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03" w:rsidRDefault="00584F03">
      <w:pPr>
        <w:spacing w:line="240" w:lineRule="auto"/>
        <w:rPr>
          <w:sz w:val="6"/>
        </w:rPr>
        <w:sectPr w:rsidR="00584F0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584F03" w:rsidRDefault="00584F03">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Committee on the Elimination of</w:t>
      </w:r>
      <w:r>
        <w:br/>
        <w:t>Discrimination against Women</w:t>
      </w:r>
    </w:p>
    <w:p w:rsidR="00584F03" w:rsidRDefault="00584F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84F03" w:rsidRDefault="00584F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84F03" w:rsidRDefault="00584F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84F03" w:rsidRDefault="00584F03">
      <w:pPr>
        <w:pStyle w:val="HCh"/>
        <w:ind w:left="1267" w:right="1260" w:hanging="1267"/>
      </w:pPr>
      <w:r>
        <w:tab/>
      </w:r>
      <w:r>
        <w:tab/>
        <w:t>Consideration of reports submitted by States parties under article 18 of the Convention on the Elimination of All Forms of Discrimination against Women</w:t>
      </w:r>
    </w:p>
    <w:p w:rsidR="00584F03" w:rsidRDefault="00584F03">
      <w:pPr>
        <w:pStyle w:val="SingleTxt"/>
        <w:spacing w:after="0" w:line="120" w:lineRule="exact"/>
        <w:rPr>
          <w:sz w:val="10"/>
        </w:rPr>
      </w:pPr>
    </w:p>
    <w:p w:rsidR="00584F03" w:rsidRDefault="00584F03">
      <w:pPr>
        <w:pStyle w:val="SingleTxt"/>
        <w:spacing w:after="0" w:line="120" w:lineRule="exact"/>
        <w:rPr>
          <w:sz w:val="10"/>
        </w:rPr>
      </w:pPr>
    </w:p>
    <w:p w:rsidR="00584F03" w:rsidRDefault="00584F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Fourth periodic report of States parties</w:t>
      </w:r>
    </w:p>
    <w:p w:rsidR="00584F03" w:rsidRDefault="00584F03">
      <w:pPr>
        <w:pStyle w:val="SingleTxt"/>
        <w:spacing w:after="0" w:line="120" w:lineRule="exact"/>
        <w:rPr>
          <w:sz w:val="10"/>
        </w:rPr>
      </w:pPr>
    </w:p>
    <w:p w:rsidR="00584F03" w:rsidRDefault="00584F03">
      <w:pPr>
        <w:pStyle w:val="SingleTxt"/>
        <w:spacing w:after="0" w:line="120" w:lineRule="exact"/>
        <w:rPr>
          <w:sz w:val="10"/>
        </w:rPr>
      </w:pPr>
    </w:p>
    <w:p w:rsidR="00584F03" w:rsidRDefault="00584F03">
      <w:pPr>
        <w:pStyle w:val="HCh"/>
        <w:ind w:left="1267" w:right="1260" w:hanging="1267"/>
        <w:rPr>
          <w:b w:val="0"/>
          <w:sz w:val="22"/>
          <w:szCs w:val="22"/>
        </w:rPr>
      </w:pPr>
      <w:r>
        <w:tab/>
      </w:r>
      <w:r>
        <w:tab/>
      </w:r>
      <w:smartTag w:uri="urn:schemas-microsoft-com:office:smarttags" w:element="place">
        <w:smartTag w:uri="urn:schemas-microsoft-com:office:smarttags" w:element="country-region">
          <w:r>
            <w:t>Slovenia</w:t>
          </w:r>
        </w:smartTag>
      </w:smartTag>
      <w:r>
        <w:rPr>
          <w:b w:val="0"/>
          <w:sz w:val="22"/>
          <w:szCs w:val="22"/>
        </w:rPr>
        <w:t>*</w:t>
      </w:r>
    </w:p>
    <w:p w:rsidR="00584F03" w:rsidRDefault="00584F03">
      <w:pPr>
        <w:framePr w:w="9792" w:h="432" w:hSpace="180" w:wrap="around" w:hAnchor="page" w:x="1210" w:yAlign="bottom"/>
        <w:spacing w:line="240" w:lineRule="auto"/>
        <w:rPr>
          <w:sz w:val="10"/>
        </w:rPr>
      </w:pPr>
    </w:p>
    <w:p w:rsidR="00584F03" w:rsidRDefault="00584F03">
      <w:pPr>
        <w:framePr w:w="9792" w:h="432" w:hSpace="180" w:wrap="around" w:hAnchor="page" w:x="1210" w:yAlign="bottom"/>
        <w:spacing w:line="240" w:lineRule="auto"/>
        <w:rPr>
          <w:sz w:val="6"/>
        </w:rPr>
      </w:pPr>
      <w:r>
        <w:rPr>
          <w:noProof/>
          <w:w w:val="100"/>
          <w:sz w:val="6"/>
          <w:lang w:val="en-US"/>
        </w:rPr>
        <w:pict>
          <v:line id="_x0000_s1026" style="position:absolute;z-index:1;mso-position-horizontal-relative:page" from="108pt,-1pt" to="180pt,-1pt" strokeweight=".25pt">
            <w10:wrap anchorx="page"/>
          </v:line>
        </w:pict>
      </w:r>
    </w:p>
    <w:p w:rsidR="00584F03" w:rsidRDefault="00584F0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584F03" w:rsidRDefault="00584F0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rsidR="00584F03" w:rsidRDefault="00584F0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For the initial report submitted by the Government of Slovenia, see CEDAW/C/SVN/1 which was considered by the Committee at its sixteenth session. For the second periodic report submitted by the Government of Slovenia, see CEDAW/C/SVN/2 which was considered by the Committee at its twenty-ninth session. For the third periodic report submitted by the Government of Slovenia, see CEDAW/C/SVN/3 which was considered by the Committee at its twenty-eighth session.</w:t>
      </w:r>
    </w:p>
    <w:p w:rsidR="00584F03" w:rsidRDefault="00584F03">
      <w:pPr>
        <w:pStyle w:val="SingleTxt"/>
        <w:sectPr w:rsidR="00584F03">
          <w:type w:val="continuous"/>
          <w:pgSz w:w="12240" w:h="15840" w:code="1"/>
          <w:pgMar w:top="1742" w:right="1195" w:bottom="1901" w:left="1195" w:header="576" w:footer="1037" w:gutter="0"/>
          <w:cols w:space="708"/>
          <w:noEndnote/>
          <w:docGrid w:linePitch="360"/>
        </w:sectPr>
      </w:pPr>
      <w:r>
        <w:br w:type="page"/>
      </w:r>
    </w:p>
    <w:p w:rsidR="00584F03" w:rsidRPr="001303D2" w:rsidRDefault="00584F03">
      <w:pPr>
        <w:pStyle w:val="BodyText"/>
        <w:spacing w:after="80"/>
        <w:jc w:val="center"/>
        <w:rPr>
          <w:sz w:val="24"/>
          <w:szCs w:val="24"/>
        </w:rPr>
      </w:pPr>
      <w:r w:rsidRPr="001303D2">
        <w:rPr>
          <w:sz w:val="24"/>
          <w:szCs w:val="24"/>
        </w:rPr>
        <w:t>CONTENTS</w:t>
      </w:r>
    </w:p>
    <w:tbl>
      <w:tblPr>
        <w:tblW w:w="0" w:type="auto"/>
        <w:tblLayout w:type="fixed"/>
        <w:tblCellMar>
          <w:left w:w="70" w:type="dxa"/>
          <w:right w:w="70" w:type="dxa"/>
        </w:tblCellMar>
        <w:tblLook w:val="0000" w:firstRow="0" w:lastRow="0" w:firstColumn="0" w:lastColumn="0" w:noHBand="0" w:noVBand="0"/>
      </w:tblPr>
      <w:tblGrid>
        <w:gridCol w:w="7810"/>
        <w:gridCol w:w="1402"/>
      </w:tblGrid>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sz w:val="24"/>
                <w:szCs w:val="24"/>
              </w:rPr>
            </w:pPr>
            <w:r w:rsidRPr="001303D2">
              <w:rPr>
                <w:sz w:val="24"/>
                <w:szCs w:val="24"/>
              </w:rPr>
              <w:t>I</w:t>
            </w:r>
            <w:r>
              <w:rPr>
                <w:sz w:val="24"/>
                <w:szCs w:val="24"/>
              </w:rPr>
              <w:t>ntroduction</w:t>
            </w:r>
            <w:r w:rsidRPr="001303D2">
              <w:rPr>
                <w:sz w:val="24"/>
                <w:szCs w:val="24"/>
              </w:rPr>
              <w:t xml:space="preserve"> </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3</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sz w:val="24"/>
                <w:szCs w:val="24"/>
              </w:rPr>
            </w:pPr>
            <w:r w:rsidRPr="001303D2">
              <w:rPr>
                <w:sz w:val="24"/>
                <w:szCs w:val="24"/>
              </w:rPr>
              <w:t>G</w:t>
            </w:r>
            <w:r>
              <w:rPr>
                <w:sz w:val="24"/>
                <w:szCs w:val="24"/>
              </w:rPr>
              <w:t>eneral information</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4</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numPr>
                <w:ilvl w:val="0"/>
                <w:numId w:val="3"/>
              </w:numPr>
              <w:spacing w:after="80"/>
              <w:rPr>
                <w:sz w:val="24"/>
                <w:szCs w:val="24"/>
              </w:rPr>
            </w:pPr>
            <w:r w:rsidRPr="001303D2">
              <w:rPr>
                <w:b w:val="0"/>
                <w:bCs/>
                <w:sz w:val="24"/>
                <w:szCs w:val="24"/>
              </w:rPr>
              <w:t xml:space="preserve">The conditions in which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approaches the elimination of discrimination against women in all its forms</w:t>
            </w:r>
          </w:p>
        </w:tc>
        <w:tc>
          <w:tcPr>
            <w:tcW w:w="1402" w:type="dxa"/>
            <w:tcBorders>
              <w:top w:val="nil"/>
              <w:left w:val="nil"/>
              <w:bottom w:val="nil"/>
              <w:right w:val="nil"/>
            </w:tcBorders>
          </w:tcPr>
          <w:p w:rsidR="00584F03" w:rsidRPr="001303D2" w:rsidRDefault="00584F03">
            <w:pPr>
              <w:pStyle w:val="BodyText"/>
              <w:spacing w:after="80"/>
              <w:jc w:val="right"/>
              <w:rPr>
                <w:b w:val="0"/>
                <w:bCs/>
                <w:sz w:val="24"/>
                <w:szCs w:val="24"/>
              </w:rPr>
            </w:pPr>
          </w:p>
          <w:p w:rsidR="00584F03" w:rsidRPr="001303D2" w:rsidRDefault="00CC53CA">
            <w:pPr>
              <w:pStyle w:val="BodyText"/>
              <w:spacing w:after="80"/>
              <w:jc w:val="right"/>
              <w:rPr>
                <w:b w:val="0"/>
                <w:bCs/>
                <w:sz w:val="24"/>
                <w:szCs w:val="24"/>
              </w:rPr>
            </w:pPr>
            <w:r>
              <w:rPr>
                <w:b w:val="0"/>
                <w:bCs/>
                <w:sz w:val="24"/>
                <w:szCs w:val="24"/>
              </w:rPr>
              <w:t>4</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numPr>
                <w:ilvl w:val="0"/>
                <w:numId w:val="3"/>
              </w:numPr>
              <w:spacing w:after="80"/>
              <w:rPr>
                <w:sz w:val="24"/>
                <w:szCs w:val="24"/>
              </w:rPr>
            </w:pPr>
            <w:r w:rsidRPr="001303D2">
              <w:rPr>
                <w:b w:val="0"/>
                <w:bCs/>
                <w:sz w:val="24"/>
                <w:szCs w:val="24"/>
              </w:rPr>
              <w:t xml:space="preserve">Measures adopted for implementing the Convention and the effect of ratification of the Convention on the Slovene general, social, economic, political and legal situation </w:t>
            </w:r>
          </w:p>
        </w:tc>
        <w:tc>
          <w:tcPr>
            <w:tcW w:w="1402" w:type="dxa"/>
            <w:tcBorders>
              <w:top w:val="nil"/>
              <w:left w:val="nil"/>
              <w:bottom w:val="nil"/>
              <w:right w:val="nil"/>
            </w:tcBorders>
          </w:tcPr>
          <w:p w:rsidR="00584F03" w:rsidRPr="001303D2" w:rsidRDefault="00584F03">
            <w:pPr>
              <w:pStyle w:val="BodyText"/>
              <w:spacing w:after="80"/>
              <w:jc w:val="right"/>
              <w:rPr>
                <w:b w:val="0"/>
                <w:bCs/>
                <w:sz w:val="24"/>
                <w:szCs w:val="24"/>
              </w:rPr>
            </w:pPr>
          </w:p>
          <w:p w:rsidR="00584F03" w:rsidRPr="001303D2" w:rsidRDefault="00584F03">
            <w:pPr>
              <w:pStyle w:val="BodyText"/>
              <w:spacing w:after="80"/>
              <w:jc w:val="right"/>
              <w:rPr>
                <w:b w:val="0"/>
                <w:bCs/>
                <w:sz w:val="24"/>
                <w:szCs w:val="24"/>
              </w:rPr>
            </w:pPr>
          </w:p>
          <w:p w:rsidR="00584F03" w:rsidRPr="001303D2" w:rsidRDefault="00CC53CA">
            <w:pPr>
              <w:pStyle w:val="BodyText"/>
              <w:spacing w:after="80"/>
              <w:jc w:val="right"/>
              <w:rPr>
                <w:b w:val="0"/>
                <w:bCs/>
                <w:sz w:val="24"/>
                <w:szCs w:val="24"/>
              </w:rPr>
            </w:pPr>
            <w:r>
              <w:rPr>
                <w:b w:val="0"/>
                <w:bCs/>
                <w:sz w:val="24"/>
                <w:szCs w:val="24"/>
              </w:rPr>
              <w:t>8</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numPr>
                <w:ilvl w:val="0"/>
                <w:numId w:val="3"/>
              </w:numPr>
              <w:spacing w:after="80"/>
              <w:rPr>
                <w:sz w:val="24"/>
                <w:szCs w:val="24"/>
              </w:rPr>
            </w:pPr>
            <w:r w:rsidRPr="001303D2">
              <w:rPr>
                <w:b w:val="0"/>
                <w:bCs/>
                <w:sz w:val="24"/>
                <w:szCs w:val="24"/>
              </w:rPr>
              <w:t>Gender equality institutional mechanisms</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8</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numPr>
                <w:ilvl w:val="0"/>
                <w:numId w:val="3"/>
              </w:numPr>
              <w:spacing w:after="80"/>
              <w:rPr>
                <w:sz w:val="24"/>
                <w:szCs w:val="24"/>
              </w:rPr>
            </w:pPr>
            <w:r w:rsidRPr="001303D2">
              <w:rPr>
                <w:b w:val="0"/>
                <w:bCs/>
                <w:sz w:val="24"/>
                <w:szCs w:val="24"/>
              </w:rPr>
              <w:t xml:space="preserve">Funds and methods for ensuring and advancing positive changes in the status of women </w:t>
            </w:r>
          </w:p>
        </w:tc>
        <w:tc>
          <w:tcPr>
            <w:tcW w:w="1402" w:type="dxa"/>
            <w:tcBorders>
              <w:top w:val="nil"/>
              <w:left w:val="nil"/>
              <w:bottom w:val="nil"/>
              <w:right w:val="nil"/>
            </w:tcBorders>
          </w:tcPr>
          <w:p w:rsidR="00584F03" w:rsidRPr="001303D2" w:rsidRDefault="00584F03">
            <w:pPr>
              <w:pStyle w:val="BodyText"/>
              <w:spacing w:after="80"/>
              <w:jc w:val="right"/>
              <w:rPr>
                <w:b w:val="0"/>
                <w:bCs/>
                <w:sz w:val="24"/>
                <w:szCs w:val="24"/>
              </w:rPr>
            </w:pPr>
          </w:p>
          <w:p w:rsidR="00584F03" w:rsidRPr="001303D2" w:rsidRDefault="00CC53CA">
            <w:pPr>
              <w:pStyle w:val="BodyText"/>
              <w:spacing w:after="80"/>
              <w:jc w:val="right"/>
              <w:rPr>
                <w:b w:val="0"/>
                <w:bCs/>
                <w:sz w:val="24"/>
                <w:szCs w:val="24"/>
              </w:rPr>
            </w:pPr>
            <w:r>
              <w:rPr>
                <w:b w:val="0"/>
                <w:bCs/>
                <w:sz w:val="24"/>
                <w:szCs w:val="24"/>
              </w:rPr>
              <w:t>10</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sz w:val="24"/>
                <w:szCs w:val="24"/>
              </w:rPr>
            </w:pPr>
            <w:r w:rsidRPr="001303D2">
              <w:rPr>
                <w:sz w:val="24"/>
                <w:szCs w:val="24"/>
              </w:rPr>
              <w:t>I</w:t>
            </w:r>
            <w:r>
              <w:rPr>
                <w:sz w:val="24"/>
                <w:szCs w:val="24"/>
              </w:rPr>
              <w:t>mplementation of the provisions of individual articles of the Convention</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11</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sz w:val="24"/>
                <w:szCs w:val="24"/>
              </w:rPr>
            </w:pPr>
            <w:r w:rsidRPr="001303D2">
              <w:rPr>
                <w:sz w:val="24"/>
                <w:szCs w:val="24"/>
              </w:rPr>
              <w:t>Article 1</w:t>
            </w:r>
            <w:r w:rsidRPr="001303D2">
              <w:rPr>
                <w:b w:val="0"/>
                <w:bCs/>
                <w:sz w:val="24"/>
                <w:szCs w:val="24"/>
              </w:rPr>
              <w:t xml:space="preserve"> Discrimination against women</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11</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Articles 2 and 3</w:t>
            </w:r>
            <w:r w:rsidRPr="001303D2">
              <w:rPr>
                <w:b w:val="0"/>
                <w:bCs/>
                <w:sz w:val="24"/>
                <w:szCs w:val="24"/>
              </w:rPr>
              <w:t xml:space="preserve"> Measures for ensuring equality of women and men</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12</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4</w:t>
            </w:r>
            <w:r w:rsidRPr="001303D2">
              <w:rPr>
                <w:b w:val="0"/>
                <w:bCs/>
                <w:sz w:val="24"/>
                <w:szCs w:val="24"/>
              </w:rPr>
              <w:t xml:space="preserve"> Encouraging the realisation of substantive gender equality with temporary special measures</w:t>
            </w:r>
          </w:p>
        </w:tc>
        <w:tc>
          <w:tcPr>
            <w:tcW w:w="1402" w:type="dxa"/>
            <w:tcBorders>
              <w:top w:val="nil"/>
              <w:left w:val="nil"/>
              <w:bottom w:val="nil"/>
              <w:right w:val="nil"/>
            </w:tcBorders>
          </w:tcPr>
          <w:p w:rsidR="00584F03" w:rsidRPr="001303D2" w:rsidRDefault="00584F03">
            <w:pPr>
              <w:pStyle w:val="BodyText"/>
              <w:spacing w:after="80"/>
              <w:jc w:val="right"/>
              <w:rPr>
                <w:b w:val="0"/>
                <w:bCs/>
                <w:sz w:val="24"/>
                <w:szCs w:val="24"/>
              </w:rPr>
            </w:pPr>
          </w:p>
          <w:p w:rsidR="00584F03" w:rsidRPr="001303D2" w:rsidRDefault="00CC53CA">
            <w:pPr>
              <w:pStyle w:val="BodyText"/>
              <w:spacing w:after="80"/>
              <w:jc w:val="right"/>
              <w:rPr>
                <w:b w:val="0"/>
                <w:bCs/>
                <w:sz w:val="24"/>
                <w:szCs w:val="24"/>
              </w:rPr>
            </w:pPr>
            <w:r>
              <w:rPr>
                <w:b w:val="0"/>
                <w:bCs/>
                <w:sz w:val="24"/>
                <w:szCs w:val="24"/>
              </w:rPr>
              <w:t>18</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5</w:t>
            </w:r>
            <w:r w:rsidRPr="001303D2">
              <w:rPr>
                <w:b w:val="0"/>
                <w:bCs/>
                <w:sz w:val="24"/>
                <w:szCs w:val="24"/>
              </w:rPr>
              <w:t xml:space="preserve"> Elimination of prejudices and stereotypes </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19</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6</w:t>
            </w:r>
            <w:r w:rsidRPr="001303D2">
              <w:rPr>
                <w:b w:val="0"/>
                <w:bCs/>
                <w:sz w:val="24"/>
                <w:szCs w:val="24"/>
              </w:rPr>
              <w:t xml:space="preserve"> Trafficking in women and prostitution </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28</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7</w:t>
            </w:r>
            <w:r w:rsidRPr="001303D2">
              <w:rPr>
                <w:b w:val="0"/>
                <w:bCs/>
                <w:sz w:val="24"/>
                <w:szCs w:val="24"/>
              </w:rPr>
              <w:t xml:space="preserve"> Women in public and political life</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31</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8</w:t>
            </w:r>
            <w:r w:rsidRPr="001303D2">
              <w:rPr>
                <w:b w:val="0"/>
                <w:bCs/>
                <w:sz w:val="24"/>
                <w:szCs w:val="24"/>
              </w:rPr>
              <w:t xml:space="preserve"> Women as Government representatives in international organisations and in diplomacy</w:t>
            </w:r>
          </w:p>
        </w:tc>
        <w:tc>
          <w:tcPr>
            <w:tcW w:w="1402" w:type="dxa"/>
            <w:tcBorders>
              <w:top w:val="nil"/>
              <w:left w:val="nil"/>
              <w:bottom w:val="nil"/>
              <w:right w:val="nil"/>
            </w:tcBorders>
          </w:tcPr>
          <w:p w:rsidR="00584F03" w:rsidRPr="001303D2" w:rsidRDefault="00584F03">
            <w:pPr>
              <w:pStyle w:val="BodyText"/>
              <w:spacing w:after="80"/>
              <w:jc w:val="right"/>
              <w:rPr>
                <w:b w:val="0"/>
                <w:bCs/>
                <w:sz w:val="24"/>
                <w:szCs w:val="24"/>
              </w:rPr>
            </w:pPr>
          </w:p>
          <w:p w:rsidR="00584F03" w:rsidRPr="001303D2" w:rsidRDefault="00CC53CA">
            <w:pPr>
              <w:pStyle w:val="BodyText"/>
              <w:spacing w:after="80"/>
              <w:jc w:val="right"/>
              <w:rPr>
                <w:b w:val="0"/>
                <w:bCs/>
                <w:sz w:val="24"/>
                <w:szCs w:val="24"/>
              </w:rPr>
            </w:pPr>
            <w:r>
              <w:rPr>
                <w:b w:val="0"/>
                <w:bCs/>
                <w:sz w:val="24"/>
                <w:szCs w:val="24"/>
              </w:rPr>
              <w:t>37</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9</w:t>
            </w:r>
            <w:r w:rsidRPr="001303D2">
              <w:rPr>
                <w:b w:val="0"/>
                <w:bCs/>
                <w:sz w:val="24"/>
                <w:szCs w:val="24"/>
              </w:rPr>
              <w:t xml:space="preserve"> Citizenship </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37</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10</w:t>
            </w:r>
            <w:r w:rsidRPr="001303D2">
              <w:rPr>
                <w:b w:val="0"/>
                <w:bCs/>
                <w:sz w:val="24"/>
                <w:szCs w:val="24"/>
              </w:rPr>
              <w:t xml:space="preserve"> Education</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37</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11</w:t>
            </w:r>
            <w:r w:rsidRPr="001303D2">
              <w:rPr>
                <w:b w:val="0"/>
                <w:bCs/>
                <w:sz w:val="24"/>
                <w:szCs w:val="24"/>
              </w:rPr>
              <w:t xml:space="preserve"> Employment</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4</w:t>
            </w:r>
            <w:r w:rsidR="00745A6E">
              <w:rPr>
                <w:b w:val="0"/>
                <w:bCs/>
                <w:sz w:val="24"/>
                <w:szCs w:val="24"/>
              </w:rPr>
              <w:t>1</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12</w:t>
            </w:r>
            <w:r w:rsidRPr="001303D2">
              <w:rPr>
                <w:b w:val="0"/>
                <w:bCs/>
                <w:sz w:val="24"/>
                <w:szCs w:val="24"/>
              </w:rPr>
              <w:t xml:space="preserve"> Health of women</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48</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13</w:t>
            </w:r>
            <w:r w:rsidRPr="001303D2">
              <w:rPr>
                <w:b w:val="0"/>
                <w:bCs/>
                <w:sz w:val="24"/>
                <w:szCs w:val="24"/>
              </w:rPr>
              <w:t xml:space="preserve"> Other areas of economic and social life</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56</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14</w:t>
            </w:r>
            <w:r w:rsidRPr="001303D2">
              <w:rPr>
                <w:b w:val="0"/>
                <w:bCs/>
                <w:sz w:val="24"/>
                <w:szCs w:val="24"/>
              </w:rPr>
              <w:t xml:space="preserve"> Rural women</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57</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15</w:t>
            </w:r>
            <w:r w:rsidRPr="001303D2">
              <w:rPr>
                <w:b w:val="0"/>
                <w:bCs/>
                <w:sz w:val="24"/>
                <w:szCs w:val="24"/>
              </w:rPr>
              <w:t xml:space="preserve"> Equality before the law </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59</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Article 16</w:t>
            </w:r>
            <w:r w:rsidRPr="001303D2">
              <w:rPr>
                <w:b w:val="0"/>
                <w:bCs/>
                <w:sz w:val="24"/>
                <w:szCs w:val="24"/>
              </w:rPr>
              <w:t xml:space="preserve"> Marriage and family relations</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59</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b w:val="0"/>
                <w:bCs/>
                <w:sz w:val="24"/>
                <w:szCs w:val="24"/>
              </w:rPr>
            </w:pPr>
            <w:r w:rsidRPr="001303D2">
              <w:rPr>
                <w:sz w:val="24"/>
                <w:szCs w:val="24"/>
              </w:rPr>
              <w:t>A</w:t>
            </w:r>
            <w:r>
              <w:rPr>
                <w:sz w:val="24"/>
                <w:szCs w:val="24"/>
              </w:rPr>
              <w:t>ppendix</w:t>
            </w:r>
            <w:r w:rsidRPr="001303D2">
              <w:rPr>
                <w:sz w:val="24"/>
                <w:szCs w:val="24"/>
              </w:rPr>
              <w:t xml:space="preserve"> 1: Legal references</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62</w:t>
            </w:r>
          </w:p>
        </w:tc>
      </w:tr>
      <w:tr w:rsidR="00584F03" w:rsidRPr="001303D2">
        <w:tblPrEx>
          <w:tblCellMar>
            <w:top w:w="0" w:type="dxa"/>
            <w:bottom w:w="0" w:type="dxa"/>
          </w:tblCellMar>
        </w:tblPrEx>
        <w:tc>
          <w:tcPr>
            <w:tcW w:w="7810" w:type="dxa"/>
            <w:tcBorders>
              <w:top w:val="nil"/>
              <w:left w:val="nil"/>
              <w:bottom w:val="nil"/>
              <w:right w:val="nil"/>
            </w:tcBorders>
          </w:tcPr>
          <w:p w:rsidR="00584F03" w:rsidRPr="001303D2" w:rsidRDefault="00584F03">
            <w:pPr>
              <w:pStyle w:val="BodyText"/>
              <w:spacing w:after="80"/>
              <w:rPr>
                <w:sz w:val="24"/>
                <w:szCs w:val="24"/>
              </w:rPr>
            </w:pPr>
            <w:r w:rsidRPr="001303D2">
              <w:rPr>
                <w:sz w:val="24"/>
                <w:szCs w:val="24"/>
              </w:rPr>
              <w:t>A</w:t>
            </w:r>
            <w:r>
              <w:rPr>
                <w:sz w:val="24"/>
                <w:szCs w:val="24"/>
              </w:rPr>
              <w:t>ppendix</w:t>
            </w:r>
            <w:r w:rsidRPr="001303D2">
              <w:rPr>
                <w:sz w:val="24"/>
                <w:szCs w:val="24"/>
              </w:rPr>
              <w:t xml:space="preserve"> 2: Tables (statistical data)</w:t>
            </w:r>
          </w:p>
        </w:tc>
        <w:tc>
          <w:tcPr>
            <w:tcW w:w="1402" w:type="dxa"/>
            <w:tcBorders>
              <w:top w:val="nil"/>
              <w:left w:val="nil"/>
              <w:bottom w:val="nil"/>
              <w:right w:val="nil"/>
            </w:tcBorders>
          </w:tcPr>
          <w:p w:rsidR="00584F03" w:rsidRPr="001303D2" w:rsidRDefault="00CC53CA">
            <w:pPr>
              <w:pStyle w:val="BodyText"/>
              <w:spacing w:after="80"/>
              <w:jc w:val="right"/>
              <w:rPr>
                <w:b w:val="0"/>
                <w:bCs/>
                <w:sz w:val="24"/>
                <w:szCs w:val="24"/>
              </w:rPr>
            </w:pPr>
            <w:r>
              <w:rPr>
                <w:b w:val="0"/>
                <w:bCs/>
                <w:sz w:val="24"/>
                <w:szCs w:val="24"/>
              </w:rPr>
              <w:t>65</w:t>
            </w:r>
          </w:p>
        </w:tc>
      </w:tr>
    </w:tbl>
    <w:p w:rsidR="00584F03" w:rsidRPr="001303D2" w:rsidRDefault="00584F03">
      <w:pPr>
        <w:pStyle w:val="BodyText"/>
        <w:spacing w:after="120"/>
        <w:jc w:val="center"/>
        <w:rPr>
          <w:sz w:val="24"/>
          <w:szCs w:val="24"/>
        </w:rPr>
      </w:pPr>
    </w:p>
    <w:p w:rsidR="00584F03" w:rsidRPr="001303D2" w:rsidRDefault="00584F03">
      <w:pPr>
        <w:pStyle w:val="BodyText"/>
        <w:spacing w:after="120"/>
        <w:jc w:val="both"/>
        <w:rPr>
          <w:b w:val="0"/>
          <w:bCs/>
          <w:sz w:val="24"/>
          <w:szCs w:val="24"/>
        </w:rPr>
      </w:pPr>
    </w:p>
    <w:p w:rsidR="00584F03" w:rsidRDefault="00584F03">
      <w:pPr>
        <w:spacing w:after="120" w:line="240" w:lineRule="auto"/>
        <w:rPr>
          <w:b/>
          <w:bCs/>
          <w:sz w:val="28"/>
          <w:szCs w:val="28"/>
        </w:rPr>
      </w:pPr>
      <w:r>
        <w:rPr>
          <w:b/>
          <w:bCs/>
          <w:sz w:val="28"/>
          <w:szCs w:val="28"/>
        </w:rPr>
        <w:t>Introduction</w:t>
      </w:r>
    </w:p>
    <w:p w:rsidR="00584F03" w:rsidRPr="001303D2" w:rsidRDefault="00584F03">
      <w:pPr>
        <w:spacing w:after="120" w:line="240" w:lineRule="auto"/>
        <w:jc w:val="both"/>
        <w:rPr>
          <w:sz w:val="24"/>
          <w:szCs w:val="24"/>
        </w:rPr>
      </w:pPr>
      <w:r w:rsidRPr="001303D2">
        <w:rPr>
          <w:sz w:val="24"/>
          <w:szCs w:val="24"/>
        </w:rPr>
        <w:t xml:space="preserve">In reporting on the implementation of the provisions of the Convention on the Elimination of All Forms of Discrimination against Women, Slovenia endeavours to respect the obligations laid down in Article 18 of the Convention, since it understands this reporting to the monitoring body as an opportunity to assess – through an overview of the national legislation, policies and practices – the progress made in the realisation of the ideals and standards of the Convention and, furthermore, as an opportunity to identify the problems and obstacles which prevent women from fully enjoying all civil, political, economic, social and cultural rights. </w:t>
      </w:r>
    </w:p>
    <w:p w:rsidR="00584F03" w:rsidRPr="001303D2" w:rsidRDefault="00584F03">
      <w:pPr>
        <w:spacing w:after="120" w:line="240" w:lineRule="auto"/>
        <w:jc w:val="both"/>
        <w:rPr>
          <w:sz w:val="24"/>
          <w:szCs w:val="24"/>
        </w:rPr>
      </w:pPr>
      <w:r w:rsidRPr="001303D2">
        <w:rPr>
          <w:sz w:val="24"/>
          <w:szCs w:val="24"/>
        </w:rPr>
        <w:t>In the preparation of the Fourth Report, the following documents have been taken into account:</w:t>
      </w:r>
    </w:p>
    <w:p w:rsidR="00584F03" w:rsidRPr="001303D2" w:rsidRDefault="00584F03">
      <w:pPr>
        <w:numPr>
          <w:ilvl w:val="0"/>
          <w:numId w:val="2"/>
        </w:numPr>
        <w:suppressAutoHyphens w:val="0"/>
        <w:spacing w:after="120" w:line="240" w:lineRule="auto"/>
        <w:jc w:val="both"/>
        <w:rPr>
          <w:sz w:val="24"/>
          <w:szCs w:val="24"/>
        </w:rPr>
      </w:pPr>
      <w:r w:rsidRPr="001303D2">
        <w:rPr>
          <w:rStyle w:val="Strong"/>
          <w:b w:val="0"/>
          <w:bCs w:val="0"/>
          <w:sz w:val="24"/>
          <w:szCs w:val="24"/>
        </w:rPr>
        <w:t xml:space="preserve">guidelines on the form and content of reports, adopted by the </w:t>
      </w:r>
      <w:r w:rsidRPr="001303D2">
        <w:rPr>
          <w:sz w:val="24"/>
          <w:szCs w:val="24"/>
        </w:rPr>
        <w:t>Committee on the Elimination of Discrimination against Women and applicable to all reports submitted to the Committee after 31 December 2002;</w:t>
      </w:r>
    </w:p>
    <w:p w:rsidR="00584F03" w:rsidRPr="001303D2" w:rsidRDefault="00584F03">
      <w:pPr>
        <w:numPr>
          <w:ilvl w:val="0"/>
          <w:numId w:val="2"/>
        </w:numPr>
        <w:suppressAutoHyphens w:val="0"/>
        <w:spacing w:after="120" w:line="240" w:lineRule="auto"/>
        <w:jc w:val="both"/>
        <w:rPr>
          <w:sz w:val="24"/>
          <w:szCs w:val="24"/>
        </w:rPr>
      </w:pPr>
      <w:r w:rsidRPr="001303D2">
        <w:rPr>
          <w:sz w:val="24"/>
          <w:szCs w:val="24"/>
        </w:rPr>
        <w:t>general comments of the Committee on the Elimination of Discrimination against Women with respect to individual provisions of the Convention;</w:t>
      </w:r>
    </w:p>
    <w:p w:rsidR="00584F03" w:rsidRPr="001303D2" w:rsidRDefault="00584F03">
      <w:pPr>
        <w:numPr>
          <w:ilvl w:val="0"/>
          <w:numId w:val="2"/>
        </w:numPr>
        <w:suppressAutoHyphens w:val="0"/>
        <w:spacing w:after="120" w:line="240" w:lineRule="auto"/>
        <w:jc w:val="both"/>
        <w:rPr>
          <w:sz w:val="24"/>
          <w:szCs w:val="24"/>
        </w:rPr>
      </w:pPr>
      <w:r w:rsidRPr="001303D2">
        <w:rPr>
          <w:sz w:val="24"/>
          <w:szCs w:val="24"/>
        </w:rPr>
        <w:t>draft harmonised guidelines on reporting to the international human rights treaty monitoring bodies prepared for the seventeenth meeting of chairpersons of the human rights treaty bodies;</w:t>
      </w:r>
    </w:p>
    <w:p w:rsidR="00584F03" w:rsidRPr="001303D2" w:rsidRDefault="00584F03">
      <w:pPr>
        <w:numPr>
          <w:ilvl w:val="0"/>
          <w:numId w:val="2"/>
        </w:numPr>
        <w:suppressAutoHyphens w:val="0"/>
        <w:spacing w:after="120" w:line="240" w:lineRule="auto"/>
        <w:jc w:val="both"/>
        <w:rPr>
          <w:sz w:val="24"/>
          <w:szCs w:val="24"/>
        </w:rPr>
      </w:pPr>
      <w:r w:rsidRPr="001303D2">
        <w:rPr>
          <w:sz w:val="24"/>
          <w:szCs w:val="24"/>
        </w:rPr>
        <w:t>guidelines for preparing and presenting Slovenia's reports, in compliance with U</w:t>
      </w:r>
      <w:r>
        <w:rPr>
          <w:sz w:val="24"/>
          <w:szCs w:val="24"/>
        </w:rPr>
        <w:t>nited Nations covenan</w:t>
      </w:r>
      <w:r w:rsidRPr="001303D2">
        <w:rPr>
          <w:sz w:val="24"/>
          <w:szCs w:val="24"/>
        </w:rPr>
        <w:t>ts, conventions and protocols relating to issues of human rights, and for the implementation of recommendations of the bodies which monitor the fulfilment international obligations by States parties, adopted by the Government of the Republic of Slovenia on 3 March 2005;</w:t>
      </w:r>
    </w:p>
    <w:p w:rsidR="00584F03" w:rsidRPr="001303D2" w:rsidRDefault="00584F03">
      <w:pPr>
        <w:numPr>
          <w:ilvl w:val="0"/>
          <w:numId w:val="2"/>
        </w:numPr>
        <w:suppressAutoHyphens w:val="0"/>
        <w:spacing w:after="120" w:line="240" w:lineRule="auto"/>
        <w:jc w:val="both"/>
        <w:rPr>
          <w:sz w:val="24"/>
          <w:szCs w:val="24"/>
        </w:rPr>
      </w:pPr>
      <w:r w:rsidRPr="001303D2">
        <w:rPr>
          <w:sz w:val="24"/>
          <w:szCs w:val="24"/>
        </w:rPr>
        <w:t>recommendations that are part of the concluding comments of the Committee on the Elimination of Discrimination against Women which considered Slovenia's Second and Third Periodic Report at its twenty-ninth session (on 10 July 2003).</w:t>
      </w:r>
    </w:p>
    <w:p w:rsidR="00584F03" w:rsidRPr="001303D2" w:rsidRDefault="00584F03">
      <w:pPr>
        <w:spacing w:after="120" w:line="240" w:lineRule="auto"/>
        <w:jc w:val="both"/>
        <w:rPr>
          <w:sz w:val="24"/>
          <w:szCs w:val="24"/>
        </w:rPr>
      </w:pPr>
      <w:r w:rsidRPr="001303D2">
        <w:rPr>
          <w:sz w:val="24"/>
          <w:szCs w:val="24"/>
        </w:rPr>
        <w:t xml:space="preserve">This report presents in particular the developments that have occurred in the implementation of the provisions of the Convention in the period following the submitting of the previous report (December 2002) as well as the information and data requested by the Committee on the Elimination of Discrimination against Women in its report on the consideration of Slovenia's Second and Third Periodic Report. In the drafting of this report participated all line ministries and government agencies whereas NGOs active in the area governed by the Convention have been called upon to submit their opinion and any proposals for supplementing and amending the text. </w:t>
      </w:r>
    </w:p>
    <w:p w:rsidR="00584F03" w:rsidRPr="001303D2" w:rsidRDefault="00584F03">
      <w:pPr>
        <w:spacing w:after="120" w:line="240" w:lineRule="auto"/>
        <w:jc w:val="both"/>
        <w:rPr>
          <w:sz w:val="24"/>
          <w:szCs w:val="24"/>
        </w:rPr>
      </w:pPr>
      <w:r w:rsidRPr="001303D2">
        <w:rPr>
          <w:sz w:val="24"/>
          <w:szCs w:val="24"/>
        </w:rPr>
        <w:t xml:space="preserve">The delegation of the </w:t>
      </w:r>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r w:rsidRPr="001303D2">
        <w:rPr>
          <w:sz w:val="24"/>
          <w:szCs w:val="24"/>
        </w:rPr>
        <w:t xml:space="preserve"> presented the opinion of the Committee on the Elimination of Discrimination against Women, delivered in a written report after the joint consideration of 2nd and 3rd periodic reports of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on the implementation of CEDAW at its 29th session in 2003, to the general public at a press conference. The delegation invited the representative of a non-governmental organisation who had followed the consideration of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's report by the Committee, to participate at the pres conference. The Government of the Republic of Slovenia considered the report of the delegation and the concluding comments of the Committee on the Elimination of Discrimination against Women at its session on 9 September 2003 and adopted a decision imposing on line ministries and government offices the task to examine the Committee's concluding comments and to adopt measures for the implementation of its recommendations so as to ensure that Slovenia would submit in its next periodic report as much information and data required by the Committee as possible. Communicating to the public at large about the progress made as well as about deficiencies in the implementation of the provisions of the Convention on the Elimination of all Forms of Discrimination against Women, is carried out, among others, with the publishing of each Slovenia's report and of the translation of the concluding comments of the Committee on the Elimination of Discrimination against Women on the website of the Office for Equal Opportunities.</w:t>
      </w:r>
    </w:p>
    <w:p w:rsidR="00584F03" w:rsidRDefault="00584F03">
      <w:pPr>
        <w:spacing w:line="120" w:lineRule="exact"/>
        <w:jc w:val="both"/>
        <w:rPr>
          <w:b/>
          <w:bCs/>
          <w:sz w:val="10"/>
          <w:szCs w:val="24"/>
        </w:rPr>
      </w:pPr>
    </w:p>
    <w:p w:rsidR="00584F03" w:rsidRDefault="00584F03">
      <w:pPr>
        <w:spacing w:after="120" w:line="240" w:lineRule="auto"/>
        <w:jc w:val="both"/>
        <w:rPr>
          <w:b/>
          <w:bCs/>
          <w:sz w:val="28"/>
          <w:szCs w:val="28"/>
        </w:rPr>
      </w:pPr>
      <w:r>
        <w:rPr>
          <w:b/>
          <w:bCs/>
          <w:sz w:val="28"/>
          <w:szCs w:val="28"/>
        </w:rPr>
        <w:t>General information</w:t>
      </w:r>
    </w:p>
    <w:p w:rsidR="00584F03" w:rsidRPr="001303D2" w:rsidRDefault="00584F03">
      <w:pPr>
        <w:spacing w:after="120" w:line="240" w:lineRule="auto"/>
        <w:ind w:left="705" w:hanging="705"/>
        <w:jc w:val="both"/>
        <w:rPr>
          <w:b/>
          <w:bCs/>
          <w:sz w:val="24"/>
          <w:szCs w:val="24"/>
        </w:rPr>
      </w:pPr>
      <w:r w:rsidRPr="001303D2">
        <w:rPr>
          <w:b/>
          <w:bCs/>
          <w:sz w:val="24"/>
          <w:szCs w:val="24"/>
        </w:rPr>
        <w:t>(a)</w:t>
      </w:r>
      <w:r w:rsidRPr="001303D2">
        <w:rPr>
          <w:b/>
          <w:bCs/>
          <w:sz w:val="24"/>
          <w:szCs w:val="24"/>
        </w:rPr>
        <w:tab/>
        <w:t xml:space="preserve">The conditions in which </w:t>
      </w:r>
      <w:smartTag w:uri="urn:schemas-microsoft-com:office:smarttags" w:element="place">
        <w:smartTag w:uri="urn:schemas-microsoft-com:office:smarttags" w:element="country-region">
          <w:r w:rsidRPr="001303D2">
            <w:rPr>
              <w:b/>
              <w:bCs/>
              <w:sz w:val="24"/>
              <w:szCs w:val="24"/>
            </w:rPr>
            <w:t>Slovenia</w:t>
          </w:r>
        </w:smartTag>
      </w:smartTag>
      <w:r w:rsidRPr="001303D2">
        <w:rPr>
          <w:b/>
          <w:bCs/>
          <w:sz w:val="24"/>
          <w:szCs w:val="24"/>
        </w:rPr>
        <w:t xml:space="preserve"> approaches the elimination of discrimination against women in all its forms</w:t>
      </w:r>
    </w:p>
    <w:p w:rsidR="00584F03" w:rsidRPr="001303D2" w:rsidRDefault="00584F03">
      <w:pPr>
        <w:spacing w:after="120" w:line="240" w:lineRule="auto"/>
        <w:jc w:val="both"/>
        <w:rPr>
          <w:b/>
          <w:bCs/>
          <w:sz w:val="24"/>
          <w:szCs w:val="24"/>
        </w:rPr>
      </w:pPr>
      <w:r w:rsidRPr="001303D2">
        <w:rPr>
          <w:b/>
          <w:bCs/>
          <w:sz w:val="24"/>
          <w:szCs w:val="24"/>
        </w:rPr>
        <w:t>Population</w:t>
      </w:r>
    </w:p>
    <w:p w:rsidR="00584F03" w:rsidRPr="001303D2" w:rsidRDefault="00584F03">
      <w:pPr>
        <w:spacing w:after="120" w:line="240" w:lineRule="auto"/>
        <w:jc w:val="both"/>
        <w:rPr>
          <w:i/>
          <w:iCs/>
          <w:sz w:val="24"/>
          <w:szCs w:val="24"/>
        </w:rPr>
      </w:pPr>
      <w:r w:rsidRPr="001303D2">
        <w:rPr>
          <w:i/>
          <w:iCs/>
          <w:sz w:val="24"/>
          <w:szCs w:val="24"/>
        </w:rPr>
        <w:t>Basic data</w:t>
      </w:r>
    </w:p>
    <w:p w:rsidR="00584F03" w:rsidRPr="001303D2" w:rsidRDefault="00584F03">
      <w:pPr>
        <w:spacing w:after="120" w:line="240" w:lineRule="auto"/>
        <w:jc w:val="both"/>
        <w:rPr>
          <w:i/>
          <w:iCs/>
          <w:sz w:val="24"/>
          <w:szCs w:val="24"/>
        </w:rPr>
      </w:pPr>
      <w:r w:rsidRPr="001303D2">
        <w:rPr>
          <w:sz w:val="24"/>
          <w:szCs w:val="24"/>
        </w:rPr>
        <w:t xml:space="preserve">At the end of 2004, there was a total population of 1,997,590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of which 977,052 were men and 1,020,538 women. Women thus represented 51.19 </w:t>
      </w:r>
      <w:r>
        <w:rPr>
          <w:sz w:val="24"/>
          <w:szCs w:val="24"/>
        </w:rPr>
        <w:t>per cent</w:t>
      </w:r>
      <w:r w:rsidRPr="001303D2">
        <w:rPr>
          <w:sz w:val="24"/>
          <w:szCs w:val="24"/>
        </w:rPr>
        <w:t xml:space="preserve"> of the total population. In comparison with the data from the Third Report, the number of inhabitants grew slightly in the period to 2004, but the share of women fell by 0.1 </w:t>
      </w:r>
      <w:r w:rsidR="00CC53CA">
        <w:rPr>
          <w:sz w:val="24"/>
          <w:szCs w:val="24"/>
        </w:rPr>
        <w:t>percentage</w:t>
      </w:r>
      <w:r w:rsidRPr="001303D2">
        <w:rPr>
          <w:sz w:val="24"/>
          <w:szCs w:val="24"/>
        </w:rPr>
        <w:t xml:space="preserve"> point</w:t>
      </w:r>
      <w:r w:rsidRPr="001303D2">
        <w:rPr>
          <w:rStyle w:val="FootnoteReference"/>
          <w:sz w:val="24"/>
          <w:szCs w:val="24"/>
        </w:rPr>
        <w:footnoteReference w:id="1"/>
      </w:r>
      <w:r w:rsidRPr="001303D2">
        <w:rPr>
          <w:sz w:val="24"/>
          <w:szCs w:val="24"/>
        </w:rPr>
        <w:t>.</w:t>
      </w:r>
    </w:p>
    <w:p w:rsidR="00584F03" w:rsidRPr="001303D2" w:rsidRDefault="00584F03">
      <w:pPr>
        <w:spacing w:after="120" w:line="240" w:lineRule="auto"/>
        <w:jc w:val="both"/>
        <w:rPr>
          <w:i/>
          <w:iCs/>
          <w:sz w:val="24"/>
          <w:szCs w:val="24"/>
        </w:rPr>
      </w:pPr>
      <w:r w:rsidRPr="001303D2">
        <w:rPr>
          <w:i/>
          <w:iCs/>
          <w:sz w:val="24"/>
          <w:szCs w:val="24"/>
        </w:rPr>
        <w:t>Fertility and abortion</w:t>
      </w:r>
    </w:p>
    <w:p w:rsidR="00584F03" w:rsidRPr="001303D2" w:rsidRDefault="00584F03">
      <w:pPr>
        <w:spacing w:after="120" w:line="240" w:lineRule="auto"/>
        <w:jc w:val="both"/>
        <w:rPr>
          <w:sz w:val="24"/>
          <w:szCs w:val="24"/>
        </w:rPr>
      </w:pPr>
      <w:r w:rsidRPr="001303D2">
        <w:rPr>
          <w:sz w:val="24"/>
          <w:szCs w:val="24"/>
        </w:rPr>
        <w:t xml:space="preserve">The data for the period 2000-2004 show that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with 9 live-born children per 1,000 inhabitants in 2004, ranks among countries with a very low fertility rate. However, the number of live-born children in 2001 (17,477 live-born children) and in 2004 (17,961 live-born children) indicates that fertility rate has been increasing. The average age of the mother at the first childbirth has increased and in 2004 it was 29.2 years, while in 2001 it was 28.5 years (data on mothers age with live-born children)</w:t>
      </w:r>
      <w:r w:rsidRPr="001303D2">
        <w:rPr>
          <w:rStyle w:val="tw4winMark"/>
        </w:rPr>
        <w:t xml:space="preserve"> </w:t>
      </w:r>
      <w:r w:rsidRPr="001303D2">
        <w:rPr>
          <w:rStyle w:val="FootnoteReference"/>
          <w:sz w:val="24"/>
          <w:szCs w:val="24"/>
        </w:rPr>
        <w:footnoteReference w:id="2"/>
      </w:r>
      <w:r w:rsidRPr="001303D2">
        <w:rPr>
          <w:sz w:val="24"/>
          <w:szCs w:val="24"/>
        </w:rPr>
        <w:t>. The number of legal abortions has been decreasing consistently. In 2000, there were 8,429 legal abortions, in 2001 7,799, and in 2002 7,327</w:t>
      </w:r>
      <w:r w:rsidRPr="001303D2">
        <w:rPr>
          <w:rStyle w:val="FootnoteReference"/>
          <w:sz w:val="24"/>
          <w:szCs w:val="24"/>
        </w:rPr>
        <w:footnoteReference w:id="3"/>
      </w:r>
      <w:r w:rsidRPr="001303D2">
        <w:rPr>
          <w:sz w:val="24"/>
          <w:szCs w:val="24"/>
        </w:rPr>
        <w:t>. The rate of legal abortions amounted to 13.5 per 1,000 women in reproductive age in 2003; over the past ten years the rate of legal abortions has decreased significantly (in 1995 it amounted to 20.8 per 1,000 women in reproductive age).</w:t>
      </w:r>
    </w:p>
    <w:p w:rsidR="00584F03" w:rsidRPr="001303D2" w:rsidRDefault="00584F03">
      <w:pPr>
        <w:spacing w:after="120" w:line="240" w:lineRule="auto"/>
        <w:jc w:val="both"/>
        <w:rPr>
          <w:i/>
          <w:iCs/>
          <w:sz w:val="24"/>
          <w:szCs w:val="24"/>
        </w:rPr>
      </w:pPr>
      <w:r w:rsidRPr="001303D2">
        <w:rPr>
          <w:i/>
          <w:iCs/>
          <w:sz w:val="24"/>
          <w:szCs w:val="24"/>
        </w:rPr>
        <w:t xml:space="preserve">Marriage and divorce </w:t>
      </w:r>
    </w:p>
    <w:p w:rsidR="00584F03" w:rsidRPr="001303D2" w:rsidRDefault="00584F03">
      <w:pPr>
        <w:spacing w:after="120" w:line="240" w:lineRule="auto"/>
        <w:jc w:val="both"/>
        <w:rPr>
          <w:sz w:val="24"/>
          <w:szCs w:val="24"/>
        </w:rPr>
      </w:pPr>
      <w:r w:rsidRPr="001303D2">
        <w:rPr>
          <w:sz w:val="24"/>
          <w:szCs w:val="24"/>
        </w:rPr>
        <w:t>In 2004, the number of marriages fell significantly in comparison with 2000, while the number of divorces increased. In 2000, there were 7,201 marriages and 2,125. In 2004, there were 6,558 marriages, which are 643 fewer, while in the same year there were 286 divorces more. The average age of bride and bridegroom at marriage has been increasing consistently, reaching in 2004 an average age of 32.6 years for men and 29.6 for women</w:t>
      </w:r>
      <w:r w:rsidRPr="001303D2">
        <w:rPr>
          <w:rStyle w:val="FootnoteReference"/>
          <w:sz w:val="24"/>
          <w:szCs w:val="24"/>
        </w:rPr>
        <w:footnoteReference w:id="4"/>
      </w:r>
      <w:r w:rsidRPr="001303D2">
        <w:rPr>
          <w:sz w:val="24"/>
          <w:szCs w:val="24"/>
        </w:rPr>
        <w:t>.</w:t>
      </w:r>
    </w:p>
    <w:p w:rsidR="00584F03" w:rsidRPr="001303D2" w:rsidRDefault="00584F03">
      <w:pPr>
        <w:spacing w:after="120" w:line="240" w:lineRule="auto"/>
        <w:jc w:val="both"/>
        <w:rPr>
          <w:i/>
          <w:iCs/>
          <w:sz w:val="24"/>
          <w:szCs w:val="24"/>
        </w:rPr>
      </w:pPr>
      <w:r w:rsidRPr="001303D2">
        <w:rPr>
          <w:i/>
          <w:iCs/>
          <w:sz w:val="24"/>
          <w:szCs w:val="24"/>
        </w:rPr>
        <w:t>Aging of the population and mortality</w:t>
      </w:r>
    </w:p>
    <w:p w:rsidR="00584F03" w:rsidRPr="001303D2" w:rsidRDefault="00584F03">
      <w:pPr>
        <w:spacing w:after="120" w:line="240" w:lineRule="auto"/>
        <w:jc w:val="both"/>
        <w:rPr>
          <w:sz w:val="24"/>
          <w:szCs w:val="24"/>
        </w:rPr>
      </w:pPr>
      <w:r w:rsidRPr="001303D2">
        <w:rPr>
          <w:sz w:val="24"/>
          <w:szCs w:val="24"/>
        </w:rPr>
        <w:t>Data on the age structure of the population show that the process of aging, typical for the developed societies, continues. In the period 2003-2004, mean life expectancy at birth was 77.4 years, more precisely, it was 73.5 for boys and 81.1 for girls. A comparison with the data for the period 2000-2001 (75.9 years) shows that in the period 2003-2004 life expectancy rose by 1.5 years</w:t>
      </w:r>
      <w:r w:rsidRPr="001303D2">
        <w:rPr>
          <w:rStyle w:val="FootnoteReference"/>
          <w:sz w:val="24"/>
          <w:szCs w:val="24"/>
        </w:rPr>
        <w:footnoteReference w:id="5"/>
      </w:r>
      <w:r w:rsidRPr="001303D2">
        <w:rPr>
          <w:sz w:val="24"/>
          <w:szCs w:val="24"/>
        </w:rPr>
        <w:t>.</w:t>
      </w:r>
    </w:p>
    <w:p w:rsidR="00584F03" w:rsidRPr="001303D2" w:rsidRDefault="00584F03">
      <w:pPr>
        <w:spacing w:after="120" w:line="240" w:lineRule="auto"/>
        <w:jc w:val="both"/>
        <w:rPr>
          <w:sz w:val="24"/>
          <w:szCs w:val="24"/>
        </w:rPr>
      </w:pPr>
      <w:r w:rsidRPr="001303D2">
        <w:rPr>
          <w:sz w:val="24"/>
          <w:szCs w:val="24"/>
        </w:rPr>
        <w:t>Data on the mortality rate show that over the past five years it has not changed significantly (18,588 deaths in 2000 and 18,523 deaths in 2004). The infant mortality rate is low, amounting to 3.7 deaths per 1,000 live-born children</w:t>
      </w:r>
      <w:r w:rsidRPr="001303D2">
        <w:rPr>
          <w:rStyle w:val="FootnoteReference"/>
          <w:sz w:val="24"/>
          <w:szCs w:val="24"/>
        </w:rPr>
        <w:footnoteReference w:id="6"/>
      </w:r>
      <w:r w:rsidRPr="001303D2">
        <w:rPr>
          <w:sz w:val="24"/>
          <w:szCs w:val="24"/>
        </w:rPr>
        <w:t xml:space="preserve">. </w:t>
      </w:r>
    </w:p>
    <w:p w:rsidR="00584F03" w:rsidRPr="001303D2" w:rsidRDefault="00584F03">
      <w:pPr>
        <w:spacing w:after="120" w:line="240" w:lineRule="auto"/>
        <w:jc w:val="both"/>
        <w:rPr>
          <w:b/>
          <w:bCs/>
          <w:sz w:val="24"/>
          <w:szCs w:val="24"/>
        </w:rPr>
      </w:pPr>
      <w:r w:rsidRPr="001303D2">
        <w:rPr>
          <w:b/>
          <w:bCs/>
          <w:sz w:val="24"/>
          <w:szCs w:val="24"/>
        </w:rPr>
        <w:t>Education</w:t>
      </w:r>
    </w:p>
    <w:p w:rsidR="00584F03" w:rsidRPr="001303D2" w:rsidRDefault="00584F03">
      <w:pPr>
        <w:spacing w:after="120" w:line="240" w:lineRule="auto"/>
        <w:jc w:val="both"/>
        <w:rPr>
          <w:i/>
          <w:iCs/>
          <w:sz w:val="24"/>
          <w:szCs w:val="24"/>
        </w:rPr>
      </w:pPr>
      <w:r w:rsidRPr="001303D2">
        <w:rPr>
          <w:i/>
          <w:iCs/>
          <w:sz w:val="24"/>
          <w:szCs w:val="24"/>
        </w:rPr>
        <w:t>Primary and secondary education</w:t>
      </w:r>
    </w:p>
    <w:p w:rsidR="00584F03" w:rsidRPr="001303D2" w:rsidRDefault="00584F03">
      <w:pPr>
        <w:spacing w:after="120" w:line="240" w:lineRule="auto"/>
        <w:jc w:val="both"/>
        <w:rPr>
          <w:sz w:val="24"/>
          <w:szCs w:val="24"/>
        </w:rPr>
      </w:pPr>
      <w:r w:rsidRPr="001303D2">
        <w:rPr>
          <w:sz w:val="24"/>
          <w:szCs w:val="24"/>
        </w:rPr>
        <w:t xml:space="preserve">Primary school education is compulsory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In the school year 2003/2004, 177,535 pupils were enrolled in primary schools, of which 86,310 or 48.6 </w:t>
      </w:r>
      <w:r>
        <w:rPr>
          <w:sz w:val="24"/>
          <w:szCs w:val="24"/>
        </w:rPr>
        <w:t>per cent</w:t>
      </w:r>
      <w:r w:rsidRPr="001303D2">
        <w:rPr>
          <w:sz w:val="24"/>
          <w:szCs w:val="24"/>
        </w:rPr>
        <w:t xml:space="preserve"> were girls. In the same school year, 100,132 pupils attended secondary schools, of which 50,238 or 50.2 </w:t>
      </w:r>
      <w:r>
        <w:rPr>
          <w:sz w:val="24"/>
          <w:szCs w:val="24"/>
        </w:rPr>
        <w:t>per cent</w:t>
      </w:r>
      <w:r w:rsidRPr="001303D2">
        <w:rPr>
          <w:sz w:val="24"/>
          <w:szCs w:val="24"/>
        </w:rPr>
        <w:t xml:space="preserve"> were girls. It is clear from this that somewhat more girls than boys continue education at secondary level.</w:t>
      </w:r>
    </w:p>
    <w:p w:rsidR="00584F03" w:rsidRPr="001303D2" w:rsidRDefault="00584F03">
      <w:pPr>
        <w:spacing w:after="120" w:line="240" w:lineRule="auto"/>
        <w:jc w:val="both"/>
        <w:rPr>
          <w:i/>
          <w:iCs/>
          <w:sz w:val="24"/>
          <w:szCs w:val="24"/>
        </w:rPr>
      </w:pPr>
      <w:r w:rsidRPr="001303D2">
        <w:rPr>
          <w:i/>
          <w:iCs/>
          <w:sz w:val="24"/>
          <w:szCs w:val="24"/>
        </w:rPr>
        <w:t>College and university education</w:t>
      </w:r>
    </w:p>
    <w:p w:rsidR="00584F03" w:rsidRPr="001303D2" w:rsidRDefault="00584F03">
      <w:pPr>
        <w:spacing w:after="120" w:line="240" w:lineRule="auto"/>
        <w:jc w:val="both"/>
        <w:rPr>
          <w:sz w:val="24"/>
          <w:szCs w:val="24"/>
        </w:rPr>
      </w:pPr>
      <w:r w:rsidRPr="001303D2">
        <w:rPr>
          <w:sz w:val="24"/>
          <w:szCs w:val="24"/>
        </w:rPr>
        <w:t>The number of students at colleges and universities has been increasing consistently. Thus, almost one half of the population in the 19 to 23 age bracket was enrolled in the tertiary education in 2004.</w:t>
      </w:r>
    </w:p>
    <w:p w:rsidR="00584F03" w:rsidRPr="001303D2" w:rsidRDefault="00584F03">
      <w:pPr>
        <w:spacing w:after="120" w:line="240" w:lineRule="auto"/>
        <w:jc w:val="both"/>
        <w:rPr>
          <w:sz w:val="24"/>
          <w:szCs w:val="24"/>
        </w:rPr>
      </w:pPr>
      <w:r w:rsidRPr="001303D2">
        <w:rPr>
          <w:sz w:val="24"/>
          <w:szCs w:val="24"/>
        </w:rPr>
        <w:t xml:space="preserve">In the academic year 2000/2001, 82,812 students were enrolled in undergraduate higher education studies, of which 57.2 </w:t>
      </w:r>
      <w:r>
        <w:rPr>
          <w:sz w:val="24"/>
          <w:szCs w:val="24"/>
        </w:rPr>
        <w:t>per cent</w:t>
      </w:r>
      <w:r w:rsidRPr="001303D2">
        <w:rPr>
          <w:sz w:val="24"/>
          <w:szCs w:val="24"/>
        </w:rPr>
        <w:t xml:space="preserve"> were women. In the same year, 10,232 students graduated, of which 59.2 </w:t>
      </w:r>
      <w:r>
        <w:rPr>
          <w:sz w:val="24"/>
          <w:szCs w:val="24"/>
        </w:rPr>
        <w:t>per cent</w:t>
      </w:r>
      <w:r w:rsidRPr="001303D2">
        <w:rPr>
          <w:sz w:val="24"/>
          <w:szCs w:val="24"/>
        </w:rPr>
        <w:t xml:space="preserve"> were women. In the academic year 2004/2005, there were 91,229 students enrolled in higher education and university studies, of which 54,163 or 59.4 </w:t>
      </w:r>
      <w:r>
        <w:rPr>
          <w:sz w:val="24"/>
          <w:szCs w:val="24"/>
        </w:rPr>
        <w:t>per cent</w:t>
      </w:r>
      <w:r w:rsidRPr="001303D2">
        <w:rPr>
          <w:sz w:val="24"/>
          <w:szCs w:val="24"/>
        </w:rPr>
        <w:t xml:space="preserve"> were women, while 11,608 students completed their studies, of which 7,334 or 63,2 </w:t>
      </w:r>
      <w:r>
        <w:rPr>
          <w:sz w:val="24"/>
          <w:szCs w:val="24"/>
        </w:rPr>
        <w:t>per cent</w:t>
      </w:r>
      <w:r w:rsidRPr="001303D2">
        <w:rPr>
          <w:sz w:val="24"/>
          <w:szCs w:val="24"/>
        </w:rPr>
        <w:t xml:space="preserve"> were women. Women more often decide on continuing studies at colleges and universities and the share of women who complete this education is higher as well.</w:t>
      </w:r>
    </w:p>
    <w:p w:rsidR="00584F03" w:rsidRPr="001303D2" w:rsidRDefault="00584F03">
      <w:pPr>
        <w:spacing w:after="120" w:line="240" w:lineRule="auto"/>
        <w:jc w:val="both"/>
        <w:rPr>
          <w:i/>
          <w:iCs/>
          <w:sz w:val="24"/>
          <w:szCs w:val="24"/>
        </w:rPr>
      </w:pPr>
      <w:r w:rsidRPr="001303D2">
        <w:rPr>
          <w:i/>
          <w:iCs/>
          <w:sz w:val="24"/>
          <w:szCs w:val="24"/>
        </w:rPr>
        <w:t>Postgraduate education</w:t>
      </w:r>
    </w:p>
    <w:p w:rsidR="00584F03" w:rsidRPr="001303D2" w:rsidRDefault="00584F03">
      <w:pPr>
        <w:spacing w:after="120" w:line="240" w:lineRule="auto"/>
        <w:jc w:val="both"/>
        <w:rPr>
          <w:sz w:val="24"/>
          <w:szCs w:val="24"/>
        </w:rPr>
      </w:pPr>
      <w:r w:rsidRPr="001303D2">
        <w:rPr>
          <w:sz w:val="24"/>
          <w:szCs w:val="24"/>
        </w:rPr>
        <w:t xml:space="preserve">Among masters of science and specialists who completed their studies in 2001, 50.2 </w:t>
      </w:r>
      <w:r>
        <w:rPr>
          <w:sz w:val="24"/>
          <w:szCs w:val="24"/>
        </w:rPr>
        <w:t>per cent</w:t>
      </w:r>
      <w:r w:rsidRPr="001303D2">
        <w:rPr>
          <w:sz w:val="24"/>
          <w:szCs w:val="24"/>
        </w:rPr>
        <w:t xml:space="preserve"> were women, and in 2004, 54.4 </w:t>
      </w:r>
      <w:r>
        <w:rPr>
          <w:sz w:val="24"/>
          <w:szCs w:val="24"/>
        </w:rPr>
        <w:t>per cent</w:t>
      </w:r>
      <w:r w:rsidRPr="001303D2">
        <w:rPr>
          <w:sz w:val="24"/>
          <w:szCs w:val="24"/>
        </w:rPr>
        <w:t xml:space="preserve">. In 2001, 298 students attained their doctoral degree, of which 49.0 were women. In 2003, the share of women who attained their Ph.D. decreased to 41.4 </w:t>
      </w:r>
      <w:r>
        <w:rPr>
          <w:sz w:val="24"/>
          <w:szCs w:val="24"/>
        </w:rPr>
        <w:t>per cent</w:t>
      </w:r>
      <w:r w:rsidRPr="001303D2">
        <w:rPr>
          <w:sz w:val="24"/>
          <w:szCs w:val="24"/>
        </w:rPr>
        <w:t xml:space="preserve"> and in 2004 to 40.6 </w:t>
      </w:r>
      <w:r>
        <w:rPr>
          <w:sz w:val="24"/>
          <w:szCs w:val="24"/>
        </w:rPr>
        <w:t>per cent</w:t>
      </w:r>
      <w:r w:rsidRPr="001303D2">
        <w:rPr>
          <w:sz w:val="24"/>
          <w:szCs w:val="24"/>
        </w:rPr>
        <w:t>.</w:t>
      </w:r>
    </w:p>
    <w:p w:rsidR="00584F03" w:rsidRPr="001303D2" w:rsidRDefault="00584F03">
      <w:pPr>
        <w:pStyle w:val="Heading4"/>
        <w:spacing w:after="120"/>
        <w:rPr>
          <w:szCs w:val="24"/>
        </w:rPr>
      </w:pPr>
      <w:r w:rsidRPr="001303D2">
        <w:rPr>
          <w:szCs w:val="24"/>
        </w:rPr>
        <w:t>Economic situation</w:t>
      </w:r>
    </w:p>
    <w:p w:rsidR="00584F03" w:rsidRPr="001303D2" w:rsidRDefault="00584F03">
      <w:pPr>
        <w:spacing w:after="120" w:line="240" w:lineRule="auto"/>
        <w:jc w:val="both"/>
        <w:rPr>
          <w:i/>
          <w:iCs/>
          <w:sz w:val="24"/>
          <w:szCs w:val="24"/>
        </w:rPr>
      </w:pPr>
      <w:r w:rsidRPr="001303D2">
        <w:rPr>
          <w:i/>
          <w:iCs/>
          <w:sz w:val="24"/>
          <w:szCs w:val="24"/>
        </w:rPr>
        <w:t>Economic development</w:t>
      </w:r>
    </w:p>
    <w:p w:rsidR="00584F03" w:rsidRPr="001303D2" w:rsidRDefault="00584F03">
      <w:pPr>
        <w:pStyle w:val="BodyText"/>
        <w:spacing w:after="120"/>
        <w:jc w:val="both"/>
        <w:rPr>
          <w:b w:val="0"/>
          <w:bCs/>
          <w:sz w:val="24"/>
          <w:szCs w:val="24"/>
        </w:rPr>
      </w:pP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has stable growth of gross domestic product and in 2003 it reached 70 </w:t>
      </w:r>
      <w:r>
        <w:rPr>
          <w:b w:val="0"/>
          <w:bCs/>
          <w:sz w:val="24"/>
          <w:szCs w:val="24"/>
        </w:rPr>
        <w:t>per cent</w:t>
      </w:r>
      <w:r w:rsidRPr="001303D2">
        <w:rPr>
          <w:b w:val="0"/>
          <w:bCs/>
          <w:sz w:val="24"/>
          <w:szCs w:val="24"/>
        </w:rPr>
        <w:t xml:space="preserve"> of the EU-15 GDP per capita. In 2004, gross domestic product increased by 4.6 </w:t>
      </w:r>
      <w:r>
        <w:rPr>
          <w:b w:val="0"/>
          <w:bCs/>
          <w:sz w:val="24"/>
          <w:szCs w:val="24"/>
        </w:rPr>
        <w:t>per cent</w:t>
      </w:r>
      <w:r w:rsidRPr="001303D2">
        <w:rPr>
          <w:b w:val="0"/>
          <w:bCs/>
          <w:sz w:val="24"/>
          <w:szCs w:val="24"/>
        </w:rPr>
        <w:t xml:space="preserve"> in real terms, which is the highest economic growth after 1999. In 2000, GDP per capita amounted to USD 9,599, and two years later USD 11,088, whereas data for 2004 show GDP per capita amounting to 16.112 USD. In 2004,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recorded 3.2 </w:t>
      </w:r>
      <w:r>
        <w:rPr>
          <w:b w:val="0"/>
          <w:bCs/>
          <w:sz w:val="24"/>
          <w:szCs w:val="24"/>
        </w:rPr>
        <w:t>per cent</w:t>
      </w:r>
      <w:r w:rsidRPr="001303D2">
        <w:rPr>
          <w:b w:val="0"/>
          <w:bCs/>
          <w:sz w:val="24"/>
          <w:szCs w:val="24"/>
        </w:rPr>
        <w:t xml:space="preserve"> average annual inflation rate. </w:t>
      </w:r>
    </w:p>
    <w:p w:rsidR="00584F03" w:rsidRPr="001303D2" w:rsidRDefault="00584F03">
      <w:pPr>
        <w:spacing w:after="120" w:line="240" w:lineRule="auto"/>
        <w:jc w:val="both"/>
        <w:rPr>
          <w:i/>
          <w:iCs/>
          <w:sz w:val="24"/>
          <w:szCs w:val="24"/>
        </w:rPr>
      </w:pPr>
      <w:r w:rsidRPr="001303D2">
        <w:rPr>
          <w:i/>
          <w:iCs/>
          <w:sz w:val="24"/>
          <w:szCs w:val="24"/>
        </w:rPr>
        <w:t>Employment and unemployment</w:t>
      </w:r>
    </w:p>
    <w:p w:rsidR="00584F03" w:rsidRPr="001303D2" w:rsidRDefault="00584F03">
      <w:pPr>
        <w:spacing w:after="120" w:line="240" w:lineRule="auto"/>
        <w:jc w:val="both"/>
        <w:rPr>
          <w:sz w:val="24"/>
          <w:szCs w:val="24"/>
        </w:rPr>
      </w:pPr>
      <w:r w:rsidRPr="001303D2">
        <w:rPr>
          <w:sz w:val="24"/>
          <w:szCs w:val="24"/>
        </w:rPr>
        <w:t xml:space="preserve">In 2004, the activity rate amounted to 59 </w:t>
      </w:r>
      <w:r>
        <w:rPr>
          <w:sz w:val="24"/>
          <w:szCs w:val="24"/>
        </w:rPr>
        <w:t>per cent</w:t>
      </w:r>
      <w:r w:rsidRPr="001303D2">
        <w:rPr>
          <w:sz w:val="24"/>
          <w:szCs w:val="24"/>
        </w:rPr>
        <w:t xml:space="preserve"> (of which 52.5 </w:t>
      </w:r>
      <w:r>
        <w:rPr>
          <w:sz w:val="24"/>
          <w:szCs w:val="24"/>
        </w:rPr>
        <w:t>per cent</w:t>
      </w:r>
      <w:r w:rsidRPr="001303D2">
        <w:rPr>
          <w:sz w:val="24"/>
          <w:szCs w:val="24"/>
        </w:rPr>
        <w:t xml:space="preserve"> were women and 65.9 </w:t>
      </w:r>
      <w:r>
        <w:rPr>
          <w:sz w:val="24"/>
          <w:szCs w:val="24"/>
        </w:rPr>
        <w:t>per cent</w:t>
      </w:r>
      <w:r w:rsidRPr="001303D2">
        <w:rPr>
          <w:sz w:val="24"/>
          <w:szCs w:val="24"/>
        </w:rPr>
        <w:t xml:space="preserve"> men) while the employment/population ratio amounted to 55.3 </w:t>
      </w:r>
      <w:r>
        <w:rPr>
          <w:sz w:val="24"/>
          <w:szCs w:val="24"/>
        </w:rPr>
        <w:t>per cent</w:t>
      </w:r>
      <w:r w:rsidRPr="001303D2">
        <w:rPr>
          <w:sz w:val="24"/>
          <w:szCs w:val="24"/>
        </w:rPr>
        <w:t xml:space="preserve"> (of which 48.9 </w:t>
      </w:r>
      <w:r>
        <w:rPr>
          <w:sz w:val="24"/>
          <w:szCs w:val="24"/>
        </w:rPr>
        <w:t>per cent</w:t>
      </w:r>
      <w:r w:rsidRPr="001303D2">
        <w:rPr>
          <w:sz w:val="24"/>
          <w:szCs w:val="24"/>
        </w:rPr>
        <w:t xml:space="preserve"> were women and 62.0 </w:t>
      </w:r>
      <w:r>
        <w:rPr>
          <w:sz w:val="24"/>
          <w:szCs w:val="24"/>
        </w:rPr>
        <w:t>per cent</w:t>
      </w:r>
      <w:r w:rsidRPr="001303D2">
        <w:rPr>
          <w:sz w:val="24"/>
          <w:szCs w:val="24"/>
        </w:rPr>
        <w:t xml:space="preserve"> men). The share of women in the labour force amounted to 65.0 </w:t>
      </w:r>
      <w:r>
        <w:rPr>
          <w:sz w:val="24"/>
          <w:szCs w:val="24"/>
        </w:rPr>
        <w:t>per cent</w:t>
      </w:r>
      <w:r w:rsidRPr="001303D2">
        <w:rPr>
          <w:sz w:val="24"/>
          <w:szCs w:val="24"/>
        </w:rPr>
        <w:t xml:space="preserve"> (in comparison to 74.5 </w:t>
      </w:r>
      <w:r>
        <w:rPr>
          <w:sz w:val="24"/>
          <w:szCs w:val="24"/>
        </w:rPr>
        <w:t>per cent</w:t>
      </w:r>
      <w:r w:rsidRPr="001303D2">
        <w:rPr>
          <w:sz w:val="24"/>
          <w:szCs w:val="24"/>
        </w:rPr>
        <w:t xml:space="preserve"> in men) in this period, while the share of women among the persons in employment amounted to 60.5 </w:t>
      </w:r>
      <w:r>
        <w:rPr>
          <w:sz w:val="24"/>
          <w:szCs w:val="24"/>
        </w:rPr>
        <w:t>per cent</w:t>
      </w:r>
      <w:r w:rsidRPr="001303D2">
        <w:rPr>
          <w:sz w:val="24"/>
          <w:szCs w:val="24"/>
        </w:rPr>
        <w:t xml:space="preserve"> (in comparison to 70.0 </w:t>
      </w:r>
      <w:r>
        <w:rPr>
          <w:sz w:val="24"/>
          <w:szCs w:val="24"/>
        </w:rPr>
        <w:t>per cent</w:t>
      </w:r>
      <w:r w:rsidRPr="001303D2">
        <w:rPr>
          <w:sz w:val="24"/>
          <w:szCs w:val="24"/>
        </w:rPr>
        <w:t xml:space="preserve"> in men). Over the past years, the Labour Force Survey unemployment rate decreased from 7.7 </w:t>
      </w:r>
      <w:r>
        <w:rPr>
          <w:sz w:val="24"/>
          <w:szCs w:val="24"/>
        </w:rPr>
        <w:t>per cent</w:t>
      </w:r>
      <w:r w:rsidRPr="001303D2">
        <w:rPr>
          <w:sz w:val="24"/>
          <w:szCs w:val="24"/>
        </w:rPr>
        <w:t xml:space="preserve"> in 2000 to 6.1 </w:t>
      </w:r>
      <w:r>
        <w:rPr>
          <w:sz w:val="24"/>
          <w:szCs w:val="24"/>
        </w:rPr>
        <w:t>per cent</w:t>
      </w:r>
      <w:r w:rsidRPr="001303D2">
        <w:rPr>
          <w:sz w:val="24"/>
          <w:szCs w:val="24"/>
        </w:rPr>
        <w:t xml:space="preserve"> in 2004. However, the difference between women and men in the unemployment rate increased over the same period so that in 2004 the unemployment rate in women was higher by 0.7 </w:t>
      </w:r>
      <w:r w:rsidR="00CC53CA">
        <w:rPr>
          <w:sz w:val="24"/>
          <w:szCs w:val="24"/>
        </w:rPr>
        <w:t>percentage</w:t>
      </w:r>
      <w:r w:rsidRPr="001303D2">
        <w:rPr>
          <w:sz w:val="24"/>
          <w:szCs w:val="24"/>
        </w:rPr>
        <w:t xml:space="preserve"> point than that in men</w:t>
      </w:r>
      <w:r w:rsidRPr="001303D2">
        <w:rPr>
          <w:rStyle w:val="FootnoteReference"/>
          <w:sz w:val="24"/>
          <w:szCs w:val="24"/>
        </w:rPr>
        <w:footnoteReference w:id="7"/>
      </w:r>
      <w:r w:rsidRPr="001303D2">
        <w:rPr>
          <w:sz w:val="24"/>
          <w:szCs w:val="24"/>
        </w:rPr>
        <w:t>.</w:t>
      </w:r>
    </w:p>
    <w:p w:rsidR="00584F03" w:rsidRPr="001303D2" w:rsidRDefault="00584F03">
      <w:pPr>
        <w:pStyle w:val="telo"/>
        <w:spacing w:after="120" w:afterAutospacing="0" w:line="240" w:lineRule="auto"/>
        <w:rPr>
          <w:rFonts w:ascii="Times New Roman" w:eastAsia="Times New Roman" w:hAnsi="Times New Roman"/>
          <w:i/>
          <w:iCs/>
          <w:sz w:val="24"/>
          <w:szCs w:val="24"/>
        </w:rPr>
      </w:pPr>
      <w:r w:rsidRPr="001303D2">
        <w:rPr>
          <w:rFonts w:ascii="Times New Roman" w:eastAsia="Times New Roman" w:hAnsi="Times New Roman"/>
          <w:i/>
          <w:iCs/>
          <w:sz w:val="24"/>
          <w:szCs w:val="24"/>
        </w:rPr>
        <w:t>Structure of the labour market</w:t>
      </w:r>
    </w:p>
    <w:p w:rsidR="00584F03" w:rsidRPr="001303D2" w:rsidRDefault="00584F03">
      <w:pPr>
        <w:spacing w:after="120" w:line="240" w:lineRule="auto"/>
        <w:jc w:val="both"/>
        <w:rPr>
          <w:sz w:val="24"/>
          <w:szCs w:val="24"/>
        </w:rPr>
      </w:pPr>
      <w:r w:rsidRPr="001303D2">
        <w:rPr>
          <w:sz w:val="24"/>
          <w:szCs w:val="24"/>
        </w:rPr>
        <w:t xml:space="preserve">The labour market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is strongly gender segregated horizontally and vertically. Women prevail among persons employed in services, in particular in health and social work, education, financial intermediation as well as in catering and tourism. In industry, the share of women amounts to one third of the total number of the persons in employment, with the construction sector employing the fewest women. At the same time, the share of women in the highest ranking and best paid groups of occupation  (senior officials, managers and legislators) amounts to only one third even though on average women attain a higher level of education and qualifications than men. </w:t>
      </w:r>
    </w:p>
    <w:p w:rsidR="00584F03" w:rsidRPr="001303D2" w:rsidRDefault="00584F03">
      <w:pPr>
        <w:spacing w:after="120" w:line="240" w:lineRule="auto"/>
        <w:jc w:val="both"/>
        <w:rPr>
          <w:i/>
          <w:iCs/>
          <w:sz w:val="24"/>
          <w:szCs w:val="24"/>
        </w:rPr>
      </w:pPr>
      <w:r w:rsidRPr="001303D2">
        <w:rPr>
          <w:i/>
          <w:iCs/>
          <w:sz w:val="24"/>
          <w:szCs w:val="24"/>
        </w:rPr>
        <w:t>Incomes policy</w:t>
      </w:r>
    </w:p>
    <w:p w:rsidR="00584F03" w:rsidRPr="001303D2" w:rsidRDefault="00584F03">
      <w:pPr>
        <w:spacing w:after="120" w:line="240" w:lineRule="auto"/>
        <w:jc w:val="both"/>
        <w:rPr>
          <w:sz w:val="24"/>
          <w:szCs w:val="24"/>
        </w:rPr>
      </w:pPr>
      <w:r w:rsidRPr="001303D2">
        <w:rPr>
          <w:sz w:val="24"/>
          <w:szCs w:val="24"/>
        </w:rPr>
        <w:t xml:space="preserve">Average monthly earnings of men are higher than that of women in almost all activities even though the </w:t>
      </w:r>
      <w:r w:rsidRPr="001303D2">
        <w:rPr>
          <w:i/>
          <w:iCs/>
          <w:sz w:val="24"/>
          <w:szCs w:val="24"/>
        </w:rPr>
        <w:t>Employment Relationship Act</w:t>
      </w:r>
      <w:r w:rsidRPr="001303D2">
        <w:rPr>
          <w:sz w:val="24"/>
          <w:szCs w:val="24"/>
        </w:rPr>
        <w:t xml:space="preserve"> stipulates that equal opportunities for and equal treatment of women and men should be ensured as regards pay and other income arising from employment relationship. The data for 2002 shows that on average women earn 10 </w:t>
      </w:r>
      <w:r w:rsidR="00CC53CA">
        <w:rPr>
          <w:sz w:val="24"/>
          <w:szCs w:val="24"/>
        </w:rPr>
        <w:t>percentage</w:t>
      </w:r>
      <w:r w:rsidRPr="001303D2">
        <w:rPr>
          <w:sz w:val="24"/>
          <w:szCs w:val="24"/>
        </w:rPr>
        <w:t xml:space="preserve"> points less than men with equal level of professional qualifications. </w:t>
      </w:r>
    </w:p>
    <w:p w:rsidR="00584F03" w:rsidRPr="001303D2" w:rsidRDefault="00584F03">
      <w:pPr>
        <w:pStyle w:val="Heading4"/>
        <w:spacing w:after="120"/>
        <w:rPr>
          <w:szCs w:val="24"/>
        </w:rPr>
      </w:pPr>
      <w:r w:rsidRPr="001303D2">
        <w:rPr>
          <w:szCs w:val="24"/>
        </w:rPr>
        <w:t>Public and political life</w:t>
      </w:r>
    </w:p>
    <w:p w:rsidR="00584F03" w:rsidRPr="001303D2" w:rsidRDefault="00584F03">
      <w:pPr>
        <w:spacing w:after="120" w:line="240" w:lineRule="auto"/>
        <w:jc w:val="both"/>
        <w:rPr>
          <w:sz w:val="24"/>
          <w:szCs w:val="24"/>
        </w:rPr>
      </w:pPr>
      <w:r w:rsidRPr="001303D2">
        <w:rPr>
          <w:sz w:val="24"/>
          <w:szCs w:val="24"/>
        </w:rPr>
        <w:t xml:space="preserve">By providing that women and men have equal opportunities in standing for election to state authorities and local community authorities in its Constitution, Slovenia undertook to adopt acts and implementing regulations as well as special measures with a view to ensuring gender-balanced representation and equality of women and men at all levels of policy-making. To date, two acts governing elections have been amended so as to contain provisions on the lowest share of women and men in the lists of candidates, namely the </w:t>
      </w:r>
      <w:r w:rsidRPr="001303D2">
        <w:rPr>
          <w:i/>
          <w:iCs/>
          <w:sz w:val="24"/>
          <w:szCs w:val="24"/>
        </w:rPr>
        <w:t>Election of Slovenian Members to the European Parliament Act</w:t>
      </w:r>
      <w:r w:rsidRPr="001303D2">
        <w:rPr>
          <w:sz w:val="24"/>
          <w:szCs w:val="24"/>
        </w:rPr>
        <w:t xml:space="preserve"> and the </w:t>
      </w:r>
      <w:r w:rsidRPr="001303D2">
        <w:rPr>
          <w:i/>
          <w:iCs/>
          <w:sz w:val="24"/>
          <w:szCs w:val="24"/>
        </w:rPr>
        <w:t>Local Elections Act</w:t>
      </w:r>
      <w:r w:rsidRPr="001303D2">
        <w:rPr>
          <w:sz w:val="24"/>
          <w:szCs w:val="24"/>
        </w:rPr>
        <w:t xml:space="preserve">, whereas a proposal for an act amending the </w:t>
      </w:r>
      <w:r w:rsidRPr="001303D2">
        <w:rPr>
          <w:i/>
          <w:iCs/>
          <w:sz w:val="24"/>
          <w:szCs w:val="24"/>
        </w:rPr>
        <w:t>National Assembly Elections Act</w:t>
      </w:r>
      <w:r w:rsidRPr="001303D2">
        <w:rPr>
          <w:sz w:val="24"/>
          <w:szCs w:val="24"/>
        </w:rPr>
        <w:t xml:space="preserve"> is currently being drafted so as to provide the lowest share of each sex in the lists of candidates. </w:t>
      </w:r>
    </w:p>
    <w:p w:rsidR="00584F03" w:rsidRPr="001303D2" w:rsidRDefault="00584F03">
      <w:pPr>
        <w:spacing w:after="120" w:line="240" w:lineRule="auto"/>
        <w:jc w:val="both"/>
        <w:rPr>
          <w:sz w:val="24"/>
          <w:szCs w:val="24"/>
        </w:rPr>
      </w:pPr>
      <w:r w:rsidRPr="001303D2">
        <w:rPr>
          <w:sz w:val="24"/>
          <w:szCs w:val="24"/>
        </w:rPr>
        <w:t xml:space="preserve">At the last elections to the National Assembly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held in 2004, 11 women were elected (12.2 </w:t>
      </w:r>
      <w:r>
        <w:rPr>
          <w:sz w:val="24"/>
          <w:szCs w:val="24"/>
        </w:rPr>
        <w:t>per cent</w:t>
      </w:r>
      <w:r w:rsidRPr="001303D2">
        <w:rPr>
          <w:sz w:val="24"/>
          <w:szCs w:val="24"/>
        </w:rPr>
        <w:t xml:space="preserve">), and after the final distribution of seats in the 90-member Parliament, 12 women became MPs, accounting for 13.3 </w:t>
      </w:r>
      <w:r>
        <w:rPr>
          <w:sz w:val="24"/>
          <w:szCs w:val="24"/>
        </w:rPr>
        <w:t>per cent</w:t>
      </w:r>
      <w:r w:rsidRPr="001303D2">
        <w:rPr>
          <w:sz w:val="24"/>
          <w:szCs w:val="24"/>
        </w:rPr>
        <w:t>. In comparison with the previous term of the National Assembly, the number of women MPs in the highest legislative body has remained the same.</w:t>
      </w:r>
    </w:p>
    <w:p w:rsidR="00584F03" w:rsidRPr="001303D2" w:rsidRDefault="00584F03">
      <w:pPr>
        <w:spacing w:after="120" w:line="240" w:lineRule="auto"/>
        <w:rPr>
          <w:sz w:val="24"/>
          <w:szCs w:val="24"/>
        </w:rPr>
      </w:pPr>
      <w:r w:rsidRPr="001303D2">
        <w:rPr>
          <w:sz w:val="24"/>
          <w:szCs w:val="24"/>
        </w:rPr>
        <w:t xml:space="preserve">In the Government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there is one woman minister of the total of 15 ministerial posts, accounting for 6.7 </w:t>
      </w:r>
      <w:r>
        <w:rPr>
          <w:sz w:val="24"/>
          <w:szCs w:val="24"/>
        </w:rPr>
        <w:t>per cent</w:t>
      </w:r>
      <w:r w:rsidRPr="001303D2">
        <w:rPr>
          <w:sz w:val="24"/>
          <w:szCs w:val="24"/>
        </w:rPr>
        <w:t xml:space="preserve">; she is the Minister for agriculture, forestry and food. The two ministers without portfolio are men as well. The secretary-general, heading the Government Secretariat-General, is a man, and among state secretaries there are four women, accounting for 22.2 </w:t>
      </w:r>
      <w:r>
        <w:rPr>
          <w:sz w:val="24"/>
          <w:szCs w:val="24"/>
        </w:rPr>
        <w:t>per cent</w:t>
      </w:r>
      <w:r w:rsidRPr="001303D2">
        <w:rPr>
          <w:sz w:val="24"/>
          <w:szCs w:val="24"/>
        </w:rPr>
        <w:t xml:space="preserve">. </w:t>
      </w:r>
    </w:p>
    <w:p w:rsidR="00584F03" w:rsidRPr="001303D2" w:rsidRDefault="00584F03">
      <w:pPr>
        <w:pStyle w:val="BodyText"/>
        <w:spacing w:after="120"/>
        <w:jc w:val="both"/>
        <w:rPr>
          <w:b w:val="0"/>
          <w:bCs/>
          <w:sz w:val="24"/>
          <w:szCs w:val="24"/>
        </w:rPr>
      </w:pPr>
      <w:r w:rsidRPr="001303D2">
        <w:rPr>
          <w:b w:val="0"/>
          <w:bCs/>
          <w:sz w:val="24"/>
          <w:szCs w:val="24"/>
        </w:rPr>
        <w:t xml:space="preserve">The share of women in political decision-making is very low also at the local level. At the local elections in 2002, the share of women on candidate lists amounted to 21 </w:t>
      </w:r>
      <w:r>
        <w:rPr>
          <w:b w:val="0"/>
          <w:bCs/>
          <w:sz w:val="24"/>
          <w:szCs w:val="24"/>
        </w:rPr>
        <w:t>per cent</w:t>
      </w:r>
      <w:r w:rsidRPr="001303D2">
        <w:rPr>
          <w:b w:val="0"/>
          <w:bCs/>
          <w:sz w:val="24"/>
          <w:szCs w:val="24"/>
        </w:rPr>
        <w:t xml:space="preserve">, and there were 13.1 </w:t>
      </w:r>
      <w:r>
        <w:rPr>
          <w:b w:val="0"/>
          <w:bCs/>
          <w:sz w:val="24"/>
          <w:szCs w:val="24"/>
        </w:rPr>
        <w:t>per cent</w:t>
      </w:r>
      <w:r w:rsidRPr="001303D2">
        <w:rPr>
          <w:b w:val="0"/>
          <w:bCs/>
          <w:sz w:val="24"/>
          <w:szCs w:val="24"/>
        </w:rPr>
        <w:t xml:space="preserve"> of women elected to the urban and community council member posts. Twelve women mayors (6.2 </w:t>
      </w:r>
      <w:r>
        <w:rPr>
          <w:b w:val="0"/>
          <w:bCs/>
          <w:sz w:val="24"/>
          <w:szCs w:val="24"/>
        </w:rPr>
        <w:t>per cent</w:t>
      </w:r>
      <w:r w:rsidRPr="001303D2">
        <w:rPr>
          <w:b w:val="0"/>
          <w:bCs/>
          <w:sz w:val="24"/>
          <w:szCs w:val="24"/>
        </w:rPr>
        <w:t xml:space="preserve">) were elected at those elections. </w:t>
      </w:r>
    </w:p>
    <w:p w:rsidR="00584F03" w:rsidRPr="001303D2" w:rsidRDefault="00584F03">
      <w:pPr>
        <w:pStyle w:val="BodyText"/>
        <w:spacing w:after="120"/>
        <w:jc w:val="both"/>
        <w:rPr>
          <w:b w:val="0"/>
          <w:bCs/>
          <w:sz w:val="24"/>
          <w:szCs w:val="24"/>
        </w:rPr>
      </w:pPr>
      <w:r w:rsidRPr="001303D2">
        <w:rPr>
          <w:b w:val="0"/>
          <w:bCs/>
          <w:sz w:val="24"/>
          <w:szCs w:val="24"/>
        </w:rPr>
        <w:t>A positive effect of the introduction of the requirement for at least 40-</w:t>
      </w:r>
      <w:r>
        <w:rPr>
          <w:b w:val="0"/>
          <w:bCs/>
          <w:sz w:val="24"/>
          <w:szCs w:val="24"/>
        </w:rPr>
        <w:t>per cent</w:t>
      </w:r>
      <w:r w:rsidRPr="001303D2">
        <w:rPr>
          <w:b w:val="0"/>
          <w:bCs/>
          <w:sz w:val="24"/>
          <w:szCs w:val="24"/>
        </w:rPr>
        <w:t xml:space="preserve"> representation of women and men respectively in the lists of candidates for the election of Slovenian members to the European Parliament is reflected in the 43-</w:t>
      </w:r>
      <w:r>
        <w:rPr>
          <w:b w:val="0"/>
          <w:bCs/>
          <w:sz w:val="24"/>
          <w:szCs w:val="24"/>
        </w:rPr>
        <w:t>per cent</w:t>
      </w:r>
      <w:r w:rsidRPr="001303D2">
        <w:rPr>
          <w:b w:val="0"/>
          <w:bCs/>
          <w:sz w:val="24"/>
          <w:szCs w:val="24"/>
        </w:rPr>
        <w:t xml:space="preserve"> share of women among the MEPs elected. </w:t>
      </w:r>
    </w:p>
    <w:p w:rsidR="00584F03" w:rsidRPr="001303D2" w:rsidRDefault="00584F03">
      <w:pPr>
        <w:pStyle w:val="BodyText"/>
        <w:spacing w:after="120"/>
        <w:ind w:left="705" w:hanging="705"/>
        <w:rPr>
          <w:sz w:val="24"/>
          <w:szCs w:val="24"/>
        </w:rPr>
      </w:pPr>
      <w:r w:rsidRPr="001303D2">
        <w:rPr>
          <w:sz w:val="24"/>
          <w:szCs w:val="24"/>
        </w:rPr>
        <w:t>(b)</w:t>
      </w:r>
      <w:r w:rsidRPr="001303D2">
        <w:rPr>
          <w:sz w:val="24"/>
          <w:szCs w:val="24"/>
        </w:rPr>
        <w:tab/>
        <w:t>Measures adopted for implementing the Convention and the effect of ratification of the Convention on the Slovene general, social, economic, political and legal situation</w:t>
      </w:r>
    </w:p>
    <w:p w:rsidR="00584F03" w:rsidRPr="001303D2" w:rsidRDefault="00584F03">
      <w:pPr>
        <w:pStyle w:val="Heading3"/>
        <w:spacing w:after="120"/>
        <w:rPr>
          <w:b/>
          <w:bCs/>
          <w:szCs w:val="24"/>
        </w:rPr>
      </w:pPr>
      <w:r w:rsidRPr="001303D2">
        <w:rPr>
          <w:b/>
          <w:bCs/>
          <w:szCs w:val="24"/>
        </w:rPr>
        <w:t>Effect of ratification of the Convention</w:t>
      </w:r>
    </w:p>
    <w:p w:rsidR="00584F03" w:rsidRPr="001303D2" w:rsidRDefault="00584F03">
      <w:pPr>
        <w:spacing w:after="120" w:line="240" w:lineRule="auto"/>
        <w:jc w:val="both"/>
        <w:rPr>
          <w:sz w:val="24"/>
          <w:szCs w:val="24"/>
        </w:rPr>
      </w:pPr>
      <w:r w:rsidRPr="001303D2">
        <w:rPr>
          <w:sz w:val="24"/>
          <w:szCs w:val="24"/>
        </w:rPr>
        <w:t>The Convention on the Elimination of all Forms of Discrimination against Women and the recommendations of the Committee on the Elimination of Discrimination against Women that are part of the conclusions adopted after considering Slovenia's Report under the said Convention, are the starting point for formulating policies, programmes and other measures for achieving substantive equality of women and men in the Slovene society and are applicable in the legislative and the executive branch of power. Provisions of the Convention and recommendations of the Committee provide an important basis for justifying measures proposed by the Office for Equal Opportunities to line ministries. Among others, NGOs apply provisions of the Convention and recommendations of the Committee as a basis for their activities as well.</w:t>
      </w:r>
    </w:p>
    <w:p w:rsidR="00584F03" w:rsidRPr="001303D2" w:rsidRDefault="00584F03">
      <w:pPr>
        <w:spacing w:after="120" w:line="240" w:lineRule="auto"/>
        <w:jc w:val="both"/>
        <w:rPr>
          <w:sz w:val="24"/>
          <w:szCs w:val="24"/>
        </w:rPr>
      </w:pPr>
      <w:r w:rsidRPr="001303D2">
        <w:rPr>
          <w:sz w:val="24"/>
          <w:szCs w:val="24"/>
        </w:rPr>
        <w:t xml:space="preserve">The Convention was one of the basic documents for the preparation and formulation of the </w:t>
      </w:r>
      <w:r w:rsidRPr="001303D2">
        <w:rPr>
          <w:i/>
          <w:iCs/>
          <w:sz w:val="24"/>
          <w:szCs w:val="24"/>
        </w:rPr>
        <w:t>Resolution on the National Programme for Equal Opportunities for Women and Men</w:t>
      </w:r>
      <w:r w:rsidRPr="001303D2">
        <w:rPr>
          <w:sz w:val="24"/>
          <w:szCs w:val="24"/>
        </w:rPr>
        <w:t>, adopted by the National Assembly in October 2005.</w:t>
      </w:r>
    </w:p>
    <w:p w:rsidR="00584F03" w:rsidRPr="001303D2" w:rsidRDefault="00584F03">
      <w:pPr>
        <w:spacing w:after="120" w:line="240" w:lineRule="auto"/>
        <w:jc w:val="both"/>
        <w:rPr>
          <w:sz w:val="24"/>
          <w:szCs w:val="24"/>
        </w:rPr>
      </w:pPr>
      <w:r w:rsidRPr="001303D2">
        <w:rPr>
          <w:sz w:val="24"/>
          <w:szCs w:val="24"/>
        </w:rPr>
        <w:t xml:space="preserve">In 2004, Slovenia ratified the Optional Protocol to the Convention, thus recognising the competence of the Committee on the Elimination of Discrimination against Women to receive and consider communications by or on behalf of individuals or groups of individuals, under the jurisdiction of a State Party, claiming to be victims of a violation of any of the rights set forth in the Convention by that State Party. </w:t>
      </w:r>
    </w:p>
    <w:p w:rsidR="00584F03" w:rsidRPr="001303D2" w:rsidRDefault="00584F03">
      <w:pPr>
        <w:spacing w:after="120" w:line="240" w:lineRule="auto"/>
        <w:jc w:val="both"/>
        <w:rPr>
          <w:sz w:val="24"/>
          <w:szCs w:val="24"/>
        </w:rPr>
      </w:pPr>
      <w:r w:rsidRPr="001303D2">
        <w:rPr>
          <w:sz w:val="24"/>
          <w:szCs w:val="24"/>
        </w:rPr>
        <w:t>Amendment to the first paragraph of Article 20 of the Convention on the Elimination of all Forms of Discrimination against Women shall be ratified by means of a Government decree in 2006.</w:t>
      </w:r>
    </w:p>
    <w:p w:rsidR="00584F03" w:rsidRPr="001303D2" w:rsidRDefault="00584F03">
      <w:pPr>
        <w:spacing w:after="120" w:line="240" w:lineRule="auto"/>
        <w:jc w:val="both"/>
        <w:rPr>
          <w:b/>
          <w:bCs/>
          <w:sz w:val="24"/>
          <w:szCs w:val="24"/>
        </w:rPr>
      </w:pPr>
      <w:r w:rsidRPr="001303D2">
        <w:rPr>
          <w:b/>
          <w:bCs/>
          <w:sz w:val="24"/>
          <w:szCs w:val="24"/>
        </w:rPr>
        <w:t>(c) Gender equality institutional mechanisms</w:t>
      </w:r>
    </w:p>
    <w:p w:rsidR="00584F03" w:rsidRPr="001303D2" w:rsidRDefault="00584F03">
      <w:pPr>
        <w:pStyle w:val="Heading4"/>
        <w:spacing w:after="120"/>
        <w:rPr>
          <w:szCs w:val="24"/>
        </w:rPr>
      </w:pPr>
      <w:r w:rsidRPr="001303D2">
        <w:rPr>
          <w:szCs w:val="24"/>
        </w:rPr>
        <w:t xml:space="preserve">Commission of the National Assembly of the </w:t>
      </w:r>
      <w:smartTag w:uri="urn:schemas-microsoft-com:office:smarttags" w:element="place">
        <w:smartTag w:uri="urn:schemas-microsoft-com:office:smarttags" w:element="PlaceType">
          <w:r w:rsidRPr="001303D2">
            <w:rPr>
              <w:szCs w:val="24"/>
            </w:rPr>
            <w:t>Republic</w:t>
          </w:r>
        </w:smartTag>
        <w:r w:rsidRPr="001303D2">
          <w:rPr>
            <w:szCs w:val="24"/>
          </w:rPr>
          <w:t xml:space="preserve"> of </w:t>
        </w:r>
        <w:smartTag w:uri="urn:schemas-microsoft-com:office:smarttags" w:element="PlaceName">
          <w:r w:rsidRPr="001303D2">
            <w:rPr>
              <w:szCs w:val="24"/>
            </w:rPr>
            <w:t>Slovenia</w:t>
          </w:r>
        </w:smartTag>
      </w:smartTag>
      <w:r w:rsidRPr="001303D2">
        <w:rPr>
          <w:szCs w:val="24"/>
        </w:rPr>
        <w:t xml:space="preserve"> for Petitions, Human Rights and Equal Opportunities </w:t>
      </w:r>
    </w:p>
    <w:p w:rsidR="00584F03" w:rsidRPr="001303D2" w:rsidRDefault="00584F03">
      <w:pPr>
        <w:spacing w:after="120" w:line="240" w:lineRule="auto"/>
        <w:jc w:val="both"/>
        <w:rPr>
          <w:sz w:val="24"/>
          <w:szCs w:val="24"/>
        </w:rPr>
      </w:pPr>
      <w:r w:rsidRPr="001303D2">
        <w:rPr>
          <w:sz w:val="24"/>
          <w:szCs w:val="24"/>
        </w:rPr>
        <w:t xml:space="preserve">With the reorganisation of the parliamentary working bodies after the elections in 2000, the Commission of the National Assembly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for Equal Opportunities was dissolved and its competencies were transferred to the Committee for Home Affairs. After the last elections in 2004, the Commission of the National Assembly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for Petitions, Human Rights and Equal Opportunities was set up; among others, gender equality falls within its competence. </w:t>
      </w:r>
    </w:p>
    <w:p w:rsidR="00584F03" w:rsidRPr="001303D2" w:rsidRDefault="00584F03">
      <w:pPr>
        <w:spacing w:after="120" w:line="240" w:lineRule="auto"/>
        <w:jc w:val="both"/>
        <w:rPr>
          <w:sz w:val="24"/>
          <w:szCs w:val="24"/>
        </w:rPr>
      </w:pPr>
      <w:r w:rsidRPr="001303D2">
        <w:rPr>
          <w:b/>
          <w:bCs/>
          <w:sz w:val="24"/>
          <w:szCs w:val="24"/>
        </w:rPr>
        <w:t>Office for Equal Opportunities</w:t>
      </w:r>
    </w:p>
    <w:p w:rsidR="00584F03" w:rsidRPr="001303D2" w:rsidRDefault="00584F03">
      <w:pPr>
        <w:spacing w:after="120" w:line="240" w:lineRule="auto"/>
        <w:jc w:val="both"/>
        <w:rPr>
          <w:sz w:val="24"/>
          <w:szCs w:val="24"/>
        </w:rPr>
      </w:pPr>
      <w:r w:rsidRPr="001303D2">
        <w:rPr>
          <w:sz w:val="24"/>
          <w:szCs w:val="24"/>
        </w:rPr>
        <w:t xml:space="preserve">Even after the reorganisation of the State administration, the Office for Equal Opportunities continues to be an autonomous Government service. The basic principle in the work of the Office is the realisation of </w:t>
      </w:r>
      <w:r w:rsidRPr="001303D2">
        <w:rPr>
          <w:i/>
          <w:iCs/>
          <w:sz w:val="24"/>
          <w:szCs w:val="24"/>
        </w:rPr>
        <w:t>de jure</w:t>
      </w:r>
      <w:r w:rsidRPr="001303D2">
        <w:rPr>
          <w:sz w:val="24"/>
          <w:szCs w:val="24"/>
        </w:rPr>
        <w:t xml:space="preserve"> equality of men and women and ensuring </w:t>
      </w:r>
      <w:r w:rsidRPr="001303D2">
        <w:rPr>
          <w:i/>
          <w:iCs/>
          <w:sz w:val="24"/>
          <w:szCs w:val="24"/>
        </w:rPr>
        <w:t>de facto</w:t>
      </w:r>
      <w:r w:rsidRPr="001303D2">
        <w:rPr>
          <w:sz w:val="24"/>
          <w:szCs w:val="24"/>
        </w:rPr>
        <w:t xml:space="preserve"> gender equality in all spheres of life. The competencies of the Office are laid down in the Government decision on the establishment and operation thereof, in the </w:t>
      </w:r>
      <w:r w:rsidRPr="001303D2">
        <w:rPr>
          <w:i/>
          <w:iCs/>
          <w:sz w:val="24"/>
          <w:szCs w:val="24"/>
        </w:rPr>
        <w:t>Equal Opportunities for Women and Men Act</w:t>
      </w:r>
      <w:r w:rsidRPr="001303D2">
        <w:rPr>
          <w:sz w:val="24"/>
          <w:szCs w:val="24"/>
        </w:rPr>
        <w:t xml:space="preserve"> and in the </w:t>
      </w:r>
      <w:r w:rsidRPr="001303D2">
        <w:rPr>
          <w:i/>
          <w:iCs/>
          <w:sz w:val="24"/>
          <w:szCs w:val="24"/>
        </w:rPr>
        <w:t>Implementation of the Principle of Equal Treatment Act</w:t>
      </w:r>
      <w:r w:rsidRPr="001303D2">
        <w:rPr>
          <w:sz w:val="24"/>
          <w:szCs w:val="24"/>
        </w:rPr>
        <w:t>. The Office for Equal Opportunities carries out activities for promoting gender mainstreaming into all Government policies and, moreover, designs and monitors the implementation of measures for the elimination of gender-based inequalities in all spheres of life. The Office performs its duties in cooperation with line ministries and other public bodies, with international, domestic and foreign governmental and non-governmental organisations and other institutions as well as with foreign and domestic experts.</w:t>
      </w:r>
    </w:p>
    <w:p w:rsidR="00584F03" w:rsidRPr="001303D2" w:rsidRDefault="00584F03">
      <w:pPr>
        <w:spacing w:after="120" w:line="240" w:lineRule="auto"/>
        <w:jc w:val="both"/>
        <w:rPr>
          <w:sz w:val="24"/>
          <w:szCs w:val="24"/>
        </w:rPr>
      </w:pPr>
      <w:r w:rsidRPr="001303D2">
        <w:rPr>
          <w:sz w:val="24"/>
          <w:szCs w:val="24"/>
        </w:rPr>
        <w:t>In October 2005, ten persons were employed full-time in the Office, which accounts for a 20-</w:t>
      </w:r>
      <w:r>
        <w:rPr>
          <w:sz w:val="24"/>
          <w:szCs w:val="24"/>
        </w:rPr>
        <w:t>per cent</w:t>
      </w:r>
      <w:r w:rsidRPr="001303D2">
        <w:rPr>
          <w:sz w:val="24"/>
          <w:szCs w:val="24"/>
        </w:rPr>
        <w:t xml:space="preserve"> increase in comparison with 2002, when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had submitted its Third Report to the Committee on the Elimination of Discrimination against Women. </w:t>
      </w:r>
    </w:p>
    <w:p w:rsidR="00584F03" w:rsidRPr="001303D2" w:rsidRDefault="00584F03">
      <w:pPr>
        <w:pStyle w:val="Heading3"/>
        <w:spacing w:after="120"/>
        <w:rPr>
          <w:b/>
          <w:bCs/>
          <w:szCs w:val="24"/>
        </w:rPr>
      </w:pPr>
      <w:r w:rsidRPr="001303D2">
        <w:rPr>
          <w:b/>
          <w:bCs/>
          <w:szCs w:val="24"/>
        </w:rPr>
        <w:t>Advocate for Equal Opportunities for Women and Men</w:t>
      </w:r>
    </w:p>
    <w:p w:rsidR="00584F03" w:rsidRPr="001303D2" w:rsidRDefault="00584F03">
      <w:pPr>
        <w:spacing w:after="120" w:line="240" w:lineRule="auto"/>
        <w:jc w:val="both"/>
        <w:rPr>
          <w:sz w:val="24"/>
          <w:szCs w:val="24"/>
        </w:rPr>
      </w:pPr>
      <w:r w:rsidRPr="001303D2">
        <w:rPr>
          <w:sz w:val="24"/>
          <w:szCs w:val="24"/>
        </w:rPr>
        <w:t xml:space="preserve">In compliance with the </w:t>
      </w:r>
      <w:r w:rsidRPr="001303D2">
        <w:rPr>
          <w:i/>
          <w:iCs/>
          <w:sz w:val="24"/>
          <w:szCs w:val="24"/>
        </w:rPr>
        <w:t>Equal Opportunities for Women and Men Act</w:t>
      </w:r>
      <w:r w:rsidRPr="001303D2">
        <w:rPr>
          <w:sz w:val="24"/>
          <w:szCs w:val="24"/>
        </w:rPr>
        <w:t>, an Advocate for equal opportunities for women and men started to work within the Office in 2003, to hear cases of alleged unequal treatment of women and men.</w:t>
      </w:r>
    </w:p>
    <w:p w:rsidR="00584F03" w:rsidRPr="001303D2" w:rsidRDefault="00584F03">
      <w:pPr>
        <w:pStyle w:val="Heading3"/>
        <w:spacing w:after="120"/>
        <w:rPr>
          <w:b/>
          <w:bCs/>
          <w:szCs w:val="24"/>
        </w:rPr>
      </w:pPr>
      <w:r w:rsidRPr="001303D2">
        <w:rPr>
          <w:b/>
          <w:bCs/>
          <w:szCs w:val="24"/>
        </w:rPr>
        <w:t>Co-ordinators for Equal Opportunities for women and men within Ministries</w:t>
      </w:r>
    </w:p>
    <w:p w:rsidR="00584F03" w:rsidRPr="001303D2" w:rsidRDefault="00584F03">
      <w:pPr>
        <w:spacing w:after="120" w:line="240" w:lineRule="auto"/>
        <w:jc w:val="both"/>
        <w:rPr>
          <w:sz w:val="24"/>
          <w:szCs w:val="24"/>
        </w:rPr>
      </w:pPr>
      <w:r w:rsidRPr="001303D2">
        <w:rPr>
          <w:sz w:val="24"/>
          <w:szCs w:val="24"/>
        </w:rPr>
        <w:t xml:space="preserve">The </w:t>
      </w:r>
      <w:r w:rsidRPr="001303D2">
        <w:rPr>
          <w:i/>
          <w:iCs/>
          <w:sz w:val="24"/>
          <w:szCs w:val="24"/>
        </w:rPr>
        <w:t>Equal Opportunities for Women and Men Act</w:t>
      </w:r>
      <w:r w:rsidRPr="001303D2">
        <w:rPr>
          <w:sz w:val="24"/>
          <w:szCs w:val="24"/>
        </w:rPr>
        <w:t xml:space="preserve"> established a new mechanism for gender mainstreaming into Government policies and for the implementation and monitoring thereof. Each ministry appointed a coordinator for equal opportunities for women and men who, in carrying out her or his tasks, cooperate with the Office for Equal Opportunities.</w:t>
      </w:r>
    </w:p>
    <w:p w:rsidR="00584F03" w:rsidRPr="001303D2" w:rsidRDefault="00584F03">
      <w:pPr>
        <w:spacing w:after="120" w:line="240" w:lineRule="auto"/>
        <w:jc w:val="both"/>
        <w:rPr>
          <w:b/>
          <w:bCs/>
          <w:sz w:val="24"/>
          <w:szCs w:val="24"/>
        </w:rPr>
      </w:pPr>
      <w:r w:rsidRPr="001303D2">
        <w:rPr>
          <w:b/>
          <w:bCs/>
          <w:sz w:val="24"/>
          <w:szCs w:val="24"/>
        </w:rPr>
        <w:t xml:space="preserve">Co-ordinators for Equal Opportunities for women and men within self-governing local communities </w:t>
      </w:r>
    </w:p>
    <w:p w:rsidR="00584F03" w:rsidRPr="001303D2" w:rsidRDefault="00584F03">
      <w:pPr>
        <w:spacing w:after="120" w:line="240" w:lineRule="auto"/>
        <w:jc w:val="both"/>
        <w:rPr>
          <w:sz w:val="24"/>
          <w:szCs w:val="24"/>
        </w:rPr>
      </w:pPr>
      <w:r w:rsidRPr="001303D2">
        <w:rPr>
          <w:sz w:val="24"/>
          <w:szCs w:val="24"/>
        </w:rPr>
        <w:t xml:space="preserve">The </w:t>
      </w:r>
      <w:r w:rsidRPr="001303D2">
        <w:rPr>
          <w:i/>
          <w:iCs/>
          <w:sz w:val="24"/>
          <w:szCs w:val="24"/>
        </w:rPr>
        <w:t>Equal Opportunities for Women and Men Act</w:t>
      </w:r>
      <w:r w:rsidRPr="001303D2">
        <w:rPr>
          <w:sz w:val="24"/>
          <w:szCs w:val="24"/>
        </w:rPr>
        <w:t xml:space="preserve"> allows that self-governing local communities appoint a coordinator for equal opportunities for women and men who participates in the formulation and implementation of the gender equality policy at the local level and in that cooperates with the Office for Equal Opportunities. By the end of 2005, 10 municipalities appointed their coordinator for equal opportunities.</w:t>
      </w:r>
    </w:p>
    <w:p w:rsidR="00584F03" w:rsidRPr="001303D2" w:rsidRDefault="00584F03">
      <w:pPr>
        <w:spacing w:after="120" w:line="240" w:lineRule="auto"/>
        <w:jc w:val="both"/>
        <w:rPr>
          <w:b/>
          <w:bCs/>
          <w:sz w:val="24"/>
          <w:szCs w:val="24"/>
        </w:rPr>
      </w:pPr>
      <w:r w:rsidRPr="001303D2">
        <w:rPr>
          <w:b/>
          <w:bCs/>
          <w:sz w:val="24"/>
          <w:szCs w:val="24"/>
        </w:rPr>
        <w:t>Commission for the Promotion of Women in Science</w:t>
      </w:r>
    </w:p>
    <w:p w:rsidR="00584F03" w:rsidRPr="001303D2" w:rsidRDefault="00584F03">
      <w:pPr>
        <w:spacing w:after="120" w:line="240" w:lineRule="auto"/>
        <w:jc w:val="both"/>
        <w:rPr>
          <w:sz w:val="24"/>
          <w:szCs w:val="24"/>
        </w:rPr>
      </w:pPr>
      <w:r w:rsidRPr="001303D2">
        <w:rPr>
          <w:sz w:val="24"/>
          <w:szCs w:val="24"/>
        </w:rPr>
        <w:t>The Commission for the Promotion of Women in Science was established as an expert body working within the Ministry of Higher Education, Science and Technology. It is composed of 15 members, one of which is employed by the Ministry and carries out the tasks of a secretary of the Commission. The Commission prepares annual work programmes, mainly involving publicity or public awareness raising, gender mainstreaming into programme documents of the research and development policy and relevant legal acts, and the promotion of networking of researchers who are engaged in gender studies in various areas. At the end of any current year, the Commission draws up a report on its work for the Ministry. The necessary funds for the Commission's operation are secured by the Ministry of Higher Education, Science and Technology.</w:t>
      </w:r>
    </w:p>
    <w:p w:rsidR="00584F03" w:rsidRPr="001303D2" w:rsidRDefault="00584F03">
      <w:pPr>
        <w:spacing w:after="120" w:line="240" w:lineRule="auto"/>
        <w:ind w:left="705" w:hanging="705"/>
        <w:jc w:val="both"/>
        <w:rPr>
          <w:b/>
          <w:bCs/>
          <w:sz w:val="24"/>
          <w:szCs w:val="24"/>
        </w:rPr>
      </w:pPr>
      <w:r w:rsidRPr="001303D2">
        <w:rPr>
          <w:b/>
          <w:bCs/>
          <w:sz w:val="24"/>
          <w:szCs w:val="24"/>
        </w:rPr>
        <w:t>(d)</w:t>
      </w:r>
      <w:r w:rsidRPr="001303D2">
        <w:rPr>
          <w:b/>
          <w:bCs/>
          <w:sz w:val="24"/>
          <w:szCs w:val="24"/>
        </w:rPr>
        <w:tab/>
        <w:t>Funds and methods for ensuring and advancing positive changes in the status of women</w:t>
      </w:r>
    </w:p>
    <w:p w:rsidR="00584F03" w:rsidRPr="001303D2" w:rsidRDefault="00584F03">
      <w:pPr>
        <w:pStyle w:val="Heading3"/>
        <w:spacing w:after="120"/>
        <w:rPr>
          <w:b/>
          <w:bCs/>
          <w:szCs w:val="24"/>
        </w:rPr>
      </w:pPr>
      <w:r w:rsidRPr="001303D2">
        <w:rPr>
          <w:b/>
          <w:bCs/>
          <w:szCs w:val="24"/>
        </w:rPr>
        <w:t>Budget funds of the Office for Equal Opportunities</w:t>
      </w:r>
    </w:p>
    <w:p w:rsidR="00584F03" w:rsidRPr="001303D2" w:rsidRDefault="00584F03">
      <w:pPr>
        <w:spacing w:after="120" w:line="240" w:lineRule="auto"/>
        <w:jc w:val="both"/>
        <w:rPr>
          <w:sz w:val="24"/>
          <w:szCs w:val="24"/>
        </w:rPr>
      </w:pPr>
      <w:r w:rsidRPr="001303D2">
        <w:rPr>
          <w:sz w:val="24"/>
          <w:szCs w:val="24"/>
        </w:rPr>
        <w:t>Budget funds of the Office for Equal Opportunities in 2005 amounted to SIT 90,800,000 (approx. 454.000 USD), not including staff salaries amounting to SIT 37,400,000 (approx. 187,000 USD). The Office regularly provides additional resources for the execution of research projects and for raising awareness of target groups or public at large by participating in tenders for co-financing projects for promoting gender equality within various European programmes.</w:t>
      </w:r>
    </w:p>
    <w:p w:rsidR="00584F03" w:rsidRPr="001303D2" w:rsidRDefault="00584F03">
      <w:pPr>
        <w:spacing w:after="120" w:line="240" w:lineRule="auto"/>
        <w:jc w:val="both"/>
        <w:rPr>
          <w:sz w:val="24"/>
          <w:szCs w:val="24"/>
        </w:rPr>
      </w:pPr>
      <w:r w:rsidRPr="001303D2">
        <w:rPr>
          <w:sz w:val="24"/>
          <w:szCs w:val="24"/>
        </w:rPr>
        <w:t xml:space="preserve">From 2003 onwards, the Office for Equal Opportunities has been conducting public tenders called for co-financing projects of NGOs from budget resources allocated in separate budget heading and in compliance with the Decree on conditions and criteria for co-financing projects in the field of equal opportunities for women and men, adopted by the Government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In 2003, 3.3 </w:t>
      </w:r>
      <w:r>
        <w:rPr>
          <w:sz w:val="24"/>
          <w:szCs w:val="24"/>
        </w:rPr>
        <w:t>per cent</w:t>
      </w:r>
      <w:r w:rsidRPr="001303D2">
        <w:rPr>
          <w:sz w:val="24"/>
          <w:szCs w:val="24"/>
        </w:rPr>
        <w:t xml:space="preserve"> of the Office's budget was allocated for co-financing, in 2004 5 </w:t>
      </w:r>
      <w:r>
        <w:rPr>
          <w:sz w:val="24"/>
          <w:szCs w:val="24"/>
        </w:rPr>
        <w:t>per cent</w:t>
      </w:r>
      <w:r w:rsidRPr="001303D2">
        <w:rPr>
          <w:sz w:val="24"/>
          <w:szCs w:val="24"/>
        </w:rPr>
        <w:t xml:space="preserve"> and in 2005 4.7 </w:t>
      </w:r>
      <w:r>
        <w:rPr>
          <w:sz w:val="24"/>
          <w:szCs w:val="24"/>
        </w:rPr>
        <w:t>per cent</w:t>
      </w:r>
      <w:r w:rsidRPr="001303D2">
        <w:rPr>
          <w:sz w:val="24"/>
          <w:szCs w:val="24"/>
        </w:rPr>
        <w:t xml:space="preserve"> of the Office's budget. In 2003, ten projects were selected (violence against women, discrimination at work, disabled women, workshops for young people addressing the issues of gender equality, equality between women and men in rural areas), and in 2004 twelve projects (reconciliation of family life and work, eating disorders, violence against women, the image of women in the media, sexual harassment at work, disabled women and violence, disabled women and social exclusion, employment of disabled women). In 2005, too, the Office co-financed twelve projects (disabled women and violence, work with violence perpetrators, violence against women, workshops for young people addressing the issues of gender equality, the role of women in discussions in the media, women in education and in the labour market, disabled women and the labour market, women and entrepreneurship). </w:t>
      </w:r>
    </w:p>
    <w:p w:rsidR="00584F03" w:rsidRPr="001303D2" w:rsidRDefault="00584F03">
      <w:pPr>
        <w:spacing w:after="120" w:line="240" w:lineRule="auto"/>
        <w:jc w:val="both"/>
        <w:rPr>
          <w:sz w:val="24"/>
          <w:szCs w:val="24"/>
        </w:rPr>
      </w:pPr>
      <w:r w:rsidRPr="001303D2">
        <w:rPr>
          <w:sz w:val="24"/>
          <w:szCs w:val="24"/>
        </w:rPr>
        <w:t xml:space="preserve">The Office for Equal Opportunities earmarks its resources also for researches and co-finances books on gender equality relevant themes. In 2005, 4.7 </w:t>
      </w:r>
      <w:r>
        <w:rPr>
          <w:sz w:val="24"/>
          <w:szCs w:val="24"/>
        </w:rPr>
        <w:t>per cent</w:t>
      </w:r>
      <w:r w:rsidRPr="001303D2">
        <w:rPr>
          <w:sz w:val="24"/>
          <w:szCs w:val="24"/>
        </w:rPr>
        <w:t xml:space="preserve"> of the Office's budget was allocated to a call for proposals for co-financing of researches and 1.7 </w:t>
      </w:r>
      <w:r>
        <w:rPr>
          <w:sz w:val="24"/>
          <w:szCs w:val="24"/>
        </w:rPr>
        <w:t>per cent</w:t>
      </w:r>
      <w:r w:rsidRPr="001303D2">
        <w:rPr>
          <w:sz w:val="24"/>
          <w:szCs w:val="24"/>
        </w:rPr>
        <w:t xml:space="preserve"> of the budget for a call for proposals for co-financing of books. </w:t>
      </w:r>
    </w:p>
    <w:p w:rsidR="00584F03" w:rsidRPr="001303D2" w:rsidRDefault="00584F03">
      <w:pPr>
        <w:spacing w:after="120" w:line="240" w:lineRule="auto"/>
        <w:jc w:val="both"/>
        <w:rPr>
          <w:b/>
          <w:bCs/>
          <w:sz w:val="24"/>
          <w:szCs w:val="24"/>
        </w:rPr>
      </w:pPr>
      <w:r w:rsidRPr="001303D2">
        <w:rPr>
          <w:b/>
          <w:bCs/>
          <w:sz w:val="24"/>
          <w:szCs w:val="24"/>
        </w:rPr>
        <w:t>Budget funds of line ministries and other government offices and bodies</w:t>
      </w:r>
    </w:p>
    <w:p w:rsidR="00584F03" w:rsidRPr="001303D2" w:rsidRDefault="00584F03">
      <w:pPr>
        <w:spacing w:after="120" w:line="240" w:lineRule="auto"/>
        <w:jc w:val="both"/>
        <w:rPr>
          <w:sz w:val="24"/>
          <w:szCs w:val="24"/>
        </w:rPr>
      </w:pPr>
      <w:r w:rsidRPr="001303D2">
        <w:rPr>
          <w:sz w:val="24"/>
          <w:szCs w:val="24"/>
        </w:rPr>
        <w:t xml:space="preserve">Given the fact that gender equality policy includes both the approach involving general and special measures and the approach of integrating gender perspective into programmes and policies in the fields falling under competencies of line ministries and other government offices and bodies and the bodies of local self-governing communities, the financial resources for advancing development and position of women are a component part of their budgets. For the achievement of gender equality is particular important that in the planning and implementation of budget of line ministries, funds are allocated for an accelerated and more efficient integration of the gender equality into processes already underway. Thus, the Resolution on the National Programme for Equal Opportunities for Women and Men 2005 - 2013 provides that measures designed for creating equal opportunities for women and men will be allocated 231.3 million tolars (approx. USD 1,156,500) from the national budget. The resources of budget spending units broken down by measures and activities shall be specified in 2-year periodic plans.  </w:t>
      </w:r>
    </w:p>
    <w:p w:rsidR="00584F03" w:rsidRPr="001303D2" w:rsidRDefault="00584F03">
      <w:pPr>
        <w:pStyle w:val="Heading4"/>
        <w:spacing w:after="120"/>
        <w:rPr>
          <w:szCs w:val="24"/>
        </w:rPr>
      </w:pPr>
      <w:r w:rsidRPr="001303D2">
        <w:rPr>
          <w:szCs w:val="24"/>
        </w:rPr>
        <w:t>Civil society organisations</w:t>
      </w:r>
    </w:p>
    <w:p w:rsidR="00584F03" w:rsidRPr="001303D2" w:rsidRDefault="00584F03">
      <w:pPr>
        <w:spacing w:after="120" w:line="240" w:lineRule="auto"/>
        <w:jc w:val="both"/>
        <w:rPr>
          <w:sz w:val="24"/>
          <w:szCs w:val="24"/>
        </w:rPr>
      </w:pPr>
      <w:r w:rsidRPr="001303D2">
        <w:rPr>
          <w:sz w:val="24"/>
          <w:szCs w:val="24"/>
        </w:rPr>
        <w:t xml:space="preserve">Civil society organisations are important partners in the implementation of different projects, and they actively participate in ensuring gender equality by launching initiatives, reacting to legislative proposals and measures, monitoring situation, reporting on the status of women and men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highlighting any difficulties met by women in the enjoyment of their rights, etc. Cooperation of NGOs in the implementation of the provisions of the Convention on the Elimination of all Forms of Discrimination against Women is presented into more detail in the part on the implementation of individual articles of the Convention. </w:t>
      </w:r>
    </w:p>
    <w:p w:rsidR="00584F03" w:rsidRPr="001303D2" w:rsidRDefault="00584F03">
      <w:pPr>
        <w:spacing w:after="120" w:line="240" w:lineRule="auto"/>
        <w:jc w:val="both"/>
        <w:rPr>
          <w:sz w:val="24"/>
          <w:szCs w:val="24"/>
        </w:rPr>
      </w:pPr>
      <w:r w:rsidRPr="001303D2">
        <w:rPr>
          <w:sz w:val="24"/>
          <w:szCs w:val="24"/>
        </w:rPr>
        <w:t xml:space="preserve">NGOs and other civil society organisations were involved in the entire process of preparation of the </w:t>
      </w:r>
      <w:r w:rsidRPr="001303D2">
        <w:rPr>
          <w:i/>
          <w:iCs/>
          <w:sz w:val="24"/>
          <w:szCs w:val="24"/>
        </w:rPr>
        <w:t>Resolution on the National Programme for Equal Opportunities for Women and Men 2005 - 2013</w:t>
      </w:r>
      <w:r w:rsidRPr="001303D2">
        <w:rPr>
          <w:sz w:val="24"/>
          <w:szCs w:val="24"/>
        </w:rPr>
        <w:t xml:space="preserve"> as well as in the drawing up of this report on the implementation of the provisions of the Convention. Their cooperation has been of vital importance, since it is their work that makes possible identification and appropriate addressing of various problems in the everyday life of women and men.</w:t>
      </w:r>
    </w:p>
    <w:p w:rsidR="00584F03" w:rsidRDefault="00584F03">
      <w:pPr>
        <w:spacing w:line="120" w:lineRule="exact"/>
        <w:jc w:val="both"/>
        <w:rPr>
          <w:b/>
          <w:bCs/>
          <w:sz w:val="10"/>
          <w:szCs w:val="24"/>
        </w:rPr>
      </w:pPr>
    </w:p>
    <w:p w:rsidR="00584F03" w:rsidRDefault="00584F03">
      <w:pPr>
        <w:spacing w:after="120" w:line="240" w:lineRule="auto"/>
        <w:rPr>
          <w:b/>
          <w:bCs/>
          <w:sz w:val="28"/>
          <w:szCs w:val="28"/>
        </w:rPr>
      </w:pPr>
      <w:r>
        <w:rPr>
          <w:b/>
          <w:bCs/>
          <w:sz w:val="28"/>
          <w:szCs w:val="28"/>
        </w:rPr>
        <w:t>Implementation of the provisions of individual articles of the Convention</w:t>
      </w:r>
    </w:p>
    <w:p w:rsidR="00584F03" w:rsidRPr="001303D2" w:rsidRDefault="00584F03">
      <w:pPr>
        <w:spacing w:after="120" w:line="240" w:lineRule="auto"/>
        <w:rPr>
          <w:b/>
          <w:bCs/>
          <w:noProof/>
          <w:sz w:val="24"/>
          <w:szCs w:val="24"/>
        </w:rPr>
      </w:pPr>
      <w:r w:rsidRPr="001303D2">
        <w:rPr>
          <w:b/>
          <w:bCs/>
          <w:noProof/>
          <w:sz w:val="24"/>
          <w:szCs w:val="24"/>
        </w:rPr>
        <w:t>Article 1</w:t>
      </w:r>
    </w:p>
    <w:p w:rsidR="00584F03" w:rsidRPr="001303D2" w:rsidRDefault="00584F03">
      <w:pPr>
        <w:spacing w:after="120" w:line="240" w:lineRule="auto"/>
        <w:rPr>
          <w:b/>
          <w:bCs/>
          <w:sz w:val="24"/>
          <w:szCs w:val="24"/>
        </w:rPr>
      </w:pPr>
      <w:r w:rsidRPr="001303D2">
        <w:rPr>
          <w:b/>
          <w:bCs/>
          <w:sz w:val="24"/>
          <w:szCs w:val="24"/>
        </w:rPr>
        <w:t>D</w:t>
      </w:r>
      <w:r>
        <w:rPr>
          <w:b/>
          <w:bCs/>
          <w:sz w:val="24"/>
          <w:szCs w:val="24"/>
        </w:rPr>
        <w:t>iscrimination against women</w:t>
      </w:r>
    </w:p>
    <w:p w:rsidR="00584F03" w:rsidRPr="001303D2" w:rsidRDefault="00584F03">
      <w:pPr>
        <w:spacing w:after="120" w:line="240" w:lineRule="auto"/>
        <w:jc w:val="both"/>
        <w:rPr>
          <w:sz w:val="24"/>
          <w:szCs w:val="24"/>
        </w:rPr>
      </w:pPr>
      <w:r w:rsidRPr="001303D2">
        <w:rPr>
          <w:sz w:val="24"/>
          <w:szCs w:val="24"/>
        </w:rPr>
        <w:t>1.</w:t>
      </w:r>
      <w:r w:rsidRPr="001303D2">
        <w:rPr>
          <w:sz w:val="24"/>
          <w:szCs w:val="24"/>
        </w:rPr>
        <w:tab/>
        <w:t xml:space="preserve">In addition to the </w:t>
      </w:r>
      <w:r w:rsidRPr="001303D2">
        <w:rPr>
          <w:i/>
          <w:iCs/>
          <w:sz w:val="24"/>
          <w:szCs w:val="24"/>
        </w:rPr>
        <w:t>Equal Opportunities for Women and Men Act</w:t>
      </w:r>
      <w:r w:rsidRPr="001303D2">
        <w:rPr>
          <w:sz w:val="24"/>
          <w:szCs w:val="24"/>
        </w:rPr>
        <w:t xml:space="preserve">, adopted in 2002, which defined gender equality and direct and indirect discrimination on the grounds of sex, as it had been reported already in the Third Report, the prohibition of discrimination on any grounds is also laid down in the </w:t>
      </w:r>
      <w:r w:rsidRPr="001303D2">
        <w:rPr>
          <w:i/>
          <w:iCs/>
          <w:sz w:val="24"/>
          <w:szCs w:val="24"/>
        </w:rPr>
        <w:t>Implementation of the Principle of Equal Treatment Act</w:t>
      </w:r>
      <w:r w:rsidRPr="001303D2">
        <w:rPr>
          <w:sz w:val="24"/>
          <w:szCs w:val="24"/>
        </w:rPr>
        <w:t xml:space="preserve">, adopted in 2004, which is a fundamental and general anti discrimination law, which includes the prohibition of discrimination on grounds of sex. In Article 4, the Act defines direct and indirect discrimination and in Article 5 it defines harassment. The Act defines that direct discrimination on grounds of personal circumstances occurs when a person concerned has been, is or could be treated less favourably than another person in an equal or comparable situation on grounds of such a personal circumstance. Indirect discrimination shall be taken to occur where an apparently neutral provision, criterion or practice would put a person, on grounds of personal circumstances, at a disadvantage in equal or comparable situation compared with other persons, unless such differentiation is objectively justified by a legitimate aim and the means of achieving that aim are appropriate and necessary. Any instruction within the meaning of previous provisions shall also be deemed to be direct or indirect discrimination. The Act defines harassment as an unwanted conduct, on grounds of any personal circumstance, which creates an intimidating, hostile, humiliating or offensive environment for a person or offends his or her dignity. Such conducts shall be deemed to be discrimination. </w:t>
      </w:r>
    </w:p>
    <w:p w:rsidR="00584F03" w:rsidRPr="001303D2" w:rsidRDefault="00584F03">
      <w:pPr>
        <w:spacing w:after="120" w:line="240" w:lineRule="auto"/>
        <w:rPr>
          <w:b/>
          <w:bCs/>
          <w:sz w:val="24"/>
          <w:szCs w:val="24"/>
        </w:rPr>
      </w:pPr>
      <w:r w:rsidRPr="001303D2">
        <w:rPr>
          <w:b/>
          <w:bCs/>
          <w:sz w:val="24"/>
          <w:szCs w:val="24"/>
        </w:rPr>
        <w:t>Articles 2 and 3</w:t>
      </w:r>
    </w:p>
    <w:p w:rsidR="00584F03" w:rsidRPr="001303D2" w:rsidRDefault="00584F03">
      <w:pPr>
        <w:spacing w:after="120" w:line="240" w:lineRule="auto"/>
        <w:rPr>
          <w:b/>
          <w:bCs/>
          <w:sz w:val="24"/>
          <w:szCs w:val="24"/>
        </w:rPr>
      </w:pPr>
      <w:r w:rsidRPr="001303D2">
        <w:rPr>
          <w:b/>
          <w:bCs/>
          <w:sz w:val="24"/>
          <w:szCs w:val="24"/>
        </w:rPr>
        <w:t>M</w:t>
      </w:r>
      <w:r>
        <w:rPr>
          <w:b/>
          <w:bCs/>
          <w:sz w:val="24"/>
          <w:szCs w:val="24"/>
        </w:rPr>
        <w:t>easures for ensuring equality of women and men</w:t>
      </w:r>
    </w:p>
    <w:p w:rsidR="00584F03" w:rsidRPr="001303D2" w:rsidRDefault="00584F03">
      <w:pPr>
        <w:pStyle w:val="BodyTextIndent"/>
        <w:ind w:left="0"/>
        <w:rPr>
          <w:sz w:val="24"/>
          <w:szCs w:val="24"/>
        </w:rPr>
      </w:pPr>
      <w:r w:rsidRPr="001303D2">
        <w:rPr>
          <w:sz w:val="24"/>
          <w:szCs w:val="24"/>
        </w:rPr>
        <w:t>2.</w:t>
      </w:r>
      <w:r w:rsidRPr="001303D2">
        <w:rPr>
          <w:sz w:val="24"/>
          <w:szCs w:val="24"/>
        </w:rPr>
        <w:tab/>
        <w:t xml:space="preserve">In compliance with the recommendations of the Committee, the Government intensified its efforts to prevent discrimination and ensure </w:t>
      </w:r>
      <w:r w:rsidRPr="001303D2">
        <w:rPr>
          <w:i/>
          <w:iCs/>
          <w:sz w:val="24"/>
          <w:szCs w:val="24"/>
        </w:rPr>
        <w:t>de facto</w:t>
      </w:r>
      <w:r w:rsidRPr="001303D2">
        <w:rPr>
          <w:sz w:val="24"/>
          <w:szCs w:val="24"/>
        </w:rPr>
        <w:t xml:space="preserve"> equality for women. In the period following the submission of the Third Report, Slovenia adopted a constitutional act and three acts of importance in terms of the promotion of gender equality, namely: </w:t>
      </w:r>
      <w:r w:rsidRPr="001303D2">
        <w:rPr>
          <w:i/>
          <w:iCs/>
          <w:sz w:val="24"/>
          <w:szCs w:val="24"/>
        </w:rPr>
        <w:t>Constitutional Act amending Article 43 of the Constitution of the Republic of Slovenia</w:t>
      </w:r>
      <w:r w:rsidRPr="001303D2">
        <w:rPr>
          <w:sz w:val="24"/>
          <w:szCs w:val="24"/>
        </w:rPr>
        <w:t xml:space="preserve">, </w:t>
      </w:r>
      <w:r w:rsidRPr="001303D2">
        <w:rPr>
          <w:i/>
          <w:iCs/>
          <w:sz w:val="24"/>
          <w:szCs w:val="24"/>
        </w:rPr>
        <w:t>Local Elections Act</w:t>
      </w:r>
      <w:r w:rsidRPr="001303D2">
        <w:rPr>
          <w:sz w:val="24"/>
          <w:szCs w:val="24"/>
        </w:rPr>
        <w:t xml:space="preserve">, </w:t>
      </w:r>
      <w:r w:rsidRPr="001303D2">
        <w:rPr>
          <w:i/>
          <w:iCs/>
          <w:sz w:val="24"/>
          <w:szCs w:val="24"/>
        </w:rPr>
        <w:t>Election of Slovenian Members to the European Parliament Act</w:t>
      </w:r>
      <w:r w:rsidRPr="001303D2">
        <w:rPr>
          <w:sz w:val="24"/>
          <w:szCs w:val="24"/>
        </w:rPr>
        <w:t xml:space="preserve"> and </w:t>
      </w:r>
      <w:r w:rsidRPr="001303D2">
        <w:rPr>
          <w:i/>
          <w:iCs/>
          <w:sz w:val="24"/>
          <w:szCs w:val="24"/>
        </w:rPr>
        <w:t>Implementation of the Principle of Equal Treatment Act</w:t>
      </w:r>
      <w:r w:rsidRPr="001303D2">
        <w:rPr>
          <w:sz w:val="24"/>
          <w:szCs w:val="24"/>
        </w:rPr>
        <w:t xml:space="preserve">. With a view to ensuring efficient implementation of certain legal provisions, the Government adopted relevant executive regulations in which it specified how they are to be implemented and how to monitor the efficiency of achieving the objectives for which the legal provisions were adopted. </w:t>
      </w:r>
    </w:p>
    <w:p w:rsidR="00584F03" w:rsidRPr="001303D2" w:rsidRDefault="00584F03">
      <w:pPr>
        <w:spacing w:after="120" w:line="240" w:lineRule="auto"/>
        <w:jc w:val="both"/>
        <w:rPr>
          <w:sz w:val="24"/>
          <w:szCs w:val="24"/>
        </w:rPr>
      </w:pPr>
      <w:r w:rsidRPr="001303D2">
        <w:rPr>
          <w:sz w:val="24"/>
          <w:szCs w:val="24"/>
        </w:rPr>
        <w:t>3.</w:t>
      </w:r>
      <w:r w:rsidRPr="001303D2">
        <w:rPr>
          <w:sz w:val="24"/>
          <w:szCs w:val="24"/>
        </w:rPr>
        <w:tab/>
        <w:t xml:space="preserve">As stated in the part of this Report where, within the Chapter "General Data", the gender equality institutional mechanisms are presented, the Office for Equal Opportunities has kept, even after the reform of the State administration in 2003, its autonomous status and remained the central Government body for the promotion of equal opportunities for women and men, as recommended by the Committee on the Elimination of Discrimination against Women in its concluding comments. </w:t>
      </w:r>
    </w:p>
    <w:p w:rsidR="00584F03" w:rsidRPr="001303D2" w:rsidRDefault="00584F03">
      <w:pPr>
        <w:spacing w:after="120" w:line="240" w:lineRule="auto"/>
        <w:jc w:val="both"/>
        <w:rPr>
          <w:sz w:val="24"/>
          <w:szCs w:val="24"/>
        </w:rPr>
      </w:pPr>
      <w:r w:rsidRPr="001303D2">
        <w:rPr>
          <w:sz w:val="24"/>
          <w:szCs w:val="24"/>
        </w:rPr>
        <w:t>4.</w:t>
      </w:r>
      <w:r w:rsidRPr="001303D2">
        <w:rPr>
          <w:sz w:val="24"/>
          <w:szCs w:val="24"/>
        </w:rPr>
        <w:tab/>
        <w:t>The Commission for the Promotion of Women in Science, covered within the Chapter "General Data" (c) Gender equality institutional mechanisms, has been charged, since 2003, with reviewing legal acts governing research activities in Slovenia and preparing proposals for eliminating any ascertained potentially discriminatory provisions used up to that time by the relevant body.</w:t>
      </w:r>
    </w:p>
    <w:p w:rsidR="00584F03" w:rsidRPr="001303D2" w:rsidRDefault="00584F03">
      <w:pPr>
        <w:spacing w:after="120" w:line="240" w:lineRule="auto"/>
        <w:jc w:val="both"/>
        <w:rPr>
          <w:sz w:val="24"/>
          <w:szCs w:val="24"/>
        </w:rPr>
      </w:pPr>
      <w:r w:rsidRPr="001303D2">
        <w:rPr>
          <w:sz w:val="24"/>
          <w:szCs w:val="24"/>
        </w:rPr>
        <w:t>5.</w:t>
      </w:r>
      <w:r w:rsidRPr="001303D2">
        <w:rPr>
          <w:sz w:val="24"/>
          <w:szCs w:val="24"/>
        </w:rPr>
        <w:tab/>
        <w:t xml:space="preserve">An important role in the progress made towards the introduction and implementation of legal and programme measures has been played, as underlined in the Chapter "General Data", by NGOs and other civil society groups. In the period covered by this Report, high quality dialog and, stemming from it, a meaningful partnership of civil society organisations, the Office for Equal Opportunities and deputies to the National Assembly in the formulation of the proposal for amending the Constitution of the Republic of Slovenia with a provision imposing a positive obligation to introduce special measures for improving the participation of women in political decision-making were particularly efficient. Those efforts have been brought together into a civil society movement named "Coalition for the implementation of balanced representation of women and men in public and political decision-making". The Coalition, in which have gathered individuals from different places in Slovenia, from NGOs and Government bodies, trade unions, political parties and from public and private institutions, was formally established in February 2001. It has set itself a single goal: to overcome substantial under-representation of women in the bodies of political power by introducing the principle of balanced representation into legislation governing elections. First, it had formulated a proposal for the abovementioned amendment to the Constitution and, at a later stage, it drew up proposals for changes to election legislation. The trust that has built and strengthened among this civil society incentive, the Parliament and Government and individual experts on constitutional law and election legislation, as well as the support of the media made it possible that the low level of representation of women in policy-making has been recognised as a serious political issue that the deputies to the National Assembly, by submitting a proposal for a constitutional act, successfully brought into legislative debate and deliberation on amendments to the Constitution. </w:t>
      </w:r>
    </w:p>
    <w:p w:rsidR="00584F03" w:rsidRPr="001303D2" w:rsidRDefault="00584F03">
      <w:pPr>
        <w:spacing w:after="120" w:line="240" w:lineRule="auto"/>
        <w:jc w:val="both"/>
        <w:rPr>
          <w:sz w:val="24"/>
          <w:szCs w:val="24"/>
        </w:rPr>
      </w:pPr>
      <w:r w:rsidRPr="001303D2">
        <w:rPr>
          <w:sz w:val="24"/>
          <w:szCs w:val="24"/>
        </w:rPr>
        <w:t>6.</w:t>
      </w:r>
      <w:r w:rsidRPr="001303D2">
        <w:rPr>
          <w:sz w:val="24"/>
          <w:szCs w:val="24"/>
        </w:rPr>
        <w:tab/>
        <w:t xml:space="preserve">In June 2004, the National Assembly adopted the </w:t>
      </w:r>
      <w:r w:rsidRPr="001303D2">
        <w:rPr>
          <w:i/>
          <w:iCs/>
          <w:sz w:val="24"/>
          <w:szCs w:val="24"/>
        </w:rPr>
        <w:t>Constitutional Act amending Article 43 of the Constitution of the Republic of Slovenia</w:t>
      </w:r>
      <w:r w:rsidRPr="001303D2">
        <w:rPr>
          <w:sz w:val="24"/>
          <w:szCs w:val="24"/>
        </w:rPr>
        <w:t xml:space="preserve"> by which it added to the provision on the universal and equal right to vote a new paragraph conferring the power to the legislator to determine in a law measures for encouraging the equal opportunities of women and men in standing for election to state authorities and local community authorities. </w:t>
      </w:r>
    </w:p>
    <w:p w:rsidR="00584F03" w:rsidRPr="001303D2" w:rsidRDefault="00584F03">
      <w:pPr>
        <w:spacing w:after="120" w:line="240" w:lineRule="auto"/>
        <w:jc w:val="both"/>
        <w:rPr>
          <w:sz w:val="24"/>
          <w:szCs w:val="24"/>
        </w:rPr>
      </w:pPr>
      <w:r w:rsidRPr="001303D2">
        <w:rPr>
          <w:sz w:val="24"/>
          <w:szCs w:val="24"/>
        </w:rPr>
        <w:t>7.</w:t>
      </w:r>
      <w:r w:rsidRPr="001303D2">
        <w:rPr>
          <w:sz w:val="24"/>
          <w:szCs w:val="24"/>
        </w:rPr>
        <w:tab/>
        <w:t xml:space="preserve">The legislator has already started exercising this power – in July 2005, the </w:t>
      </w:r>
      <w:r w:rsidRPr="001303D2">
        <w:rPr>
          <w:i/>
          <w:iCs/>
          <w:sz w:val="24"/>
          <w:szCs w:val="24"/>
        </w:rPr>
        <w:t>Act amending Local Elections Act</w:t>
      </w:r>
      <w:r w:rsidRPr="001303D2">
        <w:rPr>
          <w:sz w:val="24"/>
          <w:szCs w:val="24"/>
        </w:rPr>
        <w:t xml:space="preserve"> was adopted and in Article 70a it provides that a political party or voters who run in their constituency more than one candidate for election to a municipal council must draw up their candidate lists in such a way as to ensure that either sex accounts for at least 40 </w:t>
      </w:r>
      <w:r>
        <w:rPr>
          <w:sz w:val="24"/>
          <w:szCs w:val="24"/>
        </w:rPr>
        <w:t>per cent</w:t>
      </w:r>
      <w:r w:rsidRPr="001303D2">
        <w:rPr>
          <w:sz w:val="24"/>
          <w:szCs w:val="24"/>
        </w:rPr>
        <w:t xml:space="preserve"> of all candidates listed and that the candidates in the first half of the list alternate by sex. Municipal electoral commissions shall reject any list not complying with the above provisions. The acts provides that in the transitional period prior to 2014, when 40-</w:t>
      </w:r>
      <w:r>
        <w:rPr>
          <w:sz w:val="24"/>
          <w:szCs w:val="24"/>
        </w:rPr>
        <w:t>per cent</w:t>
      </w:r>
      <w:r w:rsidRPr="001303D2">
        <w:rPr>
          <w:sz w:val="24"/>
          <w:szCs w:val="24"/>
        </w:rPr>
        <w:t xml:space="preserve"> representation of women and men respectively becomes compulsory, it is required that at least 20-</w:t>
      </w:r>
      <w:r>
        <w:rPr>
          <w:sz w:val="24"/>
          <w:szCs w:val="24"/>
        </w:rPr>
        <w:t>per cent</w:t>
      </w:r>
      <w:r w:rsidRPr="001303D2">
        <w:rPr>
          <w:sz w:val="24"/>
          <w:szCs w:val="24"/>
        </w:rPr>
        <w:t xml:space="preserve"> share of women and men respectively are listed in the candidate lists for the first local election to be held in 2006, whereas for the election in 2010 the requirement is for 30-</w:t>
      </w:r>
      <w:r>
        <w:rPr>
          <w:sz w:val="24"/>
          <w:szCs w:val="24"/>
        </w:rPr>
        <w:t>per cent</w:t>
      </w:r>
      <w:r w:rsidRPr="001303D2">
        <w:rPr>
          <w:sz w:val="24"/>
          <w:szCs w:val="24"/>
        </w:rPr>
        <w:t xml:space="preserve"> share of women and men respectively. During this transitional period, a partial derogation is permitted as regards the principle of candidates alternating by sex in the upper half of the list to the effect that it is sufficient that they are arranged so that at least each third candidate is of the other sex. It will be possible to evaluate to what degree the Act will have positive effects for the representation of women in municipal councils only after the local election in 2006. </w:t>
      </w:r>
    </w:p>
    <w:p w:rsidR="00584F03" w:rsidRPr="001303D2" w:rsidRDefault="00584F03">
      <w:pPr>
        <w:spacing w:after="120" w:line="240" w:lineRule="auto"/>
        <w:jc w:val="both"/>
        <w:rPr>
          <w:sz w:val="24"/>
          <w:szCs w:val="24"/>
        </w:rPr>
      </w:pPr>
      <w:r w:rsidRPr="001303D2">
        <w:rPr>
          <w:sz w:val="24"/>
          <w:szCs w:val="24"/>
        </w:rPr>
        <w:t>8.</w:t>
      </w:r>
      <w:r w:rsidRPr="001303D2">
        <w:rPr>
          <w:sz w:val="24"/>
          <w:szCs w:val="24"/>
        </w:rPr>
        <w:tab/>
        <w:t xml:space="preserve">The drawing up of an act amending the </w:t>
      </w:r>
      <w:r w:rsidRPr="001303D2">
        <w:rPr>
          <w:i/>
          <w:iCs/>
          <w:sz w:val="24"/>
          <w:szCs w:val="24"/>
        </w:rPr>
        <w:t>National Assembly Elections Act</w:t>
      </w:r>
      <w:r w:rsidRPr="001303D2">
        <w:rPr>
          <w:sz w:val="24"/>
          <w:szCs w:val="24"/>
        </w:rPr>
        <w:t xml:space="preserve"> is currently underway; it is to provide measures for promoting equal opportunities of women and men in standing for election and is planned to be adopted in 2006.</w:t>
      </w:r>
    </w:p>
    <w:p w:rsidR="00584F03" w:rsidRPr="001303D2" w:rsidRDefault="00584F03">
      <w:pPr>
        <w:spacing w:after="120" w:line="240" w:lineRule="auto"/>
        <w:jc w:val="both"/>
        <w:rPr>
          <w:sz w:val="24"/>
          <w:szCs w:val="24"/>
        </w:rPr>
      </w:pPr>
      <w:r w:rsidRPr="001303D2">
        <w:rPr>
          <w:sz w:val="24"/>
          <w:szCs w:val="24"/>
        </w:rPr>
        <w:t>9.</w:t>
      </w:r>
      <w:r w:rsidRPr="001303D2">
        <w:rPr>
          <w:sz w:val="24"/>
          <w:szCs w:val="24"/>
        </w:rPr>
        <w:tab/>
        <w:t xml:space="preserve">Even before the said amendment to the Constitution, an amendment to the </w:t>
      </w:r>
      <w:r w:rsidRPr="001303D2">
        <w:rPr>
          <w:i/>
          <w:iCs/>
          <w:sz w:val="24"/>
          <w:szCs w:val="24"/>
        </w:rPr>
        <w:t>Election of Slovenian Members to the European Parliament Act</w:t>
      </w:r>
      <w:r w:rsidRPr="001303D2">
        <w:rPr>
          <w:sz w:val="24"/>
          <w:szCs w:val="24"/>
        </w:rPr>
        <w:t xml:space="preserve"> was adopted, introducing the requirement for gender balanced representation in the lists of candidates. Article 15 of that Act requires that at least 40-</w:t>
      </w:r>
      <w:r>
        <w:rPr>
          <w:sz w:val="24"/>
          <w:szCs w:val="24"/>
        </w:rPr>
        <w:t>per cent</w:t>
      </w:r>
      <w:r w:rsidRPr="001303D2">
        <w:rPr>
          <w:sz w:val="24"/>
          <w:szCs w:val="24"/>
        </w:rPr>
        <w:t xml:space="preserve"> representation of either sex is ensured in any list of candidates. Lists of candidates must be drawn up in such a way that at least one candidate of each sex figures in the first half of any list. Lists not complying with the above provision shall be deemed invalid. As stated within the chapter "General Data", the introduction of the requirement for at least 40-</w:t>
      </w:r>
      <w:r>
        <w:rPr>
          <w:sz w:val="24"/>
          <w:szCs w:val="24"/>
        </w:rPr>
        <w:t>per cent</w:t>
      </w:r>
      <w:r w:rsidRPr="001303D2">
        <w:rPr>
          <w:sz w:val="24"/>
          <w:szCs w:val="24"/>
        </w:rPr>
        <w:t xml:space="preserve"> representation of women and men respectively in the lists of candidates was efficient as it made possible that among seven Slovenian members to the European Parliament there are three women.</w:t>
      </w:r>
    </w:p>
    <w:p w:rsidR="00584F03" w:rsidRPr="001303D2" w:rsidRDefault="00584F03">
      <w:pPr>
        <w:spacing w:after="120" w:line="240" w:lineRule="auto"/>
        <w:jc w:val="both"/>
        <w:rPr>
          <w:sz w:val="24"/>
          <w:szCs w:val="24"/>
        </w:rPr>
      </w:pPr>
      <w:r w:rsidRPr="001303D2">
        <w:rPr>
          <w:sz w:val="24"/>
          <w:szCs w:val="24"/>
        </w:rPr>
        <w:t>10.</w:t>
      </w:r>
      <w:r w:rsidRPr="001303D2">
        <w:rPr>
          <w:sz w:val="24"/>
          <w:szCs w:val="24"/>
        </w:rPr>
        <w:tab/>
        <w:t xml:space="preserve">In May 2004, the </w:t>
      </w:r>
      <w:r w:rsidRPr="001303D2">
        <w:rPr>
          <w:i/>
          <w:iCs/>
          <w:sz w:val="24"/>
          <w:szCs w:val="24"/>
        </w:rPr>
        <w:t>Implementation of the Principle of Equal Treatment Act</w:t>
      </w:r>
      <w:r w:rsidRPr="001303D2">
        <w:rPr>
          <w:sz w:val="24"/>
          <w:szCs w:val="24"/>
        </w:rPr>
        <w:t xml:space="preserve"> was adopted; it is a fundamental and general law (</w:t>
      </w:r>
      <w:r w:rsidRPr="001303D2">
        <w:rPr>
          <w:i/>
          <w:iCs/>
          <w:sz w:val="24"/>
          <w:szCs w:val="24"/>
        </w:rPr>
        <w:t>lex generalis</w:t>
      </w:r>
      <w:r w:rsidRPr="001303D2">
        <w:rPr>
          <w:sz w:val="24"/>
          <w:szCs w:val="24"/>
        </w:rPr>
        <w:t xml:space="preserve">) on the prohibition of discrimination on grounds of any personal circumstances, which includes the prohibition of discrimination on grounds of sex. In Article 1, the Act lays down common basis and starting points for ensuring equal treatment of everybody in the exercise of their rights, obligations and fundamental freedoms in any area of social life, in particular in the areas of employment, working relationships, membership in trade unions and interest groups, education, social security, access to and supply of goods and services irrespective of personal circumstances such as nationality, racial or ethnic origin, sex, health state, disability, language, religious or other conviction, age, sexual orientation, education, financial state, social status or any other personal circumstance. In Articles 4 and 5, the Act defines direct and indirect discrimination and harassment. In Article 7, the Act stipulates that the National Assembly, the Government, line ministries and other State bodies and bodies of self-governing local communities are responsible for providing the conditions for equal treatment. </w:t>
      </w:r>
    </w:p>
    <w:p w:rsidR="00584F03" w:rsidRPr="001303D2" w:rsidRDefault="00584F03">
      <w:pPr>
        <w:spacing w:after="120" w:line="240" w:lineRule="auto"/>
        <w:jc w:val="both"/>
        <w:rPr>
          <w:sz w:val="24"/>
          <w:szCs w:val="24"/>
        </w:rPr>
      </w:pPr>
      <w:r w:rsidRPr="001303D2">
        <w:rPr>
          <w:sz w:val="24"/>
          <w:szCs w:val="24"/>
        </w:rPr>
        <w:t>11.</w:t>
      </w:r>
      <w:r w:rsidRPr="001303D2">
        <w:rPr>
          <w:sz w:val="24"/>
          <w:szCs w:val="24"/>
        </w:rPr>
        <w:tab/>
        <w:t xml:space="preserve">It is foreseen that in designing solutions and proposals for achieving the purpose of the </w:t>
      </w:r>
      <w:r w:rsidRPr="001303D2">
        <w:rPr>
          <w:i/>
          <w:iCs/>
          <w:sz w:val="24"/>
          <w:szCs w:val="24"/>
        </w:rPr>
        <w:t>Implementation of the Principle of Equal Treatment Act</w:t>
      </w:r>
      <w:r w:rsidRPr="001303D2">
        <w:rPr>
          <w:sz w:val="24"/>
          <w:szCs w:val="24"/>
        </w:rPr>
        <w:t xml:space="preserve">, the Government and line ministries should cooperate closely with social partners and NGOs (such cooperation is laid down in the said Act). Pursuant to the </w:t>
      </w:r>
      <w:r w:rsidRPr="001303D2">
        <w:rPr>
          <w:i/>
          <w:iCs/>
          <w:sz w:val="24"/>
          <w:szCs w:val="24"/>
        </w:rPr>
        <w:t>Implementation of the Principle of Equal Treatment Act</w:t>
      </w:r>
      <w:r w:rsidRPr="001303D2">
        <w:rPr>
          <w:sz w:val="24"/>
          <w:szCs w:val="24"/>
        </w:rPr>
        <w:t xml:space="preserve">, the Council of the Government for the </w:t>
      </w:r>
      <w:r w:rsidRPr="001303D2">
        <w:rPr>
          <w:i/>
          <w:iCs/>
          <w:sz w:val="24"/>
          <w:szCs w:val="24"/>
        </w:rPr>
        <w:t>Implementation of the Principle of Equal Treatment</w:t>
      </w:r>
      <w:r w:rsidRPr="001303D2">
        <w:rPr>
          <w:sz w:val="24"/>
          <w:szCs w:val="24"/>
        </w:rPr>
        <w:t xml:space="preserve"> was established in August 2004 (hereinafter: "the Council"). Basic tasks of the Council are to provide the implementation of the provisions of the Act; to monitor, establish and assess the position of individual groups within society as regards the implementation of the principle of equal treatment; to formulate and submit to the Government proposals, initiatives and recommendations for the adoption of legal acts and measures required for the implementation of the principle of equal treatment; to formulate and submit proposals for the promotion of education, awareness-raising and research in the field of equal treatment of persons; to inform on the work of the Advocate of the Principle of Equality. The Council consists of 24 members, of whom 9 are representatives of ministries and government agencies, 4 are representatives of expert institutions, 2 are representatives of the Italian and the Hungarian national minority, 1 is a representative of the Roma Association of Slovenia, and 8 are representatives of the NGOs active in the area of equal treatment. </w:t>
      </w:r>
    </w:p>
    <w:p w:rsidR="00584F03" w:rsidRPr="001303D2" w:rsidRDefault="00584F03">
      <w:pPr>
        <w:spacing w:after="120" w:line="240" w:lineRule="auto"/>
        <w:ind w:right="357"/>
        <w:jc w:val="both"/>
        <w:rPr>
          <w:sz w:val="24"/>
          <w:szCs w:val="24"/>
        </w:rPr>
      </w:pPr>
      <w:r w:rsidRPr="001303D2">
        <w:rPr>
          <w:sz w:val="24"/>
          <w:szCs w:val="24"/>
        </w:rPr>
        <w:t>12.</w:t>
      </w:r>
      <w:r w:rsidRPr="001303D2">
        <w:rPr>
          <w:sz w:val="24"/>
          <w:szCs w:val="24"/>
        </w:rPr>
        <w:tab/>
        <w:t xml:space="preserve">In Chapter IV, the </w:t>
      </w:r>
      <w:r w:rsidRPr="001303D2">
        <w:rPr>
          <w:i/>
          <w:iCs/>
          <w:sz w:val="24"/>
          <w:szCs w:val="24"/>
        </w:rPr>
        <w:t>Implementation of the Principle of Equal Treatment Act</w:t>
      </w:r>
      <w:r w:rsidRPr="001303D2">
        <w:rPr>
          <w:sz w:val="24"/>
          <w:szCs w:val="24"/>
        </w:rPr>
        <w:t xml:space="preserve"> lays down the work of the Advocate of the Principle of Equality who, in an informal procedure, hears cases of alleged discrimination. In compliance with the Act, the Advocate of the Principle of Equality started working on 1 January 2005. Article 22 provides the reversed burden of proof. Where a person discriminated against presents facts, which justify the assumption that the ban on discrimination was violated it is up to the alleged offender to prove that he or she did not violate the principle of equal treatment or the ban on discrimination. Article 23 lays down the right of NGOs to participate in court and administrative proceedings on the side of the person discriminated against. </w:t>
      </w:r>
    </w:p>
    <w:p w:rsidR="00584F03" w:rsidRPr="001303D2" w:rsidRDefault="00584F03">
      <w:pPr>
        <w:spacing w:after="120" w:line="240" w:lineRule="auto"/>
        <w:jc w:val="both"/>
        <w:rPr>
          <w:sz w:val="24"/>
          <w:szCs w:val="24"/>
        </w:rPr>
      </w:pPr>
      <w:r w:rsidRPr="001303D2">
        <w:rPr>
          <w:sz w:val="24"/>
          <w:szCs w:val="24"/>
        </w:rPr>
        <w:t>13.</w:t>
      </w:r>
      <w:r w:rsidRPr="001303D2">
        <w:rPr>
          <w:sz w:val="24"/>
          <w:szCs w:val="24"/>
        </w:rPr>
        <w:tab/>
        <w:t xml:space="preserve">The same prerogatives as that of the Advocate of the Principle of Equality are exercised by the Advocate for Equal Opportunities of Women and Men who hears cases of alleged discrimination on the grounds of sex. The </w:t>
      </w:r>
      <w:smartTag w:uri="urn:schemas-microsoft-com:office:smarttags" w:element="place">
        <w:smartTag w:uri="urn:schemas-microsoft-com:office:smarttags" w:element="PlaceType">
          <w:r w:rsidRPr="001303D2">
            <w:rPr>
              <w:sz w:val="24"/>
              <w:szCs w:val="24"/>
            </w:rPr>
            <w:t>institute</w:t>
          </w:r>
        </w:smartTag>
        <w:r w:rsidRPr="001303D2">
          <w:rPr>
            <w:sz w:val="24"/>
            <w:szCs w:val="24"/>
          </w:rPr>
          <w:t xml:space="preserve"> of </w:t>
        </w:r>
        <w:smartTag w:uri="urn:schemas-microsoft-com:office:smarttags" w:element="PlaceName">
          <w:r w:rsidRPr="001303D2">
            <w:rPr>
              <w:sz w:val="24"/>
              <w:szCs w:val="24"/>
            </w:rPr>
            <w:t>Advocate</w:t>
          </w:r>
        </w:smartTag>
      </w:smartTag>
      <w:r w:rsidRPr="001303D2">
        <w:rPr>
          <w:sz w:val="24"/>
          <w:szCs w:val="24"/>
        </w:rPr>
        <w:t xml:space="preserve"> for Equal Opportunities of Women and Men, introduced with the adoption of the Equal Opportunities for Women and Men Act, was presented into more detail in the Third Report. From the beginning of its work in 2003 until 30 June 2005, the Advocate for Equal Opportunities of Women and Men received 28 initiatives for hearing cases of alleged discrimination based on sex.</w:t>
      </w:r>
    </w:p>
    <w:p w:rsidR="00584F03" w:rsidRPr="001303D2" w:rsidRDefault="00584F03">
      <w:pPr>
        <w:tabs>
          <w:tab w:val="left" w:pos="567"/>
          <w:tab w:val="left" w:pos="993"/>
        </w:tabs>
        <w:spacing w:after="120" w:line="240" w:lineRule="auto"/>
        <w:jc w:val="both"/>
        <w:rPr>
          <w:sz w:val="24"/>
          <w:szCs w:val="24"/>
        </w:rPr>
      </w:pPr>
      <w:r w:rsidRPr="001303D2">
        <w:rPr>
          <w:sz w:val="24"/>
          <w:szCs w:val="24"/>
        </w:rPr>
        <w:t>14.</w:t>
      </w:r>
      <w:r w:rsidRPr="001303D2">
        <w:rPr>
          <w:sz w:val="24"/>
          <w:szCs w:val="24"/>
        </w:rPr>
        <w:tab/>
        <w:t>Out of these, 17 initiatives were submitted by women, 7 were submitted by men, 2 by an NGO on behalf of a man, and in 2 cases the initiatives were submitted by a trade union.</w:t>
      </w:r>
    </w:p>
    <w:p w:rsidR="00584F03" w:rsidRPr="001303D2" w:rsidRDefault="00584F03">
      <w:pPr>
        <w:tabs>
          <w:tab w:val="left" w:pos="567"/>
          <w:tab w:val="left" w:pos="993"/>
        </w:tabs>
        <w:spacing w:after="120" w:line="240" w:lineRule="auto"/>
        <w:jc w:val="both"/>
        <w:rPr>
          <w:sz w:val="24"/>
          <w:szCs w:val="24"/>
        </w:rPr>
      </w:pPr>
      <w:r w:rsidRPr="001303D2">
        <w:rPr>
          <w:sz w:val="24"/>
          <w:szCs w:val="24"/>
        </w:rPr>
        <w:t>15.</w:t>
      </w:r>
      <w:r w:rsidRPr="001303D2">
        <w:rPr>
          <w:sz w:val="24"/>
          <w:szCs w:val="24"/>
        </w:rPr>
        <w:tab/>
        <w:t xml:space="preserve">In the period concerned, the Advocate issued 13 opinions on the initiatives submitted; in 18 cases sex-based discrimination was established, while in 5 cases discrimination on the grounds of sex was not proofed. In 3 cases, the Advocate terminated the proceedings either because of the expiry of the time limit or because in the treatment described discrimination could not be established. The cases heard had occurred in different areas, ranging from work relationships and employment through conducting of court and administrative proceedings to awards in sports. In cases when the Advocate established that discrimination on the grounds of sex had actually occurred, she notified, in the opinion issued, the offender of the ban on sex-based unequal treatment on the irregularities found and recommended in what way the irregularities should be eliminated. Thus, for instance, the Advocate recommended to the organisers of marathon events to change their prize policy and make men's and women's prizes equal; she recommended to an employer to adopt a statement of policy on sexual harassment; to student employment agencies she recommended to advertise vacancies without specifying sex; to a health insurance company to change their general conditions which currently do not include in their health insurance policy covering medical assistance abroad the expenses incurred due to pregnancy, pregnancy related complications, abortion or childbirth. Even though the Advocate's opinions are not binding, practice has shown that perpetrators of discrimination do respect her recommendations to a certain extent and that they are not indifferent when their actions are recognised to be discriminatory. With the entry into force of the Implementation of the </w:t>
      </w:r>
      <w:r w:rsidRPr="001303D2">
        <w:rPr>
          <w:i/>
          <w:iCs/>
          <w:sz w:val="24"/>
          <w:szCs w:val="24"/>
        </w:rPr>
        <w:t>Principle of Equal Treatment Act</w:t>
      </w:r>
      <w:r w:rsidRPr="001303D2">
        <w:rPr>
          <w:sz w:val="24"/>
          <w:szCs w:val="24"/>
        </w:rPr>
        <w:t>, the Advocate's opinions became more influential because in situations where perpetrators of discrimination do not remedy the established irregularities in compliance with her recommendations and inform her, within the set time scale, on the measures adopted, she transfers her opinion to a competent inspection body.</w:t>
      </w:r>
    </w:p>
    <w:p w:rsidR="00584F03" w:rsidRPr="001303D2" w:rsidRDefault="00584F03">
      <w:pPr>
        <w:spacing w:after="120" w:line="240" w:lineRule="auto"/>
        <w:jc w:val="both"/>
        <w:rPr>
          <w:sz w:val="24"/>
          <w:szCs w:val="24"/>
        </w:rPr>
      </w:pPr>
      <w:r w:rsidRPr="001303D2">
        <w:rPr>
          <w:sz w:val="24"/>
          <w:szCs w:val="24"/>
        </w:rPr>
        <w:t>16.</w:t>
      </w:r>
      <w:r w:rsidRPr="001303D2">
        <w:rPr>
          <w:sz w:val="24"/>
          <w:szCs w:val="24"/>
        </w:rPr>
        <w:tab/>
        <w:t xml:space="preserve">In compliance with Article 14 of the </w:t>
      </w:r>
      <w:r w:rsidRPr="001303D2">
        <w:rPr>
          <w:i/>
          <w:iCs/>
          <w:sz w:val="24"/>
          <w:szCs w:val="24"/>
        </w:rPr>
        <w:t>Implementation of the Principle of Equal Treatment Act</w:t>
      </w:r>
      <w:r w:rsidRPr="001303D2">
        <w:rPr>
          <w:sz w:val="24"/>
          <w:szCs w:val="24"/>
        </w:rPr>
        <w:t xml:space="preserve">, the Government adopted in September 2004 </w:t>
      </w:r>
      <w:r w:rsidRPr="001303D2">
        <w:rPr>
          <w:i/>
          <w:iCs/>
          <w:sz w:val="24"/>
          <w:szCs w:val="24"/>
        </w:rPr>
        <w:t>Decree regulating the criteria for implementation of the principle of balanced representation of women and men</w:t>
      </w:r>
      <w:r w:rsidRPr="001303D2">
        <w:rPr>
          <w:sz w:val="24"/>
          <w:szCs w:val="24"/>
        </w:rPr>
        <w:t>.</w:t>
      </w:r>
      <w:r w:rsidRPr="001303D2">
        <w:rPr>
          <w:b/>
          <w:bCs/>
          <w:sz w:val="24"/>
          <w:szCs w:val="24"/>
        </w:rPr>
        <w:t xml:space="preserve"> </w:t>
      </w:r>
      <w:r w:rsidRPr="001303D2">
        <w:rPr>
          <w:sz w:val="24"/>
          <w:szCs w:val="24"/>
        </w:rPr>
        <w:t>The Decree lays down the procedure for ensuring balanced representation of women and men in the composition of working bodies and in appointing and nominating Government representatives. Both, the Decree and the Act provide that the principle of gender-balanced representation is respected when at least 40-</w:t>
      </w:r>
      <w:r>
        <w:rPr>
          <w:sz w:val="24"/>
          <w:szCs w:val="24"/>
        </w:rPr>
        <w:t>per cent</w:t>
      </w:r>
      <w:r w:rsidRPr="001303D2">
        <w:rPr>
          <w:sz w:val="24"/>
          <w:szCs w:val="24"/>
        </w:rPr>
        <w:t xml:space="preserve"> representation of women and men respectively is ensured. In certain specified circumstances the Decree permits, on objectively justified grounds, exemptions to this principle. Such exemption is permitted in cases where membership to a certain Government body stems from a particular function.</w:t>
      </w:r>
    </w:p>
    <w:p w:rsidR="00584F03" w:rsidRPr="001303D2" w:rsidRDefault="00584F03">
      <w:pPr>
        <w:spacing w:after="120" w:line="240" w:lineRule="auto"/>
        <w:jc w:val="both"/>
        <w:rPr>
          <w:sz w:val="24"/>
          <w:szCs w:val="24"/>
        </w:rPr>
      </w:pPr>
      <w:r w:rsidRPr="001303D2">
        <w:rPr>
          <w:sz w:val="24"/>
          <w:szCs w:val="24"/>
        </w:rPr>
        <w:t>17.</w:t>
      </w:r>
      <w:r w:rsidRPr="001303D2">
        <w:rPr>
          <w:sz w:val="24"/>
          <w:szCs w:val="24"/>
        </w:rPr>
        <w:tab/>
        <w:t xml:space="preserve">In October 2005, the National Assembly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adopted </w:t>
      </w:r>
      <w:r w:rsidRPr="001303D2">
        <w:rPr>
          <w:i/>
          <w:iCs/>
          <w:sz w:val="24"/>
          <w:szCs w:val="24"/>
        </w:rPr>
        <w:t xml:space="preserve">Resolution on the National Programme for Equal Opportunities for Women and Men (2005 – 2013). </w:t>
      </w:r>
      <w:r w:rsidRPr="001303D2">
        <w:rPr>
          <w:sz w:val="24"/>
          <w:szCs w:val="24"/>
        </w:rPr>
        <w:t>The proposal for the Resolution was prepared by the Office for Equal Opportunities in cooperation with line ministries and other government bodies, self-governing local communities, social partners, research institutions, NGOs and other civil-society organizations as well as with individual experts, and before the proposal was submitted to the National Assembly it was considered and adopted by the Government. The Resolution contains commitments of the Beijing Declaration and the Platform for Action</w:t>
      </w:r>
      <w:r w:rsidRPr="001303D2">
        <w:rPr>
          <w:rStyle w:val="FootnoteReference"/>
          <w:sz w:val="24"/>
          <w:szCs w:val="24"/>
        </w:rPr>
        <w:footnoteReference w:id="8"/>
      </w:r>
      <w:r w:rsidRPr="001303D2">
        <w:rPr>
          <w:sz w:val="24"/>
          <w:szCs w:val="24"/>
        </w:rPr>
        <w:t xml:space="preserve"> and conclusions of the 23rd Special Session of the General Assembly of the United Nations, titled "</w:t>
      </w:r>
      <w:r w:rsidRPr="001303D2">
        <w:rPr>
          <w:i/>
          <w:iCs/>
          <w:sz w:val="24"/>
          <w:szCs w:val="24"/>
        </w:rPr>
        <w:t>Women 2000: Gender Equality, Development and Peace for the Twenty-First Century</w:t>
      </w:r>
      <w:r w:rsidRPr="001303D2">
        <w:rPr>
          <w:sz w:val="24"/>
          <w:szCs w:val="24"/>
        </w:rPr>
        <w:t>".</w:t>
      </w:r>
      <w:r w:rsidRPr="001303D2">
        <w:rPr>
          <w:rStyle w:val="FootnoteReference"/>
          <w:sz w:val="24"/>
          <w:szCs w:val="24"/>
        </w:rPr>
        <w:footnoteReference w:id="9"/>
      </w:r>
      <w:r w:rsidRPr="001303D2">
        <w:rPr>
          <w:sz w:val="24"/>
          <w:szCs w:val="24"/>
        </w:rPr>
        <w:t xml:space="preserve"> The Resolution is a strategic document, which defines objectives and measures as well as key policy-makers for the achievement of gender equality in different fields of life of women and men in the period 2005-2013. The fundamental aim is to improve the status of women and ensure faster progress towards the realisation of </w:t>
      </w:r>
      <w:r w:rsidRPr="001303D2">
        <w:rPr>
          <w:i/>
          <w:iCs/>
          <w:sz w:val="24"/>
          <w:szCs w:val="24"/>
        </w:rPr>
        <w:t>de facto</w:t>
      </w:r>
      <w:r w:rsidRPr="001303D2">
        <w:rPr>
          <w:sz w:val="24"/>
          <w:szCs w:val="24"/>
        </w:rPr>
        <w:t xml:space="preserve"> gender equality. </w:t>
      </w:r>
      <w:r w:rsidRPr="001303D2">
        <w:rPr>
          <w:i/>
          <w:iCs/>
          <w:sz w:val="24"/>
          <w:szCs w:val="24"/>
        </w:rPr>
        <w:t>Equal Opportunities for Woman and Men Act</w:t>
      </w:r>
      <w:r w:rsidRPr="001303D2">
        <w:rPr>
          <w:sz w:val="24"/>
          <w:szCs w:val="24"/>
        </w:rPr>
        <w:t xml:space="preserve"> introduced systematic monitoring of the implementation of the national programme. Article 17 provides that the Government shall regularly submit two-year report to the National Assembly on the measures and activities carried out under the national programme over the past two years. The drawing up of the reports is coordinated by the Office for Equal Opportunities.</w:t>
      </w:r>
    </w:p>
    <w:p w:rsidR="00584F03" w:rsidRPr="001303D2" w:rsidRDefault="00584F03">
      <w:pPr>
        <w:spacing w:after="120" w:line="240" w:lineRule="auto"/>
        <w:jc w:val="both"/>
        <w:rPr>
          <w:sz w:val="24"/>
          <w:szCs w:val="24"/>
        </w:rPr>
      </w:pPr>
      <w:r w:rsidRPr="001303D2">
        <w:rPr>
          <w:sz w:val="24"/>
          <w:szCs w:val="24"/>
        </w:rPr>
        <w:t>18.</w:t>
      </w:r>
      <w:r w:rsidRPr="001303D2">
        <w:rPr>
          <w:sz w:val="24"/>
          <w:szCs w:val="24"/>
        </w:rPr>
        <w:tab/>
        <w:t xml:space="preserve">Concrete tasks and activities for the achievement of the objectives and implementation of measures shall be determined in </w:t>
      </w:r>
      <w:r w:rsidRPr="001303D2">
        <w:rPr>
          <w:i/>
          <w:iCs/>
          <w:sz w:val="24"/>
          <w:szCs w:val="24"/>
        </w:rPr>
        <w:t>periodic plans</w:t>
      </w:r>
      <w:r w:rsidRPr="001303D2">
        <w:rPr>
          <w:sz w:val="24"/>
          <w:szCs w:val="24"/>
        </w:rPr>
        <w:t xml:space="preserve">, which are drawn up every two years and stipulate into more detail the timetable and manner of implementation of separate tasks and activities. The Office for Equal Opportunities is responsible for the preparation of the proposals for periodic plans and for submitting them to the Government for consideration and adoption. The first implementing periodic plan is currently in the process of preparation. </w:t>
      </w:r>
    </w:p>
    <w:p w:rsidR="00584F03" w:rsidRPr="001303D2" w:rsidRDefault="00584F03">
      <w:pPr>
        <w:spacing w:after="120" w:line="240" w:lineRule="auto"/>
        <w:jc w:val="both"/>
        <w:rPr>
          <w:sz w:val="24"/>
          <w:szCs w:val="24"/>
        </w:rPr>
      </w:pPr>
      <w:r w:rsidRPr="001303D2">
        <w:rPr>
          <w:sz w:val="24"/>
          <w:szCs w:val="24"/>
        </w:rPr>
        <w:t>19.</w:t>
      </w:r>
      <w:r w:rsidRPr="001303D2">
        <w:rPr>
          <w:sz w:val="24"/>
          <w:szCs w:val="24"/>
        </w:rPr>
        <w:tab/>
        <w:t>In compliance with the document "</w:t>
      </w:r>
      <w:r w:rsidRPr="001303D2">
        <w:rPr>
          <w:i/>
          <w:iCs/>
          <w:sz w:val="24"/>
          <w:szCs w:val="24"/>
        </w:rPr>
        <w:t>Building a World Fit for Children</w:t>
      </w:r>
      <w:r w:rsidRPr="001303D2">
        <w:rPr>
          <w:sz w:val="24"/>
          <w:szCs w:val="24"/>
        </w:rPr>
        <w:t>", adopted at the 27th Special Session of the General Assembly of the United Nations in 2002, a medium-term national programme for improving the situation of children and youth is currently being prepared by the Government.</w:t>
      </w:r>
    </w:p>
    <w:p w:rsidR="00584F03" w:rsidRPr="001303D2" w:rsidRDefault="00584F03">
      <w:pPr>
        <w:spacing w:after="120" w:line="240" w:lineRule="auto"/>
        <w:jc w:val="both"/>
        <w:rPr>
          <w:sz w:val="24"/>
          <w:szCs w:val="24"/>
        </w:rPr>
      </w:pPr>
      <w:r w:rsidRPr="001303D2">
        <w:rPr>
          <w:sz w:val="24"/>
          <w:szCs w:val="24"/>
        </w:rPr>
        <w:t>20.</w:t>
      </w:r>
      <w:r w:rsidRPr="001303D2">
        <w:rPr>
          <w:sz w:val="24"/>
          <w:szCs w:val="24"/>
        </w:rPr>
        <w:tab/>
        <w:t xml:space="preserve">In compliance with the conclusions of the Second World Summit on Ageing and the </w:t>
      </w:r>
      <w:r w:rsidRPr="001303D2">
        <w:rPr>
          <w:i/>
          <w:iCs/>
          <w:sz w:val="24"/>
          <w:szCs w:val="24"/>
        </w:rPr>
        <w:t>Madrid International Plan of Action on Ageing</w:t>
      </w:r>
      <w:r w:rsidRPr="001303D2">
        <w:rPr>
          <w:sz w:val="24"/>
          <w:szCs w:val="24"/>
        </w:rPr>
        <w:t>, adopted in April 2002, the Ministry of Labour, Family and Social Affairs prepared in early 2003 "</w:t>
      </w:r>
      <w:r w:rsidRPr="001303D2">
        <w:rPr>
          <w:i/>
          <w:iCs/>
          <w:sz w:val="24"/>
          <w:szCs w:val="24"/>
        </w:rPr>
        <w:t>Report on the implementation of the programme for the protection of elderly in the field of social security by 2005</w:t>
      </w:r>
      <w:r w:rsidRPr="001303D2">
        <w:rPr>
          <w:sz w:val="24"/>
          <w:szCs w:val="24"/>
        </w:rPr>
        <w:t>". A key emphasis of the Report is that policies relevant for population ageing should be examined in terms of their long-term nature and sustainable social development, whilst taking into account global initiatives and principles adopted at international conferences and meetings and at U</w:t>
      </w:r>
      <w:r>
        <w:rPr>
          <w:sz w:val="24"/>
          <w:szCs w:val="24"/>
        </w:rPr>
        <w:t>nited Nations</w:t>
      </w:r>
      <w:r w:rsidRPr="001303D2">
        <w:rPr>
          <w:sz w:val="24"/>
          <w:szCs w:val="24"/>
        </w:rPr>
        <w:t xml:space="preserve"> summits. In 2005, the Ministry of Labour, Family and Social Affairs prepared a draft </w:t>
      </w:r>
      <w:r w:rsidRPr="001303D2">
        <w:rPr>
          <w:i/>
          <w:iCs/>
          <w:sz w:val="24"/>
          <w:szCs w:val="24"/>
        </w:rPr>
        <w:t>Strategy for the protection of elderly by 2010</w:t>
      </w:r>
      <w:r w:rsidRPr="001303D2">
        <w:rPr>
          <w:sz w:val="24"/>
          <w:szCs w:val="24"/>
        </w:rPr>
        <w:t xml:space="preserve"> the purpose of which is to get ready, through a comprehensive and long-term policy, for demographic changes and to ensure conditions for all elderly inhabitants of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for a safe and good quality life and full social inclusion. The Strategy devotes a special attention to the issues of gender equality, in particular as regards participation of elderly women and decision-making on important issues regarding health care, educational opportunities and the prevention of violence.</w:t>
      </w:r>
    </w:p>
    <w:p w:rsidR="00584F03" w:rsidRPr="001303D2" w:rsidRDefault="00584F03">
      <w:pPr>
        <w:spacing w:after="120" w:line="240" w:lineRule="auto"/>
        <w:jc w:val="both"/>
        <w:rPr>
          <w:sz w:val="24"/>
          <w:szCs w:val="24"/>
        </w:rPr>
      </w:pPr>
      <w:r w:rsidRPr="001303D2">
        <w:rPr>
          <w:sz w:val="24"/>
          <w:szCs w:val="24"/>
        </w:rPr>
        <w:t>21.</w:t>
      </w:r>
      <w:r w:rsidRPr="001303D2">
        <w:rPr>
          <w:sz w:val="24"/>
          <w:szCs w:val="24"/>
        </w:rPr>
        <w:tab/>
        <w:t>In the further text of the Report on the Implementation of the Provisions of Individual Articles of the Convention in Slovenia, the integration of gender equality perspective in other legislative and programme measures is presented.</w:t>
      </w:r>
    </w:p>
    <w:p w:rsidR="00584F03" w:rsidRPr="001303D2" w:rsidRDefault="00584F03">
      <w:pPr>
        <w:pStyle w:val="BodyText"/>
        <w:keepNext/>
        <w:keepLines/>
        <w:spacing w:after="120"/>
        <w:rPr>
          <w:sz w:val="24"/>
          <w:szCs w:val="24"/>
        </w:rPr>
      </w:pPr>
      <w:r w:rsidRPr="001303D2">
        <w:rPr>
          <w:sz w:val="24"/>
          <w:szCs w:val="24"/>
        </w:rPr>
        <w:t>Article 4</w:t>
      </w:r>
    </w:p>
    <w:p w:rsidR="00584F03" w:rsidRPr="001303D2" w:rsidRDefault="00584F03">
      <w:pPr>
        <w:pStyle w:val="BodyTextIndent"/>
        <w:keepNext/>
        <w:keepLines/>
        <w:ind w:left="0" w:firstLine="3"/>
        <w:rPr>
          <w:b/>
          <w:bCs/>
          <w:sz w:val="24"/>
          <w:szCs w:val="24"/>
        </w:rPr>
      </w:pPr>
      <w:r w:rsidRPr="001303D2">
        <w:rPr>
          <w:b/>
          <w:bCs/>
          <w:sz w:val="24"/>
          <w:szCs w:val="24"/>
        </w:rPr>
        <w:t>E</w:t>
      </w:r>
      <w:r>
        <w:rPr>
          <w:b/>
          <w:bCs/>
          <w:sz w:val="24"/>
          <w:szCs w:val="24"/>
        </w:rPr>
        <w:t>ncouraging the realisation of substantive gender equality with temporary special measures</w:t>
      </w:r>
    </w:p>
    <w:p w:rsidR="00584F03" w:rsidRPr="001303D2" w:rsidRDefault="00584F03">
      <w:pPr>
        <w:keepNext/>
        <w:keepLines/>
        <w:spacing w:after="120" w:line="240" w:lineRule="auto"/>
        <w:jc w:val="both"/>
        <w:rPr>
          <w:sz w:val="24"/>
          <w:szCs w:val="24"/>
        </w:rPr>
      </w:pPr>
      <w:r w:rsidRPr="001303D2">
        <w:rPr>
          <w:sz w:val="24"/>
          <w:szCs w:val="24"/>
        </w:rPr>
        <w:t>22.</w:t>
      </w:r>
      <w:r w:rsidRPr="001303D2">
        <w:rPr>
          <w:sz w:val="24"/>
          <w:szCs w:val="24"/>
        </w:rPr>
        <w:tab/>
        <w:t xml:space="preserve">As already explained in the Third Report, Articles 7 and 8 of the </w:t>
      </w:r>
      <w:r w:rsidRPr="001303D2">
        <w:rPr>
          <w:i/>
          <w:iCs/>
          <w:sz w:val="24"/>
          <w:szCs w:val="24"/>
        </w:rPr>
        <w:t>Equal Opportunities for Women and Men Act</w:t>
      </w:r>
      <w:r w:rsidRPr="001303D2">
        <w:rPr>
          <w:sz w:val="24"/>
          <w:szCs w:val="24"/>
        </w:rPr>
        <w:t xml:space="preserve"> provided the legal basis for the adoption of special measures. The Act defines three categories of special measures:</w:t>
      </w:r>
    </w:p>
    <w:p w:rsidR="00584F03" w:rsidRPr="001303D2" w:rsidRDefault="00584F03">
      <w:pPr>
        <w:numPr>
          <w:ilvl w:val="0"/>
          <w:numId w:val="8"/>
        </w:numPr>
        <w:suppressAutoHyphens w:val="0"/>
        <w:spacing w:after="120" w:line="240" w:lineRule="auto"/>
        <w:jc w:val="both"/>
        <w:rPr>
          <w:sz w:val="24"/>
          <w:szCs w:val="24"/>
        </w:rPr>
      </w:pPr>
      <w:r w:rsidRPr="001303D2">
        <w:rPr>
          <w:sz w:val="24"/>
          <w:szCs w:val="24"/>
        </w:rPr>
        <w:t xml:space="preserve">Positive measures that under the same fulfilment of the prescribed criteria give priority to persons of the sex that is underrepresented or is experiencing unequal status on account of their sex in certain areas of social life, particularly in education, employment, professional life, public or political activity, and that cease to apply when the aim they are intended to achieve is achieved; they are introduced following the action plans based on the analysis and specifying the reasons for the adoption of positive measures, aims that they are intended to achieve, the commencement of their implementation, the method of monitoring the attainment of objectives and supervision of their implementation; </w:t>
      </w:r>
    </w:p>
    <w:p w:rsidR="00584F03" w:rsidRPr="001303D2" w:rsidRDefault="00584F03">
      <w:pPr>
        <w:numPr>
          <w:ilvl w:val="0"/>
          <w:numId w:val="8"/>
        </w:numPr>
        <w:suppressAutoHyphens w:val="0"/>
        <w:spacing w:after="120" w:line="240" w:lineRule="auto"/>
        <w:jc w:val="both"/>
        <w:rPr>
          <w:sz w:val="24"/>
          <w:szCs w:val="24"/>
        </w:rPr>
      </w:pPr>
      <w:r w:rsidRPr="001303D2">
        <w:rPr>
          <w:sz w:val="24"/>
          <w:szCs w:val="24"/>
        </w:rPr>
        <w:t>Encouraging measures that give special benefits or introduce special incentives for the purpose of eliminating non-balanced gender representation or an unequal status on account of sex and that may be introduced in the plans for the implementation of national programmes in particular fields and in the internal acts of state authorities and other bodies in the public sector, economic operators, political parties, civil society organizations and other bodies by defining them within the context of the nature and contents of their field of application;</w:t>
      </w:r>
    </w:p>
    <w:p w:rsidR="00584F03" w:rsidRPr="001303D2" w:rsidRDefault="00584F03">
      <w:pPr>
        <w:numPr>
          <w:ilvl w:val="0"/>
          <w:numId w:val="8"/>
        </w:numPr>
        <w:suppressAutoHyphens w:val="0"/>
        <w:spacing w:after="120" w:line="240" w:lineRule="auto"/>
        <w:jc w:val="both"/>
        <w:rPr>
          <w:sz w:val="24"/>
          <w:szCs w:val="24"/>
        </w:rPr>
      </w:pPr>
      <w:r w:rsidRPr="001303D2">
        <w:rPr>
          <w:sz w:val="24"/>
          <w:szCs w:val="24"/>
        </w:rPr>
        <w:t>Programme measures in the form of awareness-raising activities and action plans in certain fields promoting and achieving gender equality that may be introduced following the same method as encouraging measures.</w:t>
      </w:r>
    </w:p>
    <w:p w:rsidR="00584F03" w:rsidRPr="001303D2" w:rsidRDefault="00584F03">
      <w:pPr>
        <w:spacing w:after="120" w:line="240" w:lineRule="auto"/>
        <w:jc w:val="both"/>
        <w:rPr>
          <w:sz w:val="24"/>
          <w:szCs w:val="24"/>
        </w:rPr>
      </w:pPr>
      <w:r w:rsidRPr="001303D2">
        <w:rPr>
          <w:sz w:val="24"/>
          <w:szCs w:val="24"/>
        </w:rPr>
        <w:t>23.</w:t>
      </w:r>
      <w:r w:rsidRPr="001303D2">
        <w:rPr>
          <w:sz w:val="24"/>
          <w:szCs w:val="24"/>
        </w:rPr>
        <w:tab/>
        <w:t xml:space="preserve">The legal basis for the adoption of positive differentiation measures, including on the basis of other personal circumstances and not only based on sex, is determined also by the </w:t>
      </w:r>
      <w:r w:rsidRPr="001303D2">
        <w:rPr>
          <w:i/>
          <w:iCs/>
          <w:sz w:val="24"/>
          <w:szCs w:val="24"/>
        </w:rPr>
        <w:t>Implementation of the Principle of Equal Treatment Act</w:t>
      </w:r>
      <w:r w:rsidRPr="001303D2">
        <w:rPr>
          <w:sz w:val="24"/>
          <w:szCs w:val="24"/>
        </w:rPr>
        <w:t>. In compliance with Article 6 of this Act, positive measures are provisional measures determined by law, which are intended to prevent a less favourable position of persons owing to a certain personal circumstance, or they represent a compensation for a less favourable position.</w:t>
      </w:r>
    </w:p>
    <w:p w:rsidR="00584F03" w:rsidRPr="001303D2" w:rsidRDefault="00584F03">
      <w:pPr>
        <w:spacing w:after="120" w:line="240" w:lineRule="auto"/>
        <w:jc w:val="both"/>
        <w:rPr>
          <w:sz w:val="24"/>
          <w:szCs w:val="24"/>
        </w:rPr>
      </w:pPr>
      <w:r w:rsidRPr="001303D2">
        <w:rPr>
          <w:sz w:val="24"/>
          <w:szCs w:val="24"/>
        </w:rPr>
        <w:t>24.</w:t>
      </w:r>
      <w:r w:rsidRPr="001303D2">
        <w:rPr>
          <w:sz w:val="24"/>
          <w:szCs w:val="24"/>
        </w:rPr>
        <w:tab/>
        <w:t xml:space="preserve">The third and fourth paragraphs of Article 15 of the </w:t>
      </w:r>
      <w:r w:rsidRPr="001303D2">
        <w:rPr>
          <w:i/>
          <w:iCs/>
          <w:sz w:val="24"/>
          <w:szCs w:val="24"/>
        </w:rPr>
        <w:t>Election of Slovenian Members to the European Parliament Act</w:t>
      </w:r>
      <w:r w:rsidRPr="001303D2">
        <w:rPr>
          <w:sz w:val="24"/>
          <w:szCs w:val="24"/>
        </w:rPr>
        <w:t xml:space="preserve"> determine that none of the sexes may be represented by less than 40 </w:t>
      </w:r>
      <w:r>
        <w:rPr>
          <w:sz w:val="24"/>
          <w:szCs w:val="24"/>
        </w:rPr>
        <w:t>per cent</w:t>
      </w:r>
      <w:r w:rsidRPr="001303D2">
        <w:rPr>
          <w:sz w:val="24"/>
          <w:szCs w:val="24"/>
        </w:rPr>
        <w:t xml:space="preserve">s on the candidate list. The provisions of the Act determining in detail the implementation method of this special measure are stated in paragraph 9 of this Report. </w:t>
      </w:r>
    </w:p>
    <w:p w:rsidR="00584F03" w:rsidRPr="001303D2" w:rsidRDefault="00584F03">
      <w:pPr>
        <w:spacing w:after="120" w:line="240" w:lineRule="auto"/>
        <w:jc w:val="both"/>
        <w:rPr>
          <w:sz w:val="24"/>
          <w:szCs w:val="24"/>
        </w:rPr>
      </w:pPr>
      <w:r w:rsidRPr="001303D2">
        <w:rPr>
          <w:sz w:val="24"/>
          <w:szCs w:val="24"/>
        </w:rPr>
        <w:t>25.</w:t>
      </w:r>
      <w:r w:rsidRPr="001303D2">
        <w:rPr>
          <w:sz w:val="24"/>
          <w:szCs w:val="24"/>
        </w:rPr>
        <w:tab/>
        <w:t xml:space="preserve">Similar special measures were introduced also in the </w:t>
      </w:r>
      <w:r w:rsidRPr="001303D2">
        <w:rPr>
          <w:i/>
          <w:iCs/>
          <w:sz w:val="24"/>
          <w:szCs w:val="24"/>
        </w:rPr>
        <w:t>Local Elections Act</w:t>
      </w:r>
      <w:r w:rsidRPr="001303D2">
        <w:rPr>
          <w:sz w:val="24"/>
          <w:szCs w:val="24"/>
        </w:rPr>
        <w:t xml:space="preserve"> (see paragraph 7). </w:t>
      </w:r>
    </w:p>
    <w:p w:rsidR="00584F03" w:rsidRPr="001303D2" w:rsidRDefault="00584F03">
      <w:pPr>
        <w:spacing w:after="120" w:line="240" w:lineRule="auto"/>
        <w:jc w:val="both"/>
        <w:rPr>
          <w:sz w:val="24"/>
          <w:szCs w:val="24"/>
        </w:rPr>
      </w:pPr>
      <w:r w:rsidRPr="001303D2">
        <w:rPr>
          <w:sz w:val="24"/>
          <w:szCs w:val="24"/>
        </w:rPr>
        <w:t>26.</w:t>
      </w:r>
      <w:r w:rsidRPr="001303D2">
        <w:rPr>
          <w:sz w:val="24"/>
          <w:szCs w:val="24"/>
        </w:rPr>
        <w:tab/>
        <w:t xml:space="preserve">Ensuring balanced representation in appointments is regulated by a special measure also in the Decree regulating the criteria for implementation of the principle of balanced representation of women and men (see paragraph 16). </w:t>
      </w:r>
    </w:p>
    <w:p w:rsidR="00584F03" w:rsidRPr="001303D2" w:rsidRDefault="00584F03">
      <w:pPr>
        <w:spacing w:after="120" w:line="240" w:lineRule="auto"/>
        <w:jc w:val="both"/>
        <w:rPr>
          <w:sz w:val="24"/>
          <w:szCs w:val="24"/>
        </w:rPr>
      </w:pPr>
      <w:r w:rsidRPr="001303D2">
        <w:rPr>
          <w:sz w:val="24"/>
          <w:szCs w:val="24"/>
        </w:rPr>
        <w:t>27.</w:t>
      </w:r>
      <w:r w:rsidRPr="001303D2">
        <w:rPr>
          <w:sz w:val="24"/>
          <w:szCs w:val="24"/>
        </w:rPr>
        <w:tab/>
        <w:t xml:space="preserve">Several measures that in their nature or purpose for which they were introduced in the first place belong among special measures are included also in programme documents intended to promote employment, eliminating unemployment and increasing the social inclusion. </w:t>
      </w:r>
    </w:p>
    <w:p w:rsidR="00584F03" w:rsidRPr="001303D2" w:rsidRDefault="00584F03">
      <w:pPr>
        <w:pStyle w:val="BodyText"/>
        <w:spacing w:after="120"/>
        <w:jc w:val="both"/>
        <w:rPr>
          <w:sz w:val="24"/>
          <w:szCs w:val="24"/>
        </w:rPr>
      </w:pPr>
      <w:r w:rsidRPr="001303D2">
        <w:rPr>
          <w:sz w:val="24"/>
          <w:szCs w:val="24"/>
        </w:rPr>
        <w:t>Article 5</w:t>
      </w:r>
    </w:p>
    <w:p w:rsidR="00584F03" w:rsidRPr="001303D2" w:rsidRDefault="00584F03">
      <w:pPr>
        <w:pStyle w:val="BodyText"/>
        <w:spacing w:after="120"/>
        <w:jc w:val="both"/>
        <w:rPr>
          <w:sz w:val="24"/>
          <w:szCs w:val="24"/>
        </w:rPr>
      </w:pPr>
      <w:r w:rsidRPr="001303D2">
        <w:rPr>
          <w:sz w:val="24"/>
          <w:szCs w:val="24"/>
        </w:rPr>
        <w:t>E</w:t>
      </w:r>
      <w:r>
        <w:rPr>
          <w:sz w:val="24"/>
          <w:szCs w:val="24"/>
        </w:rPr>
        <w:t>limination of prejudices and stereotypes</w:t>
      </w:r>
    </w:p>
    <w:p w:rsidR="00584F03" w:rsidRPr="001303D2" w:rsidRDefault="00584F03">
      <w:pPr>
        <w:pStyle w:val="Heading2"/>
        <w:spacing w:after="120"/>
        <w:rPr>
          <w:szCs w:val="24"/>
        </w:rPr>
      </w:pPr>
      <w:r w:rsidRPr="001303D2">
        <w:rPr>
          <w:szCs w:val="24"/>
        </w:rPr>
        <w:t>Education for gender equality</w:t>
      </w:r>
    </w:p>
    <w:p w:rsidR="00584F03" w:rsidRPr="001303D2" w:rsidRDefault="00584F03">
      <w:pPr>
        <w:spacing w:after="120" w:line="240" w:lineRule="auto"/>
        <w:jc w:val="both"/>
        <w:rPr>
          <w:sz w:val="24"/>
          <w:szCs w:val="24"/>
        </w:rPr>
      </w:pPr>
      <w:r w:rsidRPr="001303D2">
        <w:rPr>
          <w:sz w:val="24"/>
          <w:szCs w:val="24"/>
        </w:rPr>
        <w:t>28.</w:t>
      </w:r>
      <w:r w:rsidRPr="001303D2">
        <w:rPr>
          <w:sz w:val="24"/>
          <w:szCs w:val="24"/>
        </w:rPr>
        <w:tab/>
        <w:t xml:space="preserve">Education for gender equality is a special objective in the field of education, set up in the </w:t>
      </w:r>
      <w:r w:rsidRPr="001303D2">
        <w:rPr>
          <w:i/>
          <w:iCs/>
          <w:sz w:val="24"/>
          <w:szCs w:val="24"/>
        </w:rPr>
        <w:t>Resolution on the National Programme for Equal Opportunities for Women and Men 2005 - 2013</w:t>
      </w:r>
      <w:r w:rsidRPr="001303D2">
        <w:rPr>
          <w:sz w:val="24"/>
          <w:szCs w:val="24"/>
        </w:rPr>
        <w:t xml:space="preserve">. Education for gender equality is included within the framework of the primary school elective subject titled civic culture, while at the secondary schools, the education for gender equality is included within the framework of obligatory elective subjects such as civic culture, education for family, peace and non-violence, trafficking in human beings, etc. </w:t>
      </w:r>
    </w:p>
    <w:p w:rsidR="00584F03" w:rsidRPr="001303D2" w:rsidRDefault="00584F03">
      <w:pPr>
        <w:spacing w:after="120" w:line="240" w:lineRule="auto"/>
        <w:jc w:val="both"/>
        <w:rPr>
          <w:sz w:val="24"/>
          <w:szCs w:val="24"/>
        </w:rPr>
      </w:pPr>
      <w:r w:rsidRPr="001303D2">
        <w:rPr>
          <w:sz w:val="24"/>
          <w:szCs w:val="24"/>
        </w:rPr>
        <w:t>29.</w:t>
      </w:r>
      <w:r w:rsidRPr="001303D2">
        <w:rPr>
          <w:sz w:val="24"/>
          <w:szCs w:val="24"/>
        </w:rPr>
        <w:tab/>
        <w:t xml:space="preserve">Different categories of government sector personnel are being educated on gender equality, for example, judicial staff within the programme of training in human rights. The Training Centre for Legal Staff, which is the main provider of training for judges, state prosecutors and state attorneys, frequently organizes trainings and seminars that include also the protection of human rights of women. The judicial bodies participate in study visits abroad organized by foreign education and training institutions, dealing, </w:t>
      </w:r>
      <w:r w:rsidRPr="001303D2">
        <w:rPr>
          <w:i/>
          <w:iCs/>
          <w:sz w:val="24"/>
          <w:szCs w:val="24"/>
        </w:rPr>
        <w:t>inter alia</w:t>
      </w:r>
      <w:r w:rsidRPr="001303D2">
        <w:rPr>
          <w:sz w:val="24"/>
          <w:szCs w:val="24"/>
        </w:rPr>
        <w:t xml:space="preserve">, with human rights guaranteed under international legal instruments. Similar education and training programmes are available also in the police, health sector and social work centres. </w:t>
      </w:r>
    </w:p>
    <w:p w:rsidR="00584F03" w:rsidRPr="001303D2" w:rsidRDefault="00584F03">
      <w:pPr>
        <w:spacing w:after="120" w:line="240" w:lineRule="auto"/>
        <w:jc w:val="both"/>
        <w:rPr>
          <w:sz w:val="24"/>
          <w:szCs w:val="24"/>
        </w:rPr>
      </w:pPr>
      <w:r w:rsidRPr="001303D2">
        <w:rPr>
          <w:sz w:val="24"/>
          <w:szCs w:val="24"/>
        </w:rPr>
        <w:t>30.</w:t>
      </w:r>
      <w:r w:rsidRPr="001303D2">
        <w:rPr>
          <w:sz w:val="24"/>
          <w:szCs w:val="24"/>
        </w:rPr>
        <w:tab/>
        <w:t xml:space="preserve">In the field of education for gender equality, intergovernmental organizations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are active as well. The Council of Europe Information and Documentation Centre in the Republic of Slovenia organizes each year a contest for children and young people whose objective is learning about human rights. In the 2004/2005 school year, a contest on the subject of “</w:t>
      </w:r>
      <w:r w:rsidRPr="001303D2">
        <w:rPr>
          <w:i/>
          <w:iCs/>
          <w:sz w:val="24"/>
          <w:szCs w:val="24"/>
        </w:rPr>
        <w:t xml:space="preserve">I am a citizen in the changing </w:t>
      </w:r>
      <w:smartTag w:uri="urn:schemas-microsoft-com:office:smarttags" w:element="place">
        <w:r w:rsidRPr="001303D2">
          <w:rPr>
            <w:i/>
            <w:iCs/>
            <w:sz w:val="24"/>
            <w:szCs w:val="24"/>
          </w:rPr>
          <w:t>Europe</w:t>
        </w:r>
      </w:smartTag>
      <w:r w:rsidRPr="001303D2">
        <w:rPr>
          <w:sz w:val="24"/>
          <w:szCs w:val="24"/>
        </w:rPr>
        <w:t>” was organized, which encompassed also gender equality dimension.</w:t>
      </w:r>
    </w:p>
    <w:p w:rsidR="00584F03" w:rsidRPr="001303D2" w:rsidRDefault="00584F03">
      <w:pPr>
        <w:spacing w:after="120" w:line="240" w:lineRule="auto"/>
        <w:jc w:val="both"/>
        <w:rPr>
          <w:sz w:val="24"/>
          <w:szCs w:val="24"/>
        </w:rPr>
      </w:pPr>
      <w:r w:rsidRPr="001303D2">
        <w:rPr>
          <w:sz w:val="24"/>
          <w:szCs w:val="24"/>
        </w:rPr>
        <w:t>31.</w:t>
      </w:r>
      <w:r w:rsidRPr="001303D2">
        <w:rPr>
          <w:sz w:val="24"/>
          <w:szCs w:val="24"/>
        </w:rPr>
        <w:tab/>
        <w:t xml:space="preserve">The Office for Equal Opportunities contributes to education for gender equality in several ways. It forwards different documents of international, intergovernmental and regional organizations to target groups and interested individuals, issues and sends translations of certain international documents and supports the work of students who increasingly tend to choose the subjects relevant for gender equality as the topics of their seminar, graduate and post-graduate papers with its corpus of documents and literature, knowledge and experience of its personnel. In addition, the Office prepares and publishes publications also by itself. The Office issued the manual and fold-out titled </w:t>
      </w:r>
      <w:r w:rsidRPr="001303D2">
        <w:rPr>
          <w:i/>
          <w:iCs/>
          <w:sz w:val="24"/>
          <w:szCs w:val="24"/>
        </w:rPr>
        <w:t>Advocate for</w:t>
      </w:r>
      <w:r w:rsidRPr="001303D2">
        <w:rPr>
          <w:sz w:val="24"/>
          <w:szCs w:val="24"/>
        </w:rPr>
        <w:t xml:space="preserve"> </w:t>
      </w:r>
      <w:r w:rsidRPr="001303D2">
        <w:rPr>
          <w:i/>
          <w:iCs/>
          <w:sz w:val="24"/>
          <w:szCs w:val="24"/>
        </w:rPr>
        <w:t xml:space="preserve">Equal Opportunities for Women and Men, </w:t>
      </w:r>
      <w:r w:rsidRPr="001303D2">
        <w:rPr>
          <w:sz w:val="24"/>
          <w:szCs w:val="24"/>
        </w:rPr>
        <w:t xml:space="preserve">the manual </w:t>
      </w:r>
      <w:r w:rsidRPr="001303D2">
        <w:rPr>
          <w:i/>
          <w:iCs/>
          <w:sz w:val="24"/>
          <w:szCs w:val="24"/>
        </w:rPr>
        <w:t>Special measures for providing equal opportunities for women and men</w:t>
      </w:r>
      <w:r w:rsidRPr="001303D2">
        <w:rPr>
          <w:sz w:val="24"/>
          <w:szCs w:val="24"/>
        </w:rPr>
        <w:t xml:space="preserve">, the brochures </w:t>
      </w:r>
      <w:r w:rsidRPr="001303D2">
        <w:rPr>
          <w:i/>
          <w:iCs/>
          <w:sz w:val="24"/>
          <w:szCs w:val="24"/>
        </w:rPr>
        <w:t xml:space="preserve">My rights </w:t>
      </w:r>
      <w:r w:rsidRPr="001303D2">
        <w:rPr>
          <w:sz w:val="24"/>
          <w:szCs w:val="24"/>
        </w:rPr>
        <w:t xml:space="preserve">and </w:t>
      </w:r>
      <w:r w:rsidRPr="001303D2">
        <w:rPr>
          <w:i/>
          <w:iCs/>
          <w:sz w:val="24"/>
          <w:szCs w:val="24"/>
        </w:rPr>
        <w:t xml:space="preserve">Non-discrimination </w:t>
      </w:r>
      <w:r w:rsidRPr="001303D2">
        <w:rPr>
          <w:sz w:val="24"/>
          <w:szCs w:val="24"/>
        </w:rPr>
        <w:t>and</w:t>
      </w:r>
      <w:r w:rsidRPr="001303D2">
        <w:rPr>
          <w:i/>
          <w:iCs/>
          <w:sz w:val="24"/>
          <w:szCs w:val="24"/>
        </w:rPr>
        <w:t xml:space="preserve"> </w:t>
      </w:r>
      <w:r w:rsidRPr="001303D2">
        <w:rPr>
          <w:sz w:val="24"/>
          <w:szCs w:val="24"/>
        </w:rPr>
        <w:t xml:space="preserve">fold-out </w:t>
      </w:r>
      <w:r w:rsidRPr="001303D2">
        <w:rPr>
          <w:i/>
          <w:iCs/>
          <w:sz w:val="24"/>
          <w:szCs w:val="24"/>
        </w:rPr>
        <w:t xml:space="preserve">Sexual harassment at work. </w:t>
      </w:r>
      <w:r w:rsidRPr="001303D2">
        <w:rPr>
          <w:sz w:val="24"/>
          <w:szCs w:val="24"/>
        </w:rPr>
        <w:t xml:space="preserve">Currently, the Office is completing the preparations on publishing the manual on gender mainstreaming. Within the framework of co-financing the books relevant for the promotion of gender equality, the Office facilitated the publication of a book on positive diferentiation, a manual for media on implementing the principle of equal opportunities for women and men and a manual on psychological and social help for women and children exposed to violence. </w:t>
      </w:r>
    </w:p>
    <w:p w:rsidR="00584F03" w:rsidRPr="001303D2" w:rsidRDefault="00584F03">
      <w:pPr>
        <w:spacing w:after="120" w:line="240" w:lineRule="auto"/>
        <w:jc w:val="both"/>
        <w:rPr>
          <w:sz w:val="24"/>
          <w:szCs w:val="24"/>
        </w:rPr>
      </w:pPr>
      <w:r w:rsidRPr="001303D2">
        <w:rPr>
          <w:sz w:val="24"/>
          <w:szCs w:val="24"/>
        </w:rPr>
        <w:t>32.</w:t>
      </w:r>
      <w:r w:rsidRPr="001303D2">
        <w:rPr>
          <w:sz w:val="24"/>
          <w:szCs w:val="24"/>
        </w:rPr>
        <w:tab/>
        <w:t>In 2004, the Commission for the Promotion of Women in Science (see Chapter “General Data”, (c) Gender equality institutional mechanisms) carried out two information workshops titled “</w:t>
      </w:r>
      <w:r w:rsidRPr="001303D2">
        <w:rPr>
          <w:i/>
          <w:iCs/>
          <w:sz w:val="24"/>
          <w:szCs w:val="24"/>
        </w:rPr>
        <w:t>Equal opportunities for women and men at the university</w:t>
      </w:r>
      <w:r w:rsidRPr="001303D2">
        <w:rPr>
          <w:sz w:val="24"/>
          <w:szCs w:val="24"/>
        </w:rPr>
        <w:t xml:space="preserve">” at all three Slovenian universities. The workshops were dedicated to getting the university public at large acquainted with the actual problems related to discrimination on the grounds of sex in science and research in Slovenia and in Europe and to presenting the activities of the Commission. </w:t>
      </w:r>
    </w:p>
    <w:p w:rsidR="00584F03" w:rsidRPr="001303D2" w:rsidRDefault="00584F03">
      <w:pPr>
        <w:spacing w:after="120" w:line="240" w:lineRule="auto"/>
        <w:jc w:val="both"/>
        <w:rPr>
          <w:sz w:val="24"/>
          <w:szCs w:val="24"/>
        </w:rPr>
      </w:pPr>
      <w:r w:rsidRPr="001303D2">
        <w:rPr>
          <w:sz w:val="24"/>
          <w:szCs w:val="24"/>
        </w:rPr>
        <w:t>33.</w:t>
      </w:r>
      <w:r w:rsidRPr="001303D2">
        <w:rPr>
          <w:sz w:val="24"/>
          <w:szCs w:val="24"/>
        </w:rPr>
        <w:tab/>
        <w:t xml:space="preserve">Likewise, non-governmental organizations play an important role in the education for gender equality. Apart from participating in the implementation of education and training programmes for different categories of public employees, they also issue such publications as for example: </w:t>
      </w:r>
      <w:r w:rsidRPr="001303D2">
        <w:rPr>
          <w:i/>
          <w:iCs/>
          <w:sz w:val="24"/>
          <w:szCs w:val="24"/>
        </w:rPr>
        <w:t xml:space="preserve">COMPAS: Manual for young people on learning about human rights, </w:t>
      </w:r>
      <w:r w:rsidRPr="001303D2">
        <w:rPr>
          <w:sz w:val="24"/>
          <w:szCs w:val="24"/>
        </w:rPr>
        <w:t xml:space="preserve">a manual </w:t>
      </w:r>
      <w:r w:rsidRPr="001303D2">
        <w:rPr>
          <w:i/>
          <w:iCs/>
          <w:sz w:val="24"/>
          <w:szCs w:val="24"/>
        </w:rPr>
        <w:t xml:space="preserve">Human rights of women: Introductory explanations and documents, </w:t>
      </w:r>
      <w:r w:rsidRPr="001303D2">
        <w:rPr>
          <w:sz w:val="24"/>
          <w:szCs w:val="24"/>
        </w:rPr>
        <w:t>a</w:t>
      </w:r>
      <w:r w:rsidRPr="001303D2">
        <w:rPr>
          <w:i/>
          <w:iCs/>
          <w:sz w:val="24"/>
          <w:szCs w:val="24"/>
        </w:rPr>
        <w:t xml:space="preserve"> </w:t>
      </w:r>
      <w:r w:rsidRPr="001303D2">
        <w:rPr>
          <w:sz w:val="24"/>
          <w:szCs w:val="24"/>
        </w:rPr>
        <w:t>publication</w:t>
      </w:r>
      <w:r w:rsidRPr="001303D2">
        <w:rPr>
          <w:i/>
          <w:iCs/>
          <w:sz w:val="24"/>
          <w:szCs w:val="24"/>
        </w:rPr>
        <w:t xml:space="preserve"> Women in trafficking </w:t>
      </w:r>
      <w:r w:rsidRPr="001303D2">
        <w:rPr>
          <w:sz w:val="24"/>
          <w:szCs w:val="24"/>
        </w:rPr>
        <w:t>(in English)</w:t>
      </w:r>
      <w:r w:rsidRPr="001303D2">
        <w:rPr>
          <w:i/>
          <w:iCs/>
          <w:sz w:val="24"/>
          <w:szCs w:val="24"/>
        </w:rPr>
        <w:t>, Where in the puzzle: Trafficking in human beings in Slovenia, from Slovenia and through Slovenia</w:t>
      </w:r>
      <w:r w:rsidRPr="001303D2">
        <w:rPr>
          <w:sz w:val="24"/>
          <w:szCs w:val="24"/>
        </w:rPr>
        <w:t>, etc.</w:t>
      </w:r>
    </w:p>
    <w:p w:rsidR="00584F03" w:rsidRPr="001303D2" w:rsidRDefault="00584F03">
      <w:pPr>
        <w:spacing w:after="120" w:line="240" w:lineRule="auto"/>
        <w:jc w:val="both"/>
        <w:rPr>
          <w:sz w:val="24"/>
          <w:szCs w:val="24"/>
        </w:rPr>
      </w:pPr>
      <w:r w:rsidRPr="001303D2">
        <w:rPr>
          <w:sz w:val="24"/>
          <w:szCs w:val="24"/>
        </w:rPr>
        <w:t>34.</w:t>
      </w:r>
      <w:r w:rsidRPr="001303D2">
        <w:rPr>
          <w:sz w:val="24"/>
          <w:szCs w:val="24"/>
        </w:rPr>
        <w:tab/>
        <w:t>Within the framework of the European Year of People with Disabilities (2003), the Faculty of Social Work in Ljubljana organized a conference titled “</w:t>
      </w:r>
      <w:r w:rsidRPr="001303D2">
        <w:rPr>
          <w:i/>
          <w:iCs/>
          <w:sz w:val="24"/>
          <w:szCs w:val="24"/>
        </w:rPr>
        <w:t>So beautiful, and she is disabled!</w:t>
      </w:r>
      <w:r w:rsidRPr="001303D2">
        <w:rPr>
          <w:sz w:val="24"/>
          <w:szCs w:val="24"/>
        </w:rPr>
        <w:t>” – “</w:t>
      </w:r>
      <w:r w:rsidRPr="001303D2">
        <w:rPr>
          <w:i/>
          <w:iCs/>
          <w:sz w:val="24"/>
          <w:szCs w:val="24"/>
        </w:rPr>
        <w:t>Social work against discrimination of handicapped women</w:t>
      </w:r>
      <w:r w:rsidRPr="001303D2">
        <w:rPr>
          <w:sz w:val="24"/>
          <w:szCs w:val="24"/>
        </w:rPr>
        <w:t xml:space="preserve">”, whose purpose was to draw attention to the obstacles, prejudices and discrimination, faced by handicapped women in their everyday life. </w:t>
      </w:r>
    </w:p>
    <w:p w:rsidR="00584F03" w:rsidRDefault="00584F03">
      <w:pPr>
        <w:pStyle w:val="BodyText3"/>
        <w:spacing w:after="0" w:line="120" w:lineRule="exact"/>
        <w:rPr>
          <w:b/>
          <w:bCs/>
          <w:sz w:val="10"/>
          <w:szCs w:val="24"/>
        </w:rPr>
      </w:pPr>
    </w:p>
    <w:p w:rsidR="00584F03" w:rsidRPr="001303D2" w:rsidRDefault="00584F03">
      <w:pPr>
        <w:pStyle w:val="BodyText3"/>
        <w:rPr>
          <w:b/>
          <w:bCs/>
          <w:sz w:val="24"/>
          <w:szCs w:val="24"/>
        </w:rPr>
      </w:pPr>
      <w:r>
        <w:rPr>
          <w:b/>
          <w:bCs/>
          <w:sz w:val="24"/>
          <w:szCs w:val="24"/>
        </w:rPr>
        <w:br w:type="page"/>
      </w:r>
      <w:r w:rsidRPr="001303D2">
        <w:rPr>
          <w:b/>
          <w:bCs/>
          <w:sz w:val="24"/>
          <w:szCs w:val="24"/>
        </w:rPr>
        <w:t>Family life</w:t>
      </w:r>
    </w:p>
    <w:p w:rsidR="00584F03" w:rsidRPr="001303D2" w:rsidRDefault="00584F03">
      <w:pPr>
        <w:pStyle w:val="BodyText3"/>
        <w:jc w:val="both"/>
        <w:rPr>
          <w:sz w:val="24"/>
          <w:szCs w:val="24"/>
        </w:rPr>
      </w:pPr>
      <w:r w:rsidRPr="001303D2">
        <w:rPr>
          <w:sz w:val="24"/>
          <w:szCs w:val="24"/>
        </w:rPr>
        <w:t>35.</w:t>
      </w:r>
      <w:r w:rsidRPr="001303D2">
        <w:rPr>
          <w:sz w:val="24"/>
          <w:szCs w:val="24"/>
        </w:rPr>
        <w:tab/>
        <w:t>The research conducted by Eurostat in 2004</w:t>
      </w:r>
      <w:r w:rsidRPr="001303D2">
        <w:rPr>
          <w:rStyle w:val="FootnoteReference"/>
          <w:sz w:val="24"/>
          <w:szCs w:val="24"/>
        </w:rPr>
        <w:footnoteReference w:id="10"/>
      </w:r>
      <w:r w:rsidRPr="001303D2">
        <w:rPr>
          <w:sz w:val="24"/>
          <w:szCs w:val="24"/>
        </w:rPr>
        <w:t xml:space="preserve"> </w:t>
      </w:r>
      <w:r w:rsidRPr="001303D2">
        <w:rPr>
          <w:rStyle w:val="tw4winMark"/>
        </w:rPr>
        <w:t xml:space="preserve"> </w:t>
      </w:r>
      <w:r w:rsidRPr="001303D2">
        <w:rPr>
          <w:sz w:val="24"/>
          <w:szCs w:val="24"/>
        </w:rPr>
        <w:t xml:space="preserve">showed that the traditional division of roles between the sexes still exists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The data indicating the time that employed women and men dedicate to gainful activities and study</w:t>
      </w:r>
      <w:r w:rsidRPr="001303D2">
        <w:rPr>
          <w:rStyle w:val="FootnoteReference"/>
          <w:sz w:val="24"/>
          <w:szCs w:val="24"/>
        </w:rPr>
        <w:footnoteReference w:id="11"/>
      </w:r>
      <w:r w:rsidRPr="001303D2">
        <w:rPr>
          <w:sz w:val="24"/>
          <w:szCs w:val="24"/>
        </w:rPr>
        <w:t xml:space="preserve"> (women 4:23, men 5:25) and domestic work </w:t>
      </w:r>
      <w:r w:rsidRPr="001303D2">
        <w:rPr>
          <w:rStyle w:val="FootnoteReference"/>
          <w:sz w:val="24"/>
          <w:szCs w:val="24"/>
        </w:rPr>
        <w:footnoteReference w:id="12"/>
      </w:r>
      <w:r w:rsidRPr="001303D2">
        <w:rPr>
          <w:sz w:val="24"/>
          <w:szCs w:val="24"/>
        </w:rPr>
        <w:t xml:space="preserve"> (women 4:24, men 2:09) show that the division of family work between the partners or parents is still unequal and mainly burdens the women. The results of the research show that women mostly perform work such as cooking, cleaning, laundering, shopping and caring for children, the elderly and the sick family members. Men, however, carry out the major part of repairs in the house, while work in the garden is more or less equally divided between women and men. In comparison with fathers, mothers devote more time to caring for children (care for children younger than 6 years: women 2:23, men 0:56) and spending time with children (children until 9 years of age: women 6:09, men 4:07). Men, however, devote more time to their free time activities than women (women 3:51, men 4:37).</w:t>
      </w:r>
    </w:p>
    <w:p w:rsidR="00584F03" w:rsidRPr="001303D2" w:rsidRDefault="00584F03">
      <w:pPr>
        <w:pStyle w:val="BodyText3"/>
        <w:rPr>
          <w:sz w:val="24"/>
          <w:szCs w:val="24"/>
        </w:rPr>
      </w:pPr>
      <w:r w:rsidRPr="001303D2">
        <w:rPr>
          <w:b/>
          <w:bCs/>
          <w:sz w:val="24"/>
          <w:szCs w:val="24"/>
        </w:rPr>
        <w:t>Advertising jobs</w:t>
      </w:r>
    </w:p>
    <w:p w:rsidR="00584F03" w:rsidRPr="001303D2" w:rsidRDefault="00584F03">
      <w:pPr>
        <w:pStyle w:val="BodyText3"/>
        <w:jc w:val="both"/>
        <w:rPr>
          <w:sz w:val="24"/>
          <w:szCs w:val="24"/>
        </w:rPr>
      </w:pPr>
      <w:r>
        <w:rPr>
          <w:sz w:val="24"/>
          <w:szCs w:val="24"/>
        </w:rPr>
        <w:t>36</w:t>
      </w:r>
      <w:r w:rsidRPr="001303D2">
        <w:rPr>
          <w:sz w:val="24"/>
          <w:szCs w:val="24"/>
        </w:rPr>
        <w:t>.</w:t>
      </w:r>
      <w:r w:rsidRPr="001303D2">
        <w:rPr>
          <w:sz w:val="24"/>
          <w:szCs w:val="24"/>
        </w:rPr>
        <w:tab/>
        <w:t xml:space="preserve">The provision of Article 25 of the </w:t>
      </w:r>
      <w:r w:rsidRPr="001303D2">
        <w:rPr>
          <w:i/>
          <w:iCs/>
          <w:sz w:val="24"/>
          <w:szCs w:val="24"/>
        </w:rPr>
        <w:t>Employment Relationships Act</w:t>
      </w:r>
      <w:r w:rsidRPr="001303D2">
        <w:rPr>
          <w:sz w:val="24"/>
          <w:szCs w:val="24"/>
        </w:rPr>
        <w:t>, which determines that an employer may not advertise a job only for men or only for women, unless a specific sex is an essential condition for performing the work, was already presented in the Third Report. The announcement of a vacant job may also not indicate that the employer gives priority in employment to a specific sex. In relation to advertising jobs, labour inspectors established in total 38 violations for the year 2004; in 6 cases the employers violated the principle of equal treatment of the sexes in advertising a job vacancy. They advertised a job only for women or only for men.</w:t>
      </w:r>
      <w:r w:rsidRPr="001303D2">
        <w:rPr>
          <w:rStyle w:val="FootnoteReference"/>
          <w:sz w:val="24"/>
          <w:szCs w:val="24"/>
        </w:rPr>
        <w:footnoteReference w:id="13"/>
      </w:r>
    </w:p>
    <w:p w:rsidR="00584F03" w:rsidRPr="001303D2" w:rsidRDefault="00584F03">
      <w:pPr>
        <w:pStyle w:val="BodyText3"/>
        <w:jc w:val="both"/>
        <w:rPr>
          <w:sz w:val="24"/>
          <w:szCs w:val="24"/>
        </w:rPr>
      </w:pPr>
      <w:r w:rsidRPr="001303D2">
        <w:rPr>
          <w:sz w:val="24"/>
          <w:szCs w:val="24"/>
        </w:rPr>
        <w:t>37.</w:t>
      </w:r>
      <w:r w:rsidRPr="001303D2">
        <w:rPr>
          <w:sz w:val="24"/>
          <w:szCs w:val="24"/>
        </w:rPr>
        <w:tab/>
        <w:t>With reference to this provision, the Office for Equal Opportunities implemented in 2004 an extensive awareness-raising campaign, aimed at the Employment Office, employers, student work brokerage services and printed media. The Office drafted proposals for employment advertisements and forwarded them to around one thousand large- and middle-size companies, public institutions, trade unions, student work brokerage services, employers’ associations and trade unions and association of human resources management personnel. By a special letter, the Office also invited the advertising departments of daily newspapers to responsible acting. In addition to launching the awareness-raising campaigns, the Office performed also an analysis of job advertisements, published in three of the main daily newspapers before the campaign and after the campaign. Before the awareness-raising campaign, the regulatory provision on advertising jobs was violated in 74% of advertisements, while after the campaign, the share of violations was reduced by 27%.</w:t>
      </w:r>
    </w:p>
    <w:p w:rsidR="00584F03" w:rsidRPr="001303D2" w:rsidRDefault="00584F03">
      <w:pPr>
        <w:pStyle w:val="Heading2"/>
        <w:spacing w:after="120"/>
        <w:rPr>
          <w:szCs w:val="24"/>
        </w:rPr>
      </w:pPr>
      <w:r w:rsidRPr="001303D2">
        <w:rPr>
          <w:szCs w:val="24"/>
        </w:rPr>
        <w:t>Violence against women and violence in the family</w:t>
      </w:r>
    </w:p>
    <w:p w:rsidR="00584F03" w:rsidRPr="001303D2" w:rsidRDefault="00584F03">
      <w:pPr>
        <w:spacing w:after="120" w:line="240" w:lineRule="auto"/>
        <w:jc w:val="both"/>
        <w:rPr>
          <w:sz w:val="24"/>
          <w:szCs w:val="24"/>
        </w:rPr>
      </w:pPr>
      <w:r w:rsidRPr="001303D2">
        <w:rPr>
          <w:sz w:val="24"/>
          <w:szCs w:val="24"/>
        </w:rPr>
        <w:t>38.</w:t>
      </w:r>
      <w:r w:rsidRPr="001303D2">
        <w:rPr>
          <w:sz w:val="24"/>
          <w:szCs w:val="24"/>
        </w:rPr>
        <w:tab/>
        <w:t xml:space="preserve">The Committee on the Elimination of Discrimination against Women expressed its concern during the consideration of the Second and Third Reports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because of the incidence of violence against women, including violence in the family, and because of the light penalties for crimes of violence committed against women. The </w:t>
      </w:r>
      <w:r w:rsidRPr="001303D2">
        <w:rPr>
          <w:i/>
          <w:iCs/>
          <w:sz w:val="24"/>
          <w:szCs w:val="24"/>
        </w:rPr>
        <w:t>Penal Code</w:t>
      </w:r>
      <w:r w:rsidRPr="001303D2">
        <w:rPr>
          <w:sz w:val="24"/>
          <w:szCs w:val="24"/>
        </w:rPr>
        <w:t xml:space="preserve"> does not specify a separate criminal offence of violence against women, but such offence is defined as one of the criminal offences from the fifteenth (criminal offences against life and body), sixteenth (criminal offences against human rights and freedoms), nineteenth (criminal offences against sexual integrity) or twenty-ninth (criminal offences against public law and order) Chapter of the </w:t>
      </w:r>
      <w:r w:rsidRPr="001303D2">
        <w:rPr>
          <w:i/>
          <w:iCs/>
          <w:sz w:val="24"/>
          <w:szCs w:val="24"/>
        </w:rPr>
        <w:t>Penal Code</w:t>
      </w:r>
      <w:r w:rsidRPr="001303D2">
        <w:rPr>
          <w:sz w:val="24"/>
          <w:szCs w:val="24"/>
        </w:rPr>
        <w:t>.</w:t>
      </w:r>
    </w:p>
    <w:p w:rsidR="00584F03" w:rsidRPr="001303D2" w:rsidRDefault="00584F03">
      <w:pPr>
        <w:spacing w:after="120" w:line="240" w:lineRule="auto"/>
        <w:jc w:val="both"/>
        <w:rPr>
          <w:sz w:val="24"/>
          <w:szCs w:val="24"/>
        </w:rPr>
      </w:pPr>
      <w:r w:rsidRPr="001303D2">
        <w:rPr>
          <w:sz w:val="24"/>
          <w:szCs w:val="24"/>
        </w:rPr>
        <w:t>39.</w:t>
      </w:r>
      <w:r w:rsidRPr="001303D2">
        <w:rPr>
          <w:sz w:val="24"/>
          <w:szCs w:val="24"/>
        </w:rPr>
        <w:tab/>
        <w:t xml:space="preserve">The range of sentences is determined depending on the seriousness of individual criminal offences. Thus, for example, a criminal offence of a minor bodily harm stated under Article 133 of the </w:t>
      </w:r>
      <w:r w:rsidRPr="001303D2">
        <w:rPr>
          <w:i/>
          <w:iCs/>
          <w:sz w:val="24"/>
          <w:szCs w:val="24"/>
        </w:rPr>
        <w:t>Penal Code</w:t>
      </w:r>
      <w:r w:rsidRPr="001303D2">
        <w:rPr>
          <w:sz w:val="24"/>
          <w:szCs w:val="24"/>
        </w:rPr>
        <w:t xml:space="preserve"> is sanctioned by a fine or a sentence of imprisonment for not more than one year, but the stated criminal offence contains also an aggravated form punished by a sentence of imprisonment for not more than three years. The </w:t>
      </w:r>
      <w:r w:rsidRPr="001303D2">
        <w:rPr>
          <w:i/>
          <w:iCs/>
          <w:sz w:val="24"/>
          <w:szCs w:val="24"/>
        </w:rPr>
        <w:t>Penal Code</w:t>
      </w:r>
      <w:r w:rsidRPr="001303D2">
        <w:rPr>
          <w:sz w:val="24"/>
          <w:szCs w:val="24"/>
        </w:rPr>
        <w:t xml:space="preserve"> states in its Articles 134 and 135 the criminal offences of an aggravated or grievous bodily harm carrying the sentence of imprisonment of not more than five years or ten years or from one to ten years or not less than three years (which means not more than fifteen years in accordance with the provisions of the General part of the </w:t>
      </w:r>
      <w:r w:rsidRPr="001303D2">
        <w:rPr>
          <w:i/>
          <w:iCs/>
          <w:sz w:val="24"/>
          <w:szCs w:val="24"/>
        </w:rPr>
        <w:t>Penal Code</w:t>
      </w:r>
      <w:r w:rsidRPr="001303D2">
        <w:rPr>
          <w:sz w:val="24"/>
          <w:szCs w:val="24"/>
        </w:rPr>
        <w:t xml:space="preserve">). The criminal offence of maltreating as defined in Article 146 of the </w:t>
      </w:r>
      <w:r w:rsidRPr="001303D2">
        <w:rPr>
          <w:i/>
          <w:iCs/>
          <w:sz w:val="24"/>
          <w:szCs w:val="24"/>
        </w:rPr>
        <w:t>Penal Code</w:t>
      </w:r>
      <w:r w:rsidRPr="001303D2">
        <w:rPr>
          <w:sz w:val="24"/>
          <w:szCs w:val="24"/>
        </w:rPr>
        <w:t xml:space="preserve"> is punished by a fine or a sentence of imprisonment of not more than six months, but the stated criminal offence includes all those injuries that involve less than a minor bodily harm (for example, scratches or abrasions, and in the case of psychological impairment fear or agitation). </w:t>
      </w:r>
    </w:p>
    <w:p w:rsidR="00584F03" w:rsidRPr="001303D2" w:rsidRDefault="00584F03">
      <w:pPr>
        <w:spacing w:after="120" w:line="240" w:lineRule="auto"/>
        <w:jc w:val="both"/>
        <w:rPr>
          <w:sz w:val="24"/>
          <w:szCs w:val="24"/>
        </w:rPr>
      </w:pPr>
      <w:r w:rsidRPr="001303D2">
        <w:rPr>
          <w:sz w:val="24"/>
          <w:szCs w:val="24"/>
        </w:rPr>
        <w:t>40.</w:t>
      </w:r>
      <w:r w:rsidRPr="001303D2">
        <w:rPr>
          <w:sz w:val="24"/>
          <w:szCs w:val="24"/>
        </w:rPr>
        <w:tab/>
        <w:t xml:space="preserve">By amending the </w:t>
      </w:r>
      <w:r w:rsidRPr="001303D2">
        <w:rPr>
          <w:i/>
          <w:iCs/>
          <w:sz w:val="24"/>
          <w:szCs w:val="24"/>
        </w:rPr>
        <w:t>Penal Code</w:t>
      </w:r>
      <w:r w:rsidRPr="001303D2">
        <w:rPr>
          <w:sz w:val="24"/>
          <w:szCs w:val="24"/>
        </w:rPr>
        <w:t xml:space="preserve"> in 2004, more severe punishment was introduced for criminal offences against sexual integrity, particularly in the cases of abuse of position when committing such a criminal offence (Article 184), abuse of a feeble person (Article 182) or a person bellow fifteen years of age (Article 183). </w:t>
      </w:r>
    </w:p>
    <w:p w:rsidR="00584F03" w:rsidRPr="001303D2" w:rsidRDefault="00584F03">
      <w:pPr>
        <w:spacing w:after="120" w:line="240" w:lineRule="auto"/>
        <w:jc w:val="both"/>
        <w:rPr>
          <w:sz w:val="24"/>
          <w:szCs w:val="24"/>
        </w:rPr>
      </w:pPr>
      <w:r w:rsidRPr="001303D2">
        <w:rPr>
          <w:sz w:val="24"/>
          <w:szCs w:val="24"/>
        </w:rPr>
        <w:t>41.</w:t>
      </w:r>
      <w:r w:rsidRPr="001303D2">
        <w:rPr>
          <w:sz w:val="24"/>
          <w:szCs w:val="24"/>
        </w:rPr>
        <w:tab/>
        <w:t xml:space="preserve">In dealing with violence against women, the criminal offence of violent conduct as defined in Article 299 of the </w:t>
      </w:r>
      <w:r w:rsidRPr="001303D2">
        <w:rPr>
          <w:i/>
          <w:iCs/>
          <w:sz w:val="24"/>
          <w:szCs w:val="24"/>
        </w:rPr>
        <w:t>Penal Code</w:t>
      </w:r>
      <w:r w:rsidRPr="001303D2">
        <w:rPr>
          <w:sz w:val="24"/>
          <w:szCs w:val="24"/>
        </w:rPr>
        <w:t xml:space="preserve"> is also relevant. Such a criminal offence may be caused by a grave insult, bad treatment or endangering the security, thereby causing endangerment, indignation or fright within families. Such a criminal offence is punishable by a sentence of imprisonment of not more than two years; if, however, a minor bodily harm is entailed, the sentence of not more than three years is imposed. This criminal offence is thus a merger of the above stated offences of a minor bodily harm and bad treatment. If, however, a person is badly injured by an act of violence or even dead, this constitutes a merger of the above stated criminal offences of an aggravated and grievous bodily harm or murder under Article 127 of the </w:t>
      </w:r>
      <w:r w:rsidRPr="001303D2">
        <w:rPr>
          <w:i/>
          <w:iCs/>
          <w:sz w:val="24"/>
          <w:szCs w:val="24"/>
        </w:rPr>
        <w:t>Penal Code</w:t>
      </w:r>
      <w:r w:rsidRPr="001303D2">
        <w:rPr>
          <w:sz w:val="24"/>
          <w:szCs w:val="24"/>
        </w:rPr>
        <w:t>.</w:t>
      </w:r>
    </w:p>
    <w:p w:rsidR="00584F03" w:rsidRPr="001303D2" w:rsidRDefault="00584F03">
      <w:pPr>
        <w:spacing w:after="120" w:line="240" w:lineRule="auto"/>
        <w:jc w:val="both"/>
        <w:rPr>
          <w:sz w:val="24"/>
          <w:szCs w:val="24"/>
        </w:rPr>
      </w:pPr>
      <w:r w:rsidRPr="001303D2">
        <w:rPr>
          <w:sz w:val="24"/>
          <w:szCs w:val="24"/>
        </w:rPr>
        <w:t>42.</w:t>
      </w:r>
      <w:r w:rsidRPr="001303D2">
        <w:rPr>
          <w:sz w:val="24"/>
          <w:szCs w:val="24"/>
        </w:rPr>
        <w:tab/>
        <w:t xml:space="preserve">Important is also the measure of a ban on approaching a specified place or person, defined in Article 195 of the </w:t>
      </w:r>
      <w:r w:rsidRPr="001303D2">
        <w:rPr>
          <w:i/>
          <w:iCs/>
          <w:sz w:val="24"/>
          <w:szCs w:val="24"/>
        </w:rPr>
        <w:t>Criminal Procedure Act</w:t>
      </w:r>
      <w:r w:rsidRPr="001303D2">
        <w:rPr>
          <w:sz w:val="24"/>
          <w:szCs w:val="24"/>
        </w:rPr>
        <w:t xml:space="preserve"> that was already included in the Third Report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on the implementation of the provisions of the Convention. </w:t>
      </w:r>
    </w:p>
    <w:p w:rsidR="00584F03" w:rsidRPr="001303D2" w:rsidRDefault="00584F03">
      <w:pPr>
        <w:spacing w:after="120" w:line="240" w:lineRule="auto"/>
        <w:jc w:val="both"/>
        <w:rPr>
          <w:sz w:val="24"/>
          <w:szCs w:val="24"/>
        </w:rPr>
      </w:pPr>
      <w:r w:rsidRPr="001303D2">
        <w:rPr>
          <w:sz w:val="24"/>
          <w:szCs w:val="24"/>
        </w:rPr>
        <w:t>43.</w:t>
      </w:r>
      <w:r w:rsidRPr="001303D2">
        <w:rPr>
          <w:sz w:val="24"/>
          <w:szCs w:val="24"/>
        </w:rPr>
        <w:tab/>
        <w:t xml:space="preserve">At the end of August 2003, amendments to the </w:t>
      </w:r>
      <w:r w:rsidRPr="001303D2">
        <w:rPr>
          <w:i/>
          <w:iCs/>
          <w:sz w:val="24"/>
          <w:szCs w:val="24"/>
        </w:rPr>
        <w:t>Police Act</w:t>
      </w:r>
      <w:r w:rsidRPr="001303D2">
        <w:rPr>
          <w:sz w:val="24"/>
          <w:szCs w:val="24"/>
        </w:rPr>
        <w:t xml:space="preserve"> began to apply, providing the policewomen and policemen with more power of intervention in the cases of family violence. A policewoman or a policeman may issue a restraining order prohibiting a person from approaching a specified location or area and a particular person, which includes also a ban on harassment via means of communication. The police started to carry out the measure of banning the approach in September 2004, when detailed instructions to the police on how to handle such cases came into effect, as determined in the </w:t>
      </w:r>
      <w:r w:rsidRPr="001303D2">
        <w:rPr>
          <w:i/>
          <w:iCs/>
          <w:sz w:val="24"/>
          <w:szCs w:val="24"/>
        </w:rPr>
        <w:t>Rules on restraining orders on approaching a particular location or person</w:t>
      </w:r>
      <w:r w:rsidRPr="001303D2">
        <w:rPr>
          <w:sz w:val="24"/>
          <w:szCs w:val="24"/>
        </w:rPr>
        <w:t>. The policewomen and policemen impose this measure in cases when a well-founded suspicion exists that the person concerned committed a criminal offence with the elements of violence or that he or she was apprehended while committing such act. In order to impose the measure, it is in both cases necessary to establish the reason or suspicion that the perpetrator will threaten the life, personal safety or freedom of the person with whom he or she is or has been in a close relationship. The policemen and the policewomen may establish the existence of circumstances entailing the imposition of such a measure directly during their intervention, or they may establish such circumstances by gathering reports or on the basis of information forwarded to them by a social work centre or other entities. The measure of a ban on approaching is not imposed if during the intervention procedure, the police have established grounds for suspicion that the person concerned committed a criminal offence, which is prosecuted ex-officio or at the request of the injured party. Since the adoption of the Rules, the policewomen and policemen issued 14 restraining orders in 2004 and 49 such orders in the first half of the year 2005.</w:t>
      </w:r>
      <w:r w:rsidRPr="001303D2">
        <w:rPr>
          <w:rStyle w:val="FootnoteReference"/>
          <w:sz w:val="24"/>
          <w:szCs w:val="24"/>
        </w:rPr>
        <w:footnoteReference w:id="14"/>
      </w:r>
    </w:p>
    <w:p w:rsidR="00584F03" w:rsidRPr="001303D2" w:rsidRDefault="00584F03">
      <w:pPr>
        <w:spacing w:after="120" w:line="240" w:lineRule="auto"/>
        <w:jc w:val="both"/>
        <w:rPr>
          <w:sz w:val="24"/>
          <w:szCs w:val="24"/>
        </w:rPr>
      </w:pPr>
      <w:r w:rsidRPr="001303D2">
        <w:rPr>
          <w:sz w:val="24"/>
          <w:szCs w:val="24"/>
        </w:rPr>
        <w:t>44.</w:t>
      </w:r>
      <w:r w:rsidRPr="001303D2">
        <w:rPr>
          <w:sz w:val="24"/>
          <w:szCs w:val="24"/>
        </w:rPr>
        <w:tab/>
        <w:t xml:space="preserve">Offences related to the family violence are also determined by the </w:t>
      </w:r>
      <w:r w:rsidRPr="001303D2">
        <w:rPr>
          <w:i/>
          <w:iCs/>
          <w:sz w:val="24"/>
          <w:szCs w:val="24"/>
        </w:rPr>
        <w:t>Offences against Public Order and Peace Act</w:t>
      </w:r>
      <w:r w:rsidRPr="001303D2">
        <w:rPr>
          <w:sz w:val="24"/>
          <w:szCs w:val="24"/>
        </w:rPr>
        <w:t xml:space="preserve">. This Act specifies that any person disturbing the peace or threatening the safety of a person in private surroundings in an illicit manner shall be considered as committing the offence. In December 2005, the Government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adopted draft proposal of a new act (draft proposal of the </w:t>
      </w:r>
      <w:r w:rsidRPr="001303D2">
        <w:rPr>
          <w:i/>
          <w:iCs/>
          <w:sz w:val="24"/>
          <w:szCs w:val="24"/>
        </w:rPr>
        <w:t>Offences Against Public Order and Peace Act</w:t>
      </w:r>
      <w:r w:rsidRPr="001303D2">
        <w:rPr>
          <w:sz w:val="24"/>
          <w:szCs w:val="24"/>
        </w:rPr>
        <w:t xml:space="preserve">), in which the offences related to family violence are defined separately and punished by more severe sentences than before. By coming into force of the new </w:t>
      </w:r>
      <w:r w:rsidRPr="001303D2">
        <w:rPr>
          <w:i/>
          <w:iCs/>
          <w:sz w:val="24"/>
          <w:szCs w:val="24"/>
        </w:rPr>
        <w:t>Offences Against Public Order and Peace Act</w:t>
      </w:r>
      <w:r w:rsidRPr="001303D2">
        <w:rPr>
          <w:sz w:val="24"/>
          <w:szCs w:val="24"/>
        </w:rPr>
        <w:t xml:space="preserve">, the data on family violence will be collected more systematically. </w:t>
      </w:r>
    </w:p>
    <w:p w:rsidR="00584F03" w:rsidRPr="001303D2" w:rsidRDefault="00584F03">
      <w:pPr>
        <w:spacing w:after="120" w:line="240" w:lineRule="auto"/>
        <w:jc w:val="both"/>
        <w:rPr>
          <w:sz w:val="24"/>
          <w:szCs w:val="24"/>
        </w:rPr>
      </w:pPr>
      <w:r w:rsidRPr="001303D2">
        <w:rPr>
          <w:sz w:val="24"/>
          <w:szCs w:val="24"/>
        </w:rPr>
        <w:t>45.</w:t>
      </w:r>
      <w:r w:rsidRPr="001303D2">
        <w:rPr>
          <w:sz w:val="24"/>
          <w:szCs w:val="24"/>
        </w:rPr>
        <w:tab/>
        <w:t xml:space="preserve">The Republic of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adopted important legislative amendments aimed at eliminating and preventing the violence against women in the family. An action plan on preventing violence in the family and a research project titled “</w:t>
      </w:r>
      <w:r w:rsidRPr="001303D2">
        <w:rPr>
          <w:i/>
          <w:iCs/>
          <w:sz w:val="24"/>
          <w:szCs w:val="24"/>
        </w:rPr>
        <w:t>Advanced guidelines in the substantive criminal law</w:t>
      </w:r>
      <w:r w:rsidRPr="001303D2">
        <w:rPr>
          <w:sz w:val="24"/>
          <w:szCs w:val="24"/>
        </w:rPr>
        <w:t xml:space="preserve">” (guidelines for the reform of the substantive criminal law) that will present theoretical bases for the decision whether the Slovenian </w:t>
      </w:r>
      <w:r w:rsidRPr="001303D2">
        <w:rPr>
          <w:i/>
          <w:iCs/>
          <w:sz w:val="24"/>
          <w:szCs w:val="24"/>
        </w:rPr>
        <w:t>Penal Code</w:t>
      </w:r>
      <w:r w:rsidRPr="001303D2">
        <w:rPr>
          <w:sz w:val="24"/>
          <w:szCs w:val="24"/>
        </w:rPr>
        <w:t xml:space="preserve"> should define the criminal offence of family violence as an independent criminal offence are under preparation. The progress has been made also in setting up the mechanism for a systematic collection of data on the violence against women, but difficulties arise in consequence of the fact that prosecutor offices and the judiciary do not record the violence against women in the family separately, but together with all the rest of criminal offences. </w:t>
      </w:r>
    </w:p>
    <w:p w:rsidR="00584F03" w:rsidRPr="001303D2" w:rsidRDefault="00584F03">
      <w:pPr>
        <w:spacing w:after="120" w:line="240" w:lineRule="auto"/>
        <w:jc w:val="both"/>
        <w:rPr>
          <w:sz w:val="24"/>
          <w:szCs w:val="24"/>
        </w:rPr>
      </w:pPr>
      <w:r w:rsidRPr="001303D2">
        <w:rPr>
          <w:sz w:val="24"/>
          <w:szCs w:val="24"/>
        </w:rPr>
        <w:t>46.</w:t>
      </w:r>
      <w:r w:rsidRPr="001303D2">
        <w:rPr>
          <w:sz w:val="24"/>
          <w:szCs w:val="24"/>
        </w:rPr>
        <w:tab/>
        <w:t xml:space="preserve">The tasks and assignments of the police in the field of family violence are defined in the mid-term action plan of the police for the period from 2003 – 2007. They include the analysis of measures, establishing faults and deficiencies, education and training of policewomen and policemen and active participation in drafting and implementing new legislative solutions. The police are regularly organizing the training and specialisation on violence in the family, against children and women. Such training is performed by experts from the police, prosecutor offices, the judiciary, social work and health, and is often participated also by experts from the national and foreign non-governmental organizations. The General Police Directorate and individual police administrations organize round tables and consultation meetings on juvenile crime, violence against children and violence in the family every year. Policewomen, policemen and criminal police officers also provide information on these topics to teachers, parents and children. The police also issue posters and fold-outs on the possibilities of preventing the violence and an appropriate response to violence. </w:t>
      </w:r>
    </w:p>
    <w:p w:rsidR="00584F03" w:rsidRPr="001303D2" w:rsidRDefault="00584F03">
      <w:pPr>
        <w:spacing w:after="120" w:line="240" w:lineRule="auto"/>
        <w:jc w:val="both"/>
        <w:rPr>
          <w:sz w:val="24"/>
          <w:szCs w:val="24"/>
        </w:rPr>
      </w:pPr>
      <w:r w:rsidRPr="001303D2">
        <w:rPr>
          <w:sz w:val="24"/>
          <w:szCs w:val="24"/>
        </w:rPr>
        <w:t>47.</w:t>
      </w:r>
      <w:r w:rsidRPr="001303D2">
        <w:rPr>
          <w:sz w:val="24"/>
          <w:szCs w:val="24"/>
        </w:rPr>
        <w:tab/>
        <w:t xml:space="preserve">The Housing Act from 2003 introduced an important novelty by allowing the municipalities, state and the public housing fond or non-profitable housing organizations to rent, when allocating a dwelling unit as a provisional solution of housing needs of socially de-privileged persons, such a dwelling unit based on the list of persons eligible for such allocation (that is, on the basis of a public invitation to tender). This category includes also women and women with children, victims of violence in the family. The </w:t>
      </w:r>
      <w:r w:rsidRPr="001303D2">
        <w:rPr>
          <w:i/>
          <w:iCs/>
          <w:sz w:val="24"/>
          <w:szCs w:val="24"/>
        </w:rPr>
        <w:t>Rules on renting non-profit housing units</w:t>
      </w:r>
      <w:r w:rsidRPr="001303D2">
        <w:rPr>
          <w:sz w:val="24"/>
          <w:szCs w:val="24"/>
        </w:rPr>
        <w:t xml:space="preserve"> provide the women and women with children, victims of violence in the family, who temporarily reside in maternity homes and shelters (safe houses, shelters, centres providing help to the victims of criminal offences), with the possibility of participating in public invitations to tender for renting non-profit housing units, including in the location of their temporary residence.</w:t>
      </w:r>
    </w:p>
    <w:p w:rsidR="00584F03" w:rsidRPr="001303D2" w:rsidRDefault="00584F03">
      <w:pPr>
        <w:spacing w:after="120" w:line="240" w:lineRule="auto"/>
        <w:jc w:val="both"/>
        <w:rPr>
          <w:sz w:val="24"/>
          <w:szCs w:val="24"/>
        </w:rPr>
      </w:pPr>
      <w:r w:rsidRPr="001303D2">
        <w:rPr>
          <w:sz w:val="24"/>
          <w:szCs w:val="24"/>
        </w:rPr>
        <w:t>48.</w:t>
      </w:r>
      <w:r w:rsidRPr="001303D2">
        <w:rPr>
          <w:sz w:val="24"/>
          <w:szCs w:val="24"/>
        </w:rPr>
        <w:tab/>
        <w:t xml:space="preserve">The Ministry of the Interior is a key source of data on the prevalence of violence against women. According to the data of the Ministry, around one fifth of the victims of criminal offences against life and body are women. In 2004, 26.3 </w:t>
      </w:r>
      <w:r>
        <w:rPr>
          <w:sz w:val="24"/>
          <w:szCs w:val="24"/>
        </w:rPr>
        <w:t>per cent</w:t>
      </w:r>
      <w:r w:rsidRPr="001303D2">
        <w:rPr>
          <w:sz w:val="24"/>
          <w:szCs w:val="24"/>
        </w:rPr>
        <w:t xml:space="preserve"> of women were among the victims of murders. Women were the victims in around 14.7 </w:t>
      </w:r>
      <w:r>
        <w:rPr>
          <w:sz w:val="24"/>
          <w:szCs w:val="24"/>
        </w:rPr>
        <w:t>per cent</w:t>
      </w:r>
      <w:r w:rsidRPr="001303D2">
        <w:rPr>
          <w:sz w:val="24"/>
          <w:szCs w:val="24"/>
        </w:rPr>
        <w:t xml:space="preserve"> of cases suffering a grievous bodily injury and in 24 </w:t>
      </w:r>
      <w:r>
        <w:rPr>
          <w:sz w:val="24"/>
          <w:szCs w:val="24"/>
        </w:rPr>
        <w:t>per cent</w:t>
      </w:r>
      <w:r w:rsidRPr="001303D2">
        <w:rPr>
          <w:sz w:val="24"/>
          <w:szCs w:val="24"/>
        </w:rPr>
        <w:t xml:space="preserve"> of cases suffering a minor bodily injury and in the same </w:t>
      </w:r>
      <w:r w:rsidR="00CC53CA">
        <w:rPr>
          <w:sz w:val="24"/>
          <w:szCs w:val="24"/>
        </w:rPr>
        <w:t>percentage</w:t>
      </w:r>
      <w:r w:rsidRPr="001303D2">
        <w:rPr>
          <w:sz w:val="24"/>
          <w:szCs w:val="24"/>
        </w:rPr>
        <w:t xml:space="preserve"> in the cases of being threatened by a dangerous tool.</w:t>
      </w:r>
      <w:r w:rsidRPr="001303D2">
        <w:rPr>
          <w:rStyle w:val="FootnoteReference"/>
          <w:sz w:val="24"/>
          <w:szCs w:val="24"/>
        </w:rPr>
        <w:footnoteReference w:id="15"/>
      </w:r>
    </w:p>
    <w:p w:rsidR="00584F03" w:rsidRPr="001303D2" w:rsidRDefault="00584F03">
      <w:pPr>
        <w:spacing w:after="120" w:line="240" w:lineRule="auto"/>
        <w:jc w:val="both"/>
        <w:rPr>
          <w:sz w:val="24"/>
          <w:szCs w:val="24"/>
        </w:rPr>
      </w:pPr>
      <w:r w:rsidRPr="001303D2">
        <w:rPr>
          <w:sz w:val="24"/>
          <w:szCs w:val="24"/>
        </w:rPr>
        <w:t>49.</w:t>
      </w:r>
      <w:r w:rsidRPr="001303D2">
        <w:rPr>
          <w:sz w:val="24"/>
          <w:szCs w:val="24"/>
        </w:rPr>
        <w:tab/>
        <w:t xml:space="preserve">In the period from 2001 to 2004 the share of women that were victims of offences against the public law and order has slightly decreased. In 2001, this </w:t>
      </w:r>
      <w:r w:rsidR="00CC53CA">
        <w:rPr>
          <w:sz w:val="24"/>
          <w:szCs w:val="24"/>
        </w:rPr>
        <w:t>percentage</w:t>
      </w:r>
      <w:r w:rsidRPr="001303D2">
        <w:rPr>
          <w:sz w:val="24"/>
          <w:szCs w:val="24"/>
        </w:rPr>
        <w:t xml:space="preserve"> was 42.3 and in 2004, it was 38.8. During the same period, the share of offences involving the family violence has increased considerably, i.e. from 2.566 or 15.5% in 2001 to 4.443 or 26.7% of the total of offences committed against the public law and order in 2004. The majority of offences involving the family violence were committed in domestic surroundings, accounting to almost 90% of the cases.</w:t>
      </w:r>
      <w:r w:rsidRPr="001303D2">
        <w:rPr>
          <w:rStyle w:val="FootnoteReference"/>
          <w:sz w:val="24"/>
          <w:szCs w:val="24"/>
        </w:rPr>
        <w:footnoteReference w:id="16"/>
      </w:r>
    </w:p>
    <w:p w:rsidR="00584F03" w:rsidRPr="001303D2" w:rsidRDefault="00584F03">
      <w:pPr>
        <w:spacing w:after="120" w:line="240" w:lineRule="auto"/>
        <w:jc w:val="both"/>
        <w:rPr>
          <w:sz w:val="24"/>
          <w:szCs w:val="24"/>
        </w:rPr>
      </w:pPr>
      <w:r w:rsidRPr="001303D2">
        <w:rPr>
          <w:sz w:val="24"/>
          <w:szCs w:val="24"/>
        </w:rPr>
        <w:t>50.</w:t>
      </w:r>
      <w:r w:rsidRPr="001303D2">
        <w:rPr>
          <w:sz w:val="24"/>
          <w:szCs w:val="24"/>
        </w:rPr>
        <w:tab/>
        <w:t>In November 2003, the human rights ombudsman organized an experts’ meeting titled “</w:t>
      </w:r>
      <w:r w:rsidRPr="001303D2">
        <w:rPr>
          <w:i/>
          <w:iCs/>
          <w:sz w:val="24"/>
          <w:szCs w:val="24"/>
        </w:rPr>
        <w:t>Family violence – the paths to solutions</w:t>
      </w:r>
      <w:r w:rsidRPr="001303D2">
        <w:rPr>
          <w:sz w:val="24"/>
          <w:szCs w:val="24"/>
        </w:rPr>
        <w:t xml:space="preserve">”, with the purpose of helping the victims and protecting both the victims and the society from the damage caused by family violence. He invited the experts from different ministries, governmental offices and non-governmental organizations, working in the field of combating family violence, to participate in the meeting. Based on the conclusions of this experts’ meeting, the human rights ombudsman issued in June 2004 a special report containing practical experiences, needs and proposals of experts meeting and dealing with the issue of family violence in their everyday work. </w:t>
      </w:r>
    </w:p>
    <w:p w:rsidR="00584F03" w:rsidRPr="001303D2" w:rsidRDefault="00584F03">
      <w:pPr>
        <w:spacing w:after="120" w:line="240" w:lineRule="auto"/>
        <w:jc w:val="both"/>
        <w:rPr>
          <w:sz w:val="24"/>
          <w:szCs w:val="24"/>
        </w:rPr>
      </w:pPr>
      <w:r w:rsidRPr="001303D2">
        <w:rPr>
          <w:sz w:val="24"/>
          <w:szCs w:val="24"/>
        </w:rPr>
        <w:t>51.</w:t>
      </w:r>
      <w:r w:rsidRPr="001303D2">
        <w:rPr>
          <w:sz w:val="24"/>
          <w:szCs w:val="24"/>
        </w:rPr>
        <w:tab/>
        <w:t>The Expert Council on dealing with the violence against women, which has been operating from 2001 within the Ministry of Labour, Family and Social Affairs, performed an analysis of the situation concerning the violence against women in the family.</w:t>
      </w:r>
      <w:r w:rsidRPr="001303D2">
        <w:rPr>
          <w:rStyle w:val="FootnoteReference"/>
          <w:sz w:val="24"/>
          <w:szCs w:val="24"/>
        </w:rPr>
        <w:footnoteReference w:id="17"/>
      </w:r>
      <w:r w:rsidRPr="001303D2">
        <w:rPr>
          <w:sz w:val="24"/>
          <w:szCs w:val="24"/>
        </w:rPr>
        <w:t xml:space="preserve"> The analysis was intended for the survey of methods of institutional treatment (health care, justice, police, social work centres and non-governmental organizations) of women who were exposed to family violence and legal bases for dealing with the violence against women. The analysis based on a questionnaire that was answered by police administrations showed that the majority of suspects and victims of violence are found in marital and extra-marital relationships (34 </w:t>
      </w:r>
      <w:r>
        <w:rPr>
          <w:sz w:val="24"/>
          <w:szCs w:val="24"/>
        </w:rPr>
        <w:t>per cent</w:t>
      </w:r>
      <w:r w:rsidRPr="001303D2">
        <w:rPr>
          <w:sz w:val="24"/>
          <w:szCs w:val="24"/>
        </w:rPr>
        <w:t xml:space="preserve">s), followed by friendship relationships or acquaintances (25 </w:t>
      </w:r>
      <w:r>
        <w:rPr>
          <w:sz w:val="24"/>
          <w:szCs w:val="24"/>
        </w:rPr>
        <w:t>per cent</w:t>
      </w:r>
      <w:r w:rsidRPr="001303D2">
        <w:rPr>
          <w:sz w:val="24"/>
          <w:szCs w:val="24"/>
        </w:rPr>
        <w:t xml:space="preserve">s), total strangers (15 </w:t>
      </w:r>
      <w:r>
        <w:rPr>
          <w:sz w:val="24"/>
          <w:szCs w:val="24"/>
        </w:rPr>
        <w:t>per cent</w:t>
      </w:r>
      <w:r w:rsidRPr="001303D2">
        <w:rPr>
          <w:sz w:val="24"/>
          <w:szCs w:val="24"/>
        </w:rPr>
        <w:t xml:space="preserve">s) and former spouses or extra-marital partners (3 </w:t>
      </w:r>
      <w:r>
        <w:rPr>
          <w:sz w:val="24"/>
          <w:szCs w:val="24"/>
        </w:rPr>
        <w:t>per cent</w:t>
      </w:r>
      <w:r w:rsidRPr="001303D2">
        <w:rPr>
          <w:sz w:val="24"/>
          <w:szCs w:val="24"/>
        </w:rPr>
        <w:t xml:space="preserve">s). Based on the findings of this analysis, the positions and draft proposal of a fundamental legal act on the prevention of family violence were prepared. The Council was reappointed in July 2005 by a decision issued by the competent minister. Its tasks are defined as preparing expert groundwork and providing guidelines for the adoption of the relevant legislation in the field of violence against women and supervising its implementation. </w:t>
      </w:r>
    </w:p>
    <w:p w:rsidR="00584F03" w:rsidRPr="001303D2" w:rsidRDefault="00584F03">
      <w:pPr>
        <w:spacing w:after="120" w:line="240" w:lineRule="auto"/>
        <w:jc w:val="both"/>
        <w:rPr>
          <w:sz w:val="24"/>
          <w:szCs w:val="24"/>
        </w:rPr>
      </w:pPr>
      <w:r w:rsidRPr="001303D2">
        <w:rPr>
          <w:sz w:val="24"/>
          <w:szCs w:val="24"/>
        </w:rPr>
        <w:t>52.</w:t>
      </w:r>
      <w:r w:rsidRPr="001303D2">
        <w:rPr>
          <w:sz w:val="24"/>
          <w:szCs w:val="24"/>
        </w:rPr>
        <w:tab/>
        <w:t>The activities for the prevention of violence against women form an integral part of the work programme of the Office for Equal Opportunities. During the international days dedicated to combating violence against women in 2004, the Office prepared a session titled “</w:t>
      </w:r>
      <w:r w:rsidRPr="001303D2">
        <w:rPr>
          <w:i/>
          <w:iCs/>
          <w:sz w:val="24"/>
          <w:szCs w:val="24"/>
        </w:rPr>
        <w:t>Speaking up about the violence against elder women</w:t>
      </w:r>
      <w:r w:rsidRPr="001303D2">
        <w:rPr>
          <w:sz w:val="24"/>
          <w:szCs w:val="24"/>
        </w:rPr>
        <w:t xml:space="preserve">”, in which participated the representatives of non-governmental organizations, social work centres, home health care and nursing services, associations of retired people, justice, police and the interested individuals. The analysis presented at the session showed that elder women are much more frequently the victims of different forms of violence within the home environment than elder men. The most frequent forms of violence against elder women are psychological, emotional and physical abuse and the perpetrators of such acts of violence are most often their partners. </w:t>
      </w:r>
    </w:p>
    <w:p w:rsidR="00584F03" w:rsidRPr="001303D2" w:rsidRDefault="00584F03">
      <w:pPr>
        <w:spacing w:after="120" w:line="240" w:lineRule="auto"/>
        <w:jc w:val="both"/>
        <w:rPr>
          <w:sz w:val="24"/>
          <w:szCs w:val="24"/>
        </w:rPr>
      </w:pPr>
      <w:r w:rsidRPr="001303D2">
        <w:rPr>
          <w:sz w:val="24"/>
          <w:szCs w:val="24"/>
        </w:rPr>
        <w:t>53.</w:t>
      </w:r>
      <w:r w:rsidRPr="001303D2">
        <w:rPr>
          <w:sz w:val="24"/>
          <w:szCs w:val="24"/>
        </w:rPr>
        <w:tab/>
        <w:t>Within the framework of public service, social work centres perform services aimed at eliminating the existing distress and problems and the protection of individuals in case of violence. Social work centres have an important role also in providing help to the offender when trying to eliminate the causes of violent behaviour and thus prevent its repetition. A new development is represented by regional coordinators coordinating and providing expert support to personnel in social work centres and to the victims of violence, and participating in the activities carried out by inter-institutional teams for the prevention of violence. In the period from 2004 to 2005, social work centres employed 12 regional coordinators.</w:t>
      </w:r>
    </w:p>
    <w:p w:rsidR="00584F03" w:rsidRPr="001303D2" w:rsidRDefault="00584F03">
      <w:pPr>
        <w:spacing w:after="120" w:line="240" w:lineRule="auto"/>
        <w:jc w:val="both"/>
        <w:rPr>
          <w:sz w:val="24"/>
          <w:szCs w:val="24"/>
        </w:rPr>
      </w:pPr>
      <w:r w:rsidRPr="001303D2">
        <w:rPr>
          <w:sz w:val="24"/>
          <w:szCs w:val="24"/>
        </w:rPr>
        <w:t>54.</w:t>
      </w:r>
      <w:r w:rsidRPr="001303D2">
        <w:rPr>
          <w:sz w:val="24"/>
          <w:szCs w:val="24"/>
        </w:rPr>
        <w:tab/>
        <w:t xml:space="preserve">The Working Group for Non-Violence at the Chamber of Nursing and Midwifery Services of Slovenia – Slovenian Association of Organizations of Staff Nurses, Midwives and Medical Technicians - plays an important role in identifying the violence through the personnel engaged in nursing care and their appropriate response. The operation of the Working Group is focused mainly on enhancing the role and responsibilities of those employed in health care institutions with respect to reducing the tolerance of violence in general and to preventing and eliminating the violence at work. Within the framework of its activities, the Working Group prepared, among other things, special protocols on the actions to be taken by those employed in nursing care when meeting, in the course of their work, with women – victims of violence in the family, carried out several expert trainings for the employees on sexual violence at work, participated actively in different public campaigns and prepared different educational materials for those employed in nursing care, users of hospital services, visitors of hospitals and other people entering the health care institutions. </w:t>
      </w:r>
    </w:p>
    <w:p w:rsidR="00584F03" w:rsidRPr="001303D2" w:rsidRDefault="00584F03">
      <w:pPr>
        <w:spacing w:after="120" w:line="240" w:lineRule="auto"/>
        <w:jc w:val="both"/>
        <w:rPr>
          <w:sz w:val="24"/>
          <w:szCs w:val="24"/>
        </w:rPr>
      </w:pPr>
      <w:r w:rsidRPr="001303D2">
        <w:rPr>
          <w:sz w:val="24"/>
          <w:szCs w:val="24"/>
        </w:rPr>
        <w:t>5</w:t>
      </w:r>
      <w:r>
        <w:rPr>
          <w:sz w:val="24"/>
          <w:szCs w:val="24"/>
        </w:rPr>
        <w:t>5</w:t>
      </w:r>
      <w:r w:rsidRPr="001303D2">
        <w:rPr>
          <w:sz w:val="24"/>
          <w:szCs w:val="24"/>
        </w:rPr>
        <w:t>.</w:t>
      </w:r>
      <w:r w:rsidRPr="001303D2">
        <w:rPr>
          <w:sz w:val="24"/>
          <w:szCs w:val="24"/>
        </w:rPr>
        <w:tab/>
        <w:t>Based on the public invitation to tender for co-financing the projects of non-governmental organizations, the Office for Equal Opportunities financially supported the implementation of 12 projects in the field of violence against women in the years 2004 and 2005. Among other things, the projects were focused on identifying and dealing with the violence in the field of nursing care, sexual harassment at work, violence against disabled women, advocacy for women exposed to violence, individual and collective counselling and support to victims, training in social skills for perpetrators of violence, prevention of violence and awareness-raising of the general public.</w:t>
      </w:r>
    </w:p>
    <w:p w:rsidR="00584F03" w:rsidRPr="001303D2" w:rsidRDefault="00584F03">
      <w:pPr>
        <w:spacing w:after="120" w:line="240" w:lineRule="auto"/>
        <w:jc w:val="both"/>
        <w:rPr>
          <w:sz w:val="24"/>
          <w:szCs w:val="24"/>
        </w:rPr>
      </w:pPr>
      <w:r>
        <w:rPr>
          <w:sz w:val="24"/>
          <w:szCs w:val="24"/>
        </w:rPr>
        <w:t>5</w:t>
      </w:r>
      <w:r w:rsidRPr="001303D2">
        <w:rPr>
          <w:sz w:val="24"/>
          <w:szCs w:val="24"/>
        </w:rPr>
        <w:t>6.</w:t>
      </w:r>
      <w:r w:rsidRPr="001303D2">
        <w:rPr>
          <w:sz w:val="24"/>
          <w:szCs w:val="24"/>
        </w:rPr>
        <w:tab/>
        <w:t>The Ministry of Labour, Family and Social Affairs is co-financing prevention programmes aimed at preventing the family violence. On the basis of a public invitation to tender, the Ministry of Labour, Family and Social Affairs co-financed in 2004 twenty-four programmes implemented by non-governmental organizations and public institutions, earmarking SIT 9 million (approx. USD 40.000) for their implementation. In 2005, the Ministry allocated SIT 247 million (approx. USD 1.235.000) to implementing the programmes of safe houses, crisis centre and other programmes aimed at helping the victims of violence. It assigned an additional amount of SIT 78.862.555 (approx. USD 394.000) to other programmes dealing directly or indirectly with these issues.</w:t>
      </w:r>
    </w:p>
    <w:p w:rsidR="00584F03" w:rsidRPr="001303D2" w:rsidRDefault="00584F03">
      <w:pPr>
        <w:spacing w:after="120" w:line="240" w:lineRule="auto"/>
        <w:jc w:val="both"/>
        <w:rPr>
          <w:sz w:val="24"/>
          <w:szCs w:val="24"/>
        </w:rPr>
      </w:pPr>
      <w:r>
        <w:rPr>
          <w:sz w:val="24"/>
          <w:szCs w:val="24"/>
        </w:rPr>
        <w:t>57</w:t>
      </w:r>
      <w:r w:rsidRPr="001303D2">
        <w:rPr>
          <w:sz w:val="24"/>
          <w:szCs w:val="24"/>
        </w:rPr>
        <w:t>.</w:t>
      </w:r>
      <w:r w:rsidRPr="001303D2">
        <w:rPr>
          <w:sz w:val="24"/>
          <w:szCs w:val="24"/>
        </w:rPr>
        <w:tab/>
        <w:t xml:space="preserve">In addition to the national non-governmental organizations having an invaluable role in preventing and eliminating the violence against women and family violence and in providing assistance and support to victims and working with the offenders, the educational, research and other institutions, international non-governmental organizations and media are also active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in this field. </w:t>
      </w:r>
    </w:p>
    <w:p w:rsidR="00584F03" w:rsidRPr="001303D2" w:rsidRDefault="00584F03">
      <w:pPr>
        <w:spacing w:after="120" w:line="240" w:lineRule="auto"/>
        <w:jc w:val="both"/>
        <w:rPr>
          <w:b/>
          <w:bCs/>
          <w:sz w:val="24"/>
          <w:szCs w:val="24"/>
        </w:rPr>
      </w:pPr>
      <w:r w:rsidRPr="001303D2">
        <w:rPr>
          <w:b/>
          <w:bCs/>
          <w:sz w:val="24"/>
          <w:szCs w:val="24"/>
        </w:rPr>
        <w:t>Sexual harassment at work</w:t>
      </w:r>
    </w:p>
    <w:p w:rsidR="00584F03" w:rsidRPr="001303D2" w:rsidRDefault="00584F03">
      <w:pPr>
        <w:spacing w:after="120" w:line="240" w:lineRule="auto"/>
        <w:jc w:val="both"/>
        <w:rPr>
          <w:sz w:val="24"/>
          <w:szCs w:val="24"/>
        </w:rPr>
      </w:pPr>
      <w:r>
        <w:rPr>
          <w:sz w:val="24"/>
          <w:szCs w:val="24"/>
        </w:rPr>
        <w:t>58</w:t>
      </w:r>
      <w:r w:rsidRPr="001303D2">
        <w:rPr>
          <w:sz w:val="24"/>
          <w:szCs w:val="24"/>
        </w:rPr>
        <w:t>.</w:t>
      </w:r>
      <w:r w:rsidRPr="001303D2">
        <w:rPr>
          <w:sz w:val="24"/>
          <w:szCs w:val="24"/>
        </w:rPr>
        <w:tab/>
        <w:t xml:space="preserve">The Third Report presents Article 45 of the </w:t>
      </w:r>
      <w:r w:rsidRPr="001303D2">
        <w:rPr>
          <w:i/>
          <w:iCs/>
          <w:sz w:val="24"/>
          <w:szCs w:val="24"/>
        </w:rPr>
        <w:t>Employment Relationships Act</w:t>
      </w:r>
      <w:r w:rsidRPr="001303D2">
        <w:rPr>
          <w:sz w:val="24"/>
          <w:szCs w:val="24"/>
        </w:rPr>
        <w:t xml:space="preserve"> that prohibits sexual harassment at work. The prohibition of sexual harassment at work is included also in the </w:t>
      </w:r>
      <w:r w:rsidRPr="001303D2">
        <w:rPr>
          <w:i/>
          <w:iCs/>
          <w:sz w:val="24"/>
          <w:szCs w:val="24"/>
        </w:rPr>
        <w:t>Civil Servants Act</w:t>
      </w:r>
      <w:r w:rsidRPr="001303D2">
        <w:rPr>
          <w:sz w:val="24"/>
          <w:szCs w:val="24"/>
        </w:rPr>
        <w:t xml:space="preserve">, adopted and amended in December 2005. The added Article 15.a prohibits any unwanted physical, verbal or non-verbal conduct or behaviour of a public servant deriving from any personal circumstance and creating intimidating, hostile, degrading, humiliating, abusive or offensive working environment for any person and violating his or her dignity. </w:t>
      </w:r>
    </w:p>
    <w:p w:rsidR="00584F03" w:rsidRPr="001303D2" w:rsidRDefault="00584F03">
      <w:pPr>
        <w:spacing w:after="120" w:line="240" w:lineRule="auto"/>
        <w:jc w:val="both"/>
        <w:rPr>
          <w:sz w:val="24"/>
          <w:szCs w:val="24"/>
        </w:rPr>
      </w:pPr>
      <w:r>
        <w:rPr>
          <w:sz w:val="24"/>
          <w:szCs w:val="24"/>
        </w:rPr>
        <w:t>59</w:t>
      </w:r>
      <w:r w:rsidRPr="001303D2">
        <w:rPr>
          <w:sz w:val="24"/>
          <w:szCs w:val="24"/>
        </w:rPr>
        <w:t>.</w:t>
      </w:r>
      <w:r w:rsidRPr="001303D2">
        <w:rPr>
          <w:sz w:val="24"/>
          <w:szCs w:val="24"/>
        </w:rPr>
        <w:tab/>
        <w:t xml:space="preserve">The provisions of Article 184 of the </w:t>
      </w:r>
      <w:r w:rsidRPr="001303D2">
        <w:rPr>
          <w:i/>
          <w:iCs/>
          <w:sz w:val="24"/>
          <w:szCs w:val="24"/>
        </w:rPr>
        <w:t>Penal Code</w:t>
      </w:r>
      <w:r w:rsidRPr="001303D2">
        <w:rPr>
          <w:sz w:val="24"/>
          <w:szCs w:val="24"/>
        </w:rPr>
        <w:t xml:space="preserve"> are applied to the cases of sexual harassment, defining the violation of sexual integrity by abuse of position as a criminal offence, punishable by a sentence of imprisonment of not more than five years, and imposing the sentence from one to eight years of imprisonment for an aggravated form of this criminal offence. The statistical data of the police indicate</w:t>
      </w:r>
      <w:r w:rsidRPr="001303D2">
        <w:rPr>
          <w:rStyle w:val="FootnoteReference"/>
          <w:sz w:val="24"/>
          <w:szCs w:val="24"/>
        </w:rPr>
        <w:footnoteReference w:id="18"/>
      </w:r>
      <w:r w:rsidRPr="001303D2">
        <w:rPr>
          <w:sz w:val="24"/>
          <w:szCs w:val="24"/>
        </w:rPr>
        <w:t xml:space="preserve"> that the number of criminal offences against sexual integrity by abuse of position has been fluctuating during the recent years. Thus there were 12 criminal offences committed against sexual integrity by abuse of position in 2003, and 21 in 2004 - their victims were predominantly women. </w:t>
      </w:r>
    </w:p>
    <w:p w:rsidR="00584F03" w:rsidRDefault="00584F03">
      <w:pPr>
        <w:spacing w:after="120" w:line="240" w:lineRule="auto"/>
        <w:jc w:val="both"/>
        <w:rPr>
          <w:sz w:val="24"/>
          <w:szCs w:val="24"/>
        </w:rPr>
      </w:pPr>
      <w:r w:rsidRPr="001303D2">
        <w:rPr>
          <w:sz w:val="24"/>
          <w:szCs w:val="24"/>
        </w:rPr>
        <w:t>6</w:t>
      </w:r>
      <w:r>
        <w:rPr>
          <w:sz w:val="24"/>
          <w:szCs w:val="24"/>
        </w:rPr>
        <w:t>0</w:t>
      </w:r>
      <w:r w:rsidRPr="001303D2">
        <w:rPr>
          <w:sz w:val="24"/>
          <w:szCs w:val="24"/>
        </w:rPr>
        <w:t>.</w:t>
      </w:r>
      <w:r w:rsidRPr="001303D2">
        <w:rPr>
          <w:color w:val="FF0000"/>
          <w:sz w:val="24"/>
          <w:szCs w:val="24"/>
        </w:rPr>
        <w:tab/>
      </w:r>
      <w:r w:rsidRPr="001303D2">
        <w:rPr>
          <w:sz w:val="24"/>
          <w:szCs w:val="24"/>
        </w:rPr>
        <w:t xml:space="preserve">Since the beginning of 2003, when the new </w:t>
      </w:r>
      <w:r w:rsidRPr="001303D2">
        <w:rPr>
          <w:i/>
          <w:iCs/>
          <w:sz w:val="24"/>
          <w:szCs w:val="24"/>
        </w:rPr>
        <w:t>Employment Relationships Act</w:t>
      </w:r>
      <w:r w:rsidRPr="001303D2">
        <w:rPr>
          <w:sz w:val="24"/>
          <w:szCs w:val="24"/>
        </w:rPr>
        <w:t xml:space="preserve"> came into force, the provisions of this Act already described in the Third Report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have also been applied in dealing with the cases of sexual harassment at work.</w:t>
      </w:r>
    </w:p>
    <w:p w:rsidR="00584F03" w:rsidRPr="001303D2" w:rsidRDefault="00584F03">
      <w:pPr>
        <w:spacing w:after="120" w:line="240" w:lineRule="auto"/>
        <w:jc w:val="both"/>
        <w:rPr>
          <w:sz w:val="24"/>
          <w:szCs w:val="24"/>
        </w:rPr>
      </w:pPr>
      <w:r w:rsidRPr="001303D2">
        <w:rPr>
          <w:sz w:val="24"/>
          <w:szCs w:val="24"/>
        </w:rPr>
        <w:t>6</w:t>
      </w:r>
      <w:r>
        <w:rPr>
          <w:sz w:val="24"/>
          <w:szCs w:val="24"/>
        </w:rPr>
        <w:t>1</w:t>
      </w:r>
      <w:r w:rsidRPr="001303D2">
        <w:rPr>
          <w:sz w:val="24"/>
          <w:szCs w:val="24"/>
        </w:rPr>
        <w:t>.</w:t>
      </w:r>
      <w:r w:rsidRPr="001303D2">
        <w:rPr>
          <w:sz w:val="24"/>
          <w:szCs w:val="24"/>
        </w:rPr>
        <w:tab/>
        <w:t xml:space="preserve">With the purpose of providing information on Article 45 of the </w:t>
      </w:r>
      <w:r w:rsidRPr="001303D2">
        <w:rPr>
          <w:i/>
          <w:iCs/>
          <w:sz w:val="24"/>
          <w:szCs w:val="24"/>
        </w:rPr>
        <w:t>Employment Relationships Act</w:t>
      </w:r>
      <w:r w:rsidRPr="001303D2">
        <w:rPr>
          <w:sz w:val="24"/>
          <w:szCs w:val="24"/>
        </w:rPr>
        <w:t>, determining that an employer is obliged to guarantee a working environment in which no worker will be exposed to sexual harassment, the Office for Equal Opportunities at the end of 2003 organized a conference on sexual harassment, intended for employers, trade unions, lawyers, personnel in the human resources management, lay and professional public (police, justice, non-governmental organizations). After the conference, the Office for Equal Opportunities send to all large- and medium-scale companies, trade unions, non-governmental organizations and the public sector (ministries, local communities, health care and social establishments, justice, educational institutions, etc.) the documents from the conference, among others also the publication titled “</w:t>
      </w:r>
      <w:r w:rsidRPr="001303D2">
        <w:rPr>
          <w:i/>
          <w:iCs/>
          <w:sz w:val="24"/>
          <w:szCs w:val="24"/>
        </w:rPr>
        <w:t xml:space="preserve">How to cope with sexual harassment at work?” </w:t>
      </w:r>
      <w:r w:rsidRPr="001303D2">
        <w:rPr>
          <w:sz w:val="24"/>
          <w:szCs w:val="24"/>
        </w:rPr>
        <w:t>and a sample of</w:t>
      </w:r>
      <w:r w:rsidRPr="001303D2">
        <w:rPr>
          <w:i/>
          <w:iCs/>
          <w:sz w:val="24"/>
          <w:szCs w:val="24"/>
        </w:rPr>
        <w:t xml:space="preserve"> “Declaration on the policy against sexual harassment”. </w:t>
      </w:r>
      <w:r w:rsidRPr="001303D2">
        <w:rPr>
          <w:sz w:val="24"/>
          <w:szCs w:val="24"/>
        </w:rPr>
        <w:t xml:space="preserve">In 2004, the Office for Equal Opportunities issued a fold-out titled </w:t>
      </w:r>
      <w:r w:rsidRPr="001303D2">
        <w:rPr>
          <w:i/>
          <w:iCs/>
          <w:sz w:val="24"/>
          <w:szCs w:val="24"/>
        </w:rPr>
        <w:t>“Sexual harassment at work”</w:t>
      </w:r>
      <w:r w:rsidRPr="001303D2">
        <w:rPr>
          <w:sz w:val="24"/>
          <w:szCs w:val="24"/>
        </w:rPr>
        <w:t>, distributed to the same target groups.</w:t>
      </w:r>
    </w:p>
    <w:p w:rsidR="00584F03" w:rsidRPr="001303D2" w:rsidRDefault="00584F03">
      <w:pPr>
        <w:spacing w:after="120" w:line="240" w:lineRule="auto"/>
        <w:jc w:val="both"/>
        <w:rPr>
          <w:sz w:val="24"/>
          <w:szCs w:val="24"/>
        </w:rPr>
      </w:pPr>
      <w:r w:rsidRPr="001303D2">
        <w:rPr>
          <w:color w:val="000000"/>
          <w:sz w:val="24"/>
          <w:szCs w:val="24"/>
        </w:rPr>
        <w:t>6</w:t>
      </w:r>
      <w:r>
        <w:rPr>
          <w:color w:val="000000"/>
          <w:sz w:val="24"/>
          <w:szCs w:val="24"/>
        </w:rPr>
        <w:t>2</w:t>
      </w:r>
      <w:r w:rsidRPr="001303D2">
        <w:rPr>
          <w:color w:val="000000"/>
          <w:sz w:val="24"/>
          <w:szCs w:val="24"/>
        </w:rPr>
        <w:t>.</w:t>
      </w:r>
      <w:r w:rsidRPr="001303D2">
        <w:rPr>
          <w:color w:val="000000"/>
          <w:sz w:val="24"/>
          <w:szCs w:val="24"/>
        </w:rPr>
        <w:tab/>
      </w:r>
      <w:r w:rsidRPr="001303D2">
        <w:rPr>
          <w:sz w:val="24"/>
          <w:szCs w:val="24"/>
        </w:rPr>
        <w:t>In 2003, the Advocate for equal opportunities for women and men dealt with one initiative related to the sexual harassment at work.</w:t>
      </w:r>
      <w:r w:rsidRPr="001303D2">
        <w:rPr>
          <w:color w:val="000000"/>
          <w:sz w:val="24"/>
          <w:szCs w:val="24"/>
        </w:rPr>
        <w:t xml:space="preserve"> </w:t>
      </w:r>
      <w:r w:rsidRPr="001303D2">
        <w:rPr>
          <w:sz w:val="24"/>
          <w:szCs w:val="24"/>
        </w:rPr>
        <w:t>She established that all signatories of the initiative (5 employees) were exposed to sexual harassment from their superior, therefore she made a recommendation to the employer to adopt a declaration on the policy against sexual harassment, which the employer complied with. In 2004, the Advocate also dealt with one initiative concerning the sexual harassment.</w:t>
      </w:r>
    </w:p>
    <w:p w:rsidR="00584F03" w:rsidRPr="001303D2" w:rsidRDefault="00584F03">
      <w:pPr>
        <w:pStyle w:val="BodyText3"/>
        <w:jc w:val="both"/>
        <w:rPr>
          <w:sz w:val="24"/>
          <w:szCs w:val="24"/>
        </w:rPr>
      </w:pPr>
      <w:r w:rsidRPr="001303D2">
        <w:rPr>
          <w:sz w:val="24"/>
          <w:szCs w:val="24"/>
        </w:rPr>
        <w:t>6</w:t>
      </w:r>
      <w:r>
        <w:rPr>
          <w:sz w:val="24"/>
          <w:szCs w:val="24"/>
        </w:rPr>
        <w:t>3</w:t>
      </w:r>
      <w:r w:rsidRPr="001303D2">
        <w:rPr>
          <w:sz w:val="24"/>
          <w:szCs w:val="24"/>
        </w:rPr>
        <w:t>.</w:t>
      </w:r>
      <w:r w:rsidRPr="001303D2">
        <w:rPr>
          <w:sz w:val="24"/>
          <w:szCs w:val="24"/>
        </w:rPr>
        <w:tab/>
        <w:t>In 2004, labour inspectors did not establish any violations concerning the sexual harassment at work. However, they received several anonymous calls of women employees asking the inspectors for their professional help, but these callers declined to report the offence because the person allegedly harassing them was in the majority of cases their superior.</w:t>
      </w:r>
      <w:r w:rsidRPr="001303D2">
        <w:rPr>
          <w:rStyle w:val="tw4winMark"/>
        </w:rPr>
        <w:t xml:space="preserve"> </w:t>
      </w:r>
      <w:r w:rsidRPr="001303D2">
        <w:rPr>
          <w:rStyle w:val="FootnoteReference"/>
          <w:sz w:val="24"/>
          <w:szCs w:val="24"/>
        </w:rPr>
        <w:footnoteReference w:id="19"/>
      </w:r>
      <w:r w:rsidRPr="001303D2">
        <w:rPr>
          <w:sz w:val="24"/>
          <w:szCs w:val="24"/>
        </w:rPr>
        <w:t xml:space="preserve"> </w:t>
      </w:r>
    </w:p>
    <w:p w:rsidR="00584F03" w:rsidRPr="001303D2" w:rsidRDefault="00584F03">
      <w:pPr>
        <w:pStyle w:val="BodyText3"/>
        <w:rPr>
          <w:b/>
          <w:bCs/>
          <w:sz w:val="24"/>
          <w:szCs w:val="24"/>
        </w:rPr>
      </w:pPr>
      <w:r w:rsidRPr="001303D2">
        <w:rPr>
          <w:b/>
          <w:bCs/>
          <w:sz w:val="24"/>
          <w:szCs w:val="24"/>
        </w:rPr>
        <w:t>Article 6</w:t>
      </w:r>
    </w:p>
    <w:p w:rsidR="00584F03" w:rsidRPr="001303D2" w:rsidRDefault="00584F03">
      <w:pPr>
        <w:pStyle w:val="BodyText3"/>
        <w:rPr>
          <w:b/>
          <w:bCs/>
          <w:sz w:val="24"/>
          <w:szCs w:val="24"/>
        </w:rPr>
      </w:pPr>
      <w:r w:rsidRPr="001303D2">
        <w:rPr>
          <w:b/>
          <w:bCs/>
          <w:sz w:val="24"/>
          <w:szCs w:val="24"/>
        </w:rPr>
        <w:t>T</w:t>
      </w:r>
      <w:r>
        <w:rPr>
          <w:b/>
          <w:bCs/>
          <w:sz w:val="24"/>
          <w:szCs w:val="24"/>
        </w:rPr>
        <w:t>rafficking in women and prostitution</w:t>
      </w:r>
    </w:p>
    <w:p w:rsidR="00584F03" w:rsidRPr="001303D2" w:rsidRDefault="00584F03">
      <w:pPr>
        <w:spacing w:after="120" w:line="240" w:lineRule="auto"/>
        <w:jc w:val="both"/>
        <w:rPr>
          <w:sz w:val="24"/>
          <w:szCs w:val="24"/>
        </w:rPr>
      </w:pPr>
      <w:r w:rsidRPr="001303D2">
        <w:rPr>
          <w:sz w:val="24"/>
          <w:szCs w:val="24"/>
        </w:rPr>
        <w:t>6</w:t>
      </w:r>
      <w:r>
        <w:rPr>
          <w:sz w:val="24"/>
          <w:szCs w:val="24"/>
        </w:rPr>
        <w:t>4</w:t>
      </w:r>
      <w:r w:rsidRPr="001303D2">
        <w:rPr>
          <w:sz w:val="24"/>
          <w:szCs w:val="24"/>
        </w:rPr>
        <w:t>.</w:t>
      </w:r>
      <w:r w:rsidRPr="001303D2">
        <w:rPr>
          <w:sz w:val="24"/>
          <w:szCs w:val="24"/>
        </w:rPr>
        <w:tab/>
        <w:t xml:space="preserve">During the period since the submission of the Third Periodical Report,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ratified the UN </w:t>
      </w:r>
      <w:r w:rsidRPr="001303D2">
        <w:rPr>
          <w:i/>
          <w:iCs/>
          <w:sz w:val="24"/>
          <w:szCs w:val="24"/>
        </w:rPr>
        <w:t xml:space="preserve">Convention against Transnational Organized Crime </w:t>
      </w:r>
      <w:r w:rsidRPr="001303D2">
        <w:rPr>
          <w:sz w:val="24"/>
          <w:szCs w:val="24"/>
        </w:rPr>
        <w:t>and</w:t>
      </w:r>
      <w:r w:rsidRPr="001303D2">
        <w:rPr>
          <w:i/>
          <w:iCs/>
          <w:sz w:val="24"/>
          <w:szCs w:val="24"/>
        </w:rPr>
        <w:t xml:space="preserve"> the Protocol to prevent, suppress and punish trafficking in persons, especially women and children</w:t>
      </w:r>
      <w:r w:rsidRPr="001303D2">
        <w:rPr>
          <w:sz w:val="24"/>
          <w:szCs w:val="24"/>
        </w:rPr>
        <w:t xml:space="preserve">, supplementing this Convention. </w:t>
      </w:r>
    </w:p>
    <w:p w:rsidR="00584F03" w:rsidRPr="001303D2" w:rsidRDefault="00584F03">
      <w:pPr>
        <w:spacing w:after="120" w:line="240" w:lineRule="auto"/>
        <w:jc w:val="both"/>
        <w:rPr>
          <w:sz w:val="24"/>
          <w:szCs w:val="24"/>
        </w:rPr>
      </w:pPr>
      <w:r w:rsidRPr="001303D2">
        <w:rPr>
          <w:sz w:val="24"/>
          <w:szCs w:val="24"/>
        </w:rPr>
        <w:t>6</w:t>
      </w:r>
      <w:r>
        <w:rPr>
          <w:sz w:val="24"/>
          <w:szCs w:val="24"/>
        </w:rPr>
        <w:t>5</w:t>
      </w:r>
      <w:r w:rsidRPr="001303D2">
        <w:rPr>
          <w:sz w:val="24"/>
          <w:szCs w:val="24"/>
        </w:rPr>
        <w:t>.</w:t>
      </w:r>
      <w:r w:rsidRPr="001303D2">
        <w:rPr>
          <w:sz w:val="24"/>
          <w:szCs w:val="24"/>
        </w:rPr>
        <w:tab/>
        <w:t xml:space="preserve">In 2004, amendments to Chapter 19 (Criminal offences against sexual integrity) and Chapter 35 (Criminal offences against humanity and international law) of the </w:t>
      </w:r>
      <w:r w:rsidRPr="001303D2">
        <w:rPr>
          <w:i/>
          <w:iCs/>
          <w:sz w:val="24"/>
          <w:szCs w:val="24"/>
        </w:rPr>
        <w:t>Penal Code</w:t>
      </w:r>
      <w:r w:rsidRPr="001303D2">
        <w:rPr>
          <w:sz w:val="24"/>
          <w:szCs w:val="24"/>
        </w:rPr>
        <w:t xml:space="preserve"> were adopted. In May 2004, amendments to the Penal Code came into force, defining the abuse of prostitution in a new Article 185, thus merging the former definitions of criminal offences of pimping (Article 185) and serving as agent in prostitution (Article 186). This criminal offence is defined as cooperation in the prostitution of another person for the purpose of exploitation and accustoming or inciting another person to prostitution or obtaining another person for prostitution by force, threat or deception. Such offence is punishable by imprisonment from three months to five years; if, however, it is committed against a minor or against several persons or within a criminal association, the perpetrator shall be punished by imprisonment from one to ten years. </w:t>
      </w:r>
    </w:p>
    <w:p w:rsidR="00584F03" w:rsidRPr="001303D2" w:rsidRDefault="00584F03">
      <w:pPr>
        <w:pStyle w:val="BodyTextIndent"/>
        <w:ind w:left="0"/>
        <w:jc w:val="both"/>
        <w:rPr>
          <w:sz w:val="24"/>
          <w:szCs w:val="24"/>
        </w:rPr>
      </w:pPr>
      <w:r>
        <w:rPr>
          <w:sz w:val="24"/>
          <w:szCs w:val="24"/>
        </w:rPr>
        <w:t>66</w:t>
      </w:r>
      <w:r w:rsidRPr="001303D2">
        <w:rPr>
          <w:sz w:val="24"/>
          <w:szCs w:val="24"/>
        </w:rPr>
        <w:t>.</w:t>
      </w:r>
      <w:r w:rsidRPr="001303D2">
        <w:rPr>
          <w:sz w:val="24"/>
          <w:szCs w:val="24"/>
        </w:rPr>
        <w:tab/>
        <w:t xml:space="preserve">The </w:t>
      </w:r>
      <w:r w:rsidRPr="001303D2">
        <w:rPr>
          <w:i/>
          <w:iCs/>
          <w:sz w:val="24"/>
          <w:szCs w:val="24"/>
        </w:rPr>
        <w:t>Penal Code</w:t>
      </w:r>
      <w:r w:rsidRPr="001303D2">
        <w:rPr>
          <w:sz w:val="24"/>
          <w:szCs w:val="24"/>
        </w:rPr>
        <w:t xml:space="preserve"> also contains a new Article 387.a, defining a criminal offence of trafficking in human beings. In addition to defining such criminal offence in accordance with the </w:t>
      </w:r>
      <w:r w:rsidRPr="001303D2">
        <w:rPr>
          <w:i/>
          <w:iCs/>
          <w:sz w:val="24"/>
          <w:szCs w:val="24"/>
        </w:rPr>
        <w:t>Protocol to prevent, suppress and punish trafficking in persons, especially women and children</w:t>
      </w:r>
      <w:r w:rsidRPr="001303D2">
        <w:rPr>
          <w:sz w:val="24"/>
          <w:szCs w:val="24"/>
        </w:rPr>
        <w:t xml:space="preserve">, the Article contains also an aggravated form of the criminal offence if it is committed against a minor or by threat, deception, kidnapping or abuse of a subordinated or dependent position, or with the purpose of forcing a person to pregnancy or in vitro fertilization, which constitutes the grounds for more severe punishment. Aggravated forms of the criminal offence include the circumstances when the criminal offence is committed within the framework of an organized criminal association set up for implementing such acts or obtaining high proceeds. The sentence of imprisonment from one year to ten years is determined for this criminal offence, while for its aggravated forms, the perpetrator shall be punished by a sentence of imprisonment of not less than three years. </w:t>
      </w:r>
    </w:p>
    <w:p w:rsidR="00584F03" w:rsidRPr="001303D2" w:rsidRDefault="00584F03">
      <w:pPr>
        <w:pStyle w:val="BodyTextIndent"/>
        <w:ind w:left="0"/>
        <w:jc w:val="both"/>
        <w:rPr>
          <w:sz w:val="24"/>
          <w:szCs w:val="24"/>
        </w:rPr>
      </w:pPr>
      <w:r>
        <w:rPr>
          <w:sz w:val="24"/>
          <w:szCs w:val="24"/>
        </w:rPr>
        <w:t>67</w:t>
      </w:r>
      <w:r w:rsidRPr="001303D2">
        <w:rPr>
          <w:sz w:val="24"/>
          <w:szCs w:val="24"/>
        </w:rPr>
        <w:t>.</w:t>
      </w:r>
      <w:r w:rsidRPr="001303D2">
        <w:rPr>
          <w:sz w:val="24"/>
          <w:szCs w:val="24"/>
        </w:rPr>
        <w:tab/>
        <w:t xml:space="preserve">In December 2005, the </w:t>
      </w:r>
      <w:r w:rsidRPr="001303D2">
        <w:rPr>
          <w:i/>
          <w:iCs/>
          <w:sz w:val="24"/>
          <w:szCs w:val="24"/>
        </w:rPr>
        <w:t>Witness Protection Act</w:t>
      </w:r>
      <w:r w:rsidRPr="001303D2">
        <w:rPr>
          <w:sz w:val="24"/>
          <w:szCs w:val="24"/>
        </w:rPr>
        <w:t xml:space="preserve"> was adopted, regulating the conditions and proceedings for the protection of witnesses and other persons, threatened by reason of their cooperation in the criminal procedure. By entering into force, it also provides an effective and appropriate witness protection of victims of trafficking in human beings and other threatened persons, provided the conditions for the protection of threatened persons as defined by Article 10 of the Act are met. </w:t>
      </w:r>
    </w:p>
    <w:p w:rsidR="00584F03" w:rsidRPr="001303D2" w:rsidRDefault="00584F03">
      <w:pPr>
        <w:pStyle w:val="BodyTextIndent"/>
        <w:ind w:left="0"/>
        <w:jc w:val="both"/>
        <w:rPr>
          <w:sz w:val="24"/>
          <w:szCs w:val="24"/>
        </w:rPr>
      </w:pPr>
      <w:r>
        <w:rPr>
          <w:sz w:val="24"/>
          <w:szCs w:val="24"/>
        </w:rPr>
        <w:t>68</w:t>
      </w:r>
      <w:r w:rsidRPr="001303D2">
        <w:rPr>
          <w:sz w:val="24"/>
          <w:szCs w:val="24"/>
        </w:rPr>
        <w:t>.</w:t>
      </w:r>
      <w:r w:rsidRPr="001303D2">
        <w:rPr>
          <w:sz w:val="24"/>
          <w:szCs w:val="24"/>
        </w:rPr>
        <w:tab/>
        <w:t xml:space="preserve">In 2004, the police dealt with 14 criminal offences, related to trafficking in human beings. For the crime of enslavement (Article 387 of the </w:t>
      </w:r>
      <w:r w:rsidRPr="001303D2">
        <w:rPr>
          <w:i/>
          <w:iCs/>
          <w:sz w:val="24"/>
          <w:szCs w:val="24"/>
        </w:rPr>
        <w:t>Penal Code</w:t>
      </w:r>
      <w:r w:rsidRPr="001303D2">
        <w:rPr>
          <w:sz w:val="24"/>
          <w:szCs w:val="24"/>
        </w:rPr>
        <w:t xml:space="preserve">), a criminal complaint was lodged on behalf of five victims, all of them women of age. For the criminal offence of pimping as defined in Article 185 of the </w:t>
      </w:r>
      <w:r w:rsidRPr="001303D2">
        <w:rPr>
          <w:i/>
          <w:iCs/>
          <w:sz w:val="24"/>
          <w:szCs w:val="24"/>
        </w:rPr>
        <w:t>Penal Code</w:t>
      </w:r>
      <w:r w:rsidRPr="001303D2">
        <w:rPr>
          <w:sz w:val="24"/>
          <w:szCs w:val="24"/>
        </w:rPr>
        <w:t>, one report dealing with the suspicion of committing a criminal offence of enslavement and two reports dealing with the suspicion of committing a criminal offence of pimping were submitted to a district prosecutor office. Five criminal complaints and two reports concerning a newly defined criminal offence of abuse of prostitution were submitted to the competent state prosecutor’s offices. In one case where a criminal offence of abuse of prostitution was committed to the harm of a woman, the state prosecutor changed the legal definition of this criminal offence into a criminal offence of trafficking in human beings.</w:t>
      </w:r>
      <w:r w:rsidRPr="001303D2">
        <w:rPr>
          <w:rStyle w:val="tw4winMark"/>
        </w:rPr>
        <w:t xml:space="preserve"> </w:t>
      </w:r>
      <w:r w:rsidRPr="001303D2">
        <w:rPr>
          <w:rStyle w:val="FootnoteReference"/>
          <w:sz w:val="24"/>
          <w:szCs w:val="24"/>
        </w:rPr>
        <w:footnoteReference w:id="20"/>
      </w:r>
      <w:r w:rsidRPr="001303D2">
        <w:rPr>
          <w:rStyle w:val="tw4winMark"/>
          <w:vanish w:val="0"/>
        </w:rPr>
        <w:t xml:space="preserve"> </w:t>
      </w:r>
      <w:r w:rsidRPr="001303D2">
        <w:rPr>
          <w:sz w:val="24"/>
          <w:szCs w:val="24"/>
        </w:rPr>
        <w:t>Criminal complaints were lodged against the total of 12 persons; the injured persons (25) were all women, but only 19 of them were recognized as victims of trafficking in human beings.</w:t>
      </w:r>
    </w:p>
    <w:p w:rsidR="00584F03" w:rsidRPr="001303D2" w:rsidRDefault="00584F03">
      <w:pPr>
        <w:pStyle w:val="BodyTextIndent"/>
        <w:ind w:left="0"/>
        <w:jc w:val="both"/>
        <w:rPr>
          <w:sz w:val="24"/>
          <w:szCs w:val="24"/>
        </w:rPr>
      </w:pPr>
      <w:r>
        <w:rPr>
          <w:sz w:val="24"/>
          <w:szCs w:val="24"/>
        </w:rPr>
        <w:t>69</w:t>
      </w:r>
      <w:r w:rsidRPr="001303D2">
        <w:rPr>
          <w:sz w:val="24"/>
          <w:szCs w:val="24"/>
        </w:rPr>
        <w:t>.</w:t>
      </w:r>
      <w:r w:rsidRPr="001303D2">
        <w:rPr>
          <w:sz w:val="24"/>
          <w:szCs w:val="24"/>
        </w:rPr>
        <w:tab/>
        <w:t xml:space="preserve">In 2003, 16 criminal offences were discovered under the then effective articles of the </w:t>
      </w:r>
      <w:r w:rsidRPr="001303D2">
        <w:rPr>
          <w:i/>
          <w:iCs/>
          <w:sz w:val="24"/>
          <w:szCs w:val="24"/>
        </w:rPr>
        <w:t>Penal Code</w:t>
      </w:r>
      <w:r w:rsidRPr="001303D2">
        <w:rPr>
          <w:sz w:val="24"/>
          <w:szCs w:val="24"/>
        </w:rPr>
        <w:t xml:space="preserve"> (pimping, presenting persons for prostitution and enslavement), the number of suspected perpetrators was 34 and the number of injured persons was 22. In 2004, only 9 criminal offences with 12 suspected perpetrators and 29 injured persons were discovered under the above stated articles of the </w:t>
      </w:r>
      <w:r w:rsidRPr="001303D2">
        <w:rPr>
          <w:i/>
          <w:iCs/>
          <w:sz w:val="24"/>
          <w:szCs w:val="24"/>
        </w:rPr>
        <w:t>Penal Code</w:t>
      </w:r>
      <w:r w:rsidRPr="001303D2">
        <w:rPr>
          <w:sz w:val="24"/>
          <w:szCs w:val="24"/>
        </w:rPr>
        <w:t xml:space="preserve"> and its amended articles (abuse of prostitution and trafficking in human beings) that came into force in May 2004. </w:t>
      </w:r>
    </w:p>
    <w:p w:rsidR="00584F03" w:rsidRPr="001303D2" w:rsidRDefault="00584F03">
      <w:pPr>
        <w:spacing w:after="120" w:line="240" w:lineRule="auto"/>
        <w:jc w:val="both"/>
        <w:rPr>
          <w:sz w:val="24"/>
          <w:szCs w:val="24"/>
        </w:rPr>
      </w:pPr>
      <w:r w:rsidRPr="001303D2">
        <w:rPr>
          <w:sz w:val="24"/>
          <w:szCs w:val="24"/>
        </w:rPr>
        <w:t>7</w:t>
      </w:r>
      <w:r>
        <w:rPr>
          <w:sz w:val="24"/>
          <w:szCs w:val="24"/>
        </w:rPr>
        <w:t>0</w:t>
      </w:r>
      <w:r w:rsidRPr="001303D2">
        <w:rPr>
          <w:sz w:val="24"/>
          <w:szCs w:val="24"/>
        </w:rPr>
        <w:t>.</w:t>
      </w:r>
      <w:r w:rsidRPr="001303D2">
        <w:rPr>
          <w:sz w:val="24"/>
          <w:szCs w:val="24"/>
        </w:rPr>
        <w:tab/>
        <w:t xml:space="preserve">The police state that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trafficking in human beings, particularly women, is connected exclusively with sexual exploitation. Detecting and investigating trafficking in women and abuse of prostitution is very demanding, particularly because of the new legal definitions of the overt forms of criminal offences. Collection and perpetuation of evidence against suspected persons exploiting decriminalization of prostitution and associating with the perpetrators from abroad, depends largely on the cooperation of victims. </w:t>
      </w:r>
    </w:p>
    <w:p w:rsidR="00584F03" w:rsidRPr="001303D2" w:rsidRDefault="00584F03">
      <w:pPr>
        <w:spacing w:after="120" w:line="240" w:lineRule="auto"/>
        <w:jc w:val="both"/>
        <w:rPr>
          <w:sz w:val="24"/>
          <w:szCs w:val="24"/>
        </w:rPr>
      </w:pPr>
      <w:r w:rsidRPr="001303D2">
        <w:rPr>
          <w:sz w:val="24"/>
          <w:szCs w:val="24"/>
        </w:rPr>
        <w:t>7</w:t>
      </w:r>
      <w:r>
        <w:rPr>
          <w:sz w:val="24"/>
          <w:szCs w:val="24"/>
        </w:rPr>
        <w:t>1</w:t>
      </w:r>
      <w:r w:rsidRPr="001303D2">
        <w:rPr>
          <w:sz w:val="24"/>
          <w:szCs w:val="24"/>
        </w:rPr>
        <w:t xml:space="preserve">. For the purpose of an improved detection and investigation of trafficking in human beings, the General Police Directorate implements intensive trainings of criminal police officers, participated by experts from the national and foreign institutions and non-governmental organizations, the same as in trainings described in the part of the text referring to the prevention of violence against women within the context of reporting under Article 5 of the Convention. </w:t>
      </w:r>
    </w:p>
    <w:p w:rsidR="00584F03" w:rsidRPr="001303D2" w:rsidRDefault="00584F03">
      <w:pPr>
        <w:pStyle w:val="BodyTextIndent"/>
        <w:ind w:left="0"/>
        <w:jc w:val="both"/>
        <w:rPr>
          <w:sz w:val="24"/>
          <w:szCs w:val="24"/>
        </w:rPr>
      </w:pPr>
      <w:r w:rsidRPr="001303D2">
        <w:rPr>
          <w:sz w:val="24"/>
          <w:szCs w:val="24"/>
        </w:rPr>
        <w:t>7</w:t>
      </w:r>
      <w:r>
        <w:rPr>
          <w:sz w:val="24"/>
          <w:szCs w:val="24"/>
        </w:rPr>
        <w:t>2</w:t>
      </w:r>
      <w:r w:rsidRPr="001303D2">
        <w:rPr>
          <w:sz w:val="24"/>
          <w:szCs w:val="24"/>
        </w:rPr>
        <w:t>.</w:t>
      </w:r>
      <w:r w:rsidRPr="001303D2">
        <w:rPr>
          <w:sz w:val="24"/>
          <w:szCs w:val="24"/>
        </w:rPr>
        <w:tab/>
        <w:t xml:space="preserve">In July 2003, the Minister of the Interior signed a </w:t>
      </w:r>
      <w:r w:rsidRPr="001303D2">
        <w:rPr>
          <w:i/>
          <w:iCs/>
          <w:sz w:val="24"/>
          <w:szCs w:val="24"/>
        </w:rPr>
        <w:t>Declaration on the commitment: legalisation of the status of victims of trafficking in human beings</w:t>
      </w:r>
      <w:r w:rsidRPr="001303D2">
        <w:rPr>
          <w:sz w:val="24"/>
          <w:szCs w:val="24"/>
        </w:rPr>
        <w:t xml:space="preserve">, by which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committed itself on offering the appropriate help and protection to the victims of trafficking in human beings and provide them with the appropriate legal status. In September 2003, the Ministry of the Interior and the State Prosecutor General of the Republic of Slovenia concluded an </w:t>
      </w:r>
      <w:r w:rsidRPr="001303D2">
        <w:rPr>
          <w:i/>
          <w:iCs/>
          <w:sz w:val="24"/>
          <w:szCs w:val="24"/>
        </w:rPr>
        <w:t xml:space="preserve">Agreement on cooperation in the field of providing help to the victims of trafficking in human beings in the Republic of Slovenia </w:t>
      </w:r>
      <w:r w:rsidRPr="001303D2">
        <w:rPr>
          <w:sz w:val="24"/>
          <w:szCs w:val="24"/>
        </w:rPr>
        <w:t xml:space="preserve">with the non-governmental organization </w:t>
      </w:r>
      <w:r w:rsidRPr="001303D2">
        <w:rPr>
          <w:i/>
          <w:iCs/>
          <w:sz w:val="24"/>
          <w:szCs w:val="24"/>
        </w:rPr>
        <w:t xml:space="preserve">Ključ, </w:t>
      </w:r>
      <w:r w:rsidRPr="001303D2">
        <w:rPr>
          <w:sz w:val="24"/>
          <w:szCs w:val="24"/>
        </w:rPr>
        <w:t>which</w:t>
      </w:r>
      <w:r w:rsidRPr="001303D2">
        <w:rPr>
          <w:i/>
          <w:iCs/>
          <w:sz w:val="24"/>
          <w:szCs w:val="24"/>
        </w:rPr>
        <w:t xml:space="preserve"> </w:t>
      </w:r>
      <w:r w:rsidRPr="001303D2">
        <w:rPr>
          <w:sz w:val="24"/>
          <w:szCs w:val="24"/>
        </w:rPr>
        <w:t>implements the programme of help and support to the victims of trafficking in human beings.</w:t>
      </w:r>
      <w:r w:rsidRPr="001303D2">
        <w:rPr>
          <w:i/>
          <w:iCs/>
          <w:sz w:val="24"/>
          <w:szCs w:val="24"/>
        </w:rPr>
        <w:t xml:space="preserve"> </w:t>
      </w:r>
      <w:r w:rsidRPr="001303D2">
        <w:rPr>
          <w:sz w:val="24"/>
          <w:szCs w:val="24"/>
        </w:rPr>
        <w:t xml:space="preserve">The Agreement defines the procedures of operation and specific cooperation in offering help to the victims, including the regulations of their status in the state, integrated help and information to the victims during the rehabilitation process and their further deciding on the cooperation with the law enforcement authorities. The Agreement grants a three-month temporary residence in the </w:t>
      </w:r>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r w:rsidRPr="001303D2">
        <w:rPr>
          <w:sz w:val="24"/>
          <w:szCs w:val="24"/>
        </w:rPr>
        <w:t xml:space="preserve"> to a victim residing illegally in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The permit for a three-month temporary residence shall be issued by the competent authority on the basis of a certificate that the victim is accommodated in a safe place provided by the </w:t>
      </w:r>
      <w:r w:rsidRPr="001303D2">
        <w:rPr>
          <w:i/>
          <w:iCs/>
          <w:sz w:val="24"/>
          <w:szCs w:val="24"/>
        </w:rPr>
        <w:t>Ključ</w:t>
      </w:r>
      <w:r w:rsidRPr="001303D2">
        <w:rPr>
          <w:sz w:val="24"/>
          <w:szCs w:val="24"/>
        </w:rPr>
        <w:t xml:space="preserve"> society. This period is devoted to the victim’s learning all the necessary information and to be offered psychological-social, medical and legal assistance. After a period of “reflection”, the victim may decide on her or his further cooperation in the criminal proceedings. In case her or his testimony might be important for the criminal proceedings, the administrative authority may, on the basis of a declaration of the Supreme State Prosecutor General of the Republic of Slovenia, issue a temporary residence permit based on other substantiated grounds as laid down in Article 40 of the </w:t>
      </w:r>
      <w:r w:rsidRPr="001303D2">
        <w:rPr>
          <w:i/>
          <w:iCs/>
          <w:sz w:val="24"/>
          <w:szCs w:val="24"/>
        </w:rPr>
        <w:t>Aliens Act</w:t>
      </w:r>
      <w:r w:rsidRPr="001303D2">
        <w:rPr>
          <w:sz w:val="24"/>
          <w:szCs w:val="24"/>
        </w:rPr>
        <w:t xml:space="preserve"> with the validity period of not more than one year. If during the validity period of the temporary residence permit the criminal proceedings in which the victim participates as a witness is not completed yet, the permit may be extended until the conclusion of the criminal proceedings. After the concluded criminal proceedings, the temporary residence permit of the victim who participated in it may be extended for one more time on other substantiated grounds under Article 40 of the </w:t>
      </w:r>
      <w:r w:rsidRPr="001303D2">
        <w:rPr>
          <w:i/>
          <w:iCs/>
          <w:sz w:val="24"/>
          <w:szCs w:val="24"/>
        </w:rPr>
        <w:t>Aliens Act</w:t>
      </w:r>
      <w:r w:rsidRPr="001303D2">
        <w:rPr>
          <w:sz w:val="24"/>
          <w:szCs w:val="24"/>
        </w:rPr>
        <w:t xml:space="preserve"> on the basis of a certificate of the </w:t>
      </w:r>
      <w:r w:rsidRPr="001303D2">
        <w:rPr>
          <w:i/>
          <w:iCs/>
          <w:sz w:val="24"/>
          <w:szCs w:val="24"/>
        </w:rPr>
        <w:t>Ključ</w:t>
      </w:r>
      <w:r w:rsidRPr="001303D2">
        <w:rPr>
          <w:sz w:val="24"/>
          <w:szCs w:val="24"/>
        </w:rPr>
        <w:t xml:space="preserve"> society, confirming that the victim was integrated in the rehabilitation programme. </w:t>
      </w:r>
    </w:p>
    <w:p w:rsidR="00584F03" w:rsidRPr="001303D2" w:rsidRDefault="00584F03">
      <w:pPr>
        <w:pStyle w:val="BodyTextIndent"/>
        <w:ind w:left="0"/>
        <w:jc w:val="both"/>
        <w:rPr>
          <w:sz w:val="24"/>
          <w:szCs w:val="24"/>
        </w:rPr>
      </w:pPr>
      <w:r w:rsidRPr="001303D2">
        <w:rPr>
          <w:sz w:val="24"/>
          <w:szCs w:val="24"/>
        </w:rPr>
        <w:t>7</w:t>
      </w:r>
      <w:r>
        <w:rPr>
          <w:sz w:val="24"/>
          <w:szCs w:val="24"/>
        </w:rPr>
        <w:t>3</w:t>
      </w:r>
      <w:r w:rsidRPr="001303D2">
        <w:rPr>
          <w:sz w:val="24"/>
          <w:szCs w:val="24"/>
        </w:rPr>
        <w:t>.</w:t>
      </w:r>
      <w:r w:rsidRPr="001303D2">
        <w:rPr>
          <w:sz w:val="24"/>
          <w:szCs w:val="24"/>
        </w:rPr>
        <w:tab/>
        <w:t xml:space="preserve">Already in its Third Periodical Report, Slovenia reported that the Government of the Republic of Slovenia established an Inter-ministerial Working Group to combat trafficking in human beings in 2001, whose task it is to coordinate the government policy on fight against trafficking in human beings and help to the victims. Based on the proposal prepared by the Inter-ministerial Working Group, the Government adopted an </w:t>
      </w:r>
      <w:r w:rsidRPr="001303D2">
        <w:rPr>
          <w:i/>
          <w:iCs/>
          <w:sz w:val="24"/>
          <w:szCs w:val="24"/>
        </w:rPr>
        <w:t>Action plan on combating trafficking in human beings in 2004</w:t>
      </w:r>
      <w:r w:rsidRPr="001303D2">
        <w:rPr>
          <w:sz w:val="24"/>
          <w:szCs w:val="24"/>
        </w:rPr>
        <w:t xml:space="preserve">. The Action plan is based on the operation of all government ministries and offices and other institutions and organizations that are represented in the Inter-ministerial Working Group (the ministries, police, National Assembly, Supreme State Prosecutor General of the Republic of Slovenia, international and national non-governmental organizations and media) to prevent trafficking in human beings and protect the victims. It is also based on training and international cooperation of personnel, officials and volunteers addressing the field of trafficking in human beings during their work. </w:t>
      </w:r>
    </w:p>
    <w:p w:rsidR="00584F03" w:rsidRPr="001303D2" w:rsidRDefault="00584F03">
      <w:pPr>
        <w:pStyle w:val="BodyTextIndent"/>
        <w:ind w:left="0"/>
        <w:jc w:val="both"/>
        <w:rPr>
          <w:sz w:val="24"/>
          <w:szCs w:val="24"/>
        </w:rPr>
      </w:pPr>
      <w:r w:rsidRPr="001303D2">
        <w:rPr>
          <w:sz w:val="24"/>
          <w:szCs w:val="24"/>
        </w:rPr>
        <w:t>7</w:t>
      </w:r>
      <w:r>
        <w:rPr>
          <w:sz w:val="24"/>
          <w:szCs w:val="24"/>
        </w:rPr>
        <w:t>4</w:t>
      </w:r>
      <w:r w:rsidRPr="001303D2">
        <w:rPr>
          <w:sz w:val="24"/>
          <w:szCs w:val="24"/>
        </w:rPr>
        <w:t>.</w:t>
      </w:r>
      <w:r w:rsidRPr="001303D2">
        <w:rPr>
          <w:sz w:val="24"/>
          <w:szCs w:val="24"/>
        </w:rPr>
        <w:tab/>
        <w:t xml:space="preserve">In 2003, the International organization for migrations and the non-governmental organization of the Peace Institute performed a research study on trafficking in human beings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The research study reached the conclusion that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is a destination country, a country of origin and a transit country and that trafficking in human beings is mostly restricted to trafficking in women for the purpose of sexual abuse. The study presents the estimates of the </w:t>
      </w:r>
      <w:r w:rsidRPr="001303D2">
        <w:rPr>
          <w:i/>
          <w:iCs/>
          <w:sz w:val="24"/>
          <w:szCs w:val="24"/>
        </w:rPr>
        <w:t xml:space="preserve">Ključ </w:t>
      </w:r>
      <w:r w:rsidRPr="001303D2">
        <w:rPr>
          <w:sz w:val="24"/>
          <w:szCs w:val="24"/>
        </w:rPr>
        <w:t xml:space="preserve">society, the only non-governmental organization in </w:t>
      </w:r>
      <w:smartTag w:uri="urn:schemas-microsoft-com:office:smarttags" w:element="country-region">
        <w:r w:rsidRPr="001303D2">
          <w:rPr>
            <w:sz w:val="24"/>
            <w:szCs w:val="24"/>
          </w:rPr>
          <w:t>Slovenia</w:t>
        </w:r>
      </w:smartTag>
      <w:r w:rsidRPr="001303D2">
        <w:rPr>
          <w:sz w:val="24"/>
          <w:szCs w:val="24"/>
        </w:rPr>
        <w:t xml:space="preserve"> offering assistance to the victims of trafficking in human beings, namely that between 1.500 and 2.500 women who might be or who might become victims of trafficking in human beings, travel annually through </w:t>
      </w:r>
      <w:smartTag w:uri="urn:schemas-microsoft-com:office:smarttags" w:element="country-region">
        <w:r w:rsidRPr="001303D2">
          <w:rPr>
            <w:sz w:val="24"/>
            <w:szCs w:val="24"/>
          </w:rPr>
          <w:t>Slovenia</w:t>
        </w:r>
      </w:smartTag>
      <w:r w:rsidRPr="001303D2">
        <w:rPr>
          <w:sz w:val="24"/>
          <w:szCs w:val="24"/>
        </w:rPr>
        <w:t xml:space="preserve"> to the </w:t>
      </w:r>
      <w:smartTag w:uri="urn:schemas-microsoft-com:office:smarttags" w:element="place">
        <w:r w:rsidRPr="001303D2">
          <w:rPr>
            <w:sz w:val="24"/>
            <w:szCs w:val="24"/>
          </w:rPr>
          <w:t>Western Europe</w:t>
        </w:r>
      </w:smartTag>
      <w:r w:rsidRPr="001303D2">
        <w:rPr>
          <w:sz w:val="24"/>
          <w:szCs w:val="24"/>
        </w:rPr>
        <w:t xml:space="preserve">. </w:t>
      </w:r>
    </w:p>
    <w:p w:rsidR="00584F03" w:rsidRPr="001303D2" w:rsidRDefault="00584F03">
      <w:pPr>
        <w:pStyle w:val="BodyText3"/>
        <w:rPr>
          <w:b/>
          <w:bCs/>
          <w:sz w:val="24"/>
          <w:szCs w:val="24"/>
        </w:rPr>
      </w:pPr>
      <w:r w:rsidRPr="001303D2">
        <w:rPr>
          <w:b/>
          <w:bCs/>
          <w:sz w:val="24"/>
          <w:szCs w:val="24"/>
        </w:rPr>
        <w:t>Article 7</w:t>
      </w:r>
    </w:p>
    <w:p w:rsidR="00584F03" w:rsidRPr="001303D2" w:rsidRDefault="00584F03">
      <w:pPr>
        <w:pStyle w:val="BodyText3"/>
        <w:rPr>
          <w:b/>
          <w:bCs/>
          <w:sz w:val="24"/>
          <w:szCs w:val="24"/>
        </w:rPr>
      </w:pPr>
      <w:r w:rsidRPr="001303D2">
        <w:rPr>
          <w:b/>
          <w:bCs/>
          <w:sz w:val="24"/>
          <w:szCs w:val="24"/>
        </w:rPr>
        <w:t>W</w:t>
      </w:r>
      <w:r>
        <w:rPr>
          <w:b/>
          <w:bCs/>
          <w:sz w:val="24"/>
          <w:szCs w:val="24"/>
        </w:rPr>
        <w:t>omen in political and public life</w:t>
      </w:r>
    </w:p>
    <w:p w:rsidR="00584F03" w:rsidRPr="001303D2" w:rsidRDefault="00584F03">
      <w:pPr>
        <w:pStyle w:val="BodyText3"/>
        <w:jc w:val="both"/>
        <w:rPr>
          <w:sz w:val="24"/>
          <w:szCs w:val="24"/>
        </w:rPr>
      </w:pPr>
      <w:r w:rsidRPr="001303D2">
        <w:rPr>
          <w:sz w:val="24"/>
          <w:szCs w:val="24"/>
        </w:rPr>
        <w:t>7</w:t>
      </w:r>
      <w:r>
        <w:rPr>
          <w:sz w:val="24"/>
          <w:szCs w:val="24"/>
        </w:rPr>
        <w:t>5</w:t>
      </w:r>
      <w:r w:rsidRPr="001303D2">
        <w:rPr>
          <w:sz w:val="24"/>
          <w:szCs w:val="24"/>
        </w:rPr>
        <w:t>.</w:t>
      </w:r>
      <w:r w:rsidRPr="001303D2">
        <w:rPr>
          <w:sz w:val="24"/>
          <w:szCs w:val="24"/>
        </w:rPr>
        <w:tab/>
        <w:t xml:space="preserve">As already stated in the fifth paragraph of this Report,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supplemented the </w:t>
      </w:r>
      <w:r w:rsidRPr="001303D2">
        <w:rPr>
          <w:i/>
          <w:iCs/>
          <w:sz w:val="24"/>
          <w:szCs w:val="24"/>
        </w:rPr>
        <w:t>Constitution of the Republic of Slovenia</w:t>
      </w:r>
      <w:r w:rsidRPr="001303D2">
        <w:rPr>
          <w:sz w:val="24"/>
          <w:szCs w:val="24"/>
        </w:rPr>
        <w:t xml:space="preserve"> with the provision on promoting equal opportunities for women and men in standing as candidates in elections to state bodies and bodies of local communities by introducing special measures into the legislation. </w:t>
      </w:r>
    </w:p>
    <w:p w:rsidR="00584F03" w:rsidRPr="001303D2" w:rsidRDefault="00584F03">
      <w:pPr>
        <w:spacing w:after="120" w:line="240" w:lineRule="auto"/>
        <w:jc w:val="both"/>
        <w:rPr>
          <w:sz w:val="24"/>
          <w:szCs w:val="24"/>
        </w:rPr>
      </w:pPr>
      <w:r>
        <w:rPr>
          <w:sz w:val="24"/>
          <w:szCs w:val="24"/>
        </w:rPr>
        <w:t>76</w:t>
      </w:r>
      <w:r w:rsidRPr="001303D2">
        <w:rPr>
          <w:sz w:val="24"/>
          <w:szCs w:val="24"/>
        </w:rPr>
        <w:t>.</w:t>
      </w:r>
      <w:r w:rsidRPr="001303D2">
        <w:rPr>
          <w:sz w:val="24"/>
          <w:szCs w:val="24"/>
        </w:rPr>
        <w:tab/>
        <w:t xml:space="preserve">Even before adopting the constitutional amendment on equal opportunities for women and men in standing as candidates in elections, the </w:t>
      </w:r>
      <w:r w:rsidRPr="001303D2">
        <w:rPr>
          <w:i/>
          <w:iCs/>
          <w:sz w:val="24"/>
          <w:szCs w:val="24"/>
        </w:rPr>
        <w:t>Election of Slovenian Members to the European Parliament Act</w:t>
      </w:r>
      <w:r w:rsidRPr="001303D2">
        <w:rPr>
          <w:sz w:val="24"/>
          <w:szCs w:val="24"/>
        </w:rPr>
        <w:t xml:space="preserve"> was adopted, which was the first electoral act to introduce the requirement for at least 40-</w:t>
      </w:r>
      <w:r>
        <w:rPr>
          <w:sz w:val="24"/>
          <w:szCs w:val="24"/>
        </w:rPr>
        <w:t>per cent</w:t>
      </w:r>
      <w:r w:rsidRPr="001303D2">
        <w:rPr>
          <w:sz w:val="24"/>
          <w:szCs w:val="24"/>
        </w:rPr>
        <w:t xml:space="preserve"> share of women and men on candidate lists (see paragraph 9 of this Report). At the first elections of Slovenian Members to the European Parliament (13 June 2004), there were 45.1% of women among 91 candidates on the candidate list for election. The Office for Equal Opportunities organized a public meeting before elections to the European Parliament, where the women candidates for election to the European Parliament from all candidate lists presented themselves. The outcome of the elections is a good example of the relevance of introducing special measures in the electoral legislation, because now there are as many as three women (42.9 </w:t>
      </w:r>
      <w:r>
        <w:rPr>
          <w:sz w:val="24"/>
          <w:szCs w:val="24"/>
        </w:rPr>
        <w:t>per cent</w:t>
      </w:r>
      <w:r w:rsidRPr="001303D2">
        <w:rPr>
          <w:sz w:val="24"/>
          <w:szCs w:val="24"/>
        </w:rPr>
        <w:t xml:space="preserve">) among seven members from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in the European Parliament. </w:t>
      </w:r>
    </w:p>
    <w:p w:rsidR="00584F03" w:rsidRPr="001303D2" w:rsidRDefault="00584F03">
      <w:pPr>
        <w:pStyle w:val="BodyText3"/>
        <w:rPr>
          <w:sz w:val="24"/>
          <w:szCs w:val="24"/>
        </w:rPr>
      </w:pPr>
      <w:r>
        <w:rPr>
          <w:sz w:val="24"/>
          <w:szCs w:val="24"/>
        </w:rPr>
        <w:t>77</w:t>
      </w:r>
      <w:r w:rsidRPr="001303D2">
        <w:rPr>
          <w:sz w:val="24"/>
          <w:szCs w:val="24"/>
        </w:rPr>
        <w:t>.</w:t>
      </w:r>
      <w:r w:rsidRPr="001303D2">
        <w:rPr>
          <w:sz w:val="24"/>
          <w:szCs w:val="24"/>
        </w:rPr>
        <w:tab/>
        <w:t xml:space="preserve">As stated in the part of the Report presenting the implementation of the provisions of Articles 2 and 3 of the Convention, amendments to the </w:t>
      </w:r>
      <w:r w:rsidRPr="001303D2">
        <w:rPr>
          <w:i/>
          <w:iCs/>
          <w:sz w:val="24"/>
          <w:szCs w:val="24"/>
        </w:rPr>
        <w:t>Local Elections Act</w:t>
      </w:r>
      <w:r w:rsidRPr="001303D2">
        <w:rPr>
          <w:sz w:val="24"/>
          <w:szCs w:val="24"/>
        </w:rPr>
        <w:t xml:space="preserve"> (see paragraph 7) were adopted in July 2005. </w:t>
      </w:r>
    </w:p>
    <w:p w:rsidR="00584F03" w:rsidRPr="001303D2" w:rsidRDefault="00584F03">
      <w:pPr>
        <w:pStyle w:val="BodyText3"/>
        <w:rPr>
          <w:sz w:val="24"/>
          <w:szCs w:val="24"/>
        </w:rPr>
      </w:pPr>
      <w:r>
        <w:rPr>
          <w:sz w:val="24"/>
          <w:szCs w:val="24"/>
        </w:rPr>
        <w:t>78</w:t>
      </w:r>
      <w:r w:rsidRPr="001303D2">
        <w:rPr>
          <w:sz w:val="24"/>
          <w:szCs w:val="24"/>
        </w:rPr>
        <w:t>.</w:t>
      </w:r>
      <w:r w:rsidRPr="001303D2">
        <w:rPr>
          <w:sz w:val="24"/>
          <w:szCs w:val="24"/>
        </w:rPr>
        <w:tab/>
        <w:t xml:space="preserve">The Government of the </w:t>
      </w:r>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r w:rsidRPr="001303D2">
        <w:rPr>
          <w:sz w:val="24"/>
          <w:szCs w:val="24"/>
        </w:rPr>
        <w:t xml:space="preserve"> is preparing a </w:t>
      </w:r>
      <w:r w:rsidRPr="001303D2">
        <w:rPr>
          <w:i/>
          <w:iCs/>
          <w:sz w:val="24"/>
          <w:szCs w:val="24"/>
        </w:rPr>
        <w:t>Draft Act amending the National Assembly Elections Act</w:t>
      </w:r>
      <w:r w:rsidRPr="001303D2">
        <w:rPr>
          <w:sz w:val="24"/>
          <w:szCs w:val="24"/>
        </w:rPr>
        <w:t xml:space="preserve">, in which the measures for promoting equal opportunities of women and men in standing as candidates in elections to a legislative body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will be determined as well. </w:t>
      </w:r>
    </w:p>
    <w:p w:rsidR="00584F03" w:rsidRPr="001303D2" w:rsidRDefault="00584F03">
      <w:pPr>
        <w:spacing w:after="120" w:line="240" w:lineRule="auto"/>
        <w:jc w:val="both"/>
        <w:rPr>
          <w:sz w:val="24"/>
          <w:szCs w:val="24"/>
        </w:rPr>
      </w:pPr>
      <w:r>
        <w:rPr>
          <w:sz w:val="24"/>
          <w:szCs w:val="24"/>
        </w:rPr>
        <w:t>79</w:t>
      </w:r>
      <w:r w:rsidRPr="001303D2">
        <w:rPr>
          <w:sz w:val="24"/>
          <w:szCs w:val="24"/>
        </w:rPr>
        <w:t>.</w:t>
      </w:r>
      <w:r w:rsidRPr="001303D2">
        <w:rPr>
          <w:sz w:val="24"/>
          <w:szCs w:val="24"/>
        </w:rPr>
        <w:tab/>
        <w:t xml:space="preserve">With the purpose of establishing a balanced representation of women and men in appointed positions, as stated in the part of the Report presenting the implementation of provisions of Articles 2 and 3 of the Convention, the Government of the Republic of Slovenia adopted a </w:t>
      </w:r>
      <w:r w:rsidRPr="001303D2">
        <w:rPr>
          <w:i/>
          <w:iCs/>
          <w:sz w:val="24"/>
          <w:szCs w:val="24"/>
        </w:rPr>
        <w:t>Decree regulating the criteria for implementation of the principle of balanced representation of women and men</w:t>
      </w:r>
      <w:r w:rsidRPr="001303D2">
        <w:rPr>
          <w:sz w:val="24"/>
          <w:szCs w:val="24"/>
        </w:rPr>
        <w:t xml:space="preserve"> (see paragraph 16). According to the data collected and monitored by the Office for Equal Opportunities, the representation of women in government bodies, delegations, expert councils and public entities has remained approximately the same as before the adoption of the Decree. According to the estimates of the Office for Equal Opportunities, the proposers of the composition of governmental bodies, delegations, expert councils, etc., frequently make use of the exemptions that allow derogation from the principle of a balanced representation under the circumstances as defined by the Decree. These exemptions are used in favour of the representation of men particularly in the field of finances, economy, transport and defence, whereas their application in the field of labour, family, social affairs and education is mainly in favour of the representation of women. In this way, the division into the predominantly “male” and “female” fields of work is still partially preserved, therefore the Office for Equal Opportunities is trying to encourage, by way of constant monitoring and calling on obligation to respect regulations adopted, progress in achieving gender-balanced composition of government bodies, delegations and expert councils. </w:t>
      </w:r>
    </w:p>
    <w:p w:rsidR="00584F03" w:rsidRPr="001303D2" w:rsidRDefault="00584F03">
      <w:pPr>
        <w:pStyle w:val="BodyText3"/>
        <w:jc w:val="both"/>
        <w:rPr>
          <w:sz w:val="24"/>
          <w:szCs w:val="24"/>
        </w:rPr>
      </w:pPr>
      <w:r w:rsidRPr="001303D2">
        <w:rPr>
          <w:sz w:val="24"/>
          <w:szCs w:val="24"/>
        </w:rPr>
        <w:t>8</w:t>
      </w:r>
      <w:r>
        <w:rPr>
          <w:sz w:val="24"/>
          <w:szCs w:val="24"/>
        </w:rPr>
        <w:t>0</w:t>
      </w:r>
      <w:r w:rsidRPr="001303D2">
        <w:rPr>
          <w:sz w:val="24"/>
          <w:szCs w:val="24"/>
        </w:rPr>
        <w:t>.</w:t>
      </w:r>
      <w:r w:rsidRPr="001303D2">
        <w:rPr>
          <w:sz w:val="24"/>
          <w:szCs w:val="24"/>
        </w:rPr>
        <w:tab/>
        <w:t xml:space="preserve">In the Third Report on the implementation of the provisions of the Convention, Slovenia has already informed the Committee on the obligation of the political parties, introduced by the </w:t>
      </w:r>
      <w:r w:rsidRPr="001303D2">
        <w:rPr>
          <w:i/>
          <w:iCs/>
          <w:sz w:val="24"/>
          <w:szCs w:val="24"/>
        </w:rPr>
        <w:t>Equal Opportunities for Women and Men Act</w:t>
      </w:r>
      <w:r w:rsidRPr="001303D2">
        <w:rPr>
          <w:sz w:val="24"/>
          <w:szCs w:val="24"/>
        </w:rPr>
        <w:t>, to submit a plan to the Office of Equal Opportunities every four years, in which they take a position on the issue of balanced representation of both sexes and in accordance with the position, determine methods and measures for encouraging a more balanced representation of women an men within the bodies of the party, on candidate lists for election to the National Assembly and to bodies of local communities and for elections of the President of the Republic. The amount of fine imposed on political parties for violating this regulatory provision is determined as well. Until 1 December 2005, only 6 political parties submitted such a plan to the Office for Equal Opportunities, while 7 others announced the adoption and submission of the plan during the first half of 2006 at the latest. However, 5 political parties informed the Office in writing that they did not have any intention of adopting such an action plan because they are committed to providing a balanced gender representation by their statutes. 19 political parties, among them one parliamentary party, have not responded to the written invitations of the Office and 9 of them even failed to collect the last letter that the Office sent to them in August 2005 against return receipt. The Office has not yet initiated any procedure for the imposition of a fine in relation to any of the political parties, because it estimates that the cooperation with political parties for the purpose of raising their awareness on the importance of a balanced representation of women and men in the bodies of a political party and in standing as candidates in elections is more beneficial than imposing sanctions. Moreover, several parties that have not responded to the recent written initiatives made by the Office for Equal Opportunities, operate only at a certain local level or else have a very limited membership and a weak structure, so that they do not hold regular meetings or else their decision-making bodies meet very rarely.</w:t>
      </w:r>
    </w:p>
    <w:p w:rsidR="00584F03" w:rsidRPr="001303D2" w:rsidRDefault="00584F03">
      <w:pPr>
        <w:pStyle w:val="BodyText3"/>
        <w:rPr>
          <w:b/>
          <w:bCs/>
          <w:sz w:val="24"/>
          <w:szCs w:val="24"/>
        </w:rPr>
      </w:pPr>
      <w:r w:rsidRPr="001303D2">
        <w:rPr>
          <w:b/>
          <w:bCs/>
          <w:sz w:val="24"/>
          <w:szCs w:val="24"/>
        </w:rPr>
        <w:t xml:space="preserve">Women holding political decision-making positions </w:t>
      </w:r>
    </w:p>
    <w:p w:rsidR="00584F03" w:rsidRPr="001303D2" w:rsidRDefault="00584F03">
      <w:pPr>
        <w:pStyle w:val="BodyText3"/>
        <w:jc w:val="both"/>
        <w:rPr>
          <w:sz w:val="24"/>
          <w:szCs w:val="24"/>
        </w:rPr>
      </w:pPr>
      <w:r w:rsidRPr="001303D2">
        <w:rPr>
          <w:sz w:val="24"/>
          <w:szCs w:val="24"/>
        </w:rPr>
        <w:t>8</w:t>
      </w:r>
      <w:r>
        <w:rPr>
          <w:sz w:val="24"/>
          <w:szCs w:val="24"/>
        </w:rPr>
        <w:t>1</w:t>
      </w:r>
      <w:r w:rsidRPr="001303D2">
        <w:rPr>
          <w:sz w:val="24"/>
          <w:szCs w:val="24"/>
        </w:rPr>
        <w:t>.</w:t>
      </w:r>
      <w:r w:rsidRPr="001303D2">
        <w:rPr>
          <w:sz w:val="24"/>
          <w:szCs w:val="24"/>
        </w:rPr>
        <w:tab/>
        <w:t xml:space="preserve">In spite of the fact that the share of women on candidate lists of political parties for election to the National Assembly has been slowly increasing (in 1992 14.8 </w:t>
      </w:r>
      <w:r>
        <w:rPr>
          <w:sz w:val="24"/>
          <w:szCs w:val="24"/>
        </w:rPr>
        <w:t>per cent</w:t>
      </w:r>
      <w:r w:rsidRPr="001303D2">
        <w:rPr>
          <w:sz w:val="24"/>
          <w:szCs w:val="24"/>
        </w:rPr>
        <w:t xml:space="preserve"> of women, in 1996 18.6 </w:t>
      </w:r>
      <w:r>
        <w:rPr>
          <w:sz w:val="24"/>
          <w:szCs w:val="24"/>
        </w:rPr>
        <w:t>per cent</w:t>
      </w:r>
      <w:r w:rsidRPr="001303D2">
        <w:rPr>
          <w:sz w:val="24"/>
          <w:szCs w:val="24"/>
        </w:rPr>
        <w:t xml:space="preserve">, in 2000 23.4 </w:t>
      </w:r>
      <w:r>
        <w:rPr>
          <w:sz w:val="24"/>
          <w:szCs w:val="24"/>
        </w:rPr>
        <w:t>per cent</w:t>
      </w:r>
      <w:r w:rsidRPr="001303D2">
        <w:rPr>
          <w:sz w:val="24"/>
          <w:szCs w:val="24"/>
        </w:rPr>
        <w:t xml:space="preserve"> and in 2004 24.9 </w:t>
      </w:r>
      <w:r>
        <w:rPr>
          <w:sz w:val="24"/>
          <w:szCs w:val="24"/>
        </w:rPr>
        <w:t>per cent</w:t>
      </w:r>
      <w:r w:rsidRPr="001303D2">
        <w:rPr>
          <w:sz w:val="24"/>
          <w:szCs w:val="24"/>
        </w:rPr>
        <w:t xml:space="preserve">), the success rate of women remains low. At the latest elections to the National Assembly in 2004, 11 women or 12.2 </w:t>
      </w:r>
      <w:r>
        <w:rPr>
          <w:sz w:val="24"/>
          <w:szCs w:val="24"/>
        </w:rPr>
        <w:t>per cent</w:t>
      </w:r>
      <w:r w:rsidRPr="001303D2">
        <w:rPr>
          <w:sz w:val="24"/>
          <w:szCs w:val="24"/>
        </w:rPr>
        <w:t xml:space="preserve"> of women were elected and after the final distribution of seats in the Assembly, the share of women members is 13.3 </w:t>
      </w:r>
      <w:r>
        <w:rPr>
          <w:sz w:val="24"/>
          <w:szCs w:val="24"/>
        </w:rPr>
        <w:t>per cent</w:t>
      </w:r>
      <w:r w:rsidRPr="001303D2">
        <w:rPr>
          <w:sz w:val="24"/>
          <w:szCs w:val="24"/>
        </w:rPr>
        <w:t xml:space="preserve"> and has not changed in comparison with the preceding mandate. The share of women is even lower in the National Council, where there are 3 women (7.5 </w:t>
      </w:r>
      <w:r>
        <w:rPr>
          <w:sz w:val="24"/>
          <w:szCs w:val="24"/>
        </w:rPr>
        <w:t>per cent</w:t>
      </w:r>
      <w:r w:rsidRPr="001303D2">
        <w:rPr>
          <w:sz w:val="24"/>
          <w:szCs w:val="24"/>
        </w:rPr>
        <w:t>) among 40 members after the last elections in 2002, which is even 2 women less than during the preceding mandate.</w:t>
      </w:r>
      <w:r w:rsidRPr="001303D2">
        <w:rPr>
          <w:rStyle w:val="FootnoteReference"/>
          <w:sz w:val="24"/>
          <w:szCs w:val="24"/>
        </w:rPr>
        <w:footnoteReference w:id="21"/>
      </w:r>
      <w:r w:rsidRPr="001303D2">
        <w:rPr>
          <w:rStyle w:val="tw4winMark"/>
        </w:rPr>
        <w:t>.</w:t>
      </w:r>
      <w:r w:rsidRPr="001303D2">
        <w:rPr>
          <w:sz w:val="24"/>
          <w:szCs w:val="24"/>
        </w:rPr>
        <w:t xml:space="preserve"> </w:t>
      </w:r>
    </w:p>
    <w:p w:rsidR="00584F03" w:rsidRPr="001303D2" w:rsidRDefault="00584F03">
      <w:pPr>
        <w:spacing w:after="120" w:line="240" w:lineRule="auto"/>
        <w:jc w:val="both"/>
        <w:rPr>
          <w:sz w:val="24"/>
          <w:szCs w:val="24"/>
        </w:rPr>
      </w:pPr>
      <w:r w:rsidRPr="001303D2">
        <w:rPr>
          <w:sz w:val="24"/>
          <w:szCs w:val="24"/>
        </w:rPr>
        <w:t>8</w:t>
      </w:r>
      <w:r>
        <w:rPr>
          <w:sz w:val="24"/>
          <w:szCs w:val="24"/>
        </w:rPr>
        <w:t>2</w:t>
      </w:r>
      <w:r w:rsidRPr="001303D2">
        <w:rPr>
          <w:sz w:val="24"/>
          <w:szCs w:val="24"/>
        </w:rPr>
        <w:t>.</w:t>
      </w:r>
      <w:r w:rsidRPr="001303D2">
        <w:rPr>
          <w:sz w:val="24"/>
          <w:szCs w:val="24"/>
        </w:rPr>
        <w:tab/>
        <w:t>In 2004, a research titled “</w:t>
      </w:r>
      <w:r w:rsidRPr="001303D2">
        <w:rPr>
          <w:i/>
          <w:iCs/>
          <w:sz w:val="24"/>
          <w:szCs w:val="24"/>
        </w:rPr>
        <w:t>The 2004 Elections to the National Assembly from the perspective of representation of women and men</w:t>
      </w:r>
      <w:r w:rsidRPr="001303D2">
        <w:rPr>
          <w:sz w:val="24"/>
          <w:szCs w:val="24"/>
        </w:rPr>
        <w:t xml:space="preserve">” was conducted following the latest elections to the National Assembly. The project covered the analysis of candidate lists, programmes and statutes of political parties from the perspective of ensuring equal gender opportunities, pre-election confrontations of candidates in the media, analysis of election outcomes and proposed measures for increased representation of women in the Parliament. </w:t>
      </w:r>
    </w:p>
    <w:p w:rsidR="00584F03" w:rsidRPr="001303D2" w:rsidRDefault="00584F03">
      <w:pPr>
        <w:pStyle w:val="BodyText3"/>
        <w:rPr>
          <w:sz w:val="24"/>
          <w:szCs w:val="24"/>
        </w:rPr>
      </w:pPr>
      <w:r w:rsidRPr="001303D2">
        <w:rPr>
          <w:sz w:val="24"/>
          <w:szCs w:val="24"/>
        </w:rPr>
        <w:t>8</w:t>
      </w:r>
      <w:r>
        <w:rPr>
          <w:sz w:val="24"/>
          <w:szCs w:val="24"/>
        </w:rPr>
        <w:t>3</w:t>
      </w:r>
      <w:r w:rsidRPr="001303D2">
        <w:rPr>
          <w:sz w:val="24"/>
          <w:szCs w:val="24"/>
        </w:rPr>
        <w:t>.</w:t>
      </w:r>
      <w:r w:rsidRPr="001303D2">
        <w:rPr>
          <w:sz w:val="24"/>
          <w:szCs w:val="24"/>
        </w:rPr>
        <w:tab/>
        <w:t xml:space="preserve">Similarly as at the national level, the participation of women in political decision-making bodies is low also at the local level. The share of women candidates on the lists for the positions of councillors in the city and municipal councils has been slightly increasing (at the last elections in 2002, 21 </w:t>
      </w:r>
      <w:r>
        <w:rPr>
          <w:sz w:val="24"/>
          <w:szCs w:val="24"/>
        </w:rPr>
        <w:t>per cent</w:t>
      </w:r>
      <w:r w:rsidRPr="001303D2">
        <w:rPr>
          <w:sz w:val="24"/>
          <w:szCs w:val="24"/>
        </w:rPr>
        <w:t xml:space="preserve">), but the share of elected women councillors remains to be considerably lower than the share of their male counterparts. At the local elections in 2002, the share of elected women councillors was 13.1 </w:t>
      </w:r>
      <w:r>
        <w:rPr>
          <w:sz w:val="24"/>
          <w:szCs w:val="24"/>
        </w:rPr>
        <w:t>per cent</w:t>
      </w:r>
      <w:r w:rsidRPr="001303D2">
        <w:rPr>
          <w:sz w:val="24"/>
          <w:szCs w:val="24"/>
        </w:rPr>
        <w:t xml:space="preserve"> (in 1998, 11.7 </w:t>
      </w:r>
      <w:r>
        <w:rPr>
          <w:sz w:val="24"/>
          <w:szCs w:val="24"/>
        </w:rPr>
        <w:t>per cent</w:t>
      </w:r>
      <w:r w:rsidRPr="001303D2">
        <w:rPr>
          <w:sz w:val="24"/>
          <w:szCs w:val="24"/>
        </w:rPr>
        <w:t xml:space="preserve">) and of women mayors 6.2 </w:t>
      </w:r>
      <w:r>
        <w:rPr>
          <w:sz w:val="24"/>
          <w:szCs w:val="24"/>
        </w:rPr>
        <w:t>per cent</w:t>
      </w:r>
      <w:r w:rsidRPr="001303D2">
        <w:rPr>
          <w:sz w:val="24"/>
          <w:szCs w:val="24"/>
        </w:rPr>
        <w:t xml:space="preserve"> (in 1998, the </w:t>
      </w:r>
      <w:r w:rsidR="00CC53CA">
        <w:rPr>
          <w:sz w:val="24"/>
          <w:szCs w:val="24"/>
        </w:rPr>
        <w:t>percentage</w:t>
      </w:r>
      <w:r w:rsidRPr="001303D2">
        <w:rPr>
          <w:sz w:val="24"/>
          <w:szCs w:val="24"/>
        </w:rPr>
        <w:t xml:space="preserve"> was 4.2). Considering the new developments introduced by the </w:t>
      </w:r>
      <w:r w:rsidRPr="001303D2">
        <w:rPr>
          <w:i/>
          <w:iCs/>
          <w:sz w:val="24"/>
          <w:szCs w:val="24"/>
        </w:rPr>
        <w:t>Act amending the Local Elections Act</w:t>
      </w:r>
      <w:r w:rsidRPr="001303D2">
        <w:rPr>
          <w:sz w:val="24"/>
          <w:szCs w:val="24"/>
        </w:rPr>
        <w:t>, it is possible to expect that the representation of women among the elected councillors and mayors will be higher each time the local elections take place.</w:t>
      </w:r>
      <w:r w:rsidRPr="001303D2">
        <w:rPr>
          <w:rStyle w:val="tw4winMark"/>
        </w:rPr>
        <w:t xml:space="preserve"> </w:t>
      </w:r>
      <w:r w:rsidRPr="001303D2">
        <w:rPr>
          <w:rStyle w:val="FootnoteReference"/>
          <w:sz w:val="24"/>
          <w:szCs w:val="24"/>
        </w:rPr>
        <w:footnoteReference w:id="22"/>
      </w:r>
    </w:p>
    <w:p w:rsidR="00584F03" w:rsidRPr="001303D2" w:rsidRDefault="00584F03">
      <w:pPr>
        <w:pStyle w:val="BodyText3"/>
        <w:rPr>
          <w:sz w:val="24"/>
          <w:szCs w:val="24"/>
        </w:rPr>
      </w:pPr>
      <w:r w:rsidRPr="001303D2">
        <w:rPr>
          <w:sz w:val="24"/>
          <w:szCs w:val="24"/>
        </w:rPr>
        <w:t>8</w:t>
      </w:r>
      <w:r>
        <w:rPr>
          <w:sz w:val="24"/>
          <w:szCs w:val="24"/>
        </w:rPr>
        <w:t>4</w:t>
      </w:r>
      <w:r w:rsidRPr="001303D2">
        <w:rPr>
          <w:sz w:val="24"/>
          <w:szCs w:val="24"/>
        </w:rPr>
        <w:t>.</w:t>
      </w:r>
      <w:r w:rsidRPr="001303D2">
        <w:rPr>
          <w:sz w:val="24"/>
          <w:szCs w:val="24"/>
        </w:rPr>
        <w:tab/>
        <w:t xml:space="preserve">Based on the </w:t>
      </w:r>
      <w:r w:rsidRPr="001303D2">
        <w:rPr>
          <w:i/>
          <w:iCs/>
          <w:sz w:val="24"/>
          <w:szCs w:val="24"/>
        </w:rPr>
        <w:t>Local Self-Government Act</w:t>
      </w:r>
      <w:r w:rsidRPr="001303D2">
        <w:rPr>
          <w:sz w:val="24"/>
          <w:szCs w:val="24"/>
        </w:rPr>
        <w:t xml:space="preserve">, the Romas in the areas of the autochthonous residence of the Roma community have a representative instituted in the municipal council. Among 19 elected Roma councillors (in the 2002 elections), there is one Roma woman councillor or 5.2 </w:t>
      </w:r>
      <w:r>
        <w:rPr>
          <w:sz w:val="24"/>
          <w:szCs w:val="24"/>
        </w:rPr>
        <w:t>per cent</w:t>
      </w:r>
      <w:r w:rsidRPr="001303D2">
        <w:rPr>
          <w:sz w:val="24"/>
          <w:szCs w:val="24"/>
        </w:rPr>
        <w:t>, respectively.</w:t>
      </w:r>
    </w:p>
    <w:p w:rsidR="00584F03" w:rsidRPr="001303D2" w:rsidRDefault="00584F03">
      <w:pPr>
        <w:pStyle w:val="BodyText3"/>
        <w:rPr>
          <w:sz w:val="24"/>
          <w:szCs w:val="24"/>
        </w:rPr>
      </w:pPr>
      <w:r w:rsidRPr="001303D2">
        <w:rPr>
          <w:sz w:val="24"/>
          <w:szCs w:val="24"/>
        </w:rPr>
        <w:t>8</w:t>
      </w:r>
      <w:r>
        <w:rPr>
          <w:sz w:val="24"/>
          <w:szCs w:val="24"/>
        </w:rPr>
        <w:t>5</w:t>
      </w:r>
      <w:r w:rsidRPr="001303D2">
        <w:rPr>
          <w:sz w:val="24"/>
          <w:szCs w:val="24"/>
        </w:rPr>
        <w:t>.</w:t>
      </w:r>
      <w:r w:rsidRPr="001303D2">
        <w:rPr>
          <w:sz w:val="24"/>
          <w:szCs w:val="24"/>
        </w:rPr>
        <w:tab/>
        <w:t xml:space="preserve">At the 2004 elections, 3 women were elected to the European Parliament (the total number of the Slovenian members to the European Parliament is 7), as stated in paragraphs 9 of this Report. This 42.9 </w:t>
      </w:r>
      <w:r>
        <w:rPr>
          <w:sz w:val="24"/>
          <w:szCs w:val="24"/>
        </w:rPr>
        <w:t>per cent</w:t>
      </w:r>
      <w:r w:rsidRPr="001303D2">
        <w:rPr>
          <w:sz w:val="24"/>
          <w:szCs w:val="24"/>
        </w:rPr>
        <w:t xml:space="preserve"> representation of women considerably exceeds the average representation of women in the European Parliament.</w:t>
      </w:r>
    </w:p>
    <w:p w:rsidR="00584F03" w:rsidRPr="001303D2" w:rsidRDefault="00584F03">
      <w:pPr>
        <w:pStyle w:val="BodyText3"/>
        <w:rPr>
          <w:b/>
          <w:bCs/>
          <w:sz w:val="24"/>
          <w:szCs w:val="24"/>
        </w:rPr>
      </w:pPr>
      <w:r w:rsidRPr="001303D2">
        <w:rPr>
          <w:b/>
          <w:bCs/>
          <w:sz w:val="24"/>
          <w:szCs w:val="24"/>
        </w:rPr>
        <w:t>Women in the Government</w:t>
      </w:r>
    </w:p>
    <w:p w:rsidR="00584F03" w:rsidRPr="001303D2" w:rsidRDefault="00584F03">
      <w:pPr>
        <w:pStyle w:val="BodyText3"/>
        <w:rPr>
          <w:sz w:val="24"/>
          <w:szCs w:val="24"/>
        </w:rPr>
      </w:pPr>
      <w:r>
        <w:rPr>
          <w:sz w:val="24"/>
          <w:szCs w:val="24"/>
        </w:rPr>
        <w:t>86</w:t>
      </w:r>
      <w:r w:rsidRPr="001303D2">
        <w:rPr>
          <w:sz w:val="24"/>
          <w:szCs w:val="24"/>
        </w:rPr>
        <w:t>.</w:t>
      </w:r>
      <w:r w:rsidRPr="001303D2">
        <w:rPr>
          <w:sz w:val="24"/>
          <w:szCs w:val="24"/>
        </w:rPr>
        <w:tab/>
        <w:t xml:space="preserve">The representation of women is also low in the Government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After the last elections in 2004, there is only one female minister in the Government, accounting for 5.9 </w:t>
      </w:r>
      <w:r>
        <w:rPr>
          <w:sz w:val="24"/>
          <w:szCs w:val="24"/>
        </w:rPr>
        <w:t>per cent</w:t>
      </w:r>
      <w:r w:rsidRPr="001303D2">
        <w:rPr>
          <w:sz w:val="24"/>
          <w:szCs w:val="24"/>
        </w:rPr>
        <w:t xml:space="preserve">, which is considerably less than after the elections in 2000, when there were three female ministers in the Government (a 20 </w:t>
      </w:r>
      <w:r>
        <w:rPr>
          <w:sz w:val="24"/>
          <w:szCs w:val="24"/>
        </w:rPr>
        <w:t>per cent</w:t>
      </w:r>
      <w:r w:rsidRPr="001303D2">
        <w:rPr>
          <w:sz w:val="24"/>
          <w:szCs w:val="24"/>
        </w:rPr>
        <w:t xml:space="preserve"> representation). The Secretary-General, heading the Government Secretariat-General, is a man, and among state secretaries there are four women, accounting for 22.2 </w:t>
      </w:r>
      <w:r>
        <w:rPr>
          <w:sz w:val="24"/>
          <w:szCs w:val="24"/>
        </w:rPr>
        <w:t>per cent</w:t>
      </w:r>
      <w:r w:rsidRPr="001303D2">
        <w:rPr>
          <w:sz w:val="24"/>
          <w:szCs w:val="24"/>
        </w:rPr>
        <w:t>.</w:t>
      </w:r>
    </w:p>
    <w:p w:rsidR="00584F03" w:rsidRPr="001303D2" w:rsidRDefault="00584F03">
      <w:pPr>
        <w:pStyle w:val="BodyTextIndent"/>
        <w:ind w:left="0"/>
        <w:rPr>
          <w:sz w:val="24"/>
          <w:szCs w:val="24"/>
        </w:rPr>
      </w:pPr>
      <w:r>
        <w:rPr>
          <w:sz w:val="24"/>
          <w:szCs w:val="24"/>
        </w:rPr>
        <w:t>87</w:t>
      </w:r>
      <w:r w:rsidRPr="001303D2">
        <w:rPr>
          <w:sz w:val="24"/>
          <w:szCs w:val="24"/>
        </w:rPr>
        <w:t>.</w:t>
      </w:r>
      <w:r w:rsidRPr="001303D2">
        <w:rPr>
          <w:sz w:val="24"/>
          <w:szCs w:val="24"/>
        </w:rPr>
        <w:tab/>
        <w:t xml:space="preserve">Gender representation in governmental authorities and public administration bodies is slightly more balanced if compared to the representation in politics. In 2004, the share of women among senior administrative officers was 52 </w:t>
      </w:r>
      <w:r>
        <w:rPr>
          <w:sz w:val="24"/>
          <w:szCs w:val="24"/>
        </w:rPr>
        <w:t>per cent</w:t>
      </w:r>
      <w:r w:rsidRPr="001303D2">
        <w:rPr>
          <w:sz w:val="24"/>
          <w:szCs w:val="24"/>
        </w:rPr>
        <w:t xml:space="preserve">, but there were fewer in the highest positions. The share of women among the officials appointed to mandate positions was 25.6 </w:t>
      </w:r>
      <w:r>
        <w:rPr>
          <w:sz w:val="24"/>
          <w:szCs w:val="24"/>
        </w:rPr>
        <w:t>per cent</w:t>
      </w:r>
      <w:r w:rsidRPr="001303D2">
        <w:rPr>
          <w:sz w:val="24"/>
          <w:szCs w:val="24"/>
        </w:rPr>
        <w:t xml:space="preserve">, the highest share of women was among the heads of government offices (38.5 </w:t>
      </w:r>
      <w:r>
        <w:rPr>
          <w:sz w:val="24"/>
          <w:szCs w:val="24"/>
        </w:rPr>
        <w:t>per cent</w:t>
      </w:r>
      <w:r w:rsidRPr="001303D2">
        <w:rPr>
          <w:sz w:val="24"/>
          <w:szCs w:val="24"/>
        </w:rPr>
        <w:t xml:space="preserve">) and the lowest among the directors-general of directorates (13.3 </w:t>
      </w:r>
      <w:r>
        <w:rPr>
          <w:sz w:val="24"/>
          <w:szCs w:val="24"/>
        </w:rPr>
        <w:t>per cent</w:t>
      </w:r>
      <w:r w:rsidRPr="001303D2">
        <w:rPr>
          <w:sz w:val="24"/>
          <w:szCs w:val="24"/>
        </w:rPr>
        <w:t>).</w:t>
      </w:r>
      <w:r w:rsidRPr="001303D2">
        <w:rPr>
          <w:rStyle w:val="tw4winMark"/>
        </w:rPr>
        <w:t xml:space="preserve"> </w:t>
      </w:r>
      <w:r w:rsidRPr="001303D2">
        <w:rPr>
          <w:rStyle w:val="FootnoteReference"/>
          <w:sz w:val="24"/>
          <w:szCs w:val="24"/>
        </w:rPr>
        <w:footnoteReference w:id="23"/>
      </w:r>
    </w:p>
    <w:p w:rsidR="00584F03" w:rsidRPr="001303D2" w:rsidRDefault="00584F03">
      <w:pPr>
        <w:pStyle w:val="BodyTextIndent"/>
        <w:ind w:left="0"/>
        <w:rPr>
          <w:sz w:val="24"/>
          <w:szCs w:val="24"/>
        </w:rPr>
      </w:pPr>
      <w:r>
        <w:rPr>
          <w:sz w:val="24"/>
          <w:szCs w:val="24"/>
        </w:rPr>
        <w:t>88</w:t>
      </w:r>
      <w:r w:rsidRPr="001303D2">
        <w:rPr>
          <w:sz w:val="24"/>
          <w:szCs w:val="24"/>
        </w:rPr>
        <w:t>.</w:t>
      </w:r>
      <w:r w:rsidRPr="001303D2">
        <w:rPr>
          <w:sz w:val="24"/>
          <w:szCs w:val="24"/>
        </w:rPr>
        <w:tab/>
        <w:t xml:space="preserve">In 2004, the share of women in government bodies was 36.2 </w:t>
      </w:r>
      <w:r>
        <w:rPr>
          <w:sz w:val="24"/>
          <w:szCs w:val="24"/>
        </w:rPr>
        <w:t>per cent</w:t>
      </w:r>
      <w:r w:rsidRPr="001303D2">
        <w:rPr>
          <w:sz w:val="24"/>
          <w:szCs w:val="24"/>
        </w:rPr>
        <w:t xml:space="preserve">, the lowest representation of women was in the government working bodies (11.3 </w:t>
      </w:r>
      <w:r>
        <w:rPr>
          <w:sz w:val="24"/>
          <w:szCs w:val="24"/>
        </w:rPr>
        <w:t>per cent</w:t>
      </w:r>
      <w:r w:rsidRPr="001303D2">
        <w:rPr>
          <w:sz w:val="24"/>
          <w:szCs w:val="24"/>
        </w:rPr>
        <w:t xml:space="preserve">) and slightly higher in government councils (35.7 </w:t>
      </w:r>
      <w:r>
        <w:rPr>
          <w:sz w:val="24"/>
          <w:szCs w:val="24"/>
        </w:rPr>
        <w:t>per cent</w:t>
      </w:r>
      <w:r w:rsidRPr="001303D2">
        <w:rPr>
          <w:sz w:val="24"/>
          <w:szCs w:val="24"/>
        </w:rPr>
        <w:t xml:space="preserve">) and government working groups (38.3 </w:t>
      </w:r>
      <w:r>
        <w:rPr>
          <w:sz w:val="24"/>
          <w:szCs w:val="24"/>
        </w:rPr>
        <w:t>per cent</w:t>
      </w:r>
      <w:r w:rsidRPr="001303D2">
        <w:rPr>
          <w:sz w:val="24"/>
          <w:szCs w:val="24"/>
        </w:rPr>
        <w:t xml:space="preserve">). The share of women among the representatives of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in international working bodies was 21.8 </w:t>
      </w:r>
      <w:r>
        <w:rPr>
          <w:sz w:val="24"/>
          <w:szCs w:val="24"/>
        </w:rPr>
        <w:t>per cent</w:t>
      </w:r>
      <w:r w:rsidRPr="001303D2">
        <w:rPr>
          <w:sz w:val="24"/>
          <w:szCs w:val="24"/>
        </w:rPr>
        <w:t xml:space="preserve">. The situation was similar also with governmental representatives or representatives in public enterprises, shareholding companies and limited liability companies, where the share of women was 20.2 </w:t>
      </w:r>
      <w:r>
        <w:rPr>
          <w:sz w:val="24"/>
          <w:szCs w:val="24"/>
        </w:rPr>
        <w:t>per cent</w:t>
      </w:r>
      <w:r w:rsidRPr="001303D2">
        <w:rPr>
          <w:sz w:val="24"/>
          <w:szCs w:val="24"/>
        </w:rPr>
        <w:t xml:space="preserve">. The proportion between the government representatives of both sexes in public enterprises was relatively balanced, with women accounting for 48.9 </w:t>
      </w:r>
      <w:r>
        <w:rPr>
          <w:sz w:val="24"/>
          <w:szCs w:val="24"/>
        </w:rPr>
        <w:t>per cent</w:t>
      </w:r>
      <w:r w:rsidRPr="001303D2">
        <w:rPr>
          <w:sz w:val="24"/>
          <w:szCs w:val="24"/>
        </w:rPr>
        <w:t xml:space="preserve">; the women were better represented than men in social welfare institutions (71.4 </w:t>
      </w:r>
      <w:r>
        <w:rPr>
          <w:sz w:val="24"/>
          <w:szCs w:val="24"/>
        </w:rPr>
        <w:t>per cent</w:t>
      </w:r>
      <w:r w:rsidRPr="001303D2">
        <w:rPr>
          <w:sz w:val="24"/>
          <w:szCs w:val="24"/>
        </w:rPr>
        <w:t xml:space="preserve"> of women) and social work centres (70.8 </w:t>
      </w:r>
      <w:r>
        <w:rPr>
          <w:sz w:val="24"/>
          <w:szCs w:val="24"/>
        </w:rPr>
        <w:t>per cent</w:t>
      </w:r>
      <w:r w:rsidRPr="001303D2">
        <w:rPr>
          <w:sz w:val="24"/>
          <w:szCs w:val="24"/>
        </w:rPr>
        <w:t xml:space="preserve"> of women).</w:t>
      </w:r>
      <w:r w:rsidRPr="001303D2">
        <w:rPr>
          <w:rStyle w:val="tw4winMark"/>
        </w:rPr>
        <w:t xml:space="preserve"> </w:t>
      </w:r>
      <w:r w:rsidRPr="001303D2">
        <w:rPr>
          <w:rStyle w:val="FootnoteReference"/>
          <w:sz w:val="24"/>
          <w:szCs w:val="24"/>
        </w:rPr>
        <w:footnoteReference w:id="24"/>
      </w:r>
      <w:r w:rsidRPr="001303D2">
        <w:rPr>
          <w:sz w:val="24"/>
          <w:szCs w:val="24"/>
        </w:rPr>
        <w:t xml:space="preserve"> </w:t>
      </w:r>
    </w:p>
    <w:p w:rsidR="00584F03" w:rsidRPr="001303D2" w:rsidRDefault="00584F03">
      <w:pPr>
        <w:pStyle w:val="BodyText3"/>
        <w:rPr>
          <w:b/>
          <w:bCs/>
          <w:sz w:val="24"/>
          <w:szCs w:val="24"/>
        </w:rPr>
      </w:pPr>
      <w:r w:rsidRPr="001303D2">
        <w:rPr>
          <w:b/>
          <w:bCs/>
          <w:sz w:val="24"/>
          <w:szCs w:val="24"/>
        </w:rPr>
        <w:t>Women in the judiciary</w:t>
      </w:r>
    </w:p>
    <w:p w:rsidR="00584F03" w:rsidRPr="001303D2" w:rsidRDefault="00584F03">
      <w:pPr>
        <w:spacing w:after="120" w:line="240" w:lineRule="auto"/>
        <w:jc w:val="both"/>
        <w:rPr>
          <w:sz w:val="24"/>
          <w:szCs w:val="24"/>
        </w:rPr>
      </w:pPr>
      <w:r>
        <w:rPr>
          <w:sz w:val="24"/>
          <w:szCs w:val="24"/>
        </w:rPr>
        <w:t>89</w:t>
      </w:r>
      <w:r w:rsidRPr="001303D2">
        <w:rPr>
          <w:sz w:val="24"/>
          <w:szCs w:val="24"/>
        </w:rPr>
        <w:t>.</w:t>
      </w:r>
      <w:r w:rsidRPr="001303D2">
        <w:rPr>
          <w:sz w:val="24"/>
          <w:szCs w:val="24"/>
        </w:rPr>
        <w:tab/>
        <w:t xml:space="preserve">The share of female judges in the judicial branch of power is higher in average than that of male judges and has been slightly increased during the recent years. The Supreme Court has 9 members, 4 of them are female constitutional court judges, accounting for 44.4 </w:t>
      </w:r>
      <w:r>
        <w:rPr>
          <w:sz w:val="24"/>
          <w:szCs w:val="24"/>
        </w:rPr>
        <w:t>per cent</w:t>
      </w:r>
      <w:r w:rsidRPr="001303D2">
        <w:rPr>
          <w:sz w:val="24"/>
          <w:szCs w:val="24"/>
        </w:rPr>
        <w:t xml:space="preserve">; a female judge holds the position of the vice-president of the </w:t>
      </w:r>
      <w:smartTag w:uri="urn:schemas-microsoft-com:office:smarttags" w:element="Street">
        <w:smartTag w:uri="urn:schemas-microsoft-com:office:smarttags" w:element="address">
          <w:r w:rsidRPr="001303D2">
            <w:rPr>
              <w:sz w:val="24"/>
              <w:szCs w:val="24"/>
            </w:rPr>
            <w:t>Constitutional Court</w:t>
          </w:r>
        </w:smartTag>
      </w:smartTag>
      <w:r w:rsidRPr="001303D2">
        <w:rPr>
          <w:sz w:val="24"/>
          <w:szCs w:val="24"/>
        </w:rPr>
        <w:t xml:space="preserve">. In 2004, there were 70.5 </w:t>
      </w:r>
      <w:r>
        <w:rPr>
          <w:sz w:val="24"/>
          <w:szCs w:val="24"/>
        </w:rPr>
        <w:t>per cent</w:t>
      </w:r>
      <w:r w:rsidRPr="001303D2">
        <w:rPr>
          <w:sz w:val="24"/>
          <w:szCs w:val="24"/>
        </w:rPr>
        <w:t xml:space="preserve"> of women among all the judges. Their share is lowest at the Supreme Court (34.2 </w:t>
      </w:r>
      <w:r>
        <w:rPr>
          <w:sz w:val="24"/>
          <w:szCs w:val="24"/>
        </w:rPr>
        <w:t>per cent</w:t>
      </w:r>
      <w:r w:rsidRPr="001303D2">
        <w:rPr>
          <w:sz w:val="24"/>
          <w:szCs w:val="24"/>
        </w:rPr>
        <w:t xml:space="preserve">) and highest at the labour courts (83.3 </w:t>
      </w:r>
      <w:r>
        <w:rPr>
          <w:sz w:val="24"/>
          <w:szCs w:val="24"/>
        </w:rPr>
        <w:t>per cent</w:t>
      </w:r>
      <w:r w:rsidRPr="001303D2">
        <w:rPr>
          <w:sz w:val="24"/>
          <w:szCs w:val="24"/>
        </w:rPr>
        <w:t xml:space="preserve">) and local courts (77.2 </w:t>
      </w:r>
      <w:r>
        <w:rPr>
          <w:sz w:val="24"/>
          <w:szCs w:val="24"/>
        </w:rPr>
        <w:t>per cent</w:t>
      </w:r>
      <w:r w:rsidRPr="001303D2">
        <w:rPr>
          <w:sz w:val="24"/>
          <w:szCs w:val="24"/>
        </w:rPr>
        <w:t>). Although female judges predominate in the courts, except the Supreme Court and Higher Labour and Social Court, they are in positions of presidents of courts at 24 local courts (of the total of 44 local courts), at 6 district courts (of the total of 11 district courts) and at 2 labour courts (of the total of 3 labour courts). Women judges are also the presidents of a labour and social court, higher labour and social court and one of the four higher courts.</w:t>
      </w:r>
      <w:r w:rsidRPr="001303D2">
        <w:rPr>
          <w:rStyle w:val="FootnoteReference"/>
          <w:sz w:val="24"/>
          <w:szCs w:val="24"/>
        </w:rPr>
        <w:footnoteReference w:id="25"/>
      </w:r>
    </w:p>
    <w:p w:rsidR="00584F03" w:rsidRPr="001303D2" w:rsidRDefault="00584F03">
      <w:pPr>
        <w:pStyle w:val="BodyText"/>
        <w:spacing w:after="120"/>
        <w:jc w:val="both"/>
        <w:rPr>
          <w:b w:val="0"/>
          <w:bCs/>
          <w:sz w:val="24"/>
          <w:szCs w:val="24"/>
        </w:rPr>
      </w:pPr>
      <w:r w:rsidRPr="001303D2">
        <w:rPr>
          <w:b w:val="0"/>
          <w:bCs/>
          <w:sz w:val="24"/>
          <w:szCs w:val="24"/>
        </w:rPr>
        <w:t>9</w:t>
      </w:r>
      <w:r>
        <w:rPr>
          <w:b w:val="0"/>
          <w:bCs/>
          <w:sz w:val="24"/>
          <w:szCs w:val="24"/>
        </w:rPr>
        <w:t>0</w:t>
      </w:r>
      <w:r w:rsidRPr="001303D2">
        <w:rPr>
          <w:b w:val="0"/>
          <w:bCs/>
          <w:sz w:val="24"/>
          <w:szCs w:val="24"/>
        </w:rPr>
        <w:t>.</w:t>
      </w:r>
      <w:r w:rsidRPr="001303D2">
        <w:rPr>
          <w:b w:val="0"/>
          <w:bCs/>
          <w:sz w:val="24"/>
          <w:szCs w:val="24"/>
        </w:rPr>
        <w:tab/>
        <w:t xml:space="preserve">Among state prosecutors, the share of women is slightly higher than the share of men. However, in the prosecutor’s office the share of women among senior staff gets lower the higher we rise up the hierarchy of the prosecutor’s office. At district state prosecutor’s offices the share of women among senior staff is 58 </w:t>
      </w:r>
      <w:r>
        <w:rPr>
          <w:b w:val="0"/>
          <w:bCs/>
          <w:sz w:val="24"/>
          <w:szCs w:val="24"/>
        </w:rPr>
        <w:t>per cent</w:t>
      </w:r>
      <w:r w:rsidRPr="001303D2">
        <w:rPr>
          <w:b w:val="0"/>
          <w:bCs/>
          <w:sz w:val="24"/>
          <w:szCs w:val="24"/>
        </w:rPr>
        <w:t xml:space="preserve"> and at the Supreme State Prosecutor General this share is 45 </w:t>
      </w:r>
      <w:r>
        <w:rPr>
          <w:b w:val="0"/>
          <w:bCs/>
          <w:sz w:val="24"/>
          <w:szCs w:val="24"/>
        </w:rPr>
        <w:t>per cent</w:t>
      </w:r>
      <w:r w:rsidRPr="001303D2">
        <w:rPr>
          <w:b w:val="0"/>
          <w:bCs/>
          <w:sz w:val="24"/>
          <w:szCs w:val="24"/>
        </w:rPr>
        <w:t xml:space="preserve">. A woman also occupies the position of a State Prosecutor General. </w:t>
      </w:r>
    </w:p>
    <w:p w:rsidR="00584F03" w:rsidRPr="001303D2" w:rsidRDefault="00584F03">
      <w:pPr>
        <w:pStyle w:val="BodyText"/>
        <w:spacing w:after="120"/>
        <w:jc w:val="both"/>
        <w:rPr>
          <w:sz w:val="24"/>
          <w:szCs w:val="24"/>
        </w:rPr>
      </w:pPr>
      <w:r w:rsidRPr="001303D2">
        <w:rPr>
          <w:sz w:val="24"/>
          <w:szCs w:val="24"/>
        </w:rPr>
        <w:t>Women in the economy, employers’ organizations and trade unions</w:t>
      </w:r>
    </w:p>
    <w:p w:rsidR="00584F03" w:rsidRPr="001303D2" w:rsidRDefault="00584F03">
      <w:pPr>
        <w:spacing w:after="120" w:line="240" w:lineRule="auto"/>
        <w:jc w:val="both"/>
        <w:rPr>
          <w:sz w:val="24"/>
          <w:szCs w:val="24"/>
        </w:rPr>
      </w:pPr>
      <w:r w:rsidRPr="001303D2">
        <w:rPr>
          <w:sz w:val="24"/>
          <w:szCs w:val="24"/>
        </w:rPr>
        <w:t>9</w:t>
      </w:r>
      <w:r>
        <w:rPr>
          <w:sz w:val="24"/>
          <w:szCs w:val="24"/>
        </w:rPr>
        <w:t>1</w:t>
      </w:r>
      <w:r w:rsidRPr="001303D2">
        <w:rPr>
          <w:sz w:val="24"/>
          <w:szCs w:val="24"/>
        </w:rPr>
        <w:t>.</w:t>
      </w:r>
      <w:r w:rsidRPr="001303D2">
        <w:rPr>
          <w:sz w:val="24"/>
          <w:szCs w:val="24"/>
        </w:rPr>
        <w:tab/>
        <w:t xml:space="preserve">The number of women in leading positions in companies, social partners’ organizations and other associations and organizations is still low despite the fact that during the recent years, the share of women in highest positions has been growing. In 2003, there were 4 </w:t>
      </w:r>
      <w:r>
        <w:rPr>
          <w:sz w:val="24"/>
          <w:szCs w:val="24"/>
        </w:rPr>
        <w:t>per cent</w:t>
      </w:r>
      <w:r w:rsidRPr="001303D2">
        <w:rPr>
          <w:sz w:val="24"/>
          <w:szCs w:val="24"/>
        </w:rPr>
        <w:t xml:space="preserve"> of women (in 2000, there was none) among the presidents of management boards of the largest economic companies and entities, and 22 </w:t>
      </w:r>
      <w:r>
        <w:rPr>
          <w:sz w:val="24"/>
          <w:szCs w:val="24"/>
        </w:rPr>
        <w:t>per cent</w:t>
      </w:r>
      <w:r w:rsidRPr="001303D2">
        <w:rPr>
          <w:sz w:val="24"/>
          <w:szCs w:val="24"/>
        </w:rPr>
        <w:t xml:space="preserve"> among the members of management boards. Among the persons holding managerial positions there were 34 </w:t>
      </w:r>
      <w:r>
        <w:rPr>
          <w:sz w:val="24"/>
          <w:szCs w:val="24"/>
        </w:rPr>
        <w:t>per cent</w:t>
      </w:r>
      <w:r w:rsidRPr="001303D2">
        <w:rPr>
          <w:sz w:val="24"/>
          <w:szCs w:val="24"/>
        </w:rPr>
        <w:t xml:space="preserve"> of women.</w:t>
      </w:r>
      <w:r w:rsidRPr="001303D2">
        <w:rPr>
          <w:rStyle w:val="FootnoteReference"/>
          <w:sz w:val="24"/>
          <w:szCs w:val="24"/>
        </w:rPr>
        <w:footnoteReference w:id="26"/>
      </w:r>
      <w:r w:rsidRPr="001303D2">
        <w:rPr>
          <w:sz w:val="24"/>
          <w:szCs w:val="24"/>
        </w:rPr>
        <w:t xml:space="preserve"> A hundred of the most successful enterprises and companies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were headed by 99 male directors and 3 female directors. </w:t>
      </w:r>
      <w:r w:rsidRPr="001303D2">
        <w:rPr>
          <w:rStyle w:val="FootnoteReference"/>
          <w:sz w:val="24"/>
          <w:szCs w:val="24"/>
        </w:rPr>
        <w:footnoteReference w:id="27"/>
      </w:r>
    </w:p>
    <w:p w:rsidR="00584F03" w:rsidRPr="001303D2" w:rsidRDefault="00584F03">
      <w:pPr>
        <w:spacing w:after="120" w:line="240" w:lineRule="auto"/>
        <w:jc w:val="both"/>
        <w:rPr>
          <w:sz w:val="24"/>
          <w:szCs w:val="24"/>
        </w:rPr>
      </w:pPr>
      <w:r w:rsidRPr="001303D2">
        <w:rPr>
          <w:sz w:val="24"/>
          <w:szCs w:val="24"/>
        </w:rPr>
        <w:t>9</w:t>
      </w:r>
      <w:r>
        <w:rPr>
          <w:sz w:val="24"/>
          <w:szCs w:val="24"/>
        </w:rPr>
        <w:t>2</w:t>
      </w:r>
      <w:r w:rsidRPr="001303D2">
        <w:rPr>
          <w:sz w:val="24"/>
          <w:szCs w:val="24"/>
        </w:rPr>
        <w:t>.</w:t>
      </w:r>
      <w:r w:rsidRPr="001303D2">
        <w:rPr>
          <w:sz w:val="24"/>
          <w:szCs w:val="24"/>
        </w:rPr>
        <w:tab/>
        <w:t>In all the major Slovenian confederations of trade unions a man occupies the presidential position. The survey of the managerial structure of trade unions that are members of confederations indicates that presidents are mostly men, while women slightly more frequently occupy the position of vice-president, but their share is still quite low.</w:t>
      </w:r>
      <w:r w:rsidRPr="001303D2">
        <w:rPr>
          <w:rStyle w:val="FootnoteReference"/>
          <w:sz w:val="24"/>
          <w:szCs w:val="24"/>
        </w:rPr>
        <w:t xml:space="preserve"> </w:t>
      </w:r>
    </w:p>
    <w:p w:rsidR="00584F03" w:rsidRPr="001303D2" w:rsidRDefault="00584F03">
      <w:pPr>
        <w:spacing w:after="120" w:line="240" w:lineRule="auto"/>
        <w:jc w:val="both"/>
        <w:rPr>
          <w:sz w:val="24"/>
          <w:szCs w:val="24"/>
        </w:rPr>
      </w:pPr>
      <w:r w:rsidRPr="001303D2">
        <w:rPr>
          <w:sz w:val="24"/>
          <w:szCs w:val="24"/>
        </w:rPr>
        <w:t>9</w:t>
      </w:r>
      <w:r>
        <w:rPr>
          <w:sz w:val="24"/>
          <w:szCs w:val="24"/>
        </w:rPr>
        <w:t>3</w:t>
      </w:r>
      <w:r w:rsidRPr="001303D2">
        <w:rPr>
          <w:sz w:val="24"/>
          <w:szCs w:val="24"/>
        </w:rPr>
        <w:t>.</w:t>
      </w:r>
      <w:r w:rsidRPr="001303D2">
        <w:rPr>
          <w:sz w:val="24"/>
          <w:szCs w:val="24"/>
        </w:rPr>
        <w:tab/>
        <w:t xml:space="preserve">The situation is similar in the employers’ organizations (Association of Employers of Slovenia, the Chamber of Commerce and Industry of Slovenia, the Chamber of Craft of Slovenia), where there is no woman holding the highest position of a president. There are three female members (20 </w:t>
      </w:r>
      <w:r>
        <w:rPr>
          <w:sz w:val="24"/>
          <w:szCs w:val="24"/>
        </w:rPr>
        <w:t>per cent</w:t>
      </w:r>
      <w:r w:rsidRPr="001303D2">
        <w:rPr>
          <w:sz w:val="24"/>
          <w:szCs w:val="24"/>
        </w:rPr>
        <w:t>) in the Governing Board of the Association of Employers of Slovenia.</w:t>
      </w:r>
      <w:r w:rsidRPr="001303D2">
        <w:rPr>
          <w:rStyle w:val="FootnoteReference"/>
          <w:sz w:val="24"/>
          <w:szCs w:val="24"/>
        </w:rPr>
        <w:footnoteReference w:id="28"/>
      </w:r>
      <w:r w:rsidRPr="001303D2">
        <w:rPr>
          <w:sz w:val="24"/>
          <w:szCs w:val="24"/>
        </w:rPr>
        <w:t xml:space="preserve"> In the management of the Chamber of Commerce and Industry of Slovenia, only two positions out of five are held by women, i.e. the position of a vice-president and the position of a general secretary. The </w:t>
      </w:r>
      <w:r w:rsidR="00CC53CA">
        <w:rPr>
          <w:sz w:val="24"/>
          <w:szCs w:val="24"/>
        </w:rPr>
        <w:t>percentage</w:t>
      </w:r>
      <w:r w:rsidRPr="001303D2">
        <w:rPr>
          <w:sz w:val="24"/>
          <w:szCs w:val="24"/>
        </w:rPr>
        <w:t xml:space="preserve"> of women among the directors of regional chambers of the Chamber of Commerce and Industry of Slovenia is 38.5 </w:t>
      </w:r>
      <w:r>
        <w:rPr>
          <w:sz w:val="24"/>
          <w:szCs w:val="24"/>
        </w:rPr>
        <w:t>per cent</w:t>
      </w:r>
      <w:r w:rsidRPr="001303D2">
        <w:rPr>
          <w:sz w:val="24"/>
          <w:szCs w:val="24"/>
        </w:rPr>
        <w:t>.</w:t>
      </w:r>
      <w:r w:rsidRPr="001303D2">
        <w:rPr>
          <w:rStyle w:val="FootnoteReference"/>
          <w:sz w:val="24"/>
          <w:szCs w:val="24"/>
        </w:rPr>
        <w:footnoteReference w:id="29"/>
      </w:r>
      <w:r w:rsidRPr="001303D2">
        <w:rPr>
          <w:sz w:val="24"/>
          <w:szCs w:val="24"/>
        </w:rPr>
        <w:t xml:space="preserve"> The management of the Chamber of Craft of Slovenia consists of men only, while there are 8 </w:t>
      </w:r>
      <w:r>
        <w:rPr>
          <w:sz w:val="24"/>
          <w:szCs w:val="24"/>
        </w:rPr>
        <w:t>per cent</w:t>
      </w:r>
      <w:r w:rsidRPr="001303D2">
        <w:rPr>
          <w:sz w:val="24"/>
          <w:szCs w:val="24"/>
        </w:rPr>
        <w:t xml:space="preserve"> of women among the presidents of the regional chambers of craft. Women predominate in holding positions of secretaries in the regional chambers of craft, accounting for 71 </w:t>
      </w:r>
      <w:r>
        <w:rPr>
          <w:sz w:val="24"/>
          <w:szCs w:val="24"/>
        </w:rPr>
        <w:t>per cent</w:t>
      </w:r>
      <w:r w:rsidRPr="001303D2">
        <w:rPr>
          <w:sz w:val="24"/>
          <w:szCs w:val="24"/>
        </w:rPr>
        <w:t xml:space="preserve">. </w:t>
      </w:r>
      <w:r w:rsidRPr="001303D2">
        <w:rPr>
          <w:rStyle w:val="FootnoteReference"/>
          <w:noProof/>
          <w:sz w:val="24"/>
          <w:szCs w:val="24"/>
        </w:rPr>
        <w:footnoteReference w:id="30"/>
      </w:r>
    </w:p>
    <w:p w:rsidR="00584F03" w:rsidRPr="001303D2" w:rsidRDefault="00584F03">
      <w:pPr>
        <w:pStyle w:val="BodyText3"/>
        <w:rPr>
          <w:b/>
          <w:bCs/>
          <w:sz w:val="24"/>
          <w:szCs w:val="24"/>
        </w:rPr>
      </w:pPr>
      <w:r w:rsidRPr="001303D2">
        <w:rPr>
          <w:b/>
          <w:bCs/>
          <w:sz w:val="24"/>
          <w:szCs w:val="24"/>
        </w:rPr>
        <w:t>Civil-society initiatives</w:t>
      </w:r>
    </w:p>
    <w:p w:rsidR="00584F03" w:rsidRPr="001303D2" w:rsidRDefault="00584F03">
      <w:pPr>
        <w:pStyle w:val="BodyText3"/>
        <w:rPr>
          <w:sz w:val="24"/>
          <w:szCs w:val="24"/>
        </w:rPr>
      </w:pPr>
      <w:r w:rsidRPr="001303D2">
        <w:rPr>
          <w:sz w:val="24"/>
          <w:szCs w:val="24"/>
        </w:rPr>
        <w:t>9</w:t>
      </w:r>
      <w:r>
        <w:rPr>
          <w:sz w:val="24"/>
          <w:szCs w:val="24"/>
        </w:rPr>
        <w:t>4</w:t>
      </w:r>
      <w:r w:rsidRPr="001303D2">
        <w:rPr>
          <w:sz w:val="24"/>
          <w:szCs w:val="24"/>
        </w:rPr>
        <w:t>.</w:t>
      </w:r>
      <w:r w:rsidRPr="001303D2">
        <w:rPr>
          <w:sz w:val="24"/>
          <w:szCs w:val="24"/>
        </w:rPr>
        <w:tab/>
        <w:t xml:space="preserve">Already in the Third Report, we reported on the efforts of the </w:t>
      </w:r>
      <w:r w:rsidRPr="001303D2">
        <w:rPr>
          <w:i/>
          <w:iCs/>
          <w:sz w:val="24"/>
          <w:szCs w:val="24"/>
        </w:rPr>
        <w:t>Coalition for Establishing a Balanced Representation of Women and Men in Public Life</w:t>
      </w:r>
      <w:r w:rsidRPr="001303D2">
        <w:rPr>
          <w:sz w:val="24"/>
          <w:szCs w:val="24"/>
        </w:rPr>
        <w:t xml:space="preserve">. In the past years, the Coalition had an impact on the amendments of electoral legislation, whose aim was to provide a balanced representation of women and men in all elected bodies (see paragraph 5). </w:t>
      </w:r>
    </w:p>
    <w:p w:rsidR="00584F03" w:rsidRPr="001303D2" w:rsidRDefault="00584F03">
      <w:pPr>
        <w:pStyle w:val="BodyText3"/>
        <w:rPr>
          <w:sz w:val="24"/>
          <w:szCs w:val="24"/>
        </w:rPr>
      </w:pPr>
      <w:r w:rsidRPr="001303D2">
        <w:rPr>
          <w:sz w:val="24"/>
          <w:szCs w:val="24"/>
        </w:rPr>
        <w:t>9</w:t>
      </w:r>
      <w:r>
        <w:rPr>
          <w:sz w:val="24"/>
          <w:szCs w:val="24"/>
        </w:rPr>
        <w:t>5</w:t>
      </w:r>
      <w:r w:rsidRPr="001303D2">
        <w:rPr>
          <w:sz w:val="24"/>
          <w:szCs w:val="24"/>
        </w:rPr>
        <w:t>.</w:t>
      </w:r>
      <w:r w:rsidRPr="001303D2">
        <w:rPr>
          <w:sz w:val="24"/>
          <w:szCs w:val="24"/>
        </w:rPr>
        <w:tab/>
        <w:t>In the period since the last reporting, the capacities of non-governmental organizations for encouraging a better participation of women in politics, particularly women from the vulnerable social groups, have been strengthened. Thus in June 2003, a regional centre for gender equality within the Stability Pact implemented a regional project “</w:t>
      </w:r>
      <w:r w:rsidRPr="001303D2">
        <w:rPr>
          <w:i/>
          <w:iCs/>
          <w:sz w:val="24"/>
          <w:szCs w:val="24"/>
        </w:rPr>
        <w:t>Roma Women Can Do It</w:t>
      </w:r>
      <w:r w:rsidRPr="001303D2">
        <w:rPr>
          <w:sz w:val="24"/>
          <w:szCs w:val="24"/>
        </w:rPr>
        <w:t xml:space="preserve">”, intended to encourage Roma women to participate more actively in the public and political life and in the network of non-governmental organizations for gender equality. </w:t>
      </w:r>
    </w:p>
    <w:p w:rsidR="00584F03" w:rsidRPr="001303D2" w:rsidRDefault="00584F03">
      <w:pPr>
        <w:pStyle w:val="BodyText3"/>
        <w:rPr>
          <w:b/>
          <w:bCs/>
          <w:sz w:val="24"/>
          <w:szCs w:val="24"/>
        </w:rPr>
      </w:pPr>
      <w:r>
        <w:rPr>
          <w:b/>
          <w:bCs/>
          <w:sz w:val="24"/>
          <w:szCs w:val="24"/>
        </w:rPr>
        <w:br w:type="page"/>
      </w:r>
      <w:r w:rsidRPr="001303D2">
        <w:rPr>
          <w:b/>
          <w:bCs/>
          <w:sz w:val="24"/>
          <w:szCs w:val="24"/>
        </w:rPr>
        <w:t>Article 8</w:t>
      </w:r>
    </w:p>
    <w:p w:rsidR="00584F03" w:rsidRPr="001303D2" w:rsidRDefault="00584F03">
      <w:pPr>
        <w:pStyle w:val="BodyText3"/>
        <w:rPr>
          <w:b/>
          <w:bCs/>
          <w:sz w:val="24"/>
          <w:szCs w:val="24"/>
        </w:rPr>
      </w:pPr>
      <w:r w:rsidRPr="001303D2">
        <w:rPr>
          <w:b/>
          <w:bCs/>
          <w:sz w:val="24"/>
          <w:szCs w:val="24"/>
        </w:rPr>
        <w:t>W</w:t>
      </w:r>
      <w:r>
        <w:rPr>
          <w:b/>
          <w:bCs/>
          <w:sz w:val="24"/>
          <w:szCs w:val="24"/>
        </w:rPr>
        <w:t>omen as government representatives in international organisations and in diplomacy</w:t>
      </w:r>
    </w:p>
    <w:p w:rsidR="00584F03" w:rsidRPr="001303D2" w:rsidRDefault="00584F03">
      <w:pPr>
        <w:pStyle w:val="BodyText3"/>
        <w:jc w:val="both"/>
        <w:rPr>
          <w:sz w:val="24"/>
          <w:szCs w:val="24"/>
        </w:rPr>
      </w:pPr>
      <w:r>
        <w:rPr>
          <w:sz w:val="24"/>
          <w:szCs w:val="24"/>
        </w:rPr>
        <w:t>96</w:t>
      </w:r>
      <w:r w:rsidRPr="001303D2">
        <w:rPr>
          <w:sz w:val="24"/>
          <w:szCs w:val="24"/>
        </w:rPr>
        <w:t>.</w:t>
      </w:r>
      <w:r w:rsidRPr="001303D2">
        <w:rPr>
          <w:sz w:val="24"/>
          <w:szCs w:val="24"/>
        </w:rPr>
        <w:tab/>
        <w:t xml:space="preserve"> In 2005, the diplomatic or consular representations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employed a total of 413 diplomats, out of which 205 or 49.6 </w:t>
      </w:r>
      <w:r>
        <w:rPr>
          <w:sz w:val="24"/>
          <w:szCs w:val="24"/>
        </w:rPr>
        <w:t>per cent</w:t>
      </w:r>
      <w:r w:rsidRPr="001303D2">
        <w:rPr>
          <w:sz w:val="24"/>
          <w:szCs w:val="24"/>
        </w:rPr>
        <w:t xml:space="preserve"> were women. </w:t>
      </w:r>
    </w:p>
    <w:p w:rsidR="00584F03" w:rsidRPr="001303D2" w:rsidRDefault="00584F03">
      <w:pPr>
        <w:pStyle w:val="BodyText3"/>
        <w:jc w:val="both"/>
        <w:rPr>
          <w:sz w:val="24"/>
          <w:szCs w:val="24"/>
        </w:rPr>
      </w:pPr>
      <w:r>
        <w:rPr>
          <w:sz w:val="24"/>
          <w:szCs w:val="24"/>
        </w:rPr>
        <w:t>97</w:t>
      </w:r>
      <w:r w:rsidRPr="001303D2">
        <w:rPr>
          <w:sz w:val="24"/>
          <w:szCs w:val="24"/>
        </w:rPr>
        <w:t>.</w:t>
      </w:r>
      <w:r w:rsidRPr="001303D2">
        <w:rPr>
          <w:sz w:val="24"/>
          <w:szCs w:val="24"/>
        </w:rPr>
        <w:tab/>
        <w:t xml:space="preserve">The structure of diplomatic or consular representations by sex points at the imbalance with respect to hierarchy and positions. Among the ambassadors, there were 22.6 </w:t>
      </w:r>
      <w:r>
        <w:rPr>
          <w:sz w:val="24"/>
          <w:szCs w:val="24"/>
        </w:rPr>
        <w:t>per cent</w:t>
      </w:r>
      <w:r w:rsidRPr="001303D2">
        <w:rPr>
          <w:sz w:val="24"/>
          <w:szCs w:val="24"/>
        </w:rPr>
        <w:t xml:space="preserve"> of women: 38.6 </w:t>
      </w:r>
      <w:r>
        <w:rPr>
          <w:sz w:val="24"/>
          <w:szCs w:val="24"/>
        </w:rPr>
        <w:t>per cent</w:t>
      </w:r>
      <w:r w:rsidRPr="001303D2">
        <w:rPr>
          <w:sz w:val="24"/>
          <w:szCs w:val="24"/>
        </w:rPr>
        <w:t xml:space="preserve"> of female Ministers Plenipotentiary, one (20 </w:t>
      </w:r>
      <w:r>
        <w:rPr>
          <w:sz w:val="24"/>
          <w:szCs w:val="24"/>
        </w:rPr>
        <w:t>per cent</w:t>
      </w:r>
      <w:r w:rsidRPr="001303D2">
        <w:rPr>
          <w:sz w:val="24"/>
          <w:szCs w:val="24"/>
        </w:rPr>
        <w:t xml:space="preserve">) female Consul General and 62.1 </w:t>
      </w:r>
      <w:r>
        <w:rPr>
          <w:sz w:val="24"/>
          <w:szCs w:val="24"/>
        </w:rPr>
        <w:t>per cent</w:t>
      </w:r>
      <w:r w:rsidRPr="001303D2">
        <w:rPr>
          <w:sz w:val="24"/>
          <w:szCs w:val="24"/>
        </w:rPr>
        <w:t xml:space="preserve"> of female Minister Counsellors. With respect to the position of a Counsellor and Secretary, women prevailed in holding the position of the First Counsellor (75 </w:t>
      </w:r>
      <w:r>
        <w:rPr>
          <w:sz w:val="24"/>
          <w:szCs w:val="24"/>
        </w:rPr>
        <w:t>per cent</w:t>
      </w:r>
      <w:r w:rsidRPr="001303D2">
        <w:rPr>
          <w:sz w:val="24"/>
          <w:szCs w:val="24"/>
        </w:rPr>
        <w:t xml:space="preserve">) and Second Secretary (64 </w:t>
      </w:r>
      <w:r>
        <w:rPr>
          <w:sz w:val="24"/>
          <w:szCs w:val="24"/>
        </w:rPr>
        <w:t>per cent</w:t>
      </w:r>
      <w:r w:rsidRPr="001303D2">
        <w:rPr>
          <w:sz w:val="24"/>
          <w:szCs w:val="24"/>
        </w:rPr>
        <w:t>). Among administrative and technical staff, all posts of correspondents and administrative clerks were held by women, while the posts of security personnel and attendants - drivers were held by men.</w:t>
      </w:r>
      <w:r w:rsidRPr="001303D2">
        <w:rPr>
          <w:rStyle w:val="FootnoteReference"/>
          <w:sz w:val="24"/>
          <w:szCs w:val="24"/>
        </w:rPr>
        <w:footnoteReference w:id="31"/>
      </w:r>
    </w:p>
    <w:p w:rsidR="00584F03" w:rsidRPr="001303D2" w:rsidRDefault="00584F03">
      <w:pPr>
        <w:pStyle w:val="BodyTextIndent"/>
        <w:ind w:left="0"/>
        <w:jc w:val="both"/>
        <w:rPr>
          <w:sz w:val="24"/>
          <w:szCs w:val="24"/>
        </w:rPr>
      </w:pPr>
      <w:r>
        <w:rPr>
          <w:sz w:val="24"/>
          <w:szCs w:val="24"/>
        </w:rPr>
        <w:t>98</w:t>
      </w:r>
      <w:r w:rsidRPr="001303D2">
        <w:rPr>
          <w:sz w:val="24"/>
          <w:szCs w:val="24"/>
        </w:rPr>
        <w:t xml:space="preserve">. In supranational parliaments, the European Parliament and the Parliamentary Assembly of the Council of Europe, women representation is as follows: In the European Parliament, there are 3 women (42.9 </w:t>
      </w:r>
      <w:r>
        <w:rPr>
          <w:sz w:val="24"/>
          <w:szCs w:val="24"/>
        </w:rPr>
        <w:t>per cent</w:t>
      </w:r>
      <w:r w:rsidRPr="001303D2">
        <w:rPr>
          <w:sz w:val="24"/>
          <w:szCs w:val="24"/>
        </w:rPr>
        <w:t xml:space="preserve">) out of 7 Slovenian members; in the Parliamentary Assembly of the Council of Europe, the composition of a six-member Slovenian delegation (three representatives and three substitutes) consists of 4 women and 2 men. In the European Union Committee of the Regions, women represent 14.3 </w:t>
      </w:r>
      <w:r>
        <w:rPr>
          <w:sz w:val="24"/>
          <w:szCs w:val="24"/>
        </w:rPr>
        <w:t>per cent</w:t>
      </w:r>
      <w:r w:rsidRPr="001303D2">
        <w:rPr>
          <w:sz w:val="24"/>
          <w:szCs w:val="24"/>
        </w:rPr>
        <w:t xml:space="preserve"> out of 14 Slovenian members (7 representatives and 7 substitutes), while in the EU Economic and Social Committee, women make up 28.6 </w:t>
      </w:r>
      <w:r>
        <w:rPr>
          <w:sz w:val="24"/>
          <w:szCs w:val="24"/>
        </w:rPr>
        <w:t>per cent</w:t>
      </w:r>
      <w:r w:rsidRPr="001303D2">
        <w:rPr>
          <w:sz w:val="24"/>
          <w:szCs w:val="24"/>
        </w:rPr>
        <w:t xml:space="preserve"> (2 women) out of 7 representatives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w:t>
      </w:r>
    </w:p>
    <w:p w:rsidR="00584F03" w:rsidRPr="001303D2" w:rsidRDefault="00584F03">
      <w:pPr>
        <w:pStyle w:val="BodyText3"/>
        <w:rPr>
          <w:b/>
          <w:bCs/>
          <w:sz w:val="24"/>
          <w:szCs w:val="24"/>
        </w:rPr>
      </w:pPr>
      <w:r w:rsidRPr="001303D2">
        <w:rPr>
          <w:b/>
          <w:bCs/>
          <w:sz w:val="24"/>
          <w:szCs w:val="24"/>
        </w:rPr>
        <w:t>Article 9</w:t>
      </w:r>
    </w:p>
    <w:p w:rsidR="00584F03" w:rsidRPr="001303D2" w:rsidRDefault="00584F03">
      <w:pPr>
        <w:pStyle w:val="BodyText3"/>
        <w:rPr>
          <w:b/>
          <w:bCs/>
          <w:sz w:val="24"/>
          <w:szCs w:val="24"/>
        </w:rPr>
      </w:pPr>
      <w:r w:rsidRPr="001303D2">
        <w:rPr>
          <w:b/>
          <w:bCs/>
          <w:sz w:val="24"/>
          <w:szCs w:val="24"/>
        </w:rPr>
        <w:t>C</w:t>
      </w:r>
      <w:r>
        <w:rPr>
          <w:b/>
          <w:bCs/>
          <w:sz w:val="24"/>
          <w:szCs w:val="24"/>
        </w:rPr>
        <w:t>itizenship</w:t>
      </w:r>
    </w:p>
    <w:p w:rsidR="00584F03" w:rsidRPr="001303D2" w:rsidRDefault="00584F03">
      <w:pPr>
        <w:pStyle w:val="BodyText3"/>
        <w:jc w:val="both"/>
        <w:rPr>
          <w:sz w:val="24"/>
          <w:szCs w:val="24"/>
        </w:rPr>
      </w:pPr>
      <w:r>
        <w:rPr>
          <w:sz w:val="24"/>
          <w:szCs w:val="24"/>
        </w:rPr>
        <w:t>99</w:t>
      </w:r>
      <w:r w:rsidRPr="001303D2">
        <w:rPr>
          <w:sz w:val="24"/>
          <w:szCs w:val="24"/>
        </w:rPr>
        <w:t>.</w:t>
      </w:r>
      <w:r w:rsidRPr="001303D2">
        <w:rPr>
          <w:sz w:val="24"/>
          <w:szCs w:val="24"/>
        </w:rPr>
        <w:tab/>
        <w:t xml:space="preserve">Since the last report, there have been no legislative changes. The </w:t>
      </w:r>
      <w:r w:rsidRPr="001303D2">
        <w:rPr>
          <w:i/>
          <w:iCs/>
          <w:sz w:val="24"/>
          <w:szCs w:val="24"/>
        </w:rPr>
        <w:t>Citizenship of the Republic of Slovenia Act</w:t>
      </w:r>
      <w:r w:rsidRPr="001303D2">
        <w:rPr>
          <w:sz w:val="24"/>
          <w:szCs w:val="24"/>
        </w:rPr>
        <w:t xml:space="preserve"> does not differentiate between the sexes. The arrangement is uniform for women and men.</w:t>
      </w:r>
    </w:p>
    <w:p w:rsidR="00584F03" w:rsidRPr="001303D2" w:rsidRDefault="00584F03">
      <w:pPr>
        <w:pStyle w:val="BodyText3"/>
        <w:rPr>
          <w:b/>
          <w:bCs/>
          <w:sz w:val="24"/>
          <w:szCs w:val="24"/>
        </w:rPr>
      </w:pPr>
      <w:r w:rsidRPr="001303D2">
        <w:rPr>
          <w:b/>
          <w:bCs/>
          <w:sz w:val="24"/>
          <w:szCs w:val="24"/>
        </w:rPr>
        <w:t>Article 10</w:t>
      </w:r>
    </w:p>
    <w:p w:rsidR="00584F03" w:rsidRPr="001303D2" w:rsidRDefault="00584F03">
      <w:pPr>
        <w:pStyle w:val="BodyText3"/>
        <w:rPr>
          <w:b/>
          <w:bCs/>
          <w:sz w:val="24"/>
          <w:szCs w:val="24"/>
        </w:rPr>
      </w:pPr>
      <w:r w:rsidRPr="001303D2">
        <w:rPr>
          <w:b/>
          <w:bCs/>
          <w:sz w:val="24"/>
          <w:szCs w:val="24"/>
        </w:rPr>
        <w:t>E</w:t>
      </w:r>
      <w:r>
        <w:rPr>
          <w:b/>
          <w:bCs/>
          <w:sz w:val="24"/>
          <w:szCs w:val="24"/>
        </w:rPr>
        <w:t>ducation</w:t>
      </w:r>
    </w:p>
    <w:p w:rsidR="00584F03" w:rsidRPr="001303D2" w:rsidRDefault="00584F03">
      <w:pPr>
        <w:pStyle w:val="BodyText"/>
        <w:spacing w:after="120"/>
        <w:jc w:val="both"/>
        <w:rPr>
          <w:b w:val="0"/>
          <w:bCs/>
          <w:sz w:val="24"/>
          <w:szCs w:val="24"/>
        </w:rPr>
      </w:pPr>
      <w:r w:rsidRPr="001303D2">
        <w:rPr>
          <w:b w:val="0"/>
          <w:bCs/>
          <w:sz w:val="24"/>
          <w:szCs w:val="24"/>
        </w:rPr>
        <w:t>10</w:t>
      </w:r>
      <w:r>
        <w:rPr>
          <w:b w:val="0"/>
          <w:bCs/>
          <w:sz w:val="24"/>
          <w:szCs w:val="24"/>
        </w:rPr>
        <w:t>0</w:t>
      </w:r>
      <w:r w:rsidRPr="001303D2">
        <w:rPr>
          <w:b w:val="0"/>
          <w:bCs/>
          <w:sz w:val="24"/>
          <w:szCs w:val="24"/>
        </w:rPr>
        <w:t>.</w:t>
      </w:r>
      <w:r w:rsidRPr="001303D2">
        <w:rPr>
          <w:b w:val="0"/>
          <w:bCs/>
          <w:sz w:val="24"/>
          <w:szCs w:val="24"/>
        </w:rPr>
        <w:tab/>
        <w:t xml:space="preserve">The </w:t>
      </w:r>
      <w:r w:rsidRPr="001303D2">
        <w:rPr>
          <w:b w:val="0"/>
          <w:bCs/>
          <w:i/>
          <w:iCs/>
          <w:sz w:val="24"/>
          <w:szCs w:val="24"/>
        </w:rPr>
        <w:t>Organization and Financing of Education Act</w:t>
      </w:r>
      <w:r w:rsidRPr="001303D2">
        <w:rPr>
          <w:b w:val="0"/>
          <w:bCs/>
          <w:sz w:val="24"/>
          <w:szCs w:val="24"/>
        </w:rPr>
        <w:t xml:space="preserve"> has brought no changes since the last report. The Act was adopted as early as 1996 and does not differentiate between the sexes. The educational objectives set forth in Article 2 of the said Act, among other things, identify also equal opportunities and gender equality:</w:t>
      </w:r>
    </w:p>
    <w:p w:rsidR="00584F03" w:rsidRPr="001303D2" w:rsidRDefault="00584F03">
      <w:pPr>
        <w:pStyle w:val="BodyText"/>
        <w:numPr>
          <w:ilvl w:val="0"/>
          <w:numId w:val="9"/>
        </w:numPr>
        <w:spacing w:after="120"/>
        <w:jc w:val="both"/>
        <w:rPr>
          <w:b w:val="0"/>
          <w:bCs/>
          <w:sz w:val="24"/>
          <w:szCs w:val="24"/>
        </w:rPr>
      </w:pPr>
      <w:r w:rsidRPr="001303D2">
        <w:rPr>
          <w:b w:val="0"/>
          <w:bCs/>
          <w:sz w:val="24"/>
          <w:szCs w:val="24"/>
        </w:rPr>
        <w:t xml:space="preserve">guaranteeing optimum development to individuals regardless of their sex, social and cultural background, religion, nationality and physical and mental handicaps; </w:t>
      </w:r>
    </w:p>
    <w:p w:rsidR="00584F03" w:rsidRPr="001303D2" w:rsidRDefault="00584F03">
      <w:pPr>
        <w:pStyle w:val="BodyText"/>
        <w:numPr>
          <w:ilvl w:val="0"/>
          <w:numId w:val="9"/>
        </w:numPr>
        <w:spacing w:after="120"/>
        <w:jc w:val="both"/>
        <w:rPr>
          <w:b w:val="0"/>
          <w:bCs/>
          <w:sz w:val="24"/>
          <w:szCs w:val="24"/>
        </w:rPr>
      </w:pPr>
      <w:r w:rsidRPr="001303D2">
        <w:rPr>
          <w:b w:val="0"/>
          <w:bCs/>
          <w:sz w:val="24"/>
          <w:szCs w:val="24"/>
        </w:rPr>
        <w:t>educating for mutual tolerance, developing the awareness on gender equality, respect for human diversity and mutual cooperation, respect for children's and human rights and fundamental freedoms, and fostering equal opportunities for both sexes and thereby developing the capacity to live in a democratic society.</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10</w:t>
      </w:r>
      <w:r>
        <w:rPr>
          <w:rFonts w:ascii="Times New Roman" w:hAnsi="Times New Roman" w:cs="Times New Roman"/>
          <w:sz w:val="24"/>
          <w:szCs w:val="24"/>
        </w:rPr>
        <w:t>1</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In June 2004, the National Assembly adopted the </w:t>
      </w:r>
      <w:r w:rsidRPr="001303D2">
        <w:rPr>
          <w:rFonts w:ascii="Times New Roman" w:hAnsi="Times New Roman" w:cs="Times New Roman"/>
          <w:i/>
          <w:iCs/>
          <w:sz w:val="24"/>
          <w:szCs w:val="24"/>
        </w:rPr>
        <w:t xml:space="preserve">Resolution on the Master Plan for Adult Education in the </w:t>
      </w:r>
      <w:smartTag w:uri="urn:schemas-microsoft-com:office:smarttags" w:element="place">
        <w:smartTag w:uri="urn:schemas-microsoft-com:office:smarttags" w:element="PlaceType">
          <w:r w:rsidRPr="001303D2">
            <w:rPr>
              <w:rFonts w:ascii="Times New Roman" w:hAnsi="Times New Roman" w:cs="Times New Roman"/>
              <w:i/>
              <w:iCs/>
              <w:sz w:val="24"/>
              <w:szCs w:val="24"/>
            </w:rPr>
            <w:t>Republic</w:t>
          </w:r>
        </w:smartTag>
        <w:r w:rsidRPr="001303D2">
          <w:rPr>
            <w:rFonts w:ascii="Times New Roman" w:hAnsi="Times New Roman" w:cs="Times New Roman"/>
            <w:i/>
            <w:iCs/>
            <w:sz w:val="24"/>
            <w:szCs w:val="24"/>
          </w:rPr>
          <w:t xml:space="preserve"> of </w:t>
        </w:r>
        <w:smartTag w:uri="urn:schemas-microsoft-com:office:smarttags" w:element="PlaceName">
          <w:r w:rsidRPr="001303D2">
            <w:rPr>
              <w:rFonts w:ascii="Times New Roman" w:hAnsi="Times New Roman" w:cs="Times New Roman"/>
              <w:i/>
              <w:iCs/>
              <w:sz w:val="24"/>
              <w:szCs w:val="24"/>
            </w:rPr>
            <w:t>Slovenia</w:t>
          </w:r>
        </w:smartTag>
      </w:smartTag>
      <w:r w:rsidRPr="001303D2">
        <w:rPr>
          <w:rFonts w:ascii="Times New Roman" w:hAnsi="Times New Roman" w:cs="Times New Roman"/>
          <w:i/>
          <w:iCs/>
          <w:sz w:val="24"/>
          <w:szCs w:val="24"/>
        </w:rPr>
        <w:t xml:space="preserve"> until 2010</w:t>
      </w:r>
      <w:r w:rsidRPr="001303D2">
        <w:rPr>
          <w:rFonts w:ascii="Times New Roman" w:hAnsi="Times New Roman" w:cs="Times New Roman"/>
          <w:sz w:val="24"/>
          <w:szCs w:val="24"/>
        </w:rPr>
        <w:t>. The Resolution is to provide access to information and counselling on learning possibilities for all adult groups and implementation of the gender equality principle.</w:t>
      </w:r>
      <w:r>
        <w:rPr>
          <w:rFonts w:ascii="Times New Roman" w:hAnsi="Times New Roman" w:cs="Times New Roman"/>
          <w:sz w:val="24"/>
          <w:szCs w:val="24"/>
        </w:rPr>
        <w:t xml:space="preserve"> Sp</w:t>
      </w:r>
      <w:r w:rsidRPr="001303D2">
        <w:rPr>
          <w:rFonts w:ascii="Times New Roman" w:hAnsi="Times New Roman" w:cs="Times New Roman"/>
          <w:sz w:val="24"/>
          <w:szCs w:val="24"/>
        </w:rPr>
        <w:t xml:space="preserve">ecial attention to equal opportunities in education is also devoted in the document on the development strategy in </w:t>
      </w:r>
      <w:smartTag w:uri="urn:schemas-microsoft-com:office:smarttags" w:element="place">
        <w:smartTag w:uri="urn:schemas-microsoft-com:office:smarttags" w:element="country-region">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which was adopted by the Government in 2004.</w:t>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Pre-school education and education in kindergartens</w:t>
      </w:r>
    </w:p>
    <w:p w:rsidR="00584F03" w:rsidRDefault="00584F03">
      <w:pPr>
        <w:spacing w:after="120" w:line="240" w:lineRule="auto"/>
        <w:jc w:val="both"/>
        <w:rPr>
          <w:sz w:val="24"/>
          <w:szCs w:val="24"/>
        </w:rPr>
      </w:pPr>
      <w:r>
        <w:rPr>
          <w:sz w:val="24"/>
          <w:szCs w:val="24"/>
        </w:rPr>
        <w:t>102.</w:t>
      </w:r>
      <w:r>
        <w:rPr>
          <w:sz w:val="24"/>
          <w:szCs w:val="24"/>
        </w:rPr>
        <w:tab/>
        <w:t xml:space="preserve">In the school year 2004/2005, 54,815 children or 61.4 per cent of all children of 1-6 years age were enrolled in kindergartens, which is by 4.6 </w:t>
      </w:r>
      <w:r w:rsidR="00CC53CA">
        <w:rPr>
          <w:sz w:val="24"/>
          <w:szCs w:val="24"/>
        </w:rPr>
        <w:t>percentage</w:t>
      </w:r>
      <w:r>
        <w:rPr>
          <w:sz w:val="24"/>
          <w:szCs w:val="24"/>
        </w:rPr>
        <w:t xml:space="preserve"> points more than in 2000. The number of children enrolled in departments of children with special education needs amounted to 465, out of which 152 or 32.7 per cent were girls. In the school year 2004/2005, the number of children enrolled in kindergartens increased by 300 in comparison with the previous year. The number of staff increased too, while the number of institutions and departments decreased. In comparison with 2001, the share of girls among children enrolled in kindergartens remains almost the same. </w:t>
      </w:r>
      <w:r>
        <w:rPr>
          <w:rStyle w:val="FootnoteReference"/>
          <w:sz w:val="24"/>
          <w:szCs w:val="24"/>
        </w:rPr>
        <w:footnoteReference w:id="32"/>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Primary and upper secondary school education</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10</w:t>
      </w:r>
      <w:r>
        <w:rPr>
          <w:rFonts w:ascii="Times New Roman" w:hAnsi="Times New Roman" w:cs="Times New Roman"/>
          <w:sz w:val="24"/>
          <w:szCs w:val="24"/>
        </w:rPr>
        <w:t>3</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In </w:t>
      </w:r>
      <w:smartTag w:uri="urn:schemas-microsoft-com:office:smarttags" w:element="place">
        <w:smartTag w:uri="urn:schemas-microsoft-com:office:smarttags" w:element="country-region">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 the gender structure of children in primary schools is levelled-out. Along with the 8-year primary school, gradual implementation of the 9-year primary school programme started in September 1999, according to which the school entering age is lowered to six as opposed to seven in the 8-year school programme. In the school year 2004/2005, all children entering school enrolled in the 9-year primary school and as of the school year 2008/2009 all primary school children will have been enrolled in the 9-year primary school. </w:t>
      </w:r>
      <w:r w:rsidRPr="001303D2">
        <w:rPr>
          <w:rStyle w:val="FootnoteReference"/>
          <w:rFonts w:ascii="Times New Roman" w:hAnsi="Times New Roman" w:cs="Times New Roman"/>
          <w:sz w:val="24"/>
          <w:szCs w:val="24"/>
        </w:rPr>
        <w:footnoteReference w:id="33"/>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04</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In the school year 2002/2003, 2,178 children were enrolled in primary schools with modified schedule and curriculum, out of which 789 or 36.2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girls.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05</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The gender structure of pupils enrolled in the upper secondary school education programmes is levelled-out. However, the differences in shares of boys and girls enrolled in individual upper secondary school programmes indicate that gender segregation in the upper secondary education system sill exists. Girls predominate in the field studies such as textiles, chemistry, pharmacy and rubber industry, economy, health, and education for teaching professions in the fields of social sciences, culture and personal services. Boys are primarily enrolled in education programmes focusing on areas of forestry, wood, construction industries, press and paper industry, electrical engineering and computer science, metallurgy and mechanical engineering, transport and communications and mining. Both sexes are equally represented only in three upper secondary school programmes, namely agro-food processing, catering and tourism and in general education programmes. </w:t>
      </w:r>
      <w:r w:rsidRPr="001303D2">
        <w:rPr>
          <w:rStyle w:val="FootnoteReference"/>
          <w:rFonts w:ascii="Times New Roman" w:hAnsi="Times New Roman" w:cs="Times New Roman"/>
          <w:sz w:val="24"/>
          <w:szCs w:val="24"/>
        </w:rPr>
        <w:footnoteReference w:id="34"/>
      </w:r>
      <w:r w:rsidRPr="001303D2">
        <w:rPr>
          <w:rFonts w:ascii="Times New Roman" w:hAnsi="Times New Roman" w:cs="Times New Roman"/>
          <w:sz w:val="24"/>
          <w:szCs w:val="24"/>
        </w:rPr>
        <w:t xml:space="preserve"> </w:t>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Two-year higher and higher education</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06</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Data on students at universities and free-standing higher education institutions in recent years show that the number of young people who wish to continue education after completing upper secondary school is growing. In 2004, there were 91,229 students enrolled in higher education programmes, of which 54,163 or 59.4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women, while 12,621 students were enrolled in two-year higher education programmes, out of which 6,129 or 48.6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women. </w:t>
      </w:r>
      <w:r w:rsidRPr="001303D2">
        <w:rPr>
          <w:rStyle w:val="FootnoteReference"/>
          <w:rFonts w:ascii="Times New Roman" w:hAnsi="Times New Roman" w:cs="Times New Roman"/>
          <w:sz w:val="24"/>
          <w:szCs w:val="24"/>
        </w:rPr>
        <w:footnoteReference w:id="35"/>
      </w:r>
    </w:p>
    <w:p w:rsidR="00584F03" w:rsidRPr="001303D2" w:rsidRDefault="00584F03">
      <w:pPr>
        <w:spacing w:after="120" w:line="240" w:lineRule="auto"/>
        <w:jc w:val="both"/>
        <w:rPr>
          <w:sz w:val="24"/>
          <w:szCs w:val="24"/>
        </w:rPr>
      </w:pPr>
      <w:r w:rsidRPr="001303D2">
        <w:rPr>
          <w:sz w:val="24"/>
          <w:szCs w:val="24"/>
        </w:rPr>
        <w:t>1</w:t>
      </w:r>
      <w:r>
        <w:rPr>
          <w:sz w:val="24"/>
          <w:szCs w:val="24"/>
        </w:rPr>
        <w:t>07</w:t>
      </w:r>
      <w:r w:rsidRPr="001303D2">
        <w:rPr>
          <w:sz w:val="24"/>
          <w:szCs w:val="24"/>
        </w:rPr>
        <w:t>.</w:t>
      </w:r>
      <w:r>
        <w:rPr>
          <w:sz w:val="24"/>
          <w:szCs w:val="24"/>
        </w:rPr>
        <w:t xml:space="preserve"> </w:t>
      </w:r>
      <w:r w:rsidRPr="001303D2">
        <w:rPr>
          <w:sz w:val="24"/>
          <w:szCs w:val="24"/>
        </w:rPr>
        <w:t xml:space="preserve">In 2004, there were no essential changes in relation to the choice of study. As in previous years, women still predominate in higher education and at faculties educating in the areas of health care, social work and pedagogic work. The share of female students appreciably exceeds the share of male students also in the areas of the social sciences, business studies, law, art and humanities. However, the share of male students substantially exceeds the share of female students in technical and science studies, mathematics and computer sciences. A similar situation exists also as regards the share of female graduates in individual study programmes. </w:t>
      </w:r>
      <w:r w:rsidRPr="001303D2">
        <w:rPr>
          <w:rStyle w:val="FootnoteReference"/>
          <w:sz w:val="24"/>
          <w:szCs w:val="24"/>
        </w:rPr>
        <w:footnoteReference w:id="36"/>
      </w:r>
    </w:p>
    <w:p w:rsidR="00584F03" w:rsidRPr="001303D2" w:rsidRDefault="00584F03">
      <w:pPr>
        <w:spacing w:after="120" w:line="240" w:lineRule="auto"/>
        <w:jc w:val="both"/>
        <w:rPr>
          <w:sz w:val="24"/>
          <w:szCs w:val="24"/>
        </w:rPr>
      </w:pPr>
      <w:r w:rsidRPr="001303D2">
        <w:rPr>
          <w:sz w:val="24"/>
          <w:szCs w:val="24"/>
        </w:rPr>
        <w:t>1</w:t>
      </w:r>
      <w:r>
        <w:rPr>
          <w:sz w:val="24"/>
          <w:szCs w:val="24"/>
        </w:rPr>
        <w:t>08</w:t>
      </w:r>
      <w:r w:rsidRPr="001303D2">
        <w:rPr>
          <w:sz w:val="24"/>
          <w:szCs w:val="24"/>
        </w:rPr>
        <w:t>.</w:t>
      </w:r>
      <w:r w:rsidRPr="001303D2">
        <w:rPr>
          <w:sz w:val="24"/>
          <w:szCs w:val="24"/>
        </w:rPr>
        <w:tab/>
        <w:t xml:space="preserve">In 2004, among 1,056 students who obtained the title of a specialist and master 596 or 56.4 </w:t>
      </w:r>
      <w:r>
        <w:rPr>
          <w:sz w:val="24"/>
          <w:szCs w:val="24"/>
        </w:rPr>
        <w:t>per cent</w:t>
      </w:r>
      <w:r w:rsidRPr="001303D2">
        <w:rPr>
          <w:sz w:val="24"/>
          <w:szCs w:val="24"/>
        </w:rPr>
        <w:t xml:space="preserve"> were women, while among 355 doctors of science, 144 or 40.6 </w:t>
      </w:r>
      <w:r>
        <w:rPr>
          <w:sz w:val="24"/>
          <w:szCs w:val="24"/>
        </w:rPr>
        <w:t>per cent</w:t>
      </w:r>
      <w:r w:rsidRPr="001303D2">
        <w:rPr>
          <w:sz w:val="24"/>
          <w:szCs w:val="24"/>
        </w:rPr>
        <w:t xml:space="preserve"> were women. </w:t>
      </w:r>
      <w:r w:rsidRPr="001303D2">
        <w:rPr>
          <w:rStyle w:val="FootnoteReference"/>
          <w:sz w:val="24"/>
          <w:szCs w:val="24"/>
        </w:rPr>
        <w:footnoteReference w:id="37"/>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Scholarships</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09</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At the end of 2004, an average scholarship amounted to 35,100 SIT (approximately USD 180); among scholarship-holders were 36,675 pupils (35.9 </w:t>
      </w:r>
      <w:r>
        <w:rPr>
          <w:rFonts w:ascii="Times New Roman" w:hAnsi="Times New Roman" w:cs="Times New Roman"/>
          <w:sz w:val="24"/>
          <w:szCs w:val="24"/>
        </w:rPr>
        <w:t>per cent</w:t>
      </w:r>
      <w:r w:rsidRPr="001303D2">
        <w:rPr>
          <w:rFonts w:ascii="Times New Roman" w:hAnsi="Times New Roman" w:cs="Times New Roman"/>
          <w:sz w:val="24"/>
          <w:szCs w:val="24"/>
        </w:rPr>
        <w:t xml:space="preserve"> of pupils in regular schooling) and 24,016 students (21.3 </w:t>
      </w:r>
      <w:r>
        <w:rPr>
          <w:rFonts w:ascii="Times New Roman" w:hAnsi="Times New Roman" w:cs="Times New Roman"/>
          <w:sz w:val="24"/>
          <w:szCs w:val="24"/>
        </w:rPr>
        <w:t>per cent</w:t>
      </w:r>
      <w:r w:rsidRPr="001303D2">
        <w:rPr>
          <w:rFonts w:ascii="Times New Roman" w:hAnsi="Times New Roman" w:cs="Times New Roman"/>
          <w:sz w:val="24"/>
          <w:szCs w:val="24"/>
        </w:rPr>
        <w:t xml:space="preserve"> of enlisted students). Among all scholarship-holders were 33,187 or 54.7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women, out of which 18,743 or 51.1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female pupils and 14,444 or 60.1 </w:t>
      </w:r>
      <w:r>
        <w:rPr>
          <w:rFonts w:ascii="Times New Roman" w:hAnsi="Times New Roman" w:cs="Times New Roman"/>
          <w:sz w:val="24"/>
          <w:szCs w:val="24"/>
        </w:rPr>
        <w:t>per cent</w:t>
      </w:r>
      <w:r w:rsidRPr="001303D2">
        <w:rPr>
          <w:rFonts w:ascii="Times New Roman" w:hAnsi="Times New Roman" w:cs="Times New Roman"/>
          <w:sz w:val="24"/>
          <w:szCs w:val="24"/>
        </w:rPr>
        <w:t xml:space="preserve"> female students.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11</w:t>
      </w:r>
      <w:r>
        <w:rPr>
          <w:rFonts w:ascii="Times New Roman" w:hAnsi="Times New Roman" w:cs="Times New Roman"/>
          <w:sz w:val="24"/>
          <w:szCs w:val="24"/>
        </w:rPr>
        <w:t>0</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Company scholarships were awarded to 7,077 or 11.7 </w:t>
      </w:r>
      <w:r>
        <w:rPr>
          <w:rFonts w:ascii="Times New Roman" w:hAnsi="Times New Roman" w:cs="Times New Roman"/>
          <w:sz w:val="24"/>
          <w:szCs w:val="24"/>
        </w:rPr>
        <w:t>per cent</w:t>
      </w:r>
      <w:r w:rsidRPr="001303D2">
        <w:rPr>
          <w:rFonts w:ascii="Times New Roman" w:hAnsi="Times New Roman" w:cs="Times New Roman"/>
          <w:sz w:val="24"/>
          <w:szCs w:val="24"/>
        </w:rPr>
        <w:t xml:space="preserve"> of all scholarship holders, national scholarships to 40,659 or 67 </w:t>
      </w:r>
      <w:r>
        <w:rPr>
          <w:rFonts w:ascii="Times New Roman" w:hAnsi="Times New Roman" w:cs="Times New Roman"/>
          <w:sz w:val="24"/>
          <w:szCs w:val="24"/>
        </w:rPr>
        <w:t>per cent</w:t>
      </w:r>
      <w:r w:rsidRPr="001303D2">
        <w:rPr>
          <w:rFonts w:ascii="Times New Roman" w:hAnsi="Times New Roman" w:cs="Times New Roman"/>
          <w:sz w:val="24"/>
          <w:szCs w:val="24"/>
        </w:rPr>
        <w:t xml:space="preserve"> of scholarship holders, Zois scholarships for talented pupils and students to 12,920 or 21.3 </w:t>
      </w:r>
      <w:r>
        <w:rPr>
          <w:rFonts w:ascii="Times New Roman" w:hAnsi="Times New Roman" w:cs="Times New Roman"/>
          <w:sz w:val="24"/>
          <w:szCs w:val="24"/>
        </w:rPr>
        <w:t>per cent</w:t>
      </w:r>
      <w:r w:rsidRPr="001303D2">
        <w:rPr>
          <w:rFonts w:ascii="Times New Roman" w:hAnsi="Times New Roman" w:cs="Times New Roman"/>
          <w:sz w:val="24"/>
          <w:szCs w:val="24"/>
        </w:rPr>
        <w:t xml:space="preserve"> of scholarship holders. All scholarship holders made up 37.7 </w:t>
      </w:r>
      <w:r>
        <w:rPr>
          <w:rFonts w:ascii="Times New Roman" w:hAnsi="Times New Roman" w:cs="Times New Roman"/>
          <w:sz w:val="24"/>
          <w:szCs w:val="24"/>
        </w:rPr>
        <w:t>per cent</w:t>
      </w:r>
      <w:r w:rsidRPr="001303D2">
        <w:rPr>
          <w:rFonts w:ascii="Times New Roman" w:hAnsi="Times New Roman" w:cs="Times New Roman"/>
          <w:sz w:val="24"/>
          <w:szCs w:val="24"/>
        </w:rPr>
        <w:t xml:space="preserve"> of female pupils and students, 44.3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women among students and 26.7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women among pupils. Between national and Zois scholarship holders, the </w:t>
      </w:r>
      <w:r w:rsidR="00CC53CA">
        <w:rPr>
          <w:rFonts w:ascii="Times New Roman" w:hAnsi="Times New Roman" w:cs="Times New Roman"/>
          <w:sz w:val="24"/>
          <w:szCs w:val="24"/>
        </w:rPr>
        <w:t>percentage</w:t>
      </w:r>
      <w:r w:rsidRPr="001303D2">
        <w:rPr>
          <w:rFonts w:ascii="Times New Roman" w:hAnsi="Times New Roman" w:cs="Times New Roman"/>
          <w:sz w:val="24"/>
          <w:szCs w:val="24"/>
        </w:rPr>
        <w:t xml:space="preserve"> of women was higher (56.9 </w:t>
      </w:r>
      <w:r>
        <w:rPr>
          <w:rFonts w:ascii="Times New Roman" w:hAnsi="Times New Roman" w:cs="Times New Roman"/>
          <w:sz w:val="24"/>
          <w:szCs w:val="24"/>
        </w:rPr>
        <w:t>per cent</w:t>
      </w:r>
      <w:r w:rsidRPr="001303D2">
        <w:rPr>
          <w:rFonts w:ascii="Times New Roman" w:hAnsi="Times New Roman" w:cs="Times New Roman"/>
          <w:sz w:val="24"/>
          <w:szCs w:val="24"/>
        </w:rPr>
        <w:t xml:space="preserve">) given the fact that women accounted for 54.6 </w:t>
      </w:r>
      <w:r>
        <w:rPr>
          <w:rFonts w:ascii="Times New Roman" w:hAnsi="Times New Roman" w:cs="Times New Roman"/>
          <w:sz w:val="24"/>
          <w:szCs w:val="24"/>
        </w:rPr>
        <w:t>per cent</w:t>
      </w:r>
      <w:r w:rsidRPr="001303D2">
        <w:rPr>
          <w:rFonts w:ascii="Times New Roman" w:hAnsi="Times New Roman" w:cs="Times New Roman"/>
          <w:sz w:val="24"/>
          <w:szCs w:val="24"/>
        </w:rPr>
        <w:t xml:space="preserve"> of pupils and 63.8 </w:t>
      </w:r>
      <w:r>
        <w:rPr>
          <w:rFonts w:ascii="Times New Roman" w:hAnsi="Times New Roman" w:cs="Times New Roman"/>
          <w:sz w:val="24"/>
          <w:szCs w:val="24"/>
        </w:rPr>
        <w:t>per cent</w:t>
      </w:r>
      <w:r w:rsidRPr="001303D2">
        <w:rPr>
          <w:rFonts w:ascii="Times New Roman" w:hAnsi="Times New Roman" w:cs="Times New Roman"/>
          <w:sz w:val="24"/>
          <w:szCs w:val="24"/>
        </w:rPr>
        <w:t xml:space="preserve"> of students. </w:t>
      </w:r>
      <w:r w:rsidRPr="001303D2">
        <w:rPr>
          <w:rStyle w:val="FootnoteReference"/>
          <w:rFonts w:ascii="Times New Roman" w:hAnsi="Times New Roman" w:cs="Times New Roman"/>
          <w:sz w:val="24"/>
          <w:szCs w:val="24"/>
        </w:rPr>
        <w:footnoteReference w:id="38"/>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 xml:space="preserve">Lifelong learning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11</w:t>
      </w:r>
      <w:r>
        <w:rPr>
          <w:rFonts w:ascii="Times New Roman" w:hAnsi="Times New Roman" w:cs="Times New Roman"/>
          <w:sz w:val="24"/>
          <w:szCs w:val="24"/>
        </w:rPr>
        <w:t>1</w:t>
      </w:r>
      <w:r w:rsidRPr="001303D2">
        <w:rPr>
          <w:rFonts w:ascii="Times New Roman" w:hAnsi="Times New Roman" w:cs="Times New Roman"/>
          <w:sz w:val="24"/>
          <w:szCs w:val="24"/>
        </w:rPr>
        <w:t>.</w:t>
      </w:r>
      <w:r>
        <w:rPr>
          <w:rFonts w:ascii="Times New Roman" w:hAnsi="Times New Roman" w:cs="Times New Roman"/>
          <w:sz w:val="24"/>
          <w:szCs w:val="24"/>
        </w:rPr>
        <w:t xml:space="preserve"> I</w:t>
      </w:r>
      <w:r w:rsidRPr="001303D2">
        <w:rPr>
          <w:rFonts w:ascii="Times New Roman" w:hAnsi="Times New Roman" w:cs="Times New Roman"/>
          <w:sz w:val="24"/>
          <w:szCs w:val="24"/>
        </w:rPr>
        <w:t xml:space="preserve">n 2004, the </w:t>
      </w:r>
      <w:r w:rsidRPr="001303D2">
        <w:rPr>
          <w:rFonts w:ascii="Times New Roman" w:hAnsi="Times New Roman" w:cs="Times New Roman"/>
          <w:i/>
          <w:iCs/>
          <w:sz w:val="24"/>
          <w:szCs w:val="24"/>
        </w:rPr>
        <w:t xml:space="preserve">Resolution on the Master Plan for Adult Education in the </w:t>
      </w:r>
      <w:smartTag w:uri="urn:schemas-microsoft-com:office:smarttags" w:element="place">
        <w:smartTag w:uri="urn:schemas-microsoft-com:office:smarttags" w:element="PlaceType">
          <w:r w:rsidRPr="001303D2">
            <w:rPr>
              <w:rFonts w:ascii="Times New Roman" w:hAnsi="Times New Roman" w:cs="Times New Roman"/>
              <w:i/>
              <w:iCs/>
              <w:sz w:val="24"/>
              <w:szCs w:val="24"/>
            </w:rPr>
            <w:t>Republic</w:t>
          </w:r>
        </w:smartTag>
        <w:r w:rsidRPr="001303D2">
          <w:rPr>
            <w:rFonts w:ascii="Times New Roman" w:hAnsi="Times New Roman" w:cs="Times New Roman"/>
            <w:i/>
            <w:iCs/>
            <w:sz w:val="24"/>
            <w:szCs w:val="24"/>
          </w:rPr>
          <w:t xml:space="preserve"> of </w:t>
        </w:r>
        <w:smartTag w:uri="urn:schemas-microsoft-com:office:smarttags" w:element="PlaceName">
          <w:r w:rsidRPr="001303D2">
            <w:rPr>
              <w:rFonts w:ascii="Times New Roman" w:hAnsi="Times New Roman" w:cs="Times New Roman"/>
              <w:i/>
              <w:iCs/>
              <w:sz w:val="24"/>
              <w:szCs w:val="24"/>
            </w:rPr>
            <w:t>Slovenia</w:t>
          </w:r>
        </w:smartTag>
      </w:smartTag>
      <w:r w:rsidRPr="001303D2">
        <w:rPr>
          <w:rFonts w:ascii="Times New Roman" w:hAnsi="Times New Roman" w:cs="Times New Roman"/>
          <w:i/>
          <w:iCs/>
          <w:sz w:val="24"/>
          <w:szCs w:val="24"/>
        </w:rPr>
        <w:t xml:space="preserve"> until 2010</w:t>
      </w:r>
      <w:r w:rsidRPr="001303D2">
        <w:rPr>
          <w:rFonts w:ascii="Times New Roman" w:hAnsi="Times New Roman" w:cs="Times New Roman"/>
          <w:sz w:val="24"/>
          <w:szCs w:val="24"/>
        </w:rPr>
        <w:t xml:space="preserve"> was adopted, which is based on the lifelong learning concept. The Resolution notes that there are not enough programmes for adults with low education level, adults with special needs, members of ethnic minorities etc. Consequently, it is necessary to take special measures with respect to the education of vulnerable groups of adults, adults with special needs, population in the least developed regions and in areas suffering from depopulation, and immigrants. National plan is to provide access to information and counselling on learning possibilities for all groups of adults as well as the implementation of the gender equality principle.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11</w:t>
      </w:r>
      <w:r>
        <w:rPr>
          <w:rFonts w:ascii="Times New Roman" w:hAnsi="Times New Roman" w:cs="Times New Roman"/>
          <w:sz w:val="24"/>
          <w:szCs w:val="24"/>
        </w:rPr>
        <w:t>2</w:t>
      </w:r>
      <w:r w:rsidRPr="001303D2">
        <w:rPr>
          <w:rFonts w:ascii="Times New Roman" w:hAnsi="Times New Roman" w:cs="Times New Roman"/>
          <w:sz w:val="24"/>
          <w:szCs w:val="24"/>
        </w:rPr>
        <w:t>.</w:t>
      </w:r>
      <w:r>
        <w:rPr>
          <w:rFonts w:ascii="Times New Roman" w:hAnsi="Times New Roman" w:cs="Times New Roman"/>
          <w:sz w:val="24"/>
          <w:szCs w:val="24"/>
        </w:rPr>
        <w:t xml:space="preserve"> I</w:t>
      </w:r>
      <w:r w:rsidRPr="001303D2">
        <w:rPr>
          <w:rFonts w:ascii="Times New Roman" w:hAnsi="Times New Roman" w:cs="Times New Roman"/>
          <w:sz w:val="24"/>
          <w:szCs w:val="24"/>
        </w:rPr>
        <w:t xml:space="preserve">n the year 2002/2003, programme for attaining education included 17.9 </w:t>
      </w:r>
      <w:r>
        <w:rPr>
          <w:rFonts w:ascii="Times New Roman" w:hAnsi="Times New Roman" w:cs="Times New Roman"/>
          <w:sz w:val="24"/>
          <w:szCs w:val="24"/>
        </w:rPr>
        <w:t>per cent</w:t>
      </w:r>
      <w:r w:rsidRPr="001303D2">
        <w:rPr>
          <w:rFonts w:ascii="Times New Roman" w:hAnsi="Times New Roman" w:cs="Times New Roman"/>
          <w:sz w:val="24"/>
          <w:szCs w:val="24"/>
        </w:rPr>
        <w:t xml:space="preserve"> of the population aged 15 or over, out of which women accounted for 51.9 </w:t>
      </w:r>
      <w:r>
        <w:rPr>
          <w:rFonts w:ascii="Times New Roman" w:hAnsi="Times New Roman" w:cs="Times New Roman"/>
          <w:sz w:val="24"/>
          <w:szCs w:val="24"/>
        </w:rPr>
        <w:t>per cent</w:t>
      </w:r>
      <w:r w:rsidRPr="001303D2">
        <w:rPr>
          <w:rFonts w:ascii="Times New Roman" w:hAnsi="Times New Roman" w:cs="Times New Roman"/>
          <w:sz w:val="24"/>
          <w:szCs w:val="24"/>
        </w:rPr>
        <w:t xml:space="preserve">. Whereas further education included 19.3 </w:t>
      </w:r>
      <w:r>
        <w:rPr>
          <w:rFonts w:ascii="Times New Roman" w:hAnsi="Times New Roman" w:cs="Times New Roman"/>
          <w:sz w:val="24"/>
          <w:szCs w:val="24"/>
        </w:rPr>
        <w:t>per cent</w:t>
      </w:r>
      <w:r w:rsidRPr="001303D2">
        <w:rPr>
          <w:rFonts w:ascii="Times New Roman" w:hAnsi="Times New Roman" w:cs="Times New Roman"/>
          <w:sz w:val="24"/>
          <w:szCs w:val="24"/>
        </w:rPr>
        <w:t xml:space="preserve"> of the population aged 15 or over, out of which women accounted for 53.4 </w:t>
      </w:r>
      <w:r>
        <w:rPr>
          <w:rFonts w:ascii="Times New Roman" w:hAnsi="Times New Roman" w:cs="Times New Roman"/>
          <w:sz w:val="24"/>
          <w:szCs w:val="24"/>
        </w:rPr>
        <w:t>per cent</w:t>
      </w:r>
      <w:r w:rsidRPr="001303D2">
        <w:rPr>
          <w:rFonts w:ascii="Times New Roman" w:hAnsi="Times New Roman" w:cs="Times New Roman"/>
          <w:sz w:val="24"/>
          <w:szCs w:val="24"/>
        </w:rPr>
        <w:t xml:space="preserve">. In comparison with men, women are more frequently included in two (59 </w:t>
      </w:r>
      <w:r>
        <w:rPr>
          <w:rFonts w:ascii="Times New Roman" w:hAnsi="Times New Roman" w:cs="Times New Roman"/>
          <w:sz w:val="24"/>
          <w:szCs w:val="24"/>
        </w:rPr>
        <w:t>per cent</w:t>
      </w:r>
      <w:r w:rsidRPr="001303D2">
        <w:rPr>
          <w:rFonts w:ascii="Times New Roman" w:hAnsi="Times New Roman" w:cs="Times New Roman"/>
          <w:sz w:val="24"/>
          <w:szCs w:val="24"/>
        </w:rPr>
        <w:t xml:space="preserve">), three (63.4 </w:t>
      </w:r>
      <w:r>
        <w:rPr>
          <w:rFonts w:ascii="Times New Roman" w:hAnsi="Times New Roman" w:cs="Times New Roman"/>
          <w:sz w:val="24"/>
          <w:szCs w:val="24"/>
        </w:rPr>
        <w:t>per cent</w:t>
      </w:r>
      <w:r w:rsidRPr="001303D2">
        <w:rPr>
          <w:rFonts w:ascii="Times New Roman" w:hAnsi="Times New Roman" w:cs="Times New Roman"/>
          <w:sz w:val="24"/>
          <w:szCs w:val="24"/>
        </w:rPr>
        <w:t xml:space="preserve">) or four or more educational activities (69.2 </w:t>
      </w:r>
      <w:r>
        <w:rPr>
          <w:rFonts w:ascii="Times New Roman" w:hAnsi="Times New Roman" w:cs="Times New Roman"/>
          <w:sz w:val="24"/>
          <w:szCs w:val="24"/>
        </w:rPr>
        <w:t>per cent</w:t>
      </w:r>
      <w:r w:rsidRPr="001303D2">
        <w:rPr>
          <w:rFonts w:ascii="Times New Roman" w:hAnsi="Times New Roman" w:cs="Times New Roman"/>
          <w:sz w:val="24"/>
          <w:szCs w:val="24"/>
        </w:rPr>
        <w:t xml:space="preserve">). Informal education was participated by 74.7 </w:t>
      </w:r>
      <w:r>
        <w:rPr>
          <w:rFonts w:ascii="Times New Roman" w:hAnsi="Times New Roman" w:cs="Times New Roman"/>
          <w:sz w:val="24"/>
          <w:szCs w:val="24"/>
        </w:rPr>
        <w:t>per cent</w:t>
      </w:r>
      <w:r w:rsidRPr="001303D2">
        <w:rPr>
          <w:rFonts w:ascii="Times New Roman" w:hAnsi="Times New Roman" w:cs="Times New Roman"/>
          <w:sz w:val="24"/>
          <w:szCs w:val="24"/>
        </w:rPr>
        <w:t xml:space="preserve"> of the population aged 15 or more, out of which 51.4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women. The most frequent forms of informal learning include learning via television, using audio-and videocassettes, professional literature, computer, visiting libraries and education centres.</w:t>
      </w:r>
      <w:r w:rsidRPr="001303D2">
        <w:rPr>
          <w:rStyle w:val="FootnoteReference"/>
          <w:rFonts w:ascii="Times New Roman" w:hAnsi="Times New Roman" w:cs="Times New Roman"/>
          <w:sz w:val="24"/>
          <w:szCs w:val="24"/>
        </w:rPr>
        <w:footnoteReference w:id="39"/>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11</w:t>
      </w:r>
      <w:r>
        <w:rPr>
          <w:rFonts w:ascii="Times New Roman" w:hAnsi="Times New Roman" w:cs="Times New Roman"/>
          <w:sz w:val="24"/>
          <w:szCs w:val="24"/>
        </w:rPr>
        <w:t>3</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More than two thirds of the population aged 15 or over did not participate in attaining education nor did they attend further education. The reason stated most repeatedly was a lack of interest in learning (65.2 </w:t>
      </w:r>
      <w:r>
        <w:rPr>
          <w:rFonts w:ascii="Times New Roman" w:hAnsi="Times New Roman" w:cs="Times New Roman"/>
          <w:sz w:val="24"/>
          <w:szCs w:val="24"/>
        </w:rPr>
        <w:t>per cent</w:t>
      </w:r>
      <w:r w:rsidRPr="001303D2">
        <w:rPr>
          <w:rFonts w:ascii="Times New Roman" w:hAnsi="Times New Roman" w:cs="Times New Roman"/>
          <w:sz w:val="24"/>
          <w:szCs w:val="24"/>
        </w:rPr>
        <w:t xml:space="preserve">), out of which 52.8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women. As the most frequent reason for non-participating in any form of education, women, more often than men, state language difficulties (83.4 </w:t>
      </w:r>
      <w:r>
        <w:rPr>
          <w:rFonts w:ascii="Times New Roman" w:hAnsi="Times New Roman" w:cs="Times New Roman"/>
          <w:sz w:val="24"/>
          <w:szCs w:val="24"/>
        </w:rPr>
        <w:t>per cent</w:t>
      </w:r>
      <w:r w:rsidRPr="001303D2">
        <w:rPr>
          <w:rFonts w:ascii="Times New Roman" w:hAnsi="Times New Roman" w:cs="Times New Roman"/>
          <w:sz w:val="24"/>
          <w:szCs w:val="24"/>
        </w:rPr>
        <w:t xml:space="preserve">) and family responsibilities (79.5 </w:t>
      </w:r>
      <w:r>
        <w:rPr>
          <w:rFonts w:ascii="Times New Roman" w:hAnsi="Times New Roman" w:cs="Times New Roman"/>
          <w:sz w:val="24"/>
          <w:szCs w:val="24"/>
        </w:rPr>
        <w:t>per cent</w:t>
      </w:r>
      <w:r w:rsidRPr="001303D2">
        <w:rPr>
          <w:rFonts w:ascii="Times New Roman" w:hAnsi="Times New Roman" w:cs="Times New Roman"/>
          <w:sz w:val="24"/>
          <w:szCs w:val="24"/>
        </w:rPr>
        <w:t xml:space="preserve">); less frequent than men, women state reasons as excessive work load (34 </w:t>
      </w:r>
      <w:r>
        <w:rPr>
          <w:rFonts w:ascii="Times New Roman" w:hAnsi="Times New Roman" w:cs="Times New Roman"/>
          <w:sz w:val="24"/>
          <w:szCs w:val="24"/>
        </w:rPr>
        <w:t>per cent</w:t>
      </w:r>
      <w:r w:rsidRPr="001303D2">
        <w:rPr>
          <w:rFonts w:ascii="Times New Roman" w:hAnsi="Times New Roman" w:cs="Times New Roman"/>
          <w:sz w:val="24"/>
          <w:szCs w:val="24"/>
        </w:rPr>
        <w:t xml:space="preserve">) and lack of education (41.6 </w:t>
      </w:r>
      <w:r>
        <w:rPr>
          <w:rFonts w:ascii="Times New Roman" w:hAnsi="Times New Roman" w:cs="Times New Roman"/>
          <w:sz w:val="24"/>
          <w:szCs w:val="24"/>
        </w:rPr>
        <w:t>per cent</w:t>
      </w:r>
      <w:r w:rsidRPr="001303D2">
        <w:rPr>
          <w:rFonts w:ascii="Times New Roman" w:hAnsi="Times New Roman" w:cs="Times New Roman"/>
          <w:sz w:val="24"/>
          <w:szCs w:val="24"/>
        </w:rPr>
        <w:t>).</w:t>
      </w:r>
      <w:r w:rsidRPr="001303D2">
        <w:rPr>
          <w:rStyle w:val="FootnoteReference"/>
          <w:rFonts w:ascii="Times New Roman" w:hAnsi="Times New Roman" w:cs="Times New Roman"/>
          <w:sz w:val="24"/>
          <w:szCs w:val="24"/>
        </w:rPr>
        <w:footnoteReference w:id="40"/>
      </w:r>
      <w:r w:rsidRPr="001303D2">
        <w:rPr>
          <w:rFonts w:ascii="Times New Roman" w:hAnsi="Times New Roman" w:cs="Times New Roman"/>
          <w:sz w:val="24"/>
          <w:szCs w:val="24"/>
        </w:rPr>
        <w:t xml:space="preserve"> </w:t>
      </w:r>
    </w:p>
    <w:p w:rsidR="00584F03" w:rsidRPr="001303D2" w:rsidRDefault="00CC53CA">
      <w:pPr>
        <w:pStyle w:val="Predoblikovano"/>
        <w:tabs>
          <w:tab w:val="clear" w:pos="9590"/>
        </w:tabs>
        <w:spacing w:after="120"/>
        <w:jc w:val="both"/>
        <w:rPr>
          <w:rFonts w:ascii="Times New Roman" w:hAnsi="Times New Roman" w:cs="Times New Roman"/>
          <w:b/>
          <w:bCs/>
          <w:sz w:val="24"/>
          <w:szCs w:val="24"/>
        </w:rPr>
      </w:pPr>
      <w:r>
        <w:rPr>
          <w:rFonts w:ascii="Times New Roman" w:hAnsi="Times New Roman" w:cs="Times New Roman"/>
          <w:b/>
          <w:bCs/>
          <w:sz w:val="24"/>
          <w:szCs w:val="24"/>
        </w:rPr>
        <w:br w:type="page"/>
      </w:r>
      <w:r w:rsidR="00584F03" w:rsidRPr="001303D2">
        <w:rPr>
          <w:rFonts w:ascii="Times New Roman" w:hAnsi="Times New Roman" w:cs="Times New Roman"/>
          <w:b/>
          <w:bCs/>
          <w:sz w:val="24"/>
          <w:szCs w:val="24"/>
        </w:rPr>
        <w:t>Article 11</w:t>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E</w:t>
      </w:r>
      <w:r>
        <w:rPr>
          <w:rFonts w:ascii="Times New Roman" w:hAnsi="Times New Roman" w:cs="Times New Roman"/>
          <w:b/>
          <w:bCs/>
          <w:sz w:val="24"/>
          <w:szCs w:val="24"/>
        </w:rPr>
        <w:t>mployment</w:t>
      </w:r>
    </w:p>
    <w:p w:rsidR="00584F03" w:rsidRPr="001303D2" w:rsidRDefault="00584F03">
      <w:pPr>
        <w:pStyle w:val="Heading2"/>
        <w:spacing w:after="120"/>
        <w:rPr>
          <w:szCs w:val="24"/>
        </w:rPr>
      </w:pPr>
      <w:r w:rsidRPr="001303D2">
        <w:rPr>
          <w:szCs w:val="24"/>
        </w:rPr>
        <w:t>Women in the labour market</w:t>
      </w:r>
    </w:p>
    <w:p w:rsidR="00584F03" w:rsidRPr="001303D2" w:rsidRDefault="00584F03">
      <w:pPr>
        <w:pStyle w:val="BodyText3"/>
        <w:jc w:val="both"/>
        <w:rPr>
          <w:sz w:val="24"/>
          <w:szCs w:val="24"/>
        </w:rPr>
      </w:pPr>
      <w:r w:rsidRPr="001303D2">
        <w:rPr>
          <w:sz w:val="24"/>
          <w:szCs w:val="24"/>
        </w:rPr>
        <w:t>1</w:t>
      </w:r>
      <w:r>
        <w:rPr>
          <w:sz w:val="24"/>
          <w:szCs w:val="24"/>
        </w:rPr>
        <w:t>14</w:t>
      </w:r>
      <w:r w:rsidRPr="001303D2">
        <w:rPr>
          <w:sz w:val="24"/>
          <w:szCs w:val="24"/>
        </w:rPr>
        <w:t>.</w:t>
      </w:r>
      <w:r w:rsidRPr="001303D2">
        <w:rPr>
          <w:sz w:val="24"/>
          <w:szCs w:val="24"/>
        </w:rPr>
        <w:tab/>
        <w:t xml:space="preserve">The field of employment is regulated by the </w:t>
      </w:r>
      <w:r w:rsidRPr="001303D2">
        <w:rPr>
          <w:i/>
          <w:iCs/>
          <w:sz w:val="24"/>
          <w:szCs w:val="24"/>
        </w:rPr>
        <w:t>Employment Relationship Act</w:t>
      </w:r>
      <w:r w:rsidRPr="001303D2">
        <w:rPr>
          <w:sz w:val="24"/>
          <w:szCs w:val="24"/>
        </w:rPr>
        <w:t xml:space="preserve">, the </w:t>
      </w:r>
      <w:r w:rsidRPr="001303D2">
        <w:rPr>
          <w:i/>
          <w:iCs/>
          <w:sz w:val="24"/>
          <w:szCs w:val="24"/>
        </w:rPr>
        <w:t>Employment and Insurance Against Unemployment Act</w:t>
      </w:r>
      <w:r w:rsidRPr="001303D2">
        <w:rPr>
          <w:sz w:val="24"/>
          <w:szCs w:val="24"/>
        </w:rPr>
        <w:t xml:space="preserve">, the </w:t>
      </w:r>
      <w:r w:rsidRPr="001303D2">
        <w:rPr>
          <w:i/>
          <w:iCs/>
          <w:sz w:val="24"/>
          <w:szCs w:val="24"/>
        </w:rPr>
        <w:t>Pension and Disability Insurance Act</w:t>
      </w:r>
      <w:r w:rsidRPr="001303D2">
        <w:rPr>
          <w:sz w:val="24"/>
          <w:szCs w:val="24"/>
        </w:rPr>
        <w:t xml:space="preserve">, the </w:t>
      </w:r>
      <w:r w:rsidRPr="001303D2">
        <w:rPr>
          <w:i/>
          <w:iCs/>
          <w:sz w:val="24"/>
          <w:szCs w:val="24"/>
        </w:rPr>
        <w:t>Health Care and Health Insurance Act</w:t>
      </w:r>
      <w:r w:rsidRPr="001303D2">
        <w:rPr>
          <w:sz w:val="24"/>
          <w:szCs w:val="24"/>
        </w:rPr>
        <w:t xml:space="preserve">, the </w:t>
      </w:r>
      <w:r w:rsidRPr="001303D2">
        <w:rPr>
          <w:i/>
          <w:iCs/>
          <w:sz w:val="24"/>
          <w:szCs w:val="24"/>
        </w:rPr>
        <w:t>Health and Safety at Work Act</w:t>
      </w:r>
      <w:r w:rsidRPr="001303D2">
        <w:rPr>
          <w:sz w:val="24"/>
          <w:szCs w:val="24"/>
        </w:rPr>
        <w:t xml:space="preserve"> and the </w:t>
      </w:r>
      <w:r w:rsidRPr="001303D2">
        <w:rPr>
          <w:i/>
          <w:iCs/>
          <w:sz w:val="24"/>
          <w:szCs w:val="24"/>
        </w:rPr>
        <w:t>Parenthood and Family Earnings Act</w:t>
      </w:r>
      <w:r w:rsidRPr="001303D2">
        <w:rPr>
          <w:sz w:val="24"/>
          <w:szCs w:val="24"/>
        </w:rPr>
        <w:t xml:space="preserve">, which were already presented in the Third Report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During the period covered by the present report, no legislation changes occurred, which would have a special effect on the status of women. </w:t>
      </w:r>
    </w:p>
    <w:p w:rsidR="00584F03" w:rsidRPr="001303D2" w:rsidRDefault="00584F03">
      <w:pPr>
        <w:pStyle w:val="BodyText3"/>
        <w:rPr>
          <w:sz w:val="24"/>
          <w:szCs w:val="24"/>
        </w:rPr>
      </w:pPr>
      <w:r w:rsidRPr="001303D2">
        <w:rPr>
          <w:sz w:val="24"/>
          <w:szCs w:val="24"/>
        </w:rPr>
        <w:t>1</w:t>
      </w:r>
      <w:r>
        <w:rPr>
          <w:sz w:val="24"/>
          <w:szCs w:val="24"/>
        </w:rPr>
        <w:t>15</w:t>
      </w:r>
      <w:r w:rsidRPr="001303D2">
        <w:rPr>
          <w:sz w:val="24"/>
          <w:szCs w:val="24"/>
        </w:rPr>
        <w:t>.</w:t>
      </w:r>
      <w:r w:rsidRPr="001303D2">
        <w:rPr>
          <w:sz w:val="24"/>
          <w:szCs w:val="24"/>
        </w:rPr>
        <w:tab/>
        <w:t xml:space="preserve">June 2004 saw the adoption of the Constitutional Act amending Article 50 of the </w:t>
      </w:r>
      <w:r w:rsidRPr="001303D2">
        <w:rPr>
          <w:i/>
          <w:iCs/>
          <w:sz w:val="24"/>
          <w:szCs w:val="24"/>
        </w:rPr>
        <w:t>Constitution of the Republic of Slovenia</w:t>
      </w:r>
      <w:r w:rsidRPr="001303D2">
        <w:rPr>
          <w:sz w:val="24"/>
          <w:szCs w:val="24"/>
        </w:rPr>
        <w:t xml:space="preserve">, with which the Constitution grants the right to a pension. The first paragraph of Article 50, as amended, defines: "Citizens have the right to social security, including the right to a pension, under conditions provided by law." </w:t>
      </w:r>
    </w:p>
    <w:p w:rsidR="00584F03" w:rsidRPr="001303D2" w:rsidRDefault="00584F03">
      <w:pPr>
        <w:pStyle w:val="BodyText3"/>
        <w:jc w:val="both"/>
        <w:rPr>
          <w:sz w:val="24"/>
          <w:szCs w:val="24"/>
        </w:rPr>
      </w:pPr>
      <w:r w:rsidRPr="001303D2">
        <w:rPr>
          <w:sz w:val="24"/>
          <w:szCs w:val="24"/>
        </w:rPr>
        <w:t>1</w:t>
      </w:r>
      <w:r>
        <w:rPr>
          <w:sz w:val="24"/>
          <w:szCs w:val="24"/>
        </w:rPr>
        <w:t>16</w:t>
      </w:r>
      <w:r w:rsidRPr="001303D2">
        <w:rPr>
          <w:sz w:val="24"/>
          <w:szCs w:val="24"/>
        </w:rPr>
        <w:t>.</w:t>
      </w:r>
      <w:r w:rsidRPr="001303D2">
        <w:rPr>
          <w:sz w:val="24"/>
          <w:szCs w:val="24"/>
        </w:rPr>
        <w:tab/>
        <w:t xml:space="preserve">Already in the Third Report,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mentioned the adoption of the </w:t>
      </w:r>
      <w:r w:rsidRPr="001303D2">
        <w:rPr>
          <w:i/>
          <w:iCs/>
          <w:sz w:val="24"/>
          <w:szCs w:val="24"/>
        </w:rPr>
        <w:t>Employment Relationship Act</w:t>
      </w:r>
      <w:r w:rsidRPr="001303D2">
        <w:rPr>
          <w:sz w:val="24"/>
          <w:szCs w:val="24"/>
        </w:rPr>
        <w:t>, which entered into force on 1 January 2003, and Article 6 thereof, which prohibits direct or indirect forms of discrimination in employment and during the employment relationship. In the period 2003-2004, the Slovenian Labour Inspectorate noted 4 cases of violation of Article 6 (a total of 8 cases of violations); breach of a ban of discrimination on the grounds of sex was established in two of these cases, one in 2003 and one in 2004.</w:t>
      </w:r>
      <w:r w:rsidRPr="001303D2">
        <w:rPr>
          <w:rStyle w:val="FootnoteReference"/>
          <w:sz w:val="24"/>
          <w:szCs w:val="24"/>
        </w:rPr>
        <w:footnoteReference w:id="41"/>
      </w:r>
      <w:r w:rsidRPr="001303D2">
        <w:rPr>
          <w:sz w:val="24"/>
          <w:szCs w:val="24"/>
        </w:rPr>
        <w:t xml:space="preserve"> In both cases, Article 25 of the </w:t>
      </w:r>
      <w:r w:rsidRPr="001303D2">
        <w:rPr>
          <w:i/>
          <w:iCs/>
          <w:sz w:val="24"/>
          <w:szCs w:val="24"/>
        </w:rPr>
        <w:t>Employment Relationship Act</w:t>
      </w:r>
      <w:r w:rsidRPr="001303D2">
        <w:rPr>
          <w:sz w:val="24"/>
          <w:szCs w:val="24"/>
        </w:rPr>
        <w:t xml:space="preserve"> was violated, which prohibits the advertising of vacant posts only for men or only for women. In the case of 2003, the employer advertised two vacancies, stating (male) sex and specific age as conditions for employment. The penalty was imposed on the employer or his responsible person for committing an offence pursuant to the first paragraph of Article 229 of the </w:t>
      </w:r>
      <w:r w:rsidRPr="001303D2">
        <w:rPr>
          <w:i/>
          <w:iCs/>
          <w:sz w:val="24"/>
          <w:szCs w:val="24"/>
        </w:rPr>
        <w:t>Employment Relationship Act</w:t>
      </w:r>
      <w:r w:rsidRPr="001303D2">
        <w:rPr>
          <w:sz w:val="24"/>
          <w:szCs w:val="24"/>
        </w:rPr>
        <w:t xml:space="preserve">. Also in the case of 2004, the infringement was related to the advertisement of a job vacancy. In the advertisement, the employer made the job vacancy conditional upon the sex (male) and the age stipulated between 25 and 40. Proceedings against the employer as a legal person and against its responsible person were initiated. </w:t>
      </w:r>
    </w:p>
    <w:p w:rsidR="00584F03" w:rsidRPr="001303D2" w:rsidRDefault="00584F03">
      <w:pPr>
        <w:pStyle w:val="BodyText3"/>
        <w:jc w:val="both"/>
        <w:rPr>
          <w:sz w:val="24"/>
          <w:szCs w:val="24"/>
        </w:rPr>
      </w:pPr>
      <w:r w:rsidRPr="001303D2">
        <w:rPr>
          <w:sz w:val="24"/>
          <w:szCs w:val="24"/>
        </w:rPr>
        <w:t>1</w:t>
      </w:r>
      <w:r>
        <w:rPr>
          <w:sz w:val="24"/>
          <w:szCs w:val="24"/>
        </w:rPr>
        <w:t>17</w:t>
      </w:r>
      <w:r w:rsidRPr="001303D2">
        <w:rPr>
          <w:sz w:val="24"/>
          <w:szCs w:val="24"/>
        </w:rPr>
        <w:t>.</w:t>
      </w:r>
      <w:r w:rsidRPr="001303D2">
        <w:rPr>
          <w:sz w:val="24"/>
          <w:szCs w:val="24"/>
        </w:rPr>
        <w:tab/>
        <w:t xml:space="preserve">Labour inspectors established violations of the prohibition of discrimination on grounds of maternity, in the case of which the employers terminated the employment contract with pregnant women who returned from the child care leave, and with other women, who enjoy special protection owing to maternity. In individual cases, employers did not provide them with work or forced them to sign inadequate employment contracts. In 2004, labour inspectors did not establish any violations related to the postponement of maternity, imposed by the employer as a condition for the conclusion of employment contract. However, some cases of anonymous phone inquiries with inspectors were reported about the legitimacy of employment conditions imposing prohibition of pregnancy or maternity. Nor did inspectors establish any violations of the prohibition against performing certain work duties during pregnancy and breast-feeding, and of the obligation for the provision of breastfeeding breaks. In 2004, 5 cases of breaches of Article 190 of the </w:t>
      </w:r>
      <w:r w:rsidRPr="001303D2">
        <w:rPr>
          <w:i/>
          <w:iCs/>
          <w:sz w:val="24"/>
          <w:szCs w:val="24"/>
        </w:rPr>
        <w:t>Employment Relationship Act</w:t>
      </w:r>
      <w:r w:rsidRPr="001303D2">
        <w:rPr>
          <w:sz w:val="24"/>
          <w:szCs w:val="24"/>
        </w:rPr>
        <w:t xml:space="preserve"> were established by the inspectors; in these cases, the employer imposed overtime or night work without prior written consent on pregnant female employees and on employees caring for children under the age of 3.</w:t>
      </w:r>
      <w:r w:rsidRPr="001303D2">
        <w:rPr>
          <w:rStyle w:val="FootnoteReference"/>
          <w:sz w:val="24"/>
          <w:szCs w:val="24"/>
        </w:rPr>
        <w:footnoteReference w:id="42"/>
      </w:r>
      <w:r w:rsidRPr="001303D2">
        <w:rPr>
          <w:sz w:val="24"/>
          <w:szCs w:val="24"/>
        </w:rPr>
        <w:t xml:space="preserve"> </w:t>
      </w:r>
    </w:p>
    <w:p w:rsidR="00584F03" w:rsidRPr="001303D2" w:rsidRDefault="00584F03">
      <w:pPr>
        <w:pStyle w:val="BodyText3"/>
        <w:rPr>
          <w:sz w:val="24"/>
          <w:szCs w:val="24"/>
        </w:rPr>
      </w:pPr>
      <w:r w:rsidRPr="001303D2">
        <w:rPr>
          <w:sz w:val="24"/>
          <w:szCs w:val="24"/>
        </w:rPr>
        <w:t>1</w:t>
      </w:r>
      <w:r>
        <w:rPr>
          <w:sz w:val="24"/>
          <w:szCs w:val="24"/>
        </w:rPr>
        <w:t>18</w:t>
      </w:r>
      <w:r w:rsidRPr="001303D2">
        <w:rPr>
          <w:sz w:val="24"/>
          <w:szCs w:val="24"/>
        </w:rPr>
        <w:t>.</w:t>
      </w:r>
      <w:r w:rsidRPr="001303D2">
        <w:rPr>
          <w:sz w:val="24"/>
          <w:szCs w:val="24"/>
        </w:rPr>
        <w:tab/>
        <w:t xml:space="preserve">The </w:t>
      </w:r>
      <w:r w:rsidRPr="001303D2">
        <w:rPr>
          <w:i/>
          <w:iCs/>
          <w:sz w:val="24"/>
          <w:szCs w:val="24"/>
        </w:rPr>
        <w:t>Parental Protection and Family Benefits Act</w:t>
      </w:r>
      <w:r w:rsidRPr="001303D2">
        <w:rPr>
          <w:sz w:val="24"/>
          <w:szCs w:val="24"/>
        </w:rPr>
        <w:t>, already presented in the Third Report, introduced a non-transferable father's right to paternity leave of up to 90 days, of which 15 days must be taken in the form of full-absence from work during the period of maternity leave of the mother; the remaining 75 days may be used in the form of full absence from work at any time before the child reaches 8 years of age. During the first 15</w:t>
      </w:r>
      <w:r w:rsidR="001617DA">
        <w:rPr>
          <w:sz w:val="24"/>
          <w:szCs w:val="24"/>
        </w:rPr>
        <w:t> </w:t>
      </w:r>
      <w:r w:rsidRPr="001303D2">
        <w:rPr>
          <w:sz w:val="24"/>
          <w:szCs w:val="24"/>
        </w:rPr>
        <w:t xml:space="preserve">days of the paternity leave, a father is entitled to paternal allowance, while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shall ensure him the payment of social security contributions from the minimum wage for the duration of 75 days. </w:t>
      </w:r>
    </w:p>
    <w:p w:rsidR="00584F03" w:rsidRPr="001303D2" w:rsidRDefault="00584F03">
      <w:pPr>
        <w:pStyle w:val="BodyText3"/>
        <w:jc w:val="both"/>
        <w:rPr>
          <w:sz w:val="24"/>
          <w:szCs w:val="24"/>
        </w:rPr>
      </w:pPr>
      <w:r w:rsidRPr="001303D2">
        <w:rPr>
          <w:sz w:val="24"/>
          <w:szCs w:val="24"/>
        </w:rPr>
        <w:t>1</w:t>
      </w:r>
      <w:r>
        <w:rPr>
          <w:sz w:val="24"/>
          <w:szCs w:val="24"/>
        </w:rPr>
        <w:t>19</w:t>
      </w:r>
      <w:r w:rsidRPr="001303D2">
        <w:rPr>
          <w:sz w:val="24"/>
          <w:szCs w:val="24"/>
        </w:rPr>
        <w:t>.</w:t>
      </w:r>
      <w:r w:rsidRPr="001303D2">
        <w:rPr>
          <w:sz w:val="24"/>
          <w:szCs w:val="24"/>
        </w:rPr>
        <w:tab/>
        <w:t>The right to paternity leave was introduced gradually. In 2003, fathers could take 15</w:t>
      </w:r>
      <w:r w:rsidR="001617DA">
        <w:rPr>
          <w:sz w:val="24"/>
          <w:szCs w:val="24"/>
        </w:rPr>
        <w:t> </w:t>
      </w:r>
      <w:r w:rsidRPr="001303D2">
        <w:rPr>
          <w:sz w:val="24"/>
          <w:szCs w:val="24"/>
        </w:rPr>
        <w:t xml:space="preserve">days of paternity leave during the maternity leave of the mother, while in 2004, the 15-day right was extended by 30 days amounting in total to 45 days. Since 1 January 2005, this right has been granted for the period of 90 days. According to the data of the Ministry of Labour, Family and Social Affairs, this right was exercised by 10,972 fathers of children born in 2003, namely in the average duration of 8 days. In 2004, 12,667 beneficiaries took paternity leave with pertaining paternal allowance, which accounts for approximately 72 </w:t>
      </w:r>
      <w:r>
        <w:rPr>
          <w:sz w:val="24"/>
          <w:szCs w:val="24"/>
        </w:rPr>
        <w:t>per cent</w:t>
      </w:r>
      <w:r w:rsidRPr="001303D2">
        <w:rPr>
          <w:sz w:val="24"/>
          <w:szCs w:val="24"/>
        </w:rPr>
        <w:t xml:space="preserve"> share. The major drawback of existing arrangement is that for the duration of 75 days, which a father may take after the expiry of the mother's maternity leave, he is not entitled to receive paternal allowance, instead, he is eligible to the payment of contributions for social security from the minimum wage. Such an arrangement does not encourage fathers to take up the leave to the full extent. In 2004, 9</w:t>
      </w:r>
      <w:r w:rsidR="001617DA">
        <w:rPr>
          <w:sz w:val="24"/>
          <w:szCs w:val="24"/>
        </w:rPr>
        <w:t> </w:t>
      </w:r>
      <w:r>
        <w:rPr>
          <w:sz w:val="24"/>
          <w:szCs w:val="24"/>
        </w:rPr>
        <w:t>per cent</w:t>
      </w:r>
      <w:r w:rsidRPr="001303D2">
        <w:rPr>
          <w:sz w:val="24"/>
          <w:szCs w:val="24"/>
        </w:rPr>
        <w:t xml:space="preserve"> of fathers took up the paternity leave without paternal allowance. </w:t>
      </w:r>
    </w:p>
    <w:p w:rsidR="00584F03" w:rsidRPr="001303D2" w:rsidRDefault="00584F03">
      <w:pPr>
        <w:pStyle w:val="BodyText3"/>
        <w:jc w:val="both"/>
        <w:rPr>
          <w:sz w:val="24"/>
          <w:szCs w:val="24"/>
        </w:rPr>
      </w:pPr>
      <w:r w:rsidRPr="001303D2">
        <w:rPr>
          <w:sz w:val="24"/>
          <w:szCs w:val="24"/>
        </w:rPr>
        <w:t>12</w:t>
      </w:r>
      <w:r>
        <w:rPr>
          <w:sz w:val="24"/>
          <w:szCs w:val="24"/>
        </w:rPr>
        <w:t>0</w:t>
      </w:r>
      <w:r w:rsidRPr="001303D2">
        <w:rPr>
          <w:sz w:val="24"/>
          <w:szCs w:val="24"/>
        </w:rPr>
        <w:t>.</w:t>
      </w:r>
      <w:r w:rsidRPr="001303D2">
        <w:rPr>
          <w:sz w:val="24"/>
          <w:szCs w:val="24"/>
        </w:rPr>
        <w:tab/>
        <w:t xml:space="preserve">Labour inspectors report that almost no notices were received with respect to the violations of the </w:t>
      </w:r>
      <w:r w:rsidRPr="001303D2">
        <w:rPr>
          <w:i/>
          <w:iCs/>
          <w:sz w:val="24"/>
          <w:szCs w:val="24"/>
        </w:rPr>
        <w:t>Parental Protection and Family Benefits Act</w:t>
      </w:r>
      <w:r w:rsidRPr="001303D2">
        <w:rPr>
          <w:sz w:val="24"/>
          <w:szCs w:val="24"/>
        </w:rPr>
        <w:t xml:space="preserve">. However, inspectors were often consulted when employees and employers sought information on how to enforce or ensure the rights provided under this Act. </w:t>
      </w:r>
    </w:p>
    <w:p w:rsidR="00584F03" w:rsidRPr="001303D2" w:rsidRDefault="00584F03">
      <w:pPr>
        <w:pStyle w:val="BodyText3"/>
        <w:jc w:val="both"/>
        <w:rPr>
          <w:sz w:val="24"/>
          <w:szCs w:val="24"/>
        </w:rPr>
      </w:pPr>
      <w:r w:rsidRPr="001303D2">
        <w:rPr>
          <w:sz w:val="24"/>
          <w:szCs w:val="24"/>
        </w:rPr>
        <w:t>12</w:t>
      </w:r>
      <w:r>
        <w:rPr>
          <w:sz w:val="24"/>
          <w:szCs w:val="24"/>
        </w:rPr>
        <w:t>1</w:t>
      </w:r>
      <w:r w:rsidRPr="001303D2">
        <w:rPr>
          <w:sz w:val="24"/>
          <w:szCs w:val="24"/>
        </w:rPr>
        <w:t>.</w:t>
      </w:r>
      <w:r w:rsidRPr="001303D2">
        <w:rPr>
          <w:sz w:val="24"/>
          <w:szCs w:val="24"/>
        </w:rPr>
        <w:tab/>
      </w:r>
      <w:r w:rsidRPr="001303D2">
        <w:rPr>
          <w:spacing w:val="1"/>
          <w:sz w:val="24"/>
          <w:szCs w:val="24"/>
        </w:rPr>
        <w:t>In 2004, the Office for Equal Opportunities financed a research entitled "</w:t>
      </w:r>
      <w:r w:rsidRPr="001303D2">
        <w:rPr>
          <w:i/>
          <w:iCs/>
          <w:spacing w:val="1"/>
          <w:sz w:val="24"/>
          <w:szCs w:val="24"/>
        </w:rPr>
        <w:t>Parents between work and family life</w:t>
      </w:r>
      <w:r w:rsidRPr="001303D2">
        <w:rPr>
          <w:spacing w:val="1"/>
          <w:sz w:val="24"/>
          <w:szCs w:val="24"/>
        </w:rPr>
        <w:t>".</w:t>
      </w:r>
      <w:r w:rsidRPr="001303D2">
        <w:rPr>
          <w:sz w:val="24"/>
          <w:szCs w:val="24"/>
        </w:rPr>
        <w:t xml:space="preserve"> The research study aimed to examine the effects of parenthood on professional work and on the employment and career opportunities of both parents, and to evaluate the trends towards the reconciliation of family and professional responsibilities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One of the goals in the research study included the proposal of potential policies or solutions for easier reconciliation of professional responsibilities and parenthood. The research has shown that prevailing patterns in taking care of the family are still traditionally divided by sex, taking into account that various forms of parental leave (with the exception of paternity leave) are significantly more used by mothers, while at the same time, women are still more involved in children upbringing than men. Parents frequently use institutional forms for care of children, which, according to parents, do not sufficiently meet the needs of employed parents. As regards parenthood, women have had more negative experience with respect to their employment and working post than men (such as job seeking, promotion, deterioration of the relationship with superiors). </w:t>
      </w:r>
    </w:p>
    <w:p w:rsidR="00584F03" w:rsidRPr="001303D2" w:rsidRDefault="00584F03">
      <w:pPr>
        <w:pStyle w:val="BodyText3"/>
        <w:jc w:val="both"/>
        <w:rPr>
          <w:sz w:val="24"/>
          <w:szCs w:val="24"/>
        </w:rPr>
      </w:pPr>
      <w:r w:rsidRPr="001303D2">
        <w:rPr>
          <w:sz w:val="24"/>
          <w:szCs w:val="24"/>
        </w:rPr>
        <w:t>12</w:t>
      </w:r>
      <w:r>
        <w:rPr>
          <w:sz w:val="24"/>
          <w:szCs w:val="24"/>
        </w:rPr>
        <w:t>2</w:t>
      </w:r>
      <w:r w:rsidRPr="001303D2">
        <w:rPr>
          <w:sz w:val="24"/>
          <w:szCs w:val="24"/>
        </w:rPr>
        <w:t>.</w:t>
      </w:r>
      <w:r w:rsidRPr="001303D2">
        <w:rPr>
          <w:sz w:val="24"/>
          <w:szCs w:val="24"/>
        </w:rPr>
        <w:tab/>
        <w:t>In 2005, the Office for Equal Opportunities participated in a</w:t>
      </w:r>
      <w:r w:rsidRPr="001303D2">
        <w:rPr>
          <w:b/>
          <w:bCs/>
          <w:sz w:val="24"/>
          <w:szCs w:val="24"/>
        </w:rPr>
        <w:t xml:space="preserve"> </w:t>
      </w:r>
      <w:r w:rsidRPr="001303D2">
        <w:rPr>
          <w:rStyle w:val="Strong"/>
          <w:b w:val="0"/>
          <w:bCs w:val="0"/>
          <w:sz w:val="24"/>
          <w:szCs w:val="24"/>
        </w:rPr>
        <w:t>European project under the Community Framework Strategy on Gender Equality entitled "</w:t>
      </w:r>
      <w:r w:rsidRPr="001303D2">
        <w:rPr>
          <w:rStyle w:val="Strong"/>
          <w:b w:val="0"/>
          <w:bCs w:val="0"/>
          <w:i/>
          <w:iCs/>
          <w:sz w:val="24"/>
          <w:szCs w:val="24"/>
        </w:rPr>
        <w:t>Men and Parenting - An Active Fatherhood</w:t>
      </w:r>
      <w:r w:rsidRPr="001303D2">
        <w:rPr>
          <w:rStyle w:val="Strong"/>
          <w:b w:val="0"/>
          <w:bCs w:val="0"/>
          <w:sz w:val="24"/>
          <w:szCs w:val="24"/>
        </w:rPr>
        <w:t xml:space="preserve">" within the organisation of </w:t>
      </w:r>
      <w:r w:rsidRPr="001303D2">
        <w:rPr>
          <w:sz w:val="24"/>
          <w:szCs w:val="24"/>
        </w:rPr>
        <w:t>the Danish Department of Gender Equality. Within the framework of this project, a research was conducted "</w:t>
      </w:r>
      <w:r w:rsidRPr="001303D2">
        <w:rPr>
          <w:i/>
          <w:iCs/>
          <w:sz w:val="24"/>
          <w:szCs w:val="24"/>
        </w:rPr>
        <w:t xml:space="preserve">Prospects of new fatherhood in </w:t>
      </w:r>
      <w:smartTag w:uri="urn:schemas-microsoft-com:office:smarttags" w:element="place">
        <w:smartTag w:uri="urn:schemas-microsoft-com:office:smarttags" w:element="country-region">
          <w:r w:rsidRPr="001303D2">
            <w:rPr>
              <w:i/>
              <w:iCs/>
              <w:sz w:val="24"/>
              <w:szCs w:val="24"/>
            </w:rPr>
            <w:t>Slovenia</w:t>
          </w:r>
        </w:smartTag>
      </w:smartTag>
      <w:r w:rsidRPr="001303D2">
        <w:rPr>
          <w:b/>
          <w:bCs/>
          <w:i/>
          <w:iCs/>
          <w:sz w:val="24"/>
          <w:szCs w:val="24"/>
        </w:rPr>
        <w:t>:</w:t>
      </w:r>
      <w:r w:rsidRPr="001303D2">
        <w:rPr>
          <w:i/>
          <w:iCs/>
          <w:sz w:val="24"/>
          <w:szCs w:val="24"/>
        </w:rPr>
        <w:t xml:space="preserve"> the influence of paternity leave on active fatherhood and parenthood</w:t>
      </w:r>
      <w:r w:rsidRPr="001303D2">
        <w:rPr>
          <w:sz w:val="24"/>
          <w:szCs w:val="24"/>
        </w:rPr>
        <w:t xml:space="preserve">". The project aims at identifying the reasons and main barriers to active fatherhood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In addition to the research study, the objective of the project also included the awareness-raising to promote the active involvement of fathers in the lives of their children and to overcome existing gender stereotypes in the society. The awareness-raising campaign started in autumn 2005.</w:t>
      </w:r>
    </w:p>
    <w:p w:rsidR="00584F03" w:rsidRPr="001303D2" w:rsidRDefault="00584F03">
      <w:pPr>
        <w:pStyle w:val="BodyText3"/>
        <w:jc w:val="both"/>
        <w:rPr>
          <w:sz w:val="24"/>
          <w:szCs w:val="24"/>
        </w:rPr>
      </w:pPr>
      <w:r w:rsidRPr="001303D2">
        <w:rPr>
          <w:sz w:val="24"/>
          <w:szCs w:val="24"/>
        </w:rPr>
        <w:t>12</w:t>
      </w:r>
      <w:r>
        <w:rPr>
          <w:sz w:val="24"/>
          <w:szCs w:val="24"/>
        </w:rPr>
        <w:t>3</w:t>
      </w:r>
      <w:r w:rsidRPr="001303D2">
        <w:rPr>
          <w:sz w:val="24"/>
          <w:szCs w:val="24"/>
        </w:rPr>
        <w:t>.</w:t>
      </w:r>
      <w:r w:rsidRPr="001303D2">
        <w:rPr>
          <w:sz w:val="24"/>
          <w:szCs w:val="24"/>
        </w:rPr>
        <w:tab/>
        <w:t xml:space="preserve">In view of encouraging an equal sharing of parental responsibilities in childcare between women and men, it is important to take up parental leave and enforce the rights deriving from it, such as sharing 260 days of child care leave between two parents after the expiry of 105 days of maternity leave of the mother.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a childcare leave is most frequently used to the full extent by women. In 2003, among persons who used the right to the childcare leave, there were only 2.3 </w:t>
      </w:r>
      <w:r>
        <w:rPr>
          <w:sz w:val="24"/>
          <w:szCs w:val="24"/>
        </w:rPr>
        <w:t>per cent</w:t>
      </w:r>
      <w:r w:rsidRPr="001303D2">
        <w:rPr>
          <w:sz w:val="24"/>
          <w:szCs w:val="24"/>
        </w:rPr>
        <w:t xml:space="preserve"> of fathers. Nevertheless, there are indications of positive changes since, in previous years, the share of fathers did not exceed 1.0 </w:t>
      </w:r>
      <w:r>
        <w:rPr>
          <w:sz w:val="24"/>
          <w:szCs w:val="24"/>
        </w:rPr>
        <w:t>per cent</w:t>
      </w:r>
      <w:r w:rsidRPr="001303D2">
        <w:rPr>
          <w:sz w:val="24"/>
          <w:szCs w:val="24"/>
        </w:rPr>
        <w:t xml:space="preserve">. </w:t>
      </w:r>
    </w:p>
    <w:p w:rsidR="00584F03" w:rsidRPr="001303D2" w:rsidRDefault="00584F03">
      <w:pPr>
        <w:pStyle w:val="BodyText3"/>
        <w:jc w:val="both"/>
        <w:rPr>
          <w:sz w:val="24"/>
          <w:szCs w:val="24"/>
        </w:rPr>
      </w:pPr>
      <w:r w:rsidRPr="001303D2">
        <w:rPr>
          <w:sz w:val="24"/>
          <w:szCs w:val="24"/>
        </w:rPr>
        <w:t>1</w:t>
      </w:r>
      <w:r>
        <w:rPr>
          <w:sz w:val="24"/>
          <w:szCs w:val="24"/>
        </w:rPr>
        <w:t>24</w:t>
      </w:r>
      <w:r w:rsidRPr="001303D2">
        <w:rPr>
          <w:sz w:val="24"/>
          <w:szCs w:val="24"/>
        </w:rPr>
        <w:t>.</w:t>
      </w:r>
      <w:r w:rsidRPr="001303D2">
        <w:rPr>
          <w:sz w:val="24"/>
          <w:szCs w:val="24"/>
        </w:rPr>
        <w:tab/>
        <w:t xml:space="preserve">The </w:t>
      </w:r>
      <w:r w:rsidRPr="001303D2">
        <w:rPr>
          <w:i/>
          <w:iCs/>
          <w:sz w:val="24"/>
          <w:szCs w:val="24"/>
        </w:rPr>
        <w:t>Parental Protection and Family Benefits Act</w:t>
      </w:r>
      <w:r w:rsidRPr="001303D2">
        <w:rPr>
          <w:sz w:val="24"/>
          <w:szCs w:val="24"/>
        </w:rPr>
        <w:t xml:space="preserve"> introduced a parental right to part-time work until the child reaches three years of age. The results obtained by the research study "</w:t>
      </w:r>
      <w:r w:rsidRPr="001303D2">
        <w:rPr>
          <w:i/>
          <w:iCs/>
          <w:sz w:val="24"/>
          <w:szCs w:val="24"/>
        </w:rPr>
        <w:t>Parents Between Work and Family</w:t>
      </w:r>
      <w:r w:rsidRPr="001303D2">
        <w:rPr>
          <w:sz w:val="24"/>
          <w:szCs w:val="24"/>
        </w:rPr>
        <w:t xml:space="preserve">" show that, after the expiry of child care leave, 3 to 4 </w:t>
      </w:r>
      <w:r>
        <w:rPr>
          <w:sz w:val="24"/>
          <w:szCs w:val="24"/>
        </w:rPr>
        <w:t>per cent</w:t>
      </w:r>
      <w:r w:rsidRPr="001303D2">
        <w:rPr>
          <w:sz w:val="24"/>
          <w:szCs w:val="24"/>
        </w:rPr>
        <w:t xml:space="preserve"> of parents opt for part-time work, out of which 90 </w:t>
      </w:r>
      <w:r>
        <w:rPr>
          <w:sz w:val="24"/>
          <w:szCs w:val="24"/>
        </w:rPr>
        <w:t>per cent</w:t>
      </w:r>
      <w:r w:rsidRPr="001303D2">
        <w:rPr>
          <w:sz w:val="24"/>
          <w:szCs w:val="24"/>
        </w:rPr>
        <w:t xml:space="preserve"> are mothers. According to the data of the Ministry of Labour, Family and Social Affairs, the right to part-time work owing to parenthood was exercised by about 10 </w:t>
      </w:r>
      <w:r>
        <w:rPr>
          <w:sz w:val="24"/>
          <w:szCs w:val="24"/>
        </w:rPr>
        <w:t>per cent</w:t>
      </w:r>
      <w:r w:rsidRPr="001303D2">
        <w:rPr>
          <w:sz w:val="24"/>
          <w:szCs w:val="24"/>
        </w:rPr>
        <w:t xml:space="preserve"> of beneficiaries.</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25</w:t>
      </w:r>
      <w:r w:rsidRPr="001303D2">
        <w:rPr>
          <w:rFonts w:ascii="Times New Roman" w:hAnsi="Times New Roman" w:cs="Times New Roman"/>
          <w:sz w:val="24"/>
          <w:szCs w:val="24"/>
        </w:rPr>
        <w:t>.</w:t>
      </w:r>
      <w:r>
        <w:rPr>
          <w:rFonts w:ascii="Times New Roman" w:hAnsi="Times New Roman" w:cs="Times New Roman"/>
          <w:sz w:val="24"/>
          <w:szCs w:val="24"/>
        </w:rPr>
        <w:t xml:space="preserve"> D</w:t>
      </w:r>
      <w:r w:rsidRPr="001303D2">
        <w:rPr>
          <w:rFonts w:ascii="Times New Roman" w:hAnsi="Times New Roman" w:cs="Times New Roman"/>
          <w:sz w:val="24"/>
          <w:szCs w:val="24"/>
        </w:rPr>
        <w:t>ata on sick leave used for taking care of family members, children, the elderly or other persons in need indicate that such care rests primarily with women since their absence from work for this purpose is six times higher than men's.</w:t>
      </w:r>
      <w:r w:rsidRPr="001303D2">
        <w:rPr>
          <w:rStyle w:val="FootnoteReference"/>
          <w:rFonts w:ascii="Times New Roman" w:hAnsi="Times New Roman" w:cs="Times New Roman"/>
          <w:sz w:val="24"/>
          <w:szCs w:val="24"/>
        </w:rPr>
        <w:footnoteReference w:id="43"/>
      </w:r>
      <w:r w:rsidRPr="001303D2">
        <w:rPr>
          <w:rFonts w:ascii="Times New Roman" w:hAnsi="Times New Roman" w:cs="Times New Roman"/>
          <w:sz w:val="24"/>
          <w:szCs w:val="24"/>
        </w:rPr>
        <w:t xml:space="preserve"> As the population is ageing, it is possible to anticipate that a substantial share of care for the elderly will fall on the family members. Consequently, further strategies will be necessary to prevent an increased burdening of women with family work.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26</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Pursuant to the </w:t>
      </w:r>
      <w:r w:rsidRPr="001303D2">
        <w:rPr>
          <w:rFonts w:ascii="Times New Roman" w:hAnsi="Times New Roman" w:cs="Times New Roman"/>
          <w:i/>
          <w:iCs/>
          <w:sz w:val="24"/>
          <w:szCs w:val="24"/>
        </w:rPr>
        <w:t>Employment Relationship Act</w:t>
      </w:r>
      <w:r w:rsidRPr="001303D2">
        <w:rPr>
          <w:rFonts w:ascii="Times New Roman" w:hAnsi="Times New Roman" w:cs="Times New Roman"/>
          <w:sz w:val="24"/>
          <w:szCs w:val="24"/>
        </w:rPr>
        <w:t xml:space="preserve">, 2003 saw the adoption of </w:t>
      </w:r>
      <w:r w:rsidRPr="001303D2">
        <w:rPr>
          <w:rFonts w:ascii="Times New Roman" w:hAnsi="Times New Roman" w:cs="Times New Roman"/>
          <w:i/>
          <w:iCs/>
          <w:sz w:val="24"/>
          <w:szCs w:val="24"/>
        </w:rPr>
        <w:t>Rules on protection of health at work of pregnant workers and workers who have recently given birth and are breastfeeding</w:t>
      </w:r>
      <w:r w:rsidRPr="001303D2">
        <w:rPr>
          <w:rFonts w:ascii="Times New Roman" w:hAnsi="Times New Roman" w:cs="Times New Roman"/>
          <w:sz w:val="24"/>
          <w:szCs w:val="24"/>
        </w:rPr>
        <w:t xml:space="preserve">, binding the employer to perform risk assessment with respect to the nature, degree and duration of exposure as well as the nature and degree of risk to injury and health damage, and to set and implement appropriate safety measures for all works posing the risk to exposure to agents which may affect health of pregnant workers or workers who have recently given birth and are breastfeeding. In the compliance with the said Rules, a female worker has the right to paid time off for preventive medical examinations with respect to pregnancy, childbirth and breastfeeding, if such examinations cannot take place outside of working hours. </w:t>
      </w:r>
    </w:p>
    <w:p w:rsidR="00584F03" w:rsidRPr="001303D2" w:rsidRDefault="00584F03">
      <w:pPr>
        <w:pStyle w:val="Predoblikovano"/>
        <w:keepNext/>
        <w:keepLines/>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Employment</w:t>
      </w:r>
    </w:p>
    <w:p w:rsidR="00584F03" w:rsidRPr="001303D2" w:rsidRDefault="00584F03">
      <w:pPr>
        <w:pStyle w:val="Predoblikovano"/>
        <w:keepNext/>
        <w:keepLines/>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27</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The activity rate of the population and the employment rate have slightly increased during the last years. In 2004, the activity rate amounted to 59.0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which 52.5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women and 65.9 </w:t>
      </w:r>
      <w:r>
        <w:rPr>
          <w:rFonts w:ascii="Times New Roman" w:hAnsi="Times New Roman" w:cs="Times New Roman"/>
          <w:sz w:val="24"/>
          <w:szCs w:val="24"/>
        </w:rPr>
        <w:t>per cent</w:t>
      </w:r>
      <w:r w:rsidRPr="001303D2">
        <w:rPr>
          <w:rFonts w:ascii="Times New Roman" w:hAnsi="Times New Roman" w:cs="Times New Roman"/>
          <w:sz w:val="24"/>
          <w:szCs w:val="24"/>
        </w:rPr>
        <w:t xml:space="preserve"> men), while the employment rate amounted to 55.3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which 48.9 </w:t>
      </w:r>
      <w:r>
        <w:rPr>
          <w:rFonts w:ascii="Times New Roman" w:hAnsi="Times New Roman" w:cs="Times New Roman"/>
          <w:sz w:val="24"/>
          <w:szCs w:val="24"/>
        </w:rPr>
        <w:t>per cent</w:t>
      </w:r>
      <w:r w:rsidRPr="001303D2">
        <w:rPr>
          <w:rFonts w:ascii="Times New Roman" w:hAnsi="Times New Roman" w:cs="Times New Roman"/>
          <w:sz w:val="24"/>
          <w:szCs w:val="24"/>
        </w:rPr>
        <w:t xml:space="preserve"> were women and 62.0 </w:t>
      </w:r>
      <w:r>
        <w:rPr>
          <w:rFonts w:ascii="Times New Roman" w:hAnsi="Times New Roman" w:cs="Times New Roman"/>
          <w:sz w:val="24"/>
          <w:szCs w:val="24"/>
        </w:rPr>
        <w:t>per cent</w:t>
      </w:r>
      <w:r w:rsidRPr="001303D2">
        <w:rPr>
          <w:rFonts w:ascii="Times New Roman" w:hAnsi="Times New Roman" w:cs="Times New Roman"/>
          <w:sz w:val="24"/>
          <w:szCs w:val="24"/>
        </w:rPr>
        <w:t xml:space="preserve"> men). Among both women and men, the employment ratio is highest in the age group from 25-49 years (86.3 </w:t>
      </w:r>
      <w:r>
        <w:rPr>
          <w:rFonts w:ascii="Times New Roman" w:hAnsi="Times New Roman" w:cs="Times New Roman"/>
          <w:sz w:val="24"/>
          <w:szCs w:val="24"/>
        </w:rPr>
        <w:t>per cent</w:t>
      </w:r>
      <w:r w:rsidRPr="001303D2">
        <w:rPr>
          <w:rFonts w:ascii="Times New Roman" w:hAnsi="Times New Roman" w:cs="Times New Roman"/>
          <w:sz w:val="24"/>
          <w:szCs w:val="24"/>
        </w:rPr>
        <w:t xml:space="preserve"> with women and 84.3 with men in 2004). </w:t>
      </w:r>
      <w:r w:rsidRPr="001303D2">
        <w:rPr>
          <w:rStyle w:val="FootnoteReference"/>
          <w:rFonts w:ascii="Times New Roman" w:hAnsi="Times New Roman" w:cs="Times New Roman"/>
          <w:sz w:val="24"/>
          <w:szCs w:val="24"/>
        </w:rPr>
        <w:footnoteReference w:id="44"/>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28</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In 2004, women accounted for 45.9 </w:t>
      </w:r>
      <w:r>
        <w:rPr>
          <w:rFonts w:ascii="Times New Roman" w:hAnsi="Times New Roman" w:cs="Times New Roman"/>
          <w:sz w:val="24"/>
          <w:szCs w:val="24"/>
        </w:rPr>
        <w:t>per cent</w:t>
      </w:r>
      <w:r w:rsidRPr="001303D2">
        <w:rPr>
          <w:rFonts w:ascii="Times New Roman" w:hAnsi="Times New Roman" w:cs="Times New Roman"/>
          <w:sz w:val="24"/>
          <w:szCs w:val="24"/>
        </w:rPr>
        <w:t xml:space="preserve"> of persons in employment. Women predominated among family assistants, accounting for 58 </w:t>
      </w:r>
      <w:r>
        <w:rPr>
          <w:rFonts w:ascii="Times New Roman" w:hAnsi="Times New Roman" w:cs="Times New Roman"/>
          <w:sz w:val="24"/>
          <w:szCs w:val="24"/>
        </w:rPr>
        <w:t>per cent</w:t>
      </w:r>
      <w:r w:rsidRPr="001303D2">
        <w:rPr>
          <w:rFonts w:ascii="Times New Roman" w:hAnsi="Times New Roman" w:cs="Times New Roman"/>
          <w:sz w:val="24"/>
          <w:szCs w:val="24"/>
        </w:rPr>
        <w:t xml:space="preserve">; the share of women in employment was 47.3 </w:t>
      </w:r>
      <w:r>
        <w:rPr>
          <w:rFonts w:ascii="Times New Roman" w:hAnsi="Times New Roman" w:cs="Times New Roman"/>
          <w:sz w:val="24"/>
          <w:szCs w:val="24"/>
        </w:rPr>
        <w:t>per cent</w:t>
      </w:r>
      <w:r w:rsidRPr="001303D2">
        <w:rPr>
          <w:rFonts w:ascii="Times New Roman" w:hAnsi="Times New Roman" w:cs="Times New Roman"/>
          <w:sz w:val="24"/>
          <w:szCs w:val="24"/>
        </w:rPr>
        <w:t xml:space="preserve">, while the self-employed women accounted for 27.9 </w:t>
      </w:r>
      <w:r>
        <w:rPr>
          <w:rFonts w:ascii="Times New Roman" w:hAnsi="Times New Roman" w:cs="Times New Roman"/>
          <w:sz w:val="24"/>
          <w:szCs w:val="24"/>
        </w:rPr>
        <w:t>per cent</w:t>
      </w:r>
      <w:r w:rsidRPr="001303D2">
        <w:rPr>
          <w:rFonts w:ascii="Times New Roman" w:hAnsi="Times New Roman" w:cs="Times New Roman"/>
          <w:sz w:val="24"/>
          <w:szCs w:val="24"/>
        </w:rPr>
        <w:t xml:space="preserve">. </w:t>
      </w:r>
      <w:r w:rsidRPr="001303D2">
        <w:rPr>
          <w:rStyle w:val="FootnoteReference"/>
          <w:rFonts w:ascii="Times New Roman" w:hAnsi="Times New Roman" w:cs="Times New Roman"/>
          <w:sz w:val="24"/>
          <w:szCs w:val="24"/>
        </w:rPr>
        <w:footnoteReference w:id="45"/>
      </w:r>
    </w:p>
    <w:p w:rsidR="00584F03" w:rsidRPr="001303D2" w:rsidRDefault="00584F03">
      <w:pPr>
        <w:spacing w:after="120" w:line="240" w:lineRule="auto"/>
        <w:jc w:val="both"/>
        <w:rPr>
          <w:sz w:val="24"/>
          <w:szCs w:val="24"/>
        </w:rPr>
      </w:pPr>
      <w:r w:rsidRPr="001303D2">
        <w:rPr>
          <w:sz w:val="24"/>
          <w:szCs w:val="24"/>
        </w:rPr>
        <w:t>1</w:t>
      </w:r>
      <w:r>
        <w:rPr>
          <w:sz w:val="24"/>
          <w:szCs w:val="24"/>
        </w:rPr>
        <w:t>29</w:t>
      </w:r>
      <w:r w:rsidRPr="001303D2">
        <w:rPr>
          <w:sz w:val="24"/>
          <w:szCs w:val="24"/>
        </w:rPr>
        <w:t>.</w:t>
      </w:r>
      <w:r w:rsidRPr="001303D2">
        <w:rPr>
          <w:sz w:val="24"/>
          <w:szCs w:val="24"/>
        </w:rPr>
        <w:tab/>
        <w:t xml:space="preserve">The majority of persons in employment are full-time employed persons. Of the total number of persons in employment in 2004, 11 </w:t>
      </w:r>
      <w:r>
        <w:rPr>
          <w:sz w:val="24"/>
          <w:szCs w:val="24"/>
        </w:rPr>
        <w:t>per cent</w:t>
      </w:r>
      <w:r w:rsidRPr="001303D2">
        <w:rPr>
          <w:sz w:val="24"/>
          <w:szCs w:val="24"/>
        </w:rPr>
        <w:t xml:space="preserve"> of women and 7.9 </w:t>
      </w:r>
      <w:r>
        <w:rPr>
          <w:sz w:val="24"/>
          <w:szCs w:val="24"/>
        </w:rPr>
        <w:t>per cent</w:t>
      </w:r>
      <w:r w:rsidRPr="001303D2">
        <w:rPr>
          <w:sz w:val="24"/>
          <w:szCs w:val="24"/>
        </w:rPr>
        <w:t xml:space="preserve"> of men worked part-time. About 22 </w:t>
      </w:r>
      <w:r>
        <w:rPr>
          <w:sz w:val="24"/>
          <w:szCs w:val="24"/>
        </w:rPr>
        <w:t>per cent</w:t>
      </w:r>
      <w:r w:rsidRPr="001303D2">
        <w:rPr>
          <w:sz w:val="24"/>
          <w:szCs w:val="24"/>
        </w:rPr>
        <w:t xml:space="preserve"> of employed population regularly work also on Saturday and 13 </w:t>
      </w:r>
      <w:r>
        <w:rPr>
          <w:sz w:val="24"/>
          <w:szCs w:val="24"/>
        </w:rPr>
        <w:t>per cent</w:t>
      </w:r>
      <w:r w:rsidRPr="001303D2">
        <w:rPr>
          <w:sz w:val="24"/>
          <w:szCs w:val="24"/>
        </w:rPr>
        <w:t xml:space="preserve"> on Sunday, out of which the share of women is 44 </w:t>
      </w:r>
      <w:r>
        <w:rPr>
          <w:sz w:val="24"/>
          <w:szCs w:val="24"/>
        </w:rPr>
        <w:t>per cent</w:t>
      </w:r>
      <w:r w:rsidRPr="001303D2">
        <w:rPr>
          <w:sz w:val="24"/>
          <w:szCs w:val="24"/>
        </w:rPr>
        <w:t xml:space="preserve">. In recent years, the rate of temporary employment has been increasing and is slightly higher among women. Of the total number of persons in employment in 2003, 14.9 </w:t>
      </w:r>
      <w:r>
        <w:rPr>
          <w:sz w:val="24"/>
          <w:szCs w:val="24"/>
        </w:rPr>
        <w:t>per cent</w:t>
      </w:r>
      <w:r w:rsidRPr="001303D2">
        <w:rPr>
          <w:sz w:val="24"/>
          <w:szCs w:val="24"/>
        </w:rPr>
        <w:t xml:space="preserve"> of women and 12.7 </w:t>
      </w:r>
      <w:r>
        <w:rPr>
          <w:sz w:val="24"/>
          <w:szCs w:val="24"/>
        </w:rPr>
        <w:t>per cent</w:t>
      </w:r>
      <w:r w:rsidRPr="001303D2">
        <w:rPr>
          <w:sz w:val="24"/>
          <w:szCs w:val="24"/>
        </w:rPr>
        <w:t xml:space="preserve"> of men were temporary employed. Frequent are also new forms of work. Among persons in employment, 5.4 </w:t>
      </w:r>
      <w:r>
        <w:rPr>
          <w:sz w:val="24"/>
          <w:szCs w:val="24"/>
        </w:rPr>
        <w:t>per cent</w:t>
      </w:r>
      <w:r w:rsidRPr="001303D2">
        <w:rPr>
          <w:sz w:val="24"/>
          <w:szCs w:val="24"/>
        </w:rPr>
        <w:t xml:space="preserve"> of them (6.1 </w:t>
      </w:r>
      <w:r>
        <w:rPr>
          <w:sz w:val="24"/>
          <w:szCs w:val="24"/>
        </w:rPr>
        <w:t>per cent</w:t>
      </w:r>
      <w:r w:rsidRPr="001303D2">
        <w:rPr>
          <w:sz w:val="24"/>
          <w:szCs w:val="24"/>
        </w:rPr>
        <w:t xml:space="preserve"> of women and 4.8 </w:t>
      </w:r>
      <w:r>
        <w:rPr>
          <w:sz w:val="24"/>
          <w:szCs w:val="24"/>
        </w:rPr>
        <w:t>per cent</w:t>
      </w:r>
      <w:r w:rsidRPr="001303D2">
        <w:rPr>
          <w:sz w:val="24"/>
          <w:szCs w:val="24"/>
        </w:rPr>
        <w:t xml:space="preserve"> of men) telework, that is to say, work from home.</w:t>
      </w:r>
      <w:r w:rsidRPr="001303D2">
        <w:rPr>
          <w:rStyle w:val="FootnoteReference"/>
          <w:sz w:val="24"/>
          <w:szCs w:val="24"/>
        </w:rPr>
        <w:t xml:space="preserve"> </w:t>
      </w:r>
      <w:r w:rsidRPr="001303D2">
        <w:rPr>
          <w:rStyle w:val="FootnoteReference"/>
          <w:noProof/>
          <w:sz w:val="24"/>
          <w:szCs w:val="24"/>
        </w:rPr>
        <w:footnoteReference w:id="46"/>
      </w:r>
    </w:p>
    <w:p w:rsidR="00584F03" w:rsidRPr="001303D2" w:rsidRDefault="00584F03">
      <w:pPr>
        <w:spacing w:after="120" w:line="240" w:lineRule="auto"/>
        <w:jc w:val="both"/>
        <w:rPr>
          <w:sz w:val="24"/>
          <w:szCs w:val="24"/>
        </w:rPr>
      </w:pPr>
      <w:r w:rsidRPr="001303D2">
        <w:rPr>
          <w:sz w:val="24"/>
          <w:szCs w:val="24"/>
        </w:rPr>
        <w:t>13</w:t>
      </w:r>
      <w:r>
        <w:rPr>
          <w:sz w:val="24"/>
          <w:szCs w:val="24"/>
        </w:rPr>
        <w:t>0</w:t>
      </w:r>
      <w:r w:rsidRPr="001303D2">
        <w:rPr>
          <w:sz w:val="24"/>
          <w:szCs w:val="24"/>
        </w:rPr>
        <w:t>.</w:t>
      </w:r>
      <w:r w:rsidRPr="001303D2">
        <w:rPr>
          <w:sz w:val="24"/>
          <w:szCs w:val="24"/>
        </w:rPr>
        <w:tab/>
        <w:t xml:space="preserve">Over the past years, there has been a steady decrease in the share of self-employed women and men. In 2004, the share of self-employed persons among the working population was 9.8 </w:t>
      </w:r>
      <w:r>
        <w:rPr>
          <w:sz w:val="24"/>
          <w:szCs w:val="24"/>
        </w:rPr>
        <w:t>per cent</w:t>
      </w:r>
      <w:r w:rsidRPr="001303D2">
        <w:rPr>
          <w:sz w:val="24"/>
          <w:szCs w:val="24"/>
        </w:rPr>
        <w:t xml:space="preserve">, out of which women accounted only for one quarter. Among persons in employment, the share of family assistants amounted to 5.7 </w:t>
      </w:r>
      <w:r>
        <w:rPr>
          <w:sz w:val="24"/>
          <w:szCs w:val="24"/>
        </w:rPr>
        <w:t>per cent</w:t>
      </w:r>
      <w:r w:rsidRPr="001303D2">
        <w:rPr>
          <w:sz w:val="24"/>
          <w:szCs w:val="24"/>
        </w:rPr>
        <w:t xml:space="preserve">, out of which women accounted about 60 </w:t>
      </w:r>
      <w:r w:rsidR="00CC53CA">
        <w:rPr>
          <w:sz w:val="24"/>
          <w:szCs w:val="24"/>
        </w:rPr>
        <w:t>per cent</w:t>
      </w:r>
      <w:r w:rsidRPr="001303D2">
        <w:rPr>
          <w:sz w:val="24"/>
          <w:szCs w:val="24"/>
        </w:rPr>
        <w:t xml:space="preserve">. </w:t>
      </w:r>
      <w:r w:rsidRPr="001303D2">
        <w:rPr>
          <w:rStyle w:val="FootnoteReference"/>
          <w:sz w:val="24"/>
          <w:szCs w:val="24"/>
        </w:rPr>
        <w:footnoteReference w:id="47"/>
      </w:r>
    </w:p>
    <w:p w:rsidR="00584F03" w:rsidRPr="001303D2" w:rsidRDefault="00584F03">
      <w:pPr>
        <w:spacing w:after="120" w:line="240" w:lineRule="auto"/>
        <w:jc w:val="both"/>
        <w:rPr>
          <w:sz w:val="24"/>
          <w:szCs w:val="24"/>
        </w:rPr>
      </w:pPr>
      <w:r w:rsidRPr="001303D2">
        <w:rPr>
          <w:sz w:val="24"/>
          <w:szCs w:val="24"/>
        </w:rPr>
        <w:t>13</w:t>
      </w:r>
      <w:r>
        <w:rPr>
          <w:sz w:val="24"/>
          <w:szCs w:val="24"/>
        </w:rPr>
        <w:t>1</w:t>
      </w:r>
      <w:r w:rsidRPr="001303D2">
        <w:rPr>
          <w:sz w:val="24"/>
          <w:szCs w:val="24"/>
        </w:rPr>
        <w:t>.</w:t>
      </w:r>
      <w:r w:rsidRPr="001303D2">
        <w:rPr>
          <w:sz w:val="24"/>
          <w:szCs w:val="24"/>
        </w:rPr>
        <w:tab/>
        <w:t>Labour market analyses confirm the existence of vertical and horizontal sex-based segregation in the labour market.</w:t>
      </w:r>
      <w:r w:rsidRPr="001303D2">
        <w:rPr>
          <w:rStyle w:val="FootnoteReference"/>
          <w:sz w:val="24"/>
          <w:szCs w:val="24"/>
        </w:rPr>
        <w:footnoteReference w:id="48"/>
      </w:r>
      <w:r w:rsidRPr="001303D2">
        <w:rPr>
          <w:sz w:val="24"/>
          <w:szCs w:val="24"/>
        </w:rPr>
        <w:t xml:space="preserve"> Data for 2004 indicate that the share of women in the highest ranking and best paid positions (senior official and management positions and legislators) amounts to only one third (33.3 </w:t>
      </w:r>
      <w:r>
        <w:rPr>
          <w:sz w:val="24"/>
          <w:szCs w:val="24"/>
        </w:rPr>
        <w:t>per cent</w:t>
      </w:r>
      <w:r w:rsidRPr="001303D2">
        <w:rPr>
          <w:sz w:val="24"/>
          <w:szCs w:val="24"/>
        </w:rPr>
        <w:t xml:space="preserve">) even though, on average, women attain higher level of education than men. As regards the occupation, the representation of women is above average in professions such as officials (65.3 </w:t>
      </w:r>
      <w:r>
        <w:rPr>
          <w:sz w:val="24"/>
          <w:szCs w:val="24"/>
        </w:rPr>
        <w:t>per cent</w:t>
      </w:r>
      <w:r w:rsidRPr="001303D2">
        <w:rPr>
          <w:sz w:val="24"/>
          <w:szCs w:val="24"/>
        </w:rPr>
        <w:t xml:space="preserve">), services and sales workers (63.8 </w:t>
      </w:r>
      <w:r>
        <w:rPr>
          <w:sz w:val="24"/>
          <w:szCs w:val="24"/>
        </w:rPr>
        <w:t>per cent</w:t>
      </w:r>
      <w:r w:rsidRPr="001303D2">
        <w:rPr>
          <w:sz w:val="24"/>
          <w:szCs w:val="24"/>
        </w:rPr>
        <w:t xml:space="preserve">), specialists (60.2 </w:t>
      </w:r>
      <w:r>
        <w:rPr>
          <w:sz w:val="24"/>
          <w:szCs w:val="24"/>
        </w:rPr>
        <w:t>per cent</w:t>
      </w:r>
      <w:r w:rsidRPr="001303D2">
        <w:rPr>
          <w:sz w:val="24"/>
          <w:szCs w:val="24"/>
        </w:rPr>
        <w:t xml:space="preserve">), while the least represented by women are occupations in non-industrial jobs (8.2 </w:t>
      </w:r>
      <w:r>
        <w:rPr>
          <w:sz w:val="24"/>
          <w:szCs w:val="24"/>
        </w:rPr>
        <w:t>per cent</w:t>
      </w:r>
      <w:r w:rsidRPr="001303D2">
        <w:rPr>
          <w:sz w:val="24"/>
          <w:szCs w:val="24"/>
        </w:rPr>
        <w:t>).</w:t>
      </w:r>
      <w:r w:rsidRPr="001303D2">
        <w:rPr>
          <w:rStyle w:val="FootnoteReference"/>
          <w:sz w:val="24"/>
          <w:szCs w:val="24"/>
        </w:rPr>
        <w:footnoteReference w:id="49"/>
      </w:r>
    </w:p>
    <w:p w:rsidR="00584F03" w:rsidRPr="001303D2" w:rsidRDefault="00584F03">
      <w:pPr>
        <w:spacing w:after="120" w:line="240" w:lineRule="auto"/>
        <w:jc w:val="both"/>
        <w:rPr>
          <w:sz w:val="24"/>
          <w:szCs w:val="24"/>
        </w:rPr>
      </w:pPr>
      <w:r w:rsidRPr="001303D2">
        <w:rPr>
          <w:sz w:val="24"/>
          <w:szCs w:val="24"/>
        </w:rPr>
        <w:t>13</w:t>
      </w:r>
      <w:r>
        <w:rPr>
          <w:sz w:val="24"/>
          <w:szCs w:val="24"/>
        </w:rPr>
        <w:t>2</w:t>
      </w:r>
      <w:r w:rsidRPr="001303D2">
        <w:rPr>
          <w:sz w:val="24"/>
          <w:szCs w:val="24"/>
        </w:rPr>
        <w:t>.</w:t>
      </w:r>
      <w:r w:rsidRPr="001303D2">
        <w:rPr>
          <w:sz w:val="24"/>
          <w:szCs w:val="24"/>
        </w:rPr>
        <w:tab/>
        <w:t xml:space="preserve">As regards the activity, women prevail among labour employed in the service activities (55.3 </w:t>
      </w:r>
      <w:r>
        <w:rPr>
          <w:sz w:val="24"/>
          <w:szCs w:val="24"/>
        </w:rPr>
        <w:t>per cent</w:t>
      </w:r>
      <w:r w:rsidRPr="001303D2">
        <w:rPr>
          <w:sz w:val="24"/>
          <w:szCs w:val="24"/>
        </w:rPr>
        <w:t xml:space="preserve">), in particular in the fields of health and social assistance, education, financial intermediation as well as in catering and tourism. In non-agricultural industries, the share of women amounts to one third of the total number of the persons employed, with the construction sector employing the fewest women. </w:t>
      </w:r>
      <w:r w:rsidRPr="001303D2">
        <w:rPr>
          <w:rStyle w:val="FootnoteReference"/>
          <w:sz w:val="24"/>
          <w:szCs w:val="24"/>
        </w:rPr>
        <w:footnoteReference w:id="50"/>
      </w:r>
    </w:p>
    <w:p w:rsidR="00584F03" w:rsidRPr="001303D2" w:rsidRDefault="00584F03">
      <w:pPr>
        <w:spacing w:after="120" w:line="240" w:lineRule="auto"/>
        <w:jc w:val="both"/>
        <w:rPr>
          <w:sz w:val="24"/>
          <w:szCs w:val="24"/>
        </w:rPr>
      </w:pPr>
      <w:r w:rsidRPr="001303D2">
        <w:rPr>
          <w:sz w:val="24"/>
          <w:szCs w:val="24"/>
        </w:rPr>
        <w:t>13</w:t>
      </w:r>
      <w:r>
        <w:rPr>
          <w:sz w:val="24"/>
          <w:szCs w:val="24"/>
        </w:rPr>
        <w:t>3</w:t>
      </w:r>
      <w:r w:rsidRPr="001303D2">
        <w:rPr>
          <w:sz w:val="24"/>
          <w:szCs w:val="24"/>
        </w:rPr>
        <w:t>.</w:t>
      </w:r>
      <w:r w:rsidRPr="001303D2">
        <w:rPr>
          <w:sz w:val="24"/>
          <w:szCs w:val="24"/>
        </w:rPr>
        <w:tab/>
        <w:t xml:space="preserve">The data for 2002 show that, on average, women earn 9.5 </w:t>
      </w:r>
      <w:r w:rsidR="00CC53CA">
        <w:rPr>
          <w:sz w:val="24"/>
          <w:szCs w:val="24"/>
        </w:rPr>
        <w:t>percentage</w:t>
      </w:r>
      <w:r w:rsidRPr="001303D2">
        <w:rPr>
          <w:sz w:val="24"/>
          <w:szCs w:val="24"/>
        </w:rPr>
        <w:t xml:space="preserve"> points less than men with equal level of professional qualifications. On average, women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in companies, businesses and organisations according to the level of professional skills earned 90.5 </w:t>
      </w:r>
      <w:r>
        <w:rPr>
          <w:sz w:val="24"/>
          <w:szCs w:val="24"/>
        </w:rPr>
        <w:t>per cent</w:t>
      </w:r>
      <w:r w:rsidRPr="001303D2">
        <w:rPr>
          <w:sz w:val="24"/>
          <w:szCs w:val="24"/>
        </w:rPr>
        <w:t xml:space="preserve"> of the pay of men. In comparison with 2000, when women's average earnings had been by 12.2 </w:t>
      </w:r>
      <w:r>
        <w:rPr>
          <w:sz w:val="24"/>
          <w:szCs w:val="24"/>
        </w:rPr>
        <w:t>per cent</w:t>
      </w:r>
      <w:r w:rsidRPr="001303D2">
        <w:rPr>
          <w:sz w:val="24"/>
          <w:szCs w:val="24"/>
        </w:rPr>
        <w:t xml:space="preserve"> less than men's, the gender gap pay was reduced by 2.7 </w:t>
      </w:r>
      <w:r w:rsidR="00CC53CA">
        <w:rPr>
          <w:sz w:val="24"/>
          <w:szCs w:val="24"/>
        </w:rPr>
        <w:t>percentage</w:t>
      </w:r>
      <w:r w:rsidRPr="001303D2">
        <w:rPr>
          <w:sz w:val="24"/>
          <w:szCs w:val="24"/>
        </w:rPr>
        <w:t xml:space="preserve"> points. In 2002, the widest gap was among persons with vocational qualifications (23.7 </w:t>
      </w:r>
      <w:r>
        <w:rPr>
          <w:sz w:val="24"/>
          <w:szCs w:val="24"/>
        </w:rPr>
        <w:t>per cent</w:t>
      </w:r>
      <w:r w:rsidRPr="001303D2">
        <w:rPr>
          <w:sz w:val="24"/>
          <w:szCs w:val="24"/>
        </w:rPr>
        <w:t xml:space="preserve">) and the narrowest among persons who attained the academic title of 'Doctor' (7.8 </w:t>
      </w:r>
      <w:r>
        <w:rPr>
          <w:sz w:val="24"/>
          <w:szCs w:val="24"/>
        </w:rPr>
        <w:t>per cent</w:t>
      </w:r>
      <w:r w:rsidRPr="001303D2">
        <w:rPr>
          <w:sz w:val="24"/>
          <w:szCs w:val="24"/>
        </w:rPr>
        <w:t>).</w:t>
      </w:r>
      <w:r w:rsidRPr="001303D2">
        <w:rPr>
          <w:rStyle w:val="FootnoteReference"/>
          <w:b/>
          <w:bCs/>
          <w:sz w:val="24"/>
          <w:szCs w:val="24"/>
        </w:rPr>
        <w:t xml:space="preserve"> </w:t>
      </w:r>
      <w:r w:rsidRPr="001303D2">
        <w:rPr>
          <w:rStyle w:val="FootnoteReference"/>
          <w:noProof/>
          <w:sz w:val="24"/>
          <w:szCs w:val="24"/>
        </w:rPr>
        <w:footnoteReference w:id="51"/>
      </w:r>
      <w:r w:rsidRPr="001303D2">
        <w:rPr>
          <w:sz w:val="24"/>
          <w:szCs w:val="24"/>
        </w:rPr>
        <w:t xml:space="preserve"> </w:t>
      </w:r>
    </w:p>
    <w:p w:rsidR="00584F03" w:rsidRPr="001303D2" w:rsidRDefault="00584F03">
      <w:pPr>
        <w:spacing w:after="120" w:line="240" w:lineRule="auto"/>
        <w:jc w:val="both"/>
        <w:rPr>
          <w:b/>
          <w:bCs/>
          <w:sz w:val="24"/>
          <w:szCs w:val="24"/>
        </w:rPr>
      </w:pPr>
      <w:r w:rsidRPr="001303D2">
        <w:rPr>
          <w:b/>
          <w:bCs/>
          <w:sz w:val="24"/>
          <w:szCs w:val="24"/>
        </w:rPr>
        <w:t>Unemployment</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34</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Since 2004, there has been a marked fall in unemployment; however, the unemployment rate of women has increased. In recent years, the share of women among all unemployed has been increasing and amounted to 53.1 </w:t>
      </w:r>
      <w:r>
        <w:rPr>
          <w:rFonts w:ascii="Times New Roman" w:hAnsi="Times New Roman" w:cs="Times New Roman"/>
          <w:sz w:val="24"/>
          <w:szCs w:val="24"/>
        </w:rPr>
        <w:t>per cent</w:t>
      </w:r>
      <w:r w:rsidRPr="001303D2">
        <w:rPr>
          <w:rFonts w:ascii="Times New Roman" w:hAnsi="Times New Roman" w:cs="Times New Roman"/>
          <w:sz w:val="24"/>
          <w:szCs w:val="24"/>
        </w:rPr>
        <w:t xml:space="preserve"> in 2004. The restructuring of industrial sectors, such as textile, leather and footwear industry, has affected mostly women, representing the majority of the employed in these industries.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35</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In 2004, the rate of surveyed unemployment amounted to 6.4 </w:t>
      </w:r>
      <w:r>
        <w:rPr>
          <w:rFonts w:ascii="Times New Roman" w:hAnsi="Times New Roman" w:cs="Times New Roman"/>
          <w:sz w:val="24"/>
          <w:szCs w:val="24"/>
        </w:rPr>
        <w:t>per cent</w:t>
      </w:r>
      <w:r w:rsidRPr="001303D2">
        <w:rPr>
          <w:rFonts w:ascii="Times New Roman" w:hAnsi="Times New Roman" w:cs="Times New Roman"/>
          <w:sz w:val="24"/>
          <w:szCs w:val="24"/>
        </w:rPr>
        <w:t xml:space="preserve"> among women and 5.7 </w:t>
      </w:r>
      <w:r>
        <w:rPr>
          <w:rFonts w:ascii="Times New Roman" w:hAnsi="Times New Roman" w:cs="Times New Roman"/>
          <w:sz w:val="24"/>
          <w:szCs w:val="24"/>
        </w:rPr>
        <w:t>per cent</w:t>
      </w:r>
      <w:r w:rsidRPr="001303D2">
        <w:rPr>
          <w:rFonts w:ascii="Times New Roman" w:hAnsi="Times New Roman" w:cs="Times New Roman"/>
          <w:sz w:val="24"/>
          <w:szCs w:val="24"/>
        </w:rPr>
        <w:t xml:space="preserve"> among men, and the rate of registered unemployment 12.4 </w:t>
      </w:r>
      <w:r>
        <w:rPr>
          <w:rFonts w:ascii="Times New Roman" w:hAnsi="Times New Roman" w:cs="Times New Roman"/>
          <w:sz w:val="24"/>
          <w:szCs w:val="24"/>
        </w:rPr>
        <w:t>per cent</w:t>
      </w:r>
      <w:r w:rsidRPr="001303D2">
        <w:rPr>
          <w:rFonts w:ascii="Times New Roman" w:hAnsi="Times New Roman" w:cs="Times New Roman"/>
          <w:sz w:val="24"/>
          <w:szCs w:val="24"/>
        </w:rPr>
        <w:t xml:space="preserve"> among women and 9.1 </w:t>
      </w:r>
      <w:r>
        <w:rPr>
          <w:rFonts w:ascii="Times New Roman" w:hAnsi="Times New Roman" w:cs="Times New Roman"/>
          <w:sz w:val="24"/>
          <w:szCs w:val="24"/>
        </w:rPr>
        <w:t>per cent</w:t>
      </w:r>
      <w:r w:rsidRPr="001303D2">
        <w:rPr>
          <w:rFonts w:ascii="Times New Roman" w:hAnsi="Times New Roman" w:cs="Times New Roman"/>
          <w:sz w:val="24"/>
          <w:szCs w:val="24"/>
        </w:rPr>
        <w:t xml:space="preserve"> among men. The major gender gap emerged in the unemployment of young people aged 15 to 24: in 2004, the unemployment rate of young women (18 </w:t>
      </w:r>
      <w:r>
        <w:rPr>
          <w:rFonts w:ascii="Times New Roman" w:hAnsi="Times New Roman" w:cs="Times New Roman"/>
          <w:sz w:val="24"/>
          <w:szCs w:val="24"/>
        </w:rPr>
        <w:t>per cent</w:t>
      </w:r>
      <w:r w:rsidRPr="001303D2">
        <w:rPr>
          <w:rFonts w:ascii="Times New Roman" w:hAnsi="Times New Roman" w:cs="Times New Roman"/>
          <w:sz w:val="24"/>
          <w:szCs w:val="24"/>
        </w:rPr>
        <w:t xml:space="preserve">) was almost by 7 </w:t>
      </w:r>
      <w:r w:rsidR="00CC53CA">
        <w:rPr>
          <w:rFonts w:ascii="Times New Roman" w:hAnsi="Times New Roman" w:cs="Times New Roman"/>
          <w:sz w:val="24"/>
          <w:szCs w:val="24"/>
        </w:rPr>
        <w:t>percentage</w:t>
      </w:r>
      <w:r w:rsidRPr="001303D2">
        <w:rPr>
          <w:rFonts w:ascii="Times New Roman" w:hAnsi="Times New Roman" w:cs="Times New Roman"/>
          <w:sz w:val="24"/>
          <w:szCs w:val="24"/>
        </w:rPr>
        <w:t xml:space="preserve"> points higher than that of young men (11.2 </w:t>
      </w:r>
      <w:r>
        <w:rPr>
          <w:rFonts w:ascii="Times New Roman" w:hAnsi="Times New Roman" w:cs="Times New Roman"/>
          <w:sz w:val="24"/>
          <w:szCs w:val="24"/>
        </w:rPr>
        <w:t>per cent</w:t>
      </w:r>
      <w:r w:rsidRPr="001303D2">
        <w:rPr>
          <w:rFonts w:ascii="Times New Roman" w:hAnsi="Times New Roman" w:cs="Times New Roman"/>
          <w:sz w:val="24"/>
          <w:szCs w:val="24"/>
        </w:rPr>
        <w:t xml:space="preserve">), and, among unemployed job seekers and first-time job seekers with high education, the share of women amounted to 75 </w:t>
      </w:r>
      <w:r>
        <w:rPr>
          <w:rFonts w:ascii="Times New Roman" w:hAnsi="Times New Roman" w:cs="Times New Roman"/>
          <w:sz w:val="24"/>
          <w:szCs w:val="24"/>
        </w:rPr>
        <w:t>per cent</w:t>
      </w:r>
      <w:r w:rsidRPr="001303D2">
        <w:rPr>
          <w:rFonts w:ascii="Times New Roman" w:hAnsi="Times New Roman" w:cs="Times New Roman"/>
          <w:sz w:val="24"/>
          <w:szCs w:val="24"/>
        </w:rPr>
        <w:t xml:space="preserve">. A decrease in unemployment rate resulted also in a downturn of long-term unemployed. In the period from 2004 to 2005, the number of people who were registered as unemployed for more than one year dropped by 16.7 </w:t>
      </w:r>
      <w:r>
        <w:rPr>
          <w:rFonts w:ascii="Times New Roman" w:hAnsi="Times New Roman" w:cs="Times New Roman"/>
          <w:sz w:val="24"/>
          <w:szCs w:val="24"/>
        </w:rPr>
        <w:t>per cent</w:t>
      </w:r>
      <w:r w:rsidRPr="001303D2">
        <w:rPr>
          <w:rFonts w:ascii="Times New Roman" w:hAnsi="Times New Roman" w:cs="Times New Roman"/>
          <w:sz w:val="24"/>
          <w:szCs w:val="24"/>
        </w:rPr>
        <w:t xml:space="preserve">. On the contrary, the share of women among long-term unemployed in the period from 2000 to 2004 rose by 2.8 </w:t>
      </w:r>
      <w:r w:rsidR="00CC53CA">
        <w:rPr>
          <w:rFonts w:ascii="Times New Roman" w:hAnsi="Times New Roman" w:cs="Times New Roman"/>
          <w:sz w:val="24"/>
          <w:szCs w:val="24"/>
        </w:rPr>
        <w:t>percentage</w:t>
      </w:r>
      <w:r w:rsidRPr="001303D2">
        <w:rPr>
          <w:rFonts w:ascii="Times New Roman" w:hAnsi="Times New Roman" w:cs="Times New Roman"/>
          <w:sz w:val="24"/>
          <w:szCs w:val="24"/>
        </w:rPr>
        <w:t xml:space="preserve"> points, namely from 51.3 to 54.1 </w:t>
      </w:r>
      <w:r>
        <w:rPr>
          <w:rFonts w:ascii="Times New Roman" w:hAnsi="Times New Roman" w:cs="Times New Roman"/>
          <w:sz w:val="24"/>
          <w:szCs w:val="24"/>
        </w:rPr>
        <w:t>per cent</w:t>
      </w:r>
      <w:r w:rsidRPr="001303D2">
        <w:rPr>
          <w:rFonts w:ascii="Times New Roman" w:hAnsi="Times New Roman" w:cs="Times New Roman"/>
          <w:spacing w:val="1"/>
          <w:sz w:val="24"/>
          <w:szCs w:val="24"/>
        </w:rPr>
        <w:t>.</w:t>
      </w:r>
      <w:r w:rsidRPr="001303D2">
        <w:rPr>
          <w:rStyle w:val="FootnoteReference"/>
          <w:rFonts w:ascii="Times New Roman" w:hAnsi="Times New Roman" w:cs="Times New Roman"/>
          <w:sz w:val="24"/>
          <w:szCs w:val="24"/>
        </w:rPr>
        <w:t xml:space="preserve"> </w:t>
      </w:r>
      <w:r w:rsidRPr="001303D2">
        <w:rPr>
          <w:rStyle w:val="FootnoteReference"/>
          <w:rFonts w:ascii="Times New Roman" w:hAnsi="Times New Roman" w:cs="Times New Roman"/>
          <w:noProof/>
          <w:sz w:val="24"/>
          <w:szCs w:val="24"/>
        </w:rPr>
        <w:footnoteReference w:id="52"/>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36</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Education is one of the factors that affect employment opportunities. The unemployed with higher education level usually secure employment more easily, even though the situation in recent years has changed due to the increasing inflow of graduates in the labour market. The main field of study is becoming ever more important and, often, employers require work experience. Among the registered unemployed are mostly persons with low education level or with the field of education for which there is no demanded in the labour market. More than one third of registered unemployed have not completed their primary school with the share of women among them amounting to 50 </w:t>
      </w:r>
      <w:r>
        <w:rPr>
          <w:rFonts w:ascii="Times New Roman" w:hAnsi="Times New Roman" w:cs="Times New Roman"/>
          <w:sz w:val="24"/>
          <w:szCs w:val="24"/>
        </w:rPr>
        <w:t>per cent</w:t>
      </w:r>
      <w:r w:rsidRPr="001303D2">
        <w:rPr>
          <w:rFonts w:ascii="Times New Roman" w:hAnsi="Times New Roman" w:cs="Times New Roman"/>
          <w:sz w:val="24"/>
          <w:szCs w:val="24"/>
        </w:rPr>
        <w:t xml:space="preserve"> in 2004. The largest share of the unemployed women constitutes women with high education level (63.6 </w:t>
      </w:r>
      <w:r>
        <w:rPr>
          <w:rFonts w:ascii="Times New Roman" w:hAnsi="Times New Roman" w:cs="Times New Roman"/>
          <w:sz w:val="24"/>
          <w:szCs w:val="24"/>
        </w:rPr>
        <w:t>per cent</w:t>
      </w:r>
      <w:r w:rsidRPr="001303D2">
        <w:rPr>
          <w:rFonts w:ascii="Times New Roman" w:hAnsi="Times New Roman" w:cs="Times New Roman"/>
          <w:sz w:val="24"/>
          <w:szCs w:val="24"/>
        </w:rPr>
        <w:t xml:space="preserve">) and those with lower vocational education (63.3 </w:t>
      </w:r>
      <w:r>
        <w:rPr>
          <w:rFonts w:ascii="Times New Roman" w:hAnsi="Times New Roman" w:cs="Times New Roman"/>
          <w:sz w:val="24"/>
          <w:szCs w:val="24"/>
        </w:rPr>
        <w:t>per cent</w:t>
      </w:r>
      <w:r w:rsidRPr="001303D2">
        <w:rPr>
          <w:rFonts w:ascii="Times New Roman" w:hAnsi="Times New Roman" w:cs="Times New Roman"/>
          <w:sz w:val="24"/>
          <w:szCs w:val="24"/>
        </w:rPr>
        <w:t>).</w:t>
      </w:r>
      <w:r w:rsidRPr="001303D2">
        <w:rPr>
          <w:rStyle w:val="FootnoteReference"/>
          <w:rFonts w:ascii="Times New Roman" w:hAnsi="Times New Roman" w:cs="Times New Roman"/>
          <w:sz w:val="24"/>
          <w:szCs w:val="24"/>
        </w:rPr>
        <w:footnoteReference w:id="53"/>
      </w:r>
      <w:r w:rsidRPr="001303D2">
        <w:rPr>
          <w:rFonts w:ascii="Times New Roman" w:hAnsi="Times New Roman" w:cs="Times New Roman"/>
          <w:sz w:val="24"/>
          <w:szCs w:val="24"/>
        </w:rPr>
        <w:t xml:space="preserve">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37</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Data on the age structure of registered unemployed show that the unemployment rate of young persons grows year by year. At the end of 2002, the unemployment rate was highest among persons aged from 40 to 50 (23.5 </w:t>
      </w:r>
      <w:r>
        <w:rPr>
          <w:rFonts w:ascii="Times New Roman" w:hAnsi="Times New Roman" w:cs="Times New Roman"/>
          <w:sz w:val="24"/>
          <w:szCs w:val="24"/>
        </w:rPr>
        <w:t>per cent</w:t>
      </w:r>
      <w:r w:rsidRPr="001303D2">
        <w:rPr>
          <w:rFonts w:ascii="Times New Roman" w:hAnsi="Times New Roman" w:cs="Times New Roman"/>
          <w:sz w:val="24"/>
          <w:szCs w:val="24"/>
        </w:rPr>
        <w:t xml:space="preserve">), while in 2004, the trend reversed, and the share of unemployed was highest among persons aged from 18 to 25 (22.5 </w:t>
      </w:r>
      <w:r>
        <w:rPr>
          <w:rFonts w:ascii="Times New Roman" w:hAnsi="Times New Roman" w:cs="Times New Roman"/>
          <w:sz w:val="24"/>
          <w:szCs w:val="24"/>
        </w:rPr>
        <w:t>per cent</w:t>
      </w:r>
      <w:r w:rsidRPr="001303D2">
        <w:rPr>
          <w:rFonts w:ascii="Times New Roman" w:hAnsi="Times New Roman" w:cs="Times New Roman"/>
          <w:sz w:val="24"/>
          <w:szCs w:val="24"/>
        </w:rPr>
        <w:t xml:space="preserve">). Among registered unemployed persons, women predominate in the age group above 25-30 years and above 35-40 years. </w:t>
      </w:r>
      <w:r w:rsidRPr="001303D2">
        <w:rPr>
          <w:rStyle w:val="FootnoteReference"/>
          <w:rFonts w:ascii="Times New Roman" w:hAnsi="Times New Roman" w:cs="Times New Roman"/>
          <w:sz w:val="24"/>
          <w:szCs w:val="24"/>
        </w:rPr>
        <w:footnoteReference w:id="54"/>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Measures to achieve gender equality in the labour market and in employment</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38</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The Third Report presented the </w:t>
      </w:r>
      <w:r w:rsidRPr="001303D2">
        <w:rPr>
          <w:rFonts w:ascii="Times New Roman" w:hAnsi="Times New Roman" w:cs="Times New Roman"/>
          <w:i/>
          <w:iCs/>
          <w:sz w:val="24"/>
          <w:szCs w:val="24"/>
        </w:rPr>
        <w:t>National Programme on the Development of Labour Market and Employment by 2006</w:t>
      </w:r>
      <w:r w:rsidRPr="001303D2">
        <w:rPr>
          <w:rFonts w:ascii="Times New Roman" w:hAnsi="Times New Roman" w:cs="Times New Roman"/>
          <w:sz w:val="24"/>
          <w:szCs w:val="24"/>
        </w:rPr>
        <w:t xml:space="preserve"> along with the measures adopted in the National Programme, aimed at guaranteeing equal opportunities for men and women in the labour market as well as at the reconciliation of professional and family life. Measures stated in the National Programme are being implemented through action programmes for employment and active employment policy programmes drawn up on a yearly basis. Since 2004, all programmes of active employment policy have been integrating gender equality through horizontal approach. This means that within each measure there is a specified proportion of women who must be included in such a measure, and that women are one of the basic target groups in terms of which the success and effectiveness of measures are measured. Moreover, women are also considered to be within the group of more difficult to employ persons, to whom special attention is devoted.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39</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The report on the implementation of measures for active employment policy for 2003 shows that at least 50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women were included in all the measures, while the largest share (66 </w:t>
      </w:r>
      <w:r>
        <w:rPr>
          <w:rFonts w:ascii="Times New Roman" w:hAnsi="Times New Roman" w:cs="Times New Roman"/>
          <w:sz w:val="24"/>
          <w:szCs w:val="24"/>
        </w:rPr>
        <w:t>per cent</w:t>
      </w:r>
      <w:r w:rsidRPr="001303D2">
        <w:rPr>
          <w:rFonts w:ascii="Times New Roman" w:hAnsi="Times New Roman" w:cs="Times New Roman"/>
          <w:sz w:val="24"/>
          <w:szCs w:val="24"/>
        </w:rPr>
        <w:t>) of women was included in the programme to promote part-time employment.</w:t>
      </w:r>
      <w:r w:rsidRPr="001303D2">
        <w:rPr>
          <w:rStyle w:val="FootnoteReference"/>
          <w:rFonts w:ascii="Times New Roman" w:hAnsi="Times New Roman" w:cs="Times New Roman"/>
          <w:sz w:val="24"/>
          <w:szCs w:val="24"/>
        </w:rPr>
        <w:footnoteReference w:id="55"/>
      </w:r>
      <w:r w:rsidRPr="001303D2">
        <w:rPr>
          <w:rFonts w:ascii="Times New Roman" w:hAnsi="Times New Roman" w:cs="Times New Roman"/>
          <w:sz w:val="24"/>
          <w:szCs w:val="24"/>
        </w:rPr>
        <w:t xml:space="preserve"> The assessment of the impact of the application of active employment policy programme for 2004 shows that unemployment in 2004 fell on average, however, the share of unemployed women grew (from 52.4 </w:t>
      </w:r>
      <w:r>
        <w:rPr>
          <w:rFonts w:ascii="Times New Roman" w:hAnsi="Times New Roman" w:cs="Times New Roman"/>
          <w:sz w:val="24"/>
          <w:szCs w:val="24"/>
        </w:rPr>
        <w:t>per cent</w:t>
      </w:r>
      <w:r w:rsidRPr="001303D2">
        <w:rPr>
          <w:rFonts w:ascii="Times New Roman" w:hAnsi="Times New Roman" w:cs="Times New Roman"/>
          <w:sz w:val="24"/>
          <w:szCs w:val="24"/>
        </w:rPr>
        <w:t xml:space="preserve"> in 2003 to 52.7 </w:t>
      </w:r>
      <w:r>
        <w:rPr>
          <w:rFonts w:ascii="Times New Roman" w:hAnsi="Times New Roman" w:cs="Times New Roman"/>
          <w:sz w:val="24"/>
          <w:szCs w:val="24"/>
        </w:rPr>
        <w:t>per cent</w:t>
      </w:r>
      <w:r w:rsidRPr="001303D2">
        <w:rPr>
          <w:rFonts w:ascii="Times New Roman" w:hAnsi="Times New Roman" w:cs="Times New Roman"/>
          <w:sz w:val="24"/>
          <w:szCs w:val="24"/>
        </w:rPr>
        <w:t xml:space="preserve"> in 2004) as well as the share of first time job seekers (from 25.5 to 26.1 </w:t>
      </w:r>
      <w:r>
        <w:rPr>
          <w:rFonts w:ascii="Times New Roman" w:hAnsi="Times New Roman" w:cs="Times New Roman"/>
          <w:sz w:val="24"/>
          <w:szCs w:val="24"/>
        </w:rPr>
        <w:t>per cent</w:t>
      </w:r>
      <w:r w:rsidRPr="001303D2">
        <w:rPr>
          <w:rFonts w:ascii="Times New Roman" w:hAnsi="Times New Roman" w:cs="Times New Roman"/>
          <w:sz w:val="24"/>
          <w:szCs w:val="24"/>
        </w:rPr>
        <w:t>).</w:t>
      </w:r>
      <w:r w:rsidRPr="001303D2">
        <w:rPr>
          <w:rStyle w:val="FootnoteReference"/>
          <w:rFonts w:ascii="Times New Roman" w:hAnsi="Times New Roman" w:cs="Times New Roman"/>
          <w:sz w:val="24"/>
          <w:szCs w:val="24"/>
        </w:rPr>
        <w:footnoteReference w:id="56"/>
      </w:r>
      <w:r w:rsidRPr="001303D2">
        <w:rPr>
          <w:rFonts w:ascii="Times New Roman" w:hAnsi="Times New Roman" w:cs="Times New Roman"/>
          <w:sz w:val="24"/>
          <w:szCs w:val="24"/>
        </w:rPr>
        <w:t xml:space="preserve"> In 2005, the active employment policy programmes give priority to a 50 </w:t>
      </w:r>
      <w:r>
        <w:rPr>
          <w:rFonts w:ascii="Times New Roman" w:hAnsi="Times New Roman" w:cs="Times New Roman"/>
          <w:sz w:val="24"/>
          <w:szCs w:val="24"/>
        </w:rPr>
        <w:t>per cent</w:t>
      </w:r>
      <w:r w:rsidRPr="001303D2">
        <w:rPr>
          <w:rFonts w:ascii="Times New Roman" w:hAnsi="Times New Roman" w:cs="Times New Roman"/>
          <w:sz w:val="24"/>
          <w:szCs w:val="24"/>
        </w:rPr>
        <w:t xml:space="preserve"> inclusion of women in the measures and activities and to the inclusion of women in self-employment activities.</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14</w:t>
      </w:r>
      <w:r>
        <w:rPr>
          <w:rFonts w:ascii="Times New Roman" w:hAnsi="Times New Roman" w:cs="Times New Roman"/>
          <w:sz w:val="24"/>
          <w:szCs w:val="24"/>
        </w:rPr>
        <w:t>0</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The full membership to the European Union entitled </w:t>
      </w:r>
      <w:smartTag w:uri="urn:schemas-microsoft-com:office:smarttags" w:element="place">
        <w:smartTag w:uri="urn:schemas-microsoft-com:office:smarttags" w:element="country-region">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 in the period 2004 - 2006 to draw on financial resources from the European Structural funds. The Single Programming Document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 2004–2006</w:t>
          </w:r>
        </w:smartTag>
      </w:smartTag>
      <w:r w:rsidRPr="001303D2">
        <w:rPr>
          <w:rFonts w:ascii="Times New Roman" w:hAnsi="Times New Roman" w:cs="Times New Roman"/>
          <w:sz w:val="24"/>
          <w:szCs w:val="24"/>
        </w:rPr>
        <w:t xml:space="preserve"> provides a plan for implementing measures and activities to be co-financed through structural funds. The document includes equal opportunities among horizontal priorities. The gender equality principle must be taken into account in all measures and activities of the programme document, namely in the planning, implementation and monitoring of programmes and projects. In accordance with </w:t>
      </w:r>
      <w:smartTag w:uri="urn:schemas-microsoft-com:office:smarttags" w:element="place">
        <w:smartTag w:uri="urn:schemas-microsoft-com:office:smarttags" w:element="country-region">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's commitment to implementing horizontal policy of equal opportunities, defined in tasks of the Single Programming Document, the Ministry for Labour, Family and Social Affairs drew up guidelines for gender mainstreaming in structural funds.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14</w:t>
      </w:r>
      <w:r>
        <w:rPr>
          <w:rFonts w:ascii="Times New Roman" w:hAnsi="Times New Roman" w:cs="Times New Roman"/>
          <w:sz w:val="24"/>
          <w:szCs w:val="24"/>
        </w:rPr>
        <w:t>1</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A part of the funding that Slovenia draws on from the European Social Fund has been earmarked for implementing the programmes within the framework of Community Initiative Programme (CIP) EQUAL 2004-2006, aimed at the elimination of different types of discrimination, including multiple discrimination (based on ethnic origin, sex etc.). Gender mainstreaming is defined as horizontal policy or strategy to be used in the programme under Initiative EQUAL. Two thematic fields under Initiative EQUAL have been devoted exclusively to guaranteeing equal opportunities for women and men:</w:t>
      </w:r>
    </w:p>
    <w:p w:rsidR="00584F03" w:rsidRPr="001303D2" w:rsidRDefault="00584F03">
      <w:pPr>
        <w:pStyle w:val="Predoblikovano"/>
        <w:numPr>
          <w:ilvl w:val="0"/>
          <w:numId w:val="4"/>
        </w:numPr>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Thematic Field 7: Reconciliation of family and professional life, as well as the re-integration of men and women who have left the labour market, by developing more flexible and effective forms of work organisation and support services;</w:t>
      </w:r>
    </w:p>
    <w:p w:rsidR="00584F03" w:rsidRPr="001303D2" w:rsidRDefault="00584F03">
      <w:pPr>
        <w:pStyle w:val="Predoblikovano"/>
        <w:numPr>
          <w:ilvl w:val="0"/>
          <w:numId w:val="4"/>
        </w:numPr>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Thematic Field 8: Reducing gender gaps and supporting job desegregation.</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 xml:space="preserve">Within the period from 2004 to 2008, </w:t>
      </w:r>
      <w:smartTag w:uri="urn:schemas-microsoft-com:office:smarttags" w:element="place">
        <w:smartTag w:uri="urn:schemas-microsoft-com:office:smarttags" w:element="country-region">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 will focus on thematic field 8, in the framework of which measures and activities to combat discrimination in employment and to promote participation of women in the labour market will be supported.</w:t>
      </w:r>
    </w:p>
    <w:p w:rsidR="00584F03" w:rsidRPr="001303D2" w:rsidRDefault="00584F03">
      <w:pPr>
        <w:pStyle w:val="BodyText"/>
        <w:spacing w:after="120"/>
        <w:jc w:val="both"/>
        <w:rPr>
          <w:b w:val="0"/>
          <w:bCs/>
          <w:sz w:val="24"/>
          <w:szCs w:val="24"/>
        </w:rPr>
      </w:pPr>
      <w:r w:rsidRPr="001303D2">
        <w:rPr>
          <w:b w:val="0"/>
          <w:bCs/>
          <w:sz w:val="24"/>
          <w:szCs w:val="24"/>
        </w:rPr>
        <w:t>14</w:t>
      </w:r>
      <w:r>
        <w:rPr>
          <w:b w:val="0"/>
          <w:bCs/>
          <w:sz w:val="24"/>
          <w:szCs w:val="24"/>
        </w:rPr>
        <w:t>2</w:t>
      </w:r>
      <w:r w:rsidRPr="001303D2">
        <w:rPr>
          <w:b w:val="0"/>
          <w:bCs/>
          <w:sz w:val="24"/>
          <w:szCs w:val="24"/>
        </w:rPr>
        <w:t>.</w:t>
      </w:r>
      <w:r w:rsidRPr="001303D2">
        <w:rPr>
          <w:b w:val="0"/>
          <w:bCs/>
          <w:sz w:val="24"/>
          <w:szCs w:val="24"/>
        </w:rPr>
        <w:tab/>
        <w:t xml:space="preserve">In the </w:t>
      </w:r>
      <w:r w:rsidRPr="001303D2">
        <w:rPr>
          <w:b w:val="0"/>
          <w:bCs/>
          <w:i/>
          <w:iCs/>
          <w:sz w:val="24"/>
          <w:szCs w:val="24"/>
        </w:rPr>
        <w:t>Social Agreement for the Period 2003 – 2005</w:t>
      </w:r>
      <w:r w:rsidRPr="001303D2">
        <w:rPr>
          <w:b w:val="0"/>
          <w:bCs/>
          <w:sz w:val="24"/>
          <w:szCs w:val="24"/>
        </w:rPr>
        <w:t xml:space="preserve">, equal opportunities are particularly identified among the tasks of social partners. The provision of equal opportunities and respect for differences are highlighted also in the proposal of the </w:t>
      </w:r>
      <w:r w:rsidRPr="001303D2">
        <w:rPr>
          <w:b w:val="0"/>
          <w:bCs/>
          <w:i/>
          <w:iCs/>
          <w:sz w:val="24"/>
          <w:szCs w:val="24"/>
        </w:rPr>
        <w:t>Social Agreement for the Period 2006 – 2008</w:t>
      </w:r>
      <w:r w:rsidRPr="001303D2">
        <w:rPr>
          <w:b w:val="0"/>
          <w:bCs/>
          <w:sz w:val="24"/>
          <w:szCs w:val="24"/>
        </w:rPr>
        <w:t>. The tasks of the Government related to gender equality referred to in the Social Agreement for the Period 2003 – 2005 as well as in the proposal of the Social Agreement for the Period 2003 -2008 include:</w:t>
      </w:r>
    </w:p>
    <w:p w:rsidR="00584F03" w:rsidRPr="001303D2" w:rsidRDefault="00584F03">
      <w:pPr>
        <w:numPr>
          <w:ilvl w:val="0"/>
          <w:numId w:val="5"/>
        </w:numPr>
        <w:suppressAutoHyphens w:val="0"/>
        <w:spacing w:after="120" w:line="240" w:lineRule="auto"/>
        <w:jc w:val="both"/>
        <w:rPr>
          <w:sz w:val="24"/>
          <w:szCs w:val="24"/>
        </w:rPr>
      </w:pPr>
      <w:r w:rsidRPr="001303D2">
        <w:rPr>
          <w:sz w:val="24"/>
          <w:szCs w:val="24"/>
        </w:rPr>
        <w:t>ensuring equal opportunities for women and men by developing measures for preventing, detecting and eliminating direct discrimination of women and men in the labour market;</w:t>
      </w:r>
    </w:p>
    <w:p w:rsidR="00584F03" w:rsidRPr="001303D2" w:rsidRDefault="00584F03">
      <w:pPr>
        <w:numPr>
          <w:ilvl w:val="0"/>
          <w:numId w:val="5"/>
        </w:numPr>
        <w:suppressAutoHyphens w:val="0"/>
        <w:spacing w:after="120" w:line="240" w:lineRule="auto"/>
        <w:jc w:val="both"/>
        <w:rPr>
          <w:sz w:val="24"/>
          <w:szCs w:val="24"/>
        </w:rPr>
      </w:pPr>
      <w:r w:rsidRPr="001303D2">
        <w:rPr>
          <w:sz w:val="24"/>
          <w:szCs w:val="24"/>
        </w:rPr>
        <w:t>ensuring equal opportunities for women and men by adopting measures in order to provide special support to women in establishing their own companies, to increase the participation of women in programmes of education and training, and to reduce segregation and inequalities in incomes;</w:t>
      </w:r>
    </w:p>
    <w:p w:rsidR="00584F03" w:rsidRPr="001303D2" w:rsidRDefault="00584F03">
      <w:pPr>
        <w:numPr>
          <w:ilvl w:val="0"/>
          <w:numId w:val="5"/>
        </w:numPr>
        <w:suppressAutoHyphens w:val="0"/>
        <w:spacing w:after="120" w:line="240" w:lineRule="auto"/>
        <w:jc w:val="both"/>
        <w:rPr>
          <w:sz w:val="24"/>
          <w:szCs w:val="24"/>
        </w:rPr>
      </w:pPr>
      <w:r w:rsidRPr="001303D2">
        <w:rPr>
          <w:sz w:val="24"/>
          <w:szCs w:val="24"/>
        </w:rPr>
        <w:t xml:space="preserve">guaranteeing the implementation of the </w:t>
      </w:r>
      <w:r w:rsidRPr="001303D2">
        <w:rPr>
          <w:i/>
          <w:iCs/>
          <w:sz w:val="24"/>
          <w:szCs w:val="24"/>
        </w:rPr>
        <w:t>Equal Opportunities for Women and Men Act</w:t>
      </w:r>
      <w:r w:rsidRPr="001303D2">
        <w:rPr>
          <w:sz w:val="24"/>
          <w:szCs w:val="24"/>
        </w:rPr>
        <w:t xml:space="preserve"> and therein envisaged positive measures as a tool to promote the process leading to substantive gender equality and elimination of hidden discrimination;</w:t>
      </w:r>
    </w:p>
    <w:p w:rsidR="00584F03" w:rsidRPr="001303D2" w:rsidRDefault="00584F03">
      <w:pPr>
        <w:numPr>
          <w:ilvl w:val="0"/>
          <w:numId w:val="5"/>
        </w:numPr>
        <w:suppressAutoHyphens w:val="0"/>
        <w:spacing w:after="120" w:line="240" w:lineRule="auto"/>
        <w:jc w:val="both"/>
        <w:rPr>
          <w:sz w:val="24"/>
          <w:szCs w:val="24"/>
        </w:rPr>
      </w:pPr>
      <w:r w:rsidRPr="001303D2">
        <w:rPr>
          <w:sz w:val="24"/>
          <w:szCs w:val="24"/>
        </w:rPr>
        <w:t>encouraging companies to pay special attention to families with dependant family members (children, the elderly and other needy members), among other things, also via the action "</w:t>
      </w:r>
      <w:r w:rsidRPr="001303D2">
        <w:rPr>
          <w:i/>
          <w:iCs/>
          <w:sz w:val="24"/>
          <w:szCs w:val="24"/>
        </w:rPr>
        <w:t>Family-Friendly Company</w:t>
      </w:r>
      <w:r w:rsidRPr="001303D2">
        <w:rPr>
          <w:sz w:val="24"/>
          <w:szCs w:val="24"/>
        </w:rPr>
        <w:t>";</w:t>
      </w:r>
    </w:p>
    <w:p w:rsidR="00584F03" w:rsidRPr="001303D2" w:rsidRDefault="00584F03">
      <w:pPr>
        <w:numPr>
          <w:ilvl w:val="0"/>
          <w:numId w:val="5"/>
        </w:numPr>
        <w:suppressAutoHyphens w:val="0"/>
        <w:spacing w:after="120" w:line="240" w:lineRule="auto"/>
        <w:jc w:val="both"/>
        <w:rPr>
          <w:sz w:val="24"/>
          <w:szCs w:val="24"/>
        </w:rPr>
      </w:pPr>
      <w:r w:rsidRPr="001303D2">
        <w:rPr>
          <w:sz w:val="24"/>
          <w:szCs w:val="24"/>
        </w:rPr>
        <w:t xml:space="preserve">adopting measures for encouraging fathers to take up paternity leave and for distribution of the child care leave between both parents, as well as for even distribution of absence from work due to taking care of a sick family member; </w:t>
      </w:r>
    </w:p>
    <w:p w:rsidR="00584F03" w:rsidRPr="001303D2" w:rsidRDefault="00584F03">
      <w:pPr>
        <w:numPr>
          <w:ilvl w:val="0"/>
          <w:numId w:val="5"/>
        </w:numPr>
        <w:suppressAutoHyphens w:val="0"/>
        <w:spacing w:after="120" w:line="240" w:lineRule="auto"/>
        <w:jc w:val="both"/>
        <w:rPr>
          <w:sz w:val="24"/>
          <w:szCs w:val="24"/>
        </w:rPr>
      </w:pPr>
      <w:r w:rsidRPr="001303D2">
        <w:rPr>
          <w:sz w:val="24"/>
          <w:szCs w:val="24"/>
        </w:rPr>
        <w:t>promoting equal opportunities for women and men, particularly in the field of upbringing and education, labour market and employment, and the reconciliation of professional and family life.</w:t>
      </w:r>
    </w:p>
    <w:p w:rsidR="00584F03" w:rsidRPr="001303D2" w:rsidRDefault="00584F03">
      <w:pPr>
        <w:pStyle w:val="BodyText"/>
        <w:spacing w:after="120"/>
        <w:rPr>
          <w:sz w:val="24"/>
          <w:szCs w:val="24"/>
        </w:rPr>
      </w:pPr>
      <w:r w:rsidRPr="001303D2">
        <w:rPr>
          <w:sz w:val="24"/>
          <w:szCs w:val="24"/>
        </w:rPr>
        <w:t>Article 12</w:t>
      </w:r>
    </w:p>
    <w:p w:rsidR="00584F03" w:rsidRPr="001303D2" w:rsidRDefault="00584F03">
      <w:pPr>
        <w:pStyle w:val="BodyText"/>
        <w:spacing w:after="120"/>
        <w:rPr>
          <w:sz w:val="24"/>
          <w:szCs w:val="24"/>
        </w:rPr>
      </w:pPr>
      <w:r w:rsidRPr="001303D2">
        <w:rPr>
          <w:sz w:val="24"/>
          <w:szCs w:val="24"/>
        </w:rPr>
        <w:t>H</w:t>
      </w:r>
      <w:r>
        <w:rPr>
          <w:sz w:val="24"/>
          <w:szCs w:val="24"/>
        </w:rPr>
        <w:t>ealth of women</w:t>
      </w:r>
    </w:p>
    <w:p w:rsidR="00584F03" w:rsidRPr="001303D2" w:rsidRDefault="00584F03">
      <w:pPr>
        <w:spacing w:after="120" w:line="240" w:lineRule="auto"/>
        <w:jc w:val="both"/>
        <w:rPr>
          <w:sz w:val="24"/>
          <w:szCs w:val="24"/>
        </w:rPr>
      </w:pPr>
      <w:r w:rsidRPr="001303D2">
        <w:rPr>
          <w:sz w:val="24"/>
          <w:szCs w:val="24"/>
        </w:rPr>
        <w:t>14</w:t>
      </w:r>
      <w:r>
        <w:rPr>
          <w:sz w:val="24"/>
          <w:szCs w:val="24"/>
        </w:rPr>
        <w:t>3</w:t>
      </w:r>
      <w:r w:rsidRPr="001303D2">
        <w:rPr>
          <w:sz w:val="24"/>
          <w:szCs w:val="24"/>
        </w:rPr>
        <w:t>.</w:t>
      </w:r>
      <w:r w:rsidRPr="001303D2">
        <w:rPr>
          <w:sz w:val="24"/>
          <w:szCs w:val="24"/>
        </w:rPr>
        <w:tab/>
        <w:t xml:space="preserve">Since the Third Report, the </w:t>
      </w:r>
      <w:r w:rsidRPr="001303D2">
        <w:rPr>
          <w:i/>
          <w:iCs/>
          <w:sz w:val="24"/>
          <w:szCs w:val="24"/>
        </w:rPr>
        <w:t>Health Care and Health Insurance Act</w:t>
      </w:r>
      <w:r w:rsidRPr="001303D2">
        <w:rPr>
          <w:sz w:val="24"/>
          <w:szCs w:val="24"/>
        </w:rPr>
        <w:t xml:space="preserve"> has been amended, regulating health insurance of farmers, members of their holdings as well as other persons pursuing agricultural activities in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as the sole or principal occupation. The amendment is presented in more detail in the part of report on implementing Article 14 of the Convention</w:t>
      </w:r>
      <w:r>
        <w:rPr>
          <w:sz w:val="24"/>
          <w:szCs w:val="24"/>
        </w:rPr>
        <w:t>.</w:t>
      </w:r>
      <w:r w:rsidRPr="001303D2">
        <w:rPr>
          <w:sz w:val="24"/>
          <w:szCs w:val="24"/>
        </w:rPr>
        <w:t xml:space="preserve"> (See paragraph 179 of this Report.)</w:t>
      </w:r>
    </w:p>
    <w:p w:rsidR="00584F03" w:rsidRPr="001303D2" w:rsidRDefault="00584F03">
      <w:pPr>
        <w:spacing w:after="120" w:line="240" w:lineRule="auto"/>
        <w:jc w:val="both"/>
        <w:rPr>
          <w:b/>
          <w:bCs/>
          <w:sz w:val="24"/>
          <w:szCs w:val="24"/>
        </w:rPr>
      </w:pPr>
      <w:r w:rsidRPr="001303D2">
        <w:rPr>
          <w:b/>
          <w:bCs/>
          <w:sz w:val="24"/>
          <w:szCs w:val="24"/>
        </w:rPr>
        <w:t>Health protection of women</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i/>
          <w:iCs/>
          <w:sz w:val="24"/>
          <w:szCs w:val="24"/>
        </w:rPr>
        <w:t>Reproductive health</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44</w:t>
      </w:r>
      <w:r w:rsidRPr="001303D2">
        <w:rPr>
          <w:b w:val="0"/>
          <w:bCs/>
          <w:sz w:val="24"/>
          <w:szCs w:val="24"/>
        </w:rPr>
        <w:t>.</w:t>
      </w:r>
      <w:r w:rsidRPr="001303D2">
        <w:rPr>
          <w:b w:val="0"/>
          <w:bCs/>
          <w:sz w:val="24"/>
          <w:szCs w:val="24"/>
        </w:rPr>
        <w:tab/>
      </w:r>
      <w:smartTag w:uri="urn:schemas-microsoft-com:office:smarttags" w:element="country-region">
        <w:r w:rsidRPr="001303D2">
          <w:rPr>
            <w:b w:val="0"/>
            <w:bCs/>
            <w:sz w:val="24"/>
            <w:szCs w:val="24"/>
          </w:rPr>
          <w:t>Slovenia</w:t>
        </w:r>
      </w:smartTag>
      <w:r w:rsidRPr="001303D2">
        <w:rPr>
          <w:b w:val="0"/>
          <w:bCs/>
          <w:sz w:val="24"/>
          <w:szCs w:val="24"/>
        </w:rPr>
        <w:t xml:space="preserve"> adopted measures to reduce the maternal mortality rate, which was recommended by the Committee on the Elimination of Discrimination against Women in its Consideration of the Second and Third Report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 xml:space="preserve">. A Working Group was set up to discuss the cases of maternal death and which is preparing the report on maternal mortality in the last period, with recommendations for professional clinical and public health measures in the field of reproductive health. Preliminary data for 2001 and 2002 show that the maternal mortality rate in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has significantly reduced.</w:t>
      </w:r>
      <w:r w:rsidRPr="001303D2">
        <w:rPr>
          <w:rStyle w:val="FootnoteReference"/>
          <w:b w:val="0"/>
          <w:bCs/>
          <w:sz w:val="24"/>
          <w:szCs w:val="24"/>
        </w:rPr>
        <w:footnoteReference w:id="57"/>
      </w:r>
      <w:r w:rsidRPr="001303D2">
        <w:rPr>
          <w:b w:val="0"/>
          <w:bCs/>
          <w:sz w:val="24"/>
          <w:szCs w:val="24"/>
        </w:rPr>
        <w:t xml:space="preserve"> A five-year average mortality rate for the period 1998 – 2002 amounts to 12,5/100.000 live births. (See paragraph 159 of this Report.)</w:t>
      </w:r>
    </w:p>
    <w:p w:rsidR="00584F03" w:rsidRPr="001303D2" w:rsidRDefault="00584F03">
      <w:pPr>
        <w:pStyle w:val="BodyText"/>
        <w:spacing w:after="120"/>
        <w:jc w:val="both"/>
        <w:rPr>
          <w:sz w:val="24"/>
          <w:szCs w:val="24"/>
        </w:rPr>
      </w:pPr>
      <w:r w:rsidRPr="001303D2">
        <w:rPr>
          <w:sz w:val="24"/>
          <w:szCs w:val="24"/>
        </w:rPr>
        <w:t>1</w:t>
      </w:r>
      <w:r>
        <w:rPr>
          <w:sz w:val="24"/>
          <w:szCs w:val="24"/>
        </w:rPr>
        <w:t>45</w:t>
      </w:r>
      <w:r w:rsidRPr="001303D2">
        <w:rPr>
          <w:sz w:val="24"/>
          <w:szCs w:val="24"/>
        </w:rPr>
        <w:t>.</w:t>
      </w:r>
      <w:r w:rsidRPr="001303D2">
        <w:rPr>
          <w:sz w:val="24"/>
          <w:szCs w:val="24"/>
        </w:rPr>
        <w:tab/>
        <w:t xml:space="preserve">In Slovenia, there has been a long tradition of active health care for the entire population, which is above all evident from preventive programmes, drawn up and implemented for various groups of the population. It is common for all preventive healthcare activities that they are equally accessible to all Slovenian citizens, given they are fully financed from compulsory health insurance. The </w:t>
      </w:r>
      <w:r w:rsidRPr="001303D2">
        <w:rPr>
          <w:i/>
          <w:iCs/>
          <w:sz w:val="24"/>
          <w:szCs w:val="24"/>
        </w:rPr>
        <w:t xml:space="preserve">National programme of the </w:t>
      </w:r>
      <w:smartTag w:uri="urn:schemas-microsoft-com:office:smarttags" w:element="place">
        <w:smartTag w:uri="urn:schemas-microsoft-com:office:smarttags" w:element="PlaceType">
          <w:r w:rsidRPr="001303D2">
            <w:rPr>
              <w:i/>
              <w:iCs/>
              <w:sz w:val="24"/>
              <w:szCs w:val="24"/>
            </w:rPr>
            <w:t>Republic</w:t>
          </w:r>
        </w:smartTag>
        <w:r w:rsidRPr="001303D2">
          <w:rPr>
            <w:i/>
            <w:iCs/>
            <w:sz w:val="24"/>
            <w:szCs w:val="24"/>
          </w:rPr>
          <w:t xml:space="preserve"> of </w:t>
        </w:r>
        <w:smartTag w:uri="urn:schemas-microsoft-com:office:smarttags" w:element="PlaceName">
          <w:r w:rsidRPr="001303D2">
            <w:rPr>
              <w:i/>
              <w:iCs/>
              <w:sz w:val="24"/>
              <w:szCs w:val="24"/>
            </w:rPr>
            <w:t>Slovenia</w:t>
          </w:r>
        </w:smartTag>
      </w:smartTag>
      <w:r w:rsidRPr="001303D2">
        <w:rPr>
          <w:i/>
          <w:iCs/>
          <w:sz w:val="24"/>
          <w:szCs w:val="24"/>
        </w:rPr>
        <w:t xml:space="preserve"> for health care</w:t>
      </w:r>
      <w:r w:rsidRPr="001303D2">
        <w:rPr>
          <w:sz w:val="24"/>
          <w:szCs w:val="24"/>
        </w:rPr>
        <w:t xml:space="preserve"> from 2000 set a special measure aimed at promoting sexual and reproductive health as the third priority goal. This measure was implemented through a programme for healthy sex practice, including three areas: sex education, family planning and the prevention of sexually transmitted diseases. The fourth priority goal consisted of a special measure aimed at studying adverse effects on the health of individual group of inhabitants, with emphasis on pregnant women. </w:t>
      </w:r>
    </w:p>
    <w:p w:rsidR="00584F03" w:rsidRPr="001303D2" w:rsidRDefault="00584F03">
      <w:pPr>
        <w:spacing w:after="120" w:line="240" w:lineRule="auto"/>
        <w:jc w:val="both"/>
        <w:rPr>
          <w:sz w:val="24"/>
          <w:szCs w:val="24"/>
        </w:rPr>
      </w:pPr>
      <w:r w:rsidRPr="001303D2">
        <w:rPr>
          <w:sz w:val="24"/>
          <w:szCs w:val="24"/>
        </w:rPr>
        <w:t>1</w:t>
      </w:r>
      <w:r>
        <w:rPr>
          <w:sz w:val="24"/>
          <w:szCs w:val="24"/>
        </w:rPr>
        <w:t>46</w:t>
      </w:r>
      <w:r w:rsidRPr="001303D2">
        <w:rPr>
          <w:sz w:val="24"/>
          <w:szCs w:val="24"/>
        </w:rPr>
        <w:t>.</w:t>
      </w:r>
      <w:r w:rsidRPr="001303D2">
        <w:rPr>
          <w:sz w:val="24"/>
          <w:szCs w:val="24"/>
        </w:rPr>
        <w:tab/>
        <w:t xml:space="preserve">The majority of priority tasks in the field of health protection of adults is related to reproductive health. The approach to reproductive health of inhabitants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is comprehensive and implemented in different fields: </w:t>
      </w:r>
    </w:p>
    <w:p w:rsidR="00584F03" w:rsidRPr="001303D2" w:rsidRDefault="00584F03">
      <w:pPr>
        <w:numPr>
          <w:ilvl w:val="0"/>
          <w:numId w:val="6"/>
        </w:numPr>
        <w:suppressAutoHyphens w:val="0"/>
        <w:spacing w:after="120" w:line="240" w:lineRule="auto"/>
        <w:jc w:val="both"/>
        <w:rPr>
          <w:sz w:val="24"/>
          <w:szCs w:val="24"/>
        </w:rPr>
      </w:pPr>
      <w:r w:rsidRPr="001303D2">
        <w:rPr>
          <w:sz w:val="24"/>
          <w:szCs w:val="24"/>
        </w:rPr>
        <w:t xml:space="preserve">development of cross-sector planning for the protection of reproductive health (cooperation of various government sectors and NGOs); </w:t>
      </w:r>
    </w:p>
    <w:p w:rsidR="00584F03" w:rsidRPr="001303D2" w:rsidRDefault="00584F03">
      <w:pPr>
        <w:numPr>
          <w:ilvl w:val="0"/>
          <w:numId w:val="6"/>
        </w:numPr>
        <w:suppressAutoHyphens w:val="0"/>
        <w:spacing w:after="120" w:line="240" w:lineRule="auto"/>
        <w:jc w:val="both"/>
        <w:rPr>
          <w:sz w:val="24"/>
          <w:szCs w:val="24"/>
        </w:rPr>
      </w:pPr>
      <w:r w:rsidRPr="001303D2">
        <w:rPr>
          <w:sz w:val="24"/>
          <w:szCs w:val="24"/>
        </w:rPr>
        <w:t xml:space="preserve">protection of reproductive health (active health care, implementation of preventive programmes and promotion of the enhanced health care with emphasis on higher-risk groups, improving cervical cancer detection in the period before pre-pregnancy as well as in prenatal, perinatal and postnatal periods, national programme for organised breast cancer screening); </w:t>
      </w:r>
    </w:p>
    <w:p w:rsidR="00584F03" w:rsidRPr="001303D2" w:rsidRDefault="00584F03">
      <w:pPr>
        <w:numPr>
          <w:ilvl w:val="0"/>
          <w:numId w:val="6"/>
        </w:numPr>
        <w:suppressAutoHyphens w:val="0"/>
        <w:spacing w:after="120" w:line="240" w:lineRule="auto"/>
        <w:jc w:val="both"/>
        <w:rPr>
          <w:sz w:val="24"/>
          <w:szCs w:val="24"/>
        </w:rPr>
      </w:pPr>
      <w:r w:rsidRPr="001303D2">
        <w:rPr>
          <w:sz w:val="24"/>
          <w:szCs w:val="24"/>
        </w:rPr>
        <w:t>reinforcing health education in the field of reproductive health promotion and protection (providing healthy lifestyle, fulfilling and safe sexual practice and responsible parenthood, providing information, education and preventive programme for responsible and voluntary decision-making on sexual life and birth of children, accessibility to expanded choice of contemporary methods for family planning and other choice of fertility regulating methods, awareness-raising among teenagers and children on various types of abuse).</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47</w:t>
      </w:r>
      <w:r w:rsidRPr="001303D2">
        <w:rPr>
          <w:b w:val="0"/>
          <w:bCs/>
          <w:sz w:val="24"/>
          <w:szCs w:val="24"/>
        </w:rPr>
        <w:t>.</w:t>
      </w:r>
      <w:r w:rsidRPr="001303D2">
        <w:rPr>
          <w:b w:val="0"/>
          <w:bCs/>
          <w:sz w:val="24"/>
          <w:szCs w:val="24"/>
        </w:rPr>
        <w:tab/>
        <w:t xml:space="preserve">In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preventive programmes for family planning in the field of reproductive health, which are accessible to all women or future parents, are running in the following areas:</w:t>
      </w:r>
    </w:p>
    <w:p w:rsidR="00584F03" w:rsidRPr="001303D2" w:rsidRDefault="00584F03">
      <w:pPr>
        <w:pStyle w:val="BodyText"/>
        <w:numPr>
          <w:ilvl w:val="0"/>
          <w:numId w:val="7"/>
        </w:numPr>
        <w:spacing w:after="120"/>
        <w:jc w:val="both"/>
        <w:rPr>
          <w:b w:val="0"/>
          <w:bCs/>
          <w:sz w:val="24"/>
          <w:szCs w:val="24"/>
        </w:rPr>
      </w:pPr>
      <w:r w:rsidRPr="001303D2">
        <w:rPr>
          <w:b w:val="0"/>
          <w:bCs/>
          <w:i/>
          <w:iCs/>
          <w:sz w:val="24"/>
          <w:szCs w:val="24"/>
        </w:rPr>
        <w:t>Preventive programmes for family planning</w:t>
      </w:r>
      <w:r w:rsidRPr="001303D2">
        <w:rPr>
          <w:b w:val="0"/>
          <w:bCs/>
          <w:sz w:val="24"/>
          <w:szCs w:val="24"/>
        </w:rPr>
        <w:t xml:space="preserve">. They encompass examinations and counselling on effective family planning, the use of contraceptives, the prevention of sexually transmitted infections and consequential infertility. </w:t>
      </w:r>
    </w:p>
    <w:p w:rsidR="00584F03" w:rsidRPr="001303D2" w:rsidRDefault="00584F03">
      <w:pPr>
        <w:pStyle w:val="BodyText"/>
        <w:numPr>
          <w:ilvl w:val="0"/>
          <w:numId w:val="7"/>
        </w:numPr>
        <w:spacing w:after="120"/>
        <w:jc w:val="both"/>
        <w:rPr>
          <w:b w:val="0"/>
          <w:bCs/>
          <w:sz w:val="24"/>
          <w:szCs w:val="24"/>
        </w:rPr>
      </w:pPr>
      <w:r w:rsidRPr="001303D2">
        <w:rPr>
          <w:b w:val="0"/>
          <w:bCs/>
          <w:i/>
          <w:iCs/>
          <w:sz w:val="24"/>
          <w:szCs w:val="24"/>
        </w:rPr>
        <w:t>Preventive programmes for safe pregnancy.</w:t>
      </w:r>
      <w:r w:rsidRPr="001303D2">
        <w:rPr>
          <w:b w:val="0"/>
          <w:bCs/>
          <w:sz w:val="24"/>
          <w:szCs w:val="24"/>
        </w:rPr>
        <w:t xml:space="preserve"> Prescribed is a minimum level of care for individual pregnant women and neonatal mothers, comprising a total of 10 preventive examinations during pregnancy, individual health educating counselling, two ultra-sound examinations, laboratory tests, screening for toxoplasmosis, screening tests for Dawn's syndrome for pregnant women aged over 35. The programme includes also examinations and counselling after childbirth, spontaneous and permitted terminations of pregnancy and extra-uterine pregnancies, preventive nurse home visits to pregnant women, newborns and their mothers, and in cases, where women have not decided on their personal gynaecologist yet.</w:t>
      </w:r>
    </w:p>
    <w:p w:rsidR="00584F03" w:rsidRPr="001303D2" w:rsidRDefault="00584F03">
      <w:pPr>
        <w:pStyle w:val="BodyText"/>
        <w:numPr>
          <w:ilvl w:val="0"/>
          <w:numId w:val="7"/>
        </w:numPr>
        <w:spacing w:after="120"/>
        <w:jc w:val="both"/>
        <w:rPr>
          <w:b w:val="0"/>
          <w:bCs/>
          <w:sz w:val="24"/>
          <w:szCs w:val="24"/>
        </w:rPr>
      </w:pPr>
      <w:r w:rsidRPr="001303D2">
        <w:rPr>
          <w:b w:val="0"/>
          <w:bCs/>
          <w:i/>
          <w:iCs/>
          <w:sz w:val="24"/>
          <w:szCs w:val="24"/>
        </w:rPr>
        <w:t>Preventive programme for the prevention of cervical cancer.</w:t>
      </w:r>
      <w:r w:rsidRPr="001303D2">
        <w:rPr>
          <w:b w:val="0"/>
          <w:bCs/>
          <w:sz w:val="24"/>
          <w:szCs w:val="24"/>
        </w:rPr>
        <w:t xml:space="preserve"> Due to the complexity of this project, the </w:t>
      </w:r>
      <w:r w:rsidRPr="001303D2">
        <w:rPr>
          <w:b w:val="0"/>
          <w:bCs/>
          <w:i/>
          <w:iCs/>
          <w:sz w:val="24"/>
          <w:szCs w:val="24"/>
        </w:rPr>
        <w:t>National Cervical Screening Programme</w:t>
      </w:r>
      <w:r w:rsidRPr="001303D2">
        <w:rPr>
          <w:b w:val="0"/>
          <w:bCs/>
          <w:sz w:val="24"/>
          <w:szCs w:val="24"/>
        </w:rPr>
        <w:t xml:space="preserve">, </w:t>
      </w:r>
      <w:r w:rsidRPr="001303D2">
        <w:rPr>
          <w:b w:val="0"/>
          <w:bCs/>
          <w:i/>
          <w:iCs/>
          <w:sz w:val="24"/>
          <w:szCs w:val="24"/>
        </w:rPr>
        <w:t>ZORA</w:t>
      </w:r>
      <w:r w:rsidRPr="001303D2">
        <w:rPr>
          <w:b w:val="0"/>
          <w:bCs/>
          <w:sz w:val="24"/>
          <w:szCs w:val="24"/>
        </w:rPr>
        <w:t xml:space="preserve">, was officially launched in 2002. The purpose of the programme was to actively invite all women aged between 20 to 74 to a gynaecological examination with a PAP test. The same examination is made available to women aged between 65 and 74, who are not actively invited. After two years of its application, the programme started to yield positive results. The share of women in the age group between 20 to 74, who decided to have their personal gynaecologist, increased by 20 </w:t>
      </w:r>
      <w:r>
        <w:rPr>
          <w:b w:val="0"/>
          <w:bCs/>
          <w:sz w:val="24"/>
          <w:szCs w:val="24"/>
        </w:rPr>
        <w:t>per cent</w:t>
      </w:r>
      <w:r w:rsidRPr="001303D2">
        <w:rPr>
          <w:b w:val="0"/>
          <w:bCs/>
          <w:sz w:val="24"/>
          <w:szCs w:val="24"/>
        </w:rPr>
        <w:t xml:space="preserve"> (average of 80 </w:t>
      </w:r>
      <w:r>
        <w:rPr>
          <w:b w:val="0"/>
          <w:bCs/>
          <w:sz w:val="24"/>
          <w:szCs w:val="24"/>
        </w:rPr>
        <w:t>per cent</w:t>
      </w:r>
      <w:r w:rsidRPr="001303D2">
        <w:rPr>
          <w:b w:val="0"/>
          <w:bCs/>
          <w:sz w:val="24"/>
          <w:szCs w:val="24"/>
        </w:rPr>
        <w:t>) due to an easier and organised access to gynaecologists. Consequently, the share of those who underwent the examination with PAP test has also increased. Access to a gynaecologist has improved for all age groups, mostly for women aged over 50.</w:t>
      </w:r>
      <w:r w:rsidRPr="001303D2">
        <w:rPr>
          <w:rStyle w:val="FootnoteReference"/>
          <w:b w:val="0"/>
          <w:bCs/>
          <w:sz w:val="24"/>
          <w:szCs w:val="24"/>
        </w:rPr>
        <w:footnoteReference w:id="58"/>
      </w:r>
    </w:p>
    <w:p w:rsidR="00584F03" w:rsidRPr="001303D2" w:rsidRDefault="00584F03">
      <w:pPr>
        <w:pStyle w:val="BodyText"/>
        <w:numPr>
          <w:ilvl w:val="0"/>
          <w:numId w:val="7"/>
        </w:numPr>
        <w:spacing w:after="120"/>
        <w:jc w:val="both"/>
        <w:rPr>
          <w:b w:val="0"/>
          <w:bCs/>
          <w:sz w:val="24"/>
          <w:szCs w:val="24"/>
        </w:rPr>
      </w:pPr>
      <w:r w:rsidRPr="001303D2">
        <w:rPr>
          <w:b w:val="0"/>
          <w:bCs/>
          <w:i/>
          <w:iCs/>
          <w:sz w:val="24"/>
          <w:szCs w:val="24"/>
        </w:rPr>
        <w:t>Preventive programme for breast cancer screening.</w:t>
      </w:r>
      <w:r w:rsidRPr="001303D2">
        <w:rPr>
          <w:b w:val="0"/>
          <w:bCs/>
          <w:sz w:val="24"/>
          <w:szCs w:val="24"/>
        </w:rPr>
        <w:t xml:space="preserve"> Mammography screening for breast cancer has been carried out for some years throughout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It is intended for women aged between 50 - 69 and for women aged between 40 - 49 who have a family history of breast cancer. Women within limited age (according to the international standards setting the age when women are entitled to mammography screening) have the right to a clinical examination of breast every two years, the costs being covered by compulsory health insurance. June 2004 saw the adoption of the national programme for phased introduction of organised mammography screening for early detection of breast cancer. The organised screening programme is to include women of the same age groups, who will be invited to an examination since our purpose is that all women become acquainted with the possibility of examination rather than only those who take better care of their health. </w:t>
      </w:r>
    </w:p>
    <w:p w:rsidR="00584F03" w:rsidRPr="001303D2" w:rsidRDefault="00584F03">
      <w:pPr>
        <w:pStyle w:val="BodyText"/>
        <w:numPr>
          <w:ilvl w:val="0"/>
          <w:numId w:val="7"/>
        </w:numPr>
        <w:spacing w:after="120"/>
        <w:jc w:val="both"/>
        <w:rPr>
          <w:b w:val="0"/>
          <w:bCs/>
          <w:sz w:val="24"/>
          <w:szCs w:val="24"/>
        </w:rPr>
      </w:pPr>
      <w:r w:rsidRPr="001303D2">
        <w:rPr>
          <w:b w:val="0"/>
          <w:bCs/>
          <w:i/>
          <w:iCs/>
          <w:sz w:val="24"/>
          <w:szCs w:val="24"/>
        </w:rPr>
        <w:t>Preventive programme for prescribing hormone replacement therapy during perimenopause and after menopause</w:t>
      </w:r>
      <w:r w:rsidRPr="001303D2">
        <w:rPr>
          <w:b w:val="0"/>
          <w:bCs/>
          <w:sz w:val="24"/>
          <w:szCs w:val="24"/>
        </w:rPr>
        <w:t xml:space="preserve">. The programme includes guidance on counselling and prescribing hormone replacement therapy. </w:t>
      </w:r>
    </w:p>
    <w:p w:rsidR="00584F03" w:rsidRPr="001303D2" w:rsidRDefault="00584F03">
      <w:pPr>
        <w:pStyle w:val="BodyText"/>
        <w:numPr>
          <w:ilvl w:val="0"/>
          <w:numId w:val="7"/>
        </w:numPr>
        <w:spacing w:after="120"/>
        <w:jc w:val="both"/>
        <w:rPr>
          <w:b w:val="0"/>
          <w:bCs/>
          <w:sz w:val="24"/>
          <w:szCs w:val="24"/>
        </w:rPr>
      </w:pPr>
      <w:r w:rsidRPr="001303D2">
        <w:rPr>
          <w:b w:val="0"/>
          <w:bCs/>
          <w:i/>
          <w:iCs/>
          <w:sz w:val="24"/>
          <w:szCs w:val="24"/>
        </w:rPr>
        <w:t>Programmed health education and health promotion in primary health protection of women</w:t>
      </w:r>
      <w:r w:rsidRPr="001303D2">
        <w:rPr>
          <w:b w:val="0"/>
          <w:bCs/>
          <w:sz w:val="24"/>
          <w:szCs w:val="24"/>
        </w:rPr>
        <w:t xml:space="preserve">. The programme encompasses guidance to encourage healthy physical, mental and sexual development, responsible parenthood, to build the capacity of people to prevent diseases and to react to health problems. The programme ensures quality information and the capacity of target groups of the population. </w:t>
      </w:r>
    </w:p>
    <w:p w:rsidR="00584F03" w:rsidRPr="001303D2" w:rsidRDefault="00584F03">
      <w:pPr>
        <w:pStyle w:val="BodyText"/>
        <w:numPr>
          <w:ilvl w:val="0"/>
          <w:numId w:val="7"/>
        </w:numPr>
        <w:spacing w:after="120"/>
        <w:jc w:val="both"/>
        <w:rPr>
          <w:b w:val="0"/>
          <w:bCs/>
          <w:sz w:val="24"/>
          <w:szCs w:val="24"/>
        </w:rPr>
      </w:pPr>
      <w:r w:rsidRPr="001303D2">
        <w:rPr>
          <w:b w:val="0"/>
          <w:bCs/>
          <w:i/>
          <w:iCs/>
          <w:sz w:val="24"/>
          <w:szCs w:val="24"/>
        </w:rPr>
        <w:t>Antenatal health education - School for Parents</w:t>
      </w:r>
      <w:r w:rsidRPr="001303D2">
        <w:rPr>
          <w:b w:val="0"/>
          <w:bCs/>
          <w:sz w:val="24"/>
          <w:szCs w:val="24"/>
        </w:rPr>
        <w:t>. This programme includes guidance to achieve optimum level of perinatal health of pregnant women and their partners and for particularly high-risk groups of pregnant women (young persons, pregnant women with social and health risks).</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 xml:space="preserve">48.  </w:t>
      </w:r>
      <w:r>
        <w:rPr>
          <w:b w:val="0"/>
          <w:bCs/>
          <w:i/>
          <w:sz w:val="24"/>
          <w:szCs w:val="24"/>
        </w:rPr>
        <w:t>N</w:t>
      </w:r>
      <w:r w:rsidRPr="001303D2">
        <w:rPr>
          <w:b w:val="0"/>
          <w:bCs/>
          <w:i/>
          <w:iCs/>
          <w:sz w:val="24"/>
          <w:szCs w:val="24"/>
        </w:rPr>
        <w:t>ational Programme of Physical Activity to Promote Health</w:t>
      </w:r>
      <w:r w:rsidRPr="001303D2">
        <w:rPr>
          <w:b w:val="0"/>
          <w:bCs/>
          <w:sz w:val="24"/>
          <w:szCs w:val="24"/>
        </w:rPr>
        <w:t xml:space="preserve"> is in the adoption procedure and, among other things, defines strategic policy and Government tasks for target groups of women and pregnant women with a view to mitigating risk factors for the development of diseases associated with pregnancy. </w:t>
      </w:r>
      <w:r w:rsidRPr="001303D2">
        <w:rPr>
          <w:b w:val="0"/>
          <w:bCs/>
          <w:i/>
          <w:iCs/>
          <w:sz w:val="24"/>
          <w:szCs w:val="24"/>
        </w:rPr>
        <w:t>Resolution on National Nutrition Policy Programme for 2005 - 2010</w:t>
      </w:r>
      <w:r w:rsidRPr="001303D2">
        <w:rPr>
          <w:b w:val="0"/>
          <w:bCs/>
          <w:sz w:val="24"/>
          <w:szCs w:val="24"/>
        </w:rPr>
        <w:t xml:space="preserve">, adopted by the National Assembly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 xml:space="preserve"> in March 2005, among other things, defines national goals and measures in the areas of healthy nutrition, healthy lifestyle and health education for women in pregnancy, postpartum and lactation periods. </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49</w:t>
      </w:r>
      <w:r w:rsidRPr="001303D2">
        <w:rPr>
          <w:b w:val="0"/>
          <w:bCs/>
          <w:sz w:val="24"/>
          <w:szCs w:val="24"/>
        </w:rPr>
        <w:t>.</w:t>
      </w:r>
      <w:r w:rsidRPr="001303D2">
        <w:rPr>
          <w:b w:val="0"/>
          <w:bCs/>
          <w:sz w:val="24"/>
          <w:szCs w:val="24"/>
        </w:rPr>
        <w:tab/>
        <w:t xml:space="preserve">In 2002, the outpatient clinic for persons without health insurance was up and running in the capital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 General and numerous specialist outpatient clinics and consultation rooms are intended to visits of all</w:t>
      </w:r>
      <w:r w:rsidRPr="001303D2">
        <w:rPr>
          <w:b w:val="0"/>
          <w:bCs/>
          <w:spacing w:val="-4"/>
          <w:sz w:val="24"/>
          <w:szCs w:val="24"/>
        </w:rPr>
        <w:t xml:space="preserve"> persons without health </w:t>
      </w:r>
      <w:r w:rsidRPr="001303D2">
        <w:rPr>
          <w:b w:val="0"/>
          <w:bCs/>
          <w:sz w:val="24"/>
          <w:szCs w:val="24"/>
        </w:rPr>
        <w:t xml:space="preserve">insurance, free of charge. Outpatient clinics provide health </w:t>
      </w:r>
      <w:r w:rsidRPr="001303D2">
        <w:rPr>
          <w:b w:val="0"/>
          <w:bCs/>
          <w:spacing w:val="-4"/>
          <w:sz w:val="24"/>
          <w:szCs w:val="24"/>
        </w:rPr>
        <w:t xml:space="preserve">services for homeless people, aliens, asylum seekers, refugees and other persons without health </w:t>
      </w:r>
      <w:r w:rsidRPr="001303D2">
        <w:rPr>
          <w:b w:val="0"/>
          <w:bCs/>
          <w:sz w:val="24"/>
          <w:szCs w:val="24"/>
        </w:rPr>
        <w:t xml:space="preserve">insurance. </w:t>
      </w:r>
      <w:r w:rsidRPr="001303D2">
        <w:rPr>
          <w:b w:val="0"/>
          <w:bCs/>
          <w:spacing w:val="2"/>
          <w:sz w:val="24"/>
          <w:szCs w:val="24"/>
        </w:rPr>
        <w:t xml:space="preserve">In addition to the </w:t>
      </w:r>
      <w:r w:rsidRPr="001303D2">
        <w:rPr>
          <w:b w:val="0"/>
          <w:bCs/>
          <w:sz w:val="24"/>
          <w:szCs w:val="24"/>
        </w:rPr>
        <w:t xml:space="preserve">outpatient clinic, there are also consultation rooms for general issues, children, pregnant women and </w:t>
      </w:r>
      <w:r w:rsidRPr="001303D2">
        <w:rPr>
          <w:b w:val="0"/>
          <w:bCs/>
          <w:spacing w:val="-5"/>
          <w:sz w:val="24"/>
          <w:szCs w:val="24"/>
        </w:rPr>
        <w:t>diabetics.</w:t>
      </w:r>
      <w:r w:rsidRPr="001303D2">
        <w:rPr>
          <w:b w:val="0"/>
          <w:bCs/>
          <w:sz w:val="24"/>
          <w:szCs w:val="24"/>
        </w:rPr>
        <w:t xml:space="preserve"> </w:t>
      </w:r>
      <w:r w:rsidRPr="001303D2">
        <w:rPr>
          <w:b w:val="0"/>
          <w:bCs/>
          <w:spacing w:val="-1"/>
          <w:sz w:val="24"/>
          <w:szCs w:val="24"/>
        </w:rPr>
        <w:t xml:space="preserve">In 2003, </w:t>
      </w:r>
      <w:r w:rsidRPr="001303D2">
        <w:rPr>
          <w:b w:val="0"/>
          <w:bCs/>
          <w:sz w:val="24"/>
          <w:szCs w:val="24"/>
        </w:rPr>
        <w:t xml:space="preserve">8,101 </w:t>
      </w:r>
      <w:r w:rsidRPr="001303D2">
        <w:rPr>
          <w:b w:val="0"/>
          <w:bCs/>
          <w:spacing w:val="-1"/>
          <w:sz w:val="24"/>
          <w:szCs w:val="24"/>
        </w:rPr>
        <w:t>persons visited the outpatient clinic; the most frequent visitors being persons with serious chronic illnesses, pregnant women, persons with chronic hypertension, vascular diseases and cancer.</w:t>
      </w:r>
    </w:p>
    <w:p w:rsidR="00584F03" w:rsidRPr="001303D2" w:rsidRDefault="00584F03">
      <w:pPr>
        <w:pStyle w:val="BodyText"/>
        <w:spacing w:after="120"/>
        <w:jc w:val="both"/>
        <w:rPr>
          <w:sz w:val="24"/>
          <w:szCs w:val="24"/>
        </w:rPr>
      </w:pPr>
      <w:r w:rsidRPr="001303D2">
        <w:rPr>
          <w:b w:val="0"/>
          <w:bCs/>
          <w:sz w:val="24"/>
          <w:szCs w:val="24"/>
        </w:rPr>
        <w:t>15</w:t>
      </w:r>
      <w:r>
        <w:rPr>
          <w:b w:val="0"/>
          <w:bCs/>
          <w:sz w:val="24"/>
          <w:szCs w:val="24"/>
        </w:rPr>
        <w:t>0</w:t>
      </w:r>
      <w:r w:rsidRPr="001303D2">
        <w:rPr>
          <w:b w:val="0"/>
          <w:bCs/>
          <w:sz w:val="24"/>
          <w:szCs w:val="24"/>
        </w:rPr>
        <w:t>.</w:t>
      </w:r>
      <w:r w:rsidRPr="001303D2">
        <w:rPr>
          <w:b w:val="0"/>
          <w:bCs/>
          <w:sz w:val="24"/>
          <w:szCs w:val="24"/>
        </w:rPr>
        <w:tab/>
        <w:t xml:space="preserve">Reproductive health care in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 xml:space="preserve"> is organized at various levels: primary, secondary and tertiary level. At primary level (community health care centre), an operating team, which consists of a gynaecologist, senior midwife and medical nurse or health care technician, provides a full range of reproductive health services for women (women's health care clinic). In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women are seen by gynaecology specialists</w:t>
      </w:r>
      <w:r w:rsidRPr="001303D2">
        <w:rPr>
          <w:sz w:val="24"/>
          <w:szCs w:val="24"/>
        </w:rPr>
        <w:t xml:space="preserve"> </w:t>
      </w:r>
      <w:r w:rsidRPr="001303D2">
        <w:rPr>
          <w:b w:val="0"/>
          <w:bCs/>
          <w:sz w:val="24"/>
          <w:szCs w:val="24"/>
        </w:rPr>
        <w:t xml:space="preserve">already on the level of primary healthcare activities. Prior to the introduction of the organized screening programme for cervical cancer, </w:t>
      </w:r>
      <w:r w:rsidRPr="001303D2">
        <w:rPr>
          <w:b w:val="0"/>
          <w:bCs/>
          <w:i/>
          <w:iCs/>
          <w:sz w:val="24"/>
          <w:szCs w:val="24"/>
        </w:rPr>
        <w:t>ZORA</w:t>
      </w:r>
      <w:r w:rsidRPr="001303D2">
        <w:rPr>
          <w:b w:val="0"/>
          <w:bCs/>
          <w:sz w:val="24"/>
          <w:szCs w:val="24"/>
        </w:rPr>
        <w:t xml:space="preserve">, the share of examined women amounted to 20-30 </w:t>
      </w:r>
      <w:r>
        <w:rPr>
          <w:b w:val="0"/>
          <w:bCs/>
          <w:sz w:val="24"/>
          <w:szCs w:val="24"/>
        </w:rPr>
        <w:t>per cent</w:t>
      </w:r>
      <w:r w:rsidRPr="001303D2">
        <w:rPr>
          <w:b w:val="0"/>
          <w:bCs/>
          <w:i/>
          <w:iCs/>
          <w:sz w:val="24"/>
          <w:szCs w:val="24"/>
        </w:rPr>
        <w:t>.</w:t>
      </w:r>
      <w:r w:rsidRPr="001303D2">
        <w:rPr>
          <w:b w:val="0"/>
          <w:bCs/>
          <w:sz w:val="24"/>
          <w:szCs w:val="24"/>
        </w:rPr>
        <w:t xml:space="preserve"> As a result of the low share of women in preventive programmes for reproductive health care, the share of curative visits to gynaecologists and the rate of cervical cancer morbidity were so much higher. In 2002, the number of visits in the primary health care of women grew by 12.7 </w:t>
      </w:r>
      <w:r w:rsidR="00CC53CA">
        <w:rPr>
          <w:b w:val="0"/>
          <w:bCs/>
          <w:sz w:val="24"/>
          <w:szCs w:val="24"/>
        </w:rPr>
        <w:t>percentage</w:t>
      </w:r>
      <w:r w:rsidRPr="001303D2">
        <w:rPr>
          <w:b w:val="0"/>
          <w:bCs/>
          <w:sz w:val="24"/>
          <w:szCs w:val="24"/>
        </w:rPr>
        <w:t xml:space="preserve"> points and the number of preventive visits by 2 </w:t>
      </w:r>
      <w:r w:rsidR="00CC53CA">
        <w:rPr>
          <w:b w:val="0"/>
          <w:bCs/>
          <w:sz w:val="24"/>
          <w:szCs w:val="24"/>
        </w:rPr>
        <w:t>percentage</w:t>
      </w:r>
      <w:r w:rsidRPr="001303D2">
        <w:rPr>
          <w:b w:val="0"/>
          <w:bCs/>
          <w:sz w:val="24"/>
          <w:szCs w:val="24"/>
        </w:rPr>
        <w:t xml:space="preserve"> points. The increased number of visits is largely due to the above stated organised approach to implementing preventive programmes for early detection of precancerous changes of the cervix, breast cancer and changed preventive treatment of pregnant women</w:t>
      </w:r>
      <w:r w:rsidRPr="001303D2">
        <w:rPr>
          <w:sz w:val="24"/>
          <w:szCs w:val="24"/>
        </w:rPr>
        <w:t>.</w:t>
      </w:r>
      <w:r w:rsidRPr="001303D2">
        <w:rPr>
          <w:b w:val="0"/>
          <w:bCs/>
          <w:sz w:val="24"/>
          <w:szCs w:val="24"/>
        </w:rPr>
        <w:t xml:space="preserve"> In 2002, the number of visits for contraceptive consultation increased, which is due to the new arrangement stipulating that the prescriptions are made out for not more than 3 months in advance. Also encouraging is the information that the number of referrals to specialists at the secondary level has been in constant decrease (4.9 </w:t>
      </w:r>
      <w:r>
        <w:rPr>
          <w:b w:val="0"/>
          <w:bCs/>
          <w:sz w:val="24"/>
          <w:szCs w:val="24"/>
        </w:rPr>
        <w:t>per cent</w:t>
      </w:r>
      <w:r w:rsidRPr="001303D2">
        <w:rPr>
          <w:b w:val="0"/>
          <w:bCs/>
          <w:sz w:val="24"/>
          <w:szCs w:val="24"/>
        </w:rPr>
        <w:t xml:space="preserve"> of treated women) as well as the number of referrals to further treatment in hospitals (3.2 </w:t>
      </w:r>
      <w:r>
        <w:rPr>
          <w:b w:val="0"/>
          <w:bCs/>
          <w:sz w:val="24"/>
          <w:szCs w:val="24"/>
        </w:rPr>
        <w:t>per cent</w:t>
      </w:r>
      <w:r w:rsidRPr="001303D2">
        <w:rPr>
          <w:b w:val="0"/>
          <w:bCs/>
          <w:sz w:val="24"/>
          <w:szCs w:val="24"/>
        </w:rPr>
        <w:t xml:space="preserve"> of treated women). The highest rate of referrals to secondary treatment includes preventive or curative mammography, followed by referrals to childbirth and treatment related to the permitted or spontaneous abortion. </w:t>
      </w:r>
      <w:r w:rsidRPr="001303D2">
        <w:rPr>
          <w:rStyle w:val="FootnoteReference"/>
          <w:b w:val="0"/>
          <w:bCs/>
          <w:sz w:val="24"/>
          <w:szCs w:val="24"/>
        </w:rPr>
        <w:footnoteReference w:id="59"/>
      </w:r>
    </w:p>
    <w:p w:rsidR="00584F03" w:rsidRPr="001303D2" w:rsidRDefault="00584F03">
      <w:pPr>
        <w:spacing w:after="120" w:line="240" w:lineRule="auto"/>
        <w:jc w:val="both"/>
        <w:rPr>
          <w:sz w:val="24"/>
          <w:szCs w:val="24"/>
        </w:rPr>
      </w:pPr>
      <w:r w:rsidRPr="001303D2">
        <w:rPr>
          <w:sz w:val="24"/>
          <w:szCs w:val="24"/>
        </w:rPr>
        <w:t>15</w:t>
      </w:r>
      <w:r>
        <w:rPr>
          <w:sz w:val="24"/>
          <w:szCs w:val="24"/>
        </w:rPr>
        <w:t>1</w:t>
      </w:r>
      <w:r w:rsidRPr="001303D2">
        <w:rPr>
          <w:sz w:val="24"/>
          <w:szCs w:val="24"/>
        </w:rPr>
        <w:t>.</w:t>
      </w:r>
      <w:r w:rsidRPr="001303D2">
        <w:rPr>
          <w:sz w:val="24"/>
          <w:szCs w:val="24"/>
        </w:rPr>
        <w:tab/>
        <w:t xml:space="preserve">With regard to the above-mentioned good access of women to gynaecologists already at the primary level, also the access to contraceptives for women among all age groups is rated well. </w:t>
      </w:r>
    </w:p>
    <w:p w:rsidR="00584F03" w:rsidRPr="001303D2" w:rsidRDefault="00584F03">
      <w:pPr>
        <w:spacing w:after="120" w:line="240" w:lineRule="auto"/>
        <w:jc w:val="both"/>
        <w:rPr>
          <w:sz w:val="24"/>
          <w:szCs w:val="24"/>
        </w:rPr>
      </w:pPr>
      <w:r w:rsidRPr="001303D2">
        <w:rPr>
          <w:sz w:val="24"/>
          <w:szCs w:val="24"/>
        </w:rPr>
        <w:t>15</w:t>
      </w:r>
      <w:r>
        <w:rPr>
          <w:sz w:val="24"/>
          <w:szCs w:val="24"/>
        </w:rPr>
        <w:t>2</w:t>
      </w:r>
      <w:r w:rsidRPr="001303D2">
        <w:rPr>
          <w:sz w:val="24"/>
          <w:szCs w:val="24"/>
        </w:rPr>
        <w:t>.</w:t>
      </w:r>
      <w:r w:rsidRPr="001303D2">
        <w:rPr>
          <w:sz w:val="24"/>
          <w:szCs w:val="24"/>
        </w:rPr>
        <w:tab/>
        <w:t xml:space="preserve">The most recent research on sexual behaviour of Slovenian upper secondary school pupils indicate the age of 17 to be the average age for the first sexual intercourse. The most frequent contraceptive method among sexually active upper secondary school pupils is the use of condoms (49 </w:t>
      </w:r>
      <w:r>
        <w:rPr>
          <w:sz w:val="24"/>
          <w:szCs w:val="24"/>
        </w:rPr>
        <w:t>per cent</w:t>
      </w:r>
      <w:r w:rsidRPr="001303D2">
        <w:rPr>
          <w:sz w:val="24"/>
          <w:szCs w:val="24"/>
        </w:rPr>
        <w:t xml:space="preserve">), followed by contraceptive pills (32 </w:t>
      </w:r>
      <w:r>
        <w:rPr>
          <w:sz w:val="24"/>
          <w:szCs w:val="24"/>
        </w:rPr>
        <w:t>per cent</w:t>
      </w:r>
      <w:r w:rsidRPr="001303D2">
        <w:rPr>
          <w:sz w:val="24"/>
          <w:szCs w:val="24"/>
        </w:rPr>
        <w:t xml:space="preserve">), pills and condoms (4 </w:t>
      </w:r>
      <w:r>
        <w:rPr>
          <w:sz w:val="24"/>
          <w:szCs w:val="24"/>
        </w:rPr>
        <w:t>per cent</w:t>
      </w:r>
      <w:r w:rsidRPr="001303D2">
        <w:rPr>
          <w:sz w:val="24"/>
          <w:szCs w:val="24"/>
        </w:rPr>
        <w:t xml:space="preserve">), withdrawal method/coitus interruptus (4 </w:t>
      </w:r>
      <w:r>
        <w:rPr>
          <w:sz w:val="24"/>
          <w:szCs w:val="24"/>
        </w:rPr>
        <w:t>per cent</w:t>
      </w:r>
      <w:r w:rsidRPr="001303D2">
        <w:rPr>
          <w:sz w:val="24"/>
          <w:szCs w:val="24"/>
        </w:rPr>
        <w:t xml:space="preserve">), and other methods (4 </w:t>
      </w:r>
      <w:r>
        <w:rPr>
          <w:sz w:val="24"/>
          <w:szCs w:val="24"/>
        </w:rPr>
        <w:t>per cent</w:t>
      </w:r>
      <w:r w:rsidRPr="001303D2">
        <w:rPr>
          <w:sz w:val="24"/>
          <w:szCs w:val="24"/>
        </w:rPr>
        <w:t xml:space="preserve">). Seven </w:t>
      </w:r>
      <w:r>
        <w:rPr>
          <w:sz w:val="24"/>
          <w:szCs w:val="24"/>
        </w:rPr>
        <w:t>per cent</w:t>
      </w:r>
      <w:r w:rsidRPr="001303D2">
        <w:rPr>
          <w:sz w:val="24"/>
          <w:szCs w:val="24"/>
        </w:rPr>
        <w:t xml:space="preserve"> of secondary school girls and boys do not use any contraceptive method. In comparison with 1996, the use of oral contraceptives increased from 14 to 32 </w:t>
      </w:r>
      <w:r>
        <w:rPr>
          <w:sz w:val="24"/>
          <w:szCs w:val="24"/>
        </w:rPr>
        <w:t>per cent</w:t>
      </w:r>
      <w:r w:rsidRPr="001303D2">
        <w:rPr>
          <w:sz w:val="24"/>
          <w:szCs w:val="24"/>
        </w:rPr>
        <w:t xml:space="preserve">, while the incidence of unprotected sexual intercourse dropped from 19 to 7 </w:t>
      </w:r>
      <w:r>
        <w:rPr>
          <w:sz w:val="24"/>
          <w:szCs w:val="24"/>
        </w:rPr>
        <w:t>per cent</w:t>
      </w:r>
      <w:r w:rsidRPr="001303D2">
        <w:rPr>
          <w:sz w:val="24"/>
          <w:szCs w:val="24"/>
        </w:rPr>
        <w:t>. In the Republic of Slovenia, we notice that, owing to the access to reproductive health care to all women, irrespective of age, permitted abortions among young girls has been in decrease: at the end of nineties the abortion rate was close to 12/1,000, and in 2002, it stood at 9/1,000 of young girls.</w:t>
      </w:r>
      <w:r w:rsidRPr="001303D2">
        <w:rPr>
          <w:rStyle w:val="FootnoteReference"/>
          <w:sz w:val="24"/>
          <w:szCs w:val="24"/>
        </w:rPr>
        <w:footnoteReference w:id="60"/>
      </w:r>
      <w:r w:rsidRPr="001303D2">
        <w:rPr>
          <w:sz w:val="24"/>
          <w:szCs w:val="24"/>
        </w:rPr>
        <w:t xml:space="preserve"> In reducing the abortion rate of young girls and early motherhood, a significant role is given to sexual education in primary and upper secondary schools in pursuance of enhanced knowledge and skills along with the ability of self-control, quality information and interpersonal relations as well as forming healthy (contemporary) viewpoints and beliefs that young people need for informed and responsible decision-making on their sexuality. Within the framework of health care, education, including sexual health counselling, is organised also for young girls and boys, who abandon official forms of education. Information on sex and counselling on contraceptive methods are available to young girls and boys also free of charge through telephone line of the Slovenian Association of Friends of Youth.</w:t>
      </w:r>
    </w:p>
    <w:p w:rsidR="00584F03" w:rsidRPr="001303D2" w:rsidRDefault="00584F03">
      <w:pPr>
        <w:keepNext/>
        <w:keepLines/>
        <w:spacing w:after="120" w:line="240" w:lineRule="auto"/>
        <w:jc w:val="both"/>
        <w:rPr>
          <w:i/>
          <w:iCs/>
          <w:sz w:val="24"/>
          <w:szCs w:val="24"/>
        </w:rPr>
      </w:pPr>
      <w:r w:rsidRPr="001303D2">
        <w:rPr>
          <w:i/>
          <w:iCs/>
          <w:sz w:val="24"/>
          <w:szCs w:val="24"/>
        </w:rPr>
        <w:t>Morbidity and mortality of women and maternal mortality</w:t>
      </w:r>
    </w:p>
    <w:p w:rsidR="00584F03" w:rsidRPr="001303D2" w:rsidRDefault="00584F03">
      <w:pPr>
        <w:pStyle w:val="BodyText"/>
        <w:keepNext/>
        <w:keepLines/>
        <w:spacing w:after="120"/>
        <w:jc w:val="both"/>
        <w:rPr>
          <w:b w:val="0"/>
          <w:bCs/>
          <w:sz w:val="24"/>
          <w:szCs w:val="24"/>
        </w:rPr>
      </w:pPr>
      <w:r w:rsidRPr="001303D2">
        <w:rPr>
          <w:b w:val="0"/>
          <w:bCs/>
          <w:sz w:val="24"/>
          <w:szCs w:val="24"/>
        </w:rPr>
        <w:t>15</w:t>
      </w:r>
      <w:r>
        <w:rPr>
          <w:b w:val="0"/>
          <w:bCs/>
          <w:sz w:val="24"/>
          <w:szCs w:val="24"/>
        </w:rPr>
        <w:t xml:space="preserve">3. </w:t>
      </w:r>
      <w:r w:rsidRPr="001303D2">
        <w:rPr>
          <w:b w:val="0"/>
          <w:bCs/>
          <w:sz w:val="24"/>
          <w:szCs w:val="24"/>
        </w:rPr>
        <w:t xml:space="preserve">In 2004, the infant mortality rate stood at 3.7/1,000 live births, which ranks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among countries with the lowest infant mortality rate. In the last years, the number of live births annually in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 xml:space="preserve"> was between 17,000 and 18,000 on average. In 2000, 5 women died during pregnancy, the intrapartum and postpartum period (maternal mortality), in 2001 there were 3, while in 2002 and 2003, no maternal death has been recorded. </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54</w:t>
      </w:r>
      <w:r w:rsidRPr="001303D2">
        <w:rPr>
          <w:b w:val="0"/>
          <w:bCs/>
          <w:sz w:val="24"/>
          <w:szCs w:val="24"/>
        </w:rPr>
        <w:t>.</w:t>
      </w:r>
      <w:r w:rsidRPr="001303D2">
        <w:rPr>
          <w:b w:val="0"/>
          <w:bCs/>
          <w:sz w:val="24"/>
          <w:szCs w:val="24"/>
        </w:rPr>
        <w:tab/>
        <w:t xml:space="preserve">Data from the Cancer Registry of Slovenia show that the morbidity and mortality rate of cervical cancer reached its peak in 1997 (23.1/100,000 women) despite the fact that regular gynaecological examinations were made available to all women. This was a strong argument for the introduction of an organized screening programme including active invitations to women. The data on recent years indicate a decline in morbidity. In 2000, 201 women fell ill (19,7/100.000). In 2002, there were 186 reported cases of illness and 181 in 2003. </w:t>
      </w:r>
      <w:r w:rsidRPr="001303D2">
        <w:rPr>
          <w:rStyle w:val="FootnoteReference"/>
          <w:b w:val="0"/>
          <w:bCs/>
          <w:sz w:val="24"/>
          <w:szCs w:val="24"/>
        </w:rPr>
        <w:footnoteReference w:id="61"/>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55</w:t>
      </w:r>
      <w:r w:rsidRPr="001303D2">
        <w:rPr>
          <w:b w:val="0"/>
          <w:bCs/>
          <w:sz w:val="24"/>
          <w:szCs w:val="24"/>
        </w:rPr>
        <w:t>.</w:t>
      </w:r>
      <w:r w:rsidRPr="001303D2">
        <w:rPr>
          <w:b w:val="0"/>
          <w:bCs/>
          <w:sz w:val="24"/>
          <w:szCs w:val="24"/>
        </w:rPr>
        <w:tab/>
        <w:t>Breast cancer morbidity has gradually increased and in the past years its rate has been around 91.2/100,000.</w:t>
      </w:r>
      <w:r w:rsidRPr="001303D2">
        <w:rPr>
          <w:rStyle w:val="FootnoteReference"/>
          <w:rFonts w:eastAsia="Batang"/>
          <w:b w:val="0"/>
          <w:bCs/>
          <w:sz w:val="24"/>
          <w:szCs w:val="24"/>
        </w:rPr>
        <w:footnoteReference w:id="62"/>
      </w:r>
      <w:r w:rsidRPr="001303D2">
        <w:rPr>
          <w:b w:val="0"/>
          <w:bCs/>
          <w:sz w:val="24"/>
          <w:szCs w:val="24"/>
        </w:rPr>
        <w:t xml:space="preserve"> This information is worrying, in particular as this is a specific type of cancer, which can be early detected by examining the overall population of women. Consequently and as mentioned in paragraph 153, the </w:t>
      </w:r>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r w:rsidRPr="001303D2">
        <w:rPr>
          <w:b w:val="0"/>
          <w:bCs/>
          <w:sz w:val="24"/>
          <w:szCs w:val="24"/>
        </w:rPr>
        <w:t xml:space="preserve"> decided to introduce an organised screening to replace the existing one in the entire </w:t>
      </w:r>
      <w:smartTag w:uri="urn:schemas-microsoft-com:office:smarttags" w:element="place">
        <w:smartTag w:uri="urn:schemas-microsoft-com:office:smarttags" w:element="PlaceType">
          <w:r w:rsidRPr="001303D2">
            <w:rPr>
              <w:b w:val="0"/>
              <w:bCs/>
              <w:sz w:val="24"/>
              <w:szCs w:val="24"/>
            </w:rPr>
            <w:t>territory</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 xml:space="preserve">. </w:t>
      </w:r>
    </w:p>
    <w:p w:rsidR="00584F03" w:rsidRPr="001303D2" w:rsidRDefault="00584F03">
      <w:pPr>
        <w:spacing w:after="120" w:line="240" w:lineRule="auto"/>
        <w:jc w:val="both"/>
        <w:rPr>
          <w:sz w:val="24"/>
          <w:szCs w:val="24"/>
        </w:rPr>
      </w:pPr>
      <w:r w:rsidRPr="001303D2">
        <w:rPr>
          <w:sz w:val="24"/>
          <w:szCs w:val="24"/>
        </w:rPr>
        <w:t>1</w:t>
      </w:r>
      <w:r>
        <w:rPr>
          <w:sz w:val="24"/>
          <w:szCs w:val="24"/>
        </w:rPr>
        <w:t>56</w:t>
      </w:r>
      <w:r w:rsidRPr="001303D2">
        <w:rPr>
          <w:sz w:val="24"/>
          <w:szCs w:val="24"/>
        </w:rPr>
        <w:t>.</w:t>
      </w:r>
      <w:r w:rsidRPr="001303D2">
        <w:rPr>
          <w:sz w:val="24"/>
          <w:szCs w:val="24"/>
        </w:rPr>
        <w:tab/>
        <w:t xml:space="preserve">Morbidity and mortality of population constitute an important health indicator. In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the access to general medical practitioners is good and equally accessible to women and men. Data on mortality of adult population illustrate that circulatory diseases are the leading cause of death among men and women. On average, the incidence of cardiovascular diseases among women is 10 years later than among men. With women, brain blood vessel diseases and heart diseases are in the second place. Among women aged under 65, the second and third common cause of death is breast cancer, followed by alimentary tract cancer. Gender gaps also exist in the use of health care services, since women use primary level health care service more often than men. Major gender gaps are reflected also as regards the use of medications prescribed at outpatient clinics or the frequency of prescribing medications. In 2002, women were prescribed 61.7 </w:t>
      </w:r>
      <w:r>
        <w:rPr>
          <w:sz w:val="24"/>
          <w:szCs w:val="24"/>
        </w:rPr>
        <w:t>per cent</w:t>
      </w:r>
      <w:r w:rsidRPr="001303D2">
        <w:rPr>
          <w:sz w:val="24"/>
          <w:szCs w:val="24"/>
        </w:rPr>
        <w:t xml:space="preserve"> of all medications.</w:t>
      </w:r>
      <w:r w:rsidRPr="001303D2">
        <w:rPr>
          <w:rStyle w:val="FootnoteReference"/>
          <w:sz w:val="24"/>
          <w:szCs w:val="24"/>
        </w:rPr>
        <w:footnoteReference w:id="63"/>
      </w:r>
      <w:r w:rsidRPr="001303D2">
        <w:rPr>
          <w:sz w:val="24"/>
          <w:szCs w:val="24"/>
        </w:rPr>
        <w:t xml:space="preserve"> Curative treatment at primary level health care in the entire state includes also the prevention of cardiovascular diseases, fully financed from funds allocated for basic health care insurance, and is, thus, free of charge for all users. Within this preventive programme, preventive examinations of the entire population within specific age are conducted on a regular basis by a chosen physician and on the basis of which, risk assessment is made as of the risk level of an individual for the development of cardiovascular diseases. According to the level of risk, appropriate steps are taken. In this area, health care centres provide a range of health education activities, equally accessible to all male and female inhabitants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w:t>
      </w:r>
    </w:p>
    <w:p w:rsidR="00584F03" w:rsidRPr="001303D2" w:rsidRDefault="00584F03">
      <w:pPr>
        <w:spacing w:after="120" w:line="240" w:lineRule="auto"/>
        <w:jc w:val="both"/>
        <w:rPr>
          <w:sz w:val="24"/>
          <w:szCs w:val="24"/>
        </w:rPr>
      </w:pPr>
      <w:r w:rsidRPr="001303D2">
        <w:rPr>
          <w:sz w:val="24"/>
          <w:szCs w:val="24"/>
        </w:rPr>
        <w:t>1</w:t>
      </w:r>
      <w:r>
        <w:rPr>
          <w:sz w:val="24"/>
          <w:szCs w:val="24"/>
        </w:rPr>
        <w:t>57</w:t>
      </w:r>
      <w:r w:rsidRPr="001303D2">
        <w:rPr>
          <w:sz w:val="24"/>
          <w:szCs w:val="24"/>
        </w:rPr>
        <w:t>.</w:t>
      </w:r>
      <w:r w:rsidRPr="001303D2">
        <w:rPr>
          <w:sz w:val="24"/>
          <w:szCs w:val="24"/>
        </w:rPr>
        <w:tab/>
        <w:t xml:space="preserve">Various research studies have shown that socio-economic factors </w:t>
      </w:r>
      <w:r w:rsidRPr="001303D2">
        <w:rPr>
          <w:spacing w:val="-4"/>
          <w:sz w:val="24"/>
          <w:szCs w:val="24"/>
        </w:rPr>
        <w:t xml:space="preserve">have an important effect on the cause of death and on the </w:t>
      </w:r>
      <w:r w:rsidRPr="001303D2">
        <w:rPr>
          <w:sz w:val="24"/>
          <w:szCs w:val="24"/>
        </w:rPr>
        <w:t xml:space="preserve">age-standardized premature mortality </w:t>
      </w:r>
      <w:r w:rsidRPr="001303D2">
        <w:rPr>
          <w:spacing w:val="-4"/>
          <w:sz w:val="24"/>
          <w:szCs w:val="24"/>
        </w:rPr>
        <w:t>(before the age of 65)</w:t>
      </w:r>
      <w:r w:rsidRPr="001303D2">
        <w:rPr>
          <w:spacing w:val="5"/>
          <w:sz w:val="24"/>
          <w:szCs w:val="24"/>
        </w:rPr>
        <w:t>.</w:t>
      </w:r>
      <w:r w:rsidRPr="001303D2">
        <w:rPr>
          <w:sz w:val="24"/>
          <w:szCs w:val="24"/>
        </w:rPr>
        <w:t xml:space="preserve"> The cardiovascular disease mortality rate is higher among women who have not completed primary school, while the breast cancer mortality rate is higher among women with higher education. </w:t>
      </w:r>
      <w:r w:rsidRPr="001303D2">
        <w:rPr>
          <w:spacing w:val="-4"/>
          <w:sz w:val="24"/>
          <w:szCs w:val="24"/>
        </w:rPr>
        <w:t xml:space="preserve">Individuals with the lowest level of education seek primary health care help less frequently and </w:t>
      </w:r>
      <w:r w:rsidRPr="001303D2">
        <w:rPr>
          <w:sz w:val="24"/>
          <w:szCs w:val="24"/>
        </w:rPr>
        <w:t xml:space="preserve">are more frequently hospitalised, which indicates the fact that they seek medical help only </w:t>
      </w:r>
      <w:r w:rsidRPr="001303D2">
        <w:rPr>
          <w:spacing w:val="-1"/>
          <w:sz w:val="24"/>
          <w:szCs w:val="24"/>
        </w:rPr>
        <w:t>when their disease has further advanced</w:t>
      </w:r>
      <w:r w:rsidRPr="001303D2">
        <w:rPr>
          <w:spacing w:val="-7"/>
          <w:sz w:val="24"/>
          <w:szCs w:val="24"/>
        </w:rPr>
        <w:t xml:space="preserve">. </w:t>
      </w:r>
      <w:r w:rsidRPr="001303D2">
        <w:rPr>
          <w:rStyle w:val="FootnoteReference"/>
          <w:sz w:val="24"/>
          <w:szCs w:val="24"/>
        </w:rPr>
        <w:footnoteReference w:id="64"/>
      </w:r>
    </w:p>
    <w:p w:rsidR="00584F03" w:rsidRPr="001303D2" w:rsidRDefault="00584F03">
      <w:pPr>
        <w:pStyle w:val="Predoblikovano"/>
        <w:tabs>
          <w:tab w:val="clear" w:pos="9590"/>
        </w:tabs>
        <w:spacing w:after="120"/>
        <w:jc w:val="both"/>
        <w:rPr>
          <w:rFonts w:ascii="Times New Roman" w:hAnsi="Times New Roman" w:cs="Times New Roman"/>
          <w:i/>
          <w:iCs/>
          <w:sz w:val="24"/>
          <w:szCs w:val="24"/>
        </w:rPr>
      </w:pPr>
      <w:r w:rsidRPr="001303D2">
        <w:rPr>
          <w:rFonts w:ascii="Times New Roman" w:hAnsi="Times New Roman" w:cs="Times New Roman"/>
          <w:i/>
          <w:iCs/>
          <w:sz w:val="24"/>
          <w:szCs w:val="24"/>
        </w:rPr>
        <w:t>Mental health of women</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 xml:space="preserve">58. </w:t>
      </w:r>
      <w:r w:rsidRPr="001303D2">
        <w:rPr>
          <w:rFonts w:ascii="Times New Roman" w:hAnsi="Times New Roman" w:cs="Times New Roman"/>
          <w:sz w:val="24"/>
          <w:szCs w:val="24"/>
        </w:rPr>
        <w:t xml:space="preserve">Mental health disorders that affect women are depression, anxiety and psychosomatic diseases. 10 - 25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women suffer from depression at least once in a lifetime. The share of women seeking primary health care due to mental and behavioural disorders is higher than that of men's (61.7 </w:t>
      </w:r>
      <w:r>
        <w:rPr>
          <w:rFonts w:ascii="Times New Roman" w:hAnsi="Times New Roman" w:cs="Times New Roman"/>
          <w:sz w:val="24"/>
          <w:szCs w:val="24"/>
        </w:rPr>
        <w:t>per cent</w:t>
      </w:r>
      <w:r w:rsidRPr="001303D2">
        <w:rPr>
          <w:rFonts w:ascii="Times New Roman" w:hAnsi="Times New Roman" w:cs="Times New Roman"/>
          <w:sz w:val="24"/>
          <w:szCs w:val="24"/>
        </w:rPr>
        <w:t xml:space="preserve"> of women in 2002), while the share of men, in comparison with women, is somewhat higher in hospital treatment and continues to increase every year. There is an increase in the use of medications for relieving and treating mental disorders and, compared to men, more prescriptions are handed out to women. </w:t>
      </w:r>
      <w:r w:rsidRPr="001303D2">
        <w:rPr>
          <w:rStyle w:val="FootnoteReference"/>
          <w:rFonts w:ascii="Times New Roman" w:hAnsi="Times New Roman" w:cs="Times New Roman"/>
          <w:sz w:val="24"/>
          <w:szCs w:val="24"/>
        </w:rPr>
        <w:footnoteReference w:id="65"/>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59</w:t>
      </w:r>
      <w:r w:rsidRPr="001303D2">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S</w:t>
          </w:r>
          <w:r w:rsidRPr="001303D2">
            <w:rPr>
              <w:rFonts w:ascii="Times New Roman" w:hAnsi="Times New Roman" w:cs="Times New Roman"/>
              <w:sz w:val="24"/>
              <w:szCs w:val="24"/>
            </w:rPr>
            <w:t>lovenia</w:t>
          </w:r>
        </w:smartTag>
      </w:smartTag>
      <w:r w:rsidRPr="001303D2">
        <w:rPr>
          <w:rFonts w:ascii="Times New Roman" w:hAnsi="Times New Roman" w:cs="Times New Roman"/>
          <w:sz w:val="24"/>
          <w:szCs w:val="24"/>
        </w:rPr>
        <w:t xml:space="preserve"> ranks among the first ten countries in the world with the highest suicide rate, exceeding 25 suicides per 100,000 inhabitants. The share of men in suicides is four times higher than that of women; on the other hand, the suicide attempt rate is higher among women. </w:t>
      </w:r>
    </w:p>
    <w:p w:rsidR="00584F03" w:rsidRPr="001303D2" w:rsidRDefault="00584F03">
      <w:pPr>
        <w:pStyle w:val="BodyText"/>
        <w:spacing w:after="120"/>
        <w:jc w:val="both"/>
        <w:rPr>
          <w:b w:val="0"/>
          <w:bCs/>
          <w:sz w:val="24"/>
          <w:szCs w:val="24"/>
        </w:rPr>
      </w:pPr>
      <w:r w:rsidRPr="001303D2">
        <w:rPr>
          <w:b w:val="0"/>
          <w:bCs/>
          <w:sz w:val="24"/>
          <w:szCs w:val="24"/>
        </w:rPr>
        <w:t>16</w:t>
      </w:r>
      <w:r>
        <w:rPr>
          <w:b w:val="0"/>
          <w:bCs/>
          <w:sz w:val="24"/>
          <w:szCs w:val="24"/>
        </w:rPr>
        <w:t>0</w:t>
      </w:r>
      <w:r w:rsidRPr="001303D2">
        <w:rPr>
          <w:b w:val="0"/>
          <w:bCs/>
          <w:sz w:val="24"/>
          <w:szCs w:val="24"/>
        </w:rPr>
        <w:t>.</w:t>
      </w:r>
      <w:r>
        <w:rPr>
          <w:b w:val="0"/>
          <w:bCs/>
          <w:sz w:val="24"/>
          <w:szCs w:val="24"/>
        </w:rPr>
        <w:t xml:space="preserve"> </w:t>
      </w:r>
      <w:r w:rsidRPr="001303D2">
        <w:rPr>
          <w:b w:val="0"/>
          <w:bCs/>
          <w:sz w:val="24"/>
          <w:szCs w:val="24"/>
        </w:rPr>
        <w:t xml:space="preserve">Similar to other countries, also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deals with many problems associated with different types of eating disorders (anorexia, bulimia and compulsive overeating), called women's disease since women account for 90 </w:t>
      </w:r>
      <w:r>
        <w:rPr>
          <w:b w:val="0"/>
          <w:bCs/>
          <w:sz w:val="24"/>
          <w:szCs w:val="24"/>
        </w:rPr>
        <w:t>per cent</w:t>
      </w:r>
      <w:r w:rsidRPr="001303D2">
        <w:rPr>
          <w:b w:val="0"/>
          <w:bCs/>
          <w:sz w:val="24"/>
          <w:szCs w:val="24"/>
        </w:rPr>
        <w:t xml:space="preserve"> of cases; the incidence of eating disorders is most frequent among women aged between 15 and 25. According to the assessment of experts in anorexia, 1 </w:t>
      </w:r>
      <w:r>
        <w:rPr>
          <w:b w:val="0"/>
          <w:bCs/>
          <w:sz w:val="24"/>
          <w:szCs w:val="24"/>
        </w:rPr>
        <w:t>per cent</w:t>
      </w:r>
      <w:r w:rsidRPr="001303D2">
        <w:rPr>
          <w:b w:val="0"/>
          <w:bCs/>
          <w:sz w:val="24"/>
          <w:szCs w:val="24"/>
        </w:rPr>
        <w:t xml:space="preserve"> of women aged between 12 and 25 suffer from anorexia. </w:t>
      </w:r>
      <w:r w:rsidRPr="001303D2">
        <w:rPr>
          <w:b w:val="0"/>
          <w:bCs/>
          <w:spacing w:val="-4"/>
          <w:sz w:val="24"/>
          <w:szCs w:val="24"/>
        </w:rPr>
        <w:t>In the last years, the age limit of people suffering from this disease has been declining.</w:t>
      </w:r>
      <w:r w:rsidRPr="001303D2">
        <w:rPr>
          <w:b w:val="0"/>
          <w:bCs/>
          <w:sz w:val="24"/>
          <w:szCs w:val="24"/>
        </w:rPr>
        <w:t xml:space="preserve"> Women account for 95 </w:t>
      </w:r>
      <w:r>
        <w:rPr>
          <w:b w:val="0"/>
          <w:bCs/>
          <w:sz w:val="24"/>
          <w:szCs w:val="24"/>
        </w:rPr>
        <w:t>per cent</w:t>
      </w:r>
      <w:r w:rsidRPr="001303D2">
        <w:rPr>
          <w:b w:val="0"/>
          <w:bCs/>
          <w:sz w:val="24"/>
          <w:szCs w:val="24"/>
        </w:rPr>
        <w:t xml:space="preserve"> of anorexia cases. The incidence of bulimia is more spread and it affects up to 5 </w:t>
      </w:r>
      <w:r>
        <w:rPr>
          <w:b w:val="0"/>
          <w:bCs/>
          <w:sz w:val="24"/>
          <w:szCs w:val="24"/>
        </w:rPr>
        <w:t>per cent</w:t>
      </w:r>
      <w:r w:rsidRPr="001303D2">
        <w:rPr>
          <w:b w:val="0"/>
          <w:bCs/>
          <w:sz w:val="24"/>
          <w:szCs w:val="24"/>
        </w:rPr>
        <w:t xml:space="preserve"> of the population, out of which women account for 80 to 90 </w:t>
      </w:r>
      <w:r>
        <w:rPr>
          <w:b w:val="0"/>
          <w:bCs/>
          <w:sz w:val="24"/>
          <w:szCs w:val="24"/>
        </w:rPr>
        <w:t>per cent</w:t>
      </w:r>
      <w:r w:rsidRPr="001303D2">
        <w:rPr>
          <w:b w:val="0"/>
          <w:bCs/>
          <w:sz w:val="24"/>
          <w:szCs w:val="24"/>
        </w:rPr>
        <w:t xml:space="preserve">. The most frequent eating disorder is compulsive overeating, which affects around 12 </w:t>
      </w:r>
      <w:r>
        <w:rPr>
          <w:b w:val="0"/>
          <w:bCs/>
          <w:sz w:val="24"/>
          <w:szCs w:val="24"/>
        </w:rPr>
        <w:t>per cent</w:t>
      </w:r>
      <w:r w:rsidRPr="001303D2">
        <w:rPr>
          <w:b w:val="0"/>
          <w:bCs/>
          <w:sz w:val="24"/>
          <w:szCs w:val="24"/>
        </w:rPr>
        <w:t xml:space="preserve"> of the population; its incidence is frequent in early and middle adulthood, out of which women account for 90 </w:t>
      </w:r>
      <w:r>
        <w:rPr>
          <w:b w:val="0"/>
          <w:bCs/>
          <w:sz w:val="24"/>
          <w:szCs w:val="24"/>
        </w:rPr>
        <w:t>per cent</w:t>
      </w:r>
      <w:r w:rsidRPr="001303D2">
        <w:rPr>
          <w:b w:val="0"/>
          <w:bCs/>
          <w:sz w:val="24"/>
          <w:szCs w:val="24"/>
        </w:rPr>
        <w:t xml:space="preserve"> of cases.</w:t>
      </w:r>
      <w:r w:rsidRPr="001303D2">
        <w:rPr>
          <w:rStyle w:val="FootnoteReference"/>
          <w:b w:val="0"/>
          <w:bCs/>
          <w:sz w:val="24"/>
          <w:szCs w:val="24"/>
        </w:rPr>
        <w:footnoteReference w:id="66"/>
      </w:r>
    </w:p>
    <w:p w:rsidR="00584F03" w:rsidRPr="001303D2" w:rsidRDefault="00584F03">
      <w:pPr>
        <w:pStyle w:val="Predoblikovano"/>
        <w:tabs>
          <w:tab w:val="clear" w:pos="9590"/>
        </w:tabs>
        <w:spacing w:after="120"/>
        <w:jc w:val="both"/>
        <w:rPr>
          <w:rFonts w:ascii="Times New Roman" w:hAnsi="Times New Roman" w:cs="Times New Roman"/>
          <w:i/>
          <w:iCs/>
          <w:sz w:val="24"/>
          <w:szCs w:val="24"/>
        </w:rPr>
      </w:pPr>
      <w:r w:rsidRPr="001303D2">
        <w:rPr>
          <w:rFonts w:ascii="Times New Roman" w:hAnsi="Times New Roman" w:cs="Times New Roman"/>
          <w:i/>
          <w:iCs/>
          <w:sz w:val="24"/>
          <w:szCs w:val="24"/>
        </w:rPr>
        <w:t xml:space="preserve">Sexually transmitted diseases, </w:t>
      </w:r>
      <w:r w:rsidR="00F41AD4" w:rsidRPr="001303D2">
        <w:rPr>
          <w:rFonts w:ascii="Times New Roman" w:hAnsi="Times New Roman" w:cs="Times New Roman"/>
          <w:i/>
          <w:iCs/>
          <w:sz w:val="24"/>
          <w:szCs w:val="24"/>
        </w:rPr>
        <w:t>AIDS</w:t>
      </w:r>
      <w:r w:rsidRPr="001303D2">
        <w:rPr>
          <w:rFonts w:ascii="Times New Roman" w:hAnsi="Times New Roman" w:cs="Times New Roman"/>
          <w:i/>
          <w:iCs/>
          <w:sz w:val="24"/>
          <w:szCs w:val="24"/>
        </w:rPr>
        <w:t xml:space="preserve"> and HIV</w:t>
      </w:r>
    </w:p>
    <w:p w:rsidR="00584F03" w:rsidRPr="001303D2" w:rsidRDefault="00584F03">
      <w:pPr>
        <w:spacing w:after="120" w:line="240" w:lineRule="auto"/>
        <w:jc w:val="both"/>
        <w:rPr>
          <w:sz w:val="24"/>
          <w:szCs w:val="24"/>
        </w:rPr>
      </w:pPr>
      <w:r w:rsidRPr="001303D2">
        <w:rPr>
          <w:sz w:val="24"/>
          <w:szCs w:val="24"/>
        </w:rPr>
        <w:t>16</w:t>
      </w:r>
      <w:r>
        <w:rPr>
          <w:sz w:val="24"/>
          <w:szCs w:val="24"/>
        </w:rPr>
        <w:t xml:space="preserve">1. </w:t>
      </w:r>
      <w:r w:rsidRPr="001303D2">
        <w:rPr>
          <w:sz w:val="24"/>
          <w:szCs w:val="24"/>
        </w:rPr>
        <w:t xml:space="preserve">The most common sexually transmitted infections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are chlamydial infections, gonorrhoea, non-specific urethritis, genital herpes and genital warts; syphilis cases occur as well. Occurrence of gonorrhoea infection among female is lower than among men (10.7 % cases in 2002), while chlamydial infection is slightly more common in women (56.7 % cases in 2001).</w:t>
      </w:r>
      <w:r w:rsidRPr="001303D2">
        <w:rPr>
          <w:rStyle w:val="tw4winMark"/>
        </w:rPr>
        <w:t xml:space="preserve"> </w:t>
      </w:r>
      <w:r w:rsidRPr="001303D2">
        <w:rPr>
          <w:rStyle w:val="FootnoteReference"/>
          <w:sz w:val="24"/>
          <w:szCs w:val="24"/>
        </w:rPr>
        <w:footnoteReference w:id="67"/>
      </w:r>
      <w:r w:rsidRPr="001303D2">
        <w:rPr>
          <w:sz w:val="24"/>
          <w:szCs w:val="24"/>
        </w:rPr>
        <w:t xml:space="preserve"> </w:t>
      </w:r>
    </w:p>
    <w:p w:rsidR="00584F03" w:rsidRPr="001303D2" w:rsidRDefault="00584F03">
      <w:pPr>
        <w:spacing w:after="120" w:line="240" w:lineRule="auto"/>
        <w:jc w:val="both"/>
        <w:rPr>
          <w:sz w:val="24"/>
          <w:szCs w:val="24"/>
        </w:rPr>
      </w:pPr>
      <w:r w:rsidRPr="001303D2">
        <w:rPr>
          <w:sz w:val="24"/>
          <w:szCs w:val="24"/>
        </w:rPr>
        <w:t>16</w:t>
      </w:r>
      <w:r>
        <w:rPr>
          <w:sz w:val="24"/>
          <w:szCs w:val="24"/>
        </w:rPr>
        <w:t>2</w:t>
      </w:r>
      <w:r w:rsidRPr="001303D2">
        <w:rPr>
          <w:sz w:val="24"/>
          <w:szCs w:val="24"/>
        </w:rPr>
        <w:t>.</w:t>
      </w:r>
      <w:r>
        <w:rPr>
          <w:sz w:val="24"/>
          <w:szCs w:val="24"/>
        </w:rPr>
        <w:t xml:space="preserve"> </w:t>
      </w:r>
      <w:r w:rsidRPr="001303D2">
        <w:rPr>
          <w:sz w:val="24"/>
          <w:szCs w:val="24"/>
        </w:rPr>
        <w:t xml:space="preserve">All Slovenian residents may take a free HIV test that is equally accessible to both, women and men. Once a week, an outpatient clinic operates within the Hospital for Infectious Diseases in </w:t>
      </w:r>
      <w:smartTag w:uri="urn:schemas-microsoft-com:office:smarttags" w:element="place">
        <w:smartTag w:uri="urn:schemas-microsoft-com:office:smarttags" w:element="City">
          <w:r w:rsidRPr="001303D2">
            <w:rPr>
              <w:sz w:val="24"/>
              <w:szCs w:val="24"/>
            </w:rPr>
            <w:t>Ljubljana</w:t>
          </w:r>
        </w:smartTag>
      </w:smartTag>
      <w:r w:rsidRPr="001303D2">
        <w:rPr>
          <w:sz w:val="24"/>
          <w:szCs w:val="24"/>
        </w:rPr>
        <w:t xml:space="preserve"> offering anonymous and free testing to all. From 1986, when the first two cases were registered, to 30 June 2005, there were in total 119 registered cases of AIDS, 15 in women and 104 in men (two were in children, one girl and one boy). In the same period, we registered a total of 139 cases of infection with HIV where AIDS had not yet developed, namely in 108 males, 26 females, three boys (two haemophilic) and two girls. At the moment, at least 130 persons with detected HIV infection who have not developed AIDS and 43 female and male patients with AIDS are supposed to live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Most likely, the number of HIV infected persons is higher than indicated by the number of registered cases, as the scope of testing is relatively small in comparison with other European countries (1.1 test per 100 residents in 2004). In the first half of 2005 there were 16 registered cases of detected infection, 3 in females and 13 in men.</w:t>
      </w:r>
      <w:r w:rsidRPr="001303D2">
        <w:rPr>
          <w:rStyle w:val="tw4winMark"/>
        </w:rPr>
        <w:t xml:space="preserve"> </w:t>
      </w:r>
      <w:r w:rsidRPr="001303D2">
        <w:rPr>
          <w:rStyle w:val="FootnoteReference"/>
          <w:sz w:val="24"/>
          <w:szCs w:val="24"/>
        </w:rPr>
        <w:footnoteReference w:id="68"/>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Programmes for raising awareness of women</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16</w:t>
      </w:r>
      <w:r>
        <w:rPr>
          <w:rFonts w:ascii="Times New Roman" w:hAnsi="Times New Roman" w:cs="Times New Roman"/>
          <w:sz w:val="24"/>
          <w:szCs w:val="24"/>
        </w:rPr>
        <w:t>3</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Since the Third Report, numerous activities have been carried out aimed at raising awareness in the area of women's health. Within the </w:t>
      </w:r>
      <w:r w:rsidRPr="001303D2">
        <w:rPr>
          <w:rFonts w:ascii="Times New Roman" w:hAnsi="Times New Roman" w:cs="Times New Roman"/>
          <w:i/>
          <w:iCs/>
          <w:sz w:val="24"/>
          <w:szCs w:val="24"/>
        </w:rPr>
        <w:t>ZORA</w:t>
      </w:r>
      <w:r w:rsidRPr="001303D2">
        <w:rPr>
          <w:rFonts w:ascii="Times New Roman" w:hAnsi="Times New Roman" w:cs="Times New Roman"/>
          <w:sz w:val="24"/>
          <w:szCs w:val="24"/>
        </w:rPr>
        <w:t xml:space="preserve"> programme, the </w:t>
      </w:r>
      <w:smartTag w:uri="urn:schemas-microsoft-com:office:smarttags" w:element="place">
        <w:smartTag w:uri="urn:schemas-microsoft-com:office:smarttags" w:element="PlaceType">
          <w:r w:rsidRPr="001303D2">
            <w:rPr>
              <w:rFonts w:ascii="Times New Roman" w:hAnsi="Times New Roman" w:cs="Times New Roman"/>
              <w:sz w:val="24"/>
              <w:szCs w:val="24"/>
            </w:rPr>
            <w:t>Institute</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Oncology</w:t>
          </w:r>
        </w:smartTag>
      </w:smartTag>
      <w:r w:rsidRPr="001303D2">
        <w:rPr>
          <w:rFonts w:ascii="Times New Roman" w:hAnsi="Times New Roman" w:cs="Times New Roman"/>
          <w:sz w:val="24"/>
          <w:szCs w:val="24"/>
        </w:rPr>
        <w:t xml:space="preserve"> issued in 2003 a fold-out titled "</w:t>
      </w:r>
      <w:r w:rsidRPr="001303D2">
        <w:rPr>
          <w:rFonts w:ascii="Times New Roman" w:hAnsi="Times New Roman" w:cs="Times New Roman"/>
          <w:i/>
          <w:iCs/>
          <w:sz w:val="24"/>
          <w:szCs w:val="24"/>
        </w:rPr>
        <w:t>You, too, should take a gynaecological examination!</w:t>
      </w:r>
      <w:r w:rsidRPr="001303D2">
        <w:rPr>
          <w:rFonts w:ascii="Times New Roman" w:hAnsi="Times New Roman" w:cs="Times New Roman"/>
          <w:sz w:val="24"/>
          <w:szCs w:val="24"/>
        </w:rPr>
        <w:t xml:space="preserve">". To celebrate World Health Day, the </w:t>
      </w:r>
      <w:smartTag w:uri="urn:schemas-microsoft-com:office:smarttags" w:element="place">
        <w:smartTag w:uri="urn:schemas-microsoft-com:office:smarttags" w:element="PlaceType">
          <w:r w:rsidRPr="001303D2">
            <w:rPr>
              <w:rFonts w:ascii="Times New Roman" w:hAnsi="Times New Roman" w:cs="Times New Roman"/>
              <w:sz w:val="24"/>
              <w:szCs w:val="24"/>
            </w:rPr>
            <w:t>Institute</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Public Health</w:t>
          </w:r>
        </w:smartTag>
      </w:smartTag>
      <w:r w:rsidRPr="001303D2">
        <w:rPr>
          <w:rFonts w:ascii="Times New Roman" w:hAnsi="Times New Roman" w:cs="Times New Roman"/>
          <w:sz w:val="24"/>
          <w:szCs w:val="24"/>
        </w:rPr>
        <w:t xml:space="preserve"> organized a congress under a slogan "</w:t>
      </w:r>
      <w:r w:rsidRPr="001303D2">
        <w:rPr>
          <w:rFonts w:ascii="Times New Roman" w:hAnsi="Times New Roman" w:cs="Times New Roman"/>
          <w:i/>
          <w:iCs/>
          <w:sz w:val="24"/>
          <w:szCs w:val="24"/>
        </w:rPr>
        <w:t>For every mother and every child</w:t>
      </w:r>
      <w:r w:rsidRPr="001303D2">
        <w:rPr>
          <w:rFonts w:ascii="Times New Roman" w:hAnsi="Times New Roman" w:cs="Times New Roman"/>
          <w:sz w:val="24"/>
          <w:szCs w:val="24"/>
        </w:rPr>
        <w:t>", in which the Office for Equal Opportunities took part. At that occasion the Institute issued a "</w:t>
      </w:r>
      <w:r w:rsidRPr="001303D2">
        <w:rPr>
          <w:rFonts w:ascii="Times New Roman" w:hAnsi="Times New Roman" w:cs="Times New Roman"/>
          <w:i/>
          <w:iCs/>
          <w:sz w:val="24"/>
          <w:szCs w:val="24"/>
        </w:rPr>
        <w:t>Guide through rights of pregnant women</w:t>
      </w:r>
      <w:r w:rsidRPr="001303D2">
        <w:rPr>
          <w:rFonts w:ascii="Times New Roman" w:hAnsi="Times New Roman" w:cs="Times New Roman"/>
          <w:sz w:val="24"/>
          <w:szCs w:val="24"/>
        </w:rPr>
        <w:t>"; in 2004, the Institute issued a booklet "</w:t>
      </w:r>
      <w:r w:rsidRPr="001303D2">
        <w:rPr>
          <w:rFonts w:ascii="Times New Roman" w:hAnsi="Times New Roman" w:cs="Times New Roman"/>
          <w:i/>
          <w:iCs/>
          <w:sz w:val="24"/>
          <w:szCs w:val="24"/>
        </w:rPr>
        <w:t>Beyond smile: post-natal depression</w:t>
      </w:r>
      <w:r w:rsidRPr="001303D2">
        <w:rPr>
          <w:rFonts w:ascii="Times New Roman" w:hAnsi="Times New Roman" w:cs="Times New Roman"/>
          <w:sz w:val="24"/>
          <w:szCs w:val="24"/>
        </w:rPr>
        <w:t>" with the information on how to identify post-natal depression, where to seek help and how to treat it.</w:t>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sz w:val="24"/>
          <w:szCs w:val="24"/>
        </w:rPr>
        <w:t>1</w:t>
      </w:r>
      <w:r>
        <w:rPr>
          <w:rFonts w:ascii="Times New Roman" w:hAnsi="Times New Roman" w:cs="Times New Roman"/>
          <w:sz w:val="24"/>
          <w:szCs w:val="24"/>
        </w:rPr>
        <w:t>64</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The non-governmental organisations play an important role in awareness raising. Europa Donna, working since 1997, is an association most active in fighting breast cancer. The main objective of this non-governmental organisation is to provide equal opportunities and conditions regarding early detection of the disease and immediate effective treatment to all women in </w:t>
      </w:r>
      <w:smartTag w:uri="urn:schemas-microsoft-com:office:smarttags" w:element="place">
        <w:smartTag w:uri="urn:schemas-microsoft-com:office:smarttags" w:element="country-region">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In order to achieve this objective the association carries out activities concerning information, counselling, further education, modernisation of medical equipment and the provision of support to women in need or at the threshold of poverty due to their illness.</w:t>
      </w:r>
      <w:r w:rsidRPr="001303D2">
        <w:rPr>
          <w:rFonts w:ascii="Times New Roman" w:hAnsi="Times New Roman" w:cs="Times New Roman"/>
          <w:b/>
          <w:bCs/>
          <w:sz w:val="24"/>
          <w:szCs w:val="24"/>
        </w:rPr>
        <w:t xml:space="preserve"> </w:t>
      </w:r>
    </w:p>
    <w:p w:rsidR="00584F03" w:rsidRPr="001303D2" w:rsidRDefault="00584F03">
      <w:pPr>
        <w:pStyle w:val="BodyText"/>
        <w:spacing w:after="120"/>
        <w:jc w:val="both"/>
        <w:rPr>
          <w:sz w:val="24"/>
          <w:szCs w:val="24"/>
        </w:rPr>
      </w:pPr>
      <w:r w:rsidRPr="001303D2">
        <w:rPr>
          <w:sz w:val="24"/>
          <w:szCs w:val="24"/>
        </w:rPr>
        <w:t>Article 13</w:t>
      </w:r>
    </w:p>
    <w:p w:rsidR="00584F03" w:rsidRPr="001303D2" w:rsidRDefault="00584F03">
      <w:pPr>
        <w:pStyle w:val="BodyText"/>
        <w:spacing w:after="120"/>
        <w:jc w:val="both"/>
        <w:rPr>
          <w:sz w:val="24"/>
          <w:szCs w:val="24"/>
        </w:rPr>
      </w:pPr>
      <w:r w:rsidRPr="001303D2">
        <w:rPr>
          <w:sz w:val="24"/>
          <w:szCs w:val="24"/>
        </w:rPr>
        <w:t>O</w:t>
      </w:r>
      <w:r>
        <w:rPr>
          <w:sz w:val="24"/>
          <w:szCs w:val="24"/>
        </w:rPr>
        <w:t>ther areas of economic and social life</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65</w:t>
      </w:r>
      <w:r w:rsidRPr="001303D2">
        <w:rPr>
          <w:rFonts w:ascii="Times New Roman" w:hAnsi="Times New Roman" w:cs="Times New Roman"/>
          <w:sz w:val="24"/>
          <w:szCs w:val="24"/>
        </w:rPr>
        <w:t>.</w:t>
      </w:r>
      <w:r>
        <w:rPr>
          <w:rFonts w:ascii="Times New Roman" w:hAnsi="Times New Roman" w:cs="Times New Roman"/>
          <w:sz w:val="24"/>
          <w:szCs w:val="24"/>
        </w:rPr>
        <w:t xml:space="preserve"> I</w:t>
      </w:r>
      <w:r w:rsidRPr="001303D2">
        <w:rPr>
          <w:rFonts w:ascii="Times New Roman" w:hAnsi="Times New Roman" w:cs="Times New Roman"/>
          <w:sz w:val="24"/>
          <w:szCs w:val="24"/>
        </w:rPr>
        <w:t xml:space="preserve">n December 2003, the </w:t>
      </w:r>
      <w:r w:rsidRPr="001303D2">
        <w:rPr>
          <w:rFonts w:ascii="Times New Roman" w:hAnsi="Times New Roman" w:cs="Times New Roman"/>
          <w:i/>
          <w:iCs/>
          <w:sz w:val="24"/>
          <w:szCs w:val="24"/>
        </w:rPr>
        <w:t>Social Assistance Act</w:t>
      </w:r>
      <w:r w:rsidRPr="001303D2">
        <w:rPr>
          <w:rFonts w:ascii="Times New Roman" w:hAnsi="Times New Roman" w:cs="Times New Roman"/>
          <w:sz w:val="24"/>
          <w:szCs w:val="24"/>
        </w:rPr>
        <w:t xml:space="preserve"> was amended granting the right to a family assistant to adult persons with severe mental development disorder and to adult physically handicapped persons who need assistance with all basic life needs. The family assistant can be a person with the same permanent residence as the disabled person or one of family members of the disabled person. The 2004 data show that 58 </w:t>
      </w:r>
      <w:r>
        <w:rPr>
          <w:rFonts w:ascii="Times New Roman" w:hAnsi="Times New Roman" w:cs="Times New Roman"/>
          <w:sz w:val="24"/>
          <w:szCs w:val="24"/>
        </w:rPr>
        <w:t>per cent</w:t>
      </w:r>
      <w:r w:rsidRPr="001303D2">
        <w:rPr>
          <w:rFonts w:ascii="Times New Roman" w:hAnsi="Times New Roman" w:cs="Times New Roman"/>
          <w:sz w:val="24"/>
          <w:szCs w:val="24"/>
        </w:rPr>
        <w:t xml:space="preserve"> of family assistants were women.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66</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Data on cash social assistance disbursed under the </w:t>
      </w:r>
      <w:r w:rsidRPr="001303D2">
        <w:rPr>
          <w:rFonts w:ascii="Times New Roman" w:hAnsi="Times New Roman" w:cs="Times New Roman"/>
          <w:i/>
          <w:iCs/>
          <w:sz w:val="24"/>
          <w:szCs w:val="24"/>
        </w:rPr>
        <w:t>Social Assistance Act</w:t>
      </w:r>
      <w:r w:rsidRPr="001303D2">
        <w:rPr>
          <w:rFonts w:ascii="Times New Roman" w:hAnsi="Times New Roman" w:cs="Times New Roman"/>
          <w:sz w:val="24"/>
          <w:szCs w:val="24"/>
        </w:rPr>
        <w:t xml:space="preserve"> show that the number of applicants of both sexes is growing; the proportion of female recipients of the cash social assistance is increasing as well. In January 2003, there were 45,922 cash social assistance recipients (out of which 49.2 % were women), in December 2003 there were 57,742 recipients (out of which 53.3 % were women), and in December 2004 the number was 62,256 (out of which 54.4 % were women).</w:t>
      </w:r>
      <w:r w:rsidRPr="001303D2">
        <w:rPr>
          <w:rStyle w:val="tw4winMark"/>
        </w:rPr>
        <w:t xml:space="preserve"> </w:t>
      </w:r>
      <w:r w:rsidRPr="001303D2">
        <w:rPr>
          <w:rStyle w:val="FootnoteReference"/>
          <w:rFonts w:ascii="Times New Roman" w:hAnsi="Times New Roman" w:cs="Times New Roman"/>
          <w:sz w:val="24"/>
          <w:szCs w:val="24"/>
        </w:rPr>
        <w:footnoteReference w:id="69"/>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67</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The </w:t>
      </w:r>
      <w:r w:rsidRPr="001303D2">
        <w:rPr>
          <w:rFonts w:ascii="Times New Roman" w:hAnsi="Times New Roman" w:cs="Times New Roman"/>
          <w:i/>
          <w:iCs/>
          <w:sz w:val="24"/>
          <w:szCs w:val="24"/>
        </w:rPr>
        <w:t>Parental Protection and Family Benefits Act</w:t>
      </w:r>
      <w:r w:rsidRPr="001303D2">
        <w:rPr>
          <w:rFonts w:ascii="Times New Roman" w:hAnsi="Times New Roman" w:cs="Times New Roman"/>
          <w:sz w:val="24"/>
          <w:szCs w:val="24"/>
        </w:rPr>
        <w:t xml:space="preserve"> was presented in the Third Report. In 2004, the number of children entitled to child allowance was 383,570. In the same year, the monthly average of persons entitled to parental salary reimbursement was 16,032; parental allowance was granted to 2,806 persons. In 2005, the amount of minimum income giving entitlement to cash social assistance came to 46,981 SIT (approximately 235 USD) for a single person and the first adult person in the family, to 32,887 SIT (approximately 165 USD) for each subsequent adult person in the family and to 14,094 (approximately 70 USD) for a child; the increase for single parent families amounted to 14,094 SIT (approximately 70 USD).</w:t>
      </w:r>
      <w:r w:rsidRPr="001303D2">
        <w:rPr>
          <w:rStyle w:val="tw4winMark"/>
        </w:rPr>
        <w:t xml:space="preserve"> </w:t>
      </w:r>
      <w:r w:rsidRPr="001303D2">
        <w:rPr>
          <w:rStyle w:val="FootnoteReference"/>
          <w:rFonts w:ascii="Times New Roman" w:hAnsi="Times New Roman" w:cs="Times New Roman"/>
          <w:sz w:val="24"/>
          <w:szCs w:val="24"/>
        </w:rPr>
        <w:footnoteReference w:id="70"/>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68</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In July 2004, </w:t>
      </w:r>
      <w:smartTag w:uri="urn:schemas-microsoft-com:office:smarttags" w:element="country-region">
        <w:r w:rsidRPr="001303D2">
          <w:rPr>
            <w:rFonts w:ascii="Times New Roman" w:hAnsi="Times New Roman" w:cs="Times New Roman"/>
            <w:sz w:val="24"/>
            <w:szCs w:val="24"/>
          </w:rPr>
          <w:t>Slovenia</w:t>
        </w:r>
      </w:smartTag>
      <w:r w:rsidRPr="001303D2">
        <w:rPr>
          <w:rFonts w:ascii="Times New Roman" w:hAnsi="Times New Roman" w:cs="Times New Roman"/>
          <w:sz w:val="24"/>
          <w:szCs w:val="24"/>
        </w:rPr>
        <w:t xml:space="preserve"> adopted a </w:t>
      </w:r>
      <w:r w:rsidRPr="001303D2">
        <w:rPr>
          <w:rFonts w:ascii="Times New Roman" w:hAnsi="Times New Roman" w:cs="Times New Roman"/>
          <w:i/>
          <w:iCs/>
          <w:sz w:val="24"/>
          <w:szCs w:val="24"/>
        </w:rPr>
        <w:t>National Action Plan on Social Inclusion – NAP</w:t>
      </w:r>
      <w:r w:rsidRPr="001303D2">
        <w:rPr>
          <w:rFonts w:ascii="Times New Roman" w:hAnsi="Times New Roman" w:cs="Times New Roman"/>
          <w:sz w:val="24"/>
          <w:szCs w:val="24"/>
        </w:rPr>
        <w:t xml:space="preserve"> (2004 – 2006), which implements the social inclusion policy already defined in a </w:t>
      </w:r>
      <w:r w:rsidRPr="001303D2">
        <w:rPr>
          <w:rFonts w:ascii="Times New Roman" w:hAnsi="Times New Roman" w:cs="Times New Roman"/>
          <w:i/>
          <w:iCs/>
          <w:sz w:val="24"/>
          <w:szCs w:val="24"/>
        </w:rPr>
        <w:t>Programme to Fight Poverty and Social Exclusion</w:t>
      </w:r>
      <w:r w:rsidRPr="001303D2">
        <w:rPr>
          <w:rFonts w:ascii="Times New Roman" w:hAnsi="Times New Roman" w:cs="Times New Roman"/>
          <w:sz w:val="24"/>
          <w:szCs w:val="24"/>
        </w:rPr>
        <w:t xml:space="preserve"> from 2000 and in a </w:t>
      </w:r>
      <w:r w:rsidRPr="001303D2">
        <w:rPr>
          <w:rFonts w:ascii="Times New Roman" w:hAnsi="Times New Roman" w:cs="Times New Roman"/>
          <w:i/>
          <w:iCs/>
          <w:sz w:val="24"/>
          <w:szCs w:val="24"/>
        </w:rPr>
        <w:t>Joint Inclusion Memorandum</w:t>
      </w:r>
      <w:r w:rsidRPr="001303D2">
        <w:rPr>
          <w:rFonts w:ascii="Times New Roman" w:hAnsi="Times New Roman" w:cs="Times New Roman"/>
          <w:sz w:val="24"/>
          <w:szCs w:val="24"/>
        </w:rPr>
        <w:t xml:space="preserve"> – JIM from 2003 signed by </w:t>
      </w:r>
      <w:smartTag w:uri="urn:schemas-microsoft-com:office:smarttags" w:element="place">
        <w:smartTag w:uri="urn:schemas-microsoft-com:office:smarttags" w:element="country-region">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 and the European Commission.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1</w:t>
      </w:r>
      <w:r>
        <w:rPr>
          <w:rFonts w:ascii="Times New Roman" w:hAnsi="Times New Roman" w:cs="Times New Roman"/>
          <w:sz w:val="24"/>
          <w:szCs w:val="24"/>
        </w:rPr>
        <w:t>69</w:t>
      </w:r>
      <w:r w:rsidRPr="001303D2">
        <w:rPr>
          <w:rFonts w:ascii="Times New Roman" w:hAnsi="Times New Roman" w:cs="Times New Roman"/>
          <w:sz w:val="24"/>
          <w:szCs w:val="24"/>
        </w:rPr>
        <w:t>.</w:t>
      </w:r>
      <w:r>
        <w:rPr>
          <w:rFonts w:ascii="Times New Roman" w:hAnsi="Times New Roman" w:cs="Times New Roman"/>
          <w:sz w:val="24"/>
          <w:szCs w:val="24"/>
        </w:rPr>
        <w:t xml:space="preserve"> </w:t>
      </w:r>
      <w:r w:rsidRPr="001303D2">
        <w:rPr>
          <w:rFonts w:ascii="Times New Roman" w:hAnsi="Times New Roman" w:cs="Times New Roman"/>
          <w:sz w:val="24"/>
          <w:szCs w:val="24"/>
        </w:rPr>
        <w:t>The risk-of-poverty rate</w:t>
      </w:r>
      <w:r w:rsidRPr="001303D2">
        <w:rPr>
          <w:rStyle w:val="FootnoteReference"/>
          <w:rFonts w:ascii="Times New Roman" w:hAnsi="Times New Roman" w:cs="Times New Roman"/>
          <w:sz w:val="24"/>
          <w:szCs w:val="24"/>
        </w:rPr>
        <w:footnoteReference w:id="71"/>
      </w:r>
      <w:r w:rsidRPr="001303D2">
        <w:rPr>
          <w:rFonts w:ascii="Times New Roman" w:hAnsi="Times New Roman" w:cs="Times New Roman"/>
          <w:sz w:val="24"/>
          <w:szCs w:val="24"/>
        </w:rPr>
        <w:t>, account taken of the income in cash and in kind, amounted to 9.9 </w:t>
      </w:r>
      <w:r>
        <w:rPr>
          <w:rFonts w:ascii="Times New Roman" w:hAnsi="Times New Roman" w:cs="Times New Roman"/>
          <w:sz w:val="24"/>
          <w:szCs w:val="24"/>
        </w:rPr>
        <w:t>per cent</w:t>
      </w:r>
      <w:r w:rsidRPr="001303D2">
        <w:rPr>
          <w:rFonts w:ascii="Times New Roman" w:hAnsi="Times New Roman" w:cs="Times New Roman"/>
          <w:sz w:val="24"/>
          <w:szCs w:val="24"/>
        </w:rPr>
        <w:t xml:space="preserve"> in 2002 (8.5 % for men and 11.2 % for women) that is a 1.4 </w:t>
      </w:r>
      <w:r w:rsidR="00CC53CA">
        <w:rPr>
          <w:rFonts w:ascii="Times New Roman" w:hAnsi="Times New Roman" w:cs="Times New Roman"/>
          <w:sz w:val="24"/>
          <w:szCs w:val="24"/>
        </w:rPr>
        <w:t>percentage</w:t>
      </w:r>
      <w:r w:rsidRPr="001303D2">
        <w:rPr>
          <w:rFonts w:ascii="Times New Roman" w:hAnsi="Times New Roman" w:cs="Times New Roman"/>
          <w:sz w:val="24"/>
          <w:szCs w:val="24"/>
        </w:rPr>
        <w:t xml:space="preserve"> point lower than in 2000.  Analyses of poverty and social exclusion reveal gender differences within individual groups facing higher risk of poverty and social exclusion (certain groups of handicapped, young unemployed, Roma's, single-parent family members, victims of violence, older people etc.). The greatest difference is shown between people over 65 (the risk-of-poverty rate is 24.1 % for women and 10.8 % for men) and between men and women living in single households (the risk-of-poverty rate for women living in single household is 38.7 % and for men 30.5 %). Households facing poverty risk higher than Slovenian average are single-parent families with at least one dependent child (17.2 %); most single-parent families are single-mother families (86 %). However, data show that the level of risk of single-parent families has decreased over recent years (in the period 2000 – 2006 it decreased by 3.9 </w:t>
      </w:r>
      <w:r w:rsidR="00CC53CA">
        <w:rPr>
          <w:rFonts w:ascii="Times New Roman" w:hAnsi="Times New Roman" w:cs="Times New Roman"/>
          <w:sz w:val="24"/>
          <w:szCs w:val="24"/>
        </w:rPr>
        <w:t>percentage</w:t>
      </w:r>
      <w:r w:rsidRPr="001303D2">
        <w:rPr>
          <w:rFonts w:ascii="Times New Roman" w:hAnsi="Times New Roman" w:cs="Times New Roman"/>
          <w:sz w:val="24"/>
          <w:szCs w:val="24"/>
        </w:rPr>
        <w:t xml:space="preserve"> points). The unemployed (37.5 % women and 39.3 % men) and female and male tenants (21.4 % women and 18.3 % men) also face a higher risk of poverty. In the period 2000 – 2002, the at-risk-of-poverty rate for female tenants increased by 4.6 </w:t>
      </w:r>
      <w:r w:rsidR="00CC53CA">
        <w:rPr>
          <w:rFonts w:ascii="Times New Roman" w:hAnsi="Times New Roman" w:cs="Times New Roman"/>
          <w:sz w:val="24"/>
          <w:szCs w:val="24"/>
        </w:rPr>
        <w:t>percentage</w:t>
      </w:r>
      <w:r w:rsidRPr="001303D2">
        <w:rPr>
          <w:rFonts w:ascii="Times New Roman" w:hAnsi="Times New Roman" w:cs="Times New Roman"/>
          <w:sz w:val="24"/>
          <w:szCs w:val="24"/>
        </w:rPr>
        <w:t xml:space="preserve"> points.</w:t>
      </w:r>
      <w:r w:rsidRPr="001303D2">
        <w:rPr>
          <w:rStyle w:val="tw4winMark"/>
        </w:rPr>
        <w:t xml:space="preserve"> </w:t>
      </w:r>
      <w:r w:rsidRPr="001303D2">
        <w:rPr>
          <w:rStyle w:val="FootnoteReference"/>
          <w:rFonts w:ascii="Times New Roman" w:hAnsi="Times New Roman" w:cs="Times New Roman"/>
          <w:sz w:val="24"/>
          <w:szCs w:val="24"/>
        </w:rPr>
        <w:footnoteReference w:id="72"/>
      </w:r>
    </w:p>
    <w:p w:rsidR="00584F03" w:rsidRPr="001303D2" w:rsidRDefault="00584F03">
      <w:pPr>
        <w:spacing w:after="120" w:line="240" w:lineRule="auto"/>
        <w:jc w:val="both"/>
        <w:rPr>
          <w:color w:val="000000"/>
          <w:sz w:val="24"/>
          <w:szCs w:val="24"/>
        </w:rPr>
      </w:pPr>
      <w:r w:rsidRPr="001303D2">
        <w:rPr>
          <w:color w:val="000000"/>
          <w:sz w:val="24"/>
          <w:szCs w:val="24"/>
        </w:rPr>
        <w:t>17</w:t>
      </w:r>
      <w:r>
        <w:rPr>
          <w:color w:val="000000"/>
          <w:sz w:val="24"/>
          <w:szCs w:val="24"/>
        </w:rPr>
        <w:t>0</w:t>
      </w:r>
      <w:r w:rsidRPr="001303D2">
        <w:rPr>
          <w:color w:val="000000"/>
          <w:sz w:val="24"/>
          <w:szCs w:val="24"/>
        </w:rPr>
        <w:t>.</w:t>
      </w:r>
      <w:r w:rsidRPr="001303D2">
        <w:rPr>
          <w:color w:val="000000"/>
          <w:sz w:val="24"/>
          <w:szCs w:val="24"/>
        </w:rPr>
        <w:tab/>
        <w:t>As regards participation of women in recreational activities and in cultural life, the data for 2000/2001 show that women spent much less time on culture, sports, hobbies and social life than men (women 39 minutes and men one hour and 2 minutes).</w:t>
      </w:r>
      <w:r w:rsidRPr="001303D2">
        <w:rPr>
          <w:rStyle w:val="tw4winMark"/>
        </w:rPr>
        <w:t xml:space="preserve"> </w:t>
      </w:r>
      <w:r w:rsidRPr="001303D2">
        <w:rPr>
          <w:rStyle w:val="FootnoteReference"/>
          <w:color w:val="000000"/>
          <w:sz w:val="24"/>
          <w:szCs w:val="24"/>
        </w:rPr>
        <w:footnoteReference w:id="73"/>
      </w:r>
    </w:p>
    <w:p w:rsidR="00584F03" w:rsidRPr="001303D2" w:rsidRDefault="00584F03">
      <w:pPr>
        <w:spacing w:after="120" w:line="240" w:lineRule="auto"/>
        <w:jc w:val="both"/>
        <w:rPr>
          <w:sz w:val="24"/>
          <w:szCs w:val="24"/>
        </w:rPr>
      </w:pPr>
      <w:r w:rsidRPr="001303D2">
        <w:rPr>
          <w:sz w:val="24"/>
          <w:szCs w:val="24"/>
        </w:rPr>
        <w:t>17</w:t>
      </w:r>
      <w:r>
        <w:rPr>
          <w:sz w:val="24"/>
          <w:szCs w:val="24"/>
        </w:rPr>
        <w:t>1</w:t>
      </w:r>
      <w:r w:rsidRPr="001303D2">
        <w:rPr>
          <w:sz w:val="24"/>
          <w:szCs w:val="24"/>
        </w:rPr>
        <w:t>.</w:t>
      </w:r>
      <w:r w:rsidRPr="001303D2">
        <w:rPr>
          <w:sz w:val="24"/>
          <w:szCs w:val="24"/>
        </w:rPr>
        <w:tab/>
        <w:t>A 2004 Eurostat survey</w:t>
      </w:r>
      <w:r w:rsidRPr="001303D2">
        <w:rPr>
          <w:rStyle w:val="FootnoteReference"/>
          <w:sz w:val="24"/>
          <w:szCs w:val="24"/>
        </w:rPr>
        <w:footnoteReference w:id="74"/>
      </w:r>
      <w:r w:rsidRPr="001303D2">
        <w:rPr>
          <w:sz w:val="24"/>
          <w:szCs w:val="24"/>
        </w:rPr>
        <w:t xml:space="preserve"> showed that Slovenian women aged 20 to 74 years spend on average one hour and 5 minutes less on leisure time than men of the same age (women 4:26; men 5:34). Likewise, employed women spend one hour and 1 minute less on leisure time than employed men (women 3:51; men 4:52).</w:t>
      </w:r>
    </w:p>
    <w:p w:rsidR="00584F03" w:rsidRPr="001303D2" w:rsidRDefault="00584F03">
      <w:pPr>
        <w:spacing w:after="120" w:line="240" w:lineRule="auto"/>
        <w:jc w:val="both"/>
        <w:rPr>
          <w:b/>
          <w:bCs/>
          <w:sz w:val="24"/>
          <w:szCs w:val="24"/>
        </w:rPr>
      </w:pPr>
      <w:r w:rsidRPr="001303D2">
        <w:rPr>
          <w:b/>
          <w:bCs/>
          <w:sz w:val="24"/>
          <w:szCs w:val="24"/>
        </w:rPr>
        <w:t>Article 14</w:t>
      </w:r>
    </w:p>
    <w:p w:rsidR="00584F03" w:rsidRPr="001303D2" w:rsidRDefault="00584F03">
      <w:pPr>
        <w:pStyle w:val="BodyText"/>
        <w:spacing w:after="120"/>
        <w:jc w:val="both"/>
        <w:rPr>
          <w:sz w:val="24"/>
          <w:szCs w:val="24"/>
        </w:rPr>
      </w:pPr>
      <w:r w:rsidRPr="001303D2">
        <w:rPr>
          <w:sz w:val="24"/>
          <w:szCs w:val="24"/>
        </w:rPr>
        <w:t>R</w:t>
      </w:r>
      <w:r>
        <w:rPr>
          <w:sz w:val="24"/>
          <w:szCs w:val="24"/>
        </w:rPr>
        <w:t>ural women</w:t>
      </w:r>
    </w:p>
    <w:p w:rsidR="00584F03" w:rsidRPr="001303D2" w:rsidRDefault="00584F03">
      <w:pPr>
        <w:spacing w:after="120" w:line="240" w:lineRule="auto"/>
        <w:jc w:val="both"/>
        <w:rPr>
          <w:sz w:val="24"/>
          <w:szCs w:val="24"/>
        </w:rPr>
      </w:pPr>
      <w:r w:rsidRPr="001303D2">
        <w:rPr>
          <w:sz w:val="24"/>
          <w:szCs w:val="24"/>
        </w:rPr>
        <w:t>17</w:t>
      </w:r>
      <w:r>
        <w:rPr>
          <w:sz w:val="24"/>
          <w:szCs w:val="24"/>
        </w:rPr>
        <w:t>2</w:t>
      </w:r>
      <w:r w:rsidRPr="001303D2">
        <w:rPr>
          <w:sz w:val="24"/>
          <w:szCs w:val="24"/>
        </w:rPr>
        <w:t>.</w:t>
      </w:r>
      <w:r w:rsidRPr="001303D2">
        <w:rPr>
          <w:sz w:val="24"/>
          <w:szCs w:val="24"/>
        </w:rPr>
        <w:tab/>
        <w:t xml:space="preserve">In line with the recommendations of the Committee regarding rural women, in particular older ones, the Ministry of Agriculture, Forestry and Food is preparing a national programme on gender mainstreaming and inclusion of different age and social groups in agriculture and rural development in co-operation with the FAO and the Biotechnical Faculty, </w:t>
      </w:r>
      <w:smartTag w:uri="urn:schemas-microsoft-com:office:smarttags" w:element="place">
        <w:smartTag w:uri="urn:schemas-microsoft-com:office:smarttags" w:element="PlaceType">
          <w:r w:rsidRPr="001303D2">
            <w:rPr>
              <w:sz w:val="24"/>
              <w:szCs w:val="24"/>
            </w:rPr>
            <w:t>University</w:t>
          </w:r>
        </w:smartTag>
        <w:r w:rsidRPr="001303D2">
          <w:rPr>
            <w:sz w:val="24"/>
            <w:szCs w:val="24"/>
          </w:rPr>
          <w:t xml:space="preserve"> of </w:t>
        </w:r>
        <w:smartTag w:uri="urn:schemas-microsoft-com:office:smarttags" w:element="PlaceName">
          <w:r w:rsidRPr="001303D2">
            <w:rPr>
              <w:sz w:val="24"/>
              <w:szCs w:val="24"/>
            </w:rPr>
            <w:t>Ljubljana</w:t>
          </w:r>
        </w:smartTag>
      </w:smartTag>
      <w:r w:rsidRPr="001303D2">
        <w:rPr>
          <w:sz w:val="24"/>
          <w:szCs w:val="24"/>
        </w:rPr>
        <w:t>. One of the anticipated results is the establishment of national expert network facilitating the exchange of experience, knowledge and good practice in the field of gender mainstreaming in the agriculture and rural development strategies.</w:t>
      </w:r>
    </w:p>
    <w:p w:rsidR="00584F03" w:rsidRPr="001303D2" w:rsidRDefault="00584F03">
      <w:pPr>
        <w:spacing w:after="120" w:line="240" w:lineRule="auto"/>
        <w:jc w:val="both"/>
        <w:rPr>
          <w:sz w:val="24"/>
          <w:szCs w:val="24"/>
        </w:rPr>
      </w:pPr>
      <w:r w:rsidRPr="001303D2">
        <w:rPr>
          <w:sz w:val="24"/>
          <w:szCs w:val="24"/>
        </w:rPr>
        <w:t>17</w:t>
      </w:r>
      <w:r>
        <w:rPr>
          <w:sz w:val="24"/>
          <w:szCs w:val="24"/>
        </w:rPr>
        <w:t>3</w:t>
      </w:r>
      <w:r w:rsidRPr="001303D2">
        <w:rPr>
          <w:sz w:val="24"/>
          <w:szCs w:val="24"/>
        </w:rPr>
        <w:t>.</w:t>
      </w:r>
      <w:r w:rsidRPr="001303D2">
        <w:rPr>
          <w:sz w:val="24"/>
          <w:szCs w:val="24"/>
        </w:rPr>
        <w:tab/>
        <w:t xml:space="preserve">Since the Third Report, the </w:t>
      </w:r>
      <w:r w:rsidRPr="001303D2">
        <w:rPr>
          <w:i/>
          <w:iCs/>
          <w:sz w:val="24"/>
          <w:szCs w:val="24"/>
        </w:rPr>
        <w:t>Health Care and Health Insurance Act</w:t>
      </w:r>
      <w:r w:rsidRPr="001303D2">
        <w:rPr>
          <w:sz w:val="24"/>
          <w:szCs w:val="24"/>
        </w:rPr>
        <w:t xml:space="preserve"> has been amended so as to include farmers and members of their holdings as well as other persons pursuing agricultural activities in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as the sole or principal occupation. The 2003 amendment specified persons deemed as insured persons, namely the farmers, members of their holdings and other persons pursuing agricultural activities as the sole or principal occupation in the Republic of Slovenia, generating income from such activities and, on this basis, covered by the compulsory pension and disability insurance or covered by such insurance on voluntary basis; farmers, members of their holdings and other persons pursuing agricultural activities in the Republic of Slovenia as the sole or principal occupation who are not covered by the pension and disability insurance are also deemed as insured persons, provided that the agricultural holding generates per member of the holding and per month a cadastral or other income amounting to at least 25 </w:t>
      </w:r>
      <w:r>
        <w:rPr>
          <w:sz w:val="24"/>
          <w:szCs w:val="24"/>
        </w:rPr>
        <w:t>per cent</w:t>
      </w:r>
      <w:r w:rsidRPr="001303D2">
        <w:rPr>
          <w:sz w:val="24"/>
          <w:szCs w:val="24"/>
        </w:rPr>
        <w:t xml:space="preserve"> minimum wage less taxes and contributions. All persons who pursue agricultural activities within the holding as their sole or principal occupation are deemed as members of the agricultural holding.</w:t>
      </w:r>
    </w:p>
    <w:p w:rsidR="00584F03" w:rsidRPr="001303D2" w:rsidRDefault="00584F03">
      <w:pPr>
        <w:spacing w:after="120" w:line="240" w:lineRule="auto"/>
        <w:jc w:val="both"/>
        <w:rPr>
          <w:sz w:val="24"/>
          <w:szCs w:val="24"/>
        </w:rPr>
      </w:pPr>
      <w:r w:rsidRPr="001303D2">
        <w:rPr>
          <w:sz w:val="24"/>
          <w:szCs w:val="24"/>
        </w:rPr>
        <w:t>1</w:t>
      </w:r>
      <w:r>
        <w:rPr>
          <w:sz w:val="24"/>
          <w:szCs w:val="24"/>
        </w:rPr>
        <w:t>74</w:t>
      </w:r>
      <w:r w:rsidRPr="001303D2">
        <w:rPr>
          <w:sz w:val="24"/>
          <w:szCs w:val="24"/>
        </w:rPr>
        <w:t>.</w:t>
      </w:r>
      <w:r w:rsidRPr="001303D2">
        <w:rPr>
          <w:sz w:val="24"/>
          <w:szCs w:val="24"/>
        </w:rPr>
        <w:tab/>
        <w:t xml:space="preserve">A 2002 survey on rural women in </w:t>
      </w:r>
      <w:smartTag w:uri="urn:schemas-microsoft-com:office:smarttags" w:element="place">
        <w:smartTag w:uri="urn:schemas-microsoft-com:office:smarttags" w:element="country-region">
          <w:r w:rsidRPr="001303D2">
            <w:rPr>
              <w:sz w:val="24"/>
              <w:szCs w:val="24"/>
            </w:rPr>
            <w:t>Slovenia</w:t>
          </w:r>
        </w:smartTag>
      </w:smartTag>
      <w:r w:rsidRPr="001303D2">
        <w:rPr>
          <w:rStyle w:val="FootnoteReference"/>
          <w:sz w:val="24"/>
          <w:szCs w:val="24"/>
        </w:rPr>
        <w:footnoteReference w:id="75"/>
      </w:r>
      <w:r w:rsidRPr="001303D2">
        <w:rPr>
          <w:sz w:val="24"/>
          <w:szCs w:val="24"/>
        </w:rPr>
        <w:t xml:space="preserve"> showed that younger rural women differ significantly from the entire women rural population as regards their productive activities. According to the 2000 Census of agricultural holdings (presented in the Third Report), 30 </w:t>
      </w:r>
      <w:r>
        <w:rPr>
          <w:sz w:val="24"/>
          <w:szCs w:val="24"/>
        </w:rPr>
        <w:t>per cent</w:t>
      </w:r>
      <w:r w:rsidRPr="001303D2">
        <w:rPr>
          <w:sz w:val="24"/>
          <w:szCs w:val="24"/>
        </w:rPr>
        <w:t xml:space="preserve"> of all women living and working in agricultural holdings also pursue activities in other sectors and only 13 </w:t>
      </w:r>
      <w:r>
        <w:rPr>
          <w:sz w:val="24"/>
          <w:szCs w:val="24"/>
        </w:rPr>
        <w:t>per cent</w:t>
      </w:r>
      <w:r w:rsidRPr="001303D2">
        <w:rPr>
          <w:sz w:val="24"/>
          <w:szCs w:val="24"/>
        </w:rPr>
        <w:t xml:space="preserve"> make a living by farming. Out of all women aged 20 to 50 participating in the survey only 8 </w:t>
      </w:r>
      <w:r>
        <w:rPr>
          <w:sz w:val="24"/>
          <w:szCs w:val="24"/>
        </w:rPr>
        <w:t>per cent</w:t>
      </w:r>
      <w:r w:rsidRPr="001303D2">
        <w:rPr>
          <w:sz w:val="24"/>
          <w:szCs w:val="24"/>
        </w:rPr>
        <w:t xml:space="preserve"> stated agricultural activity as their main source of income. Out of the same group 64 </w:t>
      </w:r>
      <w:r>
        <w:rPr>
          <w:sz w:val="24"/>
          <w:szCs w:val="24"/>
        </w:rPr>
        <w:t>per cent</w:t>
      </w:r>
      <w:r w:rsidRPr="001303D2">
        <w:rPr>
          <w:sz w:val="24"/>
          <w:szCs w:val="24"/>
        </w:rPr>
        <w:t xml:space="preserve"> of women aged 30 to 50 are employed outside the holding. 2 </w:t>
      </w:r>
      <w:r>
        <w:rPr>
          <w:sz w:val="24"/>
          <w:szCs w:val="24"/>
        </w:rPr>
        <w:t>per cent</w:t>
      </w:r>
      <w:r w:rsidRPr="001303D2">
        <w:rPr>
          <w:sz w:val="24"/>
          <w:szCs w:val="24"/>
        </w:rPr>
        <w:t xml:space="preserve"> of women from this group are entrepreneurs. The rest of women in the sample have the following main income: 5 </w:t>
      </w:r>
      <w:r>
        <w:rPr>
          <w:sz w:val="24"/>
          <w:szCs w:val="24"/>
        </w:rPr>
        <w:t>per cent</w:t>
      </w:r>
      <w:r w:rsidRPr="001303D2">
        <w:rPr>
          <w:sz w:val="24"/>
          <w:szCs w:val="24"/>
        </w:rPr>
        <w:t xml:space="preserve"> different compensations, 6 </w:t>
      </w:r>
      <w:r>
        <w:rPr>
          <w:sz w:val="24"/>
          <w:szCs w:val="24"/>
        </w:rPr>
        <w:t>per cent</w:t>
      </w:r>
      <w:r w:rsidRPr="001303D2">
        <w:rPr>
          <w:sz w:val="24"/>
          <w:szCs w:val="24"/>
        </w:rPr>
        <w:t xml:space="preserve"> scholarships, 13 </w:t>
      </w:r>
      <w:r>
        <w:rPr>
          <w:sz w:val="24"/>
          <w:szCs w:val="24"/>
        </w:rPr>
        <w:t>per cent</w:t>
      </w:r>
      <w:r w:rsidRPr="001303D2">
        <w:rPr>
          <w:sz w:val="24"/>
          <w:szCs w:val="24"/>
        </w:rPr>
        <w:t xml:space="preserve"> do not have any independent source of income (half are students, one third unemployed, the rest are housewives).</w:t>
      </w:r>
      <w:r w:rsidRPr="001303D2">
        <w:rPr>
          <w:rStyle w:val="tw4winMark"/>
        </w:rPr>
        <w:t xml:space="preserve"> </w:t>
      </w:r>
      <w:r w:rsidRPr="001303D2">
        <w:rPr>
          <w:rStyle w:val="FootnoteReference"/>
          <w:sz w:val="24"/>
          <w:szCs w:val="24"/>
        </w:rPr>
        <w:footnoteReference w:id="76"/>
      </w:r>
    </w:p>
    <w:p w:rsidR="00584F03" w:rsidRPr="001303D2" w:rsidRDefault="00584F03">
      <w:pPr>
        <w:spacing w:after="120" w:line="240" w:lineRule="auto"/>
        <w:jc w:val="both"/>
        <w:rPr>
          <w:sz w:val="24"/>
          <w:szCs w:val="24"/>
        </w:rPr>
      </w:pPr>
      <w:r w:rsidRPr="001303D2">
        <w:rPr>
          <w:sz w:val="24"/>
          <w:szCs w:val="24"/>
        </w:rPr>
        <w:t>1</w:t>
      </w:r>
      <w:r>
        <w:rPr>
          <w:sz w:val="24"/>
          <w:szCs w:val="24"/>
        </w:rPr>
        <w:t>75</w:t>
      </w:r>
      <w:r w:rsidRPr="001303D2">
        <w:rPr>
          <w:sz w:val="24"/>
          <w:szCs w:val="24"/>
        </w:rPr>
        <w:t>.</w:t>
      </w:r>
      <w:r w:rsidRPr="001303D2">
        <w:rPr>
          <w:sz w:val="24"/>
          <w:szCs w:val="24"/>
        </w:rPr>
        <w:tab/>
        <w:t xml:space="preserve">The Statistical Office of the Republic of Slovenia reports that the most recent available data, collected in spring 2005, show that on average a rural woman is 50 years old, has completed primary school, cultivates (together with other members of the household) on average 6.3 ha of farm land and rears 6.6 livestock units spending 42 hours per week on such work. In addition to time spent on cultivating farmland and rearing livestock, a rural woman younger than 45 years cares for 1.3 child on average. As to the formal status of rural women in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three quarters are housewives and pensioners. Less than one-third of younger women (aged 45 or younger) working in agriculture are housewives and less than one-fifth are unemployed. The above-mentioned statuses are intertwined since a lot of unemployed persons in rural areas help on the family holdings while seeking employment. Data on educational level of women working in agricultural activities show that two-thirds of them have completed or not completed primary education; over one-third acquired upper secondary education. Younger women employed in agriculture are better educated; one-third of them have completed primary education, while two-thirds acquired upper secondary education. Younger women express higher educational aspirations; one-fourth is in regular schooling, but they attend clubs, seminars, courses etc. less frequently, probably due to lack of time.</w:t>
      </w:r>
      <w:r w:rsidRPr="001303D2">
        <w:rPr>
          <w:rStyle w:val="tw4winMark"/>
        </w:rPr>
        <w:t xml:space="preserve"> </w:t>
      </w:r>
      <w:r w:rsidRPr="001303D2">
        <w:rPr>
          <w:rStyle w:val="FootnoteReference"/>
          <w:sz w:val="24"/>
          <w:szCs w:val="24"/>
        </w:rPr>
        <w:footnoteReference w:id="77"/>
      </w:r>
    </w:p>
    <w:p w:rsidR="00584F03" w:rsidRPr="001303D2" w:rsidRDefault="00584F03">
      <w:pPr>
        <w:spacing w:after="120" w:line="240" w:lineRule="auto"/>
        <w:jc w:val="both"/>
        <w:rPr>
          <w:sz w:val="24"/>
          <w:szCs w:val="24"/>
        </w:rPr>
      </w:pPr>
      <w:r w:rsidRPr="001303D2">
        <w:rPr>
          <w:sz w:val="24"/>
          <w:szCs w:val="24"/>
        </w:rPr>
        <w:t>1</w:t>
      </w:r>
      <w:r>
        <w:rPr>
          <w:sz w:val="24"/>
          <w:szCs w:val="24"/>
        </w:rPr>
        <w:t>76</w:t>
      </w:r>
      <w:r w:rsidRPr="001303D2">
        <w:rPr>
          <w:sz w:val="24"/>
          <w:szCs w:val="24"/>
        </w:rPr>
        <w:t>.</w:t>
      </w:r>
      <w:r w:rsidRPr="001303D2">
        <w:rPr>
          <w:sz w:val="24"/>
          <w:szCs w:val="24"/>
        </w:rPr>
        <w:tab/>
        <w:t>Among rural women Roma women right to adequate standard of living, particularly the right to appropriate housing is particularly affected; according to some data almost half of Roma families still live in inappropriate living conditions (no electricity and tap water).</w:t>
      </w:r>
      <w:r w:rsidRPr="001303D2">
        <w:rPr>
          <w:rStyle w:val="tw4winMark"/>
        </w:rPr>
        <w:t xml:space="preserve"> </w:t>
      </w:r>
      <w:r w:rsidRPr="001303D2">
        <w:rPr>
          <w:rStyle w:val="FootnoteReference"/>
          <w:sz w:val="24"/>
          <w:szCs w:val="24"/>
        </w:rPr>
        <w:footnoteReference w:id="78"/>
      </w:r>
      <w:r w:rsidRPr="001303D2">
        <w:rPr>
          <w:sz w:val="24"/>
          <w:szCs w:val="24"/>
        </w:rPr>
        <w:t xml:space="preserve"> In its Decision from October 2004,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decided that Roma living conditions as well as education and employment have to be afforded special attention and support from state resources.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endeavours to actively address the Roma issue in all areas, in particular by improving economic and social status of Roma people. Some of the more important activities include an invitation to tender for funding basic public infrastructure planning in Roma settlements (issued by the Ministry of the Economy in 2002) and an invitation to tender for co-financing basic public infrastructure in Roma settlements issued in September 2004 by the Public Fund of the Republic of Slovenia for Regional Development and Preservation of the Settlement of Slovene Rural Areas. In July 2005, the Government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also adopted an Implementing programme to assist municipalities in planning the minimum necessary public infrastructure in Roma settlements in 2005. The Government Office for Local Self-Government and Regional Policy will issue each year a new call for the application of projects within the yearly Implementing programme to assist municipalities in planning the minimum necessary public infrastructure in Roma settlements.  </w:t>
      </w:r>
    </w:p>
    <w:p w:rsidR="00584F03" w:rsidRPr="001303D2" w:rsidRDefault="00584F03">
      <w:pPr>
        <w:pStyle w:val="BodyText"/>
        <w:spacing w:after="120"/>
        <w:jc w:val="both"/>
        <w:rPr>
          <w:sz w:val="24"/>
          <w:szCs w:val="24"/>
        </w:rPr>
      </w:pPr>
      <w:r w:rsidRPr="001303D2">
        <w:rPr>
          <w:sz w:val="24"/>
          <w:szCs w:val="24"/>
        </w:rPr>
        <w:t>Article 15</w:t>
      </w:r>
    </w:p>
    <w:p w:rsidR="00584F03" w:rsidRPr="001303D2" w:rsidRDefault="00584F03">
      <w:pPr>
        <w:pStyle w:val="BodyText"/>
        <w:spacing w:after="120"/>
        <w:jc w:val="both"/>
        <w:rPr>
          <w:sz w:val="24"/>
          <w:szCs w:val="24"/>
        </w:rPr>
      </w:pPr>
      <w:r w:rsidRPr="001303D2">
        <w:rPr>
          <w:sz w:val="24"/>
          <w:szCs w:val="24"/>
        </w:rPr>
        <w:t>E</w:t>
      </w:r>
      <w:r>
        <w:rPr>
          <w:sz w:val="24"/>
          <w:szCs w:val="24"/>
        </w:rPr>
        <w:t>quality before the law</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77</w:t>
      </w:r>
      <w:r w:rsidRPr="001303D2">
        <w:rPr>
          <w:b w:val="0"/>
          <w:bCs/>
          <w:sz w:val="24"/>
          <w:szCs w:val="24"/>
        </w:rPr>
        <w:t>.</w:t>
      </w:r>
      <w:r w:rsidRPr="001303D2">
        <w:rPr>
          <w:b w:val="0"/>
          <w:bCs/>
          <w:sz w:val="24"/>
          <w:szCs w:val="24"/>
        </w:rPr>
        <w:tab/>
        <w:t>There has been no change in the implementation of this Article in the reference period.</w:t>
      </w:r>
    </w:p>
    <w:p w:rsidR="00584F03" w:rsidRPr="001303D2" w:rsidRDefault="00584F03">
      <w:pPr>
        <w:pStyle w:val="BodyText"/>
        <w:spacing w:after="120"/>
        <w:jc w:val="both"/>
        <w:rPr>
          <w:sz w:val="24"/>
          <w:szCs w:val="24"/>
        </w:rPr>
      </w:pPr>
      <w:r w:rsidRPr="001303D2">
        <w:rPr>
          <w:sz w:val="24"/>
          <w:szCs w:val="24"/>
        </w:rPr>
        <w:t>Article 16</w:t>
      </w:r>
    </w:p>
    <w:p w:rsidR="00584F03" w:rsidRPr="001303D2" w:rsidRDefault="00584F03">
      <w:pPr>
        <w:pStyle w:val="BodyText"/>
        <w:spacing w:after="120"/>
        <w:jc w:val="both"/>
        <w:rPr>
          <w:sz w:val="24"/>
          <w:szCs w:val="24"/>
        </w:rPr>
      </w:pPr>
      <w:r w:rsidRPr="001303D2">
        <w:rPr>
          <w:sz w:val="24"/>
          <w:szCs w:val="24"/>
        </w:rPr>
        <w:t>M</w:t>
      </w:r>
      <w:r>
        <w:rPr>
          <w:sz w:val="24"/>
          <w:szCs w:val="24"/>
        </w:rPr>
        <w:t>arriage and family relations</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78</w:t>
      </w:r>
      <w:r w:rsidRPr="001303D2">
        <w:rPr>
          <w:b w:val="0"/>
          <w:bCs/>
          <w:sz w:val="24"/>
          <w:szCs w:val="24"/>
        </w:rPr>
        <w:t>.</w:t>
      </w:r>
      <w:r w:rsidRPr="001303D2">
        <w:rPr>
          <w:b w:val="0"/>
          <w:bCs/>
          <w:sz w:val="24"/>
          <w:szCs w:val="24"/>
        </w:rPr>
        <w:tab/>
        <w:t xml:space="preserve">As regards marriage and family relations, the following acts have been amended since the Third Report: the </w:t>
      </w:r>
      <w:r w:rsidRPr="001303D2">
        <w:rPr>
          <w:b w:val="0"/>
          <w:bCs/>
          <w:i/>
          <w:iCs/>
          <w:sz w:val="24"/>
          <w:szCs w:val="24"/>
        </w:rPr>
        <w:t>Public Guarantee and Maintenance Fund of the Republic of Slovenia Act</w:t>
      </w:r>
      <w:r w:rsidRPr="001303D2">
        <w:rPr>
          <w:b w:val="0"/>
          <w:bCs/>
          <w:sz w:val="24"/>
          <w:szCs w:val="24"/>
        </w:rPr>
        <w:t xml:space="preserve"> – its proposal was presented in the Third Report, the </w:t>
      </w:r>
      <w:r w:rsidRPr="001303D2">
        <w:rPr>
          <w:b w:val="0"/>
          <w:bCs/>
          <w:i/>
          <w:iCs/>
          <w:sz w:val="24"/>
          <w:szCs w:val="24"/>
        </w:rPr>
        <w:t>Marriage and Family Relations Act</w:t>
      </w:r>
      <w:r w:rsidRPr="001303D2">
        <w:rPr>
          <w:b w:val="0"/>
          <w:bCs/>
          <w:sz w:val="24"/>
          <w:szCs w:val="24"/>
        </w:rPr>
        <w:t xml:space="preserve"> and the </w:t>
      </w:r>
      <w:r w:rsidRPr="001303D2">
        <w:rPr>
          <w:b w:val="0"/>
          <w:bCs/>
          <w:i/>
          <w:iCs/>
          <w:sz w:val="24"/>
          <w:szCs w:val="24"/>
        </w:rPr>
        <w:t>Penal Code</w:t>
      </w:r>
      <w:r w:rsidRPr="001303D2">
        <w:rPr>
          <w:b w:val="0"/>
          <w:bCs/>
          <w:sz w:val="24"/>
          <w:szCs w:val="24"/>
        </w:rPr>
        <w:t xml:space="preserve">. The </w:t>
      </w:r>
      <w:r w:rsidRPr="001303D2">
        <w:rPr>
          <w:b w:val="0"/>
          <w:bCs/>
          <w:i/>
          <w:iCs/>
          <w:sz w:val="24"/>
          <w:szCs w:val="24"/>
        </w:rPr>
        <w:t>Registration of a Same Sex Partnership Act</w:t>
      </w:r>
      <w:r w:rsidRPr="001303D2">
        <w:rPr>
          <w:b w:val="0"/>
          <w:bCs/>
          <w:sz w:val="24"/>
          <w:szCs w:val="24"/>
        </w:rPr>
        <w:t xml:space="preserve"> was adopted. </w:t>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79</w:t>
      </w:r>
      <w:r w:rsidRPr="001303D2">
        <w:rPr>
          <w:b w:val="0"/>
          <w:bCs/>
          <w:sz w:val="24"/>
          <w:szCs w:val="24"/>
        </w:rPr>
        <w:t>.</w:t>
      </w:r>
      <w:r w:rsidRPr="001303D2">
        <w:rPr>
          <w:b w:val="0"/>
          <w:bCs/>
          <w:sz w:val="24"/>
          <w:szCs w:val="24"/>
        </w:rPr>
        <w:tab/>
        <w:t xml:space="preserve">Amendments to the </w:t>
      </w:r>
      <w:r w:rsidRPr="001303D2">
        <w:rPr>
          <w:b w:val="0"/>
          <w:bCs/>
          <w:i/>
          <w:iCs/>
          <w:sz w:val="24"/>
          <w:szCs w:val="24"/>
        </w:rPr>
        <w:t>Marriage and Family Relations Act</w:t>
      </w:r>
      <w:r w:rsidRPr="001303D2">
        <w:rPr>
          <w:b w:val="0"/>
          <w:bCs/>
          <w:sz w:val="24"/>
          <w:szCs w:val="24"/>
        </w:rPr>
        <w:t xml:space="preserve"> entered into force in May 2004 regulating in greater detail particularly the parents-children relation; it also shifted the power of decision from the social work centres to the courts. The current arrangements enable parents who live separately or are divorced to decide that children live with one of them or that some children are entrusted to the care and upbringing of one parent and other children to the care and upbringing of the other parent. They may also agree that they both stay involved in the care and upbringing of children (joint custody). Parents can decide on joint custody only by mutual consent; if they cannot reach the agreement, the decision is taken by the court, which may not decide to entrust the children to both of them – it can only entrust all the children to the care and upbringing of one parent or place some children with one and other children with the other parent or </w:t>
      </w:r>
      <w:r w:rsidRPr="001303D2">
        <w:rPr>
          <w:b w:val="0"/>
          <w:bCs/>
          <w:color w:val="000000"/>
          <w:sz w:val="24"/>
          <w:szCs w:val="24"/>
        </w:rPr>
        <w:t>entrust them to care and upbringing of a third person.</w:t>
      </w:r>
      <w:r w:rsidRPr="001303D2">
        <w:rPr>
          <w:b w:val="0"/>
          <w:bCs/>
          <w:sz w:val="24"/>
          <w:szCs w:val="24"/>
        </w:rPr>
        <w:t xml:space="preserve"> The amended Act regulates in greater detail the right of a child to contacts with both parents if they live separately; in addition, the amendment defines the right of a child to stay in contact with other persons who are family related and have a close personal bond with the child. The amended Act also regulates the exercising of parental rights and the child maintenance.</w:t>
      </w:r>
    </w:p>
    <w:p w:rsidR="00584F03" w:rsidRPr="001303D2" w:rsidRDefault="00584F03">
      <w:pPr>
        <w:pStyle w:val="BodyText"/>
        <w:spacing w:after="120"/>
        <w:jc w:val="both"/>
        <w:rPr>
          <w:b w:val="0"/>
          <w:bCs/>
          <w:sz w:val="24"/>
          <w:szCs w:val="24"/>
        </w:rPr>
      </w:pPr>
      <w:r w:rsidRPr="001303D2">
        <w:rPr>
          <w:b w:val="0"/>
          <w:bCs/>
          <w:sz w:val="24"/>
          <w:szCs w:val="24"/>
        </w:rPr>
        <w:t>18</w:t>
      </w:r>
      <w:r>
        <w:rPr>
          <w:b w:val="0"/>
          <w:bCs/>
          <w:sz w:val="24"/>
          <w:szCs w:val="24"/>
        </w:rPr>
        <w:t>0</w:t>
      </w:r>
      <w:r w:rsidRPr="001303D2">
        <w:rPr>
          <w:b w:val="0"/>
          <w:bCs/>
          <w:sz w:val="24"/>
          <w:szCs w:val="24"/>
        </w:rPr>
        <w:t>.</w:t>
      </w:r>
      <w:r w:rsidRPr="001303D2">
        <w:rPr>
          <w:b w:val="0"/>
          <w:bCs/>
          <w:sz w:val="24"/>
          <w:szCs w:val="24"/>
        </w:rPr>
        <w:tab/>
        <w:t xml:space="preserve">By the 2004 amendment to the </w:t>
      </w:r>
      <w:r w:rsidRPr="001303D2">
        <w:rPr>
          <w:b w:val="0"/>
          <w:bCs/>
          <w:i/>
          <w:iCs/>
          <w:sz w:val="24"/>
          <w:szCs w:val="24"/>
        </w:rPr>
        <w:t>Penal Code</w:t>
      </w:r>
      <w:r w:rsidRPr="001303D2">
        <w:rPr>
          <w:b w:val="0"/>
          <w:bCs/>
          <w:sz w:val="24"/>
          <w:szCs w:val="24"/>
        </w:rPr>
        <w:t xml:space="preserve"> the offence of avoiding payment of the maintenance was amended and supplemented (Article 203). By the entry into force of the amended Article, the "avoidance" of payment of maintenance need not be proved; the non-payment itself is sufficient, regardless of the fact that the liable person is capable of paying. If the avoidance of payment of maintenance should threaten the subsistence of the beneficiary or in cases where the liable person avoids the payment of maintenance, a new grading of this offence is determined providing for the more severe sentence up to three years in prison. </w:t>
      </w:r>
    </w:p>
    <w:p w:rsidR="00584F03" w:rsidRPr="001303D2" w:rsidRDefault="00584F03">
      <w:pPr>
        <w:pStyle w:val="BodyText"/>
        <w:spacing w:after="120"/>
        <w:jc w:val="both"/>
        <w:rPr>
          <w:b w:val="0"/>
          <w:bCs/>
          <w:sz w:val="24"/>
          <w:szCs w:val="24"/>
        </w:rPr>
      </w:pPr>
      <w:r w:rsidRPr="001303D2">
        <w:rPr>
          <w:b w:val="0"/>
          <w:bCs/>
          <w:sz w:val="24"/>
          <w:szCs w:val="24"/>
        </w:rPr>
        <w:t>18</w:t>
      </w:r>
      <w:r>
        <w:rPr>
          <w:b w:val="0"/>
          <w:bCs/>
          <w:sz w:val="24"/>
          <w:szCs w:val="24"/>
        </w:rPr>
        <w:t>1</w:t>
      </w:r>
      <w:r w:rsidRPr="001303D2">
        <w:rPr>
          <w:b w:val="0"/>
          <w:bCs/>
          <w:sz w:val="24"/>
          <w:szCs w:val="24"/>
        </w:rPr>
        <w:t>.</w:t>
      </w:r>
      <w:r w:rsidRPr="001303D2">
        <w:rPr>
          <w:b w:val="0"/>
          <w:bCs/>
          <w:sz w:val="24"/>
          <w:szCs w:val="24"/>
        </w:rPr>
        <w:tab/>
        <w:t xml:space="preserve">In July 2005, the </w:t>
      </w:r>
      <w:r w:rsidRPr="001303D2">
        <w:rPr>
          <w:b w:val="0"/>
          <w:bCs/>
          <w:i/>
          <w:iCs/>
          <w:sz w:val="24"/>
          <w:szCs w:val="24"/>
        </w:rPr>
        <w:t>Registration of a Same Sex Partnership Act</w:t>
      </w:r>
      <w:r w:rsidRPr="001303D2">
        <w:rPr>
          <w:b w:val="0"/>
          <w:bCs/>
          <w:sz w:val="24"/>
          <w:szCs w:val="24"/>
        </w:rPr>
        <w:t xml:space="preserve"> was adopted; it defines procedure and conditions to register a same-sex partnership, legal consequences of the registration, method of its termination and relations between partners after the termination of the registered same-sex partnership. By virtue of the registration of the partnership, the partners have the right to subsistence and maintenance, the right to joint property and regulation of property relations within the partnership, the housing right, the right to inherit a part of joint property from the deceased partner, and the right to obtain information about the health condition of the sick partner as well as to visit him or her in healthcare institutions. The Act does not regulate relations and rights of the same-sex partners to an equal extent as provided for by the </w:t>
      </w:r>
      <w:r w:rsidRPr="001303D2">
        <w:rPr>
          <w:b w:val="0"/>
          <w:bCs/>
          <w:i/>
          <w:iCs/>
          <w:sz w:val="24"/>
          <w:szCs w:val="24"/>
        </w:rPr>
        <w:t>Marriage and Family Relations Act</w:t>
      </w:r>
      <w:r w:rsidRPr="001303D2">
        <w:rPr>
          <w:b w:val="0"/>
          <w:bCs/>
          <w:sz w:val="24"/>
          <w:szCs w:val="24"/>
        </w:rPr>
        <w:t xml:space="preserve"> in respect of heterosexual partners. The </w:t>
      </w:r>
      <w:r w:rsidRPr="001303D2">
        <w:rPr>
          <w:b w:val="0"/>
          <w:bCs/>
          <w:i/>
          <w:iCs/>
          <w:sz w:val="24"/>
          <w:szCs w:val="24"/>
        </w:rPr>
        <w:t>Registration of a Same Sex Partnership Act</w:t>
      </w:r>
      <w:r w:rsidRPr="001303D2">
        <w:rPr>
          <w:b w:val="0"/>
          <w:bCs/>
          <w:sz w:val="24"/>
          <w:szCs w:val="24"/>
        </w:rPr>
        <w:t xml:space="preserve"> does not allow partners to adopt a child. It also restricts inheritance rights, i.e. the partner has a right to inherit a part of joint property (the part acquired through work during their relationship) but does not have a right to inherit other property of her or his partner.</w:t>
      </w:r>
    </w:p>
    <w:p w:rsidR="00584F03" w:rsidRPr="001303D2" w:rsidRDefault="00584F03">
      <w:pPr>
        <w:pStyle w:val="BodyText"/>
        <w:spacing w:after="120"/>
        <w:jc w:val="both"/>
        <w:rPr>
          <w:b w:val="0"/>
          <w:bCs/>
          <w:sz w:val="24"/>
          <w:szCs w:val="24"/>
        </w:rPr>
      </w:pPr>
      <w:r w:rsidRPr="001303D2">
        <w:rPr>
          <w:b w:val="0"/>
          <w:bCs/>
          <w:sz w:val="24"/>
          <w:szCs w:val="24"/>
        </w:rPr>
        <w:t>18</w:t>
      </w:r>
      <w:r>
        <w:rPr>
          <w:b w:val="0"/>
          <w:bCs/>
          <w:sz w:val="24"/>
          <w:szCs w:val="24"/>
        </w:rPr>
        <w:t>2</w:t>
      </w:r>
      <w:r w:rsidRPr="001303D2">
        <w:rPr>
          <w:b w:val="0"/>
          <w:bCs/>
          <w:sz w:val="24"/>
          <w:szCs w:val="24"/>
        </w:rPr>
        <w:t>.</w:t>
      </w:r>
      <w:r w:rsidRPr="001303D2">
        <w:rPr>
          <w:b w:val="0"/>
          <w:bCs/>
          <w:sz w:val="24"/>
          <w:szCs w:val="24"/>
        </w:rPr>
        <w:tab/>
        <w:t xml:space="preserve">The area of family life in </w:t>
      </w:r>
      <w:smartTag w:uri="urn:schemas-microsoft-com:office:smarttags" w:element="country-region">
        <w:r w:rsidRPr="001303D2">
          <w:rPr>
            <w:b w:val="0"/>
            <w:bCs/>
            <w:sz w:val="24"/>
            <w:szCs w:val="24"/>
          </w:rPr>
          <w:t>Slovenia</w:t>
        </w:r>
      </w:smartTag>
      <w:r w:rsidRPr="001303D2">
        <w:rPr>
          <w:b w:val="0"/>
          <w:bCs/>
          <w:sz w:val="24"/>
          <w:szCs w:val="24"/>
        </w:rPr>
        <w:t xml:space="preserve"> shares socio-demographic similarities and developments with the rest of </w:t>
      </w:r>
      <w:smartTag w:uri="urn:schemas-microsoft-com:office:smarttags" w:element="place">
        <w:r w:rsidRPr="001303D2">
          <w:rPr>
            <w:b w:val="0"/>
            <w:bCs/>
            <w:sz w:val="24"/>
            <w:szCs w:val="24"/>
          </w:rPr>
          <w:t>Europe</w:t>
        </w:r>
      </w:smartTag>
      <w:r w:rsidRPr="001303D2">
        <w:rPr>
          <w:b w:val="0"/>
          <w:bCs/>
          <w:sz w:val="24"/>
          <w:szCs w:val="24"/>
        </w:rPr>
        <w:t>. Next to the "traditional" families of married couples with children there is a growing number of single-parent families, reconstituted or reorganized families, cohabitations and same-sex partnerships.</w:t>
      </w:r>
    </w:p>
    <w:p w:rsidR="00584F03" w:rsidRPr="001303D2" w:rsidRDefault="00584F03">
      <w:pPr>
        <w:pStyle w:val="BodyText"/>
        <w:spacing w:after="120"/>
        <w:jc w:val="both"/>
        <w:rPr>
          <w:b w:val="0"/>
          <w:bCs/>
          <w:sz w:val="24"/>
          <w:szCs w:val="24"/>
        </w:rPr>
      </w:pPr>
      <w:r w:rsidRPr="001303D2">
        <w:rPr>
          <w:b w:val="0"/>
          <w:bCs/>
          <w:sz w:val="24"/>
          <w:szCs w:val="24"/>
        </w:rPr>
        <w:t>18</w:t>
      </w:r>
      <w:r>
        <w:rPr>
          <w:b w:val="0"/>
          <w:bCs/>
          <w:sz w:val="24"/>
          <w:szCs w:val="24"/>
        </w:rPr>
        <w:t>3</w:t>
      </w:r>
      <w:r w:rsidRPr="001303D2">
        <w:rPr>
          <w:b w:val="0"/>
          <w:bCs/>
          <w:sz w:val="24"/>
          <w:szCs w:val="24"/>
        </w:rPr>
        <w:t>.</w:t>
      </w:r>
      <w:r w:rsidRPr="001303D2">
        <w:rPr>
          <w:b w:val="0"/>
          <w:bCs/>
          <w:sz w:val="24"/>
          <w:szCs w:val="24"/>
        </w:rPr>
        <w:tab/>
        <w:t xml:space="preserve">The 2002 Population Consensus showed the number of 555,945 families in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indicating a 12,000 or 2.2 </w:t>
      </w:r>
      <w:r>
        <w:rPr>
          <w:b w:val="0"/>
          <w:bCs/>
          <w:sz w:val="24"/>
          <w:szCs w:val="24"/>
        </w:rPr>
        <w:t>per cent</w:t>
      </w:r>
      <w:r w:rsidRPr="001303D2">
        <w:rPr>
          <w:b w:val="0"/>
          <w:bCs/>
          <w:sz w:val="24"/>
          <w:szCs w:val="24"/>
        </w:rPr>
        <w:t xml:space="preserve"> growth compared with 1991. Single-parent families make up almost one fifth of all families and are predominantly single-mother families, representing 86 </w:t>
      </w:r>
      <w:r>
        <w:rPr>
          <w:b w:val="0"/>
          <w:bCs/>
          <w:sz w:val="24"/>
          <w:szCs w:val="24"/>
        </w:rPr>
        <w:t>per cent</w:t>
      </w:r>
      <w:r w:rsidRPr="001303D2">
        <w:rPr>
          <w:b w:val="0"/>
          <w:bCs/>
          <w:sz w:val="24"/>
          <w:szCs w:val="24"/>
        </w:rPr>
        <w:t xml:space="preserve"> of all single-parent families. In the 2002 Population Consensus 23 </w:t>
      </w:r>
      <w:r>
        <w:rPr>
          <w:b w:val="0"/>
          <w:bCs/>
          <w:sz w:val="24"/>
          <w:szCs w:val="24"/>
        </w:rPr>
        <w:t>per cent</w:t>
      </w:r>
      <w:r w:rsidRPr="001303D2">
        <w:rPr>
          <w:b w:val="0"/>
          <w:bCs/>
          <w:sz w:val="24"/>
          <w:szCs w:val="24"/>
        </w:rPr>
        <w:t xml:space="preserve"> of families had no children, an average family consisted of 3.1 members and 86.7 </w:t>
      </w:r>
      <w:r>
        <w:rPr>
          <w:b w:val="0"/>
          <w:bCs/>
          <w:sz w:val="24"/>
          <w:szCs w:val="24"/>
        </w:rPr>
        <w:t>per cent</w:t>
      </w:r>
      <w:r w:rsidRPr="001303D2">
        <w:rPr>
          <w:b w:val="0"/>
          <w:bCs/>
          <w:sz w:val="24"/>
          <w:szCs w:val="24"/>
        </w:rPr>
        <w:t xml:space="preserve"> of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's inhabitants were included in families. The prevailing family type was a nuclear family composed of married couples with children (53 %); couples with children living in cohabitation represented 5.3 </w:t>
      </w:r>
      <w:r>
        <w:rPr>
          <w:b w:val="0"/>
          <w:bCs/>
          <w:sz w:val="24"/>
          <w:szCs w:val="24"/>
        </w:rPr>
        <w:t>per cent</w:t>
      </w:r>
      <w:r w:rsidRPr="001303D2">
        <w:rPr>
          <w:b w:val="0"/>
          <w:bCs/>
          <w:sz w:val="24"/>
          <w:szCs w:val="24"/>
        </w:rPr>
        <w:t>.</w:t>
      </w:r>
      <w:r w:rsidRPr="001303D2">
        <w:rPr>
          <w:rStyle w:val="FootnoteReference"/>
          <w:b w:val="0"/>
          <w:bCs/>
          <w:sz w:val="24"/>
          <w:szCs w:val="24"/>
        </w:rPr>
        <w:footnoteReference w:id="79"/>
      </w:r>
    </w:p>
    <w:p w:rsidR="00584F03" w:rsidRPr="001303D2" w:rsidRDefault="00584F03">
      <w:pPr>
        <w:pStyle w:val="BodyText"/>
        <w:spacing w:after="120"/>
        <w:jc w:val="both"/>
        <w:rPr>
          <w:b w:val="0"/>
          <w:bCs/>
          <w:sz w:val="24"/>
          <w:szCs w:val="24"/>
        </w:rPr>
      </w:pPr>
      <w:r w:rsidRPr="001303D2">
        <w:rPr>
          <w:b w:val="0"/>
          <w:bCs/>
          <w:sz w:val="24"/>
          <w:szCs w:val="24"/>
        </w:rPr>
        <w:t>1</w:t>
      </w:r>
      <w:r>
        <w:rPr>
          <w:b w:val="0"/>
          <w:bCs/>
          <w:sz w:val="24"/>
          <w:szCs w:val="24"/>
        </w:rPr>
        <w:t>84</w:t>
      </w:r>
      <w:r w:rsidRPr="001303D2">
        <w:rPr>
          <w:b w:val="0"/>
          <w:bCs/>
          <w:sz w:val="24"/>
          <w:szCs w:val="24"/>
        </w:rPr>
        <w:t>.</w:t>
      </w:r>
      <w:r w:rsidRPr="001303D2">
        <w:rPr>
          <w:b w:val="0"/>
          <w:bCs/>
          <w:sz w:val="24"/>
          <w:szCs w:val="24"/>
        </w:rPr>
        <w:tab/>
        <w:t xml:space="preserve">The number of children born out of wedlock in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is increasing; it amounted to 44.8 </w:t>
      </w:r>
      <w:r>
        <w:rPr>
          <w:b w:val="0"/>
          <w:bCs/>
          <w:sz w:val="24"/>
          <w:szCs w:val="24"/>
        </w:rPr>
        <w:t>per cent</w:t>
      </w:r>
      <w:r w:rsidRPr="001303D2">
        <w:rPr>
          <w:b w:val="0"/>
          <w:bCs/>
          <w:sz w:val="24"/>
          <w:szCs w:val="24"/>
        </w:rPr>
        <w:t xml:space="preserve"> of all children born in 2004. The number of divorces is increasing as well. In 2004, </w:t>
      </w:r>
      <w:smartTag w:uri="urn:schemas-microsoft-com:office:smarttags" w:element="place">
        <w:smartTag w:uri="urn:schemas-microsoft-com:office:smarttags" w:element="country-region">
          <w:r w:rsidRPr="001303D2">
            <w:rPr>
              <w:b w:val="0"/>
              <w:bCs/>
              <w:sz w:val="24"/>
              <w:szCs w:val="24"/>
            </w:rPr>
            <w:t>Slovenia</w:t>
          </w:r>
        </w:smartTag>
      </w:smartTag>
      <w:r w:rsidRPr="001303D2">
        <w:rPr>
          <w:b w:val="0"/>
          <w:bCs/>
          <w:sz w:val="24"/>
          <w:szCs w:val="24"/>
        </w:rPr>
        <w:t xml:space="preserve"> recorded an average of every third marriage ending in divorce. In recent years approximately 60 </w:t>
      </w:r>
      <w:r>
        <w:rPr>
          <w:b w:val="0"/>
          <w:bCs/>
          <w:sz w:val="24"/>
          <w:szCs w:val="24"/>
        </w:rPr>
        <w:t>per cent</w:t>
      </w:r>
      <w:r w:rsidRPr="001303D2">
        <w:rPr>
          <w:b w:val="0"/>
          <w:bCs/>
          <w:sz w:val="24"/>
          <w:szCs w:val="24"/>
        </w:rPr>
        <w:t xml:space="preserve"> of divorced couples had dependent children. In most cases mothers are entrusted the care and upbringing of children, however the number of children entrusted to the joint care and upbringing has been increasing lately. In 2003, 7 </w:t>
      </w:r>
      <w:r>
        <w:rPr>
          <w:b w:val="0"/>
          <w:bCs/>
          <w:sz w:val="24"/>
          <w:szCs w:val="24"/>
        </w:rPr>
        <w:t>per cent</w:t>
      </w:r>
      <w:r w:rsidRPr="001303D2">
        <w:rPr>
          <w:b w:val="0"/>
          <w:bCs/>
          <w:sz w:val="24"/>
          <w:szCs w:val="24"/>
        </w:rPr>
        <w:t xml:space="preserve"> of dependent children of divorced couples were entrusted to sole care and upbringing of fathers.</w:t>
      </w:r>
      <w:r w:rsidRPr="001303D2">
        <w:rPr>
          <w:rStyle w:val="FootnoteReference"/>
          <w:b w:val="0"/>
          <w:bCs/>
          <w:sz w:val="24"/>
          <w:szCs w:val="24"/>
        </w:rPr>
        <w:footnoteReference w:id="80"/>
      </w:r>
    </w:p>
    <w:p w:rsidR="00584F03" w:rsidRPr="001303D2" w:rsidRDefault="00584F03">
      <w:pPr>
        <w:pStyle w:val="BodyText"/>
        <w:spacing w:after="120"/>
        <w:jc w:val="both"/>
        <w:rPr>
          <w:sz w:val="24"/>
          <w:szCs w:val="24"/>
        </w:rPr>
      </w:pPr>
      <w:r w:rsidRPr="001303D2">
        <w:rPr>
          <w:b w:val="0"/>
          <w:bCs/>
          <w:sz w:val="24"/>
          <w:szCs w:val="24"/>
        </w:rPr>
        <w:t>1</w:t>
      </w:r>
      <w:r>
        <w:rPr>
          <w:b w:val="0"/>
          <w:bCs/>
          <w:sz w:val="24"/>
          <w:szCs w:val="24"/>
        </w:rPr>
        <w:t>85</w:t>
      </w:r>
      <w:r w:rsidRPr="001303D2">
        <w:rPr>
          <w:b w:val="0"/>
          <w:bCs/>
          <w:sz w:val="24"/>
          <w:szCs w:val="24"/>
        </w:rPr>
        <w:t>.</w:t>
      </w:r>
      <w:r w:rsidRPr="001303D2">
        <w:rPr>
          <w:b w:val="0"/>
          <w:bCs/>
          <w:sz w:val="24"/>
          <w:szCs w:val="24"/>
        </w:rPr>
        <w:tab/>
        <w:t>In most cases maintenance is fixed on the basis of mutual agreement between parents at the social work centres (54 %), on the basis of maintenance judgement (41 %) and only a small part is fixed pursuant to a compromise in court (5 %). In most cases maintenance recipients are mothers of children (in 75 % of cases) or children themselves (in 21 % of cases). In 93 </w:t>
      </w:r>
      <w:r>
        <w:rPr>
          <w:b w:val="0"/>
          <w:bCs/>
          <w:sz w:val="24"/>
          <w:szCs w:val="24"/>
        </w:rPr>
        <w:t>per cent</w:t>
      </w:r>
      <w:r w:rsidRPr="001303D2">
        <w:rPr>
          <w:b w:val="0"/>
          <w:bCs/>
          <w:sz w:val="24"/>
          <w:szCs w:val="24"/>
        </w:rPr>
        <w:t xml:space="preserve"> of cases the person liable to pay the maintenance is a child's father.</w:t>
      </w:r>
      <w:r w:rsidRPr="001303D2">
        <w:rPr>
          <w:rStyle w:val="tw4winMark"/>
          <w:b w:val="0"/>
          <w:bCs/>
        </w:rPr>
        <w:t xml:space="preserve"> </w:t>
      </w:r>
      <w:r w:rsidRPr="001303D2">
        <w:rPr>
          <w:rStyle w:val="FootnoteReference"/>
          <w:b w:val="0"/>
          <w:bCs/>
          <w:sz w:val="24"/>
          <w:szCs w:val="24"/>
        </w:rPr>
        <w:footnoteReference w:id="81"/>
      </w:r>
    </w:p>
    <w:p w:rsidR="00584F03" w:rsidRPr="001303D2" w:rsidRDefault="00584F03">
      <w:pPr>
        <w:pStyle w:val="BodyText"/>
        <w:spacing w:after="120"/>
        <w:rPr>
          <w:sz w:val="24"/>
          <w:szCs w:val="24"/>
        </w:rPr>
      </w:pPr>
      <w:r w:rsidRPr="001303D2">
        <w:rPr>
          <w:sz w:val="24"/>
          <w:szCs w:val="24"/>
        </w:rPr>
        <w:br w:type="page"/>
        <w:t>Appendix 1</w:t>
      </w:r>
    </w:p>
    <w:p w:rsidR="00584F03" w:rsidRPr="001303D2" w:rsidRDefault="00584F03">
      <w:pPr>
        <w:pStyle w:val="BodyText"/>
        <w:spacing w:after="120"/>
        <w:jc w:val="both"/>
        <w:rPr>
          <w:sz w:val="24"/>
          <w:szCs w:val="24"/>
        </w:rPr>
      </w:pPr>
      <w:r w:rsidRPr="001303D2">
        <w:rPr>
          <w:sz w:val="24"/>
          <w:szCs w:val="24"/>
        </w:rPr>
        <w:t>Legal references</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Constitution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w:t>
      </w:r>
      <w:r w:rsidRPr="001303D2">
        <w:rPr>
          <w:i/>
          <w:iCs/>
          <w:sz w:val="24"/>
          <w:szCs w:val="24"/>
        </w:rPr>
        <w:t>Uradni list RS</w:t>
      </w:r>
      <w:r w:rsidRPr="001303D2">
        <w:rPr>
          <w:sz w:val="24"/>
          <w:szCs w:val="24"/>
        </w:rPr>
        <w:t xml:space="preserve"> No. 33/91, 42/97, 66/00, 24/03, 69/04.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The Implementation of the Principle of Equal Treatment Act, </w:t>
      </w:r>
      <w:r w:rsidRPr="001303D2">
        <w:rPr>
          <w:i/>
          <w:iCs/>
          <w:sz w:val="24"/>
          <w:szCs w:val="24"/>
        </w:rPr>
        <w:t>Uradni list RS</w:t>
      </w:r>
      <w:r w:rsidRPr="001303D2">
        <w:rPr>
          <w:sz w:val="24"/>
          <w:szCs w:val="24"/>
        </w:rPr>
        <w:t xml:space="preserve"> No. 50/04.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Equal Opportunities for Women and Men Act, </w:t>
      </w:r>
      <w:r w:rsidRPr="001303D2">
        <w:rPr>
          <w:i/>
          <w:iCs/>
          <w:sz w:val="24"/>
          <w:szCs w:val="24"/>
        </w:rPr>
        <w:t xml:space="preserve">Uradni list RS </w:t>
      </w:r>
      <w:r w:rsidRPr="001303D2">
        <w:rPr>
          <w:sz w:val="24"/>
          <w:szCs w:val="24"/>
        </w:rPr>
        <w:t>No.  59/02.</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Political Parties Act, </w:t>
      </w:r>
      <w:r w:rsidRPr="001303D2">
        <w:rPr>
          <w:i/>
          <w:iCs/>
          <w:sz w:val="24"/>
          <w:szCs w:val="24"/>
        </w:rPr>
        <w:t>Uradni list RS</w:t>
      </w:r>
      <w:r w:rsidRPr="001303D2">
        <w:rPr>
          <w:sz w:val="24"/>
          <w:szCs w:val="24"/>
        </w:rPr>
        <w:t xml:space="preserve"> No. </w:t>
      </w:r>
      <w:r w:rsidRPr="001303D2">
        <w:rPr>
          <w:color w:val="000000"/>
          <w:sz w:val="24"/>
          <w:szCs w:val="24"/>
        </w:rPr>
        <w:t>62/94, 13/98 – Decision of the CC, 24-1127/1999 – Decision of the CC, 70/2000, 51/2002, 94-4708/2002 – Decision of the CC.</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Election of Slovenian Members to the European Parliament Act – official consolidated text, </w:t>
      </w:r>
      <w:r w:rsidRPr="001303D2">
        <w:rPr>
          <w:i/>
          <w:iCs/>
          <w:sz w:val="24"/>
          <w:szCs w:val="24"/>
        </w:rPr>
        <w:t>Uradni list RS</w:t>
      </w:r>
      <w:r w:rsidRPr="001303D2">
        <w:rPr>
          <w:sz w:val="24"/>
          <w:szCs w:val="24"/>
        </w:rPr>
        <w:t xml:space="preserve"> No.</w:t>
      </w:r>
      <w:r w:rsidRPr="001303D2">
        <w:rPr>
          <w:color w:val="000000"/>
          <w:sz w:val="24"/>
          <w:szCs w:val="24"/>
        </w:rPr>
        <w:t xml:space="preserve"> 40/2004.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Local Elections Parties Act, </w:t>
      </w:r>
      <w:r w:rsidRPr="001303D2">
        <w:rPr>
          <w:i/>
          <w:iCs/>
          <w:sz w:val="24"/>
          <w:szCs w:val="24"/>
        </w:rPr>
        <w:t>Uradni list RS</w:t>
      </w:r>
      <w:r w:rsidRPr="001303D2">
        <w:rPr>
          <w:sz w:val="24"/>
          <w:szCs w:val="24"/>
        </w:rPr>
        <w:t xml:space="preserve"> No. 72/93, 7/94, 33/94, 61/95 – Decision of the CC, 70/95, 20/98 – Decision of the CC, 51/02, 11/03 – Decision of the CC, 73/03 – Decision of the CC, 72/05.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Penal Code Act – official consolidated text, </w:t>
      </w:r>
      <w:r w:rsidRPr="001303D2">
        <w:rPr>
          <w:i/>
          <w:iCs/>
          <w:sz w:val="24"/>
          <w:szCs w:val="24"/>
        </w:rPr>
        <w:t>Uradni list RS</w:t>
      </w:r>
      <w:r w:rsidRPr="001303D2">
        <w:rPr>
          <w:sz w:val="24"/>
          <w:szCs w:val="24"/>
        </w:rPr>
        <w:t xml:space="preserve"> No. 95/04.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Criminal Procedure Act – official consolidated text, </w:t>
      </w:r>
      <w:r w:rsidRPr="001303D2">
        <w:rPr>
          <w:i/>
          <w:iCs/>
          <w:sz w:val="24"/>
          <w:szCs w:val="24"/>
        </w:rPr>
        <w:t>Uradni list RS</w:t>
      </w:r>
      <w:r w:rsidRPr="001303D2">
        <w:rPr>
          <w:sz w:val="24"/>
          <w:szCs w:val="24"/>
        </w:rPr>
        <w:t xml:space="preserve"> No. 96/04.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Witness Protection Act, </w:t>
      </w:r>
      <w:r w:rsidRPr="001303D2">
        <w:rPr>
          <w:i/>
          <w:iCs/>
          <w:sz w:val="24"/>
          <w:szCs w:val="24"/>
        </w:rPr>
        <w:t>Uradni list RS</w:t>
      </w:r>
      <w:r w:rsidRPr="001303D2">
        <w:rPr>
          <w:sz w:val="24"/>
          <w:szCs w:val="24"/>
        </w:rPr>
        <w:t xml:space="preserve"> No. 113/05.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Police Act – official consolidated text, </w:t>
      </w:r>
      <w:r w:rsidRPr="001303D2">
        <w:rPr>
          <w:i/>
          <w:iCs/>
          <w:sz w:val="24"/>
          <w:szCs w:val="24"/>
        </w:rPr>
        <w:t>Uradni list RS</w:t>
      </w:r>
      <w:r w:rsidRPr="001303D2">
        <w:rPr>
          <w:sz w:val="24"/>
          <w:szCs w:val="24"/>
        </w:rPr>
        <w:t xml:space="preserve"> No. 70/05.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Criminal Offences Against Public Order and Peace, </w:t>
      </w:r>
      <w:r w:rsidRPr="001303D2">
        <w:rPr>
          <w:i/>
          <w:iCs/>
          <w:sz w:val="24"/>
          <w:szCs w:val="24"/>
        </w:rPr>
        <w:t>Uradni list SRS</w:t>
      </w:r>
      <w:r w:rsidRPr="001303D2">
        <w:rPr>
          <w:sz w:val="24"/>
          <w:szCs w:val="24"/>
        </w:rPr>
        <w:t xml:space="preserve"> No. 16/74, 15/76 – ZVPH, 42/86, </w:t>
      </w:r>
      <w:r w:rsidRPr="001303D2">
        <w:rPr>
          <w:i/>
          <w:iCs/>
          <w:sz w:val="24"/>
          <w:szCs w:val="24"/>
        </w:rPr>
        <w:t>Uradni list RS</w:t>
      </w:r>
      <w:r w:rsidRPr="001303D2">
        <w:rPr>
          <w:sz w:val="24"/>
          <w:szCs w:val="24"/>
        </w:rPr>
        <w:t xml:space="preserve"> No. 8/90 – ZSDZ, 67/94 – ZGSH, 29/95 – ZPDF, 98/99 – ZZZiv and 15/2003 – ZOPA.</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State Prosecutor Act, </w:t>
      </w:r>
      <w:r w:rsidRPr="001303D2">
        <w:rPr>
          <w:i/>
          <w:iCs/>
          <w:sz w:val="24"/>
          <w:szCs w:val="24"/>
        </w:rPr>
        <w:t>Uradni list RS</w:t>
      </w:r>
      <w:r w:rsidRPr="001303D2">
        <w:rPr>
          <w:sz w:val="24"/>
          <w:szCs w:val="24"/>
        </w:rPr>
        <w:t xml:space="preserve"> No. 63/94, 59/99, 110/02.</w:t>
      </w:r>
    </w:p>
    <w:p w:rsidR="00584F03" w:rsidRPr="001303D2" w:rsidRDefault="00584F03">
      <w:pPr>
        <w:numPr>
          <w:ilvl w:val="0"/>
          <w:numId w:val="10"/>
        </w:numPr>
        <w:suppressAutoHyphens w:val="0"/>
        <w:spacing w:after="120" w:line="240" w:lineRule="auto"/>
        <w:jc w:val="both"/>
        <w:rPr>
          <w:sz w:val="24"/>
          <w:szCs w:val="24"/>
        </w:rPr>
      </w:pPr>
      <w:r w:rsidRPr="001303D2">
        <w:rPr>
          <w:color w:val="000000"/>
          <w:sz w:val="24"/>
          <w:szCs w:val="24"/>
        </w:rPr>
        <w:t xml:space="preserve">Citizenship of the </w:t>
      </w:r>
      <w:smartTag w:uri="urn:schemas-microsoft-com:office:smarttags" w:element="place">
        <w:smartTag w:uri="urn:schemas-microsoft-com:office:smarttags" w:element="PlaceType">
          <w:r w:rsidRPr="001303D2">
            <w:rPr>
              <w:color w:val="000000"/>
              <w:sz w:val="24"/>
              <w:szCs w:val="24"/>
            </w:rPr>
            <w:t>Republic</w:t>
          </w:r>
        </w:smartTag>
        <w:r w:rsidRPr="001303D2">
          <w:rPr>
            <w:color w:val="000000"/>
            <w:sz w:val="24"/>
            <w:szCs w:val="24"/>
          </w:rPr>
          <w:t xml:space="preserve"> of </w:t>
        </w:r>
        <w:smartTag w:uri="urn:schemas-microsoft-com:office:smarttags" w:element="PlaceName">
          <w:r w:rsidRPr="001303D2">
            <w:rPr>
              <w:color w:val="000000"/>
              <w:sz w:val="24"/>
              <w:szCs w:val="24"/>
            </w:rPr>
            <w:t>Slovenia Act</w:t>
          </w:r>
        </w:smartTag>
      </w:smartTag>
      <w:r w:rsidRPr="001303D2">
        <w:rPr>
          <w:color w:val="000000"/>
          <w:sz w:val="24"/>
          <w:szCs w:val="24"/>
        </w:rPr>
        <w:t xml:space="preserve"> – official consolidated text, </w:t>
      </w:r>
      <w:r w:rsidRPr="001303D2">
        <w:rPr>
          <w:i/>
          <w:iCs/>
          <w:color w:val="000000"/>
          <w:sz w:val="24"/>
          <w:szCs w:val="24"/>
        </w:rPr>
        <w:t>Uradni list RS</w:t>
      </w:r>
      <w:r w:rsidRPr="001303D2">
        <w:rPr>
          <w:color w:val="000000"/>
          <w:sz w:val="24"/>
          <w:szCs w:val="24"/>
        </w:rPr>
        <w:t xml:space="preserve"> No. 7/03.</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Employment Relationship Act, </w:t>
      </w:r>
      <w:r w:rsidRPr="001303D2">
        <w:rPr>
          <w:i/>
          <w:iCs/>
          <w:sz w:val="24"/>
          <w:szCs w:val="24"/>
        </w:rPr>
        <w:t>Uradni list RS</w:t>
      </w:r>
      <w:r w:rsidRPr="001303D2">
        <w:rPr>
          <w:sz w:val="24"/>
          <w:szCs w:val="24"/>
        </w:rPr>
        <w:t xml:space="preserve"> No. 42/02.</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Marriage and Family Relations Act – official consolidated text, </w:t>
      </w:r>
      <w:r w:rsidRPr="001303D2">
        <w:rPr>
          <w:i/>
          <w:iCs/>
          <w:sz w:val="24"/>
          <w:szCs w:val="24"/>
        </w:rPr>
        <w:t>Uradni list RS</w:t>
      </w:r>
      <w:r w:rsidRPr="001303D2">
        <w:rPr>
          <w:sz w:val="24"/>
          <w:szCs w:val="24"/>
        </w:rPr>
        <w:t xml:space="preserve"> No. 69/04.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Public Guarantee and Maintenance Fund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 Act</w:t>
          </w:r>
        </w:smartTag>
      </w:smartTag>
      <w:r w:rsidRPr="001303D2">
        <w:rPr>
          <w:sz w:val="24"/>
          <w:szCs w:val="24"/>
        </w:rPr>
        <w:t xml:space="preserve"> – official consolidated text, </w:t>
      </w:r>
      <w:r w:rsidRPr="001303D2">
        <w:rPr>
          <w:i/>
          <w:iCs/>
          <w:sz w:val="24"/>
          <w:szCs w:val="24"/>
        </w:rPr>
        <w:t>Uradni list RS</w:t>
      </w:r>
      <w:r w:rsidRPr="001303D2">
        <w:rPr>
          <w:sz w:val="24"/>
          <w:szCs w:val="24"/>
        </w:rPr>
        <w:t xml:space="preserve"> No. 26/03.</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Parental Protection and Family Benefits Act</w:t>
      </w:r>
      <w:r w:rsidRPr="001303D2">
        <w:rPr>
          <w:color w:val="000000"/>
          <w:sz w:val="24"/>
          <w:szCs w:val="24"/>
        </w:rPr>
        <w:t xml:space="preserve"> – official consolidated text, </w:t>
      </w:r>
      <w:r w:rsidRPr="001303D2">
        <w:rPr>
          <w:i/>
          <w:iCs/>
          <w:color w:val="000000"/>
          <w:sz w:val="24"/>
          <w:szCs w:val="24"/>
        </w:rPr>
        <w:t>Uradni list RS</w:t>
      </w:r>
      <w:r w:rsidRPr="001303D2">
        <w:rPr>
          <w:color w:val="000000"/>
          <w:sz w:val="24"/>
          <w:szCs w:val="24"/>
        </w:rPr>
        <w:t xml:space="preserve"> No. 76/03.</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Organization and Financing of Education Act – official consolidated text, </w:t>
      </w:r>
      <w:r w:rsidRPr="001303D2">
        <w:rPr>
          <w:i/>
          <w:iCs/>
          <w:sz w:val="24"/>
          <w:szCs w:val="24"/>
        </w:rPr>
        <w:t>Uradni list RS</w:t>
      </w:r>
      <w:r w:rsidRPr="001303D2">
        <w:rPr>
          <w:sz w:val="24"/>
          <w:szCs w:val="24"/>
        </w:rPr>
        <w:t xml:space="preserve"> No. 14/03.</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Pension and Disability Insurance Act – official consolidated text, </w:t>
      </w:r>
      <w:r w:rsidRPr="001303D2">
        <w:rPr>
          <w:i/>
          <w:iCs/>
          <w:sz w:val="24"/>
          <w:szCs w:val="24"/>
        </w:rPr>
        <w:t>Uradni list RS</w:t>
      </w:r>
      <w:r w:rsidRPr="001303D2">
        <w:rPr>
          <w:sz w:val="24"/>
          <w:szCs w:val="24"/>
        </w:rPr>
        <w:t xml:space="preserve"> No. 20/04.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Health Care and Health Insurance Act – official consolidated text, </w:t>
      </w:r>
      <w:r w:rsidRPr="001303D2">
        <w:rPr>
          <w:i/>
          <w:iCs/>
          <w:sz w:val="24"/>
          <w:szCs w:val="24"/>
        </w:rPr>
        <w:t>Uradni list RS</w:t>
      </w:r>
      <w:r w:rsidRPr="001303D2">
        <w:rPr>
          <w:sz w:val="24"/>
          <w:szCs w:val="24"/>
        </w:rPr>
        <w:t xml:space="preserve"> No. 20/04, 76/05.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Infertility Treatment and Procedures of Biomedically Assisted Procreation Act, </w:t>
      </w:r>
      <w:r w:rsidRPr="001303D2">
        <w:rPr>
          <w:i/>
          <w:iCs/>
          <w:sz w:val="24"/>
          <w:szCs w:val="24"/>
        </w:rPr>
        <w:t>Uradni list RS</w:t>
      </w:r>
      <w:r w:rsidRPr="001303D2">
        <w:rPr>
          <w:sz w:val="24"/>
          <w:szCs w:val="24"/>
        </w:rPr>
        <w:t xml:space="preserve"> No. 70/00.</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Health and Safety at Work Act, </w:t>
      </w:r>
      <w:r w:rsidRPr="001303D2">
        <w:rPr>
          <w:i/>
          <w:iCs/>
          <w:sz w:val="24"/>
          <w:szCs w:val="24"/>
        </w:rPr>
        <w:t>Uradni list RS</w:t>
      </w:r>
      <w:r w:rsidRPr="001303D2">
        <w:rPr>
          <w:sz w:val="24"/>
          <w:szCs w:val="24"/>
        </w:rPr>
        <w:t xml:space="preserve"> No. 56/99, 64/01.</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Housing Act, </w:t>
      </w:r>
      <w:r w:rsidRPr="001303D2">
        <w:rPr>
          <w:i/>
          <w:iCs/>
          <w:sz w:val="24"/>
          <w:szCs w:val="24"/>
        </w:rPr>
        <w:t>Uradni list RS</w:t>
      </w:r>
      <w:r w:rsidRPr="001303D2">
        <w:rPr>
          <w:sz w:val="24"/>
          <w:szCs w:val="24"/>
        </w:rPr>
        <w:t xml:space="preserve"> No. 69/03, 18/04.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Vocational Rehabilitation and Employment of Disabled Persons Act, </w:t>
      </w:r>
      <w:r w:rsidRPr="001303D2">
        <w:rPr>
          <w:i/>
          <w:iCs/>
          <w:sz w:val="24"/>
          <w:szCs w:val="24"/>
        </w:rPr>
        <w:t>Uradni list RS</w:t>
      </w:r>
      <w:r w:rsidRPr="001303D2">
        <w:rPr>
          <w:sz w:val="24"/>
          <w:szCs w:val="24"/>
        </w:rPr>
        <w:t xml:space="preserve"> No. 63/04, 72/05.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Registration of a Same-Sex Civil Partnership Act, </w:t>
      </w:r>
      <w:r w:rsidRPr="001303D2">
        <w:rPr>
          <w:i/>
          <w:iCs/>
          <w:sz w:val="24"/>
          <w:szCs w:val="24"/>
        </w:rPr>
        <w:t>Uradni list RS</w:t>
      </w:r>
      <w:r w:rsidRPr="001303D2">
        <w:rPr>
          <w:sz w:val="24"/>
          <w:szCs w:val="24"/>
        </w:rPr>
        <w:t xml:space="preserve"> No. 65/05.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Employment and Insurance Against Unemployment Act, </w:t>
      </w:r>
      <w:r w:rsidRPr="001303D2">
        <w:rPr>
          <w:i/>
          <w:iCs/>
          <w:sz w:val="24"/>
          <w:szCs w:val="24"/>
        </w:rPr>
        <w:t>Uradni list RS</w:t>
      </w:r>
      <w:r w:rsidRPr="001303D2">
        <w:rPr>
          <w:sz w:val="24"/>
          <w:szCs w:val="24"/>
        </w:rPr>
        <w:t xml:space="preserve"> Nos. 5/91, …, 63/04.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Social Assistance Act, </w:t>
      </w:r>
      <w:r w:rsidRPr="001303D2">
        <w:rPr>
          <w:i/>
          <w:iCs/>
          <w:sz w:val="24"/>
          <w:szCs w:val="24"/>
        </w:rPr>
        <w:t>Uradni list RS</w:t>
      </w:r>
      <w:r w:rsidRPr="001303D2">
        <w:rPr>
          <w:sz w:val="24"/>
          <w:szCs w:val="24"/>
        </w:rPr>
        <w:t xml:space="preserve"> No. 36/04, 6/05, 69/05 – Decision of the CC.</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Civil Servants Act – official consolidated text, </w:t>
      </w:r>
      <w:r w:rsidRPr="001303D2">
        <w:rPr>
          <w:i/>
          <w:iCs/>
          <w:sz w:val="24"/>
          <w:szCs w:val="24"/>
        </w:rPr>
        <w:t>Uradni list RS</w:t>
      </w:r>
      <w:r w:rsidRPr="001303D2">
        <w:rPr>
          <w:sz w:val="24"/>
          <w:szCs w:val="24"/>
        </w:rPr>
        <w:t xml:space="preserve"> No. 35/05, 62/05 – Decision of the CC.</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Act Amending the Civil Servants Act, </w:t>
      </w:r>
      <w:r w:rsidRPr="001303D2">
        <w:rPr>
          <w:i/>
          <w:iCs/>
          <w:sz w:val="24"/>
          <w:szCs w:val="24"/>
        </w:rPr>
        <w:t>Uradni list RS</w:t>
      </w:r>
      <w:r w:rsidRPr="001303D2">
        <w:rPr>
          <w:sz w:val="24"/>
          <w:szCs w:val="24"/>
        </w:rPr>
        <w:t xml:space="preserve"> No. 113/05.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Aliens Act, </w:t>
      </w:r>
      <w:r w:rsidRPr="001303D2">
        <w:rPr>
          <w:i/>
          <w:iCs/>
          <w:sz w:val="24"/>
          <w:szCs w:val="24"/>
        </w:rPr>
        <w:t>Uradni list RS</w:t>
      </w:r>
      <w:r w:rsidRPr="001303D2">
        <w:rPr>
          <w:sz w:val="24"/>
          <w:szCs w:val="24"/>
        </w:rPr>
        <w:t xml:space="preserve"> No. 108/02  – official consolidated text.</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Local Self-Government Act, </w:t>
      </w:r>
      <w:r w:rsidRPr="001303D2">
        <w:rPr>
          <w:i/>
          <w:iCs/>
          <w:sz w:val="24"/>
          <w:szCs w:val="24"/>
        </w:rPr>
        <w:t>Uradni list RS</w:t>
      </w:r>
      <w:r w:rsidRPr="001303D2">
        <w:rPr>
          <w:sz w:val="24"/>
          <w:szCs w:val="24"/>
        </w:rPr>
        <w:t xml:space="preserve"> Nos. 72/93, …, 72/05.</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Act Ratifying the Optional Protocol to the Convention on the Elimination of all Forms of Discrimination against Women, </w:t>
      </w:r>
      <w:r w:rsidRPr="001303D2">
        <w:rPr>
          <w:i/>
          <w:iCs/>
          <w:sz w:val="24"/>
          <w:szCs w:val="24"/>
        </w:rPr>
        <w:t>Uradni list RS</w:t>
      </w:r>
      <w:r w:rsidRPr="001303D2">
        <w:rPr>
          <w:sz w:val="24"/>
          <w:szCs w:val="24"/>
        </w:rPr>
        <w:t xml:space="preserve"> No. MP-15/04.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Act Ratifying the United Nations Convention against Transnational Organized Crime, </w:t>
      </w:r>
      <w:r w:rsidRPr="001303D2">
        <w:rPr>
          <w:i/>
          <w:iCs/>
          <w:sz w:val="24"/>
          <w:szCs w:val="24"/>
        </w:rPr>
        <w:t>Uradni list RS</w:t>
      </w:r>
      <w:r w:rsidRPr="001303D2">
        <w:rPr>
          <w:sz w:val="24"/>
          <w:szCs w:val="24"/>
        </w:rPr>
        <w:t xml:space="preserve"> No. MP14/04.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Act Ratifying the Protocol to prevent, suppress and punish trafficking in persons, especially women and children, supplementing the United Nations Convention against transnational organized crime, </w:t>
      </w:r>
      <w:r w:rsidRPr="001303D2">
        <w:rPr>
          <w:i/>
          <w:iCs/>
          <w:sz w:val="24"/>
          <w:szCs w:val="24"/>
        </w:rPr>
        <w:t>Uradni list RS</w:t>
      </w:r>
      <w:r w:rsidRPr="001303D2">
        <w:rPr>
          <w:sz w:val="24"/>
          <w:szCs w:val="24"/>
        </w:rPr>
        <w:t xml:space="preserve"> No. MP-15/04.</w:t>
      </w:r>
    </w:p>
    <w:p w:rsidR="00584F03" w:rsidRPr="001303D2" w:rsidRDefault="00584F03">
      <w:pPr>
        <w:numPr>
          <w:ilvl w:val="0"/>
          <w:numId w:val="10"/>
        </w:numPr>
        <w:suppressAutoHyphens w:val="0"/>
        <w:spacing w:after="120" w:line="240" w:lineRule="auto"/>
        <w:jc w:val="both"/>
        <w:rPr>
          <w:i/>
          <w:iCs/>
          <w:sz w:val="24"/>
          <w:szCs w:val="24"/>
        </w:rPr>
      </w:pPr>
      <w:r w:rsidRPr="001303D2">
        <w:rPr>
          <w:sz w:val="24"/>
          <w:szCs w:val="24"/>
        </w:rPr>
        <w:t xml:space="preserve">Resolution on the Master Plan for Adult Education in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until 2010, </w:t>
      </w:r>
      <w:r w:rsidRPr="001303D2">
        <w:rPr>
          <w:i/>
          <w:iCs/>
          <w:sz w:val="24"/>
          <w:szCs w:val="24"/>
        </w:rPr>
        <w:t>Uradni list RS</w:t>
      </w:r>
      <w:r w:rsidRPr="001303D2">
        <w:rPr>
          <w:sz w:val="24"/>
          <w:szCs w:val="24"/>
        </w:rPr>
        <w:t xml:space="preserve"> No. 70/2004.</w:t>
      </w:r>
    </w:p>
    <w:p w:rsidR="00584F03" w:rsidRPr="001303D2" w:rsidRDefault="00584F03">
      <w:pPr>
        <w:numPr>
          <w:ilvl w:val="0"/>
          <w:numId w:val="10"/>
        </w:numPr>
        <w:suppressAutoHyphens w:val="0"/>
        <w:spacing w:after="120" w:line="240" w:lineRule="auto"/>
        <w:jc w:val="both"/>
        <w:rPr>
          <w:sz w:val="24"/>
          <w:szCs w:val="24"/>
        </w:rPr>
      </w:pPr>
      <w:r w:rsidRPr="001303D2">
        <w:rPr>
          <w:i/>
          <w:iCs/>
          <w:sz w:val="24"/>
          <w:szCs w:val="24"/>
        </w:rPr>
        <w:t>Resolution on national programme for safety and health at work, Uradni</w:t>
      </w:r>
      <w:r w:rsidRPr="001303D2">
        <w:rPr>
          <w:sz w:val="24"/>
          <w:szCs w:val="24"/>
        </w:rPr>
        <w:t xml:space="preserve"> list RS No. 126/03.</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Social Contract for the period 2003 to 2005, </w:t>
      </w:r>
      <w:r w:rsidRPr="001303D2">
        <w:rPr>
          <w:i/>
          <w:iCs/>
          <w:sz w:val="24"/>
          <w:szCs w:val="24"/>
        </w:rPr>
        <w:t>Uradni list RS</w:t>
      </w:r>
      <w:r w:rsidRPr="001303D2">
        <w:rPr>
          <w:sz w:val="24"/>
          <w:szCs w:val="24"/>
        </w:rPr>
        <w:t xml:space="preserve"> No. 40/03.</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Decree regulating the criteria for implementation of the principle of balanced representation of women and men, </w:t>
      </w:r>
      <w:r w:rsidRPr="001303D2">
        <w:rPr>
          <w:i/>
          <w:iCs/>
          <w:sz w:val="24"/>
          <w:szCs w:val="24"/>
        </w:rPr>
        <w:t>Uradni list RS</w:t>
      </w:r>
      <w:r w:rsidRPr="001303D2">
        <w:rPr>
          <w:sz w:val="24"/>
          <w:szCs w:val="24"/>
        </w:rPr>
        <w:t xml:space="preserve"> No. 103/04.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Rules on restraining order prohibiting approach to a certain location or person, </w:t>
      </w:r>
      <w:r w:rsidRPr="001303D2">
        <w:rPr>
          <w:i/>
          <w:iCs/>
          <w:sz w:val="24"/>
          <w:szCs w:val="24"/>
        </w:rPr>
        <w:t xml:space="preserve">Uradni list RS </w:t>
      </w:r>
      <w:r w:rsidRPr="001303D2">
        <w:rPr>
          <w:sz w:val="24"/>
          <w:szCs w:val="24"/>
        </w:rPr>
        <w:t>No. 95/04.</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Rules on protection of health at work of pregnant workers and workers who have recently given birth and are breastfeeding, </w:t>
      </w:r>
      <w:r w:rsidRPr="001303D2">
        <w:rPr>
          <w:i/>
          <w:iCs/>
          <w:sz w:val="24"/>
          <w:szCs w:val="24"/>
        </w:rPr>
        <w:t>Uradni list RS</w:t>
      </w:r>
      <w:r w:rsidRPr="001303D2">
        <w:rPr>
          <w:sz w:val="24"/>
          <w:szCs w:val="24"/>
        </w:rPr>
        <w:t xml:space="preserve"> No. 82/03.</w:t>
      </w:r>
    </w:p>
    <w:p w:rsidR="00584F03" w:rsidRPr="001303D2" w:rsidRDefault="00584F03">
      <w:pPr>
        <w:numPr>
          <w:ilvl w:val="0"/>
          <w:numId w:val="10"/>
        </w:numPr>
        <w:suppressAutoHyphens w:val="0"/>
        <w:spacing w:after="120" w:line="240" w:lineRule="auto"/>
        <w:jc w:val="both"/>
        <w:rPr>
          <w:sz w:val="24"/>
          <w:szCs w:val="24"/>
        </w:rPr>
      </w:pPr>
      <w:r w:rsidRPr="001303D2">
        <w:rPr>
          <w:sz w:val="24"/>
          <w:szCs w:val="24"/>
        </w:rPr>
        <w:t xml:space="preserve">Rules on renting non-profit housing units, </w:t>
      </w:r>
      <w:r w:rsidRPr="001303D2">
        <w:rPr>
          <w:i/>
          <w:iCs/>
          <w:sz w:val="24"/>
          <w:szCs w:val="24"/>
        </w:rPr>
        <w:t>Uradni list RS</w:t>
      </w:r>
      <w:r w:rsidRPr="001303D2">
        <w:rPr>
          <w:sz w:val="24"/>
          <w:szCs w:val="24"/>
        </w:rPr>
        <w:t xml:space="preserve"> No. 14/04, 34/04.</w:t>
      </w:r>
    </w:p>
    <w:p w:rsidR="00584F03" w:rsidRPr="001303D2" w:rsidRDefault="00584F03">
      <w:pPr>
        <w:spacing w:after="120" w:line="240" w:lineRule="auto"/>
        <w:jc w:val="both"/>
        <w:rPr>
          <w:sz w:val="24"/>
          <w:szCs w:val="24"/>
        </w:rPr>
      </w:pPr>
    </w:p>
    <w:p w:rsidR="00584F03" w:rsidRPr="001303D2" w:rsidRDefault="00584F03">
      <w:pPr>
        <w:pStyle w:val="Heading2"/>
        <w:spacing w:after="120"/>
        <w:jc w:val="left"/>
        <w:rPr>
          <w:szCs w:val="24"/>
        </w:rPr>
      </w:pPr>
      <w:r>
        <w:rPr>
          <w:szCs w:val="24"/>
        </w:rPr>
        <w:br w:type="page"/>
      </w:r>
      <w:r w:rsidRPr="001303D2">
        <w:rPr>
          <w:szCs w:val="24"/>
        </w:rPr>
        <w:t>Appendix 2</w:t>
      </w:r>
    </w:p>
    <w:p w:rsidR="00584F03" w:rsidRPr="001303D2" w:rsidRDefault="00584F03">
      <w:pPr>
        <w:pStyle w:val="Heading2"/>
        <w:spacing w:after="120"/>
        <w:jc w:val="left"/>
        <w:rPr>
          <w:bCs/>
          <w:szCs w:val="24"/>
        </w:rPr>
      </w:pPr>
      <w:r w:rsidRPr="001303D2">
        <w:rPr>
          <w:bCs/>
          <w:szCs w:val="24"/>
        </w:rPr>
        <w:t>Statistical data</w:t>
      </w:r>
    </w:p>
    <w:p w:rsidR="00584F03" w:rsidRPr="001303D2" w:rsidRDefault="00584F03">
      <w:pPr>
        <w:pStyle w:val="Heading4"/>
        <w:spacing w:after="120"/>
        <w:rPr>
          <w:bCs/>
          <w:szCs w:val="24"/>
        </w:rPr>
      </w:pPr>
      <w:r w:rsidRPr="001303D2">
        <w:rPr>
          <w:bCs/>
          <w:szCs w:val="24"/>
        </w:rPr>
        <w:t>Table 1:</w:t>
      </w:r>
      <w:r w:rsidRPr="001303D2">
        <w:rPr>
          <w:bCs/>
          <w:szCs w:val="24"/>
        </w:rPr>
        <w:tab/>
        <w:t>Population by sex in 2002, 2003 and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620"/>
        <w:gridCol w:w="1620"/>
        <w:gridCol w:w="1620"/>
        <w:gridCol w:w="1800"/>
      </w:tblGrid>
      <w:tr w:rsidR="00584F03" w:rsidRPr="001303D2">
        <w:tblPrEx>
          <w:tblCellMar>
            <w:top w:w="0" w:type="dxa"/>
            <w:bottom w:w="0" w:type="dxa"/>
          </w:tblCellMar>
        </w:tblPrEx>
        <w:tc>
          <w:tcPr>
            <w:tcW w:w="1330" w:type="dxa"/>
          </w:tcPr>
          <w:p w:rsidR="00584F03" w:rsidRPr="001303D2" w:rsidRDefault="00584F03">
            <w:pPr>
              <w:spacing w:after="120" w:line="240" w:lineRule="auto"/>
              <w:jc w:val="both"/>
              <w:rPr>
                <w:b/>
                <w:bCs/>
                <w:sz w:val="24"/>
                <w:szCs w:val="24"/>
              </w:rPr>
            </w:pPr>
            <w:r w:rsidRPr="001303D2">
              <w:rPr>
                <w:b/>
                <w:bCs/>
                <w:sz w:val="24"/>
                <w:szCs w:val="24"/>
              </w:rPr>
              <w:t>Year</w:t>
            </w:r>
          </w:p>
        </w:tc>
        <w:tc>
          <w:tcPr>
            <w:tcW w:w="1620" w:type="dxa"/>
          </w:tcPr>
          <w:p w:rsidR="00584F03" w:rsidRPr="001303D2" w:rsidRDefault="00584F03">
            <w:pPr>
              <w:spacing w:after="120" w:line="240" w:lineRule="auto"/>
              <w:jc w:val="center"/>
              <w:rPr>
                <w:b/>
                <w:bCs/>
                <w:sz w:val="24"/>
                <w:szCs w:val="24"/>
              </w:rPr>
            </w:pPr>
            <w:r w:rsidRPr="001303D2">
              <w:rPr>
                <w:b/>
                <w:bCs/>
                <w:sz w:val="24"/>
                <w:szCs w:val="24"/>
              </w:rPr>
              <w:t>Total</w:t>
            </w:r>
          </w:p>
        </w:tc>
        <w:tc>
          <w:tcPr>
            <w:tcW w:w="1620" w:type="dxa"/>
          </w:tcPr>
          <w:p w:rsidR="00584F03" w:rsidRPr="001303D2" w:rsidRDefault="00584F03">
            <w:pPr>
              <w:spacing w:after="120" w:line="240" w:lineRule="auto"/>
              <w:jc w:val="center"/>
              <w:rPr>
                <w:b/>
                <w:bCs/>
                <w:sz w:val="24"/>
                <w:szCs w:val="24"/>
              </w:rPr>
            </w:pPr>
            <w:r w:rsidRPr="001303D2">
              <w:rPr>
                <w:b/>
                <w:bCs/>
                <w:sz w:val="24"/>
                <w:szCs w:val="24"/>
              </w:rPr>
              <w:t>Men</w:t>
            </w:r>
          </w:p>
        </w:tc>
        <w:tc>
          <w:tcPr>
            <w:tcW w:w="1620" w:type="dxa"/>
          </w:tcPr>
          <w:p w:rsidR="00584F03" w:rsidRPr="001303D2" w:rsidRDefault="00584F03">
            <w:pPr>
              <w:spacing w:after="120" w:line="240" w:lineRule="auto"/>
              <w:jc w:val="center"/>
              <w:rPr>
                <w:b/>
                <w:bCs/>
                <w:sz w:val="24"/>
                <w:szCs w:val="24"/>
              </w:rPr>
            </w:pPr>
            <w:r w:rsidRPr="001303D2">
              <w:rPr>
                <w:b/>
                <w:bCs/>
                <w:sz w:val="24"/>
                <w:szCs w:val="24"/>
              </w:rPr>
              <w:t>Women</w:t>
            </w:r>
          </w:p>
        </w:tc>
        <w:tc>
          <w:tcPr>
            <w:tcW w:w="1800" w:type="dxa"/>
          </w:tcPr>
          <w:p w:rsidR="00584F03" w:rsidRPr="001303D2" w:rsidRDefault="00584F03">
            <w:pPr>
              <w:spacing w:after="120" w:line="240" w:lineRule="auto"/>
              <w:jc w:val="center"/>
              <w:rPr>
                <w:b/>
                <w:bCs/>
                <w:sz w:val="24"/>
                <w:szCs w:val="24"/>
              </w:rPr>
            </w:pPr>
            <w:r w:rsidRPr="001303D2">
              <w:rPr>
                <w:b/>
                <w:bCs/>
                <w:sz w:val="24"/>
                <w:szCs w:val="24"/>
              </w:rPr>
              <w:t>% of women</w:t>
            </w:r>
          </w:p>
        </w:tc>
      </w:tr>
      <w:tr w:rsidR="00584F03" w:rsidRPr="001303D2">
        <w:tblPrEx>
          <w:tblCellMar>
            <w:top w:w="0" w:type="dxa"/>
            <w:bottom w:w="0" w:type="dxa"/>
          </w:tblCellMar>
        </w:tblPrEx>
        <w:tc>
          <w:tcPr>
            <w:tcW w:w="1330" w:type="dxa"/>
          </w:tcPr>
          <w:p w:rsidR="00584F03" w:rsidRPr="001303D2" w:rsidRDefault="00584F03">
            <w:pPr>
              <w:spacing w:after="120" w:line="240" w:lineRule="auto"/>
              <w:jc w:val="both"/>
              <w:rPr>
                <w:sz w:val="24"/>
                <w:szCs w:val="24"/>
              </w:rPr>
            </w:pPr>
            <w:r w:rsidRPr="001303D2">
              <w:rPr>
                <w:sz w:val="24"/>
                <w:szCs w:val="24"/>
              </w:rPr>
              <w:t>2002</w:t>
            </w:r>
          </w:p>
        </w:tc>
        <w:tc>
          <w:tcPr>
            <w:tcW w:w="1620" w:type="dxa"/>
          </w:tcPr>
          <w:p w:rsidR="00584F03" w:rsidRPr="001303D2" w:rsidRDefault="00584F03">
            <w:pPr>
              <w:spacing w:after="120" w:line="240" w:lineRule="auto"/>
              <w:jc w:val="center"/>
              <w:rPr>
                <w:sz w:val="24"/>
                <w:szCs w:val="24"/>
              </w:rPr>
            </w:pPr>
            <w:r w:rsidRPr="001303D2">
              <w:rPr>
                <w:sz w:val="24"/>
                <w:szCs w:val="24"/>
              </w:rPr>
              <w:t>1.995.033</w:t>
            </w:r>
          </w:p>
        </w:tc>
        <w:tc>
          <w:tcPr>
            <w:tcW w:w="1620" w:type="dxa"/>
          </w:tcPr>
          <w:p w:rsidR="00584F03" w:rsidRPr="001303D2" w:rsidRDefault="00584F03">
            <w:pPr>
              <w:spacing w:after="120" w:line="240" w:lineRule="auto"/>
              <w:jc w:val="center"/>
              <w:rPr>
                <w:sz w:val="24"/>
                <w:szCs w:val="24"/>
              </w:rPr>
            </w:pPr>
            <w:r w:rsidRPr="001303D2">
              <w:rPr>
                <w:sz w:val="24"/>
                <w:szCs w:val="24"/>
              </w:rPr>
              <w:t>975.598</w:t>
            </w:r>
          </w:p>
        </w:tc>
        <w:tc>
          <w:tcPr>
            <w:tcW w:w="1620" w:type="dxa"/>
          </w:tcPr>
          <w:p w:rsidR="00584F03" w:rsidRPr="001303D2" w:rsidRDefault="00584F03">
            <w:pPr>
              <w:spacing w:after="120" w:line="240" w:lineRule="auto"/>
              <w:jc w:val="center"/>
              <w:rPr>
                <w:sz w:val="24"/>
                <w:szCs w:val="24"/>
              </w:rPr>
            </w:pPr>
            <w:r w:rsidRPr="001303D2">
              <w:rPr>
                <w:sz w:val="24"/>
                <w:szCs w:val="24"/>
              </w:rPr>
              <w:t>1.019.446</w:t>
            </w:r>
          </w:p>
        </w:tc>
        <w:tc>
          <w:tcPr>
            <w:tcW w:w="1800" w:type="dxa"/>
          </w:tcPr>
          <w:p w:rsidR="00584F03" w:rsidRPr="001303D2" w:rsidRDefault="00584F03">
            <w:pPr>
              <w:spacing w:after="120" w:line="240" w:lineRule="auto"/>
              <w:jc w:val="center"/>
              <w:rPr>
                <w:sz w:val="24"/>
                <w:szCs w:val="24"/>
              </w:rPr>
            </w:pPr>
            <w:r w:rsidRPr="001303D2">
              <w:rPr>
                <w:sz w:val="24"/>
                <w:szCs w:val="24"/>
              </w:rPr>
              <w:t>51,10</w:t>
            </w:r>
          </w:p>
        </w:tc>
      </w:tr>
      <w:tr w:rsidR="00584F03" w:rsidRPr="001303D2">
        <w:tblPrEx>
          <w:tblCellMar>
            <w:top w:w="0" w:type="dxa"/>
            <w:bottom w:w="0" w:type="dxa"/>
          </w:tblCellMar>
        </w:tblPrEx>
        <w:tc>
          <w:tcPr>
            <w:tcW w:w="1330" w:type="dxa"/>
          </w:tcPr>
          <w:p w:rsidR="00584F03" w:rsidRPr="001303D2" w:rsidRDefault="00584F03">
            <w:pPr>
              <w:spacing w:after="120" w:line="240" w:lineRule="auto"/>
              <w:jc w:val="both"/>
              <w:rPr>
                <w:sz w:val="24"/>
                <w:szCs w:val="24"/>
              </w:rPr>
            </w:pPr>
            <w:r w:rsidRPr="001303D2">
              <w:rPr>
                <w:sz w:val="24"/>
                <w:szCs w:val="24"/>
              </w:rPr>
              <w:t>2003</w:t>
            </w:r>
          </w:p>
        </w:tc>
        <w:tc>
          <w:tcPr>
            <w:tcW w:w="1620" w:type="dxa"/>
          </w:tcPr>
          <w:p w:rsidR="00584F03" w:rsidRPr="001303D2" w:rsidRDefault="00584F03">
            <w:pPr>
              <w:spacing w:after="120" w:line="240" w:lineRule="auto"/>
              <w:jc w:val="center"/>
              <w:rPr>
                <w:sz w:val="24"/>
                <w:szCs w:val="24"/>
              </w:rPr>
            </w:pPr>
            <w:r w:rsidRPr="001303D2">
              <w:rPr>
                <w:sz w:val="24"/>
                <w:szCs w:val="24"/>
              </w:rPr>
              <w:t>1.996.433</w:t>
            </w:r>
          </w:p>
        </w:tc>
        <w:tc>
          <w:tcPr>
            <w:tcW w:w="1620" w:type="dxa"/>
          </w:tcPr>
          <w:p w:rsidR="00584F03" w:rsidRPr="001303D2" w:rsidRDefault="00584F03">
            <w:pPr>
              <w:spacing w:after="120" w:line="240" w:lineRule="auto"/>
              <w:jc w:val="center"/>
              <w:rPr>
                <w:sz w:val="24"/>
                <w:szCs w:val="24"/>
              </w:rPr>
            </w:pPr>
            <w:r w:rsidRPr="001303D2">
              <w:rPr>
                <w:sz w:val="24"/>
                <w:szCs w:val="24"/>
              </w:rPr>
              <w:t>976.802</w:t>
            </w:r>
          </w:p>
        </w:tc>
        <w:tc>
          <w:tcPr>
            <w:tcW w:w="1620" w:type="dxa"/>
          </w:tcPr>
          <w:p w:rsidR="00584F03" w:rsidRPr="001303D2" w:rsidRDefault="00584F03">
            <w:pPr>
              <w:spacing w:after="120" w:line="240" w:lineRule="auto"/>
              <w:jc w:val="center"/>
              <w:rPr>
                <w:sz w:val="24"/>
                <w:szCs w:val="24"/>
              </w:rPr>
            </w:pPr>
            <w:r w:rsidRPr="001303D2">
              <w:rPr>
                <w:sz w:val="24"/>
                <w:szCs w:val="24"/>
              </w:rPr>
              <w:t>1.019.631</w:t>
            </w:r>
          </w:p>
        </w:tc>
        <w:tc>
          <w:tcPr>
            <w:tcW w:w="1800" w:type="dxa"/>
          </w:tcPr>
          <w:p w:rsidR="00584F03" w:rsidRPr="001303D2" w:rsidRDefault="00584F03">
            <w:pPr>
              <w:spacing w:after="120" w:line="240" w:lineRule="auto"/>
              <w:jc w:val="center"/>
              <w:rPr>
                <w:sz w:val="24"/>
                <w:szCs w:val="24"/>
              </w:rPr>
            </w:pPr>
            <w:r w:rsidRPr="001303D2">
              <w:rPr>
                <w:sz w:val="24"/>
                <w:szCs w:val="24"/>
              </w:rPr>
              <w:t>51,07</w:t>
            </w:r>
          </w:p>
        </w:tc>
      </w:tr>
      <w:tr w:rsidR="00584F03" w:rsidRPr="001303D2">
        <w:tblPrEx>
          <w:tblCellMar>
            <w:top w:w="0" w:type="dxa"/>
            <w:bottom w:w="0" w:type="dxa"/>
          </w:tblCellMar>
        </w:tblPrEx>
        <w:tc>
          <w:tcPr>
            <w:tcW w:w="1330" w:type="dxa"/>
          </w:tcPr>
          <w:p w:rsidR="00584F03" w:rsidRPr="001303D2" w:rsidRDefault="00584F03">
            <w:pPr>
              <w:spacing w:after="120" w:line="240" w:lineRule="auto"/>
              <w:jc w:val="both"/>
              <w:rPr>
                <w:sz w:val="24"/>
                <w:szCs w:val="24"/>
              </w:rPr>
            </w:pPr>
            <w:r w:rsidRPr="001303D2">
              <w:rPr>
                <w:sz w:val="24"/>
                <w:szCs w:val="24"/>
              </w:rPr>
              <w:t>2004</w:t>
            </w:r>
          </w:p>
        </w:tc>
        <w:tc>
          <w:tcPr>
            <w:tcW w:w="1620" w:type="dxa"/>
          </w:tcPr>
          <w:p w:rsidR="00584F03" w:rsidRPr="001303D2" w:rsidRDefault="00584F03">
            <w:pPr>
              <w:spacing w:after="120" w:line="240" w:lineRule="auto"/>
              <w:jc w:val="center"/>
              <w:rPr>
                <w:sz w:val="24"/>
                <w:szCs w:val="24"/>
              </w:rPr>
            </w:pPr>
            <w:r w:rsidRPr="001303D2">
              <w:rPr>
                <w:sz w:val="24"/>
                <w:szCs w:val="24"/>
              </w:rPr>
              <w:t>1.997.590</w:t>
            </w:r>
          </w:p>
        </w:tc>
        <w:tc>
          <w:tcPr>
            <w:tcW w:w="1620" w:type="dxa"/>
          </w:tcPr>
          <w:p w:rsidR="00584F03" w:rsidRPr="001303D2" w:rsidRDefault="00584F03">
            <w:pPr>
              <w:spacing w:after="120" w:line="240" w:lineRule="auto"/>
              <w:jc w:val="center"/>
              <w:rPr>
                <w:sz w:val="24"/>
                <w:szCs w:val="24"/>
              </w:rPr>
            </w:pPr>
            <w:r w:rsidRPr="001303D2">
              <w:rPr>
                <w:sz w:val="24"/>
                <w:szCs w:val="24"/>
              </w:rPr>
              <w:t>977.052</w:t>
            </w:r>
          </w:p>
        </w:tc>
        <w:tc>
          <w:tcPr>
            <w:tcW w:w="1620" w:type="dxa"/>
          </w:tcPr>
          <w:p w:rsidR="00584F03" w:rsidRPr="001303D2" w:rsidRDefault="00584F03">
            <w:pPr>
              <w:spacing w:after="120" w:line="240" w:lineRule="auto"/>
              <w:jc w:val="center"/>
              <w:rPr>
                <w:sz w:val="24"/>
                <w:szCs w:val="24"/>
              </w:rPr>
            </w:pPr>
            <w:r w:rsidRPr="001303D2">
              <w:rPr>
                <w:sz w:val="24"/>
                <w:szCs w:val="24"/>
              </w:rPr>
              <w:t>1.020.538</w:t>
            </w:r>
          </w:p>
        </w:tc>
        <w:tc>
          <w:tcPr>
            <w:tcW w:w="1800" w:type="dxa"/>
          </w:tcPr>
          <w:p w:rsidR="00584F03" w:rsidRPr="001303D2" w:rsidRDefault="00584F03">
            <w:pPr>
              <w:spacing w:after="120" w:line="240" w:lineRule="auto"/>
              <w:jc w:val="center"/>
              <w:rPr>
                <w:sz w:val="24"/>
                <w:szCs w:val="24"/>
              </w:rPr>
            </w:pPr>
            <w:r w:rsidRPr="001303D2">
              <w:rPr>
                <w:sz w:val="24"/>
                <w:szCs w:val="24"/>
              </w:rPr>
              <w:t>51,09</w:t>
            </w:r>
          </w:p>
        </w:tc>
      </w:tr>
    </w:tbl>
    <w:p w:rsidR="00584F03" w:rsidRPr="001303D2" w:rsidRDefault="00584F03">
      <w:pPr>
        <w:spacing w:after="120" w:line="240" w:lineRule="auto"/>
        <w:jc w:val="both"/>
        <w:rPr>
          <w:sz w:val="24"/>
          <w:szCs w:val="24"/>
        </w:rPr>
      </w:pPr>
      <w:r w:rsidRPr="001303D2">
        <w:rPr>
          <w:color w:val="000000"/>
          <w:sz w:val="24"/>
          <w:szCs w:val="24"/>
        </w:rPr>
        <w:t xml:space="preserve">Source: Statistical Yearbook 2003, 2005, </w:t>
      </w:r>
      <w:r w:rsidRPr="001303D2">
        <w:rPr>
          <w:sz w:val="24"/>
          <w:szCs w:val="24"/>
        </w:rPr>
        <w:t xml:space="preserve">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r w:rsidRPr="001303D2">
        <w:rPr>
          <w:color w:val="000000"/>
          <w:sz w:val="24"/>
          <w:szCs w:val="24"/>
        </w:rPr>
        <w:t xml:space="preserve"> </w:t>
      </w:r>
    </w:p>
    <w:p w:rsidR="00584F03" w:rsidRPr="001303D2" w:rsidRDefault="00584F03">
      <w:pPr>
        <w:pStyle w:val="BodyText"/>
        <w:spacing w:after="120"/>
        <w:rPr>
          <w:sz w:val="24"/>
          <w:szCs w:val="24"/>
        </w:rPr>
      </w:pPr>
    </w:p>
    <w:p w:rsidR="00584F03" w:rsidRPr="001303D2" w:rsidRDefault="00584F03">
      <w:pPr>
        <w:spacing w:after="120" w:line="240" w:lineRule="auto"/>
        <w:rPr>
          <w:b/>
          <w:sz w:val="24"/>
          <w:szCs w:val="24"/>
        </w:rPr>
      </w:pPr>
      <w:r w:rsidRPr="001303D2">
        <w:rPr>
          <w:b/>
          <w:sz w:val="24"/>
          <w:szCs w:val="24"/>
        </w:rPr>
        <w:t>Table 2:</w:t>
      </w:r>
      <w:r w:rsidRPr="001303D2">
        <w:rPr>
          <w:b/>
          <w:sz w:val="24"/>
          <w:szCs w:val="24"/>
        </w:rPr>
        <w:tab/>
        <w:t xml:space="preserve">Population and citizens of the </w:t>
      </w:r>
      <w:smartTag w:uri="urn:schemas-microsoft-com:office:smarttags" w:element="place">
        <w:smartTag w:uri="urn:schemas-microsoft-com:office:smarttags" w:element="PlaceType">
          <w:r w:rsidRPr="001303D2">
            <w:rPr>
              <w:b/>
              <w:sz w:val="24"/>
              <w:szCs w:val="24"/>
            </w:rPr>
            <w:t>Republic</w:t>
          </w:r>
        </w:smartTag>
        <w:r w:rsidRPr="001303D2">
          <w:rPr>
            <w:b/>
            <w:sz w:val="24"/>
            <w:szCs w:val="24"/>
          </w:rPr>
          <w:t xml:space="preserve"> of </w:t>
        </w:r>
        <w:smartTag w:uri="urn:schemas-microsoft-com:office:smarttags" w:element="PlaceName">
          <w:r w:rsidRPr="001303D2">
            <w:rPr>
              <w:b/>
              <w:sz w:val="24"/>
              <w:szCs w:val="24"/>
            </w:rPr>
            <w:t>Slovenia</w:t>
          </w:r>
        </w:smartTag>
      </w:smartTag>
      <w:r w:rsidRPr="001303D2">
        <w:rPr>
          <w:b/>
          <w:sz w:val="24"/>
          <w:szCs w:val="24"/>
        </w:rPr>
        <w:t>, Census 2002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167"/>
        <w:gridCol w:w="1260"/>
        <w:gridCol w:w="1080"/>
        <w:gridCol w:w="1260"/>
        <w:gridCol w:w="1080"/>
        <w:gridCol w:w="1260"/>
      </w:tblGrid>
      <w:tr w:rsidR="00584F03" w:rsidRPr="001303D2">
        <w:tblPrEx>
          <w:tblCellMar>
            <w:top w:w="0" w:type="dxa"/>
            <w:bottom w:w="0" w:type="dxa"/>
          </w:tblCellMar>
        </w:tblPrEx>
        <w:trPr>
          <w:cantSplit/>
        </w:trPr>
        <w:tc>
          <w:tcPr>
            <w:tcW w:w="1063"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p>
        </w:tc>
        <w:tc>
          <w:tcPr>
            <w:tcW w:w="3507" w:type="dxa"/>
            <w:gridSpan w:val="3"/>
            <w:tcBorders>
              <w:top w:val="single" w:sz="4" w:space="0" w:color="auto"/>
              <w:left w:val="single" w:sz="4" w:space="0" w:color="auto"/>
            </w:tcBorders>
          </w:tcPr>
          <w:p w:rsidR="00584F03" w:rsidRPr="001303D2" w:rsidRDefault="00584F03">
            <w:pPr>
              <w:pStyle w:val="Heading3"/>
              <w:spacing w:after="120"/>
              <w:jc w:val="center"/>
              <w:rPr>
                <w:b/>
                <w:bCs/>
                <w:szCs w:val="24"/>
              </w:rPr>
            </w:pPr>
            <w:r w:rsidRPr="001303D2">
              <w:rPr>
                <w:b/>
                <w:bCs/>
                <w:szCs w:val="24"/>
              </w:rPr>
              <w:t>Total</w:t>
            </w:r>
          </w:p>
        </w:tc>
        <w:tc>
          <w:tcPr>
            <w:tcW w:w="3600" w:type="dxa"/>
            <w:gridSpan w:val="3"/>
            <w:tcBorders>
              <w:top w:val="single" w:sz="4" w:space="0" w:color="auto"/>
              <w:right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Citizens of RS</w:t>
            </w:r>
          </w:p>
        </w:tc>
      </w:tr>
      <w:tr w:rsidR="00584F03" w:rsidRPr="001303D2">
        <w:tblPrEx>
          <w:tblCellMar>
            <w:top w:w="0" w:type="dxa"/>
            <w:bottom w:w="0" w:type="dxa"/>
          </w:tblCellMar>
        </w:tblPrEx>
        <w:trPr>
          <w:cantSplit/>
        </w:trPr>
        <w:tc>
          <w:tcPr>
            <w:tcW w:w="1063"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p>
        </w:tc>
        <w:tc>
          <w:tcPr>
            <w:tcW w:w="1167" w:type="dxa"/>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Total</w:t>
            </w:r>
          </w:p>
        </w:tc>
        <w:tc>
          <w:tcPr>
            <w:tcW w:w="1260" w:type="dxa"/>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Women</w:t>
            </w:r>
          </w:p>
        </w:tc>
        <w:tc>
          <w:tcPr>
            <w:tcW w:w="1080" w:type="dxa"/>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 of women</w:t>
            </w:r>
          </w:p>
        </w:tc>
        <w:tc>
          <w:tcPr>
            <w:tcW w:w="1260" w:type="dxa"/>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Total</w:t>
            </w:r>
          </w:p>
        </w:tc>
        <w:tc>
          <w:tcPr>
            <w:tcW w:w="1080" w:type="dxa"/>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Women</w:t>
            </w:r>
          </w:p>
        </w:tc>
        <w:tc>
          <w:tcPr>
            <w:tcW w:w="1260" w:type="dxa"/>
            <w:tcBorders>
              <w:bottom w:val="single" w:sz="4" w:space="0" w:color="auto"/>
              <w:right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 of women</w:t>
            </w:r>
          </w:p>
        </w:tc>
      </w:tr>
      <w:tr w:rsidR="00584F03" w:rsidRPr="001303D2">
        <w:tblPrEx>
          <w:tblCellMar>
            <w:top w:w="0" w:type="dxa"/>
            <w:bottom w:w="0" w:type="dxa"/>
          </w:tblCellMar>
        </w:tblPrEx>
        <w:trPr>
          <w:cantSplit/>
        </w:trPr>
        <w:tc>
          <w:tcPr>
            <w:tcW w:w="1063" w:type="dxa"/>
            <w:tcBorders>
              <w:top w:val="single" w:sz="4" w:space="0" w:color="auto"/>
              <w:left w:val="single" w:sz="4" w:space="0" w:color="auto"/>
              <w:bottom w:val="single" w:sz="4" w:space="0" w:color="auto"/>
            </w:tcBorders>
          </w:tcPr>
          <w:p w:rsidR="00584F03" w:rsidRPr="001303D2" w:rsidRDefault="00584F03">
            <w:pPr>
              <w:pStyle w:val="Heading2"/>
              <w:spacing w:after="120"/>
              <w:jc w:val="center"/>
              <w:rPr>
                <w:b w:val="0"/>
                <w:bCs/>
                <w:szCs w:val="24"/>
              </w:rPr>
            </w:pPr>
            <w:r w:rsidRPr="001303D2">
              <w:rPr>
                <w:b w:val="0"/>
                <w:bCs/>
                <w:szCs w:val="24"/>
              </w:rPr>
              <w:t>Total</w:t>
            </w:r>
          </w:p>
        </w:tc>
        <w:tc>
          <w:tcPr>
            <w:tcW w:w="1167"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1.964.036</w:t>
            </w:r>
          </w:p>
        </w:tc>
        <w:tc>
          <w:tcPr>
            <w:tcW w:w="1260"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1.005.460</w:t>
            </w:r>
          </w:p>
        </w:tc>
        <w:tc>
          <w:tcPr>
            <w:tcW w:w="1080"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51,2</w:t>
            </w:r>
          </w:p>
        </w:tc>
        <w:tc>
          <w:tcPr>
            <w:tcW w:w="1260"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1.924.677</w:t>
            </w:r>
          </w:p>
        </w:tc>
        <w:tc>
          <w:tcPr>
            <w:tcW w:w="1080"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992.281</w:t>
            </w:r>
          </w:p>
        </w:tc>
        <w:tc>
          <w:tcPr>
            <w:tcW w:w="126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sz w:val="24"/>
                <w:szCs w:val="24"/>
              </w:rPr>
            </w:pPr>
            <w:r w:rsidRPr="001303D2">
              <w:rPr>
                <w:sz w:val="24"/>
                <w:szCs w:val="24"/>
              </w:rPr>
              <w:t>51,6</w:t>
            </w:r>
          </w:p>
        </w:tc>
      </w:tr>
    </w:tbl>
    <w:p w:rsidR="00584F03" w:rsidRPr="001303D2" w:rsidRDefault="00584F03">
      <w:pPr>
        <w:pStyle w:val="BodyText"/>
        <w:spacing w:after="120"/>
        <w:jc w:val="both"/>
        <w:rPr>
          <w:b w:val="0"/>
          <w:bCs/>
          <w:sz w:val="24"/>
          <w:szCs w:val="24"/>
        </w:rPr>
      </w:pPr>
      <w:r w:rsidRPr="001303D2">
        <w:rPr>
          <w:b w:val="0"/>
          <w:bCs/>
          <w:sz w:val="24"/>
          <w:szCs w:val="24"/>
        </w:rPr>
        <w:t>Source: Census of Population, Households and Housing, 31.3.2002, Statistical Office of the</w:t>
      </w:r>
      <w:r>
        <w:rPr>
          <w:b w:val="0"/>
          <w:bCs/>
          <w:sz w:val="24"/>
          <w:szCs w:val="24"/>
        </w:rPr>
        <w:t xml:space="preserv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Pr="001303D2" w:rsidRDefault="00584F03">
      <w:pPr>
        <w:spacing w:after="120" w:line="240" w:lineRule="auto"/>
        <w:rPr>
          <w:b/>
          <w:sz w:val="24"/>
          <w:szCs w:val="24"/>
        </w:rPr>
      </w:pPr>
      <w:r w:rsidRPr="001303D2">
        <w:rPr>
          <w:b/>
          <w:sz w:val="24"/>
          <w:szCs w:val="24"/>
        </w:rPr>
        <w:t>Table 3:</w:t>
      </w:r>
      <w:r w:rsidRPr="001303D2">
        <w:rPr>
          <w:b/>
          <w:sz w:val="24"/>
          <w:szCs w:val="24"/>
        </w:rPr>
        <w:tab/>
        <w:t>Population by ethnic affiliation and sex, Census 2002*</w:t>
      </w:r>
      <w:r w:rsidRPr="001303D2">
        <w:rPr>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1165"/>
        <w:gridCol w:w="1343"/>
        <w:gridCol w:w="1173"/>
        <w:gridCol w:w="1616"/>
      </w:tblGrid>
      <w:tr w:rsidR="00584F03" w:rsidRPr="001303D2">
        <w:tblPrEx>
          <w:tblCellMar>
            <w:top w:w="0" w:type="dxa"/>
            <w:bottom w:w="0" w:type="dxa"/>
          </w:tblCellMar>
        </w:tblPrEx>
        <w:tc>
          <w:tcPr>
            <w:tcW w:w="1693" w:type="dxa"/>
          </w:tcPr>
          <w:p w:rsidR="00584F03" w:rsidRPr="001303D2" w:rsidRDefault="00584F03">
            <w:pPr>
              <w:spacing w:after="120" w:line="240" w:lineRule="auto"/>
              <w:rPr>
                <w:b/>
                <w:sz w:val="24"/>
                <w:szCs w:val="24"/>
              </w:rPr>
            </w:pPr>
          </w:p>
        </w:tc>
        <w:tc>
          <w:tcPr>
            <w:tcW w:w="1154" w:type="dxa"/>
          </w:tcPr>
          <w:p w:rsidR="00584F03" w:rsidRPr="001303D2" w:rsidRDefault="00584F03">
            <w:pPr>
              <w:spacing w:after="120" w:line="240" w:lineRule="auto"/>
              <w:jc w:val="center"/>
              <w:rPr>
                <w:b/>
                <w:sz w:val="24"/>
                <w:szCs w:val="24"/>
              </w:rPr>
            </w:pPr>
            <w:r w:rsidRPr="001303D2">
              <w:rPr>
                <w:b/>
                <w:sz w:val="24"/>
                <w:szCs w:val="24"/>
              </w:rPr>
              <w:t>Total</w:t>
            </w:r>
          </w:p>
        </w:tc>
        <w:tc>
          <w:tcPr>
            <w:tcW w:w="1274" w:type="dxa"/>
          </w:tcPr>
          <w:p w:rsidR="00584F03" w:rsidRPr="001303D2" w:rsidRDefault="00584F03">
            <w:pPr>
              <w:spacing w:after="120" w:line="240" w:lineRule="auto"/>
              <w:jc w:val="center"/>
              <w:rPr>
                <w:b/>
                <w:sz w:val="24"/>
                <w:szCs w:val="24"/>
              </w:rPr>
            </w:pPr>
            <w:r w:rsidRPr="001303D2">
              <w:rPr>
                <w:b/>
                <w:sz w:val="24"/>
                <w:szCs w:val="24"/>
              </w:rPr>
              <w:t>Proportion (%)</w:t>
            </w:r>
          </w:p>
        </w:tc>
        <w:tc>
          <w:tcPr>
            <w:tcW w:w="1173" w:type="dxa"/>
          </w:tcPr>
          <w:p w:rsidR="00584F03" w:rsidRPr="001303D2" w:rsidRDefault="00584F03">
            <w:pPr>
              <w:spacing w:after="120" w:line="240" w:lineRule="auto"/>
              <w:jc w:val="center"/>
              <w:rPr>
                <w:b/>
                <w:sz w:val="24"/>
                <w:szCs w:val="24"/>
              </w:rPr>
            </w:pPr>
            <w:r w:rsidRPr="001303D2">
              <w:rPr>
                <w:b/>
                <w:sz w:val="24"/>
                <w:szCs w:val="24"/>
              </w:rPr>
              <w:t>Women</w:t>
            </w:r>
          </w:p>
        </w:tc>
        <w:tc>
          <w:tcPr>
            <w:tcW w:w="1616" w:type="dxa"/>
          </w:tcPr>
          <w:p w:rsidR="00584F03" w:rsidRPr="001303D2" w:rsidRDefault="00584F03">
            <w:pPr>
              <w:spacing w:after="120" w:line="240" w:lineRule="auto"/>
              <w:jc w:val="center"/>
              <w:rPr>
                <w:b/>
                <w:sz w:val="24"/>
                <w:szCs w:val="24"/>
              </w:rPr>
            </w:pPr>
            <w:r w:rsidRPr="001303D2">
              <w:rPr>
                <w:b/>
                <w:sz w:val="24"/>
                <w:szCs w:val="24"/>
              </w:rPr>
              <w:t xml:space="preserve">% of women </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
                <w:sz w:val="24"/>
                <w:szCs w:val="24"/>
              </w:rPr>
            </w:pPr>
            <w:r w:rsidRPr="001303D2">
              <w:rPr>
                <w:b/>
                <w:sz w:val="24"/>
                <w:szCs w:val="24"/>
              </w:rPr>
              <w:t xml:space="preserve">Total </w:t>
            </w:r>
          </w:p>
        </w:tc>
        <w:tc>
          <w:tcPr>
            <w:tcW w:w="1154" w:type="dxa"/>
          </w:tcPr>
          <w:p w:rsidR="00584F03" w:rsidRPr="001303D2" w:rsidRDefault="00584F03">
            <w:pPr>
              <w:spacing w:after="120" w:line="240" w:lineRule="auto"/>
              <w:jc w:val="right"/>
              <w:rPr>
                <w:b/>
                <w:sz w:val="24"/>
                <w:szCs w:val="24"/>
              </w:rPr>
            </w:pPr>
            <w:r w:rsidRPr="001303D2">
              <w:rPr>
                <w:b/>
                <w:sz w:val="24"/>
                <w:szCs w:val="24"/>
              </w:rPr>
              <w:t>1.964.036</w:t>
            </w:r>
          </w:p>
        </w:tc>
        <w:tc>
          <w:tcPr>
            <w:tcW w:w="1274" w:type="dxa"/>
          </w:tcPr>
          <w:p w:rsidR="00584F03" w:rsidRPr="001303D2" w:rsidRDefault="00584F03">
            <w:pPr>
              <w:spacing w:after="120" w:line="240" w:lineRule="auto"/>
              <w:jc w:val="right"/>
              <w:rPr>
                <w:b/>
                <w:sz w:val="24"/>
                <w:szCs w:val="24"/>
              </w:rPr>
            </w:pPr>
            <w:r w:rsidRPr="001303D2">
              <w:rPr>
                <w:b/>
                <w:sz w:val="24"/>
                <w:szCs w:val="24"/>
              </w:rPr>
              <w:t>100,00</w:t>
            </w:r>
          </w:p>
        </w:tc>
        <w:tc>
          <w:tcPr>
            <w:tcW w:w="1173" w:type="dxa"/>
          </w:tcPr>
          <w:p w:rsidR="00584F03" w:rsidRPr="001303D2" w:rsidRDefault="00584F03">
            <w:pPr>
              <w:spacing w:after="120" w:line="240" w:lineRule="auto"/>
              <w:jc w:val="right"/>
              <w:rPr>
                <w:b/>
                <w:sz w:val="24"/>
                <w:szCs w:val="24"/>
              </w:rPr>
            </w:pPr>
            <w:r w:rsidRPr="001303D2">
              <w:rPr>
                <w:b/>
                <w:sz w:val="24"/>
                <w:szCs w:val="24"/>
              </w:rPr>
              <w:t>1.005.460</w:t>
            </w:r>
          </w:p>
        </w:tc>
        <w:tc>
          <w:tcPr>
            <w:tcW w:w="1616" w:type="dxa"/>
          </w:tcPr>
          <w:p w:rsidR="00584F03" w:rsidRPr="001303D2" w:rsidRDefault="00584F03">
            <w:pPr>
              <w:spacing w:after="120" w:line="240" w:lineRule="auto"/>
              <w:jc w:val="center"/>
              <w:rPr>
                <w:b/>
                <w:sz w:val="24"/>
                <w:szCs w:val="24"/>
              </w:rPr>
            </w:pPr>
            <w:r w:rsidRPr="001303D2">
              <w:rPr>
                <w:b/>
                <w:sz w:val="24"/>
                <w:szCs w:val="24"/>
              </w:rPr>
              <w:t>51,2</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
                <w:sz w:val="24"/>
                <w:szCs w:val="24"/>
              </w:rPr>
            </w:pPr>
            <w:r w:rsidRPr="001303D2">
              <w:rPr>
                <w:b/>
                <w:sz w:val="24"/>
                <w:szCs w:val="24"/>
              </w:rPr>
              <w:t>Declared</w:t>
            </w:r>
          </w:p>
        </w:tc>
        <w:tc>
          <w:tcPr>
            <w:tcW w:w="1154" w:type="dxa"/>
          </w:tcPr>
          <w:p w:rsidR="00584F03" w:rsidRPr="001303D2" w:rsidRDefault="00584F03">
            <w:pPr>
              <w:spacing w:after="120" w:line="240" w:lineRule="auto"/>
              <w:jc w:val="right"/>
              <w:rPr>
                <w:b/>
                <w:sz w:val="24"/>
                <w:szCs w:val="24"/>
              </w:rPr>
            </w:pPr>
            <w:r w:rsidRPr="001303D2">
              <w:rPr>
                <w:b/>
                <w:sz w:val="24"/>
                <w:szCs w:val="24"/>
              </w:rPr>
              <w:t>1.766.982</w:t>
            </w:r>
          </w:p>
        </w:tc>
        <w:tc>
          <w:tcPr>
            <w:tcW w:w="1274" w:type="dxa"/>
          </w:tcPr>
          <w:p w:rsidR="00584F03" w:rsidRPr="001303D2" w:rsidRDefault="00584F03">
            <w:pPr>
              <w:spacing w:after="120" w:line="240" w:lineRule="auto"/>
              <w:jc w:val="right"/>
              <w:rPr>
                <w:b/>
                <w:sz w:val="24"/>
                <w:szCs w:val="24"/>
              </w:rPr>
            </w:pPr>
            <w:r w:rsidRPr="001303D2">
              <w:rPr>
                <w:b/>
                <w:sz w:val="24"/>
                <w:szCs w:val="24"/>
              </w:rPr>
              <w:t>90,00</w:t>
            </w:r>
          </w:p>
        </w:tc>
        <w:tc>
          <w:tcPr>
            <w:tcW w:w="1173" w:type="dxa"/>
          </w:tcPr>
          <w:p w:rsidR="00584F03" w:rsidRPr="001303D2" w:rsidRDefault="00584F03">
            <w:pPr>
              <w:spacing w:after="120" w:line="240" w:lineRule="auto"/>
              <w:jc w:val="right"/>
              <w:rPr>
                <w:b/>
                <w:sz w:val="24"/>
                <w:szCs w:val="24"/>
              </w:rPr>
            </w:pPr>
            <w:r w:rsidRPr="001303D2">
              <w:rPr>
                <w:b/>
                <w:sz w:val="24"/>
                <w:szCs w:val="24"/>
              </w:rPr>
              <w:t>920.187</w:t>
            </w:r>
          </w:p>
        </w:tc>
        <w:tc>
          <w:tcPr>
            <w:tcW w:w="1616" w:type="dxa"/>
          </w:tcPr>
          <w:p w:rsidR="00584F03" w:rsidRPr="001303D2" w:rsidRDefault="00584F03">
            <w:pPr>
              <w:spacing w:after="120" w:line="240" w:lineRule="auto"/>
              <w:jc w:val="center"/>
              <w:rPr>
                <w:b/>
                <w:sz w:val="24"/>
                <w:szCs w:val="24"/>
              </w:rPr>
            </w:pPr>
            <w:r w:rsidRPr="001303D2">
              <w:rPr>
                <w:b/>
                <w:sz w:val="24"/>
                <w:szCs w:val="24"/>
              </w:rPr>
              <w:t>52,1</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Slovenes</w:t>
            </w:r>
          </w:p>
        </w:tc>
        <w:tc>
          <w:tcPr>
            <w:tcW w:w="1154" w:type="dxa"/>
          </w:tcPr>
          <w:p w:rsidR="00584F03" w:rsidRPr="001303D2" w:rsidRDefault="00584F03">
            <w:pPr>
              <w:spacing w:after="120" w:line="240" w:lineRule="auto"/>
              <w:jc w:val="right"/>
              <w:rPr>
                <w:bCs/>
                <w:sz w:val="24"/>
                <w:szCs w:val="24"/>
              </w:rPr>
            </w:pPr>
            <w:r w:rsidRPr="001303D2">
              <w:rPr>
                <w:bCs/>
                <w:sz w:val="24"/>
                <w:szCs w:val="24"/>
              </w:rPr>
              <w:t>1.631.363</w:t>
            </w:r>
          </w:p>
        </w:tc>
        <w:tc>
          <w:tcPr>
            <w:tcW w:w="1274" w:type="dxa"/>
          </w:tcPr>
          <w:p w:rsidR="00584F03" w:rsidRPr="001303D2" w:rsidRDefault="00584F03">
            <w:pPr>
              <w:spacing w:after="120" w:line="240" w:lineRule="auto"/>
              <w:jc w:val="right"/>
              <w:rPr>
                <w:bCs/>
                <w:sz w:val="24"/>
                <w:szCs w:val="24"/>
              </w:rPr>
            </w:pPr>
            <w:r w:rsidRPr="001303D2">
              <w:rPr>
                <w:bCs/>
                <w:sz w:val="24"/>
                <w:szCs w:val="24"/>
              </w:rPr>
              <w:t>83,06</w:t>
            </w:r>
          </w:p>
        </w:tc>
        <w:tc>
          <w:tcPr>
            <w:tcW w:w="1173" w:type="dxa"/>
          </w:tcPr>
          <w:p w:rsidR="00584F03" w:rsidRPr="001303D2" w:rsidRDefault="00584F03">
            <w:pPr>
              <w:spacing w:after="120" w:line="240" w:lineRule="auto"/>
              <w:jc w:val="right"/>
              <w:rPr>
                <w:bCs/>
                <w:sz w:val="24"/>
                <w:szCs w:val="24"/>
              </w:rPr>
            </w:pPr>
            <w:r w:rsidRPr="001303D2">
              <w:rPr>
                <w:bCs/>
                <w:sz w:val="24"/>
                <w:szCs w:val="24"/>
              </w:rPr>
              <w:t>858.750</w:t>
            </w:r>
          </w:p>
        </w:tc>
        <w:tc>
          <w:tcPr>
            <w:tcW w:w="1616" w:type="dxa"/>
          </w:tcPr>
          <w:p w:rsidR="00584F03" w:rsidRPr="001303D2" w:rsidRDefault="00584F03">
            <w:pPr>
              <w:spacing w:after="120" w:line="240" w:lineRule="auto"/>
              <w:jc w:val="center"/>
              <w:rPr>
                <w:bCs/>
                <w:sz w:val="24"/>
                <w:szCs w:val="24"/>
              </w:rPr>
            </w:pPr>
            <w:r w:rsidRPr="001303D2">
              <w:rPr>
                <w:bCs/>
                <w:sz w:val="24"/>
                <w:szCs w:val="24"/>
              </w:rPr>
              <w:t>52,6</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Italians</w:t>
            </w:r>
          </w:p>
        </w:tc>
        <w:tc>
          <w:tcPr>
            <w:tcW w:w="1154" w:type="dxa"/>
          </w:tcPr>
          <w:p w:rsidR="00584F03" w:rsidRPr="001303D2" w:rsidRDefault="00584F03">
            <w:pPr>
              <w:spacing w:after="120" w:line="240" w:lineRule="auto"/>
              <w:jc w:val="right"/>
              <w:rPr>
                <w:bCs/>
                <w:sz w:val="24"/>
                <w:szCs w:val="24"/>
              </w:rPr>
            </w:pPr>
            <w:r w:rsidRPr="001303D2">
              <w:rPr>
                <w:bCs/>
                <w:sz w:val="24"/>
                <w:szCs w:val="24"/>
              </w:rPr>
              <w:t>2.258</w:t>
            </w:r>
          </w:p>
        </w:tc>
        <w:tc>
          <w:tcPr>
            <w:tcW w:w="1274" w:type="dxa"/>
          </w:tcPr>
          <w:p w:rsidR="00584F03" w:rsidRPr="001303D2" w:rsidRDefault="00584F03">
            <w:pPr>
              <w:spacing w:after="120" w:line="240" w:lineRule="auto"/>
              <w:jc w:val="right"/>
              <w:rPr>
                <w:bCs/>
                <w:sz w:val="24"/>
                <w:szCs w:val="24"/>
              </w:rPr>
            </w:pPr>
            <w:r w:rsidRPr="001303D2">
              <w:rPr>
                <w:bCs/>
                <w:sz w:val="24"/>
                <w:szCs w:val="24"/>
              </w:rPr>
              <w:t>0,11</w:t>
            </w:r>
          </w:p>
        </w:tc>
        <w:tc>
          <w:tcPr>
            <w:tcW w:w="1173" w:type="dxa"/>
          </w:tcPr>
          <w:p w:rsidR="00584F03" w:rsidRPr="001303D2" w:rsidRDefault="00584F03">
            <w:pPr>
              <w:spacing w:after="120" w:line="240" w:lineRule="auto"/>
              <w:jc w:val="right"/>
              <w:rPr>
                <w:bCs/>
                <w:sz w:val="24"/>
                <w:szCs w:val="24"/>
              </w:rPr>
            </w:pPr>
            <w:r w:rsidRPr="001303D2">
              <w:rPr>
                <w:bCs/>
                <w:sz w:val="24"/>
                <w:szCs w:val="24"/>
              </w:rPr>
              <w:t>1.173</w:t>
            </w:r>
          </w:p>
        </w:tc>
        <w:tc>
          <w:tcPr>
            <w:tcW w:w="1616" w:type="dxa"/>
          </w:tcPr>
          <w:p w:rsidR="00584F03" w:rsidRPr="001303D2" w:rsidRDefault="00584F03">
            <w:pPr>
              <w:spacing w:after="120" w:line="240" w:lineRule="auto"/>
              <w:jc w:val="center"/>
              <w:rPr>
                <w:bCs/>
                <w:sz w:val="24"/>
                <w:szCs w:val="24"/>
              </w:rPr>
            </w:pPr>
            <w:r w:rsidRPr="001303D2">
              <w:rPr>
                <w:bCs/>
                <w:sz w:val="24"/>
                <w:szCs w:val="24"/>
              </w:rPr>
              <w:t>51,9</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Hungarians</w:t>
            </w:r>
          </w:p>
        </w:tc>
        <w:tc>
          <w:tcPr>
            <w:tcW w:w="1154" w:type="dxa"/>
          </w:tcPr>
          <w:p w:rsidR="00584F03" w:rsidRPr="001303D2" w:rsidRDefault="00584F03">
            <w:pPr>
              <w:spacing w:after="120" w:line="240" w:lineRule="auto"/>
              <w:jc w:val="right"/>
              <w:rPr>
                <w:bCs/>
                <w:sz w:val="24"/>
                <w:szCs w:val="24"/>
              </w:rPr>
            </w:pPr>
            <w:r w:rsidRPr="001303D2">
              <w:rPr>
                <w:bCs/>
                <w:sz w:val="24"/>
                <w:szCs w:val="24"/>
              </w:rPr>
              <w:t>6.243</w:t>
            </w:r>
          </w:p>
        </w:tc>
        <w:tc>
          <w:tcPr>
            <w:tcW w:w="1274" w:type="dxa"/>
          </w:tcPr>
          <w:p w:rsidR="00584F03" w:rsidRPr="001303D2" w:rsidRDefault="00584F03">
            <w:pPr>
              <w:spacing w:after="120" w:line="240" w:lineRule="auto"/>
              <w:jc w:val="right"/>
              <w:rPr>
                <w:bCs/>
                <w:sz w:val="24"/>
                <w:szCs w:val="24"/>
              </w:rPr>
            </w:pPr>
            <w:r w:rsidRPr="001303D2">
              <w:rPr>
                <w:bCs/>
                <w:sz w:val="24"/>
                <w:szCs w:val="24"/>
              </w:rPr>
              <w:t>0,32</w:t>
            </w:r>
          </w:p>
        </w:tc>
        <w:tc>
          <w:tcPr>
            <w:tcW w:w="1173" w:type="dxa"/>
          </w:tcPr>
          <w:p w:rsidR="00584F03" w:rsidRPr="001303D2" w:rsidRDefault="00584F03">
            <w:pPr>
              <w:spacing w:after="120" w:line="240" w:lineRule="auto"/>
              <w:jc w:val="right"/>
              <w:rPr>
                <w:bCs/>
                <w:sz w:val="24"/>
                <w:szCs w:val="24"/>
              </w:rPr>
            </w:pPr>
            <w:r w:rsidRPr="001303D2">
              <w:rPr>
                <w:bCs/>
                <w:sz w:val="24"/>
                <w:szCs w:val="24"/>
              </w:rPr>
              <w:t>3.360</w:t>
            </w:r>
          </w:p>
        </w:tc>
        <w:tc>
          <w:tcPr>
            <w:tcW w:w="1616" w:type="dxa"/>
          </w:tcPr>
          <w:p w:rsidR="00584F03" w:rsidRPr="001303D2" w:rsidRDefault="00584F03">
            <w:pPr>
              <w:spacing w:after="120" w:line="240" w:lineRule="auto"/>
              <w:jc w:val="center"/>
              <w:rPr>
                <w:bCs/>
                <w:sz w:val="24"/>
                <w:szCs w:val="24"/>
              </w:rPr>
            </w:pPr>
            <w:r w:rsidRPr="001303D2">
              <w:rPr>
                <w:bCs/>
                <w:sz w:val="24"/>
                <w:szCs w:val="24"/>
              </w:rPr>
              <w:t>53,8</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Roma</w:t>
            </w:r>
          </w:p>
        </w:tc>
        <w:tc>
          <w:tcPr>
            <w:tcW w:w="1154" w:type="dxa"/>
          </w:tcPr>
          <w:p w:rsidR="00584F03" w:rsidRPr="001303D2" w:rsidRDefault="00584F03">
            <w:pPr>
              <w:spacing w:after="120" w:line="240" w:lineRule="auto"/>
              <w:jc w:val="right"/>
              <w:rPr>
                <w:bCs/>
                <w:sz w:val="24"/>
                <w:szCs w:val="24"/>
              </w:rPr>
            </w:pPr>
            <w:r w:rsidRPr="001303D2">
              <w:rPr>
                <w:bCs/>
                <w:sz w:val="24"/>
                <w:szCs w:val="24"/>
              </w:rPr>
              <w:t>3.246</w:t>
            </w:r>
          </w:p>
        </w:tc>
        <w:tc>
          <w:tcPr>
            <w:tcW w:w="1274" w:type="dxa"/>
          </w:tcPr>
          <w:p w:rsidR="00584F03" w:rsidRPr="001303D2" w:rsidRDefault="00584F03">
            <w:pPr>
              <w:spacing w:after="120" w:line="240" w:lineRule="auto"/>
              <w:jc w:val="right"/>
              <w:rPr>
                <w:bCs/>
                <w:sz w:val="24"/>
                <w:szCs w:val="24"/>
              </w:rPr>
            </w:pPr>
            <w:r w:rsidRPr="001303D2">
              <w:rPr>
                <w:bCs/>
                <w:sz w:val="24"/>
                <w:szCs w:val="24"/>
              </w:rPr>
              <w:t>0,17</w:t>
            </w:r>
          </w:p>
        </w:tc>
        <w:tc>
          <w:tcPr>
            <w:tcW w:w="1173" w:type="dxa"/>
          </w:tcPr>
          <w:p w:rsidR="00584F03" w:rsidRPr="001303D2" w:rsidRDefault="00584F03">
            <w:pPr>
              <w:spacing w:after="120" w:line="240" w:lineRule="auto"/>
              <w:jc w:val="right"/>
              <w:rPr>
                <w:bCs/>
                <w:sz w:val="24"/>
                <w:szCs w:val="24"/>
              </w:rPr>
            </w:pPr>
            <w:r w:rsidRPr="001303D2">
              <w:rPr>
                <w:bCs/>
                <w:sz w:val="24"/>
                <w:szCs w:val="24"/>
              </w:rPr>
              <w:t>1.601</w:t>
            </w:r>
          </w:p>
        </w:tc>
        <w:tc>
          <w:tcPr>
            <w:tcW w:w="1616" w:type="dxa"/>
          </w:tcPr>
          <w:p w:rsidR="00584F03" w:rsidRPr="001303D2" w:rsidRDefault="00584F03">
            <w:pPr>
              <w:spacing w:after="120" w:line="240" w:lineRule="auto"/>
              <w:jc w:val="center"/>
              <w:rPr>
                <w:bCs/>
                <w:sz w:val="24"/>
                <w:szCs w:val="24"/>
              </w:rPr>
            </w:pPr>
            <w:r w:rsidRPr="001303D2">
              <w:rPr>
                <w:bCs/>
                <w:sz w:val="24"/>
                <w:szCs w:val="24"/>
              </w:rPr>
              <w:t>49,3</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Albanians</w:t>
            </w:r>
          </w:p>
        </w:tc>
        <w:tc>
          <w:tcPr>
            <w:tcW w:w="1154" w:type="dxa"/>
          </w:tcPr>
          <w:p w:rsidR="00584F03" w:rsidRPr="001303D2" w:rsidRDefault="00584F03">
            <w:pPr>
              <w:spacing w:after="120" w:line="240" w:lineRule="auto"/>
              <w:jc w:val="right"/>
              <w:rPr>
                <w:bCs/>
                <w:sz w:val="24"/>
                <w:szCs w:val="24"/>
              </w:rPr>
            </w:pPr>
            <w:r w:rsidRPr="001303D2">
              <w:rPr>
                <w:bCs/>
                <w:sz w:val="24"/>
                <w:szCs w:val="24"/>
              </w:rPr>
              <w:t>6.186</w:t>
            </w:r>
          </w:p>
        </w:tc>
        <w:tc>
          <w:tcPr>
            <w:tcW w:w="1274" w:type="dxa"/>
          </w:tcPr>
          <w:p w:rsidR="00584F03" w:rsidRPr="001303D2" w:rsidRDefault="00584F03">
            <w:pPr>
              <w:spacing w:after="120" w:line="240" w:lineRule="auto"/>
              <w:jc w:val="right"/>
              <w:rPr>
                <w:bCs/>
                <w:sz w:val="24"/>
                <w:szCs w:val="24"/>
              </w:rPr>
            </w:pPr>
            <w:r w:rsidRPr="001303D2">
              <w:rPr>
                <w:bCs/>
                <w:sz w:val="24"/>
                <w:szCs w:val="24"/>
              </w:rPr>
              <w:t>0,31</w:t>
            </w:r>
          </w:p>
        </w:tc>
        <w:tc>
          <w:tcPr>
            <w:tcW w:w="1173" w:type="dxa"/>
          </w:tcPr>
          <w:p w:rsidR="00584F03" w:rsidRPr="001303D2" w:rsidRDefault="00584F03">
            <w:pPr>
              <w:spacing w:after="120" w:line="240" w:lineRule="auto"/>
              <w:jc w:val="right"/>
              <w:rPr>
                <w:bCs/>
                <w:sz w:val="24"/>
                <w:szCs w:val="24"/>
              </w:rPr>
            </w:pPr>
            <w:r w:rsidRPr="001303D2">
              <w:rPr>
                <w:bCs/>
                <w:sz w:val="24"/>
                <w:szCs w:val="24"/>
              </w:rPr>
              <w:t>2.057</w:t>
            </w:r>
          </w:p>
        </w:tc>
        <w:tc>
          <w:tcPr>
            <w:tcW w:w="1616" w:type="dxa"/>
          </w:tcPr>
          <w:p w:rsidR="00584F03" w:rsidRPr="001303D2" w:rsidRDefault="00584F03">
            <w:pPr>
              <w:spacing w:after="120" w:line="240" w:lineRule="auto"/>
              <w:jc w:val="center"/>
              <w:rPr>
                <w:bCs/>
                <w:sz w:val="24"/>
                <w:szCs w:val="24"/>
              </w:rPr>
            </w:pPr>
            <w:r w:rsidRPr="001303D2">
              <w:rPr>
                <w:bCs/>
                <w:sz w:val="24"/>
                <w:szCs w:val="24"/>
              </w:rPr>
              <w:t>33,2</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Bosnians</w:t>
            </w:r>
          </w:p>
        </w:tc>
        <w:tc>
          <w:tcPr>
            <w:tcW w:w="1154" w:type="dxa"/>
          </w:tcPr>
          <w:p w:rsidR="00584F03" w:rsidRPr="001303D2" w:rsidRDefault="00584F03">
            <w:pPr>
              <w:spacing w:after="120" w:line="240" w:lineRule="auto"/>
              <w:jc w:val="right"/>
              <w:rPr>
                <w:bCs/>
                <w:sz w:val="24"/>
                <w:szCs w:val="24"/>
              </w:rPr>
            </w:pPr>
            <w:r w:rsidRPr="001303D2">
              <w:rPr>
                <w:bCs/>
                <w:sz w:val="24"/>
                <w:szCs w:val="24"/>
              </w:rPr>
              <w:t>21.542</w:t>
            </w:r>
          </w:p>
        </w:tc>
        <w:tc>
          <w:tcPr>
            <w:tcW w:w="1274" w:type="dxa"/>
          </w:tcPr>
          <w:p w:rsidR="00584F03" w:rsidRPr="001303D2" w:rsidRDefault="00584F03">
            <w:pPr>
              <w:spacing w:after="120" w:line="240" w:lineRule="auto"/>
              <w:jc w:val="right"/>
              <w:rPr>
                <w:bCs/>
                <w:sz w:val="24"/>
                <w:szCs w:val="24"/>
              </w:rPr>
            </w:pPr>
            <w:r w:rsidRPr="001303D2">
              <w:rPr>
                <w:bCs/>
                <w:sz w:val="24"/>
                <w:szCs w:val="24"/>
              </w:rPr>
              <w:t>1,10</w:t>
            </w:r>
          </w:p>
        </w:tc>
        <w:tc>
          <w:tcPr>
            <w:tcW w:w="1173" w:type="dxa"/>
          </w:tcPr>
          <w:p w:rsidR="00584F03" w:rsidRPr="001303D2" w:rsidRDefault="00584F03">
            <w:pPr>
              <w:spacing w:after="120" w:line="240" w:lineRule="auto"/>
              <w:jc w:val="right"/>
              <w:rPr>
                <w:bCs/>
                <w:sz w:val="24"/>
                <w:szCs w:val="24"/>
              </w:rPr>
            </w:pPr>
            <w:r w:rsidRPr="001303D2">
              <w:rPr>
                <w:bCs/>
                <w:sz w:val="24"/>
                <w:szCs w:val="24"/>
              </w:rPr>
              <w:t>9.191</w:t>
            </w:r>
          </w:p>
        </w:tc>
        <w:tc>
          <w:tcPr>
            <w:tcW w:w="1616" w:type="dxa"/>
          </w:tcPr>
          <w:p w:rsidR="00584F03" w:rsidRPr="001303D2" w:rsidRDefault="00584F03">
            <w:pPr>
              <w:spacing w:after="120" w:line="240" w:lineRule="auto"/>
              <w:jc w:val="center"/>
              <w:rPr>
                <w:bCs/>
                <w:sz w:val="24"/>
                <w:szCs w:val="24"/>
              </w:rPr>
            </w:pPr>
            <w:r w:rsidRPr="001303D2">
              <w:rPr>
                <w:bCs/>
                <w:sz w:val="24"/>
                <w:szCs w:val="24"/>
              </w:rPr>
              <w:t>42,7</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Montenegrins</w:t>
            </w:r>
          </w:p>
        </w:tc>
        <w:tc>
          <w:tcPr>
            <w:tcW w:w="1154" w:type="dxa"/>
          </w:tcPr>
          <w:p w:rsidR="00584F03" w:rsidRPr="001303D2" w:rsidRDefault="00584F03">
            <w:pPr>
              <w:spacing w:after="120" w:line="240" w:lineRule="auto"/>
              <w:jc w:val="right"/>
              <w:rPr>
                <w:bCs/>
                <w:sz w:val="24"/>
                <w:szCs w:val="24"/>
              </w:rPr>
            </w:pPr>
            <w:r w:rsidRPr="001303D2">
              <w:rPr>
                <w:bCs/>
                <w:sz w:val="24"/>
                <w:szCs w:val="24"/>
              </w:rPr>
              <w:t>2.667</w:t>
            </w:r>
          </w:p>
        </w:tc>
        <w:tc>
          <w:tcPr>
            <w:tcW w:w="1274" w:type="dxa"/>
          </w:tcPr>
          <w:p w:rsidR="00584F03" w:rsidRPr="001303D2" w:rsidRDefault="00584F03">
            <w:pPr>
              <w:spacing w:after="120" w:line="240" w:lineRule="auto"/>
              <w:jc w:val="right"/>
              <w:rPr>
                <w:bCs/>
                <w:sz w:val="24"/>
                <w:szCs w:val="24"/>
              </w:rPr>
            </w:pPr>
            <w:r w:rsidRPr="001303D2">
              <w:rPr>
                <w:bCs/>
                <w:sz w:val="24"/>
                <w:szCs w:val="24"/>
              </w:rPr>
              <w:t>0,14</w:t>
            </w:r>
          </w:p>
        </w:tc>
        <w:tc>
          <w:tcPr>
            <w:tcW w:w="1173" w:type="dxa"/>
          </w:tcPr>
          <w:p w:rsidR="00584F03" w:rsidRPr="001303D2" w:rsidRDefault="00584F03">
            <w:pPr>
              <w:spacing w:after="120" w:line="240" w:lineRule="auto"/>
              <w:jc w:val="right"/>
              <w:rPr>
                <w:bCs/>
                <w:sz w:val="24"/>
                <w:szCs w:val="24"/>
              </w:rPr>
            </w:pPr>
            <w:r w:rsidRPr="001303D2">
              <w:rPr>
                <w:bCs/>
                <w:sz w:val="24"/>
                <w:szCs w:val="24"/>
              </w:rPr>
              <w:t>1.143</w:t>
            </w:r>
          </w:p>
        </w:tc>
        <w:tc>
          <w:tcPr>
            <w:tcW w:w="1616" w:type="dxa"/>
          </w:tcPr>
          <w:p w:rsidR="00584F03" w:rsidRPr="001303D2" w:rsidRDefault="00584F03">
            <w:pPr>
              <w:spacing w:after="120" w:line="240" w:lineRule="auto"/>
              <w:jc w:val="center"/>
              <w:rPr>
                <w:bCs/>
                <w:sz w:val="24"/>
                <w:szCs w:val="24"/>
              </w:rPr>
            </w:pPr>
            <w:r w:rsidRPr="001303D2">
              <w:rPr>
                <w:bCs/>
                <w:sz w:val="24"/>
                <w:szCs w:val="24"/>
              </w:rPr>
              <w:t>42,9</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Croats</w:t>
            </w:r>
          </w:p>
        </w:tc>
        <w:tc>
          <w:tcPr>
            <w:tcW w:w="1154" w:type="dxa"/>
          </w:tcPr>
          <w:p w:rsidR="00584F03" w:rsidRPr="001303D2" w:rsidRDefault="00584F03">
            <w:pPr>
              <w:spacing w:after="120" w:line="240" w:lineRule="auto"/>
              <w:jc w:val="right"/>
              <w:rPr>
                <w:bCs/>
                <w:sz w:val="24"/>
                <w:szCs w:val="24"/>
              </w:rPr>
            </w:pPr>
            <w:r w:rsidRPr="001303D2">
              <w:rPr>
                <w:bCs/>
                <w:sz w:val="24"/>
                <w:szCs w:val="24"/>
              </w:rPr>
              <w:t>35.642</w:t>
            </w:r>
          </w:p>
        </w:tc>
        <w:tc>
          <w:tcPr>
            <w:tcW w:w="1274" w:type="dxa"/>
          </w:tcPr>
          <w:p w:rsidR="00584F03" w:rsidRPr="001303D2" w:rsidRDefault="00584F03">
            <w:pPr>
              <w:spacing w:after="120" w:line="240" w:lineRule="auto"/>
              <w:jc w:val="right"/>
              <w:rPr>
                <w:bCs/>
                <w:sz w:val="24"/>
                <w:szCs w:val="24"/>
              </w:rPr>
            </w:pPr>
            <w:r w:rsidRPr="001303D2">
              <w:rPr>
                <w:bCs/>
                <w:sz w:val="24"/>
                <w:szCs w:val="24"/>
              </w:rPr>
              <w:t>1,81</w:t>
            </w:r>
          </w:p>
        </w:tc>
        <w:tc>
          <w:tcPr>
            <w:tcW w:w="1173" w:type="dxa"/>
          </w:tcPr>
          <w:p w:rsidR="00584F03" w:rsidRPr="001303D2" w:rsidRDefault="00584F03">
            <w:pPr>
              <w:spacing w:after="120" w:line="240" w:lineRule="auto"/>
              <w:jc w:val="right"/>
              <w:rPr>
                <w:bCs/>
                <w:sz w:val="24"/>
                <w:szCs w:val="24"/>
              </w:rPr>
            </w:pPr>
            <w:r w:rsidRPr="001303D2">
              <w:rPr>
                <w:bCs/>
                <w:sz w:val="24"/>
                <w:szCs w:val="24"/>
              </w:rPr>
              <w:t>17.086</w:t>
            </w:r>
          </w:p>
        </w:tc>
        <w:tc>
          <w:tcPr>
            <w:tcW w:w="1616" w:type="dxa"/>
          </w:tcPr>
          <w:p w:rsidR="00584F03" w:rsidRPr="001303D2" w:rsidRDefault="00584F03">
            <w:pPr>
              <w:spacing w:after="120" w:line="240" w:lineRule="auto"/>
              <w:jc w:val="center"/>
              <w:rPr>
                <w:bCs/>
                <w:sz w:val="24"/>
                <w:szCs w:val="24"/>
              </w:rPr>
            </w:pPr>
            <w:r w:rsidRPr="001303D2">
              <w:rPr>
                <w:bCs/>
                <w:sz w:val="24"/>
                <w:szCs w:val="24"/>
              </w:rPr>
              <w:t>47,9</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Macedonians</w:t>
            </w:r>
          </w:p>
        </w:tc>
        <w:tc>
          <w:tcPr>
            <w:tcW w:w="1154" w:type="dxa"/>
          </w:tcPr>
          <w:p w:rsidR="00584F03" w:rsidRPr="001303D2" w:rsidRDefault="00584F03">
            <w:pPr>
              <w:spacing w:after="120" w:line="240" w:lineRule="auto"/>
              <w:jc w:val="right"/>
              <w:rPr>
                <w:bCs/>
                <w:sz w:val="24"/>
                <w:szCs w:val="24"/>
              </w:rPr>
            </w:pPr>
            <w:r w:rsidRPr="001303D2">
              <w:rPr>
                <w:bCs/>
                <w:sz w:val="24"/>
                <w:szCs w:val="24"/>
              </w:rPr>
              <w:t>3.972</w:t>
            </w:r>
          </w:p>
        </w:tc>
        <w:tc>
          <w:tcPr>
            <w:tcW w:w="1274" w:type="dxa"/>
          </w:tcPr>
          <w:p w:rsidR="00584F03" w:rsidRPr="001303D2" w:rsidRDefault="00584F03">
            <w:pPr>
              <w:spacing w:after="120" w:line="240" w:lineRule="auto"/>
              <w:jc w:val="right"/>
              <w:rPr>
                <w:bCs/>
                <w:sz w:val="24"/>
                <w:szCs w:val="24"/>
              </w:rPr>
            </w:pPr>
            <w:r w:rsidRPr="001303D2">
              <w:rPr>
                <w:bCs/>
                <w:sz w:val="24"/>
                <w:szCs w:val="24"/>
              </w:rPr>
              <w:t>0,20</w:t>
            </w:r>
          </w:p>
        </w:tc>
        <w:tc>
          <w:tcPr>
            <w:tcW w:w="1173" w:type="dxa"/>
          </w:tcPr>
          <w:p w:rsidR="00584F03" w:rsidRPr="001303D2" w:rsidRDefault="00584F03">
            <w:pPr>
              <w:spacing w:after="120" w:line="240" w:lineRule="auto"/>
              <w:jc w:val="right"/>
              <w:rPr>
                <w:bCs/>
                <w:sz w:val="24"/>
                <w:szCs w:val="24"/>
              </w:rPr>
            </w:pPr>
            <w:r w:rsidRPr="001303D2">
              <w:rPr>
                <w:bCs/>
                <w:sz w:val="24"/>
                <w:szCs w:val="24"/>
              </w:rPr>
              <w:t>1.507</w:t>
            </w:r>
          </w:p>
        </w:tc>
        <w:tc>
          <w:tcPr>
            <w:tcW w:w="1616" w:type="dxa"/>
          </w:tcPr>
          <w:p w:rsidR="00584F03" w:rsidRPr="001303D2" w:rsidRDefault="00584F03">
            <w:pPr>
              <w:spacing w:after="120" w:line="240" w:lineRule="auto"/>
              <w:jc w:val="center"/>
              <w:rPr>
                <w:bCs/>
                <w:sz w:val="24"/>
                <w:szCs w:val="24"/>
              </w:rPr>
            </w:pPr>
            <w:r w:rsidRPr="001303D2">
              <w:rPr>
                <w:bCs/>
                <w:sz w:val="24"/>
                <w:szCs w:val="24"/>
              </w:rPr>
              <w:t>37,9</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Muslims*</w:t>
            </w:r>
          </w:p>
        </w:tc>
        <w:tc>
          <w:tcPr>
            <w:tcW w:w="1154" w:type="dxa"/>
          </w:tcPr>
          <w:p w:rsidR="00584F03" w:rsidRPr="001303D2" w:rsidRDefault="00584F03">
            <w:pPr>
              <w:spacing w:after="120" w:line="240" w:lineRule="auto"/>
              <w:jc w:val="right"/>
              <w:rPr>
                <w:bCs/>
                <w:sz w:val="24"/>
                <w:szCs w:val="24"/>
              </w:rPr>
            </w:pPr>
            <w:r w:rsidRPr="001303D2">
              <w:rPr>
                <w:bCs/>
                <w:sz w:val="24"/>
                <w:szCs w:val="24"/>
              </w:rPr>
              <w:t>10.467</w:t>
            </w:r>
          </w:p>
        </w:tc>
        <w:tc>
          <w:tcPr>
            <w:tcW w:w="1274" w:type="dxa"/>
          </w:tcPr>
          <w:p w:rsidR="00584F03" w:rsidRPr="001303D2" w:rsidRDefault="00584F03">
            <w:pPr>
              <w:spacing w:after="120" w:line="240" w:lineRule="auto"/>
              <w:jc w:val="right"/>
              <w:rPr>
                <w:bCs/>
                <w:sz w:val="24"/>
                <w:szCs w:val="24"/>
              </w:rPr>
            </w:pPr>
            <w:r w:rsidRPr="001303D2">
              <w:rPr>
                <w:bCs/>
                <w:sz w:val="24"/>
                <w:szCs w:val="24"/>
              </w:rPr>
              <w:t>0,53</w:t>
            </w:r>
          </w:p>
        </w:tc>
        <w:tc>
          <w:tcPr>
            <w:tcW w:w="1173" w:type="dxa"/>
          </w:tcPr>
          <w:p w:rsidR="00584F03" w:rsidRPr="001303D2" w:rsidRDefault="00584F03">
            <w:pPr>
              <w:spacing w:after="120" w:line="240" w:lineRule="auto"/>
              <w:jc w:val="right"/>
              <w:rPr>
                <w:bCs/>
                <w:sz w:val="24"/>
                <w:szCs w:val="24"/>
              </w:rPr>
            </w:pPr>
            <w:r w:rsidRPr="001303D2">
              <w:rPr>
                <w:bCs/>
                <w:sz w:val="24"/>
                <w:szCs w:val="24"/>
              </w:rPr>
              <w:t>4.671</w:t>
            </w:r>
          </w:p>
        </w:tc>
        <w:tc>
          <w:tcPr>
            <w:tcW w:w="1616" w:type="dxa"/>
          </w:tcPr>
          <w:p w:rsidR="00584F03" w:rsidRPr="001303D2" w:rsidRDefault="00584F03">
            <w:pPr>
              <w:spacing w:after="120" w:line="240" w:lineRule="auto"/>
              <w:jc w:val="center"/>
              <w:rPr>
                <w:bCs/>
                <w:sz w:val="24"/>
                <w:szCs w:val="24"/>
              </w:rPr>
            </w:pPr>
            <w:r w:rsidRPr="001303D2">
              <w:rPr>
                <w:bCs/>
                <w:sz w:val="24"/>
                <w:szCs w:val="24"/>
              </w:rPr>
              <w:t>44,6</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Serbs</w:t>
            </w:r>
          </w:p>
        </w:tc>
        <w:tc>
          <w:tcPr>
            <w:tcW w:w="1154" w:type="dxa"/>
          </w:tcPr>
          <w:p w:rsidR="00584F03" w:rsidRPr="001303D2" w:rsidRDefault="00584F03">
            <w:pPr>
              <w:spacing w:after="120" w:line="240" w:lineRule="auto"/>
              <w:jc w:val="right"/>
              <w:rPr>
                <w:bCs/>
                <w:sz w:val="24"/>
                <w:szCs w:val="24"/>
              </w:rPr>
            </w:pPr>
            <w:r w:rsidRPr="001303D2">
              <w:rPr>
                <w:bCs/>
                <w:sz w:val="24"/>
                <w:szCs w:val="24"/>
              </w:rPr>
              <w:t>38.964</w:t>
            </w:r>
          </w:p>
        </w:tc>
        <w:tc>
          <w:tcPr>
            <w:tcW w:w="1274" w:type="dxa"/>
          </w:tcPr>
          <w:p w:rsidR="00584F03" w:rsidRPr="001303D2" w:rsidRDefault="00584F03">
            <w:pPr>
              <w:spacing w:after="120" w:line="240" w:lineRule="auto"/>
              <w:jc w:val="right"/>
              <w:rPr>
                <w:bCs/>
                <w:sz w:val="24"/>
                <w:szCs w:val="24"/>
              </w:rPr>
            </w:pPr>
            <w:r w:rsidRPr="001303D2">
              <w:rPr>
                <w:bCs/>
                <w:sz w:val="24"/>
                <w:szCs w:val="24"/>
              </w:rPr>
              <w:t>1,98</w:t>
            </w:r>
          </w:p>
        </w:tc>
        <w:tc>
          <w:tcPr>
            <w:tcW w:w="1173" w:type="dxa"/>
          </w:tcPr>
          <w:p w:rsidR="00584F03" w:rsidRPr="001303D2" w:rsidRDefault="00584F03">
            <w:pPr>
              <w:spacing w:after="120" w:line="240" w:lineRule="auto"/>
              <w:jc w:val="right"/>
              <w:rPr>
                <w:bCs/>
                <w:sz w:val="24"/>
                <w:szCs w:val="24"/>
              </w:rPr>
            </w:pPr>
            <w:r w:rsidRPr="001303D2">
              <w:rPr>
                <w:bCs/>
                <w:sz w:val="24"/>
                <w:szCs w:val="24"/>
              </w:rPr>
              <w:t>17.372</w:t>
            </w:r>
          </w:p>
        </w:tc>
        <w:tc>
          <w:tcPr>
            <w:tcW w:w="1616" w:type="dxa"/>
          </w:tcPr>
          <w:p w:rsidR="00584F03" w:rsidRPr="001303D2" w:rsidRDefault="00584F03">
            <w:pPr>
              <w:spacing w:after="120" w:line="240" w:lineRule="auto"/>
              <w:jc w:val="center"/>
              <w:rPr>
                <w:bCs/>
                <w:sz w:val="24"/>
                <w:szCs w:val="24"/>
              </w:rPr>
            </w:pPr>
            <w:r w:rsidRPr="001303D2">
              <w:rPr>
                <w:bCs/>
                <w:sz w:val="24"/>
                <w:szCs w:val="24"/>
              </w:rPr>
              <w:t>44,6</w:t>
            </w:r>
          </w:p>
        </w:tc>
      </w:tr>
      <w:tr w:rsidR="00584F03" w:rsidRPr="001303D2">
        <w:tblPrEx>
          <w:tblCellMar>
            <w:top w:w="0" w:type="dxa"/>
            <w:bottom w:w="0" w:type="dxa"/>
          </w:tblCellMar>
        </w:tblPrEx>
        <w:tc>
          <w:tcPr>
            <w:tcW w:w="6910" w:type="dxa"/>
            <w:gridSpan w:val="5"/>
          </w:tcPr>
          <w:p w:rsidR="00584F03" w:rsidRPr="001303D2" w:rsidRDefault="00584F03">
            <w:pPr>
              <w:spacing w:after="120" w:line="240" w:lineRule="auto"/>
              <w:jc w:val="center"/>
              <w:rPr>
                <w:bCs/>
                <w:sz w:val="24"/>
                <w:szCs w:val="24"/>
              </w:rPr>
            </w:pPr>
          </w:p>
        </w:tc>
      </w:tr>
      <w:tr w:rsidR="00584F03" w:rsidRPr="001303D2">
        <w:tblPrEx>
          <w:tblCellMar>
            <w:top w:w="0" w:type="dxa"/>
            <w:bottom w:w="0" w:type="dxa"/>
          </w:tblCellMar>
        </w:tblPrEx>
        <w:tc>
          <w:tcPr>
            <w:tcW w:w="1693" w:type="dxa"/>
          </w:tcPr>
          <w:p w:rsidR="00584F03" w:rsidRPr="001303D2" w:rsidRDefault="00584F03">
            <w:pPr>
              <w:spacing w:after="120" w:line="240" w:lineRule="auto"/>
              <w:rPr>
                <w:b/>
                <w:sz w:val="24"/>
                <w:szCs w:val="24"/>
              </w:rPr>
            </w:pPr>
            <w:r w:rsidRPr="001303D2">
              <w:rPr>
                <w:b/>
                <w:sz w:val="24"/>
                <w:szCs w:val="24"/>
              </w:rPr>
              <w:t>Undeclared</w:t>
            </w:r>
          </w:p>
        </w:tc>
        <w:tc>
          <w:tcPr>
            <w:tcW w:w="1154" w:type="dxa"/>
          </w:tcPr>
          <w:p w:rsidR="00584F03" w:rsidRPr="001303D2" w:rsidRDefault="00584F03">
            <w:pPr>
              <w:spacing w:after="120" w:line="240" w:lineRule="auto"/>
              <w:jc w:val="right"/>
              <w:rPr>
                <w:b/>
                <w:sz w:val="24"/>
                <w:szCs w:val="24"/>
              </w:rPr>
            </w:pPr>
            <w:r w:rsidRPr="001303D2">
              <w:rPr>
                <w:b/>
                <w:sz w:val="24"/>
                <w:szCs w:val="24"/>
              </w:rPr>
              <w:t>22.141</w:t>
            </w:r>
          </w:p>
        </w:tc>
        <w:tc>
          <w:tcPr>
            <w:tcW w:w="1274" w:type="dxa"/>
          </w:tcPr>
          <w:p w:rsidR="00584F03" w:rsidRPr="001303D2" w:rsidRDefault="00584F03">
            <w:pPr>
              <w:spacing w:after="120" w:line="240" w:lineRule="auto"/>
              <w:jc w:val="right"/>
              <w:rPr>
                <w:b/>
                <w:sz w:val="24"/>
                <w:szCs w:val="24"/>
              </w:rPr>
            </w:pPr>
            <w:r w:rsidRPr="001303D2">
              <w:rPr>
                <w:b/>
                <w:sz w:val="24"/>
                <w:szCs w:val="24"/>
              </w:rPr>
              <w:t>1,13</w:t>
            </w:r>
          </w:p>
        </w:tc>
        <w:tc>
          <w:tcPr>
            <w:tcW w:w="1173" w:type="dxa"/>
          </w:tcPr>
          <w:p w:rsidR="00584F03" w:rsidRPr="001303D2" w:rsidRDefault="00584F03">
            <w:pPr>
              <w:spacing w:after="120" w:line="240" w:lineRule="auto"/>
              <w:jc w:val="right"/>
              <w:rPr>
                <w:b/>
                <w:sz w:val="24"/>
                <w:szCs w:val="24"/>
              </w:rPr>
            </w:pPr>
            <w:r w:rsidRPr="001303D2">
              <w:rPr>
                <w:b/>
                <w:sz w:val="24"/>
                <w:szCs w:val="24"/>
              </w:rPr>
              <w:t>10.847</w:t>
            </w:r>
          </w:p>
        </w:tc>
        <w:tc>
          <w:tcPr>
            <w:tcW w:w="1616" w:type="dxa"/>
          </w:tcPr>
          <w:p w:rsidR="00584F03" w:rsidRPr="001303D2" w:rsidRDefault="00584F03">
            <w:pPr>
              <w:spacing w:after="120" w:line="240" w:lineRule="auto"/>
              <w:jc w:val="center"/>
              <w:rPr>
                <w:b/>
                <w:sz w:val="24"/>
                <w:szCs w:val="24"/>
              </w:rPr>
            </w:pPr>
            <w:r w:rsidRPr="001303D2">
              <w:rPr>
                <w:b/>
                <w:sz w:val="24"/>
                <w:szCs w:val="24"/>
              </w:rPr>
              <w:t>49,0</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Declared as Bosnians</w:t>
            </w:r>
          </w:p>
        </w:tc>
        <w:tc>
          <w:tcPr>
            <w:tcW w:w="1154" w:type="dxa"/>
          </w:tcPr>
          <w:p w:rsidR="00584F03" w:rsidRPr="001303D2" w:rsidRDefault="00584F03">
            <w:pPr>
              <w:spacing w:after="120" w:line="240" w:lineRule="auto"/>
              <w:jc w:val="right"/>
              <w:rPr>
                <w:bCs/>
                <w:sz w:val="24"/>
                <w:szCs w:val="24"/>
              </w:rPr>
            </w:pPr>
            <w:r w:rsidRPr="001303D2">
              <w:rPr>
                <w:bCs/>
                <w:sz w:val="24"/>
                <w:szCs w:val="24"/>
              </w:rPr>
              <w:t>8.062</w:t>
            </w:r>
          </w:p>
        </w:tc>
        <w:tc>
          <w:tcPr>
            <w:tcW w:w="1274" w:type="dxa"/>
          </w:tcPr>
          <w:p w:rsidR="00584F03" w:rsidRPr="001303D2" w:rsidRDefault="00584F03">
            <w:pPr>
              <w:spacing w:after="120" w:line="240" w:lineRule="auto"/>
              <w:jc w:val="right"/>
              <w:rPr>
                <w:bCs/>
                <w:sz w:val="24"/>
                <w:szCs w:val="24"/>
              </w:rPr>
            </w:pPr>
            <w:r w:rsidRPr="001303D2">
              <w:rPr>
                <w:bCs/>
                <w:sz w:val="24"/>
                <w:szCs w:val="24"/>
              </w:rPr>
              <w:t>0,41</w:t>
            </w:r>
          </w:p>
        </w:tc>
        <w:tc>
          <w:tcPr>
            <w:tcW w:w="1173" w:type="dxa"/>
          </w:tcPr>
          <w:p w:rsidR="00584F03" w:rsidRPr="001303D2" w:rsidRDefault="00584F03">
            <w:pPr>
              <w:spacing w:after="120" w:line="240" w:lineRule="auto"/>
              <w:jc w:val="right"/>
              <w:rPr>
                <w:bCs/>
                <w:sz w:val="24"/>
                <w:szCs w:val="24"/>
              </w:rPr>
            </w:pPr>
            <w:r w:rsidRPr="001303D2">
              <w:rPr>
                <w:bCs/>
                <w:sz w:val="24"/>
                <w:szCs w:val="24"/>
              </w:rPr>
              <w:t>3.869</w:t>
            </w:r>
          </w:p>
        </w:tc>
        <w:tc>
          <w:tcPr>
            <w:tcW w:w="1616" w:type="dxa"/>
          </w:tcPr>
          <w:p w:rsidR="00584F03" w:rsidRPr="001303D2" w:rsidRDefault="00584F03">
            <w:pPr>
              <w:spacing w:after="120" w:line="240" w:lineRule="auto"/>
              <w:jc w:val="center"/>
              <w:rPr>
                <w:bCs/>
                <w:sz w:val="24"/>
                <w:szCs w:val="24"/>
              </w:rPr>
            </w:pPr>
            <w:r w:rsidRPr="001303D2">
              <w:rPr>
                <w:bCs/>
                <w:sz w:val="24"/>
                <w:szCs w:val="24"/>
              </w:rPr>
              <w:t>48,0</w:t>
            </w:r>
          </w:p>
        </w:tc>
      </w:tr>
      <w:tr w:rsidR="00584F03" w:rsidRPr="001303D2">
        <w:tblPrEx>
          <w:tblCellMar>
            <w:top w:w="0" w:type="dxa"/>
            <w:bottom w:w="0" w:type="dxa"/>
          </w:tblCellMar>
        </w:tblPrEx>
        <w:tc>
          <w:tcPr>
            <w:tcW w:w="1693" w:type="dxa"/>
          </w:tcPr>
          <w:p w:rsidR="00584F03" w:rsidRPr="001303D2" w:rsidRDefault="00584F03">
            <w:pPr>
              <w:spacing w:after="120" w:line="240" w:lineRule="auto"/>
              <w:rPr>
                <w:bCs/>
                <w:sz w:val="24"/>
                <w:szCs w:val="24"/>
              </w:rPr>
            </w:pPr>
            <w:r w:rsidRPr="001303D2">
              <w:rPr>
                <w:bCs/>
                <w:sz w:val="24"/>
                <w:szCs w:val="24"/>
              </w:rPr>
              <w:t>Others**</w:t>
            </w:r>
          </w:p>
        </w:tc>
        <w:tc>
          <w:tcPr>
            <w:tcW w:w="1154" w:type="dxa"/>
          </w:tcPr>
          <w:p w:rsidR="00584F03" w:rsidRPr="001303D2" w:rsidRDefault="00584F03">
            <w:pPr>
              <w:spacing w:after="120" w:line="240" w:lineRule="auto"/>
              <w:jc w:val="right"/>
              <w:rPr>
                <w:bCs/>
                <w:sz w:val="24"/>
                <w:szCs w:val="24"/>
              </w:rPr>
            </w:pPr>
            <w:r w:rsidRPr="001303D2">
              <w:rPr>
                <w:bCs/>
                <w:sz w:val="24"/>
                <w:szCs w:val="24"/>
              </w:rPr>
              <w:t>12.085</w:t>
            </w:r>
          </w:p>
        </w:tc>
        <w:tc>
          <w:tcPr>
            <w:tcW w:w="1274" w:type="dxa"/>
          </w:tcPr>
          <w:p w:rsidR="00584F03" w:rsidRPr="001303D2" w:rsidRDefault="00584F03">
            <w:pPr>
              <w:spacing w:after="120" w:line="240" w:lineRule="auto"/>
              <w:jc w:val="right"/>
              <w:rPr>
                <w:bCs/>
                <w:sz w:val="24"/>
                <w:szCs w:val="24"/>
              </w:rPr>
            </w:pPr>
            <w:r w:rsidRPr="001303D2">
              <w:rPr>
                <w:bCs/>
                <w:sz w:val="24"/>
                <w:szCs w:val="24"/>
              </w:rPr>
              <w:t>0,62</w:t>
            </w:r>
          </w:p>
        </w:tc>
        <w:tc>
          <w:tcPr>
            <w:tcW w:w="1173" w:type="dxa"/>
          </w:tcPr>
          <w:p w:rsidR="00584F03" w:rsidRPr="001303D2" w:rsidRDefault="00584F03">
            <w:pPr>
              <w:spacing w:after="120" w:line="240" w:lineRule="auto"/>
              <w:jc w:val="right"/>
              <w:rPr>
                <w:bCs/>
                <w:sz w:val="24"/>
                <w:szCs w:val="24"/>
              </w:rPr>
            </w:pPr>
            <w:r w:rsidRPr="001303D2">
              <w:rPr>
                <w:bCs/>
                <w:sz w:val="24"/>
                <w:szCs w:val="24"/>
              </w:rPr>
              <w:t>6.173</w:t>
            </w:r>
          </w:p>
        </w:tc>
        <w:tc>
          <w:tcPr>
            <w:tcW w:w="1616" w:type="dxa"/>
          </w:tcPr>
          <w:p w:rsidR="00584F03" w:rsidRPr="001303D2" w:rsidRDefault="00584F03">
            <w:pPr>
              <w:spacing w:after="120" w:line="240" w:lineRule="auto"/>
              <w:jc w:val="center"/>
              <w:rPr>
                <w:bCs/>
                <w:sz w:val="24"/>
                <w:szCs w:val="24"/>
              </w:rPr>
            </w:pPr>
            <w:r w:rsidRPr="001303D2">
              <w:rPr>
                <w:bCs/>
                <w:sz w:val="24"/>
                <w:szCs w:val="24"/>
              </w:rPr>
              <w:t>51,1</w:t>
            </w:r>
          </w:p>
        </w:tc>
      </w:tr>
      <w:tr w:rsidR="00584F03" w:rsidRPr="001303D2">
        <w:tblPrEx>
          <w:tblCellMar>
            <w:top w:w="0" w:type="dxa"/>
            <w:bottom w:w="0" w:type="dxa"/>
          </w:tblCellMar>
        </w:tblPrEx>
        <w:tc>
          <w:tcPr>
            <w:tcW w:w="1693" w:type="dxa"/>
          </w:tcPr>
          <w:p w:rsidR="00584F03" w:rsidRPr="001303D2" w:rsidRDefault="00584F03">
            <w:pPr>
              <w:pStyle w:val="BodyText22"/>
              <w:widowControl/>
              <w:spacing w:after="120"/>
            </w:pPr>
            <w:r w:rsidRPr="001303D2">
              <w:t>Did not want to reply</w:t>
            </w:r>
          </w:p>
        </w:tc>
        <w:tc>
          <w:tcPr>
            <w:tcW w:w="1154" w:type="dxa"/>
          </w:tcPr>
          <w:p w:rsidR="00584F03" w:rsidRPr="001303D2" w:rsidRDefault="00584F03">
            <w:pPr>
              <w:spacing w:after="120" w:line="240" w:lineRule="auto"/>
              <w:jc w:val="right"/>
              <w:rPr>
                <w:b/>
                <w:sz w:val="24"/>
                <w:szCs w:val="24"/>
              </w:rPr>
            </w:pPr>
            <w:r w:rsidRPr="001303D2">
              <w:rPr>
                <w:b/>
                <w:sz w:val="24"/>
                <w:szCs w:val="24"/>
              </w:rPr>
              <w:t>48.588</w:t>
            </w:r>
          </w:p>
        </w:tc>
        <w:tc>
          <w:tcPr>
            <w:tcW w:w="1274" w:type="dxa"/>
          </w:tcPr>
          <w:p w:rsidR="00584F03" w:rsidRPr="001303D2" w:rsidRDefault="00584F03">
            <w:pPr>
              <w:spacing w:after="120" w:line="240" w:lineRule="auto"/>
              <w:jc w:val="right"/>
              <w:rPr>
                <w:b/>
                <w:sz w:val="24"/>
                <w:szCs w:val="24"/>
              </w:rPr>
            </w:pPr>
            <w:r w:rsidRPr="001303D2">
              <w:rPr>
                <w:b/>
                <w:sz w:val="24"/>
                <w:szCs w:val="24"/>
              </w:rPr>
              <w:t>2,47</w:t>
            </w:r>
          </w:p>
        </w:tc>
        <w:tc>
          <w:tcPr>
            <w:tcW w:w="1173" w:type="dxa"/>
          </w:tcPr>
          <w:p w:rsidR="00584F03" w:rsidRPr="001303D2" w:rsidRDefault="00584F03">
            <w:pPr>
              <w:spacing w:after="120" w:line="240" w:lineRule="auto"/>
              <w:jc w:val="right"/>
              <w:rPr>
                <w:b/>
                <w:sz w:val="24"/>
                <w:szCs w:val="24"/>
              </w:rPr>
            </w:pPr>
            <w:r w:rsidRPr="001303D2">
              <w:rPr>
                <w:b/>
                <w:sz w:val="24"/>
                <w:szCs w:val="24"/>
              </w:rPr>
              <w:t>24.356</w:t>
            </w:r>
          </w:p>
        </w:tc>
        <w:tc>
          <w:tcPr>
            <w:tcW w:w="1616" w:type="dxa"/>
          </w:tcPr>
          <w:p w:rsidR="00584F03" w:rsidRPr="001303D2" w:rsidRDefault="00584F03">
            <w:pPr>
              <w:spacing w:after="120" w:line="240" w:lineRule="auto"/>
              <w:jc w:val="center"/>
              <w:rPr>
                <w:b/>
                <w:sz w:val="24"/>
                <w:szCs w:val="24"/>
              </w:rPr>
            </w:pPr>
            <w:r w:rsidRPr="001303D2">
              <w:rPr>
                <w:b/>
                <w:sz w:val="24"/>
                <w:szCs w:val="24"/>
              </w:rPr>
              <w:t>50,1</w:t>
            </w:r>
          </w:p>
        </w:tc>
      </w:tr>
      <w:tr w:rsidR="00584F03" w:rsidRPr="001303D2">
        <w:tblPrEx>
          <w:tblCellMar>
            <w:top w:w="0" w:type="dxa"/>
            <w:bottom w:w="0" w:type="dxa"/>
          </w:tblCellMar>
        </w:tblPrEx>
        <w:tc>
          <w:tcPr>
            <w:tcW w:w="1693" w:type="dxa"/>
          </w:tcPr>
          <w:p w:rsidR="00584F03" w:rsidRPr="001303D2" w:rsidRDefault="00584F03">
            <w:pPr>
              <w:pStyle w:val="BodyText22"/>
              <w:widowControl/>
              <w:spacing w:after="120"/>
            </w:pPr>
            <w:r w:rsidRPr="001303D2">
              <w:t>Unknown</w:t>
            </w:r>
          </w:p>
        </w:tc>
        <w:tc>
          <w:tcPr>
            <w:tcW w:w="1154" w:type="dxa"/>
          </w:tcPr>
          <w:p w:rsidR="00584F03" w:rsidRPr="001303D2" w:rsidRDefault="00584F03">
            <w:pPr>
              <w:spacing w:after="120" w:line="240" w:lineRule="auto"/>
              <w:jc w:val="right"/>
              <w:rPr>
                <w:b/>
                <w:sz w:val="24"/>
                <w:szCs w:val="24"/>
              </w:rPr>
            </w:pPr>
            <w:r w:rsidRPr="001303D2">
              <w:rPr>
                <w:b/>
                <w:sz w:val="24"/>
                <w:szCs w:val="24"/>
              </w:rPr>
              <w:t>126.325</w:t>
            </w:r>
          </w:p>
        </w:tc>
        <w:tc>
          <w:tcPr>
            <w:tcW w:w="1274" w:type="dxa"/>
          </w:tcPr>
          <w:p w:rsidR="00584F03" w:rsidRPr="001303D2" w:rsidRDefault="00584F03">
            <w:pPr>
              <w:spacing w:after="120" w:line="240" w:lineRule="auto"/>
              <w:jc w:val="right"/>
              <w:rPr>
                <w:b/>
                <w:sz w:val="24"/>
                <w:szCs w:val="24"/>
              </w:rPr>
            </w:pPr>
            <w:r w:rsidRPr="001303D2">
              <w:rPr>
                <w:b/>
                <w:sz w:val="24"/>
                <w:szCs w:val="24"/>
              </w:rPr>
              <w:t>6,43</w:t>
            </w:r>
          </w:p>
        </w:tc>
        <w:tc>
          <w:tcPr>
            <w:tcW w:w="1173" w:type="dxa"/>
          </w:tcPr>
          <w:p w:rsidR="00584F03" w:rsidRPr="001303D2" w:rsidRDefault="00584F03">
            <w:pPr>
              <w:spacing w:after="120" w:line="240" w:lineRule="auto"/>
              <w:jc w:val="right"/>
              <w:rPr>
                <w:b/>
                <w:sz w:val="24"/>
                <w:szCs w:val="24"/>
              </w:rPr>
            </w:pPr>
            <w:r w:rsidRPr="001303D2">
              <w:rPr>
                <w:b/>
                <w:sz w:val="24"/>
                <w:szCs w:val="24"/>
              </w:rPr>
              <w:t>50.070</w:t>
            </w:r>
          </w:p>
        </w:tc>
        <w:tc>
          <w:tcPr>
            <w:tcW w:w="1616" w:type="dxa"/>
          </w:tcPr>
          <w:p w:rsidR="00584F03" w:rsidRPr="001303D2" w:rsidRDefault="00584F03">
            <w:pPr>
              <w:spacing w:after="120" w:line="240" w:lineRule="auto"/>
              <w:jc w:val="center"/>
              <w:rPr>
                <w:b/>
                <w:sz w:val="24"/>
                <w:szCs w:val="24"/>
              </w:rPr>
            </w:pPr>
            <w:r w:rsidRPr="001303D2">
              <w:rPr>
                <w:b/>
                <w:sz w:val="24"/>
                <w:szCs w:val="24"/>
              </w:rPr>
              <w:t>39,6</w:t>
            </w:r>
          </w:p>
        </w:tc>
      </w:tr>
    </w:tbl>
    <w:p w:rsidR="00584F03" w:rsidRPr="001303D2" w:rsidRDefault="00584F03">
      <w:pPr>
        <w:spacing w:after="120" w:line="240" w:lineRule="auto"/>
        <w:rPr>
          <w:bCs/>
          <w:sz w:val="24"/>
          <w:szCs w:val="24"/>
        </w:rPr>
      </w:pPr>
      <w:r w:rsidRPr="001303D2">
        <w:rPr>
          <w:bCs/>
          <w:sz w:val="24"/>
          <w:szCs w:val="24"/>
        </w:rPr>
        <w:t xml:space="preserve">* Ethnic groups representing more than 0,1 per cent of total population. </w:t>
      </w:r>
    </w:p>
    <w:p w:rsidR="00584F03" w:rsidRPr="001303D2" w:rsidRDefault="00584F03">
      <w:pPr>
        <w:spacing w:after="120" w:line="240" w:lineRule="auto"/>
        <w:rPr>
          <w:bCs/>
          <w:sz w:val="24"/>
          <w:szCs w:val="24"/>
        </w:rPr>
      </w:pPr>
      <w:r w:rsidRPr="001303D2">
        <w:rPr>
          <w:bCs/>
          <w:sz w:val="24"/>
          <w:szCs w:val="24"/>
        </w:rPr>
        <w:t>** In sense of ethnic and not religious affiliation.</w:t>
      </w:r>
    </w:p>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bCs/>
          <w:sz w:val="24"/>
          <w:szCs w:val="24"/>
        </w:rPr>
      </w:pPr>
      <w:r w:rsidRPr="001303D2">
        <w:rPr>
          <w:rFonts w:ascii="Times New Roman" w:hAnsi="Times New Roman" w:cs="Times New Roman"/>
          <w:bCs/>
          <w:sz w:val="24"/>
          <w:szCs w:val="24"/>
        </w:rPr>
        <w:t xml:space="preserve">*** Persons who said they would like to remain ethnically undeclared. </w:t>
      </w:r>
    </w:p>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bCs/>
          <w:sz w:val="24"/>
          <w:szCs w:val="24"/>
        </w:rPr>
      </w:pPr>
    </w:p>
    <w:p w:rsidR="00584F03" w:rsidRPr="001303D2" w:rsidRDefault="00584F03">
      <w:pPr>
        <w:pStyle w:val="BodyText"/>
        <w:spacing w:after="120"/>
        <w:jc w:val="both"/>
        <w:rPr>
          <w:b w:val="0"/>
          <w:bCs/>
          <w:sz w:val="24"/>
          <w:szCs w:val="24"/>
        </w:rPr>
      </w:pPr>
      <w:r w:rsidRPr="001303D2">
        <w:rPr>
          <w:b w:val="0"/>
          <w:bCs/>
          <w:sz w:val="24"/>
          <w:szCs w:val="24"/>
        </w:rPr>
        <w:t>Source: Census of Population, Households and Housing, 31.3.2002, Statistical</w:t>
      </w:r>
    </w:p>
    <w:p w:rsidR="00584F03" w:rsidRPr="001303D2" w:rsidRDefault="00584F03">
      <w:pPr>
        <w:pStyle w:val="BodyText"/>
        <w:spacing w:after="120"/>
        <w:jc w:val="both"/>
        <w:rPr>
          <w:b w:val="0"/>
          <w:bCs/>
          <w:sz w:val="24"/>
          <w:szCs w:val="24"/>
        </w:rPr>
      </w:pPr>
      <w:r w:rsidRPr="001303D2">
        <w:rPr>
          <w:b w:val="0"/>
          <w:bCs/>
          <w:sz w:val="24"/>
          <w:szCs w:val="24"/>
        </w:rPr>
        <w:t xml:space="preserve">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Default="00584F03">
      <w:pPr>
        <w:pStyle w:val="Heading4"/>
        <w:spacing w:after="120"/>
        <w:rPr>
          <w:b/>
          <w:bCs/>
          <w:szCs w:val="24"/>
        </w:rPr>
      </w:pPr>
      <w:r>
        <w:rPr>
          <w:b/>
          <w:bCs/>
          <w:szCs w:val="24"/>
        </w:rPr>
        <w:t>Table 4:</w:t>
      </w:r>
      <w:r>
        <w:rPr>
          <w:b/>
          <w:bCs/>
          <w:szCs w:val="24"/>
        </w:rPr>
        <w:tab/>
        <w:t>Live births by sex, 2000 to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1440"/>
        <w:gridCol w:w="1440"/>
        <w:gridCol w:w="1440"/>
        <w:gridCol w:w="1440"/>
      </w:tblGrid>
      <w:tr w:rsidR="00584F03" w:rsidRPr="001303D2">
        <w:tblPrEx>
          <w:tblCellMar>
            <w:top w:w="0" w:type="dxa"/>
            <w:bottom w:w="0" w:type="dxa"/>
          </w:tblCellMar>
        </w:tblPrEx>
        <w:tc>
          <w:tcPr>
            <w:tcW w:w="970" w:type="dxa"/>
          </w:tcPr>
          <w:p w:rsidR="00584F03" w:rsidRPr="001303D2" w:rsidRDefault="00584F03">
            <w:pPr>
              <w:spacing w:after="120" w:line="240" w:lineRule="auto"/>
              <w:jc w:val="both"/>
              <w:rPr>
                <w:b/>
                <w:bCs/>
                <w:sz w:val="24"/>
                <w:szCs w:val="24"/>
              </w:rPr>
            </w:pPr>
            <w:r w:rsidRPr="001303D2">
              <w:rPr>
                <w:b/>
                <w:bCs/>
                <w:sz w:val="24"/>
                <w:szCs w:val="24"/>
              </w:rPr>
              <w:t>Year</w:t>
            </w:r>
          </w:p>
        </w:tc>
        <w:tc>
          <w:tcPr>
            <w:tcW w:w="1440" w:type="dxa"/>
          </w:tcPr>
          <w:p w:rsidR="00584F03" w:rsidRPr="001303D2" w:rsidRDefault="00584F03">
            <w:pPr>
              <w:spacing w:after="120" w:line="240" w:lineRule="auto"/>
              <w:jc w:val="center"/>
              <w:rPr>
                <w:b/>
                <w:bCs/>
                <w:sz w:val="24"/>
                <w:szCs w:val="24"/>
              </w:rPr>
            </w:pPr>
            <w:r w:rsidRPr="001303D2">
              <w:rPr>
                <w:b/>
                <w:bCs/>
                <w:sz w:val="24"/>
                <w:szCs w:val="24"/>
              </w:rPr>
              <w:t>Total</w:t>
            </w:r>
          </w:p>
        </w:tc>
        <w:tc>
          <w:tcPr>
            <w:tcW w:w="1440" w:type="dxa"/>
          </w:tcPr>
          <w:p w:rsidR="00584F03" w:rsidRPr="001303D2" w:rsidRDefault="00584F03">
            <w:pPr>
              <w:spacing w:after="120" w:line="240" w:lineRule="auto"/>
              <w:jc w:val="center"/>
              <w:rPr>
                <w:b/>
                <w:bCs/>
                <w:sz w:val="24"/>
                <w:szCs w:val="24"/>
              </w:rPr>
            </w:pPr>
            <w:r w:rsidRPr="001303D2">
              <w:rPr>
                <w:b/>
                <w:bCs/>
                <w:sz w:val="24"/>
                <w:szCs w:val="24"/>
              </w:rPr>
              <w:t>Boys</w:t>
            </w:r>
          </w:p>
        </w:tc>
        <w:tc>
          <w:tcPr>
            <w:tcW w:w="1440" w:type="dxa"/>
          </w:tcPr>
          <w:p w:rsidR="00584F03" w:rsidRPr="001303D2" w:rsidRDefault="00584F03">
            <w:pPr>
              <w:spacing w:after="120" w:line="240" w:lineRule="auto"/>
              <w:jc w:val="center"/>
              <w:rPr>
                <w:b/>
                <w:bCs/>
                <w:sz w:val="24"/>
                <w:szCs w:val="24"/>
              </w:rPr>
            </w:pPr>
            <w:r w:rsidRPr="001303D2">
              <w:rPr>
                <w:b/>
                <w:bCs/>
                <w:sz w:val="24"/>
                <w:szCs w:val="24"/>
              </w:rPr>
              <w:t>Girls</w:t>
            </w:r>
          </w:p>
        </w:tc>
        <w:tc>
          <w:tcPr>
            <w:tcW w:w="1440" w:type="dxa"/>
          </w:tcPr>
          <w:p w:rsidR="00584F03" w:rsidRPr="001303D2" w:rsidRDefault="00584F03">
            <w:pPr>
              <w:spacing w:after="120" w:line="240" w:lineRule="auto"/>
              <w:jc w:val="center"/>
              <w:rPr>
                <w:b/>
                <w:bCs/>
                <w:sz w:val="24"/>
                <w:szCs w:val="24"/>
              </w:rPr>
            </w:pPr>
            <w:r w:rsidRPr="001303D2">
              <w:rPr>
                <w:b/>
                <w:bCs/>
                <w:sz w:val="24"/>
                <w:szCs w:val="24"/>
              </w:rPr>
              <w:t>% of girls</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2000</w:t>
            </w:r>
          </w:p>
        </w:tc>
        <w:tc>
          <w:tcPr>
            <w:tcW w:w="1440" w:type="dxa"/>
          </w:tcPr>
          <w:p w:rsidR="00584F03" w:rsidRPr="001303D2" w:rsidRDefault="00584F03">
            <w:pPr>
              <w:spacing w:after="120" w:line="240" w:lineRule="auto"/>
              <w:jc w:val="center"/>
              <w:rPr>
                <w:sz w:val="24"/>
                <w:szCs w:val="24"/>
              </w:rPr>
            </w:pPr>
            <w:r w:rsidRPr="001303D2">
              <w:rPr>
                <w:sz w:val="24"/>
                <w:szCs w:val="24"/>
              </w:rPr>
              <w:t>18.180</w:t>
            </w:r>
          </w:p>
        </w:tc>
        <w:tc>
          <w:tcPr>
            <w:tcW w:w="1440" w:type="dxa"/>
          </w:tcPr>
          <w:p w:rsidR="00584F03" w:rsidRPr="001303D2" w:rsidRDefault="00584F03">
            <w:pPr>
              <w:spacing w:after="120" w:line="240" w:lineRule="auto"/>
              <w:jc w:val="center"/>
              <w:rPr>
                <w:sz w:val="24"/>
                <w:szCs w:val="24"/>
              </w:rPr>
            </w:pPr>
            <w:r w:rsidRPr="001303D2">
              <w:rPr>
                <w:sz w:val="24"/>
                <w:szCs w:val="24"/>
              </w:rPr>
              <w:t>9.368</w:t>
            </w:r>
          </w:p>
        </w:tc>
        <w:tc>
          <w:tcPr>
            <w:tcW w:w="1440" w:type="dxa"/>
          </w:tcPr>
          <w:p w:rsidR="00584F03" w:rsidRPr="001303D2" w:rsidRDefault="00584F03">
            <w:pPr>
              <w:spacing w:after="120" w:line="240" w:lineRule="auto"/>
              <w:jc w:val="center"/>
              <w:rPr>
                <w:sz w:val="24"/>
                <w:szCs w:val="24"/>
              </w:rPr>
            </w:pPr>
            <w:r w:rsidRPr="001303D2">
              <w:rPr>
                <w:sz w:val="24"/>
                <w:szCs w:val="24"/>
              </w:rPr>
              <w:t>8.812</w:t>
            </w:r>
          </w:p>
        </w:tc>
        <w:tc>
          <w:tcPr>
            <w:tcW w:w="1440" w:type="dxa"/>
          </w:tcPr>
          <w:p w:rsidR="00584F03" w:rsidRPr="001303D2" w:rsidRDefault="00584F03">
            <w:pPr>
              <w:spacing w:after="120" w:line="240" w:lineRule="auto"/>
              <w:jc w:val="center"/>
              <w:rPr>
                <w:sz w:val="24"/>
                <w:szCs w:val="24"/>
              </w:rPr>
            </w:pPr>
            <w:r w:rsidRPr="001303D2">
              <w:rPr>
                <w:sz w:val="24"/>
                <w:szCs w:val="24"/>
              </w:rPr>
              <w:t>48,47</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2001</w:t>
            </w:r>
          </w:p>
        </w:tc>
        <w:tc>
          <w:tcPr>
            <w:tcW w:w="1440" w:type="dxa"/>
          </w:tcPr>
          <w:p w:rsidR="00584F03" w:rsidRPr="001303D2" w:rsidRDefault="00584F03">
            <w:pPr>
              <w:spacing w:after="120" w:line="240" w:lineRule="auto"/>
              <w:jc w:val="center"/>
              <w:rPr>
                <w:sz w:val="24"/>
                <w:szCs w:val="24"/>
              </w:rPr>
            </w:pPr>
            <w:r w:rsidRPr="001303D2">
              <w:rPr>
                <w:sz w:val="24"/>
                <w:szCs w:val="24"/>
              </w:rPr>
              <w:t>17.477</w:t>
            </w:r>
          </w:p>
        </w:tc>
        <w:tc>
          <w:tcPr>
            <w:tcW w:w="1440" w:type="dxa"/>
          </w:tcPr>
          <w:p w:rsidR="00584F03" w:rsidRPr="001303D2" w:rsidRDefault="00584F03">
            <w:pPr>
              <w:spacing w:after="120" w:line="240" w:lineRule="auto"/>
              <w:jc w:val="center"/>
              <w:rPr>
                <w:sz w:val="24"/>
                <w:szCs w:val="24"/>
              </w:rPr>
            </w:pPr>
            <w:r w:rsidRPr="001303D2">
              <w:rPr>
                <w:sz w:val="24"/>
                <w:szCs w:val="24"/>
              </w:rPr>
              <w:t>9.064</w:t>
            </w:r>
          </w:p>
        </w:tc>
        <w:tc>
          <w:tcPr>
            <w:tcW w:w="1440" w:type="dxa"/>
          </w:tcPr>
          <w:p w:rsidR="00584F03" w:rsidRPr="001303D2" w:rsidRDefault="00584F03">
            <w:pPr>
              <w:spacing w:after="120" w:line="240" w:lineRule="auto"/>
              <w:jc w:val="center"/>
              <w:rPr>
                <w:sz w:val="24"/>
                <w:szCs w:val="24"/>
              </w:rPr>
            </w:pPr>
            <w:r w:rsidRPr="001303D2">
              <w:rPr>
                <w:sz w:val="24"/>
                <w:szCs w:val="24"/>
              </w:rPr>
              <w:t>8.413</w:t>
            </w:r>
          </w:p>
        </w:tc>
        <w:tc>
          <w:tcPr>
            <w:tcW w:w="1440" w:type="dxa"/>
          </w:tcPr>
          <w:p w:rsidR="00584F03" w:rsidRPr="001303D2" w:rsidRDefault="00584F03">
            <w:pPr>
              <w:spacing w:after="120" w:line="240" w:lineRule="auto"/>
              <w:jc w:val="center"/>
              <w:rPr>
                <w:sz w:val="24"/>
                <w:szCs w:val="24"/>
              </w:rPr>
            </w:pPr>
            <w:r w:rsidRPr="001303D2">
              <w:rPr>
                <w:sz w:val="24"/>
                <w:szCs w:val="24"/>
              </w:rPr>
              <w:t>48,14</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2002</w:t>
            </w:r>
          </w:p>
        </w:tc>
        <w:tc>
          <w:tcPr>
            <w:tcW w:w="1440" w:type="dxa"/>
          </w:tcPr>
          <w:p w:rsidR="00584F03" w:rsidRPr="001303D2" w:rsidRDefault="00584F03">
            <w:pPr>
              <w:spacing w:after="120" w:line="240" w:lineRule="auto"/>
              <w:jc w:val="center"/>
              <w:rPr>
                <w:sz w:val="24"/>
                <w:szCs w:val="24"/>
              </w:rPr>
            </w:pPr>
            <w:r w:rsidRPr="001303D2">
              <w:rPr>
                <w:sz w:val="24"/>
                <w:szCs w:val="24"/>
              </w:rPr>
              <w:t>17.501</w:t>
            </w:r>
          </w:p>
        </w:tc>
        <w:tc>
          <w:tcPr>
            <w:tcW w:w="1440" w:type="dxa"/>
          </w:tcPr>
          <w:p w:rsidR="00584F03" w:rsidRPr="001303D2" w:rsidRDefault="00584F03">
            <w:pPr>
              <w:spacing w:after="120" w:line="240" w:lineRule="auto"/>
              <w:jc w:val="center"/>
              <w:rPr>
                <w:sz w:val="24"/>
                <w:szCs w:val="24"/>
              </w:rPr>
            </w:pPr>
            <w:r w:rsidRPr="001303D2">
              <w:rPr>
                <w:sz w:val="24"/>
                <w:szCs w:val="24"/>
              </w:rPr>
              <w:t>9.025</w:t>
            </w:r>
          </w:p>
        </w:tc>
        <w:tc>
          <w:tcPr>
            <w:tcW w:w="1440" w:type="dxa"/>
          </w:tcPr>
          <w:p w:rsidR="00584F03" w:rsidRPr="001303D2" w:rsidRDefault="00584F03">
            <w:pPr>
              <w:spacing w:after="120" w:line="240" w:lineRule="auto"/>
              <w:jc w:val="center"/>
              <w:rPr>
                <w:sz w:val="24"/>
                <w:szCs w:val="24"/>
              </w:rPr>
            </w:pPr>
            <w:r w:rsidRPr="001303D2">
              <w:rPr>
                <w:sz w:val="24"/>
                <w:szCs w:val="24"/>
              </w:rPr>
              <w:t>8.476</w:t>
            </w:r>
          </w:p>
        </w:tc>
        <w:tc>
          <w:tcPr>
            <w:tcW w:w="1440" w:type="dxa"/>
          </w:tcPr>
          <w:p w:rsidR="00584F03" w:rsidRPr="001303D2" w:rsidRDefault="00584F03">
            <w:pPr>
              <w:spacing w:after="120" w:line="240" w:lineRule="auto"/>
              <w:jc w:val="center"/>
              <w:rPr>
                <w:sz w:val="24"/>
                <w:szCs w:val="24"/>
              </w:rPr>
            </w:pPr>
            <w:r w:rsidRPr="001303D2">
              <w:rPr>
                <w:sz w:val="24"/>
                <w:szCs w:val="24"/>
              </w:rPr>
              <w:t>48,43</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2003</w:t>
            </w:r>
          </w:p>
        </w:tc>
        <w:tc>
          <w:tcPr>
            <w:tcW w:w="1440" w:type="dxa"/>
          </w:tcPr>
          <w:p w:rsidR="00584F03" w:rsidRPr="001303D2" w:rsidRDefault="00584F03">
            <w:pPr>
              <w:spacing w:after="120" w:line="240" w:lineRule="auto"/>
              <w:jc w:val="center"/>
              <w:rPr>
                <w:sz w:val="24"/>
                <w:szCs w:val="24"/>
              </w:rPr>
            </w:pPr>
            <w:r w:rsidRPr="001303D2">
              <w:rPr>
                <w:sz w:val="24"/>
                <w:szCs w:val="24"/>
              </w:rPr>
              <w:t>17.321</w:t>
            </w:r>
          </w:p>
        </w:tc>
        <w:tc>
          <w:tcPr>
            <w:tcW w:w="1440" w:type="dxa"/>
          </w:tcPr>
          <w:p w:rsidR="00584F03" w:rsidRPr="001303D2" w:rsidRDefault="00584F03">
            <w:pPr>
              <w:spacing w:after="120" w:line="240" w:lineRule="auto"/>
              <w:jc w:val="center"/>
              <w:rPr>
                <w:sz w:val="24"/>
                <w:szCs w:val="24"/>
              </w:rPr>
            </w:pPr>
            <w:r w:rsidRPr="001303D2">
              <w:rPr>
                <w:sz w:val="24"/>
                <w:szCs w:val="24"/>
              </w:rPr>
              <w:t>8.930</w:t>
            </w:r>
          </w:p>
        </w:tc>
        <w:tc>
          <w:tcPr>
            <w:tcW w:w="1440" w:type="dxa"/>
          </w:tcPr>
          <w:p w:rsidR="00584F03" w:rsidRPr="001303D2" w:rsidRDefault="00584F03">
            <w:pPr>
              <w:spacing w:after="120" w:line="240" w:lineRule="auto"/>
              <w:jc w:val="center"/>
              <w:rPr>
                <w:sz w:val="24"/>
                <w:szCs w:val="24"/>
              </w:rPr>
            </w:pPr>
            <w:r w:rsidRPr="001303D2">
              <w:rPr>
                <w:sz w:val="24"/>
                <w:szCs w:val="24"/>
              </w:rPr>
              <w:t>8.391</w:t>
            </w:r>
          </w:p>
        </w:tc>
        <w:tc>
          <w:tcPr>
            <w:tcW w:w="1440" w:type="dxa"/>
          </w:tcPr>
          <w:p w:rsidR="00584F03" w:rsidRPr="001303D2" w:rsidRDefault="00584F03">
            <w:pPr>
              <w:spacing w:after="120" w:line="240" w:lineRule="auto"/>
              <w:jc w:val="center"/>
              <w:rPr>
                <w:sz w:val="24"/>
                <w:szCs w:val="24"/>
              </w:rPr>
            </w:pPr>
            <w:r w:rsidRPr="001303D2">
              <w:rPr>
                <w:sz w:val="24"/>
                <w:szCs w:val="24"/>
              </w:rPr>
              <w:t>48,44</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2004</w:t>
            </w:r>
          </w:p>
        </w:tc>
        <w:tc>
          <w:tcPr>
            <w:tcW w:w="1440" w:type="dxa"/>
          </w:tcPr>
          <w:p w:rsidR="00584F03" w:rsidRPr="001303D2" w:rsidRDefault="00584F03">
            <w:pPr>
              <w:spacing w:after="120" w:line="240" w:lineRule="auto"/>
              <w:jc w:val="center"/>
              <w:rPr>
                <w:sz w:val="24"/>
                <w:szCs w:val="24"/>
              </w:rPr>
            </w:pPr>
            <w:r w:rsidRPr="001303D2">
              <w:rPr>
                <w:sz w:val="24"/>
                <w:szCs w:val="24"/>
              </w:rPr>
              <w:t>17.961</w:t>
            </w:r>
          </w:p>
        </w:tc>
        <w:tc>
          <w:tcPr>
            <w:tcW w:w="1440" w:type="dxa"/>
          </w:tcPr>
          <w:p w:rsidR="00584F03" w:rsidRPr="001303D2" w:rsidRDefault="00584F03">
            <w:pPr>
              <w:spacing w:after="120" w:line="240" w:lineRule="auto"/>
              <w:jc w:val="center"/>
              <w:rPr>
                <w:sz w:val="24"/>
                <w:szCs w:val="24"/>
              </w:rPr>
            </w:pPr>
            <w:r w:rsidRPr="001303D2">
              <w:rPr>
                <w:sz w:val="24"/>
                <w:szCs w:val="24"/>
              </w:rPr>
              <w:t>9.101</w:t>
            </w:r>
          </w:p>
        </w:tc>
        <w:tc>
          <w:tcPr>
            <w:tcW w:w="1440" w:type="dxa"/>
          </w:tcPr>
          <w:p w:rsidR="00584F03" w:rsidRPr="001303D2" w:rsidRDefault="00584F03">
            <w:pPr>
              <w:spacing w:after="120" w:line="240" w:lineRule="auto"/>
              <w:jc w:val="center"/>
              <w:rPr>
                <w:sz w:val="24"/>
                <w:szCs w:val="24"/>
              </w:rPr>
            </w:pPr>
            <w:r w:rsidRPr="001303D2">
              <w:rPr>
                <w:sz w:val="24"/>
                <w:szCs w:val="24"/>
              </w:rPr>
              <w:t>8.860</w:t>
            </w:r>
          </w:p>
        </w:tc>
        <w:tc>
          <w:tcPr>
            <w:tcW w:w="1440" w:type="dxa"/>
          </w:tcPr>
          <w:p w:rsidR="00584F03" w:rsidRPr="001303D2" w:rsidRDefault="00584F03">
            <w:pPr>
              <w:spacing w:after="120" w:line="240" w:lineRule="auto"/>
              <w:jc w:val="center"/>
              <w:rPr>
                <w:sz w:val="24"/>
                <w:szCs w:val="24"/>
              </w:rPr>
            </w:pPr>
            <w:r w:rsidRPr="001303D2">
              <w:rPr>
                <w:sz w:val="24"/>
                <w:szCs w:val="24"/>
              </w:rPr>
              <w:t>49,33</w:t>
            </w:r>
          </w:p>
        </w:tc>
      </w:tr>
    </w:tbl>
    <w:p w:rsidR="00584F03" w:rsidRPr="001303D2" w:rsidRDefault="00584F03">
      <w:pPr>
        <w:pStyle w:val="BodyText"/>
        <w:spacing w:after="120"/>
        <w:jc w:val="both"/>
        <w:rPr>
          <w:b w:val="0"/>
          <w:bCs/>
          <w:sz w:val="24"/>
          <w:szCs w:val="24"/>
        </w:rPr>
      </w:pPr>
      <w:r w:rsidRPr="001303D2">
        <w:rPr>
          <w:b w:val="0"/>
          <w:bCs/>
          <w:color w:val="000000"/>
          <w:sz w:val="24"/>
          <w:szCs w:val="24"/>
        </w:rPr>
        <w:t xml:space="preserve">Source: 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Default="00584F03">
      <w:pPr>
        <w:pStyle w:val="BodyText2"/>
        <w:spacing w:after="120" w:line="240" w:lineRule="auto"/>
        <w:rPr>
          <w:b/>
          <w:sz w:val="24"/>
          <w:szCs w:val="24"/>
        </w:rPr>
      </w:pPr>
      <w:r>
        <w:rPr>
          <w:bCs/>
          <w:sz w:val="24"/>
          <w:szCs w:val="24"/>
        </w:rPr>
        <w:br w:type="page"/>
      </w:r>
      <w:r>
        <w:rPr>
          <w:b/>
          <w:bCs/>
          <w:sz w:val="24"/>
          <w:szCs w:val="24"/>
        </w:rPr>
        <w:t>Table 5:</w:t>
      </w:r>
      <w:r>
        <w:rPr>
          <w:b/>
          <w:bCs/>
          <w:sz w:val="24"/>
          <w:szCs w:val="24"/>
        </w:rPr>
        <w:tab/>
      </w:r>
      <w:r>
        <w:rPr>
          <w:b/>
          <w:sz w:val="24"/>
          <w:szCs w:val="24"/>
        </w:rPr>
        <w:t>Mean age of mother at live births and at first birth, 2000 to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tblGrid>
      <w:tr w:rsidR="00584F03" w:rsidRPr="001303D2">
        <w:tblPrEx>
          <w:tblCellMar>
            <w:top w:w="0" w:type="dxa"/>
            <w:bottom w:w="0" w:type="dxa"/>
          </w:tblCellMar>
        </w:tblPrEx>
        <w:tc>
          <w:tcPr>
            <w:tcW w:w="1842" w:type="dxa"/>
          </w:tcPr>
          <w:p w:rsidR="00584F03" w:rsidRPr="001303D2" w:rsidRDefault="00584F03">
            <w:pPr>
              <w:spacing w:after="120" w:line="240" w:lineRule="auto"/>
              <w:jc w:val="both"/>
              <w:rPr>
                <w:b/>
                <w:bCs/>
                <w:sz w:val="24"/>
                <w:szCs w:val="24"/>
              </w:rPr>
            </w:pPr>
            <w:r w:rsidRPr="001303D2">
              <w:rPr>
                <w:b/>
                <w:bCs/>
                <w:sz w:val="24"/>
                <w:szCs w:val="24"/>
              </w:rPr>
              <w:t>Year</w:t>
            </w:r>
          </w:p>
        </w:tc>
        <w:tc>
          <w:tcPr>
            <w:tcW w:w="1842" w:type="dxa"/>
          </w:tcPr>
          <w:p w:rsidR="00584F03" w:rsidRPr="001303D2" w:rsidRDefault="00584F03">
            <w:pPr>
              <w:spacing w:after="120" w:line="240" w:lineRule="auto"/>
              <w:jc w:val="center"/>
              <w:rPr>
                <w:b/>
                <w:bCs/>
                <w:sz w:val="24"/>
                <w:szCs w:val="24"/>
              </w:rPr>
            </w:pPr>
            <w:r w:rsidRPr="001303D2">
              <w:rPr>
                <w:b/>
                <w:bCs/>
                <w:sz w:val="24"/>
                <w:szCs w:val="24"/>
              </w:rPr>
              <w:t>Age of mother</w:t>
            </w:r>
            <w:r>
              <w:rPr>
                <w:b/>
                <w:bCs/>
                <w:sz w:val="24"/>
                <w:szCs w:val="24"/>
              </w:rPr>
              <w:br/>
            </w:r>
            <w:r w:rsidRPr="001303D2">
              <w:rPr>
                <w:b/>
                <w:bCs/>
                <w:sz w:val="24"/>
                <w:szCs w:val="24"/>
              </w:rPr>
              <w:t>at live births</w:t>
            </w:r>
          </w:p>
        </w:tc>
        <w:tc>
          <w:tcPr>
            <w:tcW w:w="1842" w:type="dxa"/>
          </w:tcPr>
          <w:p w:rsidR="00584F03" w:rsidRPr="001303D2" w:rsidRDefault="00584F03">
            <w:pPr>
              <w:spacing w:after="120" w:line="240" w:lineRule="auto"/>
              <w:jc w:val="center"/>
              <w:rPr>
                <w:b/>
                <w:bCs/>
                <w:sz w:val="24"/>
                <w:szCs w:val="24"/>
              </w:rPr>
            </w:pPr>
            <w:r w:rsidRPr="001303D2">
              <w:rPr>
                <w:b/>
                <w:bCs/>
                <w:sz w:val="24"/>
                <w:szCs w:val="24"/>
              </w:rPr>
              <w:t>Age of mother at first birth</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2000</w:t>
            </w:r>
          </w:p>
        </w:tc>
        <w:tc>
          <w:tcPr>
            <w:tcW w:w="1842" w:type="dxa"/>
          </w:tcPr>
          <w:p w:rsidR="00584F03" w:rsidRPr="001303D2" w:rsidRDefault="00584F03">
            <w:pPr>
              <w:spacing w:after="120" w:line="240" w:lineRule="auto"/>
              <w:jc w:val="center"/>
              <w:rPr>
                <w:sz w:val="24"/>
                <w:szCs w:val="24"/>
              </w:rPr>
            </w:pPr>
            <w:r w:rsidRPr="001303D2">
              <w:rPr>
                <w:sz w:val="24"/>
                <w:szCs w:val="24"/>
              </w:rPr>
              <w:t>28,3</w:t>
            </w:r>
          </w:p>
        </w:tc>
        <w:tc>
          <w:tcPr>
            <w:tcW w:w="1842" w:type="dxa"/>
          </w:tcPr>
          <w:p w:rsidR="00584F03" w:rsidRPr="001303D2" w:rsidRDefault="00584F03">
            <w:pPr>
              <w:spacing w:after="120" w:line="240" w:lineRule="auto"/>
              <w:jc w:val="center"/>
              <w:rPr>
                <w:sz w:val="24"/>
                <w:szCs w:val="24"/>
              </w:rPr>
            </w:pPr>
            <w:r w:rsidRPr="001303D2">
              <w:rPr>
                <w:sz w:val="24"/>
                <w:szCs w:val="24"/>
              </w:rPr>
              <w:t>26,5</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2001</w:t>
            </w:r>
          </w:p>
        </w:tc>
        <w:tc>
          <w:tcPr>
            <w:tcW w:w="1842" w:type="dxa"/>
          </w:tcPr>
          <w:p w:rsidR="00584F03" w:rsidRPr="001303D2" w:rsidRDefault="00584F03">
            <w:pPr>
              <w:spacing w:after="120" w:line="240" w:lineRule="auto"/>
              <w:jc w:val="center"/>
              <w:rPr>
                <w:sz w:val="24"/>
                <w:szCs w:val="24"/>
              </w:rPr>
            </w:pPr>
            <w:r w:rsidRPr="001303D2">
              <w:rPr>
                <w:sz w:val="24"/>
                <w:szCs w:val="24"/>
              </w:rPr>
              <w:t>28,5</w:t>
            </w:r>
          </w:p>
        </w:tc>
        <w:tc>
          <w:tcPr>
            <w:tcW w:w="1842" w:type="dxa"/>
          </w:tcPr>
          <w:p w:rsidR="00584F03" w:rsidRPr="001303D2" w:rsidRDefault="00584F03">
            <w:pPr>
              <w:spacing w:after="120" w:line="240" w:lineRule="auto"/>
              <w:jc w:val="center"/>
              <w:rPr>
                <w:sz w:val="24"/>
                <w:szCs w:val="24"/>
              </w:rPr>
            </w:pPr>
            <w:r w:rsidRPr="001303D2">
              <w:rPr>
                <w:sz w:val="24"/>
                <w:szCs w:val="24"/>
              </w:rPr>
              <w:t>26,7</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2002</w:t>
            </w:r>
          </w:p>
        </w:tc>
        <w:tc>
          <w:tcPr>
            <w:tcW w:w="1842" w:type="dxa"/>
          </w:tcPr>
          <w:p w:rsidR="00584F03" w:rsidRPr="001303D2" w:rsidRDefault="00584F03">
            <w:pPr>
              <w:spacing w:after="120" w:line="240" w:lineRule="auto"/>
              <w:jc w:val="center"/>
              <w:rPr>
                <w:sz w:val="24"/>
                <w:szCs w:val="24"/>
              </w:rPr>
            </w:pPr>
            <w:r w:rsidRPr="001303D2">
              <w:rPr>
                <w:sz w:val="24"/>
                <w:szCs w:val="24"/>
              </w:rPr>
              <w:t>28,8</w:t>
            </w:r>
          </w:p>
        </w:tc>
        <w:tc>
          <w:tcPr>
            <w:tcW w:w="1842" w:type="dxa"/>
          </w:tcPr>
          <w:p w:rsidR="00584F03" w:rsidRPr="001303D2" w:rsidRDefault="00584F03">
            <w:pPr>
              <w:spacing w:after="120" w:line="240" w:lineRule="auto"/>
              <w:jc w:val="center"/>
              <w:rPr>
                <w:sz w:val="24"/>
                <w:szCs w:val="24"/>
              </w:rPr>
            </w:pPr>
            <w:r w:rsidRPr="001303D2">
              <w:rPr>
                <w:sz w:val="24"/>
                <w:szCs w:val="24"/>
              </w:rPr>
              <w:t>27,2</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2003</w:t>
            </w:r>
          </w:p>
        </w:tc>
        <w:tc>
          <w:tcPr>
            <w:tcW w:w="1842" w:type="dxa"/>
          </w:tcPr>
          <w:p w:rsidR="00584F03" w:rsidRPr="001303D2" w:rsidRDefault="00584F03">
            <w:pPr>
              <w:spacing w:after="120" w:line="240" w:lineRule="auto"/>
              <w:jc w:val="center"/>
              <w:rPr>
                <w:sz w:val="24"/>
                <w:szCs w:val="24"/>
              </w:rPr>
            </w:pPr>
            <w:r w:rsidRPr="001303D2">
              <w:rPr>
                <w:sz w:val="24"/>
                <w:szCs w:val="24"/>
              </w:rPr>
              <w:t>29,0</w:t>
            </w:r>
          </w:p>
        </w:tc>
        <w:tc>
          <w:tcPr>
            <w:tcW w:w="1842" w:type="dxa"/>
          </w:tcPr>
          <w:p w:rsidR="00584F03" w:rsidRPr="001303D2" w:rsidRDefault="00584F03">
            <w:pPr>
              <w:spacing w:after="120" w:line="240" w:lineRule="auto"/>
              <w:jc w:val="center"/>
              <w:rPr>
                <w:sz w:val="24"/>
                <w:szCs w:val="24"/>
              </w:rPr>
            </w:pPr>
            <w:r w:rsidRPr="001303D2">
              <w:rPr>
                <w:sz w:val="24"/>
                <w:szCs w:val="24"/>
              </w:rPr>
              <w:t>27,3</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2004</w:t>
            </w:r>
          </w:p>
        </w:tc>
        <w:tc>
          <w:tcPr>
            <w:tcW w:w="1842" w:type="dxa"/>
          </w:tcPr>
          <w:p w:rsidR="00584F03" w:rsidRPr="001303D2" w:rsidRDefault="00584F03">
            <w:pPr>
              <w:spacing w:after="120" w:line="240" w:lineRule="auto"/>
              <w:jc w:val="center"/>
              <w:rPr>
                <w:sz w:val="24"/>
                <w:szCs w:val="24"/>
              </w:rPr>
            </w:pPr>
            <w:r w:rsidRPr="001303D2">
              <w:rPr>
                <w:sz w:val="24"/>
                <w:szCs w:val="24"/>
              </w:rPr>
              <w:t>29,2</w:t>
            </w:r>
          </w:p>
        </w:tc>
        <w:tc>
          <w:tcPr>
            <w:tcW w:w="1842" w:type="dxa"/>
          </w:tcPr>
          <w:p w:rsidR="00584F03" w:rsidRPr="001303D2" w:rsidRDefault="00584F03">
            <w:pPr>
              <w:spacing w:after="120" w:line="240" w:lineRule="auto"/>
              <w:jc w:val="center"/>
              <w:rPr>
                <w:sz w:val="24"/>
                <w:szCs w:val="24"/>
              </w:rPr>
            </w:pPr>
            <w:r w:rsidRPr="001303D2">
              <w:rPr>
                <w:sz w:val="24"/>
                <w:szCs w:val="24"/>
              </w:rPr>
              <w:t>27,5</w:t>
            </w:r>
          </w:p>
        </w:tc>
      </w:tr>
    </w:tbl>
    <w:p w:rsidR="00584F03" w:rsidRPr="001303D2" w:rsidRDefault="00584F03">
      <w:pPr>
        <w:pStyle w:val="BodyText"/>
        <w:spacing w:after="120"/>
        <w:jc w:val="both"/>
        <w:rPr>
          <w:b w:val="0"/>
          <w:bCs/>
          <w:sz w:val="24"/>
          <w:szCs w:val="24"/>
        </w:rPr>
      </w:pPr>
      <w:r w:rsidRPr="001303D2">
        <w:rPr>
          <w:b w:val="0"/>
          <w:bCs/>
          <w:color w:val="000000"/>
          <w:sz w:val="24"/>
          <w:szCs w:val="24"/>
        </w:rPr>
        <w:t xml:space="preserve">Source: 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Pr>
            <w:b w:val="0"/>
            <w:bCs/>
            <w:sz w:val="24"/>
            <w:szCs w:val="24"/>
          </w:rPr>
          <w:t xml:space="preserve"> o</w:t>
        </w:r>
        <w:r w:rsidRPr="001303D2">
          <w:rPr>
            <w:b w:val="0"/>
            <w:bCs/>
            <w:sz w:val="24"/>
            <w:szCs w:val="24"/>
          </w:rPr>
          <w:t xml:space="preserve">f </w:t>
        </w:r>
        <w:smartTag w:uri="urn:schemas-microsoft-com:office:smarttags" w:element="PlaceName">
          <w:smartTag w:uri="urn:schemas-microsoft-com:office:smarttags" w:element="country-region">
            <w:r w:rsidRPr="001303D2">
              <w:rPr>
                <w:b w:val="0"/>
                <w:bCs/>
                <w:sz w:val="24"/>
                <w:szCs w:val="24"/>
              </w:rPr>
              <w:t>Slovenia</w:t>
            </w:r>
          </w:smartTag>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Default="00584F03">
      <w:pPr>
        <w:pStyle w:val="Heading4"/>
        <w:spacing w:after="120"/>
        <w:rPr>
          <w:b/>
          <w:bCs/>
          <w:szCs w:val="24"/>
        </w:rPr>
      </w:pPr>
      <w:r>
        <w:rPr>
          <w:b/>
          <w:bCs/>
          <w:szCs w:val="24"/>
        </w:rPr>
        <w:t>Table 6:</w:t>
      </w:r>
      <w:r>
        <w:rPr>
          <w:b/>
          <w:bCs/>
          <w:szCs w:val="24"/>
        </w:rPr>
        <w:tab/>
        <w:t>Marriages and divorces, 2000 to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008"/>
        <w:gridCol w:w="1980"/>
      </w:tblGrid>
      <w:tr w:rsidR="00584F03" w:rsidRPr="001303D2">
        <w:tblPrEx>
          <w:tblCellMar>
            <w:top w:w="0" w:type="dxa"/>
            <w:bottom w:w="0" w:type="dxa"/>
          </w:tblCellMar>
        </w:tblPrEx>
        <w:tc>
          <w:tcPr>
            <w:tcW w:w="1842" w:type="dxa"/>
          </w:tcPr>
          <w:p w:rsidR="00584F03" w:rsidRPr="001303D2" w:rsidRDefault="00584F03">
            <w:pPr>
              <w:spacing w:after="120" w:line="240" w:lineRule="auto"/>
              <w:jc w:val="both"/>
              <w:rPr>
                <w:b/>
                <w:bCs/>
                <w:sz w:val="24"/>
                <w:szCs w:val="24"/>
              </w:rPr>
            </w:pPr>
            <w:r w:rsidRPr="001303D2">
              <w:rPr>
                <w:b/>
                <w:bCs/>
                <w:sz w:val="24"/>
                <w:szCs w:val="24"/>
              </w:rPr>
              <w:t>Year</w:t>
            </w:r>
          </w:p>
        </w:tc>
        <w:tc>
          <w:tcPr>
            <w:tcW w:w="2008" w:type="dxa"/>
          </w:tcPr>
          <w:p w:rsidR="00584F03" w:rsidRPr="001303D2" w:rsidRDefault="00584F03">
            <w:pPr>
              <w:spacing w:after="120" w:line="240" w:lineRule="auto"/>
              <w:jc w:val="center"/>
              <w:rPr>
                <w:b/>
                <w:bCs/>
                <w:sz w:val="24"/>
                <w:szCs w:val="24"/>
              </w:rPr>
            </w:pPr>
            <w:r w:rsidRPr="001303D2">
              <w:rPr>
                <w:b/>
                <w:bCs/>
                <w:sz w:val="24"/>
                <w:szCs w:val="24"/>
              </w:rPr>
              <w:t>Marriages</w:t>
            </w:r>
          </w:p>
        </w:tc>
        <w:tc>
          <w:tcPr>
            <w:tcW w:w="1980" w:type="dxa"/>
          </w:tcPr>
          <w:p w:rsidR="00584F03" w:rsidRPr="001303D2" w:rsidRDefault="00584F03">
            <w:pPr>
              <w:spacing w:after="120" w:line="240" w:lineRule="auto"/>
              <w:jc w:val="center"/>
              <w:rPr>
                <w:b/>
                <w:bCs/>
                <w:sz w:val="24"/>
                <w:szCs w:val="24"/>
              </w:rPr>
            </w:pPr>
            <w:r w:rsidRPr="001303D2">
              <w:rPr>
                <w:b/>
                <w:bCs/>
                <w:sz w:val="24"/>
                <w:szCs w:val="24"/>
              </w:rPr>
              <w:t>Divorces</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2000</w:t>
            </w:r>
          </w:p>
        </w:tc>
        <w:tc>
          <w:tcPr>
            <w:tcW w:w="2008" w:type="dxa"/>
          </w:tcPr>
          <w:p w:rsidR="00584F03" w:rsidRPr="001303D2" w:rsidRDefault="00584F03">
            <w:pPr>
              <w:spacing w:after="120" w:line="240" w:lineRule="auto"/>
              <w:jc w:val="center"/>
              <w:rPr>
                <w:sz w:val="24"/>
                <w:szCs w:val="24"/>
              </w:rPr>
            </w:pPr>
            <w:r w:rsidRPr="001303D2">
              <w:rPr>
                <w:sz w:val="24"/>
                <w:szCs w:val="24"/>
              </w:rPr>
              <w:t>7.201</w:t>
            </w:r>
          </w:p>
        </w:tc>
        <w:tc>
          <w:tcPr>
            <w:tcW w:w="1980" w:type="dxa"/>
          </w:tcPr>
          <w:p w:rsidR="00584F03" w:rsidRPr="001303D2" w:rsidRDefault="00584F03">
            <w:pPr>
              <w:spacing w:after="120" w:line="240" w:lineRule="auto"/>
              <w:jc w:val="center"/>
              <w:rPr>
                <w:sz w:val="24"/>
                <w:szCs w:val="24"/>
              </w:rPr>
            </w:pPr>
            <w:r w:rsidRPr="001303D2">
              <w:rPr>
                <w:sz w:val="24"/>
                <w:szCs w:val="24"/>
              </w:rPr>
              <w:t>2.125</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2001</w:t>
            </w:r>
          </w:p>
        </w:tc>
        <w:tc>
          <w:tcPr>
            <w:tcW w:w="2008" w:type="dxa"/>
          </w:tcPr>
          <w:p w:rsidR="00584F03" w:rsidRPr="001303D2" w:rsidRDefault="00584F03">
            <w:pPr>
              <w:spacing w:after="120" w:line="240" w:lineRule="auto"/>
              <w:jc w:val="center"/>
              <w:rPr>
                <w:sz w:val="24"/>
                <w:szCs w:val="24"/>
              </w:rPr>
            </w:pPr>
            <w:r w:rsidRPr="001303D2">
              <w:rPr>
                <w:sz w:val="24"/>
                <w:szCs w:val="24"/>
              </w:rPr>
              <w:t>6.935</w:t>
            </w:r>
          </w:p>
        </w:tc>
        <w:tc>
          <w:tcPr>
            <w:tcW w:w="1980" w:type="dxa"/>
          </w:tcPr>
          <w:p w:rsidR="00584F03" w:rsidRPr="001303D2" w:rsidRDefault="00584F03">
            <w:pPr>
              <w:spacing w:after="120" w:line="240" w:lineRule="auto"/>
              <w:jc w:val="center"/>
              <w:rPr>
                <w:sz w:val="24"/>
                <w:szCs w:val="24"/>
              </w:rPr>
            </w:pPr>
            <w:r w:rsidRPr="001303D2">
              <w:rPr>
                <w:sz w:val="24"/>
                <w:szCs w:val="24"/>
              </w:rPr>
              <w:t>2.274</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2002</w:t>
            </w:r>
          </w:p>
        </w:tc>
        <w:tc>
          <w:tcPr>
            <w:tcW w:w="2008" w:type="dxa"/>
          </w:tcPr>
          <w:p w:rsidR="00584F03" w:rsidRPr="001303D2" w:rsidRDefault="00584F03">
            <w:pPr>
              <w:spacing w:after="120" w:line="240" w:lineRule="auto"/>
              <w:jc w:val="center"/>
              <w:rPr>
                <w:sz w:val="24"/>
                <w:szCs w:val="24"/>
              </w:rPr>
            </w:pPr>
            <w:r w:rsidRPr="001303D2">
              <w:rPr>
                <w:sz w:val="24"/>
                <w:szCs w:val="24"/>
              </w:rPr>
              <w:t>7.064</w:t>
            </w:r>
          </w:p>
        </w:tc>
        <w:tc>
          <w:tcPr>
            <w:tcW w:w="1980" w:type="dxa"/>
          </w:tcPr>
          <w:p w:rsidR="00584F03" w:rsidRPr="001303D2" w:rsidRDefault="00584F03">
            <w:pPr>
              <w:spacing w:after="120" w:line="240" w:lineRule="auto"/>
              <w:jc w:val="center"/>
              <w:rPr>
                <w:sz w:val="24"/>
                <w:szCs w:val="24"/>
              </w:rPr>
            </w:pPr>
            <w:r w:rsidRPr="001303D2">
              <w:rPr>
                <w:sz w:val="24"/>
                <w:szCs w:val="24"/>
              </w:rPr>
              <w:t>2.457</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2003</w:t>
            </w:r>
          </w:p>
        </w:tc>
        <w:tc>
          <w:tcPr>
            <w:tcW w:w="2008" w:type="dxa"/>
          </w:tcPr>
          <w:p w:rsidR="00584F03" w:rsidRPr="001303D2" w:rsidRDefault="00584F03">
            <w:pPr>
              <w:spacing w:after="120" w:line="240" w:lineRule="auto"/>
              <w:jc w:val="center"/>
              <w:rPr>
                <w:sz w:val="24"/>
                <w:szCs w:val="24"/>
              </w:rPr>
            </w:pPr>
            <w:r w:rsidRPr="001303D2">
              <w:rPr>
                <w:sz w:val="24"/>
                <w:szCs w:val="24"/>
              </w:rPr>
              <w:t>6.756</w:t>
            </w:r>
          </w:p>
        </w:tc>
        <w:tc>
          <w:tcPr>
            <w:tcW w:w="1980" w:type="dxa"/>
          </w:tcPr>
          <w:p w:rsidR="00584F03" w:rsidRPr="001303D2" w:rsidRDefault="00584F03">
            <w:pPr>
              <w:spacing w:after="120" w:line="240" w:lineRule="auto"/>
              <w:jc w:val="center"/>
              <w:rPr>
                <w:sz w:val="24"/>
                <w:szCs w:val="24"/>
              </w:rPr>
            </w:pPr>
            <w:r w:rsidRPr="001303D2">
              <w:rPr>
                <w:sz w:val="24"/>
                <w:szCs w:val="24"/>
              </w:rPr>
              <w:t>2.461</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2004</w:t>
            </w:r>
          </w:p>
        </w:tc>
        <w:tc>
          <w:tcPr>
            <w:tcW w:w="2008" w:type="dxa"/>
          </w:tcPr>
          <w:p w:rsidR="00584F03" w:rsidRPr="001303D2" w:rsidRDefault="00584F03">
            <w:pPr>
              <w:spacing w:after="120" w:line="240" w:lineRule="auto"/>
              <w:jc w:val="center"/>
              <w:rPr>
                <w:sz w:val="24"/>
                <w:szCs w:val="24"/>
              </w:rPr>
            </w:pPr>
            <w:r w:rsidRPr="001303D2">
              <w:rPr>
                <w:sz w:val="24"/>
                <w:szCs w:val="24"/>
              </w:rPr>
              <w:t>6.558</w:t>
            </w:r>
          </w:p>
        </w:tc>
        <w:tc>
          <w:tcPr>
            <w:tcW w:w="1980" w:type="dxa"/>
          </w:tcPr>
          <w:p w:rsidR="00584F03" w:rsidRPr="001303D2" w:rsidRDefault="00584F03">
            <w:pPr>
              <w:spacing w:after="120" w:line="240" w:lineRule="auto"/>
              <w:jc w:val="center"/>
              <w:rPr>
                <w:sz w:val="24"/>
                <w:szCs w:val="24"/>
              </w:rPr>
            </w:pPr>
            <w:r w:rsidRPr="001303D2">
              <w:rPr>
                <w:sz w:val="24"/>
                <w:szCs w:val="24"/>
              </w:rPr>
              <w:t>2.411</w:t>
            </w:r>
          </w:p>
        </w:tc>
      </w:tr>
    </w:tbl>
    <w:p w:rsidR="00584F03" w:rsidRPr="001303D2" w:rsidRDefault="00584F03">
      <w:pPr>
        <w:spacing w:after="120" w:line="240" w:lineRule="auto"/>
        <w:jc w:val="both"/>
        <w:rPr>
          <w:sz w:val="24"/>
          <w:szCs w:val="24"/>
        </w:rPr>
      </w:pPr>
      <w:r w:rsidRPr="001303D2">
        <w:rPr>
          <w:color w:val="000000"/>
          <w:sz w:val="24"/>
          <w:szCs w:val="24"/>
        </w:rPr>
        <w:t xml:space="preserve">Source: Statistical Yearbook 2005, </w:t>
      </w:r>
      <w:r w:rsidRPr="001303D2">
        <w:rPr>
          <w:sz w:val="24"/>
          <w:szCs w:val="24"/>
        </w:rPr>
        <w:t xml:space="preserve">Statistical Office of the </w:t>
      </w:r>
      <w:smartTag w:uri="urn:schemas-microsoft-com:office:smarttags" w:element="place">
        <w:smartTag w:uri="urn:schemas-microsoft-com:office:smarttags" w:element="PlaceType">
          <w:r w:rsidRPr="001303D2">
            <w:rPr>
              <w:sz w:val="24"/>
              <w:szCs w:val="24"/>
            </w:rPr>
            <w:t>Republic</w:t>
          </w:r>
        </w:smartTag>
        <w:r>
          <w:rPr>
            <w:sz w:val="24"/>
            <w:szCs w:val="24"/>
          </w:rPr>
          <w:t xml:space="preserve"> </w:t>
        </w:r>
        <w:r w:rsidRPr="001303D2">
          <w:rPr>
            <w:sz w:val="24"/>
            <w:szCs w:val="24"/>
          </w:rPr>
          <w:t xml:space="preserve">of </w:t>
        </w:r>
        <w:smartTag w:uri="urn:schemas-microsoft-com:office:smarttags" w:element="PlaceName">
          <w:smartTag w:uri="urn:schemas-microsoft-com:office:smarttags" w:element="country-region">
            <w:r w:rsidRPr="001303D2">
              <w:rPr>
                <w:sz w:val="24"/>
                <w:szCs w:val="24"/>
              </w:rPr>
              <w:t>Slovenia</w:t>
            </w:r>
          </w:smartTag>
        </w:smartTag>
      </w:smartTag>
      <w:r w:rsidRPr="001303D2">
        <w:rPr>
          <w:sz w:val="24"/>
          <w:szCs w:val="24"/>
        </w:rPr>
        <w:t>.</w:t>
      </w:r>
    </w:p>
    <w:p w:rsidR="00584F03" w:rsidRPr="001303D2" w:rsidRDefault="00584F03">
      <w:pPr>
        <w:spacing w:after="120" w:line="240" w:lineRule="auto"/>
        <w:jc w:val="both"/>
        <w:rPr>
          <w:sz w:val="24"/>
          <w:szCs w:val="24"/>
        </w:rPr>
      </w:pPr>
    </w:p>
    <w:p w:rsidR="00584F03" w:rsidRDefault="00584F03">
      <w:pPr>
        <w:pStyle w:val="Heading4"/>
        <w:spacing w:after="120"/>
        <w:rPr>
          <w:b/>
          <w:bCs/>
          <w:szCs w:val="24"/>
        </w:rPr>
      </w:pPr>
      <w:r>
        <w:rPr>
          <w:b/>
          <w:bCs/>
          <w:szCs w:val="24"/>
        </w:rPr>
        <w:t>Table 7:</w:t>
      </w:r>
      <w:r>
        <w:rPr>
          <w:b/>
          <w:bCs/>
          <w:szCs w:val="24"/>
        </w:rPr>
        <w:tab/>
        <w:t>Mean age of bride and groom, 2000 to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008"/>
        <w:gridCol w:w="1980"/>
      </w:tblGrid>
      <w:tr w:rsidR="00584F03" w:rsidRPr="001303D2">
        <w:tblPrEx>
          <w:tblCellMar>
            <w:top w:w="0" w:type="dxa"/>
            <w:bottom w:w="0" w:type="dxa"/>
          </w:tblCellMar>
        </w:tblPrEx>
        <w:tc>
          <w:tcPr>
            <w:tcW w:w="1842" w:type="dxa"/>
          </w:tcPr>
          <w:p w:rsidR="00584F03" w:rsidRPr="001303D2" w:rsidRDefault="00584F03">
            <w:pPr>
              <w:spacing w:after="120" w:line="240" w:lineRule="auto"/>
              <w:jc w:val="both"/>
              <w:rPr>
                <w:b/>
                <w:bCs/>
                <w:sz w:val="24"/>
                <w:szCs w:val="24"/>
              </w:rPr>
            </w:pPr>
            <w:r w:rsidRPr="001303D2">
              <w:rPr>
                <w:b/>
                <w:bCs/>
                <w:sz w:val="24"/>
                <w:szCs w:val="24"/>
              </w:rPr>
              <w:t>Year</w:t>
            </w:r>
          </w:p>
        </w:tc>
        <w:tc>
          <w:tcPr>
            <w:tcW w:w="2008" w:type="dxa"/>
          </w:tcPr>
          <w:p w:rsidR="00584F03" w:rsidRPr="001303D2" w:rsidRDefault="00584F03">
            <w:pPr>
              <w:spacing w:after="120" w:line="240" w:lineRule="auto"/>
              <w:jc w:val="center"/>
              <w:rPr>
                <w:b/>
                <w:bCs/>
                <w:sz w:val="24"/>
                <w:szCs w:val="24"/>
              </w:rPr>
            </w:pPr>
            <w:r w:rsidRPr="001303D2">
              <w:rPr>
                <w:b/>
                <w:bCs/>
                <w:sz w:val="24"/>
                <w:szCs w:val="24"/>
              </w:rPr>
              <w:t>Groom</w:t>
            </w:r>
          </w:p>
        </w:tc>
        <w:tc>
          <w:tcPr>
            <w:tcW w:w="1980" w:type="dxa"/>
          </w:tcPr>
          <w:p w:rsidR="00584F03" w:rsidRPr="001303D2" w:rsidRDefault="00584F03">
            <w:pPr>
              <w:spacing w:after="120" w:line="240" w:lineRule="auto"/>
              <w:jc w:val="center"/>
              <w:rPr>
                <w:b/>
                <w:bCs/>
                <w:sz w:val="24"/>
                <w:szCs w:val="24"/>
              </w:rPr>
            </w:pPr>
            <w:r w:rsidRPr="001303D2">
              <w:rPr>
                <w:b/>
                <w:bCs/>
                <w:sz w:val="24"/>
                <w:szCs w:val="24"/>
              </w:rPr>
              <w:t>Bride</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2000</w:t>
            </w:r>
          </w:p>
        </w:tc>
        <w:tc>
          <w:tcPr>
            <w:tcW w:w="2008" w:type="dxa"/>
          </w:tcPr>
          <w:p w:rsidR="00584F03" w:rsidRPr="001303D2" w:rsidRDefault="00584F03">
            <w:pPr>
              <w:spacing w:after="120" w:line="240" w:lineRule="auto"/>
              <w:jc w:val="center"/>
              <w:rPr>
                <w:sz w:val="24"/>
                <w:szCs w:val="24"/>
              </w:rPr>
            </w:pPr>
            <w:r w:rsidRPr="001303D2">
              <w:rPr>
                <w:sz w:val="24"/>
                <w:szCs w:val="24"/>
              </w:rPr>
              <w:t>31,4</w:t>
            </w:r>
          </w:p>
        </w:tc>
        <w:tc>
          <w:tcPr>
            <w:tcW w:w="1980" w:type="dxa"/>
          </w:tcPr>
          <w:p w:rsidR="00584F03" w:rsidRPr="001303D2" w:rsidRDefault="00584F03">
            <w:pPr>
              <w:spacing w:after="120" w:line="240" w:lineRule="auto"/>
              <w:jc w:val="center"/>
              <w:rPr>
                <w:sz w:val="24"/>
                <w:szCs w:val="24"/>
              </w:rPr>
            </w:pPr>
            <w:r w:rsidRPr="001303D2">
              <w:rPr>
                <w:sz w:val="24"/>
                <w:szCs w:val="24"/>
              </w:rPr>
              <w:t>28,4</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2001</w:t>
            </w:r>
          </w:p>
        </w:tc>
        <w:tc>
          <w:tcPr>
            <w:tcW w:w="2008" w:type="dxa"/>
          </w:tcPr>
          <w:p w:rsidR="00584F03" w:rsidRPr="001303D2" w:rsidRDefault="00584F03">
            <w:pPr>
              <w:spacing w:after="120" w:line="240" w:lineRule="auto"/>
              <w:jc w:val="center"/>
              <w:rPr>
                <w:sz w:val="24"/>
                <w:szCs w:val="24"/>
              </w:rPr>
            </w:pPr>
            <w:r w:rsidRPr="001303D2">
              <w:rPr>
                <w:sz w:val="24"/>
                <w:szCs w:val="24"/>
              </w:rPr>
              <w:t>31,8</w:t>
            </w:r>
          </w:p>
        </w:tc>
        <w:tc>
          <w:tcPr>
            <w:tcW w:w="1980" w:type="dxa"/>
          </w:tcPr>
          <w:p w:rsidR="00584F03" w:rsidRPr="001303D2" w:rsidRDefault="00584F03">
            <w:pPr>
              <w:spacing w:after="120" w:line="240" w:lineRule="auto"/>
              <w:jc w:val="center"/>
              <w:rPr>
                <w:sz w:val="24"/>
                <w:szCs w:val="24"/>
              </w:rPr>
            </w:pPr>
            <w:r w:rsidRPr="001303D2">
              <w:rPr>
                <w:sz w:val="24"/>
                <w:szCs w:val="24"/>
              </w:rPr>
              <w:t>28,8</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2002</w:t>
            </w:r>
          </w:p>
        </w:tc>
        <w:tc>
          <w:tcPr>
            <w:tcW w:w="2008" w:type="dxa"/>
          </w:tcPr>
          <w:p w:rsidR="00584F03" w:rsidRPr="001303D2" w:rsidRDefault="00584F03">
            <w:pPr>
              <w:spacing w:after="120" w:line="240" w:lineRule="auto"/>
              <w:jc w:val="center"/>
              <w:rPr>
                <w:sz w:val="24"/>
                <w:szCs w:val="24"/>
              </w:rPr>
            </w:pPr>
            <w:r w:rsidRPr="001303D2">
              <w:rPr>
                <w:sz w:val="24"/>
                <w:szCs w:val="24"/>
              </w:rPr>
              <w:t>32,3</w:t>
            </w:r>
          </w:p>
        </w:tc>
        <w:tc>
          <w:tcPr>
            <w:tcW w:w="1980" w:type="dxa"/>
          </w:tcPr>
          <w:p w:rsidR="00584F03" w:rsidRPr="001303D2" w:rsidRDefault="00584F03">
            <w:pPr>
              <w:spacing w:after="120" w:line="240" w:lineRule="auto"/>
              <w:jc w:val="center"/>
              <w:rPr>
                <w:sz w:val="24"/>
                <w:szCs w:val="24"/>
              </w:rPr>
            </w:pPr>
            <w:r w:rsidRPr="001303D2">
              <w:rPr>
                <w:sz w:val="24"/>
                <w:szCs w:val="24"/>
              </w:rPr>
              <w:t>29,2</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2003</w:t>
            </w:r>
          </w:p>
        </w:tc>
        <w:tc>
          <w:tcPr>
            <w:tcW w:w="2008" w:type="dxa"/>
          </w:tcPr>
          <w:p w:rsidR="00584F03" w:rsidRPr="001303D2" w:rsidRDefault="00584F03">
            <w:pPr>
              <w:spacing w:after="120" w:line="240" w:lineRule="auto"/>
              <w:jc w:val="center"/>
              <w:rPr>
                <w:sz w:val="24"/>
                <w:szCs w:val="24"/>
              </w:rPr>
            </w:pPr>
            <w:r w:rsidRPr="001303D2">
              <w:rPr>
                <w:sz w:val="24"/>
                <w:szCs w:val="24"/>
              </w:rPr>
              <w:t>32,3</w:t>
            </w:r>
          </w:p>
        </w:tc>
        <w:tc>
          <w:tcPr>
            <w:tcW w:w="1980" w:type="dxa"/>
          </w:tcPr>
          <w:p w:rsidR="00584F03" w:rsidRPr="001303D2" w:rsidRDefault="00584F03">
            <w:pPr>
              <w:spacing w:after="120" w:line="240" w:lineRule="auto"/>
              <w:jc w:val="center"/>
              <w:rPr>
                <w:sz w:val="24"/>
                <w:szCs w:val="24"/>
              </w:rPr>
            </w:pPr>
            <w:r w:rsidRPr="001303D2">
              <w:rPr>
                <w:sz w:val="24"/>
                <w:szCs w:val="24"/>
              </w:rPr>
              <w:t>29,2</w:t>
            </w:r>
          </w:p>
        </w:tc>
      </w:tr>
      <w:tr w:rsidR="00584F03" w:rsidRPr="001303D2">
        <w:tblPrEx>
          <w:tblCellMar>
            <w:top w:w="0" w:type="dxa"/>
            <w:bottom w:w="0" w:type="dxa"/>
          </w:tblCellMar>
        </w:tblPrEx>
        <w:tc>
          <w:tcPr>
            <w:tcW w:w="1842" w:type="dxa"/>
          </w:tcPr>
          <w:p w:rsidR="00584F03" w:rsidRPr="001303D2" w:rsidRDefault="00584F03">
            <w:pPr>
              <w:spacing w:after="120" w:line="240" w:lineRule="auto"/>
              <w:jc w:val="both"/>
              <w:rPr>
                <w:sz w:val="24"/>
                <w:szCs w:val="24"/>
              </w:rPr>
            </w:pPr>
            <w:r w:rsidRPr="001303D2">
              <w:rPr>
                <w:sz w:val="24"/>
                <w:szCs w:val="24"/>
              </w:rPr>
              <w:t>2004</w:t>
            </w:r>
          </w:p>
        </w:tc>
        <w:tc>
          <w:tcPr>
            <w:tcW w:w="2008" w:type="dxa"/>
          </w:tcPr>
          <w:p w:rsidR="00584F03" w:rsidRPr="001303D2" w:rsidRDefault="00584F03">
            <w:pPr>
              <w:spacing w:after="120" w:line="240" w:lineRule="auto"/>
              <w:jc w:val="center"/>
              <w:rPr>
                <w:sz w:val="24"/>
                <w:szCs w:val="24"/>
              </w:rPr>
            </w:pPr>
            <w:r w:rsidRPr="001303D2">
              <w:rPr>
                <w:sz w:val="24"/>
                <w:szCs w:val="24"/>
              </w:rPr>
              <w:t>32,6</w:t>
            </w:r>
          </w:p>
        </w:tc>
        <w:tc>
          <w:tcPr>
            <w:tcW w:w="1980" w:type="dxa"/>
          </w:tcPr>
          <w:p w:rsidR="00584F03" w:rsidRPr="001303D2" w:rsidRDefault="00584F03">
            <w:pPr>
              <w:spacing w:after="120" w:line="240" w:lineRule="auto"/>
              <w:jc w:val="center"/>
              <w:rPr>
                <w:sz w:val="24"/>
                <w:szCs w:val="24"/>
              </w:rPr>
            </w:pPr>
            <w:r w:rsidRPr="001303D2">
              <w:rPr>
                <w:sz w:val="24"/>
                <w:szCs w:val="24"/>
              </w:rPr>
              <w:t>29,6</w:t>
            </w:r>
          </w:p>
        </w:tc>
      </w:tr>
    </w:tbl>
    <w:p w:rsidR="00584F03" w:rsidRPr="001303D2" w:rsidRDefault="00584F03">
      <w:pPr>
        <w:pStyle w:val="BodyText"/>
        <w:spacing w:after="120"/>
        <w:jc w:val="both"/>
        <w:rPr>
          <w:b w:val="0"/>
          <w:bCs/>
          <w:sz w:val="24"/>
          <w:szCs w:val="24"/>
        </w:rPr>
      </w:pPr>
      <w:r w:rsidRPr="001303D2">
        <w:rPr>
          <w:b w:val="0"/>
          <w:bCs/>
          <w:color w:val="000000"/>
          <w:sz w:val="24"/>
          <w:szCs w:val="24"/>
        </w:rPr>
        <w:t xml:space="preserve">Source: 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Pr>
            <w:b w:val="0"/>
            <w:bCs/>
            <w:sz w:val="24"/>
            <w:szCs w:val="24"/>
          </w:rPr>
          <w:t xml:space="preserve"> </w:t>
        </w:r>
        <w:r w:rsidRPr="001303D2">
          <w:rPr>
            <w:b w:val="0"/>
            <w:bCs/>
            <w:sz w:val="24"/>
            <w:szCs w:val="24"/>
          </w:rPr>
          <w:t xml:space="preserve">of </w:t>
        </w:r>
        <w:smartTag w:uri="urn:schemas-microsoft-com:office:smarttags" w:element="PlaceName">
          <w:smartTag w:uri="urn:schemas-microsoft-com:office:smarttags" w:element="country-region">
            <w:r w:rsidRPr="001303D2">
              <w:rPr>
                <w:b w:val="0"/>
                <w:bCs/>
                <w:sz w:val="24"/>
                <w:szCs w:val="24"/>
              </w:rPr>
              <w:t>Slovenia</w:t>
            </w:r>
          </w:smartTag>
        </w:smartTag>
      </w:smartTag>
      <w:r w:rsidRPr="001303D2">
        <w:rPr>
          <w:b w:val="0"/>
          <w:bCs/>
          <w:sz w:val="24"/>
          <w:szCs w:val="24"/>
        </w:rPr>
        <w:t>.</w:t>
      </w:r>
    </w:p>
    <w:p w:rsidR="00584F03" w:rsidRPr="001303D2" w:rsidRDefault="00584F03">
      <w:pPr>
        <w:pStyle w:val="BodyText"/>
        <w:spacing w:after="120"/>
        <w:jc w:val="both"/>
        <w:rPr>
          <w:sz w:val="24"/>
          <w:szCs w:val="24"/>
        </w:rPr>
      </w:pPr>
    </w:p>
    <w:p w:rsidR="00584F03" w:rsidRDefault="00584F03">
      <w:pPr>
        <w:pStyle w:val="BodyText"/>
        <w:spacing w:after="120"/>
        <w:jc w:val="both"/>
        <w:rPr>
          <w:bCs/>
          <w:sz w:val="24"/>
          <w:szCs w:val="24"/>
        </w:rPr>
      </w:pPr>
      <w:r>
        <w:br w:type="page"/>
      </w:r>
      <w:r>
        <w:rPr>
          <w:sz w:val="24"/>
          <w:szCs w:val="24"/>
        </w:rPr>
        <w:t>Table 8:</w:t>
      </w:r>
      <w:r>
        <w:rPr>
          <w:sz w:val="24"/>
          <w:szCs w:val="24"/>
        </w:rPr>
        <w:tab/>
        <w:t xml:space="preserve">Life expectancy at birth by sex, </w:t>
      </w:r>
      <w:r>
        <w:rPr>
          <w:bCs/>
          <w:sz w:val="24"/>
          <w:szCs w:val="24"/>
        </w:rPr>
        <w:t>2000/2001 to 2003/2004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980"/>
        <w:gridCol w:w="1980"/>
      </w:tblGrid>
      <w:tr w:rsidR="00584F03" w:rsidRPr="001303D2">
        <w:tblPrEx>
          <w:tblCellMar>
            <w:top w:w="0" w:type="dxa"/>
            <w:bottom w:w="0" w:type="dxa"/>
          </w:tblCellMar>
        </w:tblPrEx>
        <w:tc>
          <w:tcPr>
            <w:tcW w:w="1800" w:type="dxa"/>
          </w:tcPr>
          <w:p w:rsidR="00584F03" w:rsidRPr="001303D2" w:rsidRDefault="00584F03">
            <w:pPr>
              <w:spacing w:after="120" w:line="240" w:lineRule="auto"/>
              <w:jc w:val="both"/>
              <w:rPr>
                <w:sz w:val="24"/>
                <w:szCs w:val="24"/>
              </w:rPr>
            </w:pPr>
          </w:p>
        </w:tc>
        <w:tc>
          <w:tcPr>
            <w:tcW w:w="1980" w:type="dxa"/>
          </w:tcPr>
          <w:p w:rsidR="00584F03" w:rsidRPr="001303D2" w:rsidRDefault="00584F03">
            <w:pPr>
              <w:spacing w:after="120" w:line="240" w:lineRule="auto"/>
              <w:jc w:val="center"/>
              <w:rPr>
                <w:b/>
                <w:bCs/>
                <w:sz w:val="24"/>
                <w:szCs w:val="24"/>
              </w:rPr>
            </w:pPr>
            <w:r w:rsidRPr="001303D2">
              <w:rPr>
                <w:b/>
                <w:bCs/>
                <w:sz w:val="24"/>
                <w:szCs w:val="24"/>
              </w:rPr>
              <w:t>Men</w:t>
            </w:r>
          </w:p>
        </w:tc>
        <w:tc>
          <w:tcPr>
            <w:tcW w:w="1980" w:type="dxa"/>
          </w:tcPr>
          <w:p w:rsidR="00584F03" w:rsidRPr="001303D2" w:rsidRDefault="00584F03">
            <w:pPr>
              <w:spacing w:after="120" w:line="240" w:lineRule="auto"/>
              <w:jc w:val="center"/>
              <w:rPr>
                <w:b/>
                <w:bCs/>
                <w:sz w:val="24"/>
                <w:szCs w:val="24"/>
              </w:rPr>
            </w:pPr>
            <w:r w:rsidRPr="001303D2">
              <w:rPr>
                <w:b/>
                <w:bCs/>
                <w:sz w:val="24"/>
                <w:szCs w:val="24"/>
              </w:rPr>
              <w:t>Women</w:t>
            </w:r>
          </w:p>
        </w:tc>
      </w:tr>
      <w:tr w:rsidR="00584F03" w:rsidRPr="001303D2">
        <w:tblPrEx>
          <w:tblCellMar>
            <w:top w:w="0" w:type="dxa"/>
            <w:bottom w:w="0" w:type="dxa"/>
          </w:tblCellMar>
        </w:tblPrEx>
        <w:tc>
          <w:tcPr>
            <w:tcW w:w="1800" w:type="dxa"/>
          </w:tcPr>
          <w:p w:rsidR="00584F03" w:rsidRPr="001303D2" w:rsidRDefault="00584F03">
            <w:pPr>
              <w:spacing w:after="120" w:line="240" w:lineRule="auto"/>
              <w:jc w:val="both"/>
              <w:rPr>
                <w:sz w:val="24"/>
                <w:szCs w:val="24"/>
              </w:rPr>
            </w:pPr>
            <w:r w:rsidRPr="001303D2">
              <w:rPr>
                <w:sz w:val="24"/>
                <w:szCs w:val="24"/>
              </w:rPr>
              <w:t>2000/2001</w:t>
            </w:r>
          </w:p>
        </w:tc>
        <w:tc>
          <w:tcPr>
            <w:tcW w:w="1980" w:type="dxa"/>
          </w:tcPr>
          <w:p w:rsidR="00584F03" w:rsidRPr="001303D2" w:rsidRDefault="00584F03">
            <w:pPr>
              <w:spacing w:after="120" w:line="240" w:lineRule="auto"/>
              <w:jc w:val="center"/>
              <w:rPr>
                <w:sz w:val="24"/>
                <w:szCs w:val="24"/>
              </w:rPr>
            </w:pPr>
            <w:r w:rsidRPr="001303D2">
              <w:rPr>
                <w:sz w:val="24"/>
                <w:szCs w:val="24"/>
              </w:rPr>
              <w:t>72,1</w:t>
            </w:r>
          </w:p>
        </w:tc>
        <w:tc>
          <w:tcPr>
            <w:tcW w:w="1980" w:type="dxa"/>
          </w:tcPr>
          <w:p w:rsidR="00584F03" w:rsidRPr="001303D2" w:rsidRDefault="00584F03">
            <w:pPr>
              <w:spacing w:after="120" w:line="240" w:lineRule="auto"/>
              <w:jc w:val="center"/>
              <w:rPr>
                <w:sz w:val="24"/>
                <w:szCs w:val="24"/>
              </w:rPr>
            </w:pPr>
            <w:r w:rsidRPr="001303D2">
              <w:rPr>
                <w:sz w:val="24"/>
                <w:szCs w:val="24"/>
              </w:rPr>
              <w:t>79,6</w:t>
            </w:r>
          </w:p>
        </w:tc>
      </w:tr>
      <w:tr w:rsidR="00584F03" w:rsidRPr="001303D2">
        <w:tblPrEx>
          <w:tblCellMar>
            <w:top w:w="0" w:type="dxa"/>
            <w:bottom w:w="0" w:type="dxa"/>
          </w:tblCellMar>
        </w:tblPrEx>
        <w:tc>
          <w:tcPr>
            <w:tcW w:w="1800" w:type="dxa"/>
          </w:tcPr>
          <w:p w:rsidR="00584F03" w:rsidRPr="001303D2" w:rsidRDefault="00584F03">
            <w:pPr>
              <w:spacing w:after="120" w:line="240" w:lineRule="auto"/>
              <w:jc w:val="both"/>
              <w:rPr>
                <w:sz w:val="24"/>
                <w:szCs w:val="24"/>
              </w:rPr>
            </w:pPr>
            <w:r w:rsidRPr="001303D2">
              <w:rPr>
                <w:sz w:val="24"/>
                <w:szCs w:val="24"/>
              </w:rPr>
              <w:t>2001/2002</w:t>
            </w:r>
          </w:p>
        </w:tc>
        <w:tc>
          <w:tcPr>
            <w:tcW w:w="1980" w:type="dxa"/>
          </w:tcPr>
          <w:p w:rsidR="00584F03" w:rsidRPr="001303D2" w:rsidRDefault="00584F03">
            <w:pPr>
              <w:spacing w:after="120" w:line="240" w:lineRule="auto"/>
              <w:jc w:val="center"/>
              <w:rPr>
                <w:sz w:val="24"/>
                <w:szCs w:val="24"/>
              </w:rPr>
            </w:pPr>
            <w:r w:rsidRPr="001303D2">
              <w:rPr>
                <w:sz w:val="24"/>
                <w:szCs w:val="24"/>
              </w:rPr>
              <w:t>72,3</w:t>
            </w:r>
          </w:p>
        </w:tc>
        <w:tc>
          <w:tcPr>
            <w:tcW w:w="1980" w:type="dxa"/>
          </w:tcPr>
          <w:p w:rsidR="00584F03" w:rsidRPr="001303D2" w:rsidRDefault="00584F03">
            <w:pPr>
              <w:spacing w:after="120" w:line="240" w:lineRule="auto"/>
              <w:jc w:val="center"/>
              <w:rPr>
                <w:sz w:val="24"/>
                <w:szCs w:val="24"/>
              </w:rPr>
            </w:pPr>
            <w:r w:rsidRPr="001303D2">
              <w:rPr>
                <w:sz w:val="24"/>
                <w:szCs w:val="24"/>
              </w:rPr>
              <w:t>79,9</w:t>
            </w:r>
          </w:p>
        </w:tc>
      </w:tr>
      <w:tr w:rsidR="00584F03" w:rsidRPr="001303D2">
        <w:tblPrEx>
          <w:tblCellMar>
            <w:top w:w="0" w:type="dxa"/>
            <w:bottom w:w="0" w:type="dxa"/>
          </w:tblCellMar>
        </w:tblPrEx>
        <w:tc>
          <w:tcPr>
            <w:tcW w:w="1800" w:type="dxa"/>
          </w:tcPr>
          <w:p w:rsidR="00584F03" w:rsidRPr="001303D2" w:rsidRDefault="00584F03">
            <w:pPr>
              <w:spacing w:after="120" w:line="240" w:lineRule="auto"/>
              <w:jc w:val="both"/>
              <w:rPr>
                <w:sz w:val="24"/>
                <w:szCs w:val="24"/>
              </w:rPr>
            </w:pPr>
            <w:r w:rsidRPr="001303D2">
              <w:rPr>
                <w:sz w:val="24"/>
                <w:szCs w:val="24"/>
              </w:rPr>
              <w:t>2002/2003</w:t>
            </w:r>
          </w:p>
        </w:tc>
        <w:tc>
          <w:tcPr>
            <w:tcW w:w="1980" w:type="dxa"/>
          </w:tcPr>
          <w:p w:rsidR="00584F03" w:rsidRPr="001303D2" w:rsidRDefault="00584F03">
            <w:pPr>
              <w:spacing w:after="120" w:line="240" w:lineRule="auto"/>
              <w:jc w:val="center"/>
              <w:rPr>
                <w:sz w:val="24"/>
                <w:szCs w:val="24"/>
              </w:rPr>
            </w:pPr>
            <w:r w:rsidRPr="001303D2">
              <w:rPr>
                <w:sz w:val="24"/>
                <w:szCs w:val="24"/>
              </w:rPr>
              <w:t>73,2</w:t>
            </w:r>
          </w:p>
        </w:tc>
        <w:tc>
          <w:tcPr>
            <w:tcW w:w="1980" w:type="dxa"/>
          </w:tcPr>
          <w:p w:rsidR="00584F03" w:rsidRPr="001303D2" w:rsidRDefault="00584F03">
            <w:pPr>
              <w:spacing w:after="120" w:line="240" w:lineRule="auto"/>
              <w:jc w:val="center"/>
              <w:rPr>
                <w:sz w:val="24"/>
                <w:szCs w:val="24"/>
              </w:rPr>
            </w:pPr>
            <w:r w:rsidRPr="001303D2">
              <w:rPr>
                <w:sz w:val="24"/>
                <w:szCs w:val="24"/>
              </w:rPr>
              <w:t>80,7</w:t>
            </w:r>
          </w:p>
        </w:tc>
      </w:tr>
      <w:tr w:rsidR="00584F03" w:rsidRPr="001303D2">
        <w:tblPrEx>
          <w:tblCellMar>
            <w:top w:w="0" w:type="dxa"/>
            <w:bottom w:w="0" w:type="dxa"/>
          </w:tblCellMar>
        </w:tblPrEx>
        <w:tc>
          <w:tcPr>
            <w:tcW w:w="1800" w:type="dxa"/>
          </w:tcPr>
          <w:p w:rsidR="00584F03" w:rsidRPr="001303D2" w:rsidRDefault="00584F03">
            <w:pPr>
              <w:spacing w:after="120" w:line="240" w:lineRule="auto"/>
              <w:jc w:val="both"/>
              <w:rPr>
                <w:sz w:val="24"/>
                <w:szCs w:val="24"/>
              </w:rPr>
            </w:pPr>
            <w:r w:rsidRPr="001303D2">
              <w:rPr>
                <w:sz w:val="24"/>
                <w:szCs w:val="24"/>
              </w:rPr>
              <w:t>2003/2004</w:t>
            </w:r>
          </w:p>
        </w:tc>
        <w:tc>
          <w:tcPr>
            <w:tcW w:w="1980" w:type="dxa"/>
          </w:tcPr>
          <w:p w:rsidR="00584F03" w:rsidRPr="001303D2" w:rsidRDefault="00584F03">
            <w:pPr>
              <w:spacing w:after="120" w:line="240" w:lineRule="auto"/>
              <w:jc w:val="center"/>
              <w:rPr>
                <w:sz w:val="24"/>
                <w:szCs w:val="24"/>
              </w:rPr>
            </w:pPr>
            <w:r w:rsidRPr="001303D2">
              <w:rPr>
                <w:sz w:val="24"/>
                <w:szCs w:val="24"/>
              </w:rPr>
              <w:t>73,5</w:t>
            </w:r>
          </w:p>
        </w:tc>
        <w:tc>
          <w:tcPr>
            <w:tcW w:w="1980" w:type="dxa"/>
          </w:tcPr>
          <w:p w:rsidR="00584F03" w:rsidRPr="001303D2" w:rsidRDefault="00584F03">
            <w:pPr>
              <w:spacing w:after="120" w:line="240" w:lineRule="auto"/>
              <w:jc w:val="center"/>
              <w:rPr>
                <w:sz w:val="24"/>
                <w:szCs w:val="24"/>
              </w:rPr>
            </w:pPr>
            <w:r w:rsidRPr="001303D2">
              <w:rPr>
                <w:sz w:val="24"/>
                <w:szCs w:val="24"/>
              </w:rPr>
              <w:t>81,1</w:t>
            </w:r>
          </w:p>
        </w:tc>
      </w:tr>
    </w:tbl>
    <w:p w:rsidR="00584F03" w:rsidRPr="001303D2" w:rsidRDefault="00584F03">
      <w:pPr>
        <w:pStyle w:val="BodyText"/>
        <w:spacing w:after="120"/>
        <w:jc w:val="both"/>
        <w:rPr>
          <w:b w:val="0"/>
          <w:bCs/>
          <w:sz w:val="24"/>
          <w:szCs w:val="24"/>
        </w:rPr>
      </w:pPr>
      <w:r w:rsidRPr="001303D2">
        <w:rPr>
          <w:b w:val="0"/>
          <w:bCs/>
          <w:color w:val="000000"/>
          <w:sz w:val="24"/>
          <w:szCs w:val="24"/>
        </w:rPr>
        <w:t xml:space="preserve">Source: 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Pr>
            <w:b w:val="0"/>
            <w:bCs/>
            <w:sz w:val="24"/>
            <w:szCs w:val="24"/>
          </w:rPr>
          <w:t xml:space="preserve"> </w:t>
        </w:r>
        <w:r w:rsidRPr="001303D2">
          <w:rPr>
            <w:b w:val="0"/>
            <w:bCs/>
            <w:sz w:val="24"/>
            <w:szCs w:val="24"/>
          </w:rPr>
          <w:t xml:space="preserve">of </w:t>
        </w:r>
        <w:smartTag w:uri="urn:schemas-microsoft-com:office:smarttags" w:element="PlaceName">
          <w:smartTag w:uri="urn:schemas-microsoft-com:office:smarttags" w:element="country-region">
            <w:r w:rsidRPr="001303D2">
              <w:rPr>
                <w:b w:val="0"/>
                <w:bCs/>
                <w:sz w:val="24"/>
                <w:szCs w:val="24"/>
              </w:rPr>
              <w:t>Slovenia</w:t>
            </w:r>
          </w:smartTag>
        </w:smartTag>
      </w:smartTag>
      <w:r w:rsidRPr="001303D2">
        <w:rPr>
          <w:b w:val="0"/>
          <w:bCs/>
          <w:sz w:val="24"/>
          <w:szCs w:val="24"/>
        </w:rPr>
        <w:t>.</w:t>
      </w:r>
    </w:p>
    <w:p w:rsidR="00584F03" w:rsidRDefault="00584F03">
      <w:pPr>
        <w:pStyle w:val="Heading4"/>
        <w:spacing w:after="120"/>
        <w:rPr>
          <w:szCs w:val="24"/>
        </w:rPr>
      </w:pPr>
    </w:p>
    <w:p w:rsidR="00584F03" w:rsidRDefault="00584F03">
      <w:pPr>
        <w:pStyle w:val="Heading4"/>
        <w:spacing w:after="120"/>
        <w:rPr>
          <w:b/>
          <w:szCs w:val="24"/>
        </w:rPr>
      </w:pPr>
      <w:r>
        <w:rPr>
          <w:b/>
          <w:szCs w:val="24"/>
        </w:rPr>
        <w:t>Table 9:</w:t>
      </w:r>
      <w:r>
        <w:rPr>
          <w:b/>
          <w:szCs w:val="24"/>
        </w:rPr>
        <w:tab/>
        <w:t>Deaths by sex, 1999 to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3"/>
        <w:gridCol w:w="1267"/>
        <w:gridCol w:w="1080"/>
        <w:gridCol w:w="1620"/>
        <w:gridCol w:w="1620"/>
      </w:tblGrid>
      <w:tr w:rsidR="00584F03" w:rsidRPr="001303D2">
        <w:tblPrEx>
          <w:tblCellMar>
            <w:top w:w="0" w:type="dxa"/>
            <w:bottom w:w="0" w:type="dxa"/>
          </w:tblCellMar>
        </w:tblPrEx>
        <w:tc>
          <w:tcPr>
            <w:tcW w:w="1683" w:type="dxa"/>
          </w:tcPr>
          <w:p w:rsidR="00584F03" w:rsidRPr="001303D2" w:rsidRDefault="00584F03">
            <w:pPr>
              <w:spacing w:after="120" w:line="240" w:lineRule="auto"/>
              <w:jc w:val="both"/>
              <w:rPr>
                <w:b/>
                <w:sz w:val="24"/>
                <w:szCs w:val="24"/>
              </w:rPr>
            </w:pPr>
            <w:r w:rsidRPr="001303D2">
              <w:rPr>
                <w:b/>
                <w:sz w:val="24"/>
                <w:szCs w:val="24"/>
              </w:rPr>
              <w:t>Year</w:t>
            </w:r>
          </w:p>
        </w:tc>
        <w:tc>
          <w:tcPr>
            <w:tcW w:w="1267" w:type="dxa"/>
          </w:tcPr>
          <w:p w:rsidR="00584F03" w:rsidRPr="001303D2" w:rsidRDefault="00584F03">
            <w:pPr>
              <w:spacing w:after="120" w:line="240" w:lineRule="auto"/>
              <w:jc w:val="right"/>
              <w:rPr>
                <w:b/>
                <w:sz w:val="24"/>
                <w:szCs w:val="24"/>
              </w:rPr>
            </w:pPr>
            <w:r w:rsidRPr="001303D2">
              <w:rPr>
                <w:b/>
                <w:sz w:val="24"/>
                <w:szCs w:val="24"/>
              </w:rPr>
              <w:t>Total</w:t>
            </w:r>
          </w:p>
        </w:tc>
        <w:tc>
          <w:tcPr>
            <w:tcW w:w="1080" w:type="dxa"/>
          </w:tcPr>
          <w:p w:rsidR="00584F03" w:rsidRPr="001303D2" w:rsidRDefault="00584F03">
            <w:pPr>
              <w:spacing w:after="120" w:line="240" w:lineRule="auto"/>
              <w:jc w:val="right"/>
              <w:rPr>
                <w:b/>
                <w:sz w:val="24"/>
                <w:szCs w:val="24"/>
              </w:rPr>
            </w:pPr>
            <w:r w:rsidRPr="001303D2">
              <w:rPr>
                <w:b/>
                <w:sz w:val="24"/>
                <w:szCs w:val="24"/>
              </w:rPr>
              <w:t>Men</w:t>
            </w:r>
          </w:p>
        </w:tc>
        <w:tc>
          <w:tcPr>
            <w:tcW w:w="1620" w:type="dxa"/>
          </w:tcPr>
          <w:p w:rsidR="00584F03" w:rsidRPr="001303D2" w:rsidRDefault="00584F03">
            <w:pPr>
              <w:spacing w:after="120" w:line="240" w:lineRule="auto"/>
              <w:jc w:val="right"/>
              <w:rPr>
                <w:b/>
                <w:sz w:val="24"/>
                <w:szCs w:val="24"/>
              </w:rPr>
            </w:pPr>
            <w:r w:rsidRPr="001303D2">
              <w:rPr>
                <w:b/>
                <w:sz w:val="24"/>
                <w:szCs w:val="24"/>
              </w:rPr>
              <w:t>Women</w:t>
            </w:r>
          </w:p>
        </w:tc>
        <w:tc>
          <w:tcPr>
            <w:tcW w:w="1620" w:type="dxa"/>
          </w:tcPr>
          <w:p w:rsidR="00584F03" w:rsidRPr="001303D2" w:rsidRDefault="00584F03">
            <w:pPr>
              <w:spacing w:after="120" w:line="240" w:lineRule="auto"/>
              <w:jc w:val="right"/>
              <w:rPr>
                <w:b/>
                <w:sz w:val="24"/>
                <w:szCs w:val="24"/>
              </w:rPr>
            </w:pPr>
            <w:r w:rsidRPr="001303D2">
              <w:rPr>
                <w:b/>
                <w:sz w:val="24"/>
                <w:szCs w:val="24"/>
              </w:rPr>
              <w:t xml:space="preserve">% of women </w:t>
            </w:r>
          </w:p>
        </w:tc>
      </w:tr>
      <w:tr w:rsidR="00584F03" w:rsidRPr="001303D2">
        <w:tblPrEx>
          <w:tblCellMar>
            <w:top w:w="0" w:type="dxa"/>
            <w:bottom w:w="0" w:type="dxa"/>
          </w:tblCellMar>
        </w:tblPrEx>
        <w:tc>
          <w:tcPr>
            <w:tcW w:w="1683" w:type="dxa"/>
          </w:tcPr>
          <w:p w:rsidR="00584F03" w:rsidRPr="001303D2" w:rsidRDefault="00584F03">
            <w:pPr>
              <w:spacing w:after="120" w:line="240" w:lineRule="auto"/>
              <w:jc w:val="both"/>
              <w:rPr>
                <w:bCs/>
                <w:sz w:val="24"/>
                <w:szCs w:val="24"/>
              </w:rPr>
            </w:pPr>
            <w:r w:rsidRPr="001303D2">
              <w:rPr>
                <w:bCs/>
                <w:sz w:val="24"/>
                <w:szCs w:val="24"/>
              </w:rPr>
              <w:t>1999</w:t>
            </w:r>
          </w:p>
        </w:tc>
        <w:tc>
          <w:tcPr>
            <w:tcW w:w="1267" w:type="dxa"/>
          </w:tcPr>
          <w:p w:rsidR="00584F03" w:rsidRPr="001303D2" w:rsidRDefault="00584F03">
            <w:pPr>
              <w:spacing w:after="120" w:line="240" w:lineRule="auto"/>
              <w:jc w:val="right"/>
              <w:rPr>
                <w:bCs/>
                <w:sz w:val="24"/>
                <w:szCs w:val="24"/>
              </w:rPr>
            </w:pPr>
            <w:r w:rsidRPr="001303D2">
              <w:rPr>
                <w:bCs/>
                <w:sz w:val="24"/>
                <w:szCs w:val="24"/>
              </w:rPr>
              <w:t>18.885</w:t>
            </w:r>
          </w:p>
        </w:tc>
        <w:tc>
          <w:tcPr>
            <w:tcW w:w="1080" w:type="dxa"/>
          </w:tcPr>
          <w:p w:rsidR="00584F03" w:rsidRPr="001303D2" w:rsidRDefault="00584F03">
            <w:pPr>
              <w:spacing w:after="120" w:line="240" w:lineRule="auto"/>
              <w:jc w:val="right"/>
              <w:rPr>
                <w:bCs/>
                <w:sz w:val="24"/>
                <w:szCs w:val="24"/>
              </w:rPr>
            </w:pPr>
            <w:r w:rsidRPr="001303D2">
              <w:rPr>
                <w:bCs/>
                <w:sz w:val="24"/>
                <w:szCs w:val="24"/>
              </w:rPr>
              <w:t>9.671</w:t>
            </w:r>
          </w:p>
        </w:tc>
        <w:tc>
          <w:tcPr>
            <w:tcW w:w="1620" w:type="dxa"/>
          </w:tcPr>
          <w:p w:rsidR="00584F03" w:rsidRPr="001303D2" w:rsidRDefault="00584F03">
            <w:pPr>
              <w:spacing w:after="120" w:line="240" w:lineRule="auto"/>
              <w:jc w:val="right"/>
              <w:rPr>
                <w:bCs/>
                <w:sz w:val="24"/>
                <w:szCs w:val="24"/>
              </w:rPr>
            </w:pPr>
            <w:r w:rsidRPr="001303D2">
              <w:rPr>
                <w:bCs/>
                <w:sz w:val="24"/>
                <w:szCs w:val="24"/>
              </w:rPr>
              <w:t>9.214</w:t>
            </w:r>
          </w:p>
        </w:tc>
        <w:tc>
          <w:tcPr>
            <w:tcW w:w="1620" w:type="dxa"/>
          </w:tcPr>
          <w:p w:rsidR="00584F03" w:rsidRPr="001303D2" w:rsidRDefault="00584F03">
            <w:pPr>
              <w:spacing w:after="120" w:line="240" w:lineRule="auto"/>
              <w:jc w:val="right"/>
              <w:rPr>
                <w:bCs/>
                <w:sz w:val="24"/>
                <w:szCs w:val="24"/>
              </w:rPr>
            </w:pPr>
            <w:r w:rsidRPr="001303D2">
              <w:rPr>
                <w:bCs/>
                <w:sz w:val="24"/>
                <w:szCs w:val="24"/>
              </w:rPr>
              <w:t>48,8</w:t>
            </w:r>
          </w:p>
        </w:tc>
      </w:tr>
      <w:tr w:rsidR="00584F03" w:rsidRPr="001303D2">
        <w:tblPrEx>
          <w:tblCellMar>
            <w:top w:w="0" w:type="dxa"/>
            <w:bottom w:w="0" w:type="dxa"/>
          </w:tblCellMar>
        </w:tblPrEx>
        <w:tc>
          <w:tcPr>
            <w:tcW w:w="1683" w:type="dxa"/>
          </w:tcPr>
          <w:p w:rsidR="00584F03" w:rsidRPr="001303D2" w:rsidRDefault="00584F03">
            <w:pPr>
              <w:spacing w:after="120" w:line="240" w:lineRule="auto"/>
              <w:jc w:val="both"/>
              <w:rPr>
                <w:bCs/>
                <w:sz w:val="24"/>
                <w:szCs w:val="24"/>
              </w:rPr>
            </w:pPr>
            <w:r w:rsidRPr="001303D2">
              <w:rPr>
                <w:bCs/>
                <w:sz w:val="24"/>
                <w:szCs w:val="24"/>
              </w:rPr>
              <w:t>2000</w:t>
            </w:r>
          </w:p>
        </w:tc>
        <w:tc>
          <w:tcPr>
            <w:tcW w:w="1267" w:type="dxa"/>
          </w:tcPr>
          <w:p w:rsidR="00584F03" w:rsidRPr="001303D2" w:rsidRDefault="00584F03">
            <w:pPr>
              <w:spacing w:after="120" w:line="240" w:lineRule="auto"/>
              <w:jc w:val="right"/>
              <w:rPr>
                <w:bCs/>
                <w:sz w:val="24"/>
                <w:szCs w:val="24"/>
              </w:rPr>
            </w:pPr>
            <w:r w:rsidRPr="001303D2">
              <w:rPr>
                <w:bCs/>
                <w:sz w:val="24"/>
                <w:szCs w:val="24"/>
              </w:rPr>
              <w:t>18.588</w:t>
            </w:r>
          </w:p>
        </w:tc>
        <w:tc>
          <w:tcPr>
            <w:tcW w:w="1080" w:type="dxa"/>
          </w:tcPr>
          <w:p w:rsidR="00584F03" w:rsidRPr="001303D2" w:rsidRDefault="00584F03">
            <w:pPr>
              <w:spacing w:after="120" w:line="240" w:lineRule="auto"/>
              <w:jc w:val="right"/>
              <w:rPr>
                <w:bCs/>
                <w:sz w:val="24"/>
                <w:szCs w:val="24"/>
              </w:rPr>
            </w:pPr>
            <w:r w:rsidRPr="001303D2">
              <w:rPr>
                <w:bCs/>
                <w:sz w:val="24"/>
                <w:szCs w:val="24"/>
              </w:rPr>
              <w:t>9.557</w:t>
            </w:r>
          </w:p>
        </w:tc>
        <w:tc>
          <w:tcPr>
            <w:tcW w:w="1620" w:type="dxa"/>
          </w:tcPr>
          <w:p w:rsidR="00584F03" w:rsidRPr="001303D2" w:rsidRDefault="00584F03">
            <w:pPr>
              <w:spacing w:after="120" w:line="240" w:lineRule="auto"/>
              <w:jc w:val="right"/>
              <w:rPr>
                <w:bCs/>
                <w:sz w:val="24"/>
                <w:szCs w:val="24"/>
              </w:rPr>
            </w:pPr>
            <w:r w:rsidRPr="001303D2">
              <w:rPr>
                <w:bCs/>
                <w:sz w:val="24"/>
                <w:szCs w:val="24"/>
              </w:rPr>
              <w:t>9.031</w:t>
            </w:r>
          </w:p>
        </w:tc>
        <w:tc>
          <w:tcPr>
            <w:tcW w:w="1620" w:type="dxa"/>
          </w:tcPr>
          <w:p w:rsidR="00584F03" w:rsidRPr="001303D2" w:rsidRDefault="00584F03">
            <w:pPr>
              <w:spacing w:after="120" w:line="240" w:lineRule="auto"/>
              <w:jc w:val="right"/>
              <w:rPr>
                <w:bCs/>
                <w:sz w:val="24"/>
                <w:szCs w:val="24"/>
              </w:rPr>
            </w:pPr>
            <w:r w:rsidRPr="001303D2">
              <w:rPr>
                <w:bCs/>
                <w:sz w:val="24"/>
                <w:szCs w:val="24"/>
              </w:rPr>
              <w:t>48,6</w:t>
            </w:r>
          </w:p>
        </w:tc>
      </w:tr>
      <w:tr w:rsidR="00584F03" w:rsidRPr="001303D2">
        <w:tblPrEx>
          <w:tblCellMar>
            <w:top w:w="0" w:type="dxa"/>
            <w:bottom w:w="0" w:type="dxa"/>
          </w:tblCellMar>
        </w:tblPrEx>
        <w:tc>
          <w:tcPr>
            <w:tcW w:w="1683" w:type="dxa"/>
          </w:tcPr>
          <w:p w:rsidR="00584F03" w:rsidRPr="001303D2" w:rsidRDefault="00584F03">
            <w:pPr>
              <w:spacing w:after="120" w:line="240" w:lineRule="auto"/>
              <w:jc w:val="both"/>
              <w:rPr>
                <w:bCs/>
                <w:sz w:val="24"/>
                <w:szCs w:val="24"/>
              </w:rPr>
            </w:pPr>
            <w:r w:rsidRPr="001303D2">
              <w:rPr>
                <w:bCs/>
                <w:sz w:val="24"/>
                <w:szCs w:val="24"/>
              </w:rPr>
              <w:t>2001</w:t>
            </w:r>
          </w:p>
        </w:tc>
        <w:tc>
          <w:tcPr>
            <w:tcW w:w="1267" w:type="dxa"/>
          </w:tcPr>
          <w:p w:rsidR="00584F03" w:rsidRPr="001303D2" w:rsidRDefault="00584F03">
            <w:pPr>
              <w:spacing w:after="120" w:line="240" w:lineRule="auto"/>
              <w:jc w:val="right"/>
              <w:rPr>
                <w:bCs/>
                <w:sz w:val="24"/>
                <w:szCs w:val="24"/>
              </w:rPr>
            </w:pPr>
            <w:r w:rsidRPr="001303D2">
              <w:rPr>
                <w:bCs/>
                <w:sz w:val="24"/>
                <w:szCs w:val="24"/>
              </w:rPr>
              <w:t>18.508</w:t>
            </w:r>
          </w:p>
        </w:tc>
        <w:tc>
          <w:tcPr>
            <w:tcW w:w="1080" w:type="dxa"/>
          </w:tcPr>
          <w:p w:rsidR="00584F03" w:rsidRPr="001303D2" w:rsidRDefault="00584F03">
            <w:pPr>
              <w:spacing w:after="120" w:line="240" w:lineRule="auto"/>
              <w:jc w:val="right"/>
              <w:rPr>
                <w:bCs/>
                <w:sz w:val="24"/>
                <w:szCs w:val="24"/>
              </w:rPr>
            </w:pPr>
            <w:r w:rsidRPr="001303D2">
              <w:rPr>
                <w:bCs/>
                <w:sz w:val="24"/>
                <w:szCs w:val="24"/>
              </w:rPr>
              <w:t>9.654</w:t>
            </w:r>
          </w:p>
        </w:tc>
        <w:tc>
          <w:tcPr>
            <w:tcW w:w="1620" w:type="dxa"/>
          </w:tcPr>
          <w:p w:rsidR="00584F03" w:rsidRPr="001303D2" w:rsidRDefault="00584F03">
            <w:pPr>
              <w:spacing w:after="120" w:line="240" w:lineRule="auto"/>
              <w:jc w:val="right"/>
              <w:rPr>
                <w:bCs/>
                <w:sz w:val="24"/>
                <w:szCs w:val="24"/>
              </w:rPr>
            </w:pPr>
            <w:r w:rsidRPr="001303D2">
              <w:rPr>
                <w:bCs/>
                <w:sz w:val="24"/>
                <w:szCs w:val="24"/>
              </w:rPr>
              <w:t>8.854</w:t>
            </w:r>
          </w:p>
        </w:tc>
        <w:tc>
          <w:tcPr>
            <w:tcW w:w="1620" w:type="dxa"/>
          </w:tcPr>
          <w:p w:rsidR="00584F03" w:rsidRPr="001303D2" w:rsidRDefault="00584F03">
            <w:pPr>
              <w:spacing w:after="120" w:line="240" w:lineRule="auto"/>
              <w:jc w:val="right"/>
              <w:rPr>
                <w:bCs/>
                <w:sz w:val="24"/>
                <w:szCs w:val="24"/>
              </w:rPr>
            </w:pPr>
            <w:r w:rsidRPr="001303D2">
              <w:rPr>
                <w:bCs/>
                <w:sz w:val="24"/>
                <w:szCs w:val="24"/>
              </w:rPr>
              <w:t>47,8</w:t>
            </w:r>
          </w:p>
        </w:tc>
      </w:tr>
      <w:tr w:rsidR="00584F03" w:rsidRPr="001303D2">
        <w:tblPrEx>
          <w:tblCellMar>
            <w:top w:w="0" w:type="dxa"/>
            <w:bottom w:w="0" w:type="dxa"/>
          </w:tblCellMar>
        </w:tblPrEx>
        <w:tc>
          <w:tcPr>
            <w:tcW w:w="1683" w:type="dxa"/>
          </w:tcPr>
          <w:p w:rsidR="00584F03" w:rsidRPr="001303D2" w:rsidRDefault="00584F03">
            <w:pPr>
              <w:spacing w:after="120" w:line="240" w:lineRule="auto"/>
              <w:jc w:val="both"/>
              <w:rPr>
                <w:bCs/>
                <w:sz w:val="24"/>
                <w:szCs w:val="24"/>
              </w:rPr>
            </w:pPr>
            <w:r w:rsidRPr="001303D2">
              <w:rPr>
                <w:bCs/>
                <w:sz w:val="24"/>
                <w:szCs w:val="24"/>
              </w:rPr>
              <w:t>2002</w:t>
            </w:r>
          </w:p>
        </w:tc>
        <w:tc>
          <w:tcPr>
            <w:tcW w:w="1267" w:type="dxa"/>
          </w:tcPr>
          <w:p w:rsidR="00584F03" w:rsidRPr="001303D2" w:rsidRDefault="00584F03">
            <w:pPr>
              <w:spacing w:after="120" w:line="240" w:lineRule="auto"/>
              <w:jc w:val="right"/>
              <w:rPr>
                <w:bCs/>
                <w:sz w:val="24"/>
                <w:szCs w:val="24"/>
              </w:rPr>
            </w:pPr>
            <w:r w:rsidRPr="001303D2">
              <w:rPr>
                <w:bCs/>
                <w:sz w:val="24"/>
                <w:szCs w:val="24"/>
              </w:rPr>
              <w:t>18.701</w:t>
            </w:r>
          </w:p>
        </w:tc>
        <w:tc>
          <w:tcPr>
            <w:tcW w:w="1080" w:type="dxa"/>
          </w:tcPr>
          <w:p w:rsidR="00584F03" w:rsidRPr="001303D2" w:rsidRDefault="00584F03">
            <w:pPr>
              <w:spacing w:after="120" w:line="240" w:lineRule="auto"/>
              <w:jc w:val="right"/>
              <w:rPr>
                <w:bCs/>
                <w:sz w:val="24"/>
                <w:szCs w:val="24"/>
              </w:rPr>
            </w:pPr>
            <w:r w:rsidRPr="001303D2">
              <w:rPr>
                <w:bCs/>
                <w:sz w:val="24"/>
                <w:szCs w:val="24"/>
              </w:rPr>
              <w:t>9.696</w:t>
            </w:r>
          </w:p>
        </w:tc>
        <w:tc>
          <w:tcPr>
            <w:tcW w:w="1620" w:type="dxa"/>
          </w:tcPr>
          <w:p w:rsidR="00584F03" w:rsidRPr="001303D2" w:rsidRDefault="00584F03">
            <w:pPr>
              <w:spacing w:after="120" w:line="240" w:lineRule="auto"/>
              <w:jc w:val="right"/>
              <w:rPr>
                <w:bCs/>
                <w:sz w:val="24"/>
                <w:szCs w:val="24"/>
              </w:rPr>
            </w:pPr>
            <w:r w:rsidRPr="001303D2">
              <w:rPr>
                <w:bCs/>
                <w:sz w:val="24"/>
                <w:szCs w:val="24"/>
              </w:rPr>
              <w:t>9.005</w:t>
            </w:r>
          </w:p>
        </w:tc>
        <w:tc>
          <w:tcPr>
            <w:tcW w:w="1620" w:type="dxa"/>
          </w:tcPr>
          <w:p w:rsidR="00584F03" w:rsidRPr="001303D2" w:rsidRDefault="00584F03">
            <w:pPr>
              <w:spacing w:after="120" w:line="240" w:lineRule="auto"/>
              <w:jc w:val="right"/>
              <w:rPr>
                <w:bCs/>
                <w:sz w:val="24"/>
                <w:szCs w:val="24"/>
              </w:rPr>
            </w:pPr>
            <w:r w:rsidRPr="001303D2">
              <w:rPr>
                <w:bCs/>
                <w:sz w:val="24"/>
                <w:szCs w:val="24"/>
              </w:rPr>
              <w:t>48,2</w:t>
            </w:r>
          </w:p>
        </w:tc>
      </w:tr>
      <w:tr w:rsidR="00584F03" w:rsidRPr="001303D2">
        <w:tblPrEx>
          <w:tblCellMar>
            <w:top w:w="0" w:type="dxa"/>
            <w:bottom w:w="0" w:type="dxa"/>
          </w:tblCellMar>
        </w:tblPrEx>
        <w:tc>
          <w:tcPr>
            <w:tcW w:w="1683" w:type="dxa"/>
          </w:tcPr>
          <w:p w:rsidR="00584F03" w:rsidRPr="001303D2" w:rsidRDefault="00584F03">
            <w:pPr>
              <w:spacing w:after="120" w:line="240" w:lineRule="auto"/>
              <w:jc w:val="both"/>
              <w:rPr>
                <w:bCs/>
                <w:sz w:val="24"/>
                <w:szCs w:val="24"/>
              </w:rPr>
            </w:pPr>
            <w:r w:rsidRPr="001303D2">
              <w:rPr>
                <w:bCs/>
                <w:sz w:val="24"/>
                <w:szCs w:val="24"/>
              </w:rPr>
              <w:t>2003</w:t>
            </w:r>
          </w:p>
        </w:tc>
        <w:tc>
          <w:tcPr>
            <w:tcW w:w="1267" w:type="dxa"/>
          </w:tcPr>
          <w:p w:rsidR="00584F03" w:rsidRPr="001303D2" w:rsidRDefault="00584F03">
            <w:pPr>
              <w:spacing w:after="120" w:line="240" w:lineRule="auto"/>
              <w:jc w:val="right"/>
              <w:rPr>
                <w:bCs/>
                <w:sz w:val="24"/>
                <w:szCs w:val="24"/>
              </w:rPr>
            </w:pPr>
            <w:r w:rsidRPr="001303D2">
              <w:rPr>
                <w:bCs/>
                <w:sz w:val="24"/>
                <w:szCs w:val="24"/>
              </w:rPr>
              <w:t>19.451</w:t>
            </w:r>
          </w:p>
        </w:tc>
        <w:tc>
          <w:tcPr>
            <w:tcW w:w="1080" w:type="dxa"/>
          </w:tcPr>
          <w:p w:rsidR="00584F03" w:rsidRPr="001303D2" w:rsidRDefault="00584F03">
            <w:pPr>
              <w:spacing w:after="120" w:line="240" w:lineRule="auto"/>
              <w:jc w:val="right"/>
              <w:rPr>
                <w:bCs/>
                <w:sz w:val="24"/>
                <w:szCs w:val="24"/>
              </w:rPr>
            </w:pPr>
            <w:r w:rsidRPr="001303D2">
              <w:rPr>
                <w:bCs/>
                <w:sz w:val="24"/>
                <w:szCs w:val="24"/>
              </w:rPr>
              <w:t>10.075</w:t>
            </w:r>
          </w:p>
        </w:tc>
        <w:tc>
          <w:tcPr>
            <w:tcW w:w="1620" w:type="dxa"/>
          </w:tcPr>
          <w:p w:rsidR="00584F03" w:rsidRPr="001303D2" w:rsidRDefault="00584F03">
            <w:pPr>
              <w:spacing w:after="120" w:line="240" w:lineRule="auto"/>
              <w:jc w:val="right"/>
              <w:rPr>
                <w:bCs/>
                <w:sz w:val="24"/>
                <w:szCs w:val="24"/>
              </w:rPr>
            </w:pPr>
            <w:r w:rsidRPr="001303D2">
              <w:rPr>
                <w:bCs/>
                <w:sz w:val="24"/>
                <w:szCs w:val="24"/>
              </w:rPr>
              <w:t>9.376</w:t>
            </w:r>
          </w:p>
        </w:tc>
        <w:tc>
          <w:tcPr>
            <w:tcW w:w="1620" w:type="dxa"/>
          </w:tcPr>
          <w:p w:rsidR="00584F03" w:rsidRPr="001303D2" w:rsidRDefault="00584F03">
            <w:pPr>
              <w:spacing w:after="120" w:line="240" w:lineRule="auto"/>
              <w:jc w:val="right"/>
              <w:rPr>
                <w:bCs/>
                <w:sz w:val="24"/>
                <w:szCs w:val="24"/>
              </w:rPr>
            </w:pPr>
            <w:r w:rsidRPr="001303D2">
              <w:rPr>
                <w:bCs/>
                <w:sz w:val="24"/>
                <w:szCs w:val="24"/>
              </w:rPr>
              <w:t>48,2</w:t>
            </w:r>
          </w:p>
        </w:tc>
      </w:tr>
      <w:tr w:rsidR="00584F03" w:rsidRPr="001303D2">
        <w:tblPrEx>
          <w:tblCellMar>
            <w:top w:w="0" w:type="dxa"/>
            <w:bottom w:w="0" w:type="dxa"/>
          </w:tblCellMar>
        </w:tblPrEx>
        <w:tc>
          <w:tcPr>
            <w:tcW w:w="1683" w:type="dxa"/>
          </w:tcPr>
          <w:p w:rsidR="00584F03" w:rsidRPr="001303D2" w:rsidRDefault="00584F03">
            <w:pPr>
              <w:spacing w:after="120" w:line="240" w:lineRule="auto"/>
              <w:jc w:val="both"/>
              <w:rPr>
                <w:bCs/>
                <w:sz w:val="24"/>
                <w:szCs w:val="24"/>
              </w:rPr>
            </w:pPr>
            <w:r w:rsidRPr="001303D2">
              <w:rPr>
                <w:bCs/>
                <w:sz w:val="24"/>
                <w:szCs w:val="24"/>
              </w:rPr>
              <w:t>2004</w:t>
            </w:r>
          </w:p>
        </w:tc>
        <w:tc>
          <w:tcPr>
            <w:tcW w:w="1267" w:type="dxa"/>
          </w:tcPr>
          <w:p w:rsidR="00584F03" w:rsidRPr="001303D2" w:rsidRDefault="00584F03">
            <w:pPr>
              <w:spacing w:after="120" w:line="240" w:lineRule="auto"/>
              <w:jc w:val="right"/>
              <w:rPr>
                <w:bCs/>
                <w:sz w:val="24"/>
                <w:szCs w:val="24"/>
              </w:rPr>
            </w:pPr>
            <w:r w:rsidRPr="001303D2">
              <w:rPr>
                <w:bCs/>
                <w:sz w:val="24"/>
                <w:szCs w:val="24"/>
              </w:rPr>
              <w:t>18.523</w:t>
            </w:r>
          </w:p>
        </w:tc>
        <w:tc>
          <w:tcPr>
            <w:tcW w:w="1080" w:type="dxa"/>
          </w:tcPr>
          <w:p w:rsidR="00584F03" w:rsidRPr="001303D2" w:rsidRDefault="00584F03">
            <w:pPr>
              <w:spacing w:after="120" w:line="240" w:lineRule="auto"/>
              <w:jc w:val="right"/>
              <w:rPr>
                <w:bCs/>
                <w:sz w:val="24"/>
                <w:szCs w:val="24"/>
              </w:rPr>
            </w:pPr>
            <w:r w:rsidRPr="001303D2">
              <w:rPr>
                <w:bCs/>
                <w:sz w:val="24"/>
                <w:szCs w:val="24"/>
              </w:rPr>
              <w:t>9.479</w:t>
            </w:r>
          </w:p>
        </w:tc>
        <w:tc>
          <w:tcPr>
            <w:tcW w:w="1620" w:type="dxa"/>
          </w:tcPr>
          <w:p w:rsidR="00584F03" w:rsidRPr="001303D2" w:rsidRDefault="00584F03">
            <w:pPr>
              <w:spacing w:after="120" w:line="240" w:lineRule="auto"/>
              <w:jc w:val="right"/>
              <w:rPr>
                <w:bCs/>
                <w:sz w:val="24"/>
                <w:szCs w:val="24"/>
              </w:rPr>
            </w:pPr>
            <w:r w:rsidRPr="001303D2">
              <w:rPr>
                <w:bCs/>
                <w:sz w:val="24"/>
                <w:szCs w:val="24"/>
              </w:rPr>
              <w:t>9.044</w:t>
            </w:r>
          </w:p>
        </w:tc>
        <w:tc>
          <w:tcPr>
            <w:tcW w:w="1620" w:type="dxa"/>
          </w:tcPr>
          <w:p w:rsidR="00584F03" w:rsidRPr="001303D2" w:rsidRDefault="00584F03">
            <w:pPr>
              <w:spacing w:after="120" w:line="240" w:lineRule="auto"/>
              <w:jc w:val="right"/>
              <w:rPr>
                <w:bCs/>
                <w:sz w:val="24"/>
                <w:szCs w:val="24"/>
              </w:rPr>
            </w:pPr>
            <w:r w:rsidRPr="001303D2">
              <w:rPr>
                <w:bCs/>
                <w:sz w:val="24"/>
                <w:szCs w:val="24"/>
              </w:rPr>
              <w:t>48,8</w:t>
            </w:r>
          </w:p>
        </w:tc>
      </w:tr>
    </w:tbl>
    <w:p w:rsidR="00584F03" w:rsidRPr="001303D2" w:rsidRDefault="00584F03">
      <w:pPr>
        <w:pStyle w:val="BodyText"/>
        <w:spacing w:after="120"/>
        <w:jc w:val="both"/>
        <w:rPr>
          <w:b w:val="0"/>
          <w:bCs/>
          <w:sz w:val="24"/>
          <w:szCs w:val="24"/>
        </w:rPr>
      </w:pPr>
      <w:r w:rsidRPr="001303D2">
        <w:rPr>
          <w:b w:val="0"/>
          <w:bCs/>
          <w:color w:val="000000"/>
          <w:sz w:val="24"/>
          <w:szCs w:val="24"/>
        </w:rPr>
        <w:t xml:space="preserve">Source: 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Default="00584F03">
      <w:pPr>
        <w:pStyle w:val="Heading4"/>
        <w:spacing w:after="120"/>
        <w:rPr>
          <w:b/>
          <w:szCs w:val="24"/>
        </w:rPr>
      </w:pPr>
      <w:r>
        <w:rPr>
          <w:b/>
          <w:szCs w:val="24"/>
        </w:rPr>
        <w:t>Table 10:</w:t>
      </w:r>
      <w:r>
        <w:rPr>
          <w:b/>
          <w:szCs w:val="24"/>
        </w:rPr>
        <w:tab/>
        <w:t>Infant deaths by sex, 2000 to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1080"/>
        <w:gridCol w:w="1080"/>
        <w:gridCol w:w="1260"/>
        <w:gridCol w:w="1440"/>
        <w:gridCol w:w="2340"/>
      </w:tblGrid>
      <w:tr w:rsidR="00584F03" w:rsidRPr="001303D2">
        <w:tblPrEx>
          <w:tblCellMar>
            <w:top w:w="0" w:type="dxa"/>
            <w:bottom w:w="0" w:type="dxa"/>
          </w:tblCellMar>
        </w:tblPrEx>
        <w:tc>
          <w:tcPr>
            <w:tcW w:w="970" w:type="dxa"/>
          </w:tcPr>
          <w:p w:rsidR="00584F03" w:rsidRPr="001303D2" w:rsidRDefault="00584F03">
            <w:pPr>
              <w:spacing w:after="120" w:line="240" w:lineRule="auto"/>
              <w:jc w:val="both"/>
              <w:rPr>
                <w:b/>
                <w:bCs/>
                <w:sz w:val="24"/>
                <w:szCs w:val="24"/>
              </w:rPr>
            </w:pPr>
            <w:r w:rsidRPr="001303D2">
              <w:rPr>
                <w:b/>
                <w:bCs/>
                <w:sz w:val="24"/>
                <w:szCs w:val="24"/>
              </w:rPr>
              <w:t>Year</w:t>
            </w:r>
          </w:p>
        </w:tc>
        <w:tc>
          <w:tcPr>
            <w:tcW w:w="1080" w:type="dxa"/>
          </w:tcPr>
          <w:p w:rsidR="00584F03" w:rsidRPr="001303D2" w:rsidRDefault="00584F03">
            <w:pPr>
              <w:spacing w:after="120" w:line="240" w:lineRule="auto"/>
              <w:jc w:val="center"/>
              <w:rPr>
                <w:b/>
                <w:bCs/>
                <w:sz w:val="24"/>
                <w:szCs w:val="24"/>
              </w:rPr>
            </w:pPr>
            <w:r w:rsidRPr="001303D2">
              <w:rPr>
                <w:b/>
                <w:bCs/>
                <w:sz w:val="24"/>
                <w:szCs w:val="24"/>
              </w:rPr>
              <w:t>Total</w:t>
            </w:r>
          </w:p>
        </w:tc>
        <w:tc>
          <w:tcPr>
            <w:tcW w:w="1080" w:type="dxa"/>
          </w:tcPr>
          <w:p w:rsidR="00584F03" w:rsidRPr="001303D2" w:rsidRDefault="00584F03">
            <w:pPr>
              <w:spacing w:after="120" w:line="240" w:lineRule="auto"/>
              <w:jc w:val="center"/>
              <w:rPr>
                <w:b/>
                <w:bCs/>
                <w:sz w:val="24"/>
                <w:szCs w:val="24"/>
              </w:rPr>
            </w:pPr>
            <w:r w:rsidRPr="001303D2">
              <w:rPr>
                <w:b/>
                <w:bCs/>
                <w:sz w:val="24"/>
                <w:szCs w:val="24"/>
              </w:rPr>
              <w:t>Boys</w:t>
            </w:r>
          </w:p>
        </w:tc>
        <w:tc>
          <w:tcPr>
            <w:tcW w:w="1260" w:type="dxa"/>
          </w:tcPr>
          <w:p w:rsidR="00584F03" w:rsidRPr="001303D2" w:rsidRDefault="00584F03">
            <w:pPr>
              <w:spacing w:after="120" w:line="240" w:lineRule="auto"/>
              <w:jc w:val="center"/>
              <w:rPr>
                <w:b/>
                <w:bCs/>
                <w:sz w:val="24"/>
                <w:szCs w:val="24"/>
              </w:rPr>
            </w:pPr>
            <w:r w:rsidRPr="001303D2">
              <w:rPr>
                <w:b/>
                <w:bCs/>
                <w:sz w:val="24"/>
                <w:szCs w:val="24"/>
              </w:rPr>
              <w:t>Girls</w:t>
            </w:r>
          </w:p>
        </w:tc>
        <w:tc>
          <w:tcPr>
            <w:tcW w:w="1440" w:type="dxa"/>
          </w:tcPr>
          <w:p w:rsidR="00584F03" w:rsidRPr="001303D2" w:rsidRDefault="00584F03">
            <w:pPr>
              <w:spacing w:after="120" w:line="240" w:lineRule="auto"/>
              <w:jc w:val="center"/>
              <w:rPr>
                <w:b/>
                <w:bCs/>
                <w:sz w:val="24"/>
                <w:szCs w:val="24"/>
              </w:rPr>
            </w:pPr>
            <w:r w:rsidRPr="001303D2">
              <w:rPr>
                <w:b/>
                <w:bCs/>
                <w:sz w:val="24"/>
                <w:szCs w:val="24"/>
              </w:rPr>
              <w:t>% of girls</w:t>
            </w:r>
          </w:p>
        </w:tc>
        <w:tc>
          <w:tcPr>
            <w:tcW w:w="2340" w:type="dxa"/>
          </w:tcPr>
          <w:p w:rsidR="00584F03" w:rsidRPr="001303D2" w:rsidRDefault="00584F03">
            <w:pPr>
              <w:spacing w:after="120" w:line="240" w:lineRule="auto"/>
              <w:jc w:val="center"/>
              <w:rPr>
                <w:b/>
                <w:bCs/>
                <w:sz w:val="24"/>
                <w:szCs w:val="24"/>
              </w:rPr>
            </w:pPr>
            <w:r w:rsidRPr="001303D2">
              <w:rPr>
                <w:b/>
                <w:bCs/>
                <w:sz w:val="24"/>
                <w:szCs w:val="24"/>
              </w:rPr>
              <w:t>Infant mortality</w:t>
            </w:r>
            <w:r>
              <w:rPr>
                <w:b/>
                <w:bCs/>
                <w:sz w:val="24"/>
                <w:szCs w:val="24"/>
              </w:rPr>
              <w:br/>
            </w:r>
            <w:r w:rsidRPr="001303D2">
              <w:rPr>
                <w:b/>
                <w:bCs/>
                <w:sz w:val="24"/>
                <w:szCs w:val="24"/>
              </w:rPr>
              <w:t xml:space="preserve"> per 1000 live births</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2000</w:t>
            </w:r>
          </w:p>
        </w:tc>
        <w:tc>
          <w:tcPr>
            <w:tcW w:w="1080" w:type="dxa"/>
          </w:tcPr>
          <w:p w:rsidR="00584F03" w:rsidRPr="001303D2" w:rsidRDefault="00584F03">
            <w:pPr>
              <w:spacing w:after="120" w:line="240" w:lineRule="auto"/>
              <w:jc w:val="center"/>
              <w:rPr>
                <w:sz w:val="24"/>
                <w:szCs w:val="24"/>
              </w:rPr>
            </w:pPr>
            <w:r w:rsidRPr="001303D2">
              <w:rPr>
                <w:sz w:val="24"/>
                <w:szCs w:val="24"/>
              </w:rPr>
              <w:t>89</w:t>
            </w:r>
          </w:p>
        </w:tc>
        <w:tc>
          <w:tcPr>
            <w:tcW w:w="1080" w:type="dxa"/>
          </w:tcPr>
          <w:p w:rsidR="00584F03" w:rsidRPr="001303D2" w:rsidRDefault="00584F03">
            <w:pPr>
              <w:spacing w:after="120" w:line="240" w:lineRule="auto"/>
              <w:jc w:val="center"/>
              <w:rPr>
                <w:sz w:val="24"/>
                <w:szCs w:val="24"/>
              </w:rPr>
            </w:pPr>
            <w:r w:rsidRPr="001303D2">
              <w:rPr>
                <w:sz w:val="24"/>
                <w:szCs w:val="24"/>
              </w:rPr>
              <w:t>52</w:t>
            </w:r>
          </w:p>
        </w:tc>
        <w:tc>
          <w:tcPr>
            <w:tcW w:w="1260" w:type="dxa"/>
          </w:tcPr>
          <w:p w:rsidR="00584F03" w:rsidRPr="001303D2" w:rsidRDefault="00584F03">
            <w:pPr>
              <w:spacing w:after="120" w:line="240" w:lineRule="auto"/>
              <w:jc w:val="center"/>
              <w:rPr>
                <w:sz w:val="24"/>
                <w:szCs w:val="24"/>
              </w:rPr>
            </w:pPr>
            <w:r w:rsidRPr="001303D2">
              <w:rPr>
                <w:sz w:val="24"/>
                <w:szCs w:val="24"/>
              </w:rPr>
              <w:t>37</w:t>
            </w:r>
          </w:p>
        </w:tc>
        <w:tc>
          <w:tcPr>
            <w:tcW w:w="1440" w:type="dxa"/>
          </w:tcPr>
          <w:p w:rsidR="00584F03" w:rsidRPr="001303D2" w:rsidRDefault="00584F03">
            <w:pPr>
              <w:spacing w:after="120" w:line="240" w:lineRule="auto"/>
              <w:jc w:val="center"/>
              <w:rPr>
                <w:sz w:val="24"/>
                <w:szCs w:val="24"/>
              </w:rPr>
            </w:pPr>
            <w:r w:rsidRPr="001303D2">
              <w:rPr>
                <w:sz w:val="24"/>
                <w:szCs w:val="24"/>
              </w:rPr>
              <w:t>41,6</w:t>
            </w:r>
          </w:p>
        </w:tc>
        <w:tc>
          <w:tcPr>
            <w:tcW w:w="2340" w:type="dxa"/>
          </w:tcPr>
          <w:p w:rsidR="00584F03" w:rsidRPr="001303D2" w:rsidRDefault="00584F03">
            <w:pPr>
              <w:spacing w:after="120" w:line="240" w:lineRule="auto"/>
              <w:jc w:val="center"/>
              <w:rPr>
                <w:sz w:val="24"/>
                <w:szCs w:val="24"/>
              </w:rPr>
            </w:pPr>
            <w:r w:rsidRPr="001303D2">
              <w:rPr>
                <w:sz w:val="24"/>
                <w:szCs w:val="24"/>
              </w:rPr>
              <w:t>4,9</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2001</w:t>
            </w:r>
          </w:p>
        </w:tc>
        <w:tc>
          <w:tcPr>
            <w:tcW w:w="1080" w:type="dxa"/>
          </w:tcPr>
          <w:p w:rsidR="00584F03" w:rsidRPr="001303D2" w:rsidRDefault="00584F03">
            <w:pPr>
              <w:spacing w:after="120" w:line="240" w:lineRule="auto"/>
              <w:jc w:val="center"/>
              <w:rPr>
                <w:sz w:val="24"/>
                <w:szCs w:val="24"/>
              </w:rPr>
            </w:pPr>
            <w:r w:rsidRPr="001303D2">
              <w:rPr>
                <w:sz w:val="24"/>
                <w:szCs w:val="24"/>
              </w:rPr>
              <w:t>74</w:t>
            </w:r>
          </w:p>
        </w:tc>
        <w:tc>
          <w:tcPr>
            <w:tcW w:w="1080" w:type="dxa"/>
          </w:tcPr>
          <w:p w:rsidR="00584F03" w:rsidRPr="001303D2" w:rsidRDefault="00584F03">
            <w:pPr>
              <w:spacing w:after="120" w:line="240" w:lineRule="auto"/>
              <w:jc w:val="center"/>
              <w:rPr>
                <w:sz w:val="24"/>
                <w:szCs w:val="24"/>
              </w:rPr>
            </w:pPr>
            <w:r w:rsidRPr="001303D2">
              <w:rPr>
                <w:sz w:val="24"/>
                <w:szCs w:val="24"/>
              </w:rPr>
              <w:t>44</w:t>
            </w:r>
          </w:p>
        </w:tc>
        <w:tc>
          <w:tcPr>
            <w:tcW w:w="1260" w:type="dxa"/>
          </w:tcPr>
          <w:p w:rsidR="00584F03" w:rsidRPr="001303D2" w:rsidRDefault="00584F03">
            <w:pPr>
              <w:spacing w:after="120" w:line="240" w:lineRule="auto"/>
              <w:jc w:val="center"/>
              <w:rPr>
                <w:sz w:val="24"/>
                <w:szCs w:val="24"/>
              </w:rPr>
            </w:pPr>
            <w:r w:rsidRPr="001303D2">
              <w:rPr>
                <w:sz w:val="24"/>
                <w:szCs w:val="24"/>
              </w:rPr>
              <w:t>30</w:t>
            </w:r>
          </w:p>
        </w:tc>
        <w:tc>
          <w:tcPr>
            <w:tcW w:w="1440" w:type="dxa"/>
          </w:tcPr>
          <w:p w:rsidR="00584F03" w:rsidRPr="001303D2" w:rsidRDefault="00584F03">
            <w:pPr>
              <w:spacing w:after="120" w:line="240" w:lineRule="auto"/>
              <w:jc w:val="center"/>
              <w:rPr>
                <w:sz w:val="24"/>
                <w:szCs w:val="24"/>
              </w:rPr>
            </w:pPr>
            <w:r w:rsidRPr="001303D2">
              <w:rPr>
                <w:sz w:val="24"/>
                <w:szCs w:val="24"/>
              </w:rPr>
              <w:t>40,5</w:t>
            </w:r>
          </w:p>
        </w:tc>
        <w:tc>
          <w:tcPr>
            <w:tcW w:w="2340" w:type="dxa"/>
          </w:tcPr>
          <w:p w:rsidR="00584F03" w:rsidRPr="001303D2" w:rsidRDefault="00584F03">
            <w:pPr>
              <w:spacing w:after="120" w:line="240" w:lineRule="auto"/>
              <w:jc w:val="center"/>
              <w:rPr>
                <w:sz w:val="24"/>
                <w:szCs w:val="24"/>
              </w:rPr>
            </w:pPr>
            <w:r w:rsidRPr="001303D2">
              <w:rPr>
                <w:sz w:val="24"/>
                <w:szCs w:val="24"/>
              </w:rPr>
              <w:t>4,2</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2002</w:t>
            </w:r>
          </w:p>
        </w:tc>
        <w:tc>
          <w:tcPr>
            <w:tcW w:w="1080" w:type="dxa"/>
          </w:tcPr>
          <w:p w:rsidR="00584F03" w:rsidRPr="001303D2" w:rsidRDefault="00584F03">
            <w:pPr>
              <w:spacing w:after="120" w:line="240" w:lineRule="auto"/>
              <w:jc w:val="center"/>
              <w:rPr>
                <w:sz w:val="24"/>
                <w:szCs w:val="24"/>
              </w:rPr>
            </w:pPr>
            <w:r w:rsidRPr="001303D2">
              <w:rPr>
                <w:sz w:val="24"/>
                <w:szCs w:val="24"/>
              </w:rPr>
              <w:t>67</w:t>
            </w:r>
          </w:p>
        </w:tc>
        <w:tc>
          <w:tcPr>
            <w:tcW w:w="1080" w:type="dxa"/>
          </w:tcPr>
          <w:p w:rsidR="00584F03" w:rsidRPr="001303D2" w:rsidRDefault="00584F03">
            <w:pPr>
              <w:spacing w:after="120" w:line="240" w:lineRule="auto"/>
              <w:jc w:val="center"/>
              <w:rPr>
                <w:sz w:val="24"/>
                <w:szCs w:val="24"/>
              </w:rPr>
            </w:pPr>
            <w:r w:rsidRPr="001303D2">
              <w:rPr>
                <w:sz w:val="24"/>
                <w:szCs w:val="24"/>
              </w:rPr>
              <w:t>44</w:t>
            </w:r>
          </w:p>
        </w:tc>
        <w:tc>
          <w:tcPr>
            <w:tcW w:w="1260" w:type="dxa"/>
          </w:tcPr>
          <w:p w:rsidR="00584F03" w:rsidRPr="001303D2" w:rsidRDefault="00584F03">
            <w:pPr>
              <w:spacing w:after="120" w:line="240" w:lineRule="auto"/>
              <w:jc w:val="center"/>
              <w:rPr>
                <w:sz w:val="24"/>
                <w:szCs w:val="24"/>
              </w:rPr>
            </w:pPr>
            <w:r w:rsidRPr="001303D2">
              <w:rPr>
                <w:sz w:val="24"/>
                <w:szCs w:val="24"/>
              </w:rPr>
              <w:t>23</w:t>
            </w:r>
          </w:p>
        </w:tc>
        <w:tc>
          <w:tcPr>
            <w:tcW w:w="1440" w:type="dxa"/>
          </w:tcPr>
          <w:p w:rsidR="00584F03" w:rsidRPr="001303D2" w:rsidRDefault="00584F03">
            <w:pPr>
              <w:spacing w:after="120" w:line="240" w:lineRule="auto"/>
              <w:jc w:val="center"/>
              <w:rPr>
                <w:sz w:val="24"/>
                <w:szCs w:val="24"/>
              </w:rPr>
            </w:pPr>
            <w:r w:rsidRPr="001303D2">
              <w:rPr>
                <w:sz w:val="24"/>
                <w:szCs w:val="24"/>
              </w:rPr>
              <w:t>34,3</w:t>
            </w:r>
          </w:p>
        </w:tc>
        <w:tc>
          <w:tcPr>
            <w:tcW w:w="2340" w:type="dxa"/>
          </w:tcPr>
          <w:p w:rsidR="00584F03" w:rsidRPr="001303D2" w:rsidRDefault="00584F03">
            <w:pPr>
              <w:spacing w:after="120" w:line="240" w:lineRule="auto"/>
              <w:jc w:val="center"/>
              <w:rPr>
                <w:sz w:val="24"/>
                <w:szCs w:val="24"/>
              </w:rPr>
            </w:pPr>
            <w:r w:rsidRPr="001303D2">
              <w:rPr>
                <w:sz w:val="24"/>
                <w:szCs w:val="24"/>
              </w:rPr>
              <w:t>3,8</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2003</w:t>
            </w:r>
          </w:p>
        </w:tc>
        <w:tc>
          <w:tcPr>
            <w:tcW w:w="1080" w:type="dxa"/>
          </w:tcPr>
          <w:p w:rsidR="00584F03" w:rsidRPr="001303D2" w:rsidRDefault="00584F03">
            <w:pPr>
              <w:spacing w:after="120" w:line="240" w:lineRule="auto"/>
              <w:jc w:val="center"/>
              <w:rPr>
                <w:sz w:val="24"/>
                <w:szCs w:val="24"/>
              </w:rPr>
            </w:pPr>
            <w:r w:rsidRPr="001303D2">
              <w:rPr>
                <w:sz w:val="24"/>
                <w:szCs w:val="24"/>
              </w:rPr>
              <w:t>69</w:t>
            </w:r>
          </w:p>
        </w:tc>
        <w:tc>
          <w:tcPr>
            <w:tcW w:w="1080" w:type="dxa"/>
          </w:tcPr>
          <w:p w:rsidR="00584F03" w:rsidRPr="001303D2" w:rsidRDefault="00584F03">
            <w:pPr>
              <w:spacing w:after="120" w:line="240" w:lineRule="auto"/>
              <w:jc w:val="center"/>
              <w:rPr>
                <w:sz w:val="24"/>
                <w:szCs w:val="24"/>
              </w:rPr>
            </w:pPr>
            <w:r w:rsidRPr="001303D2">
              <w:rPr>
                <w:sz w:val="24"/>
                <w:szCs w:val="24"/>
              </w:rPr>
              <w:t>37</w:t>
            </w:r>
          </w:p>
        </w:tc>
        <w:tc>
          <w:tcPr>
            <w:tcW w:w="1260" w:type="dxa"/>
          </w:tcPr>
          <w:p w:rsidR="00584F03" w:rsidRPr="001303D2" w:rsidRDefault="00584F03">
            <w:pPr>
              <w:spacing w:after="120" w:line="240" w:lineRule="auto"/>
              <w:jc w:val="center"/>
              <w:rPr>
                <w:sz w:val="24"/>
                <w:szCs w:val="24"/>
              </w:rPr>
            </w:pPr>
            <w:r w:rsidRPr="001303D2">
              <w:rPr>
                <w:sz w:val="24"/>
                <w:szCs w:val="24"/>
              </w:rPr>
              <w:t>32</w:t>
            </w:r>
          </w:p>
        </w:tc>
        <w:tc>
          <w:tcPr>
            <w:tcW w:w="1440" w:type="dxa"/>
          </w:tcPr>
          <w:p w:rsidR="00584F03" w:rsidRPr="001303D2" w:rsidRDefault="00584F03">
            <w:pPr>
              <w:spacing w:after="120" w:line="240" w:lineRule="auto"/>
              <w:jc w:val="center"/>
              <w:rPr>
                <w:sz w:val="24"/>
                <w:szCs w:val="24"/>
              </w:rPr>
            </w:pPr>
            <w:r w:rsidRPr="001303D2">
              <w:rPr>
                <w:sz w:val="24"/>
                <w:szCs w:val="24"/>
              </w:rPr>
              <w:t>46,4</w:t>
            </w:r>
          </w:p>
        </w:tc>
        <w:tc>
          <w:tcPr>
            <w:tcW w:w="2340" w:type="dxa"/>
          </w:tcPr>
          <w:p w:rsidR="00584F03" w:rsidRPr="001303D2" w:rsidRDefault="00584F03">
            <w:pPr>
              <w:spacing w:after="120" w:line="240" w:lineRule="auto"/>
              <w:jc w:val="center"/>
              <w:rPr>
                <w:sz w:val="24"/>
                <w:szCs w:val="24"/>
              </w:rPr>
            </w:pPr>
            <w:r w:rsidRPr="001303D2">
              <w:rPr>
                <w:sz w:val="24"/>
                <w:szCs w:val="24"/>
              </w:rPr>
              <w:t>4,0</w:t>
            </w:r>
          </w:p>
        </w:tc>
      </w:tr>
      <w:tr w:rsidR="00584F03" w:rsidRPr="001303D2">
        <w:tblPrEx>
          <w:tblCellMar>
            <w:top w:w="0" w:type="dxa"/>
            <w:bottom w:w="0" w:type="dxa"/>
          </w:tblCellMar>
        </w:tblPrEx>
        <w:tc>
          <w:tcPr>
            <w:tcW w:w="970" w:type="dxa"/>
          </w:tcPr>
          <w:p w:rsidR="00584F03" w:rsidRPr="001303D2" w:rsidRDefault="00584F03">
            <w:pPr>
              <w:spacing w:after="120" w:line="240" w:lineRule="auto"/>
              <w:jc w:val="both"/>
              <w:rPr>
                <w:sz w:val="24"/>
                <w:szCs w:val="24"/>
              </w:rPr>
            </w:pPr>
            <w:r w:rsidRPr="001303D2">
              <w:rPr>
                <w:sz w:val="24"/>
                <w:szCs w:val="24"/>
              </w:rPr>
              <w:t>2004</w:t>
            </w:r>
          </w:p>
        </w:tc>
        <w:tc>
          <w:tcPr>
            <w:tcW w:w="1080" w:type="dxa"/>
          </w:tcPr>
          <w:p w:rsidR="00584F03" w:rsidRPr="001303D2" w:rsidRDefault="00584F03">
            <w:pPr>
              <w:spacing w:after="120" w:line="240" w:lineRule="auto"/>
              <w:jc w:val="center"/>
              <w:rPr>
                <w:sz w:val="24"/>
                <w:szCs w:val="24"/>
              </w:rPr>
            </w:pPr>
            <w:r w:rsidRPr="001303D2">
              <w:rPr>
                <w:sz w:val="24"/>
                <w:szCs w:val="24"/>
              </w:rPr>
              <w:t>66</w:t>
            </w:r>
          </w:p>
        </w:tc>
        <w:tc>
          <w:tcPr>
            <w:tcW w:w="1080" w:type="dxa"/>
          </w:tcPr>
          <w:p w:rsidR="00584F03" w:rsidRPr="001303D2" w:rsidRDefault="00584F03">
            <w:pPr>
              <w:spacing w:after="120" w:line="240" w:lineRule="auto"/>
              <w:jc w:val="center"/>
              <w:rPr>
                <w:sz w:val="24"/>
                <w:szCs w:val="24"/>
              </w:rPr>
            </w:pPr>
            <w:r w:rsidRPr="001303D2">
              <w:rPr>
                <w:sz w:val="24"/>
                <w:szCs w:val="24"/>
              </w:rPr>
              <w:t>32</w:t>
            </w:r>
          </w:p>
        </w:tc>
        <w:tc>
          <w:tcPr>
            <w:tcW w:w="1260" w:type="dxa"/>
          </w:tcPr>
          <w:p w:rsidR="00584F03" w:rsidRPr="001303D2" w:rsidRDefault="00584F03">
            <w:pPr>
              <w:spacing w:after="120" w:line="240" w:lineRule="auto"/>
              <w:jc w:val="center"/>
              <w:rPr>
                <w:sz w:val="24"/>
                <w:szCs w:val="24"/>
              </w:rPr>
            </w:pPr>
            <w:r w:rsidRPr="001303D2">
              <w:rPr>
                <w:sz w:val="24"/>
                <w:szCs w:val="24"/>
              </w:rPr>
              <w:t>34</w:t>
            </w:r>
          </w:p>
        </w:tc>
        <w:tc>
          <w:tcPr>
            <w:tcW w:w="1440" w:type="dxa"/>
          </w:tcPr>
          <w:p w:rsidR="00584F03" w:rsidRPr="001303D2" w:rsidRDefault="00584F03">
            <w:pPr>
              <w:spacing w:after="120" w:line="240" w:lineRule="auto"/>
              <w:jc w:val="center"/>
              <w:rPr>
                <w:sz w:val="24"/>
                <w:szCs w:val="24"/>
              </w:rPr>
            </w:pPr>
            <w:r w:rsidRPr="001303D2">
              <w:rPr>
                <w:sz w:val="24"/>
                <w:szCs w:val="24"/>
              </w:rPr>
              <w:t>51,5</w:t>
            </w:r>
          </w:p>
        </w:tc>
        <w:tc>
          <w:tcPr>
            <w:tcW w:w="2340" w:type="dxa"/>
          </w:tcPr>
          <w:p w:rsidR="00584F03" w:rsidRPr="001303D2" w:rsidRDefault="00584F03">
            <w:pPr>
              <w:spacing w:after="120" w:line="240" w:lineRule="auto"/>
              <w:jc w:val="center"/>
              <w:rPr>
                <w:sz w:val="24"/>
                <w:szCs w:val="24"/>
              </w:rPr>
            </w:pPr>
            <w:r w:rsidRPr="001303D2">
              <w:rPr>
                <w:sz w:val="24"/>
                <w:szCs w:val="24"/>
              </w:rPr>
              <w:t>3,7</w:t>
            </w:r>
          </w:p>
        </w:tc>
      </w:tr>
    </w:tbl>
    <w:p w:rsidR="00584F03" w:rsidRPr="001303D2" w:rsidRDefault="00584F03">
      <w:pPr>
        <w:pStyle w:val="BodyText"/>
        <w:spacing w:after="120"/>
        <w:jc w:val="both"/>
        <w:rPr>
          <w:b w:val="0"/>
          <w:bCs/>
          <w:sz w:val="24"/>
          <w:szCs w:val="24"/>
        </w:rPr>
      </w:pPr>
      <w:r w:rsidRPr="001303D2">
        <w:rPr>
          <w:b w:val="0"/>
          <w:bCs/>
          <w:color w:val="000000"/>
          <w:sz w:val="24"/>
          <w:szCs w:val="24"/>
        </w:rPr>
        <w:t xml:space="preserve">Source: 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Pr="001303D2" w:rsidRDefault="00584F03">
      <w:pPr>
        <w:pStyle w:val="BodyText"/>
        <w:spacing w:after="120"/>
        <w:jc w:val="both"/>
        <w:rPr>
          <w:sz w:val="24"/>
          <w:szCs w:val="24"/>
        </w:rPr>
      </w:pPr>
      <w:r>
        <w:rPr>
          <w:sz w:val="24"/>
          <w:szCs w:val="24"/>
        </w:rPr>
        <w:br w:type="page"/>
      </w:r>
      <w:r w:rsidRPr="001303D2">
        <w:rPr>
          <w:sz w:val="24"/>
          <w:szCs w:val="24"/>
        </w:rPr>
        <w:t>Table 11:</w:t>
      </w:r>
      <w:r w:rsidRPr="001303D2">
        <w:rPr>
          <w:sz w:val="24"/>
          <w:szCs w:val="24"/>
        </w:rPr>
        <w:tab/>
        <w:t>Unemployment rate by sex, 2000 to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1080"/>
        <w:gridCol w:w="1080"/>
        <w:gridCol w:w="1080"/>
        <w:gridCol w:w="1080"/>
        <w:gridCol w:w="1260"/>
      </w:tblGrid>
      <w:tr w:rsidR="00584F03" w:rsidRPr="001303D2">
        <w:tblPrEx>
          <w:tblCellMar>
            <w:top w:w="0" w:type="dxa"/>
            <w:bottom w:w="0" w:type="dxa"/>
          </w:tblCellMar>
        </w:tblPrEx>
        <w:tc>
          <w:tcPr>
            <w:tcW w:w="1150" w:type="dxa"/>
          </w:tcPr>
          <w:p w:rsidR="00584F03" w:rsidRPr="001303D2" w:rsidRDefault="00584F03">
            <w:pPr>
              <w:pStyle w:val="telo"/>
              <w:spacing w:after="120" w:afterAutospacing="0" w:line="240" w:lineRule="auto"/>
              <w:rPr>
                <w:rFonts w:ascii="Times New Roman" w:hAnsi="Times New Roman"/>
                <w:b/>
                <w:bCs/>
                <w:sz w:val="24"/>
                <w:szCs w:val="24"/>
              </w:rPr>
            </w:pPr>
            <w:r w:rsidRPr="001303D2">
              <w:rPr>
                <w:rFonts w:ascii="Times New Roman" w:hAnsi="Times New Roman"/>
                <w:b/>
                <w:bCs/>
                <w:sz w:val="24"/>
                <w:szCs w:val="24"/>
              </w:rPr>
              <w:t>Year</w:t>
            </w:r>
          </w:p>
        </w:tc>
        <w:tc>
          <w:tcPr>
            <w:tcW w:w="1080"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2000</w:t>
            </w:r>
          </w:p>
        </w:tc>
        <w:tc>
          <w:tcPr>
            <w:tcW w:w="1080"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2001</w:t>
            </w:r>
          </w:p>
        </w:tc>
        <w:tc>
          <w:tcPr>
            <w:tcW w:w="1080"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2002</w:t>
            </w:r>
          </w:p>
        </w:tc>
        <w:tc>
          <w:tcPr>
            <w:tcW w:w="1080"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2003</w:t>
            </w:r>
          </w:p>
        </w:tc>
        <w:tc>
          <w:tcPr>
            <w:tcW w:w="1260"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2004</w:t>
            </w:r>
          </w:p>
        </w:tc>
      </w:tr>
      <w:tr w:rsidR="00584F03" w:rsidRPr="001303D2">
        <w:tblPrEx>
          <w:tblCellMar>
            <w:top w:w="0" w:type="dxa"/>
            <w:bottom w:w="0" w:type="dxa"/>
          </w:tblCellMar>
        </w:tblPrEx>
        <w:tc>
          <w:tcPr>
            <w:tcW w:w="115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Total</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7,7</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5,9</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5,9</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6,6</w:t>
            </w:r>
          </w:p>
        </w:tc>
        <w:tc>
          <w:tcPr>
            <w:tcW w:w="126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6,1</w:t>
            </w:r>
          </w:p>
        </w:tc>
      </w:tr>
      <w:tr w:rsidR="00584F03" w:rsidRPr="001303D2">
        <w:tblPrEx>
          <w:tblCellMar>
            <w:top w:w="0" w:type="dxa"/>
            <w:bottom w:w="0" w:type="dxa"/>
          </w:tblCellMar>
        </w:tblPrEx>
        <w:tc>
          <w:tcPr>
            <w:tcW w:w="115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Women</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7,7</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6,3</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6,3</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7,1</w:t>
            </w:r>
          </w:p>
        </w:tc>
        <w:tc>
          <w:tcPr>
            <w:tcW w:w="126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6,4</w:t>
            </w:r>
          </w:p>
        </w:tc>
      </w:tr>
      <w:tr w:rsidR="00584F03" w:rsidRPr="001303D2">
        <w:tblPrEx>
          <w:tblCellMar>
            <w:top w:w="0" w:type="dxa"/>
            <w:bottom w:w="0" w:type="dxa"/>
          </w:tblCellMar>
        </w:tblPrEx>
        <w:tc>
          <w:tcPr>
            <w:tcW w:w="115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Men</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7,6</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5,6</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7,0</w:t>
            </w:r>
          </w:p>
        </w:tc>
        <w:tc>
          <w:tcPr>
            <w:tcW w:w="108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6,1</w:t>
            </w:r>
          </w:p>
        </w:tc>
        <w:tc>
          <w:tcPr>
            <w:tcW w:w="126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5,7</w:t>
            </w:r>
          </w:p>
        </w:tc>
      </w:tr>
    </w:tbl>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Source: Annual report 2005, Employment Service of Slovenia.</w:t>
      </w:r>
    </w:p>
    <w:p w:rsidR="00584F03" w:rsidRDefault="00584F03">
      <w:pPr>
        <w:pStyle w:val="BodyText2"/>
        <w:spacing w:after="120" w:line="240" w:lineRule="auto"/>
        <w:ind w:left="1410" w:hanging="1410"/>
        <w:rPr>
          <w:bCs/>
          <w:sz w:val="24"/>
          <w:szCs w:val="24"/>
        </w:rPr>
      </w:pPr>
    </w:p>
    <w:p w:rsidR="00584F03" w:rsidRDefault="00584F03">
      <w:pPr>
        <w:pStyle w:val="BodyText2"/>
        <w:spacing w:after="120" w:line="240" w:lineRule="auto"/>
        <w:ind w:left="1152" w:hanging="1152"/>
        <w:rPr>
          <w:b/>
          <w:sz w:val="24"/>
          <w:szCs w:val="24"/>
        </w:rPr>
      </w:pPr>
      <w:r>
        <w:rPr>
          <w:b/>
          <w:bCs/>
          <w:sz w:val="24"/>
          <w:szCs w:val="24"/>
        </w:rPr>
        <w:t>Table 12:</w:t>
      </w:r>
      <w:r>
        <w:rPr>
          <w:b/>
          <w:bCs/>
          <w:sz w:val="24"/>
          <w:szCs w:val="24"/>
        </w:rPr>
        <w:tab/>
      </w:r>
      <w:r>
        <w:rPr>
          <w:b/>
          <w:sz w:val="24"/>
          <w:szCs w:val="24"/>
        </w:rPr>
        <w:t xml:space="preserve">Initiatives addressed to Advocate for Equal Opportunities between Women and Men, 2003, 2004 and 2005 </w:t>
      </w:r>
    </w:p>
    <w:tbl>
      <w:tblPr>
        <w:tblW w:w="0" w:type="auto"/>
        <w:tblLayout w:type="fixed"/>
        <w:tblCellMar>
          <w:left w:w="30" w:type="dxa"/>
          <w:right w:w="30" w:type="dxa"/>
        </w:tblCellMar>
        <w:tblLook w:val="0000" w:firstRow="0" w:lastRow="0" w:firstColumn="0" w:lastColumn="0" w:noHBand="0" w:noVBand="0"/>
      </w:tblPr>
      <w:tblGrid>
        <w:gridCol w:w="2440"/>
        <w:gridCol w:w="1730"/>
        <w:gridCol w:w="1800"/>
        <w:gridCol w:w="1800"/>
      </w:tblGrid>
      <w:tr w:rsidR="00584F03" w:rsidRPr="001303D2">
        <w:tblPrEx>
          <w:tblCellMar>
            <w:top w:w="0" w:type="dxa"/>
            <w:bottom w:w="0" w:type="dxa"/>
          </w:tblCellMar>
        </w:tblPrEx>
        <w:trPr>
          <w:cantSplit/>
          <w:trHeight w:val="276"/>
        </w:trPr>
        <w:tc>
          <w:tcPr>
            <w:tcW w:w="2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bCs/>
                <w:color w:val="000000"/>
                <w:sz w:val="24"/>
                <w:szCs w:val="24"/>
              </w:rPr>
            </w:pPr>
            <w:r w:rsidRPr="001303D2">
              <w:rPr>
                <w:b/>
                <w:bCs/>
                <w:color w:val="000000"/>
                <w:sz w:val="24"/>
                <w:szCs w:val="24"/>
              </w:rPr>
              <w:t>Year</w:t>
            </w:r>
          </w:p>
        </w:tc>
        <w:tc>
          <w:tcPr>
            <w:tcW w:w="1730" w:type="dxa"/>
            <w:tcBorders>
              <w:top w:val="single" w:sz="4" w:space="0" w:color="auto"/>
              <w:left w:val="single" w:sz="4" w:space="0" w:color="auto"/>
              <w:bottom w:val="single" w:sz="4" w:space="0" w:color="auto"/>
              <w:right w:val="single" w:sz="6" w:space="0" w:color="000000"/>
            </w:tcBorders>
          </w:tcPr>
          <w:p w:rsidR="00584F03" w:rsidRPr="001303D2" w:rsidRDefault="00584F03">
            <w:pPr>
              <w:spacing w:after="120" w:line="240" w:lineRule="auto"/>
              <w:jc w:val="center"/>
              <w:rPr>
                <w:b/>
                <w:color w:val="000000"/>
                <w:sz w:val="24"/>
                <w:szCs w:val="24"/>
              </w:rPr>
            </w:pPr>
            <w:r w:rsidRPr="001303D2">
              <w:rPr>
                <w:b/>
                <w:color w:val="000000"/>
                <w:sz w:val="24"/>
                <w:szCs w:val="24"/>
              </w:rPr>
              <w:t>2003</w:t>
            </w:r>
          </w:p>
        </w:tc>
        <w:tc>
          <w:tcPr>
            <w:tcW w:w="1800" w:type="dxa"/>
            <w:tcBorders>
              <w:top w:val="single" w:sz="4" w:space="0" w:color="auto"/>
              <w:left w:val="single" w:sz="6" w:space="0" w:color="000000"/>
              <w:bottom w:val="single" w:sz="4" w:space="0" w:color="auto"/>
              <w:right w:val="single" w:sz="6" w:space="0" w:color="000000"/>
            </w:tcBorders>
          </w:tcPr>
          <w:p w:rsidR="00584F03" w:rsidRPr="001303D2" w:rsidRDefault="00584F03">
            <w:pPr>
              <w:spacing w:after="120" w:line="240" w:lineRule="auto"/>
              <w:jc w:val="center"/>
              <w:rPr>
                <w:b/>
                <w:color w:val="000000"/>
                <w:sz w:val="24"/>
                <w:szCs w:val="24"/>
              </w:rPr>
            </w:pPr>
            <w:r w:rsidRPr="001303D2">
              <w:rPr>
                <w:b/>
                <w:color w:val="000000"/>
                <w:sz w:val="24"/>
                <w:szCs w:val="24"/>
              </w:rPr>
              <w:t>2004</w:t>
            </w:r>
          </w:p>
        </w:tc>
        <w:tc>
          <w:tcPr>
            <w:tcW w:w="1800" w:type="dxa"/>
            <w:tcBorders>
              <w:top w:val="single" w:sz="4" w:space="0" w:color="auto"/>
              <w:left w:val="single" w:sz="6" w:space="0" w:color="000000"/>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2005*</w:t>
            </w:r>
          </w:p>
        </w:tc>
      </w:tr>
      <w:tr w:rsidR="00584F03" w:rsidRPr="001303D2">
        <w:tblPrEx>
          <w:tblCellMar>
            <w:top w:w="0" w:type="dxa"/>
            <w:bottom w:w="0" w:type="dxa"/>
          </w:tblCellMar>
        </w:tblPrEx>
        <w:trPr>
          <w:cantSplit/>
          <w:trHeight w:val="276"/>
        </w:trPr>
        <w:tc>
          <w:tcPr>
            <w:tcW w:w="2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Cs/>
                <w:color w:val="000000"/>
                <w:sz w:val="24"/>
                <w:szCs w:val="24"/>
              </w:rPr>
            </w:pPr>
            <w:r w:rsidRPr="001303D2">
              <w:rPr>
                <w:bCs/>
                <w:color w:val="000000"/>
                <w:sz w:val="24"/>
                <w:szCs w:val="24"/>
              </w:rPr>
              <w:t>Total</w:t>
            </w:r>
          </w:p>
        </w:tc>
        <w:tc>
          <w:tcPr>
            <w:tcW w:w="1730" w:type="dxa"/>
            <w:tcBorders>
              <w:top w:val="single" w:sz="4" w:space="0" w:color="auto"/>
              <w:left w:val="single" w:sz="4" w:space="0" w:color="auto"/>
              <w:bottom w:val="single" w:sz="4" w:space="0" w:color="auto"/>
              <w:right w:val="single" w:sz="6" w:space="0" w:color="000000"/>
            </w:tcBorders>
          </w:tcPr>
          <w:p w:rsidR="00584F03" w:rsidRPr="001303D2" w:rsidRDefault="00584F03">
            <w:pPr>
              <w:spacing w:after="120" w:line="240" w:lineRule="auto"/>
              <w:jc w:val="center"/>
              <w:rPr>
                <w:bCs/>
                <w:color w:val="000000"/>
                <w:sz w:val="24"/>
                <w:szCs w:val="24"/>
              </w:rPr>
            </w:pPr>
            <w:r w:rsidRPr="001303D2">
              <w:rPr>
                <w:bCs/>
                <w:color w:val="000000"/>
                <w:sz w:val="24"/>
                <w:szCs w:val="24"/>
              </w:rPr>
              <w:t>13</w:t>
            </w:r>
          </w:p>
        </w:tc>
        <w:tc>
          <w:tcPr>
            <w:tcW w:w="1800" w:type="dxa"/>
            <w:tcBorders>
              <w:top w:val="single" w:sz="4" w:space="0" w:color="auto"/>
              <w:bottom w:val="single" w:sz="4" w:space="0" w:color="auto"/>
              <w:right w:val="single" w:sz="6" w:space="0" w:color="000000"/>
            </w:tcBorders>
          </w:tcPr>
          <w:p w:rsidR="00584F03" w:rsidRPr="001303D2" w:rsidRDefault="00584F03">
            <w:pPr>
              <w:spacing w:after="120" w:line="240" w:lineRule="auto"/>
              <w:jc w:val="center"/>
              <w:rPr>
                <w:bCs/>
                <w:color w:val="000000"/>
                <w:sz w:val="24"/>
                <w:szCs w:val="24"/>
              </w:rPr>
            </w:pPr>
            <w:r w:rsidRPr="001303D2">
              <w:rPr>
                <w:bCs/>
                <w:color w:val="000000"/>
                <w:sz w:val="24"/>
                <w:szCs w:val="24"/>
              </w:rPr>
              <w:t>8</w:t>
            </w:r>
          </w:p>
        </w:tc>
        <w:tc>
          <w:tcPr>
            <w:tcW w:w="180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bCs/>
                <w:color w:val="000000"/>
                <w:sz w:val="24"/>
                <w:szCs w:val="24"/>
              </w:rPr>
            </w:pPr>
            <w:r w:rsidRPr="001303D2">
              <w:rPr>
                <w:bCs/>
                <w:color w:val="000000"/>
                <w:sz w:val="24"/>
                <w:szCs w:val="24"/>
              </w:rPr>
              <w:t>7</w:t>
            </w:r>
          </w:p>
        </w:tc>
      </w:tr>
      <w:tr w:rsidR="00584F03" w:rsidRPr="001303D2">
        <w:tblPrEx>
          <w:tblCellMar>
            <w:top w:w="0" w:type="dxa"/>
            <w:bottom w:w="0" w:type="dxa"/>
          </w:tblCellMar>
        </w:tblPrEx>
        <w:trPr>
          <w:cantSplit/>
          <w:trHeight w:val="262"/>
        </w:trPr>
        <w:tc>
          <w:tcPr>
            <w:tcW w:w="244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Women</w:t>
            </w:r>
          </w:p>
        </w:tc>
        <w:tc>
          <w:tcPr>
            <w:tcW w:w="1730" w:type="dxa"/>
            <w:tcBorders>
              <w:top w:val="single" w:sz="4" w:space="0" w:color="auto"/>
              <w:left w:val="single" w:sz="4" w:space="0" w:color="auto"/>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9</w:t>
            </w:r>
          </w:p>
        </w:tc>
        <w:tc>
          <w:tcPr>
            <w:tcW w:w="1800" w:type="dxa"/>
            <w:tcBorders>
              <w:top w:val="single" w:sz="4" w:space="0" w:color="auto"/>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5</w:t>
            </w:r>
          </w:p>
        </w:tc>
        <w:tc>
          <w:tcPr>
            <w:tcW w:w="1800" w:type="dxa"/>
            <w:tcBorders>
              <w:top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w:t>
            </w:r>
          </w:p>
        </w:tc>
      </w:tr>
      <w:tr w:rsidR="00584F03" w:rsidRPr="001303D2">
        <w:tblPrEx>
          <w:tblCellMar>
            <w:top w:w="0" w:type="dxa"/>
            <w:bottom w:w="0" w:type="dxa"/>
          </w:tblCellMar>
        </w:tblPrEx>
        <w:trPr>
          <w:cantSplit/>
          <w:trHeight w:val="247"/>
        </w:trPr>
        <w:tc>
          <w:tcPr>
            <w:tcW w:w="244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Men</w:t>
            </w:r>
          </w:p>
        </w:tc>
        <w:tc>
          <w:tcPr>
            <w:tcW w:w="1730" w:type="dxa"/>
            <w:tcBorders>
              <w:top w:val="single" w:sz="6" w:space="0" w:color="000000"/>
              <w:left w:val="single" w:sz="4" w:space="0" w:color="auto"/>
              <w:bottom w:val="single" w:sz="6" w:space="0" w:color="000000"/>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3</w:t>
            </w:r>
          </w:p>
        </w:tc>
        <w:tc>
          <w:tcPr>
            <w:tcW w:w="1800" w:type="dxa"/>
            <w:tcBorders>
              <w:top w:val="single" w:sz="6" w:space="0" w:color="000000"/>
              <w:left w:val="single" w:sz="6" w:space="0" w:color="000000"/>
              <w:bottom w:val="single" w:sz="6" w:space="0" w:color="000000"/>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1</w:t>
            </w:r>
          </w:p>
        </w:tc>
        <w:tc>
          <w:tcPr>
            <w:tcW w:w="1800" w:type="dxa"/>
            <w:tcBorders>
              <w:top w:val="single" w:sz="6" w:space="0" w:color="000000"/>
              <w:left w:val="single" w:sz="6" w:space="0" w:color="000000"/>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w:t>
            </w:r>
          </w:p>
        </w:tc>
      </w:tr>
      <w:tr w:rsidR="00584F03" w:rsidRPr="001303D2">
        <w:tblPrEx>
          <w:tblCellMar>
            <w:top w:w="0" w:type="dxa"/>
            <w:bottom w:w="0" w:type="dxa"/>
          </w:tblCellMar>
        </w:tblPrEx>
        <w:trPr>
          <w:cantSplit/>
          <w:trHeight w:val="262"/>
        </w:trPr>
        <w:tc>
          <w:tcPr>
            <w:tcW w:w="244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Institutions</w:t>
            </w:r>
          </w:p>
        </w:tc>
        <w:tc>
          <w:tcPr>
            <w:tcW w:w="1730" w:type="dxa"/>
            <w:tcBorders>
              <w:top w:val="single" w:sz="6" w:space="0" w:color="000000"/>
              <w:left w:val="single" w:sz="4" w:space="0" w:color="auto"/>
              <w:bottom w:val="single" w:sz="4" w:space="0" w:color="auto"/>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1</w:t>
            </w:r>
          </w:p>
        </w:tc>
        <w:tc>
          <w:tcPr>
            <w:tcW w:w="1800" w:type="dxa"/>
            <w:tcBorders>
              <w:top w:val="single" w:sz="6" w:space="0" w:color="000000"/>
              <w:bottom w:val="single" w:sz="4" w:space="0" w:color="auto"/>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2</w:t>
            </w:r>
          </w:p>
        </w:tc>
        <w:tc>
          <w:tcPr>
            <w:tcW w:w="1800" w:type="dxa"/>
            <w:tcBorders>
              <w:top w:val="single" w:sz="6" w:space="0" w:color="000000"/>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1</w:t>
            </w:r>
          </w:p>
        </w:tc>
      </w:tr>
      <w:tr w:rsidR="00584F03" w:rsidRPr="001303D2">
        <w:tblPrEx>
          <w:tblCellMar>
            <w:top w:w="0" w:type="dxa"/>
            <w:bottom w:w="0" w:type="dxa"/>
          </w:tblCellMar>
        </w:tblPrEx>
        <w:trPr>
          <w:cantSplit/>
          <w:trHeight w:val="262"/>
        </w:trPr>
        <w:tc>
          <w:tcPr>
            <w:tcW w:w="244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of women</w:t>
            </w:r>
          </w:p>
        </w:tc>
        <w:tc>
          <w:tcPr>
            <w:tcW w:w="1730" w:type="dxa"/>
            <w:tcBorders>
              <w:top w:val="single" w:sz="4" w:space="0" w:color="auto"/>
              <w:left w:val="single" w:sz="4" w:space="0" w:color="auto"/>
              <w:bottom w:val="single" w:sz="4" w:space="0" w:color="auto"/>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69,2</w:t>
            </w:r>
          </w:p>
        </w:tc>
        <w:tc>
          <w:tcPr>
            <w:tcW w:w="1800" w:type="dxa"/>
            <w:tcBorders>
              <w:top w:val="single" w:sz="4" w:space="0" w:color="auto"/>
              <w:bottom w:val="single" w:sz="4" w:space="0" w:color="auto"/>
              <w:right w:val="single" w:sz="6" w:space="0" w:color="000000"/>
            </w:tcBorders>
          </w:tcPr>
          <w:p w:rsidR="00584F03" w:rsidRPr="001303D2" w:rsidRDefault="00584F03">
            <w:pPr>
              <w:spacing w:after="120" w:line="240" w:lineRule="auto"/>
              <w:jc w:val="center"/>
              <w:rPr>
                <w:color w:val="000000"/>
                <w:sz w:val="24"/>
                <w:szCs w:val="24"/>
              </w:rPr>
            </w:pPr>
            <w:r w:rsidRPr="001303D2">
              <w:rPr>
                <w:color w:val="000000"/>
                <w:sz w:val="24"/>
                <w:szCs w:val="24"/>
              </w:rPr>
              <w:t>62,5</w:t>
            </w:r>
          </w:p>
        </w:tc>
        <w:tc>
          <w:tcPr>
            <w:tcW w:w="180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42,9</w:t>
            </w:r>
          </w:p>
        </w:tc>
      </w:tr>
    </w:tbl>
    <w:p w:rsidR="00584F03" w:rsidRPr="001303D2" w:rsidRDefault="00584F03">
      <w:pPr>
        <w:spacing w:after="120" w:line="240" w:lineRule="auto"/>
        <w:jc w:val="both"/>
        <w:rPr>
          <w:sz w:val="24"/>
          <w:szCs w:val="24"/>
        </w:rPr>
      </w:pPr>
      <w:r w:rsidRPr="001303D2">
        <w:rPr>
          <w:sz w:val="24"/>
          <w:szCs w:val="24"/>
        </w:rPr>
        <w:t>*Data for 2005 until 30. 6. 2005.</w:t>
      </w:r>
    </w:p>
    <w:p w:rsidR="00584F03" w:rsidRPr="001303D2" w:rsidRDefault="00584F03">
      <w:pPr>
        <w:spacing w:after="120" w:line="240" w:lineRule="auto"/>
        <w:jc w:val="both"/>
        <w:rPr>
          <w:sz w:val="24"/>
          <w:szCs w:val="24"/>
        </w:rPr>
      </w:pPr>
      <w:r w:rsidRPr="001303D2">
        <w:rPr>
          <w:sz w:val="24"/>
          <w:szCs w:val="24"/>
        </w:rPr>
        <w:t>Source: Office for Equal Opportunities, 2005.</w:t>
      </w:r>
    </w:p>
    <w:p w:rsidR="00584F03" w:rsidRPr="001303D2" w:rsidRDefault="00584F03">
      <w:pPr>
        <w:spacing w:after="120" w:line="240" w:lineRule="auto"/>
        <w:jc w:val="both"/>
        <w:rPr>
          <w:sz w:val="24"/>
          <w:szCs w:val="24"/>
        </w:rPr>
      </w:pPr>
    </w:p>
    <w:p w:rsidR="00584F03" w:rsidRPr="001303D2" w:rsidRDefault="00584F03">
      <w:pPr>
        <w:pStyle w:val="Heading7"/>
        <w:spacing w:after="120" w:line="240" w:lineRule="auto"/>
        <w:rPr>
          <w:szCs w:val="24"/>
        </w:rPr>
      </w:pPr>
      <w:r w:rsidRPr="001303D2">
        <w:rPr>
          <w:bCs/>
          <w:szCs w:val="24"/>
        </w:rPr>
        <w:t>Table 13:</w:t>
      </w:r>
      <w:r w:rsidRPr="001303D2">
        <w:rPr>
          <w:bCs/>
          <w:szCs w:val="24"/>
        </w:rPr>
        <w:tab/>
      </w:r>
      <w:r w:rsidRPr="001303D2">
        <w:rPr>
          <w:szCs w:val="24"/>
        </w:rPr>
        <w:t>Crimes against life and body and the share of women victims of such crimes, 2002-2004</w:t>
      </w:r>
    </w:p>
    <w:tbl>
      <w:tblPr>
        <w:tblW w:w="9673" w:type="dxa"/>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8"/>
        <w:gridCol w:w="1791"/>
        <w:gridCol w:w="1080"/>
        <w:gridCol w:w="1620"/>
        <w:gridCol w:w="1440"/>
        <w:gridCol w:w="1440"/>
        <w:gridCol w:w="1474"/>
      </w:tblGrid>
      <w:tr w:rsidR="00584F03" w:rsidRPr="001303D2">
        <w:tblPrEx>
          <w:tblCellMar>
            <w:top w:w="0" w:type="dxa"/>
            <w:bottom w:w="0" w:type="dxa"/>
          </w:tblCellMar>
        </w:tblPrEx>
        <w:tc>
          <w:tcPr>
            <w:tcW w:w="828" w:type="dxa"/>
            <w:tcBorders>
              <w:top w:val="single" w:sz="4" w:space="0" w:color="auto"/>
              <w:left w:val="single" w:sz="4" w:space="0" w:color="auto"/>
              <w:bottom w:val="single" w:sz="4" w:space="0" w:color="auto"/>
            </w:tcBorders>
          </w:tcPr>
          <w:p w:rsidR="00584F03" w:rsidRPr="001303D2" w:rsidRDefault="00584F03">
            <w:pPr>
              <w:spacing w:after="120" w:line="240" w:lineRule="auto"/>
              <w:rPr>
                <w:b/>
                <w:bCs/>
                <w:sz w:val="24"/>
                <w:szCs w:val="24"/>
              </w:rPr>
            </w:pPr>
            <w:r w:rsidRPr="001303D2">
              <w:rPr>
                <w:b/>
                <w:bCs/>
                <w:sz w:val="24"/>
                <w:szCs w:val="24"/>
              </w:rPr>
              <w:t>Year</w:t>
            </w:r>
          </w:p>
        </w:tc>
        <w:tc>
          <w:tcPr>
            <w:tcW w:w="1791" w:type="dxa"/>
            <w:tcBorders>
              <w:top w:val="single" w:sz="4" w:space="0" w:color="auto"/>
              <w:bottom w:val="single" w:sz="4" w:space="0" w:color="auto"/>
            </w:tcBorders>
          </w:tcPr>
          <w:p w:rsidR="00584F03" w:rsidRPr="001303D2" w:rsidRDefault="00584F03">
            <w:pPr>
              <w:spacing w:after="120" w:line="240" w:lineRule="auto"/>
              <w:rPr>
                <w:b/>
                <w:bCs/>
                <w:sz w:val="24"/>
                <w:szCs w:val="24"/>
              </w:rPr>
            </w:pPr>
          </w:p>
        </w:tc>
        <w:tc>
          <w:tcPr>
            <w:tcW w:w="1080" w:type="dxa"/>
            <w:tcBorders>
              <w:top w:val="single" w:sz="4" w:space="0" w:color="auto"/>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Murder</w:t>
            </w:r>
          </w:p>
        </w:tc>
        <w:tc>
          <w:tcPr>
            <w:tcW w:w="1620" w:type="dxa"/>
            <w:tcBorders>
              <w:top w:val="single" w:sz="4" w:space="0" w:color="auto"/>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Particularly serious physical injury</w:t>
            </w:r>
          </w:p>
        </w:tc>
        <w:tc>
          <w:tcPr>
            <w:tcW w:w="1440" w:type="dxa"/>
            <w:tcBorders>
              <w:top w:val="single" w:sz="4" w:space="0" w:color="auto"/>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Serious physical injury</w:t>
            </w:r>
          </w:p>
        </w:tc>
        <w:tc>
          <w:tcPr>
            <w:tcW w:w="1440" w:type="dxa"/>
            <w:tcBorders>
              <w:top w:val="single" w:sz="4" w:space="0" w:color="auto"/>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Light physical injury</w:t>
            </w:r>
          </w:p>
        </w:tc>
        <w:tc>
          <w:tcPr>
            <w:tcW w:w="1474"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Threat with a dangerous weapon</w:t>
            </w:r>
          </w:p>
        </w:tc>
      </w:tr>
      <w:tr w:rsidR="00584F03" w:rsidRPr="001303D2">
        <w:tblPrEx>
          <w:tblCellMar>
            <w:top w:w="0" w:type="dxa"/>
            <w:bottom w:w="0" w:type="dxa"/>
          </w:tblCellMar>
        </w:tblPrEx>
        <w:tc>
          <w:tcPr>
            <w:tcW w:w="828" w:type="dxa"/>
            <w:tcBorders>
              <w:top w:val="single" w:sz="4" w:space="0" w:color="auto"/>
            </w:tcBorders>
          </w:tcPr>
          <w:p w:rsidR="00584F03" w:rsidRPr="001303D2" w:rsidRDefault="00584F03">
            <w:pPr>
              <w:spacing w:after="120" w:line="240" w:lineRule="auto"/>
              <w:rPr>
                <w:sz w:val="24"/>
                <w:szCs w:val="24"/>
              </w:rPr>
            </w:pPr>
            <w:r w:rsidRPr="001303D2">
              <w:rPr>
                <w:sz w:val="24"/>
                <w:szCs w:val="24"/>
              </w:rPr>
              <w:t>2002</w:t>
            </w:r>
          </w:p>
        </w:tc>
        <w:tc>
          <w:tcPr>
            <w:tcW w:w="1791" w:type="dxa"/>
            <w:tcBorders>
              <w:top w:val="single" w:sz="4" w:space="0" w:color="auto"/>
            </w:tcBorders>
          </w:tcPr>
          <w:p w:rsidR="00584F03" w:rsidRPr="001303D2" w:rsidRDefault="00584F03">
            <w:pPr>
              <w:spacing w:after="120" w:line="240" w:lineRule="auto"/>
              <w:rPr>
                <w:sz w:val="24"/>
                <w:szCs w:val="24"/>
              </w:rPr>
            </w:pPr>
            <w:r w:rsidRPr="001303D2">
              <w:rPr>
                <w:sz w:val="24"/>
                <w:szCs w:val="24"/>
              </w:rPr>
              <w:t>Total</w:t>
            </w:r>
          </w:p>
          <w:p w:rsidR="00584F03" w:rsidRPr="001303D2" w:rsidRDefault="00584F03">
            <w:pPr>
              <w:spacing w:after="120" w:line="240" w:lineRule="auto"/>
              <w:rPr>
                <w:sz w:val="24"/>
                <w:szCs w:val="24"/>
              </w:rPr>
            </w:pPr>
            <w:r w:rsidRPr="001303D2">
              <w:rPr>
                <w:sz w:val="24"/>
                <w:szCs w:val="24"/>
              </w:rPr>
              <w:t>Against women</w:t>
            </w:r>
          </w:p>
          <w:p w:rsidR="00584F03" w:rsidRPr="001303D2" w:rsidRDefault="00584F03">
            <w:pPr>
              <w:spacing w:after="120" w:line="240" w:lineRule="auto"/>
              <w:rPr>
                <w:sz w:val="24"/>
                <w:szCs w:val="24"/>
              </w:rPr>
            </w:pPr>
            <w:r w:rsidRPr="001303D2">
              <w:rPr>
                <w:sz w:val="24"/>
                <w:szCs w:val="24"/>
              </w:rPr>
              <w:t>Share of women</w:t>
            </w:r>
          </w:p>
        </w:tc>
        <w:tc>
          <w:tcPr>
            <w:tcW w:w="1080" w:type="dxa"/>
            <w:tcBorders>
              <w:top w:val="single" w:sz="4" w:space="0" w:color="auto"/>
            </w:tcBorders>
          </w:tcPr>
          <w:p w:rsidR="00584F03" w:rsidRPr="001303D2" w:rsidRDefault="00584F03">
            <w:pPr>
              <w:spacing w:after="120" w:line="240" w:lineRule="auto"/>
              <w:jc w:val="right"/>
              <w:rPr>
                <w:sz w:val="24"/>
                <w:szCs w:val="24"/>
              </w:rPr>
            </w:pPr>
            <w:r w:rsidRPr="001303D2">
              <w:rPr>
                <w:sz w:val="24"/>
                <w:szCs w:val="24"/>
              </w:rPr>
              <w:t>78                    22</w:t>
            </w:r>
          </w:p>
          <w:p w:rsidR="00584F03" w:rsidRPr="001303D2" w:rsidRDefault="00584F03">
            <w:pPr>
              <w:spacing w:after="120" w:line="240" w:lineRule="auto"/>
              <w:jc w:val="right"/>
              <w:rPr>
                <w:sz w:val="24"/>
                <w:szCs w:val="24"/>
              </w:rPr>
            </w:pPr>
            <w:r w:rsidRPr="001303D2">
              <w:rPr>
                <w:sz w:val="24"/>
                <w:szCs w:val="24"/>
              </w:rPr>
              <w:t>28,2</w:t>
            </w:r>
          </w:p>
        </w:tc>
        <w:tc>
          <w:tcPr>
            <w:tcW w:w="1620" w:type="dxa"/>
            <w:tcBorders>
              <w:top w:val="single" w:sz="4" w:space="0" w:color="auto"/>
            </w:tcBorders>
          </w:tcPr>
          <w:p w:rsidR="00584F03" w:rsidRPr="001303D2" w:rsidRDefault="00584F03">
            <w:pPr>
              <w:spacing w:after="120" w:line="240" w:lineRule="auto"/>
              <w:jc w:val="right"/>
              <w:rPr>
                <w:sz w:val="24"/>
                <w:szCs w:val="24"/>
              </w:rPr>
            </w:pPr>
            <w:r w:rsidRPr="001303D2">
              <w:rPr>
                <w:sz w:val="24"/>
                <w:szCs w:val="24"/>
              </w:rPr>
              <w:t>21</w:t>
            </w:r>
          </w:p>
          <w:p w:rsidR="00584F03" w:rsidRPr="001303D2" w:rsidRDefault="00584F03">
            <w:pPr>
              <w:spacing w:after="120" w:line="240" w:lineRule="auto"/>
              <w:jc w:val="right"/>
              <w:rPr>
                <w:sz w:val="24"/>
                <w:szCs w:val="24"/>
              </w:rPr>
            </w:pPr>
            <w:r w:rsidRPr="001303D2">
              <w:rPr>
                <w:sz w:val="24"/>
                <w:szCs w:val="24"/>
              </w:rPr>
              <w:t>6</w:t>
            </w:r>
          </w:p>
          <w:p w:rsidR="00584F03" w:rsidRPr="001303D2" w:rsidRDefault="00584F03">
            <w:pPr>
              <w:spacing w:after="120" w:line="240" w:lineRule="auto"/>
              <w:jc w:val="right"/>
              <w:rPr>
                <w:sz w:val="24"/>
                <w:szCs w:val="24"/>
              </w:rPr>
            </w:pPr>
            <w:r w:rsidRPr="001303D2">
              <w:rPr>
                <w:sz w:val="24"/>
                <w:szCs w:val="24"/>
              </w:rPr>
              <w:t>28,6</w:t>
            </w:r>
          </w:p>
        </w:tc>
        <w:tc>
          <w:tcPr>
            <w:tcW w:w="1440" w:type="dxa"/>
            <w:tcBorders>
              <w:top w:val="single" w:sz="4" w:space="0" w:color="auto"/>
            </w:tcBorders>
          </w:tcPr>
          <w:p w:rsidR="00584F03" w:rsidRPr="001303D2" w:rsidRDefault="00584F03">
            <w:pPr>
              <w:spacing w:after="120" w:line="240" w:lineRule="auto"/>
              <w:jc w:val="right"/>
              <w:rPr>
                <w:sz w:val="24"/>
                <w:szCs w:val="24"/>
              </w:rPr>
            </w:pPr>
            <w:r w:rsidRPr="001303D2">
              <w:rPr>
                <w:sz w:val="24"/>
                <w:szCs w:val="24"/>
              </w:rPr>
              <w:t>389</w:t>
            </w:r>
          </w:p>
          <w:p w:rsidR="00584F03" w:rsidRPr="001303D2" w:rsidRDefault="00584F03">
            <w:pPr>
              <w:spacing w:after="120" w:line="240" w:lineRule="auto"/>
              <w:jc w:val="right"/>
              <w:rPr>
                <w:sz w:val="24"/>
                <w:szCs w:val="24"/>
              </w:rPr>
            </w:pPr>
            <w:r w:rsidRPr="001303D2">
              <w:rPr>
                <w:sz w:val="24"/>
                <w:szCs w:val="24"/>
              </w:rPr>
              <w:t>69</w:t>
            </w:r>
          </w:p>
          <w:p w:rsidR="00584F03" w:rsidRPr="001303D2" w:rsidRDefault="00584F03">
            <w:pPr>
              <w:spacing w:after="120" w:line="240" w:lineRule="auto"/>
              <w:jc w:val="right"/>
              <w:rPr>
                <w:sz w:val="24"/>
                <w:szCs w:val="24"/>
              </w:rPr>
            </w:pPr>
            <w:r w:rsidRPr="001303D2">
              <w:rPr>
                <w:sz w:val="24"/>
                <w:szCs w:val="24"/>
              </w:rPr>
              <w:t>17,7</w:t>
            </w:r>
          </w:p>
        </w:tc>
        <w:tc>
          <w:tcPr>
            <w:tcW w:w="1440" w:type="dxa"/>
            <w:tcBorders>
              <w:top w:val="single" w:sz="4" w:space="0" w:color="auto"/>
            </w:tcBorders>
          </w:tcPr>
          <w:p w:rsidR="00584F03" w:rsidRPr="001303D2" w:rsidRDefault="00584F03">
            <w:pPr>
              <w:spacing w:after="120" w:line="240" w:lineRule="auto"/>
              <w:jc w:val="right"/>
              <w:rPr>
                <w:sz w:val="24"/>
                <w:szCs w:val="24"/>
              </w:rPr>
            </w:pPr>
            <w:r w:rsidRPr="001303D2">
              <w:rPr>
                <w:sz w:val="24"/>
                <w:szCs w:val="24"/>
              </w:rPr>
              <w:t>2.043</w:t>
            </w:r>
          </w:p>
          <w:p w:rsidR="00584F03" w:rsidRPr="001303D2" w:rsidRDefault="00584F03">
            <w:pPr>
              <w:spacing w:after="120" w:line="240" w:lineRule="auto"/>
              <w:jc w:val="right"/>
              <w:rPr>
                <w:sz w:val="24"/>
                <w:szCs w:val="24"/>
              </w:rPr>
            </w:pPr>
            <w:r w:rsidRPr="001303D2">
              <w:rPr>
                <w:sz w:val="24"/>
                <w:szCs w:val="24"/>
              </w:rPr>
              <w:t>496</w:t>
            </w:r>
          </w:p>
          <w:p w:rsidR="00584F03" w:rsidRPr="001303D2" w:rsidRDefault="00584F03">
            <w:pPr>
              <w:spacing w:after="120" w:line="240" w:lineRule="auto"/>
              <w:jc w:val="right"/>
              <w:rPr>
                <w:sz w:val="24"/>
                <w:szCs w:val="24"/>
              </w:rPr>
            </w:pPr>
            <w:r w:rsidRPr="001303D2">
              <w:rPr>
                <w:sz w:val="24"/>
                <w:szCs w:val="24"/>
              </w:rPr>
              <w:t>24,3</w:t>
            </w:r>
          </w:p>
        </w:tc>
        <w:tc>
          <w:tcPr>
            <w:tcW w:w="1474" w:type="dxa"/>
            <w:tcBorders>
              <w:top w:val="single" w:sz="4" w:space="0" w:color="auto"/>
            </w:tcBorders>
          </w:tcPr>
          <w:p w:rsidR="00584F03" w:rsidRPr="001303D2" w:rsidRDefault="00584F03">
            <w:pPr>
              <w:spacing w:after="120" w:line="240" w:lineRule="auto"/>
              <w:jc w:val="right"/>
              <w:rPr>
                <w:sz w:val="24"/>
                <w:szCs w:val="24"/>
              </w:rPr>
            </w:pPr>
            <w:r w:rsidRPr="001303D2">
              <w:rPr>
                <w:sz w:val="24"/>
                <w:szCs w:val="24"/>
              </w:rPr>
              <w:t>341</w:t>
            </w:r>
          </w:p>
          <w:p w:rsidR="00584F03" w:rsidRPr="001303D2" w:rsidRDefault="00584F03">
            <w:pPr>
              <w:spacing w:after="120" w:line="240" w:lineRule="auto"/>
              <w:jc w:val="right"/>
              <w:rPr>
                <w:sz w:val="24"/>
                <w:szCs w:val="24"/>
              </w:rPr>
            </w:pPr>
            <w:r w:rsidRPr="001303D2">
              <w:rPr>
                <w:sz w:val="24"/>
                <w:szCs w:val="24"/>
              </w:rPr>
              <w:t>80</w:t>
            </w:r>
          </w:p>
          <w:p w:rsidR="00584F03" w:rsidRPr="001303D2" w:rsidRDefault="00584F03">
            <w:pPr>
              <w:spacing w:after="120" w:line="240" w:lineRule="auto"/>
              <w:jc w:val="right"/>
              <w:rPr>
                <w:sz w:val="24"/>
                <w:szCs w:val="24"/>
              </w:rPr>
            </w:pPr>
            <w:r w:rsidRPr="001303D2">
              <w:rPr>
                <w:sz w:val="24"/>
                <w:szCs w:val="24"/>
              </w:rPr>
              <w:t>23,5</w:t>
            </w:r>
          </w:p>
        </w:tc>
      </w:tr>
      <w:tr w:rsidR="00584F03" w:rsidRPr="001303D2">
        <w:tblPrEx>
          <w:tblCellMar>
            <w:top w:w="0" w:type="dxa"/>
            <w:bottom w:w="0" w:type="dxa"/>
          </w:tblCellMar>
        </w:tblPrEx>
        <w:tc>
          <w:tcPr>
            <w:tcW w:w="828" w:type="dxa"/>
          </w:tcPr>
          <w:p w:rsidR="00584F03" w:rsidRPr="001303D2" w:rsidRDefault="00584F03">
            <w:pPr>
              <w:spacing w:after="120" w:line="240" w:lineRule="auto"/>
              <w:rPr>
                <w:sz w:val="24"/>
                <w:szCs w:val="24"/>
              </w:rPr>
            </w:pPr>
            <w:r w:rsidRPr="001303D2">
              <w:rPr>
                <w:sz w:val="24"/>
                <w:szCs w:val="24"/>
              </w:rPr>
              <w:t>2003</w:t>
            </w:r>
          </w:p>
        </w:tc>
        <w:tc>
          <w:tcPr>
            <w:tcW w:w="1791" w:type="dxa"/>
          </w:tcPr>
          <w:p w:rsidR="00584F03" w:rsidRPr="001303D2" w:rsidRDefault="00584F03">
            <w:pPr>
              <w:spacing w:after="120" w:line="240" w:lineRule="auto"/>
              <w:rPr>
                <w:sz w:val="24"/>
                <w:szCs w:val="24"/>
              </w:rPr>
            </w:pPr>
            <w:r w:rsidRPr="001303D2">
              <w:rPr>
                <w:sz w:val="24"/>
                <w:szCs w:val="24"/>
              </w:rPr>
              <w:t>Total</w:t>
            </w:r>
          </w:p>
          <w:p w:rsidR="00584F03" w:rsidRPr="001303D2" w:rsidRDefault="00584F03">
            <w:pPr>
              <w:spacing w:after="120" w:line="240" w:lineRule="auto"/>
              <w:rPr>
                <w:sz w:val="24"/>
                <w:szCs w:val="24"/>
              </w:rPr>
            </w:pPr>
            <w:r w:rsidRPr="001303D2">
              <w:rPr>
                <w:sz w:val="24"/>
                <w:szCs w:val="24"/>
              </w:rPr>
              <w:t>Against women</w:t>
            </w:r>
          </w:p>
          <w:p w:rsidR="00584F03" w:rsidRPr="001303D2" w:rsidRDefault="00584F03">
            <w:pPr>
              <w:spacing w:after="120" w:line="240" w:lineRule="auto"/>
              <w:rPr>
                <w:sz w:val="24"/>
                <w:szCs w:val="24"/>
              </w:rPr>
            </w:pPr>
            <w:r w:rsidRPr="001303D2">
              <w:rPr>
                <w:sz w:val="24"/>
                <w:szCs w:val="24"/>
              </w:rPr>
              <w:t>Share of women</w:t>
            </w:r>
          </w:p>
        </w:tc>
        <w:tc>
          <w:tcPr>
            <w:tcW w:w="1080" w:type="dxa"/>
          </w:tcPr>
          <w:p w:rsidR="00584F03" w:rsidRPr="001303D2" w:rsidRDefault="00584F03">
            <w:pPr>
              <w:spacing w:after="120" w:line="240" w:lineRule="auto"/>
              <w:jc w:val="right"/>
              <w:rPr>
                <w:sz w:val="24"/>
                <w:szCs w:val="24"/>
              </w:rPr>
            </w:pPr>
            <w:r w:rsidRPr="001303D2">
              <w:rPr>
                <w:sz w:val="24"/>
                <w:szCs w:val="24"/>
              </w:rPr>
              <w:t>57</w:t>
            </w:r>
          </w:p>
          <w:p w:rsidR="00584F03" w:rsidRPr="001303D2" w:rsidRDefault="00584F03">
            <w:pPr>
              <w:spacing w:after="120" w:line="240" w:lineRule="auto"/>
              <w:jc w:val="right"/>
              <w:rPr>
                <w:sz w:val="24"/>
                <w:szCs w:val="24"/>
              </w:rPr>
            </w:pPr>
            <w:r w:rsidRPr="001303D2">
              <w:rPr>
                <w:sz w:val="24"/>
                <w:szCs w:val="24"/>
              </w:rPr>
              <w:t>23</w:t>
            </w:r>
          </w:p>
          <w:p w:rsidR="00584F03" w:rsidRPr="001303D2" w:rsidRDefault="00584F03">
            <w:pPr>
              <w:spacing w:after="120" w:line="240" w:lineRule="auto"/>
              <w:jc w:val="right"/>
              <w:rPr>
                <w:sz w:val="24"/>
                <w:szCs w:val="24"/>
              </w:rPr>
            </w:pPr>
            <w:r w:rsidRPr="001303D2">
              <w:rPr>
                <w:sz w:val="24"/>
                <w:szCs w:val="24"/>
              </w:rPr>
              <w:t>40,4</w:t>
            </w:r>
          </w:p>
        </w:tc>
        <w:tc>
          <w:tcPr>
            <w:tcW w:w="1620" w:type="dxa"/>
          </w:tcPr>
          <w:p w:rsidR="00584F03" w:rsidRPr="001303D2" w:rsidRDefault="00584F03">
            <w:pPr>
              <w:spacing w:after="120" w:line="240" w:lineRule="auto"/>
              <w:jc w:val="right"/>
              <w:rPr>
                <w:sz w:val="24"/>
                <w:szCs w:val="24"/>
              </w:rPr>
            </w:pPr>
            <w:r w:rsidRPr="001303D2">
              <w:rPr>
                <w:sz w:val="24"/>
                <w:szCs w:val="24"/>
              </w:rPr>
              <w:t>18</w:t>
            </w:r>
          </w:p>
          <w:p w:rsidR="00584F03" w:rsidRPr="001303D2" w:rsidRDefault="00584F03">
            <w:pPr>
              <w:spacing w:after="120" w:line="240" w:lineRule="auto"/>
              <w:jc w:val="right"/>
              <w:rPr>
                <w:sz w:val="24"/>
                <w:szCs w:val="24"/>
              </w:rPr>
            </w:pPr>
            <w:r w:rsidRPr="001303D2">
              <w:rPr>
                <w:sz w:val="24"/>
                <w:szCs w:val="24"/>
              </w:rPr>
              <w:t>2</w:t>
            </w:r>
          </w:p>
          <w:p w:rsidR="00584F03" w:rsidRPr="001303D2" w:rsidRDefault="00584F03">
            <w:pPr>
              <w:spacing w:after="120" w:line="240" w:lineRule="auto"/>
              <w:jc w:val="right"/>
              <w:rPr>
                <w:sz w:val="24"/>
                <w:szCs w:val="24"/>
              </w:rPr>
            </w:pPr>
            <w:r w:rsidRPr="001303D2">
              <w:rPr>
                <w:sz w:val="24"/>
                <w:szCs w:val="24"/>
              </w:rPr>
              <w:t>11,1</w:t>
            </w:r>
          </w:p>
        </w:tc>
        <w:tc>
          <w:tcPr>
            <w:tcW w:w="1440" w:type="dxa"/>
          </w:tcPr>
          <w:p w:rsidR="00584F03" w:rsidRPr="001303D2" w:rsidRDefault="00584F03">
            <w:pPr>
              <w:spacing w:after="120" w:line="240" w:lineRule="auto"/>
              <w:jc w:val="right"/>
              <w:rPr>
                <w:sz w:val="24"/>
                <w:szCs w:val="24"/>
              </w:rPr>
            </w:pPr>
            <w:r w:rsidRPr="001303D2">
              <w:rPr>
                <w:sz w:val="24"/>
                <w:szCs w:val="24"/>
              </w:rPr>
              <w:t>295                    43</w:t>
            </w:r>
          </w:p>
          <w:p w:rsidR="00584F03" w:rsidRPr="001303D2" w:rsidRDefault="00584F03">
            <w:pPr>
              <w:spacing w:after="120" w:line="240" w:lineRule="auto"/>
              <w:jc w:val="right"/>
              <w:rPr>
                <w:sz w:val="24"/>
                <w:szCs w:val="24"/>
              </w:rPr>
            </w:pPr>
            <w:r w:rsidRPr="001303D2">
              <w:rPr>
                <w:sz w:val="24"/>
                <w:szCs w:val="24"/>
              </w:rPr>
              <w:t>14,5</w:t>
            </w:r>
          </w:p>
        </w:tc>
        <w:tc>
          <w:tcPr>
            <w:tcW w:w="1440" w:type="dxa"/>
          </w:tcPr>
          <w:p w:rsidR="00584F03" w:rsidRPr="001303D2" w:rsidRDefault="00584F03">
            <w:pPr>
              <w:spacing w:after="120" w:line="240" w:lineRule="auto"/>
              <w:jc w:val="right"/>
              <w:rPr>
                <w:sz w:val="24"/>
                <w:szCs w:val="24"/>
              </w:rPr>
            </w:pPr>
            <w:r w:rsidRPr="001303D2">
              <w:rPr>
                <w:sz w:val="24"/>
                <w:szCs w:val="24"/>
              </w:rPr>
              <w:t>2.084</w:t>
            </w:r>
          </w:p>
          <w:p w:rsidR="00584F03" w:rsidRPr="001303D2" w:rsidRDefault="00584F03">
            <w:pPr>
              <w:spacing w:after="120" w:line="240" w:lineRule="auto"/>
              <w:jc w:val="right"/>
              <w:rPr>
                <w:sz w:val="24"/>
                <w:szCs w:val="24"/>
              </w:rPr>
            </w:pPr>
            <w:r w:rsidRPr="001303D2">
              <w:rPr>
                <w:sz w:val="24"/>
                <w:szCs w:val="24"/>
              </w:rPr>
              <w:t>483</w:t>
            </w:r>
          </w:p>
          <w:p w:rsidR="00584F03" w:rsidRPr="001303D2" w:rsidRDefault="00584F03">
            <w:pPr>
              <w:spacing w:after="120" w:line="240" w:lineRule="auto"/>
              <w:jc w:val="right"/>
              <w:rPr>
                <w:sz w:val="24"/>
                <w:szCs w:val="24"/>
              </w:rPr>
            </w:pPr>
            <w:r w:rsidRPr="001303D2">
              <w:rPr>
                <w:sz w:val="24"/>
                <w:szCs w:val="24"/>
              </w:rPr>
              <w:t>23,2</w:t>
            </w:r>
          </w:p>
        </w:tc>
        <w:tc>
          <w:tcPr>
            <w:tcW w:w="1474" w:type="dxa"/>
          </w:tcPr>
          <w:p w:rsidR="00584F03" w:rsidRPr="001303D2" w:rsidRDefault="00584F03">
            <w:pPr>
              <w:spacing w:after="120" w:line="240" w:lineRule="auto"/>
              <w:jc w:val="right"/>
              <w:rPr>
                <w:sz w:val="24"/>
                <w:szCs w:val="24"/>
              </w:rPr>
            </w:pPr>
            <w:r w:rsidRPr="001303D2">
              <w:rPr>
                <w:sz w:val="24"/>
                <w:szCs w:val="24"/>
              </w:rPr>
              <w:t>353</w:t>
            </w:r>
          </w:p>
          <w:p w:rsidR="00584F03" w:rsidRPr="001303D2" w:rsidRDefault="00584F03">
            <w:pPr>
              <w:spacing w:after="120" w:line="240" w:lineRule="auto"/>
              <w:jc w:val="right"/>
              <w:rPr>
                <w:sz w:val="24"/>
                <w:szCs w:val="24"/>
              </w:rPr>
            </w:pPr>
            <w:r w:rsidRPr="001303D2">
              <w:rPr>
                <w:sz w:val="24"/>
                <w:szCs w:val="24"/>
              </w:rPr>
              <w:t>87</w:t>
            </w:r>
          </w:p>
          <w:p w:rsidR="00584F03" w:rsidRPr="001303D2" w:rsidRDefault="00584F03">
            <w:pPr>
              <w:spacing w:after="120" w:line="240" w:lineRule="auto"/>
              <w:jc w:val="right"/>
              <w:rPr>
                <w:sz w:val="24"/>
                <w:szCs w:val="24"/>
              </w:rPr>
            </w:pPr>
            <w:r w:rsidRPr="001303D2">
              <w:rPr>
                <w:sz w:val="24"/>
                <w:szCs w:val="24"/>
              </w:rPr>
              <w:t>24,7</w:t>
            </w:r>
          </w:p>
        </w:tc>
      </w:tr>
      <w:tr w:rsidR="00584F03" w:rsidRPr="001303D2">
        <w:tblPrEx>
          <w:tblCellMar>
            <w:top w:w="0" w:type="dxa"/>
            <w:bottom w:w="0" w:type="dxa"/>
          </w:tblCellMar>
        </w:tblPrEx>
        <w:tc>
          <w:tcPr>
            <w:tcW w:w="828" w:type="dxa"/>
          </w:tcPr>
          <w:p w:rsidR="00584F03" w:rsidRPr="001303D2" w:rsidRDefault="00584F03">
            <w:pPr>
              <w:spacing w:after="120" w:line="240" w:lineRule="auto"/>
              <w:rPr>
                <w:sz w:val="24"/>
                <w:szCs w:val="24"/>
              </w:rPr>
            </w:pPr>
            <w:r w:rsidRPr="001303D2">
              <w:rPr>
                <w:sz w:val="24"/>
                <w:szCs w:val="24"/>
              </w:rPr>
              <w:t>2004</w:t>
            </w:r>
          </w:p>
        </w:tc>
        <w:tc>
          <w:tcPr>
            <w:tcW w:w="1791" w:type="dxa"/>
          </w:tcPr>
          <w:p w:rsidR="00584F03" w:rsidRPr="001303D2" w:rsidRDefault="00584F03">
            <w:pPr>
              <w:spacing w:after="120" w:line="240" w:lineRule="auto"/>
              <w:rPr>
                <w:sz w:val="24"/>
                <w:szCs w:val="24"/>
              </w:rPr>
            </w:pPr>
            <w:r w:rsidRPr="001303D2">
              <w:rPr>
                <w:sz w:val="24"/>
                <w:szCs w:val="24"/>
              </w:rPr>
              <w:t>Total</w:t>
            </w:r>
          </w:p>
          <w:p w:rsidR="00584F03" w:rsidRPr="001303D2" w:rsidRDefault="00584F03">
            <w:pPr>
              <w:spacing w:after="120" w:line="240" w:lineRule="auto"/>
              <w:rPr>
                <w:sz w:val="24"/>
                <w:szCs w:val="24"/>
              </w:rPr>
            </w:pPr>
            <w:r w:rsidRPr="001303D2">
              <w:rPr>
                <w:sz w:val="24"/>
                <w:szCs w:val="24"/>
              </w:rPr>
              <w:t>Against women</w:t>
            </w:r>
          </w:p>
          <w:p w:rsidR="00584F03" w:rsidRPr="001303D2" w:rsidRDefault="00584F03">
            <w:pPr>
              <w:spacing w:after="120" w:line="240" w:lineRule="auto"/>
              <w:rPr>
                <w:sz w:val="24"/>
                <w:szCs w:val="24"/>
              </w:rPr>
            </w:pPr>
            <w:r w:rsidRPr="001303D2">
              <w:rPr>
                <w:sz w:val="24"/>
                <w:szCs w:val="24"/>
              </w:rPr>
              <w:t>Share of women</w:t>
            </w:r>
          </w:p>
        </w:tc>
        <w:tc>
          <w:tcPr>
            <w:tcW w:w="1080" w:type="dxa"/>
          </w:tcPr>
          <w:p w:rsidR="00584F03" w:rsidRPr="001303D2" w:rsidRDefault="00584F03">
            <w:pPr>
              <w:spacing w:after="120" w:line="240" w:lineRule="auto"/>
              <w:jc w:val="right"/>
              <w:rPr>
                <w:sz w:val="24"/>
                <w:szCs w:val="24"/>
              </w:rPr>
            </w:pPr>
            <w:r w:rsidRPr="001303D2">
              <w:rPr>
                <w:sz w:val="24"/>
                <w:szCs w:val="24"/>
              </w:rPr>
              <w:t xml:space="preserve"> 95</w:t>
            </w:r>
          </w:p>
          <w:p w:rsidR="00584F03" w:rsidRPr="001303D2" w:rsidRDefault="00584F03">
            <w:pPr>
              <w:spacing w:after="120" w:line="240" w:lineRule="auto"/>
              <w:jc w:val="right"/>
              <w:rPr>
                <w:sz w:val="24"/>
                <w:szCs w:val="24"/>
              </w:rPr>
            </w:pPr>
            <w:r w:rsidRPr="001303D2">
              <w:rPr>
                <w:sz w:val="24"/>
                <w:szCs w:val="24"/>
              </w:rPr>
              <w:t>25</w:t>
            </w:r>
          </w:p>
          <w:p w:rsidR="00584F03" w:rsidRPr="001303D2" w:rsidRDefault="00584F03">
            <w:pPr>
              <w:spacing w:after="120" w:line="240" w:lineRule="auto"/>
              <w:jc w:val="right"/>
              <w:rPr>
                <w:sz w:val="24"/>
                <w:szCs w:val="24"/>
              </w:rPr>
            </w:pPr>
            <w:r w:rsidRPr="001303D2">
              <w:rPr>
                <w:sz w:val="24"/>
                <w:szCs w:val="24"/>
              </w:rPr>
              <w:t>26,3</w:t>
            </w:r>
          </w:p>
        </w:tc>
        <w:tc>
          <w:tcPr>
            <w:tcW w:w="1620" w:type="dxa"/>
          </w:tcPr>
          <w:p w:rsidR="00584F03" w:rsidRPr="001303D2" w:rsidRDefault="00584F03">
            <w:pPr>
              <w:spacing w:after="120" w:line="240" w:lineRule="auto"/>
              <w:jc w:val="right"/>
              <w:rPr>
                <w:sz w:val="24"/>
                <w:szCs w:val="24"/>
              </w:rPr>
            </w:pPr>
            <w:r w:rsidRPr="001303D2">
              <w:rPr>
                <w:sz w:val="24"/>
                <w:szCs w:val="24"/>
              </w:rPr>
              <w:t>10</w:t>
            </w:r>
          </w:p>
          <w:p w:rsidR="00584F03" w:rsidRPr="001303D2" w:rsidRDefault="00584F03">
            <w:pPr>
              <w:spacing w:after="120" w:line="240" w:lineRule="auto"/>
              <w:jc w:val="right"/>
              <w:rPr>
                <w:sz w:val="24"/>
                <w:szCs w:val="24"/>
              </w:rPr>
            </w:pPr>
            <w:r w:rsidRPr="001303D2">
              <w:rPr>
                <w:sz w:val="24"/>
                <w:szCs w:val="24"/>
              </w:rPr>
              <w:t>0</w:t>
            </w:r>
          </w:p>
          <w:p w:rsidR="00584F03" w:rsidRPr="001303D2" w:rsidRDefault="00584F03">
            <w:pPr>
              <w:spacing w:after="120" w:line="240" w:lineRule="auto"/>
              <w:jc w:val="right"/>
              <w:rPr>
                <w:sz w:val="24"/>
                <w:szCs w:val="24"/>
              </w:rPr>
            </w:pPr>
            <w:r w:rsidRPr="001303D2">
              <w:rPr>
                <w:sz w:val="24"/>
                <w:szCs w:val="24"/>
              </w:rPr>
              <w:t>0</w:t>
            </w:r>
          </w:p>
        </w:tc>
        <w:tc>
          <w:tcPr>
            <w:tcW w:w="1440" w:type="dxa"/>
          </w:tcPr>
          <w:p w:rsidR="00584F03" w:rsidRPr="001303D2" w:rsidRDefault="00584F03">
            <w:pPr>
              <w:spacing w:after="120" w:line="240" w:lineRule="auto"/>
              <w:jc w:val="right"/>
              <w:rPr>
                <w:sz w:val="24"/>
                <w:szCs w:val="24"/>
              </w:rPr>
            </w:pPr>
            <w:r w:rsidRPr="001303D2">
              <w:rPr>
                <w:sz w:val="24"/>
                <w:szCs w:val="24"/>
              </w:rPr>
              <w:t>306</w:t>
            </w:r>
          </w:p>
          <w:p w:rsidR="00584F03" w:rsidRPr="001303D2" w:rsidRDefault="00584F03">
            <w:pPr>
              <w:spacing w:after="120" w:line="240" w:lineRule="auto"/>
              <w:jc w:val="right"/>
              <w:rPr>
                <w:sz w:val="24"/>
                <w:szCs w:val="24"/>
              </w:rPr>
            </w:pPr>
            <w:r w:rsidRPr="001303D2">
              <w:rPr>
                <w:sz w:val="24"/>
                <w:szCs w:val="24"/>
              </w:rPr>
              <w:t>45</w:t>
            </w:r>
          </w:p>
          <w:p w:rsidR="00584F03" w:rsidRPr="001303D2" w:rsidRDefault="00584F03">
            <w:pPr>
              <w:spacing w:after="120" w:line="240" w:lineRule="auto"/>
              <w:jc w:val="right"/>
              <w:rPr>
                <w:sz w:val="24"/>
                <w:szCs w:val="24"/>
              </w:rPr>
            </w:pPr>
            <w:r w:rsidRPr="001303D2">
              <w:rPr>
                <w:sz w:val="24"/>
                <w:szCs w:val="24"/>
              </w:rPr>
              <w:t>14,7</w:t>
            </w:r>
          </w:p>
        </w:tc>
        <w:tc>
          <w:tcPr>
            <w:tcW w:w="1440" w:type="dxa"/>
          </w:tcPr>
          <w:p w:rsidR="00584F03" w:rsidRPr="001303D2" w:rsidRDefault="00584F03">
            <w:pPr>
              <w:spacing w:after="120" w:line="240" w:lineRule="auto"/>
              <w:jc w:val="right"/>
              <w:rPr>
                <w:sz w:val="24"/>
                <w:szCs w:val="24"/>
              </w:rPr>
            </w:pPr>
            <w:r w:rsidRPr="001303D2">
              <w:rPr>
                <w:sz w:val="24"/>
                <w:szCs w:val="24"/>
              </w:rPr>
              <w:t>2.331</w:t>
            </w:r>
          </w:p>
          <w:p w:rsidR="00584F03" w:rsidRPr="001303D2" w:rsidRDefault="00584F03">
            <w:pPr>
              <w:spacing w:after="120" w:line="240" w:lineRule="auto"/>
              <w:jc w:val="right"/>
              <w:rPr>
                <w:sz w:val="24"/>
                <w:szCs w:val="24"/>
              </w:rPr>
            </w:pPr>
            <w:r w:rsidRPr="001303D2">
              <w:rPr>
                <w:sz w:val="24"/>
                <w:szCs w:val="24"/>
              </w:rPr>
              <w:t>562</w:t>
            </w:r>
          </w:p>
          <w:p w:rsidR="00584F03" w:rsidRPr="001303D2" w:rsidRDefault="00584F03">
            <w:pPr>
              <w:spacing w:after="120" w:line="240" w:lineRule="auto"/>
              <w:jc w:val="right"/>
              <w:rPr>
                <w:sz w:val="24"/>
                <w:szCs w:val="24"/>
              </w:rPr>
            </w:pPr>
            <w:r w:rsidRPr="001303D2">
              <w:rPr>
                <w:sz w:val="24"/>
                <w:szCs w:val="24"/>
              </w:rPr>
              <w:t>24,1</w:t>
            </w:r>
          </w:p>
        </w:tc>
        <w:tc>
          <w:tcPr>
            <w:tcW w:w="1474" w:type="dxa"/>
          </w:tcPr>
          <w:p w:rsidR="00584F03" w:rsidRPr="001303D2" w:rsidRDefault="00584F03">
            <w:pPr>
              <w:spacing w:after="120" w:line="240" w:lineRule="auto"/>
              <w:jc w:val="right"/>
              <w:rPr>
                <w:sz w:val="24"/>
                <w:szCs w:val="24"/>
              </w:rPr>
            </w:pPr>
            <w:r w:rsidRPr="001303D2">
              <w:rPr>
                <w:sz w:val="24"/>
                <w:szCs w:val="24"/>
              </w:rPr>
              <w:t>365</w:t>
            </w:r>
          </w:p>
          <w:p w:rsidR="00584F03" w:rsidRPr="001303D2" w:rsidRDefault="00584F03">
            <w:pPr>
              <w:spacing w:after="120" w:line="240" w:lineRule="auto"/>
              <w:jc w:val="right"/>
              <w:rPr>
                <w:sz w:val="24"/>
                <w:szCs w:val="24"/>
              </w:rPr>
            </w:pPr>
            <w:r w:rsidRPr="001303D2">
              <w:rPr>
                <w:sz w:val="24"/>
                <w:szCs w:val="24"/>
              </w:rPr>
              <w:t>88</w:t>
            </w:r>
          </w:p>
          <w:p w:rsidR="00584F03" w:rsidRPr="001303D2" w:rsidRDefault="00584F03">
            <w:pPr>
              <w:spacing w:after="120" w:line="240" w:lineRule="auto"/>
              <w:jc w:val="right"/>
              <w:rPr>
                <w:sz w:val="24"/>
                <w:szCs w:val="24"/>
              </w:rPr>
            </w:pPr>
            <w:r w:rsidRPr="001303D2">
              <w:rPr>
                <w:sz w:val="24"/>
                <w:szCs w:val="24"/>
              </w:rPr>
              <w:t>24,1</w:t>
            </w:r>
          </w:p>
        </w:tc>
      </w:tr>
    </w:tbl>
    <w:p w:rsidR="00584F03" w:rsidRPr="001303D2" w:rsidRDefault="00584F03">
      <w:pPr>
        <w:spacing w:after="120" w:line="240" w:lineRule="auto"/>
        <w:jc w:val="both"/>
        <w:rPr>
          <w:sz w:val="24"/>
          <w:szCs w:val="24"/>
        </w:rPr>
      </w:pPr>
      <w:r w:rsidRPr="001303D2">
        <w:rPr>
          <w:sz w:val="24"/>
          <w:szCs w:val="24"/>
        </w:rPr>
        <w:t>Source: Ministry of  the Interior, 2005.</w:t>
      </w:r>
    </w:p>
    <w:p w:rsidR="00584F03" w:rsidRPr="001303D2" w:rsidRDefault="00584F03">
      <w:pPr>
        <w:spacing w:after="120" w:line="240" w:lineRule="auto"/>
        <w:jc w:val="both"/>
        <w:rPr>
          <w:sz w:val="24"/>
          <w:szCs w:val="24"/>
        </w:rPr>
      </w:pPr>
    </w:p>
    <w:p w:rsidR="00584F03" w:rsidRPr="001303D2" w:rsidRDefault="00584F03">
      <w:pPr>
        <w:pStyle w:val="Heading7"/>
        <w:spacing w:after="120" w:line="240" w:lineRule="auto"/>
        <w:ind w:left="1410" w:hanging="1410"/>
        <w:jc w:val="left"/>
        <w:rPr>
          <w:szCs w:val="24"/>
        </w:rPr>
      </w:pPr>
      <w:r w:rsidRPr="001303D2">
        <w:rPr>
          <w:bCs/>
          <w:szCs w:val="24"/>
        </w:rPr>
        <w:t>Table 14:</w:t>
      </w:r>
      <w:r w:rsidRPr="001303D2">
        <w:rPr>
          <w:bCs/>
          <w:szCs w:val="24"/>
        </w:rPr>
        <w:tab/>
        <w:t>Offences</w:t>
      </w:r>
      <w:r w:rsidRPr="001303D2">
        <w:rPr>
          <w:szCs w:val="24"/>
        </w:rPr>
        <w:t xml:space="preserve"> against public order and peace, number and</w:t>
      </w:r>
      <w:r>
        <w:rPr>
          <w:szCs w:val="24"/>
        </w:rPr>
        <w:t xml:space="preserve"> the</w:t>
      </w:r>
      <w:r>
        <w:rPr>
          <w:szCs w:val="24"/>
        </w:rPr>
        <w:br/>
      </w:r>
      <w:r w:rsidRPr="001303D2">
        <w:rPr>
          <w:szCs w:val="24"/>
        </w:rPr>
        <w:t>share of female victims, number and share of offences</w:t>
      </w:r>
      <w:r>
        <w:rPr>
          <w:szCs w:val="24"/>
        </w:rPr>
        <w:t xml:space="preserve"> </w:t>
      </w:r>
      <w:r>
        <w:rPr>
          <w:szCs w:val="24"/>
        </w:rPr>
        <w:br/>
      </w:r>
      <w:r w:rsidRPr="001303D2">
        <w:rPr>
          <w:szCs w:val="24"/>
        </w:rPr>
        <w:t>with elements of domestic violence, 2001 – 2004, by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1377"/>
        <w:gridCol w:w="1513"/>
        <w:gridCol w:w="1491"/>
        <w:gridCol w:w="1525"/>
        <w:gridCol w:w="1641"/>
      </w:tblGrid>
      <w:tr w:rsidR="00584F03" w:rsidRPr="001303D2">
        <w:tblPrEx>
          <w:tblCellMar>
            <w:top w:w="0" w:type="dxa"/>
            <w:bottom w:w="0" w:type="dxa"/>
          </w:tblCellMar>
        </w:tblPrEx>
        <w:tc>
          <w:tcPr>
            <w:tcW w:w="1233" w:type="dxa"/>
          </w:tcPr>
          <w:p w:rsidR="00584F03" w:rsidRPr="001303D2" w:rsidRDefault="00584F03">
            <w:pPr>
              <w:spacing w:after="120" w:line="240" w:lineRule="auto"/>
              <w:jc w:val="center"/>
              <w:rPr>
                <w:b/>
                <w:bCs/>
                <w:sz w:val="24"/>
                <w:szCs w:val="24"/>
              </w:rPr>
            </w:pPr>
            <w:r w:rsidRPr="001303D2">
              <w:rPr>
                <w:b/>
                <w:bCs/>
                <w:sz w:val="24"/>
                <w:szCs w:val="24"/>
              </w:rPr>
              <w:t>Year and place</w:t>
            </w:r>
          </w:p>
        </w:tc>
        <w:tc>
          <w:tcPr>
            <w:tcW w:w="1377" w:type="dxa"/>
          </w:tcPr>
          <w:p w:rsidR="00584F03" w:rsidRPr="001303D2" w:rsidRDefault="00584F03">
            <w:pPr>
              <w:spacing w:after="120" w:line="240" w:lineRule="auto"/>
              <w:jc w:val="center"/>
              <w:rPr>
                <w:b/>
                <w:bCs/>
                <w:sz w:val="24"/>
                <w:szCs w:val="24"/>
              </w:rPr>
            </w:pPr>
            <w:r w:rsidRPr="001303D2">
              <w:rPr>
                <w:b/>
                <w:bCs/>
                <w:sz w:val="24"/>
                <w:szCs w:val="24"/>
              </w:rPr>
              <w:t>No. of breaches of public order and peace</w:t>
            </w:r>
          </w:p>
        </w:tc>
        <w:tc>
          <w:tcPr>
            <w:tcW w:w="1513" w:type="dxa"/>
          </w:tcPr>
          <w:p w:rsidR="00584F03" w:rsidRPr="001303D2" w:rsidRDefault="00584F03">
            <w:pPr>
              <w:spacing w:after="120" w:line="240" w:lineRule="auto"/>
              <w:jc w:val="center"/>
              <w:rPr>
                <w:b/>
                <w:bCs/>
                <w:sz w:val="24"/>
                <w:szCs w:val="24"/>
              </w:rPr>
            </w:pPr>
            <w:r w:rsidRPr="001303D2">
              <w:rPr>
                <w:b/>
                <w:bCs/>
                <w:sz w:val="24"/>
                <w:szCs w:val="24"/>
              </w:rPr>
              <w:t>Number of female victims</w:t>
            </w:r>
          </w:p>
        </w:tc>
        <w:tc>
          <w:tcPr>
            <w:tcW w:w="1491" w:type="dxa"/>
          </w:tcPr>
          <w:p w:rsidR="00584F03" w:rsidRPr="001303D2" w:rsidRDefault="00584F03">
            <w:pPr>
              <w:spacing w:after="120" w:line="240" w:lineRule="auto"/>
              <w:jc w:val="center"/>
              <w:rPr>
                <w:b/>
                <w:bCs/>
                <w:sz w:val="24"/>
                <w:szCs w:val="24"/>
              </w:rPr>
            </w:pPr>
            <w:r w:rsidRPr="001303D2">
              <w:rPr>
                <w:b/>
                <w:bCs/>
                <w:sz w:val="24"/>
                <w:szCs w:val="24"/>
              </w:rPr>
              <w:t>% of female victims</w:t>
            </w:r>
          </w:p>
        </w:tc>
        <w:tc>
          <w:tcPr>
            <w:tcW w:w="1525" w:type="dxa"/>
          </w:tcPr>
          <w:p w:rsidR="00584F03" w:rsidRPr="001303D2" w:rsidRDefault="00584F03">
            <w:pPr>
              <w:spacing w:after="120" w:line="240" w:lineRule="auto"/>
              <w:jc w:val="center"/>
              <w:rPr>
                <w:b/>
                <w:bCs/>
                <w:sz w:val="24"/>
                <w:szCs w:val="24"/>
              </w:rPr>
            </w:pPr>
            <w:r w:rsidRPr="001303D2">
              <w:rPr>
                <w:b/>
                <w:bCs/>
                <w:sz w:val="24"/>
                <w:szCs w:val="24"/>
              </w:rPr>
              <w:t>No. of breaches with elements of domestic violence</w:t>
            </w:r>
          </w:p>
        </w:tc>
        <w:tc>
          <w:tcPr>
            <w:tcW w:w="1641" w:type="dxa"/>
          </w:tcPr>
          <w:p w:rsidR="00584F03" w:rsidRPr="001303D2" w:rsidRDefault="00584F03">
            <w:pPr>
              <w:spacing w:after="120" w:line="240" w:lineRule="auto"/>
              <w:jc w:val="center"/>
              <w:rPr>
                <w:b/>
                <w:bCs/>
                <w:sz w:val="24"/>
                <w:szCs w:val="24"/>
              </w:rPr>
            </w:pPr>
            <w:r w:rsidRPr="001303D2">
              <w:rPr>
                <w:b/>
                <w:bCs/>
                <w:sz w:val="24"/>
                <w:szCs w:val="24"/>
              </w:rPr>
              <w:t>% of breaches with elements of domestic violence</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2001</w:t>
            </w:r>
          </w:p>
        </w:tc>
        <w:tc>
          <w:tcPr>
            <w:tcW w:w="1377" w:type="dxa"/>
          </w:tcPr>
          <w:p w:rsidR="00584F03" w:rsidRPr="001303D2" w:rsidRDefault="00584F03">
            <w:pPr>
              <w:spacing w:after="120" w:line="240" w:lineRule="auto"/>
              <w:jc w:val="right"/>
              <w:rPr>
                <w:sz w:val="24"/>
                <w:szCs w:val="24"/>
              </w:rPr>
            </w:pPr>
            <w:r w:rsidRPr="001303D2">
              <w:rPr>
                <w:sz w:val="24"/>
                <w:szCs w:val="24"/>
              </w:rPr>
              <w:t>16.553</w:t>
            </w:r>
          </w:p>
        </w:tc>
        <w:tc>
          <w:tcPr>
            <w:tcW w:w="1513" w:type="dxa"/>
          </w:tcPr>
          <w:p w:rsidR="00584F03" w:rsidRPr="001303D2" w:rsidRDefault="00584F03">
            <w:pPr>
              <w:spacing w:after="120" w:line="240" w:lineRule="auto"/>
              <w:jc w:val="right"/>
              <w:rPr>
                <w:sz w:val="24"/>
                <w:szCs w:val="24"/>
              </w:rPr>
            </w:pPr>
            <w:r w:rsidRPr="001303D2">
              <w:rPr>
                <w:sz w:val="24"/>
                <w:szCs w:val="24"/>
              </w:rPr>
              <w:t>6.999</w:t>
            </w:r>
          </w:p>
        </w:tc>
        <w:tc>
          <w:tcPr>
            <w:tcW w:w="1491" w:type="dxa"/>
          </w:tcPr>
          <w:p w:rsidR="00584F03" w:rsidRPr="001303D2" w:rsidRDefault="00584F03">
            <w:pPr>
              <w:spacing w:after="120" w:line="240" w:lineRule="auto"/>
              <w:jc w:val="center"/>
              <w:rPr>
                <w:sz w:val="24"/>
                <w:szCs w:val="24"/>
              </w:rPr>
            </w:pPr>
            <w:r w:rsidRPr="001303D2">
              <w:rPr>
                <w:sz w:val="24"/>
                <w:szCs w:val="24"/>
              </w:rPr>
              <w:t>42,3</w:t>
            </w:r>
          </w:p>
        </w:tc>
        <w:tc>
          <w:tcPr>
            <w:tcW w:w="1525" w:type="dxa"/>
          </w:tcPr>
          <w:p w:rsidR="00584F03" w:rsidRPr="001303D2" w:rsidRDefault="00584F03">
            <w:pPr>
              <w:spacing w:after="120" w:line="240" w:lineRule="auto"/>
              <w:jc w:val="right"/>
              <w:rPr>
                <w:sz w:val="24"/>
                <w:szCs w:val="24"/>
              </w:rPr>
            </w:pPr>
            <w:r w:rsidRPr="001303D2">
              <w:rPr>
                <w:sz w:val="24"/>
                <w:szCs w:val="24"/>
              </w:rPr>
              <w:t>2.566</w:t>
            </w:r>
          </w:p>
        </w:tc>
        <w:tc>
          <w:tcPr>
            <w:tcW w:w="1641" w:type="dxa"/>
          </w:tcPr>
          <w:p w:rsidR="00584F03" w:rsidRPr="001303D2" w:rsidRDefault="00584F03">
            <w:pPr>
              <w:spacing w:after="120" w:line="240" w:lineRule="auto"/>
              <w:jc w:val="center"/>
              <w:rPr>
                <w:sz w:val="24"/>
                <w:szCs w:val="24"/>
              </w:rPr>
            </w:pPr>
            <w:r w:rsidRPr="001303D2">
              <w:rPr>
                <w:sz w:val="24"/>
                <w:szCs w:val="24"/>
              </w:rPr>
              <w:t>15,5</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Apartment</w:t>
            </w:r>
          </w:p>
        </w:tc>
        <w:tc>
          <w:tcPr>
            <w:tcW w:w="1377" w:type="dxa"/>
          </w:tcPr>
          <w:p w:rsidR="00584F03" w:rsidRPr="001303D2" w:rsidRDefault="00584F03">
            <w:pPr>
              <w:spacing w:after="120" w:line="240" w:lineRule="auto"/>
              <w:jc w:val="right"/>
              <w:rPr>
                <w:sz w:val="24"/>
                <w:szCs w:val="24"/>
              </w:rPr>
            </w:pPr>
            <w:r w:rsidRPr="001303D2">
              <w:rPr>
                <w:sz w:val="24"/>
                <w:szCs w:val="24"/>
              </w:rPr>
              <w:t>7.176</w:t>
            </w:r>
          </w:p>
        </w:tc>
        <w:tc>
          <w:tcPr>
            <w:tcW w:w="1513" w:type="dxa"/>
          </w:tcPr>
          <w:p w:rsidR="00584F03" w:rsidRPr="001303D2" w:rsidRDefault="00584F03">
            <w:pPr>
              <w:spacing w:after="120" w:line="240" w:lineRule="auto"/>
              <w:jc w:val="right"/>
              <w:rPr>
                <w:sz w:val="24"/>
                <w:szCs w:val="24"/>
              </w:rPr>
            </w:pPr>
            <w:r w:rsidRPr="001303D2">
              <w:rPr>
                <w:sz w:val="24"/>
                <w:szCs w:val="24"/>
              </w:rPr>
              <w:t>3.975</w:t>
            </w:r>
          </w:p>
        </w:tc>
        <w:tc>
          <w:tcPr>
            <w:tcW w:w="1491" w:type="dxa"/>
          </w:tcPr>
          <w:p w:rsidR="00584F03" w:rsidRPr="001303D2" w:rsidRDefault="00584F03">
            <w:pPr>
              <w:spacing w:after="120" w:line="240" w:lineRule="auto"/>
              <w:jc w:val="center"/>
              <w:rPr>
                <w:sz w:val="24"/>
                <w:szCs w:val="24"/>
              </w:rPr>
            </w:pPr>
            <w:r w:rsidRPr="001303D2">
              <w:rPr>
                <w:sz w:val="24"/>
                <w:szCs w:val="24"/>
              </w:rPr>
              <w:t>55,4</w:t>
            </w:r>
          </w:p>
        </w:tc>
        <w:tc>
          <w:tcPr>
            <w:tcW w:w="1525" w:type="dxa"/>
          </w:tcPr>
          <w:p w:rsidR="00584F03" w:rsidRPr="001303D2" w:rsidRDefault="00584F03">
            <w:pPr>
              <w:spacing w:after="120" w:line="240" w:lineRule="auto"/>
              <w:jc w:val="right"/>
              <w:rPr>
                <w:sz w:val="24"/>
                <w:szCs w:val="24"/>
              </w:rPr>
            </w:pPr>
            <w:r w:rsidRPr="001303D2">
              <w:rPr>
                <w:sz w:val="24"/>
                <w:szCs w:val="24"/>
              </w:rPr>
              <w:t>2.307</w:t>
            </w:r>
          </w:p>
        </w:tc>
        <w:tc>
          <w:tcPr>
            <w:tcW w:w="1641" w:type="dxa"/>
          </w:tcPr>
          <w:p w:rsidR="00584F03" w:rsidRPr="001303D2" w:rsidRDefault="00584F03">
            <w:pPr>
              <w:spacing w:after="120" w:line="240" w:lineRule="auto"/>
              <w:jc w:val="center"/>
              <w:rPr>
                <w:sz w:val="24"/>
                <w:szCs w:val="24"/>
              </w:rPr>
            </w:pPr>
            <w:r w:rsidRPr="001303D2">
              <w:rPr>
                <w:sz w:val="24"/>
                <w:szCs w:val="24"/>
              </w:rPr>
              <w:t>89,9</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2002</w:t>
            </w:r>
          </w:p>
        </w:tc>
        <w:tc>
          <w:tcPr>
            <w:tcW w:w="1377" w:type="dxa"/>
          </w:tcPr>
          <w:p w:rsidR="00584F03" w:rsidRPr="001303D2" w:rsidRDefault="00584F03">
            <w:pPr>
              <w:spacing w:after="120" w:line="240" w:lineRule="auto"/>
              <w:jc w:val="right"/>
              <w:rPr>
                <w:sz w:val="24"/>
                <w:szCs w:val="24"/>
              </w:rPr>
            </w:pPr>
            <w:r w:rsidRPr="001303D2">
              <w:rPr>
                <w:sz w:val="24"/>
                <w:szCs w:val="24"/>
              </w:rPr>
              <w:t>17.353</w:t>
            </w:r>
          </w:p>
        </w:tc>
        <w:tc>
          <w:tcPr>
            <w:tcW w:w="1513" w:type="dxa"/>
          </w:tcPr>
          <w:p w:rsidR="00584F03" w:rsidRPr="001303D2" w:rsidRDefault="00584F03">
            <w:pPr>
              <w:spacing w:after="120" w:line="240" w:lineRule="auto"/>
              <w:jc w:val="right"/>
              <w:rPr>
                <w:sz w:val="24"/>
                <w:szCs w:val="24"/>
              </w:rPr>
            </w:pPr>
            <w:r w:rsidRPr="001303D2">
              <w:rPr>
                <w:sz w:val="24"/>
                <w:szCs w:val="24"/>
              </w:rPr>
              <w:t>7.342</w:t>
            </w:r>
          </w:p>
        </w:tc>
        <w:tc>
          <w:tcPr>
            <w:tcW w:w="1491" w:type="dxa"/>
          </w:tcPr>
          <w:p w:rsidR="00584F03" w:rsidRPr="001303D2" w:rsidRDefault="00584F03">
            <w:pPr>
              <w:spacing w:after="120" w:line="240" w:lineRule="auto"/>
              <w:jc w:val="center"/>
              <w:rPr>
                <w:sz w:val="24"/>
                <w:szCs w:val="24"/>
              </w:rPr>
            </w:pPr>
            <w:r w:rsidRPr="001303D2">
              <w:rPr>
                <w:sz w:val="24"/>
                <w:szCs w:val="24"/>
              </w:rPr>
              <w:t>42,3</w:t>
            </w:r>
          </w:p>
        </w:tc>
        <w:tc>
          <w:tcPr>
            <w:tcW w:w="1525" w:type="dxa"/>
          </w:tcPr>
          <w:p w:rsidR="00584F03" w:rsidRPr="001303D2" w:rsidRDefault="00584F03">
            <w:pPr>
              <w:spacing w:after="120" w:line="240" w:lineRule="auto"/>
              <w:jc w:val="right"/>
              <w:rPr>
                <w:sz w:val="24"/>
                <w:szCs w:val="24"/>
              </w:rPr>
            </w:pPr>
            <w:r w:rsidRPr="001303D2">
              <w:rPr>
                <w:sz w:val="24"/>
                <w:szCs w:val="24"/>
              </w:rPr>
              <w:t>3.038</w:t>
            </w:r>
          </w:p>
        </w:tc>
        <w:tc>
          <w:tcPr>
            <w:tcW w:w="1641" w:type="dxa"/>
          </w:tcPr>
          <w:p w:rsidR="00584F03" w:rsidRPr="001303D2" w:rsidRDefault="00584F03">
            <w:pPr>
              <w:spacing w:after="120" w:line="240" w:lineRule="auto"/>
              <w:jc w:val="center"/>
              <w:rPr>
                <w:sz w:val="24"/>
                <w:szCs w:val="24"/>
              </w:rPr>
            </w:pPr>
            <w:r w:rsidRPr="001303D2">
              <w:rPr>
                <w:sz w:val="24"/>
                <w:szCs w:val="24"/>
              </w:rPr>
              <w:t>17,5</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Apartment</w:t>
            </w:r>
          </w:p>
        </w:tc>
        <w:tc>
          <w:tcPr>
            <w:tcW w:w="1377" w:type="dxa"/>
          </w:tcPr>
          <w:p w:rsidR="00584F03" w:rsidRPr="001303D2" w:rsidRDefault="00584F03">
            <w:pPr>
              <w:spacing w:after="120" w:line="240" w:lineRule="auto"/>
              <w:jc w:val="right"/>
              <w:rPr>
                <w:sz w:val="24"/>
                <w:szCs w:val="24"/>
              </w:rPr>
            </w:pPr>
            <w:r w:rsidRPr="001303D2">
              <w:rPr>
                <w:sz w:val="24"/>
                <w:szCs w:val="24"/>
              </w:rPr>
              <w:t>7.826</w:t>
            </w:r>
          </w:p>
        </w:tc>
        <w:tc>
          <w:tcPr>
            <w:tcW w:w="1513" w:type="dxa"/>
          </w:tcPr>
          <w:p w:rsidR="00584F03" w:rsidRPr="001303D2" w:rsidRDefault="00584F03">
            <w:pPr>
              <w:spacing w:after="120" w:line="240" w:lineRule="auto"/>
              <w:jc w:val="right"/>
              <w:rPr>
                <w:sz w:val="24"/>
                <w:szCs w:val="24"/>
              </w:rPr>
            </w:pPr>
            <w:r w:rsidRPr="001303D2">
              <w:rPr>
                <w:sz w:val="24"/>
                <w:szCs w:val="24"/>
              </w:rPr>
              <w:t>4.138</w:t>
            </w:r>
          </w:p>
        </w:tc>
        <w:tc>
          <w:tcPr>
            <w:tcW w:w="1491" w:type="dxa"/>
          </w:tcPr>
          <w:p w:rsidR="00584F03" w:rsidRPr="001303D2" w:rsidRDefault="00584F03">
            <w:pPr>
              <w:spacing w:after="120" w:line="240" w:lineRule="auto"/>
              <w:jc w:val="center"/>
              <w:rPr>
                <w:sz w:val="24"/>
                <w:szCs w:val="24"/>
              </w:rPr>
            </w:pPr>
            <w:r w:rsidRPr="001303D2">
              <w:rPr>
                <w:sz w:val="24"/>
                <w:szCs w:val="24"/>
              </w:rPr>
              <w:t>52,9</w:t>
            </w:r>
          </w:p>
        </w:tc>
        <w:tc>
          <w:tcPr>
            <w:tcW w:w="1525" w:type="dxa"/>
          </w:tcPr>
          <w:p w:rsidR="00584F03" w:rsidRPr="001303D2" w:rsidRDefault="00584F03">
            <w:pPr>
              <w:spacing w:after="120" w:line="240" w:lineRule="auto"/>
              <w:jc w:val="right"/>
              <w:rPr>
                <w:sz w:val="24"/>
                <w:szCs w:val="24"/>
              </w:rPr>
            </w:pPr>
            <w:r w:rsidRPr="001303D2">
              <w:rPr>
                <w:sz w:val="24"/>
                <w:szCs w:val="24"/>
              </w:rPr>
              <w:t>2.754</w:t>
            </w:r>
          </w:p>
        </w:tc>
        <w:tc>
          <w:tcPr>
            <w:tcW w:w="1641" w:type="dxa"/>
          </w:tcPr>
          <w:p w:rsidR="00584F03" w:rsidRPr="001303D2" w:rsidRDefault="00584F03">
            <w:pPr>
              <w:spacing w:after="120" w:line="240" w:lineRule="auto"/>
              <w:jc w:val="center"/>
              <w:rPr>
                <w:sz w:val="24"/>
                <w:szCs w:val="24"/>
              </w:rPr>
            </w:pPr>
            <w:r w:rsidRPr="001303D2">
              <w:rPr>
                <w:sz w:val="24"/>
                <w:szCs w:val="24"/>
              </w:rPr>
              <w:t>90,7</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2003</w:t>
            </w:r>
          </w:p>
        </w:tc>
        <w:tc>
          <w:tcPr>
            <w:tcW w:w="1377" w:type="dxa"/>
          </w:tcPr>
          <w:p w:rsidR="00584F03" w:rsidRPr="001303D2" w:rsidRDefault="00584F03">
            <w:pPr>
              <w:spacing w:after="120" w:line="240" w:lineRule="auto"/>
              <w:jc w:val="right"/>
              <w:rPr>
                <w:sz w:val="24"/>
                <w:szCs w:val="24"/>
              </w:rPr>
            </w:pPr>
            <w:r w:rsidRPr="001303D2">
              <w:rPr>
                <w:sz w:val="24"/>
                <w:szCs w:val="24"/>
              </w:rPr>
              <w:t>17.900</w:t>
            </w:r>
          </w:p>
        </w:tc>
        <w:tc>
          <w:tcPr>
            <w:tcW w:w="1513" w:type="dxa"/>
          </w:tcPr>
          <w:p w:rsidR="00584F03" w:rsidRPr="001303D2" w:rsidRDefault="00584F03">
            <w:pPr>
              <w:spacing w:after="120" w:line="240" w:lineRule="auto"/>
              <w:jc w:val="right"/>
              <w:rPr>
                <w:sz w:val="24"/>
                <w:szCs w:val="24"/>
              </w:rPr>
            </w:pPr>
            <w:r w:rsidRPr="001303D2">
              <w:rPr>
                <w:sz w:val="24"/>
                <w:szCs w:val="24"/>
              </w:rPr>
              <w:t>6.460</w:t>
            </w:r>
          </w:p>
        </w:tc>
        <w:tc>
          <w:tcPr>
            <w:tcW w:w="1491" w:type="dxa"/>
          </w:tcPr>
          <w:p w:rsidR="00584F03" w:rsidRPr="001303D2" w:rsidRDefault="00584F03">
            <w:pPr>
              <w:spacing w:after="120" w:line="240" w:lineRule="auto"/>
              <w:jc w:val="center"/>
              <w:rPr>
                <w:sz w:val="24"/>
                <w:szCs w:val="24"/>
              </w:rPr>
            </w:pPr>
            <w:r w:rsidRPr="001303D2">
              <w:rPr>
                <w:sz w:val="24"/>
                <w:szCs w:val="24"/>
              </w:rPr>
              <w:t>36,1</w:t>
            </w:r>
          </w:p>
        </w:tc>
        <w:tc>
          <w:tcPr>
            <w:tcW w:w="1525" w:type="dxa"/>
          </w:tcPr>
          <w:p w:rsidR="00584F03" w:rsidRPr="001303D2" w:rsidRDefault="00584F03">
            <w:pPr>
              <w:spacing w:after="120" w:line="240" w:lineRule="auto"/>
              <w:jc w:val="right"/>
              <w:rPr>
                <w:sz w:val="24"/>
                <w:szCs w:val="24"/>
              </w:rPr>
            </w:pPr>
            <w:r w:rsidRPr="001303D2">
              <w:rPr>
                <w:sz w:val="24"/>
                <w:szCs w:val="24"/>
              </w:rPr>
              <w:t>5.014</w:t>
            </w:r>
          </w:p>
        </w:tc>
        <w:tc>
          <w:tcPr>
            <w:tcW w:w="1641" w:type="dxa"/>
          </w:tcPr>
          <w:p w:rsidR="00584F03" w:rsidRPr="001303D2" w:rsidRDefault="00584F03">
            <w:pPr>
              <w:spacing w:after="120" w:line="240" w:lineRule="auto"/>
              <w:jc w:val="center"/>
              <w:rPr>
                <w:sz w:val="24"/>
                <w:szCs w:val="24"/>
              </w:rPr>
            </w:pPr>
            <w:r w:rsidRPr="001303D2">
              <w:rPr>
                <w:sz w:val="24"/>
                <w:szCs w:val="24"/>
              </w:rPr>
              <w:t>28,0</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Apartment</w:t>
            </w:r>
          </w:p>
        </w:tc>
        <w:tc>
          <w:tcPr>
            <w:tcW w:w="1377" w:type="dxa"/>
          </w:tcPr>
          <w:p w:rsidR="00584F03" w:rsidRPr="001303D2" w:rsidRDefault="00584F03">
            <w:pPr>
              <w:spacing w:after="120" w:line="240" w:lineRule="auto"/>
              <w:jc w:val="right"/>
              <w:rPr>
                <w:sz w:val="24"/>
                <w:szCs w:val="24"/>
              </w:rPr>
            </w:pPr>
            <w:r w:rsidRPr="001303D2">
              <w:rPr>
                <w:sz w:val="24"/>
                <w:szCs w:val="24"/>
              </w:rPr>
              <w:t>8.298</w:t>
            </w:r>
          </w:p>
        </w:tc>
        <w:tc>
          <w:tcPr>
            <w:tcW w:w="1513" w:type="dxa"/>
          </w:tcPr>
          <w:p w:rsidR="00584F03" w:rsidRPr="001303D2" w:rsidRDefault="00584F03">
            <w:pPr>
              <w:spacing w:after="120" w:line="240" w:lineRule="auto"/>
              <w:jc w:val="right"/>
              <w:rPr>
                <w:sz w:val="24"/>
                <w:szCs w:val="24"/>
              </w:rPr>
            </w:pPr>
            <w:r w:rsidRPr="001303D2">
              <w:rPr>
                <w:sz w:val="24"/>
                <w:szCs w:val="24"/>
              </w:rPr>
              <w:t>3.092</w:t>
            </w:r>
          </w:p>
        </w:tc>
        <w:tc>
          <w:tcPr>
            <w:tcW w:w="1491" w:type="dxa"/>
          </w:tcPr>
          <w:p w:rsidR="00584F03" w:rsidRPr="001303D2" w:rsidRDefault="00584F03">
            <w:pPr>
              <w:spacing w:after="120" w:line="240" w:lineRule="auto"/>
              <w:jc w:val="center"/>
              <w:rPr>
                <w:sz w:val="24"/>
                <w:szCs w:val="24"/>
              </w:rPr>
            </w:pPr>
            <w:r w:rsidRPr="001303D2">
              <w:rPr>
                <w:sz w:val="24"/>
                <w:szCs w:val="24"/>
              </w:rPr>
              <w:t>37,3</w:t>
            </w:r>
          </w:p>
        </w:tc>
        <w:tc>
          <w:tcPr>
            <w:tcW w:w="1525" w:type="dxa"/>
          </w:tcPr>
          <w:p w:rsidR="00584F03" w:rsidRPr="001303D2" w:rsidRDefault="00584F03">
            <w:pPr>
              <w:spacing w:after="120" w:line="240" w:lineRule="auto"/>
              <w:jc w:val="right"/>
              <w:rPr>
                <w:sz w:val="24"/>
                <w:szCs w:val="24"/>
              </w:rPr>
            </w:pPr>
            <w:r w:rsidRPr="001303D2">
              <w:rPr>
                <w:sz w:val="24"/>
                <w:szCs w:val="24"/>
              </w:rPr>
              <w:t>4.477</w:t>
            </w:r>
          </w:p>
        </w:tc>
        <w:tc>
          <w:tcPr>
            <w:tcW w:w="1641" w:type="dxa"/>
          </w:tcPr>
          <w:p w:rsidR="00584F03" w:rsidRPr="001303D2" w:rsidRDefault="00584F03">
            <w:pPr>
              <w:spacing w:after="120" w:line="240" w:lineRule="auto"/>
              <w:jc w:val="center"/>
              <w:rPr>
                <w:sz w:val="24"/>
                <w:szCs w:val="24"/>
              </w:rPr>
            </w:pPr>
            <w:r w:rsidRPr="001303D2">
              <w:rPr>
                <w:sz w:val="24"/>
                <w:szCs w:val="24"/>
              </w:rPr>
              <w:t>89,3</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2004</w:t>
            </w:r>
          </w:p>
        </w:tc>
        <w:tc>
          <w:tcPr>
            <w:tcW w:w="1377" w:type="dxa"/>
          </w:tcPr>
          <w:p w:rsidR="00584F03" w:rsidRPr="001303D2" w:rsidRDefault="00584F03">
            <w:pPr>
              <w:spacing w:after="120" w:line="240" w:lineRule="auto"/>
              <w:jc w:val="right"/>
              <w:rPr>
                <w:sz w:val="24"/>
                <w:szCs w:val="24"/>
              </w:rPr>
            </w:pPr>
            <w:r w:rsidRPr="001303D2">
              <w:rPr>
                <w:sz w:val="24"/>
                <w:szCs w:val="24"/>
              </w:rPr>
              <w:t>16.618</w:t>
            </w:r>
          </w:p>
        </w:tc>
        <w:tc>
          <w:tcPr>
            <w:tcW w:w="1513" w:type="dxa"/>
          </w:tcPr>
          <w:p w:rsidR="00584F03" w:rsidRPr="001303D2" w:rsidRDefault="00584F03">
            <w:pPr>
              <w:spacing w:after="120" w:line="240" w:lineRule="auto"/>
              <w:jc w:val="right"/>
              <w:rPr>
                <w:sz w:val="24"/>
                <w:szCs w:val="24"/>
              </w:rPr>
            </w:pPr>
            <w:r w:rsidRPr="001303D2">
              <w:rPr>
                <w:sz w:val="24"/>
                <w:szCs w:val="24"/>
              </w:rPr>
              <w:t>6.450</w:t>
            </w:r>
          </w:p>
        </w:tc>
        <w:tc>
          <w:tcPr>
            <w:tcW w:w="1491" w:type="dxa"/>
          </w:tcPr>
          <w:p w:rsidR="00584F03" w:rsidRPr="001303D2" w:rsidRDefault="00584F03">
            <w:pPr>
              <w:spacing w:after="120" w:line="240" w:lineRule="auto"/>
              <w:jc w:val="center"/>
              <w:rPr>
                <w:sz w:val="24"/>
                <w:szCs w:val="24"/>
              </w:rPr>
            </w:pPr>
            <w:r w:rsidRPr="001303D2">
              <w:rPr>
                <w:sz w:val="24"/>
                <w:szCs w:val="24"/>
              </w:rPr>
              <w:t>38,8</w:t>
            </w:r>
          </w:p>
        </w:tc>
        <w:tc>
          <w:tcPr>
            <w:tcW w:w="1525" w:type="dxa"/>
          </w:tcPr>
          <w:p w:rsidR="00584F03" w:rsidRPr="001303D2" w:rsidRDefault="00584F03">
            <w:pPr>
              <w:spacing w:after="120" w:line="240" w:lineRule="auto"/>
              <w:jc w:val="right"/>
              <w:rPr>
                <w:sz w:val="24"/>
                <w:szCs w:val="24"/>
              </w:rPr>
            </w:pPr>
            <w:r w:rsidRPr="001303D2">
              <w:rPr>
                <w:sz w:val="24"/>
                <w:szCs w:val="24"/>
              </w:rPr>
              <w:t>4.443</w:t>
            </w:r>
          </w:p>
        </w:tc>
        <w:tc>
          <w:tcPr>
            <w:tcW w:w="1641" w:type="dxa"/>
          </w:tcPr>
          <w:p w:rsidR="00584F03" w:rsidRPr="001303D2" w:rsidRDefault="00584F03">
            <w:pPr>
              <w:spacing w:after="120" w:line="240" w:lineRule="auto"/>
              <w:jc w:val="center"/>
              <w:rPr>
                <w:sz w:val="24"/>
                <w:szCs w:val="24"/>
              </w:rPr>
            </w:pPr>
            <w:r w:rsidRPr="001303D2">
              <w:rPr>
                <w:sz w:val="24"/>
                <w:szCs w:val="24"/>
              </w:rPr>
              <w:t>26,7</w:t>
            </w:r>
          </w:p>
        </w:tc>
      </w:tr>
      <w:tr w:rsidR="00584F03" w:rsidRPr="001303D2">
        <w:tblPrEx>
          <w:tblCellMar>
            <w:top w:w="0" w:type="dxa"/>
            <w:bottom w:w="0" w:type="dxa"/>
          </w:tblCellMar>
        </w:tblPrEx>
        <w:tc>
          <w:tcPr>
            <w:tcW w:w="1233" w:type="dxa"/>
          </w:tcPr>
          <w:p w:rsidR="00584F03" w:rsidRPr="001303D2" w:rsidRDefault="00584F03">
            <w:pPr>
              <w:spacing w:after="120" w:line="240" w:lineRule="auto"/>
              <w:rPr>
                <w:sz w:val="24"/>
                <w:szCs w:val="24"/>
              </w:rPr>
            </w:pPr>
            <w:r w:rsidRPr="001303D2">
              <w:rPr>
                <w:sz w:val="24"/>
                <w:szCs w:val="24"/>
              </w:rPr>
              <w:t>Apartment</w:t>
            </w:r>
          </w:p>
        </w:tc>
        <w:tc>
          <w:tcPr>
            <w:tcW w:w="1377" w:type="dxa"/>
          </w:tcPr>
          <w:p w:rsidR="00584F03" w:rsidRPr="001303D2" w:rsidRDefault="00584F03">
            <w:pPr>
              <w:spacing w:after="120" w:line="240" w:lineRule="auto"/>
              <w:jc w:val="right"/>
              <w:rPr>
                <w:sz w:val="24"/>
                <w:szCs w:val="24"/>
              </w:rPr>
            </w:pPr>
            <w:r w:rsidRPr="001303D2">
              <w:rPr>
                <w:sz w:val="24"/>
                <w:szCs w:val="24"/>
              </w:rPr>
              <w:t>7.738</w:t>
            </w:r>
          </w:p>
        </w:tc>
        <w:tc>
          <w:tcPr>
            <w:tcW w:w="1513" w:type="dxa"/>
          </w:tcPr>
          <w:p w:rsidR="00584F03" w:rsidRPr="001303D2" w:rsidRDefault="00584F03">
            <w:pPr>
              <w:spacing w:after="120" w:line="240" w:lineRule="auto"/>
              <w:jc w:val="right"/>
              <w:rPr>
                <w:sz w:val="24"/>
                <w:szCs w:val="24"/>
              </w:rPr>
            </w:pPr>
            <w:r w:rsidRPr="001303D2">
              <w:rPr>
                <w:sz w:val="24"/>
                <w:szCs w:val="24"/>
              </w:rPr>
              <w:t>3.122</w:t>
            </w:r>
          </w:p>
        </w:tc>
        <w:tc>
          <w:tcPr>
            <w:tcW w:w="1491" w:type="dxa"/>
          </w:tcPr>
          <w:p w:rsidR="00584F03" w:rsidRPr="001303D2" w:rsidRDefault="00584F03">
            <w:pPr>
              <w:spacing w:after="120" w:line="240" w:lineRule="auto"/>
              <w:jc w:val="center"/>
              <w:rPr>
                <w:sz w:val="24"/>
                <w:szCs w:val="24"/>
              </w:rPr>
            </w:pPr>
            <w:r w:rsidRPr="001303D2">
              <w:rPr>
                <w:sz w:val="24"/>
                <w:szCs w:val="24"/>
              </w:rPr>
              <w:t>40,3</w:t>
            </w:r>
          </w:p>
        </w:tc>
        <w:tc>
          <w:tcPr>
            <w:tcW w:w="1525" w:type="dxa"/>
          </w:tcPr>
          <w:p w:rsidR="00584F03" w:rsidRPr="001303D2" w:rsidRDefault="00584F03">
            <w:pPr>
              <w:spacing w:after="120" w:line="240" w:lineRule="auto"/>
              <w:jc w:val="right"/>
              <w:rPr>
                <w:sz w:val="24"/>
                <w:szCs w:val="24"/>
              </w:rPr>
            </w:pPr>
            <w:r w:rsidRPr="001303D2">
              <w:rPr>
                <w:sz w:val="24"/>
                <w:szCs w:val="24"/>
              </w:rPr>
              <w:t>3.992</w:t>
            </w:r>
          </w:p>
        </w:tc>
        <w:tc>
          <w:tcPr>
            <w:tcW w:w="1641" w:type="dxa"/>
          </w:tcPr>
          <w:p w:rsidR="00584F03" w:rsidRPr="001303D2" w:rsidRDefault="00584F03">
            <w:pPr>
              <w:spacing w:after="120" w:line="240" w:lineRule="auto"/>
              <w:jc w:val="center"/>
              <w:rPr>
                <w:sz w:val="24"/>
                <w:szCs w:val="24"/>
              </w:rPr>
            </w:pPr>
            <w:r w:rsidRPr="001303D2">
              <w:rPr>
                <w:sz w:val="24"/>
                <w:szCs w:val="24"/>
              </w:rPr>
              <w:t>89,8</w:t>
            </w:r>
          </w:p>
        </w:tc>
      </w:tr>
    </w:tbl>
    <w:p w:rsidR="00584F03" w:rsidRPr="001303D2" w:rsidRDefault="00584F03">
      <w:pPr>
        <w:spacing w:after="120" w:line="240" w:lineRule="auto"/>
        <w:jc w:val="both"/>
        <w:rPr>
          <w:sz w:val="24"/>
          <w:szCs w:val="24"/>
        </w:rPr>
      </w:pPr>
      <w:r w:rsidRPr="001303D2">
        <w:rPr>
          <w:sz w:val="24"/>
          <w:szCs w:val="24"/>
        </w:rPr>
        <w:t>Source: Ministry of the Interior, 2005.</w:t>
      </w:r>
    </w:p>
    <w:p w:rsidR="00584F03" w:rsidRPr="001303D2" w:rsidRDefault="00584F03">
      <w:pPr>
        <w:spacing w:after="120" w:line="240" w:lineRule="auto"/>
        <w:rPr>
          <w:sz w:val="24"/>
          <w:szCs w:val="24"/>
        </w:rPr>
      </w:pPr>
    </w:p>
    <w:p w:rsidR="00584F03" w:rsidRDefault="00584F03">
      <w:pPr>
        <w:pStyle w:val="BodyText2"/>
        <w:spacing w:after="120" w:line="240" w:lineRule="auto"/>
        <w:ind w:left="1410" w:hanging="1410"/>
        <w:rPr>
          <w:b/>
          <w:sz w:val="24"/>
          <w:szCs w:val="24"/>
        </w:rPr>
      </w:pPr>
      <w:r>
        <w:rPr>
          <w:b/>
          <w:bCs/>
          <w:sz w:val="24"/>
          <w:szCs w:val="24"/>
        </w:rPr>
        <w:t>Table 15:</w:t>
      </w:r>
      <w:r>
        <w:rPr>
          <w:b/>
          <w:bCs/>
          <w:sz w:val="24"/>
          <w:szCs w:val="24"/>
        </w:rPr>
        <w:tab/>
        <w:t xml:space="preserve">Candidates and share of women in the elections to </w:t>
      </w:r>
      <w:r>
        <w:rPr>
          <w:b/>
          <w:bCs/>
          <w:sz w:val="24"/>
          <w:szCs w:val="24"/>
        </w:rPr>
        <w:br/>
        <w:t xml:space="preserve">the National Assembly, 2000 and 2004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160"/>
      </w:tblGrid>
      <w:tr w:rsidR="00584F03" w:rsidRPr="001303D2">
        <w:tc>
          <w:tcPr>
            <w:tcW w:w="2088" w:type="dxa"/>
          </w:tcPr>
          <w:p w:rsidR="00584F03" w:rsidRPr="001303D2" w:rsidRDefault="00584F03">
            <w:pPr>
              <w:pStyle w:val="Heading4"/>
              <w:spacing w:after="120"/>
              <w:rPr>
                <w:bCs/>
                <w:szCs w:val="24"/>
              </w:rPr>
            </w:pPr>
            <w:r w:rsidRPr="001303D2">
              <w:rPr>
                <w:bCs/>
                <w:szCs w:val="24"/>
              </w:rPr>
              <w:t>Year</w:t>
            </w:r>
          </w:p>
        </w:tc>
        <w:tc>
          <w:tcPr>
            <w:tcW w:w="2160" w:type="dxa"/>
          </w:tcPr>
          <w:p w:rsidR="00584F03" w:rsidRPr="001303D2" w:rsidRDefault="00584F03">
            <w:pPr>
              <w:spacing w:after="120" w:line="240" w:lineRule="auto"/>
              <w:jc w:val="right"/>
              <w:rPr>
                <w:b/>
                <w:bCs/>
                <w:sz w:val="24"/>
                <w:szCs w:val="24"/>
              </w:rPr>
            </w:pPr>
            <w:r w:rsidRPr="001303D2">
              <w:rPr>
                <w:b/>
                <w:bCs/>
                <w:sz w:val="24"/>
                <w:szCs w:val="24"/>
              </w:rPr>
              <w:t>2000</w:t>
            </w:r>
          </w:p>
        </w:tc>
        <w:tc>
          <w:tcPr>
            <w:tcW w:w="2160" w:type="dxa"/>
          </w:tcPr>
          <w:p w:rsidR="00584F03" w:rsidRPr="001303D2" w:rsidRDefault="00584F03">
            <w:pPr>
              <w:spacing w:after="120" w:line="240" w:lineRule="auto"/>
              <w:jc w:val="right"/>
              <w:rPr>
                <w:b/>
                <w:bCs/>
                <w:sz w:val="24"/>
                <w:szCs w:val="24"/>
              </w:rPr>
            </w:pPr>
            <w:r w:rsidRPr="001303D2">
              <w:rPr>
                <w:b/>
                <w:bCs/>
                <w:sz w:val="24"/>
                <w:szCs w:val="24"/>
              </w:rPr>
              <w:t>2004</w:t>
            </w:r>
          </w:p>
        </w:tc>
      </w:tr>
      <w:tr w:rsidR="00584F03" w:rsidRPr="001303D2">
        <w:tc>
          <w:tcPr>
            <w:tcW w:w="2088" w:type="dxa"/>
          </w:tcPr>
          <w:p w:rsidR="00584F03" w:rsidRPr="001303D2" w:rsidRDefault="00584F03">
            <w:pPr>
              <w:pStyle w:val="Heading4"/>
              <w:spacing w:after="120"/>
              <w:rPr>
                <w:b/>
                <w:szCs w:val="24"/>
              </w:rPr>
            </w:pPr>
            <w:r w:rsidRPr="001303D2">
              <w:rPr>
                <w:b/>
                <w:szCs w:val="24"/>
              </w:rPr>
              <w:t>Total</w:t>
            </w:r>
          </w:p>
        </w:tc>
        <w:tc>
          <w:tcPr>
            <w:tcW w:w="2160" w:type="dxa"/>
          </w:tcPr>
          <w:p w:rsidR="00584F03" w:rsidRPr="001303D2" w:rsidRDefault="00584F03">
            <w:pPr>
              <w:spacing w:after="120" w:line="240" w:lineRule="auto"/>
              <w:jc w:val="right"/>
              <w:rPr>
                <w:sz w:val="24"/>
                <w:szCs w:val="24"/>
              </w:rPr>
            </w:pPr>
            <w:r w:rsidRPr="001303D2">
              <w:rPr>
                <w:sz w:val="24"/>
                <w:szCs w:val="24"/>
              </w:rPr>
              <w:t>1.007</w:t>
            </w:r>
          </w:p>
        </w:tc>
        <w:tc>
          <w:tcPr>
            <w:tcW w:w="2160" w:type="dxa"/>
          </w:tcPr>
          <w:p w:rsidR="00584F03" w:rsidRPr="001303D2" w:rsidRDefault="00584F03">
            <w:pPr>
              <w:spacing w:after="120" w:line="240" w:lineRule="auto"/>
              <w:jc w:val="right"/>
              <w:rPr>
                <w:sz w:val="24"/>
                <w:szCs w:val="24"/>
              </w:rPr>
            </w:pPr>
            <w:r w:rsidRPr="001303D2">
              <w:rPr>
                <w:sz w:val="24"/>
                <w:szCs w:val="24"/>
              </w:rPr>
              <w:t>1.395</w:t>
            </w:r>
          </w:p>
        </w:tc>
      </w:tr>
      <w:tr w:rsidR="00584F03" w:rsidRPr="001303D2">
        <w:tc>
          <w:tcPr>
            <w:tcW w:w="2088" w:type="dxa"/>
          </w:tcPr>
          <w:p w:rsidR="00584F03" w:rsidRPr="001303D2" w:rsidRDefault="00584F03">
            <w:pPr>
              <w:spacing w:after="120" w:line="240" w:lineRule="auto"/>
              <w:jc w:val="both"/>
              <w:rPr>
                <w:bCs/>
                <w:sz w:val="24"/>
                <w:szCs w:val="24"/>
              </w:rPr>
            </w:pPr>
            <w:r w:rsidRPr="001303D2">
              <w:rPr>
                <w:bCs/>
                <w:sz w:val="24"/>
                <w:szCs w:val="24"/>
              </w:rPr>
              <w:t>Women</w:t>
            </w:r>
          </w:p>
        </w:tc>
        <w:tc>
          <w:tcPr>
            <w:tcW w:w="2160" w:type="dxa"/>
          </w:tcPr>
          <w:p w:rsidR="00584F03" w:rsidRPr="001303D2" w:rsidRDefault="00584F03">
            <w:pPr>
              <w:spacing w:after="120" w:line="240" w:lineRule="auto"/>
              <w:jc w:val="right"/>
              <w:rPr>
                <w:sz w:val="24"/>
                <w:szCs w:val="24"/>
              </w:rPr>
            </w:pPr>
            <w:r w:rsidRPr="001303D2">
              <w:rPr>
                <w:sz w:val="24"/>
                <w:szCs w:val="24"/>
              </w:rPr>
              <w:t>236</w:t>
            </w:r>
          </w:p>
        </w:tc>
        <w:tc>
          <w:tcPr>
            <w:tcW w:w="2160" w:type="dxa"/>
          </w:tcPr>
          <w:p w:rsidR="00584F03" w:rsidRPr="001303D2" w:rsidRDefault="00584F03">
            <w:pPr>
              <w:spacing w:after="120" w:line="240" w:lineRule="auto"/>
              <w:jc w:val="right"/>
              <w:rPr>
                <w:sz w:val="24"/>
                <w:szCs w:val="24"/>
              </w:rPr>
            </w:pPr>
            <w:r w:rsidRPr="001303D2">
              <w:rPr>
                <w:sz w:val="24"/>
                <w:szCs w:val="24"/>
              </w:rPr>
              <w:t>347</w:t>
            </w:r>
          </w:p>
        </w:tc>
      </w:tr>
      <w:tr w:rsidR="00584F03" w:rsidRPr="001303D2">
        <w:tc>
          <w:tcPr>
            <w:tcW w:w="2088" w:type="dxa"/>
          </w:tcPr>
          <w:p w:rsidR="00584F03" w:rsidRPr="001303D2" w:rsidRDefault="00584F03">
            <w:pPr>
              <w:pStyle w:val="BodyText22"/>
              <w:widowControl/>
              <w:spacing w:after="120"/>
              <w:rPr>
                <w:b w:val="0"/>
              </w:rPr>
            </w:pPr>
            <w:r w:rsidRPr="001303D2">
              <w:rPr>
                <w:b w:val="0"/>
              </w:rPr>
              <w:t xml:space="preserve">% of women </w:t>
            </w:r>
          </w:p>
        </w:tc>
        <w:tc>
          <w:tcPr>
            <w:tcW w:w="2160" w:type="dxa"/>
          </w:tcPr>
          <w:p w:rsidR="00584F03" w:rsidRPr="001303D2" w:rsidRDefault="00584F03">
            <w:pPr>
              <w:spacing w:after="120" w:line="240" w:lineRule="auto"/>
              <w:jc w:val="right"/>
              <w:rPr>
                <w:sz w:val="24"/>
                <w:szCs w:val="24"/>
              </w:rPr>
            </w:pPr>
            <w:r w:rsidRPr="001303D2">
              <w:rPr>
                <w:sz w:val="24"/>
                <w:szCs w:val="24"/>
              </w:rPr>
              <w:t xml:space="preserve">23,4 </w:t>
            </w:r>
          </w:p>
        </w:tc>
        <w:tc>
          <w:tcPr>
            <w:tcW w:w="2160" w:type="dxa"/>
          </w:tcPr>
          <w:p w:rsidR="00584F03" w:rsidRPr="001303D2" w:rsidRDefault="00584F03">
            <w:pPr>
              <w:spacing w:after="120" w:line="240" w:lineRule="auto"/>
              <w:jc w:val="right"/>
              <w:rPr>
                <w:sz w:val="24"/>
                <w:szCs w:val="24"/>
              </w:rPr>
            </w:pPr>
            <w:r w:rsidRPr="001303D2">
              <w:rPr>
                <w:sz w:val="24"/>
                <w:szCs w:val="24"/>
              </w:rPr>
              <w:t>24,9</w:t>
            </w:r>
          </w:p>
        </w:tc>
      </w:tr>
    </w:tbl>
    <w:p w:rsidR="00584F03" w:rsidRPr="001303D2" w:rsidRDefault="00584F03">
      <w:pPr>
        <w:pStyle w:val="BodyText"/>
        <w:spacing w:after="120"/>
        <w:jc w:val="both"/>
        <w:rPr>
          <w:b w:val="0"/>
          <w:bCs/>
          <w:sz w:val="24"/>
          <w:szCs w:val="24"/>
        </w:rPr>
      </w:pPr>
      <w:r w:rsidRPr="001303D2">
        <w:rPr>
          <w:b w:val="0"/>
          <w:bCs/>
          <w:color w:val="000000"/>
          <w:sz w:val="24"/>
          <w:szCs w:val="24"/>
        </w:rPr>
        <w:t xml:space="preserve">Source: 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spacing w:after="120" w:line="240" w:lineRule="auto"/>
        <w:jc w:val="both"/>
        <w:rPr>
          <w:sz w:val="24"/>
          <w:szCs w:val="24"/>
        </w:rPr>
      </w:pPr>
    </w:p>
    <w:p w:rsidR="00584F03" w:rsidRDefault="00584F03">
      <w:pPr>
        <w:pStyle w:val="Heading4"/>
        <w:spacing w:after="120"/>
        <w:ind w:left="1410" w:hanging="1410"/>
        <w:rPr>
          <w:b/>
          <w:szCs w:val="24"/>
        </w:rPr>
      </w:pPr>
      <w:r>
        <w:rPr>
          <w:b/>
          <w:szCs w:val="24"/>
        </w:rPr>
        <w:t>Table 16:</w:t>
      </w:r>
      <w:r>
        <w:rPr>
          <w:b/>
          <w:szCs w:val="24"/>
        </w:rPr>
        <w:tab/>
        <w:t xml:space="preserve">Number and share of women among elected deputies in 2004 elections to the National Assembly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2"/>
        <w:gridCol w:w="1391"/>
        <w:gridCol w:w="884"/>
        <w:gridCol w:w="897"/>
        <w:gridCol w:w="916"/>
      </w:tblGrid>
      <w:tr w:rsidR="00584F03" w:rsidRPr="001303D2">
        <w:tblPrEx>
          <w:tblCellMar>
            <w:top w:w="0" w:type="dxa"/>
            <w:bottom w:w="0" w:type="dxa"/>
          </w:tblCellMar>
        </w:tblPrEx>
        <w:tc>
          <w:tcPr>
            <w:tcW w:w="5110" w:type="dxa"/>
          </w:tcPr>
          <w:p w:rsidR="00584F03" w:rsidRPr="001303D2" w:rsidRDefault="00584F03">
            <w:pPr>
              <w:spacing w:after="120" w:line="240" w:lineRule="auto"/>
              <w:jc w:val="both"/>
              <w:rPr>
                <w:b/>
                <w:bCs/>
                <w:sz w:val="24"/>
                <w:szCs w:val="24"/>
              </w:rPr>
            </w:pPr>
            <w:r w:rsidRPr="001303D2">
              <w:rPr>
                <w:b/>
                <w:bCs/>
                <w:sz w:val="24"/>
                <w:szCs w:val="24"/>
              </w:rPr>
              <w:t>Parliamentary parties</w:t>
            </w:r>
          </w:p>
        </w:tc>
        <w:tc>
          <w:tcPr>
            <w:tcW w:w="1440" w:type="dxa"/>
          </w:tcPr>
          <w:p w:rsidR="00584F03" w:rsidRPr="001303D2" w:rsidRDefault="00584F03">
            <w:pPr>
              <w:spacing w:after="120" w:line="240" w:lineRule="auto"/>
              <w:jc w:val="center"/>
              <w:rPr>
                <w:b/>
                <w:bCs/>
                <w:sz w:val="24"/>
                <w:szCs w:val="24"/>
              </w:rPr>
            </w:pPr>
            <w:r w:rsidRPr="001303D2">
              <w:rPr>
                <w:b/>
                <w:bCs/>
                <w:sz w:val="24"/>
                <w:szCs w:val="24"/>
              </w:rPr>
              <w:t>Total no. of deputies</w:t>
            </w:r>
          </w:p>
        </w:tc>
        <w:tc>
          <w:tcPr>
            <w:tcW w:w="900" w:type="dxa"/>
          </w:tcPr>
          <w:p w:rsidR="00584F03" w:rsidRPr="001303D2" w:rsidRDefault="00584F03">
            <w:pPr>
              <w:spacing w:after="120" w:line="240" w:lineRule="auto"/>
              <w:jc w:val="center"/>
              <w:rPr>
                <w:b/>
                <w:bCs/>
                <w:sz w:val="24"/>
                <w:szCs w:val="24"/>
              </w:rPr>
            </w:pPr>
            <w:r w:rsidRPr="001303D2">
              <w:rPr>
                <w:b/>
                <w:bCs/>
                <w:sz w:val="24"/>
                <w:szCs w:val="24"/>
              </w:rPr>
              <w:t>Share (%)</w:t>
            </w:r>
          </w:p>
        </w:tc>
        <w:tc>
          <w:tcPr>
            <w:tcW w:w="900" w:type="dxa"/>
          </w:tcPr>
          <w:p w:rsidR="00584F03" w:rsidRPr="001303D2" w:rsidRDefault="00584F03">
            <w:pPr>
              <w:pStyle w:val="BodyText22"/>
              <w:widowControl/>
              <w:spacing w:after="120"/>
              <w:jc w:val="center"/>
              <w:rPr>
                <w:bCs w:val="0"/>
              </w:rPr>
            </w:pPr>
            <w:r w:rsidRPr="001303D2">
              <w:rPr>
                <w:bCs w:val="0"/>
              </w:rPr>
              <w:t>No. of women</w:t>
            </w:r>
          </w:p>
        </w:tc>
        <w:tc>
          <w:tcPr>
            <w:tcW w:w="862" w:type="dxa"/>
          </w:tcPr>
          <w:p w:rsidR="00584F03" w:rsidRPr="001303D2" w:rsidRDefault="00584F03">
            <w:pPr>
              <w:spacing w:after="120" w:line="240" w:lineRule="auto"/>
              <w:jc w:val="center"/>
              <w:rPr>
                <w:b/>
                <w:bCs/>
                <w:sz w:val="24"/>
                <w:szCs w:val="24"/>
              </w:rPr>
            </w:pPr>
            <w:r w:rsidRPr="001303D2">
              <w:rPr>
                <w:b/>
                <w:bCs/>
                <w:sz w:val="24"/>
                <w:szCs w:val="24"/>
              </w:rPr>
              <w:t>% of women</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Slovenian Democratic Party (SDS)</w:t>
            </w:r>
          </w:p>
        </w:tc>
        <w:tc>
          <w:tcPr>
            <w:tcW w:w="1440" w:type="dxa"/>
          </w:tcPr>
          <w:p w:rsidR="00584F03" w:rsidRPr="001303D2" w:rsidRDefault="00584F03">
            <w:pPr>
              <w:spacing w:after="120" w:line="240" w:lineRule="auto"/>
              <w:jc w:val="right"/>
              <w:rPr>
                <w:sz w:val="24"/>
                <w:szCs w:val="24"/>
              </w:rPr>
            </w:pPr>
            <w:r w:rsidRPr="001303D2">
              <w:rPr>
                <w:sz w:val="24"/>
                <w:szCs w:val="24"/>
              </w:rPr>
              <w:t>29</w:t>
            </w:r>
          </w:p>
        </w:tc>
        <w:tc>
          <w:tcPr>
            <w:tcW w:w="900" w:type="dxa"/>
          </w:tcPr>
          <w:p w:rsidR="00584F03" w:rsidRPr="001303D2" w:rsidRDefault="00584F03">
            <w:pPr>
              <w:spacing w:after="120" w:line="240" w:lineRule="auto"/>
              <w:jc w:val="right"/>
              <w:rPr>
                <w:sz w:val="24"/>
                <w:szCs w:val="24"/>
              </w:rPr>
            </w:pPr>
            <w:r w:rsidRPr="001303D2">
              <w:rPr>
                <w:sz w:val="24"/>
                <w:szCs w:val="24"/>
              </w:rPr>
              <w:t>29,08</w:t>
            </w:r>
          </w:p>
        </w:tc>
        <w:tc>
          <w:tcPr>
            <w:tcW w:w="900" w:type="dxa"/>
          </w:tcPr>
          <w:p w:rsidR="00584F03" w:rsidRPr="001303D2" w:rsidRDefault="00584F03">
            <w:pPr>
              <w:spacing w:after="120" w:line="240" w:lineRule="auto"/>
              <w:jc w:val="right"/>
              <w:rPr>
                <w:sz w:val="24"/>
                <w:szCs w:val="24"/>
              </w:rPr>
            </w:pPr>
            <w:r w:rsidRPr="001303D2">
              <w:rPr>
                <w:sz w:val="24"/>
                <w:szCs w:val="24"/>
              </w:rPr>
              <w:t>3</w:t>
            </w:r>
          </w:p>
        </w:tc>
        <w:tc>
          <w:tcPr>
            <w:tcW w:w="862" w:type="dxa"/>
          </w:tcPr>
          <w:p w:rsidR="00584F03" w:rsidRPr="001303D2" w:rsidRDefault="00584F03">
            <w:pPr>
              <w:spacing w:after="120" w:line="240" w:lineRule="auto"/>
              <w:jc w:val="right"/>
              <w:rPr>
                <w:sz w:val="24"/>
                <w:szCs w:val="24"/>
              </w:rPr>
            </w:pPr>
            <w:r w:rsidRPr="001303D2">
              <w:rPr>
                <w:sz w:val="24"/>
                <w:szCs w:val="24"/>
              </w:rPr>
              <w:t>10,3</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 xml:space="preserve">Liberal Democracy of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(LDS)</w:t>
            </w:r>
          </w:p>
        </w:tc>
        <w:tc>
          <w:tcPr>
            <w:tcW w:w="1440" w:type="dxa"/>
          </w:tcPr>
          <w:p w:rsidR="00584F03" w:rsidRPr="001303D2" w:rsidRDefault="00584F03">
            <w:pPr>
              <w:spacing w:after="120" w:line="240" w:lineRule="auto"/>
              <w:jc w:val="right"/>
              <w:rPr>
                <w:sz w:val="24"/>
                <w:szCs w:val="24"/>
              </w:rPr>
            </w:pPr>
            <w:r w:rsidRPr="001303D2">
              <w:rPr>
                <w:sz w:val="24"/>
                <w:szCs w:val="24"/>
              </w:rPr>
              <w:t>23</w:t>
            </w:r>
          </w:p>
        </w:tc>
        <w:tc>
          <w:tcPr>
            <w:tcW w:w="900" w:type="dxa"/>
          </w:tcPr>
          <w:p w:rsidR="00584F03" w:rsidRPr="001303D2" w:rsidRDefault="00584F03">
            <w:pPr>
              <w:spacing w:after="120" w:line="240" w:lineRule="auto"/>
              <w:jc w:val="right"/>
              <w:rPr>
                <w:sz w:val="24"/>
                <w:szCs w:val="24"/>
              </w:rPr>
            </w:pPr>
            <w:r w:rsidRPr="001303D2">
              <w:rPr>
                <w:sz w:val="24"/>
                <w:szCs w:val="24"/>
              </w:rPr>
              <w:t>22,80</w:t>
            </w:r>
          </w:p>
        </w:tc>
        <w:tc>
          <w:tcPr>
            <w:tcW w:w="900" w:type="dxa"/>
          </w:tcPr>
          <w:p w:rsidR="00584F03" w:rsidRPr="001303D2" w:rsidRDefault="00584F03">
            <w:pPr>
              <w:spacing w:after="120" w:line="240" w:lineRule="auto"/>
              <w:jc w:val="right"/>
              <w:rPr>
                <w:sz w:val="24"/>
                <w:szCs w:val="24"/>
              </w:rPr>
            </w:pPr>
            <w:r w:rsidRPr="001303D2">
              <w:rPr>
                <w:sz w:val="24"/>
                <w:szCs w:val="24"/>
              </w:rPr>
              <w:t>3</w:t>
            </w:r>
          </w:p>
        </w:tc>
        <w:tc>
          <w:tcPr>
            <w:tcW w:w="862" w:type="dxa"/>
          </w:tcPr>
          <w:p w:rsidR="00584F03" w:rsidRPr="001303D2" w:rsidRDefault="00584F03">
            <w:pPr>
              <w:spacing w:after="120" w:line="240" w:lineRule="auto"/>
              <w:jc w:val="right"/>
              <w:rPr>
                <w:sz w:val="24"/>
                <w:szCs w:val="24"/>
              </w:rPr>
            </w:pPr>
            <w:r w:rsidRPr="001303D2">
              <w:rPr>
                <w:sz w:val="24"/>
                <w:szCs w:val="24"/>
              </w:rPr>
              <w:t>13,0</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United List of Social Democrats (ZLSD)*</w:t>
            </w:r>
          </w:p>
        </w:tc>
        <w:tc>
          <w:tcPr>
            <w:tcW w:w="1440" w:type="dxa"/>
          </w:tcPr>
          <w:p w:rsidR="00584F03" w:rsidRPr="001303D2" w:rsidRDefault="00584F03">
            <w:pPr>
              <w:spacing w:after="120" w:line="240" w:lineRule="auto"/>
              <w:jc w:val="right"/>
              <w:rPr>
                <w:sz w:val="24"/>
                <w:szCs w:val="24"/>
              </w:rPr>
            </w:pPr>
            <w:r w:rsidRPr="001303D2">
              <w:rPr>
                <w:sz w:val="24"/>
                <w:szCs w:val="24"/>
              </w:rPr>
              <w:t>10</w:t>
            </w:r>
          </w:p>
        </w:tc>
        <w:tc>
          <w:tcPr>
            <w:tcW w:w="900" w:type="dxa"/>
          </w:tcPr>
          <w:p w:rsidR="00584F03" w:rsidRPr="001303D2" w:rsidRDefault="00584F03">
            <w:pPr>
              <w:spacing w:after="120" w:line="240" w:lineRule="auto"/>
              <w:jc w:val="right"/>
              <w:rPr>
                <w:sz w:val="24"/>
                <w:szCs w:val="24"/>
              </w:rPr>
            </w:pPr>
            <w:r w:rsidRPr="001303D2">
              <w:rPr>
                <w:sz w:val="24"/>
                <w:szCs w:val="24"/>
              </w:rPr>
              <w:t>10,17</w:t>
            </w:r>
          </w:p>
        </w:tc>
        <w:tc>
          <w:tcPr>
            <w:tcW w:w="900" w:type="dxa"/>
          </w:tcPr>
          <w:p w:rsidR="00584F03" w:rsidRPr="001303D2" w:rsidRDefault="00584F03">
            <w:pPr>
              <w:spacing w:after="120" w:line="240" w:lineRule="auto"/>
              <w:jc w:val="right"/>
              <w:rPr>
                <w:sz w:val="24"/>
                <w:szCs w:val="24"/>
              </w:rPr>
            </w:pPr>
            <w:r w:rsidRPr="001303D2">
              <w:rPr>
                <w:sz w:val="24"/>
                <w:szCs w:val="24"/>
              </w:rPr>
              <w:t>2</w:t>
            </w:r>
          </w:p>
        </w:tc>
        <w:tc>
          <w:tcPr>
            <w:tcW w:w="862" w:type="dxa"/>
          </w:tcPr>
          <w:p w:rsidR="00584F03" w:rsidRPr="001303D2" w:rsidRDefault="00584F03">
            <w:pPr>
              <w:spacing w:after="120" w:line="240" w:lineRule="auto"/>
              <w:jc w:val="right"/>
              <w:rPr>
                <w:sz w:val="24"/>
                <w:szCs w:val="24"/>
              </w:rPr>
            </w:pPr>
            <w:r w:rsidRPr="001303D2">
              <w:rPr>
                <w:sz w:val="24"/>
                <w:szCs w:val="24"/>
              </w:rPr>
              <w:t>20,0</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 xml:space="preserve"> Slovenian People's Party (SLS)</w:t>
            </w:r>
          </w:p>
        </w:tc>
        <w:tc>
          <w:tcPr>
            <w:tcW w:w="1440" w:type="dxa"/>
          </w:tcPr>
          <w:p w:rsidR="00584F03" w:rsidRPr="001303D2" w:rsidRDefault="00584F03">
            <w:pPr>
              <w:spacing w:after="120" w:line="240" w:lineRule="auto"/>
              <w:jc w:val="right"/>
              <w:rPr>
                <w:sz w:val="24"/>
                <w:szCs w:val="24"/>
              </w:rPr>
            </w:pPr>
            <w:r w:rsidRPr="001303D2">
              <w:rPr>
                <w:sz w:val="24"/>
                <w:szCs w:val="24"/>
              </w:rPr>
              <w:t>7</w:t>
            </w:r>
          </w:p>
        </w:tc>
        <w:tc>
          <w:tcPr>
            <w:tcW w:w="900" w:type="dxa"/>
          </w:tcPr>
          <w:p w:rsidR="00584F03" w:rsidRPr="001303D2" w:rsidRDefault="00584F03">
            <w:pPr>
              <w:spacing w:after="120" w:line="240" w:lineRule="auto"/>
              <w:jc w:val="right"/>
              <w:rPr>
                <w:sz w:val="24"/>
                <w:szCs w:val="24"/>
              </w:rPr>
            </w:pPr>
            <w:r w:rsidRPr="001303D2">
              <w:rPr>
                <w:sz w:val="24"/>
                <w:szCs w:val="24"/>
              </w:rPr>
              <w:t>6,82</w:t>
            </w:r>
          </w:p>
        </w:tc>
        <w:tc>
          <w:tcPr>
            <w:tcW w:w="900" w:type="dxa"/>
          </w:tcPr>
          <w:p w:rsidR="00584F03" w:rsidRPr="001303D2" w:rsidRDefault="00584F03">
            <w:pPr>
              <w:spacing w:after="120" w:line="240" w:lineRule="auto"/>
              <w:jc w:val="right"/>
              <w:rPr>
                <w:sz w:val="24"/>
                <w:szCs w:val="24"/>
              </w:rPr>
            </w:pPr>
            <w:r w:rsidRPr="001303D2">
              <w:rPr>
                <w:sz w:val="24"/>
                <w:szCs w:val="24"/>
              </w:rPr>
              <w:t>0</w:t>
            </w:r>
          </w:p>
        </w:tc>
        <w:tc>
          <w:tcPr>
            <w:tcW w:w="862" w:type="dxa"/>
          </w:tcPr>
          <w:p w:rsidR="00584F03" w:rsidRPr="001303D2" w:rsidRDefault="00584F03">
            <w:pPr>
              <w:spacing w:after="120" w:line="240" w:lineRule="auto"/>
              <w:jc w:val="right"/>
              <w:rPr>
                <w:sz w:val="24"/>
                <w:szCs w:val="24"/>
              </w:rPr>
            </w:pPr>
            <w:r w:rsidRPr="001303D2">
              <w:rPr>
                <w:sz w:val="24"/>
                <w:szCs w:val="24"/>
              </w:rPr>
              <w:t>0</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 xml:space="preserve">New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 xml:space="preserve"> – Christian People's Party (NSi)</w:t>
            </w:r>
          </w:p>
        </w:tc>
        <w:tc>
          <w:tcPr>
            <w:tcW w:w="1440" w:type="dxa"/>
          </w:tcPr>
          <w:p w:rsidR="00584F03" w:rsidRPr="001303D2" w:rsidRDefault="00584F03">
            <w:pPr>
              <w:spacing w:after="120" w:line="240" w:lineRule="auto"/>
              <w:jc w:val="right"/>
              <w:rPr>
                <w:sz w:val="24"/>
                <w:szCs w:val="24"/>
              </w:rPr>
            </w:pPr>
            <w:r w:rsidRPr="001303D2">
              <w:rPr>
                <w:sz w:val="24"/>
                <w:szCs w:val="24"/>
              </w:rPr>
              <w:t>9</w:t>
            </w:r>
          </w:p>
        </w:tc>
        <w:tc>
          <w:tcPr>
            <w:tcW w:w="900" w:type="dxa"/>
          </w:tcPr>
          <w:p w:rsidR="00584F03" w:rsidRPr="001303D2" w:rsidRDefault="00584F03">
            <w:pPr>
              <w:spacing w:after="120" w:line="240" w:lineRule="auto"/>
              <w:jc w:val="right"/>
              <w:rPr>
                <w:sz w:val="24"/>
                <w:szCs w:val="24"/>
              </w:rPr>
            </w:pPr>
            <w:r w:rsidRPr="001303D2">
              <w:rPr>
                <w:sz w:val="24"/>
                <w:szCs w:val="24"/>
              </w:rPr>
              <w:t>9,09</w:t>
            </w:r>
          </w:p>
        </w:tc>
        <w:tc>
          <w:tcPr>
            <w:tcW w:w="900" w:type="dxa"/>
          </w:tcPr>
          <w:p w:rsidR="00584F03" w:rsidRPr="001303D2" w:rsidRDefault="00584F03">
            <w:pPr>
              <w:spacing w:after="120" w:line="240" w:lineRule="auto"/>
              <w:jc w:val="right"/>
              <w:rPr>
                <w:sz w:val="24"/>
                <w:szCs w:val="24"/>
              </w:rPr>
            </w:pPr>
            <w:r w:rsidRPr="001303D2">
              <w:rPr>
                <w:sz w:val="24"/>
                <w:szCs w:val="24"/>
              </w:rPr>
              <w:t>2</w:t>
            </w:r>
          </w:p>
        </w:tc>
        <w:tc>
          <w:tcPr>
            <w:tcW w:w="862" w:type="dxa"/>
          </w:tcPr>
          <w:p w:rsidR="00584F03" w:rsidRPr="001303D2" w:rsidRDefault="00584F03">
            <w:pPr>
              <w:spacing w:after="120" w:line="240" w:lineRule="auto"/>
              <w:jc w:val="right"/>
              <w:rPr>
                <w:sz w:val="24"/>
                <w:szCs w:val="24"/>
              </w:rPr>
            </w:pPr>
            <w:r w:rsidRPr="001303D2">
              <w:rPr>
                <w:sz w:val="24"/>
                <w:szCs w:val="24"/>
              </w:rPr>
              <w:t>22,2</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Democratic Party of Retired Persons of Slovenija (DeSUS)</w:t>
            </w:r>
          </w:p>
        </w:tc>
        <w:tc>
          <w:tcPr>
            <w:tcW w:w="1440" w:type="dxa"/>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4</w:t>
            </w:r>
          </w:p>
        </w:tc>
        <w:tc>
          <w:tcPr>
            <w:tcW w:w="900" w:type="dxa"/>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4,04</w:t>
            </w:r>
          </w:p>
        </w:tc>
        <w:tc>
          <w:tcPr>
            <w:tcW w:w="900" w:type="dxa"/>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0</w:t>
            </w:r>
          </w:p>
        </w:tc>
        <w:tc>
          <w:tcPr>
            <w:tcW w:w="862" w:type="dxa"/>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0</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Slovenian National Party (SNS)</w:t>
            </w:r>
          </w:p>
        </w:tc>
        <w:tc>
          <w:tcPr>
            <w:tcW w:w="1440" w:type="dxa"/>
          </w:tcPr>
          <w:p w:rsidR="00584F03" w:rsidRPr="001303D2" w:rsidRDefault="00584F03">
            <w:pPr>
              <w:spacing w:after="120" w:line="240" w:lineRule="auto"/>
              <w:jc w:val="right"/>
              <w:rPr>
                <w:sz w:val="24"/>
                <w:szCs w:val="24"/>
              </w:rPr>
            </w:pPr>
            <w:r w:rsidRPr="001303D2">
              <w:rPr>
                <w:sz w:val="24"/>
                <w:szCs w:val="24"/>
              </w:rPr>
              <w:t>6</w:t>
            </w:r>
          </w:p>
        </w:tc>
        <w:tc>
          <w:tcPr>
            <w:tcW w:w="900" w:type="dxa"/>
          </w:tcPr>
          <w:p w:rsidR="00584F03" w:rsidRPr="001303D2" w:rsidRDefault="00584F03">
            <w:pPr>
              <w:spacing w:after="120" w:line="240" w:lineRule="auto"/>
              <w:jc w:val="right"/>
              <w:rPr>
                <w:sz w:val="24"/>
                <w:szCs w:val="24"/>
              </w:rPr>
            </w:pPr>
            <w:r w:rsidRPr="001303D2">
              <w:rPr>
                <w:sz w:val="24"/>
                <w:szCs w:val="24"/>
              </w:rPr>
              <w:t>6,27</w:t>
            </w:r>
          </w:p>
        </w:tc>
        <w:tc>
          <w:tcPr>
            <w:tcW w:w="900" w:type="dxa"/>
          </w:tcPr>
          <w:p w:rsidR="00584F03" w:rsidRPr="001303D2" w:rsidRDefault="00584F03">
            <w:pPr>
              <w:spacing w:after="120" w:line="240" w:lineRule="auto"/>
              <w:jc w:val="right"/>
              <w:rPr>
                <w:sz w:val="24"/>
                <w:szCs w:val="24"/>
              </w:rPr>
            </w:pPr>
            <w:r w:rsidRPr="001303D2">
              <w:rPr>
                <w:sz w:val="24"/>
                <w:szCs w:val="24"/>
              </w:rPr>
              <w:t>1</w:t>
            </w:r>
          </w:p>
        </w:tc>
        <w:tc>
          <w:tcPr>
            <w:tcW w:w="862" w:type="dxa"/>
          </w:tcPr>
          <w:p w:rsidR="00584F03" w:rsidRPr="001303D2" w:rsidRDefault="00584F03">
            <w:pPr>
              <w:spacing w:after="120" w:line="240" w:lineRule="auto"/>
              <w:jc w:val="right"/>
              <w:rPr>
                <w:sz w:val="24"/>
                <w:szCs w:val="24"/>
              </w:rPr>
            </w:pPr>
            <w:r w:rsidRPr="001303D2">
              <w:rPr>
                <w:sz w:val="24"/>
                <w:szCs w:val="24"/>
              </w:rPr>
              <w:t>16,7</w:t>
            </w:r>
          </w:p>
        </w:tc>
      </w:tr>
      <w:tr w:rsidR="00584F03" w:rsidRPr="001303D2">
        <w:tblPrEx>
          <w:tblCellMar>
            <w:top w:w="0" w:type="dxa"/>
            <w:bottom w:w="0" w:type="dxa"/>
          </w:tblCellMar>
        </w:tblPrEx>
        <w:tc>
          <w:tcPr>
            <w:tcW w:w="5110" w:type="dxa"/>
          </w:tcPr>
          <w:p w:rsidR="00584F03" w:rsidRPr="001303D2" w:rsidRDefault="00584F03">
            <w:pPr>
              <w:spacing w:after="120" w:line="240" w:lineRule="auto"/>
              <w:jc w:val="both"/>
              <w:rPr>
                <w:sz w:val="24"/>
                <w:szCs w:val="24"/>
              </w:rPr>
            </w:pPr>
            <w:r w:rsidRPr="001303D2">
              <w:rPr>
                <w:sz w:val="24"/>
                <w:szCs w:val="24"/>
              </w:rPr>
              <w:t>Representatives of national communities</w:t>
            </w:r>
          </w:p>
        </w:tc>
        <w:tc>
          <w:tcPr>
            <w:tcW w:w="1440" w:type="dxa"/>
          </w:tcPr>
          <w:p w:rsidR="00584F03" w:rsidRPr="001303D2" w:rsidRDefault="00584F03">
            <w:pPr>
              <w:spacing w:after="120" w:line="240" w:lineRule="auto"/>
              <w:jc w:val="right"/>
              <w:rPr>
                <w:sz w:val="24"/>
                <w:szCs w:val="24"/>
              </w:rPr>
            </w:pPr>
            <w:r w:rsidRPr="001303D2">
              <w:rPr>
                <w:sz w:val="24"/>
                <w:szCs w:val="24"/>
              </w:rPr>
              <w:t>2</w:t>
            </w:r>
          </w:p>
        </w:tc>
        <w:tc>
          <w:tcPr>
            <w:tcW w:w="900" w:type="dxa"/>
          </w:tcPr>
          <w:p w:rsidR="00584F03" w:rsidRPr="001303D2" w:rsidRDefault="00584F03">
            <w:pPr>
              <w:spacing w:after="120" w:line="240" w:lineRule="auto"/>
              <w:jc w:val="right"/>
              <w:rPr>
                <w:sz w:val="24"/>
                <w:szCs w:val="24"/>
              </w:rPr>
            </w:pPr>
            <w:r w:rsidRPr="001303D2">
              <w:rPr>
                <w:sz w:val="24"/>
                <w:szCs w:val="24"/>
              </w:rPr>
              <w:t>2,2</w:t>
            </w:r>
          </w:p>
        </w:tc>
        <w:tc>
          <w:tcPr>
            <w:tcW w:w="900" w:type="dxa"/>
          </w:tcPr>
          <w:p w:rsidR="00584F03" w:rsidRPr="001303D2" w:rsidRDefault="00584F03">
            <w:pPr>
              <w:spacing w:after="120" w:line="240" w:lineRule="auto"/>
              <w:jc w:val="right"/>
              <w:rPr>
                <w:sz w:val="24"/>
                <w:szCs w:val="24"/>
              </w:rPr>
            </w:pPr>
            <w:r w:rsidRPr="001303D2">
              <w:rPr>
                <w:sz w:val="24"/>
                <w:szCs w:val="24"/>
              </w:rPr>
              <w:t>1</w:t>
            </w:r>
          </w:p>
        </w:tc>
        <w:tc>
          <w:tcPr>
            <w:tcW w:w="862" w:type="dxa"/>
          </w:tcPr>
          <w:p w:rsidR="00584F03" w:rsidRPr="001303D2" w:rsidRDefault="00584F03">
            <w:pPr>
              <w:spacing w:after="120" w:line="240" w:lineRule="auto"/>
              <w:jc w:val="right"/>
              <w:rPr>
                <w:sz w:val="24"/>
                <w:szCs w:val="24"/>
              </w:rPr>
            </w:pPr>
            <w:r w:rsidRPr="001303D2">
              <w:rPr>
                <w:sz w:val="24"/>
                <w:szCs w:val="24"/>
              </w:rPr>
              <w:t>50,0</w:t>
            </w:r>
          </w:p>
        </w:tc>
      </w:tr>
    </w:tbl>
    <w:p w:rsidR="00584F03" w:rsidRPr="001303D2" w:rsidRDefault="00584F03">
      <w:pPr>
        <w:spacing w:after="120" w:line="240" w:lineRule="auto"/>
        <w:jc w:val="both"/>
        <w:rPr>
          <w:sz w:val="24"/>
          <w:szCs w:val="24"/>
        </w:rPr>
      </w:pPr>
      <w:r w:rsidRPr="001303D2">
        <w:rPr>
          <w:sz w:val="24"/>
          <w:szCs w:val="24"/>
        </w:rPr>
        <w:t>* On 2 April 2005 the party renamed into Social Democrats (SD)</w:t>
      </w:r>
    </w:p>
    <w:p w:rsidR="00584F03" w:rsidRPr="001303D2" w:rsidRDefault="00584F03">
      <w:pPr>
        <w:spacing w:after="120" w:line="240" w:lineRule="auto"/>
        <w:jc w:val="both"/>
        <w:rPr>
          <w:sz w:val="24"/>
          <w:szCs w:val="24"/>
        </w:rPr>
      </w:pPr>
      <w:r w:rsidRPr="001303D2">
        <w:rPr>
          <w:sz w:val="24"/>
          <w:szCs w:val="24"/>
        </w:rPr>
        <w:t xml:space="preserve">Source: National Assembly, 2005. </w:t>
      </w:r>
    </w:p>
    <w:p w:rsidR="00584F03" w:rsidRPr="001303D2" w:rsidRDefault="00584F03">
      <w:pPr>
        <w:pStyle w:val="BodyText"/>
        <w:spacing w:after="120"/>
        <w:rPr>
          <w:bCs/>
          <w:sz w:val="24"/>
          <w:szCs w:val="24"/>
        </w:rPr>
      </w:pPr>
    </w:p>
    <w:p w:rsidR="00584F03" w:rsidRPr="001303D2" w:rsidRDefault="00584F03">
      <w:pPr>
        <w:pStyle w:val="BodyText"/>
        <w:spacing w:after="120"/>
        <w:rPr>
          <w:sz w:val="24"/>
          <w:szCs w:val="24"/>
        </w:rPr>
      </w:pPr>
      <w:r w:rsidRPr="001303D2">
        <w:rPr>
          <w:bCs/>
          <w:sz w:val="24"/>
          <w:szCs w:val="24"/>
        </w:rPr>
        <w:t>Table 17:</w:t>
      </w:r>
      <w:r w:rsidRPr="001303D2">
        <w:rPr>
          <w:bCs/>
          <w:sz w:val="24"/>
          <w:szCs w:val="24"/>
        </w:rPr>
        <w:tab/>
      </w:r>
      <w:r w:rsidRPr="001303D2">
        <w:rPr>
          <w:sz w:val="24"/>
          <w:szCs w:val="24"/>
        </w:rPr>
        <w:t xml:space="preserve">Mayors </w:t>
      </w:r>
      <w:r w:rsidRPr="001303D2">
        <w:rPr>
          <w:sz w:val="24"/>
          <w:szCs w:val="24"/>
          <w:lang w:val="en"/>
        </w:rPr>
        <w:t>of urban and other municipalities</w:t>
      </w:r>
      <w:r>
        <w:rPr>
          <w:sz w:val="24"/>
          <w:szCs w:val="24"/>
          <w:lang w:val="en"/>
        </w:rPr>
        <w:br/>
      </w:r>
      <w:r>
        <w:rPr>
          <w:sz w:val="24"/>
          <w:szCs w:val="24"/>
          <w:lang w:val="en"/>
        </w:rPr>
        <w:tab/>
      </w:r>
      <w:r>
        <w:rPr>
          <w:sz w:val="24"/>
          <w:szCs w:val="24"/>
          <w:lang w:val="en"/>
        </w:rPr>
        <w:tab/>
      </w:r>
      <w:r>
        <w:rPr>
          <w:sz w:val="24"/>
          <w:szCs w:val="24"/>
          <w:lang w:val="en"/>
        </w:rPr>
        <w:tab/>
      </w:r>
      <w:r w:rsidRPr="001303D2">
        <w:rPr>
          <w:sz w:val="24"/>
          <w:szCs w:val="24"/>
          <w:lang w:val="en"/>
        </w:rPr>
        <w:t xml:space="preserve">by sex </w:t>
      </w:r>
      <w:r w:rsidRPr="001303D2">
        <w:rPr>
          <w:sz w:val="24"/>
          <w:szCs w:val="24"/>
        </w:rPr>
        <w:t>in the local elections 1998 and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60"/>
        <w:gridCol w:w="2160"/>
      </w:tblGrid>
      <w:tr w:rsidR="00584F03" w:rsidRPr="001303D2">
        <w:tblPrEx>
          <w:tblCellMar>
            <w:top w:w="0" w:type="dxa"/>
            <w:bottom w:w="0" w:type="dxa"/>
          </w:tblCellMar>
        </w:tblPrEx>
        <w:tc>
          <w:tcPr>
            <w:tcW w:w="2230" w:type="dxa"/>
          </w:tcPr>
          <w:p w:rsidR="00584F03" w:rsidRPr="001303D2" w:rsidRDefault="00584F03">
            <w:pPr>
              <w:pStyle w:val="BodyText"/>
              <w:spacing w:after="120"/>
              <w:rPr>
                <w:sz w:val="24"/>
                <w:szCs w:val="24"/>
              </w:rPr>
            </w:pPr>
            <w:r w:rsidRPr="001303D2">
              <w:rPr>
                <w:sz w:val="24"/>
                <w:szCs w:val="24"/>
              </w:rPr>
              <w:t>Year</w:t>
            </w:r>
          </w:p>
        </w:tc>
        <w:tc>
          <w:tcPr>
            <w:tcW w:w="2160" w:type="dxa"/>
          </w:tcPr>
          <w:p w:rsidR="00584F03" w:rsidRPr="001303D2" w:rsidRDefault="00584F03">
            <w:pPr>
              <w:pStyle w:val="BodyText"/>
              <w:spacing w:after="120"/>
              <w:jc w:val="right"/>
              <w:rPr>
                <w:sz w:val="24"/>
                <w:szCs w:val="24"/>
              </w:rPr>
            </w:pPr>
            <w:r w:rsidRPr="001303D2">
              <w:rPr>
                <w:sz w:val="24"/>
                <w:szCs w:val="24"/>
              </w:rPr>
              <w:t>1998</w:t>
            </w:r>
          </w:p>
        </w:tc>
        <w:tc>
          <w:tcPr>
            <w:tcW w:w="2160" w:type="dxa"/>
          </w:tcPr>
          <w:p w:rsidR="00584F03" w:rsidRPr="001303D2" w:rsidRDefault="00584F03">
            <w:pPr>
              <w:pStyle w:val="BodyText"/>
              <w:spacing w:after="120"/>
              <w:jc w:val="right"/>
              <w:rPr>
                <w:sz w:val="24"/>
                <w:szCs w:val="24"/>
              </w:rPr>
            </w:pPr>
            <w:r w:rsidRPr="001303D2">
              <w:rPr>
                <w:sz w:val="24"/>
                <w:szCs w:val="24"/>
              </w:rPr>
              <w:t>2002</w:t>
            </w:r>
          </w:p>
        </w:tc>
      </w:tr>
      <w:tr w:rsidR="00584F03" w:rsidRPr="001303D2">
        <w:tblPrEx>
          <w:tblCellMar>
            <w:top w:w="0" w:type="dxa"/>
            <w:bottom w:w="0" w:type="dxa"/>
          </w:tblCellMar>
        </w:tblPrEx>
        <w:tc>
          <w:tcPr>
            <w:tcW w:w="2230" w:type="dxa"/>
          </w:tcPr>
          <w:p w:rsidR="00584F03" w:rsidRPr="001303D2" w:rsidRDefault="00584F03">
            <w:pPr>
              <w:pStyle w:val="BodyText"/>
              <w:spacing w:after="120"/>
              <w:rPr>
                <w:b w:val="0"/>
                <w:bCs/>
                <w:sz w:val="24"/>
                <w:szCs w:val="24"/>
              </w:rPr>
            </w:pPr>
            <w:r w:rsidRPr="001303D2">
              <w:rPr>
                <w:b w:val="0"/>
                <w:bCs/>
                <w:sz w:val="24"/>
                <w:szCs w:val="24"/>
              </w:rPr>
              <w:t>Total</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191</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193</w:t>
            </w:r>
          </w:p>
        </w:tc>
      </w:tr>
      <w:tr w:rsidR="00584F03" w:rsidRPr="001303D2">
        <w:tblPrEx>
          <w:tblCellMar>
            <w:top w:w="0" w:type="dxa"/>
            <w:bottom w:w="0" w:type="dxa"/>
          </w:tblCellMar>
        </w:tblPrEx>
        <w:tc>
          <w:tcPr>
            <w:tcW w:w="2230" w:type="dxa"/>
          </w:tcPr>
          <w:p w:rsidR="00584F03" w:rsidRPr="001303D2" w:rsidRDefault="00584F03">
            <w:pPr>
              <w:pStyle w:val="BodyText"/>
              <w:spacing w:after="120"/>
              <w:rPr>
                <w:b w:val="0"/>
                <w:bCs/>
                <w:sz w:val="24"/>
                <w:szCs w:val="24"/>
              </w:rPr>
            </w:pPr>
            <w:r w:rsidRPr="001303D2">
              <w:rPr>
                <w:b w:val="0"/>
                <w:bCs/>
                <w:sz w:val="24"/>
                <w:szCs w:val="24"/>
              </w:rPr>
              <w:t>Men</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183</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181</w:t>
            </w:r>
          </w:p>
        </w:tc>
      </w:tr>
      <w:tr w:rsidR="00584F03" w:rsidRPr="001303D2">
        <w:tblPrEx>
          <w:tblCellMar>
            <w:top w:w="0" w:type="dxa"/>
            <w:bottom w:w="0" w:type="dxa"/>
          </w:tblCellMar>
        </w:tblPrEx>
        <w:tc>
          <w:tcPr>
            <w:tcW w:w="2230" w:type="dxa"/>
          </w:tcPr>
          <w:p w:rsidR="00584F03" w:rsidRPr="001303D2" w:rsidRDefault="00584F03">
            <w:pPr>
              <w:pStyle w:val="BodyText"/>
              <w:spacing w:after="120"/>
              <w:rPr>
                <w:b w:val="0"/>
                <w:bCs/>
                <w:sz w:val="24"/>
                <w:szCs w:val="24"/>
              </w:rPr>
            </w:pPr>
            <w:r w:rsidRPr="001303D2">
              <w:rPr>
                <w:b w:val="0"/>
                <w:bCs/>
                <w:sz w:val="24"/>
                <w:szCs w:val="24"/>
              </w:rPr>
              <w:t>Women</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8</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12</w:t>
            </w:r>
          </w:p>
        </w:tc>
      </w:tr>
      <w:tr w:rsidR="00584F03" w:rsidRPr="001303D2">
        <w:tblPrEx>
          <w:tblCellMar>
            <w:top w:w="0" w:type="dxa"/>
            <w:bottom w:w="0" w:type="dxa"/>
          </w:tblCellMar>
        </w:tblPrEx>
        <w:tc>
          <w:tcPr>
            <w:tcW w:w="2230" w:type="dxa"/>
          </w:tcPr>
          <w:p w:rsidR="00584F03" w:rsidRPr="001303D2" w:rsidRDefault="00584F03">
            <w:pPr>
              <w:pStyle w:val="BodyText"/>
              <w:spacing w:after="120"/>
              <w:rPr>
                <w:b w:val="0"/>
                <w:bCs/>
                <w:sz w:val="24"/>
                <w:szCs w:val="24"/>
              </w:rPr>
            </w:pPr>
            <w:r w:rsidRPr="001303D2">
              <w:rPr>
                <w:b w:val="0"/>
                <w:bCs/>
                <w:sz w:val="24"/>
                <w:szCs w:val="24"/>
              </w:rPr>
              <w:t>% of women</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4,2</w:t>
            </w:r>
          </w:p>
        </w:tc>
        <w:tc>
          <w:tcPr>
            <w:tcW w:w="2160" w:type="dxa"/>
          </w:tcPr>
          <w:p w:rsidR="00584F03" w:rsidRPr="001303D2" w:rsidRDefault="00584F03">
            <w:pPr>
              <w:pStyle w:val="BodyText"/>
              <w:spacing w:after="120"/>
              <w:jc w:val="right"/>
              <w:rPr>
                <w:b w:val="0"/>
                <w:bCs/>
                <w:sz w:val="24"/>
                <w:szCs w:val="24"/>
              </w:rPr>
            </w:pPr>
            <w:r w:rsidRPr="001303D2">
              <w:rPr>
                <w:b w:val="0"/>
                <w:bCs/>
                <w:sz w:val="24"/>
                <w:szCs w:val="24"/>
              </w:rPr>
              <w:t>6,2</w:t>
            </w:r>
          </w:p>
        </w:tc>
      </w:tr>
    </w:tbl>
    <w:p w:rsidR="00584F03" w:rsidRDefault="00584F03">
      <w:pPr>
        <w:pStyle w:val="BodyText2"/>
        <w:spacing w:after="120" w:line="240" w:lineRule="auto"/>
        <w:rPr>
          <w:bCs/>
          <w:sz w:val="24"/>
          <w:szCs w:val="24"/>
        </w:rPr>
      </w:pPr>
      <w:r>
        <w:rPr>
          <w:sz w:val="24"/>
          <w:szCs w:val="24"/>
        </w:rPr>
        <w:t>Source:</w:t>
      </w:r>
      <w:r>
        <w:rPr>
          <w:bCs/>
          <w:sz w:val="24"/>
          <w:szCs w:val="24"/>
        </w:rPr>
        <w:t xml:space="preserve"> </w:t>
      </w:r>
      <w:r>
        <w:rPr>
          <w:bCs/>
          <w:color w:val="000000"/>
          <w:sz w:val="24"/>
          <w:szCs w:val="24"/>
        </w:rPr>
        <w:t xml:space="preserve">Statistical Yearbook 2005, </w:t>
      </w:r>
      <w:r>
        <w:rPr>
          <w:bCs/>
          <w:sz w:val="24"/>
          <w:szCs w:val="24"/>
        </w:rPr>
        <w:t xml:space="preserve">Statistical Office of the </w:t>
      </w:r>
      <w:smartTag w:uri="urn:schemas-microsoft-com:office:smarttags" w:element="place">
        <w:smartTag w:uri="urn:schemas-microsoft-com:office:smarttags" w:element="PlaceType">
          <w:r>
            <w:rPr>
              <w:bCs/>
              <w:sz w:val="24"/>
              <w:szCs w:val="24"/>
            </w:rPr>
            <w:t>Republic</w:t>
          </w:r>
        </w:smartTag>
        <w:r>
          <w:rPr>
            <w:bCs/>
            <w:sz w:val="24"/>
            <w:szCs w:val="24"/>
          </w:rPr>
          <w:t xml:space="preserve"> of </w:t>
        </w:r>
        <w:smartTag w:uri="urn:schemas-microsoft-com:office:smarttags" w:element="PlaceName">
          <w:r>
            <w:rPr>
              <w:bCs/>
              <w:sz w:val="24"/>
              <w:szCs w:val="24"/>
            </w:rPr>
            <w:t>Slovenia</w:t>
          </w:r>
        </w:smartTag>
      </w:smartTag>
      <w:r>
        <w:rPr>
          <w:bCs/>
          <w:sz w:val="24"/>
          <w:szCs w:val="24"/>
        </w:rPr>
        <w:t>.</w:t>
      </w:r>
    </w:p>
    <w:p w:rsidR="00584F03"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b/>
          <w:sz w:val="24"/>
          <w:szCs w:val="24"/>
        </w:rPr>
      </w:pPr>
    </w:p>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sz w:val="24"/>
          <w:szCs w:val="24"/>
        </w:rPr>
      </w:pPr>
      <w:r>
        <w:rPr>
          <w:rFonts w:ascii="Times New Roman" w:hAnsi="Times New Roman" w:cs="Times New Roman"/>
          <w:b/>
          <w:sz w:val="24"/>
          <w:szCs w:val="24"/>
        </w:rPr>
        <w:br w:type="page"/>
      </w:r>
      <w:r w:rsidRPr="001303D2">
        <w:rPr>
          <w:rFonts w:ascii="Times New Roman" w:hAnsi="Times New Roman" w:cs="Times New Roman"/>
          <w:b/>
          <w:sz w:val="24"/>
          <w:szCs w:val="24"/>
        </w:rPr>
        <w:t xml:space="preserve">Table 18: </w:t>
      </w:r>
      <w:r w:rsidRPr="001303D2">
        <w:rPr>
          <w:rFonts w:ascii="Times New Roman" w:hAnsi="Times New Roman" w:cs="Times New Roman"/>
          <w:b/>
          <w:bCs/>
          <w:sz w:val="24"/>
          <w:szCs w:val="24"/>
        </w:rPr>
        <w:t>Judges by type of court and sex, 2000 to 2003</w:t>
      </w:r>
    </w:p>
    <w:tbl>
      <w:tblPr>
        <w:tblW w:w="10836" w:type="dxa"/>
        <w:tblInd w:w="-1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79"/>
        <w:gridCol w:w="523"/>
        <w:gridCol w:w="971"/>
        <w:gridCol w:w="916"/>
        <w:gridCol w:w="523"/>
        <w:gridCol w:w="971"/>
        <w:gridCol w:w="916"/>
        <w:gridCol w:w="523"/>
        <w:gridCol w:w="971"/>
        <w:gridCol w:w="916"/>
        <w:gridCol w:w="523"/>
        <w:gridCol w:w="971"/>
        <w:gridCol w:w="916"/>
      </w:tblGrid>
      <w:tr w:rsidR="00584F03" w:rsidRPr="001303D2">
        <w:tblPrEx>
          <w:tblCellMar>
            <w:top w:w="0" w:type="dxa"/>
            <w:bottom w:w="0" w:type="dxa"/>
          </w:tblCellMar>
        </w:tblPrEx>
        <w:trPr>
          <w:cantSplit/>
        </w:trPr>
        <w:tc>
          <w:tcPr>
            <w:tcW w:w="0" w:type="auto"/>
            <w:tcBorders>
              <w:top w:val="single" w:sz="4" w:space="0" w:color="auto"/>
              <w:left w:val="single" w:sz="4" w:space="0" w:color="auto"/>
              <w:bottom w:val="nil"/>
            </w:tcBorders>
          </w:tcPr>
          <w:p w:rsidR="00584F03" w:rsidRPr="001303D2" w:rsidRDefault="00584F03">
            <w:pPr>
              <w:spacing w:after="120" w:line="240" w:lineRule="auto"/>
              <w:rPr>
                <w:b/>
                <w:bCs/>
                <w:sz w:val="24"/>
                <w:szCs w:val="24"/>
              </w:rPr>
            </w:pPr>
            <w:r w:rsidRPr="001303D2">
              <w:rPr>
                <w:b/>
                <w:bCs/>
                <w:sz w:val="24"/>
                <w:szCs w:val="24"/>
              </w:rPr>
              <w:t>Year</w:t>
            </w:r>
          </w:p>
        </w:tc>
        <w:tc>
          <w:tcPr>
            <w:tcW w:w="0" w:type="auto"/>
            <w:gridSpan w:val="3"/>
            <w:tcBorders>
              <w:top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2000</w:t>
            </w:r>
          </w:p>
        </w:tc>
        <w:tc>
          <w:tcPr>
            <w:tcW w:w="0" w:type="auto"/>
            <w:gridSpan w:val="3"/>
            <w:tcBorders>
              <w:top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2001</w:t>
            </w:r>
          </w:p>
        </w:tc>
        <w:tc>
          <w:tcPr>
            <w:tcW w:w="0" w:type="auto"/>
            <w:gridSpan w:val="3"/>
            <w:tcBorders>
              <w:top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2002</w:t>
            </w:r>
          </w:p>
        </w:tc>
        <w:tc>
          <w:tcPr>
            <w:tcW w:w="0" w:type="auto"/>
            <w:gridSpan w:val="3"/>
            <w:tcBorders>
              <w:top w:val="single" w:sz="4" w:space="0" w:color="auto"/>
              <w:right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2003</w:t>
            </w:r>
          </w:p>
        </w:tc>
      </w:tr>
      <w:tr w:rsidR="00584F03" w:rsidRPr="001303D2">
        <w:tblPrEx>
          <w:tblCellMar>
            <w:top w:w="0" w:type="dxa"/>
            <w:bottom w:w="0" w:type="dxa"/>
          </w:tblCellMar>
        </w:tblPrEx>
        <w:trPr>
          <w:cantSplit/>
        </w:trPr>
        <w:tc>
          <w:tcPr>
            <w:tcW w:w="0" w:type="auto"/>
            <w:tcBorders>
              <w:top w:val="nil"/>
              <w:left w:val="single" w:sz="4" w:space="0" w:color="auto"/>
              <w:bottom w:val="single" w:sz="4" w:space="0" w:color="auto"/>
            </w:tcBorders>
          </w:tcPr>
          <w:p w:rsidR="00584F03" w:rsidRPr="001303D2" w:rsidRDefault="00584F03">
            <w:pPr>
              <w:pStyle w:val="Heading2"/>
              <w:spacing w:after="120"/>
              <w:rPr>
                <w:szCs w:val="24"/>
              </w:rPr>
            </w:pPr>
            <w:r w:rsidRPr="001303D2">
              <w:rPr>
                <w:szCs w:val="24"/>
              </w:rPr>
              <w:t>Courts</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All</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Women</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 of women</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All</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Women</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 of women</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All</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Women</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 of women</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All</w:t>
            </w:r>
          </w:p>
        </w:tc>
        <w:tc>
          <w:tcPr>
            <w:tcW w:w="0" w:type="auto"/>
            <w:tcBorders>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Women</w:t>
            </w:r>
          </w:p>
        </w:tc>
        <w:tc>
          <w:tcPr>
            <w:tcW w:w="0" w:type="auto"/>
            <w:tcBorders>
              <w:bottom w:val="single" w:sz="4" w:space="0" w:color="auto"/>
              <w:right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 of women</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Total</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728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483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66,3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745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497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66,7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764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521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68,2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763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533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69,9</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pStyle w:val="BodyText22"/>
              <w:widowControl/>
              <w:spacing w:after="120"/>
              <w:rPr>
                <w:b w:val="0"/>
                <w:bCs w:val="0"/>
              </w:rPr>
            </w:pPr>
            <w:r w:rsidRPr="001303D2">
              <w:rPr>
                <w:b w:val="0"/>
                <w:bCs w:val="0"/>
              </w:rPr>
              <w:t>Local</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276</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209</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75,7</w:t>
            </w:r>
          </w:p>
        </w:tc>
        <w:tc>
          <w:tcPr>
            <w:tcW w:w="0" w:type="auto"/>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290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76,2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300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229</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76,3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303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234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77,2</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District</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229</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144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62,9</w:t>
            </w:r>
          </w:p>
        </w:tc>
        <w:tc>
          <w:tcPr>
            <w:tcW w:w="0" w:type="auto"/>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225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143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63,6</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229</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150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65,5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151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67,4</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Higher</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97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55,7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99</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54,5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100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58,0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104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59,6</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Supreme</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33,3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34,3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35,1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36</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36,1</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Administrative</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74,1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75,0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74,0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74,0</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Higher LSC*</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46,7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47,1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44,4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17</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10</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58,8</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LC and LSC**</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51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38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74,5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51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38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74,5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53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43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81,1</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52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43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p>
          <w:p w:rsidR="00584F03" w:rsidRPr="001303D2" w:rsidRDefault="00584F03">
            <w:pPr>
              <w:spacing w:after="120" w:line="240" w:lineRule="auto"/>
              <w:jc w:val="right"/>
              <w:rPr>
                <w:sz w:val="24"/>
                <w:szCs w:val="24"/>
              </w:rPr>
            </w:pPr>
            <w:r w:rsidRPr="001303D2">
              <w:rPr>
                <w:sz w:val="24"/>
                <w:szCs w:val="24"/>
              </w:rPr>
              <w:t>82,7</w:t>
            </w:r>
          </w:p>
        </w:tc>
      </w:tr>
    </w:tbl>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 xml:space="preserve">* Higher Labour and </w:t>
      </w:r>
      <w:smartTag w:uri="urn:schemas-microsoft-com:office:smarttags" w:element="Street">
        <w:smartTag w:uri="urn:schemas-microsoft-com:office:smarttags" w:element="address">
          <w:r w:rsidRPr="001303D2">
            <w:rPr>
              <w:rFonts w:ascii="Times New Roman" w:hAnsi="Times New Roman" w:cs="Times New Roman"/>
              <w:sz w:val="24"/>
              <w:szCs w:val="24"/>
            </w:rPr>
            <w:t>Social Court</w:t>
          </w:r>
        </w:smartTag>
      </w:smartTag>
      <w:r w:rsidRPr="001303D2">
        <w:rPr>
          <w:rFonts w:ascii="Times New Roman" w:hAnsi="Times New Roman" w:cs="Times New Roman"/>
          <w:sz w:val="24"/>
          <w:szCs w:val="24"/>
        </w:rPr>
        <w:t>.</w:t>
      </w:r>
    </w:p>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 xml:space="preserve">** Labour Court and Labour and </w:t>
      </w:r>
      <w:smartTag w:uri="urn:schemas-microsoft-com:office:smarttags" w:element="Street">
        <w:smartTag w:uri="urn:schemas-microsoft-com:office:smarttags" w:element="address">
          <w:r w:rsidRPr="001303D2">
            <w:rPr>
              <w:rFonts w:ascii="Times New Roman" w:hAnsi="Times New Roman" w:cs="Times New Roman"/>
              <w:sz w:val="24"/>
              <w:szCs w:val="24"/>
            </w:rPr>
            <w:t>Social Court</w:t>
          </w:r>
        </w:smartTag>
      </w:smartTag>
      <w:r w:rsidRPr="001303D2">
        <w:rPr>
          <w:rFonts w:ascii="Times New Roman" w:hAnsi="Times New Roman" w:cs="Times New Roman"/>
          <w:sz w:val="24"/>
          <w:szCs w:val="24"/>
        </w:rPr>
        <w:t>.</w:t>
      </w:r>
    </w:p>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 xml:space="preserve">Source: </w:t>
      </w:r>
      <w:r w:rsidRPr="001303D2">
        <w:rPr>
          <w:rFonts w:ascii="Times New Roman" w:hAnsi="Times New Roman" w:cs="Times New Roman"/>
          <w:color w:val="000000"/>
          <w:sz w:val="24"/>
          <w:szCs w:val="24"/>
        </w:rPr>
        <w:t xml:space="preserve">Statistical Yearbook 2005, </w:t>
      </w:r>
      <w:r w:rsidRPr="001303D2">
        <w:rPr>
          <w:rFonts w:ascii="Times New Roman" w:hAnsi="Times New Roman" w:cs="Times New Roman"/>
          <w:sz w:val="24"/>
          <w:szCs w:val="24"/>
        </w:rPr>
        <w:t xml:space="preserve">Statistical Office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w:t>
      </w:r>
    </w:p>
    <w:p w:rsidR="00584F03" w:rsidRPr="001303D2" w:rsidRDefault="00584F03">
      <w:pPr>
        <w:pStyle w:val="BodyText22"/>
        <w:widowControl/>
        <w:spacing w:after="120"/>
      </w:pPr>
    </w:p>
    <w:p w:rsidR="00584F03" w:rsidRPr="001303D2" w:rsidRDefault="00584F03">
      <w:pPr>
        <w:pStyle w:val="BodyText22"/>
        <w:widowControl/>
        <w:spacing w:after="120"/>
      </w:pPr>
      <w:r w:rsidRPr="001303D2">
        <w:t>Table 19:</w:t>
      </w:r>
      <w:r w:rsidRPr="001303D2">
        <w:tab/>
        <w:t>Diplomats, by sex (30 June 2005)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00"/>
        <w:gridCol w:w="523"/>
        <w:gridCol w:w="971"/>
        <w:gridCol w:w="1594"/>
      </w:tblGrid>
      <w:tr w:rsidR="00584F03" w:rsidRPr="001303D2">
        <w:tblPrEx>
          <w:tblCellMar>
            <w:top w:w="0" w:type="dxa"/>
            <w:bottom w:w="0" w:type="dxa"/>
          </w:tblCellMar>
        </w:tblPrEx>
        <w:trPr>
          <w:cantSplit/>
        </w:trPr>
        <w:tc>
          <w:tcPr>
            <w:tcW w:w="0" w:type="auto"/>
            <w:tcBorders>
              <w:top w:val="single" w:sz="4" w:space="0" w:color="auto"/>
              <w:left w:val="single" w:sz="4" w:space="0" w:color="auto"/>
              <w:bottom w:val="single" w:sz="4" w:space="0" w:color="auto"/>
            </w:tcBorders>
          </w:tcPr>
          <w:p w:rsidR="00584F03" w:rsidRPr="001303D2" w:rsidRDefault="00584F03">
            <w:pPr>
              <w:spacing w:after="120" w:line="240" w:lineRule="auto"/>
              <w:rPr>
                <w:b/>
                <w:bCs/>
                <w:sz w:val="24"/>
                <w:szCs w:val="24"/>
              </w:rPr>
            </w:pPr>
            <w:r w:rsidRPr="001303D2">
              <w:rPr>
                <w:b/>
                <w:bCs/>
                <w:sz w:val="24"/>
                <w:szCs w:val="24"/>
              </w:rPr>
              <w:t>Title</w:t>
            </w:r>
          </w:p>
        </w:tc>
        <w:tc>
          <w:tcPr>
            <w:tcW w:w="0" w:type="auto"/>
            <w:tcBorders>
              <w:top w:val="single" w:sz="4" w:space="0" w:color="auto"/>
              <w:bottom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All</w:t>
            </w:r>
          </w:p>
        </w:tc>
        <w:tc>
          <w:tcPr>
            <w:tcW w:w="0" w:type="auto"/>
            <w:tcBorders>
              <w:top w:val="single" w:sz="4" w:space="0" w:color="auto"/>
              <w:bottom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Women</w:t>
            </w:r>
          </w:p>
        </w:tc>
        <w:tc>
          <w:tcPr>
            <w:tcW w:w="1594"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 xml:space="preserve">% of women </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pStyle w:val="BodyText22"/>
              <w:widowControl/>
              <w:spacing w:after="120"/>
              <w:rPr>
                <w:b w:val="0"/>
              </w:rPr>
            </w:pPr>
            <w:r w:rsidRPr="001303D2">
              <w:rPr>
                <w:b w:val="0"/>
              </w:rPr>
              <w:t>Diplomats total</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413</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205</w:t>
            </w:r>
          </w:p>
        </w:tc>
        <w:tc>
          <w:tcPr>
            <w:tcW w:w="1594" w:type="dxa"/>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49,6</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Ambassadors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53</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12</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22,6</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General Consuls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20,0</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Authorized ministers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 xml:space="preserve">17 </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38,6</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Minister advisors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66</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41</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62,1</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First advisors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75,0</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Advisors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43</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55,1</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1st secretaries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48</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27</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56,2</w:t>
            </w:r>
          </w:p>
        </w:tc>
      </w:tr>
      <w:tr w:rsidR="00584F03" w:rsidRPr="001303D2">
        <w:tblPrEx>
          <w:tblCellMar>
            <w:top w:w="0" w:type="dxa"/>
            <w:bottom w:w="0" w:type="dxa"/>
          </w:tblCellMar>
        </w:tblPrEx>
        <w:trPr>
          <w:cantSplit/>
        </w:trPr>
        <w:tc>
          <w:tcPr>
            <w:tcW w:w="0" w:type="auto"/>
            <w:tcBorders>
              <w:top w:val="single" w:sz="4" w:space="0" w:color="auto"/>
              <w:bottom w:val="nil"/>
            </w:tcBorders>
          </w:tcPr>
          <w:p w:rsidR="00584F03" w:rsidRPr="001303D2" w:rsidRDefault="00584F03">
            <w:pPr>
              <w:spacing w:after="120" w:line="240" w:lineRule="auto"/>
              <w:rPr>
                <w:sz w:val="24"/>
                <w:szCs w:val="24"/>
              </w:rPr>
            </w:pPr>
            <w:r w:rsidRPr="001303D2">
              <w:rPr>
                <w:sz w:val="24"/>
                <w:szCs w:val="24"/>
              </w:rPr>
              <w:t>2nd secretaries</w:t>
            </w:r>
          </w:p>
        </w:tc>
        <w:tc>
          <w:tcPr>
            <w:tcW w:w="0" w:type="auto"/>
            <w:tcBorders>
              <w:top w:val="single" w:sz="4" w:space="0" w:color="auto"/>
              <w:bottom w:val="nil"/>
            </w:tcBorders>
          </w:tcPr>
          <w:p w:rsidR="00584F03" w:rsidRPr="001303D2" w:rsidRDefault="00584F03">
            <w:pPr>
              <w:spacing w:after="120" w:line="240" w:lineRule="auto"/>
              <w:jc w:val="right"/>
              <w:rPr>
                <w:sz w:val="24"/>
                <w:szCs w:val="24"/>
              </w:rPr>
            </w:pPr>
            <w:r w:rsidRPr="001303D2">
              <w:rPr>
                <w:sz w:val="24"/>
                <w:szCs w:val="24"/>
              </w:rPr>
              <w:t>25</w:t>
            </w:r>
          </w:p>
        </w:tc>
        <w:tc>
          <w:tcPr>
            <w:tcW w:w="0" w:type="auto"/>
            <w:tcBorders>
              <w:top w:val="single" w:sz="4" w:space="0" w:color="auto"/>
              <w:bottom w:val="nil"/>
            </w:tcBorders>
          </w:tcPr>
          <w:p w:rsidR="00584F03" w:rsidRPr="001303D2" w:rsidRDefault="00584F03">
            <w:pPr>
              <w:spacing w:after="120" w:line="240" w:lineRule="auto"/>
              <w:jc w:val="right"/>
              <w:rPr>
                <w:sz w:val="24"/>
                <w:szCs w:val="24"/>
              </w:rPr>
            </w:pPr>
            <w:r w:rsidRPr="001303D2">
              <w:rPr>
                <w:sz w:val="24"/>
                <w:szCs w:val="24"/>
              </w:rPr>
              <w:t>16</w:t>
            </w:r>
          </w:p>
        </w:tc>
        <w:tc>
          <w:tcPr>
            <w:tcW w:w="1594" w:type="dxa"/>
            <w:tcBorders>
              <w:top w:val="single" w:sz="4" w:space="0" w:color="auto"/>
              <w:bottom w:val="nil"/>
            </w:tcBorders>
          </w:tcPr>
          <w:p w:rsidR="00584F03" w:rsidRPr="001303D2" w:rsidRDefault="00584F03">
            <w:pPr>
              <w:spacing w:after="120" w:line="240" w:lineRule="auto"/>
              <w:jc w:val="right"/>
              <w:rPr>
                <w:sz w:val="24"/>
                <w:szCs w:val="24"/>
              </w:rPr>
            </w:pPr>
            <w:r w:rsidRPr="001303D2">
              <w:rPr>
                <w:sz w:val="24"/>
                <w:szCs w:val="24"/>
              </w:rPr>
              <w:t>64,0</w:t>
            </w:r>
          </w:p>
        </w:tc>
      </w:tr>
      <w:tr w:rsidR="00584F03" w:rsidRPr="001303D2">
        <w:tblPrEx>
          <w:tblCellMar>
            <w:top w:w="0" w:type="dxa"/>
            <w:bottom w:w="0" w:type="dxa"/>
          </w:tblCellMar>
        </w:tblPrEx>
        <w:trPr>
          <w:cantSplit/>
        </w:trPr>
        <w:tc>
          <w:tcPr>
            <w:tcW w:w="0" w:type="auto"/>
            <w:tcBorders>
              <w:top w:val="nil"/>
              <w:bottom w:val="single" w:sz="4" w:space="0" w:color="auto"/>
            </w:tcBorders>
          </w:tcPr>
          <w:p w:rsidR="00584F03" w:rsidRPr="001303D2" w:rsidRDefault="00584F03">
            <w:pPr>
              <w:spacing w:after="120" w:line="240" w:lineRule="auto"/>
              <w:rPr>
                <w:sz w:val="24"/>
                <w:szCs w:val="24"/>
              </w:rPr>
            </w:pPr>
            <w:r w:rsidRPr="001303D2">
              <w:rPr>
                <w:sz w:val="24"/>
                <w:szCs w:val="24"/>
              </w:rPr>
              <w:t>3rd secretaries</w:t>
            </w:r>
          </w:p>
        </w:tc>
        <w:tc>
          <w:tcPr>
            <w:tcW w:w="0" w:type="auto"/>
            <w:tcBorders>
              <w:top w:val="nil"/>
              <w:bottom w:val="single" w:sz="4" w:space="0" w:color="auto"/>
            </w:tcBorders>
          </w:tcPr>
          <w:p w:rsidR="00584F03" w:rsidRPr="001303D2" w:rsidRDefault="00584F03">
            <w:pPr>
              <w:spacing w:after="120" w:line="240" w:lineRule="auto"/>
              <w:jc w:val="right"/>
              <w:rPr>
                <w:sz w:val="24"/>
                <w:szCs w:val="24"/>
              </w:rPr>
            </w:pPr>
            <w:r w:rsidRPr="001303D2">
              <w:rPr>
                <w:sz w:val="24"/>
                <w:szCs w:val="24"/>
              </w:rPr>
              <w:t>78</w:t>
            </w:r>
          </w:p>
        </w:tc>
        <w:tc>
          <w:tcPr>
            <w:tcW w:w="0" w:type="auto"/>
            <w:tcBorders>
              <w:top w:val="nil"/>
              <w:bottom w:val="single" w:sz="4" w:space="0" w:color="auto"/>
            </w:tcBorders>
          </w:tcPr>
          <w:p w:rsidR="00584F03" w:rsidRPr="001303D2" w:rsidRDefault="00584F03">
            <w:pPr>
              <w:spacing w:after="120" w:line="240" w:lineRule="auto"/>
              <w:jc w:val="right"/>
              <w:rPr>
                <w:sz w:val="24"/>
                <w:szCs w:val="24"/>
              </w:rPr>
            </w:pPr>
            <w:r w:rsidRPr="001303D2">
              <w:rPr>
                <w:sz w:val="24"/>
                <w:szCs w:val="24"/>
              </w:rPr>
              <w:t>40</w:t>
            </w:r>
          </w:p>
        </w:tc>
        <w:tc>
          <w:tcPr>
            <w:tcW w:w="1594" w:type="dxa"/>
            <w:tcBorders>
              <w:top w:val="nil"/>
              <w:bottom w:val="single" w:sz="4" w:space="0" w:color="auto"/>
            </w:tcBorders>
          </w:tcPr>
          <w:p w:rsidR="00584F03" w:rsidRPr="001303D2" w:rsidRDefault="00584F03">
            <w:pPr>
              <w:spacing w:after="120" w:line="240" w:lineRule="auto"/>
              <w:jc w:val="right"/>
              <w:rPr>
                <w:sz w:val="24"/>
                <w:szCs w:val="24"/>
              </w:rPr>
            </w:pPr>
            <w:r w:rsidRPr="001303D2">
              <w:rPr>
                <w:sz w:val="24"/>
                <w:szCs w:val="24"/>
              </w:rPr>
              <w:t>51,3</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Attaches*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50,0</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Consuls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50,0</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Vice-consuls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50,0</w:t>
            </w:r>
          </w:p>
        </w:tc>
      </w:tr>
      <w:tr w:rsidR="00584F03" w:rsidRPr="001303D2">
        <w:tblPrEx>
          <w:tblCellMar>
            <w:top w:w="0" w:type="dxa"/>
            <w:bottom w:w="0" w:type="dxa"/>
          </w:tblCellMar>
        </w:tblPrEx>
        <w:trPr>
          <w:cantSplit/>
        </w:trPr>
        <w:tc>
          <w:tcPr>
            <w:tcW w:w="0" w:type="auto"/>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1st rank Consuls</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w:t>
            </w:r>
          </w:p>
        </w:tc>
        <w:tc>
          <w:tcPr>
            <w:tcW w:w="0" w:type="auto"/>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0</w:t>
            </w:r>
          </w:p>
        </w:tc>
        <w:tc>
          <w:tcPr>
            <w:tcW w:w="1594"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0</w:t>
            </w:r>
          </w:p>
        </w:tc>
      </w:tr>
    </w:tbl>
    <w:p w:rsidR="00584F03" w:rsidRPr="001303D2" w:rsidRDefault="00584F03">
      <w:pPr>
        <w:pStyle w:val="BodyText3"/>
        <w:rPr>
          <w:sz w:val="24"/>
          <w:szCs w:val="24"/>
        </w:rPr>
      </w:pPr>
      <w:r w:rsidRPr="001303D2">
        <w:rPr>
          <w:sz w:val="24"/>
          <w:szCs w:val="24"/>
        </w:rPr>
        <w:t>* Since 18 May 2005 this title is used only abroad</w:t>
      </w:r>
    </w:p>
    <w:p w:rsidR="00584F03" w:rsidRPr="001303D2" w:rsidRDefault="00584F03">
      <w:pPr>
        <w:pStyle w:val="BodyText3"/>
        <w:rPr>
          <w:sz w:val="24"/>
          <w:szCs w:val="24"/>
        </w:rPr>
      </w:pPr>
      <w:r w:rsidRPr="001303D2">
        <w:rPr>
          <w:sz w:val="24"/>
          <w:szCs w:val="24"/>
        </w:rPr>
        <w:t xml:space="preserve">Source: Ministry of Foreign Affairs, 2005. </w:t>
      </w:r>
    </w:p>
    <w:p w:rsidR="00584F03" w:rsidRPr="001303D2" w:rsidRDefault="00584F03">
      <w:pPr>
        <w:pStyle w:val="BodyText3"/>
        <w:rPr>
          <w:sz w:val="24"/>
          <w:szCs w:val="24"/>
        </w:rPr>
      </w:pPr>
    </w:p>
    <w:p w:rsidR="00584F03" w:rsidRPr="001303D2" w:rsidRDefault="00584F03">
      <w:pPr>
        <w:pStyle w:val="Heading7"/>
        <w:spacing w:after="120" w:line="240" w:lineRule="auto"/>
        <w:ind w:left="1410" w:hanging="1410"/>
        <w:jc w:val="left"/>
        <w:rPr>
          <w:szCs w:val="24"/>
        </w:rPr>
      </w:pPr>
      <w:r w:rsidRPr="001303D2">
        <w:rPr>
          <w:bCs/>
          <w:szCs w:val="24"/>
        </w:rPr>
        <w:t>Table 20:</w:t>
      </w:r>
      <w:r w:rsidRPr="001303D2">
        <w:rPr>
          <w:bCs/>
          <w:szCs w:val="24"/>
        </w:rPr>
        <w:tab/>
      </w:r>
      <w:r w:rsidRPr="001303D2">
        <w:rPr>
          <w:szCs w:val="24"/>
        </w:rPr>
        <w:t>Kindergartens and pre-school preparation in</w:t>
      </w:r>
      <w:r>
        <w:rPr>
          <w:szCs w:val="24"/>
        </w:rPr>
        <w:t xml:space="preserve"> </w:t>
      </w:r>
      <w:r w:rsidRPr="001303D2">
        <w:rPr>
          <w:szCs w:val="24"/>
        </w:rPr>
        <w:t xml:space="preserve">the school years </w:t>
      </w:r>
      <w:r>
        <w:rPr>
          <w:szCs w:val="24"/>
        </w:rPr>
        <w:br/>
      </w:r>
      <w:r w:rsidRPr="001303D2">
        <w:rPr>
          <w:szCs w:val="24"/>
        </w:rPr>
        <w:t>2001/2002 – 2004/2005</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1"/>
        <w:gridCol w:w="1032"/>
        <w:gridCol w:w="1031"/>
        <w:gridCol w:w="1107"/>
        <w:gridCol w:w="956"/>
        <w:gridCol w:w="1032"/>
        <w:gridCol w:w="1031"/>
        <w:gridCol w:w="1032"/>
        <w:gridCol w:w="1032"/>
      </w:tblGrid>
      <w:tr w:rsidR="00584F03" w:rsidRPr="001303D2">
        <w:tblPrEx>
          <w:tblCellMar>
            <w:top w:w="0" w:type="dxa"/>
            <w:bottom w:w="0" w:type="dxa"/>
          </w:tblCellMar>
        </w:tblPrEx>
        <w:trPr>
          <w:cantSplit/>
        </w:trPr>
        <w:tc>
          <w:tcPr>
            <w:tcW w:w="1031" w:type="dxa"/>
            <w:tcBorders>
              <w:top w:val="single" w:sz="4" w:space="0" w:color="auto"/>
              <w:left w:val="single" w:sz="4" w:space="0" w:color="auto"/>
              <w:bottom w:val="single" w:sz="4" w:space="0" w:color="auto"/>
            </w:tcBorders>
          </w:tcPr>
          <w:p w:rsidR="00584F03" w:rsidRDefault="00584F03">
            <w:pPr>
              <w:spacing w:after="120" w:line="240" w:lineRule="auto"/>
              <w:rPr>
                <w:b/>
                <w:bCs/>
                <w:sz w:val="22"/>
                <w:szCs w:val="22"/>
              </w:rPr>
            </w:pPr>
            <w:r>
              <w:rPr>
                <w:b/>
                <w:bCs/>
                <w:sz w:val="22"/>
                <w:szCs w:val="22"/>
              </w:rPr>
              <w:t>School</w:t>
            </w:r>
            <w:r>
              <w:rPr>
                <w:b/>
                <w:bCs/>
                <w:sz w:val="22"/>
                <w:szCs w:val="22"/>
              </w:rPr>
              <w:br/>
              <w:t>year</w:t>
            </w:r>
          </w:p>
        </w:tc>
        <w:tc>
          <w:tcPr>
            <w:tcW w:w="1032" w:type="dxa"/>
            <w:tcBorders>
              <w:top w:val="single" w:sz="4" w:space="0" w:color="auto"/>
              <w:bottom w:val="single" w:sz="4" w:space="0" w:color="auto"/>
            </w:tcBorders>
          </w:tcPr>
          <w:p w:rsidR="00584F03" w:rsidRDefault="00584F03">
            <w:pPr>
              <w:spacing w:after="120" w:line="240" w:lineRule="auto"/>
              <w:jc w:val="center"/>
              <w:rPr>
                <w:b/>
                <w:bCs/>
                <w:sz w:val="22"/>
                <w:szCs w:val="22"/>
              </w:rPr>
            </w:pPr>
            <w:r>
              <w:rPr>
                <w:b/>
                <w:bCs/>
                <w:sz w:val="22"/>
                <w:szCs w:val="22"/>
              </w:rPr>
              <w:t>Kinder=</w:t>
            </w:r>
            <w:r>
              <w:rPr>
                <w:b/>
                <w:bCs/>
                <w:sz w:val="22"/>
                <w:szCs w:val="22"/>
              </w:rPr>
              <w:br/>
              <w:t>gartens</w:t>
            </w:r>
          </w:p>
        </w:tc>
        <w:tc>
          <w:tcPr>
            <w:tcW w:w="1031" w:type="dxa"/>
            <w:tcBorders>
              <w:top w:val="single" w:sz="4" w:space="0" w:color="auto"/>
              <w:bottom w:val="single" w:sz="4" w:space="0" w:color="auto"/>
            </w:tcBorders>
          </w:tcPr>
          <w:p w:rsidR="00584F03" w:rsidRDefault="00584F03">
            <w:pPr>
              <w:spacing w:after="120" w:line="240" w:lineRule="auto"/>
              <w:jc w:val="center"/>
              <w:rPr>
                <w:b/>
                <w:bCs/>
                <w:sz w:val="22"/>
                <w:szCs w:val="22"/>
              </w:rPr>
            </w:pPr>
            <w:r>
              <w:rPr>
                <w:b/>
                <w:bCs/>
                <w:sz w:val="22"/>
                <w:szCs w:val="22"/>
              </w:rPr>
              <w:t>Class units</w:t>
            </w:r>
          </w:p>
        </w:tc>
        <w:tc>
          <w:tcPr>
            <w:tcW w:w="1107" w:type="dxa"/>
            <w:tcBorders>
              <w:top w:val="single" w:sz="4" w:space="0" w:color="auto"/>
              <w:bottom w:val="single" w:sz="4" w:space="0" w:color="auto"/>
            </w:tcBorders>
          </w:tcPr>
          <w:p w:rsidR="00584F03" w:rsidRDefault="00584F03">
            <w:pPr>
              <w:spacing w:after="120" w:line="240" w:lineRule="auto"/>
              <w:jc w:val="center"/>
              <w:rPr>
                <w:b/>
                <w:bCs/>
                <w:sz w:val="22"/>
                <w:szCs w:val="22"/>
              </w:rPr>
            </w:pPr>
            <w:r>
              <w:rPr>
                <w:b/>
                <w:bCs/>
                <w:sz w:val="22"/>
                <w:szCs w:val="22"/>
              </w:rPr>
              <w:t>Children total</w:t>
            </w:r>
          </w:p>
        </w:tc>
        <w:tc>
          <w:tcPr>
            <w:tcW w:w="956" w:type="dxa"/>
            <w:tcBorders>
              <w:top w:val="single" w:sz="4" w:space="0" w:color="auto"/>
              <w:bottom w:val="single" w:sz="4" w:space="0" w:color="auto"/>
            </w:tcBorders>
          </w:tcPr>
          <w:p w:rsidR="00584F03" w:rsidRDefault="00584F03">
            <w:pPr>
              <w:spacing w:after="120" w:line="240" w:lineRule="auto"/>
              <w:jc w:val="center"/>
              <w:rPr>
                <w:b/>
                <w:bCs/>
                <w:sz w:val="22"/>
                <w:szCs w:val="22"/>
              </w:rPr>
            </w:pPr>
            <w:r>
              <w:rPr>
                <w:b/>
                <w:bCs/>
                <w:sz w:val="22"/>
                <w:szCs w:val="22"/>
              </w:rPr>
              <w:t>Girls</w:t>
            </w:r>
          </w:p>
        </w:tc>
        <w:tc>
          <w:tcPr>
            <w:tcW w:w="1032" w:type="dxa"/>
            <w:tcBorders>
              <w:top w:val="single" w:sz="4" w:space="0" w:color="auto"/>
              <w:bottom w:val="single" w:sz="4" w:space="0" w:color="auto"/>
            </w:tcBorders>
          </w:tcPr>
          <w:p w:rsidR="00584F03" w:rsidRDefault="00584F03">
            <w:pPr>
              <w:spacing w:after="120" w:line="240" w:lineRule="auto"/>
              <w:jc w:val="center"/>
              <w:rPr>
                <w:b/>
                <w:bCs/>
                <w:sz w:val="22"/>
                <w:szCs w:val="22"/>
              </w:rPr>
            </w:pPr>
            <w:r>
              <w:rPr>
                <w:b/>
                <w:bCs/>
                <w:sz w:val="22"/>
                <w:szCs w:val="22"/>
              </w:rPr>
              <w:t>% of girls</w:t>
            </w:r>
          </w:p>
        </w:tc>
        <w:tc>
          <w:tcPr>
            <w:tcW w:w="1031" w:type="dxa"/>
            <w:tcBorders>
              <w:top w:val="single" w:sz="4" w:space="0" w:color="auto"/>
              <w:bottom w:val="single" w:sz="4" w:space="0" w:color="auto"/>
            </w:tcBorders>
          </w:tcPr>
          <w:p w:rsidR="00584F03" w:rsidRDefault="00584F03">
            <w:pPr>
              <w:spacing w:after="120" w:line="240" w:lineRule="auto"/>
              <w:jc w:val="center"/>
              <w:rPr>
                <w:b/>
                <w:bCs/>
                <w:sz w:val="22"/>
                <w:szCs w:val="22"/>
              </w:rPr>
            </w:pPr>
            <w:r>
              <w:rPr>
                <w:b/>
                <w:bCs/>
                <w:sz w:val="22"/>
                <w:szCs w:val="22"/>
              </w:rPr>
              <w:t>Staff total</w:t>
            </w:r>
          </w:p>
        </w:tc>
        <w:tc>
          <w:tcPr>
            <w:tcW w:w="1032" w:type="dxa"/>
            <w:tcBorders>
              <w:top w:val="single" w:sz="4" w:space="0" w:color="auto"/>
              <w:bottom w:val="single" w:sz="4" w:space="0" w:color="auto"/>
            </w:tcBorders>
          </w:tcPr>
          <w:p w:rsidR="00584F03" w:rsidRDefault="00584F03">
            <w:pPr>
              <w:spacing w:after="120" w:line="240" w:lineRule="auto"/>
              <w:jc w:val="center"/>
              <w:rPr>
                <w:b/>
                <w:bCs/>
                <w:sz w:val="22"/>
                <w:szCs w:val="22"/>
              </w:rPr>
            </w:pPr>
            <w:r>
              <w:rPr>
                <w:b/>
                <w:bCs/>
                <w:sz w:val="22"/>
                <w:szCs w:val="22"/>
              </w:rPr>
              <w:t>Women</w:t>
            </w:r>
          </w:p>
        </w:tc>
        <w:tc>
          <w:tcPr>
            <w:tcW w:w="1032" w:type="dxa"/>
            <w:tcBorders>
              <w:top w:val="single" w:sz="4" w:space="0" w:color="auto"/>
              <w:bottom w:val="single" w:sz="4" w:space="0" w:color="auto"/>
              <w:right w:val="single" w:sz="4" w:space="0" w:color="auto"/>
            </w:tcBorders>
          </w:tcPr>
          <w:p w:rsidR="00584F03" w:rsidRDefault="00584F03">
            <w:pPr>
              <w:spacing w:after="120" w:line="240" w:lineRule="auto"/>
              <w:jc w:val="center"/>
              <w:rPr>
                <w:b/>
                <w:bCs/>
                <w:sz w:val="22"/>
                <w:szCs w:val="22"/>
              </w:rPr>
            </w:pPr>
            <w:r>
              <w:rPr>
                <w:b/>
                <w:bCs/>
                <w:sz w:val="22"/>
                <w:szCs w:val="22"/>
              </w:rPr>
              <w:t>% of women</w:t>
            </w:r>
          </w:p>
        </w:tc>
      </w:tr>
      <w:tr w:rsidR="00584F03" w:rsidRPr="001303D2">
        <w:tblPrEx>
          <w:tblCellMar>
            <w:top w:w="0" w:type="dxa"/>
            <w:bottom w:w="0" w:type="dxa"/>
          </w:tblCellMar>
        </w:tblPrEx>
        <w:trPr>
          <w:cantSplit/>
        </w:trPr>
        <w:tc>
          <w:tcPr>
            <w:tcW w:w="1031" w:type="dxa"/>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2001/02</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801</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3.477</w:t>
            </w:r>
          </w:p>
        </w:tc>
        <w:tc>
          <w:tcPr>
            <w:tcW w:w="1107"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61.803</w:t>
            </w:r>
          </w:p>
        </w:tc>
        <w:tc>
          <w:tcPr>
            <w:tcW w:w="956"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29.293</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47,4</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7.099</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6.956</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98,0</w:t>
            </w:r>
          </w:p>
        </w:tc>
      </w:tr>
      <w:tr w:rsidR="00584F03" w:rsidRPr="001303D2">
        <w:tblPrEx>
          <w:tblCellMar>
            <w:top w:w="0" w:type="dxa"/>
            <w:bottom w:w="0" w:type="dxa"/>
          </w:tblCellMar>
        </w:tblPrEx>
        <w:trPr>
          <w:cantSplit/>
        </w:trPr>
        <w:tc>
          <w:tcPr>
            <w:tcW w:w="1031" w:type="dxa"/>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2002/03</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773</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3.342</w:t>
            </w:r>
          </w:p>
        </w:tc>
        <w:tc>
          <w:tcPr>
            <w:tcW w:w="1107"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58.968</w:t>
            </w:r>
          </w:p>
        </w:tc>
        <w:tc>
          <w:tcPr>
            <w:tcW w:w="956"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28.177</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47,8</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6.949</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6.829</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98,3</w:t>
            </w:r>
          </w:p>
        </w:tc>
      </w:tr>
      <w:tr w:rsidR="00584F03" w:rsidRPr="001303D2">
        <w:tblPrEx>
          <w:tblCellMar>
            <w:top w:w="0" w:type="dxa"/>
            <w:bottom w:w="0" w:type="dxa"/>
          </w:tblCellMar>
        </w:tblPrEx>
        <w:trPr>
          <w:cantSplit/>
        </w:trPr>
        <w:tc>
          <w:tcPr>
            <w:tcW w:w="1031" w:type="dxa"/>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2003/04</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767</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3.243</w:t>
            </w:r>
          </w:p>
        </w:tc>
        <w:tc>
          <w:tcPr>
            <w:tcW w:w="1107"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54.515</w:t>
            </w:r>
          </w:p>
        </w:tc>
        <w:tc>
          <w:tcPr>
            <w:tcW w:w="956"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25.815</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47,4</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6.729</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6.636</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98,6</w:t>
            </w:r>
          </w:p>
        </w:tc>
      </w:tr>
      <w:tr w:rsidR="00584F03" w:rsidRPr="001303D2">
        <w:tblPrEx>
          <w:tblCellMar>
            <w:top w:w="0" w:type="dxa"/>
            <w:bottom w:w="0" w:type="dxa"/>
          </w:tblCellMar>
        </w:tblPrEx>
        <w:trPr>
          <w:cantSplit/>
        </w:trPr>
        <w:tc>
          <w:tcPr>
            <w:tcW w:w="1031" w:type="dxa"/>
            <w:tcBorders>
              <w:top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2004/05</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752</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3.232</w:t>
            </w:r>
          </w:p>
        </w:tc>
        <w:tc>
          <w:tcPr>
            <w:tcW w:w="1107"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54.815</w:t>
            </w:r>
          </w:p>
        </w:tc>
        <w:tc>
          <w:tcPr>
            <w:tcW w:w="956"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26.033</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47,5</w:t>
            </w:r>
          </w:p>
        </w:tc>
        <w:tc>
          <w:tcPr>
            <w:tcW w:w="1031" w:type="dxa"/>
            <w:tcBorders>
              <w:top w:val="single" w:sz="4" w:space="0" w:color="auto"/>
              <w:bottom w:val="single" w:sz="4" w:space="0" w:color="auto"/>
            </w:tcBorders>
          </w:tcPr>
          <w:p w:rsidR="00584F03" w:rsidRPr="001303D2" w:rsidRDefault="00584F03">
            <w:pPr>
              <w:spacing w:after="120" w:line="240" w:lineRule="auto"/>
              <w:jc w:val="center"/>
              <w:rPr>
                <w:sz w:val="24"/>
                <w:szCs w:val="24"/>
              </w:rPr>
            </w:pPr>
            <w:r w:rsidRPr="001303D2">
              <w:rPr>
                <w:sz w:val="24"/>
                <w:szCs w:val="24"/>
              </w:rPr>
              <w:t>6.762</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highlight w:val="yellow"/>
              </w:rPr>
            </w:pPr>
            <w:r w:rsidRPr="001303D2">
              <w:rPr>
                <w:sz w:val="24"/>
                <w:szCs w:val="24"/>
              </w:rPr>
              <w:t>6.716</w:t>
            </w:r>
          </w:p>
        </w:tc>
        <w:tc>
          <w:tcPr>
            <w:tcW w:w="1032" w:type="dxa"/>
            <w:tcBorders>
              <w:top w:val="single" w:sz="4" w:space="0" w:color="auto"/>
              <w:bottom w:val="single" w:sz="4" w:space="0" w:color="auto"/>
            </w:tcBorders>
          </w:tcPr>
          <w:p w:rsidR="00584F03" w:rsidRPr="001303D2" w:rsidRDefault="00584F03">
            <w:pPr>
              <w:spacing w:after="120" w:line="240" w:lineRule="auto"/>
              <w:jc w:val="center"/>
              <w:rPr>
                <w:sz w:val="24"/>
                <w:szCs w:val="24"/>
                <w:highlight w:val="yellow"/>
              </w:rPr>
            </w:pPr>
            <w:r w:rsidRPr="001303D2">
              <w:rPr>
                <w:sz w:val="24"/>
                <w:szCs w:val="24"/>
              </w:rPr>
              <w:t>99,3</w:t>
            </w:r>
          </w:p>
        </w:tc>
      </w:tr>
    </w:tbl>
    <w:p w:rsidR="00584F03" w:rsidRPr="001303D2" w:rsidRDefault="00584F03">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 xml:space="preserve">Source: </w:t>
      </w:r>
      <w:r w:rsidRPr="001303D2">
        <w:rPr>
          <w:rFonts w:ascii="Times New Roman" w:hAnsi="Times New Roman" w:cs="Times New Roman"/>
          <w:color w:val="000000"/>
          <w:sz w:val="24"/>
          <w:szCs w:val="24"/>
        </w:rPr>
        <w:t xml:space="preserve">Statistical Yearbook 2005, </w:t>
      </w:r>
      <w:r w:rsidRPr="001303D2">
        <w:rPr>
          <w:rFonts w:ascii="Times New Roman" w:hAnsi="Times New Roman" w:cs="Times New Roman"/>
          <w:sz w:val="24"/>
          <w:szCs w:val="24"/>
        </w:rPr>
        <w:t xml:space="preserve">Statistical Office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w:t>
      </w:r>
    </w:p>
    <w:p w:rsidR="00584F03" w:rsidRPr="001303D2" w:rsidRDefault="00584F03">
      <w:pPr>
        <w:pStyle w:val="BodyText3"/>
        <w:rPr>
          <w:sz w:val="24"/>
          <w:szCs w:val="24"/>
        </w:rPr>
      </w:pPr>
    </w:p>
    <w:p w:rsidR="00584F03" w:rsidRPr="001303D2" w:rsidRDefault="00584F03">
      <w:pPr>
        <w:pStyle w:val="BodyText2"/>
        <w:spacing w:after="120" w:line="240" w:lineRule="auto"/>
        <w:ind w:left="1410" w:hanging="1410"/>
        <w:rPr>
          <w:sz w:val="24"/>
          <w:szCs w:val="24"/>
        </w:rPr>
      </w:pPr>
      <w:r w:rsidRPr="001303D2">
        <w:rPr>
          <w:bCs/>
          <w:sz w:val="24"/>
          <w:szCs w:val="24"/>
        </w:rPr>
        <w:t>Table 21:</w:t>
      </w:r>
      <w:r w:rsidRPr="001303D2">
        <w:rPr>
          <w:bCs/>
          <w:sz w:val="24"/>
          <w:szCs w:val="24"/>
        </w:rPr>
        <w:tab/>
      </w:r>
      <w:r w:rsidRPr="001303D2">
        <w:rPr>
          <w:sz w:val="24"/>
          <w:szCs w:val="24"/>
        </w:rPr>
        <w:t>Pupils, students, participants in elementary and upper secondary schools, from beginning of school year 2000/01 to 2003/04</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323"/>
        <w:gridCol w:w="1323"/>
        <w:gridCol w:w="1323"/>
        <w:gridCol w:w="1323"/>
        <w:gridCol w:w="1323"/>
        <w:gridCol w:w="1323"/>
      </w:tblGrid>
      <w:tr w:rsidR="00584F03" w:rsidRPr="001303D2">
        <w:tblPrEx>
          <w:tblCellMar>
            <w:top w:w="0" w:type="dxa"/>
            <w:bottom w:w="0" w:type="dxa"/>
          </w:tblCellMar>
        </w:tblPrEx>
        <w:trPr>
          <w:cantSplit/>
        </w:trPr>
        <w:tc>
          <w:tcPr>
            <w:tcW w:w="1346" w:type="dxa"/>
            <w:tcBorders>
              <w:top w:val="single" w:sz="4" w:space="0" w:color="auto"/>
              <w:bottom w:val="single" w:sz="4" w:space="0" w:color="auto"/>
              <w:right w:val="single" w:sz="4" w:space="0" w:color="auto"/>
            </w:tcBorders>
          </w:tcPr>
          <w:p w:rsidR="00584F03" w:rsidRPr="001303D2" w:rsidRDefault="00584F03">
            <w:pPr>
              <w:spacing w:after="120" w:line="240" w:lineRule="auto"/>
              <w:rPr>
                <w:b/>
                <w:bCs/>
                <w:sz w:val="24"/>
                <w:szCs w:val="24"/>
              </w:rPr>
            </w:pPr>
            <w:r w:rsidRPr="001303D2">
              <w:rPr>
                <w:b/>
                <w:bCs/>
                <w:sz w:val="24"/>
                <w:szCs w:val="24"/>
              </w:rPr>
              <w:t>School year</w:t>
            </w:r>
          </w:p>
        </w:tc>
        <w:tc>
          <w:tcPr>
            <w:tcW w:w="3969" w:type="dxa"/>
            <w:gridSpan w:val="3"/>
            <w:tcBorders>
              <w:top w:val="single" w:sz="4" w:space="0" w:color="auto"/>
              <w:left w:val="single" w:sz="4" w:space="0" w:color="auto"/>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Primary schools</w:t>
            </w:r>
          </w:p>
        </w:tc>
        <w:tc>
          <w:tcPr>
            <w:tcW w:w="3969" w:type="dxa"/>
            <w:gridSpan w:val="3"/>
            <w:tcBorders>
              <w:top w:val="single" w:sz="4" w:space="0" w:color="auto"/>
              <w:left w:val="nil"/>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Upper secondary schools</w:t>
            </w:r>
          </w:p>
        </w:tc>
      </w:tr>
      <w:tr w:rsidR="00584F03" w:rsidRPr="001303D2">
        <w:tblPrEx>
          <w:tblCellMar>
            <w:top w:w="0" w:type="dxa"/>
            <w:bottom w:w="0" w:type="dxa"/>
          </w:tblCellMar>
        </w:tblPrEx>
        <w:trPr>
          <w:cantSplit/>
        </w:trPr>
        <w:tc>
          <w:tcPr>
            <w:tcW w:w="1346" w:type="dxa"/>
            <w:tcBorders>
              <w:top w:val="single" w:sz="4" w:space="0" w:color="auto"/>
              <w:right w:val="single" w:sz="4" w:space="0" w:color="auto"/>
            </w:tcBorders>
          </w:tcPr>
          <w:p w:rsidR="00584F03" w:rsidRPr="001303D2" w:rsidRDefault="00584F03">
            <w:pPr>
              <w:spacing w:after="120" w:line="240" w:lineRule="auto"/>
              <w:jc w:val="right"/>
              <w:rPr>
                <w:sz w:val="24"/>
                <w:szCs w:val="24"/>
              </w:rPr>
            </w:pPr>
          </w:p>
        </w:tc>
        <w:tc>
          <w:tcPr>
            <w:tcW w:w="1323" w:type="dxa"/>
            <w:tcBorders>
              <w:top w:val="single" w:sz="4" w:space="0" w:color="auto"/>
              <w:left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Total</w:t>
            </w:r>
          </w:p>
        </w:tc>
        <w:tc>
          <w:tcPr>
            <w:tcW w:w="1323"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Girls</w:t>
            </w:r>
          </w:p>
        </w:tc>
        <w:tc>
          <w:tcPr>
            <w:tcW w:w="1323"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 of girls</w:t>
            </w:r>
          </w:p>
        </w:tc>
        <w:tc>
          <w:tcPr>
            <w:tcW w:w="1323" w:type="dxa"/>
            <w:tcBorders>
              <w:top w:val="single" w:sz="4" w:space="0" w:color="auto"/>
              <w:left w:val="nil"/>
            </w:tcBorders>
          </w:tcPr>
          <w:p w:rsidR="00584F03" w:rsidRPr="001303D2" w:rsidRDefault="00584F03">
            <w:pPr>
              <w:spacing w:after="120" w:line="240" w:lineRule="auto"/>
              <w:jc w:val="right"/>
              <w:rPr>
                <w:b/>
                <w:bCs/>
                <w:sz w:val="24"/>
                <w:szCs w:val="24"/>
              </w:rPr>
            </w:pPr>
            <w:r w:rsidRPr="001303D2">
              <w:rPr>
                <w:b/>
                <w:bCs/>
                <w:sz w:val="24"/>
                <w:szCs w:val="24"/>
              </w:rPr>
              <w:t>Total</w:t>
            </w:r>
          </w:p>
        </w:tc>
        <w:tc>
          <w:tcPr>
            <w:tcW w:w="1323"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Girls</w:t>
            </w:r>
          </w:p>
        </w:tc>
        <w:tc>
          <w:tcPr>
            <w:tcW w:w="1323"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 of girls</w:t>
            </w:r>
          </w:p>
        </w:tc>
      </w:tr>
      <w:tr w:rsidR="00584F03" w:rsidRPr="001303D2">
        <w:tblPrEx>
          <w:tblCellMar>
            <w:top w:w="0" w:type="dxa"/>
            <w:bottom w:w="0" w:type="dxa"/>
          </w:tblCellMar>
        </w:tblPrEx>
        <w:trPr>
          <w:cantSplit/>
        </w:trPr>
        <w:tc>
          <w:tcPr>
            <w:tcW w:w="1346" w:type="dxa"/>
            <w:tcBorders>
              <w:right w:val="single" w:sz="4" w:space="0" w:color="auto"/>
            </w:tcBorders>
          </w:tcPr>
          <w:p w:rsidR="00584F03" w:rsidRPr="001303D2" w:rsidRDefault="00584F03">
            <w:pPr>
              <w:spacing w:after="120" w:line="240" w:lineRule="auto"/>
              <w:rPr>
                <w:sz w:val="24"/>
                <w:szCs w:val="24"/>
              </w:rPr>
            </w:pPr>
            <w:r w:rsidRPr="001303D2">
              <w:rPr>
                <w:sz w:val="24"/>
                <w:szCs w:val="24"/>
              </w:rPr>
              <w:t>2000/01</w:t>
            </w:r>
          </w:p>
        </w:tc>
        <w:tc>
          <w:tcPr>
            <w:tcW w:w="1323" w:type="dxa"/>
            <w:tcBorders>
              <w:left w:val="single" w:sz="4" w:space="0" w:color="auto"/>
            </w:tcBorders>
          </w:tcPr>
          <w:p w:rsidR="00584F03" w:rsidRPr="001303D2" w:rsidRDefault="00584F03">
            <w:pPr>
              <w:spacing w:after="120" w:line="240" w:lineRule="auto"/>
              <w:jc w:val="right"/>
              <w:rPr>
                <w:sz w:val="24"/>
                <w:szCs w:val="24"/>
              </w:rPr>
            </w:pPr>
            <w:r w:rsidRPr="001303D2">
              <w:rPr>
                <w:sz w:val="24"/>
                <w:szCs w:val="24"/>
              </w:rPr>
              <w:t>180.390</w:t>
            </w:r>
          </w:p>
        </w:tc>
        <w:tc>
          <w:tcPr>
            <w:tcW w:w="1323" w:type="dxa"/>
          </w:tcPr>
          <w:p w:rsidR="00584F03" w:rsidRPr="001303D2" w:rsidRDefault="00584F03">
            <w:pPr>
              <w:spacing w:after="120" w:line="240" w:lineRule="auto"/>
              <w:jc w:val="right"/>
              <w:rPr>
                <w:sz w:val="24"/>
                <w:szCs w:val="24"/>
              </w:rPr>
            </w:pPr>
            <w:r w:rsidRPr="001303D2">
              <w:rPr>
                <w:sz w:val="24"/>
                <w:szCs w:val="24"/>
              </w:rPr>
              <w:t>88.470</w:t>
            </w:r>
          </w:p>
        </w:tc>
        <w:tc>
          <w:tcPr>
            <w:tcW w:w="1323" w:type="dxa"/>
          </w:tcPr>
          <w:p w:rsidR="00584F03" w:rsidRPr="001303D2" w:rsidRDefault="00584F03">
            <w:pPr>
              <w:spacing w:after="120" w:line="240" w:lineRule="auto"/>
              <w:jc w:val="right"/>
              <w:rPr>
                <w:sz w:val="24"/>
                <w:szCs w:val="24"/>
              </w:rPr>
            </w:pPr>
            <w:r w:rsidRPr="001303D2">
              <w:rPr>
                <w:sz w:val="24"/>
                <w:szCs w:val="24"/>
              </w:rPr>
              <w:t>49,0</w:t>
            </w:r>
          </w:p>
        </w:tc>
        <w:tc>
          <w:tcPr>
            <w:tcW w:w="1323" w:type="dxa"/>
            <w:tcBorders>
              <w:left w:val="nil"/>
            </w:tcBorders>
          </w:tcPr>
          <w:p w:rsidR="00584F03" w:rsidRPr="001303D2" w:rsidRDefault="00584F03">
            <w:pPr>
              <w:spacing w:after="120" w:line="240" w:lineRule="auto"/>
              <w:jc w:val="right"/>
              <w:rPr>
                <w:sz w:val="24"/>
                <w:szCs w:val="24"/>
              </w:rPr>
            </w:pPr>
            <w:r w:rsidRPr="001303D2">
              <w:rPr>
                <w:sz w:val="24"/>
                <w:szCs w:val="24"/>
              </w:rPr>
              <w:t>104.840</w:t>
            </w:r>
          </w:p>
        </w:tc>
        <w:tc>
          <w:tcPr>
            <w:tcW w:w="1323" w:type="dxa"/>
          </w:tcPr>
          <w:p w:rsidR="00584F03" w:rsidRPr="001303D2" w:rsidRDefault="00584F03">
            <w:pPr>
              <w:spacing w:after="120" w:line="240" w:lineRule="auto"/>
              <w:jc w:val="right"/>
              <w:rPr>
                <w:sz w:val="24"/>
                <w:szCs w:val="24"/>
              </w:rPr>
            </w:pPr>
            <w:r w:rsidRPr="001303D2">
              <w:rPr>
                <w:sz w:val="24"/>
                <w:szCs w:val="24"/>
              </w:rPr>
              <w:t>52.031</w:t>
            </w:r>
          </w:p>
        </w:tc>
        <w:tc>
          <w:tcPr>
            <w:tcW w:w="1323" w:type="dxa"/>
          </w:tcPr>
          <w:p w:rsidR="00584F03" w:rsidRPr="001303D2" w:rsidRDefault="00584F03">
            <w:pPr>
              <w:spacing w:after="120" w:line="240" w:lineRule="auto"/>
              <w:jc w:val="right"/>
              <w:rPr>
                <w:sz w:val="24"/>
                <w:szCs w:val="24"/>
              </w:rPr>
            </w:pPr>
            <w:r w:rsidRPr="001303D2">
              <w:rPr>
                <w:sz w:val="24"/>
                <w:szCs w:val="24"/>
              </w:rPr>
              <w:t>49,6</w:t>
            </w:r>
          </w:p>
        </w:tc>
      </w:tr>
      <w:tr w:rsidR="00584F03" w:rsidRPr="001303D2">
        <w:tblPrEx>
          <w:tblCellMar>
            <w:top w:w="0" w:type="dxa"/>
            <w:bottom w:w="0" w:type="dxa"/>
          </w:tblCellMar>
        </w:tblPrEx>
        <w:trPr>
          <w:cantSplit/>
        </w:trPr>
        <w:tc>
          <w:tcPr>
            <w:tcW w:w="1346" w:type="dxa"/>
            <w:tcBorders>
              <w:right w:val="single" w:sz="4" w:space="0" w:color="auto"/>
            </w:tcBorders>
          </w:tcPr>
          <w:p w:rsidR="00584F03" w:rsidRPr="001303D2" w:rsidRDefault="00584F03">
            <w:pPr>
              <w:spacing w:after="120" w:line="240" w:lineRule="auto"/>
              <w:rPr>
                <w:sz w:val="24"/>
                <w:szCs w:val="24"/>
              </w:rPr>
            </w:pPr>
            <w:r w:rsidRPr="001303D2">
              <w:rPr>
                <w:sz w:val="24"/>
                <w:szCs w:val="24"/>
              </w:rPr>
              <w:t>2001/02</w:t>
            </w:r>
          </w:p>
        </w:tc>
        <w:tc>
          <w:tcPr>
            <w:tcW w:w="1323" w:type="dxa"/>
            <w:tcBorders>
              <w:left w:val="single" w:sz="4" w:space="0" w:color="auto"/>
            </w:tcBorders>
          </w:tcPr>
          <w:p w:rsidR="00584F03" w:rsidRPr="001303D2" w:rsidRDefault="00584F03">
            <w:pPr>
              <w:spacing w:after="120" w:line="240" w:lineRule="auto"/>
              <w:jc w:val="right"/>
              <w:rPr>
                <w:sz w:val="24"/>
                <w:szCs w:val="24"/>
              </w:rPr>
            </w:pPr>
            <w:r w:rsidRPr="001303D2">
              <w:rPr>
                <w:sz w:val="24"/>
                <w:szCs w:val="24"/>
              </w:rPr>
              <w:t>178.345</w:t>
            </w:r>
          </w:p>
        </w:tc>
        <w:tc>
          <w:tcPr>
            <w:tcW w:w="1323" w:type="dxa"/>
          </w:tcPr>
          <w:p w:rsidR="00584F03" w:rsidRPr="001303D2" w:rsidRDefault="00584F03">
            <w:pPr>
              <w:spacing w:after="120" w:line="240" w:lineRule="auto"/>
              <w:jc w:val="right"/>
              <w:rPr>
                <w:sz w:val="24"/>
                <w:szCs w:val="24"/>
              </w:rPr>
            </w:pPr>
            <w:r w:rsidRPr="001303D2">
              <w:rPr>
                <w:sz w:val="24"/>
                <w:szCs w:val="24"/>
              </w:rPr>
              <w:t>86.943</w:t>
            </w:r>
          </w:p>
        </w:tc>
        <w:tc>
          <w:tcPr>
            <w:tcW w:w="1323" w:type="dxa"/>
          </w:tcPr>
          <w:p w:rsidR="00584F03" w:rsidRPr="001303D2" w:rsidRDefault="00584F03">
            <w:pPr>
              <w:spacing w:after="120" w:line="240" w:lineRule="auto"/>
              <w:jc w:val="right"/>
              <w:rPr>
                <w:sz w:val="24"/>
                <w:szCs w:val="24"/>
              </w:rPr>
            </w:pPr>
            <w:r w:rsidRPr="001303D2">
              <w:rPr>
                <w:sz w:val="24"/>
                <w:szCs w:val="24"/>
              </w:rPr>
              <w:t>48,7</w:t>
            </w:r>
          </w:p>
        </w:tc>
        <w:tc>
          <w:tcPr>
            <w:tcW w:w="1323" w:type="dxa"/>
            <w:tcBorders>
              <w:left w:val="nil"/>
            </w:tcBorders>
          </w:tcPr>
          <w:p w:rsidR="00584F03" w:rsidRPr="001303D2" w:rsidRDefault="00584F03">
            <w:pPr>
              <w:spacing w:after="120" w:line="240" w:lineRule="auto"/>
              <w:jc w:val="right"/>
              <w:rPr>
                <w:sz w:val="24"/>
                <w:szCs w:val="24"/>
              </w:rPr>
            </w:pPr>
            <w:r w:rsidRPr="001303D2">
              <w:rPr>
                <w:sz w:val="24"/>
                <w:szCs w:val="24"/>
              </w:rPr>
              <w:t>103.528</w:t>
            </w:r>
          </w:p>
        </w:tc>
        <w:tc>
          <w:tcPr>
            <w:tcW w:w="1323" w:type="dxa"/>
          </w:tcPr>
          <w:p w:rsidR="00584F03" w:rsidRPr="001303D2" w:rsidRDefault="00584F03">
            <w:pPr>
              <w:spacing w:after="120" w:line="240" w:lineRule="auto"/>
              <w:jc w:val="right"/>
              <w:rPr>
                <w:sz w:val="24"/>
                <w:szCs w:val="24"/>
              </w:rPr>
            </w:pPr>
            <w:r w:rsidRPr="001303D2">
              <w:rPr>
                <w:sz w:val="24"/>
                <w:szCs w:val="24"/>
              </w:rPr>
              <w:t>51.368</w:t>
            </w:r>
          </w:p>
        </w:tc>
        <w:tc>
          <w:tcPr>
            <w:tcW w:w="1323" w:type="dxa"/>
          </w:tcPr>
          <w:p w:rsidR="00584F03" w:rsidRPr="001303D2" w:rsidRDefault="00584F03">
            <w:pPr>
              <w:spacing w:after="120" w:line="240" w:lineRule="auto"/>
              <w:jc w:val="right"/>
              <w:rPr>
                <w:sz w:val="24"/>
                <w:szCs w:val="24"/>
              </w:rPr>
            </w:pPr>
            <w:r w:rsidRPr="001303D2">
              <w:rPr>
                <w:sz w:val="24"/>
                <w:szCs w:val="24"/>
              </w:rPr>
              <w:t>49,6</w:t>
            </w:r>
          </w:p>
        </w:tc>
      </w:tr>
      <w:tr w:rsidR="00584F03" w:rsidRPr="001303D2">
        <w:tblPrEx>
          <w:tblCellMar>
            <w:top w:w="0" w:type="dxa"/>
            <w:bottom w:w="0" w:type="dxa"/>
          </w:tblCellMar>
        </w:tblPrEx>
        <w:trPr>
          <w:cantSplit/>
        </w:trPr>
        <w:tc>
          <w:tcPr>
            <w:tcW w:w="1346" w:type="dxa"/>
            <w:tcBorders>
              <w:right w:val="single" w:sz="4" w:space="0" w:color="auto"/>
            </w:tcBorders>
          </w:tcPr>
          <w:p w:rsidR="00584F03" w:rsidRPr="001303D2" w:rsidRDefault="00584F03">
            <w:pPr>
              <w:spacing w:after="120" w:line="240" w:lineRule="auto"/>
              <w:rPr>
                <w:sz w:val="24"/>
                <w:szCs w:val="24"/>
              </w:rPr>
            </w:pPr>
            <w:r w:rsidRPr="001303D2">
              <w:rPr>
                <w:sz w:val="24"/>
                <w:szCs w:val="24"/>
              </w:rPr>
              <w:t>2002/03</w:t>
            </w:r>
          </w:p>
        </w:tc>
        <w:tc>
          <w:tcPr>
            <w:tcW w:w="1323" w:type="dxa"/>
            <w:tcBorders>
              <w:left w:val="single" w:sz="4" w:space="0" w:color="auto"/>
            </w:tcBorders>
          </w:tcPr>
          <w:p w:rsidR="00584F03" w:rsidRPr="001303D2" w:rsidRDefault="00584F03">
            <w:pPr>
              <w:spacing w:after="120" w:line="240" w:lineRule="auto"/>
              <w:jc w:val="right"/>
              <w:rPr>
                <w:sz w:val="24"/>
                <w:szCs w:val="24"/>
              </w:rPr>
            </w:pPr>
            <w:r w:rsidRPr="001303D2">
              <w:rPr>
                <w:sz w:val="24"/>
                <w:szCs w:val="24"/>
              </w:rPr>
              <w:t>175.211</w:t>
            </w:r>
          </w:p>
        </w:tc>
        <w:tc>
          <w:tcPr>
            <w:tcW w:w="1323" w:type="dxa"/>
          </w:tcPr>
          <w:p w:rsidR="00584F03" w:rsidRPr="001303D2" w:rsidRDefault="00584F03">
            <w:pPr>
              <w:spacing w:after="120" w:line="240" w:lineRule="auto"/>
              <w:jc w:val="right"/>
              <w:rPr>
                <w:sz w:val="24"/>
                <w:szCs w:val="24"/>
              </w:rPr>
            </w:pPr>
            <w:r w:rsidRPr="001303D2">
              <w:rPr>
                <w:sz w:val="24"/>
                <w:szCs w:val="24"/>
              </w:rPr>
              <w:t>85.365</w:t>
            </w:r>
          </w:p>
        </w:tc>
        <w:tc>
          <w:tcPr>
            <w:tcW w:w="1323" w:type="dxa"/>
          </w:tcPr>
          <w:p w:rsidR="00584F03" w:rsidRPr="001303D2" w:rsidRDefault="00584F03">
            <w:pPr>
              <w:spacing w:after="120" w:line="240" w:lineRule="auto"/>
              <w:jc w:val="right"/>
              <w:rPr>
                <w:sz w:val="24"/>
                <w:szCs w:val="24"/>
              </w:rPr>
            </w:pPr>
            <w:r w:rsidRPr="001303D2">
              <w:rPr>
                <w:sz w:val="24"/>
                <w:szCs w:val="24"/>
              </w:rPr>
              <w:t>48,7</w:t>
            </w:r>
          </w:p>
        </w:tc>
        <w:tc>
          <w:tcPr>
            <w:tcW w:w="1323" w:type="dxa"/>
            <w:tcBorders>
              <w:left w:val="nil"/>
            </w:tcBorders>
          </w:tcPr>
          <w:p w:rsidR="00584F03" w:rsidRPr="001303D2" w:rsidRDefault="00584F03">
            <w:pPr>
              <w:spacing w:after="120" w:line="240" w:lineRule="auto"/>
              <w:jc w:val="right"/>
              <w:rPr>
                <w:sz w:val="24"/>
                <w:szCs w:val="24"/>
              </w:rPr>
            </w:pPr>
            <w:r w:rsidRPr="001303D2">
              <w:rPr>
                <w:sz w:val="24"/>
                <w:szCs w:val="24"/>
              </w:rPr>
              <w:t>103.538</w:t>
            </w:r>
          </w:p>
        </w:tc>
        <w:tc>
          <w:tcPr>
            <w:tcW w:w="1323" w:type="dxa"/>
          </w:tcPr>
          <w:p w:rsidR="00584F03" w:rsidRPr="001303D2" w:rsidRDefault="00584F03">
            <w:pPr>
              <w:spacing w:after="120" w:line="240" w:lineRule="auto"/>
              <w:jc w:val="right"/>
              <w:rPr>
                <w:sz w:val="24"/>
                <w:szCs w:val="24"/>
              </w:rPr>
            </w:pPr>
            <w:r w:rsidRPr="001303D2">
              <w:rPr>
                <w:sz w:val="24"/>
                <w:szCs w:val="24"/>
              </w:rPr>
              <w:t>51.342</w:t>
            </w:r>
          </w:p>
        </w:tc>
        <w:tc>
          <w:tcPr>
            <w:tcW w:w="1323" w:type="dxa"/>
          </w:tcPr>
          <w:p w:rsidR="00584F03" w:rsidRPr="001303D2" w:rsidRDefault="00584F03">
            <w:pPr>
              <w:spacing w:after="120" w:line="240" w:lineRule="auto"/>
              <w:jc w:val="right"/>
              <w:rPr>
                <w:sz w:val="24"/>
                <w:szCs w:val="24"/>
              </w:rPr>
            </w:pPr>
            <w:r w:rsidRPr="001303D2">
              <w:rPr>
                <w:sz w:val="24"/>
                <w:szCs w:val="24"/>
              </w:rPr>
              <w:t>49,6</w:t>
            </w:r>
          </w:p>
        </w:tc>
      </w:tr>
      <w:tr w:rsidR="00584F03" w:rsidRPr="001303D2">
        <w:tblPrEx>
          <w:tblCellMar>
            <w:top w:w="0" w:type="dxa"/>
            <w:bottom w:w="0" w:type="dxa"/>
          </w:tblCellMar>
        </w:tblPrEx>
        <w:trPr>
          <w:cantSplit/>
        </w:trPr>
        <w:tc>
          <w:tcPr>
            <w:tcW w:w="1346" w:type="dxa"/>
            <w:tcBorders>
              <w:right w:val="single" w:sz="4" w:space="0" w:color="auto"/>
            </w:tcBorders>
          </w:tcPr>
          <w:p w:rsidR="00584F03" w:rsidRPr="001303D2" w:rsidRDefault="00584F03">
            <w:pPr>
              <w:spacing w:after="120" w:line="240" w:lineRule="auto"/>
              <w:rPr>
                <w:sz w:val="24"/>
                <w:szCs w:val="24"/>
              </w:rPr>
            </w:pPr>
            <w:r w:rsidRPr="001303D2">
              <w:rPr>
                <w:sz w:val="24"/>
                <w:szCs w:val="24"/>
              </w:rPr>
              <w:t xml:space="preserve">2003/04 </w:t>
            </w:r>
          </w:p>
        </w:tc>
        <w:tc>
          <w:tcPr>
            <w:tcW w:w="1323" w:type="dxa"/>
            <w:tcBorders>
              <w:left w:val="single" w:sz="4" w:space="0" w:color="auto"/>
            </w:tcBorders>
          </w:tcPr>
          <w:p w:rsidR="00584F03" w:rsidRPr="001303D2" w:rsidRDefault="00584F03">
            <w:pPr>
              <w:spacing w:after="120" w:line="240" w:lineRule="auto"/>
              <w:jc w:val="right"/>
              <w:rPr>
                <w:sz w:val="24"/>
                <w:szCs w:val="24"/>
              </w:rPr>
            </w:pPr>
            <w:r w:rsidRPr="001303D2">
              <w:rPr>
                <w:sz w:val="24"/>
                <w:szCs w:val="24"/>
              </w:rPr>
              <w:t>177.535</w:t>
            </w:r>
          </w:p>
        </w:tc>
        <w:tc>
          <w:tcPr>
            <w:tcW w:w="1323" w:type="dxa"/>
          </w:tcPr>
          <w:p w:rsidR="00584F03" w:rsidRPr="001303D2" w:rsidRDefault="00584F03">
            <w:pPr>
              <w:spacing w:after="120" w:line="240" w:lineRule="auto"/>
              <w:jc w:val="right"/>
              <w:rPr>
                <w:sz w:val="24"/>
                <w:szCs w:val="24"/>
              </w:rPr>
            </w:pPr>
            <w:r w:rsidRPr="001303D2">
              <w:rPr>
                <w:sz w:val="24"/>
                <w:szCs w:val="24"/>
              </w:rPr>
              <w:t>86.310</w:t>
            </w:r>
          </w:p>
        </w:tc>
        <w:tc>
          <w:tcPr>
            <w:tcW w:w="1323" w:type="dxa"/>
          </w:tcPr>
          <w:p w:rsidR="00584F03" w:rsidRPr="001303D2" w:rsidRDefault="00584F03">
            <w:pPr>
              <w:spacing w:after="120" w:line="240" w:lineRule="auto"/>
              <w:jc w:val="right"/>
              <w:rPr>
                <w:sz w:val="24"/>
                <w:szCs w:val="24"/>
              </w:rPr>
            </w:pPr>
            <w:r w:rsidRPr="001303D2">
              <w:rPr>
                <w:sz w:val="24"/>
                <w:szCs w:val="24"/>
              </w:rPr>
              <w:t>48,6</w:t>
            </w:r>
          </w:p>
        </w:tc>
        <w:tc>
          <w:tcPr>
            <w:tcW w:w="1323" w:type="dxa"/>
            <w:tcBorders>
              <w:left w:val="nil"/>
            </w:tcBorders>
          </w:tcPr>
          <w:p w:rsidR="00584F03" w:rsidRPr="001303D2" w:rsidRDefault="00584F03">
            <w:pPr>
              <w:spacing w:after="120" w:line="240" w:lineRule="auto"/>
              <w:jc w:val="right"/>
              <w:rPr>
                <w:sz w:val="24"/>
                <w:szCs w:val="24"/>
              </w:rPr>
            </w:pPr>
            <w:r w:rsidRPr="001303D2">
              <w:rPr>
                <w:sz w:val="24"/>
                <w:szCs w:val="24"/>
              </w:rPr>
              <w:t>103.203</w:t>
            </w:r>
          </w:p>
        </w:tc>
        <w:tc>
          <w:tcPr>
            <w:tcW w:w="1323" w:type="dxa"/>
          </w:tcPr>
          <w:p w:rsidR="00584F03" w:rsidRPr="001303D2" w:rsidRDefault="00584F03">
            <w:pPr>
              <w:spacing w:after="120" w:line="240" w:lineRule="auto"/>
              <w:jc w:val="right"/>
              <w:rPr>
                <w:sz w:val="24"/>
                <w:szCs w:val="24"/>
              </w:rPr>
            </w:pPr>
            <w:r w:rsidRPr="001303D2">
              <w:rPr>
                <w:sz w:val="24"/>
                <w:szCs w:val="24"/>
              </w:rPr>
              <w:t>50.964</w:t>
            </w:r>
          </w:p>
        </w:tc>
        <w:tc>
          <w:tcPr>
            <w:tcW w:w="1323" w:type="dxa"/>
          </w:tcPr>
          <w:p w:rsidR="00584F03" w:rsidRPr="001303D2" w:rsidRDefault="00584F03">
            <w:pPr>
              <w:spacing w:after="120" w:line="240" w:lineRule="auto"/>
              <w:jc w:val="right"/>
              <w:rPr>
                <w:sz w:val="24"/>
                <w:szCs w:val="24"/>
              </w:rPr>
            </w:pPr>
            <w:r w:rsidRPr="001303D2">
              <w:rPr>
                <w:sz w:val="24"/>
                <w:szCs w:val="24"/>
              </w:rPr>
              <w:t>49,4</w:t>
            </w:r>
          </w:p>
        </w:tc>
      </w:tr>
    </w:tbl>
    <w:p w:rsidR="00584F03" w:rsidRPr="001303D2" w:rsidRDefault="00584F03">
      <w:pPr>
        <w:pStyle w:val="BodyText"/>
        <w:spacing w:after="120"/>
        <w:jc w:val="both"/>
        <w:rPr>
          <w:b w:val="0"/>
          <w:bCs/>
          <w:sz w:val="24"/>
          <w:szCs w:val="24"/>
        </w:rPr>
      </w:pPr>
      <w:r w:rsidRPr="001303D2">
        <w:rPr>
          <w:b w:val="0"/>
          <w:bCs/>
          <w:sz w:val="24"/>
          <w:szCs w:val="24"/>
        </w:rPr>
        <w:t xml:space="preserve">Source: Rapid Reports No. 57/2002, 270/2002, 97/2003, 9/2004, 66/2004 and </w:t>
      </w:r>
      <w:r w:rsidRPr="001303D2">
        <w:rPr>
          <w:b w:val="0"/>
          <w:bCs/>
          <w:color w:val="000000"/>
          <w:sz w:val="24"/>
          <w:szCs w:val="24"/>
        </w:rPr>
        <w:t xml:space="preserve">Statistical Yearbook 2004,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Pr="001303D2" w:rsidRDefault="00584F03">
      <w:pPr>
        <w:pStyle w:val="BodyText"/>
        <w:spacing w:after="120"/>
        <w:ind w:left="1410" w:hanging="1410"/>
        <w:rPr>
          <w:bCs/>
          <w:sz w:val="24"/>
          <w:szCs w:val="24"/>
        </w:rPr>
      </w:pPr>
      <w:r>
        <w:rPr>
          <w:bCs/>
          <w:sz w:val="24"/>
          <w:szCs w:val="24"/>
        </w:rPr>
        <w:br w:type="page"/>
      </w:r>
      <w:r w:rsidRPr="001303D2">
        <w:rPr>
          <w:bCs/>
          <w:sz w:val="24"/>
          <w:szCs w:val="24"/>
        </w:rPr>
        <w:t>Table 22:</w:t>
      </w:r>
      <w:r w:rsidRPr="001303D2">
        <w:rPr>
          <w:bCs/>
          <w:sz w:val="24"/>
          <w:szCs w:val="24"/>
        </w:rPr>
        <w:tab/>
        <w:t xml:space="preserve">Upper secondary schools – </w:t>
      </w:r>
      <w:r w:rsidRPr="001303D2">
        <w:rPr>
          <w:sz w:val="24"/>
          <w:szCs w:val="24"/>
          <w:lang w:val="en"/>
        </w:rPr>
        <w:t>participants by fields of study at the</w:t>
      </w:r>
      <w:r>
        <w:rPr>
          <w:sz w:val="24"/>
          <w:szCs w:val="24"/>
          <w:lang w:val="en"/>
        </w:rPr>
        <w:br/>
      </w:r>
      <w:r w:rsidRPr="001303D2">
        <w:rPr>
          <w:sz w:val="24"/>
          <w:szCs w:val="24"/>
          <w:lang w:val="en"/>
        </w:rPr>
        <w:t xml:space="preserve">end of the school year </w:t>
      </w:r>
      <w:r w:rsidRPr="001303D2">
        <w:rPr>
          <w:bCs/>
          <w:sz w:val="24"/>
          <w:szCs w:val="24"/>
        </w:rPr>
        <w:t>2000/2001 and</w:t>
      </w:r>
      <w:r w:rsidRPr="001303D2">
        <w:rPr>
          <w:b w:val="0"/>
          <w:sz w:val="24"/>
          <w:szCs w:val="24"/>
        </w:rPr>
        <w:t xml:space="preserve"> </w:t>
      </w:r>
      <w:r w:rsidRPr="001303D2">
        <w:rPr>
          <w:bCs/>
          <w:sz w:val="24"/>
          <w:szCs w:val="24"/>
        </w:rPr>
        <w:t>2003/2004</w:t>
      </w:r>
    </w:p>
    <w:tbl>
      <w:tblPr>
        <w:tblW w:w="8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1035"/>
        <w:gridCol w:w="990"/>
        <w:gridCol w:w="855"/>
        <w:gridCol w:w="1026"/>
        <w:gridCol w:w="999"/>
        <w:gridCol w:w="1062"/>
      </w:tblGrid>
      <w:tr w:rsidR="00584F03" w:rsidRPr="001303D2">
        <w:tblPrEx>
          <w:tblCellMar>
            <w:top w:w="0" w:type="dxa"/>
            <w:bottom w:w="0" w:type="dxa"/>
          </w:tblCellMar>
        </w:tblPrEx>
        <w:trPr>
          <w:cantSplit/>
        </w:trPr>
        <w:tc>
          <w:tcPr>
            <w:tcW w:w="2770" w:type="dxa"/>
            <w:tcBorders>
              <w:top w:val="single" w:sz="4" w:space="0" w:color="auto"/>
              <w:left w:val="single" w:sz="4" w:space="0" w:color="auto"/>
              <w:bottom w:val="nil"/>
            </w:tcBorders>
          </w:tcPr>
          <w:p w:rsidR="00584F03" w:rsidRDefault="00584F03">
            <w:pPr>
              <w:pStyle w:val="BodyText22"/>
              <w:widowControl/>
              <w:spacing w:after="40"/>
              <w:rPr>
                <w:bCs w:val="0"/>
                <w:lang w:val="en-US"/>
              </w:rPr>
            </w:pPr>
          </w:p>
        </w:tc>
        <w:tc>
          <w:tcPr>
            <w:tcW w:w="2880" w:type="dxa"/>
            <w:gridSpan w:val="3"/>
            <w:tcBorders>
              <w:top w:val="single" w:sz="4" w:space="0" w:color="auto"/>
            </w:tcBorders>
          </w:tcPr>
          <w:p w:rsidR="00584F03" w:rsidRPr="001303D2" w:rsidRDefault="00584F03">
            <w:pPr>
              <w:spacing w:after="40" w:line="240" w:lineRule="auto"/>
              <w:jc w:val="center"/>
              <w:rPr>
                <w:b/>
                <w:bCs/>
                <w:sz w:val="24"/>
                <w:szCs w:val="24"/>
              </w:rPr>
            </w:pPr>
            <w:r w:rsidRPr="001303D2">
              <w:rPr>
                <w:b/>
                <w:bCs/>
                <w:sz w:val="24"/>
                <w:szCs w:val="24"/>
              </w:rPr>
              <w:t>2000/2001</w:t>
            </w:r>
          </w:p>
        </w:tc>
        <w:tc>
          <w:tcPr>
            <w:tcW w:w="3087" w:type="dxa"/>
            <w:gridSpan w:val="3"/>
            <w:tcBorders>
              <w:top w:val="single" w:sz="4" w:space="0" w:color="auto"/>
            </w:tcBorders>
          </w:tcPr>
          <w:p w:rsidR="00584F03" w:rsidRPr="001303D2" w:rsidRDefault="00584F03">
            <w:pPr>
              <w:spacing w:after="40" w:line="240" w:lineRule="auto"/>
              <w:jc w:val="center"/>
              <w:rPr>
                <w:b/>
                <w:bCs/>
                <w:sz w:val="24"/>
                <w:szCs w:val="24"/>
              </w:rPr>
            </w:pPr>
            <w:r w:rsidRPr="001303D2">
              <w:rPr>
                <w:b/>
                <w:bCs/>
                <w:sz w:val="24"/>
                <w:szCs w:val="24"/>
              </w:rPr>
              <w:t>2003/2004</w:t>
            </w:r>
          </w:p>
        </w:tc>
      </w:tr>
      <w:tr w:rsidR="00584F03">
        <w:tblPrEx>
          <w:tblCellMar>
            <w:top w:w="0" w:type="dxa"/>
            <w:bottom w:w="0" w:type="dxa"/>
          </w:tblCellMar>
        </w:tblPrEx>
        <w:trPr>
          <w:cantSplit/>
        </w:trPr>
        <w:tc>
          <w:tcPr>
            <w:tcW w:w="2770" w:type="dxa"/>
            <w:tcBorders>
              <w:top w:val="nil"/>
              <w:left w:val="single" w:sz="4" w:space="0" w:color="auto"/>
              <w:bottom w:val="single" w:sz="4" w:space="0" w:color="auto"/>
            </w:tcBorders>
          </w:tcPr>
          <w:p w:rsidR="00584F03" w:rsidRPr="001303D2" w:rsidRDefault="00584F03">
            <w:pPr>
              <w:spacing w:after="120" w:line="240" w:lineRule="auto"/>
              <w:jc w:val="center"/>
              <w:rPr>
                <w:sz w:val="24"/>
                <w:szCs w:val="24"/>
              </w:rPr>
            </w:pPr>
          </w:p>
        </w:tc>
        <w:tc>
          <w:tcPr>
            <w:tcW w:w="1035" w:type="dxa"/>
            <w:tcBorders>
              <w:top w:val="nil"/>
              <w:bottom w:val="single" w:sz="4" w:space="0" w:color="auto"/>
            </w:tcBorders>
          </w:tcPr>
          <w:p w:rsidR="00584F03" w:rsidRDefault="00584F03">
            <w:pPr>
              <w:spacing w:after="60" w:line="240" w:lineRule="auto"/>
              <w:jc w:val="center"/>
              <w:rPr>
                <w:b/>
                <w:bCs/>
                <w:sz w:val="22"/>
                <w:szCs w:val="22"/>
              </w:rPr>
            </w:pPr>
            <w:r>
              <w:rPr>
                <w:b/>
                <w:bCs/>
                <w:sz w:val="22"/>
                <w:szCs w:val="22"/>
              </w:rPr>
              <w:t>Total</w:t>
            </w:r>
          </w:p>
        </w:tc>
        <w:tc>
          <w:tcPr>
            <w:tcW w:w="990" w:type="dxa"/>
            <w:tcBorders>
              <w:top w:val="nil"/>
              <w:bottom w:val="single" w:sz="4" w:space="0" w:color="auto"/>
            </w:tcBorders>
          </w:tcPr>
          <w:p w:rsidR="00584F03" w:rsidRDefault="00584F03">
            <w:pPr>
              <w:spacing w:after="60" w:line="240" w:lineRule="auto"/>
              <w:jc w:val="center"/>
              <w:rPr>
                <w:b/>
                <w:bCs/>
                <w:sz w:val="22"/>
                <w:szCs w:val="22"/>
              </w:rPr>
            </w:pPr>
            <w:r>
              <w:rPr>
                <w:b/>
                <w:bCs/>
                <w:sz w:val="22"/>
                <w:szCs w:val="22"/>
              </w:rPr>
              <w:t>Girls</w:t>
            </w:r>
          </w:p>
        </w:tc>
        <w:tc>
          <w:tcPr>
            <w:tcW w:w="855" w:type="dxa"/>
            <w:tcBorders>
              <w:top w:val="nil"/>
              <w:bottom w:val="single" w:sz="4" w:space="0" w:color="auto"/>
            </w:tcBorders>
          </w:tcPr>
          <w:p w:rsidR="00584F03" w:rsidRDefault="00584F03">
            <w:pPr>
              <w:spacing w:after="60" w:line="240" w:lineRule="auto"/>
              <w:jc w:val="center"/>
              <w:rPr>
                <w:b/>
                <w:bCs/>
                <w:sz w:val="22"/>
                <w:szCs w:val="22"/>
              </w:rPr>
            </w:pPr>
            <w:r>
              <w:rPr>
                <w:b/>
                <w:bCs/>
                <w:sz w:val="22"/>
                <w:szCs w:val="22"/>
              </w:rPr>
              <w:t>% of girls</w:t>
            </w:r>
          </w:p>
        </w:tc>
        <w:tc>
          <w:tcPr>
            <w:tcW w:w="1026" w:type="dxa"/>
            <w:tcBorders>
              <w:top w:val="nil"/>
              <w:bottom w:val="single" w:sz="4" w:space="0" w:color="auto"/>
            </w:tcBorders>
          </w:tcPr>
          <w:p w:rsidR="00584F03" w:rsidRDefault="00584F03">
            <w:pPr>
              <w:spacing w:after="60" w:line="240" w:lineRule="auto"/>
              <w:jc w:val="center"/>
              <w:rPr>
                <w:b/>
                <w:bCs/>
                <w:sz w:val="22"/>
                <w:szCs w:val="22"/>
              </w:rPr>
            </w:pPr>
            <w:r>
              <w:rPr>
                <w:b/>
                <w:bCs/>
                <w:sz w:val="22"/>
                <w:szCs w:val="22"/>
              </w:rPr>
              <w:t>Total</w:t>
            </w:r>
          </w:p>
        </w:tc>
        <w:tc>
          <w:tcPr>
            <w:tcW w:w="999" w:type="dxa"/>
            <w:tcBorders>
              <w:top w:val="nil"/>
              <w:bottom w:val="single" w:sz="4" w:space="0" w:color="auto"/>
            </w:tcBorders>
          </w:tcPr>
          <w:p w:rsidR="00584F03" w:rsidRDefault="00584F03">
            <w:pPr>
              <w:spacing w:after="60" w:line="240" w:lineRule="auto"/>
              <w:jc w:val="center"/>
              <w:rPr>
                <w:b/>
                <w:bCs/>
                <w:sz w:val="22"/>
                <w:szCs w:val="22"/>
              </w:rPr>
            </w:pPr>
            <w:r>
              <w:rPr>
                <w:b/>
                <w:bCs/>
                <w:sz w:val="22"/>
                <w:szCs w:val="22"/>
              </w:rPr>
              <w:t>Girls</w:t>
            </w:r>
          </w:p>
        </w:tc>
        <w:tc>
          <w:tcPr>
            <w:tcW w:w="1062" w:type="dxa"/>
            <w:tcBorders>
              <w:top w:val="nil"/>
              <w:bottom w:val="single" w:sz="4" w:space="0" w:color="auto"/>
              <w:right w:val="single" w:sz="4" w:space="0" w:color="auto"/>
            </w:tcBorders>
          </w:tcPr>
          <w:p w:rsidR="00584F03" w:rsidRDefault="00584F03">
            <w:pPr>
              <w:spacing w:after="60" w:line="240" w:lineRule="auto"/>
              <w:jc w:val="center"/>
              <w:rPr>
                <w:b/>
                <w:bCs/>
                <w:sz w:val="22"/>
                <w:szCs w:val="22"/>
              </w:rPr>
            </w:pPr>
            <w:r>
              <w:rPr>
                <w:b/>
                <w:bCs/>
                <w:sz w:val="22"/>
                <w:szCs w:val="22"/>
              </w:rPr>
              <w:t>% of girls</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bCs/>
                <w:sz w:val="24"/>
                <w:szCs w:val="24"/>
              </w:rPr>
            </w:pPr>
            <w:r w:rsidRPr="001303D2">
              <w:rPr>
                <w:bCs/>
                <w:sz w:val="24"/>
                <w:szCs w:val="24"/>
              </w:rPr>
              <w:t>Total</w:t>
            </w:r>
          </w:p>
        </w:tc>
        <w:tc>
          <w:tcPr>
            <w:tcW w:w="1035" w:type="dxa"/>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100.858</w:t>
            </w:r>
          </w:p>
        </w:tc>
        <w:tc>
          <w:tcPr>
            <w:tcW w:w="990" w:type="dxa"/>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50.375</w:t>
            </w:r>
          </w:p>
        </w:tc>
        <w:tc>
          <w:tcPr>
            <w:tcW w:w="855" w:type="dxa"/>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49,9</w:t>
            </w:r>
          </w:p>
        </w:tc>
        <w:tc>
          <w:tcPr>
            <w:tcW w:w="1026" w:type="dxa"/>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100.132</w:t>
            </w:r>
          </w:p>
        </w:tc>
        <w:tc>
          <w:tcPr>
            <w:tcW w:w="999" w:type="dxa"/>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50.238</w:t>
            </w:r>
          </w:p>
        </w:tc>
        <w:tc>
          <w:tcPr>
            <w:tcW w:w="1062" w:type="dxa"/>
            <w:tcBorders>
              <w:top w:val="single" w:sz="4" w:space="0" w:color="auto"/>
              <w:bottom w:val="single" w:sz="4" w:space="0" w:color="auto"/>
            </w:tcBorders>
          </w:tcPr>
          <w:p w:rsidR="00584F03" w:rsidRPr="001303D2" w:rsidRDefault="00584F03">
            <w:pPr>
              <w:spacing w:after="120" w:line="240" w:lineRule="auto"/>
              <w:jc w:val="right"/>
              <w:rPr>
                <w:bCs/>
                <w:sz w:val="24"/>
                <w:szCs w:val="24"/>
              </w:rPr>
            </w:pPr>
            <w:r w:rsidRPr="001303D2">
              <w:rPr>
                <w:bCs/>
                <w:sz w:val="24"/>
                <w:szCs w:val="24"/>
              </w:rPr>
              <w:t>50,2</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Agriculture</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5.727</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2.954</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51,6</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4.662</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2.468</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52,9</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Forestry</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136</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1,5</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132</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Leather Processing</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48</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38</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79,2</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Textiles</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1.893</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1.836</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97,0</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673</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646</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96,0</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Chemistry, Pharmacy, Rubber Processing and</w:t>
            </w:r>
            <w:r>
              <w:rPr>
                <w:sz w:val="24"/>
                <w:szCs w:val="24"/>
              </w:rPr>
              <w:t xml:space="preserve"> </w:t>
            </w:r>
            <w:r w:rsidRPr="001303D2">
              <w:rPr>
                <w:sz w:val="24"/>
                <w:szCs w:val="24"/>
              </w:rPr>
              <w:t>Non-metal</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1.118</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757</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67,7</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1.006</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671</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66,7</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Wood Processing</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3.078</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28</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0,9</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2.009</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24</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1,2</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Construction</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2.556</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221</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8,6</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2.191</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159</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7,3</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Catering and Tourism</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5.211</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2.232</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42,8</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5.197</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2.338</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45,0</w:t>
            </w:r>
          </w:p>
        </w:tc>
      </w:tr>
      <w:tr w:rsidR="00584F03" w:rsidRPr="001303D2">
        <w:tblPrEx>
          <w:tblCellMar>
            <w:top w:w="0" w:type="dxa"/>
            <w:bottom w:w="0" w:type="dxa"/>
          </w:tblCellMar>
        </w:tblPrEx>
        <w:trPr>
          <w:cantSplit/>
          <w:trHeight w:val="323"/>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Economics</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20.770</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13.787</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66,4</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 xml:space="preserve">19.497          </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12.601</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64,6</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Paper and Printing</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571</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213</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37,3</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822</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272</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33,1</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Electrotechnics and Computer Science</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7.211</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44</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0,6</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7.147</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 xml:space="preserve">               54</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0,8</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Metallurgy and Mechanical Engineering</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7.739</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43</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0,6</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 xml:space="preserve">           7.113</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31</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0,4</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Transport and Communications</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1.136</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345</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30,4</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1.376</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Pr>
                <w:sz w:val="24"/>
                <w:szCs w:val="24"/>
              </w:rPr>
              <w:br/>
            </w:r>
            <w:r w:rsidRPr="001303D2">
              <w:rPr>
                <w:sz w:val="24"/>
                <w:szCs w:val="24"/>
              </w:rPr>
              <w:t>359</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 xml:space="preserve">             26,1</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Mining</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134</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0,7</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 xml:space="preserve">100            </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Health Care</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5.242</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3.963</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75,6</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5.399</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4.014</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74,3</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Teacher Training</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1.039</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1.020</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98,2</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 xml:space="preserve">1.388            </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1.341</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96,6</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Social Sciences</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824</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732</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88,8</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Culture</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629</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445</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70,7</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593</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440</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74,2</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General Education</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32.887</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19.394</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59,0</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39.040</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23.351</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59,8</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Personal Services</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2.672</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2.296</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86,0</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1.787</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1.469</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82,2</w:t>
            </w:r>
          </w:p>
        </w:tc>
      </w:tr>
      <w:tr w:rsidR="00584F03" w:rsidRPr="001303D2">
        <w:tblPrEx>
          <w:tblCellMar>
            <w:top w:w="0" w:type="dxa"/>
            <w:bottom w:w="0" w:type="dxa"/>
          </w:tblCellMar>
        </w:tblPrEx>
        <w:trPr>
          <w:cantSplit/>
        </w:trPr>
        <w:tc>
          <w:tcPr>
            <w:tcW w:w="2770" w:type="dxa"/>
            <w:tcBorders>
              <w:top w:val="single" w:sz="4" w:space="0" w:color="auto"/>
              <w:left w:val="single" w:sz="4" w:space="0" w:color="auto"/>
              <w:bottom w:val="single" w:sz="4" w:space="0" w:color="auto"/>
            </w:tcBorders>
          </w:tcPr>
          <w:p w:rsidR="00584F03" w:rsidRPr="001303D2" w:rsidRDefault="00584F03">
            <w:pPr>
              <w:spacing w:after="120" w:line="240" w:lineRule="auto"/>
              <w:rPr>
                <w:sz w:val="24"/>
                <w:szCs w:val="24"/>
              </w:rPr>
            </w:pPr>
            <w:r w:rsidRPr="001303D2">
              <w:rPr>
                <w:sz w:val="24"/>
                <w:szCs w:val="24"/>
              </w:rPr>
              <w:t>Internal Affairs</w:t>
            </w:r>
          </w:p>
        </w:tc>
        <w:tc>
          <w:tcPr>
            <w:tcW w:w="103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237</w:t>
            </w:r>
          </w:p>
        </w:tc>
        <w:tc>
          <w:tcPr>
            <w:tcW w:w="990"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24</w:t>
            </w:r>
          </w:p>
        </w:tc>
        <w:tc>
          <w:tcPr>
            <w:tcW w:w="855"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10,1</w:t>
            </w:r>
          </w:p>
        </w:tc>
        <w:tc>
          <w:tcPr>
            <w:tcW w:w="1026"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999" w:type="dxa"/>
            <w:tcBorders>
              <w:top w:val="single" w:sz="4" w:space="0" w:color="auto"/>
              <w:bottom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c>
          <w:tcPr>
            <w:tcW w:w="1062" w:type="dxa"/>
            <w:tcBorders>
              <w:top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w:t>
            </w:r>
          </w:p>
        </w:tc>
      </w:tr>
    </w:tbl>
    <w:p w:rsidR="00584F03" w:rsidRPr="001303D2" w:rsidRDefault="00584F03">
      <w:pPr>
        <w:pStyle w:val="BodyText"/>
        <w:spacing w:after="120"/>
        <w:jc w:val="both"/>
        <w:rPr>
          <w:b w:val="0"/>
          <w:bCs/>
          <w:sz w:val="24"/>
          <w:szCs w:val="24"/>
        </w:rPr>
      </w:pPr>
      <w:r w:rsidRPr="001303D2">
        <w:rPr>
          <w:b w:val="0"/>
          <w:bCs/>
          <w:sz w:val="24"/>
          <w:szCs w:val="24"/>
        </w:rPr>
        <w:t xml:space="preserve">Source: </w:t>
      </w:r>
      <w:r w:rsidRPr="001303D2">
        <w:rPr>
          <w:b w:val="0"/>
          <w:bCs/>
          <w:color w:val="000000"/>
          <w:sz w:val="24"/>
          <w:szCs w:val="24"/>
        </w:rPr>
        <w:t xml:space="preserve">Statistical Yearbook 2003,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Heading7"/>
        <w:spacing w:after="120" w:line="240" w:lineRule="auto"/>
        <w:ind w:left="1410" w:hanging="1410"/>
        <w:jc w:val="both"/>
        <w:rPr>
          <w:bCs/>
          <w:szCs w:val="24"/>
        </w:rPr>
      </w:pPr>
      <w:r w:rsidRPr="001303D2">
        <w:rPr>
          <w:bCs/>
          <w:szCs w:val="24"/>
        </w:rPr>
        <w:t>Table 23:</w:t>
      </w:r>
      <w:r w:rsidRPr="001303D2">
        <w:rPr>
          <w:bCs/>
          <w:szCs w:val="24"/>
        </w:rPr>
        <w:tab/>
      </w:r>
      <w:r w:rsidRPr="001303D2">
        <w:rPr>
          <w:szCs w:val="24"/>
          <w:lang w:val="en"/>
        </w:rPr>
        <w:t xml:space="preserve">Student enrollment in undergraduate higher education studies and single higher education institutions </w:t>
      </w:r>
      <w:r w:rsidRPr="001303D2">
        <w:rPr>
          <w:bCs/>
          <w:szCs w:val="24"/>
        </w:rPr>
        <w:t>and s</w:t>
      </w:r>
      <w:r w:rsidRPr="001303D2">
        <w:rPr>
          <w:szCs w:val="24"/>
          <w:lang w:val="en"/>
        </w:rPr>
        <w:t>tudents graduating from universities, and single higher education institutions, by sex,</w:t>
      </w:r>
      <w:r w:rsidRPr="001303D2">
        <w:rPr>
          <w:bCs/>
          <w:szCs w:val="24"/>
        </w:rPr>
        <w:t xml:space="preserve"> 2002 to 2004</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260"/>
        <w:gridCol w:w="1260"/>
        <w:gridCol w:w="1440"/>
        <w:gridCol w:w="1260"/>
        <w:gridCol w:w="1260"/>
        <w:gridCol w:w="1440"/>
      </w:tblGrid>
      <w:tr w:rsidR="00584F03" w:rsidRPr="001303D2">
        <w:tblPrEx>
          <w:tblCellMar>
            <w:top w:w="0" w:type="dxa"/>
            <w:bottom w:w="0" w:type="dxa"/>
          </w:tblCellMar>
        </w:tblPrEx>
        <w:trPr>
          <w:cantSplit/>
          <w:trHeight w:val="336"/>
        </w:trPr>
        <w:tc>
          <w:tcPr>
            <w:tcW w:w="1150" w:type="dxa"/>
            <w:tcBorders>
              <w:top w:val="single" w:sz="4" w:space="0" w:color="auto"/>
              <w:bottom w:val="single" w:sz="4" w:space="0" w:color="auto"/>
              <w:right w:val="single" w:sz="4" w:space="0" w:color="auto"/>
            </w:tcBorders>
          </w:tcPr>
          <w:p w:rsidR="00584F03" w:rsidRPr="001303D2" w:rsidRDefault="00584F03">
            <w:pPr>
              <w:spacing w:after="120" w:line="240" w:lineRule="auto"/>
              <w:rPr>
                <w:b/>
                <w:bCs/>
                <w:sz w:val="24"/>
                <w:szCs w:val="24"/>
              </w:rPr>
            </w:pPr>
            <w:r w:rsidRPr="001303D2">
              <w:rPr>
                <w:b/>
                <w:bCs/>
                <w:sz w:val="24"/>
                <w:szCs w:val="24"/>
              </w:rPr>
              <w:t>Year</w:t>
            </w:r>
          </w:p>
        </w:tc>
        <w:tc>
          <w:tcPr>
            <w:tcW w:w="3960" w:type="dxa"/>
            <w:gridSpan w:val="3"/>
            <w:tcBorders>
              <w:top w:val="single" w:sz="4" w:space="0" w:color="auto"/>
              <w:left w:val="single" w:sz="4" w:space="0" w:color="auto"/>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Enrolled</w:t>
            </w:r>
          </w:p>
        </w:tc>
        <w:tc>
          <w:tcPr>
            <w:tcW w:w="3960" w:type="dxa"/>
            <w:gridSpan w:val="3"/>
            <w:tcBorders>
              <w:top w:val="single" w:sz="4" w:space="0" w:color="auto"/>
              <w:left w:val="nil"/>
              <w:bottom w:val="single" w:sz="4" w:space="0" w:color="auto"/>
            </w:tcBorders>
          </w:tcPr>
          <w:p w:rsidR="00584F03" w:rsidRPr="001303D2" w:rsidRDefault="00584F03">
            <w:pPr>
              <w:spacing w:after="120" w:line="240" w:lineRule="auto"/>
              <w:jc w:val="center"/>
              <w:rPr>
                <w:b/>
                <w:bCs/>
                <w:sz w:val="24"/>
                <w:szCs w:val="24"/>
              </w:rPr>
            </w:pPr>
            <w:r w:rsidRPr="001303D2">
              <w:rPr>
                <w:b/>
                <w:bCs/>
                <w:sz w:val="24"/>
                <w:szCs w:val="24"/>
              </w:rPr>
              <w:t>Graduated</w:t>
            </w:r>
          </w:p>
        </w:tc>
      </w:tr>
      <w:tr w:rsidR="00584F03" w:rsidRPr="001303D2">
        <w:tblPrEx>
          <w:tblCellMar>
            <w:top w:w="0" w:type="dxa"/>
            <w:bottom w:w="0" w:type="dxa"/>
          </w:tblCellMar>
        </w:tblPrEx>
        <w:trPr>
          <w:cantSplit/>
        </w:trPr>
        <w:tc>
          <w:tcPr>
            <w:tcW w:w="1150" w:type="dxa"/>
            <w:tcBorders>
              <w:top w:val="single" w:sz="4" w:space="0" w:color="auto"/>
              <w:right w:val="single" w:sz="4" w:space="0" w:color="auto"/>
            </w:tcBorders>
          </w:tcPr>
          <w:p w:rsidR="00584F03" w:rsidRPr="001303D2" w:rsidRDefault="00584F03">
            <w:pPr>
              <w:spacing w:after="120" w:line="240" w:lineRule="auto"/>
              <w:jc w:val="right"/>
              <w:rPr>
                <w:sz w:val="24"/>
                <w:szCs w:val="24"/>
              </w:rPr>
            </w:pPr>
          </w:p>
        </w:tc>
        <w:tc>
          <w:tcPr>
            <w:tcW w:w="1260" w:type="dxa"/>
            <w:tcBorders>
              <w:top w:val="single" w:sz="4" w:space="0" w:color="auto"/>
              <w:left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Total</w:t>
            </w:r>
          </w:p>
        </w:tc>
        <w:tc>
          <w:tcPr>
            <w:tcW w:w="1260"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Women</w:t>
            </w:r>
          </w:p>
        </w:tc>
        <w:tc>
          <w:tcPr>
            <w:tcW w:w="1440"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 of women</w:t>
            </w:r>
          </w:p>
        </w:tc>
        <w:tc>
          <w:tcPr>
            <w:tcW w:w="1260" w:type="dxa"/>
            <w:tcBorders>
              <w:top w:val="single" w:sz="4" w:space="0" w:color="auto"/>
              <w:left w:val="nil"/>
            </w:tcBorders>
          </w:tcPr>
          <w:p w:rsidR="00584F03" w:rsidRPr="001303D2" w:rsidRDefault="00584F03">
            <w:pPr>
              <w:spacing w:after="120" w:line="240" w:lineRule="auto"/>
              <w:jc w:val="right"/>
              <w:rPr>
                <w:b/>
                <w:bCs/>
                <w:sz w:val="24"/>
                <w:szCs w:val="24"/>
              </w:rPr>
            </w:pPr>
            <w:r w:rsidRPr="001303D2">
              <w:rPr>
                <w:b/>
                <w:bCs/>
                <w:sz w:val="24"/>
                <w:szCs w:val="24"/>
              </w:rPr>
              <w:t>Total</w:t>
            </w:r>
          </w:p>
        </w:tc>
        <w:tc>
          <w:tcPr>
            <w:tcW w:w="1260"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Women</w:t>
            </w:r>
          </w:p>
        </w:tc>
        <w:tc>
          <w:tcPr>
            <w:tcW w:w="1440" w:type="dxa"/>
            <w:tcBorders>
              <w:top w:val="single" w:sz="4" w:space="0" w:color="auto"/>
            </w:tcBorders>
          </w:tcPr>
          <w:p w:rsidR="00584F03" w:rsidRPr="001303D2" w:rsidRDefault="00584F03">
            <w:pPr>
              <w:spacing w:after="120" w:line="240" w:lineRule="auto"/>
              <w:jc w:val="right"/>
              <w:rPr>
                <w:b/>
                <w:bCs/>
                <w:sz w:val="24"/>
                <w:szCs w:val="24"/>
              </w:rPr>
            </w:pPr>
            <w:r w:rsidRPr="001303D2">
              <w:rPr>
                <w:b/>
                <w:bCs/>
                <w:sz w:val="24"/>
                <w:szCs w:val="24"/>
              </w:rPr>
              <w:t>% of women</w:t>
            </w:r>
          </w:p>
        </w:tc>
      </w:tr>
      <w:tr w:rsidR="00584F03" w:rsidRPr="001303D2">
        <w:tblPrEx>
          <w:tblCellMar>
            <w:top w:w="0" w:type="dxa"/>
            <w:bottom w:w="0" w:type="dxa"/>
          </w:tblCellMar>
        </w:tblPrEx>
        <w:trPr>
          <w:cantSplit/>
          <w:trHeight w:val="255"/>
        </w:trPr>
        <w:tc>
          <w:tcPr>
            <w:tcW w:w="1150" w:type="dxa"/>
            <w:tcBorders>
              <w:right w:val="single" w:sz="4" w:space="0" w:color="auto"/>
            </w:tcBorders>
          </w:tcPr>
          <w:p w:rsidR="00584F03" w:rsidRPr="001303D2" w:rsidRDefault="00584F03">
            <w:pPr>
              <w:pStyle w:val="nastabelaslo"/>
              <w:spacing w:before="0" w:beforeAutospacing="0" w:after="120" w:afterAutospacing="0"/>
              <w:rPr>
                <w:rFonts w:ascii="Times New Roman" w:eastAsia="Times New Roman" w:hAnsi="Times New Roman"/>
              </w:rPr>
            </w:pPr>
            <w:r w:rsidRPr="001303D2">
              <w:rPr>
                <w:rFonts w:ascii="Times New Roman" w:eastAsia="Times New Roman" w:hAnsi="Times New Roman"/>
              </w:rPr>
              <w:t>2002</w:t>
            </w:r>
          </w:p>
        </w:tc>
        <w:tc>
          <w:tcPr>
            <w:tcW w:w="1260" w:type="dxa"/>
            <w:tcBorders>
              <w:left w:val="single" w:sz="4" w:space="0" w:color="auto"/>
            </w:tcBorders>
          </w:tcPr>
          <w:p w:rsidR="00584F03" w:rsidRPr="001303D2" w:rsidRDefault="00584F03">
            <w:pPr>
              <w:spacing w:after="120" w:line="240" w:lineRule="auto"/>
              <w:jc w:val="right"/>
              <w:rPr>
                <w:sz w:val="24"/>
                <w:szCs w:val="24"/>
              </w:rPr>
            </w:pPr>
            <w:r w:rsidRPr="001303D2">
              <w:rPr>
                <w:sz w:val="24"/>
                <w:szCs w:val="24"/>
              </w:rPr>
              <w:t>87.056</w:t>
            </w:r>
          </w:p>
        </w:tc>
        <w:tc>
          <w:tcPr>
            <w:tcW w:w="1260" w:type="dxa"/>
          </w:tcPr>
          <w:p w:rsidR="00584F03" w:rsidRPr="001303D2" w:rsidRDefault="00584F03">
            <w:pPr>
              <w:spacing w:after="120" w:line="240" w:lineRule="auto"/>
              <w:jc w:val="right"/>
              <w:rPr>
                <w:sz w:val="24"/>
                <w:szCs w:val="24"/>
              </w:rPr>
            </w:pPr>
            <w:r w:rsidRPr="001303D2">
              <w:rPr>
                <w:sz w:val="24"/>
                <w:szCs w:val="24"/>
              </w:rPr>
              <w:t>50.161</w:t>
            </w:r>
          </w:p>
        </w:tc>
        <w:tc>
          <w:tcPr>
            <w:tcW w:w="1440" w:type="dxa"/>
          </w:tcPr>
          <w:p w:rsidR="00584F03" w:rsidRPr="001303D2" w:rsidRDefault="00584F03">
            <w:pPr>
              <w:spacing w:after="120" w:line="240" w:lineRule="auto"/>
              <w:jc w:val="right"/>
              <w:rPr>
                <w:sz w:val="24"/>
                <w:szCs w:val="24"/>
              </w:rPr>
            </w:pPr>
            <w:r w:rsidRPr="001303D2">
              <w:rPr>
                <w:sz w:val="24"/>
                <w:szCs w:val="24"/>
              </w:rPr>
              <w:t>57,6</w:t>
            </w:r>
          </w:p>
        </w:tc>
        <w:tc>
          <w:tcPr>
            <w:tcW w:w="1260" w:type="dxa"/>
            <w:tcBorders>
              <w:left w:val="nil"/>
            </w:tcBorders>
          </w:tcPr>
          <w:p w:rsidR="00584F03" w:rsidRPr="001303D2" w:rsidRDefault="00584F03">
            <w:pPr>
              <w:spacing w:after="120" w:line="240" w:lineRule="auto"/>
              <w:jc w:val="right"/>
              <w:rPr>
                <w:sz w:val="24"/>
                <w:szCs w:val="24"/>
              </w:rPr>
            </w:pPr>
            <w:r w:rsidRPr="001303D2">
              <w:rPr>
                <w:sz w:val="24"/>
                <w:szCs w:val="24"/>
              </w:rPr>
              <w:t xml:space="preserve">12.029             </w:t>
            </w:r>
          </w:p>
        </w:tc>
        <w:tc>
          <w:tcPr>
            <w:tcW w:w="1260" w:type="dxa"/>
          </w:tcPr>
          <w:p w:rsidR="00584F03" w:rsidRPr="001303D2" w:rsidRDefault="00584F03">
            <w:pPr>
              <w:spacing w:after="120" w:line="240" w:lineRule="auto"/>
              <w:jc w:val="right"/>
              <w:rPr>
                <w:sz w:val="24"/>
                <w:szCs w:val="24"/>
              </w:rPr>
            </w:pPr>
            <w:r w:rsidRPr="001303D2">
              <w:rPr>
                <w:sz w:val="24"/>
                <w:szCs w:val="24"/>
              </w:rPr>
              <w:t>7.430</w:t>
            </w:r>
          </w:p>
        </w:tc>
        <w:tc>
          <w:tcPr>
            <w:tcW w:w="1440" w:type="dxa"/>
          </w:tcPr>
          <w:p w:rsidR="00584F03" w:rsidRPr="001303D2" w:rsidRDefault="00584F03">
            <w:pPr>
              <w:spacing w:after="120" w:line="240" w:lineRule="auto"/>
              <w:jc w:val="right"/>
              <w:rPr>
                <w:sz w:val="24"/>
                <w:szCs w:val="24"/>
              </w:rPr>
            </w:pPr>
            <w:r w:rsidRPr="001303D2">
              <w:rPr>
                <w:sz w:val="24"/>
                <w:szCs w:val="24"/>
              </w:rPr>
              <w:t>61,8</w:t>
            </w:r>
          </w:p>
        </w:tc>
      </w:tr>
      <w:tr w:rsidR="00584F03" w:rsidRPr="001303D2">
        <w:tblPrEx>
          <w:tblCellMar>
            <w:top w:w="0" w:type="dxa"/>
            <w:bottom w:w="0" w:type="dxa"/>
          </w:tblCellMar>
        </w:tblPrEx>
        <w:trPr>
          <w:cantSplit/>
        </w:trPr>
        <w:tc>
          <w:tcPr>
            <w:tcW w:w="1150" w:type="dxa"/>
            <w:tcBorders>
              <w:right w:val="single" w:sz="4" w:space="0" w:color="auto"/>
            </w:tcBorders>
          </w:tcPr>
          <w:p w:rsidR="00584F03" w:rsidRPr="001303D2" w:rsidRDefault="00584F03">
            <w:pPr>
              <w:spacing w:after="120" w:line="240" w:lineRule="auto"/>
              <w:rPr>
                <w:sz w:val="24"/>
                <w:szCs w:val="24"/>
              </w:rPr>
            </w:pPr>
            <w:r w:rsidRPr="001303D2">
              <w:rPr>
                <w:sz w:val="24"/>
                <w:szCs w:val="24"/>
              </w:rPr>
              <w:t>2003</w:t>
            </w:r>
          </w:p>
        </w:tc>
        <w:tc>
          <w:tcPr>
            <w:tcW w:w="1260" w:type="dxa"/>
            <w:tcBorders>
              <w:left w:val="single" w:sz="4" w:space="0" w:color="auto"/>
            </w:tcBorders>
          </w:tcPr>
          <w:p w:rsidR="00584F03" w:rsidRPr="001303D2" w:rsidRDefault="00584F03">
            <w:pPr>
              <w:spacing w:after="120" w:line="240" w:lineRule="auto"/>
              <w:jc w:val="right"/>
              <w:rPr>
                <w:sz w:val="24"/>
                <w:szCs w:val="24"/>
              </w:rPr>
            </w:pPr>
            <w:r w:rsidRPr="001303D2">
              <w:rPr>
                <w:sz w:val="24"/>
                <w:szCs w:val="24"/>
              </w:rPr>
              <w:t>87.205</w:t>
            </w:r>
          </w:p>
        </w:tc>
        <w:tc>
          <w:tcPr>
            <w:tcW w:w="1260" w:type="dxa"/>
          </w:tcPr>
          <w:p w:rsidR="00584F03" w:rsidRPr="001303D2" w:rsidRDefault="00584F03">
            <w:pPr>
              <w:spacing w:after="120" w:line="240" w:lineRule="auto"/>
              <w:jc w:val="right"/>
              <w:rPr>
                <w:sz w:val="24"/>
                <w:szCs w:val="24"/>
              </w:rPr>
            </w:pPr>
            <w:r w:rsidRPr="001303D2">
              <w:rPr>
                <w:sz w:val="24"/>
                <w:szCs w:val="24"/>
              </w:rPr>
              <w:t>50.744</w:t>
            </w:r>
          </w:p>
        </w:tc>
        <w:tc>
          <w:tcPr>
            <w:tcW w:w="1440" w:type="dxa"/>
          </w:tcPr>
          <w:p w:rsidR="00584F03" w:rsidRPr="001303D2" w:rsidRDefault="00584F03">
            <w:pPr>
              <w:spacing w:after="120" w:line="240" w:lineRule="auto"/>
              <w:jc w:val="right"/>
              <w:rPr>
                <w:sz w:val="24"/>
                <w:szCs w:val="24"/>
              </w:rPr>
            </w:pPr>
            <w:r w:rsidRPr="001303D2">
              <w:rPr>
                <w:sz w:val="24"/>
                <w:szCs w:val="24"/>
              </w:rPr>
              <w:t>58,2</w:t>
            </w:r>
          </w:p>
        </w:tc>
        <w:tc>
          <w:tcPr>
            <w:tcW w:w="1260" w:type="dxa"/>
            <w:tcBorders>
              <w:left w:val="nil"/>
            </w:tcBorders>
          </w:tcPr>
          <w:p w:rsidR="00584F03" w:rsidRPr="001303D2" w:rsidRDefault="00584F03">
            <w:pPr>
              <w:spacing w:after="120" w:line="240" w:lineRule="auto"/>
              <w:jc w:val="right"/>
              <w:rPr>
                <w:sz w:val="24"/>
                <w:szCs w:val="24"/>
              </w:rPr>
            </w:pPr>
            <w:r w:rsidRPr="001303D2">
              <w:rPr>
                <w:sz w:val="24"/>
                <w:szCs w:val="24"/>
              </w:rPr>
              <w:t>11.232</w:t>
            </w:r>
          </w:p>
        </w:tc>
        <w:tc>
          <w:tcPr>
            <w:tcW w:w="1260" w:type="dxa"/>
          </w:tcPr>
          <w:p w:rsidR="00584F03" w:rsidRPr="001303D2" w:rsidRDefault="00584F03">
            <w:pPr>
              <w:spacing w:after="120" w:line="240" w:lineRule="auto"/>
              <w:jc w:val="right"/>
              <w:rPr>
                <w:sz w:val="24"/>
                <w:szCs w:val="24"/>
              </w:rPr>
            </w:pPr>
            <w:r w:rsidRPr="001303D2">
              <w:rPr>
                <w:sz w:val="24"/>
                <w:szCs w:val="24"/>
              </w:rPr>
              <w:t>7.183</w:t>
            </w:r>
          </w:p>
        </w:tc>
        <w:tc>
          <w:tcPr>
            <w:tcW w:w="1440" w:type="dxa"/>
          </w:tcPr>
          <w:p w:rsidR="00584F03" w:rsidRPr="001303D2" w:rsidRDefault="00584F03">
            <w:pPr>
              <w:spacing w:after="120" w:line="240" w:lineRule="auto"/>
              <w:jc w:val="right"/>
              <w:rPr>
                <w:sz w:val="24"/>
                <w:szCs w:val="24"/>
              </w:rPr>
            </w:pPr>
            <w:r w:rsidRPr="001303D2">
              <w:rPr>
                <w:sz w:val="24"/>
                <w:szCs w:val="24"/>
              </w:rPr>
              <w:t>64,0</w:t>
            </w:r>
          </w:p>
        </w:tc>
      </w:tr>
      <w:tr w:rsidR="00584F03" w:rsidRPr="001303D2">
        <w:tblPrEx>
          <w:tblCellMar>
            <w:top w:w="0" w:type="dxa"/>
            <w:bottom w:w="0" w:type="dxa"/>
          </w:tblCellMar>
        </w:tblPrEx>
        <w:trPr>
          <w:cantSplit/>
        </w:trPr>
        <w:tc>
          <w:tcPr>
            <w:tcW w:w="1150" w:type="dxa"/>
            <w:tcBorders>
              <w:right w:val="single" w:sz="4" w:space="0" w:color="auto"/>
            </w:tcBorders>
          </w:tcPr>
          <w:p w:rsidR="00584F03" w:rsidRPr="001303D2" w:rsidRDefault="00584F03">
            <w:pPr>
              <w:spacing w:after="120" w:line="240" w:lineRule="auto"/>
              <w:rPr>
                <w:sz w:val="24"/>
                <w:szCs w:val="24"/>
              </w:rPr>
            </w:pPr>
            <w:r w:rsidRPr="001303D2">
              <w:rPr>
                <w:sz w:val="24"/>
                <w:szCs w:val="24"/>
              </w:rPr>
              <w:t>2004</w:t>
            </w:r>
          </w:p>
        </w:tc>
        <w:tc>
          <w:tcPr>
            <w:tcW w:w="1260" w:type="dxa"/>
            <w:tcBorders>
              <w:left w:val="single" w:sz="4" w:space="0" w:color="auto"/>
            </w:tcBorders>
          </w:tcPr>
          <w:p w:rsidR="00584F03" w:rsidRPr="001303D2" w:rsidRDefault="00584F03">
            <w:pPr>
              <w:spacing w:after="120" w:line="240" w:lineRule="auto"/>
              <w:jc w:val="right"/>
              <w:rPr>
                <w:sz w:val="24"/>
                <w:szCs w:val="24"/>
              </w:rPr>
            </w:pPr>
            <w:r w:rsidRPr="001303D2">
              <w:rPr>
                <w:sz w:val="24"/>
                <w:szCs w:val="24"/>
              </w:rPr>
              <w:t>91.299</w:t>
            </w:r>
          </w:p>
        </w:tc>
        <w:tc>
          <w:tcPr>
            <w:tcW w:w="1260" w:type="dxa"/>
          </w:tcPr>
          <w:p w:rsidR="00584F03" w:rsidRPr="001303D2" w:rsidRDefault="00584F03">
            <w:pPr>
              <w:spacing w:after="120" w:line="240" w:lineRule="auto"/>
              <w:jc w:val="right"/>
              <w:rPr>
                <w:sz w:val="24"/>
                <w:szCs w:val="24"/>
              </w:rPr>
            </w:pPr>
            <w:r w:rsidRPr="001303D2">
              <w:rPr>
                <w:sz w:val="24"/>
                <w:szCs w:val="24"/>
              </w:rPr>
              <w:t>54.163</w:t>
            </w:r>
          </w:p>
        </w:tc>
        <w:tc>
          <w:tcPr>
            <w:tcW w:w="1440" w:type="dxa"/>
          </w:tcPr>
          <w:p w:rsidR="00584F03" w:rsidRPr="001303D2" w:rsidRDefault="00584F03">
            <w:pPr>
              <w:spacing w:after="120" w:line="240" w:lineRule="auto"/>
              <w:jc w:val="right"/>
              <w:rPr>
                <w:sz w:val="24"/>
                <w:szCs w:val="24"/>
              </w:rPr>
            </w:pPr>
            <w:r w:rsidRPr="001303D2">
              <w:rPr>
                <w:sz w:val="24"/>
                <w:szCs w:val="24"/>
              </w:rPr>
              <w:t>59,3</w:t>
            </w:r>
          </w:p>
        </w:tc>
        <w:tc>
          <w:tcPr>
            <w:tcW w:w="1260" w:type="dxa"/>
            <w:tcBorders>
              <w:left w:val="nil"/>
            </w:tcBorders>
          </w:tcPr>
          <w:p w:rsidR="00584F03" w:rsidRPr="001303D2" w:rsidRDefault="00584F03">
            <w:pPr>
              <w:spacing w:after="120" w:line="240" w:lineRule="auto"/>
              <w:jc w:val="right"/>
              <w:rPr>
                <w:sz w:val="24"/>
                <w:szCs w:val="24"/>
              </w:rPr>
            </w:pPr>
            <w:r w:rsidRPr="001303D2">
              <w:rPr>
                <w:sz w:val="24"/>
                <w:szCs w:val="24"/>
              </w:rPr>
              <w:t>11.608</w:t>
            </w:r>
          </w:p>
        </w:tc>
        <w:tc>
          <w:tcPr>
            <w:tcW w:w="1260" w:type="dxa"/>
          </w:tcPr>
          <w:p w:rsidR="00584F03" w:rsidRPr="001303D2" w:rsidRDefault="00584F03">
            <w:pPr>
              <w:spacing w:after="120" w:line="240" w:lineRule="auto"/>
              <w:jc w:val="right"/>
              <w:rPr>
                <w:sz w:val="24"/>
                <w:szCs w:val="24"/>
              </w:rPr>
            </w:pPr>
            <w:r w:rsidRPr="001303D2">
              <w:rPr>
                <w:sz w:val="24"/>
                <w:szCs w:val="24"/>
              </w:rPr>
              <w:t>7.334</w:t>
            </w:r>
          </w:p>
        </w:tc>
        <w:tc>
          <w:tcPr>
            <w:tcW w:w="1440" w:type="dxa"/>
          </w:tcPr>
          <w:p w:rsidR="00584F03" w:rsidRPr="001303D2" w:rsidRDefault="00584F03">
            <w:pPr>
              <w:spacing w:after="120" w:line="240" w:lineRule="auto"/>
              <w:jc w:val="right"/>
              <w:rPr>
                <w:sz w:val="24"/>
                <w:szCs w:val="24"/>
              </w:rPr>
            </w:pPr>
            <w:r w:rsidRPr="001303D2">
              <w:rPr>
                <w:sz w:val="24"/>
                <w:szCs w:val="24"/>
              </w:rPr>
              <w:t>63,2</w:t>
            </w:r>
          </w:p>
        </w:tc>
      </w:tr>
    </w:tbl>
    <w:p w:rsidR="00584F03" w:rsidRPr="001303D2" w:rsidRDefault="00584F03">
      <w:pPr>
        <w:pStyle w:val="BodyText"/>
        <w:spacing w:after="120"/>
        <w:jc w:val="both"/>
        <w:rPr>
          <w:b w:val="0"/>
          <w:bCs/>
          <w:sz w:val="24"/>
          <w:szCs w:val="24"/>
        </w:rPr>
      </w:pPr>
      <w:r w:rsidRPr="001303D2">
        <w:rPr>
          <w:b w:val="0"/>
          <w:bCs/>
          <w:sz w:val="24"/>
          <w:szCs w:val="24"/>
        </w:rPr>
        <w:t xml:space="preserve">Source: </w:t>
      </w:r>
      <w:r w:rsidRPr="001303D2">
        <w:rPr>
          <w:b w:val="0"/>
          <w:bCs/>
          <w:color w:val="000000"/>
          <w:sz w:val="24"/>
          <w:szCs w:val="24"/>
        </w:rPr>
        <w:t xml:space="preserve">Statistical Yearbook 2005, </w:t>
      </w:r>
      <w:r w:rsidRPr="001303D2">
        <w:rPr>
          <w:b w:val="0"/>
          <w:bCs/>
          <w:sz w:val="24"/>
          <w:szCs w:val="24"/>
        </w:rPr>
        <w:t xml:space="preserve">Statistical Office of the </w:t>
      </w:r>
      <w:smartTag w:uri="urn:schemas-microsoft-com:office:smarttags" w:element="place">
        <w:smartTag w:uri="urn:schemas-microsoft-com:office:smarttags" w:element="PlaceType">
          <w:r w:rsidRPr="001303D2">
            <w:rPr>
              <w:b w:val="0"/>
              <w:bCs/>
              <w:sz w:val="24"/>
              <w:szCs w:val="24"/>
            </w:rPr>
            <w:t>Republic</w:t>
          </w:r>
        </w:smartTag>
        <w:r w:rsidRPr="001303D2">
          <w:rPr>
            <w:b w:val="0"/>
            <w:bCs/>
            <w:sz w:val="24"/>
            <w:szCs w:val="24"/>
          </w:rPr>
          <w:t xml:space="preserve"> of </w:t>
        </w:r>
        <w:smartTag w:uri="urn:schemas-microsoft-com:office:smarttags" w:element="PlaceName">
          <w:r w:rsidRPr="001303D2">
            <w:rPr>
              <w:b w:val="0"/>
              <w:bCs/>
              <w:sz w:val="24"/>
              <w:szCs w:val="24"/>
            </w:rPr>
            <w:t>Slovenia</w:t>
          </w:r>
        </w:smartTag>
      </w:smartTag>
      <w:r w:rsidRPr="001303D2">
        <w:rPr>
          <w:b w:val="0"/>
          <w:bCs/>
          <w:sz w:val="24"/>
          <w:szCs w:val="24"/>
        </w:rPr>
        <w:t>.</w:t>
      </w:r>
    </w:p>
    <w:p w:rsidR="00584F03" w:rsidRPr="001303D2" w:rsidRDefault="00584F03">
      <w:pPr>
        <w:pStyle w:val="BodyText"/>
        <w:spacing w:after="120"/>
        <w:jc w:val="both"/>
        <w:rPr>
          <w:b w:val="0"/>
          <w:bCs/>
          <w:sz w:val="24"/>
          <w:szCs w:val="24"/>
        </w:rPr>
      </w:pPr>
    </w:p>
    <w:p w:rsidR="00584F03" w:rsidRDefault="00584F03">
      <w:pPr>
        <w:pStyle w:val="Heading4"/>
        <w:spacing w:after="120"/>
        <w:rPr>
          <w:b/>
          <w:bCs/>
          <w:szCs w:val="24"/>
        </w:rPr>
      </w:pPr>
      <w:r>
        <w:rPr>
          <w:b/>
          <w:bCs/>
          <w:szCs w:val="24"/>
        </w:rPr>
        <w:t>Table 24:</w:t>
      </w:r>
      <w:r>
        <w:rPr>
          <w:b/>
          <w:bCs/>
          <w:szCs w:val="24"/>
        </w:rPr>
        <w:tab/>
        <w:t xml:space="preserve">Students by fields of education and sex, 2004/2005 </w:t>
      </w:r>
    </w:p>
    <w:tbl>
      <w:tblPr>
        <w:tblW w:w="7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1BF" w:firstRow="1" w:lastRow="0" w:firstColumn="1" w:lastColumn="1" w:noHBand="0" w:noVBand="0"/>
      </w:tblPr>
      <w:tblGrid>
        <w:gridCol w:w="4210"/>
        <w:gridCol w:w="1080"/>
        <w:gridCol w:w="1080"/>
        <w:gridCol w:w="1440"/>
      </w:tblGrid>
      <w:tr w:rsidR="00584F03" w:rsidRPr="001303D2">
        <w:tblPrEx>
          <w:tblCellMar>
            <w:top w:w="0" w:type="dxa"/>
            <w:bottom w:w="0" w:type="dxa"/>
          </w:tblCellMar>
        </w:tblPrEx>
        <w:tc>
          <w:tcPr>
            <w:tcW w:w="4210" w:type="dxa"/>
          </w:tcPr>
          <w:p w:rsidR="00584F03" w:rsidRPr="001303D2" w:rsidRDefault="00584F03">
            <w:pPr>
              <w:spacing w:after="120" w:line="240" w:lineRule="auto"/>
              <w:rPr>
                <w:b/>
                <w:bCs/>
                <w:sz w:val="24"/>
                <w:szCs w:val="24"/>
              </w:rPr>
            </w:pPr>
            <w:r w:rsidRPr="001303D2">
              <w:rPr>
                <w:b/>
                <w:bCs/>
                <w:sz w:val="24"/>
                <w:szCs w:val="24"/>
              </w:rPr>
              <w:t>Fields of education</w:t>
            </w:r>
          </w:p>
        </w:tc>
        <w:tc>
          <w:tcPr>
            <w:tcW w:w="1080" w:type="dxa"/>
          </w:tcPr>
          <w:p w:rsidR="00584F03" w:rsidRPr="001303D2" w:rsidRDefault="00584F03">
            <w:pPr>
              <w:spacing w:after="120" w:line="240" w:lineRule="auto"/>
              <w:jc w:val="right"/>
              <w:rPr>
                <w:b/>
                <w:bCs/>
                <w:sz w:val="24"/>
                <w:szCs w:val="24"/>
              </w:rPr>
            </w:pPr>
            <w:r w:rsidRPr="001303D2">
              <w:rPr>
                <w:b/>
                <w:bCs/>
                <w:sz w:val="24"/>
                <w:szCs w:val="24"/>
              </w:rPr>
              <w:t>Total</w:t>
            </w:r>
          </w:p>
        </w:tc>
        <w:tc>
          <w:tcPr>
            <w:tcW w:w="1080" w:type="dxa"/>
          </w:tcPr>
          <w:p w:rsidR="00584F03" w:rsidRPr="001303D2" w:rsidRDefault="00584F03">
            <w:pPr>
              <w:spacing w:after="120" w:line="240" w:lineRule="auto"/>
              <w:jc w:val="right"/>
              <w:rPr>
                <w:b/>
                <w:bCs/>
                <w:sz w:val="24"/>
                <w:szCs w:val="24"/>
              </w:rPr>
            </w:pPr>
            <w:r w:rsidRPr="001303D2">
              <w:rPr>
                <w:b/>
                <w:bCs/>
                <w:sz w:val="24"/>
                <w:szCs w:val="24"/>
              </w:rPr>
              <w:t>Women</w:t>
            </w:r>
          </w:p>
        </w:tc>
        <w:tc>
          <w:tcPr>
            <w:tcW w:w="1440" w:type="dxa"/>
          </w:tcPr>
          <w:p w:rsidR="00584F03" w:rsidRPr="001303D2" w:rsidRDefault="00584F03">
            <w:pPr>
              <w:spacing w:after="120" w:line="240" w:lineRule="auto"/>
              <w:jc w:val="right"/>
              <w:rPr>
                <w:b/>
                <w:bCs/>
                <w:sz w:val="24"/>
                <w:szCs w:val="24"/>
              </w:rPr>
            </w:pPr>
            <w:r w:rsidRPr="001303D2">
              <w:rPr>
                <w:b/>
                <w:bCs/>
                <w:sz w:val="24"/>
                <w:szCs w:val="24"/>
              </w:rPr>
              <w:t>% of women</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Total</w:t>
            </w:r>
          </w:p>
        </w:tc>
        <w:tc>
          <w:tcPr>
            <w:tcW w:w="1080" w:type="dxa"/>
          </w:tcPr>
          <w:p w:rsidR="00584F03" w:rsidRPr="001303D2" w:rsidRDefault="00584F03">
            <w:pPr>
              <w:spacing w:after="120" w:line="240" w:lineRule="auto"/>
              <w:jc w:val="right"/>
              <w:rPr>
                <w:sz w:val="24"/>
                <w:szCs w:val="24"/>
              </w:rPr>
            </w:pPr>
            <w:r w:rsidRPr="001303D2">
              <w:rPr>
                <w:sz w:val="24"/>
                <w:szCs w:val="24"/>
              </w:rPr>
              <w:t>91.229</w:t>
            </w:r>
          </w:p>
        </w:tc>
        <w:tc>
          <w:tcPr>
            <w:tcW w:w="1080" w:type="dxa"/>
          </w:tcPr>
          <w:p w:rsidR="00584F03" w:rsidRPr="001303D2" w:rsidRDefault="00584F03">
            <w:pPr>
              <w:spacing w:after="120" w:line="240" w:lineRule="auto"/>
              <w:jc w:val="right"/>
              <w:rPr>
                <w:sz w:val="24"/>
                <w:szCs w:val="24"/>
              </w:rPr>
            </w:pPr>
            <w:r w:rsidRPr="001303D2">
              <w:rPr>
                <w:sz w:val="24"/>
                <w:szCs w:val="24"/>
              </w:rPr>
              <w:t>54.163</w:t>
            </w:r>
          </w:p>
        </w:tc>
        <w:tc>
          <w:tcPr>
            <w:tcW w:w="1440" w:type="dxa"/>
          </w:tcPr>
          <w:p w:rsidR="00584F03" w:rsidRPr="001303D2" w:rsidRDefault="00584F03">
            <w:pPr>
              <w:spacing w:after="120" w:line="240" w:lineRule="auto"/>
              <w:jc w:val="center"/>
              <w:rPr>
                <w:sz w:val="24"/>
                <w:szCs w:val="24"/>
              </w:rPr>
            </w:pPr>
            <w:r w:rsidRPr="001303D2">
              <w:rPr>
                <w:sz w:val="24"/>
                <w:szCs w:val="24"/>
              </w:rPr>
              <w:t>59,4</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Education</w:t>
            </w:r>
          </w:p>
        </w:tc>
        <w:tc>
          <w:tcPr>
            <w:tcW w:w="1080" w:type="dxa"/>
          </w:tcPr>
          <w:p w:rsidR="00584F03" w:rsidRPr="001303D2" w:rsidRDefault="00584F03">
            <w:pPr>
              <w:spacing w:after="120" w:line="240" w:lineRule="auto"/>
              <w:jc w:val="right"/>
              <w:rPr>
                <w:sz w:val="24"/>
                <w:szCs w:val="24"/>
              </w:rPr>
            </w:pPr>
            <w:r w:rsidRPr="001303D2">
              <w:rPr>
                <w:sz w:val="24"/>
                <w:szCs w:val="24"/>
              </w:rPr>
              <w:t>9.766</w:t>
            </w:r>
          </w:p>
        </w:tc>
        <w:tc>
          <w:tcPr>
            <w:tcW w:w="1080" w:type="dxa"/>
          </w:tcPr>
          <w:p w:rsidR="00584F03" w:rsidRPr="001303D2" w:rsidRDefault="00584F03">
            <w:pPr>
              <w:spacing w:after="120" w:line="240" w:lineRule="auto"/>
              <w:jc w:val="right"/>
              <w:rPr>
                <w:sz w:val="24"/>
                <w:szCs w:val="24"/>
              </w:rPr>
            </w:pPr>
            <w:r w:rsidRPr="001303D2">
              <w:rPr>
                <w:sz w:val="24"/>
                <w:szCs w:val="24"/>
              </w:rPr>
              <w:t>7.883</w:t>
            </w:r>
          </w:p>
        </w:tc>
        <w:tc>
          <w:tcPr>
            <w:tcW w:w="1440" w:type="dxa"/>
          </w:tcPr>
          <w:p w:rsidR="00584F03" w:rsidRPr="001303D2" w:rsidRDefault="00584F03">
            <w:pPr>
              <w:spacing w:after="120" w:line="240" w:lineRule="auto"/>
              <w:jc w:val="center"/>
              <w:rPr>
                <w:sz w:val="24"/>
                <w:szCs w:val="24"/>
              </w:rPr>
            </w:pPr>
            <w:r w:rsidRPr="001303D2">
              <w:rPr>
                <w:sz w:val="24"/>
                <w:szCs w:val="24"/>
              </w:rPr>
              <w:t>80,7</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Humanities and Arts</w:t>
            </w:r>
          </w:p>
        </w:tc>
        <w:tc>
          <w:tcPr>
            <w:tcW w:w="1080" w:type="dxa"/>
          </w:tcPr>
          <w:p w:rsidR="00584F03" w:rsidRPr="001303D2" w:rsidRDefault="00584F03">
            <w:pPr>
              <w:spacing w:after="120" w:line="240" w:lineRule="auto"/>
              <w:jc w:val="right"/>
              <w:rPr>
                <w:sz w:val="24"/>
                <w:szCs w:val="24"/>
              </w:rPr>
            </w:pPr>
            <w:r w:rsidRPr="001303D2">
              <w:rPr>
                <w:sz w:val="24"/>
                <w:szCs w:val="24"/>
              </w:rPr>
              <w:t>7.651</w:t>
            </w:r>
          </w:p>
        </w:tc>
        <w:tc>
          <w:tcPr>
            <w:tcW w:w="1080" w:type="dxa"/>
          </w:tcPr>
          <w:p w:rsidR="00584F03" w:rsidRPr="001303D2" w:rsidRDefault="00584F03">
            <w:pPr>
              <w:spacing w:after="120" w:line="240" w:lineRule="auto"/>
              <w:jc w:val="right"/>
              <w:rPr>
                <w:sz w:val="24"/>
                <w:szCs w:val="24"/>
              </w:rPr>
            </w:pPr>
            <w:r w:rsidRPr="001303D2">
              <w:rPr>
                <w:sz w:val="24"/>
                <w:szCs w:val="24"/>
              </w:rPr>
              <w:t>5.725</w:t>
            </w:r>
          </w:p>
        </w:tc>
        <w:tc>
          <w:tcPr>
            <w:tcW w:w="1440" w:type="dxa"/>
          </w:tcPr>
          <w:p w:rsidR="00584F03" w:rsidRPr="001303D2" w:rsidRDefault="00584F03">
            <w:pPr>
              <w:spacing w:after="120" w:line="240" w:lineRule="auto"/>
              <w:jc w:val="center"/>
              <w:rPr>
                <w:sz w:val="24"/>
                <w:szCs w:val="24"/>
              </w:rPr>
            </w:pPr>
            <w:r w:rsidRPr="001303D2">
              <w:rPr>
                <w:sz w:val="24"/>
                <w:szCs w:val="24"/>
              </w:rPr>
              <w:t>74,8</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Social Sciences, Business and Law</w:t>
            </w:r>
          </w:p>
        </w:tc>
        <w:tc>
          <w:tcPr>
            <w:tcW w:w="1080" w:type="dxa"/>
          </w:tcPr>
          <w:p w:rsidR="00584F03" w:rsidRPr="001303D2" w:rsidRDefault="00584F03">
            <w:pPr>
              <w:spacing w:after="120" w:line="240" w:lineRule="auto"/>
              <w:jc w:val="right"/>
              <w:rPr>
                <w:sz w:val="24"/>
                <w:szCs w:val="24"/>
              </w:rPr>
            </w:pPr>
            <w:r w:rsidRPr="001303D2">
              <w:rPr>
                <w:sz w:val="24"/>
                <w:szCs w:val="24"/>
              </w:rPr>
              <w:t>38.014</w:t>
            </w:r>
          </w:p>
        </w:tc>
        <w:tc>
          <w:tcPr>
            <w:tcW w:w="1080" w:type="dxa"/>
          </w:tcPr>
          <w:p w:rsidR="00584F03" w:rsidRPr="001303D2" w:rsidRDefault="00584F03">
            <w:pPr>
              <w:spacing w:after="120" w:line="240" w:lineRule="auto"/>
              <w:jc w:val="right"/>
              <w:rPr>
                <w:sz w:val="24"/>
                <w:szCs w:val="24"/>
              </w:rPr>
            </w:pPr>
            <w:r w:rsidRPr="001303D2">
              <w:rPr>
                <w:sz w:val="24"/>
                <w:szCs w:val="24"/>
              </w:rPr>
              <w:t>24.498</w:t>
            </w:r>
          </w:p>
        </w:tc>
        <w:tc>
          <w:tcPr>
            <w:tcW w:w="1440" w:type="dxa"/>
          </w:tcPr>
          <w:p w:rsidR="00584F03" w:rsidRPr="001303D2" w:rsidRDefault="00584F03">
            <w:pPr>
              <w:spacing w:after="120" w:line="240" w:lineRule="auto"/>
              <w:jc w:val="center"/>
              <w:rPr>
                <w:sz w:val="24"/>
                <w:szCs w:val="24"/>
              </w:rPr>
            </w:pPr>
            <w:r w:rsidRPr="001303D2">
              <w:rPr>
                <w:sz w:val="24"/>
                <w:szCs w:val="24"/>
              </w:rPr>
              <w:t>64,4</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Science, Mathematics and Computing</w:t>
            </w:r>
          </w:p>
        </w:tc>
        <w:tc>
          <w:tcPr>
            <w:tcW w:w="1080" w:type="dxa"/>
          </w:tcPr>
          <w:p w:rsidR="00584F03" w:rsidRPr="001303D2" w:rsidRDefault="00584F03">
            <w:pPr>
              <w:spacing w:after="120" w:line="240" w:lineRule="auto"/>
              <w:jc w:val="right"/>
              <w:rPr>
                <w:sz w:val="24"/>
                <w:szCs w:val="24"/>
              </w:rPr>
            </w:pPr>
            <w:r w:rsidRPr="001303D2">
              <w:rPr>
                <w:sz w:val="24"/>
                <w:szCs w:val="24"/>
              </w:rPr>
              <w:t>5.078</w:t>
            </w:r>
          </w:p>
        </w:tc>
        <w:tc>
          <w:tcPr>
            <w:tcW w:w="1080" w:type="dxa"/>
          </w:tcPr>
          <w:p w:rsidR="00584F03" w:rsidRPr="001303D2" w:rsidRDefault="00584F03">
            <w:pPr>
              <w:spacing w:after="120" w:line="240" w:lineRule="auto"/>
              <w:jc w:val="right"/>
              <w:rPr>
                <w:sz w:val="24"/>
                <w:szCs w:val="24"/>
              </w:rPr>
            </w:pPr>
            <w:r w:rsidRPr="001303D2">
              <w:rPr>
                <w:sz w:val="24"/>
                <w:szCs w:val="24"/>
              </w:rPr>
              <w:t>1.635</w:t>
            </w:r>
          </w:p>
        </w:tc>
        <w:tc>
          <w:tcPr>
            <w:tcW w:w="1440" w:type="dxa"/>
          </w:tcPr>
          <w:p w:rsidR="00584F03" w:rsidRPr="001303D2" w:rsidRDefault="00584F03">
            <w:pPr>
              <w:spacing w:after="120" w:line="240" w:lineRule="auto"/>
              <w:jc w:val="center"/>
              <w:rPr>
                <w:sz w:val="24"/>
                <w:szCs w:val="24"/>
              </w:rPr>
            </w:pPr>
            <w:r w:rsidRPr="001303D2">
              <w:rPr>
                <w:sz w:val="24"/>
                <w:szCs w:val="24"/>
              </w:rPr>
              <w:t>32,2</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Engineering, Manufacturing and Construction</w:t>
            </w:r>
          </w:p>
        </w:tc>
        <w:tc>
          <w:tcPr>
            <w:tcW w:w="1080" w:type="dxa"/>
          </w:tcPr>
          <w:p w:rsidR="00584F03" w:rsidRPr="001303D2" w:rsidRDefault="00584F03">
            <w:pPr>
              <w:spacing w:after="120" w:line="240" w:lineRule="auto"/>
              <w:jc w:val="right"/>
              <w:rPr>
                <w:sz w:val="24"/>
                <w:szCs w:val="24"/>
              </w:rPr>
            </w:pPr>
            <w:r w:rsidRPr="001303D2">
              <w:rPr>
                <w:sz w:val="24"/>
                <w:szCs w:val="24"/>
              </w:rPr>
              <w:t>14.165</w:t>
            </w:r>
          </w:p>
        </w:tc>
        <w:tc>
          <w:tcPr>
            <w:tcW w:w="1080" w:type="dxa"/>
          </w:tcPr>
          <w:p w:rsidR="00584F03" w:rsidRPr="001303D2" w:rsidRDefault="00584F03">
            <w:pPr>
              <w:spacing w:after="120" w:line="240" w:lineRule="auto"/>
              <w:jc w:val="right"/>
              <w:rPr>
                <w:sz w:val="24"/>
                <w:szCs w:val="24"/>
              </w:rPr>
            </w:pPr>
            <w:r w:rsidRPr="001303D2">
              <w:rPr>
                <w:sz w:val="24"/>
                <w:szCs w:val="24"/>
              </w:rPr>
              <w:t>3.770</w:t>
            </w:r>
          </w:p>
        </w:tc>
        <w:tc>
          <w:tcPr>
            <w:tcW w:w="1440" w:type="dxa"/>
          </w:tcPr>
          <w:p w:rsidR="00584F03" w:rsidRPr="001303D2" w:rsidRDefault="00584F03">
            <w:pPr>
              <w:spacing w:after="120" w:line="240" w:lineRule="auto"/>
              <w:jc w:val="center"/>
              <w:rPr>
                <w:sz w:val="24"/>
                <w:szCs w:val="24"/>
              </w:rPr>
            </w:pPr>
            <w:r w:rsidRPr="001303D2">
              <w:rPr>
                <w:sz w:val="24"/>
                <w:szCs w:val="24"/>
              </w:rPr>
              <w:t>26,6</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Agriculture and Veterinary</w:t>
            </w:r>
          </w:p>
        </w:tc>
        <w:tc>
          <w:tcPr>
            <w:tcW w:w="1080" w:type="dxa"/>
          </w:tcPr>
          <w:p w:rsidR="00584F03" w:rsidRPr="001303D2" w:rsidRDefault="00584F03">
            <w:pPr>
              <w:spacing w:after="120" w:line="240" w:lineRule="auto"/>
              <w:jc w:val="right"/>
              <w:rPr>
                <w:sz w:val="24"/>
                <w:szCs w:val="24"/>
              </w:rPr>
            </w:pPr>
            <w:r w:rsidRPr="001303D2">
              <w:rPr>
                <w:sz w:val="24"/>
                <w:szCs w:val="24"/>
              </w:rPr>
              <w:t>2.894</w:t>
            </w:r>
          </w:p>
        </w:tc>
        <w:tc>
          <w:tcPr>
            <w:tcW w:w="1080" w:type="dxa"/>
          </w:tcPr>
          <w:p w:rsidR="00584F03" w:rsidRPr="001303D2" w:rsidRDefault="00584F03">
            <w:pPr>
              <w:spacing w:after="120" w:line="240" w:lineRule="auto"/>
              <w:jc w:val="right"/>
              <w:rPr>
                <w:sz w:val="24"/>
                <w:szCs w:val="24"/>
              </w:rPr>
            </w:pPr>
            <w:r w:rsidRPr="001303D2">
              <w:rPr>
                <w:sz w:val="24"/>
                <w:szCs w:val="24"/>
              </w:rPr>
              <w:t>1.604</w:t>
            </w:r>
          </w:p>
        </w:tc>
        <w:tc>
          <w:tcPr>
            <w:tcW w:w="1440" w:type="dxa"/>
          </w:tcPr>
          <w:p w:rsidR="00584F03" w:rsidRPr="001303D2" w:rsidRDefault="00584F03">
            <w:pPr>
              <w:spacing w:after="120" w:line="240" w:lineRule="auto"/>
              <w:jc w:val="center"/>
              <w:rPr>
                <w:sz w:val="24"/>
                <w:szCs w:val="24"/>
              </w:rPr>
            </w:pPr>
            <w:r w:rsidRPr="001303D2">
              <w:rPr>
                <w:sz w:val="24"/>
                <w:szCs w:val="24"/>
              </w:rPr>
              <w:t>55,4</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Health and Welfare</w:t>
            </w:r>
          </w:p>
        </w:tc>
        <w:tc>
          <w:tcPr>
            <w:tcW w:w="1080" w:type="dxa"/>
          </w:tcPr>
          <w:p w:rsidR="00584F03" w:rsidRPr="001303D2" w:rsidRDefault="00584F03">
            <w:pPr>
              <w:spacing w:after="120" w:line="240" w:lineRule="auto"/>
              <w:jc w:val="right"/>
              <w:rPr>
                <w:sz w:val="24"/>
                <w:szCs w:val="24"/>
              </w:rPr>
            </w:pPr>
            <w:r w:rsidRPr="001303D2">
              <w:rPr>
                <w:sz w:val="24"/>
                <w:szCs w:val="24"/>
              </w:rPr>
              <w:t>7.565</w:t>
            </w:r>
          </w:p>
        </w:tc>
        <w:tc>
          <w:tcPr>
            <w:tcW w:w="1080" w:type="dxa"/>
          </w:tcPr>
          <w:p w:rsidR="00584F03" w:rsidRPr="001303D2" w:rsidRDefault="00584F03">
            <w:pPr>
              <w:spacing w:after="120" w:line="240" w:lineRule="auto"/>
              <w:jc w:val="right"/>
              <w:rPr>
                <w:sz w:val="24"/>
                <w:szCs w:val="24"/>
              </w:rPr>
            </w:pPr>
            <w:r w:rsidRPr="001303D2">
              <w:rPr>
                <w:sz w:val="24"/>
                <w:szCs w:val="24"/>
              </w:rPr>
              <w:t>6.095</w:t>
            </w:r>
          </w:p>
        </w:tc>
        <w:tc>
          <w:tcPr>
            <w:tcW w:w="1440" w:type="dxa"/>
          </w:tcPr>
          <w:p w:rsidR="00584F03" w:rsidRPr="001303D2" w:rsidRDefault="00584F03">
            <w:pPr>
              <w:spacing w:after="120" w:line="240" w:lineRule="auto"/>
              <w:jc w:val="center"/>
              <w:rPr>
                <w:sz w:val="24"/>
                <w:szCs w:val="24"/>
              </w:rPr>
            </w:pPr>
            <w:r w:rsidRPr="001303D2">
              <w:rPr>
                <w:sz w:val="24"/>
                <w:szCs w:val="24"/>
              </w:rPr>
              <w:t>80,6</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Services</w:t>
            </w:r>
          </w:p>
        </w:tc>
        <w:tc>
          <w:tcPr>
            <w:tcW w:w="1080" w:type="dxa"/>
          </w:tcPr>
          <w:p w:rsidR="00584F03" w:rsidRPr="001303D2" w:rsidRDefault="00584F03">
            <w:pPr>
              <w:spacing w:after="120" w:line="240" w:lineRule="auto"/>
              <w:jc w:val="right"/>
              <w:rPr>
                <w:sz w:val="24"/>
                <w:szCs w:val="24"/>
              </w:rPr>
            </w:pPr>
            <w:r w:rsidRPr="001303D2">
              <w:rPr>
                <w:sz w:val="24"/>
                <w:szCs w:val="24"/>
              </w:rPr>
              <w:t>6.096</w:t>
            </w:r>
          </w:p>
        </w:tc>
        <w:tc>
          <w:tcPr>
            <w:tcW w:w="1080" w:type="dxa"/>
          </w:tcPr>
          <w:p w:rsidR="00584F03" w:rsidRPr="001303D2" w:rsidRDefault="00584F03">
            <w:pPr>
              <w:spacing w:after="120" w:line="240" w:lineRule="auto"/>
              <w:jc w:val="right"/>
              <w:rPr>
                <w:sz w:val="24"/>
                <w:szCs w:val="24"/>
              </w:rPr>
            </w:pPr>
            <w:r w:rsidRPr="001303D2">
              <w:rPr>
                <w:sz w:val="24"/>
                <w:szCs w:val="24"/>
              </w:rPr>
              <w:t>2.953</w:t>
            </w:r>
          </w:p>
        </w:tc>
        <w:tc>
          <w:tcPr>
            <w:tcW w:w="1440" w:type="dxa"/>
          </w:tcPr>
          <w:p w:rsidR="00584F03" w:rsidRPr="001303D2" w:rsidRDefault="00584F03">
            <w:pPr>
              <w:spacing w:after="120" w:line="240" w:lineRule="auto"/>
              <w:jc w:val="center"/>
              <w:rPr>
                <w:sz w:val="24"/>
                <w:szCs w:val="24"/>
              </w:rPr>
            </w:pPr>
            <w:r w:rsidRPr="001303D2">
              <w:rPr>
                <w:sz w:val="24"/>
                <w:szCs w:val="24"/>
              </w:rPr>
              <w:t>48,4</w:t>
            </w:r>
          </w:p>
        </w:tc>
      </w:tr>
    </w:tbl>
    <w:p w:rsidR="00584F03" w:rsidRPr="001303D2" w:rsidRDefault="00584F03">
      <w:pPr>
        <w:spacing w:after="120" w:line="240" w:lineRule="auto"/>
        <w:jc w:val="both"/>
        <w:rPr>
          <w:sz w:val="24"/>
          <w:szCs w:val="24"/>
        </w:rPr>
      </w:pPr>
      <w:r w:rsidRPr="001303D2">
        <w:rPr>
          <w:sz w:val="24"/>
          <w:szCs w:val="24"/>
        </w:rPr>
        <w:t xml:space="preserve">Source: Rapid Reports No. 121,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Pr="001303D2" w:rsidRDefault="00584F03">
      <w:pPr>
        <w:spacing w:after="120" w:line="240" w:lineRule="auto"/>
        <w:jc w:val="both"/>
        <w:rPr>
          <w:sz w:val="24"/>
          <w:szCs w:val="24"/>
          <w:highlight w:val="cyan"/>
        </w:rPr>
      </w:pPr>
    </w:p>
    <w:p w:rsidR="00584F03" w:rsidRPr="001303D2" w:rsidRDefault="00584F03">
      <w:pPr>
        <w:spacing w:after="120" w:line="240" w:lineRule="auto"/>
        <w:jc w:val="both"/>
        <w:rPr>
          <w:b/>
          <w:bCs/>
          <w:sz w:val="24"/>
          <w:szCs w:val="24"/>
        </w:rPr>
      </w:pPr>
      <w:r>
        <w:rPr>
          <w:b/>
          <w:sz w:val="24"/>
          <w:szCs w:val="24"/>
        </w:rPr>
        <w:br w:type="page"/>
      </w:r>
      <w:r w:rsidRPr="001303D2">
        <w:rPr>
          <w:b/>
          <w:sz w:val="24"/>
          <w:szCs w:val="24"/>
        </w:rPr>
        <w:t>Table 25:</w:t>
      </w:r>
      <w:r w:rsidRPr="001303D2">
        <w:rPr>
          <w:b/>
          <w:sz w:val="24"/>
          <w:szCs w:val="24"/>
        </w:rPr>
        <w:tab/>
      </w:r>
      <w:r w:rsidRPr="001303D2">
        <w:rPr>
          <w:b/>
          <w:bCs/>
          <w:sz w:val="24"/>
          <w:szCs w:val="24"/>
        </w:rPr>
        <w:t xml:space="preserve">Graduates </w:t>
      </w:r>
      <w:r w:rsidRPr="001303D2">
        <w:rPr>
          <w:b/>
          <w:sz w:val="24"/>
          <w:szCs w:val="24"/>
        </w:rPr>
        <w:t>by fields of education and sex</w:t>
      </w:r>
      <w:r w:rsidRPr="001303D2">
        <w:rPr>
          <w:b/>
          <w:bCs/>
          <w:sz w:val="24"/>
          <w:szCs w:val="24"/>
        </w:rPr>
        <w:t>, 2004</w:t>
      </w:r>
    </w:p>
    <w:tbl>
      <w:tblPr>
        <w:tblW w:w="7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1BF" w:firstRow="1" w:lastRow="0" w:firstColumn="1" w:lastColumn="1" w:noHBand="0" w:noVBand="0"/>
      </w:tblPr>
      <w:tblGrid>
        <w:gridCol w:w="4210"/>
        <w:gridCol w:w="1080"/>
        <w:gridCol w:w="1080"/>
        <w:gridCol w:w="1440"/>
      </w:tblGrid>
      <w:tr w:rsidR="00584F03" w:rsidRPr="001303D2">
        <w:tblPrEx>
          <w:tblCellMar>
            <w:top w:w="0" w:type="dxa"/>
            <w:bottom w:w="0" w:type="dxa"/>
          </w:tblCellMar>
        </w:tblPrEx>
        <w:tc>
          <w:tcPr>
            <w:tcW w:w="4210" w:type="dxa"/>
          </w:tcPr>
          <w:p w:rsidR="00584F03" w:rsidRPr="001303D2" w:rsidRDefault="00584F03">
            <w:pPr>
              <w:spacing w:after="120" w:line="240" w:lineRule="auto"/>
              <w:rPr>
                <w:b/>
                <w:bCs/>
                <w:sz w:val="24"/>
                <w:szCs w:val="24"/>
              </w:rPr>
            </w:pPr>
            <w:r w:rsidRPr="001303D2">
              <w:rPr>
                <w:b/>
                <w:bCs/>
                <w:sz w:val="24"/>
                <w:szCs w:val="24"/>
              </w:rPr>
              <w:t>Fields of education</w:t>
            </w:r>
          </w:p>
        </w:tc>
        <w:tc>
          <w:tcPr>
            <w:tcW w:w="1080" w:type="dxa"/>
          </w:tcPr>
          <w:p w:rsidR="00584F03" w:rsidRPr="001303D2" w:rsidRDefault="00584F03">
            <w:pPr>
              <w:spacing w:after="120" w:line="240" w:lineRule="auto"/>
              <w:jc w:val="center"/>
              <w:rPr>
                <w:b/>
                <w:bCs/>
                <w:sz w:val="24"/>
                <w:szCs w:val="24"/>
              </w:rPr>
            </w:pPr>
            <w:r w:rsidRPr="001303D2">
              <w:rPr>
                <w:b/>
                <w:bCs/>
                <w:sz w:val="24"/>
                <w:szCs w:val="24"/>
              </w:rPr>
              <w:t>Total</w:t>
            </w:r>
          </w:p>
        </w:tc>
        <w:tc>
          <w:tcPr>
            <w:tcW w:w="1080" w:type="dxa"/>
          </w:tcPr>
          <w:p w:rsidR="00584F03" w:rsidRPr="001303D2" w:rsidRDefault="00584F03">
            <w:pPr>
              <w:spacing w:after="120" w:line="240" w:lineRule="auto"/>
              <w:jc w:val="center"/>
              <w:rPr>
                <w:b/>
                <w:bCs/>
                <w:sz w:val="24"/>
                <w:szCs w:val="24"/>
              </w:rPr>
            </w:pPr>
            <w:r w:rsidRPr="001303D2">
              <w:rPr>
                <w:b/>
                <w:bCs/>
                <w:sz w:val="24"/>
                <w:szCs w:val="24"/>
              </w:rPr>
              <w:t>Women</w:t>
            </w:r>
          </w:p>
        </w:tc>
        <w:tc>
          <w:tcPr>
            <w:tcW w:w="1440" w:type="dxa"/>
          </w:tcPr>
          <w:p w:rsidR="00584F03" w:rsidRPr="001303D2" w:rsidRDefault="00584F03">
            <w:pPr>
              <w:spacing w:after="120" w:line="240" w:lineRule="auto"/>
              <w:jc w:val="center"/>
              <w:rPr>
                <w:b/>
                <w:bCs/>
                <w:sz w:val="24"/>
                <w:szCs w:val="24"/>
              </w:rPr>
            </w:pPr>
            <w:r w:rsidRPr="001303D2">
              <w:rPr>
                <w:b/>
                <w:bCs/>
                <w:sz w:val="24"/>
                <w:szCs w:val="24"/>
              </w:rPr>
              <w:t>% of women</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Total</w:t>
            </w:r>
          </w:p>
        </w:tc>
        <w:tc>
          <w:tcPr>
            <w:tcW w:w="1080" w:type="dxa"/>
          </w:tcPr>
          <w:p w:rsidR="00584F03" w:rsidRPr="001303D2" w:rsidRDefault="00584F03">
            <w:pPr>
              <w:spacing w:after="120" w:line="240" w:lineRule="auto"/>
              <w:jc w:val="right"/>
              <w:rPr>
                <w:sz w:val="24"/>
                <w:szCs w:val="24"/>
              </w:rPr>
            </w:pPr>
            <w:r w:rsidRPr="001303D2">
              <w:rPr>
                <w:sz w:val="24"/>
                <w:szCs w:val="24"/>
              </w:rPr>
              <w:t>11.608</w:t>
            </w:r>
          </w:p>
        </w:tc>
        <w:tc>
          <w:tcPr>
            <w:tcW w:w="1080" w:type="dxa"/>
          </w:tcPr>
          <w:p w:rsidR="00584F03" w:rsidRPr="001303D2" w:rsidRDefault="00584F03">
            <w:pPr>
              <w:spacing w:after="120" w:line="240" w:lineRule="auto"/>
              <w:jc w:val="right"/>
              <w:rPr>
                <w:sz w:val="24"/>
                <w:szCs w:val="24"/>
              </w:rPr>
            </w:pPr>
            <w:r w:rsidRPr="001303D2">
              <w:rPr>
                <w:sz w:val="24"/>
                <w:szCs w:val="24"/>
              </w:rPr>
              <w:t>7.334</w:t>
            </w:r>
          </w:p>
        </w:tc>
        <w:tc>
          <w:tcPr>
            <w:tcW w:w="1440" w:type="dxa"/>
          </w:tcPr>
          <w:p w:rsidR="00584F03" w:rsidRPr="001303D2" w:rsidRDefault="00584F03">
            <w:pPr>
              <w:spacing w:after="120" w:line="240" w:lineRule="auto"/>
              <w:jc w:val="center"/>
              <w:rPr>
                <w:sz w:val="24"/>
                <w:szCs w:val="24"/>
              </w:rPr>
            </w:pPr>
            <w:r w:rsidRPr="001303D2">
              <w:rPr>
                <w:sz w:val="24"/>
                <w:szCs w:val="24"/>
              </w:rPr>
              <w:t>63,2</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Education</w:t>
            </w:r>
          </w:p>
        </w:tc>
        <w:tc>
          <w:tcPr>
            <w:tcW w:w="1080" w:type="dxa"/>
          </w:tcPr>
          <w:p w:rsidR="00584F03" w:rsidRPr="001303D2" w:rsidRDefault="00584F03">
            <w:pPr>
              <w:spacing w:after="120" w:line="240" w:lineRule="auto"/>
              <w:jc w:val="right"/>
              <w:rPr>
                <w:sz w:val="24"/>
                <w:szCs w:val="24"/>
              </w:rPr>
            </w:pPr>
            <w:r w:rsidRPr="001303D2">
              <w:rPr>
                <w:sz w:val="24"/>
                <w:szCs w:val="24"/>
              </w:rPr>
              <w:t>1.407</w:t>
            </w:r>
          </w:p>
        </w:tc>
        <w:tc>
          <w:tcPr>
            <w:tcW w:w="1080" w:type="dxa"/>
          </w:tcPr>
          <w:p w:rsidR="00584F03" w:rsidRPr="001303D2" w:rsidRDefault="00584F03">
            <w:pPr>
              <w:spacing w:after="120" w:line="240" w:lineRule="auto"/>
              <w:jc w:val="right"/>
              <w:rPr>
                <w:sz w:val="24"/>
                <w:szCs w:val="24"/>
              </w:rPr>
            </w:pPr>
            <w:r w:rsidRPr="001303D2">
              <w:rPr>
                <w:sz w:val="24"/>
                <w:szCs w:val="24"/>
              </w:rPr>
              <w:t>1.209</w:t>
            </w:r>
          </w:p>
        </w:tc>
        <w:tc>
          <w:tcPr>
            <w:tcW w:w="1440" w:type="dxa"/>
          </w:tcPr>
          <w:p w:rsidR="00584F03" w:rsidRPr="001303D2" w:rsidRDefault="00584F03">
            <w:pPr>
              <w:spacing w:after="120" w:line="240" w:lineRule="auto"/>
              <w:jc w:val="center"/>
              <w:rPr>
                <w:sz w:val="24"/>
                <w:szCs w:val="24"/>
              </w:rPr>
            </w:pPr>
            <w:r w:rsidRPr="001303D2">
              <w:rPr>
                <w:sz w:val="24"/>
                <w:szCs w:val="24"/>
              </w:rPr>
              <w:t>85,9</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Humanities and Arts</w:t>
            </w:r>
          </w:p>
        </w:tc>
        <w:tc>
          <w:tcPr>
            <w:tcW w:w="1080" w:type="dxa"/>
          </w:tcPr>
          <w:p w:rsidR="00584F03" w:rsidRPr="001303D2" w:rsidRDefault="00584F03">
            <w:pPr>
              <w:spacing w:after="120" w:line="240" w:lineRule="auto"/>
              <w:jc w:val="right"/>
              <w:rPr>
                <w:sz w:val="24"/>
                <w:szCs w:val="24"/>
              </w:rPr>
            </w:pPr>
            <w:r w:rsidRPr="001303D2">
              <w:rPr>
                <w:sz w:val="24"/>
                <w:szCs w:val="24"/>
              </w:rPr>
              <w:t>692</w:t>
            </w:r>
          </w:p>
        </w:tc>
        <w:tc>
          <w:tcPr>
            <w:tcW w:w="1080" w:type="dxa"/>
          </w:tcPr>
          <w:p w:rsidR="00584F03" w:rsidRPr="001303D2" w:rsidRDefault="00584F03">
            <w:pPr>
              <w:spacing w:after="120" w:line="240" w:lineRule="auto"/>
              <w:jc w:val="right"/>
              <w:rPr>
                <w:sz w:val="24"/>
                <w:szCs w:val="24"/>
              </w:rPr>
            </w:pPr>
            <w:r w:rsidRPr="001303D2">
              <w:rPr>
                <w:sz w:val="24"/>
                <w:szCs w:val="24"/>
              </w:rPr>
              <w:t>510</w:t>
            </w:r>
          </w:p>
        </w:tc>
        <w:tc>
          <w:tcPr>
            <w:tcW w:w="1440" w:type="dxa"/>
          </w:tcPr>
          <w:p w:rsidR="00584F03" w:rsidRPr="001303D2" w:rsidRDefault="00584F03">
            <w:pPr>
              <w:spacing w:after="120" w:line="240" w:lineRule="auto"/>
              <w:jc w:val="center"/>
              <w:rPr>
                <w:sz w:val="24"/>
                <w:szCs w:val="24"/>
              </w:rPr>
            </w:pPr>
            <w:r w:rsidRPr="001303D2">
              <w:rPr>
                <w:sz w:val="24"/>
                <w:szCs w:val="24"/>
              </w:rPr>
              <w:t>74,0</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Social Sciences, Business and Law</w:t>
            </w:r>
          </w:p>
        </w:tc>
        <w:tc>
          <w:tcPr>
            <w:tcW w:w="1080" w:type="dxa"/>
          </w:tcPr>
          <w:p w:rsidR="00584F03" w:rsidRPr="001303D2" w:rsidRDefault="00584F03">
            <w:pPr>
              <w:spacing w:after="120" w:line="240" w:lineRule="auto"/>
              <w:jc w:val="right"/>
              <w:rPr>
                <w:sz w:val="24"/>
                <w:szCs w:val="24"/>
              </w:rPr>
            </w:pPr>
            <w:r w:rsidRPr="001303D2">
              <w:rPr>
                <w:sz w:val="24"/>
                <w:szCs w:val="24"/>
              </w:rPr>
              <w:t>5.237</w:t>
            </w:r>
          </w:p>
        </w:tc>
        <w:tc>
          <w:tcPr>
            <w:tcW w:w="1080" w:type="dxa"/>
          </w:tcPr>
          <w:p w:rsidR="00584F03" w:rsidRPr="001303D2" w:rsidRDefault="00584F03">
            <w:pPr>
              <w:spacing w:after="120" w:line="240" w:lineRule="auto"/>
              <w:jc w:val="right"/>
              <w:rPr>
                <w:sz w:val="24"/>
                <w:szCs w:val="24"/>
              </w:rPr>
            </w:pPr>
            <w:r w:rsidRPr="001303D2">
              <w:rPr>
                <w:sz w:val="24"/>
                <w:szCs w:val="24"/>
              </w:rPr>
              <w:t>3.554</w:t>
            </w:r>
          </w:p>
        </w:tc>
        <w:tc>
          <w:tcPr>
            <w:tcW w:w="1440" w:type="dxa"/>
          </w:tcPr>
          <w:p w:rsidR="00584F03" w:rsidRPr="001303D2" w:rsidRDefault="00584F03">
            <w:pPr>
              <w:spacing w:after="120" w:line="240" w:lineRule="auto"/>
              <w:jc w:val="center"/>
              <w:rPr>
                <w:sz w:val="24"/>
                <w:szCs w:val="24"/>
              </w:rPr>
            </w:pPr>
            <w:r w:rsidRPr="001303D2">
              <w:rPr>
                <w:sz w:val="24"/>
                <w:szCs w:val="24"/>
              </w:rPr>
              <w:t>67,9</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Science, Mathematics and Computing</w:t>
            </w:r>
          </w:p>
        </w:tc>
        <w:tc>
          <w:tcPr>
            <w:tcW w:w="1080" w:type="dxa"/>
          </w:tcPr>
          <w:p w:rsidR="00584F03" w:rsidRPr="001303D2" w:rsidRDefault="00584F03">
            <w:pPr>
              <w:spacing w:after="120" w:line="240" w:lineRule="auto"/>
              <w:jc w:val="right"/>
              <w:rPr>
                <w:sz w:val="24"/>
                <w:szCs w:val="24"/>
              </w:rPr>
            </w:pPr>
            <w:r w:rsidRPr="001303D2">
              <w:rPr>
                <w:sz w:val="24"/>
                <w:szCs w:val="24"/>
              </w:rPr>
              <w:t>407</w:t>
            </w:r>
          </w:p>
        </w:tc>
        <w:tc>
          <w:tcPr>
            <w:tcW w:w="1080" w:type="dxa"/>
          </w:tcPr>
          <w:p w:rsidR="00584F03" w:rsidRPr="001303D2" w:rsidRDefault="00584F03">
            <w:pPr>
              <w:spacing w:after="120" w:line="240" w:lineRule="auto"/>
              <w:jc w:val="right"/>
              <w:rPr>
                <w:sz w:val="24"/>
                <w:szCs w:val="24"/>
              </w:rPr>
            </w:pPr>
            <w:r w:rsidRPr="001303D2">
              <w:rPr>
                <w:sz w:val="24"/>
                <w:szCs w:val="24"/>
              </w:rPr>
              <w:t>163</w:t>
            </w:r>
          </w:p>
        </w:tc>
        <w:tc>
          <w:tcPr>
            <w:tcW w:w="1440" w:type="dxa"/>
          </w:tcPr>
          <w:p w:rsidR="00584F03" w:rsidRPr="001303D2" w:rsidRDefault="00584F03">
            <w:pPr>
              <w:spacing w:after="120" w:line="240" w:lineRule="auto"/>
              <w:jc w:val="center"/>
              <w:rPr>
                <w:sz w:val="24"/>
                <w:szCs w:val="24"/>
              </w:rPr>
            </w:pPr>
            <w:r w:rsidRPr="001303D2">
              <w:rPr>
                <w:sz w:val="24"/>
                <w:szCs w:val="24"/>
              </w:rPr>
              <w:t>40,0</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Engineering, Manufacturing and Construction</w:t>
            </w:r>
          </w:p>
        </w:tc>
        <w:tc>
          <w:tcPr>
            <w:tcW w:w="1080" w:type="dxa"/>
          </w:tcPr>
          <w:p w:rsidR="00584F03" w:rsidRPr="001303D2" w:rsidRDefault="00584F03">
            <w:pPr>
              <w:spacing w:after="120" w:line="240" w:lineRule="auto"/>
              <w:jc w:val="right"/>
              <w:rPr>
                <w:sz w:val="24"/>
                <w:szCs w:val="24"/>
              </w:rPr>
            </w:pPr>
            <w:r w:rsidRPr="001303D2">
              <w:rPr>
                <w:sz w:val="24"/>
                <w:szCs w:val="24"/>
              </w:rPr>
              <w:t>1.500</w:t>
            </w:r>
          </w:p>
        </w:tc>
        <w:tc>
          <w:tcPr>
            <w:tcW w:w="1080" w:type="dxa"/>
          </w:tcPr>
          <w:p w:rsidR="00584F03" w:rsidRPr="001303D2" w:rsidRDefault="00584F03">
            <w:pPr>
              <w:spacing w:after="120" w:line="240" w:lineRule="auto"/>
              <w:jc w:val="right"/>
              <w:rPr>
                <w:sz w:val="24"/>
                <w:szCs w:val="24"/>
              </w:rPr>
            </w:pPr>
            <w:r w:rsidRPr="001303D2">
              <w:rPr>
                <w:sz w:val="24"/>
                <w:szCs w:val="24"/>
              </w:rPr>
              <w:t>396</w:t>
            </w:r>
          </w:p>
        </w:tc>
        <w:tc>
          <w:tcPr>
            <w:tcW w:w="1440" w:type="dxa"/>
          </w:tcPr>
          <w:p w:rsidR="00584F03" w:rsidRPr="001303D2" w:rsidRDefault="00584F03">
            <w:pPr>
              <w:spacing w:after="120" w:line="240" w:lineRule="auto"/>
              <w:jc w:val="center"/>
              <w:rPr>
                <w:sz w:val="24"/>
                <w:szCs w:val="24"/>
              </w:rPr>
            </w:pPr>
            <w:r w:rsidRPr="001303D2">
              <w:rPr>
                <w:sz w:val="24"/>
                <w:szCs w:val="24"/>
              </w:rPr>
              <w:t>26,4</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Agriculture and Veterinary</w:t>
            </w:r>
          </w:p>
        </w:tc>
        <w:tc>
          <w:tcPr>
            <w:tcW w:w="1080" w:type="dxa"/>
          </w:tcPr>
          <w:p w:rsidR="00584F03" w:rsidRPr="001303D2" w:rsidRDefault="00584F03">
            <w:pPr>
              <w:spacing w:after="120" w:line="240" w:lineRule="auto"/>
              <w:jc w:val="right"/>
              <w:rPr>
                <w:sz w:val="24"/>
                <w:szCs w:val="24"/>
              </w:rPr>
            </w:pPr>
            <w:r w:rsidRPr="001303D2">
              <w:rPr>
                <w:sz w:val="24"/>
                <w:szCs w:val="24"/>
              </w:rPr>
              <w:t>319</w:t>
            </w:r>
          </w:p>
        </w:tc>
        <w:tc>
          <w:tcPr>
            <w:tcW w:w="1080" w:type="dxa"/>
          </w:tcPr>
          <w:p w:rsidR="00584F03" w:rsidRPr="001303D2" w:rsidRDefault="00584F03">
            <w:pPr>
              <w:spacing w:after="120" w:line="240" w:lineRule="auto"/>
              <w:jc w:val="right"/>
              <w:rPr>
                <w:sz w:val="24"/>
                <w:szCs w:val="24"/>
              </w:rPr>
            </w:pPr>
            <w:r w:rsidRPr="001303D2">
              <w:rPr>
                <w:sz w:val="24"/>
                <w:szCs w:val="24"/>
              </w:rPr>
              <w:t>188</w:t>
            </w:r>
          </w:p>
        </w:tc>
        <w:tc>
          <w:tcPr>
            <w:tcW w:w="1440" w:type="dxa"/>
          </w:tcPr>
          <w:p w:rsidR="00584F03" w:rsidRPr="001303D2" w:rsidRDefault="00584F03">
            <w:pPr>
              <w:spacing w:after="120" w:line="240" w:lineRule="auto"/>
              <w:jc w:val="center"/>
              <w:rPr>
                <w:sz w:val="24"/>
                <w:szCs w:val="24"/>
              </w:rPr>
            </w:pPr>
            <w:r w:rsidRPr="001303D2">
              <w:rPr>
                <w:sz w:val="24"/>
                <w:szCs w:val="24"/>
              </w:rPr>
              <w:t>58,9</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Health and Welfare</w:t>
            </w:r>
          </w:p>
        </w:tc>
        <w:tc>
          <w:tcPr>
            <w:tcW w:w="1080" w:type="dxa"/>
          </w:tcPr>
          <w:p w:rsidR="00584F03" w:rsidRPr="001303D2" w:rsidRDefault="00584F03">
            <w:pPr>
              <w:spacing w:after="120" w:line="240" w:lineRule="auto"/>
              <w:jc w:val="right"/>
              <w:rPr>
                <w:sz w:val="24"/>
                <w:szCs w:val="24"/>
              </w:rPr>
            </w:pPr>
            <w:r w:rsidRPr="001303D2">
              <w:rPr>
                <w:sz w:val="24"/>
                <w:szCs w:val="24"/>
              </w:rPr>
              <w:t>1.261</w:t>
            </w:r>
          </w:p>
        </w:tc>
        <w:tc>
          <w:tcPr>
            <w:tcW w:w="1080" w:type="dxa"/>
          </w:tcPr>
          <w:p w:rsidR="00584F03" w:rsidRPr="001303D2" w:rsidRDefault="00584F03">
            <w:pPr>
              <w:spacing w:after="120" w:line="240" w:lineRule="auto"/>
              <w:jc w:val="right"/>
              <w:rPr>
                <w:sz w:val="24"/>
                <w:szCs w:val="24"/>
              </w:rPr>
            </w:pPr>
            <w:r w:rsidRPr="001303D2">
              <w:rPr>
                <w:sz w:val="24"/>
                <w:szCs w:val="24"/>
              </w:rPr>
              <w:t>1.049</w:t>
            </w:r>
          </w:p>
        </w:tc>
        <w:tc>
          <w:tcPr>
            <w:tcW w:w="1440" w:type="dxa"/>
          </w:tcPr>
          <w:p w:rsidR="00584F03" w:rsidRPr="001303D2" w:rsidRDefault="00584F03">
            <w:pPr>
              <w:spacing w:after="120" w:line="240" w:lineRule="auto"/>
              <w:jc w:val="center"/>
              <w:rPr>
                <w:sz w:val="24"/>
                <w:szCs w:val="24"/>
              </w:rPr>
            </w:pPr>
            <w:r w:rsidRPr="001303D2">
              <w:rPr>
                <w:sz w:val="24"/>
                <w:szCs w:val="24"/>
              </w:rPr>
              <w:t>83,2</w:t>
            </w:r>
          </w:p>
        </w:tc>
      </w:tr>
      <w:tr w:rsidR="00584F03" w:rsidRPr="001303D2">
        <w:tblPrEx>
          <w:tblCellMar>
            <w:top w:w="0" w:type="dxa"/>
            <w:bottom w:w="0" w:type="dxa"/>
          </w:tblCellMar>
        </w:tblPrEx>
        <w:tc>
          <w:tcPr>
            <w:tcW w:w="4210" w:type="dxa"/>
          </w:tcPr>
          <w:p w:rsidR="00584F03" w:rsidRPr="001303D2" w:rsidRDefault="00584F03">
            <w:pPr>
              <w:spacing w:after="120" w:line="240" w:lineRule="auto"/>
              <w:rPr>
                <w:sz w:val="24"/>
                <w:szCs w:val="24"/>
              </w:rPr>
            </w:pPr>
            <w:r w:rsidRPr="001303D2">
              <w:rPr>
                <w:sz w:val="24"/>
                <w:szCs w:val="24"/>
              </w:rPr>
              <w:t>Services</w:t>
            </w:r>
          </w:p>
        </w:tc>
        <w:tc>
          <w:tcPr>
            <w:tcW w:w="1080" w:type="dxa"/>
          </w:tcPr>
          <w:p w:rsidR="00584F03" w:rsidRPr="001303D2" w:rsidRDefault="00584F03">
            <w:pPr>
              <w:spacing w:after="120" w:line="240" w:lineRule="auto"/>
              <w:jc w:val="right"/>
              <w:rPr>
                <w:sz w:val="24"/>
                <w:szCs w:val="24"/>
              </w:rPr>
            </w:pPr>
            <w:r w:rsidRPr="001303D2">
              <w:rPr>
                <w:sz w:val="24"/>
                <w:szCs w:val="24"/>
              </w:rPr>
              <w:t>695</w:t>
            </w:r>
          </w:p>
        </w:tc>
        <w:tc>
          <w:tcPr>
            <w:tcW w:w="1080" w:type="dxa"/>
          </w:tcPr>
          <w:p w:rsidR="00584F03" w:rsidRPr="001303D2" w:rsidRDefault="00584F03">
            <w:pPr>
              <w:spacing w:after="120" w:line="240" w:lineRule="auto"/>
              <w:jc w:val="right"/>
              <w:rPr>
                <w:sz w:val="24"/>
                <w:szCs w:val="24"/>
              </w:rPr>
            </w:pPr>
            <w:r w:rsidRPr="001303D2">
              <w:rPr>
                <w:sz w:val="24"/>
                <w:szCs w:val="24"/>
              </w:rPr>
              <w:t>265</w:t>
            </w:r>
          </w:p>
        </w:tc>
        <w:tc>
          <w:tcPr>
            <w:tcW w:w="1440" w:type="dxa"/>
          </w:tcPr>
          <w:p w:rsidR="00584F03" w:rsidRPr="001303D2" w:rsidRDefault="00584F03">
            <w:pPr>
              <w:spacing w:after="120" w:line="240" w:lineRule="auto"/>
              <w:jc w:val="center"/>
              <w:rPr>
                <w:sz w:val="24"/>
                <w:szCs w:val="24"/>
              </w:rPr>
            </w:pPr>
            <w:r w:rsidRPr="001303D2">
              <w:rPr>
                <w:sz w:val="24"/>
                <w:szCs w:val="24"/>
              </w:rPr>
              <w:t>38,1</w:t>
            </w:r>
          </w:p>
        </w:tc>
      </w:tr>
    </w:tbl>
    <w:p w:rsidR="00584F03" w:rsidRPr="001303D2" w:rsidRDefault="00584F03">
      <w:pPr>
        <w:spacing w:after="120" w:line="240" w:lineRule="auto"/>
        <w:jc w:val="both"/>
        <w:rPr>
          <w:sz w:val="24"/>
          <w:szCs w:val="24"/>
        </w:rPr>
      </w:pPr>
      <w:r w:rsidRPr="001303D2">
        <w:rPr>
          <w:sz w:val="24"/>
          <w:szCs w:val="24"/>
        </w:rPr>
        <w:t xml:space="preserve">Source: Rapid Reports No. 142,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w:t>
      </w:r>
    </w:p>
    <w:p w:rsidR="00584F03" w:rsidRPr="001303D2" w:rsidRDefault="00584F03">
      <w:pPr>
        <w:pStyle w:val="BodyText"/>
        <w:spacing w:after="120"/>
        <w:jc w:val="both"/>
        <w:rPr>
          <w:b w:val="0"/>
          <w:bCs/>
          <w:sz w:val="24"/>
          <w:szCs w:val="24"/>
        </w:rPr>
      </w:pPr>
    </w:p>
    <w:p w:rsidR="00584F03" w:rsidRDefault="00584F03">
      <w:pPr>
        <w:pStyle w:val="BodyText2"/>
        <w:spacing w:after="120" w:line="240" w:lineRule="auto"/>
        <w:rPr>
          <w:b/>
          <w:bCs/>
          <w:sz w:val="24"/>
          <w:szCs w:val="24"/>
        </w:rPr>
      </w:pPr>
      <w:r>
        <w:rPr>
          <w:b/>
          <w:bCs/>
          <w:sz w:val="24"/>
          <w:szCs w:val="24"/>
        </w:rPr>
        <w:t>Table 26:</w:t>
      </w:r>
      <w:r>
        <w:rPr>
          <w:b/>
          <w:bCs/>
          <w:sz w:val="24"/>
          <w:szCs w:val="24"/>
        </w:rPr>
        <w:tab/>
        <w:t xml:space="preserve">Doctors of science, masters and specialists, by sex, 2001 to 2004 </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1143"/>
        <w:gridCol w:w="1039"/>
        <w:gridCol w:w="1150"/>
        <w:gridCol w:w="1744"/>
        <w:gridCol w:w="1026"/>
        <w:gridCol w:w="1080"/>
      </w:tblGrid>
      <w:tr w:rsidR="00584F03" w:rsidRPr="001303D2">
        <w:tblPrEx>
          <w:tblCellMar>
            <w:top w:w="0" w:type="dxa"/>
            <w:bottom w:w="0" w:type="dxa"/>
          </w:tblCellMar>
        </w:tblPrEx>
        <w:tc>
          <w:tcPr>
            <w:tcW w:w="711" w:type="dxa"/>
          </w:tcPr>
          <w:p w:rsidR="00584F03" w:rsidRPr="001303D2" w:rsidRDefault="00584F03">
            <w:pPr>
              <w:spacing w:after="120" w:line="240" w:lineRule="auto"/>
              <w:jc w:val="both"/>
              <w:rPr>
                <w:sz w:val="24"/>
                <w:szCs w:val="24"/>
              </w:rPr>
            </w:pPr>
          </w:p>
        </w:tc>
        <w:tc>
          <w:tcPr>
            <w:tcW w:w="1143" w:type="dxa"/>
          </w:tcPr>
          <w:p w:rsidR="00584F03" w:rsidRPr="001303D2" w:rsidRDefault="00584F03">
            <w:pPr>
              <w:spacing w:after="120" w:line="240" w:lineRule="auto"/>
              <w:jc w:val="center"/>
              <w:rPr>
                <w:b/>
                <w:bCs/>
                <w:sz w:val="24"/>
                <w:szCs w:val="24"/>
              </w:rPr>
            </w:pPr>
            <w:r w:rsidRPr="001303D2">
              <w:rPr>
                <w:b/>
                <w:bCs/>
                <w:sz w:val="24"/>
                <w:szCs w:val="24"/>
              </w:rPr>
              <w:t>Doctors total</w:t>
            </w:r>
          </w:p>
        </w:tc>
        <w:tc>
          <w:tcPr>
            <w:tcW w:w="1039" w:type="dxa"/>
          </w:tcPr>
          <w:p w:rsidR="00584F03" w:rsidRPr="001303D2" w:rsidRDefault="00584F03">
            <w:pPr>
              <w:spacing w:after="120" w:line="240" w:lineRule="auto"/>
              <w:jc w:val="center"/>
              <w:rPr>
                <w:b/>
                <w:bCs/>
                <w:sz w:val="24"/>
                <w:szCs w:val="24"/>
              </w:rPr>
            </w:pPr>
            <w:r w:rsidRPr="001303D2">
              <w:rPr>
                <w:b/>
                <w:bCs/>
                <w:sz w:val="24"/>
                <w:szCs w:val="24"/>
              </w:rPr>
              <w:t>Women</w:t>
            </w:r>
          </w:p>
        </w:tc>
        <w:tc>
          <w:tcPr>
            <w:tcW w:w="1150" w:type="dxa"/>
          </w:tcPr>
          <w:p w:rsidR="00584F03" w:rsidRPr="001303D2" w:rsidRDefault="00584F03">
            <w:pPr>
              <w:spacing w:after="120" w:line="240" w:lineRule="auto"/>
              <w:jc w:val="center"/>
              <w:rPr>
                <w:b/>
                <w:bCs/>
                <w:sz w:val="24"/>
                <w:szCs w:val="24"/>
              </w:rPr>
            </w:pPr>
            <w:r w:rsidRPr="001303D2">
              <w:rPr>
                <w:b/>
                <w:bCs/>
                <w:sz w:val="24"/>
                <w:szCs w:val="24"/>
              </w:rPr>
              <w:t xml:space="preserve">% </w:t>
            </w:r>
            <w:r>
              <w:rPr>
                <w:b/>
                <w:bCs/>
                <w:sz w:val="24"/>
                <w:szCs w:val="24"/>
              </w:rPr>
              <w:br/>
            </w:r>
            <w:r w:rsidRPr="001303D2">
              <w:rPr>
                <w:b/>
                <w:bCs/>
                <w:sz w:val="24"/>
                <w:szCs w:val="24"/>
              </w:rPr>
              <w:t>of women</w:t>
            </w:r>
          </w:p>
        </w:tc>
        <w:tc>
          <w:tcPr>
            <w:tcW w:w="1744" w:type="dxa"/>
          </w:tcPr>
          <w:p w:rsidR="00584F03" w:rsidRPr="001303D2" w:rsidRDefault="00584F03">
            <w:pPr>
              <w:spacing w:after="120" w:line="240" w:lineRule="auto"/>
              <w:jc w:val="center"/>
              <w:rPr>
                <w:b/>
                <w:bCs/>
                <w:sz w:val="24"/>
                <w:szCs w:val="24"/>
              </w:rPr>
            </w:pPr>
            <w:r w:rsidRPr="001303D2">
              <w:rPr>
                <w:b/>
                <w:bCs/>
                <w:sz w:val="24"/>
                <w:szCs w:val="24"/>
              </w:rPr>
              <w:t>Masters and</w:t>
            </w:r>
            <w:r>
              <w:rPr>
                <w:b/>
                <w:bCs/>
                <w:sz w:val="24"/>
                <w:szCs w:val="24"/>
              </w:rPr>
              <w:br/>
            </w:r>
            <w:r w:rsidRPr="001303D2">
              <w:rPr>
                <w:b/>
                <w:bCs/>
                <w:sz w:val="24"/>
                <w:szCs w:val="24"/>
              </w:rPr>
              <w:t xml:space="preserve"> specialists total</w:t>
            </w:r>
          </w:p>
        </w:tc>
        <w:tc>
          <w:tcPr>
            <w:tcW w:w="1026" w:type="dxa"/>
          </w:tcPr>
          <w:p w:rsidR="00584F03" w:rsidRPr="001303D2" w:rsidRDefault="00584F03">
            <w:pPr>
              <w:spacing w:after="120" w:line="240" w:lineRule="auto"/>
              <w:jc w:val="center"/>
              <w:rPr>
                <w:b/>
                <w:bCs/>
                <w:sz w:val="24"/>
                <w:szCs w:val="24"/>
              </w:rPr>
            </w:pPr>
            <w:r w:rsidRPr="001303D2">
              <w:rPr>
                <w:b/>
                <w:bCs/>
                <w:sz w:val="24"/>
                <w:szCs w:val="24"/>
              </w:rPr>
              <w:t>Women</w:t>
            </w:r>
          </w:p>
        </w:tc>
        <w:tc>
          <w:tcPr>
            <w:tcW w:w="1080" w:type="dxa"/>
          </w:tcPr>
          <w:p w:rsidR="00584F03" w:rsidRPr="001303D2" w:rsidRDefault="00584F03">
            <w:pPr>
              <w:spacing w:after="120" w:line="240" w:lineRule="auto"/>
              <w:jc w:val="center"/>
              <w:rPr>
                <w:b/>
                <w:bCs/>
                <w:sz w:val="24"/>
                <w:szCs w:val="24"/>
              </w:rPr>
            </w:pPr>
            <w:r w:rsidRPr="001303D2">
              <w:rPr>
                <w:b/>
                <w:bCs/>
                <w:sz w:val="24"/>
                <w:szCs w:val="24"/>
              </w:rPr>
              <w:t>% of women</w:t>
            </w:r>
          </w:p>
        </w:tc>
      </w:tr>
      <w:tr w:rsidR="00584F03" w:rsidRPr="001303D2">
        <w:tblPrEx>
          <w:tblCellMar>
            <w:top w:w="0" w:type="dxa"/>
            <w:bottom w:w="0" w:type="dxa"/>
          </w:tblCellMar>
        </w:tblPrEx>
        <w:tc>
          <w:tcPr>
            <w:tcW w:w="711" w:type="dxa"/>
          </w:tcPr>
          <w:p w:rsidR="00584F03" w:rsidRPr="001303D2" w:rsidRDefault="00584F03">
            <w:pPr>
              <w:spacing w:after="120" w:line="240" w:lineRule="auto"/>
              <w:jc w:val="both"/>
              <w:rPr>
                <w:sz w:val="24"/>
                <w:szCs w:val="24"/>
              </w:rPr>
            </w:pPr>
            <w:r w:rsidRPr="001303D2">
              <w:rPr>
                <w:sz w:val="24"/>
                <w:szCs w:val="24"/>
              </w:rPr>
              <w:t>2001</w:t>
            </w:r>
          </w:p>
        </w:tc>
        <w:tc>
          <w:tcPr>
            <w:tcW w:w="1143" w:type="dxa"/>
          </w:tcPr>
          <w:p w:rsidR="00584F03" w:rsidRPr="001303D2" w:rsidRDefault="00584F03">
            <w:pPr>
              <w:spacing w:after="120" w:line="240" w:lineRule="auto"/>
              <w:jc w:val="center"/>
              <w:rPr>
                <w:sz w:val="24"/>
                <w:szCs w:val="24"/>
              </w:rPr>
            </w:pPr>
            <w:r w:rsidRPr="001303D2">
              <w:rPr>
                <w:sz w:val="24"/>
                <w:szCs w:val="24"/>
              </w:rPr>
              <w:t>298</w:t>
            </w:r>
          </w:p>
        </w:tc>
        <w:tc>
          <w:tcPr>
            <w:tcW w:w="1039" w:type="dxa"/>
          </w:tcPr>
          <w:p w:rsidR="00584F03" w:rsidRPr="001303D2" w:rsidRDefault="00584F03">
            <w:pPr>
              <w:spacing w:after="120" w:line="240" w:lineRule="auto"/>
              <w:jc w:val="center"/>
              <w:rPr>
                <w:sz w:val="24"/>
                <w:szCs w:val="24"/>
              </w:rPr>
            </w:pPr>
            <w:r w:rsidRPr="001303D2">
              <w:rPr>
                <w:sz w:val="24"/>
                <w:szCs w:val="24"/>
              </w:rPr>
              <w:t>146</w:t>
            </w:r>
          </w:p>
        </w:tc>
        <w:tc>
          <w:tcPr>
            <w:tcW w:w="1150" w:type="dxa"/>
          </w:tcPr>
          <w:p w:rsidR="00584F03" w:rsidRPr="001303D2" w:rsidRDefault="00584F03">
            <w:pPr>
              <w:spacing w:after="120" w:line="240" w:lineRule="auto"/>
              <w:jc w:val="center"/>
              <w:rPr>
                <w:sz w:val="24"/>
                <w:szCs w:val="24"/>
              </w:rPr>
            </w:pPr>
            <w:r w:rsidRPr="001303D2">
              <w:rPr>
                <w:sz w:val="24"/>
                <w:szCs w:val="24"/>
              </w:rPr>
              <w:t>49,0</w:t>
            </w:r>
          </w:p>
        </w:tc>
        <w:tc>
          <w:tcPr>
            <w:tcW w:w="1744" w:type="dxa"/>
          </w:tcPr>
          <w:p w:rsidR="00584F03" w:rsidRPr="001303D2" w:rsidRDefault="00584F03">
            <w:pPr>
              <w:spacing w:after="120" w:line="240" w:lineRule="auto"/>
              <w:jc w:val="center"/>
              <w:rPr>
                <w:sz w:val="24"/>
                <w:szCs w:val="24"/>
              </w:rPr>
            </w:pPr>
            <w:r w:rsidRPr="001303D2">
              <w:rPr>
                <w:sz w:val="24"/>
                <w:szCs w:val="24"/>
              </w:rPr>
              <w:t>905</w:t>
            </w:r>
          </w:p>
        </w:tc>
        <w:tc>
          <w:tcPr>
            <w:tcW w:w="1026" w:type="dxa"/>
          </w:tcPr>
          <w:p w:rsidR="00584F03" w:rsidRPr="001303D2" w:rsidRDefault="00584F03">
            <w:pPr>
              <w:spacing w:after="120" w:line="240" w:lineRule="auto"/>
              <w:jc w:val="center"/>
              <w:rPr>
                <w:sz w:val="24"/>
                <w:szCs w:val="24"/>
              </w:rPr>
            </w:pPr>
            <w:r w:rsidRPr="001303D2">
              <w:rPr>
                <w:sz w:val="24"/>
                <w:szCs w:val="24"/>
              </w:rPr>
              <w:t>454</w:t>
            </w:r>
          </w:p>
        </w:tc>
        <w:tc>
          <w:tcPr>
            <w:tcW w:w="1080" w:type="dxa"/>
          </w:tcPr>
          <w:p w:rsidR="00584F03" w:rsidRPr="001303D2" w:rsidRDefault="00584F03">
            <w:pPr>
              <w:spacing w:after="120" w:line="240" w:lineRule="auto"/>
              <w:jc w:val="center"/>
              <w:rPr>
                <w:sz w:val="24"/>
                <w:szCs w:val="24"/>
              </w:rPr>
            </w:pPr>
            <w:r w:rsidRPr="001303D2">
              <w:rPr>
                <w:sz w:val="24"/>
                <w:szCs w:val="24"/>
              </w:rPr>
              <w:t>50,2</w:t>
            </w:r>
          </w:p>
        </w:tc>
      </w:tr>
      <w:tr w:rsidR="00584F03" w:rsidRPr="001303D2">
        <w:tblPrEx>
          <w:tblCellMar>
            <w:top w:w="0" w:type="dxa"/>
            <w:bottom w:w="0" w:type="dxa"/>
          </w:tblCellMar>
        </w:tblPrEx>
        <w:tc>
          <w:tcPr>
            <w:tcW w:w="711" w:type="dxa"/>
          </w:tcPr>
          <w:p w:rsidR="00584F03" w:rsidRPr="001303D2" w:rsidRDefault="00584F03">
            <w:pPr>
              <w:spacing w:after="120" w:line="240" w:lineRule="auto"/>
              <w:jc w:val="both"/>
              <w:rPr>
                <w:sz w:val="24"/>
                <w:szCs w:val="24"/>
              </w:rPr>
            </w:pPr>
            <w:r w:rsidRPr="001303D2">
              <w:rPr>
                <w:sz w:val="24"/>
                <w:szCs w:val="24"/>
              </w:rPr>
              <w:t>2002</w:t>
            </w:r>
          </w:p>
        </w:tc>
        <w:tc>
          <w:tcPr>
            <w:tcW w:w="1143" w:type="dxa"/>
          </w:tcPr>
          <w:p w:rsidR="00584F03" w:rsidRPr="001303D2" w:rsidRDefault="00584F03">
            <w:pPr>
              <w:spacing w:after="120" w:line="240" w:lineRule="auto"/>
              <w:jc w:val="center"/>
              <w:rPr>
                <w:sz w:val="24"/>
                <w:szCs w:val="24"/>
              </w:rPr>
            </w:pPr>
            <w:r w:rsidRPr="001303D2">
              <w:rPr>
                <w:sz w:val="24"/>
                <w:szCs w:val="24"/>
              </w:rPr>
              <w:t>318</w:t>
            </w:r>
          </w:p>
        </w:tc>
        <w:tc>
          <w:tcPr>
            <w:tcW w:w="1039" w:type="dxa"/>
          </w:tcPr>
          <w:p w:rsidR="00584F03" w:rsidRPr="001303D2" w:rsidRDefault="00584F03">
            <w:pPr>
              <w:spacing w:after="120" w:line="240" w:lineRule="auto"/>
              <w:jc w:val="center"/>
              <w:rPr>
                <w:sz w:val="24"/>
                <w:szCs w:val="24"/>
              </w:rPr>
            </w:pPr>
            <w:r w:rsidRPr="001303D2">
              <w:rPr>
                <w:sz w:val="24"/>
                <w:szCs w:val="24"/>
              </w:rPr>
              <w:t>144</w:t>
            </w:r>
          </w:p>
        </w:tc>
        <w:tc>
          <w:tcPr>
            <w:tcW w:w="1150" w:type="dxa"/>
          </w:tcPr>
          <w:p w:rsidR="00584F03" w:rsidRPr="001303D2" w:rsidRDefault="00584F03">
            <w:pPr>
              <w:spacing w:after="120" w:line="240" w:lineRule="auto"/>
              <w:jc w:val="center"/>
              <w:rPr>
                <w:sz w:val="24"/>
                <w:szCs w:val="24"/>
              </w:rPr>
            </w:pPr>
            <w:r w:rsidRPr="001303D2">
              <w:rPr>
                <w:sz w:val="24"/>
                <w:szCs w:val="24"/>
              </w:rPr>
              <w:t>45,3</w:t>
            </w:r>
          </w:p>
        </w:tc>
        <w:tc>
          <w:tcPr>
            <w:tcW w:w="1744" w:type="dxa"/>
          </w:tcPr>
          <w:p w:rsidR="00584F03" w:rsidRPr="001303D2" w:rsidRDefault="00584F03">
            <w:pPr>
              <w:spacing w:after="120" w:line="240" w:lineRule="auto"/>
              <w:jc w:val="center"/>
              <w:rPr>
                <w:sz w:val="24"/>
                <w:szCs w:val="24"/>
              </w:rPr>
            </w:pPr>
            <w:r w:rsidRPr="001303D2">
              <w:rPr>
                <w:sz w:val="24"/>
                <w:szCs w:val="24"/>
              </w:rPr>
              <w:t>1.058</w:t>
            </w:r>
          </w:p>
        </w:tc>
        <w:tc>
          <w:tcPr>
            <w:tcW w:w="1026" w:type="dxa"/>
          </w:tcPr>
          <w:p w:rsidR="00584F03" w:rsidRPr="001303D2" w:rsidRDefault="00584F03">
            <w:pPr>
              <w:spacing w:after="120" w:line="240" w:lineRule="auto"/>
              <w:jc w:val="center"/>
              <w:rPr>
                <w:sz w:val="24"/>
                <w:szCs w:val="24"/>
              </w:rPr>
            </w:pPr>
            <w:r w:rsidRPr="001303D2">
              <w:rPr>
                <w:sz w:val="24"/>
                <w:szCs w:val="24"/>
              </w:rPr>
              <w:t>572</w:t>
            </w:r>
          </w:p>
        </w:tc>
        <w:tc>
          <w:tcPr>
            <w:tcW w:w="1080" w:type="dxa"/>
          </w:tcPr>
          <w:p w:rsidR="00584F03" w:rsidRPr="001303D2" w:rsidRDefault="00584F03">
            <w:pPr>
              <w:spacing w:after="120" w:line="240" w:lineRule="auto"/>
              <w:jc w:val="center"/>
              <w:rPr>
                <w:sz w:val="24"/>
                <w:szCs w:val="24"/>
              </w:rPr>
            </w:pPr>
            <w:r w:rsidRPr="001303D2">
              <w:rPr>
                <w:sz w:val="24"/>
                <w:szCs w:val="24"/>
              </w:rPr>
              <w:t>54,1</w:t>
            </w:r>
          </w:p>
        </w:tc>
      </w:tr>
      <w:tr w:rsidR="00584F03" w:rsidRPr="001303D2">
        <w:tblPrEx>
          <w:tblCellMar>
            <w:top w:w="0" w:type="dxa"/>
            <w:bottom w:w="0" w:type="dxa"/>
          </w:tblCellMar>
        </w:tblPrEx>
        <w:tc>
          <w:tcPr>
            <w:tcW w:w="711" w:type="dxa"/>
          </w:tcPr>
          <w:p w:rsidR="00584F03" w:rsidRPr="001303D2" w:rsidRDefault="00584F03">
            <w:pPr>
              <w:spacing w:after="120" w:line="240" w:lineRule="auto"/>
              <w:jc w:val="both"/>
              <w:rPr>
                <w:sz w:val="24"/>
                <w:szCs w:val="24"/>
              </w:rPr>
            </w:pPr>
            <w:r w:rsidRPr="001303D2">
              <w:rPr>
                <w:sz w:val="24"/>
                <w:szCs w:val="24"/>
              </w:rPr>
              <w:t>2003</w:t>
            </w:r>
          </w:p>
        </w:tc>
        <w:tc>
          <w:tcPr>
            <w:tcW w:w="1143" w:type="dxa"/>
          </w:tcPr>
          <w:p w:rsidR="00584F03" w:rsidRPr="001303D2" w:rsidRDefault="00584F03">
            <w:pPr>
              <w:spacing w:after="120" w:line="240" w:lineRule="auto"/>
              <w:jc w:val="center"/>
              <w:rPr>
                <w:sz w:val="24"/>
                <w:szCs w:val="24"/>
              </w:rPr>
            </w:pPr>
            <w:r w:rsidRPr="001303D2">
              <w:rPr>
                <w:sz w:val="24"/>
                <w:szCs w:val="24"/>
              </w:rPr>
              <w:t>367</w:t>
            </w:r>
          </w:p>
        </w:tc>
        <w:tc>
          <w:tcPr>
            <w:tcW w:w="1039" w:type="dxa"/>
          </w:tcPr>
          <w:p w:rsidR="00584F03" w:rsidRPr="001303D2" w:rsidRDefault="00584F03">
            <w:pPr>
              <w:spacing w:after="120" w:line="240" w:lineRule="auto"/>
              <w:jc w:val="center"/>
              <w:rPr>
                <w:sz w:val="24"/>
                <w:szCs w:val="24"/>
              </w:rPr>
            </w:pPr>
            <w:r w:rsidRPr="001303D2">
              <w:rPr>
                <w:sz w:val="24"/>
                <w:szCs w:val="24"/>
              </w:rPr>
              <w:t>152</w:t>
            </w:r>
          </w:p>
        </w:tc>
        <w:tc>
          <w:tcPr>
            <w:tcW w:w="1150" w:type="dxa"/>
          </w:tcPr>
          <w:p w:rsidR="00584F03" w:rsidRPr="001303D2" w:rsidRDefault="00584F03">
            <w:pPr>
              <w:spacing w:after="120" w:line="240" w:lineRule="auto"/>
              <w:jc w:val="center"/>
              <w:rPr>
                <w:sz w:val="24"/>
                <w:szCs w:val="24"/>
              </w:rPr>
            </w:pPr>
            <w:r w:rsidRPr="001303D2">
              <w:rPr>
                <w:sz w:val="24"/>
                <w:szCs w:val="24"/>
              </w:rPr>
              <w:t>41,4</w:t>
            </w:r>
          </w:p>
        </w:tc>
        <w:tc>
          <w:tcPr>
            <w:tcW w:w="1744" w:type="dxa"/>
          </w:tcPr>
          <w:p w:rsidR="00584F03" w:rsidRPr="001303D2" w:rsidRDefault="00584F03">
            <w:pPr>
              <w:spacing w:after="120" w:line="240" w:lineRule="auto"/>
              <w:jc w:val="center"/>
              <w:rPr>
                <w:sz w:val="24"/>
                <w:szCs w:val="24"/>
              </w:rPr>
            </w:pPr>
            <w:r w:rsidRPr="001303D2">
              <w:rPr>
                <w:sz w:val="24"/>
                <w:szCs w:val="24"/>
              </w:rPr>
              <w:t>1.082</w:t>
            </w:r>
          </w:p>
        </w:tc>
        <w:tc>
          <w:tcPr>
            <w:tcW w:w="1026" w:type="dxa"/>
          </w:tcPr>
          <w:p w:rsidR="00584F03" w:rsidRPr="001303D2" w:rsidRDefault="00584F03">
            <w:pPr>
              <w:spacing w:after="120" w:line="240" w:lineRule="auto"/>
              <w:jc w:val="center"/>
              <w:rPr>
                <w:sz w:val="24"/>
                <w:szCs w:val="24"/>
              </w:rPr>
            </w:pPr>
            <w:r w:rsidRPr="001303D2">
              <w:rPr>
                <w:sz w:val="24"/>
                <w:szCs w:val="24"/>
              </w:rPr>
              <w:t>570</w:t>
            </w:r>
          </w:p>
        </w:tc>
        <w:tc>
          <w:tcPr>
            <w:tcW w:w="1080" w:type="dxa"/>
          </w:tcPr>
          <w:p w:rsidR="00584F03" w:rsidRPr="001303D2" w:rsidRDefault="00584F03">
            <w:pPr>
              <w:spacing w:after="120" w:line="240" w:lineRule="auto"/>
              <w:jc w:val="center"/>
              <w:rPr>
                <w:sz w:val="24"/>
                <w:szCs w:val="24"/>
              </w:rPr>
            </w:pPr>
            <w:r w:rsidRPr="001303D2">
              <w:rPr>
                <w:sz w:val="24"/>
                <w:szCs w:val="24"/>
              </w:rPr>
              <w:t>52,7</w:t>
            </w:r>
          </w:p>
        </w:tc>
      </w:tr>
      <w:tr w:rsidR="00584F03" w:rsidRPr="001303D2">
        <w:tblPrEx>
          <w:tblCellMar>
            <w:top w:w="0" w:type="dxa"/>
            <w:bottom w:w="0" w:type="dxa"/>
          </w:tblCellMar>
        </w:tblPrEx>
        <w:tc>
          <w:tcPr>
            <w:tcW w:w="711" w:type="dxa"/>
          </w:tcPr>
          <w:p w:rsidR="00584F03" w:rsidRPr="001303D2" w:rsidRDefault="00584F03">
            <w:pPr>
              <w:spacing w:after="120" w:line="240" w:lineRule="auto"/>
              <w:jc w:val="both"/>
              <w:rPr>
                <w:sz w:val="24"/>
                <w:szCs w:val="24"/>
              </w:rPr>
            </w:pPr>
            <w:r w:rsidRPr="001303D2">
              <w:rPr>
                <w:sz w:val="24"/>
                <w:szCs w:val="24"/>
              </w:rPr>
              <w:t>2004</w:t>
            </w:r>
          </w:p>
        </w:tc>
        <w:tc>
          <w:tcPr>
            <w:tcW w:w="1143" w:type="dxa"/>
          </w:tcPr>
          <w:p w:rsidR="00584F03" w:rsidRPr="001303D2" w:rsidRDefault="00584F03">
            <w:pPr>
              <w:spacing w:after="120" w:line="240" w:lineRule="auto"/>
              <w:jc w:val="center"/>
              <w:rPr>
                <w:sz w:val="24"/>
                <w:szCs w:val="24"/>
              </w:rPr>
            </w:pPr>
            <w:r w:rsidRPr="001303D2">
              <w:rPr>
                <w:sz w:val="24"/>
                <w:szCs w:val="24"/>
              </w:rPr>
              <w:t>355</w:t>
            </w:r>
          </w:p>
        </w:tc>
        <w:tc>
          <w:tcPr>
            <w:tcW w:w="1039" w:type="dxa"/>
          </w:tcPr>
          <w:p w:rsidR="00584F03" w:rsidRPr="001303D2" w:rsidRDefault="00584F03">
            <w:pPr>
              <w:spacing w:after="120" w:line="240" w:lineRule="auto"/>
              <w:jc w:val="center"/>
              <w:rPr>
                <w:sz w:val="24"/>
                <w:szCs w:val="24"/>
              </w:rPr>
            </w:pPr>
            <w:r w:rsidRPr="001303D2">
              <w:rPr>
                <w:sz w:val="24"/>
                <w:szCs w:val="24"/>
              </w:rPr>
              <w:t>144</w:t>
            </w:r>
          </w:p>
        </w:tc>
        <w:tc>
          <w:tcPr>
            <w:tcW w:w="1150" w:type="dxa"/>
          </w:tcPr>
          <w:p w:rsidR="00584F03" w:rsidRPr="001303D2" w:rsidRDefault="00584F03">
            <w:pPr>
              <w:spacing w:after="120" w:line="240" w:lineRule="auto"/>
              <w:jc w:val="center"/>
              <w:rPr>
                <w:sz w:val="24"/>
                <w:szCs w:val="24"/>
              </w:rPr>
            </w:pPr>
            <w:r w:rsidRPr="001303D2">
              <w:rPr>
                <w:sz w:val="24"/>
                <w:szCs w:val="24"/>
              </w:rPr>
              <w:t>40,6</w:t>
            </w:r>
          </w:p>
        </w:tc>
        <w:tc>
          <w:tcPr>
            <w:tcW w:w="1744" w:type="dxa"/>
          </w:tcPr>
          <w:p w:rsidR="00584F03" w:rsidRPr="001303D2" w:rsidRDefault="00584F03">
            <w:pPr>
              <w:spacing w:after="120" w:line="240" w:lineRule="auto"/>
              <w:jc w:val="center"/>
              <w:rPr>
                <w:sz w:val="24"/>
                <w:szCs w:val="24"/>
              </w:rPr>
            </w:pPr>
            <w:r w:rsidRPr="001303D2">
              <w:rPr>
                <w:sz w:val="24"/>
                <w:szCs w:val="24"/>
              </w:rPr>
              <w:t>1.056</w:t>
            </w:r>
          </w:p>
        </w:tc>
        <w:tc>
          <w:tcPr>
            <w:tcW w:w="1026" w:type="dxa"/>
          </w:tcPr>
          <w:p w:rsidR="00584F03" w:rsidRPr="001303D2" w:rsidRDefault="00584F03">
            <w:pPr>
              <w:spacing w:after="120" w:line="240" w:lineRule="auto"/>
              <w:jc w:val="center"/>
              <w:rPr>
                <w:sz w:val="24"/>
                <w:szCs w:val="24"/>
              </w:rPr>
            </w:pPr>
            <w:r w:rsidRPr="001303D2">
              <w:rPr>
                <w:sz w:val="24"/>
                <w:szCs w:val="24"/>
              </w:rPr>
              <w:t>596</w:t>
            </w:r>
          </w:p>
        </w:tc>
        <w:tc>
          <w:tcPr>
            <w:tcW w:w="1080" w:type="dxa"/>
          </w:tcPr>
          <w:p w:rsidR="00584F03" w:rsidRPr="001303D2" w:rsidRDefault="00584F03">
            <w:pPr>
              <w:spacing w:after="120" w:line="240" w:lineRule="auto"/>
              <w:jc w:val="center"/>
              <w:rPr>
                <w:sz w:val="24"/>
                <w:szCs w:val="24"/>
              </w:rPr>
            </w:pPr>
            <w:r w:rsidRPr="001303D2">
              <w:rPr>
                <w:sz w:val="24"/>
                <w:szCs w:val="24"/>
              </w:rPr>
              <w:t>56,4</w:t>
            </w:r>
          </w:p>
        </w:tc>
      </w:tr>
    </w:tbl>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 xml:space="preserve">Source: </w:t>
      </w:r>
      <w:r w:rsidRPr="001303D2">
        <w:rPr>
          <w:rFonts w:ascii="Times New Roman" w:hAnsi="Times New Roman" w:cs="Times New Roman"/>
          <w:color w:val="000000"/>
          <w:sz w:val="24"/>
          <w:szCs w:val="24"/>
        </w:rPr>
        <w:t xml:space="preserve">Statistical Yearbook 2005, </w:t>
      </w:r>
      <w:r w:rsidRPr="001303D2">
        <w:rPr>
          <w:rFonts w:ascii="Times New Roman" w:hAnsi="Times New Roman" w:cs="Times New Roman"/>
          <w:sz w:val="24"/>
          <w:szCs w:val="24"/>
        </w:rPr>
        <w:t xml:space="preserve">Statistical Office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 </w:t>
      </w:r>
    </w:p>
    <w:p w:rsidR="00584F03" w:rsidRPr="001303D2" w:rsidRDefault="00584F03">
      <w:pPr>
        <w:pStyle w:val="BodyText"/>
        <w:spacing w:after="120"/>
        <w:jc w:val="both"/>
        <w:rPr>
          <w:b w:val="0"/>
          <w:bCs/>
          <w:sz w:val="24"/>
          <w:szCs w:val="24"/>
        </w:rPr>
      </w:pPr>
    </w:p>
    <w:p w:rsidR="00584F03" w:rsidRPr="001303D2" w:rsidRDefault="00584F03">
      <w:pPr>
        <w:pStyle w:val="Predoblikovano"/>
        <w:tabs>
          <w:tab w:val="clear" w:pos="9590"/>
        </w:tabs>
        <w:spacing w:after="120"/>
        <w:jc w:val="both"/>
        <w:rPr>
          <w:rFonts w:ascii="Times New Roman" w:hAnsi="Times New Roman" w:cs="Times New Roman"/>
          <w:b/>
          <w:sz w:val="24"/>
          <w:szCs w:val="24"/>
        </w:rPr>
      </w:pPr>
      <w:r>
        <w:rPr>
          <w:rFonts w:ascii="Times New Roman" w:hAnsi="Times New Roman" w:cs="Times New Roman"/>
          <w:b/>
          <w:sz w:val="24"/>
          <w:szCs w:val="24"/>
        </w:rPr>
        <w:br w:type="page"/>
      </w:r>
      <w:r w:rsidRPr="001303D2">
        <w:rPr>
          <w:rFonts w:ascii="Times New Roman" w:hAnsi="Times New Roman" w:cs="Times New Roman"/>
          <w:b/>
          <w:sz w:val="24"/>
          <w:szCs w:val="24"/>
        </w:rPr>
        <w:t>Table 27:</w:t>
      </w:r>
      <w:r w:rsidRPr="001303D2">
        <w:rPr>
          <w:rFonts w:ascii="Times New Roman" w:hAnsi="Times New Roman" w:cs="Times New Roman"/>
          <w:b/>
          <w:sz w:val="24"/>
          <w:szCs w:val="24"/>
        </w:rPr>
        <w:tab/>
        <w:t xml:space="preserve">Students and pupils scholars by type of scholarship, end of 2004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1899"/>
        <w:gridCol w:w="2465"/>
        <w:gridCol w:w="2931"/>
      </w:tblGrid>
      <w:tr w:rsidR="00584F03" w:rsidRPr="001303D2">
        <w:tblPrEx>
          <w:tblCellMar>
            <w:top w:w="0" w:type="dxa"/>
            <w:bottom w:w="0" w:type="dxa"/>
          </w:tblCellMar>
        </w:tblPrEx>
        <w:tc>
          <w:tcPr>
            <w:tcW w:w="0" w:type="auto"/>
          </w:tcPr>
          <w:p w:rsidR="00584F03" w:rsidRPr="001303D2" w:rsidRDefault="00584F03">
            <w:pPr>
              <w:pStyle w:val="Predoblikovano"/>
              <w:tabs>
                <w:tab w:val="clear" w:pos="959"/>
                <w:tab w:val="clear" w:pos="1918"/>
                <w:tab w:val="clear" w:pos="2877"/>
                <w:tab w:val="clear" w:pos="3836"/>
                <w:tab w:val="clear" w:pos="4795"/>
                <w:tab w:val="clear" w:pos="5754"/>
                <w:tab w:val="clear" w:pos="6713"/>
                <w:tab w:val="clear" w:pos="7672"/>
                <w:tab w:val="clear" w:pos="8631"/>
                <w:tab w:val="clear" w:pos="9590"/>
                <w:tab w:val="left" w:pos="470"/>
              </w:tabs>
              <w:spacing w:after="120"/>
              <w:jc w:val="both"/>
              <w:rPr>
                <w:rFonts w:ascii="Times New Roman" w:hAnsi="Times New Roman" w:cs="Times New Roman"/>
                <w:bCs/>
                <w:sz w:val="24"/>
                <w:szCs w:val="24"/>
              </w:rPr>
            </w:pPr>
            <w:r w:rsidRPr="001303D2">
              <w:rPr>
                <w:rFonts w:ascii="Times New Roman" w:hAnsi="Times New Roman" w:cs="Times New Roman"/>
                <w:bCs/>
                <w:sz w:val="24"/>
                <w:szCs w:val="24"/>
              </w:rPr>
              <w:tab/>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Scholarships total</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Sponsorship scholarship</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National and Zois scholarship</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
                <w:sz w:val="24"/>
                <w:szCs w:val="24"/>
              </w:rPr>
            </w:pPr>
            <w:r w:rsidRPr="001303D2">
              <w:rPr>
                <w:rFonts w:ascii="Times New Roman" w:hAnsi="Times New Roman" w:cs="Times New Roman"/>
                <w:b/>
                <w:sz w:val="24"/>
                <w:szCs w:val="24"/>
              </w:rPr>
              <w:t>Scholar total</w:t>
            </w:r>
          </w:p>
        </w:tc>
        <w:tc>
          <w:tcPr>
            <w:tcW w:w="0" w:type="auto"/>
            <w:vAlign w:val="bottom"/>
          </w:tcPr>
          <w:p w:rsidR="00584F03" w:rsidRPr="001303D2" w:rsidRDefault="00584F03">
            <w:pPr>
              <w:pStyle w:val="CommentText"/>
              <w:spacing w:after="120" w:line="240" w:lineRule="auto"/>
              <w:jc w:val="center"/>
              <w:rPr>
                <w:rFonts w:eastAsia="Arial Unicode MS"/>
                <w:b/>
                <w:sz w:val="24"/>
                <w:szCs w:val="24"/>
              </w:rPr>
            </w:pPr>
            <w:r w:rsidRPr="001303D2">
              <w:rPr>
                <w:rFonts w:eastAsia="Arial Unicode MS"/>
                <w:b/>
                <w:sz w:val="24"/>
                <w:szCs w:val="24"/>
              </w:rPr>
              <w:t>60.691</w:t>
            </w:r>
          </w:p>
        </w:tc>
        <w:tc>
          <w:tcPr>
            <w:tcW w:w="0" w:type="auto"/>
            <w:vAlign w:val="bottom"/>
          </w:tcPr>
          <w:p w:rsidR="00584F03" w:rsidRPr="001303D2" w:rsidRDefault="00584F03">
            <w:pPr>
              <w:spacing w:after="120" w:line="240" w:lineRule="auto"/>
              <w:jc w:val="center"/>
              <w:rPr>
                <w:rFonts w:eastAsia="Arial Unicode MS"/>
                <w:b/>
                <w:sz w:val="24"/>
                <w:szCs w:val="24"/>
              </w:rPr>
            </w:pPr>
            <w:r w:rsidRPr="001303D2">
              <w:rPr>
                <w:rFonts w:eastAsia="Arial Unicode MS"/>
                <w:b/>
                <w:sz w:val="24"/>
                <w:szCs w:val="24"/>
              </w:rPr>
              <w:t>7.077</w:t>
            </w:r>
          </w:p>
        </w:tc>
        <w:tc>
          <w:tcPr>
            <w:tcW w:w="0" w:type="auto"/>
            <w:vAlign w:val="bottom"/>
          </w:tcPr>
          <w:p w:rsidR="00584F03" w:rsidRPr="001303D2" w:rsidRDefault="00584F03">
            <w:pPr>
              <w:spacing w:after="120" w:line="240" w:lineRule="auto"/>
              <w:jc w:val="center"/>
              <w:rPr>
                <w:rFonts w:eastAsia="Arial Unicode MS"/>
                <w:b/>
                <w:sz w:val="24"/>
                <w:szCs w:val="24"/>
              </w:rPr>
            </w:pPr>
            <w:r w:rsidRPr="001303D2">
              <w:rPr>
                <w:rFonts w:eastAsia="Arial Unicode MS"/>
                <w:b/>
                <w:sz w:val="24"/>
                <w:szCs w:val="24"/>
              </w:rPr>
              <w:t>53.579</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Cs/>
                <w:sz w:val="24"/>
                <w:szCs w:val="24"/>
              </w:rPr>
            </w:pPr>
            <w:r w:rsidRPr="001303D2">
              <w:rPr>
                <w:rFonts w:ascii="Times New Roman" w:hAnsi="Times New Roman" w:cs="Times New Roman"/>
                <w:bCs/>
                <w:sz w:val="24"/>
                <w:szCs w:val="24"/>
              </w:rPr>
              <w:t>Women</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33.187</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2.671</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30.516</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Cs/>
                <w:sz w:val="24"/>
                <w:szCs w:val="24"/>
              </w:rPr>
            </w:pPr>
            <w:r w:rsidRPr="001303D2">
              <w:rPr>
                <w:rFonts w:ascii="Times New Roman" w:hAnsi="Times New Roman" w:cs="Times New Roman"/>
                <w:bCs/>
                <w:sz w:val="24"/>
                <w:szCs w:val="24"/>
              </w:rPr>
              <w:t>% of women</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54,7</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37,7</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56,9</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
                <w:sz w:val="24"/>
                <w:szCs w:val="24"/>
              </w:rPr>
            </w:pPr>
            <w:r w:rsidRPr="001303D2">
              <w:rPr>
                <w:rFonts w:ascii="Times New Roman" w:hAnsi="Times New Roman" w:cs="Times New Roman"/>
                <w:b/>
                <w:sz w:val="24"/>
                <w:szCs w:val="24"/>
              </w:rPr>
              <w:t>Students total</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24.016</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4.449</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19.567</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Cs/>
                <w:sz w:val="24"/>
                <w:szCs w:val="24"/>
              </w:rPr>
            </w:pPr>
            <w:r w:rsidRPr="001303D2">
              <w:rPr>
                <w:rFonts w:ascii="Times New Roman" w:hAnsi="Times New Roman" w:cs="Times New Roman"/>
                <w:bCs/>
                <w:sz w:val="24"/>
                <w:szCs w:val="24"/>
              </w:rPr>
              <w:t>Women</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14.444</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1.970</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12.474</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Cs/>
                <w:sz w:val="24"/>
                <w:szCs w:val="24"/>
              </w:rPr>
            </w:pPr>
            <w:r w:rsidRPr="001303D2">
              <w:rPr>
                <w:rFonts w:ascii="Times New Roman" w:hAnsi="Times New Roman" w:cs="Times New Roman"/>
                <w:bCs/>
                <w:sz w:val="24"/>
                <w:szCs w:val="24"/>
              </w:rPr>
              <w:t>% of women</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60,1</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44,3</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63,8</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
                <w:sz w:val="24"/>
                <w:szCs w:val="24"/>
              </w:rPr>
            </w:pPr>
            <w:r w:rsidRPr="001303D2">
              <w:rPr>
                <w:rFonts w:ascii="Times New Roman" w:hAnsi="Times New Roman" w:cs="Times New Roman"/>
                <w:b/>
                <w:sz w:val="24"/>
                <w:szCs w:val="24"/>
              </w:rPr>
              <w:t>Pupils total</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35.675</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2.628</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
                <w:sz w:val="24"/>
                <w:szCs w:val="24"/>
              </w:rPr>
            </w:pPr>
            <w:r w:rsidRPr="001303D2">
              <w:rPr>
                <w:rFonts w:ascii="Times New Roman" w:hAnsi="Times New Roman" w:cs="Times New Roman"/>
                <w:b/>
                <w:sz w:val="24"/>
                <w:szCs w:val="24"/>
              </w:rPr>
              <w:t>33.047</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Cs/>
                <w:sz w:val="24"/>
                <w:szCs w:val="24"/>
              </w:rPr>
            </w:pPr>
            <w:r w:rsidRPr="001303D2">
              <w:rPr>
                <w:rFonts w:ascii="Times New Roman" w:hAnsi="Times New Roman" w:cs="Times New Roman"/>
                <w:bCs/>
                <w:sz w:val="24"/>
                <w:szCs w:val="24"/>
              </w:rPr>
              <w:t>Women</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18.743</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701</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18.042</w:t>
            </w:r>
          </w:p>
        </w:tc>
      </w:tr>
      <w:tr w:rsidR="00584F03" w:rsidRPr="001303D2">
        <w:tblPrEx>
          <w:tblCellMar>
            <w:top w:w="0" w:type="dxa"/>
            <w:bottom w:w="0" w:type="dxa"/>
          </w:tblCellMar>
        </w:tblPrEx>
        <w:tc>
          <w:tcPr>
            <w:tcW w:w="0" w:type="auto"/>
          </w:tcPr>
          <w:p w:rsidR="00584F03" w:rsidRPr="001303D2" w:rsidRDefault="00584F03">
            <w:pPr>
              <w:pStyle w:val="Predoblikovano"/>
              <w:tabs>
                <w:tab w:val="clear" w:pos="9590"/>
              </w:tabs>
              <w:spacing w:after="120"/>
              <w:jc w:val="both"/>
              <w:rPr>
                <w:rFonts w:ascii="Times New Roman" w:hAnsi="Times New Roman" w:cs="Times New Roman"/>
                <w:bCs/>
                <w:sz w:val="24"/>
                <w:szCs w:val="24"/>
              </w:rPr>
            </w:pPr>
            <w:r w:rsidRPr="001303D2">
              <w:rPr>
                <w:rFonts w:ascii="Times New Roman" w:hAnsi="Times New Roman" w:cs="Times New Roman"/>
                <w:bCs/>
                <w:sz w:val="24"/>
                <w:szCs w:val="24"/>
              </w:rPr>
              <w:t>% of women</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51,1</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26,7</w:t>
            </w:r>
          </w:p>
        </w:tc>
        <w:tc>
          <w:tcPr>
            <w:tcW w:w="0" w:type="auto"/>
          </w:tcPr>
          <w:p w:rsidR="00584F03" w:rsidRPr="001303D2" w:rsidRDefault="00584F03">
            <w:pPr>
              <w:pStyle w:val="Predoblikovano"/>
              <w:tabs>
                <w:tab w:val="clear" w:pos="9590"/>
              </w:tabs>
              <w:spacing w:after="120"/>
              <w:jc w:val="center"/>
              <w:rPr>
                <w:rFonts w:ascii="Times New Roman" w:hAnsi="Times New Roman" w:cs="Times New Roman"/>
                <w:bCs/>
                <w:sz w:val="24"/>
                <w:szCs w:val="24"/>
              </w:rPr>
            </w:pPr>
            <w:r w:rsidRPr="001303D2">
              <w:rPr>
                <w:rFonts w:ascii="Times New Roman" w:hAnsi="Times New Roman" w:cs="Times New Roman"/>
                <w:bCs/>
                <w:sz w:val="24"/>
                <w:szCs w:val="24"/>
              </w:rPr>
              <w:t>54,6</w:t>
            </w:r>
          </w:p>
        </w:tc>
      </w:tr>
    </w:tbl>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 National and Zois scholarship together</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 xml:space="preserve">Source: Rapid reports No. 220/2005, Statistical Office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w:t>
      </w: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p>
    <w:p w:rsidR="00584F03" w:rsidRPr="001303D2" w:rsidRDefault="00584F03">
      <w:pPr>
        <w:pStyle w:val="Predoblikovano"/>
        <w:tabs>
          <w:tab w:val="clear" w:pos="9590"/>
        </w:tabs>
        <w:spacing w:after="120"/>
        <w:jc w:val="both"/>
        <w:rPr>
          <w:rFonts w:ascii="Times New Roman" w:hAnsi="Times New Roman" w:cs="Times New Roman"/>
          <w:b/>
          <w:bCs/>
          <w:sz w:val="24"/>
          <w:szCs w:val="24"/>
        </w:rPr>
      </w:pPr>
      <w:r w:rsidRPr="001303D2">
        <w:rPr>
          <w:rFonts w:ascii="Times New Roman" w:hAnsi="Times New Roman" w:cs="Times New Roman"/>
          <w:b/>
          <w:bCs/>
          <w:sz w:val="24"/>
          <w:szCs w:val="24"/>
        </w:rPr>
        <w:t xml:space="preserve">Table 28: Participation of population aged 15 years and more in formal, </w:t>
      </w:r>
      <w:r>
        <w:rPr>
          <w:rFonts w:ascii="Times New Roman" w:hAnsi="Times New Roman" w:cs="Times New Roman"/>
          <w:b/>
          <w:bCs/>
          <w:sz w:val="24"/>
          <w:szCs w:val="24"/>
        </w:rPr>
        <w:br/>
      </w:r>
      <w:r w:rsidRPr="001303D2">
        <w:rPr>
          <w:rFonts w:ascii="Times New Roman" w:hAnsi="Times New Roman" w:cs="Times New Roman"/>
          <w:b/>
          <w:bCs/>
          <w:sz w:val="24"/>
          <w:szCs w:val="24"/>
        </w:rPr>
        <w:t>continuing and informal education, 2</w:t>
      </w:r>
      <w:r w:rsidRPr="001303D2">
        <w:rPr>
          <w:rFonts w:ascii="Times New Roman" w:hAnsi="Times New Roman" w:cs="Times New Roman"/>
          <w:b/>
          <w:bCs/>
          <w:sz w:val="24"/>
          <w:szCs w:val="24"/>
          <w:vertAlign w:val="superscript"/>
        </w:rPr>
        <w:t>nd</w:t>
      </w:r>
      <w:r w:rsidRPr="001303D2">
        <w:rPr>
          <w:rFonts w:ascii="Times New Roman" w:hAnsi="Times New Roman" w:cs="Times New Roman"/>
          <w:b/>
          <w:bCs/>
          <w:sz w:val="24"/>
          <w:szCs w:val="24"/>
        </w:rPr>
        <w:t xml:space="preserve"> quarter 2003</w:t>
      </w:r>
    </w:p>
    <w:tbl>
      <w:tblPr>
        <w:tblW w:w="8216" w:type="dxa"/>
        <w:tblInd w:w="-6" w:type="dxa"/>
        <w:tblCellMar>
          <w:left w:w="0" w:type="dxa"/>
          <w:right w:w="0" w:type="dxa"/>
        </w:tblCellMar>
        <w:tblLook w:val="0000" w:firstRow="0" w:lastRow="0" w:firstColumn="0" w:lastColumn="0" w:noHBand="0" w:noVBand="0"/>
      </w:tblPr>
      <w:tblGrid>
        <w:gridCol w:w="1649"/>
        <w:gridCol w:w="1641"/>
        <w:gridCol w:w="1642"/>
        <w:gridCol w:w="1642"/>
        <w:gridCol w:w="1642"/>
      </w:tblGrid>
      <w:tr w:rsidR="00584F03" w:rsidRPr="001303D2">
        <w:trPr>
          <w:trHeight w:val="1365"/>
        </w:trPr>
        <w:tc>
          <w:tcPr>
            <w:tcW w:w="1649" w:type="dxa"/>
            <w:tcBorders>
              <w:top w:val="single" w:sz="4" w:space="0" w:color="auto"/>
              <w:left w:val="single" w:sz="4" w:space="0" w:color="auto"/>
              <w:bottom w:val="single" w:sz="4" w:space="0" w:color="auto"/>
              <w:right w:val="single" w:sz="4" w:space="0" w:color="auto"/>
            </w:tcBorders>
            <w:vAlign w:val="center"/>
          </w:tcPr>
          <w:p w:rsidR="00584F03" w:rsidRPr="001303D2" w:rsidRDefault="00584F03">
            <w:pPr>
              <w:spacing w:before="40" w:after="120" w:line="240" w:lineRule="auto"/>
              <w:jc w:val="center"/>
              <w:rPr>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rsidR="00584F03" w:rsidRPr="001303D2" w:rsidRDefault="00584F03">
            <w:pPr>
              <w:spacing w:before="40" w:after="120" w:line="240" w:lineRule="auto"/>
              <w:jc w:val="center"/>
              <w:rPr>
                <w:b/>
                <w:bCs/>
                <w:sz w:val="24"/>
                <w:szCs w:val="24"/>
              </w:rPr>
            </w:pPr>
            <w:r w:rsidRPr="001303D2">
              <w:rPr>
                <w:b/>
                <w:bCs/>
                <w:sz w:val="24"/>
                <w:szCs w:val="24"/>
              </w:rPr>
              <w:t xml:space="preserve">Population </w:t>
            </w:r>
            <w:r w:rsidRPr="001303D2">
              <w:rPr>
                <w:b/>
                <w:bCs/>
                <w:sz w:val="24"/>
                <w:szCs w:val="24"/>
              </w:rPr>
              <w:br/>
              <w:t>aged 15+</w:t>
            </w:r>
          </w:p>
        </w:tc>
        <w:tc>
          <w:tcPr>
            <w:tcW w:w="1642" w:type="dxa"/>
            <w:tcBorders>
              <w:top w:val="single" w:sz="4" w:space="0" w:color="auto"/>
              <w:left w:val="single" w:sz="4" w:space="0" w:color="auto"/>
              <w:bottom w:val="single" w:sz="4" w:space="0" w:color="auto"/>
              <w:right w:val="single" w:sz="4" w:space="0" w:color="auto"/>
            </w:tcBorders>
            <w:vAlign w:val="center"/>
          </w:tcPr>
          <w:p w:rsidR="00584F03" w:rsidRPr="001303D2" w:rsidRDefault="00584F03">
            <w:pPr>
              <w:spacing w:before="40" w:after="120" w:line="240" w:lineRule="auto"/>
              <w:jc w:val="center"/>
              <w:rPr>
                <w:b/>
                <w:bCs/>
                <w:sz w:val="24"/>
                <w:szCs w:val="24"/>
              </w:rPr>
            </w:pPr>
            <w:r w:rsidRPr="001303D2">
              <w:rPr>
                <w:b/>
                <w:bCs/>
                <w:sz w:val="24"/>
                <w:szCs w:val="24"/>
              </w:rPr>
              <w:t xml:space="preserve">Participation in </w:t>
            </w:r>
            <w:r w:rsidRPr="001303D2">
              <w:rPr>
                <w:b/>
                <w:bCs/>
                <w:sz w:val="24"/>
                <w:szCs w:val="24"/>
              </w:rPr>
              <w:br/>
              <w:t>regular education</w:t>
            </w:r>
          </w:p>
        </w:tc>
        <w:tc>
          <w:tcPr>
            <w:tcW w:w="1642" w:type="dxa"/>
            <w:tcBorders>
              <w:top w:val="single" w:sz="4" w:space="0" w:color="auto"/>
              <w:left w:val="single" w:sz="4" w:space="0" w:color="auto"/>
              <w:bottom w:val="single" w:sz="4" w:space="0" w:color="auto"/>
              <w:right w:val="single" w:sz="4" w:space="0" w:color="auto"/>
            </w:tcBorders>
            <w:vAlign w:val="center"/>
          </w:tcPr>
          <w:p w:rsidR="00584F03" w:rsidRPr="001303D2" w:rsidRDefault="00584F03">
            <w:pPr>
              <w:spacing w:before="40" w:after="120" w:line="240" w:lineRule="auto"/>
              <w:jc w:val="center"/>
              <w:rPr>
                <w:b/>
                <w:bCs/>
                <w:sz w:val="24"/>
                <w:szCs w:val="24"/>
              </w:rPr>
            </w:pPr>
            <w:r w:rsidRPr="001303D2">
              <w:rPr>
                <w:b/>
                <w:bCs/>
                <w:sz w:val="24"/>
                <w:szCs w:val="24"/>
              </w:rPr>
              <w:t>Participation in continuing education</w:t>
            </w:r>
          </w:p>
        </w:tc>
        <w:tc>
          <w:tcPr>
            <w:tcW w:w="1642" w:type="dxa"/>
            <w:tcBorders>
              <w:top w:val="single" w:sz="4" w:space="0" w:color="auto"/>
              <w:left w:val="single" w:sz="4" w:space="0" w:color="auto"/>
              <w:bottom w:val="single" w:sz="4" w:space="0" w:color="auto"/>
              <w:right w:val="single" w:sz="4" w:space="0" w:color="auto"/>
            </w:tcBorders>
            <w:vAlign w:val="center"/>
          </w:tcPr>
          <w:p w:rsidR="00584F03" w:rsidRPr="001303D2" w:rsidRDefault="00584F03">
            <w:pPr>
              <w:spacing w:before="40" w:after="120" w:line="240" w:lineRule="auto"/>
              <w:jc w:val="center"/>
              <w:rPr>
                <w:b/>
                <w:bCs/>
                <w:sz w:val="24"/>
                <w:szCs w:val="24"/>
              </w:rPr>
            </w:pPr>
            <w:r w:rsidRPr="001303D2">
              <w:rPr>
                <w:b/>
                <w:bCs/>
                <w:sz w:val="24"/>
                <w:szCs w:val="24"/>
              </w:rPr>
              <w:t>Participation in informal learning</w:t>
            </w:r>
          </w:p>
        </w:tc>
      </w:tr>
      <w:tr w:rsidR="00584F03" w:rsidRPr="001303D2">
        <w:tc>
          <w:tcPr>
            <w:tcW w:w="1649" w:type="dxa"/>
            <w:tcBorders>
              <w:top w:val="single" w:sz="4" w:space="0" w:color="auto"/>
              <w:left w:val="single" w:sz="4" w:space="0" w:color="auto"/>
              <w:bottom w:val="single" w:sz="4" w:space="0" w:color="auto"/>
              <w:right w:val="single" w:sz="4" w:space="0" w:color="auto"/>
            </w:tcBorders>
          </w:tcPr>
          <w:p w:rsidR="00584F03" w:rsidRPr="001303D2" w:rsidRDefault="00584F03">
            <w:pPr>
              <w:spacing w:before="120" w:after="120" w:line="240" w:lineRule="auto"/>
              <w:rPr>
                <w:bCs/>
                <w:sz w:val="24"/>
                <w:szCs w:val="24"/>
              </w:rPr>
            </w:pPr>
            <w:r w:rsidRPr="001303D2">
              <w:rPr>
                <w:bCs/>
                <w:sz w:val="24"/>
                <w:szCs w:val="24"/>
              </w:rPr>
              <w:t xml:space="preserve">Total </w:t>
            </w:r>
          </w:p>
        </w:tc>
        <w:tc>
          <w:tcPr>
            <w:tcW w:w="1641"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97"/>
              <w:jc w:val="center"/>
              <w:rPr>
                <w:bCs/>
                <w:sz w:val="24"/>
                <w:szCs w:val="24"/>
              </w:rPr>
            </w:pPr>
            <w:r w:rsidRPr="001303D2">
              <w:rPr>
                <w:bCs/>
                <w:sz w:val="24"/>
                <w:szCs w:val="24"/>
              </w:rPr>
              <w:t>1.698.132</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97"/>
              <w:jc w:val="center"/>
              <w:rPr>
                <w:bCs/>
                <w:sz w:val="24"/>
                <w:szCs w:val="24"/>
              </w:rPr>
            </w:pPr>
            <w:r w:rsidRPr="001303D2">
              <w:rPr>
                <w:bCs/>
                <w:sz w:val="24"/>
                <w:szCs w:val="24"/>
              </w:rPr>
              <w:t>303.124</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97"/>
              <w:jc w:val="center"/>
              <w:rPr>
                <w:bCs/>
                <w:sz w:val="24"/>
                <w:szCs w:val="24"/>
              </w:rPr>
            </w:pPr>
            <w:r w:rsidRPr="001303D2">
              <w:rPr>
                <w:bCs/>
                <w:sz w:val="24"/>
                <w:szCs w:val="24"/>
              </w:rPr>
              <w:t>327.322</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97"/>
              <w:jc w:val="center"/>
              <w:rPr>
                <w:bCs/>
                <w:sz w:val="24"/>
                <w:szCs w:val="24"/>
              </w:rPr>
            </w:pPr>
            <w:r w:rsidRPr="001303D2">
              <w:rPr>
                <w:bCs/>
                <w:sz w:val="24"/>
                <w:szCs w:val="24"/>
              </w:rPr>
              <w:t>1.269.318</w:t>
            </w:r>
          </w:p>
        </w:tc>
      </w:tr>
      <w:tr w:rsidR="00584F03" w:rsidRPr="001303D2">
        <w:tc>
          <w:tcPr>
            <w:tcW w:w="1649"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sz w:val="24"/>
                <w:szCs w:val="24"/>
              </w:rPr>
              <w:t>Women</w:t>
            </w:r>
          </w:p>
        </w:tc>
        <w:tc>
          <w:tcPr>
            <w:tcW w:w="1641"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875.575</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157.458</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174.933</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652.352</w:t>
            </w:r>
          </w:p>
        </w:tc>
      </w:tr>
      <w:tr w:rsidR="00584F03" w:rsidRPr="001303D2">
        <w:tc>
          <w:tcPr>
            <w:tcW w:w="1649"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sz w:val="24"/>
                <w:szCs w:val="24"/>
              </w:rPr>
              <w:t xml:space="preserve">% of  women </w:t>
            </w:r>
          </w:p>
        </w:tc>
        <w:tc>
          <w:tcPr>
            <w:tcW w:w="1641"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51,6</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51,9</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53,4</w:t>
            </w:r>
          </w:p>
        </w:tc>
        <w:tc>
          <w:tcPr>
            <w:tcW w:w="1642"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97"/>
              <w:jc w:val="center"/>
              <w:rPr>
                <w:sz w:val="24"/>
                <w:szCs w:val="24"/>
              </w:rPr>
            </w:pPr>
            <w:r w:rsidRPr="001303D2">
              <w:rPr>
                <w:sz w:val="24"/>
                <w:szCs w:val="24"/>
              </w:rPr>
              <w:t>51,4</w:t>
            </w:r>
          </w:p>
        </w:tc>
      </w:tr>
    </w:tbl>
    <w:p w:rsidR="00584F03" w:rsidRPr="001303D2" w:rsidRDefault="00584F03">
      <w:pPr>
        <w:spacing w:after="120" w:line="240" w:lineRule="auto"/>
        <w:rPr>
          <w:sz w:val="24"/>
          <w:szCs w:val="24"/>
        </w:rPr>
      </w:pPr>
      <w:r w:rsidRPr="001303D2">
        <w:rPr>
          <w:sz w:val="24"/>
          <w:szCs w:val="24"/>
        </w:rPr>
        <w:t xml:space="preserve">Source: Rapid Report No. 118/2004,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Pr="001303D2" w:rsidRDefault="00584F03">
      <w:pPr>
        <w:spacing w:after="120" w:line="240" w:lineRule="auto"/>
        <w:rPr>
          <w:sz w:val="24"/>
          <w:szCs w:val="24"/>
        </w:rPr>
      </w:pPr>
    </w:p>
    <w:p w:rsidR="00584F03" w:rsidRDefault="00584F03">
      <w:pPr>
        <w:spacing w:after="120" w:line="240" w:lineRule="auto"/>
        <w:ind w:left="1410" w:hanging="1410"/>
        <w:rPr>
          <w:b/>
          <w:sz w:val="24"/>
          <w:szCs w:val="24"/>
        </w:rPr>
      </w:pPr>
      <w:r>
        <w:rPr>
          <w:b/>
          <w:sz w:val="24"/>
          <w:szCs w:val="24"/>
        </w:rPr>
        <w:br w:type="page"/>
        <w:t>Table 29:</w:t>
      </w:r>
      <w:r>
        <w:rPr>
          <w:b/>
          <w:sz w:val="24"/>
          <w:szCs w:val="24"/>
        </w:rPr>
        <w:tab/>
        <w:t>Participation of population aged 15 years and more in continuing education activities, by sex and number of educational activities, 2</w:t>
      </w:r>
      <w:r>
        <w:rPr>
          <w:b/>
          <w:sz w:val="24"/>
          <w:szCs w:val="24"/>
          <w:vertAlign w:val="superscript"/>
        </w:rPr>
        <w:t>nd</w:t>
      </w:r>
      <w:r>
        <w:rPr>
          <w:b/>
          <w:sz w:val="24"/>
          <w:szCs w:val="24"/>
        </w:rPr>
        <w:t xml:space="preserve"> quarter 2003</w:t>
      </w:r>
    </w:p>
    <w:tbl>
      <w:tblPr>
        <w:tblW w:w="8232" w:type="dxa"/>
        <w:tblInd w:w="-12" w:type="dxa"/>
        <w:tblLayout w:type="fixed"/>
        <w:tblCellMar>
          <w:left w:w="0" w:type="dxa"/>
          <w:right w:w="0" w:type="dxa"/>
        </w:tblCellMar>
        <w:tblLook w:val="0000" w:firstRow="0" w:lastRow="0" w:firstColumn="0" w:lastColumn="0" w:noHBand="0" w:noVBand="0"/>
      </w:tblPr>
      <w:tblGrid>
        <w:gridCol w:w="1662"/>
        <w:gridCol w:w="1314"/>
        <w:gridCol w:w="1314"/>
        <w:gridCol w:w="1314"/>
        <w:gridCol w:w="1314"/>
        <w:gridCol w:w="1314"/>
      </w:tblGrid>
      <w:tr w:rsidR="00584F03">
        <w:trPr>
          <w:trHeight w:val="1260"/>
        </w:trPr>
        <w:tc>
          <w:tcPr>
            <w:tcW w:w="1662"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Participated in continuing education</w:t>
            </w:r>
          </w:p>
        </w:tc>
        <w:tc>
          <w:tcPr>
            <w:tcW w:w="1314"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Participated  in one educational activity</w:t>
            </w:r>
          </w:p>
        </w:tc>
        <w:tc>
          <w:tcPr>
            <w:tcW w:w="1314"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Participated in two educational activities</w:t>
            </w:r>
          </w:p>
        </w:tc>
        <w:tc>
          <w:tcPr>
            <w:tcW w:w="1314"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Participated in three educational activities</w:t>
            </w:r>
          </w:p>
        </w:tc>
        <w:tc>
          <w:tcPr>
            <w:tcW w:w="1314"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Participated in four or more educational activities</w:t>
            </w:r>
          </w:p>
        </w:tc>
      </w:tr>
      <w:tr w:rsidR="00584F03" w:rsidRPr="001303D2">
        <w:tc>
          <w:tcPr>
            <w:tcW w:w="1662" w:type="dxa"/>
            <w:tcBorders>
              <w:top w:val="single" w:sz="4" w:space="0" w:color="auto"/>
              <w:left w:val="single" w:sz="4" w:space="0" w:color="auto"/>
              <w:bottom w:val="single" w:sz="4" w:space="0" w:color="auto"/>
              <w:right w:val="single" w:sz="4" w:space="0" w:color="auto"/>
            </w:tcBorders>
          </w:tcPr>
          <w:p w:rsidR="00584F03" w:rsidRPr="001303D2" w:rsidRDefault="00584F03">
            <w:pPr>
              <w:spacing w:before="120" w:after="120" w:line="240" w:lineRule="auto"/>
              <w:rPr>
                <w:bCs/>
                <w:sz w:val="24"/>
                <w:szCs w:val="24"/>
              </w:rPr>
            </w:pPr>
            <w:r w:rsidRPr="001303D2">
              <w:rPr>
                <w:bCs/>
                <w:sz w:val="24"/>
                <w:szCs w:val="24"/>
              </w:rPr>
              <w:t xml:space="preserve">Total </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40"/>
              <w:jc w:val="right"/>
              <w:rPr>
                <w:bCs/>
                <w:sz w:val="24"/>
                <w:szCs w:val="24"/>
              </w:rPr>
            </w:pPr>
            <w:r w:rsidRPr="001303D2">
              <w:rPr>
                <w:bCs/>
                <w:sz w:val="24"/>
                <w:szCs w:val="24"/>
              </w:rPr>
              <w:t>327.322</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40"/>
              <w:jc w:val="right"/>
              <w:rPr>
                <w:bCs/>
                <w:sz w:val="24"/>
                <w:szCs w:val="24"/>
              </w:rPr>
            </w:pPr>
            <w:r w:rsidRPr="001303D2">
              <w:rPr>
                <w:bCs/>
                <w:sz w:val="24"/>
                <w:szCs w:val="24"/>
              </w:rPr>
              <w:t>269.002</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40"/>
              <w:jc w:val="right"/>
              <w:rPr>
                <w:bCs/>
                <w:sz w:val="24"/>
                <w:szCs w:val="24"/>
              </w:rPr>
            </w:pPr>
            <w:r w:rsidRPr="001303D2">
              <w:rPr>
                <w:bCs/>
                <w:sz w:val="24"/>
                <w:szCs w:val="24"/>
              </w:rPr>
              <w:t>42.762</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40"/>
              <w:jc w:val="right"/>
              <w:rPr>
                <w:bCs/>
                <w:sz w:val="24"/>
                <w:szCs w:val="24"/>
              </w:rPr>
            </w:pPr>
            <w:r w:rsidRPr="001303D2">
              <w:rPr>
                <w:bCs/>
                <w:sz w:val="24"/>
                <w:szCs w:val="24"/>
              </w:rPr>
              <w:t>10.410</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before="120" w:after="120" w:line="240" w:lineRule="auto"/>
              <w:ind w:right="340"/>
              <w:jc w:val="right"/>
              <w:rPr>
                <w:bCs/>
                <w:sz w:val="24"/>
                <w:szCs w:val="24"/>
              </w:rPr>
            </w:pPr>
            <w:r w:rsidRPr="001303D2">
              <w:rPr>
                <w:bCs/>
                <w:sz w:val="24"/>
                <w:szCs w:val="24"/>
              </w:rPr>
              <w:t>5.148</w:t>
            </w:r>
          </w:p>
        </w:tc>
      </w:tr>
      <w:tr w:rsidR="00584F03" w:rsidRPr="001303D2">
        <w:tc>
          <w:tcPr>
            <w:tcW w:w="166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sz w:val="24"/>
                <w:szCs w:val="24"/>
              </w:rPr>
              <w:t>Women</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174.933</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139.528</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25.239</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6.603</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3.563</w:t>
            </w:r>
          </w:p>
        </w:tc>
      </w:tr>
      <w:tr w:rsidR="00584F03" w:rsidRPr="001303D2">
        <w:tc>
          <w:tcPr>
            <w:tcW w:w="166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sz w:val="24"/>
                <w:szCs w:val="24"/>
              </w:rPr>
              <w:t xml:space="preserve">% of women </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53,4</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51,9</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59,0</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63,4</w:t>
            </w:r>
          </w:p>
        </w:tc>
        <w:tc>
          <w:tcPr>
            <w:tcW w:w="1314" w:type="dxa"/>
            <w:tcBorders>
              <w:top w:val="single" w:sz="4" w:space="0" w:color="auto"/>
              <w:left w:val="single" w:sz="4" w:space="0" w:color="auto"/>
              <w:bottom w:val="single" w:sz="4" w:space="0" w:color="auto"/>
              <w:right w:val="single" w:sz="4" w:space="0" w:color="auto"/>
            </w:tcBorders>
            <w:vAlign w:val="bottom"/>
          </w:tcPr>
          <w:p w:rsidR="00584F03" w:rsidRPr="001303D2" w:rsidRDefault="00584F03">
            <w:pPr>
              <w:spacing w:after="120" w:line="240" w:lineRule="auto"/>
              <w:ind w:right="340"/>
              <w:jc w:val="right"/>
              <w:rPr>
                <w:sz w:val="24"/>
                <w:szCs w:val="24"/>
              </w:rPr>
            </w:pPr>
            <w:r w:rsidRPr="001303D2">
              <w:rPr>
                <w:sz w:val="24"/>
                <w:szCs w:val="24"/>
              </w:rPr>
              <w:t>69,2</w:t>
            </w:r>
          </w:p>
        </w:tc>
      </w:tr>
    </w:tbl>
    <w:p w:rsidR="00584F03" w:rsidRPr="001303D2" w:rsidRDefault="00584F03">
      <w:pPr>
        <w:spacing w:after="120" w:line="240" w:lineRule="auto"/>
        <w:rPr>
          <w:sz w:val="24"/>
          <w:szCs w:val="24"/>
        </w:rPr>
      </w:pPr>
      <w:r w:rsidRPr="001303D2">
        <w:rPr>
          <w:sz w:val="24"/>
          <w:szCs w:val="24"/>
        </w:rPr>
        <w:t xml:space="preserve">Source: Rapid Report, No. 118/2004,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Pr="001303D2" w:rsidRDefault="00584F03">
      <w:pPr>
        <w:spacing w:after="120" w:line="240" w:lineRule="auto"/>
        <w:rPr>
          <w:b/>
          <w:bCs/>
          <w:sz w:val="24"/>
          <w:szCs w:val="24"/>
        </w:rPr>
      </w:pPr>
    </w:p>
    <w:p w:rsidR="00584F03" w:rsidRPr="001303D2" w:rsidRDefault="00584F03">
      <w:pPr>
        <w:pStyle w:val="BodyText"/>
        <w:spacing w:after="120"/>
        <w:ind w:left="1410" w:hanging="1410"/>
        <w:rPr>
          <w:b w:val="0"/>
          <w:bCs/>
          <w:sz w:val="24"/>
          <w:szCs w:val="24"/>
        </w:rPr>
      </w:pPr>
      <w:r w:rsidRPr="001303D2">
        <w:rPr>
          <w:sz w:val="24"/>
          <w:szCs w:val="24"/>
        </w:rPr>
        <w:t>Table 30:</w:t>
      </w:r>
      <w:r w:rsidRPr="001303D2">
        <w:rPr>
          <w:sz w:val="24"/>
          <w:szCs w:val="24"/>
        </w:rPr>
        <w:tab/>
        <w:t>Participation of population aged 15 years and more in</w:t>
      </w:r>
      <w:r>
        <w:rPr>
          <w:sz w:val="24"/>
          <w:szCs w:val="24"/>
        </w:rPr>
        <w:t xml:space="preserve"> </w:t>
      </w:r>
      <w:r w:rsidRPr="001303D2">
        <w:rPr>
          <w:sz w:val="24"/>
          <w:szCs w:val="24"/>
        </w:rPr>
        <w:t>informal education activities, by sex, 2</w:t>
      </w:r>
      <w:r w:rsidRPr="001303D2">
        <w:rPr>
          <w:sz w:val="24"/>
          <w:szCs w:val="24"/>
          <w:vertAlign w:val="superscript"/>
        </w:rPr>
        <w:t>nd</w:t>
      </w:r>
      <w:r w:rsidRPr="001303D2">
        <w:rPr>
          <w:sz w:val="24"/>
          <w:szCs w:val="24"/>
        </w:rPr>
        <w:t xml:space="preserve"> quarter 2003</w:t>
      </w:r>
    </w:p>
    <w:tbl>
      <w:tblPr>
        <w:tblW w:w="8232" w:type="dxa"/>
        <w:tblInd w:w="-24" w:type="dxa"/>
        <w:tblLayout w:type="fixed"/>
        <w:tblCellMar>
          <w:left w:w="0" w:type="dxa"/>
          <w:right w:w="0" w:type="dxa"/>
        </w:tblCellMar>
        <w:tblLook w:val="0000" w:firstRow="0" w:lastRow="0" w:firstColumn="0" w:lastColumn="0" w:noHBand="0" w:noVBand="0"/>
      </w:tblPr>
      <w:tblGrid>
        <w:gridCol w:w="1711"/>
        <w:gridCol w:w="1372"/>
        <w:gridCol w:w="1236"/>
        <w:gridCol w:w="1304"/>
        <w:gridCol w:w="1512"/>
        <w:gridCol w:w="1097"/>
      </w:tblGrid>
      <w:tr w:rsidR="00584F03">
        <w:trPr>
          <w:trHeight w:val="1590"/>
        </w:trPr>
        <w:tc>
          <w:tcPr>
            <w:tcW w:w="1711"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sz w:val="22"/>
                <w:szCs w:val="22"/>
              </w:rPr>
            </w:pPr>
          </w:p>
        </w:tc>
        <w:tc>
          <w:tcPr>
            <w:tcW w:w="1372" w:type="dxa"/>
            <w:tcBorders>
              <w:top w:val="single" w:sz="4" w:space="0" w:color="auto"/>
              <w:bottom w:val="single" w:sz="4" w:space="0" w:color="auto"/>
            </w:tcBorders>
            <w:vAlign w:val="center"/>
          </w:tcPr>
          <w:p w:rsidR="00584F03" w:rsidRDefault="00584F03">
            <w:pPr>
              <w:spacing w:before="40" w:after="120" w:line="240" w:lineRule="auto"/>
              <w:jc w:val="center"/>
              <w:rPr>
                <w:b/>
                <w:bCs/>
                <w:sz w:val="22"/>
                <w:szCs w:val="22"/>
              </w:rPr>
            </w:pPr>
            <w:r>
              <w:rPr>
                <w:b/>
                <w:bCs/>
                <w:sz w:val="22"/>
                <w:szCs w:val="22"/>
              </w:rPr>
              <w:t>Participation in at least one of form of informal learning</w:t>
            </w:r>
          </w:p>
        </w:tc>
        <w:tc>
          <w:tcPr>
            <w:tcW w:w="1236"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Use of printed materials</w:t>
            </w:r>
          </w:p>
        </w:tc>
        <w:tc>
          <w:tcPr>
            <w:tcW w:w="1304"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Use of computer/ web</w:t>
            </w:r>
          </w:p>
        </w:tc>
        <w:tc>
          <w:tcPr>
            <w:tcW w:w="1512"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 xml:space="preserve">Learning via broadcasted educational programmes, video and audio cassettes </w:t>
            </w:r>
          </w:p>
        </w:tc>
        <w:tc>
          <w:tcPr>
            <w:tcW w:w="1097" w:type="dxa"/>
            <w:tcBorders>
              <w:top w:val="single" w:sz="4" w:space="0" w:color="auto"/>
              <w:left w:val="single" w:sz="4" w:space="0" w:color="auto"/>
              <w:bottom w:val="single" w:sz="4" w:space="0" w:color="auto"/>
              <w:right w:val="single" w:sz="4" w:space="0" w:color="auto"/>
            </w:tcBorders>
            <w:vAlign w:val="center"/>
          </w:tcPr>
          <w:p w:rsidR="00584F03" w:rsidRDefault="00584F03">
            <w:pPr>
              <w:spacing w:before="40" w:after="120" w:line="240" w:lineRule="auto"/>
              <w:jc w:val="center"/>
              <w:rPr>
                <w:b/>
                <w:bCs/>
                <w:sz w:val="22"/>
                <w:szCs w:val="22"/>
              </w:rPr>
            </w:pPr>
            <w:r>
              <w:rPr>
                <w:b/>
                <w:bCs/>
                <w:sz w:val="22"/>
                <w:szCs w:val="22"/>
              </w:rPr>
              <w:t>Visits to learning facilities, libraries</w:t>
            </w:r>
          </w:p>
        </w:tc>
      </w:tr>
      <w:tr w:rsidR="00584F03">
        <w:tc>
          <w:tcPr>
            <w:tcW w:w="1711" w:type="dxa"/>
            <w:tcBorders>
              <w:top w:val="single" w:sz="4" w:space="0" w:color="auto"/>
              <w:left w:val="single" w:sz="4" w:space="0" w:color="auto"/>
              <w:bottom w:val="single" w:sz="4" w:space="0" w:color="auto"/>
              <w:right w:val="single" w:sz="4" w:space="0" w:color="auto"/>
            </w:tcBorders>
          </w:tcPr>
          <w:p w:rsidR="00584F03" w:rsidRDefault="00584F03">
            <w:pPr>
              <w:spacing w:before="120" w:after="120" w:line="240" w:lineRule="auto"/>
              <w:rPr>
                <w:bCs/>
                <w:sz w:val="22"/>
                <w:szCs w:val="22"/>
              </w:rPr>
            </w:pPr>
            <w:r>
              <w:rPr>
                <w:bCs/>
                <w:sz w:val="22"/>
                <w:szCs w:val="22"/>
              </w:rPr>
              <w:t xml:space="preserve">Total </w:t>
            </w:r>
          </w:p>
        </w:tc>
        <w:tc>
          <w:tcPr>
            <w:tcW w:w="1372" w:type="dxa"/>
            <w:tcBorders>
              <w:top w:val="single" w:sz="4" w:space="0" w:color="auto"/>
              <w:left w:val="single" w:sz="4" w:space="0" w:color="auto"/>
              <w:bottom w:val="single" w:sz="4" w:space="0" w:color="auto"/>
              <w:right w:val="single" w:sz="4" w:space="0" w:color="auto"/>
            </w:tcBorders>
            <w:vAlign w:val="bottom"/>
          </w:tcPr>
          <w:p w:rsidR="00584F03" w:rsidRDefault="00584F03">
            <w:pPr>
              <w:spacing w:before="120" w:after="120" w:line="240" w:lineRule="auto"/>
              <w:ind w:right="397"/>
              <w:jc w:val="center"/>
              <w:rPr>
                <w:bCs/>
                <w:sz w:val="22"/>
                <w:szCs w:val="22"/>
              </w:rPr>
            </w:pPr>
            <w:r>
              <w:rPr>
                <w:bCs/>
                <w:sz w:val="22"/>
                <w:szCs w:val="22"/>
              </w:rPr>
              <w:t>1.269.318</w:t>
            </w:r>
          </w:p>
        </w:tc>
        <w:tc>
          <w:tcPr>
            <w:tcW w:w="1236" w:type="dxa"/>
            <w:tcBorders>
              <w:top w:val="single" w:sz="4" w:space="0" w:color="auto"/>
              <w:left w:val="single" w:sz="4" w:space="0" w:color="auto"/>
              <w:bottom w:val="single" w:sz="4" w:space="0" w:color="auto"/>
              <w:right w:val="single" w:sz="4" w:space="0" w:color="auto"/>
            </w:tcBorders>
            <w:vAlign w:val="bottom"/>
          </w:tcPr>
          <w:p w:rsidR="00584F03" w:rsidRDefault="00584F03">
            <w:pPr>
              <w:spacing w:before="120" w:after="120" w:line="240" w:lineRule="auto"/>
              <w:ind w:right="284"/>
              <w:jc w:val="center"/>
              <w:rPr>
                <w:bCs/>
                <w:iCs/>
                <w:sz w:val="22"/>
                <w:szCs w:val="22"/>
              </w:rPr>
            </w:pPr>
            <w:r>
              <w:rPr>
                <w:bCs/>
                <w:iCs/>
                <w:sz w:val="22"/>
                <w:szCs w:val="22"/>
              </w:rPr>
              <w:t>754.336</w:t>
            </w:r>
          </w:p>
        </w:tc>
        <w:tc>
          <w:tcPr>
            <w:tcW w:w="1304" w:type="dxa"/>
            <w:tcBorders>
              <w:top w:val="single" w:sz="4" w:space="0" w:color="auto"/>
              <w:left w:val="single" w:sz="4" w:space="0" w:color="auto"/>
              <w:bottom w:val="single" w:sz="4" w:space="0" w:color="auto"/>
              <w:right w:val="single" w:sz="4" w:space="0" w:color="auto"/>
            </w:tcBorders>
            <w:vAlign w:val="bottom"/>
          </w:tcPr>
          <w:p w:rsidR="00584F03" w:rsidRDefault="00584F03">
            <w:pPr>
              <w:spacing w:before="120" w:after="120" w:line="240" w:lineRule="auto"/>
              <w:ind w:right="284"/>
              <w:jc w:val="center"/>
              <w:rPr>
                <w:bCs/>
                <w:iCs/>
                <w:sz w:val="22"/>
                <w:szCs w:val="22"/>
              </w:rPr>
            </w:pPr>
            <w:r>
              <w:rPr>
                <w:bCs/>
                <w:iCs/>
                <w:sz w:val="22"/>
                <w:szCs w:val="22"/>
              </w:rPr>
              <w:t>463.265</w:t>
            </w:r>
          </w:p>
        </w:tc>
        <w:tc>
          <w:tcPr>
            <w:tcW w:w="1512" w:type="dxa"/>
            <w:tcBorders>
              <w:top w:val="single" w:sz="4" w:space="0" w:color="auto"/>
              <w:left w:val="single" w:sz="4" w:space="0" w:color="auto"/>
              <w:bottom w:val="single" w:sz="4" w:space="0" w:color="auto"/>
              <w:right w:val="single" w:sz="4" w:space="0" w:color="auto"/>
            </w:tcBorders>
            <w:vAlign w:val="bottom"/>
          </w:tcPr>
          <w:p w:rsidR="00584F03" w:rsidRDefault="00584F03">
            <w:pPr>
              <w:spacing w:before="120" w:after="120" w:line="240" w:lineRule="auto"/>
              <w:ind w:right="284"/>
              <w:jc w:val="center"/>
              <w:rPr>
                <w:bCs/>
                <w:iCs/>
                <w:sz w:val="22"/>
                <w:szCs w:val="22"/>
              </w:rPr>
            </w:pPr>
            <w:r>
              <w:rPr>
                <w:bCs/>
                <w:iCs/>
                <w:sz w:val="22"/>
                <w:szCs w:val="22"/>
              </w:rPr>
              <w:t>1.128.795</w:t>
            </w:r>
          </w:p>
        </w:tc>
        <w:tc>
          <w:tcPr>
            <w:tcW w:w="1097" w:type="dxa"/>
            <w:tcBorders>
              <w:top w:val="single" w:sz="4" w:space="0" w:color="auto"/>
              <w:left w:val="single" w:sz="4" w:space="0" w:color="auto"/>
              <w:bottom w:val="single" w:sz="4" w:space="0" w:color="auto"/>
              <w:right w:val="single" w:sz="4" w:space="0" w:color="auto"/>
            </w:tcBorders>
            <w:vAlign w:val="bottom"/>
          </w:tcPr>
          <w:p w:rsidR="00584F03" w:rsidRDefault="00584F03">
            <w:pPr>
              <w:spacing w:before="120" w:after="120" w:line="240" w:lineRule="auto"/>
              <w:ind w:right="284"/>
              <w:jc w:val="center"/>
              <w:rPr>
                <w:bCs/>
                <w:iCs/>
                <w:sz w:val="22"/>
                <w:szCs w:val="22"/>
              </w:rPr>
            </w:pPr>
            <w:r>
              <w:rPr>
                <w:bCs/>
                <w:iCs/>
                <w:sz w:val="22"/>
                <w:szCs w:val="22"/>
              </w:rPr>
              <w:t>224.013</w:t>
            </w:r>
          </w:p>
        </w:tc>
      </w:tr>
      <w:tr w:rsidR="00584F03">
        <w:tc>
          <w:tcPr>
            <w:tcW w:w="1711" w:type="dxa"/>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rPr>
                <w:sz w:val="22"/>
                <w:szCs w:val="22"/>
              </w:rPr>
            </w:pPr>
            <w:r>
              <w:rPr>
                <w:sz w:val="22"/>
                <w:szCs w:val="22"/>
              </w:rPr>
              <w:t>Women</w:t>
            </w:r>
          </w:p>
        </w:tc>
        <w:tc>
          <w:tcPr>
            <w:tcW w:w="1372"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397"/>
              <w:jc w:val="center"/>
              <w:rPr>
                <w:sz w:val="22"/>
                <w:szCs w:val="22"/>
              </w:rPr>
            </w:pPr>
            <w:r>
              <w:rPr>
                <w:sz w:val="22"/>
                <w:szCs w:val="22"/>
              </w:rPr>
              <w:t>652.352</w:t>
            </w:r>
          </w:p>
        </w:tc>
        <w:tc>
          <w:tcPr>
            <w:tcW w:w="1236"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397.247</w:t>
            </w:r>
          </w:p>
        </w:tc>
        <w:tc>
          <w:tcPr>
            <w:tcW w:w="1304"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217.949</w:t>
            </w:r>
          </w:p>
        </w:tc>
        <w:tc>
          <w:tcPr>
            <w:tcW w:w="1512"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575.914</w:t>
            </w:r>
          </w:p>
        </w:tc>
        <w:tc>
          <w:tcPr>
            <w:tcW w:w="1097"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138.971</w:t>
            </w:r>
          </w:p>
        </w:tc>
      </w:tr>
      <w:tr w:rsidR="00584F03">
        <w:tc>
          <w:tcPr>
            <w:tcW w:w="1711" w:type="dxa"/>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rPr>
                <w:sz w:val="22"/>
                <w:szCs w:val="22"/>
              </w:rPr>
            </w:pPr>
            <w:r>
              <w:rPr>
                <w:sz w:val="22"/>
                <w:szCs w:val="22"/>
              </w:rPr>
              <w:t xml:space="preserve">% of women </w:t>
            </w:r>
          </w:p>
        </w:tc>
        <w:tc>
          <w:tcPr>
            <w:tcW w:w="1372" w:type="dxa"/>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ind w:right="284"/>
              <w:jc w:val="center"/>
              <w:rPr>
                <w:iCs/>
                <w:sz w:val="22"/>
                <w:szCs w:val="22"/>
              </w:rPr>
            </w:pPr>
            <w:r>
              <w:rPr>
                <w:sz w:val="22"/>
                <w:szCs w:val="22"/>
              </w:rPr>
              <w:t>51,4</w:t>
            </w:r>
          </w:p>
        </w:tc>
        <w:tc>
          <w:tcPr>
            <w:tcW w:w="1236"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52,7</w:t>
            </w:r>
          </w:p>
        </w:tc>
        <w:tc>
          <w:tcPr>
            <w:tcW w:w="1304"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47,0</w:t>
            </w:r>
          </w:p>
        </w:tc>
        <w:tc>
          <w:tcPr>
            <w:tcW w:w="1512"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51,0</w:t>
            </w:r>
          </w:p>
        </w:tc>
        <w:tc>
          <w:tcPr>
            <w:tcW w:w="1097" w:type="dxa"/>
            <w:tcBorders>
              <w:top w:val="single" w:sz="4" w:space="0" w:color="auto"/>
              <w:left w:val="single" w:sz="4" w:space="0" w:color="auto"/>
              <w:bottom w:val="single" w:sz="4" w:space="0" w:color="auto"/>
              <w:right w:val="single" w:sz="4" w:space="0" w:color="auto"/>
            </w:tcBorders>
            <w:vAlign w:val="bottom"/>
          </w:tcPr>
          <w:p w:rsidR="00584F03" w:rsidRDefault="00584F03">
            <w:pPr>
              <w:spacing w:after="120" w:line="240" w:lineRule="auto"/>
              <w:ind w:right="284"/>
              <w:jc w:val="center"/>
              <w:rPr>
                <w:iCs/>
                <w:sz w:val="22"/>
                <w:szCs w:val="22"/>
              </w:rPr>
            </w:pPr>
            <w:r>
              <w:rPr>
                <w:iCs/>
                <w:sz w:val="22"/>
                <w:szCs w:val="22"/>
              </w:rPr>
              <w:t>62,0</w:t>
            </w:r>
          </w:p>
        </w:tc>
      </w:tr>
    </w:tbl>
    <w:p w:rsidR="00584F03" w:rsidRPr="001303D2" w:rsidRDefault="00584F03">
      <w:pPr>
        <w:spacing w:after="120" w:line="240" w:lineRule="auto"/>
        <w:rPr>
          <w:sz w:val="24"/>
          <w:szCs w:val="24"/>
        </w:rPr>
      </w:pPr>
      <w:r w:rsidRPr="001303D2">
        <w:rPr>
          <w:sz w:val="24"/>
          <w:szCs w:val="24"/>
        </w:rPr>
        <w:t xml:space="preserve">Source: Rapid Report, No. 118/2004,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Pr="001303D2" w:rsidRDefault="00584F03">
      <w:pPr>
        <w:spacing w:after="120" w:line="240" w:lineRule="auto"/>
        <w:rPr>
          <w:sz w:val="24"/>
          <w:szCs w:val="24"/>
        </w:rPr>
      </w:pPr>
    </w:p>
    <w:p w:rsidR="00584F03" w:rsidRPr="001303D2" w:rsidRDefault="00584F03">
      <w:pPr>
        <w:pStyle w:val="BodyText"/>
        <w:spacing w:after="120"/>
        <w:rPr>
          <w:b w:val="0"/>
          <w:bCs/>
          <w:sz w:val="24"/>
          <w:szCs w:val="24"/>
        </w:rPr>
      </w:pPr>
      <w:r w:rsidRPr="001303D2">
        <w:rPr>
          <w:sz w:val="24"/>
          <w:szCs w:val="24"/>
        </w:rPr>
        <w:t>Table 31:</w:t>
      </w:r>
      <w:r w:rsidRPr="001303D2">
        <w:rPr>
          <w:sz w:val="24"/>
          <w:szCs w:val="24"/>
        </w:rPr>
        <w:tab/>
        <w:t>Number of non-learners aged 15 years and more, by sex and by</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303D2">
        <w:rPr>
          <w:sz w:val="24"/>
          <w:szCs w:val="24"/>
        </w:rPr>
        <w:t>reason for not participating in education, 2</w:t>
      </w:r>
      <w:r w:rsidRPr="001303D2">
        <w:rPr>
          <w:sz w:val="24"/>
          <w:szCs w:val="24"/>
          <w:vertAlign w:val="superscript"/>
        </w:rPr>
        <w:t>nd</w:t>
      </w:r>
      <w:r w:rsidRPr="001303D2">
        <w:rPr>
          <w:sz w:val="24"/>
          <w:szCs w:val="24"/>
        </w:rPr>
        <w:t xml:space="preserve"> quarter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00"/>
        <w:gridCol w:w="1800"/>
        <w:gridCol w:w="1800"/>
      </w:tblGrid>
      <w:tr w:rsidR="00584F03" w:rsidRPr="001303D2">
        <w:tblPrEx>
          <w:tblCellMar>
            <w:top w:w="0" w:type="dxa"/>
            <w:bottom w:w="0" w:type="dxa"/>
          </w:tblCellMar>
        </w:tblPrEx>
        <w:tc>
          <w:tcPr>
            <w:tcW w:w="2590" w:type="dxa"/>
            <w:vAlign w:val="center"/>
          </w:tcPr>
          <w:p w:rsidR="00584F03" w:rsidRPr="001303D2" w:rsidRDefault="00584F03">
            <w:pPr>
              <w:spacing w:before="60" w:after="120" w:line="240" w:lineRule="auto"/>
              <w:jc w:val="center"/>
              <w:rPr>
                <w:b/>
                <w:bCs/>
                <w:sz w:val="24"/>
                <w:szCs w:val="24"/>
              </w:rPr>
            </w:pPr>
            <w:r w:rsidRPr="001303D2">
              <w:rPr>
                <w:b/>
                <w:bCs/>
                <w:sz w:val="24"/>
                <w:szCs w:val="24"/>
              </w:rPr>
              <w:t>Reason for non-participation</w:t>
            </w:r>
          </w:p>
        </w:tc>
        <w:tc>
          <w:tcPr>
            <w:tcW w:w="1800" w:type="dxa"/>
            <w:vAlign w:val="center"/>
          </w:tcPr>
          <w:p w:rsidR="00584F03" w:rsidRPr="001303D2" w:rsidRDefault="00584F03">
            <w:pPr>
              <w:spacing w:before="60" w:after="120" w:line="240" w:lineRule="auto"/>
              <w:jc w:val="center"/>
              <w:rPr>
                <w:b/>
                <w:bCs/>
                <w:sz w:val="24"/>
                <w:szCs w:val="24"/>
              </w:rPr>
            </w:pPr>
            <w:r w:rsidRPr="001303D2">
              <w:rPr>
                <w:b/>
                <w:bCs/>
                <w:sz w:val="24"/>
                <w:szCs w:val="24"/>
              </w:rPr>
              <w:t>Total</w:t>
            </w:r>
          </w:p>
        </w:tc>
        <w:tc>
          <w:tcPr>
            <w:tcW w:w="1800" w:type="dxa"/>
            <w:vAlign w:val="center"/>
          </w:tcPr>
          <w:p w:rsidR="00584F03" w:rsidRPr="001303D2" w:rsidRDefault="00584F03">
            <w:pPr>
              <w:spacing w:before="60" w:after="120" w:line="240" w:lineRule="auto"/>
              <w:jc w:val="center"/>
              <w:rPr>
                <w:b/>
                <w:bCs/>
                <w:sz w:val="24"/>
                <w:szCs w:val="24"/>
              </w:rPr>
            </w:pPr>
            <w:r w:rsidRPr="001303D2">
              <w:rPr>
                <w:b/>
                <w:bCs/>
                <w:sz w:val="24"/>
                <w:szCs w:val="24"/>
              </w:rPr>
              <w:t>Women</w:t>
            </w:r>
          </w:p>
        </w:tc>
        <w:tc>
          <w:tcPr>
            <w:tcW w:w="1800" w:type="dxa"/>
            <w:vAlign w:val="center"/>
          </w:tcPr>
          <w:p w:rsidR="00584F03" w:rsidRPr="001303D2" w:rsidRDefault="00584F03">
            <w:pPr>
              <w:spacing w:before="60" w:after="120" w:line="240" w:lineRule="auto"/>
              <w:jc w:val="center"/>
              <w:rPr>
                <w:b/>
                <w:bCs/>
                <w:sz w:val="24"/>
                <w:szCs w:val="24"/>
              </w:rPr>
            </w:pPr>
            <w:r w:rsidRPr="001303D2">
              <w:rPr>
                <w:b/>
                <w:bCs/>
                <w:sz w:val="24"/>
                <w:szCs w:val="24"/>
              </w:rPr>
              <w:t xml:space="preserve">% of women </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Total</w:t>
            </w:r>
          </w:p>
        </w:tc>
        <w:tc>
          <w:tcPr>
            <w:tcW w:w="1800" w:type="dxa"/>
          </w:tcPr>
          <w:p w:rsidR="00584F03" w:rsidRPr="001303D2" w:rsidRDefault="00584F03">
            <w:pPr>
              <w:spacing w:after="120" w:line="240" w:lineRule="auto"/>
              <w:jc w:val="right"/>
              <w:rPr>
                <w:sz w:val="24"/>
                <w:szCs w:val="24"/>
              </w:rPr>
            </w:pPr>
            <w:r w:rsidRPr="001303D2">
              <w:rPr>
                <w:sz w:val="24"/>
                <w:szCs w:val="24"/>
              </w:rPr>
              <w:t>1.142.276</w:t>
            </w:r>
          </w:p>
        </w:tc>
        <w:tc>
          <w:tcPr>
            <w:tcW w:w="1800" w:type="dxa"/>
          </w:tcPr>
          <w:p w:rsidR="00584F03" w:rsidRPr="001303D2" w:rsidRDefault="00584F03">
            <w:pPr>
              <w:spacing w:after="120" w:line="240" w:lineRule="auto"/>
              <w:jc w:val="right"/>
              <w:rPr>
                <w:sz w:val="24"/>
                <w:szCs w:val="24"/>
              </w:rPr>
            </w:pPr>
            <w:r w:rsidRPr="001303D2">
              <w:rPr>
                <w:sz w:val="24"/>
                <w:szCs w:val="24"/>
              </w:rPr>
              <w:t>585.281</w:t>
            </w:r>
          </w:p>
        </w:tc>
        <w:tc>
          <w:tcPr>
            <w:tcW w:w="1800" w:type="dxa"/>
          </w:tcPr>
          <w:p w:rsidR="00584F03" w:rsidRPr="001303D2" w:rsidRDefault="00584F03">
            <w:pPr>
              <w:spacing w:after="120" w:line="240" w:lineRule="auto"/>
              <w:jc w:val="center"/>
              <w:rPr>
                <w:sz w:val="24"/>
                <w:szCs w:val="24"/>
              </w:rPr>
            </w:pPr>
            <w:r w:rsidRPr="001303D2">
              <w:rPr>
                <w:sz w:val="24"/>
                <w:szCs w:val="24"/>
              </w:rPr>
              <w:t>51,2</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Lack of time</w:t>
            </w:r>
          </w:p>
        </w:tc>
        <w:tc>
          <w:tcPr>
            <w:tcW w:w="1800" w:type="dxa"/>
          </w:tcPr>
          <w:p w:rsidR="00584F03" w:rsidRPr="001303D2" w:rsidRDefault="00584F03">
            <w:pPr>
              <w:spacing w:after="120" w:line="240" w:lineRule="auto"/>
              <w:jc w:val="right"/>
              <w:rPr>
                <w:sz w:val="24"/>
                <w:szCs w:val="24"/>
              </w:rPr>
            </w:pPr>
            <w:r w:rsidRPr="001303D2">
              <w:rPr>
                <w:sz w:val="24"/>
                <w:szCs w:val="24"/>
              </w:rPr>
              <w:t>202.930</w:t>
            </w:r>
          </w:p>
        </w:tc>
        <w:tc>
          <w:tcPr>
            <w:tcW w:w="1800" w:type="dxa"/>
          </w:tcPr>
          <w:p w:rsidR="00584F03" w:rsidRPr="001303D2" w:rsidRDefault="00584F03">
            <w:pPr>
              <w:spacing w:after="120" w:line="240" w:lineRule="auto"/>
              <w:jc w:val="right"/>
              <w:rPr>
                <w:sz w:val="24"/>
                <w:szCs w:val="24"/>
              </w:rPr>
            </w:pPr>
            <w:r w:rsidRPr="001303D2">
              <w:rPr>
                <w:sz w:val="24"/>
                <w:szCs w:val="24"/>
              </w:rPr>
              <w:t>91.186</w:t>
            </w:r>
          </w:p>
        </w:tc>
        <w:tc>
          <w:tcPr>
            <w:tcW w:w="1800" w:type="dxa"/>
          </w:tcPr>
          <w:p w:rsidR="00584F03" w:rsidRPr="001303D2" w:rsidRDefault="00584F03">
            <w:pPr>
              <w:spacing w:after="120" w:line="240" w:lineRule="auto"/>
              <w:jc w:val="center"/>
              <w:rPr>
                <w:sz w:val="24"/>
                <w:szCs w:val="24"/>
              </w:rPr>
            </w:pPr>
            <w:r w:rsidRPr="001303D2">
              <w:rPr>
                <w:sz w:val="24"/>
                <w:szCs w:val="24"/>
              </w:rPr>
              <w:t>44,9</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Too busy with my job</w:t>
            </w:r>
          </w:p>
        </w:tc>
        <w:tc>
          <w:tcPr>
            <w:tcW w:w="1800" w:type="dxa"/>
          </w:tcPr>
          <w:p w:rsidR="00584F03" w:rsidRPr="001303D2" w:rsidRDefault="00584F03">
            <w:pPr>
              <w:spacing w:after="120" w:line="240" w:lineRule="auto"/>
              <w:jc w:val="right"/>
              <w:rPr>
                <w:sz w:val="24"/>
                <w:szCs w:val="24"/>
              </w:rPr>
            </w:pPr>
            <w:r w:rsidRPr="001303D2">
              <w:rPr>
                <w:sz w:val="24"/>
                <w:szCs w:val="24"/>
              </w:rPr>
              <w:t>51.311</w:t>
            </w:r>
          </w:p>
        </w:tc>
        <w:tc>
          <w:tcPr>
            <w:tcW w:w="1800" w:type="dxa"/>
          </w:tcPr>
          <w:p w:rsidR="00584F03" w:rsidRPr="001303D2" w:rsidRDefault="00584F03">
            <w:pPr>
              <w:spacing w:after="120" w:line="240" w:lineRule="auto"/>
              <w:jc w:val="right"/>
              <w:rPr>
                <w:sz w:val="24"/>
                <w:szCs w:val="24"/>
              </w:rPr>
            </w:pPr>
            <w:r w:rsidRPr="001303D2">
              <w:rPr>
                <w:sz w:val="24"/>
                <w:szCs w:val="24"/>
              </w:rPr>
              <w:t>17.471</w:t>
            </w:r>
          </w:p>
        </w:tc>
        <w:tc>
          <w:tcPr>
            <w:tcW w:w="1800" w:type="dxa"/>
          </w:tcPr>
          <w:p w:rsidR="00584F03" w:rsidRPr="001303D2" w:rsidRDefault="00584F03">
            <w:pPr>
              <w:spacing w:after="120" w:line="240" w:lineRule="auto"/>
              <w:jc w:val="center"/>
              <w:rPr>
                <w:sz w:val="24"/>
                <w:szCs w:val="24"/>
              </w:rPr>
            </w:pPr>
            <w:r w:rsidRPr="001303D2">
              <w:rPr>
                <w:sz w:val="24"/>
                <w:szCs w:val="24"/>
              </w:rPr>
              <w:t>34,0</w:t>
            </w:r>
          </w:p>
        </w:tc>
      </w:tr>
      <w:tr w:rsidR="00584F03" w:rsidRPr="001303D2">
        <w:tblPrEx>
          <w:tblCellMar>
            <w:top w:w="0" w:type="dxa"/>
            <w:bottom w:w="0" w:type="dxa"/>
          </w:tblCellMar>
        </w:tblPrEx>
        <w:tc>
          <w:tcPr>
            <w:tcW w:w="2590" w:type="dxa"/>
          </w:tcPr>
          <w:p w:rsidR="00584F03" w:rsidRPr="001303D2" w:rsidRDefault="00584F03">
            <w:pPr>
              <w:keepNext/>
              <w:keepLines/>
              <w:spacing w:after="120" w:line="240" w:lineRule="auto"/>
              <w:rPr>
                <w:sz w:val="24"/>
                <w:szCs w:val="24"/>
              </w:rPr>
            </w:pPr>
            <w:r w:rsidRPr="001303D2">
              <w:rPr>
                <w:sz w:val="24"/>
                <w:szCs w:val="24"/>
              </w:rPr>
              <w:t>No supply in the place where I live, other places too far away</w:t>
            </w:r>
          </w:p>
        </w:tc>
        <w:tc>
          <w:tcPr>
            <w:tcW w:w="1800" w:type="dxa"/>
          </w:tcPr>
          <w:p w:rsidR="00584F03" w:rsidRPr="001303D2" w:rsidRDefault="00584F03">
            <w:pPr>
              <w:spacing w:after="120" w:line="240" w:lineRule="auto"/>
              <w:jc w:val="right"/>
              <w:rPr>
                <w:sz w:val="24"/>
                <w:szCs w:val="24"/>
              </w:rPr>
            </w:pPr>
            <w:r w:rsidRPr="001303D2">
              <w:rPr>
                <w:sz w:val="24"/>
                <w:szCs w:val="24"/>
              </w:rPr>
              <w:t>16.867</w:t>
            </w:r>
          </w:p>
        </w:tc>
        <w:tc>
          <w:tcPr>
            <w:tcW w:w="1800" w:type="dxa"/>
          </w:tcPr>
          <w:p w:rsidR="00584F03" w:rsidRPr="001303D2" w:rsidRDefault="00584F03">
            <w:pPr>
              <w:spacing w:after="120" w:line="240" w:lineRule="auto"/>
              <w:jc w:val="right"/>
              <w:rPr>
                <w:sz w:val="24"/>
                <w:szCs w:val="24"/>
              </w:rPr>
            </w:pPr>
            <w:r w:rsidRPr="001303D2">
              <w:rPr>
                <w:sz w:val="24"/>
                <w:szCs w:val="24"/>
              </w:rPr>
              <w:t>8.069</w:t>
            </w:r>
          </w:p>
        </w:tc>
        <w:tc>
          <w:tcPr>
            <w:tcW w:w="1800" w:type="dxa"/>
          </w:tcPr>
          <w:p w:rsidR="00584F03" w:rsidRPr="001303D2" w:rsidRDefault="00584F03">
            <w:pPr>
              <w:spacing w:after="120" w:line="240" w:lineRule="auto"/>
              <w:jc w:val="center"/>
              <w:rPr>
                <w:sz w:val="24"/>
                <w:szCs w:val="24"/>
              </w:rPr>
            </w:pPr>
            <w:r w:rsidRPr="001303D2">
              <w:rPr>
                <w:sz w:val="24"/>
                <w:szCs w:val="24"/>
              </w:rPr>
              <w:t>47,8</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Family responsibilities</w:t>
            </w:r>
          </w:p>
        </w:tc>
        <w:tc>
          <w:tcPr>
            <w:tcW w:w="1800" w:type="dxa"/>
          </w:tcPr>
          <w:p w:rsidR="00584F03" w:rsidRPr="001303D2" w:rsidRDefault="00584F03">
            <w:pPr>
              <w:spacing w:after="120" w:line="240" w:lineRule="auto"/>
              <w:jc w:val="right"/>
              <w:rPr>
                <w:sz w:val="24"/>
                <w:szCs w:val="24"/>
              </w:rPr>
            </w:pPr>
            <w:r w:rsidRPr="001303D2">
              <w:rPr>
                <w:sz w:val="24"/>
                <w:szCs w:val="24"/>
              </w:rPr>
              <w:t>27.576</w:t>
            </w:r>
          </w:p>
        </w:tc>
        <w:tc>
          <w:tcPr>
            <w:tcW w:w="1800" w:type="dxa"/>
          </w:tcPr>
          <w:p w:rsidR="00584F03" w:rsidRPr="001303D2" w:rsidRDefault="00584F03">
            <w:pPr>
              <w:spacing w:after="120" w:line="240" w:lineRule="auto"/>
              <w:jc w:val="right"/>
              <w:rPr>
                <w:sz w:val="24"/>
                <w:szCs w:val="24"/>
              </w:rPr>
            </w:pPr>
            <w:r w:rsidRPr="001303D2">
              <w:rPr>
                <w:sz w:val="24"/>
                <w:szCs w:val="24"/>
              </w:rPr>
              <w:t>21.911</w:t>
            </w:r>
          </w:p>
        </w:tc>
        <w:tc>
          <w:tcPr>
            <w:tcW w:w="1800" w:type="dxa"/>
          </w:tcPr>
          <w:p w:rsidR="00584F03" w:rsidRPr="001303D2" w:rsidRDefault="00584F03">
            <w:pPr>
              <w:spacing w:after="120" w:line="240" w:lineRule="auto"/>
              <w:jc w:val="center"/>
              <w:rPr>
                <w:sz w:val="24"/>
                <w:szCs w:val="24"/>
              </w:rPr>
            </w:pPr>
            <w:r w:rsidRPr="001303D2">
              <w:rPr>
                <w:sz w:val="24"/>
                <w:szCs w:val="24"/>
              </w:rPr>
              <w:t>79,5</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Too expensive/lack of financial resources</w:t>
            </w:r>
          </w:p>
        </w:tc>
        <w:tc>
          <w:tcPr>
            <w:tcW w:w="1800" w:type="dxa"/>
          </w:tcPr>
          <w:p w:rsidR="00584F03" w:rsidRPr="001303D2" w:rsidRDefault="00584F03">
            <w:pPr>
              <w:spacing w:after="120" w:line="240" w:lineRule="auto"/>
              <w:jc w:val="right"/>
              <w:rPr>
                <w:sz w:val="24"/>
                <w:szCs w:val="24"/>
              </w:rPr>
            </w:pPr>
            <w:r w:rsidRPr="001303D2">
              <w:rPr>
                <w:sz w:val="24"/>
                <w:szCs w:val="24"/>
              </w:rPr>
              <w:t>27.209</w:t>
            </w:r>
          </w:p>
        </w:tc>
        <w:tc>
          <w:tcPr>
            <w:tcW w:w="1800" w:type="dxa"/>
          </w:tcPr>
          <w:p w:rsidR="00584F03" w:rsidRPr="001303D2" w:rsidRDefault="00584F03">
            <w:pPr>
              <w:spacing w:after="120" w:line="240" w:lineRule="auto"/>
              <w:jc w:val="right"/>
              <w:rPr>
                <w:sz w:val="24"/>
                <w:szCs w:val="24"/>
              </w:rPr>
            </w:pPr>
            <w:r w:rsidRPr="001303D2">
              <w:rPr>
                <w:sz w:val="24"/>
                <w:szCs w:val="24"/>
              </w:rPr>
              <w:t>15.679</w:t>
            </w:r>
          </w:p>
        </w:tc>
        <w:tc>
          <w:tcPr>
            <w:tcW w:w="1800" w:type="dxa"/>
          </w:tcPr>
          <w:p w:rsidR="00584F03" w:rsidRPr="001303D2" w:rsidRDefault="00584F03">
            <w:pPr>
              <w:spacing w:after="120" w:line="240" w:lineRule="auto"/>
              <w:jc w:val="center"/>
              <w:rPr>
                <w:sz w:val="24"/>
                <w:szCs w:val="24"/>
              </w:rPr>
            </w:pPr>
            <w:r w:rsidRPr="001303D2">
              <w:rPr>
                <w:sz w:val="24"/>
                <w:szCs w:val="24"/>
              </w:rPr>
              <w:t>57,6</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Inadequate prior education</w:t>
            </w:r>
          </w:p>
        </w:tc>
        <w:tc>
          <w:tcPr>
            <w:tcW w:w="1800" w:type="dxa"/>
          </w:tcPr>
          <w:p w:rsidR="00584F03" w:rsidRPr="001303D2" w:rsidRDefault="00584F03">
            <w:pPr>
              <w:spacing w:after="120" w:line="240" w:lineRule="auto"/>
              <w:jc w:val="right"/>
              <w:rPr>
                <w:sz w:val="24"/>
                <w:szCs w:val="24"/>
              </w:rPr>
            </w:pPr>
            <w:r w:rsidRPr="001303D2">
              <w:rPr>
                <w:sz w:val="24"/>
                <w:szCs w:val="24"/>
              </w:rPr>
              <w:t>1.858</w:t>
            </w:r>
          </w:p>
        </w:tc>
        <w:tc>
          <w:tcPr>
            <w:tcW w:w="1800" w:type="dxa"/>
          </w:tcPr>
          <w:p w:rsidR="00584F03" w:rsidRPr="001303D2" w:rsidRDefault="00584F03">
            <w:pPr>
              <w:spacing w:after="120" w:line="240" w:lineRule="auto"/>
              <w:jc w:val="right"/>
              <w:rPr>
                <w:sz w:val="24"/>
                <w:szCs w:val="24"/>
              </w:rPr>
            </w:pPr>
            <w:r w:rsidRPr="001303D2">
              <w:rPr>
                <w:sz w:val="24"/>
                <w:szCs w:val="24"/>
              </w:rPr>
              <w:t>773</w:t>
            </w:r>
          </w:p>
        </w:tc>
        <w:tc>
          <w:tcPr>
            <w:tcW w:w="1800" w:type="dxa"/>
          </w:tcPr>
          <w:p w:rsidR="00584F03" w:rsidRPr="001303D2" w:rsidRDefault="00584F03">
            <w:pPr>
              <w:spacing w:after="120" w:line="240" w:lineRule="auto"/>
              <w:jc w:val="center"/>
              <w:rPr>
                <w:sz w:val="24"/>
                <w:szCs w:val="24"/>
              </w:rPr>
            </w:pPr>
            <w:r w:rsidRPr="001303D2">
              <w:rPr>
                <w:sz w:val="24"/>
                <w:szCs w:val="24"/>
              </w:rPr>
              <w:t>41,6</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No support from the employer</w:t>
            </w:r>
          </w:p>
        </w:tc>
        <w:tc>
          <w:tcPr>
            <w:tcW w:w="1800" w:type="dxa"/>
          </w:tcPr>
          <w:p w:rsidR="00584F03" w:rsidRPr="001303D2" w:rsidRDefault="00584F03">
            <w:pPr>
              <w:spacing w:after="120" w:line="240" w:lineRule="auto"/>
              <w:jc w:val="right"/>
              <w:rPr>
                <w:sz w:val="24"/>
                <w:szCs w:val="24"/>
              </w:rPr>
            </w:pPr>
            <w:r w:rsidRPr="001303D2">
              <w:rPr>
                <w:sz w:val="24"/>
                <w:szCs w:val="24"/>
              </w:rPr>
              <w:t>3.477</w:t>
            </w:r>
          </w:p>
        </w:tc>
        <w:tc>
          <w:tcPr>
            <w:tcW w:w="1800" w:type="dxa"/>
          </w:tcPr>
          <w:p w:rsidR="00584F03" w:rsidRPr="001303D2" w:rsidRDefault="00584F03">
            <w:pPr>
              <w:spacing w:after="120" w:line="240" w:lineRule="auto"/>
              <w:jc w:val="right"/>
              <w:rPr>
                <w:sz w:val="24"/>
                <w:szCs w:val="24"/>
              </w:rPr>
            </w:pPr>
            <w:r w:rsidRPr="001303D2">
              <w:rPr>
                <w:sz w:val="24"/>
                <w:szCs w:val="24"/>
              </w:rPr>
              <w:t>1.567</w:t>
            </w:r>
          </w:p>
        </w:tc>
        <w:tc>
          <w:tcPr>
            <w:tcW w:w="1800" w:type="dxa"/>
          </w:tcPr>
          <w:p w:rsidR="00584F03" w:rsidRPr="001303D2" w:rsidRDefault="00584F03">
            <w:pPr>
              <w:spacing w:after="120" w:line="240" w:lineRule="auto"/>
              <w:jc w:val="center"/>
              <w:rPr>
                <w:sz w:val="24"/>
                <w:szCs w:val="24"/>
              </w:rPr>
            </w:pPr>
            <w:r w:rsidRPr="001303D2">
              <w:rPr>
                <w:sz w:val="24"/>
                <w:szCs w:val="24"/>
              </w:rPr>
              <w:t>45,0</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Education at the wrong time</w:t>
            </w:r>
          </w:p>
        </w:tc>
        <w:tc>
          <w:tcPr>
            <w:tcW w:w="1800" w:type="dxa"/>
          </w:tcPr>
          <w:p w:rsidR="00584F03" w:rsidRPr="001303D2" w:rsidRDefault="00584F03">
            <w:pPr>
              <w:spacing w:after="120" w:line="240" w:lineRule="auto"/>
              <w:jc w:val="right"/>
              <w:rPr>
                <w:sz w:val="24"/>
                <w:szCs w:val="24"/>
              </w:rPr>
            </w:pPr>
            <w:r w:rsidRPr="001303D2">
              <w:rPr>
                <w:sz w:val="24"/>
                <w:szCs w:val="24"/>
              </w:rPr>
              <w:t>818</w:t>
            </w:r>
          </w:p>
        </w:tc>
        <w:tc>
          <w:tcPr>
            <w:tcW w:w="1800" w:type="dxa"/>
          </w:tcPr>
          <w:p w:rsidR="00584F03" w:rsidRPr="001303D2" w:rsidRDefault="00584F03">
            <w:pPr>
              <w:spacing w:after="120" w:line="240" w:lineRule="auto"/>
              <w:jc w:val="right"/>
              <w:rPr>
                <w:sz w:val="24"/>
                <w:szCs w:val="24"/>
              </w:rPr>
            </w:pPr>
            <w:r w:rsidRPr="001303D2">
              <w:rPr>
                <w:sz w:val="24"/>
                <w:szCs w:val="24"/>
              </w:rPr>
              <w:t>358</w:t>
            </w:r>
          </w:p>
        </w:tc>
        <w:tc>
          <w:tcPr>
            <w:tcW w:w="1800" w:type="dxa"/>
          </w:tcPr>
          <w:p w:rsidR="00584F03" w:rsidRPr="001303D2" w:rsidRDefault="00584F03">
            <w:pPr>
              <w:spacing w:after="120" w:line="240" w:lineRule="auto"/>
              <w:jc w:val="center"/>
              <w:rPr>
                <w:sz w:val="24"/>
                <w:szCs w:val="24"/>
              </w:rPr>
            </w:pPr>
            <w:r w:rsidRPr="001303D2">
              <w:rPr>
                <w:sz w:val="24"/>
                <w:szCs w:val="24"/>
              </w:rPr>
              <w:t>43,8</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Language reasons</w:t>
            </w:r>
          </w:p>
        </w:tc>
        <w:tc>
          <w:tcPr>
            <w:tcW w:w="1800" w:type="dxa"/>
          </w:tcPr>
          <w:p w:rsidR="00584F03" w:rsidRPr="001303D2" w:rsidRDefault="00584F03">
            <w:pPr>
              <w:spacing w:after="120" w:line="240" w:lineRule="auto"/>
              <w:jc w:val="right"/>
              <w:rPr>
                <w:sz w:val="24"/>
                <w:szCs w:val="24"/>
              </w:rPr>
            </w:pPr>
            <w:r w:rsidRPr="001303D2">
              <w:rPr>
                <w:sz w:val="24"/>
                <w:szCs w:val="24"/>
              </w:rPr>
              <w:t>1.200</w:t>
            </w:r>
          </w:p>
        </w:tc>
        <w:tc>
          <w:tcPr>
            <w:tcW w:w="1800" w:type="dxa"/>
          </w:tcPr>
          <w:p w:rsidR="00584F03" w:rsidRPr="001303D2" w:rsidRDefault="00584F03">
            <w:pPr>
              <w:spacing w:after="120" w:line="240" w:lineRule="auto"/>
              <w:jc w:val="right"/>
              <w:rPr>
                <w:sz w:val="24"/>
                <w:szCs w:val="24"/>
              </w:rPr>
            </w:pPr>
            <w:r w:rsidRPr="001303D2">
              <w:rPr>
                <w:sz w:val="24"/>
                <w:szCs w:val="24"/>
              </w:rPr>
              <w:t>1.001</w:t>
            </w:r>
          </w:p>
        </w:tc>
        <w:tc>
          <w:tcPr>
            <w:tcW w:w="1800" w:type="dxa"/>
          </w:tcPr>
          <w:p w:rsidR="00584F03" w:rsidRPr="001303D2" w:rsidRDefault="00584F03">
            <w:pPr>
              <w:spacing w:after="120" w:line="240" w:lineRule="auto"/>
              <w:jc w:val="center"/>
              <w:rPr>
                <w:sz w:val="24"/>
                <w:szCs w:val="24"/>
              </w:rPr>
            </w:pPr>
            <w:r w:rsidRPr="001303D2">
              <w:rPr>
                <w:sz w:val="24"/>
                <w:szCs w:val="24"/>
              </w:rPr>
              <w:t>83,4</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Health reasons</w:t>
            </w:r>
          </w:p>
        </w:tc>
        <w:tc>
          <w:tcPr>
            <w:tcW w:w="1800" w:type="dxa"/>
          </w:tcPr>
          <w:p w:rsidR="00584F03" w:rsidRPr="001303D2" w:rsidRDefault="00584F03">
            <w:pPr>
              <w:spacing w:after="120" w:line="240" w:lineRule="auto"/>
              <w:jc w:val="right"/>
              <w:rPr>
                <w:sz w:val="24"/>
                <w:szCs w:val="24"/>
              </w:rPr>
            </w:pPr>
            <w:r w:rsidRPr="001303D2">
              <w:rPr>
                <w:sz w:val="24"/>
                <w:szCs w:val="24"/>
              </w:rPr>
              <w:t>62.007</w:t>
            </w:r>
          </w:p>
        </w:tc>
        <w:tc>
          <w:tcPr>
            <w:tcW w:w="1800" w:type="dxa"/>
          </w:tcPr>
          <w:p w:rsidR="00584F03" w:rsidRPr="001303D2" w:rsidRDefault="00584F03">
            <w:pPr>
              <w:spacing w:after="120" w:line="240" w:lineRule="auto"/>
              <w:jc w:val="right"/>
              <w:rPr>
                <w:sz w:val="24"/>
                <w:szCs w:val="24"/>
              </w:rPr>
            </w:pPr>
            <w:r w:rsidRPr="001303D2">
              <w:rPr>
                <w:sz w:val="24"/>
                <w:szCs w:val="24"/>
              </w:rPr>
              <w:t>33.173</w:t>
            </w:r>
          </w:p>
        </w:tc>
        <w:tc>
          <w:tcPr>
            <w:tcW w:w="1800" w:type="dxa"/>
          </w:tcPr>
          <w:p w:rsidR="00584F03" w:rsidRPr="001303D2" w:rsidRDefault="00584F03">
            <w:pPr>
              <w:spacing w:after="120" w:line="240" w:lineRule="auto"/>
              <w:jc w:val="center"/>
              <w:rPr>
                <w:sz w:val="24"/>
                <w:szCs w:val="24"/>
              </w:rPr>
            </w:pPr>
            <w:r w:rsidRPr="001303D2">
              <w:rPr>
                <w:sz w:val="24"/>
                <w:szCs w:val="24"/>
              </w:rPr>
              <w:t>53,5</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No interest (including age)</w:t>
            </w:r>
          </w:p>
        </w:tc>
        <w:tc>
          <w:tcPr>
            <w:tcW w:w="1800" w:type="dxa"/>
          </w:tcPr>
          <w:p w:rsidR="00584F03" w:rsidRPr="001303D2" w:rsidRDefault="00584F03">
            <w:pPr>
              <w:spacing w:after="120" w:line="240" w:lineRule="auto"/>
              <w:jc w:val="right"/>
              <w:rPr>
                <w:sz w:val="24"/>
                <w:szCs w:val="24"/>
              </w:rPr>
            </w:pPr>
            <w:r w:rsidRPr="001303D2">
              <w:rPr>
                <w:sz w:val="24"/>
                <w:szCs w:val="24"/>
              </w:rPr>
              <w:t>744.628</w:t>
            </w:r>
          </w:p>
        </w:tc>
        <w:tc>
          <w:tcPr>
            <w:tcW w:w="1800" w:type="dxa"/>
          </w:tcPr>
          <w:p w:rsidR="00584F03" w:rsidRPr="001303D2" w:rsidRDefault="00584F03">
            <w:pPr>
              <w:spacing w:after="120" w:line="240" w:lineRule="auto"/>
              <w:jc w:val="right"/>
              <w:rPr>
                <w:sz w:val="24"/>
                <w:szCs w:val="24"/>
              </w:rPr>
            </w:pPr>
            <w:r w:rsidRPr="001303D2">
              <w:rPr>
                <w:sz w:val="24"/>
                <w:szCs w:val="24"/>
              </w:rPr>
              <w:t>393.044</w:t>
            </w:r>
          </w:p>
        </w:tc>
        <w:tc>
          <w:tcPr>
            <w:tcW w:w="1800" w:type="dxa"/>
          </w:tcPr>
          <w:p w:rsidR="00584F03" w:rsidRPr="001303D2" w:rsidRDefault="00584F03">
            <w:pPr>
              <w:spacing w:after="120" w:line="240" w:lineRule="auto"/>
              <w:jc w:val="center"/>
              <w:rPr>
                <w:sz w:val="24"/>
                <w:szCs w:val="24"/>
              </w:rPr>
            </w:pPr>
            <w:r w:rsidRPr="001303D2">
              <w:rPr>
                <w:sz w:val="24"/>
                <w:szCs w:val="24"/>
              </w:rPr>
              <w:t>52,8</w:t>
            </w:r>
          </w:p>
        </w:tc>
      </w:tr>
      <w:tr w:rsidR="00584F03" w:rsidRPr="001303D2">
        <w:tblPrEx>
          <w:tblCellMar>
            <w:top w:w="0" w:type="dxa"/>
            <w:bottom w:w="0" w:type="dxa"/>
          </w:tblCellMar>
        </w:tblPrEx>
        <w:tc>
          <w:tcPr>
            <w:tcW w:w="2590" w:type="dxa"/>
          </w:tcPr>
          <w:p w:rsidR="00584F03" w:rsidRPr="001303D2" w:rsidRDefault="00584F03">
            <w:pPr>
              <w:spacing w:after="120" w:line="240" w:lineRule="auto"/>
              <w:rPr>
                <w:sz w:val="24"/>
                <w:szCs w:val="24"/>
              </w:rPr>
            </w:pPr>
            <w:r w:rsidRPr="001303D2">
              <w:rPr>
                <w:sz w:val="24"/>
                <w:szCs w:val="24"/>
              </w:rPr>
              <w:t>Other</w:t>
            </w:r>
          </w:p>
        </w:tc>
        <w:tc>
          <w:tcPr>
            <w:tcW w:w="1800" w:type="dxa"/>
          </w:tcPr>
          <w:p w:rsidR="00584F03" w:rsidRPr="001303D2" w:rsidRDefault="00584F03">
            <w:pPr>
              <w:spacing w:after="120" w:line="240" w:lineRule="auto"/>
              <w:jc w:val="right"/>
              <w:rPr>
                <w:sz w:val="24"/>
                <w:szCs w:val="24"/>
              </w:rPr>
            </w:pPr>
            <w:r w:rsidRPr="001303D2">
              <w:rPr>
                <w:sz w:val="24"/>
                <w:szCs w:val="24"/>
              </w:rPr>
              <w:t>2.395</w:t>
            </w:r>
          </w:p>
        </w:tc>
        <w:tc>
          <w:tcPr>
            <w:tcW w:w="1800" w:type="dxa"/>
          </w:tcPr>
          <w:p w:rsidR="00584F03" w:rsidRPr="001303D2" w:rsidRDefault="00584F03">
            <w:pPr>
              <w:spacing w:after="120" w:line="240" w:lineRule="auto"/>
              <w:jc w:val="right"/>
              <w:rPr>
                <w:sz w:val="24"/>
                <w:szCs w:val="24"/>
              </w:rPr>
            </w:pPr>
            <w:r w:rsidRPr="001303D2">
              <w:rPr>
                <w:sz w:val="24"/>
                <w:szCs w:val="24"/>
              </w:rPr>
              <w:t>1.049</w:t>
            </w:r>
          </w:p>
        </w:tc>
        <w:tc>
          <w:tcPr>
            <w:tcW w:w="1800" w:type="dxa"/>
          </w:tcPr>
          <w:p w:rsidR="00584F03" w:rsidRPr="001303D2" w:rsidRDefault="00584F03">
            <w:pPr>
              <w:spacing w:after="120" w:line="240" w:lineRule="auto"/>
              <w:jc w:val="center"/>
              <w:rPr>
                <w:sz w:val="24"/>
                <w:szCs w:val="24"/>
              </w:rPr>
            </w:pPr>
            <w:r w:rsidRPr="001303D2">
              <w:rPr>
                <w:sz w:val="24"/>
                <w:szCs w:val="24"/>
              </w:rPr>
              <w:t>43,8</w:t>
            </w:r>
          </w:p>
        </w:tc>
      </w:tr>
    </w:tbl>
    <w:p w:rsidR="00584F03" w:rsidRPr="001303D2" w:rsidRDefault="00584F03">
      <w:pPr>
        <w:spacing w:after="120" w:line="240" w:lineRule="auto"/>
        <w:rPr>
          <w:sz w:val="24"/>
          <w:szCs w:val="24"/>
        </w:rPr>
      </w:pPr>
      <w:r w:rsidRPr="001303D2">
        <w:rPr>
          <w:sz w:val="24"/>
          <w:szCs w:val="24"/>
        </w:rPr>
        <w:t xml:space="preserve">Source: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2004.</w:t>
      </w:r>
    </w:p>
    <w:p w:rsidR="00584F03" w:rsidRPr="001303D2" w:rsidRDefault="00584F03">
      <w:pPr>
        <w:spacing w:after="120" w:line="240" w:lineRule="auto"/>
        <w:rPr>
          <w:i/>
          <w:iCs/>
          <w:sz w:val="24"/>
          <w:szCs w:val="24"/>
        </w:rPr>
      </w:pPr>
    </w:p>
    <w:p w:rsidR="00584F03" w:rsidRPr="001303D2" w:rsidRDefault="00584F03">
      <w:pPr>
        <w:pStyle w:val="BodyText22"/>
        <w:widowControl/>
        <w:spacing w:after="120"/>
        <w:rPr>
          <w:bCs w:val="0"/>
        </w:rPr>
      </w:pPr>
      <w:r w:rsidRPr="001303D2">
        <w:rPr>
          <w:bCs w:val="0"/>
        </w:rPr>
        <w:t>Table 32:</w:t>
      </w:r>
      <w:r w:rsidRPr="001303D2">
        <w:rPr>
          <w:bCs w:val="0"/>
        </w:rPr>
        <w:tab/>
        <w:t>Activity rates by sex (annual averages), 2003 and 2004</w:t>
      </w:r>
    </w:p>
    <w:tbl>
      <w:tblPr>
        <w:tblW w:w="7050" w:type="dxa"/>
        <w:tblLayout w:type="fixed"/>
        <w:tblCellMar>
          <w:left w:w="30" w:type="dxa"/>
          <w:right w:w="30" w:type="dxa"/>
        </w:tblCellMar>
        <w:tblLook w:val="0000" w:firstRow="0" w:lastRow="0" w:firstColumn="0" w:lastColumn="0" w:noHBand="0" w:noVBand="0"/>
      </w:tblPr>
      <w:tblGrid>
        <w:gridCol w:w="3090"/>
        <w:gridCol w:w="1980"/>
        <w:gridCol w:w="1980"/>
      </w:tblGrid>
      <w:tr w:rsidR="00584F03" w:rsidRPr="001303D2">
        <w:tblPrEx>
          <w:tblCellMar>
            <w:top w:w="0" w:type="dxa"/>
            <w:bottom w:w="0" w:type="dxa"/>
          </w:tblCellMar>
        </w:tblPrEx>
        <w:trPr>
          <w:cantSplit/>
          <w:trHeight w:val="276"/>
        </w:trPr>
        <w:tc>
          <w:tcPr>
            <w:tcW w:w="309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2003</w:t>
            </w:r>
          </w:p>
        </w:tc>
        <w:tc>
          <w:tcPr>
            <w:tcW w:w="1980" w:type="dxa"/>
            <w:tcBorders>
              <w:top w:val="single" w:sz="4" w:space="0" w:color="auto"/>
              <w:left w:val="single" w:sz="6" w:space="0" w:color="000000"/>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2004</w:t>
            </w:r>
          </w:p>
        </w:tc>
      </w:tr>
      <w:tr w:rsidR="00584F03" w:rsidRPr="001303D2">
        <w:tblPrEx>
          <w:tblCellMar>
            <w:top w:w="0" w:type="dxa"/>
            <w:bottom w:w="0" w:type="dxa"/>
          </w:tblCellMar>
        </w:tblPrEx>
        <w:trPr>
          <w:cantSplit/>
          <w:trHeight w:val="276"/>
        </w:trPr>
        <w:tc>
          <w:tcPr>
            <w:tcW w:w="309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color w:val="000000"/>
                <w:sz w:val="24"/>
                <w:szCs w:val="24"/>
              </w:rPr>
            </w:pPr>
            <w:r w:rsidRPr="001303D2">
              <w:rPr>
                <w:b/>
                <w:color w:val="000000"/>
                <w:sz w:val="24"/>
                <w:szCs w:val="24"/>
              </w:rPr>
              <w:t>Total</w:t>
            </w:r>
          </w:p>
        </w:tc>
        <w:tc>
          <w:tcPr>
            <w:tcW w:w="198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c>
          <w:tcPr>
            <w:tcW w:w="198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309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Activity rate</w:t>
            </w:r>
          </w:p>
        </w:tc>
        <w:tc>
          <w:tcPr>
            <w:tcW w:w="198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56,6</w:t>
            </w:r>
          </w:p>
        </w:tc>
        <w:tc>
          <w:tcPr>
            <w:tcW w:w="1980" w:type="dxa"/>
            <w:tcBorders>
              <w:top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59,0</w:t>
            </w:r>
          </w:p>
        </w:tc>
      </w:tr>
      <w:tr w:rsidR="00584F03" w:rsidRPr="001303D2">
        <w:tblPrEx>
          <w:tblCellMar>
            <w:top w:w="0" w:type="dxa"/>
            <w:bottom w:w="0" w:type="dxa"/>
          </w:tblCellMar>
        </w:tblPrEx>
        <w:trPr>
          <w:cantSplit/>
          <w:trHeight w:val="247"/>
        </w:trPr>
        <w:tc>
          <w:tcPr>
            <w:tcW w:w="309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Employment/population ratio</w:t>
            </w:r>
          </w:p>
        </w:tc>
        <w:tc>
          <w:tcPr>
            <w:tcW w:w="198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52,8</w:t>
            </w:r>
          </w:p>
        </w:tc>
        <w:tc>
          <w:tcPr>
            <w:tcW w:w="1980" w:type="dxa"/>
            <w:tcBorders>
              <w:top w:val="single" w:sz="6" w:space="0" w:color="000000"/>
              <w:left w:val="single" w:sz="6" w:space="0" w:color="000000"/>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55,3</w:t>
            </w:r>
          </w:p>
        </w:tc>
      </w:tr>
      <w:tr w:rsidR="00584F03" w:rsidRPr="001303D2">
        <w:tblPrEx>
          <w:tblCellMar>
            <w:top w:w="0" w:type="dxa"/>
            <w:bottom w:w="0" w:type="dxa"/>
          </w:tblCellMar>
        </w:tblPrEx>
        <w:trPr>
          <w:cantSplit/>
          <w:trHeight w:val="276"/>
        </w:trPr>
        <w:tc>
          <w:tcPr>
            <w:tcW w:w="309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sz w:val="24"/>
                <w:szCs w:val="24"/>
              </w:rPr>
            </w:pPr>
            <w:r w:rsidRPr="001303D2">
              <w:rPr>
                <w:b/>
                <w:sz w:val="24"/>
                <w:szCs w:val="24"/>
              </w:rPr>
              <w:t>Men</w:t>
            </w:r>
          </w:p>
        </w:tc>
        <w:tc>
          <w:tcPr>
            <w:tcW w:w="198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c>
          <w:tcPr>
            <w:tcW w:w="198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309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sz w:val="24"/>
                <w:szCs w:val="24"/>
              </w:rPr>
            </w:pPr>
            <w:r w:rsidRPr="001303D2">
              <w:rPr>
                <w:color w:val="000000"/>
                <w:sz w:val="24"/>
                <w:szCs w:val="24"/>
              </w:rPr>
              <w:t>Activity rate</w:t>
            </w:r>
          </w:p>
        </w:tc>
        <w:tc>
          <w:tcPr>
            <w:tcW w:w="198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63,5</w:t>
            </w:r>
          </w:p>
        </w:tc>
        <w:tc>
          <w:tcPr>
            <w:tcW w:w="1980" w:type="dxa"/>
            <w:tcBorders>
              <w:top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65,9</w:t>
            </w:r>
          </w:p>
        </w:tc>
      </w:tr>
      <w:tr w:rsidR="00584F03" w:rsidRPr="001303D2">
        <w:tblPrEx>
          <w:tblCellMar>
            <w:top w:w="0" w:type="dxa"/>
            <w:bottom w:w="0" w:type="dxa"/>
          </w:tblCellMar>
        </w:tblPrEx>
        <w:trPr>
          <w:cantSplit/>
          <w:trHeight w:val="247"/>
        </w:trPr>
        <w:tc>
          <w:tcPr>
            <w:tcW w:w="309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p>
        </w:tc>
        <w:tc>
          <w:tcPr>
            <w:tcW w:w="198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59,4</w:t>
            </w:r>
          </w:p>
        </w:tc>
        <w:tc>
          <w:tcPr>
            <w:tcW w:w="1980" w:type="dxa"/>
            <w:tcBorders>
              <w:top w:val="single" w:sz="6" w:space="0" w:color="000000"/>
              <w:left w:val="single" w:sz="6" w:space="0" w:color="000000"/>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62,0</w:t>
            </w:r>
          </w:p>
        </w:tc>
      </w:tr>
      <w:tr w:rsidR="00584F03" w:rsidRPr="001303D2">
        <w:tblPrEx>
          <w:tblCellMar>
            <w:top w:w="0" w:type="dxa"/>
            <w:bottom w:w="0" w:type="dxa"/>
          </w:tblCellMar>
        </w:tblPrEx>
        <w:trPr>
          <w:cantSplit/>
          <w:trHeight w:val="276"/>
        </w:trPr>
        <w:tc>
          <w:tcPr>
            <w:tcW w:w="309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sz w:val="24"/>
                <w:szCs w:val="24"/>
              </w:rPr>
            </w:pPr>
            <w:r w:rsidRPr="001303D2">
              <w:rPr>
                <w:b/>
                <w:sz w:val="24"/>
                <w:szCs w:val="24"/>
              </w:rPr>
              <w:t>Women</w:t>
            </w:r>
          </w:p>
        </w:tc>
        <w:tc>
          <w:tcPr>
            <w:tcW w:w="198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c>
          <w:tcPr>
            <w:tcW w:w="198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309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sz w:val="24"/>
                <w:szCs w:val="24"/>
              </w:rPr>
            </w:pPr>
            <w:r w:rsidRPr="001303D2">
              <w:rPr>
                <w:color w:val="000000"/>
                <w:sz w:val="24"/>
                <w:szCs w:val="24"/>
              </w:rPr>
              <w:t>Activity rate</w:t>
            </w:r>
          </w:p>
        </w:tc>
        <w:tc>
          <w:tcPr>
            <w:tcW w:w="1980" w:type="dxa"/>
            <w:tcBorders>
              <w:top w:val="single" w:sz="4" w:space="0" w:color="auto"/>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50,0</w:t>
            </w:r>
          </w:p>
        </w:tc>
        <w:tc>
          <w:tcPr>
            <w:tcW w:w="1980" w:type="dxa"/>
            <w:tcBorders>
              <w:top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52,5</w:t>
            </w:r>
          </w:p>
        </w:tc>
      </w:tr>
      <w:tr w:rsidR="00584F03" w:rsidRPr="001303D2">
        <w:tblPrEx>
          <w:tblCellMar>
            <w:top w:w="0" w:type="dxa"/>
            <w:bottom w:w="0" w:type="dxa"/>
          </w:tblCellMar>
        </w:tblPrEx>
        <w:trPr>
          <w:cantSplit/>
          <w:trHeight w:val="247"/>
        </w:trPr>
        <w:tc>
          <w:tcPr>
            <w:tcW w:w="309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p>
        </w:tc>
        <w:tc>
          <w:tcPr>
            <w:tcW w:w="198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46,5</w:t>
            </w:r>
          </w:p>
        </w:tc>
        <w:tc>
          <w:tcPr>
            <w:tcW w:w="1980" w:type="dxa"/>
            <w:tcBorders>
              <w:top w:val="single" w:sz="6" w:space="0" w:color="000000"/>
              <w:left w:val="single" w:sz="6" w:space="0" w:color="000000"/>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48,9</w:t>
            </w:r>
          </w:p>
        </w:tc>
      </w:tr>
    </w:tbl>
    <w:p w:rsidR="00584F03" w:rsidRPr="001303D2" w:rsidRDefault="00584F03">
      <w:pPr>
        <w:spacing w:after="120" w:line="240" w:lineRule="auto"/>
        <w:rPr>
          <w:sz w:val="24"/>
          <w:szCs w:val="24"/>
        </w:rPr>
      </w:pPr>
      <w:r w:rsidRPr="001303D2">
        <w:rPr>
          <w:sz w:val="24"/>
          <w:szCs w:val="24"/>
        </w:rPr>
        <w:t xml:space="preserve">Source: Rapid Report, No 225 and 185,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Pr="001303D2" w:rsidRDefault="00584F03">
      <w:pPr>
        <w:pStyle w:val="Title"/>
        <w:spacing w:after="120"/>
        <w:jc w:val="left"/>
        <w:rPr>
          <w:rFonts w:ascii="Times New Roman" w:hAnsi="Times New Roman"/>
          <w:sz w:val="24"/>
          <w:szCs w:val="24"/>
        </w:rPr>
      </w:pPr>
      <w:r w:rsidRPr="001303D2">
        <w:rPr>
          <w:rFonts w:ascii="Times New Roman" w:hAnsi="Times New Roman"/>
          <w:sz w:val="24"/>
          <w:szCs w:val="24"/>
        </w:rPr>
        <w:t>Table 33:</w:t>
      </w:r>
      <w:r w:rsidRPr="001303D2">
        <w:rPr>
          <w:rFonts w:ascii="Times New Roman" w:hAnsi="Times New Roman"/>
          <w:sz w:val="24"/>
          <w:szCs w:val="24"/>
        </w:rPr>
        <w:tab/>
        <w:t>Employment/population ratio by age groups and sex</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Pr="001303D2">
        <w:rPr>
          <w:rFonts w:ascii="Times New Roman" w:hAnsi="Times New Roman"/>
          <w:sz w:val="24"/>
          <w:szCs w:val="24"/>
        </w:rPr>
        <w:t>(yearly averages), 2003 in 2004</w:t>
      </w:r>
    </w:p>
    <w:tbl>
      <w:tblPr>
        <w:tblW w:w="6870" w:type="dxa"/>
        <w:tblLayout w:type="fixed"/>
        <w:tblCellMar>
          <w:left w:w="30" w:type="dxa"/>
          <w:right w:w="30" w:type="dxa"/>
        </w:tblCellMar>
        <w:tblLook w:val="0000" w:firstRow="0" w:lastRow="0" w:firstColumn="0" w:lastColumn="0" w:noHBand="0" w:noVBand="0"/>
      </w:tblPr>
      <w:tblGrid>
        <w:gridCol w:w="2622"/>
        <w:gridCol w:w="1908"/>
        <w:gridCol w:w="2340"/>
      </w:tblGrid>
      <w:tr w:rsidR="00584F03" w:rsidRPr="001303D2">
        <w:tblPrEx>
          <w:tblCellMar>
            <w:top w:w="0" w:type="dxa"/>
            <w:bottom w:w="0" w:type="dxa"/>
          </w:tblCellMar>
        </w:tblPrEx>
        <w:trPr>
          <w:cantSplit/>
          <w:trHeight w:val="276"/>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2003</w:t>
            </w:r>
          </w:p>
        </w:tc>
        <w:tc>
          <w:tcPr>
            <w:tcW w:w="2340" w:type="dxa"/>
            <w:tcBorders>
              <w:top w:val="single" w:sz="4" w:space="0" w:color="auto"/>
              <w:left w:val="single" w:sz="6" w:space="0" w:color="000000"/>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2004</w:t>
            </w:r>
          </w:p>
        </w:tc>
      </w:tr>
      <w:tr w:rsidR="00584F03" w:rsidRPr="001303D2">
        <w:tblPrEx>
          <w:tblCellMar>
            <w:top w:w="0" w:type="dxa"/>
            <w:bottom w:w="0" w:type="dxa"/>
          </w:tblCellMar>
        </w:tblPrEx>
        <w:trPr>
          <w:cantSplit/>
          <w:trHeight w:val="276"/>
        </w:trPr>
        <w:tc>
          <w:tcPr>
            <w:tcW w:w="2622" w:type="dxa"/>
            <w:tcBorders>
              <w:top w:val="single" w:sz="4" w:space="0" w:color="auto"/>
              <w:left w:val="single" w:sz="4" w:space="0" w:color="auto"/>
              <w:bottom w:val="single" w:sz="4" w:space="0" w:color="auto"/>
            </w:tcBorders>
          </w:tcPr>
          <w:p w:rsidR="00584F03" w:rsidRPr="001303D2" w:rsidRDefault="00584F03">
            <w:pPr>
              <w:spacing w:after="120" w:line="240" w:lineRule="auto"/>
              <w:jc w:val="center"/>
              <w:rPr>
                <w:b/>
                <w:color w:val="000000"/>
                <w:sz w:val="24"/>
                <w:szCs w:val="24"/>
              </w:rPr>
            </w:pPr>
          </w:p>
        </w:tc>
        <w:tc>
          <w:tcPr>
            <w:tcW w:w="1908" w:type="dxa"/>
            <w:tcBorders>
              <w:top w:val="single" w:sz="4" w:space="0" w:color="auto"/>
              <w:left w:val="nil"/>
              <w:bottom w:val="single" w:sz="4" w:space="0" w:color="auto"/>
            </w:tcBorders>
          </w:tcPr>
          <w:p w:rsidR="00584F03" w:rsidRPr="001303D2" w:rsidRDefault="00584F03">
            <w:pPr>
              <w:spacing w:after="120" w:line="240" w:lineRule="auto"/>
              <w:jc w:val="center"/>
              <w:rPr>
                <w:color w:val="000000"/>
                <w:sz w:val="24"/>
                <w:szCs w:val="24"/>
              </w:rPr>
            </w:pPr>
            <w:r w:rsidRPr="001303D2">
              <w:rPr>
                <w:b/>
                <w:color w:val="000000"/>
                <w:sz w:val="24"/>
                <w:szCs w:val="24"/>
              </w:rPr>
              <w:t>Total</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15-64</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62,6</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65,3</w:t>
            </w: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15-24</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29,2</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34,0</w:t>
            </w: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25-49</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85,5</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86,3</w:t>
            </w: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50-64</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41,4</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45,8</w:t>
            </w: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65</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6,2</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8,6</w:t>
            </w:r>
          </w:p>
        </w:tc>
      </w:tr>
      <w:tr w:rsidR="00584F03" w:rsidRPr="001303D2">
        <w:tblPrEx>
          <w:tblCellMar>
            <w:top w:w="0" w:type="dxa"/>
            <w:bottom w:w="0" w:type="dxa"/>
          </w:tblCellMar>
        </w:tblPrEx>
        <w:trPr>
          <w:cantSplit/>
          <w:trHeight w:val="276"/>
        </w:trPr>
        <w:tc>
          <w:tcPr>
            <w:tcW w:w="2622" w:type="dxa"/>
            <w:tcBorders>
              <w:top w:val="single" w:sz="4" w:space="0" w:color="auto"/>
              <w:left w:val="single" w:sz="4" w:space="0" w:color="auto"/>
              <w:bottom w:val="single" w:sz="4" w:space="0" w:color="auto"/>
            </w:tcBorders>
          </w:tcPr>
          <w:p w:rsidR="00584F03" w:rsidRPr="001303D2" w:rsidRDefault="00584F03">
            <w:pPr>
              <w:spacing w:after="120" w:line="240" w:lineRule="auto"/>
              <w:rPr>
                <w:b/>
                <w:sz w:val="24"/>
                <w:szCs w:val="24"/>
              </w:rPr>
            </w:pPr>
          </w:p>
        </w:tc>
        <w:tc>
          <w:tcPr>
            <w:tcW w:w="1908" w:type="dxa"/>
            <w:tcBorders>
              <w:top w:val="single" w:sz="4" w:space="0" w:color="auto"/>
              <w:bottom w:val="single" w:sz="4" w:space="0" w:color="auto"/>
            </w:tcBorders>
          </w:tcPr>
          <w:p w:rsidR="00584F03" w:rsidRPr="001303D2" w:rsidRDefault="00584F03">
            <w:pPr>
              <w:spacing w:after="120" w:line="240" w:lineRule="auto"/>
              <w:jc w:val="center"/>
              <w:rPr>
                <w:color w:val="000000"/>
                <w:sz w:val="24"/>
                <w:szCs w:val="24"/>
              </w:rPr>
            </w:pPr>
            <w:r w:rsidRPr="001303D2">
              <w:rPr>
                <w:b/>
                <w:sz w:val="24"/>
                <w:szCs w:val="24"/>
              </w:rPr>
              <w:t>Men</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15-64</w:t>
            </w:r>
          </w:p>
        </w:tc>
        <w:tc>
          <w:tcPr>
            <w:tcW w:w="1908" w:type="dxa"/>
            <w:tcBorders>
              <w:top w:val="single" w:sz="4" w:space="0" w:color="auto"/>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67,4</w:t>
            </w:r>
          </w:p>
        </w:tc>
        <w:tc>
          <w:tcPr>
            <w:tcW w:w="2340" w:type="dxa"/>
            <w:tcBorders>
              <w:top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70,0</w:t>
            </w:r>
          </w:p>
        </w:tc>
      </w:tr>
      <w:tr w:rsidR="00584F03" w:rsidRPr="001303D2">
        <w:tblPrEx>
          <w:tblCellMar>
            <w:top w:w="0" w:type="dxa"/>
            <w:bottom w:w="0" w:type="dxa"/>
          </w:tblCellMar>
        </w:tblPrEx>
        <w:trPr>
          <w:cantSplit/>
          <w:trHeight w:val="247"/>
        </w:trPr>
        <w:tc>
          <w:tcPr>
            <w:tcW w:w="2622"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15-24</w:t>
            </w:r>
          </w:p>
        </w:tc>
        <w:tc>
          <w:tcPr>
            <w:tcW w:w="1908"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33,7</w:t>
            </w:r>
          </w:p>
        </w:tc>
        <w:tc>
          <w:tcPr>
            <w:tcW w:w="2340" w:type="dxa"/>
            <w:tcBorders>
              <w:top w:val="single" w:sz="6" w:space="0" w:color="000000"/>
              <w:left w:val="single" w:sz="6" w:space="0" w:color="000000"/>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39,0</w:t>
            </w:r>
          </w:p>
        </w:tc>
      </w:tr>
      <w:tr w:rsidR="00584F03" w:rsidRPr="001303D2">
        <w:tblPrEx>
          <w:tblCellMar>
            <w:top w:w="0" w:type="dxa"/>
            <w:bottom w:w="0" w:type="dxa"/>
          </w:tblCellMar>
        </w:tblPrEx>
        <w:trPr>
          <w:cantSplit/>
          <w:trHeight w:val="262"/>
        </w:trPr>
        <w:tc>
          <w:tcPr>
            <w:tcW w:w="2622"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25-49</w:t>
            </w:r>
          </w:p>
        </w:tc>
        <w:tc>
          <w:tcPr>
            <w:tcW w:w="1908"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87,5</w:t>
            </w:r>
          </w:p>
        </w:tc>
        <w:tc>
          <w:tcPr>
            <w:tcW w:w="2340" w:type="dxa"/>
            <w:tcBorders>
              <w:top w:val="single" w:sz="6" w:space="0" w:color="000000"/>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88,2</w:t>
            </w: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50-64</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51,4</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55,6</w:t>
            </w: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65 +</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9,5</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12,8</w:t>
            </w:r>
          </w:p>
        </w:tc>
      </w:tr>
      <w:tr w:rsidR="00584F03" w:rsidRPr="001303D2">
        <w:tblPrEx>
          <w:tblCellMar>
            <w:top w:w="0" w:type="dxa"/>
            <w:bottom w:w="0" w:type="dxa"/>
          </w:tblCellMar>
        </w:tblPrEx>
        <w:trPr>
          <w:cantSplit/>
          <w:trHeight w:val="276"/>
        </w:trPr>
        <w:tc>
          <w:tcPr>
            <w:tcW w:w="2622" w:type="dxa"/>
            <w:tcBorders>
              <w:top w:val="single" w:sz="4" w:space="0" w:color="auto"/>
              <w:left w:val="single" w:sz="4" w:space="0" w:color="auto"/>
              <w:bottom w:val="single" w:sz="4" w:space="0" w:color="auto"/>
            </w:tcBorders>
          </w:tcPr>
          <w:p w:rsidR="00584F03" w:rsidRPr="001303D2" w:rsidRDefault="00584F03">
            <w:pPr>
              <w:spacing w:after="120" w:line="240" w:lineRule="auto"/>
              <w:rPr>
                <w:b/>
                <w:sz w:val="24"/>
                <w:szCs w:val="24"/>
              </w:rPr>
            </w:pPr>
          </w:p>
        </w:tc>
        <w:tc>
          <w:tcPr>
            <w:tcW w:w="1908" w:type="dxa"/>
            <w:tcBorders>
              <w:top w:val="single" w:sz="4" w:space="0" w:color="auto"/>
              <w:bottom w:val="single" w:sz="4" w:space="0" w:color="auto"/>
            </w:tcBorders>
          </w:tcPr>
          <w:p w:rsidR="00584F03" w:rsidRPr="001303D2" w:rsidRDefault="00584F03">
            <w:pPr>
              <w:spacing w:after="120" w:line="240" w:lineRule="auto"/>
              <w:jc w:val="center"/>
              <w:rPr>
                <w:color w:val="000000"/>
                <w:sz w:val="24"/>
                <w:szCs w:val="24"/>
              </w:rPr>
            </w:pPr>
            <w:r w:rsidRPr="001303D2">
              <w:rPr>
                <w:b/>
                <w:sz w:val="24"/>
                <w:szCs w:val="24"/>
              </w:rPr>
              <w:t>Women</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15-64</w:t>
            </w:r>
          </w:p>
        </w:tc>
        <w:tc>
          <w:tcPr>
            <w:tcW w:w="1908" w:type="dxa"/>
            <w:tcBorders>
              <w:top w:val="single" w:sz="4" w:space="0" w:color="auto"/>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57,6</w:t>
            </w:r>
          </w:p>
        </w:tc>
        <w:tc>
          <w:tcPr>
            <w:tcW w:w="2340" w:type="dxa"/>
            <w:tcBorders>
              <w:top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60,5</w:t>
            </w:r>
          </w:p>
        </w:tc>
      </w:tr>
      <w:tr w:rsidR="00584F03" w:rsidRPr="001303D2">
        <w:tblPrEx>
          <w:tblCellMar>
            <w:top w:w="0" w:type="dxa"/>
            <w:bottom w:w="0" w:type="dxa"/>
          </w:tblCellMar>
        </w:tblPrEx>
        <w:trPr>
          <w:cantSplit/>
          <w:trHeight w:val="247"/>
        </w:trPr>
        <w:tc>
          <w:tcPr>
            <w:tcW w:w="2622"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15-24</w:t>
            </w:r>
          </w:p>
        </w:tc>
        <w:tc>
          <w:tcPr>
            <w:tcW w:w="1908"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24,4</w:t>
            </w:r>
          </w:p>
        </w:tc>
        <w:tc>
          <w:tcPr>
            <w:tcW w:w="2340" w:type="dxa"/>
            <w:tcBorders>
              <w:top w:val="single" w:sz="6" w:space="0" w:color="000000"/>
              <w:left w:val="single" w:sz="6" w:space="0" w:color="000000"/>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28,7</w:t>
            </w:r>
          </w:p>
        </w:tc>
      </w:tr>
      <w:tr w:rsidR="00584F03" w:rsidRPr="001303D2">
        <w:tblPrEx>
          <w:tblCellMar>
            <w:top w:w="0" w:type="dxa"/>
            <w:bottom w:w="0" w:type="dxa"/>
          </w:tblCellMar>
        </w:tblPrEx>
        <w:trPr>
          <w:cantSplit/>
          <w:trHeight w:val="262"/>
        </w:trPr>
        <w:tc>
          <w:tcPr>
            <w:tcW w:w="2622"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25-49</w:t>
            </w:r>
          </w:p>
        </w:tc>
        <w:tc>
          <w:tcPr>
            <w:tcW w:w="1908"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83,4</w:t>
            </w:r>
          </w:p>
        </w:tc>
        <w:tc>
          <w:tcPr>
            <w:tcW w:w="2340" w:type="dxa"/>
            <w:tcBorders>
              <w:top w:val="single" w:sz="6" w:space="0" w:color="000000"/>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84,3</w:t>
            </w:r>
          </w:p>
        </w:tc>
      </w:tr>
      <w:tr w:rsidR="00584F03" w:rsidRPr="001303D2">
        <w:tblPrEx>
          <w:tblCellMar>
            <w:top w:w="0" w:type="dxa"/>
            <w:bottom w:w="0" w:type="dxa"/>
          </w:tblCellMar>
        </w:tblPrEx>
        <w:trPr>
          <w:cantSplit/>
          <w:trHeight w:val="262"/>
        </w:trPr>
        <w:tc>
          <w:tcPr>
            <w:tcW w:w="2622" w:type="dxa"/>
            <w:tcBorders>
              <w:top w:val="single" w:sz="4" w:space="0" w:color="auto"/>
              <w:left w:val="single" w:sz="4" w:space="0" w:color="auto"/>
              <w:bottom w:val="single" w:sz="6" w:space="0" w:color="000000"/>
              <w:right w:val="single" w:sz="4" w:space="0" w:color="auto"/>
            </w:tcBorders>
          </w:tcPr>
          <w:p w:rsidR="00584F03" w:rsidRPr="001303D2" w:rsidRDefault="00584F03" w:rsidP="004F193B">
            <w:pPr>
              <w:pageBreakBefore/>
              <w:spacing w:after="120" w:line="240" w:lineRule="auto"/>
              <w:rPr>
                <w:sz w:val="24"/>
                <w:szCs w:val="24"/>
              </w:rPr>
            </w:pPr>
            <w:r w:rsidRPr="001303D2">
              <w:rPr>
                <w:color w:val="000000"/>
                <w:sz w:val="24"/>
                <w:szCs w:val="24"/>
              </w:rPr>
              <w:t>Employment/population ratio</w:t>
            </w:r>
            <w:r w:rsidRPr="001303D2">
              <w:rPr>
                <w:sz w:val="24"/>
                <w:szCs w:val="24"/>
              </w:rPr>
              <w:t xml:space="preserve"> 50-64</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31,2</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36,1</w:t>
            </w:r>
          </w:p>
        </w:tc>
      </w:tr>
      <w:tr w:rsidR="00584F03" w:rsidRPr="001303D2">
        <w:tblPrEx>
          <w:tblCellMar>
            <w:top w:w="0" w:type="dxa"/>
            <w:bottom w:w="0" w:type="dxa"/>
          </w:tblCellMar>
        </w:tblPrEx>
        <w:trPr>
          <w:cantSplit/>
          <w:trHeight w:val="262"/>
        </w:trPr>
        <w:tc>
          <w:tcPr>
            <w:tcW w:w="2622"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color w:val="000000"/>
                <w:sz w:val="24"/>
                <w:szCs w:val="24"/>
              </w:rPr>
              <w:t>Employment/population ratio</w:t>
            </w:r>
            <w:r w:rsidRPr="001303D2">
              <w:rPr>
                <w:sz w:val="24"/>
                <w:szCs w:val="24"/>
              </w:rPr>
              <w:t xml:space="preserve"> 65 +</w:t>
            </w:r>
          </w:p>
        </w:tc>
        <w:tc>
          <w:tcPr>
            <w:tcW w:w="1908"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4,2</w:t>
            </w:r>
          </w:p>
        </w:tc>
        <w:tc>
          <w:tcPr>
            <w:tcW w:w="23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6,0</w:t>
            </w:r>
          </w:p>
        </w:tc>
      </w:tr>
    </w:tbl>
    <w:p w:rsidR="00584F03" w:rsidRPr="001303D2" w:rsidRDefault="00584F03">
      <w:pPr>
        <w:spacing w:after="120" w:line="240" w:lineRule="auto"/>
        <w:rPr>
          <w:sz w:val="24"/>
          <w:szCs w:val="24"/>
        </w:rPr>
      </w:pPr>
      <w:r w:rsidRPr="001303D2">
        <w:rPr>
          <w:sz w:val="24"/>
          <w:szCs w:val="24"/>
        </w:rPr>
        <w:t xml:space="preserve">Source: Rapid Report, No 225 and 185,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Default="00584F03">
      <w:pPr>
        <w:pStyle w:val="Heading5"/>
        <w:spacing w:after="120" w:line="240" w:lineRule="auto"/>
        <w:jc w:val="left"/>
        <w:rPr>
          <w:rFonts w:ascii="Times New Roman" w:hAnsi="Times New Roman"/>
          <w:i/>
          <w:iCs/>
          <w:szCs w:val="24"/>
        </w:rPr>
      </w:pPr>
    </w:p>
    <w:p w:rsidR="00584F03" w:rsidRDefault="00584F03">
      <w:pPr>
        <w:pStyle w:val="Heading5"/>
        <w:spacing w:after="120" w:line="240" w:lineRule="auto"/>
        <w:jc w:val="left"/>
        <w:rPr>
          <w:rFonts w:ascii="Times New Roman" w:hAnsi="Times New Roman"/>
          <w:b/>
        </w:rPr>
      </w:pPr>
      <w:r>
        <w:rPr>
          <w:rFonts w:ascii="Times New Roman" w:hAnsi="Times New Roman"/>
          <w:b/>
        </w:rPr>
        <w:t>Table 34:</w:t>
      </w:r>
      <w:r>
        <w:rPr>
          <w:rFonts w:ascii="Times New Roman" w:hAnsi="Times New Roman"/>
          <w:b/>
        </w:rPr>
        <w:tab/>
        <w:t>Share of women among persons in employment</w:t>
      </w:r>
      <w:r>
        <w:rPr>
          <w:rFonts w:ascii="Times New Roman" w:hAnsi="Times New Roman"/>
          <w:b/>
        </w:rPr>
        <w:br/>
      </w:r>
      <w:r>
        <w:rPr>
          <w:rFonts w:ascii="Times New Roman" w:hAnsi="Times New Roman"/>
          <w:b/>
        </w:rPr>
        <w:tab/>
      </w:r>
      <w:r>
        <w:rPr>
          <w:rFonts w:ascii="Times New Roman" w:hAnsi="Times New Roman"/>
          <w:b/>
        </w:rPr>
        <w:tab/>
      </w:r>
      <w:r>
        <w:rPr>
          <w:rFonts w:ascii="Times New Roman" w:hAnsi="Times New Roman"/>
          <w:b/>
        </w:rPr>
        <w:tab/>
        <w:t>by major groups of occupation (yearly averages), 2003 to 2004</w:t>
      </w:r>
    </w:p>
    <w:tbl>
      <w:tblPr>
        <w:tblW w:w="7950" w:type="dxa"/>
        <w:tblLayout w:type="fixed"/>
        <w:tblCellMar>
          <w:left w:w="30" w:type="dxa"/>
          <w:right w:w="30" w:type="dxa"/>
        </w:tblCellMar>
        <w:tblLook w:val="0000" w:firstRow="0" w:lastRow="0" w:firstColumn="0" w:lastColumn="0" w:noHBand="0" w:noVBand="0"/>
      </w:tblPr>
      <w:tblGrid>
        <w:gridCol w:w="5014"/>
        <w:gridCol w:w="1496"/>
        <w:gridCol w:w="1440"/>
      </w:tblGrid>
      <w:tr w:rsidR="00584F03" w:rsidRPr="001303D2">
        <w:tblPrEx>
          <w:tblCellMar>
            <w:top w:w="0" w:type="dxa"/>
            <w:bottom w:w="0" w:type="dxa"/>
          </w:tblCellMar>
        </w:tblPrEx>
        <w:trPr>
          <w:cantSplit/>
          <w:trHeight w:val="276"/>
        </w:trPr>
        <w:tc>
          <w:tcPr>
            <w:tcW w:w="5014"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2003</w:t>
            </w: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2004</w:t>
            </w:r>
          </w:p>
        </w:tc>
      </w:tr>
      <w:tr w:rsidR="00584F03" w:rsidRPr="001303D2">
        <w:tblPrEx>
          <w:tblCellMar>
            <w:top w:w="0" w:type="dxa"/>
            <w:bottom w:w="0" w:type="dxa"/>
          </w:tblCellMar>
        </w:tblPrEx>
        <w:trPr>
          <w:cantSplit/>
          <w:trHeight w:val="262"/>
        </w:trPr>
        <w:tc>
          <w:tcPr>
            <w:tcW w:w="5014"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bCs/>
                <w:color w:val="000000"/>
                <w:sz w:val="24"/>
                <w:szCs w:val="24"/>
              </w:rPr>
            </w:pPr>
            <w:r w:rsidRPr="001303D2">
              <w:rPr>
                <w:b/>
                <w:bCs/>
                <w:color w:val="000000"/>
                <w:sz w:val="24"/>
                <w:szCs w:val="24"/>
              </w:rPr>
              <w:t>Total</w:t>
            </w:r>
          </w:p>
        </w:tc>
        <w:tc>
          <w:tcPr>
            <w:tcW w:w="1496"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45,4</w:t>
            </w: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45,6</w:t>
            </w:r>
          </w:p>
        </w:tc>
      </w:tr>
      <w:tr w:rsidR="00584F03" w:rsidRPr="001303D2">
        <w:tblPrEx>
          <w:tblCellMar>
            <w:top w:w="0" w:type="dxa"/>
            <w:bottom w:w="0" w:type="dxa"/>
          </w:tblCellMar>
        </w:tblPrEx>
        <w:trPr>
          <w:cantSplit/>
          <w:trHeight w:val="247"/>
        </w:trPr>
        <w:tc>
          <w:tcPr>
            <w:tcW w:w="5014" w:type="dxa"/>
            <w:tcBorders>
              <w:top w:val="single" w:sz="4" w:space="0" w:color="auto"/>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Legislators and managers</w:t>
            </w:r>
          </w:p>
        </w:tc>
        <w:tc>
          <w:tcPr>
            <w:tcW w:w="1496" w:type="dxa"/>
            <w:tcBorders>
              <w:top w:val="single" w:sz="4" w:space="0" w:color="auto"/>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33,2</w:t>
            </w:r>
          </w:p>
        </w:tc>
        <w:tc>
          <w:tcPr>
            <w:tcW w:w="1440" w:type="dxa"/>
            <w:tcBorders>
              <w:top w:val="single" w:sz="4" w:space="0" w:color="auto"/>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33,3</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Professionals </w:t>
            </w:r>
          </w:p>
        </w:tc>
        <w:tc>
          <w:tcPr>
            <w:tcW w:w="1496"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59,6</w:t>
            </w:r>
          </w:p>
        </w:tc>
        <w:tc>
          <w:tcPr>
            <w:tcW w:w="1440"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60,2</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Technicians</w:t>
            </w:r>
          </w:p>
        </w:tc>
        <w:tc>
          <w:tcPr>
            <w:tcW w:w="1496"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53,3</w:t>
            </w:r>
          </w:p>
        </w:tc>
        <w:tc>
          <w:tcPr>
            <w:tcW w:w="1440"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53,6</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Clerks </w:t>
            </w:r>
          </w:p>
        </w:tc>
        <w:tc>
          <w:tcPr>
            <w:tcW w:w="1496"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65,4</w:t>
            </w:r>
          </w:p>
        </w:tc>
        <w:tc>
          <w:tcPr>
            <w:tcW w:w="1440"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65,3</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Service and sales workers </w:t>
            </w:r>
          </w:p>
        </w:tc>
        <w:tc>
          <w:tcPr>
            <w:tcW w:w="1496"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64,9</w:t>
            </w:r>
          </w:p>
        </w:tc>
        <w:tc>
          <w:tcPr>
            <w:tcW w:w="1440"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63,8</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Agriculture and fishery workers </w:t>
            </w:r>
          </w:p>
        </w:tc>
        <w:tc>
          <w:tcPr>
            <w:tcW w:w="1496"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43,7</w:t>
            </w:r>
          </w:p>
        </w:tc>
        <w:tc>
          <w:tcPr>
            <w:tcW w:w="1440"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45,5</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Craft and related trade workers</w:t>
            </w:r>
          </w:p>
        </w:tc>
        <w:tc>
          <w:tcPr>
            <w:tcW w:w="1496"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8,0</w:t>
            </w:r>
          </w:p>
        </w:tc>
        <w:tc>
          <w:tcPr>
            <w:tcW w:w="1440"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8,2</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Plant and machine operators and assemblers</w:t>
            </w:r>
          </w:p>
        </w:tc>
        <w:tc>
          <w:tcPr>
            <w:tcW w:w="1496"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35,2</w:t>
            </w:r>
          </w:p>
        </w:tc>
        <w:tc>
          <w:tcPr>
            <w:tcW w:w="1440" w:type="dxa"/>
            <w:tcBorders>
              <w:top w:val="single" w:sz="6" w:space="0" w:color="000000"/>
              <w:left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34,0</w:t>
            </w:r>
          </w:p>
        </w:tc>
      </w:tr>
      <w:tr w:rsidR="00584F03" w:rsidRPr="001303D2">
        <w:tblPrEx>
          <w:tblCellMar>
            <w:top w:w="0" w:type="dxa"/>
            <w:bottom w:w="0" w:type="dxa"/>
          </w:tblCellMar>
        </w:tblPrEx>
        <w:trPr>
          <w:cantSplit/>
          <w:trHeight w:val="247"/>
        </w:trPr>
        <w:tc>
          <w:tcPr>
            <w:tcW w:w="5014"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  Elementary occupations</w:t>
            </w:r>
          </w:p>
        </w:tc>
        <w:tc>
          <w:tcPr>
            <w:tcW w:w="1496"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56,0</w:t>
            </w:r>
          </w:p>
        </w:tc>
        <w:tc>
          <w:tcPr>
            <w:tcW w:w="144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57,4</w:t>
            </w:r>
          </w:p>
        </w:tc>
      </w:tr>
    </w:tbl>
    <w:p w:rsidR="00584F03" w:rsidRPr="001303D2" w:rsidRDefault="00584F03">
      <w:pPr>
        <w:spacing w:after="120" w:line="240" w:lineRule="auto"/>
        <w:rPr>
          <w:sz w:val="24"/>
          <w:szCs w:val="24"/>
        </w:rPr>
      </w:pPr>
      <w:r w:rsidRPr="001303D2">
        <w:rPr>
          <w:sz w:val="24"/>
          <w:szCs w:val="24"/>
        </w:rPr>
        <w:t xml:space="preserve">Source: Statistical Yearbook 2005,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Default="00584F03">
      <w:pPr>
        <w:pStyle w:val="Heading5"/>
        <w:spacing w:after="120" w:line="240" w:lineRule="auto"/>
        <w:jc w:val="left"/>
        <w:rPr>
          <w:rFonts w:ascii="Times New Roman" w:hAnsi="Times New Roman"/>
          <w:szCs w:val="24"/>
        </w:rPr>
      </w:pPr>
    </w:p>
    <w:p w:rsidR="00584F03" w:rsidRDefault="00584F03">
      <w:pPr>
        <w:pStyle w:val="Heading5"/>
        <w:spacing w:after="120" w:line="240" w:lineRule="auto"/>
        <w:jc w:val="left"/>
        <w:rPr>
          <w:rFonts w:ascii="Times New Roman" w:hAnsi="Times New Roman"/>
          <w:b/>
          <w:szCs w:val="24"/>
        </w:rPr>
      </w:pPr>
      <w:r>
        <w:rPr>
          <w:rFonts w:ascii="Times New Roman" w:hAnsi="Times New Roman"/>
          <w:b/>
          <w:szCs w:val="24"/>
        </w:rPr>
        <w:t>Table 35:</w:t>
      </w:r>
      <w:r>
        <w:rPr>
          <w:rFonts w:ascii="Times New Roman" w:hAnsi="Times New Roman"/>
          <w:b/>
          <w:szCs w:val="24"/>
        </w:rPr>
        <w:tab/>
        <w:t xml:space="preserve">Share of women among persons in employment by activity </w:t>
      </w:r>
      <w:r>
        <w:rPr>
          <w:rFonts w:ascii="Times New Roman" w:hAnsi="Times New Roman"/>
          <w:b/>
          <w:szCs w:val="24"/>
        </w:rPr>
        <w:br/>
      </w:r>
      <w:r>
        <w:rPr>
          <w:rFonts w:ascii="Times New Roman" w:hAnsi="Times New Roman"/>
          <w:b/>
          <w:szCs w:val="24"/>
        </w:rPr>
        <w:tab/>
      </w:r>
      <w:r>
        <w:rPr>
          <w:rFonts w:ascii="Times New Roman" w:hAnsi="Times New Roman"/>
          <w:b/>
          <w:szCs w:val="24"/>
        </w:rPr>
        <w:tab/>
      </w:r>
      <w:r>
        <w:rPr>
          <w:rFonts w:ascii="Times New Roman" w:hAnsi="Times New Roman"/>
          <w:b/>
          <w:szCs w:val="24"/>
        </w:rPr>
        <w:tab/>
        <w:t>(yearly averages), 2003 in 2004</w:t>
      </w:r>
    </w:p>
    <w:tbl>
      <w:tblPr>
        <w:tblW w:w="6870" w:type="dxa"/>
        <w:tblLayout w:type="fixed"/>
        <w:tblCellMar>
          <w:left w:w="30" w:type="dxa"/>
          <w:right w:w="30" w:type="dxa"/>
        </w:tblCellMar>
        <w:tblLook w:val="0000" w:firstRow="0" w:lastRow="0" w:firstColumn="0" w:lastColumn="0" w:noHBand="0" w:noVBand="0"/>
      </w:tblPr>
      <w:tblGrid>
        <w:gridCol w:w="3990"/>
        <w:gridCol w:w="1440"/>
        <w:gridCol w:w="1440"/>
      </w:tblGrid>
      <w:tr w:rsidR="00584F03" w:rsidRPr="001303D2">
        <w:tblPrEx>
          <w:tblCellMar>
            <w:top w:w="0" w:type="dxa"/>
            <w:bottom w:w="0" w:type="dxa"/>
          </w:tblCellMar>
        </w:tblPrEx>
        <w:trPr>
          <w:cantSplit/>
          <w:trHeight w:val="276"/>
        </w:trPr>
        <w:tc>
          <w:tcPr>
            <w:tcW w:w="3990" w:type="dxa"/>
            <w:tcBorders>
              <w:top w:val="single" w:sz="4" w:space="0" w:color="auto"/>
              <w:left w:val="single" w:sz="4" w:space="0" w:color="auto"/>
              <w:right w:val="single" w:sz="4" w:space="0" w:color="auto"/>
            </w:tcBorders>
          </w:tcPr>
          <w:p w:rsidR="00584F03" w:rsidRPr="001303D2" w:rsidRDefault="00584F03">
            <w:pPr>
              <w:spacing w:after="120" w:line="240" w:lineRule="auto"/>
              <w:jc w:val="right"/>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2003</w:t>
            </w: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2004</w:t>
            </w:r>
          </w:p>
        </w:tc>
      </w:tr>
      <w:tr w:rsidR="00584F03" w:rsidRPr="001303D2">
        <w:tblPrEx>
          <w:tblCellMar>
            <w:top w:w="0" w:type="dxa"/>
            <w:bottom w:w="0" w:type="dxa"/>
          </w:tblCellMar>
        </w:tblPrEx>
        <w:trPr>
          <w:cantSplit/>
          <w:trHeight w:val="276"/>
        </w:trPr>
        <w:tc>
          <w:tcPr>
            <w:tcW w:w="399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color w:val="000000"/>
                <w:sz w:val="24"/>
                <w:szCs w:val="24"/>
              </w:rPr>
            </w:pPr>
            <w:r w:rsidRPr="001303D2">
              <w:rPr>
                <w:b/>
                <w:color w:val="000000"/>
                <w:sz w:val="24"/>
                <w:szCs w:val="24"/>
              </w:rPr>
              <w:t>Total</w:t>
            </w: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45,4</w:t>
            </w: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45,6</w:t>
            </w:r>
          </w:p>
        </w:tc>
      </w:tr>
      <w:tr w:rsidR="00584F03" w:rsidRPr="001303D2">
        <w:tblPrEx>
          <w:tblCellMar>
            <w:top w:w="0" w:type="dxa"/>
            <w:bottom w:w="0" w:type="dxa"/>
          </w:tblCellMar>
        </w:tblPrEx>
        <w:trPr>
          <w:cantSplit/>
          <w:trHeight w:val="276"/>
        </w:trPr>
        <w:tc>
          <w:tcPr>
            <w:tcW w:w="3990" w:type="dxa"/>
            <w:tcBorders>
              <w:top w:val="single" w:sz="4" w:space="0" w:color="auto"/>
              <w:left w:val="single" w:sz="4" w:space="0" w:color="auto"/>
              <w:bottom w:val="single" w:sz="4" w:space="0" w:color="auto"/>
            </w:tcBorders>
          </w:tcPr>
          <w:p w:rsidR="00584F03" w:rsidRPr="001303D2" w:rsidRDefault="00584F03">
            <w:pPr>
              <w:spacing w:after="120" w:line="240" w:lineRule="auto"/>
              <w:jc w:val="right"/>
              <w:rPr>
                <w:color w:val="000000"/>
                <w:sz w:val="24"/>
                <w:szCs w:val="24"/>
              </w:rPr>
            </w:pPr>
          </w:p>
        </w:tc>
        <w:tc>
          <w:tcPr>
            <w:tcW w:w="1440" w:type="dxa"/>
            <w:tcBorders>
              <w:top w:val="single" w:sz="4" w:space="0" w:color="auto"/>
              <w:bottom w:val="single" w:sz="4" w:space="0" w:color="auto"/>
            </w:tcBorders>
          </w:tcPr>
          <w:p w:rsidR="00584F03" w:rsidRPr="001303D2" w:rsidRDefault="00584F03">
            <w:pPr>
              <w:spacing w:after="120" w:line="240" w:lineRule="auto"/>
              <w:jc w:val="center"/>
              <w:rPr>
                <w:color w:val="000000"/>
                <w:sz w:val="24"/>
                <w:szCs w:val="24"/>
              </w:rPr>
            </w:pPr>
          </w:p>
        </w:tc>
        <w:tc>
          <w:tcPr>
            <w:tcW w:w="14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76"/>
        </w:trPr>
        <w:tc>
          <w:tcPr>
            <w:tcW w:w="399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color w:val="000000"/>
                <w:sz w:val="24"/>
                <w:szCs w:val="24"/>
              </w:rPr>
            </w:pPr>
            <w:r w:rsidRPr="001303D2">
              <w:rPr>
                <w:b/>
                <w:color w:val="000000"/>
                <w:sz w:val="24"/>
                <w:szCs w:val="24"/>
              </w:rPr>
              <w:t>Agriculture</w:t>
            </w: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43,5</w:t>
            </w:r>
          </w:p>
        </w:tc>
        <w:tc>
          <w:tcPr>
            <w:tcW w:w="14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45,2</w:t>
            </w:r>
          </w:p>
        </w:tc>
      </w:tr>
      <w:tr w:rsidR="00584F03" w:rsidRPr="001303D2">
        <w:tblPrEx>
          <w:tblCellMar>
            <w:top w:w="0" w:type="dxa"/>
            <w:bottom w:w="0" w:type="dxa"/>
          </w:tblCellMar>
        </w:tblPrEx>
        <w:trPr>
          <w:cantSplit/>
          <w:trHeight w:val="276"/>
        </w:trPr>
        <w:tc>
          <w:tcPr>
            <w:tcW w:w="3990" w:type="dxa"/>
            <w:tcBorders>
              <w:top w:val="single" w:sz="4" w:space="0" w:color="auto"/>
              <w:left w:val="single" w:sz="4" w:space="0" w:color="auto"/>
              <w:bottom w:val="single" w:sz="4" w:space="0" w:color="auto"/>
            </w:tcBorders>
          </w:tcPr>
          <w:p w:rsidR="00584F03" w:rsidRPr="001303D2" w:rsidRDefault="00584F03">
            <w:pPr>
              <w:spacing w:after="120" w:line="240" w:lineRule="auto"/>
              <w:jc w:val="right"/>
              <w:rPr>
                <w:color w:val="000000"/>
                <w:sz w:val="24"/>
                <w:szCs w:val="24"/>
              </w:rPr>
            </w:pPr>
          </w:p>
        </w:tc>
        <w:tc>
          <w:tcPr>
            <w:tcW w:w="1440" w:type="dxa"/>
            <w:tcBorders>
              <w:top w:val="single" w:sz="4" w:space="0" w:color="auto"/>
              <w:bottom w:val="single" w:sz="4" w:space="0" w:color="auto"/>
            </w:tcBorders>
          </w:tcPr>
          <w:p w:rsidR="00584F03" w:rsidRPr="001303D2" w:rsidRDefault="00584F03">
            <w:pPr>
              <w:spacing w:after="120" w:line="240" w:lineRule="auto"/>
              <w:jc w:val="center"/>
              <w:rPr>
                <w:color w:val="000000"/>
                <w:sz w:val="24"/>
                <w:szCs w:val="24"/>
              </w:rPr>
            </w:pPr>
          </w:p>
        </w:tc>
        <w:tc>
          <w:tcPr>
            <w:tcW w:w="14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399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b/>
                <w:color w:val="000000"/>
                <w:sz w:val="24"/>
                <w:szCs w:val="24"/>
              </w:rPr>
            </w:pPr>
            <w:r w:rsidRPr="001303D2">
              <w:rPr>
                <w:b/>
                <w:color w:val="000000"/>
                <w:sz w:val="24"/>
                <w:szCs w:val="24"/>
              </w:rPr>
              <w:t>Industry  (except services)</w:t>
            </w:r>
          </w:p>
        </w:tc>
        <w:tc>
          <w:tcPr>
            <w:tcW w:w="144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32,3</w:t>
            </w:r>
          </w:p>
        </w:tc>
        <w:tc>
          <w:tcPr>
            <w:tcW w:w="144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31,7</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Mining and quarrying</w:t>
            </w:r>
          </w:p>
        </w:tc>
        <w:tc>
          <w:tcPr>
            <w:tcW w:w="144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w:t>
            </w:r>
          </w:p>
        </w:tc>
        <w:tc>
          <w:tcPr>
            <w:tcW w:w="144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Manufacturing</w:t>
            </w:r>
          </w:p>
        </w:tc>
        <w:tc>
          <w:tcPr>
            <w:tcW w:w="144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37,8</w:t>
            </w:r>
          </w:p>
        </w:tc>
        <w:tc>
          <w:tcPr>
            <w:tcW w:w="144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37,4</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Electricity, gas and water supply</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(16,0)</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w:t>
            </w:r>
          </w:p>
        </w:tc>
      </w:tr>
      <w:tr w:rsidR="00584F03" w:rsidRPr="001303D2">
        <w:tblPrEx>
          <w:tblCellMar>
            <w:top w:w="0" w:type="dxa"/>
            <w:bottom w:w="0" w:type="dxa"/>
          </w:tblCellMar>
        </w:tblPrEx>
        <w:trPr>
          <w:cantSplit/>
          <w:trHeight w:val="262"/>
        </w:trPr>
        <w:tc>
          <w:tcPr>
            <w:tcW w:w="399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Construction</w:t>
            </w:r>
          </w:p>
        </w:tc>
        <w:tc>
          <w:tcPr>
            <w:tcW w:w="144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9,9</w:t>
            </w:r>
          </w:p>
        </w:tc>
        <w:tc>
          <w:tcPr>
            <w:tcW w:w="144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8,6</w:t>
            </w:r>
          </w:p>
        </w:tc>
      </w:tr>
      <w:tr w:rsidR="00584F03" w:rsidRPr="001303D2">
        <w:tblPrEx>
          <w:tblCellMar>
            <w:top w:w="0" w:type="dxa"/>
            <w:bottom w:w="0" w:type="dxa"/>
          </w:tblCellMar>
        </w:tblPrEx>
        <w:trPr>
          <w:cantSplit/>
          <w:trHeight w:val="276"/>
        </w:trPr>
        <w:tc>
          <w:tcPr>
            <w:tcW w:w="3990" w:type="dxa"/>
            <w:tcBorders>
              <w:top w:val="single" w:sz="4" w:space="0" w:color="auto"/>
              <w:left w:val="single" w:sz="4" w:space="0" w:color="auto"/>
              <w:bottom w:val="single" w:sz="4" w:space="0" w:color="auto"/>
            </w:tcBorders>
          </w:tcPr>
          <w:p w:rsidR="00584F03" w:rsidRPr="001303D2" w:rsidRDefault="00584F03">
            <w:pPr>
              <w:spacing w:after="120" w:line="240" w:lineRule="auto"/>
              <w:jc w:val="right"/>
              <w:rPr>
                <w:color w:val="000000"/>
                <w:sz w:val="24"/>
                <w:szCs w:val="24"/>
              </w:rPr>
            </w:pPr>
          </w:p>
        </w:tc>
        <w:tc>
          <w:tcPr>
            <w:tcW w:w="1440" w:type="dxa"/>
            <w:tcBorders>
              <w:top w:val="single" w:sz="4" w:space="0" w:color="auto"/>
              <w:bottom w:val="single" w:sz="4" w:space="0" w:color="auto"/>
            </w:tcBorders>
          </w:tcPr>
          <w:p w:rsidR="00584F03" w:rsidRPr="001303D2" w:rsidRDefault="00584F03">
            <w:pPr>
              <w:spacing w:after="120" w:line="240" w:lineRule="auto"/>
              <w:jc w:val="center"/>
              <w:rPr>
                <w:color w:val="000000"/>
                <w:sz w:val="24"/>
                <w:szCs w:val="24"/>
              </w:rPr>
            </w:pPr>
          </w:p>
        </w:tc>
        <w:tc>
          <w:tcPr>
            <w:tcW w:w="1440" w:type="dxa"/>
            <w:tcBorders>
              <w:top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399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rPr>
                <w:b/>
                <w:color w:val="000000"/>
                <w:sz w:val="24"/>
                <w:szCs w:val="24"/>
              </w:rPr>
            </w:pPr>
            <w:r w:rsidRPr="001303D2">
              <w:rPr>
                <w:b/>
                <w:color w:val="000000"/>
                <w:sz w:val="24"/>
                <w:szCs w:val="24"/>
              </w:rPr>
              <w:t>Services</w:t>
            </w:r>
          </w:p>
        </w:tc>
        <w:tc>
          <w:tcPr>
            <w:tcW w:w="144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54,9</w:t>
            </w:r>
          </w:p>
        </w:tc>
        <w:tc>
          <w:tcPr>
            <w:tcW w:w="1440" w:type="dxa"/>
            <w:tcBorders>
              <w:top w:val="single" w:sz="4" w:space="0" w:color="auto"/>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55,3</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 xml:space="preserve">Wholesale, retail; certain repair  </w:t>
            </w:r>
          </w:p>
        </w:tc>
        <w:tc>
          <w:tcPr>
            <w:tcW w:w="144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54,1</w:t>
            </w:r>
          </w:p>
        </w:tc>
        <w:tc>
          <w:tcPr>
            <w:tcW w:w="144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53,5</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Hotels and restaurants</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60,3</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59,8</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Transport, storage and communications</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21,1</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21,4</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Financial intermediation</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68,5</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67,7</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Real estate, renting and business activities</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44,0</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47,5</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Public administration, defence, compulsory social security</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53,1</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50,2</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Education</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76,0</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76,4</w:t>
            </w:r>
          </w:p>
        </w:tc>
      </w:tr>
      <w:tr w:rsidR="00584F03" w:rsidRPr="001303D2">
        <w:tblPrEx>
          <w:tblCellMar>
            <w:top w:w="0" w:type="dxa"/>
            <w:bottom w:w="0" w:type="dxa"/>
          </w:tblCellMar>
        </w:tblPrEx>
        <w:trPr>
          <w:cantSplit/>
          <w:trHeight w:val="247"/>
        </w:trPr>
        <w:tc>
          <w:tcPr>
            <w:tcW w:w="3990" w:type="dxa"/>
            <w:tcBorders>
              <w:top w:val="single" w:sz="6" w:space="0" w:color="000000"/>
              <w:left w:val="single" w:sz="4" w:space="0" w:color="auto"/>
              <w:bottom w:val="single" w:sz="6" w:space="0" w:color="000000"/>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Health and social work</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80,2</w:t>
            </w:r>
          </w:p>
        </w:tc>
        <w:tc>
          <w:tcPr>
            <w:tcW w:w="1440" w:type="dxa"/>
            <w:tcBorders>
              <w:left w:val="single" w:sz="4" w:space="0" w:color="auto"/>
              <w:bottom w:val="single" w:sz="6" w:space="0" w:color="000000"/>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82,5</w:t>
            </w:r>
          </w:p>
        </w:tc>
      </w:tr>
      <w:tr w:rsidR="00584F03" w:rsidRPr="001303D2">
        <w:tblPrEx>
          <w:tblCellMar>
            <w:top w:w="0" w:type="dxa"/>
            <w:bottom w:w="0" w:type="dxa"/>
          </w:tblCellMar>
        </w:tblPrEx>
        <w:trPr>
          <w:cantSplit/>
          <w:trHeight w:val="262"/>
        </w:trPr>
        <w:tc>
          <w:tcPr>
            <w:tcW w:w="3990" w:type="dxa"/>
            <w:tcBorders>
              <w:top w:val="single" w:sz="6" w:space="0" w:color="000000"/>
              <w:left w:val="single" w:sz="4" w:space="0" w:color="auto"/>
              <w:bottom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Other social and personal services</w:t>
            </w:r>
          </w:p>
        </w:tc>
        <w:tc>
          <w:tcPr>
            <w:tcW w:w="1440" w:type="dxa"/>
            <w:tcBorders>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50,5</w:t>
            </w:r>
          </w:p>
        </w:tc>
        <w:tc>
          <w:tcPr>
            <w:tcW w:w="1440" w:type="dxa"/>
            <w:tcBorders>
              <w:left w:val="single" w:sz="4" w:space="0" w:color="auto"/>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48,2</w:t>
            </w:r>
          </w:p>
        </w:tc>
      </w:tr>
    </w:tbl>
    <w:p w:rsidR="00584F03" w:rsidRPr="001303D2" w:rsidRDefault="00584F03">
      <w:pPr>
        <w:spacing w:after="120" w:line="240" w:lineRule="auto"/>
        <w:jc w:val="both"/>
        <w:rPr>
          <w:sz w:val="24"/>
          <w:szCs w:val="24"/>
        </w:rPr>
      </w:pPr>
      <w:r w:rsidRPr="001303D2">
        <w:rPr>
          <w:sz w:val="24"/>
          <w:szCs w:val="24"/>
        </w:rPr>
        <w:t>Source: Rapid Report No.225 (16. 8. 2004) and. 185 (15. 7. 2005), Statistical</w:t>
      </w:r>
      <w:r>
        <w:rPr>
          <w:sz w:val="24"/>
          <w:szCs w:val="24"/>
        </w:rPr>
        <w:t xml:space="preserve"> </w:t>
      </w:r>
      <w:r w:rsidRPr="001303D2">
        <w:rPr>
          <w:sz w:val="24"/>
          <w:szCs w:val="24"/>
        </w:rPr>
        <w:t xml:space="preserve">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w:t>
      </w:r>
    </w:p>
    <w:p w:rsidR="00584F03" w:rsidRPr="001303D2" w:rsidRDefault="00584F03">
      <w:pPr>
        <w:spacing w:after="120" w:line="240" w:lineRule="auto"/>
        <w:rPr>
          <w:sz w:val="24"/>
          <w:szCs w:val="24"/>
        </w:rPr>
      </w:pPr>
    </w:p>
    <w:p w:rsidR="00584F03" w:rsidRPr="001303D2" w:rsidRDefault="00584F03">
      <w:pPr>
        <w:pStyle w:val="PlainText1"/>
        <w:widowControl/>
        <w:spacing w:after="120"/>
        <w:ind w:left="1410" w:hanging="1410"/>
        <w:jc w:val="both"/>
        <w:rPr>
          <w:rFonts w:ascii="Times New Roman" w:hAnsi="Times New Roman" w:cs="Times New Roman"/>
          <w:b/>
          <w:sz w:val="24"/>
          <w:szCs w:val="24"/>
        </w:rPr>
      </w:pPr>
      <w:r w:rsidRPr="001303D2">
        <w:rPr>
          <w:rFonts w:ascii="Times New Roman" w:hAnsi="Times New Roman" w:cs="Times New Roman"/>
          <w:b/>
          <w:sz w:val="24"/>
          <w:szCs w:val="24"/>
        </w:rPr>
        <w:t>Table 36:</w:t>
      </w:r>
      <w:r w:rsidRPr="001303D2">
        <w:rPr>
          <w:rFonts w:ascii="Times New Roman" w:hAnsi="Times New Roman" w:cs="Times New Roman"/>
          <w:b/>
          <w:sz w:val="24"/>
          <w:szCs w:val="24"/>
        </w:rPr>
        <w:tab/>
        <w:t>Average monthly gross earnings of women employed in enterprises, companies and organisations as a share of men's average monthly gross earnings by level of professional skills, 2000 and 2002</w:t>
      </w:r>
    </w:p>
    <w:tbl>
      <w:tblPr>
        <w:tblW w:w="11313"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756"/>
        <w:gridCol w:w="847"/>
        <w:gridCol w:w="909"/>
        <w:gridCol w:w="576"/>
        <w:gridCol w:w="1125"/>
        <w:gridCol w:w="1197"/>
        <w:gridCol w:w="1008"/>
        <w:gridCol w:w="1089"/>
        <w:gridCol w:w="981"/>
        <w:gridCol w:w="1134"/>
        <w:gridCol w:w="1071"/>
      </w:tblGrid>
      <w:tr w:rsidR="00584F03" w:rsidRPr="001303D2">
        <w:tblPrEx>
          <w:tblCellMar>
            <w:top w:w="0" w:type="dxa"/>
            <w:bottom w:w="0" w:type="dxa"/>
          </w:tblCellMar>
        </w:tblPrEx>
        <w:trPr>
          <w:cantSplit/>
          <w:trHeight w:val="273"/>
        </w:trPr>
        <w:tc>
          <w:tcPr>
            <w:tcW w:w="620" w:type="dxa"/>
            <w:vMerge w:val="restart"/>
          </w:tcPr>
          <w:p w:rsidR="00584F03" w:rsidRDefault="00584F03">
            <w:pPr>
              <w:pStyle w:val="PlainText1"/>
              <w:widowControl/>
              <w:spacing w:after="120"/>
              <w:rPr>
                <w:rFonts w:ascii="Times New Roman" w:hAnsi="Times New Roman" w:cs="Times New Roman"/>
                <w:b/>
                <w:bCs/>
                <w:sz w:val="22"/>
                <w:szCs w:val="22"/>
              </w:rPr>
            </w:pPr>
            <w:r>
              <w:rPr>
                <w:rFonts w:ascii="Times New Roman" w:hAnsi="Times New Roman" w:cs="Times New Roman"/>
                <w:b/>
                <w:bCs/>
                <w:sz w:val="22"/>
                <w:szCs w:val="22"/>
              </w:rPr>
              <w:t>Year</w:t>
            </w:r>
          </w:p>
        </w:tc>
        <w:tc>
          <w:tcPr>
            <w:tcW w:w="756" w:type="dxa"/>
            <w:vMerge w:val="restart"/>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Total</w:t>
            </w:r>
          </w:p>
          <w:p w:rsidR="00584F03" w:rsidRDefault="00584F03">
            <w:pPr>
              <w:pStyle w:val="PlainText"/>
              <w:widowControl/>
              <w:spacing w:after="120"/>
              <w:jc w:val="center"/>
              <w:rPr>
                <w:rFonts w:ascii="Times New Roman" w:hAnsi="Times New Roman" w:cs="Times New Roman"/>
                <w:b/>
                <w:bCs/>
                <w:sz w:val="22"/>
                <w:szCs w:val="22"/>
              </w:rPr>
            </w:pPr>
          </w:p>
          <w:p w:rsidR="00584F03" w:rsidRDefault="00584F03">
            <w:pPr>
              <w:pStyle w:val="PlainText"/>
              <w:widowControl/>
              <w:spacing w:after="120"/>
              <w:jc w:val="center"/>
              <w:rPr>
                <w:rFonts w:ascii="Times New Roman" w:hAnsi="Times New Roman" w:cs="Times New Roman"/>
                <w:b/>
                <w:bCs/>
                <w:sz w:val="22"/>
                <w:szCs w:val="22"/>
              </w:rPr>
            </w:pPr>
          </w:p>
        </w:tc>
        <w:tc>
          <w:tcPr>
            <w:tcW w:w="2332" w:type="dxa"/>
            <w:gridSpan w:val="3"/>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University degree</w:t>
            </w:r>
          </w:p>
          <w:p w:rsidR="00584F03" w:rsidRDefault="00584F03">
            <w:pPr>
              <w:pStyle w:val="PlainText"/>
              <w:widowControl/>
              <w:spacing w:after="120"/>
              <w:jc w:val="center"/>
              <w:rPr>
                <w:rFonts w:ascii="Times New Roman" w:hAnsi="Times New Roman" w:cs="Times New Roman"/>
                <w:b/>
                <w:bCs/>
                <w:sz w:val="22"/>
                <w:szCs w:val="22"/>
              </w:rPr>
            </w:pPr>
          </w:p>
        </w:tc>
        <w:tc>
          <w:tcPr>
            <w:tcW w:w="1125" w:type="dxa"/>
            <w:vMerge w:val="restart"/>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Non-university degree</w:t>
            </w:r>
          </w:p>
        </w:tc>
        <w:tc>
          <w:tcPr>
            <w:tcW w:w="1197" w:type="dxa"/>
            <w:vMerge w:val="restart"/>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Secondary prof. degree</w:t>
            </w:r>
          </w:p>
        </w:tc>
        <w:tc>
          <w:tcPr>
            <w:tcW w:w="1008" w:type="dxa"/>
            <w:vMerge w:val="restart"/>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 xml:space="preserve">Lower </w:t>
            </w:r>
            <w:r>
              <w:rPr>
                <w:rFonts w:ascii="Times New Roman" w:hAnsi="Times New Roman" w:cs="Times New Roman"/>
                <w:b/>
                <w:bCs/>
                <w:sz w:val="22"/>
                <w:szCs w:val="22"/>
              </w:rPr>
              <w:br/>
              <w:t xml:space="preserve">prof. </w:t>
            </w:r>
            <w:r>
              <w:rPr>
                <w:rFonts w:ascii="Times New Roman" w:hAnsi="Times New Roman" w:cs="Times New Roman"/>
                <w:b/>
                <w:bCs/>
                <w:sz w:val="22"/>
                <w:szCs w:val="22"/>
              </w:rPr>
              <w:br/>
              <w:t>degree</w:t>
            </w:r>
          </w:p>
        </w:tc>
        <w:tc>
          <w:tcPr>
            <w:tcW w:w="1089" w:type="dxa"/>
            <w:vMerge w:val="restart"/>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Highly skilled workers</w:t>
            </w:r>
          </w:p>
        </w:tc>
        <w:tc>
          <w:tcPr>
            <w:tcW w:w="981" w:type="dxa"/>
            <w:vMerge w:val="restart"/>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Skilled workers</w:t>
            </w:r>
          </w:p>
        </w:tc>
        <w:tc>
          <w:tcPr>
            <w:tcW w:w="1134" w:type="dxa"/>
            <w:vMerge w:val="restart"/>
          </w:tcPr>
          <w:p w:rsidR="00584F03" w:rsidRDefault="00584F03">
            <w:pPr>
              <w:pStyle w:val="PlainText"/>
              <w:widowControl/>
              <w:spacing w:after="120"/>
              <w:jc w:val="center"/>
              <w:rPr>
                <w:rFonts w:ascii="Times New Roman" w:hAnsi="Times New Roman" w:cs="Times New Roman"/>
                <w:b/>
                <w:bCs/>
                <w:sz w:val="22"/>
                <w:szCs w:val="22"/>
              </w:rPr>
            </w:pPr>
            <w:r>
              <w:rPr>
                <w:rFonts w:ascii="Times New Roman" w:hAnsi="Times New Roman" w:cs="Times New Roman"/>
                <w:b/>
                <w:bCs/>
                <w:sz w:val="22"/>
                <w:szCs w:val="22"/>
              </w:rPr>
              <w:t>Semi-skilled workers</w:t>
            </w:r>
          </w:p>
        </w:tc>
        <w:tc>
          <w:tcPr>
            <w:tcW w:w="1071" w:type="dxa"/>
            <w:vMerge w:val="restart"/>
          </w:tcPr>
          <w:p w:rsidR="00584F03" w:rsidRDefault="00584F03">
            <w:pPr>
              <w:pStyle w:val="nastabelaslo"/>
              <w:spacing w:after="120" w:afterAutospacing="0"/>
              <w:jc w:val="center"/>
              <w:rPr>
                <w:rFonts w:ascii="Times New Roman" w:hAnsi="Times New Roman"/>
                <w:b/>
                <w:bCs/>
                <w:sz w:val="22"/>
                <w:szCs w:val="22"/>
              </w:rPr>
            </w:pPr>
            <w:r>
              <w:rPr>
                <w:rFonts w:ascii="Times New Roman" w:hAnsi="Times New Roman"/>
                <w:b/>
                <w:bCs/>
                <w:sz w:val="22"/>
                <w:szCs w:val="22"/>
              </w:rPr>
              <w:t>Unskilled workers</w:t>
            </w:r>
          </w:p>
        </w:tc>
      </w:tr>
      <w:tr w:rsidR="00584F03" w:rsidRPr="001303D2">
        <w:tblPrEx>
          <w:tblCellMar>
            <w:top w:w="0" w:type="dxa"/>
            <w:bottom w:w="0" w:type="dxa"/>
          </w:tblCellMar>
        </w:tblPrEx>
        <w:trPr>
          <w:cantSplit/>
          <w:trHeight w:val="273"/>
        </w:trPr>
        <w:tc>
          <w:tcPr>
            <w:tcW w:w="620" w:type="dxa"/>
            <w:vMerge/>
          </w:tcPr>
          <w:p w:rsidR="00584F03" w:rsidRPr="001303D2" w:rsidRDefault="00584F03">
            <w:pPr>
              <w:pStyle w:val="PlainText1"/>
              <w:widowControl/>
              <w:spacing w:after="120"/>
              <w:rPr>
                <w:rFonts w:ascii="Times New Roman" w:hAnsi="Times New Roman" w:cs="Times New Roman"/>
                <w:sz w:val="24"/>
                <w:szCs w:val="24"/>
              </w:rPr>
            </w:pPr>
          </w:p>
        </w:tc>
        <w:tc>
          <w:tcPr>
            <w:tcW w:w="756" w:type="dxa"/>
            <w:vMerge/>
          </w:tcPr>
          <w:p w:rsidR="00584F03" w:rsidRPr="001303D2" w:rsidRDefault="00584F03">
            <w:pPr>
              <w:pStyle w:val="PlainText1"/>
              <w:widowControl/>
              <w:spacing w:after="120"/>
              <w:rPr>
                <w:rFonts w:ascii="Times New Roman" w:hAnsi="Times New Roman" w:cs="Times New Roman"/>
                <w:sz w:val="24"/>
                <w:szCs w:val="24"/>
              </w:rPr>
            </w:pPr>
          </w:p>
        </w:tc>
        <w:tc>
          <w:tcPr>
            <w:tcW w:w="847" w:type="dxa"/>
          </w:tcPr>
          <w:p w:rsidR="00584F03" w:rsidRDefault="00584F03">
            <w:pPr>
              <w:pStyle w:val="PlainText"/>
              <w:widowControl/>
              <w:spacing w:after="120"/>
              <w:rPr>
                <w:rFonts w:ascii="Times New Roman" w:hAnsi="Times New Roman" w:cs="Times New Roman"/>
                <w:b/>
                <w:bCs/>
                <w:sz w:val="22"/>
                <w:szCs w:val="22"/>
              </w:rPr>
            </w:pPr>
            <w:r>
              <w:rPr>
                <w:rFonts w:ascii="Times New Roman" w:hAnsi="Times New Roman" w:cs="Times New Roman"/>
                <w:b/>
                <w:bCs/>
                <w:sz w:val="22"/>
                <w:szCs w:val="22"/>
              </w:rPr>
              <w:t>doctors</w:t>
            </w:r>
          </w:p>
        </w:tc>
        <w:tc>
          <w:tcPr>
            <w:tcW w:w="909" w:type="dxa"/>
          </w:tcPr>
          <w:p w:rsidR="00584F03" w:rsidRDefault="00584F03">
            <w:pPr>
              <w:pStyle w:val="PlainText"/>
              <w:widowControl/>
              <w:spacing w:after="120"/>
              <w:rPr>
                <w:rFonts w:ascii="Times New Roman" w:hAnsi="Times New Roman" w:cs="Times New Roman"/>
                <w:b/>
                <w:bCs/>
                <w:sz w:val="22"/>
                <w:szCs w:val="22"/>
              </w:rPr>
            </w:pPr>
            <w:r>
              <w:rPr>
                <w:rFonts w:ascii="Times New Roman" w:hAnsi="Times New Roman" w:cs="Times New Roman"/>
                <w:b/>
                <w:bCs/>
                <w:sz w:val="22"/>
                <w:szCs w:val="22"/>
              </w:rPr>
              <w:t>masters</w:t>
            </w:r>
          </w:p>
        </w:tc>
        <w:tc>
          <w:tcPr>
            <w:tcW w:w="576" w:type="dxa"/>
          </w:tcPr>
          <w:p w:rsidR="00584F03" w:rsidRDefault="00584F03">
            <w:pPr>
              <w:pStyle w:val="nastabelaslo"/>
              <w:spacing w:after="120" w:afterAutospacing="0"/>
              <w:rPr>
                <w:rFonts w:ascii="Times New Roman" w:hAnsi="Times New Roman"/>
                <w:b/>
                <w:bCs/>
                <w:sz w:val="22"/>
                <w:szCs w:val="22"/>
              </w:rPr>
            </w:pPr>
            <w:r>
              <w:rPr>
                <w:rFonts w:ascii="Times New Roman" w:hAnsi="Times New Roman"/>
                <w:b/>
                <w:bCs/>
                <w:sz w:val="22"/>
                <w:szCs w:val="22"/>
              </w:rPr>
              <w:t>all</w:t>
            </w:r>
          </w:p>
        </w:tc>
        <w:tc>
          <w:tcPr>
            <w:tcW w:w="1125" w:type="dxa"/>
            <w:vMerge/>
          </w:tcPr>
          <w:p w:rsidR="00584F03" w:rsidRPr="001303D2" w:rsidRDefault="00584F03">
            <w:pPr>
              <w:pStyle w:val="PlainText1"/>
              <w:widowControl/>
              <w:spacing w:after="120"/>
              <w:rPr>
                <w:rFonts w:ascii="Times New Roman" w:hAnsi="Times New Roman" w:cs="Times New Roman"/>
                <w:sz w:val="24"/>
                <w:szCs w:val="24"/>
              </w:rPr>
            </w:pPr>
          </w:p>
        </w:tc>
        <w:tc>
          <w:tcPr>
            <w:tcW w:w="1197" w:type="dxa"/>
            <w:vMerge/>
          </w:tcPr>
          <w:p w:rsidR="00584F03" w:rsidRPr="001303D2" w:rsidRDefault="00584F03">
            <w:pPr>
              <w:pStyle w:val="PlainText1"/>
              <w:widowControl/>
              <w:spacing w:after="120"/>
              <w:rPr>
                <w:rFonts w:ascii="Times New Roman" w:hAnsi="Times New Roman" w:cs="Times New Roman"/>
                <w:sz w:val="24"/>
                <w:szCs w:val="24"/>
              </w:rPr>
            </w:pPr>
          </w:p>
        </w:tc>
        <w:tc>
          <w:tcPr>
            <w:tcW w:w="1008" w:type="dxa"/>
            <w:vMerge/>
          </w:tcPr>
          <w:p w:rsidR="00584F03" w:rsidRPr="001303D2" w:rsidRDefault="00584F03">
            <w:pPr>
              <w:pStyle w:val="PlainText1"/>
              <w:widowControl/>
              <w:spacing w:after="120"/>
              <w:rPr>
                <w:rFonts w:ascii="Times New Roman" w:hAnsi="Times New Roman" w:cs="Times New Roman"/>
                <w:sz w:val="24"/>
                <w:szCs w:val="24"/>
              </w:rPr>
            </w:pPr>
          </w:p>
        </w:tc>
        <w:tc>
          <w:tcPr>
            <w:tcW w:w="1089" w:type="dxa"/>
            <w:vMerge/>
          </w:tcPr>
          <w:p w:rsidR="00584F03" w:rsidRPr="001303D2" w:rsidRDefault="00584F03">
            <w:pPr>
              <w:pStyle w:val="PlainText1"/>
              <w:widowControl/>
              <w:spacing w:after="120"/>
              <w:rPr>
                <w:rFonts w:ascii="Times New Roman" w:hAnsi="Times New Roman" w:cs="Times New Roman"/>
                <w:sz w:val="24"/>
                <w:szCs w:val="24"/>
              </w:rPr>
            </w:pPr>
          </w:p>
        </w:tc>
        <w:tc>
          <w:tcPr>
            <w:tcW w:w="981" w:type="dxa"/>
            <w:vMerge/>
          </w:tcPr>
          <w:p w:rsidR="00584F03" w:rsidRPr="001303D2" w:rsidRDefault="00584F03">
            <w:pPr>
              <w:pStyle w:val="PlainText1"/>
              <w:widowControl/>
              <w:spacing w:after="120"/>
              <w:rPr>
                <w:rFonts w:ascii="Times New Roman" w:hAnsi="Times New Roman" w:cs="Times New Roman"/>
                <w:sz w:val="24"/>
                <w:szCs w:val="24"/>
              </w:rPr>
            </w:pPr>
          </w:p>
        </w:tc>
        <w:tc>
          <w:tcPr>
            <w:tcW w:w="1134" w:type="dxa"/>
            <w:vMerge/>
          </w:tcPr>
          <w:p w:rsidR="00584F03" w:rsidRPr="001303D2" w:rsidRDefault="00584F03">
            <w:pPr>
              <w:pStyle w:val="PlainText1"/>
              <w:widowControl/>
              <w:spacing w:after="120"/>
              <w:rPr>
                <w:rFonts w:ascii="Times New Roman" w:hAnsi="Times New Roman" w:cs="Times New Roman"/>
                <w:sz w:val="24"/>
                <w:szCs w:val="24"/>
              </w:rPr>
            </w:pPr>
          </w:p>
        </w:tc>
        <w:tc>
          <w:tcPr>
            <w:tcW w:w="1071" w:type="dxa"/>
            <w:vMerge/>
          </w:tcPr>
          <w:p w:rsidR="00584F03" w:rsidRPr="001303D2" w:rsidRDefault="00584F03">
            <w:pPr>
              <w:pStyle w:val="PlainText1"/>
              <w:widowControl/>
              <w:spacing w:after="120"/>
              <w:rPr>
                <w:rFonts w:ascii="Times New Roman" w:hAnsi="Times New Roman" w:cs="Times New Roman"/>
                <w:sz w:val="24"/>
                <w:szCs w:val="24"/>
              </w:rPr>
            </w:pPr>
          </w:p>
        </w:tc>
      </w:tr>
      <w:tr w:rsidR="00584F03" w:rsidRPr="001303D2">
        <w:tblPrEx>
          <w:tblCellMar>
            <w:top w:w="0" w:type="dxa"/>
            <w:bottom w:w="0" w:type="dxa"/>
          </w:tblCellMar>
        </w:tblPrEx>
        <w:trPr>
          <w:cantSplit/>
          <w:trHeight w:val="273"/>
        </w:trPr>
        <w:tc>
          <w:tcPr>
            <w:tcW w:w="620" w:type="dxa"/>
          </w:tcPr>
          <w:p w:rsidR="00584F03" w:rsidRPr="001303D2" w:rsidRDefault="00584F03">
            <w:pPr>
              <w:pStyle w:val="PlainText2"/>
              <w:widowControl/>
              <w:spacing w:after="120"/>
              <w:rPr>
                <w:rFonts w:ascii="Times New Roman" w:hAnsi="Times New Roman"/>
                <w:sz w:val="24"/>
                <w:szCs w:val="24"/>
              </w:rPr>
            </w:pPr>
            <w:r w:rsidRPr="001303D2">
              <w:rPr>
                <w:rFonts w:ascii="Times New Roman" w:hAnsi="Times New Roman"/>
                <w:sz w:val="24"/>
                <w:szCs w:val="24"/>
              </w:rPr>
              <w:t>2000</w:t>
            </w:r>
          </w:p>
        </w:tc>
        <w:tc>
          <w:tcPr>
            <w:tcW w:w="756"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87,8</w:t>
            </w:r>
          </w:p>
        </w:tc>
        <w:tc>
          <w:tcPr>
            <w:tcW w:w="847"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85,9</w:t>
            </w:r>
          </w:p>
        </w:tc>
        <w:tc>
          <w:tcPr>
            <w:tcW w:w="909"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83,2</w:t>
            </w:r>
          </w:p>
        </w:tc>
        <w:tc>
          <w:tcPr>
            <w:tcW w:w="576"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79,3</w:t>
            </w:r>
          </w:p>
        </w:tc>
        <w:tc>
          <w:tcPr>
            <w:tcW w:w="1125"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87,5</w:t>
            </w:r>
          </w:p>
        </w:tc>
        <w:tc>
          <w:tcPr>
            <w:tcW w:w="1197"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88,5</w:t>
            </w:r>
          </w:p>
        </w:tc>
        <w:tc>
          <w:tcPr>
            <w:tcW w:w="1008"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85,9</w:t>
            </w:r>
          </w:p>
        </w:tc>
        <w:tc>
          <w:tcPr>
            <w:tcW w:w="1089"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83,0</w:t>
            </w:r>
          </w:p>
        </w:tc>
        <w:tc>
          <w:tcPr>
            <w:tcW w:w="981"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80,1</w:t>
            </w:r>
          </w:p>
        </w:tc>
        <w:tc>
          <w:tcPr>
            <w:tcW w:w="1134"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84,8</w:t>
            </w:r>
          </w:p>
        </w:tc>
        <w:tc>
          <w:tcPr>
            <w:tcW w:w="1071" w:type="dxa"/>
          </w:tcPr>
          <w:p w:rsidR="00584F03" w:rsidRPr="001303D2" w:rsidRDefault="00584F03">
            <w:pPr>
              <w:pStyle w:val="PlainText2"/>
              <w:widowControl/>
              <w:spacing w:after="120"/>
              <w:jc w:val="right"/>
              <w:rPr>
                <w:rFonts w:ascii="Times New Roman" w:hAnsi="Times New Roman"/>
                <w:sz w:val="24"/>
                <w:szCs w:val="24"/>
              </w:rPr>
            </w:pPr>
            <w:r w:rsidRPr="001303D2">
              <w:rPr>
                <w:rFonts w:ascii="Times New Roman" w:hAnsi="Times New Roman"/>
                <w:sz w:val="24"/>
                <w:szCs w:val="24"/>
              </w:rPr>
              <w:t>88,0</w:t>
            </w:r>
          </w:p>
        </w:tc>
      </w:tr>
      <w:tr w:rsidR="00584F03" w:rsidRPr="001303D2">
        <w:tblPrEx>
          <w:tblCellMar>
            <w:top w:w="0" w:type="dxa"/>
            <w:bottom w:w="0" w:type="dxa"/>
          </w:tblCellMar>
        </w:tblPrEx>
        <w:trPr>
          <w:cantSplit/>
          <w:trHeight w:val="273"/>
        </w:trPr>
        <w:tc>
          <w:tcPr>
            <w:tcW w:w="620" w:type="dxa"/>
          </w:tcPr>
          <w:p w:rsidR="00584F03" w:rsidRPr="001303D2" w:rsidRDefault="00584F03">
            <w:pPr>
              <w:pStyle w:val="PlainText1"/>
              <w:widowControl/>
              <w:spacing w:after="120"/>
              <w:rPr>
                <w:rFonts w:ascii="Times New Roman" w:hAnsi="Times New Roman" w:cs="Times New Roman"/>
                <w:sz w:val="24"/>
                <w:szCs w:val="24"/>
              </w:rPr>
            </w:pPr>
            <w:r w:rsidRPr="001303D2">
              <w:rPr>
                <w:rFonts w:ascii="Times New Roman" w:hAnsi="Times New Roman" w:cs="Times New Roman"/>
                <w:sz w:val="24"/>
                <w:szCs w:val="24"/>
              </w:rPr>
              <w:t>2002</w:t>
            </w:r>
          </w:p>
        </w:tc>
        <w:tc>
          <w:tcPr>
            <w:tcW w:w="756"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90,5</w:t>
            </w:r>
          </w:p>
        </w:tc>
        <w:tc>
          <w:tcPr>
            <w:tcW w:w="847"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92,2</w:t>
            </w:r>
          </w:p>
        </w:tc>
        <w:tc>
          <w:tcPr>
            <w:tcW w:w="909"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88,2</w:t>
            </w:r>
          </w:p>
        </w:tc>
        <w:tc>
          <w:tcPr>
            <w:tcW w:w="576"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80,3</w:t>
            </w:r>
          </w:p>
        </w:tc>
        <w:tc>
          <w:tcPr>
            <w:tcW w:w="1125"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91,3</w:t>
            </w:r>
          </w:p>
        </w:tc>
        <w:tc>
          <w:tcPr>
            <w:tcW w:w="1197"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91,8</w:t>
            </w:r>
          </w:p>
        </w:tc>
        <w:tc>
          <w:tcPr>
            <w:tcW w:w="1008"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90,9</w:t>
            </w:r>
          </w:p>
        </w:tc>
        <w:tc>
          <w:tcPr>
            <w:tcW w:w="1089"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80,0</w:t>
            </w:r>
          </w:p>
        </w:tc>
        <w:tc>
          <w:tcPr>
            <w:tcW w:w="981"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76,2</w:t>
            </w:r>
          </w:p>
        </w:tc>
        <w:tc>
          <w:tcPr>
            <w:tcW w:w="1134"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88,1</w:t>
            </w:r>
          </w:p>
        </w:tc>
        <w:tc>
          <w:tcPr>
            <w:tcW w:w="1071" w:type="dxa"/>
          </w:tcPr>
          <w:p w:rsidR="00584F03" w:rsidRPr="001303D2" w:rsidRDefault="00584F03">
            <w:pPr>
              <w:pStyle w:val="PlainText1"/>
              <w:widowControl/>
              <w:spacing w:after="120"/>
              <w:jc w:val="right"/>
              <w:rPr>
                <w:rFonts w:ascii="Times New Roman" w:hAnsi="Times New Roman" w:cs="Times New Roman"/>
                <w:sz w:val="24"/>
                <w:szCs w:val="24"/>
              </w:rPr>
            </w:pPr>
            <w:r w:rsidRPr="001303D2">
              <w:rPr>
                <w:rFonts w:ascii="Times New Roman" w:hAnsi="Times New Roman" w:cs="Times New Roman"/>
                <w:sz w:val="24"/>
                <w:szCs w:val="24"/>
              </w:rPr>
              <w:t>88,6</w:t>
            </w:r>
          </w:p>
        </w:tc>
      </w:tr>
    </w:tbl>
    <w:p w:rsidR="00584F03" w:rsidRPr="001303D2" w:rsidRDefault="00584F03">
      <w:pPr>
        <w:pStyle w:val="NasTtabelaAng"/>
        <w:spacing w:after="120" w:line="240" w:lineRule="auto"/>
        <w:ind w:left="0"/>
        <w:rPr>
          <w:rFonts w:ascii="Times New Roman" w:hAnsi="Times New Roman" w:cs="Times New Roman"/>
          <w:sz w:val="24"/>
          <w:szCs w:val="24"/>
        </w:rPr>
      </w:pPr>
      <w:r w:rsidRPr="001303D2">
        <w:rPr>
          <w:rFonts w:ascii="Times New Roman" w:hAnsi="Times New Roman" w:cs="Times New Roman"/>
          <w:sz w:val="24"/>
          <w:szCs w:val="24"/>
          <w:lang w:val="en"/>
        </w:rPr>
        <w:t>Source:</w:t>
      </w:r>
      <w:r w:rsidRPr="001303D2">
        <w:rPr>
          <w:rFonts w:ascii="Times New Roman" w:hAnsi="Times New Roman" w:cs="Times New Roman"/>
          <w:sz w:val="24"/>
          <w:szCs w:val="24"/>
        </w:rPr>
        <w:t xml:space="preserve"> Statistical Yearbook 2005, Statistical Office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w:t>
      </w:r>
    </w:p>
    <w:p w:rsidR="00584F03" w:rsidRPr="001303D2" w:rsidRDefault="00584F03">
      <w:pPr>
        <w:spacing w:after="120" w:line="240" w:lineRule="auto"/>
        <w:rPr>
          <w:sz w:val="24"/>
          <w:szCs w:val="24"/>
          <w:lang w:val="sv-SE"/>
        </w:rPr>
      </w:pPr>
    </w:p>
    <w:p w:rsidR="00584F03" w:rsidRDefault="00584F03">
      <w:pPr>
        <w:pStyle w:val="Heading4"/>
        <w:spacing w:after="120"/>
        <w:rPr>
          <w:b/>
          <w:szCs w:val="24"/>
        </w:rPr>
      </w:pPr>
      <w:r>
        <w:rPr>
          <w:szCs w:val="24"/>
        </w:rPr>
        <w:br w:type="page"/>
      </w:r>
      <w:r>
        <w:rPr>
          <w:b/>
          <w:szCs w:val="24"/>
        </w:rPr>
        <w:t>Table 37:</w:t>
      </w:r>
      <w:r>
        <w:rPr>
          <w:b/>
          <w:szCs w:val="24"/>
        </w:rPr>
        <w:tab/>
        <w:t xml:space="preserve">Average registered unemployment rate, 2000 to 2004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2"/>
        <w:gridCol w:w="1333"/>
        <w:gridCol w:w="1445"/>
        <w:gridCol w:w="1446"/>
        <w:gridCol w:w="1447"/>
        <w:gridCol w:w="1447"/>
      </w:tblGrid>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jc w:val="center"/>
              <w:rPr>
                <w:rFonts w:ascii="Times New Roman" w:hAnsi="Times New Roman"/>
                <w:b/>
                <w:bCs/>
                <w:sz w:val="24"/>
                <w:szCs w:val="24"/>
              </w:rPr>
            </w:pPr>
          </w:p>
        </w:tc>
        <w:tc>
          <w:tcPr>
            <w:tcW w:w="1405"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2000</w:t>
            </w:r>
          </w:p>
        </w:tc>
        <w:tc>
          <w:tcPr>
            <w:tcW w:w="1528"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2001</w:t>
            </w:r>
          </w:p>
        </w:tc>
        <w:tc>
          <w:tcPr>
            <w:tcW w:w="1529"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2002</w:t>
            </w:r>
          </w:p>
        </w:tc>
        <w:tc>
          <w:tcPr>
            <w:tcW w:w="1530"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2003</w:t>
            </w:r>
          </w:p>
        </w:tc>
        <w:tc>
          <w:tcPr>
            <w:tcW w:w="1530" w:type="dxa"/>
          </w:tcPr>
          <w:p w:rsidR="00584F03" w:rsidRPr="001303D2" w:rsidRDefault="00584F03">
            <w:pPr>
              <w:pStyle w:val="telo"/>
              <w:spacing w:after="120" w:afterAutospacing="0" w:line="240" w:lineRule="auto"/>
              <w:jc w:val="center"/>
              <w:rPr>
                <w:rFonts w:ascii="Times New Roman" w:hAnsi="Times New Roman"/>
                <w:b/>
                <w:bCs/>
                <w:sz w:val="24"/>
                <w:szCs w:val="24"/>
              </w:rPr>
            </w:pPr>
            <w:r w:rsidRPr="001303D2">
              <w:rPr>
                <w:rFonts w:ascii="Times New Roman" w:hAnsi="Times New Roman"/>
                <w:b/>
                <w:bCs/>
                <w:sz w:val="24"/>
                <w:szCs w:val="24"/>
              </w:rPr>
              <w:t>2004</w:t>
            </w: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Total</w:t>
            </w:r>
          </w:p>
        </w:tc>
        <w:tc>
          <w:tcPr>
            <w:tcW w:w="1405"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12,2</w:t>
            </w:r>
          </w:p>
        </w:tc>
        <w:tc>
          <w:tcPr>
            <w:tcW w:w="1528"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11,6</w:t>
            </w:r>
          </w:p>
        </w:tc>
        <w:tc>
          <w:tcPr>
            <w:tcW w:w="1529"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11,6</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11,2</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10,6</w:t>
            </w: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Men</w:t>
            </w:r>
          </w:p>
        </w:tc>
        <w:tc>
          <w:tcPr>
            <w:tcW w:w="1405"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11,1</w:t>
            </w:r>
          </w:p>
        </w:tc>
        <w:tc>
          <w:tcPr>
            <w:tcW w:w="1528"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10,4</w:t>
            </w:r>
          </w:p>
        </w:tc>
        <w:tc>
          <w:tcPr>
            <w:tcW w:w="1529"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10,4</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9,7</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9,1</w:t>
            </w: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Women</w:t>
            </w:r>
          </w:p>
        </w:tc>
        <w:tc>
          <w:tcPr>
            <w:tcW w:w="1405"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13,5</w:t>
            </w:r>
          </w:p>
        </w:tc>
        <w:tc>
          <w:tcPr>
            <w:tcW w:w="1528"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12,9</w:t>
            </w:r>
          </w:p>
        </w:tc>
        <w:tc>
          <w:tcPr>
            <w:tcW w:w="1529"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13,1</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13,0</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12,4</w:t>
            </w: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 of women</w:t>
            </w:r>
          </w:p>
        </w:tc>
        <w:tc>
          <w:tcPr>
            <w:tcW w:w="1405"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50,7</w:t>
            </w:r>
          </w:p>
        </w:tc>
        <w:tc>
          <w:tcPr>
            <w:tcW w:w="1528"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50,8</w:t>
            </w:r>
          </w:p>
        </w:tc>
        <w:tc>
          <w:tcPr>
            <w:tcW w:w="1529"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51,1</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52,8</w:t>
            </w:r>
          </w:p>
        </w:tc>
        <w:tc>
          <w:tcPr>
            <w:tcW w:w="1530" w:type="dxa"/>
          </w:tcPr>
          <w:p w:rsidR="00584F03" w:rsidRPr="001303D2" w:rsidRDefault="00584F03">
            <w:pPr>
              <w:pStyle w:val="telo"/>
              <w:spacing w:after="120" w:afterAutospacing="0" w:line="240" w:lineRule="auto"/>
              <w:jc w:val="center"/>
              <w:rPr>
                <w:rFonts w:ascii="Times New Roman" w:hAnsi="Times New Roman"/>
                <w:sz w:val="24"/>
                <w:szCs w:val="24"/>
              </w:rPr>
            </w:pPr>
            <w:r w:rsidRPr="001303D2">
              <w:rPr>
                <w:rFonts w:ascii="Times New Roman" w:hAnsi="Times New Roman"/>
                <w:sz w:val="24"/>
                <w:szCs w:val="24"/>
              </w:rPr>
              <w:t>53,1</w:t>
            </w:r>
          </w:p>
        </w:tc>
      </w:tr>
      <w:tr w:rsidR="00584F03" w:rsidRPr="001303D2">
        <w:tblPrEx>
          <w:tblCellMar>
            <w:top w:w="0" w:type="dxa"/>
            <w:bottom w:w="0" w:type="dxa"/>
          </w:tblCellMar>
        </w:tblPrEx>
        <w:trPr>
          <w:cantSplit/>
        </w:trPr>
        <w:tc>
          <w:tcPr>
            <w:tcW w:w="9212" w:type="dxa"/>
            <w:gridSpan w:val="6"/>
          </w:tcPr>
          <w:p w:rsidR="00584F03" w:rsidRPr="001303D2" w:rsidRDefault="00584F03">
            <w:pPr>
              <w:pStyle w:val="telo"/>
              <w:spacing w:after="120" w:afterAutospacing="0" w:line="240" w:lineRule="auto"/>
              <w:jc w:val="center"/>
              <w:rPr>
                <w:rFonts w:ascii="Times New Roman" w:hAnsi="Times New Roman"/>
                <w:sz w:val="24"/>
                <w:szCs w:val="24"/>
              </w:rPr>
            </w:pP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Seekers of 1st job</w:t>
            </w:r>
          </w:p>
        </w:tc>
        <w:tc>
          <w:tcPr>
            <w:tcW w:w="1405" w:type="dxa"/>
          </w:tcPr>
          <w:p w:rsidR="00584F03" w:rsidRPr="001303D2" w:rsidRDefault="00584F03">
            <w:pPr>
              <w:spacing w:after="120" w:line="240" w:lineRule="auto"/>
              <w:jc w:val="center"/>
              <w:rPr>
                <w:color w:val="000000"/>
                <w:sz w:val="24"/>
                <w:szCs w:val="24"/>
              </w:rPr>
            </w:pPr>
            <w:r w:rsidRPr="001303D2">
              <w:rPr>
                <w:sz w:val="24"/>
                <w:szCs w:val="24"/>
              </w:rPr>
              <w:t>17,9</w:t>
            </w:r>
          </w:p>
        </w:tc>
        <w:tc>
          <w:tcPr>
            <w:tcW w:w="1528" w:type="dxa"/>
          </w:tcPr>
          <w:p w:rsidR="00584F03" w:rsidRPr="001303D2" w:rsidRDefault="00584F03">
            <w:pPr>
              <w:spacing w:after="120" w:line="240" w:lineRule="auto"/>
              <w:jc w:val="center"/>
              <w:rPr>
                <w:sz w:val="24"/>
                <w:szCs w:val="24"/>
              </w:rPr>
            </w:pPr>
            <w:r w:rsidRPr="001303D2">
              <w:rPr>
                <w:sz w:val="24"/>
                <w:szCs w:val="24"/>
              </w:rPr>
              <w:t>18,8</w:t>
            </w:r>
          </w:p>
          <w:p w:rsidR="00584F03" w:rsidRPr="001303D2" w:rsidRDefault="00584F03">
            <w:pPr>
              <w:spacing w:after="120" w:line="240" w:lineRule="auto"/>
              <w:jc w:val="center"/>
              <w:rPr>
                <w:color w:val="000000"/>
                <w:sz w:val="24"/>
                <w:szCs w:val="24"/>
              </w:rPr>
            </w:pPr>
          </w:p>
        </w:tc>
        <w:tc>
          <w:tcPr>
            <w:tcW w:w="1529" w:type="dxa"/>
          </w:tcPr>
          <w:p w:rsidR="00584F03" w:rsidRPr="001303D2" w:rsidRDefault="00584F03">
            <w:pPr>
              <w:spacing w:after="120" w:line="240" w:lineRule="auto"/>
              <w:jc w:val="center"/>
              <w:rPr>
                <w:color w:val="000000"/>
                <w:sz w:val="24"/>
                <w:szCs w:val="24"/>
              </w:rPr>
            </w:pPr>
            <w:r w:rsidRPr="001303D2">
              <w:rPr>
                <w:sz w:val="24"/>
                <w:szCs w:val="24"/>
              </w:rPr>
              <w:t>19,6</w:t>
            </w:r>
          </w:p>
        </w:tc>
        <w:tc>
          <w:tcPr>
            <w:tcW w:w="1530" w:type="dxa"/>
          </w:tcPr>
          <w:p w:rsidR="00584F03" w:rsidRPr="001303D2" w:rsidRDefault="00584F03">
            <w:pPr>
              <w:spacing w:after="120" w:line="240" w:lineRule="auto"/>
              <w:jc w:val="center"/>
              <w:rPr>
                <w:color w:val="000000"/>
                <w:sz w:val="24"/>
                <w:szCs w:val="24"/>
              </w:rPr>
            </w:pPr>
            <w:r w:rsidRPr="001303D2">
              <w:rPr>
                <w:sz w:val="24"/>
                <w:szCs w:val="24"/>
              </w:rPr>
              <w:t>23,2</w:t>
            </w:r>
          </w:p>
        </w:tc>
        <w:tc>
          <w:tcPr>
            <w:tcW w:w="1530" w:type="dxa"/>
          </w:tcPr>
          <w:p w:rsidR="00584F03" w:rsidRPr="001303D2" w:rsidRDefault="00584F03">
            <w:pPr>
              <w:spacing w:after="120" w:line="240" w:lineRule="auto"/>
              <w:jc w:val="center"/>
              <w:rPr>
                <w:color w:val="000000"/>
                <w:sz w:val="24"/>
                <w:szCs w:val="24"/>
              </w:rPr>
            </w:pPr>
            <w:r w:rsidRPr="001303D2">
              <w:rPr>
                <w:sz w:val="24"/>
                <w:szCs w:val="24"/>
              </w:rPr>
              <w:t>25,2</w:t>
            </w: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 xml:space="preserve">% of women </w:t>
            </w:r>
          </w:p>
        </w:tc>
        <w:tc>
          <w:tcPr>
            <w:tcW w:w="1405" w:type="dxa"/>
          </w:tcPr>
          <w:p w:rsidR="00584F03" w:rsidRPr="001303D2" w:rsidRDefault="00584F03">
            <w:pPr>
              <w:spacing w:after="120" w:line="240" w:lineRule="auto"/>
              <w:jc w:val="center"/>
              <w:rPr>
                <w:sz w:val="24"/>
                <w:szCs w:val="24"/>
              </w:rPr>
            </w:pPr>
            <w:r w:rsidRPr="001303D2">
              <w:rPr>
                <w:sz w:val="24"/>
                <w:szCs w:val="24"/>
              </w:rPr>
              <w:t>54,1</w:t>
            </w:r>
          </w:p>
        </w:tc>
        <w:tc>
          <w:tcPr>
            <w:tcW w:w="1528" w:type="dxa"/>
          </w:tcPr>
          <w:p w:rsidR="00584F03" w:rsidRPr="001303D2" w:rsidRDefault="00584F03">
            <w:pPr>
              <w:spacing w:after="120" w:line="240" w:lineRule="auto"/>
              <w:jc w:val="center"/>
              <w:rPr>
                <w:sz w:val="24"/>
                <w:szCs w:val="24"/>
              </w:rPr>
            </w:pPr>
            <w:r w:rsidRPr="001303D2">
              <w:rPr>
                <w:sz w:val="24"/>
                <w:szCs w:val="24"/>
              </w:rPr>
              <w:t>54,8</w:t>
            </w:r>
          </w:p>
        </w:tc>
        <w:tc>
          <w:tcPr>
            <w:tcW w:w="1529" w:type="dxa"/>
          </w:tcPr>
          <w:p w:rsidR="00584F03" w:rsidRPr="001303D2" w:rsidRDefault="00584F03">
            <w:pPr>
              <w:spacing w:after="120" w:line="240" w:lineRule="auto"/>
              <w:jc w:val="center"/>
              <w:rPr>
                <w:sz w:val="24"/>
                <w:szCs w:val="24"/>
              </w:rPr>
            </w:pPr>
            <w:r w:rsidRPr="001303D2">
              <w:rPr>
                <w:sz w:val="24"/>
                <w:szCs w:val="24"/>
              </w:rPr>
              <w:t>55,5</w:t>
            </w:r>
          </w:p>
        </w:tc>
        <w:tc>
          <w:tcPr>
            <w:tcW w:w="1530" w:type="dxa"/>
          </w:tcPr>
          <w:p w:rsidR="00584F03" w:rsidRPr="001303D2" w:rsidRDefault="00584F03">
            <w:pPr>
              <w:spacing w:after="120" w:line="240" w:lineRule="auto"/>
              <w:jc w:val="center"/>
              <w:rPr>
                <w:sz w:val="24"/>
                <w:szCs w:val="24"/>
              </w:rPr>
            </w:pPr>
            <w:r w:rsidRPr="001303D2">
              <w:rPr>
                <w:sz w:val="24"/>
                <w:szCs w:val="24"/>
              </w:rPr>
              <w:t>56,2</w:t>
            </w:r>
          </w:p>
        </w:tc>
        <w:tc>
          <w:tcPr>
            <w:tcW w:w="1530" w:type="dxa"/>
          </w:tcPr>
          <w:p w:rsidR="00584F03" w:rsidRPr="001303D2" w:rsidRDefault="00584F03">
            <w:pPr>
              <w:spacing w:after="120" w:line="240" w:lineRule="auto"/>
              <w:jc w:val="center"/>
              <w:rPr>
                <w:sz w:val="24"/>
                <w:szCs w:val="24"/>
              </w:rPr>
            </w:pPr>
            <w:r w:rsidRPr="001303D2">
              <w:rPr>
                <w:sz w:val="24"/>
                <w:szCs w:val="24"/>
              </w:rPr>
              <w:t>56,6</w:t>
            </w:r>
          </w:p>
        </w:tc>
      </w:tr>
      <w:tr w:rsidR="00584F03" w:rsidRPr="001303D2">
        <w:tblPrEx>
          <w:tblCellMar>
            <w:top w:w="0" w:type="dxa"/>
            <w:bottom w:w="0" w:type="dxa"/>
          </w:tblCellMar>
        </w:tblPrEx>
        <w:trPr>
          <w:cantSplit/>
        </w:trPr>
        <w:tc>
          <w:tcPr>
            <w:tcW w:w="9212" w:type="dxa"/>
            <w:gridSpan w:val="6"/>
          </w:tcPr>
          <w:p w:rsidR="00584F03" w:rsidRPr="001303D2" w:rsidRDefault="00584F03">
            <w:pPr>
              <w:spacing w:after="120" w:line="240" w:lineRule="auto"/>
              <w:jc w:val="center"/>
              <w:rPr>
                <w:sz w:val="24"/>
                <w:szCs w:val="24"/>
              </w:rPr>
            </w:pP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Unemployed over 1 year</w:t>
            </w:r>
          </w:p>
        </w:tc>
        <w:tc>
          <w:tcPr>
            <w:tcW w:w="1405" w:type="dxa"/>
          </w:tcPr>
          <w:p w:rsidR="00584F03" w:rsidRPr="001303D2" w:rsidRDefault="00584F03">
            <w:pPr>
              <w:spacing w:after="120" w:line="240" w:lineRule="auto"/>
              <w:jc w:val="center"/>
              <w:rPr>
                <w:sz w:val="24"/>
                <w:szCs w:val="24"/>
              </w:rPr>
            </w:pPr>
            <w:r w:rsidRPr="001303D2">
              <w:rPr>
                <w:sz w:val="24"/>
                <w:szCs w:val="24"/>
              </w:rPr>
              <w:t>62,9</w:t>
            </w:r>
          </w:p>
        </w:tc>
        <w:tc>
          <w:tcPr>
            <w:tcW w:w="1528" w:type="dxa"/>
          </w:tcPr>
          <w:p w:rsidR="00584F03" w:rsidRPr="001303D2" w:rsidRDefault="00584F03">
            <w:pPr>
              <w:spacing w:after="120" w:line="240" w:lineRule="auto"/>
              <w:jc w:val="center"/>
              <w:rPr>
                <w:sz w:val="24"/>
                <w:szCs w:val="24"/>
              </w:rPr>
            </w:pPr>
            <w:r w:rsidRPr="001303D2">
              <w:rPr>
                <w:sz w:val="24"/>
                <w:szCs w:val="24"/>
              </w:rPr>
              <w:t>58,9</w:t>
            </w:r>
          </w:p>
        </w:tc>
        <w:tc>
          <w:tcPr>
            <w:tcW w:w="1529" w:type="dxa"/>
          </w:tcPr>
          <w:p w:rsidR="00584F03" w:rsidRPr="001303D2" w:rsidRDefault="00584F03">
            <w:pPr>
              <w:spacing w:after="120" w:line="240" w:lineRule="auto"/>
              <w:jc w:val="center"/>
              <w:rPr>
                <w:sz w:val="24"/>
                <w:szCs w:val="24"/>
              </w:rPr>
            </w:pPr>
            <w:r w:rsidRPr="001303D2">
              <w:rPr>
                <w:sz w:val="24"/>
                <w:szCs w:val="24"/>
              </w:rPr>
              <w:t>54,4</w:t>
            </w:r>
          </w:p>
        </w:tc>
        <w:tc>
          <w:tcPr>
            <w:tcW w:w="1530" w:type="dxa"/>
          </w:tcPr>
          <w:p w:rsidR="00584F03" w:rsidRPr="001303D2" w:rsidRDefault="00584F03">
            <w:pPr>
              <w:spacing w:after="120" w:line="240" w:lineRule="auto"/>
              <w:jc w:val="center"/>
              <w:rPr>
                <w:sz w:val="24"/>
                <w:szCs w:val="24"/>
              </w:rPr>
            </w:pPr>
            <w:r w:rsidRPr="001303D2">
              <w:rPr>
                <w:sz w:val="24"/>
                <w:szCs w:val="24"/>
              </w:rPr>
              <w:t>48,6</w:t>
            </w:r>
          </w:p>
        </w:tc>
        <w:tc>
          <w:tcPr>
            <w:tcW w:w="1530" w:type="dxa"/>
          </w:tcPr>
          <w:p w:rsidR="00584F03" w:rsidRPr="001303D2" w:rsidRDefault="00584F03">
            <w:pPr>
              <w:spacing w:after="120" w:line="240" w:lineRule="auto"/>
              <w:jc w:val="center"/>
              <w:rPr>
                <w:sz w:val="24"/>
                <w:szCs w:val="24"/>
              </w:rPr>
            </w:pPr>
            <w:r w:rsidRPr="001303D2">
              <w:rPr>
                <w:sz w:val="24"/>
                <w:szCs w:val="24"/>
              </w:rPr>
              <w:t>46,2</w:t>
            </w:r>
          </w:p>
        </w:tc>
      </w:tr>
      <w:tr w:rsidR="00584F03" w:rsidRPr="001303D2">
        <w:tblPrEx>
          <w:tblCellMar>
            <w:top w:w="0" w:type="dxa"/>
            <w:bottom w:w="0" w:type="dxa"/>
          </w:tblCellMar>
        </w:tblPrEx>
        <w:tc>
          <w:tcPr>
            <w:tcW w:w="1690" w:type="dxa"/>
          </w:tcPr>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 of women</w:t>
            </w:r>
          </w:p>
        </w:tc>
        <w:tc>
          <w:tcPr>
            <w:tcW w:w="1405" w:type="dxa"/>
          </w:tcPr>
          <w:p w:rsidR="00584F03" w:rsidRPr="001303D2" w:rsidRDefault="00584F03">
            <w:pPr>
              <w:spacing w:after="120" w:line="240" w:lineRule="auto"/>
              <w:jc w:val="center"/>
              <w:rPr>
                <w:sz w:val="24"/>
                <w:szCs w:val="24"/>
              </w:rPr>
            </w:pPr>
            <w:r w:rsidRPr="001303D2">
              <w:rPr>
                <w:sz w:val="24"/>
                <w:szCs w:val="24"/>
              </w:rPr>
              <w:t>51,3</w:t>
            </w:r>
          </w:p>
        </w:tc>
        <w:tc>
          <w:tcPr>
            <w:tcW w:w="1528" w:type="dxa"/>
          </w:tcPr>
          <w:p w:rsidR="00584F03" w:rsidRPr="001303D2" w:rsidRDefault="00584F03">
            <w:pPr>
              <w:spacing w:after="120" w:line="240" w:lineRule="auto"/>
              <w:jc w:val="center"/>
              <w:rPr>
                <w:sz w:val="24"/>
                <w:szCs w:val="24"/>
              </w:rPr>
            </w:pPr>
            <w:r w:rsidRPr="001303D2">
              <w:rPr>
                <w:sz w:val="24"/>
                <w:szCs w:val="24"/>
              </w:rPr>
              <w:t>50,9</w:t>
            </w:r>
          </w:p>
        </w:tc>
        <w:tc>
          <w:tcPr>
            <w:tcW w:w="1529" w:type="dxa"/>
          </w:tcPr>
          <w:p w:rsidR="00584F03" w:rsidRPr="001303D2" w:rsidRDefault="00584F03">
            <w:pPr>
              <w:spacing w:after="120" w:line="240" w:lineRule="auto"/>
              <w:jc w:val="center"/>
              <w:rPr>
                <w:sz w:val="24"/>
                <w:szCs w:val="24"/>
              </w:rPr>
            </w:pPr>
            <w:r w:rsidRPr="001303D2">
              <w:rPr>
                <w:sz w:val="24"/>
                <w:szCs w:val="24"/>
              </w:rPr>
              <w:t>51,0</w:t>
            </w:r>
          </w:p>
        </w:tc>
        <w:tc>
          <w:tcPr>
            <w:tcW w:w="1530" w:type="dxa"/>
          </w:tcPr>
          <w:p w:rsidR="00584F03" w:rsidRPr="001303D2" w:rsidRDefault="00584F03">
            <w:pPr>
              <w:spacing w:after="120" w:line="240" w:lineRule="auto"/>
              <w:jc w:val="center"/>
              <w:rPr>
                <w:sz w:val="24"/>
                <w:szCs w:val="24"/>
              </w:rPr>
            </w:pPr>
            <w:r w:rsidRPr="001303D2">
              <w:rPr>
                <w:sz w:val="24"/>
                <w:szCs w:val="24"/>
              </w:rPr>
              <w:t>54,1</w:t>
            </w:r>
          </w:p>
        </w:tc>
        <w:tc>
          <w:tcPr>
            <w:tcW w:w="1530" w:type="dxa"/>
          </w:tcPr>
          <w:p w:rsidR="00584F03" w:rsidRPr="001303D2" w:rsidRDefault="00584F03">
            <w:pPr>
              <w:spacing w:after="120" w:line="240" w:lineRule="auto"/>
              <w:jc w:val="center"/>
              <w:rPr>
                <w:sz w:val="24"/>
                <w:szCs w:val="24"/>
              </w:rPr>
            </w:pPr>
            <w:r w:rsidRPr="001303D2">
              <w:rPr>
                <w:sz w:val="24"/>
                <w:szCs w:val="24"/>
              </w:rPr>
              <w:t>54,1</w:t>
            </w:r>
          </w:p>
        </w:tc>
      </w:tr>
    </w:tbl>
    <w:p w:rsidR="00584F03" w:rsidRPr="001303D2"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 xml:space="preserve">Source: Annual report 2000, 2001, 2002, 2003 and 2004, Employment Service of Slovenia. </w:t>
      </w:r>
    </w:p>
    <w:p w:rsidR="00584F03" w:rsidRDefault="00584F03">
      <w:pPr>
        <w:pStyle w:val="Heading7"/>
        <w:spacing w:after="120" w:line="240" w:lineRule="auto"/>
        <w:ind w:left="1410" w:hanging="1410"/>
        <w:rPr>
          <w:szCs w:val="24"/>
        </w:rPr>
      </w:pPr>
    </w:p>
    <w:p w:rsidR="00584F03" w:rsidRPr="001303D2" w:rsidRDefault="00584F03">
      <w:pPr>
        <w:pStyle w:val="Heading7"/>
        <w:spacing w:after="120" w:line="240" w:lineRule="auto"/>
        <w:ind w:left="1410" w:hanging="1410"/>
        <w:rPr>
          <w:szCs w:val="24"/>
        </w:rPr>
      </w:pPr>
      <w:r w:rsidRPr="001303D2">
        <w:rPr>
          <w:szCs w:val="24"/>
        </w:rPr>
        <w:t>Table 38:</w:t>
      </w:r>
      <w:r w:rsidRPr="001303D2">
        <w:rPr>
          <w:szCs w:val="24"/>
        </w:rPr>
        <w:tab/>
        <w:t>Structure of registered unemployed persons by level of education, shares of women, 31. 12. 2002,  31. 12. 2003 and 31. 12. 2004</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4"/>
        <w:gridCol w:w="764"/>
        <w:gridCol w:w="891"/>
        <w:gridCol w:w="857"/>
        <w:gridCol w:w="764"/>
        <w:gridCol w:w="891"/>
        <w:gridCol w:w="857"/>
        <w:gridCol w:w="764"/>
        <w:gridCol w:w="891"/>
        <w:gridCol w:w="857"/>
      </w:tblGrid>
      <w:tr w:rsidR="00584F03" w:rsidRPr="001303D2">
        <w:tblPrEx>
          <w:tblCellMar>
            <w:top w:w="0" w:type="dxa"/>
            <w:bottom w:w="0" w:type="dxa"/>
          </w:tblCellMar>
        </w:tblPrEx>
        <w:trPr>
          <w:cantSplit/>
          <w:trHeight w:val="276"/>
        </w:trPr>
        <w:tc>
          <w:tcPr>
            <w:tcW w:w="0" w:type="auto"/>
          </w:tcPr>
          <w:p w:rsidR="00584F03" w:rsidRPr="001303D2" w:rsidRDefault="00584F03">
            <w:pPr>
              <w:spacing w:after="120" w:line="240" w:lineRule="auto"/>
              <w:jc w:val="right"/>
              <w:rPr>
                <w:color w:val="000000"/>
                <w:sz w:val="24"/>
                <w:szCs w:val="24"/>
              </w:rPr>
            </w:pPr>
          </w:p>
        </w:tc>
        <w:tc>
          <w:tcPr>
            <w:tcW w:w="0" w:type="auto"/>
            <w:tcBorders>
              <w:right w:val="nil"/>
            </w:tcBorders>
          </w:tcPr>
          <w:p w:rsidR="00584F03" w:rsidRPr="001303D2" w:rsidRDefault="00584F03">
            <w:pPr>
              <w:spacing w:after="120" w:line="240" w:lineRule="auto"/>
              <w:jc w:val="center"/>
              <w:rPr>
                <w:b/>
                <w:color w:val="000000"/>
                <w:sz w:val="24"/>
                <w:szCs w:val="24"/>
              </w:rPr>
            </w:pPr>
          </w:p>
        </w:tc>
        <w:tc>
          <w:tcPr>
            <w:tcW w:w="0" w:type="auto"/>
            <w:tcBorders>
              <w:left w:val="nil"/>
              <w:right w:val="nil"/>
            </w:tcBorders>
          </w:tcPr>
          <w:p w:rsidR="00584F03" w:rsidRPr="001303D2" w:rsidRDefault="00584F03">
            <w:pPr>
              <w:spacing w:after="120" w:line="240" w:lineRule="auto"/>
              <w:jc w:val="center"/>
              <w:rPr>
                <w:b/>
                <w:color w:val="000000"/>
                <w:sz w:val="24"/>
                <w:szCs w:val="24"/>
              </w:rPr>
            </w:pPr>
            <w:r w:rsidRPr="001303D2">
              <w:rPr>
                <w:b/>
                <w:color w:val="000000"/>
                <w:sz w:val="24"/>
                <w:szCs w:val="24"/>
              </w:rPr>
              <w:t>2002</w:t>
            </w:r>
          </w:p>
        </w:tc>
        <w:tc>
          <w:tcPr>
            <w:tcW w:w="0" w:type="auto"/>
            <w:tcBorders>
              <w:left w:val="nil"/>
            </w:tcBorders>
          </w:tcPr>
          <w:p w:rsidR="00584F03" w:rsidRPr="001303D2" w:rsidRDefault="00584F03">
            <w:pPr>
              <w:spacing w:after="120" w:line="240" w:lineRule="auto"/>
              <w:jc w:val="center"/>
              <w:rPr>
                <w:b/>
                <w:color w:val="000000"/>
                <w:sz w:val="24"/>
                <w:szCs w:val="24"/>
              </w:rPr>
            </w:pPr>
          </w:p>
        </w:tc>
        <w:tc>
          <w:tcPr>
            <w:tcW w:w="0" w:type="auto"/>
            <w:tcBorders>
              <w:right w:val="nil"/>
            </w:tcBorders>
          </w:tcPr>
          <w:p w:rsidR="00584F03" w:rsidRPr="001303D2" w:rsidRDefault="00584F03">
            <w:pPr>
              <w:spacing w:after="120" w:line="240" w:lineRule="auto"/>
              <w:jc w:val="center"/>
              <w:rPr>
                <w:b/>
                <w:color w:val="000000"/>
                <w:sz w:val="24"/>
                <w:szCs w:val="24"/>
              </w:rPr>
            </w:pPr>
          </w:p>
        </w:tc>
        <w:tc>
          <w:tcPr>
            <w:tcW w:w="0" w:type="auto"/>
            <w:tcBorders>
              <w:left w:val="nil"/>
              <w:right w:val="nil"/>
            </w:tcBorders>
          </w:tcPr>
          <w:p w:rsidR="00584F03" w:rsidRPr="001303D2" w:rsidRDefault="00584F03">
            <w:pPr>
              <w:spacing w:after="120" w:line="240" w:lineRule="auto"/>
              <w:jc w:val="center"/>
              <w:rPr>
                <w:b/>
                <w:color w:val="000000"/>
                <w:sz w:val="24"/>
                <w:szCs w:val="24"/>
              </w:rPr>
            </w:pPr>
            <w:r w:rsidRPr="001303D2">
              <w:rPr>
                <w:b/>
                <w:color w:val="000000"/>
                <w:sz w:val="24"/>
                <w:szCs w:val="24"/>
              </w:rPr>
              <w:t>2003</w:t>
            </w:r>
          </w:p>
        </w:tc>
        <w:tc>
          <w:tcPr>
            <w:tcW w:w="0" w:type="auto"/>
            <w:tcBorders>
              <w:left w:val="nil"/>
            </w:tcBorders>
          </w:tcPr>
          <w:p w:rsidR="00584F03" w:rsidRPr="001303D2" w:rsidRDefault="00584F03">
            <w:pPr>
              <w:spacing w:after="120" w:line="240" w:lineRule="auto"/>
              <w:jc w:val="center"/>
              <w:rPr>
                <w:b/>
                <w:color w:val="000000"/>
                <w:sz w:val="24"/>
                <w:szCs w:val="24"/>
              </w:rPr>
            </w:pPr>
          </w:p>
        </w:tc>
        <w:tc>
          <w:tcPr>
            <w:tcW w:w="0" w:type="auto"/>
            <w:tcBorders>
              <w:right w:val="nil"/>
            </w:tcBorders>
          </w:tcPr>
          <w:p w:rsidR="00584F03" w:rsidRPr="001303D2" w:rsidRDefault="00584F03">
            <w:pPr>
              <w:spacing w:after="120" w:line="240" w:lineRule="auto"/>
              <w:jc w:val="center"/>
              <w:rPr>
                <w:b/>
                <w:color w:val="000000"/>
                <w:sz w:val="24"/>
                <w:szCs w:val="24"/>
              </w:rPr>
            </w:pPr>
          </w:p>
        </w:tc>
        <w:tc>
          <w:tcPr>
            <w:tcW w:w="0" w:type="auto"/>
            <w:tcBorders>
              <w:left w:val="nil"/>
              <w:right w:val="nil"/>
            </w:tcBorders>
          </w:tcPr>
          <w:p w:rsidR="00584F03" w:rsidRPr="001303D2" w:rsidRDefault="00584F03">
            <w:pPr>
              <w:spacing w:after="120" w:line="240" w:lineRule="auto"/>
              <w:jc w:val="center"/>
              <w:rPr>
                <w:b/>
                <w:color w:val="000000"/>
                <w:sz w:val="24"/>
                <w:szCs w:val="24"/>
              </w:rPr>
            </w:pPr>
            <w:r w:rsidRPr="001303D2">
              <w:rPr>
                <w:b/>
                <w:color w:val="000000"/>
                <w:sz w:val="24"/>
                <w:szCs w:val="24"/>
              </w:rPr>
              <w:t>2004</w:t>
            </w:r>
          </w:p>
        </w:tc>
        <w:tc>
          <w:tcPr>
            <w:tcW w:w="0" w:type="auto"/>
            <w:tcBorders>
              <w:left w:val="nil"/>
            </w:tcBorders>
          </w:tcPr>
          <w:p w:rsidR="00584F03" w:rsidRPr="001303D2" w:rsidRDefault="00584F03">
            <w:pPr>
              <w:spacing w:after="120" w:line="240" w:lineRule="auto"/>
              <w:jc w:val="center"/>
              <w:rPr>
                <w:b/>
                <w:color w:val="000000"/>
                <w:sz w:val="24"/>
                <w:szCs w:val="24"/>
              </w:rPr>
            </w:pPr>
          </w:p>
        </w:tc>
      </w:tr>
      <w:tr w:rsidR="00584F03" w:rsidRPr="001303D2">
        <w:tblPrEx>
          <w:tblCellMar>
            <w:top w:w="0" w:type="dxa"/>
            <w:bottom w:w="0" w:type="dxa"/>
          </w:tblCellMar>
        </w:tblPrEx>
        <w:trPr>
          <w:cantSplit/>
          <w:trHeight w:val="276"/>
        </w:trPr>
        <w:tc>
          <w:tcPr>
            <w:tcW w:w="0" w:type="auto"/>
            <w:tcBorders>
              <w:bottom w:val="single" w:sz="4" w:space="0" w:color="auto"/>
            </w:tcBorders>
          </w:tcPr>
          <w:p w:rsidR="00584F03" w:rsidRPr="001303D2" w:rsidRDefault="00584F03">
            <w:pPr>
              <w:spacing w:after="120" w:line="240" w:lineRule="auto"/>
              <w:jc w:val="center"/>
              <w:rPr>
                <w:color w:val="000000"/>
                <w:sz w:val="24"/>
                <w:szCs w:val="24"/>
              </w:rPr>
            </w:pP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Total</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Women</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 of women</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Total</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Women</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 of women</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Total</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Women</w:t>
            </w:r>
          </w:p>
        </w:tc>
        <w:tc>
          <w:tcPr>
            <w:tcW w:w="0" w:type="auto"/>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 of women</w:t>
            </w:r>
          </w:p>
        </w:tc>
      </w:tr>
      <w:tr w:rsidR="00584F03" w:rsidRPr="001303D2">
        <w:tblPrEx>
          <w:tblCellMar>
            <w:top w:w="0" w:type="dxa"/>
            <w:bottom w:w="0" w:type="dxa"/>
          </w:tblCellMar>
        </w:tblPrEx>
        <w:trPr>
          <w:cantSplit/>
          <w:trHeight w:val="276"/>
        </w:trPr>
        <w:tc>
          <w:tcPr>
            <w:tcW w:w="0" w:type="auto"/>
            <w:tcBorders>
              <w:top w:val="single" w:sz="4" w:space="0" w:color="auto"/>
              <w:left w:val="single" w:sz="4" w:space="0" w:color="auto"/>
              <w:bottom w:val="single" w:sz="4" w:space="0" w:color="auto"/>
              <w:right w:val="nil"/>
            </w:tcBorders>
          </w:tcPr>
          <w:p w:rsidR="00584F03" w:rsidRPr="001303D2" w:rsidRDefault="00584F03">
            <w:pPr>
              <w:spacing w:after="120" w:line="240" w:lineRule="auto"/>
              <w:jc w:val="right"/>
              <w:rPr>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0" w:type="auto"/>
            <w:tcBorders>
              <w:top w:val="single" w:sz="4" w:space="0" w:color="auto"/>
              <w:left w:val="nil"/>
              <w:bottom w:val="single" w:sz="4" w:space="0" w:color="auto"/>
              <w:right w:val="single" w:sz="4" w:space="0" w:color="auto"/>
            </w:tcBorders>
          </w:tcPr>
          <w:p w:rsidR="00584F03" w:rsidRPr="001303D2" w:rsidRDefault="00584F03">
            <w:pPr>
              <w:spacing w:after="120" w:line="240" w:lineRule="auto"/>
              <w:rPr>
                <w:b/>
                <w:color w:val="000000"/>
                <w:sz w:val="24"/>
                <w:szCs w:val="24"/>
              </w:rPr>
            </w:pPr>
          </w:p>
        </w:tc>
      </w:tr>
      <w:tr w:rsidR="00584F03" w:rsidRPr="001303D2">
        <w:tblPrEx>
          <w:tblCellMar>
            <w:top w:w="0" w:type="dxa"/>
            <w:bottom w:w="0" w:type="dxa"/>
          </w:tblCellMar>
        </w:tblPrEx>
        <w:trPr>
          <w:cantSplit/>
          <w:trHeight w:val="276"/>
        </w:trPr>
        <w:tc>
          <w:tcPr>
            <w:tcW w:w="0" w:type="auto"/>
            <w:tcBorders>
              <w:top w:val="single" w:sz="4" w:space="0" w:color="auto"/>
              <w:bottom w:val="single" w:sz="4" w:space="0" w:color="auto"/>
            </w:tcBorders>
          </w:tcPr>
          <w:p w:rsidR="00584F03" w:rsidRPr="001303D2" w:rsidRDefault="00584F03">
            <w:pPr>
              <w:pStyle w:val="Heading7"/>
              <w:spacing w:after="120" w:line="240" w:lineRule="auto"/>
              <w:rPr>
                <w:bCs/>
                <w:color w:val="000000"/>
                <w:szCs w:val="24"/>
              </w:rPr>
            </w:pPr>
            <w:r w:rsidRPr="001303D2">
              <w:rPr>
                <w:bCs/>
                <w:szCs w:val="24"/>
              </w:rPr>
              <w:t>Total</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color w:val="000000"/>
                <w:sz w:val="24"/>
                <w:szCs w:val="24"/>
              </w:rPr>
            </w:pPr>
            <w:r w:rsidRPr="001303D2">
              <w:rPr>
                <w:bCs/>
                <w:color w:val="000000"/>
                <w:sz w:val="24"/>
                <w:szCs w:val="24"/>
              </w:rPr>
              <w:t>99.607</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color w:val="000000"/>
                <w:sz w:val="24"/>
                <w:szCs w:val="24"/>
              </w:rPr>
            </w:pPr>
            <w:r w:rsidRPr="001303D2">
              <w:rPr>
                <w:bCs/>
                <w:color w:val="000000"/>
                <w:sz w:val="24"/>
                <w:szCs w:val="24"/>
              </w:rPr>
              <w:t>51.378</w:t>
            </w:r>
          </w:p>
        </w:tc>
        <w:tc>
          <w:tcPr>
            <w:tcW w:w="0" w:type="auto"/>
            <w:tcBorders>
              <w:top w:val="single" w:sz="4" w:space="0" w:color="auto"/>
              <w:bottom w:val="single" w:sz="4" w:space="0" w:color="auto"/>
            </w:tcBorders>
          </w:tcPr>
          <w:p w:rsidR="00584F03" w:rsidRPr="001303D2" w:rsidRDefault="00584F03">
            <w:pPr>
              <w:spacing w:after="120" w:line="240" w:lineRule="auto"/>
              <w:jc w:val="center"/>
              <w:rPr>
                <w:bCs/>
                <w:color w:val="000000"/>
                <w:sz w:val="24"/>
                <w:szCs w:val="24"/>
              </w:rPr>
            </w:pPr>
            <w:r w:rsidRPr="001303D2">
              <w:rPr>
                <w:bCs/>
                <w:color w:val="000000"/>
                <w:sz w:val="24"/>
                <w:szCs w:val="24"/>
              </w:rPr>
              <w:t>51,6</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color w:val="000000"/>
                <w:sz w:val="24"/>
                <w:szCs w:val="24"/>
              </w:rPr>
            </w:pPr>
            <w:r w:rsidRPr="001303D2">
              <w:rPr>
                <w:bCs/>
                <w:color w:val="000000"/>
                <w:sz w:val="24"/>
                <w:szCs w:val="24"/>
              </w:rPr>
              <w:t>95.993</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color w:val="000000"/>
                <w:sz w:val="24"/>
                <w:szCs w:val="24"/>
              </w:rPr>
            </w:pPr>
            <w:r w:rsidRPr="001303D2">
              <w:rPr>
                <w:bCs/>
                <w:color w:val="000000"/>
                <w:sz w:val="24"/>
                <w:szCs w:val="24"/>
              </w:rPr>
              <w:t>50.324</w:t>
            </w:r>
          </w:p>
        </w:tc>
        <w:tc>
          <w:tcPr>
            <w:tcW w:w="0" w:type="auto"/>
            <w:tcBorders>
              <w:top w:val="single" w:sz="4" w:space="0" w:color="auto"/>
              <w:bottom w:val="single" w:sz="4" w:space="0" w:color="auto"/>
            </w:tcBorders>
          </w:tcPr>
          <w:p w:rsidR="00584F03" w:rsidRPr="001303D2" w:rsidRDefault="00584F03">
            <w:pPr>
              <w:spacing w:after="120" w:line="240" w:lineRule="auto"/>
              <w:jc w:val="center"/>
              <w:rPr>
                <w:bCs/>
                <w:color w:val="000000"/>
                <w:sz w:val="24"/>
                <w:szCs w:val="24"/>
              </w:rPr>
            </w:pPr>
            <w:r w:rsidRPr="001303D2">
              <w:rPr>
                <w:bCs/>
                <w:color w:val="000000"/>
                <w:sz w:val="24"/>
                <w:szCs w:val="24"/>
              </w:rPr>
              <w:t>52,4</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color w:val="000000"/>
                <w:sz w:val="24"/>
                <w:szCs w:val="24"/>
              </w:rPr>
            </w:pPr>
            <w:r w:rsidRPr="001303D2">
              <w:rPr>
                <w:bCs/>
                <w:color w:val="000000"/>
                <w:sz w:val="24"/>
                <w:szCs w:val="24"/>
              </w:rPr>
              <w:t>90.728</w:t>
            </w:r>
          </w:p>
        </w:tc>
        <w:tc>
          <w:tcPr>
            <w:tcW w:w="0" w:type="auto"/>
            <w:tcBorders>
              <w:top w:val="single" w:sz="4" w:space="0" w:color="auto"/>
              <w:bottom w:val="single" w:sz="4" w:space="0" w:color="auto"/>
            </w:tcBorders>
          </w:tcPr>
          <w:p w:rsidR="00584F03" w:rsidRPr="001303D2" w:rsidRDefault="00584F03">
            <w:pPr>
              <w:spacing w:after="120" w:line="240" w:lineRule="auto"/>
              <w:jc w:val="right"/>
              <w:rPr>
                <w:bCs/>
                <w:color w:val="000000"/>
                <w:sz w:val="24"/>
                <w:szCs w:val="24"/>
              </w:rPr>
            </w:pPr>
            <w:r w:rsidRPr="001303D2">
              <w:rPr>
                <w:bCs/>
                <w:color w:val="000000"/>
                <w:sz w:val="24"/>
                <w:szCs w:val="24"/>
              </w:rPr>
              <w:t>47.817</w:t>
            </w:r>
          </w:p>
        </w:tc>
        <w:tc>
          <w:tcPr>
            <w:tcW w:w="0" w:type="auto"/>
            <w:tcBorders>
              <w:top w:val="single" w:sz="4" w:space="0" w:color="auto"/>
              <w:bottom w:val="single" w:sz="4" w:space="0" w:color="auto"/>
            </w:tcBorders>
          </w:tcPr>
          <w:p w:rsidR="00584F03" w:rsidRPr="001303D2" w:rsidRDefault="00584F03">
            <w:pPr>
              <w:spacing w:after="120" w:line="240" w:lineRule="auto"/>
              <w:jc w:val="center"/>
              <w:rPr>
                <w:bCs/>
                <w:color w:val="000000"/>
                <w:sz w:val="24"/>
                <w:szCs w:val="24"/>
              </w:rPr>
            </w:pPr>
            <w:r w:rsidRPr="001303D2">
              <w:rPr>
                <w:bCs/>
                <w:color w:val="000000"/>
                <w:sz w:val="24"/>
                <w:szCs w:val="24"/>
              </w:rPr>
              <w:t>52,7</w:t>
            </w:r>
          </w:p>
        </w:tc>
      </w:tr>
      <w:tr w:rsidR="00584F03" w:rsidRPr="001303D2">
        <w:tblPrEx>
          <w:tblCellMar>
            <w:top w:w="0" w:type="dxa"/>
            <w:bottom w:w="0" w:type="dxa"/>
          </w:tblCellMar>
        </w:tblPrEx>
        <w:trPr>
          <w:cantSplit/>
          <w:trHeight w:val="276"/>
        </w:trPr>
        <w:tc>
          <w:tcPr>
            <w:tcW w:w="0" w:type="auto"/>
            <w:tcBorders>
              <w:top w:val="single" w:sz="4" w:space="0" w:color="auto"/>
              <w:left w:val="single" w:sz="4" w:space="0" w:color="auto"/>
              <w:bottom w:val="single" w:sz="4" w:space="0" w:color="auto"/>
              <w:right w:val="nil"/>
            </w:tcBorders>
          </w:tcPr>
          <w:p w:rsidR="00584F03" w:rsidRPr="001303D2" w:rsidRDefault="00584F03">
            <w:pPr>
              <w:spacing w:after="120" w:line="240" w:lineRule="auto"/>
              <w:jc w:val="right"/>
              <w:rPr>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center"/>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center"/>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0" w:type="auto"/>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0" w:type="auto"/>
            <w:tcBorders>
              <w:top w:val="single" w:sz="4" w:space="0" w:color="auto"/>
              <w:left w:val="nil"/>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p>
        </w:tc>
      </w:tr>
      <w:tr w:rsidR="00584F03" w:rsidRPr="001303D2">
        <w:tblPrEx>
          <w:tblCellMar>
            <w:top w:w="0" w:type="dxa"/>
            <w:bottom w:w="0" w:type="dxa"/>
          </w:tblCellMar>
        </w:tblPrEx>
        <w:trPr>
          <w:cantSplit/>
          <w:trHeight w:val="276"/>
        </w:trPr>
        <w:tc>
          <w:tcPr>
            <w:tcW w:w="0" w:type="auto"/>
            <w:tcBorders>
              <w:top w:val="single" w:sz="4" w:space="0" w:color="auto"/>
            </w:tcBorders>
          </w:tcPr>
          <w:p w:rsidR="00584F03" w:rsidRPr="001303D2" w:rsidRDefault="00584F03">
            <w:pPr>
              <w:pStyle w:val="Heading6"/>
              <w:spacing w:after="120" w:line="240" w:lineRule="auto"/>
              <w:rPr>
                <w:szCs w:val="24"/>
              </w:rPr>
            </w:pPr>
            <w:r w:rsidRPr="001303D2">
              <w:rPr>
                <w:szCs w:val="24"/>
              </w:rPr>
              <w:t>Education level</w:t>
            </w:r>
          </w:p>
        </w:tc>
        <w:tc>
          <w:tcPr>
            <w:tcW w:w="0" w:type="auto"/>
            <w:tcBorders>
              <w:top w:val="single" w:sz="4" w:space="0" w:color="auto"/>
            </w:tcBorders>
          </w:tcPr>
          <w:p w:rsidR="00584F03" w:rsidRPr="001303D2" w:rsidRDefault="00584F03">
            <w:pPr>
              <w:spacing w:after="120" w:line="240" w:lineRule="auto"/>
              <w:jc w:val="right"/>
              <w:rPr>
                <w:color w:val="000000"/>
                <w:sz w:val="24"/>
                <w:szCs w:val="24"/>
              </w:rPr>
            </w:pPr>
          </w:p>
        </w:tc>
        <w:tc>
          <w:tcPr>
            <w:tcW w:w="0" w:type="auto"/>
            <w:tcBorders>
              <w:top w:val="single" w:sz="4" w:space="0" w:color="auto"/>
            </w:tcBorders>
          </w:tcPr>
          <w:p w:rsidR="00584F03" w:rsidRPr="001303D2" w:rsidRDefault="00584F03">
            <w:pPr>
              <w:spacing w:after="120" w:line="240" w:lineRule="auto"/>
              <w:jc w:val="right"/>
              <w:rPr>
                <w:color w:val="000000"/>
                <w:sz w:val="24"/>
                <w:szCs w:val="24"/>
              </w:rPr>
            </w:pPr>
          </w:p>
        </w:tc>
        <w:tc>
          <w:tcPr>
            <w:tcW w:w="0" w:type="auto"/>
            <w:tcBorders>
              <w:top w:val="single" w:sz="4" w:space="0" w:color="auto"/>
            </w:tcBorders>
          </w:tcPr>
          <w:p w:rsidR="00584F03" w:rsidRPr="001303D2" w:rsidRDefault="00584F03">
            <w:pPr>
              <w:spacing w:after="120" w:line="240" w:lineRule="auto"/>
              <w:jc w:val="center"/>
              <w:rPr>
                <w:color w:val="000000"/>
                <w:sz w:val="24"/>
                <w:szCs w:val="24"/>
              </w:rPr>
            </w:pPr>
          </w:p>
        </w:tc>
        <w:tc>
          <w:tcPr>
            <w:tcW w:w="0" w:type="auto"/>
            <w:tcBorders>
              <w:top w:val="single" w:sz="4" w:space="0" w:color="auto"/>
            </w:tcBorders>
          </w:tcPr>
          <w:p w:rsidR="00584F03" w:rsidRPr="001303D2" w:rsidRDefault="00584F03">
            <w:pPr>
              <w:spacing w:after="120" w:line="240" w:lineRule="auto"/>
              <w:jc w:val="right"/>
              <w:rPr>
                <w:color w:val="000000"/>
                <w:sz w:val="24"/>
                <w:szCs w:val="24"/>
              </w:rPr>
            </w:pPr>
          </w:p>
        </w:tc>
        <w:tc>
          <w:tcPr>
            <w:tcW w:w="0" w:type="auto"/>
            <w:tcBorders>
              <w:top w:val="single" w:sz="4" w:space="0" w:color="auto"/>
            </w:tcBorders>
          </w:tcPr>
          <w:p w:rsidR="00584F03" w:rsidRPr="001303D2" w:rsidRDefault="00584F03">
            <w:pPr>
              <w:spacing w:after="120" w:line="240" w:lineRule="auto"/>
              <w:jc w:val="right"/>
              <w:rPr>
                <w:color w:val="000000"/>
                <w:sz w:val="24"/>
                <w:szCs w:val="24"/>
              </w:rPr>
            </w:pPr>
          </w:p>
        </w:tc>
        <w:tc>
          <w:tcPr>
            <w:tcW w:w="0" w:type="auto"/>
            <w:tcBorders>
              <w:top w:val="single" w:sz="4" w:space="0" w:color="auto"/>
            </w:tcBorders>
          </w:tcPr>
          <w:p w:rsidR="00584F03" w:rsidRPr="001303D2" w:rsidRDefault="00584F03">
            <w:pPr>
              <w:spacing w:after="120" w:line="240" w:lineRule="auto"/>
              <w:jc w:val="center"/>
              <w:rPr>
                <w:color w:val="000000"/>
                <w:sz w:val="24"/>
                <w:szCs w:val="24"/>
              </w:rPr>
            </w:pPr>
          </w:p>
        </w:tc>
        <w:tc>
          <w:tcPr>
            <w:tcW w:w="0" w:type="auto"/>
            <w:tcBorders>
              <w:top w:val="single" w:sz="4" w:space="0" w:color="auto"/>
            </w:tcBorders>
          </w:tcPr>
          <w:p w:rsidR="00584F03" w:rsidRPr="001303D2" w:rsidRDefault="00584F03">
            <w:pPr>
              <w:spacing w:after="120" w:line="240" w:lineRule="auto"/>
              <w:jc w:val="right"/>
              <w:rPr>
                <w:color w:val="000000"/>
                <w:sz w:val="24"/>
                <w:szCs w:val="24"/>
              </w:rPr>
            </w:pPr>
          </w:p>
        </w:tc>
        <w:tc>
          <w:tcPr>
            <w:tcW w:w="0" w:type="auto"/>
            <w:tcBorders>
              <w:top w:val="single" w:sz="4" w:space="0" w:color="auto"/>
            </w:tcBorders>
          </w:tcPr>
          <w:p w:rsidR="00584F03" w:rsidRPr="001303D2" w:rsidRDefault="00584F03">
            <w:pPr>
              <w:spacing w:after="120" w:line="240" w:lineRule="auto"/>
              <w:jc w:val="right"/>
              <w:rPr>
                <w:color w:val="000000"/>
                <w:sz w:val="24"/>
                <w:szCs w:val="24"/>
              </w:rPr>
            </w:pPr>
          </w:p>
        </w:tc>
        <w:tc>
          <w:tcPr>
            <w:tcW w:w="0" w:type="auto"/>
            <w:tcBorders>
              <w:top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0" w:type="auto"/>
          </w:tcPr>
          <w:p w:rsidR="00584F03" w:rsidRPr="001303D2" w:rsidRDefault="00584F03">
            <w:pPr>
              <w:spacing w:after="120" w:line="240" w:lineRule="auto"/>
              <w:rPr>
                <w:color w:val="000000"/>
                <w:sz w:val="24"/>
                <w:szCs w:val="24"/>
              </w:rPr>
            </w:pPr>
            <w:r w:rsidRPr="001303D2">
              <w:rPr>
                <w:sz w:val="24"/>
                <w:szCs w:val="24"/>
              </w:rPr>
              <w:t>Unfinished elementary school</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39.130</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19.826</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50,7</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35.531</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18.038</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50,8</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32.262</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16.120</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50,0</w:t>
            </w:r>
          </w:p>
        </w:tc>
      </w:tr>
      <w:tr w:rsidR="00584F03" w:rsidRPr="001303D2">
        <w:tblPrEx>
          <w:tblCellMar>
            <w:top w:w="0" w:type="dxa"/>
            <w:bottom w:w="0" w:type="dxa"/>
          </w:tblCellMar>
        </w:tblPrEx>
        <w:trPr>
          <w:cantSplit/>
          <w:trHeight w:val="247"/>
        </w:trPr>
        <w:tc>
          <w:tcPr>
            <w:tcW w:w="0" w:type="auto"/>
          </w:tcPr>
          <w:p w:rsidR="00584F03" w:rsidRPr="001303D2" w:rsidRDefault="00584F03">
            <w:pPr>
              <w:spacing w:after="120" w:line="240" w:lineRule="auto"/>
              <w:rPr>
                <w:color w:val="000000"/>
                <w:sz w:val="24"/>
                <w:szCs w:val="24"/>
              </w:rPr>
            </w:pPr>
            <w:r w:rsidRPr="001303D2">
              <w:rPr>
                <w:sz w:val="24"/>
                <w:szCs w:val="24"/>
              </w:rPr>
              <w:t>Elementary school</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6.324</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2.436</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38,5</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5.533</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2.219</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40,1</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4.936</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1.988</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40,3</w:t>
            </w:r>
          </w:p>
        </w:tc>
      </w:tr>
      <w:tr w:rsidR="00584F03" w:rsidRPr="001303D2">
        <w:tblPrEx>
          <w:tblCellMar>
            <w:top w:w="0" w:type="dxa"/>
            <w:bottom w:w="0" w:type="dxa"/>
          </w:tblCellMar>
        </w:tblPrEx>
        <w:trPr>
          <w:cantSplit/>
          <w:trHeight w:val="247"/>
        </w:trPr>
        <w:tc>
          <w:tcPr>
            <w:tcW w:w="0" w:type="auto"/>
          </w:tcPr>
          <w:p w:rsidR="00584F03" w:rsidRPr="001303D2" w:rsidRDefault="00584F03">
            <w:pPr>
              <w:spacing w:after="120" w:line="240" w:lineRule="auto"/>
              <w:rPr>
                <w:color w:val="000000"/>
                <w:sz w:val="24"/>
                <w:szCs w:val="24"/>
              </w:rPr>
            </w:pPr>
            <w:r w:rsidRPr="001303D2">
              <w:rPr>
                <w:sz w:val="24"/>
                <w:szCs w:val="24"/>
              </w:rPr>
              <w:t>Lower vocational education</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1.393</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850</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61,0</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1.185</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734</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61,9</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1.037</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656</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63,3</w:t>
            </w:r>
          </w:p>
        </w:tc>
      </w:tr>
      <w:tr w:rsidR="00584F03" w:rsidRPr="001303D2">
        <w:tblPrEx>
          <w:tblCellMar>
            <w:top w:w="0" w:type="dxa"/>
            <w:bottom w:w="0" w:type="dxa"/>
          </w:tblCellMar>
        </w:tblPrEx>
        <w:trPr>
          <w:cantSplit/>
          <w:trHeight w:val="247"/>
        </w:trPr>
        <w:tc>
          <w:tcPr>
            <w:tcW w:w="0" w:type="auto"/>
          </w:tcPr>
          <w:p w:rsidR="00584F03" w:rsidRPr="001303D2" w:rsidRDefault="00584F03">
            <w:pPr>
              <w:spacing w:after="120" w:line="240" w:lineRule="auto"/>
              <w:rPr>
                <w:color w:val="000000"/>
                <w:sz w:val="24"/>
                <w:szCs w:val="24"/>
              </w:rPr>
            </w:pPr>
            <w:r w:rsidRPr="001303D2">
              <w:rPr>
                <w:sz w:val="24"/>
                <w:szCs w:val="24"/>
              </w:rPr>
              <w:t>Vocational school</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24.810</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11.873</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47,9</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22.471</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10.977</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48,8</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20.995</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10.533</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50,2</w:t>
            </w:r>
          </w:p>
        </w:tc>
      </w:tr>
      <w:tr w:rsidR="00584F03" w:rsidRPr="001303D2">
        <w:tblPrEx>
          <w:tblCellMar>
            <w:top w:w="0" w:type="dxa"/>
            <w:bottom w:w="0" w:type="dxa"/>
          </w:tblCellMar>
        </w:tblPrEx>
        <w:trPr>
          <w:cantSplit/>
          <w:trHeight w:val="247"/>
        </w:trPr>
        <w:tc>
          <w:tcPr>
            <w:tcW w:w="0" w:type="auto"/>
          </w:tcPr>
          <w:p w:rsidR="00584F03" w:rsidRPr="001303D2" w:rsidRDefault="00584F03">
            <w:pPr>
              <w:spacing w:after="120" w:line="240" w:lineRule="auto"/>
              <w:rPr>
                <w:sz w:val="24"/>
                <w:szCs w:val="24"/>
              </w:rPr>
            </w:pPr>
            <w:r w:rsidRPr="001303D2">
              <w:rPr>
                <w:sz w:val="24"/>
                <w:szCs w:val="24"/>
              </w:rPr>
              <w:t>Secondary school</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22.668</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13.360</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58,9</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24.840</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14.494</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58,3</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24.846</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14.523</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58,5</w:t>
            </w:r>
          </w:p>
        </w:tc>
      </w:tr>
      <w:tr w:rsidR="00584F03" w:rsidRPr="001303D2">
        <w:tblPrEx>
          <w:tblCellMar>
            <w:top w:w="0" w:type="dxa"/>
            <w:bottom w:w="0" w:type="dxa"/>
          </w:tblCellMar>
        </w:tblPrEx>
        <w:trPr>
          <w:cantSplit/>
          <w:trHeight w:val="247"/>
        </w:trPr>
        <w:tc>
          <w:tcPr>
            <w:tcW w:w="0" w:type="auto"/>
          </w:tcPr>
          <w:p w:rsidR="00584F03" w:rsidRPr="001303D2" w:rsidRDefault="00584F03">
            <w:pPr>
              <w:spacing w:after="120" w:line="240" w:lineRule="auto"/>
              <w:rPr>
                <w:sz w:val="24"/>
                <w:szCs w:val="24"/>
              </w:rPr>
            </w:pPr>
            <w:r w:rsidRPr="001303D2">
              <w:rPr>
                <w:sz w:val="24"/>
                <w:szCs w:val="24"/>
              </w:rPr>
              <w:t>Post-secondary school</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2.049</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1.032</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50,4</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2.083</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1.095</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52,6</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2.078</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1.087</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52,3</w:t>
            </w:r>
          </w:p>
        </w:tc>
      </w:tr>
      <w:tr w:rsidR="00584F03" w:rsidRPr="001303D2">
        <w:tblPrEx>
          <w:tblCellMar>
            <w:top w:w="0" w:type="dxa"/>
            <w:bottom w:w="0" w:type="dxa"/>
          </w:tblCellMar>
        </w:tblPrEx>
        <w:trPr>
          <w:cantSplit/>
          <w:trHeight w:val="262"/>
        </w:trPr>
        <w:tc>
          <w:tcPr>
            <w:tcW w:w="0" w:type="auto"/>
          </w:tcPr>
          <w:p w:rsidR="00584F03" w:rsidRPr="001303D2" w:rsidRDefault="00584F03">
            <w:pPr>
              <w:spacing w:after="120" w:line="240" w:lineRule="auto"/>
              <w:rPr>
                <w:color w:val="000000"/>
                <w:sz w:val="24"/>
                <w:szCs w:val="24"/>
              </w:rPr>
            </w:pPr>
            <w:r w:rsidRPr="001303D2">
              <w:rPr>
                <w:sz w:val="24"/>
                <w:szCs w:val="24"/>
              </w:rPr>
              <w:t>Higher school, faculty, academy</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3.233</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2.001</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61,9</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4.350</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2.767</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63,6</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4.574</w:t>
            </w:r>
          </w:p>
        </w:tc>
        <w:tc>
          <w:tcPr>
            <w:tcW w:w="0" w:type="auto"/>
          </w:tcPr>
          <w:p w:rsidR="00584F03" w:rsidRPr="001303D2" w:rsidRDefault="00584F03">
            <w:pPr>
              <w:spacing w:after="120" w:line="240" w:lineRule="auto"/>
              <w:jc w:val="right"/>
              <w:rPr>
                <w:color w:val="000000"/>
                <w:sz w:val="24"/>
                <w:szCs w:val="24"/>
              </w:rPr>
            </w:pPr>
            <w:r w:rsidRPr="001303D2">
              <w:rPr>
                <w:color w:val="000000"/>
                <w:sz w:val="24"/>
                <w:szCs w:val="24"/>
              </w:rPr>
              <w:t>2.910</w:t>
            </w:r>
          </w:p>
        </w:tc>
        <w:tc>
          <w:tcPr>
            <w:tcW w:w="0" w:type="auto"/>
          </w:tcPr>
          <w:p w:rsidR="00584F03" w:rsidRPr="001303D2" w:rsidRDefault="00584F03">
            <w:pPr>
              <w:spacing w:after="120" w:line="240" w:lineRule="auto"/>
              <w:jc w:val="center"/>
              <w:rPr>
                <w:color w:val="000000"/>
                <w:sz w:val="24"/>
                <w:szCs w:val="24"/>
              </w:rPr>
            </w:pPr>
            <w:r w:rsidRPr="001303D2">
              <w:rPr>
                <w:color w:val="000000"/>
                <w:sz w:val="24"/>
                <w:szCs w:val="24"/>
              </w:rPr>
              <w:t>63,6</w:t>
            </w:r>
          </w:p>
        </w:tc>
      </w:tr>
    </w:tbl>
    <w:p w:rsidR="00584F03" w:rsidRDefault="00584F03">
      <w:pPr>
        <w:pStyle w:val="telo"/>
        <w:spacing w:after="120" w:afterAutospacing="0" w:line="240" w:lineRule="auto"/>
        <w:rPr>
          <w:rFonts w:ascii="Times New Roman" w:hAnsi="Times New Roman"/>
          <w:sz w:val="24"/>
          <w:szCs w:val="24"/>
        </w:rPr>
      </w:pPr>
      <w:r w:rsidRPr="001303D2">
        <w:rPr>
          <w:rFonts w:ascii="Times New Roman" w:hAnsi="Times New Roman"/>
          <w:sz w:val="24"/>
          <w:szCs w:val="24"/>
        </w:rPr>
        <w:t xml:space="preserve">Source: Annual Report 2002, 2003 and 2004, Employment Service of </w:t>
      </w:r>
      <w:smartTag w:uri="urn:schemas-microsoft-com:office:smarttags" w:element="place">
        <w:smartTag w:uri="urn:schemas-microsoft-com:office:smarttags" w:element="country-region">
          <w:r w:rsidRPr="001303D2">
            <w:rPr>
              <w:rFonts w:ascii="Times New Roman" w:hAnsi="Times New Roman"/>
              <w:sz w:val="24"/>
              <w:szCs w:val="24"/>
            </w:rPr>
            <w:t>Slovenia</w:t>
          </w:r>
        </w:smartTag>
      </w:smartTag>
      <w:r w:rsidRPr="001303D2">
        <w:rPr>
          <w:rFonts w:ascii="Times New Roman" w:hAnsi="Times New Roman"/>
          <w:sz w:val="24"/>
          <w:szCs w:val="24"/>
        </w:rPr>
        <w:t>.</w:t>
      </w:r>
    </w:p>
    <w:p w:rsidR="00584F03" w:rsidRPr="001303D2" w:rsidRDefault="00584F03">
      <w:pPr>
        <w:pStyle w:val="telo"/>
        <w:spacing w:after="120" w:afterAutospacing="0" w:line="240" w:lineRule="auto"/>
        <w:rPr>
          <w:rFonts w:ascii="Times New Roman" w:hAnsi="Times New Roman"/>
          <w:sz w:val="24"/>
          <w:szCs w:val="24"/>
        </w:rPr>
      </w:pPr>
    </w:p>
    <w:p w:rsidR="00584F03" w:rsidRPr="001303D2" w:rsidRDefault="00584F03">
      <w:pPr>
        <w:pStyle w:val="Heading7"/>
        <w:spacing w:after="120" w:line="240" w:lineRule="auto"/>
        <w:ind w:left="1410" w:hanging="1410"/>
        <w:rPr>
          <w:szCs w:val="24"/>
        </w:rPr>
      </w:pPr>
      <w:r w:rsidRPr="001303D2">
        <w:rPr>
          <w:szCs w:val="24"/>
        </w:rPr>
        <w:t>Table 39:</w:t>
      </w:r>
      <w:r w:rsidRPr="001303D2">
        <w:rPr>
          <w:szCs w:val="24"/>
        </w:rPr>
        <w:tab/>
        <w:t xml:space="preserve">Age structure of registered unemployed persons by sex, 31. 12. </w:t>
      </w:r>
      <w:r w:rsidRPr="001303D2">
        <w:rPr>
          <w:szCs w:val="24"/>
          <w:lang w:val="de-DE"/>
        </w:rPr>
        <w:t xml:space="preserve">2001, </w:t>
      </w:r>
      <w:r>
        <w:rPr>
          <w:szCs w:val="24"/>
          <w:lang w:val="de-DE"/>
        </w:rPr>
        <w:br/>
      </w:r>
      <w:r w:rsidRPr="001303D2">
        <w:rPr>
          <w:szCs w:val="24"/>
        </w:rPr>
        <w:t>31. 12. 2002,  31. 12. 2003 and 31. 12. 2004</w:t>
      </w:r>
    </w:p>
    <w:tbl>
      <w:tblPr>
        <w:tblW w:w="93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50"/>
        <w:gridCol w:w="810"/>
        <w:gridCol w:w="1080"/>
        <w:gridCol w:w="855"/>
        <w:gridCol w:w="765"/>
        <w:gridCol w:w="1080"/>
        <w:gridCol w:w="900"/>
        <w:gridCol w:w="774"/>
        <w:gridCol w:w="891"/>
        <w:gridCol w:w="855"/>
      </w:tblGrid>
      <w:tr w:rsidR="00584F03" w:rsidRPr="001303D2">
        <w:tblPrEx>
          <w:tblCellMar>
            <w:top w:w="0" w:type="dxa"/>
            <w:bottom w:w="0" w:type="dxa"/>
          </w:tblCellMar>
        </w:tblPrEx>
        <w:trPr>
          <w:cantSplit/>
          <w:trHeight w:val="276"/>
        </w:trPr>
        <w:tc>
          <w:tcPr>
            <w:tcW w:w="1350" w:type="dxa"/>
          </w:tcPr>
          <w:p w:rsidR="00584F03" w:rsidRPr="001303D2" w:rsidRDefault="00584F03">
            <w:pPr>
              <w:spacing w:after="120" w:line="240" w:lineRule="auto"/>
              <w:jc w:val="right"/>
              <w:rPr>
                <w:color w:val="000000"/>
                <w:sz w:val="24"/>
                <w:szCs w:val="24"/>
              </w:rPr>
            </w:pPr>
          </w:p>
        </w:tc>
        <w:tc>
          <w:tcPr>
            <w:tcW w:w="810" w:type="dxa"/>
            <w:tcBorders>
              <w:right w:val="nil"/>
            </w:tcBorders>
          </w:tcPr>
          <w:p w:rsidR="00584F03" w:rsidRPr="001303D2" w:rsidRDefault="00584F03">
            <w:pPr>
              <w:spacing w:after="120" w:line="240" w:lineRule="auto"/>
              <w:jc w:val="center"/>
              <w:rPr>
                <w:b/>
                <w:color w:val="000000"/>
                <w:sz w:val="24"/>
                <w:szCs w:val="24"/>
              </w:rPr>
            </w:pPr>
          </w:p>
        </w:tc>
        <w:tc>
          <w:tcPr>
            <w:tcW w:w="1080" w:type="dxa"/>
            <w:tcBorders>
              <w:left w:val="nil"/>
              <w:right w:val="nil"/>
            </w:tcBorders>
          </w:tcPr>
          <w:p w:rsidR="00584F03" w:rsidRPr="001303D2" w:rsidRDefault="00584F03">
            <w:pPr>
              <w:spacing w:after="120" w:line="240" w:lineRule="auto"/>
              <w:jc w:val="right"/>
              <w:rPr>
                <w:b/>
                <w:color w:val="000000"/>
                <w:sz w:val="24"/>
                <w:szCs w:val="24"/>
              </w:rPr>
            </w:pPr>
            <w:r w:rsidRPr="001303D2">
              <w:rPr>
                <w:b/>
                <w:color w:val="000000"/>
                <w:sz w:val="24"/>
                <w:szCs w:val="24"/>
              </w:rPr>
              <w:t>2002</w:t>
            </w:r>
          </w:p>
        </w:tc>
        <w:tc>
          <w:tcPr>
            <w:tcW w:w="855" w:type="dxa"/>
            <w:tcBorders>
              <w:left w:val="nil"/>
            </w:tcBorders>
          </w:tcPr>
          <w:p w:rsidR="00584F03" w:rsidRPr="001303D2" w:rsidRDefault="00584F03">
            <w:pPr>
              <w:spacing w:after="120" w:line="240" w:lineRule="auto"/>
              <w:jc w:val="center"/>
              <w:rPr>
                <w:b/>
                <w:color w:val="000000"/>
                <w:sz w:val="24"/>
                <w:szCs w:val="24"/>
              </w:rPr>
            </w:pPr>
          </w:p>
        </w:tc>
        <w:tc>
          <w:tcPr>
            <w:tcW w:w="765" w:type="dxa"/>
            <w:tcBorders>
              <w:right w:val="nil"/>
            </w:tcBorders>
          </w:tcPr>
          <w:p w:rsidR="00584F03" w:rsidRPr="001303D2" w:rsidRDefault="00584F03">
            <w:pPr>
              <w:spacing w:after="120" w:line="240" w:lineRule="auto"/>
              <w:jc w:val="center"/>
              <w:rPr>
                <w:b/>
                <w:color w:val="000000"/>
                <w:sz w:val="24"/>
                <w:szCs w:val="24"/>
              </w:rPr>
            </w:pPr>
          </w:p>
        </w:tc>
        <w:tc>
          <w:tcPr>
            <w:tcW w:w="1080" w:type="dxa"/>
            <w:tcBorders>
              <w:left w:val="nil"/>
              <w:right w:val="nil"/>
            </w:tcBorders>
          </w:tcPr>
          <w:p w:rsidR="00584F03" w:rsidRPr="001303D2" w:rsidRDefault="00584F03">
            <w:pPr>
              <w:spacing w:after="120" w:line="240" w:lineRule="auto"/>
              <w:jc w:val="right"/>
              <w:rPr>
                <w:b/>
                <w:color w:val="000000"/>
                <w:sz w:val="24"/>
                <w:szCs w:val="24"/>
              </w:rPr>
            </w:pPr>
            <w:r w:rsidRPr="001303D2">
              <w:rPr>
                <w:b/>
                <w:color w:val="000000"/>
                <w:sz w:val="24"/>
                <w:szCs w:val="24"/>
              </w:rPr>
              <w:t>2003</w:t>
            </w:r>
          </w:p>
        </w:tc>
        <w:tc>
          <w:tcPr>
            <w:tcW w:w="900" w:type="dxa"/>
            <w:tcBorders>
              <w:left w:val="nil"/>
            </w:tcBorders>
          </w:tcPr>
          <w:p w:rsidR="00584F03" w:rsidRPr="001303D2" w:rsidRDefault="00584F03">
            <w:pPr>
              <w:spacing w:after="120" w:line="240" w:lineRule="auto"/>
              <w:jc w:val="center"/>
              <w:rPr>
                <w:b/>
                <w:color w:val="000000"/>
                <w:sz w:val="24"/>
                <w:szCs w:val="24"/>
              </w:rPr>
            </w:pPr>
          </w:p>
        </w:tc>
        <w:tc>
          <w:tcPr>
            <w:tcW w:w="774" w:type="dxa"/>
            <w:tcBorders>
              <w:right w:val="nil"/>
            </w:tcBorders>
          </w:tcPr>
          <w:p w:rsidR="00584F03" w:rsidRPr="001303D2" w:rsidRDefault="00584F03">
            <w:pPr>
              <w:spacing w:after="120" w:line="240" w:lineRule="auto"/>
              <w:jc w:val="center"/>
              <w:rPr>
                <w:b/>
                <w:color w:val="000000"/>
                <w:sz w:val="24"/>
                <w:szCs w:val="24"/>
              </w:rPr>
            </w:pPr>
          </w:p>
        </w:tc>
        <w:tc>
          <w:tcPr>
            <w:tcW w:w="891" w:type="dxa"/>
            <w:tcBorders>
              <w:left w:val="nil"/>
              <w:right w:val="nil"/>
            </w:tcBorders>
          </w:tcPr>
          <w:p w:rsidR="00584F03" w:rsidRPr="001303D2" w:rsidRDefault="00584F03">
            <w:pPr>
              <w:spacing w:after="120" w:line="240" w:lineRule="auto"/>
              <w:jc w:val="right"/>
              <w:rPr>
                <w:b/>
                <w:color w:val="000000"/>
                <w:sz w:val="24"/>
                <w:szCs w:val="24"/>
              </w:rPr>
            </w:pPr>
            <w:r w:rsidRPr="001303D2">
              <w:rPr>
                <w:b/>
                <w:color w:val="000000"/>
                <w:sz w:val="24"/>
                <w:szCs w:val="24"/>
              </w:rPr>
              <w:t>2004</w:t>
            </w:r>
          </w:p>
        </w:tc>
        <w:tc>
          <w:tcPr>
            <w:tcW w:w="855" w:type="dxa"/>
            <w:tcBorders>
              <w:left w:val="nil"/>
            </w:tcBorders>
          </w:tcPr>
          <w:p w:rsidR="00584F03" w:rsidRPr="001303D2" w:rsidRDefault="00584F03">
            <w:pPr>
              <w:spacing w:after="120" w:line="240" w:lineRule="auto"/>
              <w:rPr>
                <w:b/>
                <w:color w:val="000000"/>
                <w:sz w:val="24"/>
                <w:szCs w:val="24"/>
              </w:rPr>
            </w:pPr>
          </w:p>
        </w:tc>
      </w:tr>
      <w:tr w:rsidR="00584F03" w:rsidRPr="001303D2">
        <w:tblPrEx>
          <w:tblCellMar>
            <w:top w:w="0" w:type="dxa"/>
            <w:bottom w:w="0" w:type="dxa"/>
          </w:tblCellMar>
        </w:tblPrEx>
        <w:trPr>
          <w:cantSplit/>
          <w:trHeight w:val="276"/>
        </w:trPr>
        <w:tc>
          <w:tcPr>
            <w:tcW w:w="1350" w:type="dxa"/>
            <w:tcBorders>
              <w:bottom w:val="single" w:sz="4" w:space="0" w:color="auto"/>
            </w:tcBorders>
          </w:tcPr>
          <w:p w:rsidR="00584F03" w:rsidRPr="001303D2" w:rsidRDefault="00584F03">
            <w:pPr>
              <w:spacing w:after="120" w:line="240" w:lineRule="auto"/>
              <w:jc w:val="right"/>
              <w:rPr>
                <w:color w:val="000000"/>
                <w:sz w:val="24"/>
                <w:szCs w:val="24"/>
              </w:rPr>
            </w:pPr>
          </w:p>
        </w:tc>
        <w:tc>
          <w:tcPr>
            <w:tcW w:w="810"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Total</w:t>
            </w:r>
          </w:p>
        </w:tc>
        <w:tc>
          <w:tcPr>
            <w:tcW w:w="1080"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Women</w:t>
            </w:r>
          </w:p>
        </w:tc>
        <w:tc>
          <w:tcPr>
            <w:tcW w:w="855"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 of women</w:t>
            </w:r>
          </w:p>
        </w:tc>
        <w:tc>
          <w:tcPr>
            <w:tcW w:w="765"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Total</w:t>
            </w:r>
          </w:p>
        </w:tc>
        <w:tc>
          <w:tcPr>
            <w:tcW w:w="1080"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Women</w:t>
            </w:r>
          </w:p>
        </w:tc>
        <w:tc>
          <w:tcPr>
            <w:tcW w:w="900"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 of women</w:t>
            </w:r>
          </w:p>
        </w:tc>
        <w:tc>
          <w:tcPr>
            <w:tcW w:w="774"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Total</w:t>
            </w:r>
          </w:p>
        </w:tc>
        <w:tc>
          <w:tcPr>
            <w:tcW w:w="891"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Women</w:t>
            </w:r>
          </w:p>
        </w:tc>
        <w:tc>
          <w:tcPr>
            <w:tcW w:w="855" w:type="dxa"/>
            <w:tcBorders>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 of women</w:t>
            </w:r>
          </w:p>
        </w:tc>
      </w:tr>
      <w:tr w:rsidR="00584F03" w:rsidRPr="001303D2">
        <w:tblPrEx>
          <w:tblCellMar>
            <w:top w:w="0" w:type="dxa"/>
            <w:bottom w:w="0" w:type="dxa"/>
          </w:tblCellMar>
        </w:tblPrEx>
        <w:trPr>
          <w:cantSplit/>
          <w:trHeight w:val="331"/>
        </w:trPr>
        <w:tc>
          <w:tcPr>
            <w:tcW w:w="1350" w:type="dxa"/>
            <w:tcBorders>
              <w:top w:val="single" w:sz="4" w:space="0" w:color="auto"/>
              <w:left w:val="single" w:sz="4" w:space="0" w:color="auto"/>
              <w:bottom w:val="single" w:sz="4" w:space="0" w:color="auto"/>
              <w:right w:val="nil"/>
            </w:tcBorders>
          </w:tcPr>
          <w:p w:rsidR="00584F03" w:rsidRPr="001303D2" w:rsidRDefault="00584F03">
            <w:pPr>
              <w:spacing w:after="120" w:line="240" w:lineRule="auto"/>
              <w:jc w:val="right"/>
              <w:rPr>
                <w:color w:val="000000"/>
                <w:sz w:val="24"/>
                <w:szCs w:val="24"/>
              </w:rPr>
            </w:pPr>
          </w:p>
        </w:tc>
        <w:tc>
          <w:tcPr>
            <w:tcW w:w="810" w:type="dxa"/>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1080" w:type="dxa"/>
            <w:tcBorders>
              <w:top w:val="single" w:sz="4" w:space="0" w:color="auto"/>
              <w:left w:val="nil"/>
              <w:bottom w:val="single" w:sz="4" w:space="0" w:color="auto"/>
              <w:right w:val="nil"/>
            </w:tcBorders>
          </w:tcPr>
          <w:p w:rsidR="00584F03" w:rsidRPr="001303D2" w:rsidRDefault="00584F03">
            <w:pPr>
              <w:spacing w:after="120" w:line="240" w:lineRule="auto"/>
              <w:rPr>
                <w:b/>
                <w:color w:val="000000"/>
                <w:sz w:val="24"/>
                <w:szCs w:val="24"/>
              </w:rPr>
            </w:pPr>
          </w:p>
        </w:tc>
        <w:tc>
          <w:tcPr>
            <w:tcW w:w="855" w:type="dxa"/>
            <w:tcBorders>
              <w:top w:val="single" w:sz="4" w:space="0" w:color="auto"/>
              <w:left w:val="nil"/>
              <w:bottom w:val="single" w:sz="4" w:space="0" w:color="auto"/>
              <w:right w:val="nil"/>
            </w:tcBorders>
          </w:tcPr>
          <w:p w:rsidR="00584F03" w:rsidRPr="001303D2" w:rsidRDefault="00584F03">
            <w:pPr>
              <w:spacing w:after="120" w:line="240" w:lineRule="auto"/>
              <w:jc w:val="center"/>
              <w:rPr>
                <w:b/>
                <w:color w:val="000000"/>
                <w:sz w:val="24"/>
                <w:szCs w:val="24"/>
              </w:rPr>
            </w:pPr>
          </w:p>
        </w:tc>
        <w:tc>
          <w:tcPr>
            <w:tcW w:w="765" w:type="dxa"/>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1080" w:type="dxa"/>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900" w:type="dxa"/>
            <w:tcBorders>
              <w:top w:val="single" w:sz="4" w:space="0" w:color="auto"/>
              <w:left w:val="nil"/>
              <w:bottom w:val="single" w:sz="4" w:space="0" w:color="auto"/>
              <w:right w:val="nil"/>
            </w:tcBorders>
          </w:tcPr>
          <w:p w:rsidR="00584F03" w:rsidRPr="001303D2" w:rsidRDefault="00584F03">
            <w:pPr>
              <w:spacing w:after="120" w:line="240" w:lineRule="auto"/>
              <w:jc w:val="center"/>
              <w:rPr>
                <w:b/>
                <w:color w:val="000000"/>
                <w:sz w:val="24"/>
                <w:szCs w:val="24"/>
              </w:rPr>
            </w:pPr>
          </w:p>
        </w:tc>
        <w:tc>
          <w:tcPr>
            <w:tcW w:w="774" w:type="dxa"/>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891" w:type="dxa"/>
            <w:tcBorders>
              <w:top w:val="single" w:sz="4" w:space="0" w:color="auto"/>
              <w:left w:val="nil"/>
              <w:bottom w:val="single" w:sz="4" w:space="0" w:color="auto"/>
              <w:right w:val="nil"/>
            </w:tcBorders>
          </w:tcPr>
          <w:p w:rsidR="00584F03" w:rsidRPr="001303D2" w:rsidRDefault="00584F03">
            <w:pPr>
              <w:spacing w:after="120" w:line="240" w:lineRule="auto"/>
              <w:jc w:val="right"/>
              <w:rPr>
                <w:b/>
                <w:color w:val="000000"/>
                <w:sz w:val="24"/>
                <w:szCs w:val="24"/>
              </w:rPr>
            </w:pPr>
          </w:p>
        </w:tc>
        <w:tc>
          <w:tcPr>
            <w:tcW w:w="855" w:type="dxa"/>
            <w:tcBorders>
              <w:top w:val="single" w:sz="4" w:space="0" w:color="auto"/>
              <w:left w:val="nil"/>
              <w:bottom w:val="single" w:sz="4" w:space="0" w:color="auto"/>
              <w:right w:val="single" w:sz="4" w:space="0" w:color="auto"/>
            </w:tcBorders>
          </w:tcPr>
          <w:p w:rsidR="00584F03" w:rsidRPr="001303D2" w:rsidRDefault="00584F03">
            <w:pPr>
              <w:spacing w:after="120" w:line="240" w:lineRule="auto"/>
              <w:jc w:val="center"/>
              <w:rPr>
                <w:b/>
                <w:color w:val="000000"/>
                <w:sz w:val="24"/>
                <w:szCs w:val="24"/>
              </w:rPr>
            </w:pPr>
          </w:p>
        </w:tc>
      </w:tr>
      <w:tr w:rsidR="00584F03" w:rsidRPr="001303D2">
        <w:tblPrEx>
          <w:tblCellMar>
            <w:top w:w="0" w:type="dxa"/>
            <w:bottom w:w="0" w:type="dxa"/>
          </w:tblCellMar>
        </w:tblPrEx>
        <w:trPr>
          <w:cantSplit/>
          <w:trHeight w:val="276"/>
        </w:trPr>
        <w:tc>
          <w:tcPr>
            <w:tcW w:w="1350" w:type="dxa"/>
            <w:tcBorders>
              <w:top w:val="single" w:sz="4" w:space="0" w:color="auto"/>
              <w:bottom w:val="single" w:sz="4" w:space="0" w:color="auto"/>
            </w:tcBorders>
          </w:tcPr>
          <w:p w:rsidR="00584F03" w:rsidRPr="001303D2" w:rsidRDefault="00584F03">
            <w:pPr>
              <w:pStyle w:val="Heading7"/>
              <w:spacing w:after="120" w:line="240" w:lineRule="auto"/>
              <w:rPr>
                <w:bCs/>
                <w:color w:val="000000"/>
                <w:szCs w:val="24"/>
              </w:rPr>
            </w:pPr>
            <w:r w:rsidRPr="001303D2">
              <w:rPr>
                <w:bCs/>
                <w:szCs w:val="24"/>
              </w:rPr>
              <w:t>Total</w:t>
            </w:r>
          </w:p>
        </w:tc>
        <w:tc>
          <w:tcPr>
            <w:tcW w:w="810" w:type="dxa"/>
            <w:tcBorders>
              <w:top w:val="single" w:sz="4" w:space="0" w:color="auto"/>
              <w:bottom w:val="single" w:sz="4" w:space="0" w:color="auto"/>
            </w:tcBorders>
          </w:tcPr>
          <w:p w:rsidR="00584F03" w:rsidRPr="001303D2" w:rsidRDefault="00584F03">
            <w:pPr>
              <w:spacing w:after="120" w:line="240" w:lineRule="auto"/>
              <w:jc w:val="right"/>
              <w:rPr>
                <w:b/>
                <w:color w:val="000000"/>
                <w:sz w:val="24"/>
                <w:szCs w:val="24"/>
              </w:rPr>
            </w:pPr>
            <w:r w:rsidRPr="001303D2">
              <w:rPr>
                <w:b/>
                <w:color w:val="000000"/>
                <w:sz w:val="24"/>
                <w:szCs w:val="24"/>
              </w:rPr>
              <w:t>99.607</w:t>
            </w:r>
          </w:p>
        </w:tc>
        <w:tc>
          <w:tcPr>
            <w:tcW w:w="1080" w:type="dxa"/>
            <w:tcBorders>
              <w:top w:val="single" w:sz="4" w:space="0" w:color="auto"/>
              <w:bottom w:val="single" w:sz="4" w:space="0" w:color="auto"/>
            </w:tcBorders>
          </w:tcPr>
          <w:p w:rsidR="00584F03" w:rsidRPr="001303D2" w:rsidRDefault="00584F03">
            <w:pPr>
              <w:spacing w:after="120" w:line="240" w:lineRule="auto"/>
              <w:jc w:val="right"/>
              <w:rPr>
                <w:b/>
                <w:color w:val="000000"/>
                <w:sz w:val="24"/>
                <w:szCs w:val="24"/>
              </w:rPr>
            </w:pPr>
            <w:r w:rsidRPr="001303D2">
              <w:rPr>
                <w:b/>
                <w:color w:val="000000"/>
                <w:sz w:val="24"/>
                <w:szCs w:val="24"/>
              </w:rPr>
              <w:t>51.378</w:t>
            </w:r>
          </w:p>
        </w:tc>
        <w:tc>
          <w:tcPr>
            <w:tcW w:w="855" w:type="dxa"/>
            <w:tcBorders>
              <w:top w:val="single" w:sz="4" w:space="0" w:color="auto"/>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51,6</w:t>
            </w:r>
          </w:p>
        </w:tc>
        <w:tc>
          <w:tcPr>
            <w:tcW w:w="765" w:type="dxa"/>
            <w:tcBorders>
              <w:top w:val="single" w:sz="4" w:space="0" w:color="auto"/>
              <w:bottom w:val="single" w:sz="4" w:space="0" w:color="auto"/>
            </w:tcBorders>
          </w:tcPr>
          <w:p w:rsidR="00584F03" w:rsidRPr="001303D2" w:rsidRDefault="00584F03">
            <w:pPr>
              <w:spacing w:after="120" w:line="240" w:lineRule="auto"/>
              <w:jc w:val="right"/>
              <w:rPr>
                <w:b/>
                <w:color w:val="000000"/>
                <w:sz w:val="24"/>
                <w:szCs w:val="24"/>
              </w:rPr>
            </w:pPr>
            <w:r w:rsidRPr="001303D2">
              <w:rPr>
                <w:b/>
                <w:color w:val="000000"/>
                <w:sz w:val="24"/>
                <w:szCs w:val="24"/>
              </w:rPr>
              <w:t>95.993</w:t>
            </w:r>
          </w:p>
        </w:tc>
        <w:tc>
          <w:tcPr>
            <w:tcW w:w="1080" w:type="dxa"/>
            <w:tcBorders>
              <w:top w:val="single" w:sz="4" w:space="0" w:color="auto"/>
              <w:bottom w:val="single" w:sz="4" w:space="0" w:color="auto"/>
            </w:tcBorders>
          </w:tcPr>
          <w:p w:rsidR="00584F03" w:rsidRPr="001303D2" w:rsidRDefault="00584F03">
            <w:pPr>
              <w:spacing w:after="120" w:line="240" w:lineRule="auto"/>
              <w:jc w:val="right"/>
              <w:rPr>
                <w:b/>
                <w:color w:val="000000"/>
                <w:sz w:val="24"/>
                <w:szCs w:val="24"/>
              </w:rPr>
            </w:pPr>
            <w:r w:rsidRPr="001303D2">
              <w:rPr>
                <w:b/>
                <w:color w:val="000000"/>
                <w:sz w:val="24"/>
                <w:szCs w:val="24"/>
              </w:rPr>
              <w:t>50.324</w:t>
            </w:r>
          </w:p>
        </w:tc>
        <w:tc>
          <w:tcPr>
            <w:tcW w:w="900" w:type="dxa"/>
            <w:tcBorders>
              <w:top w:val="single" w:sz="4" w:space="0" w:color="auto"/>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52,4</w:t>
            </w:r>
          </w:p>
        </w:tc>
        <w:tc>
          <w:tcPr>
            <w:tcW w:w="774" w:type="dxa"/>
            <w:tcBorders>
              <w:top w:val="single" w:sz="4" w:space="0" w:color="auto"/>
              <w:bottom w:val="single" w:sz="4" w:space="0" w:color="auto"/>
            </w:tcBorders>
          </w:tcPr>
          <w:p w:rsidR="00584F03" w:rsidRPr="001303D2" w:rsidRDefault="00584F03">
            <w:pPr>
              <w:spacing w:after="120" w:line="240" w:lineRule="auto"/>
              <w:jc w:val="right"/>
              <w:rPr>
                <w:b/>
                <w:color w:val="000000"/>
                <w:sz w:val="24"/>
                <w:szCs w:val="24"/>
              </w:rPr>
            </w:pPr>
            <w:r w:rsidRPr="001303D2">
              <w:rPr>
                <w:b/>
                <w:color w:val="000000"/>
                <w:sz w:val="24"/>
                <w:szCs w:val="24"/>
              </w:rPr>
              <w:t>90.728</w:t>
            </w:r>
          </w:p>
        </w:tc>
        <w:tc>
          <w:tcPr>
            <w:tcW w:w="891" w:type="dxa"/>
            <w:tcBorders>
              <w:top w:val="single" w:sz="4" w:space="0" w:color="auto"/>
              <w:bottom w:val="single" w:sz="4" w:space="0" w:color="auto"/>
            </w:tcBorders>
          </w:tcPr>
          <w:p w:rsidR="00584F03" w:rsidRPr="001303D2" w:rsidRDefault="00584F03">
            <w:pPr>
              <w:spacing w:after="120" w:line="240" w:lineRule="auto"/>
              <w:jc w:val="right"/>
              <w:rPr>
                <w:b/>
                <w:color w:val="000000"/>
                <w:sz w:val="24"/>
                <w:szCs w:val="24"/>
              </w:rPr>
            </w:pPr>
            <w:r w:rsidRPr="001303D2">
              <w:rPr>
                <w:b/>
                <w:color w:val="000000"/>
                <w:sz w:val="24"/>
                <w:szCs w:val="24"/>
              </w:rPr>
              <w:t>47.817</w:t>
            </w:r>
          </w:p>
        </w:tc>
        <w:tc>
          <w:tcPr>
            <w:tcW w:w="855" w:type="dxa"/>
            <w:tcBorders>
              <w:top w:val="single" w:sz="4" w:space="0" w:color="auto"/>
              <w:bottom w:val="single" w:sz="4" w:space="0" w:color="auto"/>
            </w:tcBorders>
          </w:tcPr>
          <w:p w:rsidR="00584F03" w:rsidRPr="001303D2" w:rsidRDefault="00584F03">
            <w:pPr>
              <w:spacing w:after="120" w:line="240" w:lineRule="auto"/>
              <w:jc w:val="center"/>
              <w:rPr>
                <w:b/>
                <w:color w:val="000000"/>
                <w:sz w:val="24"/>
                <w:szCs w:val="24"/>
              </w:rPr>
            </w:pPr>
            <w:r w:rsidRPr="001303D2">
              <w:rPr>
                <w:b/>
                <w:color w:val="000000"/>
                <w:sz w:val="24"/>
                <w:szCs w:val="24"/>
              </w:rPr>
              <w:t>52,7</w:t>
            </w:r>
          </w:p>
        </w:tc>
      </w:tr>
      <w:tr w:rsidR="00584F03" w:rsidRPr="001303D2">
        <w:tblPrEx>
          <w:tblCellMar>
            <w:top w:w="0" w:type="dxa"/>
            <w:bottom w:w="0" w:type="dxa"/>
          </w:tblCellMar>
        </w:tblPrEx>
        <w:trPr>
          <w:cantSplit/>
          <w:trHeight w:val="276"/>
        </w:trPr>
        <w:tc>
          <w:tcPr>
            <w:tcW w:w="1350" w:type="dxa"/>
            <w:tcBorders>
              <w:top w:val="single" w:sz="4" w:space="0" w:color="auto"/>
              <w:left w:val="single" w:sz="4" w:space="0" w:color="auto"/>
              <w:bottom w:val="single" w:sz="4" w:space="0" w:color="auto"/>
              <w:right w:val="nil"/>
            </w:tcBorders>
          </w:tcPr>
          <w:p w:rsidR="00584F03" w:rsidRPr="001303D2" w:rsidRDefault="00584F03">
            <w:pPr>
              <w:spacing w:after="120" w:line="240" w:lineRule="auto"/>
              <w:rPr>
                <w:sz w:val="24"/>
                <w:szCs w:val="24"/>
              </w:rPr>
            </w:pPr>
          </w:p>
        </w:tc>
        <w:tc>
          <w:tcPr>
            <w:tcW w:w="810" w:type="dxa"/>
            <w:tcBorders>
              <w:top w:val="single" w:sz="4" w:space="0" w:color="auto"/>
              <w:left w:val="nil"/>
              <w:bottom w:val="single" w:sz="4" w:space="0" w:color="auto"/>
              <w:right w:val="nil"/>
            </w:tcBorders>
          </w:tcPr>
          <w:p w:rsidR="00584F03" w:rsidRPr="001303D2" w:rsidRDefault="00584F03">
            <w:pPr>
              <w:spacing w:after="120" w:line="240" w:lineRule="auto"/>
              <w:jc w:val="right"/>
              <w:rPr>
                <w:color w:val="000000"/>
                <w:sz w:val="24"/>
                <w:szCs w:val="24"/>
              </w:rPr>
            </w:pPr>
          </w:p>
        </w:tc>
        <w:tc>
          <w:tcPr>
            <w:tcW w:w="1080" w:type="dxa"/>
            <w:tcBorders>
              <w:top w:val="single" w:sz="4" w:space="0" w:color="auto"/>
              <w:left w:val="nil"/>
              <w:bottom w:val="single" w:sz="4" w:space="0" w:color="auto"/>
              <w:right w:val="nil"/>
            </w:tcBorders>
          </w:tcPr>
          <w:p w:rsidR="00584F03" w:rsidRPr="001303D2" w:rsidRDefault="00584F03">
            <w:pPr>
              <w:spacing w:after="120" w:line="240" w:lineRule="auto"/>
              <w:jc w:val="right"/>
              <w:rPr>
                <w:color w:val="000000"/>
                <w:sz w:val="24"/>
                <w:szCs w:val="24"/>
              </w:rPr>
            </w:pPr>
          </w:p>
        </w:tc>
        <w:tc>
          <w:tcPr>
            <w:tcW w:w="855" w:type="dxa"/>
            <w:tcBorders>
              <w:top w:val="single" w:sz="4" w:space="0" w:color="auto"/>
              <w:left w:val="nil"/>
              <w:bottom w:val="single" w:sz="4" w:space="0" w:color="auto"/>
              <w:right w:val="nil"/>
            </w:tcBorders>
          </w:tcPr>
          <w:p w:rsidR="00584F03" w:rsidRPr="001303D2" w:rsidRDefault="00584F03">
            <w:pPr>
              <w:spacing w:after="120" w:line="240" w:lineRule="auto"/>
              <w:jc w:val="center"/>
              <w:rPr>
                <w:color w:val="000000"/>
                <w:sz w:val="24"/>
                <w:szCs w:val="24"/>
              </w:rPr>
            </w:pPr>
          </w:p>
        </w:tc>
        <w:tc>
          <w:tcPr>
            <w:tcW w:w="765" w:type="dxa"/>
            <w:tcBorders>
              <w:top w:val="single" w:sz="4" w:space="0" w:color="auto"/>
              <w:left w:val="nil"/>
              <w:bottom w:val="single" w:sz="4" w:space="0" w:color="auto"/>
              <w:right w:val="nil"/>
            </w:tcBorders>
          </w:tcPr>
          <w:p w:rsidR="00584F03" w:rsidRPr="001303D2" w:rsidRDefault="00584F03">
            <w:pPr>
              <w:spacing w:after="120" w:line="240" w:lineRule="auto"/>
              <w:jc w:val="right"/>
              <w:rPr>
                <w:color w:val="000000"/>
                <w:sz w:val="24"/>
                <w:szCs w:val="24"/>
              </w:rPr>
            </w:pPr>
          </w:p>
        </w:tc>
        <w:tc>
          <w:tcPr>
            <w:tcW w:w="1080" w:type="dxa"/>
            <w:tcBorders>
              <w:top w:val="single" w:sz="4" w:space="0" w:color="auto"/>
              <w:left w:val="nil"/>
              <w:bottom w:val="single" w:sz="4" w:space="0" w:color="auto"/>
              <w:right w:val="nil"/>
            </w:tcBorders>
          </w:tcPr>
          <w:p w:rsidR="00584F03" w:rsidRPr="001303D2" w:rsidRDefault="00584F03">
            <w:pPr>
              <w:spacing w:after="120" w:line="240" w:lineRule="auto"/>
              <w:jc w:val="right"/>
              <w:rPr>
                <w:color w:val="000000"/>
                <w:sz w:val="24"/>
                <w:szCs w:val="24"/>
              </w:rPr>
            </w:pPr>
          </w:p>
        </w:tc>
        <w:tc>
          <w:tcPr>
            <w:tcW w:w="900" w:type="dxa"/>
            <w:tcBorders>
              <w:top w:val="single" w:sz="4" w:space="0" w:color="auto"/>
              <w:left w:val="nil"/>
              <w:bottom w:val="single" w:sz="4" w:space="0" w:color="auto"/>
              <w:right w:val="nil"/>
            </w:tcBorders>
          </w:tcPr>
          <w:p w:rsidR="00584F03" w:rsidRPr="001303D2" w:rsidRDefault="00584F03">
            <w:pPr>
              <w:spacing w:after="120" w:line="240" w:lineRule="auto"/>
              <w:jc w:val="center"/>
              <w:rPr>
                <w:color w:val="000000"/>
                <w:sz w:val="24"/>
                <w:szCs w:val="24"/>
              </w:rPr>
            </w:pPr>
          </w:p>
        </w:tc>
        <w:tc>
          <w:tcPr>
            <w:tcW w:w="774" w:type="dxa"/>
            <w:tcBorders>
              <w:top w:val="single" w:sz="4" w:space="0" w:color="auto"/>
              <w:left w:val="nil"/>
              <w:bottom w:val="single" w:sz="4" w:space="0" w:color="auto"/>
              <w:right w:val="nil"/>
            </w:tcBorders>
          </w:tcPr>
          <w:p w:rsidR="00584F03" w:rsidRPr="001303D2" w:rsidRDefault="00584F03">
            <w:pPr>
              <w:spacing w:after="120" w:line="240" w:lineRule="auto"/>
              <w:jc w:val="right"/>
              <w:rPr>
                <w:color w:val="000000"/>
                <w:sz w:val="24"/>
                <w:szCs w:val="24"/>
              </w:rPr>
            </w:pPr>
          </w:p>
        </w:tc>
        <w:tc>
          <w:tcPr>
            <w:tcW w:w="891" w:type="dxa"/>
            <w:tcBorders>
              <w:top w:val="single" w:sz="4" w:space="0" w:color="auto"/>
              <w:left w:val="nil"/>
              <w:bottom w:val="single" w:sz="4" w:space="0" w:color="auto"/>
              <w:right w:val="nil"/>
            </w:tcBorders>
          </w:tcPr>
          <w:p w:rsidR="00584F03" w:rsidRPr="001303D2" w:rsidRDefault="00584F03">
            <w:pPr>
              <w:spacing w:after="120" w:line="240" w:lineRule="auto"/>
              <w:jc w:val="right"/>
              <w:rPr>
                <w:color w:val="000000"/>
                <w:sz w:val="24"/>
                <w:szCs w:val="24"/>
              </w:rPr>
            </w:pPr>
          </w:p>
        </w:tc>
        <w:tc>
          <w:tcPr>
            <w:tcW w:w="855" w:type="dxa"/>
            <w:tcBorders>
              <w:top w:val="single" w:sz="4" w:space="0" w:color="auto"/>
              <w:left w:val="nil"/>
              <w:bottom w:val="single" w:sz="4" w:space="0" w:color="auto"/>
              <w:right w:val="single" w:sz="4" w:space="0" w:color="auto"/>
            </w:tcBorders>
          </w:tcPr>
          <w:p w:rsidR="00584F03" w:rsidRPr="001303D2" w:rsidRDefault="00584F03">
            <w:pPr>
              <w:spacing w:after="120" w:line="240" w:lineRule="auto"/>
              <w:jc w:val="center"/>
              <w:rPr>
                <w:color w:val="000000"/>
                <w:sz w:val="24"/>
                <w:szCs w:val="24"/>
              </w:rPr>
            </w:pPr>
          </w:p>
        </w:tc>
      </w:tr>
      <w:tr w:rsidR="00584F03" w:rsidRPr="001303D2">
        <w:tblPrEx>
          <w:tblCellMar>
            <w:top w:w="0" w:type="dxa"/>
            <w:bottom w:w="0" w:type="dxa"/>
          </w:tblCellMar>
        </w:tblPrEx>
        <w:trPr>
          <w:cantSplit/>
          <w:trHeight w:val="262"/>
        </w:trPr>
        <w:tc>
          <w:tcPr>
            <w:tcW w:w="1350" w:type="dxa"/>
            <w:tcBorders>
              <w:top w:val="single" w:sz="4" w:space="0" w:color="auto"/>
            </w:tcBorders>
          </w:tcPr>
          <w:p w:rsidR="00584F03" w:rsidRPr="001303D2" w:rsidRDefault="00584F03">
            <w:pPr>
              <w:spacing w:after="120" w:line="240" w:lineRule="auto"/>
              <w:rPr>
                <w:sz w:val="24"/>
                <w:szCs w:val="24"/>
              </w:rPr>
            </w:pPr>
            <w:r w:rsidRPr="001303D2">
              <w:rPr>
                <w:sz w:val="24"/>
                <w:szCs w:val="24"/>
              </w:rPr>
              <w:t>Up to 18</w:t>
            </w:r>
          </w:p>
        </w:tc>
        <w:tc>
          <w:tcPr>
            <w:tcW w:w="810" w:type="dxa"/>
            <w:tcBorders>
              <w:top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359</w:t>
            </w:r>
          </w:p>
        </w:tc>
        <w:tc>
          <w:tcPr>
            <w:tcW w:w="1080" w:type="dxa"/>
            <w:tcBorders>
              <w:top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147</w:t>
            </w:r>
          </w:p>
        </w:tc>
        <w:tc>
          <w:tcPr>
            <w:tcW w:w="855" w:type="dxa"/>
            <w:tcBorders>
              <w:top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41,0</w:t>
            </w:r>
          </w:p>
        </w:tc>
        <w:tc>
          <w:tcPr>
            <w:tcW w:w="765" w:type="dxa"/>
            <w:tcBorders>
              <w:top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285</w:t>
            </w:r>
          </w:p>
        </w:tc>
        <w:tc>
          <w:tcPr>
            <w:tcW w:w="1080" w:type="dxa"/>
            <w:tcBorders>
              <w:top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135</w:t>
            </w:r>
          </w:p>
        </w:tc>
        <w:tc>
          <w:tcPr>
            <w:tcW w:w="900" w:type="dxa"/>
            <w:tcBorders>
              <w:top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47,4</w:t>
            </w:r>
          </w:p>
        </w:tc>
        <w:tc>
          <w:tcPr>
            <w:tcW w:w="774" w:type="dxa"/>
            <w:tcBorders>
              <w:top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270</w:t>
            </w:r>
          </w:p>
        </w:tc>
        <w:tc>
          <w:tcPr>
            <w:tcW w:w="891" w:type="dxa"/>
            <w:tcBorders>
              <w:top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129</w:t>
            </w:r>
          </w:p>
        </w:tc>
        <w:tc>
          <w:tcPr>
            <w:tcW w:w="855" w:type="dxa"/>
            <w:tcBorders>
              <w:top w:val="single" w:sz="4" w:space="0" w:color="auto"/>
            </w:tcBorders>
          </w:tcPr>
          <w:p w:rsidR="00584F03" w:rsidRPr="001303D2" w:rsidRDefault="00584F03">
            <w:pPr>
              <w:spacing w:after="120" w:line="240" w:lineRule="auto"/>
              <w:jc w:val="center"/>
              <w:rPr>
                <w:color w:val="000000"/>
                <w:sz w:val="24"/>
                <w:szCs w:val="24"/>
              </w:rPr>
            </w:pPr>
            <w:r w:rsidRPr="001303D2">
              <w:rPr>
                <w:color w:val="000000"/>
                <w:sz w:val="24"/>
                <w:szCs w:val="24"/>
              </w:rPr>
              <w:t>47,8</w:t>
            </w:r>
          </w:p>
        </w:tc>
      </w:tr>
      <w:tr w:rsidR="00584F03" w:rsidRPr="001303D2">
        <w:tblPrEx>
          <w:tblCellMar>
            <w:top w:w="0" w:type="dxa"/>
            <w:bottom w:w="0" w:type="dxa"/>
          </w:tblCellMar>
        </w:tblPrEx>
        <w:trPr>
          <w:cantSplit/>
          <w:trHeight w:val="247"/>
        </w:trPr>
        <w:tc>
          <w:tcPr>
            <w:tcW w:w="1350" w:type="dxa"/>
          </w:tcPr>
          <w:p w:rsidR="00584F03" w:rsidRPr="001303D2" w:rsidRDefault="00584F03">
            <w:pPr>
              <w:spacing w:after="120" w:line="240" w:lineRule="auto"/>
              <w:rPr>
                <w:sz w:val="24"/>
                <w:szCs w:val="24"/>
              </w:rPr>
            </w:pPr>
            <w:r w:rsidRPr="001303D2">
              <w:rPr>
                <w:sz w:val="24"/>
                <w:szCs w:val="24"/>
              </w:rPr>
              <w:t xml:space="preserve">Over 18 to 25 </w:t>
            </w:r>
          </w:p>
        </w:tc>
        <w:tc>
          <w:tcPr>
            <w:tcW w:w="810" w:type="dxa"/>
          </w:tcPr>
          <w:p w:rsidR="00584F03" w:rsidRPr="001303D2" w:rsidRDefault="00584F03">
            <w:pPr>
              <w:spacing w:after="120" w:line="240" w:lineRule="auto"/>
              <w:jc w:val="right"/>
              <w:rPr>
                <w:color w:val="000000"/>
                <w:sz w:val="24"/>
                <w:szCs w:val="24"/>
              </w:rPr>
            </w:pPr>
            <w:r w:rsidRPr="001303D2">
              <w:rPr>
                <w:color w:val="000000"/>
                <w:sz w:val="24"/>
                <w:szCs w:val="24"/>
              </w:rPr>
              <w:t>21.828</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11.594</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53,1</w:t>
            </w:r>
          </w:p>
        </w:tc>
        <w:tc>
          <w:tcPr>
            <w:tcW w:w="765" w:type="dxa"/>
          </w:tcPr>
          <w:p w:rsidR="00584F03" w:rsidRPr="001303D2" w:rsidRDefault="00584F03">
            <w:pPr>
              <w:spacing w:after="120" w:line="240" w:lineRule="auto"/>
              <w:jc w:val="right"/>
              <w:rPr>
                <w:color w:val="000000"/>
                <w:sz w:val="24"/>
                <w:szCs w:val="24"/>
              </w:rPr>
            </w:pPr>
            <w:r w:rsidRPr="001303D2">
              <w:rPr>
                <w:color w:val="000000"/>
                <w:sz w:val="24"/>
                <w:szCs w:val="24"/>
              </w:rPr>
              <w:t>22.206</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11.597</w:t>
            </w:r>
          </w:p>
        </w:tc>
        <w:tc>
          <w:tcPr>
            <w:tcW w:w="900" w:type="dxa"/>
          </w:tcPr>
          <w:p w:rsidR="00584F03" w:rsidRPr="001303D2" w:rsidRDefault="00584F03">
            <w:pPr>
              <w:spacing w:after="120" w:line="240" w:lineRule="auto"/>
              <w:jc w:val="center"/>
              <w:rPr>
                <w:color w:val="000000"/>
                <w:sz w:val="24"/>
                <w:szCs w:val="24"/>
              </w:rPr>
            </w:pPr>
            <w:r w:rsidRPr="001303D2">
              <w:rPr>
                <w:color w:val="000000"/>
                <w:sz w:val="24"/>
                <w:szCs w:val="24"/>
              </w:rPr>
              <w:t>52,2</w:t>
            </w:r>
          </w:p>
        </w:tc>
        <w:tc>
          <w:tcPr>
            <w:tcW w:w="774" w:type="dxa"/>
          </w:tcPr>
          <w:p w:rsidR="00584F03" w:rsidRPr="001303D2" w:rsidRDefault="00584F03">
            <w:pPr>
              <w:spacing w:after="120" w:line="240" w:lineRule="auto"/>
              <w:jc w:val="right"/>
              <w:rPr>
                <w:color w:val="000000"/>
                <w:sz w:val="24"/>
                <w:szCs w:val="24"/>
              </w:rPr>
            </w:pPr>
            <w:r w:rsidRPr="001303D2">
              <w:rPr>
                <w:color w:val="000000"/>
                <w:sz w:val="24"/>
                <w:szCs w:val="24"/>
              </w:rPr>
              <w:t>20.437</w:t>
            </w:r>
          </w:p>
        </w:tc>
        <w:tc>
          <w:tcPr>
            <w:tcW w:w="891" w:type="dxa"/>
          </w:tcPr>
          <w:p w:rsidR="00584F03" w:rsidRPr="001303D2" w:rsidRDefault="00584F03">
            <w:pPr>
              <w:spacing w:after="120" w:line="240" w:lineRule="auto"/>
              <w:jc w:val="right"/>
              <w:rPr>
                <w:color w:val="000000"/>
                <w:sz w:val="24"/>
                <w:szCs w:val="24"/>
              </w:rPr>
            </w:pPr>
            <w:r w:rsidRPr="001303D2">
              <w:rPr>
                <w:color w:val="000000"/>
                <w:sz w:val="24"/>
                <w:szCs w:val="24"/>
              </w:rPr>
              <w:t>10.705</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52,4</w:t>
            </w:r>
          </w:p>
        </w:tc>
      </w:tr>
      <w:tr w:rsidR="00584F03" w:rsidRPr="001303D2">
        <w:tblPrEx>
          <w:tblCellMar>
            <w:top w:w="0" w:type="dxa"/>
            <w:bottom w:w="0" w:type="dxa"/>
          </w:tblCellMar>
        </w:tblPrEx>
        <w:trPr>
          <w:cantSplit/>
          <w:trHeight w:val="247"/>
        </w:trPr>
        <w:tc>
          <w:tcPr>
            <w:tcW w:w="1350" w:type="dxa"/>
          </w:tcPr>
          <w:p w:rsidR="00584F03" w:rsidRPr="001303D2" w:rsidRDefault="00584F03">
            <w:pPr>
              <w:spacing w:after="120" w:line="240" w:lineRule="auto"/>
              <w:rPr>
                <w:sz w:val="24"/>
                <w:szCs w:val="24"/>
              </w:rPr>
            </w:pPr>
            <w:r w:rsidRPr="001303D2">
              <w:rPr>
                <w:sz w:val="24"/>
                <w:szCs w:val="24"/>
              </w:rPr>
              <w:t xml:space="preserve">Over 25 to 30 </w:t>
            </w:r>
          </w:p>
        </w:tc>
        <w:tc>
          <w:tcPr>
            <w:tcW w:w="810" w:type="dxa"/>
          </w:tcPr>
          <w:p w:rsidR="00584F03" w:rsidRPr="001303D2" w:rsidRDefault="00584F03">
            <w:pPr>
              <w:spacing w:after="120" w:line="240" w:lineRule="auto"/>
              <w:jc w:val="right"/>
              <w:rPr>
                <w:color w:val="000000"/>
                <w:sz w:val="24"/>
                <w:szCs w:val="24"/>
              </w:rPr>
            </w:pPr>
            <w:r w:rsidRPr="001303D2">
              <w:rPr>
                <w:color w:val="000000"/>
                <w:sz w:val="24"/>
                <w:szCs w:val="24"/>
              </w:rPr>
              <w:t>13.471</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7.850</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58,3</w:t>
            </w:r>
          </w:p>
        </w:tc>
        <w:tc>
          <w:tcPr>
            <w:tcW w:w="765" w:type="dxa"/>
          </w:tcPr>
          <w:p w:rsidR="00584F03" w:rsidRPr="001303D2" w:rsidRDefault="00584F03">
            <w:pPr>
              <w:spacing w:after="120" w:line="240" w:lineRule="auto"/>
              <w:jc w:val="right"/>
              <w:rPr>
                <w:color w:val="000000"/>
                <w:sz w:val="24"/>
                <w:szCs w:val="24"/>
              </w:rPr>
            </w:pPr>
            <w:r w:rsidRPr="001303D2">
              <w:rPr>
                <w:color w:val="000000"/>
                <w:sz w:val="24"/>
                <w:szCs w:val="24"/>
              </w:rPr>
              <w:t>14.524</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8.520</w:t>
            </w:r>
          </w:p>
        </w:tc>
        <w:tc>
          <w:tcPr>
            <w:tcW w:w="900" w:type="dxa"/>
          </w:tcPr>
          <w:p w:rsidR="00584F03" w:rsidRPr="001303D2" w:rsidRDefault="00584F03">
            <w:pPr>
              <w:spacing w:after="120" w:line="240" w:lineRule="auto"/>
              <w:jc w:val="center"/>
              <w:rPr>
                <w:color w:val="000000"/>
                <w:sz w:val="24"/>
                <w:szCs w:val="24"/>
              </w:rPr>
            </w:pPr>
            <w:r w:rsidRPr="001303D2">
              <w:rPr>
                <w:color w:val="000000"/>
                <w:sz w:val="24"/>
                <w:szCs w:val="24"/>
              </w:rPr>
              <w:t>58,7</w:t>
            </w:r>
          </w:p>
        </w:tc>
        <w:tc>
          <w:tcPr>
            <w:tcW w:w="774" w:type="dxa"/>
          </w:tcPr>
          <w:p w:rsidR="00584F03" w:rsidRPr="001303D2" w:rsidRDefault="00584F03">
            <w:pPr>
              <w:spacing w:after="120" w:line="240" w:lineRule="auto"/>
              <w:jc w:val="right"/>
              <w:rPr>
                <w:color w:val="000000"/>
                <w:sz w:val="24"/>
                <w:szCs w:val="24"/>
              </w:rPr>
            </w:pPr>
            <w:r w:rsidRPr="001303D2">
              <w:rPr>
                <w:color w:val="000000"/>
                <w:sz w:val="24"/>
                <w:szCs w:val="24"/>
              </w:rPr>
              <w:t>14.754</w:t>
            </w:r>
          </w:p>
        </w:tc>
        <w:tc>
          <w:tcPr>
            <w:tcW w:w="891" w:type="dxa"/>
          </w:tcPr>
          <w:p w:rsidR="00584F03" w:rsidRPr="001303D2" w:rsidRDefault="00584F03">
            <w:pPr>
              <w:spacing w:after="120" w:line="240" w:lineRule="auto"/>
              <w:jc w:val="right"/>
              <w:rPr>
                <w:color w:val="000000"/>
                <w:sz w:val="24"/>
                <w:szCs w:val="24"/>
              </w:rPr>
            </w:pPr>
            <w:r w:rsidRPr="001303D2">
              <w:rPr>
                <w:color w:val="000000"/>
                <w:sz w:val="24"/>
                <w:szCs w:val="24"/>
              </w:rPr>
              <w:t>8.637</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58,5</w:t>
            </w:r>
          </w:p>
        </w:tc>
      </w:tr>
      <w:tr w:rsidR="00584F03" w:rsidRPr="001303D2">
        <w:tblPrEx>
          <w:tblCellMar>
            <w:top w:w="0" w:type="dxa"/>
            <w:bottom w:w="0" w:type="dxa"/>
          </w:tblCellMar>
        </w:tblPrEx>
        <w:trPr>
          <w:cantSplit/>
          <w:trHeight w:val="247"/>
        </w:trPr>
        <w:tc>
          <w:tcPr>
            <w:tcW w:w="1350" w:type="dxa"/>
          </w:tcPr>
          <w:p w:rsidR="00584F03" w:rsidRPr="001303D2" w:rsidRDefault="00584F03">
            <w:pPr>
              <w:spacing w:after="120" w:line="240" w:lineRule="auto"/>
              <w:rPr>
                <w:sz w:val="24"/>
                <w:szCs w:val="24"/>
              </w:rPr>
            </w:pPr>
            <w:r w:rsidRPr="001303D2">
              <w:rPr>
                <w:sz w:val="24"/>
                <w:szCs w:val="24"/>
              </w:rPr>
              <w:t xml:space="preserve">Over 30 to 40 </w:t>
            </w:r>
          </w:p>
        </w:tc>
        <w:tc>
          <w:tcPr>
            <w:tcW w:w="810" w:type="dxa"/>
          </w:tcPr>
          <w:p w:rsidR="00584F03" w:rsidRPr="001303D2" w:rsidRDefault="00584F03">
            <w:pPr>
              <w:spacing w:after="120" w:line="240" w:lineRule="auto"/>
              <w:jc w:val="right"/>
              <w:rPr>
                <w:color w:val="000000"/>
                <w:sz w:val="24"/>
                <w:szCs w:val="24"/>
              </w:rPr>
            </w:pPr>
            <w:r w:rsidRPr="001303D2">
              <w:rPr>
                <w:color w:val="000000"/>
                <w:sz w:val="24"/>
                <w:szCs w:val="24"/>
              </w:rPr>
              <w:t>17.643</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10.134</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57,4</w:t>
            </w:r>
          </w:p>
        </w:tc>
        <w:tc>
          <w:tcPr>
            <w:tcW w:w="765" w:type="dxa"/>
          </w:tcPr>
          <w:p w:rsidR="00584F03" w:rsidRPr="001303D2" w:rsidRDefault="00584F03">
            <w:pPr>
              <w:spacing w:after="120" w:line="240" w:lineRule="auto"/>
              <w:jc w:val="right"/>
              <w:rPr>
                <w:color w:val="000000"/>
                <w:sz w:val="24"/>
                <w:szCs w:val="24"/>
              </w:rPr>
            </w:pPr>
            <w:r w:rsidRPr="001303D2">
              <w:rPr>
                <w:color w:val="000000"/>
                <w:sz w:val="24"/>
                <w:szCs w:val="24"/>
              </w:rPr>
              <w:t>17.700</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10.294</w:t>
            </w:r>
          </w:p>
        </w:tc>
        <w:tc>
          <w:tcPr>
            <w:tcW w:w="900" w:type="dxa"/>
          </w:tcPr>
          <w:p w:rsidR="00584F03" w:rsidRPr="001303D2" w:rsidRDefault="00584F03">
            <w:pPr>
              <w:spacing w:after="120" w:line="240" w:lineRule="auto"/>
              <w:jc w:val="center"/>
              <w:rPr>
                <w:color w:val="000000"/>
                <w:sz w:val="24"/>
                <w:szCs w:val="24"/>
              </w:rPr>
            </w:pPr>
            <w:r w:rsidRPr="001303D2">
              <w:rPr>
                <w:color w:val="000000"/>
                <w:sz w:val="24"/>
                <w:szCs w:val="24"/>
              </w:rPr>
              <w:t>58,2</w:t>
            </w:r>
          </w:p>
        </w:tc>
        <w:tc>
          <w:tcPr>
            <w:tcW w:w="774" w:type="dxa"/>
          </w:tcPr>
          <w:p w:rsidR="00584F03" w:rsidRPr="001303D2" w:rsidRDefault="00584F03">
            <w:pPr>
              <w:spacing w:after="120" w:line="240" w:lineRule="auto"/>
              <w:jc w:val="right"/>
              <w:rPr>
                <w:color w:val="000000"/>
                <w:sz w:val="24"/>
                <w:szCs w:val="24"/>
              </w:rPr>
            </w:pPr>
            <w:r w:rsidRPr="001303D2">
              <w:rPr>
                <w:color w:val="000000"/>
                <w:sz w:val="24"/>
                <w:szCs w:val="24"/>
              </w:rPr>
              <w:t>16.917</w:t>
            </w:r>
          </w:p>
        </w:tc>
        <w:tc>
          <w:tcPr>
            <w:tcW w:w="891" w:type="dxa"/>
          </w:tcPr>
          <w:p w:rsidR="00584F03" w:rsidRPr="001303D2" w:rsidRDefault="00584F03">
            <w:pPr>
              <w:spacing w:after="120" w:line="240" w:lineRule="auto"/>
              <w:jc w:val="right"/>
              <w:rPr>
                <w:color w:val="000000"/>
                <w:sz w:val="24"/>
                <w:szCs w:val="24"/>
              </w:rPr>
            </w:pPr>
            <w:r w:rsidRPr="001303D2">
              <w:rPr>
                <w:color w:val="000000"/>
                <w:sz w:val="24"/>
                <w:szCs w:val="24"/>
              </w:rPr>
              <w:t>9.926</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58,7</w:t>
            </w:r>
          </w:p>
        </w:tc>
      </w:tr>
      <w:tr w:rsidR="00584F03" w:rsidRPr="001303D2">
        <w:tblPrEx>
          <w:tblCellMar>
            <w:top w:w="0" w:type="dxa"/>
            <w:bottom w:w="0" w:type="dxa"/>
          </w:tblCellMar>
        </w:tblPrEx>
        <w:trPr>
          <w:cantSplit/>
          <w:trHeight w:val="247"/>
        </w:trPr>
        <w:tc>
          <w:tcPr>
            <w:tcW w:w="1350" w:type="dxa"/>
          </w:tcPr>
          <w:p w:rsidR="00584F03" w:rsidRPr="001303D2" w:rsidRDefault="00584F03">
            <w:pPr>
              <w:spacing w:after="120" w:line="240" w:lineRule="auto"/>
              <w:rPr>
                <w:sz w:val="24"/>
                <w:szCs w:val="24"/>
              </w:rPr>
            </w:pPr>
            <w:r w:rsidRPr="001303D2">
              <w:rPr>
                <w:sz w:val="24"/>
                <w:szCs w:val="24"/>
              </w:rPr>
              <w:t xml:space="preserve">Over 40 to 50 </w:t>
            </w:r>
          </w:p>
        </w:tc>
        <w:tc>
          <w:tcPr>
            <w:tcW w:w="810" w:type="dxa"/>
          </w:tcPr>
          <w:p w:rsidR="00584F03" w:rsidRPr="001303D2" w:rsidRDefault="00584F03">
            <w:pPr>
              <w:spacing w:after="120" w:line="240" w:lineRule="auto"/>
              <w:jc w:val="right"/>
              <w:rPr>
                <w:color w:val="000000"/>
                <w:sz w:val="24"/>
                <w:szCs w:val="24"/>
              </w:rPr>
            </w:pPr>
            <w:r w:rsidRPr="001303D2">
              <w:rPr>
                <w:color w:val="000000"/>
                <w:sz w:val="24"/>
                <w:szCs w:val="24"/>
              </w:rPr>
              <w:t>23.455</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12.393</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52,8</w:t>
            </w:r>
          </w:p>
        </w:tc>
        <w:tc>
          <w:tcPr>
            <w:tcW w:w="765" w:type="dxa"/>
          </w:tcPr>
          <w:p w:rsidR="00584F03" w:rsidRPr="001303D2" w:rsidRDefault="00584F03">
            <w:pPr>
              <w:spacing w:after="120" w:line="240" w:lineRule="auto"/>
              <w:jc w:val="right"/>
              <w:rPr>
                <w:color w:val="000000"/>
                <w:sz w:val="24"/>
                <w:szCs w:val="24"/>
              </w:rPr>
            </w:pPr>
            <w:r w:rsidRPr="001303D2">
              <w:rPr>
                <w:color w:val="000000"/>
                <w:sz w:val="24"/>
                <w:szCs w:val="24"/>
              </w:rPr>
              <w:t>21.326</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11.697</w:t>
            </w:r>
          </w:p>
        </w:tc>
        <w:tc>
          <w:tcPr>
            <w:tcW w:w="900" w:type="dxa"/>
          </w:tcPr>
          <w:p w:rsidR="00584F03" w:rsidRPr="001303D2" w:rsidRDefault="00584F03">
            <w:pPr>
              <w:spacing w:after="120" w:line="240" w:lineRule="auto"/>
              <w:jc w:val="center"/>
              <w:rPr>
                <w:color w:val="000000"/>
                <w:sz w:val="24"/>
                <w:szCs w:val="24"/>
              </w:rPr>
            </w:pPr>
            <w:r w:rsidRPr="001303D2">
              <w:rPr>
                <w:color w:val="000000"/>
                <w:sz w:val="24"/>
                <w:szCs w:val="24"/>
              </w:rPr>
              <w:t>54,8</w:t>
            </w:r>
          </w:p>
        </w:tc>
        <w:tc>
          <w:tcPr>
            <w:tcW w:w="774" w:type="dxa"/>
          </w:tcPr>
          <w:p w:rsidR="00584F03" w:rsidRPr="001303D2" w:rsidRDefault="00584F03">
            <w:pPr>
              <w:spacing w:after="120" w:line="240" w:lineRule="auto"/>
              <w:jc w:val="right"/>
              <w:rPr>
                <w:color w:val="000000"/>
                <w:sz w:val="24"/>
                <w:szCs w:val="24"/>
              </w:rPr>
            </w:pPr>
            <w:r w:rsidRPr="001303D2">
              <w:rPr>
                <w:color w:val="000000"/>
                <w:sz w:val="24"/>
                <w:szCs w:val="24"/>
              </w:rPr>
              <w:t>19.408</w:t>
            </w:r>
          </w:p>
        </w:tc>
        <w:tc>
          <w:tcPr>
            <w:tcW w:w="891" w:type="dxa"/>
          </w:tcPr>
          <w:p w:rsidR="00584F03" w:rsidRPr="001303D2" w:rsidRDefault="00584F03">
            <w:pPr>
              <w:spacing w:after="120" w:line="240" w:lineRule="auto"/>
              <w:jc w:val="right"/>
              <w:rPr>
                <w:color w:val="000000"/>
                <w:sz w:val="24"/>
                <w:szCs w:val="24"/>
              </w:rPr>
            </w:pPr>
            <w:r w:rsidRPr="001303D2">
              <w:rPr>
                <w:color w:val="000000"/>
                <w:sz w:val="24"/>
                <w:szCs w:val="24"/>
              </w:rPr>
              <w:t>10.845</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55,9</w:t>
            </w:r>
          </w:p>
        </w:tc>
      </w:tr>
      <w:tr w:rsidR="00584F03" w:rsidRPr="001303D2">
        <w:tblPrEx>
          <w:tblCellMar>
            <w:top w:w="0" w:type="dxa"/>
            <w:bottom w:w="0" w:type="dxa"/>
          </w:tblCellMar>
        </w:tblPrEx>
        <w:trPr>
          <w:cantSplit/>
          <w:trHeight w:val="247"/>
        </w:trPr>
        <w:tc>
          <w:tcPr>
            <w:tcW w:w="1350" w:type="dxa"/>
          </w:tcPr>
          <w:p w:rsidR="00584F03" w:rsidRPr="001303D2" w:rsidRDefault="00584F03">
            <w:pPr>
              <w:keepNext/>
              <w:keepLines/>
              <w:spacing w:after="120" w:line="240" w:lineRule="auto"/>
              <w:rPr>
                <w:sz w:val="24"/>
                <w:szCs w:val="24"/>
              </w:rPr>
            </w:pPr>
            <w:r w:rsidRPr="001303D2">
              <w:rPr>
                <w:sz w:val="24"/>
                <w:szCs w:val="24"/>
              </w:rPr>
              <w:t xml:space="preserve">Over 50 to 60 </w:t>
            </w:r>
          </w:p>
        </w:tc>
        <w:tc>
          <w:tcPr>
            <w:tcW w:w="810" w:type="dxa"/>
          </w:tcPr>
          <w:p w:rsidR="00584F03" w:rsidRPr="001303D2" w:rsidRDefault="00584F03">
            <w:pPr>
              <w:spacing w:after="120" w:line="240" w:lineRule="auto"/>
              <w:jc w:val="right"/>
              <w:rPr>
                <w:color w:val="000000"/>
                <w:sz w:val="24"/>
                <w:szCs w:val="24"/>
              </w:rPr>
            </w:pPr>
            <w:r w:rsidRPr="001303D2">
              <w:rPr>
                <w:color w:val="000000"/>
                <w:sz w:val="24"/>
                <w:szCs w:val="24"/>
              </w:rPr>
              <w:t>21.628</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9.142</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42,3</w:t>
            </w:r>
          </w:p>
        </w:tc>
        <w:tc>
          <w:tcPr>
            <w:tcW w:w="765" w:type="dxa"/>
          </w:tcPr>
          <w:p w:rsidR="00584F03" w:rsidRPr="001303D2" w:rsidRDefault="00584F03">
            <w:pPr>
              <w:spacing w:after="120" w:line="240" w:lineRule="auto"/>
              <w:jc w:val="right"/>
              <w:rPr>
                <w:color w:val="000000"/>
                <w:sz w:val="24"/>
                <w:szCs w:val="24"/>
              </w:rPr>
            </w:pPr>
            <w:r w:rsidRPr="001303D2">
              <w:rPr>
                <w:color w:val="000000"/>
                <w:sz w:val="24"/>
                <w:szCs w:val="24"/>
              </w:rPr>
              <w:t>19.052</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8.009</w:t>
            </w:r>
          </w:p>
        </w:tc>
        <w:tc>
          <w:tcPr>
            <w:tcW w:w="900" w:type="dxa"/>
          </w:tcPr>
          <w:p w:rsidR="00584F03" w:rsidRPr="001303D2" w:rsidRDefault="00584F03">
            <w:pPr>
              <w:spacing w:after="120" w:line="240" w:lineRule="auto"/>
              <w:jc w:val="center"/>
              <w:rPr>
                <w:color w:val="000000"/>
                <w:sz w:val="24"/>
                <w:szCs w:val="24"/>
              </w:rPr>
            </w:pPr>
            <w:r w:rsidRPr="001303D2">
              <w:rPr>
                <w:color w:val="000000"/>
                <w:sz w:val="24"/>
                <w:szCs w:val="24"/>
              </w:rPr>
              <w:t>42,0</w:t>
            </w:r>
          </w:p>
        </w:tc>
        <w:tc>
          <w:tcPr>
            <w:tcW w:w="774" w:type="dxa"/>
          </w:tcPr>
          <w:p w:rsidR="00584F03" w:rsidRPr="001303D2" w:rsidRDefault="00584F03">
            <w:pPr>
              <w:spacing w:after="120" w:line="240" w:lineRule="auto"/>
              <w:jc w:val="right"/>
              <w:rPr>
                <w:color w:val="000000"/>
                <w:sz w:val="24"/>
                <w:szCs w:val="24"/>
              </w:rPr>
            </w:pPr>
            <w:r w:rsidRPr="001303D2">
              <w:rPr>
                <w:color w:val="000000"/>
                <w:sz w:val="24"/>
                <w:szCs w:val="24"/>
              </w:rPr>
              <w:t>18.057</w:t>
            </w:r>
          </w:p>
        </w:tc>
        <w:tc>
          <w:tcPr>
            <w:tcW w:w="891" w:type="dxa"/>
          </w:tcPr>
          <w:p w:rsidR="00584F03" w:rsidRPr="001303D2" w:rsidRDefault="00584F03">
            <w:pPr>
              <w:spacing w:after="120" w:line="240" w:lineRule="auto"/>
              <w:jc w:val="right"/>
              <w:rPr>
                <w:color w:val="000000"/>
                <w:sz w:val="24"/>
                <w:szCs w:val="24"/>
              </w:rPr>
            </w:pPr>
            <w:r w:rsidRPr="001303D2">
              <w:rPr>
                <w:color w:val="000000"/>
                <w:sz w:val="24"/>
                <w:szCs w:val="24"/>
              </w:rPr>
              <w:t>7.511</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41,6</w:t>
            </w:r>
          </w:p>
        </w:tc>
      </w:tr>
      <w:tr w:rsidR="00584F03" w:rsidRPr="001303D2">
        <w:tblPrEx>
          <w:tblCellMar>
            <w:top w:w="0" w:type="dxa"/>
            <w:bottom w:w="0" w:type="dxa"/>
          </w:tblCellMar>
        </w:tblPrEx>
        <w:trPr>
          <w:cantSplit/>
          <w:trHeight w:val="262"/>
        </w:trPr>
        <w:tc>
          <w:tcPr>
            <w:tcW w:w="1350" w:type="dxa"/>
          </w:tcPr>
          <w:p w:rsidR="00584F03" w:rsidRPr="001303D2" w:rsidRDefault="00584F03">
            <w:pPr>
              <w:keepNext/>
              <w:keepLines/>
              <w:spacing w:after="120" w:line="240" w:lineRule="auto"/>
              <w:rPr>
                <w:sz w:val="24"/>
                <w:szCs w:val="24"/>
              </w:rPr>
            </w:pPr>
            <w:r w:rsidRPr="001303D2">
              <w:rPr>
                <w:sz w:val="24"/>
                <w:szCs w:val="24"/>
              </w:rPr>
              <w:t xml:space="preserve">Over 60 </w:t>
            </w:r>
          </w:p>
        </w:tc>
        <w:tc>
          <w:tcPr>
            <w:tcW w:w="810" w:type="dxa"/>
          </w:tcPr>
          <w:p w:rsidR="00584F03" w:rsidRPr="001303D2" w:rsidRDefault="00584F03">
            <w:pPr>
              <w:spacing w:after="120" w:line="240" w:lineRule="auto"/>
              <w:jc w:val="right"/>
              <w:rPr>
                <w:color w:val="000000"/>
                <w:sz w:val="24"/>
                <w:szCs w:val="24"/>
              </w:rPr>
            </w:pPr>
            <w:r w:rsidRPr="001303D2">
              <w:rPr>
                <w:color w:val="000000"/>
                <w:sz w:val="24"/>
                <w:szCs w:val="24"/>
              </w:rPr>
              <w:t>1.223</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118</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9,6</w:t>
            </w:r>
          </w:p>
        </w:tc>
        <w:tc>
          <w:tcPr>
            <w:tcW w:w="765" w:type="dxa"/>
          </w:tcPr>
          <w:p w:rsidR="00584F03" w:rsidRPr="001303D2" w:rsidRDefault="00584F03">
            <w:pPr>
              <w:spacing w:after="120" w:line="240" w:lineRule="auto"/>
              <w:jc w:val="right"/>
              <w:rPr>
                <w:color w:val="000000"/>
                <w:sz w:val="24"/>
                <w:szCs w:val="24"/>
              </w:rPr>
            </w:pPr>
            <w:r w:rsidRPr="001303D2">
              <w:rPr>
                <w:color w:val="000000"/>
                <w:sz w:val="24"/>
                <w:szCs w:val="24"/>
              </w:rPr>
              <w:t>900</w:t>
            </w:r>
          </w:p>
        </w:tc>
        <w:tc>
          <w:tcPr>
            <w:tcW w:w="1080" w:type="dxa"/>
          </w:tcPr>
          <w:p w:rsidR="00584F03" w:rsidRPr="001303D2" w:rsidRDefault="00584F03">
            <w:pPr>
              <w:spacing w:after="120" w:line="240" w:lineRule="auto"/>
              <w:jc w:val="right"/>
              <w:rPr>
                <w:color w:val="000000"/>
                <w:sz w:val="24"/>
                <w:szCs w:val="24"/>
              </w:rPr>
            </w:pPr>
            <w:r w:rsidRPr="001303D2">
              <w:rPr>
                <w:color w:val="000000"/>
                <w:sz w:val="24"/>
                <w:szCs w:val="24"/>
              </w:rPr>
              <w:t>72</w:t>
            </w:r>
          </w:p>
        </w:tc>
        <w:tc>
          <w:tcPr>
            <w:tcW w:w="900" w:type="dxa"/>
          </w:tcPr>
          <w:p w:rsidR="00584F03" w:rsidRPr="001303D2" w:rsidRDefault="00584F03">
            <w:pPr>
              <w:spacing w:after="120" w:line="240" w:lineRule="auto"/>
              <w:jc w:val="center"/>
              <w:rPr>
                <w:color w:val="000000"/>
                <w:sz w:val="24"/>
                <w:szCs w:val="24"/>
              </w:rPr>
            </w:pPr>
            <w:r w:rsidRPr="001303D2">
              <w:rPr>
                <w:color w:val="000000"/>
                <w:sz w:val="24"/>
                <w:szCs w:val="24"/>
              </w:rPr>
              <w:t>8,0</w:t>
            </w:r>
          </w:p>
        </w:tc>
        <w:tc>
          <w:tcPr>
            <w:tcW w:w="774" w:type="dxa"/>
          </w:tcPr>
          <w:p w:rsidR="00584F03" w:rsidRPr="001303D2" w:rsidRDefault="00584F03">
            <w:pPr>
              <w:spacing w:after="120" w:line="240" w:lineRule="auto"/>
              <w:jc w:val="right"/>
              <w:rPr>
                <w:color w:val="000000"/>
                <w:sz w:val="24"/>
                <w:szCs w:val="24"/>
              </w:rPr>
            </w:pPr>
            <w:r w:rsidRPr="001303D2">
              <w:rPr>
                <w:color w:val="000000"/>
                <w:sz w:val="24"/>
                <w:szCs w:val="24"/>
              </w:rPr>
              <w:t>885</w:t>
            </w:r>
          </w:p>
        </w:tc>
        <w:tc>
          <w:tcPr>
            <w:tcW w:w="891" w:type="dxa"/>
          </w:tcPr>
          <w:p w:rsidR="00584F03" w:rsidRPr="001303D2" w:rsidRDefault="00584F03">
            <w:pPr>
              <w:spacing w:after="120" w:line="240" w:lineRule="auto"/>
              <w:jc w:val="right"/>
              <w:rPr>
                <w:color w:val="000000"/>
                <w:sz w:val="24"/>
                <w:szCs w:val="24"/>
              </w:rPr>
            </w:pPr>
            <w:r w:rsidRPr="001303D2">
              <w:rPr>
                <w:color w:val="000000"/>
                <w:sz w:val="24"/>
                <w:szCs w:val="24"/>
              </w:rPr>
              <w:t>64</w:t>
            </w:r>
          </w:p>
        </w:tc>
        <w:tc>
          <w:tcPr>
            <w:tcW w:w="855" w:type="dxa"/>
          </w:tcPr>
          <w:p w:rsidR="00584F03" w:rsidRPr="001303D2" w:rsidRDefault="00584F03">
            <w:pPr>
              <w:spacing w:after="120" w:line="240" w:lineRule="auto"/>
              <w:jc w:val="center"/>
              <w:rPr>
                <w:color w:val="000000"/>
                <w:sz w:val="24"/>
                <w:szCs w:val="24"/>
              </w:rPr>
            </w:pPr>
            <w:r w:rsidRPr="001303D2">
              <w:rPr>
                <w:color w:val="000000"/>
                <w:sz w:val="24"/>
                <w:szCs w:val="24"/>
              </w:rPr>
              <w:t>7,2</w:t>
            </w:r>
          </w:p>
        </w:tc>
      </w:tr>
    </w:tbl>
    <w:p w:rsidR="00584F03" w:rsidRPr="001303D2" w:rsidRDefault="00584F03">
      <w:pPr>
        <w:pStyle w:val="FootnoteText"/>
        <w:spacing w:after="120" w:line="240" w:lineRule="auto"/>
        <w:rPr>
          <w:sz w:val="24"/>
          <w:szCs w:val="24"/>
        </w:rPr>
      </w:pPr>
      <w:r w:rsidRPr="001303D2">
        <w:rPr>
          <w:sz w:val="24"/>
          <w:szCs w:val="24"/>
        </w:rPr>
        <w:t xml:space="preserve">Source: Annual Report 2002, 2003 and 2004, Employment Service of </w:t>
      </w:r>
      <w:smartTag w:uri="urn:schemas-microsoft-com:office:smarttags" w:element="place">
        <w:smartTag w:uri="urn:schemas-microsoft-com:office:smarttags" w:element="country-region">
          <w:r w:rsidRPr="001303D2">
            <w:rPr>
              <w:sz w:val="24"/>
              <w:szCs w:val="24"/>
            </w:rPr>
            <w:t>Slovenia</w:t>
          </w:r>
        </w:smartTag>
      </w:smartTag>
      <w:r w:rsidRPr="001303D2">
        <w:rPr>
          <w:sz w:val="24"/>
          <w:szCs w:val="24"/>
        </w:rPr>
        <w:t>.</w:t>
      </w:r>
    </w:p>
    <w:p w:rsidR="00584F03" w:rsidRPr="001303D2" w:rsidRDefault="00584F03">
      <w:pPr>
        <w:pStyle w:val="FootnoteText"/>
        <w:spacing w:after="120" w:line="240" w:lineRule="auto"/>
        <w:rPr>
          <w:sz w:val="24"/>
          <w:szCs w:val="24"/>
        </w:rPr>
      </w:pPr>
    </w:p>
    <w:p w:rsidR="00584F03" w:rsidRPr="001303D2" w:rsidRDefault="00584F03">
      <w:pPr>
        <w:pStyle w:val="BodyText"/>
        <w:spacing w:after="120"/>
        <w:ind w:left="1410" w:hanging="1410"/>
        <w:jc w:val="both"/>
        <w:rPr>
          <w:bCs/>
          <w:sz w:val="24"/>
          <w:szCs w:val="24"/>
        </w:rPr>
      </w:pPr>
      <w:r w:rsidRPr="001303D2">
        <w:rPr>
          <w:bCs/>
          <w:sz w:val="24"/>
          <w:szCs w:val="24"/>
        </w:rPr>
        <w:t>Table 40:</w:t>
      </w:r>
      <w:r w:rsidRPr="001303D2">
        <w:rPr>
          <w:bCs/>
          <w:sz w:val="24"/>
          <w:szCs w:val="24"/>
        </w:rPr>
        <w:tab/>
        <w:t>Indicators of medical staff provision for women aged 15 and over in women community health care services, 2002</w:t>
      </w: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1000"/>
        <w:gridCol w:w="1800"/>
        <w:gridCol w:w="1260"/>
        <w:gridCol w:w="1080"/>
        <w:gridCol w:w="1179"/>
        <w:gridCol w:w="1494"/>
        <w:gridCol w:w="27"/>
        <w:gridCol w:w="1062"/>
        <w:gridCol w:w="18"/>
        <w:gridCol w:w="1080"/>
      </w:tblGrid>
      <w:tr w:rsidR="00584F03" w:rsidRPr="001303D2">
        <w:tblPrEx>
          <w:tblCellMar>
            <w:top w:w="0" w:type="dxa"/>
            <w:bottom w:w="0" w:type="dxa"/>
          </w:tblCellMar>
        </w:tblPrEx>
        <w:trPr>
          <w:cantSplit/>
        </w:trPr>
        <w:tc>
          <w:tcPr>
            <w:tcW w:w="620" w:type="dxa"/>
          </w:tcPr>
          <w:p w:rsidR="00584F03" w:rsidRDefault="00584F03">
            <w:pPr>
              <w:pStyle w:val="BodyText"/>
              <w:spacing w:after="120"/>
              <w:jc w:val="both"/>
              <w:rPr>
                <w:b w:val="0"/>
                <w:iCs/>
                <w:sz w:val="22"/>
                <w:szCs w:val="22"/>
              </w:rPr>
            </w:pPr>
          </w:p>
        </w:tc>
        <w:tc>
          <w:tcPr>
            <w:tcW w:w="5140" w:type="dxa"/>
            <w:gridSpan w:val="4"/>
          </w:tcPr>
          <w:p w:rsidR="00584F03" w:rsidRDefault="00584F03">
            <w:pPr>
              <w:pStyle w:val="BodyText"/>
              <w:spacing w:after="120"/>
              <w:jc w:val="center"/>
              <w:rPr>
                <w:bCs/>
                <w:i/>
                <w:sz w:val="22"/>
                <w:szCs w:val="22"/>
                <w:vertAlign w:val="superscript"/>
              </w:rPr>
            </w:pPr>
            <w:r>
              <w:rPr>
                <w:bCs/>
                <w:iCs/>
                <w:sz w:val="22"/>
                <w:szCs w:val="22"/>
              </w:rPr>
              <w:t xml:space="preserve">No. of women (15 years and more) per health </w:t>
            </w:r>
            <w:r w:rsidR="0046452B">
              <w:rPr>
                <w:bCs/>
                <w:iCs/>
                <w:sz w:val="22"/>
                <w:szCs w:val="22"/>
              </w:rPr>
              <w:t>professionals</w:t>
            </w:r>
            <w:r w:rsidR="0046452B">
              <w:rPr>
                <w:bCs/>
                <w:iCs/>
                <w:sz w:val="22"/>
                <w:szCs w:val="22"/>
                <w:vertAlign w:val="superscript"/>
              </w:rPr>
              <w:t>1</w:t>
            </w:r>
          </w:p>
        </w:tc>
        <w:tc>
          <w:tcPr>
            <w:tcW w:w="1179" w:type="dxa"/>
            <w:vMerge w:val="restart"/>
          </w:tcPr>
          <w:p w:rsidR="00584F03" w:rsidRDefault="00584F03">
            <w:pPr>
              <w:pStyle w:val="BodyText"/>
              <w:spacing w:after="120"/>
              <w:jc w:val="center"/>
              <w:rPr>
                <w:bCs/>
                <w:iCs/>
                <w:sz w:val="22"/>
                <w:szCs w:val="22"/>
                <w:vertAlign w:val="superscript"/>
              </w:rPr>
            </w:pPr>
            <w:r>
              <w:rPr>
                <w:bCs/>
                <w:iCs/>
                <w:sz w:val="22"/>
                <w:szCs w:val="22"/>
              </w:rPr>
              <w:t>% of  HC provision fte</w:t>
            </w:r>
            <w:r>
              <w:rPr>
                <w:bCs/>
                <w:iCs/>
                <w:sz w:val="22"/>
                <w:szCs w:val="22"/>
                <w:vertAlign w:val="superscript"/>
              </w:rPr>
              <w:t>2</w:t>
            </w:r>
          </w:p>
        </w:tc>
        <w:tc>
          <w:tcPr>
            <w:tcW w:w="3681" w:type="dxa"/>
            <w:gridSpan w:val="5"/>
          </w:tcPr>
          <w:p w:rsidR="00584F03" w:rsidRDefault="00584F03">
            <w:pPr>
              <w:pStyle w:val="BodyText"/>
              <w:spacing w:after="120"/>
              <w:jc w:val="center"/>
              <w:rPr>
                <w:bCs/>
                <w:i/>
                <w:sz w:val="22"/>
                <w:szCs w:val="22"/>
                <w:vertAlign w:val="superscript"/>
              </w:rPr>
            </w:pPr>
            <w:r>
              <w:rPr>
                <w:bCs/>
                <w:iCs/>
                <w:sz w:val="22"/>
                <w:szCs w:val="22"/>
              </w:rPr>
              <w:t xml:space="preserve">No. of health </w:t>
            </w:r>
            <w:r w:rsidR="0046452B">
              <w:rPr>
                <w:bCs/>
                <w:iCs/>
                <w:sz w:val="22"/>
                <w:szCs w:val="22"/>
              </w:rPr>
              <w:t>professionals</w:t>
            </w:r>
            <w:r w:rsidR="0046452B">
              <w:rPr>
                <w:bCs/>
                <w:iCs/>
                <w:sz w:val="22"/>
                <w:szCs w:val="22"/>
                <w:vertAlign w:val="superscript"/>
              </w:rPr>
              <w:t>1</w:t>
            </w:r>
          </w:p>
        </w:tc>
      </w:tr>
      <w:tr w:rsidR="00584F03" w:rsidRPr="001303D2">
        <w:tblPrEx>
          <w:tblCellMar>
            <w:top w:w="0" w:type="dxa"/>
            <w:bottom w:w="0" w:type="dxa"/>
          </w:tblCellMar>
        </w:tblPrEx>
        <w:trPr>
          <w:cantSplit/>
        </w:trPr>
        <w:tc>
          <w:tcPr>
            <w:tcW w:w="620" w:type="dxa"/>
            <w:vMerge w:val="restart"/>
          </w:tcPr>
          <w:p w:rsidR="00584F03" w:rsidRDefault="00584F03">
            <w:pPr>
              <w:pStyle w:val="BodyText"/>
              <w:spacing w:after="120"/>
              <w:jc w:val="both"/>
              <w:rPr>
                <w:b w:val="0"/>
                <w:iCs/>
                <w:sz w:val="22"/>
                <w:szCs w:val="22"/>
              </w:rPr>
            </w:pPr>
            <w:r>
              <w:rPr>
                <w:b w:val="0"/>
                <w:iCs/>
                <w:sz w:val="22"/>
                <w:szCs w:val="22"/>
              </w:rPr>
              <w:t>Year</w:t>
            </w:r>
          </w:p>
        </w:tc>
        <w:tc>
          <w:tcPr>
            <w:tcW w:w="1000" w:type="dxa"/>
            <w:vMerge w:val="restart"/>
          </w:tcPr>
          <w:p w:rsidR="00584F03" w:rsidRDefault="00584F03">
            <w:pPr>
              <w:pStyle w:val="BodyText"/>
              <w:spacing w:after="120"/>
              <w:jc w:val="center"/>
              <w:rPr>
                <w:b w:val="0"/>
                <w:iCs/>
                <w:sz w:val="22"/>
                <w:szCs w:val="22"/>
              </w:rPr>
            </w:pPr>
            <w:r>
              <w:rPr>
                <w:b w:val="0"/>
                <w:iCs/>
                <w:sz w:val="22"/>
                <w:szCs w:val="22"/>
              </w:rPr>
              <w:t>Per 1 physician</w:t>
            </w:r>
          </w:p>
        </w:tc>
        <w:tc>
          <w:tcPr>
            <w:tcW w:w="1800" w:type="dxa"/>
            <w:vMerge w:val="restart"/>
          </w:tcPr>
          <w:p w:rsidR="00584F03" w:rsidRDefault="00584F03">
            <w:pPr>
              <w:pStyle w:val="BodyText"/>
              <w:spacing w:after="120"/>
              <w:jc w:val="center"/>
              <w:rPr>
                <w:b w:val="0"/>
                <w:iCs/>
                <w:sz w:val="22"/>
                <w:szCs w:val="22"/>
              </w:rPr>
            </w:pPr>
            <w:r>
              <w:rPr>
                <w:b w:val="0"/>
                <w:iCs/>
                <w:sz w:val="22"/>
                <w:szCs w:val="22"/>
              </w:rPr>
              <w:t xml:space="preserve">Per 1 other health </w:t>
            </w:r>
            <w:r w:rsidR="0046452B">
              <w:rPr>
                <w:b w:val="0"/>
                <w:iCs/>
                <w:sz w:val="22"/>
                <w:szCs w:val="22"/>
              </w:rPr>
              <w:t>professional</w:t>
            </w:r>
            <w:r>
              <w:rPr>
                <w:b w:val="0"/>
                <w:iCs/>
                <w:sz w:val="22"/>
                <w:szCs w:val="22"/>
              </w:rPr>
              <w:t xml:space="preserve"> with high/university education</w:t>
            </w:r>
          </w:p>
        </w:tc>
        <w:tc>
          <w:tcPr>
            <w:tcW w:w="1260" w:type="dxa"/>
            <w:vMerge w:val="restart"/>
          </w:tcPr>
          <w:p w:rsidR="00584F03" w:rsidRDefault="00584F03">
            <w:pPr>
              <w:pStyle w:val="BodyText"/>
              <w:spacing w:after="120"/>
              <w:jc w:val="center"/>
              <w:rPr>
                <w:b w:val="0"/>
                <w:iCs/>
                <w:sz w:val="22"/>
                <w:szCs w:val="22"/>
              </w:rPr>
            </w:pPr>
            <w:r>
              <w:rPr>
                <w:b w:val="0"/>
                <w:iCs/>
                <w:sz w:val="22"/>
                <w:szCs w:val="22"/>
              </w:rPr>
              <w:t>Per 1 post-secondary education</w:t>
            </w:r>
          </w:p>
        </w:tc>
        <w:tc>
          <w:tcPr>
            <w:tcW w:w="1080" w:type="dxa"/>
            <w:vMerge w:val="restart"/>
          </w:tcPr>
          <w:p w:rsidR="00584F03" w:rsidRDefault="00584F03">
            <w:pPr>
              <w:pStyle w:val="BodyText"/>
              <w:spacing w:after="120"/>
              <w:rPr>
                <w:b w:val="0"/>
                <w:iCs/>
                <w:sz w:val="22"/>
                <w:szCs w:val="22"/>
              </w:rPr>
            </w:pPr>
            <w:r>
              <w:rPr>
                <w:b w:val="0"/>
                <w:iCs/>
                <w:sz w:val="22"/>
                <w:szCs w:val="22"/>
              </w:rPr>
              <w:t>Per 1 secondary education</w:t>
            </w:r>
          </w:p>
        </w:tc>
        <w:tc>
          <w:tcPr>
            <w:tcW w:w="1179" w:type="dxa"/>
            <w:vMerge/>
          </w:tcPr>
          <w:p w:rsidR="00584F03" w:rsidRDefault="00584F03">
            <w:pPr>
              <w:pStyle w:val="BodyText"/>
              <w:spacing w:after="120"/>
              <w:jc w:val="both"/>
              <w:rPr>
                <w:b w:val="0"/>
                <w:i/>
                <w:sz w:val="22"/>
                <w:szCs w:val="22"/>
              </w:rPr>
            </w:pPr>
          </w:p>
        </w:tc>
        <w:tc>
          <w:tcPr>
            <w:tcW w:w="1494" w:type="dxa"/>
          </w:tcPr>
          <w:p w:rsidR="00584F03" w:rsidRDefault="00584F03">
            <w:pPr>
              <w:pStyle w:val="BodyText"/>
              <w:spacing w:after="120"/>
              <w:jc w:val="center"/>
              <w:rPr>
                <w:b w:val="0"/>
                <w:iCs/>
                <w:sz w:val="22"/>
                <w:szCs w:val="22"/>
                <w:vertAlign w:val="superscript"/>
              </w:rPr>
            </w:pPr>
            <w:r>
              <w:rPr>
                <w:b w:val="0"/>
                <w:iCs/>
                <w:sz w:val="22"/>
                <w:szCs w:val="22"/>
              </w:rPr>
              <w:t>High/</w:t>
            </w:r>
            <w:r w:rsidR="0046452B">
              <w:rPr>
                <w:b w:val="0"/>
                <w:iCs/>
                <w:sz w:val="22"/>
                <w:szCs w:val="22"/>
              </w:rPr>
              <w:t>university</w:t>
            </w:r>
            <w:r>
              <w:rPr>
                <w:b w:val="0"/>
                <w:iCs/>
                <w:sz w:val="22"/>
                <w:szCs w:val="22"/>
              </w:rPr>
              <w:t xml:space="preserve"> educat</w:t>
            </w:r>
            <w:r w:rsidR="0046452B">
              <w:rPr>
                <w:b w:val="0"/>
                <w:iCs/>
                <w:sz w:val="22"/>
                <w:szCs w:val="22"/>
              </w:rPr>
              <w:t>i</w:t>
            </w:r>
            <w:r>
              <w:rPr>
                <w:b w:val="0"/>
                <w:iCs/>
                <w:sz w:val="22"/>
                <w:szCs w:val="22"/>
              </w:rPr>
              <w:t>on</w:t>
            </w:r>
            <w:r>
              <w:rPr>
                <w:b w:val="0"/>
                <w:iCs/>
                <w:sz w:val="22"/>
                <w:szCs w:val="22"/>
                <w:vertAlign w:val="superscript"/>
              </w:rPr>
              <w:t>3</w:t>
            </w:r>
          </w:p>
        </w:tc>
        <w:tc>
          <w:tcPr>
            <w:tcW w:w="1089" w:type="dxa"/>
            <w:gridSpan w:val="2"/>
          </w:tcPr>
          <w:p w:rsidR="00584F03" w:rsidRDefault="00584F03">
            <w:pPr>
              <w:pStyle w:val="BodyText"/>
              <w:spacing w:after="120"/>
              <w:jc w:val="center"/>
              <w:rPr>
                <w:b w:val="0"/>
                <w:iCs/>
                <w:sz w:val="22"/>
                <w:szCs w:val="22"/>
                <w:vertAlign w:val="superscript"/>
              </w:rPr>
            </w:pPr>
            <w:r>
              <w:rPr>
                <w:b w:val="0"/>
                <w:iCs/>
                <w:sz w:val="22"/>
                <w:szCs w:val="22"/>
              </w:rPr>
              <w:t>Post-secondary education</w:t>
            </w:r>
            <w:r>
              <w:rPr>
                <w:b w:val="0"/>
                <w:iCs/>
                <w:sz w:val="22"/>
                <w:szCs w:val="22"/>
                <w:vertAlign w:val="superscript"/>
              </w:rPr>
              <w:t>4</w:t>
            </w:r>
          </w:p>
        </w:tc>
        <w:tc>
          <w:tcPr>
            <w:tcW w:w="1098" w:type="dxa"/>
            <w:gridSpan w:val="2"/>
          </w:tcPr>
          <w:p w:rsidR="00584F03" w:rsidRDefault="00584F03">
            <w:pPr>
              <w:pStyle w:val="BodyText"/>
              <w:spacing w:after="120"/>
              <w:jc w:val="center"/>
              <w:rPr>
                <w:b w:val="0"/>
                <w:iCs/>
                <w:sz w:val="22"/>
                <w:szCs w:val="22"/>
                <w:vertAlign w:val="superscript"/>
              </w:rPr>
            </w:pPr>
            <w:r>
              <w:rPr>
                <w:b w:val="0"/>
                <w:iCs/>
                <w:sz w:val="22"/>
                <w:szCs w:val="22"/>
              </w:rPr>
              <w:t>Secondary education</w:t>
            </w:r>
            <w:r>
              <w:rPr>
                <w:b w:val="0"/>
                <w:iCs/>
                <w:sz w:val="22"/>
                <w:szCs w:val="22"/>
                <w:vertAlign w:val="superscript"/>
              </w:rPr>
              <w:t>5</w:t>
            </w:r>
          </w:p>
        </w:tc>
      </w:tr>
      <w:tr w:rsidR="00584F03" w:rsidRPr="001303D2">
        <w:tblPrEx>
          <w:tblCellMar>
            <w:top w:w="0" w:type="dxa"/>
            <w:bottom w:w="0" w:type="dxa"/>
          </w:tblCellMar>
        </w:tblPrEx>
        <w:trPr>
          <w:cantSplit/>
        </w:trPr>
        <w:tc>
          <w:tcPr>
            <w:tcW w:w="620" w:type="dxa"/>
            <w:vMerge/>
          </w:tcPr>
          <w:p w:rsidR="00584F03" w:rsidRDefault="00584F03">
            <w:pPr>
              <w:pStyle w:val="BodyText"/>
              <w:spacing w:after="120"/>
              <w:jc w:val="both"/>
              <w:rPr>
                <w:b w:val="0"/>
                <w:iCs/>
                <w:sz w:val="22"/>
                <w:szCs w:val="22"/>
              </w:rPr>
            </w:pPr>
          </w:p>
        </w:tc>
        <w:tc>
          <w:tcPr>
            <w:tcW w:w="1000" w:type="dxa"/>
            <w:vMerge/>
          </w:tcPr>
          <w:p w:rsidR="00584F03" w:rsidRDefault="00584F03">
            <w:pPr>
              <w:pStyle w:val="BodyText"/>
              <w:spacing w:after="120"/>
              <w:jc w:val="both"/>
              <w:rPr>
                <w:b w:val="0"/>
                <w:iCs/>
                <w:sz w:val="22"/>
                <w:szCs w:val="22"/>
              </w:rPr>
            </w:pPr>
          </w:p>
        </w:tc>
        <w:tc>
          <w:tcPr>
            <w:tcW w:w="1800" w:type="dxa"/>
            <w:vMerge/>
          </w:tcPr>
          <w:p w:rsidR="00584F03" w:rsidRDefault="00584F03">
            <w:pPr>
              <w:pStyle w:val="BodyText"/>
              <w:spacing w:after="120"/>
              <w:jc w:val="both"/>
              <w:rPr>
                <w:b w:val="0"/>
                <w:iCs/>
                <w:sz w:val="22"/>
                <w:szCs w:val="22"/>
              </w:rPr>
            </w:pPr>
          </w:p>
        </w:tc>
        <w:tc>
          <w:tcPr>
            <w:tcW w:w="1260" w:type="dxa"/>
            <w:vMerge/>
          </w:tcPr>
          <w:p w:rsidR="00584F03" w:rsidRDefault="00584F03">
            <w:pPr>
              <w:pStyle w:val="BodyText"/>
              <w:spacing w:after="120"/>
              <w:jc w:val="both"/>
              <w:rPr>
                <w:b w:val="0"/>
                <w:iCs/>
                <w:sz w:val="22"/>
                <w:szCs w:val="22"/>
              </w:rPr>
            </w:pPr>
          </w:p>
        </w:tc>
        <w:tc>
          <w:tcPr>
            <w:tcW w:w="1080" w:type="dxa"/>
            <w:vMerge/>
          </w:tcPr>
          <w:p w:rsidR="00584F03" w:rsidRDefault="00584F03">
            <w:pPr>
              <w:pStyle w:val="BodyText"/>
              <w:spacing w:after="120"/>
              <w:jc w:val="both"/>
              <w:rPr>
                <w:b w:val="0"/>
                <w:iCs/>
                <w:sz w:val="22"/>
                <w:szCs w:val="22"/>
              </w:rPr>
            </w:pPr>
          </w:p>
        </w:tc>
        <w:tc>
          <w:tcPr>
            <w:tcW w:w="1179" w:type="dxa"/>
            <w:vMerge/>
          </w:tcPr>
          <w:p w:rsidR="00584F03" w:rsidRDefault="00584F03">
            <w:pPr>
              <w:pStyle w:val="BodyText"/>
              <w:spacing w:after="120"/>
              <w:jc w:val="both"/>
              <w:rPr>
                <w:b w:val="0"/>
                <w:i/>
                <w:sz w:val="22"/>
                <w:szCs w:val="22"/>
              </w:rPr>
            </w:pPr>
          </w:p>
        </w:tc>
        <w:tc>
          <w:tcPr>
            <w:tcW w:w="3681" w:type="dxa"/>
            <w:gridSpan w:val="5"/>
          </w:tcPr>
          <w:p w:rsidR="00584F03" w:rsidRDefault="00584F03">
            <w:pPr>
              <w:pStyle w:val="BodyText"/>
              <w:spacing w:after="120"/>
              <w:jc w:val="center"/>
              <w:rPr>
                <w:b w:val="0"/>
                <w:iCs/>
                <w:sz w:val="22"/>
                <w:szCs w:val="22"/>
              </w:rPr>
            </w:pPr>
            <w:r>
              <w:rPr>
                <w:b w:val="0"/>
                <w:iCs/>
                <w:sz w:val="22"/>
                <w:szCs w:val="22"/>
              </w:rPr>
              <w:t>Per 1 medical doctor /calculated on full time employment</w:t>
            </w:r>
          </w:p>
        </w:tc>
      </w:tr>
      <w:tr w:rsidR="00584F03" w:rsidRPr="001303D2">
        <w:tblPrEx>
          <w:tblCellMar>
            <w:top w:w="0" w:type="dxa"/>
            <w:bottom w:w="0" w:type="dxa"/>
          </w:tblCellMar>
        </w:tblPrEx>
        <w:tc>
          <w:tcPr>
            <w:tcW w:w="620" w:type="dxa"/>
          </w:tcPr>
          <w:p w:rsidR="00584F03" w:rsidRPr="001303D2" w:rsidRDefault="00584F03">
            <w:pPr>
              <w:pStyle w:val="BodyText"/>
              <w:spacing w:after="120"/>
              <w:jc w:val="both"/>
              <w:rPr>
                <w:b w:val="0"/>
                <w:iCs/>
                <w:sz w:val="24"/>
                <w:szCs w:val="24"/>
              </w:rPr>
            </w:pPr>
            <w:r w:rsidRPr="001303D2">
              <w:rPr>
                <w:b w:val="0"/>
                <w:iCs/>
                <w:sz w:val="24"/>
                <w:szCs w:val="24"/>
              </w:rPr>
              <w:t>2002</w:t>
            </w:r>
          </w:p>
        </w:tc>
        <w:tc>
          <w:tcPr>
            <w:tcW w:w="1000" w:type="dxa"/>
          </w:tcPr>
          <w:p w:rsidR="00584F03" w:rsidRPr="001303D2" w:rsidRDefault="00584F03">
            <w:pPr>
              <w:pStyle w:val="BodyText"/>
              <w:spacing w:after="120"/>
              <w:jc w:val="center"/>
              <w:rPr>
                <w:b w:val="0"/>
                <w:iCs/>
                <w:sz w:val="24"/>
                <w:szCs w:val="24"/>
              </w:rPr>
            </w:pPr>
            <w:r w:rsidRPr="001303D2">
              <w:rPr>
                <w:b w:val="0"/>
                <w:iCs/>
                <w:sz w:val="24"/>
                <w:szCs w:val="24"/>
              </w:rPr>
              <w:t>7.169,6</w:t>
            </w:r>
          </w:p>
        </w:tc>
        <w:tc>
          <w:tcPr>
            <w:tcW w:w="1800" w:type="dxa"/>
          </w:tcPr>
          <w:p w:rsidR="00584F03" w:rsidRPr="001303D2" w:rsidRDefault="00584F03">
            <w:pPr>
              <w:pStyle w:val="BodyText"/>
              <w:spacing w:after="120"/>
              <w:jc w:val="center"/>
              <w:rPr>
                <w:b w:val="0"/>
                <w:iCs/>
                <w:sz w:val="24"/>
                <w:szCs w:val="24"/>
              </w:rPr>
            </w:pPr>
            <w:r w:rsidRPr="001303D2">
              <w:rPr>
                <w:b w:val="0"/>
                <w:iCs/>
                <w:sz w:val="24"/>
                <w:szCs w:val="24"/>
              </w:rPr>
              <w:t>198.305,2</w:t>
            </w:r>
          </w:p>
        </w:tc>
        <w:tc>
          <w:tcPr>
            <w:tcW w:w="1260" w:type="dxa"/>
          </w:tcPr>
          <w:p w:rsidR="00584F03" w:rsidRPr="001303D2" w:rsidRDefault="00584F03">
            <w:pPr>
              <w:pStyle w:val="BodyText"/>
              <w:spacing w:after="120"/>
              <w:jc w:val="center"/>
              <w:rPr>
                <w:b w:val="0"/>
                <w:iCs/>
                <w:sz w:val="24"/>
                <w:szCs w:val="24"/>
              </w:rPr>
            </w:pPr>
            <w:r w:rsidRPr="001303D2">
              <w:rPr>
                <w:b w:val="0"/>
                <w:iCs/>
                <w:sz w:val="24"/>
                <w:szCs w:val="24"/>
              </w:rPr>
              <w:t>18.330,7</w:t>
            </w:r>
          </w:p>
        </w:tc>
        <w:tc>
          <w:tcPr>
            <w:tcW w:w="1080" w:type="dxa"/>
          </w:tcPr>
          <w:p w:rsidR="00584F03" w:rsidRPr="001303D2" w:rsidRDefault="00584F03">
            <w:pPr>
              <w:pStyle w:val="BodyText"/>
              <w:spacing w:after="120"/>
              <w:jc w:val="center"/>
              <w:rPr>
                <w:b w:val="0"/>
                <w:iCs/>
                <w:sz w:val="24"/>
                <w:szCs w:val="24"/>
              </w:rPr>
            </w:pPr>
            <w:r w:rsidRPr="001303D2">
              <w:rPr>
                <w:b w:val="0"/>
                <w:iCs/>
                <w:sz w:val="24"/>
                <w:szCs w:val="24"/>
              </w:rPr>
              <w:t>6.991,5</w:t>
            </w:r>
          </w:p>
        </w:tc>
        <w:tc>
          <w:tcPr>
            <w:tcW w:w="1179" w:type="dxa"/>
          </w:tcPr>
          <w:p w:rsidR="00584F03" w:rsidRPr="001303D2" w:rsidRDefault="00584F03">
            <w:pPr>
              <w:pStyle w:val="BodyText"/>
              <w:spacing w:after="120"/>
              <w:jc w:val="center"/>
              <w:rPr>
                <w:b w:val="0"/>
                <w:iCs/>
                <w:sz w:val="24"/>
                <w:szCs w:val="24"/>
              </w:rPr>
            </w:pPr>
            <w:r w:rsidRPr="001303D2">
              <w:rPr>
                <w:b w:val="0"/>
                <w:iCs/>
                <w:sz w:val="24"/>
                <w:szCs w:val="24"/>
              </w:rPr>
              <w:t>90,7</w:t>
            </w:r>
          </w:p>
        </w:tc>
        <w:tc>
          <w:tcPr>
            <w:tcW w:w="1521" w:type="dxa"/>
            <w:gridSpan w:val="2"/>
          </w:tcPr>
          <w:p w:rsidR="00584F03" w:rsidRPr="001303D2" w:rsidRDefault="00584F03">
            <w:pPr>
              <w:pStyle w:val="BodyText"/>
              <w:spacing w:after="120"/>
              <w:jc w:val="center"/>
              <w:rPr>
                <w:b w:val="0"/>
                <w:iCs/>
                <w:sz w:val="24"/>
                <w:szCs w:val="24"/>
              </w:rPr>
            </w:pPr>
            <w:r w:rsidRPr="001303D2">
              <w:rPr>
                <w:b w:val="0"/>
                <w:iCs/>
                <w:sz w:val="24"/>
                <w:szCs w:val="24"/>
              </w:rPr>
              <w:t>0,0</w:t>
            </w:r>
          </w:p>
        </w:tc>
        <w:tc>
          <w:tcPr>
            <w:tcW w:w="1080" w:type="dxa"/>
            <w:gridSpan w:val="2"/>
          </w:tcPr>
          <w:p w:rsidR="00584F03" w:rsidRPr="001303D2" w:rsidRDefault="00584F03">
            <w:pPr>
              <w:pStyle w:val="BodyText"/>
              <w:spacing w:after="120"/>
              <w:jc w:val="center"/>
              <w:rPr>
                <w:b w:val="0"/>
                <w:iCs/>
                <w:sz w:val="24"/>
                <w:szCs w:val="24"/>
              </w:rPr>
            </w:pPr>
            <w:r w:rsidRPr="001303D2">
              <w:rPr>
                <w:b w:val="0"/>
                <w:iCs/>
                <w:sz w:val="24"/>
                <w:szCs w:val="24"/>
              </w:rPr>
              <w:t>0,4</w:t>
            </w:r>
          </w:p>
        </w:tc>
        <w:tc>
          <w:tcPr>
            <w:tcW w:w="1080" w:type="dxa"/>
          </w:tcPr>
          <w:p w:rsidR="00584F03" w:rsidRPr="001303D2" w:rsidRDefault="00584F03">
            <w:pPr>
              <w:pStyle w:val="BodyText"/>
              <w:spacing w:after="120"/>
              <w:jc w:val="center"/>
              <w:rPr>
                <w:b w:val="0"/>
                <w:iCs/>
                <w:sz w:val="24"/>
                <w:szCs w:val="24"/>
              </w:rPr>
            </w:pPr>
            <w:r w:rsidRPr="001303D2">
              <w:rPr>
                <w:b w:val="0"/>
                <w:iCs/>
                <w:sz w:val="24"/>
                <w:szCs w:val="24"/>
              </w:rPr>
              <w:t>1,0</w:t>
            </w:r>
          </w:p>
        </w:tc>
      </w:tr>
    </w:tbl>
    <w:p w:rsidR="00584F03" w:rsidRPr="001303D2" w:rsidRDefault="00584F03">
      <w:pPr>
        <w:pStyle w:val="BodyText"/>
        <w:spacing w:after="120"/>
        <w:rPr>
          <w:b w:val="0"/>
          <w:iCs/>
          <w:sz w:val="24"/>
          <w:szCs w:val="24"/>
        </w:rPr>
      </w:pPr>
      <w:r w:rsidRPr="001303D2">
        <w:rPr>
          <w:b w:val="0"/>
          <w:iCs/>
          <w:sz w:val="24"/>
          <w:szCs w:val="24"/>
        </w:rPr>
        <w:t>1) Full-time equivalent (fte)</w:t>
      </w:r>
      <w:r>
        <w:rPr>
          <w:b w:val="0"/>
          <w:iCs/>
          <w:sz w:val="24"/>
          <w:szCs w:val="24"/>
        </w:rPr>
        <w:br/>
      </w:r>
      <w:r w:rsidRPr="001303D2">
        <w:rPr>
          <w:b w:val="0"/>
          <w:iCs/>
          <w:sz w:val="24"/>
          <w:szCs w:val="24"/>
        </w:rPr>
        <w:t>2) Calculation based on a full-time equivalent</w:t>
      </w:r>
      <w:r>
        <w:rPr>
          <w:b w:val="0"/>
          <w:iCs/>
          <w:sz w:val="24"/>
          <w:szCs w:val="24"/>
        </w:rPr>
        <w:br/>
      </w:r>
      <w:r w:rsidRPr="001303D2">
        <w:rPr>
          <w:b w:val="0"/>
          <w:iCs/>
          <w:sz w:val="24"/>
          <w:szCs w:val="24"/>
        </w:rPr>
        <w:t>3) University education – including bachelor of science in nursing (B.S.N.) and midwifery education and other health professionals with university education.</w:t>
      </w:r>
      <w:r>
        <w:rPr>
          <w:b w:val="0"/>
          <w:iCs/>
          <w:sz w:val="24"/>
          <w:szCs w:val="24"/>
        </w:rPr>
        <w:br/>
      </w:r>
      <w:r w:rsidRPr="001303D2">
        <w:rPr>
          <w:b w:val="0"/>
          <w:iCs/>
          <w:sz w:val="24"/>
          <w:szCs w:val="24"/>
        </w:rPr>
        <w:t>4) Post-secondary education – including state registered nurse (S.R.N.)</w:t>
      </w:r>
      <w:r>
        <w:rPr>
          <w:b w:val="0"/>
          <w:iCs/>
          <w:sz w:val="24"/>
          <w:szCs w:val="24"/>
        </w:rPr>
        <w:br/>
      </w:r>
      <w:r w:rsidRPr="001303D2">
        <w:rPr>
          <w:b w:val="0"/>
          <w:iCs/>
          <w:sz w:val="24"/>
          <w:szCs w:val="24"/>
        </w:rPr>
        <w:t xml:space="preserve">5) Secondary education – including nursing assistants (N.A.), midwives and all </w:t>
      </w:r>
      <w:r>
        <w:rPr>
          <w:b w:val="0"/>
          <w:iCs/>
          <w:sz w:val="24"/>
          <w:szCs w:val="24"/>
        </w:rPr>
        <w:t>e</w:t>
      </w:r>
      <w:r w:rsidRPr="001303D2">
        <w:rPr>
          <w:b w:val="0"/>
          <w:iCs/>
          <w:sz w:val="24"/>
          <w:szCs w:val="24"/>
        </w:rPr>
        <w:t>mployees with a degree in natural sciences</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 xml:space="preserve">Source: Healthcare Statistical Yearbook 2002, </w:t>
      </w:r>
      <w:smartTag w:uri="urn:schemas-microsoft-com:office:smarttags" w:element="place">
        <w:smartTag w:uri="urn:schemas-microsoft-com:office:smarttags" w:element="PlaceType">
          <w:r w:rsidRPr="001303D2">
            <w:rPr>
              <w:rFonts w:ascii="Times New Roman" w:hAnsi="Times New Roman" w:cs="Times New Roman"/>
              <w:sz w:val="24"/>
              <w:szCs w:val="24"/>
            </w:rPr>
            <w:t>Institute</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Public Health</w:t>
          </w:r>
        </w:smartTag>
      </w:smartTag>
      <w:r w:rsidRPr="001303D2">
        <w:rPr>
          <w:rFonts w:ascii="Times New Roman" w:hAnsi="Times New Roman" w:cs="Times New Roman"/>
          <w:sz w:val="24"/>
          <w:szCs w:val="24"/>
        </w:rPr>
        <w:t>.</w:t>
      </w:r>
    </w:p>
    <w:p w:rsidR="00584F03" w:rsidRPr="001303D2" w:rsidRDefault="00584F03">
      <w:pPr>
        <w:pStyle w:val="Predoblikovano"/>
        <w:tabs>
          <w:tab w:val="clear" w:pos="9590"/>
        </w:tabs>
        <w:spacing w:after="120"/>
        <w:jc w:val="both"/>
        <w:rPr>
          <w:rFonts w:ascii="Times New Roman" w:hAnsi="Times New Roman" w:cs="Times New Roman"/>
          <w:sz w:val="24"/>
          <w:szCs w:val="24"/>
        </w:rPr>
      </w:pPr>
    </w:p>
    <w:p w:rsidR="00584F03" w:rsidRPr="001303D2" w:rsidRDefault="00584F03">
      <w:pPr>
        <w:autoSpaceDE w:val="0"/>
        <w:autoSpaceDN w:val="0"/>
        <w:adjustRightInd w:val="0"/>
        <w:spacing w:after="120" w:line="240" w:lineRule="auto"/>
        <w:ind w:left="1410" w:hanging="1410"/>
        <w:rPr>
          <w:b/>
          <w:color w:val="000000"/>
          <w:sz w:val="24"/>
          <w:szCs w:val="24"/>
        </w:rPr>
      </w:pPr>
      <w:r w:rsidRPr="001303D2">
        <w:rPr>
          <w:b/>
          <w:color w:val="000000"/>
          <w:sz w:val="24"/>
          <w:szCs w:val="24"/>
        </w:rPr>
        <w:t>Table 41:</w:t>
      </w:r>
      <w:r w:rsidRPr="001303D2">
        <w:rPr>
          <w:b/>
          <w:color w:val="000000"/>
          <w:sz w:val="24"/>
          <w:szCs w:val="24"/>
        </w:rPr>
        <w:tab/>
      </w:r>
      <w:r w:rsidRPr="001303D2">
        <w:rPr>
          <w:b/>
          <w:bCs/>
          <w:sz w:val="24"/>
          <w:szCs w:val="24"/>
        </w:rPr>
        <w:t xml:space="preserve">Preventive attendances at primary reproductive community women health services and </w:t>
      </w:r>
      <w:r w:rsidR="00CC53CA">
        <w:rPr>
          <w:b/>
          <w:bCs/>
          <w:sz w:val="24"/>
          <w:szCs w:val="24"/>
        </w:rPr>
        <w:t>percentage</w:t>
      </w:r>
      <w:r w:rsidRPr="001303D2">
        <w:rPr>
          <w:b/>
          <w:bCs/>
          <w:sz w:val="24"/>
          <w:szCs w:val="24"/>
        </w:rPr>
        <w:t xml:space="preserve"> of women referred to specialists and to hospital, 2001, 2002</w:t>
      </w:r>
      <w:r w:rsidRPr="001303D2">
        <w:rPr>
          <w:b/>
          <w:color w:val="000000"/>
          <w:sz w:val="24"/>
          <w:szCs w:val="24"/>
        </w:rPr>
        <w:t xml:space="preserve"> </w:t>
      </w:r>
    </w:p>
    <w:tbl>
      <w:tblPr>
        <w:tblW w:w="9648"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2"/>
        <w:gridCol w:w="1332"/>
        <w:gridCol w:w="1044"/>
        <w:gridCol w:w="720"/>
        <w:gridCol w:w="1080"/>
        <w:gridCol w:w="720"/>
        <w:gridCol w:w="1287"/>
        <w:gridCol w:w="693"/>
        <w:gridCol w:w="1260"/>
        <w:gridCol w:w="720"/>
      </w:tblGrid>
      <w:tr w:rsidR="00584F03" w:rsidRPr="001303D2">
        <w:tblPrEx>
          <w:tblCellMar>
            <w:top w:w="0" w:type="dxa"/>
            <w:bottom w:w="0" w:type="dxa"/>
          </w:tblCellMar>
        </w:tblPrEx>
        <w:trPr>
          <w:cantSplit/>
        </w:trPr>
        <w:tc>
          <w:tcPr>
            <w:tcW w:w="792" w:type="dxa"/>
            <w:tcBorders>
              <w:top w:val="single" w:sz="4" w:space="0" w:color="auto"/>
              <w:left w:val="single" w:sz="4" w:space="0" w:color="auto"/>
              <w:bottom w:val="nil"/>
              <w:right w:val="single" w:sz="4" w:space="0" w:color="auto"/>
            </w:tcBorders>
          </w:tcPr>
          <w:p w:rsidR="00584F03" w:rsidRDefault="00584F03">
            <w:pPr>
              <w:spacing w:after="120" w:line="240" w:lineRule="auto"/>
              <w:rPr>
                <w:b/>
                <w:bCs/>
                <w:color w:val="000000"/>
                <w:sz w:val="22"/>
                <w:szCs w:val="22"/>
              </w:rPr>
            </w:pPr>
          </w:p>
        </w:tc>
        <w:tc>
          <w:tcPr>
            <w:tcW w:w="1332" w:type="dxa"/>
            <w:vMerge w:val="restart"/>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jc w:val="center"/>
              <w:rPr>
                <w:b/>
                <w:bCs/>
                <w:color w:val="000000"/>
                <w:sz w:val="22"/>
                <w:szCs w:val="22"/>
              </w:rPr>
            </w:pPr>
            <w:r>
              <w:rPr>
                <w:b/>
                <w:bCs/>
                <w:color w:val="000000"/>
                <w:sz w:val="22"/>
                <w:szCs w:val="22"/>
              </w:rPr>
              <w:t>All attendances</w:t>
            </w:r>
          </w:p>
        </w:tc>
        <w:tc>
          <w:tcPr>
            <w:tcW w:w="1764" w:type="dxa"/>
            <w:gridSpan w:val="2"/>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jc w:val="center"/>
              <w:rPr>
                <w:b/>
                <w:bCs/>
                <w:color w:val="000000"/>
                <w:sz w:val="22"/>
                <w:szCs w:val="22"/>
              </w:rPr>
            </w:pPr>
            <w:r>
              <w:rPr>
                <w:b/>
                <w:bCs/>
                <w:color w:val="000000"/>
                <w:sz w:val="22"/>
                <w:szCs w:val="22"/>
              </w:rPr>
              <w:t>All preventive attendances</w:t>
            </w:r>
          </w:p>
        </w:tc>
        <w:tc>
          <w:tcPr>
            <w:tcW w:w="5760" w:type="dxa"/>
            <w:gridSpan w:val="6"/>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jc w:val="center"/>
              <w:rPr>
                <w:b/>
                <w:bCs/>
                <w:color w:val="000000"/>
                <w:sz w:val="22"/>
                <w:szCs w:val="22"/>
              </w:rPr>
            </w:pPr>
            <w:r>
              <w:rPr>
                <w:b/>
                <w:bCs/>
                <w:color w:val="000000"/>
                <w:sz w:val="22"/>
                <w:szCs w:val="22"/>
              </w:rPr>
              <w:t>Preventive attendances</w:t>
            </w:r>
          </w:p>
        </w:tc>
      </w:tr>
      <w:tr w:rsidR="00584F03" w:rsidRPr="001303D2">
        <w:tblPrEx>
          <w:tblCellMar>
            <w:top w:w="0" w:type="dxa"/>
            <w:bottom w:w="0" w:type="dxa"/>
          </w:tblCellMar>
        </w:tblPrEx>
        <w:trPr>
          <w:cantSplit/>
        </w:trPr>
        <w:tc>
          <w:tcPr>
            <w:tcW w:w="792" w:type="dxa"/>
            <w:tcBorders>
              <w:top w:val="nil"/>
              <w:left w:val="single" w:sz="4" w:space="0" w:color="auto"/>
              <w:bottom w:val="single" w:sz="4" w:space="0" w:color="auto"/>
              <w:right w:val="single" w:sz="4" w:space="0" w:color="auto"/>
            </w:tcBorders>
          </w:tcPr>
          <w:p w:rsidR="00584F03" w:rsidRDefault="00584F03">
            <w:pPr>
              <w:pStyle w:val="Heading8"/>
              <w:spacing w:after="120"/>
              <w:rPr>
                <w:sz w:val="22"/>
                <w:szCs w:val="22"/>
              </w:rPr>
            </w:pPr>
            <w:r>
              <w:rPr>
                <w:sz w:val="22"/>
                <w:szCs w:val="22"/>
              </w:rPr>
              <w:t>Year</w:t>
            </w:r>
          </w:p>
        </w:tc>
        <w:tc>
          <w:tcPr>
            <w:tcW w:w="1332" w:type="dxa"/>
            <w:vMerge/>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rPr>
                <w:b/>
                <w:bCs/>
                <w:color w:val="000000"/>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jc w:val="right"/>
              <w:rPr>
                <w:b/>
                <w:bCs/>
                <w:color w:val="000000"/>
                <w:sz w:val="22"/>
                <w:szCs w:val="22"/>
              </w:rPr>
            </w:pPr>
            <w:r>
              <w:rPr>
                <w:b/>
                <w:bCs/>
                <w:color w:val="00000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rPr>
                <w:b/>
                <w:bCs/>
                <w:sz w:val="22"/>
                <w:szCs w:val="22"/>
              </w:rPr>
            </w:pPr>
            <w:r>
              <w:rPr>
                <w:b/>
                <w:bCs/>
                <w:sz w:val="22"/>
                <w:szCs w:val="22"/>
              </w:rPr>
              <w:t xml:space="preserve">Pregnancy     % </w:t>
            </w:r>
          </w:p>
        </w:tc>
        <w:tc>
          <w:tcPr>
            <w:tcW w:w="1980" w:type="dxa"/>
            <w:gridSpan w:val="2"/>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rPr>
                <w:b/>
                <w:bCs/>
                <w:sz w:val="22"/>
                <w:szCs w:val="22"/>
              </w:rPr>
            </w:pPr>
            <w:r>
              <w:rPr>
                <w:b/>
                <w:bCs/>
                <w:sz w:val="22"/>
                <w:szCs w:val="22"/>
              </w:rPr>
              <w:t>Contraception   %</w:t>
            </w:r>
          </w:p>
        </w:tc>
        <w:tc>
          <w:tcPr>
            <w:tcW w:w="1980" w:type="dxa"/>
            <w:gridSpan w:val="2"/>
            <w:tcBorders>
              <w:top w:val="single" w:sz="4" w:space="0" w:color="auto"/>
              <w:left w:val="single" w:sz="4" w:space="0" w:color="auto"/>
              <w:bottom w:val="single" w:sz="4" w:space="0" w:color="auto"/>
              <w:right w:val="single" w:sz="4" w:space="0" w:color="auto"/>
            </w:tcBorders>
          </w:tcPr>
          <w:p w:rsidR="00584F03" w:rsidRDefault="00584F03">
            <w:pPr>
              <w:spacing w:after="120" w:line="240" w:lineRule="auto"/>
              <w:rPr>
                <w:b/>
                <w:bCs/>
                <w:sz w:val="22"/>
                <w:szCs w:val="22"/>
              </w:rPr>
            </w:pPr>
            <w:r>
              <w:rPr>
                <w:b/>
                <w:bCs/>
                <w:sz w:val="22"/>
                <w:szCs w:val="22"/>
              </w:rPr>
              <w:t xml:space="preserve">Other reasons   % </w:t>
            </w:r>
          </w:p>
        </w:tc>
      </w:tr>
      <w:tr w:rsidR="00584F03" w:rsidRPr="001303D2">
        <w:tblPrEx>
          <w:tblCellMar>
            <w:top w:w="0" w:type="dxa"/>
            <w:bottom w:w="0" w:type="dxa"/>
          </w:tblCellMar>
        </w:tblPrEx>
        <w:trPr>
          <w:cantSplit/>
        </w:trPr>
        <w:tc>
          <w:tcPr>
            <w:tcW w:w="792" w:type="dxa"/>
            <w:tcBorders>
              <w:top w:val="single" w:sz="4" w:space="0" w:color="auto"/>
              <w:left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2001</w:t>
            </w:r>
          </w:p>
        </w:tc>
        <w:tc>
          <w:tcPr>
            <w:tcW w:w="133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731.550</w:t>
            </w:r>
          </w:p>
        </w:tc>
        <w:tc>
          <w:tcPr>
            <w:tcW w:w="1044"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412.171</w:t>
            </w:r>
          </w:p>
        </w:tc>
        <w:tc>
          <w:tcPr>
            <w:tcW w:w="7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100,0</w:t>
            </w:r>
          </w:p>
        </w:tc>
        <w:tc>
          <w:tcPr>
            <w:tcW w:w="108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118.158</w:t>
            </w:r>
          </w:p>
        </w:tc>
        <w:tc>
          <w:tcPr>
            <w:tcW w:w="7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28,7</w:t>
            </w:r>
          </w:p>
        </w:tc>
        <w:tc>
          <w:tcPr>
            <w:tcW w:w="1287"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116.271</w:t>
            </w:r>
          </w:p>
        </w:tc>
        <w:tc>
          <w:tcPr>
            <w:tcW w:w="693"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28,2</w:t>
            </w:r>
          </w:p>
        </w:tc>
        <w:tc>
          <w:tcPr>
            <w:tcW w:w="126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177.742</w:t>
            </w:r>
          </w:p>
        </w:tc>
        <w:tc>
          <w:tcPr>
            <w:tcW w:w="7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43,1</w:t>
            </w:r>
          </w:p>
        </w:tc>
      </w:tr>
      <w:tr w:rsidR="00584F03" w:rsidRPr="001303D2">
        <w:tblPrEx>
          <w:tblCellMar>
            <w:top w:w="0" w:type="dxa"/>
            <w:bottom w:w="0" w:type="dxa"/>
          </w:tblCellMar>
        </w:tblPrEx>
        <w:trPr>
          <w:cantSplit/>
        </w:trPr>
        <w:tc>
          <w:tcPr>
            <w:tcW w:w="792" w:type="dxa"/>
            <w:tcBorders>
              <w:left w:val="single" w:sz="4" w:space="0" w:color="auto"/>
              <w:bottom w:val="single" w:sz="4" w:space="0" w:color="auto"/>
              <w:right w:val="single" w:sz="4" w:space="0" w:color="auto"/>
            </w:tcBorders>
          </w:tcPr>
          <w:p w:rsidR="00584F03" w:rsidRPr="001303D2" w:rsidRDefault="00584F03">
            <w:pPr>
              <w:spacing w:after="120" w:line="240" w:lineRule="auto"/>
              <w:rPr>
                <w:color w:val="000000"/>
                <w:sz w:val="24"/>
                <w:szCs w:val="24"/>
              </w:rPr>
            </w:pPr>
            <w:r w:rsidRPr="001303D2">
              <w:rPr>
                <w:color w:val="000000"/>
                <w:sz w:val="24"/>
                <w:szCs w:val="24"/>
              </w:rPr>
              <w:t>2002</w:t>
            </w:r>
          </w:p>
        </w:tc>
        <w:tc>
          <w:tcPr>
            <w:tcW w:w="1332"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824.677</w:t>
            </w:r>
          </w:p>
        </w:tc>
        <w:tc>
          <w:tcPr>
            <w:tcW w:w="1044"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419.333</w:t>
            </w:r>
          </w:p>
        </w:tc>
        <w:tc>
          <w:tcPr>
            <w:tcW w:w="7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100,0</w:t>
            </w:r>
          </w:p>
        </w:tc>
        <w:tc>
          <w:tcPr>
            <w:tcW w:w="108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129.839</w:t>
            </w:r>
          </w:p>
        </w:tc>
        <w:tc>
          <w:tcPr>
            <w:tcW w:w="7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31,0</w:t>
            </w:r>
          </w:p>
        </w:tc>
        <w:tc>
          <w:tcPr>
            <w:tcW w:w="1287"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121.871</w:t>
            </w:r>
          </w:p>
        </w:tc>
        <w:tc>
          <w:tcPr>
            <w:tcW w:w="693"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29,0</w:t>
            </w:r>
          </w:p>
        </w:tc>
        <w:tc>
          <w:tcPr>
            <w:tcW w:w="126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167.623</w:t>
            </w:r>
          </w:p>
        </w:tc>
        <w:tc>
          <w:tcPr>
            <w:tcW w:w="7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color w:val="000000"/>
                <w:sz w:val="24"/>
                <w:szCs w:val="24"/>
              </w:rPr>
            </w:pPr>
            <w:r w:rsidRPr="001303D2">
              <w:rPr>
                <w:color w:val="000000"/>
                <w:sz w:val="24"/>
                <w:szCs w:val="24"/>
              </w:rPr>
              <w:t>40,0</w:t>
            </w:r>
          </w:p>
        </w:tc>
      </w:tr>
    </w:tbl>
    <w:p w:rsidR="00584F03" w:rsidRPr="001303D2" w:rsidRDefault="00584F03">
      <w:pPr>
        <w:spacing w:after="120" w:line="240" w:lineRule="auto"/>
        <w:rPr>
          <w:sz w:val="24"/>
          <w:szCs w:val="24"/>
        </w:rPr>
      </w:pPr>
      <w:r w:rsidRPr="001303D2">
        <w:rPr>
          <w:sz w:val="24"/>
          <w:szCs w:val="24"/>
        </w:rPr>
        <w:t xml:space="preserve">Source: Healthcare Statistical Yearbook 2002, </w:t>
      </w:r>
      <w:smartTag w:uri="urn:schemas-microsoft-com:office:smarttags" w:element="place">
        <w:smartTag w:uri="urn:schemas-microsoft-com:office:smarttags" w:element="PlaceType">
          <w:r w:rsidRPr="001303D2">
            <w:rPr>
              <w:sz w:val="24"/>
              <w:szCs w:val="24"/>
            </w:rPr>
            <w:t>Institute</w:t>
          </w:r>
        </w:smartTag>
        <w:r w:rsidRPr="001303D2">
          <w:rPr>
            <w:sz w:val="24"/>
            <w:szCs w:val="24"/>
          </w:rPr>
          <w:t xml:space="preserve"> of </w:t>
        </w:r>
        <w:smartTag w:uri="urn:schemas-microsoft-com:office:smarttags" w:element="PlaceName">
          <w:r w:rsidRPr="001303D2">
            <w:rPr>
              <w:sz w:val="24"/>
              <w:szCs w:val="24"/>
            </w:rPr>
            <w:t>Public Health</w:t>
          </w:r>
        </w:smartTag>
      </w:smartTag>
      <w:r w:rsidRPr="001303D2">
        <w:rPr>
          <w:sz w:val="24"/>
          <w:szCs w:val="24"/>
        </w:rPr>
        <w:t>.</w:t>
      </w:r>
    </w:p>
    <w:p w:rsidR="00584F03" w:rsidRPr="001303D2" w:rsidRDefault="00584F03">
      <w:pPr>
        <w:spacing w:after="120" w:line="240" w:lineRule="auto"/>
        <w:rPr>
          <w:b/>
          <w:bCs/>
          <w:color w:val="000000"/>
          <w:sz w:val="24"/>
          <w:szCs w:val="24"/>
        </w:rPr>
      </w:pPr>
    </w:p>
    <w:p w:rsidR="00584F03" w:rsidRDefault="00584F03">
      <w:pPr>
        <w:pStyle w:val="Heading6"/>
        <w:spacing w:after="120" w:line="240" w:lineRule="auto"/>
        <w:ind w:left="1152" w:hanging="1152"/>
        <w:jc w:val="left"/>
        <w:rPr>
          <w:b/>
          <w:szCs w:val="24"/>
          <w:u w:val="none"/>
        </w:rPr>
      </w:pPr>
      <w:r>
        <w:rPr>
          <w:b/>
          <w:szCs w:val="24"/>
          <w:u w:val="none"/>
        </w:rPr>
        <w:t>Table 42:</w:t>
      </w:r>
      <w:r>
        <w:rPr>
          <w:b/>
          <w:szCs w:val="24"/>
          <w:u w:val="none"/>
        </w:rPr>
        <w:tab/>
        <w:t xml:space="preserve">Curative attendances at primary reproductive community women health services and </w:t>
      </w:r>
      <w:r w:rsidR="00CC53CA">
        <w:rPr>
          <w:b/>
          <w:szCs w:val="24"/>
          <w:u w:val="none"/>
        </w:rPr>
        <w:t>percentage</w:t>
      </w:r>
      <w:r>
        <w:rPr>
          <w:b/>
          <w:szCs w:val="24"/>
          <w:u w:val="none"/>
        </w:rPr>
        <w:t xml:space="preserve"> of women referred to specialists and to hospital, 2001, 2002 </w:t>
      </w:r>
    </w:p>
    <w:tbl>
      <w:tblPr>
        <w:tblW w:w="9353"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476"/>
        <w:gridCol w:w="1485"/>
        <w:gridCol w:w="1044"/>
        <w:gridCol w:w="878"/>
        <w:gridCol w:w="1134"/>
        <w:gridCol w:w="850"/>
        <w:gridCol w:w="993"/>
        <w:gridCol w:w="773"/>
      </w:tblGrid>
      <w:tr w:rsidR="00584F03" w:rsidRPr="001303D2">
        <w:tblPrEx>
          <w:tblCellMar>
            <w:top w:w="0" w:type="dxa"/>
            <w:bottom w:w="0" w:type="dxa"/>
          </w:tblCellMar>
        </w:tblPrEx>
        <w:trPr>
          <w:cantSplit/>
        </w:trPr>
        <w:tc>
          <w:tcPr>
            <w:tcW w:w="720" w:type="dxa"/>
          </w:tcPr>
          <w:p w:rsidR="00584F03" w:rsidRPr="001303D2" w:rsidRDefault="00584F03">
            <w:pPr>
              <w:spacing w:after="120" w:line="240" w:lineRule="auto"/>
              <w:rPr>
                <w:color w:val="000000"/>
                <w:sz w:val="24"/>
                <w:szCs w:val="24"/>
              </w:rPr>
            </w:pPr>
          </w:p>
        </w:tc>
        <w:tc>
          <w:tcPr>
            <w:tcW w:w="1476" w:type="dxa"/>
          </w:tcPr>
          <w:p w:rsidR="00584F03" w:rsidRPr="001303D2" w:rsidRDefault="00584F03">
            <w:pPr>
              <w:spacing w:after="120" w:line="240" w:lineRule="auto"/>
              <w:jc w:val="center"/>
              <w:rPr>
                <w:b/>
                <w:bCs/>
                <w:color w:val="000000"/>
                <w:sz w:val="24"/>
                <w:szCs w:val="24"/>
              </w:rPr>
            </w:pPr>
            <w:r w:rsidRPr="001303D2">
              <w:rPr>
                <w:b/>
                <w:bCs/>
                <w:color w:val="000000"/>
                <w:sz w:val="24"/>
                <w:szCs w:val="24"/>
              </w:rPr>
              <w:t>All attendances</w:t>
            </w:r>
          </w:p>
        </w:tc>
        <w:tc>
          <w:tcPr>
            <w:tcW w:w="1485" w:type="dxa"/>
          </w:tcPr>
          <w:p w:rsidR="00584F03" w:rsidRPr="001303D2" w:rsidRDefault="00584F03">
            <w:pPr>
              <w:spacing w:after="120" w:line="240" w:lineRule="auto"/>
              <w:jc w:val="center"/>
              <w:rPr>
                <w:color w:val="000000"/>
                <w:sz w:val="24"/>
                <w:szCs w:val="24"/>
              </w:rPr>
            </w:pPr>
            <w:r w:rsidRPr="001303D2">
              <w:rPr>
                <w:b/>
                <w:bCs/>
                <w:color w:val="000000"/>
                <w:sz w:val="24"/>
                <w:szCs w:val="24"/>
              </w:rPr>
              <w:t>All curative</w:t>
            </w:r>
            <w:r>
              <w:rPr>
                <w:b/>
                <w:bCs/>
                <w:color w:val="000000"/>
                <w:sz w:val="24"/>
                <w:szCs w:val="24"/>
              </w:rPr>
              <w:t xml:space="preserve"> </w:t>
            </w:r>
            <w:r w:rsidRPr="001303D2">
              <w:rPr>
                <w:b/>
                <w:bCs/>
                <w:color w:val="000000"/>
                <w:sz w:val="24"/>
                <w:szCs w:val="24"/>
              </w:rPr>
              <w:t>attendances</w:t>
            </w:r>
          </w:p>
        </w:tc>
        <w:tc>
          <w:tcPr>
            <w:tcW w:w="1922" w:type="dxa"/>
            <w:gridSpan w:val="2"/>
          </w:tcPr>
          <w:p w:rsidR="00584F03" w:rsidRPr="001303D2" w:rsidRDefault="00584F03">
            <w:pPr>
              <w:spacing w:after="120" w:line="240" w:lineRule="auto"/>
              <w:jc w:val="center"/>
              <w:rPr>
                <w:color w:val="000000"/>
                <w:sz w:val="24"/>
                <w:szCs w:val="24"/>
              </w:rPr>
            </w:pPr>
            <w:r w:rsidRPr="001303D2">
              <w:rPr>
                <w:b/>
                <w:bCs/>
                <w:color w:val="000000"/>
                <w:sz w:val="24"/>
                <w:szCs w:val="24"/>
              </w:rPr>
              <w:t>First curative</w:t>
            </w:r>
            <w:r>
              <w:rPr>
                <w:b/>
                <w:bCs/>
                <w:color w:val="000000"/>
                <w:sz w:val="24"/>
                <w:szCs w:val="24"/>
              </w:rPr>
              <w:t xml:space="preserve"> </w:t>
            </w:r>
            <w:r w:rsidRPr="001303D2">
              <w:rPr>
                <w:b/>
                <w:bCs/>
                <w:color w:val="000000"/>
                <w:sz w:val="24"/>
                <w:szCs w:val="24"/>
              </w:rPr>
              <w:t>attendances</w:t>
            </w:r>
          </w:p>
        </w:tc>
        <w:tc>
          <w:tcPr>
            <w:tcW w:w="1984" w:type="dxa"/>
            <w:gridSpan w:val="2"/>
          </w:tcPr>
          <w:p w:rsidR="00584F03" w:rsidRPr="001303D2" w:rsidRDefault="00584F03">
            <w:pPr>
              <w:spacing w:after="120" w:line="240" w:lineRule="auto"/>
              <w:jc w:val="center"/>
              <w:rPr>
                <w:b/>
                <w:bCs/>
                <w:color w:val="000000"/>
                <w:sz w:val="24"/>
                <w:szCs w:val="24"/>
              </w:rPr>
            </w:pPr>
            <w:r w:rsidRPr="001303D2">
              <w:rPr>
                <w:b/>
                <w:bCs/>
                <w:color w:val="000000"/>
                <w:sz w:val="24"/>
                <w:szCs w:val="24"/>
              </w:rPr>
              <w:t>Directed to specialist</w:t>
            </w:r>
          </w:p>
        </w:tc>
        <w:tc>
          <w:tcPr>
            <w:tcW w:w="1766" w:type="dxa"/>
            <w:gridSpan w:val="2"/>
          </w:tcPr>
          <w:p w:rsidR="00584F03" w:rsidRPr="001303D2" w:rsidRDefault="00584F03">
            <w:pPr>
              <w:spacing w:after="120" w:line="240" w:lineRule="auto"/>
              <w:jc w:val="center"/>
              <w:rPr>
                <w:b/>
                <w:bCs/>
                <w:color w:val="000000"/>
                <w:sz w:val="24"/>
                <w:szCs w:val="24"/>
              </w:rPr>
            </w:pPr>
            <w:r w:rsidRPr="001303D2">
              <w:rPr>
                <w:b/>
                <w:bCs/>
                <w:color w:val="000000"/>
                <w:sz w:val="24"/>
                <w:szCs w:val="24"/>
              </w:rPr>
              <w:t>Directed to hospital</w:t>
            </w:r>
          </w:p>
        </w:tc>
      </w:tr>
      <w:tr w:rsidR="00584F03" w:rsidRPr="001303D2">
        <w:tblPrEx>
          <w:tblCellMar>
            <w:top w:w="0" w:type="dxa"/>
            <w:bottom w:w="0" w:type="dxa"/>
          </w:tblCellMar>
        </w:tblPrEx>
        <w:trPr>
          <w:cantSplit/>
        </w:trPr>
        <w:tc>
          <w:tcPr>
            <w:tcW w:w="720" w:type="dxa"/>
          </w:tcPr>
          <w:p w:rsidR="00584F03" w:rsidRPr="001303D2" w:rsidRDefault="00584F03">
            <w:pPr>
              <w:pStyle w:val="Heading8"/>
              <w:spacing w:after="120"/>
              <w:rPr>
                <w:sz w:val="24"/>
                <w:szCs w:val="24"/>
              </w:rPr>
            </w:pPr>
            <w:r w:rsidRPr="001303D2">
              <w:rPr>
                <w:sz w:val="24"/>
                <w:szCs w:val="24"/>
              </w:rPr>
              <w:t>Year</w:t>
            </w:r>
          </w:p>
        </w:tc>
        <w:tc>
          <w:tcPr>
            <w:tcW w:w="1476" w:type="dxa"/>
          </w:tcPr>
          <w:p w:rsidR="00584F03" w:rsidRPr="001303D2" w:rsidRDefault="00584F03">
            <w:pPr>
              <w:spacing w:after="120" w:line="240" w:lineRule="auto"/>
              <w:rPr>
                <w:color w:val="000000"/>
                <w:sz w:val="24"/>
                <w:szCs w:val="24"/>
              </w:rPr>
            </w:pPr>
          </w:p>
        </w:tc>
        <w:tc>
          <w:tcPr>
            <w:tcW w:w="1485" w:type="dxa"/>
          </w:tcPr>
          <w:p w:rsidR="00584F03" w:rsidRPr="001303D2" w:rsidRDefault="00584F03">
            <w:pPr>
              <w:spacing w:after="120" w:line="240" w:lineRule="auto"/>
              <w:rPr>
                <w:color w:val="000000"/>
                <w:sz w:val="24"/>
                <w:szCs w:val="24"/>
              </w:rPr>
            </w:pPr>
          </w:p>
        </w:tc>
        <w:tc>
          <w:tcPr>
            <w:tcW w:w="1044" w:type="dxa"/>
            <w:tcBorders>
              <w:right w:val="nil"/>
            </w:tcBorders>
          </w:tcPr>
          <w:p w:rsidR="00584F03" w:rsidRPr="001303D2" w:rsidRDefault="00584F03">
            <w:pPr>
              <w:spacing w:after="120" w:line="240" w:lineRule="auto"/>
              <w:rPr>
                <w:color w:val="000000"/>
                <w:sz w:val="24"/>
                <w:szCs w:val="24"/>
              </w:rPr>
            </w:pPr>
          </w:p>
        </w:tc>
        <w:tc>
          <w:tcPr>
            <w:tcW w:w="878" w:type="dxa"/>
            <w:tcBorders>
              <w:left w:val="nil"/>
            </w:tcBorders>
          </w:tcPr>
          <w:p w:rsidR="00584F03" w:rsidRPr="001303D2" w:rsidRDefault="00584F03">
            <w:pPr>
              <w:spacing w:after="120" w:line="240" w:lineRule="auto"/>
              <w:jc w:val="center"/>
              <w:rPr>
                <w:b/>
                <w:bCs/>
                <w:color w:val="000000"/>
                <w:sz w:val="24"/>
                <w:szCs w:val="24"/>
              </w:rPr>
            </w:pPr>
            <w:r w:rsidRPr="001303D2">
              <w:rPr>
                <w:b/>
                <w:bCs/>
                <w:color w:val="000000"/>
                <w:sz w:val="24"/>
                <w:szCs w:val="24"/>
              </w:rPr>
              <w:t>%</w:t>
            </w:r>
          </w:p>
        </w:tc>
        <w:tc>
          <w:tcPr>
            <w:tcW w:w="1134" w:type="dxa"/>
            <w:tcBorders>
              <w:right w:val="nil"/>
            </w:tcBorders>
          </w:tcPr>
          <w:p w:rsidR="00584F03" w:rsidRPr="001303D2" w:rsidRDefault="00584F03">
            <w:pPr>
              <w:spacing w:after="120" w:line="240" w:lineRule="auto"/>
              <w:rPr>
                <w:b/>
                <w:bCs/>
                <w:color w:val="000000"/>
                <w:sz w:val="24"/>
                <w:szCs w:val="24"/>
              </w:rPr>
            </w:pPr>
          </w:p>
        </w:tc>
        <w:tc>
          <w:tcPr>
            <w:tcW w:w="850" w:type="dxa"/>
            <w:tcBorders>
              <w:left w:val="nil"/>
            </w:tcBorders>
          </w:tcPr>
          <w:p w:rsidR="00584F03" w:rsidRPr="001303D2" w:rsidRDefault="00584F03">
            <w:pPr>
              <w:spacing w:after="120" w:line="240" w:lineRule="auto"/>
              <w:jc w:val="center"/>
              <w:rPr>
                <w:b/>
                <w:bCs/>
                <w:color w:val="000000"/>
                <w:sz w:val="24"/>
                <w:szCs w:val="24"/>
              </w:rPr>
            </w:pPr>
            <w:r w:rsidRPr="001303D2">
              <w:rPr>
                <w:b/>
                <w:bCs/>
                <w:color w:val="000000"/>
                <w:sz w:val="24"/>
                <w:szCs w:val="24"/>
              </w:rPr>
              <w:t>%</w:t>
            </w:r>
          </w:p>
        </w:tc>
        <w:tc>
          <w:tcPr>
            <w:tcW w:w="993" w:type="dxa"/>
            <w:tcBorders>
              <w:right w:val="nil"/>
            </w:tcBorders>
          </w:tcPr>
          <w:p w:rsidR="00584F03" w:rsidRPr="001303D2" w:rsidRDefault="00584F03">
            <w:pPr>
              <w:spacing w:after="120" w:line="240" w:lineRule="auto"/>
              <w:rPr>
                <w:b/>
                <w:bCs/>
                <w:color w:val="000000"/>
                <w:sz w:val="24"/>
                <w:szCs w:val="24"/>
              </w:rPr>
            </w:pPr>
          </w:p>
        </w:tc>
        <w:tc>
          <w:tcPr>
            <w:tcW w:w="773" w:type="dxa"/>
            <w:tcBorders>
              <w:left w:val="nil"/>
            </w:tcBorders>
          </w:tcPr>
          <w:p w:rsidR="00584F03" w:rsidRPr="001303D2" w:rsidRDefault="00584F03">
            <w:pPr>
              <w:spacing w:after="120" w:line="240" w:lineRule="auto"/>
              <w:jc w:val="center"/>
              <w:rPr>
                <w:b/>
                <w:bCs/>
                <w:color w:val="000000"/>
                <w:sz w:val="24"/>
                <w:szCs w:val="24"/>
              </w:rPr>
            </w:pPr>
            <w:r w:rsidRPr="001303D2">
              <w:rPr>
                <w:b/>
                <w:bCs/>
                <w:color w:val="000000"/>
                <w:sz w:val="24"/>
                <w:szCs w:val="24"/>
              </w:rPr>
              <w:t>%</w:t>
            </w:r>
          </w:p>
        </w:tc>
      </w:tr>
      <w:tr w:rsidR="00584F03" w:rsidRPr="001303D2">
        <w:tblPrEx>
          <w:tblCellMar>
            <w:top w:w="0" w:type="dxa"/>
            <w:bottom w:w="0" w:type="dxa"/>
          </w:tblCellMar>
        </w:tblPrEx>
        <w:trPr>
          <w:cantSplit/>
        </w:trPr>
        <w:tc>
          <w:tcPr>
            <w:tcW w:w="720" w:type="dxa"/>
          </w:tcPr>
          <w:p w:rsidR="00584F03" w:rsidRPr="001303D2" w:rsidRDefault="00584F03">
            <w:pPr>
              <w:spacing w:after="120" w:line="240" w:lineRule="auto"/>
              <w:rPr>
                <w:color w:val="000000"/>
                <w:sz w:val="24"/>
                <w:szCs w:val="24"/>
              </w:rPr>
            </w:pPr>
            <w:r w:rsidRPr="001303D2">
              <w:rPr>
                <w:color w:val="000000"/>
                <w:sz w:val="24"/>
                <w:szCs w:val="24"/>
              </w:rPr>
              <w:t>2001</w:t>
            </w:r>
          </w:p>
        </w:tc>
        <w:tc>
          <w:tcPr>
            <w:tcW w:w="1476" w:type="dxa"/>
          </w:tcPr>
          <w:p w:rsidR="00584F03" w:rsidRPr="001303D2" w:rsidRDefault="00584F03">
            <w:pPr>
              <w:spacing w:after="120" w:line="240" w:lineRule="auto"/>
              <w:jc w:val="center"/>
              <w:rPr>
                <w:color w:val="000000"/>
                <w:sz w:val="24"/>
                <w:szCs w:val="24"/>
              </w:rPr>
            </w:pPr>
            <w:r w:rsidRPr="001303D2">
              <w:rPr>
                <w:color w:val="000000"/>
                <w:sz w:val="24"/>
                <w:szCs w:val="24"/>
              </w:rPr>
              <w:t>731.550</w:t>
            </w:r>
          </w:p>
        </w:tc>
        <w:tc>
          <w:tcPr>
            <w:tcW w:w="1485" w:type="dxa"/>
          </w:tcPr>
          <w:p w:rsidR="00584F03" w:rsidRPr="001303D2" w:rsidRDefault="00584F03">
            <w:pPr>
              <w:spacing w:after="120" w:line="240" w:lineRule="auto"/>
              <w:jc w:val="center"/>
              <w:rPr>
                <w:color w:val="000000"/>
                <w:sz w:val="24"/>
                <w:szCs w:val="24"/>
              </w:rPr>
            </w:pPr>
            <w:r w:rsidRPr="001303D2">
              <w:rPr>
                <w:color w:val="000000"/>
                <w:sz w:val="24"/>
                <w:szCs w:val="24"/>
              </w:rPr>
              <w:t>319.379</w:t>
            </w:r>
          </w:p>
        </w:tc>
        <w:tc>
          <w:tcPr>
            <w:tcW w:w="1044" w:type="dxa"/>
          </w:tcPr>
          <w:p w:rsidR="00584F03" w:rsidRPr="001303D2" w:rsidRDefault="00584F03">
            <w:pPr>
              <w:spacing w:after="120" w:line="240" w:lineRule="auto"/>
              <w:jc w:val="center"/>
              <w:rPr>
                <w:color w:val="000000"/>
                <w:sz w:val="24"/>
                <w:szCs w:val="24"/>
              </w:rPr>
            </w:pPr>
            <w:r w:rsidRPr="001303D2">
              <w:rPr>
                <w:color w:val="000000"/>
                <w:sz w:val="24"/>
                <w:szCs w:val="24"/>
              </w:rPr>
              <w:t>169.339</w:t>
            </w:r>
          </w:p>
        </w:tc>
        <w:tc>
          <w:tcPr>
            <w:tcW w:w="878" w:type="dxa"/>
          </w:tcPr>
          <w:p w:rsidR="00584F03" w:rsidRPr="001303D2" w:rsidRDefault="00584F03">
            <w:pPr>
              <w:spacing w:after="120" w:line="240" w:lineRule="auto"/>
              <w:jc w:val="center"/>
              <w:rPr>
                <w:color w:val="000000"/>
                <w:sz w:val="24"/>
                <w:szCs w:val="24"/>
              </w:rPr>
            </w:pPr>
            <w:r w:rsidRPr="001303D2">
              <w:rPr>
                <w:color w:val="000000"/>
                <w:sz w:val="24"/>
                <w:szCs w:val="24"/>
              </w:rPr>
              <w:t>53,02</w:t>
            </w:r>
          </w:p>
        </w:tc>
        <w:tc>
          <w:tcPr>
            <w:tcW w:w="1134" w:type="dxa"/>
          </w:tcPr>
          <w:p w:rsidR="00584F03" w:rsidRPr="001303D2" w:rsidRDefault="00584F03">
            <w:pPr>
              <w:spacing w:after="120" w:line="240" w:lineRule="auto"/>
              <w:jc w:val="center"/>
              <w:rPr>
                <w:color w:val="000000"/>
                <w:sz w:val="24"/>
                <w:szCs w:val="24"/>
              </w:rPr>
            </w:pPr>
            <w:r w:rsidRPr="001303D2">
              <w:rPr>
                <w:color w:val="000000"/>
                <w:sz w:val="24"/>
                <w:szCs w:val="24"/>
              </w:rPr>
              <w:t>40.946</w:t>
            </w:r>
          </w:p>
        </w:tc>
        <w:tc>
          <w:tcPr>
            <w:tcW w:w="850" w:type="dxa"/>
          </w:tcPr>
          <w:p w:rsidR="00584F03" w:rsidRPr="001303D2" w:rsidRDefault="00584F03">
            <w:pPr>
              <w:spacing w:after="120" w:line="240" w:lineRule="auto"/>
              <w:jc w:val="center"/>
              <w:rPr>
                <w:color w:val="000000"/>
                <w:sz w:val="24"/>
                <w:szCs w:val="24"/>
              </w:rPr>
            </w:pPr>
            <w:r w:rsidRPr="001303D2">
              <w:rPr>
                <w:color w:val="000000"/>
                <w:sz w:val="24"/>
                <w:szCs w:val="24"/>
              </w:rPr>
              <w:t>5,60</w:t>
            </w:r>
          </w:p>
        </w:tc>
        <w:tc>
          <w:tcPr>
            <w:tcW w:w="993" w:type="dxa"/>
          </w:tcPr>
          <w:p w:rsidR="00584F03" w:rsidRPr="001303D2" w:rsidRDefault="00584F03">
            <w:pPr>
              <w:spacing w:after="120" w:line="240" w:lineRule="auto"/>
              <w:jc w:val="center"/>
              <w:rPr>
                <w:color w:val="000000"/>
                <w:sz w:val="24"/>
                <w:szCs w:val="24"/>
              </w:rPr>
            </w:pPr>
            <w:r w:rsidRPr="001303D2">
              <w:rPr>
                <w:color w:val="000000"/>
                <w:sz w:val="24"/>
                <w:szCs w:val="24"/>
              </w:rPr>
              <w:t>24.301</w:t>
            </w:r>
          </w:p>
        </w:tc>
        <w:tc>
          <w:tcPr>
            <w:tcW w:w="773" w:type="dxa"/>
          </w:tcPr>
          <w:p w:rsidR="00584F03" w:rsidRPr="001303D2" w:rsidRDefault="00584F03">
            <w:pPr>
              <w:spacing w:after="120" w:line="240" w:lineRule="auto"/>
              <w:jc w:val="center"/>
              <w:rPr>
                <w:color w:val="000000"/>
                <w:sz w:val="24"/>
                <w:szCs w:val="24"/>
              </w:rPr>
            </w:pPr>
            <w:r w:rsidRPr="001303D2">
              <w:rPr>
                <w:color w:val="000000"/>
                <w:sz w:val="24"/>
                <w:szCs w:val="24"/>
              </w:rPr>
              <w:t>3,32</w:t>
            </w:r>
          </w:p>
        </w:tc>
      </w:tr>
      <w:tr w:rsidR="00584F03" w:rsidRPr="001303D2">
        <w:tblPrEx>
          <w:tblCellMar>
            <w:top w:w="0" w:type="dxa"/>
            <w:bottom w:w="0" w:type="dxa"/>
          </w:tblCellMar>
        </w:tblPrEx>
        <w:trPr>
          <w:cantSplit/>
        </w:trPr>
        <w:tc>
          <w:tcPr>
            <w:tcW w:w="720" w:type="dxa"/>
          </w:tcPr>
          <w:p w:rsidR="00584F03" w:rsidRPr="001303D2" w:rsidRDefault="00584F03">
            <w:pPr>
              <w:spacing w:after="120" w:line="240" w:lineRule="auto"/>
              <w:rPr>
                <w:color w:val="000000"/>
                <w:sz w:val="24"/>
                <w:szCs w:val="24"/>
              </w:rPr>
            </w:pPr>
            <w:r w:rsidRPr="001303D2">
              <w:rPr>
                <w:color w:val="000000"/>
                <w:sz w:val="24"/>
                <w:szCs w:val="24"/>
              </w:rPr>
              <w:t>2002</w:t>
            </w:r>
          </w:p>
        </w:tc>
        <w:tc>
          <w:tcPr>
            <w:tcW w:w="1476" w:type="dxa"/>
          </w:tcPr>
          <w:p w:rsidR="00584F03" w:rsidRPr="001303D2" w:rsidRDefault="00584F03">
            <w:pPr>
              <w:spacing w:after="120" w:line="240" w:lineRule="auto"/>
              <w:jc w:val="center"/>
              <w:rPr>
                <w:color w:val="000000"/>
                <w:sz w:val="24"/>
                <w:szCs w:val="24"/>
              </w:rPr>
            </w:pPr>
            <w:r w:rsidRPr="001303D2">
              <w:rPr>
                <w:color w:val="000000"/>
                <w:sz w:val="24"/>
                <w:szCs w:val="24"/>
              </w:rPr>
              <w:t>824.677</w:t>
            </w:r>
          </w:p>
        </w:tc>
        <w:tc>
          <w:tcPr>
            <w:tcW w:w="1485" w:type="dxa"/>
          </w:tcPr>
          <w:p w:rsidR="00584F03" w:rsidRPr="001303D2" w:rsidRDefault="00584F03">
            <w:pPr>
              <w:spacing w:after="120" w:line="240" w:lineRule="auto"/>
              <w:jc w:val="center"/>
              <w:rPr>
                <w:color w:val="000000"/>
                <w:sz w:val="24"/>
                <w:szCs w:val="24"/>
              </w:rPr>
            </w:pPr>
            <w:r w:rsidRPr="001303D2">
              <w:rPr>
                <w:color w:val="000000"/>
                <w:sz w:val="24"/>
                <w:szCs w:val="24"/>
              </w:rPr>
              <w:t>405.344</w:t>
            </w:r>
          </w:p>
        </w:tc>
        <w:tc>
          <w:tcPr>
            <w:tcW w:w="1044" w:type="dxa"/>
          </w:tcPr>
          <w:p w:rsidR="00584F03" w:rsidRPr="001303D2" w:rsidRDefault="00584F03">
            <w:pPr>
              <w:spacing w:after="120" w:line="240" w:lineRule="auto"/>
              <w:jc w:val="center"/>
              <w:rPr>
                <w:color w:val="000000"/>
                <w:sz w:val="24"/>
                <w:szCs w:val="24"/>
              </w:rPr>
            </w:pPr>
            <w:r w:rsidRPr="001303D2">
              <w:rPr>
                <w:color w:val="000000"/>
                <w:sz w:val="24"/>
                <w:szCs w:val="24"/>
              </w:rPr>
              <w:t>230.018</w:t>
            </w:r>
          </w:p>
        </w:tc>
        <w:tc>
          <w:tcPr>
            <w:tcW w:w="878" w:type="dxa"/>
          </w:tcPr>
          <w:p w:rsidR="00584F03" w:rsidRPr="001303D2" w:rsidRDefault="00584F03">
            <w:pPr>
              <w:spacing w:after="120" w:line="240" w:lineRule="auto"/>
              <w:jc w:val="center"/>
              <w:rPr>
                <w:color w:val="000000"/>
                <w:sz w:val="24"/>
                <w:szCs w:val="24"/>
              </w:rPr>
            </w:pPr>
            <w:r w:rsidRPr="001303D2">
              <w:rPr>
                <w:color w:val="000000"/>
                <w:sz w:val="24"/>
                <w:szCs w:val="24"/>
              </w:rPr>
              <w:t>56,75</w:t>
            </w:r>
          </w:p>
        </w:tc>
        <w:tc>
          <w:tcPr>
            <w:tcW w:w="1134" w:type="dxa"/>
          </w:tcPr>
          <w:p w:rsidR="00584F03" w:rsidRPr="001303D2" w:rsidRDefault="00584F03">
            <w:pPr>
              <w:spacing w:after="120" w:line="240" w:lineRule="auto"/>
              <w:jc w:val="center"/>
              <w:rPr>
                <w:color w:val="000000"/>
                <w:sz w:val="24"/>
                <w:szCs w:val="24"/>
              </w:rPr>
            </w:pPr>
            <w:r w:rsidRPr="001303D2">
              <w:rPr>
                <w:color w:val="000000"/>
                <w:sz w:val="24"/>
                <w:szCs w:val="24"/>
              </w:rPr>
              <w:t>40.920</w:t>
            </w:r>
          </w:p>
        </w:tc>
        <w:tc>
          <w:tcPr>
            <w:tcW w:w="850" w:type="dxa"/>
          </w:tcPr>
          <w:p w:rsidR="00584F03" w:rsidRPr="001303D2" w:rsidRDefault="00584F03">
            <w:pPr>
              <w:spacing w:after="120" w:line="240" w:lineRule="auto"/>
              <w:jc w:val="center"/>
              <w:rPr>
                <w:color w:val="000000"/>
                <w:sz w:val="24"/>
                <w:szCs w:val="24"/>
              </w:rPr>
            </w:pPr>
            <w:r w:rsidRPr="001303D2">
              <w:rPr>
                <w:color w:val="000000"/>
                <w:sz w:val="24"/>
                <w:szCs w:val="24"/>
              </w:rPr>
              <w:t>4,96</w:t>
            </w:r>
          </w:p>
        </w:tc>
        <w:tc>
          <w:tcPr>
            <w:tcW w:w="993" w:type="dxa"/>
          </w:tcPr>
          <w:p w:rsidR="00584F03" w:rsidRPr="001303D2" w:rsidRDefault="00584F03">
            <w:pPr>
              <w:spacing w:after="120" w:line="240" w:lineRule="auto"/>
              <w:jc w:val="center"/>
              <w:rPr>
                <w:color w:val="000000"/>
                <w:sz w:val="24"/>
                <w:szCs w:val="24"/>
              </w:rPr>
            </w:pPr>
            <w:r w:rsidRPr="001303D2">
              <w:rPr>
                <w:color w:val="000000"/>
                <w:sz w:val="24"/>
                <w:szCs w:val="24"/>
              </w:rPr>
              <w:t>26.508</w:t>
            </w:r>
          </w:p>
        </w:tc>
        <w:tc>
          <w:tcPr>
            <w:tcW w:w="773" w:type="dxa"/>
          </w:tcPr>
          <w:p w:rsidR="00584F03" w:rsidRPr="001303D2" w:rsidRDefault="00584F03">
            <w:pPr>
              <w:spacing w:after="120" w:line="240" w:lineRule="auto"/>
              <w:jc w:val="center"/>
              <w:rPr>
                <w:color w:val="000000"/>
                <w:sz w:val="24"/>
                <w:szCs w:val="24"/>
              </w:rPr>
            </w:pPr>
            <w:r w:rsidRPr="001303D2">
              <w:rPr>
                <w:color w:val="000000"/>
                <w:sz w:val="24"/>
                <w:szCs w:val="24"/>
              </w:rPr>
              <w:t>3,21</w:t>
            </w:r>
          </w:p>
        </w:tc>
      </w:tr>
    </w:tbl>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 xml:space="preserve">Source: Healthcare Statistical Yearbook 2002, </w:t>
      </w:r>
      <w:smartTag w:uri="urn:schemas-microsoft-com:office:smarttags" w:element="place">
        <w:smartTag w:uri="urn:schemas-microsoft-com:office:smarttags" w:element="PlaceType">
          <w:r w:rsidRPr="001303D2">
            <w:rPr>
              <w:rFonts w:ascii="Times New Roman" w:hAnsi="Times New Roman" w:cs="Times New Roman"/>
              <w:sz w:val="24"/>
              <w:szCs w:val="24"/>
            </w:rPr>
            <w:t>Institute</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Public Health</w:t>
          </w:r>
        </w:smartTag>
      </w:smartTag>
      <w:r w:rsidRPr="001303D2">
        <w:rPr>
          <w:rFonts w:ascii="Times New Roman" w:hAnsi="Times New Roman" w:cs="Times New Roman"/>
          <w:sz w:val="24"/>
          <w:szCs w:val="24"/>
        </w:rPr>
        <w:t>.</w:t>
      </w:r>
    </w:p>
    <w:p w:rsidR="00584F03" w:rsidRPr="001303D2" w:rsidRDefault="00584F03">
      <w:pPr>
        <w:pStyle w:val="NasTtabelaAng"/>
        <w:spacing w:after="120" w:line="240" w:lineRule="auto"/>
        <w:ind w:left="0"/>
        <w:rPr>
          <w:rFonts w:ascii="Times New Roman" w:hAnsi="Times New Roman" w:cs="Times New Roman"/>
          <w:sz w:val="24"/>
          <w:szCs w:val="24"/>
          <w:lang w:val="sl-SI" w:eastAsia="sl-SI"/>
        </w:rPr>
      </w:pPr>
    </w:p>
    <w:p w:rsidR="00584F03" w:rsidRPr="001303D2" w:rsidRDefault="00584F03">
      <w:pPr>
        <w:pStyle w:val="Heading8"/>
        <w:spacing w:after="120"/>
        <w:rPr>
          <w:sz w:val="24"/>
          <w:szCs w:val="24"/>
        </w:rPr>
      </w:pPr>
      <w:r w:rsidRPr="001303D2">
        <w:rPr>
          <w:sz w:val="24"/>
          <w:szCs w:val="24"/>
        </w:rPr>
        <w:t>Table 43:</w:t>
      </w:r>
      <w:r w:rsidRPr="001303D2">
        <w:rPr>
          <w:sz w:val="24"/>
          <w:szCs w:val="24"/>
        </w:rPr>
        <w:tab/>
        <w:t>Most frequent diseases and other health problems according</w:t>
      </w:r>
      <w:r>
        <w:rPr>
          <w:sz w:val="24"/>
          <w:szCs w:val="24"/>
        </w:rPr>
        <w:br/>
      </w:r>
      <w:r>
        <w:rPr>
          <w:sz w:val="24"/>
          <w:szCs w:val="24"/>
        </w:rPr>
        <w:tab/>
      </w:r>
      <w:r>
        <w:rPr>
          <w:sz w:val="24"/>
          <w:szCs w:val="24"/>
        </w:rPr>
        <w:tab/>
      </w:r>
      <w:r>
        <w:rPr>
          <w:sz w:val="24"/>
          <w:szCs w:val="24"/>
        </w:rPr>
        <w:tab/>
      </w:r>
      <w:r w:rsidRPr="001303D2">
        <w:rPr>
          <w:sz w:val="24"/>
          <w:szCs w:val="24"/>
        </w:rPr>
        <w:t>to ICD-10 classification, by sex, 2002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1"/>
        <w:gridCol w:w="1161"/>
        <w:gridCol w:w="720"/>
        <w:gridCol w:w="1170"/>
        <w:gridCol w:w="1530"/>
        <w:gridCol w:w="1260"/>
      </w:tblGrid>
      <w:tr w:rsidR="00584F03" w:rsidRPr="001303D2">
        <w:tblPrEx>
          <w:tblCellMar>
            <w:top w:w="0" w:type="dxa"/>
            <w:bottom w:w="0" w:type="dxa"/>
          </w:tblCellMar>
        </w:tblPrEx>
        <w:trPr>
          <w:cantSplit/>
        </w:trPr>
        <w:tc>
          <w:tcPr>
            <w:tcW w:w="2401" w:type="dxa"/>
          </w:tcPr>
          <w:p w:rsidR="00584F03" w:rsidRPr="001303D2" w:rsidRDefault="00584F03">
            <w:pPr>
              <w:spacing w:after="120" w:line="240" w:lineRule="auto"/>
              <w:rPr>
                <w:b/>
                <w:bCs/>
                <w:color w:val="000000"/>
                <w:sz w:val="24"/>
                <w:szCs w:val="24"/>
              </w:rPr>
            </w:pPr>
            <w:r w:rsidRPr="001303D2">
              <w:rPr>
                <w:b/>
                <w:bCs/>
                <w:color w:val="000000"/>
                <w:sz w:val="24"/>
                <w:szCs w:val="24"/>
              </w:rPr>
              <w:t>Diseases and other</w:t>
            </w:r>
            <w:r>
              <w:rPr>
                <w:b/>
                <w:bCs/>
                <w:color w:val="000000"/>
                <w:sz w:val="24"/>
                <w:szCs w:val="24"/>
              </w:rPr>
              <w:t xml:space="preserve"> </w:t>
            </w:r>
            <w:r w:rsidRPr="001303D2">
              <w:rPr>
                <w:b/>
                <w:bCs/>
                <w:color w:val="000000"/>
                <w:sz w:val="24"/>
                <w:szCs w:val="24"/>
              </w:rPr>
              <w:t>health problems</w:t>
            </w:r>
          </w:p>
        </w:tc>
        <w:tc>
          <w:tcPr>
            <w:tcW w:w="1881" w:type="dxa"/>
            <w:gridSpan w:val="2"/>
          </w:tcPr>
          <w:p w:rsidR="00584F03" w:rsidRPr="001303D2" w:rsidRDefault="00584F03">
            <w:pPr>
              <w:spacing w:after="120" w:line="240" w:lineRule="auto"/>
              <w:jc w:val="center"/>
              <w:rPr>
                <w:b/>
                <w:bCs/>
                <w:color w:val="000000"/>
                <w:sz w:val="24"/>
                <w:szCs w:val="24"/>
              </w:rPr>
            </w:pPr>
            <w:r w:rsidRPr="001303D2">
              <w:rPr>
                <w:b/>
                <w:bCs/>
                <w:color w:val="000000"/>
                <w:sz w:val="24"/>
                <w:szCs w:val="24"/>
              </w:rPr>
              <w:t>Total</w:t>
            </w:r>
          </w:p>
        </w:tc>
        <w:tc>
          <w:tcPr>
            <w:tcW w:w="3960" w:type="dxa"/>
            <w:gridSpan w:val="3"/>
          </w:tcPr>
          <w:p w:rsidR="00584F03" w:rsidRPr="001303D2" w:rsidRDefault="00584F03">
            <w:pPr>
              <w:spacing w:after="120" w:line="240" w:lineRule="auto"/>
              <w:jc w:val="center"/>
              <w:rPr>
                <w:b/>
                <w:bCs/>
                <w:color w:val="000000"/>
                <w:sz w:val="24"/>
                <w:szCs w:val="24"/>
              </w:rPr>
            </w:pPr>
            <w:r w:rsidRPr="001303D2">
              <w:rPr>
                <w:b/>
                <w:bCs/>
                <w:color w:val="000000"/>
                <w:sz w:val="24"/>
                <w:szCs w:val="24"/>
              </w:rPr>
              <w:t>Women</w:t>
            </w:r>
          </w:p>
        </w:tc>
      </w:tr>
      <w:tr w:rsidR="00584F03" w:rsidRPr="001303D2">
        <w:tblPrEx>
          <w:tblCellMar>
            <w:top w:w="0" w:type="dxa"/>
            <w:bottom w:w="0" w:type="dxa"/>
          </w:tblCellMar>
        </w:tblPrEx>
        <w:trPr>
          <w:cantSplit/>
        </w:trPr>
        <w:tc>
          <w:tcPr>
            <w:tcW w:w="2401" w:type="dxa"/>
          </w:tcPr>
          <w:p w:rsidR="00584F03" w:rsidRPr="001303D2" w:rsidRDefault="00584F03">
            <w:pPr>
              <w:spacing w:after="120" w:line="240" w:lineRule="auto"/>
              <w:rPr>
                <w:color w:val="000000"/>
                <w:sz w:val="24"/>
                <w:szCs w:val="24"/>
              </w:rPr>
            </w:pPr>
          </w:p>
        </w:tc>
        <w:tc>
          <w:tcPr>
            <w:tcW w:w="1161" w:type="dxa"/>
          </w:tcPr>
          <w:p w:rsidR="00584F03" w:rsidRPr="001303D2" w:rsidRDefault="00584F03">
            <w:pPr>
              <w:spacing w:after="120" w:line="240" w:lineRule="auto"/>
              <w:jc w:val="center"/>
              <w:rPr>
                <w:b/>
                <w:bCs/>
                <w:color w:val="000000"/>
                <w:sz w:val="24"/>
                <w:szCs w:val="24"/>
              </w:rPr>
            </w:pPr>
            <w:r w:rsidRPr="001303D2">
              <w:rPr>
                <w:b/>
                <w:bCs/>
                <w:color w:val="000000"/>
                <w:sz w:val="24"/>
                <w:szCs w:val="24"/>
              </w:rPr>
              <w:t>Total</w:t>
            </w:r>
          </w:p>
        </w:tc>
        <w:tc>
          <w:tcPr>
            <w:tcW w:w="720" w:type="dxa"/>
          </w:tcPr>
          <w:p w:rsidR="00584F03" w:rsidRPr="001303D2" w:rsidRDefault="00584F03">
            <w:pPr>
              <w:spacing w:after="120" w:line="240" w:lineRule="auto"/>
              <w:jc w:val="center"/>
              <w:rPr>
                <w:b/>
                <w:bCs/>
                <w:color w:val="000000"/>
                <w:sz w:val="24"/>
                <w:szCs w:val="24"/>
              </w:rPr>
            </w:pPr>
            <w:r w:rsidRPr="001303D2">
              <w:rPr>
                <w:b/>
                <w:bCs/>
                <w:color w:val="000000"/>
                <w:sz w:val="24"/>
                <w:szCs w:val="24"/>
              </w:rPr>
              <w:t xml:space="preserve">% </w:t>
            </w:r>
          </w:p>
        </w:tc>
        <w:tc>
          <w:tcPr>
            <w:tcW w:w="1170" w:type="dxa"/>
          </w:tcPr>
          <w:p w:rsidR="00584F03" w:rsidRPr="001303D2" w:rsidRDefault="00584F03">
            <w:pPr>
              <w:spacing w:after="120" w:line="240" w:lineRule="auto"/>
              <w:jc w:val="center"/>
              <w:rPr>
                <w:b/>
                <w:bCs/>
                <w:color w:val="000000"/>
                <w:sz w:val="24"/>
                <w:szCs w:val="24"/>
              </w:rPr>
            </w:pPr>
            <w:r w:rsidRPr="001303D2">
              <w:rPr>
                <w:b/>
                <w:bCs/>
                <w:color w:val="000000"/>
                <w:sz w:val="24"/>
                <w:szCs w:val="24"/>
              </w:rPr>
              <w:t>Total</w:t>
            </w:r>
          </w:p>
        </w:tc>
        <w:tc>
          <w:tcPr>
            <w:tcW w:w="1530" w:type="dxa"/>
          </w:tcPr>
          <w:p w:rsidR="00584F03" w:rsidRPr="001303D2" w:rsidRDefault="00584F03">
            <w:pPr>
              <w:spacing w:after="120" w:line="240" w:lineRule="auto"/>
              <w:jc w:val="center"/>
              <w:rPr>
                <w:b/>
                <w:bCs/>
                <w:color w:val="000000"/>
                <w:sz w:val="24"/>
                <w:szCs w:val="24"/>
              </w:rPr>
            </w:pPr>
            <w:r w:rsidRPr="001303D2">
              <w:rPr>
                <w:b/>
                <w:bCs/>
                <w:color w:val="000000"/>
                <w:sz w:val="24"/>
                <w:szCs w:val="24"/>
              </w:rPr>
              <w:t>% of women among affected</w:t>
            </w:r>
          </w:p>
        </w:tc>
        <w:tc>
          <w:tcPr>
            <w:tcW w:w="1260" w:type="dxa"/>
          </w:tcPr>
          <w:p w:rsidR="00584F03" w:rsidRPr="001303D2" w:rsidRDefault="00584F03">
            <w:pPr>
              <w:spacing w:after="120" w:line="240" w:lineRule="auto"/>
              <w:jc w:val="center"/>
              <w:rPr>
                <w:b/>
                <w:bCs/>
                <w:color w:val="000000"/>
                <w:sz w:val="24"/>
                <w:szCs w:val="24"/>
              </w:rPr>
            </w:pPr>
            <w:r w:rsidRPr="001303D2">
              <w:rPr>
                <w:b/>
                <w:bCs/>
                <w:color w:val="000000"/>
                <w:sz w:val="24"/>
                <w:szCs w:val="24"/>
              </w:rPr>
              <w:t>% of women by diagnosis</w:t>
            </w:r>
          </w:p>
        </w:tc>
      </w:tr>
      <w:tr w:rsidR="00584F03" w:rsidRPr="001303D2">
        <w:tblPrEx>
          <w:tblCellMar>
            <w:top w:w="0" w:type="dxa"/>
            <w:bottom w:w="0" w:type="dxa"/>
          </w:tblCellMar>
        </w:tblPrEx>
        <w:trPr>
          <w:cantSplit/>
        </w:trPr>
        <w:tc>
          <w:tcPr>
            <w:tcW w:w="2401" w:type="dxa"/>
          </w:tcPr>
          <w:p w:rsidR="00584F03" w:rsidRDefault="00584F03">
            <w:pPr>
              <w:spacing w:line="240" w:lineRule="auto"/>
              <w:rPr>
                <w:bCs/>
                <w:iCs/>
                <w:color w:val="000000"/>
                <w:sz w:val="23"/>
                <w:szCs w:val="23"/>
              </w:rPr>
            </w:pPr>
            <w:r>
              <w:rPr>
                <w:bCs/>
                <w:iCs/>
                <w:color w:val="000000"/>
                <w:sz w:val="23"/>
                <w:szCs w:val="23"/>
              </w:rPr>
              <w:t>Total</w:t>
            </w:r>
          </w:p>
        </w:tc>
        <w:tc>
          <w:tcPr>
            <w:tcW w:w="1161" w:type="dxa"/>
          </w:tcPr>
          <w:p w:rsidR="00584F03" w:rsidRDefault="00584F03">
            <w:pPr>
              <w:spacing w:line="240" w:lineRule="auto"/>
              <w:jc w:val="right"/>
              <w:rPr>
                <w:bCs/>
                <w:iCs/>
                <w:color w:val="000000"/>
                <w:sz w:val="23"/>
                <w:szCs w:val="23"/>
              </w:rPr>
            </w:pPr>
            <w:r>
              <w:rPr>
                <w:bCs/>
                <w:iCs/>
                <w:color w:val="000000"/>
                <w:sz w:val="23"/>
                <w:szCs w:val="23"/>
              </w:rPr>
              <w:t>4.542.688</w:t>
            </w:r>
          </w:p>
        </w:tc>
        <w:tc>
          <w:tcPr>
            <w:tcW w:w="720" w:type="dxa"/>
          </w:tcPr>
          <w:p w:rsidR="00584F03" w:rsidRDefault="00584F03">
            <w:pPr>
              <w:spacing w:line="240" w:lineRule="auto"/>
              <w:jc w:val="center"/>
              <w:rPr>
                <w:bCs/>
                <w:iCs/>
                <w:color w:val="000000"/>
                <w:sz w:val="23"/>
                <w:szCs w:val="23"/>
              </w:rPr>
            </w:pPr>
            <w:r>
              <w:rPr>
                <w:bCs/>
                <w:iCs/>
                <w:color w:val="000000"/>
                <w:sz w:val="23"/>
                <w:szCs w:val="23"/>
              </w:rPr>
              <w:t>100,0</w:t>
            </w:r>
          </w:p>
        </w:tc>
        <w:tc>
          <w:tcPr>
            <w:tcW w:w="1170" w:type="dxa"/>
          </w:tcPr>
          <w:p w:rsidR="00584F03" w:rsidRDefault="00584F03">
            <w:pPr>
              <w:spacing w:line="240" w:lineRule="auto"/>
              <w:jc w:val="right"/>
              <w:rPr>
                <w:bCs/>
                <w:iCs/>
                <w:color w:val="000000"/>
                <w:sz w:val="23"/>
                <w:szCs w:val="23"/>
              </w:rPr>
            </w:pPr>
            <w:r>
              <w:rPr>
                <w:bCs/>
                <w:iCs/>
                <w:color w:val="000000"/>
                <w:sz w:val="23"/>
                <w:szCs w:val="23"/>
              </w:rPr>
              <w:t>2.738.932</w:t>
            </w:r>
          </w:p>
        </w:tc>
        <w:tc>
          <w:tcPr>
            <w:tcW w:w="1530" w:type="dxa"/>
          </w:tcPr>
          <w:p w:rsidR="00584F03" w:rsidRDefault="00584F03">
            <w:pPr>
              <w:spacing w:line="240" w:lineRule="auto"/>
              <w:jc w:val="center"/>
              <w:rPr>
                <w:bCs/>
                <w:iCs/>
                <w:color w:val="000000"/>
                <w:sz w:val="23"/>
                <w:szCs w:val="23"/>
              </w:rPr>
            </w:pPr>
            <w:r>
              <w:rPr>
                <w:bCs/>
                <w:iCs/>
                <w:color w:val="000000"/>
                <w:sz w:val="23"/>
                <w:szCs w:val="23"/>
              </w:rPr>
              <w:t>100,0</w:t>
            </w:r>
          </w:p>
        </w:tc>
        <w:tc>
          <w:tcPr>
            <w:tcW w:w="1260" w:type="dxa"/>
          </w:tcPr>
          <w:p w:rsidR="00584F03" w:rsidRDefault="00584F03">
            <w:pPr>
              <w:spacing w:line="240" w:lineRule="auto"/>
              <w:jc w:val="center"/>
              <w:rPr>
                <w:bCs/>
                <w:iCs/>
                <w:color w:val="000000"/>
                <w:sz w:val="23"/>
                <w:szCs w:val="23"/>
              </w:rPr>
            </w:pPr>
            <w:r>
              <w:rPr>
                <w:bCs/>
                <w:iCs/>
                <w:color w:val="000000"/>
                <w:sz w:val="23"/>
                <w:szCs w:val="23"/>
              </w:rPr>
              <w:t>60,3</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Infectious and parasitic diseases</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309.998</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6,8</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172.540</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6,3</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55,7</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Neoplasmas</w:t>
            </w:r>
          </w:p>
        </w:tc>
        <w:tc>
          <w:tcPr>
            <w:tcW w:w="1161" w:type="dxa"/>
          </w:tcPr>
          <w:p w:rsidR="00584F03" w:rsidRDefault="00584F03">
            <w:pPr>
              <w:spacing w:line="240" w:lineRule="auto"/>
              <w:jc w:val="right"/>
              <w:rPr>
                <w:color w:val="000000"/>
                <w:sz w:val="23"/>
                <w:szCs w:val="23"/>
              </w:rPr>
            </w:pPr>
            <w:r>
              <w:rPr>
                <w:color w:val="000000"/>
                <w:sz w:val="23"/>
                <w:szCs w:val="23"/>
              </w:rPr>
              <w:t>65.054</w:t>
            </w:r>
          </w:p>
        </w:tc>
        <w:tc>
          <w:tcPr>
            <w:tcW w:w="720" w:type="dxa"/>
          </w:tcPr>
          <w:p w:rsidR="00584F03" w:rsidRDefault="00584F03">
            <w:pPr>
              <w:spacing w:line="240" w:lineRule="auto"/>
              <w:jc w:val="center"/>
              <w:rPr>
                <w:color w:val="000000"/>
                <w:sz w:val="23"/>
                <w:szCs w:val="23"/>
              </w:rPr>
            </w:pPr>
            <w:r>
              <w:rPr>
                <w:color w:val="000000"/>
                <w:sz w:val="23"/>
                <w:szCs w:val="23"/>
              </w:rPr>
              <w:t>1,4</w:t>
            </w:r>
          </w:p>
        </w:tc>
        <w:tc>
          <w:tcPr>
            <w:tcW w:w="1170" w:type="dxa"/>
          </w:tcPr>
          <w:p w:rsidR="00584F03" w:rsidRDefault="00584F03">
            <w:pPr>
              <w:spacing w:line="240" w:lineRule="auto"/>
              <w:jc w:val="right"/>
              <w:rPr>
                <w:color w:val="000000"/>
                <w:sz w:val="23"/>
                <w:szCs w:val="23"/>
              </w:rPr>
            </w:pPr>
            <w:r>
              <w:rPr>
                <w:color w:val="000000"/>
                <w:sz w:val="23"/>
                <w:szCs w:val="23"/>
              </w:rPr>
              <w:t>41.726</w:t>
            </w:r>
          </w:p>
        </w:tc>
        <w:tc>
          <w:tcPr>
            <w:tcW w:w="1530" w:type="dxa"/>
          </w:tcPr>
          <w:p w:rsidR="00584F03" w:rsidRDefault="00584F03">
            <w:pPr>
              <w:spacing w:line="240" w:lineRule="auto"/>
              <w:jc w:val="center"/>
              <w:rPr>
                <w:color w:val="000000"/>
                <w:sz w:val="23"/>
                <w:szCs w:val="23"/>
              </w:rPr>
            </w:pPr>
            <w:r>
              <w:rPr>
                <w:color w:val="000000"/>
                <w:sz w:val="23"/>
                <w:szCs w:val="23"/>
              </w:rPr>
              <w:t>1,5</w:t>
            </w:r>
          </w:p>
        </w:tc>
        <w:tc>
          <w:tcPr>
            <w:tcW w:w="1260" w:type="dxa"/>
          </w:tcPr>
          <w:p w:rsidR="00584F03" w:rsidRDefault="00584F03">
            <w:pPr>
              <w:spacing w:line="240" w:lineRule="auto"/>
              <w:jc w:val="center"/>
              <w:rPr>
                <w:color w:val="000000"/>
                <w:sz w:val="23"/>
                <w:szCs w:val="23"/>
              </w:rPr>
            </w:pPr>
            <w:r>
              <w:rPr>
                <w:color w:val="000000"/>
                <w:sz w:val="23"/>
                <w:szCs w:val="23"/>
              </w:rPr>
              <w:t>64,1</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Blood and blood-forming organs diseases</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18.660</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0,4</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14.601</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0,5</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78,2</w:t>
            </w:r>
          </w:p>
        </w:tc>
      </w:tr>
      <w:tr w:rsidR="00584F03" w:rsidRPr="001303D2">
        <w:tblPrEx>
          <w:tblCellMar>
            <w:top w:w="0" w:type="dxa"/>
            <w:bottom w:w="0" w:type="dxa"/>
          </w:tblCellMar>
        </w:tblPrEx>
        <w:trPr>
          <w:cantSplit/>
          <w:trHeight w:val="527"/>
        </w:trPr>
        <w:tc>
          <w:tcPr>
            <w:tcW w:w="2401" w:type="dxa"/>
          </w:tcPr>
          <w:p w:rsidR="00584F03" w:rsidRDefault="00584F03">
            <w:pPr>
              <w:spacing w:line="240" w:lineRule="auto"/>
              <w:rPr>
                <w:color w:val="000000"/>
                <w:sz w:val="23"/>
                <w:szCs w:val="23"/>
              </w:rPr>
            </w:pPr>
            <w:r>
              <w:rPr>
                <w:color w:val="000000"/>
                <w:sz w:val="23"/>
                <w:szCs w:val="23"/>
              </w:rPr>
              <w:t>Endocrine, nutritional and metabolic diseases</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88.768</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2,0</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52.215</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1,9</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58,8</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Mental and behavioural disorders</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90.094</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2,0</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55.624</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2,0</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61,7</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 xml:space="preserve">Diseases of the </w:t>
            </w:r>
            <w:r w:rsidR="0046452B">
              <w:rPr>
                <w:color w:val="000000"/>
                <w:sz w:val="23"/>
                <w:szCs w:val="23"/>
              </w:rPr>
              <w:t>nervous</w:t>
            </w:r>
            <w:r>
              <w:rPr>
                <w:color w:val="000000"/>
                <w:sz w:val="23"/>
                <w:szCs w:val="23"/>
              </w:rPr>
              <w:t xml:space="preserve"> system</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38.905</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0,9</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22.930</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0,8</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58,9</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eye end adnexa</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119.513</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2,6</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67.674</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2,5</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56,6</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ear and mastoid process</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171.111</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3,8</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88.228</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3,2</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51,6</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circulatory system</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301.893</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6,6</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175.714</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6,4</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58,2</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respiratory system</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804.571</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17,7</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436.720</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15,9</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54,3</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digestive system</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190.496</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4,2</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102.885</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3,8</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54,0</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skin and subcutaneous tissue</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272.240</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6,0</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159.849</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5,8</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58,7</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musculoskeletal system and connective tissue</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422.137</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9,3</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247.531</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9,0</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58,6</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Diseases of the genitourinary system</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303.100</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6,7</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255.927</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9,3</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84,4</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Pregnancy, childbirth and the puerperium</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20.699</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0,5</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20.699</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0,8</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100,0</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Conditions originating in the perinatal period</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2.908</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0,06</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1.442</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0,1</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49,6</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Congenital malformations, deformations and chromosomal abnormalities</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5.769</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0,1</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2.997</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0,1</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52,0</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Symptoms, signs and abnormal findings, not elsewhere Classified</w:t>
            </w:r>
          </w:p>
        </w:tc>
        <w:tc>
          <w:tcPr>
            <w:tcW w:w="1161" w:type="dxa"/>
          </w:tcPr>
          <w:p w:rsidR="00584F03" w:rsidRDefault="00584F03">
            <w:pPr>
              <w:spacing w:line="240" w:lineRule="auto"/>
              <w:jc w:val="right"/>
              <w:rPr>
                <w:color w:val="000000"/>
                <w:sz w:val="23"/>
                <w:szCs w:val="23"/>
              </w:rPr>
            </w:pPr>
            <w:r>
              <w:rPr>
                <w:color w:val="000000"/>
                <w:sz w:val="23"/>
                <w:szCs w:val="23"/>
              </w:rPr>
              <w:br/>
            </w:r>
            <w:r>
              <w:rPr>
                <w:color w:val="000000"/>
                <w:sz w:val="23"/>
                <w:szCs w:val="23"/>
              </w:rPr>
              <w:br/>
              <w:t>293.287</w:t>
            </w:r>
          </w:p>
        </w:tc>
        <w:tc>
          <w:tcPr>
            <w:tcW w:w="720" w:type="dxa"/>
          </w:tcPr>
          <w:p w:rsidR="00584F03" w:rsidRDefault="00584F03">
            <w:pPr>
              <w:spacing w:line="240" w:lineRule="auto"/>
              <w:jc w:val="center"/>
              <w:rPr>
                <w:color w:val="000000"/>
                <w:sz w:val="23"/>
                <w:szCs w:val="23"/>
              </w:rPr>
            </w:pPr>
            <w:r>
              <w:rPr>
                <w:color w:val="000000"/>
                <w:sz w:val="23"/>
                <w:szCs w:val="23"/>
              </w:rPr>
              <w:br/>
            </w:r>
            <w:r>
              <w:rPr>
                <w:color w:val="000000"/>
                <w:sz w:val="23"/>
                <w:szCs w:val="23"/>
              </w:rPr>
              <w:br/>
              <w:t>6,5</w:t>
            </w:r>
          </w:p>
        </w:tc>
        <w:tc>
          <w:tcPr>
            <w:tcW w:w="1170" w:type="dxa"/>
          </w:tcPr>
          <w:p w:rsidR="00584F03" w:rsidRDefault="00584F03">
            <w:pPr>
              <w:spacing w:line="240" w:lineRule="auto"/>
              <w:jc w:val="right"/>
              <w:rPr>
                <w:color w:val="000000"/>
                <w:sz w:val="23"/>
                <w:szCs w:val="23"/>
              </w:rPr>
            </w:pPr>
            <w:r>
              <w:rPr>
                <w:color w:val="000000"/>
                <w:sz w:val="23"/>
                <w:szCs w:val="23"/>
              </w:rPr>
              <w:br/>
            </w:r>
            <w:r>
              <w:rPr>
                <w:color w:val="000000"/>
                <w:sz w:val="23"/>
                <w:szCs w:val="23"/>
              </w:rPr>
              <w:br/>
              <w:t>182.598</w:t>
            </w:r>
          </w:p>
        </w:tc>
        <w:tc>
          <w:tcPr>
            <w:tcW w:w="1530" w:type="dxa"/>
          </w:tcPr>
          <w:p w:rsidR="00584F03" w:rsidRDefault="00584F03">
            <w:pPr>
              <w:spacing w:line="240" w:lineRule="auto"/>
              <w:jc w:val="center"/>
              <w:rPr>
                <w:color w:val="000000"/>
                <w:sz w:val="23"/>
                <w:szCs w:val="23"/>
              </w:rPr>
            </w:pPr>
            <w:r>
              <w:rPr>
                <w:color w:val="000000"/>
                <w:sz w:val="23"/>
                <w:szCs w:val="23"/>
              </w:rPr>
              <w:br/>
            </w:r>
            <w:r>
              <w:rPr>
                <w:color w:val="000000"/>
                <w:sz w:val="23"/>
                <w:szCs w:val="23"/>
              </w:rPr>
              <w:br/>
              <w:t>6,7</w:t>
            </w:r>
          </w:p>
        </w:tc>
        <w:tc>
          <w:tcPr>
            <w:tcW w:w="1260" w:type="dxa"/>
          </w:tcPr>
          <w:p w:rsidR="00584F03" w:rsidRDefault="00584F03">
            <w:pPr>
              <w:spacing w:line="240" w:lineRule="auto"/>
              <w:jc w:val="center"/>
              <w:rPr>
                <w:color w:val="000000"/>
                <w:sz w:val="23"/>
                <w:szCs w:val="23"/>
              </w:rPr>
            </w:pPr>
            <w:r>
              <w:rPr>
                <w:color w:val="000000"/>
                <w:sz w:val="23"/>
                <w:szCs w:val="23"/>
              </w:rPr>
              <w:br/>
            </w:r>
            <w:r>
              <w:rPr>
                <w:color w:val="000000"/>
                <w:sz w:val="23"/>
                <w:szCs w:val="23"/>
              </w:rPr>
              <w:br/>
              <w:t>62,3</w:t>
            </w:r>
          </w:p>
        </w:tc>
      </w:tr>
      <w:tr w:rsidR="00584F03" w:rsidRPr="001303D2">
        <w:tblPrEx>
          <w:tblCellMar>
            <w:top w:w="0" w:type="dxa"/>
            <w:bottom w:w="0" w:type="dxa"/>
          </w:tblCellMar>
        </w:tblPrEx>
        <w:trPr>
          <w:cantSplit/>
        </w:trPr>
        <w:tc>
          <w:tcPr>
            <w:tcW w:w="2401" w:type="dxa"/>
          </w:tcPr>
          <w:p w:rsidR="00584F03" w:rsidRDefault="00584F03">
            <w:pPr>
              <w:spacing w:line="240" w:lineRule="auto"/>
              <w:rPr>
                <w:color w:val="000000"/>
                <w:sz w:val="23"/>
                <w:szCs w:val="23"/>
              </w:rPr>
            </w:pPr>
            <w:r>
              <w:rPr>
                <w:color w:val="000000"/>
                <w:sz w:val="23"/>
                <w:szCs w:val="23"/>
              </w:rPr>
              <w:t>Factors influencing health status and contact with health services</w:t>
            </w:r>
          </w:p>
        </w:tc>
        <w:tc>
          <w:tcPr>
            <w:tcW w:w="1161"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1.023.485</w:t>
            </w:r>
          </w:p>
        </w:tc>
        <w:tc>
          <w:tcPr>
            <w:tcW w:w="72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22,5</w:t>
            </w:r>
          </w:p>
        </w:tc>
        <w:tc>
          <w:tcPr>
            <w:tcW w:w="1170" w:type="dxa"/>
          </w:tcPr>
          <w:p w:rsidR="00584F03" w:rsidRDefault="00584F03">
            <w:pPr>
              <w:spacing w:line="240" w:lineRule="auto"/>
              <w:jc w:val="right"/>
              <w:rPr>
                <w:color w:val="000000"/>
                <w:sz w:val="23"/>
                <w:szCs w:val="23"/>
              </w:rPr>
            </w:pPr>
          </w:p>
          <w:p w:rsidR="00584F03" w:rsidRDefault="00584F03">
            <w:pPr>
              <w:spacing w:line="240" w:lineRule="auto"/>
              <w:jc w:val="right"/>
              <w:rPr>
                <w:color w:val="000000"/>
                <w:sz w:val="23"/>
                <w:szCs w:val="23"/>
              </w:rPr>
            </w:pPr>
            <w:r>
              <w:rPr>
                <w:color w:val="000000"/>
                <w:sz w:val="23"/>
                <w:szCs w:val="23"/>
              </w:rPr>
              <w:t>637.032</w:t>
            </w:r>
          </w:p>
        </w:tc>
        <w:tc>
          <w:tcPr>
            <w:tcW w:w="153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23,3</w:t>
            </w:r>
          </w:p>
        </w:tc>
        <w:tc>
          <w:tcPr>
            <w:tcW w:w="1260" w:type="dxa"/>
          </w:tcPr>
          <w:p w:rsidR="00584F03" w:rsidRDefault="00584F03">
            <w:pPr>
              <w:spacing w:line="240" w:lineRule="auto"/>
              <w:jc w:val="center"/>
              <w:rPr>
                <w:color w:val="000000"/>
                <w:sz w:val="23"/>
                <w:szCs w:val="23"/>
              </w:rPr>
            </w:pPr>
          </w:p>
          <w:p w:rsidR="00584F03" w:rsidRDefault="00584F03">
            <w:pPr>
              <w:spacing w:line="240" w:lineRule="auto"/>
              <w:jc w:val="center"/>
              <w:rPr>
                <w:color w:val="000000"/>
                <w:sz w:val="23"/>
                <w:szCs w:val="23"/>
              </w:rPr>
            </w:pPr>
            <w:r>
              <w:rPr>
                <w:color w:val="000000"/>
                <w:sz w:val="23"/>
                <w:szCs w:val="23"/>
              </w:rPr>
              <w:t>62,2</w:t>
            </w:r>
          </w:p>
        </w:tc>
      </w:tr>
    </w:tbl>
    <w:p w:rsidR="00584F03" w:rsidRPr="001303D2" w:rsidRDefault="00584F03">
      <w:pPr>
        <w:pStyle w:val="Predoblikovano"/>
        <w:tabs>
          <w:tab w:val="clear" w:pos="9590"/>
        </w:tabs>
        <w:spacing w:after="120"/>
        <w:jc w:val="both"/>
        <w:rPr>
          <w:rFonts w:ascii="Times New Roman" w:hAnsi="Times New Roman" w:cs="Times New Roman"/>
          <w:color w:val="000000"/>
          <w:sz w:val="24"/>
          <w:szCs w:val="24"/>
        </w:rPr>
      </w:pPr>
      <w:r w:rsidRPr="001303D2">
        <w:rPr>
          <w:rFonts w:ascii="Times New Roman" w:hAnsi="Times New Roman" w:cs="Times New Roman"/>
          <w:color w:val="000000"/>
          <w:sz w:val="24"/>
          <w:szCs w:val="24"/>
        </w:rPr>
        <w:t xml:space="preserve">Source: Healthcare Statistical Yearbook, 2002, </w:t>
      </w:r>
      <w:smartTag w:uri="urn:schemas-microsoft-com:office:smarttags" w:element="place">
        <w:smartTag w:uri="urn:schemas-microsoft-com:office:smarttags" w:element="PlaceType">
          <w:r w:rsidRPr="001303D2">
            <w:rPr>
              <w:rFonts w:ascii="Times New Roman" w:hAnsi="Times New Roman" w:cs="Times New Roman"/>
              <w:color w:val="000000"/>
              <w:sz w:val="24"/>
              <w:szCs w:val="24"/>
            </w:rPr>
            <w:t>Institute</w:t>
          </w:r>
        </w:smartTag>
        <w:r w:rsidRPr="001303D2">
          <w:rPr>
            <w:rFonts w:ascii="Times New Roman" w:hAnsi="Times New Roman" w:cs="Times New Roman"/>
            <w:color w:val="000000"/>
            <w:sz w:val="24"/>
            <w:szCs w:val="24"/>
          </w:rPr>
          <w:t xml:space="preserve"> of </w:t>
        </w:r>
        <w:smartTag w:uri="urn:schemas-microsoft-com:office:smarttags" w:element="PlaceName">
          <w:r w:rsidRPr="001303D2">
            <w:rPr>
              <w:rFonts w:ascii="Times New Roman" w:hAnsi="Times New Roman" w:cs="Times New Roman"/>
              <w:color w:val="000000"/>
              <w:sz w:val="24"/>
              <w:szCs w:val="24"/>
            </w:rPr>
            <w:t>Public Health</w:t>
          </w:r>
        </w:smartTag>
      </w:smartTag>
      <w:r w:rsidRPr="001303D2">
        <w:rPr>
          <w:rFonts w:ascii="Times New Roman" w:hAnsi="Times New Roman" w:cs="Times New Roman"/>
          <w:color w:val="000000"/>
          <w:sz w:val="24"/>
          <w:szCs w:val="24"/>
        </w:rPr>
        <w:t xml:space="preserve">. </w:t>
      </w:r>
    </w:p>
    <w:p w:rsidR="00584F03" w:rsidRPr="001303D2" w:rsidRDefault="00584F03">
      <w:pPr>
        <w:spacing w:after="120" w:line="240" w:lineRule="auto"/>
        <w:jc w:val="both"/>
        <w:rPr>
          <w:sz w:val="24"/>
          <w:szCs w:val="24"/>
        </w:rPr>
      </w:pPr>
    </w:p>
    <w:p w:rsidR="00584F03" w:rsidRPr="001303D2" w:rsidRDefault="00584F03">
      <w:pPr>
        <w:pStyle w:val="tabnas"/>
        <w:ind w:left="1410" w:hanging="1410"/>
        <w:rPr>
          <w:bCs w:val="0"/>
          <w:sz w:val="24"/>
          <w:szCs w:val="24"/>
          <w:lang w:val="sl-SI"/>
        </w:rPr>
      </w:pPr>
      <w:r w:rsidRPr="001303D2">
        <w:rPr>
          <w:bCs w:val="0"/>
          <w:sz w:val="24"/>
          <w:szCs w:val="24"/>
          <w:lang w:val="sl-SI"/>
        </w:rPr>
        <w:t>Table 44:</w:t>
      </w:r>
      <w:r w:rsidRPr="001303D2">
        <w:rPr>
          <w:bCs w:val="0"/>
          <w:sz w:val="24"/>
          <w:szCs w:val="24"/>
          <w:lang w:val="sl-SI"/>
        </w:rPr>
        <w:tab/>
        <w:t>Total number of reported cases of AIDS,  by sex</w:t>
      </w:r>
      <w:r>
        <w:rPr>
          <w:bCs w:val="0"/>
          <w:sz w:val="24"/>
          <w:szCs w:val="24"/>
          <w:lang w:val="sl-SI"/>
        </w:rPr>
        <w:t xml:space="preserve"> </w:t>
      </w:r>
      <w:r w:rsidRPr="001303D2">
        <w:rPr>
          <w:bCs w:val="0"/>
          <w:sz w:val="24"/>
          <w:szCs w:val="24"/>
          <w:lang w:val="sl-SI"/>
        </w:rPr>
        <w:t xml:space="preserve">and age group, </w:t>
      </w:r>
      <w:r>
        <w:rPr>
          <w:bCs w:val="0"/>
          <w:sz w:val="24"/>
          <w:szCs w:val="24"/>
          <w:lang w:val="sl-SI"/>
        </w:rPr>
        <w:br/>
      </w:r>
      <w:r w:rsidRPr="001303D2">
        <w:rPr>
          <w:bCs w:val="0"/>
          <w:sz w:val="24"/>
          <w:szCs w:val="24"/>
          <w:lang w:val="sl-SI"/>
        </w:rPr>
        <w:t>30 June 2005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525"/>
        <w:gridCol w:w="1440"/>
        <w:gridCol w:w="1089"/>
        <w:gridCol w:w="13"/>
        <w:gridCol w:w="1418"/>
        <w:gridCol w:w="1100"/>
        <w:gridCol w:w="1420"/>
        <w:gridCol w:w="1113"/>
      </w:tblGrid>
      <w:tr w:rsidR="00584F03" w:rsidRPr="001303D2">
        <w:tblPrEx>
          <w:tblCellMar>
            <w:top w:w="0" w:type="dxa"/>
            <w:bottom w:w="0" w:type="dxa"/>
          </w:tblCellMar>
        </w:tblPrEx>
        <w:trPr>
          <w:cantSplit/>
        </w:trPr>
        <w:tc>
          <w:tcPr>
            <w:tcW w:w="1525" w:type="dxa"/>
            <w:vMerge w:val="restart"/>
            <w:tcBorders>
              <w:top w:val="single" w:sz="6" w:space="0" w:color="auto"/>
              <w:left w:val="single" w:sz="6" w:space="0" w:color="auto"/>
              <w:bottom w:val="nil"/>
            </w:tcBorders>
            <w:vAlign w:val="center"/>
          </w:tcPr>
          <w:p w:rsidR="00584F03" w:rsidRPr="001303D2" w:rsidRDefault="00584F03">
            <w:pPr>
              <w:spacing w:after="120" w:line="240" w:lineRule="auto"/>
              <w:jc w:val="center"/>
              <w:rPr>
                <w:b/>
                <w:bCs/>
                <w:sz w:val="24"/>
                <w:szCs w:val="24"/>
              </w:rPr>
            </w:pPr>
            <w:r w:rsidRPr="001303D2">
              <w:rPr>
                <w:sz w:val="24"/>
                <w:szCs w:val="24"/>
                <w:lang w:val="sl-SI"/>
              </w:rPr>
              <w:br w:type="page"/>
            </w:r>
            <w:r w:rsidRPr="001303D2">
              <w:rPr>
                <w:b/>
                <w:bCs/>
                <w:sz w:val="24"/>
                <w:szCs w:val="24"/>
                <w:lang w:val="sl-SI"/>
              </w:rPr>
              <w:t>Age group</w:t>
            </w:r>
          </w:p>
        </w:tc>
        <w:tc>
          <w:tcPr>
            <w:tcW w:w="2542" w:type="dxa"/>
            <w:gridSpan w:val="3"/>
            <w:vAlign w:val="center"/>
          </w:tcPr>
          <w:p w:rsidR="00584F03" w:rsidRPr="001303D2" w:rsidRDefault="00584F03">
            <w:pPr>
              <w:spacing w:after="120" w:line="240" w:lineRule="auto"/>
              <w:jc w:val="center"/>
              <w:rPr>
                <w:b/>
                <w:bCs/>
                <w:sz w:val="24"/>
                <w:szCs w:val="24"/>
              </w:rPr>
            </w:pPr>
            <w:r w:rsidRPr="001303D2">
              <w:rPr>
                <w:b/>
                <w:bCs/>
                <w:sz w:val="24"/>
                <w:szCs w:val="24"/>
              </w:rPr>
              <w:t>Men</w:t>
            </w:r>
          </w:p>
        </w:tc>
        <w:tc>
          <w:tcPr>
            <w:tcW w:w="2518" w:type="dxa"/>
            <w:gridSpan w:val="2"/>
            <w:vAlign w:val="center"/>
          </w:tcPr>
          <w:p w:rsidR="00584F03" w:rsidRPr="001303D2" w:rsidRDefault="00584F03">
            <w:pPr>
              <w:spacing w:after="120" w:line="240" w:lineRule="auto"/>
              <w:jc w:val="center"/>
              <w:rPr>
                <w:sz w:val="24"/>
                <w:szCs w:val="24"/>
              </w:rPr>
            </w:pPr>
            <w:r w:rsidRPr="001303D2">
              <w:rPr>
                <w:b/>
                <w:sz w:val="24"/>
                <w:szCs w:val="24"/>
              </w:rPr>
              <w:t>Women</w:t>
            </w:r>
          </w:p>
        </w:tc>
        <w:tc>
          <w:tcPr>
            <w:tcW w:w="2533" w:type="dxa"/>
            <w:gridSpan w:val="2"/>
            <w:vAlign w:val="center"/>
          </w:tcPr>
          <w:p w:rsidR="00584F03" w:rsidRPr="001303D2" w:rsidRDefault="00584F03">
            <w:pPr>
              <w:spacing w:after="120" w:line="240" w:lineRule="auto"/>
              <w:jc w:val="center"/>
              <w:rPr>
                <w:b/>
                <w:bCs/>
                <w:sz w:val="24"/>
                <w:szCs w:val="24"/>
              </w:rPr>
            </w:pPr>
            <w:r w:rsidRPr="001303D2">
              <w:rPr>
                <w:b/>
                <w:bCs/>
                <w:sz w:val="24"/>
                <w:szCs w:val="24"/>
              </w:rPr>
              <w:t>Total</w:t>
            </w:r>
          </w:p>
        </w:tc>
      </w:tr>
      <w:tr w:rsidR="00584F03" w:rsidRPr="001303D2">
        <w:tblPrEx>
          <w:tblCellMar>
            <w:top w:w="0" w:type="dxa"/>
            <w:bottom w:w="0" w:type="dxa"/>
          </w:tblCellMar>
        </w:tblPrEx>
        <w:trPr>
          <w:cantSplit/>
        </w:trPr>
        <w:tc>
          <w:tcPr>
            <w:tcW w:w="1525" w:type="dxa"/>
            <w:vMerge/>
            <w:tcBorders>
              <w:top w:val="nil"/>
              <w:left w:val="single" w:sz="6" w:space="0" w:color="auto"/>
              <w:bottom w:val="single" w:sz="6" w:space="0" w:color="auto"/>
            </w:tcBorders>
          </w:tcPr>
          <w:p w:rsidR="00584F03" w:rsidRPr="001303D2" w:rsidRDefault="00584F03">
            <w:pPr>
              <w:spacing w:after="120" w:line="240" w:lineRule="auto"/>
              <w:jc w:val="center"/>
              <w:rPr>
                <w:b/>
                <w:sz w:val="24"/>
                <w:szCs w:val="24"/>
              </w:rPr>
            </w:pPr>
          </w:p>
        </w:tc>
        <w:tc>
          <w:tcPr>
            <w:tcW w:w="1440" w:type="dxa"/>
          </w:tcPr>
          <w:p w:rsidR="00584F03" w:rsidRPr="001303D2" w:rsidRDefault="00584F03">
            <w:pPr>
              <w:spacing w:after="120" w:line="240" w:lineRule="auto"/>
              <w:ind w:right="340"/>
              <w:jc w:val="center"/>
              <w:rPr>
                <w:b/>
                <w:sz w:val="24"/>
                <w:szCs w:val="24"/>
              </w:rPr>
            </w:pPr>
            <w:r w:rsidRPr="001303D2">
              <w:rPr>
                <w:b/>
                <w:sz w:val="24"/>
                <w:szCs w:val="24"/>
              </w:rPr>
              <w:t>Number</w:t>
            </w:r>
          </w:p>
        </w:tc>
        <w:tc>
          <w:tcPr>
            <w:tcW w:w="1102" w:type="dxa"/>
            <w:gridSpan w:val="2"/>
          </w:tcPr>
          <w:p w:rsidR="00584F03" w:rsidRPr="001303D2" w:rsidRDefault="00584F03">
            <w:pPr>
              <w:spacing w:after="120" w:line="240" w:lineRule="auto"/>
              <w:ind w:right="340"/>
              <w:jc w:val="center"/>
              <w:rPr>
                <w:b/>
                <w:sz w:val="24"/>
                <w:szCs w:val="24"/>
              </w:rPr>
            </w:pPr>
            <w:r w:rsidRPr="001303D2">
              <w:rPr>
                <w:b/>
                <w:sz w:val="24"/>
                <w:szCs w:val="24"/>
              </w:rPr>
              <w:t>%</w:t>
            </w:r>
          </w:p>
        </w:tc>
        <w:tc>
          <w:tcPr>
            <w:tcW w:w="1418" w:type="dxa"/>
          </w:tcPr>
          <w:p w:rsidR="00584F03" w:rsidRPr="001303D2" w:rsidRDefault="00584F03">
            <w:pPr>
              <w:spacing w:after="120" w:line="240" w:lineRule="auto"/>
              <w:ind w:right="340"/>
              <w:jc w:val="center"/>
              <w:rPr>
                <w:b/>
                <w:sz w:val="24"/>
                <w:szCs w:val="24"/>
              </w:rPr>
            </w:pPr>
            <w:r w:rsidRPr="001303D2">
              <w:rPr>
                <w:b/>
                <w:sz w:val="24"/>
                <w:szCs w:val="24"/>
              </w:rPr>
              <w:t>Number</w:t>
            </w:r>
          </w:p>
        </w:tc>
        <w:tc>
          <w:tcPr>
            <w:tcW w:w="1100" w:type="dxa"/>
          </w:tcPr>
          <w:p w:rsidR="00584F03" w:rsidRPr="001303D2" w:rsidRDefault="00584F03">
            <w:pPr>
              <w:spacing w:after="120" w:line="240" w:lineRule="auto"/>
              <w:ind w:right="340"/>
              <w:jc w:val="center"/>
              <w:rPr>
                <w:b/>
                <w:sz w:val="24"/>
                <w:szCs w:val="24"/>
              </w:rPr>
            </w:pPr>
            <w:r w:rsidRPr="001303D2">
              <w:rPr>
                <w:b/>
                <w:sz w:val="24"/>
                <w:szCs w:val="24"/>
              </w:rPr>
              <w:t>%</w:t>
            </w:r>
          </w:p>
        </w:tc>
        <w:tc>
          <w:tcPr>
            <w:tcW w:w="1420" w:type="dxa"/>
          </w:tcPr>
          <w:p w:rsidR="00584F03" w:rsidRPr="001303D2" w:rsidRDefault="00584F03">
            <w:pPr>
              <w:spacing w:after="120" w:line="240" w:lineRule="auto"/>
              <w:ind w:right="340"/>
              <w:jc w:val="center"/>
              <w:rPr>
                <w:b/>
                <w:sz w:val="24"/>
                <w:szCs w:val="24"/>
              </w:rPr>
            </w:pPr>
            <w:r w:rsidRPr="001303D2">
              <w:rPr>
                <w:b/>
                <w:sz w:val="24"/>
                <w:szCs w:val="24"/>
              </w:rPr>
              <w:t>Number</w:t>
            </w:r>
          </w:p>
        </w:tc>
        <w:tc>
          <w:tcPr>
            <w:tcW w:w="1113" w:type="dxa"/>
          </w:tcPr>
          <w:p w:rsidR="00584F03" w:rsidRPr="001303D2" w:rsidRDefault="00584F03">
            <w:pPr>
              <w:spacing w:after="120" w:line="240" w:lineRule="auto"/>
              <w:ind w:right="340"/>
              <w:jc w:val="center"/>
              <w:rPr>
                <w:b/>
                <w:sz w:val="24"/>
                <w:szCs w:val="24"/>
              </w:rPr>
            </w:pPr>
            <w:r w:rsidRPr="001303D2">
              <w:rPr>
                <w:b/>
                <w:sz w:val="24"/>
                <w:szCs w:val="24"/>
              </w:rPr>
              <w:t>%</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before="40" w:after="120" w:line="240" w:lineRule="auto"/>
              <w:rPr>
                <w:bCs/>
                <w:sz w:val="24"/>
                <w:szCs w:val="24"/>
              </w:rPr>
            </w:pPr>
            <w:r w:rsidRPr="001303D2">
              <w:rPr>
                <w:bCs/>
                <w:sz w:val="24"/>
                <w:szCs w:val="24"/>
              </w:rPr>
              <w:t>Total</w:t>
            </w:r>
          </w:p>
        </w:tc>
        <w:tc>
          <w:tcPr>
            <w:tcW w:w="1440" w:type="dxa"/>
          </w:tcPr>
          <w:p w:rsidR="00584F03" w:rsidRPr="001303D2" w:rsidRDefault="00584F03">
            <w:pPr>
              <w:spacing w:before="40" w:after="120" w:line="240" w:lineRule="auto"/>
              <w:ind w:right="340"/>
              <w:jc w:val="center"/>
              <w:rPr>
                <w:bCs/>
                <w:sz w:val="24"/>
                <w:szCs w:val="24"/>
              </w:rPr>
            </w:pPr>
            <w:r w:rsidRPr="001303D2">
              <w:rPr>
                <w:bCs/>
                <w:sz w:val="24"/>
                <w:szCs w:val="24"/>
              </w:rPr>
              <w:t>104</w:t>
            </w:r>
          </w:p>
        </w:tc>
        <w:tc>
          <w:tcPr>
            <w:tcW w:w="1102" w:type="dxa"/>
            <w:gridSpan w:val="2"/>
          </w:tcPr>
          <w:p w:rsidR="00584F03" w:rsidRPr="001303D2" w:rsidRDefault="00584F03">
            <w:pPr>
              <w:spacing w:before="40" w:after="120" w:line="240" w:lineRule="auto"/>
              <w:ind w:right="340"/>
              <w:jc w:val="center"/>
              <w:rPr>
                <w:bCs/>
                <w:sz w:val="24"/>
                <w:szCs w:val="24"/>
              </w:rPr>
            </w:pPr>
            <w:r w:rsidRPr="001303D2">
              <w:rPr>
                <w:bCs/>
                <w:sz w:val="24"/>
                <w:szCs w:val="24"/>
              </w:rPr>
              <w:t>100,0</w:t>
            </w:r>
          </w:p>
        </w:tc>
        <w:tc>
          <w:tcPr>
            <w:tcW w:w="1418" w:type="dxa"/>
          </w:tcPr>
          <w:p w:rsidR="00584F03" w:rsidRPr="001303D2" w:rsidRDefault="00584F03">
            <w:pPr>
              <w:spacing w:before="40" w:after="120" w:line="240" w:lineRule="auto"/>
              <w:ind w:right="340"/>
              <w:jc w:val="center"/>
              <w:rPr>
                <w:bCs/>
                <w:sz w:val="24"/>
                <w:szCs w:val="24"/>
              </w:rPr>
            </w:pPr>
            <w:r w:rsidRPr="001303D2">
              <w:rPr>
                <w:bCs/>
                <w:sz w:val="24"/>
                <w:szCs w:val="24"/>
              </w:rPr>
              <w:t>15</w:t>
            </w:r>
          </w:p>
        </w:tc>
        <w:tc>
          <w:tcPr>
            <w:tcW w:w="1100" w:type="dxa"/>
          </w:tcPr>
          <w:p w:rsidR="00584F03" w:rsidRPr="001303D2" w:rsidRDefault="00584F03">
            <w:pPr>
              <w:spacing w:before="40" w:after="120" w:line="240" w:lineRule="auto"/>
              <w:ind w:right="340"/>
              <w:jc w:val="center"/>
              <w:rPr>
                <w:bCs/>
                <w:sz w:val="24"/>
                <w:szCs w:val="24"/>
              </w:rPr>
            </w:pPr>
            <w:r w:rsidRPr="001303D2">
              <w:rPr>
                <w:bCs/>
                <w:sz w:val="24"/>
                <w:szCs w:val="24"/>
              </w:rPr>
              <w:t>100,0</w:t>
            </w:r>
          </w:p>
        </w:tc>
        <w:tc>
          <w:tcPr>
            <w:tcW w:w="1420" w:type="dxa"/>
          </w:tcPr>
          <w:p w:rsidR="00584F03" w:rsidRPr="001303D2" w:rsidRDefault="00584F03">
            <w:pPr>
              <w:spacing w:before="40" w:after="120" w:line="240" w:lineRule="auto"/>
              <w:ind w:right="340"/>
              <w:jc w:val="center"/>
              <w:rPr>
                <w:bCs/>
                <w:sz w:val="24"/>
                <w:szCs w:val="24"/>
              </w:rPr>
            </w:pPr>
            <w:r w:rsidRPr="001303D2">
              <w:rPr>
                <w:bCs/>
                <w:sz w:val="24"/>
                <w:szCs w:val="24"/>
              </w:rPr>
              <w:t>119</w:t>
            </w:r>
          </w:p>
        </w:tc>
        <w:tc>
          <w:tcPr>
            <w:tcW w:w="1113" w:type="dxa"/>
          </w:tcPr>
          <w:p w:rsidR="00584F03" w:rsidRPr="001303D2" w:rsidRDefault="00584F03">
            <w:pPr>
              <w:spacing w:before="40" w:after="120" w:line="240" w:lineRule="auto"/>
              <w:ind w:right="340"/>
              <w:jc w:val="center"/>
              <w:rPr>
                <w:bCs/>
                <w:sz w:val="24"/>
                <w:szCs w:val="24"/>
              </w:rPr>
            </w:pPr>
            <w:r w:rsidRPr="001303D2">
              <w:rPr>
                <w:bCs/>
                <w:sz w:val="24"/>
                <w:szCs w:val="24"/>
              </w:rPr>
              <w:t>100,0</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up to 1 year</w:t>
            </w:r>
          </w:p>
        </w:tc>
        <w:tc>
          <w:tcPr>
            <w:tcW w:w="1440" w:type="dxa"/>
          </w:tcPr>
          <w:p w:rsidR="00584F03" w:rsidRPr="001303D2" w:rsidRDefault="00584F03">
            <w:pPr>
              <w:spacing w:after="120" w:line="240" w:lineRule="auto"/>
              <w:ind w:right="340"/>
              <w:jc w:val="center"/>
              <w:rPr>
                <w:sz w:val="24"/>
                <w:szCs w:val="24"/>
              </w:rPr>
            </w:pPr>
            <w:r w:rsidRPr="001303D2">
              <w:rPr>
                <w:sz w:val="24"/>
                <w:szCs w:val="24"/>
              </w:rPr>
              <w:t>1</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1,0</w:t>
            </w:r>
          </w:p>
        </w:tc>
        <w:tc>
          <w:tcPr>
            <w:tcW w:w="1418" w:type="dxa"/>
          </w:tcPr>
          <w:p w:rsidR="00584F03" w:rsidRPr="001303D2" w:rsidRDefault="00584F03">
            <w:pPr>
              <w:spacing w:after="120" w:line="240" w:lineRule="auto"/>
              <w:ind w:right="340"/>
              <w:jc w:val="center"/>
              <w:rPr>
                <w:sz w:val="24"/>
                <w:szCs w:val="24"/>
              </w:rPr>
            </w:pPr>
            <w:r w:rsidRPr="001303D2">
              <w:rPr>
                <w:sz w:val="24"/>
                <w:szCs w:val="24"/>
              </w:rPr>
              <w:t>0</w:t>
            </w:r>
          </w:p>
        </w:tc>
        <w:tc>
          <w:tcPr>
            <w:tcW w:w="1100" w:type="dxa"/>
          </w:tcPr>
          <w:p w:rsidR="00584F03" w:rsidRPr="001303D2" w:rsidRDefault="00584F03">
            <w:pPr>
              <w:spacing w:after="120" w:line="240" w:lineRule="auto"/>
              <w:ind w:right="340"/>
              <w:jc w:val="center"/>
              <w:rPr>
                <w:sz w:val="24"/>
                <w:szCs w:val="24"/>
              </w:rPr>
            </w:pPr>
            <w:r w:rsidRPr="001303D2">
              <w:rPr>
                <w:sz w:val="24"/>
                <w:szCs w:val="24"/>
              </w:rPr>
              <w:t>0,0</w:t>
            </w:r>
          </w:p>
        </w:tc>
        <w:tc>
          <w:tcPr>
            <w:tcW w:w="1420" w:type="dxa"/>
          </w:tcPr>
          <w:p w:rsidR="00584F03" w:rsidRPr="001303D2" w:rsidRDefault="00584F03">
            <w:pPr>
              <w:spacing w:after="120" w:line="240" w:lineRule="auto"/>
              <w:ind w:right="340"/>
              <w:jc w:val="center"/>
              <w:rPr>
                <w:sz w:val="24"/>
                <w:szCs w:val="24"/>
              </w:rPr>
            </w:pPr>
            <w:r w:rsidRPr="001303D2">
              <w:rPr>
                <w:sz w:val="24"/>
                <w:szCs w:val="24"/>
              </w:rPr>
              <w:t>1</w:t>
            </w:r>
          </w:p>
        </w:tc>
        <w:tc>
          <w:tcPr>
            <w:tcW w:w="1113" w:type="dxa"/>
          </w:tcPr>
          <w:p w:rsidR="00584F03" w:rsidRPr="001303D2" w:rsidRDefault="00584F03">
            <w:pPr>
              <w:spacing w:after="120" w:line="240" w:lineRule="auto"/>
              <w:ind w:right="340"/>
              <w:jc w:val="center"/>
              <w:rPr>
                <w:sz w:val="24"/>
                <w:szCs w:val="24"/>
              </w:rPr>
            </w:pPr>
            <w:r w:rsidRPr="001303D2">
              <w:rPr>
                <w:sz w:val="24"/>
                <w:szCs w:val="24"/>
              </w:rPr>
              <w:t>0,8</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1 -  4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0</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0,0</w:t>
            </w:r>
          </w:p>
        </w:tc>
        <w:tc>
          <w:tcPr>
            <w:tcW w:w="1418" w:type="dxa"/>
          </w:tcPr>
          <w:p w:rsidR="00584F03" w:rsidRPr="001303D2" w:rsidRDefault="00584F03">
            <w:pPr>
              <w:spacing w:after="120" w:line="240" w:lineRule="auto"/>
              <w:ind w:right="340"/>
              <w:jc w:val="center"/>
              <w:rPr>
                <w:sz w:val="24"/>
                <w:szCs w:val="24"/>
              </w:rPr>
            </w:pPr>
            <w:r w:rsidRPr="001303D2">
              <w:rPr>
                <w:sz w:val="24"/>
                <w:szCs w:val="24"/>
              </w:rPr>
              <w:t>0</w:t>
            </w:r>
          </w:p>
        </w:tc>
        <w:tc>
          <w:tcPr>
            <w:tcW w:w="1100" w:type="dxa"/>
          </w:tcPr>
          <w:p w:rsidR="00584F03" w:rsidRPr="001303D2" w:rsidRDefault="00584F03">
            <w:pPr>
              <w:spacing w:after="120" w:line="240" w:lineRule="auto"/>
              <w:ind w:right="340"/>
              <w:jc w:val="center"/>
              <w:rPr>
                <w:sz w:val="24"/>
                <w:szCs w:val="24"/>
              </w:rPr>
            </w:pPr>
            <w:r w:rsidRPr="001303D2">
              <w:rPr>
                <w:sz w:val="24"/>
                <w:szCs w:val="24"/>
              </w:rPr>
              <w:t>0,0</w:t>
            </w:r>
          </w:p>
        </w:tc>
        <w:tc>
          <w:tcPr>
            <w:tcW w:w="1420" w:type="dxa"/>
          </w:tcPr>
          <w:p w:rsidR="00584F03" w:rsidRPr="001303D2" w:rsidRDefault="00584F03">
            <w:pPr>
              <w:spacing w:after="120" w:line="240" w:lineRule="auto"/>
              <w:ind w:right="340"/>
              <w:jc w:val="center"/>
              <w:rPr>
                <w:sz w:val="24"/>
                <w:szCs w:val="24"/>
              </w:rPr>
            </w:pPr>
            <w:r w:rsidRPr="001303D2">
              <w:rPr>
                <w:sz w:val="24"/>
                <w:szCs w:val="24"/>
              </w:rPr>
              <w:t>0</w:t>
            </w:r>
          </w:p>
        </w:tc>
        <w:tc>
          <w:tcPr>
            <w:tcW w:w="1113" w:type="dxa"/>
          </w:tcPr>
          <w:p w:rsidR="00584F03" w:rsidRPr="001303D2" w:rsidRDefault="00584F03">
            <w:pPr>
              <w:spacing w:after="120" w:line="240" w:lineRule="auto"/>
              <w:ind w:right="340"/>
              <w:jc w:val="center"/>
              <w:rPr>
                <w:sz w:val="24"/>
                <w:szCs w:val="24"/>
              </w:rPr>
            </w:pPr>
            <w:r w:rsidRPr="001303D2">
              <w:rPr>
                <w:sz w:val="24"/>
                <w:szCs w:val="24"/>
              </w:rPr>
              <w:t>0,0</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5 -  9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0</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0,0</w:t>
            </w:r>
          </w:p>
        </w:tc>
        <w:tc>
          <w:tcPr>
            <w:tcW w:w="1418" w:type="dxa"/>
          </w:tcPr>
          <w:p w:rsidR="00584F03" w:rsidRPr="001303D2" w:rsidRDefault="00584F03">
            <w:pPr>
              <w:spacing w:after="120" w:line="240" w:lineRule="auto"/>
              <w:ind w:right="340"/>
              <w:jc w:val="center"/>
              <w:rPr>
                <w:sz w:val="24"/>
                <w:szCs w:val="24"/>
              </w:rPr>
            </w:pPr>
            <w:r w:rsidRPr="001303D2">
              <w:rPr>
                <w:sz w:val="24"/>
                <w:szCs w:val="24"/>
              </w:rPr>
              <w:t>1</w:t>
            </w:r>
          </w:p>
        </w:tc>
        <w:tc>
          <w:tcPr>
            <w:tcW w:w="1100" w:type="dxa"/>
          </w:tcPr>
          <w:p w:rsidR="00584F03" w:rsidRPr="001303D2" w:rsidRDefault="00584F03">
            <w:pPr>
              <w:spacing w:after="120" w:line="240" w:lineRule="auto"/>
              <w:ind w:right="340"/>
              <w:jc w:val="center"/>
              <w:rPr>
                <w:sz w:val="24"/>
                <w:szCs w:val="24"/>
              </w:rPr>
            </w:pPr>
            <w:r w:rsidRPr="001303D2">
              <w:rPr>
                <w:sz w:val="24"/>
                <w:szCs w:val="24"/>
              </w:rPr>
              <w:t>6,7</w:t>
            </w:r>
          </w:p>
        </w:tc>
        <w:tc>
          <w:tcPr>
            <w:tcW w:w="1420" w:type="dxa"/>
          </w:tcPr>
          <w:p w:rsidR="00584F03" w:rsidRPr="001303D2" w:rsidRDefault="00584F03">
            <w:pPr>
              <w:spacing w:after="120" w:line="240" w:lineRule="auto"/>
              <w:ind w:right="340"/>
              <w:jc w:val="center"/>
              <w:rPr>
                <w:sz w:val="24"/>
                <w:szCs w:val="24"/>
              </w:rPr>
            </w:pPr>
            <w:r w:rsidRPr="001303D2">
              <w:rPr>
                <w:sz w:val="24"/>
                <w:szCs w:val="24"/>
              </w:rPr>
              <w:t>1</w:t>
            </w:r>
          </w:p>
        </w:tc>
        <w:tc>
          <w:tcPr>
            <w:tcW w:w="1113" w:type="dxa"/>
          </w:tcPr>
          <w:p w:rsidR="00584F03" w:rsidRPr="001303D2" w:rsidRDefault="00584F03">
            <w:pPr>
              <w:spacing w:after="120" w:line="240" w:lineRule="auto"/>
              <w:ind w:right="340"/>
              <w:jc w:val="center"/>
              <w:rPr>
                <w:sz w:val="24"/>
                <w:szCs w:val="24"/>
              </w:rPr>
            </w:pPr>
            <w:r w:rsidRPr="001303D2">
              <w:rPr>
                <w:sz w:val="24"/>
                <w:szCs w:val="24"/>
              </w:rPr>
              <w:t>0,8</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10 – 12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0</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0,0</w:t>
            </w:r>
          </w:p>
        </w:tc>
        <w:tc>
          <w:tcPr>
            <w:tcW w:w="1418" w:type="dxa"/>
          </w:tcPr>
          <w:p w:rsidR="00584F03" w:rsidRPr="001303D2" w:rsidRDefault="00584F03">
            <w:pPr>
              <w:spacing w:after="120" w:line="240" w:lineRule="auto"/>
              <w:ind w:right="340"/>
              <w:jc w:val="center"/>
              <w:rPr>
                <w:sz w:val="24"/>
                <w:szCs w:val="24"/>
              </w:rPr>
            </w:pPr>
            <w:r w:rsidRPr="001303D2">
              <w:rPr>
                <w:sz w:val="24"/>
                <w:szCs w:val="24"/>
              </w:rPr>
              <w:t>0</w:t>
            </w:r>
          </w:p>
        </w:tc>
        <w:tc>
          <w:tcPr>
            <w:tcW w:w="1100" w:type="dxa"/>
          </w:tcPr>
          <w:p w:rsidR="00584F03" w:rsidRPr="001303D2" w:rsidRDefault="00584F03">
            <w:pPr>
              <w:spacing w:after="120" w:line="240" w:lineRule="auto"/>
              <w:ind w:right="340"/>
              <w:jc w:val="center"/>
              <w:rPr>
                <w:sz w:val="24"/>
                <w:szCs w:val="24"/>
              </w:rPr>
            </w:pPr>
            <w:r w:rsidRPr="001303D2">
              <w:rPr>
                <w:sz w:val="24"/>
                <w:szCs w:val="24"/>
              </w:rPr>
              <w:t>0,0</w:t>
            </w:r>
          </w:p>
        </w:tc>
        <w:tc>
          <w:tcPr>
            <w:tcW w:w="1420" w:type="dxa"/>
          </w:tcPr>
          <w:p w:rsidR="00584F03" w:rsidRPr="001303D2" w:rsidRDefault="00584F03">
            <w:pPr>
              <w:spacing w:after="120" w:line="240" w:lineRule="auto"/>
              <w:ind w:right="340"/>
              <w:jc w:val="center"/>
              <w:rPr>
                <w:sz w:val="24"/>
                <w:szCs w:val="24"/>
              </w:rPr>
            </w:pPr>
            <w:r w:rsidRPr="001303D2">
              <w:rPr>
                <w:sz w:val="24"/>
                <w:szCs w:val="24"/>
              </w:rPr>
              <w:t>0</w:t>
            </w:r>
          </w:p>
        </w:tc>
        <w:tc>
          <w:tcPr>
            <w:tcW w:w="1113" w:type="dxa"/>
          </w:tcPr>
          <w:p w:rsidR="00584F03" w:rsidRPr="001303D2" w:rsidRDefault="00584F03">
            <w:pPr>
              <w:spacing w:after="120" w:line="240" w:lineRule="auto"/>
              <w:ind w:right="340"/>
              <w:jc w:val="center"/>
              <w:rPr>
                <w:sz w:val="24"/>
                <w:szCs w:val="24"/>
              </w:rPr>
            </w:pPr>
            <w:r w:rsidRPr="001303D2">
              <w:rPr>
                <w:sz w:val="24"/>
                <w:szCs w:val="24"/>
              </w:rPr>
              <w:t>0,0</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13 – 14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0</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0,0</w:t>
            </w:r>
          </w:p>
        </w:tc>
        <w:tc>
          <w:tcPr>
            <w:tcW w:w="1418" w:type="dxa"/>
          </w:tcPr>
          <w:p w:rsidR="00584F03" w:rsidRPr="001303D2" w:rsidRDefault="00584F03">
            <w:pPr>
              <w:spacing w:after="120" w:line="240" w:lineRule="auto"/>
              <w:ind w:right="340"/>
              <w:jc w:val="center"/>
              <w:rPr>
                <w:sz w:val="24"/>
                <w:szCs w:val="24"/>
              </w:rPr>
            </w:pPr>
            <w:r w:rsidRPr="001303D2">
              <w:rPr>
                <w:sz w:val="24"/>
                <w:szCs w:val="24"/>
              </w:rPr>
              <w:t>0</w:t>
            </w:r>
          </w:p>
        </w:tc>
        <w:tc>
          <w:tcPr>
            <w:tcW w:w="1100" w:type="dxa"/>
          </w:tcPr>
          <w:p w:rsidR="00584F03" w:rsidRPr="001303D2" w:rsidRDefault="00584F03">
            <w:pPr>
              <w:spacing w:after="120" w:line="240" w:lineRule="auto"/>
              <w:ind w:right="340"/>
              <w:jc w:val="center"/>
              <w:rPr>
                <w:sz w:val="24"/>
                <w:szCs w:val="24"/>
              </w:rPr>
            </w:pPr>
            <w:r w:rsidRPr="001303D2">
              <w:rPr>
                <w:sz w:val="24"/>
                <w:szCs w:val="24"/>
              </w:rPr>
              <w:t>0,0</w:t>
            </w:r>
          </w:p>
        </w:tc>
        <w:tc>
          <w:tcPr>
            <w:tcW w:w="1420" w:type="dxa"/>
          </w:tcPr>
          <w:p w:rsidR="00584F03" w:rsidRPr="001303D2" w:rsidRDefault="00584F03">
            <w:pPr>
              <w:spacing w:after="120" w:line="240" w:lineRule="auto"/>
              <w:ind w:right="340"/>
              <w:jc w:val="center"/>
              <w:rPr>
                <w:sz w:val="24"/>
                <w:szCs w:val="24"/>
              </w:rPr>
            </w:pPr>
            <w:r w:rsidRPr="001303D2">
              <w:rPr>
                <w:sz w:val="24"/>
                <w:szCs w:val="24"/>
              </w:rPr>
              <w:t>0</w:t>
            </w:r>
          </w:p>
        </w:tc>
        <w:tc>
          <w:tcPr>
            <w:tcW w:w="1113" w:type="dxa"/>
          </w:tcPr>
          <w:p w:rsidR="00584F03" w:rsidRPr="001303D2" w:rsidRDefault="00584F03">
            <w:pPr>
              <w:spacing w:after="120" w:line="240" w:lineRule="auto"/>
              <w:ind w:right="340"/>
              <w:jc w:val="center"/>
              <w:rPr>
                <w:sz w:val="24"/>
                <w:szCs w:val="24"/>
              </w:rPr>
            </w:pPr>
            <w:r w:rsidRPr="001303D2">
              <w:rPr>
                <w:sz w:val="24"/>
                <w:szCs w:val="24"/>
              </w:rPr>
              <w:t>0,0</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15 – 19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0</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0,0</w:t>
            </w:r>
          </w:p>
        </w:tc>
        <w:tc>
          <w:tcPr>
            <w:tcW w:w="1418" w:type="dxa"/>
          </w:tcPr>
          <w:p w:rsidR="00584F03" w:rsidRPr="001303D2" w:rsidRDefault="00584F03">
            <w:pPr>
              <w:spacing w:after="120" w:line="240" w:lineRule="auto"/>
              <w:ind w:right="340"/>
              <w:jc w:val="center"/>
              <w:rPr>
                <w:sz w:val="24"/>
                <w:szCs w:val="24"/>
              </w:rPr>
            </w:pPr>
            <w:r w:rsidRPr="001303D2">
              <w:rPr>
                <w:sz w:val="24"/>
                <w:szCs w:val="24"/>
              </w:rPr>
              <w:t>0</w:t>
            </w:r>
          </w:p>
        </w:tc>
        <w:tc>
          <w:tcPr>
            <w:tcW w:w="1100" w:type="dxa"/>
          </w:tcPr>
          <w:p w:rsidR="00584F03" w:rsidRPr="001303D2" w:rsidRDefault="00584F03">
            <w:pPr>
              <w:spacing w:after="120" w:line="240" w:lineRule="auto"/>
              <w:ind w:right="340"/>
              <w:jc w:val="center"/>
              <w:rPr>
                <w:sz w:val="24"/>
                <w:szCs w:val="24"/>
              </w:rPr>
            </w:pPr>
            <w:r w:rsidRPr="001303D2">
              <w:rPr>
                <w:sz w:val="24"/>
                <w:szCs w:val="24"/>
              </w:rPr>
              <w:t>0,0</w:t>
            </w:r>
          </w:p>
        </w:tc>
        <w:tc>
          <w:tcPr>
            <w:tcW w:w="1420" w:type="dxa"/>
          </w:tcPr>
          <w:p w:rsidR="00584F03" w:rsidRPr="001303D2" w:rsidRDefault="00584F03">
            <w:pPr>
              <w:spacing w:after="120" w:line="240" w:lineRule="auto"/>
              <w:ind w:right="340"/>
              <w:jc w:val="center"/>
              <w:rPr>
                <w:sz w:val="24"/>
                <w:szCs w:val="24"/>
              </w:rPr>
            </w:pPr>
            <w:r w:rsidRPr="001303D2">
              <w:rPr>
                <w:sz w:val="24"/>
                <w:szCs w:val="24"/>
              </w:rPr>
              <w:t>0</w:t>
            </w:r>
          </w:p>
        </w:tc>
        <w:tc>
          <w:tcPr>
            <w:tcW w:w="1113" w:type="dxa"/>
          </w:tcPr>
          <w:p w:rsidR="00584F03" w:rsidRPr="001303D2" w:rsidRDefault="00584F03">
            <w:pPr>
              <w:spacing w:after="120" w:line="240" w:lineRule="auto"/>
              <w:ind w:right="340"/>
              <w:jc w:val="center"/>
              <w:rPr>
                <w:sz w:val="24"/>
                <w:szCs w:val="24"/>
              </w:rPr>
            </w:pPr>
            <w:r w:rsidRPr="001303D2">
              <w:rPr>
                <w:sz w:val="24"/>
                <w:szCs w:val="24"/>
              </w:rPr>
              <w:t>0,0</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20 – 24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3</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2,9</w:t>
            </w:r>
          </w:p>
        </w:tc>
        <w:tc>
          <w:tcPr>
            <w:tcW w:w="1418" w:type="dxa"/>
          </w:tcPr>
          <w:p w:rsidR="00584F03" w:rsidRPr="001303D2" w:rsidRDefault="00584F03">
            <w:pPr>
              <w:spacing w:after="120" w:line="240" w:lineRule="auto"/>
              <w:ind w:right="340"/>
              <w:jc w:val="center"/>
              <w:rPr>
                <w:sz w:val="24"/>
                <w:szCs w:val="24"/>
              </w:rPr>
            </w:pPr>
            <w:r w:rsidRPr="001303D2">
              <w:rPr>
                <w:sz w:val="24"/>
                <w:szCs w:val="24"/>
              </w:rPr>
              <w:t>0</w:t>
            </w:r>
          </w:p>
        </w:tc>
        <w:tc>
          <w:tcPr>
            <w:tcW w:w="1100" w:type="dxa"/>
          </w:tcPr>
          <w:p w:rsidR="00584F03" w:rsidRPr="001303D2" w:rsidRDefault="00584F03">
            <w:pPr>
              <w:spacing w:after="120" w:line="240" w:lineRule="auto"/>
              <w:ind w:right="340"/>
              <w:jc w:val="center"/>
              <w:rPr>
                <w:sz w:val="24"/>
                <w:szCs w:val="24"/>
              </w:rPr>
            </w:pPr>
            <w:r w:rsidRPr="001303D2">
              <w:rPr>
                <w:sz w:val="24"/>
                <w:szCs w:val="24"/>
              </w:rPr>
              <w:t>0,0</w:t>
            </w:r>
          </w:p>
        </w:tc>
        <w:tc>
          <w:tcPr>
            <w:tcW w:w="1420" w:type="dxa"/>
          </w:tcPr>
          <w:p w:rsidR="00584F03" w:rsidRPr="001303D2" w:rsidRDefault="00584F03">
            <w:pPr>
              <w:spacing w:after="120" w:line="240" w:lineRule="auto"/>
              <w:ind w:right="340"/>
              <w:jc w:val="center"/>
              <w:rPr>
                <w:color w:val="000000"/>
                <w:sz w:val="24"/>
                <w:szCs w:val="24"/>
              </w:rPr>
            </w:pPr>
            <w:r w:rsidRPr="001303D2">
              <w:rPr>
                <w:color w:val="000000"/>
                <w:sz w:val="24"/>
                <w:szCs w:val="24"/>
              </w:rPr>
              <w:t>3</w:t>
            </w:r>
          </w:p>
        </w:tc>
        <w:tc>
          <w:tcPr>
            <w:tcW w:w="1113" w:type="dxa"/>
          </w:tcPr>
          <w:p w:rsidR="00584F03" w:rsidRPr="001303D2" w:rsidRDefault="00584F03">
            <w:pPr>
              <w:spacing w:after="120" w:line="240" w:lineRule="auto"/>
              <w:ind w:right="340"/>
              <w:jc w:val="center"/>
              <w:rPr>
                <w:color w:val="000000"/>
                <w:sz w:val="24"/>
                <w:szCs w:val="24"/>
              </w:rPr>
            </w:pPr>
            <w:r w:rsidRPr="001303D2">
              <w:rPr>
                <w:color w:val="000000"/>
                <w:sz w:val="24"/>
                <w:szCs w:val="24"/>
              </w:rPr>
              <w:t>2,5</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25 – 29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15</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14,4</w:t>
            </w:r>
          </w:p>
        </w:tc>
        <w:tc>
          <w:tcPr>
            <w:tcW w:w="1418" w:type="dxa"/>
          </w:tcPr>
          <w:p w:rsidR="00584F03" w:rsidRPr="001303D2" w:rsidRDefault="00584F03">
            <w:pPr>
              <w:spacing w:after="120" w:line="240" w:lineRule="auto"/>
              <w:ind w:right="340"/>
              <w:jc w:val="center"/>
              <w:rPr>
                <w:sz w:val="24"/>
                <w:szCs w:val="24"/>
              </w:rPr>
            </w:pPr>
            <w:r w:rsidRPr="001303D2">
              <w:rPr>
                <w:sz w:val="24"/>
                <w:szCs w:val="24"/>
              </w:rPr>
              <w:t>3</w:t>
            </w:r>
          </w:p>
        </w:tc>
        <w:tc>
          <w:tcPr>
            <w:tcW w:w="1100" w:type="dxa"/>
          </w:tcPr>
          <w:p w:rsidR="00584F03" w:rsidRPr="001303D2" w:rsidRDefault="00584F03">
            <w:pPr>
              <w:spacing w:after="120" w:line="240" w:lineRule="auto"/>
              <w:ind w:right="340"/>
              <w:jc w:val="center"/>
              <w:rPr>
                <w:sz w:val="24"/>
                <w:szCs w:val="24"/>
              </w:rPr>
            </w:pPr>
            <w:r w:rsidRPr="001303D2">
              <w:rPr>
                <w:sz w:val="24"/>
                <w:szCs w:val="24"/>
              </w:rPr>
              <w:t>20,0</w:t>
            </w:r>
          </w:p>
        </w:tc>
        <w:tc>
          <w:tcPr>
            <w:tcW w:w="1420" w:type="dxa"/>
          </w:tcPr>
          <w:p w:rsidR="00584F03" w:rsidRPr="001303D2" w:rsidRDefault="00584F03">
            <w:pPr>
              <w:spacing w:after="120" w:line="240" w:lineRule="auto"/>
              <w:ind w:right="340"/>
              <w:jc w:val="center"/>
              <w:rPr>
                <w:sz w:val="24"/>
                <w:szCs w:val="24"/>
              </w:rPr>
            </w:pPr>
            <w:r w:rsidRPr="001303D2">
              <w:rPr>
                <w:sz w:val="24"/>
                <w:szCs w:val="24"/>
              </w:rPr>
              <w:t>18</w:t>
            </w:r>
          </w:p>
        </w:tc>
        <w:tc>
          <w:tcPr>
            <w:tcW w:w="1113" w:type="dxa"/>
          </w:tcPr>
          <w:p w:rsidR="00584F03" w:rsidRPr="001303D2" w:rsidRDefault="00584F03">
            <w:pPr>
              <w:spacing w:after="120" w:line="240" w:lineRule="auto"/>
              <w:ind w:right="340"/>
              <w:jc w:val="center"/>
              <w:rPr>
                <w:sz w:val="24"/>
                <w:szCs w:val="24"/>
              </w:rPr>
            </w:pPr>
            <w:r w:rsidRPr="001303D2">
              <w:rPr>
                <w:sz w:val="24"/>
                <w:szCs w:val="24"/>
              </w:rPr>
              <w:t>15,1</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30 – 34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17</w:t>
            </w:r>
          </w:p>
        </w:tc>
        <w:tc>
          <w:tcPr>
            <w:tcW w:w="1102" w:type="dxa"/>
            <w:gridSpan w:val="2"/>
          </w:tcPr>
          <w:p w:rsidR="00584F03" w:rsidRPr="001303D2" w:rsidRDefault="00584F03">
            <w:pPr>
              <w:spacing w:after="120" w:line="240" w:lineRule="auto"/>
              <w:ind w:right="340"/>
              <w:jc w:val="center"/>
              <w:rPr>
                <w:color w:val="000000"/>
                <w:sz w:val="24"/>
                <w:szCs w:val="24"/>
              </w:rPr>
            </w:pPr>
            <w:r w:rsidRPr="001303D2">
              <w:rPr>
                <w:color w:val="000000"/>
                <w:sz w:val="24"/>
                <w:szCs w:val="24"/>
              </w:rPr>
              <w:t>16,3</w:t>
            </w:r>
          </w:p>
        </w:tc>
        <w:tc>
          <w:tcPr>
            <w:tcW w:w="1418" w:type="dxa"/>
          </w:tcPr>
          <w:p w:rsidR="00584F03" w:rsidRPr="001303D2" w:rsidRDefault="00584F03">
            <w:pPr>
              <w:spacing w:after="120" w:line="240" w:lineRule="auto"/>
              <w:ind w:right="340"/>
              <w:jc w:val="center"/>
              <w:rPr>
                <w:sz w:val="24"/>
                <w:szCs w:val="24"/>
              </w:rPr>
            </w:pPr>
            <w:r w:rsidRPr="001303D2">
              <w:rPr>
                <w:sz w:val="24"/>
                <w:szCs w:val="24"/>
              </w:rPr>
              <w:t>7</w:t>
            </w:r>
          </w:p>
        </w:tc>
        <w:tc>
          <w:tcPr>
            <w:tcW w:w="1100" w:type="dxa"/>
          </w:tcPr>
          <w:p w:rsidR="00584F03" w:rsidRPr="001303D2" w:rsidRDefault="00584F03">
            <w:pPr>
              <w:spacing w:after="120" w:line="240" w:lineRule="auto"/>
              <w:ind w:right="340"/>
              <w:jc w:val="center"/>
              <w:rPr>
                <w:sz w:val="24"/>
                <w:szCs w:val="24"/>
              </w:rPr>
            </w:pPr>
            <w:r w:rsidRPr="001303D2">
              <w:rPr>
                <w:sz w:val="24"/>
                <w:szCs w:val="24"/>
              </w:rPr>
              <w:t>46,7</w:t>
            </w:r>
          </w:p>
        </w:tc>
        <w:tc>
          <w:tcPr>
            <w:tcW w:w="1420" w:type="dxa"/>
          </w:tcPr>
          <w:p w:rsidR="00584F03" w:rsidRPr="001303D2" w:rsidRDefault="00584F03">
            <w:pPr>
              <w:spacing w:after="120" w:line="240" w:lineRule="auto"/>
              <w:ind w:right="340"/>
              <w:jc w:val="center"/>
              <w:rPr>
                <w:sz w:val="24"/>
                <w:szCs w:val="24"/>
              </w:rPr>
            </w:pPr>
            <w:r w:rsidRPr="001303D2">
              <w:rPr>
                <w:sz w:val="24"/>
                <w:szCs w:val="24"/>
              </w:rPr>
              <w:t>24</w:t>
            </w:r>
          </w:p>
        </w:tc>
        <w:tc>
          <w:tcPr>
            <w:tcW w:w="1113" w:type="dxa"/>
          </w:tcPr>
          <w:p w:rsidR="00584F03" w:rsidRPr="001303D2" w:rsidRDefault="00584F03">
            <w:pPr>
              <w:spacing w:after="120" w:line="240" w:lineRule="auto"/>
              <w:ind w:right="340"/>
              <w:jc w:val="center"/>
              <w:rPr>
                <w:sz w:val="24"/>
                <w:szCs w:val="24"/>
              </w:rPr>
            </w:pPr>
            <w:r w:rsidRPr="001303D2">
              <w:rPr>
                <w:sz w:val="24"/>
                <w:szCs w:val="24"/>
              </w:rPr>
              <w:t>20,2</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35 – 39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23</w:t>
            </w:r>
          </w:p>
        </w:tc>
        <w:tc>
          <w:tcPr>
            <w:tcW w:w="1089" w:type="dxa"/>
          </w:tcPr>
          <w:p w:rsidR="00584F03" w:rsidRPr="001303D2" w:rsidRDefault="00584F03">
            <w:pPr>
              <w:spacing w:after="120" w:line="240" w:lineRule="auto"/>
              <w:ind w:right="340"/>
              <w:jc w:val="center"/>
              <w:rPr>
                <w:sz w:val="24"/>
                <w:szCs w:val="24"/>
              </w:rPr>
            </w:pPr>
            <w:r w:rsidRPr="001303D2">
              <w:rPr>
                <w:sz w:val="24"/>
                <w:szCs w:val="24"/>
              </w:rPr>
              <w:t>22,1</w:t>
            </w:r>
          </w:p>
        </w:tc>
        <w:tc>
          <w:tcPr>
            <w:tcW w:w="1431" w:type="dxa"/>
            <w:gridSpan w:val="2"/>
          </w:tcPr>
          <w:p w:rsidR="00584F03" w:rsidRPr="001303D2" w:rsidRDefault="00584F03">
            <w:pPr>
              <w:spacing w:after="120" w:line="240" w:lineRule="auto"/>
              <w:ind w:right="340"/>
              <w:jc w:val="center"/>
              <w:rPr>
                <w:sz w:val="24"/>
                <w:szCs w:val="24"/>
              </w:rPr>
            </w:pPr>
            <w:r w:rsidRPr="001303D2">
              <w:rPr>
                <w:sz w:val="24"/>
                <w:szCs w:val="24"/>
              </w:rPr>
              <w:t>1</w:t>
            </w:r>
          </w:p>
        </w:tc>
        <w:tc>
          <w:tcPr>
            <w:tcW w:w="1100" w:type="dxa"/>
          </w:tcPr>
          <w:p w:rsidR="00584F03" w:rsidRPr="001303D2" w:rsidRDefault="00584F03">
            <w:pPr>
              <w:spacing w:after="120" w:line="240" w:lineRule="auto"/>
              <w:ind w:right="340"/>
              <w:jc w:val="center"/>
              <w:rPr>
                <w:sz w:val="24"/>
                <w:szCs w:val="24"/>
              </w:rPr>
            </w:pPr>
            <w:r w:rsidRPr="001303D2">
              <w:rPr>
                <w:sz w:val="24"/>
                <w:szCs w:val="24"/>
              </w:rPr>
              <w:t>6,7</w:t>
            </w:r>
          </w:p>
        </w:tc>
        <w:tc>
          <w:tcPr>
            <w:tcW w:w="1420" w:type="dxa"/>
          </w:tcPr>
          <w:p w:rsidR="00584F03" w:rsidRPr="001303D2" w:rsidRDefault="00584F03">
            <w:pPr>
              <w:spacing w:after="120" w:line="240" w:lineRule="auto"/>
              <w:ind w:right="340"/>
              <w:jc w:val="center"/>
              <w:rPr>
                <w:sz w:val="24"/>
                <w:szCs w:val="24"/>
              </w:rPr>
            </w:pPr>
            <w:r w:rsidRPr="001303D2">
              <w:rPr>
                <w:sz w:val="24"/>
                <w:szCs w:val="24"/>
              </w:rPr>
              <w:t>24</w:t>
            </w:r>
          </w:p>
        </w:tc>
        <w:tc>
          <w:tcPr>
            <w:tcW w:w="1113" w:type="dxa"/>
          </w:tcPr>
          <w:p w:rsidR="00584F03" w:rsidRPr="001303D2" w:rsidRDefault="00584F03">
            <w:pPr>
              <w:spacing w:after="120" w:line="240" w:lineRule="auto"/>
              <w:ind w:right="340"/>
              <w:jc w:val="center"/>
              <w:rPr>
                <w:sz w:val="24"/>
                <w:szCs w:val="24"/>
              </w:rPr>
            </w:pPr>
            <w:r w:rsidRPr="001303D2">
              <w:rPr>
                <w:sz w:val="24"/>
                <w:szCs w:val="24"/>
              </w:rPr>
              <w:t>20,2</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40 – 49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31</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39,8</w:t>
            </w:r>
          </w:p>
        </w:tc>
        <w:tc>
          <w:tcPr>
            <w:tcW w:w="1418" w:type="dxa"/>
          </w:tcPr>
          <w:p w:rsidR="00584F03" w:rsidRPr="001303D2" w:rsidRDefault="00584F03">
            <w:pPr>
              <w:spacing w:after="120" w:line="240" w:lineRule="auto"/>
              <w:ind w:right="340"/>
              <w:jc w:val="center"/>
              <w:rPr>
                <w:sz w:val="24"/>
                <w:szCs w:val="24"/>
              </w:rPr>
            </w:pPr>
            <w:r w:rsidRPr="001303D2">
              <w:rPr>
                <w:sz w:val="24"/>
                <w:szCs w:val="24"/>
              </w:rPr>
              <w:t>2</w:t>
            </w:r>
          </w:p>
        </w:tc>
        <w:tc>
          <w:tcPr>
            <w:tcW w:w="1100" w:type="dxa"/>
          </w:tcPr>
          <w:p w:rsidR="00584F03" w:rsidRPr="001303D2" w:rsidRDefault="00584F03">
            <w:pPr>
              <w:spacing w:after="120" w:line="240" w:lineRule="auto"/>
              <w:ind w:right="340"/>
              <w:jc w:val="center"/>
              <w:rPr>
                <w:sz w:val="24"/>
                <w:szCs w:val="24"/>
              </w:rPr>
            </w:pPr>
            <w:r w:rsidRPr="001303D2">
              <w:rPr>
                <w:sz w:val="24"/>
                <w:szCs w:val="24"/>
              </w:rPr>
              <w:t>13,3</w:t>
            </w:r>
          </w:p>
        </w:tc>
        <w:tc>
          <w:tcPr>
            <w:tcW w:w="1420" w:type="dxa"/>
          </w:tcPr>
          <w:p w:rsidR="00584F03" w:rsidRPr="001303D2" w:rsidRDefault="00584F03">
            <w:pPr>
              <w:spacing w:after="120" w:line="240" w:lineRule="auto"/>
              <w:ind w:right="340"/>
              <w:jc w:val="center"/>
              <w:rPr>
                <w:sz w:val="24"/>
                <w:szCs w:val="24"/>
              </w:rPr>
            </w:pPr>
            <w:r w:rsidRPr="001303D2">
              <w:rPr>
                <w:sz w:val="24"/>
                <w:szCs w:val="24"/>
              </w:rPr>
              <w:t>33</w:t>
            </w:r>
          </w:p>
        </w:tc>
        <w:tc>
          <w:tcPr>
            <w:tcW w:w="1113" w:type="dxa"/>
          </w:tcPr>
          <w:p w:rsidR="00584F03" w:rsidRPr="001303D2" w:rsidRDefault="00584F03">
            <w:pPr>
              <w:spacing w:after="120" w:line="240" w:lineRule="auto"/>
              <w:ind w:right="340"/>
              <w:jc w:val="center"/>
              <w:rPr>
                <w:color w:val="000000"/>
                <w:sz w:val="24"/>
                <w:szCs w:val="24"/>
              </w:rPr>
            </w:pPr>
            <w:r w:rsidRPr="001303D2">
              <w:rPr>
                <w:color w:val="000000"/>
                <w:sz w:val="24"/>
                <w:szCs w:val="24"/>
              </w:rPr>
              <w:t>27,7</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50 – 59 years</w:t>
            </w:r>
          </w:p>
        </w:tc>
        <w:tc>
          <w:tcPr>
            <w:tcW w:w="1440" w:type="dxa"/>
          </w:tcPr>
          <w:p w:rsidR="00584F03" w:rsidRPr="001303D2" w:rsidRDefault="00584F03">
            <w:pPr>
              <w:spacing w:after="120" w:line="240" w:lineRule="auto"/>
              <w:ind w:right="340"/>
              <w:jc w:val="center"/>
              <w:rPr>
                <w:sz w:val="24"/>
                <w:szCs w:val="24"/>
              </w:rPr>
            </w:pPr>
            <w:r w:rsidRPr="001303D2">
              <w:rPr>
                <w:sz w:val="24"/>
                <w:szCs w:val="24"/>
              </w:rPr>
              <w:t>8</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7,7</w:t>
            </w:r>
          </w:p>
        </w:tc>
        <w:tc>
          <w:tcPr>
            <w:tcW w:w="1418" w:type="dxa"/>
          </w:tcPr>
          <w:p w:rsidR="00584F03" w:rsidRPr="001303D2" w:rsidRDefault="00584F03">
            <w:pPr>
              <w:spacing w:after="120" w:line="240" w:lineRule="auto"/>
              <w:ind w:right="340"/>
              <w:jc w:val="center"/>
              <w:rPr>
                <w:sz w:val="24"/>
                <w:szCs w:val="24"/>
              </w:rPr>
            </w:pPr>
            <w:r w:rsidRPr="001303D2">
              <w:rPr>
                <w:sz w:val="24"/>
                <w:szCs w:val="24"/>
              </w:rPr>
              <w:t>1</w:t>
            </w:r>
          </w:p>
        </w:tc>
        <w:tc>
          <w:tcPr>
            <w:tcW w:w="1100" w:type="dxa"/>
          </w:tcPr>
          <w:p w:rsidR="00584F03" w:rsidRPr="001303D2" w:rsidRDefault="00584F03">
            <w:pPr>
              <w:spacing w:after="120" w:line="240" w:lineRule="auto"/>
              <w:ind w:right="340"/>
              <w:jc w:val="center"/>
              <w:rPr>
                <w:sz w:val="24"/>
                <w:szCs w:val="24"/>
              </w:rPr>
            </w:pPr>
            <w:r w:rsidRPr="001303D2">
              <w:rPr>
                <w:sz w:val="24"/>
                <w:szCs w:val="24"/>
              </w:rPr>
              <w:t>6,7</w:t>
            </w:r>
          </w:p>
        </w:tc>
        <w:tc>
          <w:tcPr>
            <w:tcW w:w="1420" w:type="dxa"/>
          </w:tcPr>
          <w:p w:rsidR="00584F03" w:rsidRPr="001303D2" w:rsidRDefault="00584F03">
            <w:pPr>
              <w:spacing w:after="120" w:line="240" w:lineRule="auto"/>
              <w:ind w:right="340"/>
              <w:jc w:val="center"/>
              <w:rPr>
                <w:sz w:val="24"/>
                <w:szCs w:val="24"/>
              </w:rPr>
            </w:pPr>
            <w:r w:rsidRPr="001303D2">
              <w:rPr>
                <w:sz w:val="24"/>
                <w:szCs w:val="24"/>
              </w:rPr>
              <w:t>9</w:t>
            </w:r>
          </w:p>
        </w:tc>
        <w:tc>
          <w:tcPr>
            <w:tcW w:w="1113" w:type="dxa"/>
          </w:tcPr>
          <w:p w:rsidR="00584F03" w:rsidRPr="001303D2" w:rsidRDefault="00584F03">
            <w:pPr>
              <w:spacing w:after="120" w:line="240" w:lineRule="auto"/>
              <w:ind w:right="340"/>
              <w:jc w:val="center"/>
              <w:rPr>
                <w:sz w:val="24"/>
                <w:szCs w:val="24"/>
              </w:rPr>
            </w:pPr>
            <w:r w:rsidRPr="001303D2">
              <w:rPr>
                <w:sz w:val="24"/>
                <w:szCs w:val="24"/>
              </w:rPr>
              <w:t>7,6</w:t>
            </w:r>
          </w:p>
        </w:tc>
      </w:tr>
      <w:tr w:rsidR="00584F03" w:rsidRPr="001303D2">
        <w:tblPrEx>
          <w:tblCellMar>
            <w:top w:w="0" w:type="dxa"/>
            <w:bottom w:w="0" w:type="dxa"/>
          </w:tblCellMar>
        </w:tblPrEx>
        <w:trPr>
          <w:cantSplit/>
        </w:trPr>
        <w:tc>
          <w:tcPr>
            <w:tcW w:w="1525" w:type="dxa"/>
            <w:tcBorders>
              <w:top w:val="single" w:sz="6" w:space="0" w:color="auto"/>
              <w:left w:val="single" w:sz="6" w:space="0" w:color="auto"/>
              <w:bottom w:val="single" w:sz="6" w:space="0" w:color="auto"/>
            </w:tcBorders>
          </w:tcPr>
          <w:p w:rsidR="00584F03" w:rsidRPr="001303D2" w:rsidRDefault="00584F03">
            <w:pPr>
              <w:spacing w:after="120" w:line="240" w:lineRule="auto"/>
              <w:rPr>
                <w:sz w:val="24"/>
                <w:szCs w:val="24"/>
              </w:rPr>
            </w:pPr>
            <w:r w:rsidRPr="001303D2">
              <w:rPr>
                <w:sz w:val="24"/>
                <w:szCs w:val="24"/>
              </w:rPr>
              <w:t>60 years +</w:t>
            </w:r>
          </w:p>
        </w:tc>
        <w:tc>
          <w:tcPr>
            <w:tcW w:w="1440" w:type="dxa"/>
          </w:tcPr>
          <w:p w:rsidR="00584F03" w:rsidRPr="001303D2" w:rsidRDefault="00584F03">
            <w:pPr>
              <w:spacing w:after="120" w:line="240" w:lineRule="auto"/>
              <w:ind w:right="340"/>
              <w:jc w:val="center"/>
              <w:rPr>
                <w:sz w:val="24"/>
                <w:szCs w:val="24"/>
              </w:rPr>
            </w:pPr>
            <w:r w:rsidRPr="001303D2">
              <w:rPr>
                <w:sz w:val="24"/>
                <w:szCs w:val="24"/>
              </w:rPr>
              <w:t>6</w:t>
            </w:r>
          </w:p>
        </w:tc>
        <w:tc>
          <w:tcPr>
            <w:tcW w:w="1102" w:type="dxa"/>
            <w:gridSpan w:val="2"/>
          </w:tcPr>
          <w:p w:rsidR="00584F03" w:rsidRPr="001303D2" w:rsidRDefault="00584F03">
            <w:pPr>
              <w:spacing w:after="120" w:line="240" w:lineRule="auto"/>
              <w:ind w:right="340"/>
              <w:jc w:val="center"/>
              <w:rPr>
                <w:sz w:val="24"/>
                <w:szCs w:val="24"/>
              </w:rPr>
            </w:pPr>
            <w:r w:rsidRPr="001303D2">
              <w:rPr>
                <w:sz w:val="24"/>
                <w:szCs w:val="24"/>
              </w:rPr>
              <w:t>5,8</w:t>
            </w:r>
          </w:p>
        </w:tc>
        <w:tc>
          <w:tcPr>
            <w:tcW w:w="1418" w:type="dxa"/>
          </w:tcPr>
          <w:p w:rsidR="00584F03" w:rsidRPr="001303D2" w:rsidRDefault="00584F03">
            <w:pPr>
              <w:spacing w:after="120" w:line="240" w:lineRule="auto"/>
              <w:ind w:right="340"/>
              <w:jc w:val="center"/>
              <w:rPr>
                <w:sz w:val="24"/>
                <w:szCs w:val="24"/>
              </w:rPr>
            </w:pPr>
            <w:r w:rsidRPr="001303D2">
              <w:rPr>
                <w:sz w:val="24"/>
                <w:szCs w:val="24"/>
              </w:rPr>
              <w:t>0</w:t>
            </w:r>
          </w:p>
        </w:tc>
        <w:tc>
          <w:tcPr>
            <w:tcW w:w="1100" w:type="dxa"/>
          </w:tcPr>
          <w:p w:rsidR="00584F03" w:rsidRPr="001303D2" w:rsidRDefault="00584F03">
            <w:pPr>
              <w:spacing w:after="120" w:line="240" w:lineRule="auto"/>
              <w:ind w:right="340"/>
              <w:jc w:val="center"/>
              <w:rPr>
                <w:sz w:val="24"/>
                <w:szCs w:val="24"/>
              </w:rPr>
            </w:pPr>
            <w:r w:rsidRPr="001303D2">
              <w:rPr>
                <w:sz w:val="24"/>
                <w:szCs w:val="24"/>
              </w:rPr>
              <w:t>0,0</w:t>
            </w:r>
          </w:p>
        </w:tc>
        <w:tc>
          <w:tcPr>
            <w:tcW w:w="1420" w:type="dxa"/>
          </w:tcPr>
          <w:p w:rsidR="00584F03" w:rsidRPr="001303D2" w:rsidRDefault="00584F03">
            <w:pPr>
              <w:spacing w:after="120" w:line="240" w:lineRule="auto"/>
              <w:ind w:right="340"/>
              <w:jc w:val="center"/>
              <w:rPr>
                <w:sz w:val="24"/>
                <w:szCs w:val="24"/>
              </w:rPr>
            </w:pPr>
            <w:r w:rsidRPr="001303D2">
              <w:rPr>
                <w:sz w:val="24"/>
                <w:szCs w:val="24"/>
              </w:rPr>
              <w:t>6</w:t>
            </w:r>
          </w:p>
        </w:tc>
        <w:tc>
          <w:tcPr>
            <w:tcW w:w="1113" w:type="dxa"/>
          </w:tcPr>
          <w:p w:rsidR="00584F03" w:rsidRPr="001303D2" w:rsidRDefault="00584F03">
            <w:pPr>
              <w:spacing w:after="120" w:line="240" w:lineRule="auto"/>
              <w:ind w:right="340"/>
              <w:jc w:val="center"/>
              <w:rPr>
                <w:sz w:val="24"/>
                <w:szCs w:val="24"/>
              </w:rPr>
            </w:pPr>
            <w:r w:rsidRPr="001303D2">
              <w:rPr>
                <w:sz w:val="24"/>
                <w:szCs w:val="24"/>
              </w:rPr>
              <w:t>5,1</w:t>
            </w:r>
          </w:p>
        </w:tc>
      </w:tr>
    </w:tbl>
    <w:p w:rsidR="00584F03" w:rsidRPr="001303D2" w:rsidRDefault="00584F03">
      <w:pPr>
        <w:pStyle w:val="Predoblikovano"/>
        <w:tabs>
          <w:tab w:val="clear" w:pos="9590"/>
        </w:tabs>
        <w:spacing w:after="120"/>
        <w:jc w:val="both"/>
        <w:rPr>
          <w:rFonts w:ascii="Times New Roman" w:hAnsi="Times New Roman" w:cs="Times New Roman"/>
          <w:color w:val="000000"/>
          <w:sz w:val="24"/>
          <w:szCs w:val="24"/>
        </w:rPr>
      </w:pPr>
      <w:r w:rsidRPr="001303D2">
        <w:rPr>
          <w:rFonts w:ascii="Times New Roman" w:hAnsi="Times New Roman" w:cs="Times New Roman"/>
          <w:color w:val="000000"/>
          <w:sz w:val="24"/>
          <w:szCs w:val="24"/>
        </w:rPr>
        <w:t xml:space="preserve">Source: </w:t>
      </w:r>
      <w:smartTag w:uri="urn:schemas-microsoft-com:office:smarttags" w:element="place">
        <w:smartTag w:uri="urn:schemas-microsoft-com:office:smarttags" w:element="PlaceType">
          <w:r w:rsidRPr="001303D2">
            <w:rPr>
              <w:rFonts w:ascii="Times New Roman" w:hAnsi="Times New Roman" w:cs="Times New Roman"/>
              <w:color w:val="000000"/>
              <w:sz w:val="24"/>
              <w:szCs w:val="24"/>
            </w:rPr>
            <w:t>Institute</w:t>
          </w:r>
        </w:smartTag>
        <w:r w:rsidRPr="001303D2">
          <w:rPr>
            <w:rFonts w:ascii="Times New Roman" w:hAnsi="Times New Roman" w:cs="Times New Roman"/>
            <w:color w:val="000000"/>
            <w:sz w:val="24"/>
            <w:szCs w:val="24"/>
          </w:rPr>
          <w:t xml:space="preserve"> of </w:t>
        </w:r>
        <w:smartTag w:uri="urn:schemas-microsoft-com:office:smarttags" w:element="PlaceName">
          <w:r w:rsidRPr="001303D2">
            <w:rPr>
              <w:rFonts w:ascii="Times New Roman" w:hAnsi="Times New Roman" w:cs="Times New Roman"/>
              <w:color w:val="000000"/>
              <w:sz w:val="24"/>
              <w:szCs w:val="24"/>
            </w:rPr>
            <w:t>Public Health</w:t>
          </w:r>
        </w:smartTag>
      </w:smartTag>
      <w:r w:rsidRPr="001303D2">
        <w:rPr>
          <w:rFonts w:ascii="Times New Roman" w:hAnsi="Times New Roman" w:cs="Times New Roman"/>
          <w:color w:val="000000"/>
          <w:sz w:val="24"/>
          <w:szCs w:val="24"/>
        </w:rPr>
        <w:t xml:space="preserve">, 2005. </w:t>
      </w:r>
    </w:p>
    <w:p w:rsidR="00584F03" w:rsidRPr="001303D2" w:rsidRDefault="00584F03">
      <w:pPr>
        <w:pStyle w:val="Predoblikovano"/>
        <w:tabs>
          <w:tab w:val="clear" w:pos="9590"/>
        </w:tabs>
        <w:spacing w:after="120"/>
        <w:ind w:left="1416" w:hanging="1416"/>
        <w:rPr>
          <w:rFonts w:ascii="Times New Roman" w:hAnsi="Times New Roman" w:cs="Times New Roman"/>
          <w:b/>
          <w:bCs/>
          <w:sz w:val="24"/>
          <w:szCs w:val="24"/>
        </w:rPr>
      </w:pPr>
    </w:p>
    <w:p w:rsidR="00584F03" w:rsidRPr="001303D2" w:rsidRDefault="00584F03">
      <w:pPr>
        <w:pStyle w:val="Predoblikovano"/>
        <w:tabs>
          <w:tab w:val="clear" w:pos="9590"/>
        </w:tabs>
        <w:spacing w:after="120"/>
        <w:ind w:left="1416" w:hanging="1416"/>
        <w:rPr>
          <w:rFonts w:ascii="Times New Roman" w:hAnsi="Times New Roman" w:cs="Times New Roman"/>
          <w:b/>
          <w:bCs/>
          <w:sz w:val="24"/>
          <w:szCs w:val="24"/>
        </w:rPr>
      </w:pPr>
      <w:r w:rsidRPr="001303D2">
        <w:rPr>
          <w:rFonts w:ascii="Times New Roman" w:hAnsi="Times New Roman" w:cs="Times New Roman"/>
          <w:b/>
          <w:bCs/>
          <w:sz w:val="24"/>
          <w:szCs w:val="24"/>
        </w:rPr>
        <w:t>Table 45:</w:t>
      </w:r>
      <w:r w:rsidRPr="001303D2">
        <w:rPr>
          <w:rFonts w:ascii="Times New Roman" w:hAnsi="Times New Roman" w:cs="Times New Roman"/>
          <w:b/>
          <w:bCs/>
          <w:sz w:val="24"/>
          <w:szCs w:val="24"/>
        </w:rPr>
        <w:tab/>
        <w:t>Cash social assistance disbursed by month and sex of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1750"/>
        <w:gridCol w:w="1750"/>
        <w:gridCol w:w="1771"/>
        <w:gridCol w:w="1771"/>
      </w:tblGrid>
      <w:tr w:rsidR="00584F03" w:rsidRPr="001303D2">
        <w:tblPrEx>
          <w:tblCellMar>
            <w:top w:w="0" w:type="dxa"/>
            <w:bottom w:w="0" w:type="dxa"/>
          </w:tblCellMar>
        </w:tblPrEx>
        <w:tc>
          <w:tcPr>
            <w:tcW w:w="1842" w:type="dxa"/>
          </w:tcPr>
          <w:p w:rsidR="00584F03" w:rsidRPr="001303D2" w:rsidRDefault="00584F03">
            <w:pPr>
              <w:pStyle w:val="Predoblikovano"/>
              <w:tabs>
                <w:tab w:val="clear" w:pos="9590"/>
              </w:tabs>
              <w:spacing w:after="120"/>
              <w:jc w:val="both"/>
              <w:rPr>
                <w:rFonts w:ascii="Times New Roman" w:hAnsi="Times New Roman" w:cs="Times New Roman"/>
                <w:sz w:val="24"/>
                <w:szCs w:val="24"/>
              </w:rPr>
            </w:pP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b/>
                <w:bCs/>
                <w:sz w:val="24"/>
                <w:szCs w:val="24"/>
              </w:rPr>
            </w:pPr>
            <w:r w:rsidRPr="001303D2">
              <w:rPr>
                <w:rFonts w:ascii="Times New Roman" w:hAnsi="Times New Roman" w:cs="Times New Roman"/>
                <w:b/>
                <w:bCs/>
                <w:sz w:val="24"/>
                <w:szCs w:val="24"/>
              </w:rPr>
              <w:t>January 2002</w:t>
            </w: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b/>
                <w:bCs/>
                <w:sz w:val="24"/>
                <w:szCs w:val="24"/>
              </w:rPr>
            </w:pPr>
            <w:r w:rsidRPr="001303D2">
              <w:rPr>
                <w:rFonts w:ascii="Times New Roman" w:hAnsi="Times New Roman" w:cs="Times New Roman"/>
                <w:b/>
                <w:bCs/>
                <w:sz w:val="24"/>
                <w:szCs w:val="24"/>
              </w:rPr>
              <w:t>January 2003</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b/>
                <w:bCs/>
                <w:sz w:val="24"/>
                <w:szCs w:val="24"/>
              </w:rPr>
            </w:pPr>
            <w:r w:rsidRPr="001303D2">
              <w:rPr>
                <w:rFonts w:ascii="Times New Roman" w:hAnsi="Times New Roman" w:cs="Times New Roman"/>
                <w:b/>
                <w:bCs/>
                <w:sz w:val="24"/>
                <w:szCs w:val="24"/>
              </w:rPr>
              <w:t>December 2003</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b/>
                <w:bCs/>
                <w:sz w:val="24"/>
                <w:szCs w:val="24"/>
              </w:rPr>
            </w:pPr>
            <w:r w:rsidRPr="001303D2">
              <w:rPr>
                <w:rFonts w:ascii="Times New Roman" w:hAnsi="Times New Roman" w:cs="Times New Roman"/>
                <w:b/>
                <w:bCs/>
                <w:sz w:val="24"/>
                <w:szCs w:val="24"/>
              </w:rPr>
              <w:t>December 2004</w:t>
            </w:r>
          </w:p>
        </w:tc>
      </w:tr>
      <w:tr w:rsidR="00584F03" w:rsidRPr="001303D2">
        <w:tblPrEx>
          <w:tblCellMar>
            <w:top w:w="0" w:type="dxa"/>
            <w:bottom w:w="0" w:type="dxa"/>
          </w:tblCellMar>
        </w:tblPrEx>
        <w:tc>
          <w:tcPr>
            <w:tcW w:w="1842" w:type="dxa"/>
          </w:tcPr>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Total</w:t>
            </w: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31.577</w:t>
            </w: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45.922</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57.742</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62.256</w:t>
            </w:r>
          </w:p>
        </w:tc>
      </w:tr>
      <w:tr w:rsidR="00584F03" w:rsidRPr="001303D2">
        <w:tblPrEx>
          <w:tblCellMar>
            <w:top w:w="0" w:type="dxa"/>
            <w:bottom w:w="0" w:type="dxa"/>
          </w:tblCellMar>
        </w:tblPrEx>
        <w:tc>
          <w:tcPr>
            <w:tcW w:w="1842" w:type="dxa"/>
          </w:tcPr>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Women</w:t>
            </w: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15.442</w:t>
            </w: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22.589</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30.758</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33.865</w:t>
            </w:r>
          </w:p>
        </w:tc>
      </w:tr>
      <w:tr w:rsidR="00584F03" w:rsidRPr="001303D2">
        <w:tblPrEx>
          <w:tblCellMar>
            <w:top w:w="0" w:type="dxa"/>
            <w:bottom w:w="0" w:type="dxa"/>
          </w:tblCellMar>
        </w:tblPrEx>
        <w:tc>
          <w:tcPr>
            <w:tcW w:w="1842" w:type="dxa"/>
          </w:tcPr>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 of women</w:t>
            </w: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48,9</w:t>
            </w:r>
          </w:p>
        </w:tc>
        <w:tc>
          <w:tcPr>
            <w:tcW w:w="1842"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49,2</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53,3</w:t>
            </w:r>
          </w:p>
        </w:tc>
        <w:tc>
          <w:tcPr>
            <w:tcW w:w="1843" w:type="dxa"/>
          </w:tcPr>
          <w:p w:rsidR="00584F03" w:rsidRPr="001303D2" w:rsidRDefault="00584F03">
            <w:pPr>
              <w:pStyle w:val="Predoblikovano"/>
              <w:tabs>
                <w:tab w:val="clear" w:pos="9590"/>
              </w:tabs>
              <w:spacing w:after="120"/>
              <w:jc w:val="center"/>
              <w:rPr>
                <w:rFonts w:ascii="Times New Roman" w:hAnsi="Times New Roman" w:cs="Times New Roman"/>
                <w:sz w:val="24"/>
                <w:szCs w:val="24"/>
              </w:rPr>
            </w:pPr>
            <w:r w:rsidRPr="001303D2">
              <w:rPr>
                <w:rFonts w:ascii="Times New Roman" w:hAnsi="Times New Roman" w:cs="Times New Roman"/>
                <w:sz w:val="24"/>
                <w:szCs w:val="24"/>
              </w:rPr>
              <w:t>54,4</w:t>
            </w:r>
          </w:p>
        </w:tc>
      </w:tr>
    </w:tbl>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Source: Ministry of labour, family and social affairs, 2005.</w:t>
      </w:r>
    </w:p>
    <w:p w:rsidR="00584F03" w:rsidRPr="001303D2" w:rsidRDefault="00584F03">
      <w:pPr>
        <w:pStyle w:val="Predoblikovano"/>
        <w:tabs>
          <w:tab w:val="clear" w:pos="9590"/>
        </w:tabs>
        <w:spacing w:after="120"/>
        <w:jc w:val="both"/>
        <w:rPr>
          <w:rFonts w:ascii="Times New Roman" w:hAnsi="Times New Roman" w:cs="Times New Roman"/>
          <w:i/>
          <w:iCs/>
          <w:sz w:val="24"/>
          <w:szCs w:val="24"/>
        </w:rPr>
      </w:pPr>
    </w:p>
    <w:p w:rsidR="00584F03" w:rsidRPr="001303D2" w:rsidRDefault="00584F03">
      <w:pPr>
        <w:spacing w:after="120" w:line="240" w:lineRule="auto"/>
        <w:rPr>
          <w:b/>
          <w:bCs/>
          <w:sz w:val="24"/>
          <w:szCs w:val="24"/>
          <w:lang w:val="sv-SE"/>
        </w:rPr>
      </w:pPr>
      <w:r>
        <w:rPr>
          <w:b/>
          <w:bCs/>
          <w:sz w:val="24"/>
          <w:szCs w:val="24"/>
          <w:lang w:val="sv-SE"/>
        </w:rPr>
        <w:br w:type="page"/>
      </w:r>
      <w:r w:rsidRPr="001303D2">
        <w:rPr>
          <w:b/>
          <w:bCs/>
          <w:sz w:val="24"/>
          <w:szCs w:val="24"/>
          <w:lang w:val="sv-SE"/>
        </w:rPr>
        <w:t xml:space="preserve">Table 46: </w:t>
      </w:r>
      <w:r w:rsidRPr="001303D2">
        <w:rPr>
          <w:b/>
          <w:bCs/>
          <w:sz w:val="24"/>
          <w:szCs w:val="24"/>
          <w:lang w:val="sv-SE"/>
        </w:rPr>
        <w:tab/>
        <w:t>Social cohesion indicators – income and poverty,</w:t>
      </w:r>
      <w:r>
        <w:rPr>
          <w:b/>
          <w:bCs/>
          <w:sz w:val="24"/>
          <w:szCs w:val="24"/>
          <w:lang w:val="sv-SE"/>
        </w:rPr>
        <w:br/>
      </w:r>
      <w:r>
        <w:rPr>
          <w:b/>
          <w:bCs/>
          <w:sz w:val="24"/>
          <w:szCs w:val="24"/>
          <w:lang w:val="sv-SE"/>
        </w:rPr>
        <w:tab/>
      </w:r>
      <w:r>
        <w:rPr>
          <w:b/>
          <w:bCs/>
          <w:sz w:val="24"/>
          <w:szCs w:val="24"/>
          <w:lang w:val="sv-SE"/>
        </w:rPr>
        <w:tab/>
      </w:r>
      <w:r>
        <w:rPr>
          <w:b/>
          <w:bCs/>
          <w:sz w:val="24"/>
          <w:szCs w:val="24"/>
          <w:lang w:val="sv-SE"/>
        </w:rPr>
        <w:tab/>
      </w:r>
      <w:r w:rsidRPr="001303D2">
        <w:rPr>
          <w:b/>
          <w:bCs/>
          <w:sz w:val="24"/>
          <w:szCs w:val="24"/>
          <w:lang w:val="sv-SE"/>
        </w:rPr>
        <w:t>2000-2002</w:t>
      </w:r>
    </w:p>
    <w:tbl>
      <w:tblPr>
        <w:tblW w:w="0" w:type="auto"/>
        <w:tblInd w:w="-22" w:type="dxa"/>
        <w:tblCellMar>
          <w:left w:w="0" w:type="dxa"/>
          <w:right w:w="0" w:type="dxa"/>
        </w:tblCellMar>
        <w:tblLook w:val="01E0" w:firstRow="1" w:lastRow="1" w:firstColumn="1" w:lastColumn="1" w:noHBand="0" w:noVBand="0"/>
      </w:tblPr>
      <w:tblGrid>
        <w:gridCol w:w="5066"/>
        <w:gridCol w:w="603"/>
        <w:gridCol w:w="600"/>
        <w:gridCol w:w="600"/>
        <w:gridCol w:w="600"/>
        <w:gridCol w:w="600"/>
        <w:gridCol w:w="603"/>
      </w:tblGrid>
      <w:tr w:rsidR="00584F03" w:rsidRPr="001303D2">
        <w:trPr>
          <w:cantSplit/>
          <w:trHeight w:val="270"/>
          <w:tblHeader/>
        </w:trPr>
        <w:tc>
          <w:tcPr>
            <w:tcW w:w="0" w:type="auto"/>
            <w:vMerge w:val="restart"/>
            <w:tcBorders>
              <w:top w:val="single" w:sz="4" w:space="0" w:color="auto"/>
              <w:left w:val="single" w:sz="4" w:space="0" w:color="auto"/>
              <w:right w:val="single" w:sz="4" w:space="0" w:color="auto"/>
            </w:tcBorders>
            <w:noWrap/>
            <w:tcMar>
              <w:top w:w="0" w:type="dxa"/>
              <w:bottom w:w="0" w:type="dxa"/>
            </w:tcMar>
            <w:vAlign w:val="center"/>
          </w:tcPr>
          <w:p w:rsidR="00584F03" w:rsidRPr="001303D2" w:rsidRDefault="00584F03">
            <w:pPr>
              <w:pStyle w:val="GLavaSlo"/>
              <w:spacing w:after="120" w:line="240" w:lineRule="auto"/>
              <w:rPr>
                <w:rFonts w:ascii="Times New Roman" w:hAnsi="Times New Roman" w:cs="Times New Roman"/>
                <w:sz w:val="24"/>
                <w:szCs w:val="24"/>
              </w:rPr>
            </w:pPr>
          </w:p>
        </w:tc>
        <w:tc>
          <w:tcPr>
            <w:tcW w:w="0" w:type="auto"/>
            <w:gridSpan w:val="6"/>
            <w:tcBorders>
              <w:top w:val="single" w:sz="4" w:space="0" w:color="auto"/>
              <w:left w:val="single" w:sz="4" w:space="0" w:color="auto"/>
              <w:bottom w:val="single" w:sz="2" w:space="0" w:color="auto"/>
              <w:right w:val="single" w:sz="4" w:space="0" w:color="auto"/>
            </w:tcBorders>
            <w:noWrap/>
            <w:tcMar>
              <w:top w:w="0" w:type="dxa"/>
              <w:bottom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rPr>
            </w:pPr>
            <w:r w:rsidRPr="001303D2">
              <w:rPr>
                <w:rFonts w:ascii="Times New Roman" w:hAnsi="Times New Roman" w:cs="Times New Roman"/>
                <w:b/>
                <w:bCs/>
                <w:sz w:val="24"/>
                <w:szCs w:val="24"/>
              </w:rPr>
              <w:t>Income</w:t>
            </w:r>
          </w:p>
        </w:tc>
      </w:tr>
      <w:tr w:rsidR="00584F03" w:rsidRPr="001303D2">
        <w:trPr>
          <w:cantSplit/>
          <w:trHeight w:val="506"/>
          <w:tblHeader/>
        </w:trPr>
        <w:tc>
          <w:tcPr>
            <w:tcW w:w="0" w:type="auto"/>
            <w:vMerge/>
            <w:tcBorders>
              <w:left w:val="single" w:sz="4" w:space="0" w:color="auto"/>
              <w:right w:val="single" w:sz="4" w:space="0" w:color="auto"/>
            </w:tcBorders>
            <w:noWrap/>
            <w:tcMar>
              <w:top w:w="0" w:type="dxa"/>
              <w:bottom w:w="0" w:type="dxa"/>
            </w:tcMar>
            <w:vAlign w:val="center"/>
          </w:tcPr>
          <w:p w:rsidR="00584F03" w:rsidRPr="001303D2" w:rsidRDefault="00584F03">
            <w:pPr>
              <w:pStyle w:val="GLavaSlo"/>
              <w:spacing w:after="120" w:line="240" w:lineRule="auto"/>
              <w:rPr>
                <w:rFonts w:ascii="Times New Roman" w:hAnsi="Times New Roman" w:cs="Times New Roman"/>
                <w:sz w:val="24"/>
                <w:szCs w:val="24"/>
              </w:rPr>
            </w:pPr>
          </w:p>
        </w:tc>
        <w:tc>
          <w:tcPr>
            <w:tcW w:w="0" w:type="auto"/>
            <w:gridSpan w:val="3"/>
            <w:tcBorders>
              <w:top w:val="single" w:sz="2" w:space="0" w:color="auto"/>
              <w:left w:val="single" w:sz="4" w:space="0" w:color="auto"/>
              <w:bottom w:val="single" w:sz="2" w:space="0" w:color="auto"/>
              <w:right w:val="single" w:sz="2" w:space="0" w:color="auto"/>
            </w:tcBorders>
            <w:noWrap/>
            <w:tcMar>
              <w:top w:w="0" w:type="dxa"/>
              <w:bottom w:w="0" w:type="dxa"/>
            </w:tcMar>
            <w:vAlign w:val="center"/>
          </w:tcPr>
          <w:p w:rsidR="00584F03" w:rsidRPr="001303D2" w:rsidRDefault="00584F03">
            <w:pPr>
              <w:pStyle w:val="GLavaSlo"/>
              <w:spacing w:after="120" w:line="240" w:lineRule="auto"/>
              <w:ind w:left="0"/>
              <w:rPr>
                <w:rFonts w:ascii="Times New Roman" w:hAnsi="Times New Roman" w:cs="Times New Roman"/>
                <w:b/>
                <w:bCs/>
                <w:sz w:val="24"/>
                <w:szCs w:val="24"/>
              </w:rPr>
            </w:pPr>
            <w:r w:rsidRPr="001303D2">
              <w:rPr>
                <w:rFonts w:ascii="Times New Roman" w:hAnsi="Times New Roman" w:cs="Times New Roman"/>
                <w:b/>
                <w:bCs/>
                <w:sz w:val="24"/>
                <w:szCs w:val="24"/>
              </w:rPr>
              <w:t>in cash</w:t>
            </w:r>
          </w:p>
        </w:tc>
        <w:tc>
          <w:tcPr>
            <w:tcW w:w="0" w:type="auto"/>
            <w:gridSpan w:val="3"/>
            <w:tcBorders>
              <w:top w:val="single" w:sz="2" w:space="0" w:color="auto"/>
              <w:left w:val="single" w:sz="2" w:space="0" w:color="auto"/>
              <w:bottom w:val="single" w:sz="2" w:space="0" w:color="auto"/>
              <w:right w:val="single" w:sz="4" w:space="0" w:color="auto"/>
            </w:tcBorders>
            <w:noWrap/>
            <w:tcMar>
              <w:top w:w="0" w:type="dxa"/>
              <w:bottom w:w="0" w:type="dxa"/>
            </w:tcMar>
            <w:vAlign w:val="center"/>
          </w:tcPr>
          <w:p w:rsidR="00584F03" w:rsidRPr="001303D2" w:rsidRDefault="00584F03">
            <w:pPr>
              <w:pStyle w:val="GLavaSlo"/>
              <w:spacing w:after="120" w:line="240" w:lineRule="auto"/>
              <w:ind w:left="0"/>
              <w:rPr>
                <w:rFonts w:ascii="Times New Roman" w:hAnsi="Times New Roman" w:cs="Times New Roman"/>
                <w:b/>
                <w:bCs/>
                <w:sz w:val="24"/>
                <w:szCs w:val="24"/>
              </w:rPr>
            </w:pPr>
            <w:r w:rsidRPr="001303D2">
              <w:rPr>
                <w:rFonts w:ascii="Times New Roman" w:hAnsi="Times New Roman" w:cs="Times New Roman"/>
                <w:b/>
                <w:bCs/>
                <w:sz w:val="24"/>
                <w:szCs w:val="24"/>
              </w:rPr>
              <w:t>in cash + in kind</w:t>
            </w:r>
          </w:p>
        </w:tc>
      </w:tr>
      <w:tr w:rsidR="00584F03" w:rsidRPr="001303D2">
        <w:trPr>
          <w:cantSplit/>
          <w:trHeight w:val="270"/>
          <w:tblHeader/>
        </w:trPr>
        <w:tc>
          <w:tcPr>
            <w:tcW w:w="0" w:type="auto"/>
            <w:vMerge/>
            <w:tcBorders>
              <w:left w:val="single" w:sz="4" w:space="0" w:color="auto"/>
              <w:bottom w:val="single" w:sz="2" w:space="0" w:color="auto"/>
              <w:right w:val="single" w:sz="4" w:space="0" w:color="auto"/>
            </w:tcBorders>
            <w:noWrap/>
            <w:vAlign w:val="center"/>
          </w:tcPr>
          <w:p w:rsidR="00584F03" w:rsidRPr="001303D2" w:rsidRDefault="00584F03">
            <w:pPr>
              <w:pStyle w:val="GLavaSlo"/>
              <w:spacing w:after="120" w:line="240" w:lineRule="auto"/>
              <w:rPr>
                <w:rFonts w:ascii="Times New Roman" w:hAnsi="Times New Roman" w:cs="Times New Roman"/>
                <w:sz w:val="24"/>
                <w:szCs w:val="24"/>
              </w:rPr>
            </w:pPr>
          </w:p>
        </w:tc>
        <w:tc>
          <w:tcPr>
            <w:tcW w:w="0" w:type="auto"/>
            <w:tcBorders>
              <w:top w:val="single" w:sz="2" w:space="0" w:color="auto"/>
              <w:left w:val="single" w:sz="4"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en"/>
              </w:rPr>
            </w:pPr>
            <w:r w:rsidRPr="001303D2">
              <w:rPr>
                <w:rFonts w:ascii="Times New Roman" w:hAnsi="Times New Roman" w:cs="Times New Roman"/>
                <w:b/>
                <w:bCs/>
                <w:sz w:val="24"/>
                <w:szCs w:val="24"/>
                <w:lang w:val="en"/>
              </w:rPr>
              <w:t>2000</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en"/>
              </w:rPr>
            </w:pPr>
            <w:r w:rsidRPr="001303D2">
              <w:rPr>
                <w:rFonts w:ascii="Times New Roman" w:hAnsi="Times New Roman" w:cs="Times New Roman"/>
                <w:b/>
                <w:bCs/>
                <w:sz w:val="24"/>
                <w:szCs w:val="24"/>
                <w:lang w:val="en"/>
              </w:rPr>
              <w:t>2001</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en"/>
              </w:rPr>
            </w:pPr>
            <w:r w:rsidRPr="001303D2">
              <w:rPr>
                <w:rFonts w:ascii="Times New Roman" w:hAnsi="Times New Roman" w:cs="Times New Roman"/>
                <w:b/>
                <w:bCs/>
                <w:sz w:val="24"/>
                <w:szCs w:val="24"/>
                <w:lang w:val="en"/>
              </w:rPr>
              <w:t>2002</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en"/>
              </w:rPr>
            </w:pPr>
            <w:r w:rsidRPr="001303D2">
              <w:rPr>
                <w:rFonts w:ascii="Times New Roman" w:hAnsi="Times New Roman" w:cs="Times New Roman"/>
                <w:b/>
                <w:bCs/>
                <w:sz w:val="24"/>
                <w:szCs w:val="24"/>
                <w:lang w:val="en"/>
              </w:rPr>
              <w:t>2000</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en"/>
              </w:rPr>
            </w:pPr>
            <w:r w:rsidRPr="001303D2">
              <w:rPr>
                <w:rFonts w:ascii="Times New Roman" w:hAnsi="Times New Roman" w:cs="Times New Roman"/>
                <w:b/>
                <w:bCs/>
                <w:sz w:val="24"/>
                <w:szCs w:val="24"/>
                <w:lang w:val="en"/>
              </w:rPr>
              <w:t>2001</w:t>
            </w:r>
          </w:p>
        </w:tc>
        <w:tc>
          <w:tcPr>
            <w:tcW w:w="0" w:type="auto"/>
            <w:tcBorders>
              <w:top w:val="single" w:sz="2" w:space="0" w:color="auto"/>
              <w:left w:val="single" w:sz="2" w:space="0" w:color="auto"/>
              <w:bottom w:val="single" w:sz="2" w:space="0" w:color="auto"/>
              <w:right w:val="single" w:sz="4"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en"/>
              </w:rPr>
            </w:pPr>
            <w:r w:rsidRPr="001303D2">
              <w:rPr>
                <w:rFonts w:ascii="Times New Roman" w:hAnsi="Times New Roman" w:cs="Times New Roman"/>
                <w:b/>
                <w:bCs/>
                <w:sz w:val="24"/>
                <w:szCs w:val="24"/>
                <w:lang w:val="en"/>
              </w:rPr>
              <w:t>2002</w:t>
            </w:r>
          </w:p>
        </w:tc>
      </w:tr>
      <w:tr w:rsidR="00584F03" w:rsidRPr="001303D2">
        <w:trPr>
          <w:trHeight w:val="211"/>
        </w:trPr>
        <w:tc>
          <w:tcPr>
            <w:tcW w:w="0" w:type="auto"/>
            <w:tcBorders>
              <w:top w:val="single" w:sz="2"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ind w:left="114"/>
              <w:rPr>
                <w:rFonts w:ascii="Times New Roman" w:hAnsi="Times New Roman" w:cs="Times New Roman"/>
                <w:b/>
                <w:sz w:val="24"/>
                <w:szCs w:val="24"/>
              </w:rPr>
            </w:pPr>
            <w:r w:rsidRPr="001303D2">
              <w:rPr>
                <w:rFonts w:ascii="Times New Roman" w:hAnsi="Times New Roman" w:cs="Times New Roman"/>
                <w:b/>
                <w:sz w:val="24"/>
                <w:szCs w:val="24"/>
              </w:rPr>
              <w:t>At risk of poverty rate</w:t>
            </w:r>
          </w:p>
        </w:tc>
        <w:tc>
          <w:tcPr>
            <w:tcW w:w="0" w:type="auto"/>
            <w:tcBorders>
              <w:top w:val="single" w:sz="2"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13,0</w:t>
            </w:r>
          </w:p>
        </w:tc>
        <w:tc>
          <w:tcPr>
            <w:tcW w:w="0" w:type="auto"/>
            <w:tcBorders>
              <w:top w:val="single" w:sz="2"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12,9</w:t>
            </w:r>
          </w:p>
        </w:tc>
        <w:tc>
          <w:tcPr>
            <w:tcW w:w="0" w:type="auto"/>
            <w:tcBorders>
              <w:top w:val="single" w:sz="2"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11,9</w:t>
            </w:r>
          </w:p>
        </w:tc>
        <w:tc>
          <w:tcPr>
            <w:tcW w:w="0" w:type="auto"/>
            <w:tcBorders>
              <w:top w:val="single" w:sz="2"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11,3</w:t>
            </w:r>
          </w:p>
        </w:tc>
        <w:tc>
          <w:tcPr>
            <w:tcW w:w="0" w:type="auto"/>
            <w:tcBorders>
              <w:top w:val="single" w:sz="2"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10,6</w:t>
            </w:r>
          </w:p>
        </w:tc>
        <w:tc>
          <w:tcPr>
            <w:tcW w:w="0" w:type="auto"/>
            <w:tcBorders>
              <w:top w:val="single" w:sz="2"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9,9</w:t>
            </w:r>
          </w:p>
        </w:tc>
      </w:tr>
      <w:tr w:rsidR="00584F03" w:rsidRPr="001303D2">
        <w:trPr>
          <w:trHeight w:val="411"/>
        </w:trPr>
        <w:tc>
          <w:tcPr>
            <w:tcW w:w="0" w:type="auto"/>
            <w:tcBorders>
              <w:top w:val="single" w:sz="4" w:space="0" w:color="auto"/>
              <w:left w:val="single" w:sz="4" w:space="0" w:color="auto"/>
              <w:bottom w:val="single" w:sz="4" w:space="0" w:color="auto"/>
            </w:tcBorders>
            <w:tcMar>
              <w:left w:w="0" w:type="dxa"/>
              <w:right w:w="0" w:type="dxa"/>
            </w:tcMar>
          </w:tcPr>
          <w:p w:rsidR="00584F03" w:rsidRPr="001303D2" w:rsidRDefault="00584F03">
            <w:pPr>
              <w:pStyle w:val="CeloAng"/>
              <w:spacing w:after="120"/>
              <w:ind w:left="114"/>
              <w:rPr>
                <w:rFonts w:ascii="Times New Roman" w:hAnsi="Times New Roman" w:cs="Times New Roman"/>
                <w:b/>
                <w:sz w:val="24"/>
                <w:szCs w:val="24"/>
              </w:rPr>
            </w:pPr>
            <w:r w:rsidRPr="001303D2">
              <w:rPr>
                <w:rFonts w:ascii="Times New Roman" w:hAnsi="Times New Roman" w:cs="Times New Roman"/>
                <w:b/>
                <w:sz w:val="24"/>
                <w:szCs w:val="24"/>
              </w:rPr>
              <w:t>At risk of poverty rate with</w:t>
            </w:r>
            <w:r>
              <w:rPr>
                <w:rFonts w:ascii="Times New Roman" w:hAnsi="Times New Roman" w:cs="Times New Roman"/>
                <w:b/>
                <w:sz w:val="24"/>
                <w:szCs w:val="24"/>
              </w:rPr>
              <w:t xml:space="preserve"> </w:t>
            </w:r>
            <w:r w:rsidRPr="001303D2">
              <w:rPr>
                <w:rFonts w:ascii="Times New Roman" w:hAnsi="Times New Roman" w:cs="Times New Roman"/>
                <w:b/>
                <w:sz w:val="24"/>
                <w:szCs w:val="24"/>
              </w:rPr>
              <w:t>breakdown by age and sex</w:t>
            </w: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Men </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bookmarkStart w:id="1" w:name="RANGE!H15"/>
            <w:r w:rsidRPr="001303D2">
              <w:rPr>
                <w:rFonts w:ascii="Times New Roman" w:hAnsi="Times New Roman" w:cs="Times New Roman"/>
                <w:sz w:val="24"/>
                <w:szCs w:val="24"/>
              </w:rPr>
              <w:t>12,4</w:t>
            </w:r>
            <w:bookmarkEnd w:id="1"/>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8,5</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11,2</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0-15 years</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7,4</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16-24 years</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10,0</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10,2</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9,9</w:t>
            </w:r>
          </w:p>
        </w:tc>
      </w:tr>
      <w:tr w:rsidR="00584F03" w:rsidRPr="001303D2">
        <w:trPr>
          <w:trHeight w:val="211"/>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25-49 years</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7,4</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7,6</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7,2</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50-64 years</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9,7</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9,7</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9,7</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tabs>
                <w:tab w:val="right" w:pos="2680"/>
              </w:tabs>
              <w:spacing w:after="120"/>
              <w:rPr>
                <w:rFonts w:ascii="Times New Roman" w:hAnsi="Times New Roman" w:cs="Times New Roman"/>
                <w:sz w:val="24"/>
                <w:szCs w:val="24"/>
              </w:rPr>
            </w:pPr>
            <w:r w:rsidRPr="001303D2">
              <w:rPr>
                <w:rFonts w:ascii="Times New Roman" w:hAnsi="Times New Roman" w:cs="Times New Roman"/>
                <w:sz w:val="24"/>
                <w:szCs w:val="24"/>
              </w:rPr>
              <w:t xml:space="preserve"> 65 years or more</w:t>
            </w:r>
            <w:r w:rsidRPr="001303D2">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23,4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21,4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21,2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19,2</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10,8</w:t>
            </w:r>
          </w:p>
        </w:tc>
      </w:tr>
      <w:tr w:rsidR="00584F03" w:rsidRPr="001303D2">
        <w:trPr>
          <w:trHeight w:val="211"/>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26,3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23,8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24,1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23,5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24,1</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0-64 years</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8,3</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8,3</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8,4</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16 years or more</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10,4</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9,0</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11,8</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16-64 years</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8,5</w:t>
            </w:r>
          </w:p>
        </w:tc>
      </w:tr>
      <w:tr w:rsidR="00584F03" w:rsidRPr="001303D2">
        <w:trPr>
          <w:trHeight w:val="211"/>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8,7</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lang w:val="de-DE"/>
              </w:rPr>
            </w:pPr>
            <w:r w:rsidRPr="001303D2">
              <w:rPr>
                <w:rFonts w:ascii="Times New Roman" w:hAnsi="Times New Roman" w:cs="Times New Roman"/>
                <w:sz w:val="24"/>
                <w:szCs w:val="24"/>
                <w:lang w:val="de-DE"/>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10,8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10,9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9,7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9,5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9,2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8,4</w:t>
            </w:r>
          </w:p>
        </w:tc>
      </w:tr>
      <w:tr w:rsidR="00584F03" w:rsidRPr="001303D2">
        <w:trPr>
          <w:trHeight w:val="599"/>
        </w:trPr>
        <w:tc>
          <w:tcPr>
            <w:tcW w:w="0" w:type="auto"/>
            <w:tcBorders>
              <w:top w:val="single" w:sz="4" w:space="0" w:color="auto"/>
              <w:left w:val="single" w:sz="4" w:space="0" w:color="auto"/>
              <w:bottom w:val="single" w:sz="4" w:space="0" w:color="auto"/>
            </w:tcBorders>
            <w:tcMar>
              <w:left w:w="0" w:type="dxa"/>
              <w:right w:w="0" w:type="dxa"/>
            </w:tcMar>
          </w:tcPr>
          <w:p w:rsidR="00584F03" w:rsidRPr="001303D2" w:rsidRDefault="00584F03">
            <w:pPr>
              <w:pStyle w:val="CeloAng"/>
              <w:spacing w:after="120"/>
              <w:ind w:left="114"/>
              <w:rPr>
                <w:rFonts w:ascii="Times New Roman" w:hAnsi="Times New Roman" w:cs="Times New Roman"/>
                <w:b/>
                <w:sz w:val="24"/>
                <w:szCs w:val="24"/>
              </w:rPr>
            </w:pPr>
            <w:r w:rsidRPr="001303D2">
              <w:rPr>
                <w:rFonts w:ascii="Times New Roman" w:hAnsi="Times New Roman" w:cs="Times New Roman"/>
                <w:b/>
                <w:sz w:val="24"/>
                <w:szCs w:val="24"/>
              </w:rPr>
              <w:t>At risk of poverty rate with breakdown</w:t>
            </w:r>
            <w:r>
              <w:rPr>
                <w:rFonts w:ascii="Times New Roman" w:hAnsi="Times New Roman" w:cs="Times New Roman"/>
                <w:b/>
                <w:sz w:val="24"/>
                <w:szCs w:val="24"/>
              </w:rPr>
              <w:t xml:space="preserve"> </w:t>
            </w:r>
            <w:r w:rsidRPr="001303D2">
              <w:rPr>
                <w:rFonts w:ascii="Times New Roman" w:hAnsi="Times New Roman" w:cs="Times New Roman"/>
                <w:b/>
                <w:sz w:val="24"/>
                <w:szCs w:val="24"/>
              </w:rPr>
              <w:t>by most frequent activity status by sex</w:t>
            </w: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At work</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3,7</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4,1</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3,3</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Salary/wage employees</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3,2</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3,6</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2,8</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Self-employed</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7,3</w:t>
            </w:r>
          </w:p>
        </w:tc>
      </w:tr>
      <w:tr w:rsidR="00584F03" w:rsidRPr="001303D2">
        <w:trPr>
          <w:trHeight w:val="211"/>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7,1</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20,9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20,6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7,8</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ind w:left="60"/>
              <w:rPr>
                <w:rFonts w:ascii="Times New Roman" w:hAnsi="Times New Roman" w:cs="Times New Roman"/>
                <w:sz w:val="24"/>
                <w:szCs w:val="24"/>
              </w:rPr>
            </w:pPr>
            <w:r w:rsidRPr="001303D2">
              <w:rPr>
                <w:rFonts w:ascii="Times New Roman" w:hAnsi="Times New Roman" w:cs="Times New Roman"/>
                <w:sz w:val="24"/>
                <w:szCs w:val="24"/>
              </w:rPr>
              <w:t>Not at work</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20,4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17,4</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20,2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15,7</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20,5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18,6</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spacing w:after="120"/>
              <w:ind w:left="60"/>
              <w:rPr>
                <w:rFonts w:ascii="Times New Roman" w:hAnsi="Times New Roman" w:cs="Times New Roman"/>
                <w:sz w:val="24"/>
                <w:szCs w:val="24"/>
              </w:rPr>
            </w:pPr>
            <w:r w:rsidRPr="001303D2">
              <w:rPr>
                <w:rFonts w:ascii="Times New Roman" w:hAnsi="Times New Roman" w:cs="Times New Roman"/>
                <w:sz w:val="24"/>
                <w:szCs w:val="24"/>
              </w:rPr>
              <w:t>Unemployed</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39,5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40,3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39,1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42,1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40,8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38,4</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41,5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38,8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41,7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41,6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36,9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39,3</w:t>
            </w:r>
          </w:p>
        </w:tc>
      </w:tr>
      <w:tr w:rsidR="00584F03" w:rsidRPr="001303D2">
        <w:trPr>
          <w:trHeight w:val="223"/>
        </w:trPr>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37,1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36,2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42,8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45,8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37,5</w:t>
            </w:r>
          </w:p>
        </w:tc>
      </w:tr>
    </w:tbl>
    <w:p w:rsidR="00584F03" w:rsidRPr="001303D2" w:rsidRDefault="00584F03">
      <w:pPr>
        <w:spacing w:after="120" w:line="240" w:lineRule="auto"/>
        <w:rPr>
          <w:b/>
          <w:bCs/>
          <w:sz w:val="24"/>
          <w:szCs w:val="24"/>
          <w:lang w:val="sv-SE"/>
        </w:rPr>
      </w:pPr>
    </w:p>
    <w:p w:rsidR="00584F03" w:rsidRPr="001303D2" w:rsidRDefault="00584F03">
      <w:pPr>
        <w:spacing w:after="120" w:line="240" w:lineRule="auto"/>
        <w:rPr>
          <w:b/>
          <w:bCs/>
          <w:sz w:val="24"/>
          <w:szCs w:val="24"/>
          <w:lang w:val="sv-SE"/>
        </w:rPr>
      </w:pPr>
      <w:r>
        <w:rPr>
          <w:b/>
          <w:bCs/>
          <w:sz w:val="24"/>
          <w:szCs w:val="24"/>
          <w:lang w:val="sv-SE"/>
        </w:rPr>
        <w:br w:type="page"/>
      </w:r>
      <w:r w:rsidRPr="001303D2">
        <w:rPr>
          <w:b/>
          <w:bCs/>
          <w:sz w:val="24"/>
          <w:szCs w:val="24"/>
          <w:lang w:val="sv-SE"/>
        </w:rPr>
        <w:t>Table 46</w:t>
      </w:r>
      <w:r>
        <w:rPr>
          <w:b/>
          <w:bCs/>
          <w:sz w:val="24"/>
          <w:szCs w:val="24"/>
          <w:lang w:val="sv-SE"/>
        </w:rPr>
        <w:t>a:</w:t>
      </w:r>
      <w:r w:rsidRPr="001303D2">
        <w:rPr>
          <w:b/>
          <w:bCs/>
          <w:sz w:val="24"/>
          <w:szCs w:val="24"/>
          <w:lang w:val="sv-SE"/>
        </w:rPr>
        <w:t xml:space="preserve"> </w:t>
      </w:r>
      <w:r w:rsidRPr="001303D2">
        <w:rPr>
          <w:b/>
          <w:bCs/>
          <w:sz w:val="24"/>
          <w:szCs w:val="24"/>
          <w:lang w:val="sv-SE"/>
        </w:rPr>
        <w:tab/>
        <w:t>Social cohesion indicators – income and poverty,</w:t>
      </w:r>
      <w:r>
        <w:rPr>
          <w:b/>
          <w:bCs/>
          <w:sz w:val="24"/>
          <w:szCs w:val="24"/>
          <w:lang w:val="sv-SE"/>
        </w:rPr>
        <w:br/>
      </w:r>
      <w:r>
        <w:rPr>
          <w:b/>
          <w:bCs/>
          <w:sz w:val="24"/>
          <w:szCs w:val="24"/>
          <w:lang w:val="sv-SE"/>
        </w:rPr>
        <w:tab/>
      </w:r>
      <w:r>
        <w:rPr>
          <w:b/>
          <w:bCs/>
          <w:sz w:val="24"/>
          <w:szCs w:val="24"/>
          <w:lang w:val="sv-SE"/>
        </w:rPr>
        <w:tab/>
      </w:r>
      <w:r>
        <w:rPr>
          <w:b/>
          <w:bCs/>
          <w:sz w:val="24"/>
          <w:szCs w:val="24"/>
          <w:lang w:val="sv-SE"/>
        </w:rPr>
        <w:tab/>
      </w:r>
      <w:r w:rsidRPr="001303D2">
        <w:rPr>
          <w:b/>
          <w:bCs/>
          <w:sz w:val="24"/>
          <w:szCs w:val="24"/>
          <w:lang w:val="sv-SE"/>
        </w:rPr>
        <w:t>2000-2002, continued</w:t>
      </w:r>
    </w:p>
    <w:tbl>
      <w:tblPr>
        <w:tblW w:w="0" w:type="auto"/>
        <w:tblInd w:w="-59" w:type="dxa"/>
        <w:tblCellMar>
          <w:left w:w="0" w:type="dxa"/>
          <w:right w:w="0" w:type="dxa"/>
        </w:tblCellMar>
        <w:tblLook w:val="01E0" w:firstRow="1" w:lastRow="1" w:firstColumn="1" w:lastColumn="1" w:noHBand="0" w:noVBand="0"/>
      </w:tblPr>
      <w:tblGrid>
        <w:gridCol w:w="3478"/>
        <w:gridCol w:w="600"/>
        <w:gridCol w:w="600"/>
        <w:gridCol w:w="600"/>
        <w:gridCol w:w="600"/>
        <w:gridCol w:w="600"/>
        <w:gridCol w:w="642"/>
      </w:tblGrid>
      <w:tr w:rsidR="00584F03" w:rsidRPr="001303D2">
        <w:trPr>
          <w:cantSplit/>
          <w:trHeight w:val="270"/>
          <w:tblHeader/>
        </w:trPr>
        <w:tc>
          <w:tcPr>
            <w:tcW w:w="3478" w:type="dxa"/>
            <w:vMerge w:val="restart"/>
            <w:tcBorders>
              <w:top w:val="single" w:sz="4" w:space="0" w:color="auto"/>
              <w:left w:val="single" w:sz="4" w:space="0" w:color="auto"/>
              <w:right w:val="single" w:sz="2" w:space="0" w:color="auto"/>
            </w:tcBorders>
            <w:vAlign w:val="center"/>
          </w:tcPr>
          <w:p w:rsidR="00584F03" w:rsidRPr="001303D2" w:rsidRDefault="00584F03">
            <w:pPr>
              <w:pStyle w:val="GLavaSlo"/>
              <w:spacing w:after="120" w:line="240" w:lineRule="auto"/>
              <w:rPr>
                <w:rFonts w:ascii="Times New Roman" w:hAnsi="Times New Roman" w:cs="Times New Roman"/>
                <w:sz w:val="24"/>
                <w:szCs w:val="24"/>
              </w:rPr>
            </w:pPr>
          </w:p>
        </w:tc>
        <w:tc>
          <w:tcPr>
            <w:tcW w:w="3242" w:type="dxa"/>
            <w:gridSpan w:val="6"/>
            <w:tcBorders>
              <w:top w:val="single" w:sz="4" w:space="0" w:color="auto"/>
              <w:left w:val="single" w:sz="2" w:space="0" w:color="auto"/>
              <w:bottom w:val="single" w:sz="2" w:space="0" w:color="auto"/>
              <w:right w:val="single" w:sz="4" w:space="0" w:color="auto"/>
            </w:tcBorders>
            <w:noWrap/>
            <w:tcMar>
              <w:top w:w="0" w:type="dxa"/>
              <w:bottom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rPr>
            </w:pPr>
            <w:r w:rsidRPr="001303D2">
              <w:rPr>
                <w:rFonts w:ascii="Times New Roman" w:hAnsi="Times New Roman" w:cs="Times New Roman"/>
                <w:b/>
                <w:bCs/>
                <w:sz w:val="24"/>
                <w:szCs w:val="24"/>
              </w:rPr>
              <w:t>Income</w:t>
            </w:r>
          </w:p>
        </w:tc>
      </w:tr>
      <w:tr w:rsidR="00584F03" w:rsidRPr="001303D2">
        <w:trPr>
          <w:cantSplit/>
          <w:trHeight w:val="504"/>
          <w:tblHeader/>
        </w:trPr>
        <w:tc>
          <w:tcPr>
            <w:tcW w:w="3478" w:type="dxa"/>
            <w:vMerge/>
            <w:tcBorders>
              <w:left w:val="single" w:sz="4" w:space="0" w:color="auto"/>
              <w:right w:val="single" w:sz="2" w:space="0" w:color="auto"/>
            </w:tcBorders>
            <w:vAlign w:val="center"/>
          </w:tcPr>
          <w:p w:rsidR="00584F03" w:rsidRPr="001303D2" w:rsidRDefault="00584F03">
            <w:pPr>
              <w:pStyle w:val="GLavaSlo"/>
              <w:spacing w:after="120" w:line="240" w:lineRule="auto"/>
              <w:rPr>
                <w:rFonts w:ascii="Times New Roman" w:hAnsi="Times New Roman" w:cs="Times New Roman"/>
                <w:sz w:val="24"/>
                <w:szCs w:val="24"/>
              </w:rPr>
            </w:pPr>
          </w:p>
        </w:tc>
        <w:tc>
          <w:tcPr>
            <w:tcW w:w="1560" w:type="dxa"/>
            <w:gridSpan w:val="3"/>
            <w:tcBorders>
              <w:top w:val="single" w:sz="2" w:space="0" w:color="auto"/>
              <w:left w:val="single" w:sz="2" w:space="0" w:color="auto"/>
              <w:bottom w:val="single" w:sz="2" w:space="0" w:color="auto"/>
              <w:right w:val="single" w:sz="2" w:space="0" w:color="auto"/>
            </w:tcBorders>
            <w:noWrap/>
            <w:tcMar>
              <w:top w:w="0" w:type="dxa"/>
              <w:bottom w:w="0" w:type="dxa"/>
            </w:tcMar>
            <w:vAlign w:val="center"/>
          </w:tcPr>
          <w:p w:rsidR="00584F03" w:rsidRPr="001303D2" w:rsidRDefault="00584F03">
            <w:pPr>
              <w:pStyle w:val="GLavaSlo"/>
              <w:spacing w:after="120" w:line="240" w:lineRule="auto"/>
              <w:ind w:left="0"/>
              <w:rPr>
                <w:rFonts w:ascii="Times New Roman" w:hAnsi="Times New Roman" w:cs="Times New Roman"/>
                <w:b/>
                <w:bCs/>
                <w:sz w:val="24"/>
                <w:szCs w:val="24"/>
              </w:rPr>
            </w:pPr>
            <w:r w:rsidRPr="001303D2">
              <w:rPr>
                <w:rFonts w:ascii="Times New Roman" w:hAnsi="Times New Roman" w:cs="Times New Roman"/>
                <w:b/>
                <w:bCs/>
                <w:sz w:val="24"/>
                <w:szCs w:val="24"/>
              </w:rPr>
              <w:t>in cash</w:t>
            </w:r>
          </w:p>
        </w:tc>
        <w:tc>
          <w:tcPr>
            <w:tcW w:w="1682" w:type="dxa"/>
            <w:gridSpan w:val="3"/>
            <w:tcBorders>
              <w:top w:val="single" w:sz="2" w:space="0" w:color="auto"/>
              <w:left w:val="single" w:sz="2" w:space="0" w:color="auto"/>
              <w:bottom w:val="single" w:sz="2" w:space="0" w:color="auto"/>
              <w:right w:val="single" w:sz="4" w:space="0" w:color="auto"/>
            </w:tcBorders>
            <w:noWrap/>
            <w:tcMar>
              <w:top w:w="0" w:type="dxa"/>
              <w:bottom w:w="0" w:type="dxa"/>
            </w:tcMar>
            <w:vAlign w:val="center"/>
          </w:tcPr>
          <w:p w:rsidR="00584F03" w:rsidRPr="001303D2" w:rsidRDefault="00584F03">
            <w:pPr>
              <w:pStyle w:val="GLavaSlo"/>
              <w:spacing w:after="120" w:line="240" w:lineRule="auto"/>
              <w:ind w:left="0"/>
              <w:rPr>
                <w:rFonts w:ascii="Times New Roman" w:hAnsi="Times New Roman" w:cs="Times New Roman"/>
                <w:b/>
                <w:bCs/>
                <w:sz w:val="24"/>
                <w:szCs w:val="24"/>
              </w:rPr>
            </w:pPr>
            <w:r w:rsidRPr="001303D2">
              <w:rPr>
                <w:rFonts w:ascii="Times New Roman" w:hAnsi="Times New Roman" w:cs="Times New Roman"/>
                <w:b/>
                <w:bCs/>
                <w:sz w:val="24"/>
                <w:szCs w:val="24"/>
              </w:rPr>
              <w:t>in cash + in kind</w:t>
            </w:r>
          </w:p>
        </w:tc>
      </w:tr>
      <w:tr w:rsidR="00584F03" w:rsidRPr="001303D2">
        <w:trPr>
          <w:cantSplit/>
          <w:trHeight w:val="270"/>
          <w:tblHeader/>
        </w:trPr>
        <w:tc>
          <w:tcPr>
            <w:tcW w:w="3478" w:type="dxa"/>
            <w:vMerge/>
            <w:tcBorders>
              <w:left w:val="single" w:sz="4" w:space="0" w:color="auto"/>
              <w:bottom w:val="single" w:sz="2" w:space="0" w:color="auto"/>
              <w:right w:val="single" w:sz="2" w:space="0" w:color="auto"/>
            </w:tcBorders>
            <w:vAlign w:val="center"/>
          </w:tcPr>
          <w:p w:rsidR="00584F03" w:rsidRPr="001303D2" w:rsidRDefault="00584F03">
            <w:pPr>
              <w:pStyle w:val="GLavaSlo"/>
              <w:spacing w:after="120" w:line="240" w:lineRule="auto"/>
              <w:rPr>
                <w:rFonts w:ascii="Times New Roman" w:hAnsi="Times New Roman" w:cs="Times New Roman"/>
                <w:sz w:val="24"/>
                <w:szCs w:val="24"/>
                <w:lang w:val="en"/>
              </w:rPr>
            </w:pPr>
          </w:p>
        </w:tc>
        <w:tc>
          <w:tcPr>
            <w:tcW w:w="520" w:type="dxa"/>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de-DE"/>
              </w:rPr>
            </w:pPr>
            <w:r w:rsidRPr="001303D2">
              <w:rPr>
                <w:rFonts w:ascii="Times New Roman" w:hAnsi="Times New Roman" w:cs="Times New Roman"/>
                <w:b/>
                <w:bCs/>
                <w:sz w:val="24"/>
                <w:szCs w:val="24"/>
                <w:lang w:val="de-DE"/>
              </w:rPr>
              <w:t>2000</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de-DE"/>
              </w:rPr>
            </w:pPr>
            <w:r w:rsidRPr="001303D2">
              <w:rPr>
                <w:rFonts w:ascii="Times New Roman" w:hAnsi="Times New Roman" w:cs="Times New Roman"/>
                <w:b/>
                <w:bCs/>
                <w:sz w:val="24"/>
                <w:szCs w:val="24"/>
                <w:lang w:val="de-DE"/>
              </w:rPr>
              <w:t>2001</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de-DE"/>
              </w:rPr>
            </w:pPr>
            <w:r w:rsidRPr="001303D2">
              <w:rPr>
                <w:rFonts w:ascii="Times New Roman" w:hAnsi="Times New Roman" w:cs="Times New Roman"/>
                <w:b/>
                <w:bCs/>
                <w:sz w:val="24"/>
                <w:szCs w:val="24"/>
                <w:lang w:val="de-DE"/>
              </w:rPr>
              <w:t>2002</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de-DE"/>
              </w:rPr>
            </w:pPr>
            <w:r w:rsidRPr="001303D2">
              <w:rPr>
                <w:rFonts w:ascii="Times New Roman" w:hAnsi="Times New Roman" w:cs="Times New Roman"/>
                <w:b/>
                <w:bCs/>
                <w:sz w:val="24"/>
                <w:szCs w:val="24"/>
                <w:lang w:val="de-DE"/>
              </w:rPr>
              <w:t>2000</w:t>
            </w:r>
          </w:p>
        </w:tc>
        <w:tc>
          <w:tcPr>
            <w:tcW w:w="0" w:type="auto"/>
            <w:tcBorders>
              <w:top w:val="single" w:sz="2" w:space="0" w:color="auto"/>
              <w:left w:val="single" w:sz="2" w:space="0" w:color="auto"/>
              <w:bottom w:val="single" w:sz="2" w:space="0" w:color="auto"/>
              <w:right w:val="single" w:sz="2"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de-DE"/>
              </w:rPr>
            </w:pPr>
            <w:r w:rsidRPr="001303D2">
              <w:rPr>
                <w:rFonts w:ascii="Times New Roman" w:hAnsi="Times New Roman" w:cs="Times New Roman"/>
                <w:b/>
                <w:bCs/>
                <w:sz w:val="24"/>
                <w:szCs w:val="24"/>
                <w:lang w:val="de-DE"/>
              </w:rPr>
              <w:t>2001</w:t>
            </w:r>
          </w:p>
        </w:tc>
        <w:tc>
          <w:tcPr>
            <w:tcW w:w="642" w:type="dxa"/>
            <w:tcBorders>
              <w:top w:val="single" w:sz="2" w:space="0" w:color="auto"/>
              <w:left w:val="single" w:sz="2" w:space="0" w:color="auto"/>
              <w:bottom w:val="single" w:sz="2" w:space="0" w:color="auto"/>
              <w:right w:val="single" w:sz="4" w:space="0" w:color="auto"/>
            </w:tcBorders>
            <w:noWrap/>
            <w:tcMar>
              <w:top w:w="0" w:type="dxa"/>
              <w:left w:w="0" w:type="dxa"/>
              <w:bottom w:w="0" w:type="dxa"/>
              <w:right w:w="0" w:type="dxa"/>
            </w:tcMar>
            <w:vAlign w:val="center"/>
          </w:tcPr>
          <w:p w:rsidR="00584F03" w:rsidRPr="001303D2" w:rsidRDefault="00584F03">
            <w:pPr>
              <w:pStyle w:val="GLavaSlo"/>
              <w:spacing w:after="120" w:line="240" w:lineRule="auto"/>
              <w:rPr>
                <w:rFonts w:ascii="Times New Roman" w:hAnsi="Times New Roman" w:cs="Times New Roman"/>
                <w:b/>
                <w:bCs/>
                <w:sz w:val="24"/>
                <w:szCs w:val="24"/>
                <w:lang w:val="de-DE"/>
              </w:rPr>
            </w:pPr>
            <w:r w:rsidRPr="001303D2">
              <w:rPr>
                <w:rFonts w:ascii="Times New Roman" w:hAnsi="Times New Roman" w:cs="Times New Roman"/>
                <w:b/>
                <w:bCs/>
                <w:sz w:val="24"/>
                <w:szCs w:val="24"/>
                <w:lang w:val="de-DE"/>
              </w:rPr>
              <w:t>2002</w:t>
            </w:r>
          </w:p>
        </w:tc>
      </w:tr>
      <w:tr w:rsidR="00584F03" w:rsidRPr="001303D2">
        <w:trPr>
          <w:trHeight w:val="211"/>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Retired</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14,5</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15,3</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11,7</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12,1</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16,4</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17,4</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Other economically inactive</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23,3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22,7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20,2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17,9</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16,3</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21,9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20,8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16,4</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14,8</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24,2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22,1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18,8</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17,4</w:t>
            </w:r>
          </w:p>
        </w:tc>
      </w:tr>
      <w:tr w:rsidR="00584F03" w:rsidRPr="001303D2">
        <w:trPr>
          <w:trHeight w:val="410"/>
        </w:trPr>
        <w:tc>
          <w:tcPr>
            <w:tcW w:w="3478" w:type="dxa"/>
            <w:tcBorders>
              <w:top w:val="single" w:sz="4" w:space="0" w:color="auto"/>
              <w:left w:val="single" w:sz="4" w:space="0" w:color="auto"/>
              <w:bottom w:val="single" w:sz="4" w:space="0" w:color="auto"/>
            </w:tcBorders>
          </w:tcPr>
          <w:p w:rsidR="00584F03" w:rsidRPr="001303D2" w:rsidRDefault="00584F03">
            <w:pPr>
              <w:pStyle w:val="CeloAng"/>
              <w:spacing w:after="120"/>
              <w:ind w:left="114"/>
              <w:rPr>
                <w:rFonts w:ascii="Times New Roman" w:hAnsi="Times New Roman" w:cs="Times New Roman"/>
                <w:b/>
                <w:sz w:val="24"/>
                <w:szCs w:val="24"/>
              </w:rPr>
            </w:pPr>
            <w:r w:rsidRPr="001303D2">
              <w:rPr>
                <w:rFonts w:ascii="Times New Roman" w:hAnsi="Times New Roman" w:cs="Times New Roman"/>
                <w:b/>
                <w:sz w:val="24"/>
                <w:szCs w:val="24"/>
              </w:rPr>
              <w:t>At risk of poverty rate with</w:t>
            </w:r>
            <w:r>
              <w:rPr>
                <w:rFonts w:ascii="Times New Roman" w:hAnsi="Times New Roman" w:cs="Times New Roman"/>
                <w:b/>
                <w:sz w:val="24"/>
                <w:szCs w:val="24"/>
              </w:rPr>
              <w:t xml:space="preserve"> </w:t>
            </w:r>
            <w:r w:rsidRPr="001303D2">
              <w:rPr>
                <w:rFonts w:ascii="Times New Roman" w:hAnsi="Times New Roman" w:cs="Times New Roman"/>
                <w:b/>
                <w:sz w:val="24"/>
                <w:szCs w:val="24"/>
              </w:rPr>
              <w:t>breakdown by household type</w:t>
            </w:r>
          </w:p>
        </w:tc>
        <w:tc>
          <w:tcPr>
            <w:tcW w:w="520" w:type="dxa"/>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c>
          <w:tcPr>
            <w:tcW w:w="642" w:type="dxa"/>
            <w:tcBorders>
              <w:top w:val="single" w:sz="4" w:space="0" w:color="auto"/>
              <w:left w:val="nil"/>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b/>
                <w:sz w:val="24"/>
                <w:szCs w:val="24"/>
                <w:lang w:val="sv-SE"/>
              </w:rPr>
            </w:pPr>
          </w:p>
        </w:tc>
      </w:tr>
      <w:tr w:rsidR="00584F03" w:rsidRPr="001303D2">
        <w:trPr>
          <w:trHeight w:val="410"/>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spacing w:after="120"/>
              <w:ind w:left="114"/>
              <w:rPr>
                <w:rFonts w:ascii="Times New Roman" w:hAnsi="Times New Roman" w:cs="Times New Roman"/>
                <w:sz w:val="24"/>
                <w:szCs w:val="24"/>
              </w:rPr>
            </w:pPr>
            <w:r w:rsidRPr="001303D2">
              <w:rPr>
                <w:rFonts w:ascii="Times New Roman" w:hAnsi="Times New Roman" w:cs="Times New Roman"/>
                <w:sz w:val="24"/>
                <w:szCs w:val="24"/>
              </w:rPr>
              <w:t>All households without</w:t>
            </w:r>
            <w:r>
              <w:rPr>
                <w:rFonts w:ascii="Times New Roman" w:hAnsi="Times New Roman" w:cs="Times New Roman"/>
                <w:sz w:val="24"/>
                <w:szCs w:val="24"/>
              </w:rPr>
              <w:t xml:space="preserve"> </w:t>
            </w:r>
            <w:r w:rsidRPr="001303D2">
              <w:rPr>
                <w:rFonts w:ascii="Times New Roman" w:hAnsi="Times New Roman" w:cs="Times New Roman"/>
                <w:sz w:val="24"/>
                <w:szCs w:val="24"/>
              </w:rPr>
              <w:t>dependent children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13,6</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13,8</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One person household, total</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34,4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33,3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35,7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36,2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35,2</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36,1</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One person household, male</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29,9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34,2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38,4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28,5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27,7</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30,5</w:t>
            </w:r>
          </w:p>
        </w:tc>
      </w:tr>
      <w:tr w:rsidR="00584F03" w:rsidRPr="001303D2">
        <w:trPr>
          <w:trHeight w:val="410"/>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One person household, female</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36,2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32,9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34,5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39,3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38,6</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38,7</w:t>
            </w:r>
          </w:p>
        </w:tc>
      </w:tr>
      <w:tr w:rsidR="00584F03" w:rsidRPr="001303D2">
        <w:trPr>
          <w:trHeight w:val="421"/>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All households with dependent children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8,7</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7,5</w:t>
            </w:r>
          </w:p>
        </w:tc>
      </w:tr>
      <w:tr w:rsidR="00584F03" w:rsidRPr="001303D2">
        <w:trPr>
          <w:trHeight w:val="597"/>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spacing w:after="120"/>
              <w:rPr>
                <w:rFonts w:ascii="Times New Roman" w:hAnsi="Times New Roman" w:cs="Times New Roman"/>
                <w:sz w:val="24"/>
                <w:szCs w:val="24"/>
              </w:rPr>
            </w:pPr>
            <w:r w:rsidRPr="001303D2">
              <w:rPr>
                <w:rFonts w:ascii="Times New Roman" w:hAnsi="Times New Roman" w:cs="Times New Roman"/>
                <w:sz w:val="24"/>
                <w:szCs w:val="24"/>
              </w:rPr>
              <w:t xml:space="preserve"> Single parent household, one or</w:t>
            </w:r>
            <w:r w:rsidRPr="001303D2">
              <w:rPr>
                <w:rFonts w:ascii="Times New Roman" w:hAnsi="Times New Roman" w:cs="Times New Roman"/>
                <w:sz w:val="24"/>
                <w:szCs w:val="24"/>
              </w:rPr>
              <w:br/>
              <w:t xml:space="preserve"> more dependent children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21,1</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19,8</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17,2</w:t>
            </w:r>
          </w:p>
        </w:tc>
      </w:tr>
      <w:tr w:rsidR="00584F03" w:rsidRPr="001303D2">
        <w:trPr>
          <w:trHeight w:val="222"/>
        </w:trPr>
        <w:tc>
          <w:tcPr>
            <w:tcW w:w="3478" w:type="dxa"/>
            <w:tcBorders>
              <w:top w:val="single" w:sz="4" w:space="0" w:color="auto"/>
              <w:left w:val="single" w:sz="4" w:space="0" w:color="auto"/>
              <w:bottom w:val="single" w:sz="4" w:space="0" w:color="auto"/>
            </w:tcBorders>
          </w:tcPr>
          <w:p w:rsidR="00584F03" w:rsidRPr="001303D2" w:rsidRDefault="00584F03">
            <w:pPr>
              <w:pStyle w:val="CeloAng"/>
              <w:spacing w:after="120"/>
              <w:ind w:left="114"/>
              <w:rPr>
                <w:rFonts w:ascii="Times New Roman" w:hAnsi="Times New Roman" w:cs="Times New Roman"/>
                <w:sz w:val="24"/>
                <w:szCs w:val="24"/>
              </w:rPr>
            </w:pPr>
            <w:r w:rsidRPr="001303D2">
              <w:rPr>
                <w:rFonts w:ascii="Times New Roman" w:hAnsi="Times New Roman" w:cs="Times New Roman"/>
                <w:b/>
                <w:bCs/>
                <w:sz w:val="24"/>
                <w:szCs w:val="24"/>
              </w:rPr>
              <w:t>At risk of poverty rate with</w:t>
            </w:r>
            <w:r>
              <w:rPr>
                <w:rFonts w:ascii="Times New Roman" w:hAnsi="Times New Roman" w:cs="Times New Roman"/>
                <w:b/>
                <w:bCs/>
                <w:sz w:val="24"/>
                <w:szCs w:val="24"/>
              </w:rPr>
              <w:t xml:space="preserve"> </w:t>
            </w:r>
            <w:r w:rsidRPr="001303D2">
              <w:rPr>
                <w:rFonts w:ascii="Times New Roman" w:hAnsi="Times New Roman" w:cs="Times New Roman"/>
                <w:b/>
                <w:bCs/>
                <w:sz w:val="24"/>
                <w:szCs w:val="24"/>
              </w:rPr>
              <w:t>breakdown by accommodation</w:t>
            </w:r>
            <w:r>
              <w:rPr>
                <w:rFonts w:ascii="Times New Roman" w:hAnsi="Times New Roman" w:cs="Times New Roman"/>
                <w:b/>
                <w:bCs/>
                <w:sz w:val="24"/>
                <w:szCs w:val="24"/>
              </w:rPr>
              <w:t xml:space="preserve"> </w:t>
            </w:r>
            <w:r w:rsidRPr="001303D2">
              <w:rPr>
                <w:rFonts w:ascii="Times New Roman" w:hAnsi="Times New Roman" w:cs="Times New Roman"/>
                <w:b/>
                <w:bCs/>
                <w:sz w:val="24"/>
                <w:szCs w:val="24"/>
              </w:rPr>
              <w:t>tenure status</w:t>
            </w:r>
          </w:p>
        </w:tc>
        <w:tc>
          <w:tcPr>
            <w:tcW w:w="520" w:type="dxa"/>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sz w:val="24"/>
                <w:szCs w:val="24"/>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sz w:val="24"/>
                <w:szCs w:val="24"/>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sz w:val="24"/>
                <w:szCs w:val="24"/>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sz w:val="24"/>
                <w:szCs w:val="24"/>
              </w:rPr>
            </w:pPr>
          </w:p>
        </w:tc>
        <w:tc>
          <w:tcPr>
            <w:tcW w:w="0" w:type="auto"/>
            <w:tcBorders>
              <w:top w:val="single" w:sz="4" w:space="0" w:color="auto"/>
              <w:left w:val="nil"/>
              <w:bottom w:val="single" w:sz="4" w:space="0" w:color="auto"/>
            </w:tcBorders>
          </w:tcPr>
          <w:p w:rsidR="00584F03" w:rsidRPr="001303D2" w:rsidRDefault="00584F03">
            <w:pPr>
              <w:pStyle w:val="Num"/>
              <w:spacing w:after="120"/>
              <w:ind w:right="114"/>
              <w:rPr>
                <w:rFonts w:ascii="Times New Roman" w:hAnsi="Times New Roman" w:cs="Times New Roman"/>
                <w:sz w:val="24"/>
                <w:szCs w:val="24"/>
              </w:rPr>
            </w:pPr>
          </w:p>
        </w:tc>
        <w:tc>
          <w:tcPr>
            <w:tcW w:w="642" w:type="dxa"/>
            <w:tcBorders>
              <w:top w:val="single" w:sz="4" w:space="0" w:color="auto"/>
              <w:left w:val="nil"/>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spacing w:after="120"/>
              <w:ind w:left="114"/>
              <w:rPr>
                <w:rFonts w:ascii="Times New Roman" w:hAnsi="Times New Roman" w:cs="Times New Roman"/>
                <w:sz w:val="24"/>
                <w:szCs w:val="24"/>
              </w:rPr>
            </w:pPr>
            <w:r w:rsidRPr="001303D2">
              <w:rPr>
                <w:rFonts w:ascii="Times New Roman" w:hAnsi="Times New Roman" w:cs="Times New Roman"/>
                <w:sz w:val="24"/>
                <w:szCs w:val="24"/>
              </w:rPr>
              <w:t>Owner or rent-free</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10,9</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10,2</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9,2</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9,2</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7,9</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13,3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13,3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12,3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11,7</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11,2</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lang w:val="de-DE"/>
              </w:rPr>
            </w:pPr>
            <w:r w:rsidRPr="001303D2">
              <w:rPr>
                <w:rFonts w:ascii="Times New Roman" w:hAnsi="Times New Roman" w:cs="Times New Roman"/>
                <w:sz w:val="24"/>
                <w:szCs w:val="24"/>
                <w:lang w:val="de-DE"/>
              </w:rPr>
              <w:t>10,5</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spacing w:after="120"/>
              <w:rPr>
                <w:rFonts w:ascii="Times New Roman" w:hAnsi="Times New Roman" w:cs="Times New Roman"/>
                <w:sz w:val="24"/>
                <w:szCs w:val="24"/>
                <w:lang w:val="de-DE"/>
              </w:rPr>
            </w:pPr>
            <w:r w:rsidRPr="001303D2">
              <w:rPr>
                <w:rFonts w:ascii="Times New Roman" w:hAnsi="Times New Roman" w:cs="Times New Roman"/>
                <w:sz w:val="24"/>
                <w:szCs w:val="24"/>
                <w:lang w:val="de-DE"/>
              </w:rPr>
              <w:t xml:space="preserve"> Tenant</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16,2</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19,9</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17,6</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15,0</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18,3</w:t>
            </w:r>
          </w:p>
        </w:tc>
      </w:tr>
      <w:tr w:rsidR="00584F03" w:rsidRPr="001303D2">
        <w:trPr>
          <w:trHeight w:val="222"/>
        </w:trPr>
        <w:tc>
          <w:tcPr>
            <w:tcW w:w="3478" w:type="dxa"/>
            <w:tcBorders>
              <w:top w:val="single" w:sz="4" w:space="0" w:color="auto"/>
              <w:left w:val="single" w:sz="4" w:space="0" w:color="auto"/>
              <w:bottom w:val="single" w:sz="4" w:space="0" w:color="auto"/>
              <w:right w:val="single" w:sz="4" w:space="0" w:color="auto"/>
            </w:tcBorders>
          </w:tcPr>
          <w:p w:rsidR="00584F03" w:rsidRPr="001303D2" w:rsidRDefault="00584F03">
            <w:pPr>
              <w:pStyle w:val="CeloAng"/>
              <w:numPr>
                <w:ilvl w:val="0"/>
                <w:numId w:val="11"/>
              </w:numPr>
              <w:spacing w:after="120"/>
              <w:rPr>
                <w:rFonts w:ascii="Times New Roman" w:hAnsi="Times New Roman" w:cs="Times New Roman"/>
                <w:sz w:val="24"/>
                <w:szCs w:val="24"/>
              </w:rPr>
            </w:pPr>
            <w:r w:rsidRPr="001303D2">
              <w:rPr>
                <w:rFonts w:ascii="Times New Roman" w:hAnsi="Times New Roman" w:cs="Times New Roman"/>
                <w:sz w:val="24"/>
                <w:szCs w:val="24"/>
              </w:rPr>
              <w:t>Women</w:t>
            </w:r>
          </w:p>
        </w:tc>
        <w:tc>
          <w:tcPr>
            <w:tcW w:w="5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14,3</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17,4</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16,8</w:t>
            </w:r>
          </w:p>
        </w:tc>
        <w:tc>
          <w:tcPr>
            <w:tcW w:w="0" w:type="auto"/>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17,2</w:t>
            </w:r>
          </w:p>
        </w:tc>
        <w:tc>
          <w:tcPr>
            <w:tcW w:w="642" w:type="dxa"/>
            <w:tcBorders>
              <w:top w:val="single" w:sz="4" w:space="0" w:color="auto"/>
              <w:left w:val="single" w:sz="4" w:space="0" w:color="auto"/>
              <w:bottom w:val="single" w:sz="4" w:space="0" w:color="auto"/>
              <w:right w:val="single" w:sz="4" w:space="0" w:color="auto"/>
            </w:tcBorders>
          </w:tcPr>
          <w:p w:rsidR="00584F03" w:rsidRPr="001303D2" w:rsidRDefault="00584F03">
            <w:pPr>
              <w:pStyle w:val="Num"/>
              <w:spacing w:after="120"/>
              <w:ind w:right="114"/>
              <w:rPr>
                <w:rFonts w:ascii="Times New Roman" w:hAnsi="Times New Roman" w:cs="Times New Roman"/>
                <w:sz w:val="24"/>
                <w:szCs w:val="24"/>
              </w:rPr>
            </w:pPr>
            <w:r w:rsidRPr="001303D2">
              <w:rPr>
                <w:rFonts w:ascii="Times New Roman" w:hAnsi="Times New Roman" w:cs="Times New Roman"/>
                <w:sz w:val="24"/>
                <w:szCs w:val="24"/>
              </w:rPr>
              <w:t>21,4</w:t>
            </w:r>
          </w:p>
        </w:tc>
      </w:tr>
    </w:tbl>
    <w:p w:rsidR="00584F03" w:rsidRPr="001303D2" w:rsidRDefault="00584F03">
      <w:pPr>
        <w:pStyle w:val="Predoblikovano"/>
        <w:tabs>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Source: Social Cohesion Indicators (Laeken Indicators), 2000 – 2002.</w:t>
      </w:r>
      <w:r>
        <w:rPr>
          <w:rFonts w:ascii="Times New Roman" w:hAnsi="Times New Roman" w:cs="Times New Roman"/>
          <w:sz w:val="24"/>
          <w:szCs w:val="24"/>
        </w:rPr>
        <w:t xml:space="preserve"> </w:t>
      </w:r>
      <w:r>
        <w:rPr>
          <w:rFonts w:ascii="Times New Roman" w:hAnsi="Times New Roman" w:cs="Times New Roman"/>
          <w:sz w:val="24"/>
          <w:szCs w:val="24"/>
        </w:rPr>
        <w:br/>
      </w:r>
      <w:r w:rsidRPr="001303D2">
        <w:rPr>
          <w:rFonts w:ascii="Times New Roman" w:hAnsi="Times New Roman" w:cs="Times New Roman"/>
          <w:sz w:val="24"/>
          <w:szCs w:val="24"/>
        </w:rPr>
        <w:t xml:space="preserve">Statistical Office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 2004. </w:t>
      </w:r>
    </w:p>
    <w:p w:rsidR="00584F03" w:rsidRPr="001303D2" w:rsidRDefault="00584F03">
      <w:pPr>
        <w:spacing w:after="120" w:line="240" w:lineRule="auto"/>
        <w:rPr>
          <w:b/>
          <w:bCs/>
          <w:sz w:val="24"/>
          <w:szCs w:val="24"/>
        </w:rPr>
      </w:pPr>
    </w:p>
    <w:p w:rsidR="00584F03" w:rsidRPr="001303D2" w:rsidRDefault="00584F03">
      <w:pPr>
        <w:autoSpaceDE w:val="0"/>
        <w:autoSpaceDN w:val="0"/>
        <w:adjustRightInd w:val="0"/>
        <w:spacing w:after="120" w:line="240" w:lineRule="auto"/>
        <w:rPr>
          <w:b/>
          <w:bCs/>
          <w:color w:val="000000"/>
          <w:sz w:val="24"/>
          <w:szCs w:val="24"/>
        </w:rPr>
      </w:pPr>
      <w:r w:rsidRPr="001303D2">
        <w:rPr>
          <w:b/>
          <w:bCs/>
          <w:color w:val="000000"/>
          <w:sz w:val="24"/>
          <w:szCs w:val="24"/>
        </w:rPr>
        <w:t>Table 47:</w:t>
      </w:r>
      <w:r w:rsidRPr="001303D2">
        <w:rPr>
          <w:b/>
          <w:bCs/>
          <w:color w:val="000000"/>
          <w:sz w:val="24"/>
          <w:szCs w:val="24"/>
        </w:rPr>
        <w:tab/>
        <w:t>Time use of people aged 10 and over, by sex,</w:t>
      </w:r>
      <w:r>
        <w:rPr>
          <w:b/>
          <w:bCs/>
          <w:color w:val="000000"/>
          <w:sz w:val="24"/>
          <w:szCs w:val="24"/>
        </w:rPr>
        <w:br/>
      </w:r>
      <w:r>
        <w:rPr>
          <w:b/>
          <w:bCs/>
          <w:color w:val="000000"/>
          <w:sz w:val="24"/>
          <w:szCs w:val="24"/>
        </w:rPr>
        <w:tab/>
      </w:r>
      <w:r>
        <w:rPr>
          <w:b/>
          <w:bCs/>
          <w:color w:val="000000"/>
          <w:sz w:val="24"/>
          <w:szCs w:val="24"/>
        </w:rPr>
        <w:tab/>
      </w:r>
      <w:r>
        <w:rPr>
          <w:b/>
          <w:bCs/>
          <w:color w:val="000000"/>
          <w:sz w:val="24"/>
          <w:szCs w:val="24"/>
        </w:rPr>
        <w:tab/>
      </w:r>
      <w:r w:rsidRPr="001303D2">
        <w:rPr>
          <w:b/>
          <w:bCs/>
          <w:color w:val="000000"/>
          <w:sz w:val="24"/>
          <w:szCs w:val="24"/>
        </w:rPr>
        <w:t>April 2000 – March 2001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7"/>
        <w:gridCol w:w="765"/>
        <w:gridCol w:w="940"/>
      </w:tblGrid>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b/>
                <w:sz w:val="24"/>
                <w:szCs w:val="24"/>
              </w:rPr>
            </w:pPr>
            <w:r w:rsidRPr="001303D2">
              <w:rPr>
                <w:b/>
                <w:sz w:val="24"/>
                <w:szCs w:val="24"/>
              </w:rPr>
              <w:t>Activities</w:t>
            </w:r>
          </w:p>
        </w:tc>
        <w:tc>
          <w:tcPr>
            <w:tcW w:w="0" w:type="auto"/>
          </w:tcPr>
          <w:p w:rsidR="00584F03" w:rsidRPr="001303D2" w:rsidRDefault="00584F03">
            <w:pPr>
              <w:pStyle w:val="Heading11"/>
              <w:widowControl/>
              <w:spacing w:after="120"/>
              <w:rPr>
                <w:sz w:val="24"/>
                <w:szCs w:val="24"/>
              </w:rPr>
            </w:pPr>
            <w:r w:rsidRPr="001303D2">
              <w:rPr>
                <w:sz w:val="24"/>
                <w:szCs w:val="24"/>
              </w:rPr>
              <w:t>Men</w:t>
            </w:r>
          </w:p>
        </w:tc>
        <w:tc>
          <w:tcPr>
            <w:tcW w:w="0" w:type="auto"/>
          </w:tcPr>
          <w:p w:rsidR="00584F03" w:rsidRPr="001303D2" w:rsidRDefault="00584F03">
            <w:pPr>
              <w:pStyle w:val="Heading11"/>
              <w:widowControl/>
              <w:spacing w:after="120"/>
              <w:rPr>
                <w:sz w:val="24"/>
                <w:szCs w:val="24"/>
              </w:rPr>
            </w:pPr>
            <w:r w:rsidRPr="001303D2">
              <w:rPr>
                <w:sz w:val="24"/>
                <w:szCs w:val="24"/>
              </w:rPr>
              <w:t>Women</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bCs/>
                <w:sz w:val="24"/>
                <w:szCs w:val="24"/>
              </w:rPr>
            </w:pPr>
            <w:r w:rsidRPr="001303D2">
              <w:rPr>
                <w:bCs/>
                <w:sz w:val="24"/>
                <w:szCs w:val="24"/>
              </w:rPr>
              <w:t>Total</w:t>
            </w:r>
          </w:p>
        </w:tc>
        <w:tc>
          <w:tcPr>
            <w:tcW w:w="0" w:type="auto"/>
          </w:tcPr>
          <w:p w:rsidR="00584F03" w:rsidRPr="001303D2" w:rsidRDefault="00584F03">
            <w:pPr>
              <w:spacing w:after="120" w:line="240" w:lineRule="auto"/>
              <w:jc w:val="right"/>
              <w:rPr>
                <w:bCs/>
                <w:sz w:val="24"/>
                <w:szCs w:val="24"/>
              </w:rPr>
            </w:pPr>
            <w:r w:rsidRPr="001303D2">
              <w:rPr>
                <w:bCs/>
                <w:sz w:val="24"/>
                <w:szCs w:val="24"/>
              </w:rPr>
              <w:t>24h</w:t>
            </w:r>
          </w:p>
        </w:tc>
        <w:tc>
          <w:tcPr>
            <w:tcW w:w="0" w:type="auto"/>
          </w:tcPr>
          <w:p w:rsidR="00584F03" w:rsidRPr="001303D2" w:rsidRDefault="00584F03">
            <w:pPr>
              <w:spacing w:after="120" w:line="240" w:lineRule="auto"/>
              <w:jc w:val="right"/>
              <w:rPr>
                <w:bCs/>
                <w:sz w:val="24"/>
                <w:szCs w:val="24"/>
              </w:rPr>
            </w:pPr>
            <w:r w:rsidRPr="001303D2">
              <w:rPr>
                <w:bCs/>
                <w:sz w:val="24"/>
                <w:szCs w:val="24"/>
              </w:rPr>
              <w:t>24h</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Sleeping</w:t>
            </w:r>
          </w:p>
        </w:tc>
        <w:tc>
          <w:tcPr>
            <w:tcW w:w="0" w:type="auto"/>
          </w:tcPr>
          <w:p w:rsidR="00584F03" w:rsidRPr="001303D2" w:rsidRDefault="00584F03">
            <w:pPr>
              <w:spacing w:after="120" w:line="240" w:lineRule="auto"/>
              <w:jc w:val="right"/>
              <w:rPr>
                <w:sz w:val="24"/>
                <w:szCs w:val="24"/>
              </w:rPr>
            </w:pPr>
            <w:r w:rsidRPr="001303D2">
              <w:rPr>
                <w:sz w:val="24"/>
                <w:szCs w:val="24"/>
              </w:rPr>
              <w:t>8h 31'</w:t>
            </w:r>
          </w:p>
        </w:tc>
        <w:tc>
          <w:tcPr>
            <w:tcW w:w="0" w:type="auto"/>
          </w:tcPr>
          <w:p w:rsidR="00584F03" w:rsidRPr="001303D2" w:rsidRDefault="00584F03">
            <w:pPr>
              <w:spacing w:after="120" w:line="240" w:lineRule="auto"/>
              <w:jc w:val="right"/>
              <w:rPr>
                <w:sz w:val="24"/>
                <w:szCs w:val="24"/>
              </w:rPr>
            </w:pPr>
            <w:r w:rsidRPr="001303D2">
              <w:rPr>
                <w:sz w:val="24"/>
                <w:szCs w:val="24"/>
              </w:rPr>
              <w:t>8h 40'</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Eating</w:t>
            </w:r>
          </w:p>
        </w:tc>
        <w:tc>
          <w:tcPr>
            <w:tcW w:w="0" w:type="auto"/>
          </w:tcPr>
          <w:p w:rsidR="00584F03" w:rsidRPr="001303D2" w:rsidRDefault="00584F03">
            <w:pPr>
              <w:spacing w:after="120" w:line="240" w:lineRule="auto"/>
              <w:jc w:val="right"/>
              <w:rPr>
                <w:sz w:val="24"/>
                <w:szCs w:val="24"/>
              </w:rPr>
            </w:pPr>
            <w:r w:rsidRPr="001303D2">
              <w:rPr>
                <w:sz w:val="24"/>
                <w:szCs w:val="24"/>
              </w:rPr>
              <w:t>1h 31'</w:t>
            </w:r>
          </w:p>
        </w:tc>
        <w:tc>
          <w:tcPr>
            <w:tcW w:w="0" w:type="auto"/>
          </w:tcPr>
          <w:p w:rsidR="00584F03" w:rsidRPr="001303D2" w:rsidRDefault="00584F03">
            <w:pPr>
              <w:spacing w:after="120" w:line="240" w:lineRule="auto"/>
              <w:jc w:val="right"/>
              <w:rPr>
                <w:sz w:val="24"/>
                <w:szCs w:val="24"/>
              </w:rPr>
            </w:pPr>
            <w:r w:rsidRPr="001303D2">
              <w:rPr>
                <w:sz w:val="24"/>
                <w:szCs w:val="24"/>
              </w:rPr>
              <w:t>1h 25'</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Personal care</w:t>
            </w:r>
          </w:p>
        </w:tc>
        <w:tc>
          <w:tcPr>
            <w:tcW w:w="0" w:type="auto"/>
          </w:tcPr>
          <w:p w:rsidR="00584F03" w:rsidRPr="001303D2" w:rsidRDefault="00584F03">
            <w:pPr>
              <w:spacing w:after="120" w:line="240" w:lineRule="auto"/>
              <w:jc w:val="right"/>
              <w:rPr>
                <w:sz w:val="24"/>
                <w:szCs w:val="24"/>
              </w:rPr>
            </w:pPr>
            <w:r w:rsidRPr="001303D2">
              <w:rPr>
                <w:sz w:val="24"/>
                <w:szCs w:val="24"/>
              </w:rPr>
              <w:t>1h 19'</w:t>
            </w:r>
          </w:p>
        </w:tc>
        <w:tc>
          <w:tcPr>
            <w:tcW w:w="0" w:type="auto"/>
          </w:tcPr>
          <w:p w:rsidR="00584F03" w:rsidRPr="001303D2" w:rsidRDefault="00584F03">
            <w:pPr>
              <w:spacing w:after="120" w:line="240" w:lineRule="auto"/>
              <w:jc w:val="right"/>
              <w:rPr>
                <w:sz w:val="24"/>
                <w:szCs w:val="24"/>
              </w:rPr>
            </w:pPr>
            <w:r w:rsidRPr="001303D2">
              <w:rPr>
                <w:sz w:val="24"/>
                <w:szCs w:val="24"/>
              </w:rPr>
              <w:t>1h 16'</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Employment</w:t>
            </w:r>
          </w:p>
        </w:tc>
        <w:tc>
          <w:tcPr>
            <w:tcW w:w="0" w:type="auto"/>
          </w:tcPr>
          <w:p w:rsidR="00584F03" w:rsidRPr="001303D2" w:rsidRDefault="00584F03">
            <w:pPr>
              <w:spacing w:after="120" w:line="240" w:lineRule="auto"/>
              <w:jc w:val="right"/>
              <w:rPr>
                <w:sz w:val="24"/>
                <w:szCs w:val="24"/>
              </w:rPr>
            </w:pPr>
            <w:r w:rsidRPr="001303D2">
              <w:rPr>
                <w:sz w:val="24"/>
                <w:szCs w:val="24"/>
              </w:rPr>
              <w:t>3h 13'</w:t>
            </w:r>
          </w:p>
        </w:tc>
        <w:tc>
          <w:tcPr>
            <w:tcW w:w="0" w:type="auto"/>
          </w:tcPr>
          <w:p w:rsidR="00584F03" w:rsidRPr="001303D2" w:rsidRDefault="00584F03">
            <w:pPr>
              <w:spacing w:after="120" w:line="240" w:lineRule="auto"/>
              <w:jc w:val="right"/>
              <w:rPr>
                <w:sz w:val="24"/>
                <w:szCs w:val="24"/>
              </w:rPr>
            </w:pPr>
            <w:r w:rsidRPr="001303D2">
              <w:rPr>
                <w:sz w:val="24"/>
                <w:szCs w:val="24"/>
              </w:rPr>
              <w:t>2h 13'</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Study</w:t>
            </w:r>
          </w:p>
        </w:tc>
        <w:tc>
          <w:tcPr>
            <w:tcW w:w="0" w:type="auto"/>
          </w:tcPr>
          <w:p w:rsidR="00584F03" w:rsidRPr="001303D2" w:rsidRDefault="00584F03">
            <w:pPr>
              <w:spacing w:after="120" w:line="240" w:lineRule="auto"/>
              <w:jc w:val="right"/>
              <w:rPr>
                <w:sz w:val="24"/>
                <w:szCs w:val="24"/>
              </w:rPr>
            </w:pPr>
            <w:r w:rsidRPr="001303D2">
              <w:rPr>
                <w:sz w:val="24"/>
                <w:szCs w:val="24"/>
              </w:rPr>
              <w:t>43'</w:t>
            </w:r>
          </w:p>
        </w:tc>
        <w:tc>
          <w:tcPr>
            <w:tcW w:w="0" w:type="auto"/>
          </w:tcPr>
          <w:p w:rsidR="00584F03" w:rsidRPr="001303D2" w:rsidRDefault="00584F03">
            <w:pPr>
              <w:spacing w:after="120" w:line="240" w:lineRule="auto"/>
              <w:jc w:val="right"/>
              <w:rPr>
                <w:sz w:val="24"/>
                <w:szCs w:val="24"/>
              </w:rPr>
            </w:pPr>
            <w:r w:rsidRPr="001303D2">
              <w:rPr>
                <w:sz w:val="24"/>
                <w:szCs w:val="24"/>
              </w:rPr>
              <w:t>42'</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 xml:space="preserve">Household care and informal help to other households </w:t>
            </w:r>
          </w:p>
        </w:tc>
        <w:tc>
          <w:tcPr>
            <w:tcW w:w="0" w:type="auto"/>
          </w:tcPr>
          <w:p w:rsidR="00584F03" w:rsidRPr="001303D2" w:rsidRDefault="00584F03">
            <w:pPr>
              <w:spacing w:after="120" w:line="240" w:lineRule="auto"/>
              <w:jc w:val="right"/>
              <w:rPr>
                <w:sz w:val="24"/>
                <w:szCs w:val="24"/>
              </w:rPr>
            </w:pPr>
            <w:r w:rsidRPr="001303D2">
              <w:rPr>
                <w:sz w:val="24"/>
                <w:szCs w:val="24"/>
              </w:rPr>
              <w:t>2h 23'</w:t>
            </w:r>
          </w:p>
        </w:tc>
        <w:tc>
          <w:tcPr>
            <w:tcW w:w="0" w:type="auto"/>
          </w:tcPr>
          <w:p w:rsidR="00584F03" w:rsidRPr="001303D2" w:rsidRDefault="00584F03">
            <w:pPr>
              <w:spacing w:after="120" w:line="240" w:lineRule="auto"/>
              <w:jc w:val="right"/>
              <w:rPr>
                <w:sz w:val="24"/>
                <w:szCs w:val="24"/>
              </w:rPr>
            </w:pPr>
            <w:r w:rsidRPr="001303D2">
              <w:rPr>
                <w:sz w:val="24"/>
                <w:szCs w:val="24"/>
              </w:rPr>
              <w:t>4h 4'</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Family care</w:t>
            </w:r>
          </w:p>
        </w:tc>
        <w:tc>
          <w:tcPr>
            <w:tcW w:w="0" w:type="auto"/>
          </w:tcPr>
          <w:p w:rsidR="00584F03" w:rsidRPr="001303D2" w:rsidRDefault="00584F03">
            <w:pPr>
              <w:spacing w:after="120" w:line="240" w:lineRule="auto"/>
              <w:jc w:val="right"/>
              <w:rPr>
                <w:sz w:val="24"/>
                <w:szCs w:val="24"/>
              </w:rPr>
            </w:pPr>
            <w:r w:rsidRPr="001303D2">
              <w:rPr>
                <w:sz w:val="24"/>
                <w:szCs w:val="24"/>
              </w:rPr>
              <w:t>11'</w:t>
            </w:r>
          </w:p>
        </w:tc>
        <w:tc>
          <w:tcPr>
            <w:tcW w:w="0" w:type="auto"/>
          </w:tcPr>
          <w:p w:rsidR="00584F03" w:rsidRPr="001303D2" w:rsidRDefault="00584F03">
            <w:pPr>
              <w:spacing w:after="120" w:line="240" w:lineRule="auto"/>
              <w:jc w:val="right"/>
              <w:rPr>
                <w:sz w:val="24"/>
                <w:szCs w:val="24"/>
              </w:rPr>
            </w:pPr>
            <w:r w:rsidRPr="001303D2">
              <w:rPr>
                <w:sz w:val="24"/>
                <w:szCs w:val="24"/>
              </w:rPr>
              <w:t>27'</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Participatory activities, religious activities</w:t>
            </w:r>
          </w:p>
        </w:tc>
        <w:tc>
          <w:tcPr>
            <w:tcW w:w="0" w:type="auto"/>
          </w:tcPr>
          <w:p w:rsidR="00584F03" w:rsidRPr="001303D2" w:rsidRDefault="00584F03">
            <w:pPr>
              <w:spacing w:after="120" w:line="240" w:lineRule="auto"/>
              <w:jc w:val="right"/>
              <w:rPr>
                <w:sz w:val="24"/>
                <w:szCs w:val="24"/>
              </w:rPr>
            </w:pPr>
            <w:r w:rsidRPr="001303D2">
              <w:rPr>
                <w:sz w:val="24"/>
                <w:szCs w:val="24"/>
              </w:rPr>
              <w:t>9'</w:t>
            </w:r>
          </w:p>
        </w:tc>
        <w:tc>
          <w:tcPr>
            <w:tcW w:w="0" w:type="auto"/>
          </w:tcPr>
          <w:p w:rsidR="00584F03" w:rsidRPr="001303D2" w:rsidRDefault="00584F03">
            <w:pPr>
              <w:spacing w:after="120" w:line="240" w:lineRule="auto"/>
              <w:jc w:val="right"/>
              <w:rPr>
                <w:sz w:val="24"/>
                <w:szCs w:val="24"/>
              </w:rPr>
            </w:pPr>
            <w:r w:rsidRPr="001303D2">
              <w:rPr>
                <w:sz w:val="24"/>
                <w:szCs w:val="24"/>
              </w:rPr>
              <w:t>8'</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Culture, sport, hobbies</w:t>
            </w:r>
          </w:p>
        </w:tc>
        <w:tc>
          <w:tcPr>
            <w:tcW w:w="0" w:type="auto"/>
          </w:tcPr>
          <w:p w:rsidR="00584F03" w:rsidRPr="001303D2" w:rsidRDefault="00584F03">
            <w:pPr>
              <w:spacing w:after="120" w:line="240" w:lineRule="auto"/>
              <w:jc w:val="right"/>
              <w:rPr>
                <w:sz w:val="24"/>
                <w:szCs w:val="24"/>
              </w:rPr>
            </w:pPr>
            <w:r w:rsidRPr="001303D2">
              <w:rPr>
                <w:sz w:val="24"/>
                <w:szCs w:val="24"/>
              </w:rPr>
              <w:t>1h 2'</w:t>
            </w:r>
          </w:p>
        </w:tc>
        <w:tc>
          <w:tcPr>
            <w:tcW w:w="0" w:type="auto"/>
          </w:tcPr>
          <w:p w:rsidR="00584F03" w:rsidRPr="001303D2" w:rsidRDefault="00584F03">
            <w:pPr>
              <w:spacing w:after="120" w:line="240" w:lineRule="auto"/>
              <w:jc w:val="right"/>
              <w:rPr>
                <w:sz w:val="24"/>
                <w:szCs w:val="24"/>
              </w:rPr>
            </w:pPr>
            <w:r w:rsidRPr="001303D2">
              <w:rPr>
                <w:sz w:val="24"/>
                <w:szCs w:val="24"/>
              </w:rPr>
              <w:t>39'</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Social life</w:t>
            </w:r>
          </w:p>
        </w:tc>
        <w:tc>
          <w:tcPr>
            <w:tcW w:w="0" w:type="auto"/>
          </w:tcPr>
          <w:p w:rsidR="00584F03" w:rsidRPr="001303D2" w:rsidRDefault="00584F03">
            <w:pPr>
              <w:spacing w:after="120" w:line="240" w:lineRule="auto"/>
              <w:jc w:val="right"/>
              <w:rPr>
                <w:sz w:val="24"/>
                <w:szCs w:val="24"/>
              </w:rPr>
            </w:pPr>
            <w:r w:rsidRPr="001303D2">
              <w:rPr>
                <w:sz w:val="24"/>
                <w:szCs w:val="24"/>
              </w:rPr>
              <w:t>1h 1'</w:t>
            </w:r>
          </w:p>
        </w:tc>
        <w:tc>
          <w:tcPr>
            <w:tcW w:w="0" w:type="auto"/>
          </w:tcPr>
          <w:p w:rsidR="00584F03" w:rsidRPr="001303D2" w:rsidRDefault="00584F03">
            <w:pPr>
              <w:spacing w:after="120" w:line="240" w:lineRule="auto"/>
              <w:jc w:val="right"/>
              <w:rPr>
                <w:sz w:val="24"/>
                <w:szCs w:val="24"/>
              </w:rPr>
            </w:pPr>
            <w:r w:rsidRPr="001303D2">
              <w:rPr>
                <w:sz w:val="24"/>
                <w:szCs w:val="24"/>
              </w:rPr>
              <w:t xml:space="preserve">1h </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TV</w:t>
            </w:r>
          </w:p>
        </w:tc>
        <w:tc>
          <w:tcPr>
            <w:tcW w:w="0" w:type="auto"/>
          </w:tcPr>
          <w:p w:rsidR="00584F03" w:rsidRPr="001303D2" w:rsidRDefault="00584F03">
            <w:pPr>
              <w:spacing w:after="120" w:line="240" w:lineRule="auto"/>
              <w:jc w:val="right"/>
              <w:rPr>
                <w:sz w:val="24"/>
                <w:szCs w:val="24"/>
              </w:rPr>
            </w:pPr>
            <w:r w:rsidRPr="001303D2">
              <w:rPr>
                <w:sz w:val="24"/>
                <w:szCs w:val="24"/>
              </w:rPr>
              <w:t>2h 12'</w:t>
            </w:r>
          </w:p>
        </w:tc>
        <w:tc>
          <w:tcPr>
            <w:tcW w:w="0" w:type="auto"/>
          </w:tcPr>
          <w:p w:rsidR="00584F03" w:rsidRPr="001303D2" w:rsidRDefault="00584F03">
            <w:pPr>
              <w:spacing w:after="120" w:line="240" w:lineRule="auto"/>
              <w:jc w:val="right"/>
              <w:rPr>
                <w:sz w:val="24"/>
                <w:szCs w:val="24"/>
              </w:rPr>
            </w:pPr>
            <w:r w:rsidRPr="001303D2">
              <w:rPr>
                <w:sz w:val="24"/>
                <w:szCs w:val="24"/>
              </w:rPr>
              <w:t>1h 50'</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Other mass media</w:t>
            </w:r>
          </w:p>
        </w:tc>
        <w:tc>
          <w:tcPr>
            <w:tcW w:w="0" w:type="auto"/>
          </w:tcPr>
          <w:p w:rsidR="00584F03" w:rsidRPr="001303D2" w:rsidRDefault="00584F03">
            <w:pPr>
              <w:spacing w:after="120" w:line="240" w:lineRule="auto"/>
              <w:jc w:val="right"/>
              <w:rPr>
                <w:sz w:val="24"/>
                <w:szCs w:val="24"/>
              </w:rPr>
            </w:pPr>
            <w:r w:rsidRPr="001303D2">
              <w:rPr>
                <w:sz w:val="24"/>
                <w:szCs w:val="24"/>
              </w:rPr>
              <w:t>32'</w:t>
            </w:r>
          </w:p>
        </w:tc>
        <w:tc>
          <w:tcPr>
            <w:tcW w:w="0" w:type="auto"/>
          </w:tcPr>
          <w:p w:rsidR="00584F03" w:rsidRPr="001303D2" w:rsidRDefault="00584F03">
            <w:pPr>
              <w:spacing w:after="120" w:line="240" w:lineRule="auto"/>
              <w:jc w:val="right"/>
              <w:rPr>
                <w:sz w:val="24"/>
                <w:szCs w:val="24"/>
              </w:rPr>
            </w:pPr>
            <w:r w:rsidRPr="001303D2">
              <w:rPr>
                <w:sz w:val="24"/>
                <w:szCs w:val="24"/>
              </w:rPr>
              <w:t>31'</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Travelling</w:t>
            </w:r>
          </w:p>
        </w:tc>
        <w:tc>
          <w:tcPr>
            <w:tcW w:w="0" w:type="auto"/>
          </w:tcPr>
          <w:p w:rsidR="00584F03" w:rsidRPr="001303D2" w:rsidRDefault="00584F03">
            <w:pPr>
              <w:spacing w:after="120" w:line="240" w:lineRule="auto"/>
              <w:jc w:val="right"/>
              <w:rPr>
                <w:sz w:val="24"/>
                <w:szCs w:val="24"/>
              </w:rPr>
            </w:pPr>
            <w:r w:rsidRPr="001303D2">
              <w:rPr>
                <w:sz w:val="24"/>
                <w:szCs w:val="24"/>
              </w:rPr>
              <w:t>1h 11'</w:t>
            </w:r>
          </w:p>
        </w:tc>
        <w:tc>
          <w:tcPr>
            <w:tcW w:w="0" w:type="auto"/>
          </w:tcPr>
          <w:p w:rsidR="00584F03" w:rsidRPr="001303D2" w:rsidRDefault="00584F03">
            <w:pPr>
              <w:spacing w:after="120" w:line="240" w:lineRule="auto"/>
              <w:jc w:val="right"/>
              <w:rPr>
                <w:sz w:val="24"/>
                <w:szCs w:val="24"/>
              </w:rPr>
            </w:pPr>
            <w:r w:rsidRPr="001303D2">
              <w:rPr>
                <w:sz w:val="24"/>
                <w:szCs w:val="24"/>
              </w:rPr>
              <w:t>1h 1'</w:t>
            </w:r>
          </w:p>
        </w:tc>
      </w:tr>
      <w:tr w:rsidR="00584F03" w:rsidRPr="001303D2">
        <w:tblPrEx>
          <w:tblCellMar>
            <w:top w:w="0" w:type="dxa"/>
            <w:bottom w:w="0" w:type="dxa"/>
          </w:tblCellMar>
        </w:tblPrEx>
        <w:trPr>
          <w:cantSplit/>
        </w:trPr>
        <w:tc>
          <w:tcPr>
            <w:tcW w:w="0" w:type="auto"/>
          </w:tcPr>
          <w:p w:rsidR="00584F03" w:rsidRPr="001303D2" w:rsidRDefault="00584F03">
            <w:pPr>
              <w:spacing w:after="120" w:line="240" w:lineRule="auto"/>
              <w:rPr>
                <w:sz w:val="24"/>
                <w:szCs w:val="24"/>
              </w:rPr>
            </w:pPr>
            <w:r w:rsidRPr="001303D2">
              <w:rPr>
                <w:sz w:val="24"/>
                <w:szCs w:val="24"/>
              </w:rPr>
              <w:t>Other, unspecified</w:t>
            </w:r>
          </w:p>
        </w:tc>
        <w:tc>
          <w:tcPr>
            <w:tcW w:w="0" w:type="auto"/>
          </w:tcPr>
          <w:p w:rsidR="00584F03" w:rsidRPr="001303D2" w:rsidRDefault="00584F03">
            <w:pPr>
              <w:spacing w:after="120" w:line="240" w:lineRule="auto"/>
              <w:jc w:val="right"/>
              <w:rPr>
                <w:sz w:val="24"/>
                <w:szCs w:val="24"/>
              </w:rPr>
            </w:pPr>
            <w:r w:rsidRPr="001303D2">
              <w:rPr>
                <w:sz w:val="24"/>
                <w:szCs w:val="24"/>
              </w:rPr>
              <w:t>2'</w:t>
            </w:r>
          </w:p>
        </w:tc>
        <w:tc>
          <w:tcPr>
            <w:tcW w:w="0" w:type="auto"/>
          </w:tcPr>
          <w:p w:rsidR="00584F03" w:rsidRPr="001303D2" w:rsidRDefault="00584F03">
            <w:pPr>
              <w:spacing w:after="120" w:line="240" w:lineRule="auto"/>
              <w:jc w:val="right"/>
              <w:rPr>
                <w:sz w:val="24"/>
                <w:szCs w:val="24"/>
              </w:rPr>
            </w:pPr>
            <w:r w:rsidRPr="001303D2">
              <w:rPr>
                <w:sz w:val="24"/>
                <w:szCs w:val="24"/>
              </w:rPr>
              <w:t>2'</w:t>
            </w:r>
          </w:p>
        </w:tc>
      </w:tr>
    </w:tbl>
    <w:p w:rsidR="00584F03" w:rsidRPr="001303D2" w:rsidRDefault="00584F03">
      <w:pPr>
        <w:pStyle w:val="Caption"/>
        <w:spacing w:after="120"/>
      </w:pPr>
      <w:r w:rsidRPr="001303D2">
        <w:t xml:space="preserve">Source: Statistical Yearbook 2005, Statistical Office of the </w:t>
      </w:r>
      <w:smartTag w:uri="urn:schemas-microsoft-com:office:smarttags" w:element="place">
        <w:smartTag w:uri="urn:schemas-microsoft-com:office:smarttags" w:element="PlaceType">
          <w:r w:rsidRPr="001303D2">
            <w:t>Republic</w:t>
          </w:r>
        </w:smartTag>
        <w:r w:rsidRPr="001303D2">
          <w:t xml:space="preserve"> of </w:t>
        </w:r>
        <w:smartTag w:uri="urn:schemas-microsoft-com:office:smarttags" w:element="PlaceName">
          <w:r w:rsidRPr="001303D2">
            <w:t>Slovenia</w:t>
          </w:r>
        </w:smartTag>
      </w:smartTag>
      <w:r w:rsidRPr="001303D2">
        <w:t>.</w:t>
      </w:r>
    </w:p>
    <w:p w:rsidR="00584F03" w:rsidRPr="001303D2" w:rsidRDefault="00584F03">
      <w:pPr>
        <w:spacing w:after="120" w:line="240" w:lineRule="auto"/>
        <w:jc w:val="both"/>
        <w:rPr>
          <w:sz w:val="24"/>
          <w:szCs w:val="24"/>
        </w:rPr>
      </w:pPr>
    </w:p>
    <w:p w:rsidR="00584F03" w:rsidRPr="001303D2" w:rsidRDefault="00584F03">
      <w:pPr>
        <w:pStyle w:val="Heading9"/>
        <w:spacing w:after="120"/>
        <w:rPr>
          <w:b/>
          <w:bCs/>
        </w:rPr>
      </w:pPr>
      <w:r>
        <w:rPr>
          <w:b/>
          <w:bCs/>
        </w:rPr>
        <w:br w:type="page"/>
      </w:r>
      <w:r w:rsidRPr="001303D2">
        <w:rPr>
          <w:b/>
          <w:bCs/>
        </w:rPr>
        <w:t>Table 48:</w:t>
      </w:r>
      <w:r w:rsidRPr="001303D2">
        <w:rPr>
          <w:b/>
          <w:bCs/>
        </w:rPr>
        <w:tab/>
        <w:t>Time use structure by Slovenian men and women</w:t>
      </w:r>
      <w:r>
        <w:rPr>
          <w:b/>
          <w:bCs/>
        </w:rPr>
        <w:br/>
      </w:r>
      <w:r>
        <w:rPr>
          <w:b/>
          <w:bCs/>
        </w:rPr>
        <w:tab/>
      </w:r>
      <w:r>
        <w:rPr>
          <w:b/>
          <w:bCs/>
        </w:rPr>
        <w:tab/>
      </w:r>
      <w:r>
        <w:rPr>
          <w:b/>
          <w:bCs/>
        </w:rPr>
        <w:tab/>
      </w:r>
      <w:r w:rsidRPr="001303D2">
        <w:rPr>
          <w:b/>
          <w:bCs/>
        </w:rPr>
        <w:t>aged 20 in 74 years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1620"/>
        <w:gridCol w:w="1620"/>
      </w:tblGrid>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
                <w:sz w:val="24"/>
                <w:szCs w:val="24"/>
              </w:rPr>
            </w:pPr>
            <w:r w:rsidRPr="001303D2">
              <w:rPr>
                <w:b/>
                <w:sz w:val="24"/>
                <w:szCs w:val="24"/>
              </w:rPr>
              <w:t>Activities</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Heading11"/>
              <w:widowControl/>
              <w:spacing w:after="120"/>
              <w:jc w:val="right"/>
              <w:rPr>
                <w:sz w:val="24"/>
                <w:szCs w:val="24"/>
              </w:rPr>
            </w:pPr>
            <w:r w:rsidRPr="001303D2">
              <w:rPr>
                <w:sz w:val="24"/>
                <w:szCs w:val="24"/>
              </w:rPr>
              <w:t>Men</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pStyle w:val="Heading11"/>
              <w:widowControl/>
              <w:spacing w:after="120"/>
              <w:jc w:val="right"/>
              <w:rPr>
                <w:sz w:val="24"/>
                <w:szCs w:val="24"/>
              </w:rPr>
            </w:pPr>
            <w:r w:rsidRPr="001303D2">
              <w:rPr>
                <w:sz w:val="24"/>
                <w:szCs w:val="24"/>
              </w:rPr>
              <w:t>Women</w:t>
            </w:r>
          </w:p>
        </w:tc>
      </w:tr>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bCs/>
                <w:sz w:val="24"/>
                <w:szCs w:val="24"/>
              </w:rPr>
            </w:pPr>
            <w:r w:rsidRPr="001303D2">
              <w:rPr>
                <w:bCs/>
                <w:sz w:val="24"/>
                <w:szCs w:val="24"/>
              </w:rPr>
              <w:t>Total</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bCs/>
                <w:sz w:val="24"/>
                <w:szCs w:val="24"/>
              </w:rPr>
            </w:pPr>
            <w:r w:rsidRPr="001303D2">
              <w:rPr>
                <w:bCs/>
                <w:sz w:val="24"/>
                <w:szCs w:val="24"/>
              </w:rPr>
              <w:t>24h</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bCs/>
                <w:sz w:val="24"/>
                <w:szCs w:val="24"/>
              </w:rPr>
            </w:pPr>
            <w:r w:rsidRPr="001303D2">
              <w:rPr>
                <w:bCs/>
                <w:sz w:val="24"/>
                <w:szCs w:val="24"/>
              </w:rPr>
              <w:t>24h</w:t>
            </w:r>
          </w:p>
        </w:tc>
      </w:tr>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pStyle w:val="nastabelaslo"/>
              <w:spacing w:before="0" w:beforeAutospacing="0" w:after="120" w:afterAutospacing="0"/>
              <w:rPr>
                <w:rFonts w:ascii="Times New Roman" w:eastAsia="Times New Roman" w:hAnsi="Times New Roman"/>
                <w:bCs/>
              </w:rPr>
            </w:pPr>
            <w:r w:rsidRPr="001303D2">
              <w:rPr>
                <w:rFonts w:ascii="Times New Roman" w:eastAsia="Times New Roman" w:hAnsi="Times New Roman"/>
                <w:bCs/>
              </w:rPr>
              <w:t>Free time*</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5:34</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4:29</w:t>
            </w:r>
          </w:p>
        </w:tc>
      </w:tr>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bCs/>
                <w:sz w:val="24"/>
                <w:szCs w:val="24"/>
              </w:rPr>
              <w:t>Meals, personal care</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2:13</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2:08</w:t>
            </w:r>
          </w:p>
        </w:tc>
      </w:tr>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sz w:val="24"/>
                <w:szCs w:val="24"/>
              </w:rPr>
              <w:t>Sleep</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8:17</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8:24</w:t>
            </w:r>
          </w:p>
        </w:tc>
      </w:tr>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bCs/>
                <w:sz w:val="24"/>
                <w:szCs w:val="24"/>
              </w:rPr>
              <w:t>Travel</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1:09</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1:02</w:t>
            </w:r>
          </w:p>
        </w:tc>
      </w:tr>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bCs/>
                <w:sz w:val="24"/>
                <w:szCs w:val="24"/>
              </w:rPr>
              <w:t>Domestic work</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2:39</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4:57</w:t>
            </w:r>
          </w:p>
        </w:tc>
      </w:tr>
      <w:tr w:rsidR="00584F03" w:rsidRPr="001303D2">
        <w:tblPrEx>
          <w:tblCellMar>
            <w:top w:w="0" w:type="dxa"/>
            <w:bottom w:w="0" w:type="dxa"/>
          </w:tblCellMar>
        </w:tblPrEx>
        <w:trPr>
          <w:cantSplit/>
        </w:trPr>
        <w:tc>
          <w:tcPr>
            <w:tcW w:w="324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rPr>
                <w:sz w:val="24"/>
                <w:szCs w:val="24"/>
              </w:rPr>
            </w:pPr>
            <w:r w:rsidRPr="001303D2">
              <w:rPr>
                <w:bCs/>
                <w:sz w:val="24"/>
                <w:szCs w:val="24"/>
              </w:rPr>
              <w:t>Gainful work, study</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4:07</w:t>
            </w:r>
          </w:p>
        </w:tc>
        <w:tc>
          <w:tcPr>
            <w:tcW w:w="1620" w:type="dxa"/>
            <w:tcBorders>
              <w:top w:val="single" w:sz="4" w:space="0" w:color="auto"/>
              <w:left w:val="single" w:sz="4" w:space="0" w:color="auto"/>
              <w:bottom w:val="single" w:sz="4" w:space="0" w:color="auto"/>
              <w:right w:val="single" w:sz="4" w:space="0" w:color="auto"/>
            </w:tcBorders>
          </w:tcPr>
          <w:p w:rsidR="00584F03" w:rsidRPr="001303D2" w:rsidRDefault="00584F03">
            <w:pPr>
              <w:spacing w:after="120" w:line="240" w:lineRule="auto"/>
              <w:jc w:val="right"/>
              <w:rPr>
                <w:sz w:val="24"/>
                <w:szCs w:val="24"/>
              </w:rPr>
            </w:pPr>
            <w:r w:rsidRPr="001303D2">
              <w:rPr>
                <w:sz w:val="24"/>
                <w:szCs w:val="24"/>
              </w:rPr>
              <w:t>2:59</w:t>
            </w:r>
          </w:p>
        </w:tc>
      </w:tr>
    </w:tbl>
    <w:p w:rsidR="00584F03" w:rsidRPr="001303D2" w:rsidRDefault="00584F03">
      <w:pPr>
        <w:pStyle w:val="Predoblikovano"/>
        <w:tabs>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 xml:space="preserve">*Free time includes all other activities, e.g. volunteer work and meetings, helping </w:t>
      </w:r>
      <w:r>
        <w:rPr>
          <w:rFonts w:ascii="Times New Roman" w:hAnsi="Times New Roman" w:cs="Times New Roman"/>
          <w:sz w:val="24"/>
          <w:szCs w:val="24"/>
        </w:rPr>
        <w:br/>
      </w:r>
      <w:r w:rsidRPr="001303D2">
        <w:rPr>
          <w:rFonts w:ascii="Times New Roman" w:hAnsi="Times New Roman" w:cs="Times New Roman"/>
          <w:sz w:val="24"/>
          <w:szCs w:val="24"/>
        </w:rPr>
        <w:t>other households, socialising and entertainment, sports and outdoors activities,</w:t>
      </w:r>
      <w:r>
        <w:rPr>
          <w:rFonts w:ascii="Times New Roman" w:hAnsi="Times New Roman" w:cs="Times New Roman"/>
          <w:sz w:val="24"/>
          <w:szCs w:val="24"/>
        </w:rPr>
        <w:br/>
      </w:r>
      <w:r w:rsidRPr="001303D2">
        <w:rPr>
          <w:rFonts w:ascii="Times New Roman" w:hAnsi="Times New Roman" w:cs="Times New Roman"/>
          <w:sz w:val="24"/>
          <w:szCs w:val="24"/>
        </w:rPr>
        <w:t>hobbies and games, watching television, resting or doing nothing, as well as</w:t>
      </w:r>
      <w:r>
        <w:rPr>
          <w:rFonts w:ascii="Times New Roman" w:hAnsi="Times New Roman" w:cs="Times New Roman"/>
          <w:sz w:val="24"/>
          <w:szCs w:val="24"/>
        </w:rPr>
        <w:br/>
      </w:r>
      <w:r w:rsidRPr="001303D2">
        <w:rPr>
          <w:rFonts w:ascii="Times New Roman" w:hAnsi="Times New Roman" w:cs="Times New Roman"/>
          <w:sz w:val="24"/>
          <w:szCs w:val="24"/>
        </w:rPr>
        <w:t>unspecified time use.</w:t>
      </w:r>
    </w:p>
    <w:p w:rsidR="00584F03" w:rsidRPr="001303D2" w:rsidRDefault="00584F03">
      <w:pPr>
        <w:pStyle w:val="Predoblikovano"/>
        <w:tabs>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Source: How Europeans spend their time: Everyday life of women</w:t>
      </w:r>
      <w:r>
        <w:rPr>
          <w:rFonts w:ascii="Times New Roman" w:hAnsi="Times New Roman" w:cs="Times New Roman"/>
          <w:sz w:val="24"/>
          <w:szCs w:val="24"/>
        </w:rPr>
        <w:t xml:space="preserve"> </w:t>
      </w:r>
      <w:r w:rsidRPr="001303D2">
        <w:rPr>
          <w:rFonts w:ascii="Times New Roman" w:hAnsi="Times New Roman" w:cs="Times New Roman"/>
          <w:sz w:val="24"/>
          <w:szCs w:val="24"/>
        </w:rPr>
        <w:t xml:space="preserve">and men </w:t>
      </w:r>
      <w:r>
        <w:rPr>
          <w:rFonts w:ascii="Times New Roman" w:hAnsi="Times New Roman" w:cs="Times New Roman"/>
          <w:sz w:val="24"/>
          <w:szCs w:val="24"/>
        </w:rPr>
        <w:br/>
      </w:r>
      <w:r w:rsidRPr="001303D2">
        <w:rPr>
          <w:rFonts w:ascii="Times New Roman" w:hAnsi="Times New Roman" w:cs="Times New Roman"/>
          <w:sz w:val="24"/>
          <w:szCs w:val="24"/>
        </w:rPr>
        <w:t>(Data 1998 – 2002), Eurostat, 2004.</w:t>
      </w:r>
    </w:p>
    <w:p w:rsidR="00584F03" w:rsidRPr="001303D2" w:rsidRDefault="00584F03">
      <w:pPr>
        <w:pStyle w:val="Predoblikovano"/>
        <w:tabs>
          <w:tab w:val="clear" w:pos="9590"/>
        </w:tabs>
        <w:spacing w:after="120"/>
        <w:jc w:val="both"/>
        <w:rPr>
          <w:rFonts w:ascii="Times New Roman" w:hAnsi="Times New Roman" w:cs="Times New Roman"/>
          <w:sz w:val="24"/>
          <w:szCs w:val="24"/>
        </w:rPr>
      </w:pPr>
    </w:p>
    <w:p w:rsidR="00584F03" w:rsidRPr="001303D2" w:rsidRDefault="00584F03">
      <w:pPr>
        <w:pStyle w:val="BodyText22"/>
        <w:widowControl/>
        <w:spacing w:after="120"/>
        <w:rPr>
          <w:color w:val="000000"/>
        </w:rPr>
      </w:pPr>
      <w:r w:rsidRPr="001303D2">
        <w:t>Table 49:</w:t>
      </w:r>
      <w:r w:rsidRPr="001303D2">
        <w:tab/>
        <w:t>Time use structure of Slovenian employed</w:t>
      </w:r>
      <w:r>
        <w:br/>
      </w:r>
      <w:r>
        <w:tab/>
      </w:r>
      <w:r>
        <w:tab/>
      </w:r>
      <w:r>
        <w:tab/>
      </w:r>
      <w:r w:rsidRPr="001303D2">
        <w:t xml:space="preserve">men and women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860"/>
        <w:gridCol w:w="1620"/>
      </w:tblGrid>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b/>
                <w:sz w:val="24"/>
                <w:szCs w:val="24"/>
              </w:rPr>
            </w:pPr>
            <w:r w:rsidRPr="001303D2">
              <w:rPr>
                <w:b/>
                <w:sz w:val="24"/>
                <w:szCs w:val="24"/>
              </w:rPr>
              <w:t>Activities</w:t>
            </w:r>
          </w:p>
        </w:tc>
        <w:tc>
          <w:tcPr>
            <w:tcW w:w="1860" w:type="dxa"/>
          </w:tcPr>
          <w:p w:rsidR="00584F03" w:rsidRPr="001303D2" w:rsidRDefault="00584F03">
            <w:pPr>
              <w:pStyle w:val="Heading11"/>
              <w:widowControl/>
              <w:spacing w:after="120"/>
              <w:rPr>
                <w:sz w:val="24"/>
                <w:szCs w:val="24"/>
              </w:rPr>
            </w:pPr>
            <w:r w:rsidRPr="001303D2">
              <w:rPr>
                <w:sz w:val="24"/>
                <w:szCs w:val="24"/>
              </w:rPr>
              <w:t>Men</w:t>
            </w:r>
          </w:p>
        </w:tc>
        <w:tc>
          <w:tcPr>
            <w:tcW w:w="1620" w:type="dxa"/>
          </w:tcPr>
          <w:p w:rsidR="00584F03" w:rsidRPr="001303D2" w:rsidRDefault="00584F03">
            <w:pPr>
              <w:pStyle w:val="Heading11"/>
              <w:widowControl/>
              <w:spacing w:after="120"/>
              <w:rPr>
                <w:sz w:val="24"/>
                <w:szCs w:val="24"/>
              </w:rPr>
            </w:pPr>
            <w:r w:rsidRPr="001303D2">
              <w:rPr>
                <w:sz w:val="24"/>
                <w:szCs w:val="24"/>
              </w:rPr>
              <w:t>Women</w:t>
            </w:r>
          </w:p>
        </w:tc>
      </w:tr>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bCs/>
                <w:sz w:val="24"/>
                <w:szCs w:val="24"/>
              </w:rPr>
            </w:pPr>
            <w:r w:rsidRPr="001303D2">
              <w:rPr>
                <w:bCs/>
                <w:sz w:val="24"/>
                <w:szCs w:val="24"/>
              </w:rPr>
              <w:t>Total</w:t>
            </w:r>
          </w:p>
        </w:tc>
        <w:tc>
          <w:tcPr>
            <w:tcW w:w="1860" w:type="dxa"/>
          </w:tcPr>
          <w:p w:rsidR="00584F03" w:rsidRPr="001303D2" w:rsidRDefault="00584F03">
            <w:pPr>
              <w:spacing w:after="120" w:line="240" w:lineRule="auto"/>
              <w:jc w:val="right"/>
              <w:rPr>
                <w:bCs/>
                <w:sz w:val="24"/>
                <w:szCs w:val="24"/>
              </w:rPr>
            </w:pPr>
            <w:r w:rsidRPr="001303D2">
              <w:rPr>
                <w:bCs/>
                <w:sz w:val="24"/>
                <w:szCs w:val="24"/>
              </w:rPr>
              <w:t>24h</w:t>
            </w:r>
          </w:p>
        </w:tc>
        <w:tc>
          <w:tcPr>
            <w:tcW w:w="1620" w:type="dxa"/>
          </w:tcPr>
          <w:p w:rsidR="00584F03" w:rsidRPr="001303D2" w:rsidRDefault="00584F03">
            <w:pPr>
              <w:spacing w:after="120" w:line="240" w:lineRule="auto"/>
              <w:jc w:val="right"/>
              <w:rPr>
                <w:bCs/>
                <w:sz w:val="24"/>
                <w:szCs w:val="24"/>
              </w:rPr>
            </w:pPr>
            <w:r w:rsidRPr="001303D2">
              <w:rPr>
                <w:bCs/>
                <w:sz w:val="24"/>
                <w:szCs w:val="24"/>
              </w:rPr>
              <w:t>24h</w:t>
            </w:r>
          </w:p>
        </w:tc>
      </w:tr>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sz w:val="24"/>
                <w:szCs w:val="24"/>
              </w:rPr>
            </w:pPr>
            <w:r w:rsidRPr="001303D2">
              <w:rPr>
                <w:bCs/>
                <w:sz w:val="24"/>
                <w:szCs w:val="24"/>
              </w:rPr>
              <w:t>Free time*</w:t>
            </w:r>
          </w:p>
        </w:tc>
        <w:tc>
          <w:tcPr>
            <w:tcW w:w="1860" w:type="dxa"/>
          </w:tcPr>
          <w:p w:rsidR="00584F03" w:rsidRPr="001303D2" w:rsidRDefault="00584F03">
            <w:pPr>
              <w:spacing w:after="120" w:line="240" w:lineRule="auto"/>
              <w:jc w:val="right"/>
              <w:rPr>
                <w:sz w:val="24"/>
                <w:szCs w:val="24"/>
              </w:rPr>
            </w:pPr>
            <w:r w:rsidRPr="001303D2">
              <w:rPr>
                <w:sz w:val="24"/>
                <w:szCs w:val="24"/>
              </w:rPr>
              <w:t>4:52</w:t>
            </w:r>
          </w:p>
        </w:tc>
        <w:tc>
          <w:tcPr>
            <w:tcW w:w="1620" w:type="dxa"/>
          </w:tcPr>
          <w:p w:rsidR="00584F03" w:rsidRPr="001303D2" w:rsidRDefault="00584F03">
            <w:pPr>
              <w:spacing w:after="120" w:line="240" w:lineRule="auto"/>
              <w:jc w:val="right"/>
              <w:rPr>
                <w:sz w:val="24"/>
                <w:szCs w:val="24"/>
              </w:rPr>
            </w:pPr>
            <w:r w:rsidRPr="001303D2">
              <w:rPr>
                <w:sz w:val="24"/>
                <w:szCs w:val="24"/>
              </w:rPr>
              <w:t>3:51</w:t>
            </w:r>
          </w:p>
        </w:tc>
      </w:tr>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sz w:val="24"/>
                <w:szCs w:val="24"/>
              </w:rPr>
            </w:pPr>
            <w:r w:rsidRPr="001303D2">
              <w:rPr>
                <w:bCs/>
                <w:sz w:val="24"/>
                <w:szCs w:val="24"/>
              </w:rPr>
              <w:t>Meals, personal care</w:t>
            </w:r>
          </w:p>
        </w:tc>
        <w:tc>
          <w:tcPr>
            <w:tcW w:w="1860" w:type="dxa"/>
          </w:tcPr>
          <w:p w:rsidR="00584F03" w:rsidRPr="001303D2" w:rsidRDefault="00584F03">
            <w:pPr>
              <w:spacing w:after="120" w:line="240" w:lineRule="auto"/>
              <w:jc w:val="right"/>
              <w:rPr>
                <w:sz w:val="24"/>
                <w:szCs w:val="24"/>
              </w:rPr>
            </w:pPr>
            <w:r w:rsidRPr="001303D2">
              <w:rPr>
                <w:sz w:val="24"/>
                <w:szCs w:val="24"/>
              </w:rPr>
              <w:t>2:07</w:t>
            </w:r>
          </w:p>
        </w:tc>
        <w:tc>
          <w:tcPr>
            <w:tcW w:w="1620" w:type="dxa"/>
          </w:tcPr>
          <w:p w:rsidR="00584F03" w:rsidRPr="001303D2" w:rsidRDefault="00584F03">
            <w:pPr>
              <w:spacing w:after="120" w:line="240" w:lineRule="auto"/>
              <w:jc w:val="right"/>
              <w:rPr>
                <w:sz w:val="24"/>
                <w:szCs w:val="24"/>
              </w:rPr>
            </w:pPr>
            <w:r w:rsidRPr="001303D2">
              <w:rPr>
                <w:sz w:val="24"/>
                <w:szCs w:val="24"/>
              </w:rPr>
              <w:t>2:02</w:t>
            </w:r>
          </w:p>
        </w:tc>
      </w:tr>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sz w:val="24"/>
                <w:szCs w:val="24"/>
              </w:rPr>
            </w:pPr>
            <w:r w:rsidRPr="001303D2">
              <w:rPr>
                <w:bCs/>
                <w:sz w:val="24"/>
                <w:szCs w:val="24"/>
              </w:rPr>
              <w:t>Sleep</w:t>
            </w:r>
          </w:p>
        </w:tc>
        <w:tc>
          <w:tcPr>
            <w:tcW w:w="1860" w:type="dxa"/>
          </w:tcPr>
          <w:p w:rsidR="00584F03" w:rsidRPr="001303D2" w:rsidRDefault="00584F03">
            <w:pPr>
              <w:spacing w:after="120" w:line="240" w:lineRule="auto"/>
              <w:jc w:val="right"/>
              <w:rPr>
                <w:sz w:val="24"/>
                <w:szCs w:val="24"/>
              </w:rPr>
            </w:pPr>
            <w:r w:rsidRPr="001303D2">
              <w:rPr>
                <w:sz w:val="24"/>
                <w:szCs w:val="24"/>
              </w:rPr>
              <w:t>8:06</w:t>
            </w:r>
          </w:p>
        </w:tc>
        <w:tc>
          <w:tcPr>
            <w:tcW w:w="1620" w:type="dxa"/>
          </w:tcPr>
          <w:p w:rsidR="00584F03" w:rsidRPr="001303D2" w:rsidRDefault="00584F03">
            <w:pPr>
              <w:spacing w:after="120" w:line="240" w:lineRule="auto"/>
              <w:jc w:val="right"/>
              <w:rPr>
                <w:sz w:val="24"/>
                <w:szCs w:val="24"/>
              </w:rPr>
            </w:pPr>
            <w:r w:rsidRPr="001303D2">
              <w:rPr>
                <w:sz w:val="24"/>
                <w:szCs w:val="24"/>
              </w:rPr>
              <w:t>8:12</w:t>
            </w:r>
          </w:p>
        </w:tc>
      </w:tr>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sz w:val="24"/>
                <w:szCs w:val="24"/>
              </w:rPr>
            </w:pPr>
            <w:r w:rsidRPr="001303D2">
              <w:rPr>
                <w:sz w:val="24"/>
                <w:szCs w:val="24"/>
              </w:rPr>
              <w:t>Travel</w:t>
            </w:r>
          </w:p>
        </w:tc>
        <w:tc>
          <w:tcPr>
            <w:tcW w:w="1860" w:type="dxa"/>
          </w:tcPr>
          <w:p w:rsidR="00584F03" w:rsidRPr="001303D2" w:rsidRDefault="00584F03">
            <w:pPr>
              <w:spacing w:after="120" w:line="240" w:lineRule="auto"/>
              <w:jc w:val="right"/>
              <w:rPr>
                <w:sz w:val="24"/>
                <w:szCs w:val="24"/>
              </w:rPr>
            </w:pPr>
            <w:r w:rsidRPr="001303D2">
              <w:rPr>
                <w:sz w:val="24"/>
                <w:szCs w:val="24"/>
              </w:rPr>
              <w:t>1:14</w:t>
            </w:r>
          </w:p>
        </w:tc>
        <w:tc>
          <w:tcPr>
            <w:tcW w:w="1620" w:type="dxa"/>
          </w:tcPr>
          <w:p w:rsidR="00584F03" w:rsidRPr="001303D2" w:rsidRDefault="00584F03">
            <w:pPr>
              <w:spacing w:after="120" w:line="240" w:lineRule="auto"/>
              <w:jc w:val="right"/>
              <w:rPr>
                <w:sz w:val="24"/>
                <w:szCs w:val="24"/>
              </w:rPr>
            </w:pPr>
            <w:r w:rsidRPr="001303D2">
              <w:rPr>
                <w:sz w:val="24"/>
                <w:szCs w:val="24"/>
              </w:rPr>
              <w:t>1:09</w:t>
            </w:r>
          </w:p>
        </w:tc>
      </w:tr>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sz w:val="24"/>
                <w:szCs w:val="24"/>
              </w:rPr>
            </w:pPr>
            <w:r w:rsidRPr="001303D2">
              <w:rPr>
                <w:bCs/>
                <w:sz w:val="24"/>
                <w:szCs w:val="24"/>
              </w:rPr>
              <w:t>Domestic work</w:t>
            </w:r>
          </w:p>
        </w:tc>
        <w:tc>
          <w:tcPr>
            <w:tcW w:w="1860" w:type="dxa"/>
          </w:tcPr>
          <w:p w:rsidR="00584F03" w:rsidRPr="001303D2" w:rsidRDefault="00584F03">
            <w:pPr>
              <w:spacing w:after="120" w:line="240" w:lineRule="auto"/>
              <w:jc w:val="right"/>
              <w:rPr>
                <w:sz w:val="24"/>
                <w:szCs w:val="24"/>
              </w:rPr>
            </w:pPr>
            <w:r w:rsidRPr="001303D2">
              <w:rPr>
                <w:sz w:val="24"/>
                <w:szCs w:val="24"/>
              </w:rPr>
              <w:t>2:24</w:t>
            </w:r>
          </w:p>
        </w:tc>
        <w:tc>
          <w:tcPr>
            <w:tcW w:w="1620" w:type="dxa"/>
          </w:tcPr>
          <w:p w:rsidR="00584F03" w:rsidRPr="001303D2" w:rsidRDefault="00584F03">
            <w:pPr>
              <w:spacing w:after="120" w:line="240" w:lineRule="auto"/>
              <w:jc w:val="right"/>
              <w:rPr>
                <w:sz w:val="24"/>
                <w:szCs w:val="24"/>
              </w:rPr>
            </w:pPr>
            <w:r w:rsidRPr="001303D2">
              <w:rPr>
                <w:sz w:val="24"/>
                <w:szCs w:val="24"/>
              </w:rPr>
              <w:t>4:24</w:t>
            </w:r>
          </w:p>
        </w:tc>
      </w:tr>
      <w:tr w:rsidR="00584F03" w:rsidRPr="001303D2">
        <w:tblPrEx>
          <w:tblCellMar>
            <w:top w:w="0" w:type="dxa"/>
            <w:bottom w:w="0" w:type="dxa"/>
          </w:tblCellMar>
        </w:tblPrEx>
        <w:trPr>
          <w:cantSplit/>
        </w:trPr>
        <w:tc>
          <w:tcPr>
            <w:tcW w:w="3000" w:type="dxa"/>
          </w:tcPr>
          <w:p w:rsidR="00584F03" w:rsidRPr="001303D2" w:rsidRDefault="00584F03">
            <w:pPr>
              <w:spacing w:after="120" w:line="240" w:lineRule="auto"/>
              <w:rPr>
                <w:sz w:val="24"/>
                <w:szCs w:val="24"/>
              </w:rPr>
            </w:pPr>
            <w:r w:rsidRPr="001303D2">
              <w:rPr>
                <w:bCs/>
                <w:sz w:val="24"/>
                <w:szCs w:val="24"/>
              </w:rPr>
              <w:t>Gainful work, study</w:t>
            </w:r>
          </w:p>
        </w:tc>
        <w:tc>
          <w:tcPr>
            <w:tcW w:w="1860" w:type="dxa"/>
          </w:tcPr>
          <w:p w:rsidR="00584F03" w:rsidRPr="001303D2" w:rsidRDefault="00584F03">
            <w:pPr>
              <w:spacing w:after="120" w:line="240" w:lineRule="auto"/>
              <w:jc w:val="right"/>
              <w:rPr>
                <w:sz w:val="24"/>
                <w:szCs w:val="24"/>
              </w:rPr>
            </w:pPr>
            <w:r w:rsidRPr="001303D2">
              <w:rPr>
                <w:sz w:val="24"/>
                <w:szCs w:val="24"/>
              </w:rPr>
              <w:t>5:20</w:t>
            </w:r>
          </w:p>
        </w:tc>
        <w:tc>
          <w:tcPr>
            <w:tcW w:w="1620" w:type="dxa"/>
          </w:tcPr>
          <w:p w:rsidR="00584F03" w:rsidRPr="001303D2" w:rsidRDefault="00584F03">
            <w:pPr>
              <w:spacing w:after="120" w:line="240" w:lineRule="auto"/>
              <w:jc w:val="right"/>
              <w:rPr>
                <w:sz w:val="24"/>
                <w:szCs w:val="24"/>
              </w:rPr>
            </w:pPr>
            <w:r w:rsidRPr="001303D2">
              <w:rPr>
                <w:sz w:val="24"/>
                <w:szCs w:val="24"/>
              </w:rPr>
              <w:t>4:23</w:t>
            </w:r>
          </w:p>
        </w:tc>
      </w:tr>
    </w:tbl>
    <w:p w:rsidR="00584F03" w:rsidRPr="001303D2"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sz w:val="24"/>
          <w:szCs w:val="24"/>
        </w:rPr>
        <w:t>*Free time: See above</w:t>
      </w:r>
    </w:p>
    <w:p w:rsidR="00584F03" w:rsidRPr="001303D2" w:rsidRDefault="00584F03">
      <w:pPr>
        <w:pStyle w:val="Predoblikovano"/>
        <w:tabs>
          <w:tab w:val="clear" w:pos="9590"/>
        </w:tabs>
        <w:spacing w:after="120"/>
        <w:rPr>
          <w:rFonts w:ascii="Times New Roman" w:hAnsi="Times New Roman" w:cs="Times New Roman"/>
          <w:sz w:val="24"/>
          <w:szCs w:val="24"/>
        </w:rPr>
      </w:pPr>
      <w:r w:rsidRPr="001303D2">
        <w:rPr>
          <w:rFonts w:ascii="Times New Roman" w:hAnsi="Times New Roman" w:cs="Times New Roman"/>
          <w:sz w:val="24"/>
          <w:szCs w:val="24"/>
        </w:rPr>
        <w:t>Source: How Europeans spend their time: Everyday life of women</w:t>
      </w:r>
      <w:r>
        <w:rPr>
          <w:rFonts w:ascii="Times New Roman" w:hAnsi="Times New Roman" w:cs="Times New Roman"/>
          <w:sz w:val="24"/>
          <w:szCs w:val="24"/>
        </w:rPr>
        <w:br/>
      </w:r>
      <w:r w:rsidRPr="001303D2">
        <w:rPr>
          <w:rFonts w:ascii="Times New Roman" w:hAnsi="Times New Roman" w:cs="Times New Roman"/>
          <w:sz w:val="24"/>
          <w:szCs w:val="24"/>
        </w:rPr>
        <w:t>and men (Data 1998 – 2002), Eurostat, 2004.</w:t>
      </w:r>
    </w:p>
    <w:p w:rsidR="00584F03" w:rsidRPr="001303D2" w:rsidRDefault="00584F03">
      <w:pPr>
        <w:pStyle w:val="Predoblikovano"/>
        <w:tabs>
          <w:tab w:val="clear" w:pos="9590"/>
        </w:tabs>
        <w:spacing w:after="120"/>
        <w:jc w:val="both"/>
        <w:rPr>
          <w:rFonts w:ascii="Times New Roman" w:hAnsi="Times New Roman" w:cs="Times New Roman"/>
          <w:sz w:val="24"/>
          <w:szCs w:val="24"/>
        </w:rPr>
      </w:pPr>
    </w:p>
    <w:p w:rsidR="00584F03" w:rsidRPr="001303D2" w:rsidRDefault="00584F03">
      <w:pPr>
        <w:pStyle w:val="BodyText"/>
        <w:spacing w:after="120"/>
        <w:rPr>
          <w:sz w:val="24"/>
          <w:szCs w:val="24"/>
        </w:rPr>
      </w:pPr>
      <w:r>
        <w:rPr>
          <w:sz w:val="24"/>
          <w:szCs w:val="24"/>
        </w:rPr>
        <w:br w:type="page"/>
      </w:r>
      <w:r w:rsidRPr="001303D2">
        <w:rPr>
          <w:sz w:val="24"/>
          <w:szCs w:val="24"/>
        </w:rPr>
        <w:t>Table 50:</w:t>
      </w:r>
      <w:r w:rsidRPr="001303D2">
        <w:rPr>
          <w:sz w:val="24"/>
          <w:szCs w:val="24"/>
        </w:rPr>
        <w:tab/>
        <w:t xml:space="preserve">Major income of women working in agriculture and </w:t>
      </w:r>
      <w:r>
        <w:rPr>
          <w:sz w:val="24"/>
          <w:szCs w:val="24"/>
        </w:rPr>
        <w:br/>
      </w:r>
      <w:r>
        <w:rPr>
          <w:sz w:val="24"/>
          <w:szCs w:val="24"/>
        </w:rPr>
        <w:tab/>
      </w:r>
      <w:r>
        <w:rPr>
          <w:sz w:val="24"/>
          <w:szCs w:val="24"/>
        </w:rPr>
        <w:tab/>
      </w:r>
      <w:r>
        <w:rPr>
          <w:sz w:val="24"/>
          <w:szCs w:val="24"/>
        </w:rPr>
        <w:tab/>
      </w:r>
      <w:r w:rsidRPr="001303D2">
        <w:rPr>
          <w:sz w:val="24"/>
          <w:szCs w:val="24"/>
        </w:rPr>
        <w:t>rural women, share according to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2"/>
        <w:gridCol w:w="876"/>
        <w:gridCol w:w="1440"/>
        <w:gridCol w:w="1402"/>
      </w:tblGrid>
      <w:tr w:rsidR="00584F03" w:rsidRPr="001303D2">
        <w:tblPrEx>
          <w:tblCellMar>
            <w:top w:w="0" w:type="dxa"/>
            <w:bottom w:w="0" w:type="dxa"/>
          </w:tblCellMar>
        </w:tblPrEx>
        <w:tc>
          <w:tcPr>
            <w:tcW w:w="0" w:type="auto"/>
          </w:tcPr>
          <w:p w:rsidR="00584F03" w:rsidRPr="001303D2" w:rsidRDefault="00584F03">
            <w:pPr>
              <w:pStyle w:val="BodyText"/>
              <w:spacing w:after="120"/>
              <w:jc w:val="both"/>
              <w:rPr>
                <w:sz w:val="24"/>
                <w:szCs w:val="24"/>
              </w:rPr>
            </w:pPr>
            <w:r w:rsidRPr="001303D2">
              <w:rPr>
                <w:sz w:val="24"/>
                <w:szCs w:val="24"/>
              </w:rPr>
              <w:t>Type of income</w:t>
            </w:r>
          </w:p>
        </w:tc>
        <w:tc>
          <w:tcPr>
            <w:tcW w:w="876" w:type="dxa"/>
          </w:tcPr>
          <w:p w:rsidR="00584F03" w:rsidRPr="001303D2" w:rsidRDefault="00584F03">
            <w:pPr>
              <w:pStyle w:val="BodyText"/>
              <w:spacing w:after="120"/>
              <w:jc w:val="center"/>
              <w:rPr>
                <w:sz w:val="24"/>
                <w:szCs w:val="24"/>
              </w:rPr>
            </w:pPr>
            <w:r w:rsidRPr="001303D2">
              <w:rPr>
                <w:sz w:val="24"/>
                <w:szCs w:val="24"/>
              </w:rPr>
              <w:t>Total</w:t>
            </w:r>
          </w:p>
        </w:tc>
        <w:tc>
          <w:tcPr>
            <w:tcW w:w="1440" w:type="dxa"/>
          </w:tcPr>
          <w:p w:rsidR="00584F03" w:rsidRPr="001303D2" w:rsidRDefault="00584F03">
            <w:pPr>
              <w:pStyle w:val="BodyText"/>
              <w:spacing w:after="120"/>
              <w:jc w:val="center"/>
              <w:rPr>
                <w:sz w:val="24"/>
                <w:szCs w:val="24"/>
              </w:rPr>
            </w:pPr>
            <w:r w:rsidRPr="001303D2">
              <w:rPr>
                <w:sz w:val="24"/>
                <w:szCs w:val="24"/>
              </w:rPr>
              <w:t>Women working in agriculture</w:t>
            </w:r>
          </w:p>
          <w:p w:rsidR="00584F03" w:rsidRPr="001303D2" w:rsidRDefault="00584F03">
            <w:pPr>
              <w:pStyle w:val="BodyText"/>
              <w:spacing w:after="120"/>
              <w:jc w:val="center"/>
              <w:rPr>
                <w:sz w:val="24"/>
                <w:szCs w:val="24"/>
              </w:rPr>
            </w:pPr>
          </w:p>
        </w:tc>
        <w:tc>
          <w:tcPr>
            <w:tcW w:w="1402" w:type="dxa"/>
          </w:tcPr>
          <w:p w:rsidR="00584F03" w:rsidRPr="001303D2" w:rsidRDefault="00584F03">
            <w:pPr>
              <w:pStyle w:val="BodyText"/>
              <w:spacing w:after="120"/>
              <w:jc w:val="center"/>
              <w:rPr>
                <w:sz w:val="24"/>
                <w:szCs w:val="24"/>
              </w:rPr>
            </w:pPr>
            <w:r w:rsidRPr="001303D2">
              <w:rPr>
                <w:sz w:val="24"/>
                <w:szCs w:val="24"/>
              </w:rPr>
              <w:t>Rural women</w:t>
            </w:r>
          </w:p>
          <w:p w:rsidR="00584F03" w:rsidRPr="001303D2" w:rsidRDefault="00584F03">
            <w:pPr>
              <w:pStyle w:val="BodyText"/>
              <w:spacing w:after="120"/>
              <w:jc w:val="center"/>
              <w:rPr>
                <w:sz w:val="24"/>
                <w:szCs w:val="24"/>
              </w:rPr>
            </w:pP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No income</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12,9</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12,8</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13,0</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Scholarship/survivor's pension*</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4,4</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7,1</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2,5</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 xml:space="preserve">Pension, invalidity pension, old age or health status social assistance </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3,8</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2,8</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4,5</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 xml:space="preserve">Agriculture - not covered by pension and invalidity insurance </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0,9</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2,1</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0,0</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Agriculture- covered by pension and invalidity insurance</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2,6</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5,7</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0,0</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Employment</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65,7</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62,4</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68,0</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 xml:space="preserve">Independent gainful activity </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4,1</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2,1</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5,5</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Supplementary activity</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0,3</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0,0</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0,5</w:t>
            </w:r>
          </w:p>
        </w:tc>
      </w:tr>
      <w:tr w:rsidR="00584F03" w:rsidRPr="001303D2">
        <w:tblPrEx>
          <w:tblCellMar>
            <w:top w:w="0" w:type="dxa"/>
            <w:bottom w:w="0" w:type="dxa"/>
          </w:tblCellMar>
        </w:tblPrEx>
        <w:tc>
          <w:tcPr>
            <w:tcW w:w="0" w:type="auto"/>
          </w:tcPr>
          <w:p w:rsidR="00584F03" w:rsidRPr="001303D2" w:rsidRDefault="00584F03">
            <w:pPr>
              <w:pStyle w:val="BodyText"/>
              <w:spacing w:after="120"/>
              <w:rPr>
                <w:b w:val="0"/>
                <w:bCs/>
                <w:sz w:val="24"/>
                <w:szCs w:val="24"/>
              </w:rPr>
            </w:pPr>
            <w:r w:rsidRPr="001303D2">
              <w:rPr>
                <w:b w:val="0"/>
                <w:bCs/>
                <w:sz w:val="24"/>
                <w:szCs w:val="24"/>
              </w:rPr>
              <w:t xml:space="preserve">Various social benefits and allowances </w:t>
            </w:r>
          </w:p>
        </w:tc>
        <w:tc>
          <w:tcPr>
            <w:tcW w:w="876" w:type="dxa"/>
          </w:tcPr>
          <w:p w:rsidR="00584F03" w:rsidRPr="001303D2" w:rsidRDefault="00584F03">
            <w:pPr>
              <w:pStyle w:val="BodyText"/>
              <w:spacing w:after="120"/>
              <w:jc w:val="right"/>
              <w:rPr>
                <w:b w:val="0"/>
                <w:bCs/>
                <w:sz w:val="24"/>
                <w:szCs w:val="24"/>
              </w:rPr>
            </w:pPr>
            <w:r w:rsidRPr="001303D2">
              <w:rPr>
                <w:b w:val="0"/>
                <w:bCs/>
                <w:sz w:val="24"/>
                <w:szCs w:val="24"/>
              </w:rPr>
              <w:t>5,3</w:t>
            </w:r>
          </w:p>
        </w:tc>
        <w:tc>
          <w:tcPr>
            <w:tcW w:w="1440" w:type="dxa"/>
          </w:tcPr>
          <w:p w:rsidR="00584F03" w:rsidRPr="001303D2" w:rsidRDefault="00584F03">
            <w:pPr>
              <w:pStyle w:val="BodyText"/>
              <w:spacing w:after="120"/>
              <w:jc w:val="right"/>
              <w:rPr>
                <w:b w:val="0"/>
                <w:bCs/>
                <w:sz w:val="24"/>
                <w:szCs w:val="24"/>
              </w:rPr>
            </w:pPr>
            <w:r w:rsidRPr="001303D2">
              <w:rPr>
                <w:b w:val="0"/>
                <w:bCs/>
                <w:sz w:val="24"/>
                <w:szCs w:val="24"/>
              </w:rPr>
              <w:t>5,0</w:t>
            </w:r>
          </w:p>
        </w:tc>
        <w:tc>
          <w:tcPr>
            <w:tcW w:w="1402" w:type="dxa"/>
          </w:tcPr>
          <w:p w:rsidR="00584F03" w:rsidRPr="001303D2" w:rsidRDefault="00584F03">
            <w:pPr>
              <w:pStyle w:val="BodyText"/>
              <w:spacing w:after="120"/>
              <w:jc w:val="right"/>
              <w:rPr>
                <w:b w:val="0"/>
                <w:bCs/>
                <w:sz w:val="24"/>
                <w:szCs w:val="24"/>
              </w:rPr>
            </w:pPr>
            <w:r w:rsidRPr="001303D2">
              <w:rPr>
                <w:b w:val="0"/>
                <w:bCs/>
                <w:sz w:val="24"/>
                <w:szCs w:val="24"/>
              </w:rPr>
              <w:t>5,5</w:t>
            </w:r>
          </w:p>
        </w:tc>
      </w:tr>
    </w:tbl>
    <w:p w:rsidR="00584F03" w:rsidRPr="001303D2" w:rsidRDefault="00584F03">
      <w:pPr>
        <w:spacing w:after="120" w:line="240" w:lineRule="auto"/>
        <w:jc w:val="both"/>
        <w:rPr>
          <w:sz w:val="24"/>
          <w:szCs w:val="24"/>
        </w:rPr>
      </w:pPr>
      <w:r w:rsidRPr="001303D2">
        <w:rPr>
          <w:b/>
          <w:sz w:val="24"/>
          <w:szCs w:val="24"/>
        </w:rPr>
        <w:t>*</w:t>
      </w:r>
      <w:r w:rsidRPr="001303D2">
        <w:rPr>
          <w:bCs/>
          <w:sz w:val="24"/>
          <w:szCs w:val="24"/>
        </w:rPr>
        <w:t>Survivor's pension:</w:t>
      </w:r>
      <w:r w:rsidRPr="001303D2">
        <w:rPr>
          <w:sz w:val="24"/>
          <w:szCs w:val="24"/>
        </w:rPr>
        <w:t xml:space="preserve"> a pension benefit granted to family members of a deceased pensioner or a deceased insured person who has completed the specified pension qualifying period. </w:t>
      </w:r>
    </w:p>
    <w:p w:rsidR="00584F03" w:rsidRPr="001303D2" w:rsidRDefault="00584F03">
      <w:pPr>
        <w:pStyle w:val="BodyText"/>
        <w:spacing w:after="120"/>
        <w:jc w:val="both"/>
        <w:rPr>
          <w:b w:val="0"/>
          <w:bCs/>
          <w:sz w:val="24"/>
          <w:szCs w:val="24"/>
        </w:rPr>
      </w:pPr>
      <w:r w:rsidRPr="001303D2">
        <w:rPr>
          <w:b w:val="0"/>
          <w:bCs/>
          <w:sz w:val="24"/>
          <w:szCs w:val="24"/>
        </w:rPr>
        <w:t xml:space="preserve">Source: Survey on Rural women in </w:t>
      </w:r>
      <w:smartTag w:uri="urn:schemas-microsoft-com:office:smarttags" w:element="country-region">
        <w:r w:rsidRPr="001303D2">
          <w:rPr>
            <w:b w:val="0"/>
            <w:bCs/>
            <w:sz w:val="24"/>
            <w:szCs w:val="24"/>
          </w:rPr>
          <w:t>Slovenia</w:t>
        </w:r>
      </w:smartTag>
      <w:r w:rsidRPr="001303D2">
        <w:rPr>
          <w:b w:val="0"/>
          <w:bCs/>
          <w:sz w:val="24"/>
          <w:szCs w:val="24"/>
        </w:rPr>
        <w:t xml:space="preserve">, Biotechnical Faculty, </w:t>
      </w:r>
      <w:smartTag w:uri="urn:schemas-microsoft-com:office:smarttags" w:element="place">
        <w:smartTag w:uri="urn:schemas-microsoft-com:office:smarttags" w:element="PlaceType">
          <w:r w:rsidRPr="001303D2">
            <w:rPr>
              <w:b w:val="0"/>
              <w:bCs/>
              <w:sz w:val="24"/>
              <w:szCs w:val="24"/>
            </w:rPr>
            <w:t>University</w:t>
          </w:r>
        </w:smartTag>
        <w:r w:rsidRPr="001303D2">
          <w:rPr>
            <w:b w:val="0"/>
            <w:bCs/>
            <w:sz w:val="24"/>
            <w:szCs w:val="24"/>
          </w:rPr>
          <w:t xml:space="preserve"> of </w:t>
        </w:r>
        <w:smartTag w:uri="urn:schemas-microsoft-com:office:smarttags" w:element="PlaceName">
          <w:r w:rsidRPr="001303D2">
            <w:rPr>
              <w:b w:val="0"/>
              <w:bCs/>
              <w:sz w:val="24"/>
              <w:szCs w:val="24"/>
            </w:rPr>
            <w:t>Ljubljana</w:t>
          </w:r>
        </w:smartTag>
      </w:smartTag>
      <w:r w:rsidRPr="001303D2">
        <w:rPr>
          <w:b w:val="0"/>
          <w:bCs/>
          <w:sz w:val="24"/>
          <w:szCs w:val="24"/>
        </w:rPr>
        <w:t>, 2002.</w:t>
      </w:r>
    </w:p>
    <w:p w:rsidR="00584F03" w:rsidRDefault="00584F03">
      <w:pPr>
        <w:spacing w:after="120" w:line="240" w:lineRule="auto"/>
        <w:jc w:val="both"/>
        <w:rPr>
          <w:sz w:val="24"/>
          <w:szCs w:val="24"/>
          <w:lang w:val="en-US"/>
        </w:rPr>
      </w:pPr>
    </w:p>
    <w:p w:rsidR="00584F03" w:rsidRPr="001303D2" w:rsidRDefault="00584F03">
      <w:pPr>
        <w:pStyle w:val="BodyText"/>
        <w:spacing w:after="120"/>
        <w:rPr>
          <w:sz w:val="24"/>
          <w:szCs w:val="24"/>
        </w:rPr>
      </w:pPr>
      <w:r w:rsidRPr="001303D2">
        <w:rPr>
          <w:sz w:val="24"/>
          <w:szCs w:val="24"/>
        </w:rPr>
        <w:t>Table 51:</w:t>
      </w:r>
      <w:r w:rsidRPr="001303D2">
        <w:rPr>
          <w:sz w:val="24"/>
          <w:szCs w:val="24"/>
        </w:rPr>
        <w:tab/>
        <w:t>Family by number of children and family type,</w:t>
      </w:r>
      <w:r>
        <w:rPr>
          <w:sz w:val="24"/>
          <w:szCs w:val="24"/>
        </w:rPr>
        <w:br/>
      </w:r>
      <w:r>
        <w:rPr>
          <w:sz w:val="24"/>
          <w:szCs w:val="24"/>
        </w:rPr>
        <w:tab/>
      </w:r>
      <w:r>
        <w:rPr>
          <w:sz w:val="24"/>
          <w:szCs w:val="24"/>
        </w:rPr>
        <w:tab/>
      </w:r>
      <w:r>
        <w:rPr>
          <w:sz w:val="24"/>
          <w:szCs w:val="24"/>
        </w:rPr>
        <w:tab/>
      </w:r>
      <w:r w:rsidRPr="001303D2">
        <w:rPr>
          <w:sz w:val="24"/>
          <w:szCs w:val="24"/>
        </w:rPr>
        <w:t>Census 1991 in 2002</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2160"/>
        <w:gridCol w:w="2160"/>
      </w:tblGrid>
      <w:tr w:rsidR="00584F03" w:rsidRPr="001303D2">
        <w:tblPrEx>
          <w:tblCellMar>
            <w:top w:w="0" w:type="dxa"/>
            <w:bottom w:w="0" w:type="dxa"/>
          </w:tblCellMar>
        </w:tblPrEx>
        <w:tc>
          <w:tcPr>
            <w:tcW w:w="4930" w:type="dxa"/>
          </w:tcPr>
          <w:p w:rsidR="00584F03" w:rsidRPr="001303D2" w:rsidRDefault="00584F03">
            <w:pPr>
              <w:spacing w:after="120" w:line="240" w:lineRule="auto"/>
              <w:rPr>
                <w:b/>
                <w:bCs/>
                <w:sz w:val="24"/>
                <w:szCs w:val="24"/>
              </w:rPr>
            </w:pPr>
            <w:r w:rsidRPr="001303D2">
              <w:rPr>
                <w:b/>
                <w:bCs/>
                <w:sz w:val="24"/>
                <w:szCs w:val="24"/>
              </w:rPr>
              <w:t>Family Type</w:t>
            </w:r>
          </w:p>
        </w:tc>
        <w:tc>
          <w:tcPr>
            <w:tcW w:w="2160" w:type="dxa"/>
          </w:tcPr>
          <w:p w:rsidR="00584F03" w:rsidRPr="001303D2" w:rsidRDefault="00584F03">
            <w:pPr>
              <w:spacing w:after="120" w:line="240" w:lineRule="auto"/>
              <w:jc w:val="center"/>
              <w:rPr>
                <w:b/>
                <w:bCs/>
                <w:sz w:val="24"/>
                <w:szCs w:val="24"/>
              </w:rPr>
            </w:pPr>
            <w:r w:rsidRPr="001303D2">
              <w:rPr>
                <w:b/>
                <w:bCs/>
                <w:sz w:val="24"/>
                <w:szCs w:val="24"/>
              </w:rPr>
              <w:t>Census 1991 (%)</w:t>
            </w:r>
          </w:p>
        </w:tc>
        <w:tc>
          <w:tcPr>
            <w:tcW w:w="2160" w:type="dxa"/>
          </w:tcPr>
          <w:p w:rsidR="00584F03" w:rsidRPr="001303D2" w:rsidRDefault="00584F03">
            <w:pPr>
              <w:spacing w:after="120" w:line="240" w:lineRule="auto"/>
              <w:jc w:val="center"/>
              <w:rPr>
                <w:b/>
                <w:bCs/>
                <w:sz w:val="24"/>
                <w:szCs w:val="24"/>
              </w:rPr>
            </w:pPr>
            <w:r w:rsidRPr="001303D2">
              <w:rPr>
                <w:b/>
                <w:bCs/>
                <w:sz w:val="24"/>
                <w:szCs w:val="24"/>
              </w:rPr>
              <w:t>Census 2002 ( %)</w:t>
            </w:r>
          </w:p>
        </w:tc>
      </w:tr>
      <w:tr w:rsidR="00584F03" w:rsidRPr="001303D2">
        <w:tblPrEx>
          <w:tblCellMar>
            <w:top w:w="0" w:type="dxa"/>
            <w:bottom w:w="0" w:type="dxa"/>
          </w:tblCellMar>
        </w:tblPrEx>
        <w:tc>
          <w:tcPr>
            <w:tcW w:w="4930" w:type="dxa"/>
          </w:tcPr>
          <w:p w:rsidR="00584F03" w:rsidRPr="001303D2" w:rsidRDefault="00584F03">
            <w:pPr>
              <w:pStyle w:val="BodyText22"/>
              <w:widowControl/>
              <w:spacing w:after="120"/>
              <w:rPr>
                <w:b w:val="0"/>
              </w:rPr>
            </w:pPr>
            <w:r w:rsidRPr="001303D2">
              <w:rPr>
                <w:b w:val="0"/>
              </w:rPr>
              <w:t>Married couples, total</w:t>
            </w:r>
          </w:p>
        </w:tc>
        <w:tc>
          <w:tcPr>
            <w:tcW w:w="2160" w:type="dxa"/>
          </w:tcPr>
          <w:p w:rsidR="00584F03" w:rsidRPr="001303D2" w:rsidRDefault="00584F03">
            <w:pPr>
              <w:spacing w:after="120" w:line="240" w:lineRule="auto"/>
              <w:jc w:val="center"/>
              <w:rPr>
                <w:sz w:val="24"/>
                <w:szCs w:val="24"/>
              </w:rPr>
            </w:pPr>
            <w:r w:rsidRPr="001303D2">
              <w:rPr>
                <w:sz w:val="24"/>
                <w:szCs w:val="24"/>
              </w:rPr>
              <w:t>82</w:t>
            </w:r>
          </w:p>
        </w:tc>
        <w:tc>
          <w:tcPr>
            <w:tcW w:w="2160" w:type="dxa"/>
          </w:tcPr>
          <w:p w:rsidR="00584F03" w:rsidRPr="001303D2" w:rsidRDefault="00584F03">
            <w:pPr>
              <w:spacing w:after="120" w:line="240" w:lineRule="auto"/>
              <w:jc w:val="center"/>
              <w:rPr>
                <w:sz w:val="24"/>
                <w:szCs w:val="24"/>
              </w:rPr>
            </w:pPr>
            <w:r w:rsidRPr="001303D2">
              <w:rPr>
                <w:sz w:val="24"/>
                <w:szCs w:val="24"/>
              </w:rPr>
              <w:t>81</w:t>
            </w:r>
          </w:p>
        </w:tc>
      </w:tr>
      <w:tr w:rsidR="00584F03" w:rsidRPr="001303D2">
        <w:tblPrEx>
          <w:tblCellMar>
            <w:top w:w="0" w:type="dxa"/>
            <w:bottom w:w="0" w:type="dxa"/>
          </w:tblCellMar>
        </w:tblPrEx>
        <w:tc>
          <w:tcPr>
            <w:tcW w:w="4930" w:type="dxa"/>
          </w:tcPr>
          <w:p w:rsidR="00584F03" w:rsidRPr="001303D2" w:rsidRDefault="00584F03">
            <w:pPr>
              <w:numPr>
                <w:ilvl w:val="0"/>
                <w:numId w:val="11"/>
              </w:numPr>
              <w:suppressAutoHyphens w:val="0"/>
              <w:spacing w:after="120" w:line="240" w:lineRule="auto"/>
              <w:rPr>
                <w:sz w:val="24"/>
                <w:szCs w:val="24"/>
              </w:rPr>
            </w:pPr>
            <w:r w:rsidRPr="001303D2">
              <w:rPr>
                <w:sz w:val="24"/>
                <w:szCs w:val="24"/>
              </w:rPr>
              <w:t>Married couples without children</w:t>
            </w:r>
          </w:p>
        </w:tc>
        <w:tc>
          <w:tcPr>
            <w:tcW w:w="2160" w:type="dxa"/>
          </w:tcPr>
          <w:p w:rsidR="00584F03" w:rsidRPr="001303D2" w:rsidRDefault="00584F03">
            <w:pPr>
              <w:spacing w:after="120" w:line="240" w:lineRule="auto"/>
              <w:jc w:val="center"/>
              <w:rPr>
                <w:sz w:val="24"/>
                <w:szCs w:val="24"/>
              </w:rPr>
            </w:pPr>
            <w:r w:rsidRPr="001303D2">
              <w:rPr>
                <w:sz w:val="24"/>
                <w:szCs w:val="24"/>
              </w:rPr>
              <w:t>59</w:t>
            </w:r>
          </w:p>
        </w:tc>
        <w:tc>
          <w:tcPr>
            <w:tcW w:w="2160" w:type="dxa"/>
          </w:tcPr>
          <w:p w:rsidR="00584F03" w:rsidRPr="001303D2" w:rsidRDefault="00584F03">
            <w:pPr>
              <w:spacing w:after="120" w:line="240" w:lineRule="auto"/>
              <w:jc w:val="center"/>
              <w:rPr>
                <w:sz w:val="24"/>
                <w:szCs w:val="24"/>
              </w:rPr>
            </w:pPr>
            <w:r w:rsidRPr="001303D2">
              <w:rPr>
                <w:sz w:val="24"/>
                <w:szCs w:val="24"/>
              </w:rPr>
              <w:t>53</w:t>
            </w:r>
          </w:p>
        </w:tc>
      </w:tr>
      <w:tr w:rsidR="00584F03" w:rsidRPr="001303D2">
        <w:tblPrEx>
          <w:tblCellMar>
            <w:top w:w="0" w:type="dxa"/>
            <w:bottom w:w="0" w:type="dxa"/>
          </w:tblCellMar>
        </w:tblPrEx>
        <w:tc>
          <w:tcPr>
            <w:tcW w:w="4930" w:type="dxa"/>
          </w:tcPr>
          <w:p w:rsidR="00584F03" w:rsidRPr="001303D2" w:rsidRDefault="00584F03">
            <w:pPr>
              <w:numPr>
                <w:ilvl w:val="0"/>
                <w:numId w:val="11"/>
              </w:numPr>
              <w:suppressAutoHyphens w:val="0"/>
              <w:spacing w:after="120" w:line="240" w:lineRule="auto"/>
              <w:rPr>
                <w:sz w:val="24"/>
                <w:szCs w:val="24"/>
              </w:rPr>
            </w:pPr>
            <w:r w:rsidRPr="001303D2">
              <w:rPr>
                <w:sz w:val="24"/>
                <w:szCs w:val="24"/>
              </w:rPr>
              <w:t>Married couples with children</w:t>
            </w:r>
          </w:p>
        </w:tc>
        <w:tc>
          <w:tcPr>
            <w:tcW w:w="2160" w:type="dxa"/>
          </w:tcPr>
          <w:p w:rsidR="00584F03" w:rsidRPr="001303D2" w:rsidRDefault="00584F03">
            <w:pPr>
              <w:spacing w:after="120" w:line="240" w:lineRule="auto"/>
              <w:jc w:val="center"/>
              <w:rPr>
                <w:sz w:val="24"/>
                <w:szCs w:val="24"/>
              </w:rPr>
            </w:pPr>
            <w:r w:rsidRPr="001303D2">
              <w:rPr>
                <w:sz w:val="24"/>
                <w:szCs w:val="24"/>
              </w:rPr>
              <w:t>20</w:t>
            </w:r>
          </w:p>
        </w:tc>
        <w:tc>
          <w:tcPr>
            <w:tcW w:w="2160" w:type="dxa"/>
          </w:tcPr>
          <w:p w:rsidR="00584F03" w:rsidRPr="001303D2" w:rsidRDefault="00584F03">
            <w:pPr>
              <w:spacing w:after="120" w:line="240" w:lineRule="auto"/>
              <w:jc w:val="center"/>
              <w:rPr>
                <w:sz w:val="24"/>
                <w:szCs w:val="24"/>
              </w:rPr>
            </w:pPr>
            <w:r w:rsidRPr="001303D2">
              <w:rPr>
                <w:sz w:val="24"/>
                <w:szCs w:val="24"/>
              </w:rPr>
              <w:t>21</w:t>
            </w:r>
          </w:p>
        </w:tc>
      </w:tr>
      <w:tr w:rsidR="00584F03" w:rsidRPr="001303D2">
        <w:tblPrEx>
          <w:tblCellMar>
            <w:top w:w="0" w:type="dxa"/>
            <w:bottom w:w="0" w:type="dxa"/>
          </w:tblCellMar>
        </w:tblPrEx>
        <w:tc>
          <w:tcPr>
            <w:tcW w:w="4930" w:type="dxa"/>
          </w:tcPr>
          <w:p w:rsidR="00584F03" w:rsidRPr="001303D2" w:rsidRDefault="00584F03">
            <w:pPr>
              <w:spacing w:after="120" w:line="240" w:lineRule="auto"/>
              <w:rPr>
                <w:sz w:val="24"/>
                <w:szCs w:val="24"/>
              </w:rPr>
            </w:pPr>
            <w:r w:rsidRPr="001303D2">
              <w:rPr>
                <w:sz w:val="24"/>
                <w:szCs w:val="24"/>
              </w:rPr>
              <w:t>Couples living in cohabitation with children</w:t>
            </w:r>
          </w:p>
        </w:tc>
        <w:tc>
          <w:tcPr>
            <w:tcW w:w="2160" w:type="dxa"/>
          </w:tcPr>
          <w:p w:rsidR="00584F03" w:rsidRPr="001303D2" w:rsidRDefault="00584F03">
            <w:pPr>
              <w:spacing w:after="120" w:line="240" w:lineRule="auto"/>
              <w:jc w:val="center"/>
              <w:rPr>
                <w:sz w:val="24"/>
                <w:szCs w:val="24"/>
              </w:rPr>
            </w:pPr>
            <w:r w:rsidRPr="001303D2">
              <w:rPr>
                <w:sz w:val="24"/>
                <w:szCs w:val="24"/>
              </w:rPr>
              <w:t>2</w:t>
            </w:r>
          </w:p>
        </w:tc>
        <w:tc>
          <w:tcPr>
            <w:tcW w:w="2160" w:type="dxa"/>
          </w:tcPr>
          <w:p w:rsidR="00584F03" w:rsidRPr="001303D2" w:rsidRDefault="00584F03">
            <w:pPr>
              <w:spacing w:after="120" w:line="240" w:lineRule="auto"/>
              <w:jc w:val="center"/>
              <w:rPr>
                <w:sz w:val="24"/>
                <w:szCs w:val="24"/>
              </w:rPr>
            </w:pPr>
            <w:r w:rsidRPr="001303D2">
              <w:rPr>
                <w:sz w:val="24"/>
                <w:szCs w:val="24"/>
              </w:rPr>
              <w:t>5</w:t>
            </w:r>
          </w:p>
        </w:tc>
      </w:tr>
      <w:tr w:rsidR="00584F03" w:rsidRPr="001303D2">
        <w:tblPrEx>
          <w:tblCellMar>
            <w:top w:w="0" w:type="dxa"/>
            <w:bottom w:w="0" w:type="dxa"/>
          </w:tblCellMar>
        </w:tblPrEx>
        <w:tc>
          <w:tcPr>
            <w:tcW w:w="4930" w:type="dxa"/>
          </w:tcPr>
          <w:p w:rsidR="00584F03" w:rsidRPr="001303D2" w:rsidRDefault="00584F03">
            <w:pPr>
              <w:spacing w:after="120" w:line="240" w:lineRule="auto"/>
              <w:rPr>
                <w:sz w:val="24"/>
                <w:szCs w:val="24"/>
              </w:rPr>
            </w:pPr>
            <w:r w:rsidRPr="001303D2">
              <w:rPr>
                <w:sz w:val="24"/>
                <w:szCs w:val="24"/>
              </w:rPr>
              <w:t>Couples living in cohabitation without children</w:t>
            </w:r>
          </w:p>
        </w:tc>
        <w:tc>
          <w:tcPr>
            <w:tcW w:w="2160" w:type="dxa"/>
          </w:tcPr>
          <w:p w:rsidR="00584F03" w:rsidRPr="001303D2" w:rsidRDefault="00584F03">
            <w:pPr>
              <w:spacing w:after="120" w:line="240" w:lineRule="auto"/>
              <w:jc w:val="center"/>
              <w:rPr>
                <w:sz w:val="24"/>
                <w:szCs w:val="24"/>
              </w:rPr>
            </w:pPr>
            <w:r w:rsidRPr="001303D2">
              <w:rPr>
                <w:sz w:val="24"/>
                <w:szCs w:val="24"/>
              </w:rPr>
              <w:t>1</w:t>
            </w:r>
          </w:p>
        </w:tc>
        <w:tc>
          <w:tcPr>
            <w:tcW w:w="2160" w:type="dxa"/>
          </w:tcPr>
          <w:p w:rsidR="00584F03" w:rsidRPr="001303D2" w:rsidRDefault="00584F03">
            <w:pPr>
              <w:spacing w:after="120" w:line="240" w:lineRule="auto"/>
              <w:jc w:val="center"/>
              <w:rPr>
                <w:sz w:val="24"/>
                <w:szCs w:val="24"/>
              </w:rPr>
            </w:pPr>
            <w:r w:rsidRPr="001303D2">
              <w:rPr>
                <w:sz w:val="24"/>
                <w:szCs w:val="24"/>
              </w:rPr>
              <w:t>2</w:t>
            </w:r>
          </w:p>
        </w:tc>
      </w:tr>
      <w:tr w:rsidR="00584F03" w:rsidRPr="001303D2">
        <w:tblPrEx>
          <w:tblCellMar>
            <w:top w:w="0" w:type="dxa"/>
            <w:bottom w:w="0" w:type="dxa"/>
          </w:tblCellMar>
        </w:tblPrEx>
        <w:tc>
          <w:tcPr>
            <w:tcW w:w="4930" w:type="dxa"/>
          </w:tcPr>
          <w:p w:rsidR="00584F03" w:rsidRPr="001303D2" w:rsidRDefault="00584F03">
            <w:pPr>
              <w:pStyle w:val="BodyText22"/>
              <w:widowControl/>
              <w:spacing w:after="120"/>
              <w:rPr>
                <w:b w:val="0"/>
              </w:rPr>
            </w:pPr>
            <w:r w:rsidRPr="001303D2">
              <w:rPr>
                <w:b w:val="0"/>
              </w:rPr>
              <w:t>Single parents, total</w:t>
            </w:r>
          </w:p>
        </w:tc>
        <w:tc>
          <w:tcPr>
            <w:tcW w:w="2160" w:type="dxa"/>
          </w:tcPr>
          <w:p w:rsidR="00584F03" w:rsidRPr="001303D2" w:rsidRDefault="00584F03">
            <w:pPr>
              <w:spacing w:after="120" w:line="240" w:lineRule="auto"/>
              <w:jc w:val="center"/>
              <w:rPr>
                <w:sz w:val="24"/>
                <w:szCs w:val="24"/>
              </w:rPr>
            </w:pPr>
            <w:r w:rsidRPr="001303D2">
              <w:rPr>
                <w:sz w:val="24"/>
                <w:szCs w:val="24"/>
              </w:rPr>
              <w:t>18</w:t>
            </w:r>
          </w:p>
        </w:tc>
        <w:tc>
          <w:tcPr>
            <w:tcW w:w="2160" w:type="dxa"/>
          </w:tcPr>
          <w:p w:rsidR="00584F03" w:rsidRPr="001303D2" w:rsidRDefault="00584F03">
            <w:pPr>
              <w:spacing w:after="120" w:line="240" w:lineRule="auto"/>
              <w:jc w:val="center"/>
              <w:rPr>
                <w:sz w:val="24"/>
                <w:szCs w:val="24"/>
              </w:rPr>
            </w:pPr>
            <w:r w:rsidRPr="001303D2">
              <w:rPr>
                <w:sz w:val="24"/>
                <w:szCs w:val="24"/>
              </w:rPr>
              <w:t>19</w:t>
            </w:r>
          </w:p>
        </w:tc>
      </w:tr>
      <w:tr w:rsidR="00584F03" w:rsidRPr="001303D2">
        <w:tblPrEx>
          <w:tblCellMar>
            <w:top w:w="0" w:type="dxa"/>
            <w:bottom w:w="0" w:type="dxa"/>
          </w:tblCellMar>
        </w:tblPrEx>
        <w:tc>
          <w:tcPr>
            <w:tcW w:w="4930" w:type="dxa"/>
          </w:tcPr>
          <w:p w:rsidR="00584F03" w:rsidRPr="001303D2" w:rsidRDefault="00584F03">
            <w:pPr>
              <w:numPr>
                <w:ilvl w:val="0"/>
                <w:numId w:val="11"/>
              </w:numPr>
              <w:suppressAutoHyphens w:val="0"/>
              <w:spacing w:after="120" w:line="240" w:lineRule="auto"/>
              <w:rPr>
                <w:sz w:val="24"/>
                <w:szCs w:val="24"/>
              </w:rPr>
            </w:pPr>
            <w:r w:rsidRPr="001303D2">
              <w:rPr>
                <w:sz w:val="24"/>
                <w:szCs w:val="24"/>
              </w:rPr>
              <w:t>Mothers with children</w:t>
            </w:r>
          </w:p>
        </w:tc>
        <w:tc>
          <w:tcPr>
            <w:tcW w:w="2160" w:type="dxa"/>
          </w:tcPr>
          <w:p w:rsidR="00584F03" w:rsidRPr="001303D2" w:rsidRDefault="00584F03">
            <w:pPr>
              <w:spacing w:after="120" w:line="240" w:lineRule="auto"/>
              <w:jc w:val="center"/>
              <w:rPr>
                <w:sz w:val="24"/>
                <w:szCs w:val="24"/>
              </w:rPr>
            </w:pPr>
            <w:r w:rsidRPr="001303D2">
              <w:rPr>
                <w:sz w:val="24"/>
                <w:szCs w:val="24"/>
              </w:rPr>
              <w:t>15</w:t>
            </w:r>
          </w:p>
        </w:tc>
        <w:tc>
          <w:tcPr>
            <w:tcW w:w="2160" w:type="dxa"/>
          </w:tcPr>
          <w:p w:rsidR="00584F03" w:rsidRPr="001303D2" w:rsidRDefault="00584F03">
            <w:pPr>
              <w:spacing w:after="120" w:line="240" w:lineRule="auto"/>
              <w:jc w:val="center"/>
              <w:rPr>
                <w:sz w:val="24"/>
                <w:szCs w:val="24"/>
              </w:rPr>
            </w:pPr>
            <w:r w:rsidRPr="001303D2">
              <w:rPr>
                <w:sz w:val="24"/>
                <w:szCs w:val="24"/>
              </w:rPr>
              <w:t>16</w:t>
            </w:r>
          </w:p>
        </w:tc>
      </w:tr>
      <w:tr w:rsidR="00584F03" w:rsidRPr="001303D2">
        <w:tblPrEx>
          <w:tblCellMar>
            <w:top w:w="0" w:type="dxa"/>
            <w:bottom w:w="0" w:type="dxa"/>
          </w:tblCellMar>
        </w:tblPrEx>
        <w:tc>
          <w:tcPr>
            <w:tcW w:w="4930" w:type="dxa"/>
          </w:tcPr>
          <w:p w:rsidR="00584F03" w:rsidRPr="001303D2" w:rsidRDefault="00584F03">
            <w:pPr>
              <w:numPr>
                <w:ilvl w:val="0"/>
                <w:numId w:val="11"/>
              </w:numPr>
              <w:suppressAutoHyphens w:val="0"/>
              <w:spacing w:after="120" w:line="240" w:lineRule="auto"/>
              <w:rPr>
                <w:sz w:val="24"/>
                <w:szCs w:val="24"/>
              </w:rPr>
            </w:pPr>
            <w:r w:rsidRPr="001303D2">
              <w:rPr>
                <w:sz w:val="24"/>
                <w:szCs w:val="24"/>
              </w:rPr>
              <w:t>Fathers with children</w:t>
            </w:r>
          </w:p>
        </w:tc>
        <w:tc>
          <w:tcPr>
            <w:tcW w:w="2160" w:type="dxa"/>
          </w:tcPr>
          <w:p w:rsidR="00584F03" w:rsidRPr="001303D2" w:rsidRDefault="00584F03">
            <w:pPr>
              <w:spacing w:after="120" w:line="240" w:lineRule="auto"/>
              <w:jc w:val="center"/>
              <w:rPr>
                <w:sz w:val="24"/>
                <w:szCs w:val="24"/>
              </w:rPr>
            </w:pPr>
            <w:r w:rsidRPr="001303D2">
              <w:rPr>
                <w:sz w:val="24"/>
                <w:szCs w:val="24"/>
              </w:rPr>
              <w:t>2</w:t>
            </w:r>
          </w:p>
        </w:tc>
        <w:tc>
          <w:tcPr>
            <w:tcW w:w="2160" w:type="dxa"/>
          </w:tcPr>
          <w:p w:rsidR="00584F03" w:rsidRPr="001303D2" w:rsidRDefault="00584F03">
            <w:pPr>
              <w:spacing w:after="120" w:line="240" w:lineRule="auto"/>
              <w:jc w:val="center"/>
              <w:rPr>
                <w:sz w:val="24"/>
                <w:szCs w:val="24"/>
              </w:rPr>
            </w:pPr>
            <w:r w:rsidRPr="001303D2">
              <w:rPr>
                <w:sz w:val="24"/>
                <w:szCs w:val="24"/>
              </w:rPr>
              <w:t>3</w:t>
            </w:r>
          </w:p>
        </w:tc>
      </w:tr>
    </w:tbl>
    <w:p w:rsidR="00584F03" w:rsidRPr="001303D2" w:rsidRDefault="00584F03">
      <w:pPr>
        <w:spacing w:after="120" w:line="240" w:lineRule="auto"/>
        <w:rPr>
          <w:sz w:val="24"/>
          <w:szCs w:val="24"/>
        </w:rPr>
      </w:pPr>
      <w:r w:rsidRPr="001303D2">
        <w:rPr>
          <w:sz w:val="24"/>
          <w:szCs w:val="24"/>
        </w:rPr>
        <w:t>Sour</w:t>
      </w:r>
      <w:r>
        <w:rPr>
          <w:sz w:val="24"/>
          <w:szCs w:val="24"/>
        </w:rPr>
        <w:t>ce</w:t>
      </w:r>
      <w:r w:rsidRPr="001303D2">
        <w:rPr>
          <w:sz w:val="24"/>
          <w:szCs w:val="24"/>
        </w:rPr>
        <w:t xml:space="preserve">: Statistical Yearbook 2004, Statistical Office of the </w:t>
      </w:r>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r w:rsidRPr="001303D2">
        <w:rPr>
          <w:sz w:val="24"/>
          <w:szCs w:val="24"/>
        </w:rPr>
        <w:t xml:space="preserve"> and Census of Population, Households and Housing, 31.3.1991, Statistical Office of the </w:t>
      </w:r>
      <w:smartTag w:uri="urn:schemas-microsoft-com:office:smarttags" w:element="place">
        <w:smartTag w:uri="urn:schemas-microsoft-com:office:smarttags" w:element="PlaceType">
          <w:r w:rsidRPr="001303D2">
            <w:rPr>
              <w:sz w:val="24"/>
              <w:szCs w:val="24"/>
            </w:rPr>
            <w:t>Republic</w:t>
          </w:r>
        </w:smartTag>
        <w:r w:rsidRPr="001303D2">
          <w:rPr>
            <w:sz w:val="24"/>
            <w:szCs w:val="24"/>
          </w:rPr>
          <w:t xml:space="preserve"> of </w:t>
        </w:r>
        <w:smartTag w:uri="urn:schemas-microsoft-com:office:smarttags" w:element="PlaceName">
          <w:r w:rsidRPr="001303D2">
            <w:rPr>
              <w:sz w:val="24"/>
              <w:szCs w:val="24"/>
            </w:rPr>
            <w:t>Slovenia</w:t>
          </w:r>
        </w:smartTag>
      </w:smartTag>
      <w:r w:rsidRPr="001303D2">
        <w:rPr>
          <w:sz w:val="24"/>
          <w:szCs w:val="24"/>
        </w:rPr>
        <w:t xml:space="preserve">. </w:t>
      </w:r>
    </w:p>
    <w:p w:rsidR="00584F03" w:rsidRPr="001303D2" w:rsidRDefault="00584F03">
      <w:pPr>
        <w:spacing w:after="120" w:line="240" w:lineRule="auto"/>
        <w:rPr>
          <w:b/>
          <w:bCs/>
          <w:sz w:val="24"/>
          <w:szCs w:val="24"/>
        </w:rPr>
      </w:pPr>
    </w:p>
    <w:p w:rsidR="00584F03" w:rsidRPr="001303D2" w:rsidRDefault="00584F03">
      <w:pPr>
        <w:pStyle w:val="BodyText"/>
        <w:spacing w:after="120"/>
        <w:rPr>
          <w:b w:val="0"/>
          <w:bCs/>
          <w:sz w:val="24"/>
          <w:szCs w:val="24"/>
        </w:rPr>
      </w:pPr>
      <w:r w:rsidRPr="001303D2">
        <w:rPr>
          <w:sz w:val="24"/>
          <w:szCs w:val="24"/>
        </w:rPr>
        <w:t>Table 52:</w:t>
      </w:r>
      <w:r w:rsidRPr="001303D2">
        <w:rPr>
          <w:sz w:val="24"/>
          <w:szCs w:val="24"/>
        </w:rPr>
        <w:tab/>
        <w:t>Children born to married couples and children born out of wedlock,</w:t>
      </w:r>
      <w:r>
        <w:rPr>
          <w:sz w:val="24"/>
          <w:szCs w:val="24"/>
        </w:rPr>
        <w:br/>
      </w:r>
      <w:r>
        <w:rPr>
          <w:sz w:val="24"/>
          <w:szCs w:val="24"/>
        </w:rPr>
        <w:tab/>
      </w:r>
      <w:r>
        <w:rPr>
          <w:sz w:val="24"/>
          <w:szCs w:val="24"/>
        </w:rPr>
        <w:tab/>
      </w:r>
      <w:r>
        <w:rPr>
          <w:sz w:val="24"/>
          <w:szCs w:val="24"/>
        </w:rPr>
        <w:tab/>
      </w:r>
      <w:r w:rsidRPr="001303D2">
        <w:rPr>
          <w:sz w:val="24"/>
          <w:szCs w:val="24"/>
        </w:rPr>
        <w:t>2001 to 2004</w:t>
      </w:r>
      <w:r w:rsidRPr="001303D2">
        <w:rPr>
          <w:b w:val="0"/>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5"/>
        <w:gridCol w:w="1461"/>
        <w:gridCol w:w="1870"/>
        <w:gridCol w:w="2069"/>
        <w:gridCol w:w="1735"/>
      </w:tblGrid>
      <w:tr w:rsidR="00584F03" w:rsidRPr="001303D2">
        <w:tblPrEx>
          <w:tblCellMar>
            <w:top w:w="0" w:type="dxa"/>
            <w:bottom w:w="0" w:type="dxa"/>
          </w:tblCellMar>
        </w:tblPrEx>
        <w:tc>
          <w:tcPr>
            <w:tcW w:w="1742" w:type="dxa"/>
          </w:tcPr>
          <w:p w:rsidR="00584F03" w:rsidRPr="001303D2" w:rsidRDefault="00584F03">
            <w:pPr>
              <w:pStyle w:val="BodyText"/>
              <w:spacing w:after="120"/>
              <w:jc w:val="both"/>
              <w:rPr>
                <w:b w:val="0"/>
                <w:bCs/>
                <w:sz w:val="24"/>
                <w:szCs w:val="24"/>
              </w:rPr>
            </w:pPr>
            <w:r w:rsidRPr="001303D2">
              <w:rPr>
                <w:b w:val="0"/>
                <w:bCs/>
                <w:sz w:val="24"/>
                <w:szCs w:val="24"/>
              </w:rPr>
              <w:t>Year</w:t>
            </w:r>
          </w:p>
        </w:tc>
        <w:tc>
          <w:tcPr>
            <w:tcW w:w="1520" w:type="dxa"/>
          </w:tcPr>
          <w:p w:rsidR="00584F03" w:rsidRPr="001303D2" w:rsidRDefault="00584F03">
            <w:pPr>
              <w:pStyle w:val="BodyText"/>
              <w:spacing w:after="120"/>
              <w:jc w:val="center"/>
              <w:rPr>
                <w:b w:val="0"/>
                <w:bCs/>
                <w:sz w:val="24"/>
                <w:szCs w:val="24"/>
              </w:rPr>
            </w:pPr>
            <w:r w:rsidRPr="001303D2">
              <w:rPr>
                <w:b w:val="0"/>
                <w:bCs/>
                <w:sz w:val="24"/>
                <w:szCs w:val="24"/>
              </w:rPr>
              <w:t>Total</w:t>
            </w:r>
          </w:p>
        </w:tc>
        <w:tc>
          <w:tcPr>
            <w:tcW w:w="1964" w:type="dxa"/>
          </w:tcPr>
          <w:p w:rsidR="00584F03" w:rsidRPr="001303D2" w:rsidRDefault="00584F03">
            <w:pPr>
              <w:pStyle w:val="BodyText"/>
              <w:spacing w:after="120"/>
              <w:jc w:val="center"/>
              <w:rPr>
                <w:b w:val="0"/>
                <w:bCs/>
                <w:sz w:val="24"/>
                <w:szCs w:val="24"/>
              </w:rPr>
            </w:pPr>
            <w:r w:rsidRPr="001303D2">
              <w:rPr>
                <w:b w:val="0"/>
                <w:bCs/>
                <w:sz w:val="24"/>
                <w:szCs w:val="24"/>
              </w:rPr>
              <w:t>Born to married couples</w:t>
            </w:r>
          </w:p>
        </w:tc>
        <w:tc>
          <w:tcPr>
            <w:tcW w:w="2176" w:type="dxa"/>
          </w:tcPr>
          <w:p w:rsidR="00584F03" w:rsidRPr="001303D2" w:rsidRDefault="00584F03">
            <w:pPr>
              <w:pStyle w:val="BodyText"/>
              <w:spacing w:after="120"/>
              <w:jc w:val="center"/>
              <w:rPr>
                <w:b w:val="0"/>
                <w:bCs/>
                <w:sz w:val="24"/>
                <w:szCs w:val="24"/>
              </w:rPr>
            </w:pPr>
            <w:r w:rsidRPr="001303D2">
              <w:rPr>
                <w:b w:val="0"/>
                <w:bCs/>
                <w:sz w:val="24"/>
                <w:szCs w:val="24"/>
              </w:rPr>
              <w:t>Born out of wedlock</w:t>
            </w:r>
          </w:p>
        </w:tc>
        <w:tc>
          <w:tcPr>
            <w:tcW w:w="1810" w:type="dxa"/>
          </w:tcPr>
          <w:p w:rsidR="00584F03" w:rsidRPr="001303D2" w:rsidRDefault="00584F03">
            <w:pPr>
              <w:pStyle w:val="BodyText"/>
              <w:spacing w:after="120"/>
              <w:jc w:val="center"/>
              <w:rPr>
                <w:b w:val="0"/>
                <w:bCs/>
                <w:sz w:val="24"/>
                <w:szCs w:val="24"/>
              </w:rPr>
            </w:pPr>
            <w:r w:rsidRPr="001303D2">
              <w:rPr>
                <w:b w:val="0"/>
                <w:bCs/>
                <w:sz w:val="24"/>
                <w:szCs w:val="24"/>
              </w:rPr>
              <w:t>Share of children born out of wedlock (%)</w:t>
            </w:r>
          </w:p>
        </w:tc>
      </w:tr>
      <w:tr w:rsidR="00584F03" w:rsidRPr="001303D2">
        <w:tblPrEx>
          <w:tblCellMar>
            <w:top w:w="0" w:type="dxa"/>
            <w:bottom w:w="0" w:type="dxa"/>
          </w:tblCellMar>
        </w:tblPrEx>
        <w:tc>
          <w:tcPr>
            <w:tcW w:w="1742" w:type="dxa"/>
          </w:tcPr>
          <w:p w:rsidR="00584F03" w:rsidRPr="001303D2" w:rsidRDefault="00584F03">
            <w:pPr>
              <w:pStyle w:val="BodyText"/>
              <w:spacing w:after="120"/>
              <w:jc w:val="both"/>
              <w:rPr>
                <w:b w:val="0"/>
                <w:bCs/>
                <w:sz w:val="24"/>
                <w:szCs w:val="24"/>
              </w:rPr>
            </w:pPr>
            <w:r w:rsidRPr="001303D2">
              <w:rPr>
                <w:b w:val="0"/>
                <w:bCs/>
                <w:sz w:val="24"/>
                <w:szCs w:val="24"/>
              </w:rPr>
              <w:t>2001</w:t>
            </w:r>
          </w:p>
        </w:tc>
        <w:tc>
          <w:tcPr>
            <w:tcW w:w="1520" w:type="dxa"/>
          </w:tcPr>
          <w:p w:rsidR="00584F03" w:rsidRPr="001303D2" w:rsidRDefault="00584F03">
            <w:pPr>
              <w:spacing w:after="120" w:line="240" w:lineRule="auto"/>
              <w:jc w:val="right"/>
              <w:rPr>
                <w:sz w:val="24"/>
                <w:szCs w:val="24"/>
              </w:rPr>
            </w:pPr>
            <w:r w:rsidRPr="001303D2">
              <w:rPr>
                <w:sz w:val="24"/>
                <w:szCs w:val="24"/>
              </w:rPr>
              <w:t>17.477</w:t>
            </w:r>
          </w:p>
        </w:tc>
        <w:tc>
          <w:tcPr>
            <w:tcW w:w="1964" w:type="dxa"/>
          </w:tcPr>
          <w:p w:rsidR="00584F03" w:rsidRPr="001303D2" w:rsidRDefault="00584F03">
            <w:pPr>
              <w:pStyle w:val="BodyText"/>
              <w:spacing w:after="120"/>
              <w:jc w:val="right"/>
              <w:rPr>
                <w:b w:val="0"/>
                <w:bCs/>
                <w:sz w:val="24"/>
                <w:szCs w:val="24"/>
              </w:rPr>
            </w:pPr>
            <w:r w:rsidRPr="001303D2">
              <w:rPr>
                <w:b w:val="0"/>
                <w:bCs/>
                <w:sz w:val="24"/>
                <w:szCs w:val="24"/>
              </w:rPr>
              <w:t>10.596</w:t>
            </w:r>
          </w:p>
        </w:tc>
        <w:tc>
          <w:tcPr>
            <w:tcW w:w="2176" w:type="dxa"/>
          </w:tcPr>
          <w:p w:rsidR="00584F03" w:rsidRPr="001303D2" w:rsidRDefault="00584F03">
            <w:pPr>
              <w:pStyle w:val="BodyText"/>
              <w:spacing w:after="120"/>
              <w:jc w:val="right"/>
              <w:rPr>
                <w:b w:val="0"/>
                <w:bCs/>
                <w:sz w:val="24"/>
                <w:szCs w:val="24"/>
              </w:rPr>
            </w:pPr>
            <w:r w:rsidRPr="001303D2">
              <w:rPr>
                <w:b w:val="0"/>
                <w:bCs/>
                <w:sz w:val="24"/>
                <w:szCs w:val="24"/>
              </w:rPr>
              <w:t>6.881</w:t>
            </w:r>
          </w:p>
        </w:tc>
        <w:tc>
          <w:tcPr>
            <w:tcW w:w="1810" w:type="dxa"/>
          </w:tcPr>
          <w:p w:rsidR="00584F03" w:rsidRPr="001303D2" w:rsidRDefault="00584F03">
            <w:pPr>
              <w:pStyle w:val="BodyText"/>
              <w:spacing w:after="120"/>
              <w:jc w:val="center"/>
              <w:rPr>
                <w:b w:val="0"/>
                <w:bCs/>
                <w:sz w:val="24"/>
                <w:szCs w:val="24"/>
              </w:rPr>
            </w:pPr>
            <w:r w:rsidRPr="001303D2">
              <w:rPr>
                <w:b w:val="0"/>
                <w:bCs/>
                <w:sz w:val="24"/>
                <w:szCs w:val="24"/>
              </w:rPr>
              <w:t>39,4</w:t>
            </w:r>
          </w:p>
        </w:tc>
      </w:tr>
      <w:tr w:rsidR="00584F03" w:rsidRPr="001303D2">
        <w:tblPrEx>
          <w:tblCellMar>
            <w:top w:w="0" w:type="dxa"/>
            <w:bottom w:w="0" w:type="dxa"/>
          </w:tblCellMar>
        </w:tblPrEx>
        <w:tc>
          <w:tcPr>
            <w:tcW w:w="1742" w:type="dxa"/>
          </w:tcPr>
          <w:p w:rsidR="00584F03" w:rsidRPr="001303D2" w:rsidRDefault="00584F03">
            <w:pPr>
              <w:pStyle w:val="BodyText"/>
              <w:spacing w:after="120"/>
              <w:jc w:val="both"/>
              <w:rPr>
                <w:b w:val="0"/>
                <w:bCs/>
                <w:sz w:val="24"/>
                <w:szCs w:val="24"/>
              </w:rPr>
            </w:pPr>
            <w:r w:rsidRPr="001303D2">
              <w:rPr>
                <w:b w:val="0"/>
                <w:bCs/>
                <w:sz w:val="24"/>
                <w:szCs w:val="24"/>
              </w:rPr>
              <w:t>2002</w:t>
            </w:r>
          </w:p>
        </w:tc>
        <w:tc>
          <w:tcPr>
            <w:tcW w:w="1520" w:type="dxa"/>
          </w:tcPr>
          <w:p w:rsidR="00584F03" w:rsidRPr="001303D2" w:rsidRDefault="00584F03">
            <w:pPr>
              <w:spacing w:after="120" w:line="240" w:lineRule="auto"/>
              <w:jc w:val="right"/>
              <w:rPr>
                <w:sz w:val="24"/>
                <w:szCs w:val="24"/>
              </w:rPr>
            </w:pPr>
            <w:r w:rsidRPr="001303D2">
              <w:rPr>
                <w:sz w:val="24"/>
                <w:szCs w:val="24"/>
              </w:rPr>
              <w:t>17.501</w:t>
            </w:r>
          </w:p>
        </w:tc>
        <w:tc>
          <w:tcPr>
            <w:tcW w:w="1964" w:type="dxa"/>
          </w:tcPr>
          <w:p w:rsidR="00584F03" w:rsidRPr="001303D2" w:rsidRDefault="00584F03">
            <w:pPr>
              <w:pStyle w:val="BodyText"/>
              <w:spacing w:after="120"/>
              <w:jc w:val="right"/>
              <w:rPr>
                <w:b w:val="0"/>
                <w:bCs/>
                <w:sz w:val="24"/>
                <w:szCs w:val="24"/>
              </w:rPr>
            </w:pPr>
            <w:r w:rsidRPr="001303D2">
              <w:rPr>
                <w:b w:val="0"/>
                <w:bCs/>
                <w:sz w:val="24"/>
                <w:szCs w:val="24"/>
              </w:rPr>
              <w:t>10.464</w:t>
            </w:r>
          </w:p>
        </w:tc>
        <w:tc>
          <w:tcPr>
            <w:tcW w:w="2176" w:type="dxa"/>
          </w:tcPr>
          <w:p w:rsidR="00584F03" w:rsidRPr="001303D2" w:rsidRDefault="00584F03">
            <w:pPr>
              <w:pStyle w:val="BodyText"/>
              <w:spacing w:after="120"/>
              <w:jc w:val="right"/>
              <w:rPr>
                <w:b w:val="0"/>
                <w:bCs/>
                <w:sz w:val="24"/>
                <w:szCs w:val="24"/>
              </w:rPr>
            </w:pPr>
            <w:r w:rsidRPr="001303D2">
              <w:rPr>
                <w:b w:val="0"/>
                <w:bCs/>
                <w:sz w:val="24"/>
                <w:szCs w:val="24"/>
              </w:rPr>
              <w:t>7.037</w:t>
            </w:r>
          </w:p>
        </w:tc>
        <w:tc>
          <w:tcPr>
            <w:tcW w:w="1810" w:type="dxa"/>
          </w:tcPr>
          <w:p w:rsidR="00584F03" w:rsidRPr="001303D2" w:rsidRDefault="00584F03">
            <w:pPr>
              <w:pStyle w:val="BodyText"/>
              <w:spacing w:after="120"/>
              <w:jc w:val="center"/>
              <w:rPr>
                <w:b w:val="0"/>
                <w:bCs/>
                <w:sz w:val="24"/>
                <w:szCs w:val="24"/>
              </w:rPr>
            </w:pPr>
            <w:r w:rsidRPr="001303D2">
              <w:rPr>
                <w:b w:val="0"/>
                <w:bCs/>
                <w:sz w:val="24"/>
                <w:szCs w:val="24"/>
              </w:rPr>
              <w:t>40,2</w:t>
            </w:r>
          </w:p>
        </w:tc>
      </w:tr>
      <w:tr w:rsidR="00584F03" w:rsidRPr="001303D2">
        <w:tblPrEx>
          <w:tblCellMar>
            <w:top w:w="0" w:type="dxa"/>
            <w:bottom w:w="0" w:type="dxa"/>
          </w:tblCellMar>
        </w:tblPrEx>
        <w:tc>
          <w:tcPr>
            <w:tcW w:w="1742" w:type="dxa"/>
          </w:tcPr>
          <w:p w:rsidR="00584F03" w:rsidRPr="001303D2" w:rsidRDefault="00584F03">
            <w:pPr>
              <w:pStyle w:val="BodyText"/>
              <w:spacing w:after="120"/>
              <w:jc w:val="both"/>
              <w:rPr>
                <w:b w:val="0"/>
                <w:bCs/>
                <w:sz w:val="24"/>
                <w:szCs w:val="24"/>
              </w:rPr>
            </w:pPr>
            <w:r w:rsidRPr="001303D2">
              <w:rPr>
                <w:b w:val="0"/>
                <w:bCs/>
                <w:sz w:val="24"/>
                <w:szCs w:val="24"/>
              </w:rPr>
              <w:t>2003</w:t>
            </w:r>
          </w:p>
        </w:tc>
        <w:tc>
          <w:tcPr>
            <w:tcW w:w="1520" w:type="dxa"/>
          </w:tcPr>
          <w:p w:rsidR="00584F03" w:rsidRPr="001303D2" w:rsidRDefault="00584F03">
            <w:pPr>
              <w:spacing w:after="120" w:line="240" w:lineRule="auto"/>
              <w:jc w:val="right"/>
              <w:rPr>
                <w:sz w:val="24"/>
                <w:szCs w:val="24"/>
              </w:rPr>
            </w:pPr>
            <w:r w:rsidRPr="001303D2">
              <w:rPr>
                <w:sz w:val="24"/>
                <w:szCs w:val="24"/>
              </w:rPr>
              <w:t>17.321</w:t>
            </w:r>
          </w:p>
        </w:tc>
        <w:tc>
          <w:tcPr>
            <w:tcW w:w="1964" w:type="dxa"/>
          </w:tcPr>
          <w:p w:rsidR="00584F03" w:rsidRPr="001303D2" w:rsidRDefault="00584F03">
            <w:pPr>
              <w:pStyle w:val="BodyText"/>
              <w:spacing w:after="120"/>
              <w:jc w:val="right"/>
              <w:rPr>
                <w:b w:val="0"/>
                <w:bCs/>
                <w:sz w:val="24"/>
                <w:szCs w:val="24"/>
              </w:rPr>
            </w:pPr>
            <w:r w:rsidRPr="001303D2">
              <w:rPr>
                <w:b w:val="0"/>
                <w:bCs/>
                <w:sz w:val="24"/>
                <w:szCs w:val="24"/>
              </w:rPr>
              <w:t>9.967</w:t>
            </w:r>
          </w:p>
        </w:tc>
        <w:tc>
          <w:tcPr>
            <w:tcW w:w="2176" w:type="dxa"/>
          </w:tcPr>
          <w:p w:rsidR="00584F03" w:rsidRPr="001303D2" w:rsidRDefault="00584F03">
            <w:pPr>
              <w:pStyle w:val="BodyText"/>
              <w:spacing w:after="120"/>
              <w:jc w:val="right"/>
              <w:rPr>
                <w:b w:val="0"/>
                <w:bCs/>
                <w:sz w:val="24"/>
                <w:szCs w:val="24"/>
              </w:rPr>
            </w:pPr>
            <w:r w:rsidRPr="001303D2">
              <w:rPr>
                <w:b w:val="0"/>
                <w:bCs/>
                <w:sz w:val="24"/>
                <w:szCs w:val="24"/>
              </w:rPr>
              <w:t>7.354</w:t>
            </w:r>
          </w:p>
        </w:tc>
        <w:tc>
          <w:tcPr>
            <w:tcW w:w="1810" w:type="dxa"/>
          </w:tcPr>
          <w:p w:rsidR="00584F03" w:rsidRPr="001303D2" w:rsidRDefault="00584F03">
            <w:pPr>
              <w:pStyle w:val="BodyText"/>
              <w:spacing w:after="120"/>
              <w:jc w:val="center"/>
              <w:rPr>
                <w:b w:val="0"/>
                <w:bCs/>
                <w:sz w:val="24"/>
                <w:szCs w:val="24"/>
              </w:rPr>
            </w:pPr>
            <w:r w:rsidRPr="001303D2">
              <w:rPr>
                <w:b w:val="0"/>
                <w:bCs/>
                <w:sz w:val="24"/>
                <w:szCs w:val="24"/>
              </w:rPr>
              <w:t>42,5</w:t>
            </w:r>
          </w:p>
        </w:tc>
      </w:tr>
      <w:tr w:rsidR="00584F03" w:rsidRPr="001303D2">
        <w:tblPrEx>
          <w:tblCellMar>
            <w:top w:w="0" w:type="dxa"/>
            <w:bottom w:w="0" w:type="dxa"/>
          </w:tblCellMar>
        </w:tblPrEx>
        <w:tc>
          <w:tcPr>
            <w:tcW w:w="1742" w:type="dxa"/>
          </w:tcPr>
          <w:p w:rsidR="00584F03" w:rsidRPr="001303D2" w:rsidRDefault="00584F03">
            <w:pPr>
              <w:pStyle w:val="BodyText"/>
              <w:spacing w:after="120"/>
              <w:jc w:val="both"/>
              <w:rPr>
                <w:b w:val="0"/>
                <w:bCs/>
                <w:sz w:val="24"/>
                <w:szCs w:val="24"/>
              </w:rPr>
            </w:pPr>
            <w:r w:rsidRPr="001303D2">
              <w:rPr>
                <w:b w:val="0"/>
                <w:bCs/>
                <w:sz w:val="24"/>
                <w:szCs w:val="24"/>
              </w:rPr>
              <w:t>2004</w:t>
            </w:r>
          </w:p>
        </w:tc>
        <w:tc>
          <w:tcPr>
            <w:tcW w:w="1520" w:type="dxa"/>
          </w:tcPr>
          <w:p w:rsidR="00584F03" w:rsidRPr="001303D2" w:rsidRDefault="00584F03">
            <w:pPr>
              <w:spacing w:after="120" w:line="240" w:lineRule="auto"/>
              <w:jc w:val="right"/>
              <w:rPr>
                <w:sz w:val="24"/>
                <w:szCs w:val="24"/>
              </w:rPr>
            </w:pPr>
            <w:r w:rsidRPr="001303D2">
              <w:rPr>
                <w:sz w:val="24"/>
                <w:szCs w:val="24"/>
              </w:rPr>
              <w:t>17.961</w:t>
            </w:r>
          </w:p>
        </w:tc>
        <w:tc>
          <w:tcPr>
            <w:tcW w:w="1964" w:type="dxa"/>
          </w:tcPr>
          <w:p w:rsidR="00584F03" w:rsidRPr="001303D2" w:rsidRDefault="00584F03">
            <w:pPr>
              <w:pStyle w:val="BodyText"/>
              <w:spacing w:after="120"/>
              <w:jc w:val="right"/>
              <w:rPr>
                <w:b w:val="0"/>
                <w:bCs/>
                <w:sz w:val="24"/>
                <w:szCs w:val="24"/>
              </w:rPr>
            </w:pPr>
            <w:r w:rsidRPr="001303D2">
              <w:rPr>
                <w:b w:val="0"/>
                <w:bCs/>
                <w:sz w:val="24"/>
                <w:szCs w:val="24"/>
              </w:rPr>
              <w:t>9.908</w:t>
            </w:r>
          </w:p>
        </w:tc>
        <w:tc>
          <w:tcPr>
            <w:tcW w:w="2176" w:type="dxa"/>
          </w:tcPr>
          <w:p w:rsidR="00584F03" w:rsidRPr="001303D2" w:rsidRDefault="00584F03">
            <w:pPr>
              <w:pStyle w:val="BodyText"/>
              <w:spacing w:after="120"/>
              <w:jc w:val="right"/>
              <w:rPr>
                <w:b w:val="0"/>
                <w:bCs/>
                <w:sz w:val="24"/>
                <w:szCs w:val="24"/>
              </w:rPr>
            </w:pPr>
            <w:r w:rsidRPr="001303D2">
              <w:rPr>
                <w:b w:val="0"/>
                <w:bCs/>
                <w:sz w:val="24"/>
                <w:szCs w:val="24"/>
              </w:rPr>
              <w:t>8.053</w:t>
            </w:r>
          </w:p>
        </w:tc>
        <w:tc>
          <w:tcPr>
            <w:tcW w:w="1810" w:type="dxa"/>
          </w:tcPr>
          <w:p w:rsidR="00584F03" w:rsidRPr="001303D2" w:rsidRDefault="00584F03">
            <w:pPr>
              <w:pStyle w:val="BodyText"/>
              <w:spacing w:after="120"/>
              <w:jc w:val="center"/>
              <w:rPr>
                <w:b w:val="0"/>
                <w:bCs/>
                <w:sz w:val="24"/>
                <w:szCs w:val="24"/>
              </w:rPr>
            </w:pPr>
            <w:r w:rsidRPr="001303D2">
              <w:rPr>
                <w:b w:val="0"/>
                <w:bCs/>
                <w:sz w:val="24"/>
                <w:szCs w:val="24"/>
              </w:rPr>
              <w:t>44,8</w:t>
            </w:r>
          </w:p>
        </w:tc>
      </w:tr>
    </w:tbl>
    <w:p w:rsidR="00584F03" w:rsidRDefault="00584F03">
      <w:pPr>
        <w:pStyle w:val="Predoblikovano"/>
        <w:tabs>
          <w:tab w:val="clear" w:pos="9590"/>
        </w:tabs>
        <w:spacing w:after="120"/>
        <w:jc w:val="both"/>
        <w:rPr>
          <w:rFonts w:ascii="Times New Roman" w:hAnsi="Times New Roman" w:cs="Times New Roman"/>
          <w:sz w:val="24"/>
          <w:szCs w:val="24"/>
        </w:rPr>
      </w:pPr>
      <w:r w:rsidRPr="001303D2">
        <w:rPr>
          <w:rFonts w:ascii="Times New Roman" w:hAnsi="Times New Roman" w:cs="Times New Roman"/>
          <w:b/>
          <w:bCs/>
          <w:sz w:val="24"/>
          <w:szCs w:val="24"/>
        </w:rPr>
        <w:t xml:space="preserve">Source: </w:t>
      </w:r>
      <w:r w:rsidRPr="001303D2">
        <w:rPr>
          <w:rFonts w:ascii="Times New Roman" w:hAnsi="Times New Roman" w:cs="Times New Roman"/>
          <w:sz w:val="24"/>
          <w:szCs w:val="24"/>
        </w:rPr>
        <w:t xml:space="preserve">Statistical Yearbook 2005, Statistical Office of the </w:t>
      </w:r>
      <w:smartTag w:uri="urn:schemas-microsoft-com:office:smarttags" w:element="place">
        <w:smartTag w:uri="urn:schemas-microsoft-com:office:smarttags" w:element="PlaceType">
          <w:r w:rsidRPr="001303D2">
            <w:rPr>
              <w:rFonts w:ascii="Times New Roman" w:hAnsi="Times New Roman" w:cs="Times New Roman"/>
              <w:sz w:val="24"/>
              <w:szCs w:val="24"/>
            </w:rPr>
            <w:t>Republic</w:t>
          </w:r>
        </w:smartTag>
        <w:r w:rsidRPr="001303D2">
          <w:rPr>
            <w:rFonts w:ascii="Times New Roman" w:hAnsi="Times New Roman" w:cs="Times New Roman"/>
            <w:sz w:val="24"/>
            <w:szCs w:val="24"/>
          </w:rPr>
          <w:t xml:space="preserve"> of </w:t>
        </w:r>
        <w:smartTag w:uri="urn:schemas-microsoft-com:office:smarttags" w:element="PlaceName">
          <w:r w:rsidRPr="001303D2">
            <w:rPr>
              <w:rFonts w:ascii="Times New Roman" w:hAnsi="Times New Roman" w:cs="Times New Roman"/>
              <w:sz w:val="24"/>
              <w:szCs w:val="24"/>
            </w:rPr>
            <w:t>Slovenia</w:t>
          </w:r>
        </w:smartTag>
      </w:smartTag>
      <w:r w:rsidRPr="001303D2">
        <w:rPr>
          <w:rFonts w:ascii="Times New Roman" w:hAnsi="Times New Roman" w:cs="Times New Roman"/>
          <w:sz w:val="24"/>
          <w:szCs w:val="24"/>
        </w:rPr>
        <w:t xml:space="preserve">. </w:t>
      </w:r>
    </w:p>
    <w:p w:rsidR="00584F03" w:rsidRPr="001303D2" w:rsidRDefault="00584F03">
      <w:pPr>
        <w:pStyle w:val="Predoblikovano"/>
        <w:tabs>
          <w:tab w:val="clear" w:pos="9590"/>
        </w:tabs>
        <w:spacing w:after="120"/>
        <w:jc w:val="both"/>
        <w:rPr>
          <w:rFonts w:ascii="Times New Roman" w:hAnsi="Times New Roman" w:cs="Times New Roman"/>
          <w:sz w:val="24"/>
          <w:szCs w:val="24"/>
        </w:rPr>
      </w:pPr>
      <w:r>
        <w:rPr>
          <w:rFonts w:ascii="Times New Roman" w:hAnsi="Times New Roman" w:cs="Times New Roman"/>
          <w:noProof/>
          <w:sz w:val="24"/>
          <w:szCs w:val="24"/>
          <w:lang w:val="en-US"/>
        </w:rPr>
        <w:pict>
          <v:line id="_x0000_s1027" style="position:absolute;left:0;text-align:left;z-index:2" from="210.2pt,24pt" to="282.2pt,24pt" strokeweight=".25pt"/>
        </w:pict>
      </w:r>
    </w:p>
    <w:sectPr w:rsidR="00584F03" w:rsidRPr="001303D2">
      <w:type w:val="continuous"/>
      <w:pgSz w:w="12240" w:h="15840" w:code="1"/>
      <w:pgMar w:top="1742" w:right="1800" w:bottom="1901" w:left="1800"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22T12:54:00Z" w:initials="Start">
    <w:p w:rsidR="006D0744" w:rsidRDefault="006D07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NO&gt;&gt;N0735129E&lt;&lt;ODS JOB NO&gt;&gt;</w:t>
      </w:r>
    </w:p>
    <w:p w:rsidR="006D0744" w:rsidRDefault="006D0744">
      <w:pPr>
        <w:pStyle w:val="CommentText"/>
      </w:pPr>
      <w:r>
        <w:t>&lt;&lt;ODS DOC SYMBOL1&gt;&gt;CEDAW/C/SVN/4&lt;&lt;ODS DOC SYMBOL1&gt;&gt;</w:t>
      </w:r>
    </w:p>
    <w:p w:rsidR="006D0744" w:rsidRDefault="006D074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4A" w:rsidRDefault="006A6F4A">
      <w:r>
        <w:separator/>
      </w:r>
    </w:p>
  </w:endnote>
  <w:endnote w:type="continuationSeparator" w:id="0">
    <w:p w:rsidR="006A6F4A" w:rsidRDefault="006A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2cpi">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5" w:type="dxa"/>
      <w:tblInd w:w="-657" w:type="dxa"/>
      <w:tblLayout w:type="fixed"/>
      <w:tblLook w:val="0000" w:firstRow="0" w:lastRow="0" w:firstColumn="0" w:lastColumn="0" w:noHBand="0" w:noVBand="0"/>
    </w:tblPr>
    <w:tblGrid>
      <w:gridCol w:w="5033"/>
      <w:gridCol w:w="5002"/>
    </w:tblGrid>
    <w:tr w:rsidR="006D0744">
      <w:tblPrEx>
        <w:tblCellMar>
          <w:top w:w="0" w:type="dxa"/>
          <w:bottom w:w="0" w:type="dxa"/>
        </w:tblCellMar>
      </w:tblPrEx>
      <w:tc>
        <w:tcPr>
          <w:tcW w:w="5033" w:type="dxa"/>
          <w:shd w:val="clear" w:color="auto" w:fill="auto"/>
        </w:tcPr>
        <w:p w:rsidR="006D0744" w:rsidRDefault="006D07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07-35129</w:t>
          </w:r>
          <w:r>
            <w:rPr>
              <w:b w:val="0"/>
              <w:w w:val="103"/>
              <w:sz w:val="14"/>
            </w:rPr>
            <w:fldChar w:fldCharType="end"/>
          </w:r>
        </w:p>
      </w:tc>
      <w:tc>
        <w:tcPr>
          <w:tcW w:w="5002" w:type="dxa"/>
          <w:shd w:val="clear" w:color="auto" w:fill="auto"/>
        </w:tcPr>
        <w:p w:rsidR="006D0744" w:rsidRDefault="006D0744">
          <w:pPr>
            <w:pStyle w:val="Footer"/>
            <w:rPr>
              <w:w w:val="103"/>
            </w:rPr>
          </w:pPr>
          <w:r>
            <w:rPr>
              <w:w w:val="103"/>
            </w:rPr>
            <w:fldChar w:fldCharType="begin"/>
          </w:r>
          <w:r>
            <w:rPr>
              <w:w w:val="103"/>
            </w:rPr>
            <w:instrText xml:space="preserve"> PAGE  \* MERGEFORMAT </w:instrText>
          </w:r>
          <w:r>
            <w:rPr>
              <w:w w:val="103"/>
            </w:rPr>
            <w:fldChar w:fldCharType="separate"/>
          </w:r>
          <w:r w:rsidR="002D290B">
            <w:rPr>
              <w:w w:val="103"/>
            </w:rPr>
            <w:t>2</w:t>
          </w:r>
          <w:r>
            <w:rPr>
              <w:w w:val="103"/>
            </w:rPr>
            <w:fldChar w:fldCharType="end"/>
          </w:r>
        </w:p>
      </w:tc>
    </w:tr>
  </w:tbl>
  <w:p w:rsidR="006D0744" w:rsidRDefault="006D0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66" w:type="dxa"/>
      <w:tblInd w:w="-513" w:type="dxa"/>
      <w:tblLayout w:type="fixed"/>
      <w:tblLook w:val="0000" w:firstRow="0" w:lastRow="0" w:firstColumn="0" w:lastColumn="0" w:noHBand="0" w:noVBand="0"/>
    </w:tblPr>
    <w:tblGrid>
      <w:gridCol w:w="5033"/>
      <w:gridCol w:w="5033"/>
    </w:tblGrid>
    <w:tr w:rsidR="006D0744">
      <w:tblPrEx>
        <w:tblCellMar>
          <w:top w:w="0" w:type="dxa"/>
          <w:bottom w:w="0" w:type="dxa"/>
        </w:tblCellMar>
      </w:tblPrEx>
      <w:tc>
        <w:tcPr>
          <w:tcW w:w="5033" w:type="dxa"/>
          <w:shd w:val="clear" w:color="auto" w:fill="auto"/>
        </w:tcPr>
        <w:p w:rsidR="006D0744" w:rsidRDefault="006D0744">
          <w:pPr>
            <w:pStyle w:val="Footer"/>
            <w:jc w:val="right"/>
            <w:rPr>
              <w:w w:val="103"/>
            </w:rPr>
          </w:pPr>
          <w:r>
            <w:rPr>
              <w:w w:val="103"/>
            </w:rPr>
            <w:fldChar w:fldCharType="begin"/>
          </w:r>
          <w:r>
            <w:rPr>
              <w:w w:val="103"/>
            </w:rPr>
            <w:instrText xml:space="preserve"> PAGE  \* MERGEFORMAT </w:instrText>
          </w:r>
          <w:r>
            <w:rPr>
              <w:w w:val="103"/>
            </w:rPr>
            <w:fldChar w:fldCharType="separate"/>
          </w:r>
          <w:r w:rsidR="00D409D0">
            <w:rPr>
              <w:w w:val="103"/>
            </w:rPr>
            <w:t>95</w:t>
          </w:r>
          <w:r>
            <w:rPr>
              <w:w w:val="103"/>
            </w:rPr>
            <w:fldChar w:fldCharType="end"/>
          </w:r>
        </w:p>
      </w:tc>
      <w:tc>
        <w:tcPr>
          <w:tcW w:w="5033" w:type="dxa"/>
          <w:shd w:val="clear" w:color="auto" w:fill="auto"/>
        </w:tcPr>
        <w:p w:rsidR="006D0744" w:rsidRDefault="006D0744">
          <w:pPr>
            <w:pStyle w:val="Footer"/>
            <w:ind w:left="-14" w:firstLine="18"/>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07-35129</w:t>
          </w:r>
          <w:r>
            <w:rPr>
              <w:b w:val="0"/>
              <w:w w:val="103"/>
              <w:sz w:val="14"/>
            </w:rPr>
            <w:fldChar w:fldCharType="end"/>
          </w:r>
        </w:p>
      </w:tc>
    </w:tr>
  </w:tbl>
  <w:p w:rsidR="006D0744" w:rsidRDefault="006D0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44" w:rsidRDefault="006D0744">
    <w:pPr>
      <w:pStyle w:val="Footer"/>
    </w:pPr>
  </w:p>
  <w:p w:rsidR="006D0744" w:rsidRDefault="006D07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07-35129 (E)</w:t>
    </w:r>
    <w:r>
      <w:rPr>
        <w:b w:val="0"/>
        <w:sz w:val="20"/>
      </w:rPr>
      <w:fldChar w:fldCharType="end"/>
    </w:r>
    <w:r>
      <w:rPr>
        <w:b w:val="0"/>
        <w:sz w:val="20"/>
      </w:rPr>
      <w:t xml:space="preserve">    180707 </w:t>
    </w:r>
  </w:p>
  <w:p w:rsidR="006D0744" w:rsidRDefault="006D074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*0735129*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4A" w:rsidRPr="00CC53CA" w:rsidRDefault="006A6F4A" w:rsidP="00CC53CA">
      <w:pPr>
        <w:pStyle w:val="Footer"/>
        <w:spacing w:after="80"/>
        <w:ind w:left="792"/>
        <w:rPr>
          <w:sz w:val="16"/>
        </w:rPr>
      </w:pPr>
      <w:r w:rsidRPr="00CC53CA">
        <w:rPr>
          <w:sz w:val="16"/>
        </w:rPr>
        <w:t>__________________</w:t>
      </w:r>
    </w:p>
  </w:footnote>
  <w:footnote w:type="continuationSeparator" w:id="0">
    <w:p w:rsidR="006A6F4A" w:rsidRPr="00CC53CA" w:rsidRDefault="006A6F4A" w:rsidP="00CC53CA">
      <w:pPr>
        <w:pStyle w:val="Footer"/>
        <w:spacing w:after="80"/>
        <w:ind w:left="792"/>
        <w:rPr>
          <w:sz w:val="16"/>
        </w:rPr>
      </w:pPr>
      <w:r w:rsidRPr="00CC53CA">
        <w:rPr>
          <w:sz w:val="16"/>
        </w:rPr>
        <w:t>__________________</w:t>
      </w:r>
    </w:p>
  </w:footnote>
  <w:footnote w:id="1">
    <w:p w:rsidR="006D0744" w:rsidRDefault="006D0744" w:rsidP="00CC53CA">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footnoteRef/>
      </w:r>
      <w:r>
        <w:t xml:space="preserve"> See Appendix 2, Tables 1, 2 and 3.</w:t>
      </w:r>
    </w:p>
  </w:footnote>
  <w:footnote w:id="2">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Tables 4 and 5.</w:t>
      </w:r>
    </w:p>
  </w:footnote>
  <w:footnote w:id="3">
    <w:p w:rsidR="006D0744" w:rsidRDefault="006D0744" w:rsidP="0018055F">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Healthcare Statistical Yearbook, 2002. </w:t>
      </w:r>
      <w:smartTag w:uri="urn:schemas-microsoft-com:office:smarttags" w:element="PlaceType">
        <w:r>
          <w:t>Institute</w:t>
        </w:r>
      </w:smartTag>
      <w:r>
        <w:t xml:space="preserve"> of </w:t>
      </w:r>
      <w:smartTag w:uri="urn:schemas-microsoft-com:office:smarttags" w:element="PlaceName">
        <w:r>
          <w:t>Public Health</w:t>
        </w:r>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2004.</w:t>
      </w:r>
    </w:p>
  </w:footnote>
  <w:footnote w:id="4">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Tables 6 and 7.</w:t>
      </w:r>
    </w:p>
  </w:footnote>
  <w:footnote w:id="5">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8.</w:t>
      </w:r>
    </w:p>
  </w:footnote>
  <w:footnote w:id="6">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Tables 9 and 10.</w:t>
      </w:r>
    </w:p>
  </w:footnote>
  <w:footnote w:id="7">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11.</w:t>
      </w:r>
    </w:p>
  </w:footnote>
  <w:footnote w:id="8">
    <w:p w:rsidR="006D0744" w:rsidRDefault="006D0744" w:rsidP="00CC53CA">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footnoteRef/>
      </w:r>
      <w:r>
        <w:t xml:space="preserve"> Adopted at the Fourth World Conference on Women, </w:t>
      </w:r>
      <w:smartTag w:uri="urn:schemas-microsoft-com:office:smarttags" w:element="place">
        <w:smartTag w:uri="urn:schemas-microsoft-com:office:smarttags" w:element="City">
          <w:r>
            <w:t>Beijing</w:t>
          </w:r>
        </w:smartTag>
      </w:smartTag>
      <w:r>
        <w:t>, 4-15 September 1995.</w:t>
      </w:r>
    </w:p>
  </w:footnote>
  <w:footnote w:id="9">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General Assembly resolution, UN documents A/RES/S-23/2 and A/RES/S-23/3.</w:t>
      </w:r>
    </w:p>
  </w:footnote>
  <w:footnote w:id="10">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How Europeans spend their spare time: Everyday life of women and men (Data 1998 – 2002). Eurostat. 2004.</w:t>
      </w:r>
    </w:p>
  </w:footnote>
  <w:footnote w:id="11">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Gainful work and study in the European survey on the use of time include the main and second jobs and related activities, breaks and travel during work hours, job seeking, time spent on study at school and during free time.</w:t>
      </w:r>
    </w:p>
  </w:footnote>
  <w:footnote w:id="12">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Domestic work in the European survey on the use of time includes housework, child and adult care, gardening, and pet care, construction and repairs, shopping and services, and household management.</w:t>
      </w:r>
    </w:p>
  </w:footnote>
  <w:footnote w:id="13">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Report on the Work of the Labour Inspectorate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for the year 2004, July 2005.</w:t>
      </w:r>
    </w:p>
  </w:footnote>
  <w:footnote w:id="14">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Source: Ministry of the Interior, 2005.</w:t>
      </w:r>
    </w:p>
  </w:footnote>
  <w:footnote w:id="15">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13.</w:t>
      </w:r>
    </w:p>
  </w:footnote>
  <w:footnote w:id="16">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14.</w:t>
      </w:r>
    </w:p>
  </w:footnote>
  <w:footnote w:id="17">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Robnik, S., Skornšek – Pleš, T., Veselič, Š. and the Expert Council on dealing with the violence against women. </w:t>
      </w:r>
      <w:r>
        <w:rPr>
          <w:i/>
          <w:iCs/>
        </w:rPr>
        <w:t>Violence against women in the family: Analysis of the situation.</w:t>
      </w:r>
      <w:r>
        <w:t xml:space="preserve"> 2003.</w:t>
      </w:r>
    </w:p>
  </w:footnote>
  <w:footnote w:id="18">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Source: Ministry of the Interior. 2005.</w:t>
      </w:r>
    </w:p>
  </w:footnote>
  <w:footnote w:id="19">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Report on the Work of the Labour Inspectorate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for the year 2004, 2005.</w:t>
      </w:r>
    </w:p>
  </w:footnote>
  <w:footnote w:id="20">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Report on the work performed by the Inter-Ministerial Working Group to combat trafficking in human beings in 2004.</w:t>
      </w:r>
    </w:p>
  </w:footnote>
  <w:footnote w:id="21">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Tables 15 and 16.</w:t>
      </w:r>
    </w:p>
  </w:footnote>
  <w:footnote w:id="22">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17.</w:t>
      </w:r>
    </w:p>
  </w:footnote>
  <w:footnote w:id="23">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Fonts w:ascii="Tahoma" w:hAnsi="Tahoma" w:cs="Tahoma"/>
          <w:sz w:val="16"/>
          <w:szCs w:val="16"/>
        </w:rPr>
        <w:footnoteRef/>
      </w:r>
      <w:r>
        <w:rPr>
          <w:rFonts w:ascii="Tahoma" w:hAnsi="Tahoma" w:cs="Tahoma"/>
          <w:sz w:val="16"/>
          <w:szCs w:val="16"/>
        </w:rPr>
        <w:t xml:space="preserve"> </w:t>
      </w:r>
      <w:r>
        <w:t>Source: Ministry of Public Administration 2005. State as of 31 December 2004.</w:t>
      </w:r>
    </w:p>
  </w:footnote>
  <w:footnote w:id="24">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Fonts w:ascii="Tahoma" w:hAnsi="Tahoma" w:cs="Tahoma"/>
          <w:sz w:val="16"/>
          <w:szCs w:val="16"/>
        </w:rPr>
        <w:footnoteRef/>
      </w:r>
      <w:r>
        <w:rPr>
          <w:rFonts w:ascii="Tahoma" w:hAnsi="Tahoma" w:cs="Tahoma"/>
          <w:sz w:val="16"/>
          <w:szCs w:val="16"/>
        </w:rPr>
        <w:t xml:space="preserve"> </w:t>
      </w:r>
      <w:r>
        <w:t xml:space="preserve">Source: </w:t>
      </w:r>
      <w:hyperlink r:id="rId1" w:history="1">
        <w:r>
          <w:rPr>
            <w:rStyle w:val="Hyperlink"/>
          </w:rPr>
          <w:t>http://interispo.sigov.si/delovnatelesa/</w:t>
        </w:r>
      </w:hyperlink>
      <w:r>
        <w:t>. State as of 17 March 2004.</w:t>
      </w:r>
    </w:p>
  </w:footnote>
  <w:footnote w:id="25">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Source: </w:t>
      </w:r>
      <w:hyperlink r:id="rId2" w:history="1">
        <w:r>
          <w:rPr>
            <w:rStyle w:val="Hyperlink"/>
          </w:rPr>
          <w:t>http://www.sodisce.si/vsrs/default.asp?idall=1254&amp;showin=all</w:t>
        </w:r>
      </w:hyperlink>
      <w:r>
        <w:t>, State as of 12 July 2005. See Appendix 2, Table 18.</w:t>
      </w:r>
    </w:p>
  </w:footnote>
  <w:footnote w:id="26">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Fonts w:ascii="Tahoma" w:hAnsi="Tahoma" w:cs="Tahoma"/>
          <w:sz w:val="16"/>
          <w:szCs w:val="16"/>
        </w:rPr>
        <w:footnoteRef/>
      </w:r>
      <w:r>
        <w:rPr>
          <w:rFonts w:ascii="Tahoma" w:hAnsi="Tahoma" w:cs="Tahoma"/>
          <w:sz w:val="16"/>
          <w:szCs w:val="16"/>
        </w:rPr>
        <w:t xml:space="preserve"> </w:t>
      </w:r>
      <w:r>
        <w:t xml:space="preserve">Source: Database – Women and men in decision-making, 2005. </w:t>
      </w:r>
      <w:hyperlink r:id="rId3" w:history="1">
        <w:r>
          <w:rPr>
            <w:rStyle w:val="Hyperlink"/>
          </w:rPr>
          <w:t>http://www.europa.eu.int/comm/employment_social/women_men_stats/index_en.htm</w:t>
        </w:r>
      </w:hyperlink>
      <w:r>
        <w:t xml:space="preserve">. </w:t>
      </w:r>
    </w:p>
  </w:footnote>
  <w:footnote w:id="27">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Each company employs two directors and both of them are men. Source: Chamber of Commerce and Industry of </w:t>
      </w:r>
      <w:smartTag w:uri="urn:schemas-microsoft-com:office:smarttags" w:element="place">
        <w:smartTag w:uri="urn:schemas-microsoft-com:office:smarttags" w:element="country-region">
          <w:r>
            <w:t>Slovenia</w:t>
          </w:r>
        </w:smartTag>
      </w:smartTag>
      <w:r>
        <w:t>. Data as of 2 February 2004.</w:t>
      </w:r>
    </w:p>
  </w:footnote>
  <w:footnote w:id="28">
    <w:p w:rsidR="006D0744" w:rsidRDefault="006D0744" w:rsidP="00CC53CA">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footnoteRef/>
      </w:r>
      <w:r>
        <w:t xml:space="preserve"> Source: Association of Employers of Slovenia, own calculations, 2004. </w:t>
      </w:r>
      <w:hyperlink r:id="rId4" w:history="1">
        <w:r>
          <w:rPr>
            <w:rStyle w:val="Hyperlink"/>
          </w:rPr>
          <w:t>www.zds.si</w:t>
        </w:r>
      </w:hyperlink>
      <w:r>
        <w:t xml:space="preserve">. </w:t>
      </w:r>
    </w:p>
  </w:footnote>
  <w:footnote w:id="29">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Source: Chamber of Commerce and Industry of Slovenia, own calculations, 2004. </w:t>
      </w:r>
      <w:hyperlink r:id="rId5" w:history="1">
        <w:r>
          <w:rPr>
            <w:rStyle w:val="Hyperlink"/>
          </w:rPr>
          <w:t>www.gzs.si</w:t>
        </w:r>
      </w:hyperlink>
      <w:r>
        <w:t xml:space="preserve"> </w:t>
      </w:r>
    </w:p>
  </w:footnote>
  <w:footnote w:id="30">
    <w:p w:rsidR="006D0744" w:rsidRDefault="006D0744" w:rsidP="00CC53CA">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footnoteRef/>
      </w:r>
      <w:r>
        <w:t xml:space="preserve"> Source</w:t>
      </w:r>
      <w:r>
        <w:rPr>
          <w:noProof/>
        </w:rPr>
        <w:t>:</w:t>
      </w:r>
      <w:r>
        <w:t xml:space="preserve"> </w:t>
      </w:r>
      <w:r>
        <w:rPr>
          <w:noProof/>
        </w:rPr>
        <w:t xml:space="preserve">Chamber of Craft of Slovenia, own calculations, 2004. </w:t>
      </w:r>
      <w:hyperlink r:id="rId6" w:history="1">
        <w:r>
          <w:rPr>
            <w:rStyle w:val="Hyperlink"/>
            <w:noProof/>
          </w:rPr>
          <w:t>www.ozs.si</w:t>
        </w:r>
      </w:hyperlink>
      <w:r>
        <w:rPr>
          <w:noProof/>
        </w:rPr>
        <w:t>.</w:t>
      </w:r>
      <w:r>
        <w:t xml:space="preserve"> </w:t>
      </w:r>
    </w:p>
  </w:footnote>
  <w:footnote w:id="31">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Ministry of Foreign Affairs.  2004. The situation as of 18 November 2004. See Appendix 2, Table 19.</w:t>
      </w:r>
    </w:p>
  </w:footnote>
  <w:footnote w:id="32">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20.</w:t>
      </w:r>
    </w:p>
  </w:footnote>
  <w:footnote w:id="33">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21.</w:t>
      </w:r>
    </w:p>
  </w:footnote>
  <w:footnote w:id="34">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22.</w:t>
      </w:r>
    </w:p>
  </w:footnote>
  <w:footnote w:id="35">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24.</w:t>
      </w:r>
    </w:p>
  </w:footnote>
  <w:footnote w:id="36">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Tables 25 and 26.</w:t>
      </w:r>
    </w:p>
  </w:footnote>
  <w:footnote w:id="37">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27.</w:t>
      </w:r>
    </w:p>
  </w:footnote>
  <w:footnote w:id="38">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28.</w:t>
      </w:r>
    </w:p>
  </w:footnote>
  <w:footnote w:id="39">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SORS, Statistical information No. 118/2004 (28 April 2004). See </w:t>
      </w:r>
      <w:r>
        <w:br/>
        <w:t>Appendix 2, Tables 29, 30 and 31.</w:t>
      </w:r>
    </w:p>
  </w:footnote>
  <w:footnote w:id="40">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SORS, First Statistical Publication, 13 April, 2004, No. 48. See Appendix 2, Table 32.</w:t>
      </w:r>
    </w:p>
  </w:footnote>
  <w:footnote w:id="41">
    <w:p w:rsidR="006D0744" w:rsidRDefault="006D0744" w:rsidP="00CC53CA">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footnoteRef/>
      </w:r>
      <w:r>
        <w:t xml:space="preserve"> Source: The Labour Inspectorate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July 2005.</w:t>
      </w:r>
    </w:p>
  </w:footnote>
  <w:footnote w:id="42">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Report on the work of the Labour Inspectorate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w:t>
      </w:r>
      <w:r>
        <w:br/>
        <w:t>July 2005.</w:t>
      </w:r>
    </w:p>
  </w:footnote>
  <w:footnote w:id="43">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The register of absence from work due to illness, injuries, care or other reasons, 2003. </w:t>
      </w:r>
      <w:smartTag w:uri="urn:schemas-microsoft-com:office:smarttags" w:element="PlaceType">
        <w:r>
          <w:t>Institute</w:t>
        </w:r>
      </w:smartTag>
      <w:r>
        <w:t xml:space="preserve"> of </w:t>
      </w:r>
      <w:smartTag w:uri="urn:schemas-microsoft-com:office:smarttags" w:element="PlaceName">
        <w:r>
          <w:t>Public Health</w:t>
        </w:r>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2004.</w:t>
      </w:r>
    </w:p>
  </w:footnote>
  <w:footnote w:id="44">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Tables 32 and 33.</w:t>
      </w:r>
    </w:p>
  </w:footnote>
  <w:footnote w:id="45">
    <w:p w:rsidR="006D0744" w:rsidRDefault="006D0744" w:rsidP="00CC53CA">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footnoteRef/>
      </w:r>
      <w:r>
        <w:t xml:space="preserve"> Annual report for 2004, The Employment Service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w:t>
      </w:r>
    </w:p>
  </w:footnote>
  <w:footnote w:id="46">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Source: Working population (based on Labour Force Survey). Statistical information, No.  225/2004 and No. 185/2005; 15 July 2005. Statistical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2004, 2005.</w:t>
      </w:r>
    </w:p>
  </w:footnote>
  <w:footnote w:id="47">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Source: Working population (based on Labour Force Survey). Statistical information, No.  85/2005.  Statistical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2004, 2005.</w:t>
      </w:r>
    </w:p>
  </w:footnote>
  <w:footnote w:id="48">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See also: Kanjuo Mrčela, A., Černigoj Sadar, N.: Gender, Work and Employment in Ten Candidate Countries of Central and </w:t>
      </w:r>
      <w:smartTag w:uri="urn:schemas-microsoft-com:office:smarttags" w:element="place">
        <w:r>
          <w:t>Eastern Europe</w:t>
        </w:r>
      </w:smartTag>
      <w:r>
        <w:t xml:space="preserve">. Final Report. Country: </w:t>
      </w:r>
      <w:smartTag w:uri="urn:schemas-microsoft-com:office:smarttags" w:element="place">
        <w:smartTag w:uri="urn:schemas-microsoft-com:office:smarttags" w:element="country-region">
          <w:r>
            <w:t>Slovenia</w:t>
          </w:r>
        </w:smartTag>
      </w:smartTag>
      <w:r>
        <w:t>. European Foundation: 2004.</w:t>
      </w:r>
    </w:p>
  </w:footnote>
  <w:footnote w:id="49">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34.</w:t>
      </w:r>
    </w:p>
  </w:footnote>
  <w:footnote w:id="50">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Standard classification of occupations and standard classification of activities were used. Source: Working population (based on Labour Force Survey). Statistical information, No.  225/2004.  Statistical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2004. See Appendix 2, Table 35.</w:t>
      </w:r>
    </w:p>
  </w:footnote>
  <w:footnote w:id="51">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36.</w:t>
      </w:r>
    </w:p>
  </w:footnote>
  <w:footnote w:id="52">
    <w:p w:rsidR="006D0744" w:rsidRDefault="006D0744" w:rsidP="00CC53CA">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Annual report of the Employment Service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for 2000, 2001, 2002, 2003, 2004. See Appendix 2, Table 37.</w:t>
      </w:r>
    </w:p>
  </w:footnote>
  <w:footnote w:id="53">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38.</w:t>
      </w:r>
    </w:p>
  </w:footnote>
  <w:footnote w:id="54">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39.</w:t>
      </w:r>
    </w:p>
  </w:footnote>
  <w:footnote w:id="55">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Report on implementing the Active Employment Policy Programme </w:t>
      </w:r>
      <w:r>
        <w:br/>
        <w:t>for 2003.</w:t>
      </w:r>
    </w:p>
  </w:footnote>
  <w:footnote w:id="56">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Report on implementing the Active Employment Policy Programme </w:t>
      </w:r>
      <w:r>
        <w:br/>
        <w:t>for 2004.</w:t>
      </w:r>
    </w:p>
  </w:footnote>
  <w:footnote w:id="57">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According to data, the rate of maternal mortality fluctuates considerably, which is due to a low number of live births (on average between 17,000 and 18, 000 annually) and specific methodology applied in counting the incidence of maternal mortality since, in addition to death cases of mothers in prenatal and perinatal periods, it includes also the entire postnatal period. Consequently, rather than data for individual years, a five-year average is considered to be a more reliable indicator for the maternal mortality.</w:t>
      </w:r>
    </w:p>
  </w:footnote>
  <w:footnote w:id="58">
    <w:p w:rsidR="006D0744" w:rsidRDefault="006D0744" w:rsidP="00CC53CA">
      <w:pPr>
        <w:pStyle w:val="FootnoteText"/>
        <w:tabs>
          <w:tab w:val="clear" w:pos="418"/>
          <w:tab w:val="right" w:pos="1195"/>
          <w:tab w:val="left" w:pos="1267"/>
          <w:tab w:val="left" w:pos="1742"/>
          <w:tab w:val="left" w:pos="2218"/>
          <w:tab w:val="left" w:pos="2693"/>
        </w:tabs>
        <w:ind w:left="835" w:right="1267" w:firstLine="0"/>
      </w:pPr>
      <w:r>
        <w:rPr>
          <w:rStyle w:val="FootnoteReference"/>
          <w:rFonts w:ascii="Tahoma" w:hAnsi="Tahoma" w:cs="Tahoma"/>
          <w:sz w:val="16"/>
          <w:szCs w:val="16"/>
        </w:rPr>
        <w:footnoteRef/>
      </w:r>
      <w:r>
        <w:rPr>
          <w:rFonts w:ascii="Tahoma" w:hAnsi="Tahoma" w:cs="Tahoma"/>
          <w:sz w:val="16"/>
          <w:szCs w:val="16"/>
        </w:rPr>
        <w:t xml:space="preserve"> </w:t>
      </w:r>
      <w:r>
        <w:t xml:space="preserve">Source: Report on the progress of the National Programme "ZORA" in 2003 and 2004. The </w:t>
      </w:r>
      <w:smartTag w:uri="urn:schemas-microsoft-com:office:smarttags" w:element="PlaceType">
        <w:r>
          <w:t>Institute</w:t>
        </w:r>
      </w:smartTag>
      <w:r>
        <w:t xml:space="preserve"> of </w:t>
      </w:r>
      <w:smartTag w:uri="urn:schemas-microsoft-com:office:smarttags" w:element="PlaceName">
        <w:r>
          <w:t>Oncology</w:t>
        </w:r>
      </w:smartTag>
      <w:r>
        <w:t xml:space="preserve">, </w:t>
      </w:r>
      <w:smartTag w:uri="urn:schemas-microsoft-com:office:smarttags" w:element="place">
        <w:smartTag w:uri="urn:schemas-microsoft-com:office:smarttags" w:element="City">
          <w:r>
            <w:t>Ljubljana</w:t>
          </w:r>
        </w:smartTag>
      </w:smartTag>
      <w:r>
        <w:rPr>
          <w:rFonts w:ascii="Arial" w:hAnsi="Arial" w:cs="Arial"/>
        </w:rPr>
        <w:t>.</w:t>
      </w:r>
      <w:r>
        <w:t xml:space="preserve"> 2004.  </w:t>
      </w:r>
    </w:p>
  </w:footnote>
  <w:footnote w:id="59">
    <w:p w:rsidR="006D0744" w:rsidRDefault="006D0744" w:rsidP="00584F03">
      <w:pPr>
        <w:pStyle w:val="FootnoteText"/>
        <w:tabs>
          <w:tab w:val="clear" w:pos="418"/>
          <w:tab w:val="right" w:pos="1195"/>
          <w:tab w:val="left" w:pos="1267"/>
          <w:tab w:val="left" w:pos="1742"/>
          <w:tab w:val="left" w:pos="2218"/>
          <w:tab w:val="left" w:pos="2693"/>
        </w:tabs>
        <w:ind w:left="835" w:right="1267" w:firstLine="0"/>
      </w:pPr>
      <w:r>
        <w:rPr>
          <w:rStyle w:val="FootnoteReference"/>
          <w:rFonts w:ascii="Tahoma" w:hAnsi="Tahoma" w:cs="Tahoma"/>
          <w:sz w:val="16"/>
          <w:szCs w:val="16"/>
        </w:rPr>
        <w:footnoteRef/>
      </w:r>
      <w:r>
        <w:rPr>
          <w:rFonts w:ascii="Tahoma" w:hAnsi="Tahoma" w:cs="Tahoma"/>
          <w:sz w:val="16"/>
          <w:szCs w:val="16"/>
        </w:rPr>
        <w:t xml:space="preserve"> </w:t>
      </w:r>
      <w:r>
        <w:t xml:space="preserve">Source: Healthcare Statistical Yearbook, 2002. </w:t>
      </w:r>
      <w:smartTag w:uri="urn:schemas-microsoft-com:office:smarttags" w:element="PlaceType">
        <w:r>
          <w:t>Institute</w:t>
        </w:r>
      </w:smartTag>
      <w:r>
        <w:t xml:space="preserve"> of </w:t>
      </w:r>
      <w:smartTag w:uri="urn:schemas-microsoft-com:office:smarttags" w:element="PlaceName">
        <w:r>
          <w:t>Public Health</w:t>
        </w:r>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2004.</w:t>
      </w:r>
    </w:p>
  </w:footnote>
  <w:footnote w:id="60">
    <w:p w:rsidR="006D0744" w:rsidRDefault="006D0744" w:rsidP="00584F03">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Pinter, B. in Pretnar-Darovec, A. </w:t>
      </w:r>
      <w:r>
        <w:rPr>
          <w:i/>
          <w:iCs/>
        </w:rPr>
        <w:t>S kontracepcijo proti neželeni zanositvi (With contraception against anwanted pregnancy)</w:t>
      </w:r>
      <w:r>
        <w:t xml:space="preserve">. Done at Pinter, B. in Pretnar-Darovec (eds). </w:t>
      </w:r>
      <w:r>
        <w:rPr>
          <w:i/>
          <w:iCs/>
        </w:rPr>
        <w:t xml:space="preserve">Umetna prekinitev nosečnosti v Sloveniji  (Induced abortion in </w:t>
      </w:r>
      <w:smartTag w:uri="urn:schemas-microsoft-com:office:smarttags" w:element="place">
        <w:smartTag w:uri="urn:schemas-microsoft-com:office:smarttags" w:element="country-region">
          <w:r>
            <w:rPr>
              <w:i/>
              <w:iCs/>
            </w:rPr>
            <w:t>Slovenia</w:t>
          </w:r>
        </w:smartTag>
      </w:smartTag>
      <w:r>
        <w:rPr>
          <w:i/>
          <w:iCs/>
        </w:rPr>
        <w:t>)</w:t>
      </w:r>
      <w:r>
        <w:t xml:space="preserve">. Zbornik. SPS, </w:t>
      </w:r>
      <w:r>
        <w:rPr>
          <w:rStyle w:val="maintext1"/>
          <w:sz w:val="17"/>
          <w:szCs w:val="17"/>
        </w:rPr>
        <w:t xml:space="preserve">Department of Obstetrics and Gynecology, University </w:t>
      </w:r>
      <w:r>
        <w:rPr>
          <w:rStyle w:val="Strong"/>
          <w:b w:val="0"/>
          <w:bCs w:val="0"/>
          <w:color w:val="333333"/>
          <w:szCs w:val="17"/>
        </w:rPr>
        <w:t>Medical</w:t>
      </w:r>
      <w:r>
        <w:rPr>
          <w:rStyle w:val="maintext1"/>
          <w:b/>
          <w:bCs/>
          <w:sz w:val="17"/>
          <w:szCs w:val="17"/>
        </w:rPr>
        <w:t xml:space="preserve"> </w:t>
      </w:r>
      <w:r>
        <w:rPr>
          <w:rStyle w:val="Strong"/>
          <w:b w:val="0"/>
          <w:bCs w:val="0"/>
          <w:color w:val="333333"/>
          <w:szCs w:val="17"/>
        </w:rPr>
        <w:t>Centre</w:t>
      </w:r>
      <w:r>
        <w:rPr>
          <w:rStyle w:val="maintext1"/>
          <w:b/>
          <w:bCs/>
          <w:sz w:val="17"/>
          <w:szCs w:val="17"/>
        </w:rPr>
        <w:t xml:space="preserve">, </w:t>
      </w:r>
      <w:smartTag w:uri="urn:schemas-microsoft-com:office:smarttags" w:element="place">
        <w:smartTag w:uri="urn:schemas-microsoft-com:office:smarttags" w:element="City">
          <w:r>
            <w:rPr>
              <w:rStyle w:val="Strong"/>
              <w:b w:val="0"/>
              <w:bCs w:val="0"/>
              <w:color w:val="333333"/>
              <w:szCs w:val="17"/>
            </w:rPr>
            <w:t>Ljubljana</w:t>
          </w:r>
        </w:smartTag>
      </w:smartTag>
      <w:r>
        <w:rPr>
          <w:rStyle w:val="maintext1"/>
          <w:b/>
          <w:bCs/>
          <w:sz w:val="17"/>
          <w:szCs w:val="17"/>
        </w:rPr>
        <w:t>.</w:t>
      </w:r>
      <w:r>
        <w:rPr>
          <w:b/>
          <w:bCs/>
          <w:szCs w:val="17"/>
        </w:rPr>
        <w:t xml:space="preserve">  </w:t>
      </w:r>
      <w:r>
        <w:rPr>
          <w:szCs w:val="17"/>
        </w:rPr>
        <w:t>2004.</w:t>
      </w:r>
    </w:p>
  </w:footnote>
  <w:footnote w:id="61">
    <w:p w:rsidR="006D0744" w:rsidRDefault="006D0744" w:rsidP="00584F03">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Source: Programme and registry of organised screening for precancerous changes of the cervix, </w:t>
      </w:r>
      <w:r>
        <w:rPr>
          <w:i/>
          <w:iCs/>
        </w:rPr>
        <w:t>ZORA</w:t>
      </w:r>
      <w:r>
        <w:rPr>
          <w:rFonts w:ascii="Arial" w:hAnsi="Arial" w:cs="Arial"/>
        </w:rPr>
        <w:t>.</w:t>
      </w:r>
      <w:r>
        <w:t xml:space="preserve"> The </w:t>
      </w:r>
      <w:smartTag w:uri="urn:schemas-microsoft-com:office:smarttags" w:element="PlaceType">
        <w:r>
          <w:t>Institute</w:t>
        </w:r>
      </w:smartTag>
      <w:r>
        <w:t xml:space="preserve"> of </w:t>
      </w:r>
      <w:smartTag w:uri="urn:schemas-microsoft-com:office:smarttags" w:element="PlaceName">
        <w:r>
          <w:t>Oncology</w:t>
        </w:r>
      </w:smartTag>
      <w:r>
        <w:t xml:space="preserve">, </w:t>
      </w:r>
      <w:smartTag w:uri="urn:schemas-microsoft-com:office:smarttags" w:element="place">
        <w:smartTag w:uri="urn:schemas-microsoft-com:office:smarttags" w:element="City">
          <w:r>
            <w:t>Ljubljana</w:t>
          </w:r>
        </w:smartTag>
      </w:smartTag>
      <w:r>
        <w:t>.</w:t>
      </w:r>
    </w:p>
  </w:footnote>
  <w:footnote w:id="62">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Source: Cancer Registry of </w:t>
      </w:r>
      <w:smartTag w:uri="urn:schemas-microsoft-com:office:smarttags" w:element="place">
        <w:smartTag w:uri="urn:schemas-microsoft-com:office:smarttags" w:element="country-region">
          <w:r>
            <w:t>Slovenia</w:t>
          </w:r>
        </w:smartTag>
      </w:smartTag>
      <w:r>
        <w:t xml:space="preserve">. The </w:t>
      </w:r>
      <w:smartTag w:uri="urn:schemas-microsoft-com:office:smarttags" w:element="PlaceType">
        <w:r>
          <w:t>Institute</w:t>
        </w:r>
      </w:smartTag>
      <w:r>
        <w:t xml:space="preserve"> of </w:t>
      </w:r>
      <w:smartTag w:uri="urn:schemas-microsoft-com:office:smarttags" w:element="PlaceName">
        <w:r>
          <w:t>Oncology</w:t>
        </w:r>
      </w:smartTag>
      <w:r>
        <w:t xml:space="preserve">, </w:t>
      </w:r>
      <w:smartTag w:uri="urn:schemas-microsoft-com:office:smarttags" w:element="place">
        <w:smartTag w:uri="urn:schemas-microsoft-com:office:smarttags" w:element="City">
          <w:r>
            <w:t>Ljubljana</w:t>
          </w:r>
        </w:smartTag>
      </w:smartTag>
      <w:r>
        <w:t>.</w:t>
      </w:r>
    </w:p>
  </w:footnote>
  <w:footnote w:id="63">
    <w:p w:rsidR="006D0744" w:rsidRDefault="006D0744" w:rsidP="00F41AD4">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ab/>
        <w:t xml:space="preserve"> Source: Prescription of medications at outpatient clinics in </w:t>
      </w:r>
      <w:smartTag w:uri="urn:schemas-microsoft-com:office:smarttags" w:element="country-region">
        <w:smartTag w:uri="urn:schemas-microsoft-com:office:smarttags" w:element="place">
          <w:r>
            <w:t>Slovenia</w:t>
          </w:r>
        </w:smartTag>
      </w:smartTag>
      <w:r>
        <w:t xml:space="preserve"> in accordance with ATC Classification in 2002. </w:t>
      </w:r>
      <w:smartTag w:uri="urn:schemas-microsoft-com:office:smarttags" w:element="PlaceType">
        <w:r>
          <w:t>Institute</w:t>
        </w:r>
      </w:smartTag>
      <w:r>
        <w:t xml:space="preserve"> of </w:t>
      </w:r>
      <w:smartTag w:uri="urn:schemas-microsoft-com:office:smarttags" w:element="PlaceName">
        <w:r>
          <w:t>Public Health</w:t>
        </w:r>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2003.</w:t>
      </w:r>
    </w:p>
  </w:footnote>
  <w:footnote w:id="64">
    <w:p w:rsidR="006D0744" w:rsidRDefault="006D0744" w:rsidP="00F41AD4">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Human development Report - Slovenia 2002/2003. Institute of the </w:t>
      </w:r>
      <w:r>
        <w:tab/>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for Macroeconomic Analyses and Development. 2004.</w:t>
      </w:r>
    </w:p>
  </w:footnote>
  <w:footnote w:id="65">
    <w:p w:rsidR="006D0744" w:rsidRDefault="006D0744" w:rsidP="00F41AD4">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Healthcare Statistical Yearbook, 2002. </w:t>
      </w:r>
      <w:smartTag w:uri="urn:schemas-microsoft-com:office:smarttags" w:element="PlaceType">
        <w:r>
          <w:t>Institute</w:t>
        </w:r>
      </w:smartTag>
      <w:r>
        <w:t xml:space="preserve"> of </w:t>
      </w:r>
      <w:smartTag w:uri="urn:schemas-microsoft-com:office:smarttags" w:element="PlaceName">
        <w:r>
          <w:t>Public Health</w:t>
        </w:r>
      </w:smartTag>
      <w:r>
        <w:t xml:space="preserve"> of the   </w:t>
      </w:r>
      <w:r>
        <w:tab/>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2004.</w:t>
      </w:r>
    </w:p>
  </w:footnote>
  <w:footnote w:id="66">
    <w:p w:rsidR="006D0744" w:rsidRDefault="006D0744" w:rsidP="00F41AD4">
      <w:pPr>
        <w:pStyle w:val="FootnoteText"/>
        <w:tabs>
          <w:tab w:val="clear" w:pos="418"/>
          <w:tab w:val="right" w:pos="1195"/>
          <w:tab w:val="left" w:pos="1267"/>
          <w:tab w:val="left" w:pos="1742"/>
          <w:tab w:val="left" w:pos="2218"/>
          <w:tab w:val="left" w:pos="2693"/>
        </w:tabs>
        <w:ind w:left="1267" w:right="1267" w:hanging="432"/>
      </w:pPr>
      <w:r>
        <w:rPr>
          <w:rStyle w:val="FootnoteReference"/>
        </w:rPr>
        <w:footnoteRef/>
      </w:r>
      <w:r>
        <w:t xml:space="preserve"> Source: Association of women counselling.</w:t>
      </w:r>
    </w:p>
  </w:footnote>
  <w:footnote w:id="67">
    <w:p w:rsidR="006D0744" w:rsidRDefault="006D0744" w:rsidP="00F41AD4">
      <w:pPr>
        <w:pStyle w:val="FootnoteText"/>
        <w:tabs>
          <w:tab w:val="clear" w:pos="418"/>
          <w:tab w:val="left" w:pos="1195"/>
          <w:tab w:val="left" w:pos="1267"/>
          <w:tab w:val="left" w:pos="2218"/>
        </w:tabs>
        <w:ind w:left="835" w:right="1267" w:firstLine="0"/>
        <w:jc w:val="both"/>
      </w:pPr>
      <w:r>
        <w:rPr>
          <w:rStyle w:val="FootnoteReference"/>
        </w:rPr>
        <w:footnoteRef/>
      </w:r>
      <w:r>
        <w:t xml:space="preserve">Source: Centre for Communicable diseases, AIDS and sexually-transmitted diseases ward. </w:t>
      </w:r>
      <w:smartTag w:uri="urn:schemas-microsoft-com:office:smarttags" w:element="PlaceType">
        <w:r>
          <w:t>Institute</w:t>
        </w:r>
      </w:smartTag>
      <w:r>
        <w:t xml:space="preserve"> of </w:t>
      </w:r>
      <w:smartTag w:uri="urn:schemas-microsoft-com:office:smarttags" w:element="PlaceName">
        <w:r>
          <w:t>Public Health</w:t>
        </w:r>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w:t>
      </w:r>
    </w:p>
  </w:footnote>
  <w:footnote w:id="68">
    <w:p w:rsidR="006D0744" w:rsidRDefault="006D0744" w:rsidP="00931F41">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Centre for Communicable diseases, AIDS and sexually-transmitted diseases ward. </w:t>
      </w:r>
      <w:smartTag w:uri="urn:schemas-microsoft-com:office:smarttags" w:element="PlaceType">
        <w:r>
          <w:t>Institute</w:t>
        </w:r>
      </w:smartTag>
      <w:r>
        <w:t xml:space="preserve"> of </w:t>
      </w:r>
      <w:smartTag w:uri="urn:schemas-microsoft-com:office:smarttags" w:element="PlaceName">
        <w:r>
          <w:t>Public Health</w:t>
        </w:r>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July 2005. See Appendix 2, Table 44.</w:t>
      </w:r>
    </w:p>
  </w:footnote>
  <w:footnote w:id="69">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45.</w:t>
      </w:r>
    </w:p>
  </w:footnote>
  <w:footnote w:id="70">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Source: Ministry of Labour, Family and Social Affairs, May 2005.</w:t>
      </w:r>
    </w:p>
  </w:footnote>
  <w:footnote w:id="71">
    <w:p w:rsidR="006D0744" w:rsidRDefault="006D0744" w:rsidP="00F41AD4">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Expressed as a percentage of persons living in households with net income equivalent below the poverty risk threshold. Data on the level of poverty risk regarding income in cash and in kind.</w:t>
      </w:r>
    </w:p>
  </w:footnote>
  <w:footnote w:id="72">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46.</w:t>
      </w:r>
    </w:p>
  </w:footnote>
  <w:footnote w:id="73">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47.</w:t>
      </w:r>
    </w:p>
  </w:footnote>
  <w:footnote w:id="74">
    <w:p w:rsidR="006D0744" w:rsidRDefault="006D0744" w:rsidP="00F41AD4">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How Europeans spend their time: Everyday life of women and men (Data 1998 – 2002). Eurostat. 2004. See Appendix 2, Tables 48 and 49.</w:t>
      </w:r>
    </w:p>
  </w:footnote>
  <w:footnote w:id="75">
    <w:p w:rsidR="006D0744" w:rsidRDefault="006D0744" w:rsidP="00F41AD4">
      <w:pPr>
        <w:pStyle w:val="FootnoteText"/>
        <w:tabs>
          <w:tab w:val="clear" w:pos="418"/>
          <w:tab w:val="right" w:pos="1195"/>
          <w:tab w:val="left" w:pos="1267"/>
          <w:tab w:val="left" w:pos="1742"/>
          <w:tab w:val="left" w:pos="2218"/>
          <w:tab w:val="left" w:pos="2693"/>
        </w:tabs>
        <w:ind w:left="835" w:right="1267" w:firstLine="0"/>
        <w:jc w:val="both"/>
      </w:pPr>
      <w:r>
        <w:rPr>
          <w:rStyle w:val="FootnoteReference"/>
        </w:rPr>
        <w:footnoteRef/>
      </w:r>
      <w:r>
        <w:t xml:space="preserve"> The survey drew a distinction between two representative samples of rural women, namely: 1. those living on farms and 2. those not living on farms.</w:t>
      </w:r>
    </w:p>
  </w:footnote>
  <w:footnote w:id="76">
    <w:p w:rsidR="006D0744" w:rsidRDefault="006D0744" w:rsidP="00F41AD4">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Ljubljana</w:t>
          </w:r>
        </w:smartTag>
      </w:smartTag>
      <w:r>
        <w:t xml:space="preserve">, Biotechnical Faculty. Survey Rural Women in </w:t>
      </w:r>
      <w:smartTag w:uri="urn:schemas-microsoft-com:office:smarttags" w:element="place">
        <w:smartTag w:uri="urn:schemas-microsoft-com:office:smarttags" w:element="country-region">
          <w:r>
            <w:t>Slovenia</w:t>
          </w:r>
        </w:smartTag>
      </w:smartTag>
      <w:r>
        <w:t>, 2002. See Appendix 2, Table 50.</w:t>
      </w:r>
    </w:p>
  </w:footnote>
  <w:footnote w:id="77">
    <w:p w:rsidR="006D0744" w:rsidRDefault="006D0744" w:rsidP="00F41AD4">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Statistical Office of the </w:t>
      </w:r>
      <w:smartTag w:uri="urn:schemas-microsoft-com:office:smarttags" w:element="PlaceType">
        <w:r>
          <w:t>Republic</w:t>
        </w:r>
      </w:smartTag>
      <w:r>
        <w:t xml:space="preserve"> of </w:t>
      </w:r>
      <w:smartTag w:uri="urn:schemas-microsoft-com:office:smarttags" w:element="PlaceName">
        <w:r>
          <w:t>Slovenia</w:t>
        </w:r>
      </w:smartTag>
      <w:r>
        <w:t xml:space="preserve">, Rural Women in </w:t>
      </w:r>
      <w:smartTag w:uri="urn:schemas-microsoft-com:office:smarttags" w:element="country-region">
        <w:smartTag w:uri="urn:schemas-microsoft-com:office:smarttags" w:element="place">
          <w:r>
            <w:t>Slovenia</w:t>
          </w:r>
        </w:smartTag>
      </w:smartTag>
      <w:r>
        <w:t xml:space="preserve">, </w:t>
      </w:r>
      <w:r>
        <w:br/>
        <w:t>14 October 2005.</w:t>
      </w:r>
    </w:p>
  </w:footnote>
  <w:footnote w:id="78">
    <w:p w:rsidR="006D0744" w:rsidRDefault="006D0744" w:rsidP="00F41AD4">
      <w:pPr>
        <w:pStyle w:val="FootnoteText"/>
        <w:tabs>
          <w:tab w:val="clear" w:pos="418"/>
          <w:tab w:val="right" w:pos="1195"/>
          <w:tab w:val="left" w:pos="1267"/>
          <w:tab w:val="left" w:pos="1742"/>
          <w:tab w:val="left" w:pos="2218"/>
          <w:tab w:val="left" w:pos="2693"/>
        </w:tabs>
        <w:ind w:left="835" w:right="1267" w:firstLine="0"/>
      </w:pPr>
      <w:r>
        <w:rPr>
          <w:rStyle w:val="FootnoteReference"/>
        </w:rPr>
        <w:footnoteRef/>
      </w:r>
      <w:r>
        <w:t xml:space="preserve"> Source: Report on the Status of Roma People in the </w:t>
      </w:r>
      <w:smartTag w:uri="urn:schemas-microsoft-com:office:smarttags" w:element="PlaceType">
        <w:r>
          <w:t>Republic</w:t>
        </w:r>
      </w:smartTag>
      <w:r>
        <w:t xml:space="preserve"> of </w:t>
      </w:r>
      <w:smartTag w:uri="urn:schemas-microsoft-com:office:smarttags" w:element="PlaceName">
        <w:r>
          <w:t>Slovenia</w:t>
        </w:r>
      </w:smartTag>
      <w:r>
        <w:t xml:space="preserve"> (2004),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Government Office for Nationalities, 2004.</w:t>
      </w:r>
    </w:p>
  </w:footnote>
  <w:footnote w:id="79">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2, Table 51.</w:t>
      </w:r>
    </w:p>
  </w:footnote>
  <w:footnote w:id="80">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See Appendix 1, Table 52.</w:t>
      </w:r>
    </w:p>
  </w:footnote>
  <w:footnote w:id="81">
    <w:p w:rsidR="006D0744" w:rsidRDefault="006D0744" w:rsidP="00CC53CA">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Source: Ministry of Labour, Family and Social Affairs,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1" w:type="dxa"/>
      <w:tblInd w:w="-836" w:type="dxa"/>
      <w:tblBorders>
        <w:bottom w:val="single" w:sz="2" w:space="0" w:color="000000"/>
      </w:tblBorders>
      <w:tblLayout w:type="fixed"/>
      <w:tblCellMar>
        <w:left w:w="0" w:type="dxa"/>
        <w:right w:w="0" w:type="dxa"/>
      </w:tblCellMar>
      <w:tblLook w:val="0000" w:firstRow="0" w:lastRow="0" w:firstColumn="0" w:lastColumn="0" w:noHBand="0" w:noVBand="0"/>
    </w:tblPr>
    <w:tblGrid>
      <w:gridCol w:w="5603"/>
      <w:gridCol w:w="4638"/>
    </w:tblGrid>
    <w:tr w:rsidR="006D0744">
      <w:tblPrEx>
        <w:tblCellMar>
          <w:top w:w="0" w:type="dxa"/>
          <w:bottom w:w="0" w:type="dxa"/>
        </w:tblCellMar>
      </w:tblPrEx>
      <w:trPr>
        <w:trHeight w:hRule="exact" w:val="864"/>
      </w:trPr>
      <w:tc>
        <w:tcPr>
          <w:tcW w:w="5603" w:type="dxa"/>
          <w:shd w:val="clear" w:color="auto" w:fill="auto"/>
          <w:vAlign w:val="bottom"/>
        </w:tcPr>
        <w:p w:rsidR="006D0744" w:rsidRDefault="006D0744">
          <w:pPr>
            <w:pStyle w:val="Header"/>
            <w:spacing w:after="80"/>
            <w:ind w:left="836" w:hanging="836"/>
            <w:rPr>
              <w:b/>
            </w:rPr>
          </w:pPr>
          <w:r>
            <w:rPr>
              <w:b/>
            </w:rPr>
            <w:fldChar w:fldCharType="begin"/>
          </w:r>
          <w:r>
            <w:rPr>
              <w:b/>
            </w:rPr>
            <w:instrText xml:space="preserve"> DOCVARIABLE "sss1" \* MERGEFORMAT </w:instrText>
          </w:r>
          <w:r>
            <w:rPr>
              <w:b/>
            </w:rPr>
            <w:fldChar w:fldCharType="separate"/>
          </w:r>
          <w:r>
            <w:rPr>
              <w:b/>
            </w:rPr>
            <w:t>CEDAW/C/SVN/4</w:t>
          </w:r>
          <w:r>
            <w:rPr>
              <w:b/>
            </w:rPr>
            <w:fldChar w:fldCharType="end"/>
          </w:r>
        </w:p>
      </w:tc>
      <w:tc>
        <w:tcPr>
          <w:tcW w:w="4638" w:type="dxa"/>
          <w:shd w:val="clear" w:color="auto" w:fill="auto"/>
          <w:vAlign w:val="bottom"/>
        </w:tcPr>
        <w:p w:rsidR="006D0744" w:rsidRDefault="006D0744">
          <w:pPr>
            <w:pStyle w:val="Header"/>
          </w:pPr>
        </w:p>
      </w:tc>
    </w:tr>
  </w:tbl>
  <w:p w:rsidR="006D0744" w:rsidRDefault="006D0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639" w:type="dxa"/>
      <w:tblBorders>
        <w:bottom w:val="single" w:sz="2" w:space="0" w:color="000000"/>
      </w:tblBorders>
      <w:tblLayout w:type="fixed"/>
      <w:tblCellMar>
        <w:left w:w="0" w:type="dxa"/>
        <w:right w:w="0" w:type="dxa"/>
      </w:tblCellMar>
      <w:tblLook w:val="0000" w:firstRow="0" w:lastRow="0" w:firstColumn="0" w:lastColumn="0" w:noHBand="0" w:noVBand="0"/>
    </w:tblPr>
    <w:tblGrid>
      <w:gridCol w:w="5477"/>
      <w:gridCol w:w="4423"/>
    </w:tblGrid>
    <w:tr w:rsidR="006D0744">
      <w:tblPrEx>
        <w:tblCellMar>
          <w:top w:w="0" w:type="dxa"/>
          <w:bottom w:w="0" w:type="dxa"/>
        </w:tblCellMar>
      </w:tblPrEx>
      <w:trPr>
        <w:trHeight w:hRule="exact" w:val="864"/>
      </w:trPr>
      <w:tc>
        <w:tcPr>
          <w:tcW w:w="5477" w:type="dxa"/>
          <w:shd w:val="clear" w:color="auto" w:fill="auto"/>
          <w:vAlign w:val="bottom"/>
        </w:tcPr>
        <w:p w:rsidR="006D0744" w:rsidRDefault="006D0744">
          <w:pPr>
            <w:pStyle w:val="Header"/>
          </w:pPr>
        </w:p>
      </w:tc>
      <w:tc>
        <w:tcPr>
          <w:tcW w:w="4423" w:type="dxa"/>
          <w:shd w:val="clear" w:color="auto" w:fill="auto"/>
          <w:vAlign w:val="bottom"/>
        </w:tcPr>
        <w:p w:rsidR="006D0744" w:rsidRDefault="006D074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CEDAW/C/SVN/4</w:t>
          </w:r>
          <w:r>
            <w:rPr>
              <w:b/>
            </w:rPr>
            <w:fldChar w:fldCharType="end"/>
          </w:r>
        </w:p>
      </w:tc>
    </w:tr>
  </w:tbl>
  <w:p w:rsidR="006D0744" w:rsidRDefault="006D0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D074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D0744" w:rsidRDefault="006D0744">
          <w:pPr>
            <w:pStyle w:val="Header"/>
            <w:spacing w:after="120"/>
          </w:pPr>
        </w:p>
      </w:tc>
      <w:tc>
        <w:tcPr>
          <w:tcW w:w="1872" w:type="dxa"/>
          <w:tcBorders>
            <w:bottom w:val="single" w:sz="4" w:space="0" w:color="auto"/>
          </w:tcBorders>
          <w:shd w:val="clear" w:color="auto" w:fill="auto"/>
          <w:vAlign w:val="bottom"/>
        </w:tcPr>
        <w:p w:rsidR="006D0744" w:rsidRDefault="006D074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D0744" w:rsidRDefault="006D0744">
          <w:pPr>
            <w:pStyle w:val="Header"/>
            <w:spacing w:after="120"/>
          </w:pPr>
        </w:p>
      </w:tc>
      <w:tc>
        <w:tcPr>
          <w:tcW w:w="6523" w:type="dxa"/>
          <w:gridSpan w:val="4"/>
          <w:tcBorders>
            <w:bottom w:val="single" w:sz="4" w:space="0" w:color="auto"/>
          </w:tcBorders>
          <w:shd w:val="clear" w:color="auto" w:fill="auto"/>
          <w:vAlign w:val="bottom"/>
        </w:tcPr>
        <w:p w:rsidR="006D0744" w:rsidRDefault="006D0744">
          <w:pPr>
            <w:spacing w:after="80" w:line="240" w:lineRule="auto"/>
            <w:jc w:val="right"/>
            <w:rPr>
              <w:position w:val="-4"/>
            </w:rPr>
          </w:pPr>
          <w:r>
            <w:rPr>
              <w:position w:val="-4"/>
              <w:sz w:val="40"/>
            </w:rPr>
            <w:t>CEDAW</w:t>
          </w:r>
          <w:r>
            <w:rPr>
              <w:position w:val="-4"/>
            </w:rPr>
            <w:t>/C/SVN/4</w:t>
          </w:r>
        </w:p>
      </w:tc>
    </w:tr>
    <w:tr w:rsidR="006D074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D0744" w:rsidRDefault="006D074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D0744" w:rsidRDefault="006D0744">
          <w:pPr>
            <w:pStyle w:val="Header"/>
            <w:spacing w:before="109"/>
          </w:pPr>
        </w:p>
      </w:tc>
      <w:tc>
        <w:tcPr>
          <w:tcW w:w="5227" w:type="dxa"/>
          <w:gridSpan w:val="3"/>
          <w:tcBorders>
            <w:top w:val="single" w:sz="4" w:space="0" w:color="auto"/>
            <w:bottom w:val="single" w:sz="12" w:space="0" w:color="auto"/>
          </w:tcBorders>
          <w:shd w:val="clear" w:color="auto" w:fill="auto"/>
        </w:tcPr>
        <w:p w:rsidR="006D0744" w:rsidRDefault="006D074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D0744" w:rsidRDefault="006D0744">
          <w:pPr>
            <w:pStyle w:val="Header"/>
            <w:spacing w:before="109"/>
          </w:pPr>
        </w:p>
      </w:tc>
      <w:tc>
        <w:tcPr>
          <w:tcW w:w="3140" w:type="dxa"/>
          <w:tcBorders>
            <w:top w:val="single" w:sz="4" w:space="0" w:color="auto"/>
            <w:bottom w:val="single" w:sz="12" w:space="0" w:color="auto"/>
          </w:tcBorders>
          <w:shd w:val="clear" w:color="auto" w:fill="auto"/>
        </w:tcPr>
        <w:p w:rsidR="006D0744" w:rsidRDefault="006D0744">
          <w:pPr>
            <w:spacing w:before="240"/>
          </w:pPr>
          <w:r>
            <w:t>Distr.: General</w:t>
          </w:r>
        </w:p>
        <w:p w:rsidR="006D0744" w:rsidRDefault="006D0744">
          <w:r>
            <w:t>8 May 2007</w:t>
          </w:r>
        </w:p>
        <w:p w:rsidR="006D0744" w:rsidRDefault="006D0744"/>
        <w:p w:rsidR="006D0744" w:rsidRDefault="006D0744">
          <w:r>
            <w:t>Original: English</w:t>
          </w:r>
        </w:p>
      </w:tc>
    </w:tr>
  </w:tbl>
  <w:p w:rsidR="006D0744" w:rsidRDefault="006D074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D00"/>
    <w:multiLevelType w:val="hybridMultilevel"/>
    <w:tmpl w:val="65120412"/>
    <w:lvl w:ilvl="0" w:tplc="C8DAF60E">
      <w:start w:val="1"/>
      <w:numFmt w:val="bullet"/>
      <w:lvlText w:val="-"/>
      <w:lvlJc w:val="left"/>
      <w:pPr>
        <w:tabs>
          <w:tab w:val="num" w:pos="717"/>
        </w:tabs>
        <w:ind w:left="697" w:hanging="340"/>
      </w:pPr>
      <w:rPr>
        <w:rFonts w:ascii="Times New Roman" w:eastAsia="Times New Roman" w:hAnsi="Times New Roman" w:cs="Times New Roman"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
    <w:nsid w:val="36FA5988"/>
    <w:multiLevelType w:val="hybridMultilevel"/>
    <w:tmpl w:val="DF3E017C"/>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40425EAC"/>
    <w:multiLevelType w:val="hybridMultilevel"/>
    <w:tmpl w:val="5DDEA7A4"/>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45A17CB1"/>
    <w:multiLevelType w:val="hybridMultilevel"/>
    <w:tmpl w:val="D5107ACE"/>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4D0D282F"/>
    <w:multiLevelType w:val="hybridMultilevel"/>
    <w:tmpl w:val="924CD768"/>
    <w:lvl w:ilvl="0" w:tplc="C8DAF60E">
      <w:start w:val="1"/>
      <w:numFmt w:val="bullet"/>
      <w:lvlText w:val="-"/>
      <w:lvlJc w:val="left"/>
      <w:pPr>
        <w:tabs>
          <w:tab w:val="num" w:pos="1068"/>
        </w:tabs>
        <w:ind w:left="1048" w:hanging="34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58FC1487"/>
    <w:multiLevelType w:val="hybridMultilevel"/>
    <w:tmpl w:val="64AEFAB0"/>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60425C"/>
    <w:multiLevelType w:val="hybridMultilevel"/>
    <w:tmpl w:val="142C3BFA"/>
    <w:lvl w:ilvl="0" w:tplc="C8DAF60E">
      <w:start w:val="1"/>
      <w:numFmt w:val="bullet"/>
      <w:lvlText w:val="-"/>
      <w:lvlJc w:val="left"/>
      <w:pPr>
        <w:tabs>
          <w:tab w:val="num" w:pos="420"/>
        </w:tabs>
        <w:ind w:left="40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7">
    <w:nsid w:val="611A7411"/>
    <w:multiLevelType w:val="hybridMultilevel"/>
    <w:tmpl w:val="F072E982"/>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8F259C6"/>
    <w:multiLevelType w:val="hybridMultilevel"/>
    <w:tmpl w:val="5450F66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6E323D62"/>
    <w:multiLevelType w:val="hybridMultilevel"/>
    <w:tmpl w:val="399C700E"/>
    <w:lvl w:ilvl="0" w:tplc="5C00D68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Times New Roman" w:hAnsi="Times New Roman" w:cs="Times New Roman" w:hint="default"/>
      </w:rPr>
    </w:lvl>
    <w:lvl w:ilvl="6" w:tplc="04240001">
      <w:start w:val="1"/>
      <w:numFmt w:val="bullet"/>
      <w:lvlText w:val=""/>
      <w:lvlJc w:val="left"/>
      <w:pPr>
        <w:tabs>
          <w:tab w:val="num" w:pos="5040"/>
        </w:tabs>
        <w:ind w:left="5040" w:hanging="360"/>
      </w:pPr>
      <w:rPr>
        <w:rFonts w:ascii="Times New Roman" w:hAnsi="Times New Roman"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7B802FE0"/>
    <w:multiLevelType w:val="singleLevel"/>
    <w:tmpl w:val="AC00216C"/>
    <w:lvl w:ilvl="0">
      <w:start w:val="3"/>
      <w:numFmt w:val="decimal"/>
      <w:lvlText w:val="%1."/>
      <w:lvlJc w:val="left"/>
      <w:pPr>
        <w:tabs>
          <w:tab w:val="num" w:pos="1161"/>
        </w:tabs>
        <w:ind w:left="1161" w:hanging="585"/>
      </w:pPr>
      <w:rPr>
        <w:rFonts w:hint="default"/>
      </w:rPr>
    </w:lvl>
  </w:abstractNum>
  <w:num w:numId="1">
    <w:abstractNumId w:val="10"/>
  </w:num>
  <w:num w:numId="2">
    <w:abstractNumId w:val="7"/>
  </w:num>
  <w:num w:numId="3">
    <w:abstractNumId w:val="1"/>
  </w:num>
  <w:num w:numId="4">
    <w:abstractNumId w:val="3"/>
  </w:num>
  <w:num w:numId="5">
    <w:abstractNumId w:val="2"/>
  </w:num>
  <w:num w:numId="6">
    <w:abstractNumId w:val="9"/>
  </w:num>
  <w:num w:numId="7">
    <w:abstractNumId w:val="5"/>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129*"/>
    <w:docVar w:name="CreationDt" w:val="22/06/2007 12:54:49"/>
    <w:docVar w:name="DocCategory" w:val="Doc"/>
    <w:docVar w:name="DocType" w:val="Final"/>
    <w:docVar w:name="FooterJN" w:val="07-35129"/>
    <w:docVar w:name="jobn" w:val="07-35129 (E)"/>
    <w:docVar w:name="jobnDT" w:val="07-35129 (E)   220607"/>
    <w:docVar w:name="jobnDTDT" w:val="07-35129 (E)   220607   220607"/>
    <w:docVar w:name="JobNo" w:val="0735129E"/>
    <w:docVar w:name="OandT" w:val="dt (C/onscreen offset)"/>
    <w:docVar w:name="sss1" w:val="CEDAW/C/SVN/4"/>
    <w:docVar w:name="sss2" w:val="-"/>
    <w:docVar w:name="Symbol1" w:val="CEDAW/C/SVN/4"/>
    <w:docVar w:name="Symbol2" w:val="-"/>
  </w:docVars>
  <w:rsids>
    <w:rsidRoot w:val="00CC53CA"/>
    <w:rsid w:val="000277EC"/>
    <w:rsid w:val="001477B0"/>
    <w:rsid w:val="001617DA"/>
    <w:rsid w:val="0018055F"/>
    <w:rsid w:val="001B3ABA"/>
    <w:rsid w:val="002C62A8"/>
    <w:rsid w:val="002D290B"/>
    <w:rsid w:val="003305E8"/>
    <w:rsid w:val="00370B9E"/>
    <w:rsid w:val="00455AA0"/>
    <w:rsid w:val="0046452B"/>
    <w:rsid w:val="004F193B"/>
    <w:rsid w:val="004F4C2C"/>
    <w:rsid w:val="00584F03"/>
    <w:rsid w:val="00613E4A"/>
    <w:rsid w:val="00645EA6"/>
    <w:rsid w:val="006A6F4A"/>
    <w:rsid w:val="006D0744"/>
    <w:rsid w:val="00745A6E"/>
    <w:rsid w:val="007A2A52"/>
    <w:rsid w:val="007F1A34"/>
    <w:rsid w:val="00850096"/>
    <w:rsid w:val="008D22E9"/>
    <w:rsid w:val="00907F88"/>
    <w:rsid w:val="00931F41"/>
    <w:rsid w:val="00B35EFA"/>
    <w:rsid w:val="00CC53CA"/>
    <w:rsid w:val="00CE7DBE"/>
    <w:rsid w:val="00D409D0"/>
    <w:rsid w:val="00F02103"/>
    <w:rsid w:val="00F41AD4"/>
    <w:rsid w:val="00F954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2">
    <w:name w:val="heading 2"/>
    <w:basedOn w:val="Normal"/>
    <w:next w:val="Normal"/>
    <w:qFormat/>
    <w:pPr>
      <w:keepNext/>
      <w:suppressAutoHyphens w:val="0"/>
      <w:spacing w:line="240" w:lineRule="auto"/>
      <w:jc w:val="right"/>
      <w:outlineLvl w:val="1"/>
    </w:pPr>
    <w:rPr>
      <w:b/>
      <w:spacing w:val="0"/>
      <w:w w:val="100"/>
      <w:kern w:val="0"/>
      <w:sz w:val="24"/>
    </w:rPr>
  </w:style>
  <w:style w:type="paragraph" w:styleId="Heading3">
    <w:name w:val="heading 3"/>
    <w:basedOn w:val="Normal"/>
    <w:next w:val="Normal"/>
    <w:qFormat/>
    <w:pPr>
      <w:keepNext/>
      <w:suppressAutoHyphens w:val="0"/>
      <w:spacing w:line="240" w:lineRule="auto"/>
      <w:jc w:val="right"/>
      <w:outlineLvl w:val="2"/>
    </w:pPr>
    <w:rPr>
      <w:spacing w:val="0"/>
      <w:w w:val="100"/>
      <w:kern w:val="0"/>
      <w:sz w:val="24"/>
      <w:lang w:val="en-US"/>
    </w:rPr>
  </w:style>
  <w:style w:type="paragraph" w:styleId="Heading4">
    <w:name w:val="heading 4"/>
    <w:basedOn w:val="Normal"/>
    <w:next w:val="Normal"/>
    <w:qFormat/>
    <w:pPr>
      <w:keepNext/>
      <w:suppressAutoHyphens w:val="0"/>
      <w:spacing w:line="240" w:lineRule="auto"/>
      <w:outlineLvl w:val="3"/>
    </w:pPr>
    <w:rPr>
      <w:spacing w:val="0"/>
      <w:w w:val="100"/>
      <w:kern w:val="0"/>
      <w:sz w:val="24"/>
    </w:rPr>
  </w:style>
  <w:style w:type="paragraph" w:styleId="Heading5">
    <w:name w:val="heading 5"/>
    <w:basedOn w:val="Normal"/>
    <w:next w:val="Normal"/>
    <w:qFormat/>
    <w:pPr>
      <w:keepNext/>
      <w:tabs>
        <w:tab w:val="left" w:pos="-720"/>
        <w:tab w:val="left" w:pos="1"/>
        <w:tab w:val="left" w:pos="576"/>
        <w:tab w:val="left" w:pos="1152"/>
        <w:tab w:val="left" w:pos="1728"/>
        <w:tab w:val="left" w:pos="6480"/>
      </w:tabs>
      <w:suppressAutoHyphens w:val="0"/>
      <w:jc w:val="center"/>
      <w:outlineLvl w:val="4"/>
    </w:pPr>
    <w:rPr>
      <w:rFonts w:ascii="Courier 12cpi" w:hAnsi="Courier 12cpi"/>
      <w:spacing w:val="0"/>
      <w:w w:val="100"/>
      <w:kern w:val="0"/>
      <w:sz w:val="24"/>
      <w:lang w:val="en-US"/>
    </w:rPr>
  </w:style>
  <w:style w:type="paragraph" w:styleId="Heading6">
    <w:name w:val="heading 6"/>
    <w:basedOn w:val="Normal"/>
    <w:next w:val="Normal"/>
    <w:qFormat/>
    <w:pPr>
      <w:keepNext/>
      <w:tabs>
        <w:tab w:val="left" w:pos="-720"/>
        <w:tab w:val="left" w:pos="1"/>
        <w:tab w:val="left" w:pos="576"/>
        <w:tab w:val="left" w:pos="1152"/>
        <w:tab w:val="left" w:pos="1728"/>
        <w:tab w:val="left" w:pos="6480"/>
      </w:tabs>
      <w:suppressAutoHyphens w:val="0"/>
      <w:jc w:val="center"/>
      <w:outlineLvl w:val="5"/>
    </w:pPr>
    <w:rPr>
      <w:spacing w:val="0"/>
      <w:w w:val="100"/>
      <w:kern w:val="0"/>
      <w:sz w:val="24"/>
      <w:u w:val="single"/>
      <w:effect w:val="antsRed"/>
      <w:lang w:val="en-US"/>
    </w:rPr>
  </w:style>
  <w:style w:type="paragraph" w:styleId="Heading7">
    <w:name w:val="heading 7"/>
    <w:basedOn w:val="Normal"/>
    <w:next w:val="Normal"/>
    <w:qFormat/>
    <w:pPr>
      <w:keepNext/>
      <w:tabs>
        <w:tab w:val="left" w:pos="-720"/>
        <w:tab w:val="left" w:pos="1"/>
        <w:tab w:val="left" w:pos="576"/>
        <w:tab w:val="left" w:pos="1152"/>
        <w:tab w:val="left" w:pos="1728"/>
        <w:tab w:val="left" w:pos="6480"/>
      </w:tabs>
      <w:suppressAutoHyphens w:val="0"/>
      <w:jc w:val="center"/>
      <w:outlineLvl w:val="6"/>
    </w:pPr>
    <w:rPr>
      <w:b/>
      <w:spacing w:val="0"/>
      <w:w w:val="100"/>
      <w:kern w:val="0"/>
      <w:sz w:val="24"/>
      <w:effect w:val="antsRed"/>
      <w:lang w:val="en-US"/>
    </w:rPr>
  </w:style>
  <w:style w:type="paragraph" w:styleId="Heading8">
    <w:name w:val="heading 8"/>
    <w:basedOn w:val="Normal"/>
    <w:next w:val="Normal"/>
    <w:qFormat/>
    <w:pPr>
      <w:keepNext/>
      <w:suppressAutoHyphens w:val="0"/>
      <w:spacing w:line="240" w:lineRule="auto"/>
      <w:outlineLvl w:val="7"/>
    </w:pPr>
    <w:rPr>
      <w:b/>
      <w:bCs/>
      <w:snapToGrid w:val="0"/>
      <w:color w:val="000000"/>
      <w:spacing w:val="0"/>
      <w:w w:val="100"/>
      <w:kern w:val="0"/>
    </w:rPr>
  </w:style>
  <w:style w:type="paragraph" w:styleId="Heading9">
    <w:name w:val="heading 9"/>
    <w:basedOn w:val="Normal"/>
    <w:next w:val="Normal"/>
    <w:qFormat/>
    <w:pPr>
      <w:keepNext/>
      <w:suppressAutoHyphens w:val="0"/>
      <w:spacing w:line="240" w:lineRule="auto"/>
      <w:outlineLvl w:val="8"/>
    </w:pPr>
    <w:rPr>
      <w:snapToGrid w:val="0"/>
      <w:spacing w:val="0"/>
      <w:w w:val="100"/>
      <w:kern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pPr>
      <w:suppressAutoHyphens w:val="0"/>
      <w:spacing w:line="240" w:lineRule="auto"/>
    </w:pPr>
    <w:rPr>
      <w:b/>
      <w:spacing w:val="0"/>
      <w:w w:val="100"/>
      <w:kern w:val="0"/>
      <w:sz w:val="28"/>
      <w:lang w:val="en-US"/>
    </w:rPr>
  </w:style>
  <w:style w:type="paragraph" w:styleId="BodyText2">
    <w:name w:val="Body Text 2"/>
    <w:basedOn w:val="Normal"/>
    <w:pPr>
      <w:tabs>
        <w:tab w:val="left" w:pos="-720"/>
        <w:tab w:val="left" w:pos="1"/>
        <w:tab w:val="left" w:pos="576"/>
        <w:tab w:val="left" w:pos="1152"/>
        <w:tab w:val="left" w:pos="1728"/>
        <w:tab w:val="left" w:pos="6480"/>
      </w:tabs>
      <w:suppressAutoHyphens w:val="0"/>
    </w:pPr>
    <w:rPr>
      <w:spacing w:val="0"/>
      <w:w w:val="100"/>
      <w:kern w:val="0"/>
      <w:sz w:val="22"/>
      <w:lang w:val="en-US"/>
    </w:rPr>
  </w:style>
  <w:style w:type="paragraph" w:styleId="BodyTextIndent">
    <w:name w:val="Body Text Indent"/>
    <w:basedOn w:val="Normal"/>
    <w:pPr>
      <w:suppressAutoHyphens w:val="0"/>
      <w:spacing w:after="120" w:line="240" w:lineRule="auto"/>
      <w:ind w:left="360"/>
    </w:pPr>
    <w:rPr>
      <w:spacing w:val="0"/>
      <w:w w:val="100"/>
      <w:kern w:val="0"/>
      <w:lang w:val="en-US"/>
    </w:rPr>
  </w:style>
  <w:style w:type="paragraph" w:styleId="BodyText3">
    <w:name w:val="Body Text 3"/>
    <w:basedOn w:val="Normal"/>
    <w:pPr>
      <w:suppressAutoHyphens w:val="0"/>
      <w:spacing w:after="120" w:line="240" w:lineRule="auto"/>
    </w:pPr>
    <w:rPr>
      <w:spacing w:val="0"/>
      <w:w w:val="100"/>
      <w:kern w:val="0"/>
      <w:sz w:val="16"/>
      <w:szCs w:val="16"/>
      <w:lang w:val="en-US"/>
    </w:rPr>
  </w:style>
  <w:style w:type="character" w:styleId="Strong">
    <w:name w:val="Strong"/>
    <w:qFormat/>
    <w:rPr>
      <w:b/>
      <w:bCs/>
    </w:rPr>
  </w:style>
  <w:style w:type="paragraph" w:customStyle="1" w:styleId="BodyText22">
    <w:name w:val="Body Text 22"/>
    <w:basedOn w:val="Normal"/>
    <w:pPr>
      <w:widowControl w:val="0"/>
      <w:suppressAutoHyphens w:val="0"/>
      <w:spacing w:line="240" w:lineRule="auto"/>
    </w:pPr>
    <w:rPr>
      <w:b/>
      <w:bCs/>
      <w:snapToGrid w:val="0"/>
      <w:spacing w:val="0"/>
      <w:w w:val="100"/>
      <w:kern w:val="0"/>
      <w:sz w:val="24"/>
      <w:szCs w:val="24"/>
    </w:rPr>
  </w:style>
  <w:style w:type="character" w:customStyle="1" w:styleId="tw4winMark">
    <w:name w:val="tw4winMark"/>
    <w:rPr>
      <w:rFonts w:ascii="Times New Roman" w:hAnsi="Times New Roman" w:cs="Times New Roman"/>
      <w:vanish/>
      <w:color w:val="800080"/>
      <w:sz w:val="24"/>
      <w:szCs w:val="24"/>
      <w:vertAlign w:val="subscript"/>
    </w:rPr>
  </w:style>
  <w:style w:type="paragraph" w:customStyle="1" w:styleId="telo">
    <w:name w:val="telo"/>
    <w:basedOn w:val="Normal"/>
    <w:pPr>
      <w:suppressAutoHyphens w:val="0"/>
      <w:spacing w:after="100" w:afterAutospacing="1" w:line="288" w:lineRule="auto"/>
    </w:pPr>
    <w:rPr>
      <w:rFonts w:ascii="Tahoma" w:eastAsia="Arial Unicode MS" w:hAnsi="Tahoma"/>
      <w:snapToGrid w:val="0"/>
      <w:color w:val="000000"/>
      <w:spacing w:val="0"/>
      <w:w w:val="100"/>
      <w:kern w:val="0"/>
    </w:rPr>
  </w:style>
  <w:style w:type="paragraph" w:customStyle="1" w:styleId="Predoblikovano">
    <w:name w:val="Predoblikovano"/>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pPr>
    <w:rPr>
      <w:rFonts w:ascii="Courier New" w:hAnsi="Courier New" w:cs="Courier New"/>
      <w:spacing w:val="0"/>
      <w:w w:val="100"/>
      <w:kern w:val="0"/>
    </w:rPr>
  </w:style>
  <w:style w:type="paragraph" w:customStyle="1" w:styleId="Heading11">
    <w:name w:val="Heading 11"/>
    <w:basedOn w:val="Normal"/>
    <w:next w:val="Normal"/>
    <w:pPr>
      <w:keepNext/>
      <w:widowControl w:val="0"/>
      <w:suppressAutoHyphens w:val="0"/>
      <w:spacing w:line="240" w:lineRule="auto"/>
      <w:jc w:val="center"/>
    </w:pPr>
    <w:rPr>
      <w:b/>
      <w:bCs/>
      <w:snapToGrid w:val="0"/>
      <w:spacing w:val="0"/>
      <w:w w:val="100"/>
      <w:kern w:val="0"/>
    </w:rPr>
  </w:style>
  <w:style w:type="character" w:styleId="Hyperlink">
    <w:name w:val="Hyperlink"/>
    <w:rPr>
      <w:color w:val="0000FF"/>
      <w:u w:val="none"/>
    </w:rPr>
  </w:style>
  <w:style w:type="character" w:customStyle="1" w:styleId="maintext1">
    <w:name w:val="main_text1"/>
    <w:rPr>
      <w:color w:val="333333"/>
      <w:sz w:val="22"/>
      <w:szCs w:val="22"/>
    </w:rPr>
  </w:style>
  <w:style w:type="paragraph" w:customStyle="1" w:styleId="nastabelaslo">
    <w:name w:val="nastabelaslo"/>
    <w:basedOn w:val="Normal"/>
    <w:pPr>
      <w:suppressAutoHyphens w:val="0"/>
      <w:spacing w:before="100" w:beforeAutospacing="1" w:after="100" w:afterAutospacing="1" w:line="240" w:lineRule="auto"/>
    </w:pPr>
    <w:rPr>
      <w:rFonts w:ascii="Arial Unicode MS" w:eastAsia="Arial Unicode MS" w:hAnsi="Arial Unicode MS"/>
      <w:snapToGrid w:val="0"/>
      <w:spacing w:val="0"/>
      <w:w w:val="100"/>
      <w:kern w:val="0"/>
      <w:sz w:val="24"/>
      <w:szCs w:val="24"/>
    </w:rPr>
  </w:style>
  <w:style w:type="paragraph" w:styleId="Title">
    <w:name w:val="Title"/>
    <w:basedOn w:val="Normal"/>
    <w:qFormat/>
    <w:pPr>
      <w:suppressAutoHyphens w:val="0"/>
      <w:spacing w:before="40" w:line="240" w:lineRule="auto"/>
      <w:ind w:left="567" w:hanging="567"/>
      <w:jc w:val="both"/>
    </w:pPr>
    <w:rPr>
      <w:rFonts w:ascii="Arial" w:eastAsia="Arial Unicode MS" w:hAnsi="Arial"/>
      <w:b/>
      <w:bCs/>
      <w:snapToGrid w:val="0"/>
      <w:color w:val="000000"/>
      <w:spacing w:val="0"/>
      <w:w w:val="100"/>
      <w:kern w:val="0"/>
    </w:rPr>
  </w:style>
  <w:style w:type="paragraph" w:customStyle="1" w:styleId="PlainText1">
    <w:name w:val="Plain Text1"/>
    <w:basedOn w:val="Normal"/>
    <w:pPr>
      <w:widowControl w:val="0"/>
      <w:suppressAutoHyphens w:val="0"/>
      <w:spacing w:line="240" w:lineRule="auto"/>
    </w:pPr>
    <w:rPr>
      <w:rFonts w:ascii="Courier New" w:hAnsi="Courier New" w:cs="Courier New"/>
      <w:snapToGrid w:val="0"/>
      <w:spacing w:val="0"/>
      <w:w w:val="100"/>
      <w:kern w:val="0"/>
    </w:rPr>
  </w:style>
  <w:style w:type="paragraph" w:styleId="PlainText">
    <w:name w:val="Plain Text"/>
    <w:basedOn w:val="Normal"/>
    <w:pPr>
      <w:widowControl w:val="0"/>
      <w:suppressAutoHyphens w:val="0"/>
      <w:spacing w:line="240" w:lineRule="auto"/>
    </w:pPr>
    <w:rPr>
      <w:rFonts w:ascii="Courier New" w:hAnsi="Courier New" w:cs="Courier New"/>
      <w:snapToGrid w:val="0"/>
      <w:spacing w:val="0"/>
      <w:w w:val="100"/>
      <w:kern w:val="0"/>
    </w:rPr>
  </w:style>
  <w:style w:type="paragraph" w:customStyle="1" w:styleId="PlainText2">
    <w:name w:val="Plain Text2"/>
    <w:basedOn w:val="Normal"/>
    <w:pPr>
      <w:widowControl w:val="0"/>
      <w:suppressAutoHyphens w:val="0"/>
      <w:spacing w:line="240" w:lineRule="auto"/>
    </w:pPr>
    <w:rPr>
      <w:rFonts w:ascii="Courier New" w:hAnsi="Courier New"/>
      <w:spacing w:val="0"/>
      <w:w w:val="100"/>
      <w:kern w:val="0"/>
      <w:lang w:val="sl-SI" w:eastAsia="sl-SI"/>
    </w:rPr>
  </w:style>
  <w:style w:type="paragraph" w:customStyle="1" w:styleId="NasTtabelaAng">
    <w:name w:val="NasTtabelaAng"/>
    <w:basedOn w:val="Normal"/>
    <w:pPr>
      <w:keepNext/>
      <w:tabs>
        <w:tab w:val="left" w:pos="340"/>
        <w:tab w:val="right" w:pos="9923"/>
      </w:tabs>
      <w:suppressAutoHyphens w:val="0"/>
      <w:spacing w:before="40" w:after="60" w:line="180" w:lineRule="exact"/>
      <w:ind w:left="340"/>
      <w:jc w:val="both"/>
    </w:pPr>
    <w:rPr>
      <w:rFonts w:ascii="Arial" w:hAnsi="Arial" w:cs="Arial"/>
      <w:spacing w:val="0"/>
      <w:w w:val="100"/>
      <w:kern w:val="0"/>
      <w:sz w:val="18"/>
      <w:szCs w:val="18"/>
      <w:lang w:val="sv-SE"/>
    </w:rPr>
  </w:style>
  <w:style w:type="paragraph" w:customStyle="1" w:styleId="tabnas">
    <w:name w:val="tabnas"/>
    <w:basedOn w:val="Normal"/>
    <w:pPr>
      <w:widowControl w:val="0"/>
      <w:suppressAutoHyphens w:val="0"/>
      <w:spacing w:after="120" w:line="240" w:lineRule="auto"/>
      <w:ind w:left="851" w:hanging="851"/>
    </w:pPr>
    <w:rPr>
      <w:b/>
      <w:bCs/>
      <w:snapToGrid w:val="0"/>
      <w:spacing w:val="0"/>
      <w:w w:val="100"/>
      <w:kern w:val="0"/>
    </w:rPr>
  </w:style>
  <w:style w:type="paragraph" w:customStyle="1" w:styleId="GLavaSlo">
    <w:name w:val="GLavaSlo"/>
    <w:basedOn w:val="Normal"/>
    <w:pPr>
      <w:spacing w:before="60" w:after="40" w:line="160" w:lineRule="exact"/>
      <w:ind w:left="57" w:right="57"/>
      <w:jc w:val="center"/>
    </w:pPr>
    <w:rPr>
      <w:rFonts w:ascii="Arial" w:hAnsi="Arial" w:cs="Arial"/>
      <w:snapToGrid w:val="0"/>
      <w:spacing w:val="0"/>
      <w:w w:val="100"/>
      <w:kern w:val="0"/>
      <w:sz w:val="16"/>
      <w:szCs w:val="16"/>
      <w:lang w:val="en-US"/>
    </w:rPr>
  </w:style>
  <w:style w:type="paragraph" w:customStyle="1" w:styleId="CeloAng">
    <w:name w:val="CeloAng"/>
    <w:basedOn w:val="Normal"/>
    <w:pPr>
      <w:spacing w:before="20" w:after="10" w:line="240" w:lineRule="auto"/>
    </w:pPr>
    <w:rPr>
      <w:rFonts w:ascii="Arial" w:hAnsi="Arial" w:cs="Arial"/>
      <w:snapToGrid w:val="0"/>
      <w:spacing w:val="0"/>
      <w:w w:val="100"/>
      <w:kern w:val="0"/>
      <w:sz w:val="16"/>
      <w:szCs w:val="16"/>
      <w:lang w:val="en-US"/>
    </w:rPr>
  </w:style>
  <w:style w:type="paragraph" w:customStyle="1" w:styleId="Num">
    <w:name w:val="Num"/>
    <w:basedOn w:val="Normal"/>
    <w:pPr>
      <w:suppressAutoHyphens w:val="0"/>
      <w:spacing w:before="20" w:after="10" w:line="240" w:lineRule="auto"/>
      <w:jc w:val="right"/>
    </w:pPr>
    <w:rPr>
      <w:rFonts w:ascii="Arial" w:hAnsi="Arial" w:cs="Arial"/>
      <w:snapToGrid w:val="0"/>
      <w:spacing w:val="0"/>
      <w:w w:val="100"/>
      <w:kern w:val="0"/>
      <w:sz w:val="16"/>
      <w:szCs w:val="16"/>
      <w:lang w:val="en-US"/>
    </w:rPr>
  </w:style>
  <w:style w:type="paragraph" w:styleId="Caption">
    <w:name w:val="caption"/>
    <w:basedOn w:val="Normal"/>
    <w:next w:val="Normal"/>
    <w:qFormat/>
    <w:pPr>
      <w:suppressAutoHyphens w:val="0"/>
      <w:spacing w:line="240" w:lineRule="auto"/>
    </w:pPr>
    <w:rPr>
      <w:snapToGrid w:val="0"/>
      <w:spacing w:val="0"/>
      <w:w w:val="1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eu.int/comm/employment_social/women_men_stats/index_en.htm" TargetMode="External"/><Relationship Id="rId2" Type="http://schemas.openxmlformats.org/officeDocument/2006/relationships/hyperlink" Target="http://www.sodisce.si/vsrs/default.asp?idall=1254&amp;showin=all" TargetMode="External"/><Relationship Id="rId1" Type="http://schemas.openxmlformats.org/officeDocument/2006/relationships/hyperlink" Target="http://interispo.sigov.si/delovnatelesa/" TargetMode="External"/><Relationship Id="rId6" Type="http://schemas.openxmlformats.org/officeDocument/2006/relationships/hyperlink" Target="http://www.ozs.si" TargetMode="External"/><Relationship Id="rId5" Type="http://schemas.openxmlformats.org/officeDocument/2006/relationships/hyperlink" Target="http://www.gzs.si" TargetMode="External"/><Relationship Id="rId4" Type="http://schemas.openxmlformats.org/officeDocument/2006/relationships/hyperlink" Target="http://www.zds.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Pages>
  <Words>31048</Words>
  <Characters>176974</Characters>
  <Application>Microsoft Office Word</Application>
  <DocSecurity>4</DocSecurity>
  <Lines>1474</Lines>
  <Paragraphs>415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207607</CharactersWithSpaces>
  <SharedDoc>false</SharedDoc>
  <HLinks>
    <vt:vector size="36" baseType="variant">
      <vt:variant>
        <vt:i4>7012461</vt:i4>
      </vt:variant>
      <vt:variant>
        <vt:i4>15</vt:i4>
      </vt:variant>
      <vt:variant>
        <vt:i4>0</vt:i4>
      </vt:variant>
      <vt:variant>
        <vt:i4>5</vt:i4>
      </vt:variant>
      <vt:variant>
        <vt:lpwstr>http://www.ozs.si/</vt:lpwstr>
      </vt:variant>
      <vt:variant>
        <vt:lpwstr/>
      </vt:variant>
      <vt:variant>
        <vt:i4>6488173</vt:i4>
      </vt:variant>
      <vt:variant>
        <vt:i4>12</vt:i4>
      </vt:variant>
      <vt:variant>
        <vt:i4>0</vt:i4>
      </vt:variant>
      <vt:variant>
        <vt:i4>5</vt:i4>
      </vt:variant>
      <vt:variant>
        <vt:lpwstr>http://www.gzs.si/</vt:lpwstr>
      </vt:variant>
      <vt:variant>
        <vt:lpwstr/>
      </vt:variant>
      <vt:variant>
        <vt:i4>8257651</vt:i4>
      </vt:variant>
      <vt:variant>
        <vt:i4>9</vt:i4>
      </vt:variant>
      <vt:variant>
        <vt:i4>0</vt:i4>
      </vt:variant>
      <vt:variant>
        <vt:i4>5</vt:i4>
      </vt:variant>
      <vt:variant>
        <vt:lpwstr>http://www.zds.si/</vt:lpwstr>
      </vt:variant>
      <vt:variant>
        <vt:lpwstr/>
      </vt:variant>
      <vt:variant>
        <vt:i4>6488115</vt:i4>
      </vt:variant>
      <vt:variant>
        <vt:i4>6</vt:i4>
      </vt:variant>
      <vt:variant>
        <vt:i4>0</vt:i4>
      </vt:variant>
      <vt:variant>
        <vt:i4>5</vt:i4>
      </vt:variant>
      <vt:variant>
        <vt:lpwstr>http://www.europa.eu.int/comm/employment_social/women_men_stats/index_en.htm</vt:lpwstr>
      </vt:variant>
      <vt:variant>
        <vt:lpwstr/>
      </vt:variant>
      <vt:variant>
        <vt:i4>6160452</vt:i4>
      </vt:variant>
      <vt:variant>
        <vt:i4>3</vt:i4>
      </vt:variant>
      <vt:variant>
        <vt:i4>0</vt:i4>
      </vt:variant>
      <vt:variant>
        <vt:i4>5</vt:i4>
      </vt:variant>
      <vt:variant>
        <vt:lpwstr>http://www.sodisce.si/vsrs/default.asp?idall=1254&amp;showin=all</vt:lpwstr>
      </vt:variant>
      <vt:variant>
        <vt:lpwstr/>
      </vt:variant>
      <vt:variant>
        <vt:i4>4587530</vt:i4>
      </vt:variant>
      <vt:variant>
        <vt:i4>0</vt:i4>
      </vt:variant>
      <vt:variant>
        <vt:i4>0</vt:i4>
      </vt:variant>
      <vt:variant>
        <vt:i4>5</vt:i4>
      </vt:variant>
      <vt:variant>
        <vt:lpwstr>http://interispo.sigov.si/delovnatelesa/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Diana Timmons</dc:creator>
  <cp:keywords/>
  <dc:description/>
  <cp:lastModifiedBy>English_Text_Processing</cp:lastModifiedBy>
  <cp:revision>42</cp:revision>
  <cp:lastPrinted>2007-07-18T10:26:00Z</cp:lastPrinted>
  <dcterms:created xsi:type="dcterms:W3CDTF">2007-07-18T09:45:00Z</dcterms:created>
  <dcterms:modified xsi:type="dcterms:W3CDTF">2007-07-18T11:12:00Z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0735129</vt:lpwstr>
  </property>
  <property fmtid="{D5CDD505-2E9C-101B-9397-08002B2CF9AE}" pid="3" name="Symbol1">
    <vt:lpwstr>CEDAW/C/SVN/4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95 final pages</vt:lpwstr>
  </property>
  <property fmtid="{D5CDD505-2E9C-101B-9397-08002B2CF9AE}" pid="8" name="Operator">
    <vt:lpwstr>kh (F)</vt:lpwstr>
  </property>
</Properties>
</file>