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182A4426" w14:textId="77777777" w:rsidTr="008F3CA0">
        <w:trPr>
          <w:trHeight w:hRule="exact" w:val="851"/>
        </w:trPr>
        <w:tc>
          <w:tcPr>
            <w:tcW w:w="1276" w:type="dxa"/>
            <w:tcBorders>
              <w:bottom w:val="single" w:sz="4" w:space="0" w:color="auto"/>
            </w:tcBorders>
          </w:tcPr>
          <w:p w14:paraId="38C0A444" w14:textId="77777777" w:rsidR="000354E9" w:rsidRPr="00DB58B5" w:rsidRDefault="000354E9" w:rsidP="00754467"/>
        </w:tc>
        <w:tc>
          <w:tcPr>
            <w:tcW w:w="2268" w:type="dxa"/>
            <w:tcBorders>
              <w:bottom w:val="single" w:sz="4" w:space="0" w:color="auto"/>
            </w:tcBorders>
            <w:vAlign w:val="bottom"/>
          </w:tcPr>
          <w:p w14:paraId="516A916E"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05A02CE" w14:textId="77777777" w:rsidR="000354E9" w:rsidRPr="00DB58B5" w:rsidRDefault="00754467" w:rsidP="00754467">
            <w:pPr>
              <w:jc w:val="right"/>
            </w:pPr>
            <w:r w:rsidRPr="00754467">
              <w:rPr>
                <w:sz w:val="40"/>
              </w:rPr>
              <w:t>CRC</w:t>
            </w:r>
            <w:r>
              <w:t>/C/GBR/QPR/6-7</w:t>
            </w:r>
          </w:p>
        </w:tc>
      </w:tr>
      <w:tr w:rsidR="000354E9" w:rsidRPr="00DB58B5" w14:paraId="2C2EE91E" w14:textId="77777777" w:rsidTr="008F3CA0">
        <w:trPr>
          <w:trHeight w:hRule="exact" w:val="2835"/>
        </w:trPr>
        <w:tc>
          <w:tcPr>
            <w:tcW w:w="1276" w:type="dxa"/>
            <w:tcBorders>
              <w:top w:val="single" w:sz="4" w:space="0" w:color="auto"/>
              <w:bottom w:val="single" w:sz="12" w:space="0" w:color="auto"/>
            </w:tcBorders>
          </w:tcPr>
          <w:p w14:paraId="288518D6" w14:textId="77777777" w:rsidR="000354E9" w:rsidRPr="00DB58B5" w:rsidRDefault="000354E9" w:rsidP="008F3CA0">
            <w:pPr>
              <w:spacing w:before="120"/>
              <w:jc w:val="center"/>
            </w:pPr>
            <w:r>
              <w:rPr>
                <w:noProof/>
                <w:lang w:eastAsia="fr-CH"/>
              </w:rPr>
              <w:drawing>
                <wp:inline distT="0" distB="0" distL="0" distR="0" wp14:anchorId="45B1152A" wp14:editId="3585C7F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5167FF9"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923390">
              <w:rPr>
                <w:b/>
                <w:sz w:val="40"/>
                <w:szCs w:val="40"/>
              </w:rPr>
              <w:t>’</w:t>
            </w:r>
            <w:r w:rsidRPr="00262665">
              <w:rPr>
                <w:b/>
                <w:sz w:val="40"/>
                <w:szCs w:val="40"/>
              </w:rPr>
              <w:t>enfant</w:t>
            </w:r>
          </w:p>
        </w:tc>
        <w:tc>
          <w:tcPr>
            <w:tcW w:w="2835" w:type="dxa"/>
            <w:tcBorders>
              <w:top w:val="single" w:sz="4" w:space="0" w:color="auto"/>
              <w:bottom w:val="single" w:sz="12" w:space="0" w:color="auto"/>
            </w:tcBorders>
          </w:tcPr>
          <w:p w14:paraId="1B384249" w14:textId="77777777" w:rsidR="000354E9" w:rsidRDefault="00754467" w:rsidP="008F3CA0">
            <w:pPr>
              <w:spacing w:before="240"/>
            </w:pPr>
            <w:proofErr w:type="spellStart"/>
            <w:r>
              <w:t>Distr</w:t>
            </w:r>
            <w:proofErr w:type="spellEnd"/>
            <w:r>
              <w:t>. générale</w:t>
            </w:r>
          </w:p>
          <w:p w14:paraId="5853A14A" w14:textId="77777777" w:rsidR="00754467" w:rsidRDefault="00754467" w:rsidP="00754467">
            <w:pPr>
              <w:spacing w:line="240" w:lineRule="exact"/>
            </w:pPr>
            <w:r>
              <w:t>4 mars 2021</w:t>
            </w:r>
          </w:p>
          <w:p w14:paraId="1B5F8B9F" w14:textId="77777777" w:rsidR="00754467" w:rsidRDefault="00754467" w:rsidP="00754467">
            <w:pPr>
              <w:spacing w:line="240" w:lineRule="exact"/>
            </w:pPr>
            <w:r>
              <w:t>Français</w:t>
            </w:r>
          </w:p>
          <w:p w14:paraId="3B7C1047" w14:textId="77777777" w:rsidR="00754467" w:rsidRDefault="00754467" w:rsidP="00754467">
            <w:pPr>
              <w:spacing w:line="240" w:lineRule="exact"/>
            </w:pPr>
            <w:r>
              <w:t>Original : anglais</w:t>
            </w:r>
          </w:p>
          <w:p w14:paraId="21895281" w14:textId="77777777" w:rsidR="00ED6EDF" w:rsidRPr="00DB58B5" w:rsidRDefault="00ED6EDF" w:rsidP="00754467">
            <w:pPr>
              <w:spacing w:line="240" w:lineRule="exact"/>
            </w:pPr>
            <w:r>
              <w:t>Anglais, espagnol et français seulement</w:t>
            </w:r>
          </w:p>
        </w:tc>
      </w:tr>
    </w:tbl>
    <w:p w14:paraId="1EB1FDF7" w14:textId="77777777" w:rsidR="002D14A3" w:rsidRDefault="002D14A3" w:rsidP="002D14A3">
      <w:pPr>
        <w:spacing w:before="120"/>
        <w:rPr>
          <w:b/>
          <w:sz w:val="24"/>
          <w:szCs w:val="24"/>
        </w:rPr>
      </w:pPr>
      <w:r w:rsidRPr="00DA3BE9">
        <w:rPr>
          <w:b/>
          <w:sz w:val="24"/>
          <w:szCs w:val="24"/>
        </w:rPr>
        <w:t>Comité des droits de l</w:t>
      </w:r>
      <w:r w:rsidR="00923390">
        <w:rPr>
          <w:b/>
          <w:sz w:val="24"/>
          <w:szCs w:val="24"/>
        </w:rPr>
        <w:t>’</w:t>
      </w:r>
      <w:r w:rsidRPr="00DA3BE9">
        <w:rPr>
          <w:b/>
          <w:sz w:val="24"/>
          <w:szCs w:val="24"/>
        </w:rPr>
        <w:t>enfant</w:t>
      </w:r>
    </w:p>
    <w:p w14:paraId="2D68ACF2" w14:textId="77777777" w:rsidR="00754467" w:rsidRPr="007E1B3D" w:rsidRDefault="00754467" w:rsidP="00754467">
      <w:pPr>
        <w:pStyle w:val="HChG"/>
        <w:rPr>
          <w:rFonts w:eastAsiaTheme="minorEastAsia"/>
        </w:rPr>
      </w:pPr>
      <w:r>
        <w:rPr>
          <w:lang w:val="fr-FR"/>
        </w:rPr>
        <w:tab/>
      </w:r>
      <w:r>
        <w:rPr>
          <w:lang w:val="fr-FR"/>
        </w:rPr>
        <w:tab/>
        <w:t>Liste de points établie avant la soumission du rapport du Royaume-Uni de Grande-Bretagne et d</w:t>
      </w:r>
      <w:r w:rsidR="00923390">
        <w:rPr>
          <w:lang w:val="fr-FR"/>
        </w:rPr>
        <w:t>’</w:t>
      </w:r>
      <w:r>
        <w:rPr>
          <w:lang w:val="fr-FR"/>
        </w:rPr>
        <w:t>Irlande du Nord valant sixième et septième rapports périodiques</w:t>
      </w:r>
      <w:r w:rsidRPr="00754467">
        <w:rPr>
          <w:rStyle w:val="Appelnotedebasdep"/>
          <w:b w:val="0"/>
          <w:bCs/>
          <w:sz w:val="20"/>
          <w:vertAlign w:val="baseline"/>
        </w:rPr>
        <w:footnoteReference w:customMarkFollows="1" w:id="2"/>
        <w:t>*</w:t>
      </w:r>
    </w:p>
    <w:p w14:paraId="23BF8CF1" w14:textId="77777777" w:rsidR="00754467" w:rsidRPr="00754467" w:rsidRDefault="00754467" w:rsidP="00754467">
      <w:pPr>
        <w:pStyle w:val="SingleTxtG"/>
      </w:pPr>
      <w:r w:rsidRPr="00754467">
        <w:rPr>
          <w:lang w:val="fr-FR"/>
        </w:rPr>
        <w:t>1.</w:t>
      </w:r>
      <w:r w:rsidRPr="00754467">
        <w:rPr>
          <w:lang w:val="fr-FR"/>
        </w:rPr>
        <w:tab/>
        <w:t>L</w:t>
      </w:r>
      <w:r w:rsidR="00923390">
        <w:rPr>
          <w:lang w:val="fr-FR"/>
        </w:rPr>
        <w:t>’</w:t>
      </w:r>
      <w:r w:rsidRPr="00754467">
        <w:rPr>
          <w:lang w:val="fr-FR"/>
        </w:rPr>
        <w:t>État partie est invité à soumettre par écrit les informations demandées ci-après (21</w:t>
      </w:r>
      <w:r w:rsidR="00923390">
        <w:rPr>
          <w:lang w:val="fr-FR"/>
        </w:rPr>
        <w:t> </w:t>
      </w:r>
      <w:r w:rsidRPr="00754467">
        <w:rPr>
          <w:lang w:val="fr-FR"/>
        </w:rPr>
        <w:t>200</w:t>
      </w:r>
      <w:r w:rsidR="00923390">
        <w:rPr>
          <w:lang w:val="fr-FR"/>
        </w:rPr>
        <w:t> </w:t>
      </w:r>
      <w:r w:rsidRPr="00754467">
        <w:rPr>
          <w:lang w:val="fr-FR"/>
        </w:rPr>
        <w:t>mots maximum), si possible avant le 15 février 2022. Dans ses réponses, il devrait tenir compte des recommandations formulées par le Comité dans ses précédentes observations finales (CRC/C/GBR/CO/5 et Corr.1), adoptées en 2016. Le Comité pourra aborder tous les aspects des droits de l</w:t>
      </w:r>
      <w:r w:rsidR="00923390">
        <w:rPr>
          <w:lang w:val="fr-FR"/>
        </w:rPr>
        <w:t>’</w:t>
      </w:r>
      <w:r w:rsidRPr="00754467">
        <w:rPr>
          <w:lang w:val="fr-FR"/>
        </w:rPr>
        <w:t>enfant énoncés dans la Convention et les Protocoles facultatifs s</w:t>
      </w:r>
      <w:r w:rsidR="00923390">
        <w:rPr>
          <w:lang w:val="fr-FR"/>
        </w:rPr>
        <w:t>’</w:t>
      </w:r>
      <w:r w:rsidRPr="00754467">
        <w:rPr>
          <w:lang w:val="fr-FR"/>
        </w:rPr>
        <w:t>y rapportant au cours du dialogue avec l</w:t>
      </w:r>
      <w:r w:rsidR="00923390">
        <w:rPr>
          <w:lang w:val="fr-FR"/>
        </w:rPr>
        <w:t>’</w:t>
      </w:r>
      <w:r w:rsidRPr="00754467">
        <w:rPr>
          <w:lang w:val="fr-FR"/>
        </w:rPr>
        <w:t xml:space="preserve">État partie. </w:t>
      </w:r>
    </w:p>
    <w:p w14:paraId="068EC8E7" w14:textId="77777777" w:rsidR="00754467" w:rsidRPr="00754467" w:rsidRDefault="00754467" w:rsidP="00754467">
      <w:pPr>
        <w:pStyle w:val="SingleTxtG"/>
      </w:pPr>
      <w:r w:rsidRPr="00754467">
        <w:rPr>
          <w:lang w:val="fr-FR"/>
        </w:rPr>
        <w:t>2.</w:t>
      </w:r>
      <w:r w:rsidRPr="00754467">
        <w:rPr>
          <w:lang w:val="fr-FR"/>
        </w:rPr>
        <w:tab/>
        <w:t>Sauf indication contraire, les réponses aux questions posées dans chacune des parties de la présente liste de points établie avant la soumission du rapport devront contenir des informations sur l</w:t>
      </w:r>
      <w:r w:rsidR="00923390">
        <w:rPr>
          <w:lang w:val="fr-FR"/>
        </w:rPr>
        <w:t>’</w:t>
      </w:r>
      <w:r w:rsidRPr="00754467">
        <w:rPr>
          <w:lang w:val="fr-FR"/>
        </w:rPr>
        <w:t>Angleterre, l</w:t>
      </w:r>
      <w:r w:rsidR="00923390">
        <w:rPr>
          <w:lang w:val="fr-FR"/>
        </w:rPr>
        <w:t>’</w:t>
      </w:r>
      <w:r w:rsidRPr="00754467">
        <w:rPr>
          <w:lang w:val="fr-FR"/>
        </w:rPr>
        <w:t>Écosse, l</w:t>
      </w:r>
      <w:r w:rsidR="00923390">
        <w:rPr>
          <w:lang w:val="fr-FR"/>
        </w:rPr>
        <w:t>’</w:t>
      </w:r>
      <w:r w:rsidRPr="00754467">
        <w:rPr>
          <w:lang w:val="fr-FR"/>
        </w:rPr>
        <w:t>Irlande du Nord et le pays de Galles, ainsi que sur les territoires d</w:t>
      </w:r>
      <w:r w:rsidR="00923390">
        <w:rPr>
          <w:lang w:val="fr-FR"/>
        </w:rPr>
        <w:t>’</w:t>
      </w:r>
      <w:r w:rsidRPr="00754467">
        <w:rPr>
          <w:lang w:val="fr-FR"/>
        </w:rPr>
        <w:t>outre-mer et les dépendances de la Couronne, selon qu</w:t>
      </w:r>
      <w:r w:rsidR="00923390">
        <w:rPr>
          <w:lang w:val="fr-FR"/>
        </w:rPr>
        <w:t>’</w:t>
      </w:r>
      <w:r w:rsidRPr="00754467">
        <w:rPr>
          <w:lang w:val="fr-FR"/>
        </w:rPr>
        <w:t>il conviendra.</w:t>
      </w:r>
    </w:p>
    <w:p w14:paraId="2EBE071B" w14:textId="77777777" w:rsidR="00754467" w:rsidRPr="00754467" w:rsidRDefault="00754467" w:rsidP="00754467">
      <w:pPr>
        <w:pStyle w:val="HChG"/>
        <w:rPr>
          <w:rFonts w:eastAsiaTheme="minorEastAsia"/>
        </w:rPr>
      </w:pPr>
      <w:r w:rsidRPr="00754467">
        <w:rPr>
          <w:lang w:val="fr-FR"/>
        </w:rPr>
        <w:tab/>
        <w:t>I.</w:t>
      </w:r>
      <w:r w:rsidRPr="00754467">
        <w:rPr>
          <w:lang w:val="fr-FR"/>
        </w:rPr>
        <w:tab/>
        <w:t>Faits nouveaux</w:t>
      </w:r>
      <w:bookmarkStart w:id="0" w:name="_Toc46236105"/>
      <w:bookmarkEnd w:id="0"/>
    </w:p>
    <w:p w14:paraId="4B2371B2" w14:textId="77777777" w:rsidR="00754467" w:rsidRPr="00754467" w:rsidRDefault="00754467" w:rsidP="00754467">
      <w:pPr>
        <w:pStyle w:val="SingleTxtG"/>
      </w:pPr>
      <w:r w:rsidRPr="00754467">
        <w:rPr>
          <w:lang w:val="fr-FR"/>
        </w:rPr>
        <w:t>3.</w:t>
      </w:r>
      <w:r w:rsidRPr="00754467">
        <w:rPr>
          <w:lang w:val="fr-FR"/>
        </w:rPr>
        <w:tab/>
        <w:t>Le Comité invite l</w:t>
      </w:r>
      <w:r w:rsidR="00923390">
        <w:rPr>
          <w:lang w:val="fr-FR"/>
        </w:rPr>
        <w:t>’</w:t>
      </w:r>
      <w:r w:rsidRPr="00754467">
        <w:rPr>
          <w:lang w:val="fr-FR"/>
        </w:rPr>
        <w:t>État partie à fournir</w:t>
      </w:r>
      <w:r w:rsidR="00923390">
        <w:rPr>
          <w:lang w:val="fr-FR"/>
        </w:rPr>
        <w:t> </w:t>
      </w:r>
      <w:r w:rsidRPr="00754467">
        <w:rPr>
          <w:lang w:val="fr-FR"/>
        </w:rPr>
        <w:t>:</w:t>
      </w:r>
    </w:p>
    <w:p w14:paraId="29CDA02B" w14:textId="77777777" w:rsidR="00754467" w:rsidRPr="00754467" w:rsidRDefault="00754467" w:rsidP="00923390">
      <w:pPr>
        <w:pStyle w:val="SingleTxtG"/>
        <w:ind w:firstLine="567"/>
      </w:pPr>
      <w:r w:rsidRPr="00754467">
        <w:rPr>
          <w:lang w:val="fr-FR"/>
        </w:rPr>
        <w:t>a)</w:t>
      </w:r>
      <w:r w:rsidRPr="00754467">
        <w:rPr>
          <w:lang w:val="fr-FR"/>
        </w:rPr>
        <w:tab/>
        <w:t>Des informations sur l</w:t>
      </w:r>
      <w:r w:rsidR="00923390">
        <w:rPr>
          <w:lang w:val="fr-FR"/>
        </w:rPr>
        <w:t>’</w:t>
      </w:r>
      <w:r w:rsidRPr="00754467">
        <w:rPr>
          <w:lang w:val="fr-FR"/>
        </w:rPr>
        <w:t>adoption ou la modification de lois, de politiques et de programmes et sur toutes les autres mesure prises qui présentent un intérêt pour l</w:t>
      </w:r>
      <w:r w:rsidR="00923390">
        <w:rPr>
          <w:lang w:val="fr-FR"/>
        </w:rPr>
        <w:t>’</w:t>
      </w:r>
      <w:r w:rsidRPr="00754467">
        <w:rPr>
          <w:lang w:val="fr-FR"/>
        </w:rPr>
        <w:t>application de la Convention, du Protocole facultatif concernant l</w:t>
      </w:r>
      <w:r w:rsidR="00923390">
        <w:rPr>
          <w:lang w:val="fr-FR"/>
        </w:rPr>
        <w:t>’</w:t>
      </w:r>
      <w:r w:rsidRPr="00754467">
        <w:rPr>
          <w:lang w:val="fr-FR"/>
        </w:rPr>
        <w:t>implication d</w:t>
      </w:r>
      <w:r w:rsidR="00923390">
        <w:rPr>
          <w:lang w:val="fr-FR"/>
        </w:rPr>
        <w:t>’</w:t>
      </w:r>
      <w:r w:rsidRPr="00754467">
        <w:rPr>
          <w:lang w:val="fr-FR"/>
        </w:rPr>
        <w:t>enfants dans les conflits armés et du Protocole facultatif concernant la vente d</w:t>
      </w:r>
      <w:r w:rsidR="00923390">
        <w:rPr>
          <w:lang w:val="fr-FR"/>
        </w:rPr>
        <w:t>’</w:t>
      </w:r>
      <w:r w:rsidRPr="00754467">
        <w:rPr>
          <w:lang w:val="fr-FR"/>
        </w:rPr>
        <w:t>enfants, la prostitution des enfants et la pornographie mettant en scène des enfants, comme la création ou la réforme d</w:t>
      </w:r>
      <w:r w:rsidR="00923390">
        <w:rPr>
          <w:lang w:val="fr-FR"/>
        </w:rPr>
        <w:t>’</w:t>
      </w:r>
      <w:r w:rsidRPr="00754467">
        <w:rPr>
          <w:lang w:val="fr-FR"/>
        </w:rPr>
        <w:t>institutions</w:t>
      </w:r>
      <w:r w:rsidR="00923390">
        <w:rPr>
          <w:lang w:val="fr-FR"/>
        </w:rPr>
        <w:t> </w:t>
      </w:r>
      <w:r w:rsidRPr="00754467">
        <w:rPr>
          <w:lang w:val="fr-FR"/>
        </w:rPr>
        <w:t xml:space="preserve">; </w:t>
      </w:r>
    </w:p>
    <w:p w14:paraId="508657AE" w14:textId="77777777" w:rsidR="00754467" w:rsidRPr="00754467" w:rsidRDefault="00754467" w:rsidP="00923390">
      <w:pPr>
        <w:pStyle w:val="SingleTxtG"/>
        <w:ind w:firstLine="567"/>
      </w:pPr>
      <w:r w:rsidRPr="00754467">
        <w:rPr>
          <w:lang w:val="fr-FR"/>
        </w:rPr>
        <w:t>b)</w:t>
      </w:r>
      <w:r w:rsidRPr="00754467">
        <w:rPr>
          <w:lang w:val="fr-FR"/>
        </w:rPr>
        <w:tab/>
        <w:t>Des informations sur les mesures prises pour protéger les droits de l</w:t>
      </w:r>
      <w:r w:rsidR="00923390">
        <w:rPr>
          <w:lang w:val="fr-FR"/>
        </w:rPr>
        <w:t>’</w:t>
      </w:r>
      <w:r w:rsidRPr="00754467">
        <w:rPr>
          <w:lang w:val="fr-FR"/>
        </w:rPr>
        <w:t>enfant dans le contexte de la pandémie de maladie à coronavirus (COVID-19) et atténuer les conséquences néfastes de celle-ci, compte tenu de la déclaration du Comité en date du 8 avril 2020 sur les effets de cette pandémie sur les enfants</w:t>
      </w:r>
      <w:r w:rsidR="00923390">
        <w:rPr>
          <w:lang w:val="fr-FR"/>
        </w:rPr>
        <w:t> </w:t>
      </w:r>
      <w:r w:rsidRPr="00754467">
        <w:rPr>
          <w:lang w:val="fr-FR"/>
        </w:rPr>
        <w:t>;</w:t>
      </w:r>
    </w:p>
    <w:p w14:paraId="4CDE81AE" w14:textId="77777777" w:rsidR="00754467" w:rsidRPr="00754467" w:rsidRDefault="00754467" w:rsidP="00923390">
      <w:pPr>
        <w:pStyle w:val="SingleTxtG"/>
        <w:ind w:firstLine="567"/>
      </w:pPr>
      <w:r w:rsidRPr="00754467">
        <w:rPr>
          <w:lang w:val="fr-FR"/>
        </w:rPr>
        <w:t>c)</w:t>
      </w:r>
      <w:r w:rsidRPr="00754467">
        <w:rPr>
          <w:lang w:val="fr-FR"/>
        </w:rPr>
        <w:tab/>
        <w:t>Des informations sur les mesures prises pour faire en sorte que le retrait de l</w:t>
      </w:r>
      <w:r w:rsidR="00923390">
        <w:rPr>
          <w:lang w:val="fr-FR"/>
        </w:rPr>
        <w:t>’</w:t>
      </w:r>
      <w:r w:rsidRPr="00754467">
        <w:rPr>
          <w:lang w:val="fr-FR"/>
        </w:rPr>
        <w:t>État partie de l</w:t>
      </w:r>
      <w:r w:rsidR="00923390">
        <w:rPr>
          <w:lang w:val="fr-FR"/>
        </w:rPr>
        <w:t>’</w:t>
      </w:r>
      <w:r w:rsidRPr="00754467">
        <w:rPr>
          <w:lang w:val="fr-FR"/>
        </w:rPr>
        <w:t>Union européenne et la perte du financement correspondant n</w:t>
      </w:r>
      <w:r w:rsidR="00923390">
        <w:rPr>
          <w:lang w:val="fr-FR"/>
        </w:rPr>
        <w:t>’</w:t>
      </w:r>
      <w:r w:rsidRPr="00754467">
        <w:rPr>
          <w:lang w:val="fr-FR"/>
        </w:rPr>
        <w:t>aient pas d</w:t>
      </w:r>
      <w:r w:rsidR="00923390">
        <w:rPr>
          <w:lang w:val="fr-FR"/>
        </w:rPr>
        <w:t>’</w:t>
      </w:r>
      <w:r w:rsidRPr="00754467">
        <w:rPr>
          <w:lang w:val="fr-FR"/>
        </w:rPr>
        <w:t>incidences négatives sur les droits de l</w:t>
      </w:r>
      <w:r w:rsidR="00923390">
        <w:rPr>
          <w:lang w:val="fr-FR"/>
        </w:rPr>
        <w:t>’</w:t>
      </w:r>
      <w:r w:rsidRPr="00754467">
        <w:rPr>
          <w:lang w:val="fr-FR"/>
        </w:rPr>
        <w:t>enfant, et pour veiller à ce que le principe de l</w:t>
      </w:r>
      <w:r w:rsidR="00923390">
        <w:rPr>
          <w:lang w:val="fr-FR"/>
        </w:rPr>
        <w:t>’</w:t>
      </w:r>
      <w:r w:rsidRPr="00754467">
        <w:rPr>
          <w:lang w:val="fr-FR"/>
        </w:rPr>
        <w:t>intérêt supérieur de l</w:t>
      </w:r>
      <w:r w:rsidR="00923390">
        <w:rPr>
          <w:lang w:val="fr-FR"/>
        </w:rPr>
        <w:t>’</w:t>
      </w:r>
      <w:r w:rsidRPr="00754467">
        <w:rPr>
          <w:lang w:val="fr-FR"/>
        </w:rPr>
        <w:t>enfant soit pris en considération dans toutes les questions législatives et politiques et toutes les décisions judiciaires concernant les enfants</w:t>
      </w:r>
      <w:r w:rsidR="00923390">
        <w:rPr>
          <w:lang w:val="fr-FR"/>
        </w:rPr>
        <w:t> </w:t>
      </w:r>
      <w:r w:rsidRPr="00754467">
        <w:rPr>
          <w:lang w:val="fr-FR"/>
        </w:rPr>
        <w:t>;</w:t>
      </w:r>
    </w:p>
    <w:p w14:paraId="0F21D764" w14:textId="77777777" w:rsidR="00754467" w:rsidRPr="00754467" w:rsidRDefault="00754467" w:rsidP="00923390">
      <w:pPr>
        <w:pStyle w:val="SingleTxtG"/>
        <w:ind w:firstLine="567"/>
      </w:pPr>
      <w:r w:rsidRPr="00754467">
        <w:rPr>
          <w:lang w:val="fr-FR"/>
        </w:rPr>
        <w:t>d)</w:t>
      </w:r>
      <w:r w:rsidRPr="00754467">
        <w:rPr>
          <w:lang w:val="fr-FR"/>
        </w:rPr>
        <w:tab/>
        <w:t>Toute autre information qu</w:t>
      </w:r>
      <w:r w:rsidR="00923390">
        <w:rPr>
          <w:lang w:val="fr-FR"/>
        </w:rPr>
        <w:t>’</w:t>
      </w:r>
      <w:r w:rsidRPr="00754467">
        <w:rPr>
          <w:lang w:val="fr-FR"/>
        </w:rPr>
        <w:t>il juge pertinente et qui n</w:t>
      </w:r>
      <w:r w:rsidR="00923390">
        <w:rPr>
          <w:lang w:val="fr-FR"/>
        </w:rPr>
        <w:t>’</w:t>
      </w:r>
      <w:r w:rsidRPr="00754467">
        <w:rPr>
          <w:lang w:val="fr-FR"/>
        </w:rPr>
        <w:t>est pas traitée dans les réponses aux questions ci-après, y compris des informations sur les obstacles et les difficultés rencontrés.</w:t>
      </w:r>
    </w:p>
    <w:p w14:paraId="2050CF60" w14:textId="77777777" w:rsidR="00754467" w:rsidRPr="00754467" w:rsidRDefault="00754467" w:rsidP="00754467">
      <w:pPr>
        <w:pStyle w:val="SingleTxtG"/>
      </w:pPr>
      <w:r w:rsidRPr="00754467">
        <w:rPr>
          <w:lang w:val="fr-FR"/>
        </w:rPr>
        <w:t>4.</w:t>
      </w:r>
      <w:r w:rsidRPr="00754467">
        <w:rPr>
          <w:lang w:val="fr-FR"/>
        </w:rPr>
        <w:tab/>
        <w:t>Le Comité invite également l</w:t>
      </w:r>
      <w:r w:rsidR="00923390">
        <w:rPr>
          <w:lang w:val="fr-FR"/>
        </w:rPr>
        <w:t>’</w:t>
      </w:r>
      <w:r w:rsidRPr="00754467">
        <w:rPr>
          <w:lang w:val="fr-FR"/>
        </w:rPr>
        <w:t>État partie à lui donner des informations sur la manière dont les activités de planification, de mise en œuvre, de suivi et d</w:t>
      </w:r>
      <w:r w:rsidR="00923390">
        <w:rPr>
          <w:lang w:val="fr-FR"/>
        </w:rPr>
        <w:t>’</w:t>
      </w:r>
      <w:r w:rsidRPr="00754467">
        <w:rPr>
          <w:lang w:val="fr-FR"/>
        </w:rPr>
        <w:t xml:space="preserve">évaluation des mesures visant à atteindre les objectifs de développement durable intègrent une approche fondée sur </w:t>
      </w:r>
      <w:r w:rsidRPr="00754467">
        <w:rPr>
          <w:lang w:val="fr-FR"/>
        </w:rPr>
        <w:lastRenderedPageBreak/>
        <w:t>les droits de l</w:t>
      </w:r>
      <w:r w:rsidR="00923390">
        <w:rPr>
          <w:lang w:val="fr-FR"/>
        </w:rPr>
        <w:t>’</w:t>
      </w:r>
      <w:r w:rsidRPr="00754467">
        <w:rPr>
          <w:lang w:val="fr-FR"/>
        </w:rPr>
        <w:t>enfant, notamment en ce qui concerne la participation des enfants et la collecte de données, et sur la manière dont elles favorisent la réalisation des droits de l</w:t>
      </w:r>
      <w:r w:rsidR="00923390">
        <w:rPr>
          <w:lang w:val="fr-FR"/>
        </w:rPr>
        <w:t>’</w:t>
      </w:r>
      <w:r w:rsidRPr="00754467">
        <w:rPr>
          <w:lang w:val="fr-FR"/>
        </w:rPr>
        <w:t>enfant consacrés par la Convention et les Protocoles facultatifs s</w:t>
      </w:r>
      <w:r w:rsidR="00923390">
        <w:rPr>
          <w:lang w:val="fr-FR"/>
        </w:rPr>
        <w:t>’</w:t>
      </w:r>
      <w:r w:rsidRPr="00754467">
        <w:rPr>
          <w:lang w:val="fr-FR"/>
        </w:rPr>
        <w:t>y rapportant.</w:t>
      </w:r>
    </w:p>
    <w:p w14:paraId="57306A9E" w14:textId="77777777" w:rsidR="00754467" w:rsidRPr="00754467" w:rsidRDefault="00754467" w:rsidP="00754467">
      <w:pPr>
        <w:pStyle w:val="HChG"/>
        <w:rPr>
          <w:lang w:val="fr-FR"/>
        </w:rPr>
      </w:pPr>
      <w:r w:rsidRPr="00754467">
        <w:rPr>
          <w:lang w:val="fr-FR"/>
        </w:rPr>
        <w:tab/>
        <w:t>II.</w:t>
      </w:r>
      <w:r w:rsidRPr="00754467">
        <w:rPr>
          <w:lang w:val="fr-FR"/>
        </w:rPr>
        <w:tab/>
        <w:t>Droits garantis par la Convention et les Protocoles facultatifs s</w:t>
      </w:r>
      <w:r w:rsidR="00923390">
        <w:rPr>
          <w:lang w:val="fr-FR"/>
        </w:rPr>
        <w:t>’</w:t>
      </w:r>
      <w:r w:rsidRPr="00754467">
        <w:rPr>
          <w:lang w:val="fr-FR"/>
        </w:rPr>
        <w:t>y rapportant</w:t>
      </w:r>
      <w:bookmarkStart w:id="1" w:name="_Toc46236106"/>
      <w:bookmarkEnd w:id="1"/>
    </w:p>
    <w:p w14:paraId="777719F2" w14:textId="77777777" w:rsidR="00754467" w:rsidRPr="00754467" w:rsidRDefault="00754467" w:rsidP="00754467">
      <w:pPr>
        <w:pStyle w:val="H1G"/>
        <w:rPr>
          <w:rFonts w:eastAsiaTheme="minorEastAsia"/>
        </w:rPr>
      </w:pPr>
      <w:r w:rsidRPr="00754467">
        <w:rPr>
          <w:lang w:val="fr-FR"/>
        </w:rPr>
        <w:tab/>
        <w:t>A.</w:t>
      </w:r>
      <w:r w:rsidRPr="00754467">
        <w:rPr>
          <w:lang w:val="fr-FR"/>
        </w:rPr>
        <w:tab/>
        <w:t>Mesures d</w:t>
      </w:r>
      <w:r w:rsidR="00923390">
        <w:rPr>
          <w:lang w:val="fr-FR"/>
        </w:rPr>
        <w:t>’</w:t>
      </w:r>
      <w:r w:rsidRPr="00754467">
        <w:rPr>
          <w:lang w:val="fr-FR"/>
        </w:rPr>
        <w:t>application générales (art.</w:t>
      </w:r>
      <w:r w:rsidR="00ED6EDF">
        <w:rPr>
          <w:lang w:val="fr-FR"/>
        </w:rPr>
        <w:t> </w:t>
      </w:r>
      <w:r w:rsidRPr="00754467">
        <w:rPr>
          <w:lang w:val="fr-FR"/>
        </w:rPr>
        <w:t>4, 42 et 44 (par. 6))</w:t>
      </w:r>
      <w:bookmarkStart w:id="2" w:name="_Toc46236107"/>
      <w:bookmarkEnd w:id="2"/>
    </w:p>
    <w:p w14:paraId="2F2B3DFE" w14:textId="77777777" w:rsidR="00754467" w:rsidRPr="00754467" w:rsidRDefault="00754467" w:rsidP="00754467">
      <w:pPr>
        <w:pStyle w:val="H23G"/>
        <w:rPr>
          <w:rFonts w:eastAsiaTheme="minorEastAsia"/>
        </w:rPr>
      </w:pPr>
      <w:r w:rsidRPr="00754467">
        <w:rPr>
          <w:lang w:val="fr-FR"/>
        </w:rPr>
        <w:tab/>
      </w:r>
      <w:r w:rsidRPr="00754467">
        <w:rPr>
          <w:lang w:val="fr-FR"/>
        </w:rPr>
        <w:tab/>
        <w:t>Réserves et législation</w:t>
      </w:r>
      <w:bookmarkStart w:id="3" w:name="_Toc46236108"/>
      <w:bookmarkEnd w:id="3"/>
    </w:p>
    <w:p w14:paraId="28F61477" w14:textId="77777777" w:rsidR="00754467" w:rsidRPr="00754467" w:rsidRDefault="00754467" w:rsidP="00754467">
      <w:pPr>
        <w:pStyle w:val="SingleTxtG"/>
      </w:pPr>
      <w:r w:rsidRPr="00754467">
        <w:rPr>
          <w:lang w:val="fr-FR"/>
        </w:rPr>
        <w:t>5.</w:t>
      </w:r>
      <w:r w:rsidRPr="00754467">
        <w:rPr>
          <w:lang w:val="fr-FR"/>
        </w:rPr>
        <w:tab/>
        <w:t>Décrire les mesures prises pour</w:t>
      </w:r>
      <w:r>
        <w:rPr>
          <w:lang w:val="fr-FR"/>
        </w:rPr>
        <w:t> </w:t>
      </w:r>
      <w:r w:rsidRPr="00754467">
        <w:rPr>
          <w:lang w:val="fr-FR"/>
        </w:rPr>
        <w:t>:</w:t>
      </w:r>
    </w:p>
    <w:p w14:paraId="037BCEE2" w14:textId="77777777" w:rsidR="00754467" w:rsidRPr="00754467" w:rsidRDefault="00754467" w:rsidP="00754467">
      <w:pPr>
        <w:pStyle w:val="SingleTxtG"/>
        <w:ind w:firstLine="567"/>
      </w:pPr>
      <w:r w:rsidRPr="00754467">
        <w:rPr>
          <w:lang w:val="fr-FR"/>
        </w:rPr>
        <w:t>a)</w:t>
      </w:r>
      <w:r w:rsidRPr="00754467">
        <w:rPr>
          <w:lang w:val="fr-FR"/>
        </w:rPr>
        <w:tab/>
        <w:t>Retirer les réserves aux articles 22, 32 et 37 c) de la Convention, en ce qui concerne les territoires d</w:t>
      </w:r>
      <w:r w:rsidR="00923390">
        <w:rPr>
          <w:lang w:val="fr-FR"/>
        </w:rPr>
        <w:t>’</w:t>
      </w:r>
      <w:r w:rsidRPr="00754467">
        <w:rPr>
          <w:lang w:val="fr-FR"/>
        </w:rPr>
        <w:t>outre-mer et les dépendances de la Couronne concernés</w:t>
      </w:r>
      <w:r>
        <w:rPr>
          <w:lang w:val="fr-FR"/>
        </w:rPr>
        <w:t> </w:t>
      </w:r>
      <w:r w:rsidRPr="00754467">
        <w:rPr>
          <w:lang w:val="fr-FR"/>
        </w:rPr>
        <w:t>;</w:t>
      </w:r>
    </w:p>
    <w:p w14:paraId="3FBC69AD" w14:textId="77777777" w:rsidR="00754467" w:rsidRPr="00754467" w:rsidRDefault="00754467" w:rsidP="00754467">
      <w:pPr>
        <w:pStyle w:val="SingleTxtG"/>
        <w:ind w:firstLine="567"/>
      </w:pPr>
      <w:r w:rsidRPr="00754467">
        <w:rPr>
          <w:lang w:val="fr-FR"/>
        </w:rPr>
        <w:t>b)</w:t>
      </w:r>
      <w:r w:rsidRPr="00754467">
        <w:rPr>
          <w:lang w:val="fr-FR"/>
        </w:rPr>
        <w:tab/>
        <w:t>Harmoniser la législation nationale avec la Convention et veiller à ce que les principes et dispositions de la Convention et de ses Protocoles facultatifs soient directement applicables en droit interne et puissent être invoqués devant les tribunaux, en particulier en Angleterre et en Irlande du Nord, ainsi que dans les territoires d</w:t>
      </w:r>
      <w:r w:rsidR="00923390">
        <w:rPr>
          <w:lang w:val="fr-FR"/>
        </w:rPr>
        <w:t>’</w:t>
      </w:r>
      <w:r w:rsidRPr="00754467">
        <w:rPr>
          <w:lang w:val="fr-FR"/>
        </w:rPr>
        <w:t>outre-mer et les dépendances de la Couronne</w:t>
      </w:r>
      <w:r>
        <w:rPr>
          <w:lang w:val="fr-FR"/>
        </w:rPr>
        <w:t> </w:t>
      </w:r>
      <w:r w:rsidRPr="00754467">
        <w:rPr>
          <w:lang w:val="fr-FR"/>
        </w:rPr>
        <w:t>;</w:t>
      </w:r>
    </w:p>
    <w:p w14:paraId="3A2EE6D1" w14:textId="77777777" w:rsidR="00754467" w:rsidRPr="00754467" w:rsidRDefault="00754467" w:rsidP="00754467">
      <w:pPr>
        <w:pStyle w:val="SingleTxtG"/>
        <w:ind w:firstLine="567"/>
      </w:pPr>
      <w:r w:rsidRPr="00754467">
        <w:rPr>
          <w:lang w:val="fr-FR"/>
        </w:rPr>
        <w:t>c)</w:t>
      </w:r>
      <w:r w:rsidRPr="00754467">
        <w:rPr>
          <w:lang w:val="fr-FR"/>
        </w:rPr>
        <w:tab/>
        <w:t>Mettre en place une procédure permettant d</w:t>
      </w:r>
      <w:r w:rsidR="00923390">
        <w:rPr>
          <w:lang w:val="fr-FR"/>
        </w:rPr>
        <w:t>’</w:t>
      </w:r>
      <w:r w:rsidRPr="00754467">
        <w:rPr>
          <w:lang w:val="fr-FR"/>
        </w:rPr>
        <w:t>évaluer les incidences sur les droits de l</w:t>
      </w:r>
      <w:r w:rsidR="00923390">
        <w:rPr>
          <w:lang w:val="fr-FR"/>
        </w:rPr>
        <w:t>’</w:t>
      </w:r>
      <w:r w:rsidRPr="00754467">
        <w:rPr>
          <w:lang w:val="fr-FR"/>
        </w:rPr>
        <w:t>enfant de toutes les législations et politiques mises en œuvre dans le domaine de l</w:t>
      </w:r>
      <w:r w:rsidR="00923390">
        <w:rPr>
          <w:lang w:val="fr-FR"/>
        </w:rPr>
        <w:t>’</w:t>
      </w:r>
      <w:r w:rsidRPr="00754467">
        <w:rPr>
          <w:lang w:val="fr-FR"/>
        </w:rPr>
        <w:t>enfance, en particulier en Angleterre et en Irlande du Nord, y compris dans le cadre de la riposte à la pandémie de COVID-19</w:t>
      </w:r>
      <w:r>
        <w:rPr>
          <w:lang w:val="fr-FR"/>
        </w:rPr>
        <w:t> </w:t>
      </w:r>
      <w:r w:rsidRPr="00754467">
        <w:rPr>
          <w:lang w:val="fr-FR"/>
        </w:rPr>
        <w:t>;</w:t>
      </w:r>
    </w:p>
    <w:p w14:paraId="3459B904" w14:textId="77777777" w:rsidR="00754467" w:rsidRPr="00754467" w:rsidRDefault="00754467" w:rsidP="00754467">
      <w:pPr>
        <w:pStyle w:val="SingleTxtG"/>
        <w:ind w:firstLine="567"/>
      </w:pPr>
      <w:r w:rsidRPr="00754467">
        <w:rPr>
          <w:lang w:val="fr-FR"/>
        </w:rPr>
        <w:t>d)</w:t>
      </w:r>
      <w:r w:rsidRPr="00754467">
        <w:rPr>
          <w:lang w:val="fr-FR"/>
        </w:rPr>
        <w:tab/>
        <w:t>Évaluer les projets de révision de la loi sur les droits de l</w:t>
      </w:r>
      <w:r w:rsidR="00923390">
        <w:rPr>
          <w:lang w:val="fr-FR"/>
        </w:rPr>
        <w:t>’</w:t>
      </w:r>
      <w:r w:rsidRPr="00754467">
        <w:rPr>
          <w:lang w:val="fr-FR"/>
        </w:rPr>
        <w:t>homme du point de vue des droits de l</w:t>
      </w:r>
      <w:r w:rsidR="00923390">
        <w:rPr>
          <w:lang w:val="fr-FR"/>
        </w:rPr>
        <w:t>’</w:t>
      </w:r>
      <w:r w:rsidRPr="00754467">
        <w:rPr>
          <w:lang w:val="fr-FR"/>
        </w:rPr>
        <w:t>enfant</w:t>
      </w:r>
      <w:r>
        <w:rPr>
          <w:lang w:val="fr-FR"/>
        </w:rPr>
        <w:t> </w:t>
      </w:r>
      <w:r w:rsidRPr="00754467">
        <w:rPr>
          <w:lang w:val="fr-FR"/>
        </w:rPr>
        <w:t>;</w:t>
      </w:r>
    </w:p>
    <w:p w14:paraId="711BA72A" w14:textId="77777777" w:rsidR="00754467" w:rsidRPr="00754467" w:rsidRDefault="00754467" w:rsidP="00754467">
      <w:pPr>
        <w:pStyle w:val="SingleTxtG"/>
        <w:ind w:firstLine="567"/>
      </w:pPr>
      <w:r w:rsidRPr="00754467">
        <w:rPr>
          <w:lang w:val="fr-FR"/>
        </w:rPr>
        <w:t>e)</w:t>
      </w:r>
      <w:r w:rsidRPr="00754467">
        <w:rPr>
          <w:lang w:val="fr-FR"/>
        </w:rPr>
        <w:tab/>
        <w:t>Promulguer une charte des droits pour l</w:t>
      </w:r>
      <w:r w:rsidR="00923390">
        <w:rPr>
          <w:lang w:val="fr-FR"/>
        </w:rPr>
        <w:t>’</w:t>
      </w:r>
      <w:r w:rsidRPr="00754467">
        <w:rPr>
          <w:lang w:val="fr-FR"/>
        </w:rPr>
        <w:t>Irlande du Nord.</w:t>
      </w:r>
    </w:p>
    <w:p w14:paraId="4CE8F8DB" w14:textId="77777777" w:rsidR="00754467" w:rsidRPr="00754467" w:rsidRDefault="00754467" w:rsidP="00754467">
      <w:pPr>
        <w:pStyle w:val="H23G"/>
        <w:rPr>
          <w:rFonts w:eastAsiaTheme="minorEastAsia"/>
        </w:rPr>
      </w:pPr>
      <w:bookmarkStart w:id="4" w:name="_Toc46236109"/>
      <w:r w:rsidRPr="00754467">
        <w:rPr>
          <w:lang w:val="fr-FR"/>
        </w:rPr>
        <w:tab/>
      </w:r>
      <w:r w:rsidRPr="00754467">
        <w:rPr>
          <w:lang w:val="fr-FR"/>
        </w:rPr>
        <w:tab/>
        <w:t>Politique, stratégie et coordination globales</w:t>
      </w:r>
      <w:bookmarkEnd w:id="4"/>
    </w:p>
    <w:p w14:paraId="209FDA7A" w14:textId="77777777" w:rsidR="00754467" w:rsidRPr="00754467" w:rsidRDefault="00754467" w:rsidP="00754467">
      <w:pPr>
        <w:pStyle w:val="SingleTxtG"/>
      </w:pPr>
      <w:r w:rsidRPr="00754467">
        <w:rPr>
          <w:lang w:val="fr-FR"/>
        </w:rPr>
        <w:t>6.</w:t>
      </w:r>
      <w:r w:rsidRPr="00754467">
        <w:rPr>
          <w:lang w:val="fr-FR"/>
        </w:rPr>
        <w:tab/>
        <w:t>Donner des renseignements sur</w:t>
      </w:r>
      <w:r>
        <w:rPr>
          <w:lang w:val="fr-FR"/>
        </w:rPr>
        <w:t> </w:t>
      </w:r>
      <w:r w:rsidRPr="00754467">
        <w:rPr>
          <w:lang w:val="fr-FR"/>
        </w:rPr>
        <w:t>:</w:t>
      </w:r>
    </w:p>
    <w:p w14:paraId="2F8D49E5" w14:textId="77777777" w:rsidR="00754467" w:rsidRPr="00F14B98" w:rsidRDefault="00754467" w:rsidP="00754467">
      <w:pPr>
        <w:pStyle w:val="SingleTxtG"/>
        <w:ind w:firstLine="567"/>
      </w:pPr>
      <w:r w:rsidRPr="00754467">
        <w:rPr>
          <w:lang w:val="fr-FR"/>
        </w:rPr>
        <w:t>a)</w:t>
      </w:r>
      <w:r w:rsidRPr="00754467">
        <w:rPr>
          <w:lang w:val="fr-FR"/>
        </w:rPr>
        <w:tab/>
        <w:t>Les mesures prises pour garantir la pleine application de la Convention dans tous les secteurs de l</w:t>
      </w:r>
      <w:r w:rsidR="00923390">
        <w:rPr>
          <w:lang w:val="fr-FR"/>
        </w:rPr>
        <w:t>’</w:t>
      </w:r>
      <w:r w:rsidRPr="00754467">
        <w:rPr>
          <w:lang w:val="fr-FR"/>
        </w:rPr>
        <w:t>État, en l</w:t>
      </w:r>
      <w:r w:rsidR="00923390">
        <w:rPr>
          <w:lang w:val="fr-FR"/>
        </w:rPr>
        <w:t>’</w:t>
      </w:r>
      <w:r w:rsidRPr="00754467">
        <w:rPr>
          <w:lang w:val="fr-FR"/>
        </w:rPr>
        <w:t>absence d</w:t>
      </w:r>
      <w:r w:rsidR="00923390">
        <w:rPr>
          <w:lang w:val="fr-FR"/>
        </w:rPr>
        <w:t>’</w:t>
      </w:r>
      <w:r w:rsidRPr="00754467">
        <w:rPr>
          <w:lang w:val="fr-FR"/>
        </w:rPr>
        <w:t>une stratégie actualisée à l</w:t>
      </w:r>
      <w:r w:rsidR="00923390">
        <w:rPr>
          <w:lang w:val="fr-FR"/>
        </w:rPr>
        <w:t>’</w:t>
      </w:r>
      <w:r w:rsidRPr="00754467">
        <w:rPr>
          <w:lang w:val="fr-FR"/>
        </w:rPr>
        <w:t>échelle nationale et de plans d</w:t>
      </w:r>
      <w:r w:rsidR="00923390">
        <w:rPr>
          <w:lang w:val="fr-FR"/>
        </w:rPr>
        <w:t>’</w:t>
      </w:r>
      <w:r w:rsidRPr="00754467">
        <w:rPr>
          <w:lang w:val="fr-FR"/>
        </w:rPr>
        <w:t xml:space="preserve">action correspondants mis en place en Angleterre, en Irlande du Nord et au pays de </w:t>
      </w:r>
      <w:r w:rsidRPr="00F14B98">
        <w:rPr>
          <w:lang w:val="fr-FR"/>
        </w:rPr>
        <w:t>Galles ;</w:t>
      </w:r>
    </w:p>
    <w:p w14:paraId="5A58AC48" w14:textId="77777777" w:rsidR="00754467" w:rsidRPr="00754467" w:rsidRDefault="00754467" w:rsidP="00754467">
      <w:pPr>
        <w:pStyle w:val="SingleTxtG"/>
        <w:ind w:firstLine="567"/>
      </w:pPr>
      <w:r w:rsidRPr="00754467">
        <w:rPr>
          <w:lang w:val="fr-FR"/>
        </w:rPr>
        <w:t>b)</w:t>
      </w:r>
      <w:r w:rsidRPr="00754467">
        <w:rPr>
          <w:lang w:val="fr-FR"/>
        </w:rPr>
        <w:tab/>
        <w:t>Les mécanismes de suivi et d</w:t>
      </w:r>
      <w:r w:rsidR="00923390">
        <w:rPr>
          <w:lang w:val="fr-FR"/>
        </w:rPr>
        <w:t>’</w:t>
      </w:r>
      <w:r w:rsidRPr="00754467">
        <w:rPr>
          <w:lang w:val="fr-FR"/>
        </w:rPr>
        <w:t>évaluation de la mise en œuvre et de l</w:t>
      </w:r>
      <w:r w:rsidR="00923390">
        <w:rPr>
          <w:lang w:val="fr-FR"/>
        </w:rPr>
        <w:t>’</w:t>
      </w:r>
      <w:r w:rsidRPr="00754467">
        <w:rPr>
          <w:lang w:val="fr-FR"/>
        </w:rPr>
        <w:t>incidence des politiques et programmes relatifs aux droits de l</w:t>
      </w:r>
      <w:r w:rsidR="00923390">
        <w:rPr>
          <w:lang w:val="fr-FR"/>
        </w:rPr>
        <w:t>’</w:t>
      </w:r>
      <w:r w:rsidRPr="00754467">
        <w:rPr>
          <w:lang w:val="fr-FR"/>
        </w:rPr>
        <w:t xml:space="preserve">enfant, </w:t>
      </w:r>
      <w:bookmarkStart w:id="5" w:name="_GoBack"/>
      <w:bookmarkEnd w:id="5"/>
      <w:r w:rsidRPr="00754467">
        <w:rPr>
          <w:lang w:val="fr-FR"/>
        </w:rPr>
        <w:t>notamment la stratégie de 2009 intitulée « </w:t>
      </w:r>
      <w:proofErr w:type="spellStart"/>
      <w:r w:rsidRPr="00754467">
        <w:rPr>
          <w:lang w:val="fr-FR"/>
        </w:rPr>
        <w:t>Working</w:t>
      </w:r>
      <w:proofErr w:type="spellEnd"/>
      <w:r w:rsidRPr="00754467">
        <w:rPr>
          <w:lang w:val="fr-FR"/>
        </w:rPr>
        <w:t xml:space="preserve"> </w:t>
      </w:r>
      <w:proofErr w:type="spellStart"/>
      <w:r w:rsidRPr="00754467">
        <w:rPr>
          <w:lang w:val="fr-FR"/>
        </w:rPr>
        <w:t>Together</w:t>
      </w:r>
      <w:proofErr w:type="spellEnd"/>
      <w:r w:rsidRPr="00754467">
        <w:rPr>
          <w:lang w:val="fr-FR"/>
        </w:rPr>
        <w:t xml:space="preserve">, </w:t>
      </w:r>
      <w:proofErr w:type="spellStart"/>
      <w:r w:rsidRPr="00754467">
        <w:rPr>
          <w:lang w:val="fr-FR"/>
        </w:rPr>
        <w:t>Achieving</w:t>
      </w:r>
      <w:proofErr w:type="spellEnd"/>
      <w:r w:rsidRPr="00754467">
        <w:rPr>
          <w:lang w:val="fr-FR"/>
        </w:rPr>
        <w:t xml:space="preserve"> More » (Travailler ensemble pour davantage de résultats)</w:t>
      </w:r>
      <w:r>
        <w:rPr>
          <w:lang w:val="fr-FR"/>
        </w:rPr>
        <w:t> </w:t>
      </w:r>
      <w:r w:rsidRPr="00754467">
        <w:rPr>
          <w:lang w:val="fr-FR"/>
        </w:rPr>
        <w:t>;</w:t>
      </w:r>
    </w:p>
    <w:p w14:paraId="16D63B0C" w14:textId="77777777" w:rsidR="00754467" w:rsidRPr="00754467" w:rsidRDefault="00754467" w:rsidP="00754467">
      <w:pPr>
        <w:pStyle w:val="SingleTxtG"/>
        <w:ind w:firstLine="567"/>
      </w:pPr>
      <w:r w:rsidRPr="00754467">
        <w:rPr>
          <w:lang w:val="fr-FR"/>
        </w:rPr>
        <w:t>c)</w:t>
      </w:r>
      <w:r w:rsidRPr="00754467">
        <w:rPr>
          <w:lang w:val="fr-FR"/>
        </w:rPr>
        <w:tab/>
        <w:t>Les mesures prises pour instituer des organes interministériels dans les administrations décentralisées, les territoires d</w:t>
      </w:r>
      <w:r w:rsidR="00923390">
        <w:rPr>
          <w:lang w:val="fr-FR"/>
        </w:rPr>
        <w:t>’</w:t>
      </w:r>
      <w:r w:rsidRPr="00754467">
        <w:rPr>
          <w:lang w:val="fr-FR"/>
        </w:rPr>
        <w:t>outre-mer et les dépendances de la Couronne afin de coordonner effectivement la mise en œuvre de la Convention.</w:t>
      </w:r>
    </w:p>
    <w:p w14:paraId="33A3FC9F" w14:textId="77777777" w:rsidR="00754467" w:rsidRPr="00754467" w:rsidRDefault="00754467" w:rsidP="00754467">
      <w:pPr>
        <w:pStyle w:val="H23G"/>
        <w:rPr>
          <w:rFonts w:eastAsiaTheme="minorEastAsia"/>
        </w:rPr>
      </w:pPr>
      <w:r w:rsidRPr="00754467">
        <w:rPr>
          <w:lang w:val="fr-FR"/>
        </w:rPr>
        <w:tab/>
      </w:r>
      <w:r w:rsidRPr="00754467">
        <w:rPr>
          <w:lang w:val="fr-FR"/>
        </w:rPr>
        <w:tab/>
        <w:t>Allocation de ressources</w:t>
      </w:r>
      <w:bookmarkStart w:id="6" w:name="_Toc46236110"/>
      <w:bookmarkEnd w:id="6"/>
    </w:p>
    <w:p w14:paraId="351F419E" w14:textId="77777777" w:rsidR="00754467" w:rsidRPr="00754467" w:rsidRDefault="00754467" w:rsidP="00754467">
      <w:pPr>
        <w:pStyle w:val="SingleTxtG"/>
      </w:pPr>
      <w:r w:rsidRPr="00754467">
        <w:rPr>
          <w:lang w:val="fr-FR"/>
        </w:rPr>
        <w:t>7.</w:t>
      </w:r>
      <w:r w:rsidRPr="00754467">
        <w:rPr>
          <w:lang w:val="fr-FR"/>
        </w:rPr>
        <w:tab/>
        <w:t>Présenter les mesures prises pour</w:t>
      </w:r>
      <w:r>
        <w:rPr>
          <w:lang w:val="fr-FR"/>
        </w:rPr>
        <w:t> </w:t>
      </w:r>
      <w:r w:rsidRPr="00754467">
        <w:rPr>
          <w:lang w:val="fr-FR"/>
        </w:rPr>
        <w:t xml:space="preserve">: </w:t>
      </w:r>
    </w:p>
    <w:p w14:paraId="0B252CC8" w14:textId="77777777" w:rsidR="00754467" w:rsidRPr="00754467" w:rsidRDefault="00754467" w:rsidP="00754467">
      <w:pPr>
        <w:pStyle w:val="SingleTxtG"/>
        <w:ind w:firstLine="567"/>
      </w:pPr>
      <w:r w:rsidRPr="00754467">
        <w:rPr>
          <w:lang w:val="fr-FR"/>
        </w:rPr>
        <w:t>a)</w:t>
      </w:r>
      <w:r w:rsidRPr="00754467">
        <w:rPr>
          <w:lang w:val="fr-FR"/>
        </w:rPr>
        <w:tab/>
        <w:t>Adopter une approche fondée sur les droits de l</w:t>
      </w:r>
      <w:r w:rsidR="00923390">
        <w:rPr>
          <w:lang w:val="fr-FR"/>
        </w:rPr>
        <w:t>’</w:t>
      </w:r>
      <w:r w:rsidRPr="00754467">
        <w:rPr>
          <w:lang w:val="fr-FR"/>
        </w:rPr>
        <w:t>enfant dans le cadre de l</w:t>
      </w:r>
      <w:r w:rsidR="00923390">
        <w:rPr>
          <w:lang w:val="fr-FR"/>
        </w:rPr>
        <w:t>’</w:t>
      </w:r>
      <w:r w:rsidRPr="00754467">
        <w:rPr>
          <w:lang w:val="fr-FR"/>
        </w:rPr>
        <w:t>établissement du budget de l</w:t>
      </w:r>
      <w:r w:rsidR="00923390">
        <w:rPr>
          <w:lang w:val="fr-FR"/>
        </w:rPr>
        <w:t>’</w:t>
      </w:r>
      <w:r w:rsidRPr="00754467">
        <w:rPr>
          <w:lang w:val="fr-FR"/>
        </w:rPr>
        <w:t>État, par exemple en mettant en place un système de suivi de l</w:t>
      </w:r>
      <w:r w:rsidR="00923390">
        <w:rPr>
          <w:lang w:val="fr-FR"/>
        </w:rPr>
        <w:t>’</w:t>
      </w:r>
      <w:r w:rsidRPr="00754467">
        <w:rPr>
          <w:lang w:val="fr-FR"/>
        </w:rPr>
        <w:t>allocation et de l</w:t>
      </w:r>
      <w:r w:rsidR="00923390">
        <w:rPr>
          <w:lang w:val="fr-FR"/>
        </w:rPr>
        <w:t>’</w:t>
      </w:r>
      <w:r w:rsidRPr="00754467">
        <w:rPr>
          <w:lang w:val="fr-FR"/>
        </w:rPr>
        <w:t>emploi des ressources destinées aux enfants, et en évaluant dans quelle mesure l</w:t>
      </w:r>
      <w:r w:rsidR="00923390">
        <w:rPr>
          <w:lang w:val="fr-FR"/>
        </w:rPr>
        <w:t>’</w:t>
      </w:r>
      <w:r w:rsidRPr="00754467">
        <w:rPr>
          <w:lang w:val="fr-FR"/>
        </w:rPr>
        <w:t>intérêt supérieur de l</w:t>
      </w:r>
      <w:r w:rsidR="00923390">
        <w:rPr>
          <w:lang w:val="fr-FR"/>
        </w:rPr>
        <w:t>’</w:t>
      </w:r>
      <w:r w:rsidRPr="00754467">
        <w:rPr>
          <w:lang w:val="fr-FR"/>
        </w:rPr>
        <w:t>enfant est pris en considération dans le cadre des investissements concernant l</w:t>
      </w:r>
      <w:r w:rsidR="00923390">
        <w:rPr>
          <w:lang w:val="fr-FR"/>
        </w:rPr>
        <w:t>’</w:t>
      </w:r>
      <w:r w:rsidRPr="00754467">
        <w:rPr>
          <w:lang w:val="fr-FR"/>
        </w:rPr>
        <w:t>ensemble des secteurs</w:t>
      </w:r>
      <w:r>
        <w:rPr>
          <w:lang w:val="fr-FR"/>
        </w:rPr>
        <w:t> </w:t>
      </w:r>
      <w:r w:rsidRPr="00754467">
        <w:rPr>
          <w:lang w:val="fr-FR"/>
        </w:rPr>
        <w:t>;</w:t>
      </w:r>
    </w:p>
    <w:p w14:paraId="2C33BB17" w14:textId="77777777" w:rsidR="00754467" w:rsidRPr="00754467" w:rsidRDefault="00754467" w:rsidP="00754467">
      <w:pPr>
        <w:pStyle w:val="SingleTxtG"/>
        <w:ind w:firstLine="567"/>
      </w:pPr>
      <w:r w:rsidRPr="00754467">
        <w:rPr>
          <w:lang w:val="fr-FR"/>
        </w:rPr>
        <w:t>b)</w:t>
      </w:r>
      <w:r w:rsidRPr="00754467">
        <w:rPr>
          <w:lang w:val="fr-FR"/>
        </w:rPr>
        <w:tab/>
        <w:t>Garantir un processus budgétaire transparent et participatif en y associant les enfants, et en améliorant la transparence des processus de passation de marchés publics, y</w:t>
      </w:r>
      <w:r w:rsidR="001B7952">
        <w:rPr>
          <w:lang w:val="fr-FR"/>
        </w:rPr>
        <w:t> </w:t>
      </w:r>
      <w:r w:rsidRPr="00754467">
        <w:rPr>
          <w:lang w:val="fr-FR"/>
        </w:rPr>
        <w:t>compris dans les situations d</w:t>
      </w:r>
      <w:r w:rsidR="00923390">
        <w:rPr>
          <w:lang w:val="fr-FR"/>
        </w:rPr>
        <w:t>’</w:t>
      </w:r>
      <w:r w:rsidRPr="00754467">
        <w:rPr>
          <w:lang w:val="fr-FR"/>
        </w:rPr>
        <w:t>urgence</w:t>
      </w:r>
      <w:r>
        <w:rPr>
          <w:lang w:val="fr-FR"/>
        </w:rPr>
        <w:t> </w:t>
      </w:r>
      <w:r w:rsidRPr="00754467">
        <w:rPr>
          <w:lang w:val="fr-FR"/>
        </w:rPr>
        <w:t>;</w:t>
      </w:r>
    </w:p>
    <w:p w14:paraId="579D314E" w14:textId="77777777" w:rsidR="00754467" w:rsidRPr="00754467" w:rsidRDefault="00754467" w:rsidP="00754467">
      <w:pPr>
        <w:pStyle w:val="SingleTxtG"/>
        <w:ind w:firstLine="567"/>
      </w:pPr>
      <w:r w:rsidRPr="00754467">
        <w:rPr>
          <w:lang w:val="fr-FR"/>
        </w:rPr>
        <w:lastRenderedPageBreak/>
        <w:t>c)</w:t>
      </w:r>
      <w:r w:rsidRPr="00754467">
        <w:rPr>
          <w:lang w:val="fr-FR"/>
        </w:rPr>
        <w:tab/>
        <w:t>Faire en sorte que les enfants, en particulier ceux qui se trouvent en situation de vulnérabilité, ne soient touchés ni par les mesures d</w:t>
      </w:r>
      <w:r w:rsidR="00923390">
        <w:rPr>
          <w:lang w:val="fr-FR"/>
        </w:rPr>
        <w:t>’</w:t>
      </w:r>
      <w:r w:rsidRPr="00754467">
        <w:rPr>
          <w:lang w:val="fr-FR"/>
        </w:rPr>
        <w:t>austérité ni par les mesures régressives prises dans le cadre de la riposte à la pandémie de COVID-19 ni par les répercussions que pourrait avoir la crise économique provoquée par ces mesures.</w:t>
      </w:r>
    </w:p>
    <w:p w14:paraId="44794FE8" w14:textId="77777777" w:rsidR="00754467" w:rsidRPr="00754467" w:rsidRDefault="00754467" w:rsidP="00754467">
      <w:pPr>
        <w:pStyle w:val="H23G"/>
        <w:rPr>
          <w:rFonts w:eastAsiaTheme="minorEastAsia"/>
        </w:rPr>
      </w:pPr>
      <w:r w:rsidRPr="00754467">
        <w:rPr>
          <w:lang w:val="fr-FR"/>
        </w:rPr>
        <w:tab/>
      </w:r>
      <w:r w:rsidRPr="00754467">
        <w:rPr>
          <w:lang w:val="fr-FR"/>
        </w:rPr>
        <w:tab/>
        <w:t>Collecte de données</w:t>
      </w:r>
      <w:bookmarkStart w:id="7" w:name="_Toc46236111"/>
      <w:bookmarkStart w:id="8" w:name="_Hlk36127121"/>
      <w:bookmarkEnd w:id="7"/>
    </w:p>
    <w:p w14:paraId="7CFB5790" w14:textId="77777777" w:rsidR="00754467" w:rsidRPr="00754467" w:rsidRDefault="00754467" w:rsidP="00754467">
      <w:pPr>
        <w:pStyle w:val="SingleTxtG"/>
      </w:pPr>
      <w:r w:rsidRPr="00754467">
        <w:rPr>
          <w:lang w:val="fr-FR"/>
        </w:rPr>
        <w:t>8.</w:t>
      </w:r>
      <w:r w:rsidRPr="00754467">
        <w:rPr>
          <w:lang w:val="fr-FR"/>
        </w:rPr>
        <w:tab/>
        <w:t>Fournir des informations à jour sur les mesures prises pour améliorer la collecte et la qualité des données ventilées recueillies dans tous les domaines visés par la Convention, notamment en ce qui concerne la violence, les enfants bénéficiant d</w:t>
      </w:r>
      <w:r w:rsidR="00923390">
        <w:rPr>
          <w:lang w:val="fr-FR"/>
        </w:rPr>
        <w:t>’</w:t>
      </w:r>
      <w:r w:rsidRPr="00754467">
        <w:rPr>
          <w:lang w:val="fr-FR"/>
        </w:rPr>
        <w:t>une protection de remplacement, les enfants handicapés, la santé mentale, l</w:t>
      </w:r>
      <w:r w:rsidR="00923390">
        <w:rPr>
          <w:lang w:val="fr-FR"/>
        </w:rPr>
        <w:t>’</w:t>
      </w:r>
      <w:r w:rsidRPr="00754467">
        <w:rPr>
          <w:lang w:val="fr-FR"/>
        </w:rPr>
        <w:t>insécurité alimentaire, la</w:t>
      </w:r>
      <w:r w:rsidR="001B7952">
        <w:rPr>
          <w:lang w:val="fr-FR"/>
        </w:rPr>
        <w:t> </w:t>
      </w:r>
      <w:r w:rsidRPr="00754467">
        <w:rPr>
          <w:lang w:val="fr-FR"/>
        </w:rPr>
        <w:t>malnutrition, l</w:t>
      </w:r>
      <w:r w:rsidR="00923390">
        <w:rPr>
          <w:lang w:val="fr-FR"/>
        </w:rPr>
        <w:t>’</w:t>
      </w:r>
      <w:r w:rsidRPr="00754467">
        <w:rPr>
          <w:lang w:val="fr-FR"/>
        </w:rPr>
        <w:t>éducation et les enfants demandeurs d</w:t>
      </w:r>
      <w:r w:rsidR="00923390">
        <w:rPr>
          <w:lang w:val="fr-FR"/>
        </w:rPr>
        <w:t>’</w:t>
      </w:r>
      <w:r w:rsidRPr="00754467">
        <w:rPr>
          <w:lang w:val="fr-FR"/>
        </w:rPr>
        <w:t xml:space="preserve">asile ou migrants. </w:t>
      </w:r>
    </w:p>
    <w:p w14:paraId="515B18D0" w14:textId="77777777" w:rsidR="00754467" w:rsidRPr="00754467" w:rsidRDefault="00754467" w:rsidP="00754467">
      <w:pPr>
        <w:pStyle w:val="H23G"/>
        <w:rPr>
          <w:rFonts w:eastAsiaTheme="minorEastAsia"/>
        </w:rPr>
      </w:pPr>
      <w:r w:rsidRPr="00754467">
        <w:rPr>
          <w:lang w:val="fr-FR"/>
        </w:rPr>
        <w:tab/>
      </w:r>
      <w:r w:rsidRPr="00754467">
        <w:rPr>
          <w:lang w:val="fr-FR"/>
        </w:rPr>
        <w:tab/>
      </w:r>
      <w:r w:rsidRPr="00754467">
        <w:rPr>
          <w:bCs/>
          <w:lang w:val="fr-FR"/>
        </w:rPr>
        <w:t xml:space="preserve">Diffusion et </w:t>
      </w:r>
      <w:r w:rsidRPr="00754467">
        <w:rPr>
          <w:lang w:val="fr-FR"/>
        </w:rPr>
        <w:t>sensibilisation</w:t>
      </w:r>
      <w:bookmarkStart w:id="9" w:name="_Toc46236112"/>
      <w:bookmarkEnd w:id="9"/>
    </w:p>
    <w:p w14:paraId="2ED3B3D0" w14:textId="77777777" w:rsidR="00754467" w:rsidRPr="00754467" w:rsidRDefault="00754467" w:rsidP="00754467">
      <w:pPr>
        <w:pStyle w:val="SingleTxtG"/>
      </w:pPr>
      <w:r w:rsidRPr="00754467">
        <w:rPr>
          <w:lang w:val="fr-FR"/>
        </w:rPr>
        <w:t>9.</w:t>
      </w:r>
      <w:r w:rsidRPr="00754467">
        <w:rPr>
          <w:lang w:val="fr-FR"/>
        </w:rPr>
        <w:tab/>
        <w:t>Donner des renseignements sur les programmes de sensibilisation à la Convention destinés aux enfants et sur la formation dispensée aux groupes professionnels concernés.</w:t>
      </w:r>
    </w:p>
    <w:bookmarkEnd w:id="8"/>
    <w:p w14:paraId="0AA5FAA6" w14:textId="77777777" w:rsidR="00754467" w:rsidRPr="00754467" w:rsidRDefault="00754467" w:rsidP="00754467">
      <w:pPr>
        <w:pStyle w:val="H23G"/>
        <w:rPr>
          <w:rFonts w:eastAsiaTheme="minorEastAsia"/>
        </w:rPr>
      </w:pPr>
      <w:r w:rsidRPr="00754467">
        <w:rPr>
          <w:lang w:val="fr-FR"/>
        </w:rPr>
        <w:tab/>
      </w:r>
      <w:r w:rsidRPr="00754467">
        <w:rPr>
          <w:lang w:val="fr-FR"/>
        </w:rPr>
        <w:tab/>
      </w:r>
      <w:r w:rsidRPr="00754467">
        <w:rPr>
          <w:lang w:val="fr-FR"/>
        </w:rPr>
        <w:tab/>
      </w:r>
      <w:r w:rsidRPr="00754467">
        <w:rPr>
          <w:bCs/>
          <w:lang w:val="fr-FR"/>
        </w:rPr>
        <w:t xml:space="preserve">Coopération </w:t>
      </w:r>
      <w:r w:rsidRPr="00754467">
        <w:rPr>
          <w:lang w:val="fr-FR"/>
        </w:rPr>
        <w:t>internationale</w:t>
      </w:r>
    </w:p>
    <w:p w14:paraId="1C8D5BBE" w14:textId="77777777" w:rsidR="00754467" w:rsidRPr="00754467" w:rsidRDefault="00754467" w:rsidP="00754467">
      <w:pPr>
        <w:pStyle w:val="SingleTxtG"/>
      </w:pPr>
      <w:r w:rsidRPr="00754467">
        <w:rPr>
          <w:lang w:val="fr-FR"/>
        </w:rPr>
        <w:t>10.</w:t>
      </w:r>
      <w:r w:rsidRPr="00754467">
        <w:rPr>
          <w:lang w:val="fr-FR"/>
        </w:rPr>
        <w:tab/>
        <w:t xml:space="preserve">Étant donné que la stratégie intitulée « UK </w:t>
      </w:r>
      <w:proofErr w:type="spellStart"/>
      <w:r w:rsidRPr="00754467">
        <w:rPr>
          <w:lang w:val="fr-FR"/>
        </w:rPr>
        <w:t>aid</w:t>
      </w:r>
      <w:proofErr w:type="spellEnd"/>
      <w:r w:rsidRPr="00754467">
        <w:rPr>
          <w:lang w:val="fr-FR"/>
        </w:rPr>
        <w:t xml:space="preserve">: </w:t>
      </w:r>
      <w:proofErr w:type="spellStart"/>
      <w:r w:rsidRPr="00754467">
        <w:rPr>
          <w:lang w:val="fr-FR"/>
        </w:rPr>
        <w:t>tackling</w:t>
      </w:r>
      <w:proofErr w:type="spellEnd"/>
      <w:r w:rsidRPr="00754467">
        <w:rPr>
          <w:lang w:val="fr-FR"/>
        </w:rPr>
        <w:t xml:space="preserve"> global challenges in the national </w:t>
      </w:r>
      <w:proofErr w:type="spellStart"/>
      <w:r w:rsidRPr="00754467">
        <w:rPr>
          <w:lang w:val="fr-FR"/>
        </w:rPr>
        <w:t>interest</w:t>
      </w:r>
      <w:proofErr w:type="spellEnd"/>
      <w:r w:rsidRPr="00754467">
        <w:rPr>
          <w:lang w:val="fr-FR"/>
        </w:rPr>
        <w:t> »</w:t>
      </w:r>
      <w:r w:rsidR="001B7952">
        <w:rPr>
          <w:lang w:val="fr-FR"/>
        </w:rPr>
        <w:t xml:space="preserve"> </w:t>
      </w:r>
      <w:r w:rsidRPr="00754467">
        <w:rPr>
          <w:lang w:val="fr-FR"/>
        </w:rPr>
        <w:t>(Aide britannique</w:t>
      </w:r>
      <w:r w:rsidR="00C1695A">
        <w:rPr>
          <w:lang w:val="fr-FR"/>
        </w:rPr>
        <w:t> </w:t>
      </w:r>
      <w:r w:rsidRPr="00754467">
        <w:rPr>
          <w:lang w:val="fr-FR"/>
        </w:rPr>
        <w:t>: relever les défis mondiaux dans l</w:t>
      </w:r>
      <w:r w:rsidR="00923390">
        <w:rPr>
          <w:lang w:val="fr-FR"/>
        </w:rPr>
        <w:t>’</w:t>
      </w:r>
      <w:r w:rsidRPr="00754467">
        <w:rPr>
          <w:lang w:val="fr-FR"/>
        </w:rPr>
        <w:t>intérêt national) est arrivée à son terme, expliquer les mesures prises pour faire en sorte que les politiques de l</w:t>
      </w:r>
      <w:r w:rsidR="00923390">
        <w:rPr>
          <w:lang w:val="fr-FR"/>
        </w:rPr>
        <w:t>’</w:t>
      </w:r>
      <w:r w:rsidRPr="00754467">
        <w:rPr>
          <w:lang w:val="fr-FR"/>
        </w:rPr>
        <w:t>État partie en matière de coopération internationale pour le développement visent à promouvoir les droits de l</w:t>
      </w:r>
      <w:r w:rsidR="00923390">
        <w:rPr>
          <w:lang w:val="fr-FR"/>
        </w:rPr>
        <w:t>’</w:t>
      </w:r>
      <w:r w:rsidRPr="00754467">
        <w:rPr>
          <w:lang w:val="fr-FR"/>
        </w:rPr>
        <w:t>enfant, notamment en matière d</w:t>
      </w:r>
      <w:r w:rsidR="00923390">
        <w:rPr>
          <w:lang w:val="fr-FR"/>
        </w:rPr>
        <w:t>’</w:t>
      </w:r>
      <w:r w:rsidRPr="00754467">
        <w:rPr>
          <w:lang w:val="fr-FR"/>
        </w:rPr>
        <w:t>éducation.</w:t>
      </w:r>
    </w:p>
    <w:p w14:paraId="76054CA8" w14:textId="77777777" w:rsidR="00754467" w:rsidRPr="00754467" w:rsidRDefault="00754467" w:rsidP="00754467">
      <w:pPr>
        <w:pStyle w:val="H23G"/>
        <w:rPr>
          <w:rFonts w:eastAsiaTheme="minorEastAsia"/>
        </w:rPr>
      </w:pPr>
      <w:r w:rsidRPr="00754467">
        <w:rPr>
          <w:lang w:val="fr-FR"/>
        </w:rPr>
        <w:tab/>
      </w:r>
      <w:r w:rsidRPr="00754467">
        <w:rPr>
          <w:lang w:val="fr-FR"/>
        </w:rPr>
        <w:tab/>
      </w:r>
      <w:r w:rsidRPr="00754467">
        <w:rPr>
          <w:bCs/>
          <w:lang w:val="fr-FR"/>
        </w:rPr>
        <w:t>Droits de l</w:t>
      </w:r>
      <w:r w:rsidR="00923390">
        <w:rPr>
          <w:bCs/>
          <w:lang w:val="fr-FR"/>
        </w:rPr>
        <w:t>’</w:t>
      </w:r>
      <w:r w:rsidRPr="00754467">
        <w:rPr>
          <w:bCs/>
          <w:lang w:val="fr-FR"/>
        </w:rPr>
        <w:t xml:space="preserve">enfant et </w:t>
      </w:r>
      <w:r w:rsidRPr="00754467">
        <w:rPr>
          <w:lang w:val="fr-FR"/>
        </w:rPr>
        <w:t>entreprises</w:t>
      </w:r>
      <w:bookmarkStart w:id="10" w:name="_Toc46236114"/>
      <w:bookmarkStart w:id="11" w:name="_Hlk23853036"/>
      <w:bookmarkStart w:id="12" w:name="_Hlk21687179"/>
      <w:bookmarkEnd w:id="10"/>
      <w:bookmarkEnd w:id="11"/>
    </w:p>
    <w:p w14:paraId="445AB18E" w14:textId="77777777" w:rsidR="00754467" w:rsidRPr="00754467" w:rsidRDefault="00754467" w:rsidP="00754467">
      <w:pPr>
        <w:pStyle w:val="SingleTxtG"/>
      </w:pPr>
      <w:r w:rsidRPr="00754467">
        <w:rPr>
          <w:lang w:val="fr-FR"/>
        </w:rPr>
        <w:t>11.</w:t>
      </w:r>
      <w:r w:rsidRPr="00754467">
        <w:rPr>
          <w:lang w:val="fr-FR"/>
        </w:rPr>
        <w:tab/>
        <w:t>Décrire les mesures prises pour</w:t>
      </w:r>
      <w:r w:rsidR="00923390">
        <w:rPr>
          <w:lang w:val="fr-FR"/>
        </w:rPr>
        <w:t> </w:t>
      </w:r>
      <w:r w:rsidRPr="00754467">
        <w:rPr>
          <w:lang w:val="fr-FR"/>
        </w:rPr>
        <w:t>:</w:t>
      </w:r>
    </w:p>
    <w:p w14:paraId="665A7D69" w14:textId="77777777" w:rsidR="00754467" w:rsidRPr="00754467" w:rsidRDefault="00754467" w:rsidP="00754467">
      <w:pPr>
        <w:pStyle w:val="SingleTxtG"/>
        <w:ind w:firstLine="567"/>
      </w:pPr>
      <w:r w:rsidRPr="00754467">
        <w:rPr>
          <w:lang w:val="fr-FR"/>
        </w:rPr>
        <w:t>a)</w:t>
      </w:r>
      <w:r w:rsidRPr="00754467">
        <w:rPr>
          <w:lang w:val="fr-FR"/>
        </w:rPr>
        <w:tab/>
        <w:t>Exiger des entreprises qu</w:t>
      </w:r>
      <w:r w:rsidR="00923390">
        <w:rPr>
          <w:lang w:val="fr-FR"/>
        </w:rPr>
        <w:t>’</w:t>
      </w:r>
      <w:r w:rsidRPr="00754467">
        <w:rPr>
          <w:lang w:val="fr-FR"/>
        </w:rPr>
        <w:t>elles exercent la diligence voulue en matière de droits de l</w:t>
      </w:r>
      <w:r w:rsidR="00923390">
        <w:rPr>
          <w:lang w:val="fr-FR"/>
        </w:rPr>
        <w:t>’</w:t>
      </w:r>
      <w:r w:rsidRPr="00754467">
        <w:rPr>
          <w:lang w:val="fr-FR"/>
        </w:rPr>
        <w:t>enfant, y compris en ce qui concerne l</w:t>
      </w:r>
      <w:r w:rsidR="00923390">
        <w:rPr>
          <w:lang w:val="fr-FR"/>
        </w:rPr>
        <w:t>’</w:t>
      </w:r>
      <w:r w:rsidRPr="00754467">
        <w:rPr>
          <w:lang w:val="fr-FR"/>
        </w:rPr>
        <w:t>environnement</w:t>
      </w:r>
      <w:r w:rsidR="002A0877">
        <w:rPr>
          <w:lang w:val="fr-FR"/>
        </w:rPr>
        <w:t> </w:t>
      </w:r>
      <w:r w:rsidRPr="00754467">
        <w:rPr>
          <w:lang w:val="fr-FR"/>
        </w:rPr>
        <w:t>;</w:t>
      </w:r>
    </w:p>
    <w:p w14:paraId="388A0368" w14:textId="77777777" w:rsidR="00754467" w:rsidRPr="00754467" w:rsidRDefault="00754467" w:rsidP="00754467">
      <w:pPr>
        <w:pStyle w:val="SingleTxtG"/>
        <w:ind w:firstLine="567"/>
      </w:pPr>
      <w:r w:rsidRPr="00754467">
        <w:rPr>
          <w:lang w:val="fr-FR"/>
        </w:rPr>
        <w:t>b)</w:t>
      </w:r>
      <w:r w:rsidRPr="00754467">
        <w:rPr>
          <w:lang w:val="fr-FR"/>
        </w:rPr>
        <w:tab/>
        <w:t>Instaurer un cadre réglementaire applicable aux entreprises, y compris dans le contexte des marchés publics, afin de garantir que les activités qu</w:t>
      </w:r>
      <w:r w:rsidR="00923390">
        <w:rPr>
          <w:lang w:val="fr-FR"/>
        </w:rPr>
        <w:t>’</w:t>
      </w:r>
      <w:r w:rsidRPr="00754467">
        <w:rPr>
          <w:lang w:val="fr-FR"/>
        </w:rPr>
        <w:t>elles mènent à l</w:t>
      </w:r>
      <w:r w:rsidR="00923390">
        <w:rPr>
          <w:lang w:val="fr-FR"/>
        </w:rPr>
        <w:t>’</w:t>
      </w:r>
      <w:r w:rsidRPr="00754467">
        <w:rPr>
          <w:lang w:val="fr-FR"/>
        </w:rPr>
        <w:t>échelle nationale et à l</w:t>
      </w:r>
      <w:r w:rsidR="00923390">
        <w:rPr>
          <w:lang w:val="fr-FR"/>
        </w:rPr>
        <w:t>’</w:t>
      </w:r>
      <w:r w:rsidRPr="00754467">
        <w:rPr>
          <w:lang w:val="fr-FR"/>
        </w:rPr>
        <w:t>étranger ne portent pas atteinte aux droits de l</w:t>
      </w:r>
      <w:r w:rsidR="00923390">
        <w:rPr>
          <w:lang w:val="fr-FR"/>
        </w:rPr>
        <w:t>’</w:t>
      </w:r>
      <w:r w:rsidRPr="00754467">
        <w:rPr>
          <w:lang w:val="fr-FR"/>
        </w:rPr>
        <w:t>enfant.</w:t>
      </w:r>
    </w:p>
    <w:p w14:paraId="21B17397" w14:textId="77777777" w:rsidR="00754467" w:rsidRPr="00754467" w:rsidRDefault="00754467" w:rsidP="002A0877">
      <w:pPr>
        <w:pStyle w:val="H1G"/>
        <w:rPr>
          <w:rFonts w:eastAsiaTheme="minorEastAsia"/>
        </w:rPr>
      </w:pPr>
      <w:r w:rsidRPr="00754467">
        <w:rPr>
          <w:lang w:val="fr-FR"/>
        </w:rPr>
        <w:tab/>
        <w:t>B.</w:t>
      </w:r>
      <w:r w:rsidRPr="00754467">
        <w:rPr>
          <w:lang w:val="fr-FR"/>
        </w:rPr>
        <w:tab/>
        <w:t>Définition de l</w:t>
      </w:r>
      <w:r w:rsidR="00923390">
        <w:rPr>
          <w:lang w:val="fr-FR"/>
        </w:rPr>
        <w:t>’</w:t>
      </w:r>
      <w:r w:rsidRPr="00754467">
        <w:rPr>
          <w:lang w:val="fr-FR"/>
        </w:rPr>
        <w:t>enfant (art. 1</w:t>
      </w:r>
      <w:r w:rsidRPr="00754467">
        <w:rPr>
          <w:vertAlign w:val="superscript"/>
          <w:lang w:val="fr-FR"/>
        </w:rPr>
        <w:t>er</w:t>
      </w:r>
      <w:r w:rsidRPr="00754467">
        <w:rPr>
          <w:lang w:val="fr-FR"/>
        </w:rPr>
        <w:t>)</w:t>
      </w:r>
    </w:p>
    <w:p w14:paraId="2FAC3449" w14:textId="77777777" w:rsidR="00754467" w:rsidRPr="00754467" w:rsidRDefault="00754467" w:rsidP="00754467">
      <w:pPr>
        <w:pStyle w:val="SingleTxtG"/>
      </w:pPr>
      <w:r w:rsidRPr="00754467">
        <w:rPr>
          <w:lang w:val="fr-FR"/>
        </w:rPr>
        <w:t>12.</w:t>
      </w:r>
      <w:r w:rsidRPr="00754467">
        <w:rPr>
          <w:lang w:val="fr-FR"/>
        </w:rPr>
        <w:tab/>
        <w:t>Indiquer les mesures prises pour porter l</w:t>
      </w:r>
      <w:r w:rsidR="00923390">
        <w:rPr>
          <w:lang w:val="fr-FR"/>
        </w:rPr>
        <w:t>’</w:t>
      </w:r>
      <w:r w:rsidRPr="00754467">
        <w:rPr>
          <w:lang w:val="fr-FR"/>
        </w:rPr>
        <w:t>âge minimum du mariage à 18 ans, sans</w:t>
      </w:r>
      <w:r w:rsidR="001B7952">
        <w:rPr>
          <w:lang w:val="fr-FR"/>
        </w:rPr>
        <w:t> </w:t>
      </w:r>
      <w:r w:rsidRPr="00754467">
        <w:rPr>
          <w:lang w:val="fr-FR"/>
        </w:rPr>
        <w:t>exception, dans l</w:t>
      </w:r>
      <w:r w:rsidR="00923390">
        <w:rPr>
          <w:lang w:val="fr-FR"/>
        </w:rPr>
        <w:t>’</w:t>
      </w:r>
      <w:r w:rsidRPr="00754467">
        <w:rPr>
          <w:lang w:val="fr-FR"/>
        </w:rPr>
        <w:t>ensemble des administrations décentralisées, des territoires d</w:t>
      </w:r>
      <w:r w:rsidR="00923390">
        <w:rPr>
          <w:lang w:val="fr-FR"/>
        </w:rPr>
        <w:t>’</w:t>
      </w:r>
      <w:r w:rsidRPr="00754467">
        <w:rPr>
          <w:lang w:val="fr-FR"/>
        </w:rPr>
        <w:t>outre</w:t>
      </w:r>
      <w:r w:rsidR="001B7952">
        <w:rPr>
          <w:lang w:val="fr-FR"/>
        </w:rPr>
        <w:noBreakHyphen/>
      </w:r>
      <w:r w:rsidRPr="00754467">
        <w:rPr>
          <w:lang w:val="fr-FR"/>
        </w:rPr>
        <w:t xml:space="preserve">mer et des dépendances de la Couronne. </w:t>
      </w:r>
    </w:p>
    <w:bookmarkEnd w:id="12"/>
    <w:p w14:paraId="7C5E927B" w14:textId="77777777" w:rsidR="00754467" w:rsidRPr="00754467" w:rsidRDefault="00754467" w:rsidP="002A0877">
      <w:pPr>
        <w:pStyle w:val="H1G"/>
        <w:rPr>
          <w:rFonts w:eastAsiaTheme="minorEastAsia"/>
        </w:rPr>
      </w:pPr>
      <w:r w:rsidRPr="00754467">
        <w:rPr>
          <w:lang w:val="fr-FR"/>
        </w:rPr>
        <w:tab/>
        <w:t>C.</w:t>
      </w:r>
      <w:r w:rsidRPr="00754467">
        <w:rPr>
          <w:lang w:val="fr-FR"/>
        </w:rPr>
        <w:tab/>
        <w:t>Principes généraux (art. 2, 3, 6 et 12)</w:t>
      </w:r>
      <w:bookmarkStart w:id="13" w:name="_Toc46236115"/>
      <w:bookmarkEnd w:id="13"/>
    </w:p>
    <w:p w14:paraId="53268134" w14:textId="77777777" w:rsidR="00754467" w:rsidRPr="00754467" w:rsidRDefault="00754467" w:rsidP="002A0877">
      <w:pPr>
        <w:pStyle w:val="H23G"/>
        <w:rPr>
          <w:rFonts w:eastAsiaTheme="minorEastAsia"/>
        </w:rPr>
      </w:pPr>
      <w:r w:rsidRPr="00754467">
        <w:rPr>
          <w:lang w:val="fr-FR"/>
        </w:rPr>
        <w:tab/>
      </w:r>
      <w:r w:rsidRPr="00754467">
        <w:rPr>
          <w:lang w:val="fr-FR"/>
        </w:rPr>
        <w:tab/>
        <w:t>Non-discrimination</w:t>
      </w:r>
      <w:bookmarkStart w:id="14" w:name="_Toc46236116"/>
      <w:bookmarkEnd w:id="14"/>
    </w:p>
    <w:p w14:paraId="07377FEF" w14:textId="77777777" w:rsidR="00754467" w:rsidRPr="00754467" w:rsidRDefault="00754467" w:rsidP="00754467">
      <w:pPr>
        <w:pStyle w:val="SingleTxtG"/>
      </w:pPr>
      <w:r w:rsidRPr="00754467">
        <w:rPr>
          <w:lang w:val="fr-FR"/>
        </w:rPr>
        <w:t>13.</w:t>
      </w:r>
      <w:r w:rsidRPr="00754467">
        <w:rPr>
          <w:lang w:val="fr-FR"/>
        </w:rPr>
        <w:tab/>
        <w:t>Exposer les mesures prises pour</w:t>
      </w:r>
      <w:r w:rsidR="00923390">
        <w:rPr>
          <w:lang w:val="fr-FR"/>
        </w:rPr>
        <w:t> </w:t>
      </w:r>
      <w:r w:rsidRPr="00754467">
        <w:rPr>
          <w:lang w:val="fr-FR"/>
        </w:rPr>
        <w:t>:</w:t>
      </w:r>
    </w:p>
    <w:p w14:paraId="7733B7B5" w14:textId="77777777" w:rsidR="00754467" w:rsidRPr="00754467" w:rsidRDefault="00754467" w:rsidP="002A0877">
      <w:pPr>
        <w:pStyle w:val="SingleTxtG"/>
        <w:ind w:firstLine="567"/>
      </w:pPr>
      <w:r w:rsidRPr="00754467">
        <w:rPr>
          <w:lang w:val="fr-FR"/>
        </w:rPr>
        <w:t>a)</w:t>
      </w:r>
      <w:r w:rsidRPr="00754467">
        <w:rPr>
          <w:lang w:val="fr-FR"/>
        </w:rPr>
        <w:tab/>
        <w:t>Protéger tous les enfants de moins de 18 ans contre la discrimination fondée sur l</w:t>
      </w:r>
      <w:r w:rsidR="00923390">
        <w:rPr>
          <w:lang w:val="fr-FR"/>
        </w:rPr>
        <w:t>’</w:t>
      </w:r>
      <w:r w:rsidRPr="00754467">
        <w:rPr>
          <w:lang w:val="fr-FR"/>
        </w:rPr>
        <w:t>âge, et lutter contre l</w:t>
      </w:r>
      <w:r w:rsidR="00923390">
        <w:rPr>
          <w:lang w:val="fr-FR"/>
        </w:rPr>
        <w:t>’</w:t>
      </w:r>
      <w:r w:rsidRPr="00754467">
        <w:rPr>
          <w:lang w:val="fr-FR"/>
        </w:rPr>
        <w:t>attitude généralement négative de la société envers les enfants, en</w:t>
      </w:r>
      <w:r w:rsidR="001B7952">
        <w:rPr>
          <w:lang w:val="fr-FR"/>
        </w:rPr>
        <w:t> </w:t>
      </w:r>
      <w:r w:rsidRPr="00754467">
        <w:rPr>
          <w:lang w:val="fr-FR"/>
        </w:rPr>
        <w:t>particulier les adolescents</w:t>
      </w:r>
      <w:r w:rsidR="002A0877">
        <w:rPr>
          <w:lang w:val="fr-FR"/>
        </w:rPr>
        <w:t> </w:t>
      </w:r>
      <w:r w:rsidRPr="00754467">
        <w:rPr>
          <w:lang w:val="fr-FR"/>
        </w:rPr>
        <w:t>;</w:t>
      </w:r>
    </w:p>
    <w:p w14:paraId="161B8A53" w14:textId="77777777" w:rsidR="00754467" w:rsidRPr="00754467" w:rsidRDefault="00754467" w:rsidP="002A0877">
      <w:pPr>
        <w:pStyle w:val="SingleTxtG"/>
        <w:ind w:firstLine="567"/>
      </w:pPr>
      <w:r w:rsidRPr="00754467">
        <w:rPr>
          <w:lang w:val="fr-FR"/>
        </w:rPr>
        <w:t>b)</w:t>
      </w:r>
      <w:r w:rsidRPr="00754467">
        <w:rPr>
          <w:lang w:val="fr-FR"/>
        </w:rPr>
        <w:tab/>
        <w:t>Faire réaliser un examen indépendant de la stratégie de prévention de 2011, et veiller à ce que les mesures de lutte contre le terrorisme et l</w:t>
      </w:r>
      <w:r w:rsidR="00923390">
        <w:rPr>
          <w:lang w:val="fr-FR"/>
        </w:rPr>
        <w:t>’</w:t>
      </w:r>
      <w:r w:rsidRPr="00754467">
        <w:rPr>
          <w:lang w:val="fr-FR"/>
        </w:rPr>
        <w:t>extrémisme n</w:t>
      </w:r>
      <w:r w:rsidR="00923390">
        <w:rPr>
          <w:lang w:val="fr-FR"/>
        </w:rPr>
        <w:t>’</w:t>
      </w:r>
      <w:r w:rsidRPr="00754467">
        <w:rPr>
          <w:lang w:val="fr-FR"/>
        </w:rPr>
        <w:t>aient pas d</w:t>
      </w:r>
      <w:r w:rsidR="00923390">
        <w:rPr>
          <w:lang w:val="fr-FR"/>
        </w:rPr>
        <w:t>’</w:t>
      </w:r>
      <w:r w:rsidRPr="00754467">
        <w:rPr>
          <w:lang w:val="fr-FR"/>
        </w:rPr>
        <w:t>incidences discriminatoires, raciales ou stigmatisantes sur quelque groupe d</w:t>
      </w:r>
      <w:r w:rsidR="00923390">
        <w:rPr>
          <w:lang w:val="fr-FR"/>
        </w:rPr>
        <w:t>’</w:t>
      </w:r>
      <w:r w:rsidRPr="00754467">
        <w:rPr>
          <w:lang w:val="fr-FR"/>
        </w:rPr>
        <w:t>enfants que ce soit</w:t>
      </w:r>
      <w:r w:rsidR="002A0877">
        <w:rPr>
          <w:lang w:val="fr-FR"/>
        </w:rPr>
        <w:t> </w:t>
      </w:r>
      <w:r w:rsidRPr="00754467">
        <w:rPr>
          <w:lang w:val="fr-FR"/>
        </w:rPr>
        <w:t>;</w:t>
      </w:r>
    </w:p>
    <w:p w14:paraId="39965776" w14:textId="77777777" w:rsidR="00754467" w:rsidRPr="00754467" w:rsidRDefault="00754467" w:rsidP="002A0877">
      <w:pPr>
        <w:pStyle w:val="SingleTxtG"/>
        <w:ind w:firstLine="567"/>
      </w:pPr>
      <w:r w:rsidRPr="00754467">
        <w:rPr>
          <w:lang w:val="fr-FR"/>
        </w:rPr>
        <w:t>c)</w:t>
      </w:r>
      <w:r w:rsidRPr="00754467">
        <w:rPr>
          <w:lang w:val="fr-FR"/>
        </w:rPr>
        <w:tab/>
        <w:t>Éliminer la discrimination dans les domaines de la santé, de l</w:t>
      </w:r>
      <w:r w:rsidR="00923390">
        <w:rPr>
          <w:lang w:val="fr-FR"/>
        </w:rPr>
        <w:t>’</w:t>
      </w:r>
      <w:r w:rsidRPr="00754467">
        <w:rPr>
          <w:lang w:val="fr-FR"/>
        </w:rPr>
        <w:t>éducation, de la protection de remplacement et de la justice pour enfants à l</w:t>
      </w:r>
      <w:r w:rsidR="00923390">
        <w:rPr>
          <w:lang w:val="fr-FR"/>
        </w:rPr>
        <w:t>’</w:t>
      </w:r>
      <w:r w:rsidRPr="00754467">
        <w:rPr>
          <w:lang w:val="fr-FR"/>
        </w:rPr>
        <w:t xml:space="preserve">égard des enfants vivant dans la pauvreté, des enfants roms, tsiganes ou </w:t>
      </w:r>
      <w:proofErr w:type="spellStart"/>
      <w:r w:rsidRPr="00754467">
        <w:rPr>
          <w:lang w:val="fr-FR"/>
        </w:rPr>
        <w:t>travellers</w:t>
      </w:r>
      <w:proofErr w:type="spellEnd"/>
      <w:r w:rsidRPr="00754467">
        <w:rPr>
          <w:lang w:val="fr-FR"/>
        </w:rPr>
        <w:t>, des enfants issus de groupes ethniques minoritaires, des enfants handicapés, des enfants bénéficiant d</w:t>
      </w:r>
      <w:r w:rsidR="00923390">
        <w:rPr>
          <w:lang w:val="fr-FR"/>
        </w:rPr>
        <w:t>’</w:t>
      </w:r>
      <w:r w:rsidRPr="00754467">
        <w:rPr>
          <w:lang w:val="fr-FR"/>
        </w:rPr>
        <w:t xml:space="preserve">une protection de </w:t>
      </w:r>
      <w:r w:rsidRPr="00754467">
        <w:rPr>
          <w:lang w:val="fr-FR"/>
        </w:rPr>
        <w:lastRenderedPageBreak/>
        <w:t>remplacement, des enfants demandeurs d</w:t>
      </w:r>
      <w:r w:rsidR="00923390">
        <w:rPr>
          <w:lang w:val="fr-FR"/>
        </w:rPr>
        <w:t>’</w:t>
      </w:r>
      <w:r w:rsidRPr="00754467">
        <w:rPr>
          <w:lang w:val="fr-FR"/>
        </w:rPr>
        <w:t xml:space="preserve">asile, réfugiés ou migrants et des enfants homosexuels, bisexuels, transgenres ou </w:t>
      </w:r>
      <w:proofErr w:type="spellStart"/>
      <w:r w:rsidRPr="00754467">
        <w:rPr>
          <w:lang w:val="fr-FR"/>
        </w:rPr>
        <w:t>intersexes</w:t>
      </w:r>
      <w:proofErr w:type="spellEnd"/>
      <w:r w:rsidR="002A0877">
        <w:rPr>
          <w:lang w:val="fr-FR"/>
        </w:rPr>
        <w:t> </w:t>
      </w:r>
      <w:r w:rsidRPr="00754467">
        <w:rPr>
          <w:lang w:val="fr-FR"/>
        </w:rPr>
        <w:t>;</w:t>
      </w:r>
    </w:p>
    <w:p w14:paraId="57A62461" w14:textId="77777777" w:rsidR="00754467" w:rsidRPr="00754467" w:rsidRDefault="00754467" w:rsidP="002A0877">
      <w:pPr>
        <w:pStyle w:val="SingleTxtG"/>
        <w:ind w:firstLine="567"/>
      </w:pPr>
      <w:r w:rsidRPr="00754467">
        <w:rPr>
          <w:lang w:val="fr-FR"/>
        </w:rPr>
        <w:t>d)</w:t>
      </w:r>
      <w:r w:rsidRPr="00754467">
        <w:rPr>
          <w:lang w:val="fr-FR"/>
        </w:rPr>
        <w:tab/>
        <w:t>Suivre, recevoir et examiner les plaintes pour discrimination à l</w:t>
      </w:r>
      <w:r w:rsidR="00923390">
        <w:rPr>
          <w:lang w:val="fr-FR"/>
        </w:rPr>
        <w:t>’</w:t>
      </w:r>
      <w:r w:rsidRPr="00754467">
        <w:rPr>
          <w:lang w:val="fr-FR"/>
        </w:rPr>
        <w:t>égard d</w:t>
      </w:r>
      <w:r w:rsidR="00923390">
        <w:rPr>
          <w:lang w:val="fr-FR"/>
        </w:rPr>
        <w:t>’</w:t>
      </w:r>
      <w:r w:rsidRPr="00754467">
        <w:rPr>
          <w:lang w:val="fr-FR"/>
        </w:rPr>
        <w:t>enfants.</w:t>
      </w:r>
    </w:p>
    <w:p w14:paraId="1BCE8744" w14:textId="77777777" w:rsidR="00754467" w:rsidRPr="00754467" w:rsidRDefault="00754467" w:rsidP="002A0877">
      <w:pPr>
        <w:pStyle w:val="H23G"/>
        <w:rPr>
          <w:rFonts w:eastAsiaTheme="minorEastAsia"/>
        </w:rPr>
      </w:pPr>
      <w:r w:rsidRPr="00754467">
        <w:rPr>
          <w:lang w:val="fr-FR"/>
        </w:rPr>
        <w:tab/>
      </w:r>
      <w:r w:rsidRPr="00754467">
        <w:rPr>
          <w:lang w:val="fr-FR"/>
        </w:rPr>
        <w:tab/>
      </w:r>
      <w:r w:rsidRPr="00754467">
        <w:rPr>
          <w:bCs/>
          <w:lang w:val="fr-FR"/>
        </w:rPr>
        <w:t xml:space="preserve">Droit à la vie, à la survie et au </w:t>
      </w:r>
      <w:r w:rsidRPr="002A0877">
        <w:rPr>
          <w:lang w:val="fr-FR"/>
        </w:rPr>
        <w:t>développement</w:t>
      </w:r>
    </w:p>
    <w:p w14:paraId="5D27F000" w14:textId="77777777" w:rsidR="00754467" w:rsidRPr="00754467" w:rsidRDefault="00754467" w:rsidP="00754467">
      <w:pPr>
        <w:pStyle w:val="SingleTxtG"/>
      </w:pPr>
      <w:r w:rsidRPr="00754467">
        <w:rPr>
          <w:lang w:val="fr-FR"/>
        </w:rPr>
        <w:t>14.</w:t>
      </w:r>
      <w:r w:rsidRPr="00754467">
        <w:rPr>
          <w:lang w:val="fr-FR"/>
        </w:rPr>
        <w:tab/>
        <w:t>Présenter les mesures prises pour</w:t>
      </w:r>
      <w:r w:rsidR="00C1695A">
        <w:rPr>
          <w:lang w:val="fr-FR"/>
        </w:rPr>
        <w:t> </w:t>
      </w:r>
      <w:r w:rsidRPr="00754467">
        <w:rPr>
          <w:lang w:val="fr-FR"/>
        </w:rPr>
        <w:t>:</w:t>
      </w:r>
    </w:p>
    <w:p w14:paraId="602F27F5" w14:textId="77777777" w:rsidR="00754467" w:rsidRPr="00754467" w:rsidRDefault="00754467" w:rsidP="002A0877">
      <w:pPr>
        <w:pStyle w:val="SingleTxtG"/>
        <w:ind w:firstLine="567"/>
      </w:pPr>
      <w:r w:rsidRPr="00754467">
        <w:rPr>
          <w:lang w:val="fr-FR"/>
        </w:rPr>
        <w:t>a)</w:t>
      </w:r>
      <w:r w:rsidRPr="00754467">
        <w:rPr>
          <w:lang w:val="fr-FR"/>
        </w:rPr>
        <w:tab/>
        <w:t>S</w:t>
      </w:r>
      <w:r w:rsidR="00923390">
        <w:rPr>
          <w:lang w:val="fr-FR"/>
        </w:rPr>
        <w:t>’</w:t>
      </w:r>
      <w:r w:rsidRPr="00754467">
        <w:rPr>
          <w:lang w:val="fr-FR"/>
        </w:rPr>
        <w:t>attaquer aux causes sous-jacentes de la mortalité infanto-juvénile, notamment à la détresse sociale et économique et aux inégalités</w:t>
      </w:r>
      <w:r w:rsidR="002A0877">
        <w:rPr>
          <w:lang w:val="fr-FR"/>
        </w:rPr>
        <w:t> </w:t>
      </w:r>
      <w:r w:rsidRPr="00754467">
        <w:rPr>
          <w:lang w:val="fr-FR"/>
        </w:rPr>
        <w:t>;</w:t>
      </w:r>
    </w:p>
    <w:p w14:paraId="0C1CDACB" w14:textId="77777777" w:rsidR="00754467" w:rsidRPr="00754467" w:rsidRDefault="00754467" w:rsidP="002A0877">
      <w:pPr>
        <w:pStyle w:val="SingleTxtG"/>
        <w:ind w:firstLine="567"/>
      </w:pPr>
      <w:r w:rsidRPr="00754467">
        <w:rPr>
          <w:lang w:val="fr-FR"/>
        </w:rPr>
        <w:t>b)</w:t>
      </w:r>
      <w:r w:rsidRPr="00754467">
        <w:rPr>
          <w:lang w:val="fr-FR"/>
        </w:rPr>
        <w:tab/>
        <w:t>Instaurer des mécanismes chargés d</w:t>
      </w:r>
      <w:r w:rsidR="00923390">
        <w:rPr>
          <w:lang w:val="fr-FR"/>
        </w:rPr>
        <w:t>’</w:t>
      </w:r>
      <w:r w:rsidRPr="00754467">
        <w:rPr>
          <w:lang w:val="fr-FR"/>
        </w:rPr>
        <w:t>examiner les décès soudains d</w:t>
      </w:r>
      <w:r w:rsidR="00923390">
        <w:rPr>
          <w:lang w:val="fr-FR"/>
        </w:rPr>
        <w:t>’</w:t>
      </w:r>
      <w:r w:rsidRPr="00754467">
        <w:rPr>
          <w:lang w:val="fr-FR"/>
        </w:rPr>
        <w:t>enfants ou les blessures graves infligées à des enfants, y compris à des enfants privés de liberté et à des enfants placés dans des établissements de soins ou des établissements psychiatriques</w:t>
      </w:r>
      <w:r w:rsidR="002A0877">
        <w:rPr>
          <w:lang w:val="fr-FR"/>
        </w:rPr>
        <w:t> </w:t>
      </w:r>
      <w:r w:rsidRPr="00754467">
        <w:rPr>
          <w:lang w:val="fr-FR"/>
        </w:rPr>
        <w:t>;</w:t>
      </w:r>
    </w:p>
    <w:p w14:paraId="4A0249BB" w14:textId="77777777" w:rsidR="00754467" w:rsidRPr="00754467" w:rsidRDefault="00754467" w:rsidP="002A0877">
      <w:pPr>
        <w:pStyle w:val="SingleTxtG"/>
        <w:ind w:firstLine="567"/>
      </w:pPr>
      <w:r w:rsidRPr="00754467">
        <w:rPr>
          <w:lang w:val="fr-FR"/>
        </w:rPr>
        <w:t>c)</w:t>
      </w:r>
      <w:r w:rsidRPr="00754467">
        <w:rPr>
          <w:lang w:val="fr-FR"/>
        </w:rPr>
        <w:tab/>
        <w:t>S</w:t>
      </w:r>
      <w:r w:rsidR="00923390">
        <w:rPr>
          <w:lang w:val="fr-FR"/>
        </w:rPr>
        <w:t>’</w:t>
      </w:r>
      <w:r w:rsidRPr="00754467">
        <w:rPr>
          <w:lang w:val="fr-FR"/>
        </w:rPr>
        <w:t>attaquer au problème du taux élevé de décès évitables chez les enfants.</w:t>
      </w:r>
    </w:p>
    <w:p w14:paraId="54D3564F" w14:textId="77777777" w:rsidR="00754467" w:rsidRPr="00754467" w:rsidRDefault="00754467" w:rsidP="002A0877">
      <w:pPr>
        <w:pStyle w:val="H23G"/>
        <w:rPr>
          <w:rFonts w:eastAsiaTheme="minorEastAsia"/>
        </w:rPr>
      </w:pPr>
      <w:r w:rsidRPr="00754467">
        <w:rPr>
          <w:lang w:val="fr-FR"/>
        </w:rPr>
        <w:tab/>
      </w:r>
      <w:r w:rsidRPr="00754467">
        <w:rPr>
          <w:lang w:val="fr-FR"/>
        </w:rPr>
        <w:tab/>
        <w:t>Respect de l</w:t>
      </w:r>
      <w:r w:rsidR="00923390">
        <w:rPr>
          <w:lang w:val="fr-FR"/>
        </w:rPr>
        <w:t>’</w:t>
      </w:r>
      <w:r w:rsidRPr="00754467">
        <w:rPr>
          <w:lang w:val="fr-FR"/>
        </w:rPr>
        <w:t>opinion de l</w:t>
      </w:r>
      <w:r w:rsidR="00923390">
        <w:rPr>
          <w:lang w:val="fr-FR"/>
        </w:rPr>
        <w:t>’</w:t>
      </w:r>
      <w:r w:rsidRPr="00754467">
        <w:rPr>
          <w:lang w:val="fr-FR"/>
        </w:rPr>
        <w:t>enfant</w:t>
      </w:r>
      <w:bookmarkStart w:id="15" w:name="_Toc46236119"/>
      <w:bookmarkEnd w:id="15"/>
    </w:p>
    <w:p w14:paraId="4AA30A90" w14:textId="77777777" w:rsidR="00754467" w:rsidRPr="00754467" w:rsidRDefault="00754467" w:rsidP="00754467">
      <w:pPr>
        <w:pStyle w:val="SingleTxtG"/>
      </w:pPr>
      <w:r w:rsidRPr="00754467">
        <w:rPr>
          <w:lang w:val="fr-FR"/>
        </w:rPr>
        <w:t>15.</w:t>
      </w:r>
      <w:r w:rsidRPr="00754467">
        <w:rPr>
          <w:lang w:val="fr-FR"/>
        </w:rPr>
        <w:tab/>
        <w:t>Exposer les mesures prises pour</w:t>
      </w:r>
      <w:r w:rsidR="00C1695A">
        <w:rPr>
          <w:lang w:val="fr-FR"/>
        </w:rPr>
        <w:t> </w:t>
      </w:r>
      <w:r w:rsidRPr="00754467">
        <w:rPr>
          <w:lang w:val="fr-FR"/>
        </w:rPr>
        <w:t xml:space="preserve">: </w:t>
      </w:r>
    </w:p>
    <w:p w14:paraId="6BD9056F" w14:textId="77777777" w:rsidR="00754467" w:rsidRPr="00754467" w:rsidRDefault="00754467" w:rsidP="002A0877">
      <w:pPr>
        <w:pStyle w:val="SingleTxtG"/>
        <w:ind w:firstLine="567"/>
      </w:pPr>
      <w:r w:rsidRPr="00754467">
        <w:rPr>
          <w:lang w:val="fr-FR"/>
        </w:rPr>
        <w:t>a)</w:t>
      </w:r>
      <w:r w:rsidRPr="00754467">
        <w:rPr>
          <w:lang w:val="fr-FR"/>
        </w:rPr>
        <w:tab/>
        <w:t>Garantir le droit de l</w:t>
      </w:r>
      <w:r w:rsidR="00923390">
        <w:rPr>
          <w:lang w:val="fr-FR"/>
        </w:rPr>
        <w:t>’</w:t>
      </w:r>
      <w:r w:rsidRPr="00754467">
        <w:rPr>
          <w:lang w:val="fr-FR"/>
        </w:rPr>
        <w:t>enfant d</w:t>
      </w:r>
      <w:r w:rsidR="00923390">
        <w:rPr>
          <w:lang w:val="fr-FR"/>
        </w:rPr>
        <w:t>’</w:t>
      </w:r>
      <w:r w:rsidRPr="00754467">
        <w:rPr>
          <w:lang w:val="fr-FR"/>
        </w:rPr>
        <w:t>être entendu en bénéficiant d</w:t>
      </w:r>
      <w:r w:rsidR="00923390">
        <w:rPr>
          <w:lang w:val="fr-FR"/>
        </w:rPr>
        <w:t>’</w:t>
      </w:r>
      <w:r w:rsidRPr="00754467">
        <w:rPr>
          <w:lang w:val="fr-FR"/>
        </w:rPr>
        <w:t>un soutien adapté, et veiller à ce que l</w:t>
      </w:r>
      <w:r w:rsidR="00923390">
        <w:rPr>
          <w:lang w:val="fr-FR"/>
        </w:rPr>
        <w:t>’</w:t>
      </w:r>
      <w:r w:rsidRPr="00754467">
        <w:rPr>
          <w:lang w:val="fr-FR"/>
        </w:rPr>
        <w:t>avis et l</w:t>
      </w:r>
      <w:r w:rsidR="00923390">
        <w:rPr>
          <w:lang w:val="fr-FR"/>
        </w:rPr>
        <w:t>’</w:t>
      </w:r>
      <w:r w:rsidRPr="00754467">
        <w:rPr>
          <w:lang w:val="fr-FR"/>
        </w:rPr>
        <w:t>opinion des enfants soient dûment pris en considération lorsque des décisions qui les concernent sont rendues dans des procédures juridiques ou administratives, y compris dans des affaires ayant trait à la violence familiale, à la garde, à la protection de remplacement, au traitement de la santé mentale, à l</w:t>
      </w:r>
      <w:r w:rsidR="00923390">
        <w:rPr>
          <w:lang w:val="fr-FR"/>
        </w:rPr>
        <w:t>’</w:t>
      </w:r>
      <w:r w:rsidRPr="00754467">
        <w:rPr>
          <w:lang w:val="fr-FR"/>
        </w:rPr>
        <w:t>éducation, à la migration ou à l</w:t>
      </w:r>
      <w:r w:rsidR="00923390">
        <w:rPr>
          <w:lang w:val="fr-FR"/>
        </w:rPr>
        <w:t>’</w:t>
      </w:r>
      <w:r w:rsidRPr="00754467">
        <w:rPr>
          <w:lang w:val="fr-FR"/>
        </w:rPr>
        <w:t>asile</w:t>
      </w:r>
      <w:r w:rsidR="00923390">
        <w:rPr>
          <w:lang w:val="fr-FR"/>
        </w:rPr>
        <w:t> </w:t>
      </w:r>
      <w:r w:rsidRPr="00754467">
        <w:rPr>
          <w:lang w:val="fr-FR"/>
        </w:rPr>
        <w:t>;</w:t>
      </w:r>
    </w:p>
    <w:p w14:paraId="7FB26C54" w14:textId="77777777" w:rsidR="00754467" w:rsidRPr="00754467" w:rsidRDefault="00754467" w:rsidP="002A0877">
      <w:pPr>
        <w:pStyle w:val="SingleTxtG"/>
        <w:ind w:firstLine="567"/>
      </w:pPr>
      <w:r w:rsidRPr="00754467">
        <w:rPr>
          <w:lang w:val="fr-FR"/>
        </w:rPr>
        <w:t>b)</w:t>
      </w:r>
      <w:r w:rsidRPr="00754467">
        <w:rPr>
          <w:lang w:val="fr-FR"/>
        </w:rPr>
        <w:tab/>
        <w:t>Promouvoir une véritable participation des enfants, y compris des plus jeunes enfants et des enfants handicapés, à la vie familiale, communautaire et scolaire, ainsi qu</w:t>
      </w:r>
      <w:r w:rsidR="00923390">
        <w:rPr>
          <w:lang w:val="fr-FR"/>
        </w:rPr>
        <w:t>’</w:t>
      </w:r>
      <w:r w:rsidRPr="00754467">
        <w:rPr>
          <w:lang w:val="fr-FR"/>
        </w:rPr>
        <w:t>à l</w:t>
      </w:r>
      <w:r w:rsidR="00923390">
        <w:rPr>
          <w:lang w:val="fr-FR"/>
        </w:rPr>
        <w:t>’</w:t>
      </w:r>
      <w:r w:rsidRPr="00754467">
        <w:rPr>
          <w:lang w:val="fr-FR"/>
        </w:rPr>
        <w:t>élaboration, à l</w:t>
      </w:r>
      <w:r w:rsidR="00923390">
        <w:rPr>
          <w:lang w:val="fr-FR"/>
        </w:rPr>
        <w:t>’</w:t>
      </w:r>
      <w:r w:rsidRPr="00754467">
        <w:rPr>
          <w:lang w:val="fr-FR"/>
        </w:rPr>
        <w:t>échelle locale et nationale, des politiques et décisions qui les concernent, notamment dans le domaine des changements climatiques</w:t>
      </w:r>
      <w:r w:rsidR="00923390">
        <w:rPr>
          <w:lang w:val="fr-FR"/>
        </w:rPr>
        <w:t> </w:t>
      </w:r>
      <w:r w:rsidRPr="00754467">
        <w:rPr>
          <w:lang w:val="fr-FR"/>
        </w:rPr>
        <w:t>;</w:t>
      </w:r>
    </w:p>
    <w:p w14:paraId="7AF2E034" w14:textId="77777777" w:rsidR="00754467" w:rsidRPr="00754467" w:rsidRDefault="00754467" w:rsidP="002A0877">
      <w:pPr>
        <w:pStyle w:val="SingleTxtG"/>
        <w:ind w:firstLine="567"/>
      </w:pPr>
      <w:r w:rsidRPr="00754467">
        <w:rPr>
          <w:lang w:val="fr-FR"/>
        </w:rPr>
        <w:t>c)</w:t>
      </w:r>
      <w:r w:rsidRPr="00754467">
        <w:rPr>
          <w:lang w:val="fr-FR"/>
        </w:rPr>
        <w:tab/>
        <w:t>Évaluer les répercussions des réformes de l</w:t>
      </w:r>
      <w:r w:rsidR="00923390">
        <w:rPr>
          <w:lang w:val="fr-FR"/>
        </w:rPr>
        <w:t>’</w:t>
      </w:r>
      <w:r w:rsidRPr="00754467">
        <w:rPr>
          <w:lang w:val="fr-FR"/>
        </w:rPr>
        <w:t>aide juridictionnelle dans l</w:t>
      </w:r>
      <w:r w:rsidR="00923390">
        <w:rPr>
          <w:lang w:val="fr-FR"/>
        </w:rPr>
        <w:t>’</w:t>
      </w:r>
      <w:r w:rsidRPr="00754467">
        <w:rPr>
          <w:lang w:val="fr-FR"/>
        </w:rPr>
        <w:t>ensemble des administrations décentralisées et des territoires d</w:t>
      </w:r>
      <w:r w:rsidR="00923390">
        <w:rPr>
          <w:lang w:val="fr-FR"/>
        </w:rPr>
        <w:t>’</w:t>
      </w:r>
      <w:r w:rsidRPr="00754467">
        <w:rPr>
          <w:lang w:val="fr-FR"/>
        </w:rPr>
        <w:t>outre-mer, afin de s</w:t>
      </w:r>
      <w:r w:rsidR="00923390">
        <w:rPr>
          <w:lang w:val="fr-FR"/>
        </w:rPr>
        <w:t>’</w:t>
      </w:r>
      <w:r w:rsidRPr="00754467">
        <w:rPr>
          <w:lang w:val="fr-FR"/>
        </w:rPr>
        <w:t>assurer que ces réformes n</w:t>
      </w:r>
      <w:r w:rsidR="00923390">
        <w:rPr>
          <w:lang w:val="fr-FR"/>
        </w:rPr>
        <w:t>’</w:t>
      </w:r>
      <w:r w:rsidRPr="00754467">
        <w:rPr>
          <w:lang w:val="fr-FR"/>
        </w:rPr>
        <w:t>entravent pas l</w:t>
      </w:r>
      <w:r w:rsidR="00923390">
        <w:rPr>
          <w:lang w:val="fr-FR"/>
        </w:rPr>
        <w:t>’</w:t>
      </w:r>
      <w:r w:rsidRPr="00754467">
        <w:rPr>
          <w:lang w:val="fr-FR"/>
        </w:rPr>
        <w:t>accès des enfants à la justice.</w:t>
      </w:r>
    </w:p>
    <w:p w14:paraId="52901750" w14:textId="77777777" w:rsidR="00754467" w:rsidRPr="00754467" w:rsidRDefault="00754467" w:rsidP="002A0877">
      <w:pPr>
        <w:pStyle w:val="H1G"/>
        <w:rPr>
          <w:rFonts w:eastAsiaTheme="minorEastAsia"/>
        </w:rPr>
      </w:pPr>
      <w:r w:rsidRPr="00754467">
        <w:rPr>
          <w:lang w:val="fr-FR"/>
        </w:rPr>
        <w:tab/>
        <w:t>D.</w:t>
      </w:r>
      <w:r w:rsidRPr="00754467">
        <w:rPr>
          <w:lang w:val="fr-FR"/>
        </w:rPr>
        <w:tab/>
        <w:t>Libertés et droits civils (art. 7, 8 et 13 à 17)</w:t>
      </w:r>
      <w:bookmarkStart w:id="16" w:name="_Toc46236120"/>
      <w:bookmarkEnd w:id="16"/>
    </w:p>
    <w:p w14:paraId="7CDB2B9B" w14:textId="77777777" w:rsidR="00754467" w:rsidRPr="00754467" w:rsidRDefault="00754467" w:rsidP="002A0877">
      <w:pPr>
        <w:pStyle w:val="H23G"/>
        <w:rPr>
          <w:rFonts w:eastAsiaTheme="minorEastAsia"/>
        </w:rPr>
      </w:pPr>
      <w:r w:rsidRPr="00754467">
        <w:rPr>
          <w:lang w:val="fr-FR"/>
        </w:rPr>
        <w:tab/>
      </w:r>
      <w:r w:rsidRPr="00754467">
        <w:rPr>
          <w:lang w:val="fr-FR"/>
        </w:rPr>
        <w:tab/>
        <w:t>Enregistrement des naissances et nationalité</w:t>
      </w:r>
    </w:p>
    <w:p w14:paraId="7F24C773" w14:textId="77777777" w:rsidR="00754467" w:rsidRPr="00754467" w:rsidRDefault="00754467" w:rsidP="00754467">
      <w:pPr>
        <w:pStyle w:val="SingleTxtG"/>
      </w:pPr>
      <w:r w:rsidRPr="00754467">
        <w:rPr>
          <w:lang w:val="fr-FR"/>
        </w:rPr>
        <w:t>16.</w:t>
      </w:r>
      <w:r w:rsidRPr="00754467">
        <w:rPr>
          <w:lang w:val="fr-FR"/>
        </w:rPr>
        <w:tab/>
        <w:t>Indiquer les mesures prises pour</w:t>
      </w:r>
      <w:r w:rsidR="002A0877">
        <w:rPr>
          <w:lang w:val="fr-FR"/>
        </w:rPr>
        <w:t> </w:t>
      </w:r>
      <w:r w:rsidRPr="00754467">
        <w:rPr>
          <w:lang w:val="fr-FR"/>
        </w:rPr>
        <w:t>:</w:t>
      </w:r>
    </w:p>
    <w:p w14:paraId="41048794" w14:textId="77777777" w:rsidR="00754467" w:rsidRPr="00754467" w:rsidRDefault="00754467" w:rsidP="002A0877">
      <w:pPr>
        <w:pStyle w:val="SingleTxtG"/>
        <w:ind w:firstLine="567"/>
      </w:pPr>
      <w:r w:rsidRPr="00754467">
        <w:rPr>
          <w:lang w:val="fr-FR"/>
        </w:rPr>
        <w:t>a)</w:t>
      </w:r>
      <w:r w:rsidRPr="00754467">
        <w:rPr>
          <w:lang w:val="fr-FR"/>
        </w:rPr>
        <w:tab/>
        <w:t>Faire en sorte que tous les enfants nés dans l</w:t>
      </w:r>
      <w:r w:rsidR="00923390">
        <w:rPr>
          <w:lang w:val="fr-FR"/>
        </w:rPr>
        <w:t>’</w:t>
      </w:r>
      <w:r w:rsidRPr="00754467">
        <w:rPr>
          <w:lang w:val="fr-FR"/>
        </w:rPr>
        <w:t>État partie, y compris les enfants nés dans les territoires d</w:t>
      </w:r>
      <w:r w:rsidR="00923390">
        <w:rPr>
          <w:lang w:val="fr-FR"/>
        </w:rPr>
        <w:t>’</w:t>
      </w:r>
      <w:r w:rsidRPr="00754467">
        <w:rPr>
          <w:lang w:val="fr-FR"/>
        </w:rPr>
        <w:t>outre-mer, puissent prétendre à la nationalité, quel que soit leur statut en matière de séjour</w:t>
      </w:r>
      <w:r w:rsidR="002A0877">
        <w:rPr>
          <w:lang w:val="fr-FR"/>
        </w:rPr>
        <w:t> </w:t>
      </w:r>
      <w:r w:rsidRPr="00754467">
        <w:rPr>
          <w:lang w:val="fr-FR"/>
        </w:rPr>
        <w:t>;</w:t>
      </w:r>
    </w:p>
    <w:p w14:paraId="65D21BE5" w14:textId="77777777" w:rsidR="00754467" w:rsidRPr="00754467" w:rsidRDefault="00754467" w:rsidP="002A0877">
      <w:pPr>
        <w:pStyle w:val="SingleTxtG"/>
        <w:ind w:firstLine="567"/>
      </w:pPr>
      <w:r w:rsidRPr="00754467">
        <w:rPr>
          <w:lang w:val="fr-FR"/>
        </w:rPr>
        <w:t>b)</w:t>
      </w:r>
      <w:r w:rsidRPr="00754467">
        <w:rPr>
          <w:lang w:val="fr-FR"/>
        </w:rPr>
        <w:tab/>
        <w:t>Veiller à ce que l</w:t>
      </w:r>
      <w:r w:rsidR="00923390">
        <w:rPr>
          <w:lang w:val="fr-FR"/>
        </w:rPr>
        <w:t>’</w:t>
      </w:r>
      <w:r w:rsidRPr="00754467">
        <w:rPr>
          <w:lang w:val="fr-FR"/>
        </w:rPr>
        <w:t>intérêt supérieur de l</w:t>
      </w:r>
      <w:r w:rsidR="00923390">
        <w:rPr>
          <w:lang w:val="fr-FR"/>
        </w:rPr>
        <w:t>’</w:t>
      </w:r>
      <w:r w:rsidRPr="00754467">
        <w:rPr>
          <w:lang w:val="fr-FR"/>
        </w:rPr>
        <w:t>enfant soit une considération primordiale dans toutes les procédures liées à la déchéance de nationalité, et à ce que les citoyens ne soient pas privés de leur nationalité en raison d</w:t>
      </w:r>
      <w:r w:rsidR="00923390">
        <w:rPr>
          <w:lang w:val="fr-FR"/>
        </w:rPr>
        <w:t>’</w:t>
      </w:r>
      <w:r w:rsidRPr="00754467">
        <w:rPr>
          <w:lang w:val="fr-FR"/>
        </w:rPr>
        <w:t>actes qu</w:t>
      </w:r>
      <w:r w:rsidR="00923390">
        <w:rPr>
          <w:lang w:val="fr-FR"/>
        </w:rPr>
        <w:t>’</w:t>
      </w:r>
      <w:r w:rsidRPr="00754467">
        <w:rPr>
          <w:lang w:val="fr-FR"/>
        </w:rPr>
        <w:t>ils auraient commis dans leur enfance.</w:t>
      </w:r>
    </w:p>
    <w:p w14:paraId="488505F2" w14:textId="77777777" w:rsidR="00754467" w:rsidRPr="00754467" w:rsidRDefault="00754467" w:rsidP="002A0877">
      <w:pPr>
        <w:pStyle w:val="H23G"/>
        <w:rPr>
          <w:rFonts w:eastAsiaTheme="minorEastAsia"/>
        </w:rPr>
      </w:pPr>
      <w:r w:rsidRPr="00754467">
        <w:rPr>
          <w:lang w:val="fr-FR"/>
        </w:rPr>
        <w:tab/>
      </w:r>
      <w:r w:rsidRPr="00754467">
        <w:rPr>
          <w:lang w:val="fr-FR"/>
        </w:rPr>
        <w:tab/>
      </w:r>
      <w:r w:rsidRPr="00754467">
        <w:rPr>
          <w:bCs/>
          <w:lang w:val="fr-FR"/>
        </w:rPr>
        <w:t>Liberté d</w:t>
      </w:r>
      <w:r w:rsidR="00923390">
        <w:rPr>
          <w:bCs/>
          <w:lang w:val="fr-FR"/>
        </w:rPr>
        <w:t>’</w:t>
      </w:r>
      <w:r w:rsidRPr="00754467">
        <w:rPr>
          <w:bCs/>
          <w:lang w:val="fr-FR"/>
        </w:rPr>
        <w:t>expression, de religion, d</w:t>
      </w:r>
      <w:r w:rsidR="00923390">
        <w:rPr>
          <w:bCs/>
          <w:lang w:val="fr-FR"/>
        </w:rPr>
        <w:t>’</w:t>
      </w:r>
      <w:r w:rsidRPr="00754467">
        <w:rPr>
          <w:bCs/>
          <w:lang w:val="fr-FR"/>
        </w:rPr>
        <w:t xml:space="preserve">association et de réunion </w:t>
      </w:r>
      <w:r w:rsidRPr="002A0877">
        <w:rPr>
          <w:lang w:val="fr-FR"/>
        </w:rPr>
        <w:t>pacifique</w:t>
      </w:r>
    </w:p>
    <w:p w14:paraId="3241E204" w14:textId="77777777" w:rsidR="00754467" w:rsidRPr="00754467" w:rsidRDefault="00754467" w:rsidP="00754467">
      <w:pPr>
        <w:pStyle w:val="SingleTxtG"/>
      </w:pPr>
      <w:r w:rsidRPr="00754467">
        <w:rPr>
          <w:lang w:val="fr-FR"/>
        </w:rPr>
        <w:t>17.</w:t>
      </w:r>
      <w:r w:rsidRPr="00754467">
        <w:rPr>
          <w:lang w:val="fr-FR"/>
        </w:rPr>
        <w:tab/>
        <w:t>Exposer les mesures prises pour</w:t>
      </w:r>
      <w:r w:rsidR="00C1695A">
        <w:rPr>
          <w:lang w:val="fr-FR"/>
        </w:rPr>
        <w:t> </w:t>
      </w:r>
      <w:r w:rsidRPr="00754467">
        <w:rPr>
          <w:lang w:val="fr-FR"/>
        </w:rPr>
        <w:t>:</w:t>
      </w:r>
    </w:p>
    <w:p w14:paraId="248889C6" w14:textId="77777777" w:rsidR="00754467" w:rsidRPr="00754467" w:rsidRDefault="00754467" w:rsidP="002A0877">
      <w:pPr>
        <w:pStyle w:val="SingleTxtG"/>
        <w:ind w:firstLine="567"/>
      </w:pPr>
      <w:r w:rsidRPr="00754467">
        <w:rPr>
          <w:lang w:val="fr-FR"/>
        </w:rPr>
        <w:t>a)</w:t>
      </w:r>
      <w:r w:rsidRPr="00754467">
        <w:rPr>
          <w:lang w:val="fr-FR"/>
        </w:rPr>
        <w:tab/>
        <w:t>Abroger les dispositions légales rendant obligatoire la participation aux célébrations collectives du culte organisées dans les écoles financées par l</w:t>
      </w:r>
      <w:r w:rsidR="00923390">
        <w:rPr>
          <w:lang w:val="fr-FR"/>
        </w:rPr>
        <w:t>’</w:t>
      </w:r>
      <w:r w:rsidRPr="00754467">
        <w:rPr>
          <w:lang w:val="fr-FR"/>
        </w:rPr>
        <w:t>État, et veiller à ce que les enfants puissent exercer, de leur propre chef, le droit de ne pas y participer</w:t>
      </w:r>
      <w:r w:rsidR="002A0877">
        <w:rPr>
          <w:lang w:val="fr-FR"/>
        </w:rPr>
        <w:t> </w:t>
      </w:r>
      <w:r w:rsidRPr="00754467">
        <w:rPr>
          <w:lang w:val="fr-FR"/>
        </w:rPr>
        <w:t>;</w:t>
      </w:r>
    </w:p>
    <w:p w14:paraId="251A2E00" w14:textId="77777777" w:rsidR="00754467" w:rsidRPr="00754467" w:rsidRDefault="00754467" w:rsidP="002A0877">
      <w:pPr>
        <w:pStyle w:val="SingleTxtG"/>
        <w:ind w:firstLine="567"/>
      </w:pPr>
      <w:r w:rsidRPr="00754467">
        <w:rPr>
          <w:lang w:val="fr-FR"/>
        </w:rPr>
        <w:t>b)</w:t>
      </w:r>
      <w:r w:rsidRPr="00754467">
        <w:rPr>
          <w:lang w:val="fr-FR"/>
        </w:rPr>
        <w:tab/>
        <w:t>Veiller à ce que les mesures de lutte contre le terrorisme, y compris la Stratégie de prévention, ne portent pas atteinte aux droits de l</w:t>
      </w:r>
      <w:r w:rsidR="00923390">
        <w:rPr>
          <w:lang w:val="fr-FR"/>
        </w:rPr>
        <w:t>’</w:t>
      </w:r>
      <w:r w:rsidRPr="00754467">
        <w:rPr>
          <w:lang w:val="fr-FR"/>
        </w:rPr>
        <w:t>enfant à la liberté d</w:t>
      </w:r>
      <w:r w:rsidR="00923390">
        <w:rPr>
          <w:lang w:val="fr-FR"/>
        </w:rPr>
        <w:t>’</w:t>
      </w:r>
      <w:r w:rsidRPr="00754467">
        <w:rPr>
          <w:lang w:val="fr-FR"/>
        </w:rPr>
        <w:t>expression, de pensée, de conscience et de religion</w:t>
      </w:r>
      <w:r w:rsidR="002A0877">
        <w:rPr>
          <w:lang w:val="fr-FR"/>
        </w:rPr>
        <w:t> </w:t>
      </w:r>
      <w:r w:rsidRPr="00754467">
        <w:rPr>
          <w:lang w:val="fr-FR"/>
        </w:rPr>
        <w:t>;</w:t>
      </w:r>
    </w:p>
    <w:p w14:paraId="78636AE5" w14:textId="77777777" w:rsidR="00754467" w:rsidRPr="00754467" w:rsidRDefault="00754467" w:rsidP="002A0877">
      <w:pPr>
        <w:pStyle w:val="SingleTxtG"/>
        <w:ind w:firstLine="567"/>
      </w:pPr>
      <w:r w:rsidRPr="00754467">
        <w:rPr>
          <w:lang w:val="fr-FR"/>
        </w:rPr>
        <w:lastRenderedPageBreak/>
        <w:t>c)</w:t>
      </w:r>
      <w:r w:rsidRPr="00754467">
        <w:rPr>
          <w:lang w:val="fr-FR"/>
        </w:rPr>
        <w:tab/>
        <w:t>Garantir le droit de l</w:t>
      </w:r>
      <w:r w:rsidR="00923390">
        <w:rPr>
          <w:lang w:val="fr-FR"/>
        </w:rPr>
        <w:t>’</w:t>
      </w:r>
      <w:r w:rsidRPr="00754467">
        <w:rPr>
          <w:lang w:val="fr-FR"/>
        </w:rPr>
        <w:t>enfant à la liberté de circulation et à la liberté de réunion pacifique, notamment en interdisant l</w:t>
      </w:r>
      <w:r w:rsidR="00923390">
        <w:rPr>
          <w:lang w:val="fr-FR"/>
        </w:rPr>
        <w:t>’</w:t>
      </w:r>
      <w:r w:rsidRPr="00754467">
        <w:rPr>
          <w:lang w:val="fr-FR"/>
        </w:rPr>
        <w:t>utilisation de dispositifs sonores (appelés « Mosquito ») visant à disperser les rassemblements de jeunes dans les lieux publics.</w:t>
      </w:r>
    </w:p>
    <w:p w14:paraId="1908DC8A" w14:textId="77777777" w:rsidR="00754467" w:rsidRPr="00754467" w:rsidRDefault="00754467" w:rsidP="002A0877">
      <w:pPr>
        <w:pStyle w:val="H23G"/>
        <w:rPr>
          <w:rFonts w:eastAsiaTheme="minorEastAsia"/>
        </w:rPr>
      </w:pPr>
      <w:r w:rsidRPr="00754467">
        <w:rPr>
          <w:lang w:val="fr-FR"/>
        </w:rPr>
        <w:tab/>
      </w:r>
      <w:r w:rsidRPr="00754467">
        <w:rPr>
          <w:lang w:val="fr-FR"/>
        </w:rPr>
        <w:tab/>
      </w:r>
      <w:r w:rsidRPr="00754467">
        <w:rPr>
          <w:bCs/>
          <w:lang w:val="fr-FR"/>
        </w:rPr>
        <w:t>Droit à la protection de la vie privée</w:t>
      </w:r>
    </w:p>
    <w:p w14:paraId="04014BAA" w14:textId="77777777" w:rsidR="00754467" w:rsidRPr="00754467" w:rsidRDefault="00754467" w:rsidP="00754467">
      <w:pPr>
        <w:pStyle w:val="SingleTxtG"/>
      </w:pPr>
      <w:r w:rsidRPr="00754467">
        <w:rPr>
          <w:lang w:val="fr-FR"/>
        </w:rPr>
        <w:t>18.</w:t>
      </w:r>
      <w:r w:rsidRPr="00754467">
        <w:rPr>
          <w:lang w:val="fr-FR"/>
        </w:rPr>
        <w:tab/>
        <w:t>Décrire les mesures prises pour</w:t>
      </w:r>
      <w:r w:rsidR="002A0877">
        <w:rPr>
          <w:lang w:val="fr-FR"/>
        </w:rPr>
        <w:t> </w:t>
      </w:r>
      <w:r w:rsidRPr="00754467">
        <w:rPr>
          <w:lang w:val="fr-FR"/>
        </w:rPr>
        <w:t>:</w:t>
      </w:r>
    </w:p>
    <w:p w14:paraId="40C06EB5" w14:textId="77777777" w:rsidR="00754467" w:rsidRPr="00754467" w:rsidRDefault="00754467" w:rsidP="002A0877">
      <w:pPr>
        <w:pStyle w:val="SingleTxtG"/>
        <w:ind w:firstLine="567"/>
      </w:pPr>
      <w:r w:rsidRPr="00754467">
        <w:rPr>
          <w:lang w:val="fr-FR"/>
        </w:rPr>
        <w:t>a)</w:t>
      </w:r>
      <w:r w:rsidRPr="00754467">
        <w:rPr>
          <w:lang w:val="fr-FR"/>
        </w:rPr>
        <w:tab/>
        <w:t>Interdire les interpellations et les fouilles d</w:t>
      </w:r>
      <w:r w:rsidR="00923390">
        <w:rPr>
          <w:lang w:val="fr-FR"/>
        </w:rPr>
        <w:t>’</w:t>
      </w:r>
      <w:r w:rsidRPr="00754467">
        <w:rPr>
          <w:lang w:val="fr-FR"/>
        </w:rPr>
        <w:t>enfants non prévues par la loi, et veiller à ce que les interpellations et les fouilles légales d</w:t>
      </w:r>
      <w:r w:rsidR="00923390">
        <w:rPr>
          <w:lang w:val="fr-FR"/>
        </w:rPr>
        <w:t>’</w:t>
      </w:r>
      <w:r w:rsidRPr="00754467">
        <w:rPr>
          <w:lang w:val="fr-FR"/>
        </w:rPr>
        <w:t>enfants soient proportionnées et non discriminatoires, notamment en appliquant au mieux le dispositif mis en place à cet égard et en prévoyant des garanties visant à éviter des interpellations et des fouilles « en l</w:t>
      </w:r>
      <w:r w:rsidR="00923390">
        <w:rPr>
          <w:lang w:val="fr-FR"/>
        </w:rPr>
        <w:t>’</w:t>
      </w:r>
      <w:r w:rsidRPr="00754467">
        <w:rPr>
          <w:lang w:val="fr-FR"/>
        </w:rPr>
        <w:t>absence de soupçon »</w:t>
      </w:r>
      <w:r w:rsidR="002A0877">
        <w:rPr>
          <w:lang w:val="fr-FR"/>
        </w:rPr>
        <w:t> </w:t>
      </w:r>
      <w:r w:rsidRPr="00754467">
        <w:rPr>
          <w:lang w:val="fr-FR"/>
        </w:rPr>
        <w:t>;</w:t>
      </w:r>
    </w:p>
    <w:p w14:paraId="3163E734" w14:textId="77777777" w:rsidR="00754467" w:rsidRPr="00754467" w:rsidRDefault="00754467" w:rsidP="002A0877">
      <w:pPr>
        <w:pStyle w:val="SingleTxtG"/>
        <w:ind w:firstLine="567"/>
      </w:pPr>
      <w:r w:rsidRPr="00754467">
        <w:rPr>
          <w:lang w:val="fr-FR"/>
        </w:rPr>
        <w:t>b)</w:t>
      </w:r>
      <w:r w:rsidRPr="00754467">
        <w:rPr>
          <w:lang w:val="fr-FR"/>
        </w:rPr>
        <w:tab/>
        <w:t>Veiller à ce que l</w:t>
      </w:r>
      <w:r w:rsidR="00923390">
        <w:rPr>
          <w:lang w:val="fr-FR"/>
        </w:rPr>
        <w:t>’</w:t>
      </w:r>
      <w:r w:rsidRPr="00754467">
        <w:rPr>
          <w:lang w:val="fr-FR"/>
        </w:rPr>
        <w:t>apprentissage en ligne ne porte pas atteinte au droit de l</w:t>
      </w:r>
      <w:r w:rsidR="00923390">
        <w:rPr>
          <w:lang w:val="fr-FR"/>
        </w:rPr>
        <w:t>’</w:t>
      </w:r>
      <w:r w:rsidRPr="00754467">
        <w:rPr>
          <w:lang w:val="fr-FR"/>
        </w:rPr>
        <w:t>enfant à la protection de sa vie privée.</w:t>
      </w:r>
    </w:p>
    <w:p w14:paraId="60A97A60" w14:textId="77777777" w:rsidR="00754467" w:rsidRPr="00754467" w:rsidRDefault="00754467" w:rsidP="002A0877">
      <w:pPr>
        <w:pStyle w:val="H23G"/>
        <w:rPr>
          <w:rFonts w:eastAsiaTheme="minorEastAsia"/>
        </w:rPr>
      </w:pPr>
      <w:r w:rsidRPr="00754467">
        <w:rPr>
          <w:lang w:val="fr-FR"/>
        </w:rPr>
        <w:tab/>
      </w:r>
      <w:r w:rsidRPr="00754467">
        <w:rPr>
          <w:lang w:val="fr-FR"/>
        </w:rPr>
        <w:tab/>
      </w:r>
      <w:r w:rsidRPr="00754467">
        <w:rPr>
          <w:bCs/>
          <w:lang w:val="fr-FR"/>
        </w:rPr>
        <w:t>Accès à une information appropriée</w:t>
      </w:r>
      <w:bookmarkStart w:id="17" w:name="_Toc46236122"/>
      <w:bookmarkEnd w:id="17"/>
    </w:p>
    <w:p w14:paraId="60C88F76" w14:textId="77777777" w:rsidR="00754467" w:rsidRPr="00754467" w:rsidRDefault="00754467" w:rsidP="00754467">
      <w:pPr>
        <w:pStyle w:val="SingleTxtG"/>
      </w:pPr>
      <w:r w:rsidRPr="00754467">
        <w:rPr>
          <w:lang w:val="fr-FR"/>
        </w:rPr>
        <w:t>19.</w:t>
      </w:r>
      <w:r w:rsidRPr="00754467">
        <w:rPr>
          <w:lang w:val="fr-FR"/>
        </w:rPr>
        <w:tab/>
        <w:t>Indiquer les mesures prises pour</w:t>
      </w:r>
      <w:r w:rsidR="002A0877">
        <w:rPr>
          <w:lang w:val="fr-FR"/>
        </w:rPr>
        <w:t> </w:t>
      </w:r>
      <w:r w:rsidRPr="00754467">
        <w:rPr>
          <w:lang w:val="fr-FR"/>
        </w:rPr>
        <w:t>:</w:t>
      </w:r>
    </w:p>
    <w:p w14:paraId="093492DD" w14:textId="77777777" w:rsidR="00754467" w:rsidRPr="00754467" w:rsidRDefault="00754467" w:rsidP="002A0877">
      <w:pPr>
        <w:pStyle w:val="SingleTxtG"/>
        <w:ind w:firstLine="567"/>
      </w:pPr>
      <w:r w:rsidRPr="00754467">
        <w:rPr>
          <w:lang w:val="fr-FR"/>
        </w:rPr>
        <w:t>a)</w:t>
      </w:r>
      <w:r w:rsidRPr="00754467">
        <w:rPr>
          <w:lang w:val="fr-FR"/>
        </w:rPr>
        <w:tab/>
        <w:t>Promouvoir l</w:t>
      </w:r>
      <w:r w:rsidR="00923390">
        <w:rPr>
          <w:lang w:val="fr-FR"/>
        </w:rPr>
        <w:t>’</w:t>
      </w:r>
      <w:r w:rsidRPr="00754467">
        <w:rPr>
          <w:lang w:val="fr-FR"/>
        </w:rPr>
        <w:t>égalité d</w:t>
      </w:r>
      <w:r w:rsidR="00923390">
        <w:rPr>
          <w:lang w:val="fr-FR"/>
        </w:rPr>
        <w:t>’</w:t>
      </w:r>
      <w:r w:rsidRPr="00754467">
        <w:rPr>
          <w:lang w:val="fr-FR"/>
        </w:rPr>
        <w:t>accès des enfants aux services en ligne et à Internet, y</w:t>
      </w:r>
      <w:r w:rsidR="002A0877">
        <w:rPr>
          <w:lang w:val="fr-FR"/>
        </w:rPr>
        <w:t> </w:t>
      </w:r>
      <w:r w:rsidRPr="00754467">
        <w:rPr>
          <w:lang w:val="fr-FR"/>
        </w:rPr>
        <w:t>compris dans les territoires d</w:t>
      </w:r>
      <w:r w:rsidR="00923390">
        <w:rPr>
          <w:lang w:val="fr-FR"/>
        </w:rPr>
        <w:t>’</w:t>
      </w:r>
      <w:r w:rsidRPr="00754467">
        <w:rPr>
          <w:lang w:val="fr-FR"/>
        </w:rPr>
        <w:t>outre-mer</w:t>
      </w:r>
      <w:r w:rsidR="002A0877">
        <w:rPr>
          <w:lang w:val="fr-FR"/>
        </w:rPr>
        <w:t> </w:t>
      </w:r>
      <w:r w:rsidRPr="00754467">
        <w:rPr>
          <w:lang w:val="fr-FR"/>
        </w:rPr>
        <w:t>;</w:t>
      </w:r>
    </w:p>
    <w:p w14:paraId="40F2D877" w14:textId="77777777" w:rsidR="00754467" w:rsidRPr="00754467" w:rsidRDefault="00754467" w:rsidP="002A0877">
      <w:pPr>
        <w:pStyle w:val="SingleTxtG"/>
        <w:ind w:firstLine="567"/>
      </w:pPr>
      <w:r w:rsidRPr="00754467">
        <w:rPr>
          <w:lang w:val="fr-FR"/>
        </w:rPr>
        <w:t>b)</w:t>
      </w:r>
      <w:r w:rsidRPr="00754467">
        <w:rPr>
          <w:lang w:val="fr-FR"/>
        </w:rPr>
        <w:tab/>
        <w:t>Adopter une législation sur les atteintes en ligne, et veiller à son application</w:t>
      </w:r>
      <w:r w:rsidR="002A0877">
        <w:rPr>
          <w:lang w:val="fr-FR"/>
        </w:rPr>
        <w:t> </w:t>
      </w:r>
      <w:r w:rsidRPr="00754467">
        <w:rPr>
          <w:lang w:val="fr-FR"/>
        </w:rPr>
        <w:t>;</w:t>
      </w:r>
    </w:p>
    <w:p w14:paraId="3F671F34" w14:textId="77777777" w:rsidR="00754467" w:rsidRPr="00754467" w:rsidRDefault="00754467" w:rsidP="002A0877">
      <w:pPr>
        <w:pStyle w:val="SingleTxtG"/>
        <w:ind w:firstLine="567"/>
      </w:pPr>
      <w:r w:rsidRPr="00754467">
        <w:rPr>
          <w:lang w:val="fr-FR"/>
        </w:rPr>
        <w:t>c)</w:t>
      </w:r>
      <w:r w:rsidRPr="00754467">
        <w:rPr>
          <w:lang w:val="fr-FR"/>
        </w:rPr>
        <w:tab/>
        <w:t>Renforcer les aptitudes et les compétences des enfants, des enseignants et des familles dans le domaine informatique, et protéger les enfants contre les informations et les contenus susceptibles de nuire à leur bien-être.</w:t>
      </w:r>
    </w:p>
    <w:p w14:paraId="7224DCCA" w14:textId="77777777" w:rsidR="00754467" w:rsidRPr="00754467" w:rsidRDefault="00754467" w:rsidP="002A0877">
      <w:pPr>
        <w:pStyle w:val="H1G"/>
        <w:rPr>
          <w:rFonts w:eastAsiaTheme="minorEastAsia"/>
        </w:rPr>
      </w:pPr>
      <w:r w:rsidRPr="00754467">
        <w:rPr>
          <w:lang w:val="fr-FR"/>
        </w:rPr>
        <w:tab/>
        <w:t>E.</w:t>
      </w:r>
      <w:r w:rsidRPr="00754467">
        <w:rPr>
          <w:lang w:val="fr-FR"/>
        </w:rPr>
        <w:tab/>
        <w:t>Violence à l</w:t>
      </w:r>
      <w:r w:rsidR="00923390">
        <w:rPr>
          <w:lang w:val="fr-FR"/>
        </w:rPr>
        <w:t>’</w:t>
      </w:r>
      <w:r w:rsidRPr="00754467">
        <w:rPr>
          <w:lang w:val="fr-FR"/>
        </w:rPr>
        <w:t xml:space="preserve">égard des enfants (art. 19, 24 (par. 3), </w:t>
      </w:r>
      <w:r w:rsidR="002A0877">
        <w:rPr>
          <w:lang w:val="fr-FR"/>
        </w:rPr>
        <w:br/>
      </w:r>
      <w:r w:rsidRPr="00754467">
        <w:rPr>
          <w:lang w:val="fr-FR"/>
        </w:rPr>
        <w:t>28 (par. 2), 34, 37 a) et 39)</w:t>
      </w:r>
      <w:bookmarkStart w:id="18" w:name="_Toc46236123"/>
      <w:bookmarkEnd w:id="18"/>
    </w:p>
    <w:p w14:paraId="0B37157E" w14:textId="77777777" w:rsidR="00754467" w:rsidRPr="00754467" w:rsidRDefault="00754467" w:rsidP="002A0877">
      <w:pPr>
        <w:pStyle w:val="H23G"/>
        <w:rPr>
          <w:rFonts w:eastAsiaTheme="minorEastAsia"/>
        </w:rPr>
      </w:pPr>
      <w:r w:rsidRPr="00754467">
        <w:rPr>
          <w:lang w:val="fr-FR"/>
        </w:rPr>
        <w:tab/>
      </w:r>
      <w:r w:rsidRPr="00754467">
        <w:rPr>
          <w:lang w:val="fr-FR"/>
        </w:rPr>
        <w:tab/>
        <w:t>Torture et autres peines ou traitements cruels, inhumains ou dégradants</w:t>
      </w:r>
      <w:bookmarkStart w:id="19" w:name="_Toc46236124"/>
      <w:bookmarkEnd w:id="19"/>
    </w:p>
    <w:p w14:paraId="5B4029A9" w14:textId="77777777" w:rsidR="00754467" w:rsidRPr="00754467" w:rsidRDefault="00754467" w:rsidP="00754467">
      <w:pPr>
        <w:pStyle w:val="SingleTxtG"/>
      </w:pPr>
      <w:r w:rsidRPr="00754467">
        <w:rPr>
          <w:lang w:val="fr-FR"/>
        </w:rPr>
        <w:t>20.</w:t>
      </w:r>
      <w:r w:rsidRPr="00754467">
        <w:rPr>
          <w:lang w:val="fr-FR"/>
        </w:rPr>
        <w:tab/>
        <w:t>Indiquer les mesures prises pour</w:t>
      </w:r>
      <w:r w:rsidR="002A0877">
        <w:rPr>
          <w:lang w:val="fr-FR"/>
        </w:rPr>
        <w:t> </w:t>
      </w:r>
      <w:r w:rsidRPr="00754467">
        <w:rPr>
          <w:lang w:val="fr-FR"/>
        </w:rPr>
        <w:t>:</w:t>
      </w:r>
    </w:p>
    <w:p w14:paraId="478B1CA6" w14:textId="77777777" w:rsidR="00754467" w:rsidRPr="00754467" w:rsidRDefault="00754467" w:rsidP="002A0877">
      <w:pPr>
        <w:pStyle w:val="SingleTxtG"/>
        <w:ind w:firstLine="567"/>
      </w:pPr>
      <w:r w:rsidRPr="00754467">
        <w:rPr>
          <w:lang w:val="fr-FR"/>
        </w:rPr>
        <w:t>a)</w:t>
      </w:r>
      <w:r w:rsidRPr="00754467">
        <w:rPr>
          <w:lang w:val="fr-FR"/>
        </w:rPr>
        <w:tab/>
        <w:t>Interdire l</w:t>
      </w:r>
      <w:r w:rsidR="00923390">
        <w:rPr>
          <w:lang w:val="fr-FR"/>
        </w:rPr>
        <w:t>’</w:t>
      </w:r>
      <w:r w:rsidRPr="00754467">
        <w:rPr>
          <w:lang w:val="fr-FR"/>
        </w:rPr>
        <w:t>utilisation contre des enfants, en particulier des enfants issus de groupes ethniques minoritaires, d</w:t>
      </w:r>
      <w:r w:rsidR="00923390">
        <w:rPr>
          <w:lang w:val="fr-FR"/>
        </w:rPr>
        <w:t>’</w:t>
      </w:r>
      <w:r w:rsidRPr="00754467">
        <w:rPr>
          <w:lang w:val="fr-FR"/>
        </w:rPr>
        <w:t xml:space="preserve">armes à impulsion électrique comme les </w:t>
      </w:r>
      <w:proofErr w:type="spellStart"/>
      <w:r w:rsidRPr="00754467">
        <w:rPr>
          <w:lang w:val="fr-FR"/>
        </w:rPr>
        <w:t>tasers</w:t>
      </w:r>
      <w:proofErr w:type="spellEnd"/>
      <w:r w:rsidRPr="00754467">
        <w:rPr>
          <w:lang w:val="fr-FR"/>
        </w:rPr>
        <w:t xml:space="preserve">, de projectiles à impact atténué, de cagoules </w:t>
      </w:r>
      <w:proofErr w:type="spellStart"/>
      <w:r w:rsidRPr="00754467">
        <w:rPr>
          <w:lang w:val="fr-FR"/>
        </w:rPr>
        <w:t>anticrachats</w:t>
      </w:r>
      <w:proofErr w:type="spellEnd"/>
      <w:r w:rsidRPr="00754467">
        <w:rPr>
          <w:lang w:val="fr-FR"/>
        </w:rPr>
        <w:t xml:space="preserve"> et de tout autre dispositif dangereux</w:t>
      </w:r>
      <w:r w:rsidR="002A0877">
        <w:rPr>
          <w:lang w:val="fr-FR"/>
        </w:rPr>
        <w:t> </w:t>
      </w:r>
      <w:r w:rsidRPr="00754467">
        <w:rPr>
          <w:lang w:val="fr-FR"/>
        </w:rPr>
        <w:t>;</w:t>
      </w:r>
    </w:p>
    <w:p w14:paraId="3ED6E77E" w14:textId="77777777" w:rsidR="00754467" w:rsidRPr="00754467" w:rsidRDefault="00754467" w:rsidP="002A0877">
      <w:pPr>
        <w:pStyle w:val="SingleTxtG"/>
        <w:ind w:firstLine="567"/>
      </w:pPr>
      <w:r w:rsidRPr="00754467">
        <w:rPr>
          <w:lang w:val="fr-FR"/>
        </w:rPr>
        <w:t>b)</w:t>
      </w:r>
      <w:r w:rsidRPr="00754467">
        <w:rPr>
          <w:lang w:val="fr-FR"/>
        </w:rPr>
        <w:tab/>
        <w:t>Interdire toutes les mesures d</w:t>
      </w:r>
      <w:r w:rsidR="00923390">
        <w:rPr>
          <w:lang w:val="fr-FR"/>
        </w:rPr>
        <w:t>’</w:t>
      </w:r>
      <w:r w:rsidRPr="00754467">
        <w:rPr>
          <w:lang w:val="fr-FR"/>
        </w:rPr>
        <w:t>isolement et les techniques engendrant des douleurs qui sont employées contre les enfants à des fins disciplinaires dans les écoles et les institutions</w:t>
      </w:r>
      <w:r w:rsidR="002A0877">
        <w:rPr>
          <w:lang w:val="fr-FR"/>
        </w:rPr>
        <w:t> </w:t>
      </w:r>
      <w:r w:rsidRPr="00754467">
        <w:rPr>
          <w:lang w:val="fr-FR"/>
        </w:rPr>
        <w:t xml:space="preserve">; </w:t>
      </w:r>
    </w:p>
    <w:p w14:paraId="557BA8C9" w14:textId="77777777" w:rsidR="00754467" w:rsidRPr="00754467" w:rsidRDefault="00754467" w:rsidP="002A0877">
      <w:pPr>
        <w:pStyle w:val="SingleTxtG"/>
        <w:ind w:firstLine="567"/>
      </w:pPr>
      <w:r w:rsidRPr="00754467">
        <w:rPr>
          <w:lang w:val="fr-FR"/>
        </w:rPr>
        <w:t>c)</w:t>
      </w:r>
      <w:r w:rsidRPr="00754467">
        <w:rPr>
          <w:lang w:val="fr-FR"/>
        </w:rPr>
        <w:tab/>
        <w:t>Faire cesser l</w:t>
      </w:r>
      <w:r w:rsidR="00923390">
        <w:rPr>
          <w:lang w:val="fr-FR"/>
        </w:rPr>
        <w:t>’</w:t>
      </w:r>
      <w:r w:rsidRPr="00754467">
        <w:rPr>
          <w:lang w:val="fr-FR"/>
        </w:rPr>
        <w:t>utilisation disproportionnée de moyens de contrainte à l</w:t>
      </w:r>
      <w:r w:rsidR="00923390">
        <w:rPr>
          <w:lang w:val="fr-FR"/>
        </w:rPr>
        <w:t>’</w:t>
      </w:r>
      <w:r w:rsidRPr="00754467">
        <w:rPr>
          <w:lang w:val="fr-FR"/>
        </w:rPr>
        <w:t>égard d</w:t>
      </w:r>
      <w:r w:rsidR="00923390">
        <w:rPr>
          <w:lang w:val="fr-FR"/>
        </w:rPr>
        <w:t>’</w:t>
      </w:r>
      <w:r w:rsidRPr="00754467">
        <w:rPr>
          <w:lang w:val="fr-FR"/>
        </w:rPr>
        <w:t>enfants handicapés dans les écoles et les institutions.</w:t>
      </w:r>
    </w:p>
    <w:p w14:paraId="040702F6" w14:textId="77777777" w:rsidR="00754467" w:rsidRPr="00754467" w:rsidRDefault="00754467" w:rsidP="002A0877">
      <w:pPr>
        <w:pStyle w:val="H23G"/>
        <w:rPr>
          <w:rFonts w:eastAsiaTheme="minorEastAsia"/>
        </w:rPr>
      </w:pPr>
      <w:r w:rsidRPr="00754467">
        <w:rPr>
          <w:lang w:val="fr-FR"/>
        </w:rPr>
        <w:tab/>
      </w:r>
      <w:r w:rsidRPr="00754467">
        <w:rPr>
          <w:lang w:val="fr-FR"/>
        </w:rPr>
        <w:tab/>
        <w:t>Châtiments corporels</w:t>
      </w:r>
    </w:p>
    <w:p w14:paraId="1C0945FA" w14:textId="77777777" w:rsidR="00754467" w:rsidRPr="00754467" w:rsidRDefault="00754467" w:rsidP="00754467">
      <w:pPr>
        <w:pStyle w:val="SingleTxtG"/>
      </w:pPr>
      <w:r w:rsidRPr="00754467">
        <w:rPr>
          <w:lang w:val="fr-FR"/>
        </w:rPr>
        <w:t>21.</w:t>
      </w:r>
      <w:r w:rsidRPr="00754467">
        <w:rPr>
          <w:lang w:val="fr-FR"/>
        </w:rPr>
        <w:tab/>
        <w:t>Décrire les mesures prises ou envisagées pour</w:t>
      </w:r>
      <w:r w:rsidR="00C1695A">
        <w:rPr>
          <w:lang w:val="fr-FR"/>
        </w:rPr>
        <w:t> </w:t>
      </w:r>
      <w:r w:rsidRPr="00754467">
        <w:rPr>
          <w:lang w:val="fr-FR"/>
        </w:rPr>
        <w:t>:</w:t>
      </w:r>
    </w:p>
    <w:p w14:paraId="2ACE3A8C" w14:textId="77777777" w:rsidR="00754467" w:rsidRPr="00754467" w:rsidRDefault="00754467" w:rsidP="002A0877">
      <w:pPr>
        <w:pStyle w:val="SingleTxtG"/>
        <w:ind w:firstLine="567"/>
      </w:pPr>
      <w:r w:rsidRPr="00754467">
        <w:rPr>
          <w:lang w:val="fr-FR"/>
        </w:rPr>
        <w:t>a)</w:t>
      </w:r>
      <w:r w:rsidRPr="00754467">
        <w:rPr>
          <w:lang w:val="fr-FR"/>
        </w:rPr>
        <w:tab/>
        <w:t>Interdire les châtiments corporels dans tous les contextes, y compris à la maison et à l</w:t>
      </w:r>
      <w:r w:rsidR="00923390">
        <w:rPr>
          <w:lang w:val="fr-FR"/>
        </w:rPr>
        <w:t>’</w:t>
      </w:r>
      <w:r w:rsidRPr="00754467">
        <w:rPr>
          <w:lang w:val="fr-FR"/>
        </w:rPr>
        <w:t>école, dans l</w:t>
      </w:r>
      <w:r w:rsidR="00923390">
        <w:rPr>
          <w:lang w:val="fr-FR"/>
        </w:rPr>
        <w:t>’</w:t>
      </w:r>
      <w:r w:rsidRPr="00754467">
        <w:rPr>
          <w:lang w:val="fr-FR"/>
        </w:rPr>
        <w:t>ensemble des administrations décentralisées, des territoires d</w:t>
      </w:r>
      <w:r w:rsidR="00923390">
        <w:rPr>
          <w:lang w:val="fr-FR"/>
        </w:rPr>
        <w:t>’</w:t>
      </w:r>
      <w:r w:rsidRPr="00754467">
        <w:rPr>
          <w:lang w:val="fr-FR"/>
        </w:rPr>
        <w:t>outre-mer et des dépendances de la Couronne</w:t>
      </w:r>
      <w:r w:rsidR="002A0877">
        <w:rPr>
          <w:lang w:val="fr-FR"/>
        </w:rPr>
        <w:t> </w:t>
      </w:r>
      <w:r w:rsidRPr="00754467">
        <w:rPr>
          <w:lang w:val="fr-FR"/>
        </w:rPr>
        <w:t>;</w:t>
      </w:r>
    </w:p>
    <w:p w14:paraId="44A8E593" w14:textId="77777777" w:rsidR="00754467" w:rsidRPr="00754467" w:rsidRDefault="00754467" w:rsidP="002A0877">
      <w:pPr>
        <w:pStyle w:val="SingleTxtG"/>
        <w:ind w:firstLine="567"/>
      </w:pPr>
      <w:r w:rsidRPr="00754467">
        <w:rPr>
          <w:lang w:val="fr-FR"/>
        </w:rPr>
        <w:t>b)</w:t>
      </w:r>
      <w:r w:rsidRPr="00754467">
        <w:rPr>
          <w:lang w:val="fr-FR"/>
        </w:rPr>
        <w:tab/>
        <w:t>Abroger les dispositions permettant d</w:t>
      </w:r>
      <w:r w:rsidR="00923390">
        <w:rPr>
          <w:lang w:val="fr-FR"/>
        </w:rPr>
        <w:t>’</w:t>
      </w:r>
      <w:r w:rsidRPr="00754467">
        <w:rPr>
          <w:lang w:val="fr-FR"/>
        </w:rPr>
        <w:t>invoquer « le châtiment raisonnable » comme moyen de défense en Angleterre et en Irlande du Nord</w:t>
      </w:r>
      <w:r w:rsidR="002A0877">
        <w:rPr>
          <w:lang w:val="fr-FR"/>
        </w:rPr>
        <w:t> </w:t>
      </w:r>
      <w:r w:rsidRPr="00754467">
        <w:rPr>
          <w:lang w:val="fr-FR"/>
        </w:rPr>
        <w:t>;</w:t>
      </w:r>
    </w:p>
    <w:p w14:paraId="1E7C14A4" w14:textId="77777777" w:rsidR="00754467" w:rsidRPr="00754467" w:rsidRDefault="00754467" w:rsidP="002A0877">
      <w:pPr>
        <w:pStyle w:val="SingleTxtG"/>
        <w:ind w:firstLine="567"/>
      </w:pPr>
      <w:r w:rsidRPr="00754467">
        <w:rPr>
          <w:lang w:val="fr-FR"/>
        </w:rPr>
        <w:t>c)</w:t>
      </w:r>
      <w:r w:rsidRPr="00754467">
        <w:rPr>
          <w:lang w:val="fr-FR"/>
        </w:rPr>
        <w:tab/>
        <w:t>Promouvoir des méthodes de discipline positives et non violentes auprès des enseignants, du personnel des structures d</w:t>
      </w:r>
      <w:r w:rsidR="00923390">
        <w:rPr>
          <w:lang w:val="fr-FR"/>
        </w:rPr>
        <w:t>’</w:t>
      </w:r>
      <w:r w:rsidRPr="00754467">
        <w:rPr>
          <w:lang w:val="fr-FR"/>
        </w:rPr>
        <w:t>accueil, des parents et des autres personnes qui s</w:t>
      </w:r>
      <w:r w:rsidR="00923390">
        <w:rPr>
          <w:lang w:val="fr-FR"/>
        </w:rPr>
        <w:t>’</w:t>
      </w:r>
      <w:r w:rsidRPr="00754467">
        <w:rPr>
          <w:lang w:val="fr-FR"/>
        </w:rPr>
        <w:t>occupent des enfants.</w:t>
      </w:r>
    </w:p>
    <w:p w14:paraId="1930A20F" w14:textId="77777777" w:rsidR="00754467" w:rsidRPr="00754467" w:rsidRDefault="00754467" w:rsidP="002A0877">
      <w:pPr>
        <w:pStyle w:val="H23G"/>
        <w:rPr>
          <w:rFonts w:eastAsiaTheme="minorEastAsia"/>
        </w:rPr>
      </w:pPr>
      <w:r w:rsidRPr="00754467">
        <w:rPr>
          <w:lang w:val="fr-FR"/>
        </w:rPr>
        <w:lastRenderedPageBreak/>
        <w:tab/>
      </w:r>
      <w:r w:rsidRPr="00754467">
        <w:rPr>
          <w:lang w:val="fr-FR"/>
        </w:rPr>
        <w:tab/>
      </w:r>
      <w:r w:rsidRPr="000B239B">
        <w:rPr>
          <w:bCs/>
          <w:lang w:val="fr-FR"/>
        </w:rPr>
        <w:t>Droit de l</w:t>
      </w:r>
      <w:r w:rsidR="00923390" w:rsidRPr="000B239B">
        <w:rPr>
          <w:bCs/>
          <w:lang w:val="fr-FR"/>
        </w:rPr>
        <w:t>’</w:t>
      </w:r>
      <w:r w:rsidRPr="000B239B">
        <w:rPr>
          <w:bCs/>
          <w:lang w:val="fr-FR"/>
        </w:rPr>
        <w:t>enfant d</w:t>
      </w:r>
      <w:r w:rsidR="00923390" w:rsidRPr="000B239B">
        <w:rPr>
          <w:bCs/>
          <w:lang w:val="fr-FR"/>
        </w:rPr>
        <w:t>’</w:t>
      </w:r>
      <w:r w:rsidRPr="000B239B">
        <w:rPr>
          <w:bCs/>
          <w:lang w:val="fr-FR"/>
        </w:rPr>
        <w:t>être protégé</w:t>
      </w:r>
      <w:r w:rsidRPr="00754467">
        <w:rPr>
          <w:bCs/>
          <w:lang w:val="fr-FR"/>
        </w:rPr>
        <w:t xml:space="preserve"> contre toutes les formes de violence</w:t>
      </w:r>
      <w:bookmarkStart w:id="20" w:name="_Toc46236125"/>
      <w:bookmarkEnd w:id="20"/>
    </w:p>
    <w:p w14:paraId="79C5E20D" w14:textId="77777777" w:rsidR="00754467" w:rsidRPr="00754467" w:rsidRDefault="00754467" w:rsidP="008117B5">
      <w:pPr>
        <w:pStyle w:val="SingleTxtG"/>
        <w:keepNext/>
      </w:pPr>
      <w:r w:rsidRPr="00754467">
        <w:rPr>
          <w:lang w:val="fr-FR"/>
        </w:rPr>
        <w:t>22.</w:t>
      </w:r>
      <w:r w:rsidRPr="00754467">
        <w:rPr>
          <w:lang w:val="fr-FR"/>
        </w:rPr>
        <w:tab/>
        <w:t>Indiquer les mesures prises pour</w:t>
      </w:r>
      <w:r w:rsidR="002A0877">
        <w:rPr>
          <w:lang w:val="fr-FR"/>
        </w:rPr>
        <w:t> </w:t>
      </w:r>
      <w:r w:rsidRPr="00754467">
        <w:rPr>
          <w:lang w:val="fr-FR"/>
        </w:rPr>
        <w:t>:</w:t>
      </w:r>
    </w:p>
    <w:p w14:paraId="377E0D4D" w14:textId="77777777" w:rsidR="00754467" w:rsidRPr="00754467" w:rsidRDefault="00754467" w:rsidP="008117B5">
      <w:pPr>
        <w:pStyle w:val="SingleTxtG"/>
        <w:keepNext/>
        <w:ind w:firstLine="567"/>
      </w:pPr>
      <w:r w:rsidRPr="00754467">
        <w:rPr>
          <w:lang w:val="fr-FR"/>
        </w:rPr>
        <w:t>a)</w:t>
      </w:r>
      <w:r w:rsidRPr="00754467">
        <w:rPr>
          <w:lang w:val="fr-FR"/>
        </w:rPr>
        <w:tab/>
        <w:t>Lutter contre le nombre élevé d</w:t>
      </w:r>
      <w:r w:rsidR="00923390">
        <w:rPr>
          <w:lang w:val="fr-FR"/>
        </w:rPr>
        <w:t>’</w:t>
      </w:r>
      <w:r w:rsidRPr="00754467">
        <w:rPr>
          <w:lang w:val="fr-FR"/>
        </w:rPr>
        <w:t>actes de violence familiale et de violence fondée sur le genre et de cas d</w:t>
      </w:r>
      <w:r w:rsidR="00923390">
        <w:rPr>
          <w:lang w:val="fr-FR"/>
        </w:rPr>
        <w:t>’</w:t>
      </w:r>
      <w:r w:rsidRPr="00754467">
        <w:rPr>
          <w:lang w:val="fr-FR"/>
        </w:rPr>
        <w:t>exploitation sexuelle et d</w:t>
      </w:r>
      <w:r w:rsidR="00923390">
        <w:rPr>
          <w:lang w:val="fr-FR"/>
        </w:rPr>
        <w:t>’</w:t>
      </w:r>
      <w:r w:rsidRPr="00754467">
        <w:rPr>
          <w:lang w:val="fr-FR"/>
        </w:rPr>
        <w:t>abus sexuels concernant les enfants</w:t>
      </w:r>
      <w:r w:rsidR="002A0877">
        <w:rPr>
          <w:lang w:val="fr-FR"/>
        </w:rPr>
        <w:t> </w:t>
      </w:r>
      <w:r w:rsidRPr="00754467">
        <w:rPr>
          <w:lang w:val="fr-FR"/>
        </w:rPr>
        <w:t>;</w:t>
      </w:r>
    </w:p>
    <w:p w14:paraId="79D1111F" w14:textId="77777777" w:rsidR="00754467" w:rsidRPr="00754467" w:rsidRDefault="00754467" w:rsidP="002A0877">
      <w:pPr>
        <w:pStyle w:val="SingleTxtG"/>
        <w:ind w:firstLine="567"/>
      </w:pPr>
      <w:r w:rsidRPr="00754467">
        <w:rPr>
          <w:lang w:val="fr-FR"/>
        </w:rPr>
        <w:t>b)</w:t>
      </w:r>
      <w:r w:rsidRPr="00754467">
        <w:rPr>
          <w:lang w:val="fr-FR"/>
        </w:rPr>
        <w:tab/>
        <w:t>Renforcer la capacité des professionnels concernés, notamment les travailleurs sociaux, les forces de l</w:t>
      </w:r>
      <w:r w:rsidR="00923390">
        <w:rPr>
          <w:lang w:val="fr-FR"/>
        </w:rPr>
        <w:t>’</w:t>
      </w:r>
      <w:r w:rsidRPr="00754467">
        <w:rPr>
          <w:lang w:val="fr-FR"/>
        </w:rPr>
        <w:t>ordre et les membres de l</w:t>
      </w:r>
      <w:r w:rsidR="00923390">
        <w:rPr>
          <w:lang w:val="fr-FR"/>
        </w:rPr>
        <w:t>’</w:t>
      </w:r>
      <w:r w:rsidRPr="00754467">
        <w:rPr>
          <w:lang w:val="fr-FR"/>
        </w:rPr>
        <w:t>appareil judiciaire, à lutter contre la violence, y compris l</w:t>
      </w:r>
      <w:r w:rsidR="00923390">
        <w:rPr>
          <w:lang w:val="fr-FR"/>
        </w:rPr>
        <w:t>’</w:t>
      </w:r>
      <w:r w:rsidRPr="00754467">
        <w:rPr>
          <w:lang w:val="fr-FR"/>
        </w:rPr>
        <w:t>exploitation sexuelle et les abus sexuels, à l</w:t>
      </w:r>
      <w:r w:rsidR="00923390">
        <w:rPr>
          <w:lang w:val="fr-FR"/>
        </w:rPr>
        <w:t>’</w:t>
      </w:r>
      <w:r w:rsidRPr="00754467">
        <w:rPr>
          <w:lang w:val="fr-FR"/>
        </w:rPr>
        <w:t>égard des enfants</w:t>
      </w:r>
      <w:r w:rsidR="002A0877">
        <w:rPr>
          <w:lang w:val="fr-FR"/>
        </w:rPr>
        <w:t> </w:t>
      </w:r>
      <w:r w:rsidRPr="00754467">
        <w:rPr>
          <w:lang w:val="fr-FR"/>
        </w:rPr>
        <w:t>;</w:t>
      </w:r>
    </w:p>
    <w:p w14:paraId="648ABD68" w14:textId="77777777" w:rsidR="00754467" w:rsidRPr="00754467" w:rsidRDefault="00754467" w:rsidP="002A0877">
      <w:pPr>
        <w:pStyle w:val="SingleTxtG"/>
        <w:ind w:firstLine="567"/>
      </w:pPr>
      <w:r w:rsidRPr="00754467">
        <w:rPr>
          <w:lang w:val="fr-FR"/>
        </w:rPr>
        <w:t>c)</w:t>
      </w:r>
      <w:r w:rsidRPr="00754467">
        <w:rPr>
          <w:lang w:val="fr-FR"/>
        </w:rPr>
        <w:tab/>
        <w:t>Instaurer l</w:t>
      </w:r>
      <w:r w:rsidR="00923390">
        <w:rPr>
          <w:lang w:val="fr-FR"/>
        </w:rPr>
        <w:t>’</w:t>
      </w:r>
      <w:r w:rsidRPr="00754467">
        <w:rPr>
          <w:lang w:val="fr-FR"/>
        </w:rPr>
        <w:t>obligation de signaler tous les cas de violence à l</w:t>
      </w:r>
      <w:r w:rsidR="00923390">
        <w:rPr>
          <w:lang w:val="fr-FR"/>
        </w:rPr>
        <w:t>’</w:t>
      </w:r>
      <w:r w:rsidRPr="00754467">
        <w:rPr>
          <w:lang w:val="fr-FR"/>
        </w:rPr>
        <w:t>égard des enfants, y compris les infractions sexuelles, et de poursuivre leurs auteurs</w:t>
      </w:r>
      <w:r w:rsidR="002A0877">
        <w:rPr>
          <w:lang w:val="fr-FR"/>
        </w:rPr>
        <w:t> </w:t>
      </w:r>
      <w:r w:rsidRPr="00754467">
        <w:rPr>
          <w:lang w:val="fr-FR"/>
        </w:rPr>
        <w:t>;</w:t>
      </w:r>
    </w:p>
    <w:p w14:paraId="39913565" w14:textId="77777777" w:rsidR="00754467" w:rsidRPr="00754467" w:rsidRDefault="00754467" w:rsidP="002A0877">
      <w:pPr>
        <w:pStyle w:val="SingleTxtG"/>
        <w:ind w:firstLine="567"/>
      </w:pPr>
      <w:r w:rsidRPr="00754467">
        <w:rPr>
          <w:lang w:val="fr-FR"/>
        </w:rPr>
        <w:t>d)</w:t>
      </w:r>
      <w:r w:rsidRPr="00754467">
        <w:rPr>
          <w:lang w:val="fr-FR"/>
        </w:rPr>
        <w:tab/>
        <w:t>Prévoir des interventions multisectorielles et adaptées aux besoins de l</w:t>
      </w:r>
      <w:r w:rsidR="00923390">
        <w:rPr>
          <w:lang w:val="fr-FR"/>
        </w:rPr>
        <w:t>’</w:t>
      </w:r>
      <w:r w:rsidRPr="00754467">
        <w:rPr>
          <w:lang w:val="fr-FR"/>
        </w:rPr>
        <w:t>enfant dans les cas de maltraitance à enfant, afin d</w:t>
      </w:r>
      <w:r w:rsidR="00923390">
        <w:rPr>
          <w:lang w:val="fr-FR"/>
        </w:rPr>
        <w:t>’</w:t>
      </w:r>
      <w:r w:rsidRPr="00754467">
        <w:rPr>
          <w:lang w:val="fr-FR"/>
        </w:rPr>
        <w:t xml:space="preserve">éviter la </w:t>
      </w:r>
      <w:proofErr w:type="spellStart"/>
      <w:r w:rsidRPr="00754467">
        <w:rPr>
          <w:lang w:val="fr-FR"/>
        </w:rPr>
        <w:t>revictimisation</w:t>
      </w:r>
      <w:proofErr w:type="spellEnd"/>
      <w:r w:rsidRPr="00754467">
        <w:rPr>
          <w:lang w:val="fr-FR"/>
        </w:rPr>
        <w:t>, et offrir une prise en charge complète, y compris à des fins de réadaptation psychologique</w:t>
      </w:r>
      <w:r w:rsidR="002A0877">
        <w:rPr>
          <w:lang w:val="fr-FR"/>
        </w:rPr>
        <w:t> ;</w:t>
      </w:r>
    </w:p>
    <w:p w14:paraId="12BA2BC7" w14:textId="77777777" w:rsidR="00754467" w:rsidRPr="00754467" w:rsidRDefault="00754467" w:rsidP="002A0877">
      <w:pPr>
        <w:pStyle w:val="SingleTxtG"/>
        <w:ind w:firstLine="567"/>
      </w:pPr>
      <w:r w:rsidRPr="00754467">
        <w:rPr>
          <w:lang w:val="fr-FR"/>
        </w:rPr>
        <w:t>e)</w:t>
      </w:r>
      <w:r w:rsidRPr="00754467">
        <w:rPr>
          <w:lang w:val="fr-FR"/>
        </w:rPr>
        <w:tab/>
        <w:t>Protéger les enfants victimes ou témoins d</w:t>
      </w:r>
      <w:r w:rsidR="00923390">
        <w:rPr>
          <w:lang w:val="fr-FR"/>
        </w:rPr>
        <w:t>’</w:t>
      </w:r>
      <w:r w:rsidRPr="00754467">
        <w:rPr>
          <w:lang w:val="fr-FR"/>
        </w:rPr>
        <w:t>actes de violence et d</w:t>
      </w:r>
      <w:r w:rsidR="00923390">
        <w:rPr>
          <w:lang w:val="fr-FR"/>
        </w:rPr>
        <w:t>’</w:t>
      </w:r>
      <w:r w:rsidRPr="00754467">
        <w:rPr>
          <w:lang w:val="fr-FR"/>
        </w:rPr>
        <w:t>abus sexuels pendant toute la durée de la procédure judiciaire, en veillant à ce que des entretiens enregistrés soient conduits sans retard excessif et soient acceptés par le tribunal à titre d</w:t>
      </w:r>
      <w:r w:rsidR="00923390">
        <w:rPr>
          <w:lang w:val="fr-FR"/>
        </w:rPr>
        <w:t>’</w:t>
      </w:r>
      <w:r w:rsidRPr="00754467">
        <w:rPr>
          <w:lang w:val="fr-FR"/>
        </w:rPr>
        <w:t>interrogatoire principal, à ce que l</w:t>
      </w:r>
      <w:r w:rsidR="00923390">
        <w:rPr>
          <w:lang w:val="fr-FR"/>
        </w:rPr>
        <w:t>’</w:t>
      </w:r>
      <w:r w:rsidRPr="00754467">
        <w:rPr>
          <w:lang w:val="fr-FR"/>
        </w:rPr>
        <w:t>avis des enfants soit dûment pris en compte et à ce que les enfants disposent d</w:t>
      </w:r>
      <w:r w:rsidR="00923390">
        <w:rPr>
          <w:lang w:val="fr-FR"/>
        </w:rPr>
        <w:t>’</w:t>
      </w:r>
      <w:r w:rsidRPr="00754467">
        <w:rPr>
          <w:lang w:val="fr-FR"/>
        </w:rPr>
        <w:t>une représentation juridique, obtiennent réparation du préjudice subi et reçoivent l</w:t>
      </w:r>
      <w:r w:rsidR="00923390">
        <w:rPr>
          <w:lang w:val="fr-FR"/>
        </w:rPr>
        <w:t>’</w:t>
      </w:r>
      <w:r w:rsidRPr="00754467">
        <w:rPr>
          <w:lang w:val="fr-FR"/>
        </w:rPr>
        <w:t>appui d</w:t>
      </w:r>
      <w:r w:rsidR="00923390">
        <w:rPr>
          <w:lang w:val="fr-FR"/>
        </w:rPr>
        <w:t>’</w:t>
      </w:r>
      <w:r w:rsidRPr="00754467">
        <w:rPr>
          <w:lang w:val="fr-FR"/>
        </w:rPr>
        <w:t xml:space="preserve">un centre </w:t>
      </w:r>
      <w:proofErr w:type="spellStart"/>
      <w:r w:rsidRPr="00754467">
        <w:rPr>
          <w:lang w:val="fr-FR"/>
        </w:rPr>
        <w:t>Barnahus</w:t>
      </w:r>
      <w:proofErr w:type="spellEnd"/>
      <w:r w:rsidRPr="00754467">
        <w:rPr>
          <w:lang w:val="fr-FR"/>
        </w:rPr>
        <w:t xml:space="preserve"> ou d</w:t>
      </w:r>
      <w:r w:rsidR="00923390">
        <w:rPr>
          <w:lang w:val="fr-FR"/>
        </w:rPr>
        <w:t>’</w:t>
      </w:r>
      <w:r w:rsidRPr="00754467">
        <w:rPr>
          <w:lang w:val="fr-FR"/>
        </w:rPr>
        <w:t>une structure similaire centrée sur les besoins de l</w:t>
      </w:r>
      <w:r w:rsidR="00923390">
        <w:rPr>
          <w:lang w:val="fr-FR"/>
        </w:rPr>
        <w:t>’</w:t>
      </w:r>
      <w:r w:rsidRPr="00754467">
        <w:rPr>
          <w:lang w:val="fr-FR"/>
        </w:rPr>
        <w:t>enfant et destinée aux enfants victimes d</w:t>
      </w:r>
      <w:r w:rsidR="00923390">
        <w:rPr>
          <w:lang w:val="fr-FR"/>
        </w:rPr>
        <w:t>’</w:t>
      </w:r>
      <w:r w:rsidRPr="00754467">
        <w:rPr>
          <w:lang w:val="fr-FR"/>
        </w:rPr>
        <w:t>abus sexuels</w:t>
      </w:r>
      <w:r w:rsidR="002A0877">
        <w:rPr>
          <w:lang w:val="fr-FR"/>
        </w:rPr>
        <w:t> </w:t>
      </w:r>
      <w:r w:rsidRPr="00754467">
        <w:rPr>
          <w:lang w:val="fr-FR"/>
        </w:rPr>
        <w:t>;</w:t>
      </w:r>
    </w:p>
    <w:p w14:paraId="0B2E1ABB" w14:textId="77777777" w:rsidR="00754467" w:rsidRPr="00754467" w:rsidRDefault="00754467" w:rsidP="002A0877">
      <w:pPr>
        <w:pStyle w:val="SingleTxtG"/>
        <w:ind w:firstLine="567"/>
      </w:pPr>
      <w:r w:rsidRPr="00754467">
        <w:rPr>
          <w:lang w:val="fr-FR"/>
        </w:rPr>
        <w:t>f)</w:t>
      </w:r>
      <w:r w:rsidRPr="00754467">
        <w:rPr>
          <w:lang w:val="fr-FR"/>
        </w:rPr>
        <w:tab/>
        <w:t xml:space="preserve">Lutter contre le </w:t>
      </w:r>
      <w:proofErr w:type="spellStart"/>
      <w:r w:rsidRPr="00754467">
        <w:rPr>
          <w:lang w:val="fr-FR"/>
        </w:rPr>
        <w:t>cyberharcèlement</w:t>
      </w:r>
      <w:proofErr w:type="spellEnd"/>
      <w:r w:rsidRPr="00754467">
        <w:rPr>
          <w:lang w:val="fr-FR"/>
        </w:rPr>
        <w:t>, l</w:t>
      </w:r>
      <w:r w:rsidR="00923390">
        <w:rPr>
          <w:lang w:val="fr-FR"/>
        </w:rPr>
        <w:t>’</w:t>
      </w:r>
      <w:r w:rsidRPr="00754467">
        <w:rPr>
          <w:lang w:val="fr-FR"/>
        </w:rPr>
        <w:t>exploitation sexuelle et les abus sexuels en ligne, la violence liée aux bandes organisées et les agressions à l</w:t>
      </w:r>
      <w:r w:rsidR="00923390">
        <w:rPr>
          <w:lang w:val="fr-FR"/>
        </w:rPr>
        <w:t>’</w:t>
      </w:r>
      <w:r w:rsidRPr="00754467">
        <w:rPr>
          <w:lang w:val="fr-FR"/>
        </w:rPr>
        <w:t>arme blanche dont sont victimes les enfants</w:t>
      </w:r>
      <w:r w:rsidR="002A0877">
        <w:rPr>
          <w:lang w:val="fr-FR"/>
        </w:rPr>
        <w:t> </w:t>
      </w:r>
      <w:r w:rsidRPr="00754467">
        <w:rPr>
          <w:lang w:val="fr-FR"/>
        </w:rPr>
        <w:t>;</w:t>
      </w:r>
    </w:p>
    <w:p w14:paraId="02C43C92" w14:textId="77777777" w:rsidR="00754467" w:rsidRPr="00754467" w:rsidRDefault="00754467" w:rsidP="002A0877">
      <w:pPr>
        <w:pStyle w:val="SingleTxtG"/>
        <w:ind w:firstLine="567"/>
      </w:pPr>
      <w:r w:rsidRPr="00754467">
        <w:rPr>
          <w:lang w:val="fr-FR"/>
        </w:rPr>
        <w:t>g)</w:t>
      </w:r>
      <w:r w:rsidRPr="00754467">
        <w:rPr>
          <w:lang w:val="fr-FR"/>
        </w:rPr>
        <w:tab/>
        <w:t>Protéger les enfants contre les actes de violence perpétrés par des acteurs non étatiques participant à des attaques de type paramilitaire et contre leur enrôlement par ces acteurs en vue de leur participation à des actes de violence</w:t>
      </w:r>
      <w:r w:rsidR="002A0877">
        <w:rPr>
          <w:lang w:val="fr-FR"/>
        </w:rPr>
        <w:t> </w:t>
      </w:r>
      <w:r w:rsidRPr="00754467">
        <w:rPr>
          <w:lang w:val="fr-FR"/>
        </w:rPr>
        <w:t>;</w:t>
      </w:r>
    </w:p>
    <w:p w14:paraId="3D546F34" w14:textId="77777777" w:rsidR="00754467" w:rsidRPr="00754467" w:rsidRDefault="00754467" w:rsidP="002A0877">
      <w:pPr>
        <w:pStyle w:val="SingleTxtG"/>
        <w:ind w:firstLine="567"/>
      </w:pPr>
      <w:r w:rsidRPr="00754467">
        <w:rPr>
          <w:lang w:val="fr-FR"/>
        </w:rPr>
        <w:t>h)</w:t>
      </w:r>
      <w:r w:rsidRPr="00754467">
        <w:rPr>
          <w:lang w:val="fr-FR"/>
        </w:rPr>
        <w:tab/>
        <w:t>Empêcher que des enfants ne soient enrôlés pour servir d</w:t>
      </w:r>
      <w:r w:rsidR="00923390">
        <w:rPr>
          <w:lang w:val="fr-FR"/>
        </w:rPr>
        <w:t>’</w:t>
      </w:r>
      <w:r w:rsidRPr="00754467">
        <w:rPr>
          <w:lang w:val="fr-FR"/>
        </w:rPr>
        <w:t>informateurs pour les services de police ou de renseignement.</w:t>
      </w:r>
    </w:p>
    <w:p w14:paraId="6B3AE047" w14:textId="77777777" w:rsidR="00754467" w:rsidRPr="00754467" w:rsidRDefault="00754467" w:rsidP="002A0877">
      <w:pPr>
        <w:pStyle w:val="H23G"/>
        <w:rPr>
          <w:rFonts w:eastAsiaTheme="minorEastAsia"/>
        </w:rPr>
      </w:pPr>
      <w:r w:rsidRPr="00754467">
        <w:rPr>
          <w:lang w:val="fr-FR"/>
        </w:rPr>
        <w:tab/>
      </w:r>
      <w:r w:rsidRPr="00754467">
        <w:rPr>
          <w:lang w:val="fr-FR"/>
        </w:rPr>
        <w:tab/>
        <w:t>Pratiques préjudiciables</w:t>
      </w:r>
      <w:bookmarkStart w:id="21" w:name="_Toc46236127"/>
      <w:bookmarkEnd w:id="21"/>
    </w:p>
    <w:p w14:paraId="4CBAF216" w14:textId="77777777" w:rsidR="00754467" w:rsidRPr="00754467" w:rsidRDefault="00754467" w:rsidP="00754467">
      <w:pPr>
        <w:pStyle w:val="SingleTxtG"/>
      </w:pPr>
      <w:r w:rsidRPr="00754467">
        <w:rPr>
          <w:lang w:val="fr-FR"/>
        </w:rPr>
        <w:t>23.</w:t>
      </w:r>
      <w:r w:rsidRPr="00754467">
        <w:rPr>
          <w:lang w:val="fr-FR"/>
        </w:rPr>
        <w:tab/>
        <w:t>Exposer les mesures prises pour</w:t>
      </w:r>
      <w:r w:rsidR="002A0877">
        <w:rPr>
          <w:lang w:val="fr-FR"/>
        </w:rPr>
        <w:t> </w:t>
      </w:r>
      <w:r w:rsidRPr="00754467">
        <w:rPr>
          <w:lang w:val="fr-FR"/>
        </w:rPr>
        <w:t>:</w:t>
      </w:r>
    </w:p>
    <w:p w14:paraId="3AE61E38" w14:textId="77777777" w:rsidR="00754467" w:rsidRPr="00754467" w:rsidRDefault="00754467" w:rsidP="002A0877">
      <w:pPr>
        <w:pStyle w:val="SingleTxtG"/>
        <w:ind w:firstLine="567"/>
      </w:pPr>
      <w:r w:rsidRPr="00754467">
        <w:rPr>
          <w:lang w:val="fr-FR"/>
        </w:rPr>
        <w:t>a)</w:t>
      </w:r>
      <w:r w:rsidRPr="00754467">
        <w:rPr>
          <w:lang w:val="fr-FR"/>
        </w:rPr>
        <w:tab/>
        <w:t>Prévenir les mutilations génitales féminines, les mariages forcés, les tests de virginité et les actes de violence commis au nom de l</w:t>
      </w:r>
      <w:r w:rsidR="00923390">
        <w:rPr>
          <w:lang w:val="fr-FR"/>
        </w:rPr>
        <w:t>’</w:t>
      </w:r>
      <w:r w:rsidRPr="00754467">
        <w:rPr>
          <w:lang w:val="fr-FR"/>
        </w:rPr>
        <w:t>honneur, enquêter sur ces faits et en poursuivre les auteurs, et garantir aux enfants victimes des voies de recours appropriées</w:t>
      </w:r>
      <w:r w:rsidR="002A0877">
        <w:rPr>
          <w:lang w:val="fr-FR"/>
        </w:rPr>
        <w:t> </w:t>
      </w:r>
      <w:r w:rsidRPr="00754467">
        <w:rPr>
          <w:lang w:val="fr-FR"/>
        </w:rPr>
        <w:t>;</w:t>
      </w:r>
      <w:bookmarkStart w:id="22" w:name="_Hlk65566061"/>
      <w:bookmarkEnd w:id="22"/>
    </w:p>
    <w:p w14:paraId="29221739" w14:textId="77777777" w:rsidR="00754467" w:rsidRPr="00754467" w:rsidRDefault="00754467" w:rsidP="002A0877">
      <w:pPr>
        <w:pStyle w:val="SingleTxtG"/>
        <w:ind w:firstLine="567"/>
      </w:pPr>
      <w:r w:rsidRPr="00754467">
        <w:rPr>
          <w:lang w:val="fr-FR"/>
        </w:rPr>
        <w:t>b)</w:t>
      </w:r>
      <w:r w:rsidRPr="00754467">
        <w:rPr>
          <w:lang w:val="fr-FR"/>
        </w:rPr>
        <w:tab/>
        <w:t xml:space="preserve">Empêcher que les enfants </w:t>
      </w:r>
      <w:proofErr w:type="spellStart"/>
      <w:r w:rsidRPr="00754467">
        <w:rPr>
          <w:lang w:val="fr-FR"/>
        </w:rPr>
        <w:t>intersexes</w:t>
      </w:r>
      <w:proofErr w:type="spellEnd"/>
      <w:r w:rsidRPr="00754467">
        <w:rPr>
          <w:lang w:val="fr-FR"/>
        </w:rPr>
        <w:t xml:space="preserve"> ne soient soumis à des traitements médicaux ou chirurgicaux inutiles, et veiller à ce que les enfants qui ont subi ce type d</w:t>
      </w:r>
      <w:r w:rsidR="00923390">
        <w:rPr>
          <w:lang w:val="fr-FR"/>
        </w:rPr>
        <w:t>’</w:t>
      </w:r>
      <w:r w:rsidRPr="00754467">
        <w:rPr>
          <w:lang w:val="fr-FR"/>
        </w:rPr>
        <w:t>interventions bénéficient d</w:t>
      </w:r>
      <w:r w:rsidR="00923390">
        <w:rPr>
          <w:lang w:val="fr-FR"/>
        </w:rPr>
        <w:t>’</w:t>
      </w:r>
      <w:r w:rsidRPr="00754467">
        <w:rPr>
          <w:lang w:val="fr-FR"/>
        </w:rPr>
        <w:t>un accompagnement adapté et disposent de voies de recours.</w:t>
      </w:r>
    </w:p>
    <w:p w14:paraId="1BE1A71F" w14:textId="77777777" w:rsidR="00754467" w:rsidRPr="00754467" w:rsidRDefault="00754467" w:rsidP="002A0877">
      <w:pPr>
        <w:pStyle w:val="H1G"/>
        <w:rPr>
          <w:rFonts w:eastAsiaTheme="minorEastAsia"/>
        </w:rPr>
      </w:pPr>
      <w:r w:rsidRPr="00754467">
        <w:rPr>
          <w:lang w:val="fr-FR"/>
        </w:rPr>
        <w:tab/>
        <w:t>F.</w:t>
      </w:r>
      <w:r w:rsidRPr="00754467">
        <w:rPr>
          <w:lang w:val="fr-FR"/>
        </w:rPr>
        <w:tab/>
        <w:t xml:space="preserve">Milieu familial et protection de remplacement </w:t>
      </w:r>
      <w:r w:rsidR="002A0877">
        <w:rPr>
          <w:lang w:val="fr-FR"/>
        </w:rPr>
        <w:br/>
      </w:r>
      <w:r w:rsidRPr="00754467">
        <w:rPr>
          <w:lang w:val="fr-FR"/>
        </w:rPr>
        <w:t>(art. 5, 9 à 11, 18 (par. 1 et 2), 20, 21, 25 et 27 (par. 4))</w:t>
      </w:r>
      <w:bookmarkStart w:id="23" w:name="_Toc46236128"/>
      <w:bookmarkEnd w:id="23"/>
    </w:p>
    <w:p w14:paraId="3AD519B1" w14:textId="77777777" w:rsidR="00754467" w:rsidRPr="00754467" w:rsidRDefault="00754467" w:rsidP="002A0877">
      <w:pPr>
        <w:pStyle w:val="H23G"/>
        <w:rPr>
          <w:rFonts w:eastAsiaTheme="minorEastAsia"/>
        </w:rPr>
      </w:pPr>
      <w:r w:rsidRPr="00754467">
        <w:rPr>
          <w:lang w:val="fr-FR"/>
        </w:rPr>
        <w:tab/>
      </w:r>
      <w:r w:rsidRPr="00754467">
        <w:rPr>
          <w:lang w:val="fr-FR"/>
        </w:rPr>
        <w:tab/>
        <w:t>Milieu familial</w:t>
      </w:r>
      <w:bookmarkStart w:id="24" w:name="_Toc46236129"/>
      <w:bookmarkEnd w:id="24"/>
    </w:p>
    <w:p w14:paraId="1C477571" w14:textId="77777777" w:rsidR="00754467" w:rsidRPr="00754467" w:rsidRDefault="00754467" w:rsidP="00754467">
      <w:pPr>
        <w:pStyle w:val="SingleTxtG"/>
      </w:pPr>
      <w:r w:rsidRPr="00754467">
        <w:rPr>
          <w:lang w:val="fr-FR"/>
        </w:rPr>
        <w:t>24.</w:t>
      </w:r>
      <w:r w:rsidRPr="00754467">
        <w:rPr>
          <w:lang w:val="fr-FR"/>
        </w:rPr>
        <w:tab/>
        <w:t>Décrire les mesures prises pour</w:t>
      </w:r>
      <w:r w:rsidR="00C1695A">
        <w:rPr>
          <w:lang w:val="fr-FR"/>
        </w:rPr>
        <w:t> </w:t>
      </w:r>
      <w:r w:rsidRPr="00754467">
        <w:rPr>
          <w:lang w:val="fr-FR"/>
        </w:rPr>
        <w:t xml:space="preserve">: </w:t>
      </w:r>
    </w:p>
    <w:p w14:paraId="7C71373B" w14:textId="77777777" w:rsidR="00754467" w:rsidRPr="00754467" w:rsidRDefault="00754467" w:rsidP="002A0877">
      <w:pPr>
        <w:pStyle w:val="SingleTxtG"/>
        <w:ind w:firstLine="567"/>
      </w:pPr>
      <w:r w:rsidRPr="00754467">
        <w:rPr>
          <w:lang w:val="fr-FR"/>
        </w:rPr>
        <w:t>a)</w:t>
      </w:r>
      <w:r w:rsidRPr="00754467">
        <w:rPr>
          <w:lang w:val="fr-FR"/>
        </w:rPr>
        <w:tab/>
        <w:t>Allouer des ressources suffisantes aux structures d</w:t>
      </w:r>
      <w:r w:rsidR="00923390">
        <w:rPr>
          <w:lang w:val="fr-FR"/>
        </w:rPr>
        <w:t>’</w:t>
      </w:r>
      <w:r w:rsidRPr="00754467">
        <w:rPr>
          <w:lang w:val="fr-FR"/>
        </w:rPr>
        <w:t>accueil pour enfants et de soutien aux familles, afin de garantir que les services de garde d</w:t>
      </w:r>
      <w:r w:rsidR="00923390">
        <w:rPr>
          <w:lang w:val="fr-FR"/>
        </w:rPr>
        <w:t>’</w:t>
      </w:r>
      <w:r w:rsidRPr="00754467">
        <w:rPr>
          <w:lang w:val="fr-FR"/>
        </w:rPr>
        <w:t>enfants soient accessibles à tous ceux qui en ont besoin, quelle que soit la situation professionnelle des parents</w:t>
      </w:r>
      <w:r w:rsidR="00214B90">
        <w:rPr>
          <w:lang w:val="fr-FR"/>
        </w:rPr>
        <w:t> </w:t>
      </w:r>
      <w:r w:rsidRPr="00754467">
        <w:rPr>
          <w:lang w:val="fr-FR"/>
        </w:rPr>
        <w:t>;</w:t>
      </w:r>
    </w:p>
    <w:p w14:paraId="1E60C1B4" w14:textId="77777777" w:rsidR="00754467" w:rsidRPr="00754467" w:rsidRDefault="00754467" w:rsidP="002A0877">
      <w:pPr>
        <w:pStyle w:val="SingleTxtG"/>
        <w:ind w:firstLine="567"/>
      </w:pPr>
      <w:r w:rsidRPr="00754467">
        <w:rPr>
          <w:lang w:val="fr-FR"/>
        </w:rPr>
        <w:t>b)</w:t>
      </w:r>
      <w:r w:rsidRPr="00754467">
        <w:rPr>
          <w:lang w:val="fr-FR"/>
        </w:rPr>
        <w:tab/>
        <w:t>Aider les familles de manière que les deux parents se partagent la responsabilité de l</w:t>
      </w:r>
      <w:r w:rsidR="00923390">
        <w:rPr>
          <w:lang w:val="fr-FR"/>
        </w:rPr>
        <w:t>’</w:t>
      </w:r>
      <w:r w:rsidRPr="00754467">
        <w:rPr>
          <w:lang w:val="fr-FR"/>
        </w:rPr>
        <w:t>éducation et du développement de leurs enfants, y compris en encourageant le recours au congé parental partagé.</w:t>
      </w:r>
    </w:p>
    <w:p w14:paraId="00F3E632" w14:textId="77777777" w:rsidR="00754467" w:rsidRPr="00754467" w:rsidRDefault="00754467" w:rsidP="00214B90">
      <w:pPr>
        <w:pStyle w:val="H23G"/>
        <w:rPr>
          <w:rFonts w:eastAsiaTheme="minorEastAsia"/>
        </w:rPr>
      </w:pPr>
      <w:r w:rsidRPr="00754467">
        <w:rPr>
          <w:lang w:val="fr-FR"/>
        </w:rPr>
        <w:lastRenderedPageBreak/>
        <w:tab/>
      </w:r>
      <w:r w:rsidRPr="00754467">
        <w:rPr>
          <w:lang w:val="fr-FR"/>
        </w:rPr>
        <w:tab/>
      </w:r>
      <w:r w:rsidRPr="000C5076">
        <w:rPr>
          <w:lang w:val="fr-FR"/>
        </w:rPr>
        <w:t>Enfants privés de</w:t>
      </w:r>
      <w:r w:rsidRPr="00754467">
        <w:rPr>
          <w:lang w:val="fr-FR"/>
        </w:rPr>
        <w:t xml:space="preserve"> milieu familial</w:t>
      </w:r>
      <w:bookmarkStart w:id="25" w:name="_Toc46236130"/>
      <w:bookmarkEnd w:id="25"/>
    </w:p>
    <w:p w14:paraId="27D2AA70" w14:textId="77777777" w:rsidR="00754467" w:rsidRPr="00754467" w:rsidRDefault="00754467" w:rsidP="00C1695A">
      <w:pPr>
        <w:pStyle w:val="SingleTxtG"/>
        <w:keepNext/>
        <w:keepLines/>
      </w:pPr>
      <w:r w:rsidRPr="00754467">
        <w:rPr>
          <w:lang w:val="fr-FR"/>
        </w:rPr>
        <w:t>25.</w:t>
      </w:r>
      <w:r w:rsidRPr="00754467">
        <w:rPr>
          <w:lang w:val="fr-FR"/>
        </w:rPr>
        <w:tab/>
        <w:t>Expliquer les mesures prises pour</w:t>
      </w:r>
      <w:r w:rsidR="00214B90">
        <w:rPr>
          <w:lang w:val="fr-FR"/>
        </w:rPr>
        <w:t> </w:t>
      </w:r>
      <w:r w:rsidRPr="00754467">
        <w:rPr>
          <w:lang w:val="fr-FR"/>
        </w:rPr>
        <w:t xml:space="preserve">: </w:t>
      </w:r>
    </w:p>
    <w:p w14:paraId="57E14CD9" w14:textId="77777777" w:rsidR="00754467" w:rsidRPr="00754467" w:rsidRDefault="00754467" w:rsidP="00C1695A">
      <w:pPr>
        <w:pStyle w:val="SingleTxtG"/>
        <w:keepNext/>
        <w:keepLines/>
        <w:ind w:firstLine="567"/>
      </w:pPr>
      <w:r w:rsidRPr="00754467">
        <w:rPr>
          <w:lang w:val="fr-FR"/>
        </w:rPr>
        <w:t>a)</w:t>
      </w:r>
      <w:r w:rsidRPr="00754467">
        <w:rPr>
          <w:lang w:val="fr-FR"/>
        </w:rPr>
        <w:tab/>
        <w:t>Assurer la mise en place de services de prévention comme les mesures de protection sociale destinées aux familles, afin d</w:t>
      </w:r>
      <w:r w:rsidR="00923390">
        <w:rPr>
          <w:lang w:val="fr-FR"/>
        </w:rPr>
        <w:t>’</w:t>
      </w:r>
      <w:r w:rsidRPr="00754467">
        <w:rPr>
          <w:lang w:val="fr-FR"/>
        </w:rPr>
        <w:t>éviter que les enfants ne soient placés dans des structures de protection de remplacement</w:t>
      </w:r>
      <w:r w:rsidR="00214B90">
        <w:rPr>
          <w:lang w:val="fr-FR"/>
        </w:rPr>
        <w:t> </w:t>
      </w:r>
      <w:r w:rsidRPr="00754467">
        <w:rPr>
          <w:lang w:val="fr-FR"/>
        </w:rPr>
        <w:t>;</w:t>
      </w:r>
    </w:p>
    <w:p w14:paraId="794E1515" w14:textId="77777777" w:rsidR="00754467" w:rsidRPr="00754467" w:rsidRDefault="00754467" w:rsidP="00214B90">
      <w:pPr>
        <w:pStyle w:val="SingleTxtG"/>
        <w:ind w:firstLine="567"/>
      </w:pPr>
      <w:r w:rsidRPr="00754467">
        <w:rPr>
          <w:lang w:val="fr-FR"/>
        </w:rPr>
        <w:t>b)</w:t>
      </w:r>
      <w:r w:rsidRPr="00754467">
        <w:rPr>
          <w:lang w:val="fr-FR"/>
        </w:rPr>
        <w:tab/>
        <w:t>Empêcher que les enfants ne soient retirés de leur famille de manière arbitraire</w:t>
      </w:r>
      <w:r w:rsidR="00214B90">
        <w:rPr>
          <w:lang w:val="fr-FR"/>
        </w:rPr>
        <w:t> </w:t>
      </w:r>
      <w:r w:rsidRPr="00754467">
        <w:rPr>
          <w:lang w:val="fr-FR"/>
        </w:rPr>
        <w:t>;</w:t>
      </w:r>
    </w:p>
    <w:p w14:paraId="438BAC88" w14:textId="77777777" w:rsidR="00754467" w:rsidRPr="00754467" w:rsidRDefault="00754467" w:rsidP="00214B90">
      <w:pPr>
        <w:pStyle w:val="SingleTxtG"/>
        <w:ind w:firstLine="567"/>
      </w:pPr>
      <w:r w:rsidRPr="00754467">
        <w:rPr>
          <w:lang w:val="fr-FR"/>
        </w:rPr>
        <w:t>c)</w:t>
      </w:r>
      <w:r w:rsidRPr="00754467">
        <w:rPr>
          <w:lang w:val="fr-FR"/>
        </w:rPr>
        <w:tab/>
        <w:t>Éviter que les enfants soient placés dans des structures de protection de remplacement ou des foyers d</w:t>
      </w:r>
      <w:r w:rsidR="00923390">
        <w:rPr>
          <w:lang w:val="fr-FR"/>
        </w:rPr>
        <w:t>’</w:t>
      </w:r>
      <w:r w:rsidRPr="00754467">
        <w:rPr>
          <w:lang w:val="fr-FR"/>
        </w:rPr>
        <w:t>accueil non réglementés sans bénéficier des garanties appropriées, et veiller à ce qu</w:t>
      </w:r>
      <w:r w:rsidR="00923390">
        <w:rPr>
          <w:lang w:val="fr-FR"/>
        </w:rPr>
        <w:t>’</w:t>
      </w:r>
      <w:r w:rsidRPr="00754467">
        <w:rPr>
          <w:lang w:val="fr-FR"/>
        </w:rPr>
        <w:t>ils aient accès à un mécanisme de plainte indépendant</w:t>
      </w:r>
      <w:r w:rsidR="00923390">
        <w:rPr>
          <w:lang w:val="fr-FR"/>
        </w:rPr>
        <w:t> </w:t>
      </w:r>
      <w:r w:rsidRPr="00754467">
        <w:rPr>
          <w:lang w:val="fr-FR"/>
        </w:rPr>
        <w:t>;</w:t>
      </w:r>
    </w:p>
    <w:p w14:paraId="6066B871" w14:textId="77777777" w:rsidR="00754467" w:rsidRPr="00754467" w:rsidRDefault="00754467" w:rsidP="00214B90">
      <w:pPr>
        <w:pStyle w:val="SingleTxtG"/>
        <w:ind w:firstLine="567"/>
      </w:pPr>
      <w:r w:rsidRPr="00754467">
        <w:rPr>
          <w:lang w:val="fr-FR"/>
        </w:rPr>
        <w:t>d)</w:t>
      </w:r>
      <w:r w:rsidRPr="00754467">
        <w:rPr>
          <w:lang w:val="fr-FR"/>
        </w:rPr>
        <w:tab/>
        <w:t>Assurer une stabilité aux enfants placés, notamment en maintenant en poste les travailleurs sociaux afin d</w:t>
      </w:r>
      <w:r w:rsidR="00923390">
        <w:rPr>
          <w:lang w:val="fr-FR"/>
        </w:rPr>
        <w:t>’</w:t>
      </w:r>
      <w:r w:rsidRPr="00754467">
        <w:rPr>
          <w:lang w:val="fr-FR"/>
        </w:rPr>
        <w:t>éviter des changements de placement inutiles, en plaçant les enfants de manière à faciliter les contacts avec les parents biologiques et les frères et sœurs, et en offrant une prise en charge spécialisée aux enfants ayant des besoins complexes en matière de protection sociale et de santé mentale</w:t>
      </w:r>
      <w:r w:rsidR="00923390">
        <w:rPr>
          <w:lang w:val="fr-FR"/>
        </w:rPr>
        <w:t> </w:t>
      </w:r>
      <w:r w:rsidRPr="00754467">
        <w:rPr>
          <w:lang w:val="fr-FR"/>
        </w:rPr>
        <w:t>;</w:t>
      </w:r>
    </w:p>
    <w:p w14:paraId="5FBEBB7D" w14:textId="77777777" w:rsidR="00754467" w:rsidRPr="00754467" w:rsidRDefault="00754467" w:rsidP="00214B90">
      <w:pPr>
        <w:pStyle w:val="SingleTxtG"/>
        <w:ind w:firstLine="567"/>
      </w:pPr>
      <w:r w:rsidRPr="00754467">
        <w:rPr>
          <w:lang w:val="fr-FR"/>
        </w:rPr>
        <w:t>e)</w:t>
      </w:r>
      <w:r w:rsidRPr="00754467">
        <w:rPr>
          <w:lang w:val="fr-FR"/>
        </w:rPr>
        <w:tab/>
        <w:t>Soutenir les enfants lorsqu</w:t>
      </w:r>
      <w:r w:rsidR="00923390">
        <w:rPr>
          <w:lang w:val="fr-FR"/>
        </w:rPr>
        <w:t>’</w:t>
      </w:r>
      <w:r w:rsidRPr="00754467">
        <w:rPr>
          <w:lang w:val="fr-FR"/>
        </w:rPr>
        <w:t>ils quittent leur structure d</w:t>
      </w:r>
      <w:r w:rsidR="00923390">
        <w:rPr>
          <w:lang w:val="fr-FR"/>
        </w:rPr>
        <w:t>’</w:t>
      </w:r>
      <w:r w:rsidRPr="00754467">
        <w:rPr>
          <w:lang w:val="fr-FR"/>
        </w:rPr>
        <w:t>accueil</w:t>
      </w:r>
      <w:r w:rsidR="00923390">
        <w:rPr>
          <w:lang w:val="fr-FR"/>
        </w:rPr>
        <w:t> </w:t>
      </w:r>
      <w:r w:rsidRPr="00754467">
        <w:rPr>
          <w:lang w:val="fr-FR"/>
        </w:rPr>
        <w:t>;</w:t>
      </w:r>
    </w:p>
    <w:p w14:paraId="332B8E97" w14:textId="77777777" w:rsidR="00754467" w:rsidRPr="00754467" w:rsidRDefault="00754467" w:rsidP="00214B90">
      <w:pPr>
        <w:pStyle w:val="SingleTxtG"/>
        <w:ind w:firstLine="567"/>
      </w:pPr>
      <w:r w:rsidRPr="00754467">
        <w:rPr>
          <w:lang w:val="fr-FR"/>
        </w:rPr>
        <w:t>f)</w:t>
      </w:r>
      <w:r w:rsidRPr="00754467">
        <w:rPr>
          <w:lang w:val="fr-FR"/>
        </w:rPr>
        <w:tab/>
        <w:t>Adopter en Irlande du Nord le projet de loi relatif à l</w:t>
      </w:r>
      <w:r w:rsidR="00923390">
        <w:rPr>
          <w:lang w:val="fr-FR"/>
        </w:rPr>
        <w:t>’</w:t>
      </w:r>
      <w:r w:rsidRPr="00754467">
        <w:rPr>
          <w:lang w:val="fr-FR"/>
        </w:rPr>
        <w:t>adoption et à l</w:t>
      </w:r>
      <w:r w:rsidR="00923390">
        <w:rPr>
          <w:lang w:val="fr-FR"/>
        </w:rPr>
        <w:t>’</w:t>
      </w:r>
      <w:r w:rsidRPr="00754467">
        <w:rPr>
          <w:lang w:val="fr-FR"/>
        </w:rPr>
        <w:t>enfance et la stratégie relative à la prise en charge d</w:t>
      </w:r>
      <w:r w:rsidR="00923390">
        <w:rPr>
          <w:lang w:val="fr-FR"/>
        </w:rPr>
        <w:t>’</w:t>
      </w:r>
      <w:r w:rsidRPr="00754467">
        <w:rPr>
          <w:lang w:val="fr-FR"/>
        </w:rPr>
        <w:t>enfants</w:t>
      </w:r>
      <w:r w:rsidR="00923390">
        <w:rPr>
          <w:lang w:val="fr-FR"/>
        </w:rPr>
        <w:t> </w:t>
      </w:r>
      <w:r w:rsidRPr="00754467">
        <w:rPr>
          <w:lang w:val="fr-FR"/>
        </w:rPr>
        <w:t>;</w:t>
      </w:r>
    </w:p>
    <w:p w14:paraId="290A0B14" w14:textId="77777777" w:rsidR="00754467" w:rsidRPr="00754467" w:rsidRDefault="00754467" w:rsidP="00214B90">
      <w:pPr>
        <w:pStyle w:val="SingleTxtG"/>
        <w:ind w:firstLine="567"/>
      </w:pPr>
      <w:r w:rsidRPr="00754467">
        <w:rPr>
          <w:lang w:val="fr-FR"/>
        </w:rPr>
        <w:t>g)</w:t>
      </w:r>
      <w:r w:rsidRPr="00754467">
        <w:rPr>
          <w:lang w:val="fr-FR"/>
        </w:rPr>
        <w:tab/>
        <w:t>Procéder à un examen de la prise en charge en Angleterre, et réformer la loi de 1983 sur la santé mentale en ce qui concerne les mesures de protection offertes aux enfants placés.</w:t>
      </w:r>
    </w:p>
    <w:p w14:paraId="0157B80A" w14:textId="77777777" w:rsidR="00754467" w:rsidRPr="00754467" w:rsidRDefault="00754467" w:rsidP="00214B90">
      <w:pPr>
        <w:pStyle w:val="H1G"/>
        <w:rPr>
          <w:rFonts w:eastAsiaTheme="minorEastAsia"/>
        </w:rPr>
      </w:pPr>
      <w:r w:rsidRPr="00754467">
        <w:rPr>
          <w:lang w:val="fr-FR"/>
        </w:rPr>
        <w:tab/>
        <w:t>G.</w:t>
      </w:r>
      <w:r w:rsidRPr="00754467">
        <w:rPr>
          <w:lang w:val="fr-FR"/>
        </w:rPr>
        <w:tab/>
        <w:t xml:space="preserve">Santé de base et bien-être (art. 6, 18 (par. 3), </w:t>
      </w:r>
      <w:r w:rsidR="00214B90">
        <w:rPr>
          <w:lang w:val="fr-FR"/>
        </w:rPr>
        <w:br/>
      </w:r>
      <w:r w:rsidRPr="00754467">
        <w:rPr>
          <w:lang w:val="fr-FR"/>
        </w:rPr>
        <w:t>24, 26, 27 (par. 1 à 3) et 33)</w:t>
      </w:r>
      <w:bookmarkStart w:id="26" w:name="_Toc46236132"/>
      <w:bookmarkEnd w:id="26"/>
    </w:p>
    <w:p w14:paraId="1D3C0CD6" w14:textId="77777777" w:rsidR="00754467" w:rsidRPr="00754467" w:rsidRDefault="00754467" w:rsidP="00214B90">
      <w:pPr>
        <w:pStyle w:val="H23G"/>
        <w:rPr>
          <w:rFonts w:eastAsiaTheme="minorEastAsia"/>
        </w:rPr>
      </w:pPr>
      <w:r w:rsidRPr="00754467">
        <w:rPr>
          <w:lang w:val="fr-FR"/>
        </w:rPr>
        <w:tab/>
      </w:r>
      <w:r w:rsidRPr="00754467">
        <w:rPr>
          <w:lang w:val="fr-FR"/>
        </w:rPr>
        <w:tab/>
        <w:t>Santé et services de santé</w:t>
      </w:r>
      <w:bookmarkStart w:id="27" w:name="_Toc46236133"/>
      <w:bookmarkEnd w:id="27"/>
    </w:p>
    <w:p w14:paraId="23C51FDF" w14:textId="77777777" w:rsidR="00754467" w:rsidRPr="00754467" w:rsidRDefault="00754467" w:rsidP="00754467">
      <w:pPr>
        <w:pStyle w:val="SingleTxtG"/>
      </w:pPr>
      <w:r w:rsidRPr="00754467">
        <w:rPr>
          <w:lang w:val="fr-FR"/>
        </w:rPr>
        <w:t>26.</w:t>
      </w:r>
      <w:r w:rsidRPr="00754467">
        <w:rPr>
          <w:lang w:val="fr-FR"/>
        </w:rPr>
        <w:tab/>
        <w:t>Décrire les mesures prises pour</w:t>
      </w:r>
      <w:r w:rsidR="00214B90">
        <w:rPr>
          <w:lang w:val="fr-FR"/>
        </w:rPr>
        <w:t> </w:t>
      </w:r>
      <w:r w:rsidRPr="00754467">
        <w:rPr>
          <w:lang w:val="fr-FR"/>
        </w:rPr>
        <w:t>:</w:t>
      </w:r>
    </w:p>
    <w:p w14:paraId="5C6480D8" w14:textId="77777777" w:rsidR="00754467" w:rsidRPr="00754467" w:rsidRDefault="00754467" w:rsidP="00214B90">
      <w:pPr>
        <w:pStyle w:val="SingleTxtG"/>
        <w:ind w:firstLine="567"/>
      </w:pPr>
      <w:r w:rsidRPr="00754467">
        <w:rPr>
          <w:lang w:val="fr-FR"/>
        </w:rPr>
        <w:t>a)</w:t>
      </w:r>
      <w:r w:rsidRPr="00754467">
        <w:rPr>
          <w:lang w:val="fr-FR"/>
        </w:rPr>
        <w:tab/>
        <w:t>Éliminer les inégalités en matière de santé et d</w:t>
      </w:r>
      <w:r w:rsidR="00923390">
        <w:rPr>
          <w:lang w:val="fr-FR"/>
        </w:rPr>
        <w:t>’</w:t>
      </w:r>
      <w:r w:rsidRPr="00754467">
        <w:rPr>
          <w:lang w:val="fr-FR"/>
        </w:rPr>
        <w:t>accès à des services de santé de qualité pour les enfants défavorisés</w:t>
      </w:r>
      <w:r w:rsidR="00214B90">
        <w:rPr>
          <w:lang w:val="fr-FR"/>
        </w:rPr>
        <w:t> </w:t>
      </w:r>
      <w:r w:rsidRPr="00754467">
        <w:rPr>
          <w:lang w:val="fr-FR"/>
        </w:rPr>
        <w:t>;</w:t>
      </w:r>
    </w:p>
    <w:p w14:paraId="16AFC3F6" w14:textId="77777777" w:rsidR="00754467" w:rsidRPr="00754467" w:rsidRDefault="00754467" w:rsidP="00214B90">
      <w:pPr>
        <w:pStyle w:val="SingleTxtG"/>
        <w:ind w:firstLine="567"/>
      </w:pPr>
      <w:r w:rsidRPr="00754467">
        <w:rPr>
          <w:lang w:val="fr-FR"/>
        </w:rPr>
        <w:t>b)</w:t>
      </w:r>
      <w:r w:rsidRPr="00754467">
        <w:rPr>
          <w:lang w:val="fr-FR"/>
        </w:rPr>
        <w:tab/>
        <w:t>Lutter contre la malnutrition, le surpoids et l</w:t>
      </w:r>
      <w:r w:rsidR="00923390">
        <w:rPr>
          <w:lang w:val="fr-FR"/>
        </w:rPr>
        <w:t>’</w:t>
      </w:r>
      <w:r w:rsidRPr="00754467">
        <w:rPr>
          <w:lang w:val="fr-FR"/>
        </w:rPr>
        <w:t>obésité chez les enfants, et évaluer l</w:t>
      </w:r>
      <w:r w:rsidR="00923390">
        <w:rPr>
          <w:lang w:val="fr-FR"/>
        </w:rPr>
        <w:t>’</w:t>
      </w:r>
      <w:r w:rsidRPr="00754467">
        <w:rPr>
          <w:lang w:val="fr-FR"/>
        </w:rPr>
        <w:t>efficacité des politiques et programmes relatifs à la sécurité alimentaire et à la nutrition chez les enfants</w:t>
      </w:r>
      <w:r w:rsidR="00214B90">
        <w:rPr>
          <w:lang w:val="fr-FR"/>
        </w:rPr>
        <w:t> </w:t>
      </w:r>
      <w:r w:rsidRPr="00754467">
        <w:rPr>
          <w:lang w:val="fr-FR"/>
        </w:rPr>
        <w:t>;</w:t>
      </w:r>
    </w:p>
    <w:p w14:paraId="6FFD7C4C" w14:textId="77777777" w:rsidR="00754467" w:rsidRPr="00754467" w:rsidRDefault="00754467" w:rsidP="00214B90">
      <w:pPr>
        <w:pStyle w:val="SingleTxtG"/>
        <w:ind w:firstLine="567"/>
      </w:pPr>
      <w:r w:rsidRPr="00754467">
        <w:rPr>
          <w:lang w:val="fr-FR"/>
        </w:rPr>
        <w:t>c)</w:t>
      </w:r>
      <w:r w:rsidRPr="00754467">
        <w:rPr>
          <w:lang w:val="fr-FR"/>
        </w:rPr>
        <w:tab/>
        <w:t>Sensibiliser la population à l</w:t>
      </w:r>
      <w:r w:rsidR="00923390">
        <w:rPr>
          <w:lang w:val="fr-FR"/>
        </w:rPr>
        <w:t>’</w:t>
      </w:r>
      <w:r w:rsidRPr="00754467">
        <w:rPr>
          <w:lang w:val="fr-FR"/>
        </w:rPr>
        <w:t>importance de l</w:t>
      </w:r>
      <w:r w:rsidR="00923390">
        <w:rPr>
          <w:lang w:val="fr-FR"/>
        </w:rPr>
        <w:t>’</w:t>
      </w:r>
      <w:r w:rsidRPr="00754467">
        <w:rPr>
          <w:lang w:val="fr-FR"/>
        </w:rPr>
        <w:t>allaitement, et appliquer le Code international de commercialisation des substituts du lait maternel</w:t>
      </w:r>
      <w:r w:rsidR="00214B90">
        <w:rPr>
          <w:lang w:val="fr-FR"/>
        </w:rPr>
        <w:t> </w:t>
      </w:r>
      <w:r w:rsidRPr="00754467">
        <w:rPr>
          <w:lang w:val="fr-FR"/>
        </w:rPr>
        <w:t>;</w:t>
      </w:r>
    </w:p>
    <w:p w14:paraId="6A9657D5" w14:textId="77777777" w:rsidR="00754467" w:rsidRPr="00754467" w:rsidRDefault="00754467" w:rsidP="00214B90">
      <w:pPr>
        <w:pStyle w:val="SingleTxtG"/>
        <w:ind w:firstLine="567"/>
      </w:pPr>
      <w:r w:rsidRPr="00754467">
        <w:rPr>
          <w:lang w:val="fr-FR"/>
        </w:rPr>
        <w:t>d)</w:t>
      </w:r>
      <w:r w:rsidRPr="00754467">
        <w:rPr>
          <w:lang w:val="fr-FR"/>
        </w:rPr>
        <w:tab/>
        <w:t>Faire en sorte que les filles aient accès à un avortement sécurisé et à des services après l</w:t>
      </w:r>
      <w:r w:rsidR="00923390">
        <w:rPr>
          <w:lang w:val="fr-FR"/>
        </w:rPr>
        <w:t>’</w:t>
      </w:r>
      <w:r w:rsidRPr="00754467">
        <w:rPr>
          <w:lang w:val="fr-FR"/>
        </w:rPr>
        <w:t>avortement en Irlande du Nord</w:t>
      </w:r>
      <w:r w:rsidR="00214B90">
        <w:rPr>
          <w:lang w:val="fr-FR"/>
        </w:rPr>
        <w:t> </w:t>
      </w:r>
      <w:r w:rsidRPr="00754467">
        <w:rPr>
          <w:lang w:val="fr-FR"/>
        </w:rPr>
        <w:t>;</w:t>
      </w:r>
    </w:p>
    <w:p w14:paraId="24B479B2" w14:textId="77777777" w:rsidR="00754467" w:rsidRPr="00754467" w:rsidRDefault="00754467" w:rsidP="00214B90">
      <w:pPr>
        <w:pStyle w:val="SingleTxtG"/>
        <w:ind w:firstLine="567"/>
      </w:pPr>
      <w:r w:rsidRPr="00754467">
        <w:rPr>
          <w:lang w:val="fr-FR"/>
        </w:rPr>
        <w:t>e)</w:t>
      </w:r>
      <w:r w:rsidRPr="00754467">
        <w:rPr>
          <w:lang w:val="fr-FR"/>
        </w:rPr>
        <w:tab/>
        <w:t>Lutter contre l</w:t>
      </w:r>
      <w:r w:rsidR="00923390">
        <w:rPr>
          <w:lang w:val="fr-FR"/>
        </w:rPr>
        <w:t>’</w:t>
      </w:r>
      <w:r w:rsidRPr="00754467">
        <w:rPr>
          <w:lang w:val="fr-FR"/>
        </w:rPr>
        <w:t>incidence élevée des maladies mentales et de l</w:t>
      </w:r>
      <w:r w:rsidR="00923390">
        <w:rPr>
          <w:lang w:val="fr-FR"/>
        </w:rPr>
        <w:t>’</w:t>
      </w:r>
      <w:r w:rsidRPr="00754467">
        <w:rPr>
          <w:lang w:val="fr-FR"/>
        </w:rPr>
        <w:t xml:space="preserve">automutilation et contre leurs causes, en particulier chez les filles, les enfants handicapés et les enfants homosexuels, bisexuels, transgenres ou </w:t>
      </w:r>
      <w:proofErr w:type="spellStart"/>
      <w:r w:rsidRPr="00754467">
        <w:rPr>
          <w:lang w:val="fr-FR"/>
        </w:rPr>
        <w:t>intersexes</w:t>
      </w:r>
      <w:proofErr w:type="spellEnd"/>
      <w:r w:rsidR="00214B90">
        <w:rPr>
          <w:lang w:val="fr-FR"/>
        </w:rPr>
        <w:t> </w:t>
      </w:r>
      <w:r w:rsidRPr="00754467">
        <w:rPr>
          <w:lang w:val="fr-FR"/>
        </w:rPr>
        <w:t>;</w:t>
      </w:r>
    </w:p>
    <w:p w14:paraId="3AAD6A0C" w14:textId="77777777" w:rsidR="00754467" w:rsidRPr="00754467" w:rsidRDefault="00754467" w:rsidP="00214B90">
      <w:pPr>
        <w:pStyle w:val="SingleTxtG"/>
        <w:ind w:firstLine="567"/>
      </w:pPr>
      <w:r w:rsidRPr="00754467">
        <w:rPr>
          <w:lang w:val="fr-FR"/>
        </w:rPr>
        <w:t>f)</w:t>
      </w:r>
      <w:r w:rsidRPr="00754467">
        <w:rPr>
          <w:lang w:val="fr-FR"/>
        </w:rPr>
        <w:tab/>
        <w:t>Veiller à ce que les enfants ayant des problèmes de santé mentale aient rapidement accès à des services dans ce domaine</w:t>
      </w:r>
      <w:r w:rsidR="00214B90">
        <w:rPr>
          <w:lang w:val="fr-FR"/>
        </w:rPr>
        <w:t> </w:t>
      </w:r>
      <w:r w:rsidRPr="00754467">
        <w:rPr>
          <w:lang w:val="fr-FR"/>
        </w:rPr>
        <w:t>;</w:t>
      </w:r>
    </w:p>
    <w:p w14:paraId="29CA13AB" w14:textId="77777777" w:rsidR="00754467" w:rsidRPr="00754467" w:rsidRDefault="00754467" w:rsidP="00214B90">
      <w:pPr>
        <w:pStyle w:val="SingleTxtG"/>
        <w:ind w:firstLine="567"/>
      </w:pPr>
      <w:r w:rsidRPr="00754467">
        <w:rPr>
          <w:lang w:val="fr-FR"/>
        </w:rPr>
        <w:t>g)</w:t>
      </w:r>
      <w:r w:rsidRPr="00754467">
        <w:rPr>
          <w:lang w:val="fr-FR"/>
        </w:rPr>
        <w:tab/>
        <w:t>Mettre en place des services thérapeutiques de proximité à l</w:t>
      </w:r>
      <w:r w:rsidR="00923390">
        <w:rPr>
          <w:lang w:val="fr-FR"/>
        </w:rPr>
        <w:t>’</w:t>
      </w:r>
      <w:r w:rsidRPr="00754467">
        <w:rPr>
          <w:lang w:val="fr-FR"/>
        </w:rPr>
        <w:t>intention des enfants ayant des problèmes de santé mentale</w:t>
      </w:r>
      <w:r w:rsidR="00214B90">
        <w:rPr>
          <w:lang w:val="fr-FR"/>
        </w:rPr>
        <w:t> </w:t>
      </w:r>
      <w:r w:rsidRPr="00754467">
        <w:rPr>
          <w:lang w:val="fr-FR"/>
        </w:rPr>
        <w:t>;</w:t>
      </w:r>
    </w:p>
    <w:p w14:paraId="486161A2" w14:textId="77777777" w:rsidR="00754467" w:rsidRPr="00754467" w:rsidRDefault="00754467" w:rsidP="00214B90">
      <w:pPr>
        <w:pStyle w:val="SingleTxtG"/>
        <w:ind w:firstLine="567"/>
      </w:pPr>
      <w:r w:rsidRPr="00754467">
        <w:rPr>
          <w:lang w:val="fr-FR"/>
        </w:rPr>
        <w:t>h)</w:t>
      </w:r>
      <w:r w:rsidRPr="00754467">
        <w:rPr>
          <w:lang w:val="fr-FR"/>
        </w:rPr>
        <w:tab/>
        <w:t>Revoir la législation actuelle afin d</w:t>
      </w:r>
      <w:r w:rsidR="00923390">
        <w:rPr>
          <w:lang w:val="fr-FR"/>
        </w:rPr>
        <w:t>’</w:t>
      </w:r>
      <w:r w:rsidRPr="00754467">
        <w:rPr>
          <w:lang w:val="fr-FR"/>
        </w:rPr>
        <w:t>éviter qu</w:t>
      </w:r>
      <w:r w:rsidR="00923390">
        <w:rPr>
          <w:lang w:val="fr-FR"/>
        </w:rPr>
        <w:t>’</w:t>
      </w:r>
      <w:r w:rsidRPr="00754467">
        <w:rPr>
          <w:lang w:val="fr-FR"/>
        </w:rPr>
        <w:t>un nombre disproportionné d</w:t>
      </w:r>
      <w:r w:rsidR="00923390">
        <w:rPr>
          <w:lang w:val="fr-FR"/>
        </w:rPr>
        <w:t>’</w:t>
      </w:r>
      <w:r w:rsidRPr="00754467">
        <w:rPr>
          <w:lang w:val="fr-FR"/>
        </w:rPr>
        <w:t>enfants ayant des besoins en matière de santé mentale soit placé dans des services psychiatriques pour adultes ou dans des commissariats de police, et veiller à ce que l</w:t>
      </w:r>
      <w:r w:rsidR="00923390">
        <w:rPr>
          <w:lang w:val="fr-FR"/>
        </w:rPr>
        <w:t>’</w:t>
      </w:r>
      <w:r w:rsidRPr="00754467">
        <w:rPr>
          <w:lang w:val="fr-FR"/>
        </w:rPr>
        <w:t>intérêt supérieur et l</w:t>
      </w:r>
      <w:r w:rsidR="00923390">
        <w:rPr>
          <w:lang w:val="fr-FR"/>
        </w:rPr>
        <w:t>’</w:t>
      </w:r>
      <w:r w:rsidRPr="00754467">
        <w:rPr>
          <w:lang w:val="fr-FR"/>
        </w:rPr>
        <w:t>opinion de l</w:t>
      </w:r>
      <w:r w:rsidR="00923390">
        <w:rPr>
          <w:lang w:val="fr-FR"/>
        </w:rPr>
        <w:t>’</w:t>
      </w:r>
      <w:r w:rsidRPr="00754467">
        <w:rPr>
          <w:lang w:val="fr-FR"/>
        </w:rPr>
        <w:t>enfant soient pris en considération dans le traitement de la santé mentale</w:t>
      </w:r>
      <w:r w:rsidR="00214B90">
        <w:rPr>
          <w:lang w:val="fr-FR"/>
        </w:rPr>
        <w:t> </w:t>
      </w:r>
      <w:r w:rsidRPr="00754467">
        <w:rPr>
          <w:lang w:val="fr-FR"/>
        </w:rPr>
        <w:t>;</w:t>
      </w:r>
    </w:p>
    <w:p w14:paraId="5AEB6DE0" w14:textId="77777777" w:rsidR="00754467" w:rsidRPr="00754467" w:rsidRDefault="00754467" w:rsidP="00214B90">
      <w:pPr>
        <w:pStyle w:val="SingleTxtG"/>
        <w:ind w:firstLine="567"/>
      </w:pPr>
      <w:r w:rsidRPr="00754467">
        <w:rPr>
          <w:lang w:val="fr-FR"/>
        </w:rPr>
        <w:lastRenderedPageBreak/>
        <w:t>i)</w:t>
      </w:r>
      <w:r w:rsidRPr="00754467">
        <w:rPr>
          <w:lang w:val="fr-FR"/>
        </w:rPr>
        <w:tab/>
        <w:t>Surveiller les diagnostics de trouble déficitaire de l</w:t>
      </w:r>
      <w:r w:rsidR="00923390">
        <w:rPr>
          <w:lang w:val="fr-FR"/>
        </w:rPr>
        <w:t>’</w:t>
      </w:r>
      <w:r w:rsidRPr="00754467">
        <w:rPr>
          <w:lang w:val="fr-FR"/>
        </w:rPr>
        <w:t>attention avec ou sans hyperactivité chez les enfants, entreprendre une étude sur les causes profondes de ce trouble et analyser l</w:t>
      </w:r>
      <w:r w:rsidR="00923390">
        <w:rPr>
          <w:lang w:val="fr-FR"/>
        </w:rPr>
        <w:t>’</w:t>
      </w:r>
      <w:r w:rsidRPr="00754467">
        <w:rPr>
          <w:lang w:val="fr-FR"/>
        </w:rPr>
        <w:t>éventuelle prescription abusive de médicaments psychotropes, en particulier chez les jeunes enfants</w:t>
      </w:r>
      <w:r w:rsidR="00214B90">
        <w:rPr>
          <w:lang w:val="fr-FR"/>
        </w:rPr>
        <w:t> </w:t>
      </w:r>
      <w:r w:rsidRPr="00754467">
        <w:rPr>
          <w:lang w:val="fr-FR"/>
        </w:rPr>
        <w:t>;</w:t>
      </w:r>
    </w:p>
    <w:p w14:paraId="14E3050B" w14:textId="77777777" w:rsidR="00754467" w:rsidRPr="00754467" w:rsidRDefault="00754467" w:rsidP="00214B90">
      <w:pPr>
        <w:pStyle w:val="SingleTxtG"/>
        <w:ind w:firstLine="567"/>
      </w:pPr>
      <w:r w:rsidRPr="00754467">
        <w:rPr>
          <w:lang w:val="fr-FR"/>
        </w:rPr>
        <w:t>j)</w:t>
      </w:r>
      <w:r w:rsidRPr="00754467">
        <w:rPr>
          <w:lang w:val="fr-FR"/>
        </w:rPr>
        <w:tab/>
        <w:t>Réduire la pollution atmosphérique, et informer la population de ses effets sur la santé des enfants et des mesures qui peuvent être prises pour y remédier</w:t>
      </w:r>
      <w:r w:rsidR="00214B90">
        <w:rPr>
          <w:lang w:val="fr-FR"/>
        </w:rPr>
        <w:t>.</w:t>
      </w:r>
    </w:p>
    <w:p w14:paraId="6445223A" w14:textId="77777777" w:rsidR="00754467" w:rsidRPr="00754467" w:rsidRDefault="00754467" w:rsidP="00214B90">
      <w:pPr>
        <w:pStyle w:val="H23G"/>
        <w:rPr>
          <w:rFonts w:eastAsiaTheme="minorEastAsia"/>
        </w:rPr>
      </w:pPr>
      <w:r w:rsidRPr="00754467">
        <w:rPr>
          <w:lang w:val="fr-FR"/>
        </w:rPr>
        <w:tab/>
      </w:r>
      <w:r w:rsidRPr="00754467">
        <w:rPr>
          <w:lang w:val="fr-FR"/>
        </w:rPr>
        <w:tab/>
        <w:t>Niveau de vie</w:t>
      </w:r>
      <w:bookmarkStart w:id="28" w:name="_Toc46236134"/>
      <w:bookmarkEnd w:id="28"/>
    </w:p>
    <w:p w14:paraId="4B3F03DB" w14:textId="77777777" w:rsidR="00754467" w:rsidRPr="00754467" w:rsidRDefault="00754467" w:rsidP="00754467">
      <w:pPr>
        <w:pStyle w:val="SingleTxtG"/>
      </w:pPr>
      <w:r w:rsidRPr="00754467">
        <w:rPr>
          <w:lang w:val="fr-FR"/>
        </w:rPr>
        <w:t>27.</w:t>
      </w:r>
      <w:r w:rsidRPr="00754467">
        <w:rPr>
          <w:lang w:val="fr-FR"/>
        </w:rPr>
        <w:tab/>
        <w:t>Présenter les mesures prises pour</w:t>
      </w:r>
      <w:r w:rsidR="00923390">
        <w:rPr>
          <w:lang w:val="fr-FR"/>
        </w:rPr>
        <w:t> </w:t>
      </w:r>
      <w:r w:rsidRPr="00754467">
        <w:rPr>
          <w:lang w:val="fr-FR"/>
        </w:rPr>
        <w:t xml:space="preserve">: </w:t>
      </w:r>
    </w:p>
    <w:p w14:paraId="4B83BAE8" w14:textId="77777777" w:rsidR="00754467" w:rsidRPr="00754467" w:rsidRDefault="00754467" w:rsidP="00214B90">
      <w:pPr>
        <w:pStyle w:val="SingleTxtG"/>
        <w:ind w:firstLine="567"/>
      </w:pPr>
      <w:r w:rsidRPr="00754467">
        <w:rPr>
          <w:lang w:val="fr-FR"/>
        </w:rPr>
        <w:t>a)</w:t>
      </w:r>
      <w:r w:rsidRPr="00754467">
        <w:rPr>
          <w:lang w:val="fr-FR"/>
        </w:rPr>
        <w:tab/>
        <w:t>Lutter contre l</w:t>
      </w:r>
      <w:r w:rsidR="00923390">
        <w:rPr>
          <w:lang w:val="fr-FR"/>
        </w:rPr>
        <w:t>’</w:t>
      </w:r>
      <w:r w:rsidRPr="00754467">
        <w:rPr>
          <w:lang w:val="fr-FR"/>
        </w:rPr>
        <w:t>augmentation du taux de pauvreté des enfants</w:t>
      </w:r>
      <w:r w:rsidR="00923390">
        <w:rPr>
          <w:lang w:val="fr-FR"/>
        </w:rPr>
        <w:t> </w:t>
      </w:r>
      <w:r w:rsidRPr="00754467">
        <w:rPr>
          <w:lang w:val="fr-FR"/>
        </w:rPr>
        <w:t>;</w:t>
      </w:r>
    </w:p>
    <w:p w14:paraId="17A621A9" w14:textId="77777777" w:rsidR="00754467" w:rsidRPr="00754467" w:rsidRDefault="00754467" w:rsidP="00214B90">
      <w:pPr>
        <w:pStyle w:val="SingleTxtG"/>
        <w:ind w:firstLine="567"/>
      </w:pPr>
      <w:r w:rsidRPr="00754467">
        <w:rPr>
          <w:lang w:val="fr-FR"/>
        </w:rPr>
        <w:t>b)</w:t>
      </w:r>
      <w:r w:rsidRPr="00754467">
        <w:rPr>
          <w:lang w:val="fr-FR"/>
        </w:rPr>
        <w:tab/>
        <w:t>Évaluer les effets qu</w:t>
      </w:r>
      <w:r w:rsidR="00923390">
        <w:rPr>
          <w:lang w:val="fr-FR"/>
        </w:rPr>
        <w:t>’</w:t>
      </w:r>
      <w:r w:rsidRPr="00754467">
        <w:rPr>
          <w:lang w:val="fr-FR"/>
        </w:rPr>
        <w:t>ont eus sur les enfants les récentes réformes en matière de sécurité sociale et de crédits d</w:t>
      </w:r>
      <w:r w:rsidR="00923390">
        <w:rPr>
          <w:lang w:val="fr-FR"/>
        </w:rPr>
        <w:t>’</w:t>
      </w:r>
      <w:r w:rsidRPr="00754467">
        <w:rPr>
          <w:lang w:val="fr-FR"/>
        </w:rPr>
        <w:t>impôt, en particulier sur les enfants handicapés et les enfants issus de groupes ethniques minoritaires, et revoir ces réformes afin de respecter pleinement le droit de l</w:t>
      </w:r>
      <w:r w:rsidR="00923390">
        <w:rPr>
          <w:lang w:val="fr-FR"/>
        </w:rPr>
        <w:t>’</w:t>
      </w:r>
      <w:r w:rsidRPr="00754467">
        <w:rPr>
          <w:lang w:val="fr-FR"/>
        </w:rPr>
        <w:t>enfant à ce que son intérêt supérieur soit une considération primordiale</w:t>
      </w:r>
      <w:r w:rsidR="00923390">
        <w:rPr>
          <w:lang w:val="fr-FR"/>
        </w:rPr>
        <w:t> </w:t>
      </w:r>
      <w:r w:rsidRPr="00754467">
        <w:rPr>
          <w:lang w:val="fr-FR"/>
        </w:rPr>
        <w:t>;</w:t>
      </w:r>
    </w:p>
    <w:p w14:paraId="5B661FE4" w14:textId="77777777" w:rsidR="00754467" w:rsidRPr="00754467" w:rsidRDefault="00754467" w:rsidP="00214B90">
      <w:pPr>
        <w:pStyle w:val="SingleTxtG"/>
        <w:ind w:firstLine="567"/>
      </w:pPr>
      <w:r w:rsidRPr="00754467">
        <w:rPr>
          <w:lang w:val="fr-FR"/>
        </w:rPr>
        <w:t>c)</w:t>
      </w:r>
      <w:r w:rsidRPr="00754467">
        <w:rPr>
          <w:lang w:val="fr-FR"/>
        </w:rPr>
        <w:tab/>
        <w:t>Réduire le sans-abrisme, et garantir aux enfants un accès à un logement convenable</w:t>
      </w:r>
      <w:r w:rsidR="00923390">
        <w:rPr>
          <w:lang w:val="fr-FR"/>
        </w:rPr>
        <w:t> </w:t>
      </w:r>
      <w:r w:rsidRPr="00754467">
        <w:rPr>
          <w:lang w:val="fr-FR"/>
        </w:rPr>
        <w:t>;</w:t>
      </w:r>
    </w:p>
    <w:p w14:paraId="77E26350" w14:textId="77777777" w:rsidR="00754467" w:rsidRPr="00754467" w:rsidRDefault="00754467" w:rsidP="00214B90">
      <w:pPr>
        <w:pStyle w:val="SingleTxtG"/>
        <w:ind w:firstLine="567"/>
      </w:pPr>
      <w:r w:rsidRPr="00754467">
        <w:rPr>
          <w:lang w:val="fr-FR"/>
        </w:rPr>
        <w:t>d)</w:t>
      </w:r>
      <w:r w:rsidRPr="00754467">
        <w:rPr>
          <w:lang w:val="fr-FR"/>
        </w:rPr>
        <w:tab/>
        <w:t>Interdire le placement prolongé d</w:t>
      </w:r>
      <w:r w:rsidR="00923390">
        <w:rPr>
          <w:lang w:val="fr-FR"/>
        </w:rPr>
        <w:t>’</w:t>
      </w:r>
      <w:r w:rsidRPr="00754467">
        <w:rPr>
          <w:lang w:val="fr-FR"/>
        </w:rPr>
        <w:t>enfants dans des logements temporaires en Irlande du Nord.</w:t>
      </w:r>
    </w:p>
    <w:p w14:paraId="4308ED12" w14:textId="77777777" w:rsidR="00754467" w:rsidRPr="00754467" w:rsidRDefault="00754467" w:rsidP="00923390">
      <w:pPr>
        <w:pStyle w:val="H23G"/>
        <w:rPr>
          <w:rFonts w:eastAsiaTheme="minorEastAsia"/>
        </w:rPr>
      </w:pPr>
      <w:r w:rsidRPr="00754467">
        <w:rPr>
          <w:lang w:val="fr-FR"/>
        </w:rPr>
        <w:tab/>
      </w:r>
      <w:r w:rsidRPr="00754467">
        <w:rPr>
          <w:lang w:val="fr-FR"/>
        </w:rPr>
        <w:tab/>
        <w:t>Incidences des changements climatiques sur les droits de l</w:t>
      </w:r>
      <w:r w:rsidR="00923390">
        <w:rPr>
          <w:lang w:val="fr-FR"/>
        </w:rPr>
        <w:t>’</w:t>
      </w:r>
      <w:r w:rsidRPr="00754467">
        <w:rPr>
          <w:lang w:val="fr-FR"/>
        </w:rPr>
        <w:t>enfant</w:t>
      </w:r>
      <w:bookmarkStart w:id="29" w:name="_Toc46236135"/>
      <w:bookmarkStart w:id="30" w:name="_Hlk23858707"/>
      <w:bookmarkEnd w:id="29"/>
      <w:bookmarkEnd w:id="30"/>
    </w:p>
    <w:p w14:paraId="487BB2DD" w14:textId="77777777" w:rsidR="00754467" w:rsidRPr="00754467" w:rsidRDefault="00754467" w:rsidP="00754467">
      <w:pPr>
        <w:pStyle w:val="SingleTxtG"/>
      </w:pPr>
      <w:r w:rsidRPr="00754467">
        <w:rPr>
          <w:lang w:val="fr-FR"/>
        </w:rPr>
        <w:t>28.</w:t>
      </w:r>
      <w:r w:rsidRPr="00754467">
        <w:rPr>
          <w:lang w:val="fr-FR"/>
        </w:rPr>
        <w:tab/>
        <w:t>Exposer les mesures prises pour</w:t>
      </w:r>
      <w:r w:rsidR="00923390">
        <w:rPr>
          <w:lang w:val="fr-FR"/>
        </w:rPr>
        <w:t> </w:t>
      </w:r>
      <w:r w:rsidRPr="00754467">
        <w:rPr>
          <w:lang w:val="fr-FR"/>
        </w:rPr>
        <w:t>:</w:t>
      </w:r>
    </w:p>
    <w:p w14:paraId="4C89B4A2" w14:textId="77777777" w:rsidR="00754467" w:rsidRPr="00754467" w:rsidRDefault="00754467" w:rsidP="00214B90">
      <w:pPr>
        <w:pStyle w:val="SingleTxtG"/>
        <w:ind w:firstLine="567"/>
      </w:pPr>
      <w:r w:rsidRPr="00754467">
        <w:rPr>
          <w:lang w:val="fr-FR"/>
        </w:rPr>
        <w:t>a)</w:t>
      </w:r>
      <w:r w:rsidRPr="00754467">
        <w:rPr>
          <w:lang w:val="fr-FR"/>
        </w:rPr>
        <w:tab/>
        <w:t>Réduire les émissions de gaz à effet de serre, et mettre en œuvre la législation visant à atteindre la neutralité carbone, adoptée par l</w:t>
      </w:r>
      <w:r w:rsidR="00923390">
        <w:rPr>
          <w:lang w:val="fr-FR"/>
        </w:rPr>
        <w:t>’</w:t>
      </w:r>
      <w:r w:rsidRPr="00754467">
        <w:rPr>
          <w:lang w:val="fr-FR"/>
        </w:rPr>
        <w:t>État partie</w:t>
      </w:r>
      <w:r w:rsidR="00923390">
        <w:rPr>
          <w:lang w:val="fr-FR"/>
        </w:rPr>
        <w:t> </w:t>
      </w:r>
      <w:r w:rsidRPr="00754467">
        <w:rPr>
          <w:lang w:val="fr-FR"/>
        </w:rPr>
        <w:t>;</w:t>
      </w:r>
    </w:p>
    <w:p w14:paraId="59E3775A" w14:textId="77777777" w:rsidR="00754467" w:rsidRPr="00754467" w:rsidRDefault="00754467" w:rsidP="00214B90">
      <w:pPr>
        <w:pStyle w:val="SingleTxtG"/>
        <w:ind w:firstLine="567"/>
      </w:pPr>
      <w:r w:rsidRPr="00754467">
        <w:rPr>
          <w:lang w:val="fr-FR"/>
        </w:rPr>
        <w:t>b)</w:t>
      </w:r>
      <w:r w:rsidRPr="00754467">
        <w:rPr>
          <w:lang w:val="fr-FR"/>
        </w:rPr>
        <w:tab/>
        <w:t>Veiller à ce que les besoins et l</w:t>
      </w:r>
      <w:r w:rsidR="00923390">
        <w:rPr>
          <w:lang w:val="fr-FR"/>
        </w:rPr>
        <w:t>’</w:t>
      </w:r>
      <w:r w:rsidRPr="00754467">
        <w:rPr>
          <w:lang w:val="fr-FR"/>
        </w:rPr>
        <w:t>opinion des enfants soient pris en considération dans l</w:t>
      </w:r>
      <w:r w:rsidR="00923390">
        <w:rPr>
          <w:lang w:val="fr-FR"/>
        </w:rPr>
        <w:t>’</w:t>
      </w:r>
      <w:r w:rsidRPr="00754467">
        <w:rPr>
          <w:lang w:val="fr-FR"/>
        </w:rPr>
        <w:t>élaboration des politiques et programmes visant à faire face aux changements climatiques et à gérer les risques de catastrophe.</w:t>
      </w:r>
    </w:p>
    <w:p w14:paraId="0666A2FF" w14:textId="77777777" w:rsidR="00754467" w:rsidRPr="00754467" w:rsidRDefault="00754467" w:rsidP="00923390">
      <w:pPr>
        <w:pStyle w:val="H1G"/>
        <w:rPr>
          <w:rFonts w:eastAsiaTheme="minorEastAsia"/>
        </w:rPr>
      </w:pPr>
      <w:r w:rsidRPr="00754467">
        <w:rPr>
          <w:lang w:val="fr-FR"/>
        </w:rPr>
        <w:tab/>
        <w:t>H.</w:t>
      </w:r>
      <w:r w:rsidRPr="00754467">
        <w:rPr>
          <w:lang w:val="fr-FR"/>
        </w:rPr>
        <w:tab/>
        <w:t>Éducation, loisirs et activités culturelles (art. 28 à 31)</w:t>
      </w:r>
      <w:bookmarkStart w:id="31" w:name="_Toc46236136"/>
      <w:bookmarkEnd w:id="31"/>
    </w:p>
    <w:p w14:paraId="2A87C84F" w14:textId="77777777" w:rsidR="00754467" w:rsidRPr="00754467" w:rsidRDefault="00754467" w:rsidP="00923390">
      <w:pPr>
        <w:pStyle w:val="H23G"/>
        <w:rPr>
          <w:rFonts w:eastAsiaTheme="minorEastAsia"/>
        </w:rPr>
      </w:pPr>
      <w:r w:rsidRPr="00754467">
        <w:rPr>
          <w:lang w:val="fr-FR"/>
        </w:rPr>
        <w:tab/>
      </w:r>
      <w:r w:rsidRPr="00754467">
        <w:rPr>
          <w:lang w:val="fr-FR"/>
        </w:rPr>
        <w:tab/>
        <w:t>Éducation</w:t>
      </w:r>
      <w:bookmarkStart w:id="32" w:name="_Toc46236137"/>
      <w:bookmarkStart w:id="33" w:name="_Hlk23858839"/>
      <w:bookmarkEnd w:id="32"/>
      <w:bookmarkEnd w:id="33"/>
    </w:p>
    <w:p w14:paraId="361C56F7" w14:textId="77777777" w:rsidR="00754467" w:rsidRPr="00754467" w:rsidRDefault="00754467" w:rsidP="00754467">
      <w:pPr>
        <w:pStyle w:val="SingleTxtG"/>
      </w:pPr>
      <w:r w:rsidRPr="00754467">
        <w:rPr>
          <w:lang w:val="fr-FR"/>
        </w:rPr>
        <w:t>29.</w:t>
      </w:r>
      <w:r w:rsidRPr="00754467">
        <w:rPr>
          <w:lang w:val="fr-FR"/>
        </w:rPr>
        <w:tab/>
        <w:t>Expliquer les mesures prises pour</w:t>
      </w:r>
      <w:r w:rsidR="00923390">
        <w:rPr>
          <w:lang w:val="fr-FR"/>
        </w:rPr>
        <w:t> </w:t>
      </w:r>
      <w:r w:rsidRPr="00754467">
        <w:rPr>
          <w:lang w:val="fr-FR"/>
        </w:rPr>
        <w:t xml:space="preserve">: </w:t>
      </w:r>
    </w:p>
    <w:p w14:paraId="78411A84" w14:textId="77777777" w:rsidR="00754467" w:rsidRPr="00754467" w:rsidRDefault="00754467" w:rsidP="00214B90">
      <w:pPr>
        <w:pStyle w:val="SingleTxtG"/>
        <w:ind w:firstLine="567"/>
      </w:pPr>
      <w:r w:rsidRPr="00754467">
        <w:rPr>
          <w:lang w:val="fr-FR"/>
        </w:rPr>
        <w:t>a)</w:t>
      </w:r>
      <w:r w:rsidRPr="00754467">
        <w:rPr>
          <w:lang w:val="fr-FR"/>
        </w:rPr>
        <w:tab/>
        <w:t>Garantir l</w:t>
      </w:r>
      <w:r w:rsidR="00923390">
        <w:rPr>
          <w:lang w:val="fr-FR"/>
        </w:rPr>
        <w:t>’</w:t>
      </w:r>
      <w:r w:rsidRPr="00754467">
        <w:rPr>
          <w:lang w:val="fr-FR"/>
        </w:rPr>
        <w:t>égalité d</w:t>
      </w:r>
      <w:r w:rsidR="00923390">
        <w:rPr>
          <w:lang w:val="fr-FR"/>
        </w:rPr>
        <w:t>’</w:t>
      </w:r>
      <w:r w:rsidRPr="00754467">
        <w:rPr>
          <w:lang w:val="fr-FR"/>
        </w:rPr>
        <w:t xml:space="preserve">accès à une éducation de qualité, notamment en atténuant les effets disproportionnés de la COVID-19, et améliorer les taux de réussite et les résultats scolaires des enfants défavorisés, y compris les enfants vivant dans la pauvreté, les enfants issus de groupes ethniques minoritaires, les enfants </w:t>
      </w:r>
      <w:proofErr w:type="spellStart"/>
      <w:r w:rsidRPr="00754467">
        <w:rPr>
          <w:lang w:val="fr-FR"/>
        </w:rPr>
        <w:t>travellers</w:t>
      </w:r>
      <w:proofErr w:type="spellEnd"/>
      <w:r w:rsidRPr="00754467">
        <w:rPr>
          <w:lang w:val="fr-FR"/>
        </w:rPr>
        <w:t>, les enfants bénéficiant d</w:t>
      </w:r>
      <w:r w:rsidR="00923390">
        <w:rPr>
          <w:lang w:val="fr-FR"/>
        </w:rPr>
        <w:t>’</w:t>
      </w:r>
      <w:r w:rsidRPr="00754467">
        <w:rPr>
          <w:lang w:val="fr-FR"/>
        </w:rPr>
        <w:t>une protection de remplacement, les enfants demandeurs d</w:t>
      </w:r>
      <w:r w:rsidR="00923390">
        <w:rPr>
          <w:lang w:val="fr-FR"/>
        </w:rPr>
        <w:t>’</w:t>
      </w:r>
      <w:r w:rsidRPr="00754467">
        <w:rPr>
          <w:lang w:val="fr-FR"/>
        </w:rPr>
        <w:t>asile ou migrants, les enfants ayant des besoins éducatifs particuliers et les enfants handicapés</w:t>
      </w:r>
      <w:r w:rsidR="00923390">
        <w:rPr>
          <w:lang w:val="fr-FR"/>
        </w:rPr>
        <w:t> </w:t>
      </w:r>
      <w:r w:rsidRPr="00754467">
        <w:rPr>
          <w:lang w:val="fr-FR"/>
        </w:rPr>
        <w:t>;</w:t>
      </w:r>
    </w:p>
    <w:p w14:paraId="74A34385" w14:textId="77777777" w:rsidR="00754467" w:rsidRPr="00754467" w:rsidRDefault="00754467" w:rsidP="00214B90">
      <w:pPr>
        <w:pStyle w:val="SingleTxtG"/>
        <w:ind w:firstLine="567"/>
      </w:pPr>
      <w:r w:rsidRPr="00754467">
        <w:rPr>
          <w:lang w:val="fr-FR"/>
        </w:rPr>
        <w:t>b)</w:t>
      </w:r>
      <w:r w:rsidRPr="00754467">
        <w:rPr>
          <w:lang w:val="fr-FR"/>
        </w:rPr>
        <w:tab/>
        <w:t>Surveiller le recours persistant aux mesures d</w:t>
      </w:r>
      <w:r w:rsidR="00923390">
        <w:rPr>
          <w:lang w:val="fr-FR"/>
        </w:rPr>
        <w:t>’</w:t>
      </w:r>
      <w:r w:rsidRPr="00754467">
        <w:rPr>
          <w:lang w:val="fr-FR"/>
        </w:rPr>
        <w:t>exclusion scolaire, en particulier à l</w:t>
      </w:r>
      <w:r w:rsidR="00923390">
        <w:rPr>
          <w:lang w:val="fr-FR"/>
        </w:rPr>
        <w:t>’</w:t>
      </w:r>
      <w:r w:rsidRPr="00754467">
        <w:rPr>
          <w:lang w:val="fr-FR"/>
        </w:rPr>
        <w:t>égard des enfants défavorisés, et y remédier, mettre en œuvre les recommandations formulées dans le cadre de l</w:t>
      </w:r>
      <w:r w:rsidR="00923390">
        <w:rPr>
          <w:lang w:val="fr-FR"/>
        </w:rPr>
        <w:t>’</w:t>
      </w:r>
      <w:r w:rsidRPr="00754467">
        <w:rPr>
          <w:lang w:val="fr-FR"/>
        </w:rPr>
        <w:t xml:space="preserve">étude </w:t>
      </w:r>
      <w:proofErr w:type="spellStart"/>
      <w:r w:rsidRPr="00754467">
        <w:rPr>
          <w:lang w:val="fr-FR"/>
        </w:rPr>
        <w:t>Timpson</w:t>
      </w:r>
      <w:proofErr w:type="spellEnd"/>
      <w:r w:rsidRPr="00754467">
        <w:rPr>
          <w:lang w:val="fr-FR"/>
        </w:rPr>
        <w:t xml:space="preserve"> sur l</w:t>
      </w:r>
      <w:r w:rsidR="00923390">
        <w:rPr>
          <w:lang w:val="fr-FR"/>
        </w:rPr>
        <w:t>’</w:t>
      </w:r>
      <w:r w:rsidRPr="00754467">
        <w:rPr>
          <w:lang w:val="fr-FR"/>
        </w:rPr>
        <w:t>exclusion scolaire et garantir aux enfants le droit de faire appel de leur exclusion, de bénéficier d</w:t>
      </w:r>
      <w:r w:rsidR="00923390">
        <w:rPr>
          <w:lang w:val="fr-FR"/>
        </w:rPr>
        <w:t>’</w:t>
      </w:r>
      <w:r w:rsidRPr="00754467">
        <w:rPr>
          <w:lang w:val="fr-FR"/>
        </w:rPr>
        <w:t>une aide juridictionnelle et d</w:t>
      </w:r>
      <w:r w:rsidR="00923390">
        <w:rPr>
          <w:lang w:val="fr-FR"/>
        </w:rPr>
        <w:t>’</w:t>
      </w:r>
      <w:r w:rsidRPr="00754467">
        <w:rPr>
          <w:lang w:val="fr-FR"/>
        </w:rPr>
        <w:t>être représentés en justice</w:t>
      </w:r>
      <w:r w:rsidR="00923390">
        <w:rPr>
          <w:lang w:val="fr-FR"/>
        </w:rPr>
        <w:t> </w:t>
      </w:r>
      <w:r w:rsidRPr="00754467">
        <w:rPr>
          <w:lang w:val="fr-FR"/>
        </w:rPr>
        <w:t>;</w:t>
      </w:r>
    </w:p>
    <w:p w14:paraId="3662320A" w14:textId="77777777" w:rsidR="00754467" w:rsidRPr="00754467" w:rsidRDefault="00754467" w:rsidP="00214B90">
      <w:pPr>
        <w:pStyle w:val="SingleTxtG"/>
        <w:ind w:firstLine="567"/>
      </w:pPr>
      <w:r w:rsidRPr="00754467">
        <w:rPr>
          <w:lang w:val="fr-FR"/>
        </w:rPr>
        <w:t>c)</w:t>
      </w:r>
      <w:r w:rsidRPr="00754467">
        <w:rPr>
          <w:lang w:val="fr-FR"/>
        </w:rPr>
        <w:tab/>
        <w:t>Améliorer le bien-être de l</w:t>
      </w:r>
      <w:r w:rsidR="00923390">
        <w:rPr>
          <w:lang w:val="fr-FR"/>
        </w:rPr>
        <w:t>’</w:t>
      </w:r>
      <w:r w:rsidRPr="00754467">
        <w:rPr>
          <w:lang w:val="fr-FR"/>
        </w:rPr>
        <w:t>enfant, et lutter contre le harcèlement à l</w:t>
      </w:r>
      <w:r w:rsidR="00923390">
        <w:rPr>
          <w:lang w:val="fr-FR"/>
        </w:rPr>
        <w:t>’</w:t>
      </w:r>
      <w:r w:rsidRPr="00754467">
        <w:rPr>
          <w:lang w:val="fr-FR"/>
        </w:rPr>
        <w:t>école, notamment à l</w:t>
      </w:r>
      <w:r w:rsidR="00923390">
        <w:rPr>
          <w:lang w:val="fr-FR"/>
        </w:rPr>
        <w:t>’</w:t>
      </w:r>
      <w:r w:rsidRPr="00754467">
        <w:rPr>
          <w:lang w:val="fr-FR"/>
        </w:rPr>
        <w:t>égard des enfants handicapés, des enfants issus de minorités et des enfants homosexuels, bisexuels ou transgenres</w:t>
      </w:r>
      <w:r w:rsidR="00923390">
        <w:rPr>
          <w:lang w:val="fr-FR"/>
        </w:rPr>
        <w:t> </w:t>
      </w:r>
      <w:r w:rsidRPr="00754467">
        <w:rPr>
          <w:lang w:val="fr-FR"/>
        </w:rPr>
        <w:t xml:space="preserve">; </w:t>
      </w:r>
    </w:p>
    <w:p w14:paraId="702672AF" w14:textId="77777777" w:rsidR="00754467" w:rsidRPr="00754467" w:rsidRDefault="00754467" w:rsidP="00214B90">
      <w:pPr>
        <w:pStyle w:val="SingleTxtG"/>
        <w:ind w:firstLine="567"/>
      </w:pPr>
      <w:r w:rsidRPr="00754467">
        <w:rPr>
          <w:lang w:val="fr-FR"/>
        </w:rPr>
        <w:t>d)</w:t>
      </w:r>
      <w:r w:rsidRPr="00754467">
        <w:rPr>
          <w:lang w:val="fr-FR"/>
        </w:rPr>
        <w:tab/>
        <w:t>Veiller à ce que des ressources humaines, techniques et financières suffisantes soient allouées à la mise en place et au développement des services d</w:t>
      </w:r>
      <w:r w:rsidR="00923390">
        <w:rPr>
          <w:lang w:val="fr-FR"/>
        </w:rPr>
        <w:t>’</w:t>
      </w:r>
      <w:r w:rsidRPr="00754467">
        <w:rPr>
          <w:lang w:val="fr-FR"/>
        </w:rPr>
        <w:t>éducation et de protection de la petite enfance</w:t>
      </w:r>
      <w:r w:rsidR="00923390">
        <w:rPr>
          <w:lang w:val="fr-FR"/>
        </w:rPr>
        <w:t> </w:t>
      </w:r>
      <w:r w:rsidRPr="00754467">
        <w:rPr>
          <w:lang w:val="fr-FR"/>
        </w:rPr>
        <w:t>;</w:t>
      </w:r>
    </w:p>
    <w:p w14:paraId="0E0AA79A" w14:textId="77777777" w:rsidR="00754467" w:rsidRPr="00754467" w:rsidRDefault="00754467" w:rsidP="00214B90">
      <w:pPr>
        <w:pStyle w:val="SingleTxtG"/>
        <w:ind w:firstLine="567"/>
      </w:pPr>
      <w:r w:rsidRPr="00754467">
        <w:rPr>
          <w:lang w:val="fr-FR"/>
        </w:rPr>
        <w:t>e)</w:t>
      </w:r>
      <w:r w:rsidRPr="00754467">
        <w:rPr>
          <w:lang w:val="fr-FR"/>
        </w:rPr>
        <w:tab/>
        <w:t>Veiller à ce que les cours obligatoires d</w:t>
      </w:r>
      <w:r w:rsidR="00923390">
        <w:rPr>
          <w:lang w:val="fr-FR"/>
        </w:rPr>
        <w:t>’</w:t>
      </w:r>
      <w:r w:rsidRPr="00754467">
        <w:rPr>
          <w:lang w:val="fr-FR"/>
        </w:rPr>
        <w:t>éducation en matière de santé sexuelle et procréative portent également sur l</w:t>
      </w:r>
      <w:r w:rsidR="00923390">
        <w:rPr>
          <w:lang w:val="fr-FR"/>
        </w:rPr>
        <w:t>’</w:t>
      </w:r>
      <w:r w:rsidRPr="00754467">
        <w:rPr>
          <w:lang w:val="fr-FR"/>
        </w:rPr>
        <w:t>orientation sexuelle et l</w:t>
      </w:r>
      <w:r w:rsidR="00923390">
        <w:rPr>
          <w:lang w:val="fr-FR"/>
        </w:rPr>
        <w:t>’</w:t>
      </w:r>
      <w:r w:rsidRPr="00754467">
        <w:rPr>
          <w:lang w:val="fr-FR"/>
        </w:rPr>
        <w:t>identité de genre</w:t>
      </w:r>
      <w:r w:rsidR="00923390">
        <w:rPr>
          <w:lang w:val="fr-FR"/>
        </w:rPr>
        <w:t> </w:t>
      </w:r>
      <w:r w:rsidRPr="00754467">
        <w:rPr>
          <w:lang w:val="fr-FR"/>
        </w:rPr>
        <w:t>;</w:t>
      </w:r>
    </w:p>
    <w:p w14:paraId="49CC7485" w14:textId="77777777" w:rsidR="00754467" w:rsidRPr="00754467" w:rsidRDefault="00754467" w:rsidP="00214B90">
      <w:pPr>
        <w:pStyle w:val="SingleTxtG"/>
        <w:ind w:firstLine="567"/>
      </w:pPr>
      <w:r w:rsidRPr="00754467">
        <w:rPr>
          <w:lang w:val="fr-FR"/>
        </w:rPr>
        <w:lastRenderedPageBreak/>
        <w:t>f)</w:t>
      </w:r>
      <w:r w:rsidRPr="00754467">
        <w:rPr>
          <w:lang w:val="fr-FR"/>
        </w:rPr>
        <w:tab/>
        <w:t>Intégrer l</w:t>
      </w:r>
      <w:r w:rsidR="00923390">
        <w:rPr>
          <w:lang w:val="fr-FR"/>
        </w:rPr>
        <w:t>’</w:t>
      </w:r>
      <w:r w:rsidRPr="00754467">
        <w:rPr>
          <w:lang w:val="fr-FR"/>
        </w:rPr>
        <w:t>éducation aux droits de l</w:t>
      </w:r>
      <w:r w:rsidR="00923390">
        <w:rPr>
          <w:lang w:val="fr-FR"/>
        </w:rPr>
        <w:t>’</w:t>
      </w:r>
      <w:r w:rsidRPr="00754467">
        <w:rPr>
          <w:lang w:val="fr-FR"/>
        </w:rPr>
        <w:t>homme dans les programmes scolaires obligatoires et les programmes de formation des enseignants</w:t>
      </w:r>
      <w:r w:rsidR="00923390">
        <w:rPr>
          <w:lang w:val="fr-FR"/>
        </w:rPr>
        <w:t> </w:t>
      </w:r>
      <w:r w:rsidRPr="00754467">
        <w:rPr>
          <w:lang w:val="fr-FR"/>
        </w:rPr>
        <w:t>;</w:t>
      </w:r>
    </w:p>
    <w:p w14:paraId="439EE749" w14:textId="77777777" w:rsidR="00754467" w:rsidRPr="00754467" w:rsidRDefault="00754467" w:rsidP="00214B90">
      <w:pPr>
        <w:pStyle w:val="SingleTxtG"/>
        <w:ind w:firstLine="567"/>
      </w:pPr>
      <w:r w:rsidRPr="00754467">
        <w:rPr>
          <w:lang w:val="fr-FR"/>
        </w:rPr>
        <w:t>g)</w:t>
      </w:r>
      <w:r w:rsidRPr="00754467">
        <w:rPr>
          <w:lang w:val="fr-FR"/>
        </w:rPr>
        <w:tab/>
        <w:t>Garantir que les enfants handicapés aient accès à l</w:t>
      </w:r>
      <w:r w:rsidR="00923390">
        <w:rPr>
          <w:lang w:val="fr-FR"/>
        </w:rPr>
        <w:t>’</w:t>
      </w:r>
      <w:r w:rsidRPr="00754467">
        <w:rPr>
          <w:lang w:val="fr-FR"/>
        </w:rPr>
        <w:t>éducation inclusive et en tire profit, notamment en veillant à ce que les établissements scolaires ordinaires leur soient pleinement accessibles.</w:t>
      </w:r>
    </w:p>
    <w:p w14:paraId="421BB49C" w14:textId="77777777" w:rsidR="00754467" w:rsidRPr="00754467" w:rsidRDefault="00754467" w:rsidP="00923390">
      <w:pPr>
        <w:pStyle w:val="H1G"/>
        <w:rPr>
          <w:rFonts w:eastAsiaTheme="minorEastAsia"/>
        </w:rPr>
      </w:pPr>
      <w:r w:rsidRPr="00754467">
        <w:rPr>
          <w:lang w:val="fr-FR"/>
        </w:rPr>
        <w:tab/>
        <w:t>I.</w:t>
      </w:r>
      <w:r w:rsidRPr="00754467">
        <w:rPr>
          <w:lang w:val="fr-FR"/>
        </w:rPr>
        <w:tab/>
        <w:t xml:space="preserve">Mesures de protection spéciales (art. 22, 30, 32, </w:t>
      </w:r>
      <w:r w:rsidR="00923390">
        <w:rPr>
          <w:lang w:val="fr-FR"/>
        </w:rPr>
        <w:br/>
      </w:r>
      <w:r w:rsidRPr="00754467">
        <w:rPr>
          <w:lang w:val="fr-FR"/>
        </w:rPr>
        <w:t>33, 35, 36, 37 b) à d) et 38 à 40)</w:t>
      </w:r>
      <w:bookmarkStart w:id="34" w:name="_Toc46236139"/>
      <w:bookmarkEnd w:id="34"/>
    </w:p>
    <w:p w14:paraId="3BEC9D63" w14:textId="77777777" w:rsidR="00754467" w:rsidRPr="00754467" w:rsidRDefault="00754467" w:rsidP="00923390">
      <w:pPr>
        <w:pStyle w:val="H23G"/>
        <w:rPr>
          <w:rFonts w:eastAsiaTheme="minorEastAsia"/>
        </w:rPr>
      </w:pPr>
      <w:r w:rsidRPr="00754467">
        <w:rPr>
          <w:lang w:val="fr-FR"/>
        </w:rPr>
        <w:tab/>
      </w:r>
      <w:r w:rsidRPr="00754467">
        <w:rPr>
          <w:lang w:val="fr-FR"/>
        </w:rPr>
        <w:tab/>
        <w:t>Enfants demandeurs d</w:t>
      </w:r>
      <w:r w:rsidR="00923390">
        <w:rPr>
          <w:lang w:val="fr-FR"/>
        </w:rPr>
        <w:t>’</w:t>
      </w:r>
      <w:r w:rsidRPr="00754467">
        <w:rPr>
          <w:lang w:val="fr-FR"/>
        </w:rPr>
        <w:t>asile, réfugiés ou migrants</w:t>
      </w:r>
      <w:bookmarkStart w:id="35" w:name="_Toc46236140"/>
      <w:bookmarkStart w:id="36" w:name="_Toc528587107"/>
      <w:bookmarkEnd w:id="35"/>
      <w:bookmarkEnd w:id="36"/>
    </w:p>
    <w:p w14:paraId="7F5EBB33" w14:textId="77777777" w:rsidR="00754467" w:rsidRPr="00754467" w:rsidRDefault="00754467" w:rsidP="00754467">
      <w:pPr>
        <w:pStyle w:val="SingleTxtG"/>
      </w:pPr>
      <w:r w:rsidRPr="00754467">
        <w:rPr>
          <w:lang w:val="fr-FR"/>
        </w:rPr>
        <w:t>30.</w:t>
      </w:r>
      <w:r w:rsidRPr="00754467">
        <w:rPr>
          <w:lang w:val="fr-FR"/>
        </w:rPr>
        <w:tab/>
        <w:t>Décrire les mesures prises ou envisagées pour</w:t>
      </w:r>
      <w:r w:rsidR="00923390">
        <w:rPr>
          <w:lang w:val="fr-FR"/>
        </w:rPr>
        <w:t> </w:t>
      </w:r>
      <w:r w:rsidRPr="00754467">
        <w:rPr>
          <w:lang w:val="fr-FR"/>
        </w:rPr>
        <w:t>:</w:t>
      </w:r>
    </w:p>
    <w:p w14:paraId="7040845E" w14:textId="77777777" w:rsidR="00754467" w:rsidRPr="00754467" w:rsidRDefault="00754467" w:rsidP="00214B90">
      <w:pPr>
        <w:pStyle w:val="SingleTxtG"/>
        <w:ind w:firstLine="567"/>
      </w:pPr>
      <w:r w:rsidRPr="00754467">
        <w:rPr>
          <w:lang w:val="fr-FR"/>
        </w:rPr>
        <w:t>a)</w:t>
      </w:r>
      <w:r w:rsidRPr="00754467">
        <w:rPr>
          <w:lang w:val="fr-FR"/>
        </w:rPr>
        <w:tab/>
        <w:t>Évaluer les effets de la loi de 2016 sur l</w:t>
      </w:r>
      <w:r w:rsidR="00923390">
        <w:rPr>
          <w:lang w:val="fr-FR"/>
        </w:rPr>
        <w:t>’</w:t>
      </w:r>
      <w:r w:rsidRPr="00754467">
        <w:rPr>
          <w:lang w:val="fr-FR"/>
        </w:rPr>
        <w:t>immigration, notamment de l</w:t>
      </w:r>
      <w:r w:rsidR="00923390">
        <w:rPr>
          <w:lang w:val="fr-FR"/>
        </w:rPr>
        <w:t>’</w:t>
      </w:r>
      <w:r w:rsidRPr="00754467">
        <w:rPr>
          <w:lang w:val="fr-FR"/>
        </w:rPr>
        <w:t>instauration du principe « l</w:t>
      </w:r>
      <w:r w:rsidR="00923390">
        <w:rPr>
          <w:lang w:val="fr-FR"/>
        </w:rPr>
        <w:t>’</w:t>
      </w:r>
      <w:r w:rsidRPr="00754467">
        <w:rPr>
          <w:lang w:val="fr-FR"/>
        </w:rPr>
        <w:t>expulsion d</w:t>
      </w:r>
      <w:r w:rsidR="00923390">
        <w:rPr>
          <w:lang w:val="fr-FR"/>
        </w:rPr>
        <w:t>’</w:t>
      </w:r>
      <w:r w:rsidRPr="00754467">
        <w:rPr>
          <w:lang w:val="fr-FR"/>
        </w:rPr>
        <w:t>abord, l</w:t>
      </w:r>
      <w:r w:rsidR="00923390">
        <w:rPr>
          <w:lang w:val="fr-FR"/>
        </w:rPr>
        <w:t>’</w:t>
      </w:r>
      <w:r w:rsidRPr="00754467">
        <w:rPr>
          <w:lang w:val="fr-FR"/>
        </w:rPr>
        <w:t>appel ensuite », et de la politique d</w:t>
      </w:r>
      <w:r w:rsidR="00923390">
        <w:rPr>
          <w:lang w:val="fr-FR"/>
        </w:rPr>
        <w:t>’</w:t>
      </w:r>
      <w:r w:rsidRPr="00754467">
        <w:rPr>
          <w:lang w:val="fr-FR"/>
        </w:rPr>
        <w:t>asile sur les droits de l</w:t>
      </w:r>
      <w:r w:rsidR="00923390">
        <w:rPr>
          <w:lang w:val="fr-FR"/>
        </w:rPr>
        <w:t>’</w:t>
      </w:r>
      <w:r w:rsidRPr="00754467">
        <w:rPr>
          <w:lang w:val="fr-FR"/>
        </w:rPr>
        <w:t>enfant et le regroupement familial, compte tenu du fait que le Règlement (UE) n</w:t>
      </w:r>
      <w:r w:rsidR="000C4129">
        <w:rPr>
          <w:vertAlign w:val="superscript"/>
          <w:lang w:val="fr-FR"/>
        </w:rPr>
        <w:t>o</w:t>
      </w:r>
      <w:r w:rsidR="000C4129" w:rsidRPr="000C4129">
        <w:rPr>
          <w:lang w:val="fr-FR"/>
        </w:rPr>
        <w:t> </w:t>
      </w:r>
      <w:r w:rsidRPr="00754467">
        <w:rPr>
          <w:lang w:val="fr-FR"/>
        </w:rPr>
        <w:t>604/2013 du Parlement européen et du Conseil du 26 juin 2013 (le Règlement Dublin</w:t>
      </w:r>
      <w:r w:rsidR="000C4129">
        <w:rPr>
          <w:lang w:val="fr-FR"/>
        </w:rPr>
        <w:t> </w:t>
      </w:r>
      <w:r w:rsidRPr="00754467">
        <w:rPr>
          <w:lang w:val="fr-FR"/>
        </w:rPr>
        <w:t>III) ne s</w:t>
      </w:r>
      <w:r w:rsidR="00923390">
        <w:rPr>
          <w:lang w:val="fr-FR"/>
        </w:rPr>
        <w:t>’</w:t>
      </w:r>
      <w:r w:rsidRPr="00754467">
        <w:rPr>
          <w:lang w:val="fr-FR"/>
        </w:rPr>
        <w:t>applique plus à l</w:t>
      </w:r>
      <w:r w:rsidR="00923390">
        <w:rPr>
          <w:lang w:val="fr-FR"/>
        </w:rPr>
        <w:t>’</w:t>
      </w:r>
      <w:r w:rsidRPr="00754467">
        <w:rPr>
          <w:lang w:val="fr-FR"/>
        </w:rPr>
        <w:t>État partie</w:t>
      </w:r>
      <w:r w:rsidR="00923390">
        <w:rPr>
          <w:lang w:val="fr-FR"/>
        </w:rPr>
        <w:t> </w:t>
      </w:r>
      <w:r w:rsidRPr="00754467">
        <w:rPr>
          <w:lang w:val="fr-FR"/>
        </w:rPr>
        <w:t>;</w:t>
      </w:r>
    </w:p>
    <w:p w14:paraId="7622F944" w14:textId="77777777" w:rsidR="00754467" w:rsidRPr="00754467" w:rsidRDefault="00754467" w:rsidP="00214B90">
      <w:pPr>
        <w:pStyle w:val="SingleTxtG"/>
        <w:ind w:firstLine="567"/>
      </w:pPr>
      <w:r w:rsidRPr="00754467">
        <w:rPr>
          <w:lang w:val="fr-FR"/>
        </w:rPr>
        <w:t>b)</w:t>
      </w:r>
      <w:r w:rsidRPr="00754467">
        <w:rPr>
          <w:lang w:val="fr-FR"/>
        </w:rPr>
        <w:tab/>
        <w:t>Accélérer le traitement des demandes d</w:t>
      </w:r>
      <w:r w:rsidR="00923390">
        <w:rPr>
          <w:lang w:val="fr-FR"/>
        </w:rPr>
        <w:t>’</w:t>
      </w:r>
      <w:r w:rsidRPr="00754467">
        <w:rPr>
          <w:lang w:val="fr-FR"/>
        </w:rPr>
        <w:t>asile, et faire en sorte que tous les enfants demandeurs d</w:t>
      </w:r>
      <w:r w:rsidR="00923390">
        <w:rPr>
          <w:lang w:val="fr-FR"/>
        </w:rPr>
        <w:t>’</w:t>
      </w:r>
      <w:r w:rsidRPr="00754467">
        <w:rPr>
          <w:lang w:val="fr-FR"/>
        </w:rPr>
        <w:t>asile bénéficient de services adaptés à leurs besoins et aient accès à des soins de santé et à l</w:t>
      </w:r>
      <w:r w:rsidR="00923390">
        <w:rPr>
          <w:lang w:val="fr-FR"/>
        </w:rPr>
        <w:t>’</w:t>
      </w:r>
      <w:r w:rsidRPr="00754467">
        <w:rPr>
          <w:lang w:val="fr-FR"/>
        </w:rPr>
        <w:t>éducation</w:t>
      </w:r>
      <w:r w:rsidR="00923390">
        <w:rPr>
          <w:lang w:val="fr-FR"/>
        </w:rPr>
        <w:t> </w:t>
      </w:r>
      <w:r w:rsidRPr="00754467">
        <w:rPr>
          <w:lang w:val="fr-FR"/>
        </w:rPr>
        <w:t>;</w:t>
      </w:r>
    </w:p>
    <w:p w14:paraId="36C18DEE" w14:textId="77777777" w:rsidR="00754467" w:rsidRPr="00754467" w:rsidRDefault="00754467" w:rsidP="00214B90">
      <w:pPr>
        <w:pStyle w:val="SingleTxtG"/>
        <w:ind w:firstLine="567"/>
      </w:pPr>
      <w:r w:rsidRPr="00754467">
        <w:rPr>
          <w:lang w:val="fr-FR"/>
        </w:rPr>
        <w:t>c)</w:t>
      </w:r>
      <w:r w:rsidRPr="00754467">
        <w:rPr>
          <w:lang w:val="fr-FR"/>
        </w:rPr>
        <w:tab/>
        <w:t>Assigner un tuteur légal indépendant à tous les enfants non accompagnés ou séparés de leur famille, en Angleterre et au pays de Galles</w:t>
      </w:r>
      <w:r w:rsidR="00923390">
        <w:rPr>
          <w:lang w:val="fr-FR"/>
        </w:rPr>
        <w:t> </w:t>
      </w:r>
      <w:r w:rsidRPr="00754467">
        <w:rPr>
          <w:lang w:val="fr-FR"/>
        </w:rPr>
        <w:t>;</w:t>
      </w:r>
    </w:p>
    <w:p w14:paraId="3A6EB06A" w14:textId="77777777" w:rsidR="00754467" w:rsidRPr="00754467" w:rsidRDefault="00754467" w:rsidP="00214B90">
      <w:pPr>
        <w:pStyle w:val="SingleTxtG"/>
        <w:ind w:firstLine="567"/>
      </w:pPr>
      <w:r w:rsidRPr="00754467">
        <w:rPr>
          <w:lang w:val="fr-FR"/>
        </w:rPr>
        <w:t>d)</w:t>
      </w:r>
      <w:r w:rsidRPr="00754467">
        <w:rPr>
          <w:lang w:val="fr-FR"/>
        </w:rPr>
        <w:tab/>
        <w:t>Empêcher la détention illimitée des enfants demandeurs d</w:t>
      </w:r>
      <w:r w:rsidR="00923390">
        <w:rPr>
          <w:lang w:val="fr-FR"/>
        </w:rPr>
        <w:t>’</w:t>
      </w:r>
      <w:r w:rsidRPr="00754467">
        <w:rPr>
          <w:lang w:val="fr-FR"/>
        </w:rPr>
        <w:t>asile ou migrants</w:t>
      </w:r>
      <w:r w:rsidR="00923390">
        <w:rPr>
          <w:lang w:val="fr-FR"/>
        </w:rPr>
        <w:t> </w:t>
      </w:r>
      <w:r w:rsidRPr="00754467">
        <w:rPr>
          <w:lang w:val="fr-FR"/>
        </w:rPr>
        <w:t>;</w:t>
      </w:r>
    </w:p>
    <w:p w14:paraId="43729AE3" w14:textId="77777777" w:rsidR="00754467" w:rsidRPr="00754467" w:rsidRDefault="00754467" w:rsidP="00214B90">
      <w:pPr>
        <w:pStyle w:val="SingleTxtG"/>
        <w:ind w:firstLine="567"/>
      </w:pPr>
      <w:r w:rsidRPr="00754467">
        <w:rPr>
          <w:lang w:val="fr-FR"/>
        </w:rPr>
        <w:t>e)</w:t>
      </w:r>
      <w:r w:rsidRPr="00754467">
        <w:rPr>
          <w:lang w:val="fr-FR"/>
        </w:rPr>
        <w:tab/>
        <w:t>Garantir des procédures de détermination de l</w:t>
      </w:r>
      <w:r w:rsidR="00923390">
        <w:rPr>
          <w:lang w:val="fr-FR"/>
        </w:rPr>
        <w:t>’</w:t>
      </w:r>
      <w:r w:rsidRPr="00754467">
        <w:rPr>
          <w:lang w:val="fr-FR"/>
        </w:rPr>
        <w:t>âge qui soient multidisciplinaires, transparentes et conformes aux normes internationales, notamment en interdisant de déterminer l</w:t>
      </w:r>
      <w:r w:rsidR="00923390">
        <w:rPr>
          <w:lang w:val="fr-FR"/>
        </w:rPr>
        <w:t>’</w:t>
      </w:r>
      <w:r w:rsidRPr="00754467">
        <w:rPr>
          <w:lang w:val="fr-FR"/>
        </w:rPr>
        <w:t>âge sur la base d</w:t>
      </w:r>
      <w:r w:rsidR="00923390">
        <w:rPr>
          <w:lang w:val="fr-FR"/>
        </w:rPr>
        <w:t>’</w:t>
      </w:r>
      <w:r w:rsidRPr="00754467">
        <w:rPr>
          <w:lang w:val="fr-FR"/>
        </w:rPr>
        <w:t>un examen visuel.</w:t>
      </w:r>
    </w:p>
    <w:p w14:paraId="1EACE224" w14:textId="77777777" w:rsidR="00754467" w:rsidRPr="00754467" w:rsidRDefault="00754467" w:rsidP="00923390">
      <w:pPr>
        <w:pStyle w:val="H23G"/>
        <w:rPr>
          <w:rFonts w:eastAsiaTheme="minorEastAsia"/>
        </w:rPr>
      </w:pPr>
      <w:r w:rsidRPr="00754467">
        <w:rPr>
          <w:lang w:val="fr-FR"/>
        </w:rPr>
        <w:tab/>
      </w:r>
      <w:r w:rsidRPr="00754467">
        <w:rPr>
          <w:lang w:val="fr-FR"/>
        </w:rPr>
        <w:tab/>
        <w:t>Administration de la justice pour enfants</w:t>
      </w:r>
      <w:bookmarkStart w:id="37" w:name="_Toc46236141"/>
      <w:bookmarkEnd w:id="37"/>
    </w:p>
    <w:p w14:paraId="696C333A" w14:textId="77777777" w:rsidR="00754467" w:rsidRPr="00754467" w:rsidRDefault="00754467" w:rsidP="00754467">
      <w:pPr>
        <w:pStyle w:val="SingleTxtG"/>
      </w:pPr>
      <w:r w:rsidRPr="00754467">
        <w:rPr>
          <w:lang w:val="fr-FR"/>
        </w:rPr>
        <w:t>31.</w:t>
      </w:r>
      <w:r w:rsidRPr="00754467">
        <w:rPr>
          <w:lang w:val="fr-FR"/>
        </w:rPr>
        <w:tab/>
        <w:t>Décrire les mesures qui ont été prises ou qu</w:t>
      </w:r>
      <w:r w:rsidR="00923390">
        <w:rPr>
          <w:lang w:val="fr-FR"/>
        </w:rPr>
        <w:t>’</w:t>
      </w:r>
      <w:r w:rsidRPr="00754467">
        <w:rPr>
          <w:lang w:val="fr-FR"/>
        </w:rPr>
        <w:t>il est envisagé de prendre, dans l</w:t>
      </w:r>
      <w:r w:rsidR="00923390">
        <w:rPr>
          <w:lang w:val="fr-FR"/>
        </w:rPr>
        <w:t>’</w:t>
      </w:r>
      <w:r w:rsidRPr="00754467">
        <w:rPr>
          <w:lang w:val="fr-FR"/>
        </w:rPr>
        <w:t>ensemble des administrations décentralisées, des territoires d</w:t>
      </w:r>
      <w:r w:rsidR="00923390">
        <w:rPr>
          <w:lang w:val="fr-FR"/>
        </w:rPr>
        <w:t>’</w:t>
      </w:r>
      <w:r w:rsidRPr="00754467">
        <w:rPr>
          <w:lang w:val="fr-FR"/>
        </w:rPr>
        <w:t>outre-mer et des dépendances de la Couronne, pour</w:t>
      </w:r>
      <w:r w:rsidR="00923390">
        <w:rPr>
          <w:lang w:val="fr-FR"/>
        </w:rPr>
        <w:t> </w:t>
      </w:r>
      <w:r w:rsidRPr="00754467">
        <w:rPr>
          <w:lang w:val="fr-FR"/>
        </w:rPr>
        <w:t>:</w:t>
      </w:r>
    </w:p>
    <w:p w14:paraId="76F62217" w14:textId="77777777" w:rsidR="00754467" w:rsidRPr="00754467" w:rsidRDefault="00754467" w:rsidP="00214B90">
      <w:pPr>
        <w:pStyle w:val="SingleTxtG"/>
        <w:ind w:firstLine="567"/>
      </w:pPr>
      <w:r w:rsidRPr="00754467">
        <w:rPr>
          <w:lang w:val="fr-FR"/>
        </w:rPr>
        <w:t>a)</w:t>
      </w:r>
      <w:r w:rsidRPr="00754467">
        <w:rPr>
          <w:lang w:val="fr-FR"/>
        </w:rPr>
        <w:tab/>
        <w:t>Relever l</w:t>
      </w:r>
      <w:r w:rsidR="00923390">
        <w:rPr>
          <w:lang w:val="fr-FR"/>
        </w:rPr>
        <w:t>’</w:t>
      </w:r>
      <w:r w:rsidRPr="00754467">
        <w:rPr>
          <w:lang w:val="fr-FR"/>
        </w:rPr>
        <w:t>âge de la responsabilité pénale à 14 ans au moins</w:t>
      </w:r>
      <w:r w:rsidR="00923390">
        <w:rPr>
          <w:lang w:val="fr-FR"/>
        </w:rPr>
        <w:t> </w:t>
      </w:r>
      <w:r w:rsidRPr="00754467">
        <w:rPr>
          <w:lang w:val="fr-FR"/>
        </w:rPr>
        <w:t>;</w:t>
      </w:r>
    </w:p>
    <w:p w14:paraId="5B86CD61" w14:textId="77777777" w:rsidR="00754467" w:rsidRPr="00754467" w:rsidRDefault="00754467" w:rsidP="00214B90">
      <w:pPr>
        <w:pStyle w:val="SingleTxtG"/>
        <w:ind w:firstLine="567"/>
      </w:pPr>
      <w:r w:rsidRPr="00754467">
        <w:rPr>
          <w:lang w:val="fr-FR"/>
        </w:rPr>
        <w:t>b)</w:t>
      </w:r>
      <w:r w:rsidRPr="00754467">
        <w:rPr>
          <w:lang w:val="fr-FR"/>
        </w:rPr>
        <w:tab/>
        <w:t>Veiller à ce que le système de justice pour enfants s</w:t>
      </w:r>
      <w:r w:rsidR="00923390">
        <w:rPr>
          <w:lang w:val="fr-FR"/>
        </w:rPr>
        <w:t>’</w:t>
      </w:r>
      <w:r w:rsidRPr="00754467">
        <w:rPr>
          <w:lang w:val="fr-FR"/>
        </w:rPr>
        <w:t>applique à tous les enfants, en particulier pour s</w:t>
      </w:r>
      <w:r w:rsidR="00923390">
        <w:rPr>
          <w:lang w:val="fr-FR"/>
        </w:rPr>
        <w:t>’</w:t>
      </w:r>
      <w:r w:rsidRPr="00754467">
        <w:rPr>
          <w:lang w:val="fr-FR"/>
        </w:rPr>
        <w:t>assurer que les enfants ne soient pas placés en détention avec les adultes, et à ce qu</w:t>
      </w:r>
      <w:r w:rsidR="00923390">
        <w:rPr>
          <w:lang w:val="fr-FR"/>
        </w:rPr>
        <w:t>’</w:t>
      </w:r>
      <w:r w:rsidRPr="00754467">
        <w:rPr>
          <w:lang w:val="fr-FR"/>
        </w:rPr>
        <w:t>il accorde également une protection aux personnes qui avaient moins de 18</w:t>
      </w:r>
      <w:r w:rsidR="000C4129">
        <w:rPr>
          <w:lang w:val="fr-FR"/>
        </w:rPr>
        <w:t> </w:t>
      </w:r>
      <w:r w:rsidRPr="00754467">
        <w:rPr>
          <w:lang w:val="fr-FR"/>
        </w:rPr>
        <w:t>ans lorsque l</w:t>
      </w:r>
      <w:r w:rsidR="00923390">
        <w:rPr>
          <w:lang w:val="fr-FR"/>
        </w:rPr>
        <w:t>’</w:t>
      </w:r>
      <w:r w:rsidRPr="00754467">
        <w:rPr>
          <w:lang w:val="fr-FR"/>
        </w:rPr>
        <w:t>infraction a été commise mais qui ont eu 18 ans pendant le procès ou le processus de détermination de la peine</w:t>
      </w:r>
      <w:r w:rsidR="00923390">
        <w:rPr>
          <w:lang w:val="fr-FR"/>
        </w:rPr>
        <w:t> </w:t>
      </w:r>
      <w:r w:rsidRPr="00754467">
        <w:rPr>
          <w:lang w:val="fr-FR"/>
        </w:rPr>
        <w:t>;</w:t>
      </w:r>
    </w:p>
    <w:p w14:paraId="5D81FA59" w14:textId="77777777" w:rsidR="00754467" w:rsidRPr="00754467" w:rsidRDefault="00754467" w:rsidP="00214B90">
      <w:pPr>
        <w:pStyle w:val="SingleTxtG"/>
        <w:ind w:firstLine="567"/>
      </w:pPr>
      <w:r w:rsidRPr="00754467">
        <w:rPr>
          <w:lang w:val="fr-FR"/>
        </w:rPr>
        <w:t>c)</w:t>
      </w:r>
      <w:r w:rsidRPr="00754467">
        <w:rPr>
          <w:lang w:val="fr-FR"/>
        </w:rPr>
        <w:tab/>
        <w:t>Abolir l</w:t>
      </w:r>
      <w:r w:rsidR="00923390">
        <w:rPr>
          <w:lang w:val="fr-FR"/>
        </w:rPr>
        <w:t>’</w:t>
      </w:r>
      <w:r w:rsidRPr="00754467">
        <w:rPr>
          <w:lang w:val="fr-FR"/>
        </w:rPr>
        <w:t>emprisonnement à vie pour les infractions commises alors que l</w:t>
      </w:r>
      <w:r w:rsidR="00923390">
        <w:rPr>
          <w:lang w:val="fr-FR"/>
        </w:rPr>
        <w:t>’</w:t>
      </w:r>
      <w:r w:rsidRPr="00754467">
        <w:rPr>
          <w:lang w:val="fr-FR"/>
        </w:rPr>
        <w:t>auteur avait moins de 18 ans, et veiller à ce que l</w:t>
      </w:r>
      <w:r w:rsidR="00923390">
        <w:rPr>
          <w:lang w:val="fr-FR"/>
        </w:rPr>
        <w:t>’</w:t>
      </w:r>
      <w:r w:rsidRPr="00754467">
        <w:rPr>
          <w:lang w:val="fr-FR"/>
        </w:rPr>
        <w:t>emprisonnement soit une solution de dernier ressort et soit d</w:t>
      </w:r>
      <w:r w:rsidR="00923390">
        <w:rPr>
          <w:lang w:val="fr-FR"/>
        </w:rPr>
        <w:t>’</w:t>
      </w:r>
      <w:r w:rsidRPr="00754467">
        <w:rPr>
          <w:lang w:val="fr-FR"/>
        </w:rPr>
        <w:t>une durée aussi brève que possible</w:t>
      </w:r>
      <w:r w:rsidR="00923390">
        <w:rPr>
          <w:lang w:val="fr-FR"/>
        </w:rPr>
        <w:t> </w:t>
      </w:r>
      <w:r w:rsidRPr="00754467">
        <w:rPr>
          <w:lang w:val="fr-FR"/>
        </w:rPr>
        <w:t>;</w:t>
      </w:r>
    </w:p>
    <w:p w14:paraId="5E6E08B0" w14:textId="77777777" w:rsidR="00754467" w:rsidRPr="00754467" w:rsidRDefault="00754467" w:rsidP="00214B90">
      <w:pPr>
        <w:pStyle w:val="SingleTxtG"/>
        <w:ind w:firstLine="567"/>
      </w:pPr>
      <w:r w:rsidRPr="00754467">
        <w:rPr>
          <w:lang w:val="fr-FR"/>
        </w:rPr>
        <w:t>d)</w:t>
      </w:r>
      <w:r w:rsidRPr="00754467">
        <w:rPr>
          <w:lang w:val="fr-FR"/>
        </w:rPr>
        <w:tab/>
        <w:t>Garantir et promouvoir le droit des enfants accusés d</w:t>
      </w:r>
      <w:r w:rsidR="00923390">
        <w:rPr>
          <w:lang w:val="fr-FR"/>
        </w:rPr>
        <w:t>’</w:t>
      </w:r>
      <w:r w:rsidRPr="00754467">
        <w:rPr>
          <w:lang w:val="fr-FR"/>
        </w:rPr>
        <w:t>une infraction de bénéficier d</w:t>
      </w:r>
      <w:r w:rsidR="00923390">
        <w:rPr>
          <w:lang w:val="fr-FR"/>
        </w:rPr>
        <w:t>’</w:t>
      </w:r>
      <w:r w:rsidRPr="00754467">
        <w:rPr>
          <w:lang w:val="fr-FR"/>
        </w:rPr>
        <w:t>une représentation juridique effective et de participer à l</w:t>
      </w:r>
      <w:r w:rsidR="00923390">
        <w:rPr>
          <w:lang w:val="fr-FR"/>
        </w:rPr>
        <w:t>’</w:t>
      </w:r>
      <w:r w:rsidRPr="00754467">
        <w:rPr>
          <w:lang w:val="fr-FR"/>
        </w:rPr>
        <w:t>ensemble de la procédure</w:t>
      </w:r>
      <w:r w:rsidR="00923390">
        <w:rPr>
          <w:lang w:val="fr-FR"/>
        </w:rPr>
        <w:t> </w:t>
      </w:r>
      <w:r w:rsidRPr="00754467">
        <w:rPr>
          <w:lang w:val="fr-FR"/>
        </w:rPr>
        <w:t>;</w:t>
      </w:r>
    </w:p>
    <w:p w14:paraId="3E503868" w14:textId="77777777" w:rsidR="00754467" w:rsidRPr="00754467" w:rsidRDefault="00754467" w:rsidP="00214B90">
      <w:pPr>
        <w:pStyle w:val="SingleTxtG"/>
        <w:ind w:firstLine="567"/>
      </w:pPr>
      <w:r w:rsidRPr="00754467">
        <w:rPr>
          <w:lang w:val="fr-FR"/>
        </w:rPr>
        <w:t>e)</w:t>
      </w:r>
      <w:r w:rsidRPr="00754467">
        <w:rPr>
          <w:lang w:val="fr-FR"/>
        </w:rPr>
        <w:tab/>
        <w:t>Réduire le nombre important d</w:t>
      </w:r>
      <w:r w:rsidR="00923390">
        <w:rPr>
          <w:lang w:val="fr-FR"/>
        </w:rPr>
        <w:t>’</w:t>
      </w:r>
      <w:r w:rsidRPr="00754467">
        <w:rPr>
          <w:lang w:val="fr-FR"/>
        </w:rPr>
        <w:t>enfants en détention provisoire et le nombre disproportionné d</w:t>
      </w:r>
      <w:r w:rsidR="00923390">
        <w:rPr>
          <w:lang w:val="fr-FR"/>
        </w:rPr>
        <w:t>’</w:t>
      </w:r>
      <w:r w:rsidRPr="00754467">
        <w:rPr>
          <w:lang w:val="fr-FR"/>
        </w:rPr>
        <w:t>enfants issus de groupes ethniques minoritaires placés en détention, par exemple en mettant en œuvre les recommandations formulées dans l</w:t>
      </w:r>
      <w:r w:rsidR="00923390">
        <w:rPr>
          <w:lang w:val="fr-FR"/>
        </w:rPr>
        <w:t>’</w:t>
      </w:r>
      <w:r w:rsidRPr="00754467">
        <w:rPr>
          <w:lang w:val="fr-FR"/>
        </w:rPr>
        <w:t>étude intitulée « The</w:t>
      </w:r>
      <w:r w:rsidR="0030571A">
        <w:rPr>
          <w:lang w:val="fr-FR"/>
        </w:rPr>
        <w:t> </w:t>
      </w:r>
      <w:proofErr w:type="spellStart"/>
      <w:r w:rsidRPr="00754467">
        <w:rPr>
          <w:lang w:val="fr-FR"/>
        </w:rPr>
        <w:t>Lammy</w:t>
      </w:r>
      <w:proofErr w:type="spellEnd"/>
      <w:r w:rsidRPr="00754467">
        <w:rPr>
          <w:lang w:val="fr-FR"/>
        </w:rPr>
        <w:t xml:space="preserve"> </w:t>
      </w:r>
      <w:proofErr w:type="spellStart"/>
      <w:r w:rsidRPr="00754467">
        <w:rPr>
          <w:lang w:val="fr-FR"/>
        </w:rPr>
        <w:t>Review</w:t>
      </w:r>
      <w:proofErr w:type="spellEnd"/>
      <w:r w:rsidRPr="00754467">
        <w:rPr>
          <w:lang w:val="fr-FR"/>
        </w:rPr>
        <w:t xml:space="preserve">: An Independent </w:t>
      </w:r>
      <w:proofErr w:type="spellStart"/>
      <w:r w:rsidRPr="00754467">
        <w:rPr>
          <w:lang w:val="fr-FR"/>
        </w:rPr>
        <w:t>Review</w:t>
      </w:r>
      <w:proofErr w:type="spellEnd"/>
      <w:r w:rsidRPr="00754467">
        <w:rPr>
          <w:lang w:val="fr-FR"/>
        </w:rPr>
        <w:t xml:space="preserve"> </w:t>
      </w:r>
      <w:proofErr w:type="spellStart"/>
      <w:r w:rsidRPr="00754467">
        <w:rPr>
          <w:lang w:val="fr-FR"/>
        </w:rPr>
        <w:t>into</w:t>
      </w:r>
      <w:proofErr w:type="spellEnd"/>
      <w:r w:rsidRPr="00754467">
        <w:rPr>
          <w:lang w:val="fr-FR"/>
        </w:rPr>
        <w:t xml:space="preserve"> the </w:t>
      </w:r>
      <w:proofErr w:type="spellStart"/>
      <w:r w:rsidRPr="00754467">
        <w:rPr>
          <w:lang w:val="fr-FR"/>
        </w:rPr>
        <w:t>Treatment</w:t>
      </w:r>
      <w:proofErr w:type="spellEnd"/>
      <w:r w:rsidRPr="00754467">
        <w:rPr>
          <w:lang w:val="fr-FR"/>
        </w:rPr>
        <w:t xml:space="preserve"> of, and </w:t>
      </w:r>
      <w:proofErr w:type="spellStart"/>
      <w:r w:rsidRPr="00754467">
        <w:rPr>
          <w:lang w:val="fr-FR"/>
        </w:rPr>
        <w:t>Outcomes</w:t>
      </w:r>
      <w:proofErr w:type="spellEnd"/>
      <w:r w:rsidRPr="00754467">
        <w:rPr>
          <w:lang w:val="fr-FR"/>
        </w:rPr>
        <w:t xml:space="preserve"> for, Black, Asian and </w:t>
      </w:r>
      <w:proofErr w:type="spellStart"/>
      <w:r w:rsidRPr="00754467">
        <w:rPr>
          <w:lang w:val="fr-FR"/>
        </w:rPr>
        <w:t>Minority</w:t>
      </w:r>
      <w:proofErr w:type="spellEnd"/>
      <w:r w:rsidRPr="00754467">
        <w:rPr>
          <w:lang w:val="fr-FR"/>
        </w:rPr>
        <w:t xml:space="preserve"> </w:t>
      </w:r>
      <w:proofErr w:type="spellStart"/>
      <w:r w:rsidRPr="00754467">
        <w:rPr>
          <w:lang w:val="fr-FR"/>
        </w:rPr>
        <w:t>Ethnic</w:t>
      </w:r>
      <w:proofErr w:type="spellEnd"/>
      <w:r w:rsidRPr="00754467">
        <w:rPr>
          <w:lang w:val="fr-FR"/>
        </w:rPr>
        <w:t xml:space="preserve"> </w:t>
      </w:r>
      <w:proofErr w:type="spellStart"/>
      <w:r w:rsidRPr="00754467">
        <w:rPr>
          <w:lang w:val="fr-FR"/>
        </w:rPr>
        <w:t>Individuals</w:t>
      </w:r>
      <w:proofErr w:type="spellEnd"/>
      <w:r w:rsidRPr="00754467">
        <w:rPr>
          <w:lang w:val="fr-FR"/>
        </w:rPr>
        <w:t xml:space="preserve"> in the Criminal Justice System » (Étude</w:t>
      </w:r>
      <w:r w:rsidR="0030571A">
        <w:rPr>
          <w:lang w:val="fr-FR"/>
        </w:rPr>
        <w:t> </w:t>
      </w:r>
      <w:proofErr w:type="spellStart"/>
      <w:r w:rsidRPr="00754467">
        <w:rPr>
          <w:lang w:val="fr-FR"/>
        </w:rPr>
        <w:t>Lammy</w:t>
      </w:r>
      <w:proofErr w:type="spellEnd"/>
      <w:r w:rsidRPr="00754467">
        <w:rPr>
          <w:lang w:val="fr-FR"/>
        </w:rPr>
        <w:t> : étude indépendante relative au traitement réservé par le système pénal aux personnes noires, asiatiques ou issues de minorités ethniques, et à la situation de ces personnes)</w:t>
      </w:r>
      <w:r w:rsidR="00923390">
        <w:rPr>
          <w:lang w:val="fr-FR"/>
        </w:rPr>
        <w:t> </w:t>
      </w:r>
      <w:r w:rsidRPr="00754467">
        <w:rPr>
          <w:lang w:val="fr-FR"/>
        </w:rPr>
        <w:t>;</w:t>
      </w:r>
    </w:p>
    <w:p w14:paraId="2690B9E9" w14:textId="77777777" w:rsidR="00754467" w:rsidRPr="00754467" w:rsidRDefault="00754467" w:rsidP="00214B90">
      <w:pPr>
        <w:pStyle w:val="SingleTxtG"/>
        <w:ind w:firstLine="567"/>
      </w:pPr>
      <w:r w:rsidRPr="00754467">
        <w:rPr>
          <w:lang w:val="fr-FR"/>
        </w:rPr>
        <w:lastRenderedPageBreak/>
        <w:t>f)</w:t>
      </w:r>
      <w:r w:rsidRPr="00754467">
        <w:rPr>
          <w:lang w:val="fr-FR"/>
        </w:rPr>
        <w:tab/>
        <w:t>Interdire le placement d</w:t>
      </w:r>
      <w:r w:rsidR="00923390">
        <w:rPr>
          <w:lang w:val="fr-FR"/>
        </w:rPr>
        <w:t>’</w:t>
      </w:r>
      <w:r w:rsidRPr="00754467">
        <w:rPr>
          <w:lang w:val="fr-FR"/>
        </w:rPr>
        <w:t>enfants à l</w:t>
      </w:r>
      <w:r w:rsidR="00923390">
        <w:rPr>
          <w:lang w:val="fr-FR"/>
        </w:rPr>
        <w:t>’</w:t>
      </w:r>
      <w:r w:rsidRPr="00754467">
        <w:rPr>
          <w:lang w:val="fr-FR"/>
        </w:rPr>
        <w:t>isolement, et abolir le recours à la séparation et à l</w:t>
      </w:r>
      <w:r w:rsidR="00923390">
        <w:rPr>
          <w:lang w:val="fr-FR"/>
        </w:rPr>
        <w:t>’</w:t>
      </w:r>
      <w:r w:rsidRPr="00754467">
        <w:rPr>
          <w:lang w:val="fr-FR"/>
        </w:rPr>
        <w:t>isolement dans les centres de détention pour enfants</w:t>
      </w:r>
      <w:r w:rsidR="00923390">
        <w:rPr>
          <w:lang w:val="fr-FR"/>
        </w:rPr>
        <w:t> </w:t>
      </w:r>
      <w:r w:rsidRPr="00754467">
        <w:rPr>
          <w:lang w:val="fr-FR"/>
        </w:rPr>
        <w:t>;</w:t>
      </w:r>
    </w:p>
    <w:p w14:paraId="1938E81A" w14:textId="77777777" w:rsidR="00754467" w:rsidRPr="00754467" w:rsidRDefault="00754467" w:rsidP="00214B90">
      <w:pPr>
        <w:pStyle w:val="SingleTxtG"/>
        <w:ind w:firstLine="567"/>
      </w:pPr>
      <w:r w:rsidRPr="00754467">
        <w:rPr>
          <w:lang w:val="fr-FR"/>
        </w:rPr>
        <w:t>g)</w:t>
      </w:r>
      <w:r w:rsidRPr="00754467">
        <w:rPr>
          <w:lang w:val="fr-FR"/>
        </w:rPr>
        <w:tab/>
        <w:t>Faire en sorte que les enfants placés en détention aient accès à l</w:t>
      </w:r>
      <w:r w:rsidR="00923390">
        <w:rPr>
          <w:lang w:val="fr-FR"/>
        </w:rPr>
        <w:t>’</w:t>
      </w:r>
      <w:r w:rsidRPr="00754467">
        <w:rPr>
          <w:lang w:val="fr-FR"/>
        </w:rPr>
        <w:t>éducation et aux services de santé, y compris à des services de santé mentale</w:t>
      </w:r>
      <w:r w:rsidR="00923390">
        <w:rPr>
          <w:lang w:val="fr-FR"/>
        </w:rPr>
        <w:t> </w:t>
      </w:r>
      <w:r w:rsidRPr="00754467">
        <w:rPr>
          <w:lang w:val="fr-FR"/>
        </w:rPr>
        <w:t>;</w:t>
      </w:r>
    </w:p>
    <w:p w14:paraId="372CF9B9" w14:textId="77777777" w:rsidR="00754467" w:rsidRPr="00754467" w:rsidRDefault="00754467" w:rsidP="00214B90">
      <w:pPr>
        <w:pStyle w:val="SingleTxtG"/>
        <w:ind w:firstLine="567"/>
      </w:pPr>
      <w:r w:rsidRPr="00754467">
        <w:rPr>
          <w:lang w:val="fr-FR"/>
        </w:rPr>
        <w:t>h)</w:t>
      </w:r>
      <w:r w:rsidRPr="00754467">
        <w:rPr>
          <w:lang w:val="fr-FR"/>
        </w:rPr>
        <w:tab/>
        <w:t>Enquêter sur les cas de violence, y compris les abus sexuels, signalés par les enfants dans le cadre du système de justice pour enfants, compte tenu du rapport établi en 2019 à la suite de l</w:t>
      </w:r>
      <w:r w:rsidR="00923390">
        <w:rPr>
          <w:lang w:val="fr-FR"/>
        </w:rPr>
        <w:t>’</w:t>
      </w:r>
      <w:r w:rsidRPr="00754467">
        <w:rPr>
          <w:lang w:val="fr-FR"/>
        </w:rPr>
        <w:t xml:space="preserve">enquête indépendante sur les abus sexuels sur enfants commis dans des établissements de détention en Angleterre et au pays de Galles. </w:t>
      </w:r>
    </w:p>
    <w:p w14:paraId="53750499" w14:textId="77777777" w:rsidR="00754467" w:rsidRPr="00754467" w:rsidRDefault="00754467" w:rsidP="00923390">
      <w:pPr>
        <w:pStyle w:val="H1G"/>
        <w:rPr>
          <w:rFonts w:eastAsiaTheme="minorEastAsia"/>
        </w:rPr>
      </w:pPr>
      <w:r w:rsidRPr="00754467">
        <w:rPr>
          <w:lang w:val="fr-FR"/>
        </w:rPr>
        <w:tab/>
        <w:t>J.</w:t>
      </w:r>
      <w:r w:rsidRPr="00754467">
        <w:rPr>
          <w:lang w:val="fr-FR"/>
        </w:rPr>
        <w:tab/>
        <w:t>Protocole facultatif concernant la vente d</w:t>
      </w:r>
      <w:r w:rsidR="00923390">
        <w:rPr>
          <w:lang w:val="fr-FR"/>
        </w:rPr>
        <w:t>’</w:t>
      </w:r>
      <w:r w:rsidRPr="00754467">
        <w:rPr>
          <w:lang w:val="fr-FR"/>
        </w:rPr>
        <w:t>enfants, la prostitution des</w:t>
      </w:r>
      <w:r w:rsidR="00923390">
        <w:rPr>
          <w:lang w:val="fr-FR"/>
        </w:rPr>
        <w:t> </w:t>
      </w:r>
      <w:r w:rsidRPr="00754467">
        <w:rPr>
          <w:lang w:val="fr-FR"/>
        </w:rPr>
        <w:t>enfants et la pornographie mettant en scène des enfants</w:t>
      </w:r>
      <w:bookmarkStart w:id="38" w:name="_Toc46236143"/>
      <w:bookmarkEnd w:id="38"/>
    </w:p>
    <w:p w14:paraId="4B3E4BFB" w14:textId="77777777" w:rsidR="00754467" w:rsidRPr="00754467" w:rsidRDefault="00754467" w:rsidP="00754467">
      <w:pPr>
        <w:pStyle w:val="SingleTxtG"/>
      </w:pPr>
      <w:r w:rsidRPr="00754467">
        <w:rPr>
          <w:lang w:val="fr-FR"/>
        </w:rPr>
        <w:t>32.</w:t>
      </w:r>
      <w:r w:rsidRPr="00754467">
        <w:rPr>
          <w:lang w:val="fr-FR"/>
        </w:rPr>
        <w:tab/>
        <w:t>Indiquer ce qui a été fait pour donner suite aux précédentes recommandations du Comité concernant la mise en œuvre du Protocole facultatif concernant la vente d</w:t>
      </w:r>
      <w:r w:rsidR="00923390">
        <w:rPr>
          <w:lang w:val="fr-FR"/>
        </w:rPr>
        <w:t>’</w:t>
      </w:r>
      <w:r w:rsidRPr="00754467">
        <w:rPr>
          <w:lang w:val="fr-FR"/>
        </w:rPr>
        <w:t>enfants, la</w:t>
      </w:r>
      <w:r w:rsidR="0030571A">
        <w:rPr>
          <w:lang w:val="fr-FR"/>
        </w:rPr>
        <w:t> </w:t>
      </w:r>
      <w:r w:rsidRPr="00754467">
        <w:rPr>
          <w:lang w:val="fr-FR"/>
        </w:rPr>
        <w:t>prostitution des enfants et la pornographie mettant en scène des enfants (CRC/C/GBR/CO/5 et Corr.1, par. 83), dans lesquelles le Comité faisait également référence aux recommandations plus détaillées qu</w:t>
      </w:r>
      <w:r w:rsidR="00923390">
        <w:rPr>
          <w:lang w:val="fr-FR"/>
        </w:rPr>
        <w:t>’</w:t>
      </w:r>
      <w:r w:rsidRPr="00754467">
        <w:rPr>
          <w:lang w:val="fr-FR"/>
        </w:rPr>
        <w:t>il avait formulées concernant le rapport initial soumis par l</w:t>
      </w:r>
      <w:r w:rsidR="00923390">
        <w:rPr>
          <w:lang w:val="fr-FR"/>
        </w:rPr>
        <w:t>’</w:t>
      </w:r>
      <w:r w:rsidRPr="00754467">
        <w:rPr>
          <w:lang w:val="fr-FR"/>
        </w:rPr>
        <w:t>État partie au titre du Protocole facultatif (CRC/C/OPSC/GBR/CO/1), notamment les mesures visant à</w:t>
      </w:r>
      <w:r w:rsidR="00923390">
        <w:rPr>
          <w:lang w:val="fr-FR"/>
        </w:rPr>
        <w:t> </w:t>
      </w:r>
      <w:r w:rsidRPr="00754467">
        <w:rPr>
          <w:lang w:val="fr-FR"/>
        </w:rPr>
        <w:t xml:space="preserve">: </w:t>
      </w:r>
    </w:p>
    <w:p w14:paraId="2FF5B354" w14:textId="77777777" w:rsidR="00754467" w:rsidRPr="00754467" w:rsidRDefault="00754467" w:rsidP="008B54F1">
      <w:pPr>
        <w:pStyle w:val="SingleTxtG"/>
        <w:ind w:firstLine="567"/>
      </w:pPr>
      <w:r w:rsidRPr="00754467">
        <w:rPr>
          <w:lang w:val="fr-FR"/>
        </w:rPr>
        <w:t>a)</w:t>
      </w:r>
      <w:r w:rsidRPr="00754467">
        <w:rPr>
          <w:lang w:val="fr-FR"/>
        </w:rPr>
        <w:tab/>
        <w:t>Revoir la législation de l</w:t>
      </w:r>
      <w:r w:rsidR="00923390">
        <w:rPr>
          <w:lang w:val="fr-FR"/>
        </w:rPr>
        <w:t>’</w:t>
      </w:r>
      <w:r w:rsidRPr="00754467">
        <w:rPr>
          <w:lang w:val="fr-FR"/>
        </w:rPr>
        <w:t>État partie afin de garantir que tous les enfants âgés de moins de 18 ans soient protégés contre tous les types d</w:t>
      </w:r>
      <w:r w:rsidR="00923390">
        <w:rPr>
          <w:lang w:val="fr-FR"/>
        </w:rPr>
        <w:t>’</w:t>
      </w:r>
      <w:r w:rsidRPr="00754467">
        <w:rPr>
          <w:lang w:val="fr-FR"/>
        </w:rPr>
        <w:t>infraction visés par le Protocole facultatif</w:t>
      </w:r>
      <w:r w:rsidR="00923390">
        <w:rPr>
          <w:lang w:val="fr-FR"/>
        </w:rPr>
        <w:t> </w:t>
      </w:r>
      <w:r w:rsidRPr="00754467">
        <w:rPr>
          <w:lang w:val="fr-FR"/>
        </w:rPr>
        <w:t>;</w:t>
      </w:r>
    </w:p>
    <w:p w14:paraId="7FED5A81" w14:textId="77777777" w:rsidR="00754467" w:rsidRPr="00754467" w:rsidRDefault="00754467" w:rsidP="008B54F1">
      <w:pPr>
        <w:pStyle w:val="SingleTxtG"/>
        <w:ind w:firstLine="567"/>
      </w:pPr>
      <w:r w:rsidRPr="00754467">
        <w:rPr>
          <w:lang w:val="fr-FR"/>
        </w:rPr>
        <w:t>b)</w:t>
      </w:r>
      <w:r w:rsidRPr="00754467">
        <w:rPr>
          <w:lang w:val="fr-FR"/>
        </w:rPr>
        <w:tab/>
        <w:t>Renforcer le Mécanisme national d</w:t>
      </w:r>
      <w:r w:rsidR="00923390">
        <w:rPr>
          <w:lang w:val="fr-FR"/>
        </w:rPr>
        <w:t>’</w:t>
      </w:r>
      <w:r w:rsidRPr="00754467">
        <w:rPr>
          <w:lang w:val="fr-FR"/>
        </w:rPr>
        <w:t>orientation chargé de repérer les enfants victimes de traite et d</w:t>
      </w:r>
      <w:r w:rsidR="00923390">
        <w:rPr>
          <w:lang w:val="fr-FR"/>
        </w:rPr>
        <w:t>’</w:t>
      </w:r>
      <w:r w:rsidRPr="00754467">
        <w:rPr>
          <w:lang w:val="fr-FR"/>
        </w:rPr>
        <w:t>exploitation, qui est intégré dans les procédures existantes de protection de l</w:t>
      </w:r>
      <w:r w:rsidR="00923390">
        <w:rPr>
          <w:lang w:val="fr-FR"/>
        </w:rPr>
        <w:t>’</w:t>
      </w:r>
      <w:r w:rsidRPr="00754467">
        <w:rPr>
          <w:lang w:val="fr-FR"/>
        </w:rPr>
        <w:t>enfance</w:t>
      </w:r>
      <w:r w:rsidR="00923390">
        <w:rPr>
          <w:lang w:val="fr-FR"/>
        </w:rPr>
        <w:t> </w:t>
      </w:r>
      <w:r w:rsidRPr="00754467">
        <w:rPr>
          <w:lang w:val="fr-FR"/>
        </w:rPr>
        <w:t>;</w:t>
      </w:r>
    </w:p>
    <w:p w14:paraId="4FB60185" w14:textId="77777777" w:rsidR="00754467" w:rsidRPr="00754467" w:rsidRDefault="00754467" w:rsidP="008B54F1">
      <w:pPr>
        <w:pStyle w:val="SingleTxtG"/>
        <w:ind w:firstLine="567"/>
      </w:pPr>
      <w:r w:rsidRPr="00754467">
        <w:rPr>
          <w:lang w:val="fr-FR"/>
        </w:rPr>
        <w:t>c)</w:t>
      </w:r>
      <w:r w:rsidRPr="00754467">
        <w:rPr>
          <w:lang w:val="fr-FR"/>
        </w:rPr>
        <w:tab/>
        <w:t>Protéger les droits des enfants victimes d</w:t>
      </w:r>
      <w:r w:rsidR="00923390">
        <w:rPr>
          <w:lang w:val="fr-FR"/>
        </w:rPr>
        <w:t>’</w:t>
      </w:r>
      <w:r w:rsidRPr="00754467">
        <w:rPr>
          <w:lang w:val="fr-FR"/>
        </w:rPr>
        <w:t>infractions visées par le Protocole facultatif, en imposant une obligation claire de non-poursuite, en veillant à ce que ces enfants soient traités comme des victimes et non comme des délinquants par les forces de l</w:t>
      </w:r>
      <w:r w:rsidR="00923390">
        <w:rPr>
          <w:lang w:val="fr-FR"/>
        </w:rPr>
        <w:t>’</w:t>
      </w:r>
      <w:r w:rsidRPr="00754467">
        <w:rPr>
          <w:lang w:val="fr-FR"/>
        </w:rPr>
        <w:t>ordre et les autorités judiciaires, et en nommant, au sein de toutes les administrations décentralisées, des tuteurs indépendants chargés des enfants victimes de traite.</w:t>
      </w:r>
    </w:p>
    <w:p w14:paraId="1465327F" w14:textId="77777777" w:rsidR="00754467" w:rsidRPr="00754467" w:rsidRDefault="00754467" w:rsidP="00923390">
      <w:pPr>
        <w:pStyle w:val="H1G"/>
        <w:rPr>
          <w:rFonts w:eastAsiaTheme="minorEastAsia"/>
        </w:rPr>
      </w:pPr>
      <w:r w:rsidRPr="00754467">
        <w:rPr>
          <w:lang w:val="fr-FR"/>
        </w:rPr>
        <w:tab/>
        <w:t>K.</w:t>
      </w:r>
      <w:r w:rsidRPr="00754467">
        <w:rPr>
          <w:lang w:val="fr-FR"/>
        </w:rPr>
        <w:tab/>
        <w:t>Protocole facultatif concernant l</w:t>
      </w:r>
      <w:r w:rsidR="00923390">
        <w:rPr>
          <w:lang w:val="fr-FR"/>
        </w:rPr>
        <w:t>’</w:t>
      </w:r>
      <w:r w:rsidRPr="00754467">
        <w:rPr>
          <w:lang w:val="fr-FR"/>
        </w:rPr>
        <w:t>implication d</w:t>
      </w:r>
      <w:r w:rsidR="00923390">
        <w:rPr>
          <w:lang w:val="fr-FR"/>
        </w:rPr>
        <w:t>’</w:t>
      </w:r>
      <w:r w:rsidRPr="00754467">
        <w:rPr>
          <w:lang w:val="fr-FR"/>
        </w:rPr>
        <w:t xml:space="preserve">enfants </w:t>
      </w:r>
      <w:r w:rsidR="00923390">
        <w:rPr>
          <w:lang w:val="fr-FR"/>
        </w:rPr>
        <w:br/>
      </w:r>
      <w:r w:rsidRPr="00754467">
        <w:rPr>
          <w:lang w:val="fr-FR"/>
        </w:rPr>
        <w:t>dans les conflits armés</w:t>
      </w:r>
      <w:bookmarkStart w:id="39" w:name="_Toc46236144"/>
      <w:bookmarkEnd w:id="39"/>
    </w:p>
    <w:p w14:paraId="094EEA30" w14:textId="77777777" w:rsidR="00754467" w:rsidRPr="00754467" w:rsidRDefault="00754467" w:rsidP="00754467">
      <w:pPr>
        <w:pStyle w:val="SingleTxtG"/>
      </w:pPr>
      <w:r w:rsidRPr="00754467">
        <w:rPr>
          <w:lang w:val="fr-FR"/>
        </w:rPr>
        <w:t>33.</w:t>
      </w:r>
      <w:r w:rsidRPr="00754467">
        <w:rPr>
          <w:lang w:val="fr-FR"/>
        </w:rPr>
        <w:tab/>
        <w:t>Décrire ce qui a été fait pour donner suite aux précédentes recommandations concernant la mise en œuvre du Protocole facultatif concernant l</w:t>
      </w:r>
      <w:r w:rsidR="00923390">
        <w:rPr>
          <w:lang w:val="fr-FR"/>
        </w:rPr>
        <w:t>’</w:t>
      </w:r>
      <w:r w:rsidRPr="00754467">
        <w:rPr>
          <w:lang w:val="fr-FR"/>
        </w:rPr>
        <w:t>implication d</w:t>
      </w:r>
      <w:r w:rsidR="00923390">
        <w:rPr>
          <w:lang w:val="fr-FR"/>
        </w:rPr>
        <w:t>’</w:t>
      </w:r>
      <w:r w:rsidRPr="00754467">
        <w:rPr>
          <w:lang w:val="fr-FR"/>
        </w:rPr>
        <w:t>enfants dans les conflits armés (CRC/C/GBR/CO/5 et Corr.1, par.</w:t>
      </w:r>
      <w:r w:rsidR="0030571A">
        <w:rPr>
          <w:lang w:val="fr-FR"/>
        </w:rPr>
        <w:t> </w:t>
      </w:r>
      <w:r w:rsidRPr="00754467">
        <w:rPr>
          <w:lang w:val="fr-FR"/>
        </w:rPr>
        <w:t>85 et 87), dans lesquelles le Comité faisait également référence aux recommandations plus détaillées qu</w:t>
      </w:r>
      <w:r w:rsidR="00923390">
        <w:rPr>
          <w:lang w:val="fr-FR"/>
        </w:rPr>
        <w:t>’</w:t>
      </w:r>
      <w:r w:rsidRPr="00754467">
        <w:rPr>
          <w:lang w:val="fr-FR"/>
        </w:rPr>
        <w:t>il avait formulées concernant le rapport initial soumis par l</w:t>
      </w:r>
      <w:r w:rsidR="00923390">
        <w:rPr>
          <w:lang w:val="fr-FR"/>
        </w:rPr>
        <w:t>’</w:t>
      </w:r>
      <w:r w:rsidRPr="00754467">
        <w:rPr>
          <w:lang w:val="fr-FR"/>
        </w:rPr>
        <w:t>État partie au titre du Protocole facultatif (CRC/C/OPAC/GBR/CO/1), notamment les mesures visant à garantir que</w:t>
      </w:r>
      <w:r w:rsidR="00923390">
        <w:rPr>
          <w:lang w:val="fr-FR"/>
        </w:rPr>
        <w:t> </w:t>
      </w:r>
      <w:r w:rsidRPr="00754467">
        <w:rPr>
          <w:lang w:val="fr-FR"/>
        </w:rPr>
        <w:t>:</w:t>
      </w:r>
    </w:p>
    <w:p w14:paraId="337AE1D2" w14:textId="77777777" w:rsidR="00754467" w:rsidRPr="00754467" w:rsidRDefault="00754467" w:rsidP="008B54F1">
      <w:pPr>
        <w:pStyle w:val="SingleTxtG"/>
        <w:ind w:firstLine="567"/>
      </w:pPr>
      <w:r w:rsidRPr="00754467">
        <w:rPr>
          <w:lang w:val="fr-FR"/>
        </w:rPr>
        <w:t>a)</w:t>
      </w:r>
      <w:r w:rsidRPr="00754467">
        <w:rPr>
          <w:lang w:val="fr-FR"/>
        </w:rPr>
        <w:tab/>
        <w:t>L</w:t>
      </w:r>
      <w:r w:rsidR="00923390">
        <w:rPr>
          <w:lang w:val="fr-FR"/>
        </w:rPr>
        <w:t>’</w:t>
      </w:r>
      <w:r w:rsidRPr="00754467">
        <w:rPr>
          <w:lang w:val="fr-FR"/>
        </w:rPr>
        <w:t>âge minimum de l</w:t>
      </w:r>
      <w:r w:rsidR="00923390">
        <w:rPr>
          <w:lang w:val="fr-FR"/>
        </w:rPr>
        <w:t>’</w:t>
      </w:r>
      <w:r w:rsidRPr="00754467">
        <w:rPr>
          <w:lang w:val="fr-FR"/>
        </w:rPr>
        <w:t>enrôlement des enfants dans les forces armées soit fixé à 18 ans</w:t>
      </w:r>
      <w:r w:rsidR="00923390">
        <w:rPr>
          <w:lang w:val="fr-FR"/>
        </w:rPr>
        <w:t> </w:t>
      </w:r>
      <w:r w:rsidRPr="00754467">
        <w:rPr>
          <w:lang w:val="fr-FR"/>
        </w:rPr>
        <w:t>;</w:t>
      </w:r>
    </w:p>
    <w:p w14:paraId="0C35F97A" w14:textId="77777777" w:rsidR="00754467" w:rsidRPr="00754467" w:rsidRDefault="00754467" w:rsidP="008B54F1">
      <w:pPr>
        <w:pStyle w:val="SingleTxtG"/>
        <w:ind w:firstLine="567"/>
      </w:pPr>
      <w:r w:rsidRPr="00754467">
        <w:rPr>
          <w:lang w:val="fr-FR"/>
        </w:rPr>
        <w:t>b)</w:t>
      </w:r>
      <w:r w:rsidRPr="00754467">
        <w:rPr>
          <w:lang w:val="fr-FR"/>
        </w:rPr>
        <w:tab/>
        <w:t>Les pratiques de recrutement ne visent pas les personnes de moins de 18 ans et n</w:t>
      </w:r>
      <w:r w:rsidR="00923390">
        <w:rPr>
          <w:lang w:val="fr-FR"/>
        </w:rPr>
        <w:t>’</w:t>
      </w:r>
      <w:r w:rsidRPr="00754467">
        <w:rPr>
          <w:lang w:val="fr-FR"/>
        </w:rPr>
        <w:t>entraînent pas une discrimination envers les enfants issus de groupes ethniques minoritaires ou de familles à faible revenu</w:t>
      </w:r>
      <w:r w:rsidR="00923390">
        <w:rPr>
          <w:lang w:val="fr-FR"/>
        </w:rPr>
        <w:t> </w:t>
      </w:r>
      <w:r w:rsidRPr="00754467">
        <w:rPr>
          <w:lang w:val="fr-FR"/>
        </w:rPr>
        <w:t>;</w:t>
      </w:r>
    </w:p>
    <w:p w14:paraId="0DB07C0A" w14:textId="77777777" w:rsidR="00754467" w:rsidRPr="00754467" w:rsidRDefault="00754467" w:rsidP="008B54F1">
      <w:pPr>
        <w:pStyle w:val="SingleTxtG"/>
        <w:ind w:firstLine="567"/>
      </w:pPr>
      <w:r w:rsidRPr="00754467">
        <w:rPr>
          <w:lang w:val="fr-FR"/>
        </w:rPr>
        <w:t>c)</w:t>
      </w:r>
      <w:r w:rsidRPr="00754467">
        <w:rPr>
          <w:lang w:val="fr-FR"/>
        </w:rPr>
        <w:tab/>
        <w:t>La période minimum de service des enfants qui s</w:t>
      </w:r>
      <w:r w:rsidR="00923390">
        <w:rPr>
          <w:lang w:val="fr-FR"/>
        </w:rPr>
        <w:t>’</w:t>
      </w:r>
      <w:r w:rsidRPr="00754467">
        <w:rPr>
          <w:lang w:val="fr-FR"/>
        </w:rPr>
        <w:t>engagent dans l</w:t>
      </w:r>
      <w:r w:rsidR="00923390">
        <w:rPr>
          <w:lang w:val="fr-FR"/>
        </w:rPr>
        <w:t>’</w:t>
      </w:r>
      <w:r w:rsidRPr="00754467">
        <w:rPr>
          <w:lang w:val="fr-FR"/>
        </w:rPr>
        <w:t>armée n</w:t>
      </w:r>
      <w:r w:rsidR="00923390">
        <w:rPr>
          <w:lang w:val="fr-FR"/>
        </w:rPr>
        <w:t>’</w:t>
      </w:r>
      <w:r w:rsidRPr="00754467">
        <w:rPr>
          <w:lang w:val="fr-FR"/>
        </w:rPr>
        <w:t>excède pas celle des recrues adultes</w:t>
      </w:r>
      <w:r w:rsidR="00923390">
        <w:rPr>
          <w:lang w:val="fr-FR"/>
        </w:rPr>
        <w:t> </w:t>
      </w:r>
      <w:r w:rsidRPr="00754467">
        <w:rPr>
          <w:lang w:val="fr-FR"/>
        </w:rPr>
        <w:t>;</w:t>
      </w:r>
    </w:p>
    <w:p w14:paraId="46934062" w14:textId="77777777" w:rsidR="00754467" w:rsidRPr="00754467" w:rsidRDefault="00754467" w:rsidP="008B54F1">
      <w:pPr>
        <w:pStyle w:val="SingleTxtG"/>
        <w:ind w:firstLine="567"/>
      </w:pPr>
      <w:r w:rsidRPr="00754467">
        <w:rPr>
          <w:lang w:val="fr-FR"/>
        </w:rPr>
        <w:t>d)</w:t>
      </w:r>
      <w:r w:rsidRPr="00754467">
        <w:rPr>
          <w:lang w:val="fr-FR"/>
        </w:rPr>
        <w:tab/>
        <w:t>Les enfants soient protégés contre la maltraitance, la violence et le harcèlement, en particulier pendant la formation des forces armées</w:t>
      </w:r>
      <w:r w:rsidR="00923390">
        <w:rPr>
          <w:lang w:val="fr-FR"/>
        </w:rPr>
        <w:t> </w:t>
      </w:r>
      <w:r w:rsidRPr="00754467">
        <w:rPr>
          <w:lang w:val="fr-FR"/>
        </w:rPr>
        <w:t>;</w:t>
      </w:r>
    </w:p>
    <w:p w14:paraId="1A19C4A6" w14:textId="77777777" w:rsidR="00754467" w:rsidRPr="00754467" w:rsidRDefault="00754467" w:rsidP="008B54F1">
      <w:pPr>
        <w:pStyle w:val="SingleTxtG"/>
        <w:ind w:firstLine="567"/>
      </w:pPr>
      <w:r w:rsidRPr="00754467">
        <w:rPr>
          <w:lang w:val="fr-FR"/>
        </w:rPr>
        <w:t>e)</w:t>
      </w:r>
      <w:r w:rsidRPr="00754467">
        <w:rPr>
          <w:lang w:val="fr-FR"/>
        </w:rPr>
        <w:tab/>
        <w:t>Tous les enfants soldats âgés de moins de 18 ans qui sont capturés bénéficient d</w:t>
      </w:r>
      <w:r w:rsidR="00923390">
        <w:rPr>
          <w:lang w:val="fr-FR"/>
        </w:rPr>
        <w:t>’</w:t>
      </w:r>
      <w:r w:rsidRPr="00754467">
        <w:rPr>
          <w:lang w:val="fr-FR"/>
        </w:rPr>
        <w:t>une protection spéciale au titre du document doctrinal conjoint 1-10 sur les personnes capturées</w:t>
      </w:r>
      <w:r w:rsidR="00923390">
        <w:rPr>
          <w:lang w:val="fr-FR"/>
        </w:rPr>
        <w:t> </w:t>
      </w:r>
      <w:r w:rsidRPr="00754467">
        <w:rPr>
          <w:lang w:val="fr-FR"/>
        </w:rPr>
        <w:t>;</w:t>
      </w:r>
    </w:p>
    <w:p w14:paraId="6999CDFF" w14:textId="77777777" w:rsidR="00754467" w:rsidRPr="00754467" w:rsidRDefault="00754467" w:rsidP="008B54F1">
      <w:pPr>
        <w:pStyle w:val="SingleTxtG"/>
        <w:ind w:firstLine="567"/>
      </w:pPr>
      <w:r w:rsidRPr="00754467">
        <w:rPr>
          <w:lang w:val="fr-FR"/>
        </w:rPr>
        <w:lastRenderedPageBreak/>
        <w:t>f)</w:t>
      </w:r>
      <w:r w:rsidRPr="00754467">
        <w:rPr>
          <w:lang w:val="fr-FR"/>
        </w:rPr>
        <w:tab/>
        <w:t>L</w:t>
      </w:r>
      <w:r w:rsidR="00923390">
        <w:rPr>
          <w:lang w:val="fr-FR"/>
        </w:rPr>
        <w:t>’</w:t>
      </w:r>
      <w:r w:rsidRPr="00754467">
        <w:rPr>
          <w:lang w:val="fr-FR"/>
        </w:rPr>
        <w:t>exportation d</w:t>
      </w:r>
      <w:r w:rsidR="00923390">
        <w:rPr>
          <w:lang w:val="fr-FR"/>
        </w:rPr>
        <w:t>’</w:t>
      </w:r>
      <w:r w:rsidRPr="00754467">
        <w:rPr>
          <w:lang w:val="fr-FR"/>
        </w:rPr>
        <w:t>armes soit interdite vers les pays où l</w:t>
      </w:r>
      <w:r w:rsidR="00923390">
        <w:rPr>
          <w:lang w:val="fr-FR"/>
        </w:rPr>
        <w:t>’</w:t>
      </w:r>
      <w:r w:rsidRPr="00754467">
        <w:rPr>
          <w:lang w:val="fr-FR"/>
        </w:rPr>
        <w:t>on sait que des enfants sont enrôlés ou utilisés dans des hostilités.</w:t>
      </w:r>
    </w:p>
    <w:p w14:paraId="4C80AA98" w14:textId="77777777" w:rsidR="00754467" w:rsidRPr="00754467" w:rsidRDefault="00754467" w:rsidP="008B54F1">
      <w:pPr>
        <w:pStyle w:val="HChG"/>
        <w:rPr>
          <w:rFonts w:eastAsiaTheme="minorEastAsia"/>
        </w:rPr>
      </w:pPr>
      <w:r w:rsidRPr="00754467">
        <w:rPr>
          <w:lang w:val="fr-FR"/>
        </w:rPr>
        <w:tab/>
        <w:t>III.</w:t>
      </w:r>
      <w:r w:rsidRPr="00754467">
        <w:rPr>
          <w:lang w:val="fr-FR"/>
        </w:rPr>
        <w:tab/>
        <w:t>Informations et données statistiques</w:t>
      </w:r>
      <w:bookmarkStart w:id="40" w:name="_Toc46236145"/>
      <w:bookmarkEnd w:id="40"/>
    </w:p>
    <w:p w14:paraId="7F1D65D4" w14:textId="77777777" w:rsidR="00754467" w:rsidRPr="00754467" w:rsidRDefault="00754467" w:rsidP="00754467">
      <w:pPr>
        <w:pStyle w:val="SingleTxtG"/>
      </w:pPr>
      <w:bookmarkStart w:id="41" w:name="_Hlk23861771"/>
      <w:r w:rsidRPr="00754467">
        <w:rPr>
          <w:lang w:val="fr-FR"/>
        </w:rPr>
        <w:t>34.</w:t>
      </w:r>
      <w:r w:rsidRPr="00754467">
        <w:rPr>
          <w:lang w:val="fr-FR"/>
        </w:rPr>
        <w:tab/>
        <w:t>Les statistiques et les données ventilées fournies par l</w:t>
      </w:r>
      <w:r w:rsidR="00923390">
        <w:rPr>
          <w:lang w:val="fr-FR"/>
        </w:rPr>
        <w:t>’</w:t>
      </w:r>
      <w:r w:rsidRPr="00754467">
        <w:rPr>
          <w:lang w:val="fr-FR"/>
        </w:rPr>
        <w:t>État partie devraient porter sur la période écoulée depuis l</w:t>
      </w:r>
      <w:r w:rsidR="00923390">
        <w:rPr>
          <w:lang w:val="fr-FR"/>
        </w:rPr>
        <w:t>’</w:t>
      </w:r>
      <w:r w:rsidRPr="00754467">
        <w:rPr>
          <w:lang w:val="fr-FR"/>
        </w:rPr>
        <w:t>examen de son rapport précédent sur la mise en œuvre de la Convention et des Protocoles facultatifs s</w:t>
      </w:r>
      <w:r w:rsidR="00923390">
        <w:rPr>
          <w:lang w:val="fr-FR"/>
        </w:rPr>
        <w:t>’</w:t>
      </w:r>
      <w:r w:rsidRPr="00754467">
        <w:rPr>
          <w:lang w:val="fr-FR"/>
        </w:rPr>
        <w:t xml:space="preserve">y rapportant. Les données devraient être ventilées par âge, sexe, origine ethnique, origine nationale, type de handicap, zone géographique et situation </w:t>
      </w:r>
      <w:proofErr w:type="spellStart"/>
      <w:r w:rsidRPr="00754467">
        <w:rPr>
          <w:lang w:val="fr-FR"/>
        </w:rPr>
        <w:t>socioéconomique</w:t>
      </w:r>
      <w:proofErr w:type="spellEnd"/>
      <w:r w:rsidRPr="00754467">
        <w:rPr>
          <w:lang w:val="fr-FR"/>
        </w:rPr>
        <w:t>.</w:t>
      </w:r>
    </w:p>
    <w:p w14:paraId="25D86357" w14:textId="77777777" w:rsidR="00754467" w:rsidRPr="00754467" w:rsidRDefault="00754467" w:rsidP="00754467">
      <w:pPr>
        <w:pStyle w:val="SingleTxtG"/>
      </w:pPr>
      <w:r w:rsidRPr="00754467">
        <w:rPr>
          <w:lang w:val="fr-FR"/>
        </w:rPr>
        <w:t>35.</w:t>
      </w:r>
      <w:r w:rsidRPr="00754467">
        <w:rPr>
          <w:lang w:val="fr-FR"/>
        </w:rPr>
        <w:tab/>
        <w:t>Il est recommandé d</w:t>
      </w:r>
      <w:r w:rsidR="00923390">
        <w:rPr>
          <w:lang w:val="fr-FR"/>
        </w:rPr>
        <w:t>’</w:t>
      </w:r>
      <w:r w:rsidRPr="00754467">
        <w:rPr>
          <w:lang w:val="fr-FR"/>
        </w:rPr>
        <w:t>inclure des tableaux faisant apparaître les tendances pour la période considérée, ainsi que des explications ou des commentaires concernant les changements importants intervenus au cours de la période.</w:t>
      </w:r>
    </w:p>
    <w:bookmarkEnd w:id="41"/>
    <w:p w14:paraId="7967B4AD" w14:textId="77777777" w:rsidR="00754467" w:rsidRPr="00754467" w:rsidRDefault="00754467" w:rsidP="008B54F1">
      <w:pPr>
        <w:pStyle w:val="H1G"/>
        <w:rPr>
          <w:rFonts w:eastAsiaTheme="minorEastAsia"/>
        </w:rPr>
      </w:pPr>
      <w:r w:rsidRPr="00754467">
        <w:rPr>
          <w:lang w:val="fr-FR"/>
        </w:rPr>
        <w:tab/>
        <w:t>A.</w:t>
      </w:r>
      <w:r w:rsidRPr="00754467">
        <w:rPr>
          <w:lang w:val="fr-FR"/>
        </w:rPr>
        <w:tab/>
        <w:t>Mesures d</w:t>
      </w:r>
      <w:r w:rsidR="00923390">
        <w:rPr>
          <w:lang w:val="fr-FR"/>
        </w:rPr>
        <w:t>’</w:t>
      </w:r>
      <w:r w:rsidRPr="00754467">
        <w:rPr>
          <w:lang w:val="fr-FR"/>
        </w:rPr>
        <w:t>application générales (art. 4, 42 et 44 (par. 6))</w:t>
      </w:r>
      <w:bookmarkStart w:id="42" w:name="_Toc46236146"/>
      <w:bookmarkEnd w:id="42"/>
    </w:p>
    <w:p w14:paraId="1A8B5A45" w14:textId="77777777" w:rsidR="00754467" w:rsidRPr="00754467" w:rsidRDefault="00754467" w:rsidP="00754467">
      <w:pPr>
        <w:pStyle w:val="SingleTxtG"/>
      </w:pPr>
      <w:r w:rsidRPr="00754467">
        <w:rPr>
          <w:lang w:val="fr-FR"/>
        </w:rPr>
        <w:t>36.</w:t>
      </w:r>
      <w:r w:rsidRPr="00754467">
        <w:rPr>
          <w:lang w:val="fr-FR"/>
        </w:rPr>
        <w:tab/>
        <w:t>Fournir des informations sur le budget consacré au secteur de l</w:t>
      </w:r>
      <w:r w:rsidR="00923390">
        <w:rPr>
          <w:lang w:val="fr-FR"/>
        </w:rPr>
        <w:t>’</w:t>
      </w:r>
      <w:r w:rsidRPr="00754467">
        <w:rPr>
          <w:lang w:val="fr-FR"/>
        </w:rPr>
        <w:t>enfance et au secteur social, en indiquant le montant de chaque poste budgétaire et le pourcentage du budget national total qu</w:t>
      </w:r>
      <w:r w:rsidR="00923390">
        <w:rPr>
          <w:lang w:val="fr-FR"/>
        </w:rPr>
        <w:t>’</w:t>
      </w:r>
      <w:r w:rsidRPr="00754467">
        <w:rPr>
          <w:lang w:val="fr-FR"/>
        </w:rPr>
        <w:t>il représente.</w:t>
      </w:r>
    </w:p>
    <w:p w14:paraId="6F12C1A2" w14:textId="77777777" w:rsidR="00754467" w:rsidRPr="00754467" w:rsidRDefault="00754467" w:rsidP="008B54F1">
      <w:pPr>
        <w:pStyle w:val="H1G"/>
        <w:rPr>
          <w:rFonts w:eastAsiaTheme="minorEastAsia"/>
        </w:rPr>
      </w:pPr>
      <w:r w:rsidRPr="00754467">
        <w:rPr>
          <w:lang w:val="fr-FR"/>
        </w:rPr>
        <w:tab/>
        <w:t>B.</w:t>
      </w:r>
      <w:r w:rsidRPr="00754467">
        <w:rPr>
          <w:lang w:val="fr-FR"/>
        </w:rPr>
        <w:tab/>
      </w:r>
      <w:r w:rsidRPr="00754467">
        <w:rPr>
          <w:bCs/>
          <w:lang w:val="fr-FR"/>
        </w:rPr>
        <w:t xml:space="preserve">Principes </w:t>
      </w:r>
      <w:r w:rsidRPr="008B54F1">
        <w:rPr>
          <w:lang w:val="fr-FR"/>
        </w:rPr>
        <w:t>généraux</w:t>
      </w:r>
      <w:r w:rsidRPr="00754467">
        <w:rPr>
          <w:bCs/>
          <w:lang w:val="fr-FR"/>
        </w:rPr>
        <w:t xml:space="preserve"> (art. 2, 3, 6 et 12)</w:t>
      </w:r>
    </w:p>
    <w:p w14:paraId="3D9B6960" w14:textId="77777777" w:rsidR="00754467" w:rsidRPr="00754467" w:rsidRDefault="00754467" w:rsidP="00754467">
      <w:pPr>
        <w:pStyle w:val="SingleTxtG"/>
      </w:pPr>
      <w:r w:rsidRPr="00754467">
        <w:rPr>
          <w:lang w:val="fr-FR"/>
        </w:rPr>
        <w:t>37.</w:t>
      </w:r>
      <w:r w:rsidRPr="00754467">
        <w:rPr>
          <w:lang w:val="fr-FR"/>
        </w:rPr>
        <w:tab/>
        <w:t>Fournir des données ventilées comme décrit au paragraphe 34 ci-dessus sur</w:t>
      </w:r>
      <w:r w:rsidR="00923390">
        <w:rPr>
          <w:lang w:val="fr-FR"/>
        </w:rPr>
        <w:t> </w:t>
      </w:r>
      <w:r w:rsidRPr="00754467">
        <w:rPr>
          <w:lang w:val="fr-FR"/>
        </w:rPr>
        <w:t>:</w:t>
      </w:r>
    </w:p>
    <w:p w14:paraId="0E2655BB" w14:textId="77777777" w:rsidR="00754467" w:rsidRPr="00754467" w:rsidRDefault="00754467" w:rsidP="008B54F1">
      <w:pPr>
        <w:pStyle w:val="SingleTxtG"/>
        <w:ind w:firstLine="567"/>
      </w:pPr>
      <w:r w:rsidRPr="00754467">
        <w:rPr>
          <w:lang w:val="fr-FR"/>
        </w:rPr>
        <w:t>a)</w:t>
      </w:r>
      <w:r w:rsidRPr="00754467">
        <w:rPr>
          <w:lang w:val="fr-FR"/>
        </w:rPr>
        <w:tab/>
        <w:t>Les affaires concernant des cas de discrimination à l</w:t>
      </w:r>
      <w:r w:rsidR="00923390">
        <w:rPr>
          <w:lang w:val="fr-FR"/>
        </w:rPr>
        <w:t>’</w:t>
      </w:r>
      <w:r w:rsidRPr="00754467">
        <w:rPr>
          <w:lang w:val="fr-FR"/>
        </w:rPr>
        <w:t>égard d</w:t>
      </w:r>
      <w:r w:rsidR="00923390">
        <w:rPr>
          <w:lang w:val="fr-FR"/>
        </w:rPr>
        <w:t>’</w:t>
      </w:r>
      <w:r w:rsidRPr="00754467">
        <w:rPr>
          <w:lang w:val="fr-FR"/>
        </w:rPr>
        <w:t>enfants, les</w:t>
      </w:r>
      <w:r w:rsidR="00F80EC5">
        <w:rPr>
          <w:lang w:val="fr-FR"/>
        </w:rPr>
        <w:t> </w:t>
      </w:r>
      <w:r w:rsidRPr="00754467">
        <w:rPr>
          <w:lang w:val="fr-FR"/>
        </w:rPr>
        <w:t>poursuites engagées en application de la législation relative à la lutte contre la discrimination et les sanctions imposées aux auteurs des actes en question</w:t>
      </w:r>
      <w:r w:rsidR="00923390">
        <w:rPr>
          <w:lang w:val="fr-FR"/>
        </w:rPr>
        <w:t> </w:t>
      </w:r>
      <w:r w:rsidRPr="00754467">
        <w:rPr>
          <w:lang w:val="fr-FR"/>
        </w:rPr>
        <w:t>;</w:t>
      </w:r>
    </w:p>
    <w:p w14:paraId="6FB38FD8" w14:textId="77777777" w:rsidR="00754467" w:rsidRPr="00754467" w:rsidRDefault="00754467" w:rsidP="008B54F1">
      <w:pPr>
        <w:pStyle w:val="SingleTxtG"/>
        <w:ind w:firstLine="567"/>
      </w:pPr>
      <w:r w:rsidRPr="00754467">
        <w:rPr>
          <w:lang w:val="fr-FR"/>
        </w:rPr>
        <w:t>b)</w:t>
      </w:r>
      <w:r w:rsidRPr="00754467">
        <w:rPr>
          <w:lang w:val="fr-FR"/>
        </w:rPr>
        <w:tab/>
        <w:t>Les décès d</w:t>
      </w:r>
      <w:r w:rsidR="00923390">
        <w:rPr>
          <w:lang w:val="fr-FR"/>
        </w:rPr>
        <w:t>’</w:t>
      </w:r>
      <w:r w:rsidRPr="00754467">
        <w:rPr>
          <w:lang w:val="fr-FR"/>
        </w:rPr>
        <w:t>enfants dus à des actes de maltraitance, à l</w:t>
      </w:r>
      <w:r w:rsidR="00923390">
        <w:rPr>
          <w:lang w:val="fr-FR"/>
        </w:rPr>
        <w:t>’</w:t>
      </w:r>
      <w:r w:rsidRPr="00754467">
        <w:rPr>
          <w:lang w:val="fr-FR"/>
        </w:rPr>
        <w:t>usage de substances ou à un suicide.</w:t>
      </w:r>
    </w:p>
    <w:p w14:paraId="56A2320D" w14:textId="77777777" w:rsidR="00754467" w:rsidRPr="00754467" w:rsidRDefault="00754467" w:rsidP="008B54F1">
      <w:pPr>
        <w:pStyle w:val="H1G"/>
        <w:rPr>
          <w:rFonts w:eastAsiaTheme="minorEastAsia"/>
        </w:rPr>
      </w:pPr>
      <w:r w:rsidRPr="00754467">
        <w:rPr>
          <w:bCs/>
          <w:lang w:val="fr-FR"/>
        </w:rPr>
        <w:tab/>
        <w:t>C.</w:t>
      </w:r>
      <w:r w:rsidRPr="00754467">
        <w:rPr>
          <w:lang w:val="fr-FR"/>
        </w:rPr>
        <w:tab/>
      </w:r>
      <w:r w:rsidRPr="00754467">
        <w:rPr>
          <w:bCs/>
          <w:lang w:val="fr-FR"/>
        </w:rPr>
        <w:t xml:space="preserve">Libertés et droits </w:t>
      </w:r>
      <w:r w:rsidRPr="008B54F1">
        <w:rPr>
          <w:lang w:val="fr-FR"/>
        </w:rPr>
        <w:t>civils</w:t>
      </w:r>
      <w:r w:rsidRPr="00754467">
        <w:rPr>
          <w:bCs/>
          <w:lang w:val="fr-FR"/>
        </w:rPr>
        <w:t xml:space="preserve"> (art. 7, 8 et 13 à 17)</w:t>
      </w:r>
      <w:bookmarkStart w:id="43" w:name="_Toc46236148"/>
      <w:bookmarkEnd w:id="43"/>
    </w:p>
    <w:p w14:paraId="2766FBCF" w14:textId="77777777" w:rsidR="00754467" w:rsidRPr="00754467" w:rsidRDefault="00754467" w:rsidP="008B54F1">
      <w:pPr>
        <w:pStyle w:val="SingleTxtG"/>
      </w:pPr>
      <w:r w:rsidRPr="00754467">
        <w:rPr>
          <w:lang w:val="fr-FR"/>
        </w:rPr>
        <w:t>38.</w:t>
      </w:r>
      <w:r w:rsidRPr="00754467">
        <w:rPr>
          <w:lang w:val="fr-FR"/>
        </w:rPr>
        <w:tab/>
        <w:t>Fournir des données ventilées comme décrit au paragraphe 34 ci-dessus sur</w:t>
      </w:r>
      <w:r w:rsidR="00923390">
        <w:rPr>
          <w:lang w:val="fr-FR"/>
        </w:rPr>
        <w:t> </w:t>
      </w:r>
      <w:r w:rsidRPr="00754467">
        <w:rPr>
          <w:lang w:val="fr-FR"/>
        </w:rPr>
        <w:t>:</w:t>
      </w:r>
    </w:p>
    <w:p w14:paraId="34D6FAEF" w14:textId="77777777" w:rsidR="00754467" w:rsidRPr="00754467" w:rsidRDefault="00754467" w:rsidP="008B54F1">
      <w:pPr>
        <w:pStyle w:val="SingleTxtG"/>
        <w:ind w:firstLine="567"/>
      </w:pPr>
      <w:r w:rsidRPr="00754467">
        <w:rPr>
          <w:lang w:val="fr-FR"/>
        </w:rPr>
        <w:t>a)</w:t>
      </w:r>
      <w:r w:rsidRPr="00754467">
        <w:rPr>
          <w:lang w:val="fr-FR"/>
        </w:rPr>
        <w:tab/>
        <w:t>L</w:t>
      </w:r>
      <w:r w:rsidR="00923390">
        <w:rPr>
          <w:lang w:val="fr-FR"/>
        </w:rPr>
        <w:t>’</w:t>
      </w:r>
      <w:r w:rsidRPr="00754467">
        <w:rPr>
          <w:lang w:val="fr-FR"/>
        </w:rPr>
        <w:t>utilisation de dispositifs sonores et le recours à d</w:t>
      </w:r>
      <w:r w:rsidR="00923390">
        <w:rPr>
          <w:lang w:val="fr-FR"/>
        </w:rPr>
        <w:t>’</w:t>
      </w:r>
      <w:r w:rsidRPr="00754467">
        <w:rPr>
          <w:lang w:val="fr-FR"/>
        </w:rPr>
        <w:t>autres mesures pour faire face aux comportements antisociaux et disperser les rassemblements de jeunes</w:t>
      </w:r>
      <w:r w:rsidR="00923390">
        <w:rPr>
          <w:lang w:val="fr-FR"/>
        </w:rPr>
        <w:t> </w:t>
      </w:r>
      <w:r w:rsidRPr="00754467">
        <w:rPr>
          <w:lang w:val="fr-FR"/>
        </w:rPr>
        <w:t>;</w:t>
      </w:r>
    </w:p>
    <w:p w14:paraId="36656849" w14:textId="77777777" w:rsidR="00754467" w:rsidRPr="00754467" w:rsidRDefault="00754467" w:rsidP="008B54F1">
      <w:pPr>
        <w:pStyle w:val="SingleTxtG"/>
        <w:ind w:firstLine="567"/>
      </w:pPr>
      <w:r w:rsidRPr="00754467">
        <w:rPr>
          <w:lang w:val="fr-FR"/>
        </w:rPr>
        <w:t>b)</w:t>
      </w:r>
      <w:r w:rsidRPr="00754467">
        <w:rPr>
          <w:lang w:val="fr-FR"/>
        </w:rPr>
        <w:tab/>
        <w:t>Les violations des droits de l</w:t>
      </w:r>
      <w:r w:rsidR="00923390">
        <w:rPr>
          <w:lang w:val="fr-FR"/>
        </w:rPr>
        <w:t>’</w:t>
      </w:r>
      <w:r w:rsidRPr="00754467">
        <w:rPr>
          <w:lang w:val="fr-FR"/>
        </w:rPr>
        <w:t>enfant liées aux technologies de l</w:t>
      </w:r>
      <w:r w:rsidR="00923390">
        <w:rPr>
          <w:lang w:val="fr-FR"/>
        </w:rPr>
        <w:t>’</w:t>
      </w:r>
      <w:r w:rsidRPr="00754467">
        <w:rPr>
          <w:lang w:val="fr-FR"/>
        </w:rPr>
        <w:t>information et de la communication, et le nombre de ces cas qui ont donné lieu à des enquêtes et à des poursuites.</w:t>
      </w:r>
    </w:p>
    <w:p w14:paraId="6B5E7A9B" w14:textId="77777777" w:rsidR="00754467" w:rsidRPr="00754467" w:rsidRDefault="00754467" w:rsidP="008B54F1">
      <w:pPr>
        <w:pStyle w:val="H1G"/>
        <w:rPr>
          <w:rFonts w:eastAsiaTheme="minorEastAsia"/>
        </w:rPr>
      </w:pPr>
      <w:r w:rsidRPr="00754467">
        <w:rPr>
          <w:bCs/>
          <w:lang w:val="fr-FR"/>
        </w:rPr>
        <w:tab/>
        <w:t>D.</w:t>
      </w:r>
      <w:r w:rsidRPr="00754467">
        <w:rPr>
          <w:lang w:val="fr-FR"/>
        </w:rPr>
        <w:tab/>
      </w:r>
      <w:r w:rsidRPr="00754467">
        <w:rPr>
          <w:bCs/>
          <w:lang w:val="fr-FR"/>
        </w:rPr>
        <w:t>Violence à l</w:t>
      </w:r>
      <w:r w:rsidR="00923390">
        <w:rPr>
          <w:bCs/>
          <w:lang w:val="fr-FR"/>
        </w:rPr>
        <w:t>’</w:t>
      </w:r>
      <w:r w:rsidRPr="00754467">
        <w:rPr>
          <w:bCs/>
          <w:lang w:val="fr-FR"/>
        </w:rPr>
        <w:t xml:space="preserve">égard des enfants (art. 19, 24 (par. 3), </w:t>
      </w:r>
      <w:r w:rsidR="008B54F1">
        <w:rPr>
          <w:bCs/>
          <w:lang w:val="fr-FR"/>
        </w:rPr>
        <w:br/>
      </w:r>
      <w:r w:rsidRPr="00754467">
        <w:rPr>
          <w:bCs/>
          <w:lang w:val="fr-FR"/>
        </w:rPr>
        <w:t>28 (par. 2), 34, 37 a) et 39)</w:t>
      </w:r>
      <w:bookmarkStart w:id="44" w:name="_Toc46236149"/>
      <w:bookmarkEnd w:id="44"/>
    </w:p>
    <w:p w14:paraId="22926E18" w14:textId="77777777" w:rsidR="00754467" w:rsidRPr="00754467" w:rsidRDefault="00754467" w:rsidP="00754467">
      <w:pPr>
        <w:pStyle w:val="SingleTxtG"/>
      </w:pPr>
      <w:r w:rsidRPr="00754467">
        <w:rPr>
          <w:lang w:val="fr-FR"/>
        </w:rPr>
        <w:t>39.</w:t>
      </w:r>
      <w:r w:rsidRPr="00754467">
        <w:rPr>
          <w:lang w:val="fr-FR"/>
        </w:rPr>
        <w:tab/>
        <w:t>Fournir des données ventilées comme décrit au paragraphe 34 ci-dessus sur</w:t>
      </w:r>
      <w:r w:rsidR="00C1695A">
        <w:rPr>
          <w:lang w:val="fr-FR"/>
        </w:rPr>
        <w:t> </w:t>
      </w:r>
      <w:r w:rsidRPr="00754467">
        <w:rPr>
          <w:lang w:val="fr-FR"/>
        </w:rPr>
        <w:t>:</w:t>
      </w:r>
    </w:p>
    <w:p w14:paraId="669643D7" w14:textId="77777777" w:rsidR="00754467" w:rsidRPr="00754467" w:rsidRDefault="00754467" w:rsidP="008B54F1">
      <w:pPr>
        <w:pStyle w:val="SingleTxtG"/>
        <w:ind w:firstLine="567"/>
      </w:pPr>
      <w:r w:rsidRPr="00754467">
        <w:rPr>
          <w:lang w:val="fr-FR"/>
        </w:rPr>
        <w:t>a)</w:t>
      </w:r>
      <w:r w:rsidRPr="00754467">
        <w:rPr>
          <w:lang w:val="fr-FR"/>
        </w:rPr>
        <w:tab/>
        <w:t>L</w:t>
      </w:r>
      <w:r w:rsidR="00923390">
        <w:rPr>
          <w:lang w:val="fr-FR"/>
        </w:rPr>
        <w:t>’</w:t>
      </w:r>
      <w:r w:rsidRPr="00754467">
        <w:rPr>
          <w:lang w:val="fr-FR"/>
        </w:rPr>
        <w:t>utilisation contre des enfants d</w:t>
      </w:r>
      <w:r w:rsidR="00923390">
        <w:rPr>
          <w:lang w:val="fr-FR"/>
        </w:rPr>
        <w:t>’</w:t>
      </w:r>
      <w:r w:rsidRPr="00754467">
        <w:rPr>
          <w:lang w:val="fr-FR"/>
        </w:rPr>
        <w:t>armes à impulsion électrique, de projectiles à impact atténué et d</w:t>
      </w:r>
      <w:r w:rsidR="00923390">
        <w:rPr>
          <w:lang w:val="fr-FR"/>
        </w:rPr>
        <w:t>’</w:t>
      </w:r>
      <w:r w:rsidRPr="00754467">
        <w:rPr>
          <w:lang w:val="fr-FR"/>
        </w:rPr>
        <w:t>autres dispositifs dangereux</w:t>
      </w:r>
      <w:r w:rsidR="00923390">
        <w:rPr>
          <w:lang w:val="fr-FR"/>
        </w:rPr>
        <w:t> </w:t>
      </w:r>
      <w:r w:rsidRPr="00754467">
        <w:rPr>
          <w:lang w:val="fr-FR"/>
        </w:rPr>
        <w:t xml:space="preserve">; </w:t>
      </w:r>
    </w:p>
    <w:p w14:paraId="2DB586FE" w14:textId="77777777" w:rsidR="00754467" w:rsidRPr="00754467" w:rsidRDefault="00754467" w:rsidP="008B54F1">
      <w:pPr>
        <w:pStyle w:val="SingleTxtG"/>
        <w:ind w:firstLine="567"/>
      </w:pPr>
      <w:r w:rsidRPr="00754467">
        <w:rPr>
          <w:lang w:val="fr-FR"/>
        </w:rPr>
        <w:t>b)</w:t>
      </w:r>
      <w:r w:rsidRPr="00754467">
        <w:rPr>
          <w:lang w:val="fr-FR"/>
        </w:rPr>
        <w:tab/>
        <w:t>Les enfants qui ont été placés à l</w:t>
      </w:r>
      <w:r w:rsidR="00923390">
        <w:rPr>
          <w:lang w:val="fr-FR"/>
        </w:rPr>
        <w:t>’</w:t>
      </w:r>
      <w:r w:rsidRPr="00754467">
        <w:rPr>
          <w:lang w:val="fr-FR"/>
        </w:rPr>
        <w:t>isolement ou soumis à d</w:t>
      </w:r>
      <w:r w:rsidR="00923390">
        <w:rPr>
          <w:lang w:val="fr-FR"/>
        </w:rPr>
        <w:t>’</w:t>
      </w:r>
      <w:r w:rsidRPr="00754467">
        <w:rPr>
          <w:lang w:val="fr-FR"/>
        </w:rPr>
        <w:t>autres mesures visant à restreindre leurs mouvements, dans tous les contextes, notamment à l</w:t>
      </w:r>
      <w:r w:rsidR="00923390">
        <w:rPr>
          <w:lang w:val="fr-FR"/>
        </w:rPr>
        <w:t>’</w:t>
      </w:r>
      <w:r w:rsidRPr="00754467">
        <w:rPr>
          <w:lang w:val="fr-FR"/>
        </w:rPr>
        <w:t>école, en détention, dans les établissements de santé mentale ou de protection sociale, ainsi que dans les structures d</w:t>
      </w:r>
      <w:r w:rsidR="00923390">
        <w:rPr>
          <w:lang w:val="fr-FR"/>
        </w:rPr>
        <w:t>’</w:t>
      </w:r>
      <w:r w:rsidRPr="00754467">
        <w:rPr>
          <w:lang w:val="fr-FR"/>
        </w:rPr>
        <w:t>accueil pour immigrants</w:t>
      </w:r>
      <w:r w:rsidR="00923390">
        <w:rPr>
          <w:lang w:val="fr-FR"/>
        </w:rPr>
        <w:t> </w:t>
      </w:r>
      <w:r w:rsidRPr="00754467">
        <w:rPr>
          <w:lang w:val="fr-FR"/>
        </w:rPr>
        <w:t>;</w:t>
      </w:r>
    </w:p>
    <w:p w14:paraId="280889BA" w14:textId="77777777" w:rsidR="00754467" w:rsidRPr="00754467" w:rsidRDefault="00754467" w:rsidP="008B54F1">
      <w:pPr>
        <w:pStyle w:val="SingleTxtG"/>
        <w:ind w:firstLine="567"/>
      </w:pPr>
      <w:r w:rsidRPr="00754467">
        <w:rPr>
          <w:lang w:val="fr-FR"/>
        </w:rPr>
        <w:t>c)</w:t>
      </w:r>
      <w:r w:rsidRPr="00754467">
        <w:rPr>
          <w:lang w:val="fr-FR"/>
        </w:rPr>
        <w:tab/>
        <w:t xml:space="preserve">Les enfants présentant un handicap </w:t>
      </w:r>
      <w:proofErr w:type="spellStart"/>
      <w:r w:rsidRPr="00754467">
        <w:rPr>
          <w:lang w:val="fr-FR"/>
        </w:rPr>
        <w:t>psychosocial</w:t>
      </w:r>
      <w:proofErr w:type="spellEnd"/>
      <w:r w:rsidRPr="00754467">
        <w:rPr>
          <w:lang w:val="fr-FR"/>
        </w:rPr>
        <w:t xml:space="preserve"> et les enfants autistes qui ont fait l</w:t>
      </w:r>
      <w:r w:rsidR="00923390">
        <w:rPr>
          <w:lang w:val="fr-FR"/>
        </w:rPr>
        <w:t>’</w:t>
      </w:r>
      <w:r w:rsidRPr="00754467">
        <w:rPr>
          <w:lang w:val="fr-FR"/>
        </w:rPr>
        <w:t>objet de mesures de contrainte ou d</w:t>
      </w:r>
      <w:r w:rsidR="00923390">
        <w:rPr>
          <w:lang w:val="fr-FR"/>
        </w:rPr>
        <w:t>’</w:t>
      </w:r>
      <w:r w:rsidRPr="00754467">
        <w:rPr>
          <w:lang w:val="fr-FR"/>
        </w:rPr>
        <w:t>isolement à l</w:t>
      </w:r>
      <w:r w:rsidR="00923390">
        <w:rPr>
          <w:lang w:val="fr-FR"/>
        </w:rPr>
        <w:t>’</w:t>
      </w:r>
      <w:r w:rsidRPr="00754467">
        <w:rPr>
          <w:lang w:val="fr-FR"/>
        </w:rPr>
        <w:t>école</w:t>
      </w:r>
      <w:r w:rsidR="00923390">
        <w:rPr>
          <w:lang w:val="fr-FR"/>
        </w:rPr>
        <w:t> </w:t>
      </w:r>
      <w:r w:rsidRPr="00754467">
        <w:rPr>
          <w:lang w:val="fr-FR"/>
        </w:rPr>
        <w:t>;</w:t>
      </w:r>
    </w:p>
    <w:p w14:paraId="6A987B09" w14:textId="77777777" w:rsidR="00754467" w:rsidRPr="00754467" w:rsidRDefault="00754467" w:rsidP="008B54F1">
      <w:pPr>
        <w:pStyle w:val="SingleTxtG"/>
        <w:ind w:firstLine="567"/>
      </w:pPr>
      <w:r w:rsidRPr="00754467">
        <w:rPr>
          <w:lang w:val="fr-FR"/>
        </w:rPr>
        <w:lastRenderedPageBreak/>
        <w:t>d)</w:t>
      </w:r>
      <w:r w:rsidRPr="00754467">
        <w:rPr>
          <w:lang w:val="fr-FR"/>
        </w:rPr>
        <w:tab/>
        <w:t>Les enfants victimes de violence, y compris de maltraitance, de négligence, de</w:t>
      </w:r>
      <w:r w:rsidR="00F80EC5">
        <w:rPr>
          <w:lang w:val="fr-FR"/>
        </w:rPr>
        <w:t> </w:t>
      </w:r>
      <w:r w:rsidRPr="00754467">
        <w:rPr>
          <w:lang w:val="fr-FR"/>
        </w:rPr>
        <w:t>violence familiale et d</w:t>
      </w:r>
      <w:r w:rsidR="00923390">
        <w:rPr>
          <w:lang w:val="fr-FR"/>
        </w:rPr>
        <w:t>’</w:t>
      </w:r>
      <w:r w:rsidRPr="00754467">
        <w:rPr>
          <w:lang w:val="fr-FR"/>
        </w:rPr>
        <w:t>exploitation sexuelle et d</w:t>
      </w:r>
      <w:r w:rsidR="00923390">
        <w:rPr>
          <w:lang w:val="fr-FR"/>
        </w:rPr>
        <w:t>’</w:t>
      </w:r>
      <w:r w:rsidRPr="00754467">
        <w:rPr>
          <w:lang w:val="fr-FR"/>
        </w:rPr>
        <w:t>abus sexuels, dans leur foyer comme à l</w:t>
      </w:r>
      <w:r w:rsidR="00923390">
        <w:rPr>
          <w:lang w:val="fr-FR"/>
        </w:rPr>
        <w:t>’</w:t>
      </w:r>
      <w:r w:rsidRPr="00754467">
        <w:rPr>
          <w:lang w:val="fr-FR"/>
        </w:rPr>
        <w:t>extérieur ou dans des structures de protection de remplacement, les cas qui ont été signalés aux autorités et ont fait l</w:t>
      </w:r>
      <w:r w:rsidR="00923390">
        <w:rPr>
          <w:lang w:val="fr-FR"/>
        </w:rPr>
        <w:t>’</w:t>
      </w:r>
      <w:r w:rsidRPr="00754467">
        <w:rPr>
          <w:lang w:val="fr-FR"/>
        </w:rPr>
        <w:t>objet d</w:t>
      </w:r>
      <w:r w:rsidR="00923390">
        <w:rPr>
          <w:lang w:val="fr-FR"/>
        </w:rPr>
        <w:t>’</w:t>
      </w:r>
      <w:r w:rsidRPr="00754467">
        <w:rPr>
          <w:lang w:val="fr-FR"/>
        </w:rPr>
        <w:t>enquêtes et de poursuites, et les peines prononcées contre les auteurs, par type d</w:t>
      </w:r>
      <w:r w:rsidR="00923390">
        <w:rPr>
          <w:lang w:val="fr-FR"/>
        </w:rPr>
        <w:t>’</w:t>
      </w:r>
      <w:r w:rsidRPr="00754467">
        <w:rPr>
          <w:lang w:val="fr-FR"/>
        </w:rPr>
        <w:t>infraction</w:t>
      </w:r>
      <w:r w:rsidR="00923390">
        <w:rPr>
          <w:lang w:val="fr-FR"/>
        </w:rPr>
        <w:t> </w:t>
      </w:r>
      <w:r w:rsidRPr="00754467">
        <w:rPr>
          <w:lang w:val="fr-FR"/>
        </w:rPr>
        <w:t>;</w:t>
      </w:r>
    </w:p>
    <w:p w14:paraId="76B4F9A2" w14:textId="77777777" w:rsidR="00754467" w:rsidRPr="00754467" w:rsidRDefault="00754467" w:rsidP="008B54F1">
      <w:pPr>
        <w:pStyle w:val="SingleTxtG"/>
        <w:ind w:firstLine="567"/>
      </w:pPr>
      <w:r w:rsidRPr="00754467">
        <w:rPr>
          <w:lang w:val="fr-FR"/>
        </w:rPr>
        <w:t>e)</w:t>
      </w:r>
      <w:r w:rsidRPr="00754467">
        <w:rPr>
          <w:lang w:val="fr-FR"/>
        </w:rPr>
        <w:tab/>
        <w:t>Les enfants qui ont bénéficié de mesures de protection et de mesures de réparation multidisciplinaires en tant que victimes ou témoins d</w:t>
      </w:r>
      <w:r w:rsidR="00923390">
        <w:rPr>
          <w:lang w:val="fr-FR"/>
        </w:rPr>
        <w:t>’</w:t>
      </w:r>
      <w:r w:rsidRPr="00754467">
        <w:rPr>
          <w:lang w:val="fr-FR"/>
        </w:rPr>
        <w:t>actes de violence, en</w:t>
      </w:r>
      <w:r w:rsidR="00F80EC5">
        <w:rPr>
          <w:lang w:val="fr-FR"/>
        </w:rPr>
        <w:t> </w:t>
      </w:r>
      <w:r w:rsidRPr="00754467">
        <w:rPr>
          <w:lang w:val="fr-FR"/>
        </w:rPr>
        <w:t>particulier de maltraitance, de négligence et d</w:t>
      </w:r>
      <w:r w:rsidR="00923390">
        <w:rPr>
          <w:lang w:val="fr-FR"/>
        </w:rPr>
        <w:t>’</w:t>
      </w:r>
      <w:r w:rsidRPr="00754467">
        <w:rPr>
          <w:lang w:val="fr-FR"/>
        </w:rPr>
        <w:t>exploitation sexuelle et d</w:t>
      </w:r>
      <w:r w:rsidR="00923390">
        <w:rPr>
          <w:lang w:val="fr-FR"/>
        </w:rPr>
        <w:t>’</w:t>
      </w:r>
      <w:r w:rsidRPr="00754467">
        <w:rPr>
          <w:lang w:val="fr-FR"/>
        </w:rPr>
        <w:t>abus sexuels</w:t>
      </w:r>
      <w:r w:rsidR="00923390">
        <w:rPr>
          <w:lang w:val="fr-FR"/>
        </w:rPr>
        <w:t> </w:t>
      </w:r>
      <w:r w:rsidRPr="00754467">
        <w:rPr>
          <w:lang w:val="fr-FR"/>
        </w:rPr>
        <w:t>;</w:t>
      </w:r>
    </w:p>
    <w:p w14:paraId="17D9B53D" w14:textId="77777777" w:rsidR="00754467" w:rsidRPr="00754467" w:rsidRDefault="00754467" w:rsidP="008B54F1">
      <w:pPr>
        <w:pStyle w:val="SingleTxtG"/>
        <w:ind w:firstLine="567"/>
      </w:pPr>
      <w:r w:rsidRPr="00754467">
        <w:rPr>
          <w:lang w:val="fr-FR"/>
        </w:rPr>
        <w:t>f)</w:t>
      </w:r>
      <w:r w:rsidRPr="00754467">
        <w:rPr>
          <w:lang w:val="fr-FR"/>
        </w:rPr>
        <w:tab/>
        <w:t>Les mutilations génitales féminines, les mariages forcés, les tests de virginité et les crimes dits d</w:t>
      </w:r>
      <w:r w:rsidR="00923390">
        <w:rPr>
          <w:lang w:val="fr-FR"/>
        </w:rPr>
        <w:t>’</w:t>
      </w:r>
      <w:r w:rsidRPr="00754467">
        <w:rPr>
          <w:lang w:val="fr-FR"/>
        </w:rPr>
        <w:t>honneur contre des enfants qui ont fait l</w:t>
      </w:r>
      <w:r w:rsidR="00923390">
        <w:rPr>
          <w:lang w:val="fr-FR"/>
        </w:rPr>
        <w:t>’</w:t>
      </w:r>
      <w:r w:rsidRPr="00754467">
        <w:rPr>
          <w:lang w:val="fr-FR"/>
        </w:rPr>
        <w:t>objet d</w:t>
      </w:r>
      <w:r w:rsidR="00923390">
        <w:rPr>
          <w:lang w:val="fr-FR"/>
        </w:rPr>
        <w:t>’</w:t>
      </w:r>
      <w:r w:rsidRPr="00754467">
        <w:rPr>
          <w:lang w:val="fr-FR"/>
        </w:rPr>
        <w:t>un signalement aux autorités et donné lieu à des enquêtes et à des poursuites</w:t>
      </w:r>
      <w:r w:rsidR="00923390">
        <w:rPr>
          <w:lang w:val="fr-FR"/>
        </w:rPr>
        <w:t> </w:t>
      </w:r>
      <w:r w:rsidRPr="00754467">
        <w:rPr>
          <w:lang w:val="fr-FR"/>
        </w:rPr>
        <w:t>;</w:t>
      </w:r>
    </w:p>
    <w:p w14:paraId="160AA288" w14:textId="77777777" w:rsidR="00754467" w:rsidRPr="00754467" w:rsidRDefault="00754467" w:rsidP="008B54F1">
      <w:pPr>
        <w:pStyle w:val="SingleTxtG"/>
        <w:ind w:firstLine="567"/>
      </w:pPr>
      <w:r w:rsidRPr="00754467">
        <w:rPr>
          <w:lang w:val="fr-FR"/>
        </w:rPr>
        <w:t>g)</w:t>
      </w:r>
      <w:r w:rsidRPr="00754467">
        <w:rPr>
          <w:lang w:val="fr-FR"/>
        </w:rPr>
        <w:tab/>
        <w:t xml:space="preserve">Les enfants </w:t>
      </w:r>
      <w:proofErr w:type="spellStart"/>
      <w:r w:rsidRPr="00754467">
        <w:rPr>
          <w:lang w:val="fr-FR"/>
        </w:rPr>
        <w:t>intersexes</w:t>
      </w:r>
      <w:proofErr w:type="spellEnd"/>
      <w:r w:rsidRPr="00754467">
        <w:rPr>
          <w:lang w:val="fr-FR"/>
        </w:rPr>
        <w:t xml:space="preserve"> qui ont subi une intervention irréversible et non urgente, qu</w:t>
      </w:r>
      <w:r w:rsidR="00923390">
        <w:rPr>
          <w:lang w:val="fr-FR"/>
        </w:rPr>
        <w:t>’</w:t>
      </w:r>
      <w:r w:rsidRPr="00754467">
        <w:rPr>
          <w:lang w:val="fr-FR"/>
        </w:rPr>
        <w:t>elle soit de nature chirurgicale ou autre.</w:t>
      </w:r>
    </w:p>
    <w:p w14:paraId="3109E5D1" w14:textId="77777777" w:rsidR="00754467" w:rsidRPr="00754467" w:rsidRDefault="00754467" w:rsidP="008B54F1">
      <w:pPr>
        <w:pStyle w:val="H1G"/>
        <w:rPr>
          <w:rFonts w:eastAsiaTheme="minorEastAsia"/>
        </w:rPr>
      </w:pPr>
      <w:r w:rsidRPr="00754467">
        <w:rPr>
          <w:bCs/>
          <w:lang w:val="fr-FR"/>
        </w:rPr>
        <w:tab/>
        <w:t>E.</w:t>
      </w:r>
      <w:r w:rsidRPr="00754467">
        <w:rPr>
          <w:lang w:val="fr-FR"/>
        </w:rPr>
        <w:tab/>
      </w:r>
      <w:r w:rsidRPr="00754467">
        <w:rPr>
          <w:bCs/>
          <w:lang w:val="fr-FR"/>
        </w:rPr>
        <w:t xml:space="preserve">Milieu familial et protection de remplacement </w:t>
      </w:r>
      <w:r w:rsidR="008B54F1">
        <w:rPr>
          <w:bCs/>
          <w:lang w:val="fr-FR"/>
        </w:rPr>
        <w:br/>
      </w:r>
      <w:r w:rsidRPr="00754467">
        <w:rPr>
          <w:bCs/>
          <w:lang w:val="fr-FR"/>
        </w:rPr>
        <w:t>(art. 5, 9 à 11, 18 (par. 1 et 2), 20, 21, 25 et 27 (par. 4))</w:t>
      </w:r>
      <w:bookmarkStart w:id="45" w:name="_Toc46236150"/>
      <w:bookmarkEnd w:id="45"/>
    </w:p>
    <w:p w14:paraId="63C2556C" w14:textId="77777777" w:rsidR="00754467" w:rsidRPr="00754467" w:rsidRDefault="00754467" w:rsidP="00754467">
      <w:pPr>
        <w:pStyle w:val="SingleTxtG"/>
      </w:pPr>
      <w:bookmarkStart w:id="46" w:name="_Hlk23862187"/>
      <w:r w:rsidRPr="00754467">
        <w:rPr>
          <w:lang w:val="fr-FR"/>
        </w:rPr>
        <w:t>40.</w:t>
      </w:r>
      <w:r w:rsidRPr="00754467">
        <w:rPr>
          <w:lang w:val="fr-FR"/>
        </w:rPr>
        <w:tab/>
        <w:t>Fournir des données ventilées comme décrit au paragraphe 34 ci-dessus sur</w:t>
      </w:r>
      <w:r w:rsidR="00C1695A">
        <w:rPr>
          <w:lang w:val="fr-FR"/>
        </w:rPr>
        <w:t> </w:t>
      </w:r>
      <w:r w:rsidRPr="00754467">
        <w:rPr>
          <w:lang w:val="fr-FR"/>
        </w:rPr>
        <w:t>:</w:t>
      </w:r>
    </w:p>
    <w:p w14:paraId="3153E98D" w14:textId="77777777" w:rsidR="00754467" w:rsidRPr="00754467" w:rsidRDefault="00754467" w:rsidP="008B54F1">
      <w:pPr>
        <w:pStyle w:val="SingleTxtG"/>
        <w:ind w:firstLine="567"/>
      </w:pPr>
      <w:r w:rsidRPr="00754467">
        <w:rPr>
          <w:lang w:val="fr-FR"/>
        </w:rPr>
        <w:t>a)</w:t>
      </w:r>
      <w:r w:rsidRPr="00754467">
        <w:rPr>
          <w:lang w:val="fr-FR"/>
        </w:rPr>
        <w:tab/>
        <w:t>Les familles et les enfants bénéficiant d</w:t>
      </w:r>
      <w:r w:rsidR="00923390">
        <w:rPr>
          <w:lang w:val="fr-FR"/>
        </w:rPr>
        <w:t>’</w:t>
      </w:r>
      <w:r w:rsidRPr="00754467">
        <w:rPr>
          <w:lang w:val="fr-FR"/>
        </w:rPr>
        <w:t>une aide financière et d</w:t>
      </w:r>
      <w:r w:rsidR="00923390">
        <w:rPr>
          <w:lang w:val="fr-FR"/>
        </w:rPr>
        <w:t>’</w:t>
      </w:r>
      <w:r w:rsidRPr="00754467">
        <w:rPr>
          <w:lang w:val="fr-FR"/>
        </w:rPr>
        <w:t>autres types d</w:t>
      </w:r>
      <w:r w:rsidR="00923390">
        <w:rPr>
          <w:lang w:val="fr-FR"/>
        </w:rPr>
        <w:t>’</w:t>
      </w:r>
      <w:r w:rsidRPr="00754467">
        <w:rPr>
          <w:lang w:val="fr-FR"/>
        </w:rPr>
        <w:t>aide</w:t>
      </w:r>
      <w:r w:rsidR="008B54F1">
        <w:rPr>
          <w:lang w:val="fr-FR"/>
        </w:rPr>
        <w:t> </w:t>
      </w:r>
      <w:r w:rsidRPr="00754467">
        <w:rPr>
          <w:lang w:val="fr-FR"/>
        </w:rPr>
        <w:t>;</w:t>
      </w:r>
    </w:p>
    <w:p w14:paraId="7B338D7A" w14:textId="77777777" w:rsidR="00754467" w:rsidRPr="00754467" w:rsidRDefault="00754467" w:rsidP="008B54F1">
      <w:pPr>
        <w:pStyle w:val="SingleTxtG"/>
        <w:ind w:firstLine="567"/>
      </w:pPr>
      <w:r w:rsidRPr="00754467">
        <w:rPr>
          <w:lang w:val="fr-FR"/>
        </w:rPr>
        <w:t>b)</w:t>
      </w:r>
      <w:r w:rsidRPr="00754467">
        <w:rPr>
          <w:lang w:val="fr-FR"/>
        </w:rPr>
        <w:tab/>
        <w:t>Les enfants placés en institution, le nombre et la taille de ces établissements, et la durée du placement</w:t>
      </w:r>
      <w:r w:rsidR="008B54F1">
        <w:rPr>
          <w:lang w:val="fr-FR"/>
        </w:rPr>
        <w:t> </w:t>
      </w:r>
      <w:r w:rsidRPr="00754467">
        <w:rPr>
          <w:lang w:val="fr-FR"/>
        </w:rPr>
        <w:t>;</w:t>
      </w:r>
    </w:p>
    <w:p w14:paraId="03C77790" w14:textId="77777777" w:rsidR="00754467" w:rsidRPr="00754467" w:rsidRDefault="00754467" w:rsidP="008B54F1">
      <w:pPr>
        <w:pStyle w:val="SingleTxtG"/>
        <w:ind w:firstLine="567"/>
      </w:pPr>
      <w:r w:rsidRPr="00754467">
        <w:rPr>
          <w:lang w:val="fr-FR"/>
        </w:rPr>
        <w:t>c)</w:t>
      </w:r>
      <w:r w:rsidRPr="00754467">
        <w:rPr>
          <w:lang w:val="fr-FR"/>
        </w:rPr>
        <w:tab/>
        <w:t>Les enfants placés dans des structures de protection de remplacement non réglementées, y compris les centres fermés, les centres de détention d</w:t>
      </w:r>
      <w:r w:rsidR="00923390">
        <w:rPr>
          <w:lang w:val="fr-FR"/>
        </w:rPr>
        <w:t>’</w:t>
      </w:r>
      <w:r w:rsidRPr="00754467">
        <w:rPr>
          <w:lang w:val="fr-FR"/>
        </w:rPr>
        <w:t>immigrants et les établissements de santé mentale</w:t>
      </w:r>
      <w:r w:rsidR="008B54F1">
        <w:rPr>
          <w:lang w:val="fr-FR"/>
        </w:rPr>
        <w:t> </w:t>
      </w:r>
      <w:r w:rsidRPr="00754467">
        <w:rPr>
          <w:lang w:val="fr-FR"/>
        </w:rPr>
        <w:t>;</w:t>
      </w:r>
    </w:p>
    <w:p w14:paraId="164274B4" w14:textId="77777777" w:rsidR="00754467" w:rsidRPr="00754467" w:rsidRDefault="00754467" w:rsidP="008B54F1">
      <w:pPr>
        <w:pStyle w:val="SingleTxtG"/>
        <w:ind w:firstLine="567"/>
      </w:pPr>
      <w:r w:rsidRPr="00754467">
        <w:rPr>
          <w:lang w:val="fr-FR"/>
        </w:rPr>
        <w:t>d)</w:t>
      </w:r>
      <w:r w:rsidRPr="00754467">
        <w:rPr>
          <w:lang w:val="fr-FR"/>
        </w:rPr>
        <w:tab/>
        <w:t>Les enfants pris en charge dans un cadre familial ou communautaire</w:t>
      </w:r>
      <w:r w:rsidR="008B54F1">
        <w:rPr>
          <w:lang w:val="fr-FR"/>
        </w:rPr>
        <w:t> </w:t>
      </w:r>
      <w:r w:rsidRPr="00754467">
        <w:rPr>
          <w:lang w:val="fr-FR"/>
        </w:rPr>
        <w:t>;</w:t>
      </w:r>
    </w:p>
    <w:p w14:paraId="0E83E95F" w14:textId="77777777" w:rsidR="00754467" w:rsidRPr="00754467" w:rsidRDefault="00754467" w:rsidP="008B54F1">
      <w:pPr>
        <w:pStyle w:val="SingleTxtG"/>
        <w:ind w:firstLine="567"/>
      </w:pPr>
      <w:r w:rsidRPr="00754467">
        <w:rPr>
          <w:lang w:val="fr-FR"/>
        </w:rPr>
        <w:t>e)</w:t>
      </w:r>
      <w:r w:rsidRPr="00754467">
        <w:rPr>
          <w:lang w:val="fr-FR"/>
        </w:rPr>
        <w:tab/>
        <w:t>Les enfants dont les parents sont incarcérés.</w:t>
      </w:r>
    </w:p>
    <w:bookmarkEnd w:id="46"/>
    <w:p w14:paraId="759C9C07" w14:textId="77777777" w:rsidR="00754467" w:rsidRPr="00754467" w:rsidRDefault="00754467" w:rsidP="008B54F1">
      <w:pPr>
        <w:pStyle w:val="H1G"/>
        <w:rPr>
          <w:rFonts w:eastAsiaTheme="minorEastAsia"/>
        </w:rPr>
      </w:pPr>
      <w:r w:rsidRPr="00754467">
        <w:rPr>
          <w:lang w:val="fr-FR"/>
        </w:rPr>
        <w:tab/>
        <w:t>F.</w:t>
      </w:r>
      <w:r w:rsidRPr="00754467">
        <w:rPr>
          <w:lang w:val="fr-FR"/>
        </w:rPr>
        <w:tab/>
        <w:t>Santé de base et bien-être (art. 6, 18 (par. 3), 24, 26, 27 (par. 1 à 3) et 33)</w:t>
      </w:r>
      <w:bookmarkStart w:id="47" w:name="_Toc46236152"/>
      <w:bookmarkEnd w:id="47"/>
    </w:p>
    <w:p w14:paraId="141AB36E" w14:textId="77777777" w:rsidR="00754467" w:rsidRPr="00754467" w:rsidRDefault="00754467" w:rsidP="00754467">
      <w:pPr>
        <w:pStyle w:val="SingleTxtG"/>
      </w:pPr>
      <w:bookmarkStart w:id="48" w:name="_Hlk23863645"/>
      <w:r w:rsidRPr="00754467">
        <w:rPr>
          <w:lang w:val="fr-FR"/>
        </w:rPr>
        <w:t>41.</w:t>
      </w:r>
      <w:r w:rsidRPr="00754467">
        <w:rPr>
          <w:lang w:val="fr-FR"/>
        </w:rPr>
        <w:tab/>
        <w:t>Fournir des données ventilées comme décrit au paragraphe 34 ci-dessus sur</w:t>
      </w:r>
      <w:r w:rsidR="00C1695A">
        <w:rPr>
          <w:lang w:val="fr-FR"/>
        </w:rPr>
        <w:t> </w:t>
      </w:r>
      <w:r w:rsidRPr="00754467">
        <w:rPr>
          <w:lang w:val="fr-FR"/>
        </w:rPr>
        <w:t>:</w:t>
      </w:r>
    </w:p>
    <w:p w14:paraId="5F62323D" w14:textId="77777777" w:rsidR="00754467" w:rsidRPr="00754467" w:rsidRDefault="00754467" w:rsidP="008B54F1">
      <w:pPr>
        <w:pStyle w:val="SingleTxtG"/>
        <w:ind w:firstLine="567"/>
      </w:pPr>
      <w:r w:rsidRPr="00754467">
        <w:rPr>
          <w:lang w:val="fr-FR"/>
        </w:rPr>
        <w:t>a)</w:t>
      </w:r>
      <w:r w:rsidRPr="00754467">
        <w:rPr>
          <w:lang w:val="fr-FR"/>
        </w:rPr>
        <w:tab/>
        <w:t>Les enfants qui se sont vu prescrire des médicaments psychotropes, y compris la quantité et la fréquence des doses</w:t>
      </w:r>
      <w:r w:rsidR="008B54F1">
        <w:rPr>
          <w:lang w:val="fr-FR"/>
        </w:rPr>
        <w:t> </w:t>
      </w:r>
      <w:r w:rsidRPr="00754467">
        <w:rPr>
          <w:lang w:val="fr-FR"/>
        </w:rPr>
        <w:t>;</w:t>
      </w:r>
    </w:p>
    <w:p w14:paraId="552E3F9A" w14:textId="77777777" w:rsidR="00754467" w:rsidRPr="008B54F1" w:rsidRDefault="00754467" w:rsidP="008B54F1">
      <w:pPr>
        <w:pStyle w:val="SingleTxtG"/>
        <w:ind w:firstLine="567"/>
        <w:rPr>
          <w:lang w:val="fr-FR"/>
        </w:rPr>
      </w:pPr>
      <w:r w:rsidRPr="00754467">
        <w:rPr>
          <w:lang w:val="fr-FR"/>
        </w:rPr>
        <w:t>b)</w:t>
      </w:r>
      <w:r w:rsidRPr="00754467">
        <w:rPr>
          <w:lang w:val="fr-FR"/>
        </w:rPr>
        <w:tab/>
        <w:t>Les enfants chez lesquels une maladie mentale a été diagnostiquée</w:t>
      </w:r>
      <w:r w:rsidR="008B54F1">
        <w:rPr>
          <w:lang w:val="fr-FR"/>
        </w:rPr>
        <w:t> </w:t>
      </w:r>
      <w:r w:rsidRPr="00754467">
        <w:rPr>
          <w:lang w:val="fr-FR"/>
        </w:rPr>
        <w:t>;</w:t>
      </w:r>
    </w:p>
    <w:bookmarkEnd w:id="48"/>
    <w:p w14:paraId="6A4AD0EF" w14:textId="77777777" w:rsidR="00754467" w:rsidRPr="008B54F1" w:rsidRDefault="00754467" w:rsidP="008B54F1">
      <w:pPr>
        <w:pStyle w:val="SingleTxtG"/>
        <w:ind w:firstLine="567"/>
        <w:rPr>
          <w:lang w:val="fr-FR"/>
        </w:rPr>
      </w:pPr>
      <w:r w:rsidRPr="00754467">
        <w:rPr>
          <w:lang w:val="fr-FR"/>
        </w:rPr>
        <w:t>c)</w:t>
      </w:r>
      <w:r w:rsidRPr="00754467">
        <w:rPr>
          <w:lang w:val="fr-FR"/>
        </w:rPr>
        <w:tab/>
        <w:t>La consommation de drogue, d</w:t>
      </w:r>
      <w:r w:rsidR="00923390">
        <w:rPr>
          <w:lang w:val="fr-FR"/>
        </w:rPr>
        <w:t>’</w:t>
      </w:r>
      <w:r w:rsidRPr="00754467">
        <w:rPr>
          <w:lang w:val="fr-FR"/>
        </w:rPr>
        <w:t>alcool et de tabac chez les enfants</w:t>
      </w:r>
      <w:r w:rsidR="008B54F1">
        <w:rPr>
          <w:lang w:val="fr-FR"/>
        </w:rPr>
        <w:t> </w:t>
      </w:r>
      <w:r w:rsidRPr="00754467">
        <w:rPr>
          <w:lang w:val="fr-FR"/>
        </w:rPr>
        <w:t>;</w:t>
      </w:r>
    </w:p>
    <w:p w14:paraId="533E406F" w14:textId="77777777" w:rsidR="00754467" w:rsidRPr="008B54F1" w:rsidRDefault="00754467" w:rsidP="008B54F1">
      <w:pPr>
        <w:pStyle w:val="SingleTxtG"/>
        <w:ind w:firstLine="567"/>
        <w:rPr>
          <w:lang w:val="fr-FR"/>
        </w:rPr>
      </w:pPr>
      <w:r w:rsidRPr="00754467">
        <w:rPr>
          <w:lang w:val="fr-FR"/>
        </w:rPr>
        <w:t>d)</w:t>
      </w:r>
      <w:r w:rsidRPr="00754467">
        <w:rPr>
          <w:lang w:val="fr-FR"/>
        </w:rPr>
        <w:tab/>
        <w:t>Le surpoids, l</w:t>
      </w:r>
      <w:r w:rsidR="00923390">
        <w:rPr>
          <w:lang w:val="fr-FR"/>
        </w:rPr>
        <w:t>’</w:t>
      </w:r>
      <w:r w:rsidRPr="00754467">
        <w:rPr>
          <w:lang w:val="fr-FR"/>
        </w:rPr>
        <w:t>obésité et la malnutrition chez les enfants</w:t>
      </w:r>
      <w:r w:rsidR="008B54F1">
        <w:rPr>
          <w:lang w:val="fr-FR"/>
        </w:rPr>
        <w:t> </w:t>
      </w:r>
      <w:r w:rsidRPr="00754467">
        <w:rPr>
          <w:lang w:val="fr-FR"/>
        </w:rPr>
        <w:t>;</w:t>
      </w:r>
    </w:p>
    <w:p w14:paraId="163AB379" w14:textId="77777777" w:rsidR="00754467" w:rsidRPr="008B54F1" w:rsidRDefault="00754467" w:rsidP="008B54F1">
      <w:pPr>
        <w:pStyle w:val="SingleTxtG"/>
        <w:ind w:firstLine="567"/>
        <w:rPr>
          <w:lang w:val="fr-FR"/>
        </w:rPr>
      </w:pPr>
      <w:r w:rsidRPr="00754467">
        <w:rPr>
          <w:lang w:val="fr-FR"/>
        </w:rPr>
        <w:t>e)</w:t>
      </w:r>
      <w:r w:rsidRPr="00754467">
        <w:rPr>
          <w:lang w:val="fr-FR"/>
        </w:rPr>
        <w:tab/>
        <w:t>Les grossesses précoces</w:t>
      </w:r>
      <w:r w:rsidR="008B54F1">
        <w:rPr>
          <w:lang w:val="fr-FR"/>
        </w:rPr>
        <w:t> </w:t>
      </w:r>
      <w:r w:rsidRPr="00754467">
        <w:rPr>
          <w:lang w:val="fr-FR"/>
        </w:rPr>
        <w:t>;</w:t>
      </w:r>
    </w:p>
    <w:p w14:paraId="6503F7EE" w14:textId="77777777" w:rsidR="00754467" w:rsidRPr="008B54F1" w:rsidRDefault="00754467" w:rsidP="008B54F1">
      <w:pPr>
        <w:pStyle w:val="SingleTxtG"/>
        <w:ind w:firstLine="567"/>
        <w:rPr>
          <w:lang w:val="fr-FR"/>
        </w:rPr>
      </w:pPr>
      <w:r w:rsidRPr="00754467">
        <w:rPr>
          <w:lang w:val="fr-FR"/>
        </w:rPr>
        <w:t>f)</w:t>
      </w:r>
      <w:r w:rsidRPr="00754467">
        <w:rPr>
          <w:lang w:val="fr-FR"/>
        </w:rPr>
        <w:tab/>
        <w:t>Les enfants qui vivent sous le seuil de pauvreté</w:t>
      </w:r>
      <w:r w:rsidR="008B54F1">
        <w:rPr>
          <w:lang w:val="fr-FR"/>
        </w:rPr>
        <w:t> </w:t>
      </w:r>
      <w:r w:rsidRPr="00754467">
        <w:rPr>
          <w:lang w:val="fr-FR"/>
        </w:rPr>
        <w:t>;</w:t>
      </w:r>
    </w:p>
    <w:p w14:paraId="644B5088" w14:textId="77777777" w:rsidR="00754467" w:rsidRPr="00754467" w:rsidRDefault="00754467" w:rsidP="008B54F1">
      <w:pPr>
        <w:pStyle w:val="SingleTxtG"/>
        <w:ind w:firstLine="567"/>
      </w:pPr>
      <w:r w:rsidRPr="00754467">
        <w:rPr>
          <w:lang w:val="fr-FR"/>
        </w:rPr>
        <w:t>g)</w:t>
      </w:r>
      <w:r w:rsidRPr="00754467">
        <w:rPr>
          <w:lang w:val="fr-FR"/>
        </w:rPr>
        <w:tab/>
        <w:t>Les enfants en situation de rue et les enfants qui vivent dans un logement provisoire.</w:t>
      </w:r>
    </w:p>
    <w:p w14:paraId="385D60E6" w14:textId="77777777" w:rsidR="00754467" w:rsidRPr="00754467" w:rsidRDefault="00754467" w:rsidP="008B54F1">
      <w:pPr>
        <w:pStyle w:val="H1G"/>
        <w:rPr>
          <w:rFonts w:eastAsiaTheme="minorEastAsia"/>
        </w:rPr>
      </w:pPr>
      <w:r w:rsidRPr="00754467">
        <w:rPr>
          <w:lang w:val="fr-FR"/>
        </w:rPr>
        <w:tab/>
        <w:t>G.</w:t>
      </w:r>
      <w:r w:rsidRPr="00754467">
        <w:rPr>
          <w:lang w:val="fr-FR"/>
        </w:rPr>
        <w:tab/>
        <w:t>Éducation, loisirs et activités culturelles (art. 28 à 31)</w:t>
      </w:r>
      <w:bookmarkStart w:id="49" w:name="_Toc46236153"/>
      <w:bookmarkEnd w:id="49"/>
    </w:p>
    <w:p w14:paraId="715B3C2E" w14:textId="77777777" w:rsidR="00754467" w:rsidRPr="00754467" w:rsidRDefault="00754467" w:rsidP="00754467">
      <w:pPr>
        <w:pStyle w:val="SingleTxtG"/>
      </w:pPr>
      <w:r w:rsidRPr="00754467">
        <w:rPr>
          <w:lang w:val="fr-FR"/>
        </w:rPr>
        <w:t>42.</w:t>
      </w:r>
      <w:r w:rsidRPr="00754467">
        <w:rPr>
          <w:lang w:val="fr-FR"/>
        </w:rPr>
        <w:tab/>
        <w:t>Fournir des données ventilées comme décrit au paragraphe 34 ci-dessus sur</w:t>
      </w:r>
      <w:r w:rsidR="00923390">
        <w:rPr>
          <w:lang w:val="fr-FR"/>
        </w:rPr>
        <w:t> </w:t>
      </w:r>
      <w:r w:rsidRPr="00754467">
        <w:rPr>
          <w:lang w:val="fr-FR"/>
        </w:rPr>
        <w:t>:</w:t>
      </w:r>
    </w:p>
    <w:p w14:paraId="5420AEBD" w14:textId="77777777" w:rsidR="00754467" w:rsidRPr="008B54F1" w:rsidRDefault="00754467" w:rsidP="008B54F1">
      <w:pPr>
        <w:pStyle w:val="SingleTxtG"/>
        <w:ind w:firstLine="567"/>
        <w:rPr>
          <w:lang w:val="fr-FR"/>
        </w:rPr>
      </w:pPr>
      <w:r w:rsidRPr="00754467">
        <w:rPr>
          <w:lang w:val="fr-FR"/>
        </w:rPr>
        <w:t>a)</w:t>
      </w:r>
      <w:r w:rsidRPr="00754467">
        <w:rPr>
          <w:lang w:val="fr-FR"/>
        </w:rPr>
        <w:tab/>
        <w:t>Le harcèlement et la violence à l</w:t>
      </w:r>
      <w:r w:rsidR="00923390">
        <w:rPr>
          <w:lang w:val="fr-FR"/>
        </w:rPr>
        <w:t>’</w:t>
      </w:r>
      <w:r w:rsidRPr="00754467">
        <w:rPr>
          <w:lang w:val="fr-FR"/>
        </w:rPr>
        <w:t>école</w:t>
      </w:r>
      <w:r w:rsidR="00923390">
        <w:rPr>
          <w:lang w:val="fr-FR"/>
        </w:rPr>
        <w:t> </w:t>
      </w:r>
      <w:r w:rsidRPr="00754467">
        <w:rPr>
          <w:lang w:val="fr-FR"/>
        </w:rPr>
        <w:t>;</w:t>
      </w:r>
    </w:p>
    <w:p w14:paraId="04DC7695" w14:textId="77777777" w:rsidR="00754467" w:rsidRPr="00754467" w:rsidRDefault="00754467" w:rsidP="008B54F1">
      <w:pPr>
        <w:pStyle w:val="SingleTxtG"/>
        <w:ind w:firstLine="567"/>
      </w:pPr>
      <w:r w:rsidRPr="00754467">
        <w:rPr>
          <w:lang w:val="fr-FR"/>
        </w:rPr>
        <w:t>b)</w:t>
      </w:r>
      <w:r w:rsidRPr="00754467">
        <w:rPr>
          <w:lang w:val="fr-FR"/>
        </w:rPr>
        <w:tab/>
        <w:t>Les enfants handicapés fréquentant une école ordinaire ou une école distincte.</w:t>
      </w:r>
    </w:p>
    <w:p w14:paraId="18BDF784" w14:textId="77777777" w:rsidR="00754467" w:rsidRPr="00754467" w:rsidRDefault="00754467" w:rsidP="008B54F1">
      <w:pPr>
        <w:pStyle w:val="H1G"/>
        <w:rPr>
          <w:rFonts w:eastAsiaTheme="minorEastAsia"/>
        </w:rPr>
      </w:pPr>
      <w:r w:rsidRPr="00754467">
        <w:rPr>
          <w:bCs/>
          <w:lang w:val="fr-FR"/>
        </w:rPr>
        <w:lastRenderedPageBreak/>
        <w:tab/>
        <w:t>H.</w:t>
      </w:r>
      <w:r w:rsidRPr="00754467">
        <w:rPr>
          <w:lang w:val="fr-FR"/>
        </w:rPr>
        <w:tab/>
      </w:r>
      <w:r w:rsidRPr="00754467">
        <w:rPr>
          <w:bCs/>
          <w:lang w:val="fr-FR"/>
        </w:rPr>
        <w:t xml:space="preserve">Mesures de protection </w:t>
      </w:r>
      <w:r w:rsidRPr="008B54F1">
        <w:rPr>
          <w:lang w:val="fr-FR"/>
        </w:rPr>
        <w:t>spéciales</w:t>
      </w:r>
      <w:r w:rsidRPr="00754467">
        <w:rPr>
          <w:bCs/>
          <w:lang w:val="fr-FR"/>
        </w:rPr>
        <w:t xml:space="preserve"> (art. 22, 30, 32, </w:t>
      </w:r>
      <w:r w:rsidR="00C1695A">
        <w:rPr>
          <w:bCs/>
          <w:lang w:val="fr-FR"/>
        </w:rPr>
        <w:br/>
      </w:r>
      <w:r w:rsidRPr="00754467">
        <w:rPr>
          <w:bCs/>
          <w:lang w:val="fr-FR"/>
        </w:rPr>
        <w:t>33, 35, 36, 37 b) à d) et</w:t>
      </w:r>
      <w:r w:rsidR="008B54F1">
        <w:rPr>
          <w:bCs/>
          <w:lang w:val="fr-FR"/>
        </w:rPr>
        <w:t> </w:t>
      </w:r>
      <w:r w:rsidRPr="00754467">
        <w:rPr>
          <w:bCs/>
          <w:lang w:val="fr-FR"/>
        </w:rPr>
        <w:t>38 à 40)</w:t>
      </w:r>
      <w:bookmarkStart w:id="50" w:name="_Toc46236154"/>
      <w:bookmarkEnd w:id="50"/>
    </w:p>
    <w:p w14:paraId="4ACD3E12" w14:textId="77777777" w:rsidR="00754467" w:rsidRPr="00754467" w:rsidRDefault="00754467" w:rsidP="00C1695A">
      <w:pPr>
        <w:pStyle w:val="SingleTxtG"/>
        <w:keepNext/>
        <w:keepLines/>
      </w:pPr>
      <w:bookmarkStart w:id="51" w:name="_Hlk23863874"/>
      <w:r w:rsidRPr="00754467">
        <w:rPr>
          <w:lang w:val="fr-FR"/>
        </w:rPr>
        <w:t>43.</w:t>
      </w:r>
      <w:r w:rsidRPr="00754467">
        <w:rPr>
          <w:lang w:val="fr-FR"/>
        </w:rPr>
        <w:tab/>
        <w:t>Fournir des données ventilées comme décrit au paragraphe 34 ci-dessus et selon que l</w:t>
      </w:r>
      <w:r w:rsidR="00923390">
        <w:rPr>
          <w:lang w:val="fr-FR"/>
        </w:rPr>
        <w:t>’</w:t>
      </w:r>
      <w:r w:rsidRPr="00754467">
        <w:rPr>
          <w:lang w:val="fr-FR"/>
        </w:rPr>
        <w:t>enfant est accompagné ou non sur</w:t>
      </w:r>
      <w:r w:rsidR="00C1695A">
        <w:rPr>
          <w:lang w:val="fr-FR"/>
        </w:rPr>
        <w:t> </w:t>
      </w:r>
      <w:r w:rsidRPr="00754467">
        <w:rPr>
          <w:lang w:val="fr-FR"/>
        </w:rPr>
        <w:t>:</w:t>
      </w:r>
    </w:p>
    <w:p w14:paraId="3ED31E71" w14:textId="77777777" w:rsidR="00754467" w:rsidRPr="00754467" w:rsidRDefault="00754467" w:rsidP="00C1695A">
      <w:pPr>
        <w:pStyle w:val="SingleTxtG"/>
        <w:keepNext/>
        <w:keepLines/>
        <w:ind w:firstLine="567"/>
      </w:pPr>
      <w:r w:rsidRPr="00754467">
        <w:rPr>
          <w:lang w:val="fr-FR"/>
        </w:rPr>
        <w:t>a)</w:t>
      </w:r>
      <w:r w:rsidRPr="00754467">
        <w:rPr>
          <w:lang w:val="fr-FR"/>
        </w:rPr>
        <w:tab/>
        <w:t>Les enfants demandeurs d</w:t>
      </w:r>
      <w:r w:rsidR="00923390">
        <w:rPr>
          <w:lang w:val="fr-FR"/>
        </w:rPr>
        <w:t>’</w:t>
      </w:r>
      <w:r w:rsidRPr="00754467">
        <w:rPr>
          <w:lang w:val="fr-FR"/>
        </w:rPr>
        <w:t>asile ou réfugiés qui se sont installés dans l</w:t>
      </w:r>
      <w:r w:rsidR="00923390">
        <w:rPr>
          <w:lang w:val="fr-FR"/>
        </w:rPr>
        <w:t>’</w:t>
      </w:r>
      <w:r w:rsidRPr="00754467">
        <w:rPr>
          <w:lang w:val="fr-FR"/>
        </w:rPr>
        <w:t>État partie, y compris le délai moyen de traitement des demandes d</w:t>
      </w:r>
      <w:r w:rsidR="00923390">
        <w:rPr>
          <w:lang w:val="fr-FR"/>
        </w:rPr>
        <w:t>’</w:t>
      </w:r>
      <w:r w:rsidRPr="00754467">
        <w:rPr>
          <w:lang w:val="fr-FR"/>
        </w:rPr>
        <w:t>asile</w:t>
      </w:r>
      <w:r w:rsidR="008B54F1">
        <w:rPr>
          <w:lang w:val="fr-FR"/>
        </w:rPr>
        <w:t> </w:t>
      </w:r>
      <w:r w:rsidRPr="00754467">
        <w:rPr>
          <w:lang w:val="fr-FR"/>
        </w:rPr>
        <w:t>;</w:t>
      </w:r>
    </w:p>
    <w:p w14:paraId="4443B017" w14:textId="77777777" w:rsidR="00754467" w:rsidRPr="00754467" w:rsidRDefault="00754467" w:rsidP="008B54F1">
      <w:pPr>
        <w:pStyle w:val="SingleTxtG"/>
        <w:ind w:firstLine="567"/>
      </w:pPr>
      <w:r w:rsidRPr="00754467">
        <w:rPr>
          <w:lang w:val="fr-FR"/>
        </w:rPr>
        <w:t>b)</w:t>
      </w:r>
      <w:r w:rsidRPr="00754467">
        <w:rPr>
          <w:lang w:val="fr-FR"/>
        </w:rPr>
        <w:tab/>
        <w:t>Les enfants migrants qui ont obtenu la nationalité.</w:t>
      </w:r>
    </w:p>
    <w:p w14:paraId="73C7306E" w14:textId="77777777" w:rsidR="00754467" w:rsidRPr="00754467" w:rsidRDefault="00754467" w:rsidP="00754467">
      <w:pPr>
        <w:pStyle w:val="SingleTxtG"/>
      </w:pPr>
      <w:bookmarkStart w:id="52" w:name="_Hlk23864025"/>
      <w:bookmarkEnd w:id="51"/>
      <w:r w:rsidRPr="00754467">
        <w:rPr>
          <w:lang w:val="fr-FR"/>
        </w:rPr>
        <w:t>44.</w:t>
      </w:r>
      <w:r w:rsidRPr="00754467">
        <w:rPr>
          <w:lang w:val="fr-FR"/>
        </w:rPr>
        <w:tab/>
        <w:t>Fournir des données ventilées comme décrit au paragraphe 34 ci-dessus et par type d</w:t>
      </w:r>
      <w:r w:rsidR="00923390">
        <w:rPr>
          <w:lang w:val="fr-FR"/>
        </w:rPr>
        <w:t>’</w:t>
      </w:r>
      <w:r w:rsidRPr="00754467">
        <w:rPr>
          <w:lang w:val="fr-FR"/>
        </w:rPr>
        <w:t>infraction sur</w:t>
      </w:r>
      <w:r w:rsidR="008B54F1">
        <w:rPr>
          <w:lang w:val="fr-FR"/>
        </w:rPr>
        <w:t> </w:t>
      </w:r>
      <w:r w:rsidRPr="00754467">
        <w:rPr>
          <w:lang w:val="fr-FR"/>
        </w:rPr>
        <w:t>:</w:t>
      </w:r>
    </w:p>
    <w:p w14:paraId="3B99D024" w14:textId="77777777" w:rsidR="00754467" w:rsidRPr="00754467" w:rsidRDefault="00754467" w:rsidP="008B54F1">
      <w:pPr>
        <w:pStyle w:val="SingleTxtG"/>
        <w:ind w:firstLine="567"/>
      </w:pPr>
      <w:r w:rsidRPr="00754467">
        <w:rPr>
          <w:lang w:val="fr-FR"/>
        </w:rPr>
        <w:t>a)</w:t>
      </w:r>
      <w:r w:rsidRPr="00754467">
        <w:rPr>
          <w:lang w:val="fr-FR"/>
        </w:rPr>
        <w:tab/>
        <w:t>Les enfants placés en détention, y compris en détention provisoire, dans des structures comme les locaux de la police, les prisons et les établissements pour jeunes délinquants, ainsi que la durée du séjour, du placement à isolement ou de la séparation d</w:t>
      </w:r>
      <w:r w:rsidR="00923390">
        <w:rPr>
          <w:lang w:val="fr-FR"/>
        </w:rPr>
        <w:t>’</w:t>
      </w:r>
      <w:r w:rsidRPr="00754467">
        <w:rPr>
          <w:lang w:val="fr-FR"/>
        </w:rPr>
        <w:t>avec les autres délinquants</w:t>
      </w:r>
      <w:r w:rsidR="008B54F1">
        <w:rPr>
          <w:lang w:val="fr-FR"/>
        </w:rPr>
        <w:t> </w:t>
      </w:r>
      <w:r w:rsidRPr="00754467">
        <w:rPr>
          <w:lang w:val="fr-FR"/>
        </w:rPr>
        <w:t>;</w:t>
      </w:r>
    </w:p>
    <w:p w14:paraId="16D2C960" w14:textId="77777777" w:rsidR="00754467" w:rsidRPr="00754467" w:rsidRDefault="00754467" w:rsidP="008B54F1">
      <w:pPr>
        <w:pStyle w:val="SingleTxtG"/>
        <w:ind w:firstLine="567"/>
      </w:pPr>
      <w:r w:rsidRPr="00754467">
        <w:rPr>
          <w:lang w:val="fr-FR"/>
        </w:rPr>
        <w:t>b)</w:t>
      </w:r>
      <w:r w:rsidRPr="00754467">
        <w:rPr>
          <w:lang w:val="fr-FR"/>
        </w:rPr>
        <w:tab/>
        <w:t>Les enfants qui purgent une peine d</w:t>
      </w:r>
      <w:r w:rsidR="00923390">
        <w:rPr>
          <w:lang w:val="fr-FR"/>
        </w:rPr>
        <w:t>’</w:t>
      </w:r>
      <w:r w:rsidRPr="00754467">
        <w:rPr>
          <w:lang w:val="fr-FR"/>
        </w:rPr>
        <w:t>emprisonnement à vie pour un crime commis alors qu</w:t>
      </w:r>
      <w:r w:rsidR="00923390">
        <w:rPr>
          <w:lang w:val="fr-FR"/>
        </w:rPr>
        <w:t>’</w:t>
      </w:r>
      <w:r w:rsidRPr="00754467">
        <w:rPr>
          <w:lang w:val="fr-FR"/>
        </w:rPr>
        <w:t>ils étaient âgés de moins de 18 ans</w:t>
      </w:r>
      <w:r w:rsidR="008B54F1">
        <w:rPr>
          <w:lang w:val="fr-FR"/>
        </w:rPr>
        <w:t> </w:t>
      </w:r>
      <w:r w:rsidRPr="00754467">
        <w:rPr>
          <w:lang w:val="fr-FR"/>
        </w:rPr>
        <w:t>;</w:t>
      </w:r>
    </w:p>
    <w:p w14:paraId="2F84289D" w14:textId="77777777" w:rsidR="00754467" w:rsidRPr="00754467" w:rsidRDefault="00754467" w:rsidP="008B54F1">
      <w:pPr>
        <w:pStyle w:val="SingleTxtG"/>
        <w:ind w:firstLine="567"/>
      </w:pPr>
      <w:r w:rsidRPr="00754467">
        <w:rPr>
          <w:lang w:val="fr-FR"/>
        </w:rPr>
        <w:t>c)</w:t>
      </w:r>
      <w:r w:rsidRPr="00754467">
        <w:rPr>
          <w:lang w:val="fr-FR"/>
        </w:rPr>
        <w:tab/>
        <w:t>Les enfants placés en détention avec des adultes et la durée de la détention</w:t>
      </w:r>
      <w:r w:rsidR="008B54F1">
        <w:rPr>
          <w:lang w:val="fr-FR"/>
        </w:rPr>
        <w:t> </w:t>
      </w:r>
      <w:r w:rsidRPr="00754467">
        <w:rPr>
          <w:lang w:val="fr-FR"/>
        </w:rPr>
        <w:t>;</w:t>
      </w:r>
    </w:p>
    <w:p w14:paraId="7C16E679" w14:textId="77777777" w:rsidR="00754467" w:rsidRPr="00754467" w:rsidRDefault="00754467" w:rsidP="008B54F1">
      <w:pPr>
        <w:pStyle w:val="SingleTxtG"/>
        <w:ind w:firstLine="567"/>
      </w:pPr>
      <w:r w:rsidRPr="00754467">
        <w:rPr>
          <w:lang w:val="fr-FR"/>
        </w:rPr>
        <w:t>d)</w:t>
      </w:r>
      <w:r w:rsidRPr="00754467">
        <w:rPr>
          <w:lang w:val="fr-FR"/>
        </w:rPr>
        <w:tab/>
        <w:t>Les enfants qui ont fait l</w:t>
      </w:r>
      <w:r w:rsidR="00923390">
        <w:rPr>
          <w:lang w:val="fr-FR"/>
        </w:rPr>
        <w:t>’</w:t>
      </w:r>
      <w:r w:rsidRPr="00754467">
        <w:rPr>
          <w:lang w:val="fr-FR"/>
        </w:rPr>
        <w:t>objet de mesures de déjudiciarisation et de mesures non privatives de liberté</w:t>
      </w:r>
      <w:r w:rsidR="008B54F1">
        <w:rPr>
          <w:lang w:val="fr-FR"/>
        </w:rPr>
        <w:t> </w:t>
      </w:r>
      <w:r w:rsidRPr="00754467">
        <w:rPr>
          <w:lang w:val="fr-FR"/>
        </w:rPr>
        <w:t>;</w:t>
      </w:r>
    </w:p>
    <w:p w14:paraId="1594AF30" w14:textId="77777777" w:rsidR="00754467" w:rsidRPr="00754467" w:rsidRDefault="00754467" w:rsidP="008B54F1">
      <w:pPr>
        <w:pStyle w:val="SingleTxtG"/>
        <w:ind w:firstLine="567"/>
      </w:pPr>
      <w:r w:rsidRPr="00754467">
        <w:rPr>
          <w:lang w:val="fr-FR"/>
        </w:rPr>
        <w:t>e)</w:t>
      </w:r>
      <w:r w:rsidRPr="00754467">
        <w:rPr>
          <w:lang w:val="fr-FR"/>
        </w:rPr>
        <w:tab/>
        <w:t>Les enfants qui ont bénéficié d</w:t>
      </w:r>
      <w:r w:rsidR="00923390">
        <w:rPr>
          <w:lang w:val="fr-FR"/>
        </w:rPr>
        <w:t>’</w:t>
      </w:r>
      <w:r w:rsidRPr="00754467">
        <w:rPr>
          <w:lang w:val="fr-FR"/>
        </w:rPr>
        <w:t>une aide à la réadaptation et à la réinsertion.</w:t>
      </w:r>
    </w:p>
    <w:bookmarkEnd w:id="52"/>
    <w:p w14:paraId="04118867" w14:textId="77777777" w:rsidR="00754467" w:rsidRPr="00754467" w:rsidRDefault="00754467" w:rsidP="008B54F1">
      <w:pPr>
        <w:pStyle w:val="H1G"/>
        <w:rPr>
          <w:rFonts w:eastAsiaTheme="minorEastAsia"/>
        </w:rPr>
      </w:pPr>
      <w:r w:rsidRPr="00754467">
        <w:rPr>
          <w:lang w:val="fr-FR"/>
        </w:rPr>
        <w:tab/>
        <w:t>I.</w:t>
      </w:r>
      <w:r w:rsidRPr="00754467">
        <w:rPr>
          <w:lang w:val="fr-FR"/>
        </w:rPr>
        <w:tab/>
        <w:t>Protocole facultatif concernant la vente d</w:t>
      </w:r>
      <w:r w:rsidR="00923390">
        <w:rPr>
          <w:lang w:val="fr-FR"/>
        </w:rPr>
        <w:t>’</w:t>
      </w:r>
      <w:r w:rsidRPr="00754467">
        <w:rPr>
          <w:lang w:val="fr-FR"/>
        </w:rPr>
        <w:t>enfants, la prostitution des</w:t>
      </w:r>
      <w:r w:rsidR="008B54F1">
        <w:rPr>
          <w:lang w:val="fr-FR"/>
        </w:rPr>
        <w:t> </w:t>
      </w:r>
      <w:r w:rsidRPr="00754467">
        <w:rPr>
          <w:lang w:val="fr-FR"/>
        </w:rPr>
        <w:t>enfants et la pornographie mettant en scène des enfants</w:t>
      </w:r>
      <w:bookmarkStart w:id="53" w:name="_Toc46236155"/>
      <w:bookmarkEnd w:id="53"/>
    </w:p>
    <w:p w14:paraId="2FAA813B" w14:textId="77777777" w:rsidR="00754467" w:rsidRPr="00754467" w:rsidRDefault="00754467" w:rsidP="00754467">
      <w:pPr>
        <w:pStyle w:val="SingleTxtG"/>
      </w:pPr>
      <w:r w:rsidRPr="00754467">
        <w:rPr>
          <w:lang w:val="fr-FR"/>
        </w:rPr>
        <w:t>45.</w:t>
      </w:r>
      <w:r w:rsidRPr="00754467">
        <w:rPr>
          <w:lang w:val="fr-FR"/>
        </w:rPr>
        <w:tab/>
        <w:t>Fournir des données ventilées comme décrit au paragraphe 34 ci-dessus sur</w:t>
      </w:r>
      <w:r w:rsidR="008B54F1">
        <w:rPr>
          <w:lang w:val="fr-FR"/>
        </w:rPr>
        <w:t> </w:t>
      </w:r>
      <w:r w:rsidRPr="00754467">
        <w:rPr>
          <w:lang w:val="fr-FR"/>
        </w:rPr>
        <w:t>:</w:t>
      </w:r>
    </w:p>
    <w:p w14:paraId="3B2C758C" w14:textId="77777777" w:rsidR="00754467" w:rsidRPr="00754467" w:rsidRDefault="00754467" w:rsidP="008B54F1">
      <w:pPr>
        <w:pStyle w:val="SingleTxtG"/>
        <w:ind w:firstLine="567"/>
      </w:pPr>
      <w:r w:rsidRPr="00754467">
        <w:rPr>
          <w:lang w:val="fr-FR"/>
        </w:rPr>
        <w:t>a)</w:t>
      </w:r>
      <w:r w:rsidRPr="00754467">
        <w:rPr>
          <w:lang w:val="fr-FR"/>
        </w:rPr>
        <w:tab/>
        <w:t>Les cas de vente d</w:t>
      </w:r>
      <w:r w:rsidR="00923390">
        <w:rPr>
          <w:lang w:val="fr-FR"/>
        </w:rPr>
        <w:t>’</w:t>
      </w:r>
      <w:r w:rsidRPr="00754467">
        <w:rPr>
          <w:lang w:val="fr-FR"/>
        </w:rPr>
        <w:t>enfants et de prostitution d</w:t>
      </w:r>
      <w:r w:rsidR="00923390">
        <w:rPr>
          <w:lang w:val="fr-FR"/>
        </w:rPr>
        <w:t>’</w:t>
      </w:r>
      <w:r w:rsidRPr="00754467">
        <w:rPr>
          <w:lang w:val="fr-FR"/>
        </w:rPr>
        <w:t>enfants et les contenus montrant des abus sexuels sur enfant qui ont donné lieu à un signalement, à une enquête, à des poursuites et à des sanctions</w:t>
      </w:r>
      <w:r w:rsidR="008B54F1">
        <w:rPr>
          <w:lang w:val="fr-FR"/>
        </w:rPr>
        <w:t> </w:t>
      </w:r>
      <w:r w:rsidRPr="00754467">
        <w:rPr>
          <w:lang w:val="fr-FR"/>
        </w:rPr>
        <w:t>;</w:t>
      </w:r>
    </w:p>
    <w:p w14:paraId="33A64FC8" w14:textId="77777777" w:rsidR="00754467" w:rsidRPr="00754467" w:rsidRDefault="00754467" w:rsidP="008B54F1">
      <w:pPr>
        <w:pStyle w:val="SingleTxtG"/>
        <w:ind w:firstLine="567"/>
      </w:pPr>
      <w:r w:rsidRPr="00754467">
        <w:rPr>
          <w:lang w:val="fr-FR"/>
        </w:rPr>
        <w:t>b)</w:t>
      </w:r>
      <w:r w:rsidRPr="00754467">
        <w:rPr>
          <w:lang w:val="fr-FR"/>
        </w:rPr>
        <w:tab/>
        <w:t>Les enfants victimes de ces infractions qui ont bénéficié d</w:t>
      </w:r>
      <w:r w:rsidR="00923390">
        <w:rPr>
          <w:lang w:val="fr-FR"/>
        </w:rPr>
        <w:t>’</w:t>
      </w:r>
      <w:r w:rsidRPr="00754467">
        <w:rPr>
          <w:lang w:val="fr-FR"/>
        </w:rPr>
        <w:t>une aide à la réadaptation ou d</w:t>
      </w:r>
      <w:r w:rsidR="00923390">
        <w:rPr>
          <w:lang w:val="fr-FR"/>
        </w:rPr>
        <w:t>’</w:t>
      </w:r>
      <w:r w:rsidRPr="00754467">
        <w:rPr>
          <w:lang w:val="fr-FR"/>
        </w:rPr>
        <w:t>une indemnisation.</w:t>
      </w:r>
    </w:p>
    <w:p w14:paraId="0E4F6FEB" w14:textId="77777777" w:rsidR="00754467" w:rsidRPr="00754467" w:rsidRDefault="00754467" w:rsidP="00923390">
      <w:pPr>
        <w:pStyle w:val="H1G"/>
        <w:rPr>
          <w:rFonts w:eastAsiaTheme="minorEastAsia"/>
        </w:rPr>
      </w:pPr>
      <w:bookmarkStart w:id="54" w:name="_Toc46236156"/>
      <w:r w:rsidRPr="00754467">
        <w:rPr>
          <w:bCs/>
          <w:lang w:val="fr-FR"/>
        </w:rPr>
        <w:tab/>
        <w:t>J.</w:t>
      </w:r>
      <w:r w:rsidRPr="00754467">
        <w:rPr>
          <w:lang w:val="fr-FR"/>
        </w:rPr>
        <w:tab/>
      </w:r>
      <w:r w:rsidRPr="00754467">
        <w:rPr>
          <w:bCs/>
          <w:lang w:val="fr-FR"/>
        </w:rPr>
        <w:t>Protocole facultatif concernant l</w:t>
      </w:r>
      <w:r w:rsidR="00923390">
        <w:rPr>
          <w:bCs/>
          <w:lang w:val="fr-FR"/>
        </w:rPr>
        <w:t>’</w:t>
      </w:r>
      <w:r w:rsidRPr="00754467">
        <w:rPr>
          <w:bCs/>
          <w:lang w:val="fr-FR"/>
        </w:rPr>
        <w:t>implication d</w:t>
      </w:r>
      <w:r w:rsidR="00923390">
        <w:rPr>
          <w:bCs/>
          <w:lang w:val="fr-FR"/>
        </w:rPr>
        <w:t>’</w:t>
      </w:r>
      <w:r w:rsidRPr="00754467">
        <w:rPr>
          <w:bCs/>
          <w:lang w:val="fr-FR"/>
        </w:rPr>
        <w:t xml:space="preserve">enfants </w:t>
      </w:r>
      <w:r w:rsidR="00923390">
        <w:rPr>
          <w:bCs/>
          <w:lang w:val="fr-FR"/>
        </w:rPr>
        <w:br/>
      </w:r>
      <w:r w:rsidRPr="00754467">
        <w:rPr>
          <w:bCs/>
          <w:lang w:val="fr-FR"/>
        </w:rPr>
        <w:t>dans les conflits armés</w:t>
      </w:r>
      <w:bookmarkEnd w:id="54"/>
    </w:p>
    <w:p w14:paraId="1885500F" w14:textId="77777777" w:rsidR="00754467" w:rsidRPr="00754467" w:rsidRDefault="00754467" w:rsidP="00754467">
      <w:pPr>
        <w:pStyle w:val="SingleTxtG"/>
      </w:pPr>
      <w:r w:rsidRPr="00754467">
        <w:rPr>
          <w:lang w:val="fr-FR"/>
        </w:rPr>
        <w:t>46.</w:t>
      </w:r>
      <w:r w:rsidRPr="00754467">
        <w:rPr>
          <w:lang w:val="fr-FR"/>
        </w:rPr>
        <w:tab/>
        <w:t>Fournir des données ventilées comme décrit au paragraphe 34 ci-dessus sur</w:t>
      </w:r>
      <w:r w:rsidR="00923390">
        <w:rPr>
          <w:lang w:val="fr-FR"/>
        </w:rPr>
        <w:t> </w:t>
      </w:r>
      <w:r w:rsidRPr="00754467">
        <w:rPr>
          <w:lang w:val="fr-FR"/>
        </w:rPr>
        <w:t>:</w:t>
      </w:r>
    </w:p>
    <w:p w14:paraId="4D5D0014" w14:textId="77777777" w:rsidR="00754467" w:rsidRPr="00754467" w:rsidRDefault="00754467" w:rsidP="008B54F1">
      <w:pPr>
        <w:pStyle w:val="SingleTxtG"/>
        <w:ind w:firstLine="567"/>
      </w:pPr>
      <w:r w:rsidRPr="00754467">
        <w:rPr>
          <w:lang w:val="fr-FR"/>
        </w:rPr>
        <w:t>a)</w:t>
      </w:r>
      <w:r w:rsidRPr="00754467">
        <w:rPr>
          <w:lang w:val="fr-FR"/>
        </w:rPr>
        <w:tab/>
        <w:t>Les mauvais traitements et les actes de violence à l</w:t>
      </w:r>
      <w:r w:rsidR="00923390">
        <w:rPr>
          <w:lang w:val="fr-FR"/>
        </w:rPr>
        <w:t>’</w:t>
      </w:r>
      <w:r w:rsidRPr="00754467">
        <w:rPr>
          <w:lang w:val="fr-FR"/>
        </w:rPr>
        <w:t>égard de recrues âgées de moins de 18 ans commis par le personnel des établissements de formation de l</w:t>
      </w:r>
      <w:r w:rsidR="00923390">
        <w:rPr>
          <w:lang w:val="fr-FR"/>
        </w:rPr>
        <w:t>’</w:t>
      </w:r>
      <w:r w:rsidRPr="00754467">
        <w:rPr>
          <w:lang w:val="fr-FR"/>
        </w:rPr>
        <w:t>armée et qui ont donné lieu à des enquêtes et des poursuites</w:t>
      </w:r>
      <w:r w:rsidR="00923390">
        <w:rPr>
          <w:lang w:val="fr-FR"/>
        </w:rPr>
        <w:t> </w:t>
      </w:r>
      <w:r w:rsidRPr="00754467">
        <w:rPr>
          <w:lang w:val="fr-FR"/>
        </w:rPr>
        <w:t>;</w:t>
      </w:r>
    </w:p>
    <w:p w14:paraId="03D8D4B0" w14:textId="77777777" w:rsidR="00754467" w:rsidRPr="00754467" w:rsidRDefault="00754467" w:rsidP="008B54F1">
      <w:pPr>
        <w:pStyle w:val="SingleTxtG"/>
        <w:ind w:firstLine="567"/>
      </w:pPr>
      <w:r w:rsidRPr="00754467">
        <w:rPr>
          <w:lang w:val="fr-FR"/>
        </w:rPr>
        <w:t>b)</w:t>
      </w:r>
      <w:r w:rsidRPr="00754467">
        <w:rPr>
          <w:lang w:val="fr-FR"/>
        </w:rPr>
        <w:tab/>
        <w:t>Les enfants demandeurs d</w:t>
      </w:r>
      <w:r w:rsidR="00923390">
        <w:rPr>
          <w:lang w:val="fr-FR"/>
        </w:rPr>
        <w:t>’</w:t>
      </w:r>
      <w:r w:rsidRPr="00754467">
        <w:rPr>
          <w:lang w:val="fr-FR"/>
        </w:rPr>
        <w:t>asile, réfugiés ou migrants arrivés dans l</w:t>
      </w:r>
      <w:r w:rsidR="00923390">
        <w:rPr>
          <w:lang w:val="fr-FR"/>
        </w:rPr>
        <w:t>’</w:t>
      </w:r>
      <w:r w:rsidRPr="00754467">
        <w:rPr>
          <w:lang w:val="fr-FR"/>
        </w:rPr>
        <w:t>État partie depuis des régions où des enfants sont susceptibles d</w:t>
      </w:r>
      <w:r w:rsidR="00923390">
        <w:rPr>
          <w:lang w:val="fr-FR"/>
        </w:rPr>
        <w:t>’</w:t>
      </w:r>
      <w:r w:rsidRPr="00754467">
        <w:rPr>
          <w:lang w:val="fr-FR"/>
        </w:rPr>
        <w:t>avoir été enrôlés ou utilisés dans des hostilités</w:t>
      </w:r>
      <w:r w:rsidR="00923390">
        <w:rPr>
          <w:lang w:val="fr-FR"/>
        </w:rPr>
        <w:t> </w:t>
      </w:r>
      <w:r w:rsidRPr="00754467">
        <w:rPr>
          <w:lang w:val="fr-FR"/>
        </w:rPr>
        <w:t xml:space="preserve">; </w:t>
      </w:r>
    </w:p>
    <w:p w14:paraId="30641A1D" w14:textId="77777777" w:rsidR="007341B7" w:rsidRDefault="00754467" w:rsidP="008B54F1">
      <w:pPr>
        <w:pStyle w:val="SingleTxtG"/>
        <w:ind w:firstLine="567"/>
        <w:rPr>
          <w:lang w:val="fr-FR"/>
        </w:rPr>
      </w:pPr>
      <w:r w:rsidRPr="00754467">
        <w:rPr>
          <w:lang w:val="fr-FR"/>
        </w:rPr>
        <w:t>c)</w:t>
      </w:r>
      <w:r w:rsidRPr="00754467">
        <w:rPr>
          <w:lang w:val="fr-FR"/>
        </w:rPr>
        <w:tab/>
        <w:t>Les enfants relevant de la juridiction de l</w:t>
      </w:r>
      <w:r w:rsidR="00923390">
        <w:rPr>
          <w:lang w:val="fr-FR"/>
        </w:rPr>
        <w:t>’</w:t>
      </w:r>
      <w:r w:rsidRPr="00754467">
        <w:rPr>
          <w:lang w:val="fr-FR"/>
        </w:rPr>
        <w:t>État partie qui ont été enrôlés ou utilisés dans des hostilités à l</w:t>
      </w:r>
      <w:r w:rsidR="00923390">
        <w:rPr>
          <w:lang w:val="fr-FR"/>
        </w:rPr>
        <w:t>’</w:t>
      </w:r>
      <w:r w:rsidRPr="00754467">
        <w:rPr>
          <w:lang w:val="fr-FR"/>
        </w:rPr>
        <w:t>étranger.</w:t>
      </w:r>
    </w:p>
    <w:p w14:paraId="0B4A8A87" w14:textId="77777777" w:rsidR="00923390" w:rsidRPr="00923390" w:rsidRDefault="00923390" w:rsidP="00923390">
      <w:pPr>
        <w:pStyle w:val="SingleTxtG"/>
        <w:spacing w:before="240" w:after="0"/>
        <w:jc w:val="center"/>
        <w:rPr>
          <w:u w:val="single"/>
        </w:rPr>
      </w:pPr>
      <w:r>
        <w:rPr>
          <w:u w:val="single"/>
        </w:rPr>
        <w:tab/>
      </w:r>
      <w:r>
        <w:rPr>
          <w:u w:val="single"/>
        </w:rPr>
        <w:tab/>
      </w:r>
      <w:r>
        <w:rPr>
          <w:u w:val="single"/>
        </w:rPr>
        <w:tab/>
      </w:r>
    </w:p>
    <w:sectPr w:rsidR="00923390" w:rsidRPr="00923390" w:rsidSect="0075446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B2B49" w14:textId="77777777" w:rsidR="00C1695A" w:rsidRDefault="00C1695A" w:rsidP="00F95C08">
      <w:pPr>
        <w:spacing w:line="240" w:lineRule="auto"/>
      </w:pPr>
    </w:p>
  </w:endnote>
  <w:endnote w:type="continuationSeparator" w:id="0">
    <w:p w14:paraId="009A60B0" w14:textId="77777777" w:rsidR="00C1695A" w:rsidRPr="00AC3823" w:rsidRDefault="00C1695A" w:rsidP="00AC3823">
      <w:pPr>
        <w:pStyle w:val="Pieddepage"/>
      </w:pPr>
    </w:p>
  </w:endnote>
  <w:endnote w:type="continuationNotice" w:id="1">
    <w:p w14:paraId="578C42CC" w14:textId="77777777" w:rsidR="00C1695A" w:rsidRDefault="00C169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E0F9D" w14:textId="77777777" w:rsidR="00C1695A" w:rsidRPr="00754467" w:rsidRDefault="00C1695A" w:rsidP="00754467">
    <w:pPr>
      <w:pStyle w:val="Pieddepage"/>
      <w:tabs>
        <w:tab w:val="right" w:pos="9638"/>
      </w:tabs>
    </w:pPr>
    <w:r w:rsidRPr="00754467">
      <w:rPr>
        <w:b/>
        <w:sz w:val="18"/>
      </w:rPr>
      <w:fldChar w:fldCharType="begin"/>
    </w:r>
    <w:r w:rsidRPr="00754467">
      <w:rPr>
        <w:b/>
        <w:sz w:val="18"/>
      </w:rPr>
      <w:instrText xml:space="preserve"> PAGE  \* MERGEFORMAT </w:instrText>
    </w:r>
    <w:r w:rsidRPr="00754467">
      <w:rPr>
        <w:b/>
        <w:sz w:val="18"/>
      </w:rPr>
      <w:fldChar w:fldCharType="separate"/>
    </w:r>
    <w:r w:rsidRPr="00754467">
      <w:rPr>
        <w:b/>
        <w:noProof/>
        <w:sz w:val="18"/>
      </w:rPr>
      <w:t>2</w:t>
    </w:r>
    <w:r w:rsidRPr="00754467">
      <w:rPr>
        <w:b/>
        <w:sz w:val="18"/>
      </w:rPr>
      <w:fldChar w:fldCharType="end"/>
    </w:r>
    <w:r>
      <w:rPr>
        <w:b/>
        <w:sz w:val="18"/>
      </w:rPr>
      <w:tab/>
    </w:r>
    <w:r>
      <w:t>GE.21-03018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8D941" w14:textId="77777777" w:rsidR="00C1695A" w:rsidRPr="00754467" w:rsidRDefault="00C1695A" w:rsidP="00754467">
    <w:pPr>
      <w:pStyle w:val="Pieddepage"/>
      <w:tabs>
        <w:tab w:val="right" w:pos="9638"/>
      </w:tabs>
      <w:rPr>
        <w:b/>
        <w:sz w:val="18"/>
      </w:rPr>
    </w:pPr>
    <w:r>
      <w:t>GE.21-03018</w:t>
    </w:r>
    <w:r>
      <w:tab/>
    </w:r>
    <w:r w:rsidRPr="00754467">
      <w:rPr>
        <w:b/>
        <w:sz w:val="18"/>
      </w:rPr>
      <w:fldChar w:fldCharType="begin"/>
    </w:r>
    <w:r w:rsidRPr="00754467">
      <w:rPr>
        <w:b/>
        <w:sz w:val="18"/>
      </w:rPr>
      <w:instrText xml:space="preserve"> PAGE  \* MERGEFORMAT </w:instrText>
    </w:r>
    <w:r w:rsidRPr="00754467">
      <w:rPr>
        <w:b/>
        <w:sz w:val="18"/>
      </w:rPr>
      <w:fldChar w:fldCharType="separate"/>
    </w:r>
    <w:r w:rsidRPr="00754467">
      <w:rPr>
        <w:b/>
        <w:noProof/>
        <w:sz w:val="18"/>
      </w:rPr>
      <w:t>3</w:t>
    </w:r>
    <w:r w:rsidRPr="007544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9E4D7" w14:textId="77777777" w:rsidR="00C1695A" w:rsidRPr="00754467" w:rsidRDefault="00C1695A" w:rsidP="00754467">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4705B26" wp14:editId="7565983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21-03018  (F)</w:t>
    </w:r>
    <w:r>
      <w:rPr>
        <w:noProof/>
        <w:sz w:val="20"/>
      </w:rPr>
      <w:drawing>
        <wp:anchor distT="0" distB="0" distL="114300" distR="114300" simplePos="0" relativeHeight="251660288" behindDoc="0" locked="0" layoutInCell="1" allowOverlap="1" wp14:anchorId="39BF203F" wp14:editId="7444EC73">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260321    260321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5A130" w14:textId="77777777" w:rsidR="00C1695A" w:rsidRPr="00AC3823" w:rsidRDefault="00C1695A" w:rsidP="00AC3823">
      <w:pPr>
        <w:pStyle w:val="Pieddepage"/>
        <w:tabs>
          <w:tab w:val="right" w:pos="2155"/>
        </w:tabs>
        <w:spacing w:after="80" w:line="240" w:lineRule="atLeast"/>
        <w:ind w:left="680"/>
        <w:rPr>
          <w:u w:val="single"/>
        </w:rPr>
      </w:pPr>
      <w:r>
        <w:rPr>
          <w:u w:val="single"/>
        </w:rPr>
        <w:tab/>
      </w:r>
    </w:p>
  </w:footnote>
  <w:footnote w:type="continuationSeparator" w:id="0">
    <w:p w14:paraId="3DD3A158" w14:textId="77777777" w:rsidR="00C1695A" w:rsidRPr="00AC3823" w:rsidRDefault="00C1695A" w:rsidP="00AC3823">
      <w:pPr>
        <w:pStyle w:val="Pieddepage"/>
        <w:tabs>
          <w:tab w:val="right" w:pos="2155"/>
        </w:tabs>
        <w:spacing w:after="80" w:line="240" w:lineRule="atLeast"/>
        <w:ind w:left="680"/>
        <w:rPr>
          <w:u w:val="single"/>
        </w:rPr>
      </w:pPr>
      <w:r>
        <w:rPr>
          <w:u w:val="single"/>
        </w:rPr>
        <w:tab/>
      </w:r>
    </w:p>
  </w:footnote>
  <w:footnote w:type="continuationNotice" w:id="1">
    <w:p w14:paraId="3A33F6E8" w14:textId="77777777" w:rsidR="00C1695A" w:rsidRPr="00AC3823" w:rsidRDefault="00C1695A">
      <w:pPr>
        <w:spacing w:line="240" w:lineRule="auto"/>
        <w:rPr>
          <w:sz w:val="2"/>
          <w:szCs w:val="2"/>
        </w:rPr>
      </w:pPr>
    </w:p>
  </w:footnote>
  <w:footnote w:id="2">
    <w:p w14:paraId="132FE746" w14:textId="77777777" w:rsidR="00C1695A" w:rsidRPr="00754467" w:rsidRDefault="00C1695A">
      <w:pPr>
        <w:pStyle w:val="Notedebasdepage"/>
      </w:pPr>
      <w:r>
        <w:rPr>
          <w:rStyle w:val="Appelnotedebasdep"/>
        </w:rPr>
        <w:tab/>
      </w:r>
      <w:r w:rsidRPr="00754467">
        <w:rPr>
          <w:rStyle w:val="Appelnotedebasdep"/>
          <w:sz w:val="20"/>
          <w:vertAlign w:val="baseline"/>
        </w:rPr>
        <w:t>*</w:t>
      </w:r>
      <w:r>
        <w:rPr>
          <w:rStyle w:val="Appelnotedebasdep"/>
          <w:sz w:val="20"/>
          <w:vertAlign w:val="baseline"/>
        </w:rPr>
        <w:tab/>
      </w:r>
      <w:r w:rsidRPr="00B901A7">
        <w:rPr>
          <w:lang w:val="fr-FR"/>
        </w:rPr>
        <w:t>Adoptée par le Groupe de travail de présession le 11 février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A89B" w14:textId="5CFF873C" w:rsidR="00C1695A" w:rsidRPr="00754467" w:rsidRDefault="00C1695A">
    <w:pPr>
      <w:pStyle w:val="En-tte"/>
    </w:pPr>
    <w:fldSimple w:instr=" TITLE  \* MERGEFORMAT ">
      <w:r w:rsidR="004D4C0F">
        <w:t>CRC/C/GBR/QPR/6-7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1A79" w14:textId="172FF786" w:rsidR="00C1695A" w:rsidRPr="00754467" w:rsidRDefault="00C1695A" w:rsidP="00754467">
    <w:pPr>
      <w:pStyle w:val="En-tte"/>
      <w:jc w:val="right"/>
    </w:pPr>
    <w:fldSimple w:instr=" TITLE  \* MERGEFORMAT ">
      <w:r w:rsidR="004D4C0F">
        <w:t>CRC/C/GBR/QPR/6-7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5"/>
  </w:num>
  <w:num w:numId="16">
    <w:abstractNumId w:val="11"/>
  </w:num>
  <w:num w:numId="17">
    <w:abstractNumId w:val="18"/>
  </w:num>
  <w:num w:numId="18">
    <w:abstractNumId w:val="15"/>
  </w:num>
  <w:num w:numId="19">
    <w:abstractNumId w:val="11"/>
  </w:num>
  <w:num w:numId="20">
    <w:abstractNumId w:val="14"/>
  </w:num>
  <w:num w:numId="21">
    <w:abstractNumId w:val="13"/>
  </w:num>
  <w:num w:numId="22">
    <w:abstractNumId w:val="10"/>
  </w:num>
  <w:num w:numId="23">
    <w:abstractNumId w:val="16"/>
  </w:num>
  <w:num w:numId="24">
    <w:abstractNumId w:val="17"/>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04F"/>
    <w:rsid w:val="00017F94"/>
    <w:rsid w:val="00023842"/>
    <w:rsid w:val="000334F9"/>
    <w:rsid w:val="000354E9"/>
    <w:rsid w:val="0007796D"/>
    <w:rsid w:val="000B239B"/>
    <w:rsid w:val="000B7790"/>
    <w:rsid w:val="000C4129"/>
    <w:rsid w:val="000C5076"/>
    <w:rsid w:val="00111F2F"/>
    <w:rsid w:val="0014365E"/>
    <w:rsid w:val="00176178"/>
    <w:rsid w:val="001B7952"/>
    <w:rsid w:val="001F525A"/>
    <w:rsid w:val="00214B90"/>
    <w:rsid w:val="00223272"/>
    <w:rsid w:val="00243122"/>
    <w:rsid w:val="0024779E"/>
    <w:rsid w:val="00260A30"/>
    <w:rsid w:val="002A0877"/>
    <w:rsid w:val="002D14A3"/>
    <w:rsid w:val="0030571A"/>
    <w:rsid w:val="00311E81"/>
    <w:rsid w:val="00340ED0"/>
    <w:rsid w:val="00411C8E"/>
    <w:rsid w:val="00446FE5"/>
    <w:rsid w:val="00452396"/>
    <w:rsid w:val="00485B35"/>
    <w:rsid w:val="004D4C0F"/>
    <w:rsid w:val="004D7A2C"/>
    <w:rsid w:val="005505B7"/>
    <w:rsid w:val="00573BE5"/>
    <w:rsid w:val="00586ED3"/>
    <w:rsid w:val="00596AA9"/>
    <w:rsid w:val="0071601D"/>
    <w:rsid w:val="007341B7"/>
    <w:rsid w:val="00754467"/>
    <w:rsid w:val="00760CBC"/>
    <w:rsid w:val="007A62E6"/>
    <w:rsid w:val="007F61AD"/>
    <w:rsid w:val="0080684C"/>
    <w:rsid w:val="008117B5"/>
    <w:rsid w:val="00840413"/>
    <w:rsid w:val="00871C75"/>
    <w:rsid w:val="008776DC"/>
    <w:rsid w:val="00884939"/>
    <w:rsid w:val="008B54F1"/>
    <w:rsid w:val="008C54BD"/>
    <w:rsid w:val="008F3CA0"/>
    <w:rsid w:val="00923390"/>
    <w:rsid w:val="009705C8"/>
    <w:rsid w:val="009C372C"/>
    <w:rsid w:val="00A30353"/>
    <w:rsid w:val="00AC3823"/>
    <w:rsid w:val="00AE323C"/>
    <w:rsid w:val="00B00181"/>
    <w:rsid w:val="00B24A9B"/>
    <w:rsid w:val="00B765F7"/>
    <w:rsid w:val="00BA0CA9"/>
    <w:rsid w:val="00C02897"/>
    <w:rsid w:val="00C1695A"/>
    <w:rsid w:val="00C6004F"/>
    <w:rsid w:val="00D3439C"/>
    <w:rsid w:val="00DB1831"/>
    <w:rsid w:val="00DD3BFD"/>
    <w:rsid w:val="00DF6678"/>
    <w:rsid w:val="00ED6EDF"/>
    <w:rsid w:val="00F14B98"/>
    <w:rsid w:val="00F660DF"/>
    <w:rsid w:val="00F80EC5"/>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A489F9"/>
  <w15:docId w15:val="{DCE710C0-93BC-442E-B053-5E23162B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ParaNoG">
    <w:name w:val="_ParaNo._G"/>
    <w:basedOn w:val="SingleTxtG"/>
    <w:rsid w:val="00754467"/>
    <w:pPr>
      <w:numPr>
        <w:numId w:val="22"/>
      </w:numPr>
      <w:tabs>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754467"/>
    <w:pPr>
      <w:numPr>
        <w:numId w:val="24"/>
      </w:numPr>
    </w:pPr>
  </w:style>
  <w:style w:type="numbering" w:styleId="1ai">
    <w:name w:val="Outline List 1"/>
    <w:basedOn w:val="Aucuneliste"/>
    <w:semiHidden/>
    <w:rsid w:val="00754467"/>
    <w:pPr>
      <w:numPr>
        <w:numId w:val="25"/>
      </w:numPr>
    </w:pPr>
  </w:style>
  <w:style w:type="character" w:styleId="Titredulivre">
    <w:name w:val="Book Title"/>
    <w:basedOn w:val="Policepardfaut"/>
    <w:uiPriority w:val="33"/>
    <w:semiHidden/>
    <w:rsid w:val="00754467"/>
    <w:rPr>
      <w:b/>
      <w:bCs/>
      <w:smallCaps/>
      <w:spacing w:val="5"/>
    </w:rPr>
  </w:style>
  <w:style w:type="paragraph" w:styleId="Commentaire">
    <w:name w:val="annotation text"/>
    <w:basedOn w:val="Normal"/>
    <w:link w:val="CommentaireCar"/>
    <w:uiPriority w:val="99"/>
    <w:semiHidden/>
    <w:unhideWhenUsed/>
    <w:rsid w:val="00754467"/>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754467"/>
    <w:rPr>
      <w:rFonts w:ascii="Times New Roman" w:hAnsi="Times New Roman" w:cs="Times New Roman"/>
      <w:sz w:val="20"/>
      <w:szCs w:val="20"/>
      <w:lang w:val="en-GB" w:eastAsia="en-US"/>
    </w:rPr>
  </w:style>
  <w:style w:type="character" w:styleId="Marquedecommentaire">
    <w:name w:val="annotation reference"/>
    <w:basedOn w:val="Policepardfaut"/>
    <w:uiPriority w:val="99"/>
    <w:semiHidden/>
    <w:unhideWhenUsed/>
    <w:rsid w:val="00754467"/>
    <w:rPr>
      <w:sz w:val="16"/>
      <w:szCs w:val="16"/>
    </w:rPr>
  </w:style>
  <w:style w:type="paragraph" w:styleId="Objetducommentaire">
    <w:name w:val="annotation subject"/>
    <w:basedOn w:val="Commentaire"/>
    <w:next w:val="Commentaire"/>
    <w:link w:val="ObjetducommentaireCar"/>
    <w:uiPriority w:val="99"/>
    <w:semiHidden/>
    <w:unhideWhenUsed/>
    <w:rsid w:val="00754467"/>
    <w:rPr>
      <w:b/>
      <w:bCs/>
    </w:rPr>
  </w:style>
  <w:style w:type="character" w:customStyle="1" w:styleId="ObjetducommentaireCar">
    <w:name w:val="Objet du commentaire Car"/>
    <w:basedOn w:val="CommentaireCar"/>
    <w:link w:val="Objetducommentaire"/>
    <w:uiPriority w:val="99"/>
    <w:semiHidden/>
    <w:rsid w:val="00754467"/>
    <w:rPr>
      <w:rFonts w:ascii="Times New Roman" w:hAnsi="Times New Roman" w:cs="Times New Roman"/>
      <w:b/>
      <w:bCs/>
      <w:sz w:val="20"/>
      <w:szCs w:val="20"/>
      <w:lang w:val="en-GB" w:eastAsia="en-US"/>
    </w:rPr>
  </w:style>
  <w:style w:type="paragraph" w:styleId="Rvision">
    <w:name w:val="Revision"/>
    <w:hidden/>
    <w:uiPriority w:val="99"/>
    <w:semiHidden/>
    <w:rsid w:val="00754467"/>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13</Pages>
  <Words>5854</Words>
  <Characters>33314</Characters>
  <Application>Microsoft Office Word</Application>
  <DocSecurity>0</DocSecurity>
  <Lines>3701</Lines>
  <Paragraphs>1566</Paragraphs>
  <ScaleCrop>false</ScaleCrop>
  <HeadingPairs>
    <vt:vector size="2" baseType="variant">
      <vt:variant>
        <vt:lpstr>Titre</vt:lpstr>
      </vt:variant>
      <vt:variant>
        <vt:i4>1</vt:i4>
      </vt:variant>
    </vt:vector>
  </HeadingPairs>
  <TitlesOfParts>
    <vt:vector size="1" baseType="lpstr">
      <vt:lpstr>CRC/C/GBR/QPR/6-7</vt:lpstr>
    </vt:vector>
  </TitlesOfParts>
  <Company>DCM</Company>
  <LinksUpToDate>false</LinksUpToDate>
  <CharactersWithSpaces>37602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CRC/C/GBR/QPR/6-7</dc:title>
  <dc:subject/>
  <dc:creator>Julien OKRZESIK</dc:creator>
  <cp:keywords/>
  <cp:lastModifiedBy>Julien Okrzesik</cp:lastModifiedBy>
  <cp:revision>3</cp:revision>
  <cp:lastPrinted>2021-03-26T14:35:00Z</cp:lastPrinted>
  <dcterms:created xsi:type="dcterms:W3CDTF">2021-03-26T14:35:00Z</dcterms:created>
  <dcterms:modified xsi:type="dcterms:W3CDTF">2021-03-26T14:35:00Z</dcterms:modified>
</cp:coreProperties>
</file>