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3B4AA7" w:rsidRPr="005E0092" w:rsidTr="00B23CD0">
        <w:trPr>
          <w:trHeight w:hRule="exact" w:val="851"/>
        </w:trPr>
        <w:tc>
          <w:tcPr>
            <w:tcW w:w="4600" w:type="dxa"/>
            <w:gridSpan w:val="2"/>
            <w:tcBorders>
              <w:bottom w:val="single" w:sz="4" w:space="0" w:color="auto"/>
            </w:tcBorders>
            <w:vAlign w:val="bottom"/>
          </w:tcPr>
          <w:p w:rsidR="003B4AA7" w:rsidRPr="00635870" w:rsidRDefault="003B4AA7" w:rsidP="00B23CD0">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B4AA7" w:rsidRPr="00A67FB1" w:rsidRDefault="003B4AA7" w:rsidP="00B23CD0">
            <w:pPr>
              <w:jc w:val="right"/>
            </w:pPr>
          </w:p>
        </w:tc>
        <w:tc>
          <w:tcPr>
            <w:tcW w:w="4844" w:type="dxa"/>
            <w:gridSpan w:val="2"/>
            <w:tcBorders>
              <w:left w:val="nil"/>
              <w:bottom w:val="single" w:sz="4" w:space="0" w:color="auto"/>
            </w:tcBorders>
            <w:vAlign w:val="bottom"/>
          </w:tcPr>
          <w:p w:rsidR="003B4AA7" w:rsidRPr="005E0092" w:rsidRDefault="003B4AA7" w:rsidP="00B23CD0">
            <w:pPr>
              <w:jc w:val="right"/>
            </w:pPr>
            <w:r w:rsidRPr="00D87B94">
              <w:rPr>
                <w:sz w:val="40"/>
                <w:szCs w:val="40"/>
              </w:rPr>
              <w:t>CRC</w:t>
            </w:r>
            <w:r w:rsidRPr="005E0092">
              <w:t>/</w:t>
            </w:r>
            <w:fldSimple w:instr=" FILLIN  &quot;Введите часть символа после CRC/&quot;  \* MERGEFORMAT ">
              <w:r w:rsidR="007F063A">
                <w:t>C/GBR/CO/5</w:t>
              </w:r>
            </w:fldSimple>
          </w:p>
        </w:tc>
      </w:tr>
      <w:tr w:rsidR="003B4AA7" w:rsidRPr="00635870" w:rsidTr="00B23CD0">
        <w:trPr>
          <w:trHeight w:hRule="exact" w:val="2835"/>
        </w:trPr>
        <w:tc>
          <w:tcPr>
            <w:tcW w:w="1280" w:type="dxa"/>
            <w:tcBorders>
              <w:top w:val="single" w:sz="4" w:space="0" w:color="auto"/>
              <w:bottom w:val="single" w:sz="12" w:space="0" w:color="auto"/>
            </w:tcBorders>
          </w:tcPr>
          <w:p w:rsidR="003B4AA7" w:rsidRPr="00635870" w:rsidRDefault="003B4AA7" w:rsidP="00B23CD0">
            <w:pPr>
              <w:spacing w:before="120"/>
              <w:jc w:val="center"/>
            </w:pPr>
            <w:r>
              <w:rPr>
                <w:noProof/>
                <w:lang w:eastAsia="ru-RU"/>
              </w:rPr>
              <w:drawing>
                <wp:inline distT="0" distB="0" distL="0" distR="0" wp14:anchorId="36031573" wp14:editId="2F5ABCC3">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B4AA7" w:rsidRPr="00292480" w:rsidRDefault="003B4AA7" w:rsidP="00B23CD0">
            <w:pPr>
              <w:suppressAutoHyphens/>
              <w:spacing w:before="120" w:line="420" w:lineRule="exact"/>
              <w:rPr>
                <w:b/>
                <w:spacing w:val="-4"/>
                <w:w w:val="100"/>
                <w:sz w:val="40"/>
                <w:szCs w:val="40"/>
              </w:rPr>
            </w:pPr>
            <w:r w:rsidRPr="00292480">
              <w:rPr>
                <w:b/>
                <w:spacing w:val="-4"/>
                <w:w w:val="100"/>
                <w:sz w:val="40"/>
                <w:szCs w:val="40"/>
              </w:rPr>
              <w:t>Конвенция</w:t>
            </w:r>
            <w:r w:rsidRPr="00292480">
              <w:rPr>
                <w:b/>
                <w:spacing w:val="-4"/>
                <w:w w:val="100"/>
                <w:sz w:val="40"/>
                <w:szCs w:val="40"/>
              </w:rPr>
              <w:br/>
              <w:t>о правах ребенка</w:t>
            </w:r>
          </w:p>
        </w:tc>
        <w:tc>
          <w:tcPr>
            <w:tcW w:w="2819" w:type="dxa"/>
            <w:tcBorders>
              <w:top w:val="single" w:sz="4" w:space="0" w:color="auto"/>
              <w:bottom w:val="single" w:sz="12" w:space="0" w:color="auto"/>
            </w:tcBorders>
          </w:tcPr>
          <w:p w:rsidR="003B4AA7" w:rsidRPr="00CF2D5C" w:rsidRDefault="003B4AA7" w:rsidP="00B23CD0">
            <w:pPr>
              <w:spacing w:before="240"/>
              <w:rPr>
                <w:lang w:val="en-US"/>
              </w:rPr>
            </w:pPr>
            <w:r w:rsidRPr="00CF2D5C">
              <w:rPr>
                <w:lang w:val="en-US"/>
              </w:rPr>
              <w:t>Distr</w:t>
            </w:r>
            <w:r w:rsidRPr="00CF2D5C">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00B85D60">
              <w:fldChar w:fldCharType="separate"/>
            </w:r>
            <w:r w:rsidRPr="00CF2D5C">
              <w:fldChar w:fldCharType="end"/>
            </w:r>
          </w:p>
          <w:p w:rsidR="003B4AA7" w:rsidRPr="00CF2D5C" w:rsidRDefault="003B4AA7" w:rsidP="00B23CD0">
            <w:pPr>
              <w:rPr>
                <w:lang w:val="en-US"/>
              </w:rPr>
            </w:pPr>
            <w:r w:rsidRPr="00CF2D5C">
              <w:rPr>
                <w:lang w:val="en-US"/>
              </w:rPr>
              <w:fldChar w:fldCharType="begin"/>
            </w:r>
            <w:r w:rsidRPr="00CF2D5C">
              <w:rPr>
                <w:lang w:val="en-US"/>
              </w:rPr>
              <w:instrText xml:space="preserve"> FILLIN  "Введите дату документа" \* MERGEFORMAT </w:instrText>
            </w:r>
            <w:r w:rsidRPr="00CF2D5C">
              <w:rPr>
                <w:lang w:val="en-US"/>
              </w:rPr>
              <w:fldChar w:fldCharType="separate"/>
            </w:r>
            <w:r w:rsidR="007F063A">
              <w:rPr>
                <w:lang w:val="en-US"/>
              </w:rPr>
              <w:t>12 July 2016</w:t>
            </w:r>
            <w:r w:rsidRPr="00CF2D5C">
              <w:rPr>
                <w:lang w:val="en-US"/>
              </w:rPr>
              <w:fldChar w:fldCharType="end"/>
            </w:r>
          </w:p>
          <w:p w:rsidR="003B4AA7" w:rsidRPr="00CF2D5C" w:rsidRDefault="003B4AA7" w:rsidP="00B23CD0">
            <w:r w:rsidRPr="00CF2D5C">
              <w:rPr>
                <w:lang w:val="en-US"/>
              </w:rPr>
              <w:t>Russian</w:t>
            </w:r>
          </w:p>
          <w:p w:rsidR="003B4AA7" w:rsidRPr="00861C52" w:rsidRDefault="003B4AA7" w:rsidP="00B23CD0">
            <w:pPr>
              <w:rPr>
                <w:lang w:val="en-US"/>
              </w:rPr>
            </w:pPr>
            <w:r w:rsidRPr="00CF2D5C">
              <w:rPr>
                <w:lang w:val="en-US"/>
              </w:rPr>
              <w:t>Original</w:t>
            </w:r>
            <w:r w:rsidRPr="00CF2D5C">
              <w:t xml:space="preserve">: </w:t>
            </w:r>
            <w:r w:rsidRPr="00CF2D5C">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CF2D5C">
              <w:rPr>
                <w:lang w:val="en-US"/>
              </w:rPr>
              <w:instrText xml:space="preserve"> FORMDROPDOWN </w:instrText>
            </w:r>
            <w:r w:rsidR="00B85D60">
              <w:fldChar w:fldCharType="separate"/>
            </w:r>
            <w:r w:rsidRPr="00CF2D5C">
              <w:fldChar w:fldCharType="end"/>
            </w:r>
          </w:p>
          <w:p w:rsidR="003B4AA7" w:rsidRPr="00635870" w:rsidRDefault="003B4AA7" w:rsidP="00B23CD0"/>
        </w:tc>
      </w:tr>
    </w:tbl>
    <w:p w:rsidR="00B23CD0" w:rsidRPr="00B23CD0" w:rsidRDefault="00B23CD0" w:rsidP="00B23CD0">
      <w:pPr>
        <w:pStyle w:val="SingleTxtGR"/>
        <w:spacing w:before="120"/>
        <w:ind w:hanging="1134"/>
        <w:rPr>
          <w:b/>
          <w:bCs/>
          <w:sz w:val="24"/>
        </w:rPr>
      </w:pPr>
      <w:r w:rsidRPr="00B23CD0">
        <w:rPr>
          <w:b/>
          <w:sz w:val="24"/>
        </w:rPr>
        <w:t>Комитет по правам ребенка</w:t>
      </w:r>
    </w:p>
    <w:p w:rsidR="00B23CD0" w:rsidRPr="00B23CD0" w:rsidRDefault="00B23CD0" w:rsidP="00B23CD0">
      <w:pPr>
        <w:pStyle w:val="HChGR"/>
      </w:pPr>
      <w:r w:rsidRPr="00B23CD0">
        <w:tab/>
      </w:r>
      <w:r w:rsidRPr="00B23CD0">
        <w:tab/>
        <w:t>Заключительные замечания по пятому периодическому докладу Соединенного Королевства Великобритании и Северной Ирландии</w:t>
      </w:r>
      <w:r w:rsidRPr="00B23CD0">
        <w:rPr>
          <w:b w:val="0"/>
          <w:sz w:val="20"/>
        </w:rPr>
        <w:footnoteReference w:customMarkFollows="1" w:id="1"/>
        <w:t>*</w:t>
      </w:r>
      <w:r w:rsidRPr="00B23CD0">
        <w:t xml:space="preserve"> </w:t>
      </w:r>
    </w:p>
    <w:p w:rsidR="00B23CD0" w:rsidRPr="00B23CD0" w:rsidRDefault="00B23CD0" w:rsidP="00B23CD0">
      <w:pPr>
        <w:pStyle w:val="HChGR"/>
      </w:pPr>
      <w:r w:rsidRPr="00B23CD0">
        <w:tab/>
        <w:t>I.</w:t>
      </w:r>
      <w:r w:rsidRPr="00B23CD0">
        <w:tab/>
        <w:t>Введение</w:t>
      </w:r>
    </w:p>
    <w:p w:rsidR="00B23CD0" w:rsidRPr="00B23CD0" w:rsidRDefault="00B23CD0" w:rsidP="00B23CD0">
      <w:pPr>
        <w:pStyle w:val="SingleTxtGR"/>
      </w:pPr>
      <w:r w:rsidRPr="00B23CD0">
        <w:t>1.</w:t>
      </w:r>
      <w:r w:rsidRPr="00B23CD0">
        <w:tab/>
        <w:t>Комитет рассмотрел пятый периодический доклад Соединенного Кор</w:t>
      </w:r>
      <w:r w:rsidRPr="00B23CD0">
        <w:t>о</w:t>
      </w:r>
      <w:r w:rsidRPr="00B23CD0">
        <w:t xml:space="preserve">левства Великобритании и Северной Ирландии (CRC/C/GBR/5) на своих </w:t>
      </w:r>
      <w:r w:rsidRPr="00B23CD0">
        <w:br/>
        <w:t xml:space="preserve">2114-м и 2115-м заседаниях (см. CRC/C/SR.2114 и 2115), состоявшихся </w:t>
      </w:r>
      <w:r w:rsidRPr="00B23CD0">
        <w:br/>
        <w:t>23 и 24 мая 2016 года, и на своем 2132-м заседании (см. CRC/C/SR.2132), с</w:t>
      </w:r>
      <w:r w:rsidRPr="00B23CD0">
        <w:t>о</w:t>
      </w:r>
      <w:r w:rsidRPr="00B23CD0">
        <w:t xml:space="preserve">стоявшемся 3 июня 2016 года, принял следующие заключительные замечания. </w:t>
      </w:r>
    </w:p>
    <w:p w:rsidR="00B23CD0" w:rsidRPr="00B23CD0" w:rsidRDefault="00B23CD0" w:rsidP="00B23CD0">
      <w:pPr>
        <w:pStyle w:val="SingleTxtGR"/>
      </w:pPr>
      <w:r w:rsidRPr="00B23CD0">
        <w:t>2.</w:t>
      </w:r>
      <w:r w:rsidRPr="00B23CD0">
        <w:tab/>
        <w:t>Комитет приветствует представление пятого периодического доклада го</w:t>
      </w:r>
      <w:r w:rsidRPr="00B23CD0">
        <w:t>с</w:t>
      </w:r>
      <w:r w:rsidRPr="00B23CD0">
        <w:t>ударства-участника и письменных ответов на список вопросов (CRC/C/GBR/</w:t>
      </w:r>
      <w:r w:rsidR="00B85D60" w:rsidRPr="00B85D60">
        <w:t xml:space="preserve"> </w:t>
      </w:r>
      <w:r w:rsidRPr="00B23CD0">
        <w:t>Q/5/Add.1), которые позволили лучше понять положение в обл</w:t>
      </w:r>
      <w:r w:rsidRPr="00B23CD0">
        <w:t>а</w:t>
      </w:r>
      <w:r w:rsidRPr="00B23CD0">
        <w:t>сти прав детей в государстве-участнике. Комитет выражает признательность за конструктивный диалог, состоявшийся с межведомственной делегацией гос</w:t>
      </w:r>
      <w:r w:rsidRPr="00B23CD0">
        <w:t>у</w:t>
      </w:r>
      <w:r w:rsidRPr="00B23CD0">
        <w:t xml:space="preserve">дарства-участника. </w:t>
      </w:r>
    </w:p>
    <w:p w:rsidR="00B23CD0" w:rsidRPr="00B23CD0" w:rsidRDefault="00B23CD0" w:rsidP="00B23CD0">
      <w:pPr>
        <w:pStyle w:val="SingleTxtGR"/>
      </w:pPr>
      <w:r w:rsidRPr="00B23CD0">
        <w:t>3.</w:t>
      </w:r>
      <w:r w:rsidRPr="00B23CD0">
        <w:tab/>
        <w:t>Если не указано иное, рекомендации по каждой части настоящих замеч</w:t>
      </w:r>
      <w:r w:rsidRPr="00B23CD0">
        <w:t>а</w:t>
      </w:r>
      <w:r w:rsidRPr="00B23CD0">
        <w:t>ний адресованы правительству Соединенного Королевства Великобритании и Северной Ирландии, а также, когда соответствующие мандаты подпадают под их юрисдикцию, автономным администрациям в Уэльсе, Шотландии и Севе</w:t>
      </w:r>
      <w:r w:rsidRPr="00B23CD0">
        <w:t>р</w:t>
      </w:r>
      <w:r w:rsidRPr="00B23CD0">
        <w:t>ной Ирландии и правительствам заморских территорий и коронных владений.</w:t>
      </w:r>
    </w:p>
    <w:p w:rsidR="00B23CD0" w:rsidRPr="00B23CD0" w:rsidRDefault="00B23CD0" w:rsidP="00B23CD0">
      <w:pPr>
        <w:pStyle w:val="HChGR"/>
      </w:pPr>
      <w:r w:rsidRPr="00B23CD0">
        <w:tab/>
        <w:t>II</w:t>
      </w:r>
      <w:r w:rsidR="00B85D60">
        <w:t>.</w:t>
      </w:r>
      <w:r w:rsidRPr="00B23CD0">
        <w:tab/>
        <w:t>Последующие меры, принятые государством-участником, и достигнутый им прогресс</w:t>
      </w:r>
    </w:p>
    <w:p w:rsidR="00B23CD0" w:rsidRPr="00B23CD0" w:rsidRDefault="00B23CD0" w:rsidP="00B23CD0">
      <w:pPr>
        <w:pStyle w:val="SingleTxtGR"/>
      </w:pPr>
      <w:r w:rsidRPr="00B23CD0">
        <w:t>4.</w:t>
      </w:r>
      <w:r w:rsidRPr="00B23CD0">
        <w:tab/>
        <w:t>Комитет приветствует ратификацию международно-правовых документов или присоединение к ним, в том числе распространение ратификации Конве</w:t>
      </w:r>
      <w:r w:rsidRPr="00B23CD0">
        <w:t>н</w:t>
      </w:r>
      <w:r w:rsidRPr="00B23CD0">
        <w:t>ции на бейливик Джерси, а также прогресс, достигнутый государством-участником в различных областях, связанных с правами детей, и принятие ряда новых законов и институциональных и политических мер с момента предыд</w:t>
      </w:r>
      <w:r w:rsidRPr="00B23CD0">
        <w:t>у</w:t>
      </w:r>
      <w:r w:rsidRPr="00B23CD0">
        <w:t xml:space="preserve">щего обзора. </w:t>
      </w:r>
    </w:p>
    <w:p w:rsidR="00B23CD0" w:rsidRPr="00B23CD0" w:rsidRDefault="00B23CD0" w:rsidP="00B23CD0">
      <w:pPr>
        <w:pStyle w:val="HChGR"/>
      </w:pPr>
      <w:r w:rsidRPr="00B23CD0">
        <w:lastRenderedPageBreak/>
        <w:tab/>
        <w:t>III.</w:t>
      </w:r>
      <w:r w:rsidRPr="00B23CD0">
        <w:tab/>
        <w:t>Основные проблемы, вызывающие обеспокоенность, и рекомендации</w:t>
      </w:r>
    </w:p>
    <w:p w:rsidR="00B23CD0" w:rsidRPr="00B23CD0" w:rsidRDefault="00B23CD0" w:rsidP="00B23CD0">
      <w:pPr>
        <w:pStyle w:val="H1GR"/>
      </w:pPr>
      <w:r w:rsidRPr="00B23CD0">
        <w:tab/>
        <w:t>A.</w:t>
      </w:r>
      <w:r w:rsidRPr="00B23CD0">
        <w:tab/>
        <w:t>Общие меры по осуществлению</w:t>
      </w:r>
      <w:r w:rsidR="004A5D9E">
        <w:t xml:space="preserve"> (статьи 4, 42 и пункт 6 статьи</w:t>
      </w:r>
      <w:r w:rsidR="004A5D9E">
        <w:rPr>
          <w:lang w:val="en-US"/>
        </w:rPr>
        <w:t> </w:t>
      </w:r>
      <w:r w:rsidRPr="00B23CD0">
        <w:t>44)</w:t>
      </w:r>
    </w:p>
    <w:p w:rsidR="00B23CD0" w:rsidRPr="00B23CD0" w:rsidRDefault="00B23CD0" w:rsidP="00B23CD0">
      <w:pPr>
        <w:pStyle w:val="H23GR"/>
      </w:pPr>
      <w:r w:rsidRPr="00B23CD0">
        <w:tab/>
      </w:r>
      <w:r w:rsidRPr="00B23CD0">
        <w:tab/>
        <w:t>Оговорки</w:t>
      </w:r>
    </w:p>
    <w:p w:rsidR="00B23CD0" w:rsidRPr="00B23CD0" w:rsidRDefault="00B23CD0" w:rsidP="00B23CD0">
      <w:pPr>
        <w:pStyle w:val="SingleTxtGR"/>
      </w:pPr>
      <w:r w:rsidRPr="00B23CD0">
        <w:t>5.</w:t>
      </w:r>
      <w:r w:rsidRPr="00B23CD0">
        <w:tab/>
        <w:t>Комитет выражает сожаление в связи с тем, что государство-участник с</w:t>
      </w:r>
      <w:r w:rsidRPr="00B23CD0">
        <w:t>о</w:t>
      </w:r>
      <w:r w:rsidRPr="00B23CD0">
        <w:t>храняет свои оговорки в отношении возможности применения некоторых статей Конвенции к своим заморским территориям и коронным владениям, а именно оговорки:</w:t>
      </w:r>
    </w:p>
    <w:p w:rsidR="00B23CD0" w:rsidRPr="00B23CD0" w:rsidRDefault="00B23CD0" w:rsidP="00B23CD0">
      <w:pPr>
        <w:pStyle w:val="SingleTxtGR"/>
      </w:pPr>
      <w:r w:rsidRPr="00B23CD0">
        <w:tab/>
        <w:t>а)</w:t>
      </w:r>
      <w:r w:rsidRPr="00B23CD0">
        <w:tab/>
        <w:t xml:space="preserve">к статье 22 в отношении Каймановых Островов; </w:t>
      </w:r>
    </w:p>
    <w:p w:rsidR="00B23CD0" w:rsidRPr="00B23CD0" w:rsidRDefault="00B23CD0" w:rsidP="00B23CD0">
      <w:pPr>
        <w:pStyle w:val="SingleTxtGR"/>
      </w:pPr>
      <w:r w:rsidRPr="00B23CD0">
        <w:tab/>
        <w:t>b)</w:t>
      </w:r>
      <w:r w:rsidRPr="00B23CD0">
        <w:tab/>
        <w:t>статье 32 в отношении всех своих зависимых территорий, за и</w:t>
      </w:r>
      <w:r w:rsidRPr="00B23CD0">
        <w:t>с</w:t>
      </w:r>
      <w:r w:rsidRPr="00B23CD0">
        <w:t>ключением Питкэрна;</w:t>
      </w:r>
    </w:p>
    <w:p w:rsidR="00B23CD0" w:rsidRPr="00B23CD0" w:rsidRDefault="00B23CD0" w:rsidP="00B23CD0">
      <w:pPr>
        <w:pStyle w:val="SingleTxtGR"/>
      </w:pPr>
      <w:r w:rsidRPr="00B23CD0">
        <w:tab/>
        <w:t>c)</w:t>
      </w:r>
      <w:r w:rsidRPr="00B23CD0">
        <w:tab/>
        <w:t>пункту с</w:t>
      </w:r>
      <w:r w:rsidR="00B85D60">
        <w:t>)</w:t>
      </w:r>
      <w:r w:rsidRPr="00B23CD0">
        <w:t xml:space="preserve"> статьи 37 в отношении всех своих зависимых террит</w:t>
      </w:r>
      <w:r w:rsidRPr="00B23CD0">
        <w:t>о</w:t>
      </w:r>
      <w:r w:rsidRPr="00B23CD0">
        <w:t>рий.</w:t>
      </w:r>
    </w:p>
    <w:p w:rsidR="00B23CD0" w:rsidRPr="00B23CD0" w:rsidRDefault="00B23CD0" w:rsidP="00B23CD0">
      <w:pPr>
        <w:pStyle w:val="SingleTxtGR"/>
        <w:rPr>
          <w:b/>
        </w:rPr>
      </w:pPr>
      <w:r w:rsidRPr="00B23CD0">
        <w:t>6.</w:t>
      </w:r>
      <w:r w:rsidRPr="00B23CD0">
        <w:tab/>
      </w:r>
      <w:r w:rsidRPr="004A5D9E">
        <w:rPr>
          <w:b/>
        </w:rPr>
        <w:t>В свете Венской декларации и Программы действий 1993 года Ком</w:t>
      </w:r>
      <w:r w:rsidRPr="004A5D9E">
        <w:rPr>
          <w:b/>
        </w:rPr>
        <w:t>и</w:t>
      </w:r>
      <w:r w:rsidRPr="004A5D9E">
        <w:rPr>
          <w:b/>
        </w:rPr>
        <w:t>тет рекомендует правительствам указанных заморских территорий и к</w:t>
      </w:r>
      <w:r w:rsidRPr="004A5D9E">
        <w:rPr>
          <w:b/>
        </w:rPr>
        <w:t>о</w:t>
      </w:r>
      <w:r w:rsidRPr="004A5D9E">
        <w:rPr>
          <w:b/>
        </w:rPr>
        <w:t>ронных владений рассмотреть вопрос о снятии своих оговорок к Конве</w:t>
      </w:r>
      <w:r w:rsidRPr="004A5D9E">
        <w:rPr>
          <w:b/>
        </w:rPr>
        <w:t>н</w:t>
      </w:r>
      <w:r w:rsidRPr="004A5D9E">
        <w:rPr>
          <w:b/>
        </w:rPr>
        <w:t>ции.</w:t>
      </w:r>
      <w:r w:rsidRPr="00B23CD0">
        <w:t xml:space="preserve"> </w:t>
      </w:r>
    </w:p>
    <w:p w:rsidR="00B23CD0" w:rsidRPr="00B23CD0" w:rsidRDefault="00B23CD0" w:rsidP="00B23CD0">
      <w:pPr>
        <w:pStyle w:val="H23GR"/>
      </w:pPr>
      <w:r w:rsidRPr="00B23CD0">
        <w:tab/>
      </w:r>
      <w:r w:rsidRPr="00B23CD0">
        <w:tab/>
        <w:t xml:space="preserve">Законодательство </w:t>
      </w:r>
    </w:p>
    <w:p w:rsidR="00B23CD0" w:rsidRPr="004A5D9E" w:rsidRDefault="00B23CD0" w:rsidP="00B23CD0">
      <w:pPr>
        <w:pStyle w:val="SingleTxtGR"/>
        <w:rPr>
          <w:b/>
        </w:rPr>
      </w:pPr>
      <w:r w:rsidRPr="00B23CD0">
        <w:t>7.</w:t>
      </w:r>
      <w:r w:rsidRPr="00B23CD0">
        <w:tab/>
      </w:r>
      <w:r w:rsidRPr="004A5D9E">
        <w:rPr>
          <w:b/>
        </w:rPr>
        <w:t xml:space="preserve">Комитет рекомендует государству-участнику: </w:t>
      </w:r>
    </w:p>
    <w:p w:rsidR="00B23CD0" w:rsidRPr="004A5D9E" w:rsidRDefault="00B23CD0" w:rsidP="00B23CD0">
      <w:pPr>
        <w:pStyle w:val="SingleTxtGR"/>
        <w:rPr>
          <w:b/>
        </w:rPr>
      </w:pPr>
      <w:r w:rsidRPr="004A5D9E">
        <w:rPr>
          <w:b/>
        </w:rPr>
        <w:tab/>
        <w:t>а)</w:t>
      </w:r>
      <w:r w:rsidRPr="004A5D9E">
        <w:rPr>
          <w:b/>
        </w:rPr>
        <w:tab/>
        <w:t>ускорить процесс приведения своего законодательства в соо</w:t>
      </w:r>
      <w:r w:rsidRPr="004A5D9E">
        <w:rPr>
          <w:b/>
        </w:rPr>
        <w:t>т</w:t>
      </w:r>
      <w:r w:rsidRPr="004A5D9E">
        <w:rPr>
          <w:b/>
        </w:rPr>
        <w:t>ветствие с Конвенцией на национальн</w:t>
      </w:r>
      <w:r w:rsidR="003068B1">
        <w:rPr>
          <w:b/>
        </w:rPr>
        <w:t>ом уровне и уровне автономий, а </w:t>
      </w:r>
      <w:r w:rsidRPr="004A5D9E">
        <w:rPr>
          <w:b/>
        </w:rPr>
        <w:t>также в заморских территориях и коронных владениях с целью обесп</w:t>
      </w:r>
      <w:r w:rsidRPr="004A5D9E">
        <w:rPr>
          <w:b/>
        </w:rPr>
        <w:t>е</w:t>
      </w:r>
      <w:r w:rsidRPr="004A5D9E">
        <w:rPr>
          <w:b/>
        </w:rPr>
        <w:t>чить прямое применение принципов и положений Конвенции и их защиту в судебном порядке в соответствии с внутренним законодательством;</w:t>
      </w:r>
    </w:p>
    <w:p w:rsidR="00B23CD0" w:rsidRPr="004A5D9E" w:rsidRDefault="00B23CD0" w:rsidP="00B23CD0">
      <w:pPr>
        <w:pStyle w:val="SingleTxtGR"/>
        <w:rPr>
          <w:b/>
        </w:rPr>
      </w:pPr>
      <w:r w:rsidRPr="004A5D9E">
        <w:rPr>
          <w:b/>
        </w:rPr>
        <w:tab/>
        <w:t>b)</w:t>
      </w:r>
      <w:r w:rsidRPr="004A5D9E">
        <w:rPr>
          <w:b/>
        </w:rPr>
        <w:tab/>
        <w:t>ускорить принятие билля о правах в Северной Ирландии, с</w:t>
      </w:r>
      <w:r w:rsidRPr="004A5D9E">
        <w:rPr>
          <w:b/>
        </w:rPr>
        <w:t>о</w:t>
      </w:r>
      <w:r w:rsidRPr="004A5D9E">
        <w:rPr>
          <w:b/>
        </w:rPr>
        <w:t>гласованного в соответствии с Соглашением Страстной пятницы.</w:t>
      </w:r>
    </w:p>
    <w:p w:rsidR="00B23CD0" w:rsidRPr="00B23CD0" w:rsidRDefault="00B23CD0" w:rsidP="00B23CD0">
      <w:pPr>
        <w:pStyle w:val="H23GR"/>
      </w:pPr>
      <w:r w:rsidRPr="00B23CD0">
        <w:tab/>
      </w:r>
      <w:r w:rsidRPr="00B23CD0">
        <w:tab/>
        <w:t xml:space="preserve">Всеобъемлющая политика и стратегия </w:t>
      </w:r>
    </w:p>
    <w:p w:rsidR="00B23CD0" w:rsidRPr="004A5D9E" w:rsidRDefault="00B23CD0" w:rsidP="00B23CD0">
      <w:pPr>
        <w:pStyle w:val="SingleTxtGR"/>
        <w:rPr>
          <w:b/>
          <w:bCs/>
        </w:rPr>
      </w:pPr>
      <w:r w:rsidRPr="00B23CD0">
        <w:rPr>
          <w:bCs/>
        </w:rPr>
        <w:t>8.</w:t>
      </w:r>
      <w:r w:rsidRPr="00B23CD0">
        <w:rPr>
          <w:bCs/>
        </w:rPr>
        <w:tab/>
      </w:r>
      <w:r w:rsidRPr="004A5D9E">
        <w:rPr>
          <w:b/>
        </w:rPr>
        <w:t>Комитет рекомендует государству-участнику:</w:t>
      </w:r>
    </w:p>
    <w:p w:rsidR="00B23CD0" w:rsidRPr="004A5D9E" w:rsidRDefault="00B23CD0" w:rsidP="00B23CD0">
      <w:pPr>
        <w:pStyle w:val="SingleTxtGR"/>
        <w:rPr>
          <w:b/>
        </w:rPr>
      </w:pPr>
      <w:r w:rsidRPr="004A5D9E">
        <w:rPr>
          <w:b/>
        </w:rPr>
        <w:tab/>
        <w:t>а)</w:t>
      </w:r>
      <w:r w:rsidRPr="004A5D9E">
        <w:rPr>
          <w:b/>
        </w:rPr>
        <w:tab/>
        <w:t>пересмотреть общенациональную стратегию Соединенного К</w:t>
      </w:r>
      <w:r w:rsidRPr="004A5D9E">
        <w:rPr>
          <w:b/>
        </w:rPr>
        <w:t>о</w:t>
      </w:r>
      <w:r w:rsidRPr="004A5D9E">
        <w:rPr>
          <w:b/>
        </w:rPr>
        <w:t xml:space="preserve">ролевства под названием </w:t>
      </w:r>
      <w:r w:rsidR="004A5D9E">
        <w:rPr>
          <w:b/>
        </w:rPr>
        <w:t>«</w:t>
      </w:r>
      <w:r w:rsidRPr="004A5D9E">
        <w:rPr>
          <w:b/>
        </w:rPr>
        <w:t>Работаем вместе</w:t>
      </w:r>
      <w:r w:rsidR="008B1D97">
        <w:rPr>
          <w:b/>
        </w:rPr>
        <w:t xml:space="preserve"> – </w:t>
      </w:r>
      <w:r w:rsidRPr="004A5D9E">
        <w:rPr>
          <w:b/>
        </w:rPr>
        <w:t>достигаем больше</w:t>
      </w:r>
      <w:r w:rsidR="004A5D9E">
        <w:rPr>
          <w:b/>
        </w:rPr>
        <w:t>»</w:t>
      </w:r>
      <w:r w:rsidR="003068B1">
        <w:rPr>
          <w:b/>
        </w:rPr>
        <w:t xml:space="preserve"> (2009 </w:t>
      </w:r>
      <w:r w:rsidRPr="004A5D9E">
        <w:rPr>
          <w:b/>
        </w:rPr>
        <w:t xml:space="preserve">год), с тем чтобы охватить все области Конвенции и обеспечить ее выполнение в полном объеме; </w:t>
      </w:r>
    </w:p>
    <w:p w:rsidR="00B23CD0" w:rsidRPr="004A5D9E" w:rsidRDefault="00B23CD0" w:rsidP="00B23CD0">
      <w:pPr>
        <w:pStyle w:val="SingleTxtGR"/>
        <w:rPr>
          <w:b/>
        </w:rPr>
      </w:pPr>
      <w:r w:rsidRPr="004A5D9E">
        <w:rPr>
          <w:b/>
        </w:rPr>
        <w:tab/>
        <w:t>b)</w:t>
      </w:r>
      <w:r w:rsidRPr="004A5D9E">
        <w:rPr>
          <w:b/>
        </w:rPr>
        <w:tab/>
        <w:t>принять всеобъемлющие планы действий по осуществлению вышеупомянутой стратегии в Англии и Северной Ирландии;</w:t>
      </w:r>
    </w:p>
    <w:p w:rsidR="00B23CD0" w:rsidRPr="004A5D9E" w:rsidRDefault="00B23CD0" w:rsidP="00B23CD0">
      <w:pPr>
        <w:pStyle w:val="SingleTxtGR"/>
        <w:rPr>
          <w:b/>
        </w:rPr>
      </w:pPr>
      <w:r w:rsidRPr="004A5D9E">
        <w:rPr>
          <w:b/>
        </w:rPr>
        <w:tab/>
        <w:t>c)</w:t>
      </w:r>
      <w:r w:rsidRPr="004A5D9E">
        <w:rPr>
          <w:b/>
        </w:rPr>
        <w:tab/>
        <w:t>обеспечить в Шотландии полное осуществление плана де</w:t>
      </w:r>
      <w:r w:rsidRPr="004A5D9E">
        <w:rPr>
          <w:b/>
        </w:rPr>
        <w:t>й</w:t>
      </w:r>
      <w:r w:rsidRPr="004A5D9E">
        <w:rPr>
          <w:b/>
        </w:rPr>
        <w:t xml:space="preserve">ствий под названием </w:t>
      </w:r>
      <w:r w:rsidR="004A5D9E">
        <w:rPr>
          <w:b/>
        </w:rPr>
        <w:t>«</w:t>
      </w:r>
      <w:r w:rsidRPr="004A5D9E">
        <w:rPr>
          <w:b/>
        </w:rPr>
        <w:t>Сделаем то, что нужно</w:t>
      </w:r>
      <w:r w:rsidR="004A5D9E">
        <w:rPr>
          <w:b/>
        </w:rPr>
        <w:t>»</w:t>
      </w:r>
      <w:r w:rsidRPr="004A5D9E">
        <w:rPr>
          <w:b/>
        </w:rPr>
        <w:t xml:space="preserve"> (2009 год) и Национального плана действий по правам человека (2013–2017 годы);</w:t>
      </w:r>
    </w:p>
    <w:p w:rsidR="00B23CD0" w:rsidRPr="004A5D9E" w:rsidRDefault="00B23CD0" w:rsidP="00B23CD0">
      <w:pPr>
        <w:pStyle w:val="SingleTxtGR"/>
        <w:rPr>
          <w:b/>
        </w:rPr>
      </w:pPr>
      <w:r w:rsidRPr="004A5D9E">
        <w:rPr>
          <w:b/>
        </w:rPr>
        <w:tab/>
        <w:t>d)</w:t>
      </w:r>
      <w:r w:rsidRPr="004A5D9E">
        <w:rPr>
          <w:b/>
        </w:rPr>
        <w:tab/>
        <w:t>обеспечить в Уэльсе полное осуществление Программы в инт</w:t>
      </w:r>
      <w:r w:rsidRPr="004A5D9E">
        <w:rPr>
          <w:b/>
        </w:rPr>
        <w:t>е</w:t>
      </w:r>
      <w:r w:rsidRPr="004A5D9E">
        <w:rPr>
          <w:b/>
        </w:rPr>
        <w:t>ресах детей и молодежи (2015 год).</w:t>
      </w:r>
    </w:p>
    <w:p w:rsidR="00B23CD0" w:rsidRPr="004A5D9E" w:rsidRDefault="00B23CD0" w:rsidP="00B23CD0">
      <w:pPr>
        <w:pStyle w:val="SingleTxtGR"/>
        <w:rPr>
          <w:b/>
          <w:bCs/>
        </w:rPr>
      </w:pPr>
      <w:r w:rsidRPr="00B23CD0">
        <w:rPr>
          <w:bCs/>
        </w:rPr>
        <w:lastRenderedPageBreak/>
        <w:t>9.</w:t>
      </w:r>
      <w:r w:rsidRPr="00B23CD0">
        <w:rPr>
          <w:bCs/>
        </w:rPr>
        <w:tab/>
      </w:r>
      <w:r w:rsidRPr="004A5D9E">
        <w:rPr>
          <w:b/>
        </w:rPr>
        <w:t>С этой целью Комитет рекомендует государству-участнику выделить достаточные людские, технические и финансовые ресурсы, установить четкие сроки и рамки мониторинга и оценки для осуществления стратегии и планов действий и уделять особое внимание детям, принадлежащим к наиболее уязвимым группам населения.</w:t>
      </w:r>
    </w:p>
    <w:p w:rsidR="00B23CD0" w:rsidRPr="00B23CD0" w:rsidRDefault="00B23CD0" w:rsidP="00B23CD0">
      <w:pPr>
        <w:pStyle w:val="H23GR"/>
      </w:pPr>
      <w:r w:rsidRPr="00B23CD0">
        <w:tab/>
      </w:r>
      <w:r w:rsidRPr="00B23CD0">
        <w:tab/>
        <w:t>Оценка воздействия на права детей</w:t>
      </w:r>
    </w:p>
    <w:p w:rsidR="00B23CD0" w:rsidRPr="004A5D9E" w:rsidRDefault="00B23CD0" w:rsidP="00B23CD0">
      <w:pPr>
        <w:pStyle w:val="SingleTxtGR"/>
        <w:rPr>
          <w:b/>
          <w:bCs/>
        </w:rPr>
      </w:pPr>
      <w:r w:rsidRPr="00B23CD0">
        <w:rPr>
          <w:bCs/>
        </w:rPr>
        <w:t>10.</w:t>
      </w:r>
      <w:r w:rsidRPr="00B23CD0">
        <w:rPr>
          <w:bCs/>
        </w:rPr>
        <w:tab/>
      </w:r>
      <w:r w:rsidRPr="004A5D9E">
        <w:rPr>
          <w:b/>
        </w:rPr>
        <w:t>Комитет рекомендует государству-участнику:</w:t>
      </w:r>
    </w:p>
    <w:p w:rsidR="00B23CD0" w:rsidRPr="004A5D9E" w:rsidRDefault="00B23CD0" w:rsidP="00B23CD0">
      <w:pPr>
        <w:pStyle w:val="SingleTxtGR"/>
        <w:rPr>
          <w:b/>
        </w:rPr>
      </w:pPr>
      <w:r w:rsidRPr="004A5D9E">
        <w:rPr>
          <w:b/>
        </w:rPr>
        <w:tab/>
        <w:t>а)</w:t>
      </w:r>
      <w:r w:rsidRPr="004A5D9E">
        <w:rPr>
          <w:b/>
        </w:rPr>
        <w:tab/>
        <w:t>ввести в законодательном порядке на национальном уровне и уровне автономий обязательство проводить систематически оценку возде</w:t>
      </w:r>
      <w:r w:rsidRPr="004A5D9E">
        <w:rPr>
          <w:b/>
        </w:rPr>
        <w:t>й</w:t>
      </w:r>
      <w:r w:rsidRPr="004A5D9E">
        <w:rPr>
          <w:b/>
        </w:rPr>
        <w:t>ствия на права детей при разработке законов и стратегий, затрагивающих интересы детей, в том числе в области международного сотрудничества в целях развития;</w:t>
      </w:r>
    </w:p>
    <w:p w:rsidR="00B23CD0" w:rsidRPr="004A5D9E" w:rsidRDefault="00B23CD0" w:rsidP="00B23CD0">
      <w:pPr>
        <w:pStyle w:val="SingleTxtGR"/>
        <w:rPr>
          <w:b/>
        </w:rPr>
      </w:pPr>
      <w:r w:rsidRPr="004A5D9E">
        <w:rPr>
          <w:b/>
        </w:rPr>
        <w:tab/>
        <w:t>b)</w:t>
      </w:r>
      <w:r w:rsidRPr="004A5D9E">
        <w:rPr>
          <w:b/>
        </w:rPr>
        <w:tab/>
        <w:t>публиковать результаты таких оценок и демонстрировать, к</w:t>
      </w:r>
      <w:r w:rsidRPr="004A5D9E">
        <w:rPr>
          <w:b/>
        </w:rPr>
        <w:t>а</w:t>
      </w:r>
      <w:r w:rsidRPr="004A5D9E">
        <w:rPr>
          <w:b/>
        </w:rPr>
        <w:t>ким образом они учтены в предлагаемых законах и стратегиях.</w:t>
      </w:r>
    </w:p>
    <w:p w:rsidR="00B23CD0" w:rsidRPr="00B23CD0" w:rsidRDefault="00B23CD0" w:rsidP="00B23CD0">
      <w:pPr>
        <w:pStyle w:val="H23GR"/>
      </w:pPr>
      <w:r w:rsidRPr="00B23CD0">
        <w:tab/>
      </w:r>
      <w:r w:rsidRPr="00B23CD0">
        <w:tab/>
        <w:t>Координация</w:t>
      </w:r>
    </w:p>
    <w:p w:rsidR="00B23CD0" w:rsidRPr="004A5D9E" w:rsidRDefault="00B23CD0" w:rsidP="00B23CD0">
      <w:pPr>
        <w:pStyle w:val="SingleTxtGR"/>
        <w:rPr>
          <w:b/>
          <w:bCs/>
        </w:rPr>
      </w:pPr>
      <w:r w:rsidRPr="00B23CD0">
        <w:rPr>
          <w:bCs/>
        </w:rPr>
        <w:t>11.</w:t>
      </w:r>
      <w:r w:rsidRPr="00B23CD0">
        <w:rPr>
          <w:bCs/>
        </w:rPr>
        <w:tab/>
      </w:r>
      <w:r w:rsidRPr="004A5D9E">
        <w:rPr>
          <w:b/>
        </w:rPr>
        <w:t>Комитет вновь повторяет свою предыдущую рекомендацию о том, что государству-участнику следует обеспечить эффективные меры по коо</w:t>
      </w:r>
      <w:r w:rsidRPr="004A5D9E">
        <w:rPr>
          <w:b/>
        </w:rPr>
        <w:t>р</w:t>
      </w:r>
      <w:r w:rsidRPr="004A5D9E">
        <w:rPr>
          <w:b/>
        </w:rPr>
        <w:t>динации и осуществлению положений Конвенции на всей территории гос</w:t>
      </w:r>
      <w:r w:rsidRPr="004A5D9E">
        <w:rPr>
          <w:b/>
        </w:rPr>
        <w:t>у</w:t>
      </w:r>
      <w:r w:rsidRPr="004A5D9E">
        <w:rPr>
          <w:b/>
        </w:rPr>
        <w:t>дарства-участника. С этой целью Комитет рекомендует государству-участнику:</w:t>
      </w:r>
    </w:p>
    <w:p w:rsidR="00B23CD0" w:rsidRPr="004A5D9E" w:rsidRDefault="00B23CD0" w:rsidP="00B23CD0">
      <w:pPr>
        <w:pStyle w:val="SingleTxtGR"/>
        <w:rPr>
          <w:b/>
        </w:rPr>
      </w:pPr>
      <w:r w:rsidRPr="004A5D9E">
        <w:rPr>
          <w:b/>
        </w:rPr>
        <w:tab/>
        <w:t>а)</w:t>
      </w:r>
      <w:r w:rsidRPr="004A5D9E">
        <w:rPr>
          <w:b/>
        </w:rPr>
        <w:tab/>
        <w:t>учредить во всех автономных образованиях, заморских терр</w:t>
      </w:r>
      <w:r w:rsidRPr="004A5D9E">
        <w:rPr>
          <w:b/>
        </w:rPr>
        <w:t>и</w:t>
      </w:r>
      <w:r w:rsidRPr="004A5D9E">
        <w:rPr>
          <w:b/>
        </w:rPr>
        <w:t>ториях и коронных владениях на высоком межведомственном уровне надлежащий статутный орган с четким мандатом и достаточными полн</w:t>
      </w:r>
      <w:r w:rsidRPr="004A5D9E">
        <w:rPr>
          <w:b/>
        </w:rPr>
        <w:t>о</w:t>
      </w:r>
      <w:r w:rsidRPr="004A5D9E">
        <w:rPr>
          <w:b/>
        </w:rPr>
        <w:t xml:space="preserve">мочиями для координации всей деятельности в соответствующих секторах, связанных с осуществлением Конвенции; </w:t>
      </w:r>
    </w:p>
    <w:p w:rsidR="00B23CD0" w:rsidRPr="004A5D9E" w:rsidRDefault="00B23CD0" w:rsidP="00B23CD0">
      <w:pPr>
        <w:pStyle w:val="SingleTxtGR"/>
        <w:rPr>
          <w:b/>
        </w:rPr>
      </w:pPr>
      <w:r w:rsidRPr="004A5D9E">
        <w:rPr>
          <w:b/>
        </w:rPr>
        <w:tab/>
        <w:t>b)</w:t>
      </w:r>
      <w:r w:rsidRPr="004A5D9E">
        <w:rPr>
          <w:b/>
        </w:rPr>
        <w:tab/>
        <w:t>выделять достаточные людские, технические и финансовые р</w:t>
      </w:r>
      <w:r w:rsidRPr="004A5D9E">
        <w:rPr>
          <w:b/>
        </w:rPr>
        <w:t>е</w:t>
      </w:r>
      <w:r w:rsidRPr="004A5D9E">
        <w:rPr>
          <w:b/>
        </w:rPr>
        <w:t>сурсы для этих координационных органов в целях обеспечения их эффе</w:t>
      </w:r>
      <w:r w:rsidRPr="004A5D9E">
        <w:rPr>
          <w:b/>
        </w:rPr>
        <w:t>к</w:t>
      </w:r>
      <w:r w:rsidRPr="004A5D9E">
        <w:rPr>
          <w:b/>
        </w:rPr>
        <w:t>тивного функционирования;</w:t>
      </w:r>
    </w:p>
    <w:p w:rsidR="00B23CD0" w:rsidRPr="004A5D9E" w:rsidRDefault="00B23CD0" w:rsidP="00B23CD0">
      <w:pPr>
        <w:pStyle w:val="SingleTxtGR"/>
        <w:rPr>
          <w:b/>
        </w:rPr>
      </w:pPr>
      <w:r w:rsidRPr="004A5D9E">
        <w:rPr>
          <w:b/>
        </w:rPr>
        <w:tab/>
        <w:t>с)</w:t>
      </w:r>
      <w:r w:rsidRPr="004A5D9E">
        <w:rPr>
          <w:b/>
        </w:rPr>
        <w:tab/>
        <w:t xml:space="preserve">укреплять координацию и оценку осуществления Конвенции на национальном уровне. </w:t>
      </w:r>
    </w:p>
    <w:p w:rsidR="00B23CD0" w:rsidRPr="00B23CD0" w:rsidRDefault="00B23CD0" w:rsidP="00B23CD0">
      <w:pPr>
        <w:pStyle w:val="H23GR"/>
      </w:pPr>
      <w:r w:rsidRPr="00B23CD0">
        <w:tab/>
      </w:r>
      <w:r w:rsidRPr="00B23CD0">
        <w:tab/>
        <w:t>Выделение ресурсов</w:t>
      </w:r>
    </w:p>
    <w:p w:rsidR="00B23CD0" w:rsidRPr="00B23CD0" w:rsidRDefault="00B23CD0" w:rsidP="00B23CD0">
      <w:pPr>
        <w:pStyle w:val="SingleTxtGR"/>
      </w:pPr>
      <w:r w:rsidRPr="00B23CD0">
        <w:t>12.</w:t>
      </w:r>
      <w:r w:rsidRPr="00B23CD0">
        <w:tab/>
        <w:t>Комитет выражает серьезную обеспокоенность в связи с тем, что фина</w:t>
      </w:r>
      <w:r w:rsidRPr="00B23CD0">
        <w:t>н</w:t>
      </w:r>
      <w:r w:rsidRPr="00B23CD0">
        <w:t>сово-бюджетные стратегии и распределение ресурсов, осуществляемые в п</w:t>
      </w:r>
      <w:r w:rsidRPr="00B23CD0">
        <w:t>о</w:t>
      </w:r>
      <w:r w:rsidRPr="00B23CD0">
        <w:t>следнее время, негативно сказываются на равных возможностях детей польз</w:t>
      </w:r>
      <w:r w:rsidRPr="00B23CD0">
        <w:t>о</w:t>
      </w:r>
      <w:r w:rsidRPr="00B23CD0">
        <w:t>ваться своими правами и в непропорционально высокой степени затронули д</w:t>
      </w:r>
      <w:r w:rsidRPr="00B23CD0">
        <w:t>е</w:t>
      </w:r>
      <w:r w:rsidRPr="00B23CD0">
        <w:t xml:space="preserve">тей, находящихся в неблагоприятном положении. </w:t>
      </w:r>
    </w:p>
    <w:p w:rsidR="00B23CD0" w:rsidRPr="004A5D9E" w:rsidRDefault="00B23CD0" w:rsidP="00B23CD0">
      <w:pPr>
        <w:pStyle w:val="SingleTxtGR"/>
        <w:rPr>
          <w:b/>
          <w:bCs/>
        </w:rPr>
      </w:pPr>
      <w:r w:rsidRPr="00B23CD0">
        <w:rPr>
          <w:bCs/>
        </w:rPr>
        <w:t>13.</w:t>
      </w:r>
      <w:r w:rsidRPr="00B23CD0">
        <w:rPr>
          <w:bCs/>
        </w:rPr>
        <w:tab/>
      </w:r>
      <w:r w:rsidRPr="004A5D9E">
        <w:rPr>
          <w:b/>
        </w:rPr>
        <w:t>В соответствии со статьей 4 Конвенции и целевыми задачами 10.2 и 10.4 Целей в области устойчивого развития Комитет настоятельно рек</w:t>
      </w:r>
      <w:r w:rsidRPr="004A5D9E">
        <w:rPr>
          <w:b/>
        </w:rPr>
        <w:t>о</w:t>
      </w:r>
      <w:r w:rsidRPr="004A5D9E">
        <w:rPr>
          <w:b/>
        </w:rPr>
        <w:t>мендует государству-участнику выделить в максимальном объеме име</w:t>
      </w:r>
      <w:r w:rsidRPr="004A5D9E">
        <w:rPr>
          <w:b/>
        </w:rPr>
        <w:t>ю</w:t>
      </w:r>
      <w:r w:rsidRPr="004A5D9E">
        <w:rPr>
          <w:b/>
        </w:rPr>
        <w:t>щихся ресурсов средства для осуществления прав ребенка при уделении особого внимания искоренению нищеты и сокращению неравенства во всех административно-территориальных единицах. В рамках этих усилий Комитет рекомендует государству-участнику:</w:t>
      </w:r>
    </w:p>
    <w:p w:rsidR="00B23CD0" w:rsidRPr="004A5D9E" w:rsidRDefault="00B23CD0" w:rsidP="00B23CD0">
      <w:pPr>
        <w:pStyle w:val="SingleTxtGR"/>
        <w:rPr>
          <w:b/>
        </w:rPr>
      </w:pPr>
      <w:r w:rsidRPr="004A5D9E">
        <w:rPr>
          <w:b/>
        </w:rPr>
        <w:tab/>
        <w:t>а)</w:t>
      </w:r>
      <w:r w:rsidRPr="004A5D9E">
        <w:rPr>
          <w:b/>
        </w:rPr>
        <w:tab/>
        <w:t>использовать в процессе составления государственного бюдж</w:t>
      </w:r>
      <w:r w:rsidRPr="004A5D9E">
        <w:rPr>
          <w:b/>
        </w:rPr>
        <w:t>е</w:t>
      </w:r>
      <w:r w:rsidRPr="004A5D9E">
        <w:rPr>
          <w:b/>
        </w:rPr>
        <w:t>та подход, учитывающий права ребенка, внедряя систему контроля за ра</w:t>
      </w:r>
      <w:r w:rsidRPr="004A5D9E">
        <w:rPr>
          <w:b/>
        </w:rPr>
        <w:t>с</w:t>
      </w:r>
      <w:r w:rsidRPr="004A5D9E">
        <w:rPr>
          <w:b/>
        </w:rPr>
        <w:lastRenderedPageBreak/>
        <w:t>пределением и использованием ресурсов, выделяемых на нужды детей, по всем статьям бюджета;</w:t>
      </w:r>
    </w:p>
    <w:p w:rsidR="00B23CD0" w:rsidRPr="004A5D9E" w:rsidRDefault="00B23CD0" w:rsidP="00B23CD0">
      <w:pPr>
        <w:pStyle w:val="SingleTxtGR"/>
        <w:rPr>
          <w:b/>
        </w:rPr>
      </w:pPr>
      <w:r w:rsidRPr="004A5D9E">
        <w:rPr>
          <w:b/>
        </w:rPr>
        <w:tab/>
      </w:r>
      <w:r w:rsidR="008F73E3" w:rsidRPr="004A5D9E">
        <w:rPr>
          <w:b/>
        </w:rPr>
        <w:t>b)</w:t>
      </w:r>
      <w:r w:rsidR="008F73E3" w:rsidRPr="004A5D9E">
        <w:rPr>
          <w:b/>
        </w:rPr>
        <w:tab/>
        <w:t>обеспечивать транспарентное составление бюджета с привл</w:t>
      </w:r>
      <w:r w:rsidR="008F73E3" w:rsidRPr="004A5D9E">
        <w:rPr>
          <w:b/>
        </w:rPr>
        <w:t>е</w:t>
      </w:r>
      <w:r w:rsidR="008F73E3" w:rsidRPr="004A5D9E">
        <w:rPr>
          <w:b/>
        </w:rPr>
        <w:t>чением всех заинтересованных сторон посредством общественного диал</w:t>
      </w:r>
      <w:r w:rsidR="008F73E3" w:rsidRPr="004A5D9E">
        <w:rPr>
          <w:b/>
        </w:rPr>
        <w:t>о</w:t>
      </w:r>
      <w:r w:rsidR="008F73E3">
        <w:rPr>
          <w:b/>
        </w:rPr>
        <w:t>га, в том числе с</w:t>
      </w:r>
      <w:r w:rsidR="008F73E3" w:rsidRPr="004A5D9E">
        <w:rPr>
          <w:b/>
        </w:rPr>
        <w:t xml:space="preserve"> детьми; </w:t>
      </w:r>
    </w:p>
    <w:p w:rsidR="00B23CD0" w:rsidRPr="004A5D9E" w:rsidRDefault="00B23CD0" w:rsidP="00B23CD0">
      <w:pPr>
        <w:pStyle w:val="SingleTxtGR"/>
        <w:rPr>
          <w:b/>
        </w:rPr>
      </w:pPr>
      <w:r w:rsidRPr="004A5D9E">
        <w:rPr>
          <w:b/>
        </w:rPr>
        <w:tab/>
        <w:t>c)</w:t>
      </w:r>
      <w:r w:rsidRPr="004A5D9E">
        <w:rPr>
          <w:b/>
        </w:rPr>
        <w:tab/>
        <w:t>определить статьи бюджета, которые предназначены для д</w:t>
      </w:r>
      <w:r w:rsidRPr="004A5D9E">
        <w:rPr>
          <w:b/>
        </w:rPr>
        <w:t>е</w:t>
      </w:r>
      <w:r w:rsidRPr="004A5D9E">
        <w:rPr>
          <w:b/>
        </w:rPr>
        <w:t>тей, находящихся в неблагоприятном или уязвимом положении, и которые м</w:t>
      </w:r>
      <w:r w:rsidRPr="004A5D9E">
        <w:rPr>
          <w:b/>
        </w:rPr>
        <w:t>о</w:t>
      </w:r>
      <w:r w:rsidRPr="004A5D9E">
        <w:rPr>
          <w:b/>
        </w:rPr>
        <w:t>гут потребовать принятия позитивных социальных мер, и гарантировать защищенность этих статей бюджета даже в ситуациях экономического кр</w:t>
      </w:r>
      <w:r w:rsidRPr="004A5D9E">
        <w:rPr>
          <w:b/>
        </w:rPr>
        <w:t>и</w:t>
      </w:r>
      <w:r w:rsidRPr="004A5D9E">
        <w:rPr>
          <w:b/>
        </w:rPr>
        <w:t xml:space="preserve">зиса; </w:t>
      </w:r>
    </w:p>
    <w:p w:rsidR="00B23CD0" w:rsidRPr="004A5D9E" w:rsidRDefault="00B23CD0" w:rsidP="00B23CD0">
      <w:pPr>
        <w:pStyle w:val="SingleTxtGR"/>
        <w:rPr>
          <w:b/>
        </w:rPr>
      </w:pPr>
      <w:r w:rsidRPr="004A5D9E">
        <w:rPr>
          <w:b/>
        </w:rPr>
        <w:tab/>
        <w:t>d)</w:t>
      </w:r>
      <w:r w:rsidRPr="004A5D9E">
        <w:rPr>
          <w:b/>
        </w:rPr>
        <w:tab/>
        <w:t>регулярно проводить оценку воздействия, оказываемого на права детей процессами принятия решений по бюджетным и экономич</w:t>
      </w:r>
      <w:r w:rsidRPr="004A5D9E">
        <w:rPr>
          <w:b/>
        </w:rPr>
        <w:t>е</w:t>
      </w:r>
      <w:r w:rsidRPr="004A5D9E">
        <w:rPr>
          <w:b/>
        </w:rPr>
        <w:t>ским вопросам и их результатами, включая меры жесткой экономии, в тех областях, которые прямо или косвенно связаны с правами детей;</w:t>
      </w:r>
    </w:p>
    <w:p w:rsidR="00B23CD0" w:rsidRPr="004A5D9E" w:rsidRDefault="00B23CD0" w:rsidP="00B23CD0">
      <w:pPr>
        <w:pStyle w:val="SingleTxtGR"/>
        <w:rPr>
          <w:b/>
        </w:rPr>
      </w:pPr>
      <w:r w:rsidRPr="004A5D9E">
        <w:rPr>
          <w:b/>
        </w:rPr>
        <w:tab/>
        <w:t>e)</w:t>
      </w:r>
      <w:r w:rsidRPr="004A5D9E">
        <w:rPr>
          <w:b/>
        </w:rPr>
        <w:tab/>
        <w:t>создать механизмы мониторинга и оценки достаточности, э</w:t>
      </w:r>
      <w:r w:rsidRPr="004A5D9E">
        <w:rPr>
          <w:b/>
        </w:rPr>
        <w:t>ф</w:t>
      </w:r>
      <w:r w:rsidRPr="004A5D9E">
        <w:rPr>
          <w:b/>
        </w:rPr>
        <w:t xml:space="preserve">фективности и справедливости распределения ресурсов, выделяемых на осуществление Конвенции. </w:t>
      </w:r>
    </w:p>
    <w:p w:rsidR="00B23CD0" w:rsidRPr="00B23CD0" w:rsidRDefault="00B23CD0" w:rsidP="00B23CD0">
      <w:pPr>
        <w:pStyle w:val="H23GR"/>
      </w:pPr>
      <w:r w:rsidRPr="00B23CD0">
        <w:tab/>
      </w:r>
      <w:r w:rsidRPr="00B23CD0">
        <w:tab/>
        <w:t>Сбор данных</w:t>
      </w:r>
    </w:p>
    <w:p w:rsidR="00B23CD0" w:rsidRPr="004A5D9E" w:rsidRDefault="00B23CD0" w:rsidP="00B23CD0">
      <w:pPr>
        <w:pStyle w:val="SingleTxtGR"/>
        <w:rPr>
          <w:b/>
          <w:bCs/>
        </w:rPr>
      </w:pPr>
      <w:r w:rsidRPr="00B23CD0">
        <w:rPr>
          <w:bCs/>
        </w:rPr>
        <w:t>14.</w:t>
      </w:r>
      <w:r w:rsidRPr="00B23CD0">
        <w:rPr>
          <w:bCs/>
        </w:rPr>
        <w:tab/>
      </w:r>
      <w:r w:rsidRPr="004A5D9E">
        <w:rPr>
          <w:b/>
        </w:rPr>
        <w:t>Комитет рекомендует правительству Северной Ирландии ускорить завершение разработки системы показателей, касающихся прав ребенка, которая бы охватывала все области Конвенции и учитывала концептуал</w:t>
      </w:r>
      <w:r w:rsidRPr="004A5D9E">
        <w:rPr>
          <w:b/>
        </w:rPr>
        <w:t>ь</w:t>
      </w:r>
      <w:r w:rsidRPr="004A5D9E">
        <w:rPr>
          <w:b/>
        </w:rPr>
        <w:t>ные и методологические рамки, изложенные в публикации Управления Верховного комиссара Организации Объединенных Наций по правам ч</w:t>
      </w:r>
      <w:r w:rsidRPr="004A5D9E">
        <w:rPr>
          <w:b/>
        </w:rPr>
        <w:t>е</w:t>
      </w:r>
      <w:r w:rsidRPr="004A5D9E">
        <w:rPr>
          <w:b/>
        </w:rPr>
        <w:t xml:space="preserve">ловека под названием </w:t>
      </w:r>
      <w:r w:rsidR="004A5D9E" w:rsidRPr="004A5D9E">
        <w:rPr>
          <w:b/>
        </w:rPr>
        <w:t>«</w:t>
      </w:r>
      <w:r w:rsidRPr="004A5D9E">
        <w:rPr>
          <w:b/>
        </w:rPr>
        <w:t>Показатели уважения прав человека: руководство по количественной оценке и осуществлению</w:t>
      </w:r>
      <w:r w:rsidR="004A5D9E" w:rsidRPr="004A5D9E">
        <w:rPr>
          <w:b/>
        </w:rPr>
        <w:t>»</w:t>
      </w:r>
      <w:r w:rsidRPr="004A5D9E">
        <w:rPr>
          <w:b/>
        </w:rPr>
        <w:t>.</w:t>
      </w:r>
    </w:p>
    <w:p w:rsidR="00B23CD0" w:rsidRPr="00B23CD0" w:rsidRDefault="00B23CD0" w:rsidP="00B23CD0">
      <w:pPr>
        <w:pStyle w:val="H23GR"/>
      </w:pPr>
      <w:r w:rsidRPr="00B23CD0">
        <w:tab/>
      </w:r>
      <w:r w:rsidRPr="00B23CD0">
        <w:tab/>
        <w:t xml:space="preserve">Независимый мониторинг </w:t>
      </w:r>
    </w:p>
    <w:p w:rsidR="00B23CD0" w:rsidRPr="00B23CD0" w:rsidRDefault="00B23CD0" w:rsidP="00B23CD0">
      <w:pPr>
        <w:pStyle w:val="SingleTxtGR"/>
      </w:pPr>
      <w:r w:rsidRPr="00B23CD0">
        <w:t>15.</w:t>
      </w:r>
      <w:r w:rsidRPr="00B23CD0">
        <w:tab/>
        <w:t>Комитет приветствует повышение независимости Уполномоченных по правам ребенка в четырех автономных образованиях государства-участника и многочисленные инициативы, с которыми они выступили для обеспечения п</w:t>
      </w:r>
      <w:r w:rsidRPr="00B23CD0">
        <w:t>о</w:t>
      </w:r>
      <w:r w:rsidRPr="00B23CD0">
        <w:t>ощрения и защиты прав ребенка. Однако Комитет обеспокоен тем, что полн</w:t>
      </w:r>
      <w:r w:rsidRPr="00B23CD0">
        <w:t>о</w:t>
      </w:r>
      <w:r w:rsidRPr="00B23CD0">
        <w:t>мочия Уполномоченных по правам ребенка для Северной Ирландии и Уэльса продолжают оставаться ограниченными и что Уполномоченный по правам р</w:t>
      </w:r>
      <w:r w:rsidRPr="00B23CD0">
        <w:t>е</w:t>
      </w:r>
      <w:r w:rsidRPr="00B23CD0">
        <w:t>бенка для Шотландии до сих пор не начал осуществление своего мандата на проведение расследований от имени отдельных детей.</w:t>
      </w:r>
    </w:p>
    <w:p w:rsidR="00B23CD0" w:rsidRPr="004A5D9E" w:rsidRDefault="00B23CD0" w:rsidP="00B23CD0">
      <w:pPr>
        <w:pStyle w:val="SingleTxtGR"/>
        <w:rPr>
          <w:b/>
          <w:bCs/>
        </w:rPr>
      </w:pPr>
      <w:r w:rsidRPr="00B23CD0">
        <w:rPr>
          <w:bCs/>
        </w:rPr>
        <w:t>16.</w:t>
      </w:r>
      <w:r w:rsidRPr="00B23CD0">
        <w:rPr>
          <w:bCs/>
        </w:rPr>
        <w:tab/>
      </w:r>
      <w:r w:rsidRPr="004A5D9E">
        <w:rPr>
          <w:b/>
        </w:rPr>
        <w:t>В свете своего замечания общего порядка № 2 (2003) об общих мерах по осуществлению Комитет рекомендует государству-участнику:</w:t>
      </w:r>
    </w:p>
    <w:p w:rsidR="00B23CD0" w:rsidRPr="004A5D9E" w:rsidRDefault="00B23CD0" w:rsidP="00B23CD0">
      <w:pPr>
        <w:pStyle w:val="SingleTxtGR"/>
        <w:rPr>
          <w:b/>
        </w:rPr>
      </w:pPr>
      <w:r w:rsidRPr="004A5D9E">
        <w:rPr>
          <w:b/>
        </w:rPr>
        <w:tab/>
        <w:t>а)</w:t>
      </w:r>
      <w:r w:rsidRPr="004A5D9E">
        <w:rPr>
          <w:b/>
        </w:rPr>
        <w:tab/>
        <w:t>продолжить укрепление независимости созданных институтов Уполномоченных по правам ребенка в соответствии с принципами, кас</w:t>
      </w:r>
      <w:r w:rsidRPr="004A5D9E">
        <w:rPr>
          <w:b/>
        </w:rPr>
        <w:t>а</w:t>
      </w:r>
      <w:r w:rsidRPr="004A5D9E">
        <w:rPr>
          <w:b/>
        </w:rPr>
        <w:t>ющимися статуса национальных учреждений, занимающихся поощрением и защитой прав человека (Парижские принципы), и позволить им, в час</w:t>
      </w:r>
      <w:r w:rsidRPr="004A5D9E">
        <w:rPr>
          <w:b/>
        </w:rPr>
        <w:t>т</w:t>
      </w:r>
      <w:r w:rsidRPr="004A5D9E">
        <w:rPr>
          <w:b/>
        </w:rPr>
        <w:t>ности, получать и расследовать жалобы, поступающие от детей или от их имени, в связи с нарушениями их прав;</w:t>
      </w:r>
    </w:p>
    <w:p w:rsidR="00B23CD0" w:rsidRPr="004A5D9E" w:rsidRDefault="00B23CD0" w:rsidP="00B23CD0">
      <w:pPr>
        <w:pStyle w:val="SingleTxtGR"/>
        <w:rPr>
          <w:b/>
        </w:rPr>
      </w:pPr>
      <w:r w:rsidRPr="004A5D9E">
        <w:rPr>
          <w:b/>
        </w:rPr>
        <w:tab/>
        <w:t>b)</w:t>
      </w:r>
      <w:r w:rsidRPr="004A5D9E">
        <w:rPr>
          <w:b/>
        </w:rPr>
        <w:tab/>
        <w:t>выделять для Уполномоченных во всех административно-территориальных единицах необходимые людские и финансовые ресурсы, с тем чтобы они могли осуществлять свой мандат эффективным и скоо</w:t>
      </w:r>
      <w:r w:rsidRPr="004A5D9E">
        <w:rPr>
          <w:b/>
        </w:rPr>
        <w:t>р</w:t>
      </w:r>
      <w:r w:rsidRPr="004A5D9E">
        <w:rPr>
          <w:b/>
        </w:rPr>
        <w:t>динированным образом.</w:t>
      </w:r>
    </w:p>
    <w:p w:rsidR="00B23CD0" w:rsidRPr="00B23CD0" w:rsidRDefault="00B23CD0" w:rsidP="00B23CD0">
      <w:pPr>
        <w:pStyle w:val="H23GR"/>
      </w:pPr>
      <w:r w:rsidRPr="00B23CD0">
        <w:lastRenderedPageBreak/>
        <w:tab/>
      </w:r>
      <w:r w:rsidRPr="00B23CD0">
        <w:tab/>
        <w:t>Международное сотрудничество</w:t>
      </w:r>
    </w:p>
    <w:p w:rsidR="00B23CD0" w:rsidRPr="00B23CD0" w:rsidRDefault="00B23CD0" w:rsidP="00B23CD0">
      <w:pPr>
        <w:pStyle w:val="SingleTxtGR"/>
      </w:pPr>
      <w:r w:rsidRPr="00B23CD0">
        <w:t>17.</w:t>
      </w:r>
      <w:r w:rsidRPr="00B23CD0">
        <w:tab/>
        <w:t>В контексте международного сотрудничества в целях развития Комитет обеспокоен финансированием государством-участником недорогостоящих, частных и неформальных школ, находящихся в ведении коммерческих предпр</w:t>
      </w:r>
      <w:r w:rsidRPr="00B23CD0">
        <w:t>и</w:t>
      </w:r>
      <w:r w:rsidRPr="00B23CD0">
        <w:t>ятий, в государствах-получателях. Быстрый рост количества таких школ может способствовать снижению качества образования, уменьшению объема инвест</w:t>
      </w:r>
      <w:r w:rsidRPr="00B23CD0">
        <w:t>и</w:t>
      </w:r>
      <w:r w:rsidRPr="00B23CD0">
        <w:t>ций в бесплатные и качественные государственные школы и углублению нер</w:t>
      </w:r>
      <w:r w:rsidRPr="00B23CD0">
        <w:t>а</w:t>
      </w:r>
      <w:r w:rsidRPr="00B23CD0">
        <w:t xml:space="preserve">венства в государствах-получателях, в результате чего могут быть оставлены без внимания те дети, которые не могут позволить себе даже недорогостоящую школу. </w:t>
      </w:r>
    </w:p>
    <w:p w:rsidR="00B23CD0" w:rsidRPr="004A5D9E" w:rsidRDefault="00B23CD0" w:rsidP="00B23CD0">
      <w:pPr>
        <w:pStyle w:val="SingleTxtGR"/>
        <w:rPr>
          <w:b/>
          <w:bCs/>
        </w:rPr>
      </w:pPr>
      <w:r w:rsidRPr="00B23CD0">
        <w:rPr>
          <w:bCs/>
        </w:rPr>
        <w:t>18.</w:t>
      </w:r>
      <w:r w:rsidRPr="00B23CD0">
        <w:rPr>
          <w:bCs/>
        </w:rPr>
        <w:tab/>
      </w:r>
      <w:r w:rsidRPr="004A5D9E">
        <w:rPr>
          <w:b/>
        </w:rPr>
        <w:t>Комитет рекомендует государству-участнику обеспечить, чтобы в рамках международного сотрудничества в целях развития оно поддерж</w:t>
      </w:r>
      <w:r w:rsidRPr="004A5D9E">
        <w:rPr>
          <w:b/>
        </w:rPr>
        <w:t>и</w:t>
      </w:r>
      <w:r w:rsidRPr="004A5D9E">
        <w:rPr>
          <w:b/>
        </w:rPr>
        <w:t>вало государства-получатели в деле обеспечения права на бесплатное об</w:t>
      </w:r>
      <w:r w:rsidRPr="004A5D9E">
        <w:rPr>
          <w:b/>
        </w:rPr>
        <w:t>я</w:t>
      </w:r>
      <w:r w:rsidRPr="004A5D9E">
        <w:rPr>
          <w:b/>
        </w:rPr>
        <w:t>зательное начальное образование для всех, уделяя первоочередное вним</w:t>
      </w:r>
      <w:r w:rsidRPr="004A5D9E">
        <w:rPr>
          <w:b/>
        </w:rPr>
        <w:t>а</w:t>
      </w:r>
      <w:r w:rsidRPr="004A5D9E">
        <w:rPr>
          <w:b/>
        </w:rPr>
        <w:t>ние бесплатному и качественному начальному образованию в госуда</w:t>
      </w:r>
      <w:r w:rsidRPr="004A5D9E">
        <w:rPr>
          <w:b/>
        </w:rPr>
        <w:t>р</w:t>
      </w:r>
      <w:r w:rsidRPr="004A5D9E">
        <w:rPr>
          <w:b/>
        </w:rPr>
        <w:t>ственных школах, воздерживаясь от финансирования коммерческих час</w:t>
      </w:r>
      <w:r w:rsidRPr="004A5D9E">
        <w:rPr>
          <w:b/>
        </w:rPr>
        <w:t>т</w:t>
      </w:r>
      <w:r w:rsidRPr="004A5D9E">
        <w:rPr>
          <w:b/>
        </w:rPr>
        <w:t>ных школ и упрощая процесс регистрации и регулирования деятельности частных школ.</w:t>
      </w:r>
    </w:p>
    <w:p w:rsidR="00B23CD0" w:rsidRPr="00B23CD0" w:rsidRDefault="00B23CD0" w:rsidP="00B23CD0">
      <w:pPr>
        <w:pStyle w:val="H23GR"/>
      </w:pPr>
      <w:r w:rsidRPr="00B23CD0">
        <w:tab/>
      </w:r>
      <w:r w:rsidRPr="00B23CD0">
        <w:tab/>
        <w:t xml:space="preserve">Права детей и предпринимательский сектор </w:t>
      </w:r>
    </w:p>
    <w:p w:rsidR="00B23CD0" w:rsidRPr="004A5D9E" w:rsidRDefault="00B23CD0" w:rsidP="00B23CD0">
      <w:pPr>
        <w:pStyle w:val="SingleTxtGR"/>
        <w:rPr>
          <w:b/>
          <w:bCs/>
        </w:rPr>
      </w:pPr>
      <w:r w:rsidRPr="00B23CD0">
        <w:rPr>
          <w:bCs/>
        </w:rPr>
        <w:t>19.</w:t>
      </w:r>
      <w:r w:rsidRPr="00B23CD0">
        <w:rPr>
          <w:bCs/>
        </w:rPr>
        <w:tab/>
      </w:r>
      <w:r w:rsidRPr="004A5D9E">
        <w:rPr>
          <w:b/>
        </w:rPr>
        <w:t>Ссылаясь на свое замечание общего порядка № 16 (2013) об обяз</w:t>
      </w:r>
      <w:r w:rsidRPr="004A5D9E">
        <w:rPr>
          <w:b/>
        </w:rPr>
        <w:t>а</w:t>
      </w:r>
      <w:r w:rsidRPr="004A5D9E">
        <w:rPr>
          <w:b/>
        </w:rPr>
        <w:t>тельствах государств, касающихся воздействия предпринимательской де</w:t>
      </w:r>
      <w:r w:rsidRPr="004A5D9E">
        <w:rPr>
          <w:b/>
        </w:rPr>
        <w:t>я</w:t>
      </w:r>
      <w:r w:rsidRPr="004A5D9E">
        <w:rPr>
          <w:b/>
        </w:rPr>
        <w:t>тельности на права детей, Комитет рекомендует государству-участнику:</w:t>
      </w:r>
    </w:p>
    <w:p w:rsidR="00B23CD0" w:rsidRPr="004A5D9E" w:rsidRDefault="00B23CD0" w:rsidP="00B23CD0">
      <w:pPr>
        <w:pStyle w:val="SingleTxtGR"/>
        <w:rPr>
          <w:b/>
        </w:rPr>
      </w:pPr>
      <w:r w:rsidRPr="004A5D9E">
        <w:rPr>
          <w:b/>
        </w:rPr>
        <w:tab/>
        <w:t>а)</w:t>
      </w:r>
      <w:r w:rsidRPr="004A5D9E">
        <w:rPr>
          <w:b/>
        </w:rPr>
        <w:tab/>
        <w:t>конкретно учесть права детей, в том числе требование к пре</w:t>
      </w:r>
      <w:r w:rsidRPr="004A5D9E">
        <w:rPr>
          <w:b/>
        </w:rPr>
        <w:t>д</w:t>
      </w:r>
      <w:r w:rsidRPr="004A5D9E">
        <w:rPr>
          <w:b/>
        </w:rPr>
        <w:t>приятиям соблюдать принцип должной осмотрительности в отношении прав детей, в пересмотренном варианте своего первого Национального плана действий по вопросам предпринимательской деятельности и прав человека;</w:t>
      </w:r>
    </w:p>
    <w:p w:rsidR="00B23CD0" w:rsidRPr="004A5D9E" w:rsidRDefault="00B23CD0" w:rsidP="00B23CD0">
      <w:pPr>
        <w:pStyle w:val="SingleTxtGR"/>
        <w:rPr>
          <w:b/>
        </w:rPr>
      </w:pPr>
      <w:r w:rsidRPr="004A5D9E">
        <w:rPr>
          <w:b/>
        </w:rPr>
        <w:tab/>
        <w:t>b)</w:t>
      </w:r>
      <w:r w:rsidRPr="004A5D9E">
        <w:rPr>
          <w:b/>
        </w:rPr>
        <w:tab/>
        <w:t>разработать и применять нормативные акты, имеющие целью обеспечить соблюдение предпринимательским сектором, в том числе в о</w:t>
      </w:r>
      <w:r w:rsidRPr="004A5D9E">
        <w:rPr>
          <w:b/>
        </w:rPr>
        <w:t>б</w:t>
      </w:r>
      <w:r w:rsidRPr="004A5D9E">
        <w:rPr>
          <w:b/>
        </w:rPr>
        <w:t>ласти государственных закупок, прав ребенка.</w:t>
      </w:r>
    </w:p>
    <w:p w:rsidR="00B23CD0" w:rsidRPr="00B23CD0" w:rsidRDefault="00B23CD0" w:rsidP="00B23CD0">
      <w:pPr>
        <w:pStyle w:val="H1GR"/>
      </w:pPr>
      <w:r w:rsidRPr="00B23CD0">
        <w:tab/>
        <w:t>B.</w:t>
      </w:r>
      <w:r w:rsidRPr="00B23CD0">
        <w:tab/>
        <w:t xml:space="preserve">Определение понятия </w:t>
      </w:r>
      <w:r w:rsidR="004A5D9E">
        <w:t>«</w:t>
      </w:r>
      <w:r w:rsidRPr="00B23CD0">
        <w:t>ребенок</w:t>
      </w:r>
      <w:r w:rsidR="004A5D9E">
        <w:t>»</w:t>
      </w:r>
      <w:r w:rsidRPr="00B23CD0">
        <w:t xml:space="preserve"> (статья 1 Конвенции) </w:t>
      </w:r>
    </w:p>
    <w:p w:rsidR="00B23CD0" w:rsidRPr="004A5D9E" w:rsidRDefault="00B23CD0" w:rsidP="00B23CD0">
      <w:pPr>
        <w:pStyle w:val="SingleTxtGR"/>
        <w:rPr>
          <w:b/>
          <w:bCs/>
        </w:rPr>
      </w:pPr>
      <w:r w:rsidRPr="00B23CD0">
        <w:rPr>
          <w:bCs/>
        </w:rPr>
        <w:t>20.</w:t>
      </w:r>
      <w:r w:rsidRPr="00B23CD0">
        <w:rPr>
          <w:bCs/>
        </w:rPr>
        <w:tab/>
      </w:r>
      <w:r w:rsidRPr="004A5D9E">
        <w:rPr>
          <w:b/>
        </w:rPr>
        <w:t>Комитет рекомендует государству-участнику повысить минимал</w:t>
      </w:r>
      <w:r w:rsidRPr="004A5D9E">
        <w:rPr>
          <w:b/>
        </w:rPr>
        <w:t>ь</w:t>
      </w:r>
      <w:r w:rsidRPr="004A5D9E">
        <w:rPr>
          <w:b/>
        </w:rPr>
        <w:t>ный возраст вступления в брак до 18 лет во всех автономных образован</w:t>
      </w:r>
      <w:r w:rsidRPr="004A5D9E">
        <w:rPr>
          <w:b/>
        </w:rPr>
        <w:t>и</w:t>
      </w:r>
      <w:r w:rsidRPr="004A5D9E">
        <w:rPr>
          <w:b/>
        </w:rPr>
        <w:t>ях, заморских территориях и коронных владениях.</w:t>
      </w:r>
    </w:p>
    <w:p w:rsidR="00B23CD0" w:rsidRPr="00B23CD0" w:rsidRDefault="00B23CD0" w:rsidP="00B23CD0">
      <w:pPr>
        <w:pStyle w:val="H1GR"/>
      </w:pPr>
      <w:r w:rsidRPr="00B23CD0">
        <w:tab/>
        <w:t>C.</w:t>
      </w:r>
      <w:r w:rsidRPr="00B23CD0">
        <w:tab/>
        <w:t>Общие принципы (статьи 2, 3, 6 и 12 Конвенции)</w:t>
      </w:r>
    </w:p>
    <w:p w:rsidR="00B23CD0" w:rsidRPr="00B23CD0" w:rsidRDefault="00B23CD0" w:rsidP="00B23CD0">
      <w:pPr>
        <w:pStyle w:val="H23GR"/>
      </w:pPr>
      <w:r w:rsidRPr="00B23CD0">
        <w:tab/>
      </w:r>
      <w:r w:rsidRPr="00B23CD0">
        <w:tab/>
        <w:t>Недискриминация</w:t>
      </w:r>
    </w:p>
    <w:p w:rsidR="00B23CD0" w:rsidRPr="00B23CD0" w:rsidRDefault="00B23CD0" w:rsidP="00B23CD0">
      <w:pPr>
        <w:pStyle w:val="SingleTxtGR"/>
      </w:pPr>
      <w:r w:rsidRPr="00B23CD0">
        <w:t>21.</w:t>
      </w:r>
      <w:r w:rsidRPr="00B23CD0">
        <w:tab/>
        <w:t xml:space="preserve">Комитет выражает обеспокоенность в связи с тем, что: </w:t>
      </w:r>
    </w:p>
    <w:p w:rsidR="00B23CD0" w:rsidRPr="00B23CD0" w:rsidRDefault="00B23CD0" w:rsidP="00B23CD0">
      <w:pPr>
        <w:pStyle w:val="SingleTxtGR"/>
      </w:pPr>
      <w:r w:rsidRPr="00B23CD0">
        <w:tab/>
        <w:t>а)</w:t>
      </w:r>
      <w:r w:rsidRPr="00B23CD0">
        <w:tab/>
        <w:t>ряд положений Закона о равенстве (2010) не предусматривает з</w:t>
      </w:r>
      <w:r w:rsidRPr="00B23CD0">
        <w:t>а</w:t>
      </w:r>
      <w:r w:rsidRPr="00B23CD0">
        <w:t>щиты детей от дискриминации по признаку возраста, а в Северной Ирландии предлагаемый закон о дискриминации по признаку возраста не распространяе</w:t>
      </w:r>
      <w:r w:rsidRPr="00B23CD0">
        <w:t>т</w:t>
      </w:r>
      <w:r w:rsidRPr="00B23CD0">
        <w:t>ся на детей в возрасте до 16 лет;</w:t>
      </w:r>
    </w:p>
    <w:p w:rsidR="00B23CD0" w:rsidRPr="00B23CD0" w:rsidRDefault="00B23CD0" w:rsidP="00B23CD0">
      <w:pPr>
        <w:pStyle w:val="SingleTxtGR"/>
      </w:pPr>
      <w:r w:rsidRPr="00B23CD0">
        <w:tab/>
        <w:t>b)</w:t>
      </w:r>
      <w:r w:rsidRPr="00B23CD0">
        <w:tab/>
        <w:t xml:space="preserve">меры по противодействию терроризму не пользуются доверием среди населения из-за отсутствия транспарентности </w:t>
      </w:r>
      <w:r w:rsidR="008F73E3" w:rsidRPr="00B23CD0">
        <w:t>и</w:t>
      </w:r>
      <w:r w:rsidR="008F73E3">
        <w:t xml:space="preserve"> </w:t>
      </w:r>
      <w:r w:rsidR="008F73E3" w:rsidRPr="00B23CD0">
        <w:t>воспринимаются</w:t>
      </w:r>
      <w:r w:rsidRPr="00B23CD0">
        <w:t xml:space="preserve"> мног</w:t>
      </w:r>
      <w:r w:rsidRPr="00B23CD0">
        <w:t>и</w:t>
      </w:r>
      <w:r w:rsidRPr="00B23CD0">
        <w:lastRenderedPageBreak/>
        <w:t>ми как меры, подвергающие детей, в частности детей-мусульман, дискримин</w:t>
      </w:r>
      <w:r w:rsidRPr="00B23CD0">
        <w:t>а</w:t>
      </w:r>
      <w:r w:rsidRPr="00B23CD0">
        <w:t xml:space="preserve">ции и стигматизации; </w:t>
      </w:r>
    </w:p>
    <w:p w:rsidR="00B23CD0" w:rsidRPr="00B23CD0" w:rsidRDefault="00B23CD0" w:rsidP="00B23CD0">
      <w:pPr>
        <w:pStyle w:val="SingleTxtGR"/>
      </w:pPr>
      <w:r w:rsidRPr="00B23CD0">
        <w:tab/>
        <w:t>c)</w:t>
      </w:r>
      <w:r w:rsidRPr="00B23CD0">
        <w:tab/>
        <w:t>многие дети, относящиеся к некоторым группам населения, вкл</w:t>
      </w:r>
      <w:r w:rsidRPr="00B23CD0">
        <w:t>ю</w:t>
      </w:r>
      <w:r w:rsidRPr="00B23CD0">
        <w:t>чая детей из числа рома, цыган и тревеллеров, детей, принадлежащих к другим этническим меньшинствам, детей-инвалидов, детей, находящихся под опекой, детей, являющихся мигрантами, просителями убежища и беженцами, а также детей из числа лесбиянок, гомосексуалистов, бисексуалов, транссексуалов и интерсексуалов, продолжают подвергаться дискриминации и социальной сти</w:t>
      </w:r>
      <w:r w:rsidRPr="00B23CD0">
        <w:t>г</w:t>
      </w:r>
      <w:r w:rsidRPr="00B23CD0">
        <w:t>матизации, в том числе в средствах массовой информации.</w:t>
      </w:r>
    </w:p>
    <w:p w:rsidR="00B23CD0" w:rsidRPr="004A5D9E" w:rsidRDefault="00B23CD0" w:rsidP="00B23CD0">
      <w:pPr>
        <w:pStyle w:val="SingleTxtGR"/>
        <w:rPr>
          <w:b/>
          <w:bCs/>
        </w:rPr>
      </w:pPr>
      <w:r w:rsidRPr="00B23CD0">
        <w:rPr>
          <w:bCs/>
        </w:rPr>
        <w:t>22.</w:t>
      </w:r>
      <w:r w:rsidRPr="00B23CD0">
        <w:rPr>
          <w:bCs/>
        </w:rPr>
        <w:tab/>
      </w:r>
      <w:r w:rsidRPr="004A5D9E">
        <w:rPr>
          <w:b/>
        </w:rPr>
        <w:t xml:space="preserve">Комитет рекомендует государству-участнику: </w:t>
      </w:r>
    </w:p>
    <w:p w:rsidR="00B23CD0" w:rsidRPr="004A5D9E" w:rsidRDefault="00B23CD0" w:rsidP="00B23CD0">
      <w:pPr>
        <w:pStyle w:val="SingleTxtGR"/>
        <w:rPr>
          <w:b/>
        </w:rPr>
      </w:pPr>
      <w:r w:rsidRPr="004A5D9E">
        <w:rPr>
          <w:b/>
        </w:rPr>
        <w:tab/>
        <w:t>а)</w:t>
      </w:r>
      <w:r w:rsidRPr="004A5D9E">
        <w:rPr>
          <w:b/>
        </w:rPr>
        <w:tab/>
        <w:t>рассмотреть возможность расширения сферы действия закон</w:t>
      </w:r>
      <w:r w:rsidRPr="004A5D9E">
        <w:rPr>
          <w:b/>
        </w:rPr>
        <w:t>о</w:t>
      </w:r>
      <w:r w:rsidRPr="004A5D9E">
        <w:rPr>
          <w:b/>
        </w:rPr>
        <w:t>дательства для обеспечения защиты всех детей моложе 18 лет от дискр</w:t>
      </w:r>
      <w:r w:rsidRPr="004A5D9E">
        <w:rPr>
          <w:b/>
        </w:rPr>
        <w:t>и</w:t>
      </w:r>
      <w:r w:rsidRPr="004A5D9E">
        <w:rPr>
          <w:b/>
        </w:rPr>
        <w:t>минации по признаку их возраста;</w:t>
      </w:r>
    </w:p>
    <w:p w:rsidR="00B23CD0" w:rsidRPr="004A5D9E" w:rsidRDefault="00B23CD0" w:rsidP="00B23CD0">
      <w:pPr>
        <w:pStyle w:val="SingleTxtGR"/>
        <w:rPr>
          <w:b/>
        </w:rPr>
      </w:pPr>
      <w:r w:rsidRPr="004A5D9E">
        <w:rPr>
          <w:b/>
        </w:rPr>
        <w:tab/>
        <w:t>b)</w:t>
      </w:r>
      <w:r w:rsidRPr="004A5D9E">
        <w:rPr>
          <w:b/>
        </w:rPr>
        <w:tab/>
        <w:t>укрепить механизм надзора, в том числе регулярные независ</w:t>
      </w:r>
      <w:r w:rsidRPr="004A5D9E">
        <w:rPr>
          <w:b/>
        </w:rPr>
        <w:t>и</w:t>
      </w:r>
      <w:r w:rsidRPr="004A5D9E">
        <w:rPr>
          <w:b/>
        </w:rPr>
        <w:t>мые обзоры, с целью проведения оценки и обеспечения того, чтобы ос</w:t>
      </w:r>
      <w:r w:rsidRPr="004A5D9E">
        <w:rPr>
          <w:b/>
        </w:rPr>
        <w:t>у</w:t>
      </w:r>
      <w:r w:rsidRPr="004A5D9E">
        <w:rPr>
          <w:b/>
        </w:rPr>
        <w:t>ществление мер по противодействию терроризму и экстремизму, включая Стратегию предупреждения (2011), не приводило к дискриминации или стигматизации какой-либо группы детей;</w:t>
      </w:r>
    </w:p>
    <w:p w:rsidR="00B23CD0" w:rsidRPr="00B23CD0" w:rsidRDefault="00B23CD0" w:rsidP="00B23CD0">
      <w:pPr>
        <w:pStyle w:val="SingleTxtGR"/>
        <w:rPr>
          <w:b/>
        </w:rPr>
      </w:pPr>
      <w:r w:rsidRPr="004A5D9E">
        <w:rPr>
          <w:b/>
        </w:rPr>
        <w:tab/>
        <w:t>c)</w:t>
      </w:r>
      <w:r w:rsidRPr="004A5D9E">
        <w:rPr>
          <w:b/>
        </w:rPr>
        <w:tab/>
        <w:t>активизировать проведение информационно-просветительских и других превентивных мероприятий, направленных против дискримин</w:t>
      </w:r>
      <w:r w:rsidRPr="004A5D9E">
        <w:rPr>
          <w:b/>
        </w:rPr>
        <w:t>а</w:t>
      </w:r>
      <w:r w:rsidRPr="004A5D9E">
        <w:rPr>
          <w:b/>
        </w:rPr>
        <w:t>ции и стигматизации, и в случае необходимости принять временные спец</w:t>
      </w:r>
      <w:r w:rsidRPr="004A5D9E">
        <w:rPr>
          <w:b/>
        </w:rPr>
        <w:t>и</w:t>
      </w:r>
      <w:r w:rsidRPr="004A5D9E">
        <w:rPr>
          <w:b/>
        </w:rPr>
        <w:t>альные меры в интересах детей, оказавшихся в уязвимом положении.</w:t>
      </w:r>
    </w:p>
    <w:p w:rsidR="00B23CD0" w:rsidRPr="00B23CD0" w:rsidRDefault="00B23CD0" w:rsidP="00B23CD0">
      <w:pPr>
        <w:pStyle w:val="SingleTxtGR"/>
        <w:rPr>
          <w:b/>
          <w:bCs/>
        </w:rPr>
      </w:pPr>
      <w:r w:rsidRPr="00B23CD0">
        <w:rPr>
          <w:bCs/>
        </w:rPr>
        <w:t>23.</w:t>
      </w:r>
      <w:r w:rsidRPr="00B23CD0">
        <w:rPr>
          <w:bCs/>
        </w:rPr>
        <w:tab/>
      </w:r>
      <w:r w:rsidRPr="004A5D9E">
        <w:rPr>
          <w:b/>
        </w:rPr>
        <w:t>Комитет напоминает о своей предыдущей рекомендации, согласно которой государству-участнику следует принять незамедлительные меры в целях решения проблемы нетерпимости по отношению к детям и общего негативного отношения к детям, особенно подросткам, в обществе, в том числе в средствах массовой информации.</w:t>
      </w:r>
      <w:r w:rsidRPr="00B23CD0">
        <w:t xml:space="preserve"> </w:t>
      </w:r>
    </w:p>
    <w:p w:rsidR="00B23CD0" w:rsidRPr="00B23CD0" w:rsidRDefault="00B23CD0" w:rsidP="00B23CD0">
      <w:pPr>
        <w:pStyle w:val="SingleTxtGR"/>
      </w:pPr>
      <w:r w:rsidRPr="00B23CD0">
        <w:t>24.</w:t>
      </w:r>
      <w:r w:rsidRPr="00B23CD0">
        <w:tab/>
        <w:t>Комитет обеспокоен тем, что, несмотря на некоторые улучшения, в з</w:t>
      </w:r>
      <w:r w:rsidRPr="00B23CD0">
        <w:t>а</w:t>
      </w:r>
      <w:r w:rsidRPr="00B23CD0">
        <w:t>морских территориях по-прежнему наблюдается правовая дискриминация в о</w:t>
      </w:r>
      <w:r w:rsidRPr="00B23CD0">
        <w:t>т</w:t>
      </w:r>
      <w:r w:rsidRPr="00B23CD0">
        <w:t xml:space="preserve">ношении определенных категорий детей. </w:t>
      </w:r>
    </w:p>
    <w:p w:rsidR="00B23CD0" w:rsidRPr="00B23CD0" w:rsidRDefault="00B23CD0" w:rsidP="00B23CD0">
      <w:pPr>
        <w:pStyle w:val="SingleTxtGR"/>
        <w:rPr>
          <w:b/>
          <w:bCs/>
        </w:rPr>
      </w:pPr>
      <w:r w:rsidRPr="00B23CD0">
        <w:rPr>
          <w:bCs/>
        </w:rPr>
        <w:t>25.</w:t>
      </w:r>
      <w:r w:rsidRPr="00B23CD0">
        <w:rPr>
          <w:bCs/>
        </w:rPr>
        <w:tab/>
      </w:r>
      <w:r w:rsidRPr="004A5D9E">
        <w:rPr>
          <w:b/>
        </w:rPr>
        <w:t>Комитет рекомендует правительству Соединенного Королевства и далее поощрять правительства заморских территорий, с тем чтобы в зак</w:t>
      </w:r>
      <w:r w:rsidRPr="004A5D9E">
        <w:rPr>
          <w:b/>
        </w:rPr>
        <w:t>о</w:t>
      </w:r>
      <w:r w:rsidRPr="004A5D9E">
        <w:rPr>
          <w:b/>
        </w:rPr>
        <w:t>нодательном порядке полностью ликвидировать дискриминацию в отн</w:t>
      </w:r>
      <w:r w:rsidRPr="004A5D9E">
        <w:rPr>
          <w:b/>
        </w:rPr>
        <w:t>о</w:t>
      </w:r>
      <w:r w:rsidRPr="004A5D9E">
        <w:rPr>
          <w:b/>
        </w:rPr>
        <w:t>шении детей, которые не являются коренными жителями, в том числе д</w:t>
      </w:r>
      <w:r w:rsidRPr="004A5D9E">
        <w:rPr>
          <w:b/>
        </w:rPr>
        <w:t>е</w:t>
      </w:r>
      <w:r w:rsidRPr="004A5D9E">
        <w:rPr>
          <w:b/>
        </w:rPr>
        <w:t>тей-мигрантов и детей, рожденных вне брака.</w:t>
      </w:r>
      <w:r w:rsidRPr="00B23CD0">
        <w:t xml:space="preserve"> </w:t>
      </w:r>
    </w:p>
    <w:p w:rsidR="00B23CD0" w:rsidRPr="00B23CD0" w:rsidRDefault="00B23CD0" w:rsidP="00B23CD0">
      <w:pPr>
        <w:pStyle w:val="H23GR"/>
      </w:pPr>
      <w:r w:rsidRPr="00B23CD0">
        <w:tab/>
      </w:r>
      <w:r w:rsidRPr="00B23CD0">
        <w:tab/>
        <w:t>Наилучшее обеспечение интересов ребенка</w:t>
      </w:r>
    </w:p>
    <w:p w:rsidR="00B23CD0" w:rsidRPr="00B23CD0" w:rsidRDefault="00B23CD0" w:rsidP="00B23CD0">
      <w:pPr>
        <w:pStyle w:val="SingleTxtGR"/>
      </w:pPr>
      <w:r w:rsidRPr="00B23CD0">
        <w:t>26.</w:t>
      </w:r>
      <w:r w:rsidRPr="00B23CD0">
        <w:tab/>
        <w:t>Комитет сожалеет, что право ребенка на уделение первоочередного вн</w:t>
      </w:r>
      <w:r w:rsidRPr="00B23CD0">
        <w:t>и</w:t>
      </w:r>
      <w:r w:rsidRPr="00B23CD0">
        <w:t>мания наилучшему обеспечению его интересов</w:t>
      </w:r>
      <w:r w:rsidRPr="00B23CD0" w:rsidDel="00073476">
        <w:t xml:space="preserve"> </w:t>
      </w:r>
      <w:r w:rsidRPr="00B23CD0">
        <w:t>еще не отражено во всех зак</w:t>
      </w:r>
      <w:r w:rsidRPr="00B23CD0">
        <w:t>о</w:t>
      </w:r>
      <w:r w:rsidRPr="00B23CD0">
        <w:t>нодательных и политических вопросах и судебных решениях, затрагивающих интересы детей, особенно в таких областях, как альтернативный уход, социал</w:t>
      </w:r>
      <w:r w:rsidRPr="00B23CD0">
        <w:t>ь</w:t>
      </w:r>
      <w:r w:rsidRPr="00B23CD0">
        <w:t>ное обеспечение детей, иммиграция, предоставление убежища и статус беже</w:t>
      </w:r>
      <w:r w:rsidRPr="00B23CD0">
        <w:t>н</w:t>
      </w:r>
      <w:r w:rsidRPr="00B23CD0">
        <w:t>ца, уголовное правосудие, и в вооруженных силах. Кроме того, в некоторых з</w:t>
      </w:r>
      <w:r w:rsidRPr="00B23CD0">
        <w:t>а</w:t>
      </w:r>
      <w:r w:rsidRPr="00B23CD0">
        <w:t>морских территориях не существует законодательного положения, обеспечив</w:t>
      </w:r>
      <w:r w:rsidRPr="00B23CD0">
        <w:t>а</w:t>
      </w:r>
      <w:r w:rsidRPr="00B23CD0">
        <w:t>ющего это право.</w:t>
      </w:r>
    </w:p>
    <w:p w:rsidR="00B23CD0" w:rsidRPr="004A5D9E" w:rsidRDefault="00B23CD0" w:rsidP="00B23CD0">
      <w:pPr>
        <w:pStyle w:val="SingleTxtGR"/>
        <w:rPr>
          <w:b/>
          <w:bCs/>
        </w:rPr>
      </w:pPr>
      <w:r w:rsidRPr="00B23CD0">
        <w:rPr>
          <w:bCs/>
        </w:rPr>
        <w:t>27.</w:t>
      </w:r>
      <w:r w:rsidRPr="00B23CD0">
        <w:rPr>
          <w:bCs/>
        </w:rPr>
        <w:tab/>
      </w:r>
      <w:r w:rsidRPr="004A5D9E">
        <w:rPr>
          <w:b/>
        </w:rPr>
        <w:t>Ссылаясь на свое замечание общего порядка № 14 (2013) о праве р</w:t>
      </w:r>
      <w:r w:rsidRPr="004A5D9E">
        <w:rPr>
          <w:b/>
        </w:rPr>
        <w:t>е</w:t>
      </w:r>
      <w:r w:rsidRPr="004A5D9E">
        <w:rPr>
          <w:b/>
        </w:rPr>
        <w:t xml:space="preserve">бенка на уделение первоочередного внимания наилучшему обеспечению </w:t>
      </w:r>
      <w:r w:rsidRPr="004A5D9E">
        <w:rPr>
          <w:b/>
        </w:rPr>
        <w:lastRenderedPageBreak/>
        <w:t>его интересов, Комитет рекомендует, чтобы во всех частях своей террит</w:t>
      </w:r>
      <w:r w:rsidRPr="004A5D9E">
        <w:rPr>
          <w:b/>
        </w:rPr>
        <w:t>о</w:t>
      </w:r>
      <w:r w:rsidRPr="004A5D9E">
        <w:rPr>
          <w:b/>
        </w:rPr>
        <w:t xml:space="preserve">рии государство-участник: </w:t>
      </w:r>
    </w:p>
    <w:p w:rsidR="00B23CD0" w:rsidRPr="004A5D9E" w:rsidRDefault="00B23CD0" w:rsidP="00B23CD0">
      <w:pPr>
        <w:pStyle w:val="SingleTxtGR"/>
        <w:rPr>
          <w:b/>
        </w:rPr>
      </w:pPr>
      <w:r w:rsidRPr="004A5D9E">
        <w:rPr>
          <w:b/>
        </w:rPr>
        <w:tab/>
        <w:t>а)</w:t>
      </w:r>
      <w:r w:rsidRPr="004A5D9E">
        <w:rPr>
          <w:b/>
        </w:rPr>
        <w:tab/>
        <w:t>обеспечило надлежащий учет и последовательное толкование и применение этого права во всех законодательных, административных и с</w:t>
      </w:r>
      <w:r w:rsidRPr="004A5D9E">
        <w:rPr>
          <w:b/>
        </w:rPr>
        <w:t>у</w:t>
      </w:r>
      <w:r w:rsidRPr="004A5D9E">
        <w:rPr>
          <w:b/>
        </w:rPr>
        <w:t xml:space="preserve">дебных процедурах и решениях, а также во всех стратегиях, программах и проектах, которые касаются детей и оказывают на них влияние; </w:t>
      </w:r>
    </w:p>
    <w:p w:rsidR="00B23CD0" w:rsidRPr="00B23CD0" w:rsidRDefault="00B23CD0" w:rsidP="00B23CD0">
      <w:pPr>
        <w:pStyle w:val="SingleTxtGR"/>
        <w:rPr>
          <w:b/>
        </w:rPr>
      </w:pPr>
      <w:r w:rsidRPr="004A5D9E">
        <w:rPr>
          <w:b/>
        </w:rPr>
        <w:tab/>
        <w:t>b)</w:t>
      </w:r>
      <w:r w:rsidRPr="004A5D9E">
        <w:rPr>
          <w:b/>
        </w:rPr>
        <w:tab/>
        <w:t>разработало процедуры и критерии в качестве руководства для всех лиц, уполномоченных определять наилучшие интересы ребенка в каждой области и уделять им должное внимание в первоочередном поря</w:t>
      </w:r>
      <w:r w:rsidRPr="004A5D9E">
        <w:rPr>
          <w:b/>
        </w:rPr>
        <w:t>д</w:t>
      </w:r>
      <w:r w:rsidRPr="004A5D9E">
        <w:rPr>
          <w:b/>
        </w:rPr>
        <w:t>ке.</w:t>
      </w:r>
      <w:r w:rsidRPr="00B23CD0">
        <w:t xml:space="preserve"> </w:t>
      </w:r>
    </w:p>
    <w:p w:rsidR="00B23CD0" w:rsidRPr="00B23CD0" w:rsidRDefault="00B23CD0" w:rsidP="00B23CD0">
      <w:pPr>
        <w:pStyle w:val="H23GR"/>
      </w:pPr>
      <w:r w:rsidRPr="00B23CD0">
        <w:tab/>
      </w:r>
      <w:r w:rsidRPr="00B23CD0">
        <w:tab/>
        <w:t>Право на жизнь, выживание и развитие</w:t>
      </w:r>
    </w:p>
    <w:p w:rsidR="00B23CD0" w:rsidRPr="00B23CD0" w:rsidRDefault="00B23CD0" w:rsidP="00B23CD0">
      <w:pPr>
        <w:pStyle w:val="SingleTxtGR"/>
      </w:pPr>
      <w:r w:rsidRPr="00B23CD0">
        <w:t>28.</w:t>
      </w:r>
      <w:r w:rsidRPr="00B23CD0">
        <w:tab/>
        <w:t>Комитет выражает обеспокоенность в связи с тем, что:</w:t>
      </w:r>
    </w:p>
    <w:p w:rsidR="00B23CD0" w:rsidRPr="00B23CD0" w:rsidRDefault="00B23CD0" w:rsidP="00B23CD0">
      <w:pPr>
        <w:pStyle w:val="SingleTxtGR"/>
      </w:pPr>
      <w:r w:rsidRPr="00B23CD0">
        <w:tab/>
        <w:t>а)</w:t>
      </w:r>
      <w:r w:rsidRPr="00B23CD0">
        <w:tab/>
        <w:t xml:space="preserve">уровень младенческой и детской смертности в государстве-участнике, включая самоубийство, связан, как показывают исследования, с уровнем социальных и экономических лишений; </w:t>
      </w:r>
    </w:p>
    <w:p w:rsidR="00B23CD0" w:rsidRPr="00B23CD0" w:rsidRDefault="00B23CD0" w:rsidP="00B23CD0">
      <w:pPr>
        <w:pStyle w:val="SingleTxtGR"/>
      </w:pPr>
      <w:r w:rsidRPr="00B23CD0">
        <w:tab/>
        <w:t>b)</w:t>
      </w:r>
      <w:r w:rsidRPr="00B23CD0">
        <w:tab/>
        <w:t>во многих частях государства-участника не были созданы или не были введены в действие механизмы проведения расследований всех случаев внезапной смерти или серьезных телесных повреждений среди детей.</w:t>
      </w:r>
    </w:p>
    <w:p w:rsidR="00B23CD0" w:rsidRPr="004A5D9E" w:rsidRDefault="00B23CD0" w:rsidP="00B23CD0">
      <w:pPr>
        <w:pStyle w:val="SingleTxtGR"/>
        <w:rPr>
          <w:b/>
          <w:bCs/>
        </w:rPr>
      </w:pPr>
      <w:r w:rsidRPr="00B23CD0">
        <w:rPr>
          <w:bCs/>
        </w:rPr>
        <w:t>29.</w:t>
      </w:r>
      <w:r w:rsidRPr="00B23CD0">
        <w:rPr>
          <w:bCs/>
        </w:rPr>
        <w:tab/>
      </w:r>
      <w:r w:rsidRPr="004A5D9E">
        <w:rPr>
          <w:b/>
        </w:rPr>
        <w:t>Комитет рекомендует государству-участнику:</w:t>
      </w:r>
    </w:p>
    <w:p w:rsidR="00B23CD0" w:rsidRPr="004A5D9E" w:rsidRDefault="00B23CD0" w:rsidP="00B23CD0">
      <w:pPr>
        <w:pStyle w:val="SingleTxtGR"/>
        <w:rPr>
          <w:b/>
        </w:rPr>
      </w:pPr>
      <w:r w:rsidRPr="004A5D9E">
        <w:rPr>
          <w:b/>
        </w:rPr>
        <w:tab/>
        <w:t>а)</w:t>
      </w:r>
      <w:r w:rsidRPr="004A5D9E">
        <w:rPr>
          <w:b/>
        </w:rPr>
        <w:tab/>
        <w:t>искоренить определяющие факторы младенческой и детской смертности, в том числе социальные и экономические лишения и нераве</w:t>
      </w:r>
      <w:r w:rsidRPr="004A5D9E">
        <w:rPr>
          <w:b/>
        </w:rPr>
        <w:t>н</w:t>
      </w:r>
      <w:r w:rsidRPr="004A5D9E">
        <w:rPr>
          <w:b/>
        </w:rPr>
        <w:t>ство;</w:t>
      </w:r>
    </w:p>
    <w:p w:rsidR="00B23CD0" w:rsidRPr="004A5D9E" w:rsidRDefault="00B23CD0" w:rsidP="00B23CD0">
      <w:pPr>
        <w:pStyle w:val="SingleTxtGR"/>
        <w:rPr>
          <w:b/>
        </w:rPr>
      </w:pPr>
      <w:r w:rsidRPr="004A5D9E">
        <w:rPr>
          <w:b/>
        </w:rPr>
        <w:tab/>
        <w:t>b)</w:t>
      </w:r>
      <w:r w:rsidRPr="004A5D9E">
        <w:rPr>
          <w:b/>
        </w:rPr>
        <w:tab/>
        <w:t>предусмотреть проведение обязательных, независимых и пу</w:t>
      </w:r>
      <w:r w:rsidRPr="004A5D9E">
        <w:rPr>
          <w:b/>
        </w:rPr>
        <w:t>б</w:t>
      </w:r>
      <w:r w:rsidRPr="004A5D9E">
        <w:rPr>
          <w:b/>
        </w:rPr>
        <w:t>личных расследований случаев внезапной смерти или серьезных телесных повреждений среди детей, в том числе в местах содержания под стражей, учреждениях по уходу и психиатрических клиниках на всей территории государства-участника.</w:t>
      </w:r>
    </w:p>
    <w:p w:rsidR="00B23CD0" w:rsidRPr="00B23CD0" w:rsidRDefault="00B23CD0" w:rsidP="00B23CD0">
      <w:pPr>
        <w:pStyle w:val="H23GR"/>
      </w:pPr>
      <w:r w:rsidRPr="00B23CD0">
        <w:tab/>
      </w:r>
      <w:r w:rsidRPr="00B23CD0">
        <w:tab/>
        <w:t>Уважение взглядов ребенка</w:t>
      </w:r>
    </w:p>
    <w:p w:rsidR="00B23CD0" w:rsidRPr="00B23CD0" w:rsidRDefault="00B23CD0" w:rsidP="00B23CD0">
      <w:pPr>
        <w:pStyle w:val="SingleTxtGR"/>
      </w:pPr>
      <w:r w:rsidRPr="00B23CD0">
        <w:t>30.</w:t>
      </w:r>
      <w:r w:rsidRPr="00B23CD0">
        <w:tab/>
        <w:t>Комитет выражает обеспокоенность в связи с тем, что:</w:t>
      </w:r>
    </w:p>
    <w:p w:rsidR="00B23CD0" w:rsidRPr="00B23CD0" w:rsidRDefault="00B23CD0" w:rsidP="00B23CD0">
      <w:pPr>
        <w:pStyle w:val="SingleTxtGR"/>
      </w:pPr>
      <w:r w:rsidRPr="00B23CD0">
        <w:tab/>
        <w:t>а)</w:t>
      </w:r>
      <w:r w:rsidRPr="00B23CD0">
        <w:tab/>
        <w:t>мнения детей не всегда учитываются в процессе принятия решений по вопросам, которые затрагивают их интересы;</w:t>
      </w:r>
    </w:p>
    <w:p w:rsidR="00B23CD0" w:rsidRPr="00B23CD0" w:rsidRDefault="00B23CD0" w:rsidP="00B23CD0">
      <w:pPr>
        <w:pStyle w:val="SingleTxtGR"/>
      </w:pPr>
      <w:r w:rsidRPr="00B23CD0">
        <w:tab/>
        <w:t>b)</w:t>
      </w:r>
      <w:r w:rsidRPr="00B23CD0">
        <w:tab/>
        <w:t>реформы, касающиеся сокращения масштабов оказания юридич</w:t>
      </w:r>
      <w:r w:rsidRPr="00B23CD0">
        <w:t>е</w:t>
      </w:r>
      <w:r w:rsidRPr="00B23CD0">
        <w:t>ской помощи во всех четырех административно-территориальных единицах, по всей видимости, оказывают негативное воздействие на право детей быть з</w:t>
      </w:r>
      <w:r w:rsidRPr="00B23CD0">
        <w:t>а</w:t>
      </w:r>
      <w:r w:rsidRPr="00B23CD0">
        <w:t xml:space="preserve">слушанными в ходе судебных и административных процедур, затрагивающих их интересы; </w:t>
      </w:r>
    </w:p>
    <w:p w:rsidR="00B23CD0" w:rsidRPr="00B23CD0" w:rsidRDefault="00B23CD0" w:rsidP="00B23CD0">
      <w:pPr>
        <w:pStyle w:val="SingleTxtGR"/>
      </w:pPr>
      <w:r w:rsidRPr="00B23CD0">
        <w:tab/>
        <w:t>c)</w:t>
      </w:r>
      <w:r w:rsidRPr="00B23CD0">
        <w:tab/>
        <w:t>в Северной Ирландии, Уэльсе, Монтсеррате, на островах Тёркс и Кайкос и Джерси не были созданы или введены в действие молодежные парл</w:t>
      </w:r>
      <w:r w:rsidRPr="00B23CD0">
        <w:t>а</w:t>
      </w:r>
      <w:r w:rsidRPr="00B23CD0">
        <w:t xml:space="preserve">менты; </w:t>
      </w:r>
    </w:p>
    <w:p w:rsidR="00B23CD0" w:rsidRPr="00B23CD0" w:rsidRDefault="00B23CD0" w:rsidP="00B23CD0">
      <w:pPr>
        <w:pStyle w:val="SingleTxtGR"/>
      </w:pPr>
      <w:r w:rsidRPr="00B23CD0">
        <w:tab/>
        <w:t>d)</w:t>
      </w:r>
      <w:r w:rsidRPr="00B23CD0">
        <w:tab/>
        <w:t>многие дети считают, что социальные работники, инспекторы, платные воспитатели, судьи, персонал, работающий с детьми, находящимися в конфликте с законом, а также другие специалисты не прислушиваются к ним при решении вопросов, затрагивающих их интересы, в том числе в ходе разб</w:t>
      </w:r>
      <w:r w:rsidRPr="00B23CD0">
        <w:t>и</w:t>
      </w:r>
      <w:r w:rsidRPr="00B23CD0">
        <w:t>рательств семейных дел.</w:t>
      </w:r>
    </w:p>
    <w:p w:rsidR="00B23CD0" w:rsidRPr="004A5D9E" w:rsidRDefault="00B23CD0" w:rsidP="00B23CD0">
      <w:pPr>
        <w:pStyle w:val="SingleTxtGR"/>
        <w:rPr>
          <w:b/>
          <w:bCs/>
        </w:rPr>
      </w:pPr>
      <w:r w:rsidRPr="00B23CD0">
        <w:rPr>
          <w:bCs/>
        </w:rPr>
        <w:lastRenderedPageBreak/>
        <w:t>31.</w:t>
      </w:r>
      <w:r w:rsidRPr="00B23CD0">
        <w:rPr>
          <w:bCs/>
        </w:rPr>
        <w:tab/>
      </w:r>
      <w:r w:rsidRPr="004A5D9E">
        <w:rPr>
          <w:b/>
        </w:rPr>
        <w:t>Ссылаясь на свое замечание общего порядка № 12 (2009) о праве р</w:t>
      </w:r>
      <w:r w:rsidRPr="004A5D9E">
        <w:rPr>
          <w:b/>
        </w:rPr>
        <w:t>е</w:t>
      </w:r>
      <w:r w:rsidRPr="004A5D9E">
        <w:rPr>
          <w:b/>
        </w:rPr>
        <w:t>бенка быть заслушанным Комитет рекомендует государству-участнику:</w:t>
      </w:r>
    </w:p>
    <w:p w:rsidR="00B23CD0" w:rsidRPr="004A5D9E" w:rsidRDefault="00B23CD0" w:rsidP="00B23CD0">
      <w:pPr>
        <w:pStyle w:val="SingleTxtGR"/>
        <w:rPr>
          <w:b/>
        </w:rPr>
      </w:pPr>
      <w:r w:rsidRPr="004A5D9E">
        <w:rPr>
          <w:b/>
        </w:rPr>
        <w:tab/>
      </w:r>
      <w:r w:rsidR="008F73E3" w:rsidRPr="004A5D9E">
        <w:rPr>
          <w:b/>
        </w:rPr>
        <w:t>а)</w:t>
      </w:r>
      <w:r w:rsidR="008F73E3" w:rsidRPr="004A5D9E">
        <w:rPr>
          <w:b/>
        </w:rPr>
        <w:tab/>
        <w:t>создать структуры для активного и конструктивного участия детей в разработке законов, стратегий, программ и услуг на местном и национальном уровнях и уделять при этом должное внимание их мнениям, в том числе в связи с дискриминацией, насилием, сексуальной эксплуат</w:t>
      </w:r>
      <w:r w:rsidR="008F73E3" w:rsidRPr="004A5D9E">
        <w:rPr>
          <w:b/>
        </w:rPr>
        <w:t>а</w:t>
      </w:r>
      <w:r w:rsidR="008F73E3" w:rsidRPr="004A5D9E">
        <w:rPr>
          <w:b/>
        </w:rPr>
        <w:t>цией и сексуальными надругательствами, вредными практиками, альте</w:t>
      </w:r>
      <w:r w:rsidR="008F73E3" w:rsidRPr="004A5D9E">
        <w:rPr>
          <w:b/>
        </w:rPr>
        <w:t>р</w:t>
      </w:r>
      <w:r w:rsidR="008F73E3" w:rsidRPr="004A5D9E">
        <w:rPr>
          <w:b/>
        </w:rPr>
        <w:t>нативным уходом, информационно-просветительскими программами по вопросам полового и репродуктивного здоровья, досугом и участием в и</w:t>
      </w:r>
      <w:r w:rsidR="008F73E3" w:rsidRPr="004A5D9E">
        <w:rPr>
          <w:b/>
        </w:rPr>
        <w:t>г</w:t>
      </w:r>
      <w:r w:rsidR="008F73E3" w:rsidRPr="004A5D9E">
        <w:rPr>
          <w:b/>
        </w:rPr>
        <w:t xml:space="preserve">рах. </w:t>
      </w:r>
      <w:r w:rsidRPr="004A5D9E">
        <w:rPr>
          <w:b/>
        </w:rPr>
        <w:t>Особое внимание следует уделять вовлечению детей младшего возра</w:t>
      </w:r>
      <w:r w:rsidRPr="004A5D9E">
        <w:rPr>
          <w:b/>
        </w:rPr>
        <w:t>с</w:t>
      </w:r>
      <w:r w:rsidRPr="004A5D9E">
        <w:rPr>
          <w:b/>
        </w:rPr>
        <w:t xml:space="preserve">та и детей, находящихся в уязвимом положении, таких как дети-инвалиды; </w:t>
      </w:r>
    </w:p>
    <w:p w:rsidR="00B23CD0" w:rsidRPr="004A5D9E" w:rsidRDefault="00B23CD0" w:rsidP="00B23CD0">
      <w:pPr>
        <w:pStyle w:val="SingleTxtGR"/>
        <w:rPr>
          <w:b/>
        </w:rPr>
      </w:pPr>
      <w:r w:rsidRPr="004A5D9E">
        <w:rPr>
          <w:b/>
        </w:rPr>
        <w:tab/>
        <w:t>b)</w:t>
      </w:r>
      <w:r w:rsidRPr="004A5D9E">
        <w:rPr>
          <w:b/>
        </w:rPr>
        <w:tab/>
        <w:t>провести оценку воздействия и ускорить обзор реформ по в</w:t>
      </w:r>
      <w:r w:rsidRPr="004A5D9E">
        <w:rPr>
          <w:b/>
        </w:rPr>
        <w:t>о</w:t>
      </w:r>
      <w:r w:rsidRPr="004A5D9E">
        <w:rPr>
          <w:b/>
        </w:rPr>
        <w:t>просам предоставления юридической помощи в Англии, Уэльсе и Шотла</w:t>
      </w:r>
      <w:r w:rsidRPr="004A5D9E">
        <w:rPr>
          <w:b/>
        </w:rPr>
        <w:t>н</w:t>
      </w:r>
      <w:r w:rsidRPr="004A5D9E">
        <w:rPr>
          <w:b/>
        </w:rPr>
        <w:t>дии, провести оценку воздействия предлагаемых реформ на права ребенка в Северной Ирландии и Джерси, с тем чтобы исключить негативное вли</w:t>
      </w:r>
      <w:r w:rsidRPr="004A5D9E">
        <w:rPr>
          <w:b/>
        </w:rPr>
        <w:t>я</w:t>
      </w:r>
      <w:r w:rsidRPr="004A5D9E">
        <w:rPr>
          <w:b/>
        </w:rPr>
        <w:t>ние таких реформ на доступ детей к правосудию, и гарантировать эффе</w:t>
      </w:r>
      <w:r w:rsidRPr="004A5D9E">
        <w:rPr>
          <w:b/>
        </w:rPr>
        <w:t>к</w:t>
      </w:r>
      <w:r w:rsidRPr="004A5D9E">
        <w:rPr>
          <w:b/>
        </w:rPr>
        <w:t>тивное участие детей в такой оценке и таком обзоре;</w:t>
      </w:r>
    </w:p>
    <w:p w:rsidR="00B23CD0" w:rsidRPr="004A5D9E" w:rsidRDefault="00B23CD0" w:rsidP="00B23CD0">
      <w:pPr>
        <w:pStyle w:val="SingleTxtGR"/>
        <w:rPr>
          <w:b/>
        </w:rPr>
      </w:pPr>
      <w:r w:rsidRPr="004A5D9E">
        <w:rPr>
          <w:b/>
        </w:rPr>
        <w:tab/>
        <w:t>c)</w:t>
      </w:r>
      <w:r w:rsidRPr="004A5D9E">
        <w:rPr>
          <w:b/>
        </w:rPr>
        <w:tab/>
        <w:t>ускорить создание молодежных парламентов во всех автоно</w:t>
      </w:r>
      <w:r w:rsidRPr="004A5D9E">
        <w:rPr>
          <w:b/>
        </w:rPr>
        <w:t>м</w:t>
      </w:r>
      <w:r w:rsidRPr="004A5D9E">
        <w:rPr>
          <w:b/>
        </w:rPr>
        <w:t>ных образованиях и во всех территориях в качестве постоянных форумов с целью содействия эффективному участию детей в национальных закон</w:t>
      </w:r>
      <w:r w:rsidRPr="004A5D9E">
        <w:rPr>
          <w:b/>
        </w:rPr>
        <w:t>о</w:t>
      </w:r>
      <w:r w:rsidRPr="004A5D9E">
        <w:rPr>
          <w:b/>
        </w:rPr>
        <w:t>творческих процессах по затрагивающим их проблемам;</w:t>
      </w:r>
    </w:p>
    <w:p w:rsidR="00B23CD0" w:rsidRPr="004A5D9E" w:rsidRDefault="00B23CD0" w:rsidP="00B23CD0">
      <w:pPr>
        <w:pStyle w:val="SingleTxtGR"/>
        <w:rPr>
          <w:b/>
        </w:rPr>
      </w:pPr>
      <w:r w:rsidRPr="004A5D9E">
        <w:rPr>
          <w:b/>
        </w:rPr>
        <w:tab/>
        <w:t>d)</w:t>
      </w:r>
      <w:r w:rsidRPr="004A5D9E">
        <w:rPr>
          <w:b/>
        </w:rPr>
        <w:tab/>
        <w:t>обеспечить, чтобы дети не только заслушивались, но и были услышаны, и чтобы их взглядам уделялось должное внимание со стороны всех работающих с детьми специалистов.</w:t>
      </w:r>
    </w:p>
    <w:p w:rsidR="00B23CD0" w:rsidRPr="00B23CD0" w:rsidRDefault="00B23CD0" w:rsidP="00B23CD0">
      <w:pPr>
        <w:pStyle w:val="SingleTxtGR"/>
      </w:pPr>
      <w:r w:rsidRPr="00B23CD0">
        <w:t>32.</w:t>
      </w:r>
      <w:r w:rsidRPr="00B23CD0">
        <w:tab/>
        <w:t xml:space="preserve">Комитет отмечает усиливающиеся требования детей предоставить им право голоса с 16-летнего возраста, а также то, что в Шотландии возрастной ценз был повышен до 16 и 17 лет для выборов в местные органы власти и в парламент Шотландии. </w:t>
      </w:r>
    </w:p>
    <w:p w:rsidR="00B23CD0" w:rsidRPr="00B23CD0" w:rsidRDefault="00B23CD0" w:rsidP="00B23CD0">
      <w:pPr>
        <w:pStyle w:val="SingleTxtGR"/>
        <w:rPr>
          <w:b/>
          <w:bCs/>
        </w:rPr>
      </w:pPr>
      <w:r w:rsidRPr="00B23CD0">
        <w:rPr>
          <w:bCs/>
        </w:rPr>
        <w:t>33.</w:t>
      </w:r>
      <w:r w:rsidRPr="00B23CD0">
        <w:rPr>
          <w:bCs/>
        </w:rPr>
        <w:tab/>
      </w:r>
      <w:r w:rsidRPr="004A5D9E">
        <w:rPr>
          <w:b/>
        </w:rPr>
        <w:t>Комитет призывает государство-участник и автономные образования провести консультации с детьми по вопросу о минимальном возрасте для участия в голосовании. В случае снижения возрастного ценза Комитет р</w:t>
      </w:r>
      <w:r w:rsidRPr="004A5D9E">
        <w:rPr>
          <w:b/>
        </w:rPr>
        <w:t>е</w:t>
      </w:r>
      <w:r w:rsidRPr="004A5D9E">
        <w:rPr>
          <w:b/>
        </w:rPr>
        <w:t>комендует государству-участнику обеспечить, чтобы это решение сопр</w:t>
      </w:r>
      <w:r w:rsidRPr="004A5D9E">
        <w:rPr>
          <w:b/>
        </w:rPr>
        <w:t>о</w:t>
      </w:r>
      <w:r w:rsidRPr="004A5D9E">
        <w:rPr>
          <w:b/>
        </w:rPr>
        <w:t xml:space="preserve">вождалось активным воспитанием гражданственности и обучением в </w:t>
      </w:r>
      <w:r w:rsidR="008B1D97">
        <w:rPr>
          <w:b/>
        </w:rPr>
        <w:br/>
      </w:r>
      <w:r w:rsidRPr="004A5D9E">
        <w:rPr>
          <w:b/>
        </w:rPr>
        <w:t>области прав человека в целях своевременного формирования у детей представления о том, что самостоятельное и ответственное осуществление этих прав является элементом гражданской позиции, и чтобы эта мера не поддавалась ненадлежащему влиянию.</w:t>
      </w:r>
      <w:r w:rsidRPr="00B23CD0">
        <w:t xml:space="preserve"> </w:t>
      </w:r>
    </w:p>
    <w:p w:rsidR="00B23CD0" w:rsidRPr="00B23CD0" w:rsidRDefault="00B23CD0" w:rsidP="00B23CD0">
      <w:pPr>
        <w:pStyle w:val="H1GR"/>
      </w:pPr>
      <w:r w:rsidRPr="00B23CD0">
        <w:tab/>
        <w:t>D.</w:t>
      </w:r>
      <w:r w:rsidRPr="00B23CD0">
        <w:tab/>
        <w:t>Гражданские права и свободы (статьи 7, 8 и 13–17)</w:t>
      </w:r>
    </w:p>
    <w:p w:rsidR="00B23CD0" w:rsidRPr="00B23CD0" w:rsidRDefault="00B23CD0" w:rsidP="004A5D9E">
      <w:pPr>
        <w:pStyle w:val="H23GR"/>
      </w:pPr>
      <w:r w:rsidRPr="00B23CD0">
        <w:tab/>
      </w:r>
      <w:r w:rsidRPr="00B23CD0">
        <w:tab/>
        <w:t>Регистрация рождений и гражданство</w:t>
      </w:r>
    </w:p>
    <w:p w:rsidR="00B23CD0" w:rsidRPr="004A5D9E" w:rsidRDefault="00B23CD0" w:rsidP="00B23CD0">
      <w:pPr>
        <w:pStyle w:val="SingleTxtGR"/>
        <w:rPr>
          <w:b/>
          <w:bCs/>
        </w:rPr>
      </w:pPr>
      <w:r w:rsidRPr="00B23CD0">
        <w:rPr>
          <w:bCs/>
        </w:rPr>
        <w:t>34.</w:t>
      </w:r>
      <w:r w:rsidRPr="00B23CD0">
        <w:rPr>
          <w:bCs/>
        </w:rPr>
        <w:tab/>
      </w:r>
      <w:r w:rsidRPr="004A5D9E">
        <w:rPr>
          <w:b/>
        </w:rPr>
        <w:t>Комитет рекомендует государству-участнику призвать свои за</w:t>
      </w:r>
      <w:r w:rsidR="00D465B9">
        <w:rPr>
          <w:b/>
        </w:rPr>
        <w:t>-</w:t>
      </w:r>
      <w:r w:rsidRPr="004A5D9E">
        <w:rPr>
          <w:b/>
        </w:rPr>
        <w:t>мо</w:t>
      </w:r>
      <w:r w:rsidRPr="004A5D9E">
        <w:rPr>
          <w:b/>
        </w:rPr>
        <w:t>р</w:t>
      </w:r>
      <w:r w:rsidRPr="004A5D9E">
        <w:rPr>
          <w:b/>
        </w:rPr>
        <w:t>ские территории провести обзор местного законодательства и Закона о британском гражданстве, с тем чтобы гарантировать право детей-мигрантов, в частности детей, родившихся в этих территориях, на свид</w:t>
      </w:r>
      <w:r w:rsidRPr="004A5D9E">
        <w:rPr>
          <w:b/>
        </w:rPr>
        <w:t>е</w:t>
      </w:r>
      <w:r w:rsidRPr="004A5D9E">
        <w:rPr>
          <w:b/>
        </w:rPr>
        <w:t>тельство о рождении.</w:t>
      </w:r>
    </w:p>
    <w:p w:rsidR="00B23CD0" w:rsidRPr="00B23CD0" w:rsidRDefault="00B23CD0" w:rsidP="00B23CD0">
      <w:pPr>
        <w:pStyle w:val="H23GR"/>
      </w:pPr>
      <w:r w:rsidRPr="00B23CD0">
        <w:lastRenderedPageBreak/>
        <w:tab/>
      </w:r>
      <w:r w:rsidRPr="00B23CD0">
        <w:tab/>
        <w:t>Свобода мысли, совести и религии</w:t>
      </w:r>
    </w:p>
    <w:p w:rsidR="00B23CD0" w:rsidRPr="00B23CD0" w:rsidRDefault="00B23CD0" w:rsidP="00B23CD0">
      <w:pPr>
        <w:pStyle w:val="SingleTxtGR"/>
      </w:pPr>
      <w:r w:rsidRPr="00B23CD0">
        <w:t>35.</w:t>
      </w:r>
      <w:r w:rsidRPr="00B23CD0">
        <w:tab/>
      </w:r>
      <w:r w:rsidR="008F73E3" w:rsidRPr="00B23CD0">
        <w:t xml:space="preserve">Комитет обеспокоен тем, что учащиеся обязаны по закону принимать участие в ежедневном отправлении религиозного обряда </w:t>
      </w:r>
      <w:r w:rsidR="008F73E3">
        <w:t>«</w:t>
      </w:r>
      <w:r w:rsidR="008F73E3" w:rsidRPr="00B23CD0">
        <w:t>полностью или гла</w:t>
      </w:r>
      <w:r w:rsidR="008F73E3" w:rsidRPr="00B23CD0">
        <w:t>в</w:t>
      </w:r>
      <w:r w:rsidR="008F73E3" w:rsidRPr="00B23CD0">
        <w:t>ным образом общехристианского характера</w:t>
      </w:r>
      <w:r w:rsidR="008F73E3">
        <w:t>»</w:t>
      </w:r>
      <w:r w:rsidR="008F73E3" w:rsidRPr="00B23CD0">
        <w:t xml:space="preserve"> в государственных школах в </w:t>
      </w:r>
      <w:r w:rsidR="00D465B9">
        <w:br/>
      </w:r>
      <w:r w:rsidR="008F73E3" w:rsidRPr="00B23CD0">
        <w:t>Англии и Уэльсе и</w:t>
      </w:r>
      <w:r w:rsidR="008F73E3">
        <w:t xml:space="preserve"> </w:t>
      </w:r>
      <w:r w:rsidR="008F73E3" w:rsidRPr="00B23CD0">
        <w:t>что дети не имеют права отказаться от участия в таком о</w:t>
      </w:r>
      <w:r w:rsidR="008F73E3" w:rsidRPr="00B23CD0">
        <w:t>т</w:t>
      </w:r>
      <w:r w:rsidR="008F73E3" w:rsidRPr="00B23CD0">
        <w:t xml:space="preserve">правлении религиозного обряда без родительского разрешения вплоть до </w:t>
      </w:r>
      <w:r w:rsidR="00D465B9">
        <w:br/>
      </w:r>
      <w:r w:rsidR="008F73E3" w:rsidRPr="00B23CD0">
        <w:t xml:space="preserve">поступления в старшие классы. </w:t>
      </w:r>
      <w:r w:rsidRPr="00B23CD0">
        <w:t xml:space="preserve">В Северной Ирландии и Шотландии дети не имеют права отказаться от участия в коллективном отправлении религиозного обряда без родительского разрешения. </w:t>
      </w:r>
    </w:p>
    <w:p w:rsidR="00B23CD0" w:rsidRPr="00B23CD0" w:rsidRDefault="00B23CD0" w:rsidP="00B23CD0">
      <w:pPr>
        <w:pStyle w:val="SingleTxtGR"/>
        <w:rPr>
          <w:b/>
          <w:bCs/>
        </w:rPr>
      </w:pPr>
      <w:r w:rsidRPr="00B23CD0">
        <w:rPr>
          <w:bCs/>
        </w:rPr>
        <w:t>36.</w:t>
      </w:r>
      <w:r w:rsidRPr="00B23CD0">
        <w:rPr>
          <w:bCs/>
        </w:rPr>
        <w:tab/>
      </w:r>
      <w:r w:rsidRPr="004A5D9E">
        <w:rPr>
          <w:b/>
        </w:rPr>
        <w:t>Комитет рекомендует государству-участнику отменить правовые п</w:t>
      </w:r>
      <w:r w:rsidRPr="004A5D9E">
        <w:rPr>
          <w:b/>
        </w:rPr>
        <w:t>о</w:t>
      </w:r>
      <w:r w:rsidRPr="004A5D9E">
        <w:rPr>
          <w:b/>
        </w:rPr>
        <w:t>ложения, касающиеся обязательного участия в коллективном отправлении религиозного обряда в государственных школах, и обеспечить, чтобы дети могли самостоятельно осуществлять право на отказ от участия в отпра</w:t>
      </w:r>
      <w:r w:rsidRPr="004A5D9E">
        <w:rPr>
          <w:b/>
        </w:rPr>
        <w:t>в</w:t>
      </w:r>
      <w:r w:rsidRPr="004A5D9E">
        <w:rPr>
          <w:b/>
        </w:rPr>
        <w:t>лении религиозного обряда в школе.</w:t>
      </w:r>
      <w:r w:rsidRPr="00B23CD0">
        <w:t xml:space="preserve"> </w:t>
      </w:r>
    </w:p>
    <w:p w:rsidR="00B23CD0" w:rsidRPr="00B23CD0" w:rsidRDefault="00B23CD0" w:rsidP="00B23CD0">
      <w:pPr>
        <w:pStyle w:val="H23GR"/>
      </w:pPr>
      <w:r w:rsidRPr="00B23CD0">
        <w:tab/>
      </w:r>
      <w:r w:rsidRPr="00B23CD0">
        <w:tab/>
        <w:t>Свобода ассоциации и мирных собраний</w:t>
      </w:r>
    </w:p>
    <w:p w:rsidR="00B23CD0" w:rsidRPr="004A5D9E" w:rsidRDefault="00B23CD0" w:rsidP="00B23CD0">
      <w:pPr>
        <w:pStyle w:val="SingleTxtGR"/>
        <w:rPr>
          <w:b/>
          <w:bCs/>
        </w:rPr>
      </w:pPr>
      <w:r w:rsidRPr="00B23CD0">
        <w:rPr>
          <w:bCs/>
        </w:rPr>
        <w:t>37.</w:t>
      </w:r>
      <w:r w:rsidRPr="00B23CD0">
        <w:rPr>
          <w:bCs/>
        </w:rPr>
        <w:tab/>
      </w:r>
      <w:r w:rsidRPr="004A5D9E">
        <w:rPr>
          <w:b/>
        </w:rPr>
        <w:t>Чтобы в полной мере гарантировать право детей на свободу пер</w:t>
      </w:r>
      <w:r w:rsidRPr="004A5D9E">
        <w:rPr>
          <w:b/>
        </w:rPr>
        <w:t>е</w:t>
      </w:r>
      <w:r w:rsidRPr="004A5D9E">
        <w:rPr>
          <w:b/>
        </w:rPr>
        <w:t xml:space="preserve">движения и мирных собраний Комитет рекомендует государству-участнику: </w:t>
      </w:r>
    </w:p>
    <w:p w:rsidR="00B23CD0" w:rsidRPr="004A5D9E" w:rsidRDefault="00B23CD0" w:rsidP="00B23CD0">
      <w:pPr>
        <w:pStyle w:val="SingleTxtGR"/>
        <w:rPr>
          <w:b/>
        </w:rPr>
      </w:pPr>
      <w:r w:rsidRPr="004A5D9E">
        <w:rPr>
          <w:b/>
        </w:rPr>
        <w:tab/>
        <w:t>а)</w:t>
      </w:r>
      <w:r w:rsidRPr="004A5D9E">
        <w:rPr>
          <w:b/>
        </w:rPr>
        <w:tab/>
        <w:t xml:space="preserve">запретить использование в общественных местах акустических </w:t>
      </w:r>
      <w:r w:rsidR="008F73E3" w:rsidRPr="004A5D9E">
        <w:rPr>
          <w:b/>
        </w:rPr>
        <w:t>устройств</w:t>
      </w:r>
      <w:r w:rsidR="008F73E3">
        <w:rPr>
          <w:b/>
        </w:rPr>
        <w:t xml:space="preserve"> </w:t>
      </w:r>
      <w:r w:rsidR="008F73E3" w:rsidRPr="004A5D9E">
        <w:rPr>
          <w:b/>
        </w:rPr>
        <w:t>для</w:t>
      </w:r>
      <w:r w:rsidRPr="004A5D9E">
        <w:rPr>
          <w:b/>
        </w:rPr>
        <w:t xml:space="preserve"> разгона собраний молодых людей (ультразвуковые устро</w:t>
      </w:r>
      <w:r w:rsidRPr="004A5D9E">
        <w:rPr>
          <w:b/>
        </w:rPr>
        <w:t>й</w:t>
      </w:r>
      <w:r w:rsidRPr="004A5D9E">
        <w:rPr>
          <w:b/>
        </w:rPr>
        <w:t xml:space="preserve">ства </w:t>
      </w:r>
      <w:r w:rsidR="004A5D9E" w:rsidRPr="004A5D9E">
        <w:rPr>
          <w:b/>
        </w:rPr>
        <w:t>«</w:t>
      </w:r>
      <w:r w:rsidRPr="004A5D9E">
        <w:rPr>
          <w:b/>
        </w:rPr>
        <w:t>Москито</w:t>
      </w:r>
      <w:r w:rsidR="004A5D9E" w:rsidRPr="004A5D9E">
        <w:rPr>
          <w:b/>
        </w:rPr>
        <w:t>»</w:t>
      </w:r>
      <w:r w:rsidRPr="004A5D9E">
        <w:rPr>
          <w:b/>
        </w:rPr>
        <w:t>);</w:t>
      </w:r>
    </w:p>
    <w:p w:rsidR="00B23CD0" w:rsidRPr="004A5D9E" w:rsidRDefault="00B23CD0" w:rsidP="00B23CD0">
      <w:pPr>
        <w:pStyle w:val="SingleTxtGR"/>
        <w:rPr>
          <w:b/>
        </w:rPr>
      </w:pPr>
      <w:r w:rsidRPr="004A5D9E">
        <w:rPr>
          <w:b/>
        </w:rPr>
        <w:tab/>
        <w:t>b)</w:t>
      </w:r>
      <w:r w:rsidRPr="004A5D9E">
        <w:rPr>
          <w:b/>
        </w:rPr>
        <w:tab/>
        <w:t>собирать данные о мерах, применяемых в отношении детей, включая детей в возрасте 10–11 лет, для борьбы с антиобщественным пов</w:t>
      </w:r>
      <w:r w:rsidRPr="004A5D9E">
        <w:rPr>
          <w:b/>
        </w:rPr>
        <w:t>е</w:t>
      </w:r>
      <w:r w:rsidRPr="004A5D9E">
        <w:rPr>
          <w:b/>
        </w:rPr>
        <w:t>дением и для разгона толпы, а также отслеживать их критерии и сора</w:t>
      </w:r>
      <w:r w:rsidRPr="004A5D9E">
        <w:rPr>
          <w:b/>
        </w:rPr>
        <w:t>з</w:t>
      </w:r>
      <w:r w:rsidRPr="004A5D9E">
        <w:rPr>
          <w:b/>
        </w:rPr>
        <w:t>мерность.</w:t>
      </w:r>
    </w:p>
    <w:p w:rsidR="00B23CD0" w:rsidRPr="00B23CD0" w:rsidRDefault="00B23CD0" w:rsidP="00B23CD0">
      <w:pPr>
        <w:pStyle w:val="H23GR"/>
      </w:pPr>
      <w:r w:rsidRPr="00B23CD0">
        <w:tab/>
      </w:r>
      <w:r w:rsidRPr="00B23CD0">
        <w:tab/>
        <w:t>Право на неприкосновенность частной жизни</w:t>
      </w:r>
    </w:p>
    <w:p w:rsidR="00B23CD0" w:rsidRPr="004A5D9E" w:rsidRDefault="00B23CD0" w:rsidP="00B23CD0">
      <w:pPr>
        <w:pStyle w:val="SingleTxtGR"/>
        <w:rPr>
          <w:b/>
          <w:bCs/>
        </w:rPr>
      </w:pPr>
      <w:r w:rsidRPr="00B23CD0">
        <w:rPr>
          <w:bCs/>
        </w:rPr>
        <w:t>38.</w:t>
      </w:r>
      <w:r w:rsidRPr="00B23CD0">
        <w:rPr>
          <w:bCs/>
        </w:rPr>
        <w:tab/>
      </w:r>
      <w:r w:rsidRPr="004A5D9E">
        <w:rPr>
          <w:b/>
        </w:rPr>
        <w:t xml:space="preserve">Комитет рекомендует государству-участнику: </w:t>
      </w:r>
    </w:p>
    <w:p w:rsidR="00B23CD0" w:rsidRPr="004A5D9E" w:rsidRDefault="00B23CD0" w:rsidP="00B23CD0">
      <w:pPr>
        <w:pStyle w:val="SingleTxtGR"/>
        <w:rPr>
          <w:b/>
        </w:rPr>
      </w:pPr>
      <w:r w:rsidRPr="004A5D9E">
        <w:rPr>
          <w:b/>
        </w:rPr>
        <w:tab/>
        <w:t>а)</w:t>
      </w:r>
      <w:r w:rsidRPr="004A5D9E">
        <w:rPr>
          <w:b/>
        </w:rPr>
        <w:tab/>
        <w:t>запретить применение в отношении детей не предусмотренных законом проверок в виде задержания и обыска;</w:t>
      </w:r>
    </w:p>
    <w:p w:rsidR="00B23CD0" w:rsidRPr="004A5D9E" w:rsidRDefault="00B23CD0" w:rsidP="00B23CD0">
      <w:pPr>
        <w:pStyle w:val="SingleTxtGR"/>
        <w:rPr>
          <w:b/>
        </w:rPr>
      </w:pPr>
      <w:r w:rsidRPr="004A5D9E">
        <w:rPr>
          <w:b/>
        </w:rPr>
        <w:tab/>
        <w:t>b)</w:t>
      </w:r>
      <w:r w:rsidRPr="004A5D9E">
        <w:rPr>
          <w:b/>
        </w:rPr>
        <w:tab/>
        <w:t>обеспечить, чтобы предусмотренные законом проверки в виде задержания и обыска были соразмерны возрасту и зрелости ребенка и н</w:t>
      </w:r>
      <w:r w:rsidRPr="004A5D9E">
        <w:rPr>
          <w:b/>
        </w:rPr>
        <w:t>о</w:t>
      </w:r>
      <w:r w:rsidRPr="004A5D9E">
        <w:rPr>
          <w:b/>
        </w:rPr>
        <w:t xml:space="preserve">сили недискриминационный характер; </w:t>
      </w:r>
    </w:p>
    <w:p w:rsidR="00B23CD0" w:rsidRPr="004A5D9E" w:rsidRDefault="00B23CD0" w:rsidP="00B23CD0">
      <w:pPr>
        <w:pStyle w:val="SingleTxtGR"/>
        <w:rPr>
          <w:b/>
        </w:rPr>
      </w:pPr>
      <w:r w:rsidRPr="004A5D9E">
        <w:rPr>
          <w:b/>
        </w:rPr>
        <w:tab/>
        <w:t>c)</w:t>
      </w:r>
      <w:r w:rsidRPr="004A5D9E">
        <w:rPr>
          <w:b/>
        </w:rPr>
        <w:tab/>
        <w:t>регулярно собирать, анализировать и публиковать данные о применении в отношении детей проверок в виде задержания и обыска в разбивке по возрасту, полу, инвалидности, месту жительства, этническому происхождению и социоэкономическому статусу.</w:t>
      </w:r>
    </w:p>
    <w:p w:rsidR="00B23CD0" w:rsidRPr="00B23CD0" w:rsidRDefault="00B23CD0" w:rsidP="00B23CD0">
      <w:pPr>
        <w:pStyle w:val="H1GR"/>
      </w:pPr>
      <w:r w:rsidRPr="00B23CD0">
        <w:tab/>
        <w:t>E.</w:t>
      </w:r>
      <w:r w:rsidRPr="00B23CD0">
        <w:tab/>
        <w:t>Насилие в отношении детей (ста</w:t>
      </w:r>
      <w:r w:rsidR="003068B1">
        <w:t xml:space="preserve">тьи 19, 24 (пункт 3), </w:t>
      </w:r>
      <w:r w:rsidR="003068B1">
        <w:br/>
        <w:t>28 (пункт </w:t>
      </w:r>
      <w:r w:rsidRPr="00B23CD0">
        <w:t>2), 34, 37 (пункт a</w:t>
      </w:r>
      <w:r w:rsidR="00D465B9">
        <w:t>)</w:t>
      </w:r>
      <w:r w:rsidRPr="00B23CD0">
        <w:t>) и 39)</w:t>
      </w:r>
    </w:p>
    <w:p w:rsidR="00B23CD0" w:rsidRPr="00B23CD0" w:rsidRDefault="00B23CD0" w:rsidP="00B23CD0">
      <w:pPr>
        <w:pStyle w:val="H23GR"/>
      </w:pPr>
      <w:r w:rsidRPr="00B23CD0">
        <w:tab/>
      </w:r>
      <w:r w:rsidRPr="00B23CD0">
        <w:tab/>
        <w:t xml:space="preserve">Пытки и другие жестокие или унижающие достоинство виды обращения </w:t>
      </w:r>
      <w:r w:rsidR="003068B1">
        <w:br/>
      </w:r>
      <w:r w:rsidRPr="00B23CD0">
        <w:t>и наказания</w:t>
      </w:r>
    </w:p>
    <w:p w:rsidR="00B23CD0" w:rsidRPr="00B23CD0" w:rsidRDefault="00B23CD0" w:rsidP="00B23CD0">
      <w:pPr>
        <w:pStyle w:val="SingleTxtGR"/>
      </w:pPr>
      <w:r w:rsidRPr="00B23CD0">
        <w:t>39.</w:t>
      </w:r>
      <w:r w:rsidRPr="00B23CD0">
        <w:tab/>
        <w:t xml:space="preserve">Комитет выражает обеспокоенность по поводу: </w:t>
      </w:r>
    </w:p>
    <w:p w:rsidR="00B23CD0" w:rsidRPr="00B23CD0" w:rsidRDefault="00B23CD0" w:rsidP="00B23CD0">
      <w:pPr>
        <w:pStyle w:val="SingleTxtGR"/>
      </w:pPr>
      <w:r w:rsidRPr="00B23CD0">
        <w:lastRenderedPageBreak/>
        <w:tab/>
        <w:t>а)</w:t>
      </w:r>
      <w:r w:rsidRPr="00B23CD0">
        <w:tab/>
        <w:t xml:space="preserve">применения устройств </w:t>
      </w:r>
      <w:r w:rsidR="004A5D9E">
        <w:t>«</w:t>
      </w:r>
      <w:r w:rsidRPr="00B23CD0">
        <w:t>Тазер</w:t>
      </w:r>
      <w:r w:rsidR="004A5D9E">
        <w:t>»</w:t>
      </w:r>
      <w:r w:rsidRPr="00B23CD0">
        <w:t xml:space="preserve"> сотрудниками полиции и, в случае Северной Ирландии, боеприпасов с ослабленной энергией поражения против детей в четырех автономных образованиях; </w:t>
      </w:r>
    </w:p>
    <w:p w:rsidR="00B23CD0" w:rsidRPr="00B23CD0" w:rsidRDefault="00B23CD0" w:rsidP="00B23CD0">
      <w:pPr>
        <w:pStyle w:val="SingleTxtGR"/>
      </w:pPr>
      <w:r w:rsidRPr="00B23CD0">
        <w:tab/>
        <w:t>b)</w:t>
      </w:r>
      <w:r w:rsidRPr="00B23CD0">
        <w:tab/>
        <w:t>расширения использования средств усмирения и других огранич</w:t>
      </w:r>
      <w:r w:rsidRPr="00B23CD0">
        <w:t>и</w:t>
      </w:r>
      <w:r w:rsidRPr="00B23CD0">
        <w:t xml:space="preserve">тельных мер в отношении детей, находящихся в заключении в Англии и Уэльсе, и отсутствия данных об использовании средств усмирения в других частях </w:t>
      </w:r>
      <w:r w:rsidR="00D465B9">
        <w:br/>
      </w:r>
      <w:r w:rsidRPr="00B23CD0">
        <w:t>го</w:t>
      </w:r>
      <w:r w:rsidRPr="00B23CD0">
        <w:t>с</w:t>
      </w:r>
      <w:r w:rsidRPr="00B23CD0">
        <w:t>ударства-участника;</w:t>
      </w:r>
    </w:p>
    <w:p w:rsidR="00B23CD0" w:rsidRPr="00B23CD0" w:rsidRDefault="00B23CD0" w:rsidP="00B23CD0">
      <w:pPr>
        <w:pStyle w:val="SingleTxtGR"/>
      </w:pPr>
      <w:r w:rsidRPr="00B23CD0">
        <w:tab/>
        <w:t>c)</w:t>
      </w:r>
      <w:r w:rsidRPr="00B23CD0">
        <w:tab/>
        <w:t>использования физического усмирения в отношении детей для по</w:t>
      </w:r>
      <w:r w:rsidRPr="00B23CD0">
        <w:t>д</w:t>
      </w:r>
      <w:r w:rsidRPr="00B23CD0">
        <w:t>держания надлежащего порядка и дисциплины в исправительных учреждениях для несовершеннолетних правонарушителей и методов усмирения детей болью в учреждениях Англии, Уэльса и Шотландии, а также по поводу отсутствия всеобъемлющего обзора применения средств усмирения в учреждениях Севе</w:t>
      </w:r>
      <w:r w:rsidRPr="00B23CD0">
        <w:t>р</w:t>
      </w:r>
      <w:r w:rsidRPr="00B23CD0">
        <w:t>ной Ирландии;</w:t>
      </w:r>
    </w:p>
    <w:p w:rsidR="00B23CD0" w:rsidRPr="00B23CD0" w:rsidRDefault="00B23CD0" w:rsidP="00B23CD0">
      <w:pPr>
        <w:pStyle w:val="SingleTxtGR"/>
      </w:pPr>
      <w:r w:rsidRPr="00B23CD0">
        <w:tab/>
        <w:t>d)</w:t>
      </w:r>
      <w:r w:rsidRPr="00B23CD0">
        <w:tab/>
        <w:t xml:space="preserve">применения в школах методов усмирения и изоляции в отношении детей с психосоциальными расстройствами, в том числе в отношении детей, страдающих аутизмом. </w:t>
      </w:r>
    </w:p>
    <w:p w:rsidR="00B23CD0" w:rsidRPr="004A5D9E" w:rsidRDefault="00B23CD0" w:rsidP="00B23CD0">
      <w:pPr>
        <w:pStyle w:val="SingleTxtGR"/>
        <w:rPr>
          <w:b/>
          <w:bCs/>
        </w:rPr>
      </w:pPr>
      <w:r w:rsidRPr="00B23CD0">
        <w:rPr>
          <w:bCs/>
        </w:rPr>
        <w:t>40.</w:t>
      </w:r>
      <w:r w:rsidRPr="00B23CD0">
        <w:rPr>
          <w:bCs/>
        </w:rPr>
        <w:tab/>
      </w:r>
      <w:r w:rsidRPr="004A5D9E">
        <w:rPr>
          <w:b/>
        </w:rPr>
        <w:t>Ссылаясь на замечание Комитета общего порядка № 13 (2011) о пр</w:t>
      </w:r>
      <w:r w:rsidRPr="004A5D9E">
        <w:rPr>
          <w:b/>
        </w:rPr>
        <w:t>а</w:t>
      </w:r>
      <w:r w:rsidRPr="004A5D9E">
        <w:rPr>
          <w:b/>
        </w:rPr>
        <w:t>ве ребенка на свободу от всех форм насилия и на целевую задачу 16.2 Целей в области устойчивого развития, Комитет настоятельно призывает гос</w:t>
      </w:r>
      <w:r w:rsidRPr="004A5D9E">
        <w:rPr>
          <w:b/>
        </w:rPr>
        <w:t>у</w:t>
      </w:r>
      <w:r w:rsidRPr="004A5D9E">
        <w:rPr>
          <w:b/>
        </w:rPr>
        <w:t xml:space="preserve">дарство-участник: </w:t>
      </w:r>
    </w:p>
    <w:p w:rsidR="00B23CD0" w:rsidRPr="004A5D9E" w:rsidRDefault="00B23CD0" w:rsidP="00B23CD0">
      <w:pPr>
        <w:pStyle w:val="SingleTxtGR"/>
        <w:rPr>
          <w:b/>
        </w:rPr>
      </w:pPr>
      <w:r w:rsidRPr="004A5D9E">
        <w:rPr>
          <w:b/>
        </w:rPr>
        <w:tab/>
        <w:t>а)</w:t>
      </w:r>
      <w:r w:rsidRPr="004A5D9E">
        <w:rPr>
          <w:b/>
        </w:rPr>
        <w:tab/>
        <w:t>запретить применение в отношении детей электрошокеров, т</w:t>
      </w:r>
      <w:r w:rsidRPr="004A5D9E">
        <w:rPr>
          <w:b/>
        </w:rPr>
        <w:t>а</w:t>
      </w:r>
      <w:r w:rsidRPr="004A5D9E">
        <w:rPr>
          <w:b/>
        </w:rPr>
        <w:t xml:space="preserve">ких как устройства </w:t>
      </w:r>
      <w:r w:rsidR="004A5D9E" w:rsidRPr="004A5D9E">
        <w:rPr>
          <w:b/>
        </w:rPr>
        <w:t>«</w:t>
      </w:r>
      <w:r w:rsidRPr="004A5D9E">
        <w:rPr>
          <w:b/>
        </w:rPr>
        <w:t>Тазер</w:t>
      </w:r>
      <w:r w:rsidR="004A5D9E" w:rsidRPr="004A5D9E">
        <w:rPr>
          <w:b/>
        </w:rPr>
        <w:t>»</w:t>
      </w:r>
      <w:r w:rsidRPr="004A5D9E">
        <w:rPr>
          <w:b/>
        </w:rPr>
        <w:t>, боеприпасов с ослабленной энергией пораж</w:t>
      </w:r>
      <w:r w:rsidRPr="004A5D9E">
        <w:rPr>
          <w:b/>
        </w:rPr>
        <w:t>е</w:t>
      </w:r>
      <w:r w:rsidRPr="004A5D9E">
        <w:rPr>
          <w:b/>
        </w:rPr>
        <w:t>ния (в Северной Ирландии) и любых других устройств, оказывающих вредное воздействие, и систематически собирать и публиковать данные в разбивке по возрасту об их использовании в целях контроля за соблюден</w:t>
      </w:r>
      <w:r w:rsidRPr="004A5D9E">
        <w:rPr>
          <w:b/>
        </w:rPr>
        <w:t>и</w:t>
      </w:r>
      <w:r w:rsidRPr="004A5D9E">
        <w:rPr>
          <w:b/>
        </w:rPr>
        <w:t>ем такого запрета;</w:t>
      </w:r>
    </w:p>
    <w:p w:rsidR="00B23CD0" w:rsidRPr="004A5D9E" w:rsidRDefault="00B23CD0" w:rsidP="00B23CD0">
      <w:pPr>
        <w:pStyle w:val="SingleTxtGR"/>
        <w:rPr>
          <w:b/>
        </w:rPr>
      </w:pPr>
      <w:r w:rsidRPr="004A5D9E">
        <w:rPr>
          <w:b/>
        </w:rPr>
        <w:tab/>
        <w:t>b)</w:t>
      </w:r>
      <w:r w:rsidRPr="004A5D9E">
        <w:rPr>
          <w:b/>
        </w:rPr>
        <w:tab/>
        <w:t>отказаться от использования всех методов усмирения в отн</w:t>
      </w:r>
      <w:r w:rsidRPr="004A5D9E">
        <w:rPr>
          <w:b/>
        </w:rPr>
        <w:t>о</w:t>
      </w:r>
      <w:r w:rsidRPr="004A5D9E">
        <w:rPr>
          <w:b/>
        </w:rPr>
        <w:t>шении детей в дисциплинарных целях в любых местах, как предназначе</w:t>
      </w:r>
      <w:r w:rsidRPr="004A5D9E">
        <w:rPr>
          <w:b/>
        </w:rPr>
        <w:t>н</w:t>
      </w:r>
      <w:r w:rsidRPr="004A5D9E">
        <w:rPr>
          <w:b/>
        </w:rPr>
        <w:t>ных, так и не предназначенных для проживания, и запретить использов</w:t>
      </w:r>
      <w:r w:rsidRPr="004A5D9E">
        <w:rPr>
          <w:b/>
        </w:rPr>
        <w:t>а</w:t>
      </w:r>
      <w:r w:rsidRPr="004A5D9E">
        <w:rPr>
          <w:b/>
        </w:rPr>
        <w:t>ние любых методов, направленных на причинение боли детям;</w:t>
      </w:r>
    </w:p>
    <w:p w:rsidR="00B23CD0" w:rsidRPr="004A5D9E" w:rsidRDefault="00B23CD0" w:rsidP="00B23CD0">
      <w:pPr>
        <w:pStyle w:val="SingleTxtGR"/>
        <w:rPr>
          <w:b/>
        </w:rPr>
      </w:pPr>
      <w:r w:rsidRPr="004A5D9E">
        <w:rPr>
          <w:b/>
        </w:rPr>
        <w:tab/>
        <w:t>c)</w:t>
      </w:r>
      <w:r w:rsidRPr="004A5D9E">
        <w:rPr>
          <w:b/>
        </w:rPr>
        <w:tab/>
        <w:t>обеспечить, чтобы средства усмирения в отношении детей и</w:t>
      </w:r>
      <w:r w:rsidRPr="004A5D9E">
        <w:rPr>
          <w:b/>
        </w:rPr>
        <w:t>с</w:t>
      </w:r>
      <w:r w:rsidRPr="004A5D9E">
        <w:rPr>
          <w:b/>
        </w:rPr>
        <w:t>пользовались исключительно с целью предупредить причинение вреда р</w:t>
      </w:r>
      <w:r w:rsidRPr="004A5D9E">
        <w:rPr>
          <w:b/>
        </w:rPr>
        <w:t>е</w:t>
      </w:r>
      <w:r w:rsidRPr="004A5D9E">
        <w:rPr>
          <w:b/>
        </w:rPr>
        <w:t xml:space="preserve">бенку или другим лицам и только в качестве крайней меры; </w:t>
      </w:r>
    </w:p>
    <w:p w:rsidR="00B23CD0" w:rsidRPr="004A5D9E" w:rsidRDefault="00B23CD0" w:rsidP="00B23CD0">
      <w:pPr>
        <w:pStyle w:val="SingleTxtGR"/>
        <w:rPr>
          <w:b/>
        </w:rPr>
      </w:pPr>
      <w:r w:rsidRPr="004A5D9E">
        <w:rPr>
          <w:b/>
        </w:rPr>
        <w:tab/>
        <w:t>d)</w:t>
      </w:r>
      <w:r w:rsidRPr="004A5D9E">
        <w:rPr>
          <w:b/>
        </w:rPr>
        <w:tab/>
        <w:t>систематически и регулярно собирать и публиковать дезагр</w:t>
      </w:r>
      <w:r w:rsidRPr="004A5D9E">
        <w:rPr>
          <w:b/>
        </w:rPr>
        <w:t>е</w:t>
      </w:r>
      <w:r w:rsidRPr="004A5D9E">
        <w:rPr>
          <w:b/>
        </w:rPr>
        <w:t>гированные данные о применении средств усмирения и других огранич</w:t>
      </w:r>
      <w:r w:rsidRPr="004A5D9E">
        <w:rPr>
          <w:b/>
        </w:rPr>
        <w:t>и</w:t>
      </w:r>
      <w:r w:rsidRPr="004A5D9E">
        <w:rPr>
          <w:b/>
        </w:rPr>
        <w:t>тельных мер в отношении детей, с тем чтобы контролировать уместность мер по обеспечению дисциплины и хорошего поведения детей во всех м</w:t>
      </w:r>
      <w:r w:rsidRPr="004A5D9E">
        <w:rPr>
          <w:b/>
        </w:rPr>
        <w:t>е</w:t>
      </w:r>
      <w:r w:rsidRPr="004A5D9E">
        <w:rPr>
          <w:b/>
        </w:rPr>
        <w:t>стах, в том числе в учебных заведениях, местах содержания под стражей, психиатрических клиниках, учреждениях, созданных для защиты благоп</w:t>
      </w:r>
      <w:r w:rsidRPr="004A5D9E">
        <w:rPr>
          <w:b/>
        </w:rPr>
        <w:t>о</w:t>
      </w:r>
      <w:r w:rsidRPr="004A5D9E">
        <w:rPr>
          <w:b/>
        </w:rPr>
        <w:t>лучия детей, и миграционных центрах.</w:t>
      </w:r>
    </w:p>
    <w:p w:rsidR="00B23CD0" w:rsidRPr="00B23CD0" w:rsidRDefault="00B23CD0" w:rsidP="00B23CD0">
      <w:pPr>
        <w:pStyle w:val="H23GR"/>
      </w:pPr>
      <w:r w:rsidRPr="00B23CD0">
        <w:tab/>
      </w:r>
      <w:r w:rsidRPr="00B23CD0">
        <w:tab/>
        <w:t>Телесное наказание</w:t>
      </w:r>
    </w:p>
    <w:p w:rsidR="00B23CD0" w:rsidRPr="004A5D9E" w:rsidRDefault="00B23CD0" w:rsidP="00B23CD0">
      <w:pPr>
        <w:pStyle w:val="SingleTxtGR"/>
        <w:rPr>
          <w:b/>
          <w:bCs/>
        </w:rPr>
      </w:pPr>
      <w:r w:rsidRPr="00B23CD0">
        <w:rPr>
          <w:bCs/>
        </w:rPr>
        <w:t>41.</w:t>
      </w:r>
      <w:r w:rsidRPr="00B23CD0">
        <w:rPr>
          <w:bCs/>
        </w:rPr>
        <w:tab/>
      </w:r>
      <w:r w:rsidRPr="004A5D9E">
        <w:rPr>
          <w:b/>
        </w:rPr>
        <w:t>Ссылаясь на свое замечание общего порядка № 8 (2006) о праве р</w:t>
      </w:r>
      <w:r w:rsidRPr="004A5D9E">
        <w:rPr>
          <w:b/>
        </w:rPr>
        <w:t>е</w:t>
      </w:r>
      <w:r w:rsidRPr="004A5D9E">
        <w:rPr>
          <w:b/>
        </w:rPr>
        <w:t>бенка на защиту от телесных наказаний и других жестоких или унижа</w:t>
      </w:r>
      <w:r w:rsidRPr="004A5D9E">
        <w:rPr>
          <w:b/>
        </w:rPr>
        <w:t>ю</w:t>
      </w:r>
      <w:r w:rsidRPr="004A5D9E">
        <w:rPr>
          <w:b/>
        </w:rPr>
        <w:t>щих достоинство видов наказания, Комитет настоятельно призывает гос</w:t>
      </w:r>
      <w:r w:rsidRPr="004A5D9E">
        <w:rPr>
          <w:b/>
        </w:rPr>
        <w:t>у</w:t>
      </w:r>
      <w:r w:rsidRPr="004A5D9E">
        <w:rPr>
          <w:b/>
        </w:rPr>
        <w:t>дарство-участник во всех автономных образованиях, заморских террит</w:t>
      </w:r>
      <w:r w:rsidRPr="004A5D9E">
        <w:rPr>
          <w:b/>
        </w:rPr>
        <w:t>о</w:t>
      </w:r>
      <w:r w:rsidRPr="004A5D9E">
        <w:rPr>
          <w:b/>
        </w:rPr>
        <w:t xml:space="preserve">риях и коронных владениях: </w:t>
      </w:r>
    </w:p>
    <w:p w:rsidR="00B23CD0" w:rsidRPr="004A5D9E" w:rsidRDefault="00B23CD0" w:rsidP="00B23CD0">
      <w:pPr>
        <w:pStyle w:val="SingleTxtGR"/>
        <w:rPr>
          <w:b/>
        </w:rPr>
      </w:pPr>
      <w:r w:rsidRPr="004A5D9E">
        <w:rPr>
          <w:b/>
        </w:rPr>
        <w:lastRenderedPageBreak/>
        <w:tab/>
        <w:t>а)</w:t>
      </w:r>
      <w:r w:rsidRPr="004A5D9E">
        <w:rPr>
          <w:b/>
        </w:rPr>
        <w:tab/>
        <w:t xml:space="preserve">запретить в приоритетном порядке все телесные наказания в семье, в том числе посредством отмены всех предусмотренных законом правовых оснований, таких как </w:t>
      </w:r>
      <w:r w:rsidR="004A5D9E" w:rsidRPr="004A5D9E">
        <w:rPr>
          <w:b/>
        </w:rPr>
        <w:t>«</w:t>
      </w:r>
      <w:r w:rsidRPr="004A5D9E">
        <w:rPr>
          <w:b/>
        </w:rPr>
        <w:t>разумное применение телесного наказ</w:t>
      </w:r>
      <w:r w:rsidRPr="004A5D9E">
        <w:rPr>
          <w:b/>
        </w:rPr>
        <w:t>а</w:t>
      </w:r>
      <w:r w:rsidRPr="004A5D9E">
        <w:rPr>
          <w:b/>
        </w:rPr>
        <w:t>ния</w:t>
      </w:r>
      <w:r w:rsidR="004A5D9E" w:rsidRPr="004A5D9E">
        <w:rPr>
          <w:b/>
        </w:rPr>
        <w:t>»</w:t>
      </w:r>
      <w:r w:rsidRPr="004A5D9E">
        <w:rPr>
          <w:b/>
        </w:rPr>
        <w:t>;</w:t>
      </w:r>
    </w:p>
    <w:p w:rsidR="00B23CD0" w:rsidRPr="004A5D9E" w:rsidRDefault="00B23CD0" w:rsidP="00B23CD0">
      <w:pPr>
        <w:pStyle w:val="SingleTxtGR"/>
        <w:rPr>
          <w:b/>
        </w:rPr>
      </w:pPr>
      <w:r w:rsidRPr="004A5D9E">
        <w:rPr>
          <w:b/>
        </w:rPr>
        <w:tab/>
        <w:t>b)</w:t>
      </w:r>
      <w:r w:rsidRPr="004A5D9E">
        <w:rPr>
          <w:b/>
        </w:rPr>
        <w:tab/>
        <w:t>обеспечить безоговорочный запрет на телесные наказания во всех школах и образовательных учреждениях, а также во всех других учреждениях и видах альтернативного ухода;</w:t>
      </w:r>
    </w:p>
    <w:p w:rsidR="00B23CD0" w:rsidRPr="004A5D9E" w:rsidRDefault="00B23CD0" w:rsidP="00B23CD0">
      <w:pPr>
        <w:pStyle w:val="SingleTxtGR"/>
        <w:rPr>
          <w:b/>
        </w:rPr>
      </w:pPr>
      <w:r w:rsidRPr="004A5D9E">
        <w:rPr>
          <w:b/>
        </w:rPr>
        <w:tab/>
        <w:t>c)</w:t>
      </w:r>
      <w:r w:rsidRPr="004A5D9E">
        <w:rPr>
          <w:b/>
        </w:rPr>
        <w:tab/>
        <w:t>активизировать усилия по поощрению позитивных и ненасил</w:t>
      </w:r>
      <w:r w:rsidRPr="004A5D9E">
        <w:rPr>
          <w:b/>
        </w:rPr>
        <w:t>ь</w:t>
      </w:r>
      <w:r w:rsidRPr="004A5D9E">
        <w:rPr>
          <w:b/>
        </w:rPr>
        <w:t>ственных форм поддержания дисциплины и уважения равного права детей на человеческое достоинство и физическую неприкосновенность, с тем чтобы покончить со всеобщим одобрением телесного наказания как метода воспитания детей.</w:t>
      </w:r>
    </w:p>
    <w:p w:rsidR="00B23CD0" w:rsidRPr="00B23CD0" w:rsidRDefault="00B23CD0" w:rsidP="00B23CD0">
      <w:pPr>
        <w:pStyle w:val="H23GR"/>
      </w:pPr>
      <w:r w:rsidRPr="00B23CD0">
        <w:tab/>
      </w:r>
      <w:r w:rsidRPr="00B23CD0">
        <w:tab/>
        <w:t xml:space="preserve">Насилие, жестокое обращение и отсутствие заботы </w:t>
      </w:r>
    </w:p>
    <w:p w:rsidR="00B23CD0" w:rsidRPr="00B23CD0" w:rsidRDefault="00B23CD0" w:rsidP="00B23CD0">
      <w:pPr>
        <w:pStyle w:val="SingleTxtGR"/>
      </w:pPr>
      <w:r w:rsidRPr="00B23CD0">
        <w:t>42.</w:t>
      </w:r>
      <w:r w:rsidRPr="00B23CD0">
        <w:tab/>
        <w:t>Комитет приветствует включение в Закон о тяжких преступлениях (2015) в Англии и Уэльсе новой статьи о бытовом насилии с целью закрепить в нем положение о принуждающем и контролирующем поведении в интимных и с</w:t>
      </w:r>
      <w:r w:rsidRPr="00B23CD0">
        <w:t>е</w:t>
      </w:r>
      <w:r w:rsidRPr="00B23CD0">
        <w:t xml:space="preserve">мейных отношениях. </w:t>
      </w:r>
      <w:r w:rsidR="008F73E3" w:rsidRPr="00B23CD0">
        <w:t xml:space="preserve">Вместе с тем Комитет выражает обеспокоенность: </w:t>
      </w:r>
    </w:p>
    <w:p w:rsidR="00B23CD0" w:rsidRPr="00B23CD0" w:rsidRDefault="00B23CD0" w:rsidP="00B23CD0">
      <w:pPr>
        <w:pStyle w:val="SingleTxtGR"/>
      </w:pPr>
      <w:r w:rsidRPr="00B23CD0">
        <w:tab/>
        <w:t>а)</w:t>
      </w:r>
      <w:r w:rsidRPr="00B23CD0">
        <w:tab/>
        <w:t xml:space="preserve">высокой распространенностью бытового насилия и гендерного насилия в отношении женщин и девочек </w:t>
      </w:r>
      <w:r w:rsidR="008F73E3" w:rsidRPr="00B23CD0">
        <w:t>и</w:t>
      </w:r>
      <w:r w:rsidR="008F73E3">
        <w:t xml:space="preserve"> </w:t>
      </w:r>
      <w:r w:rsidR="008F73E3" w:rsidRPr="00B23CD0">
        <w:t>негативными</w:t>
      </w:r>
      <w:r w:rsidRPr="00B23CD0">
        <w:t xml:space="preserve"> последствиями этих форм насилия для детей, независимо от того, являются ли они жертвами нас</w:t>
      </w:r>
      <w:r w:rsidRPr="00B23CD0">
        <w:t>и</w:t>
      </w:r>
      <w:r w:rsidRPr="00B23CD0">
        <w:t>лия или его свидетелями;</w:t>
      </w:r>
    </w:p>
    <w:p w:rsidR="00B23CD0" w:rsidRPr="00B23CD0" w:rsidRDefault="00B23CD0" w:rsidP="00B23CD0">
      <w:pPr>
        <w:pStyle w:val="SingleTxtGR"/>
      </w:pPr>
      <w:r w:rsidRPr="00B23CD0">
        <w:tab/>
        <w:t>b)</w:t>
      </w:r>
      <w:r w:rsidRPr="00B23CD0">
        <w:tab/>
        <w:t>Законом о детях и молодежи (1933), в котором ребенок определяе</w:t>
      </w:r>
      <w:r w:rsidRPr="00B23CD0">
        <w:t>т</w:t>
      </w:r>
      <w:r w:rsidRPr="00B23CD0">
        <w:t>ся как лицо, не достигшее 16-летнего возраста, для целей уголовного законод</w:t>
      </w:r>
      <w:r w:rsidRPr="00B23CD0">
        <w:t>а</w:t>
      </w:r>
      <w:r w:rsidRPr="00B23CD0">
        <w:t>тельства по вопросам жестокого обращения с детьми и отсутствия заботы о них;</w:t>
      </w:r>
    </w:p>
    <w:p w:rsidR="00B23CD0" w:rsidRPr="00B23CD0" w:rsidRDefault="00B23CD0" w:rsidP="00B23CD0">
      <w:pPr>
        <w:pStyle w:val="SingleTxtGR"/>
      </w:pPr>
      <w:r w:rsidRPr="00B23CD0">
        <w:tab/>
        <w:t>c)</w:t>
      </w:r>
      <w:r w:rsidRPr="00B23CD0">
        <w:tab/>
        <w:t>отсутствием должного уважения к взглядам детей в рамках мер</w:t>
      </w:r>
      <w:r w:rsidRPr="00B23CD0">
        <w:t>о</w:t>
      </w:r>
      <w:r w:rsidRPr="00B23CD0">
        <w:t>приятий по борьбе с насилием в отношении детей и в ходе судопроизводства по семейным делам.</w:t>
      </w:r>
    </w:p>
    <w:p w:rsidR="00B23CD0" w:rsidRPr="004A5D9E" w:rsidRDefault="00B23CD0" w:rsidP="00B23CD0">
      <w:pPr>
        <w:pStyle w:val="SingleTxtGR"/>
        <w:rPr>
          <w:b/>
          <w:bCs/>
        </w:rPr>
      </w:pPr>
      <w:r w:rsidRPr="00B23CD0">
        <w:rPr>
          <w:bCs/>
        </w:rPr>
        <w:t>43.</w:t>
      </w:r>
      <w:r w:rsidRPr="00B23CD0">
        <w:rPr>
          <w:bCs/>
        </w:rPr>
        <w:tab/>
      </w:r>
      <w:r w:rsidRPr="004A5D9E">
        <w:rPr>
          <w:b/>
        </w:rPr>
        <w:t xml:space="preserve">Ссылаясь на свое замечание общего порядка № 13 (2011) и целевую задачу 16.2 Целей в области устойчивого развития, Комитет рекомендует государству-участнику: </w:t>
      </w:r>
    </w:p>
    <w:p w:rsidR="00B23CD0" w:rsidRPr="004A5D9E" w:rsidRDefault="00B23CD0" w:rsidP="00B23CD0">
      <w:pPr>
        <w:pStyle w:val="SingleTxtGR"/>
        <w:rPr>
          <w:b/>
        </w:rPr>
      </w:pPr>
      <w:r w:rsidRPr="004A5D9E">
        <w:rPr>
          <w:b/>
        </w:rPr>
        <w:tab/>
      </w:r>
      <w:r w:rsidR="008F73E3" w:rsidRPr="004A5D9E">
        <w:rPr>
          <w:b/>
        </w:rPr>
        <w:t>а)</w:t>
      </w:r>
      <w:r w:rsidR="008F73E3" w:rsidRPr="004A5D9E">
        <w:rPr>
          <w:b/>
        </w:rPr>
        <w:tab/>
        <w:t>пересмотреть Закон о детях и молодежи (1933) в целях защиты всех детей, не достигших 18-летнего возраста, от жестокого обращения и отсутствия заботы;</w:t>
      </w:r>
    </w:p>
    <w:p w:rsidR="00B23CD0" w:rsidRPr="004A5D9E" w:rsidRDefault="00B23CD0" w:rsidP="00B23CD0">
      <w:pPr>
        <w:pStyle w:val="SingleTxtGR"/>
        <w:rPr>
          <w:b/>
        </w:rPr>
      </w:pPr>
      <w:r w:rsidRPr="004A5D9E">
        <w:rPr>
          <w:b/>
        </w:rPr>
        <w:tab/>
      </w:r>
      <w:r w:rsidR="008F73E3" w:rsidRPr="004A5D9E">
        <w:rPr>
          <w:b/>
        </w:rPr>
        <w:t>b)</w:t>
      </w:r>
      <w:r w:rsidR="008F73E3" w:rsidRPr="004A5D9E">
        <w:rPr>
          <w:b/>
        </w:rPr>
        <w:tab/>
        <w:t>активизировать систематический сбор данных и регистрацию информации о насилии в отношении детей, включая бытовое насилие, ге</w:t>
      </w:r>
      <w:r w:rsidR="008F73E3" w:rsidRPr="004A5D9E">
        <w:rPr>
          <w:b/>
        </w:rPr>
        <w:t>н</w:t>
      </w:r>
      <w:r w:rsidR="008F73E3" w:rsidRPr="004A5D9E">
        <w:rPr>
          <w:b/>
        </w:rPr>
        <w:t>дерное насилие, жестокое обращение и отсутствие заботы, во всех местах, а также обмен информацией между соответствующими секторами и передачу ими дел;</w:t>
      </w:r>
    </w:p>
    <w:p w:rsidR="00B23CD0" w:rsidRPr="004A5D9E" w:rsidRDefault="00B23CD0" w:rsidP="00B23CD0">
      <w:pPr>
        <w:pStyle w:val="SingleTxtGR"/>
        <w:rPr>
          <w:b/>
        </w:rPr>
      </w:pPr>
      <w:r w:rsidRPr="004A5D9E">
        <w:rPr>
          <w:b/>
        </w:rPr>
        <w:tab/>
        <w:t>c)</w:t>
      </w:r>
      <w:r w:rsidRPr="004A5D9E">
        <w:rPr>
          <w:b/>
        </w:rPr>
        <w:tab/>
        <w:t>увеличить число социальных работников и укреплять их п</w:t>
      </w:r>
      <w:r w:rsidRPr="004A5D9E">
        <w:rPr>
          <w:b/>
        </w:rPr>
        <w:t>о</w:t>
      </w:r>
      <w:r w:rsidRPr="004A5D9E">
        <w:rPr>
          <w:b/>
        </w:rPr>
        <w:t xml:space="preserve">тенциал, необходимый для решения проблемы насилия в отношении детей; </w:t>
      </w:r>
    </w:p>
    <w:p w:rsidR="00B23CD0" w:rsidRPr="004A5D9E" w:rsidRDefault="00B23CD0" w:rsidP="00B23CD0">
      <w:pPr>
        <w:pStyle w:val="SingleTxtGR"/>
        <w:rPr>
          <w:b/>
        </w:rPr>
      </w:pPr>
      <w:r w:rsidRPr="004A5D9E">
        <w:rPr>
          <w:b/>
        </w:rPr>
        <w:tab/>
        <w:t>d)</w:t>
      </w:r>
      <w:r w:rsidRPr="004A5D9E">
        <w:rPr>
          <w:b/>
        </w:rPr>
        <w:tab/>
        <w:t>должным образом учитывать мнения детей в рамках меропр</w:t>
      </w:r>
      <w:r w:rsidRPr="004A5D9E">
        <w:rPr>
          <w:b/>
        </w:rPr>
        <w:t>и</w:t>
      </w:r>
      <w:r w:rsidRPr="004A5D9E">
        <w:rPr>
          <w:b/>
        </w:rPr>
        <w:t>ятий по борьбе с насилием, в том числе в ходе судопроизводства по уголо</w:t>
      </w:r>
      <w:r w:rsidRPr="004A5D9E">
        <w:rPr>
          <w:b/>
        </w:rPr>
        <w:t>в</w:t>
      </w:r>
      <w:r w:rsidRPr="004A5D9E">
        <w:rPr>
          <w:b/>
        </w:rPr>
        <w:t>ным и семейным делам;</w:t>
      </w:r>
    </w:p>
    <w:p w:rsidR="00B23CD0" w:rsidRPr="004A5D9E" w:rsidRDefault="00B23CD0" w:rsidP="00B23CD0">
      <w:pPr>
        <w:pStyle w:val="SingleTxtGR"/>
        <w:rPr>
          <w:b/>
        </w:rPr>
      </w:pPr>
      <w:r w:rsidRPr="004A5D9E">
        <w:rPr>
          <w:b/>
        </w:rPr>
        <w:lastRenderedPageBreak/>
        <w:tab/>
        <w:t>e)</w:t>
      </w:r>
      <w:r w:rsidRPr="004A5D9E">
        <w:rPr>
          <w:b/>
        </w:rPr>
        <w:tab/>
        <w:t>рассмотреть возможность ратификации Конвенции о предо</w:t>
      </w:r>
      <w:r w:rsidRPr="004A5D9E">
        <w:rPr>
          <w:b/>
        </w:rPr>
        <w:t>т</w:t>
      </w:r>
      <w:r w:rsidRPr="004A5D9E">
        <w:rPr>
          <w:b/>
        </w:rPr>
        <w:t>вращении и пресечении насилия в отношении женщин и бытового нас</w:t>
      </w:r>
      <w:r w:rsidRPr="004A5D9E">
        <w:rPr>
          <w:b/>
        </w:rPr>
        <w:t>и</w:t>
      </w:r>
      <w:r w:rsidRPr="004A5D9E">
        <w:rPr>
          <w:b/>
        </w:rPr>
        <w:t>лия.</w:t>
      </w:r>
    </w:p>
    <w:p w:rsidR="00B23CD0" w:rsidRPr="00B23CD0" w:rsidRDefault="00B23CD0" w:rsidP="00B23CD0">
      <w:pPr>
        <w:pStyle w:val="H23GR"/>
      </w:pPr>
      <w:r w:rsidRPr="00B23CD0">
        <w:tab/>
      </w:r>
      <w:r w:rsidRPr="00B23CD0">
        <w:tab/>
        <w:t>Сексуальная эксплуатация и сексуальные надругательства</w:t>
      </w:r>
    </w:p>
    <w:p w:rsidR="00B23CD0" w:rsidRPr="00B23CD0" w:rsidRDefault="00B23CD0" w:rsidP="00B23CD0">
      <w:pPr>
        <w:pStyle w:val="SingleTxtGR"/>
      </w:pPr>
      <w:r w:rsidRPr="00B23CD0">
        <w:t>44.</w:t>
      </w:r>
      <w:r w:rsidRPr="00B23CD0">
        <w:tab/>
        <w:t>Комитет приветствует меры, принятые для решения проблемы сексуал</w:t>
      </w:r>
      <w:r w:rsidRPr="00B23CD0">
        <w:t>ь</w:t>
      </w:r>
      <w:r w:rsidRPr="00B23CD0">
        <w:t>ной эксплуатации детей и сексуальных надругательств над ними,</w:t>
      </w:r>
      <w:r w:rsidR="008F73E3">
        <w:t xml:space="preserve"> </w:t>
      </w:r>
      <w:r w:rsidRPr="00B23CD0">
        <w:t xml:space="preserve">в том числе типовые национальные меры противодействия, принятые в рамках инициативы по защите безопасности детей в Интернете (WePROTECT), и активное участие детей и гражданского общества в разработке многосекторального плана </w:t>
      </w:r>
      <w:r w:rsidR="002D715E">
        <w:br/>
      </w:r>
      <w:r w:rsidRPr="00B23CD0">
        <w:t>де</w:t>
      </w:r>
      <w:r w:rsidRPr="00B23CD0">
        <w:t>й</w:t>
      </w:r>
      <w:r w:rsidRPr="00B23CD0">
        <w:t>ствий и соответствующих руководящих указаний и инструментов в Уэльсе и в</w:t>
      </w:r>
      <w:r w:rsidR="008F73E3">
        <w:t xml:space="preserve"> </w:t>
      </w:r>
      <w:r w:rsidRPr="00B23CD0">
        <w:t xml:space="preserve">проведении независимого расследования этого явления в Северной Ирландии. Вместе с тем Комитет обеспокоен: </w:t>
      </w:r>
    </w:p>
    <w:p w:rsidR="00B23CD0" w:rsidRPr="00B23CD0" w:rsidRDefault="00B23CD0" w:rsidP="00B23CD0">
      <w:pPr>
        <w:pStyle w:val="SingleTxtGR"/>
      </w:pPr>
      <w:r w:rsidRPr="00B23CD0">
        <w:tab/>
        <w:t>а)</w:t>
      </w:r>
      <w:r w:rsidRPr="00B23CD0">
        <w:tab/>
        <w:t xml:space="preserve">недавними сообщениями о широком распространении сексуальной эксплуатации и сексуальных надругательств со стороны высокопоставленных деятелей, организованных банд и в специализированных учреждениях; </w:t>
      </w:r>
    </w:p>
    <w:p w:rsidR="00B23CD0" w:rsidRPr="00B23CD0" w:rsidRDefault="00B23CD0" w:rsidP="00B23CD0">
      <w:pPr>
        <w:pStyle w:val="SingleTxtGR"/>
      </w:pPr>
      <w:r w:rsidRPr="00B23CD0">
        <w:tab/>
        <w:t>b)</w:t>
      </w:r>
      <w:r w:rsidRPr="00B23CD0">
        <w:tab/>
        <w:t>растущей опасностью сексуальной эксплуатации детей и сексуал</w:t>
      </w:r>
      <w:r w:rsidRPr="00B23CD0">
        <w:t>ь</w:t>
      </w:r>
      <w:r w:rsidRPr="00B23CD0">
        <w:t xml:space="preserve">ными надругательствами над ними в Интернете; </w:t>
      </w:r>
    </w:p>
    <w:p w:rsidR="00B23CD0" w:rsidRPr="00B23CD0" w:rsidRDefault="00B23CD0" w:rsidP="00B23CD0">
      <w:pPr>
        <w:pStyle w:val="SingleTxtGR"/>
      </w:pPr>
      <w:r w:rsidRPr="00B23CD0">
        <w:tab/>
        <w:t>c)</w:t>
      </w:r>
      <w:r w:rsidRPr="00B23CD0">
        <w:tab/>
        <w:t>недостаточным уважением к взглядам детей в рамках усилий по предупреждению, выявлению и пресечению такой эксплуатации и таких надр</w:t>
      </w:r>
      <w:r w:rsidRPr="00B23CD0">
        <w:t>у</w:t>
      </w:r>
      <w:r w:rsidRPr="00B23CD0">
        <w:t xml:space="preserve">гательств; </w:t>
      </w:r>
    </w:p>
    <w:p w:rsidR="00B23CD0" w:rsidRPr="00B23CD0" w:rsidRDefault="00B23CD0" w:rsidP="00B23CD0">
      <w:pPr>
        <w:pStyle w:val="SingleTxtGR"/>
      </w:pPr>
      <w:r w:rsidRPr="00B23CD0">
        <w:tab/>
        <w:t>d)</w:t>
      </w:r>
      <w:r w:rsidRPr="00B23CD0">
        <w:tab/>
        <w:t>низкими показателями судебного преследования за сексуальную эксплуатацию детей и сексуальные надругательства над ними.</w:t>
      </w:r>
    </w:p>
    <w:p w:rsidR="00B23CD0" w:rsidRPr="004A5D9E" w:rsidRDefault="00B23CD0" w:rsidP="00B23CD0">
      <w:pPr>
        <w:pStyle w:val="SingleTxtGR"/>
        <w:rPr>
          <w:b/>
          <w:bCs/>
        </w:rPr>
      </w:pPr>
      <w:r w:rsidRPr="00B23CD0">
        <w:rPr>
          <w:bCs/>
        </w:rPr>
        <w:t>45.</w:t>
      </w:r>
      <w:r w:rsidRPr="00B23CD0">
        <w:rPr>
          <w:bCs/>
        </w:rPr>
        <w:tab/>
      </w:r>
      <w:r w:rsidRPr="004A5D9E">
        <w:rPr>
          <w:b/>
        </w:rPr>
        <w:t xml:space="preserve">Комитет рекомендует государству-участнику, включая правительства автономных образований, заморские территории и коронные владения: </w:t>
      </w:r>
    </w:p>
    <w:p w:rsidR="00B23CD0" w:rsidRPr="004A5D9E" w:rsidRDefault="00B23CD0" w:rsidP="00B23CD0">
      <w:pPr>
        <w:pStyle w:val="SingleTxtGR"/>
        <w:rPr>
          <w:b/>
        </w:rPr>
      </w:pPr>
      <w:r w:rsidRPr="004A5D9E">
        <w:rPr>
          <w:b/>
        </w:rPr>
        <w:tab/>
        <w:t>а)</w:t>
      </w:r>
      <w:r w:rsidRPr="004A5D9E">
        <w:rPr>
          <w:b/>
        </w:rPr>
        <w:tab/>
        <w:t>систематически собирать и публиковать всеобъемлющие и де</w:t>
      </w:r>
      <w:r w:rsidRPr="004A5D9E">
        <w:rPr>
          <w:b/>
        </w:rPr>
        <w:t>з</w:t>
      </w:r>
      <w:r w:rsidRPr="004A5D9E">
        <w:rPr>
          <w:b/>
        </w:rPr>
        <w:t>агрегированные данные о сексуальной эксплуатации детей и сексуальных надругательствах над ними в любых обстоятельствах, в том числе путем введения обязательной отчетности;</w:t>
      </w:r>
    </w:p>
    <w:p w:rsidR="00B23CD0" w:rsidRPr="004A5D9E" w:rsidRDefault="00B23CD0" w:rsidP="00B23CD0">
      <w:pPr>
        <w:pStyle w:val="SingleTxtGR"/>
        <w:rPr>
          <w:b/>
        </w:rPr>
      </w:pPr>
      <w:r w:rsidRPr="004A5D9E">
        <w:rPr>
          <w:b/>
        </w:rPr>
        <w:tab/>
        <w:t>b)</w:t>
      </w:r>
      <w:r w:rsidRPr="004A5D9E">
        <w:rPr>
          <w:b/>
        </w:rPr>
        <w:tab/>
        <w:t>разработать и осуществить на национальном уровне, в авт</w:t>
      </w:r>
      <w:r w:rsidRPr="004A5D9E">
        <w:rPr>
          <w:b/>
        </w:rPr>
        <w:t>о</w:t>
      </w:r>
      <w:r w:rsidRPr="004A5D9E">
        <w:rPr>
          <w:b/>
        </w:rPr>
        <w:t>номных образованиях, заморских территориях и коронных владениях вс</w:t>
      </w:r>
      <w:r w:rsidRPr="004A5D9E">
        <w:rPr>
          <w:b/>
        </w:rPr>
        <w:t>е</w:t>
      </w:r>
      <w:r w:rsidRPr="004A5D9E">
        <w:rPr>
          <w:b/>
        </w:rPr>
        <w:t>объемлющие многосекторальные стратегии борьбы с эксплуатацией детей и надругательствами над ними, в том числе в Интернете, в целях обеспеч</w:t>
      </w:r>
      <w:r w:rsidRPr="004A5D9E">
        <w:rPr>
          <w:b/>
        </w:rPr>
        <w:t>е</w:t>
      </w:r>
      <w:r w:rsidRPr="004A5D9E">
        <w:rPr>
          <w:b/>
        </w:rPr>
        <w:t>ния эффективной профилактики, раннего выявления и вмешательства;</w:t>
      </w:r>
    </w:p>
    <w:p w:rsidR="00B23CD0" w:rsidRPr="004A5D9E" w:rsidRDefault="00B23CD0" w:rsidP="00B23CD0">
      <w:pPr>
        <w:pStyle w:val="SingleTxtGR"/>
        <w:rPr>
          <w:b/>
        </w:rPr>
      </w:pPr>
      <w:r w:rsidRPr="004A5D9E">
        <w:rPr>
          <w:b/>
        </w:rPr>
        <w:tab/>
        <w:t>c)</w:t>
      </w:r>
      <w:r w:rsidRPr="004A5D9E">
        <w:rPr>
          <w:b/>
        </w:rPr>
        <w:tab/>
        <w:t>выполнить рекомендации, вынесенные в ходе расследования случаев сексуальной эксплуатации детей в Северной Ирландии, осущест</w:t>
      </w:r>
      <w:r w:rsidRPr="004A5D9E">
        <w:rPr>
          <w:b/>
        </w:rPr>
        <w:t>в</w:t>
      </w:r>
      <w:r w:rsidRPr="004A5D9E">
        <w:rPr>
          <w:b/>
        </w:rPr>
        <w:t xml:space="preserve">ленного под руководством г-жи Кэтлин Маршалл; </w:t>
      </w:r>
    </w:p>
    <w:p w:rsidR="00B23CD0" w:rsidRPr="004A5D9E" w:rsidRDefault="00B23CD0" w:rsidP="00B23CD0">
      <w:pPr>
        <w:pStyle w:val="SingleTxtGR"/>
        <w:rPr>
          <w:b/>
        </w:rPr>
      </w:pPr>
      <w:r w:rsidRPr="004A5D9E">
        <w:rPr>
          <w:b/>
        </w:rPr>
        <w:tab/>
        <w:t>d)</w:t>
      </w:r>
      <w:r w:rsidRPr="004A5D9E">
        <w:rPr>
          <w:b/>
        </w:rPr>
        <w:tab/>
        <w:t>продолжить разработку всеобъемлющих услуг по поддержке д</w:t>
      </w:r>
      <w:r w:rsidRPr="004A5D9E">
        <w:rPr>
          <w:b/>
        </w:rPr>
        <w:t>е</w:t>
      </w:r>
      <w:r w:rsidRPr="004A5D9E">
        <w:rPr>
          <w:b/>
        </w:rPr>
        <w:t xml:space="preserve">тей, которые являются жертвами или подвергаются риску сексуальной эксплуатации и сексуальных надругательств; </w:t>
      </w:r>
    </w:p>
    <w:p w:rsidR="00B23CD0" w:rsidRPr="004A5D9E" w:rsidRDefault="00B23CD0" w:rsidP="00B23CD0">
      <w:pPr>
        <w:pStyle w:val="SingleTxtGR"/>
        <w:rPr>
          <w:b/>
        </w:rPr>
      </w:pPr>
      <w:r w:rsidRPr="004A5D9E">
        <w:rPr>
          <w:b/>
        </w:rPr>
        <w:tab/>
        <w:t>е)</w:t>
      </w:r>
      <w:r w:rsidRPr="004A5D9E">
        <w:rPr>
          <w:b/>
        </w:rPr>
        <w:tab/>
        <w:t>укреплять потенциал правоохранительных и судебных органов в целях выявления и преследования случаев сексуальной эксплуатации д</w:t>
      </w:r>
      <w:r w:rsidRPr="004A5D9E">
        <w:rPr>
          <w:b/>
        </w:rPr>
        <w:t>е</w:t>
      </w:r>
      <w:r w:rsidRPr="004A5D9E">
        <w:rPr>
          <w:b/>
        </w:rPr>
        <w:t xml:space="preserve">тей и сексуальных надругательств над ними </w:t>
      </w:r>
      <w:r w:rsidR="008F73E3" w:rsidRPr="004A5D9E">
        <w:rPr>
          <w:b/>
        </w:rPr>
        <w:t>и</w:t>
      </w:r>
      <w:r w:rsidR="008F73E3">
        <w:rPr>
          <w:b/>
        </w:rPr>
        <w:t xml:space="preserve"> </w:t>
      </w:r>
      <w:r w:rsidR="008F73E3" w:rsidRPr="004A5D9E">
        <w:rPr>
          <w:b/>
        </w:rPr>
        <w:t>предоставлять</w:t>
      </w:r>
      <w:r w:rsidRPr="004A5D9E">
        <w:rPr>
          <w:b/>
        </w:rPr>
        <w:t xml:space="preserve"> эффективные средства правовой защиты пострадавшим детям;</w:t>
      </w:r>
    </w:p>
    <w:p w:rsidR="00B23CD0" w:rsidRPr="004A5D9E" w:rsidRDefault="00B23CD0" w:rsidP="00B23CD0">
      <w:pPr>
        <w:pStyle w:val="SingleTxtGR"/>
        <w:rPr>
          <w:b/>
        </w:rPr>
      </w:pPr>
      <w:r w:rsidRPr="004A5D9E">
        <w:rPr>
          <w:b/>
        </w:rPr>
        <w:tab/>
        <w:t>f)</w:t>
      </w:r>
      <w:r w:rsidRPr="004A5D9E">
        <w:rPr>
          <w:b/>
        </w:rPr>
        <w:tab/>
        <w:t>рассмотреть возможность ратификации Конвенции Совета Е</w:t>
      </w:r>
      <w:r w:rsidRPr="004A5D9E">
        <w:rPr>
          <w:b/>
        </w:rPr>
        <w:t>в</w:t>
      </w:r>
      <w:r w:rsidRPr="004A5D9E">
        <w:rPr>
          <w:b/>
        </w:rPr>
        <w:t>ропы о защите детей от эксплуатации и надругательств сексуального х</w:t>
      </w:r>
      <w:r w:rsidRPr="004A5D9E">
        <w:rPr>
          <w:b/>
        </w:rPr>
        <w:t>а</w:t>
      </w:r>
      <w:r w:rsidRPr="004A5D9E">
        <w:rPr>
          <w:b/>
        </w:rPr>
        <w:t xml:space="preserve">рактера. </w:t>
      </w:r>
    </w:p>
    <w:p w:rsidR="00B23CD0" w:rsidRPr="00B23CD0" w:rsidRDefault="00B23CD0" w:rsidP="00B23CD0">
      <w:pPr>
        <w:pStyle w:val="H23GR"/>
      </w:pPr>
      <w:r w:rsidRPr="00B23CD0">
        <w:lastRenderedPageBreak/>
        <w:tab/>
      </w:r>
      <w:r w:rsidRPr="00B23CD0">
        <w:tab/>
        <w:t>Виды вредной практики</w:t>
      </w:r>
    </w:p>
    <w:p w:rsidR="00B23CD0" w:rsidRPr="00B23CD0" w:rsidRDefault="00B23CD0" w:rsidP="00B23CD0">
      <w:pPr>
        <w:pStyle w:val="SingleTxtGR"/>
      </w:pPr>
      <w:r w:rsidRPr="00B23CD0">
        <w:t>46.</w:t>
      </w:r>
      <w:r w:rsidRPr="00B23CD0">
        <w:tab/>
        <w:t>Комитет приветствует принятие в Англии и Уэльсе Закона о тяжких пр</w:t>
      </w:r>
      <w:r w:rsidRPr="00B23CD0">
        <w:t>е</w:t>
      </w:r>
      <w:r w:rsidRPr="00B23CD0">
        <w:t>ступлениях (2015), позволяющего судам издавать охранные судебные приказы для защиты девочек, которые могут пострадать или уже пострадали от калеч</w:t>
      </w:r>
      <w:r w:rsidRPr="00B23CD0">
        <w:t>а</w:t>
      </w:r>
      <w:r w:rsidRPr="00B23CD0">
        <w:t xml:space="preserve">щих операций на половых органах. </w:t>
      </w:r>
      <w:r w:rsidR="008F73E3" w:rsidRPr="00B23CD0">
        <w:t>Вместе с тем Комитет выражает обеспок</w:t>
      </w:r>
      <w:r w:rsidR="008F73E3" w:rsidRPr="00B23CD0">
        <w:t>о</w:t>
      </w:r>
      <w:r w:rsidR="008F73E3" w:rsidRPr="00B23CD0">
        <w:t xml:space="preserve">енность: </w:t>
      </w:r>
    </w:p>
    <w:p w:rsidR="00B23CD0" w:rsidRPr="00B23CD0" w:rsidRDefault="00B23CD0" w:rsidP="00B23CD0">
      <w:pPr>
        <w:pStyle w:val="SingleTxtGR"/>
      </w:pPr>
      <w:r w:rsidRPr="00B23CD0">
        <w:tab/>
        <w:t>а)</w:t>
      </w:r>
      <w:r w:rsidRPr="00B23CD0">
        <w:tab/>
        <w:t>значительным числом детей, которые становятся жертвами разли</w:t>
      </w:r>
      <w:r w:rsidRPr="00B23CD0">
        <w:t>ч</w:t>
      </w:r>
      <w:r w:rsidRPr="00B23CD0">
        <w:t>ных видов вредной практики, включая калечащие операции на женских пол</w:t>
      </w:r>
      <w:r w:rsidRPr="00B23CD0">
        <w:t>о</w:t>
      </w:r>
      <w:r w:rsidRPr="00B23CD0">
        <w:t>вых органах, а также принудительными браками девочек и мальчиков в во</w:t>
      </w:r>
      <w:r w:rsidRPr="00B23CD0">
        <w:t>з</w:t>
      </w:r>
      <w:r w:rsidRPr="00B23CD0">
        <w:t xml:space="preserve">расте 16 и 17 лет в некоторых частях государства-участника; </w:t>
      </w:r>
    </w:p>
    <w:p w:rsidR="00B23CD0" w:rsidRPr="00B23CD0" w:rsidRDefault="00B23CD0" w:rsidP="00B23CD0">
      <w:pPr>
        <w:pStyle w:val="SingleTxtGR"/>
      </w:pPr>
      <w:r w:rsidRPr="00B23CD0">
        <w:tab/>
        <w:t>b)</w:t>
      </w:r>
      <w:r w:rsidRPr="00B23CD0">
        <w:tab/>
        <w:t>случаями проведения над детьми, родившимися интерсексуалами, ненужных с точки зрения медицинских показаний хирургических операций и других процедур без их осознанного согласия, что зачастую влечет за собой н</w:t>
      </w:r>
      <w:r w:rsidRPr="00B23CD0">
        <w:t>е</w:t>
      </w:r>
      <w:r w:rsidRPr="00B23CD0">
        <w:t>обратимые последствия и может причинить серьезные физические и психол</w:t>
      </w:r>
      <w:r w:rsidRPr="00B23CD0">
        <w:t>о</w:t>
      </w:r>
      <w:r w:rsidRPr="00B23CD0">
        <w:t xml:space="preserve">гические страдания, а также отсутствием механизмов возмещения ущерба и предоставления компенсации в подобных случаях. </w:t>
      </w:r>
    </w:p>
    <w:p w:rsidR="00B23CD0" w:rsidRPr="003068B1" w:rsidRDefault="00B23CD0" w:rsidP="00B23CD0">
      <w:pPr>
        <w:pStyle w:val="SingleTxtGR"/>
        <w:rPr>
          <w:b/>
          <w:bCs/>
        </w:rPr>
      </w:pPr>
      <w:r w:rsidRPr="00B23CD0">
        <w:rPr>
          <w:bCs/>
        </w:rPr>
        <w:t>47.</w:t>
      </w:r>
      <w:r w:rsidRPr="00B23CD0">
        <w:rPr>
          <w:bCs/>
        </w:rPr>
        <w:tab/>
      </w:r>
      <w:r w:rsidRPr="003068B1">
        <w:rPr>
          <w:b/>
        </w:rPr>
        <w:t>Ссылаясь на свое замечание общего порядка № 18 (2014), касающе</w:t>
      </w:r>
      <w:r w:rsidRPr="003068B1">
        <w:rPr>
          <w:b/>
        </w:rPr>
        <w:t>е</w:t>
      </w:r>
      <w:r w:rsidRPr="003068B1">
        <w:rPr>
          <w:b/>
        </w:rPr>
        <w:t xml:space="preserve">ся видов вредной практики, Комитет рекомендует государству-участнику: </w:t>
      </w:r>
    </w:p>
    <w:p w:rsidR="00B23CD0" w:rsidRPr="003068B1" w:rsidRDefault="00B23CD0" w:rsidP="00B23CD0">
      <w:pPr>
        <w:pStyle w:val="SingleTxtGR"/>
        <w:rPr>
          <w:b/>
        </w:rPr>
      </w:pPr>
      <w:r w:rsidRPr="003068B1">
        <w:rPr>
          <w:b/>
        </w:rPr>
        <w:tab/>
        <w:t>а)</w:t>
      </w:r>
      <w:r w:rsidRPr="003068B1">
        <w:rPr>
          <w:b/>
        </w:rPr>
        <w:tab/>
        <w:t>принять эффективные меры для обеспечения того, чтобы дети в возрасте 16 и 17 лет вступали в брак лишь при исключительных обсто</w:t>
      </w:r>
      <w:r w:rsidRPr="003068B1">
        <w:rPr>
          <w:b/>
        </w:rPr>
        <w:t>я</w:t>
      </w:r>
      <w:r w:rsidRPr="003068B1">
        <w:rPr>
          <w:b/>
        </w:rPr>
        <w:t>тельствах и на основе полного, свободного и осознанного согласия;</w:t>
      </w:r>
    </w:p>
    <w:p w:rsidR="00B23CD0" w:rsidRPr="003068B1" w:rsidRDefault="00B23CD0" w:rsidP="00B23CD0">
      <w:pPr>
        <w:pStyle w:val="SingleTxtGR"/>
        <w:rPr>
          <w:b/>
        </w:rPr>
      </w:pPr>
      <w:r w:rsidRPr="003068B1">
        <w:rPr>
          <w:b/>
        </w:rPr>
        <w:tab/>
        <w:t>b)</w:t>
      </w:r>
      <w:r w:rsidRPr="003068B1">
        <w:rPr>
          <w:b/>
        </w:rPr>
        <w:tab/>
        <w:t>продолжать осуществлять и укреплять превентивные и защи</w:t>
      </w:r>
      <w:r w:rsidRPr="003068B1">
        <w:rPr>
          <w:b/>
        </w:rPr>
        <w:t>т</w:t>
      </w:r>
      <w:r w:rsidRPr="003068B1">
        <w:rPr>
          <w:b/>
        </w:rPr>
        <w:t>ные меры для решения проблемы вредной практики, включая сбор да</w:t>
      </w:r>
      <w:r w:rsidRPr="003068B1">
        <w:rPr>
          <w:b/>
        </w:rPr>
        <w:t>н</w:t>
      </w:r>
      <w:r w:rsidRPr="003068B1">
        <w:rPr>
          <w:b/>
        </w:rPr>
        <w:t>ных, подготовку соответствующих специалистов, осуществление информ</w:t>
      </w:r>
      <w:r w:rsidRPr="003068B1">
        <w:rPr>
          <w:b/>
        </w:rPr>
        <w:t>а</w:t>
      </w:r>
      <w:r w:rsidRPr="003068B1">
        <w:rPr>
          <w:b/>
        </w:rPr>
        <w:t>ционно-разъяснительных программ, предоставление защиты и помощи п</w:t>
      </w:r>
      <w:r w:rsidRPr="003068B1">
        <w:rPr>
          <w:b/>
        </w:rPr>
        <w:t>о</w:t>
      </w:r>
      <w:r w:rsidRPr="003068B1">
        <w:rPr>
          <w:b/>
        </w:rPr>
        <w:t>страдавшим детям и судебное преследование лиц, виновных в совершении таких актов;</w:t>
      </w:r>
    </w:p>
    <w:p w:rsidR="00B23CD0" w:rsidRPr="003068B1" w:rsidRDefault="00B23CD0" w:rsidP="00B23CD0">
      <w:pPr>
        <w:pStyle w:val="SingleTxtGR"/>
        <w:rPr>
          <w:b/>
        </w:rPr>
      </w:pPr>
      <w:r w:rsidRPr="003068B1">
        <w:rPr>
          <w:b/>
        </w:rPr>
        <w:tab/>
        <w:t>с)</w:t>
      </w:r>
      <w:r w:rsidRPr="003068B1">
        <w:rPr>
          <w:b/>
        </w:rPr>
        <w:tab/>
        <w:t>обеспечить, чтобы никто не подвергался излишнему медици</w:t>
      </w:r>
      <w:r w:rsidRPr="003068B1">
        <w:rPr>
          <w:b/>
        </w:rPr>
        <w:t>н</w:t>
      </w:r>
      <w:r w:rsidRPr="003068B1">
        <w:rPr>
          <w:b/>
        </w:rPr>
        <w:t>скому или хирургическому вмешательству в младенческом или детском возрасте, гарантировать физическую неприкосновенность, самостоятел</w:t>
      </w:r>
      <w:r w:rsidRPr="003068B1">
        <w:rPr>
          <w:b/>
        </w:rPr>
        <w:t>ь</w:t>
      </w:r>
      <w:r w:rsidRPr="003068B1">
        <w:rPr>
          <w:b/>
        </w:rPr>
        <w:t>ность и самоопределение соответствующим детям и предоставлять семьям детей, родившихся интерсексуалами, надлежащую консультативную п</w:t>
      </w:r>
      <w:r w:rsidRPr="003068B1">
        <w:rPr>
          <w:b/>
        </w:rPr>
        <w:t>о</w:t>
      </w:r>
      <w:r w:rsidRPr="003068B1">
        <w:rPr>
          <w:b/>
        </w:rPr>
        <w:t>мощь и поддержку;</w:t>
      </w:r>
    </w:p>
    <w:p w:rsidR="00B23CD0" w:rsidRPr="003068B1" w:rsidRDefault="00B23CD0" w:rsidP="00B23CD0">
      <w:pPr>
        <w:pStyle w:val="SingleTxtGR"/>
        <w:rPr>
          <w:b/>
        </w:rPr>
      </w:pPr>
      <w:r w:rsidRPr="003068B1">
        <w:rPr>
          <w:b/>
        </w:rPr>
        <w:tab/>
        <w:t>d)</w:t>
      </w:r>
      <w:r w:rsidRPr="003068B1">
        <w:rPr>
          <w:b/>
        </w:rPr>
        <w:tab/>
        <w:t xml:space="preserve">предоставлять возмещение ущерба жертвам такого обращения; </w:t>
      </w:r>
    </w:p>
    <w:p w:rsidR="00B23CD0" w:rsidRPr="003068B1" w:rsidRDefault="00B23CD0" w:rsidP="00B23CD0">
      <w:pPr>
        <w:pStyle w:val="SingleTxtGR"/>
        <w:rPr>
          <w:b/>
        </w:rPr>
      </w:pPr>
      <w:r w:rsidRPr="003068B1">
        <w:rPr>
          <w:b/>
        </w:rPr>
        <w:tab/>
        <w:t>e)</w:t>
      </w:r>
      <w:r w:rsidRPr="003068B1">
        <w:rPr>
          <w:b/>
        </w:rPr>
        <w:tab/>
        <w:t>обучать специалистов-медиков и психологов вопросам, каса</w:t>
      </w:r>
      <w:r w:rsidRPr="003068B1">
        <w:rPr>
          <w:b/>
        </w:rPr>
        <w:t>ю</w:t>
      </w:r>
      <w:r w:rsidRPr="003068B1">
        <w:rPr>
          <w:b/>
        </w:rPr>
        <w:t>щимся спектра полового и связанного с ним биологического и физического многообразия и последствий излишнего хирургического или иного мед</w:t>
      </w:r>
      <w:r w:rsidRPr="003068B1">
        <w:rPr>
          <w:b/>
        </w:rPr>
        <w:t>и</w:t>
      </w:r>
      <w:r w:rsidRPr="003068B1">
        <w:rPr>
          <w:b/>
        </w:rPr>
        <w:t xml:space="preserve">цинского вмешательства для детей, родившихся интерсексуалами. </w:t>
      </w:r>
    </w:p>
    <w:p w:rsidR="00B23CD0" w:rsidRPr="00B23CD0" w:rsidRDefault="00B23CD0" w:rsidP="00B23CD0">
      <w:pPr>
        <w:pStyle w:val="H23GR"/>
      </w:pPr>
      <w:r w:rsidRPr="00B23CD0">
        <w:tab/>
      </w:r>
      <w:r w:rsidRPr="00B23CD0">
        <w:tab/>
        <w:t>Право ребенка на свободу от всех форм насилия</w:t>
      </w:r>
    </w:p>
    <w:p w:rsidR="00B23CD0" w:rsidRPr="00B23CD0" w:rsidRDefault="00B23CD0" w:rsidP="00B23CD0">
      <w:pPr>
        <w:pStyle w:val="SingleTxtGR"/>
      </w:pPr>
      <w:r w:rsidRPr="00B23CD0">
        <w:t>48.</w:t>
      </w:r>
      <w:r w:rsidRPr="00B23CD0">
        <w:tab/>
        <w:t xml:space="preserve">Комитет выражает обеспокоенность в связи с тем, что: </w:t>
      </w:r>
    </w:p>
    <w:p w:rsidR="00B23CD0" w:rsidRPr="00B23CD0" w:rsidRDefault="00B23CD0" w:rsidP="00B23CD0">
      <w:pPr>
        <w:pStyle w:val="SingleTxtGR"/>
      </w:pPr>
      <w:r w:rsidRPr="00B23CD0">
        <w:tab/>
        <w:t>а)</w:t>
      </w:r>
      <w:r w:rsidRPr="00B23CD0">
        <w:tab/>
        <w:t>травля, в том числе киберзапугивание, по-прежнему явля</w:t>
      </w:r>
      <w:r w:rsidR="00D465B9">
        <w:t>е</w:t>
      </w:r>
      <w:r w:rsidRPr="00B23CD0">
        <w:t>тся сер</w:t>
      </w:r>
      <w:r w:rsidRPr="00B23CD0">
        <w:t>ь</w:t>
      </w:r>
      <w:r w:rsidRPr="00B23CD0">
        <w:t>езной и широко распространенной проблемой, особенно в отношении лесби</w:t>
      </w:r>
      <w:r w:rsidRPr="00B23CD0">
        <w:t>я</w:t>
      </w:r>
      <w:r w:rsidRPr="00B23CD0">
        <w:t>нок, гомосексуалистов, бисексуалов, транссексуалов и интерсексуалов, детей-инвалидов и детей, принадлежащих к группам меньшинств, включая рома, ц</w:t>
      </w:r>
      <w:r w:rsidRPr="00B23CD0">
        <w:t>ы</w:t>
      </w:r>
      <w:r w:rsidRPr="00B23CD0">
        <w:t>ган и тревеллеров;</w:t>
      </w:r>
    </w:p>
    <w:p w:rsidR="00B23CD0" w:rsidRPr="00B23CD0" w:rsidRDefault="00B23CD0" w:rsidP="00B23CD0">
      <w:pPr>
        <w:pStyle w:val="SingleTxtGR"/>
      </w:pPr>
      <w:r w:rsidRPr="00B23CD0">
        <w:lastRenderedPageBreak/>
        <w:tab/>
        <w:t>b)</w:t>
      </w:r>
      <w:r w:rsidRPr="00B23CD0">
        <w:tab/>
        <w:t>в Северной Ирландии, дети подвергаются насилию, в том числе становятся жертвами перестрелок, совершаемых негосударственными субъе</w:t>
      </w:r>
      <w:r w:rsidRPr="00B23CD0">
        <w:t>к</w:t>
      </w:r>
      <w:r w:rsidRPr="00B23CD0">
        <w:t>тами, участвующими в нападениях в духе полувоенных формирований, и ве</w:t>
      </w:r>
      <w:r w:rsidRPr="00B23CD0">
        <w:t>р</w:t>
      </w:r>
      <w:r w:rsidRPr="00B23CD0">
        <w:t>буются такими негосударственными субъектами.</w:t>
      </w:r>
    </w:p>
    <w:p w:rsidR="00B23CD0" w:rsidRPr="003068B1" w:rsidRDefault="00B23CD0" w:rsidP="00B23CD0">
      <w:pPr>
        <w:pStyle w:val="SingleTxtGR"/>
        <w:rPr>
          <w:b/>
          <w:bCs/>
        </w:rPr>
      </w:pPr>
      <w:r w:rsidRPr="00B23CD0">
        <w:rPr>
          <w:bCs/>
        </w:rPr>
        <w:t>49.</w:t>
      </w:r>
      <w:r w:rsidRPr="00B23CD0">
        <w:rPr>
          <w:bCs/>
        </w:rPr>
        <w:tab/>
      </w:r>
      <w:r w:rsidRPr="003068B1">
        <w:rPr>
          <w:b/>
        </w:rPr>
        <w:t xml:space="preserve">Комитет рекомендует государству-участнику: </w:t>
      </w:r>
    </w:p>
    <w:p w:rsidR="00B23CD0" w:rsidRPr="003068B1" w:rsidRDefault="00B23CD0" w:rsidP="00B23CD0">
      <w:pPr>
        <w:pStyle w:val="SingleTxtGR"/>
        <w:rPr>
          <w:b/>
        </w:rPr>
      </w:pPr>
      <w:r w:rsidRPr="003068B1">
        <w:rPr>
          <w:b/>
        </w:rPr>
        <w:tab/>
        <w:t>а)</w:t>
      </w:r>
      <w:r w:rsidRPr="003068B1">
        <w:rPr>
          <w:b/>
        </w:rPr>
        <w:tab/>
        <w:t>активизировать усилия по борьбе с травлей и насилием в шк</w:t>
      </w:r>
      <w:r w:rsidRPr="003068B1">
        <w:rPr>
          <w:b/>
        </w:rPr>
        <w:t>о</w:t>
      </w:r>
      <w:r w:rsidRPr="003068B1">
        <w:rPr>
          <w:b/>
        </w:rPr>
        <w:t>лах, в том числе путем преподавания прав человека, повышения способн</w:t>
      </w:r>
      <w:r w:rsidRPr="003068B1">
        <w:rPr>
          <w:b/>
        </w:rPr>
        <w:t>о</w:t>
      </w:r>
      <w:r w:rsidRPr="003068B1">
        <w:rPr>
          <w:b/>
        </w:rPr>
        <w:t>сти студентов и сотрудников уважать разнообразие в школе, совершенств</w:t>
      </w:r>
      <w:r w:rsidRPr="003068B1">
        <w:rPr>
          <w:b/>
        </w:rPr>
        <w:t>о</w:t>
      </w:r>
      <w:r w:rsidRPr="003068B1">
        <w:rPr>
          <w:b/>
        </w:rPr>
        <w:t>вания навыков учащихся в области урегулирования конфликтов, регуля</w:t>
      </w:r>
      <w:r w:rsidRPr="003068B1">
        <w:rPr>
          <w:b/>
        </w:rPr>
        <w:t>р</w:t>
      </w:r>
      <w:r w:rsidRPr="003068B1">
        <w:rPr>
          <w:b/>
        </w:rPr>
        <w:t>ного мониторинга случаев травли в школах и вовлечения детей в ос</w:t>
      </w:r>
      <w:r w:rsidRPr="003068B1">
        <w:rPr>
          <w:b/>
        </w:rPr>
        <w:t>у</w:t>
      </w:r>
      <w:r w:rsidRPr="003068B1">
        <w:rPr>
          <w:b/>
        </w:rPr>
        <w:t>ществление мероприятий и контроля, направленных на искоренение тра</w:t>
      </w:r>
      <w:r w:rsidRPr="003068B1">
        <w:rPr>
          <w:b/>
        </w:rPr>
        <w:t>в</w:t>
      </w:r>
      <w:r w:rsidRPr="003068B1">
        <w:rPr>
          <w:b/>
        </w:rPr>
        <w:t>ли;</w:t>
      </w:r>
    </w:p>
    <w:p w:rsidR="00B23CD0" w:rsidRPr="003068B1" w:rsidRDefault="00B23CD0" w:rsidP="00B23CD0">
      <w:pPr>
        <w:pStyle w:val="SingleTxtGR"/>
        <w:rPr>
          <w:b/>
        </w:rPr>
      </w:pPr>
      <w:r w:rsidRPr="003068B1">
        <w:rPr>
          <w:b/>
        </w:rPr>
        <w:tab/>
        <w:t>b)</w:t>
      </w:r>
      <w:r w:rsidRPr="003068B1">
        <w:rPr>
          <w:b/>
        </w:rPr>
        <w:tab/>
        <w:t>в свете рекомендаций, вынесенных по итогам дня общей ди</w:t>
      </w:r>
      <w:r w:rsidRPr="003068B1">
        <w:rPr>
          <w:b/>
        </w:rPr>
        <w:t>с</w:t>
      </w:r>
      <w:r w:rsidRPr="003068B1">
        <w:rPr>
          <w:b/>
        </w:rPr>
        <w:t>куссии по вопросу об электронных средствах массовой информации и пр</w:t>
      </w:r>
      <w:r w:rsidRPr="003068B1">
        <w:rPr>
          <w:b/>
        </w:rPr>
        <w:t>а</w:t>
      </w:r>
      <w:r w:rsidRPr="003068B1">
        <w:rPr>
          <w:b/>
        </w:rPr>
        <w:t>вах детей, обучать детей, учителей и членов семей безопасному использ</w:t>
      </w:r>
      <w:r w:rsidRPr="003068B1">
        <w:rPr>
          <w:b/>
        </w:rPr>
        <w:t>о</w:t>
      </w:r>
      <w:r w:rsidRPr="003068B1">
        <w:rPr>
          <w:b/>
        </w:rPr>
        <w:t>ванию информационно-коммуникационных технологий, повышать осв</w:t>
      </w:r>
      <w:r w:rsidRPr="003068B1">
        <w:rPr>
          <w:b/>
        </w:rPr>
        <w:t>е</w:t>
      </w:r>
      <w:r w:rsidRPr="003068B1">
        <w:rPr>
          <w:b/>
        </w:rPr>
        <w:t>домленность детей о серьезных последствиях, которые могут иметь для сверстников травля в Интернете, и расширять участие социальных сетей в усилиях по борьбе с киберзапугиванием;</w:t>
      </w:r>
    </w:p>
    <w:p w:rsidR="00B23CD0" w:rsidRPr="003068B1" w:rsidRDefault="00B23CD0" w:rsidP="00B23CD0">
      <w:pPr>
        <w:pStyle w:val="SingleTxtGR"/>
        <w:rPr>
          <w:b/>
        </w:rPr>
      </w:pPr>
      <w:r w:rsidRPr="003068B1">
        <w:rPr>
          <w:b/>
        </w:rPr>
        <w:tab/>
        <w:t>c)</w:t>
      </w:r>
      <w:r w:rsidRPr="003068B1">
        <w:rPr>
          <w:b/>
        </w:rPr>
        <w:tab/>
        <w:t>принять незамедлительные и эффективные меры по защите д</w:t>
      </w:r>
      <w:r w:rsidRPr="003068B1">
        <w:rPr>
          <w:b/>
        </w:rPr>
        <w:t>е</w:t>
      </w:r>
      <w:r w:rsidRPr="003068B1">
        <w:rPr>
          <w:b/>
        </w:rPr>
        <w:t>тей от насилия со стороны негосударственных субъектов, участвующих в нападениях в духе полувоенных формирований, и от вербовки такими субъектами для участия в насильственных действиях, в том числе с пом</w:t>
      </w:r>
      <w:r w:rsidRPr="003068B1">
        <w:rPr>
          <w:b/>
        </w:rPr>
        <w:t>о</w:t>
      </w:r>
      <w:r w:rsidRPr="003068B1">
        <w:rPr>
          <w:b/>
        </w:rPr>
        <w:t>щью мер, связанных с правосудием переходного периода и уголовным пр</w:t>
      </w:r>
      <w:r w:rsidRPr="003068B1">
        <w:rPr>
          <w:b/>
        </w:rPr>
        <w:t>а</w:t>
      </w:r>
      <w:r w:rsidRPr="003068B1">
        <w:rPr>
          <w:b/>
        </w:rPr>
        <w:t>восудием.</w:t>
      </w:r>
    </w:p>
    <w:p w:rsidR="00B23CD0" w:rsidRPr="00B23CD0" w:rsidRDefault="00B23CD0" w:rsidP="00B23CD0">
      <w:pPr>
        <w:pStyle w:val="H1GR"/>
      </w:pPr>
      <w:r w:rsidRPr="00B23CD0">
        <w:tab/>
        <w:t>F.</w:t>
      </w:r>
      <w:r w:rsidRPr="00B23CD0">
        <w:tab/>
        <w:t xml:space="preserve">Семейное окружение и альтернативный уход (статьи 5, 9–11, </w:t>
      </w:r>
      <w:r w:rsidR="003068B1">
        <w:br/>
      </w:r>
      <w:r w:rsidRPr="00B23CD0">
        <w:t>18 (пункты 1 и 2), 20–21, 25 и 27 (пункт 4))</w:t>
      </w:r>
    </w:p>
    <w:p w:rsidR="00B23CD0" w:rsidRPr="00B23CD0" w:rsidRDefault="00B23CD0" w:rsidP="00B23CD0">
      <w:pPr>
        <w:pStyle w:val="H23GR"/>
      </w:pPr>
      <w:r w:rsidRPr="00B23CD0">
        <w:tab/>
      </w:r>
      <w:r w:rsidRPr="00B23CD0">
        <w:tab/>
        <w:t>Семейное окружение</w:t>
      </w:r>
    </w:p>
    <w:p w:rsidR="00B23CD0" w:rsidRPr="00B23CD0" w:rsidRDefault="00B23CD0" w:rsidP="00B23CD0">
      <w:pPr>
        <w:pStyle w:val="SingleTxtGR"/>
      </w:pPr>
      <w:r w:rsidRPr="00B23CD0">
        <w:t>50.</w:t>
      </w:r>
      <w:r w:rsidRPr="00B23CD0">
        <w:tab/>
        <w:t>Комитет признает, что в государстве-участнике и в автономных образов</w:t>
      </w:r>
      <w:r w:rsidRPr="00B23CD0">
        <w:t>а</w:t>
      </w:r>
      <w:r w:rsidRPr="00B23CD0">
        <w:t>ниях имеются примеры передовой практики в области предоставления услуг по уходу за детьми тем, кто в них нуждается. Однако Комитет выражает обеспок</w:t>
      </w:r>
      <w:r w:rsidRPr="00B23CD0">
        <w:t>о</w:t>
      </w:r>
      <w:r w:rsidRPr="00B23CD0">
        <w:t xml:space="preserve">енность в связи с негативным воздействием высокой стоимости ухода за детьми на детей и их семейное окружение. </w:t>
      </w:r>
    </w:p>
    <w:p w:rsidR="00B23CD0" w:rsidRPr="00B23CD0" w:rsidRDefault="00B23CD0" w:rsidP="00B23CD0">
      <w:pPr>
        <w:pStyle w:val="SingleTxtGR"/>
        <w:rPr>
          <w:b/>
          <w:bCs/>
        </w:rPr>
      </w:pPr>
      <w:r w:rsidRPr="00B23CD0">
        <w:rPr>
          <w:bCs/>
        </w:rPr>
        <w:t>51.</w:t>
      </w:r>
      <w:r w:rsidRPr="00B23CD0">
        <w:rPr>
          <w:bCs/>
        </w:rPr>
        <w:tab/>
      </w:r>
      <w:r w:rsidRPr="003068B1">
        <w:rPr>
          <w:b/>
        </w:rPr>
        <w:t>Комитет рекомендует государству-участнику и правительствам авт</w:t>
      </w:r>
      <w:r w:rsidRPr="003068B1">
        <w:rPr>
          <w:b/>
        </w:rPr>
        <w:t>о</w:t>
      </w:r>
      <w:r w:rsidRPr="003068B1">
        <w:rPr>
          <w:b/>
        </w:rPr>
        <w:t>номий провести тщательную оценку воздействия на права ребенка неда</w:t>
      </w:r>
      <w:r w:rsidRPr="003068B1">
        <w:rPr>
          <w:b/>
        </w:rPr>
        <w:t>в</w:t>
      </w:r>
      <w:r w:rsidRPr="003068B1">
        <w:rPr>
          <w:b/>
        </w:rPr>
        <w:t>него сокращения финансирования услуг по уходу за детьми и поддержки семей и скорректировать политику поддержки семьей в целях обеспечения доступности услуг по уходу за детьми для всех, кто в них нуждается.</w:t>
      </w:r>
    </w:p>
    <w:p w:rsidR="00B23CD0" w:rsidRPr="00B23CD0" w:rsidRDefault="00B23CD0" w:rsidP="00B23CD0">
      <w:pPr>
        <w:pStyle w:val="H23GR"/>
      </w:pPr>
      <w:r w:rsidRPr="00B23CD0">
        <w:tab/>
      </w:r>
      <w:r w:rsidRPr="00B23CD0">
        <w:tab/>
        <w:t xml:space="preserve">Дети, лишенные семейного окружения </w:t>
      </w:r>
    </w:p>
    <w:p w:rsidR="00B23CD0" w:rsidRPr="00B23CD0" w:rsidRDefault="00B23CD0" w:rsidP="00B23CD0">
      <w:pPr>
        <w:pStyle w:val="SingleTxtGR"/>
      </w:pPr>
      <w:r w:rsidRPr="00B23CD0">
        <w:t>52.</w:t>
      </w:r>
      <w:r w:rsidRPr="00B23CD0">
        <w:tab/>
      </w:r>
      <w:r w:rsidR="008F73E3" w:rsidRPr="00B23CD0">
        <w:t xml:space="preserve">Комитет выражает обеспокоенность: </w:t>
      </w:r>
    </w:p>
    <w:p w:rsidR="00B23CD0" w:rsidRPr="00B23CD0" w:rsidRDefault="00B23CD0" w:rsidP="00B23CD0">
      <w:pPr>
        <w:pStyle w:val="SingleTxtGR"/>
      </w:pPr>
      <w:r w:rsidRPr="00B23CD0">
        <w:tab/>
        <w:t>а)</w:t>
      </w:r>
      <w:r w:rsidRPr="00B23CD0">
        <w:tab/>
        <w:t>увеличением числа детей, помещенных на воспитание, в Англии, Уэльсе и Северной Ирландии и высоким процентом детей, помещенных на во</w:t>
      </w:r>
      <w:r w:rsidRPr="00B23CD0">
        <w:t>с</w:t>
      </w:r>
      <w:r w:rsidRPr="00B23CD0">
        <w:t>питание в Шотландии;</w:t>
      </w:r>
    </w:p>
    <w:p w:rsidR="00B23CD0" w:rsidRPr="00B23CD0" w:rsidRDefault="00B23CD0" w:rsidP="00B23CD0">
      <w:pPr>
        <w:pStyle w:val="SingleTxtGR"/>
      </w:pPr>
      <w:r w:rsidRPr="00B23CD0">
        <w:tab/>
        <w:t>b)</w:t>
      </w:r>
      <w:r w:rsidRPr="00B23CD0">
        <w:tab/>
        <w:t>случаями, когда меры раннего вмешательства не были приняты своевременно, родители не получили адекватной поддержки, оказываемой с</w:t>
      </w:r>
      <w:r w:rsidRPr="00B23CD0">
        <w:t>е</w:t>
      </w:r>
      <w:r w:rsidRPr="00B23CD0">
        <w:lastRenderedPageBreak/>
        <w:t>мьям, и наилучшие интересы ребенка не были надлежащим образом оценены при принятии решения о помещении ребенка на воспитание. Дети, согласно с</w:t>
      </w:r>
      <w:r w:rsidRPr="00B23CD0">
        <w:t>о</w:t>
      </w:r>
      <w:r w:rsidRPr="00B23CD0">
        <w:t>общениям, изымаются у своих биологических семей по причине экономическ</w:t>
      </w:r>
      <w:r w:rsidRPr="00B23CD0">
        <w:t>о</w:t>
      </w:r>
      <w:r w:rsidRPr="00B23CD0">
        <w:t>го положения семьи или потому, что приемная семья может обеспечить более благоприятные условия для развития ребенка;</w:t>
      </w:r>
    </w:p>
    <w:p w:rsidR="00B23CD0" w:rsidRPr="00B23CD0" w:rsidRDefault="00B23CD0" w:rsidP="00B23CD0">
      <w:pPr>
        <w:pStyle w:val="SingleTxtGR"/>
      </w:pPr>
      <w:r w:rsidRPr="00B23CD0">
        <w:tab/>
        <w:t>c)</w:t>
      </w:r>
      <w:r w:rsidRPr="00B23CD0">
        <w:tab/>
        <w:t>частой сменой социальных работников, которые работают с дет</w:t>
      </w:r>
      <w:r w:rsidRPr="00B23CD0">
        <w:t>ь</w:t>
      </w:r>
      <w:r w:rsidRPr="00B23CD0">
        <w:t>ми, находящимися на воспитании, а также тем, что детям зачастую приходится менять приемные семьи более двух раз в год, что негативно сказывается на всех аспектах их жизни;</w:t>
      </w:r>
    </w:p>
    <w:p w:rsidR="00B23CD0" w:rsidRPr="00B23CD0" w:rsidRDefault="00B23CD0" w:rsidP="00B23CD0">
      <w:pPr>
        <w:pStyle w:val="SingleTxtGR"/>
      </w:pPr>
      <w:r w:rsidRPr="00B23CD0">
        <w:tab/>
        <w:t>d)</w:t>
      </w:r>
      <w:r w:rsidRPr="00B23CD0">
        <w:tab/>
        <w:t>помещением детей в учреждения или семьи, находящиеся вдали от их биологических семей, что не позволяет детям общаться с ними и приводит к тому, что братья и сестры оказываются разлученными друг с другом без дол</w:t>
      </w:r>
      <w:r w:rsidRPr="00B23CD0">
        <w:t>ж</w:t>
      </w:r>
      <w:r w:rsidRPr="00B23CD0">
        <w:t>ной причины;</w:t>
      </w:r>
    </w:p>
    <w:p w:rsidR="00B23CD0" w:rsidRPr="00B23CD0" w:rsidRDefault="00B23CD0" w:rsidP="00B23CD0">
      <w:pPr>
        <w:pStyle w:val="SingleTxtGR"/>
      </w:pPr>
      <w:r w:rsidRPr="00B23CD0">
        <w:tab/>
        <w:t>e)</w:t>
      </w:r>
      <w:r w:rsidRPr="00B23CD0">
        <w:tab/>
        <w:t>практикой помещения детей в охраняемые учреждения в Северной Ирландии;</w:t>
      </w:r>
    </w:p>
    <w:p w:rsidR="00B23CD0" w:rsidRPr="00B23CD0" w:rsidRDefault="00B23CD0" w:rsidP="00B23CD0">
      <w:pPr>
        <w:pStyle w:val="SingleTxtGR"/>
      </w:pPr>
      <w:r w:rsidRPr="00B23CD0">
        <w:tab/>
        <w:t>f)</w:t>
      </w:r>
      <w:r w:rsidRPr="00B23CD0">
        <w:tab/>
        <w:t>тем, что дети, покидающие приемные семьи или учреждения и</w:t>
      </w:r>
      <w:r w:rsidRPr="00B23CD0">
        <w:t>н</w:t>
      </w:r>
      <w:r w:rsidRPr="00B23CD0">
        <w:t>тернатного типа не получают надлежащей поддержки и консультирования, в том числе относительно своих планов на будущее, и зачастую вынуждены жить вдали от своих бывших воспитателей;</w:t>
      </w:r>
    </w:p>
    <w:p w:rsidR="00B23CD0" w:rsidRPr="00B23CD0" w:rsidRDefault="00B23CD0" w:rsidP="00B23CD0">
      <w:pPr>
        <w:pStyle w:val="SingleTxtGR"/>
      </w:pPr>
      <w:r w:rsidRPr="00B23CD0">
        <w:tab/>
        <w:t>g)</w:t>
      </w:r>
      <w:r w:rsidRPr="00B23CD0">
        <w:tab/>
        <w:t xml:space="preserve"> устаревшими и не соответствующими положениям Конвенции процедурами усыновления в Северной Ирландии.</w:t>
      </w:r>
    </w:p>
    <w:p w:rsidR="00B23CD0" w:rsidRPr="003068B1" w:rsidRDefault="00B23CD0" w:rsidP="00B23CD0">
      <w:pPr>
        <w:pStyle w:val="SingleTxtGR"/>
        <w:rPr>
          <w:b/>
          <w:bCs/>
        </w:rPr>
      </w:pPr>
      <w:r w:rsidRPr="00B23CD0">
        <w:rPr>
          <w:bCs/>
        </w:rPr>
        <w:t>53.</w:t>
      </w:r>
      <w:r w:rsidRPr="00B23CD0">
        <w:rPr>
          <w:bCs/>
        </w:rPr>
        <w:tab/>
      </w:r>
      <w:r w:rsidRPr="003068B1">
        <w:rPr>
          <w:b/>
        </w:rPr>
        <w:t>Обращая внимание государства-участника на Руководящие указания по альтернативному уходу за детьми (резолюция 64/142 Генеральной а</w:t>
      </w:r>
      <w:r w:rsidRPr="003068B1">
        <w:rPr>
          <w:b/>
        </w:rPr>
        <w:t>с</w:t>
      </w:r>
      <w:r w:rsidRPr="003068B1">
        <w:rPr>
          <w:b/>
        </w:rPr>
        <w:t>самблеи, приложение), Комитет подчеркивает, что условия, непосредстве</w:t>
      </w:r>
      <w:r w:rsidRPr="003068B1">
        <w:rPr>
          <w:b/>
        </w:rPr>
        <w:t>н</w:t>
      </w:r>
      <w:r w:rsidRPr="003068B1">
        <w:rPr>
          <w:b/>
        </w:rPr>
        <w:t>но и исключительно вызванные нуждой, никогда не должны служить еди</w:t>
      </w:r>
      <w:r w:rsidRPr="003068B1">
        <w:rPr>
          <w:b/>
        </w:rPr>
        <w:t>н</w:t>
      </w:r>
      <w:r w:rsidRPr="003068B1">
        <w:rPr>
          <w:b/>
        </w:rPr>
        <w:t>ственным основанием для изъятия ребенка из-под опеки родителей. Ком</w:t>
      </w:r>
      <w:r w:rsidRPr="003068B1">
        <w:rPr>
          <w:b/>
        </w:rPr>
        <w:t>и</w:t>
      </w:r>
      <w:r w:rsidRPr="003068B1">
        <w:rPr>
          <w:b/>
        </w:rPr>
        <w:t xml:space="preserve">тет рекомендует государству-участнику: </w:t>
      </w:r>
    </w:p>
    <w:p w:rsidR="00B23CD0" w:rsidRPr="003068B1" w:rsidRDefault="00B23CD0" w:rsidP="00B23CD0">
      <w:pPr>
        <w:pStyle w:val="SingleTxtGR"/>
        <w:rPr>
          <w:b/>
        </w:rPr>
      </w:pPr>
      <w:r w:rsidRPr="003068B1">
        <w:rPr>
          <w:b/>
        </w:rPr>
        <w:tab/>
        <w:t>а)</w:t>
      </w:r>
      <w:r w:rsidRPr="003068B1">
        <w:rPr>
          <w:b/>
        </w:rPr>
        <w:tab/>
        <w:t>активизировать усилия по оказанию надлежащей помощи р</w:t>
      </w:r>
      <w:r w:rsidRPr="003068B1">
        <w:rPr>
          <w:b/>
        </w:rPr>
        <w:t>о</w:t>
      </w:r>
      <w:r w:rsidRPr="003068B1">
        <w:rPr>
          <w:b/>
        </w:rPr>
        <w:t xml:space="preserve">дителям и законным опекунам, включая родственников, осуществляющих неформальный уход, в выполнении ими своих обязанностей по воспитанию детей; </w:t>
      </w:r>
    </w:p>
    <w:p w:rsidR="00B23CD0" w:rsidRPr="003068B1" w:rsidRDefault="00B23CD0" w:rsidP="00B23CD0">
      <w:pPr>
        <w:pStyle w:val="SingleTxtGR"/>
        <w:rPr>
          <w:b/>
        </w:rPr>
      </w:pPr>
      <w:r w:rsidRPr="003068B1">
        <w:rPr>
          <w:b/>
        </w:rPr>
        <w:tab/>
        <w:t>b)</w:t>
      </w:r>
      <w:r w:rsidRPr="003068B1">
        <w:rPr>
          <w:b/>
        </w:rPr>
        <w:tab/>
        <w:t>обеспечить, чтобы разлучение детей с их семьями всегда тщ</w:t>
      </w:r>
      <w:r w:rsidRPr="003068B1">
        <w:rPr>
          <w:b/>
        </w:rPr>
        <w:t>а</w:t>
      </w:r>
      <w:r w:rsidRPr="003068B1">
        <w:rPr>
          <w:b/>
        </w:rPr>
        <w:t>тельно расследовалось, отвечало наилучшим интересам ребенка и испол</w:t>
      </w:r>
      <w:r w:rsidRPr="003068B1">
        <w:rPr>
          <w:b/>
        </w:rPr>
        <w:t>ь</w:t>
      </w:r>
      <w:r w:rsidRPr="003068B1">
        <w:rPr>
          <w:b/>
        </w:rPr>
        <w:t>зовалось лишь в качестве крайней меры;</w:t>
      </w:r>
    </w:p>
    <w:p w:rsidR="00B23CD0" w:rsidRPr="003068B1" w:rsidRDefault="00B23CD0" w:rsidP="00B23CD0">
      <w:pPr>
        <w:pStyle w:val="SingleTxtGR"/>
        <w:rPr>
          <w:b/>
        </w:rPr>
      </w:pPr>
      <w:r w:rsidRPr="003068B1">
        <w:rPr>
          <w:b/>
        </w:rPr>
        <w:tab/>
        <w:t>с)</w:t>
      </w:r>
      <w:r w:rsidRPr="003068B1">
        <w:rPr>
          <w:b/>
        </w:rPr>
        <w:tab/>
        <w:t>насколько это возможно, находить для ребенка такую прие</w:t>
      </w:r>
      <w:r w:rsidRPr="003068B1">
        <w:rPr>
          <w:b/>
        </w:rPr>
        <w:t>м</w:t>
      </w:r>
      <w:r w:rsidRPr="003068B1">
        <w:rPr>
          <w:b/>
        </w:rPr>
        <w:t>ную семью или такое учреждение государственной опеки, которые обле</w:t>
      </w:r>
      <w:r w:rsidRPr="003068B1">
        <w:rPr>
          <w:b/>
        </w:rPr>
        <w:t>г</w:t>
      </w:r>
      <w:r w:rsidRPr="003068B1">
        <w:rPr>
          <w:b/>
        </w:rPr>
        <w:t>чали бы его общение со своими биологическими родителями, братьями и сестрами;</w:t>
      </w:r>
    </w:p>
    <w:p w:rsidR="00B23CD0" w:rsidRPr="003068B1" w:rsidRDefault="00B23CD0" w:rsidP="00B23CD0">
      <w:pPr>
        <w:pStyle w:val="SingleTxtGR"/>
        <w:rPr>
          <w:b/>
        </w:rPr>
      </w:pPr>
      <w:r w:rsidRPr="003068B1">
        <w:rPr>
          <w:b/>
        </w:rPr>
        <w:tab/>
        <w:t>d)</w:t>
      </w:r>
      <w:r w:rsidRPr="003068B1">
        <w:rPr>
          <w:b/>
        </w:rPr>
        <w:tab/>
        <w:t>обеспечить, чтобы охраняемые учреждения в Северной Ирла</w:t>
      </w:r>
      <w:r w:rsidRPr="003068B1">
        <w:rPr>
          <w:b/>
        </w:rPr>
        <w:t>н</w:t>
      </w:r>
      <w:r w:rsidRPr="003068B1">
        <w:rPr>
          <w:b/>
        </w:rPr>
        <w:t>дии использовались лишь в качестве крайней меры и в течение как можно более короткого промежутка времени, устранить причины неоднократного или длительного пребывания в таких учреждениях и разработать альте</w:t>
      </w:r>
      <w:r w:rsidRPr="003068B1">
        <w:rPr>
          <w:b/>
        </w:rPr>
        <w:t>р</w:t>
      </w:r>
      <w:r w:rsidRPr="003068B1">
        <w:rPr>
          <w:b/>
        </w:rPr>
        <w:t>нативы охраняемым учреждениям;</w:t>
      </w:r>
    </w:p>
    <w:p w:rsidR="00B23CD0" w:rsidRPr="003068B1" w:rsidRDefault="00B23CD0" w:rsidP="00B23CD0">
      <w:pPr>
        <w:pStyle w:val="SingleTxtGR"/>
        <w:rPr>
          <w:b/>
        </w:rPr>
      </w:pPr>
      <w:r w:rsidRPr="003068B1">
        <w:rPr>
          <w:b/>
        </w:rPr>
        <w:tab/>
        <w:t>е)</w:t>
      </w:r>
      <w:r w:rsidRPr="003068B1">
        <w:rPr>
          <w:b/>
        </w:rPr>
        <w:tab/>
        <w:t xml:space="preserve">принять все меры, необходимые для обеспечения стабильности детям, находящимся на воспитании, включая усилия, направленные на то, чтобы удержать социальных работников и избежать ненужной смены </w:t>
      </w:r>
      <w:r w:rsidR="002D715E">
        <w:rPr>
          <w:b/>
        </w:rPr>
        <w:br/>
      </w:r>
      <w:r w:rsidRPr="003068B1">
        <w:rPr>
          <w:b/>
        </w:rPr>
        <w:t>пр</w:t>
      </w:r>
      <w:r w:rsidRPr="003068B1">
        <w:rPr>
          <w:b/>
        </w:rPr>
        <w:t>и</w:t>
      </w:r>
      <w:r w:rsidRPr="003068B1">
        <w:rPr>
          <w:b/>
        </w:rPr>
        <w:t>емных семей или мест пребывания в системе опеки;</w:t>
      </w:r>
    </w:p>
    <w:p w:rsidR="00B23CD0" w:rsidRPr="003068B1" w:rsidRDefault="00B23CD0" w:rsidP="00B23CD0">
      <w:pPr>
        <w:pStyle w:val="SingleTxtGR"/>
        <w:rPr>
          <w:b/>
        </w:rPr>
      </w:pPr>
      <w:r w:rsidRPr="003068B1">
        <w:rPr>
          <w:b/>
        </w:rPr>
        <w:lastRenderedPageBreak/>
        <w:tab/>
        <w:t>f)</w:t>
      </w:r>
      <w:r w:rsidRPr="003068B1">
        <w:rPr>
          <w:b/>
        </w:rPr>
        <w:tab/>
        <w:t xml:space="preserve">уже на раннем этапе информировать и консультировать детей о планах по уходу за ними и мерах, принимаемых в переходный период, и оказывать достаточную помощь детям, выходящим из-под опеки, в том числе в поиске жилья, работы или получении дальнейшего образования; </w:t>
      </w:r>
    </w:p>
    <w:p w:rsidR="00B23CD0" w:rsidRPr="003068B1" w:rsidRDefault="00B23CD0" w:rsidP="00B23CD0">
      <w:pPr>
        <w:pStyle w:val="SingleTxtGR"/>
        <w:rPr>
          <w:b/>
        </w:rPr>
      </w:pPr>
      <w:r w:rsidRPr="003068B1">
        <w:rPr>
          <w:b/>
        </w:rPr>
        <w:tab/>
        <w:t>g)</w:t>
      </w:r>
      <w:r w:rsidRPr="003068B1">
        <w:rPr>
          <w:b/>
        </w:rPr>
        <w:tab/>
        <w:t>ускорить одобрение и принятие законопроекта об усыновлении и детях в Северной Ирландии.</w:t>
      </w:r>
    </w:p>
    <w:p w:rsidR="00B23CD0" w:rsidRPr="00B23CD0" w:rsidRDefault="00B23CD0" w:rsidP="00B23CD0">
      <w:pPr>
        <w:pStyle w:val="H23GR"/>
      </w:pPr>
      <w:r w:rsidRPr="00B23CD0">
        <w:tab/>
      </w:r>
      <w:r w:rsidRPr="00B23CD0">
        <w:tab/>
        <w:t>Дети, родители которых содержатся под стражей</w:t>
      </w:r>
    </w:p>
    <w:p w:rsidR="00B23CD0" w:rsidRPr="00B23CD0" w:rsidRDefault="00B23CD0" w:rsidP="00B23CD0">
      <w:pPr>
        <w:pStyle w:val="SingleTxtGR"/>
      </w:pPr>
      <w:r w:rsidRPr="00B23CD0">
        <w:t>54.</w:t>
      </w:r>
      <w:r w:rsidRPr="00B23CD0">
        <w:tab/>
        <w:t>Комитет обеспокоен тем, что из-за недостаточного сотрудничества между судами и органами защиты детей родитель может быть приговорен к лишению свободы и непосредственно заключен в тюрьму, а его или ее дети могут ок</w:t>
      </w:r>
      <w:r w:rsidRPr="00B23CD0">
        <w:t>а</w:t>
      </w:r>
      <w:r w:rsidRPr="00B23CD0">
        <w:t xml:space="preserve">заться предоставленными самим себе и остаться без надлежащего ухода. </w:t>
      </w:r>
    </w:p>
    <w:p w:rsidR="00B23CD0" w:rsidRPr="00B23CD0" w:rsidRDefault="00B23CD0" w:rsidP="00B23CD0">
      <w:pPr>
        <w:pStyle w:val="SingleTxtGR"/>
        <w:rPr>
          <w:b/>
          <w:bCs/>
        </w:rPr>
      </w:pPr>
      <w:r w:rsidRPr="00B23CD0">
        <w:rPr>
          <w:bCs/>
        </w:rPr>
        <w:t>55.</w:t>
      </w:r>
      <w:r w:rsidRPr="00B23CD0">
        <w:rPr>
          <w:bCs/>
        </w:rPr>
        <w:tab/>
      </w:r>
      <w:r w:rsidRPr="00B23CD0">
        <w:t xml:space="preserve">Комитет рекомендует государству-участнику: </w:t>
      </w:r>
    </w:p>
    <w:p w:rsidR="00B23CD0" w:rsidRPr="003068B1" w:rsidRDefault="00B23CD0" w:rsidP="00B23CD0">
      <w:pPr>
        <w:pStyle w:val="SingleTxtGR"/>
        <w:rPr>
          <w:b/>
        </w:rPr>
      </w:pPr>
      <w:r w:rsidRPr="00B23CD0">
        <w:tab/>
      </w:r>
      <w:r w:rsidRPr="003068B1">
        <w:rPr>
          <w:b/>
        </w:rPr>
        <w:t>а)</w:t>
      </w:r>
      <w:r w:rsidRPr="003068B1">
        <w:rPr>
          <w:b/>
        </w:rPr>
        <w:tab/>
        <w:t>обеспечить обязательное информирование органов, занима</w:t>
      </w:r>
      <w:r w:rsidRPr="003068B1">
        <w:rPr>
          <w:b/>
        </w:rPr>
        <w:t>ю</w:t>
      </w:r>
      <w:r w:rsidRPr="003068B1">
        <w:rPr>
          <w:b/>
        </w:rPr>
        <w:t>щихся защитой детей, о случаях лишения свободы лица, имеющего одного ребенка или нескольких детей, с тем чтобы избежать ситуаций, когда дети остаются без присмотра;</w:t>
      </w:r>
    </w:p>
    <w:p w:rsidR="00B23CD0" w:rsidRPr="003068B1" w:rsidRDefault="00B23CD0" w:rsidP="00B23CD0">
      <w:pPr>
        <w:pStyle w:val="SingleTxtGR"/>
        <w:rPr>
          <w:b/>
        </w:rPr>
      </w:pPr>
      <w:r w:rsidRPr="003068B1">
        <w:rPr>
          <w:b/>
        </w:rPr>
        <w:tab/>
        <w:t>b)</w:t>
      </w:r>
      <w:r w:rsidRPr="003068B1">
        <w:rPr>
          <w:b/>
        </w:rPr>
        <w:tab/>
        <w:t>при вынесении приговоров родителям учитывать в первую очередь наилучшие интересы ребенка во избежание, насколько это во</w:t>
      </w:r>
      <w:r w:rsidRPr="003068B1">
        <w:rPr>
          <w:b/>
        </w:rPr>
        <w:t>з</w:t>
      </w:r>
      <w:r w:rsidRPr="003068B1">
        <w:rPr>
          <w:b/>
        </w:rPr>
        <w:t>можно, вынесения приговоров, приводящих к их разлучению с детьми.</w:t>
      </w:r>
    </w:p>
    <w:p w:rsidR="00B23CD0" w:rsidRPr="00B23CD0" w:rsidRDefault="00B23CD0" w:rsidP="00B23CD0">
      <w:pPr>
        <w:pStyle w:val="H1GR"/>
      </w:pPr>
      <w:r w:rsidRPr="00B23CD0">
        <w:tab/>
        <w:t>G.</w:t>
      </w:r>
      <w:r w:rsidRPr="00B23CD0">
        <w:tab/>
        <w:t xml:space="preserve">Инвалидность, базовое медицинское обслуживание </w:t>
      </w:r>
      <w:r w:rsidR="00A66741">
        <w:br/>
      </w:r>
      <w:r w:rsidRPr="00B23CD0">
        <w:t>и социальное обеспечение (статьи 6, 18 (пункт 3), 23, 24, 26, 27 (пункты 1–3) и 33)</w:t>
      </w:r>
    </w:p>
    <w:p w:rsidR="00B23CD0" w:rsidRPr="00B23CD0" w:rsidRDefault="00B23CD0" w:rsidP="00B23CD0">
      <w:pPr>
        <w:pStyle w:val="H23GR"/>
      </w:pPr>
      <w:r w:rsidRPr="00B23CD0">
        <w:tab/>
      </w:r>
      <w:r w:rsidRPr="00B23CD0">
        <w:tab/>
        <w:t xml:space="preserve">Дети-инвалиды </w:t>
      </w:r>
    </w:p>
    <w:p w:rsidR="00B23CD0" w:rsidRPr="00B23CD0" w:rsidRDefault="00B23CD0" w:rsidP="00B23CD0">
      <w:pPr>
        <w:pStyle w:val="SingleTxtGR"/>
      </w:pPr>
      <w:r w:rsidRPr="00B23CD0">
        <w:t>56.</w:t>
      </w:r>
      <w:r w:rsidRPr="00B23CD0">
        <w:tab/>
        <w:t xml:space="preserve">Комитет выражает обеспокоенность в связи с тем, что: </w:t>
      </w:r>
    </w:p>
    <w:p w:rsidR="00B23CD0" w:rsidRPr="00B23CD0" w:rsidRDefault="00B23CD0" w:rsidP="00B23CD0">
      <w:pPr>
        <w:pStyle w:val="SingleTxtGR"/>
      </w:pPr>
      <w:r w:rsidRPr="00B23CD0">
        <w:tab/>
        <w:t>а)</w:t>
      </w:r>
      <w:r w:rsidRPr="00B23CD0">
        <w:tab/>
        <w:t>многие дети-инвалиды считают, что их мнения не учитываются должным образом при принятии решений, касающихся их личной жизни, вкл</w:t>
      </w:r>
      <w:r w:rsidRPr="00B23CD0">
        <w:t>ю</w:t>
      </w:r>
      <w:r w:rsidRPr="00B23CD0">
        <w:t xml:space="preserve">чая выбор поддержки и планы на будущее; </w:t>
      </w:r>
    </w:p>
    <w:p w:rsidR="00B23CD0" w:rsidRPr="00B23CD0" w:rsidRDefault="00B23CD0" w:rsidP="00B23CD0">
      <w:pPr>
        <w:pStyle w:val="SingleTxtGR"/>
      </w:pPr>
      <w:r w:rsidRPr="00B23CD0">
        <w:tab/>
        <w:t>b)</w:t>
      </w:r>
      <w:r w:rsidRPr="00B23CD0">
        <w:tab/>
        <w:t>многие дети-инвалиды по-прежнему помещаются в специальные школы или специальные подразделения в общеобразовательных школах и мн</w:t>
      </w:r>
      <w:r w:rsidRPr="00B23CD0">
        <w:t>о</w:t>
      </w:r>
      <w:r w:rsidRPr="00B23CD0">
        <w:t>гие школьные здания и объекты не являются в полной мере доступными для д</w:t>
      </w:r>
      <w:r w:rsidRPr="00B23CD0">
        <w:t>е</w:t>
      </w:r>
      <w:r w:rsidRPr="00B23CD0">
        <w:t>тей-инвалидов;</w:t>
      </w:r>
    </w:p>
    <w:p w:rsidR="00B23CD0" w:rsidRPr="00B23CD0" w:rsidRDefault="00B23CD0" w:rsidP="00B23CD0">
      <w:pPr>
        <w:pStyle w:val="SingleTxtGR"/>
      </w:pPr>
      <w:r w:rsidRPr="00B23CD0">
        <w:tab/>
        <w:t>c)</w:t>
      </w:r>
      <w:r w:rsidRPr="00B23CD0">
        <w:tab/>
        <w:t>поддержка, оказываемая в период перехода к взрослой жизни, зач</w:t>
      </w:r>
      <w:r w:rsidRPr="00B23CD0">
        <w:t>а</w:t>
      </w:r>
      <w:r w:rsidRPr="00B23CD0">
        <w:t>стую не является ни достаточной, ни своевременной, ни хорошо скоординир</w:t>
      </w:r>
      <w:r w:rsidRPr="00B23CD0">
        <w:t>о</w:t>
      </w:r>
      <w:r w:rsidRPr="00B23CD0">
        <w:t>ванной и не гарантирует принятие детьми-инвалидами в полной мере обосн</w:t>
      </w:r>
      <w:r w:rsidRPr="00B23CD0">
        <w:t>о</w:t>
      </w:r>
      <w:r w:rsidRPr="00B23CD0">
        <w:t>ванных решений.</w:t>
      </w:r>
    </w:p>
    <w:p w:rsidR="00B23CD0" w:rsidRPr="003068B1" w:rsidRDefault="00B23CD0" w:rsidP="00B23CD0">
      <w:pPr>
        <w:pStyle w:val="SingleTxtGR"/>
        <w:rPr>
          <w:b/>
          <w:bCs/>
        </w:rPr>
      </w:pPr>
      <w:r w:rsidRPr="00B23CD0">
        <w:rPr>
          <w:bCs/>
        </w:rPr>
        <w:t>57.</w:t>
      </w:r>
      <w:r w:rsidRPr="00B23CD0">
        <w:rPr>
          <w:bCs/>
        </w:rPr>
        <w:tab/>
      </w:r>
      <w:r w:rsidRPr="003068B1">
        <w:rPr>
          <w:b/>
        </w:rPr>
        <w:t>Ссылаясь на свое замечание общего порядка № 9 (2006) о правах д</w:t>
      </w:r>
      <w:r w:rsidRPr="003068B1">
        <w:rPr>
          <w:b/>
        </w:rPr>
        <w:t>е</w:t>
      </w:r>
      <w:r w:rsidRPr="003068B1">
        <w:rPr>
          <w:b/>
        </w:rPr>
        <w:t>тей-инвалидов, Комитет рекомендует государству-участнику руководств</w:t>
      </w:r>
      <w:r w:rsidRPr="003068B1">
        <w:rPr>
          <w:b/>
        </w:rPr>
        <w:t>о</w:t>
      </w:r>
      <w:r w:rsidRPr="003068B1">
        <w:rPr>
          <w:b/>
        </w:rPr>
        <w:t>ваться в вопросах, касающихся инвалидов, правозащитным подходом, ра</w:t>
      </w:r>
      <w:r w:rsidRPr="003068B1">
        <w:rPr>
          <w:b/>
        </w:rPr>
        <w:t>з</w:t>
      </w:r>
      <w:r w:rsidRPr="003068B1">
        <w:rPr>
          <w:b/>
        </w:rPr>
        <w:t xml:space="preserve">работать комплексную стратегию интеграции детей-инвалидов и: </w:t>
      </w:r>
    </w:p>
    <w:p w:rsidR="00B23CD0" w:rsidRPr="003068B1" w:rsidRDefault="00B23CD0" w:rsidP="00B23CD0">
      <w:pPr>
        <w:pStyle w:val="SingleTxtGR"/>
        <w:rPr>
          <w:b/>
        </w:rPr>
      </w:pPr>
      <w:r w:rsidRPr="003068B1">
        <w:rPr>
          <w:b/>
        </w:rPr>
        <w:tab/>
        <w:t>а)</w:t>
      </w:r>
      <w:r w:rsidRPr="003068B1">
        <w:rPr>
          <w:b/>
        </w:rPr>
        <w:tab/>
        <w:t>обеспечить полное соблюдение прав детей-инвалидов на выр</w:t>
      </w:r>
      <w:r w:rsidRPr="003068B1">
        <w:rPr>
          <w:b/>
        </w:rPr>
        <w:t>а</w:t>
      </w:r>
      <w:r w:rsidRPr="003068B1">
        <w:rPr>
          <w:b/>
        </w:rPr>
        <w:t>жение своих взглядов и должный учет их мнений при принятии всех реш</w:t>
      </w:r>
      <w:r w:rsidRPr="003068B1">
        <w:rPr>
          <w:b/>
        </w:rPr>
        <w:t>е</w:t>
      </w:r>
      <w:r w:rsidRPr="003068B1">
        <w:rPr>
          <w:b/>
        </w:rPr>
        <w:t>ний, затрагивающих их интересы, в том числе решения о доступе к личной поддержке и образованию и об их выборе;</w:t>
      </w:r>
    </w:p>
    <w:p w:rsidR="00B23CD0" w:rsidRPr="003068B1" w:rsidRDefault="00B23CD0" w:rsidP="00B23CD0">
      <w:pPr>
        <w:pStyle w:val="SingleTxtGR"/>
        <w:rPr>
          <w:b/>
        </w:rPr>
      </w:pPr>
      <w:r w:rsidRPr="003068B1">
        <w:rPr>
          <w:b/>
        </w:rPr>
        <w:lastRenderedPageBreak/>
        <w:tab/>
        <w:t>b)</w:t>
      </w:r>
      <w:r w:rsidRPr="003068B1">
        <w:rPr>
          <w:b/>
        </w:rPr>
        <w:tab/>
        <w:t>разработать всеобъемлющие меры по развитию инклюзивного образования, обеспечить приоритет инклюзивного образования над пом</w:t>
      </w:r>
      <w:r w:rsidRPr="003068B1">
        <w:rPr>
          <w:b/>
        </w:rPr>
        <w:t>е</w:t>
      </w:r>
      <w:r w:rsidRPr="003068B1">
        <w:rPr>
          <w:b/>
        </w:rPr>
        <w:t>щением детей в специализированные учреждения и классы и сделать о</w:t>
      </w:r>
      <w:r w:rsidRPr="003068B1">
        <w:rPr>
          <w:b/>
        </w:rPr>
        <w:t>б</w:t>
      </w:r>
      <w:r w:rsidRPr="003068B1">
        <w:rPr>
          <w:b/>
        </w:rPr>
        <w:t>щеобразовательные школы полностью доступными для детей-инвалидов;</w:t>
      </w:r>
    </w:p>
    <w:p w:rsidR="00B23CD0" w:rsidRPr="003068B1" w:rsidRDefault="00B23CD0" w:rsidP="00B23CD0">
      <w:pPr>
        <w:pStyle w:val="SingleTxtGR"/>
        <w:rPr>
          <w:b/>
        </w:rPr>
      </w:pPr>
      <w:r w:rsidRPr="003068B1">
        <w:rPr>
          <w:b/>
        </w:rPr>
        <w:tab/>
        <w:t>c)</w:t>
      </w:r>
      <w:r w:rsidRPr="003068B1">
        <w:rPr>
          <w:b/>
        </w:rPr>
        <w:tab/>
        <w:t>предоставлять детям-инвалидам на достаточно раннем этапе всеобъемлющий и комплексный пакет услуг для перехода к взрослой жи</w:t>
      </w:r>
      <w:r w:rsidRPr="003068B1">
        <w:rPr>
          <w:b/>
        </w:rPr>
        <w:t>з</w:t>
      </w:r>
      <w:r w:rsidRPr="003068B1">
        <w:rPr>
          <w:b/>
        </w:rPr>
        <w:t>ни путем согласования законодательства, политики и программ в соот</w:t>
      </w:r>
      <w:r w:rsidR="002D715E">
        <w:rPr>
          <w:b/>
        </w:rPr>
        <w:t>-</w:t>
      </w:r>
      <w:r w:rsidRPr="003068B1">
        <w:rPr>
          <w:b/>
        </w:rPr>
        <w:t xml:space="preserve">ветствующих секторах и обеспечить принятие детьми-инвалидами </w:t>
      </w:r>
      <w:r w:rsidR="002D715E">
        <w:rPr>
          <w:b/>
        </w:rPr>
        <w:br/>
      </w:r>
      <w:r w:rsidRPr="003068B1">
        <w:rPr>
          <w:b/>
        </w:rPr>
        <w:t>полностью обоснованных решений в отношении их личного выбора в пер</w:t>
      </w:r>
      <w:r w:rsidRPr="003068B1">
        <w:rPr>
          <w:b/>
        </w:rPr>
        <w:t>е</w:t>
      </w:r>
      <w:r w:rsidRPr="003068B1">
        <w:rPr>
          <w:b/>
        </w:rPr>
        <w:t>ходный период, привлекая их к разработке услуг и предоставляя консул</w:t>
      </w:r>
      <w:r w:rsidRPr="003068B1">
        <w:rPr>
          <w:b/>
        </w:rPr>
        <w:t>ь</w:t>
      </w:r>
      <w:r w:rsidRPr="003068B1">
        <w:rPr>
          <w:b/>
        </w:rPr>
        <w:t>тации и и</w:t>
      </w:r>
      <w:r w:rsidRPr="003068B1">
        <w:rPr>
          <w:b/>
        </w:rPr>
        <w:t>н</w:t>
      </w:r>
      <w:r w:rsidRPr="003068B1">
        <w:rPr>
          <w:b/>
        </w:rPr>
        <w:t>формацию об имеющихся возможностях.</w:t>
      </w:r>
    </w:p>
    <w:p w:rsidR="00B23CD0" w:rsidRPr="00B23CD0" w:rsidRDefault="00B23CD0" w:rsidP="00B23CD0">
      <w:pPr>
        <w:pStyle w:val="H23GR"/>
      </w:pPr>
      <w:r w:rsidRPr="00B23CD0">
        <w:tab/>
      </w:r>
      <w:r w:rsidRPr="00B23CD0">
        <w:tab/>
        <w:t>Здравоохранение и медицинское обслуживание</w:t>
      </w:r>
    </w:p>
    <w:p w:rsidR="00B23CD0" w:rsidRPr="00B23CD0" w:rsidRDefault="00B23CD0" w:rsidP="00B23CD0">
      <w:pPr>
        <w:pStyle w:val="SingleTxtGR"/>
      </w:pPr>
      <w:r w:rsidRPr="00B23CD0">
        <w:t>58.</w:t>
      </w:r>
      <w:r w:rsidRPr="00B23CD0">
        <w:tab/>
        <w:t>Комитет выражает обеспокоенность в связи с неравенством в доступе к медицинским услугам и в показателях состояния здоровья, которое негативно сказывается на детях из числа рома, цыган и тревеллеров; детях, принадлеж</w:t>
      </w:r>
      <w:r w:rsidRPr="00B23CD0">
        <w:t>а</w:t>
      </w:r>
      <w:r w:rsidRPr="00B23CD0">
        <w:t>щих к другим этническим меньшинствам; детях-мигрантах; детях, живущих в условиях нищеты и в неблагополучных районах; детях, находящихся под оп</w:t>
      </w:r>
      <w:r w:rsidRPr="00B23CD0">
        <w:t>е</w:t>
      </w:r>
      <w:r w:rsidRPr="00B23CD0">
        <w:t xml:space="preserve">кой и в местах содержания под стражей; детях, инфицированных ВИЧ/больных СПИДом, а также детях из числа лесбиянок, гомосексуалистов, бисексуалов, транссексуалов и интерсексуалов. </w:t>
      </w:r>
    </w:p>
    <w:p w:rsidR="00B23CD0" w:rsidRPr="003068B1" w:rsidRDefault="00B23CD0" w:rsidP="00B23CD0">
      <w:pPr>
        <w:pStyle w:val="SingleTxtGR"/>
        <w:rPr>
          <w:b/>
          <w:bCs/>
        </w:rPr>
      </w:pPr>
      <w:r w:rsidRPr="00B23CD0">
        <w:rPr>
          <w:bCs/>
        </w:rPr>
        <w:t>59.</w:t>
      </w:r>
      <w:r w:rsidRPr="00B23CD0">
        <w:rPr>
          <w:bCs/>
        </w:rPr>
        <w:tab/>
      </w:r>
      <w:r w:rsidRPr="003068B1">
        <w:rPr>
          <w:b/>
        </w:rPr>
        <w:t>Ссылаясь на свое замечание общего порядка № 15 (2013) о праве р</w:t>
      </w:r>
      <w:r w:rsidRPr="003068B1">
        <w:rPr>
          <w:b/>
        </w:rPr>
        <w:t>е</w:t>
      </w:r>
      <w:r w:rsidRPr="003068B1">
        <w:rPr>
          <w:b/>
        </w:rPr>
        <w:t>бенка на наивысший достижимый уровень здоровья, Комитет рекомендует государству-участнику, правительствам автономных образований, за</w:t>
      </w:r>
      <w:r w:rsidR="00906CCC">
        <w:rPr>
          <w:b/>
        </w:rPr>
        <w:t>-</w:t>
      </w:r>
      <w:r w:rsidRPr="003068B1">
        <w:rPr>
          <w:b/>
        </w:rPr>
        <w:t>мо</w:t>
      </w:r>
      <w:r w:rsidRPr="003068B1">
        <w:rPr>
          <w:b/>
        </w:rPr>
        <w:t>р</w:t>
      </w:r>
      <w:r w:rsidRPr="003068B1">
        <w:rPr>
          <w:b/>
        </w:rPr>
        <w:t xml:space="preserve">ским территориям и коронным владениям разработать всеобъемлющие и многосекторальные стратегии в области охраны здоровья детей и при этом: </w:t>
      </w:r>
    </w:p>
    <w:p w:rsidR="00B23CD0" w:rsidRPr="003068B1" w:rsidRDefault="00B23CD0" w:rsidP="00B23CD0">
      <w:pPr>
        <w:pStyle w:val="SingleTxtGR"/>
        <w:rPr>
          <w:b/>
        </w:rPr>
      </w:pPr>
      <w:r w:rsidRPr="003068B1">
        <w:rPr>
          <w:b/>
        </w:rPr>
        <w:tab/>
        <w:t>а)</w:t>
      </w:r>
      <w:r w:rsidRPr="003068B1">
        <w:rPr>
          <w:b/>
        </w:rPr>
        <w:tab/>
        <w:t xml:space="preserve">обеспечить выделение средств в максимальных размерах </w:t>
      </w:r>
      <w:r w:rsidR="002D715E">
        <w:rPr>
          <w:b/>
        </w:rPr>
        <w:br/>
      </w:r>
      <w:r w:rsidRPr="003068B1">
        <w:rPr>
          <w:b/>
        </w:rPr>
        <w:t>им</w:t>
      </w:r>
      <w:r w:rsidRPr="003068B1">
        <w:rPr>
          <w:b/>
        </w:rPr>
        <w:t>е</w:t>
      </w:r>
      <w:r w:rsidRPr="003068B1">
        <w:rPr>
          <w:b/>
        </w:rPr>
        <w:t>ющихся ресурсов и создание надежного механизма контроля;</w:t>
      </w:r>
    </w:p>
    <w:p w:rsidR="00B23CD0" w:rsidRPr="003068B1" w:rsidRDefault="00B23CD0" w:rsidP="00B23CD0">
      <w:pPr>
        <w:pStyle w:val="SingleTxtGR"/>
        <w:rPr>
          <w:b/>
        </w:rPr>
      </w:pPr>
      <w:r w:rsidRPr="003068B1">
        <w:rPr>
          <w:b/>
        </w:rPr>
        <w:tab/>
        <w:t>b)</w:t>
      </w:r>
      <w:r w:rsidRPr="003068B1">
        <w:rPr>
          <w:b/>
        </w:rPr>
        <w:tab/>
        <w:t>уделять особое внимание ликвидации неравенства в показат</w:t>
      </w:r>
      <w:r w:rsidRPr="003068B1">
        <w:rPr>
          <w:b/>
        </w:rPr>
        <w:t>е</w:t>
      </w:r>
      <w:r w:rsidRPr="003068B1">
        <w:rPr>
          <w:b/>
        </w:rPr>
        <w:t>лях состояния здоровья и в доступе к медицинскому обслуживанию;</w:t>
      </w:r>
    </w:p>
    <w:p w:rsidR="00B23CD0" w:rsidRPr="003068B1" w:rsidRDefault="00B23CD0" w:rsidP="00B23CD0">
      <w:pPr>
        <w:pStyle w:val="SingleTxtGR"/>
        <w:rPr>
          <w:b/>
        </w:rPr>
      </w:pPr>
      <w:r w:rsidRPr="003068B1">
        <w:rPr>
          <w:b/>
        </w:rPr>
        <w:tab/>
        <w:t>c)</w:t>
      </w:r>
      <w:r w:rsidRPr="003068B1">
        <w:rPr>
          <w:b/>
        </w:rPr>
        <w:tab/>
        <w:t xml:space="preserve">устранить основные социальные факторы, определяющие </w:t>
      </w:r>
      <w:r w:rsidR="00906CCC">
        <w:rPr>
          <w:b/>
        </w:rPr>
        <w:br/>
      </w:r>
      <w:r w:rsidRPr="003068B1">
        <w:rPr>
          <w:b/>
        </w:rPr>
        <w:t>с</w:t>
      </w:r>
      <w:r w:rsidRPr="003068B1">
        <w:rPr>
          <w:b/>
        </w:rPr>
        <w:t>о</w:t>
      </w:r>
      <w:r w:rsidRPr="003068B1">
        <w:rPr>
          <w:b/>
        </w:rPr>
        <w:t>стояние здоровья.</w:t>
      </w:r>
    </w:p>
    <w:p w:rsidR="00B23CD0" w:rsidRPr="00B23CD0" w:rsidRDefault="00B23CD0" w:rsidP="00B23CD0">
      <w:pPr>
        <w:pStyle w:val="H23GR"/>
      </w:pPr>
      <w:r w:rsidRPr="00B23CD0">
        <w:tab/>
      </w:r>
      <w:r w:rsidRPr="00B23CD0">
        <w:tab/>
        <w:t>Психическое здоровье</w:t>
      </w:r>
    </w:p>
    <w:p w:rsidR="00B23CD0" w:rsidRPr="00B23CD0" w:rsidRDefault="00B23CD0" w:rsidP="00B23CD0">
      <w:pPr>
        <w:pStyle w:val="SingleTxtGR"/>
      </w:pPr>
      <w:r w:rsidRPr="00B23CD0">
        <w:t>60.</w:t>
      </w:r>
      <w:r w:rsidRPr="00B23CD0">
        <w:tab/>
        <w:t xml:space="preserve">Комитет приветствует значительные усилия, предпринимаемые как на национальном уровне, так и на уровне автономий в целях улучшения качества услуг по охране психического здоровья. Вместе с тем Комитет обеспокоен тем, что: </w:t>
      </w:r>
    </w:p>
    <w:p w:rsidR="00B23CD0" w:rsidRPr="00B23CD0" w:rsidRDefault="00B23CD0" w:rsidP="00B23CD0">
      <w:pPr>
        <w:pStyle w:val="SingleTxtGR"/>
      </w:pPr>
      <w:r w:rsidRPr="00B23CD0">
        <w:tab/>
      </w:r>
      <w:r w:rsidR="008F73E3" w:rsidRPr="00B23CD0">
        <w:t>а)</w:t>
      </w:r>
      <w:r w:rsidR="008F73E3" w:rsidRPr="00B23CD0">
        <w:tab/>
        <w:t>на всей территории государства-участника возрастает число детей, нуждающихся в психиатрической помощи, в том числе в связи с алкоголизмом, наркоманией и токсикоманией;</w:t>
      </w:r>
    </w:p>
    <w:p w:rsidR="00B23CD0" w:rsidRPr="00B23CD0" w:rsidRDefault="00B23CD0" w:rsidP="00B23CD0">
      <w:pPr>
        <w:pStyle w:val="SingleTxtGR"/>
      </w:pPr>
      <w:r w:rsidRPr="00B23CD0">
        <w:tab/>
        <w:t>b)</w:t>
      </w:r>
      <w:r w:rsidRPr="00B23CD0">
        <w:tab/>
        <w:t>в последние 10 лет в Северной Ирландии неуклонно растет коли</w:t>
      </w:r>
      <w:r w:rsidR="00906CCC">
        <w:t>-</w:t>
      </w:r>
      <w:r w:rsidRPr="00B23CD0">
        <w:t>ч</w:t>
      </w:r>
      <w:r w:rsidRPr="00B23CD0">
        <w:t>е</w:t>
      </w:r>
      <w:r w:rsidRPr="00B23CD0">
        <w:t>ство самоубийств среди детей;</w:t>
      </w:r>
    </w:p>
    <w:p w:rsidR="00B23CD0" w:rsidRPr="00B23CD0" w:rsidRDefault="00B23CD0" w:rsidP="00B23CD0">
      <w:pPr>
        <w:pStyle w:val="SingleTxtGR"/>
      </w:pPr>
      <w:r w:rsidRPr="00B23CD0">
        <w:tab/>
      </w:r>
      <w:r w:rsidR="008F73E3" w:rsidRPr="00B23CD0">
        <w:t>c)</w:t>
      </w:r>
      <w:r w:rsidR="008F73E3" w:rsidRPr="00B23CD0">
        <w:tab/>
        <w:t>дети с психическими расстройствами часто проходят лечение вдали</w:t>
      </w:r>
      <w:r w:rsidR="008F73E3">
        <w:t xml:space="preserve"> от дома (в Англии и Шотландии)</w:t>
      </w:r>
      <w:r w:rsidR="008F73E3" w:rsidRPr="00B23CD0">
        <w:t>, не получают надлежащей, учитывающей и</w:t>
      </w:r>
      <w:r w:rsidR="008F73E3" w:rsidRPr="00B23CD0">
        <w:t>н</w:t>
      </w:r>
      <w:r w:rsidR="008F73E3" w:rsidRPr="00B23CD0">
        <w:t xml:space="preserve">тересы детей заботы и поддержки, помещаются в учреждения для взрослых или </w:t>
      </w:r>
      <w:r w:rsidR="008F73E3" w:rsidRPr="00B23CD0">
        <w:lastRenderedPageBreak/>
        <w:t>даже могут содержаться под стражей в полицейских участках из-за нехватки мест в психиатрических клиниках;</w:t>
      </w:r>
    </w:p>
    <w:p w:rsidR="00B23CD0" w:rsidRPr="00B23CD0" w:rsidRDefault="00B23CD0" w:rsidP="00B23CD0">
      <w:pPr>
        <w:pStyle w:val="SingleTxtGR"/>
      </w:pPr>
      <w:r w:rsidRPr="00B23CD0">
        <w:tab/>
        <w:t>d)</w:t>
      </w:r>
      <w:r w:rsidRPr="00B23CD0">
        <w:tab/>
        <w:t>новые цели сокращения сроков ожидания, установленные или з</w:t>
      </w:r>
      <w:r w:rsidRPr="00B23CD0">
        <w:t>а</w:t>
      </w:r>
      <w:r w:rsidRPr="00B23CD0">
        <w:t>планированные в Англии, Уэльсе и Шотландии, могут не быть реализованы на практике в связи с отсутствием инфраструктуры (число специалистов и кл</w:t>
      </w:r>
      <w:r w:rsidRPr="00B23CD0">
        <w:t>и</w:t>
      </w:r>
      <w:r w:rsidRPr="00B23CD0">
        <w:t>ник/центров);</w:t>
      </w:r>
    </w:p>
    <w:p w:rsidR="00B23CD0" w:rsidRPr="00B23CD0" w:rsidRDefault="00B23CD0" w:rsidP="00B23CD0">
      <w:pPr>
        <w:pStyle w:val="SingleTxtGR"/>
      </w:pPr>
      <w:r w:rsidRPr="00B23CD0">
        <w:tab/>
        <w:t>e)</w:t>
      </w:r>
      <w:r w:rsidRPr="00B23CD0">
        <w:tab/>
        <w:t xml:space="preserve">значительные инвестиции в усовершенствование услуг в области психического здоровья не всегда приводят к повышению качества услуг; </w:t>
      </w:r>
    </w:p>
    <w:p w:rsidR="00B23CD0" w:rsidRPr="00B23CD0" w:rsidRDefault="00B23CD0" w:rsidP="00B23CD0">
      <w:pPr>
        <w:pStyle w:val="SingleTxtGR"/>
      </w:pPr>
      <w:r w:rsidRPr="00B23CD0">
        <w:tab/>
        <w:t>f)</w:t>
      </w:r>
      <w:r w:rsidRPr="00B23CD0">
        <w:tab/>
        <w:t>система терапевтических услуг, предоставляемых по месту прож</w:t>
      </w:r>
      <w:r w:rsidRPr="00B23CD0">
        <w:t>и</w:t>
      </w:r>
      <w:r w:rsidRPr="00B23CD0">
        <w:t>вания,</w:t>
      </w:r>
      <w:r w:rsidRPr="00B23CD0" w:rsidDel="006B4687">
        <w:t xml:space="preserve"> </w:t>
      </w:r>
      <w:r w:rsidRPr="00B23CD0">
        <w:t>недостаточно развита;</w:t>
      </w:r>
    </w:p>
    <w:p w:rsidR="00B23CD0" w:rsidRPr="00B23CD0" w:rsidRDefault="00B23CD0" w:rsidP="00B23CD0">
      <w:pPr>
        <w:pStyle w:val="SingleTxtGR"/>
      </w:pPr>
      <w:r w:rsidRPr="00B23CD0">
        <w:tab/>
        <w:t>g)</w:t>
      </w:r>
      <w:r w:rsidRPr="00B23CD0">
        <w:tab/>
        <w:t>на детей в возрасте до 16 лет не распространяется защита, пре</w:t>
      </w:r>
      <w:r w:rsidR="00906CCC">
        <w:t>-</w:t>
      </w:r>
      <w:r w:rsidRPr="00B23CD0">
        <w:t>д</w:t>
      </w:r>
      <w:r w:rsidRPr="00B23CD0">
        <w:t>у</w:t>
      </w:r>
      <w:r w:rsidRPr="00B23CD0">
        <w:t>смотренная Законом о психической дееспособности (2005) в Англии и Уэльсе и Законом о психической дееспособности (2016) в Северной Ирландии, в том числе в отношении медицинского лечения без согласия пациента.</w:t>
      </w:r>
    </w:p>
    <w:p w:rsidR="00B23CD0" w:rsidRPr="003068B1" w:rsidRDefault="00B23CD0" w:rsidP="00B23CD0">
      <w:pPr>
        <w:pStyle w:val="SingleTxtGR"/>
        <w:rPr>
          <w:b/>
          <w:bCs/>
        </w:rPr>
      </w:pPr>
      <w:r w:rsidRPr="00B23CD0">
        <w:rPr>
          <w:bCs/>
        </w:rPr>
        <w:t>61.</w:t>
      </w:r>
      <w:r w:rsidRPr="00B23CD0">
        <w:rPr>
          <w:bCs/>
        </w:rPr>
        <w:tab/>
      </w:r>
      <w:r w:rsidRPr="003068B1">
        <w:rPr>
          <w:b/>
        </w:rPr>
        <w:t xml:space="preserve">Комитет рекомендует государству-участнику: </w:t>
      </w:r>
    </w:p>
    <w:p w:rsidR="00B23CD0" w:rsidRPr="003068B1" w:rsidRDefault="00B23CD0" w:rsidP="00B23CD0">
      <w:pPr>
        <w:pStyle w:val="SingleTxtGR"/>
        <w:rPr>
          <w:b/>
        </w:rPr>
      </w:pPr>
      <w:r w:rsidRPr="003068B1">
        <w:rPr>
          <w:b/>
        </w:rPr>
        <w:tab/>
      </w:r>
      <w:r w:rsidR="008F73E3" w:rsidRPr="003068B1">
        <w:rPr>
          <w:b/>
        </w:rPr>
        <w:t>а)</w:t>
      </w:r>
      <w:r w:rsidR="008F73E3" w:rsidRPr="003068B1">
        <w:rPr>
          <w:b/>
        </w:rPr>
        <w:tab/>
        <w:t>регулярно осуществлять сбор всеобъемлющих данных, каса</w:t>
      </w:r>
      <w:r w:rsidR="008F73E3" w:rsidRPr="003068B1">
        <w:rPr>
          <w:b/>
        </w:rPr>
        <w:t>ю</w:t>
      </w:r>
      <w:r w:rsidR="008F73E3" w:rsidRPr="003068B1">
        <w:rPr>
          <w:b/>
        </w:rPr>
        <w:t>щихся психического здоровья детей, в разбивке по периодам жизни ребе</w:t>
      </w:r>
      <w:r w:rsidR="008F73E3" w:rsidRPr="003068B1">
        <w:rPr>
          <w:b/>
        </w:rPr>
        <w:t>н</w:t>
      </w:r>
      <w:r w:rsidR="008F73E3" w:rsidRPr="003068B1">
        <w:rPr>
          <w:b/>
        </w:rPr>
        <w:t>ка, уделяя должное внимание детям, находящимся в уязвимых ситуациях, и охватывая ключевые определяющие факторы;</w:t>
      </w:r>
    </w:p>
    <w:p w:rsidR="00B23CD0" w:rsidRPr="003068B1" w:rsidRDefault="00B23CD0" w:rsidP="00B23CD0">
      <w:pPr>
        <w:pStyle w:val="SingleTxtGR"/>
        <w:rPr>
          <w:b/>
        </w:rPr>
      </w:pPr>
      <w:r w:rsidRPr="003068B1">
        <w:rPr>
          <w:b/>
        </w:rPr>
        <w:tab/>
        <w:t>b)</w:t>
      </w:r>
      <w:r w:rsidRPr="003068B1">
        <w:rPr>
          <w:b/>
        </w:rPr>
        <w:tab/>
        <w:t>неукоснительно инвестировать в услуги по охране психическ</w:t>
      </w:r>
      <w:r w:rsidRPr="003068B1">
        <w:rPr>
          <w:b/>
        </w:rPr>
        <w:t>о</w:t>
      </w:r>
      <w:r w:rsidRPr="003068B1">
        <w:rPr>
          <w:b/>
        </w:rPr>
        <w:t>го здоровья детей и подростков и разрабатывать на национальном уровне и на уровне автономий стратегии, предполагающие четкие сроки, цели, и</w:t>
      </w:r>
      <w:r w:rsidRPr="003068B1">
        <w:rPr>
          <w:b/>
        </w:rPr>
        <w:t>з</w:t>
      </w:r>
      <w:r w:rsidRPr="003068B1">
        <w:rPr>
          <w:b/>
        </w:rPr>
        <w:t>меряемые показатели, эффективные механизмы контроля и достаточные людские, технические и финансовые ресурсы. Подобные стратегии должны включать в себя меры по обеспечению наличия, доступности, приемле</w:t>
      </w:r>
      <w:r w:rsidR="00906CCC">
        <w:rPr>
          <w:b/>
        </w:rPr>
        <w:t>-</w:t>
      </w:r>
      <w:r w:rsidRPr="003068B1">
        <w:rPr>
          <w:b/>
        </w:rPr>
        <w:t>мости, качества и стабильности таких услуг и уделять особое внимание д</w:t>
      </w:r>
      <w:r w:rsidRPr="003068B1">
        <w:rPr>
          <w:b/>
        </w:rPr>
        <w:t>е</w:t>
      </w:r>
      <w:r w:rsidRPr="003068B1">
        <w:rPr>
          <w:b/>
        </w:rPr>
        <w:t>тям, которые в большей степени подвергаются опасности, включая детей, живущих в нищете, детей, помещенных под опеку, и детей, столкнувшихся с системой уголовного правосудия;</w:t>
      </w:r>
    </w:p>
    <w:p w:rsidR="00B23CD0" w:rsidRPr="003068B1" w:rsidRDefault="00B23CD0" w:rsidP="00B23CD0">
      <w:pPr>
        <w:pStyle w:val="SingleTxtGR"/>
        <w:rPr>
          <w:b/>
        </w:rPr>
      </w:pPr>
      <w:r w:rsidRPr="003068B1">
        <w:rPr>
          <w:b/>
        </w:rPr>
        <w:tab/>
        <w:t>c)</w:t>
      </w:r>
      <w:r w:rsidRPr="003068B1">
        <w:rPr>
          <w:b/>
        </w:rPr>
        <w:tab/>
        <w:t>ускорить установление запрета на помещение детей с пробл</w:t>
      </w:r>
      <w:r w:rsidRPr="003068B1">
        <w:rPr>
          <w:b/>
        </w:rPr>
        <w:t>е</w:t>
      </w:r>
      <w:r w:rsidRPr="003068B1">
        <w:rPr>
          <w:b/>
        </w:rPr>
        <w:t>мами психического здоровья в психиатрические больницы для взрослых или полицейские участки, обеспечивая при этом предоставление таких услуг и средств в области охраны психического здоровья, которые бы отв</w:t>
      </w:r>
      <w:r w:rsidRPr="003068B1">
        <w:rPr>
          <w:b/>
        </w:rPr>
        <w:t>е</w:t>
      </w:r>
      <w:r w:rsidRPr="003068B1">
        <w:rPr>
          <w:b/>
        </w:rPr>
        <w:t>чали возрасту детей;</w:t>
      </w:r>
    </w:p>
    <w:p w:rsidR="00B23CD0" w:rsidRPr="003068B1" w:rsidRDefault="00B23CD0" w:rsidP="00B23CD0">
      <w:pPr>
        <w:pStyle w:val="SingleTxtGR"/>
        <w:rPr>
          <w:b/>
        </w:rPr>
      </w:pPr>
      <w:r w:rsidRPr="003068B1">
        <w:rPr>
          <w:b/>
        </w:rPr>
        <w:tab/>
        <w:t>d)</w:t>
      </w:r>
      <w:r w:rsidRPr="003068B1">
        <w:rPr>
          <w:b/>
        </w:rPr>
        <w:tab/>
        <w:t>поддерживать и развивать систему терапевтических услуг, предоставляемых по месту проживания детям с психическими расстро</w:t>
      </w:r>
      <w:r w:rsidRPr="003068B1">
        <w:rPr>
          <w:b/>
        </w:rPr>
        <w:t>й</w:t>
      </w:r>
      <w:r w:rsidRPr="003068B1">
        <w:rPr>
          <w:b/>
        </w:rPr>
        <w:t>ствами;</w:t>
      </w:r>
    </w:p>
    <w:p w:rsidR="00B23CD0" w:rsidRPr="003068B1" w:rsidRDefault="00B23CD0" w:rsidP="00B23CD0">
      <w:pPr>
        <w:pStyle w:val="SingleTxtGR"/>
        <w:rPr>
          <w:b/>
        </w:rPr>
      </w:pPr>
      <w:r w:rsidRPr="003068B1">
        <w:rPr>
          <w:b/>
        </w:rPr>
        <w:tab/>
        <w:t>e)</w:t>
      </w:r>
      <w:r w:rsidRPr="003068B1">
        <w:rPr>
          <w:b/>
        </w:rPr>
        <w:tab/>
        <w:t>провести обзор действующего законодательства в области охраны психического здоровья для обеспечения должного учета наилу</w:t>
      </w:r>
      <w:r w:rsidRPr="003068B1">
        <w:rPr>
          <w:b/>
        </w:rPr>
        <w:t>ч</w:t>
      </w:r>
      <w:r w:rsidRPr="003068B1">
        <w:rPr>
          <w:b/>
        </w:rPr>
        <w:t>ших интересов и мнений ребенка в случаях психиатрического лечения д</w:t>
      </w:r>
      <w:r w:rsidRPr="003068B1">
        <w:rPr>
          <w:b/>
        </w:rPr>
        <w:t>е</w:t>
      </w:r>
      <w:r w:rsidRPr="003068B1">
        <w:rPr>
          <w:b/>
        </w:rPr>
        <w:t>тей моложе 16 лет, в частности в связи с госпитализацией и лечением без согласия пациента.</w:t>
      </w:r>
    </w:p>
    <w:p w:rsidR="00B23CD0" w:rsidRPr="00B23CD0" w:rsidRDefault="00B23CD0" w:rsidP="00B23CD0">
      <w:pPr>
        <w:pStyle w:val="SingleTxtGR"/>
      </w:pPr>
      <w:r w:rsidRPr="00B23CD0">
        <w:t>62.</w:t>
      </w:r>
      <w:r w:rsidRPr="00B23CD0">
        <w:tab/>
        <w:t>Комитет приветствует опубликованные Национальным институтом пер</w:t>
      </w:r>
      <w:r w:rsidRPr="00B23CD0">
        <w:t>е</w:t>
      </w:r>
      <w:r w:rsidRPr="00B23CD0">
        <w:t xml:space="preserve">дового опыта в области здравоохранения и ухода новые руководящие принципы диагностирования и лечения синдрома дефицита внимания и гиперактивности и связанных с ними расстройств. В то же время Комитет обеспокоен тем, что: </w:t>
      </w:r>
    </w:p>
    <w:p w:rsidR="00B23CD0" w:rsidRPr="00B23CD0" w:rsidRDefault="00B23CD0" w:rsidP="00B23CD0">
      <w:pPr>
        <w:pStyle w:val="SingleTxtGR"/>
      </w:pPr>
      <w:r w:rsidRPr="00B23CD0">
        <w:lastRenderedPageBreak/>
        <w:tab/>
        <w:t>а)</w:t>
      </w:r>
      <w:r w:rsidRPr="00B23CD0">
        <w:tab/>
        <w:t>отсутствуют данные о фактическом числе детей, которые прин</w:t>
      </w:r>
      <w:r w:rsidRPr="00B23CD0">
        <w:t>и</w:t>
      </w:r>
      <w:r w:rsidRPr="00B23CD0">
        <w:t>мают метилфенидат или другие психотропные вещества;</w:t>
      </w:r>
    </w:p>
    <w:p w:rsidR="00B23CD0" w:rsidRPr="00B23CD0" w:rsidRDefault="00B23CD0" w:rsidP="00B23CD0">
      <w:pPr>
        <w:pStyle w:val="SingleTxtGR"/>
      </w:pPr>
      <w:r w:rsidRPr="00B23CD0">
        <w:tab/>
        <w:t>b)</w:t>
      </w:r>
      <w:r w:rsidRPr="00B23CD0">
        <w:tab/>
        <w:t>как сообщается, значительно участились случаи назначения псих</w:t>
      </w:r>
      <w:r w:rsidRPr="00B23CD0">
        <w:t>о</w:t>
      </w:r>
      <w:r w:rsidRPr="00B23CD0">
        <w:t>стимуляторов и психотропных препаратов детям с поведенческими проблем</w:t>
      </w:r>
      <w:r w:rsidRPr="00B23CD0">
        <w:t>а</w:t>
      </w:r>
      <w:r w:rsidRPr="00B23CD0">
        <w:t xml:space="preserve">ми, в том числе детям в возрасте до </w:t>
      </w:r>
      <w:r w:rsidR="00A66741">
        <w:t>шести</w:t>
      </w:r>
      <w:r w:rsidRPr="00B23CD0">
        <w:t xml:space="preserve"> лет, несмотря на растущие свид</w:t>
      </w:r>
      <w:r w:rsidRPr="00B23CD0">
        <w:t>е</w:t>
      </w:r>
      <w:r w:rsidRPr="00B23CD0">
        <w:t>тельства вредного эффекта этих препаратов.</w:t>
      </w:r>
    </w:p>
    <w:p w:rsidR="00B23CD0" w:rsidRPr="003068B1" w:rsidRDefault="00B23CD0" w:rsidP="00B23CD0">
      <w:pPr>
        <w:pStyle w:val="SingleTxtGR"/>
        <w:rPr>
          <w:b/>
          <w:bCs/>
        </w:rPr>
      </w:pPr>
      <w:r w:rsidRPr="00B23CD0">
        <w:rPr>
          <w:bCs/>
        </w:rPr>
        <w:t>63.</w:t>
      </w:r>
      <w:r w:rsidRPr="00B23CD0">
        <w:rPr>
          <w:bCs/>
        </w:rPr>
        <w:tab/>
      </w:r>
      <w:r w:rsidRPr="003068B1">
        <w:rPr>
          <w:b/>
        </w:rPr>
        <w:t xml:space="preserve">Комитет рекомендует государству-участнику: </w:t>
      </w:r>
    </w:p>
    <w:p w:rsidR="00B23CD0" w:rsidRPr="003068B1" w:rsidRDefault="00B23CD0" w:rsidP="00B23CD0">
      <w:pPr>
        <w:pStyle w:val="SingleTxtGR"/>
        <w:rPr>
          <w:b/>
        </w:rPr>
      </w:pPr>
      <w:r w:rsidRPr="003068B1">
        <w:rPr>
          <w:b/>
        </w:rPr>
        <w:tab/>
        <w:t>а)</w:t>
      </w:r>
      <w:r w:rsidRPr="003068B1">
        <w:rPr>
          <w:b/>
        </w:rPr>
        <w:tab/>
        <w:t xml:space="preserve">регулярно осуществлять сбор данных о дозе и регулярности назначения детям психотропных препаратов (риталин, концерта и т.д.) и обеспечить транспарентность данных; </w:t>
      </w:r>
    </w:p>
    <w:p w:rsidR="00B23CD0" w:rsidRPr="003068B1" w:rsidRDefault="00B23CD0" w:rsidP="00B23CD0">
      <w:pPr>
        <w:pStyle w:val="SingleTxtGR"/>
        <w:rPr>
          <w:b/>
        </w:rPr>
      </w:pPr>
      <w:r w:rsidRPr="003068B1">
        <w:rPr>
          <w:b/>
        </w:rPr>
        <w:tab/>
        <w:t>b)</w:t>
      </w:r>
      <w:r w:rsidRPr="003068B1">
        <w:rPr>
          <w:b/>
        </w:rPr>
        <w:tab/>
        <w:t>обеспечить назначение препаратов в качестве крайней меры и только после индивидуальной оценки наилучших интересов конкретного ребенка, а также должное информирование детей и их родителей о возмо</w:t>
      </w:r>
      <w:r w:rsidRPr="003068B1">
        <w:rPr>
          <w:b/>
        </w:rPr>
        <w:t>ж</w:t>
      </w:r>
      <w:r w:rsidRPr="003068B1">
        <w:rPr>
          <w:b/>
        </w:rPr>
        <w:t>ных побочных последствиях такого медицинского лечения и о немедици</w:t>
      </w:r>
      <w:r w:rsidRPr="003068B1">
        <w:rPr>
          <w:b/>
        </w:rPr>
        <w:t>н</w:t>
      </w:r>
      <w:r w:rsidRPr="003068B1">
        <w:rPr>
          <w:b/>
        </w:rPr>
        <w:t>ских альтернативах;</w:t>
      </w:r>
    </w:p>
    <w:p w:rsidR="00B23CD0" w:rsidRPr="003068B1" w:rsidRDefault="00B23CD0" w:rsidP="00B23CD0">
      <w:pPr>
        <w:pStyle w:val="SingleTxtGR"/>
        <w:rPr>
          <w:b/>
        </w:rPr>
      </w:pPr>
      <w:r w:rsidRPr="003068B1">
        <w:rPr>
          <w:b/>
        </w:rPr>
        <w:tab/>
        <w:t>c)</w:t>
      </w:r>
      <w:r w:rsidRPr="003068B1">
        <w:rPr>
          <w:b/>
        </w:rPr>
        <w:tab/>
        <w:t>создать систему независимого экспертного мониторинга, ка</w:t>
      </w:r>
      <w:r w:rsidR="00906CCC">
        <w:rPr>
          <w:b/>
        </w:rPr>
        <w:t>-</w:t>
      </w:r>
      <w:bookmarkStart w:id="0" w:name="_GoBack"/>
      <w:bookmarkEnd w:id="0"/>
      <w:r w:rsidRPr="003068B1">
        <w:rPr>
          <w:b/>
        </w:rPr>
        <w:t>сающегося диагностирования синдрома дефицита внимания и синдрома гиперактивности, и исследовать коренные причины увеличения частоты их возникновения, в том числе с целью повышения точности диагностир</w:t>
      </w:r>
      <w:r w:rsidRPr="003068B1">
        <w:rPr>
          <w:b/>
        </w:rPr>
        <w:t>о</w:t>
      </w:r>
      <w:r w:rsidRPr="003068B1">
        <w:rPr>
          <w:b/>
        </w:rPr>
        <w:t>вания.</w:t>
      </w:r>
    </w:p>
    <w:p w:rsidR="00B23CD0" w:rsidRPr="00B23CD0" w:rsidRDefault="00B23CD0" w:rsidP="00B23CD0">
      <w:pPr>
        <w:pStyle w:val="H23GR"/>
      </w:pPr>
      <w:r w:rsidRPr="00B23CD0">
        <w:tab/>
      </w:r>
      <w:r w:rsidRPr="00B23CD0">
        <w:tab/>
        <w:t>Здоровье подростков</w:t>
      </w:r>
    </w:p>
    <w:p w:rsidR="00B23CD0" w:rsidRPr="00B23CD0" w:rsidRDefault="00B23CD0" w:rsidP="00B23CD0">
      <w:pPr>
        <w:pStyle w:val="SingleTxtGR"/>
      </w:pPr>
      <w:r w:rsidRPr="00B23CD0">
        <w:t>64.</w:t>
      </w:r>
      <w:r w:rsidRPr="00B23CD0">
        <w:tab/>
        <w:t>Комитет с удовлетворением отмечает неуклонное снижение показателей подростковой беременности в государстве-участнике в отчетный период. Одн</w:t>
      </w:r>
      <w:r w:rsidRPr="00B23CD0">
        <w:t>а</w:t>
      </w:r>
      <w:r w:rsidRPr="00B23CD0">
        <w:t xml:space="preserve">ко Комитет обеспокоен в связи с тем, что: </w:t>
      </w:r>
    </w:p>
    <w:p w:rsidR="00B23CD0" w:rsidRPr="00B23CD0" w:rsidRDefault="00B23CD0" w:rsidP="00B23CD0">
      <w:pPr>
        <w:pStyle w:val="SingleTxtGR"/>
      </w:pPr>
      <w:r w:rsidRPr="00B23CD0">
        <w:tab/>
        <w:t>а)</w:t>
      </w:r>
      <w:r w:rsidRPr="00B23CD0">
        <w:tab/>
        <w:t xml:space="preserve">уровень подростковой беременности по-прежнему выше, чем в среднем по Европейскому союзу, и выше в более бедных районах; </w:t>
      </w:r>
    </w:p>
    <w:p w:rsidR="00B23CD0" w:rsidRPr="00B23CD0" w:rsidRDefault="00B23CD0" w:rsidP="00B23CD0">
      <w:pPr>
        <w:pStyle w:val="SingleTxtGR"/>
      </w:pPr>
      <w:r w:rsidRPr="00B23CD0">
        <w:tab/>
        <w:t>b)</w:t>
      </w:r>
      <w:r w:rsidRPr="00B23CD0">
        <w:tab/>
        <w:t>изучение вопросов взаимоотношения полов и половое воспитание являются обязательными не во всех школах и их содержание и качество варь</w:t>
      </w:r>
      <w:r w:rsidRPr="00B23CD0">
        <w:t>и</w:t>
      </w:r>
      <w:r w:rsidRPr="00B23CD0">
        <w:t>руются в зависимости от школы, а дети из числа лесбиянок, гомосексуалистов, бисексуалов, транссексуалов и интерсексуалов не имеют доступа к точной и</w:t>
      </w:r>
      <w:r w:rsidRPr="00B23CD0">
        <w:t>н</w:t>
      </w:r>
      <w:r w:rsidRPr="00B23CD0">
        <w:t>формации об их сексуальной ориентации;</w:t>
      </w:r>
    </w:p>
    <w:p w:rsidR="00B23CD0" w:rsidRPr="00B23CD0" w:rsidRDefault="00B23CD0" w:rsidP="00B23CD0">
      <w:pPr>
        <w:pStyle w:val="SingleTxtGR"/>
      </w:pPr>
      <w:r w:rsidRPr="00B23CD0">
        <w:tab/>
      </w:r>
      <w:r w:rsidR="008F73E3" w:rsidRPr="00B23CD0">
        <w:t>c)</w:t>
      </w:r>
      <w:r w:rsidR="008F73E3" w:rsidRPr="00B23CD0">
        <w:tab/>
        <w:t>в Северной Ирландии аборты являются незаконными, за исключ</w:t>
      </w:r>
      <w:r w:rsidR="008F73E3" w:rsidRPr="00B23CD0">
        <w:t>е</w:t>
      </w:r>
      <w:r w:rsidR="008F73E3" w:rsidRPr="00B23CD0">
        <w:t>нием тех случаев, когда сохранение беременности ставит под угрозу жизнь м</w:t>
      </w:r>
      <w:r w:rsidR="008F73E3" w:rsidRPr="00B23CD0">
        <w:t>а</w:t>
      </w:r>
      <w:r w:rsidR="008F73E3" w:rsidRPr="00B23CD0">
        <w:t>тери, и наказываются пожизненным лишением свободы.</w:t>
      </w:r>
    </w:p>
    <w:p w:rsidR="00B23CD0" w:rsidRPr="003068B1" w:rsidRDefault="00B23CD0" w:rsidP="00B23CD0">
      <w:pPr>
        <w:pStyle w:val="SingleTxtGR"/>
        <w:rPr>
          <w:b/>
          <w:bCs/>
        </w:rPr>
      </w:pPr>
      <w:r w:rsidRPr="00B23CD0">
        <w:rPr>
          <w:bCs/>
        </w:rPr>
        <w:t>65.</w:t>
      </w:r>
      <w:r w:rsidRPr="00B23CD0">
        <w:rPr>
          <w:bCs/>
        </w:rPr>
        <w:tab/>
      </w:r>
      <w:r w:rsidRPr="003068B1">
        <w:rPr>
          <w:b/>
        </w:rPr>
        <w:t xml:space="preserve">Ссылаясь на свои замечания общего порядка № 4 (2003) о здоровье и развитии подростков в контексте Конвенции о правах ребенка и № 15 (2013), Комитет рекомендует государству-участнику: </w:t>
      </w:r>
    </w:p>
    <w:p w:rsidR="00B23CD0" w:rsidRPr="003068B1" w:rsidRDefault="00B23CD0" w:rsidP="00B23CD0">
      <w:pPr>
        <w:pStyle w:val="SingleTxtGR"/>
        <w:rPr>
          <w:b/>
        </w:rPr>
      </w:pPr>
      <w:r w:rsidRPr="003068B1">
        <w:rPr>
          <w:b/>
        </w:rPr>
        <w:tab/>
        <w:t>а)</w:t>
      </w:r>
      <w:r w:rsidRPr="003068B1">
        <w:rPr>
          <w:b/>
        </w:rPr>
        <w:tab/>
        <w:t>разработать и принять при участии подростков всеобъемл</w:t>
      </w:r>
      <w:r w:rsidRPr="003068B1">
        <w:rPr>
          <w:b/>
        </w:rPr>
        <w:t>ю</w:t>
      </w:r>
      <w:r w:rsidRPr="003068B1">
        <w:rPr>
          <w:b/>
        </w:rPr>
        <w:t>щую политику в области сексуального и репродуктивного здоровья по</w:t>
      </w:r>
      <w:r w:rsidRPr="003068B1">
        <w:rPr>
          <w:b/>
        </w:rPr>
        <w:t>д</w:t>
      </w:r>
      <w:r w:rsidRPr="003068B1">
        <w:rPr>
          <w:b/>
        </w:rPr>
        <w:t>ростков, уделяя особое внимание сокращению неравенства;</w:t>
      </w:r>
    </w:p>
    <w:p w:rsidR="00B23CD0" w:rsidRPr="003068B1" w:rsidRDefault="00B23CD0" w:rsidP="00B23CD0">
      <w:pPr>
        <w:pStyle w:val="SingleTxtGR"/>
        <w:rPr>
          <w:b/>
        </w:rPr>
      </w:pPr>
      <w:r w:rsidRPr="003068B1">
        <w:rPr>
          <w:b/>
        </w:rPr>
        <w:tab/>
        <w:t>b)</w:t>
      </w:r>
      <w:r w:rsidRPr="003068B1">
        <w:rPr>
          <w:b/>
        </w:rPr>
        <w:tab/>
        <w:t>обеспечить включение полноценного образования по вопросам сексуального и репродуктивного здоровья в обязательные программы об</w:t>
      </w:r>
      <w:r w:rsidRPr="003068B1">
        <w:rPr>
          <w:b/>
        </w:rPr>
        <w:t>у</w:t>
      </w:r>
      <w:r w:rsidRPr="003068B1">
        <w:rPr>
          <w:b/>
        </w:rPr>
        <w:t>чения во всех школах, в том числе училищах, специальных школах и це</w:t>
      </w:r>
      <w:r w:rsidRPr="003068B1">
        <w:rPr>
          <w:b/>
        </w:rPr>
        <w:t>н</w:t>
      </w:r>
      <w:r w:rsidRPr="003068B1">
        <w:rPr>
          <w:b/>
        </w:rPr>
        <w:t>трах содержания под стражей для несовершеннолетних, во всех районах государства-участника. Такое образование должно обеспечивать следу</w:t>
      </w:r>
      <w:r w:rsidRPr="003068B1">
        <w:rPr>
          <w:b/>
        </w:rPr>
        <w:t>ю</w:t>
      </w:r>
      <w:r w:rsidRPr="003068B1">
        <w:rPr>
          <w:b/>
        </w:rPr>
        <w:t>щую соответствующую возрасту информацию: о конфиденциальных усл</w:t>
      </w:r>
      <w:r w:rsidRPr="003068B1">
        <w:rPr>
          <w:b/>
        </w:rPr>
        <w:t>у</w:t>
      </w:r>
      <w:r w:rsidRPr="003068B1">
        <w:rPr>
          <w:b/>
        </w:rPr>
        <w:lastRenderedPageBreak/>
        <w:t>гах по охране сексуального и репродуктивного здоровья; методах контр</w:t>
      </w:r>
      <w:r w:rsidRPr="003068B1">
        <w:rPr>
          <w:b/>
        </w:rPr>
        <w:t>а</w:t>
      </w:r>
      <w:r w:rsidRPr="003068B1">
        <w:rPr>
          <w:b/>
        </w:rPr>
        <w:t>цепции; предупреждении сексуальных надругательств или сексуальной эксплуатации, включая сексуальные издевательства; помощи, предусмо</w:t>
      </w:r>
      <w:r w:rsidRPr="003068B1">
        <w:rPr>
          <w:b/>
        </w:rPr>
        <w:t>т</w:t>
      </w:r>
      <w:r w:rsidRPr="003068B1">
        <w:rPr>
          <w:b/>
        </w:rPr>
        <w:t>ренной в случаях таких злоупотреблений и такой эксплуатации; и секс</w:t>
      </w:r>
      <w:r w:rsidRPr="003068B1">
        <w:rPr>
          <w:b/>
        </w:rPr>
        <w:t>у</w:t>
      </w:r>
      <w:r w:rsidRPr="003068B1">
        <w:rPr>
          <w:b/>
        </w:rPr>
        <w:t>альности, в том числе детей из числа лесбиянок, гомосексуалистов, бисе</w:t>
      </w:r>
      <w:r w:rsidRPr="003068B1">
        <w:rPr>
          <w:b/>
        </w:rPr>
        <w:t>к</w:t>
      </w:r>
      <w:r w:rsidRPr="003068B1">
        <w:rPr>
          <w:b/>
        </w:rPr>
        <w:t xml:space="preserve">суалов, транссексуалов и интерсексуалов; </w:t>
      </w:r>
    </w:p>
    <w:p w:rsidR="00B23CD0" w:rsidRPr="003068B1" w:rsidRDefault="00B23CD0" w:rsidP="00B23CD0">
      <w:pPr>
        <w:pStyle w:val="SingleTxtGR"/>
        <w:rPr>
          <w:b/>
        </w:rPr>
      </w:pPr>
      <w:r w:rsidRPr="003068B1">
        <w:rPr>
          <w:b/>
        </w:rPr>
        <w:tab/>
        <w:t>c)</w:t>
      </w:r>
      <w:r w:rsidRPr="003068B1">
        <w:rPr>
          <w:b/>
        </w:rPr>
        <w:tab/>
        <w:t>отменить в Северной Ирландии уголовную ответственность за аборты при любых обстоятельствах и пересмотреть свое законодательство в целях обеспечения доступа девочек к безопасным услугам по прерыв</w:t>
      </w:r>
      <w:r w:rsidRPr="003068B1">
        <w:rPr>
          <w:b/>
        </w:rPr>
        <w:t>а</w:t>
      </w:r>
      <w:r w:rsidRPr="003068B1">
        <w:rPr>
          <w:b/>
        </w:rPr>
        <w:t>нию беременности и по уходу после абортов. При принятии решений в о</w:t>
      </w:r>
      <w:r w:rsidRPr="003068B1">
        <w:rPr>
          <w:b/>
        </w:rPr>
        <w:t>т</w:t>
      </w:r>
      <w:r w:rsidRPr="003068B1">
        <w:rPr>
          <w:b/>
        </w:rPr>
        <w:t xml:space="preserve">ношении абортов следует всегда учитывать и уважать мнение подростка. </w:t>
      </w:r>
    </w:p>
    <w:p w:rsidR="00B23CD0" w:rsidRPr="00B23CD0" w:rsidRDefault="00B23CD0" w:rsidP="00B23CD0">
      <w:pPr>
        <w:pStyle w:val="H23GR"/>
      </w:pPr>
      <w:r w:rsidRPr="00B23CD0">
        <w:tab/>
      </w:r>
      <w:r w:rsidRPr="00B23CD0">
        <w:tab/>
        <w:t>Питание</w:t>
      </w:r>
    </w:p>
    <w:p w:rsidR="00B23CD0" w:rsidRPr="00B23CD0" w:rsidRDefault="00B23CD0" w:rsidP="00B23CD0">
      <w:pPr>
        <w:pStyle w:val="SingleTxtGR"/>
      </w:pPr>
      <w:r w:rsidRPr="00B23CD0">
        <w:t>66.</w:t>
      </w:r>
      <w:r w:rsidRPr="00B23CD0">
        <w:tab/>
      </w:r>
      <w:r w:rsidR="008F73E3" w:rsidRPr="00B23CD0">
        <w:t xml:space="preserve">Комитет выражает обеспокоенность: </w:t>
      </w:r>
    </w:p>
    <w:p w:rsidR="00B23CD0" w:rsidRPr="00B23CD0" w:rsidRDefault="00B23CD0" w:rsidP="00B23CD0">
      <w:pPr>
        <w:pStyle w:val="SingleTxtGR"/>
      </w:pPr>
      <w:r w:rsidRPr="00B23CD0">
        <w:tab/>
        <w:t>а)</w:t>
      </w:r>
      <w:r w:rsidRPr="00B23CD0">
        <w:tab/>
        <w:t xml:space="preserve">высокой распространенностью избыточного веса и ожирения среди детей во многих частях государства-участника; </w:t>
      </w:r>
    </w:p>
    <w:p w:rsidR="00B23CD0" w:rsidRPr="00B23CD0" w:rsidRDefault="00B23CD0" w:rsidP="00B23CD0">
      <w:pPr>
        <w:pStyle w:val="SingleTxtGR"/>
      </w:pPr>
      <w:r w:rsidRPr="00B23CD0">
        <w:tab/>
      </w:r>
      <w:r w:rsidR="008F73E3" w:rsidRPr="00B23CD0">
        <w:t>b)</w:t>
      </w:r>
      <w:r w:rsidR="008F73E3" w:rsidRPr="00B23CD0">
        <w:tab/>
        <w:t>отсутствием всеобъемлющих данных о безопасности питания д</w:t>
      </w:r>
      <w:r w:rsidR="008F73E3" w:rsidRPr="00B23CD0">
        <w:t>е</w:t>
      </w:r>
      <w:r w:rsidR="00A66741">
        <w:t>тей</w:t>
      </w:r>
      <w:r w:rsidR="008F73E3" w:rsidRPr="00B23CD0">
        <w:t xml:space="preserve"> на фоне того, что, по данным некоторых исследований,</w:t>
      </w:r>
      <w:r w:rsidR="008F73E3">
        <w:t xml:space="preserve"> </w:t>
      </w:r>
      <w:r w:rsidR="008F73E3" w:rsidRPr="00B23CD0">
        <w:t>имеющиеся в настоящее время программы, например программы бесплатного школьного питания, во</w:t>
      </w:r>
      <w:r w:rsidR="008F73E3" w:rsidRPr="00B23CD0">
        <w:t>з</w:t>
      </w:r>
      <w:r w:rsidR="008F73E3" w:rsidRPr="00B23CD0">
        <w:t xml:space="preserve">можно, не позволяют детям удалить чувство голода; </w:t>
      </w:r>
    </w:p>
    <w:p w:rsidR="00B23CD0" w:rsidRPr="00B23CD0" w:rsidRDefault="00B23CD0" w:rsidP="00B23CD0">
      <w:pPr>
        <w:pStyle w:val="SingleTxtGR"/>
      </w:pPr>
      <w:r w:rsidRPr="00B23CD0">
        <w:tab/>
        <w:t>c)</w:t>
      </w:r>
      <w:r w:rsidRPr="00B23CD0">
        <w:tab/>
        <w:t>крайне низким</w:t>
      </w:r>
      <w:r w:rsidR="00A66741">
        <w:t>и</w:t>
      </w:r>
      <w:r w:rsidRPr="00B23CD0">
        <w:t xml:space="preserve"> показателями грудного вскармливания, тем, что в 2010 году только один процент женщин кормили детей в течение шести месяцев исключительно грудным молоком, а также неадекватным регулированием сбыта заменителей грудного молока. </w:t>
      </w:r>
    </w:p>
    <w:p w:rsidR="00B23CD0" w:rsidRPr="003068B1" w:rsidRDefault="00B23CD0" w:rsidP="00B23CD0">
      <w:pPr>
        <w:pStyle w:val="SingleTxtGR"/>
        <w:rPr>
          <w:b/>
          <w:bCs/>
        </w:rPr>
      </w:pPr>
      <w:r w:rsidRPr="00B23CD0">
        <w:rPr>
          <w:bCs/>
        </w:rPr>
        <w:t>67.</w:t>
      </w:r>
      <w:r w:rsidRPr="00B23CD0">
        <w:rPr>
          <w:bCs/>
        </w:rPr>
        <w:tab/>
      </w:r>
      <w:r w:rsidRPr="003068B1">
        <w:rPr>
          <w:b/>
        </w:rPr>
        <w:t xml:space="preserve">Комитет рекомендует государству-участнику: </w:t>
      </w:r>
    </w:p>
    <w:p w:rsidR="00B23CD0" w:rsidRPr="003068B1" w:rsidRDefault="00B23CD0" w:rsidP="00B23CD0">
      <w:pPr>
        <w:pStyle w:val="SingleTxtGR"/>
        <w:rPr>
          <w:b/>
        </w:rPr>
      </w:pPr>
      <w:r w:rsidRPr="003068B1">
        <w:rPr>
          <w:b/>
        </w:rPr>
        <w:tab/>
        <w:t>а)</w:t>
      </w:r>
      <w:r w:rsidRPr="003068B1">
        <w:rPr>
          <w:b/>
        </w:rPr>
        <w:tab/>
        <w:t>систематически собирать данные о безопасности питания д</w:t>
      </w:r>
      <w:r w:rsidRPr="003068B1">
        <w:rPr>
          <w:b/>
        </w:rPr>
        <w:t>е</w:t>
      </w:r>
      <w:r w:rsidRPr="003068B1">
        <w:rPr>
          <w:b/>
        </w:rPr>
        <w:t>тей, в том числе данных, касающихся грудного вскармливания, избыто</w:t>
      </w:r>
      <w:r w:rsidRPr="003068B1">
        <w:rPr>
          <w:b/>
        </w:rPr>
        <w:t>ч</w:t>
      </w:r>
      <w:r w:rsidRPr="003068B1">
        <w:rPr>
          <w:b/>
        </w:rPr>
        <w:t>ного веса и ожирения, в целях выявления коренных причин недоедания и отсутствия безопасности питания среди детей;</w:t>
      </w:r>
    </w:p>
    <w:p w:rsidR="00B23CD0" w:rsidRPr="003068B1" w:rsidRDefault="00B23CD0" w:rsidP="00B23CD0">
      <w:pPr>
        <w:pStyle w:val="SingleTxtGR"/>
        <w:rPr>
          <w:b/>
        </w:rPr>
      </w:pPr>
      <w:r w:rsidRPr="003068B1">
        <w:rPr>
          <w:b/>
        </w:rPr>
        <w:tab/>
        <w:t>b)</w:t>
      </w:r>
      <w:r w:rsidRPr="003068B1">
        <w:rPr>
          <w:b/>
        </w:rPr>
        <w:tab/>
        <w:t>регулярно контролировать и оценивать эффективность страт</w:t>
      </w:r>
      <w:r w:rsidRPr="003068B1">
        <w:rPr>
          <w:b/>
        </w:rPr>
        <w:t>е</w:t>
      </w:r>
      <w:r w:rsidRPr="003068B1">
        <w:rPr>
          <w:b/>
        </w:rPr>
        <w:t>гий и программ по вопросам продовольственной безопасности и питания детей, в том числе программ школьного питания и продовольственных банков, и программ, ориентированных на младенцев и детей младшего возраста;</w:t>
      </w:r>
    </w:p>
    <w:p w:rsidR="00B23CD0" w:rsidRPr="00B23CD0" w:rsidRDefault="00B23CD0" w:rsidP="00B23CD0">
      <w:pPr>
        <w:pStyle w:val="SingleTxtGR"/>
        <w:rPr>
          <w:b/>
        </w:rPr>
      </w:pPr>
      <w:r w:rsidRPr="003068B1">
        <w:rPr>
          <w:b/>
        </w:rPr>
        <w:tab/>
      </w:r>
      <w:r w:rsidR="008F73E3" w:rsidRPr="003068B1">
        <w:rPr>
          <w:b/>
        </w:rPr>
        <w:t>c)</w:t>
      </w:r>
      <w:r w:rsidR="008F73E3" w:rsidRPr="003068B1">
        <w:rPr>
          <w:b/>
        </w:rPr>
        <w:tab/>
        <w:t>поощрять, защищать и поддерживать практику грудного вскармливания во всех программных областях, где грудное вскармливание оказывает воздействие на здоровье детей, включая</w:t>
      </w:r>
      <w:r w:rsidR="008F73E3">
        <w:rPr>
          <w:b/>
        </w:rPr>
        <w:t xml:space="preserve"> </w:t>
      </w:r>
      <w:r w:rsidR="008F73E3" w:rsidRPr="003068B1">
        <w:rPr>
          <w:b/>
        </w:rPr>
        <w:t>борьбу с ожирение</w:t>
      </w:r>
      <w:r w:rsidR="00A66741">
        <w:rPr>
          <w:b/>
        </w:rPr>
        <w:t>м</w:t>
      </w:r>
      <w:r w:rsidR="008F73E3" w:rsidRPr="003068B1">
        <w:rPr>
          <w:b/>
        </w:rPr>
        <w:t xml:space="preserve"> и некоторыми неинфекционны</w:t>
      </w:r>
      <w:r w:rsidR="00A66741">
        <w:rPr>
          <w:b/>
        </w:rPr>
        <w:t>ми</w:t>
      </w:r>
      <w:r w:rsidR="008F73E3" w:rsidRPr="003068B1">
        <w:rPr>
          <w:b/>
        </w:rPr>
        <w:t xml:space="preserve"> заболевания</w:t>
      </w:r>
      <w:r w:rsidR="00A66741">
        <w:rPr>
          <w:b/>
        </w:rPr>
        <w:t>ми</w:t>
      </w:r>
      <w:r w:rsidR="008F73E3" w:rsidRPr="003068B1">
        <w:rPr>
          <w:b/>
        </w:rPr>
        <w:t xml:space="preserve"> и охрану психическо</w:t>
      </w:r>
      <w:r w:rsidR="00A66741">
        <w:rPr>
          <w:b/>
        </w:rPr>
        <w:t>го</w:t>
      </w:r>
      <w:r w:rsidR="008F73E3" w:rsidRPr="003068B1">
        <w:rPr>
          <w:b/>
        </w:rPr>
        <w:t xml:space="preserve"> здоровь</w:t>
      </w:r>
      <w:r w:rsidR="00A66741">
        <w:rPr>
          <w:b/>
        </w:rPr>
        <w:t>я</w:t>
      </w:r>
      <w:r w:rsidR="008F73E3" w:rsidRPr="003068B1">
        <w:rPr>
          <w:b/>
        </w:rPr>
        <w:t>, и полностью соблюдать Международный свод правил сбыта з</w:t>
      </w:r>
      <w:r w:rsidR="008F73E3" w:rsidRPr="003068B1">
        <w:rPr>
          <w:b/>
        </w:rPr>
        <w:t>а</w:t>
      </w:r>
      <w:r w:rsidR="008F73E3" w:rsidRPr="003068B1">
        <w:rPr>
          <w:b/>
        </w:rPr>
        <w:t>менителей грудного молока.</w:t>
      </w:r>
      <w:r w:rsidR="008F73E3" w:rsidRPr="00B23CD0">
        <w:t xml:space="preserve"> </w:t>
      </w:r>
    </w:p>
    <w:p w:rsidR="00B23CD0" w:rsidRPr="00B23CD0" w:rsidRDefault="00B23CD0" w:rsidP="00B23CD0">
      <w:pPr>
        <w:pStyle w:val="H23GR"/>
      </w:pPr>
      <w:r w:rsidRPr="00B23CD0">
        <w:tab/>
      </w:r>
      <w:r w:rsidRPr="00B23CD0">
        <w:tab/>
        <w:t>Состояние окружающей среды</w:t>
      </w:r>
    </w:p>
    <w:p w:rsidR="00B23CD0" w:rsidRPr="00B23CD0" w:rsidRDefault="00B23CD0" w:rsidP="00B23CD0">
      <w:pPr>
        <w:pStyle w:val="SingleTxtGR"/>
      </w:pPr>
      <w:r w:rsidRPr="00B23CD0">
        <w:t>68.</w:t>
      </w:r>
      <w:r w:rsidRPr="00B23CD0">
        <w:tab/>
        <w:t>Комитет выражает обеспокоенность высоким уровнем загрязнения возд</w:t>
      </w:r>
      <w:r w:rsidRPr="00B23CD0">
        <w:t>у</w:t>
      </w:r>
      <w:r w:rsidRPr="00B23CD0">
        <w:t xml:space="preserve">ха, который непосредственно сказывается на здоровье детей в государстве-участнике и усугубляет негативное воздействие изменения климата, затрагивая различные права ребенка как в государстве-участнике, так и в других странах. </w:t>
      </w:r>
    </w:p>
    <w:p w:rsidR="00B23CD0" w:rsidRPr="003068B1" w:rsidRDefault="00B23CD0" w:rsidP="00B23CD0">
      <w:pPr>
        <w:pStyle w:val="SingleTxtGR"/>
        <w:rPr>
          <w:b/>
          <w:bCs/>
        </w:rPr>
      </w:pPr>
      <w:r w:rsidRPr="00B23CD0">
        <w:rPr>
          <w:bCs/>
        </w:rPr>
        <w:lastRenderedPageBreak/>
        <w:t>69.</w:t>
      </w:r>
      <w:r w:rsidRPr="00B23CD0">
        <w:rPr>
          <w:bCs/>
        </w:rPr>
        <w:tab/>
      </w:r>
      <w:r w:rsidRPr="003068B1">
        <w:rPr>
          <w:b/>
        </w:rPr>
        <w:t>Ссылаясь на целевую задачу 1.5 Целей устойчивого развития, Ком</w:t>
      </w:r>
      <w:r w:rsidRPr="003068B1">
        <w:rPr>
          <w:b/>
        </w:rPr>
        <w:t>и</w:t>
      </w:r>
      <w:r w:rsidRPr="003068B1">
        <w:rPr>
          <w:b/>
        </w:rPr>
        <w:t>тет рекомендует государству-участнику, в том числе автономным образов</w:t>
      </w:r>
      <w:r w:rsidRPr="003068B1">
        <w:rPr>
          <w:b/>
        </w:rPr>
        <w:t>а</w:t>
      </w:r>
      <w:r w:rsidRPr="003068B1">
        <w:rPr>
          <w:b/>
        </w:rPr>
        <w:t xml:space="preserve">ниям в отношении переданных в их ведение вопросов: </w:t>
      </w:r>
    </w:p>
    <w:p w:rsidR="00B23CD0" w:rsidRPr="003068B1" w:rsidRDefault="00B23CD0" w:rsidP="00B23CD0">
      <w:pPr>
        <w:pStyle w:val="SingleTxtGR"/>
        <w:rPr>
          <w:b/>
        </w:rPr>
      </w:pPr>
      <w:r w:rsidRPr="003068B1">
        <w:rPr>
          <w:b/>
        </w:rPr>
        <w:tab/>
        <w:t>а)</w:t>
      </w:r>
      <w:r w:rsidRPr="003068B1">
        <w:rPr>
          <w:b/>
        </w:rPr>
        <w:tab/>
        <w:t>установить четкое правовое обязательство, предусмотрев соо</w:t>
      </w:r>
      <w:r w:rsidRPr="003068B1">
        <w:rPr>
          <w:b/>
        </w:rPr>
        <w:t>т</w:t>
      </w:r>
      <w:r w:rsidRPr="003068B1">
        <w:rPr>
          <w:b/>
        </w:rPr>
        <w:t>ветствующие технические, людские и финансовые ресурсы, в отношении расширения масштабов и ускорения процесса осуществления планов по снижению уровней загрязнения воздуха, особенно в районах, расположе</w:t>
      </w:r>
      <w:r w:rsidRPr="003068B1">
        <w:rPr>
          <w:b/>
        </w:rPr>
        <w:t>н</w:t>
      </w:r>
      <w:r w:rsidRPr="003068B1">
        <w:rPr>
          <w:b/>
        </w:rPr>
        <w:t>ных вблизи школ и жилых районов;</w:t>
      </w:r>
    </w:p>
    <w:p w:rsidR="00B23CD0" w:rsidRPr="003068B1" w:rsidRDefault="00B23CD0" w:rsidP="00B23CD0">
      <w:pPr>
        <w:pStyle w:val="SingleTxtGR"/>
        <w:rPr>
          <w:b/>
        </w:rPr>
      </w:pPr>
      <w:r w:rsidRPr="003068B1">
        <w:rPr>
          <w:b/>
        </w:rPr>
        <w:tab/>
        <w:t>b)</w:t>
      </w:r>
      <w:r w:rsidRPr="003068B1">
        <w:rPr>
          <w:b/>
        </w:rPr>
        <w:tab/>
        <w:t>обеспечить, чтобы права детей занимали центральное место в национальных и международных стратегиях адаптации к изменению кл</w:t>
      </w:r>
      <w:r w:rsidRPr="003068B1">
        <w:rPr>
          <w:b/>
        </w:rPr>
        <w:t>и</w:t>
      </w:r>
      <w:r w:rsidRPr="003068B1">
        <w:rPr>
          <w:b/>
        </w:rPr>
        <w:t>мата и смягчения его последствий, в том числе посредством своей новой национальной стратегии борьбы с изменением климата и</w:t>
      </w:r>
      <w:r w:rsidR="00A66741">
        <w:rPr>
          <w:b/>
        </w:rPr>
        <w:t xml:space="preserve"> </w:t>
      </w:r>
      <w:r w:rsidRPr="003068B1">
        <w:rPr>
          <w:b/>
        </w:rPr>
        <w:t>в рамках своих международных программ в области изменения климата и финансовой поддержки.</w:t>
      </w:r>
    </w:p>
    <w:p w:rsidR="00B23CD0" w:rsidRPr="00B23CD0" w:rsidRDefault="00B23CD0" w:rsidP="00B23CD0">
      <w:pPr>
        <w:pStyle w:val="H23GR"/>
      </w:pPr>
      <w:r w:rsidRPr="00B23CD0">
        <w:tab/>
      </w:r>
      <w:r w:rsidRPr="00B23CD0">
        <w:tab/>
        <w:t>Уровень жизни</w:t>
      </w:r>
    </w:p>
    <w:p w:rsidR="00B23CD0" w:rsidRPr="00B23CD0" w:rsidRDefault="00B23CD0" w:rsidP="00B23CD0">
      <w:pPr>
        <w:pStyle w:val="SingleTxtGR"/>
      </w:pPr>
      <w:r w:rsidRPr="00B23CD0">
        <w:t>70.</w:t>
      </w:r>
      <w:r w:rsidRPr="00B23CD0">
        <w:tab/>
        <w:t xml:space="preserve">Комитет серьезно обеспокоен в связи с тем, что: </w:t>
      </w:r>
    </w:p>
    <w:p w:rsidR="00B23CD0" w:rsidRPr="00B23CD0" w:rsidRDefault="00B23CD0" w:rsidP="00B23CD0">
      <w:pPr>
        <w:pStyle w:val="SingleTxtGR"/>
      </w:pPr>
      <w:r w:rsidRPr="00B23CD0">
        <w:tab/>
        <w:t>а)</w:t>
      </w:r>
      <w:r w:rsidRPr="00B23CD0">
        <w:tab/>
        <w:t>уровень нищеты среди детей по-прежнему остается высоким, н</w:t>
      </w:r>
      <w:r w:rsidRPr="00B23CD0">
        <w:t>е</w:t>
      </w:r>
      <w:r w:rsidRPr="00B23CD0">
        <w:t>пропорционально затрагивает детей-инвалидов; детей, живущих в семье или домохозяйстве с инвалидом или инвалидами; домохозяйства с большим числом детей и детей, принадлежащих к этническим меньшинствам, и в наибольшей степени затрагивает детей в Уэльсе и Северной Ирландии;</w:t>
      </w:r>
    </w:p>
    <w:p w:rsidR="00B23CD0" w:rsidRPr="00B23CD0" w:rsidRDefault="00B23CD0" w:rsidP="00B23CD0">
      <w:pPr>
        <w:pStyle w:val="SingleTxtGR"/>
      </w:pPr>
      <w:r w:rsidRPr="00B23CD0">
        <w:tab/>
        <w:t>b)</w:t>
      </w:r>
      <w:r w:rsidRPr="00B23CD0">
        <w:tab/>
        <w:t>Закон о реформе системы социального обеспечения и труде (2016), который вносит поправки в Закон о борьбе с детской нищетой (2010), отменил установленную законодательством цель</w:t>
      </w:r>
      <w:r w:rsidR="008B1D97">
        <w:t xml:space="preserve"> – </w:t>
      </w:r>
      <w:r w:rsidRPr="00B23CD0">
        <w:t>ликвидировать нищету среди детей к 2020 году, а также законодательно закрепленное обязательство правительства Соединенного Королевства и правительств Англии, Шотландии и Уэльса разр</w:t>
      </w:r>
      <w:r w:rsidRPr="00B23CD0">
        <w:t>а</w:t>
      </w:r>
      <w:r w:rsidRPr="00B23CD0">
        <w:t>ботать стратегии борьбы с детской нищетой;</w:t>
      </w:r>
    </w:p>
    <w:p w:rsidR="00B23CD0" w:rsidRPr="00B23CD0" w:rsidRDefault="00B23CD0" w:rsidP="00B23CD0">
      <w:pPr>
        <w:pStyle w:val="SingleTxtGR"/>
      </w:pPr>
      <w:r w:rsidRPr="00B23CD0">
        <w:tab/>
        <w:t>c)</w:t>
      </w:r>
      <w:r w:rsidRPr="00B23CD0">
        <w:tab/>
        <w:t>последние поправки к Закону о налоговых льготах (2002), Закону о реформе системы социального обеспечения (2012) и Закону о реформе системы социального обеспечения и труде (2016) ограничивают право на налоговые льготы и социальные пособия на детей (</w:t>
      </w:r>
      <w:r w:rsidR="004A5D9E">
        <w:t>«</w:t>
      </w:r>
      <w:r w:rsidRPr="00B23CD0">
        <w:t>предельный объем социального пос</w:t>
      </w:r>
      <w:r w:rsidRPr="00B23CD0">
        <w:t>о</w:t>
      </w:r>
      <w:r w:rsidRPr="00B23CD0">
        <w:t>бия на домохозяйство</w:t>
      </w:r>
      <w:r w:rsidR="004A5D9E">
        <w:t>»</w:t>
      </w:r>
      <w:r w:rsidRPr="00B23CD0">
        <w:t xml:space="preserve"> и </w:t>
      </w:r>
      <w:r w:rsidR="004A5D9E">
        <w:t>«</w:t>
      </w:r>
      <w:r w:rsidRPr="00B23CD0">
        <w:t>налог на спальню</w:t>
      </w:r>
      <w:r w:rsidR="004A5D9E">
        <w:t>»</w:t>
      </w:r>
      <w:r w:rsidRPr="00B23CD0">
        <w:t>), независимо от потребностей д</w:t>
      </w:r>
      <w:r w:rsidRPr="00B23CD0">
        <w:t>о</w:t>
      </w:r>
      <w:r w:rsidRPr="00B23CD0">
        <w:t>машних хозяйств;</w:t>
      </w:r>
    </w:p>
    <w:p w:rsidR="00B23CD0" w:rsidRPr="00B23CD0" w:rsidRDefault="00B23CD0" w:rsidP="00B23CD0">
      <w:pPr>
        <w:pStyle w:val="SingleTxtGR"/>
      </w:pPr>
      <w:r w:rsidRPr="00B23CD0">
        <w:tab/>
      </w:r>
      <w:r w:rsidR="008F73E3" w:rsidRPr="00B23CD0">
        <w:t>d)</w:t>
      </w:r>
      <w:r w:rsidR="008F73E3" w:rsidRPr="00B23CD0">
        <w:tab/>
        <w:t>в течение отчетного периода в Англии и Северной Ирландии ув</w:t>
      </w:r>
      <w:r w:rsidR="008F73E3" w:rsidRPr="00B23CD0">
        <w:t>е</w:t>
      </w:r>
      <w:r w:rsidR="008F73E3" w:rsidRPr="00B23CD0">
        <w:t>личилось число не имеющих жилья домохозяйств с</w:t>
      </w:r>
      <w:r w:rsidR="008F73E3">
        <w:t xml:space="preserve"> </w:t>
      </w:r>
      <w:r w:rsidR="008F73E3" w:rsidRPr="00B23CD0">
        <w:t>детьми-иждивенцами, а во всех четырех административно-территориальных единицах</w:t>
      </w:r>
      <w:r w:rsidR="008B1D97">
        <w:t xml:space="preserve"> – </w:t>
      </w:r>
      <w:r w:rsidR="008F73E3" w:rsidRPr="00B23CD0">
        <w:t>число бездомных семей, в том числе семей с детьми младшего возраста, проживающих во вр</w:t>
      </w:r>
      <w:r w:rsidR="008F73E3" w:rsidRPr="00B23CD0">
        <w:t>е</w:t>
      </w:r>
      <w:r w:rsidR="008F73E3" w:rsidRPr="00B23CD0">
        <w:t xml:space="preserve">менном жилье; </w:t>
      </w:r>
    </w:p>
    <w:p w:rsidR="00B23CD0" w:rsidRPr="00B23CD0" w:rsidRDefault="00B23CD0" w:rsidP="00B23CD0">
      <w:pPr>
        <w:pStyle w:val="SingleTxtGR"/>
      </w:pPr>
      <w:r w:rsidRPr="00B23CD0">
        <w:tab/>
        <w:t>e)</w:t>
      </w:r>
      <w:r w:rsidRPr="00B23CD0">
        <w:tab/>
        <w:t xml:space="preserve">в Шотландии по-прежнему ощущается нехватка жилья для рома, цыган и тревеллеров, </w:t>
      </w:r>
      <w:r w:rsidR="008F73E3" w:rsidRPr="00B23CD0">
        <w:t>соответствующего</w:t>
      </w:r>
      <w:r w:rsidR="008F73E3">
        <w:t xml:space="preserve"> </w:t>
      </w:r>
      <w:r w:rsidR="008F73E3" w:rsidRPr="00B23CD0">
        <w:t>их</w:t>
      </w:r>
      <w:r w:rsidRPr="00B23CD0">
        <w:t xml:space="preserve"> культурным особенностям.</w:t>
      </w:r>
    </w:p>
    <w:p w:rsidR="00B23CD0" w:rsidRPr="003068B1" w:rsidRDefault="00B23CD0" w:rsidP="00B23CD0">
      <w:pPr>
        <w:pStyle w:val="SingleTxtGR"/>
        <w:rPr>
          <w:b/>
          <w:bCs/>
        </w:rPr>
      </w:pPr>
      <w:r w:rsidRPr="00B23CD0">
        <w:rPr>
          <w:bCs/>
        </w:rPr>
        <w:t>71.</w:t>
      </w:r>
      <w:r w:rsidRPr="00B23CD0">
        <w:rPr>
          <w:bCs/>
        </w:rPr>
        <w:tab/>
      </w:r>
      <w:r w:rsidRPr="003068B1">
        <w:rPr>
          <w:b/>
        </w:rPr>
        <w:t>Комитет обращает внимание государства-участника на целевую з</w:t>
      </w:r>
      <w:r w:rsidRPr="003068B1">
        <w:rPr>
          <w:b/>
        </w:rPr>
        <w:t>а</w:t>
      </w:r>
      <w:r w:rsidRPr="003068B1">
        <w:rPr>
          <w:b/>
        </w:rPr>
        <w:t xml:space="preserve">дачу 1.2 Целей устойчивого развития, касающуюся сокращения уровня нищеты, и настоятельно призывает государство-участник: </w:t>
      </w:r>
    </w:p>
    <w:p w:rsidR="00B23CD0" w:rsidRPr="003068B1" w:rsidRDefault="00B23CD0" w:rsidP="00B23CD0">
      <w:pPr>
        <w:pStyle w:val="SingleTxtGR"/>
        <w:rPr>
          <w:b/>
        </w:rPr>
      </w:pPr>
      <w:r w:rsidRPr="003068B1">
        <w:rPr>
          <w:b/>
        </w:rPr>
        <w:tab/>
        <w:t>а)</w:t>
      </w:r>
      <w:r w:rsidRPr="003068B1">
        <w:rPr>
          <w:b/>
        </w:rPr>
        <w:tab/>
        <w:t>создать четкие механизмы подотчетности в целях искоренения детской нищеты, в том числе путем повторного установления конкретных целей, предусматривающих четкие сроки и поддающиеся количественной оценке показатели, а также продолжить регулярное осуществление мон</w:t>
      </w:r>
      <w:r w:rsidRPr="003068B1">
        <w:rPr>
          <w:b/>
        </w:rPr>
        <w:t>и</w:t>
      </w:r>
      <w:r w:rsidRPr="003068B1">
        <w:rPr>
          <w:b/>
        </w:rPr>
        <w:lastRenderedPageBreak/>
        <w:t>торинга и предоставление отчетности в отношении сокращения масштабов нищеты среди детей во всех частях государства-участника;</w:t>
      </w:r>
    </w:p>
    <w:p w:rsidR="00B23CD0" w:rsidRPr="003068B1" w:rsidRDefault="00B23CD0" w:rsidP="00B23CD0">
      <w:pPr>
        <w:pStyle w:val="SingleTxtGR"/>
        <w:rPr>
          <w:b/>
        </w:rPr>
      </w:pPr>
      <w:r w:rsidRPr="003068B1">
        <w:rPr>
          <w:b/>
        </w:rPr>
        <w:tab/>
        <w:t>b)</w:t>
      </w:r>
      <w:r w:rsidRPr="003068B1">
        <w:rPr>
          <w:b/>
        </w:rPr>
        <w:tab/>
        <w:t>обеспечить четкую ориентированность стратегий и планов де</w:t>
      </w:r>
      <w:r w:rsidRPr="003068B1">
        <w:rPr>
          <w:b/>
        </w:rPr>
        <w:t>й</w:t>
      </w:r>
      <w:r w:rsidRPr="003068B1">
        <w:rPr>
          <w:b/>
        </w:rPr>
        <w:t>ствий государства-участника в области сокращения масштабов нищеты на обеспечение интересов детей, в том числе в рамках новой Стратегии по улучшению жизненных возможностей, и поддерживать разработку и реал</w:t>
      </w:r>
      <w:r w:rsidRPr="003068B1">
        <w:rPr>
          <w:b/>
        </w:rPr>
        <w:t>и</w:t>
      </w:r>
      <w:r w:rsidRPr="003068B1">
        <w:rPr>
          <w:b/>
        </w:rPr>
        <w:t>зацию стратегий сокращения масштабов нищеты среди детей в автоно</w:t>
      </w:r>
      <w:r w:rsidRPr="003068B1">
        <w:rPr>
          <w:b/>
        </w:rPr>
        <w:t>м</w:t>
      </w:r>
      <w:r w:rsidRPr="003068B1">
        <w:rPr>
          <w:b/>
        </w:rPr>
        <w:t>ных образованиях;</w:t>
      </w:r>
    </w:p>
    <w:p w:rsidR="00B23CD0" w:rsidRPr="003068B1" w:rsidRDefault="00B23CD0" w:rsidP="00B23CD0">
      <w:pPr>
        <w:pStyle w:val="SingleTxtGR"/>
        <w:rPr>
          <w:b/>
        </w:rPr>
      </w:pPr>
      <w:r w:rsidRPr="003068B1">
        <w:rPr>
          <w:b/>
        </w:rPr>
        <w:tab/>
        <w:t>c)</w:t>
      </w:r>
      <w:r w:rsidRPr="003068B1">
        <w:rPr>
          <w:b/>
        </w:rPr>
        <w:tab/>
        <w:t>провести всеобъемлющую оценку совокупного воздействия, оказанного всем спектром реформ системы социального обеспечения и налоговых льгот, проведенных в период 2010–2016 годов, на детей, включая детей-инвалидов и детей, принадлежащих к этническим меньшинствам;</w:t>
      </w:r>
    </w:p>
    <w:p w:rsidR="00B23CD0" w:rsidRPr="003068B1" w:rsidRDefault="00B23CD0" w:rsidP="00B23CD0">
      <w:pPr>
        <w:pStyle w:val="SingleTxtGR"/>
        <w:rPr>
          <w:b/>
        </w:rPr>
      </w:pPr>
      <w:r w:rsidRPr="003068B1">
        <w:rPr>
          <w:b/>
        </w:rPr>
        <w:tab/>
      </w:r>
      <w:r w:rsidR="008F73E3" w:rsidRPr="003068B1">
        <w:rPr>
          <w:b/>
        </w:rPr>
        <w:t>d)</w:t>
      </w:r>
      <w:r w:rsidR="008F73E3" w:rsidRPr="003068B1">
        <w:rPr>
          <w:b/>
        </w:rPr>
        <w:tab/>
        <w:t>пересмотреть в случае</w:t>
      </w:r>
      <w:r w:rsidR="008F73E3">
        <w:rPr>
          <w:b/>
        </w:rPr>
        <w:t xml:space="preserve"> </w:t>
      </w:r>
      <w:r w:rsidR="008F73E3" w:rsidRPr="003068B1">
        <w:rPr>
          <w:b/>
        </w:rPr>
        <w:t>необходимости вышеупомянутые р</w:t>
      </w:r>
      <w:r w:rsidR="008F73E3" w:rsidRPr="003068B1">
        <w:rPr>
          <w:b/>
        </w:rPr>
        <w:t>е</w:t>
      </w:r>
      <w:r w:rsidR="008F73E3" w:rsidRPr="003068B1">
        <w:rPr>
          <w:b/>
        </w:rPr>
        <w:t>формы, с тем чтобы в полной мере соблюдать право ребенка на то, чтобы наилучшему обеспечению его интересов уделялось первоочередное вним</w:t>
      </w:r>
      <w:r w:rsidR="008F73E3" w:rsidRPr="003068B1">
        <w:rPr>
          <w:b/>
        </w:rPr>
        <w:t>а</w:t>
      </w:r>
      <w:r w:rsidR="008F73E3" w:rsidRPr="003068B1">
        <w:rPr>
          <w:b/>
        </w:rPr>
        <w:t xml:space="preserve">ние, с учетом различных последствий этих реформ для различных групп детей, особенно детей, находящихся в уязвимом положении; </w:t>
      </w:r>
    </w:p>
    <w:p w:rsidR="00B23CD0" w:rsidRPr="003068B1" w:rsidRDefault="00B23CD0" w:rsidP="00B23CD0">
      <w:pPr>
        <w:pStyle w:val="SingleTxtGR"/>
        <w:rPr>
          <w:b/>
        </w:rPr>
      </w:pPr>
      <w:r w:rsidRPr="003068B1">
        <w:rPr>
          <w:b/>
        </w:rPr>
        <w:tab/>
        <w:t>e)</w:t>
      </w:r>
      <w:r w:rsidRPr="003068B1">
        <w:rPr>
          <w:b/>
        </w:rPr>
        <w:tab/>
        <w:t>строго соблюдать правовой запрет на длительное помещение детей во временные приюты государственными органами в Англии, Уэльсе и Шотландии и принять аналогичное законодательство в Северной Ирла</w:t>
      </w:r>
      <w:r w:rsidRPr="003068B1">
        <w:rPr>
          <w:b/>
        </w:rPr>
        <w:t>н</w:t>
      </w:r>
      <w:r w:rsidRPr="003068B1">
        <w:rPr>
          <w:b/>
        </w:rPr>
        <w:t xml:space="preserve">дии; </w:t>
      </w:r>
    </w:p>
    <w:p w:rsidR="00B23CD0" w:rsidRPr="003068B1" w:rsidRDefault="00B23CD0" w:rsidP="00B23CD0">
      <w:pPr>
        <w:pStyle w:val="SingleTxtGR"/>
        <w:rPr>
          <w:b/>
        </w:rPr>
      </w:pPr>
      <w:r w:rsidRPr="003068B1">
        <w:rPr>
          <w:b/>
        </w:rPr>
        <w:tab/>
        <w:t>f)</w:t>
      </w:r>
      <w:r w:rsidRPr="003068B1">
        <w:rPr>
          <w:b/>
        </w:rPr>
        <w:tab/>
        <w:t>принять необходимые меры, направленные на сокращение числа бездомных и на постепенное обеспечение всем детям стабильного д</w:t>
      </w:r>
      <w:r w:rsidRPr="003068B1">
        <w:rPr>
          <w:b/>
        </w:rPr>
        <w:t>о</w:t>
      </w:r>
      <w:r w:rsidRPr="003068B1">
        <w:rPr>
          <w:b/>
        </w:rPr>
        <w:t>ступа к адекватному жилью, которое обеспечивало бы физическую бе</w:t>
      </w:r>
      <w:r w:rsidRPr="003068B1">
        <w:rPr>
          <w:b/>
        </w:rPr>
        <w:t>з</w:t>
      </w:r>
      <w:r w:rsidRPr="003068B1">
        <w:rPr>
          <w:b/>
        </w:rPr>
        <w:t>опасность, достаточное пространство, защиту от угроз здоровью и ко</w:t>
      </w:r>
      <w:r w:rsidRPr="003068B1">
        <w:rPr>
          <w:b/>
        </w:rPr>
        <w:t>н</w:t>
      </w:r>
      <w:r w:rsidRPr="003068B1">
        <w:rPr>
          <w:b/>
        </w:rPr>
        <w:t>структивных опасностей, включая холод, сырость, жару и загрязнение, а также доступность для детей-инвалидов;</w:t>
      </w:r>
    </w:p>
    <w:p w:rsidR="00B23CD0" w:rsidRPr="003068B1" w:rsidRDefault="00B23CD0" w:rsidP="00B23CD0">
      <w:pPr>
        <w:pStyle w:val="SingleTxtGR"/>
        <w:rPr>
          <w:b/>
        </w:rPr>
      </w:pPr>
      <w:r w:rsidRPr="003068B1">
        <w:rPr>
          <w:b/>
        </w:rPr>
        <w:tab/>
        <w:t>g)</w:t>
      </w:r>
      <w:r w:rsidRPr="003068B1">
        <w:rPr>
          <w:b/>
        </w:rPr>
        <w:tab/>
        <w:t>ввести в законодательном порядке для местных властей в Шотландии обязанность выделять безопасные и адекватные места для стоянки тревеллеров, обеспечивая полноценное участие общин рома, ц</w:t>
      </w:r>
      <w:r w:rsidRPr="003068B1">
        <w:rPr>
          <w:b/>
        </w:rPr>
        <w:t>ы</w:t>
      </w:r>
      <w:r w:rsidRPr="003068B1">
        <w:rPr>
          <w:b/>
        </w:rPr>
        <w:t>ган и тревеллеров, включая детей, в процессах планирования и принятия решений.</w:t>
      </w:r>
    </w:p>
    <w:p w:rsidR="00B23CD0" w:rsidRPr="00B23CD0" w:rsidRDefault="00B23CD0" w:rsidP="00B23CD0">
      <w:pPr>
        <w:pStyle w:val="H1GR"/>
      </w:pPr>
      <w:r w:rsidRPr="00B23CD0">
        <w:tab/>
        <w:t>H.</w:t>
      </w:r>
      <w:r w:rsidRPr="00B23CD0">
        <w:tab/>
        <w:t>Образование, досуг и культурная деятельность (статьи 28, 29, 30 и 31)</w:t>
      </w:r>
    </w:p>
    <w:p w:rsidR="00B23CD0" w:rsidRPr="00B23CD0" w:rsidRDefault="00B23CD0" w:rsidP="00B23CD0">
      <w:pPr>
        <w:pStyle w:val="H23GR"/>
      </w:pPr>
      <w:r w:rsidRPr="00B23CD0">
        <w:tab/>
      </w:r>
      <w:r w:rsidRPr="00B23CD0">
        <w:tab/>
        <w:t>Образование, в том числе профессиональная подготовка и профориентация</w:t>
      </w:r>
    </w:p>
    <w:p w:rsidR="00B23CD0" w:rsidRPr="00B23CD0" w:rsidRDefault="00B23CD0" w:rsidP="00B23CD0">
      <w:pPr>
        <w:pStyle w:val="SingleTxtGR"/>
      </w:pPr>
      <w:r w:rsidRPr="00B23CD0">
        <w:t>72.</w:t>
      </w:r>
      <w:r w:rsidRPr="00B23CD0">
        <w:tab/>
        <w:t>Комитет приветствует постепенную ликвидацию неравенства в уровне образования детей и сокращение использования практики исключения из шк</w:t>
      </w:r>
      <w:r w:rsidRPr="00B23CD0">
        <w:t>о</w:t>
      </w:r>
      <w:r w:rsidRPr="00B23CD0">
        <w:t xml:space="preserve">лы. В то же время Комитет обеспокоен в связи с тем, что: </w:t>
      </w:r>
    </w:p>
    <w:p w:rsidR="00B23CD0" w:rsidRPr="00B23CD0" w:rsidRDefault="00B23CD0" w:rsidP="00B23CD0">
      <w:pPr>
        <w:pStyle w:val="SingleTxtGR"/>
      </w:pPr>
      <w:r w:rsidRPr="00B23CD0">
        <w:tab/>
        <w:t>а)</w:t>
      </w:r>
      <w:r w:rsidRPr="00B23CD0">
        <w:tab/>
        <w:t>сохраняется значительное неравенство в уровне образования, ос</w:t>
      </w:r>
      <w:r w:rsidRPr="00B23CD0">
        <w:t>о</w:t>
      </w:r>
      <w:r w:rsidRPr="00B23CD0">
        <w:t>бенно среди мальчиков; детей, живущих в условиях нищеты; детей из числа р</w:t>
      </w:r>
      <w:r w:rsidRPr="00B23CD0">
        <w:t>о</w:t>
      </w:r>
      <w:r w:rsidRPr="00B23CD0">
        <w:t>ма, цыган и тревеллеров; детей-инвалидов; детей, находящихся под опекой, и вновь прибывших детей;</w:t>
      </w:r>
    </w:p>
    <w:p w:rsidR="00B23CD0" w:rsidRPr="00B23CD0" w:rsidRDefault="00B23CD0" w:rsidP="00B23CD0">
      <w:pPr>
        <w:pStyle w:val="SingleTxtGR"/>
      </w:pPr>
      <w:r w:rsidRPr="00B23CD0">
        <w:tab/>
        <w:t>b)</w:t>
      </w:r>
      <w:r w:rsidRPr="00B23CD0">
        <w:tab/>
        <w:t>среди детей, исключенных из школ на постоянной или временной основе, несоразмерно велико число мальчиков; детей из числа рома, цыган и тревеллеров; детей карибского происхождения; детей, живущих в условиях н</w:t>
      </w:r>
      <w:r w:rsidRPr="00B23CD0">
        <w:t>и</w:t>
      </w:r>
      <w:r w:rsidRPr="00B23CD0">
        <w:lastRenderedPageBreak/>
        <w:t xml:space="preserve">щеты, и детей-инвалидов и что, за исключением Шотландии, только дети-инвалиды имеют право обжаловать решение об их отчислении; </w:t>
      </w:r>
    </w:p>
    <w:p w:rsidR="00B23CD0" w:rsidRPr="00B23CD0" w:rsidRDefault="00B23CD0" w:rsidP="00B23CD0">
      <w:pPr>
        <w:pStyle w:val="SingleTxtGR"/>
      </w:pPr>
      <w:r w:rsidRPr="00B23CD0">
        <w:tab/>
        <w:t>c)</w:t>
      </w:r>
      <w:r w:rsidRPr="00B23CD0">
        <w:tab/>
        <w:t>дети-инвалиды, в частности дети с психосоциальными отклонен</w:t>
      </w:r>
      <w:r w:rsidRPr="00B23CD0">
        <w:t>и</w:t>
      </w:r>
      <w:r w:rsidRPr="00B23CD0">
        <w:t xml:space="preserve">ями и другими </w:t>
      </w:r>
      <w:r w:rsidR="004A5D9E">
        <w:t>«</w:t>
      </w:r>
      <w:r w:rsidRPr="00B23CD0">
        <w:t>особыми образовательными потребностями</w:t>
      </w:r>
      <w:r w:rsidR="004A5D9E">
        <w:t>»</w:t>
      </w:r>
      <w:r w:rsidRPr="00B23CD0">
        <w:t>, нередко подве</w:t>
      </w:r>
      <w:r w:rsidRPr="00B23CD0">
        <w:t>р</w:t>
      </w:r>
      <w:r w:rsidRPr="00B23CD0">
        <w:t xml:space="preserve">гаются практике </w:t>
      </w:r>
      <w:r w:rsidR="004A5D9E">
        <w:t>«</w:t>
      </w:r>
      <w:r w:rsidRPr="00B23CD0">
        <w:t>неофициального</w:t>
      </w:r>
      <w:r w:rsidR="004A5D9E">
        <w:t>»</w:t>
      </w:r>
      <w:r w:rsidRPr="00B23CD0">
        <w:t xml:space="preserve"> исключения или </w:t>
      </w:r>
      <w:r w:rsidR="004A5D9E">
        <w:t>«</w:t>
      </w:r>
      <w:r w:rsidRPr="00B23CD0">
        <w:t>обучения вне школы</w:t>
      </w:r>
      <w:r w:rsidR="004A5D9E">
        <w:t>»</w:t>
      </w:r>
      <w:r w:rsidRPr="00B23CD0">
        <w:t xml:space="preserve">, чтобы контролировать их поведение; </w:t>
      </w:r>
    </w:p>
    <w:p w:rsidR="00B23CD0" w:rsidRPr="00B23CD0" w:rsidRDefault="00B23CD0" w:rsidP="00B23CD0">
      <w:pPr>
        <w:pStyle w:val="SingleTxtGR"/>
      </w:pPr>
      <w:r w:rsidRPr="00B23CD0">
        <w:tab/>
        <w:t>d)</w:t>
      </w:r>
      <w:r w:rsidRPr="00B23CD0">
        <w:tab/>
        <w:t>для поддержания дисциплины среди детей используются изолят</w:t>
      </w:r>
      <w:r w:rsidRPr="00B23CD0">
        <w:t>о</w:t>
      </w:r>
      <w:r w:rsidRPr="00B23CD0">
        <w:t>ры;</w:t>
      </w:r>
    </w:p>
    <w:p w:rsidR="00B23CD0" w:rsidRPr="00B23CD0" w:rsidRDefault="00B23CD0" w:rsidP="00B23CD0">
      <w:pPr>
        <w:pStyle w:val="SingleTxtGR"/>
      </w:pPr>
      <w:r w:rsidRPr="00B23CD0">
        <w:tab/>
        <w:t>e)</w:t>
      </w:r>
      <w:r w:rsidRPr="00B23CD0">
        <w:tab/>
        <w:t>в Северной Ирландии сохраняется сегрегация школ по религиозн</w:t>
      </w:r>
      <w:r w:rsidRPr="00B23CD0">
        <w:t>о</w:t>
      </w:r>
      <w:r w:rsidRPr="00B23CD0">
        <w:t xml:space="preserve">му признаку; </w:t>
      </w:r>
    </w:p>
    <w:p w:rsidR="00B23CD0" w:rsidRPr="00B23CD0" w:rsidRDefault="00B23CD0" w:rsidP="00B23CD0">
      <w:pPr>
        <w:pStyle w:val="SingleTxtGR"/>
      </w:pPr>
      <w:r w:rsidRPr="00B23CD0">
        <w:tab/>
        <w:t>f)</w:t>
      </w:r>
      <w:r w:rsidRPr="00B23CD0">
        <w:tab/>
        <w:t>многие дети, живущие в условиях нищеты, особенно мальчики, не достигают ожидаемого уровня языкового развития в дошкольных учебных з</w:t>
      </w:r>
      <w:r w:rsidRPr="00B23CD0">
        <w:t>а</w:t>
      </w:r>
      <w:r w:rsidRPr="00B23CD0">
        <w:t>ведениях, что оказывает негативное воздействие на их начальное образование и препятствует их развитию на протяжении всей их жизни.</w:t>
      </w:r>
    </w:p>
    <w:p w:rsidR="00B23CD0" w:rsidRPr="003068B1" w:rsidRDefault="00B23CD0" w:rsidP="00B23CD0">
      <w:pPr>
        <w:pStyle w:val="SingleTxtGR"/>
        <w:rPr>
          <w:b/>
        </w:rPr>
      </w:pPr>
      <w:r w:rsidRPr="00B23CD0">
        <w:t>73.</w:t>
      </w:r>
      <w:r w:rsidRPr="00B23CD0">
        <w:tab/>
      </w:r>
      <w:r w:rsidRPr="003068B1">
        <w:rPr>
          <w:b/>
        </w:rPr>
        <w:t xml:space="preserve">Комитет рекомендует государству-участнику: </w:t>
      </w:r>
    </w:p>
    <w:p w:rsidR="00B23CD0" w:rsidRPr="003068B1" w:rsidRDefault="00B23CD0" w:rsidP="00B23CD0">
      <w:pPr>
        <w:pStyle w:val="SingleTxtGR"/>
        <w:rPr>
          <w:b/>
        </w:rPr>
      </w:pPr>
      <w:r w:rsidRPr="003068B1">
        <w:rPr>
          <w:b/>
        </w:rPr>
        <w:tab/>
        <w:t>а)</w:t>
      </w:r>
      <w:r w:rsidRPr="003068B1">
        <w:rPr>
          <w:b/>
        </w:rPr>
        <w:tab/>
        <w:t>активизировать усилия по сокращению влияния социального происхождения или инвалидности детей на их успеваемость в школе и г</w:t>
      </w:r>
      <w:r w:rsidRPr="003068B1">
        <w:rPr>
          <w:b/>
        </w:rPr>
        <w:t>а</w:t>
      </w:r>
      <w:r w:rsidRPr="003068B1">
        <w:rPr>
          <w:b/>
        </w:rPr>
        <w:t>рантировать право всех детей на подлинно инклюзивное образование во всех частях государства-участника, в том числе для вновь прибывших д</w:t>
      </w:r>
      <w:r w:rsidRPr="003068B1">
        <w:rPr>
          <w:b/>
        </w:rPr>
        <w:t>е</w:t>
      </w:r>
      <w:r w:rsidRPr="003068B1">
        <w:rPr>
          <w:b/>
        </w:rPr>
        <w:t>тей, ранее не обучавшихся в системе формального образования. В этой св</w:t>
      </w:r>
      <w:r w:rsidRPr="003068B1">
        <w:rPr>
          <w:b/>
        </w:rPr>
        <w:t>я</w:t>
      </w:r>
      <w:r w:rsidRPr="003068B1">
        <w:rPr>
          <w:b/>
        </w:rPr>
        <w:t>зи тщательно отслеживать и, в случае необходимости, регулировать созд</w:t>
      </w:r>
      <w:r w:rsidRPr="003068B1">
        <w:rPr>
          <w:b/>
        </w:rPr>
        <w:t>а</w:t>
      </w:r>
      <w:r w:rsidRPr="003068B1">
        <w:rPr>
          <w:b/>
        </w:rPr>
        <w:t>ние училищ и бесплатных школ и управление ими в Англии и отменить практику нерегламентированных вступительных экзаменов в среднюю школу в Северной Ирландии;</w:t>
      </w:r>
    </w:p>
    <w:p w:rsidR="00B23CD0" w:rsidRPr="003068B1" w:rsidRDefault="00B23CD0" w:rsidP="00B23CD0">
      <w:pPr>
        <w:pStyle w:val="SingleTxtGR"/>
        <w:rPr>
          <w:b/>
        </w:rPr>
      </w:pPr>
      <w:r w:rsidRPr="003068B1">
        <w:rPr>
          <w:b/>
        </w:rPr>
        <w:tab/>
        <w:t>b)</w:t>
      </w:r>
      <w:r w:rsidRPr="003068B1">
        <w:rPr>
          <w:b/>
        </w:rPr>
        <w:tab/>
        <w:t>использовать дисциплинарную меру в виде окончательного или временного исключения из школы лишь в качестве крайнего средства, з</w:t>
      </w:r>
      <w:r w:rsidRPr="003068B1">
        <w:rPr>
          <w:b/>
        </w:rPr>
        <w:t>а</w:t>
      </w:r>
      <w:r w:rsidRPr="003068B1">
        <w:rPr>
          <w:b/>
        </w:rPr>
        <w:t xml:space="preserve">претить и отменить практику </w:t>
      </w:r>
      <w:r w:rsidR="004A5D9E" w:rsidRPr="003068B1">
        <w:rPr>
          <w:b/>
        </w:rPr>
        <w:t>«</w:t>
      </w:r>
      <w:r w:rsidRPr="003068B1">
        <w:rPr>
          <w:b/>
        </w:rPr>
        <w:t>неофициальных</w:t>
      </w:r>
      <w:r w:rsidR="004A5D9E" w:rsidRPr="003068B1">
        <w:rPr>
          <w:b/>
        </w:rPr>
        <w:t>»</w:t>
      </w:r>
      <w:r w:rsidRPr="003068B1">
        <w:rPr>
          <w:b/>
        </w:rPr>
        <w:t xml:space="preserve"> отчислений и продолжать сокращать число отчислений, работая в тесном сотрудничестве с социал</w:t>
      </w:r>
      <w:r w:rsidRPr="003068B1">
        <w:rPr>
          <w:b/>
        </w:rPr>
        <w:t>ь</w:t>
      </w:r>
      <w:r w:rsidRPr="003068B1">
        <w:rPr>
          <w:b/>
        </w:rPr>
        <w:t>ными работниками и педагогами-психологами в школах и используя п</w:t>
      </w:r>
      <w:r w:rsidRPr="003068B1">
        <w:rPr>
          <w:b/>
        </w:rPr>
        <w:t>о</w:t>
      </w:r>
      <w:r w:rsidRPr="003068B1">
        <w:rPr>
          <w:b/>
        </w:rPr>
        <w:t xml:space="preserve">средничество и восстановительное правосудие; </w:t>
      </w:r>
    </w:p>
    <w:p w:rsidR="00B23CD0" w:rsidRPr="003068B1" w:rsidRDefault="00B23CD0" w:rsidP="00B23CD0">
      <w:pPr>
        <w:pStyle w:val="SingleTxtGR"/>
        <w:rPr>
          <w:b/>
        </w:rPr>
      </w:pPr>
      <w:r w:rsidRPr="003068B1">
        <w:rPr>
          <w:b/>
        </w:rPr>
        <w:tab/>
        <w:t>c)</w:t>
      </w:r>
      <w:r w:rsidRPr="003068B1">
        <w:rPr>
          <w:b/>
        </w:rPr>
        <w:tab/>
        <w:t xml:space="preserve">обеспечить, чтобы дети имели право обжаловать решение об их отчислении </w:t>
      </w:r>
      <w:r w:rsidR="008F73E3" w:rsidRPr="003068B1">
        <w:rPr>
          <w:b/>
        </w:rPr>
        <w:t>и</w:t>
      </w:r>
      <w:r w:rsidR="008F73E3">
        <w:rPr>
          <w:b/>
        </w:rPr>
        <w:t xml:space="preserve"> </w:t>
      </w:r>
      <w:r w:rsidR="008F73E3" w:rsidRPr="003068B1">
        <w:rPr>
          <w:b/>
        </w:rPr>
        <w:t>получали</w:t>
      </w:r>
      <w:r w:rsidRPr="003068B1">
        <w:rPr>
          <w:b/>
        </w:rPr>
        <w:t xml:space="preserve"> юридическую консультацию, помощь и, в соотве</w:t>
      </w:r>
      <w:r w:rsidRPr="003068B1">
        <w:rPr>
          <w:b/>
        </w:rPr>
        <w:t>т</w:t>
      </w:r>
      <w:r w:rsidRPr="003068B1">
        <w:rPr>
          <w:b/>
        </w:rPr>
        <w:t>ствующих случаях, возможность представительства их интересов, если они не имеют средств;</w:t>
      </w:r>
    </w:p>
    <w:p w:rsidR="00B23CD0" w:rsidRPr="003068B1" w:rsidRDefault="00B23CD0" w:rsidP="00B23CD0">
      <w:pPr>
        <w:pStyle w:val="SingleTxtGR"/>
        <w:rPr>
          <w:b/>
        </w:rPr>
      </w:pPr>
      <w:r w:rsidRPr="003068B1">
        <w:rPr>
          <w:b/>
        </w:rPr>
        <w:tab/>
        <w:t>d)</w:t>
      </w:r>
      <w:r w:rsidRPr="003068B1">
        <w:rPr>
          <w:b/>
        </w:rPr>
        <w:tab/>
        <w:t>отменить использование изоляторов;</w:t>
      </w:r>
    </w:p>
    <w:p w:rsidR="00B23CD0" w:rsidRPr="003068B1" w:rsidRDefault="00B23CD0" w:rsidP="00B23CD0">
      <w:pPr>
        <w:pStyle w:val="SingleTxtGR"/>
        <w:rPr>
          <w:b/>
        </w:rPr>
      </w:pPr>
      <w:r w:rsidRPr="003068B1">
        <w:rPr>
          <w:b/>
        </w:rPr>
        <w:tab/>
        <w:t>e)</w:t>
      </w:r>
      <w:r w:rsidRPr="003068B1">
        <w:rPr>
          <w:b/>
        </w:rPr>
        <w:tab/>
        <w:t>активно содействовать созданию в Северной Ирландии полн</w:t>
      </w:r>
      <w:r w:rsidRPr="003068B1">
        <w:rPr>
          <w:b/>
        </w:rPr>
        <w:t>о</w:t>
      </w:r>
      <w:r w:rsidRPr="003068B1">
        <w:rPr>
          <w:b/>
        </w:rPr>
        <w:t>стью интегрированной системы образования и тщательно контролировать, при участии детей, предоставление общего образования с целью обесп</w:t>
      </w:r>
      <w:r w:rsidRPr="003068B1">
        <w:rPr>
          <w:b/>
        </w:rPr>
        <w:t>е</w:t>
      </w:r>
      <w:r w:rsidRPr="003068B1">
        <w:rPr>
          <w:b/>
        </w:rPr>
        <w:t>чить, чтобы оно способствовало социальной интеграции;</w:t>
      </w:r>
    </w:p>
    <w:p w:rsidR="00B23CD0" w:rsidRPr="003068B1" w:rsidRDefault="00B23CD0" w:rsidP="00B23CD0">
      <w:pPr>
        <w:pStyle w:val="SingleTxtGR"/>
        <w:rPr>
          <w:b/>
        </w:rPr>
      </w:pPr>
      <w:r w:rsidRPr="003068B1">
        <w:rPr>
          <w:b/>
        </w:rPr>
        <w:tab/>
        <w:t>f)</w:t>
      </w:r>
      <w:r w:rsidRPr="003068B1">
        <w:rPr>
          <w:b/>
        </w:rPr>
        <w:tab/>
        <w:t>принимая к сведению целевую задачу 4.2 Целей в области устойчивого развития, касающуюся доступа к качественным услугам по развитию детей в раннем возрасте, выделять достаточные людские, техн</w:t>
      </w:r>
      <w:r w:rsidRPr="003068B1">
        <w:rPr>
          <w:b/>
        </w:rPr>
        <w:t>и</w:t>
      </w:r>
      <w:r w:rsidRPr="003068B1">
        <w:rPr>
          <w:b/>
        </w:rPr>
        <w:t>ческие и финансовые ресурсы для развития и расширения системы д</w:t>
      </w:r>
      <w:r w:rsidRPr="003068B1">
        <w:rPr>
          <w:b/>
        </w:rPr>
        <w:t>о</w:t>
      </w:r>
      <w:r w:rsidRPr="003068B1">
        <w:rPr>
          <w:b/>
        </w:rPr>
        <w:t>школьного ухода и образования на основе комплексной и целостной пол</w:t>
      </w:r>
      <w:r w:rsidRPr="003068B1">
        <w:rPr>
          <w:b/>
        </w:rPr>
        <w:t>и</w:t>
      </w:r>
      <w:r w:rsidRPr="003068B1">
        <w:rPr>
          <w:b/>
        </w:rPr>
        <w:t>тики развития детей в раннем возрасте, уделяя особое внимание детям, находящимся в наиболее уязвимом положении;</w:t>
      </w:r>
    </w:p>
    <w:p w:rsidR="00B23CD0" w:rsidRPr="003068B1" w:rsidRDefault="00B23CD0" w:rsidP="00B23CD0">
      <w:pPr>
        <w:pStyle w:val="SingleTxtGR"/>
        <w:rPr>
          <w:b/>
        </w:rPr>
      </w:pPr>
      <w:r w:rsidRPr="003068B1">
        <w:rPr>
          <w:b/>
        </w:rPr>
        <w:lastRenderedPageBreak/>
        <w:tab/>
        <w:t>g)</w:t>
      </w:r>
      <w:r w:rsidRPr="003068B1">
        <w:rPr>
          <w:b/>
        </w:rPr>
        <w:tab/>
        <w:t>гарантировать обязательный характер права детей на образ</w:t>
      </w:r>
      <w:r w:rsidRPr="003068B1">
        <w:rPr>
          <w:b/>
        </w:rPr>
        <w:t>о</w:t>
      </w:r>
      <w:r w:rsidRPr="003068B1">
        <w:rPr>
          <w:b/>
        </w:rPr>
        <w:t>вание.</w:t>
      </w:r>
    </w:p>
    <w:p w:rsidR="00B23CD0" w:rsidRPr="00B23CD0" w:rsidRDefault="00B23CD0" w:rsidP="00B23CD0">
      <w:pPr>
        <w:pStyle w:val="H23GR"/>
      </w:pPr>
      <w:r w:rsidRPr="00B23CD0">
        <w:tab/>
      </w:r>
      <w:r w:rsidRPr="00B23CD0">
        <w:tab/>
        <w:t>Отдых, досуг, развлекательная, культурная и художественная деятельность</w:t>
      </w:r>
    </w:p>
    <w:p w:rsidR="00B23CD0" w:rsidRPr="00B23CD0" w:rsidRDefault="00B23CD0" w:rsidP="00B23CD0">
      <w:pPr>
        <w:pStyle w:val="SingleTxtGR"/>
      </w:pPr>
      <w:r w:rsidRPr="00B23CD0">
        <w:t>74.</w:t>
      </w:r>
      <w:r w:rsidRPr="00B23CD0">
        <w:tab/>
        <w:t>Комитет приветствует инициативу правительства Уэльса, направленную на то, чтобы принять политику в области игр и включить право детей на сист</w:t>
      </w:r>
      <w:r w:rsidRPr="00B23CD0">
        <w:t>е</w:t>
      </w:r>
      <w:r w:rsidRPr="00B23CD0">
        <w:t>матическое участие в играх в соответствующее законодательство и другие соо</w:t>
      </w:r>
      <w:r w:rsidRPr="00B23CD0">
        <w:t>т</w:t>
      </w:r>
      <w:r w:rsidRPr="00B23CD0">
        <w:t xml:space="preserve">ветствующие стратегии. Вместе с тем Комитет обеспокоен: </w:t>
      </w:r>
    </w:p>
    <w:p w:rsidR="00B23CD0" w:rsidRPr="00B23CD0" w:rsidRDefault="00B23CD0" w:rsidP="00B23CD0">
      <w:pPr>
        <w:pStyle w:val="SingleTxtGR"/>
      </w:pPr>
      <w:r w:rsidRPr="00B23CD0">
        <w:tab/>
        <w:t>а)</w:t>
      </w:r>
      <w:r w:rsidRPr="00B23CD0">
        <w:tab/>
        <w:t>отменой стратегии по играм и досугу в Англии, а также недост</w:t>
      </w:r>
      <w:r w:rsidRPr="00B23CD0">
        <w:t>а</w:t>
      </w:r>
      <w:r w:rsidRPr="00B23CD0">
        <w:t>точным финансированием стратегий в области игр и досуга в Северной Ирла</w:t>
      </w:r>
      <w:r w:rsidRPr="00B23CD0">
        <w:t>н</w:t>
      </w:r>
      <w:r w:rsidRPr="00B23CD0">
        <w:t>дии, Шотландии и Уэльсе;</w:t>
      </w:r>
    </w:p>
    <w:p w:rsidR="00B23CD0" w:rsidRPr="00B23CD0" w:rsidRDefault="00B23CD0" w:rsidP="00B23CD0">
      <w:pPr>
        <w:pStyle w:val="SingleTxtGR"/>
      </w:pPr>
      <w:r w:rsidRPr="00B23CD0">
        <w:tab/>
        <w:t>b)</w:t>
      </w:r>
      <w:r w:rsidRPr="00B23CD0">
        <w:tab/>
        <w:t>нехваткой мест и помещений для игр и досуга для детей, в частн</w:t>
      </w:r>
      <w:r w:rsidRPr="00B23CD0">
        <w:t>о</w:t>
      </w:r>
      <w:r w:rsidRPr="00B23CD0">
        <w:t>сти тех, которые были бы доступны для детей-инвалидов и детей, находящихся в маргинализированном и неблагоприятном положении, и общественного пр</w:t>
      </w:r>
      <w:r w:rsidRPr="00B23CD0">
        <w:t>о</w:t>
      </w:r>
      <w:r w:rsidRPr="00B23CD0">
        <w:t xml:space="preserve">странства для общения подростков. </w:t>
      </w:r>
    </w:p>
    <w:p w:rsidR="00B23CD0" w:rsidRPr="003068B1" w:rsidRDefault="00B23CD0" w:rsidP="00B23CD0">
      <w:pPr>
        <w:pStyle w:val="SingleTxtGR"/>
        <w:rPr>
          <w:b/>
          <w:bCs/>
        </w:rPr>
      </w:pPr>
      <w:r w:rsidRPr="00B23CD0">
        <w:rPr>
          <w:bCs/>
        </w:rPr>
        <w:t>75.</w:t>
      </w:r>
      <w:r w:rsidRPr="00B23CD0">
        <w:rPr>
          <w:bCs/>
        </w:rPr>
        <w:tab/>
      </w:r>
      <w:r w:rsidRPr="003068B1">
        <w:rPr>
          <w:b/>
        </w:rPr>
        <w:t>Ссылаясь на свое замечание общего порядка № 17 (2013) о праве р</w:t>
      </w:r>
      <w:r w:rsidRPr="003068B1">
        <w:rPr>
          <w:b/>
        </w:rPr>
        <w:t>е</w:t>
      </w:r>
      <w:r w:rsidRPr="003068B1">
        <w:rPr>
          <w:b/>
        </w:rPr>
        <w:t>бенка на отдых, досуг, участие в играх, развлекательных мероприятиях, культурной жизни и занятиях искусством, Комитет рекомендует госуда</w:t>
      </w:r>
      <w:r w:rsidRPr="003068B1">
        <w:rPr>
          <w:b/>
        </w:rPr>
        <w:t>р</w:t>
      </w:r>
      <w:r w:rsidRPr="003068B1">
        <w:rPr>
          <w:b/>
        </w:rPr>
        <w:t>ству-участнику, включая правительства автономных образований:</w:t>
      </w:r>
    </w:p>
    <w:p w:rsidR="00B23CD0" w:rsidRPr="003068B1" w:rsidRDefault="00B23CD0" w:rsidP="00B23CD0">
      <w:pPr>
        <w:pStyle w:val="SingleTxtGR"/>
        <w:rPr>
          <w:b/>
        </w:rPr>
      </w:pPr>
      <w:r w:rsidRPr="003068B1">
        <w:rPr>
          <w:b/>
        </w:rPr>
        <w:tab/>
        <w:t>а)</w:t>
      </w:r>
      <w:r w:rsidRPr="003068B1">
        <w:rPr>
          <w:b/>
        </w:rPr>
        <w:tab/>
        <w:t>активизировать усилия, с тем чтобы гарантировать право р</w:t>
      </w:r>
      <w:r w:rsidRPr="003068B1">
        <w:rPr>
          <w:b/>
        </w:rPr>
        <w:t>е</w:t>
      </w:r>
      <w:r w:rsidRPr="003068B1">
        <w:rPr>
          <w:b/>
        </w:rPr>
        <w:t>бенка на отдых и досуг и право участвовать в играх и развлекательных мероприятиях, соответствующих его возрасту, в том числе путем принятия и осуществления стратегий в области организации игр и досуга при дост</w:t>
      </w:r>
      <w:r w:rsidRPr="003068B1">
        <w:rPr>
          <w:b/>
        </w:rPr>
        <w:t>а</w:t>
      </w:r>
      <w:r w:rsidRPr="003068B1">
        <w:rPr>
          <w:b/>
        </w:rPr>
        <w:t>точных и устойчивых ресурсах;</w:t>
      </w:r>
    </w:p>
    <w:p w:rsidR="00B23CD0" w:rsidRPr="003068B1" w:rsidRDefault="00B23CD0" w:rsidP="00B23CD0">
      <w:pPr>
        <w:pStyle w:val="SingleTxtGR"/>
        <w:rPr>
          <w:b/>
        </w:rPr>
      </w:pPr>
      <w:r w:rsidRPr="003068B1">
        <w:rPr>
          <w:b/>
        </w:rPr>
        <w:tab/>
        <w:t>b)</w:t>
      </w:r>
      <w:r w:rsidRPr="003068B1">
        <w:rPr>
          <w:b/>
        </w:rPr>
        <w:tab/>
        <w:t>предоставлять детям, включая детей-инвалидов и детей, нах</w:t>
      </w:r>
      <w:r w:rsidRPr="003068B1">
        <w:rPr>
          <w:b/>
        </w:rPr>
        <w:t>о</w:t>
      </w:r>
      <w:r w:rsidRPr="003068B1">
        <w:rPr>
          <w:b/>
        </w:rPr>
        <w:t>дящихся в маргинализированном и неблагоприятном положении, безопа</w:t>
      </w:r>
      <w:r w:rsidRPr="003068B1">
        <w:rPr>
          <w:b/>
        </w:rPr>
        <w:t>с</w:t>
      </w:r>
      <w:r w:rsidRPr="003068B1">
        <w:rPr>
          <w:b/>
        </w:rPr>
        <w:t>ные, доступные, открытые для всех и свободные от курения места для игр и общения, а также общественный транспорт для проезда к таким местам;</w:t>
      </w:r>
    </w:p>
    <w:p w:rsidR="00B23CD0" w:rsidRPr="003068B1" w:rsidRDefault="00B23CD0" w:rsidP="00B23CD0">
      <w:pPr>
        <w:pStyle w:val="SingleTxtGR"/>
        <w:rPr>
          <w:b/>
        </w:rPr>
      </w:pPr>
      <w:r w:rsidRPr="003068B1">
        <w:rPr>
          <w:b/>
        </w:rPr>
        <w:tab/>
        <w:t>с)</w:t>
      </w:r>
      <w:r w:rsidRPr="003068B1">
        <w:rPr>
          <w:b/>
        </w:rPr>
        <w:tab/>
        <w:t>в полной мере вовлекать детей в планирование, разработку и контроль за осуществлением политики и деятельности, связанной с орг</w:t>
      </w:r>
      <w:r w:rsidRPr="003068B1">
        <w:rPr>
          <w:b/>
        </w:rPr>
        <w:t>а</w:t>
      </w:r>
      <w:r w:rsidRPr="003068B1">
        <w:rPr>
          <w:b/>
        </w:rPr>
        <w:t xml:space="preserve">низацией игр и досуга, на общинном, местном и общегосударственном уровнях. </w:t>
      </w:r>
    </w:p>
    <w:p w:rsidR="00B23CD0" w:rsidRPr="00B23CD0" w:rsidRDefault="00B23CD0" w:rsidP="00B23CD0">
      <w:pPr>
        <w:pStyle w:val="H1GR"/>
      </w:pPr>
      <w:r w:rsidRPr="00B23CD0">
        <w:tab/>
        <w:t>I.</w:t>
      </w:r>
      <w:r w:rsidRPr="00B23CD0">
        <w:tab/>
        <w:t>Специальные меры защиты (статьи 22, 30, 32, 33, 35, 36, пункты b</w:t>
      </w:r>
      <w:r w:rsidR="00511630">
        <w:t>)</w:t>
      </w:r>
      <w:r w:rsidRPr="00B23CD0">
        <w:t>–d</w:t>
      </w:r>
      <w:r w:rsidR="00511630">
        <w:t>)</w:t>
      </w:r>
      <w:r w:rsidRPr="00B23CD0">
        <w:t xml:space="preserve"> статьи 37 и статьи 38–40)</w:t>
      </w:r>
    </w:p>
    <w:p w:rsidR="00B23CD0" w:rsidRPr="00B23CD0" w:rsidRDefault="00B23CD0" w:rsidP="00B23CD0">
      <w:pPr>
        <w:pStyle w:val="H23GR"/>
      </w:pPr>
      <w:r w:rsidRPr="00B23CD0">
        <w:tab/>
      </w:r>
      <w:r w:rsidRPr="00B23CD0">
        <w:tab/>
        <w:t>Дети</w:t>
      </w:r>
      <w:r w:rsidR="008B1D97">
        <w:t xml:space="preserve"> – </w:t>
      </w:r>
      <w:r w:rsidRPr="00B23CD0">
        <w:t>просители убежища, дети-беженцы и несопровождаемые дети</w:t>
      </w:r>
    </w:p>
    <w:p w:rsidR="00B23CD0" w:rsidRPr="00B23CD0" w:rsidRDefault="00B23CD0" w:rsidP="00B23CD0">
      <w:pPr>
        <w:pStyle w:val="SingleTxtGR"/>
      </w:pPr>
      <w:r w:rsidRPr="00B23CD0">
        <w:t>76.</w:t>
      </w:r>
      <w:r w:rsidRPr="00B23CD0">
        <w:tab/>
        <w:t>Комитет приветствует принятое государством-участ</w:t>
      </w:r>
      <w:r w:rsidR="008F73E3">
        <w:t>ником в декабре 2010 </w:t>
      </w:r>
      <w:r w:rsidRPr="00B23CD0">
        <w:t>года решение положить конец содержанию детей под стражей в иммигр</w:t>
      </w:r>
      <w:r w:rsidRPr="00B23CD0">
        <w:t>а</w:t>
      </w:r>
      <w:r w:rsidRPr="00B23CD0">
        <w:t xml:space="preserve">ционных целях. Однако Комитет обеспокоен тем, что: </w:t>
      </w:r>
    </w:p>
    <w:p w:rsidR="00B23CD0" w:rsidRPr="00B23CD0" w:rsidRDefault="00B23CD0" w:rsidP="00B23CD0">
      <w:pPr>
        <w:pStyle w:val="SingleTxtGR"/>
      </w:pPr>
      <w:r w:rsidRPr="00B23CD0">
        <w:tab/>
        <w:t>а)</w:t>
      </w:r>
      <w:r w:rsidRPr="00B23CD0">
        <w:tab/>
        <w:t>не имеется в наличии достоверных данных о детях </w:t>
      </w:r>
      <w:r w:rsidR="008F73E3">
        <w:t>–</w:t>
      </w:r>
      <w:r w:rsidRPr="00B23CD0">
        <w:t xml:space="preserve"> просителях убежища, включая детей, чей возраст подвергается сомнению;</w:t>
      </w:r>
    </w:p>
    <w:p w:rsidR="00B23CD0" w:rsidRPr="00B23CD0" w:rsidRDefault="00B23CD0" w:rsidP="00B23CD0">
      <w:pPr>
        <w:pStyle w:val="SingleTxtGR"/>
      </w:pPr>
      <w:r w:rsidRPr="00B23CD0">
        <w:tab/>
        <w:t>b)</w:t>
      </w:r>
      <w:r w:rsidRPr="00B23CD0">
        <w:tab/>
        <w:t>не все несопровождаемые дети имеют доступ к независимому оп</w:t>
      </w:r>
      <w:r w:rsidRPr="00B23CD0">
        <w:t>е</w:t>
      </w:r>
      <w:r w:rsidRPr="00B23CD0">
        <w:t>куну или юридической помощи в связи с иммиграционными процедурами и процедурой предоставления убежища;</w:t>
      </w:r>
    </w:p>
    <w:p w:rsidR="00B23CD0" w:rsidRPr="00B23CD0" w:rsidRDefault="00B23CD0" w:rsidP="00B23CD0">
      <w:pPr>
        <w:pStyle w:val="SingleTxtGR"/>
      </w:pPr>
      <w:r w:rsidRPr="00B23CD0">
        <w:lastRenderedPageBreak/>
        <w:tab/>
        <w:t>c)</w:t>
      </w:r>
      <w:r w:rsidRPr="00B23CD0">
        <w:tab/>
        <w:t>согласно инструкции Министерства внутренних дел об оценке во</w:t>
      </w:r>
      <w:r w:rsidRPr="00B23CD0">
        <w:t>з</w:t>
      </w:r>
      <w:r w:rsidRPr="00B23CD0">
        <w:t>раста в ходе процедуры предоставления убежища, дети могут быть расценены в качестве взрослых на основе их внешности;</w:t>
      </w:r>
    </w:p>
    <w:p w:rsidR="00B23CD0" w:rsidRPr="00B23CD0" w:rsidRDefault="00B23CD0" w:rsidP="00B23CD0">
      <w:pPr>
        <w:pStyle w:val="SingleTxtGR"/>
      </w:pPr>
      <w:r w:rsidRPr="00B23CD0">
        <w:tab/>
        <w:t>d)</w:t>
      </w:r>
      <w:r w:rsidRPr="00B23CD0">
        <w:tab/>
        <w:t>дети могут содержаться под стражей в ходе процедуры предоста</w:t>
      </w:r>
      <w:r w:rsidRPr="00B23CD0">
        <w:t>в</w:t>
      </w:r>
      <w:r w:rsidRPr="00B23CD0">
        <w:t>ления убежища, в том числе в рамках краткосрочного содержания после въезда в государство-участник, а дети</w:t>
      </w:r>
      <w:r w:rsidR="008B1D97">
        <w:t xml:space="preserve"> – </w:t>
      </w:r>
      <w:r w:rsidRPr="00B23CD0">
        <w:t>просители убежища, чей возраст оспаривае</w:t>
      </w:r>
      <w:r w:rsidRPr="00B23CD0">
        <w:t>т</w:t>
      </w:r>
      <w:r w:rsidRPr="00B23CD0">
        <w:t>ся, могут содержаться под стражей в учреждениях для взрослых;</w:t>
      </w:r>
    </w:p>
    <w:p w:rsidR="00B23CD0" w:rsidRPr="00B23CD0" w:rsidRDefault="00B23CD0" w:rsidP="00B23CD0">
      <w:pPr>
        <w:pStyle w:val="SingleTxtGR"/>
      </w:pPr>
      <w:r w:rsidRPr="00B23CD0">
        <w:tab/>
        <w:t>e)</w:t>
      </w:r>
      <w:r w:rsidRPr="00B23CD0">
        <w:tab/>
        <w:t>несопровождаемые и разлученные с семьями дети-беженцы в пр</w:t>
      </w:r>
      <w:r w:rsidRPr="00B23CD0">
        <w:t>е</w:t>
      </w:r>
      <w:r w:rsidRPr="00B23CD0">
        <w:t xml:space="preserve">делах и за пределами государства-участника сталкиваются с ограничениями в отношении воссоединения семей; </w:t>
      </w:r>
    </w:p>
    <w:p w:rsidR="00B23CD0" w:rsidRPr="00B23CD0" w:rsidRDefault="00B23CD0" w:rsidP="00B23CD0">
      <w:pPr>
        <w:pStyle w:val="SingleTxtGR"/>
      </w:pPr>
      <w:r w:rsidRPr="00B23CD0">
        <w:tab/>
        <w:t>f)</w:t>
      </w:r>
      <w:r w:rsidRPr="00B23CD0">
        <w:tab/>
        <w:t>дети </w:t>
      </w:r>
      <w:r w:rsidR="008F73E3">
        <w:t>–</w:t>
      </w:r>
      <w:r w:rsidRPr="00B23CD0">
        <w:t xml:space="preserve"> просители убежища, дети-беженцы и дети-мигранты и их семьи сталкиваются с трудностями в получении доступа к основным услугам, таким как образование и здравоохранение, и подвергаются высокому риску бедности; </w:t>
      </w:r>
    </w:p>
    <w:p w:rsidR="00B23CD0" w:rsidRPr="00B23CD0" w:rsidRDefault="00B23CD0" w:rsidP="00B23CD0">
      <w:pPr>
        <w:pStyle w:val="SingleTxtGR"/>
      </w:pPr>
      <w:r w:rsidRPr="00B23CD0">
        <w:tab/>
        <w:t>g)</w:t>
      </w:r>
      <w:r w:rsidRPr="00B23CD0">
        <w:tab/>
        <w:t>Закон об иммиграции (2016) отменил право несопровождаемых д</w:t>
      </w:r>
      <w:r w:rsidRPr="00B23CD0">
        <w:t>е</w:t>
      </w:r>
      <w:r w:rsidRPr="00B23CD0">
        <w:t>тей, находящихся под опекой и не имеющих регулярного иммиграционного ст</w:t>
      </w:r>
      <w:r w:rsidRPr="00B23CD0">
        <w:t>а</w:t>
      </w:r>
      <w:r w:rsidRPr="00B23CD0">
        <w:t xml:space="preserve">туса или иммиграционного статуса, по которому принято решение, выходить из-под опеки и установил принцип </w:t>
      </w:r>
      <w:r w:rsidR="004A5D9E">
        <w:t>«</w:t>
      </w:r>
      <w:r w:rsidRPr="00B23CD0">
        <w:t>сначала депортация, затем апелляция</w:t>
      </w:r>
      <w:r w:rsidR="004A5D9E">
        <w:t>»</w:t>
      </w:r>
      <w:r w:rsidRPr="00B23CD0">
        <w:t>, к</w:t>
      </w:r>
      <w:r w:rsidRPr="00B23CD0">
        <w:t>о</w:t>
      </w:r>
      <w:r w:rsidRPr="00B23CD0">
        <w:t>торый позволяет мигрантам обжаловать отказ в их пребывании только после т</w:t>
      </w:r>
      <w:r w:rsidRPr="00B23CD0">
        <w:t>о</w:t>
      </w:r>
      <w:r w:rsidRPr="00B23CD0">
        <w:t>го, как они окажутся за пределами Соединенного Королевства, в том числе в тех случаях, когда такая депортация может нарушить единство семьи для детей-мигрантов;</w:t>
      </w:r>
    </w:p>
    <w:p w:rsidR="00B23CD0" w:rsidRPr="00B23CD0" w:rsidRDefault="00B23CD0" w:rsidP="00B23CD0">
      <w:pPr>
        <w:pStyle w:val="SingleTxtGR"/>
      </w:pPr>
      <w:r w:rsidRPr="00B23CD0">
        <w:tab/>
        <w:t>h)</w:t>
      </w:r>
      <w:r w:rsidRPr="00B23CD0">
        <w:tab/>
        <w:t>дети возвращаются в страну происхождения или обычного прож</w:t>
      </w:r>
      <w:r w:rsidRPr="00B23CD0">
        <w:t>и</w:t>
      </w:r>
      <w:r w:rsidRPr="00B23CD0">
        <w:t>вания без надлежащих гарантий.</w:t>
      </w:r>
    </w:p>
    <w:p w:rsidR="00B23CD0" w:rsidRPr="003068B1" w:rsidRDefault="00B23CD0" w:rsidP="00B23CD0">
      <w:pPr>
        <w:pStyle w:val="SingleTxtGR"/>
        <w:rPr>
          <w:b/>
          <w:bCs/>
        </w:rPr>
      </w:pPr>
      <w:r w:rsidRPr="00B23CD0">
        <w:rPr>
          <w:bCs/>
        </w:rPr>
        <w:t>77.</w:t>
      </w:r>
      <w:r w:rsidRPr="00B23CD0">
        <w:rPr>
          <w:bCs/>
        </w:rPr>
        <w:tab/>
      </w:r>
      <w:r w:rsidRPr="003068B1">
        <w:rPr>
          <w:b/>
        </w:rPr>
        <w:t>Ссылаясь на свое замечание общего порядка № 6 (2005) об обращ</w:t>
      </w:r>
      <w:r w:rsidRPr="003068B1">
        <w:rPr>
          <w:b/>
        </w:rPr>
        <w:t>е</w:t>
      </w:r>
      <w:r w:rsidRPr="003068B1">
        <w:rPr>
          <w:b/>
        </w:rPr>
        <w:t xml:space="preserve">нии с несопровождаемыми и разлученными детьми за пределами страны их происхождения, Комитет рекомендует государству-участнику: </w:t>
      </w:r>
    </w:p>
    <w:p w:rsidR="00B23CD0" w:rsidRPr="003068B1" w:rsidRDefault="00B23CD0" w:rsidP="00B23CD0">
      <w:pPr>
        <w:pStyle w:val="SingleTxtGR"/>
        <w:rPr>
          <w:b/>
        </w:rPr>
      </w:pPr>
      <w:r w:rsidRPr="003068B1">
        <w:rPr>
          <w:b/>
        </w:rPr>
        <w:tab/>
        <w:t>а)</w:t>
      </w:r>
      <w:r w:rsidRPr="003068B1">
        <w:rPr>
          <w:b/>
        </w:rPr>
        <w:tab/>
        <w:t>систематически собирать и публиковать дезагрегированные данные о числе детей </w:t>
      </w:r>
      <w:r w:rsidR="008F73E3">
        <w:rPr>
          <w:b/>
        </w:rPr>
        <w:t>–</w:t>
      </w:r>
      <w:r w:rsidRPr="003068B1">
        <w:rPr>
          <w:b/>
        </w:rPr>
        <w:t xml:space="preserve"> просителей убежища, включая детей, чей возраст подвергается сомнению;</w:t>
      </w:r>
    </w:p>
    <w:p w:rsidR="00B23CD0" w:rsidRPr="003068B1" w:rsidRDefault="00B23CD0" w:rsidP="00B23CD0">
      <w:pPr>
        <w:pStyle w:val="SingleTxtGR"/>
        <w:rPr>
          <w:b/>
        </w:rPr>
      </w:pPr>
      <w:r w:rsidRPr="003068B1">
        <w:rPr>
          <w:b/>
        </w:rPr>
        <w:tab/>
        <w:t>b)</w:t>
      </w:r>
      <w:r w:rsidRPr="003068B1">
        <w:rPr>
          <w:b/>
        </w:rPr>
        <w:tab/>
        <w:t>в законодательном порядке предусмотреть независимых опек</w:t>
      </w:r>
      <w:r w:rsidRPr="003068B1">
        <w:rPr>
          <w:b/>
        </w:rPr>
        <w:t>у</w:t>
      </w:r>
      <w:r w:rsidRPr="003068B1">
        <w:rPr>
          <w:b/>
        </w:rPr>
        <w:t>нов для всех несопровождаемых и разлученных с семьями детей на всей территории государства-участника;</w:t>
      </w:r>
    </w:p>
    <w:p w:rsidR="00B23CD0" w:rsidRPr="003068B1" w:rsidRDefault="00B23CD0" w:rsidP="00B23CD0">
      <w:pPr>
        <w:pStyle w:val="SingleTxtGR"/>
        <w:rPr>
          <w:b/>
        </w:rPr>
      </w:pPr>
      <w:r w:rsidRPr="003068B1">
        <w:rPr>
          <w:b/>
        </w:rPr>
        <w:tab/>
        <w:t>с)</w:t>
      </w:r>
      <w:r w:rsidRPr="003068B1">
        <w:rPr>
          <w:b/>
        </w:rPr>
        <w:tab/>
        <w:t>проводить оценку возраста лишь в случае серьезных сомнений на основе междисциплинарной и транспарентной процедуры, принимая во внимание все аспекты, включая психологические особенности и характер окружения обследуемого;</w:t>
      </w:r>
    </w:p>
    <w:p w:rsidR="00B23CD0" w:rsidRPr="003068B1" w:rsidRDefault="00B23CD0" w:rsidP="00B23CD0">
      <w:pPr>
        <w:pStyle w:val="SingleTxtGR"/>
        <w:rPr>
          <w:b/>
        </w:rPr>
      </w:pPr>
      <w:r w:rsidRPr="003068B1">
        <w:rPr>
          <w:b/>
        </w:rPr>
        <w:tab/>
        <w:t>d)</w:t>
      </w:r>
      <w:r w:rsidRPr="003068B1">
        <w:rPr>
          <w:b/>
        </w:rPr>
        <w:tab/>
        <w:t>прекратить практику содержания под стражей детей </w:t>
      </w:r>
      <w:r w:rsidR="008F73E3">
        <w:rPr>
          <w:b/>
        </w:rPr>
        <w:t>–</w:t>
      </w:r>
      <w:r w:rsidRPr="003068B1">
        <w:rPr>
          <w:b/>
        </w:rPr>
        <w:t xml:space="preserve"> просит</w:t>
      </w:r>
      <w:r w:rsidRPr="003068B1">
        <w:rPr>
          <w:b/>
        </w:rPr>
        <w:t>е</w:t>
      </w:r>
      <w:r w:rsidRPr="003068B1">
        <w:rPr>
          <w:b/>
        </w:rPr>
        <w:t xml:space="preserve">лей убежища и детей-мигрантов; </w:t>
      </w:r>
    </w:p>
    <w:p w:rsidR="00B23CD0" w:rsidRPr="003068B1" w:rsidRDefault="00B23CD0" w:rsidP="00B23CD0">
      <w:pPr>
        <w:pStyle w:val="SingleTxtGR"/>
        <w:rPr>
          <w:b/>
        </w:rPr>
      </w:pPr>
      <w:r w:rsidRPr="003068B1">
        <w:rPr>
          <w:b/>
        </w:rPr>
        <w:tab/>
        <w:t>e)</w:t>
      </w:r>
      <w:r w:rsidRPr="003068B1">
        <w:rPr>
          <w:b/>
        </w:rPr>
        <w:tab/>
        <w:t>пересмотреть свою политику в области предоставления убеж</w:t>
      </w:r>
      <w:r w:rsidRPr="003068B1">
        <w:rPr>
          <w:b/>
        </w:rPr>
        <w:t>и</w:t>
      </w:r>
      <w:r w:rsidRPr="003068B1">
        <w:rPr>
          <w:b/>
        </w:rPr>
        <w:t>ща, с тем чтобы содействовать воссоединению семей в случае несопрово</w:t>
      </w:r>
      <w:r w:rsidRPr="003068B1">
        <w:rPr>
          <w:b/>
        </w:rPr>
        <w:t>ж</w:t>
      </w:r>
      <w:r w:rsidRPr="003068B1">
        <w:rPr>
          <w:b/>
        </w:rPr>
        <w:t>даемых и разлученных с семьями детей-беженцев в пределах и за предел</w:t>
      </w:r>
      <w:r w:rsidRPr="003068B1">
        <w:rPr>
          <w:b/>
        </w:rPr>
        <w:t>а</w:t>
      </w:r>
      <w:r w:rsidRPr="003068B1">
        <w:rPr>
          <w:b/>
        </w:rPr>
        <w:t xml:space="preserve">ми государства-участника, в том числе путем осуществления Регламента </w:t>
      </w:r>
      <w:r w:rsidR="004A5D9E" w:rsidRPr="003068B1">
        <w:rPr>
          <w:b/>
        </w:rPr>
        <w:t>«</w:t>
      </w:r>
      <w:r w:rsidRPr="003068B1">
        <w:rPr>
          <w:b/>
        </w:rPr>
        <w:t>Дублин III</w:t>
      </w:r>
      <w:r w:rsidR="004A5D9E" w:rsidRPr="003068B1">
        <w:rPr>
          <w:b/>
        </w:rPr>
        <w:t>»</w:t>
      </w:r>
      <w:r w:rsidRPr="003068B1">
        <w:rPr>
          <w:b/>
        </w:rPr>
        <w:t xml:space="preserve"> Европейского союза; </w:t>
      </w:r>
    </w:p>
    <w:p w:rsidR="00B23CD0" w:rsidRPr="003068B1" w:rsidRDefault="00B23CD0" w:rsidP="00B23CD0">
      <w:pPr>
        <w:pStyle w:val="SingleTxtGR"/>
        <w:rPr>
          <w:b/>
        </w:rPr>
      </w:pPr>
      <w:r w:rsidRPr="003068B1">
        <w:rPr>
          <w:b/>
        </w:rPr>
        <w:tab/>
        <w:t>f)</w:t>
      </w:r>
      <w:r w:rsidRPr="003068B1">
        <w:rPr>
          <w:b/>
        </w:rPr>
        <w:tab/>
        <w:t>предоставлять достаточную поддержку детям из числа мигра</w:t>
      </w:r>
      <w:r w:rsidRPr="003068B1">
        <w:rPr>
          <w:b/>
        </w:rPr>
        <w:t>н</w:t>
      </w:r>
      <w:r w:rsidRPr="003068B1">
        <w:rPr>
          <w:b/>
        </w:rPr>
        <w:t xml:space="preserve">тов, беженцев и просителей убежища и обеспечить им доступ к основным услугам; </w:t>
      </w:r>
    </w:p>
    <w:p w:rsidR="00B23CD0" w:rsidRPr="003068B1" w:rsidRDefault="00B23CD0" w:rsidP="00B23CD0">
      <w:pPr>
        <w:pStyle w:val="SingleTxtGR"/>
        <w:rPr>
          <w:b/>
        </w:rPr>
      </w:pPr>
      <w:r w:rsidRPr="003068B1">
        <w:rPr>
          <w:b/>
        </w:rPr>
        <w:lastRenderedPageBreak/>
        <w:tab/>
        <w:t>g)</w:t>
      </w:r>
      <w:r w:rsidRPr="003068B1">
        <w:rPr>
          <w:b/>
        </w:rPr>
        <w:tab/>
        <w:t>пересмотреть Закон об иммиграции (2016), с тем чтобы обесп</w:t>
      </w:r>
      <w:r w:rsidRPr="003068B1">
        <w:rPr>
          <w:b/>
        </w:rPr>
        <w:t>е</w:t>
      </w:r>
      <w:r w:rsidRPr="003068B1">
        <w:rPr>
          <w:b/>
        </w:rPr>
        <w:t>чить его совместимость с Конвенцией;</w:t>
      </w:r>
    </w:p>
    <w:p w:rsidR="00B23CD0" w:rsidRPr="003068B1" w:rsidRDefault="00B23CD0" w:rsidP="00B23CD0">
      <w:pPr>
        <w:pStyle w:val="SingleTxtGR"/>
        <w:rPr>
          <w:b/>
        </w:rPr>
      </w:pPr>
      <w:r w:rsidRPr="003068B1">
        <w:rPr>
          <w:b/>
        </w:rPr>
        <w:tab/>
        <w:t>h)</w:t>
      </w:r>
      <w:r w:rsidRPr="003068B1">
        <w:rPr>
          <w:b/>
        </w:rPr>
        <w:tab/>
        <w:t>обеспечить, чтобы дети возвращались только в тех случаях, к</w:t>
      </w:r>
      <w:r w:rsidRPr="003068B1">
        <w:rPr>
          <w:b/>
        </w:rPr>
        <w:t>о</w:t>
      </w:r>
      <w:r w:rsidRPr="003068B1">
        <w:rPr>
          <w:b/>
        </w:rPr>
        <w:t>гда имеются достаточные гарантии, включая официальное определение наилучших интересов ребенка, эффективные механизмы поиска членов семьи, в том числе проведение индивидуальных оценок риска и безопасн</w:t>
      </w:r>
      <w:r w:rsidRPr="003068B1">
        <w:rPr>
          <w:b/>
        </w:rPr>
        <w:t>о</w:t>
      </w:r>
      <w:r w:rsidRPr="003068B1">
        <w:rPr>
          <w:b/>
        </w:rPr>
        <w:t>сти, а также надлежащие условия приема и ухода.</w:t>
      </w:r>
    </w:p>
    <w:p w:rsidR="00B23CD0" w:rsidRPr="00B23CD0" w:rsidRDefault="00B23CD0" w:rsidP="00B23CD0">
      <w:pPr>
        <w:pStyle w:val="H23GR"/>
      </w:pPr>
      <w:r w:rsidRPr="00B23CD0">
        <w:tab/>
      </w:r>
      <w:r w:rsidRPr="00B23CD0">
        <w:tab/>
        <w:t xml:space="preserve">Отправление уголовного правосудия в отношении несовершеннолетних </w:t>
      </w:r>
    </w:p>
    <w:p w:rsidR="00B23CD0" w:rsidRPr="00B23CD0" w:rsidRDefault="00B23CD0" w:rsidP="00B23CD0">
      <w:pPr>
        <w:pStyle w:val="SingleTxtGR"/>
      </w:pPr>
      <w:r w:rsidRPr="00B23CD0">
        <w:t>78.</w:t>
      </w:r>
      <w:r w:rsidRPr="00B23CD0">
        <w:tab/>
        <w:t>Комитет отмечает, что правительство Шотландии готово повысить мин</w:t>
      </w:r>
      <w:r w:rsidRPr="00B23CD0">
        <w:t>и</w:t>
      </w:r>
      <w:r w:rsidRPr="00B23CD0">
        <w:t>мальный возраст наступления уголовной ответственности и что в 2016 году б</w:t>
      </w:r>
      <w:r w:rsidRPr="00B23CD0">
        <w:t>ы</w:t>
      </w:r>
      <w:r w:rsidRPr="00B23CD0">
        <w:t>ла учреждена консультативная группа для изучения этих вопросов и разработки рекомендаций для консультаций. Комитет также отмечает, что законопроект об уголовном правосудии Монтсеррата, который должен быть принят в 2016 году, предусматривает повышение минимального возраста с 10 до 12 лет и ос</w:t>
      </w:r>
      <w:r w:rsidRPr="00B23CD0">
        <w:t>у</w:t>
      </w:r>
      <w:r w:rsidRPr="00B23CD0">
        <w:t>ществление реформы системы отправления правосудия в отношении несове</w:t>
      </w:r>
      <w:r w:rsidRPr="00B23CD0">
        <w:t>р</w:t>
      </w:r>
      <w:r w:rsidRPr="00B23CD0">
        <w:t>шеннолетних в целях защиты прав детей, обвиняемых в совершении престу</w:t>
      </w:r>
      <w:r w:rsidRPr="00B23CD0">
        <w:t>п</w:t>
      </w:r>
      <w:r w:rsidRPr="00B23CD0">
        <w:t xml:space="preserve">лений, и что Виргинские </w:t>
      </w:r>
      <w:r w:rsidR="00511630" w:rsidRPr="00B23CD0">
        <w:t>О</w:t>
      </w:r>
      <w:r w:rsidRPr="00B23CD0">
        <w:t>строва, при содействии бюро Детского фонда Орг</w:t>
      </w:r>
      <w:r w:rsidRPr="00B23CD0">
        <w:t>а</w:t>
      </w:r>
      <w:r w:rsidRPr="00B23CD0">
        <w:t xml:space="preserve">низации Объединенных Наций (ЮНИСЕФ) в Карибском бассейне, планируют разработать всеобъемлющую стратегию в области отправления правосудия в отношении несовершеннолетних. Однако Комитет обеспокоен тем, что: </w:t>
      </w:r>
    </w:p>
    <w:p w:rsidR="00B23CD0" w:rsidRPr="00B23CD0" w:rsidRDefault="00B23CD0" w:rsidP="00B23CD0">
      <w:pPr>
        <w:pStyle w:val="SingleTxtGR"/>
      </w:pPr>
      <w:r w:rsidRPr="00B23CD0">
        <w:tab/>
        <w:t>а)</w:t>
      </w:r>
      <w:r w:rsidRPr="00B23CD0">
        <w:tab/>
        <w:t xml:space="preserve">минимальный возраст наступления уголовной ответственности остается на уровне 8 лет в Шотландии и на островах Тёркс и Кайкос и 10 лет для остальной части государства-участника; </w:t>
      </w:r>
    </w:p>
    <w:p w:rsidR="00B23CD0" w:rsidRPr="00B23CD0" w:rsidRDefault="00B23CD0" w:rsidP="00B23CD0">
      <w:pPr>
        <w:pStyle w:val="SingleTxtGR"/>
      </w:pPr>
      <w:r w:rsidRPr="00B23CD0">
        <w:tab/>
        <w:t>b)</w:t>
      </w:r>
      <w:r w:rsidRPr="00B23CD0">
        <w:tab/>
        <w:t>некоторых детей судят в судах для взрослых;</w:t>
      </w:r>
    </w:p>
    <w:p w:rsidR="00B23CD0" w:rsidRPr="00B23CD0" w:rsidRDefault="00B23CD0" w:rsidP="00B23CD0">
      <w:pPr>
        <w:pStyle w:val="SingleTxtGR"/>
      </w:pPr>
      <w:r w:rsidRPr="00B23CD0">
        <w:tab/>
        <w:t>c)</w:t>
      </w:r>
      <w:r w:rsidRPr="00B23CD0">
        <w:tab/>
        <w:t xml:space="preserve">пожизненное лишение свободы детей в виде </w:t>
      </w:r>
      <w:r w:rsidR="004A5D9E">
        <w:t>«</w:t>
      </w:r>
      <w:r w:rsidRPr="00B23CD0">
        <w:t>содержания под стражей по усмотрению Ее Величества</w:t>
      </w:r>
      <w:r w:rsidR="004A5D9E">
        <w:t>»</w:t>
      </w:r>
      <w:r w:rsidRPr="00B23CD0">
        <w:t xml:space="preserve"> в Англии и Уэльсе, </w:t>
      </w:r>
      <w:r w:rsidR="004A5D9E">
        <w:t>«</w:t>
      </w:r>
      <w:r w:rsidRPr="00B23CD0">
        <w:t>содержание под стражей по усмотрению Государственного секретаря</w:t>
      </w:r>
      <w:r w:rsidR="004A5D9E">
        <w:t>»</w:t>
      </w:r>
      <w:r w:rsidRPr="00B23CD0">
        <w:t xml:space="preserve"> в Северной Ирландии и </w:t>
      </w:r>
      <w:r w:rsidR="004A5D9E">
        <w:t>«</w:t>
      </w:r>
      <w:r w:rsidRPr="00B23CD0">
        <w:t>содержание под стражей без ограничения времени</w:t>
      </w:r>
      <w:r w:rsidR="004A5D9E">
        <w:t>»</w:t>
      </w:r>
      <w:r w:rsidRPr="00B23CD0">
        <w:t xml:space="preserve"> в Шотландии является обязательным за умышленное убийство, совершенное правонарушителем, не достигшим 18-летнего возраста;</w:t>
      </w:r>
    </w:p>
    <w:p w:rsidR="00B23CD0" w:rsidRPr="00B23CD0" w:rsidRDefault="00B23CD0" w:rsidP="00B23CD0">
      <w:pPr>
        <w:pStyle w:val="SingleTxtGR"/>
      </w:pPr>
      <w:r w:rsidRPr="00B23CD0">
        <w:tab/>
        <w:t>d)</w:t>
      </w:r>
      <w:r w:rsidRPr="00B23CD0">
        <w:tab/>
        <w:t>число детей, содержащихся под стражей, остается высоким, пр</w:t>
      </w:r>
      <w:r w:rsidRPr="00B23CD0">
        <w:t>и</w:t>
      </w:r>
      <w:r w:rsidRPr="00B23CD0">
        <w:t>чем непропорционально высока доля детей из числа этнических меньшинств, детей, находящихся под опекой, и детей с пси</w:t>
      </w:r>
      <w:r w:rsidR="00511630">
        <w:t>хосоциальными расстройствами, а </w:t>
      </w:r>
      <w:r w:rsidRPr="00B23CD0">
        <w:t>также тем, что лишение свободы не всегда применяется в качестве крайней меры;</w:t>
      </w:r>
    </w:p>
    <w:p w:rsidR="00B23CD0" w:rsidRPr="00B23CD0" w:rsidRDefault="00B23CD0" w:rsidP="00B23CD0">
      <w:pPr>
        <w:pStyle w:val="SingleTxtGR"/>
      </w:pPr>
      <w:r w:rsidRPr="00B23CD0">
        <w:tab/>
        <w:t>e)</w:t>
      </w:r>
      <w:r w:rsidRPr="00B23CD0">
        <w:tab/>
        <w:t>зарегистрированы случаи, когда дети содержатся в местах лишения свободы, предназначенных для взрослых;</w:t>
      </w:r>
    </w:p>
    <w:p w:rsidR="00B23CD0" w:rsidRPr="00B23CD0" w:rsidRDefault="00B23CD0" w:rsidP="00B23CD0">
      <w:pPr>
        <w:pStyle w:val="SingleTxtGR"/>
      </w:pPr>
      <w:r w:rsidRPr="00B23CD0">
        <w:tab/>
        <w:t>f)</w:t>
      </w:r>
      <w:r w:rsidRPr="00B23CD0">
        <w:tab/>
        <w:t>доступ к образованию и медицинским услугам, включая услуги по охране психического здоровья, является недостаточным для детей, находящихся в местах содержания под стражей;</w:t>
      </w:r>
    </w:p>
    <w:p w:rsidR="00B23CD0" w:rsidRPr="00B23CD0" w:rsidRDefault="00B23CD0" w:rsidP="00B23CD0">
      <w:pPr>
        <w:pStyle w:val="SingleTxtGR"/>
      </w:pPr>
      <w:r w:rsidRPr="00B23CD0">
        <w:tab/>
        <w:t>g)</w:t>
      </w:r>
      <w:r w:rsidRPr="00B23CD0">
        <w:tab/>
        <w:t>в отношении детей, находящихся в местах содержания под стр</w:t>
      </w:r>
      <w:r w:rsidRPr="00B23CD0">
        <w:t>а</w:t>
      </w:r>
      <w:r w:rsidRPr="00B23CD0">
        <w:t>жей, в том числе в учреждениях для несовершеннолетних правонарушителей, иногда применяется одиночное содержание, включая одиночное заключение.</w:t>
      </w:r>
    </w:p>
    <w:p w:rsidR="00B23CD0" w:rsidRPr="003068B1" w:rsidRDefault="00B23CD0" w:rsidP="00B23CD0">
      <w:pPr>
        <w:pStyle w:val="SingleTxtGR"/>
        <w:rPr>
          <w:b/>
          <w:bCs/>
        </w:rPr>
      </w:pPr>
      <w:r w:rsidRPr="00B23CD0">
        <w:rPr>
          <w:bCs/>
        </w:rPr>
        <w:t>79.</w:t>
      </w:r>
      <w:r w:rsidRPr="00B23CD0">
        <w:rPr>
          <w:bCs/>
        </w:rPr>
        <w:tab/>
      </w:r>
      <w:r w:rsidRPr="003068B1">
        <w:rPr>
          <w:b/>
        </w:rPr>
        <w:t>Ссылаясь на свое замечание общего порядка № 10 (2007) о правах д</w:t>
      </w:r>
      <w:r w:rsidRPr="003068B1">
        <w:rPr>
          <w:b/>
        </w:rPr>
        <w:t>е</w:t>
      </w:r>
      <w:r w:rsidRPr="003068B1">
        <w:rPr>
          <w:b/>
        </w:rPr>
        <w:t>тей в рамках системы отправления правосудия в отношении несоверше</w:t>
      </w:r>
      <w:r w:rsidRPr="003068B1">
        <w:rPr>
          <w:b/>
        </w:rPr>
        <w:t>н</w:t>
      </w:r>
      <w:r w:rsidRPr="003068B1">
        <w:rPr>
          <w:b/>
        </w:rPr>
        <w:t>нолетних, Комитет рекомендует государству-участнику привести свою с</w:t>
      </w:r>
      <w:r w:rsidRPr="003068B1">
        <w:rPr>
          <w:b/>
        </w:rPr>
        <w:t>и</w:t>
      </w:r>
      <w:r w:rsidRPr="003068B1">
        <w:rPr>
          <w:b/>
        </w:rPr>
        <w:t xml:space="preserve">стему отправления правосудия в отношении несовершеннолетних в полное </w:t>
      </w:r>
      <w:r w:rsidRPr="003068B1">
        <w:rPr>
          <w:b/>
        </w:rPr>
        <w:lastRenderedPageBreak/>
        <w:t>соответствие с Конвенцией и другими соответствующими стандартами, в том числе во всех автономных образованиях, заморских территориях и к</w:t>
      </w:r>
      <w:r w:rsidRPr="003068B1">
        <w:rPr>
          <w:b/>
        </w:rPr>
        <w:t>о</w:t>
      </w:r>
      <w:r w:rsidRPr="003068B1">
        <w:rPr>
          <w:b/>
        </w:rPr>
        <w:t xml:space="preserve">ронных владениях. В частности, Комитет рекомендует государству-участнику: </w:t>
      </w:r>
    </w:p>
    <w:p w:rsidR="00B23CD0" w:rsidRPr="003068B1" w:rsidRDefault="00B23CD0" w:rsidP="00B23CD0">
      <w:pPr>
        <w:pStyle w:val="SingleTxtGR"/>
        <w:rPr>
          <w:b/>
        </w:rPr>
      </w:pPr>
      <w:r w:rsidRPr="003068B1">
        <w:rPr>
          <w:b/>
        </w:rPr>
        <w:tab/>
        <w:t>а)</w:t>
      </w:r>
      <w:r w:rsidRPr="003068B1">
        <w:rPr>
          <w:b/>
        </w:rPr>
        <w:tab/>
        <w:t>повысить минимальный возраст наступления уголовной отве</w:t>
      </w:r>
      <w:r w:rsidRPr="003068B1">
        <w:rPr>
          <w:b/>
        </w:rPr>
        <w:t>т</w:t>
      </w:r>
      <w:r w:rsidRPr="003068B1">
        <w:rPr>
          <w:b/>
        </w:rPr>
        <w:t>ственности в соответствии с международными стандартами;</w:t>
      </w:r>
    </w:p>
    <w:p w:rsidR="00B23CD0" w:rsidRPr="003068B1" w:rsidRDefault="00B23CD0" w:rsidP="00B23CD0">
      <w:pPr>
        <w:pStyle w:val="SingleTxtGR"/>
        <w:rPr>
          <w:b/>
        </w:rPr>
      </w:pPr>
      <w:r w:rsidRPr="003068B1">
        <w:rPr>
          <w:b/>
        </w:rPr>
        <w:tab/>
      </w:r>
      <w:r w:rsidR="008F73E3" w:rsidRPr="003068B1">
        <w:rPr>
          <w:b/>
        </w:rPr>
        <w:t>b)</w:t>
      </w:r>
      <w:r w:rsidR="008F73E3" w:rsidRPr="003068B1">
        <w:rPr>
          <w:b/>
        </w:rPr>
        <w:tab/>
        <w:t>обеспечить, чтобы дела детей, находящихся в конфликте с з</w:t>
      </w:r>
      <w:r w:rsidR="008F73E3" w:rsidRPr="003068B1">
        <w:rPr>
          <w:b/>
        </w:rPr>
        <w:t>а</w:t>
      </w:r>
      <w:r w:rsidR="008F73E3" w:rsidRPr="003068B1">
        <w:rPr>
          <w:b/>
        </w:rPr>
        <w:t>коном, рассматривались в системе отправления правосудия в отношении несовершеннолетних вплоть до 18-летнего возраста и чтобы решение о з</w:t>
      </w:r>
      <w:r w:rsidR="008F73E3" w:rsidRPr="003068B1">
        <w:rPr>
          <w:b/>
        </w:rPr>
        <w:t>а</w:t>
      </w:r>
      <w:r w:rsidR="008F73E3" w:rsidRPr="003068B1">
        <w:rPr>
          <w:b/>
        </w:rPr>
        <w:t xml:space="preserve">мене уголовной ответственности альтернативным видом исправительного воздействия не фигурировало в досье детей; </w:t>
      </w:r>
    </w:p>
    <w:p w:rsidR="00B23CD0" w:rsidRPr="003068B1" w:rsidRDefault="00B23CD0" w:rsidP="00B23CD0">
      <w:pPr>
        <w:pStyle w:val="SingleTxtGR"/>
        <w:rPr>
          <w:b/>
        </w:rPr>
      </w:pPr>
      <w:r w:rsidRPr="003068B1">
        <w:rPr>
          <w:b/>
        </w:rPr>
        <w:tab/>
        <w:t>c)</w:t>
      </w:r>
      <w:r w:rsidRPr="003068B1">
        <w:rPr>
          <w:b/>
        </w:rPr>
        <w:tab/>
        <w:t>отменить обязательное назначение пожизненного лишения св</w:t>
      </w:r>
      <w:r w:rsidRPr="003068B1">
        <w:rPr>
          <w:b/>
        </w:rPr>
        <w:t>о</w:t>
      </w:r>
      <w:r w:rsidRPr="003068B1">
        <w:rPr>
          <w:b/>
        </w:rPr>
        <w:t>боды детям за преступления, совершенные в период, когда им не исполн</w:t>
      </w:r>
      <w:r w:rsidRPr="003068B1">
        <w:rPr>
          <w:b/>
        </w:rPr>
        <w:t>и</w:t>
      </w:r>
      <w:r w:rsidRPr="003068B1">
        <w:rPr>
          <w:b/>
        </w:rPr>
        <w:t>лось 18 лет;</w:t>
      </w:r>
    </w:p>
    <w:p w:rsidR="00B23CD0" w:rsidRPr="003068B1" w:rsidRDefault="00B23CD0" w:rsidP="00B23CD0">
      <w:pPr>
        <w:pStyle w:val="SingleTxtGR"/>
        <w:rPr>
          <w:b/>
        </w:rPr>
      </w:pPr>
      <w:r w:rsidRPr="003068B1">
        <w:rPr>
          <w:b/>
        </w:rPr>
        <w:tab/>
        <w:t>d)</w:t>
      </w:r>
      <w:r w:rsidRPr="003068B1">
        <w:rPr>
          <w:b/>
        </w:rPr>
        <w:tab/>
        <w:t>установить в законодательном порядке принцип, согласно к</w:t>
      </w:r>
      <w:r w:rsidRPr="003068B1">
        <w:rPr>
          <w:b/>
        </w:rPr>
        <w:t>о</w:t>
      </w:r>
      <w:r w:rsidRPr="003068B1">
        <w:rPr>
          <w:b/>
        </w:rPr>
        <w:t>торому помещение под стражу следует использовать лишь в качестве крайней меры и в течение как можно более короткого промежутка врем</w:t>
      </w:r>
      <w:r w:rsidRPr="003068B1">
        <w:rPr>
          <w:b/>
        </w:rPr>
        <w:t>е</w:t>
      </w:r>
      <w:r w:rsidRPr="003068B1">
        <w:rPr>
          <w:b/>
        </w:rPr>
        <w:t>ни и обеспечить, чтобы содержание под стражей не применялось дискримин</w:t>
      </w:r>
      <w:r w:rsidRPr="003068B1">
        <w:rPr>
          <w:b/>
        </w:rPr>
        <w:t>а</w:t>
      </w:r>
      <w:r w:rsidRPr="003068B1">
        <w:rPr>
          <w:b/>
        </w:rPr>
        <w:t xml:space="preserve">ционным образом в отношении некоторых групп детей; </w:t>
      </w:r>
    </w:p>
    <w:p w:rsidR="00B23CD0" w:rsidRPr="003068B1" w:rsidRDefault="00B23CD0" w:rsidP="00B23CD0">
      <w:pPr>
        <w:pStyle w:val="SingleTxtGR"/>
        <w:rPr>
          <w:b/>
        </w:rPr>
      </w:pPr>
      <w:r w:rsidRPr="003068B1">
        <w:rPr>
          <w:b/>
        </w:rPr>
        <w:tab/>
        <w:t>e)</w:t>
      </w:r>
      <w:r w:rsidRPr="003068B1">
        <w:rPr>
          <w:b/>
        </w:rPr>
        <w:tab/>
        <w:t>обеспечить, чтобы дети содержались под стражей отдельно от взрослых во всех местах содержания под стражей;</w:t>
      </w:r>
    </w:p>
    <w:p w:rsidR="00B23CD0" w:rsidRPr="003068B1" w:rsidRDefault="00B23CD0" w:rsidP="00B23CD0">
      <w:pPr>
        <w:pStyle w:val="SingleTxtGR"/>
        <w:rPr>
          <w:b/>
        </w:rPr>
      </w:pPr>
      <w:r w:rsidRPr="003068B1">
        <w:rPr>
          <w:b/>
        </w:rPr>
        <w:tab/>
        <w:t>f)</w:t>
      </w:r>
      <w:r w:rsidRPr="003068B1">
        <w:rPr>
          <w:b/>
        </w:rPr>
        <w:tab/>
        <w:t>незамедлительно прекратить содержание всех детей в одино</w:t>
      </w:r>
      <w:r w:rsidRPr="003068B1">
        <w:rPr>
          <w:b/>
        </w:rPr>
        <w:t>ч</w:t>
      </w:r>
      <w:r w:rsidRPr="003068B1">
        <w:rPr>
          <w:b/>
        </w:rPr>
        <w:t>ном заключении, запретить использование одиночного заключения при любых обстоятельствах и регулярно проверять использование отдельного содержания и одиночного заключения</w:t>
      </w:r>
      <w:r w:rsidRPr="003068B1" w:rsidDel="00225A09">
        <w:rPr>
          <w:b/>
        </w:rPr>
        <w:t xml:space="preserve"> </w:t>
      </w:r>
      <w:r w:rsidRPr="003068B1">
        <w:rPr>
          <w:b/>
        </w:rPr>
        <w:t>детей в местах содержания под стражей.</w:t>
      </w:r>
    </w:p>
    <w:p w:rsidR="00B23CD0" w:rsidRPr="00B23CD0" w:rsidRDefault="00B23CD0" w:rsidP="00B23CD0">
      <w:pPr>
        <w:pStyle w:val="H23GR"/>
      </w:pPr>
      <w:r w:rsidRPr="00B23CD0">
        <w:tab/>
      </w:r>
      <w:r w:rsidRPr="00B23CD0">
        <w:tab/>
        <w:t>Дети, ставшие жертвами и свидетелями преступлений</w:t>
      </w:r>
    </w:p>
    <w:p w:rsidR="00B23CD0" w:rsidRPr="00B23CD0" w:rsidRDefault="00B23CD0" w:rsidP="00B23CD0">
      <w:pPr>
        <w:pStyle w:val="SingleTxtGR"/>
      </w:pPr>
      <w:r w:rsidRPr="00B23CD0">
        <w:t>80.</w:t>
      </w:r>
      <w:r w:rsidRPr="00B23CD0">
        <w:tab/>
        <w:t>Комитет серьезно обеспокоен тем, что дети, ставшие жертвами или св</w:t>
      </w:r>
      <w:r w:rsidRPr="00B23CD0">
        <w:t>и</w:t>
      </w:r>
      <w:r w:rsidRPr="00B23CD0">
        <w:t>детелями преступлений, должны предстать перед судом для проведения пер</w:t>
      </w:r>
      <w:r w:rsidRPr="00B23CD0">
        <w:t>е</w:t>
      </w:r>
      <w:r w:rsidRPr="00B23CD0">
        <w:t>крестного допроса.</w:t>
      </w:r>
    </w:p>
    <w:p w:rsidR="00B23CD0" w:rsidRPr="003068B1" w:rsidRDefault="00B23CD0" w:rsidP="00B23CD0">
      <w:pPr>
        <w:pStyle w:val="SingleTxtGR"/>
        <w:rPr>
          <w:b/>
          <w:bCs/>
        </w:rPr>
      </w:pPr>
      <w:r w:rsidRPr="00B23CD0">
        <w:rPr>
          <w:bCs/>
        </w:rPr>
        <w:t>81.</w:t>
      </w:r>
      <w:r w:rsidRPr="00B23CD0">
        <w:rPr>
          <w:bCs/>
        </w:rPr>
        <w:tab/>
      </w:r>
      <w:r w:rsidRPr="003068B1">
        <w:rPr>
          <w:b/>
        </w:rPr>
        <w:t>Комитет рекомендует государству-участнику принять в качестве стандарта видеозапись беседы с ребенком, ставшим жертвой или свидет</w:t>
      </w:r>
      <w:r w:rsidRPr="003068B1">
        <w:rPr>
          <w:b/>
        </w:rPr>
        <w:t>е</w:t>
      </w:r>
      <w:r w:rsidRPr="003068B1">
        <w:rPr>
          <w:b/>
        </w:rPr>
        <w:t>лем, в ходе расследования и предоставить видеопленку собеседования в к</w:t>
      </w:r>
      <w:r w:rsidRPr="003068B1">
        <w:rPr>
          <w:b/>
        </w:rPr>
        <w:t>а</w:t>
      </w:r>
      <w:r w:rsidRPr="003068B1">
        <w:rPr>
          <w:b/>
        </w:rPr>
        <w:t>честве доказательств в суде.</w:t>
      </w:r>
    </w:p>
    <w:p w:rsidR="00B23CD0" w:rsidRPr="00B23CD0" w:rsidRDefault="00B23CD0" w:rsidP="00B23CD0">
      <w:pPr>
        <w:pStyle w:val="H23GR"/>
      </w:pPr>
      <w:r w:rsidRPr="00B23CD0">
        <w:tab/>
      </w:r>
      <w:r w:rsidRPr="00B23CD0">
        <w:tab/>
        <w:t>Последующие меры по выполнению предыдущих заключительных замечаний и рекомендаций Комитета по Факультативному протоколу, касающемуся торговли детьми, детской проституции и детской порнографии</w:t>
      </w:r>
    </w:p>
    <w:p w:rsidR="00B23CD0" w:rsidRPr="00B23CD0" w:rsidRDefault="00B23CD0" w:rsidP="00B23CD0">
      <w:pPr>
        <w:pStyle w:val="SingleTxtGR"/>
      </w:pPr>
      <w:r w:rsidRPr="00B23CD0">
        <w:t>82.</w:t>
      </w:r>
      <w:r w:rsidRPr="00B23CD0">
        <w:tab/>
        <w:t>Комитет приветствует ратификацию Конвенции Совета Европы о прот</w:t>
      </w:r>
      <w:r w:rsidRPr="00B23CD0">
        <w:t>и</w:t>
      </w:r>
      <w:r w:rsidRPr="00B23CD0">
        <w:t>водействии торговле людьми и нового законодательства в этой области, в том числе Закона о современных формах рабства (2015), Закона о борьбе с торго</w:t>
      </w:r>
      <w:r w:rsidRPr="00B23CD0">
        <w:t>в</w:t>
      </w:r>
      <w:r w:rsidRPr="00B23CD0">
        <w:t xml:space="preserve">лей людьми и их эксплуатацией (Северная Ирландия) (2015), Закона о борьбе с торговлей людьми и их эксплуатацией (Шотландия) (2015), а также учреждение в законодательном порядке независимого опекуна для всех несопровождаемых детей в Северной Ирландии и Шотландии и для всех детей, которые могли стать жертвами торговли людьми, в Англии и Уэльсе. Комитет также отмечает приверженность Соединенного Королевства борьбе со всеми формами насилия </w:t>
      </w:r>
      <w:r w:rsidRPr="00B23CD0">
        <w:lastRenderedPageBreak/>
        <w:t xml:space="preserve">в отношении детей, включая сексуальные надругательства, эксплуатацию детей и торговлю ими. Тем не менее Комитет по-прежнему обеспокоен тем, что: </w:t>
      </w:r>
    </w:p>
    <w:p w:rsidR="00B23CD0" w:rsidRPr="00B23CD0" w:rsidRDefault="00B23CD0" w:rsidP="00B23CD0">
      <w:pPr>
        <w:pStyle w:val="SingleTxtGR"/>
      </w:pPr>
      <w:r w:rsidRPr="00B23CD0">
        <w:tab/>
        <w:t>а)</w:t>
      </w:r>
      <w:r w:rsidRPr="00B23CD0">
        <w:tab/>
        <w:t>не было принято никаких мер для обеспечения того, чтобы все д</w:t>
      </w:r>
      <w:r w:rsidRPr="00B23CD0">
        <w:t>е</w:t>
      </w:r>
      <w:r w:rsidRPr="00B23CD0">
        <w:t>ти, не достигшие 18-летнего возраста, были защищены от всех видов престу</w:t>
      </w:r>
      <w:r w:rsidRPr="00B23CD0">
        <w:t>п</w:t>
      </w:r>
      <w:r w:rsidRPr="00B23CD0">
        <w:t>лений, охватываемых Факультативным протоколом, и для обеспечения того, чтобы внутреннее законодательство на всей территории государства-участника, в том числе на уровне автономий, позволяло ему устанавливать и осуществлять экстерриториальную юрисдикцию, причем без соблюдения критерия обоюдного признания соответствующего деяния преступлением, в отношении всех пр</w:t>
      </w:r>
      <w:r w:rsidRPr="00B23CD0">
        <w:t>е</w:t>
      </w:r>
      <w:r w:rsidRPr="00B23CD0">
        <w:t>ступлений, охватываемых Факультативным протоколом;</w:t>
      </w:r>
    </w:p>
    <w:p w:rsidR="00B23CD0" w:rsidRPr="00B23CD0" w:rsidRDefault="00B23CD0" w:rsidP="00B23CD0">
      <w:pPr>
        <w:pStyle w:val="SingleTxtGR"/>
      </w:pPr>
      <w:r w:rsidRPr="00B23CD0">
        <w:tab/>
        <w:t>b)</w:t>
      </w:r>
      <w:r w:rsidRPr="00B23CD0">
        <w:tab/>
        <w:t>система выявления и передачи в компетентный орган жертв пр</w:t>
      </w:r>
      <w:r w:rsidRPr="00B23CD0">
        <w:t>е</w:t>
      </w:r>
      <w:r w:rsidRPr="00B23CD0">
        <w:t>ступлений, охватываемых Факультативным протоколом, и детей, которые по</w:t>
      </w:r>
      <w:r w:rsidRPr="00B23CD0">
        <w:t>д</w:t>
      </w:r>
      <w:r w:rsidRPr="00B23CD0">
        <w:t>вергаются риску стать жертвами таких преступлений, является малоэффекти</w:t>
      </w:r>
      <w:r w:rsidRPr="00B23CD0">
        <w:t>в</w:t>
      </w:r>
      <w:r w:rsidRPr="00B23CD0">
        <w:t>ной;</w:t>
      </w:r>
    </w:p>
    <w:p w:rsidR="00B23CD0" w:rsidRPr="00B23CD0" w:rsidRDefault="00B23CD0" w:rsidP="00B23CD0">
      <w:pPr>
        <w:pStyle w:val="SingleTxtGR"/>
      </w:pPr>
      <w:r w:rsidRPr="00B23CD0">
        <w:tab/>
        <w:t>c)</w:t>
      </w:r>
      <w:r w:rsidRPr="00B23CD0">
        <w:tab/>
        <w:t>дети, ставшие жертвами торговли людьми, могут все же быть пр</w:t>
      </w:r>
      <w:r w:rsidRPr="00B23CD0">
        <w:t>и</w:t>
      </w:r>
      <w:r w:rsidRPr="00B23CD0">
        <w:t>влечены к уголовной ответственности за преступления, которые они вынужд</w:t>
      </w:r>
      <w:r w:rsidRPr="00B23CD0">
        <w:t>е</w:t>
      </w:r>
      <w:r w:rsidRPr="00B23CD0">
        <w:t xml:space="preserve">ны совершать в контексте торговли людьми, а осуществление права детей, ставших жертвами торговли людьми, на предусмотренного законном опекуна в государстве-участнике обеспечено не в полной мере; </w:t>
      </w:r>
    </w:p>
    <w:p w:rsidR="00B23CD0" w:rsidRPr="00B23CD0" w:rsidRDefault="00B23CD0" w:rsidP="00B23CD0">
      <w:pPr>
        <w:pStyle w:val="SingleTxtGR"/>
      </w:pPr>
      <w:r w:rsidRPr="00B23CD0">
        <w:tab/>
        <w:t>d)</w:t>
      </w:r>
      <w:r w:rsidRPr="00B23CD0">
        <w:tab/>
        <w:t>в то время как законы, принятые в 2015 году обеспечивают детям, не достигшим 18-летнего возраста, дополнительную защиту от правонаруш</w:t>
      </w:r>
      <w:r w:rsidRPr="00B23CD0">
        <w:t>е</w:t>
      </w:r>
      <w:r w:rsidRPr="00B23CD0">
        <w:t>ний, охватываемых Факультативным протоколом, Закон о сексуальных пр</w:t>
      </w:r>
      <w:r w:rsidRPr="00B23CD0">
        <w:t>е</w:t>
      </w:r>
      <w:r w:rsidRPr="00B23CD0">
        <w:t>ступлениях (2003) (Англия и Уэльс) и Постановление о сексуальных престу</w:t>
      </w:r>
      <w:r w:rsidRPr="00B23CD0">
        <w:t>п</w:t>
      </w:r>
      <w:r w:rsidRPr="00B23CD0">
        <w:t>лениях (2008) (Северная Ирландия) не были пересмотрены</w:t>
      </w:r>
      <w:r w:rsidR="00511630">
        <w:t>,</w:t>
      </w:r>
      <w:r w:rsidRPr="00B23CD0">
        <w:t xml:space="preserve"> с тем чтобы обе</w:t>
      </w:r>
      <w:r w:rsidRPr="00B23CD0">
        <w:t>с</w:t>
      </w:r>
      <w:r w:rsidRPr="00B23CD0">
        <w:t>печить полную и равную защиту всем детям, не достигшим 18-летнего возра</w:t>
      </w:r>
      <w:r w:rsidRPr="00B23CD0">
        <w:t>с</w:t>
      </w:r>
      <w:r w:rsidRPr="00B23CD0">
        <w:t xml:space="preserve">та. </w:t>
      </w:r>
    </w:p>
    <w:p w:rsidR="00B23CD0" w:rsidRPr="003068B1" w:rsidRDefault="00B23CD0" w:rsidP="00B23CD0">
      <w:pPr>
        <w:pStyle w:val="SingleTxtGR"/>
        <w:rPr>
          <w:b/>
          <w:bCs/>
        </w:rPr>
      </w:pPr>
      <w:r w:rsidRPr="00B23CD0">
        <w:rPr>
          <w:bCs/>
        </w:rPr>
        <w:t>83.</w:t>
      </w:r>
      <w:r w:rsidRPr="00B23CD0">
        <w:rPr>
          <w:bCs/>
        </w:rPr>
        <w:tab/>
      </w:r>
      <w:r w:rsidRPr="003068B1">
        <w:rPr>
          <w:b/>
        </w:rPr>
        <w:t>Комитет рекомендует государству-участнику полностью выполнить рекомендации, содержащиеся в его заключительных замечаниях по перв</w:t>
      </w:r>
      <w:r w:rsidRPr="003068B1">
        <w:rPr>
          <w:b/>
        </w:rPr>
        <w:t>о</w:t>
      </w:r>
      <w:r w:rsidRPr="003068B1">
        <w:rPr>
          <w:b/>
        </w:rPr>
        <w:t>начальному докладу государства-участника, в отношении Факультативн</w:t>
      </w:r>
      <w:r w:rsidRPr="003068B1">
        <w:rPr>
          <w:b/>
        </w:rPr>
        <w:t>о</w:t>
      </w:r>
      <w:r w:rsidRPr="003068B1">
        <w:rPr>
          <w:b/>
        </w:rPr>
        <w:t>го протокола, касающегося торговли детьми, детской проституции и де</w:t>
      </w:r>
      <w:r w:rsidRPr="003068B1">
        <w:rPr>
          <w:b/>
        </w:rPr>
        <w:t>т</w:t>
      </w:r>
      <w:r w:rsidRPr="003068B1">
        <w:rPr>
          <w:b/>
        </w:rPr>
        <w:t xml:space="preserve">ской порнографии (CRC/C/OPSC/GBR/CO/1), и в частности: </w:t>
      </w:r>
    </w:p>
    <w:p w:rsidR="00B23CD0" w:rsidRPr="003068B1" w:rsidRDefault="00B23CD0" w:rsidP="00B23CD0">
      <w:pPr>
        <w:pStyle w:val="SingleTxtGR"/>
        <w:rPr>
          <w:b/>
        </w:rPr>
      </w:pPr>
      <w:r w:rsidRPr="003068B1">
        <w:rPr>
          <w:b/>
        </w:rPr>
        <w:tab/>
        <w:t>а)</w:t>
      </w:r>
      <w:r w:rsidRPr="003068B1">
        <w:rPr>
          <w:b/>
        </w:rPr>
        <w:tab/>
        <w:t>гарантировать защиту всех детей, не достигших 18-летнего во</w:t>
      </w:r>
      <w:r w:rsidRPr="003068B1">
        <w:rPr>
          <w:b/>
        </w:rPr>
        <w:t>з</w:t>
      </w:r>
      <w:r w:rsidRPr="003068B1">
        <w:rPr>
          <w:b/>
        </w:rPr>
        <w:t>раста,</w:t>
      </w:r>
      <w:r w:rsidR="008F73E3">
        <w:rPr>
          <w:b/>
        </w:rPr>
        <w:t xml:space="preserve"> </w:t>
      </w:r>
      <w:r w:rsidRPr="003068B1">
        <w:rPr>
          <w:b/>
        </w:rPr>
        <w:t>от всех типов преступлений, предусмотренных Факультативным протоколом, и обеспечить, чтобы внутреннее законодательство на всей территории государства-участника, включая автономные образования, позволяло устанавливать и осуществлять экстерриториальную юрисди</w:t>
      </w:r>
      <w:r w:rsidRPr="003068B1">
        <w:rPr>
          <w:b/>
        </w:rPr>
        <w:t>к</w:t>
      </w:r>
      <w:r w:rsidRPr="003068B1">
        <w:rPr>
          <w:b/>
        </w:rPr>
        <w:t>цию, причем без соблюдения критерия обоюдного признания соответств</w:t>
      </w:r>
      <w:r w:rsidRPr="003068B1">
        <w:rPr>
          <w:b/>
        </w:rPr>
        <w:t>у</w:t>
      </w:r>
      <w:r w:rsidRPr="003068B1">
        <w:rPr>
          <w:b/>
        </w:rPr>
        <w:t>ющего деяния преступлением, в отношении всех преступлений, охваты</w:t>
      </w:r>
      <w:r w:rsidR="00511630">
        <w:rPr>
          <w:b/>
        </w:rPr>
        <w:t>-</w:t>
      </w:r>
      <w:r w:rsidRPr="003068B1">
        <w:rPr>
          <w:b/>
        </w:rPr>
        <w:t>в</w:t>
      </w:r>
      <w:r w:rsidRPr="003068B1">
        <w:rPr>
          <w:b/>
        </w:rPr>
        <w:t>а</w:t>
      </w:r>
      <w:r w:rsidRPr="003068B1">
        <w:rPr>
          <w:b/>
        </w:rPr>
        <w:t>емых Факультативным протоколом;</w:t>
      </w:r>
    </w:p>
    <w:p w:rsidR="00B23CD0" w:rsidRPr="003068B1" w:rsidRDefault="00B23CD0" w:rsidP="00B23CD0">
      <w:pPr>
        <w:pStyle w:val="SingleTxtGR"/>
        <w:rPr>
          <w:b/>
        </w:rPr>
      </w:pPr>
      <w:r w:rsidRPr="003068B1">
        <w:rPr>
          <w:b/>
        </w:rPr>
        <w:tab/>
        <w:t>b)</w:t>
      </w:r>
      <w:r w:rsidRPr="003068B1">
        <w:rPr>
          <w:b/>
        </w:rPr>
        <w:tab/>
        <w:t>усилить Национальный координационный механизм, закре</w:t>
      </w:r>
      <w:r w:rsidRPr="003068B1">
        <w:rPr>
          <w:b/>
        </w:rPr>
        <w:t>п</w:t>
      </w:r>
      <w:r w:rsidRPr="003068B1">
        <w:rPr>
          <w:b/>
        </w:rPr>
        <w:t xml:space="preserve">ленный в существующих специальных процедурах защиты детей, для </w:t>
      </w:r>
      <w:r w:rsidR="00511630">
        <w:rPr>
          <w:b/>
        </w:rPr>
        <w:br/>
      </w:r>
      <w:r w:rsidRPr="003068B1">
        <w:rPr>
          <w:b/>
        </w:rPr>
        <w:t>в</w:t>
      </w:r>
      <w:r w:rsidRPr="003068B1">
        <w:rPr>
          <w:b/>
        </w:rPr>
        <w:t>ы</w:t>
      </w:r>
      <w:r w:rsidRPr="003068B1">
        <w:rPr>
          <w:b/>
        </w:rPr>
        <w:t xml:space="preserve">явления детей, ставших жертвами торговли людьми и эксплуатации; </w:t>
      </w:r>
    </w:p>
    <w:p w:rsidR="00B23CD0" w:rsidRPr="003068B1" w:rsidRDefault="00B23CD0" w:rsidP="00B23CD0">
      <w:pPr>
        <w:pStyle w:val="SingleTxtGR"/>
        <w:rPr>
          <w:b/>
        </w:rPr>
      </w:pPr>
      <w:r w:rsidRPr="003068B1">
        <w:rPr>
          <w:b/>
        </w:rPr>
        <w:tab/>
        <w:t>c)</w:t>
      </w:r>
      <w:r w:rsidRPr="003068B1">
        <w:rPr>
          <w:b/>
        </w:rPr>
        <w:tab/>
        <w:t>создать механизмы и процедуры защиты прав детей, ставших жертвами преступлений, охватываемых Факультативным протоколом, в том числе путем установления ясно сформулированного обязательства о</w:t>
      </w:r>
      <w:r w:rsidRPr="003068B1">
        <w:rPr>
          <w:b/>
        </w:rPr>
        <w:t>т</w:t>
      </w:r>
      <w:r w:rsidRPr="003068B1">
        <w:rPr>
          <w:b/>
        </w:rPr>
        <w:t>казываться от судебного преследования, и обеспечить, чтобы в правоохр</w:t>
      </w:r>
      <w:r w:rsidRPr="003068B1">
        <w:rPr>
          <w:b/>
        </w:rPr>
        <w:t>а</w:t>
      </w:r>
      <w:r w:rsidRPr="003068B1">
        <w:rPr>
          <w:b/>
        </w:rPr>
        <w:t>нительных и судебных органах рассматривали таких детей как жертв, а не как преступников;</w:t>
      </w:r>
    </w:p>
    <w:p w:rsidR="00B23CD0" w:rsidRPr="003068B1" w:rsidRDefault="00B23CD0" w:rsidP="00B23CD0">
      <w:pPr>
        <w:pStyle w:val="SingleTxtGR"/>
        <w:rPr>
          <w:b/>
        </w:rPr>
      </w:pPr>
      <w:r w:rsidRPr="003068B1">
        <w:rPr>
          <w:b/>
        </w:rPr>
        <w:lastRenderedPageBreak/>
        <w:tab/>
        <w:t>d)</w:t>
      </w:r>
      <w:r w:rsidRPr="003068B1">
        <w:rPr>
          <w:b/>
        </w:rPr>
        <w:tab/>
        <w:t>ввести в действие положение о присутствии предусмотренного в законодательном порядке компетентного опекуна в ходе уголовного суд</w:t>
      </w:r>
      <w:r w:rsidRPr="003068B1">
        <w:rPr>
          <w:b/>
        </w:rPr>
        <w:t>о</w:t>
      </w:r>
      <w:r w:rsidRPr="003068B1">
        <w:rPr>
          <w:b/>
        </w:rPr>
        <w:t>производства;</w:t>
      </w:r>
    </w:p>
    <w:p w:rsidR="00B23CD0" w:rsidRPr="003068B1" w:rsidRDefault="00B23CD0" w:rsidP="00B23CD0">
      <w:pPr>
        <w:pStyle w:val="SingleTxtGR"/>
        <w:rPr>
          <w:b/>
        </w:rPr>
      </w:pPr>
      <w:r w:rsidRPr="003068B1">
        <w:rPr>
          <w:b/>
        </w:rPr>
        <w:tab/>
        <w:t>e)</w:t>
      </w:r>
      <w:r w:rsidRPr="003068B1">
        <w:rPr>
          <w:b/>
        </w:rPr>
        <w:tab/>
        <w:t>пересмотреть свое законодательство для обеспечения того, чт</w:t>
      </w:r>
      <w:r w:rsidRPr="003068B1">
        <w:rPr>
          <w:b/>
        </w:rPr>
        <w:t>о</w:t>
      </w:r>
      <w:r w:rsidRPr="003068B1">
        <w:rPr>
          <w:b/>
        </w:rPr>
        <w:t>бы все дети, не достигшие 18-летнего возраста,</w:t>
      </w:r>
      <w:r w:rsidRPr="003068B1" w:rsidDel="00CA2C6A">
        <w:rPr>
          <w:b/>
        </w:rPr>
        <w:t xml:space="preserve"> </w:t>
      </w:r>
      <w:r w:rsidRPr="003068B1">
        <w:rPr>
          <w:b/>
        </w:rPr>
        <w:t>были защищены от всех видов правонарушений, охватываемых Факультативным протоколом.</w:t>
      </w:r>
    </w:p>
    <w:p w:rsidR="00B23CD0" w:rsidRPr="00B23CD0" w:rsidRDefault="00B23CD0" w:rsidP="00B23CD0">
      <w:pPr>
        <w:pStyle w:val="H23GR"/>
      </w:pPr>
      <w:r w:rsidRPr="00B23CD0">
        <w:tab/>
      </w:r>
      <w:r w:rsidRPr="00B23CD0">
        <w:tab/>
        <w:t xml:space="preserve">Меры по выполнению предыдущих заключительных замечаний </w:t>
      </w:r>
      <w:r w:rsidR="003F3D44">
        <w:br/>
      </w:r>
      <w:r w:rsidRPr="00B23CD0">
        <w:t>и рекомендаций Комитета в отношении Факультативного протокола, касающегося участия детей в вооруженных конфликтах</w:t>
      </w:r>
    </w:p>
    <w:p w:rsidR="00B23CD0" w:rsidRPr="00B23CD0" w:rsidRDefault="00B23CD0" w:rsidP="00B23CD0">
      <w:pPr>
        <w:pStyle w:val="SingleTxtGR"/>
      </w:pPr>
      <w:r w:rsidRPr="00B23CD0">
        <w:t>84.</w:t>
      </w:r>
      <w:r w:rsidRPr="00B23CD0">
        <w:tab/>
        <w:t xml:space="preserve">Комитет по-прежнему обеспокоен тем, что: </w:t>
      </w:r>
    </w:p>
    <w:p w:rsidR="00B23CD0" w:rsidRPr="00B23CD0" w:rsidRDefault="00B23CD0" w:rsidP="00B23CD0">
      <w:pPr>
        <w:pStyle w:val="SingleTxtGR"/>
      </w:pPr>
      <w:r w:rsidRPr="00B23CD0">
        <w:tab/>
        <w:t>а)</w:t>
      </w:r>
      <w:r w:rsidRPr="00B23CD0">
        <w:tab/>
        <w:t>государство-участник настаивает на широкой сфере применения своего заявления относительно толкования статьи 1 Факультативного проток</w:t>
      </w:r>
      <w:r w:rsidRPr="00B23CD0">
        <w:t>о</w:t>
      </w:r>
      <w:r w:rsidRPr="00B23CD0">
        <w:t>ла, что может допускать направление детей в районы боевых действий и их участие в военных действиях при определенных обстоятельствах;</w:t>
      </w:r>
    </w:p>
    <w:p w:rsidR="00B23CD0" w:rsidRPr="00B23CD0" w:rsidRDefault="00B23CD0" w:rsidP="00B23CD0">
      <w:pPr>
        <w:pStyle w:val="SingleTxtGR"/>
      </w:pPr>
      <w:r w:rsidRPr="00B23CD0">
        <w:tab/>
        <w:t>b)</w:t>
      </w:r>
      <w:r w:rsidRPr="00B23CD0">
        <w:tab/>
        <w:t>минимальный возраст для добровольного поступления на военную службу, который составляет 16 лет, не был изменен, а ежегодная доля детей среди новобранцев в регулярных вооруженных силах Соединенного Короле</w:t>
      </w:r>
      <w:r w:rsidRPr="00B23CD0">
        <w:t>в</w:t>
      </w:r>
      <w:r w:rsidRPr="00B23CD0">
        <w:t>ства в последнее время составляет 20</w:t>
      </w:r>
      <w:r w:rsidR="003F3D44">
        <w:t>%</w:t>
      </w:r>
      <w:r w:rsidRPr="00B23CD0">
        <w:t>;</w:t>
      </w:r>
    </w:p>
    <w:p w:rsidR="00B23CD0" w:rsidRPr="00B23CD0" w:rsidRDefault="00B23CD0" w:rsidP="00B23CD0">
      <w:pPr>
        <w:pStyle w:val="SingleTxtGR"/>
      </w:pPr>
      <w:r w:rsidRPr="00B23CD0">
        <w:tab/>
        <w:t>c)</w:t>
      </w:r>
      <w:r w:rsidRPr="00B23CD0">
        <w:tab/>
        <w:t>Армейский комитет одобрил увеличение набора персонала моложе 18 лет, чтобы избежать некомплекта личного состава, а также тем, что дети из числа уязвимых групп в непропорционально большей степени представлены среди новобранцев;</w:t>
      </w:r>
    </w:p>
    <w:p w:rsidR="00B23CD0" w:rsidRPr="00B23CD0" w:rsidRDefault="00B23CD0" w:rsidP="00B23CD0">
      <w:pPr>
        <w:pStyle w:val="SingleTxtGR"/>
      </w:pPr>
      <w:r w:rsidRPr="00B23CD0">
        <w:tab/>
      </w:r>
      <w:r w:rsidR="008F73E3" w:rsidRPr="00B23CD0">
        <w:t>d)</w:t>
      </w:r>
      <w:r w:rsidR="008F73E3" w:rsidRPr="00B23CD0">
        <w:tab/>
        <w:t>гарантии добровольного призыва являются недостаточными, ос</w:t>
      </w:r>
      <w:r w:rsidR="008F73E3" w:rsidRPr="00B23CD0">
        <w:t>о</w:t>
      </w:r>
      <w:r w:rsidR="008F73E3" w:rsidRPr="00B23CD0">
        <w:t>бенно с учетом весьма низкого уровня грамотности большинства новобранцев моложе 18 лет и того</w:t>
      </w:r>
      <w:r w:rsidR="008F73E3">
        <w:t xml:space="preserve"> </w:t>
      </w:r>
      <w:r w:rsidR="008F73E3" w:rsidRPr="00B23CD0">
        <w:t>факта, что информационные материалы, предоставляемые детям-заявителям и их родителям или опекунам, не четко информируют их о рисках и обязанностях, связанных с добровольным поступлением на военную службу;</w:t>
      </w:r>
    </w:p>
    <w:p w:rsidR="00B23CD0" w:rsidRPr="00B23CD0" w:rsidRDefault="00B23CD0" w:rsidP="00B23CD0">
      <w:pPr>
        <w:pStyle w:val="SingleTxtGR"/>
      </w:pPr>
      <w:r w:rsidRPr="00B23CD0">
        <w:tab/>
        <w:t>e)</w:t>
      </w:r>
      <w:r w:rsidRPr="00B23CD0">
        <w:tab/>
        <w:t>завербованных в армию детей могут обязать отбывать минимал</w:t>
      </w:r>
      <w:r w:rsidRPr="00B23CD0">
        <w:t>ь</w:t>
      </w:r>
      <w:r w:rsidRPr="00B23CD0">
        <w:t xml:space="preserve">ный срок службы, превышающий (до двух лет) минимальный срок </w:t>
      </w:r>
      <w:r w:rsidR="008F73E3" w:rsidRPr="00B23CD0">
        <w:t>службы</w:t>
      </w:r>
      <w:r w:rsidR="008F73E3">
        <w:t xml:space="preserve"> </w:t>
      </w:r>
      <w:r w:rsidR="008F73E3" w:rsidRPr="00B23CD0">
        <w:t>взрослых</w:t>
      </w:r>
      <w:r w:rsidRPr="00B23CD0">
        <w:t xml:space="preserve"> новобранцев.</w:t>
      </w:r>
    </w:p>
    <w:p w:rsidR="00B23CD0" w:rsidRPr="003068B1" w:rsidRDefault="00B23CD0" w:rsidP="00B23CD0">
      <w:pPr>
        <w:pStyle w:val="SingleTxtGR"/>
        <w:rPr>
          <w:b/>
          <w:bCs/>
        </w:rPr>
      </w:pPr>
      <w:r w:rsidRPr="00B23CD0">
        <w:rPr>
          <w:bCs/>
        </w:rPr>
        <w:t>85.</w:t>
      </w:r>
      <w:r w:rsidRPr="00B23CD0">
        <w:rPr>
          <w:bCs/>
        </w:rPr>
        <w:tab/>
      </w:r>
      <w:r w:rsidRPr="003068B1">
        <w:rPr>
          <w:b/>
        </w:rPr>
        <w:t xml:space="preserve">Комитет рекомендует государству-участнику: </w:t>
      </w:r>
    </w:p>
    <w:p w:rsidR="00B23CD0" w:rsidRPr="003068B1" w:rsidRDefault="00B23CD0" w:rsidP="00B23CD0">
      <w:pPr>
        <w:pStyle w:val="SingleTxtGR"/>
        <w:rPr>
          <w:b/>
        </w:rPr>
      </w:pPr>
      <w:r w:rsidRPr="003068B1">
        <w:rPr>
          <w:b/>
        </w:rPr>
        <w:tab/>
        <w:t>а)</w:t>
      </w:r>
      <w:r w:rsidRPr="003068B1">
        <w:rPr>
          <w:b/>
        </w:rPr>
        <w:tab/>
        <w:t xml:space="preserve">рассмотреть возможность пересмотра его позиции и повысить минимальный возраст для призыва в вооруженные силы до 18 лет в целях содействия защите детей посредством применения в целом более высокого правового стандарта; </w:t>
      </w:r>
    </w:p>
    <w:p w:rsidR="00B23CD0" w:rsidRPr="003068B1" w:rsidRDefault="00B23CD0" w:rsidP="00B23CD0">
      <w:pPr>
        <w:pStyle w:val="SingleTxtGR"/>
        <w:rPr>
          <w:b/>
        </w:rPr>
      </w:pPr>
      <w:r w:rsidRPr="003068B1">
        <w:rPr>
          <w:b/>
        </w:rPr>
        <w:tab/>
        <w:t>b)</w:t>
      </w:r>
      <w:r w:rsidRPr="003068B1">
        <w:rPr>
          <w:b/>
        </w:rPr>
        <w:tab/>
        <w:t>пересмотреть свою активную политику вербовки детей в ряды вооруженных сил и обеспечить, чтобы призывные кампании не были а</w:t>
      </w:r>
      <w:r w:rsidRPr="003068B1">
        <w:rPr>
          <w:b/>
        </w:rPr>
        <w:t>к</w:t>
      </w:r>
      <w:r w:rsidRPr="003068B1">
        <w:rPr>
          <w:b/>
        </w:rPr>
        <w:t>тивно направлены на лиц моложе 18 лет и чтобы доступ военных вербо</w:t>
      </w:r>
      <w:r w:rsidRPr="003068B1">
        <w:rPr>
          <w:b/>
        </w:rPr>
        <w:t>в</w:t>
      </w:r>
      <w:r w:rsidRPr="003068B1">
        <w:rPr>
          <w:b/>
        </w:rPr>
        <w:t xml:space="preserve">щиков в школы был строго ограничен; </w:t>
      </w:r>
    </w:p>
    <w:p w:rsidR="00B23CD0" w:rsidRPr="003068B1" w:rsidRDefault="00B23CD0" w:rsidP="00B23CD0">
      <w:pPr>
        <w:pStyle w:val="SingleTxtGR"/>
        <w:rPr>
          <w:b/>
        </w:rPr>
      </w:pPr>
      <w:r w:rsidRPr="003068B1">
        <w:rPr>
          <w:b/>
        </w:rPr>
        <w:tab/>
        <w:t>с)</w:t>
      </w:r>
      <w:r w:rsidRPr="003068B1">
        <w:rPr>
          <w:b/>
        </w:rPr>
        <w:tab/>
        <w:t>при вербовке лиц моложе 18 лет усилить свои гарантии в соо</w:t>
      </w:r>
      <w:r w:rsidRPr="003068B1">
        <w:rPr>
          <w:b/>
        </w:rPr>
        <w:t>т</w:t>
      </w:r>
      <w:r w:rsidRPr="003068B1">
        <w:rPr>
          <w:b/>
        </w:rPr>
        <w:t>ветствии со статьей 3 Факультативного протокола в целях обеспечить, чтобы призыв носил действительно добровольный характер и основыва</w:t>
      </w:r>
      <w:r w:rsidRPr="003068B1">
        <w:rPr>
          <w:b/>
        </w:rPr>
        <w:t>л</w:t>
      </w:r>
      <w:r w:rsidRPr="003068B1">
        <w:rPr>
          <w:b/>
        </w:rPr>
        <w:t>ся на полностью осознанном согласии новобранца и его родителей или з</w:t>
      </w:r>
      <w:r w:rsidRPr="003068B1">
        <w:rPr>
          <w:b/>
        </w:rPr>
        <w:t>а</w:t>
      </w:r>
      <w:r w:rsidRPr="003068B1">
        <w:rPr>
          <w:b/>
        </w:rPr>
        <w:t>конных опекунов и чтобы набор новобранцев не оказывал дискриминац</w:t>
      </w:r>
      <w:r w:rsidRPr="003068B1">
        <w:rPr>
          <w:b/>
        </w:rPr>
        <w:t>и</w:t>
      </w:r>
      <w:r w:rsidRPr="003068B1">
        <w:rPr>
          <w:b/>
        </w:rPr>
        <w:t xml:space="preserve">онного воздействия на детей из числа этнических меньшинств и семей с низким уровнем дохода; </w:t>
      </w:r>
    </w:p>
    <w:p w:rsidR="00B23CD0" w:rsidRPr="003068B1" w:rsidRDefault="00B23CD0" w:rsidP="00B23CD0">
      <w:pPr>
        <w:pStyle w:val="SingleTxtGR"/>
        <w:rPr>
          <w:b/>
        </w:rPr>
      </w:pPr>
      <w:r w:rsidRPr="003068B1">
        <w:rPr>
          <w:b/>
        </w:rPr>
        <w:lastRenderedPageBreak/>
        <w:tab/>
        <w:t>d)</w:t>
      </w:r>
      <w:r w:rsidRPr="003068B1">
        <w:rPr>
          <w:b/>
        </w:rPr>
        <w:tab/>
        <w:t>обеспечить, чтобы минимальный срок службы, применяемый к детям, зачисленным в армию, не превышал срока, предусмотренного для взрослых новобранцев.</w:t>
      </w:r>
    </w:p>
    <w:p w:rsidR="00B23CD0" w:rsidRPr="00B23CD0" w:rsidRDefault="00B23CD0" w:rsidP="00B23CD0">
      <w:pPr>
        <w:pStyle w:val="SingleTxtGR"/>
      </w:pPr>
      <w:r w:rsidRPr="00B23CD0">
        <w:t>86.</w:t>
      </w:r>
      <w:r w:rsidRPr="00B23CD0">
        <w:tab/>
        <w:t>Комитет с обеспокоенностью отмечает, что, согласно Общей доктри</w:t>
      </w:r>
      <w:r w:rsidR="003068B1">
        <w:t>-</w:t>
      </w:r>
      <w:r w:rsidR="003068B1">
        <w:br/>
      </w:r>
      <w:r w:rsidRPr="00B23CD0">
        <w:t>не</w:t>
      </w:r>
      <w:r w:rsidR="003068B1">
        <w:t> </w:t>
      </w:r>
      <w:r w:rsidRPr="00B23CD0">
        <w:t>1</w:t>
      </w:r>
      <w:r w:rsidR="003068B1">
        <w:t>–</w:t>
      </w:r>
      <w:r w:rsidRPr="00B23CD0">
        <w:t>10, касающейся захваченных в плен лиц (второе издание, октябрь 2011 г</w:t>
      </w:r>
      <w:r w:rsidRPr="00B23CD0">
        <w:t>о</w:t>
      </w:r>
      <w:r w:rsidRPr="00B23CD0">
        <w:t xml:space="preserve">да), особой защитой пользуются только дети моложе 15 лет. </w:t>
      </w:r>
    </w:p>
    <w:p w:rsidR="00B23CD0" w:rsidRPr="003068B1" w:rsidRDefault="00B23CD0" w:rsidP="00B23CD0">
      <w:pPr>
        <w:pStyle w:val="SingleTxtGR"/>
        <w:rPr>
          <w:b/>
          <w:bCs/>
        </w:rPr>
      </w:pPr>
      <w:r w:rsidRPr="00B23CD0">
        <w:rPr>
          <w:bCs/>
        </w:rPr>
        <w:t>87.</w:t>
      </w:r>
      <w:r w:rsidRPr="00B23CD0">
        <w:rPr>
          <w:bCs/>
        </w:rPr>
        <w:tab/>
      </w:r>
      <w:r w:rsidRPr="003068B1">
        <w:rPr>
          <w:b/>
        </w:rPr>
        <w:t>Комитет рекомендует государству-участнику выполнить его пред</w:t>
      </w:r>
      <w:r w:rsidRPr="003068B1">
        <w:rPr>
          <w:b/>
        </w:rPr>
        <w:t>ы</w:t>
      </w:r>
      <w:r w:rsidRPr="003068B1">
        <w:rPr>
          <w:b/>
        </w:rPr>
        <w:t>дущую рекомендацию по Факультативному протоколу, касающуюся захв</w:t>
      </w:r>
      <w:r w:rsidRPr="003068B1">
        <w:rPr>
          <w:b/>
        </w:rPr>
        <w:t>а</w:t>
      </w:r>
      <w:r w:rsidRPr="003068B1">
        <w:rPr>
          <w:b/>
        </w:rPr>
        <w:t>ченных в плен детей-солдат (CRC/C/OPAC/GBR/CO/1, пункт 29), в отнош</w:t>
      </w:r>
      <w:r w:rsidRPr="003068B1">
        <w:rPr>
          <w:b/>
        </w:rPr>
        <w:t>е</w:t>
      </w:r>
      <w:r w:rsidRPr="003068B1">
        <w:rPr>
          <w:b/>
        </w:rPr>
        <w:t xml:space="preserve">нии всех детей моложе 18 лет. </w:t>
      </w:r>
    </w:p>
    <w:p w:rsidR="00B23CD0" w:rsidRPr="00B23CD0" w:rsidRDefault="00B23CD0" w:rsidP="00B23CD0">
      <w:pPr>
        <w:pStyle w:val="H1GR"/>
      </w:pPr>
      <w:r w:rsidRPr="00B23CD0">
        <w:tab/>
        <w:t>J.</w:t>
      </w:r>
      <w:r w:rsidRPr="00B23CD0">
        <w:tab/>
        <w:t>Ратификация Факультативного протокола, касающегося процедуры сообщений</w:t>
      </w:r>
    </w:p>
    <w:p w:rsidR="00B23CD0" w:rsidRPr="00B23CD0" w:rsidRDefault="00B23CD0" w:rsidP="00B23CD0">
      <w:pPr>
        <w:pStyle w:val="SingleTxtGR"/>
        <w:rPr>
          <w:b/>
          <w:bCs/>
        </w:rPr>
      </w:pPr>
      <w:r w:rsidRPr="00B23CD0">
        <w:rPr>
          <w:bCs/>
        </w:rPr>
        <w:t>88.</w:t>
      </w:r>
      <w:r w:rsidRPr="00B23CD0">
        <w:rPr>
          <w:bCs/>
        </w:rPr>
        <w:tab/>
      </w:r>
      <w:r w:rsidRPr="00B23CD0">
        <w:t>С целью дальнейшего повышения эффективности осуществления прав детей Комитет рекомендует государству-участнику ратифицировать Факульт</w:t>
      </w:r>
      <w:r w:rsidRPr="00B23CD0">
        <w:t>а</w:t>
      </w:r>
      <w:r w:rsidRPr="00B23CD0">
        <w:t>тивный протокол к Конвенции о правах ребенка, касающийся процедуры соо</w:t>
      </w:r>
      <w:r w:rsidRPr="00B23CD0">
        <w:t>б</w:t>
      </w:r>
      <w:r w:rsidRPr="00B23CD0">
        <w:t xml:space="preserve">щений. </w:t>
      </w:r>
    </w:p>
    <w:p w:rsidR="00B23CD0" w:rsidRPr="00B23CD0" w:rsidRDefault="00B23CD0" w:rsidP="00B23CD0">
      <w:pPr>
        <w:pStyle w:val="H1GR"/>
      </w:pPr>
      <w:r w:rsidRPr="00B23CD0">
        <w:tab/>
        <w:t>K.</w:t>
      </w:r>
      <w:r w:rsidRPr="00B23CD0">
        <w:tab/>
        <w:t>Ратификация международных договоров в области прав человека</w:t>
      </w:r>
    </w:p>
    <w:p w:rsidR="00B23CD0" w:rsidRPr="003068B1" w:rsidRDefault="00B23CD0" w:rsidP="00B23CD0">
      <w:pPr>
        <w:pStyle w:val="SingleTxtGR"/>
        <w:rPr>
          <w:b/>
          <w:bCs/>
        </w:rPr>
      </w:pPr>
      <w:r w:rsidRPr="00B23CD0">
        <w:rPr>
          <w:bCs/>
        </w:rPr>
        <w:t>89.</w:t>
      </w:r>
      <w:r w:rsidRPr="00B23CD0">
        <w:rPr>
          <w:bCs/>
        </w:rPr>
        <w:tab/>
      </w:r>
      <w:r w:rsidRPr="003068B1">
        <w:rPr>
          <w:b/>
        </w:rPr>
        <w:t>В целях дальнейшего улучшения положения дел в области осущест</w:t>
      </w:r>
      <w:r w:rsidRPr="003068B1">
        <w:rPr>
          <w:b/>
        </w:rPr>
        <w:t>в</w:t>
      </w:r>
      <w:r w:rsidRPr="003068B1">
        <w:rPr>
          <w:b/>
        </w:rPr>
        <w:t>ления прав детей Комитет рекомендует государству-участнику ратифиц</w:t>
      </w:r>
      <w:r w:rsidRPr="003068B1">
        <w:rPr>
          <w:b/>
        </w:rPr>
        <w:t>и</w:t>
      </w:r>
      <w:r w:rsidRPr="003068B1">
        <w:rPr>
          <w:b/>
        </w:rPr>
        <w:t>ровать основные договоры в области прав человека, участником которых оно пока не является, а именно: Международную конвенцию о защите прав всех трудящихся-мигрантов и членов их семей, Международную конве</w:t>
      </w:r>
      <w:r w:rsidRPr="003068B1">
        <w:rPr>
          <w:b/>
        </w:rPr>
        <w:t>н</w:t>
      </w:r>
      <w:r w:rsidRPr="003068B1">
        <w:rPr>
          <w:b/>
        </w:rPr>
        <w:t>цию для защиты всех лиц от насильственных исчезновений, Факультати</w:t>
      </w:r>
      <w:r w:rsidRPr="003068B1">
        <w:rPr>
          <w:b/>
        </w:rPr>
        <w:t>в</w:t>
      </w:r>
      <w:r w:rsidRPr="003068B1">
        <w:rPr>
          <w:b/>
        </w:rPr>
        <w:t xml:space="preserve">ный протокол к Международному пакту об экономических, социальных и культурных правах и Факультативный протокол к Международному пакту о гражданских и политических правах. </w:t>
      </w:r>
    </w:p>
    <w:p w:rsidR="00B23CD0" w:rsidRPr="00B23CD0" w:rsidRDefault="00B23CD0" w:rsidP="00B23CD0">
      <w:pPr>
        <w:pStyle w:val="H1GR"/>
      </w:pPr>
      <w:r w:rsidRPr="00B23CD0">
        <w:tab/>
        <w:t>L.</w:t>
      </w:r>
      <w:r w:rsidRPr="00B23CD0">
        <w:tab/>
        <w:t>Сотрудничество с региональными органами</w:t>
      </w:r>
    </w:p>
    <w:p w:rsidR="00B23CD0" w:rsidRPr="00B23CD0" w:rsidRDefault="00B23CD0" w:rsidP="00B23CD0">
      <w:pPr>
        <w:pStyle w:val="SingleTxtGR"/>
        <w:rPr>
          <w:b/>
          <w:bCs/>
        </w:rPr>
      </w:pPr>
      <w:r w:rsidRPr="00B23CD0">
        <w:rPr>
          <w:bCs/>
        </w:rPr>
        <w:t>90.</w:t>
      </w:r>
      <w:r w:rsidRPr="00B23CD0">
        <w:rPr>
          <w:bCs/>
        </w:rPr>
        <w:tab/>
      </w:r>
      <w:r w:rsidRPr="003068B1">
        <w:rPr>
          <w:b/>
        </w:rPr>
        <w:t>Комитет рекомендует государству-участнику сотрудничать с Советом Европы в деле осуществления Конвенции и других документов в области прав человека как в государстве-участнике, так и в других государствах</w:t>
      </w:r>
      <w:r w:rsidR="008B1D97">
        <w:rPr>
          <w:b/>
        </w:rPr>
        <w:t xml:space="preserve"> – </w:t>
      </w:r>
      <w:r w:rsidRPr="003068B1">
        <w:rPr>
          <w:b/>
        </w:rPr>
        <w:t>членах Совета Европы.</w:t>
      </w:r>
      <w:r w:rsidRPr="00B23CD0">
        <w:t xml:space="preserve"> </w:t>
      </w:r>
    </w:p>
    <w:p w:rsidR="00B23CD0" w:rsidRPr="00B23CD0" w:rsidRDefault="00B23CD0" w:rsidP="00B23CD0">
      <w:pPr>
        <w:pStyle w:val="HChGR"/>
      </w:pPr>
      <w:r w:rsidRPr="00B23CD0">
        <w:tab/>
        <w:t>V.</w:t>
      </w:r>
      <w:r w:rsidRPr="00B23CD0">
        <w:tab/>
        <w:t>Осуществление и представление докладов</w:t>
      </w:r>
    </w:p>
    <w:p w:rsidR="00B23CD0" w:rsidRPr="00B23CD0" w:rsidRDefault="00B23CD0" w:rsidP="00B23CD0">
      <w:pPr>
        <w:pStyle w:val="H1GR"/>
      </w:pPr>
      <w:r w:rsidRPr="00B23CD0">
        <w:tab/>
        <w:t>A.</w:t>
      </w:r>
      <w:r w:rsidRPr="00B23CD0">
        <w:tab/>
        <w:t>Последующие меры и распространение информации</w:t>
      </w:r>
    </w:p>
    <w:p w:rsidR="00B23CD0" w:rsidRPr="003068B1" w:rsidRDefault="00B23CD0" w:rsidP="00B23CD0">
      <w:pPr>
        <w:pStyle w:val="SingleTxtGR"/>
        <w:rPr>
          <w:b/>
          <w:bCs/>
        </w:rPr>
      </w:pPr>
      <w:r w:rsidRPr="00B23CD0">
        <w:rPr>
          <w:bCs/>
        </w:rPr>
        <w:t>91.</w:t>
      </w:r>
      <w:r w:rsidRPr="00B23CD0">
        <w:rPr>
          <w:bCs/>
        </w:rPr>
        <w:tab/>
      </w:r>
      <w:r w:rsidRPr="003068B1">
        <w:rPr>
          <w:b/>
        </w:rPr>
        <w:t>Комитет рекомендует государству-участнику принять все надлеж</w:t>
      </w:r>
      <w:r w:rsidRPr="003068B1">
        <w:rPr>
          <w:b/>
        </w:rPr>
        <w:t>а</w:t>
      </w:r>
      <w:r w:rsidRPr="003068B1">
        <w:rPr>
          <w:b/>
        </w:rPr>
        <w:t>щие меры для обеспечения полного выполнения рекомендаций, содерж</w:t>
      </w:r>
      <w:r w:rsidRPr="003068B1">
        <w:rPr>
          <w:b/>
        </w:rPr>
        <w:t>а</w:t>
      </w:r>
      <w:r w:rsidRPr="003068B1">
        <w:rPr>
          <w:b/>
        </w:rPr>
        <w:t>щихся в настоящих заключительных замечаниях. Комитет также рекоме</w:t>
      </w:r>
      <w:r w:rsidRPr="003068B1">
        <w:rPr>
          <w:b/>
        </w:rPr>
        <w:t>н</w:t>
      </w:r>
      <w:r w:rsidRPr="003068B1">
        <w:rPr>
          <w:b/>
        </w:rPr>
        <w:t>дует обеспечить широкое распространение пятого периодического доклада, письменных ответов государства-участника на перечень вопросов и нас</w:t>
      </w:r>
      <w:r w:rsidR="003F3D44">
        <w:rPr>
          <w:b/>
        </w:rPr>
        <w:t>-</w:t>
      </w:r>
      <w:r w:rsidRPr="003068B1">
        <w:rPr>
          <w:b/>
        </w:rPr>
        <w:t>т</w:t>
      </w:r>
      <w:r w:rsidRPr="003068B1">
        <w:rPr>
          <w:b/>
        </w:rPr>
        <w:t>о</w:t>
      </w:r>
      <w:r w:rsidRPr="003068B1">
        <w:rPr>
          <w:b/>
        </w:rPr>
        <w:t>ящих заключительных замечаний на языках страны.</w:t>
      </w:r>
    </w:p>
    <w:p w:rsidR="00B23CD0" w:rsidRPr="00B23CD0" w:rsidRDefault="00B23CD0" w:rsidP="00B23CD0">
      <w:pPr>
        <w:pStyle w:val="H1GR"/>
      </w:pPr>
      <w:r w:rsidRPr="00B23CD0">
        <w:lastRenderedPageBreak/>
        <w:tab/>
        <w:t>B.</w:t>
      </w:r>
      <w:r w:rsidRPr="00B23CD0">
        <w:tab/>
        <w:t xml:space="preserve">Следующий доклад </w:t>
      </w:r>
    </w:p>
    <w:p w:rsidR="00B23CD0" w:rsidRPr="003068B1" w:rsidRDefault="00B23CD0" w:rsidP="00B23CD0">
      <w:pPr>
        <w:pStyle w:val="SingleTxtGR"/>
        <w:rPr>
          <w:b/>
          <w:bCs/>
        </w:rPr>
      </w:pPr>
      <w:r w:rsidRPr="00B23CD0">
        <w:rPr>
          <w:bCs/>
        </w:rPr>
        <w:t>92.</w:t>
      </w:r>
      <w:r w:rsidRPr="00B23CD0">
        <w:rPr>
          <w:bCs/>
        </w:rPr>
        <w:tab/>
      </w:r>
      <w:r w:rsidRPr="003068B1">
        <w:rPr>
          <w:b/>
        </w:rPr>
        <w:t>Комитет предлагает государству-участнику представить свои об</w:t>
      </w:r>
      <w:r w:rsidRPr="003068B1">
        <w:rPr>
          <w:b/>
        </w:rPr>
        <w:t>ъ</w:t>
      </w:r>
      <w:r w:rsidRPr="003068B1">
        <w:rPr>
          <w:b/>
        </w:rPr>
        <w:t>единенные шестой и седьмой периодические доклады к 14 января 2022 года и включить в них информацию о последующих мерах в связи с настоящ</w:t>
      </w:r>
      <w:r w:rsidRPr="003068B1">
        <w:rPr>
          <w:b/>
        </w:rPr>
        <w:t>и</w:t>
      </w:r>
      <w:r w:rsidRPr="003068B1">
        <w:rPr>
          <w:b/>
        </w:rPr>
        <w:t>ми заключительными замечаниями. Доклад должен быть составлен с с</w:t>
      </w:r>
      <w:r w:rsidRPr="003068B1">
        <w:rPr>
          <w:b/>
        </w:rPr>
        <w:t>о</w:t>
      </w:r>
      <w:r w:rsidRPr="003068B1">
        <w:rPr>
          <w:b/>
        </w:rPr>
        <w:t>блюдением согласованных Комитетом руководящих принципов подготовки докладов по конкретным договорам, принятых 31 января 2014 года (CRC/C/58/Rev.3), а его объем не должен превышать 21 200 слов (см. рез</w:t>
      </w:r>
      <w:r w:rsidRPr="003068B1">
        <w:rPr>
          <w:b/>
        </w:rPr>
        <w:t>о</w:t>
      </w:r>
      <w:r w:rsidRPr="003068B1">
        <w:rPr>
          <w:b/>
        </w:rPr>
        <w:t>люцию 68/268 Генеральной Ассамблеи, пункт 16). В случае представления доклада, объем которого превышает установленное ограничение, госуда</w:t>
      </w:r>
      <w:r w:rsidRPr="003068B1">
        <w:rPr>
          <w:b/>
        </w:rPr>
        <w:t>р</w:t>
      </w:r>
      <w:r w:rsidRPr="003068B1">
        <w:rPr>
          <w:b/>
        </w:rPr>
        <w:t>ству-участнику будет предложено сократить доклад в соответствии с уп</w:t>
      </w:r>
      <w:r w:rsidRPr="003068B1">
        <w:rPr>
          <w:b/>
        </w:rPr>
        <w:t>о</w:t>
      </w:r>
      <w:r w:rsidRPr="003068B1">
        <w:rPr>
          <w:b/>
        </w:rPr>
        <w:t>мянутой выше резолюцией. Если государство-участник будет не в состо</w:t>
      </w:r>
      <w:r w:rsidRPr="003068B1">
        <w:rPr>
          <w:b/>
        </w:rPr>
        <w:t>я</w:t>
      </w:r>
      <w:r w:rsidRPr="003068B1">
        <w:rPr>
          <w:b/>
        </w:rPr>
        <w:t>нии пересмотреть и вновь представить доклад, то перевод доклада для его последующего рассмотрения договорным органом не может быть гарант</w:t>
      </w:r>
      <w:r w:rsidRPr="003068B1">
        <w:rPr>
          <w:b/>
        </w:rPr>
        <w:t>и</w:t>
      </w:r>
      <w:r w:rsidRPr="003068B1">
        <w:rPr>
          <w:b/>
        </w:rPr>
        <w:t xml:space="preserve">рован. </w:t>
      </w:r>
    </w:p>
    <w:p w:rsidR="00B23CD0" w:rsidRPr="003068B1" w:rsidRDefault="00B23CD0" w:rsidP="00B23CD0">
      <w:pPr>
        <w:pStyle w:val="SingleTxtGR"/>
        <w:rPr>
          <w:b/>
          <w:bCs/>
        </w:rPr>
      </w:pPr>
      <w:r w:rsidRPr="00B23CD0">
        <w:rPr>
          <w:bCs/>
        </w:rPr>
        <w:t>93.</w:t>
      </w:r>
      <w:r w:rsidRPr="00B23CD0">
        <w:rPr>
          <w:bCs/>
        </w:rPr>
        <w:tab/>
      </w:r>
      <w:r w:rsidRPr="003068B1">
        <w:rPr>
          <w:b/>
        </w:rPr>
        <w:t>Комитет предлагает также государству-участнику представить о</w:t>
      </w:r>
      <w:r w:rsidRPr="003068B1">
        <w:rPr>
          <w:b/>
        </w:rPr>
        <w:t>б</w:t>
      </w:r>
      <w:r w:rsidRPr="003068B1">
        <w:rPr>
          <w:b/>
        </w:rPr>
        <w:t>новленный базовый документ в объеме, не превышающем 42 400 слов, в соответствии с требованиями в отношении подготовки общего базового д</w:t>
      </w:r>
      <w:r w:rsidRPr="003068B1">
        <w:rPr>
          <w:b/>
        </w:rPr>
        <w:t>о</w:t>
      </w:r>
      <w:r w:rsidRPr="003068B1">
        <w:rPr>
          <w:b/>
        </w:rPr>
        <w:t>кумента, которые предусмотрены согласованными руководящими принц</w:t>
      </w:r>
      <w:r w:rsidRPr="003068B1">
        <w:rPr>
          <w:b/>
        </w:rPr>
        <w:t>и</w:t>
      </w:r>
      <w:r w:rsidRPr="003068B1">
        <w:rPr>
          <w:b/>
        </w:rPr>
        <w:t>пами представления докладов согласно международным договорам по пр</w:t>
      </w:r>
      <w:r w:rsidRPr="003068B1">
        <w:rPr>
          <w:b/>
        </w:rPr>
        <w:t>а</w:t>
      </w:r>
      <w:r w:rsidRPr="003068B1">
        <w:rPr>
          <w:b/>
        </w:rPr>
        <w:t>вам человека, включая руководящие принципы подготовки общего базов</w:t>
      </w:r>
      <w:r w:rsidRPr="003068B1">
        <w:rPr>
          <w:b/>
        </w:rPr>
        <w:t>о</w:t>
      </w:r>
      <w:r w:rsidRPr="003068B1">
        <w:rPr>
          <w:b/>
        </w:rPr>
        <w:t xml:space="preserve">го документа и документов по конкретным договорам (HRI/GEN/2/Rev.6, глава I) и пункт 16 резолюции 68/268 Генеральной Ассамблеи. </w:t>
      </w:r>
    </w:p>
    <w:p w:rsidR="007F063A" w:rsidRPr="00B23CD0" w:rsidRDefault="00B23CD0" w:rsidP="00B23CD0">
      <w:pPr>
        <w:spacing w:before="240"/>
        <w:jc w:val="center"/>
        <w:rPr>
          <w:u w:val="single"/>
        </w:rPr>
      </w:pPr>
      <w:r>
        <w:rPr>
          <w:u w:val="single"/>
        </w:rPr>
        <w:tab/>
      </w:r>
      <w:r>
        <w:rPr>
          <w:u w:val="single"/>
        </w:rPr>
        <w:tab/>
      </w:r>
      <w:r>
        <w:rPr>
          <w:u w:val="single"/>
        </w:rPr>
        <w:tab/>
      </w:r>
    </w:p>
    <w:p w:rsidR="003B4AA7" w:rsidRDefault="003B4AA7" w:rsidP="003B4AA7"/>
    <w:sectPr w:rsidR="003B4AA7" w:rsidSect="003B4AA7">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87" w:rsidRDefault="00F32387" w:rsidP="00B471C5">
      <w:r>
        <w:separator/>
      </w:r>
    </w:p>
  </w:endnote>
  <w:endnote w:type="continuationSeparator" w:id="0">
    <w:p w:rsidR="00F32387" w:rsidRDefault="00F32387"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60" w:rsidRPr="009A6F4A" w:rsidRDefault="00B85D60">
    <w:pPr>
      <w:pStyle w:val="a7"/>
      <w:rPr>
        <w:lang w:val="en-US"/>
      </w:rPr>
    </w:pPr>
    <w:r>
      <w:rPr>
        <w:rStyle w:val="a9"/>
      </w:rPr>
      <w:fldChar w:fldCharType="begin"/>
    </w:r>
    <w:r>
      <w:rPr>
        <w:rStyle w:val="a9"/>
      </w:rPr>
      <w:instrText xml:space="preserve"> PAGE </w:instrText>
    </w:r>
    <w:r>
      <w:rPr>
        <w:rStyle w:val="a9"/>
      </w:rPr>
      <w:fldChar w:fldCharType="separate"/>
    </w:r>
    <w:r w:rsidR="00BD08A1">
      <w:rPr>
        <w:rStyle w:val="a9"/>
        <w:noProof/>
      </w:rPr>
      <w:t>30</w:t>
    </w:r>
    <w:r>
      <w:rPr>
        <w:rStyle w:val="a9"/>
      </w:rPr>
      <w:fldChar w:fldCharType="end"/>
    </w:r>
    <w:r>
      <w:rPr>
        <w:lang w:val="en-US"/>
      </w:rPr>
      <w:tab/>
      <w:t>GE.16-11902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60" w:rsidRPr="009A6F4A" w:rsidRDefault="00B85D60">
    <w:pPr>
      <w:pStyle w:val="a7"/>
      <w:rPr>
        <w:lang w:val="en-US"/>
      </w:rPr>
    </w:pPr>
    <w:r>
      <w:rPr>
        <w:lang w:val="en-US"/>
      </w:rPr>
      <w:t>GE.16-11902</w:t>
    </w:r>
    <w:r>
      <w:rPr>
        <w:lang w:val="en-US"/>
      </w:rPr>
      <w:tab/>
    </w:r>
    <w:r>
      <w:rPr>
        <w:rStyle w:val="a9"/>
      </w:rPr>
      <w:fldChar w:fldCharType="begin"/>
    </w:r>
    <w:r>
      <w:rPr>
        <w:rStyle w:val="a9"/>
      </w:rPr>
      <w:instrText xml:space="preserve"> PAGE </w:instrText>
    </w:r>
    <w:r>
      <w:rPr>
        <w:rStyle w:val="a9"/>
      </w:rPr>
      <w:fldChar w:fldCharType="separate"/>
    </w:r>
    <w:r w:rsidR="00BD08A1">
      <w:rPr>
        <w:rStyle w:val="a9"/>
        <w:noProof/>
      </w:rPr>
      <w:t>19</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B85D60" w:rsidRPr="00797A78" w:rsidTr="00B23CD0">
      <w:trPr>
        <w:trHeight w:val="431"/>
      </w:trPr>
      <w:tc>
        <w:tcPr>
          <w:tcW w:w="3648" w:type="dxa"/>
          <w:tcMar>
            <w:left w:w="57" w:type="dxa"/>
            <w:right w:w="57" w:type="dxa"/>
          </w:tcMar>
          <w:vAlign w:val="bottom"/>
        </w:tcPr>
        <w:p w:rsidR="00B85D60" w:rsidRPr="001C3ABC" w:rsidRDefault="00B85D60" w:rsidP="00B23CD0">
          <w:pPr>
            <w:spacing w:after="40"/>
            <w:rPr>
              <w:rFonts w:ascii="C39T30Lfz" w:hAnsi="C39T30Lfz"/>
              <w:spacing w:val="0"/>
              <w:w w:val="100"/>
              <w:kern w:val="0"/>
              <w:lang w:val="en-US" w:eastAsia="ru-RU"/>
            </w:rPr>
          </w:pPr>
          <w:r w:rsidRPr="001C3ABC">
            <w:rPr>
              <w:lang w:val="en-US"/>
            </w:rPr>
            <w:t>GE.16-</w:t>
          </w:r>
          <w:r>
            <w:rPr>
              <w:lang w:val="en-US"/>
            </w:rPr>
            <w:t>11902</w:t>
          </w:r>
          <w:r w:rsidRPr="001C3ABC">
            <w:rPr>
              <w:lang w:val="en-US"/>
            </w:rPr>
            <w:t xml:space="preserve"> (R)</w:t>
          </w:r>
          <w:r>
            <w:rPr>
              <w:lang w:val="en-US"/>
            </w:rPr>
            <w:t xml:space="preserve">   181016   191016</w:t>
          </w:r>
        </w:p>
      </w:tc>
      <w:tc>
        <w:tcPr>
          <w:tcW w:w="5056" w:type="dxa"/>
          <w:vMerge w:val="restart"/>
          <w:tcMar>
            <w:left w:w="57" w:type="dxa"/>
            <w:right w:w="57" w:type="dxa"/>
          </w:tcMar>
          <w:vAlign w:val="bottom"/>
        </w:tcPr>
        <w:p w:rsidR="00B85D60" w:rsidRDefault="00B85D60" w:rsidP="00B23CD0">
          <w:pPr>
            <w:jc w:val="right"/>
          </w:pPr>
          <w:r>
            <w:rPr>
              <w:b/>
              <w:noProof/>
              <w:lang w:eastAsia="ru-RU"/>
            </w:rPr>
            <w:drawing>
              <wp:inline distT="0" distB="0" distL="0" distR="0" wp14:anchorId="15A1090C" wp14:editId="5DE4D7C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B85D60" w:rsidRDefault="00B85D60" w:rsidP="00B23CD0">
          <w:pPr>
            <w:jc w:val="right"/>
          </w:pPr>
          <w:r>
            <w:rPr>
              <w:noProof/>
              <w:lang w:eastAsia="ru-RU"/>
            </w:rPr>
            <w:drawing>
              <wp:inline distT="0" distB="0" distL="0" distR="0">
                <wp:extent cx="579120" cy="579120"/>
                <wp:effectExtent l="0" t="0" r="0" b="0"/>
                <wp:docPr id="3" name="Рисунок 3" descr="http://undocs.org/m2/QRCode.ashx?DS=CRC/C/GBR/CO/5&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BR/CO/5&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B85D60" w:rsidRPr="00797A78" w:rsidTr="00B23CD0">
      <w:trPr>
        <w:trHeight w:hRule="exact" w:val="564"/>
      </w:trPr>
      <w:tc>
        <w:tcPr>
          <w:tcW w:w="3648" w:type="dxa"/>
          <w:tcMar>
            <w:left w:w="57" w:type="dxa"/>
            <w:right w:w="57" w:type="dxa"/>
          </w:tcMar>
          <w:vAlign w:val="bottom"/>
        </w:tcPr>
        <w:p w:rsidR="00B85D60" w:rsidRPr="007F063A" w:rsidRDefault="00B85D60" w:rsidP="00B23CD0">
          <w:pPr>
            <w:spacing w:after="40"/>
            <w:rPr>
              <w:rFonts w:ascii="C39T30Lfz" w:hAnsi="C39T30Lfz"/>
              <w:spacing w:val="0"/>
              <w:w w:val="100"/>
              <w:kern w:val="0"/>
              <w:sz w:val="56"/>
              <w:szCs w:val="56"/>
              <w:lang w:val="en-US" w:eastAsia="ru-RU"/>
            </w:rPr>
          </w:pPr>
          <w:r w:rsidRPr="007F063A">
            <w:rPr>
              <w:rFonts w:ascii="C39T30Lfz" w:hAnsi="C39T30Lfz"/>
              <w:spacing w:val="0"/>
              <w:w w:val="100"/>
              <w:kern w:val="0"/>
              <w:sz w:val="56"/>
              <w:szCs w:val="56"/>
              <w:lang w:val="en-US" w:eastAsia="ru-RU"/>
            </w:rPr>
            <w:t></w:t>
          </w:r>
          <w:r w:rsidRPr="007F063A">
            <w:rPr>
              <w:rFonts w:ascii="C39T30Lfz" w:hAnsi="C39T30Lfz"/>
              <w:spacing w:val="0"/>
              <w:w w:val="100"/>
              <w:kern w:val="0"/>
              <w:sz w:val="56"/>
              <w:szCs w:val="56"/>
              <w:lang w:val="en-US" w:eastAsia="ru-RU"/>
            </w:rPr>
            <w:t></w:t>
          </w:r>
          <w:r w:rsidRPr="007F063A">
            <w:rPr>
              <w:rFonts w:ascii="C39T30Lfz" w:hAnsi="C39T30Lfz"/>
              <w:spacing w:val="0"/>
              <w:w w:val="100"/>
              <w:kern w:val="0"/>
              <w:sz w:val="56"/>
              <w:szCs w:val="56"/>
              <w:lang w:val="en-US" w:eastAsia="ru-RU"/>
            </w:rPr>
            <w:t></w:t>
          </w:r>
          <w:r w:rsidRPr="007F063A">
            <w:rPr>
              <w:rFonts w:ascii="C39T30Lfz" w:hAnsi="C39T30Lfz"/>
              <w:spacing w:val="0"/>
              <w:w w:val="100"/>
              <w:kern w:val="0"/>
              <w:sz w:val="56"/>
              <w:szCs w:val="56"/>
              <w:lang w:val="en-US" w:eastAsia="ru-RU"/>
            </w:rPr>
            <w:t></w:t>
          </w:r>
          <w:r w:rsidRPr="007F063A">
            <w:rPr>
              <w:rFonts w:ascii="C39T30Lfz" w:hAnsi="C39T30Lfz"/>
              <w:spacing w:val="0"/>
              <w:w w:val="100"/>
              <w:kern w:val="0"/>
              <w:sz w:val="56"/>
              <w:szCs w:val="56"/>
              <w:lang w:val="en-US" w:eastAsia="ru-RU"/>
            </w:rPr>
            <w:t></w:t>
          </w:r>
          <w:r w:rsidRPr="007F063A">
            <w:rPr>
              <w:rFonts w:ascii="C39T30Lfz" w:hAnsi="C39T30Lfz"/>
              <w:spacing w:val="0"/>
              <w:w w:val="100"/>
              <w:kern w:val="0"/>
              <w:sz w:val="56"/>
              <w:szCs w:val="56"/>
              <w:lang w:val="en-US" w:eastAsia="ru-RU"/>
            </w:rPr>
            <w:t></w:t>
          </w:r>
          <w:r w:rsidRPr="007F063A">
            <w:rPr>
              <w:rFonts w:ascii="C39T30Lfz" w:hAnsi="C39T30Lfz"/>
              <w:spacing w:val="0"/>
              <w:w w:val="100"/>
              <w:kern w:val="0"/>
              <w:sz w:val="56"/>
              <w:szCs w:val="56"/>
              <w:lang w:val="en-US" w:eastAsia="ru-RU"/>
            </w:rPr>
            <w:t></w:t>
          </w:r>
          <w:r w:rsidRPr="007F063A">
            <w:rPr>
              <w:rFonts w:ascii="C39T30Lfz" w:hAnsi="C39T30Lfz"/>
              <w:spacing w:val="0"/>
              <w:w w:val="100"/>
              <w:kern w:val="0"/>
              <w:sz w:val="56"/>
              <w:szCs w:val="56"/>
              <w:lang w:val="en-US" w:eastAsia="ru-RU"/>
            </w:rPr>
            <w:t></w:t>
          </w:r>
          <w:r w:rsidRPr="007F063A">
            <w:rPr>
              <w:rFonts w:ascii="C39T30Lfz" w:hAnsi="C39T30Lfz"/>
              <w:spacing w:val="0"/>
              <w:w w:val="100"/>
              <w:kern w:val="0"/>
              <w:sz w:val="56"/>
              <w:szCs w:val="56"/>
              <w:lang w:val="en-US" w:eastAsia="ru-RU"/>
            </w:rPr>
            <w:t></w:t>
          </w:r>
        </w:p>
      </w:tc>
      <w:tc>
        <w:tcPr>
          <w:tcW w:w="5056" w:type="dxa"/>
          <w:vMerge/>
          <w:tcMar>
            <w:left w:w="57" w:type="dxa"/>
            <w:right w:w="57" w:type="dxa"/>
          </w:tcMar>
        </w:tcPr>
        <w:p w:rsidR="00B85D60" w:rsidRDefault="00B85D60" w:rsidP="00B23CD0"/>
      </w:tc>
      <w:tc>
        <w:tcPr>
          <w:tcW w:w="972" w:type="dxa"/>
          <w:vMerge/>
          <w:tcMar>
            <w:left w:w="57" w:type="dxa"/>
            <w:right w:w="57" w:type="dxa"/>
          </w:tcMar>
        </w:tcPr>
        <w:p w:rsidR="00B85D60" w:rsidRDefault="00B85D60" w:rsidP="00B23CD0"/>
      </w:tc>
    </w:tr>
  </w:tbl>
  <w:p w:rsidR="00B85D60" w:rsidRDefault="00B85D60" w:rsidP="00B23CD0">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87" w:rsidRPr="009141DC" w:rsidRDefault="00F32387" w:rsidP="00D1261C">
      <w:pPr>
        <w:tabs>
          <w:tab w:val="left" w:pos="2268"/>
        </w:tabs>
        <w:spacing w:after="80"/>
        <w:ind w:left="680"/>
        <w:rPr>
          <w:u w:val="single"/>
          <w:lang w:val="en-US"/>
        </w:rPr>
      </w:pPr>
      <w:r>
        <w:rPr>
          <w:u w:val="single"/>
          <w:lang w:val="en-US"/>
        </w:rPr>
        <w:tab/>
      </w:r>
    </w:p>
  </w:footnote>
  <w:footnote w:type="continuationSeparator" w:id="0">
    <w:p w:rsidR="00F32387" w:rsidRPr="00D1261C" w:rsidRDefault="00F32387" w:rsidP="00D1261C">
      <w:pPr>
        <w:tabs>
          <w:tab w:val="left" w:pos="2268"/>
        </w:tabs>
        <w:spacing w:after="80"/>
        <w:rPr>
          <w:u w:val="single"/>
          <w:lang w:val="en-US"/>
        </w:rPr>
      </w:pPr>
      <w:r>
        <w:rPr>
          <w:u w:val="single"/>
          <w:lang w:val="en-US"/>
        </w:rPr>
        <w:tab/>
      </w:r>
    </w:p>
  </w:footnote>
  <w:footnote w:id="1">
    <w:p w:rsidR="00B85D60" w:rsidRPr="00B76E7E" w:rsidRDefault="00B85D60" w:rsidP="00B23CD0">
      <w:pPr>
        <w:pStyle w:val="aa"/>
        <w:rPr>
          <w:lang w:val="ru-RU"/>
        </w:rPr>
      </w:pPr>
      <w:r>
        <w:rPr>
          <w:lang w:val="ru-RU"/>
        </w:rPr>
        <w:tab/>
      </w:r>
      <w:r w:rsidRPr="00B85D60">
        <w:rPr>
          <w:sz w:val="20"/>
          <w:lang w:val="ru-RU"/>
        </w:rPr>
        <w:t>*</w:t>
      </w:r>
      <w:r>
        <w:rPr>
          <w:lang w:val="ru-RU"/>
        </w:rPr>
        <w:tab/>
        <w:t>Приняты Комитетом на его семьдесят второй сессии (17 мая – 3 июня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60" w:rsidRPr="005E0092" w:rsidRDefault="00B85D60">
    <w:pPr>
      <w:pStyle w:val="a3"/>
      <w:rPr>
        <w:lang w:val="en-US"/>
      </w:rPr>
    </w:pPr>
    <w:r>
      <w:rPr>
        <w:lang w:val="en-US"/>
      </w:rPr>
      <w:t>CRC/</w:t>
    </w:r>
    <w:r w:rsidRPr="007F063A">
      <w:rPr>
        <w:lang w:val="en-US"/>
      </w:rPr>
      <w:t>C/GBR/CO/5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60" w:rsidRPr="009A6F4A" w:rsidRDefault="00B85D60">
    <w:pPr>
      <w:pStyle w:val="a3"/>
      <w:rPr>
        <w:lang w:val="en-US"/>
      </w:rPr>
    </w:pPr>
    <w:r>
      <w:rPr>
        <w:lang w:val="en-US"/>
      </w:rPr>
      <w:tab/>
      <w:t>CRC/</w:t>
    </w:r>
    <w:r w:rsidRPr="007F063A">
      <w:rPr>
        <w:lang w:val="en-US"/>
      </w:rPr>
      <w:t>C/GBR/CO/5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A76"/>
    <w:multiLevelType w:val="hybridMultilevel"/>
    <w:tmpl w:val="F078CBDC"/>
    <w:styleLink w:val="ImportedStyle1"/>
    <w:lvl w:ilvl="0" w:tplc="3662D81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CD4541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11D8F3FC">
      <w:start w:val="1"/>
      <w:numFmt w:val="lowerRoman"/>
      <w:lvlText w:val="%3."/>
      <w:lvlJc w:val="left"/>
      <w:pPr>
        <w:ind w:left="1440" w:hanging="298"/>
      </w:pPr>
      <w:rPr>
        <w:rFonts w:hAnsi="Arial Unicode MS"/>
        <w:caps w:val="0"/>
        <w:smallCaps w:val="0"/>
        <w:strike w:val="0"/>
        <w:dstrike w:val="0"/>
        <w:color w:val="000000"/>
        <w:spacing w:val="0"/>
        <w:w w:val="100"/>
        <w:kern w:val="0"/>
        <w:position w:val="0"/>
        <w:highlight w:val="none"/>
        <w:vertAlign w:val="baseline"/>
      </w:rPr>
    </w:lvl>
    <w:lvl w:ilvl="3" w:tplc="D3BAFC74">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77E61EC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3374447E">
      <w:start w:val="1"/>
      <w:numFmt w:val="lowerRoman"/>
      <w:lvlText w:val="%6."/>
      <w:lvlJc w:val="left"/>
      <w:pPr>
        <w:ind w:left="3600" w:hanging="298"/>
      </w:pPr>
      <w:rPr>
        <w:rFonts w:hAnsi="Arial Unicode MS"/>
        <w:caps w:val="0"/>
        <w:smallCaps w:val="0"/>
        <w:strike w:val="0"/>
        <w:dstrike w:val="0"/>
        <w:color w:val="000000"/>
        <w:spacing w:val="0"/>
        <w:w w:val="100"/>
        <w:kern w:val="0"/>
        <w:position w:val="0"/>
        <w:highlight w:val="none"/>
        <w:vertAlign w:val="baseline"/>
      </w:rPr>
    </w:lvl>
    <w:lvl w:ilvl="6" w:tplc="0F4AFD6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DAAA2DA2">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058E7DC4">
      <w:start w:val="1"/>
      <w:numFmt w:val="lowerRoman"/>
      <w:lvlText w:val="%9."/>
      <w:lvlJc w:val="left"/>
      <w:pPr>
        <w:ind w:left="5760" w:hanging="29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B497B19"/>
    <w:multiLevelType w:val="hybridMultilevel"/>
    <w:tmpl w:val="6E16BEA8"/>
    <w:lvl w:ilvl="0" w:tplc="DB24AF28">
      <w:start w:val="1"/>
      <w:numFmt w:val="bullet"/>
      <w:pStyle w:val="Bulletsindentedserie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43A66"/>
    <w:multiLevelType w:val="hybridMultilevel"/>
    <w:tmpl w:val="0B2CF402"/>
    <w:lvl w:ilvl="0" w:tplc="9F0C2556">
      <w:start w:val="1"/>
      <w:numFmt w:val="decimal"/>
      <w:pStyle w:val="Parabase"/>
      <w:lvlText w:val="%1"/>
      <w:lvlJc w:val="left"/>
      <w:pPr>
        <w:ind w:left="720" w:hanging="360"/>
      </w:pPr>
      <w:rPr>
        <w:rFonts w:ascii="Arial" w:hAnsi="Arial" w:hint="default"/>
        <w:b w:val="0"/>
        <w:i w:val="0"/>
        <w:caps w:val="0"/>
        <w:strike w:val="0"/>
        <w:dstrike w:val="0"/>
        <w:vanish w:val="0"/>
        <w:color w:val="00000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A5D3F7E"/>
    <w:multiLevelType w:val="hybridMultilevel"/>
    <w:tmpl w:val="2E024740"/>
    <w:lvl w:ilvl="0" w:tplc="BFA6EFA6">
      <w:start w:val="1"/>
      <w:numFmt w:val="bullet"/>
      <w:pStyle w:val="Bulletsflow"/>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7"/>
  </w:num>
  <w:num w:numId="6">
    <w:abstractNumId w:val="3"/>
  </w:num>
  <w:num w:numId="7">
    <w:abstractNumId w:val="8"/>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3A"/>
    <w:rsid w:val="000450D1"/>
    <w:rsid w:val="00070BF0"/>
    <w:rsid w:val="000F2A4F"/>
    <w:rsid w:val="00150957"/>
    <w:rsid w:val="001E6A65"/>
    <w:rsid w:val="00203F84"/>
    <w:rsid w:val="002722D7"/>
    <w:rsid w:val="00275188"/>
    <w:rsid w:val="0028687D"/>
    <w:rsid w:val="002B091C"/>
    <w:rsid w:val="002D0CCB"/>
    <w:rsid w:val="002D715E"/>
    <w:rsid w:val="003068B1"/>
    <w:rsid w:val="00345C79"/>
    <w:rsid w:val="00366A39"/>
    <w:rsid w:val="003B4AA7"/>
    <w:rsid w:val="003F3D44"/>
    <w:rsid w:val="0048005C"/>
    <w:rsid w:val="004A5D9E"/>
    <w:rsid w:val="004B3AFB"/>
    <w:rsid w:val="004E242B"/>
    <w:rsid w:val="00511630"/>
    <w:rsid w:val="00544379"/>
    <w:rsid w:val="00566944"/>
    <w:rsid w:val="005D56BF"/>
    <w:rsid w:val="00665D8D"/>
    <w:rsid w:val="006A7A3B"/>
    <w:rsid w:val="006B6B57"/>
    <w:rsid w:val="00705394"/>
    <w:rsid w:val="00743F62"/>
    <w:rsid w:val="00760D3A"/>
    <w:rsid w:val="007A1F42"/>
    <w:rsid w:val="007D76DD"/>
    <w:rsid w:val="007F063A"/>
    <w:rsid w:val="008717E8"/>
    <w:rsid w:val="008B1D97"/>
    <w:rsid w:val="008D01AE"/>
    <w:rsid w:val="008E0423"/>
    <w:rsid w:val="008F73E3"/>
    <w:rsid w:val="00906CCC"/>
    <w:rsid w:val="009141DC"/>
    <w:rsid w:val="009174A1"/>
    <w:rsid w:val="0098674D"/>
    <w:rsid w:val="00997ACA"/>
    <w:rsid w:val="00A03FB7"/>
    <w:rsid w:val="00A337D6"/>
    <w:rsid w:val="00A66741"/>
    <w:rsid w:val="00A75A11"/>
    <w:rsid w:val="00AD7EAD"/>
    <w:rsid w:val="00B02D95"/>
    <w:rsid w:val="00B23CD0"/>
    <w:rsid w:val="00B35A32"/>
    <w:rsid w:val="00B432C6"/>
    <w:rsid w:val="00B471C5"/>
    <w:rsid w:val="00B6474A"/>
    <w:rsid w:val="00B85D60"/>
    <w:rsid w:val="00BD08A1"/>
    <w:rsid w:val="00BD4273"/>
    <w:rsid w:val="00BE1742"/>
    <w:rsid w:val="00C16DEF"/>
    <w:rsid w:val="00CD1631"/>
    <w:rsid w:val="00D1261C"/>
    <w:rsid w:val="00D465B9"/>
    <w:rsid w:val="00D75DCE"/>
    <w:rsid w:val="00DD35AC"/>
    <w:rsid w:val="00DD479F"/>
    <w:rsid w:val="00E15E48"/>
    <w:rsid w:val="00EB0723"/>
    <w:rsid w:val="00EE0027"/>
    <w:rsid w:val="00EE6F37"/>
    <w:rsid w:val="00F1599F"/>
    <w:rsid w:val="00F31EF2"/>
    <w:rsid w:val="00F3238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35" w:qFormat="1"/>
    <w:lsdException w:name="footnote reference" w:qFormat="1"/>
    <w:lsdException w:name="annotation reference" w:uiPriority="0"/>
    <w:lsdException w:name="page number" w:uiPriority="0" w:qFormat="1"/>
    <w:lsdException w:name="endnote reference" w:qFormat="1"/>
    <w:lsdException w:name="endnote text"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3B4AA7"/>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uiPriority w:val="9"/>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B23CD0"/>
    <w:pPr>
      <w:suppressAutoHyphens/>
      <w:spacing w:line="240" w:lineRule="auto"/>
      <w:outlineLvl w:val="1"/>
    </w:pPr>
    <w:rPr>
      <w:rFonts w:eastAsia="SimSun"/>
      <w:spacing w:val="0"/>
      <w:w w:val="100"/>
      <w:kern w:val="0"/>
      <w:lang w:val="en-GB"/>
    </w:rPr>
  </w:style>
  <w:style w:type="paragraph" w:styleId="3">
    <w:name w:val="heading 3"/>
    <w:basedOn w:val="a"/>
    <w:next w:val="a"/>
    <w:link w:val="30"/>
    <w:qFormat/>
    <w:rsid w:val="00B23CD0"/>
    <w:pPr>
      <w:suppressAutoHyphens/>
      <w:spacing w:line="240" w:lineRule="auto"/>
      <w:outlineLvl w:val="2"/>
    </w:pPr>
    <w:rPr>
      <w:rFonts w:eastAsia="SimSun"/>
      <w:spacing w:val="0"/>
      <w:w w:val="100"/>
      <w:kern w:val="0"/>
      <w:lang w:val="en-GB"/>
    </w:rPr>
  </w:style>
  <w:style w:type="paragraph" w:styleId="4">
    <w:name w:val="heading 4"/>
    <w:basedOn w:val="a"/>
    <w:next w:val="a"/>
    <w:link w:val="40"/>
    <w:qFormat/>
    <w:rsid w:val="00B23CD0"/>
    <w:pPr>
      <w:suppressAutoHyphens/>
      <w:spacing w:line="240" w:lineRule="auto"/>
      <w:outlineLvl w:val="3"/>
    </w:pPr>
    <w:rPr>
      <w:rFonts w:eastAsia="SimSun"/>
      <w:spacing w:val="0"/>
      <w:w w:val="100"/>
      <w:kern w:val="0"/>
      <w:lang w:val="en-GB"/>
    </w:rPr>
  </w:style>
  <w:style w:type="paragraph" w:styleId="5">
    <w:name w:val="heading 5"/>
    <w:basedOn w:val="a"/>
    <w:next w:val="a"/>
    <w:link w:val="50"/>
    <w:qFormat/>
    <w:rsid w:val="00B23CD0"/>
    <w:pPr>
      <w:suppressAutoHyphens/>
      <w:spacing w:line="240" w:lineRule="auto"/>
      <w:outlineLvl w:val="4"/>
    </w:pPr>
    <w:rPr>
      <w:rFonts w:eastAsia="SimSun"/>
      <w:spacing w:val="0"/>
      <w:w w:val="100"/>
      <w:kern w:val="0"/>
      <w:lang w:val="en-GB"/>
    </w:rPr>
  </w:style>
  <w:style w:type="paragraph" w:styleId="6">
    <w:name w:val="heading 6"/>
    <w:basedOn w:val="a"/>
    <w:next w:val="a"/>
    <w:link w:val="60"/>
    <w:qFormat/>
    <w:rsid w:val="00B23CD0"/>
    <w:pPr>
      <w:suppressAutoHyphens/>
      <w:spacing w:line="240" w:lineRule="auto"/>
      <w:outlineLvl w:val="5"/>
    </w:pPr>
    <w:rPr>
      <w:rFonts w:eastAsia="SimSun"/>
      <w:spacing w:val="0"/>
      <w:w w:val="100"/>
      <w:kern w:val="0"/>
      <w:lang w:val="en-GB"/>
    </w:rPr>
  </w:style>
  <w:style w:type="paragraph" w:styleId="7">
    <w:name w:val="heading 7"/>
    <w:basedOn w:val="a"/>
    <w:next w:val="a"/>
    <w:link w:val="70"/>
    <w:qFormat/>
    <w:rsid w:val="00B23CD0"/>
    <w:pPr>
      <w:suppressAutoHyphens/>
      <w:spacing w:line="240" w:lineRule="auto"/>
      <w:outlineLvl w:val="6"/>
    </w:pPr>
    <w:rPr>
      <w:rFonts w:eastAsia="SimSun"/>
      <w:spacing w:val="0"/>
      <w:w w:val="100"/>
      <w:kern w:val="0"/>
      <w:lang w:val="en-GB"/>
    </w:rPr>
  </w:style>
  <w:style w:type="paragraph" w:styleId="8">
    <w:name w:val="heading 8"/>
    <w:basedOn w:val="a"/>
    <w:next w:val="a"/>
    <w:link w:val="80"/>
    <w:qFormat/>
    <w:rsid w:val="00B23CD0"/>
    <w:pPr>
      <w:suppressAutoHyphens/>
      <w:spacing w:line="240" w:lineRule="auto"/>
      <w:outlineLvl w:val="7"/>
    </w:pPr>
    <w:rPr>
      <w:rFonts w:eastAsia="SimSun"/>
      <w:spacing w:val="0"/>
      <w:w w:val="100"/>
      <w:kern w:val="0"/>
      <w:lang w:val="en-GB"/>
    </w:rPr>
  </w:style>
  <w:style w:type="paragraph" w:styleId="9">
    <w:name w:val="heading 9"/>
    <w:basedOn w:val="a"/>
    <w:next w:val="a"/>
    <w:link w:val="90"/>
    <w:qFormat/>
    <w:rsid w:val="00B23CD0"/>
    <w:pPr>
      <w:suppressAutoHyphens/>
      <w:spacing w:line="240" w:lineRule="auto"/>
      <w:outlineLvl w:val="8"/>
    </w:pPr>
    <w:rPr>
      <w:rFonts w:eastAsia="SimSun"/>
      <w:spacing w:val="0"/>
      <w:w w:val="100"/>
      <w:kern w:val="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uiPriority w:val="99"/>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uiPriority w:val="9"/>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uiPriority w:val="99"/>
    <w:qFormat/>
    <w:rsid w:val="00BE1742"/>
    <w:rPr>
      <w:rFonts w:ascii="Times New Roman" w:hAnsi="Times New Roman"/>
      <w:dstrike w:val="0"/>
      <w:sz w:val="18"/>
      <w:vertAlign w:val="superscript"/>
    </w:rPr>
  </w:style>
  <w:style w:type="character" w:styleId="a6">
    <w:name w:val="footnote reference"/>
    <w:aliases w:val="4_GR,4_G,ftref,referencia nota al pie,BVI fnr,4_Footnote text,Footnote text,Appel note de bas de p.,callout,nota pié di pagina,Fußnotenzeichen DISS,16 Point,Superscript 6 Point,Footnotes refss,Footnote Reference1,Footnote Reference in text"/>
    <w:basedOn w:val="a0"/>
    <w:link w:val="4GCharCharChar"/>
    <w:uiPriority w:val="99"/>
    <w:qFormat/>
    <w:rsid w:val="00BE1742"/>
    <w:rPr>
      <w:rFonts w:ascii="Times New Roman" w:hAnsi="Times New Roman"/>
      <w:dstrike w:val="0"/>
      <w:sz w:val="18"/>
      <w:vertAlign w:val="superscript"/>
    </w:rPr>
  </w:style>
  <w:style w:type="paragraph" w:styleId="a7">
    <w:name w:val="footer"/>
    <w:aliases w:val="3_GR,3_G"/>
    <w:basedOn w:val="a"/>
    <w:link w:val="a8"/>
    <w:uiPriority w:val="99"/>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uiPriority w:val="99"/>
    <w:rsid w:val="00BE1742"/>
    <w:rPr>
      <w:rFonts w:ascii="Times New Roman" w:eastAsia="Times New Roman" w:hAnsi="Times New Roman" w:cs="Times New Roman"/>
      <w:sz w:val="16"/>
      <w:szCs w:val="20"/>
      <w:lang w:val="en-GB" w:eastAsia="ru-RU"/>
    </w:rPr>
  </w:style>
  <w:style w:type="character" w:styleId="a9">
    <w:name w:val="page number"/>
    <w:aliases w:val="7_GR,7_G"/>
    <w:basedOn w:val="a0"/>
    <w:qFormat/>
    <w:rsid w:val="00BE1742"/>
    <w:rPr>
      <w:rFonts w:ascii="Times New Roman" w:hAnsi="Times New Roman"/>
      <w:b/>
      <w:sz w:val="18"/>
    </w:rPr>
  </w:style>
  <w:style w:type="paragraph" w:styleId="aa">
    <w:name w:val="footnote text"/>
    <w:aliases w:val="5_GR,5_G,Footnote Text Char1,Footnote Text Char Char,FOOTNOTES,fn,single space,single space Char,footnote text Char,ft Char,ft,fn Char Char,fn Char Char Char Char,fn Char Char Char,Footnote Text Char1 Char Cha,footnote text,ADB,Char,ft Ch"/>
    <w:basedOn w:val="a"/>
    <w:link w:val="ab"/>
    <w:uiPriority w:val="99"/>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Footnote Text Char1 Знак,Footnote Text Char Char Знак,FOOTNOTES Знак,fn Знак,single space Знак,single space Char Знак,footnote text Char Знак,ft Char Знак,ft Знак,fn Char Char Знак,fn Char Char Char Char Знак"/>
    <w:basedOn w:val="a0"/>
    <w:link w:val="aa"/>
    <w:uiPriority w:val="99"/>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uiPriority w:val="99"/>
    <w:qFormat/>
    <w:rsid w:val="00BE1742"/>
  </w:style>
  <w:style w:type="character" w:customStyle="1" w:styleId="ad">
    <w:name w:val="Текст концевой сноски Знак"/>
    <w:aliases w:val="2_GR Знак,2_G Знак"/>
    <w:basedOn w:val="a0"/>
    <w:link w:val="ac"/>
    <w:uiPriority w:val="99"/>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23CD0"/>
    <w:rPr>
      <w:rFonts w:ascii="Times New Roman" w:eastAsia="SimSun" w:hAnsi="Times New Roman" w:cs="Times New Roman"/>
      <w:sz w:val="20"/>
      <w:szCs w:val="20"/>
      <w:lang w:val="en-GB"/>
    </w:rPr>
  </w:style>
  <w:style w:type="character" w:customStyle="1" w:styleId="30">
    <w:name w:val="Заголовок 3 Знак"/>
    <w:basedOn w:val="a0"/>
    <w:link w:val="3"/>
    <w:rsid w:val="00B23CD0"/>
    <w:rPr>
      <w:rFonts w:ascii="Times New Roman" w:eastAsia="SimSun" w:hAnsi="Times New Roman" w:cs="Times New Roman"/>
      <w:sz w:val="20"/>
      <w:szCs w:val="20"/>
      <w:lang w:val="en-GB"/>
    </w:rPr>
  </w:style>
  <w:style w:type="character" w:customStyle="1" w:styleId="40">
    <w:name w:val="Заголовок 4 Знак"/>
    <w:basedOn w:val="a0"/>
    <w:link w:val="4"/>
    <w:rsid w:val="00B23CD0"/>
    <w:rPr>
      <w:rFonts w:ascii="Times New Roman" w:eastAsia="SimSun" w:hAnsi="Times New Roman" w:cs="Times New Roman"/>
      <w:sz w:val="20"/>
      <w:szCs w:val="20"/>
      <w:lang w:val="en-GB"/>
    </w:rPr>
  </w:style>
  <w:style w:type="character" w:customStyle="1" w:styleId="50">
    <w:name w:val="Заголовок 5 Знак"/>
    <w:basedOn w:val="a0"/>
    <w:link w:val="5"/>
    <w:rsid w:val="00B23CD0"/>
    <w:rPr>
      <w:rFonts w:ascii="Times New Roman" w:eastAsia="SimSun" w:hAnsi="Times New Roman" w:cs="Times New Roman"/>
      <w:sz w:val="20"/>
      <w:szCs w:val="20"/>
      <w:lang w:val="en-GB"/>
    </w:rPr>
  </w:style>
  <w:style w:type="character" w:customStyle="1" w:styleId="60">
    <w:name w:val="Заголовок 6 Знак"/>
    <w:basedOn w:val="a0"/>
    <w:link w:val="6"/>
    <w:rsid w:val="00B23CD0"/>
    <w:rPr>
      <w:rFonts w:ascii="Times New Roman" w:eastAsia="SimSun" w:hAnsi="Times New Roman" w:cs="Times New Roman"/>
      <w:sz w:val="20"/>
      <w:szCs w:val="20"/>
      <w:lang w:val="en-GB"/>
    </w:rPr>
  </w:style>
  <w:style w:type="character" w:customStyle="1" w:styleId="70">
    <w:name w:val="Заголовок 7 Знак"/>
    <w:basedOn w:val="a0"/>
    <w:link w:val="7"/>
    <w:rsid w:val="00B23CD0"/>
    <w:rPr>
      <w:rFonts w:ascii="Times New Roman" w:eastAsia="SimSun" w:hAnsi="Times New Roman" w:cs="Times New Roman"/>
      <w:sz w:val="20"/>
      <w:szCs w:val="20"/>
      <w:lang w:val="en-GB"/>
    </w:rPr>
  </w:style>
  <w:style w:type="character" w:customStyle="1" w:styleId="80">
    <w:name w:val="Заголовок 8 Знак"/>
    <w:basedOn w:val="a0"/>
    <w:link w:val="8"/>
    <w:rsid w:val="00B23CD0"/>
    <w:rPr>
      <w:rFonts w:ascii="Times New Roman" w:eastAsia="SimSun" w:hAnsi="Times New Roman" w:cs="Times New Roman"/>
      <w:sz w:val="20"/>
      <w:szCs w:val="20"/>
      <w:lang w:val="en-GB"/>
    </w:rPr>
  </w:style>
  <w:style w:type="character" w:customStyle="1" w:styleId="90">
    <w:name w:val="Заголовок 9 Знак"/>
    <w:basedOn w:val="a0"/>
    <w:link w:val="9"/>
    <w:rsid w:val="00B23CD0"/>
    <w:rPr>
      <w:rFonts w:ascii="Times New Roman" w:eastAsia="SimSun" w:hAnsi="Times New Roman" w:cs="Times New Roman"/>
      <w:sz w:val="20"/>
      <w:szCs w:val="20"/>
      <w:lang w:val="en-GB"/>
    </w:rPr>
  </w:style>
  <w:style w:type="paragraph" w:customStyle="1" w:styleId="SingleTxtG">
    <w:name w:val="_ Single Txt_G"/>
    <w:basedOn w:val="a"/>
    <w:link w:val="SingleTxtGChar"/>
    <w:qFormat/>
    <w:rsid w:val="00B23CD0"/>
    <w:pPr>
      <w:suppressAutoHyphens/>
      <w:spacing w:after="120"/>
      <w:ind w:left="1134" w:right="1134"/>
      <w:jc w:val="both"/>
    </w:pPr>
    <w:rPr>
      <w:rFonts w:eastAsia="SimSun"/>
      <w:spacing w:val="0"/>
      <w:w w:val="100"/>
      <w:kern w:val="0"/>
      <w:lang w:val="en-GB"/>
    </w:rPr>
  </w:style>
  <w:style w:type="paragraph" w:customStyle="1" w:styleId="HMG">
    <w:name w:val="_ H __M_G"/>
    <w:basedOn w:val="a"/>
    <w:next w:val="a"/>
    <w:rsid w:val="00B23CD0"/>
    <w:pPr>
      <w:keepNext/>
      <w:keepLines/>
      <w:tabs>
        <w:tab w:val="right" w:pos="851"/>
      </w:tabs>
      <w:suppressAutoHyphens/>
      <w:spacing w:before="240" w:after="240" w:line="360" w:lineRule="exact"/>
      <w:ind w:left="1134" w:right="1134" w:hanging="1134"/>
    </w:pPr>
    <w:rPr>
      <w:rFonts w:eastAsia="SimSun"/>
      <w:b/>
      <w:spacing w:val="0"/>
      <w:w w:val="100"/>
      <w:kern w:val="0"/>
      <w:sz w:val="34"/>
      <w:lang w:val="en-GB"/>
    </w:rPr>
  </w:style>
  <w:style w:type="paragraph" w:customStyle="1" w:styleId="HChG">
    <w:name w:val="_ H _Ch_G"/>
    <w:basedOn w:val="a"/>
    <w:next w:val="a"/>
    <w:link w:val="HChGChar"/>
    <w:rsid w:val="00B23CD0"/>
    <w:pPr>
      <w:keepNext/>
      <w:keepLines/>
      <w:tabs>
        <w:tab w:val="right" w:pos="851"/>
      </w:tabs>
      <w:suppressAutoHyphens/>
      <w:spacing w:before="360" w:after="240" w:line="300" w:lineRule="exact"/>
      <w:ind w:left="1134" w:right="1134" w:hanging="1134"/>
    </w:pPr>
    <w:rPr>
      <w:rFonts w:eastAsia="SimSun"/>
      <w:b/>
      <w:spacing w:val="0"/>
      <w:w w:val="100"/>
      <w:kern w:val="0"/>
      <w:sz w:val="28"/>
      <w:lang w:val="en-GB"/>
    </w:rPr>
  </w:style>
  <w:style w:type="character" w:styleId="af">
    <w:name w:val="Hyperlink"/>
    <w:uiPriority w:val="99"/>
    <w:rsid w:val="00B23CD0"/>
    <w:rPr>
      <w:color w:val="auto"/>
      <w:u w:val="none"/>
    </w:rPr>
  </w:style>
  <w:style w:type="character" w:styleId="af0">
    <w:name w:val="FollowedHyperlink"/>
    <w:semiHidden/>
    <w:rsid w:val="00B23CD0"/>
    <w:rPr>
      <w:color w:val="auto"/>
      <w:u w:val="none"/>
    </w:rPr>
  </w:style>
  <w:style w:type="paragraph" w:customStyle="1" w:styleId="SMG">
    <w:name w:val="__S_M_G"/>
    <w:basedOn w:val="a"/>
    <w:next w:val="a"/>
    <w:rsid w:val="00B23CD0"/>
    <w:pPr>
      <w:keepNext/>
      <w:keepLines/>
      <w:suppressAutoHyphens/>
      <w:spacing w:before="240" w:after="240" w:line="420" w:lineRule="exact"/>
      <w:ind w:left="1134" w:right="1134"/>
    </w:pPr>
    <w:rPr>
      <w:rFonts w:eastAsia="SimSun"/>
      <w:b/>
      <w:spacing w:val="0"/>
      <w:w w:val="100"/>
      <w:kern w:val="0"/>
      <w:sz w:val="40"/>
      <w:lang w:val="en-GB"/>
    </w:rPr>
  </w:style>
  <w:style w:type="paragraph" w:customStyle="1" w:styleId="SLG">
    <w:name w:val="__S_L_G"/>
    <w:basedOn w:val="a"/>
    <w:next w:val="a"/>
    <w:rsid w:val="00B23CD0"/>
    <w:pPr>
      <w:keepNext/>
      <w:keepLines/>
      <w:suppressAutoHyphens/>
      <w:spacing w:before="240" w:after="240" w:line="580" w:lineRule="exact"/>
      <w:ind w:left="1134" w:right="1134"/>
    </w:pPr>
    <w:rPr>
      <w:rFonts w:eastAsia="SimSun"/>
      <w:b/>
      <w:spacing w:val="0"/>
      <w:w w:val="100"/>
      <w:kern w:val="0"/>
      <w:sz w:val="56"/>
      <w:lang w:val="en-GB"/>
    </w:rPr>
  </w:style>
  <w:style w:type="paragraph" w:customStyle="1" w:styleId="SSG">
    <w:name w:val="__S_S_G"/>
    <w:basedOn w:val="a"/>
    <w:next w:val="a"/>
    <w:rsid w:val="00B23CD0"/>
    <w:pPr>
      <w:keepNext/>
      <w:keepLines/>
      <w:suppressAutoHyphens/>
      <w:spacing w:before="240" w:after="240" w:line="300" w:lineRule="exact"/>
      <w:ind w:left="1134" w:right="1134"/>
    </w:pPr>
    <w:rPr>
      <w:rFonts w:eastAsia="SimSun"/>
      <w:b/>
      <w:spacing w:val="0"/>
      <w:w w:val="100"/>
      <w:kern w:val="0"/>
      <w:sz w:val="28"/>
      <w:lang w:val="en-GB"/>
    </w:rPr>
  </w:style>
  <w:style w:type="paragraph" w:customStyle="1" w:styleId="XLargeG">
    <w:name w:val="__XLarge_G"/>
    <w:basedOn w:val="a"/>
    <w:next w:val="a"/>
    <w:rsid w:val="00B23CD0"/>
    <w:pPr>
      <w:keepNext/>
      <w:keepLines/>
      <w:suppressAutoHyphens/>
      <w:spacing w:before="240" w:after="240" w:line="420" w:lineRule="exact"/>
      <w:ind w:left="1134" w:right="1134"/>
    </w:pPr>
    <w:rPr>
      <w:rFonts w:eastAsia="SimSun"/>
      <w:b/>
      <w:spacing w:val="0"/>
      <w:w w:val="100"/>
      <w:kern w:val="0"/>
      <w:sz w:val="40"/>
      <w:lang w:val="en-GB"/>
    </w:rPr>
  </w:style>
  <w:style w:type="paragraph" w:customStyle="1" w:styleId="Bullet1G">
    <w:name w:val="_Bullet 1_G"/>
    <w:basedOn w:val="a"/>
    <w:rsid w:val="00B23CD0"/>
    <w:pPr>
      <w:numPr>
        <w:numId w:val="4"/>
      </w:numPr>
      <w:suppressAutoHyphens/>
      <w:spacing w:after="120"/>
      <w:ind w:right="1134"/>
      <w:jc w:val="both"/>
    </w:pPr>
    <w:rPr>
      <w:rFonts w:eastAsia="SimSun"/>
      <w:spacing w:val="0"/>
      <w:w w:val="100"/>
      <w:kern w:val="0"/>
      <w:lang w:val="en-GB"/>
    </w:rPr>
  </w:style>
  <w:style w:type="paragraph" w:customStyle="1" w:styleId="Bullet2G">
    <w:name w:val="_Bullet 2_G"/>
    <w:basedOn w:val="a"/>
    <w:rsid w:val="00B23CD0"/>
    <w:pPr>
      <w:numPr>
        <w:numId w:val="5"/>
      </w:numPr>
      <w:suppressAutoHyphens/>
      <w:spacing w:after="120"/>
      <w:ind w:right="1134"/>
      <w:jc w:val="both"/>
    </w:pPr>
    <w:rPr>
      <w:rFonts w:eastAsia="SimSun"/>
      <w:spacing w:val="0"/>
      <w:w w:val="100"/>
      <w:kern w:val="0"/>
      <w:lang w:val="en-GB"/>
    </w:rPr>
  </w:style>
  <w:style w:type="paragraph" w:customStyle="1" w:styleId="H1G">
    <w:name w:val="_ H_1_G"/>
    <w:basedOn w:val="a"/>
    <w:next w:val="a"/>
    <w:link w:val="H1GChar"/>
    <w:qFormat/>
    <w:rsid w:val="00B23CD0"/>
    <w:pPr>
      <w:keepNext/>
      <w:keepLines/>
      <w:tabs>
        <w:tab w:val="right" w:pos="851"/>
      </w:tabs>
      <w:suppressAutoHyphens/>
      <w:spacing w:before="360" w:after="240" w:line="270" w:lineRule="exact"/>
      <w:ind w:left="1134" w:right="1134" w:hanging="1134"/>
    </w:pPr>
    <w:rPr>
      <w:rFonts w:eastAsia="SimSun"/>
      <w:b/>
      <w:spacing w:val="0"/>
      <w:w w:val="100"/>
      <w:kern w:val="0"/>
      <w:sz w:val="24"/>
      <w:lang w:val="en-GB"/>
    </w:rPr>
  </w:style>
  <w:style w:type="paragraph" w:customStyle="1" w:styleId="H23G">
    <w:name w:val="_ H_2/3_G"/>
    <w:basedOn w:val="a"/>
    <w:next w:val="a"/>
    <w:link w:val="H23GChar"/>
    <w:rsid w:val="00B23CD0"/>
    <w:pPr>
      <w:keepNext/>
      <w:keepLines/>
      <w:tabs>
        <w:tab w:val="right" w:pos="851"/>
      </w:tabs>
      <w:suppressAutoHyphens/>
      <w:spacing w:before="240" w:after="120" w:line="240" w:lineRule="exact"/>
      <w:ind w:left="1134" w:right="1134" w:hanging="1134"/>
    </w:pPr>
    <w:rPr>
      <w:rFonts w:eastAsia="SimSun"/>
      <w:b/>
      <w:spacing w:val="0"/>
      <w:w w:val="100"/>
      <w:kern w:val="0"/>
      <w:lang w:val="en-GB"/>
    </w:rPr>
  </w:style>
  <w:style w:type="paragraph" w:customStyle="1" w:styleId="H4G">
    <w:name w:val="_ H_4_G"/>
    <w:basedOn w:val="a"/>
    <w:next w:val="a"/>
    <w:rsid w:val="00B23CD0"/>
    <w:pPr>
      <w:keepNext/>
      <w:keepLines/>
      <w:tabs>
        <w:tab w:val="right" w:pos="851"/>
      </w:tabs>
      <w:suppressAutoHyphens/>
      <w:spacing w:before="240" w:after="120" w:line="240" w:lineRule="exact"/>
      <w:ind w:left="1134" w:right="1134" w:hanging="1134"/>
    </w:pPr>
    <w:rPr>
      <w:rFonts w:eastAsia="SimSun"/>
      <w:i/>
      <w:spacing w:val="0"/>
      <w:w w:val="100"/>
      <w:kern w:val="0"/>
      <w:lang w:val="en-GB"/>
    </w:rPr>
  </w:style>
  <w:style w:type="paragraph" w:customStyle="1" w:styleId="H56G">
    <w:name w:val="_ H_5/6_G"/>
    <w:basedOn w:val="a"/>
    <w:next w:val="a"/>
    <w:rsid w:val="00B23CD0"/>
    <w:pPr>
      <w:keepNext/>
      <w:keepLines/>
      <w:tabs>
        <w:tab w:val="right" w:pos="851"/>
      </w:tabs>
      <w:suppressAutoHyphens/>
      <w:spacing w:before="240" w:after="120" w:line="240" w:lineRule="exact"/>
      <w:ind w:left="1134" w:right="1134" w:hanging="1134"/>
    </w:pPr>
    <w:rPr>
      <w:rFonts w:eastAsia="SimSun"/>
      <w:spacing w:val="0"/>
      <w:w w:val="100"/>
      <w:kern w:val="0"/>
      <w:lang w:val="en-GB"/>
    </w:rPr>
  </w:style>
  <w:style w:type="character" w:styleId="af1">
    <w:name w:val="Strong"/>
    <w:uiPriority w:val="22"/>
    <w:qFormat/>
    <w:rsid w:val="00B23CD0"/>
    <w:rPr>
      <w:b/>
    </w:rPr>
  </w:style>
  <w:style w:type="paragraph" w:customStyle="1" w:styleId="Default">
    <w:name w:val="Default"/>
    <w:rsid w:val="00B23CD0"/>
    <w:pPr>
      <w:autoSpaceDE w:val="0"/>
      <w:autoSpaceDN w:val="0"/>
      <w:adjustRightInd w:val="0"/>
    </w:pPr>
    <w:rPr>
      <w:rFonts w:ascii="Times New Roman" w:eastAsia="SimSun" w:hAnsi="Times New Roman" w:cs="Times New Roman"/>
      <w:color w:val="000000"/>
      <w:sz w:val="24"/>
      <w:szCs w:val="24"/>
      <w:lang w:val="en-US" w:eastAsia="zh-CN"/>
    </w:rPr>
  </w:style>
  <w:style w:type="character" w:customStyle="1" w:styleId="SingleTxtGChar">
    <w:name w:val="_ Single Txt_G Char"/>
    <w:link w:val="SingleTxtG"/>
    <w:locked/>
    <w:rsid w:val="00B23CD0"/>
    <w:rPr>
      <w:rFonts w:ascii="Times New Roman" w:eastAsia="SimSun" w:hAnsi="Times New Roman" w:cs="Times New Roman"/>
      <w:sz w:val="20"/>
      <w:szCs w:val="20"/>
      <w:lang w:val="en-GB"/>
    </w:rPr>
  </w:style>
  <w:style w:type="character" w:customStyle="1" w:styleId="Bulletpoint1Char">
    <w:name w:val="Bulletpoint_1 Char"/>
    <w:link w:val="Bulletpoint1"/>
    <w:locked/>
    <w:rsid w:val="00B23CD0"/>
    <w:rPr>
      <w:lang w:val="en-US" w:eastAsia="x-none"/>
    </w:rPr>
  </w:style>
  <w:style w:type="paragraph" w:customStyle="1" w:styleId="Bulletpoint1">
    <w:name w:val="Bulletpoint_1"/>
    <w:basedOn w:val="a"/>
    <w:link w:val="Bulletpoint1Char"/>
    <w:rsid w:val="00B23CD0"/>
    <w:pPr>
      <w:widowControl w:val="0"/>
      <w:tabs>
        <w:tab w:val="num" w:pos="720"/>
      </w:tabs>
      <w:snapToGrid w:val="0"/>
      <w:spacing w:after="120" w:line="240" w:lineRule="auto"/>
      <w:ind w:left="720" w:hanging="360"/>
      <w:jc w:val="both"/>
    </w:pPr>
    <w:rPr>
      <w:rFonts w:asciiTheme="minorHAnsi" w:eastAsiaTheme="minorHAnsi" w:hAnsiTheme="minorHAnsi" w:cstheme="minorBidi"/>
      <w:spacing w:val="0"/>
      <w:w w:val="100"/>
      <w:kern w:val="0"/>
      <w:sz w:val="22"/>
      <w:szCs w:val="22"/>
      <w:lang w:val="en-US" w:eastAsia="x-none"/>
    </w:rPr>
  </w:style>
  <w:style w:type="character" w:customStyle="1" w:styleId="HChGChar">
    <w:name w:val="_ H _Ch_G Char"/>
    <w:link w:val="HChG"/>
    <w:locked/>
    <w:rsid w:val="00B23CD0"/>
    <w:rPr>
      <w:rFonts w:ascii="Times New Roman" w:eastAsia="SimSun" w:hAnsi="Times New Roman" w:cs="Times New Roman"/>
      <w:b/>
      <w:sz w:val="28"/>
      <w:szCs w:val="20"/>
      <w:lang w:val="en-GB"/>
    </w:rPr>
  </w:style>
  <w:style w:type="character" w:styleId="af2">
    <w:name w:val="Emphasis"/>
    <w:uiPriority w:val="20"/>
    <w:qFormat/>
    <w:rsid w:val="00B23CD0"/>
    <w:rPr>
      <w:rFonts w:cs="Times New Roman"/>
      <w:b/>
      <w:bCs/>
    </w:rPr>
  </w:style>
  <w:style w:type="character" w:customStyle="1" w:styleId="st">
    <w:name w:val="st"/>
    <w:rsid w:val="00B23CD0"/>
    <w:rPr>
      <w:rFonts w:cs="Times New Roman"/>
    </w:rPr>
  </w:style>
  <w:style w:type="character" w:customStyle="1" w:styleId="H1GChar">
    <w:name w:val="_ H_1_G Char"/>
    <w:link w:val="H1G"/>
    <w:rsid w:val="00B23CD0"/>
    <w:rPr>
      <w:rFonts w:ascii="Times New Roman" w:eastAsia="SimSun" w:hAnsi="Times New Roman" w:cs="Times New Roman"/>
      <w:b/>
      <w:sz w:val="24"/>
      <w:szCs w:val="20"/>
      <w:lang w:val="en-GB"/>
    </w:rPr>
  </w:style>
  <w:style w:type="paragraph" w:styleId="af3">
    <w:name w:val="Balloon Text"/>
    <w:basedOn w:val="a"/>
    <w:link w:val="af4"/>
    <w:rsid w:val="00B23CD0"/>
    <w:pPr>
      <w:suppressAutoHyphens/>
    </w:pPr>
    <w:rPr>
      <w:rFonts w:ascii="Tahoma" w:eastAsia="SimSun" w:hAnsi="Tahoma"/>
      <w:spacing w:val="0"/>
      <w:w w:val="100"/>
      <w:kern w:val="0"/>
      <w:sz w:val="16"/>
      <w:szCs w:val="16"/>
      <w:lang w:val="x-none"/>
    </w:rPr>
  </w:style>
  <w:style w:type="character" w:customStyle="1" w:styleId="af4">
    <w:name w:val="Текст выноски Знак"/>
    <w:basedOn w:val="a0"/>
    <w:link w:val="af3"/>
    <w:rsid w:val="00B23CD0"/>
    <w:rPr>
      <w:rFonts w:ascii="Tahoma" w:eastAsia="SimSun" w:hAnsi="Tahoma" w:cs="Times New Roman"/>
      <w:sz w:val="16"/>
      <w:szCs w:val="16"/>
      <w:lang w:val="x-none"/>
    </w:rPr>
  </w:style>
  <w:style w:type="character" w:styleId="af5">
    <w:name w:val="annotation reference"/>
    <w:rsid w:val="00B23CD0"/>
    <w:rPr>
      <w:sz w:val="16"/>
      <w:szCs w:val="16"/>
    </w:rPr>
  </w:style>
  <w:style w:type="paragraph" w:styleId="af6">
    <w:name w:val="annotation text"/>
    <w:basedOn w:val="a"/>
    <w:link w:val="af7"/>
    <w:rsid w:val="00B23CD0"/>
    <w:pPr>
      <w:suppressAutoHyphens/>
    </w:pPr>
    <w:rPr>
      <w:rFonts w:eastAsia="SimSun"/>
      <w:spacing w:val="0"/>
      <w:w w:val="100"/>
      <w:kern w:val="0"/>
      <w:lang w:val="x-none"/>
    </w:rPr>
  </w:style>
  <w:style w:type="character" w:customStyle="1" w:styleId="af7">
    <w:name w:val="Текст примечания Знак"/>
    <w:basedOn w:val="a0"/>
    <w:link w:val="af6"/>
    <w:rsid w:val="00B23CD0"/>
    <w:rPr>
      <w:rFonts w:ascii="Times New Roman" w:eastAsia="SimSun" w:hAnsi="Times New Roman" w:cs="Times New Roman"/>
      <w:sz w:val="20"/>
      <w:szCs w:val="20"/>
      <w:lang w:val="x-none"/>
    </w:rPr>
  </w:style>
  <w:style w:type="paragraph" w:styleId="af8">
    <w:name w:val="annotation subject"/>
    <w:basedOn w:val="af6"/>
    <w:next w:val="af6"/>
    <w:link w:val="af9"/>
    <w:rsid w:val="00B23CD0"/>
    <w:rPr>
      <w:b/>
      <w:bCs/>
    </w:rPr>
  </w:style>
  <w:style w:type="character" w:customStyle="1" w:styleId="af9">
    <w:name w:val="Тема примечания Знак"/>
    <w:basedOn w:val="af7"/>
    <w:link w:val="af8"/>
    <w:rsid w:val="00B23CD0"/>
    <w:rPr>
      <w:rFonts w:ascii="Times New Roman" w:eastAsia="SimSun" w:hAnsi="Times New Roman" w:cs="Times New Roman"/>
      <w:b/>
      <w:bCs/>
      <w:sz w:val="20"/>
      <w:szCs w:val="20"/>
      <w:lang w:val="x-none"/>
    </w:rPr>
  </w:style>
  <w:style w:type="paragraph" w:styleId="afa">
    <w:name w:val="Document Map"/>
    <w:basedOn w:val="a"/>
    <w:link w:val="afb"/>
    <w:rsid w:val="00B23CD0"/>
    <w:pPr>
      <w:spacing w:line="240" w:lineRule="auto"/>
    </w:pPr>
    <w:rPr>
      <w:rFonts w:ascii="Tahoma" w:eastAsia="Calibri" w:hAnsi="Tahoma"/>
      <w:spacing w:val="0"/>
      <w:w w:val="100"/>
      <w:kern w:val="0"/>
      <w:sz w:val="16"/>
      <w:szCs w:val="16"/>
      <w:lang w:val="en-US" w:eastAsia="zh-CN"/>
    </w:rPr>
  </w:style>
  <w:style w:type="character" w:customStyle="1" w:styleId="afb">
    <w:name w:val="Схема документа Знак"/>
    <w:basedOn w:val="a0"/>
    <w:link w:val="afa"/>
    <w:rsid w:val="00B23CD0"/>
    <w:rPr>
      <w:rFonts w:ascii="Tahoma" w:eastAsia="Calibri" w:hAnsi="Tahoma" w:cs="Times New Roman"/>
      <w:sz w:val="16"/>
      <w:szCs w:val="16"/>
      <w:lang w:val="en-US" w:eastAsia="zh-CN"/>
    </w:rPr>
  </w:style>
  <w:style w:type="character" w:customStyle="1" w:styleId="highlight1">
    <w:name w:val="highlight1"/>
    <w:rsid w:val="00B23CD0"/>
    <w:rPr>
      <w:shd w:val="clear" w:color="auto" w:fill="FFCC33"/>
    </w:rPr>
  </w:style>
  <w:style w:type="paragraph" w:styleId="afc">
    <w:name w:val="Normal (Web)"/>
    <w:basedOn w:val="a"/>
    <w:uiPriority w:val="99"/>
    <w:unhideWhenUsed/>
    <w:rsid w:val="00B23CD0"/>
    <w:pPr>
      <w:spacing w:before="100" w:beforeAutospacing="1" w:after="100" w:afterAutospacing="1" w:line="240" w:lineRule="auto"/>
    </w:pPr>
    <w:rPr>
      <w:rFonts w:eastAsia="SimSun"/>
      <w:spacing w:val="0"/>
      <w:w w:val="100"/>
      <w:kern w:val="0"/>
      <w:sz w:val="24"/>
      <w:szCs w:val="24"/>
      <w:lang w:val="en-GB" w:eastAsia="en-GB"/>
    </w:rPr>
  </w:style>
  <w:style w:type="character" w:customStyle="1" w:styleId="hps">
    <w:name w:val="hps"/>
    <w:rsid w:val="00B23CD0"/>
  </w:style>
  <w:style w:type="character" w:customStyle="1" w:styleId="apple-converted-space">
    <w:name w:val="apple-converted-space"/>
    <w:rsid w:val="00B23CD0"/>
  </w:style>
  <w:style w:type="character" w:customStyle="1" w:styleId="highlight">
    <w:name w:val="highlight"/>
    <w:rsid w:val="00B23CD0"/>
  </w:style>
  <w:style w:type="numbering" w:customStyle="1" w:styleId="NoList1">
    <w:name w:val="No List1"/>
    <w:next w:val="a2"/>
    <w:uiPriority w:val="99"/>
    <w:semiHidden/>
    <w:unhideWhenUsed/>
    <w:rsid w:val="00B23CD0"/>
  </w:style>
  <w:style w:type="paragraph" w:customStyle="1" w:styleId="ListParagraph1">
    <w:name w:val="List Paragraph1"/>
    <w:basedOn w:val="a"/>
    <w:uiPriority w:val="34"/>
    <w:qFormat/>
    <w:rsid w:val="00B23CD0"/>
    <w:pPr>
      <w:spacing w:line="240" w:lineRule="auto"/>
      <w:ind w:left="720"/>
    </w:pPr>
    <w:rPr>
      <w:rFonts w:eastAsia="Malgun Gothic"/>
      <w:spacing w:val="0"/>
      <w:w w:val="100"/>
      <w:kern w:val="0"/>
      <w:sz w:val="24"/>
      <w:szCs w:val="24"/>
      <w:lang w:val="en-US" w:eastAsia="zh-CN"/>
    </w:rPr>
  </w:style>
  <w:style w:type="character" w:customStyle="1" w:styleId="st1">
    <w:name w:val="st1"/>
    <w:rsid w:val="00B23CD0"/>
  </w:style>
  <w:style w:type="character" w:customStyle="1" w:styleId="apple-style-span">
    <w:name w:val="apple-style-span"/>
    <w:rsid w:val="00B23CD0"/>
  </w:style>
  <w:style w:type="character" w:styleId="HTML">
    <w:name w:val="HTML Typewriter"/>
    <w:uiPriority w:val="99"/>
    <w:unhideWhenUsed/>
    <w:rsid w:val="00B23CD0"/>
    <w:rPr>
      <w:rFonts w:ascii="Courier New" w:eastAsia="Times New Roman" w:hAnsi="Courier New" w:cs="Courier New"/>
      <w:sz w:val="20"/>
      <w:szCs w:val="20"/>
    </w:rPr>
  </w:style>
  <w:style w:type="character" w:customStyle="1" w:styleId="A10">
    <w:name w:val="A10"/>
    <w:uiPriority w:val="99"/>
    <w:rsid w:val="00B23CD0"/>
    <w:rPr>
      <w:rFonts w:ascii="Myriad Pro" w:hAnsi="Myriad Pro" w:cs="Myriad Pro"/>
      <w:color w:val="000000"/>
      <w:sz w:val="11"/>
      <w:szCs w:val="11"/>
    </w:rPr>
  </w:style>
  <w:style w:type="character" w:customStyle="1" w:styleId="A50">
    <w:name w:val="A5"/>
    <w:uiPriority w:val="99"/>
    <w:rsid w:val="00B23CD0"/>
    <w:rPr>
      <w:color w:val="000000"/>
    </w:rPr>
  </w:style>
  <w:style w:type="character" w:customStyle="1" w:styleId="MediumGrid1-Accent2Char">
    <w:name w:val="Medium Grid 1 - Accent 2 Char"/>
    <w:aliases w:val="Bullet List Char,FooterText Char,Colorful List Accent 1 Char,numbered Char,Paragraphe de liste1 Char,列出段落 Char,列出段落1 Char,Bulletr List Paragraph Char,List Paragraph2 Char,List Paragraph21 Char,Párrafo de lista1 Char"/>
    <w:link w:val="1-2"/>
    <w:uiPriority w:val="34"/>
    <w:locked/>
    <w:rsid w:val="00B23CD0"/>
    <w:rPr>
      <w:lang w:eastAsia="en-US"/>
    </w:rPr>
  </w:style>
  <w:style w:type="paragraph" w:customStyle="1" w:styleId="Parabase">
    <w:name w:val="&gt; Para (base)"/>
    <w:basedOn w:val="a"/>
    <w:qFormat/>
    <w:rsid w:val="00B23CD0"/>
    <w:pPr>
      <w:numPr>
        <w:numId w:val="6"/>
      </w:numPr>
      <w:spacing w:after="120" w:line="288" w:lineRule="auto"/>
      <w:ind w:left="0" w:hanging="709"/>
    </w:pPr>
    <w:rPr>
      <w:rFonts w:ascii="Arial" w:eastAsia="Calibri" w:hAnsi="Arial" w:cs="Arial"/>
      <w:color w:val="000000"/>
      <w:spacing w:val="0"/>
      <w:w w:val="100"/>
      <w:kern w:val="0"/>
      <w:sz w:val="24"/>
      <w:lang w:val="en-GB"/>
    </w:rPr>
  </w:style>
  <w:style w:type="paragraph" w:customStyle="1" w:styleId="L3Header">
    <w:name w:val="&gt; L3 Header"/>
    <w:basedOn w:val="a"/>
    <w:uiPriority w:val="1"/>
    <w:qFormat/>
    <w:rsid w:val="00B23CD0"/>
    <w:pPr>
      <w:keepNext/>
      <w:keepLines/>
      <w:spacing w:after="240" w:line="300" w:lineRule="auto"/>
      <w:outlineLvl w:val="1"/>
    </w:pPr>
    <w:rPr>
      <w:rFonts w:ascii="Arial" w:eastAsia="SimSun" w:hAnsi="Arial" w:cs="Arial"/>
      <w:b/>
      <w:bCs/>
      <w:color w:val="365F91"/>
      <w:spacing w:val="0"/>
      <w:w w:val="100"/>
      <w:kern w:val="0"/>
      <w:sz w:val="28"/>
      <w:szCs w:val="28"/>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6"/>
    <w:uiPriority w:val="99"/>
    <w:rsid w:val="00B23CD0"/>
    <w:pPr>
      <w:spacing w:after="160" w:line="240" w:lineRule="exact"/>
      <w:jc w:val="both"/>
    </w:pPr>
    <w:rPr>
      <w:rFonts w:eastAsiaTheme="minorHAnsi" w:cstheme="minorBidi"/>
      <w:spacing w:val="0"/>
      <w:w w:val="100"/>
      <w:kern w:val="0"/>
      <w:sz w:val="18"/>
      <w:szCs w:val="22"/>
      <w:vertAlign w:val="superscript"/>
    </w:rPr>
  </w:style>
  <w:style w:type="character" w:customStyle="1" w:styleId="legaddition5">
    <w:name w:val="legaddition5"/>
    <w:basedOn w:val="a0"/>
    <w:rsid w:val="00B23CD0"/>
  </w:style>
  <w:style w:type="paragraph" w:customStyle="1" w:styleId="Bulletsflow">
    <w:name w:val="&gt; Bullets (flow)"/>
    <w:qFormat/>
    <w:rsid w:val="00B23CD0"/>
    <w:pPr>
      <w:numPr>
        <w:numId w:val="7"/>
      </w:numPr>
      <w:spacing w:after="60" w:line="288" w:lineRule="auto"/>
      <w:ind w:left="425" w:hanging="425"/>
    </w:pPr>
    <w:rPr>
      <w:rFonts w:ascii="Arial" w:eastAsia="Calibri" w:hAnsi="Arial" w:cs="Times New Roman"/>
      <w:sz w:val="24"/>
      <w:szCs w:val="24"/>
      <w:lang w:eastAsia="zh-CN"/>
    </w:rPr>
  </w:style>
  <w:style w:type="paragraph" w:customStyle="1" w:styleId="Bulletslastin">
    <w:name w:val="&gt; Bullets (last in #)"/>
    <w:basedOn w:val="Bulletsflow"/>
    <w:qFormat/>
    <w:rsid w:val="00B23CD0"/>
    <w:pPr>
      <w:spacing w:after="180"/>
    </w:pPr>
  </w:style>
  <w:style w:type="paragraph" w:customStyle="1" w:styleId="Pa17">
    <w:name w:val="Pa17"/>
    <w:basedOn w:val="Default"/>
    <w:next w:val="Default"/>
    <w:uiPriority w:val="99"/>
    <w:rsid w:val="00B23CD0"/>
    <w:pPr>
      <w:spacing w:line="201" w:lineRule="atLeast"/>
    </w:pPr>
    <w:rPr>
      <w:rFonts w:ascii="Myriad Pro Light" w:eastAsia="Times New Roman" w:hAnsi="Myriad Pro Light"/>
      <w:color w:val="auto"/>
      <w:lang w:val="en-GB" w:eastAsia="ja-JP"/>
    </w:rPr>
  </w:style>
  <w:style w:type="character" w:customStyle="1" w:styleId="A40">
    <w:name w:val="A4"/>
    <w:uiPriority w:val="99"/>
    <w:rsid w:val="00B23CD0"/>
    <w:rPr>
      <w:rFonts w:cs="Myriad Pro Light"/>
      <w:b/>
      <w:bCs/>
      <w:color w:val="000000"/>
      <w:sz w:val="18"/>
      <w:szCs w:val="18"/>
    </w:rPr>
  </w:style>
  <w:style w:type="paragraph" w:customStyle="1" w:styleId="BodyA">
    <w:name w:val="Body A"/>
    <w:rsid w:val="00B23CD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fr-FR" w:eastAsia="en-GB"/>
    </w:rPr>
  </w:style>
  <w:style w:type="numbering" w:customStyle="1" w:styleId="ImportedStyle1">
    <w:name w:val="Imported Style 1"/>
    <w:rsid w:val="00B23CD0"/>
    <w:pPr>
      <w:numPr>
        <w:numId w:val="8"/>
      </w:numPr>
    </w:pPr>
  </w:style>
  <w:style w:type="character" w:customStyle="1" w:styleId="None">
    <w:name w:val="None"/>
    <w:rsid w:val="00B23CD0"/>
  </w:style>
  <w:style w:type="character" w:customStyle="1" w:styleId="news-date">
    <w:name w:val="news-date"/>
    <w:rsid w:val="00B23CD0"/>
    <w:rPr>
      <w:lang w:val="en-US"/>
    </w:rPr>
  </w:style>
  <w:style w:type="paragraph" w:customStyle="1" w:styleId="Parapre-bullets">
    <w:name w:val="&gt; Para (pre-bullets)"/>
    <w:basedOn w:val="Parabase"/>
    <w:qFormat/>
    <w:rsid w:val="00B23CD0"/>
    <w:pPr>
      <w:spacing w:after="60"/>
    </w:pPr>
    <w:rPr>
      <w:color w:val="auto"/>
      <w:szCs w:val="24"/>
    </w:rPr>
  </w:style>
  <w:style w:type="character" w:customStyle="1" w:styleId="s1">
    <w:name w:val="s1"/>
    <w:rsid w:val="00B23CD0"/>
  </w:style>
  <w:style w:type="character" w:customStyle="1" w:styleId="s4">
    <w:name w:val="s4"/>
    <w:rsid w:val="00B23CD0"/>
  </w:style>
  <w:style w:type="character" w:customStyle="1" w:styleId="s5">
    <w:name w:val="s5"/>
    <w:rsid w:val="00B23CD0"/>
  </w:style>
  <w:style w:type="character" w:customStyle="1" w:styleId="s3">
    <w:name w:val="s3"/>
    <w:rsid w:val="00B23CD0"/>
  </w:style>
  <w:style w:type="paragraph" w:customStyle="1" w:styleId="Pa14">
    <w:name w:val="Pa14"/>
    <w:basedOn w:val="Default"/>
    <w:next w:val="Default"/>
    <w:uiPriority w:val="99"/>
    <w:rsid w:val="00B23CD0"/>
    <w:pPr>
      <w:spacing w:line="241" w:lineRule="atLeast"/>
    </w:pPr>
    <w:rPr>
      <w:rFonts w:ascii="Myriad Pro Light" w:eastAsia="Times New Roman" w:hAnsi="Myriad Pro Light"/>
      <w:color w:val="auto"/>
      <w:lang w:val="en-GB" w:eastAsia="ja-JP"/>
    </w:rPr>
  </w:style>
  <w:style w:type="paragraph" w:customStyle="1" w:styleId="Pa23">
    <w:name w:val="Pa23"/>
    <w:basedOn w:val="Default"/>
    <w:next w:val="Default"/>
    <w:uiPriority w:val="99"/>
    <w:rsid w:val="00B23CD0"/>
    <w:pPr>
      <w:spacing w:line="201" w:lineRule="atLeast"/>
    </w:pPr>
    <w:rPr>
      <w:rFonts w:ascii="Myriad Pro Light" w:eastAsia="Times New Roman" w:hAnsi="Myriad Pro Light"/>
      <w:color w:val="auto"/>
      <w:lang w:val="en-GB" w:eastAsia="ja-JP"/>
    </w:rPr>
  </w:style>
  <w:style w:type="paragraph" w:customStyle="1" w:styleId="Pa4">
    <w:name w:val="Pa4"/>
    <w:basedOn w:val="Default"/>
    <w:next w:val="Default"/>
    <w:uiPriority w:val="99"/>
    <w:rsid w:val="00B23CD0"/>
    <w:pPr>
      <w:spacing w:line="201" w:lineRule="atLeast"/>
    </w:pPr>
    <w:rPr>
      <w:rFonts w:ascii="Myriad Pro Light" w:eastAsia="Times New Roman" w:hAnsi="Myriad Pro Light"/>
      <w:color w:val="auto"/>
      <w:lang w:val="en-GB" w:eastAsia="ja-JP"/>
    </w:rPr>
  </w:style>
  <w:style w:type="paragraph" w:customStyle="1" w:styleId="Pa27">
    <w:name w:val="Pa27"/>
    <w:basedOn w:val="Default"/>
    <w:next w:val="Default"/>
    <w:uiPriority w:val="99"/>
    <w:rsid w:val="00B23CD0"/>
    <w:pPr>
      <w:spacing w:line="201" w:lineRule="atLeast"/>
    </w:pPr>
    <w:rPr>
      <w:rFonts w:ascii="Myriad Pro Light" w:eastAsia="Times New Roman" w:hAnsi="Myriad Pro Light"/>
      <w:color w:val="auto"/>
      <w:lang w:val="en-GB" w:eastAsia="ja-JP"/>
    </w:rPr>
  </w:style>
  <w:style w:type="paragraph" w:customStyle="1" w:styleId="Pa16">
    <w:name w:val="Pa16"/>
    <w:basedOn w:val="Default"/>
    <w:next w:val="Default"/>
    <w:uiPriority w:val="99"/>
    <w:rsid w:val="00B23CD0"/>
    <w:pPr>
      <w:spacing w:line="201" w:lineRule="atLeast"/>
    </w:pPr>
    <w:rPr>
      <w:rFonts w:ascii="Myriad Pro Light" w:eastAsia="Times New Roman" w:hAnsi="Myriad Pro Light"/>
      <w:color w:val="auto"/>
      <w:lang w:val="en-GB" w:eastAsia="ja-JP"/>
    </w:rPr>
  </w:style>
  <w:style w:type="paragraph" w:customStyle="1" w:styleId="Bulletsindentedseries">
    <w:name w:val="&gt; Bullets (indented/series)"/>
    <w:qFormat/>
    <w:rsid w:val="00B23CD0"/>
    <w:pPr>
      <w:numPr>
        <w:numId w:val="9"/>
      </w:numPr>
      <w:spacing w:after="60" w:line="312" w:lineRule="auto"/>
      <w:ind w:left="907" w:hanging="198"/>
    </w:pPr>
    <w:rPr>
      <w:rFonts w:ascii="Arial" w:eastAsia="Calibri" w:hAnsi="Arial" w:cs="Times New Roman"/>
      <w:spacing w:val="-1"/>
      <w:sz w:val="24"/>
      <w:szCs w:val="20"/>
      <w:lang w:eastAsia="zh-CN"/>
    </w:rPr>
  </w:style>
  <w:style w:type="paragraph" w:customStyle="1" w:styleId="MediumGrid21">
    <w:name w:val="Medium Grid 21"/>
    <w:rsid w:val="00B23CD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rsid w:val="00B23CD0"/>
    <w:rPr>
      <w:color w:val="0000FF"/>
      <w:u w:val="single" w:color="0000FF"/>
    </w:rPr>
  </w:style>
  <w:style w:type="character" w:customStyle="1" w:styleId="H23GChar">
    <w:name w:val="_ H_2/3_G Char"/>
    <w:link w:val="H23G"/>
    <w:locked/>
    <w:rsid w:val="00B23CD0"/>
    <w:rPr>
      <w:rFonts w:ascii="Times New Roman" w:eastAsia="SimSun" w:hAnsi="Times New Roman" w:cs="Times New Roman"/>
      <w:b/>
      <w:sz w:val="20"/>
      <w:szCs w:val="20"/>
      <w:lang w:val="en-GB"/>
    </w:rPr>
  </w:style>
  <w:style w:type="character" w:customStyle="1" w:styleId="tgc">
    <w:name w:val="_tgc"/>
    <w:basedOn w:val="a0"/>
    <w:rsid w:val="00B23CD0"/>
  </w:style>
  <w:style w:type="paragraph" w:styleId="afd">
    <w:name w:val="Revision"/>
    <w:hidden/>
    <w:uiPriority w:val="99"/>
    <w:semiHidden/>
    <w:rsid w:val="00B23CD0"/>
    <w:rPr>
      <w:rFonts w:ascii="Times New Roman" w:eastAsia="SimSun" w:hAnsi="Times New Roman" w:cs="Times New Roman"/>
      <w:sz w:val="20"/>
      <w:szCs w:val="20"/>
      <w:lang w:val="en-GB"/>
    </w:rPr>
  </w:style>
  <w:style w:type="table" w:styleId="1-2">
    <w:name w:val="Medium Grid 1 Accent 2"/>
    <w:basedOn w:val="a1"/>
    <w:link w:val="MediumGrid1-Accent2Char"/>
    <w:uiPriority w:val="34"/>
    <w:rsid w:val="00B23CD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35" w:qFormat="1"/>
    <w:lsdException w:name="footnote reference" w:qFormat="1"/>
    <w:lsdException w:name="annotation reference" w:uiPriority="0"/>
    <w:lsdException w:name="page number" w:uiPriority="0" w:qFormat="1"/>
    <w:lsdException w:name="endnote reference" w:qFormat="1"/>
    <w:lsdException w:name="endnote text"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3B4AA7"/>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uiPriority w:val="9"/>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B23CD0"/>
    <w:pPr>
      <w:suppressAutoHyphens/>
      <w:spacing w:line="240" w:lineRule="auto"/>
      <w:outlineLvl w:val="1"/>
    </w:pPr>
    <w:rPr>
      <w:rFonts w:eastAsia="SimSun"/>
      <w:spacing w:val="0"/>
      <w:w w:val="100"/>
      <w:kern w:val="0"/>
      <w:lang w:val="en-GB"/>
    </w:rPr>
  </w:style>
  <w:style w:type="paragraph" w:styleId="3">
    <w:name w:val="heading 3"/>
    <w:basedOn w:val="a"/>
    <w:next w:val="a"/>
    <w:link w:val="30"/>
    <w:qFormat/>
    <w:rsid w:val="00B23CD0"/>
    <w:pPr>
      <w:suppressAutoHyphens/>
      <w:spacing w:line="240" w:lineRule="auto"/>
      <w:outlineLvl w:val="2"/>
    </w:pPr>
    <w:rPr>
      <w:rFonts w:eastAsia="SimSun"/>
      <w:spacing w:val="0"/>
      <w:w w:val="100"/>
      <w:kern w:val="0"/>
      <w:lang w:val="en-GB"/>
    </w:rPr>
  </w:style>
  <w:style w:type="paragraph" w:styleId="4">
    <w:name w:val="heading 4"/>
    <w:basedOn w:val="a"/>
    <w:next w:val="a"/>
    <w:link w:val="40"/>
    <w:qFormat/>
    <w:rsid w:val="00B23CD0"/>
    <w:pPr>
      <w:suppressAutoHyphens/>
      <w:spacing w:line="240" w:lineRule="auto"/>
      <w:outlineLvl w:val="3"/>
    </w:pPr>
    <w:rPr>
      <w:rFonts w:eastAsia="SimSun"/>
      <w:spacing w:val="0"/>
      <w:w w:val="100"/>
      <w:kern w:val="0"/>
      <w:lang w:val="en-GB"/>
    </w:rPr>
  </w:style>
  <w:style w:type="paragraph" w:styleId="5">
    <w:name w:val="heading 5"/>
    <w:basedOn w:val="a"/>
    <w:next w:val="a"/>
    <w:link w:val="50"/>
    <w:qFormat/>
    <w:rsid w:val="00B23CD0"/>
    <w:pPr>
      <w:suppressAutoHyphens/>
      <w:spacing w:line="240" w:lineRule="auto"/>
      <w:outlineLvl w:val="4"/>
    </w:pPr>
    <w:rPr>
      <w:rFonts w:eastAsia="SimSun"/>
      <w:spacing w:val="0"/>
      <w:w w:val="100"/>
      <w:kern w:val="0"/>
      <w:lang w:val="en-GB"/>
    </w:rPr>
  </w:style>
  <w:style w:type="paragraph" w:styleId="6">
    <w:name w:val="heading 6"/>
    <w:basedOn w:val="a"/>
    <w:next w:val="a"/>
    <w:link w:val="60"/>
    <w:qFormat/>
    <w:rsid w:val="00B23CD0"/>
    <w:pPr>
      <w:suppressAutoHyphens/>
      <w:spacing w:line="240" w:lineRule="auto"/>
      <w:outlineLvl w:val="5"/>
    </w:pPr>
    <w:rPr>
      <w:rFonts w:eastAsia="SimSun"/>
      <w:spacing w:val="0"/>
      <w:w w:val="100"/>
      <w:kern w:val="0"/>
      <w:lang w:val="en-GB"/>
    </w:rPr>
  </w:style>
  <w:style w:type="paragraph" w:styleId="7">
    <w:name w:val="heading 7"/>
    <w:basedOn w:val="a"/>
    <w:next w:val="a"/>
    <w:link w:val="70"/>
    <w:qFormat/>
    <w:rsid w:val="00B23CD0"/>
    <w:pPr>
      <w:suppressAutoHyphens/>
      <w:spacing w:line="240" w:lineRule="auto"/>
      <w:outlineLvl w:val="6"/>
    </w:pPr>
    <w:rPr>
      <w:rFonts w:eastAsia="SimSun"/>
      <w:spacing w:val="0"/>
      <w:w w:val="100"/>
      <w:kern w:val="0"/>
      <w:lang w:val="en-GB"/>
    </w:rPr>
  </w:style>
  <w:style w:type="paragraph" w:styleId="8">
    <w:name w:val="heading 8"/>
    <w:basedOn w:val="a"/>
    <w:next w:val="a"/>
    <w:link w:val="80"/>
    <w:qFormat/>
    <w:rsid w:val="00B23CD0"/>
    <w:pPr>
      <w:suppressAutoHyphens/>
      <w:spacing w:line="240" w:lineRule="auto"/>
      <w:outlineLvl w:val="7"/>
    </w:pPr>
    <w:rPr>
      <w:rFonts w:eastAsia="SimSun"/>
      <w:spacing w:val="0"/>
      <w:w w:val="100"/>
      <w:kern w:val="0"/>
      <w:lang w:val="en-GB"/>
    </w:rPr>
  </w:style>
  <w:style w:type="paragraph" w:styleId="9">
    <w:name w:val="heading 9"/>
    <w:basedOn w:val="a"/>
    <w:next w:val="a"/>
    <w:link w:val="90"/>
    <w:qFormat/>
    <w:rsid w:val="00B23CD0"/>
    <w:pPr>
      <w:suppressAutoHyphens/>
      <w:spacing w:line="240" w:lineRule="auto"/>
      <w:outlineLvl w:val="8"/>
    </w:pPr>
    <w:rPr>
      <w:rFonts w:eastAsia="SimSun"/>
      <w:spacing w:val="0"/>
      <w:w w:val="100"/>
      <w:kern w:val="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uiPriority w:val="99"/>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uiPriority w:val="9"/>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uiPriority w:val="99"/>
    <w:qFormat/>
    <w:rsid w:val="00BE1742"/>
    <w:rPr>
      <w:rFonts w:ascii="Times New Roman" w:hAnsi="Times New Roman"/>
      <w:dstrike w:val="0"/>
      <w:sz w:val="18"/>
      <w:vertAlign w:val="superscript"/>
    </w:rPr>
  </w:style>
  <w:style w:type="character" w:styleId="a6">
    <w:name w:val="footnote reference"/>
    <w:aliases w:val="4_GR,4_G,ftref,referencia nota al pie,BVI fnr,4_Footnote text,Footnote text,Appel note de bas de p.,callout,nota pié di pagina,Fußnotenzeichen DISS,16 Point,Superscript 6 Point,Footnotes refss,Footnote Reference1,Footnote Reference in text"/>
    <w:basedOn w:val="a0"/>
    <w:link w:val="4GCharCharChar"/>
    <w:uiPriority w:val="99"/>
    <w:qFormat/>
    <w:rsid w:val="00BE1742"/>
    <w:rPr>
      <w:rFonts w:ascii="Times New Roman" w:hAnsi="Times New Roman"/>
      <w:dstrike w:val="0"/>
      <w:sz w:val="18"/>
      <w:vertAlign w:val="superscript"/>
    </w:rPr>
  </w:style>
  <w:style w:type="paragraph" w:styleId="a7">
    <w:name w:val="footer"/>
    <w:aliases w:val="3_GR,3_G"/>
    <w:basedOn w:val="a"/>
    <w:link w:val="a8"/>
    <w:uiPriority w:val="99"/>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uiPriority w:val="99"/>
    <w:rsid w:val="00BE1742"/>
    <w:rPr>
      <w:rFonts w:ascii="Times New Roman" w:eastAsia="Times New Roman" w:hAnsi="Times New Roman" w:cs="Times New Roman"/>
      <w:sz w:val="16"/>
      <w:szCs w:val="20"/>
      <w:lang w:val="en-GB" w:eastAsia="ru-RU"/>
    </w:rPr>
  </w:style>
  <w:style w:type="character" w:styleId="a9">
    <w:name w:val="page number"/>
    <w:aliases w:val="7_GR,7_G"/>
    <w:basedOn w:val="a0"/>
    <w:qFormat/>
    <w:rsid w:val="00BE1742"/>
    <w:rPr>
      <w:rFonts w:ascii="Times New Roman" w:hAnsi="Times New Roman"/>
      <w:b/>
      <w:sz w:val="18"/>
    </w:rPr>
  </w:style>
  <w:style w:type="paragraph" w:styleId="aa">
    <w:name w:val="footnote text"/>
    <w:aliases w:val="5_GR,5_G,Footnote Text Char1,Footnote Text Char Char,FOOTNOTES,fn,single space,single space Char,footnote text Char,ft Char,ft,fn Char Char,fn Char Char Char Char,fn Char Char Char,Footnote Text Char1 Char Cha,footnote text,ADB,Char,ft Ch"/>
    <w:basedOn w:val="a"/>
    <w:link w:val="ab"/>
    <w:uiPriority w:val="99"/>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Footnote Text Char1 Знак,Footnote Text Char Char Знак,FOOTNOTES Знак,fn Знак,single space Знак,single space Char Знак,footnote text Char Знак,ft Char Знак,ft Знак,fn Char Char Знак,fn Char Char Char Char Знак"/>
    <w:basedOn w:val="a0"/>
    <w:link w:val="aa"/>
    <w:uiPriority w:val="99"/>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uiPriority w:val="99"/>
    <w:qFormat/>
    <w:rsid w:val="00BE1742"/>
  </w:style>
  <w:style w:type="character" w:customStyle="1" w:styleId="ad">
    <w:name w:val="Текст концевой сноски Знак"/>
    <w:aliases w:val="2_GR Знак,2_G Знак"/>
    <w:basedOn w:val="a0"/>
    <w:link w:val="ac"/>
    <w:uiPriority w:val="99"/>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23CD0"/>
    <w:rPr>
      <w:rFonts w:ascii="Times New Roman" w:eastAsia="SimSun" w:hAnsi="Times New Roman" w:cs="Times New Roman"/>
      <w:sz w:val="20"/>
      <w:szCs w:val="20"/>
      <w:lang w:val="en-GB"/>
    </w:rPr>
  </w:style>
  <w:style w:type="character" w:customStyle="1" w:styleId="30">
    <w:name w:val="Заголовок 3 Знак"/>
    <w:basedOn w:val="a0"/>
    <w:link w:val="3"/>
    <w:rsid w:val="00B23CD0"/>
    <w:rPr>
      <w:rFonts w:ascii="Times New Roman" w:eastAsia="SimSun" w:hAnsi="Times New Roman" w:cs="Times New Roman"/>
      <w:sz w:val="20"/>
      <w:szCs w:val="20"/>
      <w:lang w:val="en-GB"/>
    </w:rPr>
  </w:style>
  <w:style w:type="character" w:customStyle="1" w:styleId="40">
    <w:name w:val="Заголовок 4 Знак"/>
    <w:basedOn w:val="a0"/>
    <w:link w:val="4"/>
    <w:rsid w:val="00B23CD0"/>
    <w:rPr>
      <w:rFonts w:ascii="Times New Roman" w:eastAsia="SimSun" w:hAnsi="Times New Roman" w:cs="Times New Roman"/>
      <w:sz w:val="20"/>
      <w:szCs w:val="20"/>
      <w:lang w:val="en-GB"/>
    </w:rPr>
  </w:style>
  <w:style w:type="character" w:customStyle="1" w:styleId="50">
    <w:name w:val="Заголовок 5 Знак"/>
    <w:basedOn w:val="a0"/>
    <w:link w:val="5"/>
    <w:rsid w:val="00B23CD0"/>
    <w:rPr>
      <w:rFonts w:ascii="Times New Roman" w:eastAsia="SimSun" w:hAnsi="Times New Roman" w:cs="Times New Roman"/>
      <w:sz w:val="20"/>
      <w:szCs w:val="20"/>
      <w:lang w:val="en-GB"/>
    </w:rPr>
  </w:style>
  <w:style w:type="character" w:customStyle="1" w:styleId="60">
    <w:name w:val="Заголовок 6 Знак"/>
    <w:basedOn w:val="a0"/>
    <w:link w:val="6"/>
    <w:rsid w:val="00B23CD0"/>
    <w:rPr>
      <w:rFonts w:ascii="Times New Roman" w:eastAsia="SimSun" w:hAnsi="Times New Roman" w:cs="Times New Roman"/>
      <w:sz w:val="20"/>
      <w:szCs w:val="20"/>
      <w:lang w:val="en-GB"/>
    </w:rPr>
  </w:style>
  <w:style w:type="character" w:customStyle="1" w:styleId="70">
    <w:name w:val="Заголовок 7 Знак"/>
    <w:basedOn w:val="a0"/>
    <w:link w:val="7"/>
    <w:rsid w:val="00B23CD0"/>
    <w:rPr>
      <w:rFonts w:ascii="Times New Roman" w:eastAsia="SimSun" w:hAnsi="Times New Roman" w:cs="Times New Roman"/>
      <w:sz w:val="20"/>
      <w:szCs w:val="20"/>
      <w:lang w:val="en-GB"/>
    </w:rPr>
  </w:style>
  <w:style w:type="character" w:customStyle="1" w:styleId="80">
    <w:name w:val="Заголовок 8 Знак"/>
    <w:basedOn w:val="a0"/>
    <w:link w:val="8"/>
    <w:rsid w:val="00B23CD0"/>
    <w:rPr>
      <w:rFonts w:ascii="Times New Roman" w:eastAsia="SimSun" w:hAnsi="Times New Roman" w:cs="Times New Roman"/>
      <w:sz w:val="20"/>
      <w:szCs w:val="20"/>
      <w:lang w:val="en-GB"/>
    </w:rPr>
  </w:style>
  <w:style w:type="character" w:customStyle="1" w:styleId="90">
    <w:name w:val="Заголовок 9 Знак"/>
    <w:basedOn w:val="a0"/>
    <w:link w:val="9"/>
    <w:rsid w:val="00B23CD0"/>
    <w:rPr>
      <w:rFonts w:ascii="Times New Roman" w:eastAsia="SimSun" w:hAnsi="Times New Roman" w:cs="Times New Roman"/>
      <w:sz w:val="20"/>
      <w:szCs w:val="20"/>
      <w:lang w:val="en-GB"/>
    </w:rPr>
  </w:style>
  <w:style w:type="paragraph" w:customStyle="1" w:styleId="SingleTxtG">
    <w:name w:val="_ Single Txt_G"/>
    <w:basedOn w:val="a"/>
    <w:link w:val="SingleTxtGChar"/>
    <w:qFormat/>
    <w:rsid w:val="00B23CD0"/>
    <w:pPr>
      <w:suppressAutoHyphens/>
      <w:spacing w:after="120"/>
      <w:ind w:left="1134" w:right="1134"/>
      <w:jc w:val="both"/>
    </w:pPr>
    <w:rPr>
      <w:rFonts w:eastAsia="SimSun"/>
      <w:spacing w:val="0"/>
      <w:w w:val="100"/>
      <w:kern w:val="0"/>
      <w:lang w:val="en-GB"/>
    </w:rPr>
  </w:style>
  <w:style w:type="paragraph" w:customStyle="1" w:styleId="HMG">
    <w:name w:val="_ H __M_G"/>
    <w:basedOn w:val="a"/>
    <w:next w:val="a"/>
    <w:rsid w:val="00B23CD0"/>
    <w:pPr>
      <w:keepNext/>
      <w:keepLines/>
      <w:tabs>
        <w:tab w:val="right" w:pos="851"/>
      </w:tabs>
      <w:suppressAutoHyphens/>
      <w:spacing w:before="240" w:after="240" w:line="360" w:lineRule="exact"/>
      <w:ind w:left="1134" w:right="1134" w:hanging="1134"/>
    </w:pPr>
    <w:rPr>
      <w:rFonts w:eastAsia="SimSun"/>
      <w:b/>
      <w:spacing w:val="0"/>
      <w:w w:val="100"/>
      <w:kern w:val="0"/>
      <w:sz w:val="34"/>
      <w:lang w:val="en-GB"/>
    </w:rPr>
  </w:style>
  <w:style w:type="paragraph" w:customStyle="1" w:styleId="HChG">
    <w:name w:val="_ H _Ch_G"/>
    <w:basedOn w:val="a"/>
    <w:next w:val="a"/>
    <w:link w:val="HChGChar"/>
    <w:rsid w:val="00B23CD0"/>
    <w:pPr>
      <w:keepNext/>
      <w:keepLines/>
      <w:tabs>
        <w:tab w:val="right" w:pos="851"/>
      </w:tabs>
      <w:suppressAutoHyphens/>
      <w:spacing w:before="360" w:after="240" w:line="300" w:lineRule="exact"/>
      <w:ind w:left="1134" w:right="1134" w:hanging="1134"/>
    </w:pPr>
    <w:rPr>
      <w:rFonts w:eastAsia="SimSun"/>
      <w:b/>
      <w:spacing w:val="0"/>
      <w:w w:val="100"/>
      <w:kern w:val="0"/>
      <w:sz w:val="28"/>
      <w:lang w:val="en-GB"/>
    </w:rPr>
  </w:style>
  <w:style w:type="character" w:styleId="af">
    <w:name w:val="Hyperlink"/>
    <w:uiPriority w:val="99"/>
    <w:rsid w:val="00B23CD0"/>
    <w:rPr>
      <w:color w:val="auto"/>
      <w:u w:val="none"/>
    </w:rPr>
  </w:style>
  <w:style w:type="character" w:styleId="af0">
    <w:name w:val="FollowedHyperlink"/>
    <w:semiHidden/>
    <w:rsid w:val="00B23CD0"/>
    <w:rPr>
      <w:color w:val="auto"/>
      <w:u w:val="none"/>
    </w:rPr>
  </w:style>
  <w:style w:type="paragraph" w:customStyle="1" w:styleId="SMG">
    <w:name w:val="__S_M_G"/>
    <w:basedOn w:val="a"/>
    <w:next w:val="a"/>
    <w:rsid w:val="00B23CD0"/>
    <w:pPr>
      <w:keepNext/>
      <w:keepLines/>
      <w:suppressAutoHyphens/>
      <w:spacing w:before="240" w:after="240" w:line="420" w:lineRule="exact"/>
      <w:ind w:left="1134" w:right="1134"/>
    </w:pPr>
    <w:rPr>
      <w:rFonts w:eastAsia="SimSun"/>
      <w:b/>
      <w:spacing w:val="0"/>
      <w:w w:val="100"/>
      <w:kern w:val="0"/>
      <w:sz w:val="40"/>
      <w:lang w:val="en-GB"/>
    </w:rPr>
  </w:style>
  <w:style w:type="paragraph" w:customStyle="1" w:styleId="SLG">
    <w:name w:val="__S_L_G"/>
    <w:basedOn w:val="a"/>
    <w:next w:val="a"/>
    <w:rsid w:val="00B23CD0"/>
    <w:pPr>
      <w:keepNext/>
      <w:keepLines/>
      <w:suppressAutoHyphens/>
      <w:spacing w:before="240" w:after="240" w:line="580" w:lineRule="exact"/>
      <w:ind w:left="1134" w:right="1134"/>
    </w:pPr>
    <w:rPr>
      <w:rFonts w:eastAsia="SimSun"/>
      <w:b/>
      <w:spacing w:val="0"/>
      <w:w w:val="100"/>
      <w:kern w:val="0"/>
      <w:sz w:val="56"/>
      <w:lang w:val="en-GB"/>
    </w:rPr>
  </w:style>
  <w:style w:type="paragraph" w:customStyle="1" w:styleId="SSG">
    <w:name w:val="__S_S_G"/>
    <w:basedOn w:val="a"/>
    <w:next w:val="a"/>
    <w:rsid w:val="00B23CD0"/>
    <w:pPr>
      <w:keepNext/>
      <w:keepLines/>
      <w:suppressAutoHyphens/>
      <w:spacing w:before="240" w:after="240" w:line="300" w:lineRule="exact"/>
      <w:ind w:left="1134" w:right="1134"/>
    </w:pPr>
    <w:rPr>
      <w:rFonts w:eastAsia="SimSun"/>
      <w:b/>
      <w:spacing w:val="0"/>
      <w:w w:val="100"/>
      <w:kern w:val="0"/>
      <w:sz w:val="28"/>
      <w:lang w:val="en-GB"/>
    </w:rPr>
  </w:style>
  <w:style w:type="paragraph" w:customStyle="1" w:styleId="XLargeG">
    <w:name w:val="__XLarge_G"/>
    <w:basedOn w:val="a"/>
    <w:next w:val="a"/>
    <w:rsid w:val="00B23CD0"/>
    <w:pPr>
      <w:keepNext/>
      <w:keepLines/>
      <w:suppressAutoHyphens/>
      <w:spacing w:before="240" w:after="240" w:line="420" w:lineRule="exact"/>
      <w:ind w:left="1134" w:right="1134"/>
    </w:pPr>
    <w:rPr>
      <w:rFonts w:eastAsia="SimSun"/>
      <w:b/>
      <w:spacing w:val="0"/>
      <w:w w:val="100"/>
      <w:kern w:val="0"/>
      <w:sz w:val="40"/>
      <w:lang w:val="en-GB"/>
    </w:rPr>
  </w:style>
  <w:style w:type="paragraph" w:customStyle="1" w:styleId="Bullet1G">
    <w:name w:val="_Bullet 1_G"/>
    <w:basedOn w:val="a"/>
    <w:rsid w:val="00B23CD0"/>
    <w:pPr>
      <w:numPr>
        <w:numId w:val="4"/>
      </w:numPr>
      <w:suppressAutoHyphens/>
      <w:spacing w:after="120"/>
      <w:ind w:right="1134"/>
      <w:jc w:val="both"/>
    </w:pPr>
    <w:rPr>
      <w:rFonts w:eastAsia="SimSun"/>
      <w:spacing w:val="0"/>
      <w:w w:val="100"/>
      <w:kern w:val="0"/>
      <w:lang w:val="en-GB"/>
    </w:rPr>
  </w:style>
  <w:style w:type="paragraph" w:customStyle="1" w:styleId="Bullet2G">
    <w:name w:val="_Bullet 2_G"/>
    <w:basedOn w:val="a"/>
    <w:rsid w:val="00B23CD0"/>
    <w:pPr>
      <w:numPr>
        <w:numId w:val="5"/>
      </w:numPr>
      <w:suppressAutoHyphens/>
      <w:spacing w:after="120"/>
      <w:ind w:right="1134"/>
      <w:jc w:val="both"/>
    </w:pPr>
    <w:rPr>
      <w:rFonts w:eastAsia="SimSun"/>
      <w:spacing w:val="0"/>
      <w:w w:val="100"/>
      <w:kern w:val="0"/>
      <w:lang w:val="en-GB"/>
    </w:rPr>
  </w:style>
  <w:style w:type="paragraph" w:customStyle="1" w:styleId="H1G">
    <w:name w:val="_ H_1_G"/>
    <w:basedOn w:val="a"/>
    <w:next w:val="a"/>
    <w:link w:val="H1GChar"/>
    <w:qFormat/>
    <w:rsid w:val="00B23CD0"/>
    <w:pPr>
      <w:keepNext/>
      <w:keepLines/>
      <w:tabs>
        <w:tab w:val="right" w:pos="851"/>
      </w:tabs>
      <w:suppressAutoHyphens/>
      <w:spacing w:before="360" w:after="240" w:line="270" w:lineRule="exact"/>
      <w:ind w:left="1134" w:right="1134" w:hanging="1134"/>
    </w:pPr>
    <w:rPr>
      <w:rFonts w:eastAsia="SimSun"/>
      <w:b/>
      <w:spacing w:val="0"/>
      <w:w w:val="100"/>
      <w:kern w:val="0"/>
      <w:sz w:val="24"/>
      <w:lang w:val="en-GB"/>
    </w:rPr>
  </w:style>
  <w:style w:type="paragraph" w:customStyle="1" w:styleId="H23G">
    <w:name w:val="_ H_2/3_G"/>
    <w:basedOn w:val="a"/>
    <w:next w:val="a"/>
    <w:link w:val="H23GChar"/>
    <w:rsid w:val="00B23CD0"/>
    <w:pPr>
      <w:keepNext/>
      <w:keepLines/>
      <w:tabs>
        <w:tab w:val="right" w:pos="851"/>
      </w:tabs>
      <w:suppressAutoHyphens/>
      <w:spacing w:before="240" w:after="120" w:line="240" w:lineRule="exact"/>
      <w:ind w:left="1134" w:right="1134" w:hanging="1134"/>
    </w:pPr>
    <w:rPr>
      <w:rFonts w:eastAsia="SimSun"/>
      <w:b/>
      <w:spacing w:val="0"/>
      <w:w w:val="100"/>
      <w:kern w:val="0"/>
      <w:lang w:val="en-GB"/>
    </w:rPr>
  </w:style>
  <w:style w:type="paragraph" w:customStyle="1" w:styleId="H4G">
    <w:name w:val="_ H_4_G"/>
    <w:basedOn w:val="a"/>
    <w:next w:val="a"/>
    <w:rsid w:val="00B23CD0"/>
    <w:pPr>
      <w:keepNext/>
      <w:keepLines/>
      <w:tabs>
        <w:tab w:val="right" w:pos="851"/>
      </w:tabs>
      <w:suppressAutoHyphens/>
      <w:spacing w:before="240" w:after="120" w:line="240" w:lineRule="exact"/>
      <w:ind w:left="1134" w:right="1134" w:hanging="1134"/>
    </w:pPr>
    <w:rPr>
      <w:rFonts w:eastAsia="SimSun"/>
      <w:i/>
      <w:spacing w:val="0"/>
      <w:w w:val="100"/>
      <w:kern w:val="0"/>
      <w:lang w:val="en-GB"/>
    </w:rPr>
  </w:style>
  <w:style w:type="paragraph" w:customStyle="1" w:styleId="H56G">
    <w:name w:val="_ H_5/6_G"/>
    <w:basedOn w:val="a"/>
    <w:next w:val="a"/>
    <w:rsid w:val="00B23CD0"/>
    <w:pPr>
      <w:keepNext/>
      <w:keepLines/>
      <w:tabs>
        <w:tab w:val="right" w:pos="851"/>
      </w:tabs>
      <w:suppressAutoHyphens/>
      <w:spacing w:before="240" w:after="120" w:line="240" w:lineRule="exact"/>
      <w:ind w:left="1134" w:right="1134" w:hanging="1134"/>
    </w:pPr>
    <w:rPr>
      <w:rFonts w:eastAsia="SimSun"/>
      <w:spacing w:val="0"/>
      <w:w w:val="100"/>
      <w:kern w:val="0"/>
      <w:lang w:val="en-GB"/>
    </w:rPr>
  </w:style>
  <w:style w:type="character" w:styleId="af1">
    <w:name w:val="Strong"/>
    <w:uiPriority w:val="22"/>
    <w:qFormat/>
    <w:rsid w:val="00B23CD0"/>
    <w:rPr>
      <w:b/>
    </w:rPr>
  </w:style>
  <w:style w:type="paragraph" w:customStyle="1" w:styleId="Default">
    <w:name w:val="Default"/>
    <w:rsid w:val="00B23CD0"/>
    <w:pPr>
      <w:autoSpaceDE w:val="0"/>
      <w:autoSpaceDN w:val="0"/>
      <w:adjustRightInd w:val="0"/>
    </w:pPr>
    <w:rPr>
      <w:rFonts w:ascii="Times New Roman" w:eastAsia="SimSun" w:hAnsi="Times New Roman" w:cs="Times New Roman"/>
      <w:color w:val="000000"/>
      <w:sz w:val="24"/>
      <w:szCs w:val="24"/>
      <w:lang w:val="en-US" w:eastAsia="zh-CN"/>
    </w:rPr>
  </w:style>
  <w:style w:type="character" w:customStyle="1" w:styleId="SingleTxtGChar">
    <w:name w:val="_ Single Txt_G Char"/>
    <w:link w:val="SingleTxtG"/>
    <w:locked/>
    <w:rsid w:val="00B23CD0"/>
    <w:rPr>
      <w:rFonts w:ascii="Times New Roman" w:eastAsia="SimSun" w:hAnsi="Times New Roman" w:cs="Times New Roman"/>
      <w:sz w:val="20"/>
      <w:szCs w:val="20"/>
      <w:lang w:val="en-GB"/>
    </w:rPr>
  </w:style>
  <w:style w:type="character" w:customStyle="1" w:styleId="Bulletpoint1Char">
    <w:name w:val="Bulletpoint_1 Char"/>
    <w:link w:val="Bulletpoint1"/>
    <w:locked/>
    <w:rsid w:val="00B23CD0"/>
    <w:rPr>
      <w:lang w:val="en-US" w:eastAsia="x-none"/>
    </w:rPr>
  </w:style>
  <w:style w:type="paragraph" w:customStyle="1" w:styleId="Bulletpoint1">
    <w:name w:val="Bulletpoint_1"/>
    <w:basedOn w:val="a"/>
    <w:link w:val="Bulletpoint1Char"/>
    <w:rsid w:val="00B23CD0"/>
    <w:pPr>
      <w:widowControl w:val="0"/>
      <w:tabs>
        <w:tab w:val="num" w:pos="720"/>
      </w:tabs>
      <w:snapToGrid w:val="0"/>
      <w:spacing w:after="120" w:line="240" w:lineRule="auto"/>
      <w:ind w:left="720" w:hanging="360"/>
      <w:jc w:val="both"/>
    </w:pPr>
    <w:rPr>
      <w:rFonts w:asciiTheme="minorHAnsi" w:eastAsiaTheme="minorHAnsi" w:hAnsiTheme="minorHAnsi" w:cstheme="minorBidi"/>
      <w:spacing w:val="0"/>
      <w:w w:val="100"/>
      <w:kern w:val="0"/>
      <w:sz w:val="22"/>
      <w:szCs w:val="22"/>
      <w:lang w:val="en-US" w:eastAsia="x-none"/>
    </w:rPr>
  </w:style>
  <w:style w:type="character" w:customStyle="1" w:styleId="HChGChar">
    <w:name w:val="_ H _Ch_G Char"/>
    <w:link w:val="HChG"/>
    <w:locked/>
    <w:rsid w:val="00B23CD0"/>
    <w:rPr>
      <w:rFonts w:ascii="Times New Roman" w:eastAsia="SimSun" w:hAnsi="Times New Roman" w:cs="Times New Roman"/>
      <w:b/>
      <w:sz w:val="28"/>
      <w:szCs w:val="20"/>
      <w:lang w:val="en-GB"/>
    </w:rPr>
  </w:style>
  <w:style w:type="character" w:styleId="af2">
    <w:name w:val="Emphasis"/>
    <w:uiPriority w:val="20"/>
    <w:qFormat/>
    <w:rsid w:val="00B23CD0"/>
    <w:rPr>
      <w:rFonts w:cs="Times New Roman"/>
      <w:b/>
      <w:bCs/>
    </w:rPr>
  </w:style>
  <w:style w:type="character" w:customStyle="1" w:styleId="st">
    <w:name w:val="st"/>
    <w:rsid w:val="00B23CD0"/>
    <w:rPr>
      <w:rFonts w:cs="Times New Roman"/>
    </w:rPr>
  </w:style>
  <w:style w:type="character" w:customStyle="1" w:styleId="H1GChar">
    <w:name w:val="_ H_1_G Char"/>
    <w:link w:val="H1G"/>
    <w:rsid w:val="00B23CD0"/>
    <w:rPr>
      <w:rFonts w:ascii="Times New Roman" w:eastAsia="SimSun" w:hAnsi="Times New Roman" w:cs="Times New Roman"/>
      <w:b/>
      <w:sz w:val="24"/>
      <w:szCs w:val="20"/>
      <w:lang w:val="en-GB"/>
    </w:rPr>
  </w:style>
  <w:style w:type="paragraph" w:styleId="af3">
    <w:name w:val="Balloon Text"/>
    <w:basedOn w:val="a"/>
    <w:link w:val="af4"/>
    <w:rsid w:val="00B23CD0"/>
    <w:pPr>
      <w:suppressAutoHyphens/>
    </w:pPr>
    <w:rPr>
      <w:rFonts w:ascii="Tahoma" w:eastAsia="SimSun" w:hAnsi="Tahoma"/>
      <w:spacing w:val="0"/>
      <w:w w:val="100"/>
      <w:kern w:val="0"/>
      <w:sz w:val="16"/>
      <w:szCs w:val="16"/>
      <w:lang w:val="x-none"/>
    </w:rPr>
  </w:style>
  <w:style w:type="character" w:customStyle="1" w:styleId="af4">
    <w:name w:val="Текст выноски Знак"/>
    <w:basedOn w:val="a0"/>
    <w:link w:val="af3"/>
    <w:rsid w:val="00B23CD0"/>
    <w:rPr>
      <w:rFonts w:ascii="Tahoma" w:eastAsia="SimSun" w:hAnsi="Tahoma" w:cs="Times New Roman"/>
      <w:sz w:val="16"/>
      <w:szCs w:val="16"/>
      <w:lang w:val="x-none"/>
    </w:rPr>
  </w:style>
  <w:style w:type="character" w:styleId="af5">
    <w:name w:val="annotation reference"/>
    <w:rsid w:val="00B23CD0"/>
    <w:rPr>
      <w:sz w:val="16"/>
      <w:szCs w:val="16"/>
    </w:rPr>
  </w:style>
  <w:style w:type="paragraph" w:styleId="af6">
    <w:name w:val="annotation text"/>
    <w:basedOn w:val="a"/>
    <w:link w:val="af7"/>
    <w:rsid w:val="00B23CD0"/>
    <w:pPr>
      <w:suppressAutoHyphens/>
    </w:pPr>
    <w:rPr>
      <w:rFonts w:eastAsia="SimSun"/>
      <w:spacing w:val="0"/>
      <w:w w:val="100"/>
      <w:kern w:val="0"/>
      <w:lang w:val="x-none"/>
    </w:rPr>
  </w:style>
  <w:style w:type="character" w:customStyle="1" w:styleId="af7">
    <w:name w:val="Текст примечания Знак"/>
    <w:basedOn w:val="a0"/>
    <w:link w:val="af6"/>
    <w:rsid w:val="00B23CD0"/>
    <w:rPr>
      <w:rFonts w:ascii="Times New Roman" w:eastAsia="SimSun" w:hAnsi="Times New Roman" w:cs="Times New Roman"/>
      <w:sz w:val="20"/>
      <w:szCs w:val="20"/>
      <w:lang w:val="x-none"/>
    </w:rPr>
  </w:style>
  <w:style w:type="paragraph" w:styleId="af8">
    <w:name w:val="annotation subject"/>
    <w:basedOn w:val="af6"/>
    <w:next w:val="af6"/>
    <w:link w:val="af9"/>
    <w:rsid w:val="00B23CD0"/>
    <w:rPr>
      <w:b/>
      <w:bCs/>
    </w:rPr>
  </w:style>
  <w:style w:type="character" w:customStyle="1" w:styleId="af9">
    <w:name w:val="Тема примечания Знак"/>
    <w:basedOn w:val="af7"/>
    <w:link w:val="af8"/>
    <w:rsid w:val="00B23CD0"/>
    <w:rPr>
      <w:rFonts w:ascii="Times New Roman" w:eastAsia="SimSun" w:hAnsi="Times New Roman" w:cs="Times New Roman"/>
      <w:b/>
      <w:bCs/>
      <w:sz w:val="20"/>
      <w:szCs w:val="20"/>
      <w:lang w:val="x-none"/>
    </w:rPr>
  </w:style>
  <w:style w:type="paragraph" w:styleId="afa">
    <w:name w:val="Document Map"/>
    <w:basedOn w:val="a"/>
    <w:link w:val="afb"/>
    <w:rsid w:val="00B23CD0"/>
    <w:pPr>
      <w:spacing w:line="240" w:lineRule="auto"/>
    </w:pPr>
    <w:rPr>
      <w:rFonts w:ascii="Tahoma" w:eastAsia="Calibri" w:hAnsi="Tahoma"/>
      <w:spacing w:val="0"/>
      <w:w w:val="100"/>
      <w:kern w:val="0"/>
      <w:sz w:val="16"/>
      <w:szCs w:val="16"/>
      <w:lang w:val="en-US" w:eastAsia="zh-CN"/>
    </w:rPr>
  </w:style>
  <w:style w:type="character" w:customStyle="1" w:styleId="afb">
    <w:name w:val="Схема документа Знак"/>
    <w:basedOn w:val="a0"/>
    <w:link w:val="afa"/>
    <w:rsid w:val="00B23CD0"/>
    <w:rPr>
      <w:rFonts w:ascii="Tahoma" w:eastAsia="Calibri" w:hAnsi="Tahoma" w:cs="Times New Roman"/>
      <w:sz w:val="16"/>
      <w:szCs w:val="16"/>
      <w:lang w:val="en-US" w:eastAsia="zh-CN"/>
    </w:rPr>
  </w:style>
  <w:style w:type="character" w:customStyle="1" w:styleId="highlight1">
    <w:name w:val="highlight1"/>
    <w:rsid w:val="00B23CD0"/>
    <w:rPr>
      <w:shd w:val="clear" w:color="auto" w:fill="FFCC33"/>
    </w:rPr>
  </w:style>
  <w:style w:type="paragraph" w:styleId="afc">
    <w:name w:val="Normal (Web)"/>
    <w:basedOn w:val="a"/>
    <w:uiPriority w:val="99"/>
    <w:unhideWhenUsed/>
    <w:rsid w:val="00B23CD0"/>
    <w:pPr>
      <w:spacing w:before="100" w:beforeAutospacing="1" w:after="100" w:afterAutospacing="1" w:line="240" w:lineRule="auto"/>
    </w:pPr>
    <w:rPr>
      <w:rFonts w:eastAsia="SimSun"/>
      <w:spacing w:val="0"/>
      <w:w w:val="100"/>
      <w:kern w:val="0"/>
      <w:sz w:val="24"/>
      <w:szCs w:val="24"/>
      <w:lang w:val="en-GB" w:eastAsia="en-GB"/>
    </w:rPr>
  </w:style>
  <w:style w:type="character" w:customStyle="1" w:styleId="hps">
    <w:name w:val="hps"/>
    <w:rsid w:val="00B23CD0"/>
  </w:style>
  <w:style w:type="character" w:customStyle="1" w:styleId="apple-converted-space">
    <w:name w:val="apple-converted-space"/>
    <w:rsid w:val="00B23CD0"/>
  </w:style>
  <w:style w:type="character" w:customStyle="1" w:styleId="highlight">
    <w:name w:val="highlight"/>
    <w:rsid w:val="00B23CD0"/>
  </w:style>
  <w:style w:type="numbering" w:customStyle="1" w:styleId="NoList1">
    <w:name w:val="No List1"/>
    <w:next w:val="a2"/>
    <w:uiPriority w:val="99"/>
    <w:semiHidden/>
    <w:unhideWhenUsed/>
    <w:rsid w:val="00B23CD0"/>
  </w:style>
  <w:style w:type="paragraph" w:customStyle="1" w:styleId="ListParagraph1">
    <w:name w:val="List Paragraph1"/>
    <w:basedOn w:val="a"/>
    <w:uiPriority w:val="34"/>
    <w:qFormat/>
    <w:rsid w:val="00B23CD0"/>
    <w:pPr>
      <w:spacing w:line="240" w:lineRule="auto"/>
      <w:ind w:left="720"/>
    </w:pPr>
    <w:rPr>
      <w:rFonts w:eastAsia="Malgun Gothic"/>
      <w:spacing w:val="0"/>
      <w:w w:val="100"/>
      <w:kern w:val="0"/>
      <w:sz w:val="24"/>
      <w:szCs w:val="24"/>
      <w:lang w:val="en-US" w:eastAsia="zh-CN"/>
    </w:rPr>
  </w:style>
  <w:style w:type="character" w:customStyle="1" w:styleId="st1">
    <w:name w:val="st1"/>
    <w:rsid w:val="00B23CD0"/>
  </w:style>
  <w:style w:type="character" w:customStyle="1" w:styleId="apple-style-span">
    <w:name w:val="apple-style-span"/>
    <w:rsid w:val="00B23CD0"/>
  </w:style>
  <w:style w:type="character" w:styleId="HTML">
    <w:name w:val="HTML Typewriter"/>
    <w:uiPriority w:val="99"/>
    <w:unhideWhenUsed/>
    <w:rsid w:val="00B23CD0"/>
    <w:rPr>
      <w:rFonts w:ascii="Courier New" w:eastAsia="Times New Roman" w:hAnsi="Courier New" w:cs="Courier New"/>
      <w:sz w:val="20"/>
      <w:szCs w:val="20"/>
    </w:rPr>
  </w:style>
  <w:style w:type="character" w:customStyle="1" w:styleId="A10">
    <w:name w:val="A10"/>
    <w:uiPriority w:val="99"/>
    <w:rsid w:val="00B23CD0"/>
    <w:rPr>
      <w:rFonts w:ascii="Myriad Pro" w:hAnsi="Myriad Pro" w:cs="Myriad Pro"/>
      <w:color w:val="000000"/>
      <w:sz w:val="11"/>
      <w:szCs w:val="11"/>
    </w:rPr>
  </w:style>
  <w:style w:type="character" w:customStyle="1" w:styleId="A50">
    <w:name w:val="A5"/>
    <w:uiPriority w:val="99"/>
    <w:rsid w:val="00B23CD0"/>
    <w:rPr>
      <w:color w:val="000000"/>
    </w:rPr>
  </w:style>
  <w:style w:type="character" w:customStyle="1" w:styleId="MediumGrid1-Accent2Char">
    <w:name w:val="Medium Grid 1 - Accent 2 Char"/>
    <w:aliases w:val="Bullet List Char,FooterText Char,Colorful List Accent 1 Char,numbered Char,Paragraphe de liste1 Char,列出段落 Char,列出段落1 Char,Bulletr List Paragraph Char,List Paragraph2 Char,List Paragraph21 Char,Párrafo de lista1 Char"/>
    <w:link w:val="1-2"/>
    <w:uiPriority w:val="34"/>
    <w:locked/>
    <w:rsid w:val="00B23CD0"/>
    <w:rPr>
      <w:lang w:eastAsia="en-US"/>
    </w:rPr>
  </w:style>
  <w:style w:type="paragraph" w:customStyle="1" w:styleId="Parabase">
    <w:name w:val="&gt; Para (base)"/>
    <w:basedOn w:val="a"/>
    <w:qFormat/>
    <w:rsid w:val="00B23CD0"/>
    <w:pPr>
      <w:numPr>
        <w:numId w:val="6"/>
      </w:numPr>
      <w:spacing w:after="120" w:line="288" w:lineRule="auto"/>
      <w:ind w:left="0" w:hanging="709"/>
    </w:pPr>
    <w:rPr>
      <w:rFonts w:ascii="Arial" w:eastAsia="Calibri" w:hAnsi="Arial" w:cs="Arial"/>
      <w:color w:val="000000"/>
      <w:spacing w:val="0"/>
      <w:w w:val="100"/>
      <w:kern w:val="0"/>
      <w:sz w:val="24"/>
      <w:lang w:val="en-GB"/>
    </w:rPr>
  </w:style>
  <w:style w:type="paragraph" w:customStyle="1" w:styleId="L3Header">
    <w:name w:val="&gt; L3 Header"/>
    <w:basedOn w:val="a"/>
    <w:uiPriority w:val="1"/>
    <w:qFormat/>
    <w:rsid w:val="00B23CD0"/>
    <w:pPr>
      <w:keepNext/>
      <w:keepLines/>
      <w:spacing w:after="240" w:line="300" w:lineRule="auto"/>
      <w:outlineLvl w:val="1"/>
    </w:pPr>
    <w:rPr>
      <w:rFonts w:ascii="Arial" w:eastAsia="SimSun" w:hAnsi="Arial" w:cs="Arial"/>
      <w:b/>
      <w:bCs/>
      <w:color w:val="365F91"/>
      <w:spacing w:val="0"/>
      <w:w w:val="100"/>
      <w:kern w:val="0"/>
      <w:sz w:val="28"/>
      <w:szCs w:val="28"/>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6"/>
    <w:uiPriority w:val="99"/>
    <w:rsid w:val="00B23CD0"/>
    <w:pPr>
      <w:spacing w:after="160" w:line="240" w:lineRule="exact"/>
      <w:jc w:val="both"/>
    </w:pPr>
    <w:rPr>
      <w:rFonts w:eastAsiaTheme="minorHAnsi" w:cstheme="minorBidi"/>
      <w:spacing w:val="0"/>
      <w:w w:val="100"/>
      <w:kern w:val="0"/>
      <w:sz w:val="18"/>
      <w:szCs w:val="22"/>
      <w:vertAlign w:val="superscript"/>
    </w:rPr>
  </w:style>
  <w:style w:type="character" w:customStyle="1" w:styleId="legaddition5">
    <w:name w:val="legaddition5"/>
    <w:basedOn w:val="a0"/>
    <w:rsid w:val="00B23CD0"/>
  </w:style>
  <w:style w:type="paragraph" w:customStyle="1" w:styleId="Bulletsflow">
    <w:name w:val="&gt; Bullets (flow)"/>
    <w:qFormat/>
    <w:rsid w:val="00B23CD0"/>
    <w:pPr>
      <w:numPr>
        <w:numId w:val="7"/>
      </w:numPr>
      <w:spacing w:after="60" w:line="288" w:lineRule="auto"/>
      <w:ind w:left="425" w:hanging="425"/>
    </w:pPr>
    <w:rPr>
      <w:rFonts w:ascii="Arial" w:eastAsia="Calibri" w:hAnsi="Arial" w:cs="Times New Roman"/>
      <w:sz w:val="24"/>
      <w:szCs w:val="24"/>
      <w:lang w:eastAsia="zh-CN"/>
    </w:rPr>
  </w:style>
  <w:style w:type="paragraph" w:customStyle="1" w:styleId="Bulletslastin">
    <w:name w:val="&gt; Bullets (last in #)"/>
    <w:basedOn w:val="Bulletsflow"/>
    <w:qFormat/>
    <w:rsid w:val="00B23CD0"/>
    <w:pPr>
      <w:spacing w:after="180"/>
    </w:pPr>
  </w:style>
  <w:style w:type="paragraph" w:customStyle="1" w:styleId="Pa17">
    <w:name w:val="Pa17"/>
    <w:basedOn w:val="Default"/>
    <w:next w:val="Default"/>
    <w:uiPriority w:val="99"/>
    <w:rsid w:val="00B23CD0"/>
    <w:pPr>
      <w:spacing w:line="201" w:lineRule="atLeast"/>
    </w:pPr>
    <w:rPr>
      <w:rFonts w:ascii="Myriad Pro Light" w:eastAsia="Times New Roman" w:hAnsi="Myriad Pro Light"/>
      <w:color w:val="auto"/>
      <w:lang w:val="en-GB" w:eastAsia="ja-JP"/>
    </w:rPr>
  </w:style>
  <w:style w:type="character" w:customStyle="1" w:styleId="A40">
    <w:name w:val="A4"/>
    <w:uiPriority w:val="99"/>
    <w:rsid w:val="00B23CD0"/>
    <w:rPr>
      <w:rFonts w:cs="Myriad Pro Light"/>
      <w:b/>
      <w:bCs/>
      <w:color w:val="000000"/>
      <w:sz w:val="18"/>
      <w:szCs w:val="18"/>
    </w:rPr>
  </w:style>
  <w:style w:type="paragraph" w:customStyle="1" w:styleId="BodyA">
    <w:name w:val="Body A"/>
    <w:rsid w:val="00B23CD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fr-FR" w:eastAsia="en-GB"/>
    </w:rPr>
  </w:style>
  <w:style w:type="numbering" w:customStyle="1" w:styleId="ImportedStyle1">
    <w:name w:val="Imported Style 1"/>
    <w:rsid w:val="00B23CD0"/>
    <w:pPr>
      <w:numPr>
        <w:numId w:val="8"/>
      </w:numPr>
    </w:pPr>
  </w:style>
  <w:style w:type="character" w:customStyle="1" w:styleId="None">
    <w:name w:val="None"/>
    <w:rsid w:val="00B23CD0"/>
  </w:style>
  <w:style w:type="character" w:customStyle="1" w:styleId="news-date">
    <w:name w:val="news-date"/>
    <w:rsid w:val="00B23CD0"/>
    <w:rPr>
      <w:lang w:val="en-US"/>
    </w:rPr>
  </w:style>
  <w:style w:type="paragraph" w:customStyle="1" w:styleId="Parapre-bullets">
    <w:name w:val="&gt; Para (pre-bullets)"/>
    <w:basedOn w:val="Parabase"/>
    <w:qFormat/>
    <w:rsid w:val="00B23CD0"/>
    <w:pPr>
      <w:spacing w:after="60"/>
    </w:pPr>
    <w:rPr>
      <w:color w:val="auto"/>
      <w:szCs w:val="24"/>
    </w:rPr>
  </w:style>
  <w:style w:type="character" w:customStyle="1" w:styleId="s1">
    <w:name w:val="s1"/>
    <w:rsid w:val="00B23CD0"/>
  </w:style>
  <w:style w:type="character" w:customStyle="1" w:styleId="s4">
    <w:name w:val="s4"/>
    <w:rsid w:val="00B23CD0"/>
  </w:style>
  <w:style w:type="character" w:customStyle="1" w:styleId="s5">
    <w:name w:val="s5"/>
    <w:rsid w:val="00B23CD0"/>
  </w:style>
  <w:style w:type="character" w:customStyle="1" w:styleId="s3">
    <w:name w:val="s3"/>
    <w:rsid w:val="00B23CD0"/>
  </w:style>
  <w:style w:type="paragraph" w:customStyle="1" w:styleId="Pa14">
    <w:name w:val="Pa14"/>
    <w:basedOn w:val="Default"/>
    <w:next w:val="Default"/>
    <w:uiPriority w:val="99"/>
    <w:rsid w:val="00B23CD0"/>
    <w:pPr>
      <w:spacing w:line="241" w:lineRule="atLeast"/>
    </w:pPr>
    <w:rPr>
      <w:rFonts w:ascii="Myriad Pro Light" w:eastAsia="Times New Roman" w:hAnsi="Myriad Pro Light"/>
      <w:color w:val="auto"/>
      <w:lang w:val="en-GB" w:eastAsia="ja-JP"/>
    </w:rPr>
  </w:style>
  <w:style w:type="paragraph" w:customStyle="1" w:styleId="Pa23">
    <w:name w:val="Pa23"/>
    <w:basedOn w:val="Default"/>
    <w:next w:val="Default"/>
    <w:uiPriority w:val="99"/>
    <w:rsid w:val="00B23CD0"/>
    <w:pPr>
      <w:spacing w:line="201" w:lineRule="atLeast"/>
    </w:pPr>
    <w:rPr>
      <w:rFonts w:ascii="Myriad Pro Light" w:eastAsia="Times New Roman" w:hAnsi="Myriad Pro Light"/>
      <w:color w:val="auto"/>
      <w:lang w:val="en-GB" w:eastAsia="ja-JP"/>
    </w:rPr>
  </w:style>
  <w:style w:type="paragraph" w:customStyle="1" w:styleId="Pa4">
    <w:name w:val="Pa4"/>
    <w:basedOn w:val="Default"/>
    <w:next w:val="Default"/>
    <w:uiPriority w:val="99"/>
    <w:rsid w:val="00B23CD0"/>
    <w:pPr>
      <w:spacing w:line="201" w:lineRule="atLeast"/>
    </w:pPr>
    <w:rPr>
      <w:rFonts w:ascii="Myriad Pro Light" w:eastAsia="Times New Roman" w:hAnsi="Myriad Pro Light"/>
      <w:color w:val="auto"/>
      <w:lang w:val="en-GB" w:eastAsia="ja-JP"/>
    </w:rPr>
  </w:style>
  <w:style w:type="paragraph" w:customStyle="1" w:styleId="Pa27">
    <w:name w:val="Pa27"/>
    <w:basedOn w:val="Default"/>
    <w:next w:val="Default"/>
    <w:uiPriority w:val="99"/>
    <w:rsid w:val="00B23CD0"/>
    <w:pPr>
      <w:spacing w:line="201" w:lineRule="atLeast"/>
    </w:pPr>
    <w:rPr>
      <w:rFonts w:ascii="Myriad Pro Light" w:eastAsia="Times New Roman" w:hAnsi="Myriad Pro Light"/>
      <w:color w:val="auto"/>
      <w:lang w:val="en-GB" w:eastAsia="ja-JP"/>
    </w:rPr>
  </w:style>
  <w:style w:type="paragraph" w:customStyle="1" w:styleId="Pa16">
    <w:name w:val="Pa16"/>
    <w:basedOn w:val="Default"/>
    <w:next w:val="Default"/>
    <w:uiPriority w:val="99"/>
    <w:rsid w:val="00B23CD0"/>
    <w:pPr>
      <w:spacing w:line="201" w:lineRule="atLeast"/>
    </w:pPr>
    <w:rPr>
      <w:rFonts w:ascii="Myriad Pro Light" w:eastAsia="Times New Roman" w:hAnsi="Myriad Pro Light"/>
      <w:color w:val="auto"/>
      <w:lang w:val="en-GB" w:eastAsia="ja-JP"/>
    </w:rPr>
  </w:style>
  <w:style w:type="paragraph" w:customStyle="1" w:styleId="Bulletsindentedseries">
    <w:name w:val="&gt; Bullets (indented/series)"/>
    <w:qFormat/>
    <w:rsid w:val="00B23CD0"/>
    <w:pPr>
      <w:numPr>
        <w:numId w:val="9"/>
      </w:numPr>
      <w:spacing w:after="60" w:line="312" w:lineRule="auto"/>
      <w:ind w:left="907" w:hanging="198"/>
    </w:pPr>
    <w:rPr>
      <w:rFonts w:ascii="Arial" w:eastAsia="Calibri" w:hAnsi="Arial" w:cs="Times New Roman"/>
      <w:spacing w:val="-1"/>
      <w:sz w:val="24"/>
      <w:szCs w:val="20"/>
      <w:lang w:eastAsia="zh-CN"/>
    </w:rPr>
  </w:style>
  <w:style w:type="paragraph" w:customStyle="1" w:styleId="MediumGrid21">
    <w:name w:val="Medium Grid 21"/>
    <w:rsid w:val="00B23CD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rsid w:val="00B23CD0"/>
    <w:rPr>
      <w:color w:val="0000FF"/>
      <w:u w:val="single" w:color="0000FF"/>
    </w:rPr>
  </w:style>
  <w:style w:type="character" w:customStyle="1" w:styleId="H23GChar">
    <w:name w:val="_ H_2/3_G Char"/>
    <w:link w:val="H23G"/>
    <w:locked/>
    <w:rsid w:val="00B23CD0"/>
    <w:rPr>
      <w:rFonts w:ascii="Times New Roman" w:eastAsia="SimSun" w:hAnsi="Times New Roman" w:cs="Times New Roman"/>
      <w:b/>
      <w:sz w:val="20"/>
      <w:szCs w:val="20"/>
      <w:lang w:val="en-GB"/>
    </w:rPr>
  </w:style>
  <w:style w:type="character" w:customStyle="1" w:styleId="tgc">
    <w:name w:val="_tgc"/>
    <w:basedOn w:val="a0"/>
    <w:rsid w:val="00B23CD0"/>
  </w:style>
  <w:style w:type="paragraph" w:styleId="afd">
    <w:name w:val="Revision"/>
    <w:hidden/>
    <w:uiPriority w:val="99"/>
    <w:semiHidden/>
    <w:rsid w:val="00B23CD0"/>
    <w:rPr>
      <w:rFonts w:ascii="Times New Roman" w:eastAsia="SimSun" w:hAnsi="Times New Roman" w:cs="Times New Roman"/>
      <w:sz w:val="20"/>
      <w:szCs w:val="20"/>
      <w:lang w:val="en-GB"/>
    </w:rPr>
  </w:style>
  <w:style w:type="table" w:styleId="1-2">
    <w:name w:val="Medium Grid 1 Accent 2"/>
    <w:basedOn w:val="a1"/>
    <w:link w:val="MediumGrid1-Accent2Char"/>
    <w:uiPriority w:val="34"/>
    <w:rsid w:val="00B23CD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10\Templates\C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5D93-E0D0-4168-99D0-59DB0C23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9</TotalTime>
  <Pages>31</Pages>
  <Words>11956</Words>
  <Characters>68155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79952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Anna Blagodatskikh</cp:lastModifiedBy>
  <cp:revision>3</cp:revision>
  <cp:lastPrinted>2016-10-19T14:37:00Z</cp:lastPrinted>
  <dcterms:created xsi:type="dcterms:W3CDTF">2016-10-19T14:29:00Z</dcterms:created>
  <dcterms:modified xsi:type="dcterms:W3CDTF">2016-10-19T14:38:00Z</dcterms:modified>
</cp:coreProperties>
</file>