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6D0EC4" w:rsidTr="00960122">
        <w:tc>
          <w:tcPr>
            <w:tcW w:w="2028" w:type="dxa"/>
            <w:tcBorders>
              <w:bottom w:val="single" w:sz="2" w:space="0" w:color="auto"/>
            </w:tcBorders>
          </w:tcPr>
          <w:p w:rsidR="006D0EC4" w:rsidRPr="00B80537" w:rsidRDefault="006D0EC4" w:rsidP="00960122">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6D0EC4" w:rsidRDefault="006D0EC4" w:rsidP="00960122">
            <w:pPr>
              <w:jc w:val="both"/>
            </w:pPr>
            <w:r w:rsidRPr="00B80537">
              <w:rPr>
                <w:rFonts w:ascii="Arial Black" w:hAnsi="Arial Black"/>
                <w:sz w:val="36"/>
                <w:szCs w:val="36"/>
              </w:rPr>
              <w:t>Nations</w:t>
            </w:r>
          </w:p>
        </w:tc>
        <w:tc>
          <w:tcPr>
            <w:tcW w:w="4352" w:type="dxa"/>
            <w:tcBorders>
              <w:bottom w:val="single" w:sz="2" w:space="0" w:color="auto"/>
            </w:tcBorders>
          </w:tcPr>
          <w:p w:rsidR="006D0EC4" w:rsidRDefault="006D0EC4" w:rsidP="00960122">
            <w:pPr>
              <w:jc w:val="both"/>
            </w:pPr>
          </w:p>
        </w:tc>
        <w:tc>
          <w:tcPr>
            <w:tcW w:w="3191" w:type="dxa"/>
            <w:tcBorders>
              <w:bottom w:val="single" w:sz="2" w:space="0" w:color="auto"/>
            </w:tcBorders>
          </w:tcPr>
          <w:p w:rsidR="006D0EC4" w:rsidRDefault="006D0EC4" w:rsidP="00960122">
            <w:pPr>
              <w:jc w:val="right"/>
            </w:pPr>
            <w:r w:rsidRPr="00B80537">
              <w:rPr>
                <w:rFonts w:ascii="Arial Black" w:hAnsi="Arial Black"/>
                <w:sz w:val="72"/>
                <w:szCs w:val="72"/>
              </w:rPr>
              <w:t>CCPR</w:t>
            </w:r>
          </w:p>
        </w:tc>
      </w:tr>
      <w:tr w:rsidR="006D0EC4" w:rsidTr="00960122">
        <w:tc>
          <w:tcPr>
            <w:tcW w:w="2028" w:type="dxa"/>
            <w:tcBorders>
              <w:top w:val="single" w:sz="2" w:space="0" w:color="auto"/>
              <w:bottom w:val="single" w:sz="24" w:space="0" w:color="auto"/>
            </w:tcBorders>
          </w:tcPr>
          <w:p w:rsidR="006D0EC4" w:rsidRDefault="006D0EC4" w:rsidP="0096012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6" o:title=""/>
                  <w10:wrap anchorx="page" anchory="page"/>
                  <w10:anchorlock/>
                </v:shape>
                <o:OLEObject Type="Embed" ProgID="Word.Picture.8" ShapeID="_x0000_s1026" DrawAspect="Content" ObjectID="_1392893034" r:id="rId7"/>
              </w:pict>
            </w:r>
          </w:p>
          <w:p w:rsidR="006D0EC4" w:rsidRDefault="006D0EC4" w:rsidP="00960122">
            <w:pPr>
              <w:jc w:val="both"/>
            </w:pPr>
          </w:p>
        </w:tc>
        <w:tc>
          <w:tcPr>
            <w:tcW w:w="4352" w:type="dxa"/>
            <w:tcBorders>
              <w:top w:val="single" w:sz="2" w:space="0" w:color="auto"/>
              <w:bottom w:val="single" w:sz="24" w:space="0" w:color="auto"/>
            </w:tcBorders>
          </w:tcPr>
          <w:p w:rsidR="006D0EC4" w:rsidRPr="006D0EC4" w:rsidRDefault="006D0EC4" w:rsidP="00960122">
            <w:pPr>
              <w:tabs>
                <w:tab w:val="left" w:pos="567"/>
                <w:tab w:val="left" w:pos="1134"/>
              </w:tabs>
              <w:jc w:val="both"/>
              <w:rPr>
                <w:rFonts w:ascii="Arial" w:hAnsi="Arial" w:cs="Arial"/>
                <w:b/>
                <w:sz w:val="32"/>
                <w:szCs w:val="32"/>
                <w:lang w:val="en-US"/>
              </w:rPr>
            </w:pPr>
          </w:p>
          <w:p w:rsidR="006D0EC4" w:rsidRPr="006D0EC4" w:rsidRDefault="006D0EC4" w:rsidP="00960122">
            <w:pPr>
              <w:tabs>
                <w:tab w:val="left" w:pos="567"/>
                <w:tab w:val="left" w:pos="1134"/>
              </w:tabs>
              <w:jc w:val="both"/>
              <w:rPr>
                <w:rFonts w:ascii="Arial" w:hAnsi="Arial" w:cs="Arial"/>
                <w:b/>
                <w:sz w:val="32"/>
                <w:szCs w:val="32"/>
                <w:lang w:val="en-US"/>
              </w:rPr>
            </w:pPr>
            <w:r w:rsidRPr="006D0EC4">
              <w:rPr>
                <w:rFonts w:ascii="Arial" w:hAnsi="Arial" w:cs="Arial"/>
                <w:b/>
                <w:sz w:val="32"/>
                <w:szCs w:val="32"/>
                <w:lang w:val="en-US"/>
              </w:rPr>
              <w:t>International covenant</w:t>
            </w:r>
          </w:p>
          <w:p w:rsidR="006D0EC4" w:rsidRPr="006D0EC4" w:rsidRDefault="006D0EC4" w:rsidP="00960122">
            <w:pPr>
              <w:tabs>
                <w:tab w:val="left" w:pos="567"/>
                <w:tab w:val="left" w:pos="1134"/>
              </w:tabs>
              <w:jc w:val="both"/>
              <w:rPr>
                <w:rFonts w:ascii="Arial" w:hAnsi="Arial" w:cs="Arial"/>
                <w:b/>
                <w:sz w:val="32"/>
                <w:szCs w:val="32"/>
                <w:lang w:val="en-US"/>
              </w:rPr>
            </w:pPr>
            <w:r w:rsidRPr="006D0EC4">
              <w:rPr>
                <w:rFonts w:ascii="Arial" w:hAnsi="Arial" w:cs="Arial"/>
                <w:b/>
                <w:sz w:val="32"/>
                <w:szCs w:val="32"/>
                <w:lang w:val="en-US"/>
              </w:rPr>
              <w:t xml:space="preserve">on civil and </w:t>
            </w:r>
          </w:p>
          <w:p w:rsidR="006D0EC4" w:rsidRPr="006D0EC4" w:rsidRDefault="006D0EC4" w:rsidP="00960122">
            <w:pPr>
              <w:jc w:val="both"/>
              <w:rPr>
                <w:lang w:val="en-US"/>
              </w:rPr>
            </w:pPr>
            <w:r w:rsidRPr="006D0EC4">
              <w:rPr>
                <w:rFonts w:ascii="Arial" w:hAnsi="Arial" w:cs="Arial"/>
                <w:b/>
                <w:sz w:val="32"/>
                <w:szCs w:val="32"/>
                <w:lang w:val="en-US"/>
              </w:rPr>
              <w:t>political rights</w:t>
            </w:r>
          </w:p>
        </w:tc>
        <w:tc>
          <w:tcPr>
            <w:tcW w:w="3191" w:type="dxa"/>
            <w:tcBorders>
              <w:top w:val="single" w:sz="2" w:space="0" w:color="auto"/>
              <w:bottom w:val="single" w:sz="24" w:space="0" w:color="auto"/>
            </w:tcBorders>
          </w:tcPr>
          <w:p w:rsidR="006D0EC4" w:rsidRPr="006D0EC4" w:rsidRDefault="006D0EC4" w:rsidP="00960122">
            <w:pPr>
              <w:jc w:val="both"/>
              <w:rPr>
                <w:lang w:val="en-US"/>
              </w:rPr>
            </w:pPr>
          </w:p>
          <w:p w:rsidR="006D0EC4" w:rsidRPr="00822871" w:rsidRDefault="006D0EC4" w:rsidP="006D0EC4">
            <w:pPr>
              <w:tabs>
                <w:tab w:val="left" w:pos="567"/>
                <w:tab w:val="left" w:pos="1134"/>
              </w:tabs>
              <w:jc w:val="both"/>
              <w:rPr>
                <w:lang w:val="en-US"/>
              </w:rPr>
            </w:pPr>
            <w:r>
              <w:rPr>
                <w:lang w:val="en-US"/>
              </w:rPr>
              <w:t>D</w:t>
            </w:r>
            <w:r w:rsidRPr="00822871">
              <w:rPr>
                <w:lang w:val="en-US"/>
              </w:rPr>
              <w:t>istr.</w:t>
            </w:r>
          </w:p>
          <w:p w:rsidR="006D0EC4" w:rsidRPr="00822871" w:rsidRDefault="006D0EC4" w:rsidP="006D0EC4">
            <w:pPr>
              <w:tabs>
                <w:tab w:val="left" w:pos="567"/>
                <w:tab w:val="left" w:pos="1134"/>
              </w:tabs>
              <w:jc w:val="both"/>
              <w:rPr>
                <w:lang w:val="en-US"/>
              </w:rPr>
            </w:pPr>
            <w:r w:rsidRPr="008A3575">
              <w:fldChar w:fldCharType="begin"/>
            </w:r>
            <w:r w:rsidRPr="00822871">
              <w:rPr>
                <w:lang w:val="en-US"/>
              </w:rPr>
              <w:instrText xml:space="preserve"> FILLIN "Distr." \* MERGEFORMAT </w:instrText>
            </w:r>
            <w:r w:rsidRPr="008A3575">
              <w:fldChar w:fldCharType="separate"/>
            </w:r>
            <w:r w:rsidRPr="00822871">
              <w:rPr>
                <w:lang w:val="en-US"/>
              </w:rPr>
              <w:t>RESTRICTED</w:t>
            </w:r>
            <w:r w:rsidRPr="008A3575">
              <w:fldChar w:fldCharType="end"/>
            </w:r>
            <w:r w:rsidRPr="00822871">
              <w:rPr>
                <w:rStyle w:val="FootnoteReference"/>
                <w:lang w:val="en-US"/>
              </w:rPr>
              <w:footnoteReference w:customMarkFollows="1" w:id="1"/>
              <w:t>*</w:t>
            </w:r>
          </w:p>
          <w:p w:rsidR="006D0EC4" w:rsidRPr="00822871" w:rsidRDefault="006D0EC4" w:rsidP="006D0EC4">
            <w:pPr>
              <w:tabs>
                <w:tab w:val="left" w:pos="567"/>
                <w:tab w:val="left" w:pos="1134"/>
              </w:tabs>
              <w:jc w:val="both"/>
              <w:rPr>
                <w:lang w:val="en-US"/>
              </w:rPr>
            </w:pPr>
          </w:p>
          <w:p w:rsidR="006D0EC4" w:rsidRPr="00822871" w:rsidRDefault="006D0EC4" w:rsidP="006D0EC4">
            <w:pPr>
              <w:tabs>
                <w:tab w:val="left" w:pos="567"/>
                <w:tab w:val="left" w:pos="1134"/>
              </w:tabs>
              <w:jc w:val="both"/>
              <w:rPr>
                <w:lang w:val="en-US"/>
              </w:rPr>
            </w:pPr>
            <w:r w:rsidRPr="00822871">
              <w:rPr>
                <w:lang w:val="en-US"/>
              </w:rPr>
              <w:t>CCPR/C/96/D/1</w:t>
            </w:r>
            <w:r>
              <w:rPr>
                <w:lang w:val="en-US"/>
              </w:rPr>
              <w:t>877</w:t>
            </w:r>
            <w:r w:rsidRPr="00822871">
              <w:rPr>
                <w:lang w:val="en-US"/>
              </w:rPr>
              <w:t>/200</w:t>
            </w:r>
            <w:r>
              <w:rPr>
                <w:lang w:val="en-US"/>
              </w:rPr>
              <w:t>9</w:t>
            </w:r>
          </w:p>
          <w:p w:rsidR="006D0EC4" w:rsidRPr="00822871" w:rsidRDefault="00123119" w:rsidP="00EE0BBB">
            <w:pPr>
              <w:tabs>
                <w:tab w:val="left" w:pos="567"/>
                <w:tab w:val="left" w:pos="1134"/>
              </w:tabs>
              <w:jc w:val="both"/>
              <w:rPr>
                <w:lang w:val="en-US"/>
              </w:rPr>
            </w:pPr>
            <w:r>
              <w:rPr>
                <w:lang w:val="en-US"/>
              </w:rPr>
              <w:t>2</w:t>
            </w:r>
            <w:r w:rsidR="00EE0BBB">
              <w:rPr>
                <w:lang w:val="en-US"/>
              </w:rPr>
              <w:t>5</w:t>
            </w:r>
            <w:r w:rsidR="006D0EC4" w:rsidRPr="00822871">
              <w:rPr>
                <w:lang w:val="en-US"/>
              </w:rPr>
              <w:t xml:space="preserve"> </w:t>
            </w:r>
            <w:r w:rsidR="006D0EC4">
              <w:rPr>
                <w:lang w:val="en-US"/>
              </w:rPr>
              <w:t>August</w:t>
            </w:r>
            <w:r w:rsidR="006D0EC4" w:rsidRPr="00822871">
              <w:rPr>
                <w:lang w:val="en-US"/>
              </w:rPr>
              <w:t xml:space="preserve"> 2009</w:t>
            </w:r>
          </w:p>
          <w:p w:rsidR="006D0EC4" w:rsidRPr="00822871" w:rsidRDefault="006D0EC4" w:rsidP="006D0EC4">
            <w:pPr>
              <w:tabs>
                <w:tab w:val="left" w:pos="567"/>
                <w:tab w:val="left" w:pos="1134"/>
              </w:tabs>
              <w:jc w:val="both"/>
              <w:rPr>
                <w:lang w:val="en-US"/>
              </w:rPr>
            </w:pPr>
          </w:p>
          <w:p w:rsidR="006D0EC4" w:rsidRPr="00822871" w:rsidRDefault="006D0EC4" w:rsidP="006D0EC4">
            <w:pPr>
              <w:tabs>
                <w:tab w:val="left" w:pos="567"/>
                <w:tab w:val="left" w:pos="1134"/>
              </w:tabs>
              <w:jc w:val="both"/>
              <w:rPr>
                <w:lang w:val="en-US"/>
              </w:rPr>
            </w:pPr>
            <w:r w:rsidRPr="00822871">
              <w:rPr>
                <w:lang w:val="en-US"/>
              </w:rPr>
              <w:t xml:space="preserve">Original: </w:t>
            </w:r>
            <w:r w:rsidRPr="008A3575">
              <w:fldChar w:fldCharType="begin"/>
            </w:r>
            <w:r w:rsidRPr="00822871">
              <w:rPr>
                <w:lang w:val="en-US"/>
              </w:rPr>
              <w:instrText xml:space="preserve"> FILLIN "Orig. Lang." \* MERGEFORMAT </w:instrText>
            </w:r>
            <w:r w:rsidRPr="008A3575">
              <w:fldChar w:fldCharType="separate"/>
            </w:r>
            <w:r w:rsidRPr="00822871">
              <w:rPr>
                <w:lang w:val="en-US"/>
              </w:rPr>
              <w:t>ENGLISH</w:t>
            </w:r>
            <w:r w:rsidRPr="008A3575">
              <w:fldChar w:fldCharType="end"/>
            </w:r>
          </w:p>
          <w:p w:rsidR="006D0EC4" w:rsidRDefault="006D0EC4" w:rsidP="006D0EC4">
            <w:pPr>
              <w:tabs>
                <w:tab w:val="left" w:pos="5954"/>
              </w:tabs>
            </w:pPr>
          </w:p>
        </w:tc>
      </w:tr>
    </w:tbl>
    <w:p w:rsidR="00822871" w:rsidRPr="00822871" w:rsidRDefault="00822871" w:rsidP="006D0EC4">
      <w:pPr>
        <w:tabs>
          <w:tab w:val="left" w:pos="567"/>
          <w:tab w:val="left" w:pos="1134"/>
        </w:tabs>
        <w:jc w:val="both"/>
        <w:rPr>
          <w:bCs/>
          <w:lang w:val="en-US"/>
        </w:rPr>
      </w:pPr>
      <w:r w:rsidRPr="00822871">
        <w:rPr>
          <w:bCs/>
          <w:lang w:val="en-US"/>
        </w:rPr>
        <w:t>HUMAN RIGHTS COMMITTEE</w:t>
      </w:r>
    </w:p>
    <w:p w:rsidR="00822871" w:rsidRPr="00822871" w:rsidRDefault="00822871" w:rsidP="007E1425">
      <w:pPr>
        <w:tabs>
          <w:tab w:val="left" w:pos="567"/>
          <w:tab w:val="left" w:pos="1134"/>
        </w:tabs>
        <w:jc w:val="both"/>
        <w:rPr>
          <w:bCs/>
          <w:lang w:val="en-US"/>
        </w:rPr>
      </w:pPr>
      <w:r w:rsidRPr="00822871">
        <w:rPr>
          <w:bCs/>
          <w:lang w:val="en-US"/>
        </w:rPr>
        <w:t>Ninety-sixth session</w:t>
      </w:r>
    </w:p>
    <w:p w:rsidR="00822871" w:rsidRPr="00822871" w:rsidRDefault="00822871" w:rsidP="007E1425">
      <w:pPr>
        <w:tabs>
          <w:tab w:val="left" w:pos="567"/>
          <w:tab w:val="left" w:pos="1134"/>
        </w:tabs>
        <w:spacing w:after="840"/>
        <w:jc w:val="both"/>
        <w:rPr>
          <w:bCs/>
          <w:lang w:val="en-US"/>
        </w:rPr>
      </w:pPr>
      <w:r w:rsidRPr="00822871">
        <w:rPr>
          <w:bCs/>
          <w:lang w:val="en-US"/>
        </w:rPr>
        <w:t>13 to 31 July 2009</w:t>
      </w:r>
    </w:p>
    <w:p w:rsidR="00822871" w:rsidRDefault="006D0EC4" w:rsidP="006D0EC4">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DECISION</w:t>
      </w:r>
    </w:p>
    <w:p w:rsidR="00822871" w:rsidRPr="00822871" w:rsidRDefault="00822871" w:rsidP="007E1425">
      <w:pPr>
        <w:tabs>
          <w:tab w:val="left" w:pos="567"/>
          <w:tab w:val="left" w:pos="1134"/>
        </w:tabs>
        <w:spacing w:after="840"/>
        <w:jc w:val="center"/>
        <w:rPr>
          <w:b/>
          <w:bCs/>
          <w:lang w:val="en-GB"/>
        </w:rPr>
      </w:pPr>
      <w:r>
        <w:rPr>
          <w:b/>
          <w:bCs/>
          <w:lang w:val="en-GB"/>
        </w:rPr>
        <w:t>Communication No. 1877/2009</w:t>
      </w:r>
    </w:p>
    <w:p w:rsidR="00822871" w:rsidRPr="00822871" w:rsidRDefault="00822871"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Submitted by</w:t>
      </w:r>
      <w:r w:rsidRPr="00822871">
        <w:rPr>
          <w:color w:val="000000"/>
          <w:lang w:val="en-US"/>
        </w:rPr>
        <w:t xml:space="preserve">: </w:t>
      </w:r>
      <w:r w:rsidRPr="00822871">
        <w:rPr>
          <w:color w:val="000000"/>
          <w:lang w:val="en-US"/>
        </w:rPr>
        <w:tab/>
      </w:r>
      <w:r w:rsidR="007E1425" w:rsidRPr="00E601A8">
        <w:rPr>
          <w:color w:val="000000"/>
          <w:lang w:val="en-GB"/>
        </w:rPr>
        <w:t xml:space="preserve">Mr. S.B. </w:t>
      </w:r>
      <w:r w:rsidRPr="00822871">
        <w:rPr>
          <w:color w:val="000000"/>
          <w:lang w:val="en-US"/>
        </w:rPr>
        <w:t>(not represented by counsel)</w:t>
      </w:r>
    </w:p>
    <w:p w:rsidR="00822871" w:rsidRPr="00822871" w:rsidRDefault="00822871"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Alleged victim</w:t>
      </w:r>
      <w:r w:rsidRPr="00822871">
        <w:rPr>
          <w:color w:val="000000"/>
          <w:lang w:val="en-US"/>
        </w:rPr>
        <w:t xml:space="preserve">: </w:t>
      </w:r>
      <w:r w:rsidRPr="00822871">
        <w:rPr>
          <w:color w:val="000000"/>
          <w:lang w:val="en-US"/>
        </w:rPr>
        <w:tab/>
        <w:t>The author</w:t>
      </w:r>
    </w:p>
    <w:p w:rsidR="00822871" w:rsidRPr="00822871" w:rsidRDefault="00822871"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State party</w:t>
      </w:r>
      <w:r w:rsidRPr="00822871">
        <w:rPr>
          <w:color w:val="000000"/>
          <w:lang w:val="en-US"/>
        </w:rPr>
        <w:t xml:space="preserve">: </w:t>
      </w:r>
      <w:r w:rsidRPr="00822871">
        <w:rPr>
          <w:color w:val="000000"/>
          <w:lang w:val="en-US"/>
        </w:rPr>
        <w:tab/>
      </w:r>
      <w:smartTag w:uri="urn:schemas-microsoft-com:office:smarttags" w:element="country-region">
        <w:smartTag w:uri="urn:schemas-microsoft-com:office:smarttags" w:element="place">
          <w:r w:rsidR="007E1425" w:rsidRPr="00E601A8">
            <w:rPr>
              <w:color w:val="000000"/>
              <w:lang w:val="en-GB"/>
            </w:rPr>
            <w:t>Kyrgyzstan</w:t>
          </w:r>
        </w:smartTag>
      </w:smartTag>
    </w:p>
    <w:p w:rsidR="00822871" w:rsidRPr="00822871" w:rsidRDefault="00822871"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Date of communication</w:t>
      </w:r>
      <w:r w:rsidRPr="00822871">
        <w:rPr>
          <w:color w:val="000000"/>
          <w:lang w:val="en-US"/>
        </w:rPr>
        <w:t xml:space="preserve">: </w:t>
      </w:r>
      <w:r w:rsidRPr="00822871">
        <w:rPr>
          <w:color w:val="000000"/>
          <w:lang w:val="en-US"/>
        </w:rPr>
        <w:tab/>
      </w:r>
      <w:r w:rsidR="007E1425" w:rsidRPr="00E601A8">
        <w:rPr>
          <w:color w:val="000000"/>
          <w:lang w:val="en-GB"/>
        </w:rPr>
        <w:t>29 September 2008 (initial submission)</w:t>
      </w:r>
    </w:p>
    <w:p w:rsidR="00822871" w:rsidRPr="007E1425" w:rsidRDefault="00822871" w:rsidP="006D0EC4">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Date of adoption of decision</w:t>
      </w:r>
      <w:r w:rsidRPr="00822871">
        <w:rPr>
          <w:color w:val="000000"/>
          <w:lang w:val="en-US"/>
        </w:rPr>
        <w:t>:</w:t>
      </w:r>
      <w:r w:rsidRPr="00822871">
        <w:rPr>
          <w:color w:val="000000"/>
          <w:lang w:val="en-US"/>
        </w:rPr>
        <w:tab/>
      </w:r>
      <w:r w:rsidR="006D0EC4">
        <w:rPr>
          <w:color w:val="000000"/>
          <w:lang w:val="en-US"/>
        </w:rPr>
        <w:t>30</w:t>
      </w:r>
      <w:r w:rsidRPr="00822871">
        <w:rPr>
          <w:color w:val="000000"/>
          <w:lang w:val="en-US"/>
        </w:rPr>
        <w:t xml:space="preserve"> </w:t>
      </w:r>
      <w:r w:rsidRPr="007E1425">
        <w:rPr>
          <w:color w:val="000000"/>
          <w:lang w:val="en-US"/>
        </w:rPr>
        <w:t>July 2009</w:t>
      </w:r>
    </w:p>
    <w:p w:rsidR="00A565D5" w:rsidRPr="00E601A8" w:rsidRDefault="007E1425" w:rsidP="007E1425">
      <w:pPr>
        <w:tabs>
          <w:tab w:val="left" w:pos="567"/>
          <w:tab w:val="left" w:pos="1134"/>
        </w:tabs>
        <w:spacing w:after="240"/>
        <w:jc w:val="both"/>
        <w:rPr>
          <w:lang w:val="en-GB"/>
        </w:rPr>
      </w:pPr>
      <w:r>
        <w:rPr>
          <w:color w:val="000000"/>
          <w:lang w:val="en-GB"/>
        </w:rPr>
        <w:br w:type="page"/>
      </w:r>
      <w:r>
        <w:rPr>
          <w:color w:val="000000"/>
          <w:lang w:val="en-GB"/>
        </w:rPr>
        <w:tab/>
      </w:r>
      <w:r w:rsidR="00A565D5" w:rsidRPr="00E601A8">
        <w:rPr>
          <w:i/>
          <w:iCs/>
          <w:lang w:val="en-GB"/>
        </w:rPr>
        <w:t>Subject matter:</w:t>
      </w:r>
      <w:r w:rsidR="00A565D5" w:rsidRPr="00E601A8">
        <w:rPr>
          <w:lang w:val="en-GB"/>
        </w:rPr>
        <w:t xml:space="preserve"> </w:t>
      </w:r>
      <w:r w:rsidR="00A565D5" w:rsidRPr="00E601A8">
        <w:rPr>
          <w:lang w:val="en-GB"/>
        </w:rPr>
        <w:tab/>
        <w:t xml:space="preserve">Alleged refusal </w:t>
      </w:r>
      <w:r w:rsidR="0019700D">
        <w:rPr>
          <w:lang w:val="en-GB"/>
        </w:rPr>
        <w:t xml:space="preserve">by </w:t>
      </w:r>
      <w:r w:rsidR="00A565D5" w:rsidRPr="00E601A8">
        <w:rPr>
          <w:lang w:val="en-GB"/>
        </w:rPr>
        <w:t>State</w:t>
      </w:r>
      <w:r w:rsidR="0019700D">
        <w:rPr>
          <w:lang w:val="en-GB"/>
        </w:rPr>
        <w:t xml:space="preserve"> party </w:t>
      </w:r>
      <w:r w:rsidR="00A565D5" w:rsidRPr="00E601A8">
        <w:rPr>
          <w:lang w:val="en-GB"/>
        </w:rPr>
        <w:t xml:space="preserve">administration to provide public information.    </w:t>
      </w:r>
    </w:p>
    <w:p w:rsidR="00A565D5" w:rsidRPr="00E601A8" w:rsidRDefault="00A565D5" w:rsidP="007E1425">
      <w:pPr>
        <w:tabs>
          <w:tab w:val="left" w:pos="567"/>
          <w:tab w:val="left" w:pos="1134"/>
        </w:tabs>
        <w:spacing w:after="240"/>
        <w:jc w:val="both"/>
        <w:rPr>
          <w:lang w:val="en-GB"/>
        </w:rPr>
      </w:pPr>
      <w:r w:rsidRPr="00E601A8">
        <w:rPr>
          <w:i/>
          <w:iCs/>
          <w:lang w:val="en-GB"/>
        </w:rPr>
        <w:tab/>
        <w:t>Procedural issues:</w:t>
      </w:r>
      <w:r w:rsidRPr="00E601A8">
        <w:rPr>
          <w:lang w:val="en-GB"/>
        </w:rPr>
        <w:t xml:space="preserve">  </w:t>
      </w:r>
      <w:r w:rsidR="005A71D1">
        <w:rPr>
          <w:lang w:val="en-GB"/>
        </w:rPr>
        <w:t>Level of substantiation of claim.</w:t>
      </w:r>
      <w:r w:rsidRPr="00E601A8">
        <w:rPr>
          <w:lang w:val="en-GB"/>
        </w:rPr>
        <w:t xml:space="preserve"> </w:t>
      </w:r>
    </w:p>
    <w:p w:rsidR="00A565D5" w:rsidRPr="00E601A8" w:rsidRDefault="00A565D5" w:rsidP="007E1425">
      <w:pPr>
        <w:tabs>
          <w:tab w:val="left" w:pos="567"/>
          <w:tab w:val="left" w:pos="1134"/>
        </w:tabs>
        <w:spacing w:after="240"/>
        <w:jc w:val="both"/>
        <w:rPr>
          <w:lang w:val="en-GB"/>
        </w:rPr>
      </w:pPr>
      <w:r w:rsidRPr="00E601A8">
        <w:rPr>
          <w:i/>
          <w:iCs/>
          <w:lang w:val="en-GB"/>
        </w:rPr>
        <w:tab/>
        <w:t>Substantive issues:</w:t>
      </w:r>
      <w:r w:rsidRPr="00E601A8">
        <w:rPr>
          <w:lang w:val="en-GB"/>
        </w:rPr>
        <w:t xml:space="preserve">  </w:t>
      </w:r>
      <w:r w:rsidR="004E61D8">
        <w:rPr>
          <w:lang w:val="en-GB"/>
        </w:rPr>
        <w:t>F</w:t>
      </w:r>
      <w:r w:rsidRPr="00E601A8">
        <w:rPr>
          <w:lang w:val="en-GB"/>
        </w:rPr>
        <w:t xml:space="preserve">reedom of expression/ right to receive information.    </w:t>
      </w:r>
    </w:p>
    <w:p w:rsidR="00A565D5" w:rsidRPr="00E601A8" w:rsidRDefault="00A565D5" w:rsidP="007E1425">
      <w:pPr>
        <w:tabs>
          <w:tab w:val="left" w:pos="567"/>
          <w:tab w:val="left" w:pos="1134"/>
        </w:tabs>
        <w:spacing w:after="240"/>
        <w:jc w:val="both"/>
        <w:rPr>
          <w:color w:val="000000"/>
          <w:lang w:val="en-GB"/>
        </w:rPr>
      </w:pPr>
      <w:r w:rsidRPr="00E601A8">
        <w:rPr>
          <w:i/>
          <w:iCs/>
          <w:lang w:val="en-GB"/>
        </w:rPr>
        <w:tab/>
        <w:t xml:space="preserve">Articles of the Covenant:  </w:t>
      </w:r>
      <w:r w:rsidRPr="00E601A8">
        <w:rPr>
          <w:iCs/>
          <w:lang w:val="en-GB"/>
        </w:rPr>
        <w:t>article 2, paragraph 3; article 19, paragraph 2 (a).</w:t>
      </w:r>
    </w:p>
    <w:p w:rsidR="00A565D5" w:rsidRPr="00E601A8" w:rsidRDefault="007E1425" w:rsidP="007E1425">
      <w:pPr>
        <w:tabs>
          <w:tab w:val="left" w:pos="567"/>
          <w:tab w:val="left" w:pos="1134"/>
        </w:tabs>
        <w:spacing w:before="100" w:beforeAutospacing="1" w:after="100" w:afterAutospacing="1"/>
        <w:rPr>
          <w:color w:val="000000"/>
          <w:u w:val="single"/>
          <w:lang w:val="en-GB"/>
        </w:rPr>
      </w:pPr>
      <w:r>
        <w:rPr>
          <w:i/>
          <w:iCs/>
          <w:lang w:val="en-GB"/>
        </w:rPr>
        <w:tab/>
      </w:r>
      <w:r w:rsidR="00A565D5" w:rsidRPr="00E601A8">
        <w:rPr>
          <w:i/>
          <w:iCs/>
          <w:lang w:val="en-GB"/>
        </w:rPr>
        <w:t>Article of the Optional Protocol:</w:t>
      </w:r>
      <w:r w:rsidR="00A565D5" w:rsidRPr="00E601A8">
        <w:rPr>
          <w:lang w:val="en-GB"/>
        </w:rPr>
        <w:t xml:space="preserve">  </w:t>
      </w:r>
      <w:r w:rsidR="005A71D1">
        <w:rPr>
          <w:lang w:val="en-GB"/>
        </w:rPr>
        <w:t>2</w:t>
      </w:r>
      <w:r w:rsidR="00A17910">
        <w:rPr>
          <w:lang w:val="en-GB"/>
        </w:rPr>
        <w:t>.</w:t>
      </w:r>
    </w:p>
    <w:p w:rsidR="007E1425" w:rsidRPr="007E1425" w:rsidRDefault="007E1425" w:rsidP="00754E2C">
      <w:pPr>
        <w:tabs>
          <w:tab w:val="left" w:pos="567"/>
          <w:tab w:val="left" w:pos="1134"/>
        </w:tabs>
        <w:autoSpaceDE w:val="0"/>
        <w:autoSpaceDN w:val="0"/>
        <w:adjustRightInd w:val="0"/>
        <w:spacing w:after="240"/>
        <w:jc w:val="both"/>
        <w:rPr>
          <w:snapToGrid w:val="0"/>
          <w:lang w:val="en-US"/>
        </w:rPr>
      </w:pPr>
    </w:p>
    <w:p w:rsidR="007E1425" w:rsidRPr="007E1425" w:rsidRDefault="007E1425" w:rsidP="007E1425">
      <w:pPr>
        <w:tabs>
          <w:tab w:val="left" w:pos="567"/>
          <w:tab w:val="left" w:pos="1134"/>
        </w:tabs>
        <w:autoSpaceDE w:val="0"/>
        <w:autoSpaceDN w:val="0"/>
        <w:adjustRightInd w:val="0"/>
        <w:spacing w:after="240"/>
        <w:jc w:val="center"/>
        <w:rPr>
          <w:lang w:val="en-US"/>
        </w:rPr>
      </w:pPr>
      <w:r w:rsidRPr="007E1425">
        <w:rPr>
          <w:lang w:val="en-US"/>
        </w:rPr>
        <w:t>[Annex]</w:t>
      </w:r>
    </w:p>
    <w:p w:rsidR="007E1425" w:rsidRPr="00FD69A3" w:rsidRDefault="007E1425" w:rsidP="007E1425">
      <w:pPr>
        <w:pStyle w:val="Heading2"/>
        <w:keepNext w:val="0"/>
        <w:tabs>
          <w:tab w:val="left" w:pos="567"/>
          <w:tab w:val="left" w:pos="1134"/>
        </w:tabs>
        <w:spacing w:before="0" w:after="360"/>
        <w:jc w:val="center"/>
        <w:rPr>
          <w:rFonts w:ascii="Times New Roman" w:hAnsi="Times New Roman" w:cs="Times New Roman"/>
          <w:i w:val="0"/>
          <w:sz w:val="24"/>
          <w:szCs w:val="24"/>
        </w:rPr>
      </w:pPr>
      <w:r>
        <w:rPr>
          <w:b w:val="0"/>
          <w:bCs w:val="0"/>
          <w:color w:val="000000"/>
          <w:u w:val="single"/>
        </w:rPr>
        <w:br w:type="page"/>
      </w:r>
      <w:r w:rsidRPr="00FD69A3">
        <w:rPr>
          <w:rFonts w:ascii="Times New Roman" w:hAnsi="Times New Roman" w:cs="Times New Roman"/>
          <w:i w:val="0"/>
          <w:sz w:val="24"/>
          <w:szCs w:val="24"/>
        </w:rPr>
        <w:t>ANNEX</w:t>
      </w:r>
    </w:p>
    <w:p w:rsidR="007E1425" w:rsidRPr="007E1425" w:rsidRDefault="007E1425" w:rsidP="007E1425">
      <w:pPr>
        <w:tabs>
          <w:tab w:val="left" w:pos="567"/>
          <w:tab w:val="left" w:pos="1134"/>
        </w:tabs>
        <w:jc w:val="center"/>
        <w:rPr>
          <w:lang w:val="en-US"/>
        </w:rPr>
      </w:pPr>
      <w:r w:rsidRPr="007E1425">
        <w:rPr>
          <w:lang w:val="en-US"/>
        </w:rPr>
        <w:t>DECISION OF THE HUMAN RIGHTS COMMITTEE UNDER</w:t>
      </w:r>
    </w:p>
    <w:p w:rsidR="007E1425" w:rsidRPr="007E1425" w:rsidRDefault="007E1425" w:rsidP="007E1425">
      <w:pPr>
        <w:tabs>
          <w:tab w:val="left" w:pos="567"/>
          <w:tab w:val="left" w:pos="1134"/>
        </w:tabs>
        <w:jc w:val="center"/>
        <w:rPr>
          <w:lang w:val="en-US"/>
        </w:rPr>
      </w:pPr>
      <w:r w:rsidRPr="007E1425">
        <w:rPr>
          <w:lang w:val="en-US"/>
        </w:rPr>
        <w:t>THE OPTIONAL PROTOCOL TO THE INTERNATIONAL COV</w:t>
      </w:r>
      <w:r w:rsidRPr="007E1425">
        <w:rPr>
          <w:lang w:val="en-US"/>
        </w:rPr>
        <w:t>E</w:t>
      </w:r>
      <w:r w:rsidRPr="007E1425">
        <w:rPr>
          <w:lang w:val="en-US"/>
        </w:rPr>
        <w:t>NANT</w:t>
      </w:r>
    </w:p>
    <w:p w:rsidR="007E1425" w:rsidRPr="007E1425" w:rsidRDefault="007E1425" w:rsidP="007E1425">
      <w:pPr>
        <w:keepNext/>
        <w:tabs>
          <w:tab w:val="left" w:pos="567"/>
          <w:tab w:val="left" w:pos="1134"/>
        </w:tabs>
        <w:spacing w:after="240"/>
        <w:jc w:val="center"/>
        <w:outlineLvl w:val="1"/>
        <w:rPr>
          <w:bCs/>
          <w:lang w:val="en-US"/>
        </w:rPr>
      </w:pPr>
      <w:r w:rsidRPr="007E1425">
        <w:rPr>
          <w:lang w:val="en-US"/>
        </w:rPr>
        <w:t>ON CIVIL AND POLITICAL RIGHTS</w:t>
      </w:r>
      <w:r w:rsidRPr="007E1425">
        <w:rPr>
          <w:bCs/>
          <w:lang w:val="en-US"/>
        </w:rPr>
        <w:t xml:space="preserve"> </w:t>
      </w:r>
    </w:p>
    <w:p w:rsidR="007E1425" w:rsidRPr="007E1425" w:rsidRDefault="007E1425" w:rsidP="007E1425">
      <w:pPr>
        <w:keepNext/>
        <w:tabs>
          <w:tab w:val="left" w:pos="567"/>
          <w:tab w:val="left" w:pos="1134"/>
        </w:tabs>
        <w:spacing w:after="240"/>
        <w:jc w:val="center"/>
        <w:outlineLvl w:val="1"/>
        <w:rPr>
          <w:bCs/>
          <w:lang w:val="en-US"/>
        </w:rPr>
      </w:pPr>
      <w:r w:rsidRPr="007E1425">
        <w:rPr>
          <w:bCs/>
          <w:lang w:val="en-US"/>
        </w:rPr>
        <w:t>Ninety-sixth session</w:t>
      </w:r>
    </w:p>
    <w:p w:rsidR="007E1425" w:rsidRPr="007E1425" w:rsidRDefault="007E1425" w:rsidP="007E1425">
      <w:pPr>
        <w:tabs>
          <w:tab w:val="left" w:pos="567"/>
          <w:tab w:val="left" w:pos="1134"/>
        </w:tabs>
        <w:spacing w:after="360"/>
        <w:jc w:val="center"/>
        <w:rPr>
          <w:b/>
          <w:bCs/>
          <w:lang w:val="en-US"/>
        </w:rPr>
      </w:pPr>
      <w:r w:rsidRPr="007E1425">
        <w:rPr>
          <w:lang w:val="en-US"/>
        </w:rPr>
        <w:t>concerning</w:t>
      </w:r>
    </w:p>
    <w:p w:rsidR="007E1425" w:rsidRPr="00822871" w:rsidRDefault="007E1425" w:rsidP="007E1425">
      <w:pPr>
        <w:tabs>
          <w:tab w:val="left" w:pos="567"/>
          <w:tab w:val="left" w:pos="1134"/>
        </w:tabs>
        <w:spacing w:after="240"/>
        <w:jc w:val="center"/>
        <w:rPr>
          <w:b/>
          <w:bCs/>
          <w:lang w:val="en-GB"/>
        </w:rPr>
      </w:pPr>
      <w:r>
        <w:rPr>
          <w:b/>
          <w:bCs/>
          <w:lang w:val="en-GB"/>
        </w:rPr>
        <w:t>Communication No. 1877/2009</w:t>
      </w:r>
      <w:r w:rsidR="006D0EC4">
        <w:rPr>
          <w:rStyle w:val="FootnoteReference"/>
          <w:b/>
          <w:bCs/>
          <w:lang w:val="en-GB"/>
        </w:rPr>
        <w:footnoteReference w:customMarkFollows="1" w:id="2"/>
        <w:t>*</w:t>
      </w:r>
    </w:p>
    <w:p w:rsidR="007E1425" w:rsidRPr="00822871" w:rsidRDefault="007E1425"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Submitted by</w:t>
      </w:r>
      <w:r w:rsidRPr="00822871">
        <w:rPr>
          <w:color w:val="000000"/>
          <w:lang w:val="en-US"/>
        </w:rPr>
        <w:t xml:space="preserve">: </w:t>
      </w:r>
      <w:r w:rsidRPr="00822871">
        <w:rPr>
          <w:color w:val="000000"/>
          <w:lang w:val="en-US"/>
        </w:rPr>
        <w:tab/>
      </w:r>
      <w:r w:rsidRPr="00E601A8">
        <w:rPr>
          <w:color w:val="000000"/>
          <w:lang w:val="en-GB"/>
        </w:rPr>
        <w:t xml:space="preserve">Mr. S.B. </w:t>
      </w:r>
      <w:r w:rsidRPr="00822871">
        <w:rPr>
          <w:color w:val="000000"/>
          <w:lang w:val="en-US"/>
        </w:rPr>
        <w:t>(not represented by counsel)</w:t>
      </w:r>
    </w:p>
    <w:p w:rsidR="007E1425" w:rsidRPr="00822871" w:rsidRDefault="007E1425"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Alleged victim</w:t>
      </w:r>
      <w:r w:rsidRPr="00822871">
        <w:rPr>
          <w:color w:val="000000"/>
          <w:lang w:val="en-US"/>
        </w:rPr>
        <w:t xml:space="preserve">: </w:t>
      </w:r>
      <w:r w:rsidRPr="00822871">
        <w:rPr>
          <w:color w:val="000000"/>
          <w:lang w:val="en-US"/>
        </w:rPr>
        <w:tab/>
        <w:t>The author</w:t>
      </w:r>
    </w:p>
    <w:p w:rsidR="007E1425" w:rsidRPr="00822871" w:rsidRDefault="007E1425"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State party</w:t>
      </w:r>
      <w:r w:rsidRPr="00822871">
        <w:rPr>
          <w:color w:val="000000"/>
          <w:lang w:val="en-US"/>
        </w:rPr>
        <w:t xml:space="preserve">: </w:t>
      </w:r>
      <w:r w:rsidRPr="00822871">
        <w:rPr>
          <w:color w:val="000000"/>
          <w:lang w:val="en-US"/>
        </w:rPr>
        <w:tab/>
      </w:r>
      <w:smartTag w:uri="urn:schemas-microsoft-com:office:smarttags" w:element="place">
        <w:smartTag w:uri="urn:schemas-microsoft-com:office:smarttags" w:element="country-region">
          <w:r w:rsidRPr="00E601A8">
            <w:rPr>
              <w:color w:val="000000"/>
              <w:lang w:val="en-GB"/>
            </w:rPr>
            <w:t>Kyrgyzstan</w:t>
          </w:r>
        </w:smartTag>
      </w:smartTag>
    </w:p>
    <w:p w:rsidR="007E1425" w:rsidRPr="00822871" w:rsidRDefault="007E1425" w:rsidP="007E1425">
      <w:pPr>
        <w:tabs>
          <w:tab w:val="left" w:pos="567"/>
          <w:tab w:val="left" w:pos="1134"/>
        </w:tabs>
        <w:autoSpaceDE w:val="0"/>
        <w:autoSpaceDN w:val="0"/>
        <w:adjustRightInd w:val="0"/>
        <w:spacing w:after="240"/>
        <w:ind w:left="4536" w:hanging="3402"/>
        <w:jc w:val="both"/>
        <w:rPr>
          <w:color w:val="000000"/>
          <w:lang w:val="en-US"/>
        </w:rPr>
      </w:pPr>
      <w:r w:rsidRPr="00822871">
        <w:rPr>
          <w:color w:val="000000"/>
          <w:u w:val="single"/>
          <w:lang w:val="en-US"/>
        </w:rPr>
        <w:t>Date of communication</w:t>
      </w:r>
      <w:r w:rsidRPr="00822871">
        <w:rPr>
          <w:color w:val="000000"/>
          <w:lang w:val="en-US"/>
        </w:rPr>
        <w:t xml:space="preserve">: </w:t>
      </w:r>
      <w:r w:rsidRPr="00822871">
        <w:rPr>
          <w:color w:val="000000"/>
          <w:lang w:val="en-US"/>
        </w:rPr>
        <w:tab/>
      </w:r>
      <w:r w:rsidRPr="00E601A8">
        <w:rPr>
          <w:color w:val="000000"/>
          <w:lang w:val="en-GB"/>
        </w:rPr>
        <w:t>29 September 2008 (initial submission)</w:t>
      </w:r>
    </w:p>
    <w:p w:rsidR="007E1425" w:rsidRPr="007E1425" w:rsidRDefault="007E1425" w:rsidP="007E1425">
      <w:pPr>
        <w:tabs>
          <w:tab w:val="left" w:pos="567"/>
          <w:tab w:val="left" w:pos="1134"/>
        </w:tabs>
        <w:autoSpaceDE w:val="0"/>
        <w:autoSpaceDN w:val="0"/>
        <w:adjustRightInd w:val="0"/>
        <w:spacing w:after="240"/>
        <w:jc w:val="both"/>
        <w:rPr>
          <w:lang w:val="en-US"/>
        </w:rPr>
      </w:pPr>
      <w:r w:rsidRPr="00FD69A3">
        <w:tab/>
      </w:r>
      <w:r w:rsidRPr="007E1425">
        <w:rPr>
          <w:u w:val="single"/>
          <w:lang w:val="en-US"/>
        </w:rPr>
        <w:t>The Human Rights Committee</w:t>
      </w:r>
      <w:r w:rsidRPr="007E1425">
        <w:rPr>
          <w:lang w:val="en-US"/>
        </w:rPr>
        <w:t xml:space="preserve">, established under article 28 of the International Covenant on Civil and Political Rights, </w:t>
      </w:r>
    </w:p>
    <w:p w:rsidR="007E1425" w:rsidRPr="007E1425" w:rsidRDefault="007E1425" w:rsidP="0012073A">
      <w:pPr>
        <w:tabs>
          <w:tab w:val="left" w:pos="567"/>
          <w:tab w:val="left" w:pos="1134"/>
        </w:tabs>
        <w:autoSpaceDE w:val="0"/>
        <w:autoSpaceDN w:val="0"/>
        <w:adjustRightInd w:val="0"/>
        <w:spacing w:after="240"/>
        <w:jc w:val="both"/>
        <w:rPr>
          <w:lang w:val="en-US"/>
        </w:rPr>
      </w:pPr>
      <w:r w:rsidRPr="007E1425">
        <w:rPr>
          <w:lang w:val="en-US"/>
        </w:rPr>
        <w:tab/>
      </w:r>
      <w:r w:rsidRPr="007E1425">
        <w:rPr>
          <w:u w:val="single"/>
          <w:lang w:val="en-US"/>
        </w:rPr>
        <w:t>Meeting on</w:t>
      </w:r>
      <w:r w:rsidRPr="007E1425">
        <w:rPr>
          <w:lang w:val="en-US"/>
        </w:rPr>
        <w:t xml:space="preserve"> </w:t>
      </w:r>
      <w:r w:rsidR="0012073A">
        <w:rPr>
          <w:lang w:val="en-US"/>
        </w:rPr>
        <w:t>30</w:t>
      </w:r>
      <w:r w:rsidRPr="007E1425">
        <w:rPr>
          <w:lang w:val="en-US"/>
        </w:rPr>
        <w:t xml:space="preserve"> July 2009,</w:t>
      </w:r>
    </w:p>
    <w:p w:rsidR="007E1425" w:rsidRPr="007E1425" w:rsidRDefault="007E1425" w:rsidP="007E1425">
      <w:pPr>
        <w:tabs>
          <w:tab w:val="left" w:pos="567"/>
          <w:tab w:val="left" w:pos="1134"/>
        </w:tabs>
        <w:spacing w:after="360"/>
        <w:jc w:val="both"/>
        <w:rPr>
          <w:lang w:val="en-US"/>
        </w:rPr>
      </w:pPr>
      <w:r w:rsidRPr="007E1425">
        <w:rPr>
          <w:lang w:val="en-US"/>
        </w:rPr>
        <w:tab/>
      </w:r>
      <w:r w:rsidRPr="007E1425">
        <w:rPr>
          <w:u w:val="single"/>
          <w:lang w:val="en-US"/>
        </w:rPr>
        <w:t>Adopts the following</w:t>
      </w:r>
      <w:r w:rsidRPr="007E1425">
        <w:rPr>
          <w:lang w:val="en-US"/>
        </w:rPr>
        <w:t>:</w:t>
      </w:r>
    </w:p>
    <w:p w:rsidR="007E1425" w:rsidRPr="007E1425" w:rsidRDefault="007E1425" w:rsidP="00530F77">
      <w:pPr>
        <w:tabs>
          <w:tab w:val="left" w:pos="567"/>
          <w:tab w:val="left" w:pos="1134"/>
        </w:tabs>
        <w:spacing w:after="240"/>
        <w:jc w:val="center"/>
        <w:rPr>
          <w:b/>
          <w:lang w:val="en-US"/>
        </w:rPr>
      </w:pPr>
      <w:r w:rsidRPr="007E1425">
        <w:rPr>
          <w:b/>
          <w:lang w:val="en-US"/>
        </w:rPr>
        <w:t>DECISION ON ADMISSIBILITY</w:t>
      </w:r>
    </w:p>
    <w:p w:rsidR="00A87D07" w:rsidRPr="007E1425" w:rsidRDefault="00107B8E" w:rsidP="007E1425">
      <w:pPr>
        <w:tabs>
          <w:tab w:val="left" w:pos="567"/>
          <w:tab w:val="left" w:pos="1134"/>
        </w:tabs>
        <w:adjustRightInd w:val="0"/>
        <w:spacing w:after="240"/>
        <w:jc w:val="both"/>
        <w:rPr>
          <w:lang w:val="en-GB"/>
        </w:rPr>
      </w:pPr>
      <w:r w:rsidRPr="007E1425">
        <w:rPr>
          <w:lang w:val="en-GB"/>
        </w:rPr>
        <w:t xml:space="preserve">1.1 </w:t>
      </w:r>
      <w:r w:rsidR="007E1425">
        <w:rPr>
          <w:lang w:val="en-GB"/>
        </w:rPr>
        <w:tab/>
      </w:r>
      <w:r w:rsidRPr="007E1425">
        <w:rPr>
          <w:lang w:val="en-GB"/>
        </w:rPr>
        <w:t xml:space="preserve">The author of the communication dated 29 September 2008 is Mr. </w:t>
      </w:r>
      <w:r w:rsidR="007E283C" w:rsidRPr="007E1425">
        <w:rPr>
          <w:lang w:val="en-GB"/>
        </w:rPr>
        <w:t>S</w:t>
      </w:r>
      <w:r w:rsidR="006C372B" w:rsidRPr="007E1425">
        <w:rPr>
          <w:lang w:val="en-GB"/>
        </w:rPr>
        <w:t>.</w:t>
      </w:r>
      <w:r w:rsidR="007E283C" w:rsidRPr="007E1425">
        <w:rPr>
          <w:lang w:val="en-GB"/>
        </w:rPr>
        <w:t xml:space="preserve"> </w:t>
      </w:r>
      <w:r w:rsidRPr="007E1425">
        <w:rPr>
          <w:lang w:val="en-GB"/>
        </w:rPr>
        <w:t>B</w:t>
      </w:r>
      <w:r w:rsidR="006C372B" w:rsidRPr="007E1425">
        <w:rPr>
          <w:lang w:val="en-GB"/>
        </w:rPr>
        <w:t>.</w:t>
      </w:r>
      <w:r w:rsidRPr="007E1425">
        <w:rPr>
          <w:lang w:val="en-GB"/>
        </w:rPr>
        <w:t>, a</w:t>
      </w:r>
      <w:r w:rsidR="00736498" w:rsidRPr="007E1425">
        <w:rPr>
          <w:lang w:val="en-GB"/>
        </w:rPr>
        <w:t xml:space="preserve"> </w:t>
      </w:r>
      <w:r w:rsidRPr="007E1425">
        <w:rPr>
          <w:lang w:val="en-GB"/>
        </w:rPr>
        <w:t xml:space="preserve">Kyrgyz national </w:t>
      </w:r>
      <w:r w:rsidR="006C372B" w:rsidRPr="007E1425">
        <w:rPr>
          <w:lang w:val="en-GB"/>
        </w:rPr>
        <w:t xml:space="preserve">and human rights defender, </w:t>
      </w:r>
      <w:r w:rsidRPr="007E1425">
        <w:rPr>
          <w:lang w:val="en-GB"/>
        </w:rPr>
        <w:t xml:space="preserve">born </w:t>
      </w:r>
      <w:r w:rsidR="006C372B" w:rsidRPr="007E1425">
        <w:rPr>
          <w:lang w:val="en-GB"/>
        </w:rPr>
        <w:t>i</w:t>
      </w:r>
      <w:r w:rsidRPr="007E1425">
        <w:rPr>
          <w:lang w:val="en-GB"/>
        </w:rPr>
        <w:t xml:space="preserve">n 1979. </w:t>
      </w:r>
      <w:r w:rsidR="007E283C" w:rsidRPr="007E1425">
        <w:rPr>
          <w:lang w:val="en-GB"/>
        </w:rPr>
        <w:t xml:space="preserve">He </w:t>
      </w:r>
      <w:r w:rsidRPr="007E1425">
        <w:rPr>
          <w:lang w:val="en-GB"/>
        </w:rPr>
        <w:t>claims</w:t>
      </w:r>
      <w:r w:rsidR="007E283C" w:rsidRPr="007E1425">
        <w:rPr>
          <w:lang w:val="en-GB"/>
        </w:rPr>
        <w:t xml:space="preserve"> to be a victim of</w:t>
      </w:r>
      <w:r w:rsidRPr="007E1425">
        <w:rPr>
          <w:lang w:val="en-GB"/>
        </w:rPr>
        <w:t xml:space="preserve"> violation</w:t>
      </w:r>
      <w:r w:rsidR="007E283C" w:rsidRPr="007E1425">
        <w:rPr>
          <w:lang w:val="en-GB"/>
        </w:rPr>
        <w:t>,</w:t>
      </w:r>
      <w:r w:rsidRPr="007E1425">
        <w:rPr>
          <w:lang w:val="en-GB"/>
        </w:rPr>
        <w:t xml:space="preserve"> by </w:t>
      </w:r>
      <w:smartTag w:uri="urn:schemas-microsoft-com:office:smarttags" w:element="country-region">
        <w:smartTag w:uri="urn:schemas-microsoft-com:office:smarttags" w:element="place">
          <w:r w:rsidRPr="007E1425">
            <w:rPr>
              <w:lang w:val="en-GB"/>
            </w:rPr>
            <w:t>Kyrgyzstan</w:t>
          </w:r>
        </w:smartTag>
      </w:smartTag>
      <w:r w:rsidR="007E283C" w:rsidRPr="007E1425">
        <w:rPr>
          <w:lang w:val="en-GB"/>
        </w:rPr>
        <w:t>,</w:t>
      </w:r>
      <w:r w:rsidRPr="007E1425">
        <w:rPr>
          <w:lang w:val="en-GB"/>
        </w:rPr>
        <w:t xml:space="preserve"> of his rights under article 2, paragraph 3 (a), and article 19</w:t>
      </w:r>
      <w:r w:rsidR="00EB4387" w:rsidRPr="007E1425">
        <w:rPr>
          <w:lang w:val="en-GB"/>
        </w:rPr>
        <w:t>,</w:t>
      </w:r>
      <w:r w:rsidRPr="007E1425">
        <w:rPr>
          <w:lang w:val="en-GB"/>
        </w:rPr>
        <w:t xml:space="preserve"> paragraph 2, of the International Covenant on Civil and Political Rights.</w:t>
      </w:r>
      <w:r w:rsidR="0010140F" w:rsidRPr="007E1425">
        <w:rPr>
          <w:lang w:val="en-GB"/>
        </w:rPr>
        <w:t xml:space="preserve"> The author is not represented. </w:t>
      </w:r>
    </w:p>
    <w:p w:rsidR="00107B8E" w:rsidRPr="007E1425" w:rsidRDefault="00107B8E" w:rsidP="007E1425">
      <w:pPr>
        <w:tabs>
          <w:tab w:val="left" w:pos="567"/>
          <w:tab w:val="left" w:pos="1134"/>
        </w:tabs>
        <w:adjustRightInd w:val="0"/>
        <w:spacing w:after="240"/>
        <w:jc w:val="both"/>
        <w:rPr>
          <w:lang w:val="en-GB"/>
        </w:rPr>
      </w:pPr>
      <w:r w:rsidRPr="007E1425">
        <w:rPr>
          <w:lang w:val="en-GB"/>
        </w:rPr>
        <w:t xml:space="preserve">1.2 </w:t>
      </w:r>
      <w:r w:rsidR="00D30D58">
        <w:rPr>
          <w:lang w:val="en-GB"/>
        </w:rPr>
        <w:tab/>
      </w:r>
      <w:r w:rsidRPr="007E1425">
        <w:rPr>
          <w:lang w:val="en-GB"/>
        </w:rPr>
        <w:t>The Optional Protocol entered into force for the State party on 7 January 1995.</w:t>
      </w:r>
    </w:p>
    <w:p w:rsidR="00107B8E" w:rsidRPr="007E1425" w:rsidRDefault="00107B8E" w:rsidP="007E1425">
      <w:pPr>
        <w:tabs>
          <w:tab w:val="left" w:pos="567"/>
          <w:tab w:val="left" w:pos="1134"/>
        </w:tabs>
        <w:adjustRightInd w:val="0"/>
        <w:spacing w:after="240"/>
        <w:jc w:val="both"/>
        <w:rPr>
          <w:b/>
          <w:bCs/>
          <w:lang w:val="en-GB"/>
        </w:rPr>
      </w:pPr>
      <w:r w:rsidRPr="007E1425">
        <w:rPr>
          <w:b/>
          <w:bCs/>
          <w:lang w:val="en-GB"/>
        </w:rPr>
        <w:t xml:space="preserve">The facts </w:t>
      </w:r>
      <w:r w:rsidR="00ED2EC8" w:rsidRPr="007E1425">
        <w:rPr>
          <w:b/>
          <w:bCs/>
          <w:lang w:val="en-GB"/>
        </w:rPr>
        <w:t xml:space="preserve">as presented by the </w:t>
      </w:r>
      <w:r w:rsidR="00D30D58">
        <w:rPr>
          <w:b/>
          <w:bCs/>
          <w:lang w:val="en-GB"/>
        </w:rPr>
        <w:t>author</w:t>
      </w:r>
    </w:p>
    <w:p w:rsidR="00107B8E" w:rsidRPr="007E1425" w:rsidRDefault="00107B8E" w:rsidP="0012073A">
      <w:pPr>
        <w:tabs>
          <w:tab w:val="left" w:pos="567"/>
          <w:tab w:val="left" w:pos="1134"/>
        </w:tabs>
        <w:spacing w:after="240"/>
        <w:jc w:val="both"/>
        <w:rPr>
          <w:lang w:val="en-GB"/>
        </w:rPr>
      </w:pPr>
      <w:r w:rsidRPr="007E1425">
        <w:rPr>
          <w:lang w:val="en-GB"/>
        </w:rPr>
        <w:t xml:space="preserve">2.1 </w:t>
      </w:r>
      <w:r w:rsidR="00D30D58">
        <w:rPr>
          <w:lang w:val="en-GB"/>
        </w:rPr>
        <w:tab/>
      </w:r>
      <w:r w:rsidRPr="007E1425">
        <w:rPr>
          <w:lang w:val="en-GB"/>
        </w:rPr>
        <w:t>In April 2007</w:t>
      </w:r>
      <w:r w:rsidR="007E283C" w:rsidRPr="007E1425">
        <w:rPr>
          <w:lang w:val="en-GB"/>
        </w:rPr>
        <w:t>,</w:t>
      </w:r>
      <w:r w:rsidRPr="007E1425">
        <w:rPr>
          <w:lang w:val="en-GB"/>
        </w:rPr>
        <w:t xml:space="preserve"> the </w:t>
      </w:r>
      <w:r w:rsidR="007E283C" w:rsidRPr="007E1425">
        <w:rPr>
          <w:lang w:val="en-GB"/>
        </w:rPr>
        <w:t xml:space="preserve">author </w:t>
      </w:r>
      <w:r w:rsidR="0010140F" w:rsidRPr="007E1425">
        <w:rPr>
          <w:lang w:val="en-GB"/>
        </w:rPr>
        <w:t xml:space="preserve">requested </w:t>
      </w:r>
      <w:r w:rsidR="00F2373B" w:rsidRPr="007E1425">
        <w:rPr>
          <w:lang w:val="en-GB"/>
        </w:rPr>
        <w:t xml:space="preserve">the Legal Department </w:t>
      </w:r>
      <w:r w:rsidR="007E283C" w:rsidRPr="007E1425">
        <w:rPr>
          <w:lang w:val="en-GB"/>
        </w:rPr>
        <w:t xml:space="preserve">of </w:t>
      </w:r>
      <w:r w:rsidR="00F2373B" w:rsidRPr="007E1425">
        <w:rPr>
          <w:lang w:val="en-GB"/>
        </w:rPr>
        <w:t>the Ministry of</w:t>
      </w:r>
      <w:r w:rsidR="000F7732" w:rsidRPr="007E1425">
        <w:rPr>
          <w:lang w:val="en-GB"/>
        </w:rPr>
        <w:t xml:space="preserve"> Justice of </w:t>
      </w:r>
      <w:smartTag w:uri="urn:schemas-microsoft-com:office:smarttags" w:element="country-region">
        <w:r w:rsidR="000F7732" w:rsidRPr="007E1425">
          <w:rPr>
            <w:lang w:val="en-GB"/>
          </w:rPr>
          <w:t>Kyrgyz</w:t>
        </w:r>
        <w:r w:rsidR="007E283C" w:rsidRPr="007E1425">
          <w:rPr>
            <w:lang w:val="en-GB"/>
          </w:rPr>
          <w:t>stan</w:t>
        </w:r>
      </w:smartTag>
      <w:r w:rsidR="0010140F" w:rsidRPr="007E1425">
        <w:rPr>
          <w:lang w:val="en-GB"/>
        </w:rPr>
        <w:t xml:space="preserve"> to </w:t>
      </w:r>
      <w:r w:rsidR="0076360C">
        <w:rPr>
          <w:lang w:val="en-GB"/>
        </w:rPr>
        <w:t xml:space="preserve">provide him with </w:t>
      </w:r>
      <w:r w:rsidR="000F7732" w:rsidRPr="007E1425">
        <w:rPr>
          <w:lang w:val="en-GB"/>
        </w:rPr>
        <w:t xml:space="preserve">information on the number of </w:t>
      </w:r>
      <w:r w:rsidR="0010140F" w:rsidRPr="007E1425">
        <w:rPr>
          <w:lang w:val="en-GB"/>
        </w:rPr>
        <w:t xml:space="preserve">death </w:t>
      </w:r>
      <w:r w:rsidR="000F7732" w:rsidRPr="007E1425">
        <w:rPr>
          <w:lang w:val="en-GB"/>
        </w:rPr>
        <w:t>sentence</w:t>
      </w:r>
      <w:r w:rsidR="0010140F" w:rsidRPr="007E1425">
        <w:rPr>
          <w:lang w:val="en-GB"/>
        </w:rPr>
        <w:t>s</w:t>
      </w:r>
      <w:r w:rsidR="000F7732" w:rsidRPr="007E1425">
        <w:rPr>
          <w:lang w:val="en-GB"/>
        </w:rPr>
        <w:t xml:space="preserve"> </w:t>
      </w:r>
      <w:r w:rsidR="0010140F" w:rsidRPr="007E1425">
        <w:rPr>
          <w:lang w:val="en-GB"/>
        </w:rPr>
        <w:t xml:space="preserve">pronounced in </w:t>
      </w:r>
      <w:smartTag w:uri="urn:schemas-microsoft-com:office:smarttags" w:element="place">
        <w:smartTag w:uri="urn:schemas-microsoft-com:office:smarttags" w:element="country-region">
          <w:r w:rsidR="0010140F" w:rsidRPr="007E1425">
            <w:rPr>
              <w:lang w:val="en-GB"/>
            </w:rPr>
            <w:t>Kyrgyzstan</w:t>
          </w:r>
        </w:smartTag>
      </w:smartTag>
      <w:r w:rsidR="0010140F" w:rsidRPr="007E1425">
        <w:rPr>
          <w:lang w:val="en-GB"/>
        </w:rPr>
        <w:t xml:space="preserve"> </w:t>
      </w:r>
      <w:r w:rsidR="000F7732" w:rsidRPr="007E1425">
        <w:rPr>
          <w:lang w:val="en-GB"/>
        </w:rPr>
        <w:t xml:space="preserve">between 9 November 2006 and 30 March 2007, </w:t>
      </w:r>
      <w:r w:rsidR="0010140F" w:rsidRPr="007E1425">
        <w:rPr>
          <w:lang w:val="en-GB"/>
        </w:rPr>
        <w:t xml:space="preserve">as well as </w:t>
      </w:r>
      <w:r w:rsidR="000F7732" w:rsidRPr="007E1425">
        <w:rPr>
          <w:lang w:val="en-GB"/>
        </w:rPr>
        <w:t>the name</w:t>
      </w:r>
      <w:r w:rsidR="0010140F" w:rsidRPr="007E1425">
        <w:rPr>
          <w:lang w:val="en-GB"/>
        </w:rPr>
        <w:t>s</w:t>
      </w:r>
      <w:r w:rsidR="000F7732" w:rsidRPr="007E1425">
        <w:rPr>
          <w:lang w:val="en-GB"/>
        </w:rPr>
        <w:t xml:space="preserve"> of the </w:t>
      </w:r>
      <w:r w:rsidR="007E283C" w:rsidRPr="007E1425">
        <w:rPr>
          <w:lang w:val="en-GB"/>
        </w:rPr>
        <w:t xml:space="preserve">courts and </w:t>
      </w:r>
      <w:r w:rsidR="006C372B" w:rsidRPr="007E1425">
        <w:rPr>
          <w:lang w:val="en-GB"/>
        </w:rPr>
        <w:t xml:space="preserve">the </w:t>
      </w:r>
      <w:r w:rsidR="000F7732" w:rsidRPr="007E1425">
        <w:rPr>
          <w:lang w:val="en-GB"/>
        </w:rPr>
        <w:t xml:space="preserve">judges who </w:t>
      </w:r>
      <w:r w:rsidR="0010140F" w:rsidRPr="007E1425">
        <w:rPr>
          <w:lang w:val="en-GB"/>
        </w:rPr>
        <w:t>ha</w:t>
      </w:r>
      <w:r w:rsidR="006C372B" w:rsidRPr="007E1425">
        <w:rPr>
          <w:lang w:val="en-GB"/>
        </w:rPr>
        <w:t>d</w:t>
      </w:r>
      <w:r w:rsidR="0010140F" w:rsidRPr="007E1425">
        <w:rPr>
          <w:lang w:val="en-GB"/>
        </w:rPr>
        <w:t xml:space="preserve"> </w:t>
      </w:r>
      <w:r w:rsidR="000F7732" w:rsidRPr="007E1425">
        <w:rPr>
          <w:lang w:val="en-GB"/>
        </w:rPr>
        <w:t xml:space="preserve">imposed </w:t>
      </w:r>
      <w:r w:rsidR="0010140F" w:rsidRPr="007E1425">
        <w:rPr>
          <w:lang w:val="en-GB"/>
        </w:rPr>
        <w:t>such sentences</w:t>
      </w:r>
      <w:r w:rsidR="000F7732" w:rsidRPr="007E1425">
        <w:rPr>
          <w:lang w:val="en-GB"/>
        </w:rPr>
        <w:t xml:space="preserve">. </w:t>
      </w:r>
      <w:r w:rsidR="00230A48" w:rsidRPr="007E1425">
        <w:rPr>
          <w:lang w:val="en-GB"/>
        </w:rPr>
        <w:t>The author explains that he wanted to obtain th</w:t>
      </w:r>
      <w:r w:rsidR="0019700D" w:rsidRPr="007E1425">
        <w:rPr>
          <w:lang w:val="en-GB"/>
        </w:rPr>
        <w:t>is</w:t>
      </w:r>
      <w:r w:rsidR="00230A48" w:rsidRPr="007E1425">
        <w:rPr>
          <w:lang w:val="en-GB"/>
        </w:rPr>
        <w:t xml:space="preserve"> information because </w:t>
      </w:r>
      <w:r w:rsidR="006C372B" w:rsidRPr="007E1425">
        <w:rPr>
          <w:lang w:val="en-GB"/>
        </w:rPr>
        <w:t>a</w:t>
      </w:r>
      <w:r w:rsidR="00230A48" w:rsidRPr="007E1425">
        <w:rPr>
          <w:lang w:val="en-GB"/>
        </w:rPr>
        <w:t xml:space="preserve"> new Constitution proclaiming the prohibition of death penalty </w:t>
      </w:r>
      <w:r w:rsidR="0019700D" w:rsidRPr="007E1425">
        <w:rPr>
          <w:lang w:val="en-GB"/>
        </w:rPr>
        <w:t>had been a</w:t>
      </w:r>
      <w:r w:rsidR="00230A48" w:rsidRPr="007E1425">
        <w:rPr>
          <w:lang w:val="en-GB"/>
        </w:rPr>
        <w:t>dopted</w:t>
      </w:r>
      <w:r w:rsidR="006C372B" w:rsidRPr="007E1425">
        <w:rPr>
          <w:lang w:val="en-GB"/>
        </w:rPr>
        <w:t xml:space="preserve"> on 9 November 2006</w:t>
      </w:r>
      <w:r w:rsidR="00230A48" w:rsidRPr="007E1425">
        <w:rPr>
          <w:lang w:val="en-GB"/>
        </w:rPr>
        <w:t xml:space="preserve">. For him, “it was particularly important to know” the number of persons sentenced to death penalty after the death penalty </w:t>
      </w:r>
      <w:r w:rsidR="0019700D" w:rsidRPr="007E1425">
        <w:rPr>
          <w:lang w:val="en-GB"/>
        </w:rPr>
        <w:t xml:space="preserve">was abolished under </w:t>
      </w:r>
      <w:r w:rsidR="00230A48" w:rsidRPr="007E1425">
        <w:rPr>
          <w:lang w:val="en-GB"/>
        </w:rPr>
        <w:t xml:space="preserve">the </w:t>
      </w:r>
      <w:r w:rsidR="006C372B" w:rsidRPr="007E1425">
        <w:rPr>
          <w:lang w:val="en-GB"/>
        </w:rPr>
        <w:t xml:space="preserve">new </w:t>
      </w:r>
      <w:r w:rsidR="00230A48" w:rsidRPr="007E1425">
        <w:rPr>
          <w:lang w:val="en-GB"/>
        </w:rPr>
        <w:t>Constitution.</w:t>
      </w:r>
    </w:p>
    <w:p w:rsidR="00BC149E" w:rsidRPr="007E1425" w:rsidRDefault="000F7732" w:rsidP="0012073A">
      <w:pPr>
        <w:tabs>
          <w:tab w:val="left" w:pos="567"/>
          <w:tab w:val="left" w:pos="1134"/>
        </w:tabs>
        <w:spacing w:after="240"/>
        <w:jc w:val="both"/>
        <w:rPr>
          <w:lang w:val="en-GB"/>
        </w:rPr>
      </w:pPr>
      <w:r w:rsidRPr="007E1425">
        <w:rPr>
          <w:lang w:val="en-GB"/>
        </w:rPr>
        <w:t xml:space="preserve">2.2 </w:t>
      </w:r>
      <w:r w:rsidR="00D30D58">
        <w:rPr>
          <w:lang w:val="en-GB"/>
        </w:rPr>
        <w:tab/>
      </w:r>
      <w:r w:rsidRPr="007E1425">
        <w:rPr>
          <w:lang w:val="en-GB"/>
        </w:rPr>
        <w:t>On 10 May 2007</w:t>
      </w:r>
      <w:r w:rsidR="007E283C" w:rsidRPr="007E1425">
        <w:rPr>
          <w:lang w:val="en-GB"/>
        </w:rPr>
        <w:t>,</w:t>
      </w:r>
      <w:r w:rsidRPr="007E1425">
        <w:rPr>
          <w:lang w:val="en-GB"/>
        </w:rPr>
        <w:t xml:space="preserve"> the Legal Department refused to </w:t>
      </w:r>
      <w:r w:rsidR="00BE2400" w:rsidRPr="007E1425">
        <w:rPr>
          <w:lang w:val="en-GB"/>
        </w:rPr>
        <w:t xml:space="preserve">provide </w:t>
      </w:r>
      <w:r w:rsidR="007E283C" w:rsidRPr="007E1425">
        <w:rPr>
          <w:lang w:val="en-GB"/>
        </w:rPr>
        <w:t xml:space="preserve">him </w:t>
      </w:r>
      <w:r w:rsidR="00BE2400" w:rsidRPr="007E1425">
        <w:rPr>
          <w:lang w:val="en-GB"/>
        </w:rPr>
        <w:t xml:space="preserve">the </w:t>
      </w:r>
      <w:r w:rsidRPr="007E1425">
        <w:rPr>
          <w:lang w:val="en-GB"/>
        </w:rPr>
        <w:t>requested information</w:t>
      </w:r>
      <w:r w:rsidR="0010140F" w:rsidRPr="007E1425">
        <w:rPr>
          <w:lang w:val="en-GB"/>
        </w:rPr>
        <w:t>,</w:t>
      </w:r>
      <w:r w:rsidRPr="007E1425">
        <w:rPr>
          <w:lang w:val="en-GB"/>
        </w:rPr>
        <w:t xml:space="preserve"> on the </w:t>
      </w:r>
      <w:r w:rsidR="007E283C" w:rsidRPr="007E1425">
        <w:rPr>
          <w:lang w:val="en-GB"/>
        </w:rPr>
        <w:t xml:space="preserve">basis </w:t>
      </w:r>
      <w:r w:rsidRPr="007E1425">
        <w:rPr>
          <w:lang w:val="en-GB"/>
        </w:rPr>
        <w:t>that such statistic</w:t>
      </w:r>
      <w:r w:rsidR="0010140F" w:rsidRPr="007E1425">
        <w:rPr>
          <w:lang w:val="en-GB"/>
        </w:rPr>
        <w:t>s</w:t>
      </w:r>
      <w:r w:rsidRPr="007E1425">
        <w:rPr>
          <w:lang w:val="en-GB"/>
        </w:rPr>
        <w:t xml:space="preserve"> </w:t>
      </w:r>
      <w:r w:rsidR="007E283C" w:rsidRPr="007E1425">
        <w:rPr>
          <w:lang w:val="en-GB"/>
        </w:rPr>
        <w:t>w</w:t>
      </w:r>
      <w:r w:rsidR="0010140F" w:rsidRPr="007E1425">
        <w:rPr>
          <w:lang w:val="en-GB"/>
        </w:rPr>
        <w:t>ere</w:t>
      </w:r>
      <w:r w:rsidR="00BE2400" w:rsidRPr="007E1425">
        <w:rPr>
          <w:lang w:val="en-GB"/>
        </w:rPr>
        <w:t xml:space="preserve"> </w:t>
      </w:r>
      <w:r w:rsidR="006C372B" w:rsidRPr="007E1425">
        <w:rPr>
          <w:lang w:val="en-GB"/>
        </w:rPr>
        <w:t xml:space="preserve">produced </w:t>
      </w:r>
      <w:r w:rsidR="00BE2400" w:rsidRPr="007E1425">
        <w:rPr>
          <w:lang w:val="en-GB"/>
        </w:rPr>
        <w:t xml:space="preserve">for </w:t>
      </w:r>
      <w:r w:rsidR="00050D92" w:rsidRPr="007E1425">
        <w:rPr>
          <w:lang w:val="en-GB"/>
        </w:rPr>
        <w:t xml:space="preserve">internal </w:t>
      </w:r>
      <w:r w:rsidR="00BE2400" w:rsidRPr="007E1425">
        <w:rPr>
          <w:lang w:val="en-GB"/>
        </w:rPr>
        <w:t>use only.</w:t>
      </w:r>
      <w:r w:rsidR="0010140F" w:rsidRPr="007E1425">
        <w:rPr>
          <w:lang w:val="en-GB"/>
        </w:rPr>
        <w:t xml:space="preserve"> </w:t>
      </w:r>
      <w:r w:rsidR="00BE2400" w:rsidRPr="007E1425">
        <w:rPr>
          <w:lang w:val="en-GB"/>
        </w:rPr>
        <w:t>In May 2007</w:t>
      </w:r>
      <w:r w:rsidR="00050D92" w:rsidRPr="007E1425">
        <w:rPr>
          <w:lang w:val="en-GB"/>
        </w:rPr>
        <w:t xml:space="preserve"> (exact date not provided)</w:t>
      </w:r>
      <w:r w:rsidR="007E283C" w:rsidRPr="007E1425">
        <w:rPr>
          <w:lang w:val="en-GB"/>
        </w:rPr>
        <w:t>, the author complain</w:t>
      </w:r>
      <w:r w:rsidR="0010140F" w:rsidRPr="007E1425">
        <w:rPr>
          <w:lang w:val="en-GB"/>
        </w:rPr>
        <w:t>ed</w:t>
      </w:r>
      <w:r w:rsidR="007E283C" w:rsidRPr="007E1425">
        <w:rPr>
          <w:lang w:val="en-GB"/>
        </w:rPr>
        <w:t xml:space="preserve"> against this refusal </w:t>
      </w:r>
      <w:r w:rsidR="00BE2400" w:rsidRPr="007E1425">
        <w:rPr>
          <w:lang w:val="en-GB"/>
        </w:rPr>
        <w:t xml:space="preserve">to the </w:t>
      </w:r>
      <w:smartTag w:uri="urn:schemas-microsoft-com:office:smarttags" w:element="Street">
        <w:smartTag w:uri="urn:schemas-microsoft-com:office:smarttags" w:element="address">
          <w:r w:rsidR="00BE2400" w:rsidRPr="007E1425">
            <w:rPr>
              <w:lang w:val="en-GB"/>
            </w:rPr>
            <w:t>Bishkek Inter-district Court</w:t>
          </w:r>
        </w:smartTag>
      </w:smartTag>
      <w:r w:rsidR="00E0250A" w:rsidRPr="007E1425">
        <w:rPr>
          <w:lang w:val="en-GB"/>
        </w:rPr>
        <w:t>.</w:t>
      </w:r>
      <w:r w:rsidR="007E283C" w:rsidRPr="007E1425">
        <w:rPr>
          <w:lang w:val="en-GB"/>
        </w:rPr>
        <w:t xml:space="preserve"> </w:t>
      </w:r>
      <w:r w:rsidR="00E0250A" w:rsidRPr="007E1425">
        <w:rPr>
          <w:lang w:val="en-GB"/>
        </w:rPr>
        <w:t xml:space="preserve">On 13 September 2007, during the consideration of </w:t>
      </w:r>
      <w:r w:rsidR="007E283C" w:rsidRPr="007E1425">
        <w:rPr>
          <w:lang w:val="en-GB"/>
        </w:rPr>
        <w:t>his c</w:t>
      </w:r>
      <w:r w:rsidR="0010140F" w:rsidRPr="007E1425">
        <w:rPr>
          <w:lang w:val="en-GB"/>
        </w:rPr>
        <w:t>ase</w:t>
      </w:r>
      <w:r w:rsidR="007E283C" w:rsidRPr="007E1425">
        <w:rPr>
          <w:lang w:val="en-GB"/>
        </w:rPr>
        <w:t xml:space="preserve"> in court</w:t>
      </w:r>
      <w:r w:rsidR="00E0250A" w:rsidRPr="007E1425">
        <w:rPr>
          <w:lang w:val="en-GB"/>
        </w:rPr>
        <w:t>, the Legal Department provided information on the general number of persons sentenced to death penalty f</w:t>
      </w:r>
      <w:r w:rsidR="00BC149E" w:rsidRPr="007E1425">
        <w:rPr>
          <w:lang w:val="en-GB"/>
        </w:rPr>
        <w:t xml:space="preserve">or the fourth quarter of </w:t>
      </w:r>
      <w:r w:rsidR="000C544F" w:rsidRPr="007E1425">
        <w:rPr>
          <w:lang w:val="en-GB"/>
        </w:rPr>
        <w:t xml:space="preserve">2006 </w:t>
      </w:r>
      <w:r w:rsidR="00E0250A" w:rsidRPr="007E1425">
        <w:rPr>
          <w:lang w:val="en-GB"/>
        </w:rPr>
        <w:t xml:space="preserve">and the first quarter of </w:t>
      </w:r>
      <w:r w:rsidR="000C544F" w:rsidRPr="007E1425">
        <w:rPr>
          <w:lang w:val="en-GB"/>
        </w:rPr>
        <w:t>2007. On 14 September 2007</w:t>
      </w:r>
      <w:r w:rsidR="007E283C" w:rsidRPr="007E1425">
        <w:rPr>
          <w:lang w:val="en-GB"/>
        </w:rPr>
        <w:t>,</w:t>
      </w:r>
      <w:r w:rsidR="000C544F" w:rsidRPr="007E1425">
        <w:rPr>
          <w:lang w:val="en-GB"/>
        </w:rPr>
        <w:t xml:space="preserve"> the Bishkek Inter-district Court </w:t>
      </w:r>
      <w:r w:rsidR="0019700D" w:rsidRPr="007E1425">
        <w:rPr>
          <w:lang w:val="en-GB"/>
        </w:rPr>
        <w:t xml:space="preserve">held </w:t>
      </w:r>
      <w:r w:rsidR="000C544F" w:rsidRPr="007E1425">
        <w:rPr>
          <w:lang w:val="en-GB"/>
        </w:rPr>
        <w:t xml:space="preserve">that the Legal Department </w:t>
      </w:r>
      <w:r w:rsidR="006C372B" w:rsidRPr="007E1425">
        <w:rPr>
          <w:lang w:val="en-GB"/>
        </w:rPr>
        <w:t xml:space="preserve">had to </w:t>
      </w:r>
      <w:r w:rsidR="000C544F" w:rsidRPr="007E1425">
        <w:rPr>
          <w:lang w:val="en-GB"/>
        </w:rPr>
        <w:t xml:space="preserve">satisfy the </w:t>
      </w:r>
      <w:r w:rsidR="0010140F" w:rsidRPr="007E1425">
        <w:rPr>
          <w:lang w:val="en-GB"/>
        </w:rPr>
        <w:t xml:space="preserve">author’s </w:t>
      </w:r>
      <w:r w:rsidR="000C544F" w:rsidRPr="007E1425">
        <w:rPr>
          <w:lang w:val="en-GB"/>
        </w:rPr>
        <w:t>request</w:t>
      </w:r>
      <w:r w:rsidR="0019700D" w:rsidRPr="007E1425">
        <w:rPr>
          <w:lang w:val="en-GB"/>
        </w:rPr>
        <w:t xml:space="preserve"> partly</w:t>
      </w:r>
      <w:r w:rsidR="007E283C" w:rsidRPr="007E1425">
        <w:rPr>
          <w:lang w:val="en-GB"/>
        </w:rPr>
        <w:t>,</w:t>
      </w:r>
      <w:r w:rsidR="00BC149E" w:rsidRPr="007E1425">
        <w:rPr>
          <w:lang w:val="en-GB"/>
        </w:rPr>
        <w:t xml:space="preserve"> and </w:t>
      </w:r>
      <w:r w:rsidR="006C372B" w:rsidRPr="007E1425">
        <w:rPr>
          <w:lang w:val="en-GB"/>
        </w:rPr>
        <w:t xml:space="preserve">had to </w:t>
      </w:r>
      <w:r w:rsidR="00BC149E" w:rsidRPr="007E1425">
        <w:rPr>
          <w:lang w:val="en-GB"/>
        </w:rPr>
        <w:t>provide h</w:t>
      </w:r>
      <w:r w:rsidR="0010140F" w:rsidRPr="007E1425">
        <w:rPr>
          <w:lang w:val="en-GB"/>
        </w:rPr>
        <w:t xml:space="preserve">im with the </w:t>
      </w:r>
      <w:r w:rsidR="00BC149E" w:rsidRPr="007E1425">
        <w:rPr>
          <w:lang w:val="en-GB"/>
        </w:rPr>
        <w:t>information given by the Legal Department for the fourth quarter of 2006</w:t>
      </w:r>
      <w:r w:rsidR="002E755D" w:rsidRPr="007E1425">
        <w:rPr>
          <w:lang w:val="en-GB"/>
        </w:rPr>
        <w:t xml:space="preserve"> (7 </w:t>
      </w:r>
      <w:r w:rsidR="0019700D" w:rsidRPr="007E1425">
        <w:rPr>
          <w:lang w:val="en-GB"/>
        </w:rPr>
        <w:t xml:space="preserve">death </w:t>
      </w:r>
      <w:r w:rsidR="002E755D" w:rsidRPr="007E1425">
        <w:rPr>
          <w:lang w:val="en-GB"/>
        </w:rPr>
        <w:t>sentences)</w:t>
      </w:r>
      <w:r w:rsidR="00BC149E" w:rsidRPr="007E1425">
        <w:rPr>
          <w:lang w:val="en-GB"/>
        </w:rPr>
        <w:t xml:space="preserve"> and the first quarter of 2007</w:t>
      </w:r>
      <w:r w:rsidR="002E755D" w:rsidRPr="007E1425">
        <w:rPr>
          <w:lang w:val="en-GB"/>
        </w:rPr>
        <w:t xml:space="preserve"> </w:t>
      </w:r>
      <w:r w:rsidR="00B25A96" w:rsidRPr="007E1425">
        <w:rPr>
          <w:lang w:val="en-GB"/>
        </w:rPr>
        <w:t>(</w:t>
      </w:r>
      <w:r w:rsidR="002E755D" w:rsidRPr="007E1425">
        <w:rPr>
          <w:lang w:val="en-GB"/>
        </w:rPr>
        <w:t xml:space="preserve">3 </w:t>
      </w:r>
      <w:r w:rsidR="0019700D" w:rsidRPr="007E1425">
        <w:rPr>
          <w:lang w:val="en-GB"/>
        </w:rPr>
        <w:t xml:space="preserve">death </w:t>
      </w:r>
      <w:r w:rsidR="002E755D" w:rsidRPr="007E1425">
        <w:rPr>
          <w:lang w:val="en-GB"/>
        </w:rPr>
        <w:t>sentences)</w:t>
      </w:r>
      <w:r w:rsidR="00BC149E" w:rsidRPr="007E1425">
        <w:rPr>
          <w:lang w:val="en-GB"/>
        </w:rPr>
        <w:t xml:space="preserve">. </w:t>
      </w:r>
      <w:r w:rsidR="002E755D" w:rsidRPr="007E1425">
        <w:rPr>
          <w:lang w:val="en-GB"/>
        </w:rPr>
        <w:t xml:space="preserve">The author </w:t>
      </w:r>
      <w:r w:rsidR="006C372B" w:rsidRPr="007E1425">
        <w:rPr>
          <w:lang w:val="en-GB"/>
        </w:rPr>
        <w:t>declare</w:t>
      </w:r>
      <w:r w:rsidR="0019700D" w:rsidRPr="007E1425">
        <w:rPr>
          <w:lang w:val="en-GB"/>
        </w:rPr>
        <w:t>d</w:t>
      </w:r>
      <w:r w:rsidR="006C372B" w:rsidRPr="007E1425">
        <w:rPr>
          <w:lang w:val="en-GB"/>
        </w:rPr>
        <w:t xml:space="preserve"> that he </w:t>
      </w:r>
      <w:r w:rsidR="002E755D" w:rsidRPr="007E1425">
        <w:rPr>
          <w:lang w:val="en-GB"/>
        </w:rPr>
        <w:t xml:space="preserve">was </w:t>
      </w:r>
      <w:r w:rsidR="0019700D" w:rsidRPr="007E1425">
        <w:rPr>
          <w:lang w:val="en-GB"/>
        </w:rPr>
        <w:t xml:space="preserve">not </w:t>
      </w:r>
      <w:r w:rsidR="002E755D" w:rsidRPr="007E1425">
        <w:rPr>
          <w:lang w:val="en-GB"/>
        </w:rPr>
        <w:t>satisfied</w:t>
      </w:r>
      <w:r w:rsidR="006C372B" w:rsidRPr="007E1425">
        <w:rPr>
          <w:lang w:val="en-GB"/>
        </w:rPr>
        <w:t>,</w:t>
      </w:r>
      <w:r w:rsidR="002E755D" w:rsidRPr="007E1425">
        <w:rPr>
          <w:lang w:val="en-GB"/>
        </w:rPr>
        <w:t xml:space="preserve"> because his request </w:t>
      </w:r>
      <w:r w:rsidR="0019700D" w:rsidRPr="007E1425">
        <w:rPr>
          <w:lang w:val="en-GB"/>
        </w:rPr>
        <w:t>referred s</w:t>
      </w:r>
      <w:r w:rsidR="006C372B" w:rsidRPr="007E1425">
        <w:rPr>
          <w:lang w:val="en-GB"/>
        </w:rPr>
        <w:t xml:space="preserve">pecifically </w:t>
      </w:r>
      <w:r w:rsidR="002E755D" w:rsidRPr="007E1425">
        <w:rPr>
          <w:lang w:val="en-GB"/>
        </w:rPr>
        <w:t xml:space="preserve">to the period </w:t>
      </w:r>
      <w:r w:rsidR="0019700D" w:rsidRPr="007E1425">
        <w:rPr>
          <w:lang w:val="en-GB"/>
        </w:rPr>
        <w:t xml:space="preserve">from </w:t>
      </w:r>
      <w:r w:rsidR="002E755D" w:rsidRPr="007E1425">
        <w:rPr>
          <w:lang w:val="en-GB"/>
        </w:rPr>
        <w:t xml:space="preserve">9 November 2006 </w:t>
      </w:r>
      <w:r w:rsidR="0019700D" w:rsidRPr="007E1425">
        <w:rPr>
          <w:lang w:val="en-GB"/>
        </w:rPr>
        <w:t>to</w:t>
      </w:r>
      <w:r w:rsidR="002E755D" w:rsidRPr="007E1425">
        <w:rPr>
          <w:lang w:val="en-GB"/>
        </w:rPr>
        <w:t xml:space="preserve"> 30 March 2007, and he received no information on the courts that had </w:t>
      </w:r>
      <w:r w:rsidR="0019700D" w:rsidRPr="007E1425">
        <w:rPr>
          <w:lang w:val="en-GB"/>
        </w:rPr>
        <w:t>handed down death sentences</w:t>
      </w:r>
      <w:r w:rsidR="002E755D" w:rsidRPr="007E1425">
        <w:rPr>
          <w:lang w:val="en-GB"/>
        </w:rPr>
        <w:t xml:space="preserve">. </w:t>
      </w:r>
      <w:r w:rsidR="007E283C" w:rsidRPr="007E1425">
        <w:rPr>
          <w:lang w:val="en-GB"/>
        </w:rPr>
        <w:t xml:space="preserve">According to </w:t>
      </w:r>
      <w:r w:rsidR="002E755D" w:rsidRPr="007E1425">
        <w:rPr>
          <w:lang w:val="en-GB"/>
        </w:rPr>
        <w:t>him</w:t>
      </w:r>
      <w:r w:rsidR="007E283C" w:rsidRPr="007E1425">
        <w:rPr>
          <w:lang w:val="en-GB"/>
        </w:rPr>
        <w:t xml:space="preserve">, </w:t>
      </w:r>
      <w:r w:rsidR="002E755D" w:rsidRPr="007E1425">
        <w:rPr>
          <w:lang w:val="en-GB"/>
        </w:rPr>
        <w:t>the C</w:t>
      </w:r>
      <w:r w:rsidR="00BC149E" w:rsidRPr="007E1425">
        <w:rPr>
          <w:lang w:val="en-GB"/>
        </w:rPr>
        <w:t xml:space="preserve">ourt’s decision </w:t>
      </w:r>
      <w:r w:rsidR="0010140F" w:rsidRPr="007E1425">
        <w:rPr>
          <w:lang w:val="en-GB"/>
        </w:rPr>
        <w:t>thus</w:t>
      </w:r>
      <w:r w:rsidR="00050D92" w:rsidRPr="007E1425">
        <w:rPr>
          <w:lang w:val="en-GB"/>
        </w:rPr>
        <w:t xml:space="preserve"> constituted </w:t>
      </w:r>
      <w:r w:rsidR="00BC149E" w:rsidRPr="007E1425">
        <w:rPr>
          <w:i/>
          <w:iCs/>
          <w:lang w:val="en-GB"/>
        </w:rPr>
        <w:t>de facto</w:t>
      </w:r>
      <w:r w:rsidR="00BC149E" w:rsidRPr="007E1425">
        <w:rPr>
          <w:lang w:val="en-GB"/>
        </w:rPr>
        <w:t xml:space="preserve"> </w:t>
      </w:r>
      <w:r w:rsidR="00050D92" w:rsidRPr="007E1425">
        <w:rPr>
          <w:lang w:val="en-GB"/>
        </w:rPr>
        <w:t xml:space="preserve">a </w:t>
      </w:r>
      <w:r w:rsidR="006C372B" w:rsidRPr="007E1425">
        <w:rPr>
          <w:lang w:val="en-GB"/>
        </w:rPr>
        <w:t xml:space="preserve">denial </w:t>
      </w:r>
      <w:r w:rsidR="00050D92" w:rsidRPr="007E1425">
        <w:rPr>
          <w:lang w:val="en-GB"/>
        </w:rPr>
        <w:t>o</w:t>
      </w:r>
      <w:r w:rsidR="0019700D" w:rsidRPr="007E1425">
        <w:rPr>
          <w:lang w:val="en-GB"/>
        </w:rPr>
        <w:t>f</w:t>
      </w:r>
      <w:r w:rsidR="00050D92" w:rsidRPr="007E1425">
        <w:rPr>
          <w:lang w:val="en-GB"/>
        </w:rPr>
        <w:t xml:space="preserve"> his request for information</w:t>
      </w:r>
      <w:r w:rsidR="00BC149E" w:rsidRPr="007E1425">
        <w:rPr>
          <w:lang w:val="en-GB"/>
        </w:rPr>
        <w:t>.</w:t>
      </w:r>
      <w:r w:rsidR="00050D92" w:rsidRPr="007E1425">
        <w:rPr>
          <w:lang w:val="en-GB"/>
        </w:rPr>
        <w:t xml:space="preserve"> </w:t>
      </w:r>
      <w:r w:rsidR="00BC149E" w:rsidRPr="007E1425">
        <w:rPr>
          <w:lang w:val="en-GB"/>
        </w:rPr>
        <w:t xml:space="preserve"> </w:t>
      </w:r>
    </w:p>
    <w:p w:rsidR="00E0250A" w:rsidRPr="007E1425" w:rsidRDefault="00BC149E" w:rsidP="0012073A">
      <w:pPr>
        <w:tabs>
          <w:tab w:val="left" w:pos="567"/>
          <w:tab w:val="left" w:pos="1134"/>
        </w:tabs>
        <w:spacing w:after="240"/>
        <w:jc w:val="both"/>
        <w:rPr>
          <w:lang w:val="en-GB"/>
        </w:rPr>
      </w:pPr>
      <w:r w:rsidRPr="007E1425">
        <w:rPr>
          <w:lang w:val="en-GB"/>
        </w:rPr>
        <w:t>2.</w:t>
      </w:r>
      <w:r w:rsidR="0010140F" w:rsidRPr="007E1425">
        <w:rPr>
          <w:lang w:val="en-GB"/>
        </w:rPr>
        <w:t>3</w:t>
      </w:r>
      <w:r w:rsidRPr="007E1425">
        <w:rPr>
          <w:lang w:val="en-GB"/>
        </w:rPr>
        <w:t xml:space="preserve"> </w:t>
      </w:r>
      <w:r w:rsidR="00D30D58">
        <w:rPr>
          <w:lang w:val="en-GB"/>
        </w:rPr>
        <w:tab/>
      </w:r>
      <w:r w:rsidRPr="007E1425">
        <w:rPr>
          <w:lang w:val="en-GB"/>
        </w:rPr>
        <w:t>On 23 October 2007</w:t>
      </w:r>
      <w:r w:rsidR="007E283C" w:rsidRPr="007E1425">
        <w:rPr>
          <w:lang w:val="en-GB"/>
        </w:rPr>
        <w:t>,</w:t>
      </w:r>
      <w:r w:rsidRPr="007E1425">
        <w:rPr>
          <w:lang w:val="en-GB"/>
        </w:rPr>
        <w:t xml:space="preserve"> </w:t>
      </w:r>
      <w:r w:rsidR="007E283C" w:rsidRPr="007E1425">
        <w:rPr>
          <w:lang w:val="en-GB"/>
        </w:rPr>
        <w:t xml:space="preserve">author’s </w:t>
      </w:r>
      <w:r w:rsidRPr="007E1425">
        <w:rPr>
          <w:lang w:val="en-GB"/>
        </w:rPr>
        <w:t xml:space="preserve">counsel </w:t>
      </w:r>
      <w:r w:rsidR="007E283C" w:rsidRPr="007E1425">
        <w:rPr>
          <w:lang w:val="en-GB"/>
        </w:rPr>
        <w:t xml:space="preserve">filed </w:t>
      </w:r>
      <w:r w:rsidRPr="007E1425">
        <w:rPr>
          <w:lang w:val="en-GB"/>
        </w:rPr>
        <w:t>an appeal</w:t>
      </w:r>
      <w:r w:rsidR="007E283C" w:rsidRPr="007E1425">
        <w:rPr>
          <w:lang w:val="en-GB"/>
        </w:rPr>
        <w:t xml:space="preserve"> again</w:t>
      </w:r>
      <w:r w:rsidR="00EB4387" w:rsidRPr="007E1425">
        <w:rPr>
          <w:lang w:val="en-GB"/>
        </w:rPr>
        <w:t>s</w:t>
      </w:r>
      <w:r w:rsidR="007E283C" w:rsidRPr="007E1425">
        <w:rPr>
          <w:lang w:val="en-GB"/>
        </w:rPr>
        <w:t xml:space="preserve">t the </w:t>
      </w:r>
      <w:smartTag w:uri="urn:schemas-microsoft-com:office:smarttags" w:element="Street">
        <w:smartTag w:uri="urn:schemas-microsoft-com:office:smarttags" w:element="address">
          <w:r w:rsidR="007E283C" w:rsidRPr="007E1425">
            <w:rPr>
              <w:lang w:val="en-GB"/>
            </w:rPr>
            <w:t>Bishkek Inter-district Court</w:t>
          </w:r>
        </w:smartTag>
      </w:smartTag>
      <w:r w:rsidR="007E283C" w:rsidRPr="007E1425">
        <w:rPr>
          <w:lang w:val="en-GB"/>
        </w:rPr>
        <w:t xml:space="preserve"> </w:t>
      </w:r>
      <w:r w:rsidR="0019700D" w:rsidRPr="007E1425">
        <w:rPr>
          <w:lang w:val="en-GB"/>
        </w:rPr>
        <w:t>in</w:t>
      </w:r>
      <w:r w:rsidRPr="007E1425">
        <w:rPr>
          <w:lang w:val="en-GB"/>
        </w:rPr>
        <w:t xml:space="preserve"> the Bishkek </w:t>
      </w:r>
      <w:r w:rsidR="007E283C" w:rsidRPr="007E1425">
        <w:rPr>
          <w:lang w:val="en-GB"/>
        </w:rPr>
        <w:t xml:space="preserve">City </w:t>
      </w:r>
      <w:r w:rsidR="00CE232C" w:rsidRPr="007E1425">
        <w:rPr>
          <w:lang w:val="en-GB"/>
        </w:rPr>
        <w:t>Court</w:t>
      </w:r>
      <w:r w:rsidR="007E283C" w:rsidRPr="007E1425">
        <w:rPr>
          <w:lang w:val="en-GB"/>
        </w:rPr>
        <w:t>,</w:t>
      </w:r>
      <w:r w:rsidR="00CE232C" w:rsidRPr="007E1425">
        <w:rPr>
          <w:lang w:val="en-GB"/>
        </w:rPr>
        <w:t xml:space="preserve"> requesting the Legal Department to </w:t>
      </w:r>
      <w:r w:rsidR="007E283C" w:rsidRPr="007E1425">
        <w:rPr>
          <w:lang w:val="en-GB"/>
        </w:rPr>
        <w:t xml:space="preserve">be obliged to </w:t>
      </w:r>
      <w:r w:rsidR="00CE232C" w:rsidRPr="007E1425">
        <w:rPr>
          <w:lang w:val="en-GB"/>
        </w:rPr>
        <w:t xml:space="preserve">provide </w:t>
      </w:r>
      <w:r w:rsidR="006C372B" w:rsidRPr="007E1425">
        <w:rPr>
          <w:lang w:val="en-GB"/>
        </w:rPr>
        <w:t xml:space="preserve">comprehensive </w:t>
      </w:r>
      <w:r w:rsidR="00CE232C" w:rsidRPr="007E1425">
        <w:rPr>
          <w:lang w:val="en-GB"/>
        </w:rPr>
        <w:t xml:space="preserve">answer to </w:t>
      </w:r>
      <w:r w:rsidR="006C372B" w:rsidRPr="007E1425">
        <w:rPr>
          <w:lang w:val="en-GB"/>
        </w:rPr>
        <w:t>his questions</w:t>
      </w:r>
      <w:r w:rsidR="00CE232C" w:rsidRPr="007E1425">
        <w:rPr>
          <w:lang w:val="en-GB"/>
        </w:rPr>
        <w:t>.</w:t>
      </w:r>
      <w:r w:rsidR="0010140F" w:rsidRPr="007E1425">
        <w:rPr>
          <w:lang w:val="en-GB"/>
        </w:rPr>
        <w:t xml:space="preserve"> </w:t>
      </w:r>
      <w:r w:rsidR="00CE232C" w:rsidRPr="007E1425">
        <w:rPr>
          <w:lang w:val="en-GB"/>
        </w:rPr>
        <w:t>On 21 November 2007</w:t>
      </w:r>
      <w:r w:rsidR="007E283C" w:rsidRPr="007E1425">
        <w:rPr>
          <w:lang w:val="en-GB"/>
        </w:rPr>
        <w:t>,</w:t>
      </w:r>
      <w:r w:rsidR="00CE232C" w:rsidRPr="007E1425">
        <w:rPr>
          <w:lang w:val="en-GB"/>
        </w:rPr>
        <w:t xml:space="preserve"> the Bishkek </w:t>
      </w:r>
      <w:r w:rsidR="007E283C" w:rsidRPr="007E1425">
        <w:rPr>
          <w:lang w:val="en-GB"/>
        </w:rPr>
        <w:t>City</w:t>
      </w:r>
      <w:r w:rsidR="00CE232C" w:rsidRPr="007E1425">
        <w:rPr>
          <w:lang w:val="en-GB"/>
        </w:rPr>
        <w:t xml:space="preserve"> Court </w:t>
      </w:r>
      <w:r w:rsidR="00D0463C" w:rsidRPr="007E1425">
        <w:rPr>
          <w:lang w:val="en-GB"/>
        </w:rPr>
        <w:t xml:space="preserve">confirmed the </w:t>
      </w:r>
      <w:r w:rsidR="00CE232C" w:rsidRPr="007E1425">
        <w:rPr>
          <w:lang w:val="en-GB"/>
        </w:rPr>
        <w:t xml:space="preserve">decision of the </w:t>
      </w:r>
      <w:smartTag w:uri="urn:schemas-microsoft-com:office:smarttags" w:element="Street">
        <w:smartTag w:uri="urn:schemas-microsoft-com:office:smarttags" w:element="address">
          <w:r w:rsidR="00CE232C" w:rsidRPr="007E1425">
            <w:rPr>
              <w:lang w:val="en-GB"/>
            </w:rPr>
            <w:t>Bishkek Inter-district Court</w:t>
          </w:r>
        </w:smartTag>
      </w:smartTag>
      <w:r w:rsidR="0075468F" w:rsidRPr="007E1425">
        <w:rPr>
          <w:lang w:val="en-GB"/>
        </w:rPr>
        <w:t>.</w:t>
      </w:r>
    </w:p>
    <w:p w:rsidR="007231C2" w:rsidRPr="007E1425" w:rsidRDefault="0075468F" w:rsidP="007E1425">
      <w:pPr>
        <w:tabs>
          <w:tab w:val="left" w:pos="567"/>
          <w:tab w:val="left" w:pos="1134"/>
        </w:tabs>
        <w:spacing w:after="240"/>
        <w:jc w:val="both"/>
        <w:rPr>
          <w:lang w:val="en-GB"/>
        </w:rPr>
      </w:pPr>
      <w:r w:rsidRPr="007E1425">
        <w:rPr>
          <w:lang w:val="en-GB"/>
        </w:rPr>
        <w:t>2.</w:t>
      </w:r>
      <w:r w:rsidR="0010140F" w:rsidRPr="007E1425">
        <w:rPr>
          <w:lang w:val="en-GB"/>
        </w:rPr>
        <w:t>4</w:t>
      </w:r>
      <w:r w:rsidRPr="007E1425">
        <w:rPr>
          <w:lang w:val="en-GB"/>
        </w:rPr>
        <w:t xml:space="preserve"> </w:t>
      </w:r>
      <w:r w:rsidR="00D30D58">
        <w:rPr>
          <w:lang w:val="en-GB"/>
        </w:rPr>
        <w:tab/>
      </w:r>
      <w:r w:rsidRPr="007E1425">
        <w:rPr>
          <w:lang w:val="en-GB"/>
        </w:rPr>
        <w:t>On 17 January 2008</w:t>
      </w:r>
      <w:r w:rsidR="00D0463C" w:rsidRPr="007E1425">
        <w:rPr>
          <w:lang w:val="en-GB"/>
        </w:rPr>
        <w:t>,</w:t>
      </w:r>
      <w:r w:rsidRPr="007E1425">
        <w:rPr>
          <w:lang w:val="en-GB"/>
        </w:rPr>
        <w:t xml:space="preserve"> the </w:t>
      </w:r>
      <w:r w:rsidR="00D0463C" w:rsidRPr="007E1425">
        <w:rPr>
          <w:lang w:val="en-GB"/>
        </w:rPr>
        <w:t>author</w:t>
      </w:r>
      <w:r w:rsidRPr="007E1425">
        <w:rPr>
          <w:lang w:val="en-GB"/>
        </w:rPr>
        <w:t xml:space="preserve">’s counsel submitted an application for supervisory review </w:t>
      </w:r>
      <w:r w:rsidR="00D0463C" w:rsidRPr="007E1425">
        <w:rPr>
          <w:lang w:val="en-GB"/>
        </w:rPr>
        <w:t xml:space="preserve">with the Supreme Court, </w:t>
      </w:r>
      <w:r w:rsidRPr="007E1425">
        <w:rPr>
          <w:lang w:val="en-GB"/>
        </w:rPr>
        <w:t xml:space="preserve">requesting the </w:t>
      </w:r>
      <w:r w:rsidR="0010140F" w:rsidRPr="007E1425">
        <w:rPr>
          <w:lang w:val="en-GB"/>
        </w:rPr>
        <w:t xml:space="preserve">annulment </w:t>
      </w:r>
      <w:r w:rsidRPr="007E1425">
        <w:rPr>
          <w:lang w:val="en-GB"/>
        </w:rPr>
        <w:t xml:space="preserve">of the </w:t>
      </w:r>
      <w:r w:rsidR="00D0463C" w:rsidRPr="007E1425">
        <w:rPr>
          <w:lang w:val="en-GB"/>
        </w:rPr>
        <w:t xml:space="preserve">previous court </w:t>
      </w:r>
      <w:r w:rsidRPr="007E1425">
        <w:rPr>
          <w:lang w:val="en-GB"/>
        </w:rPr>
        <w:t>decisions</w:t>
      </w:r>
      <w:r w:rsidR="007231C2" w:rsidRPr="007E1425">
        <w:rPr>
          <w:lang w:val="en-GB"/>
        </w:rPr>
        <w:t>.</w:t>
      </w:r>
      <w:r w:rsidR="00D0463C" w:rsidRPr="007E1425">
        <w:rPr>
          <w:lang w:val="en-GB"/>
        </w:rPr>
        <w:t xml:space="preserve"> </w:t>
      </w:r>
      <w:r w:rsidR="007231C2" w:rsidRPr="007E1425">
        <w:rPr>
          <w:lang w:val="en-GB"/>
        </w:rPr>
        <w:t>On 10 April 2008</w:t>
      </w:r>
      <w:r w:rsidR="00D0463C" w:rsidRPr="007E1425">
        <w:rPr>
          <w:lang w:val="en-GB"/>
        </w:rPr>
        <w:t>,</w:t>
      </w:r>
      <w:r w:rsidR="007231C2" w:rsidRPr="007E1425">
        <w:rPr>
          <w:lang w:val="en-GB"/>
        </w:rPr>
        <w:t xml:space="preserve"> the Supreme Court </w:t>
      </w:r>
      <w:r w:rsidR="0019700D" w:rsidRPr="007E1425">
        <w:rPr>
          <w:lang w:val="en-GB"/>
        </w:rPr>
        <w:t>upheld the</w:t>
      </w:r>
      <w:r w:rsidR="00D0463C" w:rsidRPr="007E1425">
        <w:rPr>
          <w:lang w:val="en-GB"/>
        </w:rPr>
        <w:t xml:space="preserve"> previous </w:t>
      </w:r>
      <w:r w:rsidR="007231C2" w:rsidRPr="007E1425">
        <w:rPr>
          <w:lang w:val="en-GB"/>
        </w:rPr>
        <w:t>decision</w:t>
      </w:r>
      <w:r w:rsidR="00D0463C" w:rsidRPr="007E1425">
        <w:rPr>
          <w:lang w:val="en-GB"/>
        </w:rPr>
        <w:t xml:space="preserve">s in the author’s case. </w:t>
      </w:r>
      <w:r w:rsidR="007231C2" w:rsidRPr="007E1425">
        <w:rPr>
          <w:lang w:val="en-GB"/>
        </w:rPr>
        <w:t xml:space="preserve"> </w:t>
      </w:r>
    </w:p>
    <w:p w:rsidR="00256E42" w:rsidRPr="007E1425" w:rsidRDefault="00D0463C" w:rsidP="007E1425">
      <w:pPr>
        <w:tabs>
          <w:tab w:val="left" w:pos="567"/>
          <w:tab w:val="left" w:pos="1134"/>
        </w:tabs>
        <w:spacing w:after="240"/>
        <w:jc w:val="both"/>
        <w:rPr>
          <w:b/>
          <w:lang w:val="en-GB"/>
        </w:rPr>
      </w:pPr>
      <w:r w:rsidRPr="007E1425">
        <w:rPr>
          <w:b/>
          <w:lang w:val="en-GB"/>
        </w:rPr>
        <w:t>The complaint</w:t>
      </w:r>
    </w:p>
    <w:p w:rsidR="00F2373B" w:rsidRPr="007E1425" w:rsidRDefault="00D0463C" w:rsidP="007E1425">
      <w:pPr>
        <w:tabs>
          <w:tab w:val="left" w:pos="567"/>
          <w:tab w:val="left" w:pos="1134"/>
        </w:tabs>
        <w:spacing w:after="240"/>
        <w:jc w:val="both"/>
        <w:rPr>
          <w:lang w:val="en-GB"/>
        </w:rPr>
      </w:pPr>
      <w:r w:rsidRPr="007E1425">
        <w:rPr>
          <w:lang w:val="en-GB"/>
        </w:rPr>
        <w:t xml:space="preserve">3. </w:t>
      </w:r>
      <w:r w:rsidR="00D30D58">
        <w:rPr>
          <w:lang w:val="en-GB"/>
        </w:rPr>
        <w:tab/>
      </w:r>
      <w:r w:rsidR="00256E42" w:rsidRPr="007E1425">
        <w:rPr>
          <w:lang w:val="en-GB"/>
        </w:rPr>
        <w:t>The author</w:t>
      </w:r>
      <w:r w:rsidR="000C277F" w:rsidRPr="007E1425">
        <w:rPr>
          <w:lang w:val="en-GB"/>
        </w:rPr>
        <w:t xml:space="preserve"> refers</w:t>
      </w:r>
      <w:r w:rsidRPr="007E1425">
        <w:rPr>
          <w:lang w:val="en-GB"/>
        </w:rPr>
        <w:t xml:space="preserve"> to article 14 of the </w:t>
      </w:r>
      <w:r w:rsidR="0019700D" w:rsidRPr="007E1425">
        <w:rPr>
          <w:lang w:val="en-GB"/>
        </w:rPr>
        <w:t xml:space="preserve">Kyrgyz </w:t>
      </w:r>
      <w:r w:rsidR="00B46F26" w:rsidRPr="007E1425">
        <w:rPr>
          <w:lang w:val="en-GB"/>
        </w:rPr>
        <w:t>Constitution</w:t>
      </w:r>
      <w:r w:rsidRPr="007E1425">
        <w:rPr>
          <w:lang w:val="en-GB"/>
        </w:rPr>
        <w:t xml:space="preserve">, pursuant to which </w:t>
      </w:r>
      <w:r w:rsidR="00B46F26" w:rsidRPr="007E1425">
        <w:rPr>
          <w:lang w:val="en-GB"/>
        </w:rPr>
        <w:t xml:space="preserve">everyone </w:t>
      </w:r>
      <w:r w:rsidRPr="007E1425">
        <w:rPr>
          <w:lang w:val="en-GB"/>
        </w:rPr>
        <w:t xml:space="preserve">has the right </w:t>
      </w:r>
      <w:r w:rsidR="00B46F26" w:rsidRPr="007E1425">
        <w:rPr>
          <w:lang w:val="en-GB"/>
        </w:rPr>
        <w:t>to “</w:t>
      </w:r>
      <w:r w:rsidR="00B46F26" w:rsidRPr="007E1425">
        <w:rPr>
          <w:i/>
          <w:iCs/>
          <w:lang w:val="en-GB"/>
        </w:rPr>
        <w:t>freely collect, store, and use information and disseminate it orally, in written or any other form</w:t>
      </w:r>
      <w:r w:rsidR="00B46F26" w:rsidRPr="007E1425">
        <w:rPr>
          <w:lang w:val="en-GB"/>
        </w:rPr>
        <w:t xml:space="preserve">”. </w:t>
      </w:r>
      <w:r w:rsidRPr="007E1425">
        <w:rPr>
          <w:lang w:val="en-GB"/>
        </w:rPr>
        <w:t>He adds that</w:t>
      </w:r>
      <w:r w:rsidR="00B46F26" w:rsidRPr="007E1425">
        <w:rPr>
          <w:lang w:val="en-GB"/>
        </w:rPr>
        <w:t xml:space="preserve"> o</w:t>
      </w:r>
      <w:r w:rsidR="00BF0539" w:rsidRPr="007E1425">
        <w:rPr>
          <w:lang w:val="en-GB"/>
        </w:rPr>
        <w:t>n 23 January 2007</w:t>
      </w:r>
      <w:r w:rsidRPr="007E1425">
        <w:rPr>
          <w:lang w:val="en-GB"/>
        </w:rPr>
        <w:t xml:space="preserve">, the </w:t>
      </w:r>
      <w:r w:rsidR="00BF0539" w:rsidRPr="007E1425">
        <w:rPr>
          <w:lang w:val="en-GB"/>
        </w:rPr>
        <w:t>Kyrgyz</w:t>
      </w:r>
      <w:r w:rsidRPr="007E1425">
        <w:rPr>
          <w:lang w:val="en-GB"/>
        </w:rPr>
        <w:t xml:space="preserve"> Parliament</w:t>
      </w:r>
      <w:r w:rsidR="00BF0539" w:rsidRPr="007E1425">
        <w:rPr>
          <w:lang w:val="en-GB"/>
        </w:rPr>
        <w:t xml:space="preserve"> adopted </w:t>
      </w:r>
      <w:r w:rsidRPr="007E1425">
        <w:rPr>
          <w:lang w:val="en-GB"/>
        </w:rPr>
        <w:t>a</w:t>
      </w:r>
      <w:r w:rsidR="00BF0539" w:rsidRPr="007E1425">
        <w:rPr>
          <w:lang w:val="en-GB"/>
        </w:rPr>
        <w:t xml:space="preserve"> </w:t>
      </w:r>
      <w:r w:rsidR="00546089" w:rsidRPr="007E1425">
        <w:rPr>
          <w:lang w:val="en-GB"/>
        </w:rPr>
        <w:t>Law ”</w:t>
      </w:r>
      <w:r w:rsidRPr="007E1425">
        <w:rPr>
          <w:lang w:val="en-GB"/>
        </w:rPr>
        <w:t>O</w:t>
      </w:r>
      <w:r w:rsidR="00BF0539" w:rsidRPr="007E1425">
        <w:rPr>
          <w:lang w:val="en-GB"/>
        </w:rPr>
        <w:t xml:space="preserve">n the </w:t>
      </w:r>
      <w:r w:rsidRPr="007E1425">
        <w:rPr>
          <w:lang w:val="en-GB"/>
        </w:rPr>
        <w:t>a</w:t>
      </w:r>
      <w:r w:rsidR="00BF0539" w:rsidRPr="007E1425">
        <w:rPr>
          <w:lang w:val="en-GB"/>
        </w:rPr>
        <w:t xml:space="preserve">ccess to </w:t>
      </w:r>
      <w:r w:rsidRPr="007E1425">
        <w:rPr>
          <w:lang w:val="en-GB"/>
        </w:rPr>
        <w:t>i</w:t>
      </w:r>
      <w:r w:rsidR="00BF0539" w:rsidRPr="007E1425">
        <w:rPr>
          <w:lang w:val="en-GB"/>
        </w:rPr>
        <w:t xml:space="preserve">nformation </w:t>
      </w:r>
      <w:r w:rsidRPr="007E1425">
        <w:rPr>
          <w:lang w:val="en-GB"/>
        </w:rPr>
        <w:t>a</w:t>
      </w:r>
      <w:r w:rsidR="00B46F26" w:rsidRPr="007E1425">
        <w:rPr>
          <w:lang w:val="en-GB"/>
        </w:rPr>
        <w:t xml:space="preserve">vailable to </w:t>
      </w:r>
      <w:r w:rsidRPr="007E1425">
        <w:rPr>
          <w:lang w:val="en-GB"/>
        </w:rPr>
        <w:t>g</w:t>
      </w:r>
      <w:r w:rsidR="00B46F26" w:rsidRPr="007E1425">
        <w:rPr>
          <w:lang w:val="en-GB"/>
        </w:rPr>
        <w:t>overnmenta</w:t>
      </w:r>
      <w:r w:rsidR="005850CC" w:rsidRPr="007E1425">
        <w:rPr>
          <w:lang w:val="en-GB"/>
        </w:rPr>
        <w:t xml:space="preserve">l </w:t>
      </w:r>
      <w:r w:rsidRPr="007E1425">
        <w:rPr>
          <w:lang w:val="en-GB"/>
        </w:rPr>
        <w:t>a</w:t>
      </w:r>
      <w:r w:rsidR="00B46F26" w:rsidRPr="007E1425">
        <w:rPr>
          <w:lang w:val="en-GB"/>
        </w:rPr>
        <w:t xml:space="preserve">uthorities and </w:t>
      </w:r>
      <w:r w:rsidRPr="007E1425">
        <w:rPr>
          <w:lang w:val="en-GB"/>
        </w:rPr>
        <w:t>l</w:t>
      </w:r>
      <w:r w:rsidR="005850CC" w:rsidRPr="007E1425">
        <w:rPr>
          <w:lang w:val="en-GB"/>
        </w:rPr>
        <w:t>ocal</w:t>
      </w:r>
      <w:r w:rsidRPr="007E1425">
        <w:rPr>
          <w:lang w:val="en-GB"/>
        </w:rPr>
        <w:t>-government i</w:t>
      </w:r>
      <w:r w:rsidR="00B46F26" w:rsidRPr="007E1425">
        <w:rPr>
          <w:lang w:val="en-GB"/>
        </w:rPr>
        <w:t>nstitutions</w:t>
      </w:r>
      <w:r w:rsidRPr="007E1425">
        <w:rPr>
          <w:lang w:val="en-GB"/>
        </w:rPr>
        <w:t>”</w:t>
      </w:r>
      <w:r w:rsidR="00B46F26" w:rsidRPr="007E1425">
        <w:rPr>
          <w:lang w:val="en-GB"/>
        </w:rPr>
        <w:t xml:space="preserve">. </w:t>
      </w:r>
      <w:r w:rsidRPr="007E1425">
        <w:rPr>
          <w:lang w:val="en-GB"/>
        </w:rPr>
        <w:t xml:space="preserve">According to the provisions of this law, disclosure of </w:t>
      </w:r>
      <w:r w:rsidR="005850CC" w:rsidRPr="007E1425">
        <w:rPr>
          <w:lang w:val="en-GB"/>
        </w:rPr>
        <w:t xml:space="preserve">information classified </w:t>
      </w:r>
      <w:r w:rsidR="00546089" w:rsidRPr="007E1425">
        <w:rPr>
          <w:lang w:val="en-GB"/>
        </w:rPr>
        <w:t xml:space="preserve">only </w:t>
      </w:r>
      <w:r w:rsidR="005850CC" w:rsidRPr="007E1425">
        <w:rPr>
          <w:lang w:val="en-GB"/>
        </w:rPr>
        <w:t xml:space="preserve">as </w:t>
      </w:r>
      <w:r w:rsidR="007A7AA6" w:rsidRPr="007E1425">
        <w:rPr>
          <w:lang w:val="en-GB"/>
        </w:rPr>
        <w:t>“</w:t>
      </w:r>
      <w:r w:rsidR="005850CC" w:rsidRPr="007E1425">
        <w:rPr>
          <w:lang w:val="en-GB"/>
        </w:rPr>
        <w:t>top secret</w:t>
      </w:r>
      <w:r w:rsidR="007A7AA6" w:rsidRPr="007E1425">
        <w:rPr>
          <w:lang w:val="en-GB"/>
        </w:rPr>
        <w:t>”</w:t>
      </w:r>
      <w:r w:rsidR="005850CC" w:rsidRPr="007E1425">
        <w:rPr>
          <w:lang w:val="en-GB"/>
        </w:rPr>
        <w:t xml:space="preserve">, </w:t>
      </w:r>
      <w:r w:rsidR="007A7AA6" w:rsidRPr="007E1425">
        <w:rPr>
          <w:lang w:val="en-GB"/>
        </w:rPr>
        <w:t>“</w:t>
      </w:r>
      <w:r w:rsidR="005850CC" w:rsidRPr="007E1425">
        <w:rPr>
          <w:lang w:val="en-GB"/>
        </w:rPr>
        <w:t>secret</w:t>
      </w:r>
      <w:r w:rsidR="007A7AA6" w:rsidRPr="007E1425">
        <w:rPr>
          <w:lang w:val="en-GB"/>
        </w:rPr>
        <w:t>”,</w:t>
      </w:r>
      <w:r w:rsidR="005850CC" w:rsidRPr="007E1425">
        <w:rPr>
          <w:lang w:val="en-GB"/>
        </w:rPr>
        <w:t xml:space="preserve"> or </w:t>
      </w:r>
      <w:r w:rsidR="007A7AA6" w:rsidRPr="007E1425">
        <w:rPr>
          <w:lang w:val="en-GB"/>
        </w:rPr>
        <w:t>“</w:t>
      </w:r>
      <w:r w:rsidR="005850CC" w:rsidRPr="007E1425">
        <w:rPr>
          <w:lang w:val="en-GB"/>
        </w:rPr>
        <w:t>confidential</w:t>
      </w:r>
      <w:r w:rsidR="007A7AA6" w:rsidRPr="007E1425">
        <w:rPr>
          <w:lang w:val="en-GB"/>
        </w:rPr>
        <w:t>”</w:t>
      </w:r>
      <w:r w:rsidRPr="007E1425">
        <w:rPr>
          <w:lang w:val="en-GB"/>
        </w:rPr>
        <w:t xml:space="preserve"> </w:t>
      </w:r>
      <w:r w:rsidR="00546089" w:rsidRPr="007E1425">
        <w:rPr>
          <w:lang w:val="en-GB"/>
        </w:rPr>
        <w:t>i</w:t>
      </w:r>
      <w:r w:rsidRPr="007E1425">
        <w:rPr>
          <w:lang w:val="en-GB"/>
        </w:rPr>
        <w:t>s subject to restrictions</w:t>
      </w:r>
      <w:r w:rsidR="005850CC" w:rsidRPr="007E1425">
        <w:rPr>
          <w:lang w:val="en-GB"/>
        </w:rPr>
        <w:t xml:space="preserve">. Information about death penalty </w:t>
      </w:r>
      <w:r w:rsidRPr="007E1425">
        <w:rPr>
          <w:lang w:val="en-GB"/>
        </w:rPr>
        <w:t xml:space="preserve">sentences </w:t>
      </w:r>
      <w:r w:rsidR="005850CC" w:rsidRPr="007E1425">
        <w:rPr>
          <w:lang w:val="en-GB"/>
        </w:rPr>
        <w:t>does not f</w:t>
      </w:r>
      <w:r w:rsidRPr="007E1425">
        <w:rPr>
          <w:lang w:val="en-GB"/>
        </w:rPr>
        <w:t>all</w:t>
      </w:r>
      <w:r w:rsidR="005850CC" w:rsidRPr="007E1425">
        <w:rPr>
          <w:lang w:val="en-GB"/>
        </w:rPr>
        <w:t xml:space="preserve"> </w:t>
      </w:r>
      <w:r w:rsidRPr="007E1425">
        <w:rPr>
          <w:lang w:val="en-GB"/>
        </w:rPr>
        <w:t xml:space="preserve">under </w:t>
      </w:r>
      <w:r w:rsidR="005850CC" w:rsidRPr="007E1425">
        <w:rPr>
          <w:lang w:val="en-GB"/>
        </w:rPr>
        <w:t>any of these categories</w:t>
      </w:r>
      <w:r w:rsidR="007A7AA6" w:rsidRPr="007E1425">
        <w:rPr>
          <w:lang w:val="en-GB"/>
        </w:rPr>
        <w:t>, and thus the author’s rights under articles 2, paragraph 3 (a) and 19, paragraph 2, were violated</w:t>
      </w:r>
      <w:r w:rsidR="00546089" w:rsidRPr="007E1425">
        <w:rPr>
          <w:lang w:val="en-GB"/>
        </w:rPr>
        <w:t xml:space="preserve"> by the State party</w:t>
      </w:r>
      <w:r w:rsidR="005850CC" w:rsidRPr="007E1425">
        <w:rPr>
          <w:lang w:val="en-GB"/>
        </w:rPr>
        <w:t xml:space="preserve">. </w:t>
      </w:r>
    </w:p>
    <w:p w:rsidR="00745F8D" w:rsidRPr="007E1425" w:rsidRDefault="00745F8D" w:rsidP="007E1425">
      <w:pPr>
        <w:tabs>
          <w:tab w:val="left" w:pos="567"/>
          <w:tab w:val="left" w:pos="1134"/>
        </w:tabs>
        <w:spacing w:after="240"/>
        <w:jc w:val="both"/>
        <w:rPr>
          <w:b/>
          <w:lang w:val="en-GB"/>
        </w:rPr>
      </w:pPr>
      <w:r w:rsidRPr="007E1425">
        <w:rPr>
          <w:b/>
          <w:lang w:val="en-GB"/>
        </w:rPr>
        <w:t>Issues and proceedings before the Committee</w:t>
      </w:r>
    </w:p>
    <w:p w:rsidR="00745F8D" w:rsidRPr="007E1425" w:rsidRDefault="00745F8D" w:rsidP="007E1425">
      <w:pPr>
        <w:tabs>
          <w:tab w:val="left" w:pos="567"/>
          <w:tab w:val="left" w:pos="1134"/>
        </w:tabs>
        <w:spacing w:after="240"/>
        <w:jc w:val="both"/>
        <w:rPr>
          <w:b/>
          <w:lang w:val="en-GB"/>
        </w:rPr>
      </w:pPr>
      <w:r w:rsidRPr="007E1425">
        <w:rPr>
          <w:b/>
          <w:lang w:val="en-GB"/>
        </w:rPr>
        <w:t>Consideration of admissibility</w:t>
      </w:r>
    </w:p>
    <w:p w:rsidR="00D30D58" w:rsidRDefault="00745F8D" w:rsidP="00D30D58">
      <w:pPr>
        <w:tabs>
          <w:tab w:val="left" w:pos="567"/>
          <w:tab w:val="left" w:pos="1134"/>
        </w:tabs>
        <w:spacing w:after="240"/>
        <w:jc w:val="both"/>
        <w:rPr>
          <w:lang w:val="en-GB"/>
        </w:rPr>
      </w:pPr>
      <w:r w:rsidRPr="007E1425">
        <w:rPr>
          <w:lang w:val="en-GB"/>
        </w:rPr>
        <w:t xml:space="preserve">4.1 </w:t>
      </w:r>
      <w:r w:rsidR="00D30D58">
        <w:rPr>
          <w:lang w:val="en-GB"/>
        </w:rPr>
        <w:tab/>
      </w:r>
      <w:r w:rsidRPr="007E1425">
        <w:rPr>
          <w:lang w:val="en-GB"/>
        </w:rPr>
        <w:t>Pursuant to rule 93 of its rules of procedure, before considering any claim contained in a complaint, the Human Rights Committee must determine whether it is admissible under the Optional Protocol to the Covenant on Civil and Political Rights.</w:t>
      </w:r>
    </w:p>
    <w:p w:rsidR="00D30D58" w:rsidRDefault="00745F8D" w:rsidP="00D30D58">
      <w:pPr>
        <w:tabs>
          <w:tab w:val="left" w:pos="567"/>
          <w:tab w:val="left" w:pos="1134"/>
        </w:tabs>
        <w:spacing w:after="240"/>
        <w:jc w:val="both"/>
        <w:rPr>
          <w:lang w:val="en-US"/>
        </w:rPr>
      </w:pPr>
      <w:r w:rsidRPr="007E1425">
        <w:rPr>
          <w:lang w:val="en-GB"/>
        </w:rPr>
        <w:t xml:space="preserve">4.2 </w:t>
      </w:r>
      <w:r w:rsidR="00D30D58">
        <w:rPr>
          <w:lang w:val="en-GB"/>
        </w:rPr>
        <w:tab/>
      </w:r>
      <w:r w:rsidR="00E10464" w:rsidRPr="007E1425">
        <w:rPr>
          <w:lang w:val="en-US"/>
        </w:rPr>
        <w:t xml:space="preserve">The Committee notes that in the present case, the author has sought information from the Kyrgyz administration in relation to the exact number of death sentences, by court, pronounced after the adoption, in 2006, of the new Constitution abolishing the capital punishment. </w:t>
      </w:r>
      <w:r w:rsidR="0076360C">
        <w:rPr>
          <w:lang w:val="en-US"/>
        </w:rPr>
        <w:t>It</w:t>
      </w:r>
      <w:r w:rsidR="00E10464" w:rsidRPr="007E1425">
        <w:rPr>
          <w:lang w:val="en-US"/>
        </w:rPr>
        <w:t xml:space="preserve"> notes that the author has not explained why exactly he, personally, needed the information in question; rather, he contended that this was a “matter of public interest”. Under these circumstances, and in the absence of any other pertinent information, the Committee considers that the </w:t>
      </w:r>
      <w:r w:rsidR="0076360C">
        <w:rPr>
          <w:lang w:val="en-US"/>
        </w:rPr>
        <w:t xml:space="preserve">present communication constitutes an </w:t>
      </w:r>
      <w:r w:rsidR="0076360C" w:rsidRPr="0076360C">
        <w:rPr>
          <w:i/>
          <w:lang w:val="en-US"/>
        </w:rPr>
        <w:t>actio popularis</w:t>
      </w:r>
      <w:r w:rsidR="0076360C">
        <w:rPr>
          <w:lang w:val="en-US"/>
        </w:rPr>
        <w:t xml:space="preserve"> and that therefore it is inadmissible under </w:t>
      </w:r>
      <w:r w:rsidR="00E10464" w:rsidRPr="007E1425">
        <w:rPr>
          <w:lang w:val="en-US"/>
        </w:rPr>
        <w:t xml:space="preserve">article </w:t>
      </w:r>
      <w:r w:rsidR="0076360C">
        <w:rPr>
          <w:lang w:val="en-US"/>
        </w:rPr>
        <w:t>1</w:t>
      </w:r>
      <w:r w:rsidR="00E10464" w:rsidRPr="007E1425">
        <w:rPr>
          <w:lang w:val="en-US"/>
        </w:rPr>
        <w:t xml:space="preserve"> of the Optional Protocol.</w:t>
      </w:r>
    </w:p>
    <w:p w:rsidR="00D30D58" w:rsidRDefault="00736498" w:rsidP="00D30D58">
      <w:pPr>
        <w:tabs>
          <w:tab w:val="left" w:pos="567"/>
          <w:tab w:val="left" w:pos="1134"/>
        </w:tabs>
        <w:spacing w:after="240"/>
        <w:jc w:val="both"/>
        <w:rPr>
          <w:lang w:val="en-GB"/>
        </w:rPr>
      </w:pPr>
      <w:r w:rsidRPr="007E1425">
        <w:rPr>
          <w:lang w:val="en-GB"/>
        </w:rPr>
        <w:t>5.</w:t>
      </w:r>
      <w:r w:rsidR="00D30D58">
        <w:rPr>
          <w:lang w:val="en-GB"/>
        </w:rPr>
        <w:tab/>
      </w:r>
      <w:r w:rsidR="00745F8D" w:rsidRPr="007E1425">
        <w:rPr>
          <w:lang w:val="en-GB"/>
        </w:rPr>
        <w:t>The Human Rights Committee therefore decides:</w:t>
      </w:r>
    </w:p>
    <w:p w:rsidR="00D30D58" w:rsidRDefault="00745F8D" w:rsidP="00D30D58">
      <w:pPr>
        <w:tabs>
          <w:tab w:val="left" w:pos="567"/>
          <w:tab w:val="left" w:pos="1134"/>
        </w:tabs>
        <w:spacing w:after="240"/>
        <w:ind w:left="567"/>
        <w:jc w:val="both"/>
        <w:rPr>
          <w:lang w:val="en-GB"/>
        </w:rPr>
      </w:pPr>
      <w:r w:rsidRPr="007E1425">
        <w:rPr>
          <w:lang w:val="en-GB"/>
        </w:rPr>
        <w:t xml:space="preserve">(a) </w:t>
      </w:r>
      <w:r w:rsidR="00D30D58">
        <w:rPr>
          <w:lang w:val="en-GB"/>
        </w:rPr>
        <w:tab/>
      </w:r>
      <w:r w:rsidRPr="007E1425">
        <w:rPr>
          <w:lang w:val="en-GB"/>
        </w:rPr>
        <w:t>That the communication is inadmissible under article</w:t>
      </w:r>
      <w:r w:rsidR="00A17910" w:rsidRPr="007E1425">
        <w:rPr>
          <w:lang w:val="en-GB"/>
        </w:rPr>
        <w:t xml:space="preserve"> </w:t>
      </w:r>
      <w:r w:rsidR="0076360C">
        <w:rPr>
          <w:lang w:val="en-GB"/>
        </w:rPr>
        <w:t>1</w:t>
      </w:r>
      <w:r w:rsidR="00A17910" w:rsidRPr="007E1425">
        <w:rPr>
          <w:lang w:val="en-GB"/>
        </w:rPr>
        <w:t xml:space="preserve"> </w:t>
      </w:r>
      <w:r w:rsidR="00132946" w:rsidRPr="007E1425">
        <w:rPr>
          <w:lang w:val="en-GB"/>
        </w:rPr>
        <w:t>o</w:t>
      </w:r>
      <w:r w:rsidRPr="007E1425">
        <w:rPr>
          <w:lang w:val="en-GB"/>
        </w:rPr>
        <w:t>f the Optional Protocol;</w:t>
      </w:r>
    </w:p>
    <w:p w:rsidR="0075468F" w:rsidRPr="007E1425" w:rsidRDefault="00745F8D" w:rsidP="00D30D58">
      <w:pPr>
        <w:tabs>
          <w:tab w:val="left" w:pos="567"/>
          <w:tab w:val="left" w:pos="1134"/>
        </w:tabs>
        <w:spacing w:after="240"/>
        <w:ind w:left="567"/>
        <w:jc w:val="both"/>
        <w:rPr>
          <w:lang w:val="en-GB"/>
        </w:rPr>
      </w:pPr>
      <w:r w:rsidRPr="007E1425">
        <w:rPr>
          <w:lang w:val="en-GB"/>
        </w:rPr>
        <w:t xml:space="preserve">(b) </w:t>
      </w:r>
      <w:r w:rsidR="00D30D58">
        <w:rPr>
          <w:lang w:val="en-GB"/>
        </w:rPr>
        <w:tab/>
      </w:r>
      <w:r w:rsidRPr="007E1425">
        <w:rPr>
          <w:lang w:val="en-GB"/>
        </w:rPr>
        <w:t>That the decision be transmitted to the State party</w:t>
      </w:r>
      <w:r w:rsidR="00567FDB" w:rsidRPr="007E1425">
        <w:rPr>
          <w:lang w:val="en-GB"/>
        </w:rPr>
        <w:t xml:space="preserve"> and</w:t>
      </w:r>
      <w:r w:rsidRPr="007E1425">
        <w:rPr>
          <w:lang w:val="en-GB"/>
        </w:rPr>
        <w:t xml:space="preserve"> to the author.</w:t>
      </w:r>
    </w:p>
    <w:p w:rsidR="00D30D58" w:rsidRPr="00D30D58" w:rsidRDefault="00D30D58" w:rsidP="00D30D58">
      <w:pPr>
        <w:tabs>
          <w:tab w:val="left" w:pos="567"/>
          <w:tab w:val="left" w:pos="1134"/>
        </w:tabs>
        <w:spacing w:after="240"/>
        <w:jc w:val="both"/>
        <w:rPr>
          <w:lang w:val="en-US"/>
        </w:rPr>
      </w:pPr>
      <w:r w:rsidRPr="00D30D58">
        <w:rPr>
          <w:lang w:val="en-US"/>
        </w:rPr>
        <w:t>[Adopted in English, French and Spanish, the English text being the original version. Subsequently to be issued also in Arabic, Chinese and Russian as part of the Committee's annual report to the General Assembly.]</w:t>
      </w:r>
    </w:p>
    <w:p w:rsidR="00D30D58" w:rsidRPr="00D30D58" w:rsidRDefault="00D30D58" w:rsidP="00D30D58">
      <w:pPr>
        <w:tabs>
          <w:tab w:val="left" w:pos="567"/>
        </w:tabs>
        <w:autoSpaceDE w:val="0"/>
        <w:autoSpaceDN w:val="0"/>
        <w:adjustRightInd w:val="0"/>
        <w:spacing w:after="240"/>
        <w:jc w:val="both"/>
        <w:rPr>
          <w:sz w:val="20"/>
          <w:szCs w:val="20"/>
          <w:lang w:val="en-US"/>
        </w:rPr>
      </w:pPr>
    </w:p>
    <w:p w:rsidR="00D30D58" w:rsidRPr="000041D2" w:rsidRDefault="00D30D58" w:rsidP="00D30D58">
      <w:pPr>
        <w:tabs>
          <w:tab w:val="left" w:pos="567"/>
        </w:tabs>
        <w:spacing w:after="240"/>
        <w:jc w:val="center"/>
        <w:rPr>
          <w:lang w:val="en-US"/>
        </w:rPr>
      </w:pPr>
      <w:r w:rsidRPr="00FD69A3">
        <w:t>-----</w:t>
      </w:r>
    </w:p>
    <w:sectPr w:rsidR="00D30D58" w:rsidRPr="000041D2" w:rsidSect="006B757B">
      <w:headerReference w:type="even" r:id="rId8"/>
      <w:headerReference w:type="default" r:id="rId9"/>
      <w:footerReference w:type="firs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98" w:rsidRDefault="00DC0598">
      <w:r>
        <w:separator/>
      </w:r>
    </w:p>
  </w:endnote>
  <w:endnote w:type="continuationSeparator" w:id="0">
    <w:p w:rsidR="00DC0598" w:rsidRDefault="00DC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B" w:rsidRDefault="00EE0BBB" w:rsidP="00EE0BBB">
    <w:pPr>
      <w:pStyle w:val="Footer"/>
    </w:pPr>
    <w:r>
      <w:t>GE.09</w:t>
    </w:r>
    <w:r>
      <w:rPr>
        <w:lang w:val="en-US"/>
      </w:rPr>
      <w:t>-</w:t>
    </w:r>
    <w:r>
      <w:t>44431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98" w:rsidRDefault="00DC0598">
      <w:r>
        <w:separator/>
      </w:r>
    </w:p>
  </w:footnote>
  <w:footnote w:type="continuationSeparator" w:id="0">
    <w:p w:rsidR="00DC0598" w:rsidRDefault="00DC0598">
      <w:r>
        <w:continuationSeparator/>
      </w:r>
    </w:p>
  </w:footnote>
  <w:footnote w:id="1">
    <w:p w:rsidR="006D0EC4" w:rsidRPr="006D0EC4" w:rsidRDefault="006D0EC4" w:rsidP="006D0EC4">
      <w:pPr>
        <w:jc w:val="both"/>
        <w:rPr>
          <w:lang w:val="en-US"/>
        </w:rPr>
      </w:pPr>
      <w:r w:rsidRPr="006D0EC4">
        <w:rPr>
          <w:rStyle w:val="FootnoteReference"/>
          <w:lang w:val="en-US"/>
        </w:rPr>
        <w:t>*</w:t>
      </w:r>
      <w:r w:rsidRPr="006D0EC4">
        <w:rPr>
          <w:lang w:val="en-US"/>
        </w:rPr>
        <w:t xml:space="preserve"> Made public by decision of the Human Rights Committee.</w:t>
      </w:r>
    </w:p>
  </w:footnote>
  <w:footnote w:id="2">
    <w:p w:rsidR="006D0EC4" w:rsidRPr="006D0EC4" w:rsidRDefault="006D0EC4" w:rsidP="00123119">
      <w:pPr>
        <w:pStyle w:val="FootnoteText"/>
        <w:jc w:val="both"/>
        <w:rPr>
          <w:sz w:val="24"/>
          <w:szCs w:val="24"/>
          <w:lang w:val="en-US"/>
        </w:rPr>
      </w:pPr>
      <w:r w:rsidRPr="006D0EC4">
        <w:rPr>
          <w:rStyle w:val="FootnoteReference"/>
          <w:sz w:val="24"/>
          <w:szCs w:val="24"/>
          <w:lang w:val="en-US"/>
        </w:rPr>
        <w:t>*</w:t>
      </w:r>
      <w:r w:rsidRPr="006D0EC4">
        <w:rPr>
          <w:sz w:val="24"/>
          <w:szCs w:val="24"/>
          <w:lang w:val="en-US"/>
        </w:rPr>
        <w:t xml:space="preserve"> The following members of the Committee participated in the examination of the present communication:  Mr. Abdelfattah Amor, Mr. Mohammed Ayat, Mr. Prafullachandra Natwarlal Bhagwati, </w:t>
      </w:r>
      <w:r w:rsidR="00123119" w:rsidRPr="006D0EC4">
        <w:rPr>
          <w:bCs/>
          <w:sz w:val="24"/>
          <w:szCs w:val="24"/>
          <w:lang w:val="en-US"/>
        </w:rPr>
        <w:t>Mr. Lazhari Bouzid</w:t>
      </w:r>
      <w:r w:rsidR="00123119" w:rsidRPr="006D0EC4">
        <w:rPr>
          <w:sz w:val="24"/>
          <w:szCs w:val="24"/>
          <w:lang w:val="en-US"/>
        </w:rPr>
        <w:t xml:space="preserve">, </w:t>
      </w:r>
      <w:r w:rsidRPr="006D0EC4">
        <w:rPr>
          <w:sz w:val="24"/>
          <w:szCs w:val="24"/>
          <w:lang w:val="en-US"/>
        </w:rPr>
        <w:t xml:space="preserve">Ms. Christine Chanet, Mr. Ahmad Amin Fathalla, Mr. Yuji Iwasawa, Mr. Rajsoomer Lallah, Mr. Michael O’Flaherty, Mr. Rafael Rivas Posada, Sir Nigel Rodley, </w:t>
      </w:r>
      <w:r w:rsidRPr="006D0EC4">
        <w:rPr>
          <w:bCs/>
          <w:sz w:val="24"/>
          <w:szCs w:val="24"/>
          <w:lang w:val="en-US"/>
        </w:rPr>
        <w:t>Mr. Fabian Omar Salvioli, Mr. Krister Thelin</w:t>
      </w:r>
      <w:r w:rsidRPr="006D0EC4">
        <w:rPr>
          <w:sz w:val="24"/>
          <w:szCs w:val="24"/>
          <w:lang w:val="en-US"/>
        </w:rPr>
        <w:t xml:space="preserve"> and Ms. Ruth Wedgwood.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C4" w:rsidRDefault="006D0EC4" w:rsidP="006D0EC4">
    <w:pPr>
      <w:pStyle w:val="Header"/>
      <w:rPr>
        <w:lang w:val="en-US"/>
      </w:rPr>
    </w:pPr>
    <w:r w:rsidRPr="00822871">
      <w:rPr>
        <w:lang w:val="en-US"/>
      </w:rPr>
      <w:t>CCPR/C/96/D/1</w:t>
    </w:r>
    <w:r>
      <w:rPr>
        <w:lang w:val="en-US"/>
      </w:rPr>
      <w:t>877</w:t>
    </w:r>
    <w:r w:rsidRPr="00822871">
      <w:rPr>
        <w:lang w:val="en-US"/>
      </w:rPr>
      <w:t>/200</w:t>
    </w:r>
    <w:r>
      <w:rPr>
        <w:lang w:val="en-US"/>
      </w:rPr>
      <w:t>9</w:t>
    </w:r>
  </w:p>
  <w:p w:rsidR="006D0EC4" w:rsidRDefault="006D0EC4">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E0BBB">
      <w:rPr>
        <w:rStyle w:val="PageNumber"/>
        <w:noProof/>
      </w:rPr>
      <w:t>4</w:t>
    </w:r>
    <w:r>
      <w:rPr>
        <w:rStyle w:val="PageNumber"/>
      </w:rPr>
      <w:fldChar w:fldCharType="end"/>
    </w:r>
  </w:p>
  <w:p w:rsidR="006D0EC4" w:rsidRDefault="006D0EC4">
    <w:pPr>
      <w:pStyle w:val="Header"/>
      <w:rPr>
        <w:rStyle w:val="PageNumber"/>
      </w:rPr>
    </w:pPr>
  </w:p>
  <w:p w:rsidR="006D0EC4" w:rsidRDefault="006D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C4" w:rsidRDefault="006D0EC4" w:rsidP="006D0EC4">
    <w:pPr>
      <w:pStyle w:val="Header"/>
      <w:ind w:left="5670"/>
      <w:rPr>
        <w:lang w:val="en-US"/>
      </w:rPr>
    </w:pPr>
    <w:r w:rsidRPr="00822871">
      <w:rPr>
        <w:lang w:val="en-US"/>
      </w:rPr>
      <w:t>CCPR/C/96/D/1</w:t>
    </w:r>
    <w:r>
      <w:rPr>
        <w:lang w:val="en-US"/>
      </w:rPr>
      <w:t>877</w:t>
    </w:r>
    <w:r w:rsidRPr="00822871">
      <w:rPr>
        <w:lang w:val="en-US"/>
      </w:rPr>
      <w:t>/200</w:t>
    </w:r>
    <w:r>
      <w:rPr>
        <w:lang w:val="en-US"/>
      </w:rPr>
      <w:t>9</w:t>
    </w:r>
  </w:p>
  <w:p w:rsidR="006D0EC4" w:rsidRDefault="006D0EC4" w:rsidP="006B757B">
    <w:pPr>
      <w:pStyle w:val="Header"/>
      <w:ind w:left="5670"/>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E0BBB">
      <w:rPr>
        <w:rStyle w:val="PageNumber"/>
        <w:noProof/>
      </w:rPr>
      <w:t>5</w:t>
    </w:r>
    <w:r>
      <w:rPr>
        <w:rStyle w:val="PageNumber"/>
      </w:rPr>
      <w:fldChar w:fldCharType="end"/>
    </w:r>
  </w:p>
  <w:p w:rsidR="006D0EC4" w:rsidRDefault="006D0EC4" w:rsidP="006B757B">
    <w:pPr>
      <w:pStyle w:val="Header"/>
      <w:ind w:left="5670"/>
      <w:rPr>
        <w:rStyle w:val="PageNumber"/>
      </w:rPr>
    </w:pPr>
  </w:p>
  <w:p w:rsidR="006D0EC4" w:rsidRDefault="006D0EC4" w:rsidP="006B757B">
    <w:pPr>
      <w:pStyle w:val="Header"/>
      <w:ind w:left="56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D07"/>
    <w:rsid w:val="00022FEE"/>
    <w:rsid w:val="00050D92"/>
    <w:rsid w:val="000A425D"/>
    <w:rsid w:val="000A6871"/>
    <w:rsid w:val="000C277F"/>
    <w:rsid w:val="000C544F"/>
    <w:rsid w:val="000D3D21"/>
    <w:rsid w:val="000D4F7C"/>
    <w:rsid w:val="000F48E5"/>
    <w:rsid w:val="000F7732"/>
    <w:rsid w:val="0010140F"/>
    <w:rsid w:val="00107B8E"/>
    <w:rsid w:val="0012073A"/>
    <w:rsid w:val="00123119"/>
    <w:rsid w:val="0012367E"/>
    <w:rsid w:val="00124015"/>
    <w:rsid w:val="00132946"/>
    <w:rsid w:val="0019700D"/>
    <w:rsid w:val="001B1522"/>
    <w:rsid w:val="001E5857"/>
    <w:rsid w:val="00230A48"/>
    <w:rsid w:val="00234506"/>
    <w:rsid w:val="00256E42"/>
    <w:rsid w:val="002760D5"/>
    <w:rsid w:val="0029541A"/>
    <w:rsid w:val="002A4E81"/>
    <w:rsid w:val="002E755D"/>
    <w:rsid w:val="002F66DC"/>
    <w:rsid w:val="003077BC"/>
    <w:rsid w:val="00310E1E"/>
    <w:rsid w:val="00311DE7"/>
    <w:rsid w:val="003351A6"/>
    <w:rsid w:val="003563F8"/>
    <w:rsid w:val="003A129B"/>
    <w:rsid w:val="00472E49"/>
    <w:rsid w:val="00493782"/>
    <w:rsid w:val="004E61D8"/>
    <w:rsid w:val="00502C3E"/>
    <w:rsid w:val="00514851"/>
    <w:rsid w:val="00525E80"/>
    <w:rsid w:val="00530F77"/>
    <w:rsid w:val="00537AE6"/>
    <w:rsid w:val="00546089"/>
    <w:rsid w:val="00567FDB"/>
    <w:rsid w:val="00572283"/>
    <w:rsid w:val="00584BA0"/>
    <w:rsid w:val="005850CC"/>
    <w:rsid w:val="005A71D1"/>
    <w:rsid w:val="00666A00"/>
    <w:rsid w:val="006B757B"/>
    <w:rsid w:val="006C372B"/>
    <w:rsid w:val="006C4B99"/>
    <w:rsid w:val="006D0EC4"/>
    <w:rsid w:val="006E76EC"/>
    <w:rsid w:val="00722E20"/>
    <w:rsid w:val="007231C2"/>
    <w:rsid w:val="00736498"/>
    <w:rsid w:val="00745F8D"/>
    <w:rsid w:val="0075468F"/>
    <w:rsid w:val="00754E2C"/>
    <w:rsid w:val="0076360C"/>
    <w:rsid w:val="00795FEE"/>
    <w:rsid w:val="007A7AA6"/>
    <w:rsid w:val="007D1ECD"/>
    <w:rsid w:val="007E1425"/>
    <w:rsid w:val="007E283C"/>
    <w:rsid w:val="007E66EB"/>
    <w:rsid w:val="00804832"/>
    <w:rsid w:val="00822871"/>
    <w:rsid w:val="008715E0"/>
    <w:rsid w:val="00887D35"/>
    <w:rsid w:val="008A5922"/>
    <w:rsid w:val="00904E63"/>
    <w:rsid w:val="00960122"/>
    <w:rsid w:val="0099355D"/>
    <w:rsid w:val="009F14E4"/>
    <w:rsid w:val="009F39EA"/>
    <w:rsid w:val="00A14926"/>
    <w:rsid w:val="00A17910"/>
    <w:rsid w:val="00A565D5"/>
    <w:rsid w:val="00A60986"/>
    <w:rsid w:val="00A80FA1"/>
    <w:rsid w:val="00A87D07"/>
    <w:rsid w:val="00A94D99"/>
    <w:rsid w:val="00AA09C7"/>
    <w:rsid w:val="00AD72CE"/>
    <w:rsid w:val="00B01476"/>
    <w:rsid w:val="00B12623"/>
    <w:rsid w:val="00B25A96"/>
    <w:rsid w:val="00B36F34"/>
    <w:rsid w:val="00B46F26"/>
    <w:rsid w:val="00B73AB6"/>
    <w:rsid w:val="00B83412"/>
    <w:rsid w:val="00BA02C3"/>
    <w:rsid w:val="00BC149E"/>
    <w:rsid w:val="00BE2400"/>
    <w:rsid w:val="00BF0539"/>
    <w:rsid w:val="00C5012F"/>
    <w:rsid w:val="00C55528"/>
    <w:rsid w:val="00C94C94"/>
    <w:rsid w:val="00CE232C"/>
    <w:rsid w:val="00CE3DB1"/>
    <w:rsid w:val="00D0463C"/>
    <w:rsid w:val="00D054FB"/>
    <w:rsid w:val="00D30D58"/>
    <w:rsid w:val="00D325B9"/>
    <w:rsid w:val="00D40082"/>
    <w:rsid w:val="00DC0598"/>
    <w:rsid w:val="00E0250A"/>
    <w:rsid w:val="00E02B10"/>
    <w:rsid w:val="00E10464"/>
    <w:rsid w:val="00E15EA8"/>
    <w:rsid w:val="00E24FF1"/>
    <w:rsid w:val="00E345D4"/>
    <w:rsid w:val="00E35CE8"/>
    <w:rsid w:val="00E601A8"/>
    <w:rsid w:val="00EB4387"/>
    <w:rsid w:val="00EB5C58"/>
    <w:rsid w:val="00ED2EC8"/>
    <w:rsid w:val="00EE0BBB"/>
    <w:rsid w:val="00F212CC"/>
    <w:rsid w:val="00F2373B"/>
    <w:rsid w:val="00F2441A"/>
    <w:rsid w:val="00F27F26"/>
    <w:rsid w:val="00F60070"/>
    <w:rsid w:val="00FD7DE8"/>
    <w:rsid w:val="00FF35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zh-CN"/>
    </w:rPr>
  </w:style>
  <w:style w:type="paragraph" w:styleId="Heading1">
    <w:name w:val="heading 1"/>
    <w:basedOn w:val="Normal"/>
    <w:next w:val="Normal"/>
    <w:qFormat/>
    <w:rsid w:val="0082287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7E1425"/>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256E42"/>
    <w:rPr>
      <w:sz w:val="20"/>
      <w:szCs w:val="20"/>
    </w:rPr>
  </w:style>
  <w:style w:type="character" w:styleId="FootnoteReference">
    <w:name w:val="footnote reference"/>
    <w:aliases w:val="Footnote number"/>
    <w:semiHidden/>
    <w:rsid w:val="00256E42"/>
    <w:rPr>
      <w:vertAlign w:val="superscript"/>
    </w:rPr>
  </w:style>
  <w:style w:type="paragraph" w:styleId="BalloonText">
    <w:name w:val="Balloon Text"/>
    <w:basedOn w:val="Normal"/>
    <w:semiHidden/>
    <w:rsid w:val="007E283C"/>
    <w:rPr>
      <w:rFonts w:ascii="Tahoma" w:hAnsi="Tahoma" w:cs="Tahoma"/>
      <w:sz w:val="16"/>
      <w:szCs w:val="16"/>
    </w:rPr>
  </w:style>
  <w:style w:type="paragraph" w:styleId="z-TopofForm">
    <w:name w:val="HTML Top of Form"/>
    <w:basedOn w:val="Normal"/>
    <w:next w:val="Normal"/>
    <w:hidden/>
    <w:rsid w:val="002760D5"/>
    <w:pPr>
      <w:pBdr>
        <w:bottom w:val="single" w:sz="6" w:space="1" w:color="auto"/>
      </w:pBdr>
      <w:jc w:val="center"/>
    </w:pPr>
    <w:rPr>
      <w:rFonts w:ascii="Arial" w:hAnsi="Arial" w:cs="Arial"/>
      <w:vanish/>
      <w:color w:val="000000"/>
      <w:sz w:val="16"/>
      <w:szCs w:val="16"/>
      <w:lang w:val="en-US"/>
    </w:rPr>
  </w:style>
  <w:style w:type="paragraph" w:styleId="NormalWeb">
    <w:name w:val="Normal (Web)"/>
    <w:basedOn w:val="Normal"/>
    <w:rsid w:val="002760D5"/>
    <w:pPr>
      <w:spacing w:before="100" w:beforeAutospacing="1" w:after="100" w:afterAutospacing="1"/>
    </w:pPr>
    <w:rPr>
      <w:color w:val="000000"/>
      <w:lang w:val="en-US"/>
    </w:rPr>
  </w:style>
  <w:style w:type="paragraph" w:styleId="z-BottomofForm">
    <w:name w:val="HTML Bottom of Form"/>
    <w:basedOn w:val="Normal"/>
    <w:next w:val="Normal"/>
    <w:hidden/>
    <w:rsid w:val="002760D5"/>
    <w:pPr>
      <w:pBdr>
        <w:top w:val="single" w:sz="6" w:space="1" w:color="auto"/>
      </w:pBdr>
      <w:jc w:val="center"/>
    </w:pPr>
    <w:rPr>
      <w:rFonts w:ascii="Arial" w:hAnsi="Arial" w:cs="Arial"/>
      <w:vanish/>
      <w:color w:val="000000"/>
      <w:sz w:val="16"/>
      <w:szCs w:val="16"/>
      <w:lang w:val="en-US"/>
    </w:rPr>
  </w:style>
  <w:style w:type="paragraph" w:styleId="BodyText2">
    <w:name w:val="Body Text 2"/>
    <w:basedOn w:val="Normal"/>
    <w:rsid w:val="00736498"/>
    <w:pPr>
      <w:jc w:val="both"/>
    </w:pPr>
    <w:rPr>
      <w:rFonts w:eastAsia="Times New Roman"/>
      <w:lang w:val="en-US" w:eastAsia="en-US"/>
    </w:rPr>
  </w:style>
  <w:style w:type="paragraph" w:styleId="Footer">
    <w:name w:val="footer"/>
    <w:basedOn w:val="Normal"/>
    <w:rsid w:val="00C94C94"/>
    <w:pPr>
      <w:tabs>
        <w:tab w:val="center" w:pos="4320"/>
        <w:tab w:val="right" w:pos="8640"/>
      </w:tabs>
    </w:pPr>
  </w:style>
  <w:style w:type="character" w:styleId="PageNumber">
    <w:name w:val="page number"/>
    <w:basedOn w:val="DefaultParagraphFont"/>
    <w:rsid w:val="00C94C94"/>
  </w:style>
  <w:style w:type="paragraph" w:styleId="Header">
    <w:name w:val="header"/>
    <w:basedOn w:val="Normal"/>
    <w:rsid w:val="007E1425"/>
    <w:pPr>
      <w:tabs>
        <w:tab w:val="center" w:pos="4320"/>
        <w:tab w:val="right" w:pos="8640"/>
      </w:tabs>
    </w:pPr>
  </w:style>
  <w:style w:type="character" w:customStyle="1" w:styleId="FootnoteTextChar">
    <w:name w:val="Footnote Text Char"/>
    <w:link w:val="FootnoteText"/>
    <w:semiHidden/>
    <w:rsid w:val="006D0EC4"/>
    <w:rPr>
      <w:rFonts w:eastAsia="SimSun"/>
      <w:lang w:val="fr-BE" w:eastAsia="zh-CN" w:bidi="ar-SA"/>
    </w:rPr>
  </w:style>
  <w:style w:type="table" w:styleId="TableGrid">
    <w:name w:val="Table Grid"/>
    <w:basedOn w:val="TableNormal"/>
    <w:rsid w:val="006D0E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Bagishbekov Sardarbek v</vt:lpstr>
    </vt:vector>
  </TitlesOfParts>
  <Company>International Computing Centre</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Bagishbekov Sardarbek v</dc:title>
  <dc:subject/>
  <dc:creator>Petitions Intern</dc:creator>
  <cp:keywords/>
  <dc:description/>
  <cp:lastModifiedBy>CSD</cp:lastModifiedBy>
  <cp:revision>2</cp:revision>
  <cp:lastPrinted>2009-08-20T11:27:00Z</cp:lastPrinted>
  <dcterms:created xsi:type="dcterms:W3CDTF">2009-08-24T08:33:00Z</dcterms:created>
  <dcterms:modified xsi:type="dcterms:W3CDTF">2009-08-24T08:33:00Z</dcterms:modified>
</cp:coreProperties>
</file>