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28"/>
        <w:gridCol w:w="4352"/>
        <w:gridCol w:w="3191"/>
      </w:tblGrid>
      <w:tr w:rsidR="002E09FD" w:rsidTr="001F5AAD">
        <w:tc>
          <w:tcPr>
            <w:tcW w:w="2028" w:type="dxa"/>
            <w:tcBorders>
              <w:bottom w:val="single" w:sz="2" w:space="0" w:color="auto"/>
            </w:tcBorders>
          </w:tcPr>
          <w:p w:rsidR="002E09FD" w:rsidRPr="00B80537" w:rsidRDefault="002E09FD" w:rsidP="001F5AAD">
            <w:pPr>
              <w:tabs>
                <w:tab w:val="left" w:pos="567"/>
                <w:tab w:val="left" w:pos="1134"/>
              </w:tabs>
              <w:jc w:val="both"/>
              <w:rPr>
                <w:rFonts w:ascii="Arial Black" w:hAnsi="Arial Black"/>
                <w:sz w:val="36"/>
                <w:szCs w:val="36"/>
              </w:rPr>
            </w:pPr>
            <w:r w:rsidRPr="00B80537">
              <w:rPr>
                <w:rFonts w:ascii="Arial Black" w:hAnsi="Arial Black"/>
                <w:sz w:val="36"/>
                <w:szCs w:val="36"/>
              </w:rPr>
              <w:t xml:space="preserve">United </w:t>
            </w:r>
          </w:p>
          <w:p w:rsidR="002E09FD" w:rsidRDefault="002E09FD" w:rsidP="001F5AAD">
            <w:pPr>
              <w:jc w:val="both"/>
            </w:pPr>
            <w:r w:rsidRPr="00B80537">
              <w:rPr>
                <w:rFonts w:ascii="Arial Black" w:hAnsi="Arial Black"/>
                <w:sz w:val="36"/>
                <w:szCs w:val="36"/>
              </w:rPr>
              <w:t>Nations</w:t>
            </w:r>
          </w:p>
        </w:tc>
        <w:tc>
          <w:tcPr>
            <w:tcW w:w="4352" w:type="dxa"/>
            <w:tcBorders>
              <w:bottom w:val="single" w:sz="2" w:space="0" w:color="auto"/>
            </w:tcBorders>
          </w:tcPr>
          <w:p w:rsidR="002E09FD" w:rsidRDefault="002E09FD" w:rsidP="001F5AAD">
            <w:pPr>
              <w:jc w:val="both"/>
            </w:pPr>
          </w:p>
        </w:tc>
        <w:tc>
          <w:tcPr>
            <w:tcW w:w="3191" w:type="dxa"/>
            <w:tcBorders>
              <w:bottom w:val="single" w:sz="2" w:space="0" w:color="auto"/>
            </w:tcBorders>
          </w:tcPr>
          <w:p w:rsidR="002E09FD" w:rsidRDefault="002E09FD" w:rsidP="001F5AAD">
            <w:pPr>
              <w:jc w:val="right"/>
            </w:pPr>
            <w:r w:rsidRPr="00B80537">
              <w:rPr>
                <w:rFonts w:ascii="Arial Black" w:hAnsi="Arial Black"/>
                <w:sz w:val="72"/>
                <w:szCs w:val="72"/>
              </w:rPr>
              <w:t>CCPR</w:t>
            </w:r>
          </w:p>
        </w:tc>
      </w:tr>
      <w:tr w:rsidR="002E09FD" w:rsidTr="001F5AAD">
        <w:tc>
          <w:tcPr>
            <w:tcW w:w="2028" w:type="dxa"/>
            <w:tcBorders>
              <w:top w:val="single" w:sz="2" w:space="0" w:color="auto"/>
              <w:bottom w:val="single" w:sz="24" w:space="0" w:color="auto"/>
            </w:tcBorders>
          </w:tcPr>
          <w:p w:rsidR="002E09FD" w:rsidRDefault="002E09FD" w:rsidP="001F5AAD">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15pt;margin-top:20.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2881364" r:id="rId8"/>
              </w:pict>
            </w:r>
          </w:p>
          <w:p w:rsidR="002E09FD" w:rsidRDefault="002E09FD" w:rsidP="001F5AAD">
            <w:pPr>
              <w:jc w:val="both"/>
            </w:pPr>
          </w:p>
        </w:tc>
        <w:tc>
          <w:tcPr>
            <w:tcW w:w="4352" w:type="dxa"/>
            <w:tcBorders>
              <w:top w:val="single" w:sz="2" w:space="0" w:color="auto"/>
              <w:bottom w:val="single" w:sz="24" w:space="0" w:color="auto"/>
            </w:tcBorders>
          </w:tcPr>
          <w:p w:rsidR="002E09FD" w:rsidRDefault="002E09FD" w:rsidP="001F5AAD">
            <w:pPr>
              <w:tabs>
                <w:tab w:val="left" w:pos="567"/>
                <w:tab w:val="left" w:pos="1134"/>
              </w:tabs>
              <w:jc w:val="both"/>
              <w:rPr>
                <w:rFonts w:ascii="Arial" w:hAnsi="Arial" w:cs="Arial"/>
                <w:b/>
                <w:sz w:val="32"/>
                <w:szCs w:val="32"/>
              </w:rPr>
            </w:pPr>
          </w:p>
          <w:p w:rsidR="002E09FD" w:rsidRPr="00B80537" w:rsidRDefault="002E09FD" w:rsidP="001F5AAD">
            <w:pPr>
              <w:tabs>
                <w:tab w:val="left" w:pos="567"/>
                <w:tab w:val="left" w:pos="1134"/>
              </w:tabs>
              <w:jc w:val="both"/>
              <w:rPr>
                <w:rFonts w:ascii="Arial" w:hAnsi="Arial" w:cs="Arial"/>
                <w:b/>
                <w:sz w:val="32"/>
                <w:szCs w:val="32"/>
              </w:rPr>
            </w:pPr>
            <w:r w:rsidRPr="00B80537">
              <w:rPr>
                <w:rFonts w:ascii="Arial" w:hAnsi="Arial" w:cs="Arial"/>
                <w:b/>
                <w:sz w:val="32"/>
                <w:szCs w:val="32"/>
              </w:rPr>
              <w:t>International covenant</w:t>
            </w:r>
          </w:p>
          <w:p w:rsidR="002E09FD" w:rsidRPr="00B80537" w:rsidRDefault="002E09FD" w:rsidP="001F5AAD">
            <w:pPr>
              <w:tabs>
                <w:tab w:val="left" w:pos="567"/>
                <w:tab w:val="left" w:pos="1134"/>
              </w:tabs>
              <w:jc w:val="both"/>
              <w:rPr>
                <w:rFonts w:ascii="Arial" w:hAnsi="Arial" w:cs="Arial"/>
                <w:b/>
                <w:sz w:val="32"/>
                <w:szCs w:val="32"/>
              </w:rPr>
            </w:pPr>
            <w:r w:rsidRPr="00B80537">
              <w:rPr>
                <w:rFonts w:ascii="Arial" w:hAnsi="Arial" w:cs="Arial"/>
                <w:b/>
                <w:sz w:val="32"/>
                <w:szCs w:val="32"/>
              </w:rPr>
              <w:t xml:space="preserve">on civil and </w:t>
            </w:r>
          </w:p>
          <w:p w:rsidR="002E09FD" w:rsidRDefault="002E09FD" w:rsidP="001F5AAD">
            <w:pPr>
              <w:jc w:val="both"/>
            </w:pPr>
            <w:r w:rsidRPr="00B80537">
              <w:rPr>
                <w:rFonts w:ascii="Arial" w:hAnsi="Arial" w:cs="Arial"/>
                <w:b/>
                <w:sz w:val="32"/>
                <w:szCs w:val="32"/>
              </w:rPr>
              <w:t>political rights</w:t>
            </w:r>
          </w:p>
        </w:tc>
        <w:tc>
          <w:tcPr>
            <w:tcW w:w="3191" w:type="dxa"/>
            <w:tcBorders>
              <w:top w:val="single" w:sz="2" w:space="0" w:color="auto"/>
              <w:bottom w:val="single" w:sz="24" w:space="0" w:color="auto"/>
            </w:tcBorders>
          </w:tcPr>
          <w:p w:rsidR="002E09FD" w:rsidRDefault="002E09FD" w:rsidP="001F5AAD">
            <w:pPr>
              <w:jc w:val="both"/>
            </w:pPr>
          </w:p>
          <w:p w:rsidR="002E09FD" w:rsidRPr="00DE6E3D" w:rsidRDefault="002E09FD" w:rsidP="002E09FD">
            <w:pPr>
              <w:tabs>
                <w:tab w:val="left" w:pos="567"/>
                <w:tab w:val="left" w:pos="1134"/>
              </w:tabs>
              <w:rPr>
                <w:lang w:val="en-GB"/>
              </w:rPr>
            </w:pPr>
            <w:r w:rsidRPr="00DE6E3D">
              <w:rPr>
                <w:lang w:val="en-GB"/>
              </w:rPr>
              <w:t>Distr.</w:t>
            </w:r>
          </w:p>
          <w:p w:rsidR="002E09FD" w:rsidRPr="00DE6E3D" w:rsidRDefault="002E09FD" w:rsidP="002E09FD">
            <w:pPr>
              <w:tabs>
                <w:tab w:val="left" w:pos="567"/>
                <w:tab w:val="left" w:pos="1134"/>
              </w:tabs>
              <w:rPr>
                <w:lang w:val="en-GB"/>
              </w:rPr>
            </w:pPr>
            <w:r w:rsidRPr="00DE6E3D">
              <w:rPr>
                <w:lang w:val="en-GB"/>
              </w:rPr>
              <w:fldChar w:fldCharType="begin"/>
            </w:r>
            <w:r w:rsidRPr="00DE6E3D">
              <w:rPr>
                <w:lang w:val="en-GB"/>
              </w:rPr>
              <w:instrText xml:space="preserve"> FILLIN "Distr." \* MERGEFORMAT </w:instrText>
            </w:r>
            <w:r w:rsidRPr="00DE6E3D">
              <w:rPr>
                <w:lang w:val="en-GB"/>
              </w:rPr>
              <w:fldChar w:fldCharType="separate"/>
            </w:r>
            <w:r w:rsidRPr="00DE6E3D">
              <w:rPr>
                <w:lang w:val="en-GB"/>
              </w:rPr>
              <w:t>RESTRICTED</w:t>
            </w:r>
            <w:r w:rsidRPr="00DE6E3D">
              <w:rPr>
                <w:lang w:val="en-GB"/>
              </w:rPr>
              <w:fldChar w:fldCharType="end"/>
            </w:r>
            <w:r w:rsidRPr="00DE6E3D">
              <w:rPr>
                <w:rStyle w:val="FootnoteReference"/>
                <w:lang w:val="en-GB"/>
              </w:rPr>
              <w:footnoteReference w:customMarkFollows="1" w:id="1"/>
              <w:t>*</w:t>
            </w:r>
          </w:p>
          <w:p w:rsidR="002E09FD" w:rsidRPr="00DE6E3D" w:rsidRDefault="002E09FD" w:rsidP="002E09FD">
            <w:pPr>
              <w:tabs>
                <w:tab w:val="left" w:pos="567"/>
                <w:tab w:val="left" w:pos="1134"/>
              </w:tabs>
              <w:rPr>
                <w:lang w:val="en-GB"/>
              </w:rPr>
            </w:pPr>
          </w:p>
          <w:p w:rsidR="002E09FD" w:rsidRPr="00DE6E3D" w:rsidRDefault="002E09FD" w:rsidP="006C02C0">
            <w:pPr>
              <w:pStyle w:val="FootnoteText"/>
              <w:tabs>
                <w:tab w:val="left" w:pos="567"/>
                <w:tab w:val="left" w:pos="1134"/>
              </w:tabs>
              <w:rPr>
                <w:sz w:val="24"/>
                <w:szCs w:val="24"/>
                <w:lang w:val="en-GB"/>
              </w:rPr>
            </w:pPr>
            <w:r w:rsidRPr="00DE6E3D">
              <w:rPr>
                <w:bCs/>
                <w:sz w:val="24"/>
                <w:szCs w:val="24"/>
                <w:lang w:val="en-GB"/>
              </w:rPr>
              <w:t>CCPR/C/96/D/1280/2004</w:t>
            </w:r>
          </w:p>
          <w:p w:rsidR="002E09FD" w:rsidRPr="00DE6E3D" w:rsidRDefault="00093CDB" w:rsidP="006C02C0">
            <w:pPr>
              <w:tabs>
                <w:tab w:val="left" w:pos="567"/>
                <w:tab w:val="left" w:pos="1134"/>
              </w:tabs>
              <w:rPr>
                <w:lang w:val="en-GB"/>
              </w:rPr>
            </w:pPr>
            <w:r>
              <w:rPr>
                <w:lang w:val="en-GB"/>
              </w:rPr>
              <w:t>18</w:t>
            </w:r>
            <w:r w:rsidR="002E09FD" w:rsidRPr="00DE6E3D">
              <w:rPr>
                <w:lang w:val="en-GB"/>
              </w:rPr>
              <w:t xml:space="preserve"> </w:t>
            </w:r>
            <w:r w:rsidR="006C02C0">
              <w:rPr>
                <w:lang w:val="en-GB"/>
              </w:rPr>
              <w:t>August</w:t>
            </w:r>
            <w:r w:rsidR="002E09FD" w:rsidRPr="00DE6E3D">
              <w:rPr>
                <w:lang w:val="en-GB"/>
              </w:rPr>
              <w:t xml:space="preserve"> 2009</w:t>
            </w:r>
          </w:p>
          <w:p w:rsidR="002E09FD" w:rsidRPr="00DE6E3D" w:rsidRDefault="002E09FD" w:rsidP="002E09FD">
            <w:pPr>
              <w:tabs>
                <w:tab w:val="left" w:pos="567"/>
                <w:tab w:val="left" w:pos="1134"/>
              </w:tabs>
              <w:rPr>
                <w:lang w:val="en-GB"/>
              </w:rPr>
            </w:pPr>
          </w:p>
          <w:p w:rsidR="002E09FD" w:rsidRPr="00DE6E3D" w:rsidRDefault="002E09FD" w:rsidP="002E09FD">
            <w:pPr>
              <w:tabs>
                <w:tab w:val="left" w:pos="567"/>
                <w:tab w:val="left" w:pos="1134"/>
              </w:tabs>
              <w:rPr>
                <w:lang w:val="en-GB"/>
              </w:rPr>
            </w:pPr>
            <w:r w:rsidRPr="00DE6E3D">
              <w:rPr>
                <w:lang w:val="en-GB"/>
              </w:rPr>
              <w:t xml:space="preserve">Original: </w:t>
            </w:r>
            <w:r w:rsidRPr="00DE6E3D">
              <w:rPr>
                <w:lang w:val="en-GB"/>
              </w:rPr>
              <w:fldChar w:fldCharType="begin"/>
            </w:r>
            <w:r w:rsidRPr="00DE6E3D">
              <w:rPr>
                <w:lang w:val="en-GB"/>
              </w:rPr>
              <w:instrText xml:space="preserve"> FILLIN "Orig. Lang." \* MERGEFORMAT </w:instrText>
            </w:r>
            <w:r w:rsidRPr="00DE6E3D">
              <w:rPr>
                <w:lang w:val="en-GB"/>
              </w:rPr>
              <w:fldChar w:fldCharType="separate"/>
            </w:r>
            <w:r w:rsidRPr="00DE6E3D">
              <w:rPr>
                <w:lang w:val="en-GB"/>
              </w:rPr>
              <w:t>ENGLISH</w:t>
            </w:r>
            <w:r w:rsidRPr="00DE6E3D">
              <w:rPr>
                <w:lang w:val="en-GB"/>
              </w:rPr>
              <w:fldChar w:fldCharType="end"/>
            </w:r>
          </w:p>
          <w:p w:rsidR="002E09FD" w:rsidRDefault="002E09FD" w:rsidP="002E09FD">
            <w:pPr>
              <w:jc w:val="both"/>
            </w:pPr>
          </w:p>
        </w:tc>
      </w:tr>
    </w:tbl>
    <w:p w:rsidR="007C4D13" w:rsidRDefault="007C4D13" w:rsidP="007C4D13">
      <w:pPr>
        <w:tabs>
          <w:tab w:val="left" w:pos="567"/>
          <w:tab w:val="left" w:pos="1134"/>
        </w:tabs>
        <w:rPr>
          <w:lang w:val="en-GB"/>
        </w:rPr>
      </w:pPr>
    </w:p>
    <w:p w:rsidR="000D55A2" w:rsidRPr="00DE6E3D" w:rsidRDefault="000D55A2" w:rsidP="007C4D13">
      <w:pPr>
        <w:tabs>
          <w:tab w:val="left" w:pos="567"/>
          <w:tab w:val="left" w:pos="1134"/>
        </w:tabs>
        <w:rPr>
          <w:bCs/>
          <w:lang w:val="en-GB"/>
        </w:rPr>
      </w:pPr>
      <w:r w:rsidRPr="00DE6E3D">
        <w:rPr>
          <w:bCs/>
          <w:lang w:val="en-GB"/>
        </w:rPr>
        <w:t>HUMAN RIGHTS COMMITTEE</w:t>
      </w:r>
    </w:p>
    <w:p w:rsidR="000D55A2" w:rsidRPr="00DE6E3D" w:rsidRDefault="00B9375A" w:rsidP="003325C7">
      <w:pPr>
        <w:tabs>
          <w:tab w:val="left" w:pos="567"/>
          <w:tab w:val="left" w:pos="1134"/>
        </w:tabs>
        <w:rPr>
          <w:bCs/>
          <w:lang w:val="en-GB"/>
        </w:rPr>
      </w:pPr>
      <w:r w:rsidRPr="00DE6E3D">
        <w:rPr>
          <w:bCs/>
          <w:lang w:val="en-GB"/>
        </w:rPr>
        <w:t>Ninety</w:t>
      </w:r>
      <w:r w:rsidR="000D55A2" w:rsidRPr="00DE6E3D">
        <w:rPr>
          <w:bCs/>
          <w:lang w:val="en-GB"/>
        </w:rPr>
        <w:t>-sixth session</w:t>
      </w:r>
    </w:p>
    <w:p w:rsidR="000D55A2" w:rsidRPr="00DE6E3D" w:rsidRDefault="00DF2695" w:rsidP="003325C7">
      <w:pPr>
        <w:tabs>
          <w:tab w:val="left" w:pos="567"/>
          <w:tab w:val="left" w:pos="1134"/>
        </w:tabs>
        <w:spacing w:after="840"/>
        <w:jc w:val="both"/>
        <w:rPr>
          <w:bCs/>
          <w:lang w:val="en-GB"/>
        </w:rPr>
      </w:pPr>
      <w:r w:rsidRPr="00DE6E3D">
        <w:rPr>
          <w:bCs/>
          <w:lang w:val="en-GB"/>
        </w:rPr>
        <w:t>13</w:t>
      </w:r>
      <w:r w:rsidR="00B9375A" w:rsidRPr="00DE6E3D">
        <w:rPr>
          <w:bCs/>
          <w:lang w:val="en-GB"/>
        </w:rPr>
        <w:t>-</w:t>
      </w:r>
      <w:r w:rsidRPr="00DE6E3D">
        <w:rPr>
          <w:bCs/>
          <w:lang w:val="en-GB"/>
        </w:rPr>
        <w:t>31</w:t>
      </w:r>
      <w:r w:rsidR="00B9375A" w:rsidRPr="00DE6E3D">
        <w:rPr>
          <w:bCs/>
          <w:lang w:val="en-GB"/>
        </w:rPr>
        <w:t xml:space="preserve"> July </w:t>
      </w:r>
      <w:r w:rsidR="000D55A2" w:rsidRPr="00DE6E3D">
        <w:rPr>
          <w:bCs/>
          <w:lang w:val="en-GB"/>
        </w:rPr>
        <w:t>200</w:t>
      </w:r>
      <w:r w:rsidR="00B9375A" w:rsidRPr="00DE6E3D">
        <w:rPr>
          <w:bCs/>
          <w:lang w:val="en-GB"/>
        </w:rPr>
        <w:t>9</w:t>
      </w:r>
    </w:p>
    <w:p w:rsidR="000D55A2" w:rsidRPr="00DE6E3D" w:rsidRDefault="006C02C0" w:rsidP="006C02C0">
      <w:pPr>
        <w:tabs>
          <w:tab w:val="left" w:pos="567"/>
          <w:tab w:val="left" w:pos="1134"/>
        </w:tabs>
        <w:spacing w:after="840"/>
        <w:jc w:val="center"/>
        <w:rPr>
          <w:b/>
          <w:bCs/>
          <w:lang w:val="en-GB"/>
        </w:rPr>
      </w:pPr>
      <w:r>
        <w:rPr>
          <w:b/>
          <w:lang w:val="en-GB"/>
        </w:rPr>
        <w:t>VIEWS</w:t>
      </w:r>
    </w:p>
    <w:p w:rsidR="000D55A2" w:rsidRPr="00DE6E3D" w:rsidRDefault="000D55A2" w:rsidP="003325C7">
      <w:pPr>
        <w:tabs>
          <w:tab w:val="left" w:pos="567"/>
          <w:tab w:val="left" w:pos="1134"/>
        </w:tabs>
        <w:spacing w:after="840"/>
        <w:jc w:val="center"/>
        <w:rPr>
          <w:b/>
          <w:bCs/>
          <w:lang w:val="en-GB"/>
        </w:rPr>
      </w:pPr>
      <w:r w:rsidRPr="00DE6E3D">
        <w:rPr>
          <w:b/>
          <w:bCs/>
          <w:lang w:val="en-GB"/>
        </w:rPr>
        <w:t xml:space="preserve">Communication No. </w:t>
      </w:r>
      <w:r w:rsidR="003D3720" w:rsidRPr="00DE6E3D">
        <w:rPr>
          <w:b/>
          <w:bCs/>
          <w:lang w:val="en-GB"/>
        </w:rPr>
        <w:t>1280</w:t>
      </w:r>
      <w:r w:rsidRPr="00DE6E3D">
        <w:rPr>
          <w:b/>
          <w:bCs/>
          <w:lang w:val="en-GB"/>
        </w:rPr>
        <w:t>/200</w:t>
      </w:r>
      <w:r w:rsidR="003D3720" w:rsidRPr="00DE6E3D">
        <w:rPr>
          <w:b/>
          <w:bCs/>
          <w:lang w:val="en-GB"/>
        </w:rPr>
        <w:t>4</w:t>
      </w:r>
    </w:p>
    <w:p w:rsidR="000D55A2" w:rsidRPr="00DE6E3D" w:rsidRDefault="000D55A2" w:rsidP="0090353F">
      <w:pPr>
        <w:tabs>
          <w:tab w:val="left" w:pos="567"/>
          <w:tab w:val="left" w:pos="1134"/>
        </w:tabs>
        <w:spacing w:after="240"/>
        <w:ind w:left="4536" w:hanging="3402"/>
        <w:jc w:val="both"/>
        <w:rPr>
          <w:iCs/>
          <w:lang w:val="en-GB"/>
        </w:rPr>
      </w:pPr>
      <w:r w:rsidRPr="00DE6E3D">
        <w:rPr>
          <w:iCs/>
          <w:u w:val="single"/>
          <w:lang w:val="en-GB"/>
        </w:rPr>
        <w:t>Submitted by</w:t>
      </w:r>
      <w:r w:rsidRPr="00DE6E3D">
        <w:rPr>
          <w:iCs/>
          <w:lang w:val="en-GB"/>
        </w:rPr>
        <w:t>:</w:t>
      </w:r>
      <w:r w:rsidRPr="00DE6E3D">
        <w:rPr>
          <w:iCs/>
          <w:lang w:val="en-GB"/>
        </w:rPr>
        <w:tab/>
        <w:t xml:space="preserve">Mr. </w:t>
      </w:r>
      <w:r w:rsidR="003D3720" w:rsidRPr="00DE6E3D">
        <w:rPr>
          <w:iCs/>
          <w:lang w:val="en-GB"/>
        </w:rPr>
        <w:t>Akbarkhudzh Tolipkhuzhaev</w:t>
      </w:r>
      <w:r w:rsidRPr="00DE6E3D">
        <w:rPr>
          <w:iCs/>
          <w:lang w:val="en-GB"/>
        </w:rPr>
        <w:t xml:space="preserve"> (not represented</w:t>
      </w:r>
      <w:r w:rsidR="00093CDB">
        <w:rPr>
          <w:iCs/>
          <w:lang w:val="en-GB"/>
        </w:rPr>
        <w:t xml:space="preserve"> by counsel</w:t>
      </w:r>
      <w:r w:rsidRPr="00DE6E3D">
        <w:rPr>
          <w:iCs/>
          <w:lang w:val="en-GB"/>
        </w:rPr>
        <w:t>)</w:t>
      </w:r>
    </w:p>
    <w:p w:rsidR="000D55A2" w:rsidRPr="00DE6E3D" w:rsidRDefault="000D55A2" w:rsidP="0090353F">
      <w:pPr>
        <w:tabs>
          <w:tab w:val="left" w:pos="567"/>
          <w:tab w:val="left" w:pos="1134"/>
        </w:tabs>
        <w:spacing w:after="240"/>
        <w:ind w:left="4536" w:hanging="3402"/>
        <w:jc w:val="both"/>
        <w:rPr>
          <w:iCs/>
          <w:lang w:val="en-GB"/>
        </w:rPr>
      </w:pPr>
      <w:r w:rsidRPr="00DE6E3D">
        <w:rPr>
          <w:iCs/>
          <w:u w:val="single"/>
          <w:lang w:val="en-GB"/>
        </w:rPr>
        <w:t>Alleged victim</w:t>
      </w:r>
      <w:r w:rsidRPr="00DE6E3D">
        <w:rPr>
          <w:iCs/>
          <w:lang w:val="en-GB"/>
        </w:rPr>
        <w:t>:</w:t>
      </w:r>
      <w:r w:rsidRPr="00DE6E3D">
        <w:rPr>
          <w:i/>
          <w:iCs/>
          <w:lang w:val="en-GB"/>
        </w:rPr>
        <w:tab/>
      </w:r>
      <w:r w:rsidR="003D3720" w:rsidRPr="00DE6E3D">
        <w:rPr>
          <w:iCs/>
          <w:lang w:val="en-GB"/>
        </w:rPr>
        <w:t>Mr. Akhrorkhuzh Tolipkhuzhaev</w:t>
      </w:r>
      <w:r w:rsidRPr="00DE6E3D">
        <w:rPr>
          <w:iCs/>
          <w:lang w:val="en-GB"/>
        </w:rPr>
        <w:t xml:space="preserve">, the author’s </w:t>
      </w:r>
      <w:r w:rsidR="003D3720" w:rsidRPr="00DE6E3D">
        <w:rPr>
          <w:iCs/>
          <w:lang w:val="en-GB"/>
        </w:rPr>
        <w:t>son (deceased).</w:t>
      </w:r>
      <w:r w:rsidRPr="00DE6E3D">
        <w:rPr>
          <w:iCs/>
          <w:lang w:val="en-GB"/>
        </w:rPr>
        <w:t xml:space="preserve"> </w:t>
      </w:r>
    </w:p>
    <w:p w:rsidR="000D55A2" w:rsidRPr="00DE6E3D" w:rsidRDefault="000D55A2" w:rsidP="0090353F">
      <w:pPr>
        <w:tabs>
          <w:tab w:val="left" w:pos="567"/>
          <w:tab w:val="left" w:pos="1134"/>
        </w:tabs>
        <w:spacing w:after="240"/>
        <w:ind w:left="4536" w:hanging="3402"/>
        <w:jc w:val="both"/>
        <w:rPr>
          <w:iCs/>
          <w:lang w:val="en-GB"/>
        </w:rPr>
      </w:pPr>
      <w:r w:rsidRPr="00DE6E3D">
        <w:rPr>
          <w:iCs/>
          <w:u w:val="single"/>
          <w:lang w:val="en-GB"/>
        </w:rPr>
        <w:t>State party</w:t>
      </w:r>
      <w:r w:rsidRPr="00DE6E3D">
        <w:rPr>
          <w:iCs/>
          <w:lang w:val="en-GB"/>
        </w:rPr>
        <w:t>:</w:t>
      </w:r>
      <w:r w:rsidRPr="00DE6E3D">
        <w:rPr>
          <w:iCs/>
          <w:lang w:val="en-GB"/>
        </w:rPr>
        <w:tab/>
      </w:r>
      <w:smartTag w:uri="urn:schemas-microsoft-com:office:smarttags" w:element="country-region">
        <w:smartTag w:uri="urn:schemas-microsoft-com:office:smarttags" w:element="place">
          <w:r w:rsidRPr="00DE6E3D">
            <w:rPr>
              <w:iCs/>
              <w:lang w:val="en-GB"/>
            </w:rPr>
            <w:t>Uzbekistan</w:t>
          </w:r>
        </w:smartTag>
      </w:smartTag>
    </w:p>
    <w:p w:rsidR="000D55A2" w:rsidRPr="00DE6E3D" w:rsidRDefault="000D55A2" w:rsidP="0090353F">
      <w:pPr>
        <w:tabs>
          <w:tab w:val="left" w:pos="567"/>
          <w:tab w:val="left" w:pos="1134"/>
        </w:tabs>
        <w:spacing w:after="240"/>
        <w:ind w:left="4536" w:hanging="3402"/>
        <w:jc w:val="both"/>
        <w:rPr>
          <w:iCs/>
          <w:lang w:val="en-GB"/>
        </w:rPr>
      </w:pPr>
      <w:r w:rsidRPr="00DE6E3D">
        <w:rPr>
          <w:iCs/>
          <w:u w:val="single"/>
          <w:lang w:val="en-GB"/>
        </w:rPr>
        <w:t>Date of communication</w:t>
      </w:r>
      <w:r w:rsidRPr="00DE6E3D">
        <w:rPr>
          <w:iCs/>
          <w:lang w:val="en-GB"/>
        </w:rPr>
        <w:t xml:space="preserve">:  </w:t>
      </w:r>
      <w:r w:rsidRPr="00DE6E3D">
        <w:rPr>
          <w:iCs/>
          <w:lang w:val="en-GB"/>
        </w:rPr>
        <w:tab/>
      </w:r>
      <w:r w:rsidR="003D3720" w:rsidRPr="00DE6E3D">
        <w:rPr>
          <w:iCs/>
          <w:lang w:val="en-GB"/>
        </w:rPr>
        <w:t>6 May 2004</w:t>
      </w:r>
      <w:r w:rsidRPr="00DE6E3D">
        <w:rPr>
          <w:iCs/>
          <w:lang w:val="en-GB"/>
        </w:rPr>
        <w:t xml:space="preserve"> (initial submission)</w:t>
      </w:r>
    </w:p>
    <w:p w:rsidR="000D55A2" w:rsidRPr="00DE6E3D" w:rsidRDefault="000D55A2" w:rsidP="0090353F">
      <w:pPr>
        <w:tabs>
          <w:tab w:val="left" w:pos="567"/>
          <w:tab w:val="left" w:pos="1134"/>
        </w:tabs>
        <w:spacing w:after="240"/>
        <w:ind w:left="4536" w:hanging="3402"/>
        <w:jc w:val="both"/>
        <w:rPr>
          <w:iCs/>
          <w:lang w:val="en-GB"/>
        </w:rPr>
      </w:pPr>
      <w:r w:rsidRPr="00DE6E3D">
        <w:rPr>
          <w:iCs/>
          <w:u w:val="single"/>
          <w:lang w:val="en-GB"/>
        </w:rPr>
        <w:t>Document References</w:t>
      </w:r>
      <w:r w:rsidRPr="00DE6E3D">
        <w:rPr>
          <w:iCs/>
          <w:lang w:val="en-GB"/>
        </w:rPr>
        <w:t>:</w:t>
      </w:r>
      <w:r w:rsidRPr="00DE6E3D">
        <w:rPr>
          <w:iCs/>
          <w:lang w:val="en-GB"/>
        </w:rPr>
        <w:tab/>
      </w:r>
      <w:r w:rsidRPr="00DE6E3D">
        <w:rPr>
          <w:lang w:val="en-GB"/>
        </w:rPr>
        <w:t xml:space="preserve">Special Rapporteur’s rule 92/97 decision, transmitted to the State party on </w:t>
      </w:r>
      <w:r w:rsidR="003D3720" w:rsidRPr="00DE6E3D">
        <w:rPr>
          <w:lang w:val="en-GB"/>
        </w:rPr>
        <w:t xml:space="preserve">6 May </w:t>
      </w:r>
      <w:r w:rsidRPr="00DE6E3D">
        <w:rPr>
          <w:lang w:val="en-GB"/>
        </w:rPr>
        <w:t>200</w:t>
      </w:r>
      <w:r w:rsidR="003D3720" w:rsidRPr="00DE6E3D">
        <w:rPr>
          <w:lang w:val="en-GB"/>
        </w:rPr>
        <w:t>4</w:t>
      </w:r>
      <w:r w:rsidRPr="00DE6E3D">
        <w:rPr>
          <w:lang w:val="en-GB"/>
        </w:rPr>
        <w:t xml:space="preserve"> (not issued in document form). </w:t>
      </w:r>
    </w:p>
    <w:p w:rsidR="000D55A2" w:rsidRPr="00DE6E3D" w:rsidRDefault="000D55A2" w:rsidP="00D33BDD">
      <w:pPr>
        <w:tabs>
          <w:tab w:val="left" w:pos="567"/>
          <w:tab w:val="left" w:pos="1134"/>
        </w:tabs>
        <w:spacing w:after="240"/>
        <w:ind w:left="4536" w:hanging="3402"/>
        <w:jc w:val="both"/>
        <w:rPr>
          <w:iCs/>
          <w:lang w:val="en-GB"/>
        </w:rPr>
      </w:pPr>
      <w:r w:rsidRPr="00DE6E3D">
        <w:rPr>
          <w:iCs/>
          <w:u w:val="single"/>
          <w:lang w:val="en-GB"/>
        </w:rPr>
        <w:t>Date of adoption of Views</w:t>
      </w:r>
      <w:r w:rsidRPr="00DE6E3D">
        <w:rPr>
          <w:iCs/>
          <w:lang w:val="en-GB"/>
        </w:rPr>
        <w:t>:</w:t>
      </w:r>
      <w:r w:rsidRPr="00DE6E3D">
        <w:rPr>
          <w:iCs/>
          <w:lang w:val="en-GB"/>
        </w:rPr>
        <w:tab/>
      </w:r>
      <w:r w:rsidR="00D33BDD">
        <w:rPr>
          <w:iCs/>
          <w:lang w:val="en-GB"/>
        </w:rPr>
        <w:t>22</w:t>
      </w:r>
      <w:r w:rsidRPr="00DE6E3D">
        <w:rPr>
          <w:iCs/>
          <w:lang w:val="en-GB"/>
        </w:rPr>
        <w:t xml:space="preserve"> July 2009</w:t>
      </w:r>
    </w:p>
    <w:p w:rsidR="000D55A2" w:rsidRPr="00DE6E3D" w:rsidRDefault="000D55A2" w:rsidP="003325C7">
      <w:pPr>
        <w:tabs>
          <w:tab w:val="left" w:pos="567"/>
          <w:tab w:val="left" w:pos="1134"/>
        </w:tabs>
        <w:spacing w:after="240"/>
        <w:jc w:val="both"/>
        <w:rPr>
          <w:iCs/>
          <w:lang w:val="en-GB"/>
        </w:rPr>
      </w:pPr>
    </w:p>
    <w:p w:rsidR="000D55A2" w:rsidRPr="00DE6E3D" w:rsidRDefault="000D55A2" w:rsidP="003325C7">
      <w:pPr>
        <w:tabs>
          <w:tab w:val="left" w:pos="567"/>
          <w:tab w:val="left" w:pos="1134"/>
        </w:tabs>
        <w:spacing w:after="240"/>
        <w:ind w:firstLine="567"/>
        <w:jc w:val="both"/>
        <w:rPr>
          <w:lang w:val="en-GB"/>
        </w:rPr>
      </w:pPr>
      <w:r w:rsidRPr="00DE6E3D">
        <w:rPr>
          <w:i/>
          <w:iCs/>
          <w:lang w:val="en-GB"/>
        </w:rPr>
        <w:br w:type="page"/>
        <w:t>Subject matter:</w:t>
      </w:r>
      <w:r w:rsidRPr="00DE6E3D">
        <w:rPr>
          <w:lang w:val="en-GB"/>
        </w:rPr>
        <w:t xml:space="preserve"> Death sentence </w:t>
      </w:r>
      <w:r w:rsidR="004A1349" w:rsidRPr="00DE6E3D">
        <w:rPr>
          <w:lang w:val="en-GB"/>
        </w:rPr>
        <w:t xml:space="preserve">imposed </w:t>
      </w:r>
      <w:r w:rsidRPr="00DE6E3D">
        <w:rPr>
          <w:lang w:val="en-GB"/>
        </w:rPr>
        <w:t>after unfair trial</w:t>
      </w:r>
      <w:r w:rsidR="004A1349" w:rsidRPr="00DE6E3D">
        <w:rPr>
          <w:lang w:val="en-GB"/>
        </w:rPr>
        <w:t xml:space="preserve"> and</w:t>
      </w:r>
      <w:r w:rsidRPr="00DE6E3D">
        <w:rPr>
          <w:lang w:val="en-GB"/>
        </w:rPr>
        <w:t xml:space="preserve"> use of torture during preliminary investigation    </w:t>
      </w:r>
    </w:p>
    <w:p w:rsidR="000D55A2" w:rsidRPr="00DE6E3D" w:rsidRDefault="000D55A2" w:rsidP="003325C7">
      <w:pPr>
        <w:tabs>
          <w:tab w:val="left" w:pos="567"/>
          <w:tab w:val="left" w:pos="1134"/>
        </w:tabs>
        <w:spacing w:after="240"/>
        <w:jc w:val="both"/>
        <w:rPr>
          <w:lang w:val="en-GB"/>
        </w:rPr>
      </w:pPr>
      <w:r w:rsidRPr="00DE6E3D">
        <w:rPr>
          <w:i/>
          <w:iCs/>
          <w:lang w:val="en-GB"/>
        </w:rPr>
        <w:tab/>
        <w:t>Procedural issue:</w:t>
      </w:r>
      <w:r w:rsidRPr="00DE6E3D">
        <w:rPr>
          <w:lang w:val="en-GB"/>
        </w:rPr>
        <w:t xml:space="preserve">  Non</w:t>
      </w:r>
      <w:r w:rsidR="00760A9E" w:rsidRPr="00DE6E3D">
        <w:rPr>
          <w:lang w:val="en-GB"/>
        </w:rPr>
        <w:t>-respect of a request for interim measures of protection.</w:t>
      </w:r>
      <w:r w:rsidRPr="00DE6E3D">
        <w:rPr>
          <w:lang w:val="en-GB"/>
        </w:rPr>
        <w:t xml:space="preserve"> </w:t>
      </w:r>
    </w:p>
    <w:p w:rsidR="000D55A2" w:rsidRPr="00DE6E3D" w:rsidRDefault="000D55A2" w:rsidP="003325C7">
      <w:pPr>
        <w:tabs>
          <w:tab w:val="left" w:pos="567"/>
          <w:tab w:val="left" w:pos="1134"/>
        </w:tabs>
        <w:spacing w:after="240"/>
        <w:jc w:val="both"/>
        <w:rPr>
          <w:lang w:val="en-GB"/>
        </w:rPr>
      </w:pPr>
      <w:r w:rsidRPr="00DE6E3D">
        <w:rPr>
          <w:i/>
          <w:iCs/>
          <w:lang w:val="en-GB"/>
        </w:rPr>
        <w:tab/>
        <w:t>Substantive issues:</w:t>
      </w:r>
      <w:r w:rsidRPr="00DE6E3D">
        <w:rPr>
          <w:lang w:val="en-GB"/>
        </w:rPr>
        <w:t xml:space="preserve">  </w:t>
      </w:r>
      <w:r w:rsidR="00F732F7" w:rsidRPr="00DE6E3D">
        <w:rPr>
          <w:lang w:val="en-GB"/>
        </w:rPr>
        <w:t>Forced confession</w:t>
      </w:r>
      <w:r w:rsidRPr="00DE6E3D">
        <w:rPr>
          <w:lang w:val="en-GB"/>
        </w:rPr>
        <w:t xml:space="preserve">; </w:t>
      </w:r>
      <w:r w:rsidR="00F732F7" w:rsidRPr="00DE6E3D">
        <w:rPr>
          <w:lang w:val="en-GB"/>
        </w:rPr>
        <w:t xml:space="preserve">arbitrary deprivation of life following a </w:t>
      </w:r>
      <w:r w:rsidRPr="00DE6E3D">
        <w:rPr>
          <w:lang w:val="en-GB"/>
        </w:rPr>
        <w:t xml:space="preserve">death sentence imposed </w:t>
      </w:r>
      <w:r w:rsidR="004A1349" w:rsidRPr="00DE6E3D">
        <w:rPr>
          <w:lang w:val="en-GB"/>
        </w:rPr>
        <w:t>after</w:t>
      </w:r>
      <w:r w:rsidR="00F732F7" w:rsidRPr="00DE6E3D">
        <w:rPr>
          <w:lang w:val="en-GB"/>
        </w:rPr>
        <w:t xml:space="preserve"> </w:t>
      </w:r>
      <w:r w:rsidRPr="00DE6E3D">
        <w:rPr>
          <w:lang w:val="en-GB"/>
        </w:rPr>
        <w:t xml:space="preserve">an unfair trial.    </w:t>
      </w:r>
    </w:p>
    <w:p w:rsidR="000D55A2" w:rsidRPr="00DE6E3D" w:rsidRDefault="000D55A2" w:rsidP="003325C7">
      <w:pPr>
        <w:tabs>
          <w:tab w:val="left" w:pos="567"/>
          <w:tab w:val="left" w:pos="1134"/>
        </w:tabs>
        <w:spacing w:after="240"/>
        <w:jc w:val="both"/>
        <w:rPr>
          <w:lang w:val="en-GB"/>
        </w:rPr>
      </w:pPr>
      <w:r w:rsidRPr="00DE6E3D">
        <w:rPr>
          <w:i/>
          <w:iCs/>
          <w:lang w:val="en-GB"/>
        </w:rPr>
        <w:tab/>
        <w:t xml:space="preserve">Articles of the Covenant:  </w:t>
      </w:r>
      <w:r w:rsidRPr="00DE6E3D">
        <w:rPr>
          <w:lang w:val="en-GB"/>
        </w:rPr>
        <w:t>6(1), (4), and (6); 7; 9(1)-(4); 10; 14(1)-(4); 16</w:t>
      </w:r>
    </w:p>
    <w:p w:rsidR="000D55A2" w:rsidRPr="00DE6E3D" w:rsidRDefault="000D55A2" w:rsidP="003325C7">
      <w:pPr>
        <w:tabs>
          <w:tab w:val="left" w:pos="567"/>
          <w:tab w:val="left" w:pos="1134"/>
        </w:tabs>
        <w:spacing w:after="240"/>
        <w:jc w:val="both"/>
        <w:rPr>
          <w:lang w:val="en-GB"/>
        </w:rPr>
      </w:pPr>
      <w:r w:rsidRPr="00DE6E3D">
        <w:rPr>
          <w:i/>
          <w:iCs/>
          <w:lang w:val="en-GB"/>
        </w:rPr>
        <w:tab/>
        <w:t>Article of the Optional Protocol:</w:t>
      </w:r>
      <w:r w:rsidRPr="00DE6E3D">
        <w:rPr>
          <w:lang w:val="en-GB"/>
        </w:rPr>
        <w:t xml:space="preserve">  2</w:t>
      </w:r>
    </w:p>
    <w:p w:rsidR="00B9375A" w:rsidRPr="00DE6E3D" w:rsidRDefault="000D55A2" w:rsidP="00BB35CC">
      <w:pPr>
        <w:pStyle w:val="BodyText2"/>
        <w:tabs>
          <w:tab w:val="left" w:pos="567"/>
          <w:tab w:val="left" w:pos="1134"/>
        </w:tabs>
        <w:spacing w:after="240"/>
        <w:rPr>
          <w:bCs/>
          <w:lang w:val="en-GB"/>
        </w:rPr>
      </w:pPr>
      <w:r w:rsidRPr="00DE6E3D">
        <w:rPr>
          <w:lang w:val="en-GB"/>
        </w:rPr>
        <w:tab/>
      </w:r>
      <w:r w:rsidR="00D33BDD">
        <w:rPr>
          <w:lang w:val="en-GB"/>
        </w:rPr>
        <w:t xml:space="preserve">On 22 July 2009, </w:t>
      </w:r>
      <w:r w:rsidR="00B9375A" w:rsidRPr="00DE6E3D">
        <w:rPr>
          <w:bCs/>
          <w:lang w:val="en-GB"/>
        </w:rPr>
        <w:t>the Human Rights Committee adopt</w:t>
      </w:r>
      <w:r w:rsidR="00BB35CC">
        <w:rPr>
          <w:bCs/>
          <w:lang w:val="en-GB"/>
        </w:rPr>
        <w:t>ed</w:t>
      </w:r>
      <w:r w:rsidR="00B9375A" w:rsidRPr="00DE6E3D">
        <w:rPr>
          <w:bCs/>
          <w:lang w:val="en-GB"/>
        </w:rPr>
        <w:t xml:space="preserve"> the annexed t</w:t>
      </w:r>
      <w:r w:rsidR="00BB35CC">
        <w:rPr>
          <w:bCs/>
          <w:lang w:val="en-GB"/>
        </w:rPr>
        <w:t>ext</w:t>
      </w:r>
      <w:r w:rsidR="00B9375A" w:rsidRPr="00DE6E3D">
        <w:rPr>
          <w:bCs/>
          <w:lang w:val="en-GB"/>
        </w:rPr>
        <w:t xml:space="preserve"> as the Committee’s Views under article 5, paragraph 4, of the Optional Protocol in respect of communication No.1</w:t>
      </w:r>
      <w:r w:rsidR="003D3720" w:rsidRPr="00DE6E3D">
        <w:rPr>
          <w:bCs/>
          <w:lang w:val="en-GB"/>
        </w:rPr>
        <w:t>280</w:t>
      </w:r>
      <w:r w:rsidR="00B9375A" w:rsidRPr="00DE6E3D">
        <w:rPr>
          <w:bCs/>
          <w:lang w:val="en-GB"/>
        </w:rPr>
        <w:t>/200</w:t>
      </w:r>
      <w:r w:rsidR="003D3720" w:rsidRPr="00DE6E3D">
        <w:rPr>
          <w:bCs/>
          <w:lang w:val="en-GB"/>
        </w:rPr>
        <w:t>4</w:t>
      </w:r>
      <w:r w:rsidR="00B9375A" w:rsidRPr="00DE6E3D">
        <w:rPr>
          <w:bCs/>
          <w:lang w:val="en-GB"/>
        </w:rPr>
        <w:t xml:space="preserve">. </w:t>
      </w:r>
    </w:p>
    <w:p w:rsidR="00B9375A" w:rsidRPr="00DE6E3D" w:rsidRDefault="00B9375A" w:rsidP="003325C7">
      <w:pPr>
        <w:tabs>
          <w:tab w:val="left" w:pos="567"/>
          <w:tab w:val="left" w:pos="1134"/>
        </w:tabs>
        <w:jc w:val="center"/>
        <w:rPr>
          <w:b/>
          <w:lang w:val="en-GB"/>
        </w:rPr>
      </w:pPr>
      <w:r w:rsidRPr="00DE6E3D">
        <w:rPr>
          <w:bCs/>
          <w:iCs/>
          <w:lang w:val="en-GB"/>
        </w:rPr>
        <w:t>[ANNEX]</w:t>
      </w:r>
    </w:p>
    <w:p w:rsidR="00B9375A" w:rsidRPr="00DE6E3D" w:rsidRDefault="000D55A2" w:rsidP="003325C7">
      <w:pPr>
        <w:pStyle w:val="Heading2"/>
        <w:tabs>
          <w:tab w:val="left" w:pos="567"/>
          <w:tab w:val="left" w:pos="1134"/>
        </w:tabs>
        <w:rPr>
          <w:szCs w:val="24"/>
        </w:rPr>
      </w:pPr>
      <w:r w:rsidRPr="00DE6E3D">
        <w:br w:type="page"/>
      </w:r>
      <w:r w:rsidR="00B9375A" w:rsidRPr="00DE6E3D">
        <w:rPr>
          <w:szCs w:val="24"/>
        </w:rPr>
        <w:t>ANNEX</w:t>
      </w:r>
    </w:p>
    <w:p w:rsidR="00B9375A" w:rsidRPr="00AE3229" w:rsidRDefault="00B9375A" w:rsidP="003325C7">
      <w:pPr>
        <w:pStyle w:val="Heading2"/>
        <w:tabs>
          <w:tab w:val="left" w:pos="567"/>
          <w:tab w:val="left" w:pos="1134"/>
        </w:tabs>
        <w:spacing w:after="0"/>
        <w:rPr>
          <w:b w:val="0"/>
          <w:iCs/>
          <w:szCs w:val="24"/>
        </w:rPr>
      </w:pPr>
      <w:r w:rsidRPr="00AE3229">
        <w:rPr>
          <w:b w:val="0"/>
          <w:iCs/>
          <w:szCs w:val="24"/>
        </w:rPr>
        <w:t xml:space="preserve">Views of the Human Rights Committee under article 5, paragraph 4, of </w:t>
      </w:r>
    </w:p>
    <w:p w:rsidR="00B9375A" w:rsidRPr="00AE3229" w:rsidRDefault="00B9375A" w:rsidP="003325C7">
      <w:pPr>
        <w:pStyle w:val="Heading2"/>
        <w:tabs>
          <w:tab w:val="left" w:pos="567"/>
          <w:tab w:val="left" w:pos="1134"/>
        </w:tabs>
        <w:rPr>
          <w:b w:val="0"/>
          <w:iCs/>
          <w:szCs w:val="24"/>
        </w:rPr>
      </w:pPr>
      <w:r w:rsidRPr="00AE3229">
        <w:rPr>
          <w:b w:val="0"/>
          <w:iCs/>
          <w:szCs w:val="24"/>
        </w:rPr>
        <w:t>the Optional Protocol to the International Covenant on Civil and Political rights</w:t>
      </w:r>
    </w:p>
    <w:p w:rsidR="00B9375A" w:rsidRPr="00DE6E3D" w:rsidRDefault="00B9375A" w:rsidP="003325C7">
      <w:pPr>
        <w:tabs>
          <w:tab w:val="left" w:pos="567"/>
          <w:tab w:val="left" w:pos="1134"/>
        </w:tabs>
        <w:spacing w:after="240"/>
        <w:jc w:val="center"/>
        <w:rPr>
          <w:bCs/>
          <w:lang w:val="en-GB"/>
        </w:rPr>
      </w:pPr>
      <w:r w:rsidRPr="00DE6E3D">
        <w:rPr>
          <w:bCs/>
          <w:lang w:val="en-GB"/>
        </w:rPr>
        <w:t>Ninety-</w:t>
      </w:r>
      <w:r w:rsidR="003D3720" w:rsidRPr="00DE6E3D">
        <w:rPr>
          <w:bCs/>
          <w:lang w:val="en-GB"/>
        </w:rPr>
        <w:t>sixth</w:t>
      </w:r>
      <w:r w:rsidRPr="00DE6E3D">
        <w:rPr>
          <w:bCs/>
          <w:lang w:val="en-GB"/>
        </w:rPr>
        <w:t xml:space="preserve"> session</w:t>
      </w:r>
    </w:p>
    <w:p w:rsidR="00B9375A" w:rsidRPr="00DE6E3D" w:rsidRDefault="00B9375A" w:rsidP="003325C7">
      <w:pPr>
        <w:tabs>
          <w:tab w:val="left" w:pos="567"/>
          <w:tab w:val="left" w:pos="1134"/>
        </w:tabs>
        <w:spacing w:after="240"/>
        <w:jc w:val="center"/>
        <w:rPr>
          <w:lang w:val="en-GB"/>
        </w:rPr>
      </w:pPr>
      <w:r w:rsidRPr="00DE6E3D">
        <w:rPr>
          <w:lang w:val="en-GB"/>
        </w:rPr>
        <w:t>concerning</w:t>
      </w:r>
    </w:p>
    <w:p w:rsidR="00B9375A" w:rsidRPr="00DE6E3D" w:rsidRDefault="00B9375A" w:rsidP="003325C7">
      <w:pPr>
        <w:pStyle w:val="Heading1"/>
        <w:tabs>
          <w:tab w:val="left" w:pos="567"/>
          <w:tab w:val="left" w:pos="1134"/>
        </w:tabs>
        <w:spacing w:before="360" w:after="360"/>
        <w:jc w:val="center"/>
        <w:rPr>
          <w:rFonts w:ascii="Times New Roman" w:hAnsi="Times New Roman"/>
          <w:b w:val="0"/>
          <w:sz w:val="24"/>
          <w:szCs w:val="24"/>
          <w:lang w:val="en-GB"/>
        </w:rPr>
      </w:pPr>
      <w:r w:rsidRPr="00DE6E3D">
        <w:rPr>
          <w:rFonts w:ascii="Times New Roman" w:hAnsi="Times New Roman"/>
          <w:sz w:val="24"/>
          <w:szCs w:val="24"/>
          <w:lang w:val="en-GB"/>
        </w:rPr>
        <w:t>Communication No. 1</w:t>
      </w:r>
      <w:r w:rsidR="003D3720" w:rsidRPr="00DE6E3D">
        <w:rPr>
          <w:rFonts w:ascii="Times New Roman" w:hAnsi="Times New Roman"/>
          <w:sz w:val="24"/>
          <w:szCs w:val="24"/>
          <w:lang w:val="en-GB"/>
        </w:rPr>
        <w:t>280</w:t>
      </w:r>
      <w:r w:rsidRPr="00DE6E3D">
        <w:rPr>
          <w:rFonts w:ascii="Times New Roman" w:hAnsi="Times New Roman"/>
          <w:sz w:val="24"/>
          <w:szCs w:val="24"/>
          <w:lang w:val="en-GB"/>
        </w:rPr>
        <w:t>/200</w:t>
      </w:r>
      <w:r w:rsidR="003D3720" w:rsidRPr="00DE6E3D">
        <w:rPr>
          <w:rFonts w:ascii="Times New Roman" w:hAnsi="Times New Roman"/>
          <w:sz w:val="24"/>
          <w:szCs w:val="24"/>
          <w:lang w:val="en-GB"/>
        </w:rPr>
        <w:t>4</w:t>
      </w:r>
      <w:r w:rsidR="00BB35CC">
        <w:rPr>
          <w:rStyle w:val="FootnoteReference"/>
          <w:rFonts w:ascii="Times New Roman" w:hAnsi="Times New Roman"/>
          <w:sz w:val="24"/>
          <w:szCs w:val="24"/>
          <w:lang w:val="en-GB"/>
        </w:rPr>
        <w:footnoteReference w:customMarkFollows="1" w:id="2"/>
        <w:t>*</w:t>
      </w:r>
    </w:p>
    <w:p w:rsidR="003D3720" w:rsidRPr="00DE6E3D" w:rsidRDefault="003D3720" w:rsidP="003325C7">
      <w:pPr>
        <w:tabs>
          <w:tab w:val="left" w:pos="567"/>
          <w:tab w:val="left" w:pos="1134"/>
        </w:tabs>
        <w:spacing w:after="240"/>
        <w:ind w:left="4536" w:hanging="3402"/>
        <w:jc w:val="both"/>
        <w:rPr>
          <w:iCs/>
          <w:lang w:val="en-GB"/>
        </w:rPr>
      </w:pPr>
      <w:r w:rsidRPr="00DE6E3D">
        <w:rPr>
          <w:iCs/>
          <w:u w:val="single"/>
          <w:lang w:val="en-GB"/>
        </w:rPr>
        <w:t>Submitted by</w:t>
      </w:r>
      <w:r w:rsidRPr="00DE6E3D">
        <w:rPr>
          <w:iCs/>
          <w:lang w:val="en-GB"/>
        </w:rPr>
        <w:t>:</w:t>
      </w:r>
      <w:r w:rsidRPr="00DE6E3D">
        <w:rPr>
          <w:iCs/>
          <w:lang w:val="en-GB"/>
        </w:rPr>
        <w:tab/>
        <w:t>Mr. Akbarkhudzh Tolipkhuzhaev (not represented</w:t>
      </w:r>
      <w:r w:rsidR="00093CDB">
        <w:rPr>
          <w:iCs/>
          <w:lang w:val="en-GB"/>
        </w:rPr>
        <w:t xml:space="preserve"> by counsel</w:t>
      </w:r>
      <w:r w:rsidRPr="00DE6E3D">
        <w:rPr>
          <w:iCs/>
          <w:lang w:val="en-GB"/>
        </w:rPr>
        <w:t>)</w:t>
      </w:r>
    </w:p>
    <w:p w:rsidR="003D3720" w:rsidRPr="00DE6E3D" w:rsidRDefault="003D3720" w:rsidP="003325C7">
      <w:pPr>
        <w:tabs>
          <w:tab w:val="left" w:pos="567"/>
          <w:tab w:val="left" w:pos="1134"/>
        </w:tabs>
        <w:spacing w:after="240"/>
        <w:ind w:left="4536" w:hanging="3402"/>
        <w:jc w:val="both"/>
        <w:rPr>
          <w:iCs/>
          <w:lang w:val="en-GB"/>
        </w:rPr>
      </w:pPr>
      <w:r w:rsidRPr="00DE6E3D">
        <w:rPr>
          <w:iCs/>
          <w:u w:val="single"/>
          <w:lang w:val="en-GB"/>
        </w:rPr>
        <w:t>Alleged victim</w:t>
      </w:r>
      <w:r w:rsidRPr="00DE6E3D">
        <w:rPr>
          <w:iCs/>
          <w:lang w:val="en-GB"/>
        </w:rPr>
        <w:t>:</w:t>
      </w:r>
      <w:r w:rsidRPr="00DE6E3D">
        <w:rPr>
          <w:i/>
          <w:iCs/>
          <w:lang w:val="en-GB"/>
        </w:rPr>
        <w:tab/>
      </w:r>
      <w:r w:rsidRPr="00DE6E3D">
        <w:rPr>
          <w:iCs/>
          <w:lang w:val="en-GB"/>
        </w:rPr>
        <w:t xml:space="preserve">Mr. Akhrorkhuzh Tolipkhuzhaev, the author’s son (deceased). </w:t>
      </w:r>
    </w:p>
    <w:p w:rsidR="003D3720" w:rsidRPr="00DE6E3D" w:rsidRDefault="003D3720" w:rsidP="003325C7">
      <w:pPr>
        <w:tabs>
          <w:tab w:val="left" w:pos="567"/>
          <w:tab w:val="left" w:pos="1134"/>
        </w:tabs>
        <w:spacing w:after="240"/>
        <w:ind w:left="4536" w:hanging="3402"/>
        <w:jc w:val="both"/>
        <w:rPr>
          <w:iCs/>
          <w:lang w:val="en-GB"/>
        </w:rPr>
      </w:pPr>
      <w:r w:rsidRPr="00DE6E3D">
        <w:rPr>
          <w:iCs/>
          <w:u w:val="single"/>
          <w:lang w:val="en-GB"/>
        </w:rPr>
        <w:t>State party</w:t>
      </w:r>
      <w:r w:rsidRPr="00DE6E3D">
        <w:rPr>
          <w:iCs/>
          <w:lang w:val="en-GB"/>
        </w:rPr>
        <w:t>:</w:t>
      </w:r>
      <w:r w:rsidRPr="00DE6E3D">
        <w:rPr>
          <w:iCs/>
          <w:lang w:val="en-GB"/>
        </w:rPr>
        <w:tab/>
      </w:r>
      <w:smartTag w:uri="urn:schemas-microsoft-com:office:smarttags" w:element="country-region">
        <w:smartTag w:uri="urn:schemas-microsoft-com:office:smarttags" w:element="place">
          <w:r w:rsidRPr="00DE6E3D">
            <w:rPr>
              <w:iCs/>
              <w:lang w:val="en-GB"/>
            </w:rPr>
            <w:t>Uzbekistan</w:t>
          </w:r>
        </w:smartTag>
      </w:smartTag>
    </w:p>
    <w:p w:rsidR="003D3720" w:rsidRPr="00DE6E3D" w:rsidRDefault="003D3720" w:rsidP="003325C7">
      <w:pPr>
        <w:tabs>
          <w:tab w:val="left" w:pos="567"/>
          <w:tab w:val="left" w:pos="1134"/>
        </w:tabs>
        <w:spacing w:after="240"/>
        <w:ind w:left="4536" w:hanging="3402"/>
        <w:jc w:val="both"/>
        <w:rPr>
          <w:iCs/>
          <w:lang w:val="en-GB"/>
        </w:rPr>
      </w:pPr>
      <w:r w:rsidRPr="00DE6E3D">
        <w:rPr>
          <w:iCs/>
          <w:u w:val="single"/>
          <w:lang w:val="en-GB"/>
        </w:rPr>
        <w:t>Date of communication</w:t>
      </w:r>
      <w:r w:rsidRPr="00DE6E3D">
        <w:rPr>
          <w:iCs/>
          <w:lang w:val="en-GB"/>
        </w:rPr>
        <w:t xml:space="preserve">:  </w:t>
      </w:r>
      <w:r w:rsidRPr="00DE6E3D">
        <w:rPr>
          <w:iCs/>
          <w:lang w:val="en-GB"/>
        </w:rPr>
        <w:tab/>
        <w:t>6 May 2004 (initial submission)</w:t>
      </w:r>
    </w:p>
    <w:p w:rsidR="00B9375A" w:rsidRPr="00DE6E3D" w:rsidRDefault="00B9375A" w:rsidP="003325C7">
      <w:pPr>
        <w:tabs>
          <w:tab w:val="left" w:pos="567"/>
          <w:tab w:val="left" w:pos="1134"/>
        </w:tabs>
        <w:spacing w:after="240"/>
        <w:jc w:val="both"/>
        <w:rPr>
          <w:lang w:val="en-GB"/>
        </w:rPr>
      </w:pPr>
      <w:r w:rsidRPr="00DE6E3D">
        <w:rPr>
          <w:lang w:val="en-GB"/>
        </w:rPr>
        <w:tab/>
      </w:r>
      <w:r w:rsidRPr="00DE6E3D">
        <w:rPr>
          <w:u w:val="single"/>
          <w:lang w:val="en-GB"/>
        </w:rPr>
        <w:t>The Human Rights Committee</w:t>
      </w:r>
      <w:r w:rsidRPr="00DE6E3D">
        <w:rPr>
          <w:lang w:val="en-GB"/>
        </w:rPr>
        <w:t xml:space="preserve">, established under article 28 of the International Covenant on Civil and Political Rights, </w:t>
      </w:r>
    </w:p>
    <w:p w:rsidR="00B9375A" w:rsidRPr="00DE6E3D" w:rsidRDefault="00B9375A" w:rsidP="00BB35CC">
      <w:pPr>
        <w:tabs>
          <w:tab w:val="left" w:pos="567"/>
          <w:tab w:val="left" w:pos="1134"/>
        </w:tabs>
        <w:spacing w:after="240"/>
        <w:jc w:val="both"/>
        <w:rPr>
          <w:lang w:val="en-GB"/>
        </w:rPr>
      </w:pPr>
      <w:r w:rsidRPr="00DE6E3D">
        <w:rPr>
          <w:lang w:val="en-GB"/>
        </w:rPr>
        <w:tab/>
      </w:r>
      <w:r w:rsidRPr="00DE6E3D">
        <w:rPr>
          <w:u w:val="single"/>
          <w:lang w:val="en-GB"/>
        </w:rPr>
        <w:t>Meeting on</w:t>
      </w:r>
      <w:r w:rsidRPr="00DE6E3D">
        <w:rPr>
          <w:lang w:val="en-GB"/>
        </w:rPr>
        <w:t xml:space="preserve"> </w:t>
      </w:r>
      <w:r w:rsidR="00BB35CC">
        <w:rPr>
          <w:lang w:val="en-GB"/>
        </w:rPr>
        <w:t>22</w:t>
      </w:r>
      <w:r w:rsidRPr="00DE6E3D">
        <w:rPr>
          <w:lang w:val="en-GB"/>
        </w:rPr>
        <w:t xml:space="preserve"> July 2009,</w:t>
      </w:r>
    </w:p>
    <w:p w:rsidR="00DF2695" w:rsidRPr="00DE6E3D" w:rsidRDefault="00B9375A" w:rsidP="003325C7">
      <w:pPr>
        <w:tabs>
          <w:tab w:val="left" w:pos="567"/>
          <w:tab w:val="left" w:pos="1134"/>
        </w:tabs>
        <w:spacing w:after="240"/>
        <w:jc w:val="both"/>
        <w:rPr>
          <w:lang w:val="en-GB"/>
        </w:rPr>
      </w:pPr>
      <w:r w:rsidRPr="00DE6E3D">
        <w:rPr>
          <w:lang w:val="en-GB"/>
        </w:rPr>
        <w:tab/>
      </w:r>
      <w:r w:rsidRPr="00DE6E3D">
        <w:rPr>
          <w:u w:val="single"/>
          <w:lang w:val="en-GB"/>
        </w:rPr>
        <w:t>Having concluded</w:t>
      </w:r>
      <w:r w:rsidRPr="00DE6E3D">
        <w:rPr>
          <w:lang w:val="en-GB"/>
        </w:rPr>
        <w:t xml:space="preserve"> its consideration of communication No. 1</w:t>
      </w:r>
      <w:r w:rsidR="003D3720" w:rsidRPr="00DE6E3D">
        <w:rPr>
          <w:lang w:val="en-GB"/>
        </w:rPr>
        <w:t>280/2004</w:t>
      </w:r>
      <w:r w:rsidRPr="00DE6E3D">
        <w:rPr>
          <w:lang w:val="en-GB"/>
        </w:rPr>
        <w:t xml:space="preserve">, submitted to the Human Rights Committee on behalf of Mr. </w:t>
      </w:r>
      <w:r w:rsidR="003D3720" w:rsidRPr="00DE6E3D">
        <w:rPr>
          <w:iCs/>
          <w:lang w:val="en-GB"/>
        </w:rPr>
        <w:t>Akhrorkhuzh Tolipkhuzhaev</w:t>
      </w:r>
      <w:r w:rsidR="003D3720" w:rsidRPr="00DE6E3D">
        <w:rPr>
          <w:lang w:val="en-GB"/>
        </w:rPr>
        <w:t xml:space="preserve"> </w:t>
      </w:r>
      <w:r w:rsidRPr="00DE6E3D">
        <w:rPr>
          <w:lang w:val="en-GB"/>
        </w:rPr>
        <w:t>under the Optional Protocol to the International Covenant on Civil and Political Rights,</w:t>
      </w:r>
      <w:r w:rsidR="00DF2695" w:rsidRPr="00DE6E3D">
        <w:rPr>
          <w:lang w:val="en-GB"/>
        </w:rPr>
        <w:t xml:space="preserve"> </w:t>
      </w:r>
    </w:p>
    <w:p w:rsidR="00B9375A" w:rsidRPr="00DE6E3D" w:rsidRDefault="00B9375A" w:rsidP="003325C7">
      <w:pPr>
        <w:tabs>
          <w:tab w:val="left" w:pos="567"/>
          <w:tab w:val="left" w:pos="1134"/>
        </w:tabs>
        <w:spacing w:after="240"/>
        <w:jc w:val="both"/>
        <w:rPr>
          <w:lang w:val="en-GB"/>
        </w:rPr>
      </w:pPr>
      <w:r w:rsidRPr="00DE6E3D">
        <w:rPr>
          <w:u w:val="single"/>
          <w:lang w:val="en-GB"/>
        </w:rPr>
        <w:t>Having taken into account</w:t>
      </w:r>
      <w:r w:rsidRPr="00DE6E3D">
        <w:rPr>
          <w:lang w:val="en-GB"/>
        </w:rPr>
        <w:t xml:space="preserve"> all written information made available to it by the author of the communication, and the State party,</w:t>
      </w:r>
    </w:p>
    <w:p w:rsidR="00B9375A" w:rsidRPr="00DE6E3D" w:rsidRDefault="00B9375A" w:rsidP="003325C7">
      <w:pPr>
        <w:pStyle w:val="Heading1"/>
        <w:tabs>
          <w:tab w:val="left" w:pos="567"/>
          <w:tab w:val="left" w:pos="1134"/>
        </w:tabs>
        <w:spacing w:before="0" w:after="240"/>
        <w:jc w:val="both"/>
        <w:rPr>
          <w:rFonts w:ascii="Times New Roman" w:hAnsi="Times New Roman" w:cs="Times New Roman"/>
          <w:b w:val="0"/>
          <w:sz w:val="24"/>
          <w:szCs w:val="24"/>
          <w:lang w:val="en-GB"/>
        </w:rPr>
      </w:pPr>
      <w:r w:rsidRPr="00DE6E3D">
        <w:rPr>
          <w:rFonts w:ascii="Times New Roman" w:hAnsi="Times New Roman" w:cs="Times New Roman"/>
          <w:b w:val="0"/>
          <w:sz w:val="24"/>
          <w:szCs w:val="24"/>
          <w:lang w:val="en-GB"/>
        </w:rPr>
        <w:tab/>
      </w:r>
      <w:r w:rsidRPr="00DE6E3D">
        <w:rPr>
          <w:rFonts w:ascii="Times New Roman" w:hAnsi="Times New Roman" w:cs="Times New Roman"/>
          <w:b w:val="0"/>
          <w:sz w:val="24"/>
          <w:szCs w:val="24"/>
          <w:u w:val="single"/>
          <w:lang w:val="en-GB"/>
        </w:rPr>
        <w:t>Adopts the following</w:t>
      </w:r>
      <w:r w:rsidRPr="00DE6E3D">
        <w:rPr>
          <w:rFonts w:ascii="Times New Roman" w:hAnsi="Times New Roman" w:cs="Times New Roman"/>
          <w:b w:val="0"/>
          <w:sz w:val="24"/>
          <w:szCs w:val="24"/>
          <w:lang w:val="en-GB"/>
        </w:rPr>
        <w:t>:</w:t>
      </w:r>
    </w:p>
    <w:p w:rsidR="00B9375A" w:rsidRPr="00AE3229" w:rsidRDefault="00B9375A" w:rsidP="008F6E86">
      <w:pPr>
        <w:tabs>
          <w:tab w:val="left" w:pos="567"/>
          <w:tab w:val="left" w:pos="1134"/>
        </w:tabs>
        <w:spacing w:after="240"/>
        <w:jc w:val="center"/>
        <w:rPr>
          <w:lang w:val="en-GB"/>
        </w:rPr>
      </w:pPr>
      <w:r w:rsidRPr="00DE6E3D">
        <w:rPr>
          <w:b/>
          <w:lang w:val="en-GB"/>
        </w:rPr>
        <w:t>Views under article 5, paragraph 4, of the Optional Protocol</w:t>
      </w:r>
    </w:p>
    <w:p w:rsidR="000D55A2" w:rsidRPr="003325C7" w:rsidRDefault="000D55A2" w:rsidP="003325C7">
      <w:pPr>
        <w:tabs>
          <w:tab w:val="left" w:pos="567"/>
          <w:tab w:val="left" w:pos="1134"/>
        </w:tabs>
        <w:spacing w:after="240"/>
        <w:jc w:val="both"/>
        <w:rPr>
          <w:lang w:val="en-GB"/>
        </w:rPr>
      </w:pPr>
      <w:r w:rsidRPr="003325C7">
        <w:rPr>
          <w:lang w:val="en-GB"/>
        </w:rPr>
        <w:t>1.1</w:t>
      </w:r>
      <w:r w:rsidRPr="003325C7">
        <w:rPr>
          <w:lang w:val="en-GB"/>
        </w:rPr>
        <w:tab/>
        <w:t xml:space="preserve">The author of the communication is </w:t>
      </w:r>
      <w:r w:rsidR="003D3720" w:rsidRPr="003325C7">
        <w:rPr>
          <w:iCs/>
          <w:lang w:val="en-GB"/>
        </w:rPr>
        <w:t>Mr. Akbarkhudzh Tolipkhuzhaev</w:t>
      </w:r>
      <w:r w:rsidRPr="003325C7">
        <w:rPr>
          <w:lang w:val="en-GB"/>
        </w:rPr>
        <w:t>, an Uzbek national</w:t>
      </w:r>
      <w:r w:rsidR="00971E51" w:rsidRPr="003325C7">
        <w:rPr>
          <w:lang w:val="en-GB"/>
        </w:rPr>
        <w:t>,</w:t>
      </w:r>
      <w:r w:rsidR="003D3720" w:rsidRPr="003325C7">
        <w:rPr>
          <w:lang w:val="en-GB"/>
        </w:rPr>
        <w:t xml:space="preserve"> born in 1951</w:t>
      </w:r>
      <w:r w:rsidRPr="003325C7">
        <w:rPr>
          <w:lang w:val="en-GB"/>
        </w:rPr>
        <w:t xml:space="preserve">. He submits the communication on behalf of his </w:t>
      </w:r>
      <w:r w:rsidR="003D3720" w:rsidRPr="003325C7">
        <w:rPr>
          <w:lang w:val="en-GB"/>
        </w:rPr>
        <w:t xml:space="preserve">son, </w:t>
      </w:r>
      <w:r w:rsidR="003D3720" w:rsidRPr="003325C7">
        <w:rPr>
          <w:iCs/>
          <w:lang w:val="en-GB"/>
        </w:rPr>
        <w:t>Akhrorkhuzh Tolipkhuzhaev</w:t>
      </w:r>
      <w:r w:rsidRPr="003325C7">
        <w:rPr>
          <w:lang w:val="en-GB"/>
        </w:rPr>
        <w:t>, also an Uzbek national, born in 19</w:t>
      </w:r>
      <w:r w:rsidR="003D3720" w:rsidRPr="003325C7">
        <w:rPr>
          <w:lang w:val="en-GB"/>
        </w:rPr>
        <w:t>80</w:t>
      </w:r>
      <w:r w:rsidRPr="003325C7">
        <w:rPr>
          <w:lang w:val="en-GB"/>
        </w:rPr>
        <w:t xml:space="preserve">, who, at the time of submission of the communication, was imprisoned in </w:t>
      </w:r>
      <w:smartTag w:uri="urn:schemas-microsoft-com:office:smarttags" w:element="country-region">
        <w:smartTag w:uri="urn:schemas-microsoft-com:office:smarttags" w:element="place">
          <w:r w:rsidRPr="003325C7">
            <w:rPr>
              <w:lang w:val="en-GB"/>
            </w:rPr>
            <w:t>Uzbekistan</w:t>
          </w:r>
        </w:smartTag>
      </w:smartTag>
      <w:r w:rsidRPr="003325C7">
        <w:rPr>
          <w:lang w:val="en-GB"/>
        </w:rPr>
        <w:t xml:space="preserve"> and </w:t>
      </w:r>
      <w:r w:rsidR="00F70F83" w:rsidRPr="003325C7">
        <w:rPr>
          <w:lang w:val="en-GB"/>
        </w:rPr>
        <w:t xml:space="preserve">was </w:t>
      </w:r>
      <w:r w:rsidRPr="003325C7">
        <w:rPr>
          <w:lang w:val="en-GB"/>
        </w:rPr>
        <w:t xml:space="preserve">awaiting execution of a death sentence </w:t>
      </w:r>
      <w:r w:rsidR="004A1349" w:rsidRPr="003325C7">
        <w:rPr>
          <w:lang w:val="en-GB"/>
        </w:rPr>
        <w:t xml:space="preserve">imposed </w:t>
      </w:r>
      <w:r w:rsidRPr="003325C7">
        <w:rPr>
          <w:lang w:val="en-GB"/>
        </w:rPr>
        <w:t xml:space="preserve">by the </w:t>
      </w:r>
      <w:r w:rsidR="003D3720" w:rsidRPr="003325C7">
        <w:rPr>
          <w:lang w:val="en-GB"/>
        </w:rPr>
        <w:t xml:space="preserve">Military Court of Uzbekistan </w:t>
      </w:r>
      <w:r w:rsidRPr="003325C7">
        <w:rPr>
          <w:lang w:val="en-GB"/>
        </w:rPr>
        <w:t xml:space="preserve">on </w:t>
      </w:r>
      <w:r w:rsidR="003D3720" w:rsidRPr="003325C7">
        <w:rPr>
          <w:lang w:val="en-GB"/>
        </w:rPr>
        <w:t>19 February 2004</w:t>
      </w:r>
      <w:r w:rsidRPr="003325C7">
        <w:rPr>
          <w:lang w:val="en-GB"/>
        </w:rPr>
        <w:t xml:space="preserve">. The author claims that the State party violated his </w:t>
      </w:r>
      <w:r w:rsidR="003D3720" w:rsidRPr="003325C7">
        <w:rPr>
          <w:lang w:val="en-GB"/>
        </w:rPr>
        <w:t>son</w:t>
      </w:r>
      <w:r w:rsidRPr="003325C7">
        <w:rPr>
          <w:lang w:val="en-GB"/>
        </w:rPr>
        <w:t>’s rights under article 6, paragraphs 1</w:t>
      </w:r>
      <w:r w:rsidR="003D3720" w:rsidRPr="003325C7">
        <w:rPr>
          <w:lang w:val="en-GB"/>
        </w:rPr>
        <w:t xml:space="preserve"> and</w:t>
      </w:r>
      <w:r w:rsidRPr="003325C7">
        <w:rPr>
          <w:lang w:val="en-GB"/>
        </w:rPr>
        <w:t xml:space="preserve"> 4</w:t>
      </w:r>
      <w:r w:rsidR="003D3720" w:rsidRPr="003325C7">
        <w:rPr>
          <w:lang w:val="en-GB"/>
        </w:rPr>
        <w:t xml:space="preserve">; </w:t>
      </w:r>
      <w:r w:rsidR="00F70F83" w:rsidRPr="003325C7">
        <w:rPr>
          <w:lang w:val="en-GB"/>
        </w:rPr>
        <w:t xml:space="preserve">article </w:t>
      </w:r>
      <w:r w:rsidRPr="003325C7">
        <w:rPr>
          <w:lang w:val="en-GB"/>
        </w:rPr>
        <w:t>7;</w:t>
      </w:r>
      <w:r w:rsidR="00F70F83" w:rsidRPr="003325C7">
        <w:rPr>
          <w:lang w:val="en-GB"/>
        </w:rPr>
        <w:t xml:space="preserve"> article</w:t>
      </w:r>
      <w:r w:rsidRPr="003325C7">
        <w:rPr>
          <w:lang w:val="en-GB"/>
        </w:rPr>
        <w:t xml:space="preserve"> 9</w:t>
      </w:r>
      <w:r w:rsidR="006A3B7D" w:rsidRPr="003325C7">
        <w:rPr>
          <w:lang w:val="en-GB"/>
        </w:rPr>
        <w:t xml:space="preserve">; article </w:t>
      </w:r>
      <w:r w:rsidRPr="003325C7">
        <w:rPr>
          <w:lang w:val="en-GB"/>
        </w:rPr>
        <w:t xml:space="preserve">10; </w:t>
      </w:r>
      <w:r w:rsidR="00F70F83" w:rsidRPr="003325C7">
        <w:rPr>
          <w:lang w:val="en-GB"/>
        </w:rPr>
        <w:t xml:space="preserve">article </w:t>
      </w:r>
      <w:r w:rsidRPr="003325C7">
        <w:rPr>
          <w:lang w:val="en-GB"/>
        </w:rPr>
        <w:t>14, paragraphs 1-</w:t>
      </w:r>
      <w:r w:rsidR="006A3B7D" w:rsidRPr="003325C7">
        <w:rPr>
          <w:lang w:val="en-GB"/>
        </w:rPr>
        <w:t>3</w:t>
      </w:r>
      <w:r w:rsidRPr="003325C7">
        <w:rPr>
          <w:lang w:val="en-GB"/>
        </w:rPr>
        <w:t xml:space="preserve">; and </w:t>
      </w:r>
      <w:r w:rsidR="00F70F83" w:rsidRPr="003325C7">
        <w:rPr>
          <w:lang w:val="en-GB"/>
        </w:rPr>
        <w:t xml:space="preserve">article </w:t>
      </w:r>
      <w:r w:rsidRPr="003325C7">
        <w:rPr>
          <w:lang w:val="en-GB"/>
        </w:rPr>
        <w:t>16 of the Covenant.</w:t>
      </w:r>
    </w:p>
    <w:p w:rsidR="00971E51" w:rsidRPr="003325C7" w:rsidRDefault="000D55A2" w:rsidP="003325C7">
      <w:pPr>
        <w:tabs>
          <w:tab w:val="left" w:pos="567"/>
          <w:tab w:val="left" w:pos="1134"/>
        </w:tabs>
        <w:spacing w:after="240"/>
        <w:jc w:val="both"/>
        <w:rPr>
          <w:lang w:val="en-GB"/>
        </w:rPr>
      </w:pPr>
      <w:r w:rsidRPr="003325C7">
        <w:rPr>
          <w:lang w:val="en-GB"/>
        </w:rPr>
        <w:t>1.2</w:t>
      </w:r>
      <w:r w:rsidRPr="003325C7">
        <w:rPr>
          <w:lang w:val="en-GB"/>
        </w:rPr>
        <w:tab/>
        <w:t xml:space="preserve">On </w:t>
      </w:r>
      <w:r w:rsidR="006A3B7D" w:rsidRPr="003325C7">
        <w:rPr>
          <w:lang w:val="en-GB"/>
        </w:rPr>
        <w:t>6 May 2004</w:t>
      </w:r>
      <w:r w:rsidRPr="003325C7">
        <w:rPr>
          <w:lang w:val="en-GB"/>
        </w:rPr>
        <w:t>, pursuant to rule 92 of its rules of procedure, the Human Rights Committee, acting t</w:t>
      </w:r>
      <w:r w:rsidR="0046504D" w:rsidRPr="003325C7">
        <w:rPr>
          <w:lang w:val="en-GB"/>
        </w:rPr>
        <w:t>h</w:t>
      </w:r>
      <w:r w:rsidRPr="003325C7">
        <w:rPr>
          <w:lang w:val="en-GB"/>
        </w:rPr>
        <w:t xml:space="preserve">rough its Special Rapporteur on New Communications and Interim Measures, requested the State party not to carry out Mr. </w:t>
      </w:r>
      <w:r w:rsidR="006A3B7D" w:rsidRPr="003325C7">
        <w:rPr>
          <w:lang w:val="en-GB"/>
        </w:rPr>
        <w:t>Tolipkhuzhaev’</w:t>
      </w:r>
      <w:r w:rsidRPr="003325C7">
        <w:rPr>
          <w:lang w:val="en-GB"/>
        </w:rPr>
        <w:t xml:space="preserve">s execution while his case is examined by the Committee. On </w:t>
      </w:r>
      <w:r w:rsidR="006A3B7D" w:rsidRPr="003325C7">
        <w:rPr>
          <w:lang w:val="en-GB"/>
        </w:rPr>
        <w:t>27 June 2004, the St</w:t>
      </w:r>
      <w:r w:rsidR="00971E51" w:rsidRPr="003325C7">
        <w:rPr>
          <w:lang w:val="en-GB"/>
        </w:rPr>
        <w:t>a</w:t>
      </w:r>
      <w:r w:rsidR="006A3B7D" w:rsidRPr="003325C7">
        <w:rPr>
          <w:lang w:val="en-GB"/>
        </w:rPr>
        <w:t>t</w:t>
      </w:r>
      <w:r w:rsidR="00971E51" w:rsidRPr="003325C7">
        <w:rPr>
          <w:lang w:val="en-GB"/>
        </w:rPr>
        <w:t>e</w:t>
      </w:r>
      <w:r w:rsidR="006A3B7D" w:rsidRPr="003325C7">
        <w:rPr>
          <w:lang w:val="en-GB"/>
        </w:rPr>
        <w:t xml:space="preserve"> party informed the Committee</w:t>
      </w:r>
      <w:r w:rsidR="00971E51" w:rsidRPr="003325C7">
        <w:rPr>
          <w:lang w:val="en-GB"/>
        </w:rPr>
        <w:t xml:space="preserve"> </w:t>
      </w:r>
      <w:r w:rsidR="006A3B7D" w:rsidRPr="003325C7">
        <w:rPr>
          <w:lang w:val="en-GB"/>
        </w:rPr>
        <w:t xml:space="preserve">that </w:t>
      </w:r>
      <w:r w:rsidR="00971E51" w:rsidRPr="003325C7">
        <w:rPr>
          <w:lang w:val="en-GB"/>
        </w:rPr>
        <w:t xml:space="preserve">given that </w:t>
      </w:r>
      <w:r w:rsidR="006A3B7D" w:rsidRPr="003325C7">
        <w:rPr>
          <w:lang w:val="en-GB"/>
        </w:rPr>
        <w:t xml:space="preserve">Mr. Tolipkhuzhaev’s sentence was quashed by the </w:t>
      </w:r>
      <w:smartTag w:uri="urn:schemas-microsoft-com:office:smarttags" w:element="place">
        <w:smartTag w:uri="urn:schemas-microsoft-com:office:smarttags" w:element="PlaceName">
          <w:r w:rsidR="006A3B7D" w:rsidRPr="003325C7">
            <w:rPr>
              <w:lang w:val="en-GB"/>
            </w:rPr>
            <w:t>Military</w:t>
          </w:r>
        </w:smartTag>
        <w:r w:rsidR="006A3B7D" w:rsidRPr="003325C7">
          <w:rPr>
            <w:lang w:val="en-GB"/>
          </w:rPr>
          <w:t xml:space="preserve"> </w:t>
        </w:r>
        <w:smartTag w:uri="urn:schemas-microsoft-com:office:smarttags" w:element="PlaceType">
          <w:r w:rsidR="006A3B7D" w:rsidRPr="003325C7">
            <w:rPr>
              <w:lang w:val="en-GB"/>
            </w:rPr>
            <w:t>College</w:t>
          </w:r>
        </w:smartTag>
      </w:smartTag>
      <w:r w:rsidR="006A3B7D" w:rsidRPr="003325C7">
        <w:rPr>
          <w:lang w:val="en-GB"/>
        </w:rPr>
        <w:t xml:space="preserve"> of the Supreme Court of Uzbekistan</w:t>
      </w:r>
      <w:r w:rsidR="00971E51" w:rsidRPr="003325C7">
        <w:rPr>
          <w:lang w:val="en-GB"/>
        </w:rPr>
        <w:t xml:space="preserve"> on 25 May 2004</w:t>
      </w:r>
      <w:r w:rsidR="006A3B7D" w:rsidRPr="003325C7">
        <w:rPr>
          <w:lang w:val="en-GB"/>
        </w:rPr>
        <w:t>, h</w:t>
      </w:r>
      <w:r w:rsidR="00971E51" w:rsidRPr="003325C7">
        <w:rPr>
          <w:lang w:val="en-GB"/>
        </w:rPr>
        <w:t>is</w:t>
      </w:r>
      <w:r w:rsidR="006A3B7D" w:rsidRPr="003325C7">
        <w:rPr>
          <w:lang w:val="en-GB"/>
        </w:rPr>
        <w:t xml:space="preserve"> case was referred back to the Military Court of Uzbekistan</w:t>
      </w:r>
      <w:r w:rsidR="0046504D" w:rsidRPr="003325C7">
        <w:rPr>
          <w:lang w:val="en-GB"/>
        </w:rPr>
        <w:t xml:space="preserve"> for further examination</w:t>
      </w:r>
      <w:r w:rsidR="006A3B7D" w:rsidRPr="003325C7">
        <w:rPr>
          <w:lang w:val="en-GB"/>
        </w:rPr>
        <w:t xml:space="preserve">. </w:t>
      </w:r>
    </w:p>
    <w:p w:rsidR="00E37DFE" w:rsidRPr="003325C7" w:rsidRDefault="00971E51" w:rsidP="00170AED">
      <w:pPr>
        <w:tabs>
          <w:tab w:val="left" w:pos="567"/>
          <w:tab w:val="left" w:pos="1134"/>
        </w:tabs>
        <w:spacing w:after="240"/>
        <w:jc w:val="both"/>
        <w:rPr>
          <w:lang w:val="en-GB"/>
        </w:rPr>
      </w:pPr>
      <w:r w:rsidRPr="003325C7">
        <w:rPr>
          <w:lang w:val="en-GB"/>
        </w:rPr>
        <w:t xml:space="preserve">1.3 </w:t>
      </w:r>
      <w:r w:rsidR="00EB3F6A" w:rsidRPr="003325C7">
        <w:rPr>
          <w:lang w:val="en-GB"/>
        </w:rPr>
        <w:tab/>
      </w:r>
      <w:r w:rsidR="006A3B7D" w:rsidRPr="003325C7">
        <w:rPr>
          <w:lang w:val="en-GB"/>
        </w:rPr>
        <w:t xml:space="preserve">On 15 March 2005, the Committee received </w:t>
      </w:r>
      <w:r w:rsidRPr="003325C7">
        <w:rPr>
          <w:lang w:val="en-GB"/>
        </w:rPr>
        <w:t xml:space="preserve">unofficial </w:t>
      </w:r>
      <w:r w:rsidR="006A3B7D" w:rsidRPr="003325C7">
        <w:rPr>
          <w:lang w:val="en-GB"/>
        </w:rPr>
        <w:t xml:space="preserve">information that the author’s son might have been executed in </w:t>
      </w:r>
      <w:r w:rsidR="004A1349" w:rsidRPr="003325C7">
        <w:rPr>
          <w:lang w:val="en-GB"/>
        </w:rPr>
        <w:t xml:space="preserve">early </w:t>
      </w:r>
      <w:r w:rsidR="006A3B7D" w:rsidRPr="003325C7">
        <w:rPr>
          <w:lang w:val="en-GB"/>
        </w:rPr>
        <w:t>March.</w:t>
      </w:r>
      <w:r w:rsidR="005A0A1E" w:rsidRPr="003325C7">
        <w:rPr>
          <w:lang w:val="en-GB"/>
        </w:rPr>
        <w:t xml:space="preserve"> The issue was raised during the examination of the State party’s second periodic report under </w:t>
      </w:r>
      <w:r w:rsidRPr="003325C7">
        <w:rPr>
          <w:lang w:val="en-GB"/>
        </w:rPr>
        <w:t>the Covenant</w:t>
      </w:r>
      <w:r w:rsidR="005A0A1E" w:rsidRPr="003325C7">
        <w:rPr>
          <w:lang w:val="en-GB"/>
        </w:rPr>
        <w:t xml:space="preserve">, on 21 and 22 March 2005. The </w:t>
      </w:r>
      <w:r w:rsidRPr="003325C7">
        <w:rPr>
          <w:lang w:val="en-GB"/>
        </w:rPr>
        <w:t xml:space="preserve">State party’s </w:t>
      </w:r>
      <w:r w:rsidR="005A0A1E" w:rsidRPr="003325C7">
        <w:rPr>
          <w:lang w:val="en-GB"/>
        </w:rPr>
        <w:t xml:space="preserve">delegation provided the Committee with information to the effect that Mr. Tolipkhuzhaev’s execution had been stayed pending the consideration of his case by the Committee. </w:t>
      </w:r>
    </w:p>
    <w:p w:rsidR="000D55A2" w:rsidRPr="003325C7" w:rsidRDefault="00E37DFE" w:rsidP="003325C7">
      <w:pPr>
        <w:tabs>
          <w:tab w:val="left" w:pos="567"/>
          <w:tab w:val="left" w:pos="1134"/>
        </w:tabs>
        <w:spacing w:after="240"/>
        <w:jc w:val="both"/>
        <w:rPr>
          <w:lang w:val="en-GB"/>
        </w:rPr>
      </w:pPr>
      <w:r w:rsidRPr="003325C7">
        <w:rPr>
          <w:lang w:val="en-GB"/>
        </w:rPr>
        <w:t>1.</w:t>
      </w:r>
      <w:r w:rsidR="00971E51" w:rsidRPr="003325C7">
        <w:rPr>
          <w:lang w:val="en-GB"/>
        </w:rPr>
        <w:t>4</w:t>
      </w:r>
      <w:r w:rsidRPr="003325C7">
        <w:rPr>
          <w:lang w:val="en-GB"/>
        </w:rPr>
        <w:t xml:space="preserve"> </w:t>
      </w:r>
      <w:r w:rsidR="00DF2695" w:rsidRPr="003325C7">
        <w:rPr>
          <w:lang w:val="en-GB"/>
        </w:rPr>
        <w:tab/>
      </w:r>
      <w:r w:rsidR="006A3B7D" w:rsidRPr="003325C7">
        <w:rPr>
          <w:lang w:val="en-GB"/>
        </w:rPr>
        <w:t xml:space="preserve">On 13 April 2005, </w:t>
      </w:r>
      <w:r w:rsidR="00971E51" w:rsidRPr="003325C7">
        <w:rPr>
          <w:lang w:val="en-GB"/>
        </w:rPr>
        <w:t xml:space="preserve">however, </w:t>
      </w:r>
      <w:r w:rsidR="006A3B7D" w:rsidRPr="003325C7">
        <w:rPr>
          <w:lang w:val="en-GB"/>
        </w:rPr>
        <w:t xml:space="preserve">the author provided the Committee with a copy of </w:t>
      </w:r>
      <w:r w:rsidR="00971E51" w:rsidRPr="003325C7">
        <w:rPr>
          <w:lang w:val="en-GB"/>
        </w:rPr>
        <w:t>a</w:t>
      </w:r>
      <w:r w:rsidR="006A3B7D" w:rsidRPr="003325C7">
        <w:rPr>
          <w:lang w:val="en-GB"/>
        </w:rPr>
        <w:t xml:space="preserve"> death certificate, </w:t>
      </w:r>
      <w:r w:rsidR="00F732F7" w:rsidRPr="003325C7">
        <w:rPr>
          <w:lang w:val="en-GB"/>
        </w:rPr>
        <w:t>according to which h</w:t>
      </w:r>
      <w:r w:rsidR="006A3B7D" w:rsidRPr="003325C7">
        <w:rPr>
          <w:lang w:val="en-GB"/>
        </w:rPr>
        <w:t xml:space="preserve">is son </w:t>
      </w:r>
      <w:r w:rsidR="004A1349" w:rsidRPr="003325C7">
        <w:rPr>
          <w:lang w:val="en-GB"/>
        </w:rPr>
        <w:t xml:space="preserve">had been </w:t>
      </w:r>
      <w:r w:rsidR="006A3B7D" w:rsidRPr="003325C7">
        <w:rPr>
          <w:lang w:val="en-GB"/>
        </w:rPr>
        <w:t xml:space="preserve">executed on 1 March 2005. The same day the Committee, acting through its Chairperson, sent a letter to the Permanent Representative of </w:t>
      </w:r>
      <w:smartTag w:uri="urn:schemas-microsoft-com:office:smarttags" w:element="country-region">
        <w:r w:rsidR="006A3B7D" w:rsidRPr="003325C7">
          <w:rPr>
            <w:lang w:val="en-GB"/>
          </w:rPr>
          <w:t>Uzbekistan</w:t>
        </w:r>
      </w:smartTag>
      <w:r w:rsidR="006A3B7D" w:rsidRPr="003325C7">
        <w:rPr>
          <w:lang w:val="en-GB"/>
        </w:rPr>
        <w:t xml:space="preserve"> to the United Nations Office in </w:t>
      </w:r>
      <w:smartTag w:uri="urn:schemas-microsoft-com:office:smarttags" w:element="City">
        <w:smartTag w:uri="urn:schemas-microsoft-com:office:smarttags" w:element="place">
          <w:r w:rsidR="006A3B7D" w:rsidRPr="003325C7">
            <w:rPr>
              <w:lang w:val="en-GB"/>
            </w:rPr>
            <w:t>Geneva</w:t>
          </w:r>
        </w:smartTag>
      </w:smartTag>
      <w:r w:rsidR="006A3B7D" w:rsidRPr="003325C7">
        <w:rPr>
          <w:lang w:val="en-GB"/>
        </w:rPr>
        <w:t xml:space="preserve">, </w:t>
      </w:r>
      <w:r w:rsidR="00F732F7" w:rsidRPr="003325C7">
        <w:rPr>
          <w:lang w:val="en-GB"/>
        </w:rPr>
        <w:t>expressing “dismay and utmost concern” a</w:t>
      </w:r>
      <w:r w:rsidR="004A1349" w:rsidRPr="003325C7">
        <w:rPr>
          <w:lang w:val="en-GB"/>
        </w:rPr>
        <w:t>bout</w:t>
      </w:r>
      <w:r w:rsidR="00F732F7" w:rsidRPr="003325C7">
        <w:rPr>
          <w:lang w:val="en-GB"/>
        </w:rPr>
        <w:t xml:space="preserve"> the alleged victim’s execution</w:t>
      </w:r>
      <w:r w:rsidR="00971E51" w:rsidRPr="003325C7">
        <w:rPr>
          <w:lang w:val="en-GB"/>
        </w:rPr>
        <w:t>, a</w:t>
      </w:r>
      <w:r w:rsidR="005A0A1E" w:rsidRPr="003325C7">
        <w:rPr>
          <w:lang w:val="en-GB"/>
        </w:rPr>
        <w:t xml:space="preserve">nd </w:t>
      </w:r>
      <w:r w:rsidR="00F732F7" w:rsidRPr="003325C7">
        <w:rPr>
          <w:lang w:val="en-GB"/>
        </w:rPr>
        <w:t>requesting prompt written explanations</w:t>
      </w:r>
      <w:r w:rsidR="006A3B7D" w:rsidRPr="003325C7">
        <w:rPr>
          <w:lang w:val="en-GB"/>
        </w:rPr>
        <w:t>.</w:t>
      </w:r>
      <w:r w:rsidR="005A0A1E" w:rsidRPr="003325C7">
        <w:rPr>
          <w:lang w:val="en-GB"/>
        </w:rPr>
        <w:t xml:space="preserve"> </w:t>
      </w:r>
      <w:r w:rsidR="009D022D" w:rsidRPr="003325C7">
        <w:rPr>
          <w:lang w:val="en-GB"/>
        </w:rPr>
        <w:t>T</w:t>
      </w:r>
      <w:r w:rsidR="005A0A1E" w:rsidRPr="003325C7">
        <w:rPr>
          <w:lang w:val="en-GB"/>
        </w:rPr>
        <w:t>he State party explained, by Note verbale of 23 April 2008, that on 12 April 2004, Mr. Tolipkhuzhaev ha</w:t>
      </w:r>
      <w:r w:rsidR="004A1349" w:rsidRPr="003325C7">
        <w:rPr>
          <w:lang w:val="en-GB"/>
        </w:rPr>
        <w:t>d</w:t>
      </w:r>
      <w:r w:rsidR="005A0A1E" w:rsidRPr="003325C7">
        <w:rPr>
          <w:lang w:val="en-GB"/>
        </w:rPr>
        <w:t xml:space="preserve"> refused to ma</w:t>
      </w:r>
      <w:r w:rsidR="002B6148" w:rsidRPr="003325C7">
        <w:rPr>
          <w:lang w:val="en-GB"/>
        </w:rPr>
        <w:t>k</w:t>
      </w:r>
      <w:r w:rsidR="005A0A1E" w:rsidRPr="003325C7">
        <w:rPr>
          <w:lang w:val="en-GB"/>
        </w:rPr>
        <w:t xml:space="preserve">e </w:t>
      </w:r>
      <w:r w:rsidR="002B6148" w:rsidRPr="003325C7">
        <w:rPr>
          <w:lang w:val="en-GB"/>
        </w:rPr>
        <w:t xml:space="preserve">a </w:t>
      </w:r>
      <w:r w:rsidR="005A0A1E" w:rsidRPr="003325C7">
        <w:rPr>
          <w:lang w:val="en-GB"/>
        </w:rPr>
        <w:t>request for a presidential pardon. H</w:t>
      </w:r>
      <w:r w:rsidR="004A1349" w:rsidRPr="003325C7">
        <w:rPr>
          <w:lang w:val="en-GB"/>
        </w:rPr>
        <w:t xml:space="preserve">e was </w:t>
      </w:r>
      <w:r w:rsidR="005A0A1E" w:rsidRPr="003325C7">
        <w:rPr>
          <w:lang w:val="en-GB"/>
        </w:rPr>
        <w:t>execut</w:t>
      </w:r>
      <w:r w:rsidR="004A1349" w:rsidRPr="003325C7">
        <w:rPr>
          <w:lang w:val="en-GB"/>
        </w:rPr>
        <w:t>ed after</w:t>
      </w:r>
      <w:r w:rsidR="005A0A1E" w:rsidRPr="003325C7">
        <w:rPr>
          <w:lang w:val="en-GB"/>
        </w:rPr>
        <w:t xml:space="preserve"> the sentence of 19 February 2004 became executory. According to the State party, the Note verbale </w:t>
      </w:r>
      <w:r w:rsidR="009D022D" w:rsidRPr="003325C7">
        <w:rPr>
          <w:lang w:val="en-GB"/>
        </w:rPr>
        <w:t xml:space="preserve">transmitted </w:t>
      </w:r>
      <w:r w:rsidR="005A0A1E" w:rsidRPr="003325C7">
        <w:rPr>
          <w:lang w:val="en-GB"/>
        </w:rPr>
        <w:t>by the Office of the High Commissioner for human rights</w:t>
      </w:r>
      <w:r w:rsidR="002B6148" w:rsidRPr="003325C7">
        <w:rPr>
          <w:lang w:val="en-GB"/>
        </w:rPr>
        <w:t xml:space="preserve"> with the request not to execute the alleged victim</w:t>
      </w:r>
      <w:r w:rsidR="005A0A1E" w:rsidRPr="003325C7">
        <w:rPr>
          <w:lang w:val="en-GB"/>
        </w:rPr>
        <w:t xml:space="preserve"> </w:t>
      </w:r>
      <w:r w:rsidR="002B6148" w:rsidRPr="003325C7">
        <w:rPr>
          <w:lang w:val="en-GB"/>
        </w:rPr>
        <w:t xml:space="preserve">pending the consideration of his case </w:t>
      </w:r>
      <w:r w:rsidR="009D022D" w:rsidRPr="003325C7">
        <w:rPr>
          <w:lang w:val="en-GB"/>
        </w:rPr>
        <w:t xml:space="preserve">had </w:t>
      </w:r>
      <w:r w:rsidR="005A0A1E" w:rsidRPr="003325C7">
        <w:rPr>
          <w:lang w:val="en-GB"/>
        </w:rPr>
        <w:t>reached the Supreme Court of Uzbekistan only after the alleged victim’s execution.</w:t>
      </w:r>
    </w:p>
    <w:p w:rsidR="000D55A2" w:rsidRPr="003325C7" w:rsidRDefault="000D55A2" w:rsidP="003325C7">
      <w:pPr>
        <w:tabs>
          <w:tab w:val="left" w:pos="567"/>
          <w:tab w:val="left" w:pos="1134"/>
        </w:tabs>
        <w:spacing w:after="240"/>
        <w:jc w:val="both"/>
        <w:rPr>
          <w:lang w:val="en-GB"/>
        </w:rPr>
      </w:pPr>
      <w:r w:rsidRPr="003325C7">
        <w:rPr>
          <w:lang w:val="en-GB"/>
        </w:rPr>
        <w:t>1.</w:t>
      </w:r>
      <w:r w:rsidR="00DF2695" w:rsidRPr="003325C7">
        <w:rPr>
          <w:lang w:val="en-GB"/>
        </w:rPr>
        <w:t>5</w:t>
      </w:r>
      <w:r w:rsidRPr="003325C7">
        <w:rPr>
          <w:lang w:val="en-GB"/>
        </w:rPr>
        <w:tab/>
        <w:t xml:space="preserve">The Optional Protocol entered into force for the State party on 28 December 1995. </w:t>
      </w:r>
    </w:p>
    <w:p w:rsidR="00760A9E" w:rsidRPr="003325C7" w:rsidRDefault="000D55A2" w:rsidP="003325C7">
      <w:pPr>
        <w:tabs>
          <w:tab w:val="left" w:pos="567"/>
          <w:tab w:val="left" w:pos="1134"/>
        </w:tabs>
        <w:spacing w:after="240"/>
        <w:jc w:val="both"/>
        <w:rPr>
          <w:b/>
          <w:bCs/>
          <w:lang w:val="en-GB"/>
        </w:rPr>
      </w:pPr>
      <w:r w:rsidRPr="003325C7">
        <w:rPr>
          <w:b/>
          <w:bCs/>
          <w:lang w:val="en-GB"/>
        </w:rPr>
        <w:t>The facts as presented by the author</w:t>
      </w:r>
      <w:r w:rsidR="00F732F7" w:rsidRPr="003325C7">
        <w:rPr>
          <w:b/>
          <w:bCs/>
          <w:lang w:val="en-GB"/>
        </w:rPr>
        <w:t>:</w:t>
      </w:r>
    </w:p>
    <w:p w:rsidR="00760A9E" w:rsidRPr="003325C7" w:rsidRDefault="00983898" w:rsidP="00170AED">
      <w:pPr>
        <w:tabs>
          <w:tab w:val="left" w:pos="567"/>
          <w:tab w:val="left" w:pos="1134"/>
        </w:tabs>
        <w:spacing w:after="240"/>
        <w:jc w:val="both"/>
        <w:rPr>
          <w:lang w:val="en-GB"/>
        </w:rPr>
      </w:pPr>
      <w:r w:rsidRPr="003325C7">
        <w:rPr>
          <w:lang w:val="en-GB"/>
        </w:rPr>
        <w:t>2.1</w:t>
      </w:r>
      <w:r w:rsidR="00C62F21" w:rsidRPr="003325C7">
        <w:rPr>
          <w:lang w:val="en-GB"/>
        </w:rPr>
        <w:t xml:space="preserve"> </w:t>
      </w:r>
      <w:r w:rsidR="00DF2695" w:rsidRPr="003325C7">
        <w:rPr>
          <w:lang w:val="en-GB"/>
        </w:rPr>
        <w:tab/>
      </w:r>
      <w:r w:rsidR="00C62F21" w:rsidRPr="003325C7">
        <w:rPr>
          <w:lang w:val="en-GB"/>
        </w:rPr>
        <w:t>On 19 February 2004, Mr. Akhrorkhudzh Tolipkhuzhaev</w:t>
      </w:r>
      <w:r w:rsidR="00E37DFE" w:rsidRPr="003325C7">
        <w:rPr>
          <w:lang w:val="en-GB"/>
        </w:rPr>
        <w:t xml:space="preserve">, </w:t>
      </w:r>
      <w:r w:rsidR="009D022D" w:rsidRPr="003325C7">
        <w:rPr>
          <w:lang w:val="en-GB"/>
        </w:rPr>
        <w:t xml:space="preserve">then </w:t>
      </w:r>
      <w:r w:rsidR="00E37DFE" w:rsidRPr="003325C7">
        <w:rPr>
          <w:lang w:val="en-GB"/>
        </w:rPr>
        <w:t>a military</w:t>
      </w:r>
      <w:r w:rsidR="004A1349" w:rsidRPr="003325C7">
        <w:rPr>
          <w:lang w:val="en-GB"/>
        </w:rPr>
        <w:t xml:space="preserve"> officer</w:t>
      </w:r>
      <w:r w:rsidR="00E37DFE" w:rsidRPr="003325C7">
        <w:rPr>
          <w:lang w:val="en-GB"/>
        </w:rPr>
        <w:t>,</w:t>
      </w:r>
      <w:r w:rsidR="00C62F21" w:rsidRPr="003325C7">
        <w:rPr>
          <w:lang w:val="en-GB"/>
        </w:rPr>
        <w:t xml:space="preserve"> was found guilty and sentenced to death</w:t>
      </w:r>
      <w:r w:rsidR="00F732F7" w:rsidRPr="003325C7">
        <w:rPr>
          <w:lang w:val="en-GB"/>
        </w:rPr>
        <w:t xml:space="preserve"> by the Military Court of Uzbekistan, </w:t>
      </w:r>
      <w:r w:rsidR="00C62F21" w:rsidRPr="003325C7">
        <w:rPr>
          <w:lang w:val="en-GB"/>
        </w:rPr>
        <w:t xml:space="preserve">for </w:t>
      </w:r>
      <w:r w:rsidR="004A1349" w:rsidRPr="003325C7">
        <w:rPr>
          <w:lang w:val="en-GB"/>
        </w:rPr>
        <w:t xml:space="preserve">the </w:t>
      </w:r>
      <w:r w:rsidR="00C62F21" w:rsidRPr="003325C7">
        <w:rPr>
          <w:lang w:val="en-GB"/>
        </w:rPr>
        <w:t>murder</w:t>
      </w:r>
      <w:r w:rsidR="004A1349" w:rsidRPr="003325C7">
        <w:rPr>
          <w:lang w:val="en-GB"/>
        </w:rPr>
        <w:t xml:space="preserve"> of</w:t>
      </w:r>
      <w:r w:rsidR="00C62F21" w:rsidRPr="003325C7">
        <w:rPr>
          <w:lang w:val="en-GB"/>
        </w:rPr>
        <w:t xml:space="preserve"> t</w:t>
      </w:r>
      <w:r w:rsidR="00E37DFE" w:rsidRPr="003325C7">
        <w:rPr>
          <w:lang w:val="en-GB"/>
        </w:rPr>
        <w:t>he</w:t>
      </w:r>
      <w:r w:rsidR="00C62F21" w:rsidRPr="003325C7">
        <w:rPr>
          <w:lang w:val="en-GB"/>
        </w:rPr>
        <w:t xml:space="preserve"> children</w:t>
      </w:r>
      <w:r w:rsidR="00E37DFE" w:rsidRPr="003325C7">
        <w:rPr>
          <w:lang w:val="en-GB"/>
        </w:rPr>
        <w:t xml:space="preserve"> of </w:t>
      </w:r>
      <w:r w:rsidR="009D022D" w:rsidRPr="003325C7">
        <w:rPr>
          <w:lang w:val="en-GB"/>
        </w:rPr>
        <w:t xml:space="preserve">one of </w:t>
      </w:r>
      <w:r w:rsidR="00E37DFE" w:rsidRPr="003325C7">
        <w:rPr>
          <w:lang w:val="en-GB"/>
        </w:rPr>
        <w:t>his former commander</w:t>
      </w:r>
      <w:r w:rsidR="009D022D" w:rsidRPr="003325C7">
        <w:rPr>
          <w:lang w:val="en-GB"/>
        </w:rPr>
        <w:t>s</w:t>
      </w:r>
      <w:r w:rsidR="00C62F21" w:rsidRPr="003325C7">
        <w:rPr>
          <w:lang w:val="en-GB"/>
        </w:rPr>
        <w:t xml:space="preserve">, in order to conceal the theft of jewellery, money and other items from </w:t>
      </w:r>
      <w:r w:rsidR="00F732F7" w:rsidRPr="003325C7">
        <w:rPr>
          <w:lang w:val="en-GB"/>
        </w:rPr>
        <w:t>the latter</w:t>
      </w:r>
      <w:r w:rsidR="00C62F21" w:rsidRPr="003325C7">
        <w:rPr>
          <w:lang w:val="en-GB"/>
        </w:rPr>
        <w:t>’</w:t>
      </w:r>
      <w:r w:rsidR="009D022D" w:rsidRPr="003325C7">
        <w:rPr>
          <w:lang w:val="en-GB"/>
        </w:rPr>
        <w:t>s</w:t>
      </w:r>
      <w:r w:rsidR="00C62F21" w:rsidRPr="003325C7">
        <w:rPr>
          <w:lang w:val="en-GB"/>
        </w:rPr>
        <w:t xml:space="preserve"> home on 17 July 2001. After </w:t>
      </w:r>
      <w:r w:rsidR="004A1349" w:rsidRPr="003325C7">
        <w:rPr>
          <w:lang w:val="en-GB"/>
        </w:rPr>
        <w:t xml:space="preserve">committing </w:t>
      </w:r>
      <w:r w:rsidR="00C62F21" w:rsidRPr="003325C7">
        <w:rPr>
          <w:lang w:val="en-GB"/>
        </w:rPr>
        <w:t xml:space="preserve">the crime, </w:t>
      </w:r>
      <w:r w:rsidR="00E85915" w:rsidRPr="003325C7">
        <w:rPr>
          <w:lang w:val="en-GB"/>
        </w:rPr>
        <w:t>he</w:t>
      </w:r>
      <w:r w:rsidR="00C62F21" w:rsidRPr="003325C7">
        <w:rPr>
          <w:lang w:val="en-GB"/>
        </w:rPr>
        <w:t xml:space="preserve"> </w:t>
      </w:r>
      <w:r w:rsidR="004A1349" w:rsidRPr="003325C7">
        <w:rPr>
          <w:lang w:val="en-GB"/>
        </w:rPr>
        <w:t xml:space="preserve">fled to </w:t>
      </w:r>
      <w:smartTag w:uri="urn:schemas-microsoft-com:office:smarttags" w:element="place">
        <w:smartTag w:uri="urn:schemas-microsoft-com:office:smarttags" w:element="country-region">
          <w:r w:rsidR="00C62F21" w:rsidRPr="003325C7">
            <w:rPr>
              <w:lang w:val="en-GB"/>
            </w:rPr>
            <w:t>Kazakhstan</w:t>
          </w:r>
        </w:smartTag>
      </w:smartTag>
      <w:r w:rsidR="00E37DFE" w:rsidRPr="003325C7">
        <w:rPr>
          <w:lang w:val="en-GB"/>
        </w:rPr>
        <w:t xml:space="preserve"> where he was subsequently arrested</w:t>
      </w:r>
      <w:r w:rsidR="004A1349" w:rsidRPr="003325C7">
        <w:rPr>
          <w:lang w:val="en-GB"/>
        </w:rPr>
        <w:t>.</w:t>
      </w:r>
      <w:r w:rsidR="00E37DFE" w:rsidRPr="003325C7">
        <w:rPr>
          <w:lang w:val="en-GB"/>
        </w:rPr>
        <w:t xml:space="preserve"> </w:t>
      </w:r>
      <w:r w:rsidR="004A1349" w:rsidRPr="003325C7">
        <w:rPr>
          <w:lang w:val="en-GB"/>
        </w:rPr>
        <w:t xml:space="preserve">He was </w:t>
      </w:r>
      <w:r w:rsidR="00E37DFE" w:rsidRPr="003325C7">
        <w:rPr>
          <w:lang w:val="en-GB"/>
        </w:rPr>
        <w:t xml:space="preserve">transferred to </w:t>
      </w:r>
      <w:smartTag w:uri="urn:schemas-microsoft-com:office:smarttags" w:element="City">
        <w:smartTag w:uri="urn:schemas-microsoft-com:office:smarttags" w:element="place">
          <w:r w:rsidR="00E37DFE" w:rsidRPr="003325C7">
            <w:rPr>
              <w:lang w:val="en-GB"/>
            </w:rPr>
            <w:t>Tashkent</w:t>
          </w:r>
        </w:smartTag>
      </w:smartTag>
      <w:r w:rsidR="00E37DFE" w:rsidRPr="003325C7">
        <w:rPr>
          <w:lang w:val="en-GB"/>
        </w:rPr>
        <w:t xml:space="preserve"> on 13 September 2002</w:t>
      </w:r>
      <w:r w:rsidR="00C62F21" w:rsidRPr="003325C7">
        <w:rPr>
          <w:lang w:val="en-GB"/>
        </w:rPr>
        <w:t>.</w:t>
      </w:r>
    </w:p>
    <w:p w:rsidR="00760A9E" w:rsidRPr="003325C7" w:rsidRDefault="00C62F21" w:rsidP="003325C7">
      <w:pPr>
        <w:tabs>
          <w:tab w:val="left" w:pos="567"/>
          <w:tab w:val="left" w:pos="1134"/>
        </w:tabs>
        <w:spacing w:after="240"/>
        <w:jc w:val="both"/>
        <w:rPr>
          <w:lang w:val="en-GB"/>
        </w:rPr>
      </w:pPr>
      <w:r w:rsidRPr="003325C7">
        <w:rPr>
          <w:lang w:val="en-GB"/>
        </w:rPr>
        <w:t xml:space="preserve">2.2 </w:t>
      </w:r>
      <w:r w:rsidR="00DF2695" w:rsidRPr="003325C7">
        <w:rPr>
          <w:lang w:val="en-GB"/>
        </w:rPr>
        <w:tab/>
      </w:r>
      <w:r w:rsidRPr="003325C7">
        <w:rPr>
          <w:lang w:val="en-GB"/>
        </w:rPr>
        <w:t xml:space="preserve">On 24 March 2004, the </w:t>
      </w:r>
      <w:smartTag w:uri="urn:schemas-microsoft-com:office:smarttags" w:element="place">
        <w:smartTag w:uri="urn:schemas-microsoft-com:office:smarttags" w:element="PlaceName">
          <w:r w:rsidRPr="003325C7">
            <w:rPr>
              <w:lang w:val="en-GB"/>
            </w:rPr>
            <w:t>Military</w:t>
          </w:r>
        </w:smartTag>
        <w:r w:rsidRPr="003325C7">
          <w:rPr>
            <w:lang w:val="en-GB"/>
          </w:rPr>
          <w:t xml:space="preserve"> </w:t>
        </w:r>
        <w:smartTag w:uri="urn:schemas-microsoft-com:office:smarttags" w:element="PlaceType">
          <w:r w:rsidRPr="003325C7">
            <w:rPr>
              <w:lang w:val="en-GB"/>
            </w:rPr>
            <w:t>College</w:t>
          </w:r>
        </w:smartTag>
      </w:smartTag>
      <w:r w:rsidRPr="003325C7">
        <w:rPr>
          <w:lang w:val="en-GB"/>
        </w:rPr>
        <w:t xml:space="preserve"> of the Supreme Court of Uzbekistan confirmed </w:t>
      </w:r>
      <w:r w:rsidR="009D022D" w:rsidRPr="003325C7">
        <w:rPr>
          <w:lang w:val="en-GB"/>
        </w:rPr>
        <w:t xml:space="preserve">Mr. Tolipkhuzhaev’s </w:t>
      </w:r>
      <w:r w:rsidRPr="003325C7">
        <w:rPr>
          <w:lang w:val="en-GB"/>
        </w:rPr>
        <w:t xml:space="preserve">sentence. At the time of submission of the communication, the author </w:t>
      </w:r>
      <w:r w:rsidR="004A1349" w:rsidRPr="003325C7">
        <w:rPr>
          <w:lang w:val="en-GB"/>
        </w:rPr>
        <w:t xml:space="preserve">contended </w:t>
      </w:r>
      <w:r w:rsidRPr="003325C7">
        <w:rPr>
          <w:lang w:val="en-GB"/>
        </w:rPr>
        <w:t xml:space="preserve">that a request for pardon </w:t>
      </w:r>
      <w:r w:rsidR="004A1349" w:rsidRPr="003325C7">
        <w:rPr>
          <w:lang w:val="en-GB"/>
        </w:rPr>
        <w:t xml:space="preserve">had been </w:t>
      </w:r>
      <w:r w:rsidRPr="003325C7">
        <w:rPr>
          <w:lang w:val="en-GB"/>
        </w:rPr>
        <w:t xml:space="preserve">filed with the Office of the President, but no reply </w:t>
      </w:r>
      <w:r w:rsidR="004A1349" w:rsidRPr="003325C7">
        <w:rPr>
          <w:lang w:val="en-GB"/>
        </w:rPr>
        <w:t>had been</w:t>
      </w:r>
      <w:r w:rsidRPr="003325C7">
        <w:rPr>
          <w:lang w:val="en-GB"/>
        </w:rPr>
        <w:t xml:space="preserve"> received.  </w:t>
      </w:r>
    </w:p>
    <w:p w:rsidR="00170AED" w:rsidRDefault="00C62F21" w:rsidP="00170AED">
      <w:pPr>
        <w:tabs>
          <w:tab w:val="left" w:pos="567"/>
          <w:tab w:val="left" w:pos="1134"/>
        </w:tabs>
        <w:spacing w:after="240"/>
        <w:jc w:val="both"/>
      </w:pPr>
      <w:r w:rsidRPr="003325C7">
        <w:t xml:space="preserve">2.3 </w:t>
      </w:r>
      <w:r w:rsidR="00EB3F6A" w:rsidRPr="003325C7">
        <w:tab/>
      </w:r>
      <w:r w:rsidRPr="003325C7">
        <w:t xml:space="preserve">According to the author, his son’s death sentence was unlawful, as the courts followed the position of the investigation, failed in their duty of impartiality and </w:t>
      </w:r>
      <w:r w:rsidR="008A69B9" w:rsidRPr="003325C7">
        <w:t>objectivity, and based their decisions on h</w:t>
      </w:r>
      <w:r w:rsidR="00E85915" w:rsidRPr="003325C7">
        <w:t>is</w:t>
      </w:r>
      <w:r w:rsidR="008A69B9" w:rsidRPr="003325C7">
        <w:t xml:space="preserve"> </w:t>
      </w:r>
      <w:r w:rsidR="00E85915" w:rsidRPr="003325C7">
        <w:t>son’s c</w:t>
      </w:r>
      <w:r w:rsidR="008A69B9" w:rsidRPr="003325C7">
        <w:t>onfessions obtained under torture</w:t>
      </w:r>
      <w:r w:rsidR="00E85915" w:rsidRPr="003325C7">
        <w:t xml:space="preserve"> at the beginning of the investigation</w:t>
      </w:r>
      <w:r w:rsidR="008A69B9" w:rsidRPr="003325C7">
        <w:t xml:space="preserve">. His son’s guilt and involvement in the murder was not established without reasonable doubt either during the preliminary investigation or in court. </w:t>
      </w:r>
      <w:r w:rsidR="00F732F7" w:rsidRPr="003325C7">
        <w:t>The</w:t>
      </w:r>
      <w:r w:rsidR="008A69B9" w:rsidRPr="003325C7">
        <w:t xml:space="preserve"> sentence was </w:t>
      </w:r>
      <w:r w:rsidR="004A1349" w:rsidRPr="003325C7">
        <w:t xml:space="preserve">too </w:t>
      </w:r>
      <w:r w:rsidR="008A69B9" w:rsidRPr="003325C7">
        <w:t>severe and unfounded</w:t>
      </w:r>
      <w:r w:rsidR="004A1349" w:rsidRPr="003325C7">
        <w:t xml:space="preserve">, and </w:t>
      </w:r>
      <w:r w:rsidR="008A69B9" w:rsidRPr="003325C7">
        <w:t>did not correspond to his son’s personality</w:t>
      </w:r>
      <w:r w:rsidR="00F732F7" w:rsidRPr="003325C7">
        <w:t xml:space="preserve">, given that </w:t>
      </w:r>
      <w:r w:rsidR="008A69B9" w:rsidRPr="003325C7">
        <w:t>h</w:t>
      </w:r>
      <w:r w:rsidR="00F732F7" w:rsidRPr="003325C7">
        <w:t>is son</w:t>
      </w:r>
      <w:r w:rsidR="00E85915" w:rsidRPr="003325C7">
        <w:t xml:space="preserve"> </w:t>
      </w:r>
      <w:r w:rsidR="008A69B9" w:rsidRPr="003325C7">
        <w:t xml:space="preserve">was </w:t>
      </w:r>
      <w:r w:rsidR="00E85915" w:rsidRPr="003325C7">
        <w:t xml:space="preserve">a </w:t>
      </w:r>
      <w:r w:rsidR="008A69B9" w:rsidRPr="003325C7">
        <w:t>good</w:t>
      </w:r>
      <w:r w:rsidR="00E85915" w:rsidRPr="003325C7">
        <w:t xml:space="preserve"> and </w:t>
      </w:r>
      <w:r w:rsidR="004A1349" w:rsidRPr="003325C7">
        <w:t>qui</w:t>
      </w:r>
      <w:r w:rsidR="002B6148" w:rsidRPr="003325C7">
        <w:t>e</w:t>
      </w:r>
      <w:r w:rsidR="004A1349" w:rsidRPr="003325C7">
        <w:t>t individual</w:t>
      </w:r>
      <w:r w:rsidR="008A69B9" w:rsidRPr="003325C7">
        <w:t xml:space="preserve"> </w:t>
      </w:r>
      <w:r w:rsidR="00E85915" w:rsidRPr="003325C7">
        <w:t>a</w:t>
      </w:r>
      <w:r w:rsidR="0046504D" w:rsidRPr="003325C7">
        <w:t>nd a</w:t>
      </w:r>
      <w:r w:rsidR="008A69B9" w:rsidRPr="003325C7">
        <w:t xml:space="preserve"> hard</w:t>
      </w:r>
      <w:r w:rsidR="004A1349" w:rsidRPr="003325C7">
        <w:t xml:space="preserve"> </w:t>
      </w:r>
      <w:r w:rsidR="008A69B9" w:rsidRPr="003325C7">
        <w:t>work</w:t>
      </w:r>
      <w:r w:rsidR="00E85915" w:rsidRPr="003325C7">
        <w:t xml:space="preserve">er who </w:t>
      </w:r>
      <w:r w:rsidR="00F732F7" w:rsidRPr="003325C7">
        <w:t xml:space="preserve">had </w:t>
      </w:r>
      <w:r w:rsidR="008A69B9" w:rsidRPr="003325C7">
        <w:t xml:space="preserve">never committed </w:t>
      </w:r>
      <w:r w:rsidR="004A1349" w:rsidRPr="003325C7">
        <w:t xml:space="preserve">a </w:t>
      </w:r>
      <w:r w:rsidR="008A69B9" w:rsidRPr="003325C7">
        <w:t>crime</w:t>
      </w:r>
      <w:r w:rsidR="0046504D" w:rsidRPr="003325C7">
        <w:t xml:space="preserve"> before</w:t>
      </w:r>
      <w:r w:rsidR="008A69B9" w:rsidRPr="003325C7">
        <w:t>.</w:t>
      </w:r>
      <w:r w:rsidR="004A1349" w:rsidRPr="003325C7">
        <w:t xml:space="preserve"> </w:t>
      </w:r>
      <w:r w:rsidR="008A69B9" w:rsidRPr="003325C7">
        <w:t xml:space="preserve">The court allegedly assessed incorrectly the evidence on file and ignored elements </w:t>
      </w:r>
      <w:r w:rsidR="004A1349" w:rsidRPr="003325C7">
        <w:t>proving</w:t>
      </w:r>
      <w:r w:rsidR="008A69B9" w:rsidRPr="003325C7">
        <w:t xml:space="preserve"> </w:t>
      </w:r>
      <w:r w:rsidR="009D022D" w:rsidRPr="003325C7">
        <w:t xml:space="preserve">his </w:t>
      </w:r>
      <w:r w:rsidR="00F732F7" w:rsidRPr="003325C7">
        <w:t xml:space="preserve">son’s </w:t>
      </w:r>
      <w:r w:rsidR="009D022D" w:rsidRPr="003325C7">
        <w:t>innocence</w:t>
      </w:r>
      <w:r w:rsidR="008A69B9" w:rsidRPr="003325C7">
        <w:t xml:space="preserve">. </w:t>
      </w:r>
    </w:p>
    <w:p w:rsidR="00170AED" w:rsidRDefault="000451D1" w:rsidP="00170AED">
      <w:pPr>
        <w:tabs>
          <w:tab w:val="left" w:pos="567"/>
          <w:tab w:val="left" w:pos="1134"/>
        </w:tabs>
        <w:spacing w:after="240"/>
        <w:jc w:val="both"/>
      </w:pPr>
      <w:r w:rsidRPr="003325C7">
        <w:t>2.</w:t>
      </w:r>
      <w:r w:rsidR="00EB3F6A" w:rsidRPr="003325C7">
        <w:t>4</w:t>
      </w:r>
      <w:r w:rsidRPr="003325C7">
        <w:t xml:space="preserve"> </w:t>
      </w:r>
      <w:r w:rsidR="00EB3F6A" w:rsidRPr="003325C7">
        <w:tab/>
      </w:r>
      <w:r w:rsidR="009D022D" w:rsidRPr="003325C7">
        <w:t>The author reiterates that</w:t>
      </w:r>
      <w:r w:rsidRPr="003325C7">
        <w:t xml:space="preserve"> during the preliminary investigation, his son was beaten and tortured by </w:t>
      </w:r>
      <w:r w:rsidR="00F732F7" w:rsidRPr="003325C7">
        <w:t>policemen</w:t>
      </w:r>
      <w:r w:rsidRPr="003325C7">
        <w:t xml:space="preserve"> and </w:t>
      </w:r>
      <w:r w:rsidR="00E85915" w:rsidRPr="003325C7">
        <w:t>forced</w:t>
      </w:r>
      <w:r w:rsidRPr="003325C7">
        <w:t xml:space="preserve"> to confess</w:t>
      </w:r>
      <w:r w:rsidR="004A1349" w:rsidRPr="003325C7">
        <w:t xml:space="preserve"> his</w:t>
      </w:r>
      <w:r w:rsidRPr="003325C7">
        <w:t xml:space="preserve"> guilt. </w:t>
      </w:r>
      <w:r w:rsidR="009D022D" w:rsidRPr="003325C7">
        <w:t xml:space="preserve">He refers </w:t>
      </w:r>
      <w:r w:rsidR="00E85915" w:rsidRPr="003325C7">
        <w:t>to</w:t>
      </w:r>
      <w:r w:rsidRPr="003325C7">
        <w:t xml:space="preserve"> a Ruling of the Supreme Court of 20 November 1996, according to which evidence obtained through unlawful means of investigation is unlawful</w:t>
      </w:r>
      <w:r w:rsidR="009D022D" w:rsidRPr="003325C7">
        <w:t xml:space="preserve">; in this case, </w:t>
      </w:r>
      <w:r w:rsidR="00E85915" w:rsidRPr="003325C7">
        <w:t xml:space="preserve">the courts </w:t>
      </w:r>
      <w:r w:rsidR="00F732F7" w:rsidRPr="003325C7">
        <w:t xml:space="preserve">refused to </w:t>
      </w:r>
      <w:r w:rsidR="00E85915" w:rsidRPr="003325C7">
        <w:t>examin</w:t>
      </w:r>
      <w:r w:rsidR="00F732F7" w:rsidRPr="003325C7">
        <w:t>e</w:t>
      </w:r>
      <w:r w:rsidR="00E85915" w:rsidRPr="003325C7">
        <w:t xml:space="preserve"> the </w:t>
      </w:r>
      <w:r w:rsidR="004A1349" w:rsidRPr="003325C7">
        <w:t xml:space="preserve">allegations </w:t>
      </w:r>
      <w:r w:rsidR="00E85915" w:rsidRPr="003325C7">
        <w:t xml:space="preserve">of torture and beatings </w:t>
      </w:r>
      <w:r w:rsidR="004A1349" w:rsidRPr="003325C7">
        <w:t xml:space="preserve">made by </w:t>
      </w:r>
      <w:r w:rsidR="00E85915" w:rsidRPr="003325C7">
        <w:t>his son</w:t>
      </w:r>
      <w:r w:rsidRPr="003325C7">
        <w:t xml:space="preserve">. </w:t>
      </w:r>
    </w:p>
    <w:p w:rsidR="00170AED" w:rsidRDefault="000451D1" w:rsidP="00170AED">
      <w:pPr>
        <w:tabs>
          <w:tab w:val="left" w:pos="567"/>
          <w:tab w:val="left" w:pos="1134"/>
        </w:tabs>
        <w:spacing w:after="240"/>
        <w:jc w:val="both"/>
      </w:pPr>
      <w:r w:rsidRPr="003325C7">
        <w:t>2.</w:t>
      </w:r>
      <w:r w:rsidR="00EB3F6A" w:rsidRPr="003325C7">
        <w:t>5</w:t>
      </w:r>
      <w:r w:rsidRPr="003325C7">
        <w:t xml:space="preserve"> </w:t>
      </w:r>
      <w:r w:rsidR="00EB3F6A" w:rsidRPr="003325C7">
        <w:tab/>
      </w:r>
      <w:r w:rsidR="004A1349" w:rsidRPr="003325C7">
        <w:t>In court, t</w:t>
      </w:r>
      <w:r w:rsidR="003E1011" w:rsidRPr="003325C7">
        <w:t>he a</w:t>
      </w:r>
      <w:r w:rsidRPr="003325C7">
        <w:t>uthor</w:t>
      </w:r>
      <w:r w:rsidR="003E1011" w:rsidRPr="003325C7">
        <w:t xml:space="preserve">’s </w:t>
      </w:r>
      <w:r w:rsidRPr="003325C7">
        <w:t>son denied having committed the murder. He acknowledged that he went to the home of his former commander on 17 July 2001, but the la</w:t>
      </w:r>
      <w:r w:rsidR="00A968B8" w:rsidRPr="003325C7">
        <w:t>t</w:t>
      </w:r>
      <w:r w:rsidRPr="003325C7">
        <w:t>ter was absent. Given that Tolipkhuzhaev knew the family</w:t>
      </w:r>
      <w:r w:rsidR="00A968B8" w:rsidRPr="003325C7">
        <w:t xml:space="preserve"> well</w:t>
      </w:r>
      <w:r w:rsidRPr="003325C7">
        <w:t xml:space="preserve">, he </w:t>
      </w:r>
      <w:r w:rsidR="009D022D" w:rsidRPr="003325C7">
        <w:t xml:space="preserve">was invited </w:t>
      </w:r>
      <w:r w:rsidR="00A968B8" w:rsidRPr="003325C7">
        <w:t xml:space="preserve">to wait for his friend </w:t>
      </w:r>
      <w:r w:rsidR="009D022D" w:rsidRPr="003325C7">
        <w:t xml:space="preserve">in </w:t>
      </w:r>
      <w:r w:rsidRPr="003325C7">
        <w:t xml:space="preserve">the </w:t>
      </w:r>
      <w:r w:rsidR="009D022D" w:rsidRPr="003325C7">
        <w:t>apartment</w:t>
      </w:r>
      <w:r w:rsidRPr="003325C7">
        <w:t xml:space="preserve">. </w:t>
      </w:r>
      <w:r w:rsidR="009D022D" w:rsidRPr="003325C7">
        <w:t>Inside, h</w:t>
      </w:r>
      <w:r w:rsidRPr="003325C7">
        <w:t>e saw a</w:t>
      </w:r>
      <w:r w:rsidR="009D022D" w:rsidRPr="003325C7">
        <w:t>n</w:t>
      </w:r>
      <w:r w:rsidRPr="003325C7">
        <w:t xml:space="preserve"> </w:t>
      </w:r>
      <w:r w:rsidR="009D022D" w:rsidRPr="003325C7">
        <w:t xml:space="preserve">open </w:t>
      </w:r>
      <w:r w:rsidRPr="003325C7">
        <w:t xml:space="preserve">wallet </w:t>
      </w:r>
      <w:r w:rsidR="00A968B8" w:rsidRPr="003325C7">
        <w:t>with</w:t>
      </w:r>
      <w:r w:rsidR="009D022D" w:rsidRPr="003325C7">
        <w:t xml:space="preserve"> </w:t>
      </w:r>
      <w:r w:rsidRPr="003325C7">
        <w:t>jewellery</w:t>
      </w:r>
      <w:r w:rsidR="009D022D" w:rsidRPr="003325C7">
        <w:t>,</w:t>
      </w:r>
      <w:r w:rsidRPr="003325C7">
        <w:t xml:space="preserve"> and decided to steal </w:t>
      </w:r>
      <w:r w:rsidR="009D022D" w:rsidRPr="003325C7">
        <w:t>it</w:t>
      </w:r>
      <w:r w:rsidRPr="003325C7">
        <w:t xml:space="preserve">. At </w:t>
      </w:r>
      <w:r w:rsidR="00A968B8" w:rsidRPr="003325C7">
        <w:t>one moment</w:t>
      </w:r>
      <w:r w:rsidRPr="003325C7">
        <w:t xml:space="preserve">, </w:t>
      </w:r>
      <w:r w:rsidR="00FB6072" w:rsidRPr="003325C7">
        <w:t xml:space="preserve">when </w:t>
      </w:r>
      <w:r w:rsidRPr="003325C7">
        <w:t xml:space="preserve">his friend’s </w:t>
      </w:r>
      <w:r w:rsidR="009D022D" w:rsidRPr="003325C7">
        <w:t xml:space="preserve">daughter </w:t>
      </w:r>
      <w:r w:rsidRPr="003325C7">
        <w:t>left the room, he took the wallet and escaped. Later the sa</w:t>
      </w:r>
      <w:r w:rsidR="009D022D" w:rsidRPr="003325C7">
        <w:t>m</w:t>
      </w:r>
      <w:r w:rsidRPr="003325C7">
        <w:t>e day</w:t>
      </w:r>
      <w:r w:rsidR="009D022D" w:rsidRPr="003325C7">
        <w:t>,</w:t>
      </w:r>
      <w:r w:rsidRPr="003325C7">
        <w:t xml:space="preserve"> he decided to return the jewellery and </w:t>
      </w:r>
      <w:r w:rsidR="009D022D" w:rsidRPr="003325C7">
        <w:t>went</w:t>
      </w:r>
      <w:r w:rsidRPr="003325C7">
        <w:t xml:space="preserve"> back to the</w:t>
      </w:r>
      <w:r w:rsidR="003E1011" w:rsidRPr="003325C7">
        <w:t xml:space="preserve"> apartment</w:t>
      </w:r>
      <w:r w:rsidRPr="003325C7">
        <w:t xml:space="preserve">. There, he discovered </w:t>
      </w:r>
      <w:r w:rsidR="00A968B8" w:rsidRPr="003325C7">
        <w:t xml:space="preserve">the bodies of </w:t>
      </w:r>
      <w:r w:rsidRPr="003325C7">
        <w:t>his friend’</w:t>
      </w:r>
      <w:r w:rsidR="00613216" w:rsidRPr="003325C7">
        <w:t xml:space="preserve">s children. Afraid that he would be </w:t>
      </w:r>
      <w:r w:rsidR="00A968B8" w:rsidRPr="003325C7">
        <w:t xml:space="preserve">charged </w:t>
      </w:r>
      <w:r w:rsidR="002B6148" w:rsidRPr="003325C7">
        <w:t>with</w:t>
      </w:r>
      <w:r w:rsidR="00613216" w:rsidRPr="003325C7">
        <w:t xml:space="preserve"> murder, he </w:t>
      </w:r>
      <w:r w:rsidR="009D022D" w:rsidRPr="003325C7">
        <w:t>fle</w:t>
      </w:r>
      <w:r w:rsidR="00A968B8" w:rsidRPr="003325C7">
        <w:t>d</w:t>
      </w:r>
      <w:r w:rsidR="009D022D" w:rsidRPr="003325C7">
        <w:t xml:space="preserve"> </w:t>
      </w:r>
      <w:r w:rsidR="00613216" w:rsidRPr="003325C7">
        <w:t xml:space="preserve">to </w:t>
      </w:r>
      <w:smartTag w:uri="urn:schemas-microsoft-com:office:smarttags" w:element="place">
        <w:smartTag w:uri="urn:schemas-microsoft-com:office:smarttags" w:element="country-region">
          <w:r w:rsidR="00613216" w:rsidRPr="003325C7">
            <w:t>Kazakhstan</w:t>
          </w:r>
        </w:smartTag>
      </w:smartTag>
      <w:r w:rsidR="00613216" w:rsidRPr="003325C7">
        <w:t xml:space="preserve">. He was arrested there and </w:t>
      </w:r>
      <w:r w:rsidR="00A968B8" w:rsidRPr="003325C7">
        <w:t xml:space="preserve">returned </w:t>
      </w:r>
      <w:r w:rsidR="00613216" w:rsidRPr="003325C7">
        <w:t xml:space="preserve">to </w:t>
      </w:r>
      <w:smartTag w:uri="urn:schemas-microsoft-com:office:smarttags" w:element="country-region">
        <w:smartTag w:uri="urn:schemas-microsoft-com:office:smarttags" w:element="place">
          <w:r w:rsidR="00613216" w:rsidRPr="003325C7">
            <w:t>Uzbekistan</w:t>
          </w:r>
        </w:smartTag>
      </w:smartTag>
      <w:r w:rsidR="00613216" w:rsidRPr="003325C7">
        <w:t xml:space="preserve"> on 13 September 2002. </w:t>
      </w:r>
      <w:r w:rsidR="00A968B8" w:rsidRPr="003325C7">
        <w:t>Af</w:t>
      </w:r>
      <w:r w:rsidR="00613216" w:rsidRPr="003325C7">
        <w:t>ter his return, he was beaten and tortured by investigators and was forced to produce written confessions</w:t>
      </w:r>
      <w:r w:rsidR="003E1011" w:rsidRPr="003325C7">
        <w:t xml:space="preserve"> </w:t>
      </w:r>
      <w:r w:rsidR="00A968B8" w:rsidRPr="003325C7">
        <w:t>for</w:t>
      </w:r>
      <w:r w:rsidR="00613216" w:rsidRPr="003325C7">
        <w:t xml:space="preserve"> the m</w:t>
      </w:r>
      <w:r w:rsidR="00CD5697" w:rsidRPr="003325C7">
        <w:t>urders</w:t>
      </w:r>
      <w:r w:rsidR="00613216" w:rsidRPr="003325C7">
        <w:t>.</w:t>
      </w:r>
    </w:p>
    <w:p w:rsidR="002845C3" w:rsidRPr="00170AED" w:rsidRDefault="00613216" w:rsidP="00170AED">
      <w:pPr>
        <w:tabs>
          <w:tab w:val="left" w:pos="567"/>
          <w:tab w:val="left" w:pos="1134"/>
        </w:tabs>
        <w:spacing w:after="240"/>
        <w:jc w:val="both"/>
        <w:rPr>
          <w:bCs/>
          <w:lang w:val="en-GB"/>
        </w:rPr>
      </w:pPr>
      <w:r w:rsidRPr="00170AED">
        <w:rPr>
          <w:bCs/>
        </w:rPr>
        <w:t>2.</w:t>
      </w:r>
      <w:r w:rsidR="00EB3F6A" w:rsidRPr="00170AED">
        <w:rPr>
          <w:bCs/>
        </w:rPr>
        <w:t>6</w:t>
      </w:r>
      <w:r w:rsidRPr="00170AED">
        <w:rPr>
          <w:bCs/>
        </w:rPr>
        <w:t xml:space="preserve"> </w:t>
      </w:r>
      <w:r w:rsidR="00EB3F6A" w:rsidRPr="00170AED">
        <w:rPr>
          <w:bCs/>
        </w:rPr>
        <w:tab/>
      </w:r>
      <w:r w:rsidR="008E182B" w:rsidRPr="00170AED">
        <w:rPr>
          <w:bCs/>
        </w:rPr>
        <w:t>T</w:t>
      </w:r>
      <w:r w:rsidR="00CD5697" w:rsidRPr="00170AED">
        <w:rPr>
          <w:bCs/>
        </w:rPr>
        <w:t>he a</w:t>
      </w:r>
      <w:r w:rsidRPr="00170AED">
        <w:rPr>
          <w:bCs/>
        </w:rPr>
        <w:t>uthor provides details o</w:t>
      </w:r>
      <w:r w:rsidR="00CD5697" w:rsidRPr="00170AED">
        <w:rPr>
          <w:bCs/>
        </w:rPr>
        <w:t>n</w:t>
      </w:r>
      <w:r w:rsidRPr="00170AED">
        <w:rPr>
          <w:bCs/>
        </w:rPr>
        <w:t xml:space="preserve"> </w:t>
      </w:r>
      <w:r w:rsidR="00A968B8" w:rsidRPr="00170AED">
        <w:rPr>
          <w:bCs/>
        </w:rPr>
        <w:t>how</w:t>
      </w:r>
      <w:r w:rsidRPr="00170AED">
        <w:rPr>
          <w:bCs/>
        </w:rPr>
        <w:t xml:space="preserve"> h</w:t>
      </w:r>
      <w:r w:rsidR="00CD5697" w:rsidRPr="00170AED">
        <w:rPr>
          <w:bCs/>
        </w:rPr>
        <w:t>is son</w:t>
      </w:r>
      <w:r w:rsidRPr="00170AED">
        <w:rPr>
          <w:bCs/>
        </w:rPr>
        <w:t xml:space="preserve"> was treated</w:t>
      </w:r>
      <w:r w:rsidR="00CD5697" w:rsidRPr="00170AED">
        <w:rPr>
          <w:bCs/>
        </w:rPr>
        <w:t xml:space="preserve"> by the police: several </w:t>
      </w:r>
      <w:r w:rsidR="003E1011" w:rsidRPr="00170AED">
        <w:rPr>
          <w:bCs/>
        </w:rPr>
        <w:t>officers</w:t>
      </w:r>
      <w:r w:rsidR="00CD5697" w:rsidRPr="00170AED">
        <w:rPr>
          <w:bCs/>
        </w:rPr>
        <w:t xml:space="preserve"> repeatedly lift</w:t>
      </w:r>
      <w:r w:rsidR="00A968B8" w:rsidRPr="00170AED">
        <w:rPr>
          <w:bCs/>
        </w:rPr>
        <w:t>ed</w:t>
      </w:r>
      <w:r w:rsidR="00CD5697" w:rsidRPr="00170AED">
        <w:rPr>
          <w:bCs/>
        </w:rPr>
        <w:t xml:space="preserve"> him and then violently dropp</w:t>
      </w:r>
      <w:r w:rsidR="00A968B8" w:rsidRPr="00170AED">
        <w:rPr>
          <w:bCs/>
        </w:rPr>
        <w:t>ed</w:t>
      </w:r>
      <w:r w:rsidR="00CD5697" w:rsidRPr="00170AED">
        <w:rPr>
          <w:bCs/>
        </w:rPr>
        <w:t xml:space="preserve"> him on the concrete floor. </w:t>
      </w:r>
      <w:r w:rsidR="000E3C3E" w:rsidRPr="00170AED">
        <w:rPr>
          <w:bCs/>
        </w:rPr>
        <w:t>Mr. Tolipkhuzhaev’s started</w:t>
      </w:r>
      <w:r w:rsidR="00A968B8" w:rsidRPr="00170AED">
        <w:rPr>
          <w:bCs/>
        </w:rPr>
        <w:t xml:space="preserve"> to</w:t>
      </w:r>
      <w:r w:rsidR="000E3C3E" w:rsidRPr="00170AED">
        <w:rPr>
          <w:bCs/>
        </w:rPr>
        <w:t xml:space="preserve"> bleed</w:t>
      </w:r>
      <w:r w:rsidR="00A968B8" w:rsidRPr="00170AED">
        <w:rPr>
          <w:bCs/>
        </w:rPr>
        <w:t xml:space="preserve"> from the mouth</w:t>
      </w:r>
      <w:r w:rsidR="000E3C3E" w:rsidRPr="00170AED">
        <w:rPr>
          <w:bCs/>
        </w:rPr>
        <w:t xml:space="preserve">. Later, he discovered </w:t>
      </w:r>
      <w:r w:rsidR="00A968B8" w:rsidRPr="00170AED">
        <w:rPr>
          <w:bCs/>
        </w:rPr>
        <w:t xml:space="preserve">blood in his </w:t>
      </w:r>
      <w:r w:rsidR="000E3C3E" w:rsidRPr="00170AED">
        <w:rPr>
          <w:bCs/>
        </w:rPr>
        <w:t xml:space="preserve">urine, and he </w:t>
      </w:r>
      <w:r w:rsidR="00A968B8" w:rsidRPr="00170AED">
        <w:rPr>
          <w:bCs/>
        </w:rPr>
        <w:t xml:space="preserve">started to </w:t>
      </w:r>
      <w:r w:rsidR="004909B7" w:rsidRPr="00170AED">
        <w:rPr>
          <w:bCs/>
        </w:rPr>
        <w:t>spit blood</w:t>
      </w:r>
      <w:r w:rsidR="000E3C3E" w:rsidRPr="00170AED">
        <w:rPr>
          <w:bCs/>
        </w:rPr>
        <w:t>.</w:t>
      </w:r>
      <w:r w:rsidR="004909B7" w:rsidRPr="00170AED">
        <w:rPr>
          <w:bCs/>
        </w:rPr>
        <w:t xml:space="preserve"> When the investigators brought him to the </w:t>
      </w:r>
      <w:r w:rsidR="002B6148" w:rsidRPr="00170AED">
        <w:rPr>
          <w:bCs/>
        </w:rPr>
        <w:t xml:space="preserve">Investigation Detention Centre </w:t>
      </w:r>
      <w:r w:rsidR="004909B7" w:rsidRPr="00170AED">
        <w:rPr>
          <w:bCs/>
        </w:rPr>
        <w:t>(</w:t>
      </w:r>
      <w:r w:rsidR="002B6148" w:rsidRPr="00170AED">
        <w:rPr>
          <w:bCs/>
        </w:rPr>
        <w:t>SIZO</w:t>
      </w:r>
      <w:r w:rsidR="004909B7" w:rsidRPr="00170AED">
        <w:rPr>
          <w:bCs/>
        </w:rPr>
        <w:t>)</w:t>
      </w:r>
      <w:r w:rsidR="00A968B8" w:rsidRPr="00170AED">
        <w:rPr>
          <w:bCs/>
        </w:rPr>
        <w:t>,</w:t>
      </w:r>
      <w:r w:rsidR="004909B7" w:rsidRPr="00170AED">
        <w:rPr>
          <w:bCs/>
        </w:rPr>
        <w:t xml:space="preserve"> both the duty </w:t>
      </w:r>
      <w:r w:rsidR="00A968B8" w:rsidRPr="00170AED">
        <w:rPr>
          <w:bCs/>
        </w:rPr>
        <w:t>o</w:t>
      </w:r>
      <w:r w:rsidR="004909B7" w:rsidRPr="00170AED">
        <w:rPr>
          <w:bCs/>
        </w:rPr>
        <w:t xml:space="preserve">fficer </w:t>
      </w:r>
      <w:r w:rsidR="00A968B8" w:rsidRPr="00170AED">
        <w:rPr>
          <w:bCs/>
        </w:rPr>
        <w:t>at</w:t>
      </w:r>
      <w:r w:rsidR="004909B7" w:rsidRPr="00170AED">
        <w:rPr>
          <w:bCs/>
        </w:rPr>
        <w:t xml:space="preserve"> the detention centre a</w:t>
      </w:r>
      <w:r w:rsidR="00F732F7" w:rsidRPr="00170AED">
        <w:rPr>
          <w:bCs/>
        </w:rPr>
        <w:t xml:space="preserve">nd </w:t>
      </w:r>
      <w:r w:rsidR="004909B7" w:rsidRPr="00170AED">
        <w:rPr>
          <w:bCs/>
        </w:rPr>
        <w:t xml:space="preserve">the centre’s doctor refused to </w:t>
      </w:r>
      <w:r w:rsidR="00A968B8" w:rsidRPr="00170AED">
        <w:rPr>
          <w:bCs/>
        </w:rPr>
        <w:t xml:space="preserve">accept </w:t>
      </w:r>
      <w:r w:rsidR="004909B7" w:rsidRPr="00170AED">
        <w:rPr>
          <w:bCs/>
        </w:rPr>
        <w:t>Mr. Tolipkhuzhaev</w:t>
      </w:r>
      <w:r w:rsidR="001B7E8D" w:rsidRPr="00170AED">
        <w:rPr>
          <w:bCs/>
        </w:rPr>
        <w:t xml:space="preserve"> </w:t>
      </w:r>
      <w:r w:rsidR="00A968B8" w:rsidRPr="00170AED">
        <w:rPr>
          <w:bCs/>
        </w:rPr>
        <w:t xml:space="preserve">in the centre, </w:t>
      </w:r>
      <w:r w:rsidR="00F732F7" w:rsidRPr="00170AED">
        <w:rPr>
          <w:bCs/>
        </w:rPr>
        <w:t xml:space="preserve">in light of </w:t>
      </w:r>
      <w:r w:rsidR="001B7E8D" w:rsidRPr="00170AED">
        <w:rPr>
          <w:bCs/>
        </w:rPr>
        <w:t>his health condition</w:t>
      </w:r>
      <w:r w:rsidR="004909B7" w:rsidRPr="00170AED">
        <w:rPr>
          <w:bCs/>
        </w:rPr>
        <w:t xml:space="preserve">. The author’s son was </w:t>
      </w:r>
      <w:r w:rsidR="001B7E8D" w:rsidRPr="00170AED">
        <w:rPr>
          <w:bCs/>
        </w:rPr>
        <w:t xml:space="preserve">then </w:t>
      </w:r>
      <w:r w:rsidR="004909B7" w:rsidRPr="00170AED">
        <w:rPr>
          <w:bCs/>
        </w:rPr>
        <w:t xml:space="preserve">brought back to the police station and </w:t>
      </w:r>
      <w:r w:rsidR="001B7E8D" w:rsidRPr="00170AED">
        <w:rPr>
          <w:bCs/>
        </w:rPr>
        <w:t>was given</w:t>
      </w:r>
      <w:r w:rsidR="002845C3" w:rsidRPr="00170AED">
        <w:rPr>
          <w:bCs/>
        </w:rPr>
        <w:t xml:space="preserve"> medical treatment</w:t>
      </w:r>
      <w:r w:rsidR="00FB6072" w:rsidRPr="00170AED">
        <w:rPr>
          <w:bCs/>
        </w:rPr>
        <w:t xml:space="preserve"> there</w:t>
      </w:r>
      <w:r w:rsidR="002845C3" w:rsidRPr="00170AED">
        <w:rPr>
          <w:bCs/>
        </w:rPr>
        <w:t xml:space="preserve">.  </w:t>
      </w:r>
      <w:r w:rsidR="004909B7" w:rsidRPr="00170AED">
        <w:rPr>
          <w:bCs/>
        </w:rPr>
        <w:t xml:space="preserve"> </w:t>
      </w:r>
    </w:p>
    <w:p w:rsidR="002845C3" w:rsidRPr="003325C7" w:rsidRDefault="002845C3" w:rsidP="003325C7">
      <w:pPr>
        <w:tabs>
          <w:tab w:val="left" w:pos="567"/>
          <w:tab w:val="left" w:pos="1134"/>
        </w:tabs>
        <w:spacing w:after="240"/>
        <w:jc w:val="both"/>
        <w:rPr>
          <w:lang w:val="en-GB" w:eastAsia="en-US"/>
        </w:rPr>
      </w:pPr>
      <w:r w:rsidRPr="003325C7">
        <w:rPr>
          <w:lang w:val="en-GB" w:eastAsia="en-US"/>
        </w:rPr>
        <w:t>2.</w:t>
      </w:r>
      <w:r w:rsidR="00EB3F6A" w:rsidRPr="003325C7">
        <w:rPr>
          <w:lang w:val="en-GB" w:eastAsia="en-US"/>
        </w:rPr>
        <w:t>7</w:t>
      </w:r>
      <w:r w:rsidRPr="003325C7">
        <w:rPr>
          <w:lang w:val="en-GB" w:eastAsia="en-US"/>
        </w:rPr>
        <w:t xml:space="preserve"> </w:t>
      </w:r>
      <w:r w:rsidR="00EB3F6A" w:rsidRPr="003325C7">
        <w:rPr>
          <w:lang w:val="en-GB" w:eastAsia="en-US"/>
        </w:rPr>
        <w:tab/>
      </w:r>
      <w:r w:rsidRPr="003325C7">
        <w:rPr>
          <w:lang w:val="en-GB" w:eastAsia="en-US"/>
        </w:rPr>
        <w:t xml:space="preserve">The author claims that his son </w:t>
      </w:r>
      <w:r w:rsidR="001B7E8D" w:rsidRPr="003325C7">
        <w:rPr>
          <w:lang w:val="en-GB" w:eastAsia="en-US"/>
        </w:rPr>
        <w:t>had t</w:t>
      </w:r>
      <w:r w:rsidRPr="003325C7">
        <w:rPr>
          <w:lang w:val="en-GB" w:eastAsia="en-US"/>
        </w:rPr>
        <w:t xml:space="preserve">o be transferred to the </w:t>
      </w:r>
      <w:r w:rsidR="002B6148" w:rsidRPr="003325C7">
        <w:rPr>
          <w:lang w:val="en-GB" w:eastAsia="en-US"/>
        </w:rPr>
        <w:t xml:space="preserve">Investigation </w:t>
      </w:r>
      <w:r w:rsidRPr="003325C7">
        <w:rPr>
          <w:lang w:val="en-GB" w:eastAsia="en-US"/>
        </w:rPr>
        <w:t>Detention Centre</w:t>
      </w:r>
      <w:r w:rsidR="002B6148" w:rsidRPr="003325C7">
        <w:rPr>
          <w:lang w:val="en-GB" w:eastAsia="en-US"/>
        </w:rPr>
        <w:t xml:space="preserve"> (SIZO)</w:t>
      </w:r>
      <w:r w:rsidRPr="003325C7">
        <w:rPr>
          <w:lang w:val="en-GB" w:eastAsia="en-US"/>
        </w:rPr>
        <w:t xml:space="preserve"> on 16 September, but he was brought there only on 24 September 2002. The officers of the </w:t>
      </w:r>
      <w:r w:rsidR="00FB6072" w:rsidRPr="003325C7">
        <w:rPr>
          <w:lang w:val="en-GB" w:eastAsia="en-US"/>
        </w:rPr>
        <w:t>d</w:t>
      </w:r>
      <w:r w:rsidRPr="003325C7">
        <w:rPr>
          <w:lang w:val="en-GB" w:eastAsia="en-US"/>
        </w:rPr>
        <w:t xml:space="preserve">etention centre again refused to admit him, as his body was </w:t>
      </w:r>
      <w:r w:rsidR="001B7E8D" w:rsidRPr="003325C7">
        <w:rPr>
          <w:lang w:val="en-GB" w:eastAsia="en-US"/>
        </w:rPr>
        <w:t xml:space="preserve">all </w:t>
      </w:r>
      <w:r w:rsidRPr="003325C7">
        <w:rPr>
          <w:lang w:val="en-GB" w:eastAsia="en-US"/>
        </w:rPr>
        <w:t xml:space="preserve">black and blue. On 26 September 2002, he was once again </w:t>
      </w:r>
      <w:r w:rsidR="00F732F7" w:rsidRPr="003325C7">
        <w:rPr>
          <w:lang w:val="en-GB" w:eastAsia="en-US"/>
        </w:rPr>
        <w:t xml:space="preserve">brought to the detention centre but was </w:t>
      </w:r>
      <w:r w:rsidRPr="003325C7">
        <w:rPr>
          <w:lang w:val="en-GB" w:eastAsia="en-US"/>
        </w:rPr>
        <w:t xml:space="preserve">again denied access. This time, however, the author’s son asked the detention centre’s authorities to keep him there, </w:t>
      </w:r>
      <w:r w:rsidR="00A968B8" w:rsidRPr="003325C7">
        <w:rPr>
          <w:lang w:val="en-GB" w:eastAsia="en-US"/>
        </w:rPr>
        <w:t xml:space="preserve">as </w:t>
      </w:r>
      <w:r w:rsidRPr="003325C7">
        <w:rPr>
          <w:lang w:val="en-GB" w:eastAsia="en-US"/>
        </w:rPr>
        <w:t>otherwise, according to him, the police officers would kill him.</w:t>
      </w:r>
      <w:r w:rsidR="002B6148" w:rsidRPr="003325C7">
        <w:rPr>
          <w:lang w:val="en-GB" w:eastAsia="en-US"/>
        </w:rPr>
        <w:t xml:space="preserve"> He was thus admitted at the centre.</w:t>
      </w:r>
      <w:r w:rsidRPr="003325C7">
        <w:rPr>
          <w:lang w:val="en-GB" w:eastAsia="en-US"/>
        </w:rPr>
        <w:t xml:space="preserve"> </w:t>
      </w:r>
      <w:r w:rsidR="001B7E8D" w:rsidRPr="003325C7">
        <w:rPr>
          <w:lang w:val="en-GB" w:eastAsia="en-US"/>
        </w:rPr>
        <w:t>At</w:t>
      </w:r>
      <w:r w:rsidRPr="003325C7">
        <w:rPr>
          <w:lang w:val="en-GB" w:eastAsia="en-US"/>
        </w:rPr>
        <w:t xml:space="preserve"> the detention centre, Mr. Tolipkhuzhaev continued to urinate and spit blood, had pain and could not sleep. He asked </w:t>
      </w:r>
      <w:r w:rsidR="001B7E8D" w:rsidRPr="003325C7">
        <w:rPr>
          <w:lang w:val="en-GB" w:eastAsia="en-US"/>
        </w:rPr>
        <w:t>for help a</w:t>
      </w:r>
      <w:r w:rsidR="00F732F7" w:rsidRPr="003325C7">
        <w:rPr>
          <w:lang w:val="en-GB" w:eastAsia="en-US"/>
        </w:rPr>
        <w:t xml:space="preserve">nd a </w:t>
      </w:r>
      <w:r w:rsidRPr="003325C7">
        <w:rPr>
          <w:lang w:val="en-GB" w:eastAsia="en-US"/>
        </w:rPr>
        <w:t xml:space="preserve">doctor </w:t>
      </w:r>
      <w:r w:rsidR="001B7E8D" w:rsidRPr="003325C7">
        <w:rPr>
          <w:lang w:val="en-GB" w:eastAsia="en-US"/>
        </w:rPr>
        <w:t>(</w:t>
      </w:r>
      <w:r w:rsidRPr="003325C7">
        <w:rPr>
          <w:lang w:val="en-GB" w:eastAsia="en-US"/>
        </w:rPr>
        <w:t>A.</w:t>
      </w:r>
      <w:r w:rsidR="001B7E8D" w:rsidRPr="003325C7">
        <w:rPr>
          <w:lang w:val="en-GB" w:eastAsia="en-US"/>
        </w:rPr>
        <w:t>)</w:t>
      </w:r>
      <w:r w:rsidRPr="003325C7">
        <w:rPr>
          <w:lang w:val="en-GB" w:eastAsia="en-US"/>
        </w:rPr>
        <w:t xml:space="preserve"> examined him and ordered </w:t>
      </w:r>
      <w:r w:rsidR="00F732F7" w:rsidRPr="003325C7">
        <w:rPr>
          <w:lang w:val="en-GB" w:eastAsia="en-US"/>
        </w:rPr>
        <w:t xml:space="preserve">a </w:t>
      </w:r>
      <w:r w:rsidRPr="003325C7">
        <w:rPr>
          <w:lang w:val="en-GB" w:eastAsia="en-US"/>
        </w:rPr>
        <w:t xml:space="preserve">treatment. According to the author, all this was </w:t>
      </w:r>
      <w:r w:rsidR="00802C5F" w:rsidRPr="003325C7">
        <w:rPr>
          <w:lang w:val="en-GB" w:eastAsia="en-US"/>
        </w:rPr>
        <w:t>documented</w:t>
      </w:r>
      <w:r w:rsidRPr="003325C7">
        <w:rPr>
          <w:lang w:val="en-GB" w:eastAsia="en-US"/>
        </w:rPr>
        <w:t xml:space="preserve"> in the detention centre’s medical re</w:t>
      </w:r>
      <w:r w:rsidR="00F732F7" w:rsidRPr="003325C7">
        <w:rPr>
          <w:lang w:val="en-GB" w:eastAsia="en-US"/>
        </w:rPr>
        <w:t>cords</w:t>
      </w:r>
      <w:r w:rsidRPr="003325C7">
        <w:rPr>
          <w:lang w:val="en-GB" w:eastAsia="en-US"/>
        </w:rPr>
        <w:t>.</w:t>
      </w:r>
      <w:r w:rsidR="0001383D" w:rsidRPr="003325C7">
        <w:rPr>
          <w:lang w:val="en-GB" w:eastAsia="en-US"/>
        </w:rPr>
        <w:t xml:space="preserve"> Mr. Tolipkhuzh</w:t>
      </w:r>
      <w:r w:rsidR="00E82148" w:rsidRPr="003325C7">
        <w:rPr>
          <w:lang w:val="en-GB" w:eastAsia="en-US"/>
        </w:rPr>
        <w:t>a</w:t>
      </w:r>
      <w:r w:rsidR="0001383D" w:rsidRPr="003325C7">
        <w:rPr>
          <w:lang w:val="en-GB" w:eastAsia="en-US"/>
        </w:rPr>
        <w:t xml:space="preserve">ev’s lawyer asked the </w:t>
      </w:r>
      <w:r w:rsidR="00802C5F" w:rsidRPr="003325C7">
        <w:rPr>
          <w:lang w:val="en-GB" w:eastAsia="en-US"/>
        </w:rPr>
        <w:t xml:space="preserve">trial </w:t>
      </w:r>
      <w:r w:rsidR="0001383D" w:rsidRPr="003325C7">
        <w:rPr>
          <w:lang w:val="en-GB" w:eastAsia="en-US"/>
        </w:rPr>
        <w:t>court to examine th</w:t>
      </w:r>
      <w:r w:rsidR="00F732F7" w:rsidRPr="003325C7">
        <w:rPr>
          <w:lang w:val="en-GB" w:eastAsia="en-US"/>
        </w:rPr>
        <w:t>e</w:t>
      </w:r>
      <w:r w:rsidR="0001383D" w:rsidRPr="003325C7">
        <w:rPr>
          <w:lang w:val="en-GB" w:eastAsia="en-US"/>
        </w:rPr>
        <w:t>s</w:t>
      </w:r>
      <w:r w:rsidR="00F732F7" w:rsidRPr="003325C7">
        <w:rPr>
          <w:lang w:val="en-GB" w:eastAsia="en-US"/>
        </w:rPr>
        <w:t>e</w:t>
      </w:r>
      <w:r w:rsidR="0001383D" w:rsidRPr="003325C7">
        <w:rPr>
          <w:lang w:val="en-GB" w:eastAsia="en-US"/>
        </w:rPr>
        <w:t xml:space="preserve"> re</w:t>
      </w:r>
      <w:r w:rsidR="00F732F7" w:rsidRPr="003325C7">
        <w:rPr>
          <w:lang w:val="en-GB" w:eastAsia="en-US"/>
        </w:rPr>
        <w:t>cords</w:t>
      </w:r>
      <w:r w:rsidR="0001383D" w:rsidRPr="003325C7">
        <w:rPr>
          <w:lang w:val="en-GB" w:eastAsia="en-US"/>
        </w:rPr>
        <w:t>, but this was not done.</w:t>
      </w:r>
      <w:r w:rsidRPr="003325C7">
        <w:rPr>
          <w:lang w:val="en-GB" w:eastAsia="en-US"/>
        </w:rPr>
        <w:t xml:space="preserve"> </w:t>
      </w:r>
    </w:p>
    <w:p w:rsidR="00D60CC5" w:rsidRPr="003325C7" w:rsidRDefault="00D60CC5" w:rsidP="003325C7">
      <w:pPr>
        <w:numPr>
          <w:ilvl w:val="1"/>
          <w:numId w:val="10"/>
        </w:numPr>
        <w:tabs>
          <w:tab w:val="clear" w:pos="720"/>
          <w:tab w:val="left" w:pos="567"/>
          <w:tab w:val="left" w:pos="1134"/>
        </w:tabs>
        <w:spacing w:after="240"/>
        <w:ind w:left="0" w:firstLine="0"/>
        <w:jc w:val="both"/>
        <w:rPr>
          <w:lang w:val="en-GB" w:eastAsia="en-US"/>
        </w:rPr>
      </w:pPr>
      <w:r w:rsidRPr="003325C7">
        <w:rPr>
          <w:lang w:val="en-GB" w:eastAsia="en-US"/>
        </w:rPr>
        <w:t>The author gives other examples of instances where the court refused to examine additional evidence or to interrogate witnesses</w:t>
      </w:r>
      <w:r w:rsidR="00802C5F" w:rsidRPr="003325C7">
        <w:rPr>
          <w:lang w:val="en-GB" w:eastAsia="en-US"/>
        </w:rPr>
        <w:t>:</w:t>
      </w:r>
      <w:r w:rsidRPr="003325C7">
        <w:rPr>
          <w:lang w:val="en-GB" w:eastAsia="en-US"/>
        </w:rPr>
        <w:t xml:space="preserve"> </w:t>
      </w:r>
    </w:p>
    <w:p w:rsidR="002845C3" w:rsidRPr="003325C7" w:rsidRDefault="00D60CC5" w:rsidP="003325C7">
      <w:pPr>
        <w:numPr>
          <w:ilvl w:val="0"/>
          <w:numId w:val="7"/>
        </w:numPr>
        <w:tabs>
          <w:tab w:val="clear" w:pos="720"/>
          <w:tab w:val="left" w:pos="567"/>
          <w:tab w:val="left" w:pos="1134"/>
        </w:tabs>
        <w:spacing w:after="240"/>
        <w:ind w:left="567" w:firstLine="0"/>
        <w:jc w:val="both"/>
        <w:rPr>
          <w:lang w:val="en-GB" w:eastAsia="en-US"/>
        </w:rPr>
      </w:pPr>
      <w:r w:rsidRPr="003325C7">
        <w:rPr>
          <w:lang w:val="en-GB" w:eastAsia="en-US"/>
        </w:rPr>
        <w:t>Mr. Tolipkhuzh</w:t>
      </w:r>
      <w:r w:rsidR="00E82148" w:rsidRPr="003325C7">
        <w:rPr>
          <w:lang w:val="en-GB" w:eastAsia="en-US"/>
        </w:rPr>
        <w:t>a</w:t>
      </w:r>
      <w:r w:rsidRPr="003325C7">
        <w:rPr>
          <w:lang w:val="en-GB" w:eastAsia="en-US"/>
        </w:rPr>
        <w:t xml:space="preserve">ev’s lawyer requested the court to </w:t>
      </w:r>
      <w:r w:rsidR="004D2DB2" w:rsidRPr="003325C7">
        <w:rPr>
          <w:lang w:val="en-GB" w:eastAsia="en-US"/>
        </w:rPr>
        <w:t xml:space="preserve">interrogate </w:t>
      </w:r>
      <w:r w:rsidRPr="003325C7">
        <w:rPr>
          <w:lang w:val="en-GB" w:eastAsia="en-US"/>
        </w:rPr>
        <w:t xml:space="preserve">the medical doctor and </w:t>
      </w:r>
      <w:r w:rsidR="00766CB1" w:rsidRPr="003325C7">
        <w:rPr>
          <w:lang w:val="en-GB" w:eastAsia="en-US"/>
        </w:rPr>
        <w:t xml:space="preserve">the </w:t>
      </w:r>
      <w:r w:rsidRPr="003325C7">
        <w:rPr>
          <w:lang w:val="en-GB" w:eastAsia="en-US"/>
        </w:rPr>
        <w:t>officer</w:t>
      </w:r>
      <w:r w:rsidR="004D2DB2" w:rsidRPr="003325C7">
        <w:rPr>
          <w:lang w:val="en-GB" w:eastAsia="en-US"/>
        </w:rPr>
        <w:t xml:space="preserve"> who were on duty</w:t>
      </w:r>
      <w:r w:rsidRPr="003325C7">
        <w:rPr>
          <w:lang w:val="en-GB" w:eastAsia="en-US"/>
        </w:rPr>
        <w:t xml:space="preserve"> in the </w:t>
      </w:r>
      <w:r w:rsidR="00766CB1" w:rsidRPr="003325C7">
        <w:rPr>
          <w:lang w:val="en-GB" w:eastAsia="en-US"/>
        </w:rPr>
        <w:t>temporary</w:t>
      </w:r>
      <w:r w:rsidRPr="003325C7">
        <w:rPr>
          <w:lang w:val="en-GB" w:eastAsia="en-US"/>
        </w:rPr>
        <w:t xml:space="preserve"> detention </w:t>
      </w:r>
      <w:r w:rsidR="00766CB1" w:rsidRPr="003325C7">
        <w:rPr>
          <w:lang w:val="en-GB" w:eastAsia="en-US"/>
        </w:rPr>
        <w:t>c</w:t>
      </w:r>
      <w:r w:rsidRPr="003325C7">
        <w:rPr>
          <w:lang w:val="en-GB" w:eastAsia="en-US"/>
        </w:rPr>
        <w:t xml:space="preserve">entre between 13 and 26 September, but </w:t>
      </w:r>
      <w:r w:rsidR="00766CB1" w:rsidRPr="003325C7">
        <w:rPr>
          <w:lang w:val="en-GB" w:eastAsia="en-US"/>
        </w:rPr>
        <w:t xml:space="preserve">allegedly </w:t>
      </w:r>
      <w:r w:rsidRPr="003325C7">
        <w:rPr>
          <w:lang w:val="en-GB" w:eastAsia="en-US"/>
        </w:rPr>
        <w:t>h</w:t>
      </w:r>
      <w:r w:rsidR="00766CB1" w:rsidRPr="003325C7">
        <w:rPr>
          <w:lang w:val="en-GB" w:eastAsia="en-US"/>
        </w:rPr>
        <w:t>is</w:t>
      </w:r>
      <w:r w:rsidRPr="003325C7">
        <w:rPr>
          <w:lang w:val="en-GB" w:eastAsia="en-US"/>
        </w:rPr>
        <w:t xml:space="preserve"> request remained unanswered.   </w:t>
      </w:r>
      <w:r w:rsidR="002845C3" w:rsidRPr="003325C7">
        <w:rPr>
          <w:lang w:val="en-GB" w:eastAsia="en-US"/>
        </w:rPr>
        <w:t xml:space="preserve">  </w:t>
      </w:r>
    </w:p>
    <w:p w:rsidR="00D60CC5" w:rsidRPr="003325C7" w:rsidRDefault="00D60CC5" w:rsidP="003325C7">
      <w:pPr>
        <w:numPr>
          <w:ilvl w:val="0"/>
          <w:numId w:val="7"/>
        </w:numPr>
        <w:tabs>
          <w:tab w:val="clear" w:pos="720"/>
          <w:tab w:val="left" w:pos="567"/>
          <w:tab w:val="left" w:pos="1134"/>
        </w:tabs>
        <w:spacing w:after="240"/>
        <w:ind w:left="567" w:firstLine="0"/>
        <w:jc w:val="both"/>
        <w:rPr>
          <w:lang w:val="en-GB"/>
        </w:rPr>
      </w:pPr>
      <w:r w:rsidRPr="003325C7">
        <w:rPr>
          <w:lang w:val="en-GB"/>
        </w:rPr>
        <w:t>The lawyer produced a</w:t>
      </w:r>
      <w:r w:rsidR="00E82148" w:rsidRPr="003325C7">
        <w:rPr>
          <w:lang w:val="en-GB"/>
        </w:rPr>
        <w:t xml:space="preserve"> document produced by </w:t>
      </w:r>
      <w:r w:rsidRPr="003325C7">
        <w:rPr>
          <w:lang w:val="en-GB"/>
        </w:rPr>
        <w:t>a doctor from the Ministry of Interior, attesting that Mr. Tolipkhuzh</w:t>
      </w:r>
      <w:r w:rsidR="00E82148" w:rsidRPr="003325C7">
        <w:rPr>
          <w:lang w:val="en-GB"/>
        </w:rPr>
        <w:t>ae</w:t>
      </w:r>
      <w:r w:rsidRPr="003325C7">
        <w:rPr>
          <w:lang w:val="en-GB"/>
        </w:rPr>
        <w:t xml:space="preserve">v </w:t>
      </w:r>
      <w:r w:rsidR="00A968B8" w:rsidRPr="003325C7">
        <w:rPr>
          <w:lang w:val="en-GB"/>
        </w:rPr>
        <w:t>had been</w:t>
      </w:r>
      <w:r w:rsidRPr="003325C7">
        <w:rPr>
          <w:lang w:val="en-GB"/>
        </w:rPr>
        <w:t xml:space="preserve"> subjected to torture. Instead of initiating an inquiry, however, the court ignored th</w:t>
      </w:r>
      <w:r w:rsidR="00A968B8" w:rsidRPr="003325C7">
        <w:rPr>
          <w:lang w:val="en-GB"/>
        </w:rPr>
        <w:t>e</w:t>
      </w:r>
      <w:r w:rsidRPr="003325C7">
        <w:rPr>
          <w:lang w:val="en-GB"/>
        </w:rPr>
        <w:t xml:space="preserve"> evidence. In addition, Mr. Tolipkhuzh</w:t>
      </w:r>
      <w:r w:rsidR="00E82148" w:rsidRPr="003325C7">
        <w:rPr>
          <w:lang w:val="en-GB"/>
        </w:rPr>
        <w:t>a</w:t>
      </w:r>
      <w:r w:rsidRPr="003325C7">
        <w:rPr>
          <w:lang w:val="en-GB"/>
        </w:rPr>
        <w:t xml:space="preserve">ev affirmed that he would be able to identify </w:t>
      </w:r>
      <w:r w:rsidR="004D2DB2" w:rsidRPr="003325C7">
        <w:rPr>
          <w:lang w:val="en-GB"/>
        </w:rPr>
        <w:t xml:space="preserve">those </w:t>
      </w:r>
      <w:r w:rsidRPr="003325C7">
        <w:rPr>
          <w:lang w:val="en-GB"/>
        </w:rPr>
        <w:t>who tortured</w:t>
      </w:r>
      <w:r w:rsidR="004D2DB2" w:rsidRPr="003325C7">
        <w:rPr>
          <w:lang w:val="en-GB"/>
        </w:rPr>
        <w:t xml:space="preserve"> him</w:t>
      </w:r>
      <w:r w:rsidRPr="003325C7">
        <w:rPr>
          <w:lang w:val="en-GB"/>
        </w:rPr>
        <w:t>, but the judge refused to</w:t>
      </w:r>
      <w:r w:rsidR="00E82148" w:rsidRPr="003325C7">
        <w:rPr>
          <w:lang w:val="en-GB"/>
        </w:rPr>
        <w:t xml:space="preserve"> inquire into this</w:t>
      </w:r>
      <w:r w:rsidR="00A968B8" w:rsidRPr="003325C7">
        <w:rPr>
          <w:lang w:val="en-GB"/>
        </w:rPr>
        <w:t xml:space="preserve"> affirmation</w:t>
      </w:r>
      <w:r w:rsidRPr="003325C7">
        <w:rPr>
          <w:lang w:val="en-GB"/>
        </w:rPr>
        <w:t>.</w:t>
      </w:r>
    </w:p>
    <w:p w:rsidR="009B09B2" w:rsidRPr="003325C7" w:rsidRDefault="00D60CC5" w:rsidP="003325C7">
      <w:pPr>
        <w:numPr>
          <w:ilvl w:val="0"/>
          <w:numId w:val="7"/>
        </w:numPr>
        <w:tabs>
          <w:tab w:val="clear" w:pos="720"/>
          <w:tab w:val="left" w:pos="567"/>
          <w:tab w:val="left" w:pos="1134"/>
        </w:tabs>
        <w:spacing w:after="240"/>
        <w:ind w:left="567" w:firstLine="0"/>
        <w:jc w:val="both"/>
        <w:rPr>
          <w:lang w:val="en-GB"/>
        </w:rPr>
      </w:pPr>
      <w:r w:rsidRPr="003325C7">
        <w:rPr>
          <w:lang w:val="en-GB"/>
        </w:rPr>
        <w:t xml:space="preserve">The court </w:t>
      </w:r>
      <w:r w:rsidR="004D2DB2" w:rsidRPr="003325C7">
        <w:rPr>
          <w:lang w:val="en-GB"/>
        </w:rPr>
        <w:t xml:space="preserve">refused </w:t>
      </w:r>
      <w:r w:rsidRPr="003325C7">
        <w:rPr>
          <w:lang w:val="en-GB"/>
        </w:rPr>
        <w:t>t</w:t>
      </w:r>
      <w:r w:rsidR="004D2DB2" w:rsidRPr="003325C7">
        <w:rPr>
          <w:lang w:val="en-GB"/>
        </w:rPr>
        <w:t>o</w:t>
      </w:r>
      <w:r w:rsidRPr="003325C7">
        <w:rPr>
          <w:lang w:val="en-GB"/>
        </w:rPr>
        <w:t xml:space="preserve"> </w:t>
      </w:r>
      <w:r w:rsidR="004D2DB2" w:rsidRPr="003325C7">
        <w:rPr>
          <w:lang w:val="en-GB"/>
        </w:rPr>
        <w:t xml:space="preserve">interrogate </w:t>
      </w:r>
      <w:r w:rsidRPr="003325C7">
        <w:rPr>
          <w:lang w:val="en-GB"/>
        </w:rPr>
        <w:t>two nurses f</w:t>
      </w:r>
      <w:r w:rsidR="004D2DB2" w:rsidRPr="003325C7">
        <w:rPr>
          <w:lang w:val="en-GB"/>
        </w:rPr>
        <w:t>rom</w:t>
      </w:r>
      <w:r w:rsidRPr="003325C7">
        <w:rPr>
          <w:lang w:val="en-GB"/>
        </w:rPr>
        <w:t xml:space="preserve"> the detention centre in order to verify whether they had information about Mr. Tolipkhu</w:t>
      </w:r>
      <w:r w:rsidR="00E82148" w:rsidRPr="003325C7">
        <w:rPr>
          <w:lang w:val="en-GB"/>
        </w:rPr>
        <w:t>z</w:t>
      </w:r>
      <w:r w:rsidRPr="003325C7">
        <w:rPr>
          <w:lang w:val="en-GB"/>
        </w:rPr>
        <w:t>h</w:t>
      </w:r>
      <w:r w:rsidR="00E82148" w:rsidRPr="003325C7">
        <w:rPr>
          <w:lang w:val="en-GB"/>
        </w:rPr>
        <w:t>a</w:t>
      </w:r>
      <w:r w:rsidRPr="003325C7">
        <w:rPr>
          <w:lang w:val="en-GB"/>
        </w:rPr>
        <w:t xml:space="preserve">ev’s </w:t>
      </w:r>
      <w:r w:rsidR="00A968B8" w:rsidRPr="003325C7">
        <w:rPr>
          <w:lang w:val="en-GB"/>
        </w:rPr>
        <w:t>rib injury</w:t>
      </w:r>
      <w:r w:rsidRPr="003325C7">
        <w:rPr>
          <w:lang w:val="en-GB"/>
        </w:rPr>
        <w:t xml:space="preserve"> and the existence </w:t>
      </w:r>
      <w:r w:rsidR="00AF6EB1" w:rsidRPr="003325C7">
        <w:rPr>
          <w:lang w:val="en-GB"/>
        </w:rPr>
        <w:t xml:space="preserve">of </w:t>
      </w:r>
      <w:r w:rsidR="004D2DB2" w:rsidRPr="003325C7">
        <w:rPr>
          <w:lang w:val="en-GB"/>
        </w:rPr>
        <w:t>other</w:t>
      </w:r>
      <w:r w:rsidR="00AF6EB1" w:rsidRPr="003325C7">
        <w:rPr>
          <w:lang w:val="en-GB"/>
        </w:rPr>
        <w:t xml:space="preserve"> </w:t>
      </w:r>
      <w:r w:rsidR="00A968B8" w:rsidRPr="003325C7">
        <w:rPr>
          <w:lang w:val="en-GB"/>
        </w:rPr>
        <w:t>injuries</w:t>
      </w:r>
      <w:r w:rsidRPr="003325C7">
        <w:rPr>
          <w:lang w:val="en-GB"/>
        </w:rPr>
        <w:t xml:space="preserve">, and to </w:t>
      </w:r>
      <w:r w:rsidR="004D2DB2" w:rsidRPr="003325C7">
        <w:rPr>
          <w:lang w:val="en-GB"/>
        </w:rPr>
        <w:t>assess</w:t>
      </w:r>
      <w:r w:rsidRPr="003325C7">
        <w:rPr>
          <w:lang w:val="en-GB"/>
        </w:rPr>
        <w:t xml:space="preserve"> whether these injuries were registered in the medical centre</w:t>
      </w:r>
      <w:r w:rsidR="004D2DB2" w:rsidRPr="003325C7">
        <w:rPr>
          <w:lang w:val="en-GB"/>
        </w:rPr>
        <w:t>’s records</w:t>
      </w:r>
      <w:r w:rsidRPr="003325C7">
        <w:rPr>
          <w:lang w:val="en-GB"/>
        </w:rPr>
        <w:t xml:space="preserve">. </w:t>
      </w:r>
      <w:r w:rsidR="009B09B2" w:rsidRPr="003325C7">
        <w:rPr>
          <w:lang w:val="en-GB"/>
        </w:rPr>
        <w:t xml:space="preserve">The court refused to interrogate the doctor </w:t>
      </w:r>
      <w:r w:rsidR="004D2DB2" w:rsidRPr="003325C7">
        <w:rPr>
          <w:lang w:val="en-GB"/>
        </w:rPr>
        <w:t>(</w:t>
      </w:r>
      <w:r w:rsidR="009B09B2" w:rsidRPr="003325C7">
        <w:rPr>
          <w:lang w:val="en-GB"/>
        </w:rPr>
        <w:t>A.</w:t>
      </w:r>
      <w:r w:rsidR="004D2DB2" w:rsidRPr="003325C7">
        <w:rPr>
          <w:lang w:val="en-GB"/>
        </w:rPr>
        <w:t>)</w:t>
      </w:r>
      <w:r w:rsidR="009B09B2" w:rsidRPr="003325C7">
        <w:rPr>
          <w:lang w:val="en-GB"/>
        </w:rPr>
        <w:t>, who administrated a treatment</w:t>
      </w:r>
      <w:r w:rsidR="004D2DB2" w:rsidRPr="003325C7">
        <w:rPr>
          <w:lang w:val="en-GB"/>
        </w:rPr>
        <w:t xml:space="preserve"> to the author’s son</w:t>
      </w:r>
      <w:r w:rsidR="009B09B2" w:rsidRPr="003325C7">
        <w:rPr>
          <w:lang w:val="en-GB"/>
        </w:rPr>
        <w:t xml:space="preserve">. </w:t>
      </w:r>
    </w:p>
    <w:p w:rsidR="009B09B2" w:rsidRPr="003325C7" w:rsidRDefault="009B09B2" w:rsidP="003325C7">
      <w:pPr>
        <w:numPr>
          <w:ilvl w:val="0"/>
          <w:numId w:val="7"/>
        </w:numPr>
        <w:tabs>
          <w:tab w:val="clear" w:pos="720"/>
          <w:tab w:val="left" w:pos="567"/>
          <w:tab w:val="left" w:pos="1134"/>
        </w:tabs>
        <w:spacing w:after="240"/>
        <w:ind w:left="567" w:firstLine="0"/>
        <w:jc w:val="both"/>
        <w:rPr>
          <w:lang w:val="en-GB"/>
        </w:rPr>
      </w:pPr>
      <w:r w:rsidRPr="003325C7">
        <w:rPr>
          <w:lang w:val="en-GB"/>
        </w:rPr>
        <w:t xml:space="preserve">The court did not </w:t>
      </w:r>
      <w:r w:rsidR="00E82148" w:rsidRPr="003325C7">
        <w:rPr>
          <w:lang w:val="en-GB"/>
        </w:rPr>
        <w:t>take into consideration a document issued by a</w:t>
      </w:r>
      <w:r w:rsidRPr="003325C7">
        <w:rPr>
          <w:lang w:val="en-GB"/>
        </w:rPr>
        <w:t xml:space="preserve"> doctor fr</w:t>
      </w:r>
      <w:r w:rsidR="004D2DB2" w:rsidRPr="003325C7">
        <w:rPr>
          <w:lang w:val="en-GB"/>
        </w:rPr>
        <w:t>o</w:t>
      </w:r>
      <w:r w:rsidRPr="003325C7">
        <w:rPr>
          <w:lang w:val="en-GB"/>
        </w:rPr>
        <w:t xml:space="preserve">m institution UYa 64-1 in Tashkent, </w:t>
      </w:r>
      <w:r w:rsidR="00A968B8" w:rsidRPr="003325C7">
        <w:rPr>
          <w:lang w:val="en-GB"/>
        </w:rPr>
        <w:t>to the effect</w:t>
      </w:r>
      <w:r w:rsidRPr="003325C7">
        <w:rPr>
          <w:lang w:val="en-GB"/>
        </w:rPr>
        <w:t xml:space="preserve"> that while in detention, Mr. Tolipkhuzhaev ha</w:t>
      </w:r>
      <w:r w:rsidR="00E82148" w:rsidRPr="003325C7">
        <w:rPr>
          <w:lang w:val="en-GB"/>
        </w:rPr>
        <w:t>d</w:t>
      </w:r>
      <w:r w:rsidRPr="003325C7">
        <w:rPr>
          <w:lang w:val="en-GB"/>
        </w:rPr>
        <w:t xml:space="preserve"> received injuries </w:t>
      </w:r>
      <w:r w:rsidR="00A968B8" w:rsidRPr="003325C7">
        <w:rPr>
          <w:lang w:val="en-GB"/>
        </w:rPr>
        <w:t>to</w:t>
      </w:r>
      <w:r w:rsidRPr="003325C7">
        <w:rPr>
          <w:lang w:val="en-GB"/>
        </w:rPr>
        <w:t xml:space="preserve"> the ribs, arms and legs. </w:t>
      </w:r>
    </w:p>
    <w:p w:rsidR="009B09B2" w:rsidRPr="003325C7" w:rsidRDefault="009B09B2" w:rsidP="003325C7">
      <w:pPr>
        <w:numPr>
          <w:ilvl w:val="0"/>
          <w:numId w:val="7"/>
        </w:numPr>
        <w:tabs>
          <w:tab w:val="clear" w:pos="720"/>
          <w:tab w:val="left" w:pos="567"/>
          <w:tab w:val="left" w:pos="1134"/>
        </w:tabs>
        <w:spacing w:after="240"/>
        <w:ind w:left="567" w:firstLine="0"/>
        <w:jc w:val="both"/>
        <w:rPr>
          <w:lang w:val="en-GB"/>
        </w:rPr>
      </w:pPr>
      <w:r w:rsidRPr="003325C7">
        <w:rPr>
          <w:lang w:val="en-GB"/>
        </w:rPr>
        <w:t xml:space="preserve">The court refused to </w:t>
      </w:r>
      <w:r w:rsidR="004D2DB2" w:rsidRPr="003325C7">
        <w:rPr>
          <w:lang w:val="en-GB"/>
        </w:rPr>
        <w:t xml:space="preserve">call </w:t>
      </w:r>
      <w:r w:rsidRPr="003325C7">
        <w:rPr>
          <w:lang w:val="en-GB"/>
        </w:rPr>
        <w:t>four of Mr. Tolipkhuzh</w:t>
      </w:r>
      <w:r w:rsidR="00E82148" w:rsidRPr="003325C7">
        <w:rPr>
          <w:lang w:val="en-GB"/>
        </w:rPr>
        <w:t>a</w:t>
      </w:r>
      <w:r w:rsidRPr="003325C7">
        <w:rPr>
          <w:lang w:val="en-GB"/>
        </w:rPr>
        <w:t>ev’s cellmates</w:t>
      </w:r>
      <w:r w:rsidR="00A968B8" w:rsidRPr="003325C7">
        <w:rPr>
          <w:lang w:val="en-GB"/>
        </w:rPr>
        <w:t>,</w:t>
      </w:r>
      <w:r w:rsidRPr="003325C7">
        <w:rPr>
          <w:lang w:val="en-GB"/>
        </w:rPr>
        <w:t xml:space="preserve"> </w:t>
      </w:r>
      <w:r w:rsidR="004D2DB2" w:rsidRPr="003325C7">
        <w:rPr>
          <w:lang w:val="en-GB"/>
        </w:rPr>
        <w:t xml:space="preserve">who allegedly could </w:t>
      </w:r>
      <w:r w:rsidR="00A968B8" w:rsidRPr="003325C7">
        <w:rPr>
          <w:lang w:val="en-GB"/>
        </w:rPr>
        <w:t xml:space="preserve">have </w:t>
      </w:r>
      <w:r w:rsidRPr="003325C7">
        <w:rPr>
          <w:lang w:val="en-GB"/>
        </w:rPr>
        <w:t>testif</w:t>
      </w:r>
      <w:r w:rsidR="00A968B8" w:rsidRPr="003325C7">
        <w:rPr>
          <w:lang w:val="en-GB"/>
        </w:rPr>
        <w:t>ied</w:t>
      </w:r>
      <w:r w:rsidRPr="003325C7">
        <w:rPr>
          <w:lang w:val="en-GB"/>
        </w:rPr>
        <w:t xml:space="preserve"> about the latter’s torture and ill-treatment. </w:t>
      </w:r>
    </w:p>
    <w:p w:rsidR="00760A9E" w:rsidRPr="003325C7" w:rsidRDefault="0081584B" w:rsidP="003325C7">
      <w:pPr>
        <w:numPr>
          <w:ilvl w:val="0"/>
          <w:numId w:val="7"/>
        </w:numPr>
        <w:tabs>
          <w:tab w:val="clear" w:pos="720"/>
          <w:tab w:val="left" w:pos="567"/>
          <w:tab w:val="left" w:pos="1134"/>
        </w:tabs>
        <w:spacing w:after="240"/>
        <w:ind w:left="567" w:firstLine="0"/>
        <w:jc w:val="both"/>
        <w:rPr>
          <w:lang w:val="en-GB"/>
        </w:rPr>
      </w:pPr>
      <w:r w:rsidRPr="003325C7">
        <w:rPr>
          <w:lang w:val="en-GB"/>
        </w:rPr>
        <w:t>Both the author’s son and counsel pointed out to the court that Mr. Tolipkhuzhaev was arrested on 13 September 2002, but was only brought to an investigation centr</w:t>
      </w:r>
      <w:r w:rsidR="00766CB1" w:rsidRPr="003325C7">
        <w:rPr>
          <w:lang w:val="en-GB"/>
        </w:rPr>
        <w:t>e</w:t>
      </w:r>
      <w:r w:rsidRPr="003325C7">
        <w:rPr>
          <w:lang w:val="en-GB"/>
        </w:rPr>
        <w:t xml:space="preserve"> on 26 September 2002, instead of 16 September 2002 as required by law. They claimed that these dates were recorded in the registr</w:t>
      </w:r>
      <w:r w:rsidR="004D2DB2" w:rsidRPr="003325C7">
        <w:rPr>
          <w:lang w:val="en-GB"/>
        </w:rPr>
        <w:t>y</w:t>
      </w:r>
      <w:r w:rsidRPr="003325C7">
        <w:rPr>
          <w:lang w:val="en-GB"/>
        </w:rPr>
        <w:t xml:space="preserve"> of the Tashkent Department of the Ministry of Internal Affairs. They asked the court to examine the registr</w:t>
      </w:r>
      <w:r w:rsidR="004D2DB2" w:rsidRPr="003325C7">
        <w:rPr>
          <w:lang w:val="en-GB"/>
        </w:rPr>
        <w:t>y and t</w:t>
      </w:r>
      <w:r w:rsidRPr="003325C7">
        <w:rPr>
          <w:lang w:val="en-GB"/>
        </w:rPr>
        <w:t xml:space="preserve">he judge allegedly </w:t>
      </w:r>
      <w:r w:rsidR="004D2DB2" w:rsidRPr="003325C7">
        <w:rPr>
          <w:lang w:val="en-GB"/>
        </w:rPr>
        <w:t>accepted to do so</w:t>
      </w:r>
      <w:r w:rsidRPr="003325C7">
        <w:rPr>
          <w:lang w:val="en-GB"/>
        </w:rPr>
        <w:t xml:space="preserve">, but </w:t>
      </w:r>
      <w:r w:rsidR="00716870" w:rsidRPr="003325C7">
        <w:rPr>
          <w:lang w:val="en-GB"/>
        </w:rPr>
        <w:t>never in fact</w:t>
      </w:r>
      <w:r w:rsidR="004D2DB2" w:rsidRPr="003325C7">
        <w:rPr>
          <w:lang w:val="en-GB"/>
        </w:rPr>
        <w:t xml:space="preserve"> d</w:t>
      </w:r>
      <w:r w:rsidRPr="003325C7">
        <w:rPr>
          <w:lang w:val="en-GB"/>
        </w:rPr>
        <w:t xml:space="preserve">id. </w:t>
      </w:r>
      <w:r w:rsidR="00716870" w:rsidRPr="003325C7">
        <w:rPr>
          <w:lang w:val="en-GB"/>
        </w:rPr>
        <w:t xml:space="preserve">The above shows </w:t>
      </w:r>
      <w:r w:rsidRPr="003325C7">
        <w:rPr>
          <w:lang w:val="en-GB"/>
        </w:rPr>
        <w:t xml:space="preserve">that the </w:t>
      </w:r>
      <w:r w:rsidR="004D2DB2" w:rsidRPr="003325C7">
        <w:rPr>
          <w:lang w:val="en-GB"/>
        </w:rPr>
        <w:t xml:space="preserve">trial court </w:t>
      </w:r>
      <w:r w:rsidRPr="003325C7">
        <w:rPr>
          <w:lang w:val="en-GB"/>
        </w:rPr>
        <w:t>ha</w:t>
      </w:r>
      <w:r w:rsidR="004D2DB2" w:rsidRPr="003325C7">
        <w:rPr>
          <w:lang w:val="en-GB"/>
        </w:rPr>
        <w:t>s</w:t>
      </w:r>
      <w:r w:rsidRPr="003325C7">
        <w:rPr>
          <w:lang w:val="en-GB"/>
        </w:rPr>
        <w:t xml:space="preserve"> acted in a biased and </w:t>
      </w:r>
      <w:r w:rsidR="002B6148" w:rsidRPr="003325C7">
        <w:rPr>
          <w:lang w:val="en-GB"/>
        </w:rPr>
        <w:t>un</w:t>
      </w:r>
      <w:r w:rsidRPr="003325C7">
        <w:rPr>
          <w:lang w:val="en-GB"/>
        </w:rPr>
        <w:t>professional way in this case.</w:t>
      </w:r>
    </w:p>
    <w:p w:rsidR="00760A9E" w:rsidRPr="003325C7" w:rsidRDefault="00B26B6E" w:rsidP="00170AED">
      <w:pPr>
        <w:numPr>
          <w:ilvl w:val="1"/>
          <w:numId w:val="10"/>
        </w:numPr>
        <w:tabs>
          <w:tab w:val="clear" w:pos="720"/>
          <w:tab w:val="left" w:pos="567"/>
          <w:tab w:val="left" w:pos="1134"/>
        </w:tabs>
        <w:spacing w:after="240"/>
        <w:ind w:left="0" w:firstLine="0"/>
        <w:jc w:val="both"/>
        <w:rPr>
          <w:lang w:val="en-GB"/>
        </w:rPr>
      </w:pPr>
      <w:r w:rsidRPr="003325C7">
        <w:rPr>
          <w:lang w:val="en-GB"/>
        </w:rPr>
        <w:t>According to the author, his son’s right to defence was also violated. During the early stages of investigation, h</w:t>
      </w:r>
      <w:r w:rsidR="00E82148" w:rsidRPr="003325C7">
        <w:rPr>
          <w:lang w:val="en-GB"/>
        </w:rPr>
        <w:t>e w</w:t>
      </w:r>
      <w:r w:rsidRPr="003325C7">
        <w:rPr>
          <w:lang w:val="en-GB"/>
        </w:rPr>
        <w:t xml:space="preserve">as not represented by counsel and was not informed </w:t>
      </w:r>
      <w:r w:rsidR="004D2DB2" w:rsidRPr="003325C7">
        <w:rPr>
          <w:lang w:val="en-GB"/>
        </w:rPr>
        <w:t xml:space="preserve">of </w:t>
      </w:r>
      <w:r w:rsidRPr="003325C7">
        <w:rPr>
          <w:lang w:val="en-GB"/>
        </w:rPr>
        <w:t>his procedural rights.</w:t>
      </w:r>
      <w:r w:rsidR="00BB31F0" w:rsidRPr="003325C7">
        <w:rPr>
          <w:lang w:val="en-GB"/>
        </w:rPr>
        <w:t xml:space="preserve"> According to Uzbek law, the presence of a lawyer is compulsory in all cases that might be punished with death penalty. </w:t>
      </w:r>
      <w:r w:rsidRPr="003325C7">
        <w:rPr>
          <w:lang w:val="en-GB"/>
        </w:rPr>
        <w:t xml:space="preserve">In addition, when the case was examined on appeal, the appeal </w:t>
      </w:r>
      <w:r w:rsidR="00716870" w:rsidRPr="003325C7">
        <w:rPr>
          <w:lang w:val="en-GB"/>
        </w:rPr>
        <w:t xml:space="preserve">instance </w:t>
      </w:r>
      <w:r w:rsidRPr="003325C7">
        <w:rPr>
          <w:lang w:val="en-GB"/>
        </w:rPr>
        <w:t xml:space="preserve">of the </w:t>
      </w:r>
      <w:smartTag w:uri="urn:schemas-microsoft-com:office:smarttags" w:element="Street">
        <w:smartTag w:uri="urn:schemas-microsoft-com:office:smarttags" w:element="address">
          <w:r w:rsidRPr="003325C7">
            <w:rPr>
              <w:lang w:val="en-GB"/>
            </w:rPr>
            <w:t>Military Court</w:t>
          </w:r>
        </w:smartTag>
      </w:smartTag>
      <w:r w:rsidRPr="003325C7">
        <w:rPr>
          <w:lang w:val="en-GB"/>
        </w:rPr>
        <w:t xml:space="preserve"> called as witnesses Mr. Tolipkhuzha</w:t>
      </w:r>
      <w:r w:rsidR="00E82148" w:rsidRPr="003325C7">
        <w:rPr>
          <w:lang w:val="en-GB"/>
        </w:rPr>
        <w:t>e</w:t>
      </w:r>
      <w:r w:rsidRPr="003325C7">
        <w:rPr>
          <w:lang w:val="en-GB"/>
        </w:rPr>
        <w:t>v’s former lawyers and the prosecuto</w:t>
      </w:r>
      <w:r w:rsidR="00716870" w:rsidRPr="003325C7">
        <w:rPr>
          <w:lang w:val="en-GB"/>
        </w:rPr>
        <w:t>r</w:t>
      </w:r>
      <w:r w:rsidRPr="003325C7">
        <w:rPr>
          <w:lang w:val="en-GB"/>
        </w:rPr>
        <w:t xml:space="preserve"> interrogated them. The lawyers in question allegedly testi</w:t>
      </w:r>
      <w:r w:rsidR="00716870" w:rsidRPr="003325C7">
        <w:rPr>
          <w:lang w:val="en-GB"/>
        </w:rPr>
        <w:t xml:space="preserve">fied </w:t>
      </w:r>
      <w:r w:rsidRPr="003325C7">
        <w:rPr>
          <w:lang w:val="en-GB"/>
        </w:rPr>
        <w:t xml:space="preserve">against </w:t>
      </w:r>
      <w:r w:rsidR="004D2DB2" w:rsidRPr="003325C7">
        <w:rPr>
          <w:lang w:val="en-GB"/>
        </w:rPr>
        <w:t xml:space="preserve">their former client, </w:t>
      </w:r>
      <w:r w:rsidR="009B0F78" w:rsidRPr="003325C7">
        <w:rPr>
          <w:lang w:val="en-GB"/>
        </w:rPr>
        <w:t>thus violating not only the law and the alleged victim’</w:t>
      </w:r>
      <w:r w:rsidR="00716870" w:rsidRPr="003325C7">
        <w:rPr>
          <w:lang w:val="en-GB"/>
        </w:rPr>
        <w:t>s</w:t>
      </w:r>
      <w:r w:rsidR="009B0F78" w:rsidRPr="003325C7">
        <w:rPr>
          <w:lang w:val="en-GB"/>
        </w:rPr>
        <w:t xml:space="preserve"> rights but also ethics</w:t>
      </w:r>
      <w:r w:rsidR="00716870" w:rsidRPr="003325C7">
        <w:rPr>
          <w:lang w:val="en-GB"/>
        </w:rPr>
        <w:t xml:space="preserve"> rules of legal profession</w:t>
      </w:r>
      <w:r w:rsidR="009B0F78" w:rsidRPr="003325C7">
        <w:rPr>
          <w:lang w:val="en-GB"/>
        </w:rPr>
        <w:t>.</w:t>
      </w:r>
    </w:p>
    <w:p w:rsidR="00760A9E" w:rsidRPr="003325C7" w:rsidRDefault="001E4E10" w:rsidP="00170AED">
      <w:pPr>
        <w:numPr>
          <w:ilvl w:val="1"/>
          <w:numId w:val="10"/>
        </w:numPr>
        <w:tabs>
          <w:tab w:val="clear" w:pos="720"/>
          <w:tab w:val="left" w:pos="567"/>
          <w:tab w:val="left" w:pos="1134"/>
        </w:tabs>
        <w:spacing w:after="240"/>
        <w:ind w:left="0" w:firstLine="0"/>
        <w:jc w:val="both"/>
        <w:rPr>
          <w:lang w:val="en-GB"/>
        </w:rPr>
      </w:pPr>
      <w:r w:rsidRPr="003325C7">
        <w:rPr>
          <w:lang w:val="en-GB"/>
        </w:rPr>
        <w:t>T</w:t>
      </w:r>
      <w:r w:rsidR="00BB31F0" w:rsidRPr="003325C7">
        <w:rPr>
          <w:lang w:val="en-GB"/>
        </w:rPr>
        <w:t xml:space="preserve">he author further </w:t>
      </w:r>
      <w:r w:rsidR="00716870" w:rsidRPr="003325C7">
        <w:rPr>
          <w:lang w:val="en-GB"/>
        </w:rPr>
        <w:t xml:space="preserve">adds </w:t>
      </w:r>
      <w:r w:rsidR="00BB31F0" w:rsidRPr="003325C7">
        <w:rPr>
          <w:lang w:val="en-GB"/>
        </w:rPr>
        <w:t xml:space="preserve">that a witness affirmed in court that </w:t>
      </w:r>
      <w:r w:rsidR="00716870" w:rsidRPr="003325C7">
        <w:rPr>
          <w:lang w:val="en-GB"/>
        </w:rPr>
        <w:t>on</w:t>
      </w:r>
      <w:r w:rsidR="00BB31F0" w:rsidRPr="003325C7">
        <w:rPr>
          <w:lang w:val="en-GB"/>
        </w:rPr>
        <w:t xml:space="preserve"> </w:t>
      </w:r>
      <w:r w:rsidR="00C13A8C" w:rsidRPr="003325C7">
        <w:rPr>
          <w:lang w:val="en-GB"/>
        </w:rPr>
        <w:t xml:space="preserve">the </w:t>
      </w:r>
      <w:r w:rsidR="00BB31F0" w:rsidRPr="003325C7">
        <w:rPr>
          <w:lang w:val="en-GB"/>
        </w:rPr>
        <w:t>day of the crime</w:t>
      </w:r>
      <w:r w:rsidR="004D2DB2" w:rsidRPr="003325C7">
        <w:rPr>
          <w:lang w:val="en-GB"/>
        </w:rPr>
        <w:t>,</w:t>
      </w:r>
      <w:r w:rsidR="00BB31F0" w:rsidRPr="003325C7">
        <w:rPr>
          <w:lang w:val="en-GB"/>
        </w:rPr>
        <w:t xml:space="preserve"> two individuals inquir</w:t>
      </w:r>
      <w:r w:rsidR="00716870" w:rsidRPr="003325C7">
        <w:rPr>
          <w:lang w:val="en-GB"/>
        </w:rPr>
        <w:t>ed</w:t>
      </w:r>
      <w:r w:rsidR="00BB31F0" w:rsidRPr="003325C7">
        <w:rPr>
          <w:lang w:val="en-GB"/>
        </w:rPr>
        <w:t xml:space="preserve"> about the </w:t>
      </w:r>
      <w:r w:rsidR="004D2DB2" w:rsidRPr="003325C7">
        <w:rPr>
          <w:lang w:val="en-GB"/>
        </w:rPr>
        <w:t xml:space="preserve">exact </w:t>
      </w:r>
      <w:r w:rsidR="00C13A8C" w:rsidRPr="003325C7">
        <w:rPr>
          <w:lang w:val="en-GB"/>
        </w:rPr>
        <w:t xml:space="preserve">location of the apartment of the </w:t>
      </w:r>
      <w:r w:rsidR="00BB31F0" w:rsidRPr="003325C7">
        <w:rPr>
          <w:lang w:val="en-GB"/>
        </w:rPr>
        <w:t>father of the murdered</w:t>
      </w:r>
      <w:r w:rsidR="00716870" w:rsidRPr="003325C7">
        <w:rPr>
          <w:lang w:val="en-GB"/>
        </w:rPr>
        <w:t xml:space="preserve"> persons</w:t>
      </w:r>
      <w:r w:rsidR="00BB31F0" w:rsidRPr="003325C7">
        <w:rPr>
          <w:lang w:val="en-GB"/>
        </w:rPr>
        <w:t>. According to th</w:t>
      </w:r>
      <w:r w:rsidR="00E82148" w:rsidRPr="003325C7">
        <w:rPr>
          <w:lang w:val="en-GB"/>
        </w:rPr>
        <w:t>is</w:t>
      </w:r>
      <w:r w:rsidR="00BB31F0" w:rsidRPr="003325C7">
        <w:rPr>
          <w:lang w:val="en-GB"/>
        </w:rPr>
        <w:t xml:space="preserve"> witness, the individuals in question arrived in the neighbourhood </w:t>
      </w:r>
      <w:r w:rsidR="00716870" w:rsidRPr="003325C7">
        <w:rPr>
          <w:lang w:val="en-GB"/>
        </w:rPr>
        <w:t>in</w:t>
      </w:r>
      <w:r w:rsidR="00BB31F0" w:rsidRPr="003325C7">
        <w:rPr>
          <w:lang w:val="en-GB"/>
        </w:rPr>
        <w:t xml:space="preserve"> a black </w:t>
      </w:r>
      <w:r w:rsidR="00C13A8C" w:rsidRPr="003325C7">
        <w:rPr>
          <w:lang w:val="en-GB"/>
        </w:rPr>
        <w:t>car</w:t>
      </w:r>
      <w:r w:rsidR="00BB31F0" w:rsidRPr="003325C7">
        <w:rPr>
          <w:lang w:val="en-GB"/>
        </w:rPr>
        <w:t>. Sh</w:t>
      </w:r>
      <w:r w:rsidR="00E82148" w:rsidRPr="003325C7">
        <w:rPr>
          <w:lang w:val="en-GB"/>
        </w:rPr>
        <w:t>ortly after</w:t>
      </w:r>
      <w:r w:rsidR="00716870" w:rsidRPr="003325C7">
        <w:rPr>
          <w:lang w:val="en-GB"/>
        </w:rPr>
        <w:t>wards</w:t>
      </w:r>
      <w:r w:rsidR="00E82148" w:rsidRPr="003325C7">
        <w:rPr>
          <w:lang w:val="en-GB"/>
        </w:rPr>
        <w:t xml:space="preserve">, she </w:t>
      </w:r>
      <w:r w:rsidR="00C13A8C" w:rsidRPr="003325C7">
        <w:rPr>
          <w:lang w:val="en-GB"/>
        </w:rPr>
        <w:t xml:space="preserve">saw </w:t>
      </w:r>
      <w:r w:rsidR="00BB31F0" w:rsidRPr="003325C7">
        <w:rPr>
          <w:lang w:val="en-GB"/>
        </w:rPr>
        <w:t xml:space="preserve">them leaving </w:t>
      </w:r>
      <w:r w:rsidR="00716870" w:rsidRPr="003325C7">
        <w:rPr>
          <w:lang w:val="en-GB"/>
        </w:rPr>
        <w:t>precipitously</w:t>
      </w:r>
      <w:r w:rsidR="00BB31F0" w:rsidRPr="003325C7">
        <w:rPr>
          <w:lang w:val="en-GB"/>
        </w:rPr>
        <w:t xml:space="preserve"> </w:t>
      </w:r>
      <w:r w:rsidR="00716870" w:rsidRPr="003325C7">
        <w:rPr>
          <w:lang w:val="en-GB"/>
        </w:rPr>
        <w:t>in</w:t>
      </w:r>
      <w:r w:rsidR="00BB31F0" w:rsidRPr="003325C7">
        <w:rPr>
          <w:lang w:val="en-GB"/>
        </w:rPr>
        <w:t xml:space="preserve"> the car after </w:t>
      </w:r>
      <w:r w:rsidR="00E82148" w:rsidRPr="003325C7">
        <w:rPr>
          <w:lang w:val="en-GB"/>
        </w:rPr>
        <w:t xml:space="preserve">running </w:t>
      </w:r>
      <w:r w:rsidR="00BB31F0" w:rsidRPr="003325C7">
        <w:rPr>
          <w:lang w:val="en-GB"/>
        </w:rPr>
        <w:t xml:space="preserve">out </w:t>
      </w:r>
      <w:r w:rsidR="00716870" w:rsidRPr="003325C7">
        <w:rPr>
          <w:lang w:val="en-GB"/>
        </w:rPr>
        <w:t xml:space="preserve">of </w:t>
      </w:r>
      <w:r w:rsidR="00BB31F0" w:rsidRPr="003325C7">
        <w:rPr>
          <w:lang w:val="en-GB"/>
        </w:rPr>
        <w:t xml:space="preserve">the flat. </w:t>
      </w:r>
      <w:r w:rsidR="00C13A8C" w:rsidRPr="003325C7">
        <w:rPr>
          <w:lang w:val="en-GB"/>
        </w:rPr>
        <w:t>This was confirmed by a</w:t>
      </w:r>
      <w:r w:rsidR="00BB31F0" w:rsidRPr="003325C7">
        <w:rPr>
          <w:lang w:val="en-GB"/>
        </w:rPr>
        <w:t>nother witness. The court</w:t>
      </w:r>
      <w:r w:rsidR="00C13A8C" w:rsidRPr="003325C7">
        <w:rPr>
          <w:lang w:val="en-GB"/>
        </w:rPr>
        <w:t xml:space="preserve">, however, </w:t>
      </w:r>
      <w:r w:rsidR="00BB31F0" w:rsidRPr="003325C7">
        <w:rPr>
          <w:lang w:val="en-GB"/>
        </w:rPr>
        <w:t xml:space="preserve">allegedly ignored these depositions. </w:t>
      </w:r>
    </w:p>
    <w:p w:rsidR="00760A9E" w:rsidRPr="003325C7" w:rsidRDefault="00EB3F6A" w:rsidP="003325C7">
      <w:pPr>
        <w:tabs>
          <w:tab w:val="left" w:pos="567"/>
          <w:tab w:val="left" w:pos="1134"/>
        </w:tabs>
        <w:spacing w:after="240"/>
        <w:jc w:val="both"/>
        <w:rPr>
          <w:b/>
          <w:lang w:val="en-GB"/>
        </w:rPr>
      </w:pPr>
      <w:r w:rsidRPr="003325C7">
        <w:rPr>
          <w:lang w:val="en-GB"/>
        </w:rPr>
        <w:t>2.11</w:t>
      </w:r>
      <w:r w:rsidRPr="003325C7">
        <w:rPr>
          <w:lang w:val="en-GB"/>
        </w:rPr>
        <w:tab/>
      </w:r>
      <w:r w:rsidR="001E4E10" w:rsidRPr="003325C7">
        <w:rPr>
          <w:lang w:val="en-GB"/>
        </w:rPr>
        <w:t>T</w:t>
      </w:r>
      <w:r w:rsidR="00BB31F0" w:rsidRPr="003325C7">
        <w:rPr>
          <w:lang w:val="en-GB"/>
        </w:rPr>
        <w:t xml:space="preserve">he author further contends that all expert’s acts and conclusions </w:t>
      </w:r>
      <w:r w:rsidR="00C13A8C" w:rsidRPr="003325C7">
        <w:rPr>
          <w:lang w:val="en-GB"/>
        </w:rPr>
        <w:t xml:space="preserve">do </w:t>
      </w:r>
      <w:r w:rsidR="00BB31F0" w:rsidRPr="003325C7">
        <w:rPr>
          <w:lang w:val="en-GB"/>
        </w:rPr>
        <w:t>not establish who</w:t>
      </w:r>
      <w:r w:rsidR="00716870" w:rsidRPr="003325C7">
        <w:rPr>
          <w:lang w:val="en-GB"/>
        </w:rPr>
        <w:t xml:space="preserve"> committed the murder</w:t>
      </w:r>
      <w:r w:rsidR="00BB31F0" w:rsidRPr="003325C7">
        <w:rPr>
          <w:lang w:val="en-GB"/>
        </w:rPr>
        <w:t xml:space="preserve">. </w:t>
      </w:r>
      <w:r w:rsidR="004D2DB2" w:rsidRPr="003325C7">
        <w:rPr>
          <w:lang w:val="en-GB"/>
        </w:rPr>
        <w:t>Immediately a</w:t>
      </w:r>
      <w:r w:rsidR="00BB31F0" w:rsidRPr="003325C7">
        <w:rPr>
          <w:lang w:val="en-GB"/>
        </w:rPr>
        <w:t>fter the crime, investigat</w:t>
      </w:r>
      <w:r w:rsidR="00C13A8C" w:rsidRPr="003325C7">
        <w:rPr>
          <w:lang w:val="en-GB"/>
        </w:rPr>
        <w:t>o</w:t>
      </w:r>
      <w:r w:rsidR="00716870" w:rsidRPr="003325C7">
        <w:rPr>
          <w:lang w:val="en-GB"/>
        </w:rPr>
        <w:t>rs</w:t>
      </w:r>
      <w:r w:rsidR="00BB31F0" w:rsidRPr="003325C7">
        <w:rPr>
          <w:lang w:val="en-GB"/>
        </w:rPr>
        <w:t xml:space="preserve"> </w:t>
      </w:r>
      <w:r w:rsidR="00716870" w:rsidRPr="003325C7">
        <w:rPr>
          <w:lang w:val="en-GB"/>
        </w:rPr>
        <w:t xml:space="preserve">undertook </w:t>
      </w:r>
      <w:r w:rsidR="00BB31F0" w:rsidRPr="003325C7">
        <w:rPr>
          <w:lang w:val="en-GB"/>
        </w:rPr>
        <w:t xml:space="preserve">a search with </w:t>
      </w:r>
      <w:r w:rsidR="005F6D52" w:rsidRPr="003325C7">
        <w:rPr>
          <w:lang w:val="en-GB"/>
        </w:rPr>
        <w:t>d</w:t>
      </w:r>
      <w:r w:rsidR="00BB31F0" w:rsidRPr="003325C7">
        <w:rPr>
          <w:lang w:val="en-GB"/>
        </w:rPr>
        <w:t>ogs</w:t>
      </w:r>
      <w:r w:rsidR="00716870" w:rsidRPr="003325C7">
        <w:rPr>
          <w:lang w:val="en-GB"/>
        </w:rPr>
        <w:t xml:space="preserve">. The </w:t>
      </w:r>
      <w:r w:rsidR="00BB31F0" w:rsidRPr="003325C7">
        <w:rPr>
          <w:lang w:val="en-GB"/>
        </w:rPr>
        <w:t xml:space="preserve">dogs </w:t>
      </w:r>
      <w:r w:rsidR="00716870" w:rsidRPr="003325C7">
        <w:rPr>
          <w:lang w:val="en-GB"/>
        </w:rPr>
        <w:t xml:space="preserve">went into </w:t>
      </w:r>
      <w:r w:rsidR="00BB31F0" w:rsidRPr="003325C7">
        <w:rPr>
          <w:lang w:val="en-GB"/>
        </w:rPr>
        <w:t xml:space="preserve">three different directions. </w:t>
      </w:r>
      <w:r w:rsidR="00C13A8C" w:rsidRPr="003325C7">
        <w:rPr>
          <w:lang w:val="en-GB"/>
        </w:rPr>
        <w:t>At</w:t>
      </w:r>
      <w:r w:rsidR="00BB31F0" w:rsidRPr="003325C7">
        <w:rPr>
          <w:lang w:val="en-GB"/>
        </w:rPr>
        <w:t xml:space="preserve"> the crime scene, investigators found ten </w:t>
      </w:r>
      <w:r w:rsidR="005F6D52" w:rsidRPr="003325C7">
        <w:rPr>
          <w:lang w:val="en-GB"/>
        </w:rPr>
        <w:t xml:space="preserve">sets </w:t>
      </w:r>
      <w:r w:rsidR="00BB31F0" w:rsidRPr="003325C7">
        <w:rPr>
          <w:lang w:val="en-GB"/>
        </w:rPr>
        <w:t xml:space="preserve">of fingerprints, </w:t>
      </w:r>
      <w:r w:rsidR="005F6D52" w:rsidRPr="003325C7">
        <w:rPr>
          <w:lang w:val="en-GB"/>
        </w:rPr>
        <w:t xml:space="preserve">but </w:t>
      </w:r>
      <w:r w:rsidR="00BB31F0" w:rsidRPr="003325C7">
        <w:rPr>
          <w:lang w:val="en-GB"/>
        </w:rPr>
        <w:t>none</w:t>
      </w:r>
      <w:r w:rsidR="00C13A8C" w:rsidRPr="003325C7">
        <w:rPr>
          <w:lang w:val="en-GB"/>
        </w:rPr>
        <w:t xml:space="preserve"> of them</w:t>
      </w:r>
      <w:r w:rsidR="00BB31F0" w:rsidRPr="003325C7">
        <w:rPr>
          <w:lang w:val="en-GB"/>
        </w:rPr>
        <w:t xml:space="preserve"> match</w:t>
      </w:r>
      <w:r w:rsidR="005F6D52" w:rsidRPr="003325C7">
        <w:rPr>
          <w:lang w:val="en-GB"/>
        </w:rPr>
        <w:t>ed</w:t>
      </w:r>
      <w:r w:rsidR="00BB31F0" w:rsidRPr="003325C7">
        <w:rPr>
          <w:lang w:val="en-GB"/>
        </w:rPr>
        <w:t xml:space="preserve"> those of Tolipkhuzh</w:t>
      </w:r>
      <w:r w:rsidR="00E82148" w:rsidRPr="003325C7">
        <w:rPr>
          <w:lang w:val="en-GB"/>
        </w:rPr>
        <w:t>a</w:t>
      </w:r>
      <w:r w:rsidR="00BB31F0" w:rsidRPr="003325C7">
        <w:rPr>
          <w:lang w:val="en-GB"/>
        </w:rPr>
        <w:t>ev.</w:t>
      </w:r>
    </w:p>
    <w:p w:rsidR="000D55A2" w:rsidRPr="003325C7" w:rsidRDefault="000D55A2" w:rsidP="003325C7">
      <w:pPr>
        <w:pStyle w:val="Heading2"/>
        <w:tabs>
          <w:tab w:val="left" w:pos="567"/>
          <w:tab w:val="left" w:pos="1134"/>
        </w:tabs>
        <w:jc w:val="both"/>
        <w:rPr>
          <w:b w:val="0"/>
          <w:szCs w:val="24"/>
        </w:rPr>
      </w:pPr>
      <w:r w:rsidRPr="003325C7">
        <w:rPr>
          <w:szCs w:val="24"/>
        </w:rPr>
        <w:t>The complaint</w:t>
      </w:r>
    </w:p>
    <w:p w:rsidR="000D55A2" w:rsidRPr="003325C7" w:rsidRDefault="000D55A2" w:rsidP="003325C7">
      <w:pPr>
        <w:tabs>
          <w:tab w:val="left" w:pos="567"/>
          <w:tab w:val="left" w:pos="1134"/>
        </w:tabs>
        <w:spacing w:after="240"/>
        <w:jc w:val="both"/>
        <w:rPr>
          <w:lang w:val="en-GB"/>
        </w:rPr>
      </w:pPr>
      <w:r w:rsidRPr="003325C7">
        <w:rPr>
          <w:lang w:val="en-GB"/>
        </w:rPr>
        <w:t>3.</w:t>
      </w:r>
      <w:r w:rsidRPr="003325C7">
        <w:rPr>
          <w:lang w:val="en-GB"/>
        </w:rPr>
        <w:tab/>
        <w:t xml:space="preserve">The author claims that his </w:t>
      </w:r>
      <w:r w:rsidR="00983898" w:rsidRPr="003325C7">
        <w:rPr>
          <w:lang w:val="en-GB"/>
        </w:rPr>
        <w:t xml:space="preserve">son </w:t>
      </w:r>
      <w:r w:rsidRPr="003325C7">
        <w:rPr>
          <w:lang w:val="en-GB"/>
        </w:rPr>
        <w:t xml:space="preserve">was </w:t>
      </w:r>
      <w:r w:rsidR="00983898" w:rsidRPr="003325C7">
        <w:rPr>
          <w:lang w:val="en-GB"/>
        </w:rPr>
        <w:t>sentence</w:t>
      </w:r>
      <w:r w:rsidR="003D5B53" w:rsidRPr="003325C7">
        <w:rPr>
          <w:lang w:val="en-GB"/>
        </w:rPr>
        <w:t>d</w:t>
      </w:r>
      <w:r w:rsidR="00983898" w:rsidRPr="003325C7">
        <w:rPr>
          <w:lang w:val="en-GB"/>
        </w:rPr>
        <w:t xml:space="preserve"> to death </w:t>
      </w:r>
      <w:r w:rsidR="003D5B53" w:rsidRPr="003325C7">
        <w:rPr>
          <w:lang w:val="en-GB"/>
        </w:rPr>
        <w:t xml:space="preserve">unlawfully, </w:t>
      </w:r>
      <w:r w:rsidRPr="003325C7">
        <w:rPr>
          <w:lang w:val="en-GB"/>
        </w:rPr>
        <w:t>after an unfair trial, wi</w:t>
      </w:r>
      <w:r w:rsidR="00983898" w:rsidRPr="003325C7">
        <w:rPr>
          <w:lang w:val="en-GB"/>
        </w:rPr>
        <w:t>t</w:t>
      </w:r>
      <w:r w:rsidRPr="003325C7">
        <w:rPr>
          <w:lang w:val="en-GB"/>
        </w:rPr>
        <w:t>h</w:t>
      </w:r>
      <w:r w:rsidR="00983898" w:rsidRPr="003325C7">
        <w:rPr>
          <w:lang w:val="en-GB"/>
        </w:rPr>
        <w:t xml:space="preserve"> use of </w:t>
      </w:r>
      <w:r w:rsidR="003D5B53" w:rsidRPr="003325C7">
        <w:rPr>
          <w:lang w:val="en-GB"/>
        </w:rPr>
        <w:t xml:space="preserve">torture </w:t>
      </w:r>
      <w:r w:rsidR="00983898" w:rsidRPr="003325C7">
        <w:rPr>
          <w:lang w:val="en-GB"/>
        </w:rPr>
        <w:t>during the investigation to make him confess guilt</w:t>
      </w:r>
      <w:r w:rsidRPr="003325C7">
        <w:rPr>
          <w:lang w:val="en-GB"/>
        </w:rPr>
        <w:t xml:space="preserve">. He claims that the State party violated his </w:t>
      </w:r>
      <w:r w:rsidR="003D5B53" w:rsidRPr="003325C7">
        <w:rPr>
          <w:lang w:val="en-GB"/>
        </w:rPr>
        <w:t xml:space="preserve">son’s </w:t>
      </w:r>
      <w:r w:rsidRPr="003325C7">
        <w:rPr>
          <w:lang w:val="en-GB"/>
        </w:rPr>
        <w:t>rights under article 6, paragraphs 1</w:t>
      </w:r>
      <w:r w:rsidR="003D5B53" w:rsidRPr="003325C7">
        <w:rPr>
          <w:lang w:val="en-GB"/>
        </w:rPr>
        <w:t xml:space="preserve"> and</w:t>
      </w:r>
      <w:r w:rsidRPr="003325C7">
        <w:rPr>
          <w:lang w:val="en-GB"/>
        </w:rPr>
        <w:t xml:space="preserve"> 4; </w:t>
      </w:r>
      <w:r w:rsidR="00F70F83" w:rsidRPr="003325C7">
        <w:rPr>
          <w:lang w:val="en-GB"/>
        </w:rPr>
        <w:t xml:space="preserve">article </w:t>
      </w:r>
      <w:r w:rsidRPr="003325C7">
        <w:rPr>
          <w:lang w:val="en-GB"/>
        </w:rPr>
        <w:t xml:space="preserve">7; </w:t>
      </w:r>
      <w:r w:rsidR="00F70F83" w:rsidRPr="003325C7">
        <w:rPr>
          <w:lang w:val="en-GB"/>
        </w:rPr>
        <w:t xml:space="preserve">article </w:t>
      </w:r>
      <w:r w:rsidRPr="003325C7">
        <w:rPr>
          <w:lang w:val="en-GB"/>
        </w:rPr>
        <w:t>9</w:t>
      </w:r>
      <w:r w:rsidR="003D5B53" w:rsidRPr="003325C7">
        <w:rPr>
          <w:lang w:val="en-GB"/>
        </w:rPr>
        <w:t>;</w:t>
      </w:r>
      <w:r w:rsidRPr="003325C7">
        <w:rPr>
          <w:lang w:val="en-GB"/>
        </w:rPr>
        <w:t xml:space="preserve"> </w:t>
      </w:r>
      <w:r w:rsidR="00F70F83" w:rsidRPr="003325C7">
        <w:rPr>
          <w:lang w:val="en-GB"/>
        </w:rPr>
        <w:t xml:space="preserve">article </w:t>
      </w:r>
      <w:r w:rsidRPr="003325C7">
        <w:rPr>
          <w:lang w:val="en-GB"/>
        </w:rPr>
        <w:t xml:space="preserve">10; </w:t>
      </w:r>
      <w:r w:rsidR="00F70F83" w:rsidRPr="003325C7">
        <w:rPr>
          <w:lang w:val="en-GB"/>
        </w:rPr>
        <w:t xml:space="preserve">article </w:t>
      </w:r>
      <w:r w:rsidRPr="003325C7">
        <w:rPr>
          <w:lang w:val="en-GB"/>
        </w:rPr>
        <w:t xml:space="preserve">14, paragraphs 1 – </w:t>
      </w:r>
      <w:r w:rsidR="003D5B53" w:rsidRPr="003325C7">
        <w:rPr>
          <w:lang w:val="en-GB"/>
        </w:rPr>
        <w:t>3</w:t>
      </w:r>
      <w:r w:rsidRPr="003325C7">
        <w:rPr>
          <w:lang w:val="en-GB"/>
        </w:rPr>
        <w:t xml:space="preserve">; and </w:t>
      </w:r>
      <w:r w:rsidR="00F70F83" w:rsidRPr="003325C7">
        <w:rPr>
          <w:lang w:val="en-GB"/>
        </w:rPr>
        <w:t xml:space="preserve">article </w:t>
      </w:r>
      <w:r w:rsidRPr="003325C7">
        <w:rPr>
          <w:lang w:val="en-GB"/>
        </w:rPr>
        <w:t>16, of the Covenant.</w:t>
      </w:r>
    </w:p>
    <w:p w:rsidR="000D55A2" w:rsidRPr="003325C7" w:rsidRDefault="000D55A2" w:rsidP="003325C7">
      <w:pPr>
        <w:pStyle w:val="Heading2"/>
        <w:tabs>
          <w:tab w:val="left" w:pos="567"/>
          <w:tab w:val="left" w:pos="1134"/>
        </w:tabs>
        <w:jc w:val="both"/>
        <w:rPr>
          <w:szCs w:val="24"/>
        </w:rPr>
      </w:pPr>
      <w:r w:rsidRPr="003325C7">
        <w:rPr>
          <w:szCs w:val="24"/>
        </w:rPr>
        <w:t>State party’s observations on admissibility and merits</w:t>
      </w:r>
      <w:r w:rsidR="00DE6E3D" w:rsidRPr="003325C7">
        <w:rPr>
          <w:szCs w:val="24"/>
        </w:rPr>
        <w:t>:</w:t>
      </w:r>
      <w:r w:rsidR="001D597A" w:rsidRPr="003325C7">
        <w:rPr>
          <w:szCs w:val="24"/>
        </w:rPr>
        <w:t xml:space="preserve"> </w:t>
      </w:r>
    </w:p>
    <w:p w:rsidR="00EA4124" w:rsidRPr="003325C7" w:rsidRDefault="000D55A2" w:rsidP="003325C7">
      <w:pPr>
        <w:tabs>
          <w:tab w:val="left" w:pos="567"/>
          <w:tab w:val="left" w:pos="1134"/>
        </w:tabs>
        <w:spacing w:after="240"/>
        <w:jc w:val="both"/>
        <w:rPr>
          <w:lang w:val="en-GB"/>
        </w:rPr>
      </w:pPr>
      <w:r w:rsidRPr="003325C7">
        <w:rPr>
          <w:lang w:val="en-GB"/>
        </w:rPr>
        <w:t xml:space="preserve">4.1 </w:t>
      </w:r>
      <w:r w:rsidRPr="003325C7">
        <w:rPr>
          <w:lang w:val="en-GB"/>
        </w:rPr>
        <w:tab/>
      </w:r>
      <w:r w:rsidR="00EA4124" w:rsidRPr="003325C7">
        <w:rPr>
          <w:lang w:val="en-GB"/>
        </w:rPr>
        <w:t>On 27 June 2004, the State party informed the Committee that on 3 July 2002, the Almaty City Court (</w:t>
      </w:r>
      <w:smartTag w:uri="urn:schemas-microsoft-com:office:smarttags" w:element="country-region">
        <w:smartTag w:uri="urn:schemas-microsoft-com:office:smarttags" w:element="place">
          <w:r w:rsidR="00EA4124" w:rsidRPr="003325C7">
            <w:rPr>
              <w:lang w:val="en-GB"/>
            </w:rPr>
            <w:t>Kazakhstan</w:t>
          </w:r>
        </w:smartTag>
      </w:smartTag>
      <w:r w:rsidR="00EA4124" w:rsidRPr="003325C7">
        <w:rPr>
          <w:lang w:val="en-GB"/>
        </w:rPr>
        <w:t xml:space="preserve">) </w:t>
      </w:r>
      <w:r w:rsidR="00716870" w:rsidRPr="003325C7">
        <w:rPr>
          <w:lang w:val="en-GB"/>
        </w:rPr>
        <w:t xml:space="preserve">had </w:t>
      </w:r>
      <w:r w:rsidR="00EA4124" w:rsidRPr="003325C7">
        <w:rPr>
          <w:lang w:val="en-GB"/>
        </w:rPr>
        <w:t>found Mr. Tolipkhuzhaev guilty of theft and sentenced him to three years</w:t>
      </w:r>
      <w:r w:rsidR="00716870" w:rsidRPr="003325C7">
        <w:rPr>
          <w:lang w:val="en-GB"/>
        </w:rPr>
        <w:t xml:space="preserve"> in</w:t>
      </w:r>
      <w:r w:rsidR="00EA4124" w:rsidRPr="003325C7">
        <w:rPr>
          <w:lang w:val="en-GB"/>
        </w:rPr>
        <w:t xml:space="preserve"> prison. </w:t>
      </w:r>
    </w:p>
    <w:p w:rsidR="00EA4124" w:rsidRPr="003325C7" w:rsidRDefault="00EA4124" w:rsidP="003325C7">
      <w:pPr>
        <w:tabs>
          <w:tab w:val="left" w:pos="567"/>
          <w:tab w:val="left" w:pos="1134"/>
        </w:tabs>
        <w:spacing w:after="240"/>
        <w:jc w:val="both"/>
        <w:rPr>
          <w:lang w:val="en-GB"/>
        </w:rPr>
      </w:pPr>
      <w:r w:rsidRPr="003325C7">
        <w:rPr>
          <w:lang w:val="en-GB"/>
        </w:rPr>
        <w:t xml:space="preserve">4.2 </w:t>
      </w:r>
      <w:r w:rsidR="00AC58A4" w:rsidRPr="003325C7">
        <w:rPr>
          <w:lang w:val="en-GB"/>
        </w:rPr>
        <w:tab/>
      </w:r>
      <w:r w:rsidR="00B44706" w:rsidRPr="003325C7">
        <w:rPr>
          <w:lang w:val="en-GB"/>
        </w:rPr>
        <w:t>On 19 February 2004, t</w:t>
      </w:r>
      <w:r w:rsidRPr="003325C7">
        <w:rPr>
          <w:lang w:val="en-GB"/>
        </w:rPr>
        <w:t xml:space="preserve">he Military Court of Uzbekistan found him guilty </w:t>
      </w:r>
      <w:r w:rsidR="00716870" w:rsidRPr="003325C7">
        <w:rPr>
          <w:lang w:val="en-GB"/>
        </w:rPr>
        <w:t xml:space="preserve">of </w:t>
      </w:r>
      <w:r w:rsidRPr="003325C7">
        <w:rPr>
          <w:lang w:val="en-GB"/>
        </w:rPr>
        <w:t>having murdered</w:t>
      </w:r>
      <w:r w:rsidR="003F5DCD" w:rsidRPr="003325C7">
        <w:rPr>
          <w:lang w:val="en-GB"/>
        </w:rPr>
        <w:t>,</w:t>
      </w:r>
      <w:r w:rsidR="00DD5782" w:rsidRPr="003325C7">
        <w:rPr>
          <w:lang w:val="en-GB"/>
        </w:rPr>
        <w:t xml:space="preserve"> </w:t>
      </w:r>
      <w:r w:rsidR="00716870" w:rsidRPr="003325C7">
        <w:rPr>
          <w:lang w:val="en-GB"/>
        </w:rPr>
        <w:t>with</w:t>
      </w:r>
      <w:r w:rsidR="00DD5782" w:rsidRPr="003325C7">
        <w:rPr>
          <w:lang w:val="en-GB"/>
        </w:rPr>
        <w:t xml:space="preserve"> aggravating circumstances</w:t>
      </w:r>
      <w:r w:rsidR="003F5DCD" w:rsidRPr="003325C7">
        <w:rPr>
          <w:lang w:val="en-GB"/>
        </w:rPr>
        <w:t>,</w:t>
      </w:r>
      <w:r w:rsidR="004B5E9B" w:rsidRPr="003325C7">
        <w:rPr>
          <w:lang w:val="en-GB"/>
        </w:rPr>
        <w:t xml:space="preserve"> two children</w:t>
      </w:r>
      <w:r w:rsidRPr="003325C7">
        <w:rPr>
          <w:lang w:val="en-GB"/>
        </w:rPr>
        <w:t xml:space="preserve">, </w:t>
      </w:r>
      <w:r w:rsidR="004B5E9B" w:rsidRPr="003325C7">
        <w:rPr>
          <w:lang w:val="en-GB"/>
        </w:rPr>
        <w:t xml:space="preserve">on 17 July 2001 </w:t>
      </w:r>
      <w:r w:rsidR="00DD5782" w:rsidRPr="003325C7">
        <w:rPr>
          <w:lang w:val="en-GB"/>
        </w:rPr>
        <w:t xml:space="preserve">in </w:t>
      </w:r>
      <w:smartTag w:uri="urn:schemas-microsoft-com:office:smarttags" w:element="City">
        <w:smartTag w:uri="urn:schemas-microsoft-com:office:smarttags" w:element="place">
          <w:r w:rsidR="00DD5782" w:rsidRPr="003325C7">
            <w:rPr>
              <w:lang w:val="en-GB"/>
            </w:rPr>
            <w:t>Tashkent</w:t>
          </w:r>
        </w:smartTag>
      </w:smartTag>
      <w:r w:rsidR="00DD5782" w:rsidRPr="003325C7">
        <w:rPr>
          <w:lang w:val="en-GB"/>
        </w:rPr>
        <w:t xml:space="preserve">; </w:t>
      </w:r>
      <w:r w:rsidR="00716870" w:rsidRPr="003325C7">
        <w:rPr>
          <w:lang w:val="en-GB"/>
        </w:rPr>
        <w:t>of</w:t>
      </w:r>
      <w:r w:rsidR="00DD5782" w:rsidRPr="003325C7">
        <w:rPr>
          <w:lang w:val="en-GB"/>
        </w:rPr>
        <w:t xml:space="preserve"> </w:t>
      </w:r>
      <w:r w:rsidRPr="003325C7">
        <w:rPr>
          <w:lang w:val="en-GB"/>
        </w:rPr>
        <w:t>having committed a theft in their parent’s home</w:t>
      </w:r>
      <w:r w:rsidR="00DD5782" w:rsidRPr="003325C7">
        <w:rPr>
          <w:lang w:val="en-GB"/>
        </w:rPr>
        <w:t xml:space="preserve">; </w:t>
      </w:r>
      <w:r w:rsidRPr="003325C7">
        <w:rPr>
          <w:lang w:val="en-GB"/>
        </w:rPr>
        <w:t>a</w:t>
      </w:r>
      <w:r w:rsidR="00DD5782" w:rsidRPr="003325C7">
        <w:rPr>
          <w:lang w:val="en-GB"/>
        </w:rPr>
        <w:t>nd</w:t>
      </w:r>
      <w:r w:rsidR="003F5DCD" w:rsidRPr="003325C7">
        <w:rPr>
          <w:lang w:val="en-GB"/>
        </w:rPr>
        <w:t xml:space="preserve"> </w:t>
      </w:r>
      <w:r w:rsidR="00716870" w:rsidRPr="003325C7">
        <w:rPr>
          <w:lang w:val="en-GB"/>
        </w:rPr>
        <w:t>o</w:t>
      </w:r>
      <w:r w:rsidRPr="003325C7">
        <w:rPr>
          <w:lang w:val="en-GB"/>
        </w:rPr>
        <w:t xml:space="preserve">f having deserted the Uzbek armed forces. For these crimes, he was sentenced to death. On 26 March 2004, the appeal instance of the </w:t>
      </w:r>
      <w:smartTag w:uri="urn:schemas-microsoft-com:office:smarttags" w:element="Street">
        <w:smartTag w:uri="urn:schemas-microsoft-com:office:smarttags" w:element="address">
          <w:r w:rsidRPr="003325C7">
            <w:rPr>
              <w:lang w:val="en-GB"/>
            </w:rPr>
            <w:t>Military Court</w:t>
          </w:r>
        </w:smartTag>
      </w:smartTag>
      <w:r w:rsidRPr="003325C7">
        <w:rPr>
          <w:lang w:val="en-GB"/>
        </w:rPr>
        <w:t xml:space="preserve"> uph</w:t>
      </w:r>
      <w:r w:rsidR="002B6148" w:rsidRPr="003325C7">
        <w:rPr>
          <w:lang w:val="en-GB"/>
        </w:rPr>
        <w:t>e</w:t>
      </w:r>
      <w:r w:rsidRPr="003325C7">
        <w:rPr>
          <w:lang w:val="en-GB"/>
        </w:rPr>
        <w:t xml:space="preserve">ld the </w:t>
      </w:r>
      <w:r w:rsidR="000A5BD4" w:rsidRPr="003325C7">
        <w:rPr>
          <w:lang w:val="en-GB"/>
        </w:rPr>
        <w:t xml:space="preserve">death </w:t>
      </w:r>
      <w:r w:rsidRPr="003325C7">
        <w:rPr>
          <w:lang w:val="en-GB"/>
        </w:rPr>
        <w:t>sentence.</w:t>
      </w:r>
      <w:r w:rsidR="00101ED4" w:rsidRPr="003325C7">
        <w:rPr>
          <w:lang w:val="en-GB"/>
        </w:rPr>
        <w:t xml:space="preserve"> </w:t>
      </w:r>
    </w:p>
    <w:p w:rsidR="00B44706" w:rsidRPr="003325C7" w:rsidRDefault="00101ED4" w:rsidP="00170AED">
      <w:pPr>
        <w:tabs>
          <w:tab w:val="left" w:pos="567"/>
          <w:tab w:val="left" w:pos="1134"/>
        </w:tabs>
        <w:spacing w:after="240"/>
        <w:jc w:val="both"/>
        <w:rPr>
          <w:lang w:val="en-GB"/>
        </w:rPr>
      </w:pPr>
      <w:r w:rsidRPr="003325C7">
        <w:rPr>
          <w:lang w:val="en-GB"/>
        </w:rPr>
        <w:t>4.</w:t>
      </w:r>
      <w:r w:rsidR="000A5BD4" w:rsidRPr="003325C7">
        <w:rPr>
          <w:lang w:val="en-GB"/>
        </w:rPr>
        <w:t>3</w:t>
      </w:r>
      <w:r w:rsidR="00B44706" w:rsidRPr="003325C7">
        <w:rPr>
          <w:lang w:val="en-GB"/>
        </w:rPr>
        <w:t xml:space="preserve"> </w:t>
      </w:r>
      <w:r w:rsidR="00AC58A4" w:rsidRPr="003325C7">
        <w:rPr>
          <w:lang w:val="en-GB"/>
        </w:rPr>
        <w:tab/>
      </w:r>
      <w:r w:rsidR="00B44706" w:rsidRPr="003325C7">
        <w:rPr>
          <w:lang w:val="en-GB"/>
        </w:rPr>
        <w:t>The State party adds that on 25 May 2004, the Military College of the Supreme Court annulled the decision of the appeal instance of the Military Court, given that a number of circumstances were not examined, and referred the case back for further examination.</w:t>
      </w:r>
    </w:p>
    <w:p w:rsidR="00B44706" w:rsidRPr="003325C7" w:rsidRDefault="00B44706" w:rsidP="003325C7">
      <w:pPr>
        <w:tabs>
          <w:tab w:val="left" w:pos="567"/>
          <w:tab w:val="left" w:pos="1134"/>
        </w:tabs>
        <w:spacing w:after="240"/>
        <w:jc w:val="both"/>
        <w:rPr>
          <w:lang w:val="en-GB"/>
        </w:rPr>
      </w:pPr>
      <w:r w:rsidRPr="003325C7">
        <w:rPr>
          <w:lang w:val="en-GB"/>
        </w:rPr>
        <w:t>4.</w:t>
      </w:r>
      <w:r w:rsidR="000A5BD4" w:rsidRPr="003325C7">
        <w:rPr>
          <w:lang w:val="en-GB"/>
        </w:rPr>
        <w:t>4</w:t>
      </w:r>
      <w:r w:rsidRPr="003325C7">
        <w:rPr>
          <w:lang w:val="en-GB"/>
        </w:rPr>
        <w:t xml:space="preserve"> </w:t>
      </w:r>
      <w:r w:rsidR="00AC58A4" w:rsidRPr="003325C7">
        <w:rPr>
          <w:lang w:val="en-GB"/>
        </w:rPr>
        <w:tab/>
      </w:r>
      <w:r w:rsidRPr="003325C7">
        <w:rPr>
          <w:lang w:val="en-GB"/>
        </w:rPr>
        <w:t xml:space="preserve">On 23 April 2008, the State party added </w:t>
      </w:r>
      <w:r w:rsidR="007652C3" w:rsidRPr="003325C7">
        <w:rPr>
          <w:lang w:val="en-GB"/>
        </w:rPr>
        <w:t>that o</w:t>
      </w:r>
      <w:r w:rsidRPr="003325C7">
        <w:rPr>
          <w:lang w:val="en-GB"/>
        </w:rPr>
        <w:t xml:space="preserve">n 12 April 2004, </w:t>
      </w:r>
      <w:r w:rsidR="000A5BD4" w:rsidRPr="003325C7">
        <w:rPr>
          <w:lang w:val="en-GB"/>
        </w:rPr>
        <w:t xml:space="preserve">Mr. Tolipkhuzhaev </w:t>
      </w:r>
      <w:r w:rsidRPr="003325C7">
        <w:rPr>
          <w:lang w:val="en-GB"/>
        </w:rPr>
        <w:t xml:space="preserve">refused to file a request for pardon, and a record to this effect was sent to the </w:t>
      </w:r>
      <w:r w:rsidR="003F5DCD" w:rsidRPr="003325C7">
        <w:rPr>
          <w:lang w:val="en-GB"/>
        </w:rPr>
        <w:t>p</w:t>
      </w:r>
      <w:r w:rsidRPr="003325C7">
        <w:rPr>
          <w:lang w:val="en-GB"/>
        </w:rPr>
        <w:t xml:space="preserve">residential administration. Once the ruling </w:t>
      </w:r>
      <w:r w:rsidR="007652C3" w:rsidRPr="003325C7">
        <w:rPr>
          <w:lang w:val="en-GB"/>
        </w:rPr>
        <w:t>entered into force</w:t>
      </w:r>
      <w:r w:rsidRPr="003325C7">
        <w:rPr>
          <w:lang w:val="en-GB"/>
        </w:rPr>
        <w:t>, the death sentence was carried out. The St</w:t>
      </w:r>
      <w:r w:rsidR="007652C3" w:rsidRPr="003325C7">
        <w:rPr>
          <w:lang w:val="en-GB"/>
        </w:rPr>
        <w:t>a</w:t>
      </w:r>
      <w:r w:rsidRPr="003325C7">
        <w:rPr>
          <w:lang w:val="en-GB"/>
        </w:rPr>
        <w:t>t</w:t>
      </w:r>
      <w:r w:rsidR="007652C3" w:rsidRPr="003325C7">
        <w:rPr>
          <w:lang w:val="en-GB"/>
        </w:rPr>
        <w:t>e</w:t>
      </w:r>
      <w:r w:rsidRPr="003325C7">
        <w:rPr>
          <w:lang w:val="en-GB"/>
        </w:rPr>
        <w:t xml:space="preserve"> party finally </w:t>
      </w:r>
      <w:r w:rsidR="0096200E" w:rsidRPr="003325C7">
        <w:rPr>
          <w:lang w:val="en-GB"/>
        </w:rPr>
        <w:t>contends</w:t>
      </w:r>
      <w:r w:rsidRPr="003325C7">
        <w:rPr>
          <w:lang w:val="en-GB"/>
        </w:rPr>
        <w:t xml:space="preserve"> that the Committee’s request for interim measures was received by Supreme Court of Uzbekistan </w:t>
      </w:r>
      <w:r w:rsidR="000A5BD4" w:rsidRPr="003325C7">
        <w:rPr>
          <w:lang w:val="en-GB"/>
        </w:rPr>
        <w:t xml:space="preserve">after </w:t>
      </w:r>
      <w:r w:rsidRPr="003325C7">
        <w:rPr>
          <w:lang w:val="en-GB"/>
        </w:rPr>
        <w:t xml:space="preserve">the execution has already been carried out. </w:t>
      </w:r>
    </w:p>
    <w:p w:rsidR="00B44706" w:rsidRPr="003325C7" w:rsidRDefault="000A5BD4" w:rsidP="003325C7">
      <w:pPr>
        <w:tabs>
          <w:tab w:val="left" w:pos="567"/>
          <w:tab w:val="left" w:pos="1134"/>
        </w:tabs>
        <w:spacing w:after="240"/>
        <w:jc w:val="both"/>
        <w:rPr>
          <w:lang w:val="en-GB"/>
        </w:rPr>
      </w:pPr>
      <w:r w:rsidRPr="003325C7">
        <w:rPr>
          <w:lang w:val="en-GB"/>
        </w:rPr>
        <w:t>5</w:t>
      </w:r>
      <w:r w:rsidR="00B44706" w:rsidRPr="003325C7">
        <w:rPr>
          <w:lang w:val="en-GB"/>
        </w:rPr>
        <w:t xml:space="preserve">. </w:t>
      </w:r>
      <w:r w:rsidR="00AC58A4" w:rsidRPr="003325C7">
        <w:rPr>
          <w:lang w:val="en-GB"/>
        </w:rPr>
        <w:tab/>
      </w:r>
      <w:r w:rsidR="00B44706" w:rsidRPr="003325C7">
        <w:rPr>
          <w:lang w:val="en-GB"/>
        </w:rPr>
        <w:t>The author was requested to comment on the State party’s observations, but no reply was received, in spite of two reminders</w:t>
      </w:r>
      <w:r w:rsidRPr="003325C7">
        <w:rPr>
          <w:lang w:val="en-GB"/>
        </w:rPr>
        <w:t xml:space="preserve"> (sent in 2008 and 2009)</w:t>
      </w:r>
      <w:r w:rsidR="00B44706" w:rsidRPr="003325C7">
        <w:rPr>
          <w:lang w:val="en-GB"/>
        </w:rPr>
        <w:t xml:space="preserve">. </w:t>
      </w:r>
    </w:p>
    <w:p w:rsidR="003325C7" w:rsidRDefault="001D597A" w:rsidP="003325C7">
      <w:pPr>
        <w:tabs>
          <w:tab w:val="left" w:pos="567"/>
          <w:tab w:val="left" w:pos="1134"/>
        </w:tabs>
        <w:spacing w:after="240"/>
        <w:jc w:val="both"/>
        <w:rPr>
          <w:b/>
          <w:bCs/>
          <w:lang w:val="en-GB"/>
        </w:rPr>
      </w:pPr>
      <w:r w:rsidRPr="003325C7">
        <w:rPr>
          <w:b/>
          <w:bCs/>
          <w:lang w:val="en-GB"/>
        </w:rPr>
        <w:t>Non respect of the Committee's request for interim measures</w:t>
      </w:r>
    </w:p>
    <w:p w:rsidR="0096200E" w:rsidRPr="003325C7" w:rsidRDefault="00DE6E3D" w:rsidP="003325C7">
      <w:pPr>
        <w:tabs>
          <w:tab w:val="left" w:pos="567"/>
          <w:tab w:val="left" w:pos="1134"/>
        </w:tabs>
        <w:spacing w:after="240"/>
        <w:jc w:val="both"/>
        <w:rPr>
          <w:lang w:val="en-GB"/>
        </w:rPr>
      </w:pPr>
      <w:r w:rsidRPr="003325C7">
        <w:rPr>
          <w:lang w:val="en-GB"/>
        </w:rPr>
        <w:t>6</w:t>
      </w:r>
      <w:r w:rsidR="001D597A" w:rsidRPr="003325C7">
        <w:rPr>
          <w:lang w:val="en-GB"/>
        </w:rPr>
        <w:t xml:space="preserve">.1 </w:t>
      </w:r>
      <w:r w:rsidR="00A079C8" w:rsidRPr="003325C7">
        <w:rPr>
          <w:lang w:val="en-GB"/>
        </w:rPr>
        <w:tab/>
      </w:r>
      <w:r w:rsidR="001D597A" w:rsidRPr="003325C7">
        <w:rPr>
          <w:lang w:val="en-GB"/>
        </w:rPr>
        <w:t xml:space="preserve">When submitting his communication on </w:t>
      </w:r>
      <w:r w:rsidR="00140162" w:rsidRPr="003325C7">
        <w:rPr>
          <w:lang w:val="en-GB"/>
        </w:rPr>
        <w:t>6 May 2004</w:t>
      </w:r>
      <w:r w:rsidR="001D597A" w:rsidRPr="003325C7">
        <w:rPr>
          <w:lang w:val="en-GB"/>
        </w:rPr>
        <w:t xml:space="preserve">, the author informed the Committee that </w:t>
      </w:r>
      <w:r w:rsidR="002B6148" w:rsidRPr="003325C7">
        <w:rPr>
          <w:lang w:val="en-GB"/>
        </w:rPr>
        <w:t xml:space="preserve">at that </w:t>
      </w:r>
      <w:r w:rsidR="000A5BD4" w:rsidRPr="003325C7">
        <w:rPr>
          <w:lang w:val="en-GB"/>
        </w:rPr>
        <w:t>juncture</w:t>
      </w:r>
      <w:r w:rsidR="001D597A" w:rsidRPr="003325C7">
        <w:rPr>
          <w:lang w:val="en-GB"/>
        </w:rPr>
        <w:t xml:space="preserve">, his son was </w:t>
      </w:r>
      <w:r w:rsidR="000A5BD4" w:rsidRPr="003325C7">
        <w:rPr>
          <w:lang w:val="en-GB"/>
        </w:rPr>
        <w:t xml:space="preserve">detained </w:t>
      </w:r>
      <w:r w:rsidR="001D597A" w:rsidRPr="003325C7">
        <w:rPr>
          <w:lang w:val="en-GB"/>
        </w:rPr>
        <w:t xml:space="preserve">on death row. On </w:t>
      </w:r>
      <w:r w:rsidR="00140162" w:rsidRPr="003325C7">
        <w:rPr>
          <w:lang w:val="en-GB"/>
        </w:rPr>
        <w:t>27 June 2004</w:t>
      </w:r>
      <w:r w:rsidR="001D597A" w:rsidRPr="003325C7">
        <w:rPr>
          <w:lang w:val="en-GB"/>
        </w:rPr>
        <w:t xml:space="preserve">, the State party informed the Committee that the alleged victim's </w:t>
      </w:r>
      <w:r w:rsidR="00140162" w:rsidRPr="003325C7">
        <w:rPr>
          <w:lang w:val="en-GB"/>
        </w:rPr>
        <w:t xml:space="preserve">criminal case was </w:t>
      </w:r>
      <w:r w:rsidR="003F5DCD" w:rsidRPr="003325C7">
        <w:rPr>
          <w:lang w:val="en-GB"/>
        </w:rPr>
        <w:t>referred</w:t>
      </w:r>
      <w:r w:rsidR="00140162" w:rsidRPr="003325C7">
        <w:rPr>
          <w:lang w:val="en-GB"/>
        </w:rPr>
        <w:t xml:space="preserve"> back for further investigation. </w:t>
      </w:r>
      <w:r w:rsidR="0096200E" w:rsidRPr="003325C7">
        <w:rPr>
          <w:lang w:val="en-GB"/>
        </w:rPr>
        <w:t xml:space="preserve">During the examination of the State party’s second periodic report under </w:t>
      </w:r>
      <w:r w:rsidR="000A5BD4" w:rsidRPr="003325C7">
        <w:rPr>
          <w:lang w:val="en-GB"/>
        </w:rPr>
        <w:t>the Covenant</w:t>
      </w:r>
      <w:r w:rsidR="0096200E" w:rsidRPr="003325C7">
        <w:rPr>
          <w:lang w:val="en-GB"/>
        </w:rPr>
        <w:t>, in March 2005, the Committee asked for clarifications on th</w:t>
      </w:r>
      <w:r w:rsidR="000A5BD4" w:rsidRPr="003325C7">
        <w:rPr>
          <w:lang w:val="en-GB"/>
        </w:rPr>
        <w:t xml:space="preserve">e specific </w:t>
      </w:r>
      <w:r w:rsidR="0096200E" w:rsidRPr="003325C7">
        <w:rPr>
          <w:lang w:val="en-GB"/>
        </w:rPr>
        <w:t xml:space="preserve">case. The State party </w:t>
      </w:r>
      <w:r w:rsidR="000A5BD4" w:rsidRPr="003325C7">
        <w:rPr>
          <w:lang w:val="en-GB"/>
        </w:rPr>
        <w:t xml:space="preserve">replied that </w:t>
      </w:r>
      <w:r w:rsidR="0096200E" w:rsidRPr="003325C7">
        <w:rPr>
          <w:lang w:val="en-GB"/>
        </w:rPr>
        <w:t xml:space="preserve">Mr. Tolipkhuzhaev’s execution </w:t>
      </w:r>
      <w:r w:rsidR="000A5BD4" w:rsidRPr="003325C7">
        <w:rPr>
          <w:lang w:val="en-GB"/>
        </w:rPr>
        <w:t>had</w:t>
      </w:r>
      <w:r w:rsidR="0096200E" w:rsidRPr="003325C7">
        <w:rPr>
          <w:lang w:val="en-GB"/>
        </w:rPr>
        <w:t xml:space="preserve"> not </w:t>
      </w:r>
      <w:r w:rsidR="000A5BD4" w:rsidRPr="003325C7">
        <w:rPr>
          <w:lang w:val="en-GB"/>
        </w:rPr>
        <w:t xml:space="preserve">been </w:t>
      </w:r>
      <w:r w:rsidR="0096200E" w:rsidRPr="003325C7">
        <w:rPr>
          <w:lang w:val="en-GB"/>
        </w:rPr>
        <w:t xml:space="preserve">carried out. </w:t>
      </w:r>
      <w:r w:rsidR="00140162" w:rsidRPr="003325C7">
        <w:rPr>
          <w:lang w:val="en-GB"/>
        </w:rPr>
        <w:t>On 23 April 2008,</w:t>
      </w:r>
      <w:r w:rsidR="0096200E" w:rsidRPr="003325C7">
        <w:rPr>
          <w:lang w:val="en-GB"/>
        </w:rPr>
        <w:t xml:space="preserve"> however, </w:t>
      </w:r>
      <w:r w:rsidR="00140162" w:rsidRPr="003325C7">
        <w:rPr>
          <w:lang w:val="en-GB"/>
        </w:rPr>
        <w:t xml:space="preserve">the State party contended that the alleged victim’s execution had in fact been carried out </w:t>
      </w:r>
      <w:r w:rsidR="000A5BD4" w:rsidRPr="003325C7">
        <w:rPr>
          <w:lang w:val="en-GB"/>
        </w:rPr>
        <w:t xml:space="preserve">after </w:t>
      </w:r>
      <w:r w:rsidR="00140162" w:rsidRPr="003325C7">
        <w:rPr>
          <w:lang w:val="en-GB"/>
        </w:rPr>
        <w:t xml:space="preserve">the ruling of the Military Court of 19 February 2004 </w:t>
      </w:r>
      <w:r w:rsidR="00E610E3" w:rsidRPr="003325C7">
        <w:rPr>
          <w:lang w:val="en-GB"/>
        </w:rPr>
        <w:t xml:space="preserve">had become </w:t>
      </w:r>
      <w:r w:rsidR="00140162" w:rsidRPr="003325C7">
        <w:rPr>
          <w:lang w:val="en-GB"/>
        </w:rPr>
        <w:t xml:space="preserve">executory. </w:t>
      </w:r>
      <w:r w:rsidR="001D597A" w:rsidRPr="003325C7">
        <w:rPr>
          <w:lang w:val="en-GB"/>
        </w:rPr>
        <w:t>The Committee notes that i</w:t>
      </w:r>
      <w:r w:rsidR="0096200E" w:rsidRPr="003325C7">
        <w:rPr>
          <w:lang w:val="en-GB"/>
        </w:rPr>
        <w:t xml:space="preserve">n spite of the </w:t>
      </w:r>
      <w:r w:rsidR="003F5DCD" w:rsidRPr="003325C7">
        <w:rPr>
          <w:lang w:val="en-GB"/>
        </w:rPr>
        <w:t xml:space="preserve">manifestly </w:t>
      </w:r>
      <w:r w:rsidR="0096200E" w:rsidRPr="003325C7">
        <w:rPr>
          <w:lang w:val="en-GB"/>
        </w:rPr>
        <w:t xml:space="preserve">contradictory contentions </w:t>
      </w:r>
      <w:r w:rsidR="003F5DCD" w:rsidRPr="003325C7">
        <w:rPr>
          <w:lang w:val="en-GB"/>
        </w:rPr>
        <w:t xml:space="preserve">made </w:t>
      </w:r>
      <w:r w:rsidR="0096200E" w:rsidRPr="003325C7">
        <w:rPr>
          <w:lang w:val="en-GB"/>
        </w:rPr>
        <w:t xml:space="preserve">by the State party </w:t>
      </w:r>
      <w:r w:rsidR="003F5DCD" w:rsidRPr="003325C7">
        <w:rPr>
          <w:lang w:val="en-GB"/>
        </w:rPr>
        <w:t>o</w:t>
      </w:r>
      <w:r w:rsidR="0096200E" w:rsidRPr="003325C7">
        <w:rPr>
          <w:lang w:val="en-GB"/>
        </w:rPr>
        <w:t xml:space="preserve">n this particular issue, </w:t>
      </w:r>
      <w:r w:rsidR="001D597A" w:rsidRPr="003325C7">
        <w:rPr>
          <w:lang w:val="en-GB"/>
        </w:rPr>
        <w:t>i</w:t>
      </w:r>
      <w:r w:rsidR="003F5DCD" w:rsidRPr="003325C7">
        <w:rPr>
          <w:lang w:val="en-GB"/>
        </w:rPr>
        <w:t>t</w:t>
      </w:r>
      <w:r w:rsidR="001D597A" w:rsidRPr="003325C7">
        <w:rPr>
          <w:lang w:val="en-GB"/>
        </w:rPr>
        <w:t xml:space="preserve"> </w:t>
      </w:r>
      <w:r w:rsidR="0096200E" w:rsidRPr="003325C7">
        <w:rPr>
          <w:lang w:val="en-GB"/>
        </w:rPr>
        <w:t xml:space="preserve">remains </w:t>
      </w:r>
      <w:r w:rsidR="001D597A" w:rsidRPr="003325C7">
        <w:rPr>
          <w:lang w:val="en-GB"/>
        </w:rPr>
        <w:t>uncontested that the execution in question took place despite the fact that the alleged victim's communication had been registered under the Optional Protocol and a request for interim measures of protection had been duly addressed, and received</w:t>
      </w:r>
      <w:r w:rsidR="003F5DCD" w:rsidRPr="003325C7">
        <w:rPr>
          <w:lang w:val="en-GB"/>
        </w:rPr>
        <w:t>,</w:t>
      </w:r>
      <w:r w:rsidR="001D597A" w:rsidRPr="003325C7">
        <w:rPr>
          <w:lang w:val="en-GB"/>
        </w:rPr>
        <w:t xml:space="preserve"> by the State party</w:t>
      </w:r>
      <w:r w:rsidR="00501E02" w:rsidRPr="003325C7">
        <w:rPr>
          <w:lang w:val="en-GB"/>
        </w:rPr>
        <w:t xml:space="preserve">, </w:t>
      </w:r>
      <w:r w:rsidR="003F5DCD" w:rsidRPr="003325C7">
        <w:rPr>
          <w:lang w:val="en-GB"/>
        </w:rPr>
        <w:t>as confirmed at least by the S</w:t>
      </w:r>
      <w:r w:rsidR="00485B6F">
        <w:rPr>
          <w:lang w:val="en-GB"/>
        </w:rPr>
        <w:t>t</w:t>
      </w:r>
      <w:r w:rsidR="003F5DCD" w:rsidRPr="003325C7">
        <w:rPr>
          <w:lang w:val="en-GB"/>
        </w:rPr>
        <w:t xml:space="preserve">ate party reply of 27 June 2004, </w:t>
      </w:r>
      <w:r w:rsidR="00501E02" w:rsidRPr="003325C7">
        <w:rPr>
          <w:lang w:val="en-GB"/>
        </w:rPr>
        <w:t xml:space="preserve">even if it is contended that this information was conveyed to the Supreme Court </w:t>
      </w:r>
      <w:r w:rsidR="00E610E3" w:rsidRPr="003325C7">
        <w:rPr>
          <w:lang w:val="en-GB"/>
        </w:rPr>
        <w:t xml:space="preserve">after the </w:t>
      </w:r>
      <w:r w:rsidR="00501E02" w:rsidRPr="003325C7">
        <w:rPr>
          <w:lang w:val="en-GB"/>
        </w:rPr>
        <w:t>execution</w:t>
      </w:r>
      <w:r w:rsidR="001D597A" w:rsidRPr="003325C7">
        <w:rPr>
          <w:lang w:val="en-GB"/>
        </w:rPr>
        <w:t xml:space="preserve">. </w:t>
      </w:r>
    </w:p>
    <w:p w:rsidR="003907BE" w:rsidRDefault="00DE6E3D" w:rsidP="003907BE">
      <w:pPr>
        <w:tabs>
          <w:tab w:val="left" w:pos="567"/>
          <w:tab w:val="left" w:pos="1134"/>
        </w:tabs>
        <w:spacing w:after="240"/>
        <w:jc w:val="both"/>
        <w:rPr>
          <w:lang w:val="en-GB"/>
        </w:rPr>
      </w:pPr>
      <w:r w:rsidRPr="003325C7">
        <w:rPr>
          <w:lang w:val="en-GB"/>
        </w:rPr>
        <w:t>6</w:t>
      </w:r>
      <w:r w:rsidR="0096200E" w:rsidRPr="003325C7">
        <w:rPr>
          <w:lang w:val="en-GB"/>
        </w:rPr>
        <w:t xml:space="preserve">.2 </w:t>
      </w:r>
      <w:r w:rsidR="004B4648" w:rsidRPr="003325C7">
        <w:rPr>
          <w:lang w:val="en-GB"/>
        </w:rPr>
        <w:tab/>
      </w:r>
      <w:r w:rsidR="001D597A" w:rsidRPr="003325C7">
        <w:rPr>
          <w:lang w:val="en-GB"/>
        </w:rPr>
        <w:t>The Committee recalls that by adhering to the Optional Protocol, a State party to the Covenant recognizes the competence of the Committee to receive and consider communications from individuals claiming to be victims of violations of any of the rights set forth in the Covenant</w:t>
      </w:r>
      <w:r w:rsidR="00501E02" w:rsidRPr="003325C7">
        <w:rPr>
          <w:rStyle w:val="FootnoteReference"/>
          <w:lang w:val="en-GB"/>
        </w:rPr>
        <w:footnoteReference w:id="3"/>
      </w:r>
      <w:r w:rsidR="001D597A" w:rsidRPr="003325C7">
        <w:rPr>
          <w:lang w:val="en-GB"/>
        </w:rPr>
        <w:t>. Implicit in a State's adherence to the Protocol is an undertaking to cooperate with the Committee in good faith, so as to enable it to consider such communications, and after examination, to forward its Views to the State party and to the individual concerned (article 5, paragraphs 1 and 4). It is incompatible with these obligations for a State party to take any action that would prevent or frustrate the Committee in its consideration and examination of the communication, and in the expression of its final Views.</w:t>
      </w:r>
    </w:p>
    <w:p w:rsidR="003907BE" w:rsidRDefault="00DE6E3D" w:rsidP="003907BE">
      <w:pPr>
        <w:tabs>
          <w:tab w:val="left" w:pos="567"/>
          <w:tab w:val="left" w:pos="1134"/>
        </w:tabs>
        <w:spacing w:after="240"/>
        <w:jc w:val="both"/>
        <w:rPr>
          <w:lang w:val="en-GB"/>
        </w:rPr>
      </w:pPr>
      <w:r w:rsidRPr="003325C7">
        <w:rPr>
          <w:lang w:val="en-GB"/>
        </w:rPr>
        <w:t>6</w:t>
      </w:r>
      <w:r w:rsidR="001D597A" w:rsidRPr="003325C7">
        <w:rPr>
          <w:lang w:val="en-GB"/>
        </w:rPr>
        <w:t>.</w:t>
      </w:r>
      <w:r w:rsidR="0096200E" w:rsidRPr="003325C7">
        <w:rPr>
          <w:lang w:val="en-GB"/>
        </w:rPr>
        <w:t>3</w:t>
      </w:r>
      <w:r w:rsidR="001D597A" w:rsidRPr="003325C7">
        <w:rPr>
          <w:lang w:val="en-GB"/>
        </w:rPr>
        <w:t xml:space="preserve"> </w:t>
      </w:r>
      <w:r w:rsidR="007F18E1" w:rsidRPr="003325C7">
        <w:rPr>
          <w:lang w:val="en-GB"/>
        </w:rPr>
        <w:tab/>
      </w:r>
      <w:r w:rsidR="001D597A" w:rsidRPr="003325C7">
        <w:rPr>
          <w:lang w:val="en-GB"/>
        </w:rPr>
        <w:t>Apart from any violation of the Covenant found against a State party in a communication, a State party commits grave breaches of its obligations under the Optional Protocol if it acts to prevent or to frustrate consideration by the Committee of a communication alleging a violation of the Covenant, or to render examination by the Committee moot and the expression of its Views nugatory and futile. In the present case, the author alleges that h</w:t>
      </w:r>
      <w:r w:rsidR="0096200E" w:rsidRPr="003325C7">
        <w:rPr>
          <w:lang w:val="en-GB"/>
        </w:rPr>
        <w:t>is son</w:t>
      </w:r>
      <w:r w:rsidR="001D597A" w:rsidRPr="003325C7">
        <w:rPr>
          <w:lang w:val="en-GB"/>
        </w:rPr>
        <w:t xml:space="preserve"> was denied his rights under various articles of the Covenant. Having been notified of the communication, the State party breached its obligations under the Protocol by executing the alleged victim before the Committee concluded its consideration and examination of the case, and the formulation</w:t>
      </w:r>
      <w:r w:rsidR="007F18E1" w:rsidRPr="003325C7">
        <w:rPr>
          <w:lang w:val="en-GB"/>
        </w:rPr>
        <w:t xml:space="preserve"> </w:t>
      </w:r>
      <w:r w:rsidR="001D597A" w:rsidRPr="003325C7">
        <w:rPr>
          <w:lang w:val="en-GB"/>
        </w:rPr>
        <w:t>and communication of its Views.</w:t>
      </w:r>
    </w:p>
    <w:p w:rsidR="001D597A" w:rsidRPr="003325C7" w:rsidRDefault="00DE6E3D" w:rsidP="003907BE">
      <w:pPr>
        <w:tabs>
          <w:tab w:val="left" w:pos="567"/>
          <w:tab w:val="left" w:pos="1134"/>
        </w:tabs>
        <w:spacing w:after="240"/>
        <w:jc w:val="both"/>
        <w:rPr>
          <w:lang w:val="en-GB"/>
        </w:rPr>
      </w:pPr>
      <w:r w:rsidRPr="003325C7">
        <w:rPr>
          <w:lang w:val="en-GB"/>
        </w:rPr>
        <w:t>6</w:t>
      </w:r>
      <w:r w:rsidR="001D597A" w:rsidRPr="003325C7">
        <w:rPr>
          <w:lang w:val="en-GB"/>
        </w:rPr>
        <w:t>.</w:t>
      </w:r>
      <w:r w:rsidR="0096200E" w:rsidRPr="003325C7">
        <w:rPr>
          <w:lang w:val="en-GB"/>
        </w:rPr>
        <w:t>4</w:t>
      </w:r>
      <w:r w:rsidR="001D597A" w:rsidRPr="003325C7">
        <w:rPr>
          <w:lang w:val="en-GB"/>
        </w:rPr>
        <w:t xml:space="preserve"> </w:t>
      </w:r>
      <w:r w:rsidR="007F18E1" w:rsidRPr="003325C7">
        <w:rPr>
          <w:lang w:val="en-GB"/>
        </w:rPr>
        <w:tab/>
      </w:r>
      <w:r w:rsidR="001D597A" w:rsidRPr="003325C7">
        <w:rPr>
          <w:lang w:val="en-GB"/>
        </w:rPr>
        <w:t>The Committee recalls that</w:t>
      </w:r>
      <w:r w:rsidR="00E610E3" w:rsidRPr="003325C7">
        <w:rPr>
          <w:lang w:val="en-GB"/>
        </w:rPr>
        <w:t xml:space="preserve"> requests for</w:t>
      </w:r>
      <w:r w:rsidR="001D597A" w:rsidRPr="003325C7">
        <w:rPr>
          <w:lang w:val="en-GB"/>
        </w:rPr>
        <w:t xml:space="preserve"> interim measures</w:t>
      </w:r>
      <w:r w:rsidR="00E610E3" w:rsidRPr="003325C7">
        <w:rPr>
          <w:lang w:val="en-GB"/>
        </w:rPr>
        <w:t xml:space="preserve"> of protection </w:t>
      </w:r>
      <w:r w:rsidR="001D597A" w:rsidRPr="003325C7">
        <w:rPr>
          <w:lang w:val="en-GB"/>
        </w:rPr>
        <w:t xml:space="preserve">under rule 92 of its Rules of Procedure adopted in conformity with article 39 of the Covenant, are essential to the Committee's role under the Protocol. Flouting of the rule, especially by irreversible measures such as, as in this case, the execution of Mr. </w:t>
      </w:r>
      <w:r w:rsidR="00140162" w:rsidRPr="003325C7">
        <w:rPr>
          <w:iCs/>
          <w:lang w:val="en-GB"/>
        </w:rPr>
        <w:t>Tolipkhuzhaev</w:t>
      </w:r>
      <w:r w:rsidR="001D597A" w:rsidRPr="003325C7">
        <w:rPr>
          <w:lang w:val="en-GB"/>
        </w:rPr>
        <w:t>, undermines the protection of Covenant rights through the Optional Protocol</w:t>
      </w:r>
      <w:r w:rsidR="008E218D" w:rsidRPr="003325C7">
        <w:rPr>
          <w:rStyle w:val="FootnoteReference"/>
          <w:lang w:val="en-GB"/>
        </w:rPr>
        <w:footnoteReference w:id="4"/>
      </w:r>
      <w:r w:rsidR="008E218D" w:rsidRPr="003325C7">
        <w:rPr>
          <w:lang w:val="en-GB"/>
        </w:rPr>
        <w:t xml:space="preserve">. </w:t>
      </w:r>
    </w:p>
    <w:p w:rsidR="000D55A2" w:rsidRPr="003325C7" w:rsidRDefault="000D55A2" w:rsidP="003325C7">
      <w:pPr>
        <w:tabs>
          <w:tab w:val="left" w:pos="567"/>
          <w:tab w:val="left" w:pos="1134"/>
        </w:tabs>
        <w:spacing w:after="240"/>
        <w:jc w:val="both"/>
        <w:rPr>
          <w:b/>
          <w:bCs/>
          <w:lang w:val="en-GB"/>
        </w:rPr>
      </w:pPr>
      <w:r w:rsidRPr="003325C7">
        <w:rPr>
          <w:b/>
          <w:bCs/>
          <w:lang w:val="en-GB"/>
        </w:rPr>
        <w:t>Issues and proceedings before the Committee</w:t>
      </w:r>
    </w:p>
    <w:p w:rsidR="000D55A2" w:rsidRPr="003325C7" w:rsidRDefault="000D55A2" w:rsidP="003325C7">
      <w:pPr>
        <w:tabs>
          <w:tab w:val="left" w:pos="567"/>
          <w:tab w:val="left" w:pos="1134"/>
        </w:tabs>
        <w:spacing w:after="240"/>
        <w:jc w:val="both"/>
        <w:rPr>
          <w:b/>
          <w:bCs/>
          <w:lang w:val="en-GB"/>
        </w:rPr>
      </w:pPr>
      <w:r w:rsidRPr="003325C7">
        <w:rPr>
          <w:b/>
          <w:bCs/>
          <w:lang w:val="en-GB"/>
        </w:rPr>
        <w:t xml:space="preserve">Consideration of admissibility </w:t>
      </w:r>
    </w:p>
    <w:p w:rsidR="003907BE" w:rsidRDefault="00DE6E3D" w:rsidP="003907BE">
      <w:pPr>
        <w:tabs>
          <w:tab w:val="left" w:pos="567"/>
          <w:tab w:val="left" w:pos="1134"/>
        </w:tabs>
        <w:spacing w:after="240"/>
        <w:jc w:val="both"/>
        <w:rPr>
          <w:lang w:val="en-GB"/>
        </w:rPr>
      </w:pPr>
      <w:r w:rsidRPr="003325C7">
        <w:rPr>
          <w:lang w:val="en-GB"/>
        </w:rPr>
        <w:t>7</w:t>
      </w:r>
      <w:r w:rsidR="00760A9E" w:rsidRPr="003325C7">
        <w:rPr>
          <w:lang w:val="en-GB"/>
        </w:rPr>
        <w:t xml:space="preserve">.1 </w:t>
      </w:r>
      <w:r w:rsidR="007F18E1" w:rsidRPr="003325C7">
        <w:rPr>
          <w:lang w:val="en-GB"/>
        </w:rPr>
        <w:tab/>
      </w:r>
      <w:r w:rsidR="008E218D" w:rsidRPr="003325C7">
        <w:rPr>
          <w:lang w:val="en-GB"/>
        </w:rPr>
        <w:t>Before considering any claim contained in a communication, the Human Rights Committee must, in accordance with rule 93 of its rules of procedure, decide whether or not the communication is admissible under the Optional Protocol to the Covenant.</w:t>
      </w:r>
    </w:p>
    <w:p w:rsidR="008E218D" w:rsidRPr="003325C7" w:rsidRDefault="00DE6E3D" w:rsidP="003907BE">
      <w:pPr>
        <w:tabs>
          <w:tab w:val="left" w:pos="567"/>
          <w:tab w:val="left" w:pos="1134"/>
        </w:tabs>
        <w:spacing w:after="240"/>
        <w:jc w:val="both"/>
        <w:rPr>
          <w:lang w:val="en-GB"/>
        </w:rPr>
      </w:pPr>
      <w:r w:rsidRPr="003325C7">
        <w:rPr>
          <w:lang w:val="en-GB"/>
        </w:rPr>
        <w:t>7</w:t>
      </w:r>
      <w:r w:rsidR="008E218D" w:rsidRPr="003325C7">
        <w:rPr>
          <w:lang w:val="en-GB"/>
        </w:rPr>
        <w:t xml:space="preserve">.2 </w:t>
      </w:r>
      <w:r w:rsidR="007F18E1" w:rsidRPr="003325C7">
        <w:rPr>
          <w:lang w:val="en-GB"/>
        </w:rPr>
        <w:tab/>
      </w:r>
      <w:r w:rsidR="008E218D" w:rsidRPr="003325C7">
        <w:rPr>
          <w:lang w:val="en-GB"/>
        </w:rPr>
        <w:t>The Committee notes, as required by article 5, paragraph 2 (a) and (b), of the Optional Protocol, that the same matter is not being examined under any other international procedure of investigation or settlement, and that it is uncontested that domestic remedies have been exhausted.</w:t>
      </w:r>
    </w:p>
    <w:p w:rsidR="003907BE" w:rsidRDefault="00DE6E3D" w:rsidP="003907BE">
      <w:pPr>
        <w:tabs>
          <w:tab w:val="left" w:pos="567"/>
          <w:tab w:val="left" w:pos="1134"/>
        </w:tabs>
        <w:spacing w:after="240"/>
        <w:jc w:val="both"/>
        <w:rPr>
          <w:lang w:val="en-GB"/>
        </w:rPr>
      </w:pPr>
      <w:r w:rsidRPr="003325C7">
        <w:rPr>
          <w:lang w:val="en-GB"/>
        </w:rPr>
        <w:t>7</w:t>
      </w:r>
      <w:r w:rsidR="008E218D" w:rsidRPr="003325C7">
        <w:rPr>
          <w:lang w:val="en-GB"/>
        </w:rPr>
        <w:t>.3</w:t>
      </w:r>
      <w:r w:rsidR="00760A9E" w:rsidRPr="003325C7">
        <w:rPr>
          <w:lang w:val="en-GB"/>
        </w:rPr>
        <w:t xml:space="preserve"> </w:t>
      </w:r>
      <w:r w:rsidR="007F18E1" w:rsidRPr="003325C7">
        <w:rPr>
          <w:lang w:val="en-GB"/>
        </w:rPr>
        <w:tab/>
      </w:r>
      <w:r w:rsidR="008E218D" w:rsidRPr="003325C7">
        <w:rPr>
          <w:lang w:val="en-GB"/>
        </w:rPr>
        <w:t xml:space="preserve">The Committee has noted the author’s claim under articles 6, paragraph 4; article 9; and article 16, of the Covenant. It observes that the author </w:t>
      </w:r>
      <w:r w:rsidR="00E610E3" w:rsidRPr="003325C7">
        <w:rPr>
          <w:lang w:val="en-GB"/>
        </w:rPr>
        <w:t xml:space="preserve">advances these </w:t>
      </w:r>
      <w:r w:rsidR="008E218D" w:rsidRPr="003325C7">
        <w:rPr>
          <w:lang w:val="en-GB"/>
        </w:rPr>
        <w:t>claim</w:t>
      </w:r>
      <w:r w:rsidR="0096200E" w:rsidRPr="003325C7">
        <w:rPr>
          <w:lang w:val="en-GB"/>
        </w:rPr>
        <w:t>s</w:t>
      </w:r>
      <w:r w:rsidR="008E218D" w:rsidRPr="003325C7">
        <w:rPr>
          <w:lang w:val="en-GB"/>
        </w:rPr>
        <w:t xml:space="preserve"> in </w:t>
      </w:r>
      <w:r w:rsidR="00E610E3" w:rsidRPr="003325C7">
        <w:rPr>
          <w:lang w:val="en-GB"/>
        </w:rPr>
        <w:t xml:space="preserve">vague and </w:t>
      </w:r>
      <w:r w:rsidR="008E218D" w:rsidRPr="003325C7">
        <w:rPr>
          <w:lang w:val="en-GB"/>
        </w:rPr>
        <w:t>general terms, without specifying which particular acts/omissions of the State party’s authorities amounted to a violation of his son’s rights under these provisions of the Covenant. In the absence of any further information in this re</w:t>
      </w:r>
      <w:r w:rsidR="0096200E" w:rsidRPr="003325C7">
        <w:rPr>
          <w:lang w:val="en-GB"/>
        </w:rPr>
        <w:t>spect</w:t>
      </w:r>
      <w:r w:rsidR="008E218D" w:rsidRPr="003325C7">
        <w:rPr>
          <w:lang w:val="en-GB"/>
        </w:rPr>
        <w:t>, the Committee considers that this part of the communication is inadmissible as insufficiently substantiated, pursuant to article 2 of the Optional Protocol.</w:t>
      </w:r>
    </w:p>
    <w:p w:rsidR="003907BE" w:rsidRDefault="00DE6E3D" w:rsidP="003907BE">
      <w:pPr>
        <w:tabs>
          <w:tab w:val="left" w:pos="567"/>
          <w:tab w:val="left" w:pos="1134"/>
        </w:tabs>
        <w:spacing w:after="240"/>
        <w:jc w:val="both"/>
        <w:rPr>
          <w:lang w:val="en-GB"/>
        </w:rPr>
      </w:pPr>
      <w:r w:rsidRPr="003325C7">
        <w:rPr>
          <w:lang w:val="en-GB"/>
        </w:rPr>
        <w:t>7</w:t>
      </w:r>
      <w:r w:rsidR="008E218D" w:rsidRPr="003325C7">
        <w:rPr>
          <w:lang w:val="en-GB"/>
        </w:rPr>
        <w:t xml:space="preserve">.4 </w:t>
      </w:r>
      <w:r w:rsidR="007F18E1" w:rsidRPr="003325C7">
        <w:rPr>
          <w:lang w:val="en-GB"/>
        </w:rPr>
        <w:tab/>
      </w:r>
      <w:r w:rsidR="008E218D" w:rsidRPr="003325C7">
        <w:rPr>
          <w:lang w:val="en-GB"/>
        </w:rPr>
        <w:t>The author has also invoked a violation of his son’s rights under article 14, paragraph 2, of the Covenant. The Committee observes</w:t>
      </w:r>
      <w:r w:rsidR="0096200E" w:rsidRPr="003325C7">
        <w:rPr>
          <w:lang w:val="en-GB"/>
        </w:rPr>
        <w:t xml:space="preserve">, however, </w:t>
      </w:r>
      <w:r w:rsidR="008E218D" w:rsidRPr="003325C7">
        <w:rPr>
          <w:lang w:val="en-GB"/>
        </w:rPr>
        <w:t xml:space="preserve">that the author has submitted </w:t>
      </w:r>
      <w:r w:rsidR="0096200E" w:rsidRPr="003325C7">
        <w:rPr>
          <w:lang w:val="en-GB"/>
        </w:rPr>
        <w:t xml:space="preserve">no further </w:t>
      </w:r>
      <w:r w:rsidR="008E218D" w:rsidRPr="003325C7">
        <w:rPr>
          <w:lang w:val="en-GB"/>
        </w:rPr>
        <w:t xml:space="preserve">information in </w:t>
      </w:r>
      <w:r w:rsidR="00AE78D1" w:rsidRPr="003325C7">
        <w:rPr>
          <w:lang w:val="en-GB"/>
        </w:rPr>
        <w:t xml:space="preserve">this connection. </w:t>
      </w:r>
      <w:r w:rsidR="008E218D" w:rsidRPr="003325C7">
        <w:rPr>
          <w:lang w:val="en-GB"/>
        </w:rPr>
        <w:t xml:space="preserve">In the circumstances, it </w:t>
      </w:r>
      <w:r w:rsidR="00E610E3" w:rsidRPr="003325C7">
        <w:rPr>
          <w:lang w:val="en-GB"/>
        </w:rPr>
        <w:t xml:space="preserve">also </w:t>
      </w:r>
      <w:r w:rsidR="008E218D" w:rsidRPr="003325C7">
        <w:rPr>
          <w:lang w:val="en-GB"/>
        </w:rPr>
        <w:t>considers this part of the communication inadmissible under article 2 of the Optional Protocol</w:t>
      </w:r>
      <w:r w:rsidR="00642818" w:rsidRPr="003325C7">
        <w:rPr>
          <w:lang w:val="en-GB"/>
        </w:rPr>
        <w:t>,</w:t>
      </w:r>
      <w:r w:rsidR="0096200E" w:rsidRPr="003325C7">
        <w:rPr>
          <w:lang w:val="en-GB"/>
        </w:rPr>
        <w:t xml:space="preserve"> </w:t>
      </w:r>
      <w:r w:rsidR="00E610E3" w:rsidRPr="003325C7">
        <w:rPr>
          <w:lang w:val="en-GB"/>
        </w:rPr>
        <w:t xml:space="preserve">because of </w:t>
      </w:r>
      <w:r w:rsidR="0096200E" w:rsidRPr="003325C7">
        <w:rPr>
          <w:lang w:val="en-GB"/>
        </w:rPr>
        <w:t>insufficient substantiat</w:t>
      </w:r>
      <w:r w:rsidR="00E610E3" w:rsidRPr="003325C7">
        <w:rPr>
          <w:lang w:val="en-GB"/>
        </w:rPr>
        <w:t>ion</w:t>
      </w:r>
      <w:r w:rsidR="0096200E" w:rsidRPr="003325C7">
        <w:rPr>
          <w:lang w:val="en-GB"/>
        </w:rPr>
        <w:t>.</w:t>
      </w:r>
    </w:p>
    <w:p w:rsidR="003907BE" w:rsidRDefault="00DE6E3D" w:rsidP="003907BE">
      <w:pPr>
        <w:tabs>
          <w:tab w:val="left" w:pos="567"/>
          <w:tab w:val="left" w:pos="1134"/>
        </w:tabs>
        <w:spacing w:after="240"/>
        <w:jc w:val="both"/>
        <w:rPr>
          <w:lang w:val="en-GB"/>
        </w:rPr>
      </w:pPr>
      <w:r w:rsidRPr="003325C7">
        <w:rPr>
          <w:lang w:val="en-GB"/>
        </w:rPr>
        <w:t>7</w:t>
      </w:r>
      <w:r w:rsidR="008E218D" w:rsidRPr="003325C7">
        <w:rPr>
          <w:lang w:val="en-GB"/>
        </w:rPr>
        <w:t xml:space="preserve">.5 </w:t>
      </w:r>
      <w:r w:rsidR="007F18E1" w:rsidRPr="003325C7">
        <w:rPr>
          <w:lang w:val="en-GB"/>
        </w:rPr>
        <w:tab/>
      </w:r>
      <w:r w:rsidR="008E218D" w:rsidRPr="003325C7">
        <w:rPr>
          <w:lang w:val="en-GB"/>
        </w:rPr>
        <w:t xml:space="preserve">The Committee considers that the remaining part of the communication is sufficiently substantiated, for purposes of admissibility, and declares it admissible, as far as raising </w:t>
      </w:r>
      <w:r w:rsidR="002B6148" w:rsidRPr="003325C7">
        <w:rPr>
          <w:lang w:val="en-GB"/>
        </w:rPr>
        <w:t xml:space="preserve">other </w:t>
      </w:r>
      <w:r w:rsidR="008E218D" w:rsidRPr="003325C7">
        <w:rPr>
          <w:lang w:val="en-GB"/>
        </w:rPr>
        <w:t>issues under article 6</w:t>
      </w:r>
      <w:r w:rsidR="002B6148" w:rsidRPr="003325C7">
        <w:rPr>
          <w:lang w:val="en-GB"/>
        </w:rPr>
        <w:t xml:space="preserve">; and </w:t>
      </w:r>
      <w:r w:rsidR="00EA57D4" w:rsidRPr="003325C7">
        <w:rPr>
          <w:lang w:val="en-GB"/>
        </w:rPr>
        <w:t xml:space="preserve">issues </w:t>
      </w:r>
      <w:r w:rsidR="002B6148" w:rsidRPr="003325C7">
        <w:rPr>
          <w:lang w:val="en-GB"/>
        </w:rPr>
        <w:t xml:space="preserve">under article 7; article 10; </w:t>
      </w:r>
      <w:r w:rsidR="008E218D" w:rsidRPr="003325C7">
        <w:rPr>
          <w:lang w:val="en-GB"/>
        </w:rPr>
        <w:t xml:space="preserve">and </w:t>
      </w:r>
      <w:r w:rsidR="00AE78D1" w:rsidRPr="003325C7">
        <w:rPr>
          <w:lang w:val="en-GB"/>
        </w:rPr>
        <w:t xml:space="preserve">article </w:t>
      </w:r>
      <w:r w:rsidR="008E218D" w:rsidRPr="003325C7">
        <w:rPr>
          <w:lang w:val="en-GB"/>
        </w:rPr>
        <w:t>14, paragraphs 1 and 3, of the Covenant.</w:t>
      </w:r>
    </w:p>
    <w:p w:rsidR="00B443E9" w:rsidRPr="003325C7" w:rsidRDefault="00B443E9" w:rsidP="003907BE">
      <w:pPr>
        <w:tabs>
          <w:tab w:val="left" w:pos="567"/>
          <w:tab w:val="left" w:pos="1134"/>
        </w:tabs>
        <w:spacing w:after="240"/>
        <w:jc w:val="both"/>
        <w:rPr>
          <w:lang w:val="en-GB"/>
        </w:rPr>
      </w:pPr>
      <w:r w:rsidRPr="003325C7">
        <w:rPr>
          <w:b/>
          <w:lang w:val="en-GB"/>
        </w:rPr>
        <w:t>Consideration of the merits</w:t>
      </w:r>
    </w:p>
    <w:p w:rsidR="00B443E9" w:rsidRPr="003325C7" w:rsidRDefault="00DE6E3D" w:rsidP="003325C7">
      <w:pPr>
        <w:pStyle w:val="NormalWeb"/>
        <w:tabs>
          <w:tab w:val="left" w:pos="567"/>
          <w:tab w:val="left" w:pos="1134"/>
        </w:tabs>
        <w:spacing w:before="0" w:beforeAutospacing="0" w:after="240" w:afterAutospacing="0"/>
        <w:jc w:val="both"/>
        <w:rPr>
          <w:rFonts w:ascii="Times New Roman" w:hAnsi="Times New Roman" w:cs="Times New Roman"/>
          <w:color w:val="auto"/>
          <w:sz w:val="24"/>
          <w:szCs w:val="24"/>
          <w:lang w:val="en-GB"/>
        </w:rPr>
      </w:pPr>
      <w:r w:rsidRPr="003325C7">
        <w:rPr>
          <w:rFonts w:ascii="Times New Roman" w:hAnsi="Times New Roman" w:cs="Times New Roman"/>
          <w:color w:val="auto"/>
          <w:sz w:val="24"/>
          <w:szCs w:val="24"/>
          <w:lang w:val="en-GB"/>
        </w:rPr>
        <w:t>8</w:t>
      </w:r>
      <w:r w:rsidR="00B443E9" w:rsidRPr="003325C7">
        <w:rPr>
          <w:rFonts w:ascii="Times New Roman" w:hAnsi="Times New Roman" w:cs="Times New Roman"/>
          <w:color w:val="auto"/>
          <w:sz w:val="24"/>
          <w:szCs w:val="24"/>
          <w:lang w:val="en-GB"/>
        </w:rPr>
        <w:t xml:space="preserve">.1 </w:t>
      </w:r>
      <w:r w:rsidR="00B622AE" w:rsidRPr="003325C7">
        <w:rPr>
          <w:rFonts w:ascii="Times New Roman" w:hAnsi="Times New Roman" w:cs="Times New Roman"/>
          <w:color w:val="auto"/>
          <w:sz w:val="24"/>
          <w:szCs w:val="24"/>
          <w:lang w:val="en-GB"/>
        </w:rPr>
        <w:tab/>
      </w:r>
      <w:r w:rsidR="00B443E9" w:rsidRPr="003325C7">
        <w:rPr>
          <w:rFonts w:ascii="Times New Roman" w:hAnsi="Times New Roman" w:cs="Times New Roman"/>
          <w:color w:val="auto"/>
          <w:sz w:val="24"/>
          <w:szCs w:val="24"/>
          <w:lang w:val="en-GB"/>
        </w:rPr>
        <w:t>The Human Rights Committee has considered the communication in light of all the information made available to it by the parties as provided for under article 5, paragraph 1, of the Optional Protocol.</w:t>
      </w:r>
    </w:p>
    <w:p w:rsidR="002B4A6B" w:rsidRPr="003325C7" w:rsidRDefault="00DE6E3D" w:rsidP="003325C7">
      <w:pPr>
        <w:tabs>
          <w:tab w:val="left" w:pos="567"/>
          <w:tab w:val="left" w:pos="1134"/>
        </w:tabs>
        <w:spacing w:after="240"/>
        <w:jc w:val="both"/>
        <w:rPr>
          <w:lang w:val="en-GB"/>
        </w:rPr>
      </w:pPr>
      <w:r w:rsidRPr="003325C7">
        <w:rPr>
          <w:lang w:val="en-GB"/>
        </w:rPr>
        <w:t>8</w:t>
      </w:r>
      <w:r w:rsidR="00B443E9" w:rsidRPr="003325C7">
        <w:rPr>
          <w:lang w:val="en-GB"/>
        </w:rPr>
        <w:t xml:space="preserve">.2 </w:t>
      </w:r>
      <w:r w:rsidR="00B622AE" w:rsidRPr="003325C7">
        <w:rPr>
          <w:lang w:val="en-GB"/>
        </w:rPr>
        <w:tab/>
      </w:r>
      <w:r w:rsidR="008E218D" w:rsidRPr="003325C7">
        <w:rPr>
          <w:lang w:val="en-GB"/>
        </w:rPr>
        <w:t xml:space="preserve">The author claims that his son was beaten and tortured </w:t>
      </w:r>
      <w:r w:rsidR="00D8294A" w:rsidRPr="003325C7">
        <w:rPr>
          <w:lang w:val="en-GB"/>
        </w:rPr>
        <w:t xml:space="preserve">by the police immediately after his transfer from </w:t>
      </w:r>
      <w:smartTag w:uri="urn:schemas-microsoft-com:office:smarttags" w:element="country-region">
        <w:r w:rsidR="00D8294A" w:rsidRPr="003325C7">
          <w:rPr>
            <w:lang w:val="en-GB"/>
          </w:rPr>
          <w:t>Kazakhstan</w:t>
        </w:r>
      </w:smartTag>
      <w:r w:rsidR="00D8294A" w:rsidRPr="003325C7">
        <w:rPr>
          <w:lang w:val="en-GB"/>
        </w:rPr>
        <w:t xml:space="preserve"> to </w:t>
      </w:r>
      <w:smartTag w:uri="urn:schemas-microsoft-com:office:smarttags" w:element="place">
        <w:smartTag w:uri="urn:schemas-microsoft-com:office:smarttags" w:element="country-region">
          <w:r w:rsidR="00D8294A" w:rsidRPr="003325C7">
            <w:rPr>
              <w:lang w:val="en-GB"/>
            </w:rPr>
            <w:t>Uzbekistan</w:t>
          </w:r>
        </w:smartTag>
      </w:smartTag>
      <w:r w:rsidR="00642818" w:rsidRPr="003325C7">
        <w:rPr>
          <w:lang w:val="en-GB"/>
        </w:rPr>
        <w:t>,</w:t>
      </w:r>
      <w:r w:rsidR="00D8294A" w:rsidRPr="003325C7">
        <w:rPr>
          <w:lang w:val="en-GB"/>
        </w:rPr>
        <w:t xml:space="preserve"> and he was </w:t>
      </w:r>
      <w:r w:rsidR="00AE78D1" w:rsidRPr="003325C7">
        <w:rPr>
          <w:lang w:val="en-GB"/>
        </w:rPr>
        <w:t xml:space="preserve">thus </w:t>
      </w:r>
      <w:r w:rsidR="00D8294A" w:rsidRPr="003325C7">
        <w:rPr>
          <w:lang w:val="en-GB"/>
        </w:rPr>
        <w:t xml:space="preserve">forced to confess guilt. The author provides </w:t>
      </w:r>
      <w:r w:rsidR="00AE78D1" w:rsidRPr="003325C7">
        <w:rPr>
          <w:lang w:val="en-GB"/>
        </w:rPr>
        <w:t xml:space="preserve">detailed </w:t>
      </w:r>
      <w:r w:rsidR="00D8294A" w:rsidRPr="003325C7">
        <w:rPr>
          <w:lang w:val="en-GB"/>
        </w:rPr>
        <w:t>information about his son’s ill-treatment, and claims that numerous complaints made to this effect were ignored by the courts. The State party does not refute these allegations</w:t>
      </w:r>
      <w:r w:rsidR="00AE78D1" w:rsidRPr="003325C7">
        <w:rPr>
          <w:lang w:val="en-GB"/>
        </w:rPr>
        <w:t xml:space="preserve"> specifically</w:t>
      </w:r>
      <w:r w:rsidR="00D8294A" w:rsidRPr="003325C7">
        <w:rPr>
          <w:lang w:val="en-GB"/>
        </w:rPr>
        <w:t xml:space="preserve">, but rather limits itself in contending that the guilt of the author’s son was fully established.       </w:t>
      </w:r>
      <w:r w:rsidR="008E218D" w:rsidRPr="003325C7">
        <w:rPr>
          <w:lang w:val="en-GB"/>
        </w:rPr>
        <w:t xml:space="preserve">   </w:t>
      </w:r>
    </w:p>
    <w:p w:rsidR="00D8294A" w:rsidRPr="003325C7" w:rsidRDefault="00DE6E3D" w:rsidP="003325C7">
      <w:pPr>
        <w:tabs>
          <w:tab w:val="left" w:pos="567"/>
          <w:tab w:val="left" w:pos="1134"/>
        </w:tabs>
        <w:spacing w:after="240"/>
        <w:jc w:val="both"/>
        <w:rPr>
          <w:lang w:val="en-GB"/>
        </w:rPr>
      </w:pPr>
      <w:r w:rsidRPr="003325C7">
        <w:rPr>
          <w:lang w:val="en-GB"/>
        </w:rPr>
        <w:t>8</w:t>
      </w:r>
      <w:r w:rsidR="00D8294A" w:rsidRPr="003325C7">
        <w:rPr>
          <w:lang w:val="en-GB"/>
        </w:rPr>
        <w:t xml:space="preserve">.3 </w:t>
      </w:r>
      <w:r w:rsidR="00B622AE" w:rsidRPr="003325C7">
        <w:rPr>
          <w:lang w:val="en-GB"/>
        </w:rPr>
        <w:tab/>
      </w:r>
      <w:r w:rsidR="00D8294A" w:rsidRPr="003325C7">
        <w:rPr>
          <w:lang w:val="en-GB"/>
        </w:rPr>
        <w:t>The Committee recalls that once a complaint about ill-treatment contrary to article 7 has been filed, a State party must investigate it promptly and impartially</w:t>
      </w:r>
      <w:r w:rsidR="00D8294A" w:rsidRPr="003325C7">
        <w:rPr>
          <w:rStyle w:val="FootnoteReference"/>
          <w:lang w:val="en-GB"/>
        </w:rPr>
        <w:footnoteReference w:id="5"/>
      </w:r>
      <w:r w:rsidR="00D8294A" w:rsidRPr="003325C7">
        <w:rPr>
          <w:lang w:val="en-GB"/>
        </w:rPr>
        <w:t xml:space="preserve">. </w:t>
      </w:r>
      <w:r w:rsidR="00AB2680" w:rsidRPr="003325C7">
        <w:rPr>
          <w:lang w:val="en-GB"/>
        </w:rPr>
        <w:t xml:space="preserve">Although </w:t>
      </w:r>
      <w:r w:rsidR="00E610E3" w:rsidRPr="003325C7">
        <w:rPr>
          <w:lang w:val="en-GB"/>
        </w:rPr>
        <w:t xml:space="preserve">it transpires </w:t>
      </w:r>
      <w:r w:rsidR="00AB2680" w:rsidRPr="003325C7">
        <w:rPr>
          <w:lang w:val="en-GB"/>
        </w:rPr>
        <w:t>from the copy of the decision of the Military Court that Mr. Tolipkhuzhaev’s torture allegations were addressed and rejected by the court</w:t>
      </w:r>
      <w:r w:rsidR="00AB2680" w:rsidRPr="003325C7">
        <w:rPr>
          <w:rStyle w:val="FootnoteReference"/>
          <w:lang w:val="en-GB"/>
        </w:rPr>
        <w:footnoteReference w:id="6"/>
      </w:r>
      <w:r w:rsidR="00AB2680" w:rsidRPr="003325C7">
        <w:rPr>
          <w:lang w:val="en-GB"/>
        </w:rPr>
        <w:t xml:space="preserve"> while re-examining the criminal case on 29 October 2004, the Committee </w:t>
      </w:r>
      <w:r w:rsidR="00D8294A" w:rsidRPr="003325C7">
        <w:rPr>
          <w:lang w:val="en-GB"/>
        </w:rPr>
        <w:t>considers that in the circumstances of th</w:t>
      </w:r>
      <w:r w:rsidR="00AB2680" w:rsidRPr="003325C7">
        <w:rPr>
          <w:lang w:val="en-GB"/>
        </w:rPr>
        <w:t>e present</w:t>
      </w:r>
      <w:r w:rsidR="00D8294A" w:rsidRPr="003325C7">
        <w:rPr>
          <w:lang w:val="en-GB"/>
        </w:rPr>
        <w:t xml:space="preserve"> case, the State party has </w:t>
      </w:r>
      <w:r w:rsidR="00AB2680" w:rsidRPr="003325C7">
        <w:rPr>
          <w:lang w:val="en-GB"/>
        </w:rPr>
        <w:t>failed to</w:t>
      </w:r>
      <w:r w:rsidR="00D8294A" w:rsidRPr="003325C7">
        <w:rPr>
          <w:lang w:val="en-GB"/>
        </w:rPr>
        <w:t xml:space="preserve"> demonstrate that its authorities </w:t>
      </w:r>
      <w:r w:rsidR="00E610E3" w:rsidRPr="003325C7">
        <w:rPr>
          <w:lang w:val="en-GB"/>
        </w:rPr>
        <w:t xml:space="preserve">did </w:t>
      </w:r>
      <w:r w:rsidR="00D8294A" w:rsidRPr="003325C7">
        <w:rPr>
          <w:lang w:val="en-GB"/>
        </w:rPr>
        <w:t>address the torture allegations advanced by the author</w:t>
      </w:r>
      <w:r w:rsidR="00E610E3" w:rsidRPr="003325C7">
        <w:rPr>
          <w:lang w:val="en-GB"/>
        </w:rPr>
        <w:t xml:space="preserve"> </w:t>
      </w:r>
      <w:r w:rsidRPr="003325C7">
        <w:rPr>
          <w:lang w:val="en-GB"/>
        </w:rPr>
        <w:t>expeditiously</w:t>
      </w:r>
      <w:r w:rsidR="00E610E3" w:rsidRPr="003325C7">
        <w:rPr>
          <w:lang w:val="en-GB"/>
        </w:rPr>
        <w:t xml:space="preserve"> and adequately</w:t>
      </w:r>
      <w:r w:rsidR="00D8294A" w:rsidRPr="003325C7">
        <w:rPr>
          <w:lang w:val="en-GB"/>
        </w:rPr>
        <w:t>, in the context of both domestic criminal proceedings and the present communication.</w:t>
      </w:r>
      <w:r w:rsidR="00AB2680" w:rsidRPr="003325C7">
        <w:rPr>
          <w:lang w:val="en-GB"/>
        </w:rPr>
        <w:t xml:space="preserve"> </w:t>
      </w:r>
      <w:r w:rsidR="00D8294A" w:rsidRPr="003325C7">
        <w:rPr>
          <w:lang w:val="en-GB"/>
        </w:rPr>
        <w:t>Accordingly, due weight must be given to the author’s allegations. The Committee th</w:t>
      </w:r>
      <w:r w:rsidR="00AE78D1" w:rsidRPr="003325C7">
        <w:rPr>
          <w:lang w:val="en-GB"/>
        </w:rPr>
        <w:t xml:space="preserve">erefore </w:t>
      </w:r>
      <w:r w:rsidR="00D8294A" w:rsidRPr="003325C7">
        <w:rPr>
          <w:lang w:val="en-GB"/>
        </w:rPr>
        <w:t xml:space="preserve">concludes that the facts before it disclose a violation of the rights of Mr. Tolipkhuzhaev under articles 7 and 14, paragraph 3 (g), of the Covenant. In the light of this conclusion, it is </w:t>
      </w:r>
      <w:r w:rsidR="00AE78D1" w:rsidRPr="003325C7">
        <w:rPr>
          <w:lang w:val="en-GB"/>
        </w:rPr>
        <w:t xml:space="preserve">not </w:t>
      </w:r>
      <w:r w:rsidR="00D8294A" w:rsidRPr="003325C7">
        <w:rPr>
          <w:lang w:val="en-GB"/>
        </w:rPr>
        <w:t>necessary to examine separately the author’s claim under article 10 of the Covenant.</w:t>
      </w:r>
    </w:p>
    <w:p w:rsidR="00D8294A" w:rsidRPr="003325C7" w:rsidRDefault="00DE6E3D" w:rsidP="003325C7">
      <w:pPr>
        <w:tabs>
          <w:tab w:val="left" w:pos="567"/>
          <w:tab w:val="left" w:pos="1134"/>
        </w:tabs>
        <w:spacing w:after="240"/>
        <w:jc w:val="both"/>
        <w:rPr>
          <w:lang w:val="en-GB"/>
        </w:rPr>
      </w:pPr>
      <w:r w:rsidRPr="003325C7">
        <w:rPr>
          <w:lang w:val="en-GB"/>
        </w:rPr>
        <w:t>8</w:t>
      </w:r>
      <w:r w:rsidR="00D8294A" w:rsidRPr="003325C7">
        <w:rPr>
          <w:lang w:val="en-GB"/>
        </w:rPr>
        <w:t xml:space="preserve">.4 </w:t>
      </w:r>
      <w:r w:rsidR="00B622AE" w:rsidRPr="003325C7">
        <w:rPr>
          <w:lang w:val="en-GB"/>
        </w:rPr>
        <w:tab/>
      </w:r>
      <w:r w:rsidR="00642818" w:rsidRPr="003325C7">
        <w:rPr>
          <w:lang w:val="en-GB"/>
        </w:rPr>
        <w:t>T</w:t>
      </w:r>
      <w:r w:rsidR="00AE78D1" w:rsidRPr="003325C7">
        <w:rPr>
          <w:lang w:val="en-GB"/>
        </w:rPr>
        <w:t xml:space="preserve">he Committee considers that in the present case, </w:t>
      </w:r>
      <w:r w:rsidR="00D8294A" w:rsidRPr="003325C7">
        <w:rPr>
          <w:lang w:val="en-GB"/>
        </w:rPr>
        <w:t xml:space="preserve">the courts, and this </w:t>
      </w:r>
      <w:r w:rsidR="00AE78D1" w:rsidRPr="003325C7">
        <w:rPr>
          <w:lang w:val="en-GB"/>
        </w:rPr>
        <w:t>wa</w:t>
      </w:r>
      <w:r w:rsidR="00D8294A" w:rsidRPr="003325C7">
        <w:rPr>
          <w:lang w:val="en-GB"/>
        </w:rPr>
        <w:t>s uncontested by the Stat</w:t>
      </w:r>
      <w:r w:rsidR="00EF5351" w:rsidRPr="003325C7">
        <w:rPr>
          <w:lang w:val="en-GB"/>
        </w:rPr>
        <w:t>e</w:t>
      </w:r>
      <w:r w:rsidR="00D8294A" w:rsidRPr="003325C7">
        <w:rPr>
          <w:lang w:val="en-GB"/>
        </w:rPr>
        <w:t xml:space="preserve"> party, failed to address properly the victim’s complaints related to his ill-treatment by the police</w:t>
      </w:r>
      <w:r w:rsidR="00AE78D1" w:rsidRPr="003325C7">
        <w:rPr>
          <w:lang w:val="en-GB"/>
        </w:rPr>
        <w:t xml:space="preserve"> and </w:t>
      </w:r>
      <w:r w:rsidR="00EA57D4" w:rsidRPr="003325C7">
        <w:rPr>
          <w:lang w:val="en-GB"/>
        </w:rPr>
        <w:t>did</w:t>
      </w:r>
      <w:r w:rsidR="00AE78D1" w:rsidRPr="003325C7">
        <w:rPr>
          <w:lang w:val="en-GB"/>
        </w:rPr>
        <w:t xml:space="preserve"> not pa</w:t>
      </w:r>
      <w:r w:rsidR="00EA57D4" w:rsidRPr="003325C7">
        <w:rPr>
          <w:lang w:val="en-GB"/>
        </w:rPr>
        <w:t>y</w:t>
      </w:r>
      <w:r w:rsidR="00AE78D1" w:rsidRPr="003325C7">
        <w:rPr>
          <w:lang w:val="en-GB"/>
        </w:rPr>
        <w:t xml:space="preserve"> due attention to the numerous requests of the author’s son and his defence counsel to have a number of witnesses interrogated and other evidence examined in court in this connection</w:t>
      </w:r>
      <w:r w:rsidR="00DC6A7B" w:rsidRPr="003325C7">
        <w:rPr>
          <w:lang w:val="en-GB"/>
        </w:rPr>
        <w:t xml:space="preserve">. The Committee considers that </w:t>
      </w:r>
      <w:r w:rsidR="002128DE" w:rsidRPr="003325C7">
        <w:rPr>
          <w:lang w:val="en-GB"/>
        </w:rPr>
        <w:t xml:space="preserve">as a </w:t>
      </w:r>
      <w:r w:rsidR="00DE1BF1" w:rsidRPr="003325C7">
        <w:rPr>
          <w:lang w:val="en-GB"/>
        </w:rPr>
        <w:t>consequence</w:t>
      </w:r>
      <w:r w:rsidR="002128DE" w:rsidRPr="003325C7">
        <w:rPr>
          <w:lang w:val="en-GB"/>
        </w:rPr>
        <w:t>, the</w:t>
      </w:r>
      <w:r w:rsidR="00DE1BF1" w:rsidRPr="003325C7">
        <w:rPr>
          <w:lang w:val="en-GB"/>
        </w:rPr>
        <w:t xml:space="preserve"> criminal </w:t>
      </w:r>
      <w:r w:rsidR="00DC6A7B" w:rsidRPr="003325C7">
        <w:rPr>
          <w:lang w:val="en-GB"/>
        </w:rPr>
        <w:t>procedures</w:t>
      </w:r>
      <w:r w:rsidR="002128DE" w:rsidRPr="003325C7">
        <w:rPr>
          <w:lang w:val="en-GB"/>
        </w:rPr>
        <w:t xml:space="preserve"> </w:t>
      </w:r>
      <w:r w:rsidR="00DE1BF1" w:rsidRPr="003325C7">
        <w:rPr>
          <w:lang w:val="en-GB"/>
        </w:rPr>
        <w:t xml:space="preserve">in Mr. Tolipkhuzhaev’s case </w:t>
      </w:r>
      <w:r w:rsidR="002128DE" w:rsidRPr="003325C7">
        <w:rPr>
          <w:lang w:val="en-GB"/>
        </w:rPr>
        <w:t xml:space="preserve">were vitiated </w:t>
      </w:r>
      <w:r w:rsidR="00DC6A7B" w:rsidRPr="003325C7">
        <w:rPr>
          <w:lang w:val="en-GB"/>
        </w:rPr>
        <w:t xml:space="preserve">by irregularities, </w:t>
      </w:r>
      <w:r w:rsidR="00DE1BF1" w:rsidRPr="003325C7">
        <w:rPr>
          <w:lang w:val="en-GB"/>
        </w:rPr>
        <w:t>wh</w:t>
      </w:r>
      <w:r w:rsidR="002B6148" w:rsidRPr="003325C7">
        <w:rPr>
          <w:lang w:val="en-GB"/>
        </w:rPr>
        <w:t>ich</w:t>
      </w:r>
      <w:r w:rsidR="00DE1BF1" w:rsidRPr="003325C7">
        <w:rPr>
          <w:lang w:val="en-GB"/>
        </w:rPr>
        <w:t xml:space="preserve"> </w:t>
      </w:r>
      <w:r w:rsidR="00642818" w:rsidRPr="003325C7">
        <w:rPr>
          <w:lang w:val="en-GB"/>
        </w:rPr>
        <w:t>plac</w:t>
      </w:r>
      <w:r w:rsidR="00DE1BF1" w:rsidRPr="003325C7">
        <w:rPr>
          <w:lang w:val="en-GB"/>
        </w:rPr>
        <w:t>es</w:t>
      </w:r>
      <w:r w:rsidR="00642818" w:rsidRPr="003325C7">
        <w:rPr>
          <w:lang w:val="en-GB"/>
        </w:rPr>
        <w:t xml:space="preserve"> </w:t>
      </w:r>
      <w:r w:rsidR="002B6148" w:rsidRPr="003325C7">
        <w:rPr>
          <w:lang w:val="en-GB"/>
        </w:rPr>
        <w:t>in</w:t>
      </w:r>
      <w:r w:rsidR="00DC6A7B" w:rsidRPr="003325C7">
        <w:rPr>
          <w:lang w:val="en-GB"/>
        </w:rPr>
        <w:t xml:space="preserve"> </w:t>
      </w:r>
      <w:r w:rsidR="00AE78D1" w:rsidRPr="003325C7">
        <w:rPr>
          <w:lang w:val="en-GB"/>
        </w:rPr>
        <w:t>doubt the fairness of the criminal trial as a whole</w:t>
      </w:r>
      <w:r w:rsidR="00D8294A" w:rsidRPr="003325C7">
        <w:rPr>
          <w:lang w:val="en-GB"/>
        </w:rPr>
        <w:t>.</w:t>
      </w:r>
      <w:r w:rsidR="00AE78D1" w:rsidRPr="003325C7">
        <w:rPr>
          <w:lang w:val="en-GB"/>
        </w:rPr>
        <w:t xml:space="preserve"> </w:t>
      </w:r>
      <w:r w:rsidR="00A116BE" w:rsidRPr="003325C7">
        <w:rPr>
          <w:lang w:val="en-GB"/>
        </w:rPr>
        <w:t xml:space="preserve">In the absence of any pertinent observations from the State party in this respect, </w:t>
      </w:r>
      <w:r w:rsidR="002128DE" w:rsidRPr="003325C7">
        <w:rPr>
          <w:lang w:val="en-GB"/>
        </w:rPr>
        <w:t xml:space="preserve">and without having to examine separately each of the author’s allegations in this connection, </w:t>
      </w:r>
      <w:r w:rsidR="00AE78D1" w:rsidRPr="003325C7">
        <w:rPr>
          <w:lang w:val="en-GB"/>
        </w:rPr>
        <w:t xml:space="preserve">the Committee considers that </w:t>
      </w:r>
      <w:r w:rsidR="002128DE" w:rsidRPr="003325C7">
        <w:rPr>
          <w:lang w:val="en-GB"/>
        </w:rPr>
        <w:t xml:space="preserve">in the circumstances of the case, </w:t>
      </w:r>
      <w:r w:rsidR="00AE78D1" w:rsidRPr="003325C7">
        <w:rPr>
          <w:lang w:val="en-GB"/>
        </w:rPr>
        <w:t xml:space="preserve">the facts as </w:t>
      </w:r>
      <w:r w:rsidR="00DC6A7B" w:rsidRPr="003325C7">
        <w:rPr>
          <w:lang w:val="en-GB"/>
        </w:rPr>
        <w:t>presented</w:t>
      </w:r>
      <w:r w:rsidR="00AE78D1" w:rsidRPr="003325C7">
        <w:rPr>
          <w:lang w:val="en-GB"/>
        </w:rPr>
        <w:t xml:space="preserve"> reveal a</w:t>
      </w:r>
      <w:r w:rsidR="00642818" w:rsidRPr="003325C7">
        <w:rPr>
          <w:lang w:val="en-GB"/>
        </w:rPr>
        <w:t xml:space="preserve"> separate </w:t>
      </w:r>
      <w:r w:rsidR="00AE78D1" w:rsidRPr="003325C7">
        <w:rPr>
          <w:lang w:val="en-GB"/>
        </w:rPr>
        <w:t xml:space="preserve">violation of the </w:t>
      </w:r>
      <w:r w:rsidR="00E610E3" w:rsidRPr="003325C7">
        <w:rPr>
          <w:lang w:val="en-GB"/>
        </w:rPr>
        <w:t xml:space="preserve">author’s </w:t>
      </w:r>
      <w:r w:rsidR="00AE78D1" w:rsidRPr="003325C7">
        <w:rPr>
          <w:lang w:val="en-GB"/>
        </w:rPr>
        <w:t>son’s rights under article 14, paragraph 1</w:t>
      </w:r>
      <w:r w:rsidR="00642818" w:rsidRPr="003325C7">
        <w:rPr>
          <w:lang w:val="en-GB"/>
        </w:rPr>
        <w:t>, of the Covenant</w:t>
      </w:r>
      <w:r w:rsidR="00AE78D1" w:rsidRPr="003325C7">
        <w:rPr>
          <w:lang w:val="en-GB"/>
        </w:rPr>
        <w:t xml:space="preserve">.   </w:t>
      </w:r>
      <w:r w:rsidR="00D8294A" w:rsidRPr="003325C7">
        <w:rPr>
          <w:lang w:val="en-GB"/>
        </w:rPr>
        <w:t xml:space="preserve"> </w:t>
      </w:r>
    </w:p>
    <w:p w:rsidR="00D8294A" w:rsidRPr="003325C7" w:rsidRDefault="00DE6E3D" w:rsidP="003325C7">
      <w:pPr>
        <w:tabs>
          <w:tab w:val="left" w:pos="567"/>
          <w:tab w:val="left" w:pos="1134"/>
        </w:tabs>
        <w:spacing w:after="240"/>
        <w:jc w:val="both"/>
        <w:rPr>
          <w:lang w:val="en-GB"/>
        </w:rPr>
      </w:pPr>
      <w:r w:rsidRPr="003325C7">
        <w:rPr>
          <w:lang w:val="en-GB"/>
        </w:rPr>
        <w:t>8</w:t>
      </w:r>
      <w:r w:rsidR="00D8294A" w:rsidRPr="003325C7">
        <w:rPr>
          <w:lang w:val="en-GB"/>
        </w:rPr>
        <w:t xml:space="preserve">.5 </w:t>
      </w:r>
      <w:r w:rsidR="00B622AE" w:rsidRPr="003325C7">
        <w:rPr>
          <w:lang w:val="en-GB"/>
        </w:rPr>
        <w:tab/>
      </w:r>
      <w:r w:rsidR="00D8294A" w:rsidRPr="003325C7">
        <w:rPr>
          <w:lang w:val="en-GB"/>
        </w:rPr>
        <w:t xml:space="preserve">The author </w:t>
      </w:r>
      <w:r w:rsidR="00140162" w:rsidRPr="003325C7">
        <w:rPr>
          <w:lang w:val="en-GB"/>
        </w:rPr>
        <w:t xml:space="preserve">finally </w:t>
      </w:r>
      <w:r w:rsidR="00D8294A" w:rsidRPr="003325C7">
        <w:rPr>
          <w:lang w:val="en-GB"/>
        </w:rPr>
        <w:t xml:space="preserve">claims a violation of article 6 of the Covenant, as Mr. </w:t>
      </w:r>
      <w:r w:rsidR="00140162" w:rsidRPr="003325C7">
        <w:rPr>
          <w:lang w:val="en-GB"/>
        </w:rPr>
        <w:t>Tolipkhuzhaev</w:t>
      </w:r>
      <w:r w:rsidR="00D8294A" w:rsidRPr="003325C7">
        <w:rPr>
          <w:lang w:val="en-GB"/>
        </w:rPr>
        <w:t>’s death sentence was imposed after an unfair trial that did not meet the requirements of article 14. The Committee recalls that the imposition of a sentence of death upon conclusion of a trial in which the provisions of the Covenant have not been respected constitutes a violation of article 6 of the Covenant</w:t>
      </w:r>
      <w:r w:rsidR="00D8294A" w:rsidRPr="003325C7">
        <w:rPr>
          <w:rStyle w:val="FootnoteReference"/>
          <w:lang w:val="en-GB"/>
        </w:rPr>
        <w:footnoteReference w:id="7"/>
      </w:r>
      <w:r w:rsidR="00D8294A" w:rsidRPr="003325C7">
        <w:rPr>
          <w:lang w:val="en-GB"/>
        </w:rPr>
        <w:t>.</w:t>
      </w:r>
      <w:r w:rsidR="00703635" w:rsidRPr="003325C7">
        <w:rPr>
          <w:lang w:val="en-GB"/>
        </w:rPr>
        <w:t xml:space="preserve"> </w:t>
      </w:r>
      <w:r w:rsidR="00140162" w:rsidRPr="003325C7">
        <w:rPr>
          <w:lang w:val="en-GB"/>
        </w:rPr>
        <w:t>In the present case, Mr. Tolipkhu</w:t>
      </w:r>
      <w:r w:rsidR="00642818" w:rsidRPr="003325C7">
        <w:rPr>
          <w:lang w:val="en-GB"/>
        </w:rPr>
        <w:t>z</w:t>
      </w:r>
      <w:r w:rsidR="00140162" w:rsidRPr="003325C7">
        <w:rPr>
          <w:lang w:val="en-GB"/>
        </w:rPr>
        <w:t xml:space="preserve">haev’s death sentence was passed and </w:t>
      </w:r>
      <w:r w:rsidR="002B6148" w:rsidRPr="003325C7">
        <w:rPr>
          <w:lang w:val="en-GB"/>
        </w:rPr>
        <w:t>carried out</w:t>
      </w:r>
      <w:r w:rsidR="00140162" w:rsidRPr="003325C7">
        <w:rPr>
          <w:lang w:val="en-GB"/>
        </w:rPr>
        <w:t>, in violation of the right to a fair trial, as guaranteed by article 14 of the Covenant, and therefore also in violation of article 6 of the Covenant.</w:t>
      </w:r>
    </w:p>
    <w:p w:rsidR="00B443E9" w:rsidRPr="003325C7" w:rsidRDefault="00DE6E3D" w:rsidP="003325C7">
      <w:pPr>
        <w:tabs>
          <w:tab w:val="left" w:pos="567"/>
          <w:tab w:val="left" w:pos="1134"/>
        </w:tabs>
        <w:autoSpaceDE w:val="0"/>
        <w:autoSpaceDN w:val="0"/>
        <w:adjustRightInd w:val="0"/>
        <w:spacing w:after="240"/>
        <w:jc w:val="both"/>
        <w:rPr>
          <w:lang w:val="en-GB"/>
        </w:rPr>
      </w:pPr>
      <w:r w:rsidRPr="003325C7">
        <w:rPr>
          <w:lang w:val="en-GB"/>
        </w:rPr>
        <w:t>9</w:t>
      </w:r>
      <w:r w:rsidR="00B443E9" w:rsidRPr="003325C7">
        <w:rPr>
          <w:lang w:val="en-GB"/>
        </w:rPr>
        <w:t>.</w:t>
      </w:r>
      <w:r w:rsidR="00B443E9" w:rsidRPr="003325C7">
        <w:rPr>
          <w:lang w:val="en-GB"/>
        </w:rPr>
        <w:tab/>
        <w:t>The Human Rights Committee, acting under article 5, paragraph 4, of the Optional Protocol, is of the view that the facts before it disclose a violation of article</w:t>
      </w:r>
      <w:r w:rsidR="002B4A6B" w:rsidRPr="003325C7">
        <w:rPr>
          <w:lang w:val="en-GB"/>
        </w:rPr>
        <w:t xml:space="preserve"> </w:t>
      </w:r>
      <w:r w:rsidR="00140162" w:rsidRPr="003325C7">
        <w:rPr>
          <w:lang w:val="en-GB"/>
        </w:rPr>
        <w:t xml:space="preserve">6; article </w:t>
      </w:r>
      <w:r w:rsidR="002B4A6B" w:rsidRPr="003325C7">
        <w:rPr>
          <w:lang w:val="en-GB"/>
        </w:rPr>
        <w:t>7</w:t>
      </w:r>
      <w:r w:rsidR="00140162" w:rsidRPr="003325C7">
        <w:rPr>
          <w:lang w:val="en-GB"/>
        </w:rPr>
        <w:t>;</w:t>
      </w:r>
      <w:r w:rsidR="002B4A6B" w:rsidRPr="003325C7">
        <w:rPr>
          <w:lang w:val="en-GB"/>
        </w:rPr>
        <w:t xml:space="preserve"> and article 14</w:t>
      </w:r>
      <w:r w:rsidR="00B443E9" w:rsidRPr="003325C7">
        <w:rPr>
          <w:lang w:val="en-GB"/>
        </w:rPr>
        <w:t>, paragraph</w:t>
      </w:r>
      <w:r w:rsidR="00140162" w:rsidRPr="003325C7">
        <w:rPr>
          <w:lang w:val="en-GB"/>
        </w:rPr>
        <w:t xml:space="preserve">s 1 and </w:t>
      </w:r>
      <w:r w:rsidR="00B443E9" w:rsidRPr="003325C7">
        <w:rPr>
          <w:lang w:val="en-GB"/>
        </w:rPr>
        <w:t>3</w:t>
      </w:r>
      <w:r w:rsidR="002B4A6B" w:rsidRPr="003325C7">
        <w:rPr>
          <w:lang w:val="en-GB"/>
        </w:rPr>
        <w:t xml:space="preserve"> (</w:t>
      </w:r>
      <w:r w:rsidR="00140162" w:rsidRPr="003325C7">
        <w:rPr>
          <w:lang w:val="en-GB"/>
        </w:rPr>
        <w:t>g</w:t>
      </w:r>
      <w:r w:rsidR="002B4A6B" w:rsidRPr="003325C7">
        <w:rPr>
          <w:lang w:val="en-GB"/>
        </w:rPr>
        <w:t>)</w:t>
      </w:r>
      <w:r w:rsidR="00140162" w:rsidRPr="003325C7">
        <w:rPr>
          <w:lang w:val="en-GB"/>
        </w:rPr>
        <w:t>,</w:t>
      </w:r>
      <w:r w:rsidR="00B443E9" w:rsidRPr="003325C7">
        <w:rPr>
          <w:lang w:val="en-GB"/>
        </w:rPr>
        <w:t xml:space="preserve"> of the International Covenant on Civil and Political Rights.</w:t>
      </w:r>
    </w:p>
    <w:p w:rsidR="007D5C2E" w:rsidRPr="003325C7" w:rsidRDefault="00DE6E3D" w:rsidP="00485B6F">
      <w:pPr>
        <w:tabs>
          <w:tab w:val="left" w:pos="567"/>
          <w:tab w:val="left" w:pos="1134"/>
        </w:tabs>
        <w:autoSpaceDE w:val="0"/>
        <w:autoSpaceDN w:val="0"/>
        <w:adjustRightInd w:val="0"/>
        <w:spacing w:after="240"/>
        <w:jc w:val="both"/>
        <w:rPr>
          <w:lang w:val="en-GB"/>
        </w:rPr>
      </w:pPr>
      <w:r w:rsidRPr="003325C7">
        <w:rPr>
          <w:lang w:val="en-GB"/>
        </w:rPr>
        <w:t>10</w:t>
      </w:r>
      <w:r w:rsidR="00B443E9" w:rsidRPr="003325C7">
        <w:rPr>
          <w:lang w:val="en-GB"/>
        </w:rPr>
        <w:t>.</w:t>
      </w:r>
      <w:r w:rsidR="00B443E9" w:rsidRPr="003325C7">
        <w:rPr>
          <w:lang w:val="en-GB"/>
        </w:rPr>
        <w:tab/>
        <w:t>In accordance with article 2, paragraph 3 (a), of the Covenant, the State party is under an obligation to provide the author with an effective remedy</w:t>
      </w:r>
      <w:r w:rsidR="00EA57D4" w:rsidRPr="003325C7">
        <w:rPr>
          <w:lang w:val="en-GB"/>
        </w:rPr>
        <w:t>,</w:t>
      </w:r>
      <w:r w:rsidR="00B443E9" w:rsidRPr="003325C7">
        <w:rPr>
          <w:lang w:val="en-GB"/>
        </w:rPr>
        <w:t xml:space="preserve"> </w:t>
      </w:r>
      <w:r w:rsidR="007D5C2E" w:rsidRPr="003325C7">
        <w:rPr>
          <w:lang w:val="en-GB"/>
        </w:rPr>
        <w:t>including the payment of adequate compensation</w:t>
      </w:r>
      <w:r w:rsidR="00140162" w:rsidRPr="003325C7">
        <w:rPr>
          <w:lang w:val="en-GB"/>
        </w:rPr>
        <w:t xml:space="preserve"> and</w:t>
      </w:r>
      <w:r w:rsidR="007D5C2E" w:rsidRPr="003325C7">
        <w:rPr>
          <w:lang w:val="en-GB"/>
        </w:rPr>
        <w:t xml:space="preserve"> initiation of criminal proceedings to establish responsibility for Mr.</w:t>
      </w:r>
      <w:r w:rsidR="00485B6F">
        <w:rPr>
          <w:lang w:val="en-GB"/>
        </w:rPr>
        <w:t> </w:t>
      </w:r>
      <w:r w:rsidR="00760A9E" w:rsidRPr="003325C7">
        <w:rPr>
          <w:lang w:val="en-GB"/>
        </w:rPr>
        <w:t>Tolipkhuzhaev</w:t>
      </w:r>
      <w:r w:rsidR="007D5C2E" w:rsidRPr="003325C7">
        <w:rPr>
          <w:lang w:val="en-GB"/>
        </w:rPr>
        <w:t xml:space="preserve">’s ill-treatment. The State party is also under an obligation to prevent similar violations in the future. </w:t>
      </w:r>
    </w:p>
    <w:p w:rsidR="00B443E9" w:rsidRPr="003325C7" w:rsidRDefault="00DE6E3D" w:rsidP="003325C7">
      <w:pPr>
        <w:tabs>
          <w:tab w:val="left" w:pos="567"/>
          <w:tab w:val="left" w:pos="1134"/>
        </w:tabs>
        <w:autoSpaceDE w:val="0"/>
        <w:autoSpaceDN w:val="0"/>
        <w:adjustRightInd w:val="0"/>
        <w:spacing w:after="240"/>
        <w:jc w:val="both"/>
        <w:rPr>
          <w:lang w:val="en-GB"/>
        </w:rPr>
      </w:pPr>
      <w:r w:rsidRPr="003325C7">
        <w:rPr>
          <w:lang w:val="en-GB"/>
        </w:rPr>
        <w:t>11</w:t>
      </w:r>
      <w:r w:rsidR="00B443E9" w:rsidRPr="003325C7">
        <w:rPr>
          <w:lang w:val="en-GB"/>
        </w:rPr>
        <w:t>.</w:t>
      </w:r>
      <w:r w:rsidR="00B443E9" w:rsidRPr="003325C7">
        <w:rPr>
          <w:lang w:val="en-GB"/>
        </w:rPr>
        <w:tab/>
        <w:t xml:space="preserve">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Committee's views. </w:t>
      </w:r>
    </w:p>
    <w:p w:rsidR="00185158" w:rsidRPr="003325C7" w:rsidRDefault="00B443E9" w:rsidP="003907BE">
      <w:pPr>
        <w:tabs>
          <w:tab w:val="left" w:pos="567"/>
          <w:tab w:val="left" w:pos="1134"/>
        </w:tabs>
        <w:autoSpaceDE w:val="0"/>
        <w:autoSpaceDN w:val="0"/>
        <w:adjustRightInd w:val="0"/>
        <w:spacing w:after="240"/>
        <w:jc w:val="both"/>
        <w:rPr>
          <w:lang w:val="en-GB"/>
        </w:rPr>
      </w:pPr>
      <w:r w:rsidRPr="003325C7">
        <w:rPr>
          <w:lang w:val="en-GB"/>
        </w:rPr>
        <w:t>[Adopted in English, French and Spanish, the English text being the original version. Subsequently to be issued also in Arabic, Chinese and Russian as part of the Committee's annual report to the General Assembly.]</w:t>
      </w:r>
    </w:p>
    <w:sectPr w:rsidR="00185158" w:rsidRPr="003325C7" w:rsidSect="00AE3229">
      <w:headerReference w:type="even" r:id="rId9"/>
      <w:headerReference w:type="default" r:id="rId10"/>
      <w:footerReference w:type="first" r:id="rId11"/>
      <w:pgSz w:w="11907" w:h="16840" w:code="9"/>
      <w:pgMar w:top="567"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E66" w:rsidRDefault="00182E66">
      <w:r>
        <w:separator/>
      </w:r>
    </w:p>
  </w:endnote>
  <w:endnote w:type="continuationSeparator" w:id="0">
    <w:p w:rsidR="00182E66" w:rsidRDefault="0018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161" w:rsidRPr="00893161" w:rsidRDefault="00893161">
    <w:pPr>
      <w:pStyle w:val="Footer"/>
      <w:rPr>
        <w:lang w:val="fr-CH"/>
      </w:rPr>
    </w:pPr>
    <w:r>
      <w:rPr>
        <w:lang w:val="fr-CH"/>
      </w:rPr>
      <w:t>GE.09-44331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E66" w:rsidRDefault="00182E66">
      <w:r>
        <w:separator/>
      </w:r>
    </w:p>
  </w:footnote>
  <w:footnote w:type="continuationSeparator" w:id="0">
    <w:p w:rsidR="00182E66" w:rsidRDefault="00182E66">
      <w:r>
        <w:continuationSeparator/>
      </w:r>
    </w:p>
  </w:footnote>
  <w:footnote w:id="1">
    <w:p w:rsidR="002E09FD" w:rsidRPr="00BB35CC" w:rsidRDefault="002E09FD" w:rsidP="00BB35CC">
      <w:pPr>
        <w:jc w:val="both"/>
        <w:rPr>
          <w:lang w:val="en-GB"/>
        </w:rPr>
      </w:pPr>
      <w:r w:rsidRPr="00BB35CC">
        <w:rPr>
          <w:rStyle w:val="FootnoteReference"/>
          <w:lang w:val="en-GB"/>
        </w:rPr>
        <w:t>*</w:t>
      </w:r>
      <w:r w:rsidRPr="00BB35CC">
        <w:rPr>
          <w:lang w:val="en-GB"/>
        </w:rPr>
        <w:t xml:space="preserve"> </w:t>
      </w:r>
      <w:r w:rsidR="00D33BDD" w:rsidRPr="00BB35CC">
        <w:rPr>
          <w:lang w:val="en-GB"/>
        </w:rPr>
        <w:t>Made public by decision of the Human Rights Committee</w:t>
      </w:r>
      <w:r w:rsidRPr="00BB35CC">
        <w:rPr>
          <w:lang w:val="en-GB"/>
        </w:rPr>
        <w:t>.</w:t>
      </w:r>
    </w:p>
  </w:footnote>
  <w:footnote w:id="2">
    <w:p w:rsidR="00BB35CC" w:rsidRPr="00BB35CC" w:rsidRDefault="00BB35CC" w:rsidP="00093CDB">
      <w:pPr>
        <w:pStyle w:val="FootnoteText"/>
        <w:jc w:val="both"/>
        <w:rPr>
          <w:sz w:val="24"/>
          <w:szCs w:val="24"/>
        </w:rPr>
      </w:pPr>
      <w:r w:rsidRPr="00BB35CC">
        <w:rPr>
          <w:rStyle w:val="FootnoteReference"/>
          <w:sz w:val="24"/>
          <w:szCs w:val="24"/>
        </w:rPr>
        <w:t>*</w:t>
      </w:r>
      <w:r w:rsidRPr="00BB35CC">
        <w:rPr>
          <w:sz w:val="24"/>
          <w:szCs w:val="24"/>
        </w:rPr>
        <w:t xml:space="preserve"> The following members of the Committee participated in the examination of the present communication:  Mr. Abdelfattah Amor, Mr. Prafulla</w:t>
      </w:r>
      <w:r w:rsidR="00170AED">
        <w:rPr>
          <w:sz w:val="24"/>
          <w:szCs w:val="24"/>
        </w:rPr>
        <w:t xml:space="preserve">chandra Natwarlal Bhagwati, </w:t>
      </w:r>
      <w:r w:rsidR="00093CDB" w:rsidRPr="00BB35CC">
        <w:rPr>
          <w:bCs/>
          <w:sz w:val="24"/>
          <w:szCs w:val="24"/>
        </w:rPr>
        <w:t>Mr. Lazhari Bouzid</w:t>
      </w:r>
      <w:r w:rsidR="00093CDB" w:rsidRPr="00BB35CC">
        <w:rPr>
          <w:sz w:val="24"/>
          <w:szCs w:val="24"/>
        </w:rPr>
        <w:t xml:space="preserve">, </w:t>
      </w:r>
      <w:r w:rsidR="00170AED">
        <w:rPr>
          <w:sz w:val="24"/>
          <w:szCs w:val="24"/>
        </w:rPr>
        <w:t>Ms. </w:t>
      </w:r>
      <w:r w:rsidRPr="00BB35CC">
        <w:rPr>
          <w:sz w:val="24"/>
          <w:szCs w:val="24"/>
        </w:rPr>
        <w:t>Christine Chanet, Mr. Ahmad Amin Fathalla, Mr. Yuji Iwasawa, Ms. Helen Keller, Mr. Rajsoomer Lallah, Ms. Zonke Zanele Majodina, Ms. Iulia Antoanella Motoc, Mr. Michael O’Flaherty, Mr. Jos</w:t>
      </w:r>
      <w:r w:rsidR="00170AED">
        <w:rPr>
          <w:sz w:val="24"/>
          <w:szCs w:val="24"/>
        </w:rPr>
        <w:t>é Luis Pérez Sanchez-Cerro, Mr. </w:t>
      </w:r>
      <w:r w:rsidRPr="00BB35CC">
        <w:rPr>
          <w:sz w:val="24"/>
          <w:szCs w:val="24"/>
        </w:rPr>
        <w:t xml:space="preserve">Rafael Rivas Posada, Sir Nigel Rodley, </w:t>
      </w:r>
      <w:r w:rsidR="008F6E86">
        <w:rPr>
          <w:bCs/>
          <w:sz w:val="24"/>
          <w:szCs w:val="24"/>
        </w:rPr>
        <w:t>Mr. </w:t>
      </w:r>
      <w:r w:rsidRPr="00BB35CC">
        <w:rPr>
          <w:bCs/>
          <w:sz w:val="24"/>
          <w:szCs w:val="24"/>
        </w:rPr>
        <w:t>Fabian Omar Salvioli, Mr. Krister Thelin</w:t>
      </w:r>
      <w:r w:rsidRPr="00BB35CC">
        <w:rPr>
          <w:sz w:val="24"/>
          <w:szCs w:val="24"/>
        </w:rPr>
        <w:t xml:space="preserve"> and Ms. Ruth Wedgwood.</w:t>
      </w:r>
    </w:p>
  </w:footnote>
  <w:footnote w:id="3">
    <w:p w:rsidR="00485B6F" w:rsidRPr="00BB35CC" w:rsidRDefault="00485B6F" w:rsidP="00BB35CC">
      <w:pPr>
        <w:pStyle w:val="FootnoteText"/>
        <w:jc w:val="both"/>
        <w:rPr>
          <w:sz w:val="24"/>
          <w:szCs w:val="24"/>
          <w:lang w:val="en-GB"/>
        </w:rPr>
      </w:pPr>
      <w:r w:rsidRPr="00BB35CC">
        <w:rPr>
          <w:rStyle w:val="FootnoteReference"/>
          <w:sz w:val="24"/>
          <w:szCs w:val="24"/>
          <w:lang w:val="en-GB"/>
        </w:rPr>
        <w:footnoteRef/>
      </w:r>
      <w:r w:rsidRPr="00BB35CC">
        <w:rPr>
          <w:sz w:val="24"/>
          <w:szCs w:val="24"/>
          <w:lang w:val="en-GB"/>
        </w:rPr>
        <w:t xml:space="preserve"> See, inter alia, </w:t>
      </w:r>
      <w:r w:rsidRPr="00BB35CC">
        <w:rPr>
          <w:bCs/>
          <w:sz w:val="24"/>
          <w:szCs w:val="24"/>
          <w:lang w:val="en-GB"/>
        </w:rPr>
        <w:t>Piandiong</w:t>
      </w:r>
      <w:r w:rsidRPr="00BB35CC">
        <w:rPr>
          <w:sz w:val="24"/>
          <w:szCs w:val="24"/>
          <w:lang w:val="en-GB"/>
        </w:rPr>
        <w:t xml:space="preserve"> v. the </w:t>
      </w:r>
      <w:smartTag w:uri="urn:schemas-microsoft-com:office:smarttags" w:element="country-region">
        <w:r w:rsidRPr="00BB35CC">
          <w:rPr>
            <w:sz w:val="24"/>
            <w:szCs w:val="24"/>
            <w:lang w:val="en-GB"/>
          </w:rPr>
          <w:t>Philippines</w:t>
        </w:r>
      </w:smartTag>
      <w:r w:rsidRPr="00BB35CC">
        <w:rPr>
          <w:sz w:val="24"/>
          <w:szCs w:val="24"/>
          <w:lang w:val="en-GB"/>
        </w:rPr>
        <w:t xml:space="preserve">, Communication No. 869/1999, Views adopted on 19 October 2000, paragraphs 5.1 - 5.4; Shevkkhie Tulyaganova v. </w:t>
      </w:r>
      <w:smartTag w:uri="urn:schemas-microsoft-com:office:smarttags" w:element="place">
        <w:smartTag w:uri="urn:schemas-microsoft-com:office:smarttags" w:element="country-region">
          <w:r w:rsidRPr="00BB35CC">
            <w:rPr>
              <w:sz w:val="24"/>
              <w:szCs w:val="24"/>
              <w:lang w:val="en-GB"/>
            </w:rPr>
            <w:t>Uzbekistan</w:t>
          </w:r>
        </w:smartTag>
      </w:smartTag>
      <w:r w:rsidRPr="00BB35CC">
        <w:rPr>
          <w:sz w:val="24"/>
          <w:szCs w:val="24"/>
          <w:lang w:val="en-GB"/>
        </w:rPr>
        <w:t xml:space="preserve">, Communication No. 1041/2001, Views adopted on 20 July 2007, paragraphs 6.1 - 6.3. </w:t>
      </w:r>
    </w:p>
  </w:footnote>
  <w:footnote w:id="4">
    <w:p w:rsidR="00485B6F" w:rsidRPr="00BB35CC" w:rsidRDefault="00485B6F" w:rsidP="00BB35CC">
      <w:pPr>
        <w:pStyle w:val="FootnoteText"/>
        <w:jc w:val="both"/>
        <w:rPr>
          <w:sz w:val="24"/>
          <w:szCs w:val="24"/>
          <w:lang w:val="en-GB"/>
        </w:rPr>
      </w:pPr>
      <w:r w:rsidRPr="00BB35CC">
        <w:rPr>
          <w:rStyle w:val="FootnoteReference"/>
          <w:sz w:val="24"/>
          <w:szCs w:val="24"/>
          <w:lang w:val="en-GB"/>
        </w:rPr>
        <w:footnoteRef/>
      </w:r>
      <w:r w:rsidRPr="00BB35CC">
        <w:rPr>
          <w:sz w:val="24"/>
          <w:szCs w:val="24"/>
          <w:lang w:val="en-GB"/>
        </w:rPr>
        <w:t xml:space="preserve"> See, for example, Davlatbibi Shukurova v. </w:t>
      </w:r>
      <w:smartTag w:uri="urn:schemas-microsoft-com:office:smarttags" w:element="place">
        <w:smartTag w:uri="urn:schemas-microsoft-com:office:smarttags" w:element="country-region">
          <w:r w:rsidRPr="00BB35CC">
            <w:rPr>
              <w:sz w:val="24"/>
              <w:szCs w:val="24"/>
              <w:lang w:val="en-GB"/>
            </w:rPr>
            <w:t>Tajikistan</w:t>
          </w:r>
        </w:smartTag>
      </w:smartTag>
      <w:r w:rsidRPr="00BB35CC">
        <w:rPr>
          <w:sz w:val="24"/>
          <w:szCs w:val="24"/>
          <w:lang w:val="en-GB"/>
        </w:rPr>
        <w:t>, Communication No. 1044/2002, Views adopted on 17 March 2006, paragraphs 6.1 -6.3.</w:t>
      </w:r>
    </w:p>
  </w:footnote>
  <w:footnote w:id="5">
    <w:p w:rsidR="00485B6F" w:rsidRPr="00BB35CC" w:rsidRDefault="00485B6F" w:rsidP="00BB35CC">
      <w:pPr>
        <w:pStyle w:val="FootnoteText"/>
        <w:jc w:val="both"/>
        <w:rPr>
          <w:sz w:val="24"/>
          <w:szCs w:val="24"/>
          <w:lang w:val="en-GB"/>
        </w:rPr>
      </w:pPr>
      <w:r w:rsidRPr="00BB35CC">
        <w:rPr>
          <w:rStyle w:val="FootnoteReference"/>
          <w:sz w:val="24"/>
          <w:szCs w:val="24"/>
          <w:lang w:val="en-GB"/>
        </w:rPr>
        <w:footnoteRef/>
      </w:r>
      <w:r w:rsidRPr="00BB35CC">
        <w:rPr>
          <w:sz w:val="24"/>
          <w:szCs w:val="24"/>
          <w:lang w:val="en-GB"/>
        </w:rPr>
        <w:t xml:space="preserve"> General Comment on article 7, No. 20 [44], adopted on 3 April 1992, paragraph 14.</w:t>
      </w:r>
    </w:p>
  </w:footnote>
  <w:footnote w:id="6">
    <w:p w:rsidR="00485B6F" w:rsidRPr="00BB35CC" w:rsidRDefault="00485B6F" w:rsidP="00BB35CC">
      <w:pPr>
        <w:pStyle w:val="FootnoteText"/>
        <w:jc w:val="both"/>
        <w:rPr>
          <w:sz w:val="24"/>
          <w:szCs w:val="24"/>
          <w:lang w:val="fr-CH"/>
        </w:rPr>
      </w:pPr>
      <w:r w:rsidRPr="00BB35CC">
        <w:rPr>
          <w:rStyle w:val="FootnoteReference"/>
          <w:sz w:val="24"/>
          <w:szCs w:val="24"/>
        </w:rPr>
        <w:footnoteRef/>
      </w:r>
      <w:r w:rsidRPr="00BB35CC">
        <w:rPr>
          <w:sz w:val="24"/>
          <w:szCs w:val="24"/>
        </w:rPr>
        <w:t xml:space="preserve"> </w:t>
      </w:r>
      <w:r w:rsidRPr="00BB35CC">
        <w:rPr>
          <w:sz w:val="24"/>
          <w:szCs w:val="24"/>
          <w:lang w:val="fr-CH"/>
        </w:rPr>
        <w:t>See footnote No. 6 above.</w:t>
      </w:r>
    </w:p>
  </w:footnote>
  <w:footnote w:id="7">
    <w:p w:rsidR="00485B6F" w:rsidRPr="00BB35CC" w:rsidRDefault="00485B6F" w:rsidP="00BB35CC">
      <w:pPr>
        <w:pStyle w:val="FootnoteText"/>
        <w:jc w:val="both"/>
        <w:rPr>
          <w:sz w:val="24"/>
          <w:szCs w:val="24"/>
          <w:lang w:val="en-GB"/>
        </w:rPr>
      </w:pPr>
      <w:r w:rsidRPr="00BB35CC">
        <w:rPr>
          <w:rStyle w:val="FootnoteReference"/>
          <w:sz w:val="24"/>
          <w:szCs w:val="24"/>
          <w:lang w:val="en-GB"/>
        </w:rPr>
        <w:footnoteRef/>
      </w:r>
      <w:r w:rsidRPr="00BB35CC">
        <w:rPr>
          <w:sz w:val="24"/>
          <w:szCs w:val="24"/>
          <w:lang w:val="en-GB"/>
        </w:rPr>
        <w:t xml:space="preserve"> See, for example, Davlatbibi Shukurova v. </w:t>
      </w:r>
      <w:smartTag w:uri="urn:schemas-microsoft-com:office:smarttags" w:element="place">
        <w:smartTag w:uri="urn:schemas-microsoft-com:office:smarttags" w:element="country-region">
          <w:r w:rsidRPr="00BB35CC">
            <w:rPr>
              <w:sz w:val="24"/>
              <w:szCs w:val="24"/>
              <w:lang w:val="en-GB"/>
            </w:rPr>
            <w:t>Tajikistan</w:t>
          </w:r>
        </w:smartTag>
      </w:smartTag>
      <w:r w:rsidRPr="00BB35CC">
        <w:rPr>
          <w:sz w:val="24"/>
          <w:szCs w:val="24"/>
          <w:lang w:val="en-GB"/>
        </w:rPr>
        <w:t xml:space="preserve">, Communication No. 1044/2002, Views adopted on 17 March 2006, paragraph 8.6.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6F" w:rsidRDefault="00485B6F" w:rsidP="00D33BDD">
    <w:pPr>
      <w:pStyle w:val="Header"/>
      <w:rPr>
        <w:lang w:val="fr-CH"/>
      </w:rPr>
    </w:pPr>
    <w:r>
      <w:rPr>
        <w:lang w:val="fr-CH"/>
      </w:rPr>
      <w:t>CCPR/C/96/D/1280/2004</w:t>
    </w:r>
  </w:p>
  <w:p w:rsidR="00485B6F" w:rsidRDefault="00485B6F">
    <w:pPr>
      <w:pStyle w:val="Header"/>
      <w:rPr>
        <w:rStyle w:val="PageNumber"/>
      </w:rP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sidR="00893161">
      <w:rPr>
        <w:rStyle w:val="PageNumber"/>
        <w:noProof/>
      </w:rPr>
      <w:t>10</w:t>
    </w:r>
    <w:r>
      <w:rPr>
        <w:rStyle w:val="PageNumber"/>
      </w:rPr>
      <w:fldChar w:fldCharType="end"/>
    </w:r>
  </w:p>
  <w:p w:rsidR="00485B6F" w:rsidRDefault="00485B6F">
    <w:pPr>
      <w:pStyle w:val="Header"/>
      <w:rPr>
        <w:rStyle w:val="PageNumber"/>
      </w:rPr>
    </w:pPr>
  </w:p>
  <w:p w:rsidR="00485B6F" w:rsidRPr="00D35C36" w:rsidRDefault="00485B6F">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6F" w:rsidRDefault="00485B6F" w:rsidP="00D33BDD">
    <w:pPr>
      <w:pStyle w:val="Header"/>
      <w:ind w:left="6237"/>
      <w:jc w:val="right"/>
      <w:rPr>
        <w:lang w:val="fr-CH"/>
      </w:rPr>
    </w:pPr>
    <w:r>
      <w:rPr>
        <w:lang w:val="fr-CH"/>
      </w:rPr>
      <w:t>CCPR/C/96/D/1280/2004</w:t>
    </w:r>
  </w:p>
  <w:p w:rsidR="00485B6F" w:rsidRDefault="00485B6F" w:rsidP="00AE3229">
    <w:pPr>
      <w:pStyle w:val="Header"/>
      <w:ind w:left="6237"/>
      <w:jc w:val="right"/>
      <w:rPr>
        <w:rStyle w:val="PageNumber"/>
      </w:rP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sidR="00893161">
      <w:rPr>
        <w:rStyle w:val="PageNumber"/>
        <w:noProof/>
      </w:rPr>
      <w:t>9</w:t>
    </w:r>
    <w:r>
      <w:rPr>
        <w:rStyle w:val="PageNumber"/>
      </w:rPr>
      <w:fldChar w:fldCharType="end"/>
    </w:r>
  </w:p>
  <w:p w:rsidR="00485B6F" w:rsidRDefault="00485B6F" w:rsidP="00AE3229">
    <w:pPr>
      <w:pStyle w:val="Header"/>
      <w:ind w:left="6237"/>
      <w:jc w:val="right"/>
      <w:rPr>
        <w:rStyle w:val="PageNumber"/>
      </w:rPr>
    </w:pPr>
  </w:p>
  <w:p w:rsidR="00485B6F" w:rsidRPr="00D35C36" w:rsidRDefault="00485B6F" w:rsidP="00D35C36">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DFE"/>
    <w:multiLevelType w:val="multilevel"/>
    <w:tmpl w:val="2DD46A16"/>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65079A7"/>
    <w:multiLevelType w:val="multilevel"/>
    <w:tmpl w:val="8A3CC6CC"/>
    <w:lvl w:ilvl="0">
      <w:start w:val="2"/>
      <w:numFmt w:val="decimal"/>
      <w:lvlText w:val="%1"/>
      <w:lvlJc w:val="left"/>
      <w:pPr>
        <w:tabs>
          <w:tab w:val="num" w:pos="840"/>
        </w:tabs>
        <w:ind w:left="840" w:hanging="840"/>
      </w:pPr>
      <w:rPr>
        <w:rFonts w:hint="default"/>
      </w:rPr>
    </w:lvl>
    <w:lvl w:ilvl="1">
      <w:start w:val="10"/>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9DD5111"/>
    <w:multiLevelType w:val="multilevel"/>
    <w:tmpl w:val="6C5A5526"/>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EFA3D2D"/>
    <w:multiLevelType w:val="multilevel"/>
    <w:tmpl w:val="58FE61F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0A0759F"/>
    <w:multiLevelType w:val="hybridMultilevel"/>
    <w:tmpl w:val="11101568"/>
    <w:lvl w:ilvl="0" w:tplc="5F58503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3944C7"/>
    <w:multiLevelType w:val="multilevel"/>
    <w:tmpl w:val="AC408FC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D1837BE"/>
    <w:multiLevelType w:val="hybridMultilevel"/>
    <w:tmpl w:val="EF72B2CC"/>
    <w:lvl w:ilvl="0" w:tplc="4114241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291B64"/>
    <w:multiLevelType w:val="multilevel"/>
    <w:tmpl w:val="8E165D3A"/>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4787514"/>
    <w:multiLevelType w:val="hybridMultilevel"/>
    <w:tmpl w:val="965A8D54"/>
    <w:lvl w:ilvl="0" w:tplc="0714EABA">
      <w:start w:val="1"/>
      <w:numFmt w:val="bullet"/>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78773C98"/>
    <w:multiLevelType w:val="multilevel"/>
    <w:tmpl w:val="41E8BCE2"/>
    <w:lvl w:ilvl="0">
      <w:start w:val="6"/>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b w:val="0"/>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5"/>
  </w:num>
  <w:num w:numId="3">
    <w:abstractNumId w:val="8"/>
  </w:num>
  <w:num w:numId="4">
    <w:abstractNumId w:val="9"/>
  </w:num>
  <w:num w:numId="5">
    <w:abstractNumId w:val="3"/>
  </w:num>
  <w:num w:numId="6">
    <w:abstractNumId w:val="1"/>
  </w:num>
  <w:num w:numId="7">
    <w:abstractNumId w:val="6"/>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6E0F"/>
    <w:rsid w:val="00011A7F"/>
    <w:rsid w:val="0001383D"/>
    <w:rsid w:val="000168A9"/>
    <w:rsid w:val="00017F07"/>
    <w:rsid w:val="00037788"/>
    <w:rsid w:val="000451D1"/>
    <w:rsid w:val="00056284"/>
    <w:rsid w:val="000744E5"/>
    <w:rsid w:val="00093CDB"/>
    <w:rsid w:val="000A5BD4"/>
    <w:rsid w:val="000C1CD2"/>
    <w:rsid w:val="000C27F9"/>
    <w:rsid w:val="000C73EA"/>
    <w:rsid w:val="000D2D1C"/>
    <w:rsid w:val="000D55A2"/>
    <w:rsid w:val="000E3C3E"/>
    <w:rsid w:val="00101ED4"/>
    <w:rsid w:val="001125E8"/>
    <w:rsid w:val="001239C7"/>
    <w:rsid w:val="001330AD"/>
    <w:rsid w:val="00140162"/>
    <w:rsid w:val="00152732"/>
    <w:rsid w:val="00170AED"/>
    <w:rsid w:val="001739C2"/>
    <w:rsid w:val="001746AE"/>
    <w:rsid w:val="00176D0F"/>
    <w:rsid w:val="00182E66"/>
    <w:rsid w:val="00185158"/>
    <w:rsid w:val="001A0E84"/>
    <w:rsid w:val="001A12F5"/>
    <w:rsid w:val="001A52AE"/>
    <w:rsid w:val="001A6946"/>
    <w:rsid w:val="001B7E8D"/>
    <w:rsid w:val="001C5031"/>
    <w:rsid w:val="001D597A"/>
    <w:rsid w:val="001E4E10"/>
    <w:rsid w:val="001F4ABA"/>
    <w:rsid w:val="001F5AAD"/>
    <w:rsid w:val="002128DE"/>
    <w:rsid w:val="002151D9"/>
    <w:rsid w:val="002166AE"/>
    <w:rsid w:val="002171BE"/>
    <w:rsid w:val="0027369E"/>
    <w:rsid w:val="00276B68"/>
    <w:rsid w:val="0028076A"/>
    <w:rsid w:val="002845C3"/>
    <w:rsid w:val="002A7A87"/>
    <w:rsid w:val="002B4A6B"/>
    <w:rsid w:val="002B6148"/>
    <w:rsid w:val="002D13AC"/>
    <w:rsid w:val="002E0863"/>
    <w:rsid w:val="002E09FD"/>
    <w:rsid w:val="002E21EC"/>
    <w:rsid w:val="002F00B9"/>
    <w:rsid w:val="002F1015"/>
    <w:rsid w:val="002F54EF"/>
    <w:rsid w:val="00303D1C"/>
    <w:rsid w:val="003325C7"/>
    <w:rsid w:val="0034424F"/>
    <w:rsid w:val="00364A8F"/>
    <w:rsid w:val="003907BE"/>
    <w:rsid w:val="003A75EA"/>
    <w:rsid w:val="003D0406"/>
    <w:rsid w:val="003D3720"/>
    <w:rsid w:val="003D5B53"/>
    <w:rsid w:val="003E1011"/>
    <w:rsid w:val="003F5DCD"/>
    <w:rsid w:val="00404D13"/>
    <w:rsid w:val="00442643"/>
    <w:rsid w:val="0046504D"/>
    <w:rsid w:val="00485B6F"/>
    <w:rsid w:val="0048605D"/>
    <w:rsid w:val="004909B7"/>
    <w:rsid w:val="004A1349"/>
    <w:rsid w:val="004B4648"/>
    <w:rsid w:val="004B5E9B"/>
    <w:rsid w:val="004D2DB2"/>
    <w:rsid w:val="00501E02"/>
    <w:rsid w:val="00510434"/>
    <w:rsid w:val="0052644F"/>
    <w:rsid w:val="00554E62"/>
    <w:rsid w:val="00577765"/>
    <w:rsid w:val="005A0A1E"/>
    <w:rsid w:val="005A230F"/>
    <w:rsid w:val="005D36D9"/>
    <w:rsid w:val="005E2D09"/>
    <w:rsid w:val="005F0D5D"/>
    <w:rsid w:val="005F6D52"/>
    <w:rsid w:val="00613216"/>
    <w:rsid w:val="006133C5"/>
    <w:rsid w:val="006135AA"/>
    <w:rsid w:val="006253A4"/>
    <w:rsid w:val="00637E0A"/>
    <w:rsid w:val="00642818"/>
    <w:rsid w:val="006A3B7D"/>
    <w:rsid w:val="006A6ADD"/>
    <w:rsid w:val="006C02C0"/>
    <w:rsid w:val="00703635"/>
    <w:rsid w:val="00705923"/>
    <w:rsid w:val="007123B1"/>
    <w:rsid w:val="00716870"/>
    <w:rsid w:val="00732921"/>
    <w:rsid w:val="00760A9E"/>
    <w:rsid w:val="007652C3"/>
    <w:rsid w:val="00766CB1"/>
    <w:rsid w:val="00767C75"/>
    <w:rsid w:val="00776D01"/>
    <w:rsid w:val="007C4D13"/>
    <w:rsid w:val="007D5C2E"/>
    <w:rsid w:val="007E2A5E"/>
    <w:rsid w:val="007E633B"/>
    <w:rsid w:val="007F18E1"/>
    <w:rsid w:val="00802C5F"/>
    <w:rsid w:val="0081584B"/>
    <w:rsid w:val="008251D6"/>
    <w:rsid w:val="008531FB"/>
    <w:rsid w:val="00857200"/>
    <w:rsid w:val="00872E1B"/>
    <w:rsid w:val="00887D35"/>
    <w:rsid w:val="00893161"/>
    <w:rsid w:val="008A69B9"/>
    <w:rsid w:val="008C04E1"/>
    <w:rsid w:val="008D245A"/>
    <w:rsid w:val="008E182B"/>
    <w:rsid w:val="008E218D"/>
    <w:rsid w:val="008F6E86"/>
    <w:rsid w:val="0090353F"/>
    <w:rsid w:val="00915CAC"/>
    <w:rsid w:val="0093316C"/>
    <w:rsid w:val="0095448D"/>
    <w:rsid w:val="0096200E"/>
    <w:rsid w:val="00971E51"/>
    <w:rsid w:val="00976E82"/>
    <w:rsid w:val="00983898"/>
    <w:rsid w:val="009B093D"/>
    <w:rsid w:val="009B09B2"/>
    <w:rsid w:val="009B0F78"/>
    <w:rsid w:val="009D022D"/>
    <w:rsid w:val="009D54B1"/>
    <w:rsid w:val="00A079C8"/>
    <w:rsid w:val="00A116BE"/>
    <w:rsid w:val="00A47A5F"/>
    <w:rsid w:val="00A77B26"/>
    <w:rsid w:val="00A919D2"/>
    <w:rsid w:val="00A968B8"/>
    <w:rsid w:val="00AA5B6A"/>
    <w:rsid w:val="00AA7421"/>
    <w:rsid w:val="00AB2680"/>
    <w:rsid w:val="00AC39C8"/>
    <w:rsid w:val="00AC4A73"/>
    <w:rsid w:val="00AC58A4"/>
    <w:rsid w:val="00AD1F5F"/>
    <w:rsid w:val="00AE2CD3"/>
    <w:rsid w:val="00AE3229"/>
    <w:rsid w:val="00AE78D1"/>
    <w:rsid w:val="00AF6EB1"/>
    <w:rsid w:val="00B25B3A"/>
    <w:rsid w:val="00B26B6E"/>
    <w:rsid w:val="00B3290F"/>
    <w:rsid w:val="00B4394C"/>
    <w:rsid w:val="00B443E9"/>
    <w:rsid w:val="00B44706"/>
    <w:rsid w:val="00B5452C"/>
    <w:rsid w:val="00B565D2"/>
    <w:rsid w:val="00B622AE"/>
    <w:rsid w:val="00B64A5C"/>
    <w:rsid w:val="00B66AD8"/>
    <w:rsid w:val="00B81A53"/>
    <w:rsid w:val="00B910DC"/>
    <w:rsid w:val="00B9375A"/>
    <w:rsid w:val="00BB31F0"/>
    <w:rsid w:val="00BB35CC"/>
    <w:rsid w:val="00BB56FA"/>
    <w:rsid w:val="00BB5D6C"/>
    <w:rsid w:val="00BB70C6"/>
    <w:rsid w:val="00BE19B2"/>
    <w:rsid w:val="00C02FE7"/>
    <w:rsid w:val="00C06E0F"/>
    <w:rsid w:val="00C13A8C"/>
    <w:rsid w:val="00C43EFF"/>
    <w:rsid w:val="00C62F21"/>
    <w:rsid w:val="00C811E9"/>
    <w:rsid w:val="00C8285C"/>
    <w:rsid w:val="00C908DA"/>
    <w:rsid w:val="00CB4ECD"/>
    <w:rsid w:val="00CC2BF7"/>
    <w:rsid w:val="00CD0BFF"/>
    <w:rsid w:val="00CD5697"/>
    <w:rsid w:val="00CE06ED"/>
    <w:rsid w:val="00CE4223"/>
    <w:rsid w:val="00D113FF"/>
    <w:rsid w:val="00D12B8F"/>
    <w:rsid w:val="00D205B5"/>
    <w:rsid w:val="00D22CE7"/>
    <w:rsid w:val="00D31E7E"/>
    <w:rsid w:val="00D33BDD"/>
    <w:rsid w:val="00D35C36"/>
    <w:rsid w:val="00D4534D"/>
    <w:rsid w:val="00D53ADE"/>
    <w:rsid w:val="00D57D7C"/>
    <w:rsid w:val="00D60CC5"/>
    <w:rsid w:val="00D757C6"/>
    <w:rsid w:val="00D8294A"/>
    <w:rsid w:val="00D92710"/>
    <w:rsid w:val="00DA3630"/>
    <w:rsid w:val="00DB3518"/>
    <w:rsid w:val="00DC6A7B"/>
    <w:rsid w:val="00DD5782"/>
    <w:rsid w:val="00DE1BF1"/>
    <w:rsid w:val="00DE6E3D"/>
    <w:rsid w:val="00DF2695"/>
    <w:rsid w:val="00E10DCC"/>
    <w:rsid w:val="00E16AE8"/>
    <w:rsid w:val="00E23E14"/>
    <w:rsid w:val="00E2699B"/>
    <w:rsid w:val="00E37DFE"/>
    <w:rsid w:val="00E60749"/>
    <w:rsid w:val="00E610E3"/>
    <w:rsid w:val="00E77667"/>
    <w:rsid w:val="00E82148"/>
    <w:rsid w:val="00E85915"/>
    <w:rsid w:val="00EA02F4"/>
    <w:rsid w:val="00EA4124"/>
    <w:rsid w:val="00EA57D4"/>
    <w:rsid w:val="00EB25EE"/>
    <w:rsid w:val="00EB3F6A"/>
    <w:rsid w:val="00EC06C4"/>
    <w:rsid w:val="00ED0CB5"/>
    <w:rsid w:val="00EF5351"/>
    <w:rsid w:val="00F244B5"/>
    <w:rsid w:val="00F70F83"/>
    <w:rsid w:val="00F732F7"/>
    <w:rsid w:val="00F82AFB"/>
    <w:rsid w:val="00FB243F"/>
    <w:rsid w:val="00FB6072"/>
    <w:rsid w:val="00FD5986"/>
    <w:rsid w:val="00FF5EB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zh-CN"/>
    </w:rPr>
  </w:style>
  <w:style w:type="paragraph" w:styleId="Heading1">
    <w:name w:val="heading 1"/>
    <w:basedOn w:val="Normal"/>
    <w:next w:val="Normal"/>
    <w:qFormat/>
    <w:rsid w:val="00B9375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D55A2"/>
    <w:pPr>
      <w:keepNext/>
      <w:spacing w:after="240"/>
      <w:jc w:val="center"/>
      <w:outlineLvl w:val="1"/>
    </w:pPr>
    <w:rPr>
      <w:rFonts w:eastAsia="Times New Roman"/>
      <w:b/>
      <w:szCs w:val="20"/>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C1CD2"/>
    <w:pPr>
      <w:spacing w:before="100" w:beforeAutospacing="1" w:after="100" w:afterAutospacing="1"/>
    </w:pPr>
    <w:rPr>
      <w:rFonts w:ascii="Tahoma" w:hAnsi="Tahoma" w:cs="Tahoma"/>
      <w:color w:val="555555"/>
      <w:sz w:val="17"/>
      <w:szCs w:val="17"/>
    </w:rPr>
  </w:style>
  <w:style w:type="paragraph" w:styleId="BodyText2">
    <w:name w:val="Body Text 2"/>
    <w:basedOn w:val="Normal"/>
    <w:rsid w:val="000D55A2"/>
    <w:pPr>
      <w:jc w:val="both"/>
    </w:pPr>
    <w:rPr>
      <w:rFonts w:eastAsia="Times New Roman"/>
      <w:lang w:eastAsia="en-US"/>
    </w:rPr>
  </w:style>
  <w:style w:type="paragraph" w:styleId="FootnoteText">
    <w:name w:val="footnote text"/>
    <w:basedOn w:val="Normal"/>
    <w:semiHidden/>
    <w:rsid w:val="000D55A2"/>
    <w:rPr>
      <w:sz w:val="20"/>
      <w:szCs w:val="20"/>
    </w:rPr>
  </w:style>
  <w:style w:type="character" w:styleId="FootnoteReference">
    <w:name w:val="footnote reference"/>
    <w:semiHidden/>
    <w:rsid w:val="000D55A2"/>
    <w:rPr>
      <w:vertAlign w:val="superscript"/>
    </w:rPr>
  </w:style>
  <w:style w:type="paragraph" w:styleId="BalloonText">
    <w:name w:val="Balloon Text"/>
    <w:basedOn w:val="Normal"/>
    <w:semiHidden/>
    <w:rsid w:val="000D55A2"/>
    <w:rPr>
      <w:rFonts w:ascii="Tahoma" w:hAnsi="Tahoma" w:cs="Tahoma"/>
      <w:sz w:val="16"/>
      <w:szCs w:val="16"/>
    </w:rPr>
  </w:style>
  <w:style w:type="paragraph" w:styleId="Header">
    <w:name w:val="header"/>
    <w:basedOn w:val="Normal"/>
    <w:rsid w:val="00D35C36"/>
    <w:pPr>
      <w:tabs>
        <w:tab w:val="center" w:pos="4320"/>
        <w:tab w:val="right" w:pos="8640"/>
      </w:tabs>
    </w:pPr>
  </w:style>
  <w:style w:type="paragraph" w:styleId="Footer">
    <w:name w:val="footer"/>
    <w:basedOn w:val="Normal"/>
    <w:rsid w:val="00D35C36"/>
    <w:pPr>
      <w:tabs>
        <w:tab w:val="center" w:pos="4320"/>
        <w:tab w:val="right" w:pos="8640"/>
      </w:tabs>
    </w:pPr>
  </w:style>
  <w:style w:type="character" w:styleId="PageNumber">
    <w:name w:val="page number"/>
    <w:basedOn w:val="DefaultParagraphFont"/>
    <w:rsid w:val="00D35C36"/>
  </w:style>
  <w:style w:type="table" w:styleId="TableGrid">
    <w:name w:val="Table Grid"/>
    <w:basedOn w:val="TableNormal"/>
    <w:rsid w:val="002E09F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3764</Words>
  <Characters>21458</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State party’s observations on admissibility and merits</vt:lpstr>
    </vt:vector>
  </TitlesOfParts>
  <Company>International Computing Centre</Company>
  <LinksUpToDate>false</LinksUpToDate>
  <CharactersWithSpaces>25172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party’s observations on admissibility and merits</dc:title>
  <dc:subject/>
  <dc:creator>Ivaylo Petrov</dc:creator>
  <cp:keywords/>
  <dc:description/>
  <cp:lastModifiedBy>CSD</cp:lastModifiedBy>
  <cp:revision>2</cp:revision>
  <cp:lastPrinted>2009-08-18T16:10:00Z</cp:lastPrinted>
  <dcterms:created xsi:type="dcterms:W3CDTF">2009-08-19T15:07:00Z</dcterms:created>
  <dcterms:modified xsi:type="dcterms:W3CDTF">2009-08-19T15:07:00Z</dcterms:modified>
</cp:coreProperties>
</file>