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3558EB" w:rsidP="003558EB">
            <w:pPr>
              <w:jc w:val="right"/>
            </w:pPr>
            <w:r w:rsidRPr="003558EB">
              <w:rPr>
                <w:sz w:val="40"/>
              </w:rPr>
              <w:t>CRPD</w:t>
            </w:r>
            <w:r>
              <w:t>/C/CRI/CO/1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3558EB" w:rsidRDefault="003558EB" w:rsidP="00A56EA8">
            <w:pPr>
              <w:spacing w:before="240"/>
            </w:pPr>
            <w:r>
              <w:t>Distr. générale</w:t>
            </w:r>
          </w:p>
          <w:p w:rsidR="003558EB" w:rsidRDefault="003558EB" w:rsidP="003558EB">
            <w:pPr>
              <w:spacing w:line="240" w:lineRule="exact"/>
            </w:pPr>
            <w:r>
              <w:t>12 mai 2014</w:t>
            </w:r>
          </w:p>
          <w:p w:rsidR="003558EB" w:rsidRDefault="003558EB" w:rsidP="003558EB">
            <w:pPr>
              <w:spacing w:line="240" w:lineRule="exact"/>
            </w:pPr>
            <w:r>
              <w:t>Français</w:t>
            </w:r>
          </w:p>
          <w:p w:rsidR="00297B00" w:rsidRPr="00DB58B5" w:rsidRDefault="003558EB" w:rsidP="003558EB">
            <w:pPr>
              <w:spacing w:line="240" w:lineRule="exact"/>
            </w:pPr>
            <w:r>
              <w:t>Original: espagnol</w:t>
            </w:r>
          </w:p>
        </w:tc>
      </w:tr>
    </w:tbl>
    <w:p w:rsidR="00FF1DBD" w:rsidRPr="004407B7" w:rsidRDefault="004407B7" w:rsidP="004407B7">
      <w:pPr>
        <w:spacing w:before="120"/>
        <w:rPr>
          <w:b/>
          <w:sz w:val="24"/>
          <w:szCs w:val="24"/>
        </w:rPr>
      </w:pPr>
      <w:r w:rsidRPr="004407B7">
        <w:rPr>
          <w:b/>
          <w:sz w:val="24"/>
          <w:szCs w:val="24"/>
        </w:rPr>
        <w:t>Comité des droits des personnes handicapées</w:t>
      </w:r>
    </w:p>
    <w:p w:rsidR="003558EB" w:rsidRPr="00CF0236" w:rsidRDefault="004D61E0" w:rsidP="00372D41">
      <w:pPr>
        <w:pStyle w:val="HChG"/>
      </w:pPr>
      <w:r>
        <w:tab/>
      </w:r>
      <w:r>
        <w:tab/>
      </w:r>
      <w:r w:rsidR="003558EB" w:rsidRPr="00CF0236">
        <w:t xml:space="preserve">Observations finales concernant le </w:t>
      </w:r>
      <w:r w:rsidR="003558EB" w:rsidRPr="004D61E0">
        <w:t>rapport</w:t>
      </w:r>
      <w:r>
        <w:t xml:space="preserve"> initial</w:t>
      </w:r>
      <w:r>
        <w:br/>
      </w:r>
      <w:r w:rsidR="003558EB" w:rsidRPr="00CF0236">
        <w:t>du Costa Rica</w:t>
      </w:r>
      <w:r w:rsidRPr="004D61E0">
        <w:rPr>
          <w:rStyle w:val="FootnoteReference"/>
          <w:b w:val="0"/>
          <w:sz w:val="20"/>
          <w:vertAlign w:val="baseline"/>
        </w:rPr>
        <w:footnoteReference w:customMarkFollows="1" w:id="2"/>
        <w:t>*</w:t>
      </w:r>
    </w:p>
    <w:p w:rsidR="003558EB" w:rsidRPr="00CF0236" w:rsidRDefault="003558EB" w:rsidP="00372D41">
      <w:pPr>
        <w:pStyle w:val="HChG"/>
        <w:rPr>
          <w:rFonts w:ascii="Arial" w:hAnsi="Arial" w:cs="Arial"/>
          <w:color w:val="222222"/>
        </w:rPr>
      </w:pPr>
      <w:r w:rsidRPr="00CF0236">
        <w:tab/>
        <w:t>I.</w:t>
      </w:r>
      <w:r w:rsidRPr="00CF0236">
        <w:tab/>
      </w:r>
      <w:r w:rsidRPr="004D61E0">
        <w:t>Introduction</w:t>
      </w:r>
    </w:p>
    <w:p w:rsidR="003558EB" w:rsidRPr="00CF0236" w:rsidRDefault="003558EB" w:rsidP="00372D41">
      <w:pPr>
        <w:pStyle w:val="ParNoG"/>
        <w:spacing w:line="220" w:lineRule="atLeast"/>
      </w:pPr>
      <w:r w:rsidRPr="00CF0236">
        <w:t>Le Comité a examiné le rapport initial du Costa Rica (CRPD/C/CRI/1), à ses 127</w:t>
      </w:r>
      <w:r w:rsidR="004D61E0">
        <w:rPr>
          <w:vertAlign w:val="superscript"/>
        </w:rPr>
        <w:t>e</w:t>
      </w:r>
      <w:r w:rsidRPr="00CF0236">
        <w:t xml:space="preserve"> et</w:t>
      </w:r>
      <w:r w:rsidR="00F032F1">
        <w:t> </w:t>
      </w:r>
      <w:r w:rsidRPr="00CF0236">
        <w:t>128</w:t>
      </w:r>
      <w:r w:rsidR="004D61E0">
        <w:rPr>
          <w:vertAlign w:val="superscript"/>
        </w:rPr>
        <w:t>e</w:t>
      </w:r>
      <w:r w:rsidR="004D61E0">
        <w:t> </w:t>
      </w:r>
      <w:r w:rsidRPr="00CF0236">
        <w:t>séances, t</w:t>
      </w:r>
      <w:r w:rsidR="004D61E0">
        <w:t>enues respectivement les 2 et 3 </w:t>
      </w:r>
      <w:r w:rsidRPr="00CF0236">
        <w:t>avril 2014</w:t>
      </w:r>
      <w:r w:rsidR="004D61E0">
        <w:t>,</w:t>
      </w:r>
      <w:r w:rsidRPr="00CF0236">
        <w:t xml:space="preserve"> et a adopté les observations finales ci-après à sa </w:t>
      </w:r>
      <w:r w:rsidRPr="004D61E0">
        <w:t>140</w:t>
      </w:r>
      <w:r w:rsidR="004D61E0" w:rsidRPr="004D61E0">
        <w:rPr>
          <w:vertAlign w:val="superscript"/>
        </w:rPr>
        <w:t>e</w:t>
      </w:r>
      <w:r w:rsidR="004D61E0">
        <w:t> </w:t>
      </w:r>
      <w:r w:rsidR="004D61E0" w:rsidRPr="004D61E0">
        <w:t>séance</w:t>
      </w:r>
      <w:r w:rsidR="004D61E0">
        <w:t>, le 11 </w:t>
      </w:r>
      <w:r w:rsidRPr="00CF0236">
        <w:t>avril 2014.</w:t>
      </w:r>
    </w:p>
    <w:p w:rsidR="003558EB" w:rsidRPr="00CF0236" w:rsidRDefault="003558EB" w:rsidP="00372D41">
      <w:pPr>
        <w:pStyle w:val="ParNoG"/>
        <w:spacing w:line="220" w:lineRule="atLeast"/>
      </w:pPr>
      <w:r w:rsidRPr="00CF0236">
        <w:t>Le Comité accueille avec satisfaction le rapport initial du Costa Rica et le remercie de ses réponses écrites (CRPD/C/CRI/Q/1/Add.1) à la liste des points à traiter établie par le</w:t>
      </w:r>
      <w:r w:rsidR="00F032F1">
        <w:t> </w:t>
      </w:r>
      <w:r w:rsidRPr="00CF0236">
        <w:t>Comité (CRPD/C/CRI/Q/1). Il se déclare également satisfait du dialogue entretenu avec la délégation de l</w:t>
      </w:r>
      <w:r w:rsidR="00300645">
        <w:t>’</w:t>
      </w:r>
      <w:r w:rsidRPr="00CF0236">
        <w:t>État p</w:t>
      </w:r>
      <w:r w:rsidR="00133092">
        <w:t>artie, qui était dirigée par M. </w:t>
      </w:r>
      <w:r w:rsidR="00940FDC">
        <w:t>Manuel B. </w:t>
      </w:r>
      <w:r w:rsidRPr="00CF0236">
        <w:t>Dengo, Ambassadeur, Représentant du Costa Rica auprès de l</w:t>
      </w:r>
      <w:r w:rsidR="00300645">
        <w:t>’</w:t>
      </w:r>
      <w:r w:rsidRPr="00CF0236">
        <w:t>Office des Nations Unies à Genève.</w:t>
      </w:r>
    </w:p>
    <w:p w:rsidR="003558EB" w:rsidRPr="00CF0236" w:rsidRDefault="00133092" w:rsidP="00133092">
      <w:pPr>
        <w:pStyle w:val="HChG"/>
        <w:rPr>
          <w:b w:val="0"/>
          <w:color w:val="222222"/>
        </w:rPr>
      </w:pPr>
      <w:r>
        <w:tab/>
      </w:r>
      <w:r w:rsidR="003558EB" w:rsidRPr="00133092">
        <w:t>II.</w:t>
      </w:r>
      <w:r w:rsidR="003558EB" w:rsidRPr="00133092">
        <w:tab/>
        <w:t>Aspects positifs</w:t>
      </w:r>
    </w:p>
    <w:p w:rsidR="003558EB" w:rsidRPr="00133092" w:rsidRDefault="003558EB" w:rsidP="00372D41">
      <w:pPr>
        <w:pStyle w:val="ParNoG"/>
        <w:spacing w:line="220" w:lineRule="atLeast"/>
        <w:rPr>
          <w:color w:val="222222"/>
        </w:rPr>
      </w:pPr>
      <w:r w:rsidRPr="00CF0236">
        <w:t>Le Comité félicite l</w:t>
      </w:r>
      <w:r w:rsidR="00300645">
        <w:t>’</w:t>
      </w:r>
      <w:r w:rsidRPr="00CF0236">
        <w:t xml:space="preserve">État </w:t>
      </w:r>
      <w:r w:rsidR="00133092">
        <w:t>partie d</w:t>
      </w:r>
      <w:r w:rsidR="00300645">
        <w:t>’</w:t>
      </w:r>
      <w:r w:rsidR="00133092">
        <w:t xml:space="preserve">avoir adopté la loi </w:t>
      </w:r>
      <w:r w:rsidR="00133092" w:rsidRPr="00133092">
        <w:t>n</w:t>
      </w:r>
      <w:r w:rsidR="00133092" w:rsidRPr="00133092">
        <w:rPr>
          <w:vertAlign w:val="superscript"/>
        </w:rPr>
        <w:t>o</w:t>
      </w:r>
      <w:r w:rsidR="00133092">
        <w:t> </w:t>
      </w:r>
      <w:r w:rsidRPr="00CF0236">
        <w:t>9049 de juin 2012, qui reconnaît la langue des signes costaricienne comme langue officielle et prévoit que la communauté sourde doit recevoir un enseignement dans cette langue.</w:t>
      </w:r>
    </w:p>
    <w:p w:rsidR="003558EB" w:rsidRPr="00133092" w:rsidRDefault="003558EB" w:rsidP="00372D41">
      <w:pPr>
        <w:pStyle w:val="ParNoG"/>
        <w:spacing w:line="220" w:lineRule="atLeast"/>
        <w:rPr>
          <w:color w:val="222222"/>
        </w:rPr>
      </w:pPr>
      <w:r w:rsidRPr="00CF0236">
        <w:t xml:space="preserve">Le Comité prend </w:t>
      </w:r>
      <w:r w:rsidR="00133092">
        <w:t>note de l</w:t>
      </w:r>
      <w:r w:rsidR="00300645">
        <w:t>’</w:t>
      </w:r>
      <w:r w:rsidR="00133092">
        <w:t xml:space="preserve">adoption de la loi </w:t>
      </w:r>
      <w:r w:rsidR="00133092" w:rsidRPr="00133092">
        <w:t>n</w:t>
      </w:r>
      <w:r w:rsidR="00133092" w:rsidRPr="00133092">
        <w:rPr>
          <w:vertAlign w:val="superscript"/>
        </w:rPr>
        <w:t>o</w:t>
      </w:r>
      <w:r w:rsidR="00133092">
        <w:t> </w:t>
      </w:r>
      <w:r w:rsidRPr="00CF0236">
        <w:t>18283 de février 2014 po</w:t>
      </w:r>
      <w:r w:rsidR="00133092">
        <w:t xml:space="preserve">rtant modification de la loi </w:t>
      </w:r>
      <w:r w:rsidR="00133092" w:rsidRPr="00133092">
        <w:t>n</w:t>
      </w:r>
      <w:r w:rsidR="00133092" w:rsidRPr="00133092">
        <w:rPr>
          <w:vertAlign w:val="superscript"/>
        </w:rPr>
        <w:t>o</w:t>
      </w:r>
      <w:r w:rsidR="00133092">
        <w:t> </w:t>
      </w:r>
      <w:r w:rsidRPr="00CF0236">
        <w:t>7600 sur l</w:t>
      </w:r>
      <w:r w:rsidR="00300645">
        <w:t>’</w:t>
      </w:r>
      <w:r w:rsidRPr="00CF0236">
        <w:t>égalité des chances des personnes handicapées (1996) qui harmonise les définitions du handicap et de l</w:t>
      </w:r>
      <w:r w:rsidR="00300645">
        <w:t>’</w:t>
      </w:r>
      <w:r w:rsidRPr="00CF0236">
        <w:t>accessibilité avec cell</w:t>
      </w:r>
      <w:r w:rsidR="00133092">
        <w:t>es figurant dans la</w:t>
      </w:r>
      <w:r w:rsidR="00F032F1">
        <w:t> </w:t>
      </w:r>
      <w:r w:rsidR="00133092">
        <w:t>Convention.</w:t>
      </w:r>
    </w:p>
    <w:p w:rsidR="003558EB" w:rsidRPr="00CF0236" w:rsidRDefault="00133092" w:rsidP="00133092">
      <w:pPr>
        <w:pStyle w:val="HChG"/>
      </w:pPr>
      <w:r>
        <w:tab/>
      </w:r>
      <w:r w:rsidR="003558EB" w:rsidRPr="00CF0236">
        <w:t>III.</w:t>
      </w:r>
      <w:r w:rsidR="003558EB" w:rsidRPr="00CF0236">
        <w:tab/>
        <w:t>Principaux sujets de préoccupation et recommandations</w:t>
      </w:r>
    </w:p>
    <w:p w:rsidR="003558EB" w:rsidRPr="00CF0236" w:rsidRDefault="00133092" w:rsidP="00133092">
      <w:pPr>
        <w:pStyle w:val="H1G"/>
      </w:pPr>
      <w:r>
        <w:tab/>
      </w:r>
      <w:r w:rsidR="003558EB" w:rsidRPr="00CF0236">
        <w:t>A.</w:t>
      </w:r>
      <w:r w:rsidR="003558EB" w:rsidRPr="00CF0236">
        <w:tab/>
        <w:t xml:space="preserve">Obligations </w:t>
      </w:r>
      <w:r w:rsidR="0012624C">
        <w:t>et principes généraux (art. </w:t>
      </w:r>
      <w:r w:rsidR="003558EB" w:rsidRPr="00CF0236">
        <w:t>1</w:t>
      </w:r>
      <w:r w:rsidR="003558EB" w:rsidRPr="00CF0236">
        <w:rPr>
          <w:vertAlign w:val="superscript"/>
        </w:rPr>
        <w:t>er</w:t>
      </w:r>
      <w:r w:rsidR="003558EB" w:rsidRPr="00CF0236">
        <w:t xml:space="preserve"> à 4)</w:t>
      </w:r>
    </w:p>
    <w:p w:rsidR="003558EB" w:rsidRPr="00CF0236" w:rsidRDefault="003558EB" w:rsidP="00372D41">
      <w:pPr>
        <w:pStyle w:val="ParNoG"/>
        <w:spacing w:line="220" w:lineRule="atLeast"/>
        <w:rPr>
          <w:lang w:val="fr-FR"/>
        </w:rPr>
      </w:pPr>
      <w:r w:rsidRPr="00CF0236">
        <w:rPr>
          <w:lang w:val="fr-FR"/>
        </w:rPr>
        <w:t>Le Comité est préoccupé par le fait que l</w:t>
      </w:r>
      <w:r w:rsidR="00300645">
        <w:rPr>
          <w:lang w:val="fr-FR"/>
        </w:rPr>
        <w:t>’</w:t>
      </w:r>
      <w:r w:rsidRPr="00CF0236">
        <w:rPr>
          <w:lang w:val="fr-FR"/>
        </w:rPr>
        <w:t>État partie continue d</w:t>
      </w:r>
      <w:r w:rsidR="00300645">
        <w:rPr>
          <w:lang w:val="fr-FR"/>
        </w:rPr>
        <w:t>’</w:t>
      </w:r>
      <w:r w:rsidRPr="00CF0236">
        <w:rPr>
          <w:lang w:val="fr-FR"/>
        </w:rPr>
        <w:t>employer une terminologie inappropriée et péjorative pour désigner les personnes handicapées dans différentes lois; il relève en particulier les termes «inválidos» (invalides), «incapaces» (incapables), «minusválidos» (handicapés), «insanos» (aliénés) et «enfermos desvalidos» (malades privés de leurs capacités). Il note avec préoccupation que les critères d</w:t>
      </w:r>
      <w:r w:rsidR="00300645">
        <w:rPr>
          <w:lang w:val="fr-FR"/>
        </w:rPr>
        <w:t>’</w:t>
      </w:r>
      <w:r w:rsidRPr="00CF0236">
        <w:rPr>
          <w:lang w:val="fr-FR"/>
        </w:rPr>
        <w:t>évaluation du handicap aux fins de l</w:t>
      </w:r>
      <w:r w:rsidR="00300645">
        <w:rPr>
          <w:lang w:val="fr-FR"/>
        </w:rPr>
        <w:t>’</w:t>
      </w:r>
      <w:r w:rsidRPr="00CF0236">
        <w:rPr>
          <w:lang w:val="fr-FR"/>
        </w:rPr>
        <w:t>assistance médicale ou sociale se limitent au modèle médical du</w:t>
      </w:r>
      <w:r w:rsidR="00F032F1">
        <w:rPr>
          <w:lang w:val="fr-FR"/>
        </w:rPr>
        <w:t> </w:t>
      </w:r>
      <w:r w:rsidRPr="00CF0236">
        <w:rPr>
          <w:lang w:val="fr-FR"/>
        </w:rPr>
        <w:t>handicap.</w:t>
      </w:r>
    </w:p>
    <w:p w:rsidR="003558EB" w:rsidRPr="0012624C" w:rsidRDefault="003558EB" w:rsidP="00372D41">
      <w:pPr>
        <w:pStyle w:val="ParNoG"/>
        <w:spacing w:line="220" w:lineRule="atLeast"/>
        <w:rPr>
          <w:b/>
          <w:lang w:val="fr-FR"/>
        </w:rPr>
      </w:pPr>
      <w:r w:rsidRPr="0012624C">
        <w:rPr>
          <w:b/>
          <w:lang w:val="fr-FR"/>
        </w:rPr>
        <w:t>Le Comité demande à l</w:t>
      </w:r>
      <w:r w:rsidR="00300645">
        <w:rPr>
          <w:b/>
          <w:lang w:val="fr-FR"/>
        </w:rPr>
        <w:t>’</w:t>
      </w:r>
      <w:r w:rsidRPr="0012624C">
        <w:rPr>
          <w:b/>
          <w:lang w:val="fr-FR"/>
        </w:rPr>
        <w:t>État partie de cesser d</w:t>
      </w:r>
      <w:r w:rsidR="00300645">
        <w:rPr>
          <w:b/>
          <w:lang w:val="fr-FR"/>
        </w:rPr>
        <w:t>’</w:t>
      </w:r>
      <w:r w:rsidRPr="0012624C">
        <w:rPr>
          <w:b/>
          <w:lang w:val="fr-FR"/>
        </w:rPr>
        <w:t>employer des termes péjoratifs pour désigner les personnes handicapées. Il l</w:t>
      </w:r>
      <w:r w:rsidR="00300645">
        <w:rPr>
          <w:b/>
          <w:lang w:val="fr-FR"/>
        </w:rPr>
        <w:t>’</w:t>
      </w:r>
      <w:r w:rsidRPr="0012624C">
        <w:rPr>
          <w:b/>
          <w:lang w:val="fr-FR"/>
        </w:rPr>
        <w:t>invite, en outre, instamment à uniformiser les critères d</w:t>
      </w:r>
      <w:r w:rsidR="00300645">
        <w:rPr>
          <w:b/>
          <w:lang w:val="fr-FR"/>
        </w:rPr>
        <w:t>’</w:t>
      </w:r>
      <w:r w:rsidRPr="0012624C">
        <w:rPr>
          <w:b/>
          <w:lang w:val="fr-FR"/>
        </w:rPr>
        <w:t>évaluation du handicap dans la pratique des différents services, conformément aux dispositions de la Convention.</w:t>
      </w:r>
    </w:p>
    <w:p w:rsidR="003558EB" w:rsidRPr="00CF0236" w:rsidRDefault="003558EB" w:rsidP="00372D41">
      <w:pPr>
        <w:pStyle w:val="ParNoG"/>
        <w:spacing w:line="220" w:lineRule="atLeast"/>
        <w:rPr>
          <w:lang w:val="fr-FR"/>
        </w:rPr>
      </w:pPr>
      <w:r w:rsidRPr="00CF0236">
        <w:rPr>
          <w:lang w:val="fr-FR"/>
        </w:rPr>
        <w:t>Le Comité est préoccupé par le fait que l</w:t>
      </w:r>
      <w:r w:rsidR="00300645">
        <w:rPr>
          <w:lang w:val="fr-FR"/>
        </w:rPr>
        <w:t>’</w:t>
      </w:r>
      <w:r w:rsidRPr="00CF0236">
        <w:rPr>
          <w:lang w:val="fr-FR"/>
        </w:rPr>
        <w:t>État partie n</w:t>
      </w:r>
      <w:r w:rsidR="00300645">
        <w:rPr>
          <w:lang w:val="fr-FR"/>
        </w:rPr>
        <w:t>’</w:t>
      </w:r>
      <w:r w:rsidRPr="00CF0236">
        <w:rPr>
          <w:lang w:val="fr-FR"/>
        </w:rPr>
        <w:t xml:space="preserve">a pas procédé à une harmonisation systématique de ses textes de loi après avoir ratifié la Convention et que la seule référence aux droits des personnes handicapées figure dans la loi </w:t>
      </w:r>
      <w:r w:rsidR="00F032F1" w:rsidRPr="00F032F1">
        <w:rPr>
          <w:rFonts w:eastAsia="MS Mincho"/>
          <w:lang w:val="fr-FR"/>
        </w:rPr>
        <w:t>n</w:t>
      </w:r>
      <w:r w:rsidR="00F032F1" w:rsidRPr="00F032F1">
        <w:rPr>
          <w:rFonts w:eastAsia="MS Mincho"/>
          <w:vertAlign w:val="superscript"/>
          <w:lang w:val="fr-FR"/>
        </w:rPr>
        <w:t>o</w:t>
      </w:r>
      <w:r w:rsidR="00F032F1">
        <w:rPr>
          <w:lang w:val="fr-FR"/>
        </w:rPr>
        <w:t> </w:t>
      </w:r>
      <w:r w:rsidRPr="00CF0236">
        <w:rPr>
          <w:lang w:val="fr-FR"/>
        </w:rPr>
        <w:t>7600 sur l</w:t>
      </w:r>
      <w:r w:rsidR="00300645">
        <w:rPr>
          <w:lang w:val="fr-FR"/>
        </w:rPr>
        <w:t>’</w:t>
      </w:r>
      <w:r w:rsidRPr="00CF0236">
        <w:rPr>
          <w:lang w:val="fr-FR"/>
        </w:rPr>
        <w:t xml:space="preserve">égalité des chances des personnes handicapées, qui date de 1996 et ne tient pas compte des </w:t>
      </w:r>
      <w:r w:rsidR="0012624C">
        <w:rPr>
          <w:lang w:val="fr-FR"/>
        </w:rPr>
        <w:t xml:space="preserve">obligations et </w:t>
      </w:r>
      <w:r w:rsidRPr="00CF0236">
        <w:rPr>
          <w:lang w:val="fr-FR"/>
        </w:rPr>
        <w:t xml:space="preserve">principes </w:t>
      </w:r>
      <w:r w:rsidRPr="00CF0236">
        <w:t xml:space="preserve">généraux énoncés dans </w:t>
      </w:r>
      <w:r w:rsidRPr="00CF0236">
        <w:rPr>
          <w:lang w:val="fr-FR"/>
        </w:rPr>
        <w:t>la Convention.</w:t>
      </w:r>
    </w:p>
    <w:p w:rsidR="003558EB" w:rsidRPr="007F4005" w:rsidRDefault="003558EB" w:rsidP="00372D41">
      <w:pPr>
        <w:pStyle w:val="ParNoG"/>
        <w:spacing w:line="220" w:lineRule="atLeast"/>
        <w:rPr>
          <w:b/>
          <w:spacing w:val="-2"/>
        </w:rPr>
      </w:pPr>
      <w:r w:rsidRPr="007F4005">
        <w:rPr>
          <w:b/>
          <w:spacing w:val="-2"/>
        </w:rPr>
        <w:t>Le Comité recommande à l</w:t>
      </w:r>
      <w:r w:rsidR="00300645" w:rsidRPr="007F4005">
        <w:rPr>
          <w:b/>
          <w:spacing w:val="-2"/>
        </w:rPr>
        <w:t>’</w:t>
      </w:r>
      <w:r w:rsidRPr="007F4005">
        <w:rPr>
          <w:b/>
          <w:spacing w:val="-2"/>
        </w:rPr>
        <w:t>État partie de lancer un plan systématique de révision</w:t>
      </w:r>
      <w:r w:rsidR="00397DA7">
        <w:rPr>
          <w:b/>
          <w:spacing w:val="-2"/>
        </w:rPr>
        <w:t xml:space="preserve"> de la législation nationale, y </w:t>
      </w:r>
      <w:r w:rsidRPr="007F4005">
        <w:rPr>
          <w:b/>
          <w:spacing w:val="-2"/>
        </w:rPr>
        <w:t>compris de la Constitution, afin de la mettre en</w:t>
      </w:r>
      <w:r w:rsidR="00F032F1">
        <w:rPr>
          <w:b/>
          <w:spacing w:val="-2"/>
        </w:rPr>
        <w:t> </w:t>
      </w:r>
      <w:r w:rsidRPr="007F4005">
        <w:rPr>
          <w:b/>
          <w:spacing w:val="-2"/>
        </w:rPr>
        <w:t xml:space="preserve">conformité avec les </w:t>
      </w:r>
      <w:r w:rsidR="0012624C" w:rsidRPr="007F4005">
        <w:rPr>
          <w:b/>
          <w:spacing w:val="-2"/>
        </w:rPr>
        <w:t xml:space="preserve">obligations et </w:t>
      </w:r>
      <w:r w:rsidRPr="007F4005">
        <w:rPr>
          <w:b/>
          <w:spacing w:val="-2"/>
        </w:rPr>
        <w:t xml:space="preserve">principes généraux </w:t>
      </w:r>
      <w:r w:rsidRPr="007F4005">
        <w:rPr>
          <w:b/>
          <w:lang w:val="fr-FR"/>
        </w:rPr>
        <w:t>énoncés</w:t>
      </w:r>
      <w:r w:rsidRPr="007F4005">
        <w:rPr>
          <w:b/>
          <w:spacing w:val="-2"/>
        </w:rPr>
        <w:t xml:space="preserve"> </w:t>
      </w:r>
      <w:r w:rsidR="0012624C" w:rsidRPr="007F4005">
        <w:rPr>
          <w:b/>
          <w:spacing w:val="-2"/>
        </w:rPr>
        <w:t>dans</w:t>
      </w:r>
      <w:r w:rsidRPr="007F4005">
        <w:rPr>
          <w:b/>
          <w:spacing w:val="-2"/>
        </w:rPr>
        <w:t xml:space="preserve"> la Convention</w:t>
      </w:r>
      <w:r w:rsidR="0012624C" w:rsidRPr="007F4005">
        <w:rPr>
          <w:b/>
          <w:spacing w:val="-2"/>
        </w:rPr>
        <w:t>.</w:t>
      </w:r>
      <w:r w:rsidRPr="007F4005">
        <w:rPr>
          <w:b/>
          <w:spacing w:val="-2"/>
        </w:rPr>
        <w:t xml:space="preserve"> </w:t>
      </w:r>
      <w:r w:rsidR="0012624C" w:rsidRPr="007F4005">
        <w:rPr>
          <w:b/>
          <w:spacing w:val="-2"/>
        </w:rPr>
        <w:t>Cette révision</w:t>
      </w:r>
      <w:r w:rsidRPr="007F4005">
        <w:rPr>
          <w:b/>
          <w:spacing w:val="-2"/>
        </w:rPr>
        <w:t xml:space="preserve"> devrait </w:t>
      </w:r>
      <w:r w:rsidR="0012624C" w:rsidRPr="007F4005">
        <w:rPr>
          <w:b/>
          <w:spacing w:val="-2"/>
        </w:rPr>
        <w:t>englober</w:t>
      </w:r>
      <w:r w:rsidRPr="007F4005">
        <w:rPr>
          <w:b/>
          <w:spacing w:val="-2"/>
        </w:rPr>
        <w:t xml:space="preserve"> le droit civil, le droit de la famille, le droit pénal, le droit du travail et le droit de l</w:t>
      </w:r>
      <w:r w:rsidR="00300645" w:rsidRPr="007F4005">
        <w:rPr>
          <w:b/>
          <w:spacing w:val="-2"/>
        </w:rPr>
        <w:t>’</w:t>
      </w:r>
      <w:r w:rsidR="007F4005">
        <w:rPr>
          <w:b/>
          <w:spacing w:val="-2"/>
        </w:rPr>
        <w:t>éducation.</w:t>
      </w:r>
    </w:p>
    <w:p w:rsidR="003558EB" w:rsidRPr="00CF0236" w:rsidRDefault="003558EB" w:rsidP="00372D41">
      <w:pPr>
        <w:pStyle w:val="ParNoG"/>
        <w:spacing w:line="220" w:lineRule="atLeast"/>
        <w:rPr>
          <w:lang w:val="fr-FR"/>
        </w:rPr>
      </w:pPr>
      <w:r w:rsidRPr="00CF0236">
        <w:rPr>
          <w:lang w:val="fr-FR"/>
        </w:rPr>
        <w:t xml:space="preserve">Le Comité </w:t>
      </w:r>
      <w:r w:rsidR="00182BE0">
        <w:rPr>
          <w:lang w:val="fr-FR"/>
        </w:rPr>
        <w:t>constate</w:t>
      </w:r>
      <w:r w:rsidRPr="00CF0236">
        <w:rPr>
          <w:lang w:val="fr-FR"/>
        </w:rPr>
        <w:t xml:space="preserve"> avec préoccupation que l</w:t>
      </w:r>
      <w:r w:rsidR="00300645">
        <w:rPr>
          <w:lang w:val="fr-FR"/>
        </w:rPr>
        <w:t>’</w:t>
      </w:r>
      <w:r w:rsidRPr="00CF0236">
        <w:rPr>
          <w:lang w:val="fr-FR"/>
        </w:rPr>
        <w:t>État partie n</w:t>
      </w:r>
      <w:r w:rsidR="00300645">
        <w:rPr>
          <w:lang w:val="fr-FR"/>
        </w:rPr>
        <w:t>’</w:t>
      </w:r>
      <w:r w:rsidRPr="00CF0236">
        <w:rPr>
          <w:lang w:val="fr-FR"/>
        </w:rPr>
        <w:t xml:space="preserve">a pas établi de mécanisme permanent </w:t>
      </w:r>
      <w:r w:rsidR="00182BE0">
        <w:rPr>
          <w:lang w:val="fr-FR"/>
        </w:rPr>
        <w:t xml:space="preserve">en vue </w:t>
      </w:r>
      <w:r w:rsidRPr="00CF0236">
        <w:rPr>
          <w:lang w:val="fr-FR"/>
        </w:rPr>
        <w:t xml:space="preserve">de </w:t>
      </w:r>
      <w:r w:rsidR="00182BE0">
        <w:rPr>
          <w:lang w:val="fr-FR"/>
        </w:rPr>
        <w:t>consulter l</w:t>
      </w:r>
      <w:r w:rsidRPr="00CF0236">
        <w:rPr>
          <w:lang w:val="fr-FR"/>
        </w:rPr>
        <w:t>es organisations de personnes handicapées,</w:t>
      </w:r>
      <w:r w:rsidR="00182BE0">
        <w:rPr>
          <w:lang w:val="fr-FR"/>
        </w:rPr>
        <w:t xml:space="preserve"> conformément au paragraphe 3 de l</w:t>
      </w:r>
      <w:r w:rsidR="00300645">
        <w:rPr>
          <w:lang w:val="fr-FR"/>
        </w:rPr>
        <w:t>’</w:t>
      </w:r>
      <w:r w:rsidR="00182BE0">
        <w:rPr>
          <w:lang w:val="fr-FR"/>
        </w:rPr>
        <w:t>article </w:t>
      </w:r>
      <w:r w:rsidRPr="00CF0236">
        <w:rPr>
          <w:lang w:val="fr-FR"/>
        </w:rPr>
        <w:t>4 de la Convention, dans l</w:t>
      </w:r>
      <w:r w:rsidR="00300645">
        <w:rPr>
          <w:lang w:val="fr-FR"/>
        </w:rPr>
        <w:t>’</w:t>
      </w:r>
      <w:r w:rsidRPr="00CF0236">
        <w:rPr>
          <w:lang w:val="fr-FR"/>
        </w:rPr>
        <w:t xml:space="preserve">élaboration des </w:t>
      </w:r>
      <w:r w:rsidR="00182BE0">
        <w:rPr>
          <w:lang w:val="fr-FR"/>
        </w:rPr>
        <w:t xml:space="preserve">lois et </w:t>
      </w:r>
      <w:r w:rsidRPr="00CF0236">
        <w:rPr>
          <w:lang w:val="fr-FR"/>
        </w:rPr>
        <w:t>politiques adoptées aux fins de l</w:t>
      </w:r>
      <w:r w:rsidR="00300645">
        <w:rPr>
          <w:lang w:val="fr-FR"/>
        </w:rPr>
        <w:t>’</w:t>
      </w:r>
      <w:r w:rsidRPr="00CF0236">
        <w:rPr>
          <w:lang w:val="fr-FR"/>
        </w:rPr>
        <w:t xml:space="preserve">application de la Convention. </w:t>
      </w:r>
    </w:p>
    <w:p w:rsidR="003558EB" w:rsidRPr="00182BE0" w:rsidRDefault="003558EB" w:rsidP="00372D41">
      <w:pPr>
        <w:pStyle w:val="ParNoG"/>
        <w:spacing w:line="220" w:lineRule="atLeast"/>
        <w:rPr>
          <w:b/>
          <w:lang w:val="fr-FR"/>
        </w:rPr>
      </w:pPr>
      <w:r w:rsidRPr="00182BE0">
        <w:rPr>
          <w:b/>
          <w:lang w:val="fr-FR"/>
        </w:rPr>
        <w:t>Le Comité recommande à l</w:t>
      </w:r>
      <w:r w:rsidR="00300645">
        <w:rPr>
          <w:b/>
          <w:lang w:val="fr-FR"/>
        </w:rPr>
        <w:t>’</w:t>
      </w:r>
      <w:r w:rsidRPr="00182BE0">
        <w:rPr>
          <w:b/>
          <w:lang w:val="fr-FR"/>
        </w:rPr>
        <w:t>État partie d</w:t>
      </w:r>
      <w:r w:rsidR="00300645">
        <w:rPr>
          <w:b/>
          <w:lang w:val="fr-FR"/>
        </w:rPr>
        <w:t>’</w:t>
      </w:r>
      <w:r w:rsidRPr="00182BE0">
        <w:rPr>
          <w:b/>
          <w:lang w:val="fr-FR"/>
        </w:rPr>
        <w:t xml:space="preserve">établir des mécanismes permanents </w:t>
      </w:r>
      <w:r w:rsidR="00182BE0">
        <w:rPr>
          <w:b/>
          <w:lang w:val="fr-FR"/>
        </w:rPr>
        <w:t>en vue de consulter l</w:t>
      </w:r>
      <w:r w:rsidRPr="00182BE0">
        <w:rPr>
          <w:b/>
          <w:lang w:val="fr-FR"/>
        </w:rPr>
        <w:t>es organisations de personnes handicapées, conformément au paragraphe</w:t>
      </w:r>
      <w:r w:rsidR="00182BE0">
        <w:rPr>
          <w:b/>
          <w:lang w:val="fr-FR"/>
        </w:rPr>
        <w:t> 3 de l</w:t>
      </w:r>
      <w:r w:rsidR="00300645">
        <w:rPr>
          <w:b/>
          <w:lang w:val="fr-FR"/>
        </w:rPr>
        <w:t>’</w:t>
      </w:r>
      <w:r w:rsidR="00182BE0">
        <w:rPr>
          <w:b/>
          <w:lang w:val="fr-FR"/>
        </w:rPr>
        <w:t>article </w:t>
      </w:r>
      <w:r w:rsidRPr="00182BE0">
        <w:rPr>
          <w:b/>
          <w:lang w:val="fr-FR"/>
        </w:rPr>
        <w:t xml:space="preserve">4 de la Convention, </w:t>
      </w:r>
      <w:r w:rsidR="00182BE0">
        <w:rPr>
          <w:b/>
          <w:lang w:val="fr-FR"/>
        </w:rPr>
        <w:t xml:space="preserve">en </w:t>
      </w:r>
      <w:r w:rsidRPr="00182BE0">
        <w:rPr>
          <w:b/>
          <w:lang w:val="fr-FR"/>
        </w:rPr>
        <w:t>respectant l</w:t>
      </w:r>
      <w:r w:rsidR="00300645">
        <w:rPr>
          <w:b/>
          <w:lang w:val="fr-FR"/>
        </w:rPr>
        <w:t>’</w:t>
      </w:r>
      <w:r w:rsidRPr="00182BE0">
        <w:rPr>
          <w:b/>
          <w:lang w:val="fr-FR"/>
        </w:rPr>
        <w:t xml:space="preserve">autonomie de ces personnes et </w:t>
      </w:r>
      <w:r w:rsidR="00182BE0">
        <w:rPr>
          <w:b/>
          <w:lang w:val="fr-FR"/>
        </w:rPr>
        <w:t xml:space="preserve">en </w:t>
      </w:r>
      <w:r w:rsidRPr="00182BE0">
        <w:rPr>
          <w:b/>
          <w:lang w:val="fr-FR"/>
        </w:rPr>
        <w:t xml:space="preserve">tenant compte de leur diversité, </w:t>
      </w:r>
      <w:r w:rsidR="00182BE0">
        <w:rPr>
          <w:b/>
          <w:lang w:val="fr-FR"/>
        </w:rPr>
        <w:t>notamment en faisant participer les femmes et les enfants</w:t>
      </w:r>
      <w:r w:rsidRPr="00182BE0">
        <w:rPr>
          <w:b/>
          <w:lang w:val="fr-FR"/>
        </w:rPr>
        <w:t xml:space="preserve"> handicapés et la population autochtone.</w:t>
      </w:r>
    </w:p>
    <w:p w:rsidR="003558EB" w:rsidRPr="00CF0236" w:rsidRDefault="00995360" w:rsidP="00995360">
      <w:pPr>
        <w:pStyle w:val="H1G"/>
        <w:rPr>
          <w:lang w:val="fr-FR"/>
        </w:rPr>
      </w:pPr>
      <w:r>
        <w:tab/>
      </w:r>
      <w:r w:rsidR="003558EB" w:rsidRPr="00CF0236">
        <w:t>B.</w:t>
      </w:r>
      <w:r w:rsidR="003558EB" w:rsidRPr="00CF0236">
        <w:tab/>
      </w:r>
      <w:r w:rsidR="003558EB" w:rsidRPr="00CF0236">
        <w:rPr>
          <w:lang w:val="fr-FR"/>
        </w:rPr>
        <w:t>Droits spécifiques (art</w:t>
      </w:r>
      <w:r>
        <w:rPr>
          <w:lang w:val="fr-FR"/>
        </w:rPr>
        <w:t>. </w:t>
      </w:r>
      <w:r w:rsidR="003558EB" w:rsidRPr="00CF0236">
        <w:rPr>
          <w:lang w:val="fr-FR"/>
        </w:rPr>
        <w:t>5 à 30)</w:t>
      </w:r>
    </w:p>
    <w:p w:rsidR="003558EB" w:rsidRPr="00CF0236" w:rsidRDefault="00470CA3" w:rsidP="00470CA3">
      <w:pPr>
        <w:pStyle w:val="H23G"/>
        <w:rPr>
          <w:lang w:val="fr-FR"/>
        </w:rPr>
      </w:pPr>
      <w:r>
        <w:rPr>
          <w:lang w:val="fr-FR"/>
        </w:rPr>
        <w:tab/>
      </w:r>
      <w:r>
        <w:rPr>
          <w:lang w:val="fr-FR"/>
        </w:rPr>
        <w:tab/>
      </w:r>
      <w:r w:rsidR="003558EB" w:rsidRPr="00CF0236">
        <w:rPr>
          <w:lang w:val="fr-FR"/>
        </w:rPr>
        <w:t>Égalité et non-discrimi</w:t>
      </w:r>
      <w:r>
        <w:rPr>
          <w:lang w:val="fr-FR"/>
        </w:rPr>
        <w:t>nation (art. </w:t>
      </w:r>
      <w:r w:rsidR="003558EB" w:rsidRPr="00CF0236">
        <w:rPr>
          <w:lang w:val="fr-FR"/>
        </w:rPr>
        <w:t>5)</w:t>
      </w:r>
    </w:p>
    <w:p w:rsidR="003558EB" w:rsidRPr="00CF0236" w:rsidRDefault="003558EB" w:rsidP="00372D41">
      <w:pPr>
        <w:pStyle w:val="ParNoG"/>
        <w:spacing w:line="220" w:lineRule="atLeast"/>
      </w:pPr>
      <w:r w:rsidRPr="00CF0236">
        <w:t>Le Comité regrette que la législation antidiscrimination ne reconnaisse pas la discrimination fondée sur le handicap et ne définisse pas le refus d</w:t>
      </w:r>
      <w:r w:rsidR="00300645">
        <w:t>’</w:t>
      </w:r>
      <w:r w:rsidRPr="00CF0236">
        <w:t xml:space="preserve">aménagement raisonnable comme une forme de </w:t>
      </w:r>
      <w:r w:rsidRPr="00940FDC">
        <w:rPr>
          <w:lang w:val="fr-FR"/>
        </w:rPr>
        <w:t>discrimination</w:t>
      </w:r>
      <w:r w:rsidRPr="00CF0236">
        <w:t>. Il est également préoccupé de constater le peu de progrès accomplis pour lutter contre la discrimination multiple fondée sur des motifs comme l</w:t>
      </w:r>
      <w:r w:rsidR="00300645">
        <w:t>’</w:t>
      </w:r>
      <w:r w:rsidRPr="00CF0236">
        <w:t>âge, le sexe, l</w:t>
      </w:r>
      <w:r w:rsidR="00300645">
        <w:t>’</w:t>
      </w:r>
      <w:r w:rsidRPr="00CF0236">
        <w:t>appartenance ethnique et la résidence en milieu rural.</w:t>
      </w:r>
    </w:p>
    <w:p w:rsidR="003558EB" w:rsidRPr="00D11FA9" w:rsidRDefault="003558EB" w:rsidP="00372D41">
      <w:pPr>
        <w:pStyle w:val="ParNoG"/>
        <w:spacing w:line="220" w:lineRule="atLeast"/>
        <w:rPr>
          <w:b/>
        </w:rPr>
      </w:pPr>
      <w:r w:rsidRPr="00D11FA9">
        <w:rPr>
          <w:b/>
        </w:rPr>
        <w:t>Le Comité invite instamment l</w:t>
      </w:r>
      <w:r w:rsidR="00300645">
        <w:rPr>
          <w:b/>
        </w:rPr>
        <w:t>’</w:t>
      </w:r>
      <w:r w:rsidRPr="00D11FA9">
        <w:rPr>
          <w:b/>
        </w:rPr>
        <w:t>État partie à prendre les mesures législatives et</w:t>
      </w:r>
      <w:r w:rsidR="00F032F1">
        <w:rPr>
          <w:b/>
        </w:rPr>
        <w:t> </w:t>
      </w:r>
      <w:r w:rsidRPr="00D11FA9">
        <w:rPr>
          <w:b/>
        </w:rPr>
        <w:t>administratives nécessaires pour interdire la discrimination fondée sur le handicap et reconnaître expressément le refus d</w:t>
      </w:r>
      <w:r w:rsidR="00300645">
        <w:rPr>
          <w:b/>
        </w:rPr>
        <w:t>’</w:t>
      </w:r>
      <w:r w:rsidRPr="00D11FA9">
        <w:rPr>
          <w:b/>
        </w:rPr>
        <w:t>aménagement raisonnable comme une des formes de cette discrimination. L</w:t>
      </w:r>
      <w:r w:rsidR="00300645">
        <w:rPr>
          <w:b/>
        </w:rPr>
        <w:t>’</w:t>
      </w:r>
      <w:r w:rsidRPr="00D11FA9">
        <w:rPr>
          <w:b/>
        </w:rPr>
        <w:t>État partie devrait renforcer les institutions et mécanismes de protection des droits des personnes handicapées au moyen de la coordination interinstitutionnelle et de mesures concrètes de lutte contre la discrimination multiple.</w:t>
      </w:r>
    </w:p>
    <w:p w:rsidR="003558EB" w:rsidRPr="00D11FA9" w:rsidRDefault="00D11FA9" w:rsidP="00D11FA9">
      <w:pPr>
        <w:pStyle w:val="H23G"/>
        <w:rPr>
          <w:lang w:val="fr-FR"/>
        </w:rPr>
      </w:pPr>
      <w:r>
        <w:rPr>
          <w:lang w:val="fr-FR"/>
        </w:rPr>
        <w:tab/>
      </w:r>
      <w:r>
        <w:rPr>
          <w:lang w:val="fr-FR"/>
        </w:rPr>
        <w:tab/>
      </w:r>
      <w:r w:rsidR="003558EB" w:rsidRPr="00CF0236">
        <w:rPr>
          <w:lang w:val="fr-FR"/>
        </w:rPr>
        <w:t>Femmes han</w:t>
      </w:r>
      <w:r>
        <w:rPr>
          <w:lang w:val="fr-FR"/>
        </w:rPr>
        <w:t>dicapées (art. </w:t>
      </w:r>
      <w:r w:rsidR="003558EB" w:rsidRPr="00CF0236">
        <w:rPr>
          <w:lang w:val="fr-FR"/>
        </w:rPr>
        <w:t>6)</w:t>
      </w:r>
    </w:p>
    <w:p w:rsidR="003558EB" w:rsidRPr="00CF0236" w:rsidRDefault="003558EB" w:rsidP="00372D41">
      <w:pPr>
        <w:pStyle w:val="ParNoG"/>
        <w:spacing w:line="220" w:lineRule="atLeast"/>
        <w:rPr>
          <w:lang w:val="fr-FR"/>
        </w:rPr>
      </w:pPr>
      <w:r w:rsidRPr="00CF0236">
        <w:rPr>
          <w:lang w:val="fr-FR"/>
        </w:rPr>
        <w:t>Le Comité regrette l</w:t>
      </w:r>
      <w:r w:rsidR="00300645">
        <w:rPr>
          <w:lang w:val="fr-FR"/>
        </w:rPr>
        <w:t>’</w:t>
      </w:r>
      <w:r w:rsidRPr="00CF0236">
        <w:rPr>
          <w:lang w:val="fr-FR"/>
        </w:rPr>
        <w:t>absence de mesures visant à instaurer l</w:t>
      </w:r>
      <w:r w:rsidR="00300645">
        <w:rPr>
          <w:lang w:val="fr-FR"/>
        </w:rPr>
        <w:t>’</w:t>
      </w:r>
      <w:r w:rsidRPr="00CF0236">
        <w:rPr>
          <w:lang w:val="fr-FR"/>
        </w:rPr>
        <w:t>égalité de fait des femmes handicapées et à garantir que les femmes et les filles handicapées soient effectivement incluses dans les politiques générales en faveur de l</w:t>
      </w:r>
      <w:r w:rsidR="00300645">
        <w:rPr>
          <w:lang w:val="fr-FR"/>
        </w:rPr>
        <w:t>’</w:t>
      </w:r>
      <w:r w:rsidRPr="00CF0236">
        <w:rPr>
          <w:lang w:val="fr-FR"/>
        </w:rPr>
        <w:t>égalité des sexes. Il</w:t>
      </w:r>
      <w:r w:rsidR="00F032F1">
        <w:rPr>
          <w:lang w:val="fr-FR"/>
        </w:rPr>
        <w:t> </w:t>
      </w:r>
      <w:r w:rsidRPr="00CF0236">
        <w:rPr>
          <w:lang w:val="fr-FR"/>
        </w:rPr>
        <w:t>relève avec préoccupation que l</w:t>
      </w:r>
      <w:r w:rsidR="00300645">
        <w:rPr>
          <w:lang w:val="fr-FR"/>
        </w:rPr>
        <w:t>’</w:t>
      </w:r>
      <w:r w:rsidRPr="00CF0236">
        <w:rPr>
          <w:lang w:val="fr-FR"/>
        </w:rPr>
        <w:t>Institut national des femmes (INAMU) n</w:t>
      </w:r>
      <w:r w:rsidR="00300645">
        <w:rPr>
          <w:lang w:val="fr-FR"/>
        </w:rPr>
        <w:t>’</w:t>
      </w:r>
      <w:r w:rsidRPr="00CF0236">
        <w:rPr>
          <w:lang w:val="fr-FR"/>
        </w:rPr>
        <w:t xml:space="preserve">a pas pris </w:t>
      </w:r>
      <w:r w:rsidR="00D11FA9">
        <w:rPr>
          <w:lang w:val="fr-FR"/>
        </w:rPr>
        <w:t>de mesure</w:t>
      </w:r>
      <w:r w:rsidRPr="00CF0236">
        <w:rPr>
          <w:lang w:val="fr-FR"/>
        </w:rPr>
        <w:t xml:space="preserve"> spécifique en faveur des femmes et des filles handicapées et que l</w:t>
      </w:r>
      <w:r w:rsidR="00300645">
        <w:rPr>
          <w:lang w:val="fr-FR"/>
        </w:rPr>
        <w:t>’</w:t>
      </w:r>
      <w:r w:rsidRPr="00CF0236">
        <w:rPr>
          <w:lang w:val="fr-FR"/>
        </w:rPr>
        <w:t>État partie n</w:t>
      </w:r>
      <w:r w:rsidR="00300645">
        <w:rPr>
          <w:lang w:val="fr-FR"/>
        </w:rPr>
        <w:t>’</w:t>
      </w:r>
      <w:r w:rsidRPr="00CF0236">
        <w:rPr>
          <w:lang w:val="fr-FR"/>
        </w:rPr>
        <w:t>a pas communiqué d</w:t>
      </w:r>
      <w:r w:rsidR="00300645">
        <w:rPr>
          <w:lang w:val="fr-FR"/>
        </w:rPr>
        <w:t>’</w:t>
      </w:r>
      <w:r w:rsidRPr="00CF0236">
        <w:rPr>
          <w:lang w:val="fr-FR"/>
        </w:rPr>
        <w:t>informations sur les progrès accomplis pour accélérer leur participation pleine et effective à la vie politique et publique.</w:t>
      </w:r>
    </w:p>
    <w:p w:rsidR="003558EB" w:rsidRPr="00D11FA9" w:rsidRDefault="003558EB" w:rsidP="00D11FA9">
      <w:pPr>
        <w:pStyle w:val="ParNoG"/>
        <w:rPr>
          <w:b/>
          <w:lang w:val="fr-FR"/>
        </w:rPr>
      </w:pPr>
      <w:r w:rsidRPr="00D11FA9">
        <w:rPr>
          <w:b/>
          <w:lang w:val="fr-FR"/>
        </w:rPr>
        <w:t>Le Comité prie l</w:t>
      </w:r>
      <w:r w:rsidR="00300645">
        <w:rPr>
          <w:b/>
          <w:lang w:val="fr-FR"/>
        </w:rPr>
        <w:t>’</w:t>
      </w:r>
      <w:r w:rsidRPr="00D11FA9">
        <w:rPr>
          <w:b/>
          <w:lang w:val="fr-FR"/>
        </w:rPr>
        <w:t>État partie de veiller à ce que les femmes et les filles handicapées soient prises en compte dans les politiques générales relatives aux femmes et à l</w:t>
      </w:r>
      <w:r w:rsidR="00300645">
        <w:rPr>
          <w:b/>
          <w:lang w:val="fr-FR"/>
        </w:rPr>
        <w:t>’</w:t>
      </w:r>
      <w:r w:rsidRPr="00D11FA9">
        <w:rPr>
          <w:b/>
          <w:lang w:val="fr-FR"/>
        </w:rPr>
        <w:t>égalité des sexes, grâce à une participation accrue de l</w:t>
      </w:r>
      <w:r w:rsidR="00300645">
        <w:rPr>
          <w:b/>
          <w:lang w:val="fr-FR"/>
        </w:rPr>
        <w:t>’</w:t>
      </w:r>
      <w:r w:rsidRPr="00D11FA9">
        <w:rPr>
          <w:b/>
          <w:lang w:val="fr-FR"/>
        </w:rPr>
        <w:t xml:space="preserve">INAMU. Il le prie également de prendre des mesures pour protéger les femmes contre la discrimination fondée sur </w:t>
      </w:r>
      <w:r w:rsidR="00D11FA9">
        <w:rPr>
          <w:b/>
          <w:lang w:val="fr-FR"/>
        </w:rPr>
        <w:t xml:space="preserve">le </w:t>
      </w:r>
      <w:r w:rsidRPr="00D11FA9">
        <w:rPr>
          <w:b/>
          <w:lang w:val="fr-FR"/>
        </w:rPr>
        <w:t>handicap et sur le sexe et de renforcer les mesures visant à garantir la participation pleine et effective des femmes handicapées à la vie politique</w:t>
      </w:r>
      <w:r w:rsidR="00D11FA9">
        <w:rPr>
          <w:b/>
          <w:lang w:val="fr-FR"/>
        </w:rPr>
        <w:t xml:space="preserve"> et publique</w:t>
      </w:r>
      <w:r w:rsidRPr="00D11FA9">
        <w:rPr>
          <w:b/>
          <w:lang w:val="fr-FR"/>
        </w:rPr>
        <w:t>.</w:t>
      </w:r>
    </w:p>
    <w:p w:rsidR="003558EB" w:rsidRPr="00CF0236" w:rsidRDefault="00D11FA9" w:rsidP="00D11FA9">
      <w:pPr>
        <w:pStyle w:val="H23G"/>
        <w:rPr>
          <w:lang w:val="fr-FR"/>
        </w:rPr>
      </w:pPr>
      <w:r>
        <w:rPr>
          <w:lang w:val="fr-FR"/>
        </w:rPr>
        <w:tab/>
      </w:r>
      <w:r>
        <w:rPr>
          <w:lang w:val="fr-FR"/>
        </w:rPr>
        <w:tab/>
      </w:r>
      <w:r w:rsidR="003558EB" w:rsidRPr="00CF0236">
        <w:rPr>
          <w:lang w:val="fr-FR"/>
        </w:rPr>
        <w:t>Enfants han</w:t>
      </w:r>
      <w:r>
        <w:rPr>
          <w:lang w:val="fr-FR"/>
        </w:rPr>
        <w:t>dicapés (art. </w:t>
      </w:r>
      <w:r w:rsidR="003558EB" w:rsidRPr="00CF0236">
        <w:rPr>
          <w:lang w:val="fr-FR"/>
        </w:rPr>
        <w:t>7)</w:t>
      </w:r>
    </w:p>
    <w:p w:rsidR="003558EB" w:rsidRPr="00CF0236" w:rsidRDefault="003558EB" w:rsidP="00D11FA9">
      <w:pPr>
        <w:pStyle w:val="ParNoG"/>
      </w:pPr>
      <w:r w:rsidRPr="00CF0236">
        <w:rPr>
          <w:lang w:val="fr-FR"/>
        </w:rPr>
        <w:t xml:space="preserve">Le Comité </w:t>
      </w:r>
      <w:r w:rsidR="00D11FA9">
        <w:rPr>
          <w:lang w:val="fr-FR"/>
        </w:rPr>
        <w:t>constate</w:t>
      </w:r>
      <w:r w:rsidRPr="00CF0236">
        <w:rPr>
          <w:lang w:val="fr-FR"/>
        </w:rPr>
        <w:t xml:space="preserve"> avec préoccupation que l</w:t>
      </w:r>
      <w:r w:rsidR="00300645">
        <w:rPr>
          <w:lang w:val="fr-FR"/>
        </w:rPr>
        <w:t>’</w:t>
      </w:r>
      <w:r w:rsidRPr="00CF0236">
        <w:rPr>
          <w:lang w:val="fr-FR"/>
        </w:rPr>
        <w:t>État partie n</w:t>
      </w:r>
      <w:r w:rsidR="00300645">
        <w:rPr>
          <w:lang w:val="fr-FR"/>
        </w:rPr>
        <w:t>’</w:t>
      </w:r>
      <w:r w:rsidRPr="00CF0236">
        <w:rPr>
          <w:lang w:val="fr-FR"/>
        </w:rPr>
        <w:t>a pas procédé à une évaluation de la situ</w:t>
      </w:r>
      <w:r w:rsidR="00D11FA9">
        <w:rPr>
          <w:lang w:val="fr-FR"/>
        </w:rPr>
        <w:t>ation des enfants handicapés, y </w:t>
      </w:r>
      <w:r w:rsidRPr="00CF0236">
        <w:rPr>
          <w:lang w:val="fr-FR"/>
        </w:rPr>
        <w:t xml:space="preserve">compris des enfants autochtones, qui sont placés en institution, abandonnés et victimes de mauvais traitements ou qui vivent dans la pauvreté ou en milieu rural. Il regrette également que </w:t>
      </w:r>
      <w:r w:rsidRPr="00CF0236">
        <w:t>l</w:t>
      </w:r>
      <w:r w:rsidR="00300645">
        <w:t>’</w:t>
      </w:r>
      <w:r w:rsidRPr="00CF0236">
        <w:t>Agence nationale de protection de l</w:t>
      </w:r>
      <w:r w:rsidR="00300645">
        <w:t>’</w:t>
      </w:r>
      <w:r w:rsidRPr="00CF0236">
        <w:t>enfance applique un modèle fondé sur l</w:t>
      </w:r>
      <w:r w:rsidR="00300645">
        <w:t>’</w:t>
      </w:r>
      <w:r w:rsidRPr="00CF0236">
        <w:t>assistance et la notion de situation irrégulière, et non sur les droits des enfants handicapés. Il relève également a</w:t>
      </w:r>
      <w:r w:rsidR="00D11FA9">
        <w:t xml:space="preserve">vec préoccupation que la loi </w:t>
      </w:r>
      <w:r w:rsidR="00D11FA9" w:rsidRPr="00C14D2A">
        <w:t>n</w:t>
      </w:r>
      <w:r w:rsidR="00D11FA9" w:rsidRPr="00C14D2A">
        <w:rPr>
          <w:vertAlign w:val="superscript"/>
        </w:rPr>
        <w:t>o</w:t>
      </w:r>
      <w:r w:rsidR="00D11FA9">
        <w:t> </w:t>
      </w:r>
      <w:r w:rsidRPr="00CF0236">
        <w:t>7739 portant Code de l</w:t>
      </w:r>
      <w:r w:rsidR="00300645">
        <w:t>’</w:t>
      </w:r>
      <w:r w:rsidRPr="00CF0236">
        <w:t>enfance et de l</w:t>
      </w:r>
      <w:r w:rsidR="00300645">
        <w:t>’</w:t>
      </w:r>
      <w:r w:rsidRPr="00CF0236">
        <w:t>adolescence ne tient pas compte du caractère transvers</w:t>
      </w:r>
      <w:r w:rsidR="00D11FA9">
        <w:t>al du handicap et que l</w:t>
      </w:r>
      <w:r w:rsidR="00300645">
        <w:t>’</w:t>
      </w:r>
      <w:r w:rsidR="00D11FA9">
        <w:t>article </w:t>
      </w:r>
      <w:r w:rsidRPr="00CF0236">
        <w:t>62 de cette loi (droit à une éducation spécialisée)</w:t>
      </w:r>
      <w:r w:rsidR="00D11FA9">
        <w:t xml:space="preserve"> n</w:t>
      </w:r>
      <w:r w:rsidR="00300645">
        <w:t>’</w:t>
      </w:r>
      <w:r w:rsidR="00D11FA9">
        <w:t>est pas conforme à l</w:t>
      </w:r>
      <w:r w:rsidR="00300645">
        <w:t>’</w:t>
      </w:r>
      <w:r w:rsidR="00D11FA9">
        <w:t>article </w:t>
      </w:r>
      <w:r w:rsidRPr="00CF0236">
        <w:t>24 de la Convention.</w:t>
      </w:r>
    </w:p>
    <w:p w:rsidR="003558EB" w:rsidRPr="005B5699" w:rsidRDefault="003558EB" w:rsidP="005B5699">
      <w:pPr>
        <w:pStyle w:val="ParNoG"/>
        <w:rPr>
          <w:b/>
        </w:rPr>
      </w:pPr>
      <w:r w:rsidRPr="005B5699">
        <w:rPr>
          <w:b/>
        </w:rPr>
        <w:t>Le Comité recommande à l</w:t>
      </w:r>
      <w:r w:rsidR="00300645">
        <w:rPr>
          <w:b/>
        </w:rPr>
        <w:t>’</w:t>
      </w:r>
      <w:r w:rsidRPr="005B5699">
        <w:rPr>
          <w:b/>
        </w:rPr>
        <w:t>État partie d</w:t>
      </w:r>
      <w:r w:rsidR="00300645">
        <w:rPr>
          <w:b/>
        </w:rPr>
        <w:t>’</w:t>
      </w:r>
      <w:r w:rsidRPr="005B5699">
        <w:rPr>
          <w:b/>
        </w:rPr>
        <w:t>adopter d</w:t>
      </w:r>
      <w:r w:rsidR="00300645">
        <w:rPr>
          <w:b/>
        </w:rPr>
        <w:t>’</w:t>
      </w:r>
      <w:r w:rsidRPr="005B5699">
        <w:rPr>
          <w:b/>
        </w:rPr>
        <w:t>urgence des mesures pour protéger les enfants handicapés contre les mauvais traitements et l</w:t>
      </w:r>
      <w:r w:rsidR="00300645">
        <w:rPr>
          <w:b/>
        </w:rPr>
        <w:t>’</w:t>
      </w:r>
      <w:r w:rsidRPr="005B5699">
        <w:rPr>
          <w:b/>
        </w:rPr>
        <w:t>abandon et pour prévenir leur placement en institution. De même, il l</w:t>
      </w:r>
      <w:r w:rsidR="00300645">
        <w:rPr>
          <w:b/>
        </w:rPr>
        <w:t>’</w:t>
      </w:r>
      <w:r w:rsidRPr="005B5699">
        <w:rPr>
          <w:b/>
        </w:rPr>
        <w:t>invite instamment à garantir la liberté d</w:t>
      </w:r>
      <w:r w:rsidR="00300645">
        <w:rPr>
          <w:b/>
        </w:rPr>
        <w:t>’</w:t>
      </w:r>
      <w:r w:rsidRPr="005B5699">
        <w:rPr>
          <w:b/>
        </w:rPr>
        <w:t>expression et d</w:t>
      </w:r>
      <w:r w:rsidR="00300645">
        <w:rPr>
          <w:b/>
        </w:rPr>
        <w:t>’</w:t>
      </w:r>
      <w:r w:rsidRPr="005B5699">
        <w:rPr>
          <w:b/>
        </w:rPr>
        <w:t>opinion de ces enfants et à modifier son Code de l</w:t>
      </w:r>
      <w:r w:rsidR="00300645">
        <w:rPr>
          <w:b/>
        </w:rPr>
        <w:t>’</w:t>
      </w:r>
      <w:r w:rsidRPr="005B5699">
        <w:rPr>
          <w:b/>
        </w:rPr>
        <w:t>enfance et de l</w:t>
      </w:r>
      <w:r w:rsidR="00300645">
        <w:rPr>
          <w:b/>
        </w:rPr>
        <w:t>’</w:t>
      </w:r>
      <w:r w:rsidRPr="005B5699">
        <w:rPr>
          <w:b/>
        </w:rPr>
        <w:t>adolescence afin qu</w:t>
      </w:r>
      <w:r w:rsidR="00300645">
        <w:rPr>
          <w:b/>
        </w:rPr>
        <w:t>’</w:t>
      </w:r>
      <w:r w:rsidRPr="005B5699">
        <w:rPr>
          <w:b/>
        </w:rPr>
        <w:t xml:space="preserve">il tienne compte du caractère transversal </w:t>
      </w:r>
      <w:r w:rsidR="005B5699">
        <w:rPr>
          <w:b/>
        </w:rPr>
        <w:t>du handicap ainsi que l</w:t>
      </w:r>
      <w:r w:rsidR="00300645">
        <w:rPr>
          <w:b/>
        </w:rPr>
        <w:t>’</w:t>
      </w:r>
      <w:r w:rsidR="005B5699">
        <w:rPr>
          <w:b/>
        </w:rPr>
        <w:t>article </w:t>
      </w:r>
      <w:r w:rsidRPr="005B5699">
        <w:rPr>
          <w:b/>
        </w:rPr>
        <w:t xml:space="preserve">62 de la loi qui en porte création (droit à une éducation spécialisée) afin de garantir à tous les enfants handicapés une </w:t>
      </w:r>
      <w:r w:rsidR="005B5699">
        <w:rPr>
          <w:b/>
        </w:rPr>
        <w:t>éducation inclusive de qualité.</w:t>
      </w:r>
    </w:p>
    <w:p w:rsidR="003558EB" w:rsidRPr="00CF0236" w:rsidRDefault="005B5699" w:rsidP="005B5699">
      <w:pPr>
        <w:pStyle w:val="H23G"/>
      </w:pPr>
      <w:r>
        <w:tab/>
      </w:r>
      <w:r>
        <w:tab/>
      </w:r>
      <w:r w:rsidR="003558EB" w:rsidRPr="00CF0236">
        <w:t>Sensibilisati</w:t>
      </w:r>
      <w:r>
        <w:t>on (art. </w:t>
      </w:r>
      <w:r w:rsidR="003558EB" w:rsidRPr="00CF0236">
        <w:t>8)</w:t>
      </w:r>
    </w:p>
    <w:p w:rsidR="003558EB" w:rsidRPr="00CF0236" w:rsidRDefault="003558EB" w:rsidP="005B5699">
      <w:pPr>
        <w:pStyle w:val="ParNoG"/>
      </w:pPr>
      <w:r w:rsidRPr="00CF0236">
        <w:t>Le Comité relève avec préoccupation l</w:t>
      </w:r>
      <w:r w:rsidR="00300645">
        <w:t>’</w:t>
      </w:r>
      <w:r w:rsidRPr="00CF0236">
        <w:t xml:space="preserve">absence de programmes et de campagnes publiques fondés sur les droits </w:t>
      </w:r>
      <w:r w:rsidR="005B5699">
        <w:t>visa</w:t>
      </w:r>
      <w:r w:rsidRPr="00CF0236">
        <w:t>nt à promouvoir le modèle des droits de l</w:t>
      </w:r>
      <w:r w:rsidR="00300645">
        <w:t>’</w:t>
      </w:r>
      <w:r w:rsidRPr="00CF0236">
        <w:t>homme des personnes handicapées.</w:t>
      </w:r>
    </w:p>
    <w:p w:rsidR="003558EB" w:rsidRPr="005B5699" w:rsidRDefault="003558EB" w:rsidP="005B5699">
      <w:pPr>
        <w:pStyle w:val="ParNoG"/>
        <w:rPr>
          <w:b/>
          <w:bCs/>
          <w:szCs w:val="24"/>
        </w:rPr>
      </w:pPr>
      <w:r w:rsidRPr="005B5699">
        <w:rPr>
          <w:b/>
          <w:bCs/>
          <w:szCs w:val="24"/>
        </w:rPr>
        <w:t>Le Comité invite instamment l</w:t>
      </w:r>
      <w:r w:rsidR="00300645">
        <w:rPr>
          <w:b/>
          <w:bCs/>
          <w:szCs w:val="24"/>
        </w:rPr>
        <w:t>’</w:t>
      </w:r>
      <w:r w:rsidRPr="005B5699">
        <w:rPr>
          <w:b/>
          <w:bCs/>
          <w:szCs w:val="24"/>
        </w:rPr>
        <w:t>État partie à promouvoir de vastes campagnes de sensibilisation qui renforcent l</w:t>
      </w:r>
      <w:r w:rsidR="00300645">
        <w:rPr>
          <w:b/>
          <w:bCs/>
          <w:szCs w:val="24"/>
        </w:rPr>
        <w:t>’</w:t>
      </w:r>
      <w:r w:rsidRPr="005B5699">
        <w:rPr>
          <w:b/>
          <w:bCs/>
          <w:szCs w:val="24"/>
        </w:rPr>
        <w:t>image des personnes handicapées en tant que détenteurs de tous les droits fondamentaux. Il lui recommande en particulier d</w:t>
      </w:r>
      <w:r w:rsidR="00300645">
        <w:rPr>
          <w:b/>
          <w:bCs/>
          <w:szCs w:val="24"/>
        </w:rPr>
        <w:t>’</w:t>
      </w:r>
      <w:r w:rsidRPr="005B5699">
        <w:rPr>
          <w:b/>
          <w:bCs/>
          <w:szCs w:val="24"/>
        </w:rPr>
        <w:t>informer largement les intéressés, mais aussi la société dans son ensemble, sur les droits fondamentaux des personnes handicapées en employant différents supports, moyens et modes de communication, comme le braille, la langue des signes et d</w:t>
      </w:r>
      <w:r w:rsidR="00300645">
        <w:rPr>
          <w:b/>
          <w:bCs/>
          <w:szCs w:val="24"/>
        </w:rPr>
        <w:t>’</w:t>
      </w:r>
      <w:r w:rsidRPr="005B5699">
        <w:rPr>
          <w:b/>
          <w:bCs/>
          <w:szCs w:val="24"/>
        </w:rPr>
        <w:t>autres formes accessibles, et de favoriser une culture de respect de ces droits.</w:t>
      </w:r>
    </w:p>
    <w:p w:rsidR="003558EB" w:rsidRPr="00CF0236" w:rsidRDefault="005B5699" w:rsidP="005B5699">
      <w:pPr>
        <w:pStyle w:val="H23G"/>
      </w:pPr>
      <w:r>
        <w:tab/>
      </w:r>
      <w:r>
        <w:tab/>
      </w:r>
      <w:r w:rsidR="003558EB" w:rsidRPr="00CF0236">
        <w:t>Accessibilit</w:t>
      </w:r>
      <w:r>
        <w:t>é (art. </w:t>
      </w:r>
      <w:r w:rsidR="003558EB" w:rsidRPr="00CF0236">
        <w:t>9)</w:t>
      </w:r>
    </w:p>
    <w:p w:rsidR="003558EB" w:rsidRPr="00CF0236" w:rsidRDefault="003558EB" w:rsidP="005B5699">
      <w:pPr>
        <w:pStyle w:val="ParNoG"/>
      </w:pPr>
      <w:r w:rsidRPr="00CF0236">
        <w:rPr>
          <w:bCs/>
          <w:szCs w:val="24"/>
        </w:rPr>
        <w:t>Le Comité est préoccupé par le fait que les mesures d</w:t>
      </w:r>
      <w:r w:rsidR="00300645">
        <w:rPr>
          <w:bCs/>
          <w:szCs w:val="24"/>
        </w:rPr>
        <w:t>’</w:t>
      </w:r>
      <w:r w:rsidRPr="00CF0236">
        <w:rPr>
          <w:bCs/>
          <w:szCs w:val="24"/>
        </w:rPr>
        <w:t xml:space="preserve">application de la loi </w:t>
      </w:r>
      <w:r w:rsidR="005B5699" w:rsidRPr="005B5699">
        <w:rPr>
          <w:rFonts w:eastAsia="SimSun"/>
          <w:lang w:val="fr-FR"/>
        </w:rPr>
        <w:t>n</w:t>
      </w:r>
      <w:r w:rsidR="005B5699" w:rsidRPr="005B5699">
        <w:rPr>
          <w:rFonts w:eastAsia="SimSun"/>
          <w:vertAlign w:val="superscript"/>
          <w:lang w:val="fr-FR"/>
        </w:rPr>
        <w:t>o</w:t>
      </w:r>
      <w:r w:rsidR="005B5699">
        <w:rPr>
          <w:rFonts w:eastAsia="SimSun"/>
          <w:lang w:val="fr-FR"/>
        </w:rPr>
        <w:t> </w:t>
      </w:r>
      <w:r w:rsidRPr="00CF0236">
        <w:rPr>
          <w:rFonts w:eastAsia="SimSun"/>
          <w:lang w:val="fr-FR"/>
        </w:rPr>
        <w:t>7600 sur l</w:t>
      </w:r>
      <w:r w:rsidR="00300645">
        <w:rPr>
          <w:rFonts w:eastAsia="SimSun"/>
          <w:lang w:val="fr-FR"/>
        </w:rPr>
        <w:t>’</w:t>
      </w:r>
      <w:r w:rsidRPr="00CF0236">
        <w:rPr>
          <w:rFonts w:eastAsia="SimSun"/>
          <w:lang w:val="fr-FR"/>
        </w:rPr>
        <w:t>égalité des chances des personnes handicapées concernant l</w:t>
      </w:r>
      <w:r w:rsidR="00300645">
        <w:rPr>
          <w:rFonts w:eastAsia="SimSun"/>
          <w:lang w:val="fr-FR"/>
        </w:rPr>
        <w:t>’</w:t>
      </w:r>
      <w:r w:rsidRPr="00CF0236">
        <w:rPr>
          <w:rFonts w:eastAsia="SimSun"/>
          <w:lang w:val="fr-FR"/>
        </w:rPr>
        <w:t>accessibilité soient axées sur l</w:t>
      </w:r>
      <w:r w:rsidR="00300645">
        <w:rPr>
          <w:rFonts w:eastAsia="SimSun"/>
          <w:lang w:val="fr-FR"/>
        </w:rPr>
        <w:t>’</w:t>
      </w:r>
      <w:r w:rsidRPr="00CF0236">
        <w:rPr>
          <w:rFonts w:eastAsia="SimSun"/>
          <w:lang w:val="fr-FR"/>
        </w:rPr>
        <w:t>accessibilité des équipements physiques et des transports et ne portent pas sur l</w:t>
      </w:r>
      <w:r w:rsidR="00300645">
        <w:rPr>
          <w:rFonts w:eastAsia="SimSun"/>
          <w:lang w:val="fr-FR"/>
        </w:rPr>
        <w:t>’</w:t>
      </w:r>
      <w:r w:rsidRPr="00CF0236">
        <w:rPr>
          <w:rFonts w:eastAsia="SimSun"/>
          <w:lang w:val="fr-FR"/>
        </w:rPr>
        <w:t>accessibilité de l</w:t>
      </w:r>
      <w:r w:rsidR="00300645">
        <w:rPr>
          <w:rFonts w:eastAsia="SimSun"/>
          <w:lang w:val="fr-FR"/>
        </w:rPr>
        <w:t>’</w:t>
      </w:r>
      <w:r w:rsidRPr="00CF0236">
        <w:rPr>
          <w:rFonts w:eastAsia="SimSun"/>
          <w:lang w:val="fr-FR"/>
        </w:rPr>
        <w:t>information et de la communication. Il constate également a</w:t>
      </w:r>
      <w:r w:rsidR="005B5699">
        <w:rPr>
          <w:rFonts w:eastAsia="SimSun"/>
          <w:lang w:val="fr-FR"/>
        </w:rPr>
        <w:t>vec préoccupation que seules 18 </w:t>
      </w:r>
      <w:r w:rsidRPr="00CF0236">
        <w:rPr>
          <w:rFonts w:eastAsia="SimSun"/>
          <w:lang w:val="fr-FR"/>
        </w:rPr>
        <w:t xml:space="preserve">municipalités sur 81 sont dotées de </w:t>
      </w:r>
      <w:r w:rsidRPr="00CF0236">
        <w:t>commissions municipales d</w:t>
      </w:r>
      <w:r w:rsidR="00300645">
        <w:t>’</w:t>
      </w:r>
      <w:r w:rsidRPr="00CF0236">
        <w:t>accessibilité et du handicap (COMAD) et que l</w:t>
      </w:r>
      <w:r w:rsidR="00300645">
        <w:t>’</w:t>
      </w:r>
      <w:r w:rsidRPr="00CF0236">
        <w:t>on ne connaît pas les incidences des activités des commissions existantes.</w:t>
      </w:r>
    </w:p>
    <w:p w:rsidR="003558EB" w:rsidRPr="00891D7A" w:rsidRDefault="003558EB" w:rsidP="00891D7A">
      <w:pPr>
        <w:pStyle w:val="ParNoG"/>
        <w:rPr>
          <w:b/>
        </w:rPr>
      </w:pPr>
      <w:r w:rsidRPr="00891D7A">
        <w:rPr>
          <w:b/>
        </w:rPr>
        <w:t>Le Comité invite instamment l</w:t>
      </w:r>
      <w:r w:rsidR="00300645">
        <w:rPr>
          <w:b/>
        </w:rPr>
        <w:t>’</w:t>
      </w:r>
      <w:r w:rsidRPr="00891D7A">
        <w:rPr>
          <w:b/>
        </w:rPr>
        <w:t>État partie à adopter des normes relatives à l</w:t>
      </w:r>
      <w:r w:rsidR="00300645">
        <w:rPr>
          <w:b/>
        </w:rPr>
        <w:t>’</w:t>
      </w:r>
      <w:r w:rsidRPr="00891D7A">
        <w:rPr>
          <w:b/>
        </w:rPr>
        <w:t>accessibilité des équipements physiques, des transports, de l</w:t>
      </w:r>
      <w:r w:rsidR="00300645">
        <w:rPr>
          <w:b/>
        </w:rPr>
        <w:t>’</w:t>
      </w:r>
      <w:r w:rsidRPr="00891D7A">
        <w:rPr>
          <w:b/>
        </w:rPr>
        <w:t>information et de la communication, conformément à la Convention, et à mettre en œuvre des plans d</w:t>
      </w:r>
      <w:r w:rsidR="00300645">
        <w:rPr>
          <w:b/>
        </w:rPr>
        <w:t>’</w:t>
      </w:r>
      <w:r w:rsidRPr="00891D7A">
        <w:rPr>
          <w:b/>
        </w:rPr>
        <w:t>accessibilité assortis d</w:t>
      </w:r>
      <w:r w:rsidR="00300645">
        <w:rPr>
          <w:b/>
        </w:rPr>
        <w:t>’</w:t>
      </w:r>
      <w:r w:rsidRPr="00891D7A">
        <w:rPr>
          <w:b/>
        </w:rPr>
        <w:t>objectifs et de délais mesurables et prévoyant des sanctions en cas de leur non-respect. Le Comité encourage l</w:t>
      </w:r>
      <w:r w:rsidR="00300645">
        <w:rPr>
          <w:b/>
        </w:rPr>
        <w:t>’</w:t>
      </w:r>
      <w:r w:rsidRPr="00891D7A">
        <w:rPr>
          <w:b/>
        </w:rPr>
        <w:t>État partie à respecter l</w:t>
      </w:r>
      <w:r w:rsidR="00300645">
        <w:rPr>
          <w:b/>
        </w:rPr>
        <w:t>’</w:t>
      </w:r>
      <w:r w:rsidRPr="00891D7A">
        <w:rPr>
          <w:b/>
        </w:rPr>
        <w:t>échéance de 2014 fixée par la loi pour ce qui est de garantir le plein a</w:t>
      </w:r>
      <w:r w:rsidR="00691FED">
        <w:rPr>
          <w:b/>
        </w:rPr>
        <w:t xml:space="preserve">ccès aux transports publics. Il </w:t>
      </w:r>
      <w:r w:rsidRPr="00891D7A">
        <w:rPr>
          <w:b/>
        </w:rPr>
        <w:t>lui recommande, en outre, d</w:t>
      </w:r>
      <w:r w:rsidR="00300645">
        <w:rPr>
          <w:b/>
        </w:rPr>
        <w:t>’</w:t>
      </w:r>
      <w:r w:rsidRPr="00891D7A">
        <w:rPr>
          <w:b/>
        </w:rPr>
        <w:t>allouer des ressources budgétaires suffisantes à la mise en œuvre des plans municipaux d</w:t>
      </w:r>
      <w:r w:rsidR="00300645">
        <w:rPr>
          <w:b/>
        </w:rPr>
        <w:t>’</w:t>
      </w:r>
      <w:r w:rsidRPr="00891D7A">
        <w:rPr>
          <w:b/>
        </w:rPr>
        <w:t>accessibilité et à faire en sorte que ceux-ci puissent être contrôlés et évalués par les organisations de personnes handicapées.</w:t>
      </w:r>
    </w:p>
    <w:p w:rsidR="003558EB" w:rsidRPr="00CF0236" w:rsidRDefault="00691FED" w:rsidP="00691FED">
      <w:pPr>
        <w:pStyle w:val="H23G"/>
      </w:pPr>
      <w:r>
        <w:tab/>
      </w:r>
      <w:r>
        <w:tab/>
      </w:r>
      <w:r w:rsidR="003558EB" w:rsidRPr="00CF0236">
        <w:t>Reconnaissance de la personnalité juridique dans de</w:t>
      </w:r>
      <w:r>
        <w:t>s conditions d</w:t>
      </w:r>
      <w:r w:rsidR="00300645">
        <w:t>’</w:t>
      </w:r>
      <w:r>
        <w:t>égalité (art. </w:t>
      </w:r>
      <w:r w:rsidR="003558EB" w:rsidRPr="00CF0236">
        <w:t>12)</w:t>
      </w:r>
    </w:p>
    <w:p w:rsidR="003558EB" w:rsidRPr="00CF0236" w:rsidRDefault="003558EB" w:rsidP="00691FED">
      <w:pPr>
        <w:pStyle w:val="ParNoG"/>
      </w:pPr>
      <w:r w:rsidRPr="00CF0236">
        <w:t>Le Comité est préoccupé par la persistance de procédures telles que l</w:t>
      </w:r>
      <w:r w:rsidR="00300645">
        <w:t>’</w:t>
      </w:r>
      <w:r w:rsidRPr="00CF0236">
        <w:t>«interdiction» et la déclaration d</w:t>
      </w:r>
      <w:r w:rsidR="00300645">
        <w:t>’</w:t>
      </w:r>
      <w:r w:rsidRPr="00CF0236">
        <w:t>«aliénation mentale» concernant les personnes handicapées, qui entraînent des restrictions à l</w:t>
      </w:r>
      <w:r w:rsidR="00300645">
        <w:t>’</w:t>
      </w:r>
      <w:r w:rsidRPr="00CF0236">
        <w:t>exercice d</w:t>
      </w:r>
      <w:r w:rsidR="00300645">
        <w:t>’</w:t>
      </w:r>
      <w:r w:rsidRPr="00CF0236">
        <w:t>autres droits, comme le droit de vote et le droit de fonder un foyer et une famille.</w:t>
      </w:r>
    </w:p>
    <w:p w:rsidR="003558EB" w:rsidRPr="00F032F1" w:rsidRDefault="003558EB" w:rsidP="00F40E4C">
      <w:pPr>
        <w:pStyle w:val="ParNoG"/>
        <w:rPr>
          <w:b/>
          <w:szCs w:val="24"/>
        </w:rPr>
      </w:pPr>
      <w:r w:rsidRPr="00F032F1">
        <w:rPr>
          <w:b/>
        </w:rPr>
        <w:t>Le Comité demande instamment à l</w:t>
      </w:r>
      <w:r w:rsidR="00300645" w:rsidRPr="00F032F1">
        <w:rPr>
          <w:b/>
        </w:rPr>
        <w:t>’</w:t>
      </w:r>
      <w:r w:rsidRPr="00F032F1">
        <w:rPr>
          <w:b/>
        </w:rPr>
        <w:t>État partie d</w:t>
      </w:r>
      <w:r w:rsidR="00300645" w:rsidRPr="00F032F1">
        <w:rPr>
          <w:b/>
        </w:rPr>
        <w:t>’</w:t>
      </w:r>
      <w:r w:rsidRPr="00F032F1">
        <w:rPr>
          <w:b/>
        </w:rPr>
        <w:t xml:space="preserve">approuver le projet de loi </w:t>
      </w:r>
      <w:r w:rsidR="00F40E4C" w:rsidRPr="00F032F1">
        <w:rPr>
          <w:rFonts w:eastAsia="MS Mincho"/>
          <w:b/>
        </w:rPr>
        <w:t>n</w:t>
      </w:r>
      <w:r w:rsidR="00F40E4C" w:rsidRPr="00F032F1">
        <w:rPr>
          <w:rFonts w:eastAsia="MS Mincho"/>
          <w:b/>
          <w:vertAlign w:val="superscript"/>
        </w:rPr>
        <w:t>o</w:t>
      </w:r>
      <w:r w:rsidR="00F40E4C" w:rsidRPr="00F032F1">
        <w:rPr>
          <w:rFonts w:eastAsia="MS Mincho"/>
          <w:b/>
        </w:rPr>
        <w:t> </w:t>
      </w:r>
      <w:r w:rsidRPr="00F032F1">
        <w:rPr>
          <w:rFonts w:eastAsia="SimSun"/>
          <w:b/>
          <w:lang w:val="fr-FR"/>
        </w:rPr>
        <w:t xml:space="preserve">17507 </w:t>
      </w:r>
      <w:r w:rsidRPr="00F032F1">
        <w:rPr>
          <w:b/>
          <w:lang w:val="fr-FR"/>
        </w:rPr>
        <w:t>sur l</w:t>
      </w:r>
      <w:r w:rsidR="00300645" w:rsidRPr="00F032F1">
        <w:rPr>
          <w:b/>
          <w:lang w:val="fr-FR"/>
        </w:rPr>
        <w:t>’</w:t>
      </w:r>
      <w:r w:rsidRPr="00F032F1">
        <w:rPr>
          <w:b/>
          <w:lang w:val="fr-FR"/>
        </w:rPr>
        <w:t>autonomie des personnes handicapées, de</w:t>
      </w:r>
      <w:r w:rsidR="00F40E4C" w:rsidRPr="00F032F1">
        <w:rPr>
          <w:b/>
          <w:lang w:val="fr-FR"/>
        </w:rPr>
        <w:t xml:space="preserve"> réviser et d</w:t>
      </w:r>
      <w:r w:rsidR="00300645" w:rsidRPr="00F032F1">
        <w:rPr>
          <w:b/>
          <w:lang w:val="fr-FR"/>
        </w:rPr>
        <w:t>’</w:t>
      </w:r>
      <w:r w:rsidR="00F40E4C" w:rsidRPr="00F032F1">
        <w:rPr>
          <w:b/>
          <w:lang w:val="fr-FR"/>
        </w:rPr>
        <w:t>abroger l</w:t>
      </w:r>
      <w:r w:rsidR="00300645" w:rsidRPr="00F032F1">
        <w:rPr>
          <w:b/>
          <w:lang w:val="fr-FR"/>
        </w:rPr>
        <w:t>’</w:t>
      </w:r>
      <w:r w:rsidR="00F40E4C" w:rsidRPr="00F032F1">
        <w:rPr>
          <w:b/>
          <w:lang w:val="fr-FR"/>
        </w:rPr>
        <w:t>article </w:t>
      </w:r>
      <w:r w:rsidRPr="00F032F1">
        <w:rPr>
          <w:b/>
          <w:lang w:val="fr-FR"/>
        </w:rPr>
        <w:t>91 de la Constitution et d</w:t>
      </w:r>
      <w:r w:rsidR="00300645" w:rsidRPr="00F032F1">
        <w:rPr>
          <w:b/>
          <w:lang w:val="fr-FR"/>
        </w:rPr>
        <w:t>’</w:t>
      </w:r>
      <w:r w:rsidRPr="00F032F1">
        <w:rPr>
          <w:b/>
          <w:lang w:val="fr-FR"/>
        </w:rPr>
        <w:t>abroger les dispositions du Code civil et du Code de</w:t>
      </w:r>
      <w:r w:rsidR="00D76096">
        <w:rPr>
          <w:b/>
          <w:lang w:val="fr-FR"/>
        </w:rPr>
        <w:t> </w:t>
      </w:r>
      <w:r w:rsidRPr="00F032F1">
        <w:rPr>
          <w:b/>
          <w:lang w:val="fr-FR"/>
        </w:rPr>
        <w:t>procédure civile régissant la procédure de déclaration d</w:t>
      </w:r>
      <w:r w:rsidR="00300645" w:rsidRPr="00F032F1">
        <w:rPr>
          <w:b/>
          <w:lang w:val="fr-FR"/>
        </w:rPr>
        <w:t>’</w:t>
      </w:r>
      <w:r w:rsidRPr="00F032F1">
        <w:rPr>
          <w:b/>
          <w:lang w:val="fr-FR"/>
        </w:rPr>
        <w:t>«incapacité» ou d</w:t>
      </w:r>
      <w:r w:rsidR="00300645" w:rsidRPr="00F032F1">
        <w:rPr>
          <w:b/>
          <w:lang w:val="fr-FR"/>
        </w:rPr>
        <w:t>’</w:t>
      </w:r>
      <w:r w:rsidRPr="00F032F1">
        <w:rPr>
          <w:b/>
          <w:lang w:val="fr-FR"/>
        </w:rPr>
        <w:t xml:space="preserve">«aliénation» au motif du handicap. </w:t>
      </w:r>
      <w:r w:rsidRPr="00F032F1">
        <w:rPr>
          <w:b/>
          <w:szCs w:val="24"/>
        </w:rPr>
        <w:t>Il lui recommande de mettre en place les mécanismes de garantie nécessaires à l</w:t>
      </w:r>
      <w:r w:rsidR="00300645" w:rsidRPr="00F032F1">
        <w:rPr>
          <w:b/>
          <w:szCs w:val="24"/>
        </w:rPr>
        <w:t>’</w:t>
      </w:r>
      <w:r w:rsidRPr="00F032F1">
        <w:rPr>
          <w:b/>
          <w:szCs w:val="24"/>
        </w:rPr>
        <w:t>intention des personnes handicapées et</w:t>
      </w:r>
      <w:r w:rsidR="00D76096">
        <w:rPr>
          <w:b/>
          <w:szCs w:val="24"/>
        </w:rPr>
        <w:t> </w:t>
      </w:r>
      <w:r w:rsidRPr="00F032F1">
        <w:rPr>
          <w:b/>
          <w:szCs w:val="24"/>
        </w:rPr>
        <w:t>d</w:t>
      </w:r>
      <w:r w:rsidR="00300645" w:rsidRPr="00F032F1">
        <w:rPr>
          <w:b/>
          <w:szCs w:val="24"/>
        </w:rPr>
        <w:t>’</w:t>
      </w:r>
      <w:r w:rsidRPr="00F032F1">
        <w:rPr>
          <w:b/>
          <w:szCs w:val="24"/>
        </w:rPr>
        <w:t>appliquer un modèle d</w:t>
      </w:r>
      <w:r w:rsidR="00300645" w:rsidRPr="00F032F1">
        <w:rPr>
          <w:b/>
          <w:szCs w:val="24"/>
        </w:rPr>
        <w:t>’</w:t>
      </w:r>
      <w:r w:rsidRPr="00F032F1">
        <w:rPr>
          <w:b/>
          <w:szCs w:val="24"/>
        </w:rPr>
        <w:t>accompagnement dans le processus de prise de décisions qui soit respectueux de l</w:t>
      </w:r>
      <w:r w:rsidR="00300645" w:rsidRPr="00F032F1">
        <w:rPr>
          <w:b/>
          <w:szCs w:val="24"/>
        </w:rPr>
        <w:t>’</w:t>
      </w:r>
      <w:r w:rsidRPr="00F032F1">
        <w:rPr>
          <w:b/>
          <w:szCs w:val="24"/>
        </w:rPr>
        <w:t>autonomie, de la volonté et des préférences de la personne, ainsi que de son droit de donner son consentement libre et éclairé à un acte médical, d</w:t>
      </w:r>
      <w:r w:rsidR="00300645" w:rsidRPr="00F032F1">
        <w:rPr>
          <w:b/>
          <w:szCs w:val="24"/>
        </w:rPr>
        <w:t>’</w:t>
      </w:r>
      <w:r w:rsidRPr="00F032F1">
        <w:rPr>
          <w:b/>
          <w:szCs w:val="24"/>
        </w:rPr>
        <w:t>accéder à la justice, de voter, de se marier et de choisir son lieu de résidence, entre</w:t>
      </w:r>
      <w:r w:rsidR="00D76096">
        <w:rPr>
          <w:b/>
          <w:szCs w:val="24"/>
        </w:rPr>
        <w:t> </w:t>
      </w:r>
      <w:r w:rsidRPr="00F032F1">
        <w:rPr>
          <w:b/>
          <w:szCs w:val="24"/>
        </w:rPr>
        <w:t>autres.</w:t>
      </w:r>
    </w:p>
    <w:p w:rsidR="003558EB" w:rsidRPr="00CF0236" w:rsidRDefault="003558EB" w:rsidP="00F40E4C">
      <w:pPr>
        <w:pStyle w:val="ParNoG"/>
      </w:pPr>
      <w:r w:rsidRPr="00CF0236">
        <w:t xml:space="preserve">Le Comité </w:t>
      </w:r>
      <w:r w:rsidR="00F40E4C">
        <w:t>constat</w:t>
      </w:r>
      <w:r w:rsidRPr="00CF0236">
        <w:t>e avec préoccupation que les organismes bancaires ont pour pratique de ne pas accorder de prêt aux personnes handicapées.</w:t>
      </w:r>
    </w:p>
    <w:p w:rsidR="003558EB" w:rsidRPr="00F40E4C" w:rsidRDefault="003558EB" w:rsidP="00F40E4C">
      <w:pPr>
        <w:pStyle w:val="ParNoG"/>
        <w:rPr>
          <w:b/>
        </w:rPr>
      </w:pPr>
      <w:r w:rsidRPr="00F40E4C">
        <w:rPr>
          <w:b/>
        </w:rPr>
        <w:t>Le Comité invite instamment l</w:t>
      </w:r>
      <w:r w:rsidR="00300645">
        <w:rPr>
          <w:b/>
        </w:rPr>
        <w:t>’</w:t>
      </w:r>
      <w:r w:rsidRPr="00F40E4C">
        <w:rPr>
          <w:b/>
        </w:rPr>
        <w:t>État partie à garantir à toutes les personnes handicapées l</w:t>
      </w:r>
      <w:r w:rsidR="00300645">
        <w:rPr>
          <w:b/>
        </w:rPr>
        <w:t>’</w:t>
      </w:r>
      <w:r w:rsidRPr="00F40E4C">
        <w:rPr>
          <w:b/>
        </w:rPr>
        <w:t>accès, dans des conditions d</w:t>
      </w:r>
      <w:r w:rsidR="00300645">
        <w:rPr>
          <w:b/>
        </w:rPr>
        <w:t>’</w:t>
      </w:r>
      <w:r w:rsidRPr="00F40E4C">
        <w:rPr>
          <w:b/>
        </w:rPr>
        <w:t>égalité, aux prêts, aux hypothèques et à l</w:t>
      </w:r>
      <w:r w:rsidR="00300645">
        <w:rPr>
          <w:b/>
        </w:rPr>
        <w:t>’</w:t>
      </w:r>
      <w:r w:rsidRPr="00F40E4C">
        <w:rPr>
          <w:b/>
        </w:rPr>
        <w:t>ensemble des services financiers.</w:t>
      </w:r>
    </w:p>
    <w:p w:rsidR="003558EB" w:rsidRPr="00CF0236" w:rsidRDefault="00F40E4C" w:rsidP="00F40E4C">
      <w:pPr>
        <w:pStyle w:val="H23G"/>
      </w:pPr>
      <w:r>
        <w:tab/>
      </w:r>
      <w:r>
        <w:tab/>
      </w:r>
      <w:r w:rsidR="003558EB" w:rsidRPr="00CF0236">
        <w:t>Accè</w:t>
      </w:r>
      <w:r>
        <w:t>s à la justice (art. </w:t>
      </w:r>
      <w:r w:rsidR="003558EB" w:rsidRPr="00CF0236">
        <w:t>13)</w:t>
      </w:r>
    </w:p>
    <w:p w:rsidR="003558EB" w:rsidRPr="00CF0236" w:rsidRDefault="003558EB" w:rsidP="00F40E4C">
      <w:pPr>
        <w:pStyle w:val="ParNoG"/>
      </w:pPr>
      <w:r w:rsidRPr="00CF0236">
        <w:t xml:space="preserve">Le Comité </w:t>
      </w:r>
      <w:r w:rsidR="00F40E4C">
        <w:t>relève</w:t>
      </w:r>
      <w:r w:rsidRPr="00CF0236">
        <w:t xml:space="preserve"> avec préoccupation que l</w:t>
      </w:r>
      <w:r w:rsidR="00300645">
        <w:t>’</w:t>
      </w:r>
      <w:r w:rsidRPr="00CF0236">
        <w:t>action menée pour faciliter l</w:t>
      </w:r>
      <w:r w:rsidR="00300645">
        <w:t>’</w:t>
      </w:r>
      <w:r w:rsidRPr="00CF0236">
        <w:t>accès à la justice s</w:t>
      </w:r>
      <w:r w:rsidR="00300645">
        <w:t>’</w:t>
      </w:r>
      <w:r w:rsidRPr="00CF0236">
        <w:t>est limitée à l</w:t>
      </w:r>
      <w:r w:rsidR="00300645">
        <w:t>’</w:t>
      </w:r>
      <w:r w:rsidRPr="00CF0236">
        <w:t>accessibilité physique, que les manuels et protocoles de prise en charge n</w:t>
      </w:r>
      <w:r w:rsidR="00300645">
        <w:t>’</w:t>
      </w:r>
      <w:r w:rsidRPr="00CF0236">
        <w:t>ont pas été mis en pratique et que la formation des auxiliaires de justice reste insuffisante et ne couvre pas tous les aspects des droits des personnes handicapées.</w:t>
      </w:r>
    </w:p>
    <w:p w:rsidR="003558EB" w:rsidRPr="00F40E4C" w:rsidRDefault="003558EB" w:rsidP="00F40E4C">
      <w:pPr>
        <w:pStyle w:val="ParNoG"/>
        <w:rPr>
          <w:b/>
        </w:rPr>
      </w:pPr>
      <w:r w:rsidRPr="00F40E4C">
        <w:rPr>
          <w:b/>
        </w:rPr>
        <w:t>Le Comité recommande à l</w:t>
      </w:r>
      <w:r w:rsidR="00300645">
        <w:rPr>
          <w:b/>
        </w:rPr>
        <w:t>’</w:t>
      </w:r>
      <w:r w:rsidRPr="00F40E4C">
        <w:rPr>
          <w:b/>
        </w:rPr>
        <w:t>État partie de réviser les normes et les procédures administratives et judiciaires dans le but de les adapter et de garantir l</w:t>
      </w:r>
      <w:r w:rsidR="00300645">
        <w:rPr>
          <w:b/>
        </w:rPr>
        <w:t>’</w:t>
      </w:r>
      <w:r w:rsidRPr="00F40E4C">
        <w:rPr>
          <w:b/>
        </w:rPr>
        <w:t>accès des personnes handicapées à la justice, notamment par des services d</w:t>
      </w:r>
      <w:r w:rsidR="00300645">
        <w:rPr>
          <w:b/>
        </w:rPr>
        <w:t>’</w:t>
      </w:r>
      <w:r w:rsidRPr="00F40E4C">
        <w:rPr>
          <w:b/>
        </w:rPr>
        <w:t xml:space="preserve">interprétation </w:t>
      </w:r>
      <w:r w:rsidR="00F40E4C">
        <w:rPr>
          <w:b/>
        </w:rPr>
        <w:t>dans la langue des signes costa</w:t>
      </w:r>
      <w:r w:rsidRPr="00F40E4C">
        <w:rPr>
          <w:b/>
        </w:rPr>
        <w:t>ricienne, l</w:t>
      </w:r>
      <w:r w:rsidR="00300645">
        <w:rPr>
          <w:b/>
        </w:rPr>
        <w:t>’</w:t>
      </w:r>
      <w:r w:rsidRPr="00F40E4C">
        <w:rPr>
          <w:b/>
        </w:rPr>
        <w:t>utilisation de modes de communication alternative et améliorée et la pleine accessibilité des équipements physiques, de l</w:t>
      </w:r>
      <w:r w:rsidR="00300645">
        <w:rPr>
          <w:b/>
        </w:rPr>
        <w:t>’</w:t>
      </w:r>
      <w:r w:rsidRPr="00F40E4C">
        <w:rPr>
          <w:b/>
        </w:rPr>
        <w:t>information et de la communication.</w:t>
      </w:r>
    </w:p>
    <w:p w:rsidR="003558EB" w:rsidRPr="00CF0236" w:rsidRDefault="003558EB" w:rsidP="00F40E4C">
      <w:pPr>
        <w:pStyle w:val="ParNoG"/>
      </w:pPr>
      <w:r w:rsidRPr="00CF0236">
        <w:t>Le Comité relève avec préoccupation que les personnes handicapées parties à une procédure pénale ne bénéficient pas des garanties d</w:t>
      </w:r>
      <w:r w:rsidR="00300645">
        <w:t>’</w:t>
      </w:r>
      <w:r w:rsidRPr="00CF0236">
        <w:t xml:space="preserve">une procédure régulière adaptée </w:t>
      </w:r>
      <w:r w:rsidR="00F40E4C">
        <w:t>tenant compte des</w:t>
      </w:r>
      <w:r w:rsidRPr="00CF0236">
        <w:t xml:space="preserve"> conditions liées à leur handicap.</w:t>
      </w:r>
    </w:p>
    <w:p w:rsidR="003558EB" w:rsidRPr="00F40E4C" w:rsidRDefault="003558EB" w:rsidP="00F40E4C">
      <w:pPr>
        <w:pStyle w:val="ParNoG"/>
        <w:rPr>
          <w:b/>
          <w:spacing w:val="-2"/>
          <w:szCs w:val="24"/>
        </w:rPr>
      </w:pPr>
      <w:r w:rsidRPr="00F40E4C">
        <w:rPr>
          <w:b/>
        </w:rPr>
        <w:t>Le Comité invite instamment l</w:t>
      </w:r>
      <w:r w:rsidR="00300645">
        <w:rPr>
          <w:b/>
        </w:rPr>
        <w:t>’</w:t>
      </w:r>
      <w:r w:rsidRPr="00F40E4C">
        <w:rPr>
          <w:b/>
        </w:rPr>
        <w:t>État partie à revoir les procédures judiciaires dans les affaires pénales afin que toutes les personnes handicapées bénéficient des garanties d</w:t>
      </w:r>
      <w:r w:rsidR="00300645">
        <w:rPr>
          <w:b/>
        </w:rPr>
        <w:t>’</w:t>
      </w:r>
      <w:r w:rsidRPr="00F40E4C">
        <w:rPr>
          <w:b/>
        </w:rPr>
        <w:t xml:space="preserve">une procédure régulière. Il </w:t>
      </w:r>
      <w:r w:rsidRPr="00F40E4C">
        <w:rPr>
          <w:b/>
          <w:spacing w:val="-2"/>
          <w:szCs w:val="24"/>
        </w:rPr>
        <w:t>recommande à l</w:t>
      </w:r>
      <w:r w:rsidR="00300645">
        <w:rPr>
          <w:b/>
          <w:spacing w:val="-2"/>
          <w:szCs w:val="24"/>
        </w:rPr>
        <w:t>’</w:t>
      </w:r>
      <w:r w:rsidRPr="00F40E4C">
        <w:rPr>
          <w:b/>
          <w:spacing w:val="-2"/>
          <w:szCs w:val="24"/>
        </w:rPr>
        <w:t>État partie de modifier les</w:t>
      </w:r>
      <w:r w:rsidR="00D76096">
        <w:rPr>
          <w:b/>
          <w:spacing w:val="-2"/>
          <w:szCs w:val="24"/>
        </w:rPr>
        <w:t> </w:t>
      </w:r>
      <w:r w:rsidRPr="00F40E4C">
        <w:rPr>
          <w:b/>
          <w:spacing w:val="-2"/>
          <w:szCs w:val="24"/>
        </w:rPr>
        <w:t>dispositions de la législation pénale afin que les personnes présentant un handicap qui se voient imposer des sanctions bénéficient des mêmes garanties et soient soumises aux mêmes conditions que toute autre personne faisant l</w:t>
      </w:r>
      <w:r w:rsidR="00300645">
        <w:rPr>
          <w:b/>
          <w:spacing w:val="-2"/>
          <w:szCs w:val="24"/>
        </w:rPr>
        <w:t>’</w:t>
      </w:r>
      <w:r w:rsidRPr="00F40E4C">
        <w:rPr>
          <w:b/>
          <w:spacing w:val="-2"/>
          <w:szCs w:val="24"/>
        </w:rPr>
        <w:t>objet d</w:t>
      </w:r>
      <w:r w:rsidR="00300645">
        <w:rPr>
          <w:b/>
          <w:spacing w:val="-2"/>
          <w:szCs w:val="24"/>
        </w:rPr>
        <w:t>’</w:t>
      </w:r>
      <w:r w:rsidRPr="00F40E4C">
        <w:rPr>
          <w:b/>
          <w:spacing w:val="-2"/>
          <w:szCs w:val="24"/>
        </w:rPr>
        <w:t>une procédure, en</w:t>
      </w:r>
      <w:r w:rsidR="00D76096">
        <w:rPr>
          <w:b/>
          <w:spacing w:val="-2"/>
          <w:szCs w:val="24"/>
        </w:rPr>
        <w:t> </w:t>
      </w:r>
      <w:r w:rsidRPr="00F40E4C">
        <w:rPr>
          <w:b/>
          <w:spacing w:val="-2"/>
          <w:szCs w:val="24"/>
        </w:rPr>
        <w:t>prévoyant, dans leur cas, des aménagements raisonnables et des ajustements procéduraux.</w:t>
      </w:r>
    </w:p>
    <w:p w:rsidR="003558EB" w:rsidRPr="00CF0236" w:rsidRDefault="00F40E4C" w:rsidP="00F40E4C">
      <w:pPr>
        <w:pStyle w:val="H23G"/>
        <w:rPr>
          <w:lang w:val="fr-FR"/>
        </w:rPr>
      </w:pPr>
      <w:r>
        <w:rPr>
          <w:lang w:val="fr-FR"/>
        </w:rPr>
        <w:tab/>
      </w:r>
      <w:r>
        <w:rPr>
          <w:lang w:val="fr-FR"/>
        </w:rPr>
        <w:tab/>
      </w:r>
      <w:r w:rsidR="003558EB" w:rsidRPr="00CF0236">
        <w:rPr>
          <w:lang w:val="fr-FR"/>
        </w:rPr>
        <w:t xml:space="preserve">Liberté et sécurité de </w:t>
      </w:r>
      <w:r>
        <w:rPr>
          <w:lang w:val="fr-FR"/>
        </w:rPr>
        <w:t>la personne (art. </w:t>
      </w:r>
      <w:r w:rsidR="003558EB" w:rsidRPr="00CF0236">
        <w:rPr>
          <w:lang w:val="fr-FR"/>
        </w:rPr>
        <w:t>14)</w:t>
      </w:r>
    </w:p>
    <w:p w:rsidR="003558EB" w:rsidRPr="00CF0236" w:rsidRDefault="003558EB" w:rsidP="00B54942">
      <w:pPr>
        <w:pStyle w:val="ParNoG"/>
        <w:rPr>
          <w:lang w:val="fr-FR"/>
        </w:rPr>
      </w:pPr>
      <w:r w:rsidRPr="00CF0236">
        <w:t xml:space="preserve">Le Comité est préoccupé par la situation des personnes handicapées placées en institution au motif de leur handicap, ainsi que par la situation des femmes </w:t>
      </w:r>
      <w:r w:rsidR="00F40E4C">
        <w:t xml:space="preserve">et des enfants </w:t>
      </w:r>
      <w:r w:rsidRPr="00CF0236">
        <w:t>handicapés exposés à la négligence ou à la maltraitance qui sont placés en institution pour ce motif</w:t>
      </w:r>
      <w:r w:rsidRPr="00CF0236">
        <w:rPr>
          <w:lang w:val="fr-FR"/>
        </w:rPr>
        <w:t>.</w:t>
      </w:r>
    </w:p>
    <w:p w:rsidR="003558EB" w:rsidRPr="00B54942" w:rsidRDefault="003558EB" w:rsidP="00B54942">
      <w:pPr>
        <w:pStyle w:val="ParNoG"/>
        <w:rPr>
          <w:b/>
          <w:lang w:val="fr-FR"/>
        </w:rPr>
      </w:pPr>
      <w:r w:rsidRPr="00B54942">
        <w:rPr>
          <w:b/>
          <w:lang w:val="fr-FR"/>
        </w:rPr>
        <w:t>Le Comité exhorte l</w:t>
      </w:r>
      <w:r w:rsidR="00300645">
        <w:rPr>
          <w:b/>
          <w:lang w:val="fr-FR"/>
        </w:rPr>
        <w:t>’</w:t>
      </w:r>
      <w:r w:rsidRPr="00B54942">
        <w:rPr>
          <w:b/>
          <w:lang w:val="fr-FR"/>
        </w:rPr>
        <w:t>État partie à mettre en place des stratégies de désinstitutionnalisation des personn</w:t>
      </w:r>
      <w:r w:rsidR="00B54942">
        <w:rPr>
          <w:b/>
          <w:lang w:val="fr-FR"/>
        </w:rPr>
        <w:t>es handicapées et à assurer la</w:t>
      </w:r>
      <w:r w:rsidRPr="00B54942">
        <w:rPr>
          <w:b/>
          <w:lang w:val="fr-FR"/>
        </w:rPr>
        <w:t xml:space="preserve"> protection </w:t>
      </w:r>
      <w:r w:rsidR="00B54942">
        <w:rPr>
          <w:b/>
          <w:lang w:val="fr-FR"/>
        </w:rPr>
        <w:t xml:space="preserve">de ces personnes </w:t>
      </w:r>
      <w:r w:rsidRPr="00B54942">
        <w:rPr>
          <w:b/>
          <w:lang w:val="fr-FR"/>
        </w:rPr>
        <w:t>contre toutes les formes de violence, de maltraitance ou de négligence, moyennant un contrôle permanent exercé par le Service de défense des habitants ou un autre mécanisme indépendant de surveillance des droits de l</w:t>
      </w:r>
      <w:r w:rsidR="00300645">
        <w:rPr>
          <w:b/>
          <w:lang w:val="fr-FR"/>
        </w:rPr>
        <w:t>’</w:t>
      </w:r>
      <w:r w:rsidRPr="00B54942">
        <w:rPr>
          <w:b/>
          <w:lang w:val="fr-FR"/>
        </w:rPr>
        <w:t>homme.</w:t>
      </w:r>
    </w:p>
    <w:p w:rsidR="003558EB" w:rsidRPr="00CF0236" w:rsidRDefault="00BD3F38" w:rsidP="00BD3F38">
      <w:pPr>
        <w:pStyle w:val="H23G"/>
      </w:pPr>
      <w:r>
        <w:rPr>
          <w:lang w:val="fr-FR"/>
        </w:rPr>
        <w:tab/>
      </w:r>
      <w:r>
        <w:rPr>
          <w:lang w:val="fr-FR"/>
        </w:rPr>
        <w:tab/>
      </w:r>
      <w:r w:rsidR="003558EB" w:rsidRPr="00CF0236">
        <w:rPr>
          <w:lang w:val="fr-FR"/>
        </w:rPr>
        <w:t>Droit de ne pas être soumis à la torture ni à des peines ou traitements cruels, i</w:t>
      </w:r>
      <w:r>
        <w:rPr>
          <w:lang w:val="fr-FR"/>
        </w:rPr>
        <w:t>nhumains ou dégradants (art. </w:t>
      </w:r>
      <w:r w:rsidR="003558EB" w:rsidRPr="00CF0236">
        <w:rPr>
          <w:lang w:val="fr-FR"/>
        </w:rPr>
        <w:t>15)</w:t>
      </w:r>
    </w:p>
    <w:p w:rsidR="003558EB" w:rsidRPr="00CF0236" w:rsidRDefault="003558EB" w:rsidP="00BD3F38">
      <w:pPr>
        <w:pStyle w:val="ParNoG"/>
        <w:rPr>
          <w:lang w:val="fr-FR"/>
        </w:rPr>
      </w:pPr>
      <w:r w:rsidRPr="00CF0236">
        <w:rPr>
          <w:lang w:val="fr-FR"/>
        </w:rPr>
        <w:t xml:space="preserve">Le Comité </w:t>
      </w:r>
      <w:r w:rsidR="00BD3F38">
        <w:rPr>
          <w:lang w:val="fr-FR"/>
        </w:rPr>
        <w:t>constate</w:t>
      </w:r>
      <w:r w:rsidRPr="00CF0236">
        <w:rPr>
          <w:lang w:val="fr-FR"/>
        </w:rPr>
        <w:t xml:space="preserve"> avec un profond regret que le processus d</w:t>
      </w:r>
      <w:r w:rsidR="00300645">
        <w:rPr>
          <w:lang w:val="fr-FR"/>
        </w:rPr>
        <w:t>’</w:t>
      </w:r>
      <w:r w:rsidRPr="00CF0236">
        <w:rPr>
          <w:lang w:val="fr-FR"/>
        </w:rPr>
        <w:t xml:space="preserve">examen législatif du projet de loi </w:t>
      </w:r>
      <w:r w:rsidR="00BD3F38" w:rsidRPr="00BD3F38">
        <w:rPr>
          <w:rFonts w:eastAsia="MS Mincho"/>
          <w:lang w:val="fr-FR"/>
        </w:rPr>
        <w:t>n</w:t>
      </w:r>
      <w:r w:rsidR="00BD3F38" w:rsidRPr="00BD3F38">
        <w:rPr>
          <w:rFonts w:eastAsia="MS Mincho"/>
          <w:vertAlign w:val="superscript"/>
          <w:lang w:val="fr-FR"/>
        </w:rPr>
        <w:t>o</w:t>
      </w:r>
      <w:r w:rsidR="00BD3F38">
        <w:rPr>
          <w:rFonts w:eastAsia="MS Mincho"/>
          <w:lang w:val="fr-FR"/>
        </w:rPr>
        <w:t> </w:t>
      </w:r>
      <w:r w:rsidR="00BD3F38">
        <w:rPr>
          <w:lang w:val="fr-FR"/>
        </w:rPr>
        <w:t>17</w:t>
      </w:r>
      <w:r w:rsidRPr="00CF0236">
        <w:rPr>
          <w:lang w:val="fr-FR"/>
        </w:rPr>
        <w:t>777 concernant la recherche biomédicale se poursuit, l</w:t>
      </w:r>
      <w:r w:rsidR="00300645">
        <w:rPr>
          <w:lang w:val="fr-FR"/>
        </w:rPr>
        <w:t>’</w:t>
      </w:r>
      <w:r w:rsidRPr="00CF0236">
        <w:rPr>
          <w:lang w:val="fr-FR"/>
        </w:rPr>
        <w:t>Assemblée législative l</w:t>
      </w:r>
      <w:r w:rsidR="00300645">
        <w:rPr>
          <w:lang w:val="fr-FR"/>
        </w:rPr>
        <w:t>’</w:t>
      </w:r>
      <w:r w:rsidRPr="00CF0236">
        <w:rPr>
          <w:lang w:val="fr-FR"/>
        </w:rPr>
        <w:t>ayant approuvé en deuxième lecture en avril 2014, alors que ce texte autorise le</w:t>
      </w:r>
      <w:r w:rsidR="00D76096">
        <w:rPr>
          <w:lang w:val="fr-FR"/>
        </w:rPr>
        <w:t> </w:t>
      </w:r>
      <w:r w:rsidRPr="00CF0236">
        <w:rPr>
          <w:lang w:val="fr-FR"/>
        </w:rPr>
        <w:t>tuteur d</w:t>
      </w:r>
      <w:r w:rsidR="00300645">
        <w:rPr>
          <w:lang w:val="fr-FR"/>
        </w:rPr>
        <w:t>’</w:t>
      </w:r>
      <w:r w:rsidRPr="00CF0236">
        <w:rPr>
          <w:lang w:val="fr-FR"/>
        </w:rPr>
        <w:t>une personne déclarée «incapable» à décider qu</w:t>
      </w:r>
      <w:r w:rsidR="00300645">
        <w:rPr>
          <w:lang w:val="fr-FR"/>
        </w:rPr>
        <w:t>’</w:t>
      </w:r>
      <w:r w:rsidRPr="00CF0236">
        <w:rPr>
          <w:lang w:val="fr-FR"/>
        </w:rPr>
        <w:t>il soit procédé à des essais scientifiques et à des recherches sur ladite personne sans en recueillir le consentent libre et</w:t>
      </w:r>
      <w:r w:rsidR="00D76096">
        <w:rPr>
          <w:lang w:val="fr-FR"/>
        </w:rPr>
        <w:t> </w:t>
      </w:r>
      <w:r w:rsidRPr="00CF0236">
        <w:rPr>
          <w:lang w:val="fr-FR"/>
        </w:rPr>
        <w:t>éclairé.</w:t>
      </w:r>
    </w:p>
    <w:p w:rsidR="003558EB" w:rsidRPr="00BD3F38" w:rsidRDefault="003558EB" w:rsidP="00BD3F38">
      <w:pPr>
        <w:pStyle w:val="ParNoG"/>
        <w:rPr>
          <w:b/>
          <w:lang w:val="fr-FR"/>
        </w:rPr>
      </w:pPr>
      <w:r w:rsidRPr="00BD3F38">
        <w:rPr>
          <w:b/>
          <w:lang w:val="fr-FR"/>
        </w:rPr>
        <w:t>Le Comité appelle d</w:t>
      </w:r>
      <w:r w:rsidR="00300645">
        <w:rPr>
          <w:b/>
          <w:lang w:val="fr-FR"/>
        </w:rPr>
        <w:t>’</w:t>
      </w:r>
      <w:r w:rsidRPr="00BD3F38">
        <w:rPr>
          <w:b/>
          <w:lang w:val="fr-FR"/>
        </w:rPr>
        <w:t>urgence l</w:t>
      </w:r>
      <w:r w:rsidR="00300645">
        <w:rPr>
          <w:b/>
          <w:lang w:val="fr-FR"/>
        </w:rPr>
        <w:t>’</w:t>
      </w:r>
      <w:r w:rsidRPr="00BD3F38">
        <w:rPr>
          <w:b/>
          <w:lang w:val="fr-FR"/>
        </w:rPr>
        <w:t>État partie à interrompre le processus d</w:t>
      </w:r>
      <w:r w:rsidR="00300645">
        <w:rPr>
          <w:b/>
          <w:lang w:val="fr-FR"/>
        </w:rPr>
        <w:t>’</w:t>
      </w:r>
      <w:r w:rsidRPr="00BD3F38">
        <w:rPr>
          <w:b/>
          <w:lang w:val="fr-FR"/>
        </w:rPr>
        <w:t xml:space="preserve">examen législatif du projet de loi </w:t>
      </w:r>
      <w:r w:rsidR="00BD3F38" w:rsidRPr="00BD3F38">
        <w:rPr>
          <w:rFonts w:eastAsia="MS Mincho"/>
          <w:b/>
          <w:lang w:val="fr-FR"/>
        </w:rPr>
        <w:t>n</w:t>
      </w:r>
      <w:r w:rsidR="00BD3F38" w:rsidRPr="00BD3F38">
        <w:rPr>
          <w:rFonts w:eastAsia="MS Mincho"/>
          <w:b/>
          <w:vertAlign w:val="superscript"/>
          <w:lang w:val="fr-FR"/>
        </w:rPr>
        <w:t>o</w:t>
      </w:r>
      <w:r w:rsidR="00BD3F38">
        <w:rPr>
          <w:rFonts w:eastAsia="MS Mincho"/>
          <w:b/>
          <w:lang w:val="fr-FR"/>
        </w:rPr>
        <w:t> </w:t>
      </w:r>
      <w:r w:rsidRPr="00BD3F38">
        <w:rPr>
          <w:b/>
          <w:lang w:val="fr-FR"/>
        </w:rPr>
        <w:t>17777 concernant la recherche biomédicale.</w:t>
      </w:r>
    </w:p>
    <w:p w:rsidR="003558EB" w:rsidRPr="00CF0236" w:rsidRDefault="003558EB" w:rsidP="00BD3F38">
      <w:pPr>
        <w:pStyle w:val="ParNoG"/>
        <w:rPr>
          <w:lang w:val="fr-FR"/>
        </w:rPr>
      </w:pPr>
      <w:r w:rsidRPr="00CF0236">
        <w:rPr>
          <w:lang w:val="fr-FR"/>
        </w:rPr>
        <w:t>Le Comité constate avec inquiétude que des personnes handicapées sont placées de force en centre psychiatrique et y sont soumises à des actes considérés comme cruels, inhumains ou dégradants.</w:t>
      </w:r>
    </w:p>
    <w:p w:rsidR="003558EB" w:rsidRPr="00BD3F38" w:rsidRDefault="003558EB" w:rsidP="00BD3F38">
      <w:pPr>
        <w:pStyle w:val="ParNoG"/>
        <w:rPr>
          <w:b/>
          <w:lang w:val="fr-FR"/>
        </w:rPr>
      </w:pPr>
      <w:r w:rsidRPr="00BD3F38">
        <w:rPr>
          <w:b/>
          <w:lang w:val="fr-FR"/>
        </w:rPr>
        <w:t>Le Comité exhorte l</w:t>
      </w:r>
      <w:r w:rsidR="00300645">
        <w:rPr>
          <w:b/>
          <w:lang w:val="fr-FR"/>
        </w:rPr>
        <w:t>’</w:t>
      </w:r>
      <w:r w:rsidRPr="00BD3F38">
        <w:rPr>
          <w:b/>
          <w:lang w:val="fr-FR"/>
        </w:rPr>
        <w:t>État partie à faire en sorte que le mécanisme national de prévention de la torture surveille en permanence les centres psychiatriques et que les autorités compétentes abolissent la pratique de l</w:t>
      </w:r>
      <w:r w:rsidR="00300645">
        <w:rPr>
          <w:b/>
          <w:lang w:val="fr-FR"/>
        </w:rPr>
        <w:t>’</w:t>
      </w:r>
      <w:r w:rsidRPr="00BD3F38">
        <w:rPr>
          <w:b/>
          <w:lang w:val="fr-FR"/>
        </w:rPr>
        <w:t xml:space="preserve">internement forcé au motif du handicap. De même, il lui recommande, tant que la pratique </w:t>
      </w:r>
      <w:r w:rsidR="00BD3F38">
        <w:rPr>
          <w:b/>
          <w:lang w:val="fr-FR"/>
        </w:rPr>
        <w:t>du placement</w:t>
      </w:r>
      <w:r w:rsidRPr="00BD3F38">
        <w:rPr>
          <w:b/>
          <w:lang w:val="fr-FR"/>
        </w:rPr>
        <w:t xml:space="preserve"> persiste, de veiller à ce que les traite</w:t>
      </w:r>
      <w:r w:rsidR="00EA0DD0">
        <w:rPr>
          <w:b/>
          <w:lang w:val="fr-FR"/>
        </w:rPr>
        <w:t xml:space="preserve">ments cliniques administrés aux </w:t>
      </w:r>
      <w:r w:rsidRPr="00BD3F38">
        <w:rPr>
          <w:b/>
          <w:lang w:val="fr-FR"/>
        </w:rPr>
        <w:t>personnes internées soient pleinement respectueux de leur dignité et de leurs droits de l</w:t>
      </w:r>
      <w:r w:rsidR="00300645">
        <w:rPr>
          <w:b/>
          <w:lang w:val="fr-FR"/>
        </w:rPr>
        <w:t>’</w:t>
      </w:r>
      <w:r w:rsidRPr="00BD3F38">
        <w:rPr>
          <w:b/>
          <w:lang w:val="fr-FR"/>
        </w:rPr>
        <w:t>homme.</w:t>
      </w:r>
    </w:p>
    <w:p w:rsidR="003558EB" w:rsidRPr="00CF0236" w:rsidRDefault="00044D4D" w:rsidP="00044D4D">
      <w:pPr>
        <w:pStyle w:val="H23G"/>
        <w:rPr>
          <w:lang w:val="fr-FR"/>
        </w:rPr>
      </w:pPr>
      <w:r>
        <w:rPr>
          <w:lang w:val="fr-FR"/>
        </w:rPr>
        <w:tab/>
      </w:r>
      <w:r>
        <w:rPr>
          <w:lang w:val="fr-FR"/>
        </w:rPr>
        <w:tab/>
      </w:r>
      <w:r w:rsidR="003558EB" w:rsidRPr="00CF0236">
        <w:rPr>
          <w:lang w:val="fr-FR"/>
        </w:rPr>
        <w:t>Droit de ne pas être soumis à l</w:t>
      </w:r>
      <w:r w:rsidR="00300645">
        <w:rPr>
          <w:lang w:val="fr-FR"/>
        </w:rPr>
        <w:t>’</w:t>
      </w:r>
      <w:r w:rsidR="003558EB" w:rsidRPr="00CF0236">
        <w:rPr>
          <w:lang w:val="fr-FR"/>
        </w:rPr>
        <w:t>exploitation, à la violenc</w:t>
      </w:r>
      <w:r>
        <w:rPr>
          <w:lang w:val="fr-FR"/>
        </w:rPr>
        <w:t>e et à la maltraitance (art. </w:t>
      </w:r>
      <w:r w:rsidR="003558EB" w:rsidRPr="00CF0236">
        <w:rPr>
          <w:lang w:val="fr-FR"/>
        </w:rPr>
        <w:t>16)</w:t>
      </w:r>
    </w:p>
    <w:p w:rsidR="003558EB" w:rsidRPr="00CF0236" w:rsidRDefault="003558EB" w:rsidP="00044D4D">
      <w:pPr>
        <w:pStyle w:val="ParNoG"/>
        <w:rPr>
          <w:lang w:val="fr-FR"/>
        </w:rPr>
      </w:pPr>
      <w:r w:rsidRPr="00CF0236">
        <w:t>Le Comité est préoccupé par l</w:t>
      </w:r>
      <w:r w:rsidR="00300645">
        <w:t>’</w:t>
      </w:r>
      <w:r w:rsidRPr="00CF0236">
        <w:t>absence de mesures et de protocoles destinés à assurer la protection des femmes et des filles handicapées contre l</w:t>
      </w:r>
      <w:r w:rsidR="00300645">
        <w:t>’</w:t>
      </w:r>
      <w:r w:rsidRPr="00CF0236">
        <w:t>exploitation, la violence et la maltraitance</w:t>
      </w:r>
      <w:r w:rsidRPr="00CF0236">
        <w:rPr>
          <w:lang w:val="fr-FR"/>
        </w:rPr>
        <w:t>.</w:t>
      </w:r>
    </w:p>
    <w:p w:rsidR="003558EB" w:rsidRPr="00044D4D" w:rsidRDefault="003558EB" w:rsidP="00044D4D">
      <w:pPr>
        <w:pStyle w:val="ParNoG"/>
        <w:rPr>
          <w:b/>
          <w:lang w:val="fr-FR"/>
        </w:rPr>
      </w:pPr>
      <w:r w:rsidRPr="00044D4D">
        <w:rPr>
          <w:b/>
          <w:lang w:val="fr-FR"/>
        </w:rPr>
        <w:t>Le Comité exhorte l</w:t>
      </w:r>
      <w:r w:rsidR="00300645">
        <w:rPr>
          <w:b/>
          <w:lang w:val="fr-FR"/>
        </w:rPr>
        <w:t>’</w:t>
      </w:r>
      <w:r w:rsidRPr="00044D4D">
        <w:rPr>
          <w:b/>
          <w:lang w:val="fr-FR"/>
        </w:rPr>
        <w:t xml:space="preserve">État partie à garantir aux </w:t>
      </w:r>
      <w:r w:rsidR="003E3335">
        <w:rPr>
          <w:b/>
          <w:lang w:val="fr-FR"/>
        </w:rPr>
        <w:t xml:space="preserve">femmes et aux </w:t>
      </w:r>
      <w:r w:rsidRPr="00044D4D">
        <w:rPr>
          <w:b/>
          <w:lang w:val="fr-FR"/>
        </w:rPr>
        <w:t>enfants handicapés l</w:t>
      </w:r>
      <w:r w:rsidR="00300645">
        <w:rPr>
          <w:b/>
          <w:lang w:val="fr-FR"/>
        </w:rPr>
        <w:t>’</w:t>
      </w:r>
      <w:r w:rsidRPr="00044D4D">
        <w:rPr>
          <w:b/>
          <w:lang w:val="fr-FR"/>
        </w:rPr>
        <w:t xml:space="preserve">accès, sans aucune entrave </w:t>
      </w:r>
      <w:r w:rsidR="003E3335">
        <w:rPr>
          <w:b/>
          <w:lang w:val="fr-FR"/>
        </w:rPr>
        <w:t>et dans l</w:t>
      </w:r>
      <w:r w:rsidR="00300645">
        <w:rPr>
          <w:b/>
          <w:lang w:val="fr-FR"/>
        </w:rPr>
        <w:t>’</w:t>
      </w:r>
      <w:r w:rsidR="003E3335">
        <w:rPr>
          <w:b/>
          <w:lang w:val="fr-FR"/>
        </w:rPr>
        <w:t xml:space="preserve">autonomie, </w:t>
      </w:r>
      <w:r w:rsidRPr="00044D4D">
        <w:rPr>
          <w:b/>
          <w:lang w:val="fr-FR"/>
        </w:rPr>
        <w:t>aux mécanismes de protection, y compris aux refuges temporaires et aux thérapies de réadaptation contre la violence, la maltraitance et l</w:t>
      </w:r>
      <w:r w:rsidR="00300645">
        <w:rPr>
          <w:b/>
          <w:lang w:val="fr-FR"/>
        </w:rPr>
        <w:t>’</w:t>
      </w:r>
      <w:r w:rsidRPr="00044D4D">
        <w:rPr>
          <w:b/>
          <w:lang w:val="fr-FR"/>
        </w:rPr>
        <w:t xml:space="preserve">exploitation. </w:t>
      </w:r>
      <w:r w:rsidR="003E3335">
        <w:rPr>
          <w:b/>
          <w:lang w:val="fr-FR"/>
        </w:rPr>
        <w:t>L</w:t>
      </w:r>
      <w:r w:rsidRPr="00044D4D">
        <w:rPr>
          <w:b/>
          <w:lang w:val="fr-FR"/>
        </w:rPr>
        <w:t xml:space="preserve">e Comité lui recommande </w:t>
      </w:r>
      <w:r w:rsidR="003E3335">
        <w:rPr>
          <w:b/>
          <w:lang w:val="fr-FR"/>
        </w:rPr>
        <w:t xml:space="preserve">en outre </w:t>
      </w:r>
      <w:r w:rsidRPr="00044D4D">
        <w:rPr>
          <w:b/>
          <w:lang w:val="fr-FR"/>
        </w:rPr>
        <w:t>de mettre en place un système d</w:t>
      </w:r>
      <w:r w:rsidR="00300645">
        <w:rPr>
          <w:b/>
          <w:lang w:val="fr-FR"/>
        </w:rPr>
        <w:t>’</w:t>
      </w:r>
      <w:r w:rsidRPr="00044D4D">
        <w:rPr>
          <w:b/>
          <w:lang w:val="fr-FR"/>
        </w:rPr>
        <w:t>indicateurs relatifs à la violence, à la maltraitance et à l</w:t>
      </w:r>
      <w:r w:rsidR="00300645">
        <w:rPr>
          <w:b/>
          <w:lang w:val="fr-FR"/>
        </w:rPr>
        <w:t>’</w:t>
      </w:r>
      <w:r w:rsidRPr="00044D4D">
        <w:rPr>
          <w:b/>
          <w:lang w:val="fr-FR"/>
        </w:rPr>
        <w:t xml:space="preserve">exploitation prenant en </w:t>
      </w:r>
      <w:r w:rsidR="00044D4D">
        <w:rPr>
          <w:b/>
          <w:lang w:val="fr-FR"/>
        </w:rPr>
        <w:t>considération le sexe et l</w:t>
      </w:r>
      <w:r w:rsidR="00300645">
        <w:rPr>
          <w:b/>
          <w:lang w:val="fr-FR"/>
        </w:rPr>
        <w:t>’</w:t>
      </w:r>
      <w:r w:rsidR="00044D4D">
        <w:rPr>
          <w:b/>
          <w:lang w:val="fr-FR"/>
        </w:rPr>
        <w:t>âge.</w:t>
      </w:r>
    </w:p>
    <w:p w:rsidR="003558EB" w:rsidRPr="00CF0236" w:rsidRDefault="00044D4D" w:rsidP="003E3335">
      <w:pPr>
        <w:pStyle w:val="H23G"/>
        <w:rPr>
          <w:lang w:val="fr-FR"/>
        </w:rPr>
      </w:pPr>
      <w:r>
        <w:tab/>
      </w:r>
      <w:r>
        <w:tab/>
      </w:r>
      <w:r w:rsidR="003558EB" w:rsidRPr="00CF0236">
        <w:t>Protection de l</w:t>
      </w:r>
      <w:r w:rsidR="00300645">
        <w:t>’</w:t>
      </w:r>
      <w:r w:rsidR="003558EB" w:rsidRPr="00CF0236">
        <w:t xml:space="preserve">intégrité </w:t>
      </w:r>
      <w:r>
        <w:t>personnelle (art. 17)</w:t>
      </w:r>
    </w:p>
    <w:p w:rsidR="003558EB" w:rsidRPr="00CF0236" w:rsidRDefault="003558EB" w:rsidP="003E3335">
      <w:pPr>
        <w:pStyle w:val="ParNoG"/>
      </w:pPr>
      <w:r w:rsidRPr="00CF0236">
        <w:t>Le Comité est gravement préoccupé par la pratique de</w:t>
      </w:r>
      <w:r w:rsidR="003E3335">
        <w:t xml:space="preserve"> la</w:t>
      </w:r>
      <w:r w:rsidRPr="00CF0236">
        <w:t xml:space="preserve"> stérilisation forcée des femmes et des filles handicapées.</w:t>
      </w:r>
    </w:p>
    <w:p w:rsidR="003558EB" w:rsidRPr="00021429" w:rsidRDefault="003558EB" w:rsidP="00771A20">
      <w:pPr>
        <w:pStyle w:val="ParNoG"/>
        <w:spacing w:line="220" w:lineRule="atLeast"/>
        <w:rPr>
          <w:b/>
        </w:rPr>
      </w:pPr>
      <w:r w:rsidRPr="00021429">
        <w:rPr>
          <w:b/>
        </w:rPr>
        <w:t>Le Comité engage l</w:t>
      </w:r>
      <w:r w:rsidR="00300645">
        <w:rPr>
          <w:b/>
        </w:rPr>
        <w:t>’</w:t>
      </w:r>
      <w:r w:rsidRPr="00021429">
        <w:rPr>
          <w:b/>
        </w:rPr>
        <w:t>État partie à prendre des mesures en vue d</w:t>
      </w:r>
      <w:r w:rsidR="00300645">
        <w:rPr>
          <w:b/>
        </w:rPr>
        <w:t>’</w:t>
      </w:r>
      <w:r w:rsidRPr="00021429">
        <w:rPr>
          <w:b/>
        </w:rPr>
        <w:t>éliminer la</w:t>
      </w:r>
      <w:r w:rsidR="00D76096">
        <w:rPr>
          <w:b/>
        </w:rPr>
        <w:t> </w:t>
      </w:r>
      <w:r w:rsidRPr="00021429">
        <w:rPr>
          <w:b/>
        </w:rPr>
        <w:t>pratique de la stérilisat</w:t>
      </w:r>
      <w:r w:rsidR="00021429">
        <w:rPr>
          <w:b/>
        </w:rPr>
        <w:t xml:space="preserve">ion forcée et de sensibiliser à </w:t>
      </w:r>
      <w:r w:rsidRPr="00021429">
        <w:rPr>
          <w:b/>
        </w:rPr>
        <w:t>leurs droits les familles de</w:t>
      </w:r>
      <w:r w:rsidR="00D76096">
        <w:rPr>
          <w:b/>
        </w:rPr>
        <w:t> </w:t>
      </w:r>
      <w:r w:rsidRPr="00021429">
        <w:rPr>
          <w:b/>
        </w:rPr>
        <w:t xml:space="preserve">femmes et de filles handicapées, ainsi que les responsables des institutions dans lesquelles </w:t>
      </w:r>
      <w:r w:rsidR="00021429">
        <w:rPr>
          <w:b/>
        </w:rPr>
        <w:t>ces personnes</w:t>
      </w:r>
      <w:r w:rsidRPr="00021429">
        <w:rPr>
          <w:b/>
        </w:rPr>
        <w:t xml:space="preserve"> sont internées, et à assurer le plein respect de leur intégrité personnelle, physique et mentale en mettant à leur disposition des mécanismes </w:t>
      </w:r>
      <w:r w:rsidR="002D0C88">
        <w:rPr>
          <w:b/>
        </w:rPr>
        <w:t>efficaces</w:t>
      </w:r>
      <w:r w:rsidRPr="00021429">
        <w:rPr>
          <w:b/>
        </w:rPr>
        <w:t xml:space="preserve"> et accessibles de protection </w:t>
      </w:r>
      <w:r w:rsidR="00021429">
        <w:rPr>
          <w:b/>
        </w:rPr>
        <w:t>contre la stérilisation forcée.</w:t>
      </w:r>
    </w:p>
    <w:p w:rsidR="003558EB" w:rsidRPr="00CF0236" w:rsidRDefault="002D0C88" w:rsidP="002D0C88">
      <w:pPr>
        <w:pStyle w:val="H23G"/>
        <w:rPr>
          <w:lang w:val="fr-FR"/>
        </w:rPr>
      </w:pPr>
      <w:r>
        <w:tab/>
      </w:r>
      <w:r>
        <w:tab/>
      </w:r>
      <w:r w:rsidR="003558EB" w:rsidRPr="00CF0236">
        <w:t xml:space="preserve">Autonomie de vie et inclusion dans la société </w:t>
      </w:r>
      <w:r>
        <w:rPr>
          <w:lang w:val="fr-FR"/>
        </w:rPr>
        <w:t>(art. </w:t>
      </w:r>
      <w:r w:rsidR="000C7B54">
        <w:rPr>
          <w:lang w:val="fr-FR"/>
        </w:rPr>
        <w:t>19)</w:t>
      </w:r>
    </w:p>
    <w:p w:rsidR="003558EB" w:rsidRPr="00CF0236" w:rsidRDefault="003558EB" w:rsidP="00771A20">
      <w:pPr>
        <w:pStyle w:val="ParNoG"/>
        <w:spacing w:line="220" w:lineRule="atLeast"/>
        <w:rPr>
          <w:lang w:val="fr-FR"/>
        </w:rPr>
      </w:pPr>
      <w:r w:rsidRPr="00CF0236">
        <w:rPr>
          <w:lang w:val="fr-FR"/>
        </w:rPr>
        <w:t>Le Comité regrette que l</w:t>
      </w:r>
      <w:r w:rsidR="00300645">
        <w:rPr>
          <w:lang w:val="fr-FR"/>
        </w:rPr>
        <w:t>’</w:t>
      </w:r>
      <w:r w:rsidRPr="00CF0236">
        <w:rPr>
          <w:lang w:val="fr-FR"/>
        </w:rPr>
        <w:t>État partie n</w:t>
      </w:r>
      <w:r w:rsidR="00300645">
        <w:rPr>
          <w:lang w:val="fr-FR"/>
        </w:rPr>
        <w:t>’</w:t>
      </w:r>
      <w:r w:rsidRPr="00CF0236">
        <w:rPr>
          <w:lang w:val="fr-FR"/>
        </w:rPr>
        <w:t xml:space="preserve">ait pas adopté de stratégie ayant pour but de désinstitutionnaliser les personnes handicapées. Il </w:t>
      </w:r>
      <w:r w:rsidR="002D0C88">
        <w:rPr>
          <w:lang w:val="fr-FR"/>
        </w:rPr>
        <w:t>constate en outre</w:t>
      </w:r>
      <w:r w:rsidRPr="00CF0236">
        <w:rPr>
          <w:lang w:val="fr-FR"/>
        </w:rPr>
        <w:t xml:space="preserve"> avec inquiétude que le nombre des foyers et des refuges privés servant de lieu d</w:t>
      </w:r>
      <w:r w:rsidR="00300645">
        <w:rPr>
          <w:lang w:val="fr-FR"/>
        </w:rPr>
        <w:t>’</w:t>
      </w:r>
      <w:r w:rsidRPr="00CF0236">
        <w:rPr>
          <w:lang w:val="fr-FR"/>
        </w:rPr>
        <w:t>institutionnalisation pour personnes handicapées va en augmentant en l</w:t>
      </w:r>
      <w:r w:rsidR="00300645">
        <w:rPr>
          <w:lang w:val="fr-FR"/>
        </w:rPr>
        <w:t>’</w:t>
      </w:r>
      <w:r w:rsidRPr="00CF0236">
        <w:rPr>
          <w:lang w:val="fr-FR"/>
        </w:rPr>
        <w:t>absence de tout contrôle et de toute surveillance par l</w:t>
      </w:r>
      <w:r w:rsidR="00300645">
        <w:rPr>
          <w:lang w:val="fr-FR"/>
        </w:rPr>
        <w:t>’</w:t>
      </w:r>
      <w:r w:rsidRPr="00CF0236">
        <w:rPr>
          <w:lang w:val="fr-FR"/>
        </w:rPr>
        <w:t>État</w:t>
      </w:r>
      <w:r w:rsidR="002D0C88">
        <w:rPr>
          <w:lang w:val="fr-FR"/>
        </w:rPr>
        <w:t>.</w:t>
      </w:r>
    </w:p>
    <w:p w:rsidR="003558EB" w:rsidRPr="000C7B54" w:rsidRDefault="003558EB" w:rsidP="00771A20">
      <w:pPr>
        <w:pStyle w:val="ParNoG"/>
        <w:spacing w:line="220" w:lineRule="atLeast"/>
        <w:rPr>
          <w:b/>
          <w:lang w:val="fr-FR"/>
        </w:rPr>
      </w:pPr>
      <w:r w:rsidRPr="000C7B54">
        <w:rPr>
          <w:b/>
          <w:lang w:val="fr-FR"/>
        </w:rPr>
        <w:t>Le Comité invite l</w:t>
      </w:r>
      <w:r w:rsidR="00300645">
        <w:rPr>
          <w:b/>
          <w:lang w:val="fr-FR"/>
        </w:rPr>
        <w:t>’</w:t>
      </w:r>
      <w:r w:rsidRPr="000C7B54">
        <w:rPr>
          <w:b/>
          <w:lang w:val="fr-FR"/>
        </w:rPr>
        <w:t>État partie à adopter immédiatement une politique de</w:t>
      </w:r>
      <w:r w:rsidR="00D76096">
        <w:rPr>
          <w:b/>
          <w:lang w:val="fr-FR"/>
        </w:rPr>
        <w:t> </w:t>
      </w:r>
      <w:proofErr w:type="spellStart"/>
      <w:r w:rsidRPr="000C7B54">
        <w:rPr>
          <w:b/>
          <w:lang w:val="fr-FR"/>
        </w:rPr>
        <w:t>désinstitutionnalisation</w:t>
      </w:r>
      <w:proofErr w:type="spellEnd"/>
      <w:r w:rsidRPr="000C7B54">
        <w:rPr>
          <w:b/>
          <w:lang w:val="fr-FR"/>
        </w:rPr>
        <w:t xml:space="preserve"> des personnes handicapées, qui couvre les hôpitaux psychiatriques, définissant une stratégie globale en matière de santé mentale qui soit axée sur les droits de l</w:t>
      </w:r>
      <w:r w:rsidR="00300645">
        <w:rPr>
          <w:b/>
          <w:lang w:val="fr-FR"/>
        </w:rPr>
        <w:t>’</w:t>
      </w:r>
      <w:r w:rsidRPr="000C7B54">
        <w:rPr>
          <w:b/>
          <w:lang w:val="fr-FR"/>
        </w:rPr>
        <w:t>homme. Il lui recommande également de surveiller les lieux d</w:t>
      </w:r>
      <w:r w:rsidR="00300645">
        <w:rPr>
          <w:b/>
          <w:lang w:val="fr-FR"/>
        </w:rPr>
        <w:t>’</w:t>
      </w:r>
      <w:r w:rsidRPr="000C7B54">
        <w:rPr>
          <w:b/>
          <w:lang w:val="fr-FR"/>
        </w:rPr>
        <w:t>institutionnalisation pour personnes handicapées et d</w:t>
      </w:r>
      <w:r w:rsidR="00300645">
        <w:rPr>
          <w:b/>
          <w:lang w:val="fr-FR"/>
        </w:rPr>
        <w:t>’</w:t>
      </w:r>
      <w:r w:rsidRPr="000C7B54">
        <w:rPr>
          <w:b/>
          <w:lang w:val="fr-FR"/>
        </w:rPr>
        <w:t>en décourager la création, et</w:t>
      </w:r>
      <w:r w:rsidR="00D76096">
        <w:rPr>
          <w:b/>
          <w:lang w:val="fr-FR"/>
        </w:rPr>
        <w:t> </w:t>
      </w:r>
      <w:r w:rsidRPr="000C7B54">
        <w:rPr>
          <w:b/>
          <w:lang w:val="fr-FR"/>
        </w:rPr>
        <w:t>l</w:t>
      </w:r>
      <w:r w:rsidR="00300645">
        <w:rPr>
          <w:b/>
          <w:lang w:val="fr-FR"/>
        </w:rPr>
        <w:t>’</w:t>
      </w:r>
      <w:r w:rsidRPr="000C7B54">
        <w:rPr>
          <w:b/>
          <w:lang w:val="fr-FR"/>
        </w:rPr>
        <w:t>engage à adopter une politique propre à favoriser la mise en place de services communautaires dans le souci de rendre possible l</w:t>
      </w:r>
      <w:r w:rsidR="00300645">
        <w:rPr>
          <w:b/>
          <w:lang w:val="fr-FR"/>
        </w:rPr>
        <w:t>’</w:t>
      </w:r>
      <w:r w:rsidRPr="000C7B54">
        <w:rPr>
          <w:b/>
          <w:lang w:val="fr-FR"/>
        </w:rPr>
        <w:t>inclusion des personnes handicapées dans la société.</w:t>
      </w:r>
    </w:p>
    <w:p w:rsidR="003558EB" w:rsidRPr="00CF0236" w:rsidRDefault="000C7B54" w:rsidP="000C7B54">
      <w:pPr>
        <w:pStyle w:val="H23G"/>
        <w:rPr>
          <w:lang w:val="fr-FR"/>
        </w:rPr>
      </w:pPr>
      <w:r>
        <w:rPr>
          <w:lang w:val="fr-FR"/>
        </w:rPr>
        <w:tab/>
      </w:r>
      <w:r>
        <w:rPr>
          <w:lang w:val="fr-FR"/>
        </w:rPr>
        <w:tab/>
      </w:r>
      <w:r w:rsidR="003558EB" w:rsidRPr="00CF0236">
        <w:rPr>
          <w:lang w:val="fr-FR"/>
        </w:rPr>
        <w:t>Liberté d</w:t>
      </w:r>
      <w:r w:rsidR="00300645">
        <w:rPr>
          <w:lang w:val="fr-FR"/>
        </w:rPr>
        <w:t>’</w:t>
      </w:r>
      <w:r w:rsidR="003558EB" w:rsidRPr="00CF0236">
        <w:rPr>
          <w:lang w:val="fr-FR"/>
        </w:rPr>
        <w:t>expression et d</w:t>
      </w:r>
      <w:r w:rsidR="00300645">
        <w:rPr>
          <w:lang w:val="fr-FR"/>
        </w:rPr>
        <w:t>’</w:t>
      </w:r>
      <w:r w:rsidR="003558EB" w:rsidRPr="00CF0236">
        <w:rPr>
          <w:lang w:val="fr-FR"/>
        </w:rPr>
        <w:t>opinion et</w:t>
      </w:r>
      <w:r>
        <w:rPr>
          <w:lang w:val="fr-FR"/>
        </w:rPr>
        <w:t xml:space="preserve"> accès à l</w:t>
      </w:r>
      <w:r w:rsidR="00300645">
        <w:rPr>
          <w:lang w:val="fr-FR"/>
        </w:rPr>
        <w:t>’</w:t>
      </w:r>
      <w:r>
        <w:rPr>
          <w:lang w:val="fr-FR"/>
        </w:rPr>
        <w:t>information (art. 21)</w:t>
      </w:r>
    </w:p>
    <w:p w:rsidR="003558EB" w:rsidRPr="00CF0236" w:rsidRDefault="003558EB" w:rsidP="00771A20">
      <w:pPr>
        <w:pStyle w:val="ParNoG"/>
        <w:spacing w:line="220" w:lineRule="atLeast"/>
        <w:rPr>
          <w:lang w:val="fr-FR"/>
        </w:rPr>
      </w:pPr>
      <w:r w:rsidRPr="00CF0236">
        <w:t xml:space="preserve">Le Comité </w:t>
      </w:r>
      <w:r w:rsidR="00AC468F">
        <w:t>relève</w:t>
      </w:r>
      <w:r w:rsidRPr="00CF0236">
        <w:t xml:space="preserve"> avec préoccupation que les informations diffusées par les médias ne sont pas accessibles en </w:t>
      </w:r>
      <w:r w:rsidR="00771A20">
        <w:rPr>
          <w:lang w:val="fr-FR"/>
        </w:rPr>
        <w:t>langue des signes costa</w:t>
      </w:r>
      <w:r w:rsidRPr="00CF0236">
        <w:rPr>
          <w:lang w:val="fr-FR"/>
        </w:rPr>
        <w:t xml:space="preserve">ricienne </w:t>
      </w:r>
      <w:r w:rsidRPr="00CF0236">
        <w:t>et que les institutions, en particulier celles chargées de la protection des droits des personnes handicapées, ne disposent pas d</w:t>
      </w:r>
      <w:r w:rsidR="00300645">
        <w:t>’</w:t>
      </w:r>
      <w:r w:rsidRPr="00CF0236">
        <w:t>interprètes dans cette langue</w:t>
      </w:r>
      <w:r w:rsidRPr="00CF0236">
        <w:rPr>
          <w:lang w:val="fr-FR"/>
        </w:rPr>
        <w:t>.</w:t>
      </w:r>
    </w:p>
    <w:p w:rsidR="003558EB" w:rsidRPr="00CF0236" w:rsidRDefault="003558EB" w:rsidP="00771A20">
      <w:pPr>
        <w:pStyle w:val="ParNoG"/>
        <w:spacing w:line="220" w:lineRule="atLeast"/>
        <w:rPr>
          <w:lang w:val="fr-FR"/>
        </w:rPr>
      </w:pPr>
      <w:r w:rsidRPr="00AC468F">
        <w:rPr>
          <w:b/>
          <w:lang w:val="fr-FR"/>
        </w:rPr>
        <w:t>Le Comité recommande à l</w:t>
      </w:r>
      <w:r w:rsidR="00300645">
        <w:rPr>
          <w:b/>
          <w:lang w:val="fr-FR"/>
        </w:rPr>
        <w:t>’</w:t>
      </w:r>
      <w:r w:rsidRPr="00AC468F">
        <w:rPr>
          <w:b/>
          <w:lang w:val="fr-FR"/>
        </w:rPr>
        <w:t>État partie de veiller à ce que la loi relative à l</w:t>
      </w:r>
      <w:r w:rsidR="00300645">
        <w:rPr>
          <w:b/>
          <w:lang w:val="fr-FR"/>
        </w:rPr>
        <w:t>’</w:t>
      </w:r>
      <w:r w:rsidRPr="00AC468F">
        <w:rPr>
          <w:b/>
          <w:lang w:val="fr-FR"/>
        </w:rPr>
        <w:t>interpréta</w:t>
      </w:r>
      <w:r w:rsidR="00771A20">
        <w:rPr>
          <w:b/>
          <w:lang w:val="fr-FR"/>
        </w:rPr>
        <w:t>tion en langue des signes costa</w:t>
      </w:r>
      <w:r w:rsidRPr="00AC468F">
        <w:rPr>
          <w:b/>
          <w:lang w:val="fr-FR"/>
        </w:rPr>
        <w:t>ricienne soit respectée dans les programmes d</w:t>
      </w:r>
      <w:r w:rsidR="00300645">
        <w:rPr>
          <w:b/>
          <w:lang w:val="fr-FR"/>
        </w:rPr>
        <w:t>’</w:t>
      </w:r>
      <w:r w:rsidRPr="00AC468F">
        <w:rPr>
          <w:b/>
          <w:lang w:val="fr-FR"/>
        </w:rPr>
        <w:t>information diffusés dans les médias et à ce que les institutions, en particulier celles chargées de la protection des droits de l</w:t>
      </w:r>
      <w:r w:rsidR="00300645">
        <w:rPr>
          <w:b/>
          <w:lang w:val="fr-FR"/>
        </w:rPr>
        <w:t>’</w:t>
      </w:r>
      <w:r w:rsidRPr="00AC468F">
        <w:rPr>
          <w:b/>
          <w:lang w:val="fr-FR"/>
        </w:rPr>
        <w:t>homme, recrutent des interprètes en langue des signes costaricienne.</w:t>
      </w:r>
    </w:p>
    <w:p w:rsidR="003558EB" w:rsidRPr="00CF0236" w:rsidRDefault="00AC468F" w:rsidP="00AC468F">
      <w:pPr>
        <w:pStyle w:val="H23G"/>
        <w:rPr>
          <w:lang w:val="fr-FR"/>
        </w:rPr>
      </w:pPr>
      <w:r>
        <w:tab/>
      </w:r>
      <w:r>
        <w:tab/>
      </w:r>
      <w:r w:rsidR="003558EB" w:rsidRPr="00CF0236">
        <w:t xml:space="preserve">Respect du domicile et de la famille </w:t>
      </w:r>
      <w:r>
        <w:rPr>
          <w:lang w:val="fr-FR"/>
        </w:rPr>
        <w:t>(art. </w:t>
      </w:r>
      <w:r w:rsidR="003558EB" w:rsidRPr="00CF0236">
        <w:rPr>
          <w:lang w:val="fr-FR"/>
        </w:rPr>
        <w:t xml:space="preserve">23) </w:t>
      </w:r>
    </w:p>
    <w:p w:rsidR="003558EB" w:rsidRPr="00CF0236" w:rsidRDefault="003558EB" w:rsidP="00771A20">
      <w:pPr>
        <w:pStyle w:val="ParNoG"/>
        <w:spacing w:line="220" w:lineRule="atLeast"/>
        <w:rPr>
          <w:lang w:val="fr-FR"/>
        </w:rPr>
      </w:pPr>
      <w:r w:rsidRPr="00CF0236">
        <w:t xml:space="preserve">Le Comité </w:t>
      </w:r>
      <w:r w:rsidR="00AC468F">
        <w:t>constate</w:t>
      </w:r>
      <w:r w:rsidRPr="00CF0236">
        <w:t xml:space="preserve"> avec préoccupation que les femmes handicapées, en particulier celles qui présentent un handicap psychosocial ou intellectuel, sont séparées de leurs enfants au motif de leur handicap</w:t>
      </w:r>
      <w:r w:rsidRPr="00CF0236">
        <w:rPr>
          <w:lang w:val="fr-FR"/>
        </w:rPr>
        <w:t>.</w:t>
      </w:r>
    </w:p>
    <w:p w:rsidR="003558EB" w:rsidRPr="00C62A77" w:rsidRDefault="003558EB" w:rsidP="00771A20">
      <w:pPr>
        <w:pStyle w:val="ParNoG"/>
        <w:spacing w:line="220" w:lineRule="atLeast"/>
        <w:rPr>
          <w:b/>
          <w:lang w:val="fr-FR"/>
        </w:rPr>
      </w:pPr>
      <w:r w:rsidRPr="00C62A77">
        <w:rPr>
          <w:b/>
          <w:lang w:val="fr-FR"/>
        </w:rPr>
        <w:t>Le Comité engage l</w:t>
      </w:r>
      <w:r w:rsidR="00300645">
        <w:rPr>
          <w:b/>
          <w:lang w:val="fr-FR"/>
        </w:rPr>
        <w:t>’</w:t>
      </w:r>
      <w:r w:rsidRPr="00C62A77">
        <w:rPr>
          <w:b/>
          <w:lang w:val="fr-FR"/>
        </w:rPr>
        <w:t>État partie à revoir les procédures en vertu desquelles des femmes handicapées sont déclarées inaptes à la maternité et à rétablir pleinement ces femmes dans le droit qui est le leur d</w:t>
      </w:r>
      <w:r w:rsidR="00300645">
        <w:rPr>
          <w:b/>
          <w:lang w:val="fr-FR"/>
        </w:rPr>
        <w:t>’</w:t>
      </w:r>
      <w:r w:rsidRPr="00C62A77">
        <w:rPr>
          <w:b/>
          <w:lang w:val="fr-FR"/>
        </w:rPr>
        <w:t>avoir un foyer et de fonder une famille, en veillant à ce qu</w:t>
      </w:r>
      <w:r w:rsidR="00300645">
        <w:rPr>
          <w:b/>
          <w:lang w:val="fr-FR"/>
        </w:rPr>
        <w:t>’</w:t>
      </w:r>
      <w:r w:rsidRPr="00C62A77">
        <w:rPr>
          <w:b/>
          <w:lang w:val="fr-FR"/>
        </w:rPr>
        <w:t xml:space="preserve">elles bénéficient de tous les types de soutien nécessaires </w:t>
      </w:r>
      <w:r w:rsidR="00C62A77">
        <w:rPr>
          <w:b/>
          <w:lang w:val="fr-FR"/>
        </w:rPr>
        <w:t>pour donner effet à ces droits.</w:t>
      </w:r>
    </w:p>
    <w:p w:rsidR="003558EB" w:rsidRPr="00CF0236" w:rsidRDefault="00344037" w:rsidP="00344037">
      <w:pPr>
        <w:pStyle w:val="H23G"/>
        <w:rPr>
          <w:lang w:val="fr-FR"/>
        </w:rPr>
      </w:pPr>
      <w:r>
        <w:rPr>
          <w:lang w:val="fr-FR"/>
        </w:rPr>
        <w:tab/>
      </w:r>
      <w:r>
        <w:rPr>
          <w:lang w:val="fr-FR"/>
        </w:rPr>
        <w:tab/>
      </w:r>
      <w:r w:rsidR="003558EB" w:rsidRPr="00CF0236">
        <w:rPr>
          <w:lang w:val="fr-FR"/>
        </w:rPr>
        <w:t>Éducation (art</w:t>
      </w:r>
      <w:r>
        <w:rPr>
          <w:lang w:val="fr-FR"/>
        </w:rPr>
        <w:t>. </w:t>
      </w:r>
      <w:r w:rsidR="003558EB" w:rsidRPr="00CF0236">
        <w:rPr>
          <w:lang w:val="fr-FR"/>
        </w:rPr>
        <w:t>24)</w:t>
      </w:r>
    </w:p>
    <w:p w:rsidR="003558EB" w:rsidRPr="00CF0236" w:rsidRDefault="003558EB" w:rsidP="00771A20">
      <w:pPr>
        <w:pStyle w:val="ParNoG"/>
        <w:spacing w:line="220" w:lineRule="atLeast"/>
        <w:rPr>
          <w:lang w:val="fr-FR"/>
        </w:rPr>
      </w:pPr>
      <w:r w:rsidRPr="00CF0236">
        <w:t>Le Comité regrette que les enfants et les jeunes handicapés continuent d</w:t>
      </w:r>
      <w:r w:rsidR="00300645">
        <w:t>’</w:t>
      </w:r>
      <w:r w:rsidRPr="00CF0236">
        <w:t>être confinés et ségrégués dans le système d</w:t>
      </w:r>
      <w:r w:rsidR="00300645">
        <w:t>’</w:t>
      </w:r>
      <w:r w:rsidRPr="00CF0236">
        <w:t>éducation spéciale, ce qui les prive de l</w:t>
      </w:r>
      <w:r w:rsidR="00300645">
        <w:t>’</w:t>
      </w:r>
      <w:r w:rsidRPr="00CF0236">
        <w:t>accès à une éducation inclusive, et que les enseignants et les professionnels de l</w:t>
      </w:r>
      <w:r w:rsidR="00300645">
        <w:t>’</w:t>
      </w:r>
      <w:r w:rsidRPr="00CF0236">
        <w:t>éducation continuent à suivre une formation s</w:t>
      </w:r>
      <w:r w:rsidR="00300645">
        <w:t>’</w:t>
      </w:r>
      <w:r w:rsidRPr="00CF0236">
        <w:t>inscrivant dans l</w:t>
      </w:r>
      <w:r w:rsidR="00300645">
        <w:t>’</w:t>
      </w:r>
      <w:r w:rsidRPr="00CF0236">
        <w:t>optique de l</w:t>
      </w:r>
      <w:r w:rsidR="00300645">
        <w:t>’</w:t>
      </w:r>
      <w:r w:rsidRPr="00CF0236">
        <w:t>éducation spéciale</w:t>
      </w:r>
      <w:r w:rsidRPr="00CF0236">
        <w:rPr>
          <w:lang w:val="fr-FR"/>
        </w:rPr>
        <w:t>.</w:t>
      </w:r>
    </w:p>
    <w:p w:rsidR="003558EB" w:rsidRPr="00D76096" w:rsidRDefault="003558EB" w:rsidP="00771A20">
      <w:pPr>
        <w:pStyle w:val="ParNoG"/>
        <w:spacing w:line="220" w:lineRule="atLeast"/>
        <w:rPr>
          <w:b/>
          <w:lang w:val="fr-FR"/>
        </w:rPr>
      </w:pPr>
      <w:r w:rsidRPr="00D76096">
        <w:rPr>
          <w:b/>
          <w:lang w:val="fr-FR"/>
        </w:rPr>
        <w:t>Le Comité engage l</w:t>
      </w:r>
      <w:r w:rsidR="00300645" w:rsidRPr="00D76096">
        <w:rPr>
          <w:b/>
          <w:lang w:val="fr-FR"/>
        </w:rPr>
        <w:t>’</w:t>
      </w:r>
      <w:r w:rsidRPr="00D76096">
        <w:rPr>
          <w:b/>
          <w:lang w:val="fr-FR"/>
        </w:rPr>
        <w:t>État partie à se doter d</w:t>
      </w:r>
      <w:r w:rsidR="00300645" w:rsidRPr="00D76096">
        <w:rPr>
          <w:b/>
          <w:lang w:val="fr-FR"/>
        </w:rPr>
        <w:t>’</w:t>
      </w:r>
      <w:r w:rsidRPr="00D76096">
        <w:rPr>
          <w:b/>
          <w:lang w:val="fr-FR"/>
        </w:rPr>
        <w:t>une politique de formation des</w:t>
      </w:r>
      <w:r w:rsidR="00D76096">
        <w:rPr>
          <w:b/>
          <w:lang w:val="fr-FR"/>
        </w:rPr>
        <w:t> </w:t>
      </w:r>
      <w:r w:rsidRPr="00D76096">
        <w:rPr>
          <w:b/>
          <w:lang w:val="fr-FR"/>
        </w:rPr>
        <w:t>enseignants s</w:t>
      </w:r>
      <w:r w:rsidR="00300645" w:rsidRPr="00D76096">
        <w:rPr>
          <w:b/>
          <w:lang w:val="fr-FR"/>
        </w:rPr>
        <w:t>’</w:t>
      </w:r>
      <w:r w:rsidRPr="00D76096">
        <w:rPr>
          <w:b/>
          <w:lang w:val="fr-FR"/>
        </w:rPr>
        <w:t>inscrivant dans l</w:t>
      </w:r>
      <w:r w:rsidR="00300645" w:rsidRPr="00D76096">
        <w:rPr>
          <w:b/>
          <w:lang w:val="fr-FR"/>
        </w:rPr>
        <w:t>’</w:t>
      </w:r>
      <w:r w:rsidRPr="00D76096">
        <w:rPr>
          <w:b/>
          <w:lang w:val="fr-FR"/>
        </w:rPr>
        <w:t>optique de l</w:t>
      </w:r>
      <w:r w:rsidR="00300645" w:rsidRPr="00D76096">
        <w:rPr>
          <w:b/>
          <w:lang w:val="fr-FR"/>
        </w:rPr>
        <w:t>’</w:t>
      </w:r>
      <w:r w:rsidRPr="00D76096">
        <w:rPr>
          <w:b/>
          <w:lang w:val="fr-FR"/>
        </w:rPr>
        <w:t>éducation inclusive et à garantir l</w:t>
      </w:r>
      <w:r w:rsidR="00300645" w:rsidRPr="00D76096">
        <w:rPr>
          <w:b/>
          <w:lang w:val="fr-FR"/>
        </w:rPr>
        <w:t>’</w:t>
      </w:r>
      <w:r w:rsidRPr="00D76096">
        <w:rPr>
          <w:b/>
          <w:lang w:val="fr-FR"/>
        </w:rPr>
        <w:t>éducation spéciale en encouragea</w:t>
      </w:r>
      <w:r w:rsidR="004E6985" w:rsidRPr="00D76096">
        <w:rPr>
          <w:b/>
          <w:lang w:val="fr-FR"/>
        </w:rPr>
        <w:t>nt la formation des enseignants et l</w:t>
      </w:r>
      <w:r w:rsidR="00300645" w:rsidRPr="00D76096">
        <w:rPr>
          <w:b/>
          <w:lang w:val="fr-FR"/>
        </w:rPr>
        <w:t>’</w:t>
      </w:r>
      <w:r w:rsidR="004E6985" w:rsidRPr="00D76096">
        <w:rPr>
          <w:b/>
          <w:lang w:val="fr-FR"/>
        </w:rPr>
        <w:t>utilisation du</w:t>
      </w:r>
      <w:r w:rsidR="00D76096">
        <w:rPr>
          <w:b/>
          <w:lang w:val="fr-FR"/>
        </w:rPr>
        <w:t> </w:t>
      </w:r>
      <w:r w:rsidRPr="00D76096">
        <w:rPr>
          <w:b/>
          <w:lang w:val="fr-FR"/>
        </w:rPr>
        <w:t xml:space="preserve">braille et </w:t>
      </w:r>
      <w:r w:rsidR="004E6985" w:rsidRPr="00D76096">
        <w:rPr>
          <w:b/>
          <w:lang w:val="fr-FR"/>
        </w:rPr>
        <w:t xml:space="preserve">de </w:t>
      </w:r>
      <w:r w:rsidRPr="00D76096">
        <w:rPr>
          <w:b/>
          <w:lang w:val="fr-FR"/>
        </w:rPr>
        <w:t>l</w:t>
      </w:r>
      <w:r w:rsidR="00F446A0" w:rsidRPr="00D76096">
        <w:rPr>
          <w:b/>
          <w:lang w:val="fr-FR"/>
        </w:rPr>
        <w:t>a langue des signes costa</w:t>
      </w:r>
      <w:r w:rsidR="004E6985" w:rsidRPr="00D76096">
        <w:rPr>
          <w:b/>
          <w:lang w:val="fr-FR"/>
        </w:rPr>
        <w:t>ricienne, d</w:t>
      </w:r>
      <w:r w:rsidRPr="00D76096">
        <w:rPr>
          <w:b/>
          <w:lang w:val="fr-FR"/>
        </w:rPr>
        <w:t>es moyens et modes</w:t>
      </w:r>
      <w:r w:rsidR="004E6985" w:rsidRPr="00D76096">
        <w:rPr>
          <w:b/>
          <w:lang w:val="fr-FR"/>
        </w:rPr>
        <w:t xml:space="preserve"> alternatifs de</w:t>
      </w:r>
      <w:r w:rsidR="00D76096">
        <w:rPr>
          <w:b/>
          <w:lang w:val="fr-FR"/>
        </w:rPr>
        <w:t> </w:t>
      </w:r>
      <w:r w:rsidR="004E6985" w:rsidRPr="00D76096">
        <w:rPr>
          <w:b/>
          <w:lang w:val="fr-FR"/>
        </w:rPr>
        <w:t>communication, d</w:t>
      </w:r>
      <w:r w:rsidRPr="00D76096">
        <w:rPr>
          <w:b/>
          <w:lang w:val="fr-FR"/>
        </w:rPr>
        <w:t>es textes de lecture facile et d</w:t>
      </w:r>
      <w:r w:rsidR="00300645" w:rsidRPr="00D76096">
        <w:rPr>
          <w:b/>
          <w:lang w:val="fr-FR"/>
        </w:rPr>
        <w:t>’</w:t>
      </w:r>
      <w:r w:rsidRPr="00D76096">
        <w:rPr>
          <w:b/>
          <w:lang w:val="fr-FR"/>
        </w:rPr>
        <w:t>autres équipements et moyens auxiliaires.</w:t>
      </w:r>
    </w:p>
    <w:p w:rsidR="003558EB" w:rsidRPr="00CF0236" w:rsidRDefault="003558EB" w:rsidP="00217346">
      <w:pPr>
        <w:pStyle w:val="ParNoG"/>
        <w:rPr>
          <w:lang w:val="fr-FR"/>
        </w:rPr>
      </w:pPr>
      <w:r w:rsidRPr="00CF0236">
        <w:rPr>
          <w:lang w:val="fr-FR"/>
        </w:rPr>
        <w:t>Le Comité est préoccupé par l</w:t>
      </w:r>
      <w:r w:rsidR="00300645">
        <w:rPr>
          <w:lang w:val="fr-FR"/>
        </w:rPr>
        <w:t>’</w:t>
      </w:r>
      <w:r w:rsidRPr="00CF0236">
        <w:rPr>
          <w:lang w:val="fr-FR"/>
        </w:rPr>
        <w:t>absence d</w:t>
      </w:r>
      <w:r w:rsidR="00300645">
        <w:rPr>
          <w:lang w:val="fr-FR"/>
        </w:rPr>
        <w:t>’</w:t>
      </w:r>
      <w:r w:rsidRPr="00CF0236">
        <w:rPr>
          <w:lang w:val="fr-FR"/>
        </w:rPr>
        <w:t>indicateurs relatifs à l</w:t>
      </w:r>
      <w:r w:rsidR="00300645">
        <w:rPr>
          <w:lang w:val="fr-FR"/>
        </w:rPr>
        <w:t>’</w:t>
      </w:r>
      <w:r w:rsidRPr="00CF0236">
        <w:rPr>
          <w:lang w:val="fr-FR"/>
        </w:rPr>
        <w:t>inclusion éducative des enfants, des jeunes et des adultes handicapés et craint, en particulier, que l</w:t>
      </w:r>
      <w:r w:rsidR="00300645">
        <w:rPr>
          <w:lang w:val="fr-FR"/>
        </w:rPr>
        <w:t>’</w:t>
      </w:r>
      <w:r w:rsidRPr="00CF0236">
        <w:rPr>
          <w:lang w:val="fr-FR"/>
        </w:rPr>
        <w:t xml:space="preserve">exclusion soit plus marquée pour les personnes handicapées adultes, les femmes et </w:t>
      </w:r>
      <w:r w:rsidR="00217346">
        <w:rPr>
          <w:lang w:val="fr-FR"/>
        </w:rPr>
        <w:t xml:space="preserve">les </w:t>
      </w:r>
      <w:r w:rsidRPr="00CF0236">
        <w:rPr>
          <w:lang w:val="fr-FR"/>
        </w:rPr>
        <w:t>filles handicapées, les personnes polyhandicapées, les autochtones handicapés et les personnes handicapées vivant dans les zones rurales.</w:t>
      </w:r>
    </w:p>
    <w:p w:rsidR="003558EB" w:rsidRPr="00217346" w:rsidRDefault="003558EB" w:rsidP="00217346">
      <w:pPr>
        <w:pStyle w:val="ParNoG"/>
        <w:rPr>
          <w:b/>
          <w:lang w:val="fr-FR"/>
        </w:rPr>
      </w:pPr>
      <w:r w:rsidRPr="00217346">
        <w:rPr>
          <w:b/>
          <w:lang w:val="fr-FR"/>
        </w:rPr>
        <w:t>Le Comité recommande à l</w:t>
      </w:r>
      <w:r w:rsidR="00300645">
        <w:rPr>
          <w:b/>
          <w:lang w:val="fr-FR"/>
        </w:rPr>
        <w:t>’</w:t>
      </w:r>
      <w:r w:rsidRPr="00217346">
        <w:rPr>
          <w:b/>
          <w:lang w:val="fr-FR"/>
        </w:rPr>
        <w:t>État partie de veiller à ce que toutes les personnes handicapées aient accès à l</w:t>
      </w:r>
      <w:r w:rsidR="00300645">
        <w:rPr>
          <w:b/>
          <w:lang w:val="fr-FR"/>
        </w:rPr>
        <w:t>’</w:t>
      </w:r>
      <w:r w:rsidRPr="00217346">
        <w:rPr>
          <w:b/>
          <w:lang w:val="fr-FR"/>
        </w:rPr>
        <w:t>éducation inclusive, à tous les niveaux de l</w:t>
      </w:r>
      <w:r w:rsidR="00300645">
        <w:rPr>
          <w:b/>
          <w:lang w:val="fr-FR"/>
        </w:rPr>
        <w:t>’</w:t>
      </w:r>
      <w:r w:rsidRPr="00217346">
        <w:rPr>
          <w:b/>
          <w:lang w:val="fr-FR"/>
        </w:rPr>
        <w:t>enseignement, y compris l</w:t>
      </w:r>
      <w:r w:rsidR="00300645">
        <w:rPr>
          <w:b/>
          <w:lang w:val="fr-FR"/>
        </w:rPr>
        <w:t>’</w:t>
      </w:r>
      <w:r w:rsidRPr="00217346">
        <w:rPr>
          <w:b/>
          <w:lang w:val="fr-FR"/>
        </w:rPr>
        <w:t xml:space="preserve">éducation pour adultes, et dans tout le pays, et à ce que cette éducation </w:t>
      </w:r>
      <w:r w:rsidR="0011072D">
        <w:rPr>
          <w:b/>
          <w:lang w:val="fr-FR"/>
        </w:rPr>
        <w:t>soit également disponible dans les</w:t>
      </w:r>
      <w:r w:rsidRPr="00217346">
        <w:rPr>
          <w:b/>
          <w:lang w:val="fr-FR"/>
        </w:rPr>
        <w:t xml:space="preserve"> zones les plus reculées, en prenant en considération le sexe et les spécificités ethniques et culturelles des intéressés.</w:t>
      </w:r>
    </w:p>
    <w:p w:rsidR="003558EB" w:rsidRPr="00CF0236" w:rsidRDefault="001E285F" w:rsidP="001E285F">
      <w:pPr>
        <w:pStyle w:val="H23G"/>
        <w:rPr>
          <w:lang w:val="fr-FR"/>
        </w:rPr>
      </w:pPr>
      <w:r>
        <w:rPr>
          <w:lang w:val="fr-FR"/>
        </w:rPr>
        <w:tab/>
      </w:r>
      <w:r>
        <w:rPr>
          <w:lang w:val="fr-FR"/>
        </w:rPr>
        <w:tab/>
        <w:t>Santé (art. </w:t>
      </w:r>
      <w:r w:rsidR="003558EB" w:rsidRPr="00CF0236">
        <w:rPr>
          <w:lang w:val="fr-FR"/>
        </w:rPr>
        <w:t>25)</w:t>
      </w:r>
    </w:p>
    <w:p w:rsidR="003558EB" w:rsidRPr="00CF0236" w:rsidRDefault="003558EB" w:rsidP="001E285F">
      <w:pPr>
        <w:pStyle w:val="ParNoG"/>
        <w:rPr>
          <w:lang w:val="fr-FR"/>
        </w:rPr>
      </w:pPr>
      <w:r w:rsidRPr="00CF0236">
        <w:t>Le Comité s</w:t>
      </w:r>
      <w:r w:rsidR="00300645">
        <w:t>’</w:t>
      </w:r>
      <w:r w:rsidRPr="00CF0236">
        <w:t xml:space="preserve">inquiète du peu de progrès accomplis pour </w:t>
      </w:r>
      <w:r w:rsidR="001E285F">
        <w:t xml:space="preserve">ce qui est de </w:t>
      </w:r>
      <w:r w:rsidRPr="00CF0236">
        <w:t>garantir aux</w:t>
      </w:r>
      <w:r w:rsidR="00D76096">
        <w:t> </w:t>
      </w:r>
      <w:r w:rsidRPr="00CF0236">
        <w:t>personnes handicapées la pleine accessibilité des services de santé, généraux et spécialisés, comme l</w:t>
      </w:r>
      <w:r w:rsidR="00300645">
        <w:t>’</w:t>
      </w:r>
      <w:r w:rsidRPr="00CF0236">
        <w:t>attestent la pénurie d</w:t>
      </w:r>
      <w:r w:rsidR="00300645">
        <w:t>’</w:t>
      </w:r>
      <w:r w:rsidRPr="00CF0236">
        <w:t>équipem</w:t>
      </w:r>
      <w:r w:rsidR="001E285F">
        <w:t>ents médicaux, l</w:t>
      </w:r>
      <w:r w:rsidR="00300645">
        <w:t>’</w:t>
      </w:r>
      <w:r w:rsidR="001E285F">
        <w:t xml:space="preserve">insuffisance des </w:t>
      </w:r>
      <w:r w:rsidRPr="00CF0236">
        <w:t xml:space="preserve">installations et </w:t>
      </w:r>
      <w:r w:rsidR="001E285F">
        <w:t xml:space="preserve">le manque de </w:t>
      </w:r>
      <w:r w:rsidRPr="00CF0236">
        <w:t>mobilier appropriés, le manque d</w:t>
      </w:r>
      <w:r w:rsidR="00300645">
        <w:t>’</w:t>
      </w:r>
      <w:r w:rsidRPr="00CF0236">
        <w:t>interprètes en langue des</w:t>
      </w:r>
      <w:r w:rsidR="00D76096">
        <w:t> </w:t>
      </w:r>
      <w:r w:rsidR="001E285F">
        <w:rPr>
          <w:lang w:val="fr-FR"/>
        </w:rPr>
        <w:t>signes costa</w:t>
      </w:r>
      <w:r w:rsidRPr="00CF0236">
        <w:rPr>
          <w:lang w:val="fr-FR"/>
        </w:rPr>
        <w:t>ricienne</w:t>
      </w:r>
      <w:r w:rsidRPr="00CF0236">
        <w:t xml:space="preserve"> et le défaut d</w:t>
      </w:r>
      <w:r w:rsidR="00300645">
        <w:t>’</w:t>
      </w:r>
      <w:r w:rsidRPr="00CF0236">
        <w:t>informations à jour et accessibles. Le Comité s</w:t>
      </w:r>
      <w:r w:rsidR="00300645">
        <w:t>’</w:t>
      </w:r>
      <w:r w:rsidRPr="00CF0236">
        <w:t>inquiète aussi du faible degré d</w:t>
      </w:r>
      <w:r w:rsidR="00300645">
        <w:t>’</w:t>
      </w:r>
      <w:r w:rsidRPr="00CF0236">
        <w:t>inclusion des personnes handicapées dans les politiques, programmes et services de santé sexuelle et procréative, y</w:t>
      </w:r>
      <w:r w:rsidR="00D76096">
        <w:t> </w:t>
      </w:r>
      <w:r w:rsidRPr="00CF0236">
        <w:t>compris ceux relatifs au</w:t>
      </w:r>
      <w:r w:rsidR="00D76096">
        <w:t> </w:t>
      </w:r>
      <w:r w:rsidRPr="00CF0236">
        <w:t>VIH/sida</w:t>
      </w:r>
      <w:r w:rsidR="001E285F">
        <w:t>,</w:t>
      </w:r>
      <w:r w:rsidRPr="00CF0236">
        <w:t xml:space="preserve"> les femmes et les filles</w:t>
      </w:r>
      <w:r w:rsidR="001E285F">
        <w:t xml:space="preserve"> handicapées étant les plus défavorisées en la matière</w:t>
      </w:r>
      <w:r w:rsidRPr="00CF0236">
        <w:t xml:space="preserve">. Le Comité </w:t>
      </w:r>
      <w:r w:rsidR="001E285F">
        <w:t>regrette</w:t>
      </w:r>
      <w:r w:rsidRPr="00CF0236">
        <w:t xml:space="preserve"> que l</w:t>
      </w:r>
      <w:r w:rsidR="00300645">
        <w:t>’</w:t>
      </w:r>
      <w:r w:rsidR="001E285F" w:rsidRPr="00CF0236">
        <w:t>État</w:t>
      </w:r>
      <w:r w:rsidRPr="00CF0236">
        <w:t xml:space="preserve"> partie n</w:t>
      </w:r>
      <w:r w:rsidR="00300645">
        <w:t>’</w:t>
      </w:r>
      <w:r w:rsidRPr="00CF0236">
        <w:t>a</w:t>
      </w:r>
      <w:r w:rsidR="001E285F">
        <w:t>it</w:t>
      </w:r>
      <w:r w:rsidRPr="00CF0236">
        <w:t xml:space="preserve"> pas institué de mécanisme permettant de s</w:t>
      </w:r>
      <w:r w:rsidR="00300645">
        <w:t>’</w:t>
      </w:r>
      <w:r w:rsidRPr="00CF0236">
        <w:t>assurer que tous les services fournis aux personnes handicapées ne le sont qu</w:t>
      </w:r>
      <w:r w:rsidR="00300645">
        <w:t>’</w:t>
      </w:r>
      <w:r w:rsidRPr="00CF0236">
        <w:t>après avoir recueilli leur consentement libre et éclairé</w:t>
      </w:r>
      <w:r w:rsidRPr="00CF0236">
        <w:rPr>
          <w:lang w:val="fr-FR"/>
        </w:rPr>
        <w:t>.</w:t>
      </w:r>
    </w:p>
    <w:p w:rsidR="003558EB" w:rsidRPr="001E285F" w:rsidRDefault="003558EB" w:rsidP="001E285F">
      <w:pPr>
        <w:pStyle w:val="ParNoG"/>
        <w:rPr>
          <w:b/>
          <w:lang w:val="fr-FR"/>
        </w:rPr>
      </w:pPr>
      <w:r w:rsidRPr="001E285F">
        <w:rPr>
          <w:b/>
          <w:lang w:val="fr-FR"/>
        </w:rPr>
        <w:t>Le Comité recommande à l</w:t>
      </w:r>
      <w:r w:rsidR="00300645">
        <w:rPr>
          <w:b/>
          <w:lang w:val="fr-FR"/>
        </w:rPr>
        <w:t>’</w:t>
      </w:r>
      <w:r w:rsidR="001E285F" w:rsidRPr="001E285F">
        <w:rPr>
          <w:b/>
          <w:lang w:val="fr-FR"/>
        </w:rPr>
        <w:t>État</w:t>
      </w:r>
      <w:r w:rsidRPr="001E285F">
        <w:rPr>
          <w:b/>
          <w:lang w:val="fr-FR"/>
        </w:rPr>
        <w:t xml:space="preserve"> partie de redoubler d</w:t>
      </w:r>
      <w:r w:rsidR="00300645">
        <w:rPr>
          <w:b/>
          <w:lang w:val="fr-FR"/>
        </w:rPr>
        <w:t>’</w:t>
      </w:r>
      <w:r w:rsidRPr="001E285F">
        <w:rPr>
          <w:b/>
          <w:lang w:val="fr-FR"/>
        </w:rPr>
        <w:t>efforts pour assurer la pleine accessibilité de toutes les politiques et de tous les programmes et services de santé, y</w:t>
      </w:r>
      <w:r w:rsidR="00D76096">
        <w:rPr>
          <w:b/>
          <w:lang w:val="fr-FR"/>
        </w:rPr>
        <w:t> </w:t>
      </w:r>
      <w:r w:rsidRPr="001E285F">
        <w:rPr>
          <w:b/>
          <w:lang w:val="fr-FR"/>
        </w:rPr>
        <w:t xml:space="preserve">compris de santé sexuelle et procréative, et ceux relatifs au VIH/sida, en prenant en considération </w:t>
      </w:r>
      <w:r w:rsidR="001E285F">
        <w:rPr>
          <w:b/>
          <w:lang w:val="fr-FR"/>
        </w:rPr>
        <w:t>le genre</w:t>
      </w:r>
      <w:r w:rsidRPr="001E285F">
        <w:rPr>
          <w:b/>
          <w:lang w:val="fr-FR"/>
        </w:rPr>
        <w:t>, en particulier dans les zones rurales et au niveau communautaire. L</w:t>
      </w:r>
      <w:r w:rsidR="00300645">
        <w:rPr>
          <w:b/>
          <w:lang w:val="fr-FR"/>
        </w:rPr>
        <w:t>’</w:t>
      </w:r>
      <w:r w:rsidRPr="001E285F">
        <w:rPr>
          <w:b/>
          <w:lang w:val="fr-FR"/>
        </w:rPr>
        <w:t>État partie devrait veiller à ce que tout service de santé fourni à une personne handicapée ne le soit qu</w:t>
      </w:r>
      <w:r w:rsidR="00300645">
        <w:rPr>
          <w:b/>
          <w:lang w:val="fr-FR"/>
        </w:rPr>
        <w:t>’</w:t>
      </w:r>
      <w:r w:rsidRPr="001E285F">
        <w:rPr>
          <w:b/>
          <w:lang w:val="fr-FR"/>
        </w:rPr>
        <w:t xml:space="preserve">après avoir recueilli son consentement libre et éclairé par </w:t>
      </w:r>
      <w:r w:rsidR="001E285F">
        <w:rPr>
          <w:b/>
          <w:lang w:val="fr-FR"/>
        </w:rPr>
        <w:t>des</w:t>
      </w:r>
      <w:r w:rsidRPr="001E285F">
        <w:rPr>
          <w:b/>
          <w:lang w:val="fr-FR"/>
        </w:rPr>
        <w:t xml:space="preserve"> mécanismes appropriés.</w:t>
      </w:r>
    </w:p>
    <w:p w:rsidR="003558EB" w:rsidRPr="00CF0236" w:rsidRDefault="003558EB" w:rsidP="001E285F">
      <w:pPr>
        <w:pStyle w:val="ParNoG"/>
        <w:rPr>
          <w:lang w:val="fr-FR"/>
        </w:rPr>
      </w:pPr>
      <w:r w:rsidRPr="00CF0236">
        <w:t>Le Comité regrette que l</w:t>
      </w:r>
      <w:r w:rsidR="00300645">
        <w:t>’</w:t>
      </w:r>
      <w:r w:rsidRPr="00CF0236">
        <w:t>approche de la santé mentale privilégie le modèle médical et que rien ne soit fait pour avancer sur la voie du modèle à assise communautaire</w:t>
      </w:r>
      <w:r w:rsidRPr="00CF0236">
        <w:rPr>
          <w:lang w:val="fr-FR"/>
        </w:rPr>
        <w:t xml:space="preserve">. </w:t>
      </w:r>
    </w:p>
    <w:p w:rsidR="003558EB" w:rsidRPr="001E285F" w:rsidRDefault="003558EB" w:rsidP="001E285F">
      <w:pPr>
        <w:pStyle w:val="ParNoG"/>
        <w:rPr>
          <w:b/>
          <w:lang w:val="fr-FR"/>
        </w:rPr>
      </w:pPr>
      <w:r w:rsidRPr="001E285F">
        <w:rPr>
          <w:b/>
          <w:lang w:val="fr-FR"/>
        </w:rPr>
        <w:t>Le Comité demande instamment à l</w:t>
      </w:r>
      <w:r w:rsidR="00300645">
        <w:rPr>
          <w:b/>
          <w:lang w:val="fr-FR"/>
        </w:rPr>
        <w:t>’</w:t>
      </w:r>
      <w:r w:rsidRPr="001E285F">
        <w:rPr>
          <w:b/>
          <w:lang w:val="fr-FR"/>
        </w:rPr>
        <w:t>État partie d</w:t>
      </w:r>
      <w:r w:rsidR="00300645">
        <w:rPr>
          <w:b/>
          <w:lang w:val="fr-FR"/>
        </w:rPr>
        <w:t>’</w:t>
      </w:r>
      <w:r w:rsidRPr="001E285F">
        <w:rPr>
          <w:b/>
          <w:lang w:val="fr-FR"/>
        </w:rPr>
        <w:t>allouer des ressources à la</w:t>
      </w:r>
      <w:r w:rsidR="00D76096">
        <w:rPr>
          <w:b/>
          <w:lang w:val="fr-FR"/>
        </w:rPr>
        <w:t> </w:t>
      </w:r>
      <w:r w:rsidRPr="001E285F">
        <w:rPr>
          <w:b/>
          <w:lang w:val="fr-FR"/>
        </w:rPr>
        <w:t xml:space="preserve">politique nationale de santé mentale à assise communautaire et de </w:t>
      </w:r>
      <w:r w:rsidR="001E285F">
        <w:rPr>
          <w:b/>
          <w:lang w:val="fr-FR"/>
        </w:rPr>
        <w:t>la mettre en</w:t>
      </w:r>
      <w:r w:rsidR="00D76096">
        <w:rPr>
          <w:b/>
          <w:lang w:val="fr-FR"/>
        </w:rPr>
        <w:t> </w:t>
      </w:r>
      <w:r w:rsidR="001E285F">
        <w:rPr>
          <w:b/>
          <w:lang w:val="fr-FR"/>
        </w:rPr>
        <w:t>œuvre sans tarder.</w:t>
      </w:r>
    </w:p>
    <w:p w:rsidR="003558EB" w:rsidRPr="00CF0236" w:rsidRDefault="001E285F" w:rsidP="001E285F">
      <w:pPr>
        <w:pStyle w:val="H23G"/>
      </w:pPr>
      <w:r>
        <w:tab/>
      </w:r>
      <w:r>
        <w:tab/>
      </w:r>
      <w:r w:rsidR="003558EB" w:rsidRPr="00CF0236">
        <w:t>Adaptation et réadaptation</w:t>
      </w:r>
      <w:r w:rsidR="003558EB" w:rsidRPr="00CF0236">
        <w:rPr>
          <w:lang w:val="fr-FR"/>
        </w:rPr>
        <w:t xml:space="preserve"> (</w:t>
      </w:r>
      <w:r>
        <w:t>art. </w:t>
      </w:r>
      <w:r w:rsidR="003558EB" w:rsidRPr="00CF0236">
        <w:t>26)</w:t>
      </w:r>
    </w:p>
    <w:p w:rsidR="003558EB" w:rsidRPr="00CF0236" w:rsidRDefault="003558EB" w:rsidP="001E285F">
      <w:pPr>
        <w:pStyle w:val="ParNoG"/>
        <w:rPr>
          <w:lang w:val="fr-FR"/>
        </w:rPr>
      </w:pPr>
      <w:r w:rsidRPr="00CF0236">
        <w:t xml:space="preserve">Le Comité </w:t>
      </w:r>
      <w:r w:rsidR="001E285F">
        <w:t>constate</w:t>
      </w:r>
      <w:r w:rsidRPr="00CF0236">
        <w:t xml:space="preserve"> avec préoccupation que les services de réadaptation sont centralisés et qu</w:t>
      </w:r>
      <w:r w:rsidR="00300645">
        <w:t>’</w:t>
      </w:r>
      <w:r w:rsidRPr="00CF0236">
        <w:t>il n</w:t>
      </w:r>
      <w:r w:rsidR="00300645">
        <w:t>’</w:t>
      </w:r>
      <w:r w:rsidRPr="00CF0236">
        <w:t>existe pas de services à assise communautaire; il est aussi préoccupé par l</w:t>
      </w:r>
      <w:r w:rsidR="00300645">
        <w:t>’</w:t>
      </w:r>
      <w:r w:rsidRPr="00CF0236">
        <w:t>absence de services de réadaptation pédiatrique</w:t>
      </w:r>
      <w:r w:rsidR="001E285F">
        <w:rPr>
          <w:lang w:val="fr-FR"/>
        </w:rPr>
        <w:t>.</w:t>
      </w:r>
    </w:p>
    <w:p w:rsidR="003558EB" w:rsidRPr="001E285F" w:rsidRDefault="003558EB" w:rsidP="001E285F">
      <w:pPr>
        <w:pStyle w:val="ParNoG"/>
        <w:rPr>
          <w:b/>
          <w:lang w:val="fr-FR"/>
        </w:rPr>
      </w:pPr>
      <w:r w:rsidRPr="001E285F">
        <w:rPr>
          <w:b/>
          <w:lang w:val="fr-FR"/>
        </w:rPr>
        <w:t>Le Comité demande à l</w:t>
      </w:r>
      <w:r w:rsidR="00300645">
        <w:rPr>
          <w:b/>
          <w:lang w:val="fr-FR"/>
        </w:rPr>
        <w:t>’</w:t>
      </w:r>
      <w:r w:rsidRPr="001E285F">
        <w:rPr>
          <w:b/>
          <w:lang w:val="fr-FR"/>
        </w:rPr>
        <w:t>État partie d</w:t>
      </w:r>
      <w:r w:rsidR="00300645">
        <w:rPr>
          <w:b/>
          <w:lang w:val="fr-FR"/>
        </w:rPr>
        <w:t>’</w:t>
      </w:r>
      <w:r w:rsidRPr="001E285F">
        <w:rPr>
          <w:b/>
          <w:lang w:val="fr-FR"/>
        </w:rPr>
        <w:t>adopter une stratégie visant à promouvoir une réadaptation à assise communautaire et axée sur le développement de la personne handicapée, depuis le plus jeune âge.</w:t>
      </w:r>
    </w:p>
    <w:p w:rsidR="003558EB" w:rsidRPr="00CF0236" w:rsidRDefault="001E285F" w:rsidP="001E285F">
      <w:pPr>
        <w:pStyle w:val="H23G"/>
      </w:pPr>
      <w:r>
        <w:tab/>
      </w:r>
      <w:r>
        <w:tab/>
      </w:r>
      <w:r w:rsidR="003558EB" w:rsidRPr="00CF0236">
        <w:t>Travail et empl</w:t>
      </w:r>
      <w:r>
        <w:t>oi (art. </w:t>
      </w:r>
      <w:r w:rsidR="003558EB" w:rsidRPr="00CF0236">
        <w:t>27)</w:t>
      </w:r>
    </w:p>
    <w:p w:rsidR="003558EB" w:rsidRPr="00CF0236" w:rsidRDefault="003558EB" w:rsidP="00814B2F">
      <w:pPr>
        <w:pStyle w:val="ParNoG"/>
        <w:rPr>
          <w:lang w:val="fr-FR"/>
        </w:rPr>
      </w:pPr>
      <w:r w:rsidRPr="00CF0236">
        <w:rPr>
          <w:lang w:val="fr-FR"/>
        </w:rPr>
        <w:t>Le Comité regrette l</w:t>
      </w:r>
      <w:r w:rsidR="00300645">
        <w:rPr>
          <w:lang w:val="fr-FR"/>
        </w:rPr>
        <w:t>’</w:t>
      </w:r>
      <w:r w:rsidRPr="00CF0236">
        <w:rPr>
          <w:lang w:val="fr-FR"/>
        </w:rPr>
        <w:t>absence de données sur le respect du quota de 5 % des emplois dans le secteur public; il est en outre préoccupé par le peu de mesures prises pour promouvoir l</w:t>
      </w:r>
      <w:r w:rsidR="00300645">
        <w:rPr>
          <w:lang w:val="fr-FR"/>
        </w:rPr>
        <w:t>’</w:t>
      </w:r>
      <w:r w:rsidRPr="00CF0236">
        <w:rPr>
          <w:lang w:val="fr-FR"/>
        </w:rPr>
        <w:t>emploi des personnes handicapées dans le secteur privé et par l</w:t>
      </w:r>
      <w:r w:rsidR="00300645">
        <w:rPr>
          <w:lang w:val="fr-FR"/>
        </w:rPr>
        <w:t>’</w:t>
      </w:r>
      <w:r w:rsidRPr="00CF0236">
        <w:rPr>
          <w:lang w:val="fr-FR"/>
        </w:rPr>
        <w:t>absence de réglementation garantissant la réalisation d</w:t>
      </w:r>
      <w:r w:rsidR="00300645">
        <w:rPr>
          <w:lang w:val="fr-FR"/>
        </w:rPr>
        <w:t>’</w:t>
      </w:r>
      <w:r w:rsidRPr="00CF0236">
        <w:rPr>
          <w:lang w:val="fr-FR"/>
        </w:rPr>
        <w:t>aménagements raisonnables.</w:t>
      </w:r>
    </w:p>
    <w:p w:rsidR="003558EB" w:rsidRPr="00814B2F" w:rsidRDefault="003558EB" w:rsidP="00771A20">
      <w:pPr>
        <w:pStyle w:val="ParNoG"/>
        <w:spacing w:line="220" w:lineRule="atLeast"/>
        <w:rPr>
          <w:b/>
          <w:lang w:val="fr-FR"/>
        </w:rPr>
      </w:pPr>
      <w:r w:rsidRPr="00814B2F">
        <w:rPr>
          <w:b/>
          <w:lang w:val="fr-FR"/>
        </w:rPr>
        <w:t>Le Comité recommande à l</w:t>
      </w:r>
      <w:r w:rsidR="00300645">
        <w:rPr>
          <w:b/>
          <w:lang w:val="fr-FR"/>
        </w:rPr>
        <w:t>’</w:t>
      </w:r>
      <w:r w:rsidRPr="00814B2F">
        <w:rPr>
          <w:b/>
          <w:lang w:val="fr-FR"/>
        </w:rPr>
        <w:t>État partie de prendre les mesures voulues pour sensibiliser les employeurs et promouvoir l</w:t>
      </w:r>
      <w:r w:rsidR="00300645">
        <w:rPr>
          <w:b/>
          <w:lang w:val="fr-FR"/>
        </w:rPr>
        <w:t>’</w:t>
      </w:r>
      <w:r w:rsidRPr="00814B2F">
        <w:rPr>
          <w:b/>
          <w:lang w:val="fr-FR"/>
        </w:rPr>
        <w:t>emploi des personnes handicapées dans le secteur privé, y compris des mesures d</w:t>
      </w:r>
      <w:r w:rsidR="00300645">
        <w:rPr>
          <w:b/>
          <w:lang w:val="fr-FR"/>
        </w:rPr>
        <w:t>’</w:t>
      </w:r>
      <w:r w:rsidRPr="00814B2F">
        <w:rPr>
          <w:b/>
          <w:lang w:val="fr-FR"/>
        </w:rPr>
        <w:t>action positive et une législation relative à la réalisation d</w:t>
      </w:r>
      <w:r w:rsidR="00300645">
        <w:rPr>
          <w:b/>
          <w:lang w:val="fr-FR"/>
        </w:rPr>
        <w:t>’</w:t>
      </w:r>
      <w:r w:rsidRPr="00814B2F">
        <w:rPr>
          <w:b/>
          <w:lang w:val="fr-FR"/>
        </w:rPr>
        <w:t>aménagements raisonnables. Il lui recommande également de veiller au respect des quotas d</w:t>
      </w:r>
      <w:r w:rsidR="00300645">
        <w:rPr>
          <w:b/>
          <w:lang w:val="fr-FR"/>
        </w:rPr>
        <w:t>’</w:t>
      </w:r>
      <w:r w:rsidRPr="00814B2F">
        <w:rPr>
          <w:b/>
          <w:lang w:val="fr-FR"/>
        </w:rPr>
        <w:t>emploi dans le secteur public.</w:t>
      </w:r>
    </w:p>
    <w:p w:rsidR="003558EB" w:rsidRPr="00CF0236" w:rsidRDefault="00814B2F" w:rsidP="00814B2F">
      <w:pPr>
        <w:pStyle w:val="H23G"/>
      </w:pPr>
      <w:r>
        <w:tab/>
      </w:r>
      <w:r>
        <w:tab/>
      </w:r>
      <w:r w:rsidR="003558EB" w:rsidRPr="00CF0236">
        <w:t>Niveau de vie adéquat</w:t>
      </w:r>
      <w:r>
        <w:t xml:space="preserve"> et protection sociale (art. </w:t>
      </w:r>
      <w:r w:rsidR="003558EB" w:rsidRPr="00CF0236">
        <w:t>28)</w:t>
      </w:r>
    </w:p>
    <w:p w:rsidR="003558EB" w:rsidRPr="00CF0236" w:rsidRDefault="003558EB" w:rsidP="00771A20">
      <w:pPr>
        <w:pStyle w:val="ParNoG"/>
        <w:spacing w:line="220" w:lineRule="atLeast"/>
        <w:rPr>
          <w:lang w:val="fr-FR"/>
        </w:rPr>
      </w:pPr>
      <w:r w:rsidRPr="00CF0236">
        <w:rPr>
          <w:lang w:val="fr-FR"/>
        </w:rPr>
        <w:t>Le Comité constate avec préoccupation que les allocations versées aux fins de l</w:t>
      </w:r>
      <w:r w:rsidR="00300645">
        <w:rPr>
          <w:lang w:val="fr-FR"/>
        </w:rPr>
        <w:t>’</w:t>
      </w:r>
      <w:r w:rsidRPr="00CF0236">
        <w:rPr>
          <w:lang w:val="fr-FR"/>
        </w:rPr>
        <w:t>achat de médicaments et de l</w:t>
      </w:r>
      <w:r w:rsidR="00300645">
        <w:rPr>
          <w:lang w:val="fr-FR"/>
        </w:rPr>
        <w:t>’</w:t>
      </w:r>
      <w:r w:rsidRPr="00CF0236">
        <w:rPr>
          <w:lang w:val="fr-FR"/>
        </w:rPr>
        <w:t>aide au logement ne sont attribuées aux personnes handicapées qu</w:t>
      </w:r>
      <w:r w:rsidR="00300645">
        <w:rPr>
          <w:lang w:val="fr-FR"/>
        </w:rPr>
        <w:t>’</w:t>
      </w:r>
      <w:r w:rsidRPr="00CF0236">
        <w:rPr>
          <w:lang w:val="fr-FR"/>
        </w:rPr>
        <w:t>au seul regard du critère de pauvreté, au mépris des facteurs socioéconomiques en lien avec le handicap qui aggravent leur situation.</w:t>
      </w:r>
    </w:p>
    <w:p w:rsidR="003558EB" w:rsidRPr="003003B2" w:rsidRDefault="003558EB" w:rsidP="00771A20">
      <w:pPr>
        <w:pStyle w:val="ParNoG"/>
        <w:spacing w:line="220" w:lineRule="atLeast"/>
        <w:rPr>
          <w:b/>
          <w:lang w:val="fr-FR"/>
        </w:rPr>
      </w:pPr>
      <w:r w:rsidRPr="003003B2">
        <w:rPr>
          <w:b/>
          <w:lang w:val="fr-FR"/>
        </w:rPr>
        <w:t>Le Comité recommande à l</w:t>
      </w:r>
      <w:r w:rsidR="00300645">
        <w:rPr>
          <w:b/>
          <w:lang w:val="fr-FR"/>
        </w:rPr>
        <w:t>’</w:t>
      </w:r>
      <w:r w:rsidRPr="003003B2">
        <w:rPr>
          <w:b/>
          <w:lang w:val="fr-FR"/>
        </w:rPr>
        <w:t>État partie d</w:t>
      </w:r>
      <w:r w:rsidR="00300645">
        <w:rPr>
          <w:b/>
          <w:lang w:val="fr-FR"/>
        </w:rPr>
        <w:t>’</w:t>
      </w:r>
      <w:r w:rsidRPr="003003B2">
        <w:rPr>
          <w:b/>
          <w:lang w:val="fr-FR"/>
        </w:rPr>
        <w:t>adopter une politique publique de</w:t>
      </w:r>
      <w:r w:rsidR="00D76096">
        <w:rPr>
          <w:b/>
          <w:lang w:val="fr-FR"/>
        </w:rPr>
        <w:t> </w:t>
      </w:r>
      <w:r w:rsidRPr="003003B2">
        <w:rPr>
          <w:b/>
          <w:lang w:val="fr-FR"/>
        </w:rPr>
        <w:t>développement inclusif en faveur des personnes handicapées qui soit axée sur les</w:t>
      </w:r>
      <w:r w:rsidR="00D76096">
        <w:rPr>
          <w:b/>
          <w:lang w:val="fr-FR"/>
        </w:rPr>
        <w:t> </w:t>
      </w:r>
      <w:r w:rsidRPr="003003B2">
        <w:rPr>
          <w:b/>
          <w:lang w:val="fr-FR"/>
        </w:rPr>
        <w:t>droits de l</w:t>
      </w:r>
      <w:r w:rsidR="00300645">
        <w:rPr>
          <w:b/>
          <w:lang w:val="fr-FR"/>
        </w:rPr>
        <w:t>’</w:t>
      </w:r>
      <w:r w:rsidRPr="003003B2">
        <w:rPr>
          <w:b/>
          <w:lang w:val="fr-FR"/>
        </w:rPr>
        <w:t xml:space="preserve">homme et </w:t>
      </w:r>
      <w:r w:rsidR="003003B2">
        <w:rPr>
          <w:b/>
          <w:lang w:val="fr-FR"/>
        </w:rPr>
        <w:t>prenne en considération le genre</w:t>
      </w:r>
      <w:r w:rsidRPr="003003B2">
        <w:rPr>
          <w:b/>
          <w:lang w:val="fr-FR"/>
        </w:rPr>
        <w:t>, à l</w:t>
      </w:r>
      <w:r w:rsidR="00300645">
        <w:rPr>
          <w:b/>
          <w:lang w:val="fr-FR"/>
        </w:rPr>
        <w:t>’</w:t>
      </w:r>
      <w:r w:rsidRPr="003003B2">
        <w:rPr>
          <w:b/>
          <w:lang w:val="fr-FR"/>
        </w:rPr>
        <w:t>appartenance à une</w:t>
      </w:r>
      <w:r w:rsidR="00D76096">
        <w:rPr>
          <w:b/>
          <w:lang w:val="fr-FR"/>
        </w:rPr>
        <w:t> </w:t>
      </w:r>
      <w:r w:rsidRPr="003003B2">
        <w:rPr>
          <w:b/>
          <w:lang w:val="fr-FR"/>
        </w:rPr>
        <w:t>populatio</w:t>
      </w:r>
      <w:r w:rsidR="003003B2">
        <w:rPr>
          <w:b/>
          <w:lang w:val="fr-FR"/>
        </w:rPr>
        <w:t>n autochtone et</w:t>
      </w:r>
      <w:r w:rsidRPr="003003B2">
        <w:rPr>
          <w:b/>
          <w:lang w:val="fr-FR"/>
        </w:rPr>
        <w:t xml:space="preserve"> la résidence en milieu rural. Il lui recommande aussi, dans le cadre de ses politiques de protection sociale et de lutte contre la pauvreté, de</w:t>
      </w:r>
      <w:r w:rsidR="00D76096">
        <w:rPr>
          <w:b/>
          <w:lang w:val="fr-FR"/>
        </w:rPr>
        <w:t> </w:t>
      </w:r>
      <w:r w:rsidRPr="003003B2">
        <w:rPr>
          <w:b/>
          <w:lang w:val="fr-FR"/>
        </w:rPr>
        <w:t>fournir une assistance pour remédier aux graves désavantages socioéconomiques découlant de l</w:t>
      </w:r>
      <w:r w:rsidR="00300645">
        <w:rPr>
          <w:b/>
          <w:lang w:val="fr-FR"/>
        </w:rPr>
        <w:t>’</w:t>
      </w:r>
      <w:r w:rsidRPr="003003B2">
        <w:rPr>
          <w:b/>
          <w:lang w:val="fr-FR"/>
        </w:rPr>
        <w:t>exclusion que subissent les personnes handicapées du fait de leur</w:t>
      </w:r>
      <w:r w:rsidR="00D76096">
        <w:rPr>
          <w:b/>
          <w:lang w:val="fr-FR"/>
        </w:rPr>
        <w:t> </w:t>
      </w:r>
      <w:r w:rsidRPr="003003B2">
        <w:rPr>
          <w:b/>
          <w:lang w:val="fr-FR"/>
        </w:rPr>
        <w:t>handicap.</w:t>
      </w:r>
    </w:p>
    <w:p w:rsidR="003558EB" w:rsidRPr="00CF0236" w:rsidRDefault="003003B2" w:rsidP="003003B2">
      <w:pPr>
        <w:pStyle w:val="H23G"/>
      </w:pPr>
      <w:r>
        <w:tab/>
      </w:r>
      <w:r>
        <w:tab/>
      </w:r>
      <w:r w:rsidR="003558EB" w:rsidRPr="00CF0236">
        <w:t>Participation à la vie politiqu</w:t>
      </w:r>
      <w:r>
        <w:t>e et à la vie publique (art. </w:t>
      </w:r>
      <w:r w:rsidR="003558EB" w:rsidRPr="00CF0236">
        <w:t>29)</w:t>
      </w:r>
    </w:p>
    <w:p w:rsidR="003558EB" w:rsidRPr="00CF0236" w:rsidRDefault="003558EB" w:rsidP="00771A20">
      <w:pPr>
        <w:pStyle w:val="ParNoG"/>
        <w:spacing w:line="220" w:lineRule="atLeast"/>
        <w:rPr>
          <w:lang w:val="fr-FR"/>
        </w:rPr>
      </w:pPr>
      <w:r w:rsidRPr="00CF0236">
        <w:rPr>
          <w:lang w:val="fr-FR"/>
        </w:rPr>
        <w:t>Le Comité regrette que l</w:t>
      </w:r>
      <w:r w:rsidR="00300645">
        <w:rPr>
          <w:lang w:val="fr-FR"/>
        </w:rPr>
        <w:t>’</w:t>
      </w:r>
      <w:r w:rsidRPr="00CF0236">
        <w:rPr>
          <w:lang w:val="fr-FR"/>
        </w:rPr>
        <w:t>État partie dénie le droit de vote aux personnes handicapées déclarées juridiquement incapables. Il est préoccupé aussi par l</w:t>
      </w:r>
      <w:r w:rsidR="00300645">
        <w:rPr>
          <w:lang w:val="fr-FR"/>
        </w:rPr>
        <w:t>’</w:t>
      </w:r>
      <w:r w:rsidRPr="00CF0236">
        <w:rPr>
          <w:lang w:val="fr-FR"/>
        </w:rPr>
        <w:t>absence d</w:t>
      </w:r>
      <w:r w:rsidR="00300645">
        <w:rPr>
          <w:lang w:val="fr-FR"/>
        </w:rPr>
        <w:t>’</w:t>
      </w:r>
      <w:r w:rsidRPr="00CF0236">
        <w:rPr>
          <w:lang w:val="fr-FR"/>
        </w:rPr>
        <w:t>informations sur</w:t>
      </w:r>
      <w:r w:rsidR="00D76096">
        <w:rPr>
          <w:lang w:val="fr-FR"/>
        </w:rPr>
        <w:t> </w:t>
      </w:r>
      <w:r w:rsidRPr="00CF0236">
        <w:rPr>
          <w:lang w:val="fr-FR"/>
        </w:rPr>
        <w:t xml:space="preserve">les personnes </w:t>
      </w:r>
      <w:r w:rsidR="003003B2">
        <w:rPr>
          <w:lang w:val="fr-FR"/>
        </w:rPr>
        <w:t>ayant un handicap mental ou psychosocial</w:t>
      </w:r>
      <w:r w:rsidRPr="00CF0236">
        <w:rPr>
          <w:lang w:val="fr-FR"/>
        </w:rPr>
        <w:t xml:space="preserve"> radiées des listes électorales </w:t>
      </w:r>
      <w:r w:rsidR="003003B2">
        <w:rPr>
          <w:lang w:val="fr-FR"/>
        </w:rPr>
        <w:t>pour ce motif</w:t>
      </w:r>
      <w:r w:rsidRPr="00CF0236">
        <w:rPr>
          <w:lang w:val="fr-FR"/>
        </w:rPr>
        <w:t xml:space="preserve">. Il </w:t>
      </w:r>
      <w:r w:rsidR="003003B2">
        <w:rPr>
          <w:lang w:val="fr-FR"/>
        </w:rPr>
        <w:t>relève</w:t>
      </w:r>
      <w:r w:rsidRPr="00CF0236">
        <w:rPr>
          <w:lang w:val="fr-FR"/>
        </w:rPr>
        <w:t xml:space="preserve"> également avec préoccupation qu</w:t>
      </w:r>
      <w:r w:rsidR="00300645">
        <w:rPr>
          <w:lang w:val="fr-FR"/>
        </w:rPr>
        <w:t>’</w:t>
      </w:r>
      <w:r w:rsidRPr="00CF0236">
        <w:rPr>
          <w:lang w:val="fr-FR"/>
        </w:rPr>
        <w:t>aucune interprétation en langue des</w:t>
      </w:r>
      <w:r w:rsidR="003003B2">
        <w:rPr>
          <w:lang w:val="fr-FR"/>
        </w:rPr>
        <w:t xml:space="preserve"> signes costa</w:t>
      </w:r>
      <w:r w:rsidRPr="00CF0236">
        <w:rPr>
          <w:lang w:val="fr-FR"/>
        </w:rPr>
        <w:t>ricienne n</w:t>
      </w:r>
      <w:r w:rsidR="00300645">
        <w:rPr>
          <w:lang w:val="fr-FR"/>
        </w:rPr>
        <w:t>’</w:t>
      </w:r>
      <w:r w:rsidRPr="00CF0236">
        <w:rPr>
          <w:lang w:val="fr-FR"/>
        </w:rPr>
        <w:t xml:space="preserve">a été fournie durant </w:t>
      </w:r>
      <w:r w:rsidR="003003B2">
        <w:rPr>
          <w:lang w:val="fr-FR"/>
        </w:rPr>
        <w:t>le processus électoral de 2014.</w:t>
      </w:r>
    </w:p>
    <w:p w:rsidR="003558EB" w:rsidRPr="006569E2" w:rsidRDefault="003558EB" w:rsidP="00771A20">
      <w:pPr>
        <w:pStyle w:val="ParNoG"/>
        <w:spacing w:line="220" w:lineRule="atLeast"/>
        <w:rPr>
          <w:b/>
        </w:rPr>
      </w:pPr>
      <w:r w:rsidRPr="006569E2">
        <w:rPr>
          <w:b/>
          <w:lang w:val="fr-FR"/>
        </w:rPr>
        <w:t>Le Comité recommande à l</w:t>
      </w:r>
      <w:r w:rsidR="00300645">
        <w:rPr>
          <w:b/>
          <w:lang w:val="fr-FR"/>
        </w:rPr>
        <w:t>’</w:t>
      </w:r>
      <w:r w:rsidRPr="006569E2">
        <w:rPr>
          <w:b/>
          <w:lang w:val="fr-FR"/>
        </w:rPr>
        <w:t>État partie de rétablir immédiatement le droit de</w:t>
      </w:r>
      <w:r w:rsidR="00D76096">
        <w:rPr>
          <w:b/>
          <w:lang w:val="fr-FR"/>
        </w:rPr>
        <w:t> </w:t>
      </w:r>
      <w:r w:rsidRPr="006569E2">
        <w:rPr>
          <w:b/>
          <w:lang w:val="fr-FR"/>
        </w:rPr>
        <w:t>vote des personnes qui présentent un handicap intellectuel ou psychosocial. Il</w:t>
      </w:r>
      <w:r w:rsidR="00D76096">
        <w:rPr>
          <w:b/>
          <w:lang w:val="fr-FR"/>
        </w:rPr>
        <w:t> </w:t>
      </w:r>
      <w:r w:rsidRPr="006569E2">
        <w:rPr>
          <w:b/>
          <w:lang w:val="fr-FR"/>
        </w:rPr>
        <w:t>lui</w:t>
      </w:r>
      <w:r w:rsidR="00D76096">
        <w:rPr>
          <w:b/>
          <w:lang w:val="fr-FR"/>
        </w:rPr>
        <w:t> </w:t>
      </w:r>
      <w:r w:rsidRPr="006569E2">
        <w:rPr>
          <w:b/>
          <w:lang w:val="fr-FR"/>
        </w:rPr>
        <w:t>recommande en outre de reconnaître le droit de vote de tout</w:t>
      </w:r>
      <w:r w:rsidR="002B6574">
        <w:rPr>
          <w:b/>
          <w:lang w:val="fr-FR"/>
        </w:rPr>
        <w:t>es les personnes handicapées, y </w:t>
      </w:r>
      <w:r w:rsidRPr="006569E2">
        <w:rPr>
          <w:b/>
          <w:lang w:val="fr-FR"/>
        </w:rPr>
        <w:t>compris de celles qui ont besoin d</w:t>
      </w:r>
      <w:r w:rsidR="00300645">
        <w:rPr>
          <w:b/>
          <w:lang w:val="fr-FR"/>
        </w:rPr>
        <w:t>’</w:t>
      </w:r>
      <w:r w:rsidRPr="006569E2">
        <w:rPr>
          <w:b/>
          <w:lang w:val="fr-FR"/>
        </w:rPr>
        <w:t>un accompagnement plus intensif, en</w:t>
      </w:r>
      <w:r w:rsidR="00D76096">
        <w:rPr>
          <w:b/>
          <w:lang w:val="fr-FR"/>
        </w:rPr>
        <w:t> </w:t>
      </w:r>
      <w:r w:rsidRPr="006569E2">
        <w:rPr>
          <w:b/>
          <w:lang w:val="fr-FR"/>
        </w:rPr>
        <w:t>veillant à ce que les procédures, les matériels et les installations soient appropriés, accessibles et faciles à comprendre et à utiliser. Il lui recommande également de</w:t>
      </w:r>
      <w:r w:rsidR="00D76096">
        <w:rPr>
          <w:b/>
          <w:lang w:val="fr-FR"/>
        </w:rPr>
        <w:t> </w:t>
      </w:r>
      <w:r w:rsidRPr="006569E2">
        <w:rPr>
          <w:b/>
          <w:lang w:val="fr-FR"/>
        </w:rPr>
        <w:t>diffuser les informations relatives aux processus électoraux sous des formes accessibles, y compris moyennant l</w:t>
      </w:r>
      <w:r w:rsidR="00300645">
        <w:rPr>
          <w:b/>
          <w:lang w:val="fr-FR"/>
        </w:rPr>
        <w:t>’</w:t>
      </w:r>
      <w:r w:rsidRPr="006569E2">
        <w:rPr>
          <w:b/>
          <w:lang w:val="fr-FR"/>
        </w:rPr>
        <w:t>interpréta</w:t>
      </w:r>
      <w:r w:rsidR="006569E2">
        <w:rPr>
          <w:b/>
          <w:lang w:val="fr-FR"/>
        </w:rPr>
        <w:t>tion en langue des signes costa</w:t>
      </w:r>
      <w:r w:rsidRPr="006569E2">
        <w:rPr>
          <w:b/>
          <w:lang w:val="fr-FR"/>
        </w:rPr>
        <w:t>ricienne.</w:t>
      </w:r>
    </w:p>
    <w:p w:rsidR="003558EB" w:rsidRPr="00CF0236" w:rsidRDefault="001228BD" w:rsidP="001228BD">
      <w:pPr>
        <w:pStyle w:val="H23G"/>
      </w:pPr>
      <w:r>
        <w:tab/>
      </w:r>
      <w:r>
        <w:tab/>
      </w:r>
      <w:r w:rsidR="003558EB" w:rsidRPr="00CF0236">
        <w:t>Participation à la vie culturelle et récréative, aux</w:t>
      </w:r>
      <w:r>
        <w:t xml:space="preserve"> loisirs et aux sports (art. </w:t>
      </w:r>
      <w:r w:rsidR="003558EB" w:rsidRPr="00CF0236">
        <w:t>30)</w:t>
      </w:r>
    </w:p>
    <w:p w:rsidR="003558EB" w:rsidRPr="00CF0236" w:rsidRDefault="003558EB" w:rsidP="00771A20">
      <w:pPr>
        <w:pStyle w:val="ParNoG"/>
        <w:spacing w:line="220" w:lineRule="atLeast"/>
      </w:pPr>
      <w:r w:rsidRPr="00CF0236">
        <w:t>Le Comité relève avec inquiétude que l</w:t>
      </w:r>
      <w:r w:rsidR="00300645">
        <w:t>’</w:t>
      </w:r>
      <w:r w:rsidRPr="00CF0236">
        <w:t>État partie n</w:t>
      </w:r>
      <w:r w:rsidR="00300645">
        <w:t>’</w:t>
      </w:r>
      <w:r w:rsidRPr="00CF0236">
        <w:t>a toujours pas ratifié le Traité de Marrakech visant à faciliter l</w:t>
      </w:r>
      <w:r w:rsidR="00300645">
        <w:t>’</w:t>
      </w:r>
      <w:r w:rsidRPr="00CF0236">
        <w:t>accès des aveugles, des déficients visuels et des personnes ayant d</w:t>
      </w:r>
      <w:r w:rsidR="00300645">
        <w:t>’</w:t>
      </w:r>
      <w:r w:rsidRPr="00CF0236">
        <w:t>autres difficultés de lecture des textes imprimés aux œuvres publiées pour permettre aux aveugles, aux déficients visuels et aux personnes ayant d</w:t>
      </w:r>
      <w:r w:rsidR="00300645">
        <w:t>’</w:t>
      </w:r>
      <w:r w:rsidRPr="00CF0236">
        <w:t>autres difficultés</w:t>
      </w:r>
      <w:r w:rsidR="00CB270A">
        <w:t xml:space="preserve"> d</w:t>
      </w:r>
      <w:r w:rsidR="00300645">
        <w:t>’</w:t>
      </w:r>
      <w:r w:rsidR="00CB270A">
        <w:t>accéder aux œuvres publiées.</w:t>
      </w:r>
    </w:p>
    <w:p w:rsidR="003558EB" w:rsidRPr="00CB270A" w:rsidRDefault="003558EB" w:rsidP="00771A20">
      <w:pPr>
        <w:pStyle w:val="ParNoG"/>
        <w:spacing w:line="220" w:lineRule="atLeast"/>
        <w:rPr>
          <w:b/>
        </w:rPr>
      </w:pPr>
      <w:r w:rsidRPr="00CB270A">
        <w:rPr>
          <w:b/>
        </w:rPr>
        <w:t>Le Comité prie instamment l</w:t>
      </w:r>
      <w:r w:rsidR="00300645">
        <w:rPr>
          <w:b/>
        </w:rPr>
        <w:t>’</w:t>
      </w:r>
      <w:r w:rsidRPr="00CB270A">
        <w:rPr>
          <w:b/>
        </w:rPr>
        <w:t>État partie de prendre toutes les mesures voulues pour ratifier et mettre en œuvre le plus rapidement possible le Traité de Marrakech.</w:t>
      </w:r>
    </w:p>
    <w:p w:rsidR="003558EB" w:rsidRPr="00CF0236" w:rsidRDefault="00CB270A" w:rsidP="00CB270A">
      <w:pPr>
        <w:pStyle w:val="H1G"/>
      </w:pPr>
      <w:r>
        <w:tab/>
      </w:r>
      <w:r w:rsidR="003558EB" w:rsidRPr="00CF0236">
        <w:t>C.</w:t>
      </w:r>
      <w:r w:rsidR="003558EB" w:rsidRPr="00CF0236">
        <w:tab/>
        <w:t>Obligations partic</w:t>
      </w:r>
      <w:r>
        <w:t>ulières (art. </w:t>
      </w:r>
      <w:r w:rsidR="003558EB" w:rsidRPr="00CF0236">
        <w:t>31 à 33)</w:t>
      </w:r>
    </w:p>
    <w:p w:rsidR="003558EB" w:rsidRPr="00CF0236" w:rsidRDefault="00CB270A" w:rsidP="00CB270A">
      <w:pPr>
        <w:pStyle w:val="H23G"/>
      </w:pPr>
      <w:r>
        <w:tab/>
      </w:r>
      <w:r>
        <w:tab/>
      </w:r>
      <w:r w:rsidR="003558EB" w:rsidRPr="00CF0236">
        <w:t xml:space="preserve">Statistiques et </w:t>
      </w:r>
      <w:r>
        <w:t>collecte des données (art. </w:t>
      </w:r>
      <w:r w:rsidR="00320F87">
        <w:t>31)</w:t>
      </w:r>
    </w:p>
    <w:p w:rsidR="003558EB" w:rsidRPr="00CF0236" w:rsidRDefault="003558EB" w:rsidP="00771A20">
      <w:pPr>
        <w:pStyle w:val="ParNoG"/>
        <w:spacing w:line="220" w:lineRule="atLeast"/>
      </w:pPr>
      <w:r w:rsidRPr="00CF0236">
        <w:t>Le Comité relève avec inquiétude que la notion de handicap utilisée lors du dernier recensement de 2011 reflète le modèle médical et que des données recueillies à cette occasion n</w:t>
      </w:r>
      <w:r w:rsidR="00300645">
        <w:t>’</w:t>
      </w:r>
      <w:r w:rsidRPr="00CF0236">
        <w:t>ont pas été diffusées. Il est également préoccupé par le manque de cohérence dans la collecte de données concernant la situation des personnes handicapées.</w:t>
      </w:r>
    </w:p>
    <w:p w:rsidR="003558EB" w:rsidRPr="00310BE8" w:rsidRDefault="003558EB" w:rsidP="00310BE8">
      <w:pPr>
        <w:pStyle w:val="ParNoG"/>
        <w:rPr>
          <w:b/>
        </w:rPr>
      </w:pPr>
      <w:r w:rsidRPr="00310BE8">
        <w:rPr>
          <w:b/>
        </w:rPr>
        <w:t>Le Comité recommande à l</w:t>
      </w:r>
      <w:r w:rsidR="00300645">
        <w:rPr>
          <w:b/>
        </w:rPr>
        <w:t>’</w:t>
      </w:r>
      <w:r w:rsidRPr="00310BE8">
        <w:rPr>
          <w:b/>
        </w:rPr>
        <w:t>État partie de recueillir des données ventilées qui reflètent le modèle des droits de l</w:t>
      </w:r>
      <w:r w:rsidR="00300645">
        <w:rPr>
          <w:b/>
        </w:rPr>
        <w:t>’</w:t>
      </w:r>
      <w:r w:rsidRPr="00310BE8">
        <w:rPr>
          <w:b/>
        </w:rPr>
        <w:t xml:space="preserve">homme concernant les personnes handicapées et de consulter les organisations de personnes handicapées </w:t>
      </w:r>
      <w:r w:rsidR="00310BE8">
        <w:rPr>
          <w:b/>
        </w:rPr>
        <w:t>à propos d</w:t>
      </w:r>
      <w:r w:rsidRPr="00310BE8">
        <w:rPr>
          <w:b/>
        </w:rPr>
        <w:t>es critères utilisés pour la collecte de ces données. Il lui recommande également de systématiser la collecte, l</w:t>
      </w:r>
      <w:r w:rsidR="00300645">
        <w:rPr>
          <w:b/>
        </w:rPr>
        <w:t>’</w:t>
      </w:r>
      <w:r w:rsidRPr="00310BE8">
        <w:rPr>
          <w:b/>
        </w:rPr>
        <w:t>analyse et la diffusion des données statistiques en tenant compte de la situation des groupes cibles de personnes handicapées.</w:t>
      </w:r>
    </w:p>
    <w:p w:rsidR="003558EB" w:rsidRPr="00CF0236" w:rsidRDefault="00450960" w:rsidP="00450960">
      <w:pPr>
        <w:pStyle w:val="H23G"/>
      </w:pPr>
      <w:r>
        <w:tab/>
      </w:r>
      <w:r>
        <w:tab/>
      </w:r>
      <w:r w:rsidR="003558EB" w:rsidRPr="00CF0236">
        <w:t>Application et suiv</w:t>
      </w:r>
      <w:r>
        <w:t>i au niveau national (art. </w:t>
      </w:r>
      <w:r w:rsidR="003558EB" w:rsidRPr="00CF0236">
        <w:t>33)</w:t>
      </w:r>
    </w:p>
    <w:p w:rsidR="003558EB" w:rsidRPr="00CF0236" w:rsidRDefault="003558EB" w:rsidP="00450960">
      <w:pPr>
        <w:pStyle w:val="ParNoG"/>
      </w:pPr>
      <w:r w:rsidRPr="00CF0236">
        <w:t xml:space="preserve">Le Comité </w:t>
      </w:r>
      <w:r w:rsidR="00450960">
        <w:t>constate</w:t>
      </w:r>
      <w:r w:rsidRPr="00CF0236">
        <w:t xml:space="preserve"> avec préoccupation que l</w:t>
      </w:r>
      <w:r w:rsidR="00300645">
        <w:t>’</w:t>
      </w:r>
      <w:r w:rsidRPr="00CF0236">
        <w:t>État partie n</w:t>
      </w:r>
      <w:r w:rsidR="00300645">
        <w:t>’</w:t>
      </w:r>
      <w:r w:rsidRPr="00CF0236">
        <w:t>a pas établi d</w:t>
      </w:r>
      <w:r w:rsidR="00300645">
        <w:t>’</w:t>
      </w:r>
      <w:r w:rsidRPr="00CF0236">
        <w:t>organisme chargé de la mise en œuvre de la Convention (points focaux) et n</w:t>
      </w:r>
      <w:r w:rsidR="00300645">
        <w:t>’</w:t>
      </w:r>
      <w:r w:rsidRPr="00CF0236">
        <w:t xml:space="preserve">a pas consulté les organisations de personnes handicapées à </w:t>
      </w:r>
      <w:r w:rsidR="00450960">
        <w:t>ce sujet</w:t>
      </w:r>
      <w:r w:rsidRPr="00CF0236">
        <w:t>. Il relève aussi avec inquiétude l</w:t>
      </w:r>
      <w:r w:rsidR="00300645">
        <w:t>’</w:t>
      </w:r>
      <w:r w:rsidRPr="00CF0236">
        <w:t>absence de mécanisme de surveillance indépendant et conforme aux Principes de Paris et la faible implication du Service de défense des habitants dans cette tâche.</w:t>
      </w:r>
    </w:p>
    <w:p w:rsidR="003558EB" w:rsidRPr="00450960" w:rsidRDefault="003558EB" w:rsidP="00450960">
      <w:pPr>
        <w:pStyle w:val="ParNoG"/>
        <w:rPr>
          <w:b/>
        </w:rPr>
      </w:pPr>
      <w:r w:rsidRPr="00450960">
        <w:rPr>
          <w:b/>
        </w:rPr>
        <w:t>Le Comité demande à l</w:t>
      </w:r>
      <w:r w:rsidR="00300645">
        <w:rPr>
          <w:b/>
        </w:rPr>
        <w:t>’</w:t>
      </w:r>
      <w:r w:rsidRPr="00450960">
        <w:rPr>
          <w:b/>
        </w:rPr>
        <w:t>État partie d</w:t>
      </w:r>
      <w:r w:rsidR="00300645">
        <w:rPr>
          <w:b/>
        </w:rPr>
        <w:t>’</w:t>
      </w:r>
      <w:r w:rsidRPr="00450960">
        <w:rPr>
          <w:b/>
        </w:rPr>
        <w:t xml:space="preserve">établir ou de désigner des points focaux chargés de la mise en œuvre de la Convention, en consultation avec les organisations de personnes handicapées, et de mettre en place des mécanismes de coordination à cette fin. </w:t>
      </w:r>
      <w:r w:rsidR="00450960">
        <w:rPr>
          <w:b/>
        </w:rPr>
        <w:t>Il le</w:t>
      </w:r>
      <w:r w:rsidRPr="00450960">
        <w:rPr>
          <w:b/>
        </w:rPr>
        <w:t xml:space="preserve"> prie instamment de désigner un mécanisme de surveillance indépendant et conforme aux Principes de Paris et de renforcer ses capacités en lui allouant le budget et les ressources nécessaires à l</w:t>
      </w:r>
      <w:r w:rsidR="00300645">
        <w:rPr>
          <w:b/>
        </w:rPr>
        <w:t>’</w:t>
      </w:r>
      <w:r w:rsidRPr="00450960">
        <w:rPr>
          <w:b/>
        </w:rPr>
        <w:t>exercice effectif de son mandat.</w:t>
      </w:r>
    </w:p>
    <w:p w:rsidR="003558EB" w:rsidRPr="00CF0236" w:rsidRDefault="00450960" w:rsidP="00450960">
      <w:pPr>
        <w:pStyle w:val="H23G"/>
      </w:pPr>
      <w:r>
        <w:tab/>
      </w:r>
      <w:r>
        <w:tab/>
      </w:r>
      <w:r w:rsidR="003558EB" w:rsidRPr="00CF0236">
        <w:t>Coopération et assistance technique</w:t>
      </w:r>
    </w:p>
    <w:p w:rsidR="003558EB" w:rsidRPr="00CF0236" w:rsidRDefault="003558EB" w:rsidP="00450960">
      <w:pPr>
        <w:pStyle w:val="ParNoG"/>
        <w:rPr>
          <w:lang w:val="fr-FR"/>
        </w:rPr>
      </w:pPr>
      <w:r w:rsidRPr="00CF0236">
        <w:t xml:space="preserve">Conformément à </w:t>
      </w:r>
      <w:r w:rsidR="00450960">
        <w:t>l</w:t>
      </w:r>
      <w:r w:rsidR="00300645">
        <w:t>’</w:t>
      </w:r>
      <w:r w:rsidR="00450960">
        <w:t>article </w:t>
      </w:r>
      <w:r w:rsidRPr="00CF0236">
        <w:t xml:space="preserve">37 de la Convention, le Comité offre des conseils techniques aux États parties, sur la base des </w:t>
      </w:r>
      <w:r w:rsidR="00450960">
        <w:t>avis demandé</w:t>
      </w:r>
      <w:r w:rsidRPr="00CF0236">
        <w:t xml:space="preserve">s </w:t>
      </w:r>
      <w:r w:rsidR="00450960">
        <w:t>aux</w:t>
      </w:r>
      <w:r w:rsidRPr="00CF0236">
        <w:t xml:space="preserve"> experts, par l</w:t>
      </w:r>
      <w:r w:rsidR="00300645">
        <w:t>’</w:t>
      </w:r>
      <w:r w:rsidRPr="00CF0236">
        <w:t xml:space="preserve">intermédiaire du </w:t>
      </w:r>
      <w:r w:rsidR="00450960" w:rsidRPr="00CF0236">
        <w:t>secrétariat</w:t>
      </w:r>
      <w:r w:rsidRPr="00CF0236">
        <w:t xml:space="preserve">. </w:t>
      </w:r>
      <w:r w:rsidR="00450960">
        <w:t xml:space="preserve">Les États </w:t>
      </w:r>
      <w:r w:rsidRPr="00CF0236">
        <w:t xml:space="preserve">peuvent également </w:t>
      </w:r>
      <w:r w:rsidR="00450960">
        <w:t>solliciter</w:t>
      </w:r>
      <w:r w:rsidRPr="00CF0236">
        <w:t xml:space="preserve"> l</w:t>
      </w:r>
      <w:r w:rsidR="00300645">
        <w:t>’</w:t>
      </w:r>
      <w:r w:rsidRPr="00CF0236">
        <w:t>assistance technique des institutions spécialisées des Nations Unies basées dans le pays ou la région.</w:t>
      </w:r>
    </w:p>
    <w:p w:rsidR="003558EB" w:rsidRPr="00CF0236" w:rsidRDefault="00E93596" w:rsidP="00E93596">
      <w:pPr>
        <w:pStyle w:val="H23G"/>
      </w:pPr>
      <w:r>
        <w:tab/>
      </w:r>
      <w:r>
        <w:tab/>
      </w:r>
      <w:r w:rsidR="003558EB" w:rsidRPr="00CF0236">
        <w:t>Suivi et diffusion des observations finales</w:t>
      </w:r>
    </w:p>
    <w:p w:rsidR="003558EB" w:rsidRPr="00CF0236" w:rsidRDefault="003558EB" w:rsidP="00300645">
      <w:pPr>
        <w:pStyle w:val="ParNoG"/>
        <w:tabs>
          <w:tab w:val="clear" w:pos="1701"/>
        </w:tabs>
      </w:pPr>
      <w:r w:rsidRPr="00CF0236">
        <w:t>Le Comité demande à l</w:t>
      </w:r>
      <w:r w:rsidR="00300645">
        <w:t>’</w:t>
      </w:r>
      <w:r w:rsidRPr="00CF0236">
        <w:t xml:space="preserve">État partie de lui présenter, dans un délai de </w:t>
      </w:r>
      <w:r w:rsidR="009D1561">
        <w:t>douze</w:t>
      </w:r>
      <w:r w:rsidRPr="00CF0236">
        <w:t xml:space="preserve"> mois et </w:t>
      </w:r>
      <w:r w:rsidR="009D1561">
        <w:t>conformément au paragraphe 2 de l</w:t>
      </w:r>
      <w:r w:rsidR="00300645">
        <w:t>’</w:t>
      </w:r>
      <w:r w:rsidR="009D1561">
        <w:t>article </w:t>
      </w:r>
      <w:r w:rsidRPr="00CF0236">
        <w:t>35 de la Convention, des informations écrites sur les mesures prises pour mettre en œuvre les recommand</w:t>
      </w:r>
      <w:r w:rsidR="009D1561">
        <w:t>ations figurant aux paragraphes </w:t>
      </w:r>
      <w:r w:rsidRPr="00CF0236">
        <w:t>32 et 66 des présentes observations finales.</w:t>
      </w:r>
    </w:p>
    <w:p w:rsidR="003558EB" w:rsidRPr="00CF0236" w:rsidRDefault="003558EB" w:rsidP="00B341CE">
      <w:pPr>
        <w:pStyle w:val="ParNoG"/>
      </w:pPr>
      <w:r w:rsidRPr="00CF0236">
        <w:t>Le Comité demande à l</w:t>
      </w:r>
      <w:r w:rsidR="00300645">
        <w:t>’</w:t>
      </w:r>
      <w:r w:rsidRPr="00CF0236">
        <w:t xml:space="preserve">État partie de donner </w:t>
      </w:r>
      <w:r w:rsidR="00B341CE">
        <w:t>suite</w:t>
      </w:r>
      <w:r w:rsidRPr="00CF0236">
        <w:t xml:space="preserve"> aux recommandations contenues</w:t>
      </w:r>
      <w:r w:rsidR="00D76096">
        <w:t> </w:t>
      </w:r>
      <w:r w:rsidRPr="00CF0236">
        <w:t>dans les présentes observations finales. Il lui recommande de transmettre ces</w:t>
      </w:r>
      <w:r w:rsidR="00D76096">
        <w:t> </w:t>
      </w:r>
      <w:r w:rsidRPr="00CF0236">
        <w:t>observations finales pour examen et décision aux membres du Gouvernement et de l</w:t>
      </w:r>
      <w:r w:rsidR="00300645">
        <w:t>’</w:t>
      </w:r>
      <w:r w:rsidRPr="00CF0236">
        <w:t>Assemblée nationale, aux fonctionnaires des ministères compétents, aux membres de</w:t>
      </w:r>
      <w:r w:rsidR="00D76096">
        <w:t> </w:t>
      </w:r>
      <w:r w:rsidRPr="00CF0236">
        <w:t>l</w:t>
      </w:r>
      <w:r w:rsidR="00300645">
        <w:t>’</w:t>
      </w:r>
      <w:r w:rsidRPr="00CF0236">
        <w:t>appareil judiciaire et des groupes professionnels concernés, comme les professionnels de l</w:t>
      </w:r>
      <w:r w:rsidR="00300645">
        <w:t>’</w:t>
      </w:r>
      <w:r w:rsidRPr="00CF0236">
        <w:t>enseignement, de la médecine et du droit, ainsi qu</w:t>
      </w:r>
      <w:r w:rsidR="00300645">
        <w:t>’</w:t>
      </w:r>
      <w:r w:rsidRPr="00CF0236">
        <w:t xml:space="preserve">aux autorités locales, au secteur privé et aux médias, </w:t>
      </w:r>
      <w:r w:rsidR="00B341CE">
        <w:t>en recourant à</w:t>
      </w:r>
      <w:r w:rsidRPr="00CF0236">
        <w:t xml:space="preserve"> des stratégies de communication sociale accessibles.</w:t>
      </w:r>
    </w:p>
    <w:p w:rsidR="003558EB" w:rsidRPr="00D76096" w:rsidRDefault="003558EB" w:rsidP="00B341CE">
      <w:pPr>
        <w:pStyle w:val="ParNoG"/>
        <w:rPr>
          <w:color w:val="222222"/>
        </w:rPr>
      </w:pPr>
      <w:r w:rsidRPr="00CF0236">
        <w:t>Le Comité prie l</w:t>
      </w:r>
      <w:r w:rsidR="00300645">
        <w:t>’</w:t>
      </w:r>
      <w:r w:rsidRPr="00CF0236">
        <w:t>État partie de diffuser largement, sous des formes accessibles, les</w:t>
      </w:r>
      <w:r w:rsidR="00D76096">
        <w:t> </w:t>
      </w:r>
      <w:r w:rsidRPr="00CF0236">
        <w:t xml:space="preserve">présentes observations finales, tout particulièrement auprès des </w:t>
      </w:r>
      <w:r w:rsidR="00AC3C53">
        <w:t xml:space="preserve">organisations non gouvernementales et des </w:t>
      </w:r>
      <w:r w:rsidRPr="00CF0236">
        <w:t xml:space="preserve">organisations qui représentent les personnes handicapées, et </w:t>
      </w:r>
      <w:r w:rsidR="00AC3C53">
        <w:t>ainsi qu</w:t>
      </w:r>
      <w:r w:rsidR="00300645">
        <w:t>’</w:t>
      </w:r>
      <w:r w:rsidRPr="00CF0236">
        <w:t>auprès de</w:t>
      </w:r>
      <w:r w:rsidR="00AC3C53">
        <w:t xml:space="preserve"> ce</w:t>
      </w:r>
      <w:r w:rsidRPr="00CF0236">
        <w:t xml:space="preserve">s </w:t>
      </w:r>
      <w:r w:rsidR="00AC3C53">
        <w:rPr>
          <w:rFonts w:eastAsia="MS Mincho"/>
        </w:rPr>
        <w:t>personnes et de leurs proches</w:t>
      </w:r>
      <w:r w:rsidRPr="00CF0236">
        <w:t>.</w:t>
      </w:r>
    </w:p>
    <w:p w:rsidR="003558EB" w:rsidRPr="00CF0236" w:rsidRDefault="003558EB" w:rsidP="00266265">
      <w:pPr>
        <w:pStyle w:val="ParNoG"/>
      </w:pPr>
      <w:r w:rsidRPr="00CF0236">
        <w:t>Le Comité encourage l</w:t>
      </w:r>
      <w:r w:rsidR="00300645">
        <w:t>’</w:t>
      </w:r>
      <w:r w:rsidRPr="00CF0236">
        <w:t>État partie à associer les organisations de la société civile, en</w:t>
      </w:r>
      <w:r w:rsidR="00D76096">
        <w:t> </w:t>
      </w:r>
      <w:r w:rsidRPr="00CF0236">
        <w:t>particulier les organisations de personnes handicapées, à l</w:t>
      </w:r>
      <w:r w:rsidR="00300645">
        <w:t>’</w:t>
      </w:r>
      <w:r w:rsidRPr="00CF0236">
        <w:t>élaboration de ses prochains rapports périodiques.</w:t>
      </w:r>
    </w:p>
    <w:p w:rsidR="003558EB" w:rsidRPr="00CF0236" w:rsidRDefault="00FD09D5" w:rsidP="00FD09D5">
      <w:pPr>
        <w:pStyle w:val="H23G"/>
      </w:pPr>
      <w:r>
        <w:tab/>
      </w:r>
      <w:r>
        <w:tab/>
      </w:r>
      <w:r w:rsidR="003558EB" w:rsidRPr="00CF0236">
        <w:t>Prochain rapport</w:t>
      </w:r>
    </w:p>
    <w:p w:rsidR="003558EB" w:rsidRPr="00FD09D5" w:rsidRDefault="003558EB" w:rsidP="00F032F1">
      <w:pPr>
        <w:pStyle w:val="ParNoG"/>
      </w:pPr>
      <w:r w:rsidRPr="00CF0236">
        <w:rPr>
          <w:color w:val="222222"/>
        </w:rPr>
        <w:t>Le Comité demande à l</w:t>
      </w:r>
      <w:r w:rsidR="00300645">
        <w:rPr>
          <w:color w:val="222222"/>
        </w:rPr>
        <w:t>’</w:t>
      </w:r>
      <w:r w:rsidRPr="00CF0236">
        <w:rPr>
          <w:color w:val="222222"/>
        </w:rPr>
        <w:t xml:space="preserve">État partie de </w:t>
      </w:r>
      <w:r w:rsidRPr="00CF0236">
        <w:t>soumettre ses deuxième et troisième rapports périodiques en un seul document au plus tard le 1</w:t>
      </w:r>
      <w:r w:rsidRPr="00CF0236">
        <w:rPr>
          <w:vertAlign w:val="superscript"/>
        </w:rPr>
        <w:t>er</w:t>
      </w:r>
      <w:r w:rsidR="00FD09D5">
        <w:t> </w:t>
      </w:r>
      <w:r w:rsidRPr="00CF0236">
        <w:t>novembre 2018. En outre, le Comité donne à l</w:t>
      </w:r>
      <w:r w:rsidR="00300645">
        <w:t>’</w:t>
      </w:r>
      <w:r w:rsidR="00FD09D5" w:rsidRPr="00CF0236">
        <w:t>État</w:t>
      </w:r>
      <w:r w:rsidRPr="00CF0236">
        <w:t xml:space="preserve"> partie</w:t>
      </w:r>
      <w:r w:rsidRPr="00CF0236">
        <w:rPr>
          <w:color w:val="222222"/>
        </w:rPr>
        <w:t xml:space="preserve"> la possibilité de présenter ces rapports combinés selon la procédure simplifiée de présentation des rapports, en vertu de laquelle le Comité prépare une liste de questions au moins un an avant la date à laquelle ces rapports doivent être soumis. La</w:t>
      </w:r>
      <w:r w:rsidR="00D76096">
        <w:rPr>
          <w:color w:val="222222"/>
        </w:rPr>
        <w:t> </w:t>
      </w:r>
      <w:r w:rsidRPr="00CF0236">
        <w:rPr>
          <w:color w:val="222222"/>
        </w:rPr>
        <w:t>réponse de l</w:t>
      </w:r>
      <w:r w:rsidR="00300645">
        <w:rPr>
          <w:color w:val="222222"/>
        </w:rPr>
        <w:t>’</w:t>
      </w:r>
      <w:r w:rsidRPr="00CF0236">
        <w:rPr>
          <w:color w:val="222222"/>
        </w:rPr>
        <w:t>État partie à cette liste de questions constituera son rapport périodique.</w:t>
      </w:r>
    </w:p>
    <w:p w:rsidR="00FD09D5" w:rsidRPr="00FD09D5" w:rsidRDefault="00FD09D5" w:rsidP="00FD09D5">
      <w:pPr>
        <w:pStyle w:val="SingleTxtG"/>
        <w:spacing w:before="240" w:after="0"/>
        <w:jc w:val="center"/>
        <w:rPr>
          <w:u w:val="single"/>
        </w:rPr>
      </w:pPr>
      <w:r>
        <w:rPr>
          <w:u w:val="single"/>
        </w:rPr>
        <w:tab/>
      </w:r>
      <w:r>
        <w:rPr>
          <w:u w:val="single"/>
        </w:rPr>
        <w:tab/>
      </w:r>
      <w:r>
        <w:rPr>
          <w:u w:val="single"/>
        </w:rPr>
        <w:tab/>
      </w:r>
    </w:p>
    <w:sectPr w:rsidR="00FD09D5" w:rsidRPr="00FD09D5" w:rsidSect="003558E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676" w:rsidRDefault="000C6676"/>
  </w:endnote>
  <w:endnote w:type="continuationSeparator" w:id="0">
    <w:p w:rsidR="000C6676" w:rsidRDefault="000C6676"/>
  </w:endnote>
  <w:endnote w:type="continuationNotice" w:id="1">
    <w:p w:rsidR="000C6676" w:rsidRPr="00766910" w:rsidRDefault="000C6676" w:rsidP="00766910">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76" w:rsidRPr="003558EB" w:rsidRDefault="000C6676" w:rsidP="003558EB">
    <w:pPr>
      <w:pStyle w:val="Footer"/>
      <w:tabs>
        <w:tab w:val="right" w:pos="9638"/>
      </w:tabs>
    </w:pPr>
    <w:r w:rsidRPr="003558EB">
      <w:rPr>
        <w:b/>
        <w:sz w:val="18"/>
      </w:rPr>
      <w:fldChar w:fldCharType="begin"/>
    </w:r>
    <w:r w:rsidRPr="003558EB">
      <w:rPr>
        <w:b/>
        <w:sz w:val="18"/>
      </w:rPr>
      <w:instrText xml:space="preserve"> PAGE  \* MERGEFORMAT </w:instrText>
    </w:r>
    <w:r w:rsidRPr="003558EB">
      <w:rPr>
        <w:b/>
        <w:sz w:val="18"/>
      </w:rPr>
      <w:fldChar w:fldCharType="separate"/>
    </w:r>
    <w:r>
      <w:rPr>
        <w:b/>
        <w:noProof/>
        <w:sz w:val="18"/>
      </w:rPr>
      <w:t>10</w:t>
    </w:r>
    <w:r w:rsidRPr="003558EB">
      <w:rPr>
        <w:b/>
        <w:sz w:val="18"/>
      </w:rPr>
      <w:fldChar w:fldCharType="end"/>
    </w:r>
    <w:r>
      <w:rPr>
        <w:b/>
        <w:sz w:val="18"/>
      </w:rPr>
      <w:tab/>
    </w:r>
    <w:r>
      <w:t>GE.14-02681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76" w:rsidRPr="003558EB" w:rsidRDefault="000C6676" w:rsidP="003558EB">
    <w:pPr>
      <w:pStyle w:val="Footer"/>
      <w:tabs>
        <w:tab w:val="right" w:pos="9638"/>
      </w:tabs>
      <w:rPr>
        <w:b/>
        <w:sz w:val="18"/>
      </w:rPr>
    </w:pPr>
    <w:r>
      <w:t>GE.14-02681</w:t>
    </w:r>
    <w:r>
      <w:tab/>
    </w:r>
    <w:r w:rsidRPr="003558EB">
      <w:rPr>
        <w:b/>
        <w:sz w:val="18"/>
      </w:rPr>
      <w:fldChar w:fldCharType="begin"/>
    </w:r>
    <w:r w:rsidRPr="003558EB">
      <w:rPr>
        <w:b/>
        <w:sz w:val="18"/>
      </w:rPr>
      <w:instrText xml:space="preserve"> PAGE  \* MERGEFORMAT </w:instrText>
    </w:r>
    <w:r w:rsidRPr="003558EB">
      <w:rPr>
        <w:b/>
        <w:sz w:val="18"/>
      </w:rPr>
      <w:fldChar w:fldCharType="separate"/>
    </w:r>
    <w:r>
      <w:rPr>
        <w:b/>
        <w:noProof/>
        <w:sz w:val="18"/>
      </w:rPr>
      <w:t>9</w:t>
    </w:r>
    <w:r w:rsidRPr="003558E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76" w:rsidRPr="003558EB" w:rsidRDefault="000C6676" w:rsidP="003558EB">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14-02681  (F)    130614    130614</w:t>
    </w:r>
    <w:r>
      <w:rPr>
        <w:sz w:val="20"/>
      </w:rPr>
      <w:br/>
    </w:r>
    <w:r w:rsidRPr="003558EB">
      <w:rPr>
        <w:rFonts w:ascii="C39T30Lfz" w:hAnsi="C39T30Lfz"/>
        <w:sz w:val="56"/>
      </w:rPr>
      <w:t></w:t>
    </w:r>
    <w:r w:rsidRPr="003558EB">
      <w:rPr>
        <w:rFonts w:ascii="C39T30Lfz" w:hAnsi="C39T30Lfz"/>
        <w:sz w:val="56"/>
      </w:rPr>
      <w:t></w:t>
    </w:r>
    <w:r w:rsidRPr="003558EB">
      <w:rPr>
        <w:rFonts w:ascii="C39T30Lfz" w:hAnsi="C39T30Lfz"/>
        <w:sz w:val="56"/>
      </w:rPr>
      <w:t></w:t>
    </w:r>
    <w:r w:rsidRPr="003558EB">
      <w:rPr>
        <w:rFonts w:ascii="C39T30Lfz" w:hAnsi="C39T30Lfz"/>
        <w:sz w:val="56"/>
      </w:rPr>
      <w:t></w:t>
    </w:r>
    <w:r w:rsidRPr="003558EB">
      <w:rPr>
        <w:rFonts w:ascii="C39T30Lfz" w:hAnsi="C39T30Lfz"/>
        <w:sz w:val="56"/>
      </w:rPr>
      <w:t></w:t>
    </w:r>
    <w:r w:rsidRPr="003558EB">
      <w:rPr>
        <w:rFonts w:ascii="C39T30Lfz" w:hAnsi="C39T30Lfz"/>
        <w:sz w:val="56"/>
      </w:rPr>
      <w:t></w:t>
    </w:r>
    <w:r w:rsidRPr="003558EB">
      <w:rPr>
        <w:rFonts w:ascii="C39T30Lfz" w:hAnsi="C39T30Lfz"/>
        <w:sz w:val="56"/>
      </w:rPr>
      <w:t></w:t>
    </w:r>
    <w:r w:rsidRPr="003558EB">
      <w:rPr>
        <w:rFonts w:ascii="C39T30Lfz" w:hAnsi="C39T30Lfz"/>
        <w:sz w:val="56"/>
      </w:rPr>
      <w:t></w:t>
    </w:r>
    <w:r w:rsidRPr="003558EB">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676" w:rsidRPr="00D27D5E" w:rsidRDefault="000C6676" w:rsidP="00D27D5E">
      <w:pPr>
        <w:tabs>
          <w:tab w:val="right" w:pos="2155"/>
        </w:tabs>
        <w:spacing w:after="80"/>
        <w:ind w:left="680"/>
        <w:rPr>
          <w:u w:val="single"/>
        </w:rPr>
      </w:pPr>
      <w:r>
        <w:rPr>
          <w:u w:val="single"/>
        </w:rPr>
        <w:tab/>
      </w:r>
    </w:p>
  </w:footnote>
  <w:footnote w:type="continuationSeparator" w:id="0">
    <w:p w:rsidR="000C6676" w:rsidRPr="0061073E" w:rsidRDefault="000C6676" w:rsidP="0061073E">
      <w:pPr>
        <w:tabs>
          <w:tab w:val="right" w:pos="2155"/>
        </w:tabs>
        <w:spacing w:after="80"/>
        <w:ind w:left="680"/>
        <w:rPr>
          <w:u w:val="single"/>
        </w:rPr>
      </w:pPr>
      <w:r w:rsidRPr="0061073E">
        <w:rPr>
          <w:u w:val="single"/>
        </w:rPr>
        <w:tab/>
      </w:r>
    </w:p>
  </w:footnote>
  <w:footnote w:type="continuationNotice" w:id="1">
    <w:p w:rsidR="000C6676" w:rsidRPr="00766910" w:rsidRDefault="000C6676" w:rsidP="00766910">
      <w:pPr>
        <w:spacing w:line="240" w:lineRule="auto"/>
        <w:rPr>
          <w:sz w:val="2"/>
          <w:szCs w:val="2"/>
        </w:rPr>
      </w:pPr>
    </w:p>
  </w:footnote>
  <w:footnote w:id="2">
    <w:p w:rsidR="000C6676" w:rsidRPr="004D61E0" w:rsidRDefault="000C6676">
      <w:pPr>
        <w:pStyle w:val="FootnoteText"/>
      </w:pPr>
      <w:r>
        <w:tab/>
      </w:r>
      <w:r w:rsidRPr="004D61E0">
        <w:rPr>
          <w:rStyle w:val="FootnoteReference"/>
          <w:sz w:val="20"/>
          <w:vertAlign w:val="baseline"/>
        </w:rPr>
        <w:t>*</w:t>
      </w:r>
      <w:r>
        <w:rPr>
          <w:sz w:val="20"/>
        </w:rPr>
        <w:tab/>
      </w:r>
      <w:r w:rsidRPr="002264AF">
        <w:rPr>
          <w:szCs w:val="18"/>
        </w:rPr>
        <w:t>Adoptées par le Comit</w:t>
      </w:r>
      <w:r>
        <w:rPr>
          <w:szCs w:val="18"/>
        </w:rPr>
        <w:t>é à sa onzième session (31 mars</w:t>
      </w:r>
      <w:r>
        <w:rPr>
          <w:szCs w:val="18"/>
        </w:rPr>
        <w:noBreakHyphen/>
        <w:t>11 </w:t>
      </w:r>
      <w:r w:rsidRPr="002264AF">
        <w:rPr>
          <w:szCs w:val="18"/>
        </w:rPr>
        <w:t>avril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76" w:rsidRPr="003558EB" w:rsidRDefault="000C6676">
    <w:pPr>
      <w:pStyle w:val="Header"/>
    </w:pPr>
    <w:r>
      <w:t>CRPD/C/CRI/CO/1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76" w:rsidRPr="003558EB" w:rsidRDefault="000C6676" w:rsidP="003558EB">
    <w:pPr>
      <w:pStyle w:val="Header"/>
      <w:jc w:val="right"/>
    </w:pPr>
    <w:r>
      <w:t>CRPD/C/CRI/CO/1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1AEB"/>
    <w:rsid w:val="00016AC5"/>
    <w:rsid w:val="00021429"/>
    <w:rsid w:val="00044D4D"/>
    <w:rsid w:val="000C5DDD"/>
    <w:rsid w:val="000C6676"/>
    <w:rsid w:val="000C7B54"/>
    <w:rsid w:val="000F2881"/>
    <w:rsid w:val="000F41F2"/>
    <w:rsid w:val="0011072D"/>
    <w:rsid w:val="001228BD"/>
    <w:rsid w:val="0012624C"/>
    <w:rsid w:val="00133092"/>
    <w:rsid w:val="00160540"/>
    <w:rsid w:val="00182BE0"/>
    <w:rsid w:val="00192EEB"/>
    <w:rsid w:val="001A20FB"/>
    <w:rsid w:val="001B5710"/>
    <w:rsid w:val="001D7F8A"/>
    <w:rsid w:val="001E285F"/>
    <w:rsid w:val="001E3FEB"/>
    <w:rsid w:val="001E4A02"/>
    <w:rsid w:val="00217346"/>
    <w:rsid w:val="00225A8C"/>
    <w:rsid w:val="002533AF"/>
    <w:rsid w:val="002659F1"/>
    <w:rsid w:val="00266265"/>
    <w:rsid w:val="002746EC"/>
    <w:rsid w:val="00287E79"/>
    <w:rsid w:val="002928F9"/>
    <w:rsid w:val="00297B00"/>
    <w:rsid w:val="002A5D07"/>
    <w:rsid w:val="002B6574"/>
    <w:rsid w:val="002D0C88"/>
    <w:rsid w:val="002E0C1D"/>
    <w:rsid w:val="002E77E2"/>
    <w:rsid w:val="003003B2"/>
    <w:rsid w:val="00300645"/>
    <w:rsid w:val="003016B7"/>
    <w:rsid w:val="0030233F"/>
    <w:rsid w:val="00310BE8"/>
    <w:rsid w:val="00311ADA"/>
    <w:rsid w:val="00315FFF"/>
    <w:rsid w:val="00320F87"/>
    <w:rsid w:val="00344037"/>
    <w:rsid w:val="003515AA"/>
    <w:rsid w:val="003558EB"/>
    <w:rsid w:val="00372D41"/>
    <w:rsid w:val="00374106"/>
    <w:rsid w:val="00391146"/>
    <w:rsid w:val="003976D5"/>
    <w:rsid w:val="00397DA7"/>
    <w:rsid w:val="003B681D"/>
    <w:rsid w:val="003D4E3D"/>
    <w:rsid w:val="003D6C68"/>
    <w:rsid w:val="003E3335"/>
    <w:rsid w:val="004159D0"/>
    <w:rsid w:val="004407B7"/>
    <w:rsid w:val="00450960"/>
    <w:rsid w:val="00455D94"/>
    <w:rsid w:val="00470CA3"/>
    <w:rsid w:val="0047431E"/>
    <w:rsid w:val="004B4ED7"/>
    <w:rsid w:val="004D1B45"/>
    <w:rsid w:val="004D61E0"/>
    <w:rsid w:val="004E6985"/>
    <w:rsid w:val="00525DBB"/>
    <w:rsid w:val="00543D5E"/>
    <w:rsid w:val="005610B3"/>
    <w:rsid w:val="00571F41"/>
    <w:rsid w:val="005B5699"/>
    <w:rsid w:val="005D0661"/>
    <w:rsid w:val="005E0932"/>
    <w:rsid w:val="005E5D1F"/>
    <w:rsid w:val="005F1AEB"/>
    <w:rsid w:val="0061073E"/>
    <w:rsid w:val="00611D43"/>
    <w:rsid w:val="00612D48"/>
    <w:rsid w:val="00616B45"/>
    <w:rsid w:val="00630D9B"/>
    <w:rsid w:val="00631953"/>
    <w:rsid w:val="006439EC"/>
    <w:rsid w:val="006569E2"/>
    <w:rsid w:val="00657F02"/>
    <w:rsid w:val="006647E0"/>
    <w:rsid w:val="006712FE"/>
    <w:rsid w:val="00691FED"/>
    <w:rsid w:val="006B4590"/>
    <w:rsid w:val="006C340C"/>
    <w:rsid w:val="0070347C"/>
    <w:rsid w:val="0071633C"/>
    <w:rsid w:val="007176C1"/>
    <w:rsid w:val="00735ADB"/>
    <w:rsid w:val="00766910"/>
    <w:rsid w:val="00771A20"/>
    <w:rsid w:val="00795791"/>
    <w:rsid w:val="007F4005"/>
    <w:rsid w:val="007F55CB"/>
    <w:rsid w:val="00814B2F"/>
    <w:rsid w:val="00820593"/>
    <w:rsid w:val="00844750"/>
    <w:rsid w:val="008464C8"/>
    <w:rsid w:val="00891D7A"/>
    <w:rsid w:val="008B44C4"/>
    <w:rsid w:val="008E675E"/>
    <w:rsid w:val="008E7FAE"/>
    <w:rsid w:val="008F7266"/>
    <w:rsid w:val="00911BF7"/>
    <w:rsid w:val="00911E21"/>
    <w:rsid w:val="00940FDC"/>
    <w:rsid w:val="00977EC8"/>
    <w:rsid w:val="00995360"/>
    <w:rsid w:val="00996CB4"/>
    <w:rsid w:val="009B3646"/>
    <w:rsid w:val="009C7153"/>
    <w:rsid w:val="009D1561"/>
    <w:rsid w:val="009D3A8C"/>
    <w:rsid w:val="009E7956"/>
    <w:rsid w:val="00A2492E"/>
    <w:rsid w:val="00A316EB"/>
    <w:rsid w:val="00A56EA8"/>
    <w:rsid w:val="00A6421D"/>
    <w:rsid w:val="00AC3C53"/>
    <w:rsid w:val="00AC468F"/>
    <w:rsid w:val="00AC67A1"/>
    <w:rsid w:val="00AC7977"/>
    <w:rsid w:val="00AE352C"/>
    <w:rsid w:val="00B17033"/>
    <w:rsid w:val="00B32E2D"/>
    <w:rsid w:val="00B33DB8"/>
    <w:rsid w:val="00B341CE"/>
    <w:rsid w:val="00B501F6"/>
    <w:rsid w:val="00B54942"/>
    <w:rsid w:val="00B61990"/>
    <w:rsid w:val="00B63A55"/>
    <w:rsid w:val="00B77C99"/>
    <w:rsid w:val="00BA31B5"/>
    <w:rsid w:val="00BD3F38"/>
    <w:rsid w:val="00BF0556"/>
    <w:rsid w:val="00C005F9"/>
    <w:rsid w:val="00C1562D"/>
    <w:rsid w:val="00C261F8"/>
    <w:rsid w:val="00C33100"/>
    <w:rsid w:val="00C42566"/>
    <w:rsid w:val="00C62A77"/>
    <w:rsid w:val="00C824D4"/>
    <w:rsid w:val="00CA7CAA"/>
    <w:rsid w:val="00CB270A"/>
    <w:rsid w:val="00CD1A71"/>
    <w:rsid w:val="00CD1FBB"/>
    <w:rsid w:val="00CE5558"/>
    <w:rsid w:val="00D016B5"/>
    <w:rsid w:val="00D034F1"/>
    <w:rsid w:val="00D11FA9"/>
    <w:rsid w:val="00D27D5E"/>
    <w:rsid w:val="00D3549A"/>
    <w:rsid w:val="00D64B35"/>
    <w:rsid w:val="00D722D3"/>
    <w:rsid w:val="00D76096"/>
    <w:rsid w:val="00DE6D90"/>
    <w:rsid w:val="00DF002F"/>
    <w:rsid w:val="00E0244D"/>
    <w:rsid w:val="00E11A8D"/>
    <w:rsid w:val="00E81E94"/>
    <w:rsid w:val="00E82607"/>
    <w:rsid w:val="00E870A7"/>
    <w:rsid w:val="00E93596"/>
    <w:rsid w:val="00EA0DD0"/>
    <w:rsid w:val="00EE1A0D"/>
    <w:rsid w:val="00F032F1"/>
    <w:rsid w:val="00F06712"/>
    <w:rsid w:val="00F10076"/>
    <w:rsid w:val="00F14845"/>
    <w:rsid w:val="00F40E4C"/>
    <w:rsid w:val="00F446A0"/>
    <w:rsid w:val="00FA5A79"/>
    <w:rsid w:val="00FB0BFE"/>
    <w:rsid w:val="00FB4C51"/>
    <w:rsid w:val="00FC2EE5"/>
    <w:rsid w:val="00FD09D5"/>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46"/>
    <w:pPr>
      <w:suppressAutoHyphens/>
      <w:spacing w:line="240" w:lineRule="atLeast"/>
    </w:pPr>
    <w:rPr>
      <w:lang w:val="fr-CH"/>
    </w:rPr>
  </w:style>
  <w:style w:type="paragraph" w:styleId="Heading1">
    <w:name w:val="heading 1"/>
    <w:aliases w:val="Table_G"/>
    <w:basedOn w:val="SingleTxtG"/>
    <w:next w:val="SingleTxtG"/>
    <w:qFormat/>
    <w:rsid w:val="00391146"/>
    <w:pPr>
      <w:keepNext/>
      <w:keepLines/>
      <w:spacing w:after="0" w:line="240" w:lineRule="auto"/>
      <w:ind w:right="0"/>
      <w:jc w:val="left"/>
      <w:outlineLvl w:val="0"/>
    </w:pPr>
  </w:style>
  <w:style w:type="paragraph" w:styleId="Heading2">
    <w:name w:val="heading 2"/>
    <w:basedOn w:val="Normal"/>
    <w:next w:val="Normal"/>
    <w:qFormat/>
    <w:rsid w:val="00391146"/>
    <w:pPr>
      <w:outlineLvl w:val="1"/>
    </w:pPr>
  </w:style>
  <w:style w:type="paragraph" w:styleId="Heading3">
    <w:name w:val="heading 3"/>
    <w:basedOn w:val="Normal"/>
    <w:next w:val="Normal"/>
    <w:qFormat/>
    <w:rsid w:val="00391146"/>
    <w:pPr>
      <w:outlineLvl w:val="2"/>
    </w:pPr>
  </w:style>
  <w:style w:type="paragraph" w:styleId="Heading4">
    <w:name w:val="heading 4"/>
    <w:basedOn w:val="Normal"/>
    <w:next w:val="Normal"/>
    <w:qFormat/>
    <w:rsid w:val="00391146"/>
    <w:pPr>
      <w:outlineLvl w:val="3"/>
    </w:pPr>
  </w:style>
  <w:style w:type="paragraph" w:styleId="Heading5">
    <w:name w:val="heading 5"/>
    <w:basedOn w:val="Normal"/>
    <w:next w:val="Normal"/>
    <w:qFormat/>
    <w:rsid w:val="00391146"/>
    <w:pPr>
      <w:outlineLvl w:val="4"/>
    </w:pPr>
  </w:style>
  <w:style w:type="paragraph" w:styleId="Heading6">
    <w:name w:val="heading 6"/>
    <w:basedOn w:val="Normal"/>
    <w:next w:val="Normal"/>
    <w:qFormat/>
    <w:rsid w:val="00391146"/>
    <w:pPr>
      <w:outlineLvl w:val="5"/>
    </w:pPr>
  </w:style>
  <w:style w:type="paragraph" w:styleId="Heading7">
    <w:name w:val="heading 7"/>
    <w:basedOn w:val="Normal"/>
    <w:next w:val="Normal"/>
    <w:qFormat/>
    <w:rsid w:val="00391146"/>
    <w:pPr>
      <w:outlineLvl w:val="6"/>
    </w:pPr>
  </w:style>
  <w:style w:type="paragraph" w:styleId="Heading8">
    <w:name w:val="heading 8"/>
    <w:basedOn w:val="Normal"/>
    <w:next w:val="Normal"/>
    <w:qFormat/>
    <w:rsid w:val="00391146"/>
    <w:pPr>
      <w:outlineLvl w:val="7"/>
    </w:pPr>
  </w:style>
  <w:style w:type="paragraph" w:styleId="Heading9">
    <w:name w:val="heading 9"/>
    <w:basedOn w:val="Normal"/>
    <w:next w:val="Normal"/>
    <w:qFormat/>
    <w:rsid w:val="00391146"/>
    <w:pPr>
      <w:outlineLvl w:val="8"/>
    </w:pPr>
  </w:style>
  <w:style w:type="character" w:default="1" w:styleId="DefaultParagraphFont">
    <w:name w:val="Default Paragraph Font"/>
    <w:semiHidden/>
    <w:rsid w:val="0039114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91146"/>
  </w:style>
  <w:style w:type="paragraph" w:customStyle="1" w:styleId="SingleTxtG">
    <w:name w:val="_ Single Txt_G"/>
    <w:basedOn w:val="Normal"/>
    <w:rsid w:val="00391146"/>
    <w:pPr>
      <w:spacing w:after="120"/>
      <w:ind w:left="1134" w:right="1134"/>
      <w:jc w:val="both"/>
    </w:pPr>
  </w:style>
  <w:style w:type="character" w:styleId="FootnoteReference">
    <w:name w:val="footnote reference"/>
    <w:aliases w:val="4_G"/>
    <w:basedOn w:val="DefaultParagraphFont"/>
    <w:rsid w:val="00391146"/>
    <w:rPr>
      <w:rFonts w:ascii="Times New Roman" w:hAnsi="Times New Roman"/>
      <w:sz w:val="18"/>
      <w:vertAlign w:val="superscript"/>
      <w:lang w:val="fr-CH"/>
    </w:rPr>
  </w:style>
  <w:style w:type="character" w:styleId="EndnoteReference">
    <w:name w:val="endnote reference"/>
    <w:aliases w:val="1_G"/>
    <w:basedOn w:val="FootnoteReference"/>
    <w:rsid w:val="00391146"/>
  </w:style>
  <w:style w:type="paragraph" w:styleId="Header">
    <w:name w:val="header"/>
    <w:aliases w:val="6_G"/>
    <w:basedOn w:val="Normal"/>
    <w:next w:val="Normal"/>
    <w:rsid w:val="00391146"/>
    <w:pPr>
      <w:pBdr>
        <w:bottom w:val="single" w:sz="4" w:space="4" w:color="auto"/>
      </w:pBdr>
      <w:spacing w:line="240" w:lineRule="auto"/>
    </w:pPr>
    <w:rPr>
      <w:b/>
      <w:sz w:val="18"/>
    </w:rPr>
  </w:style>
  <w:style w:type="paragraph" w:styleId="FootnoteText">
    <w:name w:val="footnote text"/>
    <w:aliases w:val="5_G"/>
    <w:basedOn w:val="Normal"/>
    <w:rsid w:val="00391146"/>
    <w:pPr>
      <w:tabs>
        <w:tab w:val="right" w:pos="1021"/>
      </w:tabs>
      <w:spacing w:line="220" w:lineRule="exact"/>
      <w:ind w:left="1134" w:right="1134" w:hanging="1134"/>
    </w:pPr>
    <w:rPr>
      <w:sz w:val="18"/>
    </w:rPr>
  </w:style>
  <w:style w:type="paragraph" w:styleId="EndnoteText">
    <w:name w:val="endnote text"/>
    <w:aliases w:val="2_G"/>
    <w:basedOn w:val="FootnoteText"/>
    <w:rsid w:val="00391146"/>
  </w:style>
  <w:style w:type="character" w:styleId="PageNumber">
    <w:name w:val="page number"/>
    <w:aliases w:val="7_G"/>
    <w:basedOn w:val="DefaultParagraphFont"/>
    <w:rsid w:val="00391146"/>
    <w:rPr>
      <w:rFonts w:ascii="Times New Roman" w:hAnsi="Times New Roman"/>
      <w:b/>
      <w:sz w:val="18"/>
      <w:lang w:val="fr-CH"/>
    </w:rPr>
  </w:style>
  <w:style w:type="paragraph" w:styleId="Footer">
    <w:name w:val="footer"/>
    <w:aliases w:val="3_G"/>
    <w:basedOn w:val="Normal"/>
    <w:next w:val="Normal"/>
    <w:rsid w:val="00391146"/>
    <w:pPr>
      <w:spacing w:line="240" w:lineRule="auto"/>
    </w:pPr>
    <w:rPr>
      <w:sz w:val="16"/>
    </w:rPr>
  </w:style>
  <w:style w:type="paragraph" w:customStyle="1" w:styleId="H1G">
    <w:name w:val="_ H_1_G"/>
    <w:basedOn w:val="Normal"/>
    <w:next w:val="Normal"/>
    <w:rsid w:val="00391146"/>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391146"/>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391146"/>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39114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911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91146"/>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91146"/>
    <w:pPr>
      <w:keepNext/>
      <w:keepLines/>
      <w:spacing w:before="240" w:after="240" w:line="420" w:lineRule="exact"/>
      <w:ind w:left="1134" w:right="1134"/>
    </w:pPr>
    <w:rPr>
      <w:b/>
      <w:sz w:val="40"/>
    </w:rPr>
  </w:style>
  <w:style w:type="paragraph" w:customStyle="1" w:styleId="SLG">
    <w:name w:val="__S_L_G"/>
    <w:basedOn w:val="Normal"/>
    <w:next w:val="Normal"/>
    <w:rsid w:val="00391146"/>
    <w:pPr>
      <w:keepNext/>
      <w:keepLines/>
      <w:spacing w:before="240" w:after="240" w:line="580" w:lineRule="exact"/>
      <w:ind w:left="1134" w:right="1134"/>
    </w:pPr>
    <w:rPr>
      <w:b/>
      <w:sz w:val="56"/>
    </w:rPr>
  </w:style>
  <w:style w:type="paragraph" w:customStyle="1" w:styleId="SSG">
    <w:name w:val="__S_S_G"/>
    <w:basedOn w:val="Normal"/>
    <w:next w:val="Normal"/>
    <w:rsid w:val="00391146"/>
    <w:pPr>
      <w:keepNext/>
      <w:keepLines/>
      <w:spacing w:before="240" w:after="240" w:line="300" w:lineRule="exact"/>
      <w:ind w:left="1134" w:right="1134"/>
    </w:pPr>
    <w:rPr>
      <w:b/>
      <w:sz w:val="28"/>
    </w:rPr>
  </w:style>
  <w:style w:type="paragraph" w:customStyle="1" w:styleId="XLargeG">
    <w:name w:val="__XLarge_G"/>
    <w:basedOn w:val="Normal"/>
    <w:next w:val="Normal"/>
    <w:rsid w:val="00391146"/>
    <w:pPr>
      <w:keepNext/>
      <w:keepLines/>
      <w:spacing w:before="240" w:after="240" w:line="420" w:lineRule="exact"/>
      <w:ind w:left="1134" w:right="1134"/>
    </w:pPr>
    <w:rPr>
      <w:b/>
      <w:sz w:val="40"/>
    </w:rPr>
  </w:style>
  <w:style w:type="paragraph" w:customStyle="1" w:styleId="Bullet1G">
    <w:name w:val="_Bullet 1_G"/>
    <w:basedOn w:val="Normal"/>
    <w:rsid w:val="00391146"/>
    <w:pPr>
      <w:numPr>
        <w:numId w:val="1"/>
      </w:numPr>
      <w:spacing w:after="120"/>
      <w:ind w:right="1134"/>
      <w:jc w:val="both"/>
    </w:pPr>
  </w:style>
  <w:style w:type="paragraph" w:customStyle="1" w:styleId="Bullet2G">
    <w:name w:val="_Bullet 2_G"/>
    <w:basedOn w:val="Normal"/>
    <w:rsid w:val="00391146"/>
    <w:pPr>
      <w:numPr>
        <w:numId w:val="2"/>
      </w:numPr>
      <w:spacing w:after="120"/>
      <w:ind w:right="1134"/>
      <w:jc w:val="both"/>
    </w:pPr>
  </w:style>
  <w:style w:type="character" w:styleId="Hyperlink">
    <w:name w:val="Hyperlink"/>
    <w:basedOn w:val="DefaultParagraphFont"/>
    <w:semiHidden/>
    <w:rsid w:val="00391146"/>
    <w:rPr>
      <w:color w:val="auto"/>
      <w:u w:val="none"/>
    </w:rPr>
  </w:style>
  <w:style w:type="character" w:styleId="FollowedHyperlink">
    <w:name w:val="FollowedHyperlink"/>
    <w:basedOn w:val="DefaultParagraphFont"/>
    <w:semiHidden/>
    <w:rsid w:val="00391146"/>
    <w:rPr>
      <w:color w:val="auto"/>
      <w:u w:val="none"/>
    </w:rPr>
  </w:style>
  <w:style w:type="table" w:styleId="TableGrid">
    <w:name w:val="Table Grid"/>
    <w:basedOn w:val="TableNormal"/>
    <w:semiHidden/>
    <w:rsid w:val="0039114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NoG">
    <w:name w:val="_ParNo_G"/>
    <w:basedOn w:val="SingleTxtG"/>
    <w:rsid w:val="006712FE"/>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10</Pages>
  <Words>4742</Words>
  <Characters>25275</Characters>
  <Application>Microsoft Office Outlook</Application>
  <DocSecurity>4</DocSecurity>
  <Lines>468</Lines>
  <Paragraphs>67</Paragraphs>
  <ScaleCrop>false</ScaleCrop>
  <HeadingPairs>
    <vt:vector size="2" baseType="variant">
      <vt:variant>
        <vt:lpstr>Titre</vt:lpstr>
      </vt:variant>
      <vt:variant>
        <vt:i4>1</vt:i4>
      </vt:variant>
    </vt:vector>
  </HeadingPairs>
  <TitlesOfParts>
    <vt:vector size="1" baseType="lpstr">
      <vt:lpstr>CRPD/C/CRI/CO/1</vt:lpstr>
    </vt:vector>
  </TitlesOfParts>
  <Company>Corinne</Company>
  <LinksUpToDate>false</LinksUpToDate>
  <CharactersWithSpaces>29950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CRPD/C/CRI/CO/1</dc:title>
  <dc:subject>Final</dc:subject>
  <dc:creator>OKRZESIK</dc:creator>
  <cp:keywords/>
  <dc:description/>
  <cp:lastModifiedBy>CHAUTAGNAT</cp:lastModifiedBy>
  <cp:revision>2</cp:revision>
  <cp:lastPrinted>2009-08-25T12:26:00Z</cp:lastPrinted>
  <dcterms:created xsi:type="dcterms:W3CDTF">2014-06-13T11:25:00Z</dcterms:created>
  <dcterms:modified xsi:type="dcterms:W3CDTF">2014-06-13T11:25:00Z</dcterms:modified>
</cp:coreProperties>
</file>