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567BD618" w14:textId="77777777" w:rsidTr="005D3846">
        <w:trPr>
          <w:trHeight w:hRule="exact" w:val="851"/>
        </w:trPr>
        <w:tc>
          <w:tcPr>
            <w:tcW w:w="1280" w:type="dxa"/>
            <w:tcBorders>
              <w:bottom w:val="single" w:sz="4" w:space="0" w:color="auto"/>
            </w:tcBorders>
          </w:tcPr>
          <w:p w14:paraId="70CC9A7F"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744FDD7D"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6F0FF38" w14:textId="7EC3EA95" w:rsidR="00816936" w:rsidRPr="007D2E9C" w:rsidRDefault="00877DDF" w:rsidP="005D3846">
            <w:pPr>
              <w:spacing w:line="240" w:lineRule="atLeast"/>
              <w:jc w:val="right"/>
              <w:rPr>
                <w:sz w:val="20"/>
                <w:szCs w:val="21"/>
              </w:rPr>
            </w:pPr>
            <w:proofErr w:type="spellStart"/>
            <w:r>
              <w:rPr>
                <w:sz w:val="40"/>
                <w:szCs w:val="21"/>
              </w:rPr>
              <w:t>CRPD</w:t>
            </w:r>
            <w:proofErr w:type="spellEnd"/>
            <w:r>
              <w:rPr>
                <w:sz w:val="20"/>
                <w:szCs w:val="21"/>
              </w:rPr>
              <w:t>/C/MEX/CO/2</w:t>
            </w:r>
            <w:r w:rsidR="007D2E9C">
              <w:rPr>
                <w:sz w:val="20"/>
                <w:szCs w:val="21"/>
              </w:rPr>
              <w:t>-</w:t>
            </w:r>
            <w:r>
              <w:rPr>
                <w:sz w:val="20"/>
                <w:szCs w:val="21"/>
              </w:rPr>
              <w:t>3</w:t>
            </w:r>
          </w:p>
        </w:tc>
      </w:tr>
      <w:tr w:rsidR="00816936" w:rsidRPr="00F124C6" w14:paraId="3C9530E8" w14:textId="77777777" w:rsidTr="005D3846">
        <w:trPr>
          <w:trHeight w:hRule="exact" w:val="2835"/>
        </w:trPr>
        <w:tc>
          <w:tcPr>
            <w:tcW w:w="1280" w:type="dxa"/>
            <w:tcBorders>
              <w:top w:val="single" w:sz="4" w:space="0" w:color="auto"/>
              <w:bottom w:val="single" w:sz="12" w:space="0" w:color="auto"/>
            </w:tcBorders>
          </w:tcPr>
          <w:p w14:paraId="67D12CE2" w14:textId="77777777" w:rsidR="00816936" w:rsidRPr="00F124C6" w:rsidRDefault="00816936" w:rsidP="005D3846">
            <w:pPr>
              <w:spacing w:line="120" w:lineRule="atLeast"/>
              <w:rPr>
                <w:sz w:val="10"/>
                <w:szCs w:val="10"/>
              </w:rPr>
            </w:pPr>
          </w:p>
          <w:p w14:paraId="5EB3D5F5"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0F6ACF35" wp14:editId="0F9BE931">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23FB82"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63748C75" w14:textId="111201C0" w:rsidR="00816936" w:rsidRPr="0004600B" w:rsidRDefault="00877DDF" w:rsidP="005D3846">
            <w:pPr>
              <w:spacing w:before="240" w:line="240" w:lineRule="atLeast"/>
              <w:rPr>
                <w:sz w:val="20"/>
              </w:rPr>
            </w:pPr>
            <w:r>
              <w:rPr>
                <w:sz w:val="20"/>
              </w:rPr>
              <w:t>Distr.: General</w:t>
            </w:r>
          </w:p>
          <w:p w14:paraId="093D435E" w14:textId="5451E767" w:rsidR="00816936" w:rsidRPr="00F124C6" w:rsidRDefault="00877DDF" w:rsidP="005D3846">
            <w:pPr>
              <w:spacing w:line="240" w:lineRule="atLeast"/>
              <w:rPr>
                <w:sz w:val="20"/>
              </w:rPr>
            </w:pPr>
            <w:r>
              <w:rPr>
                <w:sz w:val="20"/>
              </w:rPr>
              <w:t>2</w:t>
            </w:r>
            <w:r w:rsidR="00135F52">
              <w:rPr>
                <w:sz w:val="20"/>
              </w:rPr>
              <w:t xml:space="preserve">0 </w:t>
            </w:r>
            <w:r>
              <w:rPr>
                <w:sz w:val="20"/>
              </w:rPr>
              <w:t>April</w:t>
            </w:r>
            <w:r w:rsidR="00B44B82">
              <w:rPr>
                <w:sz w:val="20"/>
              </w:rPr>
              <w:t xml:space="preserve"> </w:t>
            </w:r>
            <w:r>
              <w:rPr>
                <w:sz w:val="20"/>
              </w:rPr>
              <w:t>2</w:t>
            </w:r>
            <w:r w:rsidR="00B44B82">
              <w:rPr>
                <w:sz w:val="20"/>
              </w:rPr>
              <w:t>0</w:t>
            </w:r>
            <w:r>
              <w:rPr>
                <w:sz w:val="20"/>
              </w:rPr>
              <w:t>22</w:t>
            </w:r>
          </w:p>
          <w:p w14:paraId="0E4E1EFB" w14:textId="1E3B7A7A" w:rsidR="00816936" w:rsidRPr="00F124C6" w:rsidRDefault="00877DDF" w:rsidP="005D3846">
            <w:pPr>
              <w:spacing w:line="240" w:lineRule="atLeast"/>
              <w:rPr>
                <w:sz w:val="20"/>
              </w:rPr>
            </w:pPr>
            <w:r>
              <w:rPr>
                <w:sz w:val="20"/>
              </w:rPr>
              <w:t>Chinese</w:t>
            </w:r>
            <w:r w:rsidR="00816936" w:rsidRPr="00F124C6">
              <w:rPr>
                <w:sz w:val="20"/>
              </w:rPr>
              <w:t xml:space="preserve"> </w:t>
            </w:r>
          </w:p>
          <w:p w14:paraId="66072EA4" w14:textId="3E25123C" w:rsidR="00816936" w:rsidRPr="00F124C6" w:rsidRDefault="00877DDF" w:rsidP="005D3846">
            <w:pPr>
              <w:spacing w:line="240" w:lineRule="atLeast"/>
            </w:pPr>
            <w:r>
              <w:rPr>
                <w:sz w:val="20"/>
              </w:rPr>
              <w:t>Original: English</w:t>
            </w:r>
          </w:p>
        </w:tc>
      </w:tr>
    </w:tbl>
    <w:p w14:paraId="4281FA44" w14:textId="21F197DB" w:rsidR="00816936" w:rsidRPr="00AE1464" w:rsidRDefault="00816936" w:rsidP="00816936">
      <w:pPr>
        <w:spacing w:before="120"/>
        <w:rPr>
          <w:rFonts w:eastAsia="黑体"/>
          <w:sz w:val="24"/>
          <w:szCs w:val="24"/>
        </w:rPr>
      </w:pPr>
      <w:r>
        <w:rPr>
          <w:rFonts w:eastAsia="黑体" w:hint="eastAsia"/>
          <w:sz w:val="24"/>
          <w:szCs w:val="24"/>
          <w:lang w:val="fr-CH"/>
        </w:rPr>
        <w:t>残疾人权利委员会</w:t>
      </w:r>
    </w:p>
    <w:p w14:paraId="3618B852" w14:textId="459853F4" w:rsidR="00877DDF" w:rsidRDefault="00877DDF" w:rsidP="006D6BBA">
      <w:pPr>
        <w:pStyle w:val="HChGC"/>
      </w:pPr>
      <w:r>
        <w:rPr>
          <w:rFonts w:hint="eastAsia"/>
        </w:rPr>
        <w:tab/>
      </w:r>
      <w:r>
        <w:rPr>
          <w:rFonts w:hint="eastAsia"/>
        </w:rPr>
        <w:tab/>
      </w:r>
      <w:r>
        <w:rPr>
          <w:rFonts w:hint="eastAsia"/>
        </w:rPr>
        <w:t>关于墨西哥第二和第三次合并定期报告的结论性意见</w:t>
      </w:r>
      <w:r w:rsidR="005D370A" w:rsidRPr="006D6BBA">
        <w:rPr>
          <w:rStyle w:val="a8"/>
          <w:rFonts w:eastAsia="黑体"/>
          <w:sz w:val="28"/>
          <w:vertAlign w:val="baseline"/>
        </w:rPr>
        <w:footnoteReference w:customMarkFollows="1" w:id="2"/>
        <w:t>*</w:t>
      </w:r>
    </w:p>
    <w:p w14:paraId="6D63E8F8" w14:textId="77777777" w:rsidR="00877DDF" w:rsidRDefault="00877DDF" w:rsidP="006D6BBA">
      <w:pPr>
        <w:pStyle w:val="HChGC"/>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14:paraId="2CED615D" w14:textId="45BCCB9C" w:rsidR="00877DDF" w:rsidRDefault="00877DDF" w:rsidP="00877DDF">
      <w:pPr>
        <w:pStyle w:val="SingleTxtGC"/>
      </w:pPr>
      <w:r w:rsidRPr="008742AD">
        <w:rPr>
          <w:rFonts w:hint="eastAsia"/>
          <w:spacing w:val="2"/>
        </w:rPr>
        <w:t>1.</w:t>
      </w:r>
      <w:r w:rsidRPr="008742AD">
        <w:rPr>
          <w:rFonts w:hint="eastAsia"/>
          <w:spacing w:val="2"/>
        </w:rPr>
        <w:tab/>
      </w:r>
      <w:r w:rsidRPr="008742AD">
        <w:rPr>
          <w:rFonts w:hint="eastAsia"/>
          <w:spacing w:val="2"/>
        </w:rPr>
        <w:t>委员会在</w:t>
      </w:r>
      <w:r w:rsidRPr="008742AD">
        <w:rPr>
          <w:rFonts w:hint="eastAsia"/>
          <w:spacing w:val="2"/>
        </w:rPr>
        <w:t>2022</w:t>
      </w:r>
      <w:r w:rsidRPr="008742AD">
        <w:rPr>
          <w:rFonts w:hint="eastAsia"/>
          <w:spacing w:val="2"/>
        </w:rPr>
        <w:t>年</w:t>
      </w:r>
      <w:r w:rsidRPr="008742AD">
        <w:rPr>
          <w:rFonts w:hint="eastAsia"/>
          <w:spacing w:val="2"/>
        </w:rPr>
        <w:t>3</w:t>
      </w:r>
      <w:r w:rsidRPr="008742AD">
        <w:rPr>
          <w:rFonts w:hint="eastAsia"/>
          <w:spacing w:val="2"/>
        </w:rPr>
        <w:t>月</w:t>
      </w:r>
      <w:r w:rsidRPr="008742AD">
        <w:rPr>
          <w:rFonts w:hint="eastAsia"/>
          <w:spacing w:val="2"/>
        </w:rPr>
        <w:t>17</w:t>
      </w:r>
      <w:r w:rsidRPr="008742AD">
        <w:rPr>
          <w:rFonts w:hint="eastAsia"/>
          <w:spacing w:val="2"/>
        </w:rPr>
        <w:t>日、</w:t>
      </w:r>
      <w:r w:rsidRPr="008742AD">
        <w:rPr>
          <w:rFonts w:hint="eastAsia"/>
          <w:spacing w:val="2"/>
        </w:rPr>
        <w:t>18</w:t>
      </w:r>
      <w:r w:rsidRPr="008742AD">
        <w:rPr>
          <w:rFonts w:hint="eastAsia"/>
          <w:spacing w:val="2"/>
        </w:rPr>
        <w:t>日和</w:t>
      </w:r>
      <w:r w:rsidRPr="008742AD">
        <w:rPr>
          <w:rFonts w:hint="eastAsia"/>
          <w:spacing w:val="2"/>
        </w:rPr>
        <w:t>21</w:t>
      </w:r>
      <w:r w:rsidRPr="008742AD">
        <w:rPr>
          <w:rFonts w:hint="eastAsia"/>
          <w:spacing w:val="2"/>
        </w:rPr>
        <w:t>日以混合模式举行的第</w:t>
      </w:r>
      <w:r w:rsidRPr="008742AD">
        <w:rPr>
          <w:rFonts w:hint="eastAsia"/>
          <w:spacing w:val="2"/>
        </w:rPr>
        <w:t>570</w:t>
      </w:r>
      <w:r w:rsidRPr="008742AD">
        <w:rPr>
          <w:rFonts w:hint="eastAsia"/>
          <w:spacing w:val="2"/>
        </w:rPr>
        <w:t>次、第</w:t>
      </w:r>
      <w:r>
        <w:rPr>
          <w:rFonts w:hint="eastAsia"/>
        </w:rPr>
        <w:t>572</w:t>
      </w:r>
      <w:r>
        <w:rPr>
          <w:rFonts w:hint="eastAsia"/>
        </w:rPr>
        <w:t>次和第</w:t>
      </w:r>
      <w:r>
        <w:rPr>
          <w:rFonts w:hint="eastAsia"/>
        </w:rPr>
        <w:t>574</w:t>
      </w:r>
      <w:r>
        <w:rPr>
          <w:rFonts w:hint="eastAsia"/>
        </w:rPr>
        <w:t>次会议</w:t>
      </w:r>
      <w:r w:rsidR="00AE1464">
        <w:rPr>
          <w:rStyle w:val="a8"/>
          <w:rFonts w:eastAsia="宋体"/>
        </w:rPr>
        <w:footnoteReference w:id="3"/>
      </w:r>
      <w:r>
        <w:rPr>
          <w:rFonts w:hint="eastAsia"/>
        </w:rPr>
        <w:t xml:space="preserve"> </w:t>
      </w:r>
      <w:r>
        <w:rPr>
          <w:rFonts w:hint="eastAsia"/>
        </w:rPr>
        <w:t>上审议了墨西哥的第二次和第三次合并定期报告。</w:t>
      </w:r>
      <w:r w:rsidR="006B38CD">
        <w:rPr>
          <w:rStyle w:val="a8"/>
          <w:rFonts w:eastAsia="宋体"/>
        </w:rPr>
        <w:footnoteReference w:id="4"/>
      </w:r>
      <w:r>
        <w:rPr>
          <w:rFonts w:hint="eastAsia"/>
        </w:rPr>
        <w:t xml:space="preserve"> </w:t>
      </w:r>
      <w:r w:rsidRPr="008742AD">
        <w:rPr>
          <w:rFonts w:hint="eastAsia"/>
          <w:spacing w:val="2"/>
        </w:rPr>
        <w:t>委员会在</w:t>
      </w:r>
      <w:r w:rsidRPr="008742AD">
        <w:rPr>
          <w:rFonts w:hint="eastAsia"/>
          <w:spacing w:val="2"/>
        </w:rPr>
        <w:t>2022</w:t>
      </w:r>
      <w:r w:rsidRPr="008742AD">
        <w:rPr>
          <w:rFonts w:hint="eastAsia"/>
          <w:spacing w:val="2"/>
        </w:rPr>
        <w:t>年</w:t>
      </w:r>
      <w:r w:rsidRPr="008742AD">
        <w:rPr>
          <w:rFonts w:hint="eastAsia"/>
          <w:spacing w:val="2"/>
        </w:rPr>
        <w:t>3</w:t>
      </w:r>
      <w:r w:rsidRPr="008742AD">
        <w:rPr>
          <w:rFonts w:hint="eastAsia"/>
          <w:spacing w:val="2"/>
        </w:rPr>
        <w:t>月</w:t>
      </w:r>
      <w:r w:rsidRPr="008742AD">
        <w:rPr>
          <w:rFonts w:hint="eastAsia"/>
          <w:spacing w:val="2"/>
        </w:rPr>
        <w:t>25</w:t>
      </w:r>
      <w:r w:rsidRPr="008742AD">
        <w:rPr>
          <w:rFonts w:hint="eastAsia"/>
          <w:spacing w:val="2"/>
        </w:rPr>
        <w:t>日以混合方式举行的第</w:t>
      </w:r>
      <w:r w:rsidRPr="008742AD">
        <w:rPr>
          <w:rFonts w:hint="eastAsia"/>
          <w:spacing w:val="2"/>
        </w:rPr>
        <w:t>581</w:t>
      </w:r>
      <w:r w:rsidRPr="008742AD">
        <w:rPr>
          <w:rFonts w:hint="eastAsia"/>
          <w:spacing w:val="2"/>
        </w:rPr>
        <w:t>次会议上通过了本结论性意</w:t>
      </w:r>
      <w:r>
        <w:rPr>
          <w:rFonts w:hint="eastAsia"/>
        </w:rPr>
        <w:t>见。</w:t>
      </w:r>
    </w:p>
    <w:p w14:paraId="29BCFC96" w14:textId="7678379A" w:rsidR="00877DDF" w:rsidRDefault="00877DDF" w:rsidP="00877DDF">
      <w:pPr>
        <w:pStyle w:val="SingleTxtGC"/>
      </w:pPr>
      <w:r>
        <w:rPr>
          <w:rFonts w:hint="eastAsia"/>
        </w:rPr>
        <w:t>2.</w:t>
      </w:r>
      <w:r>
        <w:rPr>
          <w:rFonts w:hint="eastAsia"/>
        </w:rPr>
        <w:tab/>
      </w:r>
      <w:r>
        <w:rPr>
          <w:rFonts w:hint="eastAsia"/>
        </w:rPr>
        <w:t>委员会欢迎墨西哥根据委员会报告准则编写的第二和第三次合并定期报告，并感谢缔约国对问题清单</w:t>
      </w:r>
      <w:r w:rsidR="006B38CD">
        <w:rPr>
          <w:rStyle w:val="a8"/>
          <w:rFonts w:eastAsia="宋体"/>
        </w:rPr>
        <w:footnoteReference w:id="5"/>
      </w:r>
      <w:r>
        <w:rPr>
          <w:rFonts w:hint="eastAsia"/>
        </w:rPr>
        <w:t xml:space="preserve"> </w:t>
      </w:r>
      <w:r>
        <w:rPr>
          <w:rFonts w:hint="eastAsia"/>
        </w:rPr>
        <w:t>的书面答复。</w:t>
      </w:r>
      <w:r w:rsidR="006B38CD">
        <w:rPr>
          <w:rStyle w:val="a8"/>
          <w:rFonts w:eastAsia="宋体"/>
        </w:rPr>
        <w:footnoteReference w:id="6"/>
      </w:r>
    </w:p>
    <w:p w14:paraId="5232CB20" w14:textId="64FB48ED" w:rsidR="00877DDF" w:rsidRDefault="00877DDF" w:rsidP="00877DDF">
      <w:pPr>
        <w:pStyle w:val="SingleTxtGC"/>
      </w:pPr>
      <w:r>
        <w:rPr>
          <w:rFonts w:hint="eastAsia"/>
        </w:rPr>
        <w:t>3.</w:t>
      </w:r>
      <w:r>
        <w:rPr>
          <w:rFonts w:hint="eastAsia"/>
        </w:rPr>
        <w:tab/>
      </w:r>
      <w:r>
        <w:rPr>
          <w:rFonts w:hint="eastAsia"/>
        </w:rPr>
        <w:t>鉴于冠状病毒病</w:t>
      </w:r>
      <w:r>
        <w:rPr>
          <w:rFonts w:hint="eastAsia"/>
        </w:rPr>
        <w:t>(COVID-19)</w:t>
      </w:r>
      <w:r>
        <w:rPr>
          <w:rFonts w:hint="eastAsia"/>
        </w:rPr>
        <w:t>疫情造成的特殊情况，缔约国同意以混合方式开会审查该国的第二和第三次合并定期报告，委员会对此表示赞扬。委员会赞赏与缔约国大型高级别代表团举行的富有成果的真诚对话，代表团成员包括来自各部委、实体和机构</w:t>
      </w:r>
      <w:r>
        <w:rPr>
          <w:rFonts w:hint="eastAsia"/>
        </w:rPr>
        <w:t>(</w:t>
      </w:r>
      <w:r>
        <w:rPr>
          <w:rFonts w:hint="eastAsia"/>
        </w:rPr>
        <w:t>包括司法机构</w:t>
      </w:r>
      <w:r>
        <w:rPr>
          <w:rFonts w:hint="eastAsia"/>
        </w:rPr>
        <w:t>)</w:t>
      </w:r>
      <w:r>
        <w:rPr>
          <w:rFonts w:hint="eastAsia"/>
        </w:rPr>
        <w:t>的代表，代表团进一步澄清了委员会口头提出的问题。</w:t>
      </w:r>
    </w:p>
    <w:p w14:paraId="01A77327" w14:textId="77777777" w:rsidR="00877DDF" w:rsidRDefault="00877DDF" w:rsidP="006D6BBA">
      <w:pPr>
        <w:pStyle w:val="HChGC"/>
      </w:pPr>
      <w:r>
        <w:rPr>
          <w:rFonts w:hint="eastAsia"/>
        </w:rPr>
        <w:tab/>
      </w:r>
      <w:r>
        <w:rPr>
          <w:rFonts w:hint="eastAsia"/>
        </w:rPr>
        <w:t>二</w:t>
      </w:r>
      <w:r>
        <w:rPr>
          <w:rFonts w:hint="eastAsia"/>
        </w:rPr>
        <w:t>.</w:t>
      </w:r>
      <w:r>
        <w:rPr>
          <w:rFonts w:hint="eastAsia"/>
        </w:rPr>
        <w:tab/>
      </w:r>
      <w:r>
        <w:rPr>
          <w:rFonts w:hint="eastAsia"/>
        </w:rPr>
        <w:t>积极方面</w:t>
      </w:r>
    </w:p>
    <w:p w14:paraId="0FF9618F" w14:textId="6D942170" w:rsidR="00877DDF" w:rsidRDefault="00877DDF" w:rsidP="00877DDF">
      <w:pPr>
        <w:pStyle w:val="SingleTxtGC"/>
      </w:pPr>
      <w:r>
        <w:rPr>
          <w:rFonts w:hint="eastAsia"/>
        </w:rPr>
        <w:t>4.</w:t>
      </w:r>
      <w:r>
        <w:rPr>
          <w:rFonts w:hint="eastAsia"/>
        </w:rPr>
        <w:tab/>
      </w:r>
      <w:r>
        <w:rPr>
          <w:rFonts w:hint="eastAsia"/>
        </w:rPr>
        <w:t>委员会赞赏地注意到缔约国为促进和保护《公约》所载的残疾人权利而通过的各项法律、公共政策、规程和准则。委员会特别注意到：</w:t>
      </w:r>
    </w:p>
    <w:p w14:paraId="6D205BE0" w14:textId="4C2BBBFA" w:rsidR="00877DDF" w:rsidRDefault="006D6BBA" w:rsidP="00877DDF">
      <w:pPr>
        <w:pStyle w:val="SingleTxtGC"/>
      </w:pPr>
      <w:r>
        <w:rPr>
          <w:rFonts w:hint="eastAsia"/>
        </w:rPr>
        <w:tab/>
        <w:t>(a)</w:t>
      </w:r>
      <w:r>
        <w:rPr>
          <w:rFonts w:hint="eastAsia"/>
        </w:rPr>
        <w:tab/>
      </w:r>
      <w:r w:rsidR="00877DDF">
        <w:rPr>
          <w:rFonts w:hint="eastAsia"/>
        </w:rPr>
        <w:t>2020-2024</w:t>
      </w:r>
      <w:r w:rsidR="00877DDF">
        <w:rPr>
          <w:rFonts w:hint="eastAsia"/>
        </w:rPr>
        <w:t>年受害者综合支持方案；</w:t>
      </w:r>
    </w:p>
    <w:p w14:paraId="0D719D2C" w14:textId="778C16CC" w:rsidR="00877DDF" w:rsidRDefault="006D6BBA" w:rsidP="00877DDF">
      <w:pPr>
        <w:pStyle w:val="SingleTxtGC"/>
      </w:pPr>
      <w:r>
        <w:rPr>
          <w:rFonts w:hint="eastAsia"/>
        </w:rPr>
        <w:tab/>
        <w:t>(b)</w:t>
      </w:r>
      <w:r>
        <w:rPr>
          <w:rFonts w:hint="eastAsia"/>
        </w:rPr>
        <w:tab/>
      </w:r>
      <w:r w:rsidR="00877DDF">
        <w:rPr>
          <w:rFonts w:hint="eastAsia"/>
        </w:rPr>
        <w:t>2018</w:t>
      </w:r>
      <w:r w:rsidR="00877DDF">
        <w:rPr>
          <w:rFonts w:hint="eastAsia"/>
        </w:rPr>
        <w:t>年通过《残疾人性权利和生殖权利宪章》；</w:t>
      </w:r>
    </w:p>
    <w:p w14:paraId="5AA7555C" w14:textId="2B627EFF" w:rsidR="00877DDF" w:rsidRDefault="006D6BBA" w:rsidP="00877DDF">
      <w:pPr>
        <w:pStyle w:val="SingleTxtGC"/>
      </w:pPr>
      <w:r>
        <w:rPr>
          <w:rFonts w:hint="eastAsia"/>
        </w:rPr>
        <w:tab/>
        <w:t>(c)</w:t>
      </w:r>
      <w:r>
        <w:rPr>
          <w:rFonts w:hint="eastAsia"/>
        </w:rPr>
        <w:tab/>
      </w:r>
      <w:r w:rsidR="00877DDF">
        <w:rPr>
          <w:rFonts w:hint="eastAsia"/>
        </w:rPr>
        <w:t>2014-2018</w:t>
      </w:r>
      <w:r w:rsidR="00877DDF">
        <w:rPr>
          <w:rFonts w:hint="eastAsia"/>
        </w:rPr>
        <w:t>年国家人权方案；</w:t>
      </w:r>
    </w:p>
    <w:p w14:paraId="608282FC" w14:textId="04739A62" w:rsidR="00877DDF" w:rsidRDefault="006D6BBA" w:rsidP="00877DDF">
      <w:pPr>
        <w:pStyle w:val="SingleTxtGC"/>
      </w:pPr>
      <w:r>
        <w:rPr>
          <w:rFonts w:hint="eastAsia"/>
        </w:rPr>
        <w:lastRenderedPageBreak/>
        <w:tab/>
        <w:t>(d)</w:t>
      </w:r>
      <w:r>
        <w:rPr>
          <w:rFonts w:hint="eastAsia"/>
        </w:rPr>
        <w:tab/>
      </w:r>
      <w:r w:rsidR="00877DDF">
        <w:rPr>
          <w:rFonts w:hint="eastAsia"/>
        </w:rPr>
        <w:t>2014-2018</w:t>
      </w:r>
      <w:r w:rsidR="00877DDF">
        <w:rPr>
          <w:rFonts w:hint="eastAsia"/>
        </w:rPr>
        <w:t>年提高残疾人地位和包容残疾人国家方案；</w:t>
      </w:r>
    </w:p>
    <w:p w14:paraId="09E7F237" w14:textId="703E5167" w:rsidR="00877DDF" w:rsidRDefault="006D6BBA" w:rsidP="00877DDF">
      <w:pPr>
        <w:pStyle w:val="SingleTxtGC"/>
      </w:pPr>
      <w:r>
        <w:rPr>
          <w:rFonts w:hint="eastAsia"/>
        </w:rPr>
        <w:tab/>
        <w:t>(e)</w:t>
      </w:r>
      <w:r>
        <w:rPr>
          <w:rFonts w:hint="eastAsia"/>
        </w:rPr>
        <w:tab/>
      </w:r>
      <w:r w:rsidR="00877DDF">
        <w:rPr>
          <w:rFonts w:hint="eastAsia"/>
        </w:rPr>
        <w:t>2014-2018</w:t>
      </w:r>
      <w:r w:rsidR="00877DDF">
        <w:rPr>
          <w:rFonts w:hint="eastAsia"/>
        </w:rPr>
        <w:t>年残疾人工作和就业国家方案；</w:t>
      </w:r>
    </w:p>
    <w:p w14:paraId="2243D457" w14:textId="4FAFAC40" w:rsidR="00877DDF" w:rsidRDefault="006D6BBA" w:rsidP="00877DDF">
      <w:pPr>
        <w:pStyle w:val="SingleTxtGC"/>
      </w:pPr>
      <w:r>
        <w:rPr>
          <w:rFonts w:hint="eastAsia"/>
        </w:rPr>
        <w:tab/>
        <w:t>(f)</w:t>
      </w:r>
      <w:r>
        <w:rPr>
          <w:rFonts w:hint="eastAsia"/>
        </w:rPr>
        <w:tab/>
      </w:r>
      <w:r w:rsidR="00877DDF">
        <w:rPr>
          <w:rFonts w:hint="eastAsia"/>
        </w:rPr>
        <w:t>2014-2018</w:t>
      </w:r>
      <w:r w:rsidR="00877DDF">
        <w:rPr>
          <w:rFonts w:hint="eastAsia"/>
        </w:rPr>
        <w:t>年平等和不歧视国家方案；</w:t>
      </w:r>
    </w:p>
    <w:p w14:paraId="1F35D577" w14:textId="783FCA78" w:rsidR="00877DDF" w:rsidRDefault="006D6BBA" w:rsidP="00877DDF">
      <w:pPr>
        <w:pStyle w:val="SingleTxtGC"/>
      </w:pPr>
      <w:r>
        <w:rPr>
          <w:rFonts w:hint="eastAsia"/>
        </w:rPr>
        <w:tab/>
        <w:t>(g)</w:t>
      </w:r>
      <w:r>
        <w:rPr>
          <w:rFonts w:hint="eastAsia"/>
        </w:rPr>
        <w:tab/>
      </w:r>
      <w:r w:rsidR="00877DDF">
        <w:rPr>
          <w:rFonts w:hint="eastAsia"/>
        </w:rPr>
        <w:t>2014-2018</w:t>
      </w:r>
      <w:r w:rsidR="00877DDF">
        <w:rPr>
          <w:rFonts w:hint="eastAsia"/>
        </w:rPr>
        <w:t>年预防、处理、惩罚和消除暴力侵害妇女行为综合方案；</w:t>
      </w:r>
    </w:p>
    <w:p w14:paraId="6F4AF11F" w14:textId="56CF1824" w:rsidR="00877DDF" w:rsidRDefault="006D6BBA" w:rsidP="00877DDF">
      <w:pPr>
        <w:pStyle w:val="SingleTxtGC"/>
      </w:pPr>
      <w:r>
        <w:rPr>
          <w:rFonts w:hint="eastAsia"/>
        </w:rPr>
        <w:tab/>
        <w:t>(h)</w:t>
      </w:r>
      <w:r>
        <w:rPr>
          <w:rFonts w:hint="eastAsia"/>
        </w:rPr>
        <w:tab/>
      </w:r>
      <w:r w:rsidR="00877DDF">
        <w:rPr>
          <w:rFonts w:hint="eastAsia"/>
        </w:rPr>
        <w:t>残疾人保护、康复和融入社会方案；</w:t>
      </w:r>
    </w:p>
    <w:p w14:paraId="291129A0" w14:textId="5CFAE7F3" w:rsidR="00877DDF" w:rsidRDefault="006D6BBA" w:rsidP="00877DDF">
      <w:pPr>
        <w:pStyle w:val="SingleTxtGC"/>
      </w:pPr>
      <w:r>
        <w:rPr>
          <w:rFonts w:hint="eastAsia"/>
        </w:rPr>
        <w:tab/>
        <w:t>(</w:t>
      </w:r>
      <w:proofErr w:type="spellStart"/>
      <w:r>
        <w:rPr>
          <w:rFonts w:hint="eastAsia"/>
        </w:rPr>
        <w:t>i</w:t>
      </w:r>
      <w:proofErr w:type="spellEnd"/>
      <w:r>
        <w:rPr>
          <w:rFonts w:hint="eastAsia"/>
        </w:rPr>
        <w:t>)</w:t>
      </w:r>
      <w:r>
        <w:rPr>
          <w:rFonts w:hint="eastAsia"/>
        </w:rPr>
        <w:tab/>
      </w:r>
      <w:r w:rsidR="00877DDF">
        <w:rPr>
          <w:rFonts w:hint="eastAsia"/>
        </w:rPr>
        <w:t>2014-2018</w:t>
      </w:r>
      <w:r w:rsidR="00877DDF">
        <w:rPr>
          <w:rFonts w:hint="eastAsia"/>
        </w:rPr>
        <w:t>年移民问题特别方案；</w:t>
      </w:r>
    </w:p>
    <w:p w14:paraId="1276A03E" w14:textId="455FD8EE" w:rsidR="00877DDF" w:rsidRDefault="006D6BBA" w:rsidP="00877DDF">
      <w:pPr>
        <w:pStyle w:val="SingleTxtGC"/>
      </w:pPr>
      <w:r>
        <w:rPr>
          <w:rFonts w:hint="eastAsia"/>
        </w:rPr>
        <w:tab/>
        <w:t>(j)</w:t>
      </w:r>
      <w:r>
        <w:rPr>
          <w:rFonts w:hint="eastAsia"/>
        </w:rPr>
        <w:tab/>
      </w:r>
      <w:r w:rsidR="00877DDF">
        <w:rPr>
          <w:rFonts w:hint="eastAsia"/>
        </w:rPr>
        <w:t>残疾人案件司法裁判规程；</w:t>
      </w:r>
    </w:p>
    <w:p w14:paraId="6BEE1814" w14:textId="54DC1C2D" w:rsidR="00877DDF" w:rsidRDefault="006D6BBA" w:rsidP="00877DDF">
      <w:pPr>
        <w:pStyle w:val="SingleTxtGC"/>
      </w:pPr>
      <w:r>
        <w:rPr>
          <w:rFonts w:hint="eastAsia"/>
        </w:rPr>
        <w:tab/>
        <w:t>(k)</w:t>
      </w:r>
      <w:r>
        <w:rPr>
          <w:rFonts w:hint="eastAsia"/>
        </w:rPr>
        <w:tab/>
      </w:r>
      <w:r w:rsidR="00877DDF">
        <w:rPr>
          <w:rFonts w:hint="eastAsia"/>
        </w:rPr>
        <w:t>修订《联邦预防和消除歧视法》</w:t>
      </w:r>
      <w:r w:rsidR="00877DDF">
        <w:rPr>
          <w:rFonts w:hint="eastAsia"/>
        </w:rPr>
        <w:t>(2014</w:t>
      </w:r>
      <w:r w:rsidR="00877DDF">
        <w:rPr>
          <w:rFonts w:hint="eastAsia"/>
        </w:rPr>
        <w:t>年</w:t>
      </w:r>
      <w:r w:rsidR="00877DDF">
        <w:rPr>
          <w:rFonts w:hint="eastAsia"/>
        </w:rPr>
        <w:t>)</w:t>
      </w:r>
      <w:r w:rsidR="00877DDF">
        <w:rPr>
          <w:rFonts w:hint="eastAsia"/>
        </w:rPr>
        <w:t>；</w:t>
      </w:r>
    </w:p>
    <w:p w14:paraId="281EA1E4" w14:textId="7D573411" w:rsidR="00877DDF" w:rsidRDefault="006D6BBA" w:rsidP="00877DDF">
      <w:pPr>
        <w:pStyle w:val="SingleTxtGC"/>
      </w:pPr>
      <w:r>
        <w:rPr>
          <w:rFonts w:hint="eastAsia"/>
        </w:rPr>
        <w:tab/>
        <w:t>(l)</w:t>
      </w:r>
      <w:r>
        <w:rPr>
          <w:rFonts w:hint="eastAsia"/>
        </w:rPr>
        <w:tab/>
      </w:r>
      <w:r w:rsidR="00877DDF">
        <w:rPr>
          <w:rFonts w:hint="eastAsia"/>
        </w:rPr>
        <w:t>《联邦电信和广播法》</w:t>
      </w:r>
      <w:r w:rsidR="00877DDF">
        <w:rPr>
          <w:rFonts w:hint="eastAsia"/>
        </w:rPr>
        <w:t>(2014</w:t>
      </w:r>
      <w:r w:rsidR="00877DDF">
        <w:rPr>
          <w:rFonts w:hint="eastAsia"/>
        </w:rPr>
        <w:t>年</w:t>
      </w:r>
      <w:r w:rsidR="00877DDF">
        <w:rPr>
          <w:rFonts w:hint="eastAsia"/>
        </w:rPr>
        <w:t>)</w:t>
      </w:r>
      <w:r w:rsidR="00877DDF">
        <w:rPr>
          <w:rFonts w:hint="eastAsia"/>
        </w:rPr>
        <w:t>。</w:t>
      </w:r>
    </w:p>
    <w:p w14:paraId="3A356D96" w14:textId="77777777" w:rsidR="00877DDF" w:rsidRDefault="00877DDF" w:rsidP="006D6BBA">
      <w:pPr>
        <w:pStyle w:val="HChGC"/>
      </w:pPr>
      <w:r>
        <w:rPr>
          <w:rFonts w:hint="eastAsia"/>
        </w:rPr>
        <w:tab/>
      </w:r>
      <w:r>
        <w:rPr>
          <w:rFonts w:hint="eastAsia"/>
        </w:rPr>
        <w:t>三</w:t>
      </w:r>
      <w:r>
        <w:rPr>
          <w:rFonts w:hint="eastAsia"/>
        </w:rPr>
        <w:t>.</w:t>
      </w:r>
      <w:r>
        <w:rPr>
          <w:rFonts w:hint="eastAsia"/>
        </w:rPr>
        <w:tab/>
      </w:r>
      <w:r>
        <w:rPr>
          <w:rFonts w:hint="eastAsia"/>
        </w:rPr>
        <w:t>关注的主要领域及建议</w:t>
      </w:r>
    </w:p>
    <w:p w14:paraId="2EB9F174" w14:textId="62A3245E" w:rsidR="00877DDF" w:rsidRDefault="00877DDF" w:rsidP="0048533B">
      <w:pPr>
        <w:pStyle w:val="H1GC"/>
        <w:spacing w:after="320"/>
      </w:pPr>
      <w:r>
        <w:rPr>
          <w:rFonts w:hint="eastAsia"/>
        </w:rPr>
        <w:tab/>
        <w:t>A.</w:t>
      </w:r>
      <w:r>
        <w:rPr>
          <w:rFonts w:hint="eastAsia"/>
        </w:rPr>
        <w:tab/>
      </w:r>
      <w:r>
        <w:rPr>
          <w:rFonts w:hint="eastAsia"/>
        </w:rPr>
        <w:t>一般原则和义务</w:t>
      </w:r>
      <w:r>
        <w:rPr>
          <w:rFonts w:hint="eastAsia"/>
        </w:rPr>
        <w:t>(</w:t>
      </w:r>
      <w:r>
        <w:rPr>
          <w:rFonts w:hint="eastAsia"/>
        </w:rPr>
        <w:t>第一至第四条</w:t>
      </w:r>
      <w:r>
        <w:rPr>
          <w:rFonts w:hint="eastAsia"/>
        </w:rPr>
        <w:t>)</w:t>
      </w:r>
    </w:p>
    <w:p w14:paraId="2E70C070" w14:textId="0FDFDF42" w:rsidR="00877DDF" w:rsidRDefault="00877DDF" w:rsidP="0048533B">
      <w:pPr>
        <w:pStyle w:val="SingleTxtGC"/>
        <w:spacing w:after="160" w:line="340" w:lineRule="exact"/>
      </w:pPr>
      <w:r w:rsidRPr="008710E3">
        <w:rPr>
          <w:rFonts w:hint="eastAsia"/>
          <w:spacing w:val="2"/>
        </w:rPr>
        <w:t>5.</w:t>
      </w:r>
      <w:r w:rsidRPr="008710E3">
        <w:rPr>
          <w:rFonts w:hint="eastAsia"/>
          <w:spacing w:val="2"/>
        </w:rPr>
        <w:tab/>
      </w:r>
      <w:r w:rsidRPr="008710E3">
        <w:rPr>
          <w:rFonts w:hint="eastAsia"/>
          <w:spacing w:val="2"/>
        </w:rPr>
        <w:t>委员会关切的是，联邦、州和市三级为执行《公约》措施分配的预算拨款不</w:t>
      </w:r>
      <w:r>
        <w:rPr>
          <w:rFonts w:hint="eastAsia"/>
        </w:rPr>
        <w:t>足。</w:t>
      </w:r>
    </w:p>
    <w:p w14:paraId="36936599" w14:textId="6B66B78E" w:rsidR="00877DDF" w:rsidRPr="00AE4125" w:rsidRDefault="00877DDF" w:rsidP="0048533B">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6.</w:t>
      </w:r>
      <w:r w:rsidRPr="00AE4125">
        <w:rPr>
          <w:rFonts w:ascii="Time New Roman" w:eastAsia="黑体" w:hAnsi="Time New Roman" w:hint="eastAsia"/>
        </w:rPr>
        <w:tab/>
      </w:r>
      <w:r w:rsidRPr="00AE4125">
        <w:rPr>
          <w:rFonts w:ascii="Time New Roman" w:eastAsia="黑体" w:hAnsi="Time New Roman" w:hint="eastAsia"/>
        </w:rPr>
        <w:t>委员会建议缔约国为在各级政府有效执行《公约》划拨足够的资源。</w:t>
      </w:r>
    </w:p>
    <w:p w14:paraId="4FAD8169" w14:textId="3DE0E913" w:rsidR="00877DDF" w:rsidRDefault="00877DDF" w:rsidP="0048533B">
      <w:pPr>
        <w:pStyle w:val="SingleTxtGC"/>
        <w:spacing w:after="160" w:line="340" w:lineRule="exact"/>
      </w:pPr>
      <w:r>
        <w:rPr>
          <w:rFonts w:hint="eastAsia"/>
        </w:rPr>
        <w:t>7.</w:t>
      </w:r>
      <w:r>
        <w:rPr>
          <w:rFonts w:hint="eastAsia"/>
        </w:rPr>
        <w:tab/>
      </w:r>
      <w:r>
        <w:rPr>
          <w:rFonts w:hint="eastAsia"/>
        </w:rPr>
        <w:t>委员会关切的是，缔约国没有就执行《公约》制订国家计划。</w:t>
      </w:r>
    </w:p>
    <w:p w14:paraId="4E4A8963" w14:textId="2B25CE97" w:rsidR="00877DDF" w:rsidRPr="00AE4125" w:rsidRDefault="00877DDF" w:rsidP="0048533B">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8.</w:t>
      </w:r>
      <w:r w:rsidRPr="00AE4125">
        <w:rPr>
          <w:rFonts w:ascii="Time New Roman" w:eastAsia="黑体" w:hAnsi="Time New Roman" w:hint="eastAsia"/>
        </w:rPr>
        <w:tab/>
      </w:r>
      <w:r w:rsidRPr="00AE4125">
        <w:rPr>
          <w:rFonts w:ascii="Time New Roman" w:eastAsia="黑体" w:hAnsi="Time New Roman" w:hint="eastAsia"/>
        </w:rPr>
        <w:t>委员会建议缔约国发布一项关于在联邦和州两级执行《公约》的全面国家计划，其中包括执行《公约》所需的机制，特别关注土著残疾人。</w:t>
      </w:r>
    </w:p>
    <w:p w14:paraId="1C85788E" w14:textId="3244E71E" w:rsidR="00877DDF" w:rsidRDefault="00877DDF" w:rsidP="0048533B">
      <w:pPr>
        <w:pStyle w:val="SingleTxtGC"/>
        <w:spacing w:after="160" w:line="340" w:lineRule="exact"/>
      </w:pPr>
      <w:r w:rsidRPr="008710E3">
        <w:rPr>
          <w:rFonts w:hint="eastAsia"/>
          <w:spacing w:val="2"/>
        </w:rPr>
        <w:t>9.</w:t>
      </w:r>
      <w:r w:rsidRPr="008710E3">
        <w:rPr>
          <w:rFonts w:hint="eastAsia"/>
          <w:spacing w:val="2"/>
        </w:rPr>
        <w:tab/>
      </w:r>
      <w:r w:rsidRPr="008710E3">
        <w:rPr>
          <w:rFonts w:hint="eastAsia"/>
          <w:spacing w:val="2"/>
        </w:rPr>
        <w:t>委员会参照其以往的结论性意见，</w:t>
      </w:r>
      <w:r w:rsidR="005D370A" w:rsidRPr="008710E3">
        <w:rPr>
          <w:rStyle w:val="a8"/>
          <w:rFonts w:eastAsia="宋体"/>
          <w:spacing w:val="2"/>
        </w:rPr>
        <w:footnoteReference w:id="7"/>
      </w:r>
      <w:r w:rsidRPr="008710E3">
        <w:rPr>
          <w:rFonts w:hint="eastAsia"/>
          <w:spacing w:val="2"/>
        </w:rPr>
        <w:t xml:space="preserve"> </w:t>
      </w:r>
      <w:r w:rsidRPr="008710E3">
        <w:rPr>
          <w:rFonts w:hint="eastAsia"/>
          <w:spacing w:val="2"/>
        </w:rPr>
        <w:t>表示关切的是，州一级的立法在保护残</w:t>
      </w:r>
      <w:r>
        <w:rPr>
          <w:rFonts w:hint="eastAsia"/>
        </w:rPr>
        <w:t>疾人权利方面仍然存在严重缺陷，并含有对残疾人的贬损性语言。</w:t>
      </w:r>
    </w:p>
    <w:p w14:paraId="476E8E0B" w14:textId="248589D8" w:rsidR="00877DDF" w:rsidRPr="00AE4125" w:rsidRDefault="00877DDF" w:rsidP="0048533B">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10.</w:t>
      </w:r>
      <w:r w:rsidRPr="00AE4125">
        <w:rPr>
          <w:rFonts w:ascii="Time New Roman" w:eastAsia="黑体" w:hAnsi="Time New Roman" w:hint="eastAsia"/>
        </w:rPr>
        <w:tab/>
      </w:r>
      <w:r w:rsidRPr="00AE4125">
        <w:rPr>
          <w:rFonts w:ascii="Time New Roman" w:eastAsia="黑体" w:hAnsi="Time New Roman" w:hint="eastAsia"/>
        </w:rPr>
        <w:t>委员会建议缔约国使其法律，特别是各州的法律与《公约》保持一致，以保护所有残疾人的权利，并消除有关残疾人的贬损性用语。</w:t>
      </w:r>
    </w:p>
    <w:p w14:paraId="774C0725" w14:textId="53B0CCF2" w:rsidR="00877DDF" w:rsidRDefault="00877DDF" w:rsidP="0048533B">
      <w:pPr>
        <w:pStyle w:val="SingleTxtGC"/>
        <w:spacing w:after="160" w:line="340" w:lineRule="exact"/>
      </w:pPr>
      <w:r>
        <w:rPr>
          <w:rFonts w:hint="eastAsia"/>
        </w:rPr>
        <w:t>11.</w:t>
      </w:r>
      <w:r>
        <w:rPr>
          <w:rFonts w:hint="eastAsia"/>
        </w:rPr>
        <w:tab/>
      </w:r>
      <w:r>
        <w:rPr>
          <w:rFonts w:hint="eastAsia"/>
        </w:rPr>
        <w:t>委员会表示关切的是，该国盛行对残疾采取福利和医疗模式。</w:t>
      </w:r>
    </w:p>
    <w:p w14:paraId="3ABB1DC3" w14:textId="7290984A" w:rsidR="00877DDF" w:rsidRPr="00AE4125" w:rsidRDefault="00877DDF" w:rsidP="0048533B">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12.</w:t>
      </w:r>
      <w:r w:rsidRPr="00AE4125">
        <w:rPr>
          <w:rFonts w:ascii="Time New Roman" w:eastAsia="黑体" w:hAnsi="Time New Roman" w:hint="eastAsia"/>
        </w:rPr>
        <w:tab/>
      </w:r>
      <w:r w:rsidRPr="00AE4125">
        <w:rPr>
          <w:rFonts w:ascii="Time New Roman" w:eastAsia="黑体" w:hAnsi="Time New Roman" w:hint="eastAsia"/>
        </w:rPr>
        <w:t>委员会建议缔约国放弃残疾的福利和医疗模式，代之以人权模式。</w:t>
      </w:r>
    </w:p>
    <w:p w14:paraId="37719D7A" w14:textId="6A880C45" w:rsidR="00877DDF" w:rsidRDefault="00877DDF" w:rsidP="0048533B">
      <w:pPr>
        <w:pStyle w:val="SingleTxtGC"/>
        <w:spacing w:after="160" w:line="340" w:lineRule="exact"/>
      </w:pPr>
      <w:r w:rsidRPr="0048533B">
        <w:rPr>
          <w:rFonts w:hint="eastAsia"/>
          <w:spacing w:val="2"/>
        </w:rPr>
        <w:t>13.</w:t>
      </w:r>
      <w:r w:rsidRPr="0048533B">
        <w:rPr>
          <w:rFonts w:hint="eastAsia"/>
          <w:spacing w:val="2"/>
        </w:rPr>
        <w:tab/>
      </w:r>
      <w:r w:rsidRPr="0048533B">
        <w:rPr>
          <w:rFonts w:hint="eastAsia"/>
          <w:spacing w:val="2"/>
        </w:rPr>
        <w:t>委员会感到关切的是，通过残疾人代表组织就制定和执行影响到残疾人的法</w:t>
      </w:r>
      <w:r>
        <w:rPr>
          <w:rFonts w:hint="eastAsia"/>
        </w:rPr>
        <w:t>律和政策与其开展协商的机制严重减少。</w:t>
      </w:r>
    </w:p>
    <w:p w14:paraId="1CB330C8" w14:textId="32BB5E93" w:rsidR="00877DDF" w:rsidRPr="00AE4125" w:rsidRDefault="00877DDF" w:rsidP="0048533B">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14.</w:t>
      </w:r>
      <w:r w:rsidRPr="00AE4125">
        <w:rPr>
          <w:rFonts w:ascii="Time New Roman" w:eastAsia="黑体" w:hAnsi="Time New Roman" w:hint="eastAsia"/>
        </w:rPr>
        <w:tab/>
      </w:r>
      <w:r w:rsidRPr="00AE4125">
        <w:rPr>
          <w:rFonts w:ascii="Time New Roman" w:eastAsia="黑体" w:hAnsi="Time New Roman" w:hint="eastAsia"/>
        </w:rPr>
        <w:t>委员会建议缔约国根据委员会第</w:t>
      </w:r>
      <w:r w:rsidRPr="00AE4125">
        <w:rPr>
          <w:rFonts w:ascii="Time New Roman" w:eastAsia="黑体" w:hAnsi="Time New Roman" w:hint="eastAsia"/>
        </w:rPr>
        <w:t>7</w:t>
      </w:r>
      <w:r w:rsidRPr="00AE4125">
        <w:rPr>
          <w:rFonts w:ascii="Time New Roman" w:eastAsia="黑体" w:hAnsi="Time New Roman" w:hint="eastAsia"/>
        </w:rPr>
        <w:t>号一般性意见</w:t>
      </w:r>
      <w:r w:rsidRPr="00AE4125">
        <w:rPr>
          <w:rFonts w:ascii="Time New Roman" w:eastAsia="黑体" w:hAnsi="Time New Roman" w:hint="eastAsia"/>
        </w:rPr>
        <w:t>(2018</w:t>
      </w:r>
      <w:r w:rsidRPr="00AE4125">
        <w:rPr>
          <w:rFonts w:ascii="Time New Roman" w:eastAsia="黑体" w:hAnsi="Time New Roman" w:hint="eastAsia"/>
        </w:rPr>
        <w:t>年</w:t>
      </w:r>
      <w:r w:rsidRPr="00AE4125">
        <w:rPr>
          <w:rFonts w:ascii="Time New Roman" w:eastAsia="黑体" w:hAnsi="Time New Roman" w:hint="eastAsia"/>
        </w:rPr>
        <w:t>)</w:t>
      </w:r>
      <w:r w:rsidRPr="00AE4125">
        <w:rPr>
          <w:rFonts w:ascii="Time New Roman" w:eastAsia="黑体" w:hAnsi="Time New Roman" w:hint="eastAsia"/>
        </w:rPr>
        <w:t>，确保在各级政府的决策过程中和在与残疾人有关的所有公共政策领域，与残疾人组织、包括残疾妇女和女童组织进行协商，并吸收其参与。</w:t>
      </w:r>
    </w:p>
    <w:p w14:paraId="21632BDE" w14:textId="6EE96A97" w:rsidR="00877DDF" w:rsidRDefault="00877DDF" w:rsidP="006D6BBA">
      <w:pPr>
        <w:pStyle w:val="H1GC"/>
      </w:pPr>
      <w:r>
        <w:rPr>
          <w:rFonts w:hint="eastAsia"/>
        </w:rPr>
        <w:lastRenderedPageBreak/>
        <w:tab/>
        <w:t>B.</w:t>
      </w:r>
      <w:r>
        <w:rPr>
          <w:rFonts w:hint="eastAsia"/>
        </w:rPr>
        <w:tab/>
      </w:r>
      <w:r>
        <w:rPr>
          <w:rFonts w:hint="eastAsia"/>
        </w:rPr>
        <w:t>具体权利</w:t>
      </w:r>
      <w:r>
        <w:rPr>
          <w:rFonts w:hint="eastAsia"/>
        </w:rPr>
        <w:t>(</w:t>
      </w:r>
      <w:r>
        <w:rPr>
          <w:rFonts w:hint="eastAsia"/>
        </w:rPr>
        <w:t>第五至第三十条</w:t>
      </w:r>
      <w:r>
        <w:rPr>
          <w:rFonts w:hint="eastAsia"/>
        </w:rPr>
        <w:t>)</w:t>
      </w:r>
    </w:p>
    <w:p w14:paraId="7496BADD" w14:textId="594AAAC5" w:rsidR="00877DDF" w:rsidRDefault="00877DDF" w:rsidP="00CF7D65">
      <w:pPr>
        <w:pStyle w:val="H23GC"/>
        <w:spacing w:after="180"/>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14:paraId="558B9A9B" w14:textId="6DF4F0FD" w:rsidR="00877DDF" w:rsidRDefault="00877DDF" w:rsidP="00583806">
      <w:pPr>
        <w:pStyle w:val="SingleTxtGC"/>
        <w:spacing w:after="160" w:line="340" w:lineRule="exact"/>
      </w:pPr>
      <w:r>
        <w:rPr>
          <w:rFonts w:hint="eastAsia"/>
        </w:rPr>
        <w:t>15.</w:t>
      </w:r>
      <w:r>
        <w:rPr>
          <w:rFonts w:hint="eastAsia"/>
        </w:rPr>
        <w:tab/>
      </w:r>
      <w:r>
        <w:rPr>
          <w:rFonts w:hint="eastAsia"/>
        </w:rPr>
        <w:t>委员会感到关切的是，联邦政府和一些州和市尚未通过禁止歧视残疾人、特别是禁止歧视残疾妇女和女童以及其他面临多重和交叉形式歧视者的法律；许多现行法律不承认拒绝提供合理便利是一种歧视；并非在《公约》所有领域都可以将补偿和赔偿作为歧视的补救办法。</w:t>
      </w:r>
    </w:p>
    <w:p w14:paraId="67B722EB" w14:textId="5555D075" w:rsidR="00877DDF" w:rsidRPr="00AE4125" w:rsidRDefault="00877DDF" w:rsidP="00583806">
      <w:pPr>
        <w:pStyle w:val="SingleTxtGC"/>
        <w:spacing w:after="160" w:line="340" w:lineRule="exact"/>
        <w:rPr>
          <w:rFonts w:ascii="Time New Roman" w:eastAsia="黑体" w:hAnsi="Time New Roman" w:hint="eastAsia"/>
        </w:rPr>
      </w:pPr>
      <w:r w:rsidRPr="00AA0E45">
        <w:rPr>
          <w:rFonts w:ascii="Time New Roman" w:eastAsia="黑体" w:hAnsi="Time New Roman" w:hint="eastAsia"/>
          <w:spacing w:val="2"/>
        </w:rPr>
        <w:t>16.</w:t>
      </w:r>
      <w:r w:rsidRPr="00AA0E45">
        <w:rPr>
          <w:rFonts w:ascii="Time New Roman" w:eastAsia="黑体" w:hAnsi="Time New Roman" w:hint="eastAsia"/>
          <w:spacing w:val="2"/>
        </w:rPr>
        <w:tab/>
      </w:r>
      <w:r w:rsidRPr="00AA0E45">
        <w:rPr>
          <w:rFonts w:ascii="Time New Roman" w:eastAsia="黑体" w:hAnsi="Time New Roman" w:hint="eastAsia"/>
          <w:spacing w:val="2"/>
        </w:rPr>
        <w:t>委员会根据其关于平等和不歧视的第</w:t>
      </w:r>
      <w:r w:rsidRPr="00AA0E45">
        <w:rPr>
          <w:rFonts w:ascii="Time New Roman" w:eastAsia="黑体" w:hAnsi="Time New Roman" w:hint="eastAsia"/>
          <w:spacing w:val="2"/>
        </w:rPr>
        <w:t>6</w:t>
      </w:r>
      <w:r w:rsidRPr="00AA0E45">
        <w:rPr>
          <w:rFonts w:ascii="Time New Roman" w:eastAsia="黑体" w:hAnsi="Time New Roman" w:hint="eastAsia"/>
          <w:spacing w:val="2"/>
        </w:rPr>
        <w:t>号一般性意见</w:t>
      </w:r>
      <w:r w:rsidRPr="00AA0E45">
        <w:rPr>
          <w:rFonts w:ascii="Time New Roman" w:eastAsia="黑体" w:hAnsi="Time New Roman" w:hint="eastAsia"/>
          <w:spacing w:val="2"/>
        </w:rPr>
        <w:t>(2018</w:t>
      </w:r>
      <w:r w:rsidRPr="00AA0E45">
        <w:rPr>
          <w:rFonts w:ascii="Time New Roman" w:eastAsia="黑体" w:hAnsi="Time New Roman" w:hint="eastAsia"/>
          <w:spacing w:val="2"/>
        </w:rPr>
        <w:t>年</w:t>
      </w:r>
      <w:r w:rsidRPr="00AA0E45">
        <w:rPr>
          <w:rFonts w:ascii="Time New Roman" w:eastAsia="黑体" w:hAnsi="Time New Roman" w:hint="eastAsia"/>
          <w:spacing w:val="2"/>
        </w:rPr>
        <w:t>)</w:t>
      </w:r>
      <w:r w:rsidRPr="00AA0E45">
        <w:rPr>
          <w:rFonts w:ascii="Time New Roman" w:eastAsia="黑体" w:hAnsi="Time New Roman" w:hint="eastAsia"/>
          <w:spacing w:val="2"/>
        </w:rPr>
        <w:t>，并考虑到可</w:t>
      </w:r>
      <w:r w:rsidRPr="00AE4125">
        <w:rPr>
          <w:rFonts w:ascii="Time New Roman" w:eastAsia="黑体" w:hAnsi="Time New Roman" w:hint="eastAsia"/>
        </w:rPr>
        <w:t>持续发展目标之具体目标</w:t>
      </w:r>
      <w:r w:rsidRPr="00AE4125">
        <w:rPr>
          <w:rFonts w:ascii="Time New Roman" w:eastAsia="黑体" w:hAnsi="Time New Roman" w:hint="eastAsia"/>
        </w:rPr>
        <w:t>10.2</w:t>
      </w:r>
      <w:r w:rsidRPr="00AE4125">
        <w:rPr>
          <w:rFonts w:ascii="Time New Roman" w:eastAsia="黑体" w:hAnsi="Time New Roman" w:hint="eastAsia"/>
        </w:rPr>
        <w:t>和</w:t>
      </w:r>
      <w:r w:rsidRPr="00AE4125">
        <w:rPr>
          <w:rFonts w:ascii="Time New Roman" w:eastAsia="黑体" w:hAnsi="Time New Roman" w:hint="eastAsia"/>
        </w:rPr>
        <w:t>10.3,</w:t>
      </w:r>
      <w:r w:rsidR="0006014F">
        <w:rPr>
          <w:rFonts w:ascii="Time New Roman" w:eastAsia="黑体" w:hAnsi="Time New Roman"/>
        </w:rPr>
        <w:t xml:space="preserve"> </w:t>
      </w:r>
      <w:r w:rsidRPr="00AE4125">
        <w:rPr>
          <w:rFonts w:ascii="Time New Roman" w:eastAsia="黑体" w:hAnsi="Time New Roman" w:hint="eastAsia"/>
        </w:rPr>
        <w:t>建议缔约国：</w:t>
      </w:r>
    </w:p>
    <w:p w14:paraId="77C37FD0" w14:textId="5AA96857" w:rsidR="00877DDF" w:rsidRPr="00AE4125" w:rsidRDefault="006D6BBA" w:rsidP="00583806">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在各州通过法律，明令禁止对残疾人的多重和交叉歧视；</w:t>
      </w:r>
    </w:p>
    <w:p w14:paraId="220B44BA" w14:textId="0EE18EF4" w:rsidR="00877DDF" w:rsidRPr="00AE4125" w:rsidRDefault="006D6BBA" w:rsidP="00583806">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承认在生活的所有领域拒绝提供合理便利均构成一种形式的歧视；</w:t>
      </w:r>
    </w:p>
    <w:p w14:paraId="25585848" w14:textId="3E75A5C2" w:rsidR="00877DDF" w:rsidRPr="00AE4125" w:rsidRDefault="006D6BBA" w:rsidP="00583806">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针对《公约》所有领域的歧视提供有效的法律补救和纠正措施，包括在发生基于残疾的歧视和拒绝提供合理便利的情况下提供赔偿，同时考虑到歧视残疾妇女的性别层面。</w:t>
      </w:r>
    </w:p>
    <w:p w14:paraId="493F8B49" w14:textId="644A1D75" w:rsidR="00877DDF" w:rsidRDefault="00877DDF" w:rsidP="00CF7D65">
      <w:pPr>
        <w:pStyle w:val="H23GC"/>
        <w:spacing w:after="180" w:line="340" w:lineRule="exact"/>
      </w:pPr>
      <w:r>
        <w:rPr>
          <w:rFonts w:hint="eastAsia"/>
        </w:rPr>
        <w:tab/>
      </w:r>
      <w:r>
        <w:rPr>
          <w:rFonts w:hint="eastAsia"/>
        </w:rPr>
        <w:tab/>
      </w:r>
      <w:r>
        <w:rPr>
          <w:rFonts w:hint="eastAsia"/>
        </w:rPr>
        <w:t>残疾妇女</w:t>
      </w:r>
      <w:r>
        <w:rPr>
          <w:rFonts w:hint="eastAsia"/>
        </w:rPr>
        <w:t>(</w:t>
      </w:r>
      <w:r>
        <w:rPr>
          <w:rFonts w:hint="eastAsia"/>
        </w:rPr>
        <w:t>第六条</w:t>
      </w:r>
      <w:r>
        <w:rPr>
          <w:rFonts w:hint="eastAsia"/>
        </w:rPr>
        <w:t>)</w:t>
      </w:r>
    </w:p>
    <w:p w14:paraId="25CF5426" w14:textId="28573D0A" w:rsidR="00877DDF" w:rsidRDefault="00877DDF" w:rsidP="00CF7D65">
      <w:pPr>
        <w:pStyle w:val="SingleTxtGC"/>
        <w:spacing w:after="160" w:line="340" w:lineRule="exact"/>
      </w:pPr>
      <w:r w:rsidRPr="005E0D33">
        <w:rPr>
          <w:rFonts w:hint="eastAsia"/>
          <w:spacing w:val="2"/>
        </w:rPr>
        <w:t>17.</w:t>
      </w:r>
      <w:r w:rsidRPr="005E0D33">
        <w:rPr>
          <w:rFonts w:hint="eastAsia"/>
          <w:spacing w:val="2"/>
        </w:rPr>
        <w:tab/>
      </w:r>
      <w:r w:rsidRPr="005E0D33">
        <w:rPr>
          <w:rFonts w:hint="eastAsia"/>
          <w:spacing w:val="2"/>
        </w:rPr>
        <w:t>委员会关切的是，缔约国未采取具体措施，增强残疾妇女和女童、特别是土著残疾妇女和女童的权能，并确保残疾妇女和女童的所有人权和基本自由均得</w:t>
      </w:r>
      <w:r>
        <w:rPr>
          <w:rFonts w:hint="eastAsia"/>
        </w:rPr>
        <w:t>到充分和平等保护。</w:t>
      </w:r>
    </w:p>
    <w:p w14:paraId="1DDC0D79" w14:textId="195CE5D8" w:rsidR="00877DDF" w:rsidRPr="00AE4125" w:rsidRDefault="00877DDF" w:rsidP="00CF7D65">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18.</w:t>
      </w:r>
      <w:r w:rsidRPr="00AE4125">
        <w:rPr>
          <w:rFonts w:ascii="Time New Roman" w:eastAsia="黑体" w:hAnsi="Time New Roman" w:hint="eastAsia"/>
        </w:rPr>
        <w:tab/>
      </w:r>
      <w:r w:rsidRPr="00AE4125">
        <w:rPr>
          <w:rFonts w:ascii="Time New Roman" w:eastAsia="黑体" w:hAnsi="Time New Roman" w:hint="eastAsia"/>
        </w:rPr>
        <w:t>委员会建议缔约国在努力实现可持续发展目标</w:t>
      </w:r>
      <w:r w:rsidRPr="00AE4125">
        <w:rPr>
          <w:rFonts w:ascii="Time New Roman" w:eastAsia="黑体" w:hAnsi="Time New Roman" w:hint="eastAsia"/>
        </w:rPr>
        <w:t>5</w:t>
      </w:r>
      <w:r w:rsidRPr="00AE4125">
        <w:rPr>
          <w:rFonts w:ascii="Time New Roman" w:eastAsia="黑体" w:hAnsi="Time New Roman" w:hint="eastAsia"/>
        </w:rPr>
        <w:t>时，注意到委员会关于残疾妇女和女童的第</w:t>
      </w:r>
      <w:r w:rsidRPr="00AE4125">
        <w:rPr>
          <w:rFonts w:ascii="Time New Roman" w:eastAsia="黑体" w:hAnsi="Time New Roman" w:hint="eastAsia"/>
        </w:rPr>
        <w:t>3</w:t>
      </w:r>
      <w:r w:rsidRPr="00AE4125">
        <w:rPr>
          <w:rFonts w:ascii="Time New Roman" w:eastAsia="黑体" w:hAnsi="Time New Roman" w:hint="eastAsia"/>
        </w:rPr>
        <w:t>号一般性意见</w:t>
      </w:r>
      <w:r w:rsidRPr="00AE4125">
        <w:rPr>
          <w:rFonts w:ascii="Time New Roman" w:eastAsia="黑体" w:hAnsi="Time New Roman" w:hint="eastAsia"/>
        </w:rPr>
        <w:t>(2016</w:t>
      </w:r>
      <w:r w:rsidRPr="00AE4125">
        <w:rPr>
          <w:rFonts w:ascii="Time New Roman" w:eastAsia="黑体" w:hAnsi="Time New Roman" w:hint="eastAsia"/>
        </w:rPr>
        <w:t>年</w:t>
      </w:r>
      <w:r w:rsidRPr="00AE4125">
        <w:rPr>
          <w:rFonts w:ascii="Time New Roman" w:eastAsia="黑体" w:hAnsi="Time New Roman" w:hint="eastAsia"/>
        </w:rPr>
        <w:t>)</w:t>
      </w:r>
      <w:r w:rsidRPr="00AE4125">
        <w:rPr>
          <w:rFonts w:ascii="Time New Roman" w:eastAsia="黑体" w:hAnsi="Time New Roman" w:hint="eastAsia"/>
        </w:rPr>
        <w:t>，并采取措施增强残疾妇女和女童，特别是土著残疾妇女和女童的权能。此外，委员会参照其上一份结论性意见第</w:t>
      </w:r>
      <w:r w:rsidRPr="00AE4125">
        <w:rPr>
          <w:rFonts w:ascii="Time New Roman" w:eastAsia="黑体" w:hAnsi="Time New Roman" w:hint="eastAsia"/>
        </w:rPr>
        <w:t>14(a)</w:t>
      </w:r>
      <w:r w:rsidRPr="00AE4125">
        <w:rPr>
          <w:rFonts w:ascii="Time New Roman" w:eastAsia="黑体" w:hAnsi="Time New Roman" w:hint="eastAsia"/>
        </w:rPr>
        <w:t>段中提出的建议，建议缔约国落实针对残疾妇女和女童的立法和所有方案</w:t>
      </w:r>
      <w:r w:rsidRPr="000427DA">
        <w:rPr>
          <w:rFonts w:ascii="Time New Roman" w:eastAsia="黑体" w:hAnsi="Time New Roman" w:hint="eastAsia"/>
          <w:spacing w:val="2"/>
        </w:rPr>
        <w:t>和行动，包括支持措施，以防止生活所有方面对残疾妇女和女童的多重和交叉歧</w:t>
      </w:r>
      <w:r w:rsidRPr="00AE4125">
        <w:rPr>
          <w:rFonts w:ascii="Time New Roman" w:eastAsia="黑体" w:hAnsi="Time New Roman" w:hint="eastAsia"/>
        </w:rPr>
        <w:t>视，既包括城市地区也包括农村地区，并确保妇女切实参与这些措施的设计和执行。</w:t>
      </w:r>
    </w:p>
    <w:p w14:paraId="1DFDA25E" w14:textId="5740D7BD" w:rsidR="00877DDF" w:rsidRDefault="00877DDF" w:rsidP="00CF7D65">
      <w:pPr>
        <w:pStyle w:val="SingleTxtGC"/>
        <w:spacing w:after="160" w:line="340" w:lineRule="exact"/>
      </w:pPr>
      <w:r>
        <w:rPr>
          <w:rFonts w:hint="eastAsia"/>
        </w:rPr>
        <w:t>19.</w:t>
      </w:r>
      <w:r>
        <w:rPr>
          <w:rFonts w:hint="eastAsia"/>
        </w:rPr>
        <w:tab/>
      </w:r>
      <w:r>
        <w:rPr>
          <w:rFonts w:hint="eastAsia"/>
        </w:rPr>
        <w:t>委员会关切的是，联邦和州两级的立法无法保护农村地区残疾妇女和女童</w:t>
      </w:r>
      <w:r>
        <w:rPr>
          <w:rFonts w:hint="eastAsia"/>
        </w:rPr>
        <w:t>(</w:t>
      </w:r>
      <w:r>
        <w:rPr>
          <w:rFonts w:hint="eastAsia"/>
        </w:rPr>
        <w:t>包括土著残疾妇女和女童</w:t>
      </w:r>
      <w:r>
        <w:rPr>
          <w:rFonts w:hint="eastAsia"/>
        </w:rPr>
        <w:t>)</w:t>
      </w:r>
      <w:r>
        <w:rPr>
          <w:rFonts w:hint="eastAsia"/>
        </w:rPr>
        <w:t>以及残疾移民和难民免遭交叉歧视。</w:t>
      </w:r>
    </w:p>
    <w:p w14:paraId="264AA799" w14:textId="36339C2F" w:rsidR="00877DDF" w:rsidRPr="00AE4125" w:rsidRDefault="00877DDF" w:rsidP="00CF7D65">
      <w:pPr>
        <w:pStyle w:val="SingleTxtGC"/>
        <w:spacing w:after="160" w:line="340" w:lineRule="exact"/>
        <w:rPr>
          <w:rFonts w:ascii="Time New Roman" w:eastAsia="黑体" w:hAnsi="Time New Roman" w:hint="eastAsia"/>
        </w:rPr>
      </w:pPr>
      <w:r w:rsidRPr="00AE4125">
        <w:rPr>
          <w:rFonts w:ascii="Time New Roman" w:eastAsia="黑体" w:hAnsi="Time New Roman" w:hint="eastAsia"/>
        </w:rPr>
        <w:t>20.</w:t>
      </w:r>
      <w:r w:rsidRPr="00AE4125">
        <w:rPr>
          <w:rFonts w:ascii="Time New Roman" w:eastAsia="黑体" w:hAnsi="Time New Roman" w:hint="eastAsia"/>
        </w:rPr>
        <w:tab/>
      </w:r>
      <w:r w:rsidRPr="00AE4125">
        <w:rPr>
          <w:rFonts w:ascii="Time New Roman" w:eastAsia="黑体" w:hAnsi="Time New Roman" w:hint="eastAsia"/>
        </w:rPr>
        <w:t>委员会建议缔约国在联邦和州两级通过和执行预防对残疾妇女和女童的多重和交叉形式歧视的法律，并将性别和年龄观点纳入其与残疾有关的立法和政策的主流。</w:t>
      </w:r>
    </w:p>
    <w:p w14:paraId="190C5BF2" w14:textId="70F91DEE" w:rsidR="00877DDF" w:rsidRDefault="00877DDF" w:rsidP="00CF7D65">
      <w:pPr>
        <w:pStyle w:val="SingleTxtGC"/>
        <w:spacing w:after="160" w:line="340" w:lineRule="exact"/>
      </w:pPr>
      <w:r w:rsidRPr="000427DA">
        <w:rPr>
          <w:rFonts w:hint="eastAsia"/>
          <w:spacing w:val="2"/>
        </w:rPr>
        <w:t>21.</w:t>
      </w:r>
      <w:r w:rsidRPr="000427DA">
        <w:rPr>
          <w:rFonts w:hint="eastAsia"/>
          <w:spacing w:val="2"/>
        </w:rPr>
        <w:tab/>
      </w:r>
      <w:r w:rsidRPr="000427DA">
        <w:rPr>
          <w:rFonts w:hint="eastAsia"/>
          <w:spacing w:val="2"/>
        </w:rPr>
        <w:t>委员会关切地注意到，缔约国未提供资料</w:t>
      </w:r>
      <w:r w:rsidRPr="000427DA">
        <w:rPr>
          <w:rFonts w:hint="eastAsia"/>
          <w:spacing w:val="2"/>
        </w:rPr>
        <w:t>(</w:t>
      </w:r>
      <w:r w:rsidRPr="000427DA">
        <w:rPr>
          <w:rFonts w:hint="eastAsia"/>
          <w:spacing w:val="2"/>
        </w:rPr>
        <w:t>包括分类数据</w:t>
      </w:r>
      <w:r w:rsidRPr="000427DA">
        <w:rPr>
          <w:rFonts w:hint="eastAsia"/>
          <w:spacing w:val="2"/>
        </w:rPr>
        <w:t>)</w:t>
      </w:r>
      <w:r w:rsidRPr="000427DA">
        <w:rPr>
          <w:rFonts w:hint="eastAsia"/>
          <w:spacing w:val="2"/>
        </w:rPr>
        <w:t>说明残疾妇女和女</w:t>
      </w:r>
      <w:r>
        <w:rPr>
          <w:rFonts w:hint="eastAsia"/>
        </w:rPr>
        <w:t>童的状况，以及立法和公共政策对她们根据《公约》享有的权利的影响。</w:t>
      </w:r>
    </w:p>
    <w:p w14:paraId="0A3011B5" w14:textId="288AF306" w:rsidR="00877DDF" w:rsidRPr="00AE4125" w:rsidRDefault="00877DDF" w:rsidP="00CF7D65">
      <w:pPr>
        <w:pStyle w:val="SingleTxtGC"/>
        <w:spacing w:after="160" w:line="340" w:lineRule="exact"/>
        <w:rPr>
          <w:rFonts w:ascii="Time New Roman" w:eastAsia="黑体" w:hAnsi="Time New Roman" w:hint="eastAsia"/>
        </w:rPr>
      </w:pPr>
      <w:r w:rsidRPr="000427DA">
        <w:rPr>
          <w:rFonts w:ascii="Time New Roman" w:eastAsia="黑体" w:hAnsi="Time New Roman" w:hint="eastAsia"/>
          <w:spacing w:val="2"/>
        </w:rPr>
        <w:t>22.</w:t>
      </w:r>
      <w:r w:rsidRPr="000427DA">
        <w:rPr>
          <w:rFonts w:ascii="Time New Roman" w:eastAsia="黑体" w:hAnsi="Time New Roman" w:hint="eastAsia"/>
          <w:spacing w:val="2"/>
        </w:rPr>
        <w:tab/>
      </w:r>
      <w:r w:rsidRPr="000427DA">
        <w:rPr>
          <w:rFonts w:ascii="Time New Roman" w:eastAsia="黑体" w:hAnsi="Time New Roman" w:hint="eastAsia"/>
          <w:spacing w:val="2"/>
        </w:rPr>
        <w:t>委员会建议缔约国确保数据收集系统和法律及政策影响评估包括关于残疾妇</w:t>
      </w:r>
      <w:r w:rsidRPr="00AE4125">
        <w:rPr>
          <w:rFonts w:ascii="Time New Roman" w:eastAsia="黑体" w:hAnsi="Time New Roman" w:hint="eastAsia"/>
        </w:rPr>
        <w:t>女和女童状况的指标和分类数据。</w:t>
      </w:r>
    </w:p>
    <w:p w14:paraId="71240878" w14:textId="017658F5" w:rsidR="00877DDF" w:rsidRDefault="00877DDF" w:rsidP="00F92D55">
      <w:pPr>
        <w:pStyle w:val="H23GC"/>
      </w:pPr>
      <w:r>
        <w:rPr>
          <w:rFonts w:hint="eastAsia"/>
        </w:rPr>
        <w:lastRenderedPageBreak/>
        <w:tab/>
      </w:r>
      <w:r>
        <w:rPr>
          <w:rFonts w:hint="eastAsia"/>
        </w:rPr>
        <w:tab/>
      </w:r>
      <w:r>
        <w:rPr>
          <w:rFonts w:hint="eastAsia"/>
        </w:rPr>
        <w:t>残疾儿童</w:t>
      </w:r>
      <w:r>
        <w:rPr>
          <w:rFonts w:hint="eastAsia"/>
        </w:rPr>
        <w:t>(</w:t>
      </w:r>
      <w:r>
        <w:rPr>
          <w:rFonts w:hint="eastAsia"/>
        </w:rPr>
        <w:t>第七条</w:t>
      </w:r>
      <w:r>
        <w:rPr>
          <w:rFonts w:hint="eastAsia"/>
        </w:rPr>
        <w:t>)</w:t>
      </w:r>
    </w:p>
    <w:p w14:paraId="0E65DAE2" w14:textId="2A4811D5" w:rsidR="00877DDF" w:rsidRDefault="00877DDF" w:rsidP="00B370EF">
      <w:pPr>
        <w:pStyle w:val="SingleTxtGC"/>
        <w:keepNext/>
      </w:pPr>
      <w:r>
        <w:rPr>
          <w:rFonts w:hint="eastAsia"/>
        </w:rPr>
        <w:t>23.</w:t>
      </w:r>
      <w:r>
        <w:rPr>
          <w:rFonts w:hint="eastAsia"/>
        </w:rPr>
        <w:tab/>
      </w:r>
      <w:r>
        <w:rPr>
          <w:rFonts w:hint="eastAsia"/>
        </w:rPr>
        <w:t>委员会关切的是：</w:t>
      </w:r>
    </w:p>
    <w:p w14:paraId="748ACA2B" w14:textId="23011674" w:rsidR="00877DDF" w:rsidRDefault="006D6BBA" w:rsidP="00877DDF">
      <w:pPr>
        <w:pStyle w:val="SingleTxtGC"/>
      </w:pPr>
      <w:r>
        <w:rPr>
          <w:rFonts w:hint="eastAsia"/>
        </w:rPr>
        <w:tab/>
        <w:t>(a)</w:t>
      </w:r>
      <w:r>
        <w:rPr>
          <w:rFonts w:hint="eastAsia"/>
        </w:rPr>
        <w:tab/>
      </w:r>
      <w:r w:rsidR="00877DDF">
        <w:rPr>
          <w:rFonts w:hint="eastAsia"/>
        </w:rPr>
        <w:t>将残疾儿童交送专门机构；为确保残疾儿童的权利得到保护而采取的具</w:t>
      </w:r>
      <w:r w:rsidR="00877DDF" w:rsidRPr="00583806">
        <w:rPr>
          <w:rFonts w:hint="eastAsia"/>
          <w:spacing w:val="-4"/>
        </w:rPr>
        <w:t>体措施范围有限，特别是在农村和偏远地区、土著社区以及移民和难民人口中；</w:t>
      </w:r>
    </w:p>
    <w:p w14:paraId="0B7ACB0F" w14:textId="61FCD5AC" w:rsidR="00877DDF" w:rsidRDefault="006D6BBA" w:rsidP="00877DDF">
      <w:pPr>
        <w:pStyle w:val="SingleTxtGC"/>
      </w:pPr>
      <w:r>
        <w:rPr>
          <w:rFonts w:hint="eastAsia"/>
        </w:rPr>
        <w:tab/>
        <w:t>(b)</w:t>
      </w:r>
      <w:r>
        <w:rPr>
          <w:rFonts w:hint="eastAsia"/>
        </w:rPr>
        <w:tab/>
      </w:r>
      <w:r w:rsidR="00877DDF" w:rsidRPr="00583806">
        <w:rPr>
          <w:rFonts w:hint="eastAsia"/>
          <w:spacing w:val="-2"/>
        </w:rPr>
        <w:t>缺乏关于残疾儿童的分类数据，特别是关于生活在机构中的残疾儿童、</w:t>
      </w:r>
      <w:r w:rsidR="00877DDF">
        <w:rPr>
          <w:rFonts w:hint="eastAsia"/>
        </w:rPr>
        <w:t>暴力受害者和失学儿童的分类数据；</w:t>
      </w:r>
    </w:p>
    <w:p w14:paraId="00CCC69C" w14:textId="114312FB" w:rsidR="00877DDF" w:rsidRDefault="006D6BBA" w:rsidP="00877DDF">
      <w:pPr>
        <w:pStyle w:val="SingleTxtGC"/>
      </w:pPr>
      <w:r>
        <w:rPr>
          <w:rFonts w:hint="eastAsia"/>
        </w:rPr>
        <w:tab/>
        <w:t>(c)</w:t>
      </w:r>
      <w:r>
        <w:rPr>
          <w:rFonts w:hint="eastAsia"/>
        </w:rPr>
        <w:tab/>
      </w:r>
      <w:r w:rsidR="00877DDF">
        <w:rPr>
          <w:rFonts w:hint="eastAsia"/>
        </w:rPr>
        <w:t>为确保残疾儿童能够参与法律诉讼等影响到他们的事务并表达意见而采取的措施不足，残疾儿童、特别是遭受暴力和虐待的残疾女童诉诸司法的途径有限。</w:t>
      </w:r>
    </w:p>
    <w:p w14:paraId="4AEBFF13" w14:textId="7E0E9939"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24.</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5AA562C7" w14:textId="5A812BAE"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确保残疾儿童，特别是农村和偏远地区、土著社区以及移民和难民人口中的残疾儿童，得到切实和适当的保护、照料和支持，并融入社区；</w:t>
      </w:r>
    </w:p>
    <w:p w14:paraId="15CB60A9" w14:textId="3DC81DE0"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103277">
        <w:rPr>
          <w:rFonts w:ascii="Time New Roman" w:eastAsia="黑体" w:hAnsi="Time New Roman" w:hint="eastAsia"/>
          <w:spacing w:val="-2"/>
        </w:rPr>
        <w:t>汇编关于残疾儿童的分类数据，特别是关于生活在机构中的残疾儿童、</w:t>
      </w:r>
      <w:r w:rsidR="00877DDF" w:rsidRPr="00AE4125">
        <w:rPr>
          <w:rFonts w:ascii="Time New Roman" w:eastAsia="黑体" w:hAnsi="Time New Roman" w:hint="eastAsia"/>
        </w:rPr>
        <w:t>暴力受害者和失学儿童的分类数据；</w:t>
      </w:r>
    </w:p>
    <w:p w14:paraId="3647EA3E" w14:textId="7C6F376F"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103277">
        <w:rPr>
          <w:rFonts w:ascii="Time New Roman" w:eastAsia="黑体" w:hAnsi="Time New Roman" w:hint="eastAsia"/>
          <w:spacing w:val="-2"/>
        </w:rPr>
        <w:t>采取措施，允许残疾儿童在与其生活有关的所有事项上表达意见，包括</w:t>
      </w:r>
      <w:r w:rsidR="00877DDF" w:rsidRPr="00AE4125">
        <w:rPr>
          <w:rFonts w:ascii="Time New Roman" w:eastAsia="黑体" w:hAnsi="Time New Roman" w:hint="eastAsia"/>
        </w:rPr>
        <w:t>在行政和司法程序中。</w:t>
      </w:r>
    </w:p>
    <w:p w14:paraId="7FF224DC" w14:textId="43015CB8" w:rsidR="00877DDF" w:rsidRDefault="00877DDF" w:rsidP="00F92D55">
      <w:pPr>
        <w:pStyle w:val="H23GC"/>
      </w:pPr>
      <w:r>
        <w:rPr>
          <w:rFonts w:hint="eastAsia"/>
        </w:rPr>
        <w:tab/>
      </w:r>
      <w:r>
        <w:rPr>
          <w:rFonts w:hint="eastAsia"/>
        </w:rPr>
        <w:tab/>
      </w:r>
      <w:r>
        <w:rPr>
          <w:rFonts w:hint="eastAsia"/>
        </w:rPr>
        <w:t>提高认识</w:t>
      </w:r>
      <w:r>
        <w:rPr>
          <w:rFonts w:hint="eastAsia"/>
        </w:rPr>
        <w:t>(</w:t>
      </w:r>
      <w:r>
        <w:rPr>
          <w:rFonts w:hint="eastAsia"/>
        </w:rPr>
        <w:t>第八条</w:t>
      </w:r>
      <w:r>
        <w:rPr>
          <w:rFonts w:hint="eastAsia"/>
        </w:rPr>
        <w:t>)</w:t>
      </w:r>
    </w:p>
    <w:p w14:paraId="077D120C" w14:textId="1F410A1E" w:rsidR="00877DDF" w:rsidRDefault="00877DDF" w:rsidP="00877DDF">
      <w:pPr>
        <w:pStyle w:val="SingleTxtGC"/>
      </w:pPr>
      <w:r>
        <w:rPr>
          <w:rFonts w:hint="eastAsia"/>
        </w:rPr>
        <w:t>25.</w:t>
      </w:r>
      <w:r>
        <w:rPr>
          <w:rFonts w:hint="eastAsia"/>
        </w:rPr>
        <w:tab/>
      </w:r>
      <w:r>
        <w:rPr>
          <w:rFonts w:hint="eastAsia"/>
        </w:rPr>
        <w:t>委员会感到关切的是，残疾的福利和医疗模式仍然广泛存在于公众对残疾的</w:t>
      </w:r>
      <w:r w:rsidRPr="00103277">
        <w:rPr>
          <w:rFonts w:hint="eastAsia"/>
          <w:spacing w:val="2"/>
        </w:rPr>
        <w:t>认知；残疾儿童、青少年和妇女的权利以及残疾人的性健康和生殖健康权受到公</w:t>
      </w:r>
      <w:r>
        <w:rPr>
          <w:rFonts w:hint="eastAsia"/>
        </w:rPr>
        <w:t>众偏见、刻板印象和有害习俗的影响；电视马拉松</w:t>
      </w:r>
      <w:r>
        <w:rPr>
          <w:rFonts w:hint="eastAsia"/>
        </w:rPr>
        <w:t>(</w:t>
      </w:r>
      <w:proofErr w:type="spellStart"/>
      <w:r w:rsidRPr="00C03833">
        <w:t>Teletón</w:t>
      </w:r>
      <w:proofErr w:type="spellEnd"/>
      <w:r>
        <w:rPr>
          <w:rFonts w:hint="eastAsia"/>
        </w:rPr>
        <w:t>)</w:t>
      </w:r>
      <w:r>
        <w:rPr>
          <w:rFonts w:hint="eastAsia"/>
        </w:rPr>
        <w:t>宣传运动仍在强化残疾人是社会慈善事业接受者的观点。</w:t>
      </w:r>
    </w:p>
    <w:p w14:paraId="642A0F3A" w14:textId="1A949BD2"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26.</w:t>
      </w:r>
      <w:r w:rsidRPr="00AE4125">
        <w:rPr>
          <w:rFonts w:ascii="Time New Roman" w:eastAsia="黑体" w:hAnsi="Time New Roman" w:hint="eastAsia"/>
        </w:rPr>
        <w:tab/>
      </w:r>
      <w:r w:rsidRPr="00AE4125">
        <w:rPr>
          <w:rFonts w:ascii="Time New Roman" w:eastAsia="黑体" w:hAnsi="Time New Roman" w:hint="eastAsia"/>
        </w:rPr>
        <w:t>委员会建议缔约国在残疾人的参与下，制定和实施全面的提高认识方案，以</w:t>
      </w:r>
      <w:r w:rsidRPr="00486C7D">
        <w:rPr>
          <w:rFonts w:ascii="Time New Roman" w:eastAsia="黑体" w:hAnsi="Time New Roman" w:hint="eastAsia"/>
          <w:spacing w:val="2"/>
        </w:rPr>
        <w:t>弘扬残疾的人权模式，并提高对残疾儿童、青少年和妇女的权利以及残疾人的性</w:t>
      </w:r>
      <w:r w:rsidRPr="00AE4125">
        <w:rPr>
          <w:rFonts w:ascii="Time New Roman" w:eastAsia="黑体" w:hAnsi="Time New Roman" w:hint="eastAsia"/>
        </w:rPr>
        <w:t>健康和生殖健康权的认识。委员会还建议缔约国使</w:t>
      </w:r>
      <w:proofErr w:type="spellStart"/>
      <w:r w:rsidRPr="00AE6993">
        <w:rPr>
          <w:rFonts w:eastAsia="黑体"/>
        </w:rPr>
        <w:t>Teletón</w:t>
      </w:r>
      <w:proofErr w:type="spellEnd"/>
      <w:r w:rsidRPr="00AE4125">
        <w:rPr>
          <w:rFonts w:ascii="Time New Roman" w:eastAsia="黑体" w:hAnsi="Time New Roman" w:hint="eastAsia"/>
        </w:rPr>
        <w:t>宣传运动完全符合这些目标。</w:t>
      </w:r>
    </w:p>
    <w:p w14:paraId="3C971F1A" w14:textId="4B302475" w:rsidR="00877DDF" w:rsidRDefault="00877DDF" w:rsidP="00F92D55">
      <w:pPr>
        <w:pStyle w:val="H23GC"/>
      </w:pPr>
      <w:r>
        <w:rPr>
          <w:rFonts w:hint="eastAsia"/>
        </w:rPr>
        <w:tab/>
      </w:r>
      <w:r>
        <w:rPr>
          <w:rFonts w:hint="eastAsia"/>
        </w:rPr>
        <w:tab/>
      </w:r>
      <w:r>
        <w:rPr>
          <w:rFonts w:hint="eastAsia"/>
        </w:rPr>
        <w:t>无障碍</w:t>
      </w:r>
      <w:r>
        <w:rPr>
          <w:rFonts w:hint="eastAsia"/>
        </w:rPr>
        <w:t>(</w:t>
      </w:r>
      <w:r>
        <w:rPr>
          <w:rFonts w:hint="eastAsia"/>
        </w:rPr>
        <w:t>第九条</w:t>
      </w:r>
      <w:r>
        <w:rPr>
          <w:rFonts w:hint="eastAsia"/>
        </w:rPr>
        <w:t>)</w:t>
      </w:r>
    </w:p>
    <w:p w14:paraId="0C910C07" w14:textId="282FF7D7" w:rsidR="00877DDF" w:rsidRDefault="00877DDF" w:rsidP="00877DDF">
      <w:pPr>
        <w:pStyle w:val="SingleTxtGC"/>
      </w:pPr>
      <w:r w:rsidRPr="00486C7D">
        <w:rPr>
          <w:rFonts w:hint="eastAsia"/>
          <w:spacing w:val="2"/>
        </w:rPr>
        <w:t>27.</w:t>
      </w:r>
      <w:r w:rsidRPr="00486C7D">
        <w:rPr>
          <w:rFonts w:hint="eastAsia"/>
          <w:spacing w:val="2"/>
        </w:rPr>
        <w:tab/>
      </w:r>
      <w:r w:rsidRPr="00486C7D">
        <w:rPr>
          <w:rFonts w:hint="eastAsia"/>
          <w:spacing w:val="2"/>
        </w:rPr>
        <w:t>委员会关切地注意到，缔约国关于残疾人无障碍环境的现行法律框架没有包</w:t>
      </w:r>
      <w:r>
        <w:rPr>
          <w:rFonts w:hint="eastAsia"/>
        </w:rPr>
        <w:t>含涉及《公约》第九条涵盖的所有领域</w:t>
      </w:r>
      <w:r>
        <w:rPr>
          <w:rFonts w:hint="eastAsia"/>
        </w:rPr>
        <w:t>(</w:t>
      </w:r>
      <w:r>
        <w:rPr>
          <w:rFonts w:hint="eastAsia"/>
        </w:rPr>
        <w:t>包括相关流程、申诉程序和评估机制</w:t>
      </w:r>
      <w:r>
        <w:rPr>
          <w:rFonts w:hint="eastAsia"/>
        </w:rPr>
        <w:t>)</w:t>
      </w:r>
      <w:r>
        <w:rPr>
          <w:rFonts w:hint="eastAsia"/>
        </w:rPr>
        <w:t>的具有约束力的法律规则。</w:t>
      </w:r>
    </w:p>
    <w:p w14:paraId="33872B61" w14:textId="07057958"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28.</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639802F9" w14:textId="37F44EDC"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391B6B">
        <w:rPr>
          <w:rFonts w:ascii="Time New Roman" w:eastAsia="黑体" w:hAnsi="Time New Roman" w:hint="eastAsia"/>
          <w:spacing w:val="-2"/>
        </w:rPr>
        <w:t>审查现行《残疾人融入一般法》是否符合《公约》及其实际适用情况</w:t>
      </w:r>
      <w:r w:rsidR="00877DDF" w:rsidRPr="00486C7D">
        <w:rPr>
          <w:rFonts w:ascii="Time New Roman" w:eastAsia="黑体" w:hAnsi="Time New Roman" w:hint="eastAsia"/>
          <w:spacing w:val="-4"/>
        </w:rPr>
        <w:t>；</w:t>
      </w:r>
    </w:p>
    <w:p w14:paraId="59B70962" w14:textId="6865866D"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根据委员会关于无障碍问题的第</w:t>
      </w:r>
      <w:r w:rsidR="00877DDF" w:rsidRPr="00AE4125">
        <w:rPr>
          <w:rFonts w:ascii="Time New Roman" w:eastAsia="黑体" w:hAnsi="Time New Roman" w:hint="eastAsia"/>
        </w:rPr>
        <w:t>2</w:t>
      </w:r>
      <w:r w:rsidR="00877DDF" w:rsidRPr="00AE4125">
        <w:rPr>
          <w:rFonts w:ascii="Time New Roman" w:eastAsia="黑体" w:hAnsi="Time New Roman" w:hint="eastAsia"/>
        </w:rPr>
        <w:t>号一般性意见</w:t>
      </w:r>
      <w:r w:rsidR="00877DDF" w:rsidRPr="00AE4125">
        <w:rPr>
          <w:rFonts w:ascii="Time New Roman" w:eastAsia="黑体" w:hAnsi="Time New Roman" w:hint="eastAsia"/>
        </w:rPr>
        <w:t>(2014</w:t>
      </w:r>
      <w:r w:rsidR="00877DDF" w:rsidRPr="00AE4125">
        <w:rPr>
          <w:rFonts w:ascii="Time New Roman" w:eastAsia="黑体" w:hAnsi="Time New Roman" w:hint="eastAsia"/>
        </w:rPr>
        <w:t>年</w:t>
      </w:r>
      <w:r w:rsidR="00877DDF" w:rsidRPr="00AE4125">
        <w:rPr>
          <w:rFonts w:ascii="Time New Roman" w:eastAsia="黑体" w:hAnsi="Time New Roman" w:hint="eastAsia"/>
        </w:rPr>
        <w:t>)</w:t>
      </w:r>
      <w:r w:rsidR="00877DDF" w:rsidRPr="00AE4125">
        <w:rPr>
          <w:rFonts w:ascii="Time New Roman" w:eastAsia="黑体" w:hAnsi="Time New Roman" w:hint="eastAsia"/>
        </w:rPr>
        <w:t>，颁布具有约束力的法律，保障《公约》第九条涵盖的所有领域的无障碍，确保可在各级政府直接适用此类法律；</w:t>
      </w:r>
    </w:p>
    <w:p w14:paraId="5DEFE943" w14:textId="7A3B251E"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7A417D">
        <w:rPr>
          <w:rFonts w:ascii="Time New Roman" w:eastAsia="黑体" w:hAnsi="Time New Roman" w:hint="eastAsia"/>
          <w:spacing w:val="-2"/>
        </w:rPr>
        <w:t>建立执行无障碍法律的能力和程序，设立申诉和监测机制，并为未遵守</w:t>
      </w:r>
      <w:r w:rsidR="00877DDF" w:rsidRPr="00AE4125">
        <w:rPr>
          <w:rFonts w:ascii="Time New Roman" w:eastAsia="黑体" w:hAnsi="Time New Roman" w:hint="eastAsia"/>
        </w:rPr>
        <w:t>法律的情况规定有效补救办法；</w:t>
      </w:r>
    </w:p>
    <w:p w14:paraId="57D4A86C" w14:textId="52860148"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lastRenderedPageBreak/>
        <w:tab/>
        <w:t>(d)</w:t>
      </w:r>
      <w:r w:rsidRPr="00AE4125">
        <w:rPr>
          <w:rFonts w:ascii="Time New Roman" w:eastAsia="黑体" w:hAnsi="Time New Roman" w:hint="eastAsia"/>
        </w:rPr>
        <w:tab/>
      </w:r>
      <w:r w:rsidR="00877DDF" w:rsidRPr="00AE4125">
        <w:rPr>
          <w:rFonts w:ascii="Time New Roman" w:eastAsia="黑体" w:hAnsi="Time New Roman" w:hint="eastAsia"/>
        </w:rPr>
        <w:t>根据关于无障碍的新法律修订现有的国家无障碍计划，使其适用于实体环境、交通、信息和通信</w:t>
      </w:r>
      <w:r w:rsidR="00877DDF" w:rsidRPr="00AE4125">
        <w:rPr>
          <w:rFonts w:ascii="Time New Roman" w:eastAsia="黑体" w:hAnsi="Time New Roman" w:hint="eastAsia"/>
        </w:rPr>
        <w:t>(</w:t>
      </w:r>
      <w:r w:rsidR="00877DDF" w:rsidRPr="00AE4125">
        <w:rPr>
          <w:rFonts w:ascii="Time New Roman" w:eastAsia="黑体" w:hAnsi="Time New Roman" w:hint="eastAsia"/>
        </w:rPr>
        <w:t>包括信息和通信系统和技术</w:t>
      </w:r>
      <w:r w:rsidR="00877DDF" w:rsidRPr="00AE4125">
        <w:rPr>
          <w:rFonts w:ascii="Time New Roman" w:eastAsia="黑体" w:hAnsi="Time New Roman" w:hint="eastAsia"/>
        </w:rPr>
        <w:t>)</w:t>
      </w:r>
      <w:r w:rsidR="00877DDF" w:rsidRPr="00AE4125">
        <w:rPr>
          <w:rFonts w:ascii="Time New Roman" w:eastAsia="黑体" w:hAnsi="Time New Roman" w:hint="eastAsia"/>
        </w:rPr>
        <w:t>以及向公众开放或提供的其他服务和设施，特别是面向生活在偏远、农村和土著社区的残疾人。</w:t>
      </w:r>
    </w:p>
    <w:p w14:paraId="144E2575" w14:textId="28B2D873" w:rsidR="00877DDF" w:rsidRDefault="00877DDF" w:rsidP="00F92D55">
      <w:pPr>
        <w:pStyle w:val="H23GC"/>
      </w:pPr>
      <w:r>
        <w:rPr>
          <w:rFonts w:hint="eastAsia"/>
        </w:rPr>
        <w:tab/>
      </w:r>
      <w:r>
        <w:rPr>
          <w:rFonts w:hint="eastAsia"/>
        </w:rPr>
        <w:tab/>
      </w:r>
      <w:r>
        <w:rPr>
          <w:rFonts w:hint="eastAsia"/>
        </w:rPr>
        <w:t>生命权</w:t>
      </w:r>
      <w:r>
        <w:rPr>
          <w:rFonts w:hint="eastAsia"/>
        </w:rPr>
        <w:t>(</w:t>
      </w:r>
      <w:r>
        <w:rPr>
          <w:rFonts w:hint="eastAsia"/>
        </w:rPr>
        <w:t>第十条</w:t>
      </w:r>
      <w:r>
        <w:rPr>
          <w:rFonts w:hint="eastAsia"/>
        </w:rPr>
        <w:t>)</w:t>
      </w:r>
    </w:p>
    <w:p w14:paraId="14FFB467" w14:textId="6151B360" w:rsidR="00877DDF" w:rsidRDefault="00877DDF" w:rsidP="00877DDF">
      <w:pPr>
        <w:pStyle w:val="SingleTxtGC"/>
      </w:pPr>
      <w:r>
        <w:rPr>
          <w:rFonts w:hint="eastAsia"/>
        </w:rPr>
        <w:t>29.</w:t>
      </w:r>
      <w:r>
        <w:rPr>
          <w:rFonts w:hint="eastAsia"/>
        </w:rPr>
        <w:tab/>
      </w:r>
      <w:r>
        <w:rPr>
          <w:rFonts w:hint="eastAsia"/>
        </w:rPr>
        <w:t>委员会关切的是，多份报告表明，由于精神病院采用各种形式的束缚和不当治</w:t>
      </w:r>
      <w:r w:rsidRPr="00201FFC">
        <w:rPr>
          <w:rFonts w:hint="eastAsia"/>
          <w:spacing w:val="-4"/>
        </w:rPr>
        <w:t>疗，以及专业援助和支持不足，残疾儿童和成人在收容机构中死亡的风险很高。</w:t>
      </w:r>
    </w:p>
    <w:p w14:paraId="30B87E0E" w14:textId="347CEE3E"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30.</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30C8A020" w14:textId="15B03A3C" w:rsidR="00877DDF" w:rsidRPr="00AE4125" w:rsidRDefault="006D6BBA" w:rsidP="00877DDF">
      <w:pPr>
        <w:pStyle w:val="SingleTxtGC"/>
        <w:rPr>
          <w:rFonts w:ascii="Time New Roman" w:eastAsia="黑体" w:hAnsi="Time New Roman" w:hint="eastAsia"/>
        </w:rPr>
      </w:pPr>
      <w:r w:rsidRPr="00F6233D">
        <w:rPr>
          <w:rFonts w:ascii="Time New Roman" w:eastAsia="黑体" w:hAnsi="Time New Roman" w:hint="eastAsia"/>
          <w:spacing w:val="4"/>
        </w:rPr>
        <w:tab/>
        <w:t>(a)</w:t>
      </w:r>
      <w:r w:rsidRPr="00F6233D">
        <w:rPr>
          <w:rFonts w:ascii="Time New Roman" w:eastAsia="黑体" w:hAnsi="Time New Roman" w:hint="eastAsia"/>
          <w:spacing w:val="4"/>
        </w:rPr>
        <w:tab/>
      </w:r>
      <w:r w:rsidR="00877DDF" w:rsidRPr="00F6233D">
        <w:rPr>
          <w:rFonts w:ascii="Time New Roman" w:eastAsia="黑体" w:hAnsi="Time New Roman" w:hint="eastAsia"/>
          <w:spacing w:val="4"/>
        </w:rPr>
        <w:t>通过残疾人代表组织，与残疾人密切协商并吸收残疾人积极参与，彻</w:t>
      </w:r>
      <w:r w:rsidR="00877DDF" w:rsidRPr="00AE4125">
        <w:rPr>
          <w:rFonts w:ascii="Time New Roman" w:eastAsia="黑体" w:hAnsi="Time New Roman" w:hint="eastAsia"/>
        </w:rPr>
        <w:t>底调查自委员会上一份结论性意见以来所有机构中残疾儿童和成人的所有死亡事件；</w:t>
      </w:r>
    </w:p>
    <w:p w14:paraId="1BB3B894" w14:textId="652F25A8"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为这些罪行的受害者提供保护，并将施害者绳之以法。</w:t>
      </w:r>
    </w:p>
    <w:p w14:paraId="58BCCE25" w14:textId="137B31E7" w:rsidR="00877DDF" w:rsidRDefault="00877DDF" w:rsidP="00F92D55">
      <w:pPr>
        <w:pStyle w:val="H23GC"/>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14:paraId="5E3D4D1D" w14:textId="3E2B4064" w:rsidR="00877DDF" w:rsidRDefault="00877DDF" w:rsidP="00877DDF">
      <w:pPr>
        <w:pStyle w:val="SingleTxtGC"/>
      </w:pPr>
      <w:r>
        <w:rPr>
          <w:rFonts w:hint="eastAsia"/>
        </w:rPr>
        <w:t>31.</w:t>
      </w:r>
      <w:r>
        <w:rPr>
          <w:rFonts w:hint="eastAsia"/>
        </w:rPr>
        <w:tab/>
      </w:r>
      <w:r w:rsidRPr="00EF4208">
        <w:rPr>
          <w:rFonts w:hint="eastAsia"/>
          <w:spacing w:val="-4"/>
        </w:rPr>
        <w:t>委员会注意到，缔约国缺乏在危难情况、人道主义紧急情况和发生自然灾害时</w:t>
      </w:r>
      <w:r>
        <w:rPr>
          <w:rFonts w:hint="eastAsia"/>
        </w:rPr>
        <w:t>撤离残疾人的具体规程。</w:t>
      </w:r>
    </w:p>
    <w:p w14:paraId="70C42C0C" w14:textId="129C9325"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32.</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30DAB262" w14:textId="4529B522"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制定在危难情况、人道主义紧急情况和发生自然灾害时撤离残疾人的具体规程，规程应适合各州具体情况，从而明确残疾人的下落及其具体要求；</w:t>
      </w:r>
    </w:p>
    <w:p w14:paraId="50FA3457" w14:textId="18E7B2E9" w:rsidR="00877DDF" w:rsidRPr="00AE4125" w:rsidRDefault="006D6BBA" w:rsidP="00877DDF">
      <w:pPr>
        <w:pStyle w:val="SingleTxtGC"/>
        <w:rPr>
          <w:rFonts w:ascii="Time New Roman" w:eastAsia="黑体" w:hAnsi="Time New Roman" w:hint="eastAsia"/>
        </w:rPr>
      </w:pPr>
      <w:r w:rsidRPr="00EF4208">
        <w:rPr>
          <w:rFonts w:ascii="Time New Roman" w:eastAsia="黑体" w:hAnsi="Time New Roman" w:hint="eastAsia"/>
          <w:spacing w:val="4"/>
        </w:rPr>
        <w:tab/>
        <w:t>(b)</w:t>
      </w:r>
      <w:r w:rsidRPr="00EF4208">
        <w:rPr>
          <w:rFonts w:ascii="Time New Roman" w:eastAsia="黑体" w:hAnsi="Time New Roman" w:hint="eastAsia"/>
          <w:spacing w:val="4"/>
        </w:rPr>
        <w:tab/>
      </w:r>
      <w:r w:rsidR="00877DDF" w:rsidRPr="00EF4208">
        <w:rPr>
          <w:rFonts w:ascii="Time New Roman" w:eastAsia="黑体" w:hAnsi="Time New Roman" w:hint="eastAsia"/>
          <w:spacing w:val="4"/>
        </w:rPr>
        <w:t>以无障碍格式，如盲文、手语、易读和音频及视频转录，以缔约国所</w:t>
      </w:r>
      <w:r w:rsidR="00877DDF" w:rsidRPr="00AE4125">
        <w:rPr>
          <w:rFonts w:ascii="Time New Roman" w:eastAsia="黑体" w:hAnsi="Time New Roman" w:hint="eastAsia"/>
        </w:rPr>
        <w:t>有官方语言，包括土著社区使用的语言，设计和传播关于危难情况和人道主义紧急情况下的预警机制、保护系统以及机构和社区危机应对网络的信息，并确定城乡地区残疾人可利用的适当庇护所和住所；</w:t>
      </w:r>
    </w:p>
    <w:p w14:paraId="29B6C62C" w14:textId="4FDEA610"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培训所有民防工作人员，使其能够在危难情况、人道主义紧急情况和发生自然灾害时处理残疾人的安全和保护问题。</w:t>
      </w:r>
    </w:p>
    <w:p w14:paraId="63DD5448" w14:textId="478F0626" w:rsidR="00877DDF" w:rsidRDefault="00877DDF" w:rsidP="00877DDF">
      <w:pPr>
        <w:pStyle w:val="SingleTxtGC"/>
      </w:pPr>
      <w:r>
        <w:rPr>
          <w:rFonts w:hint="eastAsia"/>
        </w:rPr>
        <w:t>33.</w:t>
      </w:r>
      <w:r>
        <w:rPr>
          <w:rFonts w:hint="eastAsia"/>
        </w:rPr>
        <w:tab/>
      </w:r>
      <w:r w:rsidRPr="00620226">
        <w:rPr>
          <w:rFonts w:hint="eastAsia"/>
          <w:spacing w:val="-4"/>
        </w:rPr>
        <w:t>委员会关切地注意到，未采用包容残疾的办法应对</w:t>
      </w:r>
      <w:r w:rsidRPr="00620226">
        <w:rPr>
          <w:rFonts w:hint="eastAsia"/>
          <w:spacing w:val="-4"/>
        </w:rPr>
        <w:t>COVID-19</w:t>
      </w:r>
      <w:r w:rsidRPr="00620226">
        <w:rPr>
          <w:rFonts w:hint="eastAsia"/>
          <w:spacing w:val="-4"/>
        </w:rPr>
        <w:t>疫情对残疾人、</w:t>
      </w:r>
      <w:r>
        <w:rPr>
          <w:rFonts w:hint="eastAsia"/>
        </w:rPr>
        <w:t>特别是残疾妇女和女童以及生活在机构中的残疾人造成的过度影响。委员会还对缺乏关于疫情对残疾人影响的数据表示关切。</w:t>
      </w:r>
    </w:p>
    <w:p w14:paraId="3CF7473E" w14:textId="614C5AA5" w:rsidR="00877DDF" w:rsidRPr="00AE4125" w:rsidRDefault="00877DDF" w:rsidP="00877DDF">
      <w:pPr>
        <w:pStyle w:val="SingleTxtGC"/>
        <w:rPr>
          <w:rFonts w:ascii="Time New Roman" w:eastAsia="黑体" w:hAnsi="Time New Roman" w:hint="eastAsia"/>
        </w:rPr>
      </w:pPr>
      <w:r w:rsidRPr="00620226">
        <w:rPr>
          <w:rFonts w:ascii="Time New Roman" w:eastAsia="黑体" w:hAnsi="Time New Roman" w:hint="eastAsia"/>
          <w:spacing w:val="2"/>
        </w:rPr>
        <w:t>34.</w:t>
      </w:r>
      <w:r w:rsidRPr="00620226">
        <w:rPr>
          <w:rFonts w:ascii="Time New Roman" w:eastAsia="黑体" w:hAnsi="Time New Roman" w:hint="eastAsia"/>
          <w:spacing w:val="2"/>
        </w:rPr>
        <w:tab/>
      </w:r>
      <w:r w:rsidRPr="00620226">
        <w:rPr>
          <w:rFonts w:ascii="Time New Roman" w:eastAsia="黑体" w:hAnsi="Time New Roman" w:hint="eastAsia"/>
          <w:spacing w:val="2"/>
        </w:rPr>
        <w:t>委员会建议缔约国遵守联合国人权事务高级专员办事处关于</w:t>
      </w:r>
      <w:r w:rsidRPr="00620226">
        <w:rPr>
          <w:rFonts w:ascii="Time New Roman" w:eastAsia="黑体" w:hAnsi="Time New Roman" w:hint="eastAsia"/>
          <w:spacing w:val="2"/>
        </w:rPr>
        <w:t>COVID-19</w:t>
      </w:r>
      <w:r w:rsidRPr="00620226">
        <w:rPr>
          <w:rFonts w:ascii="Time New Roman" w:eastAsia="黑体" w:hAnsi="Time New Roman" w:hint="eastAsia"/>
          <w:spacing w:val="2"/>
        </w:rPr>
        <w:t>和残疾人权利的指导说明和秘书长关于以包容残疾的方式应对</w:t>
      </w:r>
      <w:r w:rsidRPr="00620226">
        <w:rPr>
          <w:rFonts w:ascii="Time New Roman" w:eastAsia="黑体" w:hAnsi="Time New Roman" w:hint="eastAsia"/>
          <w:spacing w:val="2"/>
        </w:rPr>
        <w:t>COVID-19</w:t>
      </w:r>
      <w:r w:rsidRPr="00620226">
        <w:rPr>
          <w:rFonts w:ascii="Time New Roman" w:eastAsia="黑体" w:hAnsi="Time New Roman" w:hint="eastAsia"/>
          <w:spacing w:val="2"/>
        </w:rPr>
        <w:t>的政策简</w:t>
      </w:r>
      <w:r w:rsidRPr="00AE4125">
        <w:rPr>
          <w:rFonts w:ascii="Time New Roman" w:eastAsia="黑体" w:hAnsi="Time New Roman" w:hint="eastAsia"/>
        </w:rPr>
        <w:t>报，并：</w:t>
      </w:r>
    </w:p>
    <w:p w14:paraId="7574DD60" w14:textId="55D6BC55"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对残疾人采取包容残疾的办法应对</w:t>
      </w:r>
      <w:r w:rsidR="00877DDF" w:rsidRPr="00AE4125">
        <w:rPr>
          <w:rFonts w:ascii="Time New Roman" w:eastAsia="黑体" w:hAnsi="Time New Roman" w:hint="eastAsia"/>
        </w:rPr>
        <w:t>COVID-19</w:t>
      </w:r>
      <w:r w:rsidR="00877DDF" w:rsidRPr="00AE4125">
        <w:rPr>
          <w:rFonts w:ascii="Time New Roman" w:eastAsia="黑体" w:hAnsi="Time New Roman" w:hint="eastAsia"/>
        </w:rPr>
        <w:t>疫情，紧急实施残疾人的</w:t>
      </w:r>
      <w:proofErr w:type="gramStart"/>
      <w:r w:rsidR="00877DDF" w:rsidRPr="00AE4125">
        <w:rPr>
          <w:rFonts w:ascii="Time New Roman" w:eastAsia="黑体" w:hAnsi="Time New Roman" w:hint="eastAsia"/>
        </w:rPr>
        <w:t>去机构</w:t>
      </w:r>
      <w:proofErr w:type="gramEnd"/>
      <w:r w:rsidR="00877DDF" w:rsidRPr="00AE4125">
        <w:rPr>
          <w:rFonts w:ascii="Time New Roman" w:eastAsia="黑体" w:hAnsi="Time New Roman" w:hint="eastAsia"/>
        </w:rPr>
        <w:t>化，防止残疾人被遗弃在家中，为他们提供在社区安全生活的必要支持；</w:t>
      </w:r>
    </w:p>
    <w:p w14:paraId="1F5DB37F" w14:textId="2A79B203"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84723F">
        <w:rPr>
          <w:rFonts w:ascii="Time New Roman" w:eastAsia="黑体" w:hAnsi="Time New Roman" w:hint="eastAsia"/>
          <w:spacing w:val="-2"/>
        </w:rPr>
        <w:t>实施残疾人支持方案，以应对疫情的严重后果，同时考虑在经济赋权、</w:t>
      </w:r>
      <w:r w:rsidR="00877DDF" w:rsidRPr="00AE4125">
        <w:rPr>
          <w:rFonts w:ascii="Time New Roman" w:eastAsia="黑体" w:hAnsi="Time New Roman" w:hint="eastAsia"/>
        </w:rPr>
        <w:t>获得医疗保健服务</w:t>
      </w:r>
      <w:r w:rsidR="00877DDF" w:rsidRPr="00AE4125">
        <w:rPr>
          <w:rFonts w:ascii="Time New Roman" w:eastAsia="黑体" w:hAnsi="Time New Roman" w:hint="eastAsia"/>
        </w:rPr>
        <w:t>(</w:t>
      </w:r>
      <w:r w:rsidR="00877DDF" w:rsidRPr="00AE4125">
        <w:rPr>
          <w:rFonts w:ascii="Time New Roman" w:eastAsia="黑体" w:hAnsi="Time New Roman" w:hint="eastAsia"/>
        </w:rPr>
        <w:t>包括性健康和生殖健康权</w:t>
      </w:r>
      <w:r w:rsidR="00877DDF" w:rsidRPr="00AE4125">
        <w:rPr>
          <w:rFonts w:ascii="Time New Roman" w:eastAsia="黑体" w:hAnsi="Time New Roman" w:hint="eastAsia"/>
        </w:rPr>
        <w:t>)</w:t>
      </w:r>
      <w:r w:rsidR="00877DDF" w:rsidRPr="00AE4125">
        <w:rPr>
          <w:rFonts w:ascii="Time New Roman" w:eastAsia="黑体" w:hAnsi="Time New Roman" w:hint="eastAsia"/>
        </w:rPr>
        <w:t>、以无障碍形式提供信息等方面为残疾妇女采取具体措施，并考虑为生活在机构中的残疾人采取措施；</w:t>
      </w:r>
    </w:p>
    <w:p w14:paraId="68BBE048" w14:textId="6B0AF50A"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汇编残疾人因新型冠状病毒感染、患病和死亡的数据，按残疾类型、性别、城乡居住地和社会经济地位分列；</w:t>
      </w:r>
    </w:p>
    <w:p w14:paraId="0A981F7F" w14:textId="2A084838"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lastRenderedPageBreak/>
        <w:tab/>
        <w:t>(d)</w:t>
      </w:r>
      <w:r w:rsidRPr="00AE4125">
        <w:rPr>
          <w:rFonts w:ascii="Time New Roman" w:eastAsia="黑体" w:hAnsi="Time New Roman" w:hint="eastAsia"/>
        </w:rPr>
        <w:tab/>
      </w:r>
      <w:r w:rsidR="00877DDF" w:rsidRPr="00AE4125">
        <w:rPr>
          <w:rFonts w:ascii="Time New Roman" w:eastAsia="黑体" w:hAnsi="Time New Roman" w:hint="eastAsia"/>
        </w:rPr>
        <w:t>在制定和实施</w:t>
      </w:r>
      <w:r w:rsidR="00877DDF" w:rsidRPr="00AE4125">
        <w:rPr>
          <w:rFonts w:ascii="Time New Roman" w:eastAsia="黑体" w:hAnsi="Time New Roman" w:hint="eastAsia"/>
        </w:rPr>
        <w:t>COVID-19</w:t>
      </w:r>
      <w:r w:rsidR="00877DDF" w:rsidRPr="00AE4125">
        <w:rPr>
          <w:rFonts w:ascii="Time New Roman" w:eastAsia="黑体" w:hAnsi="Time New Roman" w:hint="eastAsia"/>
        </w:rPr>
        <w:t>应对和恢复计划的各个阶段，以及在为未来危机制定此类计划的过程中，与残疾人、特别是残疾妇女和女童及其代表组织密切协商并吸收其参与。</w:t>
      </w:r>
    </w:p>
    <w:p w14:paraId="08FD0FDA" w14:textId="03FBBFC0" w:rsidR="00877DDF" w:rsidRDefault="00877DDF" w:rsidP="00F92D55">
      <w:pPr>
        <w:pStyle w:val="H23GC"/>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14:paraId="6F55C0F6" w14:textId="5B2F5AC2" w:rsidR="00877DDF" w:rsidRDefault="00877DDF" w:rsidP="00877DDF">
      <w:pPr>
        <w:pStyle w:val="SingleTxtGC"/>
      </w:pPr>
      <w:r>
        <w:rPr>
          <w:rFonts w:hint="eastAsia"/>
        </w:rPr>
        <w:t>35.</w:t>
      </w:r>
      <w:r>
        <w:rPr>
          <w:rFonts w:hint="eastAsia"/>
        </w:rPr>
        <w:tab/>
      </w:r>
      <w:r>
        <w:rPr>
          <w:rFonts w:hint="eastAsia"/>
        </w:rPr>
        <w:t>委员会参照上一份结论性意见第</w:t>
      </w:r>
      <w:r>
        <w:rPr>
          <w:rFonts w:hint="eastAsia"/>
        </w:rPr>
        <w:t>23</w:t>
      </w:r>
      <w:r>
        <w:rPr>
          <w:rFonts w:hint="eastAsia"/>
        </w:rPr>
        <w:t>段，表示关切的是，尽管国家最高法院于</w:t>
      </w:r>
      <w:r>
        <w:rPr>
          <w:rFonts w:hint="eastAsia"/>
        </w:rPr>
        <w:t>2019</w:t>
      </w:r>
      <w:r>
        <w:rPr>
          <w:rFonts w:hint="eastAsia"/>
        </w:rPr>
        <w:t>年</w:t>
      </w:r>
      <w:proofErr w:type="gramStart"/>
      <w:r>
        <w:rPr>
          <w:rFonts w:hint="eastAsia"/>
        </w:rPr>
        <w:t>作出</w:t>
      </w:r>
      <w:proofErr w:type="gramEnd"/>
      <w:r>
        <w:rPr>
          <w:rFonts w:hint="eastAsia"/>
        </w:rPr>
        <w:t>了一项判决，但《联邦民法》和《联邦区民法》中仍规定残疾成年人无法律行为能力和监护权。委员会同样关切的是，有些规则将收容机构中的儿童的监护权授予收容机构。委员会还关切地注意到，拟议的国家民事和家庭诉讼法未能提供让残疾人行使其法律行为能力的支持措施；残疾妇女、智力残疾人和社会心理残疾人特别受到替代决策制度的过度影响。</w:t>
      </w:r>
    </w:p>
    <w:p w14:paraId="47D881FF" w14:textId="439798A9"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36.</w:t>
      </w:r>
      <w:r w:rsidRPr="00AE4125">
        <w:rPr>
          <w:rFonts w:ascii="Time New Roman" w:eastAsia="黑体" w:hAnsi="Time New Roman" w:hint="eastAsia"/>
        </w:rPr>
        <w:tab/>
      </w:r>
      <w:r w:rsidRPr="00AE4125">
        <w:rPr>
          <w:rFonts w:ascii="Time New Roman" w:eastAsia="黑体" w:hAnsi="Time New Roman" w:hint="eastAsia"/>
        </w:rPr>
        <w:t>委员会建议缔约国按照委员会关于在法律面前获得平等承认的第</w:t>
      </w:r>
      <w:r w:rsidRPr="00AE4125">
        <w:rPr>
          <w:rFonts w:ascii="Time New Roman" w:eastAsia="黑体" w:hAnsi="Time New Roman" w:hint="eastAsia"/>
        </w:rPr>
        <w:t>1</w:t>
      </w:r>
      <w:r w:rsidRPr="00AE4125">
        <w:rPr>
          <w:rFonts w:ascii="Time New Roman" w:eastAsia="黑体" w:hAnsi="Time New Roman" w:hint="eastAsia"/>
        </w:rPr>
        <w:t>号一般性意见</w:t>
      </w:r>
      <w:r w:rsidRPr="00AE4125">
        <w:rPr>
          <w:rFonts w:ascii="Time New Roman" w:eastAsia="黑体" w:hAnsi="Time New Roman" w:hint="eastAsia"/>
        </w:rPr>
        <w:t>(2014</w:t>
      </w:r>
      <w:r w:rsidRPr="00AE4125">
        <w:rPr>
          <w:rFonts w:ascii="Time New Roman" w:eastAsia="黑体" w:hAnsi="Time New Roman" w:hint="eastAsia"/>
        </w:rPr>
        <w:t>年</w:t>
      </w:r>
      <w:r w:rsidRPr="00AE4125">
        <w:rPr>
          <w:rFonts w:ascii="Time New Roman" w:eastAsia="黑体" w:hAnsi="Time New Roman" w:hint="eastAsia"/>
        </w:rPr>
        <w:t>)</w:t>
      </w:r>
      <w:r w:rsidRPr="00AE4125">
        <w:rPr>
          <w:rFonts w:ascii="Time New Roman" w:eastAsia="黑体" w:hAnsi="Time New Roman" w:hint="eastAsia"/>
        </w:rPr>
        <w:t>：</w:t>
      </w:r>
    </w:p>
    <w:p w14:paraId="57FFEB60" w14:textId="6766BBD4"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通过法律和政策，用尊重残疾人自主权、意愿和偏好的辅助决策机制取代替代决策制度，并确保残疾妇女有效参与，为起草法律和政策提供信息；</w:t>
      </w:r>
    </w:p>
    <w:p w14:paraId="0FF5B69E" w14:textId="10206E47"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审查所有联邦和各州法律，取消因宣布某人无法律行为能力或因某人残疾而对权利施加的所有限制；</w:t>
      </w:r>
    </w:p>
    <w:p w14:paraId="606B7EB9" w14:textId="273EB9D9"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就残疾人法律行为能力权利的要求向当局、包括法院提供培训。</w:t>
      </w:r>
    </w:p>
    <w:p w14:paraId="16E9694F" w14:textId="18AC7924" w:rsidR="00877DDF" w:rsidRDefault="00877DDF" w:rsidP="00F92D55">
      <w:pPr>
        <w:pStyle w:val="H23GC"/>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w:t>
      </w:r>
    </w:p>
    <w:p w14:paraId="1379B6F8" w14:textId="670C8045" w:rsidR="00877DDF" w:rsidRDefault="00877DDF" w:rsidP="00877DDF">
      <w:pPr>
        <w:pStyle w:val="SingleTxtGC"/>
      </w:pPr>
      <w:r>
        <w:rPr>
          <w:rFonts w:hint="eastAsia"/>
        </w:rPr>
        <w:t>37.</w:t>
      </w:r>
      <w:r>
        <w:rPr>
          <w:rFonts w:hint="eastAsia"/>
        </w:rPr>
        <w:tab/>
      </w:r>
      <w:r>
        <w:rPr>
          <w:rFonts w:hint="eastAsia"/>
        </w:rPr>
        <w:t>委员会参照上一份结论性意见第</w:t>
      </w:r>
      <w:r>
        <w:rPr>
          <w:rFonts w:hint="eastAsia"/>
        </w:rPr>
        <w:t>25</w:t>
      </w:r>
      <w:r>
        <w:rPr>
          <w:rFonts w:hint="eastAsia"/>
        </w:rPr>
        <w:t>段，表示关切的是，残疾人诉诸司法的途径有限，特别是来自土著社区的残疾人、遭受暴力和虐待的残疾妇女和女童、</w:t>
      </w:r>
      <w:r w:rsidRPr="00B050A4">
        <w:rPr>
          <w:rFonts w:hint="eastAsia"/>
          <w:spacing w:val="-4"/>
        </w:rPr>
        <w:t>生活在机构中的残疾人和残疾儿童，其结果便是对收容机构内或受监护的残疾人、</w:t>
      </w:r>
      <w:r>
        <w:rPr>
          <w:rFonts w:hint="eastAsia"/>
        </w:rPr>
        <w:t>特别是对有智力和社会心理残疾的妇女和儿童犯下罪行的人似乎普遍逍遥法外。委员会关切地注意到，残疾妇女在诉诸司法的权利方面尤其面临经济、语言和地域限制，而且缺乏合理便利和程序便利。委员会还感到关切的是，残疾妇女、特别是土著社区中的残疾妇女，在性别暴力案件或妇女受监护或被收容在机构中的情况下，诉诸司法的权利受到限制，包括智力或社会心理残疾妇女和女童的证词遭无视。</w:t>
      </w:r>
    </w:p>
    <w:p w14:paraId="3F6D1592" w14:textId="22C97D34"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38.</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56E154D5" w14:textId="00ED8A4A"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通过和执行</w:t>
      </w:r>
      <w:proofErr w:type="gramStart"/>
      <w:r w:rsidR="00877DDF" w:rsidRPr="00AE4125">
        <w:rPr>
          <w:rFonts w:ascii="Time New Roman" w:eastAsia="黑体" w:hAnsi="Time New Roman" w:hint="eastAsia"/>
        </w:rPr>
        <w:t>适龄和</w:t>
      </w:r>
      <w:proofErr w:type="gramEnd"/>
      <w:r w:rsidR="00877DDF" w:rsidRPr="00AE4125">
        <w:rPr>
          <w:rFonts w:ascii="Time New Roman" w:eastAsia="黑体" w:hAnsi="Time New Roman" w:hint="eastAsia"/>
        </w:rPr>
        <w:t>顾及性别特点的法律措施，保障残疾人、包括土著</w:t>
      </w:r>
      <w:r w:rsidR="00877DDF" w:rsidRPr="00B050A4">
        <w:rPr>
          <w:rFonts w:ascii="Time New Roman" w:eastAsia="黑体" w:hAnsi="Time New Roman" w:hint="eastAsia"/>
          <w:spacing w:val="4"/>
        </w:rPr>
        <w:t>社区中的残疾妇女能够获得司法救助，如程序便利、便捷和负担得起的法律援</w:t>
      </w:r>
      <w:r w:rsidR="00877DDF" w:rsidRPr="00AE4125">
        <w:rPr>
          <w:rFonts w:ascii="Time New Roman" w:eastAsia="黑体" w:hAnsi="Time New Roman" w:hint="eastAsia"/>
        </w:rPr>
        <w:t>助、心理咨询和个人援助；消除在进入实体环境、获取信息、刑事案件中接触公诉机关方面的障碍；并确保联邦和各州检察官相应调整其指令和做法；</w:t>
      </w:r>
    </w:p>
    <w:p w14:paraId="1D806492" w14:textId="2A366ACC"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为生活在机构中的残疾人提供有效补救，使他们能够就违反《公约》的行为切实提出申诉，并为他们提供法律援助；</w:t>
      </w:r>
    </w:p>
    <w:p w14:paraId="619EEBCF" w14:textId="498041A9"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制定具体标准，以便在发生性别暴力的情况下提供有效补救，并确保残疾儿童在任何影响到他们的诉讼程序中确实能够发表意见；</w:t>
      </w:r>
    </w:p>
    <w:p w14:paraId="28C95BF0" w14:textId="320FC1CA"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(d)</w:t>
      </w:r>
      <w:r w:rsidRPr="00AE4125">
        <w:rPr>
          <w:rFonts w:ascii="Time New Roman" w:eastAsia="黑体" w:hAnsi="Time New Roman" w:hint="eastAsia"/>
        </w:rPr>
        <w:tab/>
      </w:r>
      <w:r w:rsidR="00877DDF" w:rsidRPr="00AE4125">
        <w:rPr>
          <w:rFonts w:ascii="Time New Roman" w:eastAsia="黑体" w:hAnsi="Time New Roman" w:hint="eastAsia"/>
        </w:rPr>
        <w:t>消除司法系统中基于性别和残疾的陈规定型观念，并确保所有程序，包括起诉和审判，都以顾及性别和残疾问题的方式进行。</w:t>
      </w:r>
    </w:p>
    <w:p w14:paraId="4FD8C3B4" w14:textId="12F95FD1" w:rsidR="00877DDF" w:rsidRDefault="00877DDF" w:rsidP="00F92D55">
      <w:pPr>
        <w:pStyle w:val="H23GC"/>
      </w:pPr>
      <w:r>
        <w:rPr>
          <w:rFonts w:hint="eastAsia"/>
        </w:rPr>
        <w:lastRenderedPageBreak/>
        <w:tab/>
      </w:r>
      <w:r>
        <w:rPr>
          <w:rFonts w:hint="eastAsia"/>
        </w:rPr>
        <w:tab/>
      </w:r>
      <w:r>
        <w:rPr>
          <w:rFonts w:hint="eastAsia"/>
        </w:rPr>
        <w:t>自由和人身安全</w:t>
      </w:r>
      <w:r>
        <w:rPr>
          <w:rFonts w:hint="eastAsia"/>
        </w:rPr>
        <w:t>(</w:t>
      </w:r>
      <w:r>
        <w:rPr>
          <w:rFonts w:hint="eastAsia"/>
        </w:rPr>
        <w:t>第十四条</w:t>
      </w:r>
      <w:r>
        <w:rPr>
          <w:rFonts w:hint="eastAsia"/>
        </w:rPr>
        <w:t>)</w:t>
      </w:r>
    </w:p>
    <w:p w14:paraId="49D8AF1A" w14:textId="67A7A7D3" w:rsidR="00877DDF" w:rsidRDefault="00877DDF" w:rsidP="00877DDF">
      <w:pPr>
        <w:pStyle w:val="SingleTxtGC"/>
      </w:pPr>
      <w:r>
        <w:rPr>
          <w:rFonts w:hint="eastAsia"/>
        </w:rPr>
        <w:t>39.</w:t>
      </w:r>
      <w:r>
        <w:rPr>
          <w:rFonts w:hint="eastAsia"/>
        </w:rPr>
        <w:tab/>
      </w:r>
      <w:r>
        <w:rPr>
          <w:rFonts w:hint="eastAsia"/>
        </w:rPr>
        <w:t>委员会关切地注意到：</w:t>
      </w:r>
    </w:p>
    <w:p w14:paraId="18C242B4" w14:textId="0A84BC80" w:rsidR="00877DDF" w:rsidRDefault="006D6BBA" w:rsidP="00877DDF">
      <w:pPr>
        <w:pStyle w:val="SingleTxtGC"/>
      </w:pPr>
      <w:r w:rsidRPr="003F4478">
        <w:rPr>
          <w:rFonts w:hint="eastAsia"/>
          <w:spacing w:val="4"/>
        </w:rPr>
        <w:tab/>
        <w:t>(a)</w:t>
      </w:r>
      <w:r w:rsidRPr="003F4478">
        <w:rPr>
          <w:rFonts w:hint="eastAsia"/>
          <w:spacing w:val="4"/>
        </w:rPr>
        <w:tab/>
      </w:r>
      <w:r w:rsidR="00877DDF" w:rsidRPr="003F4478">
        <w:rPr>
          <w:rFonts w:hint="eastAsia"/>
          <w:spacing w:val="4"/>
        </w:rPr>
        <w:t>在缺乏程序保障的情况下，常常在刑事诉讼中宣布智力或社会心理残</w:t>
      </w:r>
      <w:r w:rsidR="00877DDF">
        <w:rPr>
          <w:rFonts w:hint="eastAsia"/>
        </w:rPr>
        <w:t>疾者不承担责任；</w:t>
      </w:r>
    </w:p>
    <w:p w14:paraId="6F85A717" w14:textId="572D86DF" w:rsidR="00877DDF" w:rsidRDefault="006D6BBA" w:rsidP="00877DDF">
      <w:pPr>
        <w:pStyle w:val="SingleTxtGC"/>
      </w:pPr>
      <w:r w:rsidRPr="00C421F4">
        <w:rPr>
          <w:rFonts w:hint="eastAsia"/>
          <w:spacing w:val="4"/>
        </w:rPr>
        <w:tab/>
        <w:t>(b)</w:t>
      </w:r>
      <w:r w:rsidRPr="00C421F4">
        <w:rPr>
          <w:rFonts w:hint="eastAsia"/>
          <w:spacing w:val="4"/>
        </w:rPr>
        <w:tab/>
      </w:r>
      <w:r w:rsidR="00877DDF" w:rsidRPr="00C421F4">
        <w:rPr>
          <w:rFonts w:hint="eastAsia"/>
          <w:spacing w:val="4"/>
        </w:rPr>
        <w:t>《刑事诉讼法》保留了以残疾为由不承担责任的概念，对残疾人的拘</w:t>
      </w:r>
      <w:r w:rsidR="00877DDF">
        <w:rPr>
          <w:rFonts w:hint="eastAsia"/>
        </w:rPr>
        <w:t>留措施可以超过常规刑事诉讼程序。</w:t>
      </w:r>
    </w:p>
    <w:p w14:paraId="756803EE" w14:textId="2C62AB49"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40.</w:t>
      </w:r>
      <w:r w:rsidRPr="00AE4125">
        <w:rPr>
          <w:rFonts w:ascii="Time New Roman" w:eastAsia="黑体" w:hAnsi="Time New Roman" w:hint="eastAsia"/>
        </w:rPr>
        <w:tab/>
      </w:r>
      <w:r w:rsidRPr="00AE4125">
        <w:rPr>
          <w:rFonts w:ascii="Time New Roman" w:eastAsia="黑体" w:hAnsi="Time New Roman" w:hint="eastAsia"/>
        </w:rPr>
        <w:t>委员会参照其以往的结论性意见，建议缔约国：</w:t>
      </w:r>
    </w:p>
    <w:p w14:paraId="326BB4ED" w14:textId="0A47F72B"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保障残疾人在导致剥夺自由的程序中，特别是在刑事诉讼中，无论是作为被告、受害人还是证人，均享有一切正当程序权，并在这类诉讼中提供程序便利、调整、心理咨询和个人援助；</w:t>
      </w:r>
      <w:r w:rsidR="00E07EA4" w:rsidRPr="00AE4125">
        <w:rPr>
          <w:rStyle w:val="a8"/>
          <w:rFonts w:ascii="Time New Roman" w:eastAsia="黑体" w:hAnsi="Time New Roman"/>
        </w:rPr>
        <w:footnoteReference w:id="8"/>
      </w:r>
    </w:p>
    <w:p w14:paraId="6908BE7D" w14:textId="19354EDD"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对司法和监狱系统的官员进行培训，使其了解在导致剥夺残疾人自由的程序中《公约》的有关要求。</w:t>
      </w:r>
    </w:p>
    <w:p w14:paraId="0F80ABD0" w14:textId="7EA1F011" w:rsidR="00877DDF" w:rsidRDefault="00877DDF" w:rsidP="00F92D55">
      <w:pPr>
        <w:pStyle w:val="H23GC"/>
      </w:pPr>
      <w:r>
        <w:rPr>
          <w:rFonts w:hint="eastAsia"/>
        </w:rPr>
        <w:tab/>
      </w:r>
      <w:r>
        <w:rPr>
          <w:rFonts w:hint="eastAsia"/>
        </w:rPr>
        <w:tab/>
      </w:r>
      <w:r>
        <w:rPr>
          <w:rFonts w:hint="eastAsia"/>
        </w:rPr>
        <w:t>免于酷刑或残忍、不人道或有辱人格的待遇或处罚</w:t>
      </w:r>
      <w:r>
        <w:rPr>
          <w:rFonts w:hint="eastAsia"/>
        </w:rPr>
        <w:t>(</w:t>
      </w:r>
      <w:r>
        <w:rPr>
          <w:rFonts w:hint="eastAsia"/>
        </w:rPr>
        <w:t>第十五条</w:t>
      </w:r>
      <w:r>
        <w:rPr>
          <w:rFonts w:hint="eastAsia"/>
        </w:rPr>
        <w:t>)</w:t>
      </w:r>
    </w:p>
    <w:p w14:paraId="564BFB57" w14:textId="40A90926" w:rsidR="00877DDF" w:rsidRDefault="00877DDF" w:rsidP="00877DDF">
      <w:pPr>
        <w:pStyle w:val="SingleTxtGC"/>
      </w:pPr>
      <w:r>
        <w:rPr>
          <w:rFonts w:hint="eastAsia"/>
        </w:rPr>
        <w:t>41.</w:t>
      </w:r>
      <w:r>
        <w:rPr>
          <w:rFonts w:hint="eastAsia"/>
        </w:rPr>
        <w:tab/>
      </w:r>
      <w:r w:rsidRPr="00AF5D7D">
        <w:rPr>
          <w:rFonts w:hint="eastAsia"/>
          <w:spacing w:val="-4"/>
        </w:rPr>
        <w:t>委员会关切的是，有多份报告称，对机构中的残疾人，特别是对智力残疾人、社会心理残疾人、残疾儿童和残疾妇女采取了强制措施，如束缚、隔离、</w:t>
      </w:r>
      <w:r w:rsidRPr="00AF5D7D">
        <w:rPr>
          <w:rFonts w:hint="eastAsia"/>
          <w:spacing w:val="-2"/>
        </w:rPr>
        <w:t>戴镣铐</w:t>
      </w:r>
      <w:r w:rsidRPr="00AF5D7D">
        <w:rPr>
          <w:rFonts w:hint="eastAsia"/>
          <w:spacing w:val="-4"/>
        </w:rPr>
        <w:t>、</w:t>
      </w:r>
      <w:r>
        <w:rPr>
          <w:rFonts w:hint="eastAsia"/>
        </w:rPr>
        <w:t>强制用药和强制绝育、电休克治疗和其他未经当事人知情同意的医疗干预措施。</w:t>
      </w:r>
    </w:p>
    <w:p w14:paraId="3BF61BF6" w14:textId="760CBC33"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t>42.</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6B9B80A9" w14:textId="18819324"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F5D7D">
        <w:rPr>
          <w:rFonts w:ascii="Time New Roman" w:eastAsia="黑体" w:hAnsi="Time New Roman" w:hint="eastAsia"/>
          <w:spacing w:val="-2"/>
        </w:rPr>
        <w:t>明确禁止专门针对残疾人采取的一切形式的强制措施，如束缚、隔离、</w:t>
      </w:r>
      <w:r w:rsidR="00877DDF" w:rsidRPr="00AE4125">
        <w:rPr>
          <w:rFonts w:ascii="Time New Roman" w:eastAsia="黑体" w:hAnsi="Time New Roman" w:hint="eastAsia"/>
        </w:rPr>
        <w:t>强制用药和强制绝育、电休克治疗和戴镣铐；</w:t>
      </w:r>
    </w:p>
    <w:p w14:paraId="47A3BA7F" w14:textId="011BDA29"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根据《公约》第十六条第三款，在残疾人及其代表组织的介入和充分</w:t>
      </w:r>
      <w:r w:rsidR="00877DDF" w:rsidRPr="00927D52">
        <w:rPr>
          <w:rFonts w:ascii="Time New Roman" w:eastAsia="黑体" w:hAnsi="Time New Roman" w:hint="eastAsia"/>
          <w:spacing w:val="2"/>
        </w:rPr>
        <w:t>参与下，监测有关禁止在所有公共和私营机构、残疾人住房中采取强制措施的禁</w:t>
      </w:r>
      <w:r w:rsidR="00877DDF" w:rsidRPr="00AE4125">
        <w:rPr>
          <w:rFonts w:ascii="Time New Roman" w:eastAsia="黑体" w:hAnsi="Time New Roman" w:hint="eastAsia"/>
        </w:rPr>
        <w:t>令的执行情况，包括开展突击查访，采取有效措施确保禁令得到遵守，并起诉违反者；</w:t>
      </w:r>
    </w:p>
    <w:p w14:paraId="6F367193" w14:textId="01B58334"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(c)</w:t>
      </w:r>
      <w:r w:rsidRPr="00AE4125">
        <w:rPr>
          <w:rFonts w:ascii="Time New Roman" w:eastAsia="黑体" w:hAnsi="Time New Roman" w:hint="eastAsia"/>
        </w:rPr>
        <w:tab/>
      </w:r>
      <w:r w:rsidR="00877DDF" w:rsidRPr="00AE4125">
        <w:rPr>
          <w:rFonts w:ascii="Time New Roman" w:eastAsia="黑体" w:hAnsi="Time New Roman" w:hint="eastAsia"/>
        </w:rPr>
        <w:t>公布监测进程的结论；</w:t>
      </w:r>
    </w:p>
    <w:p w14:paraId="16B013A2" w14:textId="45CE550D"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(d)</w:t>
      </w:r>
      <w:r w:rsidRPr="00AE4125">
        <w:rPr>
          <w:rFonts w:ascii="Time New Roman" w:eastAsia="黑体" w:hAnsi="Time New Roman" w:hint="eastAsia"/>
        </w:rPr>
        <w:tab/>
      </w:r>
      <w:r w:rsidR="00877DDF" w:rsidRPr="00AE4125">
        <w:rPr>
          <w:rFonts w:ascii="Time New Roman" w:eastAsia="黑体" w:hAnsi="Time New Roman" w:hint="eastAsia"/>
        </w:rPr>
        <w:t>建立举报残忍、不人道或有辱人格待遇的便捷机制，为受害者提供有效补救，并确保起诉和惩罚施害者。</w:t>
      </w:r>
    </w:p>
    <w:p w14:paraId="7BEDF1CF" w14:textId="3B7C1F29" w:rsidR="00877DDF" w:rsidRDefault="00877DDF" w:rsidP="00F92D55">
      <w:pPr>
        <w:pStyle w:val="H23GC"/>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14:paraId="726288BC" w14:textId="5D2243CD" w:rsidR="00877DDF" w:rsidRDefault="00877DDF" w:rsidP="00877DDF">
      <w:pPr>
        <w:pStyle w:val="SingleTxtGC"/>
      </w:pPr>
      <w:r>
        <w:rPr>
          <w:rFonts w:hint="eastAsia"/>
        </w:rPr>
        <w:t>43.</w:t>
      </w:r>
      <w:r>
        <w:rPr>
          <w:rFonts w:hint="eastAsia"/>
        </w:rPr>
        <w:tab/>
      </w:r>
      <w:r>
        <w:rPr>
          <w:rFonts w:hint="eastAsia"/>
        </w:rPr>
        <w:t>委员会关切的是：</w:t>
      </w:r>
    </w:p>
    <w:p w14:paraId="49247BEC" w14:textId="28F1D9D2" w:rsidR="00877DDF" w:rsidRDefault="006D6BBA" w:rsidP="00877DDF">
      <w:pPr>
        <w:pStyle w:val="SingleTxtGC"/>
      </w:pPr>
      <w:r>
        <w:rPr>
          <w:rFonts w:hint="eastAsia"/>
        </w:rPr>
        <w:tab/>
        <w:t>(a)</w:t>
      </w:r>
      <w:r>
        <w:rPr>
          <w:rFonts w:hint="eastAsia"/>
        </w:rPr>
        <w:tab/>
      </w:r>
      <w:r w:rsidR="00877DDF">
        <w:rPr>
          <w:rFonts w:hint="eastAsia"/>
        </w:rPr>
        <w:t>未采取措施，查明和预防在获得性健康和生殖健康服务时发生的针对残疾儿童和成人的一切形式暴力，包括性别暴力，特别是产科暴力；</w:t>
      </w:r>
    </w:p>
    <w:p w14:paraId="17B2EEAB" w14:textId="77C29227" w:rsidR="00877DDF" w:rsidRDefault="006D6BBA" w:rsidP="00877DDF">
      <w:pPr>
        <w:pStyle w:val="SingleTxtGC"/>
      </w:pPr>
      <w:r>
        <w:rPr>
          <w:rFonts w:hint="eastAsia"/>
        </w:rPr>
        <w:tab/>
        <w:t>(b)</w:t>
      </w:r>
      <w:r>
        <w:rPr>
          <w:rFonts w:hint="eastAsia"/>
        </w:rPr>
        <w:tab/>
      </w:r>
      <w:r w:rsidR="00877DDF">
        <w:rPr>
          <w:rFonts w:hint="eastAsia"/>
        </w:rPr>
        <w:t>《确保妇女过上无暴力生活一般法》没有专门提及残疾妇女，也没有专门提及确保无障碍的措施以及残疾妇女在与其他人平等的基础上诉诸司法和获得保护措施所需的程序便利；</w:t>
      </w:r>
    </w:p>
    <w:p w14:paraId="467AD91B" w14:textId="404DA411" w:rsidR="00877DDF" w:rsidRDefault="006D6BBA" w:rsidP="00877DDF">
      <w:pPr>
        <w:pStyle w:val="SingleTxtGC"/>
      </w:pPr>
      <w:r>
        <w:rPr>
          <w:rFonts w:hint="eastAsia"/>
        </w:rPr>
        <w:tab/>
        <w:t>(c)</w:t>
      </w:r>
      <w:r>
        <w:rPr>
          <w:rFonts w:hint="eastAsia"/>
        </w:rPr>
        <w:tab/>
      </w:r>
      <w:r w:rsidR="00877DDF" w:rsidRPr="007C74A4">
        <w:rPr>
          <w:rFonts w:hint="eastAsia"/>
          <w:spacing w:val="-4"/>
        </w:rPr>
        <w:t>遭受暴力侵害的残疾妇女可利用的庇护所有限，面对暴力</w:t>
      </w:r>
      <w:r w:rsidR="00877DDF" w:rsidRPr="007C74A4">
        <w:rPr>
          <w:rFonts w:hint="eastAsia"/>
          <w:spacing w:val="-4"/>
        </w:rPr>
        <w:t>(</w:t>
      </w:r>
      <w:r w:rsidR="00877DDF" w:rsidRPr="007C74A4">
        <w:rPr>
          <w:rFonts w:hint="eastAsia"/>
          <w:spacing w:val="-4"/>
        </w:rPr>
        <w:t>包括性别暴力</w:t>
      </w:r>
      <w:r w:rsidR="00877DDF" w:rsidRPr="007C74A4">
        <w:rPr>
          <w:rFonts w:hint="eastAsia"/>
          <w:spacing w:val="-4"/>
        </w:rPr>
        <w:t>)</w:t>
      </w:r>
      <w:r w:rsidR="00877DDF">
        <w:rPr>
          <w:rFonts w:hint="eastAsia"/>
        </w:rPr>
        <w:t>的残疾人难以获得有效的补救措施。</w:t>
      </w:r>
    </w:p>
    <w:p w14:paraId="71E7C97B" w14:textId="1926D4B1" w:rsidR="00877DDF" w:rsidRPr="00AE4125" w:rsidRDefault="00877DDF" w:rsidP="00877DDF">
      <w:pPr>
        <w:pStyle w:val="SingleTxtGC"/>
        <w:rPr>
          <w:rFonts w:ascii="Time New Roman" w:eastAsia="黑体" w:hAnsi="Time New Roman" w:hint="eastAsia"/>
        </w:rPr>
      </w:pPr>
      <w:r w:rsidRPr="00AE4125">
        <w:rPr>
          <w:rFonts w:ascii="Time New Roman" w:eastAsia="黑体" w:hAnsi="Time New Roman" w:hint="eastAsia"/>
        </w:rPr>
        <w:lastRenderedPageBreak/>
        <w:t>44.</w:t>
      </w:r>
      <w:r w:rsidRPr="00AE4125">
        <w:rPr>
          <w:rFonts w:ascii="Time New Roman" w:eastAsia="黑体" w:hAnsi="Time New Roman" w:hint="eastAsia"/>
        </w:rPr>
        <w:tab/>
      </w:r>
      <w:r w:rsidRPr="00AE4125">
        <w:rPr>
          <w:rFonts w:ascii="Time New Roman" w:eastAsia="黑体" w:hAnsi="Time New Roman" w:hint="eastAsia"/>
        </w:rPr>
        <w:t>委员会建议缔约国：</w:t>
      </w:r>
    </w:p>
    <w:p w14:paraId="64296A5E" w14:textId="48D449B7"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(a)</w:t>
      </w:r>
      <w:r w:rsidRPr="00AE4125">
        <w:rPr>
          <w:rFonts w:ascii="Time New Roman" w:eastAsia="黑体" w:hAnsi="Time New Roman" w:hint="eastAsia"/>
        </w:rPr>
        <w:tab/>
      </w:r>
      <w:r w:rsidR="00877DDF" w:rsidRPr="00AE4125">
        <w:rPr>
          <w:rFonts w:ascii="Time New Roman" w:eastAsia="黑体" w:hAnsi="Time New Roman" w:hint="eastAsia"/>
        </w:rPr>
        <w:t>加强执行现有的立法和政策措施，防止针对残疾人的一切形式暴力，包括性别暴力，并在机构内外向受害者提供有效的补救和补偿；修订《确保妇女过上无暴力生活一般法》，以制定支持残疾妇女的具体标准，包括包含个人援助的支持系统；</w:t>
      </w:r>
    </w:p>
    <w:p w14:paraId="23E28D90" w14:textId="59FFE601"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(b)</w:t>
      </w:r>
      <w:r w:rsidRPr="00AE4125">
        <w:rPr>
          <w:rFonts w:ascii="Time New Roman" w:eastAsia="黑体" w:hAnsi="Time New Roman" w:hint="eastAsia"/>
        </w:rPr>
        <w:tab/>
      </w:r>
      <w:r w:rsidR="00877DDF" w:rsidRPr="00AE4125">
        <w:rPr>
          <w:rFonts w:ascii="Time New Roman" w:eastAsia="黑体" w:hAnsi="Time New Roman" w:hint="eastAsia"/>
        </w:rPr>
        <w:t>定期汇编关于残疾妇女和儿童在公共和私营机构内外遭受暴力、剥削和虐待情况的分类数据；</w:t>
      </w:r>
    </w:p>
    <w:p w14:paraId="455D98FD" w14:textId="15659BAA" w:rsidR="00877DDF" w:rsidRPr="00AE4125" w:rsidRDefault="006D6BBA" w:rsidP="00877DDF">
      <w:pPr>
        <w:pStyle w:val="SingleTxtGC"/>
        <w:rPr>
          <w:rFonts w:ascii="Time New Roman" w:eastAsia="黑体" w:hAnsi="Time New Roman" w:hint="eastAsia"/>
        </w:rPr>
      </w:pPr>
      <w:r w:rsidRPr="00993B4E">
        <w:rPr>
          <w:rFonts w:ascii="Time New Roman" w:eastAsia="黑体" w:hAnsi="Time New Roman" w:hint="eastAsia"/>
          <w:spacing w:val="4"/>
        </w:rPr>
        <w:tab/>
        <w:t>(c)</w:t>
      </w:r>
      <w:r w:rsidRPr="00993B4E">
        <w:rPr>
          <w:rFonts w:ascii="Time New Roman" w:eastAsia="黑体" w:hAnsi="Time New Roman" w:hint="eastAsia"/>
          <w:spacing w:val="4"/>
        </w:rPr>
        <w:tab/>
      </w:r>
      <w:r w:rsidR="00877DDF" w:rsidRPr="00993B4E">
        <w:rPr>
          <w:rFonts w:ascii="Time New Roman" w:eastAsia="黑体" w:hAnsi="Time New Roman" w:hint="eastAsia"/>
          <w:spacing w:val="4"/>
        </w:rPr>
        <w:t>确保为暴力受害者建立庇护所，并确保</w:t>
      </w:r>
      <w:proofErr w:type="gramStart"/>
      <w:r w:rsidR="00877DDF" w:rsidRPr="00993B4E">
        <w:rPr>
          <w:rFonts w:ascii="Time New Roman" w:eastAsia="黑体" w:hAnsi="Time New Roman" w:hint="eastAsia"/>
          <w:spacing w:val="4"/>
        </w:rPr>
        <w:t>其中提供</w:t>
      </w:r>
      <w:proofErr w:type="gramEnd"/>
      <w:r w:rsidR="00877DDF" w:rsidRPr="00993B4E">
        <w:rPr>
          <w:rFonts w:ascii="Time New Roman" w:eastAsia="黑体" w:hAnsi="Time New Roman" w:hint="eastAsia"/>
          <w:spacing w:val="4"/>
        </w:rPr>
        <w:t>的设施和服务可供残</w:t>
      </w:r>
      <w:r w:rsidR="00877DDF" w:rsidRPr="00AE4125">
        <w:rPr>
          <w:rFonts w:ascii="Time New Roman" w:eastAsia="黑体" w:hAnsi="Time New Roman" w:hint="eastAsia"/>
        </w:rPr>
        <w:t>疾人、特别是残疾妇女使用；</w:t>
      </w:r>
    </w:p>
    <w:p w14:paraId="32C30D49" w14:textId="4F2BCF3C" w:rsidR="00877DDF" w:rsidRPr="00AE4125" w:rsidRDefault="006D6BBA" w:rsidP="00877DDF">
      <w:pPr>
        <w:pStyle w:val="SingleTxtGC"/>
        <w:rPr>
          <w:rFonts w:ascii="Time New Roman" w:eastAsia="黑体" w:hAnsi="Time New Roman" w:hint="eastAsia"/>
        </w:rPr>
      </w:pPr>
      <w:r w:rsidRPr="00AE4125">
        <w:rPr>
          <w:rFonts w:ascii="Time New Roman" w:eastAsia="黑体" w:hAnsi="Time New Roman" w:hint="eastAsia"/>
        </w:rPr>
        <w:tab/>
        <w:t>(d)</w:t>
      </w:r>
      <w:r w:rsidRPr="00AE4125">
        <w:rPr>
          <w:rFonts w:ascii="Time New Roman" w:eastAsia="黑体" w:hAnsi="Time New Roman" w:hint="eastAsia"/>
        </w:rPr>
        <w:tab/>
      </w:r>
      <w:r w:rsidR="00877DDF" w:rsidRPr="00AE4125">
        <w:rPr>
          <w:rFonts w:ascii="Time New Roman" w:eastAsia="黑体" w:hAnsi="Time New Roman" w:hint="eastAsia"/>
        </w:rPr>
        <w:t>根据《公约》第十六条第三款，在残疾人及其代表组织的介入和充分参与下，建立一个独立的监测和监督机制，以有效监测和监督公共和私营机构，并公布其结论。</w:t>
      </w:r>
    </w:p>
    <w:p w14:paraId="7FE16828" w14:textId="265CB1D8" w:rsidR="00877DDF" w:rsidRDefault="00877DDF" w:rsidP="00F92D55">
      <w:pPr>
        <w:pStyle w:val="H23GC"/>
      </w:pPr>
      <w:r>
        <w:rPr>
          <w:rFonts w:hint="eastAsia"/>
        </w:rPr>
        <w:tab/>
      </w:r>
      <w:r>
        <w:rPr>
          <w:rFonts w:hint="eastAsia"/>
        </w:rPr>
        <w:tab/>
      </w:r>
      <w:r>
        <w:rPr>
          <w:rFonts w:hint="eastAsia"/>
        </w:rPr>
        <w:t>保护人身完整性</w:t>
      </w:r>
      <w:r>
        <w:rPr>
          <w:rFonts w:hint="eastAsia"/>
        </w:rPr>
        <w:t>(</w:t>
      </w:r>
      <w:r>
        <w:rPr>
          <w:rFonts w:hint="eastAsia"/>
        </w:rPr>
        <w:t>第十七条</w:t>
      </w:r>
      <w:r>
        <w:rPr>
          <w:rFonts w:hint="eastAsia"/>
        </w:rPr>
        <w:t>)</w:t>
      </w:r>
    </w:p>
    <w:p w14:paraId="0565C10B" w14:textId="1AA12A17" w:rsidR="00877DDF" w:rsidRDefault="00877DDF" w:rsidP="00877DDF">
      <w:pPr>
        <w:pStyle w:val="SingleTxtGC"/>
      </w:pPr>
      <w:r>
        <w:rPr>
          <w:rFonts w:hint="eastAsia"/>
        </w:rPr>
        <w:t>45.</w:t>
      </w:r>
      <w:r>
        <w:rPr>
          <w:rFonts w:hint="eastAsia"/>
        </w:rPr>
        <w:tab/>
      </w:r>
      <w:r>
        <w:rPr>
          <w:rFonts w:hint="eastAsia"/>
        </w:rPr>
        <w:t>委员会感到关切的是，强迫绝育、避孕和堕胎的做法仍在继续，特别影响到机构内外的智力或社会心理残疾妇女和女童以及土著妇女和女童。委员会收到了关于“希望之家”</w:t>
      </w:r>
      <w:r>
        <w:rPr>
          <w:rFonts w:hint="eastAsia"/>
        </w:rPr>
        <w:t xml:space="preserve">(Casa </w:t>
      </w:r>
      <w:proofErr w:type="spellStart"/>
      <w:r>
        <w:rPr>
          <w:rFonts w:hint="eastAsia"/>
        </w:rPr>
        <w:t>Hogar</w:t>
      </w:r>
      <w:proofErr w:type="spellEnd"/>
      <w:r>
        <w:rPr>
          <w:rFonts w:hint="eastAsia"/>
        </w:rPr>
        <w:t xml:space="preserve"> Esperanza)</w:t>
      </w:r>
      <w:r>
        <w:rPr>
          <w:rFonts w:hint="eastAsia"/>
        </w:rPr>
        <w:t>实施强迫绝育的令人非常不安的报告。</w:t>
      </w:r>
    </w:p>
    <w:p w14:paraId="2BAB75E0" w14:textId="55969AF3" w:rsidR="00877DDF" w:rsidRPr="00AB56ED" w:rsidRDefault="00877DDF" w:rsidP="00877DDF">
      <w:pPr>
        <w:pStyle w:val="SingleTxtGC"/>
        <w:rPr>
          <w:rFonts w:ascii="Time New Roman" w:eastAsia="黑体" w:hAnsi="Time New Roman" w:hint="eastAsia"/>
        </w:rPr>
      </w:pPr>
      <w:r w:rsidRPr="00E150D0">
        <w:rPr>
          <w:rFonts w:ascii="Time New Roman" w:eastAsia="黑体" w:hAnsi="Time New Roman" w:hint="eastAsia"/>
          <w:spacing w:val="6"/>
        </w:rPr>
        <w:t>46.</w:t>
      </w:r>
      <w:r w:rsidRPr="00E150D0">
        <w:rPr>
          <w:rFonts w:ascii="Time New Roman" w:eastAsia="黑体" w:hAnsi="Time New Roman" w:hint="eastAsia"/>
          <w:spacing w:val="6"/>
        </w:rPr>
        <w:tab/>
      </w:r>
      <w:r w:rsidRPr="00E150D0">
        <w:rPr>
          <w:rFonts w:ascii="Time New Roman" w:eastAsia="黑体" w:hAnsi="Time New Roman" w:hint="eastAsia"/>
          <w:spacing w:val="6"/>
        </w:rPr>
        <w:t>委员会重申其上一份结论性意见第</w:t>
      </w:r>
      <w:r w:rsidRPr="00E150D0">
        <w:rPr>
          <w:rFonts w:ascii="Time New Roman" w:eastAsia="黑体" w:hAnsi="Time New Roman" w:hint="eastAsia"/>
          <w:spacing w:val="6"/>
        </w:rPr>
        <w:t>38</w:t>
      </w:r>
      <w:r w:rsidRPr="00E150D0">
        <w:rPr>
          <w:rFonts w:ascii="Time New Roman" w:eastAsia="黑体" w:hAnsi="Time New Roman" w:hint="eastAsia"/>
          <w:spacing w:val="6"/>
        </w:rPr>
        <w:t>段中提出的建议，促请缔约国对建</w:t>
      </w:r>
      <w:r w:rsidRPr="00AB56ED">
        <w:rPr>
          <w:rFonts w:ascii="Time New Roman" w:eastAsia="黑体" w:hAnsi="Time New Roman" w:hint="eastAsia"/>
        </w:rPr>
        <w:t>议、授权或实施对残疾女童、青少年和妇女的强迫绝育、避孕和堕胎的司法和卫生当局和机构展开行政和刑事调查，并保障受害者能够诉诸司法和获得赔偿。</w:t>
      </w:r>
    </w:p>
    <w:p w14:paraId="6BD5D2A9" w14:textId="0B763322"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t>47.</w:t>
      </w:r>
      <w:r w:rsidRPr="00AB56ED">
        <w:rPr>
          <w:rFonts w:ascii="Time New Roman" w:eastAsia="黑体" w:hAnsi="Time New Roman" w:hint="eastAsia"/>
        </w:rPr>
        <w:tab/>
      </w:r>
      <w:r w:rsidRPr="00AB56ED">
        <w:rPr>
          <w:rFonts w:ascii="Time New Roman" w:eastAsia="黑体" w:hAnsi="Time New Roman" w:hint="eastAsia"/>
        </w:rPr>
        <w:t>委员会还建议缔约国面向公共和私营卫生部门的专业人员实施关于残疾妇女</w:t>
      </w:r>
      <w:r w:rsidRPr="00981AF7">
        <w:rPr>
          <w:rFonts w:ascii="Time New Roman" w:eastAsia="黑体" w:hAnsi="Time New Roman" w:hint="eastAsia"/>
          <w:spacing w:val="2"/>
        </w:rPr>
        <w:t>和女童的性健康和生殖健康权的培训方案，其中应包括关于尊重她们的偏好和消</w:t>
      </w:r>
      <w:r w:rsidRPr="00AB56ED">
        <w:rPr>
          <w:rFonts w:ascii="Time New Roman" w:eastAsia="黑体" w:hAnsi="Time New Roman" w:hint="eastAsia"/>
        </w:rPr>
        <w:t>除对残疾妇女和女童的性行为的普遍陈规定型观念的培训。</w:t>
      </w:r>
    </w:p>
    <w:p w14:paraId="04FF97C2" w14:textId="772E75C5" w:rsidR="00877DDF" w:rsidRDefault="00877DDF" w:rsidP="00F92D55">
      <w:pPr>
        <w:pStyle w:val="H23GC"/>
      </w:pPr>
      <w:r>
        <w:rPr>
          <w:rFonts w:hint="eastAsia"/>
        </w:rPr>
        <w:tab/>
      </w:r>
      <w:r>
        <w:rPr>
          <w:rFonts w:hint="eastAsia"/>
        </w:rPr>
        <w:tab/>
      </w:r>
      <w:r>
        <w:rPr>
          <w:rFonts w:hint="eastAsia"/>
        </w:rPr>
        <w:t>迁徙自由和国籍</w:t>
      </w:r>
      <w:r>
        <w:rPr>
          <w:rFonts w:hint="eastAsia"/>
        </w:rPr>
        <w:t>(</w:t>
      </w:r>
      <w:r>
        <w:rPr>
          <w:rFonts w:hint="eastAsia"/>
        </w:rPr>
        <w:t>第十八条</w:t>
      </w:r>
      <w:r>
        <w:rPr>
          <w:rFonts w:hint="eastAsia"/>
        </w:rPr>
        <w:t>)</w:t>
      </w:r>
    </w:p>
    <w:p w14:paraId="5C6D926A" w14:textId="18588809" w:rsidR="00877DDF" w:rsidRDefault="00877DDF" w:rsidP="00877DDF">
      <w:pPr>
        <w:pStyle w:val="SingleTxtGC"/>
      </w:pPr>
      <w:r>
        <w:rPr>
          <w:rFonts w:hint="eastAsia"/>
        </w:rPr>
        <w:t>48.</w:t>
      </w:r>
      <w:r>
        <w:rPr>
          <w:rFonts w:hint="eastAsia"/>
        </w:rPr>
        <w:tab/>
      </w:r>
      <w:r w:rsidRPr="00981AF7">
        <w:rPr>
          <w:rFonts w:hint="eastAsia"/>
          <w:spacing w:val="-4"/>
        </w:rPr>
        <w:t>委员会感到关切的是，移民、难民、寻求庇护者和境内流离失所者中的残疾人</w:t>
      </w:r>
      <w:r>
        <w:rPr>
          <w:rFonts w:hint="eastAsia"/>
        </w:rPr>
        <w:t>缺乏无障碍信息、程序和移民中心。委员会还感到关切的是，缔约国没有全面系统地查明移民和境内流离失所者中的残疾人及其需求，缺乏关于残疾移民和境内流离失所者的分类数据。</w:t>
      </w:r>
    </w:p>
    <w:p w14:paraId="7296DB66" w14:textId="5BAA4965"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t>49.</w:t>
      </w:r>
      <w:r w:rsidRPr="00AB56ED">
        <w:rPr>
          <w:rFonts w:ascii="Time New Roman" w:eastAsia="黑体" w:hAnsi="Time New Roman" w:hint="eastAsia"/>
        </w:rPr>
        <w:tab/>
      </w:r>
      <w:r w:rsidRPr="00AB56ED">
        <w:rPr>
          <w:rFonts w:ascii="Time New Roman" w:eastAsia="黑体" w:hAnsi="Time New Roman" w:hint="eastAsia"/>
        </w:rPr>
        <w:t>委员会建议缔约国：</w:t>
      </w:r>
    </w:p>
    <w:p w14:paraId="206BD1AA" w14:textId="6192CB9B"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(a)</w:t>
      </w:r>
      <w:r w:rsidRPr="00AB56ED">
        <w:rPr>
          <w:rFonts w:ascii="Time New Roman" w:eastAsia="黑体" w:hAnsi="Time New Roman" w:hint="eastAsia"/>
        </w:rPr>
        <w:tab/>
      </w:r>
      <w:r w:rsidR="00877DDF" w:rsidRPr="00333ECD">
        <w:rPr>
          <w:rFonts w:ascii="Time New Roman" w:eastAsia="黑体" w:hAnsi="Time New Roman" w:hint="eastAsia"/>
          <w:spacing w:val="-4"/>
        </w:rPr>
        <w:t>根据《公约》第九条，向移民、难民、寻求庇护者和境内流离失所者中</w:t>
      </w:r>
      <w:r w:rsidR="00877DDF" w:rsidRPr="00AB56ED">
        <w:rPr>
          <w:rFonts w:ascii="Time New Roman" w:eastAsia="黑体" w:hAnsi="Time New Roman" w:hint="eastAsia"/>
        </w:rPr>
        <w:t>的残疾人提供无障碍移民中心、信息和程序；</w:t>
      </w:r>
    </w:p>
    <w:p w14:paraId="6357391A" w14:textId="29821F9D"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333ECD">
        <w:rPr>
          <w:rFonts w:ascii="Time New Roman" w:eastAsia="黑体" w:hAnsi="Time New Roman" w:hint="eastAsia"/>
          <w:spacing w:val="-2"/>
        </w:rPr>
        <w:t>系统全面地查明移民、难民、寻求庇护者和境内流离失所者中的残疾人</w:t>
      </w:r>
      <w:r w:rsidR="00877DDF" w:rsidRPr="00AB56ED">
        <w:rPr>
          <w:rFonts w:ascii="Time New Roman" w:eastAsia="黑体" w:hAnsi="Time New Roman" w:hint="eastAsia"/>
        </w:rPr>
        <w:t>及其需求；</w:t>
      </w:r>
    </w:p>
    <w:p w14:paraId="24368C30" w14:textId="095908EB" w:rsidR="00877DDF" w:rsidRPr="00AB56ED" w:rsidRDefault="006D6BBA" w:rsidP="00877DDF">
      <w:pPr>
        <w:pStyle w:val="SingleTxtGC"/>
        <w:rPr>
          <w:rFonts w:ascii="Time New Roman" w:eastAsia="黑体" w:hAnsi="Time New Roman" w:hint="eastAsia"/>
        </w:rPr>
      </w:pPr>
      <w:r w:rsidRPr="00333ECD">
        <w:rPr>
          <w:rFonts w:ascii="Time New Roman" w:eastAsia="黑体" w:hAnsi="Time New Roman" w:hint="eastAsia"/>
          <w:spacing w:val="4"/>
        </w:rPr>
        <w:tab/>
        <w:t>(c)</w:t>
      </w:r>
      <w:r w:rsidRPr="00333ECD">
        <w:rPr>
          <w:rFonts w:ascii="Time New Roman" w:eastAsia="黑体" w:hAnsi="Time New Roman" w:hint="eastAsia"/>
          <w:spacing w:val="4"/>
        </w:rPr>
        <w:tab/>
      </w:r>
      <w:r w:rsidR="00877DDF" w:rsidRPr="00333ECD">
        <w:rPr>
          <w:rFonts w:ascii="Time New Roman" w:eastAsia="黑体" w:hAnsi="Time New Roman" w:hint="eastAsia"/>
          <w:spacing w:val="4"/>
        </w:rPr>
        <w:t>汇编关于移民、难民、寻求庇护者和境内流离失所者中的残疾人的分</w:t>
      </w:r>
      <w:r w:rsidR="00877DDF" w:rsidRPr="00AB56ED">
        <w:rPr>
          <w:rFonts w:ascii="Time New Roman" w:eastAsia="黑体" w:hAnsi="Time New Roman" w:hint="eastAsia"/>
        </w:rPr>
        <w:t>类数据和统计资料。</w:t>
      </w:r>
    </w:p>
    <w:p w14:paraId="5BACDCEF" w14:textId="5102D6AB" w:rsidR="00877DDF" w:rsidRDefault="00877DDF" w:rsidP="00F92D55">
      <w:pPr>
        <w:pStyle w:val="H23GC"/>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14:paraId="11A4B251" w14:textId="14CB71BD" w:rsidR="00877DDF" w:rsidRDefault="00877DDF" w:rsidP="00877DDF">
      <w:pPr>
        <w:pStyle w:val="SingleTxtGC"/>
      </w:pPr>
      <w:r>
        <w:rPr>
          <w:rFonts w:hint="eastAsia"/>
        </w:rPr>
        <w:t>50.</w:t>
      </w:r>
      <w:r>
        <w:rPr>
          <w:rFonts w:hint="eastAsia"/>
        </w:rPr>
        <w:tab/>
      </w:r>
      <w:r>
        <w:rPr>
          <w:rFonts w:hint="eastAsia"/>
        </w:rPr>
        <w:t>委员会感到关切的是，联邦和各州缺乏促进残疾人融入社会并提高他们独立生活能力的战略以及帮助残疾人脱离机构收容的具体和有效战略。</w:t>
      </w:r>
    </w:p>
    <w:p w14:paraId="765979B5" w14:textId="63EA0FD1" w:rsidR="00877DDF" w:rsidRPr="00AB56ED" w:rsidRDefault="00877DDF"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lastRenderedPageBreak/>
        <w:t>51.</w:t>
      </w:r>
      <w:r w:rsidRPr="00AB56ED">
        <w:rPr>
          <w:rFonts w:ascii="Time New Roman" w:eastAsia="黑体" w:hAnsi="Time New Roman" w:hint="eastAsia"/>
        </w:rPr>
        <w:tab/>
      </w:r>
      <w:r w:rsidRPr="00AB56ED">
        <w:rPr>
          <w:rFonts w:ascii="Time New Roman" w:eastAsia="黑体" w:hAnsi="Time New Roman" w:hint="eastAsia"/>
        </w:rPr>
        <w:t>委员会回顾其关于独立生活和融入社区的第</w:t>
      </w:r>
      <w:r w:rsidRPr="00AB56ED">
        <w:rPr>
          <w:rFonts w:ascii="Time New Roman" w:eastAsia="黑体" w:hAnsi="Time New Roman" w:hint="eastAsia"/>
        </w:rPr>
        <w:t>5</w:t>
      </w:r>
      <w:r w:rsidRPr="00AB56ED">
        <w:rPr>
          <w:rFonts w:ascii="Time New Roman" w:eastAsia="黑体" w:hAnsi="Time New Roman" w:hint="eastAsia"/>
        </w:rPr>
        <w:t>号一般性意见</w:t>
      </w:r>
      <w:r w:rsidRPr="00AB56ED">
        <w:rPr>
          <w:rFonts w:ascii="Time New Roman" w:eastAsia="黑体" w:hAnsi="Time New Roman" w:hint="eastAsia"/>
        </w:rPr>
        <w:t>(2017</w:t>
      </w:r>
      <w:r w:rsidRPr="00AB56ED">
        <w:rPr>
          <w:rFonts w:ascii="Time New Roman" w:eastAsia="黑体" w:hAnsi="Time New Roman" w:hint="eastAsia"/>
        </w:rPr>
        <w:t>年</w:t>
      </w:r>
      <w:r w:rsidRPr="00AB56ED">
        <w:rPr>
          <w:rFonts w:ascii="Time New Roman" w:eastAsia="黑体" w:hAnsi="Time New Roman" w:hint="eastAsia"/>
        </w:rPr>
        <w:t>)</w:t>
      </w:r>
      <w:r w:rsidRPr="00AB56ED">
        <w:rPr>
          <w:rFonts w:ascii="Time New Roman" w:eastAsia="黑体" w:hAnsi="Time New Roman" w:hint="eastAsia"/>
        </w:rPr>
        <w:t>，建议缔约国：</w:t>
      </w:r>
    </w:p>
    <w:p w14:paraId="619EFC01" w14:textId="534353EB"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(a)</w:t>
      </w:r>
      <w:r w:rsidRPr="00AB56ED">
        <w:rPr>
          <w:rFonts w:ascii="Time New Roman" w:eastAsia="黑体" w:hAnsi="Time New Roman" w:hint="eastAsia"/>
        </w:rPr>
        <w:tab/>
      </w:r>
      <w:r w:rsidR="00877DDF" w:rsidRPr="00AB56ED">
        <w:rPr>
          <w:rFonts w:ascii="Time New Roman" w:eastAsia="黑体" w:hAnsi="Time New Roman" w:hint="eastAsia"/>
        </w:rPr>
        <w:t>修订或通过法律、政策、财政和其他措施，包括实施这些措施的时间表，以确保残疾人能够在社区中独立生活。这些措施应包含个人援助服务，在文化上适当，使受益人能够选择其生活方式和居住地，表达其意愿和偏好，并纳入性别和年龄观点；</w:t>
      </w:r>
    </w:p>
    <w:p w14:paraId="2B3697E5" w14:textId="472446C4"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AB56ED">
        <w:rPr>
          <w:rFonts w:ascii="Time New Roman" w:eastAsia="黑体" w:hAnsi="Time New Roman" w:hint="eastAsia"/>
        </w:rPr>
        <w:t>迅速采取措施，终止将残疾人交送专门机构的做法，为此制定和执行帮助残疾人、特别是残疾儿童脱离机构收容的战略，包括具体的时限、评估措施和充足的预算。</w:t>
      </w:r>
    </w:p>
    <w:p w14:paraId="686DE463" w14:textId="56846D2F" w:rsidR="00877DDF" w:rsidRDefault="00877DDF" w:rsidP="00CE6A60">
      <w:pPr>
        <w:pStyle w:val="H23GC"/>
        <w:spacing w:after="180" w:line="328" w:lineRule="exact"/>
      </w:pPr>
      <w:r>
        <w:rPr>
          <w:rFonts w:hint="eastAsia"/>
        </w:rPr>
        <w:tab/>
      </w:r>
      <w:r>
        <w:rPr>
          <w:rFonts w:hint="eastAsia"/>
        </w:rPr>
        <w:tab/>
      </w:r>
      <w:r>
        <w:rPr>
          <w:rFonts w:hint="eastAsia"/>
        </w:rPr>
        <w:t>尊重家居和家庭</w:t>
      </w:r>
      <w:r>
        <w:rPr>
          <w:rFonts w:hint="eastAsia"/>
        </w:rPr>
        <w:t>(</w:t>
      </w:r>
      <w:r>
        <w:rPr>
          <w:rFonts w:hint="eastAsia"/>
        </w:rPr>
        <w:t>第二十三条</w:t>
      </w:r>
      <w:r>
        <w:rPr>
          <w:rFonts w:hint="eastAsia"/>
        </w:rPr>
        <w:t>)</w:t>
      </w:r>
    </w:p>
    <w:p w14:paraId="5ADF8CA5" w14:textId="0FF32096" w:rsidR="00877DDF" w:rsidRDefault="00877DDF" w:rsidP="00BC5A07">
      <w:pPr>
        <w:pStyle w:val="SingleTxtGC"/>
        <w:spacing w:line="328" w:lineRule="exact"/>
      </w:pPr>
      <w:r>
        <w:rPr>
          <w:rFonts w:hint="eastAsia"/>
        </w:rPr>
        <w:t>52.</w:t>
      </w:r>
      <w:r>
        <w:rPr>
          <w:rFonts w:hint="eastAsia"/>
        </w:rPr>
        <w:tab/>
      </w:r>
      <w:r>
        <w:rPr>
          <w:rFonts w:hint="eastAsia"/>
        </w:rPr>
        <w:t>委员会关切的是，《民法》限制了一些残疾人的结婚权以及他们在与其他人</w:t>
      </w:r>
      <w:r w:rsidRPr="00EA7891">
        <w:rPr>
          <w:rFonts w:hint="eastAsia"/>
          <w:spacing w:val="2"/>
        </w:rPr>
        <w:t>平等的基础上对子女进行监护的权利。委员会还关切的是，缺乏关于遭受家庭暴</w:t>
      </w:r>
      <w:r>
        <w:rPr>
          <w:rFonts w:hint="eastAsia"/>
        </w:rPr>
        <w:t>力的残疾人的分类数据。</w:t>
      </w:r>
    </w:p>
    <w:p w14:paraId="4D23783F" w14:textId="13F1F75B" w:rsidR="00877DDF" w:rsidRPr="00AB56ED" w:rsidRDefault="00877DDF"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53.</w:t>
      </w:r>
      <w:r w:rsidRPr="00AB56ED">
        <w:rPr>
          <w:rFonts w:ascii="Time New Roman" w:eastAsia="黑体" w:hAnsi="Time New Roman" w:hint="eastAsia"/>
        </w:rPr>
        <w:tab/>
      </w:r>
      <w:r w:rsidRPr="00AB56ED">
        <w:rPr>
          <w:rFonts w:ascii="Time New Roman" w:eastAsia="黑体" w:hAnsi="Time New Roman" w:hint="eastAsia"/>
        </w:rPr>
        <w:t>委员会建议缔约国：</w:t>
      </w:r>
    </w:p>
    <w:p w14:paraId="64C8EEB6" w14:textId="5FF4D9E1"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(a)</w:t>
      </w:r>
      <w:r w:rsidRPr="00AB56ED">
        <w:rPr>
          <w:rFonts w:ascii="Time New Roman" w:eastAsia="黑体" w:hAnsi="Time New Roman" w:hint="eastAsia"/>
        </w:rPr>
        <w:tab/>
      </w:r>
      <w:r w:rsidR="00877DDF" w:rsidRPr="00EA7891">
        <w:rPr>
          <w:rFonts w:ascii="Time New Roman" w:eastAsia="黑体" w:hAnsi="Time New Roman" w:hint="eastAsia"/>
          <w:spacing w:val="-2"/>
        </w:rPr>
        <w:t>修订《民法》，确保所有残疾人都有权结婚，并有权对子女进行监护，</w:t>
      </w:r>
      <w:r w:rsidR="00877DDF" w:rsidRPr="00AB56ED">
        <w:rPr>
          <w:rFonts w:ascii="Time New Roman" w:eastAsia="黑体" w:hAnsi="Time New Roman" w:hint="eastAsia"/>
        </w:rPr>
        <w:t>而且确实可以行使这一权利；</w:t>
      </w:r>
    </w:p>
    <w:p w14:paraId="0B7AB68E" w14:textId="5AEEAE0A"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C43E33">
        <w:rPr>
          <w:rFonts w:ascii="Time New Roman" w:eastAsia="黑体" w:hAnsi="Time New Roman" w:hint="eastAsia"/>
          <w:spacing w:val="-2"/>
        </w:rPr>
        <w:t>向有智力残疾的父母和有社会心理残疾的父母提供支持，帮助他们履行</w:t>
      </w:r>
      <w:r w:rsidR="00877DDF" w:rsidRPr="00AB56ED">
        <w:rPr>
          <w:rFonts w:ascii="Time New Roman" w:eastAsia="黑体" w:hAnsi="Time New Roman" w:hint="eastAsia"/>
        </w:rPr>
        <w:t>对子女的责任；</w:t>
      </w:r>
    </w:p>
    <w:p w14:paraId="7DBA116A" w14:textId="3C1350A9"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(c)</w:t>
      </w:r>
      <w:r w:rsidRPr="00AB56ED">
        <w:rPr>
          <w:rFonts w:ascii="Time New Roman" w:eastAsia="黑体" w:hAnsi="Time New Roman" w:hint="eastAsia"/>
        </w:rPr>
        <w:tab/>
      </w:r>
      <w:r w:rsidR="00877DDF" w:rsidRPr="00AB56ED">
        <w:rPr>
          <w:rFonts w:ascii="Time New Roman" w:eastAsia="黑体" w:hAnsi="Time New Roman" w:hint="eastAsia"/>
        </w:rPr>
        <w:t>提供财政、组织和行政支助，切实保障残疾儿童与家人生活在一起或过上家庭生活的权利；</w:t>
      </w:r>
    </w:p>
    <w:p w14:paraId="663B19AC" w14:textId="705AFB06"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(d)</w:t>
      </w:r>
      <w:r w:rsidRPr="00AB56ED">
        <w:rPr>
          <w:rFonts w:ascii="Time New Roman" w:eastAsia="黑体" w:hAnsi="Time New Roman" w:hint="eastAsia"/>
        </w:rPr>
        <w:tab/>
      </w:r>
      <w:r w:rsidR="00877DDF" w:rsidRPr="00AB56ED">
        <w:rPr>
          <w:rFonts w:ascii="Time New Roman" w:eastAsia="黑体" w:hAnsi="Time New Roman" w:hint="eastAsia"/>
        </w:rPr>
        <w:t>根据儿童权利委员会在审议墨西哥第四和第五次合并定期报告后提出的建议，</w:t>
      </w:r>
      <w:r w:rsidR="00E07EA4" w:rsidRPr="00AB56ED">
        <w:rPr>
          <w:rStyle w:val="a8"/>
          <w:rFonts w:ascii="Time New Roman" w:eastAsia="黑体" w:hAnsi="Time New Roman"/>
        </w:rPr>
        <w:footnoteReference w:id="9"/>
      </w:r>
      <w:r w:rsidR="00877DDF" w:rsidRPr="00AB56ED">
        <w:rPr>
          <w:rFonts w:ascii="Time New Roman" w:eastAsia="黑体" w:hAnsi="Time New Roman" w:hint="eastAsia"/>
        </w:rPr>
        <w:t xml:space="preserve"> </w:t>
      </w:r>
      <w:r w:rsidR="00877DDF" w:rsidRPr="00AB56ED">
        <w:rPr>
          <w:rFonts w:ascii="Time New Roman" w:eastAsia="黑体" w:hAnsi="Time New Roman" w:hint="eastAsia"/>
        </w:rPr>
        <w:t>建立家庭支持机制；</w:t>
      </w:r>
    </w:p>
    <w:p w14:paraId="0454D998" w14:textId="54FB1F69" w:rsidR="00877DDF" w:rsidRPr="00AB56ED" w:rsidRDefault="006D6BBA" w:rsidP="00BC5A07">
      <w:pPr>
        <w:pStyle w:val="SingleTxtGC"/>
        <w:spacing w:line="328" w:lineRule="exact"/>
        <w:rPr>
          <w:rFonts w:ascii="Time New Roman" w:eastAsia="黑体" w:hAnsi="Time New Roman" w:hint="eastAsia"/>
        </w:rPr>
      </w:pPr>
      <w:r w:rsidRPr="00AB56ED">
        <w:rPr>
          <w:rFonts w:ascii="Time New Roman" w:eastAsia="黑体" w:hAnsi="Time New Roman" w:hint="eastAsia"/>
        </w:rPr>
        <w:tab/>
        <w:t>(e)</w:t>
      </w:r>
      <w:r w:rsidRPr="00AB56ED">
        <w:rPr>
          <w:rFonts w:ascii="Time New Roman" w:eastAsia="黑体" w:hAnsi="Time New Roman" w:hint="eastAsia"/>
        </w:rPr>
        <w:tab/>
      </w:r>
      <w:r w:rsidR="00877DDF" w:rsidRPr="00AB56ED">
        <w:rPr>
          <w:rFonts w:ascii="Time New Roman" w:eastAsia="黑体" w:hAnsi="Time New Roman" w:hint="eastAsia"/>
        </w:rPr>
        <w:t>汇编关于遭受家庭暴力的残疾人</w:t>
      </w:r>
      <w:r w:rsidR="00877DDF" w:rsidRPr="00AB56ED">
        <w:rPr>
          <w:rFonts w:ascii="Time New Roman" w:eastAsia="黑体" w:hAnsi="Time New Roman" w:hint="eastAsia"/>
        </w:rPr>
        <w:t>(</w:t>
      </w:r>
      <w:r w:rsidR="00877DDF" w:rsidRPr="00AB56ED">
        <w:rPr>
          <w:rFonts w:ascii="Time New Roman" w:eastAsia="黑体" w:hAnsi="Time New Roman" w:hint="eastAsia"/>
        </w:rPr>
        <w:t>包括残疾妇女和儿童</w:t>
      </w:r>
      <w:r w:rsidR="00877DDF" w:rsidRPr="00AB56ED">
        <w:rPr>
          <w:rFonts w:ascii="Time New Roman" w:eastAsia="黑体" w:hAnsi="Time New Roman" w:hint="eastAsia"/>
        </w:rPr>
        <w:t>)</w:t>
      </w:r>
      <w:r w:rsidR="00877DDF" w:rsidRPr="00AB56ED">
        <w:rPr>
          <w:rFonts w:ascii="Time New Roman" w:eastAsia="黑体" w:hAnsi="Time New Roman" w:hint="eastAsia"/>
        </w:rPr>
        <w:t>的分类数据。</w:t>
      </w:r>
    </w:p>
    <w:p w14:paraId="462C443B" w14:textId="72D5DDA4" w:rsidR="00877DDF" w:rsidRDefault="00877DDF" w:rsidP="00CE6A60">
      <w:pPr>
        <w:pStyle w:val="H23GC"/>
        <w:spacing w:after="180" w:line="328" w:lineRule="exact"/>
      </w:pPr>
      <w:r>
        <w:rPr>
          <w:rFonts w:hint="eastAsia"/>
        </w:rPr>
        <w:tab/>
      </w:r>
      <w:r>
        <w:rPr>
          <w:rFonts w:hint="eastAsia"/>
        </w:rPr>
        <w:tab/>
      </w:r>
      <w:r>
        <w:rPr>
          <w:rFonts w:hint="eastAsia"/>
        </w:rPr>
        <w:t>教育</w:t>
      </w:r>
      <w:r>
        <w:rPr>
          <w:rFonts w:hint="eastAsia"/>
        </w:rPr>
        <w:t>(</w:t>
      </w:r>
      <w:r>
        <w:rPr>
          <w:rFonts w:hint="eastAsia"/>
        </w:rPr>
        <w:t>第二十四条</w:t>
      </w:r>
      <w:r>
        <w:rPr>
          <w:rFonts w:hint="eastAsia"/>
        </w:rPr>
        <w:t>)</w:t>
      </w:r>
    </w:p>
    <w:p w14:paraId="2B426520" w14:textId="729B7D21" w:rsidR="00877DDF" w:rsidRDefault="00877DDF" w:rsidP="00BC5A07">
      <w:pPr>
        <w:pStyle w:val="SingleTxtGC"/>
        <w:spacing w:line="328" w:lineRule="exact"/>
      </w:pPr>
      <w:r>
        <w:rPr>
          <w:rFonts w:hint="eastAsia"/>
        </w:rPr>
        <w:t>54.</w:t>
      </w:r>
      <w:r>
        <w:rPr>
          <w:rFonts w:hint="eastAsia"/>
        </w:rPr>
        <w:tab/>
      </w:r>
      <w:r>
        <w:rPr>
          <w:rFonts w:hint="eastAsia"/>
        </w:rPr>
        <w:t>委员会关切的是：</w:t>
      </w:r>
    </w:p>
    <w:p w14:paraId="2D2E405D" w14:textId="173CECE0" w:rsidR="00877DDF" w:rsidRDefault="006D6BBA" w:rsidP="00BC5A07">
      <w:pPr>
        <w:pStyle w:val="SingleTxtGC"/>
        <w:spacing w:line="328" w:lineRule="exact"/>
      </w:pPr>
      <w:r>
        <w:rPr>
          <w:rFonts w:hint="eastAsia"/>
        </w:rPr>
        <w:tab/>
        <w:t>(a)</w:t>
      </w:r>
      <w:r>
        <w:rPr>
          <w:rFonts w:hint="eastAsia"/>
        </w:rPr>
        <w:tab/>
      </w:r>
      <w:r w:rsidR="00877DDF">
        <w:rPr>
          <w:rFonts w:hint="eastAsia"/>
        </w:rPr>
        <w:t>仍在开展特殊教育；</w:t>
      </w:r>
    </w:p>
    <w:p w14:paraId="6267EB0D" w14:textId="67FFAA9C" w:rsidR="00877DDF" w:rsidRDefault="006D6BBA" w:rsidP="00BC5A07">
      <w:pPr>
        <w:pStyle w:val="SingleTxtGC"/>
        <w:spacing w:line="328" w:lineRule="exact"/>
      </w:pPr>
      <w:r w:rsidRPr="00C43E33">
        <w:rPr>
          <w:rFonts w:hint="eastAsia"/>
          <w:spacing w:val="4"/>
        </w:rPr>
        <w:tab/>
        <w:t>(b)</w:t>
      </w:r>
      <w:r w:rsidRPr="00C43E33">
        <w:rPr>
          <w:rFonts w:hint="eastAsia"/>
          <w:spacing w:val="4"/>
        </w:rPr>
        <w:tab/>
      </w:r>
      <w:r w:rsidR="00877DDF" w:rsidRPr="00C43E33">
        <w:rPr>
          <w:rFonts w:hint="eastAsia"/>
          <w:spacing w:val="4"/>
        </w:rPr>
        <w:t>缺乏涵盖缔约国所有各级、确保所有残疾儿童都能接受</w:t>
      </w:r>
      <w:proofErr w:type="gramStart"/>
      <w:r w:rsidR="00877DDF" w:rsidRPr="00C43E33">
        <w:rPr>
          <w:rFonts w:hint="eastAsia"/>
          <w:spacing w:val="4"/>
        </w:rPr>
        <w:t>全纳教育</w:t>
      </w:r>
      <w:proofErr w:type="gramEnd"/>
      <w:r w:rsidR="00877DDF" w:rsidRPr="00C43E33">
        <w:rPr>
          <w:rFonts w:hint="eastAsia"/>
          <w:spacing w:val="4"/>
        </w:rPr>
        <w:t>的战</w:t>
      </w:r>
      <w:r w:rsidR="00877DDF">
        <w:rPr>
          <w:rFonts w:hint="eastAsia"/>
        </w:rPr>
        <w:t>略；</w:t>
      </w:r>
    </w:p>
    <w:p w14:paraId="47B14590" w14:textId="451BEA15" w:rsidR="00877DDF" w:rsidRDefault="006D6BBA" w:rsidP="00BC5A07">
      <w:pPr>
        <w:pStyle w:val="SingleTxtGC"/>
        <w:spacing w:line="328" w:lineRule="exact"/>
      </w:pPr>
      <w:r>
        <w:rPr>
          <w:rFonts w:hint="eastAsia"/>
        </w:rPr>
        <w:tab/>
        <w:t>(c)</w:t>
      </w:r>
      <w:r>
        <w:rPr>
          <w:rFonts w:hint="eastAsia"/>
        </w:rPr>
        <w:tab/>
      </w:r>
      <w:r w:rsidR="00877DDF">
        <w:rPr>
          <w:rFonts w:hint="eastAsia"/>
        </w:rPr>
        <w:t>残疾儿童</w:t>
      </w:r>
      <w:r w:rsidR="00877DDF">
        <w:rPr>
          <w:rFonts w:hint="eastAsia"/>
        </w:rPr>
        <w:t>15</w:t>
      </w:r>
      <w:r w:rsidR="00877DDF">
        <w:rPr>
          <w:rFonts w:hint="eastAsia"/>
        </w:rPr>
        <w:t>岁以后辍学率高；</w:t>
      </w:r>
    </w:p>
    <w:p w14:paraId="76C6781B" w14:textId="64654376" w:rsidR="00877DDF" w:rsidRDefault="006D6BBA" w:rsidP="00BC5A07">
      <w:pPr>
        <w:pStyle w:val="SingleTxtGC"/>
        <w:spacing w:line="328" w:lineRule="exact"/>
      </w:pPr>
      <w:r>
        <w:rPr>
          <w:rFonts w:hint="eastAsia"/>
        </w:rPr>
        <w:tab/>
        <w:t>(d)</w:t>
      </w:r>
      <w:r>
        <w:rPr>
          <w:rFonts w:hint="eastAsia"/>
        </w:rPr>
        <w:tab/>
      </w:r>
      <w:r w:rsidR="00877DDF">
        <w:rPr>
          <w:rFonts w:hint="eastAsia"/>
        </w:rPr>
        <w:t>由于残疾和性别、缺乏无障碍环境和合理便利以及对残疾学生的要求</w:t>
      </w:r>
      <w:r w:rsidR="00877DDF" w:rsidRPr="00BC5A07">
        <w:rPr>
          <w:rFonts w:hint="eastAsia"/>
          <w:spacing w:val="2"/>
        </w:rPr>
        <w:t>不够了解等，无论是在早期教育还是在高等教育阶段，残疾妇女和女童普遍被排</w:t>
      </w:r>
      <w:r w:rsidR="00877DDF">
        <w:rPr>
          <w:rFonts w:hint="eastAsia"/>
        </w:rPr>
        <w:t>斥在教育场所之外；</w:t>
      </w:r>
    </w:p>
    <w:p w14:paraId="36FA98FF" w14:textId="4A781AB5" w:rsidR="00877DDF" w:rsidRDefault="006D6BBA" w:rsidP="00BC5A07">
      <w:pPr>
        <w:pStyle w:val="SingleTxtGC"/>
        <w:spacing w:line="328" w:lineRule="exact"/>
      </w:pPr>
      <w:r>
        <w:rPr>
          <w:rFonts w:hint="eastAsia"/>
        </w:rPr>
        <w:tab/>
        <w:t>(e)</w:t>
      </w:r>
      <w:r>
        <w:rPr>
          <w:rFonts w:hint="eastAsia"/>
        </w:rPr>
        <w:tab/>
      </w:r>
      <w:r w:rsidR="00877DDF">
        <w:rPr>
          <w:rFonts w:hint="eastAsia"/>
        </w:rPr>
        <w:t>缺乏无障碍学校和教学材料，包括盲文教科书和手语翻译。</w:t>
      </w:r>
    </w:p>
    <w:p w14:paraId="46CC4BC6" w14:textId="76D4169C"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lastRenderedPageBreak/>
        <w:t>55.</w:t>
      </w:r>
      <w:r w:rsidRPr="00AB56ED">
        <w:rPr>
          <w:rFonts w:ascii="Time New Roman" w:eastAsia="黑体" w:hAnsi="Time New Roman" w:hint="eastAsia"/>
        </w:rPr>
        <w:tab/>
      </w:r>
      <w:r w:rsidRPr="00AB56ED">
        <w:rPr>
          <w:rFonts w:ascii="Time New Roman" w:eastAsia="黑体" w:hAnsi="Time New Roman" w:hint="eastAsia"/>
        </w:rPr>
        <w:t>委员会参照其上一份结论性意见第</w:t>
      </w:r>
      <w:r w:rsidRPr="00AB56ED">
        <w:rPr>
          <w:rFonts w:ascii="Time New Roman" w:eastAsia="黑体" w:hAnsi="Time New Roman" w:hint="eastAsia"/>
        </w:rPr>
        <w:t>48</w:t>
      </w:r>
      <w:r w:rsidRPr="00AB56ED">
        <w:rPr>
          <w:rFonts w:ascii="Time New Roman" w:eastAsia="黑体" w:hAnsi="Time New Roman" w:hint="eastAsia"/>
        </w:rPr>
        <w:t>段，建议缔约国：</w:t>
      </w:r>
    </w:p>
    <w:p w14:paraId="2683BC4E" w14:textId="30D57090"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(a)</w:t>
      </w:r>
      <w:r w:rsidRPr="00AB56ED">
        <w:rPr>
          <w:rFonts w:ascii="Time New Roman" w:eastAsia="黑体" w:hAnsi="Time New Roman" w:hint="eastAsia"/>
        </w:rPr>
        <w:tab/>
      </w:r>
      <w:r w:rsidR="00877DDF" w:rsidRPr="00AB56ED">
        <w:rPr>
          <w:rFonts w:ascii="Time New Roman" w:eastAsia="黑体" w:hAnsi="Time New Roman" w:hint="eastAsia"/>
        </w:rPr>
        <w:t>在法律和政策中建立各级</w:t>
      </w:r>
      <w:r w:rsidR="002B1BCF" w:rsidRPr="00AB56ED">
        <w:rPr>
          <w:rFonts w:ascii="Time New Roman" w:eastAsia="黑体" w:hAnsi="Time New Roman" w:hint="eastAsia"/>
          <w:spacing w:val="-50"/>
        </w:rPr>
        <w:t>―</w:t>
      </w:r>
      <w:r w:rsidR="002B1BCF" w:rsidRPr="00AB56ED">
        <w:rPr>
          <w:rFonts w:ascii="Time New Roman" w:eastAsia="黑体" w:hAnsi="Time New Roman" w:hint="eastAsia"/>
        </w:rPr>
        <w:t>―</w:t>
      </w:r>
      <w:r w:rsidR="00877DDF" w:rsidRPr="00AB56ED">
        <w:rPr>
          <w:rFonts w:ascii="Time New Roman" w:eastAsia="黑体" w:hAnsi="Time New Roman" w:hint="eastAsia"/>
        </w:rPr>
        <w:t>小学、中学、大学和终身学习</w:t>
      </w:r>
      <w:r w:rsidR="002B1BCF" w:rsidRPr="00AB56ED">
        <w:rPr>
          <w:rFonts w:ascii="Time New Roman" w:eastAsia="黑体" w:hAnsi="Time New Roman" w:hint="eastAsia"/>
          <w:spacing w:val="-50"/>
        </w:rPr>
        <w:t>―</w:t>
      </w:r>
      <w:r w:rsidR="002B1BCF" w:rsidRPr="00AB56ED">
        <w:rPr>
          <w:rFonts w:ascii="Time New Roman" w:eastAsia="黑体" w:hAnsi="Time New Roman" w:hint="eastAsia"/>
        </w:rPr>
        <w:t>―</w:t>
      </w:r>
      <w:proofErr w:type="gramStart"/>
      <w:r w:rsidR="00877DDF" w:rsidRPr="00AB56ED">
        <w:rPr>
          <w:rFonts w:ascii="Time New Roman" w:eastAsia="黑体" w:hAnsi="Time New Roman" w:hint="eastAsia"/>
        </w:rPr>
        <w:t>全纳教育</w:t>
      </w:r>
      <w:proofErr w:type="gramEnd"/>
      <w:r w:rsidR="00877DDF" w:rsidRPr="00AB56ED">
        <w:rPr>
          <w:rFonts w:ascii="Time New Roman" w:eastAsia="黑体" w:hAnsi="Time New Roman" w:hint="eastAsia"/>
        </w:rPr>
        <w:t>制度，包括支持措施、提供合理便利、充足的资金和对教育工作者的培训；</w:t>
      </w:r>
    </w:p>
    <w:p w14:paraId="26DBB9DB" w14:textId="0461964F"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AB56ED">
        <w:rPr>
          <w:rFonts w:ascii="Time New Roman" w:eastAsia="黑体" w:hAnsi="Time New Roman" w:hint="eastAsia"/>
        </w:rPr>
        <w:t>采取措施，确保所有残疾儿童、特别是残疾女童，包括智力和社会心理残疾儿童、盲聋儿童和土著社区的残疾儿童，在主流学校环境中接受教育；</w:t>
      </w:r>
    </w:p>
    <w:p w14:paraId="5675BEE7" w14:textId="28991AC8"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(c)</w:t>
      </w:r>
      <w:r w:rsidRPr="00AB56ED">
        <w:rPr>
          <w:rFonts w:ascii="Time New Roman" w:eastAsia="黑体" w:hAnsi="Time New Roman" w:hint="eastAsia"/>
        </w:rPr>
        <w:tab/>
      </w:r>
      <w:r w:rsidR="00877DDF" w:rsidRPr="00AB56ED">
        <w:rPr>
          <w:rFonts w:ascii="Time New Roman" w:eastAsia="黑体" w:hAnsi="Time New Roman" w:hint="eastAsia"/>
        </w:rPr>
        <w:t>采取措施，确保无障碍学校和无障碍教学材料，包括盲文和手语，并确保从教育之初就使用这些材料；</w:t>
      </w:r>
    </w:p>
    <w:p w14:paraId="7E299488" w14:textId="71B58F76"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(d)</w:t>
      </w:r>
      <w:r w:rsidRPr="00AB56ED">
        <w:rPr>
          <w:rFonts w:ascii="Time New Roman" w:eastAsia="黑体" w:hAnsi="Time New Roman" w:hint="eastAsia"/>
        </w:rPr>
        <w:tab/>
      </w:r>
      <w:r w:rsidR="00877DDF" w:rsidRPr="00124EB6">
        <w:rPr>
          <w:rFonts w:ascii="Time New Roman" w:eastAsia="黑体" w:hAnsi="Time New Roman" w:hint="eastAsia"/>
          <w:spacing w:val="-2"/>
        </w:rPr>
        <w:t>汇编教育数据，按性别、民族和族裔、贫困程度、农村或城市生活环境</w:t>
      </w:r>
      <w:r w:rsidR="00877DDF" w:rsidRPr="00AB56ED">
        <w:rPr>
          <w:rFonts w:ascii="Time New Roman" w:eastAsia="黑体" w:hAnsi="Time New Roman" w:hint="eastAsia"/>
        </w:rPr>
        <w:t>和残疾类型分类，并汇编隔离学校和主流学校入学率的数据。</w:t>
      </w:r>
    </w:p>
    <w:p w14:paraId="1C3425D6" w14:textId="33F65D0D" w:rsidR="00877DDF" w:rsidRDefault="00877DDF" w:rsidP="00F92D55">
      <w:pPr>
        <w:pStyle w:val="H23GC"/>
      </w:pPr>
      <w:r>
        <w:rPr>
          <w:rFonts w:hint="eastAsia"/>
        </w:rPr>
        <w:tab/>
      </w:r>
      <w:r>
        <w:rPr>
          <w:rFonts w:hint="eastAsia"/>
        </w:rPr>
        <w:tab/>
      </w:r>
      <w:r>
        <w:rPr>
          <w:rFonts w:hint="eastAsia"/>
        </w:rPr>
        <w:t>健康</w:t>
      </w:r>
      <w:r>
        <w:rPr>
          <w:rFonts w:hint="eastAsia"/>
        </w:rPr>
        <w:t>(</w:t>
      </w:r>
      <w:r>
        <w:rPr>
          <w:rFonts w:hint="eastAsia"/>
        </w:rPr>
        <w:t>第二十五条</w:t>
      </w:r>
      <w:r>
        <w:rPr>
          <w:rFonts w:hint="eastAsia"/>
        </w:rPr>
        <w:t>)</w:t>
      </w:r>
    </w:p>
    <w:p w14:paraId="179C431C" w14:textId="41987EF4" w:rsidR="00877DDF" w:rsidRDefault="00877DDF" w:rsidP="00877DDF">
      <w:pPr>
        <w:pStyle w:val="SingleTxtGC"/>
      </w:pPr>
      <w:r>
        <w:rPr>
          <w:rFonts w:hint="eastAsia"/>
        </w:rPr>
        <w:t>56.</w:t>
      </w:r>
      <w:r>
        <w:rPr>
          <w:rFonts w:hint="eastAsia"/>
        </w:rPr>
        <w:tab/>
      </w:r>
      <w:r>
        <w:rPr>
          <w:rFonts w:hint="eastAsia"/>
        </w:rPr>
        <w:t>委员会关切的是，残疾人在获得医疗保健，包括精神健康服务以及性健康和</w:t>
      </w:r>
      <w:r w:rsidRPr="00124EB6">
        <w:rPr>
          <w:rFonts w:hint="eastAsia"/>
          <w:spacing w:val="2"/>
        </w:rPr>
        <w:t>生殖健康服务方面受到严重限制。委员会还关切的是，对医疗干预措施须征得自</w:t>
      </w:r>
      <w:r>
        <w:rPr>
          <w:rFonts w:hint="eastAsia"/>
        </w:rPr>
        <w:t>由和知情同意的原则规定了合法例外，有报告称，对残疾人未遵守自由和知情同意要求。</w:t>
      </w:r>
    </w:p>
    <w:p w14:paraId="60C73DC5" w14:textId="2D9E3211"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t>57.</w:t>
      </w:r>
      <w:r w:rsidRPr="00AB56ED">
        <w:rPr>
          <w:rFonts w:ascii="Time New Roman" w:eastAsia="黑体" w:hAnsi="Time New Roman" w:hint="eastAsia"/>
        </w:rPr>
        <w:tab/>
      </w:r>
      <w:r w:rsidRPr="00AB56ED">
        <w:rPr>
          <w:rFonts w:ascii="Time New Roman" w:eastAsia="黑体" w:hAnsi="Time New Roman" w:hint="eastAsia"/>
        </w:rPr>
        <w:t>委员会建议缔约国：</w:t>
      </w:r>
    </w:p>
    <w:p w14:paraId="56999C09" w14:textId="6295DD25"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(a)</w:t>
      </w:r>
      <w:r w:rsidRPr="00AB56ED">
        <w:rPr>
          <w:rFonts w:ascii="Time New Roman" w:eastAsia="黑体" w:hAnsi="Time New Roman" w:hint="eastAsia"/>
        </w:rPr>
        <w:tab/>
      </w:r>
      <w:r w:rsidR="00877DDF" w:rsidRPr="00AB56ED">
        <w:rPr>
          <w:rFonts w:ascii="Time New Roman" w:eastAsia="黑体" w:hAnsi="Time New Roman" w:hint="eastAsia"/>
        </w:rPr>
        <w:t>取消对须征得所有残疾人对医疗干预、包括住院治疗的自由和知情同意要求所规定的合法例外，并确保对所有残疾人遵守自由和知情同意要求；</w:t>
      </w:r>
    </w:p>
    <w:p w14:paraId="5E03ED91" w14:textId="086FD585"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AB56ED">
        <w:rPr>
          <w:rFonts w:ascii="Time New Roman" w:eastAsia="黑体" w:hAnsi="Time New Roman" w:hint="eastAsia"/>
        </w:rPr>
        <w:t>确保向残疾人、特别是残疾妇女和女童提供便捷的优质医疗保健服务，包括性健康和生殖健康服务，使城市和农村地区的残疾人能够无障碍地使用医院和医疗中心，并保护残疾孕妇免遭堕胎压力；</w:t>
      </w:r>
    </w:p>
    <w:p w14:paraId="57BDCDE2" w14:textId="401211D5"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(c)</w:t>
      </w:r>
      <w:r w:rsidRPr="00AB56ED">
        <w:rPr>
          <w:rFonts w:ascii="Time New Roman" w:eastAsia="黑体" w:hAnsi="Time New Roman" w:hint="eastAsia"/>
        </w:rPr>
        <w:tab/>
      </w:r>
      <w:r w:rsidR="00877DDF" w:rsidRPr="00AB56ED">
        <w:rPr>
          <w:rFonts w:ascii="Time New Roman" w:eastAsia="黑体" w:hAnsi="Time New Roman" w:hint="eastAsia"/>
        </w:rPr>
        <w:t>汇编关于残疾妇女获得安全的性健康和生殖健康服务的情况以及关于其决定是否堕胎的权利受到侵犯的情况的分类数据；</w:t>
      </w:r>
    </w:p>
    <w:p w14:paraId="27903AC2" w14:textId="1887A725" w:rsidR="00877DDF" w:rsidRPr="00AB56ED" w:rsidRDefault="006D6BBA" w:rsidP="00877DDF">
      <w:pPr>
        <w:pStyle w:val="SingleTxtGC"/>
        <w:rPr>
          <w:rFonts w:ascii="Time New Roman" w:eastAsia="黑体" w:hAnsi="Time New Roman" w:hint="eastAsia"/>
        </w:rPr>
      </w:pPr>
      <w:r w:rsidRPr="0078119E">
        <w:rPr>
          <w:rFonts w:ascii="Time New Roman" w:eastAsia="黑体" w:hAnsi="Time New Roman" w:hint="eastAsia"/>
          <w:spacing w:val="4"/>
        </w:rPr>
        <w:tab/>
        <w:t>(d)</w:t>
      </w:r>
      <w:r w:rsidRPr="0078119E">
        <w:rPr>
          <w:rFonts w:ascii="Time New Roman" w:eastAsia="黑体" w:hAnsi="Time New Roman" w:hint="eastAsia"/>
          <w:spacing w:val="4"/>
        </w:rPr>
        <w:tab/>
      </w:r>
      <w:r w:rsidR="00877DDF" w:rsidRPr="0078119E">
        <w:rPr>
          <w:rFonts w:ascii="Time New Roman" w:eastAsia="黑体" w:hAnsi="Time New Roman" w:hint="eastAsia"/>
          <w:spacing w:val="4"/>
        </w:rPr>
        <w:t>向声称其根据第二十五条享有的权利受到侵犯的残疾人，特别是向声</w:t>
      </w:r>
      <w:r w:rsidR="00877DDF" w:rsidRPr="00AB56ED">
        <w:rPr>
          <w:rFonts w:ascii="Time New Roman" w:eastAsia="黑体" w:hAnsi="Time New Roman" w:hint="eastAsia"/>
        </w:rPr>
        <w:t>称其性健康和生殖健康权受到侵犯的残疾妇女，提供可利用的有效补救办法。</w:t>
      </w:r>
    </w:p>
    <w:p w14:paraId="632AEE47" w14:textId="2440F8F9" w:rsidR="00877DDF" w:rsidRDefault="00877DDF" w:rsidP="00877DDF">
      <w:pPr>
        <w:pStyle w:val="SingleTxtGC"/>
      </w:pPr>
      <w:r w:rsidRPr="000B3C76">
        <w:rPr>
          <w:rFonts w:hint="eastAsia"/>
          <w:spacing w:val="2"/>
        </w:rPr>
        <w:t>58.</w:t>
      </w:r>
      <w:r w:rsidRPr="000B3C76">
        <w:rPr>
          <w:rFonts w:hint="eastAsia"/>
          <w:spacing w:val="2"/>
        </w:rPr>
        <w:tab/>
      </w:r>
      <w:r w:rsidRPr="000B3C76">
        <w:rPr>
          <w:rFonts w:hint="eastAsia"/>
          <w:spacing w:val="2"/>
        </w:rPr>
        <w:t>委员会感到关切的是，在</w:t>
      </w:r>
      <w:r w:rsidRPr="000B3C76">
        <w:rPr>
          <w:rFonts w:hint="eastAsia"/>
          <w:spacing w:val="2"/>
        </w:rPr>
        <w:t>COVID-19</w:t>
      </w:r>
      <w:r w:rsidRPr="000B3C76">
        <w:rPr>
          <w:rFonts w:hint="eastAsia"/>
          <w:spacing w:val="2"/>
        </w:rPr>
        <w:t>疫情期间，为残疾人提供的医疗服务严</w:t>
      </w:r>
      <w:r>
        <w:rPr>
          <w:rFonts w:hint="eastAsia"/>
        </w:rPr>
        <w:t>重减少，在发生针对残疾人的性暴力时，缺乏紧急医疗服务。</w:t>
      </w:r>
    </w:p>
    <w:p w14:paraId="010416C7" w14:textId="642C94D7"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t>59.</w:t>
      </w:r>
      <w:r w:rsidRPr="00AB56ED">
        <w:rPr>
          <w:rFonts w:ascii="Time New Roman" w:eastAsia="黑体" w:hAnsi="Time New Roman" w:hint="eastAsia"/>
        </w:rPr>
        <w:tab/>
      </w:r>
      <w:r w:rsidRPr="00AB56ED">
        <w:rPr>
          <w:rFonts w:ascii="Time New Roman" w:eastAsia="黑体" w:hAnsi="Time New Roman" w:hint="eastAsia"/>
        </w:rPr>
        <w:t>委员会建议缔约国：</w:t>
      </w:r>
    </w:p>
    <w:p w14:paraId="14EA82DF" w14:textId="40B7C596" w:rsidR="00877DDF" w:rsidRPr="00AB56ED" w:rsidRDefault="006D6BBA" w:rsidP="00877DDF">
      <w:pPr>
        <w:pStyle w:val="SingleTxtGC"/>
        <w:rPr>
          <w:rFonts w:ascii="Time New Roman" w:eastAsia="黑体" w:hAnsi="Time New Roman" w:hint="eastAsia"/>
        </w:rPr>
      </w:pPr>
      <w:r w:rsidRPr="00883191">
        <w:rPr>
          <w:rFonts w:ascii="Time New Roman" w:eastAsia="黑体" w:hAnsi="Time New Roman" w:hint="eastAsia"/>
          <w:spacing w:val="4"/>
        </w:rPr>
        <w:tab/>
        <w:t>(a)</w:t>
      </w:r>
      <w:r w:rsidRPr="00883191">
        <w:rPr>
          <w:rFonts w:ascii="Time New Roman" w:eastAsia="黑体" w:hAnsi="Time New Roman" w:hint="eastAsia"/>
          <w:spacing w:val="4"/>
        </w:rPr>
        <w:tab/>
      </w:r>
      <w:r w:rsidR="00877DDF" w:rsidRPr="00883191">
        <w:rPr>
          <w:rFonts w:ascii="Time New Roman" w:eastAsia="黑体" w:hAnsi="Time New Roman" w:hint="eastAsia"/>
          <w:spacing w:val="4"/>
        </w:rPr>
        <w:t>恢复在</w:t>
      </w:r>
      <w:r w:rsidR="00877DDF" w:rsidRPr="00883191">
        <w:rPr>
          <w:rFonts w:ascii="Time New Roman" w:eastAsia="黑体" w:hAnsi="Time New Roman" w:hint="eastAsia"/>
          <w:spacing w:val="4"/>
        </w:rPr>
        <w:t>COVID-19</w:t>
      </w:r>
      <w:r w:rsidR="00877DDF" w:rsidRPr="00883191">
        <w:rPr>
          <w:rFonts w:ascii="Time New Roman" w:eastAsia="黑体" w:hAnsi="Time New Roman" w:hint="eastAsia"/>
          <w:spacing w:val="4"/>
        </w:rPr>
        <w:t>疫情期间被削减的所有面向残疾人的医疗服务，并汇编</w:t>
      </w:r>
      <w:r w:rsidR="00877DDF" w:rsidRPr="00AB56ED">
        <w:rPr>
          <w:rFonts w:ascii="Time New Roman" w:eastAsia="黑体" w:hAnsi="Time New Roman" w:hint="eastAsia"/>
        </w:rPr>
        <w:t>关于疫情对残疾人健康状况及其获得医疗服务的影响的分类数据；</w:t>
      </w:r>
    </w:p>
    <w:p w14:paraId="03AB6FCC" w14:textId="5F82105B"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AB56ED">
        <w:rPr>
          <w:rFonts w:ascii="Time New Roman" w:eastAsia="黑体" w:hAnsi="Time New Roman" w:hint="eastAsia"/>
        </w:rPr>
        <w:t>为遭受性暴力的残疾人提供紧急医疗服务。</w:t>
      </w:r>
    </w:p>
    <w:p w14:paraId="62EC885D" w14:textId="00BF881E" w:rsidR="00877DDF" w:rsidRDefault="00877DDF" w:rsidP="00F92D55">
      <w:pPr>
        <w:pStyle w:val="H23GC"/>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14:paraId="2738302A" w14:textId="6B58BBCA" w:rsidR="00877DDF" w:rsidRDefault="00877DDF" w:rsidP="00961034">
      <w:pPr>
        <w:pStyle w:val="SingleTxtGC"/>
        <w:keepNext/>
      </w:pPr>
      <w:r>
        <w:rPr>
          <w:rFonts w:hint="eastAsia"/>
        </w:rPr>
        <w:t>60.</w:t>
      </w:r>
      <w:r>
        <w:rPr>
          <w:rFonts w:hint="eastAsia"/>
        </w:rPr>
        <w:tab/>
      </w:r>
      <w:r>
        <w:rPr>
          <w:rFonts w:hint="eastAsia"/>
        </w:rPr>
        <w:t>委员会关切的是：</w:t>
      </w:r>
    </w:p>
    <w:p w14:paraId="319C8B48" w14:textId="6AD1B98A" w:rsidR="00877DDF" w:rsidRDefault="006D6BBA" w:rsidP="00877DDF">
      <w:pPr>
        <w:pStyle w:val="SingleTxtGC"/>
      </w:pPr>
      <w:r w:rsidRPr="006719C8">
        <w:rPr>
          <w:rFonts w:hint="eastAsia"/>
          <w:spacing w:val="4"/>
        </w:rPr>
        <w:tab/>
        <w:t>(a)</w:t>
      </w:r>
      <w:r w:rsidRPr="006719C8">
        <w:rPr>
          <w:rFonts w:hint="eastAsia"/>
          <w:spacing w:val="4"/>
        </w:rPr>
        <w:tab/>
      </w:r>
      <w:r w:rsidR="00877DDF" w:rsidRPr="006719C8">
        <w:rPr>
          <w:rFonts w:hint="eastAsia"/>
          <w:spacing w:val="4"/>
        </w:rPr>
        <w:t>残疾人、特别是残疾妇女以及智力和社会心理残疾者的就业率持续偏</w:t>
      </w:r>
      <w:r w:rsidR="00877DDF">
        <w:rPr>
          <w:rFonts w:hint="eastAsia"/>
        </w:rPr>
        <w:t>低；</w:t>
      </w:r>
    </w:p>
    <w:p w14:paraId="5D9822B2" w14:textId="7201D0CE" w:rsidR="00877DDF" w:rsidRDefault="006D6BBA" w:rsidP="00877DDF">
      <w:pPr>
        <w:pStyle w:val="SingleTxtGC"/>
      </w:pPr>
      <w:r>
        <w:rPr>
          <w:rFonts w:hint="eastAsia"/>
        </w:rPr>
        <w:tab/>
        <w:t>(b)</w:t>
      </w:r>
      <w:r>
        <w:rPr>
          <w:rFonts w:hint="eastAsia"/>
        </w:rPr>
        <w:tab/>
      </w:r>
      <w:r w:rsidR="00877DDF">
        <w:rPr>
          <w:rFonts w:hint="eastAsia"/>
        </w:rPr>
        <w:t>据称存在对残疾人的强迫劳动和以劳动剥削为目的实施贩运的行为；</w:t>
      </w:r>
    </w:p>
    <w:p w14:paraId="3077E2D4" w14:textId="348BDF78" w:rsidR="00877DDF" w:rsidRDefault="006D6BBA" w:rsidP="00877DDF">
      <w:pPr>
        <w:pStyle w:val="SingleTxtGC"/>
      </w:pPr>
      <w:r>
        <w:rPr>
          <w:rFonts w:hint="eastAsia"/>
        </w:rPr>
        <w:lastRenderedPageBreak/>
        <w:tab/>
        <w:t>(c)</w:t>
      </w:r>
      <w:r>
        <w:rPr>
          <w:rFonts w:hint="eastAsia"/>
        </w:rPr>
        <w:tab/>
      </w:r>
      <w:r w:rsidR="00877DDF">
        <w:rPr>
          <w:rFonts w:hint="eastAsia"/>
        </w:rPr>
        <w:t>缺乏执行“</w:t>
      </w:r>
      <w:r w:rsidR="00877DDF">
        <w:rPr>
          <w:rFonts w:hint="eastAsia"/>
        </w:rPr>
        <w:t>2021-2024</w:t>
      </w:r>
      <w:r w:rsidR="00877DDF">
        <w:rPr>
          <w:rFonts w:hint="eastAsia"/>
        </w:rPr>
        <w:t>年国家残疾人工作和就业方案”的法律规定和具体措施，包括关于在公共和私营部门就业中为残疾人提供支持措施和合理便利的规定和措施；</w:t>
      </w:r>
    </w:p>
    <w:p w14:paraId="0245A288" w14:textId="62ED6A4E" w:rsidR="00877DDF" w:rsidRDefault="006D6BBA" w:rsidP="00877DDF">
      <w:pPr>
        <w:pStyle w:val="SingleTxtGC"/>
      </w:pPr>
      <w:r>
        <w:rPr>
          <w:rFonts w:hint="eastAsia"/>
        </w:rPr>
        <w:tab/>
        <w:t>(d)</w:t>
      </w:r>
      <w:r>
        <w:rPr>
          <w:rFonts w:hint="eastAsia"/>
        </w:rPr>
        <w:tab/>
      </w:r>
      <w:r w:rsidR="00877DDF">
        <w:rPr>
          <w:rFonts w:hint="eastAsia"/>
        </w:rPr>
        <w:t>缺乏针对残疾人的职业教育和培训方案。</w:t>
      </w:r>
    </w:p>
    <w:p w14:paraId="4478E1C5" w14:textId="0DEF48A9" w:rsidR="00877DDF" w:rsidRPr="00AB56ED" w:rsidRDefault="00877DDF" w:rsidP="00877DDF">
      <w:pPr>
        <w:pStyle w:val="SingleTxtGC"/>
        <w:rPr>
          <w:rFonts w:ascii="Time New Roman" w:eastAsia="黑体" w:hAnsi="Time New Roman" w:hint="eastAsia"/>
        </w:rPr>
      </w:pPr>
      <w:r w:rsidRPr="00AB56ED">
        <w:rPr>
          <w:rFonts w:ascii="Time New Roman" w:eastAsia="黑体" w:hAnsi="Time New Roman" w:hint="eastAsia"/>
        </w:rPr>
        <w:t>61.</w:t>
      </w:r>
      <w:r w:rsidRPr="00AB56ED">
        <w:rPr>
          <w:rFonts w:ascii="Time New Roman" w:eastAsia="黑体" w:hAnsi="Time New Roman" w:hint="eastAsia"/>
        </w:rPr>
        <w:tab/>
      </w:r>
      <w:r w:rsidRPr="00AB56ED">
        <w:rPr>
          <w:rFonts w:ascii="Time New Roman" w:eastAsia="黑体" w:hAnsi="Time New Roman" w:hint="eastAsia"/>
        </w:rPr>
        <w:t>委员会建议缔约国按照可持续发展目标之具体目标</w:t>
      </w:r>
      <w:r w:rsidRPr="00AB56ED">
        <w:rPr>
          <w:rFonts w:ascii="Time New Roman" w:eastAsia="黑体" w:hAnsi="Time New Roman" w:hint="eastAsia"/>
        </w:rPr>
        <w:t>8.5:</w:t>
      </w:r>
      <w:r w:rsidR="00F25599">
        <w:rPr>
          <w:rFonts w:ascii="Time New Roman" w:eastAsia="黑体" w:hAnsi="Time New Roman"/>
        </w:rPr>
        <w:t xml:space="preserve"> </w:t>
      </w:r>
    </w:p>
    <w:p w14:paraId="6C7A1C68" w14:textId="0A55B46C" w:rsidR="00877DDF" w:rsidRPr="00AB56ED" w:rsidRDefault="006D6BBA" w:rsidP="00877DDF">
      <w:pPr>
        <w:pStyle w:val="SingleTxtGC"/>
        <w:rPr>
          <w:rFonts w:ascii="Time New Roman" w:eastAsia="黑体" w:hAnsi="Time New Roman" w:hint="eastAsia"/>
        </w:rPr>
      </w:pPr>
      <w:r w:rsidRPr="00E52284">
        <w:rPr>
          <w:rFonts w:ascii="Time New Roman" w:eastAsia="黑体" w:hAnsi="Time New Roman" w:hint="eastAsia"/>
          <w:spacing w:val="4"/>
        </w:rPr>
        <w:tab/>
        <w:t>(a)</w:t>
      </w:r>
      <w:r w:rsidRPr="00E52284">
        <w:rPr>
          <w:rFonts w:ascii="Time New Roman" w:eastAsia="黑体" w:hAnsi="Time New Roman" w:hint="eastAsia"/>
          <w:spacing w:val="4"/>
        </w:rPr>
        <w:tab/>
      </w:r>
      <w:r w:rsidR="00877DDF" w:rsidRPr="00E52284">
        <w:rPr>
          <w:rFonts w:ascii="Time New Roman" w:eastAsia="黑体" w:hAnsi="Time New Roman" w:hint="eastAsia"/>
          <w:spacing w:val="4"/>
        </w:rPr>
        <w:t>采取有效措施，增加残疾人、特别是残疾妇女以及智力和社会心理</w:t>
      </w:r>
      <w:r w:rsidR="00877DDF" w:rsidRPr="00E52284">
        <w:rPr>
          <w:rFonts w:ascii="Time New Roman" w:eastAsia="黑体" w:hAnsi="Time New Roman" w:hint="eastAsia"/>
          <w:spacing w:val="2"/>
        </w:rPr>
        <w:t>残疾者在公共和私营部门的就业机会，保证就业中不存在歧视，并确保开放的劳动</w:t>
      </w:r>
      <w:r w:rsidR="00877DDF" w:rsidRPr="003E5ECD">
        <w:rPr>
          <w:rFonts w:ascii="Time New Roman" w:eastAsia="黑体" w:hAnsi="Time New Roman" w:hint="eastAsia"/>
          <w:spacing w:val="-4"/>
        </w:rPr>
        <w:t>力</w:t>
      </w:r>
      <w:r w:rsidR="00877DDF" w:rsidRPr="00AB56ED">
        <w:rPr>
          <w:rFonts w:ascii="Time New Roman" w:eastAsia="黑体" w:hAnsi="Time New Roman" w:hint="eastAsia"/>
        </w:rPr>
        <w:t>市场具有包容性和无障碍性；</w:t>
      </w:r>
    </w:p>
    <w:p w14:paraId="23A0AA75" w14:textId="4FC2E15B"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(b)</w:t>
      </w:r>
      <w:r w:rsidRPr="00AB56ED">
        <w:rPr>
          <w:rFonts w:ascii="Time New Roman" w:eastAsia="黑体" w:hAnsi="Time New Roman" w:hint="eastAsia"/>
        </w:rPr>
        <w:tab/>
      </w:r>
      <w:r w:rsidR="00877DDF" w:rsidRPr="00AB56ED">
        <w:rPr>
          <w:rFonts w:ascii="Time New Roman" w:eastAsia="黑体" w:hAnsi="Time New Roman" w:hint="eastAsia"/>
        </w:rPr>
        <w:t>汇编关于对残疾人的强迫劳动、剥削和骚扰以及以劳动剥削为目的实施贩运的数据，并按生理性别、社会性别、贫困程度、城市和农村生活环境以及残疾类型分类；</w:t>
      </w:r>
    </w:p>
    <w:p w14:paraId="65B81AE6" w14:textId="4FF964E9"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(c)</w:t>
      </w:r>
      <w:r w:rsidRPr="00AB56ED">
        <w:rPr>
          <w:rFonts w:ascii="Time New Roman" w:eastAsia="黑体" w:hAnsi="Time New Roman" w:hint="eastAsia"/>
        </w:rPr>
        <w:tab/>
      </w:r>
      <w:r w:rsidR="00877DDF" w:rsidRPr="00AB56ED">
        <w:rPr>
          <w:rFonts w:ascii="Time New Roman" w:eastAsia="黑体" w:hAnsi="Time New Roman" w:hint="eastAsia"/>
        </w:rPr>
        <w:t>加紧努力，防止和惩罚对残疾人的强迫劳动、剥削和骚扰以及以劳动剥削为目的的贩运；</w:t>
      </w:r>
    </w:p>
    <w:p w14:paraId="62ECE5EF" w14:textId="6C606DFD" w:rsidR="00877DDF" w:rsidRPr="00AB56ED" w:rsidRDefault="006D6BBA" w:rsidP="00877DDF">
      <w:pPr>
        <w:pStyle w:val="SingleTxtGC"/>
        <w:rPr>
          <w:rFonts w:ascii="Time New Roman" w:eastAsia="黑体" w:hAnsi="Time New Roman" w:hint="eastAsia"/>
        </w:rPr>
      </w:pPr>
      <w:r w:rsidRPr="00243E3A">
        <w:rPr>
          <w:rFonts w:ascii="Time New Roman" w:eastAsia="黑体" w:hAnsi="Time New Roman" w:hint="eastAsia"/>
          <w:spacing w:val="2"/>
        </w:rPr>
        <w:tab/>
        <w:t>(d)</w:t>
      </w:r>
      <w:r w:rsidRPr="00243E3A">
        <w:rPr>
          <w:rFonts w:ascii="Time New Roman" w:eastAsia="黑体" w:hAnsi="Time New Roman" w:hint="eastAsia"/>
          <w:spacing w:val="2"/>
        </w:rPr>
        <w:tab/>
      </w:r>
      <w:r w:rsidR="00877DDF" w:rsidRPr="00243E3A">
        <w:rPr>
          <w:rFonts w:ascii="Time New Roman" w:eastAsia="黑体" w:hAnsi="Time New Roman" w:hint="eastAsia"/>
          <w:spacing w:val="2"/>
        </w:rPr>
        <w:t>颁布法律规定并采取具体措施执行“</w:t>
      </w:r>
      <w:r w:rsidR="00877DDF" w:rsidRPr="00243E3A">
        <w:rPr>
          <w:rFonts w:ascii="Time New Roman" w:eastAsia="黑体" w:hAnsi="Time New Roman" w:hint="eastAsia"/>
          <w:spacing w:val="2"/>
        </w:rPr>
        <w:t>2021-2024</w:t>
      </w:r>
      <w:r w:rsidR="00877DDF" w:rsidRPr="00243E3A">
        <w:rPr>
          <w:rFonts w:ascii="Time New Roman" w:eastAsia="黑体" w:hAnsi="Time New Roman" w:hint="eastAsia"/>
          <w:spacing w:val="2"/>
        </w:rPr>
        <w:t>年国家残疾人工作和就</w:t>
      </w:r>
      <w:r w:rsidR="00877DDF" w:rsidRPr="00AB56ED">
        <w:rPr>
          <w:rFonts w:ascii="Time New Roman" w:eastAsia="黑体" w:hAnsi="Time New Roman" w:hint="eastAsia"/>
        </w:rPr>
        <w:t>业方案”，包括在公共和私营部门就业中为残疾人提供支持措施和合理便利；</w:t>
      </w:r>
    </w:p>
    <w:p w14:paraId="353DEFBF" w14:textId="22C4274A" w:rsidR="00877DDF" w:rsidRPr="00AB56ED" w:rsidRDefault="006D6BBA" w:rsidP="00877DDF">
      <w:pPr>
        <w:pStyle w:val="SingleTxtGC"/>
        <w:rPr>
          <w:rFonts w:ascii="Time New Roman" w:eastAsia="黑体" w:hAnsi="Time New Roman" w:hint="eastAsia"/>
        </w:rPr>
      </w:pPr>
      <w:r w:rsidRPr="00AB56ED">
        <w:rPr>
          <w:rFonts w:ascii="Time New Roman" w:eastAsia="黑体" w:hAnsi="Time New Roman" w:hint="eastAsia"/>
        </w:rPr>
        <w:tab/>
        <w:t>(e)</w:t>
      </w:r>
      <w:r w:rsidRPr="00AB56ED">
        <w:rPr>
          <w:rFonts w:ascii="Time New Roman" w:eastAsia="黑体" w:hAnsi="Time New Roman" w:hint="eastAsia"/>
        </w:rPr>
        <w:tab/>
      </w:r>
      <w:r w:rsidR="00877DDF" w:rsidRPr="00AB56ED">
        <w:rPr>
          <w:rFonts w:ascii="Time New Roman" w:eastAsia="黑体" w:hAnsi="Time New Roman" w:hint="eastAsia"/>
        </w:rPr>
        <w:t>为残疾人提供职业教育和培训方案，并为残疾人就业提供指导。</w:t>
      </w:r>
    </w:p>
    <w:p w14:paraId="242337C6" w14:textId="6C12B257" w:rsidR="00877DDF" w:rsidRDefault="00877DDF" w:rsidP="00AB56ED">
      <w:pPr>
        <w:pStyle w:val="H23GC"/>
      </w:pPr>
      <w:r>
        <w:rPr>
          <w:rFonts w:hint="eastAsia"/>
        </w:rPr>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14:paraId="761F620C" w14:textId="2AAFB900" w:rsidR="00877DDF" w:rsidRDefault="00877DDF" w:rsidP="00877DDF">
      <w:pPr>
        <w:pStyle w:val="SingleTxtGC"/>
      </w:pPr>
      <w:r>
        <w:rPr>
          <w:rFonts w:hint="eastAsia"/>
        </w:rPr>
        <w:t>62.</w:t>
      </w:r>
      <w:r>
        <w:rPr>
          <w:rFonts w:hint="eastAsia"/>
        </w:rPr>
        <w:tab/>
      </w:r>
      <w:r w:rsidRPr="00243E3A">
        <w:rPr>
          <w:rFonts w:hint="eastAsia"/>
          <w:spacing w:val="-6"/>
        </w:rPr>
        <w:t>委员会关切的是，残疾人的贫困程度很高，“</w:t>
      </w:r>
      <w:r w:rsidRPr="00243E3A">
        <w:rPr>
          <w:rFonts w:hint="eastAsia"/>
          <w:spacing w:val="-6"/>
        </w:rPr>
        <w:t>2020-2024</w:t>
      </w:r>
      <w:r w:rsidRPr="00243E3A">
        <w:rPr>
          <w:rFonts w:hint="eastAsia"/>
          <w:spacing w:val="-6"/>
        </w:rPr>
        <w:t>年土著和非裔墨西哥人</w:t>
      </w:r>
      <w:r>
        <w:rPr>
          <w:rFonts w:hint="eastAsia"/>
        </w:rPr>
        <w:t>特别方案”中没有专门针对残疾人的措施。</w:t>
      </w:r>
    </w:p>
    <w:p w14:paraId="2D014C43" w14:textId="1D4D8346" w:rsidR="00877DDF" w:rsidRPr="00271FE6" w:rsidRDefault="00877DDF" w:rsidP="00877DDF">
      <w:pPr>
        <w:pStyle w:val="SingleTxtGC"/>
        <w:rPr>
          <w:rFonts w:ascii="Time New Roman" w:eastAsia="黑体" w:hAnsi="Time New Roman" w:hint="eastAsia"/>
        </w:rPr>
      </w:pPr>
      <w:r w:rsidRPr="00172877">
        <w:rPr>
          <w:rFonts w:ascii="Time New Roman" w:eastAsia="黑体" w:hAnsi="Time New Roman" w:hint="eastAsia"/>
          <w:spacing w:val="2"/>
        </w:rPr>
        <w:t>63.</w:t>
      </w:r>
      <w:r w:rsidRPr="00172877">
        <w:rPr>
          <w:rFonts w:ascii="Time New Roman" w:eastAsia="黑体" w:hAnsi="Time New Roman" w:hint="eastAsia"/>
          <w:spacing w:val="2"/>
        </w:rPr>
        <w:tab/>
      </w:r>
      <w:r w:rsidRPr="00172877">
        <w:rPr>
          <w:rFonts w:ascii="Time New Roman" w:eastAsia="黑体" w:hAnsi="Time New Roman" w:hint="eastAsia"/>
          <w:spacing w:val="2"/>
        </w:rPr>
        <w:t>委员会建议缔约国制定一项国家计划，专门解决残疾人的高度贫困问题，</w:t>
      </w:r>
      <w:r w:rsidRPr="00172877">
        <w:rPr>
          <w:rFonts w:ascii="Time New Roman" w:eastAsia="黑体" w:hAnsi="Time New Roman" w:hint="eastAsia"/>
          <w:spacing w:val="4"/>
        </w:rPr>
        <w:t>包括为该计划提供资金和制定执行时间表；执行该国家计划；并监测其执行情</w:t>
      </w:r>
      <w:r w:rsidRPr="00271FE6">
        <w:rPr>
          <w:rFonts w:ascii="Time New Roman" w:eastAsia="黑体" w:hAnsi="Time New Roman" w:hint="eastAsia"/>
        </w:rPr>
        <w:t>况。</w:t>
      </w:r>
    </w:p>
    <w:p w14:paraId="25D78161" w14:textId="476AD9CF" w:rsidR="00877DDF" w:rsidRDefault="00877DDF" w:rsidP="00F92D55">
      <w:pPr>
        <w:pStyle w:val="H23GC"/>
      </w:pPr>
      <w:r>
        <w:rPr>
          <w:rFonts w:hint="eastAsia"/>
        </w:rPr>
        <w:tab/>
      </w:r>
      <w:r>
        <w:rPr>
          <w:rFonts w:hint="eastAsia"/>
        </w:rPr>
        <w:tab/>
      </w:r>
      <w:r>
        <w:rPr>
          <w:rFonts w:hint="eastAsia"/>
        </w:rPr>
        <w:t>参与政治和公共生活</w:t>
      </w:r>
      <w:r>
        <w:rPr>
          <w:rFonts w:hint="eastAsia"/>
        </w:rPr>
        <w:t>(</w:t>
      </w:r>
      <w:r>
        <w:rPr>
          <w:rFonts w:hint="eastAsia"/>
        </w:rPr>
        <w:t>第二十九条</w:t>
      </w:r>
      <w:r>
        <w:rPr>
          <w:rFonts w:hint="eastAsia"/>
        </w:rPr>
        <w:t>)</w:t>
      </w:r>
    </w:p>
    <w:p w14:paraId="578B3450" w14:textId="5BAB0853" w:rsidR="00877DDF" w:rsidRDefault="00877DDF" w:rsidP="00877DDF">
      <w:pPr>
        <w:pStyle w:val="SingleTxtGC"/>
      </w:pPr>
      <w:r>
        <w:rPr>
          <w:rFonts w:hint="eastAsia"/>
        </w:rPr>
        <w:t>64.</w:t>
      </w:r>
      <w:r>
        <w:rPr>
          <w:rFonts w:hint="eastAsia"/>
        </w:rPr>
        <w:tab/>
      </w:r>
      <w:r>
        <w:rPr>
          <w:rFonts w:hint="eastAsia"/>
        </w:rPr>
        <w:t>委员会关切的是，尽管有国家最高法院的判例，但智力和社会心理残疾者仍被剥夺投票权，而且</w:t>
      </w:r>
      <w:proofErr w:type="gramStart"/>
      <w:r>
        <w:rPr>
          <w:rFonts w:hint="eastAsia"/>
        </w:rPr>
        <w:t>未确保</w:t>
      </w:r>
      <w:proofErr w:type="gramEnd"/>
      <w:r>
        <w:rPr>
          <w:rFonts w:hint="eastAsia"/>
        </w:rPr>
        <w:t>投票程序、设施和材料无障碍。委员会还关切的是，缔约国为残疾人、特别是残疾妇女参与政治和公共生活提供的支持力度有限。</w:t>
      </w:r>
    </w:p>
    <w:p w14:paraId="1262C53F" w14:textId="6B0D8792" w:rsidR="00877DDF" w:rsidRPr="00271FE6" w:rsidRDefault="00877DDF" w:rsidP="00877DDF">
      <w:pPr>
        <w:pStyle w:val="SingleTxtGC"/>
        <w:rPr>
          <w:rFonts w:ascii="Time New Roman" w:eastAsia="黑体" w:hAnsi="Time New Roman" w:hint="eastAsia"/>
        </w:rPr>
      </w:pPr>
      <w:r w:rsidRPr="00271FE6">
        <w:rPr>
          <w:rFonts w:ascii="Time New Roman" w:eastAsia="黑体" w:hAnsi="Time New Roman" w:hint="eastAsia"/>
        </w:rPr>
        <w:t>65.</w:t>
      </w:r>
      <w:r w:rsidRPr="00271FE6">
        <w:rPr>
          <w:rFonts w:ascii="Time New Roman" w:eastAsia="黑体" w:hAnsi="Time New Roman" w:hint="eastAsia"/>
        </w:rPr>
        <w:tab/>
      </w:r>
      <w:r w:rsidRPr="00EB0468">
        <w:rPr>
          <w:rFonts w:ascii="Time New Roman" w:eastAsia="黑体" w:hAnsi="Time New Roman" w:hint="eastAsia"/>
          <w:spacing w:val="-4"/>
        </w:rPr>
        <w:t>委员会建议缔约国修订法律，保障所有残疾人的投票权。委员会还建议缔约国确保在城市地区的投票程序、设施和材料无障碍。此外，委员会还建议向残疾人、</w:t>
      </w:r>
      <w:r w:rsidRPr="00271FE6">
        <w:rPr>
          <w:rFonts w:ascii="Time New Roman" w:eastAsia="黑体" w:hAnsi="Time New Roman" w:hint="eastAsia"/>
        </w:rPr>
        <w:t>特别是残疾妇女提供必要的支持，使其能够参与政治和公共生活。</w:t>
      </w:r>
    </w:p>
    <w:p w14:paraId="7235AFBD" w14:textId="52A0464B" w:rsidR="00877DDF" w:rsidRDefault="00877DDF" w:rsidP="00F92D55">
      <w:pPr>
        <w:pStyle w:val="H1GC"/>
      </w:pPr>
      <w:r>
        <w:rPr>
          <w:rFonts w:hint="eastAsia"/>
        </w:rPr>
        <w:tab/>
        <w:t>C.</w:t>
      </w:r>
      <w:r>
        <w:rPr>
          <w:rFonts w:hint="eastAsia"/>
        </w:rPr>
        <w:tab/>
      </w:r>
      <w:r>
        <w:rPr>
          <w:rFonts w:hint="eastAsia"/>
        </w:rPr>
        <w:t>具体义务</w:t>
      </w:r>
      <w:r>
        <w:rPr>
          <w:rFonts w:hint="eastAsia"/>
        </w:rPr>
        <w:t>(</w:t>
      </w:r>
      <w:r>
        <w:rPr>
          <w:rFonts w:hint="eastAsia"/>
        </w:rPr>
        <w:t>第三十一至第三十三条</w:t>
      </w:r>
      <w:r>
        <w:rPr>
          <w:rFonts w:hint="eastAsia"/>
        </w:rPr>
        <w:t>)</w:t>
      </w:r>
    </w:p>
    <w:p w14:paraId="10A3EC29" w14:textId="1939A405" w:rsidR="00877DDF" w:rsidRDefault="00877DDF" w:rsidP="00F92D55">
      <w:pPr>
        <w:pStyle w:val="H23GC"/>
      </w:pPr>
      <w:r>
        <w:rPr>
          <w:rFonts w:hint="eastAsia"/>
        </w:rPr>
        <w:tab/>
      </w:r>
      <w:r>
        <w:rPr>
          <w:rFonts w:hint="eastAsia"/>
        </w:rPr>
        <w:tab/>
      </w:r>
      <w:r>
        <w:rPr>
          <w:rFonts w:hint="eastAsia"/>
        </w:rPr>
        <w:t>统计和数据收集</w:t>
      </w:r>
      <w:r>
        <w:rPr>
          <w:rFonts w:hint="eastAsia"/>
        </w:rPr>
        <w:t>(</w:t>
      </w:r>
      <w:r>
        <w:rPr>
          <w:rFonts w:hint="eastAsia"/>
        </w:rPr>
        <w:t>第三十一条</w:t>
      </w:r>
      <w:r>
        <w:rPr>
          <w:rFonts w:hint="eastAsia"/>
        </w:rPr>
        <w:t>)</w:t>
      </w:r>
    </w:p>
    <w:p w14:paraId="7BA7962A" w14:textId="5C458A10" w:rsidR="00877DDF" w:rsidRDefault="00877DDF" w:rsidP="00877DDF">
      <w:pPr>
        <w:pStyle w:val="SingleTxtGC"/>
      </w:pPr>
      <w:r w:rsidRPr="001F01B3">
        <w:rPr>
          <w:rFonts w:hint="eastAsia"/>
          <w:spacing w:val="2"/>
        </w:rPr>
        <w:t>66.</w:t>
      </w:r>
      <w:r w:rsidRPr="001F01B3">
        <w:rPr>
          <w:rFonts w:hint="eastAsia"/>
          <w:spacing w:val="2"/>
        </w:rPr>
        <w:tab/>
      </w:r>
      <w:r w:rsidRPr="001F01B3">
        <w:rPr>
          <w:rFonts w:hint="eastAsia"/>
          <w:spacing w:val="2"/>
        </w:rPr>
        <w:t>委员会关切的是，州和市两</w:t>
      </w:r>
      <w:proofErr w:type="gramStart"/>
      <w:r w:rsidRPr="001F01B3">
        <w:rPr>
          <w:rFonts w:hint="eastAsia"/>
          <w:spacing w:val="2"/>
        </w:rPr>
        <w:t>级关于</w:t>
      </w:r>
      <w:proofErr w:type="gramEnd"/>
      <w:r w:rsidRPr="001F01B3">
        <w:rPr>
          <w:rFonts w:hint="eastAsia"/>
          <w:spacing w:val="2"/>
        </w:rPr>
        <w:t>残疾人状况的数据和统计资料存在严重缺</w:t>
      </w:r>
      <w:r>
        <w:rPr>
          <w:rFonts w:hint="eastAsia"/>
        </w:rPr>
        <w:t>陷；政府利用这些数据和统计资料制定和执行旨在遵守《公约》的政策。</w:t>
      </w:r>
    </w:p>
    <w:p w14:paraId="6738CF14" w14:textId="2327F848" w:rsidR="00877DDF" w:rsidRPr="00271FE6" w:rsidRDefault="00877DDF" w:rsidP="00877DDF">
      <w:pPr>
        <w:pStyle w:val="SingleTxtGC"/>
        <w:rPr>
          <w:rFonts w:ascii="Time New Roman" w:eastAsia="黑体" w:hAnsi="Time New Roman" w:hint="eastAsia"/>
        </w:rPr>
      </w:pPr>
      <w:r w:rsidRPr="00271FE6">
        <w:rPr>
          <w:rFonts w:ascii="Time New Roman" w:eastAsia="黑体" w:hAnsi="Time New Roman" w:hint="eastAsia"/>
        </w:rPr>
        <w:t>67.</w:t>
      </w:r>
      <w:r w:rsidRPr="00271FE6">
        <w:rPr>
          <w:rFonts w:ascii="Time New Roman" w:eastAsia="黑体" w:hAnsi="Time New Roman" w:hint="eastAsia"/>
        </w:rPr>
        <w:tab/>
      </w:r>
      <w:r w:rsidRPr="00271FE6">
        <w:rPr>
          <w:rFonts w:ascii="Time New Roman" w:eastAsia="黑体" w:hAnsi="Time New Roman" w:hint="eastAsia"/>
        </w:rPr>
        <w:t>委员会建议缔约国利用华盛顿小组的简易残疾问题集，在各级政府全面收集分类数据和统计资料。</w:t>
      </w:r>
    </w:p>
    <w:p w14:paraId="096D1BFE" w14:textId="27962C15" w:rsidR="00877DDF" w:rsidRDefault="00877DDF" w:rsidP="00B65326">
      <w:pPr>
        <w:pStyle w:val="H23GC"/>
        <w:spacing w:after="180"/>
      </w:pPr>
      <w:r>
        <w:rPr>
          <w:rFonts w:hint="eastAsia"/>
        </w:rPr>
        <w:lastRenderedPageBreak/>
        <w:tab/>
      </w:r>
      <w:r>
        <w:rPr>
          <w:rFonts w:hint="eastAsia"/>
        </w:rPr>
        <w:tab/>
      </w:r>
      <w:r>
        <w:rPr>
          <w:rFonts w:hint="eastAsia"/>
        </w:rPr>
        <w:t>国家实施和监测</w:t>
      </w:r>
      <w:r>
        <w:rPr>
          <w:rFonts w:hint="eastAsia"/>
        </w:rPr>
        <w:t>(</w:t>
      </w:r>
      <w:r>
        <w:rPr>
          <w:rFonts w:hint="eastAsia"/>
        </w:rPr>
        <w:t>第三十三条</w:t>
      </w:r>
      <w:r>
        <w:rPr>
          <w:rFonts w:hint="eastAsia"/>
        </w:rPr>
        <w:t>)</w:t>
      </w:r>
    </w:p>
    <w:p w14:paraId="39D79E10" w14:textId="280D30BA" w:rsidR="00877DDF" w:rsidRDefault="00877DDF" w:rsidP="00B65326">
      <w:pPr>
        <w:pStyle w:val="SingleTxtGC"/>
        <w:spacing w:line="336" w:lineRule="exact"/>
      </w:pPr>
      <w:r>
        <w:rPr>
          <w:rFonts w:hint="eastAsia"/>
        </w:rPr>
        <w:t>68.</w:t>
      </w:r>
      <w:r>
        <w:rPr>
          <w:rFonts w:hint="eastAsia"/>
        </w:rPr>
        <w:tab/>
      </w:r>
      <w:r>
        <w:rPr>
          <w:rFonts w:hint="eastAsia"/>
        </w:rPr>
        <w:t>委员会关切的是，协调人和协调机制及其互动办法过于复杂，而且存在许多缺陷。</w:t>
      </w:r>
    </w:p>
    <w:p w14:paraId="1FD7ADE5" w14:textId="737C3896" w:rsidR="00877DDF" w:rsidRPr="00271FE6" w:rsidRDefault="00877DDF" w:rsidP="00B65326">
      <w:pPr>
        <w:pStyle w:val="SingleTxtGC"/>
        <w:spacing w:line="336" w:lineRule="exact"/>
        <w:rPr>
          <w:rFonts w:ascii="Time New Roman" w:eastAsia="黑体" w:hAnsi="Time New Roman" w:hint="eastAsia"/>
        </w:rPr>
      </w:pPr>
      <w:r w:rsidRPr="00271FE6">
        <w:rPr>
          <w:rFonts w:ascii="Time New Roman" w:eastAsia="黑体" w:hAnsi="Time New Roman" w:hint="eastAsia"/>
        </w:rPr>
        <w:t>69.</w:t>
      </w:r>
      <w:r w:rsidRPr="00271FE6">
        <w:rPr>
          <w:rFonts w:ascii="Time New Roman" w:eastAsia="黑体" w:hAnsi="Time New Roman" w:hint="eastAsia"/>
        </w:rPr>
        <w:tab/>
      </w:r>
      <w:r w:rsidRPr="00271FE6">
        <w:rPr>
          <w:rFonts w:ascii="Time New Roman" w:eastAsia="黑体" w:hAnsi="Time New Roman" w:hint="eastAsia"/>
        </w:rPr>
        <w:t>委员会建议缔约国全面审查目前各级政府的协调人和协调机制制度，并建立一个透明的制度，提供充足的资金，明确规定权限和互动办法。</w:t>
      </w:r>
    </w:p>
    <w:p w14:paraId="3036FB1E" w14:textId="174D1024" w:rsidR="00877DDF" w:rsidRDefault="00877DDF" w:rsidP="00B65326">
      <w:pPr>
        <w:pStyle w:val="SingleTxtGC"/>
        <w:spacing w:line="336" w:lineRule="exact"/>
      </w:pPr>
      <w:r>
        <w:rPr>
          <w:rFonts w:hint="eastAsia"/>
        </w:rPr>
        <w:t>70.</w:t>
      </w:r>
      <w:r>
        <w:rPr>
          <w:rFonts w:hint="eastAsia"/>
        </w:rPr>
        <w:tab/>
      </w:r>
      <w:r w:rsidRPr="006351D3">
        <w:rPr>
          <w:rFonts w:hint="eastAsia"/>
          <w:spacing w:val="-2"/>
        </w:rPr>
        <w:t>委员会参照其上一份结论性意见第</w:t>
      </w:r>
      <w:r w:rsidRPr="006351D3">
        <w:rPr>
          <w:rFonts w:hint="eastAsia"/>
          <w:spacing w:val="-2"/>
        </w:rPr>
        <w:t>61</w:t>
      </w:r>
      <w:r w:rsidRPr="006351D3">
        <w:rPr>
          <w:rFonts w:hint="eastAsia"/>
          <w:spacing w:val="-2"/>
        </w:rPr>
        <w:t>段指出，尽管墨西哥设立了一个独立的</w:t>
      </w:r>
      <w:r>
        <w:rPr>
          <w:rFonts w:hint="eastAsia"/>
        </w:rPr>
        <w:t>机制来监测《公约》的执行情况，但在联邦和州两级促进、保护和监测《公约》所载权利方面，该机制的结构、职能和活动尚未得到充分界定。委员会还关切的是，残疾人、特别是残疾妇女及其代表组织没有充分参与《公约》的执行和监测工作。</w:t>
      </w:r>
    </w:p>
    <w:p w14:paraId="484C67F8" w14:textId="441CF8A6" w:rsidR="00877DDF" w:rsidRPr="00271FE6" w:rsidRDefault="00877DDF" w:rsidP="00B65326">
      <w:pPr>
        <w:pStyle w:val="SingleTxtGC"/>
        <w:spacing w:line="336" w:lineRule="exact"/>
        <w:rPr>
          <w:rFonts w:ascii="Time New Roman" w:eastAsia="黑体" w:hAnsi="Time New Roman" w:hint="eastAsia"/>
        </w:rPr>
      </w:pPr>
      <w:r w:rsidRPr="00271FE6">
        <w:rPr>
          <w:rFonts w:ascii="Time New Roman" w:eastAsia="黑体" w:hAnsi="Time New Roman" w:hint="eastAsia"/>
        </w:rPr>
        <w:t>71.</w:t>
      </w:r>
      <w:r w:rsidRPr="00271FE6">
        <w:rPr>
          <w:rFonts w:ascii="Time New Roman" w:eastAsia="黑体" w:hAnsi="Time New Roman" w:hint="eastAsia"/>
        </w:rPr>
        <w:tab/>
      </w:r>
      <w:r w:rsidRPr="00271FE6">
        <w:rPr>
          <w:rFonts w:ascii="Time New Roman" w:eastAsia="黑体" w:hAnsi="Time New Roman" w:hint="eastAsia"/>
        </w:rPr>
        <w:t>委员会建议缔约国确保国家人权委员会和</w:t>
      </w:r>
      <w:r w:rsidRPr="00271FE6">
        <w:rPr>
          <w:rFonts w:ascii="Time New Roman" w:eastAsia="黑体" w:hAnsi="Time New Roman" w:hint="eastAsia"/>
        </w:rPr>
        <w:t>32</w:t>
      </w:r>
      <w:r w:rsidRPr="00271FE6">
        <w:rPr>
          <w:rFonts w:ascii="Time New Roman" w:eastAsia="黑体" w:hAnsi="Time New Roman" w:hint="eastAsia"/>
        </w:rPr>
        <w:t>个州级人权实体作为《公约》的独立监测机制，确定该机制的结构、目标、指标和资源。委员会还建议缔约国</w:t>
      </w:r>
      <w:r w:rsidRPr="00FF6ACD">
        <w:rPr>
          <w:rFonts w:ascii="Time New Roman" w:eastAsia="黑体" w:hAnsi="Time New Roman" w:hint="eastAsia"/>
          <w:spacing w:val="2"/>
        </w:rPr>
        <w:t>加强国家人权委员会，使其能够切实、独立履行任务，并建议残疾人、特别是残</w:t>
      </w:r>
      <w:r w:rsidRPr="00271FE6">
        <w:rPr>
          <w:rFonts w:ascii="Time New Roman" w:eastAsia="黑体" w:hAnsi="Time New Roman" w:hint="eastAsia"/>
        </w:rPr>
        <w:t>疾妇女及其代表组织充分参与《公约》的执行和监测工作。</w:t>
      </w:r>
    </w:p>
    <w:p w14:paraId="363D662B" w14:textId="77777777" w:rsidR="00877DDF" w:rsidRDefault="00877DDF" w:rsidP="00B65326">
      <w:pPr>
        <w:pStyle w:val="H23GC"/>
        <w:spacing w:after="180" w:line="336" w:lineRule="exact"/>
      </w:pPr>
      <w:r>
        <w:rPr>
          <w:rFonts w:hint="eastAsia"/>
        </w:rPr>
        <w:tab/>
      </w:r>
      <w:r>
        <w:rPr>
          <w:rFonts w:hint="eastAsia"/>
        </w:rPr>
        <w:tab/>
      </w:r>
      <w:r>
        <w:rPr>
          <w:rFonts w:hint="eastAsia"/>
        </w:rPr>
        <w:t>合作和技术援助</w:t>
      </w:r>
    </w:p>
    <w:p w14:paraId="6C8547A0" w14:textId="78B52D0B" w:rsidR="00877DDF" w:rsidRDefault="00877DDF" w:rsidP="00B65326">
      <w:pPr>
        <w:pStyle w:val="SingleTxtGC"/>
        <w:spacing w:line="336" w:lineRule="exact"/>
      </w:pPr>
      <w:r>
        <w:rPr>
          <w:rFonts w:hint="eastAsia"/>
        </w:rPr>
        <w:t>72.</w:t>
      </w:r>
      <w:r>
        <w:rPr>
          <w:rFonts w:hint="eastAsia"/>
        </w:rPr>
        <w:tab/>
      </w:r>
      <w:r>
        <w:rPr>
          <w:rFonts w:hint="eastAsia"/>
        </w:rPr>
        <w:t>根据《公约》第三十七条，委员会可就缔约国通过秘书处向专家提出的任何</w:t>
      </w:r>
      <w:r w:rsidRPr="002B32BB">
        <w:rPr>
          <w:rFonts w:hint="eastAsia"/>
          <w:spacing w:val="2"/>
        </w:rPr>
        <w:t>问题，向缔约国提供技术指导。缔约国也可向总部设在该国或该地区的联合国专</w:t>
      </w:r>
      <w:r>
        <w:rPr>
          <w:rFonts w:hint="eastAsia"/>
        </w:rPr>
        <w:t>门机构寻求技术援助。</w:t>
      </w:r>
    </w:p>
    <w:p w14:paraId="5019B451" w14:textId="77777777" w:rsidR="00877DDF" w:rsidRDefault="00877DDF" w:rsidP="00B65326">
      <w:pPr>
        <w:pStyle w:val="HChGC"/>
        <w:spacing w:after="120" w:line="336" w:lineRule="exact"/>
      </w:pPr>
      <w:r>
        <w:rPr>
          <w:rFonts w:hint="eastAsia"/>
        </w:rPr>
        <w:tab/>
      </w:r>
      <w:r>
        <w:rPr>
          <w:rFonts w:hint="eastAsia"/>
        </w:rPr>
        <w:t>四</w:t>
      </w:r>
      <w:r>
        <w:rPr>
          <w:rFonts w:hint="eastAsia"/>
        </w:rPr>
        <w:t>.</w:t>
      </w:r>
      <w:r>
        <w:rPr>
          <w:rFonts w:hint="eastAsia"/>
        </w:rPr>
        <w:tab/>
      </w:r>
      <w:r>
        <w:rPr>
          <w:rFonts w:hint="eastAsia"/>
        </w:rPr>
        <w:t>后续行动</w:t>
      </w:r>
    </w:p>
    <w:p w14:paraId="0527768C" w14:textId="77777777" w:rsidR="00877DDF" w:rsidRDefault="00877DDF" w:rsidP="00F017AB">
      <w:pPr>
        <w:pStyle w:val="H23GC"/>
        <w:spacing w:after="240" w:line="336" w:lineRule="exact"/>
      </w:pPr>
      <w:r>
        <w:rPr>
          <w:rFonts w:hint="eastAsia"/>
        </w:rPr>
        <w:tab/>
      </w:r>
      <w:r>
        <w:rPr>
          <w:rFonts w:hint="eastAsia"/>
        </w:rPr>
        <w:tab/>
      </w:r>
      <w:r>
        <w:rPr>
          <w:rFonts w:hint="eastAsia"/>
        </w:rPr>
        <w:t>传播相关信息</w:t>
      </w:r>
    </w:p>
    <w:p w14:paraId="55FB9AA5" w14:textId="002EB518" w:rsidR="00877DDF" w:rsidRPr="002B1BCF" w:rsidRDefault="00877DDF" w:rsidP="00B65326">
      <w:pPr>
        <w:pStyle w:val="SingleTxtGC"/>
        <w:spacing w:line="336" w:lineRule="exact"/>
        <w:rPr>
          <w:rFonts w:ascii="Time New Roman" w:eastAsia="黑体" w:hAnsi="Time New Roman" w:hint="eastAsia"/>
        </w:rPr>
      </w:pPr>
      <w:r w:rsidRPr="002B1BCF">
        <w:rPr>
          <w:rFonts w:ascii="Time New Roman" w:eastAsia="黑体" w:hAnsi="Time New Roman" w:hint="eastAsia"/>
        </w:rPr>
        <w:t>73.</w:t>
      </w:r>
      <w:r w:rsidRPr="002B1BCF">
        <w:rPr>
          <w:rFonts w:ascii="Time New Roman" w:eastAsia="黑体" w:hAnsi="Time New Roman" w:hint="eastAsia"/>
        </w:rPr>
        <w:tab/>
      </w:r>
      <w:r w:rsidRPr="002B1BCF">
        <w:rPr>
          <w:rFonts w:ascii="Time New Roman" w:eastAsia="黑体" w:hAnsi="Time New Roman" w:hint="eastAsia"/>
        </w:rPr>
        <w:t>委员会强调，本结论性意见所载所有建议都很重要。关于必须采取的紧急措施，委员会希望提请缔约国注意第</w:t>
      </w:r>
      <w:r w:rsidRPr="002B1BCF">
        <w:rPr>
          <w:rFonts w:ascii="Time New Roman" w:eastAsia="黑体" w:hAnsi="Time New Roman" w:hint="eastAsia"/>
        </w:rPr>
        <w:t>12</w:t>
      </w:r>
      <w:r w:rsidRPr="002B1BCF">
        <w:rPr>
          <w:rFonts w:ascii="Time New Roman" w:eastAsia="黑体" w:hAnsi="Time New Roman" w:hint="eastAsia"/>
        </w:rPr>
        <w:t>段所载的从残疾的医学模式转向人权模式</w:t>
      </w:r>
      <w:r w:rsidRPr="002B32BB">
        <w:rPr>
          <w:rFonts w:ascii="Time New Roman" w:eastAsia="黑体" w:hAnsi="Time New Roman" w:hint="eastAsia"/>
          <w:spacing w:val="2"/>
        </w:rPr>
        <w:t>的建议；第</w:t>
      </w:r>
      <w:r w:rsidRPr="002B32BB">
        <w:rPr>
          <w:rFonts w:ascii="Time New Roman" w:eastAsia="黑体" w:hAnsi="Time New Roman" w:hint="eastAsia"/>
          <w:spacing w:val="2"/>
        </w:rPr>
        <w:t>38</w:t>
      </w:r>
      <w:r w:rsidRPr="002B32BB">
        <w:rPr>
          <w:rFonts w:ascii="Time New Roman" w:eastAsia="黑体" w:hAnsi="Time New Roman" w:hint="eastAsia"/>
          <w:spacing w:val="2"/>
        </w:rPr>
        <w:t>段所载关于诉诸司法的建议；以及第</w:t>
      </w:r>
      <w:r w:rsidRPr="002B32BB">
        <w:rPr>
          <w:rFonts w:ascii="Time New Roman" w:eastAsia="黑体" w:hAnsi="Time New Roman" w:hint="eastAsia"/>
          <w:spacing w:val="2"/>
        </w:rPr>
        <w:t>51</w:t>
      </w:r>
      <w:r w:rsidRPr="002B32BB">
        <w:rPr>
          <w:rFonts w:ascii="Time New Roman" w:eastAsia="黑体" w:hAnsi="Time New Roman" w:hint="eastAsia"/>
          <w:spacing w:val="2"/>
        </w:rPr>
        <w:t>段所载关于独立生活和融</w:t>
      </w:r>
      <w:r w:rsidRPr="002B1BCF">
        <w:rPr>
          <w:rFonts w:ascii="Time New Roman" w:eastAsia="黑体" w:hAnsi="Time New Roman" w:hint="eastAsia"/>
        </w:rPr>
        <w:t>入社区的建议。</w:t>
      </w:r>
    </w:p>
    <w:p w14:paraId="30689837" w14:textId="6E137330" w:rsidR="00877DDF" w:rsidRPr="002B1BCF" w:rsidRDefault="00877DDF" w:rsidP="00B65326">
      <w:pPr>
        <w:pStyle w:val="SingleTxtGC"/>
        <w:spacing w:line="336" w:lineRule="exact"/>
        <w:rPr>
          <w:rFonts w:ascii="Time New Roman" w:eastAsia="黑体" w:hAnsi="Time New Roman" w:hint="eastAsia"/>
        </w:rPr>
      </w:pPr>
      <w:r w:rsidRPr="00185066">
        <w:rPr>
          <w:rFonts w:ascii="Time New Roman" w:eastAsia="黑体" w:hAnsi="Time New Roman" w:hint="eastAsia"/>
          <w:spacing w:val="2"/>
        </w:rPr>
        <w:t>74.</w:t>
      </w:r>
      <w:r w:rsidRPr="00185066">
        <w:rPr>
          <w:rFonts w:ascii="Time New Roman" w:eastAsia="黑体" w:hAnsi="Time New Roman" w:hint="eastAsia"/>
          <w:spacing w:val="2"/>
        </w:rPr>
        <w:tab/>
      </w:r>
      <w:r w:rsidRPr="00185066">
        <w:rPr>
          <w:rFonts w:ascii="Time New Roman" w:eastAsia="黑体" w:hAnsi="Time New Roman" w:hint="eastAsia"/>
          <w:spacing w:val="2"/>
        </w:rPr>
        <w:t>委员会请缔约国落实本结论性意见所载各项建议。委员会建议缔约国利用现</w:t>
      </w:r>
      <w:r w:rsidRPr="002B1BCF">
        <w:rPr>
          <w:rFonts w:ascii="Time New Roman" w:eastAsia="黑体" w:hAnsi="Time New Roman" w:hint="eastAsia"/>
        </w:rPr>
        <w:t>代社交传播战略，向政府和议会成员、有关部委工作人员、地方当局、教育、医学、司法和法律等专业团体成员以及媒体转发本结论性意见，供其考虑并采取行动。</w:t>
      </w:r>
    </w:p>
    <w:p w14:paraId="37A43B84" w14:textId="05696EB6" w:rsidR="00877DDF" w:rsidRPr="002B1BCF" w:rsidRDefault="00877DDF" w:rsidP="00B65326">
      <w:pPr>
        <w:pStyle w:val="SingleTxtGC"/>
        <w:spacing w:line="336" w:lineRule="exact"/>
        <w:rPr>
          <w:rFonts w:ascii="Time New Roman" w:eastAsia="黑体" w:hAnsi="Time New Roman" w:hint="eastAsia"/>
        </w:rPr>
      </w:pPr>
      <w:r w:rsidRPr="00185066">
        <w:rPr>
          <w:rFonts w:ascii="Time New Roman" w:eastAsia="黑体" w:hAnsi="Time New Roman" w:hint="eastAsia"/>
          <w:spacing w:val="2"/>
        </w:rPr>
        <w:t>75.</w:t>
      </w:r>
      <w:r w:rsidRPr="00185066">
        <w:rPr>
          <w:rFonts w:ascii="Time New Roman" w:eastAsia="黑体" w:hAnsi="Time New Roman" w:hint="eastAsia"/>
          <w:spacing w:val="2"/>
        </w:rPr>
        <w:tab/>
      </w:r>
      <w:r w:rsidRPr="00185066">
        <w:rPr>
          <w:rFonts w:ascii="Time New Roman" w:eastAsia="黑体" w:hAnsi="Time New Roman" w:hint="eastAsia"/>
          <w:spacing w:val="2"/>
        </w:rPr>
        <w:t>委员会大力鼓励缔约国请民间社会组织，特别是残疾人组织参与编写定期报</w:t>
      </w:r>
      <w:r w:rsidRPr="002B1BCF">
        <w:rPr>
          <w:rFonts w:ascii="Time New Roman" w:eastAsia="黑体" w:hAnsi="Time New Roman" w:hint="eastAsia"/>
        </w:rPr>
        <w:t>告。</w:t>
      </w:r>
    </w:p>
    <w:p w14:paraId="328C0002" w14:textId="1270CB4E" w:rsidR="00877DDF" w:rsidRPr="002B1BCF" w:rsidRDefault="00877DDF" w:rsidP="00B65326">
      <w:pPr>
        <w:pStyle w:val="SingleTxtGC"/>
        <w:spacing w:line="336" w:lineRule="exact"/>
        <w:rPr>
          <w:rFonts w:ascii="Time New Roman" w:eastAsia="黑体" w:hAnsi="Time New Roman" w:hint="eastAsia"/>
        </w:rPr>
      </w:pPr>
      <w:r w:rsidRPr="00B65326">
        <w:rPr>
          <w:rFonts w:ascii="Time New Roman" w:eastAsia="黑体" w:hAnsi="Time New Roman" w:hint="eastAsia"/>
          <w:spacing w:val="2"/>
        </w:rPr>
        <w:t>76.</w:t>
      </w:r>
      <w:r w:rsidRPr="00B65326">
        <w:rPr>
          <w:rFonts w:ascii="Time New Roman" w:eastAsia="黑体" w:hAnsi="Time New Roman" w:hint="eastAsia"/>
          <w:spacing w:val="2"/>
        </w:rPr>
        <w:tab/>
      </w:r>
      <w:r w:rsidRPr="00B65326">
        <w:rPr>
          <w:rFonts w:ascii="Time New Roman" w:eastAsia="黑体" w:hAnsi="Time New Roman" w:hint="eastAsia"/>
          <w:spacing w:val="2"/>
        </w:rPr>
        <w:t>委员会请缔约国以本国官方语言和少数群体语言，包括手语，并以易读等无</w:t>
      </w:r>
      <w:r w:rsidRPr="002B1BCF">
        <w:rPr>
          <w:rFonts w:ascii="Time New Roman" w:eastAsia="黑体" w:hAnsi="Time New Roman" w:hint="eastAsia"/>
        </w:rPr>
        <w:t>障碍形式广泛传播本结论性意见，包括向非政府组织和残疾人组织以及残疾人</w:t>
      </w:r>
      <w:r w:rsidRPr="00B65326">
        <w:rPr>
          <w:rFonts w:ascii="Time New Roman" w:eastAsia="黑体" w:hAnsi="Time New Roman" w:hint="eastAsia"/>
          <w:spacing w:val="4"/>
        </w:rPr>
        <w:t>本人及其家庭成员传播本结论性意见，并在政府的人权网站上发布本结论性意</w:t>
      </w:r>
      <w:r w:rsidRPr="002B1BCF">
        <w:rPr>
          <w:rFonts w:ascii="Time New Roman" w:eastAsia="黑体" w:hAnsi="Time New Roman" w:hint="eastAsia"/>
        </w:rPr>
        <w:t>见。</w:t>
      </w:r>
    </w:p>
    <w:p w14:paraId="0FB2F9CF" w14:textId="77777777" w:rsidR="006351D3" w:rsidRDefault="006351D3">
      <w:pPr>
        <w:tabs>
          <w:tab w:val="clear" w:pos="431"/>
        </w:tabs>
        <w:overflowPunct/>
        <w:adjustRightInd/>
        <w:snapToGrid/>
        <w:spacing w:line="240" w:lineRule="auto"/>
        <w:jc w:val="left"/>
        <w:rPr>
          <w:rFonts w:ascii="Time New Roman" w:eastAsia="黑体" w:hAnsi="Time New Roman" w:hint="eastAsia"/>
          <w:snapToGrid/>
          <w:sz w:val="22"/>
          <w:szCs w:val="22"/>
        </w:rPr>
      </w:pPr>
      <w:r>
        <w:rPr>
          <w:rFonts w:ascii="Time New Roman" w:hAnsi="Time New Roman" w:hint="eastAsia"/>
        </w:rPr>
        <w:br w:type="page"/>
      </w:r>
    </w:p>
    <w:p w14:paraId="3FE92A63" w14:textId="4A1E83CC" w:rsidR="00877DDF" w:rsidRPr="002B1BCF" w:rsidRDefault="00877DDF" w:rsidP="003E44B9">
      <w:pPr>
        <w:pStyle w:val="H23GC"/>
        <w:spacing w:after="240"/>
        <w:rPr>
          <w:rFonts w:ascii="Time New Roman" w:hAnsi="Time New Roman" w:hint="eastAsia"/>
        </w:rPr>
      </w:pPr>
      <w:r w:rsidRPr="002B1BCF">
        <w:rPr>
          <w:rFonts w:ascii="Time New Roman" w:hAnsi="Time New Roman" w:hint="eastAsia"/>
        </w:rPr>
        <w:lastRenderedPageBreak/>
        <w:tab/>
      </w:r>
      <w:r w:rsidRPr="002B1BCF">
        <w:rPr>
          <w:rFonts w:ascii="Time New Roman" w:hAnsi="Time New Roman" w:hint="eastAsia"/>
        </w:rPr>
        <w:tab/>
      </w:r>
      <w:r w:rsidRPr="002B1BCF">
        <w:rPr>
          <w:rFonts w:ascii="Time New Roman" w:hAnsi="Time New Roman" w:hint="eastAsia"/>
        </w:rPr>
        <w:t>下次定期报告</w:t>
      </w:r>
    </w:p>
    <w:p w14:paraId="4C5B7F6E" w14:textId="03730CEC" w:rsidR="00877DDF" w:rsidRDefault="00877DDF" w:rsidP="003E44B9">
      <w:pPr>
        <w:pStyle w:val="SingleTxtGC"/>
        <w:spacing w:line="336" w:lineRule="exact"/>
      </w:pPr>
      <w:r w:rsidRPr="002B1BCF">
        <w:rPr>
          <w:rFonts w:ascii="Time New Roman" w:eastAsia="黑体" w:hAnsi="Time New Roman" w:hint="eastAsia"/>
        </w:rPr>
        <w:t>77.</w:t>
      </w:r>
      <w:r w:rsidRPr="002B1BCF">
        <w:rPr>
          <w:rFonts w:ascii="Time New Roman" w:eastAsia="黑体" w:hAnsi="Time New Roman" w:hint="eastAsia"/>
        </w:rPr>
        <w:tab/>
      </w:r>
      <w:r w:rsidRPr="003E44B9">
        <w:rPr>
          <w:rFonts w:ascii="Time New Roman" w:eastAsia="黑体" w:hAnsi="Time New Roman" w:hint="eastAsia"/>
          <w:spacing w:val="-4"/>
        </w:rPr>
        <w:t>委员会请缔约国在</w:t>
      </w:r>
      <w:r w:rsidRPr="003E44B9">
        <w:rPr>
          <w:rFonts w:ascii="Time New Roman" w:eastAsia="黑体" w:hAnsi="Time New Roman" w:hint="eastAsia"/>
          <w:spacing w:val="-4"/>
        </w:rPr>
        <w:t>2028</w:t>
      </w:r>
      <w:r w:rsidRPr="003E44B9">
        <w:rPr>
          <w:rFonts w:ascii="Time New Roman" w:eastAsia="黑体" w:hAnsi="Time New Roman" w:hint="eastAsia"/>
          <w:spacing w:val="-4"/>
        </w:rPr>
        <w:t>年</w:t>
      </w:r>
      <w:r w:rsidRPr="003E44B9">
        <w:rPr>
          <w:rFonts w:ascii="Time New Roman" w:eastAsia="黑体" w:hAnsi="Time New Roman" w:hint="eastAsia"/>
          <w:spacing w:val="-4"/>
        </w:rPr>
        <w:t>1</w:t>
      </w:r>
      <w:r w:rsidRPr="003E44B9">
        <w:rPr>
          <w:rFonts w:ascii="Time New Roman" w:eastAsia="黑体" w:hAnsi="Time New Roman" w:hint="eastAsia"/>
          <w:spacing w:val="-4"/>
        </w:rPr>
        <w:t>月</w:t>
      </w:r>
      <w:r w:rsidRPr="003E44B9">
        <w:rPr>
          <w:rFonts w:ascii="Time New Roman" w:eastAsia="黑体" w:hAnsi="Time New Roman" w:hint="eastAsia"/>
          <w:spacing w:val="-4"/>
        </w:rPr>
        <w:t>17</w:t>
      </w:r>
      <w:r w:rsidRPr="003E44B9">
        <w:rPr>
          <w:rFonts w:ascii="Time New Roman" w:eastAsia="黑体" w:hAnsi="Time New Roman" w:hint="eastAsia"/>
          <w:spacing w:val="-4"/>
        </w:rPr>
        <w:t>日前提交第四和第五次合并定期报告，并在</w:t>
      </w:r>
      <w:r w:rsidRPr="002B1BCF">
        <w:rPr>
          <w:rFonts w:ascii="Time New Roman" w:eastAsia="黑体" w:hAnsi="Time New Roman" w:hint="eastAsia"/>
        </w:rPr>
        <w:t>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14:paraId="79933EC5" w14:textId="03C043F2" w:rsidR="00877DDF" w:rsidRPr="007D2E9C" w:rsidRDefault="00877DDF" w:rsidP="00877DDF">
      <w:pPr>
        <w:spacing w:before="240"/>
        <w:jc w:val="center"/>
      </w:pPr>
      <w:r>
        <w:rPr>
          <w:rFonts w:hint="eastAsia"/>
          <w:u w:val="single"/>
        </w:rPr>
        <w:tab/>
      </w:r>
      <w:r>
        <w:rPr>
          <w:rFonts w:hint="eastAsia"/>
          <w:u w:val="single"/>
        </w:rPr>
        <w:tab/>
      </w:r>
      <w:r>
        <w:rPr>
          <w:rFonts w:hint="eastAsia"/>
          <w:u w:val="single"/>
        </w:rPr>
        <w:tab/>
      </w:r>
      <w:r>
        <w:rPr>
          <w:u w:val="single"/>
        </w:rPr>
        <w:tab/>
      </w:r>
    </w:p>
    <w:sectPr w:rsidR="00877DDF" w:rsidRPr="007D2E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6787" w14:textId="77777777" w:rsidR="00475337" w:rsidRPr="000D319F" w:rsidRDefault="00475337" w:rsidP="000D319F">
      <w:pPr>
        <w:pStyle w:val="af0"/>
        <w:spacing w:after="240"/>
        <w:ind w:left="907"/>
        <w:rPr>
          <w:rFonts w:asciiTheme="majorBidi" w:eastAsia="宋体" w:hAnsiTheme="majorBidi" w:cstheme="majorBidi"/>
          <w:sz w:val="21"/>
          <w:szCs w:val="21"/>
          <w:lang w:val="en-US"/>
        </w:rPr>
      </w:pPr>
    </w:p>
    <w:p w14:paraId="4B5776BE" w14:textId="77777777" w:rsidR="00475337" w:rsidRPr="000D319F" w:rsidRDefault="004753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D0158A8" w14:textId="77777777" w:rsidR="00475337" w:rsidRPr="000D319F" w:rsidRDefault="00475337" w:rsidP="000D319F">
      <w:pPr>
        <w:pStyle w:val="af0"/>
      </w:pPr>
    </w:p>
  </w:endnote>
  <w:endnote w:type="continuationNotice" w:id="1">
    <w:p w14:paraId="4BD3E10F" w14:textId="77777777" w:rsidR="00475337" w:rsidRDefault="00475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DEDF" w14:textId="77777777" w:rsidR="00056632" w:rsidRPr="007D2E9C" w:rsidRDefault="007D2E9C" w:rsidP="007D2E9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D2E9C">
      <w:rPr>
        <w:rStyle w:val="af2"/>
        <w:b w:val="0"/>
        <w:snapToGrid w:val="0"/>
        <w:sz w:val="16"/>
      </w:rPr>
      <w:t>GE.22</w:t>
    </w:r>
    <w:proofErr w:type="spellEnd"/>
    <w:r w:rsidRPr="007D2E9C">
      <w:rPr>
        <w:rStyle w:val="af2"/>
        <w:b w:val="0"/>
        <w:snapToGrid w:val="0"/>
        <w:sz w:val="16"/>
      </w:rPr>
      <w:t>-05807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59B3" w14:textId="77777777" w:rsidR="00056632" w:rsidRPr="007D2E9C" w:rsidRDefault="007D2E9C" w:rsidP="007D2E9C">
    <w:pPr>
      <w:pStyle w:val="af0"/>
      <w:tabs>
        <w:tab w:val="clear" w:pos="431"/>
        <w:tab w:val="right" w:pos="9638"/>
      </w:tabs>
      <w:rPr>
        <w:rStyle w:val="af2"/>
      </w:rPr>
    </w:pPr>
    <w:proofErr w:type="spellStart"/>
    <w:r>
      <w:t>GE.22</w:t>
    </w:r>
    <w:proofErr w:type="spellEnd"/>
    <w:r>
      <w:t>-05807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C625" w14:textId="32759133" w:rsidR="00056632" w:rsidRPr="00487939" w:rsidRDefault="007D2E9C"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6E0B07D" wp14:editId="34DF754B">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-05807</w:t>
    </w:r>
    <w:r w:rsidR="00731A42" w:rsidRPr="00EE277A">
      <w:rPr>
        <w:sz w:val="20"/>
        <w:lang w:eastAsia="zh-CN"/>
      </w:rPr>
      <w:t xml:space="preserve"> (C)</w:t>
    </w:r>
    <w:r w:rsidR="00B44B82">
      <w:rPr>
        <w:sz w:val="20"/>
        <w:lang w:eastAsia="zh-CN"/>
      </w:rPr>
      <w:tab/>
    </w:r>
    <w:r>
      <w:rPr>
        <w:sz w:val="20"/>
        <w:lang w:eastAsia="zh-CN"/>
      </w:rPr>
      <w:t>26</w:t>
    </w:r>
    <w:r w:rsidR="00B44B82">
      <w:rPr>
        <w:sz w:val="20"/>
        <w:lang w:eastAsia="zh-CN"/>
      </w:rPr>
      <w:t>0</w:t>
    </w:r>
    <w:r>
      <w:rPr>
        <w:sz w:val="20"/>
        <w:lang w:eastAsia="zh-CN"/>
      </w:rPr>
      <w:t>5</w:t>
    </w:r>
    <w:r w:rsidR="008C732B">
      <w:rPr>
        <w:sz w:val="20"/>
        <w:lang w:eastAsia="zh-CN"/>
      </w:rPr>
      <w:t>2</w:t>
    </w:r>
    <w:r>
      <w:rPr>
        <w:sz w:val="20"/>
        <w:lang w:eastAsia="zh-CN"/>
      </w:rPr>
      <w:t>2</w:t>
    </w:r>
    <w:r w:rsidR="00731A42">
      <w:rPr>
        <w:sz w:val="20"/>
        <w:lang w:eastAsia="zh-CN"/>
      </w:rPr>
      <w:tab/>
    </w:r>
    <w:r w:rsidR="002212B3">
      <w:rPr>
        <w:sz w:val="20"/>
        <w:lang w:eastAsia="zh-CN"/>
      </w:rPr>
      <w:t>01</w:t>
    </w:r>
    <w:r w:rsidR="00731A42">
      <w:rPr>
        <w:sz w:val="20"/>
        <w:lang w:eastAsia="zh-CN"/>
      </w:rPr>
      <w:t>0</w:t>
    </w:r>
    <w:r w:rsidR="002212B3">
      <w:rPr>
        <w:sz w:val="20"/>
        <w:lang w:eastAsia="zh-CN"/>
      </w:rPr>
      <w:t>6</w:t>
    </w:r>
    <w:r w:rsidR="008C732B">
      <w:rPr>
        <w:sz w:val="20"/>
        <w:lang w:eastAsia="zh-CN"/>
      </w:rPr>
      <w:t>2</w:t>
    </w:r>
    <w:r w:rsidR="00350B0B">
      <w:rPr>
        <w:sz w:val="20"/>
        <w:lang w:eastAsia="zh-CN"/>
      </w:rPr>
      <w:t>2</w:t>
    </w:r>
    <w:r w:rsidR="00731A42">
      <w:rPr>
        <w:b/>
        <w:sz w:val="21"/>
      </w:rPr>
      <w:tab/>
    </w:r>
    <w:r w:rsidR="00A1364C">
      <w:rPr>
        <w:rFonts w:hint="eastAsia"/>
        <w:b/>
        <w:noProof/>
        <w:snapToGrid/>
        <w:sz w:val="21"/>
        <w:lang w:val="en-US" w:eastAsia="zh-CN"/>
      </w:rPr>
      <w:drawing>
        <wp:inline distT="0" distB="0" distL="0" distR="0" wp14:anchorId="7BA38C78" wp14:editId="4C50C9B6">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7B5C" w14:textId="77777777" w:rsidR="00475337" w:rsidRPr="000157B1" w:rsidRDefault="004753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B6A3B68" w14:textId="77777777" w:rsidR="00475337" w:rsidRPr="000157B1" w:rsidRDefault="004753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A0EFBB7" w14:textId="77777777" w:rsidR="00475337" w:rsidRDefault="00475337"/>
  </w:footnote>
  <w:footnote w:id="2">
    <w:p w14:paraId="7FD996DF" w14:textId="228D8544" w:rsidR="005D370A" w:rsidRPr="00CE0265" w:rsidRDefault="005D370A" w:rsidP="005D370A">
      <w:pPr>
        <w:pStyle w:val="a6"/>
        <w:tabs>
          <w:tab w:val="clear" w:pos="1021"/>
          <w:tab w:val="right" w:pos="1020"/>
        </w:tabs>
      </w:pPr>
      <w:r w:rsidRPr="00CE0265">
        <w:rPr>
          <w:rStyle w:val="a8"/>
          <w:rFonts w:eastAsia="宋体"/>
          <w:vertAlign w:val="baseline"/>
        </w:rPr>
        <w:tab/>
        <w:t>*</w:t>
      </w:r>
      <w:r w:rsidRPr="00CE0265">
        <w:tab/>
      </w:r>
      <w:r w:rsidR="00CE0265" w:rsidRPr="00CE0265">
        <w:rPr>
          <w:rFonts w:hint="eastAsia"/>
        </w:rPr>
        <w:t>委员会第二十六届会议</w:t>
      </w:r>
      <w:r w:rsidR="00CE0265" w:rsidRPr="00CE0265">
        <w:rPr>
          <w:rFonts w:hint="eastAsia"/>
        </w:rPr>
        <w:t>(2022</w:t>
      </w:r>
      <w:r w:rsidR="00CE0265" w:rsidRPr="00CE0265">
        <w:rPr>
          <w:rFonts w:hint="eastAsia"/>
        </w:rPr>
        <w:t>年</w:t>
      </w:r>
      <w:r w:rsidR="00CE0265" w:rsidRPr="00CE0265">
        <w:rPr>
          <w:rFonts w:hint="eastAsia"/>
        </w:rPr>
        <w:t>3</w:t>
      </w:r>
      <w:r w:rsidR="00CE0265" w:rsidRPr="00CE0265">
        <w:rPr>
          <w:rFonts w:hint="eastAsia"/>
        </w:rPr>
        <w:t>月</w:t>
      </w:r>
      <w:r w:rsidR="00CE0265" w:rsidRPr="00CE0265">
        <w:rPr>
          <w:rFonts w:hint="eastAsia"/>
        </w:rPr>
        <w:t>7</w:t>
      </w:r>
      <w:r w:rsidR="00CE0265" w:rsidRPr="00CE0265">
        <w:rPr>
          <w:rFonts w:hint="eastAsia"/>
        </w:rPr>
        <w:t>日至</w:t>
      </w:r>
      <w:r w:rsidR="00CE0265" w:rsidRPr="00CE0265">
        <w:rPr>
          <w:rFonts w:hint="eastAsia"/>
        </w:rPr>
        <w:t>25</w:t>
      </w:r>
      <w:r w:rsidR="00CE0265" w:rsidRPr="00CE0265">
        <w:rPr>
          <w:rFonts w:hint="eastAsia"/>
        </w:rPr>
        <w:t>日</w:t>
      </w:r>
      <w:r w:rsidR="00CE0265" w:rsidRPr="00CE0265">
        <w:rPr>
          <w:rFonts w:hint="eastAsia"/>
        </w:rPr>
        <w:t>)</w:t>
      </w:r>
      <w:r w:rsidR="00CE0265" w:rsidRPr="00CE0265">
        <w:rPr>
          <w:rFonts w:hint="eastAsia"/>
        </w:rPr>
        <w:t>通过。</w:t>
      </w:r>
    </w:p>
  </w:footnote>
  <w:footnote w:id="3">
    <w:p w14:paraId="59AC18F3" w14:textId="29B70E38" w:rsidR="00AE1464" w:rsidRDefault="00AE1464">
      <w:pPr>
        <w:pStyle w:val="a6"/>
      </w:pPr>
      <w:r>
        <w:tab/>
      </w:r>
      <w:r>
        <w:rPr>
          <w:rStyle w:val="a8"/>
          <w:rFonts w:eastAsia="宋体"/>
        </w:rPr>
        <w:footnoteRef/>
      </w:r>
      <w:r>
        <w:tab/>
      </w:r>
      <w:r w:rsidR="00CE0265" w:rsidRPr="00CE0265">
        <w:rPr>
          <w:rFonts w:hint="eastAsia"/>
        </w:rPr>
        <w:t>见</w:t>
      </w:r>
      <w:r w:rsidR="00D93C5E">
        <w:fldChar w:fldCharType="begin"/>
      </w:r>
      <w:r w:rsidR="00D93C5E">
        <w:instrText xml:space="preserve"> HYPERLINK "http://undocs.org/ch/CRPD/C/SR.570" </w:instrText>
      </w:r>
      <w:r w:rsidR="00D93C5E">
        <w:fldChar w:fldCharType="separate"/>
      </w:r>
      <w:proofErr w:type="spellStart"/>
      <w:r w:rsidR="00CE0265" w:rsidRPr="00A30634">
        <w:rPr>
          <w:rStyle w:val="af5"/>
          <w:rFonts w:hint="eastAsia"/>
          <w:color w:val="0000FF"/>
        </w:rPr>
        <w:t>CRPD</w:t>
      </w:r>
      <w:proofErr w:type="spellEnd"/>
      <w:r w:rsidR="00CE0265" w:rsidRPr="00A30634">
        <w:rPr>
          <w:rStyle w:val="af5"/>
          <w:rFonts w:hint="eastAsia"/>
          <w:color w:val="0000FF"/>
        </w:rPr>
        <w:t>/C/</w:t>
      </w:r>
      <w:proofErr w:type="spellStart"/>
      <w:r w:rsidR="00CE0265" w:rsidRPr="00A30634">
        <w:rPr>
          <w:rStyle w:val="af5"/>
          <w:rFonts w:hint="eastAsia"/>
          <w:color w:val="0000FF"/>
        </w:rPr>
        <w:t>SR.570</w:t>
      </w:r>
      <w:proofErr w:type="spellEnd"/>
      <w:r w:rsidR="00D93C5E">
        <w:rPr>
          <w:rStyle w:val="af5"/>
          <w:color w:val="0000FF"/>
        </w:rPr>
        <w:fldChar w:fldCharType="end"/>
      </w:r>
      <w:r w:rsidR="00CE0265" w:rsidRPr="00CE0265">
        <w:rPr>
          <w:rFonts w:hint="eastAsia"/>
        </w:rPr>
        <w:t>、</w:t>
      </w:r>
      <w:r w:rsidR="00D93C5E">
        <w:fldChar w:fldCharType="begin"/>
      </w:r>
      <w:r w:rsidR="00D93C5E">
        <w:instrText xml:space="preserve"> HYPERLINK "http://undocs.org/ch/CRPD/C/SR.572" </w:instrText>
      </w:r>
      <w:r w:rsidR="00D93C5E">
        <w:fldChar w:fldCharType="separate"/>
      </w:r>
      <w:r w:rsidR="00CE0265" w:rsidRPr="00CB316A">
        <w:rPr>
          <w:rStyle w:val="af5"/>
          <w:rFonts w:hint="eastAsia"/>
          <w:color w:val="0000FF"/>
        </w:rPr>
        <w:t>572</w:t>
      </w:r>
      <w:r w:rsidR="00D93C5E">
        <w:rPr>
          <w:rStyle w:val="af5"/>
          <w:color w:val="0000FF"/>
        </w:rPr>
        <w:fldChar w:fldCharType="end"/>
      </w:r>
      <w:r w:rsidR="00CE0265" w:rsidRPr="00CE0265">
        <w:rPr>
          <w:rFonts w:hint="eastAsia"/>
        </w:rPr>
        <w:t>和</w:t>
      </w:r>
      <w:r w:rsidR="00D93C5E">
        <w:fldChar w:fldCharType="begin"/>
      </w:r>
      <w:r w:rsidR="00D93C5E">
        <w:instrText xml:space="preserve"> HYPERLINK "http://undocs.org/ch/CRPD/C/SR.574" </w:instrText>
      </w:r>
      <w:r w:rsidR="00D93C5E">
        <w:fldChar w:fldCharType="separate"/>
      </w:r>
      <w:r w:rsidR="00CE0265" w:rsidRPr="00CB316A">
        <w:rPr>
          <w:rStyle w:val="af5"/>
          <w:rFonts w:hint="eastAsia"/>
          <w:color w:val="0000FF"/>
        </w:rPr>
        <w:t>574</w:t>
      </w:r>
      <w:r w:rsidR="00D93C5E">
        <w:rPr>
          <w:rStyle w:val="af5"/>
          <w:color w:val="0000FF"/>
        </w:rPr>
        <w:fldChar w:fldCharType="end"/>
      </w:r>
      <w:r w:rsidR="003B1C3F">
        <w:rPr>
          <w:rStyle w:val="af5"/>
          <w:color w:val="0000FF"/>
        </w:rPr>
        <w:t>.</w:t>
      </w:r>
    </w:p>
  </w:footnote>
  <w:footnote w:id="4">
    <w:p w14:paraId="76DBEFC4" w14:textId="118C24A4" w:rsidR="006B38CD" w:rsidRDefault="006B38CD">
      <w:pPr>
        <w:pStyle w:val="a6"/>
      </w:pPr>
      <w:r>
        <w:tab/>
      </w:r>
      <w:r>
        <w:rPr>
          <w:rStyle w:val="a8"/>
          <w:rFonts w:eastAsia="宋体"/>
        </w:rPr>
        <w:footnoteRef/>
      </w:r>
      <w:r>
        <w:tab/>
      </w:r>
      <w:hyperlink r:id="rId1" w:history="1">
        <w:proofErr w:type="spellStart"/>
        <w:r w:rsidR="00CE0265" w:rsidRPr="00CB316A">
          <w:rPr>
            <w:rStyle w:val="af5"/>
            <w:color w:val="0000FF"/>
          </w:rPr>
          <w:t>CRPD</w:t>
        </w:r>
        <w:proofErr w:type="spellEnd"/>
        <w:r w:rsidR="00CE0265" w:rsidRPr="00CB316A">
          <w:rPr>
            <w:rStyle w:val="af5"/>
            <w:color w:val="0000FF"/>
          </w:rPr>
          <w:t>/C/MEX/2-3</w:t>
        </w:r>
      </w:hyperlink>
      <w:r w:rsidR="00CE0265" w:rsidRPr="00CE0265">
        <w:t>.</w:t>
      </w:r>
    </w:p>
  </w:footnote>
  <w:footnote w:id="5">
    <w:p w14:paraId="21261985" w14:textId="5B114EF1" w:rsidR="006B38CD" w:rsidRDefault="006B38CD">
      <w:pPr>
        <w:pStyle w:val="a6"/>
      </w:pPr>
      <w:r>
        <w:tab/>
      </w:r>
      <w:r>
        <w:rPr>
          <w:rStyle w:val="a8"/>
          <w:rFonts w:eastAsia="宋体"/>
        </w:rPr>
        <w:footnoteRef/>
      </w:r>
      <w:r>
        <w:tab/>
      </w:r>
      <w:hyperlink r:id="rId2" w:history="1">
        <w:proofErr w:type="spellStart"/>
        <w:r w:rsidR="00CE0265" w:rsidRPr="00CB316A">
          <w:rPr>
            <w:rStyle w:val="af5"/>
            <w:color w:val="0000FF"/>
          </w:rPr>
          <w:t>CRPD</w:t>
        </w:r>
        <w:proofErr w:type="spellEnd"/>
        <w:r w:rsidR="00CE0265" w:rsidRPr="00CB316A">
          <w:rPr>
            <w:rStyle w:val="af5"/>
            <w:color w:val="0000FF"/>
          </w:rPr>
          <w:t>/C/MEX/Q/2-3</w:t>
        </w:r>
      </w:hyperlink>
      <w:r w:rsidR="00CE0265" w:rsidRPr="00CE0265">
        <w:t>.</w:t>
      </w:r>
    </w:p>
  </w:footnote>
  <w:footnote w:id="6">
    <w:p w14:paraId="7CFA00D5" w14:textId="693DE14D" w:rsidR="006B38CD" w:rsidRDefault="006B38CD">
      <w:pPr>
        <w:pStyle w:val="a6"/>
      </w:pPr>
      <w:r>
        <w:tab/>
      </w:r>
      <w:r>
        <w:rPr>
          <w:rStyle w:val="a8"/>
          <w:rFonts w:eastAsia="宋体"/>
        </w:rPr>
        <w:footnoteRef/>
      </w:r>
      <w:r>
        <w:tab/>
      </w:r>
      <w:hyperlink r:id="rId3" w:history="1">
        <w:proofErr w:type="spellStart"/>
        <w:r w:rsidR="00CE0265" w:rsidRPr="00CB316A">
          <w:rPr>
            <w:rStyle w:val="af5"/>
            <w:color w:val="0000FF"/>
          </w:rPr>
          <w:t>CRPD</w:t>
        </w:r>
        <w:proofErr w:type="spellEnd"/>
        <w:r w:rsidR="00CE0265" w:rsidRPr="00CB316A">
          <w:rPr>
            <w:rStyle w:val="af5"/>
            <w:color w:val="0000FF"/>
          </w:rPr>
          <w:t>/C/MEX/</w:t>
        </w:r>
        <w:proofErr w:type="spellStart"/>
        <w:r w:rsidR="00CE0265" w:rsidRPr="00CB316A">
          <w:rPr>
            <w:rStyle w:val="af5"/>
            <w:color w:val="0000FF"/>
          </w:rPr>
          <w:t>RQ</w:t>
        </w:r>
        <w:proofErr w:type="spellEnd"/>
        <w:r w:rsidR="00CE0265" w:rsidRPr="00CB316A">
          <w:rPr>
            <w:rStyle w:val="af5"/>
            <w:color w:val="0000FF"/>
          </w:rPr>
          <w:t>/2-3</w:t>
        </w:r>
      </w:hyperlink>
      <w:r w:rsidR="00CE0265" w:rsidRPr="00CE0265">
        <w:t>.</w:t>
      </w:r>
    </w:p>
  </w:footnote>
  <w:footnote w:id="7">
    <w:p w14:paraId="186339C7" w14:textId="022163D0" w:rsidR="005D370A" w:rsidRDefault="005D370A" w:rsidP="0048533B">
      <w:pPr>
        <w:pStyle w:val="a6"/>
        <w:spacing w:after="240"/>
      </w:pPr>
      <w:r>
        <w:tab/>
      </w:r>
      <w:r>
        <w:rPr>
          <w:rStyle w:val="a8"/>
          <w:rFonts w:eastAsia="宋体"/>
        </w:rPr>
        <w:footnoteRef/>
      </w:r>
      <w:r>
        <w:tab/>
      </w:r>
      <w:hyperlink r:id="rId4" w:history="1">
        <w:proofErr w:type="spellStart"/>
        <w:r w:rsidR="00745E1B" w:rsidRPr="003B1C3F">
          <w:rPr>
            <w:rStyle w:val="af5"/>
            <w:color w:val="0000FF"/>
          </w:rPr>
          <w:t>CRPD</w:t>
        </w:r>
        <w:proofErr w:type="spellEnd"/>
        <w:r w:rsidR="00745E1B" w:rsidRPr="003B1C3F">
          <w:rPr>
            <w:rStyle w:val="af5"/>
            <w:color w:val="0000FF"/>
          </w:rPr>
          <w:t>/C/MEX/CO/1</w:t>
        </w:r>
      </w:hyperlink>
      <w:r w:rsidR="00745E1B" w:rsidRPr="00745E1B">
        <w:t>.</w:t>
      </w:r>
    </w:p>
  </w:footnote>
  <w:footnote w:id="8">
    <w:p w14:paraId="34E78AD6" w14:textId="1A6C9A51" w:rsidR="00E07EA4" w:rsidRDefault="00E07EA4" w:rsidP="007C74A4">
      <w:pPr>
        <w:pStyle w:val="a6"/>
        <w:spacing w:after="0"/>
      </w:pPr>
      <w:r>
        <w:tab/>
      </w:r>
      <w:r>
        <w:rPr>
          <w:rStyle w:val="a8"/>
          <w:rFonts w:eastAsia="宋体"/>
        </w:rPr>
        <w:footnoteRef/>
      </w:r>
      <w:r>
        <w:tab/>
      </w:r>
      <w:r w:rsidR="00745E1B" w:rsidRPr="00745E1B">
        <w:rPr>
          <w:rFonts w:hint="eastAsia"/>
        </w:rPr>
        <w:t>见委员会在</w:t>
      </w:r>
      <w:r w:rsidR="00745E1B" w:rsidRPr="00745E1B">
        <w:rPr>
          <w:rFonts w:hint="eastAsia"/>
        </w:rPr>
        <w:t>Arturo Medina Vela</w:t>
      </w:r>
      <w:r w:rsidR="00745E1B" w:rsidRPr="00745E1B">
        <w:rPr>
          <w:rFonts w:hint="eastAsia"/>
        </w:rPr>
        <w:t>一案的决定</w:t>
      </w:r>
      <w:r w:rsidR="00745E1B" w:rsidRPr="00745E1B">
        <w:rPr>
          <w:rFonts w:hint="eastAsia"/>
        </w:rPr>
        <w:t>(</w:t>
      </w:r>
      <w:proofErr w:type="spellStart"/>
      <w:r w:rsidR="00D93C5E">
        <w:fldChar w:fldCharType="begin"/>
      </w:r>
      <w:r w:rsidR="00D93C5E">
        <w:instrText xml:space="preserve"> HYPERLINK "http://undocs.org/ch/CRPD/C/22/D/32/2015" </w:instrText>
      </w:r>
      <w:r w:rsidR="00D93C5E">
        <w:fldChar w:fldCharType="separate"/>
      </w:r>
      <w:r w:rsidR="00745E1B" w:rsidRPr="003B1C3F">
        <w:rPr>
          <w:rStyle w:val="af5"/>
          <w:rFonts w:hint="eastAsia"/>
          <w:color w:val="0000FF"/>
        </w:rPr>
        <w:t>CRPD</w:t>
      </w:r>
      <w:proofErr w:type="spellEnd"/>
      <w:r w:rsidR="00745E1B" w:rsidRPr="003B1C3F">
        <w:rPr>
          <w:rStyle w:val="af5"/>
          <w:rFonts w:hint="eastAsia"/>
          <w:color w:val="0000FF"/>
        </w:rPr>
        <w:t>/C/22/D/32/2015</w:t>
      </w:r>
      <w:r w:rsidR="00D93C5E">
        <w:rPr>
          <w:rStyle w:val="af5"/>
          <w:color w:val="0000FF"/>
        </w:rPr>
        <w:fldChar w:fldCharType="end"/>
      </w:r>
      <w:r w:rsidR="00745E1B" w:rsidRPr="00745E1B">
        <w:rPr>
          <w:rFonts w:hint="eastAsia"/>
        </w:rPr>
        <w:t>)</w:t>
      </w:r>
      <w:r w:rsidR="00745E1B" w:rsidRPr="00745E1B">
        <w:rPr>
          <w:rFonts w:hint="eastAsia"/>
        </w:rPr>
        <w:t>。</w:t>
      </w:r>
    </w:p>
  </w:footnote>
  <w:footnote w:id="9">
    <w:p w14:paraId="69FC9D7D" w14:textId="36AF3B97" w:rsidR="00E07EA4" w:rsidRDefault="00E07EA4">
      <w:pPr>
        <w:pStyle w:val="a6"/>
      </w:pPr>
      <w:r>
        <w:tab/>
      </w:r>
      <w:r>
        <w:rPr>
          <w:rStyle w:val="a8"/>
          <w:rFonts w:eastAsia="宋体"/>
        </w:rPr>
        <w:footnoteRef/>
      </w:r>
      <w:r>
        <w:tab/>
      </w:r>
      <w:hyperlink r:id="rId5" w:history="1">
        <w:r w:rsidR="00CE0265" w:rsidRPr="00CB316A">
          <w:rPr>
            <w:rStyle w:val="af5"/>
            <w:rFonts w:hint="eastAsia"/>
            <w:color w:val="0000FF"/>
          </w:rPr>
          <w:t>CRC/C/MEX/CO/4-5</w:t>
        </w:r>
      </w:hyperlink>
      <w:r w:rsidR="00CB316A">
        <w:rPr>
          <w:rStyle w:val="af5"/>
          <w:color w:val="0000FF"/>
        </w:rPr>
        <w:t xml:space="preserve">, </w:t>
      </w:r>
      <w:r w:rsidR="00CE0265" w:rsidRPr="00CE0265">
        <w:rPr>
          <w:rFonts w:hint="eastAsia"/>
        </w:rPr>
        <w:t>第</w:t>
      </w:r>
      <w:r w:rsidR="00CE0265" w:rsidRPr="00CE0265">
        <w:rPr>
          <w:rFonts w:hint="eastAsia"/>
        </w:rPr>
        <w:t>40</w:t>
      </w:r>
      <w:r w:rsidR="00CE0265" w:rsidRPr="00CE0265">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E2AE" w14:textId="77777777" w:rsidR="00056632" w:rsidRDefault="007D2E9C" w:rsidP="007D2E9C">
    <w:pPr>
      <w:pStyle w:val="af3"/>
    </w:pPr>
    <w:proofErr w:type="spellStart"/>
    <w:r>
      <w:t>CRPD</w:t>
    </w:r>
    <w:proofErr w:type="spellEnd"/>
    <w:r>
      <w:t>/C/MEX/CO/2-3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122" w14:textId="77777777" w:rsidR="00056632" w:rsidRPr="00202A30" w:rsidRDefault="007D2E9C" w:rsidP="007D2E9C">
    <w:pPr>
      <w:pStyle w:val="af3"/>
      <w:jc w:val="right"/>
    </w:pPr>
    <w:proofErr w:type="spellStart"/>
    <w:r>
      <w:t>CRPD</w:t>
    </w:r>
    <w:proofErr w:type="spellEnd"/>
    <w:r>
      <w:t>/C/MEX/CO/2-3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37"/>
    <w:rsid w:val="00011483"/>
    <w:rsid w:val="000427DA"/>
    <w:rsid w:val="0006014F"/>
    <w:rsid w:val="000B3C76"/>
    <w:rsid w:val="000B4967"/>
    <w:rsid w:val="000D319F"/>
    <w:rsid w:val="000E4D0E"/>
    <w:rsid w:val="00103277"/>
    <w:rsid w:val="00124EB6"/>
    <w:rsid w:val="00125AC6"/>
    <w:rsid w:val="00135F52"/>
    <w:rsid w:val="00144B69"/>
    <w:rsid w:val="00153E86"/>
    <w:rsid w:val="00172877"/>
    <w:rsid w:val="00185066"/>
    <w:rsid w:val="001B1BD1"/>
    <w:rsid w:val="001C3EF2"/>
    <w:rsid w:val="001D17F6"/>
    <w:rsid w:val="001D2C3F"/>
    <w:rsid w:val="001F01B3"/>
    <w:rsid w:val="00201FFC"/>
    <w:rsid w:val="00204B42"/>
    <w:rsid w:val="002212B3"/>
    <w:rsid w:val="002231C3"/>
    <w:rsid w:val="00243E3A"/>
    <w:rsid w:val="0024417F"/>
    <w:rsid w:val="00246EEF"/>
    <w:rsid w:val="00250F8D"/>
    <w:rsid w:val="002511F6"/>
    <w:rsid w:val="00271FE6"/>
    <w:rsid w:val="00274EE8"/>
    <w:rsid w:val="002B06CA"/>
    <w:rsid w:val="002B0984"/>
    <w:rsid w:val="002B1BCF"/>
    <w:rsid w:val="002B32BB"/>
    <w:rsid w:val="002B34F2"/>
    <w:rsid w:val="002E1C97"/>
    <w:rsid w:val="002F5834"/>
    <w:rsid w:val="00326EBF"/>
    <w:rsid w:val="00327FE4"/>
    <w:rsid w:val="00333ECD"/>
    <w:rsid w:val="00350B0B"/>
    <w:rsid w:val="00353992"/>
    <w:rsid w:val="00391B6B"/>
    <w:rsid w:val="00392F6C"/>
    <w:rsid w:val="003B1C3F"/>
    <w:rsid w:val="003D7D4D"/>
    <w:rsid w:val="003E44B9"/>
    <w:rsid w:val="003E5ECD"/>
    <w:rsid w:val="003F27E8"/>
    <w:rsid w:val="003F4478"/>
    <w:rsid w:val="00403600"/>
    <w:rsid w:val="00413D23"/>
    <w:rsid w:val="00427F63"/>
    <w:rsid w:val="00475337"/>
    <w:rsid w:val="0048533B"/>
    <w:rsid w:val="00486C7D"/>
    <w:rsid w:val="004A17D1"/>
    <w:rsid w:val="004C478B"/>
    <w:rsid w:val="004C4A0A"/>
    <w:rsid w:val="00500B20"/>
    <w:rsid w:val="00543EBA"/>
    <w:rsid w:val="00551C33"/>
    <w:rsid w:val="00581E42"/>
    <w:rsid w:val="00583806"/>
    <w:rsid w:val="005D0F8B"/>
    <w:rsid w:val="005D370A"/>
    <w:rsid w:val="005D3846"/>
    <w:rsid w:val="005E0D33"/>
    <w:rsid w:val="005E403A"/>
    <w:rsid w:val="005F00C7"/>
    <w:rsid w:val="00605A85"/>
    <w:rsid w:val="00620226"/>
    <w:rsid w:val="006351D3"/>
    <w:rsid w:val="00645F38"/>
    <w:rsid w:val="00662AEA"/>
    <w:rsid w:val="006719C8"/>
    <w:rsid w:val="00680656"/>
    <w:rsid w:val="006B1119"/>
    <w:rsid w:val="006B38CD"/>
    <w:rsid w:val="006C6504"/>
    <w:rsid w:val="006D6BBA"/>
    <w:rsid w:val="006E3E46"/>
    <w:rsid w:val="006E71B1"/>
    <w:rsid w:val="006F3F80"/>
    <w:rsid w:val="00705D89"/>
    <w:rsid w:val="00731A42"/>
    <w:rsid w:val="00744335"/>
    <w:rsid w:val="00745E1B"/>
    <w:rsid w:val="00767E69"/>
    <w:rsid w:val="0077079A"/>
    <w:rsid w:val="0078119E"/>
    <w:rsid w:val="007A417D"/>
    <w:rsid w:val="007A4CB7"/>
    <w:rsid w:val="007A5599"/>
    <w:rsid w:val="007C74A4"/>
    <w:rsid w:val="007D2E9C"/>
    <w:rsid w:val="00811237"/>
    <w:rsid w:val="00816936"/>
    <w:rsid w:val="0084723F"/>
    <w:rsid w:val="00856233"/>
    <w:rsid w:val="00860F27"/>
    <w:rsid w:val="00863E51"/>
    <w:rsid w:val="008710E3"/>
    <w:rsid w:val="008742AD"/>
    <w:rsid w:val="00877DDF"/>
    <w:rsid w:val="00883191"/>
    <w:rsid w:val="008B0560"/>
    <w:rsid w:val="008B2BFA"/>
    <w:rsid w:val="008B67A4"/>
    <w:rsid w:val="008C732B"/>
    <w:rsid w:val="008F2466"/>
    <w:rsid w:val="00920A8C"/>
    <w:rsid w:val="00927D52"/>
    <w:rsid w:val="00936F03"/>
    <w:rsid w:val="00943528"/>
    <w:rsid w:val="00943B69"/>
    <w:rsid w:val="00944CB3"/>
    <w:rsid w:val="00961034"/>
    <w:rsid w:val="009643F1"/>
    <w:rsid w:val="00981AF7"/>
    <w:rsid w:val="00993B4E"/>
    <w:rsid w:val="009B09D7"/>
    <w:rsid w:val="009D35ED"/>
    <w:rsid w:val="00A03CB6"/>
    <w:rsid w:val="00A1364C"/>
    <w:rsid w:val="00A21076"/>
    <w:rsid w:val="00A30634"/>
    <w:rsid w:val="00A3739A"/>
    <w:rsid w:val="00A52DAF"/>
    <w:rsid w:val="00A84072"/>
    <w:rsid w:val="00AA0E45"/>
    <w:rsid w:val="00AB56ED"/>
    <w:rsid w:val="00AE1464"/>
    <w:rsid w:val="00AE4125"/>
    <w:rsid w:val="00AE6993"/>
    <w:rsid w:val="00AF5D7D"/>
    <w:rsid w:val="00B050A4"/>
    <w:rsid w:val="00B16570"/>
    <w:rsid w:val="00B370EF"/>
    <w:rsid w:val="00B44B82"/>
    <w:rsid w:val="00B53320"/>
    <w:rsid w:val="00B65326"/>
    <w:rsid w:val="00BC5A07"/>
    <w:rsid w:val="00BC6522"/>
    <w:rsid w:val="00C03833"/>
    <w:rsid w:val="00C121D5"/>
    <w:rsid w:val="00C134D9"/>
    <w:rsid w:val="00C17349"/>
    <w:rsid w:val="00C351AA"/>
    <w:rsid w:val="00C421F4"/>
    <w:rsid w:val="00C43E33"/>
    <w:rsid w:val="00C7253F"/>
    <w:rsid w:val="00C91F60"/>
    <w:rsid w:val="00CA5EDE"/>
    <w:rsid w:val="00CB316A"/>
    <w:rsid w:val="00CE0265"/>
    <w:rsid w:val="00CE6A60"/>
    <w:rsid w:val="00CF7D65"/>
    <w:rsid w:val="00D26A05"/>
    <w:rsid w:val="00D32465"/>
    <w:rsid w:val="00D94F15"/>
    <w:rsid w:val="00D97B98"/>
    <w:rsid w:val="00DC671F"/>
    <w:rsid w:val="00DE4DA7"/>
    <w:rsid w:val="00E07EA4"/>
    <w:rsid w:val="00E150D0"/>
    <w:rsid w:val="00E33B38"/>
    <w:rsid w:val="00E47FE5"/>
    <w:rsid w:val="00E52284"/>
    <w:rsid w:val="00E574AF"/>
    <w:rsid w:val="00E61599"/>
    <w:rsid w:val="00EA7891"/>
    <w:rsid w:val="00EB0468"/>
    <w:rsid w:val="00EF059B"/>
    <w:rsid w:val="00EF4208"/>
    <w:rsid w:val="00F017AB"/>
    <w:rsid w:val="00F25599"/>
    <w:rsid w:val="00F404F5"/>
    <w:rsid w:val="00F6233D"/>
    <w:rsid w:val="00F714DA"/>
    <w:rsid w:val="00F90004"/>
    <w:rsid w:val="00F92D55"/>
    <w:rsid w:val="00FB432F"/>
    <w:rsid w:val="00FB456B"/>
    <w:rsid w:val="00FB5E40"/>
    <w:rsid w:val="00FD51EE"/>
    <w:rsid w:val="00FF5FC3"/>
    <w:rsid w:val="00FF6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7172B"/>
  <w15:docId w15:val="{6848E3BC-ABE6-488B-889B-CFCE52F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6">
    <w:name w:val="Unresolved Mention"/>
    <w:basedOn w:val="a0"/>
    <w:uiPriority w:val="99"/>
    <w:semiHidden/>
    <w:unhideWhenUsed/>
    <w:rsid w:val="00A3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RPD/C/MEX/RQ/2-3" TargetMode="External"/><Relationship Id="rId2" Type="http://schemas.openxmlformats.org/officeDocument/2006/relationships/hyperlink" Target="http://undocs.org/ch/CRPD/C/MEX/Q/2-3" TargetMode="External"/><Relationship Id="rId1" Type="http://schemas.openxmlformats.org/officeDocument/2006/relationships/hyperlink" Target="http://undocs.org/ch/CRPD/C/MEX/2-3" TargetMode="External"/><Relationship Id="rId5" Type="http://schemas.openxmlformats.org/officeDocument/2006/relationships/hyperlink" Target="http://undocs.org/ch/CRC/C/MEX/CO/4-5" TargetMode="External"/><Relationship Id="rId4" Type="http://schemas.openxmlformats.org/officeDocument/2006/relationships/hyperlink" Target="http://undocs.org/ch/CRPD/C/MEX/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10060</Words>
  <Characters>10704</Characters>
  <Application>Microsoft Office Word</Application>
  <DocSecurity>0</DocSecurity>
  <Lines>417</Lines>
  <Paragraphs>210</Paragraphs>
  <ScaleCrop>false</ScaleCrop>
  <Company>DCM</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CRPD/C/MEX/CO/2-3</dc:title>
  <dc:subject>2205807</dc:subject>
  <dc:creator>Xu</dc:creator>
  <cp:keywords/>
  <dc:description/>
  <cp:lastModifiedBy>Hui Tian</cp:lastModifiedBy>
  <cp:revision>2</cp:revision>
  <cp:lastPrinted>2014-05-09T11:28:00Z</cp:lastPrinted>
  <dcterms:created xsi:type="dcterms:W3CDTF">2022-06-01T14:53:00Z</dcterms:created>
  <dcterms:modified xsi:type="dcterms:W3CDTF">2022-06-01T14:53:00Z</dcterms:modified>
</cp:coreProperties>
</file>