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A4ADB" w:rsidTr="002B6A5C">
        <w:trPr>
          <w:cantSplit/>
          <w:trHeight w:hRule="exact" w:val="851"/>
        </w:trPr>
        <w:tc>
          <w:tcPr>
            <w:tcW w:w="1276" w:type="dxa"/>
            <w:tcBorders>
              <w:bottom w:val="single" w:sz="4" w:space="0" w:color="auto"/>
            </w:tcBorders>
            <w:shd w:val="clear" w:color="auto" w:fill="auto"/>
            <w:vAlign w:val="bottom"/>
          </w:tcPr>
          <w:p w:rsidR="00B56E9C" w:rsidRPr="008A4ADB" w:rsidRDefault="00B56E9C" w:rsidP="002B6A5C">
            <w:pPr>
              <w:spacing w:after="80"/>
            </w:pPr>
          </w:p>
        </w:tc>
        <w:tc>
          <w:tcPr>
            <w:tcW w:w="2268" w:type="dxa"/>
            <w:tcBorders>
              <w:bottom w:val="single" w:sz="4" w:space="0" w:color="auto"/>
            </w:tcBorders>
            <w:shd w:val="clear" w:color="auto" w:fill="auto"/>
            <w:vAlign w:val="bottom"/>
          </w:tcPr>
          <w:p w:rsidR="00B56E9C" w:rsidRPr="008A4ADB" w:rsidRDefault="00B56E9C" w:rsidP="002B6A5C">
            <w:pPr>
              <w:spacing w:after="80" w:line="300" w:lineRule="exact"/>
              <w:rPr>
                <w:b/>
                <w:sz w:val="24"/>
                <w:szCs w:val="24"/>
              </w:rPr>
            </w:pPr>
            <w:r w:rsidRPr="008A4ADB">
              <w:rPr>
                <w:sz w:val="28"/>
                <w:szCs w:val="28"/>
              </w:rPr>
              <w:t>United Nations</w:t>
            </w:r>
          </w:p>
        </w:tc>
        <w:tc>
          <w:tcPr>
            <w:tcW w:w="6095" w:type="dxa"/>
            <w:gridSpan w:val="2"/>
            <w:tcBorders>
              <w:bottom w:val="single" w:sz="4" w:space="0" w:color="auto"/>
            </w:tcBorders>
            <w:shd w:val="clear" w:color="auto" w:fill="auto"/>
            <w:vAlign w:val="bottom"/>
          </w:tcPr>
          <w:p w:rsidR="00B56E9C" w:rsidRPr="008A4ADB" w:rsidRDefault="00D61B98" w:rsidP="00B8291A">
            <w:pPr>
              <w:suppressAutoHyphens w:val="0"/>
              <w:spacing w:after="20"/>
              <w:jc w:val="right"/>
            </w:pPr>
            <w:r w:rsidRPr="008A4ADB">
              <w:rPr>
                <w:sz w:val="40"/>
              </w:rPr>
              <w:t>CAT</w:t>
            </w:r>
            <w:r w:rsidRPr="008A4ADB">
              <w:t>/C/</w:t>
            </w:r>
            <w:r w:rsidR="00335A69" w:rsidRPr="008A4ADB">
              <w:t>THA</w:t>
            </w:r>
            <w:r w:rsidRPr="008A4ADB">
              <w:t>/CO/</w:t>
            </w:r>
            <w:r w:rsidR="00335A69" w:rsidRPr="008A4ADB">
              <w:t>1</w:t>
            </w:r>
          </w:p>
        </w:tc>
      </w:tr>
      <w:tr w:rsidR="00B56E9C" w:rsidRPr="008A4ADB" w:rsidTr="002B6A5C">
        <w:trPr>
          <w:cantSplit/>
          <w:trHeight w:hRule="exact" w:val="2835"/>
        </w:trPr>
        <w:tc>
          <w:tcPr>
            <w:tcW w:w="1276" w:type="dxa"/>
            <w:tcBorders>
              <w:top w:val="single" w:sz="4" w:space="0" w:color="auto"/>
              <w:bottom w:val="single" w:sz="12" w:space="0" w:color="auto"/>
            </w:tcBorders>
            <w:shd w:val="clear" w:color="auto" w:fill="auto"/>
          </w:tcPr>
          <w:p w:rsidR="00B56E9C" w:rsidRPr="008A4ADB" w:rsidRDefault="00B56E9C" w:rsidP="002B6A5C">
            <w:pPr>
              <w:spacing w:before="120"/>
              <w:jc w:val="center"/>
            </w:pPr>
            <w:r w:rsidRPr="008A4A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8A4ADB" w:rsidRDefault="004D4CD5" w:rsidP="002B6A5C">
            <w:pPr>
              <w:spacing w:before="120" w:line="380" w:lineRule="exact"/>
            </w:pPr>
            <w:r w:rsidRPr="008A4ADB">
              <w:rPr>
                <w:b/>
                <w:sz w:val="34"/>
                <w:szCs w:val="40"/>
              </w:rPr>
              <w:t>Convention against Torture</w:t>
            </w:r>
            <w:r w:rsidRPr="008A4ADB">
              <w:rPr>
                <w:b/>
                <w:sz w:val="34"/>
                <w:szCs w:val="40"/>
              </w:rPr>
              <w:br/>
              <w:t>and Other Cruel, Inhuman</w:t>
            </w:r>
            <w:r w:rsidRPr="008A4ADB">
              <w:rPr>
                <w:b/>
                <w:sz w:val="34"/>
                <w:szCs w:val="40"/>
              </w:rPr>
              <w:br/>
              <w:t>or Degrading Treatment</w:t>
            </w:r>
            <w:r w:rsidRPr="008A4ADB">
              <w:rPr>
                <w:b/>
                <w:sz w:val="34"/>
                <w:szCs w:val="40"/>
              </w:rPr>
              <w:br/>
              <w:t>or Punishment</w:t>
            </w:r>
          </w:p>
        </w:tc>
        <w:tc>
          <w:tcPr>
            <w:tcW w:w="2835" w:type="dxa"/>
            <w:tcBorders>
              <w:top w:val="single" w:sz="4" w:space="0" w:color="auto"/>
              <w:bottom w:val="single" w:sz="12" w:space="0" w:color="auto"/>
            </w:tcBorders>
            <w:shd w:val="clear" w:color="auto" w:fill="auto"/>
          </w:tcPr>
          <w:p w:rsidR="00D61B98" w:rsidRPr="008A4ADB" w:rsidRDefault="00D61B98" w:rsidP="002B6A5C">
            <w:pPr>
              <w:suppressAutoHyphens w:val="0"/>
              <w:spacing w:before="240" w:line="240" w:lineRule="exact"/>
            </w:pPr>
            <w:r w:rsidRPr="008A4ADB">
              <w:t xml:space="preserve">Distr.: </w:t>
            </w:r>
            <w:r w:rsidR="00B8291A">
              <w:t xml:space="preserve">General </w:t>
            </w:r>
          </w:p>
          <w:p w:rsidR="00D61B98" w:rsidRPr="008A4ADB" w:rsidRDefault="00C65EF5" w:rsidP="002B6A5C">
            <w:pPr>
              <w:suppressAutoHyphens w:val="0"/>
            </w:pPr>
            <w:r>
              <w:t>20</w:t>
            </w:r>
            <w:r w:rsidR="00F644E3">
              <w:t xml:space="preserve"> June</w:t>
            </w:r>
            <w:r w:rsidR="00335A69" w:rsidRPr="008A4ADB">
              <w:t xml:space="preserve"> 2014</w:t>
            </w:r>
          </w:p>
          <w:p w:rsidR="00D61B98" w:rsidRPr="008A4ADB" w:rsidRDefault="00D61B98" w:rsidP="002B6A5C">
            <w:pPr>
              <w:suppressAutoHyphens w:val="0"/>
            </w:pPr>
          </w:p>
          <w:p w:rsidR="00B56E9C" w:rsidRPr="008A4ADB" w:rsidRDefault="00D61B98" w:rsidP="002B6A5C">
            <w:pPr>
              <w:suppressAutoHyphens w:val="0"/>
            </w:pPr>
            <w:r w:rsidRPr="008A4ADB">
              <w:t xml:space="preserve">Original: </w:t>
            </w:r>
            <w:r w:rsidR="00335A69" w:rsidRPr="008A4ADB">
              <w:t>English</w:t>
            </w:r>
          </w:p>
        </w:tc>
      </w:tr>
    </w:tbl>
    <w:p w:rsidR="00D61B98" w:rsidRPr="008A4ADB" w:rsidRDefault="00D61B98" w:rsidP="00D61B98">
      <w:pPr>
        <w:spacing w:before="120"/>
        <w:rPr>
          <w:b/>
          <w:sz w:val="24"/>
          <w:szCs w:val="24"/>
        </w:rPr>
      </w:pPr>
      <w:r w:rsidRPr="008A4ADB">
        <w:rPr>
          <w:b/>
          <w:sz w:val="24"/>
          <w:szCs w:val="24"/>
        </w:rPr>
        <w:t>Committee against Torture</w:t>
      </w:r>
    </w:p>
    <w:p w:rsidR="006456DA" w:rsidRPr="00C3664C" w:rsidRDefault="006456DA" w:rsidP="006456DA">
      <w:pPr>
        <w:pStyle w:val="HChG"/>
        <w:rPr>
          <w:lang w:val="en-US"/>
        </w:rPr>
      </w:pPr>
      <w:r w:rsidRPr="008A4ADB">
        <w:tab/>
      </w:r>
      <w:r w:rsidRPr="00C3664C">
        <w:rPr>
          <w:lang w:val="en-US"/>
        </w:rPr>
        <w:tab/>
        <w:t xml:space="preserve">Concluding observations on the </w:t>
      </w:r>
      <w:r w:rsidR="00335A69" w:rsidRPr="00C3664C">
        <w:rPr>
          <w:lang w:val="en-US"/>
        </w:rPr>
        <w:t>initial</w:t>
      </w:r>
      <w:r w:rsidRPr="00C3664C">
        <w:rPr>
          <w:lang w:val="en-US"/>
        </w:rPr>
        <w:t xml:space="preserve"> report of </w:t>
      </w:r>
      <w:r w:rsidR="00335A69" w:rsidRPr="00C3664C">
        <w:rPr>
          <w:lang w:val="en-US"/>
        </w:rPr>
        <w:t>Thailand</w:t>
      </w:r>
      <w:r w:rsidR="00EF59A1" w:rsidRPr="00C3664C">
        <w:rPr>
          <w:rStyle w:val="FootnoteReference"/>
          <w:b w:val="0"/>
          <w:bCs/>
          <w:sz w:val="20"/>
          <w:vertAlign w:val="baseline"/>
          <w:lang w:val="en-US"/>
        </w:rPr>
        <w:footnoteReference w:customMarkFollows="1" w:id="2"/>
        <w:t>*</w:t>
      </w:r>
    </w:p>
    <w:p w:rsidR="00E72151" w:rsidRPr="00C3664C" w:rsidRDefault="002C20BE" w:rsidP="00EF59A1">
      <w:pPr>
        <w:pStyle w:val="SingleTxtG"/>
        <w:numPr>
          <w:ilvl w:val="0"/>
          <w:numId w:val="18"/>
        </w:numPr>
        <w:tabs>
          <w:tab w:val="clear" w:pos="2835"/>
        </w:tabs>
        <w:ind w:left="1134"/>
        <w:rPr>
          <w:lang w:val="en-US"/>
        </w:rPr>
      </w:pPr>
      <w:r w:rsidRPr="00C3664C">
        <w:rPr>
          <w:lang w:val="en-US"/>
        </w:rPr>
        <w:t xml:space="preserve">The Committee against Torture considered the initial report of </w:t>
      </w:r>
      <w:smartTag w:uri="urn:schemas-microsoft-com:office:smarttags" w:element="place">
        <w:smartTag w:uri="urn:schemas-microsoft-com:office:smarttags" w:element="country-region">
          <w:r w:rsidRPr="00C3664C">
            <w:rPr>
              <w:lang w:val="en-US"/>
            </w:rPr>
            <w:t>Thailand</w:t>
          </w:r>
        </w:smartTag>
      </w:smartTag>
      <w:r w:rsidRPr="00C3664C">
        <w:rPr>
          <w:lang w:val="en-US"/>
        </w:rPr>
        <w:t xml:space="preserve"> (CAT/C/THA/1) at its 1214th and 1217th meetings</w:t>
      </w:r>
      <w:r w:rsidR="005C281B" w:rsidRPr="00C3664C">
        <w:rPr>
          <w:lang w:val="en-US"/>
        </w:rPr>
        <w:t xml:space="preserve"> (CAT/C/SR.1214 and 1217)</w:t>
      </w:r>
      <w:r w:rsidRPr="00C3664C">
        <w:rPr>
          <w:lang w:val="en-US"/>
        </w:rPr>
        <w:t xml:space="preserve">, held on 30 April and 1 May 2014, and adopted the following concluding observations at </w:t>
      </w:r>
      <w:r w:rsidR="00E72151" w:rsidRPr="00C3664C">
        <w:rPr>
          <w:lang w:val="en-US"/>
        </w:rPr>
        <w:t>its 12</w:t>
      </w:r>
      <w:r w:rsidR="005038AA" w:rsidRPr="00C3664C">
        <w:rPr>
          <w:lang w:val="en-US"/>
        </w:rPr>
        <w:t>39</w:t>
      </w:r>
      <w:r w:rsidR="00E72151" w:rsidRPr="00C3664C">
        <w:rPr>
          <w:lang w:val="en-US"/>
        </w:rPr>
        <w:t>th meeting</w:t>
      </w:r>
      <w:r w:rsidR="005C281B" w:rsidRPr="00C3664C">
        <w:rPr>
          <w:lang w:val="en-US"/>
        </w:rPr>
        <w:t xml:space="preserve"> (CAT/C/SR.1239)</w:t>
      </w:r>
      <w:r w:rsidR="00E72151" w:rsidRPr="00C3664C">
        <w:rPr>
          <w:lang w:val="en-US"/>
        </w:rPr>
        <w:t xml:space="preserve">, held on </w:t>
      </w:r>
      <w:r w:rsidR="005038AA" w:rsidRPr="00C3664C">
        <w:rPr>
          <w:lang w:val="en-US"/>
        </w:rPr>
        <w:t xml:space="preserve">16 </w:t>
      </w:r>
      <w:r w:rsidR="00E72151" w:rsidRPr="00C3664C">
        <w:rPr>
          <w:lang w:val="en-US"/>
        </w:rPr>
        <w:t>May 2014</w:t>
      </w:r>
      <w:r w:rsidR="005038AA" w:rsidRPr="00C3664C">
        <w:rPr>
          <w:lang w:val="en-US"/>
        </w:rPr>
        <w:t>.</w:t>
      </w:r>
    </w:p>
    <w:p w:rsidR="002C20BE" w:rsidRPr="00C3664C" w:rsidRDefault="002C20BE" w:rsidP="002C20BE">
      <w:pPr>
        <w:pStyle w:val="H1G"/>
        <w:rPr>
          <w:rFonts w:eastAsia="Malgun Gothic"/>
          <w:lang w:val="en-US"/>
        </w:rPr>
      </w:pPr>
      <w:r w:rsidRPr="00C3664C">
        <w:rPr>
          <w:rFonts w:eastAsia="Malgun Gothic"/>
          <w:lang w:val="en-US"/>
        </w:rPr>
        <w:tab/>
        <w:t>A.</w:t>
      </w:r>
      <w:r w:rsidRPr="00C3664C">
        <w:rPr>
          <w:rFonts w:eastAsia="Malgun Gothic"/>
          <w:lang w:val="en-US"/>
        </w:rPr>
        <w:tab/>
        <w:t>Introduction</w:t>
      </w:r>
    </w:p>
    <w:p w:rsidR="009C7CA9" w:rsidRPr="00C3664C" w:rsidRDefault="002C20BE" w:rsidP="00EF59A1">
      <w:pPr>
        <w:pStyle w:val="SingleTxtG"/>
        <w:numPr>
          <w:ilvl w:val="0"/>
          <w:numId w:val="18"/>
        </w:numPr>
        <w:tabs>
          <w:tab w:val="clear" w:pos="2835"/>
        </w:tabs>
        <w:ind w:left="1134"/>
        <w:rPr>
          <w:lang w:val="en-US"/>
        </w:rPr>
      </w:pPr>
      <w:r w:rsidRPr="00C3664C">
        <w:rPr>
          <w:lang w:val="en-US"/>
        </w:rPr>
        <w:t xml:space="preserve">The Committee welcomes the submission of the initial report of </w:t>
      </w:r>
      <w:smartTag w:uri="urn:schemas-microsoft-com:office:smarttags" w:element="place">
        <w:smartTag w:uri="urn:schemas-microsoft-com:office:smarttags" w:element="country-region">
          <w:r w:rsidRPr="00C3664C">
            <w:rPr>
              <w:lang w:val="en-US"/>
            </w:rPr>
            <w:t>Th</w:t>
          </w:r>
          <w:r w:rsidR="009C7CA9" w:rsidRPr="00C3664C">
            <w:rPr>
              <w:lang w:val="en-US"/>
            </w:rPr>
            <w:t>ailand</w:t>
          </w:r>
        </w:smartTag>
      </w:smartTag>
      <w:r w:rsidR="009C7CA9" w:rsidRPr="00C3664C">
        <w:rPr>
          <w:lang w:val="en-US"/>
        </w:rPr>
        <w:t xml:space="preserve"> (CAT/C/THA/1) and the common core document (HR</w:t>
      </w:r>
      <w:r w:rsidR="00F056E0" w:rsidRPr="00C3664C">
        <w:rPr>
          <w:lang w:val="en-US"/>
        </w:rPr>
        <w:t>I/CORE/THA/2012).</w:t>
      </w:r>
      <w:r w:rsidR="009C7CA9" w:rsidRPr="00C3664C">
        <w:rPr>
          <w:lang w:val="en-US"/>
        </w:rPr>
        <w:t xml:space="preserve"> </w:t>
      </w:r>
      <w:r w:rsidR="005C281B" w:rsidRPr="00C3664C">
        <w:rPr>
          <w:lang w:val="en-US"/>
        </w:rPr>
        <w:t>However, it</w:t>
      </w:r>
      <w:r w:rsidRPr="00C3664C">
        <w:rPr>
          <w:lang w:val="en-US"/>
        </w:rPr>
        <w:t xml:space="preserve"> regrets that the report was submitted </w:t>
      </w:r>
      <w:r w:rsidR="005C281B" w:rsidRPr="00C3664C">
        <w:rPr>
          <w:lang w:val="en-US"/>
        </w:rPr>
        <w:t xml:space="preserve">with </w:t>
      </w:r>
      <w:r w:rsidRPr="00C3664C">
        <w:rPr>
          <w:lang w:val="en-US"/>
        </w:rPr>
        <w:t xml:space="preserve">a delay of five years, which prevented </w:t>
      </w:r>
      <w:r w:rsidR="005C281B" w:rsidRPr="00C3664C">
        <w:rPr>
          <w:lang w:val="en-US"/>
        </w:rPr>
        <w:t>it</w:t>
      </w:r>
      <w:r w:rsidRPr="00C3664C">
        <w:rPr>
          <w:lang w:val="en-US"/>
        </w:rPr>
        <w:t xml:space="preserve"> from monitoring the implementation of the Convention in the State party</w:t>
      </w:r>
      <w:r w:rsidR="000F4154" w:rsidRPr="00C3664C">
        <w:rPr>
          <w:lang w:val="en-US"/>
        </w:rPr>
        <w:t xml:space="preserve"> during that time</w:t>
      </w:r>
      <w:r w:rsidRPr="00C3664C">
        <w:rPr>
          <w:lang w:val="en-US"/>
        </w:rPr>
        <w:t>. The Committee also notes that</w:t>
      </w:r>
      <w:r w:rsidR="001174F9" w:rsidRPr="00C3664C">
        <w:rPr>
          <w:lang w:val="en-US"/>
        </w:rPr>
        <w:t xml:space="preserve"> while</w:t>
      </w:r>
      <w:r w:rsidRPr="00C3664C">
        <w:rPr>
          <w:lang w:val="en-US"/>
        </w:rPr>
        <w:t xml:space="preserve"> the report generally follow</w:t>
      </w:r>
      <w:r w:rsidR="005C281B" w:rsidRPr="00C3664C">
        <w:rPr>
          <w:lang w:val="en-US"/>
        </w:rPr>
        <w:t>s</w:t>
      </w:r>
      <w:r w:rsidRPr="00C3664C">
        <w:rPr>
          <w:lang w:val="en-US"/>
        </w:rPr>
        <w:t xml:space="preserve"> the guidelines</w:t>
      </w:r>
      <w:r w:rsidR="005C281B" w:rsidRPr="00C3664C">
        <w:rPr>
          <w:lang w:val="en-US"/>
        </w:rPr>
        <w:t xml:space="preserve"> on the form and content of initial reports (CAT/C/4/Rev.3)</w:t>
      </w:r>
      <w:r w:rsidR="001174F9" w:rsidRPr="00C3664C">
        <w:rPr>
          <w:lang w:val="en-US"/>
        </w:rPr>
        <w:t>,</w:t>
      </w:r>
      <w:r w:rsidRPr="00C3664C">
        <w:rPr>
          <w:lang w:val="en-US"/>
        </w:rPr>
        <w:t xml:space="preserve"> statistical information on the implementation o</w:t>
      </w:r>
      <w:r w:rsidR="001174F9" w:rsidRPr="00C3664C">
        <w:rPr>
          <w:lang w:val="en-US"/>
        </w:rPr>
        <w:t>f the Convention</w:t>
      </w:r>
      <w:r w:rsidR="002C3574" w:rsidRPr="00C3664C">
        <w:rPr>
          <w:lang w:val="en-US"/>
        </w:rPr>
        <w:t xml:space="preserve"> in the State party</w:t>
      </w:r>
      <w:r w:rsidR="000F4154" w:rsidRPr="00C3664C">
        <w:rPr>
          <w:lang w:val="en-US"/>
        </w:rPr>
        <w:t xml:space="preserve"> is lacking</w:t>
      </w:r>
      <w:r w:rsidR="001174F9" w:rsidRPr="00C3664C">
        <w:rPr>
          <w:lang w:val="en-US"/>
        </w:rPr>
        <w:t xml:space="preserve">. </w:t>
      </w:r>
    </w:p>
    <w:p w:rsidR="002C20BE" w:rsidRPr="00C3664C" w:rsidRDefault="002C20BE" w:rsidP="00EF59A1">
      <w:pPr>
        <w:pStyle w:val="SingleTxtG"/>
        <w:numPr>
          <w:ilvl w:val="0"/>
          <w:numId w:val="18"/>
        </w:numPr>
        <w:tabs>
          <w:tab w:val="clear" w:pos="2835"/>
        </w:tabs>
        <w:ind w:left="1134"/>
        <w:rPr>
          <w:lang w:val="en-US" w:eastAsia="ko-KR"/>
        </w:rPr>
      </w:pPr>
      <w:r w:rsidRPr="00C3664C">
        <w:rPr>
          <w:lang w:val="en-US"/>
        </w:rPr>
        <w:t>The Committee</w:t>
      </w:r>
      <w:r w:rsidR="001174F9" w:rsidRPr="00C3664C">
        <w:rPr>
          <w:lang w:val="en-US"/>
        </w:rPr>
        <w:t xml:space="preserve"> appreciate</w:t>
      </w:r>
      <w:r w:rsidR="005C281B" w:rsidRPr="00C3664C">
        <w:rPr>
          <w:lang w:val="en-US"/>
        </w:rPr>
        <w:t>s</w:t>
      </w:r>
      <w:r w:rsidR="001174F9" w:rsidRPr="00C3664C">
        <w:rPr>
          <w:lang w:val="en-US"/>
        </w:rPr>
        <w:t xml:space="preserve"> </w:t>
      </w:r>
      <w:r w:rsidRPr="00C3664C">
        <w:rPr>
          <w:lang w:val="en-US"/>
        </w:rPr>
        <w:t xml:space="preserve">the </w:t>
      </w:r>
      <w:r w:rsidRPr="00C3664C">
        <w:rPr>
          <w:lang w:val="en-US" w:eastAsia="ko-KR"/>
        </w:rPr>
        <w:t xml:space="preserve">open and </w:t>
      </w:r>
      <w:r w:rsidRPr="00C3664C">
        <w:rPr>
          <w:lang w:val="en-US"/>
        </w:rPr>
        <w:t>c</w:t>
      </w:r>
      <w:r w:rsidR="001174F9" w:rsidRPr="00C3664C">
        <w:rPr>
          <w:lang w:val="en-US"/>
        </w:rPr>
        <w:t>onstructive dialogue with the</w:t>
      </w:r>
      <w:r w:rsidRPr="00C3664C">
        <w:rPr>
          <w:lang w:val="en-US"/>
        </w:rPr>
        <w:t xml:space="preserve"> high-level delegation</w:t>
      </w:r>
      <w:r w:rsidR="001174F9" w:rsidRPr="00C3664C">
        <w:rPr>
          <w:lang w:val="en-US"/>
        </w:rPr>
        <w:t xml:space="preserve"> of the State party</w:t>
      </w:r>
      <w:r w:rsidRPr="00C3664C">
        <w:rPr>
          <w:lang w:val="en-US"/>
        </w:rPr>
        <w:t xml:space="preserve"> and the additional information provided</w:t>
      </w:r>
      <w:r w:rsidR="001174F9" w:rsidRPr="00C3664C">
        <w:rPr>
          <w:lang w:val="en-US"/>
        </w:rPr>
        <w:t xml:space="preserve"> </w:t>
      </w:r>
      <w:r w:rsidR="000F4154" w:rsidRPr="00C3664C">
        <w:rPr>
          <w:lang w:val="en-US"/>
        </w:rPr>
        <w:t>by the delegation</w:t>
      </w:r>
      <w:r w:rsidRPr="00C3664C">
        <w:rPr>
          <w:lang w:val="en-US"/>
        </w:rPr>
        <w:t>.</w:t>
      </w:r>
      <w:r w:rsidR="00EF59A1" w:rsidRPr="00C3664C">
        <w:rPr>
          <w:lang w:val="en-US"/>
        </w:rPr>
        <w:t xml:space="preserve"> </w:t>
      </w:r>
    </w:p>
    <w:p w:rsidR="00C857D7" w:rsidRPr="00C3664C" w:rsidRDefault="00941669" w:rsidP="00EF59A1">
      <w:pPr>
        <w:pStyle w:val="SingleTxtG"/>
        <w:numPr>
          <w:ilvl w:val="0"/>
          <w:numId w:val="18"/>
        </w:numPr>
        <w:tabs>
          <w:tab w:val="clear" w:pos="2835"/>
        </w:tabs>
        <w:ind w:left="1134"/>
        <w:rPr>
          <w:lang w:val="en-US"/>
        </w:rPr>
      </w:pPr>
      <w:r w:rsidRPr="00C3664C">
        <w:rPr>
          <w:lang w:val="en-US" w:eastAsia="ko-KR"/>
        </w:rPr>
        <w:t xml:space="preserve">The Committee is deeply concerned at the declaration of </w:t>
      </w:r>
      <w:r w:rsidR="005C281B" w:rsidRPr="00C3664C">
        <w:rPr>
          <w:lang w:val="en-US" w:eastAsia="ko-KR"/>
        </w:rPr>
        <w:t>m</w:t>
      </w:r>
      <w:r w:rsidRPr="00C3664C">
        <w:rPr>
          <w:lang w:val="en-US" w:eastAsia="ko-KR"/>
        </w:rPr>
        <w:t xml:space="preserve">artial </w:t>
      </w:r>
      <w:r w:rsidR="005C281B" w:rsidRPr="00C3664C">
        <w:rPr>
          <w:lang w:val="en-US" w:eastAsia="ko-KR"/>
        </w:rPr>
        <w:t>l</w:t>
      </w:r>
      <w:r w:rsidRPr="00C3664C">
        <w:rPr>
          <w:lang w:val="en-US" w:eastAsia="ko-KR"/>
        </w:rPr>
        <w:t xml:space="preserve">aw throughout </w:t>
      </w:r>
      <w:smartTag w:uri="urn:schemas-microsoft-com:office:smarttags" w:element="place">
        <w:smartTag w:uri="urn:schemas-microsoft-com:office:smarttags" w:element="country-region">
          <w:r w:rsidRPr="00C3664C">
            <w:rPr>
              <w:lang w:val="en-US" w:eastAsia="ko-KR"/>
            </w:rPr>
            <w:t>Thailand</w:t>
          </w:r>
        </w:smartTag>
      </w:smartTag>
      <w:r w:rsidRPr="00C3664C">
        <w:rPr>
          <w:lang w:val="en-US" w:eastAsia="ko-KR"/>
        </w:rPr>
        <w:t xml:space="preserve">, since </w:t>
      </w:r>
      <w:r w:rsidR="00800976" w:rsidRPr="00C3664C">
        <w:rPr>
          <w:lang w:val="en-US" w:eastAsia="ko-KR"/>
        </w:rPr>
        <w:t>its</w:t>
      </w:r>
      <w:r w:rsidRPr="00C3664C">
        <w:rPr>
          <w:lang w:val="en-US" w:eastAsia="ko-KR"/>
        </w:rPr>
        <w:t xml:space="preserve"> recent dialogue with the State </w:t>
      </w:r>
      <w:r w:rsidR="000F4154" w:rsidRPr="00C3664C">
        <w:rPr>
          <w:lang w:val="en-US" w:eastAsia="ko-KR"/>
        </w:rPr>
        <w:t>p</w:t>
      </w:r>
      <w:r w:rsidRPr="00C3664C">
        <w:rPr>
          <w:lang w:val="en-US" w:eastAsia="ko-KR"/>
        </w:rPr>
        <w:t xml:space="preserve">arty. </w:t>
      </w:r>
      <w:r w:rsidR="00800976" w:rsidRPr="00C3664C">
        <w:rPr>
          <w:lang w:val="en-US" w:eastAsia="ko-KR"/>
        </w:rPr>
        <w:t>It</w:t>
      </w:r>
      <w:r w:rsidRPr="00C3664C">
        <w:rPr>
          <w:lang w:val="en-US" w:eastAsia="ko-KR"/>
        </w:rPr>
        <w:t xml:space="preserve"> emphasizes that the State party should </w:t>
      </w:r>
      <w:r w:rsidR="006E4969" w:rsidRPr="00C3664C">
        <w:rPr>
          <w:lang w:val="en-US" w:eastAsia="ko-KR"/>
        </w:rPr>
        <w:t xml:space="preserve">adhere strictly to the absolute prohibition of torture and </w:t>
      </w:r>
      <w:r w:rsidRPr="00C3664C">
        <w:rPr>
          <w:lang w:val="en-US" w:eastAsia="ko-KR"/>
        </w:rPr>
        <w:t xml:space="preserve">ensure that </w:t>
      </w:r>
      <w:r w:rsidR="002C3574" w:rsidRPr="00C3664C">
        <w:rPr>
          <w:lang w:val="en-US" w:eastAsia="ko-KR"/>
        </w:rPr>
        <w:t xml:space="preserve">the </w:t>
      </w:r>
      <w:r w:rsidRPr="00C3664C">
        <w:rPr>
          <w:lang w:val="en-US" w:eastAsia="ko-KR"/>
        </w:rPr>
        <w:t xml:space="preserve">application of </w:t>
      </w:r>
      <w:r w:rsidR="00800976" w:rsidRPr="00C3664C">
        <w:rPr>
          <w:lang w:val="en-US" w:eastAsia="ko-KR"/>
        </w:rPr>
        <w:t>m</w:t>
      </w:r>
      <w:r w:rsidRPr="00C3664C">
        <w:rPr>
          <w:lang w:val="en-US" w:eastAsia="ko-KR"/>
        </w:rPr>
        <w:t xml:space="preserve">artial </w:t>
      </w:r>
      <w:r w:rsidR="00800976" w:rsidRPr="00C3664C">
        <w:rPr>
          <w:lang w:val="en-US" w:eastAsia="ko-KR"/>
        </w:rPr>
        <w:t>l</w:t>
      </w:r>
      <w:r w:rsidRPr="00C3664C">
        <w:rPr>
          <w:lang w:val="en-US" w:eastAsia="ko-KR"/>
        </w:rPr>
        <w:t xml:space="preserve">aw </w:t>
      </w:r>
      <w:r w:rsidR="00800976" w:rsidRPr="00C3664C">
        <w:rPr>
          <w:lang w:val="en-US" w:eastAsia="ko-KR"/>
        </w:rPr>
        <w:t xml:space="preserve">does not, </w:t>
      </w:r>
      <w:r w:rsidRPr="00C3664C">
        <w:rPr>
          <w:lang w:val="en-US" w:eastAsia="ko-KR"/>
        </w:rPr>
        <w:t xml:space="preserve">under </w:t>
      </w:r>
      <w:r w:rsidR="00800976" w:rsidRPr="00C3664C">
        <w:rPr>
          <w:lang w:val="en-US" w:eastAsia="ko-KR"/>
        </w:rPr>
        <w:t>any</w:t>
      </w:r>
      <w:r w:rsidRPr="00C3664C">
        <w:rPr>
          <w:lang w:val="en-US" w:eastAsia="ko-KR"/>
        </w:rPr>
        <w:t xml:space="preserve"> circumstances</w:t>
      </w:r>
      <w:r w:rsidR="00800976" w:rsidRPr="00C3664C">
        <w:rPr>
          <w:lang w:val="en-US" w:eastAsia="ko-KR"/>
        </w:rPr>
        <w:t>,</w:t>
      </w:r>
      <w:r w:rsidRPr="00C3664C">
        <w:rPr>
          <w:lang w:val="en-US" w:eastAsia="ko-KR"/>
        </w:rPr>
        <w:t xml:space="preserve"> contradict</w:t>
      </w:r>
      <w:r w:rsidR="00800976" w:rsidRPr="00C3664C">
        <w:rPr>
          <w:lang w:val="en-US" w:eastAsia="ko-KR"/>
        </w:rPr>
        <w:t xml:space="preserve"> the</w:t>
      </w:r>
      <w:r w:rsidRPr="00C3664C">
        <w:rPr>
          <w:lang w:val="en-US" w:eastAsia="ko-KR"/>
        </w:rPr>
        <w:t xml:space="preserve"> rights guaranteed in the Convention. In th</w:t>
      </w:r>
      <w:r w:rsidR="00800976" w:rsidRPr="00C3664C">
        <w:rPr>
          <w:lang w:val="en-US" w:eastAsia="ko-KR"/>
        </w:rPr>
        <w:t>at</w:t>
      </w:r>
      <w:r w:rsidRPr="00C3664C">
        <w:rPr>
          <w:lang w:val="en-US" w:eastAsia="ko-KR"/>
        </w:rPr>
        <w:t xml:space="preserve"> regard, the Committee draws </w:t>
      </w:r>
      <w:r w:rsidR="00800976" w:rsidRPr="00C3664C">
        <w:rPr>
          <w:lang w:val="en-US" w:eastAsia="ko-KR"/>
        </w:rPr>
        <w:t xml:space="preserve">the State party’s </w:t>
      </w:r>
      <w:r w:rsidRPr="00C3664C">
        <w:rPr>
          <w:lang w:val="en-US" w:eastAsia="ko-KR"/>
        </w:rPr>
        <w:t xml:space="preserve">attention to paragraphs 11 and 12 of the </w:t>
      </w:r>
      <w:r w:rsidR="00800976" w:rsidRPr="00C3664C">
        <w:rPr>
          <w:lang w:val="en-US" w:eastAsia="ko-KR"/>
        </w:rPr>
        <w:t>present concluding observations</w:t>
      </w:r>
      <w:r w:rsidRPr="00C3664C">
        <w:rPr>
          <w:lang w:val="en-US" w:eastAsia="ko-KR"/>
        </w:rPr>
        <w:t xml:space="preserve">, which deal with the </w:t>
      </w:r>
      <w:r w:rsidR="00800976" w:rsidRPr="00C3664C">
        <w:rPr>
          <w:lang w:val="en-US" w:eastAsia="ko-KR"/>
        </w:rPr>
        <w:t>s</w:t>
      </w:r>
      <w:r w:rsidRPr="00C3664C">
        <w:rPr>
          <w:lang w:val="en-US" w:eastAsia="ko-KR"/>
        </w:rPr>
        <w:t xml:space="preserve">tate of </w:t>
      </w:r>
      <w:r w:rsidR="00800976" w:rsidRPr="00C3664C">
        <w:rPr>
          <w:lang w:val="en-US" w:eastAsia="ko-KR"/>
        </w:rPr>
        <w:t>e</w:t>
      </w:r>
      <w:r w:rsidRPr="00C3664C">
        <w:rPr>
          <w:lang w:val="en-US" w:eastAsia="ko-KR"/>
        </w:rPr>
        <w:t xml:space="preserve">mergency in the </w:t>
      </w:r>
      <w:r w:rsidR="00800976" w:rsidRPr="00C3664C">
        <w:rPr>
          <w:lang w:val="en-US" w:eastAsia="ko-KR"/>
        </w:rPr>
        <w:t>s</w:t>
      </w:r>
      <w:r w:rsidRPr="00C3664C">
        <w:rPr>
          <w:lang w:val="en-US" w:eastAsia="ko-KR"/>
        </w:rPr>
        <w:t xml:space="preserve">outhern </w:t>
      </w:r>
      <w:r w:rsidR="00800976" w:rsidRPr="00C3664C">
        <w:rPr>
          <w:lang w:val="en-US" w:eastAsia="ko-KR"/>
        </w:rPr>
        <w:t>b</w:t>
      </w:r>
      <w:r w:rsidRPr="00C3664C">
        <w:rPr>
          <w:lang w:val="en-US" w:eastAsia="ko-KR"/>
        </w:rPr>
        <w:t xml:space="preserve">order </w:t>
      </w:r>
      <w:r w:rsidR="00800976" w:rsidRPr="00C3664C">
        <w:rPr>
          <w:lang w:val="en-US" w:eastAsia="ko-KR"/>
        </w:rPr>
        <w:t>p</w:t>
      </w:r>
      <w:r w:rsidRPr="00C3664C">
        <w:rPr>
          <w:lang w:val="en-US" w:eastAsia="ko-KR"/>
        </w:rPr>
        <w:t>rovinces as well as the three special laws</w:t>
      </w:r>
      <w:r w:rsidR="002C3574" w:rsidRPr="00C3664C">
        <w:rPr>
          <w:lang w:val="en-US" w:eastAsia="ko-KR"/>
        </w:rPr>
        <w:t xml:space="preserve"> currently in effect</w:t>
      </w:r>
      <w:r w:rsidRPr="00C3664C">
        <w:rPr>
          <w:lang w:val="en-US" w:eastAsia="ko-KR"/>
        </w:rPr>
        <w:t xml:space="preserve"> in </w:t>
      </w:r>
      <w:smartTag w:uri="urn:schemas-microsoft-com:office:smarttags" w:element="place">
        <w:smartTag w:uri="urn:schemas-microsoft-com:office:smarttags" w:element="country-region">
          <w:r w:rsidRPr="00C3664C">
            <w:rPr>
              <w:lang w:val="en-US" w:eastAsia="ko-KR"/>
            </w:rPr>
            <w:t>Thailand</w:t>
          </w:r>
        </w:smartTag>
      </w:smartTag>
      <w:r w:rsidRPr="00C3664C">
        <w:rPr>
          <w:lang w:val="en-US" w:eastAsia="ko-KR"/>
        </w:rPr>
        <w:t xml:space="preserve">. </w:t>
      </w:r>
      <w:r w:rsidR="00C857D7" w:rsidRPr="00C3664C">
        <w:rPr>
          <w:lang w:val="en-US" w:eastAsia="ko-KR"/>
        </w:rPr>
        <w:t xml:space="preserve">The Committee urges the State party to ensure that </w:t>
      </w:r>
      <w:r w:rsidR="00800976" w:rsidRPr="00C3664C">
        <w:rPr>
          <w:lang w:val="en-US" w:eastAsia="ko-KR"/>
        </w:rPr>
        <w:t xml:space="preserve">the </w:t>
      </w:r>
      <w:r w:rsidR="00C857D7" w:rsidRPr="00C3664C">
        <w:rPr>
          <w:lang w:val="en-US" w:eastAsia="ko-KR"/>
        </w:rPr>
        <w:t xml:space="preserve">application of </w:t>
      </w:r>
      <w:r w:rsidR="00E652A3" w:rsidRPr="00C3664C">
        <w:rPr>
          <w:lang w:val="en-US" w:eastAsia="ko-KR"/>
        </w:rPr>
        <w:t>m</w:t>
      </w:r>
      <w:r w:rsidR="00C857D7" w:rsidRPr="00C3664C">
        <w:rPr>
          <w:lang w:val="en-US" w:eastAsia="ko-KR"/>
        </w:rPr>
        <w:t xml:space="preserve">artial </w:t>
      </w:r>
      <w:r w:rsidR="00E652A3" w:rsidRPr="00C3664C">
        <w:rPr>
          <w:lang w:val="en-US" w:eastAsia="ko-KR"/>
        </w:rPr>
        <w:t>l</w:t>
      </w:r>
      <w:r w:rsidR="00C857D7" w:rsidRPr="00C3664C">
        <w:rPr>
          <w:lang w:val="en-US" w:eastAsia="ko-KR"/>
        </w:rPr>
        <w:t xml:space="preserve">aw throughout </w:t>
      </w:r>
      <w:smartTag w:uri="urn:schemas-microsoft-com:office:smarttags" w:element="place">
        <w:smartTag w:uri="urn:schemas-microsoft-com:office:smarttags" w:element="country-region">
          <w:r w:rsidR="00C857D7" w:rsidRPr="00C3664C">
            <w:rPr>
              <w:lang w:val="en-US" w:eastAsia="ko-KR"/>
            </w:rPr>
            <w:t>Thailand</w:t>
          </w:r>
        </w:smartTag>
      </w:smartTag>
      <w:r w:rsidR="00C857D7" w:rsidRPr="00C3664C">
        <w:rPr>
          <w:lang w:val="en-US" w:eastAsia="ko-KR"/>
        </w:rPr>
        <w:t xml:space="preserve"> </w:t>
      </w:r>
      <w:r w:rsidR="00E652A3" w:rsidRPr="00C3664C">
        <w:rPr>
          <w:lang w:val="en-US" w:eastAsia="ko-KR"/>
        </w:rPr>
        <w:t>does not</w:t>
      </w:r>
      <w:r w:rsidR="002C3574" w:rsidRPr="00C3664C">
        <w:rPr>
          <w:lang w:val="en-US" w:eastAsia="ko-KR"/>
        </w:rPr>
        <w:t>,</w:t>
      </w:r>
      <w:r w:rsidR="00E652A3" w:rsidRPr="00C3664C">
        <w:rPr>
          <w:lang w:val="en-US" w:eastAsia="ko-KR"/>
        </w:rPr>
        <w:t xml:space="preserve"> </w:t>
      </w:r>
      <w:r w:rsidR="00C857D7" w:rsidRPr="00C3664C">
        <w:rPr>
          <w:lang w:val="en-US" w:eastAsia="ko-KR"/>
        </w:rPr>
        <w:t xml:space="preserve">under </w:t>
      </w:r>
      <w:r w:rsidR="00E652A3" w:rsidRPr="00C3664C">
        <w:rPr>
          <w:lang w:val="en-US" w:eastAsia="ko-KR"/>
        </w:rPr>
        <w:t>any</w:t>
      </w:r>
      <w:r w:rsidR="00C857D7" w:rsidRPr="00C3664C">
        <w:rPr>
          <w:lang w:val="en-US" w:eastAsia="ko-KR"/>
        </w:rPr>
        <w:t xml:space="preserve"> circumstances</w:t>
      </w:r>
      <w:r w:rsidR="002C3574" w:rsidRPr="00C3664C">
        <w:rPr>
          <w:lang w:val="en-US" w:eastAsia="ko-KR"/>
        </w:rPr>
        <w:t>,</w:t>
      </w:r>
      <w:r w:rsidR="00C857D7" w:rsidRPr="00C3664C">
        <w:rPr>
          <w:lang w:val="en-US" w:eastAsia="ko-KR"/>
        </w:rPr>
        <w:t xml:space="preserve"> contradict</w:t>
      </w:r>
      <w:r w:rsidR="00E652A3" w:rsidRPr="00C3664C">
        <w:rPr>
          <w:lang w:val="en-US" w:eastAsia="ko-KR"/>
        </w:rPr>
        <w:t xml:space="preserve"> the</w:t>
      </w:r>
      <w:r w:rsidR="00C857D7" w:rsidRPr="00C3664C">
        <w:rPr>
          <w:lang w:val="en-US" w:eastAsia="ko-KR"/>
        </w:rPr>
        <w:t xml:space="preserve"> rights guaranteed in the Convention.</w:t>
      </w:r>
    </w:p>
    <w:p w:rsidR="002C20BE" w:rsidRPr="00C3664C" w:rsidRDefault="002C20BE" w:rsidP="006626D9">
      <w:pPr>
        <w:pStyle w:val="H1G"/>
        <w:rPr>
          <w:rFonts w:eastAsia="Malgun Gothic"/>
          <w:lang w:val="en-US"/>
        </w:rPr>
      </w:pPr>
      <w:r w:rsidRPr="00C3664C">
        <w:rPr>
          <w:rFonts w:eastAsia="Malgun Gothic"/>
          <w:lang w:val="en-US"/>
        </w:rPr>
        <w:tab/>
        <w:t>B.</w:t>
      </w:r>
      <w:r w:rsidRPr="00C3664C">
        <w:rPr>
          <w:rFonts w:eastAsia="Malgun Gothic"/>
          <w:lang w:val="en-US"/>
        </w:rPr>
        <w:tab/>
        <w:t>Positive aspects</w:t>
      </w:r>
    </w:p>
    <w:p w:rsidR="002C20BE" w:rsidRPr="00C3664C" w:rsidRDefault="00B603AB" w:rsidP="00EF59A1">
      <w:pPr>
        <w:pStyle w:val="SingleTxtG"/>
        <w:numPr>
          <w:ilvl w:val="0"/>
          <w:numId w:val="18"/>
        </w:numPr>
        <w:tabs>
          <w:tab w:val="clear" w:pos="2835"/>
        </w:tabs>
        <w:ind w:left="1134"/>
        <w:rPr>
          <w:rFonts w:eastAsia="Malgun Gothic"/>
          <w:lang w:val="en-US" w:eastAsia="ko-KR"/>
        </w:rPr>
      </w:pPr>
      <w:r>
        <w:rPr>
          <w:b/>
          <w:noProof/>
          <w:sz w:val="24"/>
          <w:szCs w:val="24"/>
          <w:lang w:val="en-US"/>
        </w:rPr>
        <w:pict>
          <v:shape id="_x0000_s1026" type="#_x0000_t75" style="position:absolute;left:0;text-align:left;margin-left:430pt;margin-top:61.1pt;width:50.25pt;height:50.25pt;z-index:1">
            <v:imagedata r:id="rId8" o:title="1&amp;Size=2 &amp;Lang=E"/>
          </v:shape>
        </w:pict>
      </w:r>
      <w:r w:rsidR="002C20BE" w:rsidRPr="00C3664C">
        <w:rPr>
          <w:lang w:val="en-US"/>
        </w:rPr>
        <w:t xml:space="preserve">The Committee welcomes the ratification </w:t>
      </w:r>
      <w:r w:rsidR="00E652A3" w:rsidRPr="00C3664C">
        <w:rPr>
          <w:lang w:val="en-US"/>
        </w:rPr>
        <w:t xml:space="preserve">by the State party </w:t>
      </w:r>
      <w:r w:rsidR="002C20BE" w:rsidRPr="00C3664C">
        <w:rPr>
          <w:lang w:val="en-US"/>
        </w:rPr>
        <w:t xml:space="preserve">of </w:t>
      </w:r>
      <w:r w:rsidR="00CE210A" w:rsidRPr="00C3664C">
        <w:rPr>
          <w:lang w:val="en-US"/>
        </w:rPr>
        <w:t xml:space="preserve">the </w:t>
      </w:r>
      <w:r w:rsidR="002C20BE" w:rsidRPr="00C3664C">
        <w:rPr>
          <w:rFonts w:eastAsia="Malgun Gothic"/>
          <w:lang w:val="en-US" w:eastAsia="ko-KR"/>
        </w:rPr>
        <w:t xml:space="preserve">Convention on the Rights of Persons with Disabilities, in 2008. </w:t>
      </w:r>
    </w:p>
    <w:p w:rsidR="002C20BE" w:rsidRPr="00C3664C" w:rsidRDefault="002C20BE" w:rsidP="00EF59A1">
      <w:pPr>
        <w:pStyle w:val="SingleTxtG"/>
        <w:numPr>
          <w:ilvl w:val="0"/>
          <w:numId w:val="18"/>
        </w:numPr>
        <w:tabs>
          <w:tab w:val="clear" w:pos="2835"/>
        </w:tabs>
        <w:ind w:left="1134"/>
        <w:rPr>
          <w:lang w:val="en-US"/>
        </w:rPr>
      </w:pPr>
      <w:r w:rsidRPr="00C3664C">
        <w:rPr>
          <w:lang w:val="en-US"/>
        </w:rPr>
        <w:t>The</w:t>
      </w:r>
      <w:r w:rsidRPr="00C3664C">
        <w:rPr>
          <w:lang w:val="en-US" w:eastAsia="zh-CN"/>
        </w:rPr>
        <w:t xml:space="preserve"> Committee welcomes the following legislative measures taken by the State party in areas of relevance to the Convention, including the adoption of</w:t>
      </w:r>
      <w:r w:rsidRPr="00C3664C">
        <w:rPr>
          <w:lang w:val="en-US"/>
        </w:rPr>
        <w:t xml:space="preserve">: </w:t>
      </w:r>
    </w:p>
    <w:p w:rsidR="002C20BE" w:rsidRPr="00C3664C" w:rsidRDefault="002C20BE" w:rsidP="00B41965">
      <w:pPr>
        <w:pStyle w:val="SingleTxtG"/>
        <w:ind w:firstLine="567"/>
        <w:rPr>
          <w:rFonts w:eastAsia="Malgun Gothic"/>
          <w:lang w:val="en-US" w:eastAsia="ko-KR"/>
        </w:rPr>
      </w:pPr>
      <w:r w:rsidRPr="00C3664C">
        <w:rPr>
          <w:rFonts w:eastAsia="Malgun Gothic"/>
          <w:lang w:val="en-US" w:eastAsia="ko-KR"/>
        </w:rPr>
        <w:t>(a)</w:t>
      </w:r>
      <w:r w:rsidRPr="00C3664C">
        <w:rPr>
          <w:rFonts w:eastAsia="Malgun Gothic"/>
          <w:lang w:val="en-US" w:eastAsia="ko-KR"/>
        </w:rPr>
        <w:tab/>
        <w:t>The Penal Code Amendment Act (Nos.</w:t>
      </w:r>
      <w:r w:rsidR="00E652A3" w:rsidRPr="00C3664C">
        <w:rPr>
          <w:rFonts w:eastAsia="Malgun Gothic"/>
          <w:lang w:val="en-US" w:eastAsia="ko-KR"/>
        </w:rPr>
        <w:t xml:space="preserve"> </w:t>
      </w:r>
      <w:r w:rsidRPr="00C3664C">
        <w:rPr>
          <w:rFonts w:eastAsia="Malgun Gothic"/>
          <w:lang w:val="en-US" w:eastAsia="ko-KR"/>
        </w:rPr>
        <w:t>19 and 20)</w:t>
      </w:r>
      <w:r w:rsidR="00E652A3" w:rsidRPr="00C3664C">
        <w:rPr>
          <w:rFonts w:eastAsia="Malgun Gothic"/>
          <w:lang w:val="en-US" w:eastAsia="ko-KR"/>
        </w:rPr>
        <w:t>,</w:t>
      </w:r>
      <w:r w:rsidRPr="00C3664C">
        <w:rPr>
          <w:rFonts w:eastAsia="Malgun Gothic"/>
          <w:lang w:val="en-US" w:eastAsia="ko-KR"/>
        </w:rPr>
        <w:t xml:space="preserve"> in 2007</w:t>
      </w:r>
      <w:r w:rsidR="00E652A3" w:rsidRPr="00C3664C">
        <w:rPr>
          <w:rFonts w:eastAsia="Malgun Gothic"/>
          <w:lang w:val="en-US" w:eastAsia="ko-KR"/>
        </w:rPr>
        <w:t>,</w:t>
      </w:r>
      <w:r w:rsidRPr="00C3664C">
        <w:rPr>
          <w:rFonts w:eastAsia="Malgun Gothic"/>
          <w:lang w:val="en-US" w:eastAsia="ko-KR"/>
        </w:rPr>
        <w:t xml:space="preserve"> and (No.</w:t>
      </w:r>
      <w:r w:rsidR="00E652A3" w:rsidRPr="00C3664C">
        <w:rPr>
          <w:rFonts w:eastAsia="Malgun Gothic"/>
          <w:lang w:val="en-US" w:eastAsia="ko-KR"/>
        </w:rPr>
        <w:t xml:space="preserve"> </w:t>
      </w:r>
      <w:r w:rsidRPr="00C3664C">
        <w:rPr>
          <w:rFonts w:eastAsia="Malgun Gothic"/>
          <w:lang w:val="en-US" w:eastAsia="ko-KR"/>
        </w:rPr>
        <w:t>21)</w:t>
      </w:r>
      <w:r w:rsidR="00E652A3" w:rsidRPr="00C3664C">
        <w:rPr>
          <w:rFonts w:eastAsia="Malgun Gothic"/>
          <w:lang w:val="en-US" w:eastAsia="ko-KR"/>
        </w:rPr>
        <w:t>,</w:t>
      </w:r>
      <w:r w:rsidRPr="00C3664C">
        <w:rPr>
          <w:rFonts w:eastAsia="Malgun Gothic"/>
          <w:lang w:val="en-US" w:eastAsia="ko-KR"/>
        </w:rPr>
        <w:t xml:space="preserve"> in 2008;</w:t>
      </w:r>
      <w:r w:rsidR="00EF59A1" w:rsidRPr="00C3664C">
        <w:rPr>
          <w:rFonts w:eastAsia="Malgun Gothic"/>
          <w:lang w:val="en-US" w:eastAsia="ko-KR"/>
        </w:rPr>
        <w:t xml:space="preserve"> </w:t>
      </w:r>
    </w:p>
    <w:p w:rsidR="002C20BE" w:rsidRPr="00C3664C" w:rsidRDefault="002C20BE" w:rsidP="00B41965">
      <w:pPr>
        <w:pStyle w:val="SingleTxtG"/>
        <w:ind w:firstLine="567"/>
        <w:rPr>
          <w:rFonts w:eastAsia="Malgun Gothic"/>
          <w:lang w:val="en-US" w:eastAsia="ko-KR"/>
        </w:rPr>
      </w:pPr>
      <w:r w:rsidRPr="00C3664C">
        <w:rPr>
          <w:rFonts w:eastAsia="Malgun Gothic"/>
          <w:lang w:val="en-US" w:eastAsia="ko-KR"/>
        </w:rPr>
        <w:t>(b)</w:t>
      </w:r>
      <w:r w:rsidRPr="00C3664C">
        <w:rPr>
          <w:rFonts w:eastAsia="Malgun Gothic"/>
          <w:lang w:val="en-US" w:eastAsia="ko-KR"/>
        </w:rPr>
        <w:tab/>
        <w:t>The Criminal Procedure Code Amendment Act (No</w:t>
      </w:r>
      <w:r w:rsidR="000C5CA3" w:rsidRPr="00C3664C">
        <w:rPr>
          <w:rFonts w:eastAsia="Malgun Gothic"/>
          <w:lang w:val="en-US" w:eastAsia="ko-KR"/>
        </w:rPr>
        <w:t>s</w:t>
      </w:r>
      <w:r w:rsidRPr="00C3664C">
        <w:rPr>
          <w:rFonts w:eastAsia="Malgun Gothic"/>
          <w:lang w:val="en-US" w:eastAsia="ko-KR"/>
        </w:rPr>
        <w:t>.</w:t>
      </w:r>
      <w:r w:rsidR="00E652A3" w:rsidRPr="00C3664C">
        <w:rPr>
          <w:rFonts w:eastAsia="Malgun Gothic"/>
          <w:lang w:val="en-US" w:eastAsia="ko-KR"/>
        </w:rPr>
        <w:t xml:space="preserve"> </w:t>
      </w:r>
      <w:r w:rsidRPr="00C3664C">
        <w:rPr>
          <w:rFonts w:eastAsia="Malgun Gothic"/>
          <w:lang w:val="en-US" w:eastAsia="ko-KR"/>
        </w:rPr>
        <w:t>25 and 26)</w:t>
      </w:r>
      <w:r w:rsidR="00E652A3" w:rsidRPr="00C3664C">
        <w:rPr>
          <w:rFonts w:eastAsia="Malgun Gothic"/>
          <w:lang w:val="en-US" w:eastAsia="ko-KR"/>
        </w:rPr>
        <w:t>,</w:t>
      </w:r>
      <w:r w:rsidRPr="00C3664C">
        <w:rPr>
          <w:rFonts w:eastAsia="Malgun Gothic"/>
          <w:lang w:val="en-US" w:eastAsia="ko-KR"/>
        </w:rPr>
        <w:t xml:space="preserve"> in 2007</w:t>
      </w:r>
      <w:r w:rsidR="00B41965" w:rsidRPr="00C3664C">
        <w:rPr>
          <w:rFonts w:eastAsia="Malgun Gothic"/>
          <w:lang w:val="en-US" w:eastAsia="ko-KR"/>
        </w:rPr>
        <w:t>;</w:t>
      </w:r>
    </w:p>
    <w:p w:rsidR="002C20BE" w:rsidRPr="00C3664C" w:rsidRDefault="002C20BE" w:rsidP="00B41965">
      <w:pPr>
        <w:pStyle w:val="SingleTxtG"/>
        <w:ind w:firstLine="567"/>
        <w:rPr>
          <w:rFonts w:eastAsia="Malgun Gothic"/>
          <w:lang w:val="en-US" w:eastAsia="ko-KR"/>
        </w:rPr>
      </w:pPr>
      <w:r w:rsidRPr="00C3664C">
        <w:rPr>
          <w:rFonts w:eastAsia="Malgun Gothic"/>
          <w:lang w:val="en-US" w:eastAsia="ko-KR"/>
        </w:rPr>
        <w:t>(c)</w:t>
      </w:r>
      <w:r w:rsidRPr="00C3664C">
        <w:rPr>
          <w:rFonts w:eastAsia="Malgun Gothic"/>
          <w:lang w:val="en-US" w:eastAsia="ko-KR"/>
        </w:rPr>
        <w:tab/>
        <w:t>The Domestic Violence Victim Protection Act, in 2007;</w:t>
      </w:r>
    </w:p>
    <w:p w:rsidR="002C20BE" w:rsidRPr="00C3664C" w:rsidRDefault="002C20BE" w:rsidP="00B41965">
      <w:pPr>
        <w:pStyle w:val="SingleTxtG"/>
        <w:ind w:firstLine="567"/>
        <w:rPr>
          <w:rFonts w:eastAsia="Malgun Gothic"/>
          <w:lang w:val="en-US" w:eastAsia="ko-KR"/>
        </w:rPr>
      </w:pPr>
      <w:r w:rsidRPr="00C3664C">
        <w:rPr>
          <w:rFonts w:eastAsia="Malgun Gothic"/>
          <w:lang w:val="en-US" w:eastAsia="ko-KR"/>
        </w:rPr>
        <w:t>(d)</w:t>
      </w:r>
      <w:r w:rsidRPr="00C3664C">
        <w:rPr>
          <w:rFonts w:eastAsia="Malgun Gothic"/>
          <w:lang w:val="en-US" w:eastAsia="ko-KR"/>
        </w:rPr>
        <w:tab/>
        <w:t>The Anti-Trafficking in Persons Act, in 2008;</w:t>
      </w:r>
    </w:p>
    <w:p w:rsidR="002C20BE" w:rsidRPr="00C3664C" w:rsidRDefault="002C20BE" w:rsidP="00B41965">
      <w:pPr>
        <w:pStyle w:val="SingleTxtG"/>
        <w:ind w:firstLine="567"/>
        <w:rPr>
          <w:rFonts w:eastAsia="Malgun Gothic"/>
          <w:lang w:val="en-US" w:eastAsia="ko-KR"/>
        </w:rPr>
      </w:pPr>
      <w:r w:rsidRPr="00C3664C">
        <w:rPr>
          <w:rFonts w:eastAsia="Malgun Gothic"/>
          <w:lang w:val="en-US" w:eastAsia="ko-KR"/>
        </w:rPr>
        <w:t>(e)</w:t>
      </w:r>
      <w:r w:rsidRPr="00C3664C">
        <w:rPr>
          <w:rFonts w:eastAsia="Malgun Gothic"/>
          <w:lang w:val="en-US" w:eastAsia="ko-KR"/>
        </w:rPr>
        <w:tab/>
        <w:t>The Juvenile and Family Court and Procedures Act, in 2010.</w:t>
      </w:r>
    </w:p>
    <w:p w:rsidR="002C20BE" w:rsidRPr="00C3664C" w:rsidRDefault="002C20BE" w:rsidP="00EF59A1">
      <w:pPr>
        <w:pStyle w:val="SingleTxtG"/>
        <w:numPr>
          <w:ilvl w:val="0"/>
          <w:numId w:val="18"/>
        </w:numPr>
        <w:tabs>
          <w:tab w:val="clear" w:pos="2835"/>
        </w:tabs>
        <w:ind w:left="1134"/>
        <w:rPr>
          <w:lang w:val="en-US"/>
        </w:rPr>
      </w:pPr>
      <w:r w:rsidRPr="00C3664C">
        <w:rPr>
          <w:lang w:val="en-US"/>
        </w:rPr>
        <w:t>The Committee notes with appreciation the voluntary pledges and commitments made in the context of the universal periodic review that T</w:t>
      </w:r>
      <w:r w:rsidR="00E72151" w:rsidRPr="00C3664C">
        <w:rPr>
          <w:lang w:val="en-US"/>
        </w:rPr>
        <w:t>hailand will amend its laws to</w:t>
      </w:r>
      <w:r w:rsidR="00E652A3" w:rsidRPr="00C3664C">
        <w:rPr>
          <w:lang w:val="en-US"/>
        </w:rPr>
        <w:t xml:space="preserve"> bring them into line </w:t>
      </w:r>
      <w:r w:rsidRPr="00C3664C">
        <w:rPr>
          <w:lang w:val="en-US"/>
        </w:rPr>
        <w:t xml:space="preserve">with </w:t>
      </w:r>
      <w:r w:rsidR="000F4154" w:rsidRPr="00C3664C">
        <w:rPr>
          <w:lang w:val="en-US"/>
        </w:rPr>
        <w:t xml:space="preserve">the </w:t>
      </w:r>
      <w:r w:rsidRPr="00C3664C">
        <w:rPr>
          <w:lang w:val="en-US"/>
        </w:rPr>
        <w:t>international human rights instruments, includ</w:t>
      </w:r>
      <w:r w:rsidR="00E652A3" w:rsidRPr="00C3664C">
        <w:rPr>
          <w:lang w:val="en-US"/>
        </w:rPr>
        <w:t>ing</w:t>
      </w:r>
      <w:r w:rsidRPr="00C3664C">
        <w:rPr>
          <w:lang w:val="en-US"/>
        </w:rPr>
        <w:t xml:space="preserve"> ensuring that criminal laws are</w:t>
      </w:r>
      <w:r w:rsidR="00E652A3" w:rsidRPr="00C3664C">
        <w:rPr>
          <w:lang w:val="en-US"/>
        </w:rPr>
        <w:t xml:space="preserve"> in line with</w:t>
      </w:r>
      <w:r w:rsidRPr="00C3664C">
        <w:rPr>
          <w:lang w:val="en-US"/>
        </w:rPr>
        <w:t xml:space="preserve"> the Convention against Torture</w:t>
      </w:r>
      <w:r w:rsidR="00E652A3" w:rsidRPr="00C3664C">
        <w:rPr>
          <w:lang w:val="en-US"/>
        </w:rPr>
        <w:t xml:space="preserve"> and Other Cruel, Inhuman or Degrading Treatment or Punishment</w:t>
      </w:r>
      <w:r w:rsidR="005B77E2" w:rsidRPr="00C3664C">
        <w:rPr>
          <w:lang w:val="en-US"/>
        </w:rPr>
        <w:t xml:space="preserve">. </w:t>
      </w:r>
      <w:r w:rsidR="00CA28D2" w:rsidRPr="00C3664C">
        <w:rPr>
          <w:lang w:val="en-US"/>
        </w:rPr>
        <w:t xml:space="preserve">The Committee also welcomes the </w:t>
      </w:r>
      <w:r w:rsidR="000B1DF8" w:rsidRPr="00C3664C">
        <w:rPr>
          <w:lang w:val="en-US"/>
        </w:rPr>
        <w:t xml:space="preserve">invitation to </w:t>
      </w:r>
      <w:r w:rsidR="00CA28D2" w:rsidRPr="00C3664C">
        <w:rPr>
          <w:lang w:val="en-US"/>
        </w:rPr>
        <w:t xml:space="preserve">the Special Rapporteur on </w:t>
      </w:r>
      <w:r w:rsidR="000B1DF8" w:rsidRPr="00C3664C">
        <w:rPr>
          <w:lang w:val="en-US"/>
        </w:rPr>
        <w:t>t</w:t>
      </w:r>
      <w:r w:rsidR="00CA28D2" w:rsidRPr="00C3664C">
        <w:rPr>
          <w:lang w:val="en-US"/>
        </w:rPr>
        <w:t>orture</w:t>
      </w:r>
      <w:r w:rsidR="000B1DF8" w:rsidRPr="00C3664C">
        <w:rPr>
          <w:lang w:val="en-US"/>
        </w:rPr>
        <w:t xml:space="preserve"> and other cruel, inhuman and degrading treatment or punishment to visit</w:t>
      </w:r>
      <w:r w:rsidR="00CA28D2" w:rsidRPr="00C3664C">
        <w:rPr>
          <w:lang w:val="en-US"/>
        </w:rPr>
        <w:t xml:space="preserve"> the State party during this year.</w:t>
      </w:r>
    </w:p>
    <w:p w:rsidR="002C20BE" w:rsidRPr="00C3664C" w:rsidRDefault="002C20BE" w:rsidP="002C20BE">
      <w:pPr>
        <w:pStyle w:val="H1G"/>
        <w:rPr>
          <w:rFonts w:eastAsia="Malgun Gothic"/>
          <w:lang w:val="en-US"/>
        </w:rPr>
      </w:pPr>
      <w:r w:rsidRPr="00C3664C">
        <w:rPr>
          <w:rFonts w:eastAsia="Malgun Gothic"/>
          <w:lang w:val="en-US"/>
        </w:rPr>
        <w:tab/>
        <w:t>C.</w:t>
      </w:r>
      <w:r w:rsidRPr="00C3664C">
        <w:rPr>
          <w:rFonts w:eastAsia="Malgun Gothic"/>
          <w:lang w:val="en-US"/>
        </w:rPr>
        <w:tab/>
        <w:t>Principal subjects of concern and recommendations</w:t>
      </w:r>
    </w:p>
    <w:p w:rsidR="00FA64B3" w:rsidRPr="00C3664C" w:rsidRDefault="002E7C60" w:rsidP="00FA64B3">
      <w:pPr>
        <w:pStyle w:val="H23G"/>
        <w:rPr>
          <w:lang w:val="en-US"/>
        </w:rPr>
      </w:pPr>
      <w:r w:rsidRPr="00C3664C">
        <w:rPr>
          <w:rFonts w:eastAsia="Malgun Gothic"/>
          <w:lang w:val="en-US"/>
        </w:rPr>
        <w:tab/>
      </w:r>
      <w:r w:rsidRPr="00C3664C">
        <w:rPr>
          <w:rFonts w:eastAsia="Malgun Gothic"/>
          <w:lang w:val="en-US"/>
        </w:rPr>
        <w:tab/>
      </w:r>
      <w:r w:rsidR="00FA64B3" w:rsidRPr="00C3664C">
        <w:rPr>
          <w:rFonts w:eastAsia="Malgun Gothic"/>
          <w:lang w:val="en-US"/>
        </w:rPr>
        <w:t xml:space="preserve">Declarations </w:t>
      </w:r>
      <w:r w:rsidR="00FA64B3" w:rsidRPr="00C3664C">
        <w:rPr>
          <w:lang w:val="en-US"/>
        </w:rPr>
        <w:t>under articles 1, 4 and 5 of the Convention</w:t>
      </w:r>
    </w:p>
    <w:p w:rsidR="00656091" w:rsidRPr="00C3664C" w:rsidRDefault="00DD4AE1" w:rsidP="00547045">
      <w:pPr>
        <w:pStyle w:val="SingleTxtG"/>
        <w:numPr>
          <w:ilvl w:val="0"/>
          <w:numId w:val="18"/>
        </w:numPr>
        <w:tabs>
          <w:tab w:val="clear" w:pos="2835"/>
        </w:tabs>
        <w:ind w:left="1134"/>
        <w:rPr>
          <w:lang w:val="en-US"/>
        </w:rPr>
      </w:pPr>
      <w:r w:rsidRPr="00C3664C">
        <w:rPr>
          <w:lang w:val="en-US"/>
        </w:rPr>
        <w:t xml:space="preserve">The Committee is concerned about </w:t>
      </w:r>
      <w:r w:rsidR="0013067B" w:rsidRPr="00C3664C">
        <w:rPr>
          <w:lang w:val="en-US"/>
        </w:rPr>
        <w:t xml:space="preserve">the interpretative </w:t>
      </w:r>
      <w:r w:rsidR="000B1DF8" w:rsidRPr="00C3664C">
        <w:rPr>
          <w:lang w:val="en-US"/>
        </w:rPr>
        <w:t>d</w:t>
      </w:r>
      <w:r w:rsidR="00FA64B3" w:rsidRPr="00C3664C">
        <w:rPr>
          <w:lang w:val="en-US"/>
        </w:rPr>
        <w:t xml:space="preserve">eclarations that the </w:t>
      </w:r>
      <w:r w:rsidRPr="00C3664C">
        <w:rPr>
          <w:lang w:val="en-US"/>
        </w:rPr>
        <w:t xml:space="preserve">State party </w:t>
      </w:r>
      <w:r w:rsidR="00FA64B3" w:rsidRPr="00C3664C">
        <w:rPr>
          <w:lang w:val="en-US"/>
        </w:rPr>
        <w:t>made at the time of accession to the Convention, on 2 October 2007</w:t>
      </w:r>
      <w:r w:rsidRPr="00C3664C">
        <w:rPr>
          <w:lang w:val="en-US"/>
        </w:rPr>
        <w:t>,</w:t>
      </w:r>
      <w:r w:rsidR="00FA64B3" w:rsidRPr="00C3664C">
        <w:rPr>
          <w:lang w:val="en-US"/>
        </w:rPr>
        <w:t xml:space="preserve"> </w:t>
      </w:r>
      <w:r w:rsidR="00381832" w:rsidRPr="00C3664C">
        <w:rPr>
          <w:lang w:val="en-US"/>
        </w:rPr>
        <w:t xml:space="preserve">with regard to articles 1, 4 and 5 of the Convention, </w:t>
      </w:r>
      <w:r w:rsidR="00FA64B3" w:rsidRPr="00C3664C">
        <w:rPr>
          <w:lang w:val="en-US"/>
        </w:rPr>
        <w:t>in which the S</w:t>
      </w:r>
      <w:r w:rsidR="00547045" w:rsidRPr="00C3664C">
        <w:rPr>
          <w:lang w:val="en-US"/>
        </w:rPr>
        <w:t xml:space="preserve">tate party </w:t>
      </w:r>
      <w:r w:rsidR="00381832" w:rsidRPr="00C3664C">
        <w:rPr>
          <w:lang w:val="en-US"/>
        </w:rPr>
        <w:t>declares that it will</w:t>
      </w:r>
      <w:r w:rsidR="002C3574" w:rsidRPr="00C3664C">
        <w:rPr>
          <w:lang w:val="en-US"/>
        </w:rPr>
        <w:t>, inter alia,</w:t>
      </w:r>
      <w:r w:rsidR="00381832" w:rsidRPr="00C3664C">
        <w:rPr>
          <w:lang w:val="en-US"/>
        </w:rPr>
        <w:t xml:space="preserve"> </w:t>
      </w:r>
      <w:r w:rsidR="00547045" w:rsidRPr="00C3664C">
        <w:rPr>
          <w:lang w:val="en-US"/>
        </w:rPr>
        <w:t>interpret the term “</w:t>
      </w:r>
      <w:r w:rsidR="00FA64B3" w:rsidRPr="00C3664C">
        <w:rPr>
          <w:lang w:val="en-US"/>
        </w:rPr>
        <w:t>torture</w:t>
      </w:r>
      <w:r w:rsidR="00547045" w:rsidRPr="00C3664C">
        <w:rPr>
          <w:lang w:val="en-US"/>
        </w:rPr>
        <w:t>”</w:t>
      </w:r>
      <w:r w:rsidR="00656091" w:rsidRPr="00C3664C">
        <w:rPr>
          <w:lang w:val="en-US"/>
        </w:rPr>
        <w:t xml:space="preserve"> in conformity with the Penal Code currently in force</w:t>
      </w:r>
      <w:r w:rsidR="000F4154" w:rsidRPr="00C3664C">
        <w:rPr>
          <w:lang w:val="en-US"/>
        </w:rPr>
        <w:t xml:space="preserve"> in the State party</w:t>
      </w:r>
      <w:r w:rsidR="00656091" w:rsidRPr="00C3664C">
        <w:rPr>
          <w:lang w:val="en-US"/>
        </w:rPr>
        <w:t xml:space="preserve">, which does not contain a definition of torture. </w:t>
      </w:r>
      <w:r w:rsidRPr="00C3664C">
        <w:rPr>
          <w:lang w:val="en-US"/>
        </w:rPr>
        <w:t>The Committee notes</w:t>
      </w:r>
      <w:r w:rsidR="00656091" w:rsidRPr="00C3664C">
        <w:rPr>
          <w:lang w:val="en-US"/>
        </w:rPr>
        <w:t xml:space="preserve"> that </w:t>
      </w:r>
      <w:r w:rsidRPr="00C3664C">
        <w:rPr>
          <w:lang w:val="en-US"/>
        </w:rPr>
        <w:t>the State party</w:t>
      </w:r>
      <w:r w:rsidR="00381832" w:rsidRPr="00C3664C">
        <w:rPr>
          <w:lang w:val="en-US"/>
        </w:rPr>
        <w:t xml:space="preserve"> had also declared at the time that it would </w:t>
      </w:r>
      <w:r w:rsidR="003D0598" w:rsidRPr="00C3664C">
        <w:rPr>
          <w:lang w:val="en-US"/>
        </w:rPr>
        <w:t>“</w:t>
      </w:r>
      <w:r w:rsidRPr="00C3664C">
        <w:rPr>
          <w:lang w:val="en-US"/>
        </w:rPr>
        <w:t>revise its domestic law to be more consistent</w:t>
      </w:r>
      <w:r w:rsidR="00624355" w:rsidRPr="00C3664C">
        <w:rPr>
          <w:lang w:val="en-US"/>
        </w:rPr>
        <w:t xml:space="preserve"> with </w:t>
      </w:r>
      <w:r w:rsidR="003D0598" w:rsidRPr="00C3664C">
        <w:rPr>
          <w:lang w:val="en-US"/>
        </w:rPr>
        <w:t>[</w:t>
      </w:r>
      <w:r w:rsidR="00624355" w:rsidRPr="00C3664C">
        <w:rPr>
          <w:lang w:val="en-US"/>
        </w:rPr>
        <w:t xml:space="preserve">articles 1, </w:t>
      </w:r>
      <w:r w:rsidR="000C08BD" w:rsidRPr="00C3664C">
        <w:rPr>
          <w:lang w:val="en-US"/>
        </w:rPr>
        <w:t xml:space="preserve">4, </w:t>
      </w:r>
      <w:r w:rsidRPr="00C3664C">
        <w:rPr>
          <w:lang w:val="en-US"/>
        </w:rPr>
        <w:t>and 5</w:t>
      </w:r>
      <w:r w:rsidR="003D0598" w:rsidRPr="00C3664C">
        <w:rPr>
          <w:lang w:val="en-US"/>
        </w:rPr>
        <w:t>]</w:t>
      </w:r>
      <w:r w:rsidR="00381832" w:rsidRPr="00C3664C">
        <w:rPr>
          <w:lang w:val="en-US"/>
        </w:rPr>
        <w:t xml:space="preserve"> of the Convention</w:t>
      </w:r>
      <w:r w:rsidRPr="00C3664C">
        <w:rPr>
          <w:lang w:val="en-US"/>
        </w:rPr>
        <w:t xml:space="preserve"> at the earliest opportunity” and </w:t>
      </w:r>
      <w:r w:rsidR="000F4154" w:rsidRPr="00C3664C">
        <w:rPr>
          <w:lang w:val="en-US"/>
        </w:rPr>
        <w:t xml:space="preserve">that </w:t>
      </w:r>
      <w:r w:rsidR="00381832" w:rsidRPr="00C3664C">
        <w:rPr>
          <w:lang w:val="en-US"/>
        </w:rPr>
        <w:t xml:space="preserve">it </w:t>
      </w:r>
      <w:r w:rsidR="00951C3A" w:rsidRPr="00C3664C">
        <w:rPr>
          <w:lang w:val="en-US"/>
        </w:rPr>
        <w:t xml:space="preserve">had </w:t>
      </w:r>
      <w:r w:rsidR="00BC76CA" w:rsidRPr="00C3664C">
        <w:rPr>
          <w:lang w:val="en-US"/>
        </w:rPr>
        <w:t xml:space="preserve">reiterated that </w:t>
      </w:r>
      <w:r w:rsidRPr="00C3664C">
        <w:rPr>
          <w:lang w:val="en-US"/>
        </w:rPr>
        <w:t>commitment</w:t>
      </w:r>
      <w:r w:rsidR="00EF59A1" w:rsidRPr="00C3664C">
        <w:rPr>
          <w:lang w:val="en-US"/>
        </w:rPr>
        <w:t xml:space="preserve"> </w:t>
      </w:r>
      <w:r w:rsidRPr="00C3664C">
        <w:rPr>
          <w:lang w:val="en-US"/>
        </w:rPr>
        <w:t xml:space="preserve">in </w:t>
      </w:r>
      <w:r w:rsidR="003D0598" w:rsidRPr="00C3664C">
        <w:rPr>
          <w:lang w:val="en-US"/>
        </w:rPr>
        <w:t>its initial</w:t>
      </w:r>
      <w:r w:rsidRPr="00C3664C">
        <w:rPr>
          <w:lang w:val="en-US"/>
        </w:rPr>
        <w:t xml:space="preserve"> </w:t>
      </w:r>
      <w:r w:rsidR="00951C3A" w:rsidRPr="00C3664C">
        <w:rPr>
          <w:lang w:val="en-US"/>
        </w:rPr>
        <w:t>r</w:t>
      </w:r>
      <w:r w:rsidRPr="00C3664C">
        <w:rPr>
          <w:lang w:val="en-US"/>
        </w:rPr>
        <w:t>eport (</w:t>
      </w:r>
      <w:r w:rsidR="00951C3A" w:rsidRPr="00C3664C">
        <w:rPr>
          <w:lang w:val="en-US"/>
        </w:rPr>
        <w:t>para.</w:t>
      </w:r>
      <w:r w:rsidRPr="00C3664C">
        <w:rPr>
          <w:lang w:val="en-US"/>
        </w:rPr>
        <w:t xml:space="preserve"> 60)</w:t>
      </w:r>
      <w:r w:rsidR="00951C3A" w:rsidRPr="00C3664C">
        <w:rPr>
          <w:lang w:val="en-US"/>
        </w:rPr>
        <w:t xml:space="preserve"> as well as during the </w:t>
      </w:r>
      <w:r w:rsidRPr="00C3664C">
        <w:rPr>
          <w:lang w:val="en-US"/>
        </w:rPr>
        <w:t xml:space="preserve">dialogue. </w:t>
      </w:r>
      <w:r w:rsidR="00951C3A" w:rsidRPr="00C3664C">
        <w:rPr>
          <w:lang w:val="en-US"/>
        </w:rPr>
        <w:t xml:space="preserve">The Committee </w:t>
      </w:r>
      <w:r w:rsidRPr="00C3664C">
        <w:rPr>
          <w:lang w:val="en-US"/>
        </w:rPr>
        <w:t>further notes that</w:t>
      </w:r>
      <w:r w:rsidR="00951C3A" w:rsidRPr="00C3664C">
        <w:rPr>
          <w:lang w:val="en-US"/>
        </w:rPr>
        <w:t xml:space="preserve">, in its common core document, </w:t>
      </w:r>
      <w:r w:rsidRPr="00C3664C">
        <w:rPr>
          <w:lang w:val="en-US"/>
        </w:rPr>
        <w:t xml:space="preserve">the State party </w:t>
      </w:r>
      <w:r w:rsidR="003D0598" w:rsidRPr="00C3664C">
        <w:rPr>
          <w:lang w:val="en-US"/>
        </w:rPr>
        <w:t>indicated</w:t>
      </w:r>
      <w:r w:rsidRPr="00C3664C">
        <w:rPr>
          <w:lang w:val="en-US"/>
        </w:rPr>
        <w:t xml:space="preserve"> that </w:t>
      </w:r>
      <w:r w:rsidR="00951C3A" w:rsidRPr="00C3664C">
        <w:rPr>
          <w:lang w:val="en-US"/>
        </w:rPr>
        <w:t>a number of reservations</w:t>
      </w:r>
      <w:r w:rsidRPr="00C3664C">
        <w:rPr>
          <w:lang w:val="en-US"/>
        </w:rPr>
        <w:t xml:space="preserve"> made at the time of ratification </w:t>
      </w:r>
      <w:r w:rsidR="00BC76CA" w:rsidRPr="00C3664C">
        <w:rPr>
          <w:lang w:val="en-US"/>
        </w:rPr>
        <w:t xml:space="preserve">to </w:t>
      </w:r>
      <w:r w:rsidRPr="00C3664C">
        <w:rPr>
          <w:lang w:val="en-US"/>
        </w:rPr>
        <w:t>other human rights treaties ha</w:t>
      </w:r>
      <w:r w:rsidR="00BC76CA" w:rsidRPr="00C3664C">
        <w:rPr>
          <w:lang w:val="en-US"/>
        </w:rPr>
        <w:t>d</w:t>
      </w:r>
      <w:r w:rsidRPr="00C3664C">
        <w:rPr>
          <w:lang w:val="en-US"/>
        </w:rPr>
        <w:t xml:space="preserve"> been </w:t>
      </w:r>
      <w:r w:rsidR="00BC76CA" w:rsidRPr="00C3664C">
        <w:rPr>
          <w:lang w:val="en-US"/>
        </w:rPr>
        <w:t>withdrawn further to</w:t>
      </w:r>
      <w:r w:rsidR="00624355" w:rsidRPr="00C3664C">
        <w:rPr>
          <w:lang w:val="en-US"/>
        </w:rPr>
        <w:t xml:space="preserve"> commitments </w:t>
      </w:r>
      <w:r w:rsidR="00BC76CA" w:rsidRPr="00C3664C">
        <w:rPr>
          <w:lang w:val="en-US"/>
        </w:rPr>
        <w:t>it had made</w:t>
      </w:r>
      <w:r w:rsidR="00624355" w:rsidRPr="00C3664C">
        <w:rPr>
          <w:lang w:val="en-US"/>
        </w:rPr>
        <w:t xml:space="preserve"> </w:t>
      </w:r>
      <w:r w:rsidR="003D0598" w:rsidRPr="00C3664C">
        <w:rPr>
          <w:lang w:val="en-US"/>
        </w:rPr>
        <w:t>during</w:t>
      </w:r>
      <w:r w:rsidR="00624355" w:rsidRPr="00C3664C">
        <w:rPr>
          <w:lang w:val="en-US"/>
        </w:rPr>
        <w:t xml:space="preserve"> the universal periodic review.</w:t>
      </w:r>
    </w:p>
    <w:p w:rsidR="000C08BD" w:rsidRPr="00C3664C" w:rsidRDefault="00624355" w:rsidP="000C08BD">
      <w:pPr>
        <w:pStyle w:val="SingleTxtG"/>
        <w:rPr>
          <w:rFonts w:eastAsia="Gulim"/>
          <w:b/>
          <w:lang w:val="en-US" w:eastAsia="ko-KR"/>
        </w:rPr>
      </w:pPr>
      <w:r w:rsidRPr="00C3664C">
        <w:rPr>
          <w:b/>
          <w:lang w:val="en-US"/>
        </w:rPr>
        <w:t>Noting that the declarations</w:t>
      </w:r>
      <w:r w:rsidR="00FA64B3" w:rsidRPr="00C3664C">
        <w:rPr>
          <w:b/>
          <w:lang w:val="en-US"/>
        </w:rPr>
        <w:t xml:space="preserve"> rais</w:t>
      </w:r>
      <w:r w:rsidRPr="00C3664C">
        <w:rPr>
          <w:b/>
          <w:lang w:val="en-US"/>
        </w:rPr>
        <w:t>e</w:t>
      </w:r>
      <w:r w:rsidR="00FA64B3" w:rsidRPr="00C3664C">
        <w:rPr>
          <w:b/>
          <w:lang w:val="en-US"/>
        </w:rPr>
        <w:t xml:space="preserve"> questions as to the State party’s overall implementation of its treaty obligations</w:t>
      </w:r>
      <w:r w:rsidRPr="00C3664C">
        <w:rPr>
          <w:b/>
          <w:lang w:val="en-US"/>
        </w:rPr>
        <w:t xml:space="preserve">, and appreciating </w:t>
      </w:r>
      <w:r w:rsidR="00FA64B3" w:rsidRPr="00C3664C">
        <w:rPr>
          <w:b/>
          <w:lang w:val="en-US"/>
        </w:rPr>
        <w:t xml:space="preserve">the statement made by the representative of the State party that the </w:t>
      </w:r>
      <w:r w:rsidRPr="00C3664C">
        <w:rPr>
          <w:b/>
          <w:lang w:val="en-US"/>
        </w:rPr>
        <w:t xml:space="preserve">possibility of withdrawal </w:t>
      </w:r>
      <w:r w:rsidR="00BC76CA" w:rsidRPr="00C3664C">
        <w:rPr>
          <w:b/>
          <w:lang w:val="en-US"/>
        </w:rPr>
        <w:t>was</w:t>
      </w:r>
      <w:r w:rsidRPr="00C3664C">
        <w:rPr>
          <w:b/>
          <w:lang w:val="en-US"/>
        </w:rPr>
        <w:t xml:space="preserve"> being discussed, </w:t>
      </w:r>
      <w:r w:rsidR="00FA64B3" w:rsidRPr="00C3664C">
        <w:rPr>
          <w:b/>
          <w:lang w:val="en-US"/>
        </w:rPr>
        <w:t>the Committee recommends that the State party</w:t>
      </w:r>
      <w:r w:rsidR="002E7C60" w:rsidRPr="00C3664C">
        <w:rPr>
          <w:b/>
          <w:lang w:val="en-US"/>
        </w:rPr>
        <w:t xml:space="preserve"> consider withdrawing the</w:t>
      </w:r>
      <w:r w:rsidR="00EF59A1" w:rsidRPr="00C3664C">
        <w:rPr>
          <w:b/>
          <w:lang w:val="en-US"/>
        </w:rPr>
        <w:t xml:space="preserve"> </w:t>
      </w:r>
      <w:r w:rsidRPr="00C3664C">
        <w:rPr>
          <w:b/>
          <w:lang w:val="en-US"/>
        </w:rPr>
        <w:t xml:space="preserve">declarations </w:t>
      </w:r>
      <w:r w:rsidR="000C08BD" w:rsidRPr="00C3664C">
        <w:rPr>
          <w:b/>
          <w:lang w:val="en-US"/>
        </w:rPr>
        <w:t xml:space="preserve">to articles 1, 4 and 5 of the Convention </w:t>
      </w:r>
      <w:r w:rsidRPr="00C3664C">
        <w:rPr>
          <w:b/>
          <w:lang w:val="en-US"/>
        </w:rPr>
        <w:t xml:space="preserve">promptly </w:t>
      </w:r>
      <w:r w:rsidR="00BC76CA" w:rsidRPr="00C3664C">
        <w:rPr>
          <w:b/>
          <w:lang w:val="en-US"/>
        </w:rPr>
        <w:t xml:space="preserve">so as </w:t>
      </w:r>
      <w:r w:rsidR="00FA64B3" w:rsidRPr="00C3664C">
        <w:rPr>
          <w:rFonts w:eastAsia="Malgun Gothic"/>
          <w:b/>
          <w:lang w:val="en-US"/>
        </w:rPr>
        <w:t>to ensure it is in compliance with the requirements of the Convention</w:t>
      </w:r>
      <w:r w:rsidR="000C08BD" w:rsidRPr="00C3664C">
        <w:rPr>
          <w:rFonts w:eastAsia="Malgun Gothic"/>
          <w:b/>
          <w:lang w:val="en-US"/>
        </w:rPr>
        <w:t xml:space="preserve"> and </w:t>
      </w:r>
      <w:r w:rsidR="000C08BD" w:rsidRPr="00C3664C">
        <w:rPr>
          <w:rFonts w:eastAsia="Gulim"/>
          <w:b/>
          <w:lang w:val="en-US" w:eastAsia="ko-KR"/>
        </w:rPr>
        <w:t xml:space="preserve">gives effect to all </w:t>
      </w:r>
      <w:r w:rsidR="00BC76CA" w:rsidRPr="00C3664C">
        <w:rPr>
          <w:rFonts w:eastAsia="Gulim"/>
          <w:b/>
          <w:lang w:val="en-US" w:eastAsia="ko-KR"/>
        </w:rPr>
        <w:t xml:space="preserve">the </w:t>
      </w:r>
      <w:r w:rsidR="000C08BD" w:rsidRPr="00C3664C">
        <w:rPr>
          <w:rFonts w:eastAsia="Gulim"/>
          <w:b/>
          <w:lang w:val="en-US" w:eastAsia="ko-KR"/>
        </w:rPr>
        <w:t xml:space="preserve">provisions of the Convention. </w:t>
      </w:r>
    </w:p>
    <w:p w:rsidR="002C20BE" w:rsidRPr="00C3664C" w:rsidRDefault="002C20BE" w:rsidP="002C20BE">
      <w:pPr>
        <w:pStyle w:val="H23G"/>
        <w:rPr>
          <w:rFonts w:eastAsia="SimSun"/>
          <w:lang w:val="en-US" w:eastAsia="zh-CN"/>
        </w:rPr>
      </w:pPr>
      <w:r w:rsidRPr="00C3664C">
        <w:rPr>
          <w:rFonts w:eastAsia="SimSun"/>
          <w:lang w:val="en-US" w:eastAsia="zh-CN"/>
        </w:rPr>
        <w:tab/>
      </w:r>
      <w:r w:rsidRPr="00C3664C">
        <w:rPr>
          <w:rFonts w:eastAsia="SimSun"/>
          <w:lang w:val="en-US" w:eastAsia="zh-CN"/>
        </w:rPr>
        <w:tab/>
        <w:t>Definition</w:t>
      </w:r>
      <w:r w:rsidRPr="00C3664C">
        <w:rPr>
          <w:rFonts w:eastAsia="Malgun Gothic"/>
          <w:lang w:val="en-US" w:eastAsia="zh-CN"/>
        </w:rPr>
        <w:t xml:space="preserve"> and</w:t>
      </w:r>
      <w:r w:rsidRPr="00C3664C">
        <w:rPr>
          <w:rFonts w:eastAsia="SimSun"/>
          <w:lang w:val="en-US" w:eastAsia="zh-CN"/>
        </w:rPr>
        <w:t xml:space="preserve"> criminalization of torture </w:t>
      </w:r>
    </w:p>
    <w:p w:rsidR="0048226D" w:rsidRPr="00C3664C" w:rsidRDefault="002C20BE" w:rsidP="00BD7EAE">
      <w:pPr>
        <w:pStyle w:val="SingleTxtG"/>
        <w:numPr>
          <w:ilvl w:val="0"/>
          <w:numId w:val="18"/>
        </w:numPr>
        <w:tabs>
          <w:tab w:val="clear" w:pos="2835"/>
        </w:tabs>
        <w:ind w:left="1134"/>
        <w:rPr>
          <w:rFonts w:eastAsia="Malgun Gothic"/>
          <w:lang w:val="en-US"/>
        </w:rPr>
      </w:pPr>
      <w:r w:rsidRPr="00C3664C">
        <w:rPr>
          <w:lang w:val="en-US"/>
        </w:rPr>
        <w:t>While noting that Section 32, paragraph 2</w:t>
      </w:r>
      <w:r w:rsidR="00BC76CA" w:rsidRPr="00C3664C">
        <w:rPr>
          <w:lang w:val="en-US"/>
        </w:rPr>
        <w:t>,</w:t>
      </w:r>
      <w:r w:rsidRPr="00C3664C">
        <w:rPr>
          <w:lang w:val="en-US"/>
        </w:rPr>
        <w:t xml:space="preserve"> of the Constitution of Thailand prohibits acts of torture, the Committee </w:t>
      </w:r>
      <w:r w:rsidR="002E7C60" w:rsidRPr="00C3664C">
        <w:rPr>
          <w:lang w:val="en-US"/>
        </w:rPr>
        <w:t>i</w:t>
      </w:r>
      <w:r w:rsidRPr="00C3664C">
        <w:rPr>
          <w:rFonts w:eastAsia="Malgun Gothic"/>
          <w:lang w:val="en-US"/>
        </w:rPr>
        <w:t>s concerned about</w:t>
      </w:r>
      <w:r w:rsidRPr="00C3664C">
        <w:rPr>
          <w:lang w:val="en-US"/>
        </w:rPr>
        <w:t xml:space="preserve"> the absence of a definition of torture</w:t>
      </w:r>
      <w:r w:rsidRPr="00C3664C">
        <w:rPr>
          <w:rFonts w:eastAsia="Malgun Gothic"/>
          <w:lang w:val="en-US"/>
        </w:rPr>
        <w:t xml:space="preserve"> and </w:t>
      </w:r>
      <w:r w:rsidR="0089174A" w:rsidRPr="00C3664C">
        <w:rPr>
          <w:rFonts w:eastAsia="Malgun Gothic"/>
          <w:lang w:val="en-US"/>
        </w:rPr>
        <w:t xml:space="preserve">that </w:t>
      </w:r>
      <w:r w:rsidRPr="00C3664C">
        <w:rPr>
          <w:rFonts w:eastAsia="Malgun Gothic"/>
          <w:lang w:val="en-US"/>
        </w:rPr>
        <w:t>torture</w:t>
      </w:r>
      <w:r w:rsidR="0089174A" w:rsidRPr="00C3664C">
        <w:rPr>
          <w:rFonts w:eastAsia="Malgun Gothic"/>
          <w:lang w:val="en-US"/>
        </w:rPr>
        <w:t xml:space="preserve"> is not recognized as an offence</w:t>
      </w:r>
      <w:r w:rsidR="00BC76CA" w:rsidRPr="00C3664C">
        <w:rPr>
          <w:rFonts w:eastAsia="Malgun Gothic"/>
          <w:lang w:val="en-US"/>
        </w:rPr>
        <w:t>,</w:t>
      </w:r>
      <w:r w:rsidRPr="00C3664C">
        <w:rPr>
          <w:lang w:val="en-US"/>
        </w:rPr>
        <w:t xml:space="preserve"> in accordance with the Convention</w:t>
      </w:r>
      <w:r w:rsidR="00BC76CA" w:rsidRPr="00C3664C">
        <w:rPr>
          <w:lang w:val="en-US"/>
        </w:rPr>
        <w:t>,</w:t>
      </w:r>
      <w:r w:rsidRPr="00C3664C">
        <w:rPr>
          <w:lang w:val="en-US"/>
        </w:rPr>
        <w:t xml:space="preserve"> in the State party</w:t>
      </w:r>
      <w:r w:rsidRPr="00C3664C">
        <w:rPr>
          <w:rFonts w:eastAsia="Malgun Gothic"/>
          <w:lang w:val="en-US"/>
        </w:rPr>
        <w:t>’s legal system</w:t>
      </w:r>
      <w:r w:rsidR="002E7C60" w:rsidRPr="00C3664C">
        <w:rPr>
          <w:rFonts w:eastAsia="Malgun Gothic"/>
          <w:lang w:val="en-US"/>
        </w:rPr>
        <w:t xml:space="preserve">. </w:t>
      </w:r>
      <w:r w:rsidR="0048226D" w:rsidRPr="00C3664C">
        <w:rPr>
          <w:rFonts w:eastAsia="Malgun Gothic"/>
          <w:lang w:val="en-US"/>
        </w:rPr>
        <w:t>In addition, th</w:t>
      </w:r>
      <w:r w:rsidR="001A63CB" w:rsidRPr="00C3664C">
        <w:rPr>
          <w:rFonts w:eastAsia="Malgun Gothic"/>
          <w:lang w:val="en-US"/>
        </w:rPr>
        <w:t>e</w:t>
      </w:r>
      <w:r w:rsidR="0048226D" w:rsidRPr="00C3664C">
        <w:rPr>
          <w:rFonts w:eastAsia="Malgun Gothic"/>
          <w:lang w:val="en-US"/>
        </w:rPr>
        <w:t xml:space="preserve"> Committee is concerned that the </w:t>
      </w:r>
      <w:r w:rsidR="0048226D" w:rsidRPr="00C3664C">
        <w:rPr>
          <w:lang w:val="en-US"/>
        </w:rPr>
        <w:t xml:space="preserve">draft </w:t>
      </w:r>
      <w:r w:rsidR="00BC76CA" w:rsidRPr="00C3664C">
        <w:rPr>
          <w:lang w:val="en-US"/>
        </w:rPr>
        <w:t>amendment to the P</w:t>
      </w:r>
      <w:r w:rsidR="0048226D" w:rsidRPr="00C3664C">
        <w:rPr>
          <w:lang w:val="en-US"/>
        </w:rPr>
        <w:t xml:space="preserve">enal </w:t>
      </w:r>
      <w:r w:rsidR="00BC76CA" w:rsidRPr="00C3664C">
        <w:rPr>
          <w:lang w:val="en-US"/>
        </w:rPr>
        <w:t>C</w:t>
      </w:r>
      <w:r w:rsidR="0048226D" w:rsidRPr="00C3664C">
        <w:rPr>
          <w:lang w:val="en-US"/>
        </w:rPr>
        <w:t xml:space="preserve">ode </w:t>
      </w:r>
      <w:r w:rsidR="00BC76CA" w:rsidRPr="00C3664C">
        <w:rPr>
          <w:lang w:val="en-US"/>
        </w:rPr>
        <w:t xml:space="preserve">with regard to </w:t>
      </w:r>
      <w:r w:rsidR="0048226D" w:rsidRPr="00C3664C">
        <w:rPr>
          <w:lang w:val="en-US"/>
        </w:rPr>
        <w:t>torture</w:t>
      </w:r>
      <w:r w:rsidR="00BC76CA" w:rsidRPr="00C3664C">
        <w:rPr>
          <w:lang w:val="en-US"/>
        </w:rPr>
        <w:t xml:space="preserve">, </w:t>
      </w:r>
      <w:r w:rsidR="0048226D" w:rsidRPr="00C3664C">
        <w:rPr>
          <w:lang w:val="en-US"/>
        </w:rPr>
        <w:t xml:space="preserve">(a) does not reflect the non-exhaustive list of purposes for which torture may be inflicted nor does it include discrimination as a purpose; (b) </w:t>
      </w:r>
      <w:r w:rsidR="0089174A" w:rsidRPr="00C3664C">
        <w:rPr>
          <w:lang w:val="en-US"/>
        </w:rPr>
        <w:t>provides for</w:t>
      </w:r>
      <w:r w:rsidR="0048226D" w:rsidRPr="00C3664C">
        <w:rPr>
          <w:lang w:val="en-US"/>
        </w:rPr>
        <w:t xml:space="preserve"> a higher </w:t>
      </w:r>
      <w:r w:rsidR="00BC76CA" w:rsidRPr="00C3664C">
        <w:rPr>
          <w:lang w:val="en-US"/>
        </w:rPr>
        <w:t>degree</w:t>
      </w:r>
      <w:r w:rsidR="0048226D" w:rsidRPr="00C3664C">
        <w:rPr>
          <w:lang w:val="en-US"/>
        </w:rPr>
        <w:t xml:space="preserve"> of pain and suffering than </w:t>
      </w:r>
      <w:r w:rsidR="00BC76CA" w:rsidRPr="00C3664C">
        <w:rPr>
          <w:lang w:val="en-US"/>
        </w:rPr>
        <w:t xml:space="preserve">that </w:t>
      </w:r>
      <w:r w:rsidR="0048226D" w:rsidRPr="00C3664C">
        <w:rPr>
          <w:lang w:val="en-US"/>
        </w:rPr>
        <w:t xml:space="preserve">set forth in article 1 of the Convention; (c) contains a definition of “public official” that is more limited than </w:t>
      </w:r>
      <w:r w:rsidR="00BC76CA" w:rsidRPr="00C3664C">
        <w:rPr>
          <w:lang w:val="en-US"/>
        </w:rPr>
        <w:t xml:space="preserve">that </w:t>
      </w:r>
      <w:r w:rsidR="0048226D" w:rsidRPr="00C3664C">
        <w:rPr>
          <w:lang w:val="en-US"/>
        </w:rPr>
        <w:t>set forth in the Convention; (d) does not explic</w:t>
      </w:r>
      <w:r w:rsidR="001A63CB" w:rsidRPr="00C3664C">
        <w:rPr>
          <w:lang w:val="en-US"/>
        </w:rPr>
        <w:t xml:space="preserve">itly prohibit affirmative </w:t>
      </w:r>
      <w:proofErr w:type="spellStart"/>
      <w:r w:rsidR="001A63CB" w:rsidRPr="00C3664C">
        <w:rPr>
          <w:lang w:val="en-US"/>
        </w:rPr>
        <w:t>defenc</w:t>
      </w:r>
      <w:r w:rsidR="0048226D" w:rsidRPr="00C3664C">
        <w:rPr>
          <w:lang w:val="en-US"/>
        </w:rPr>
        <w:t>es</w:t>
      </w:r>
      <w:proofErr w:type="spellEnd"/>
      <w:r w:rsidR="0048226D" w:rsidRPr="00C3664C">
        <w:rPr>
          <w:lang w:val="en-US"/>
        </w:rPr>
        <w:t xml:space="preserve"> to the crime of torture; and (e) does not explicitly prohibit the application of a statute of limitations.</w:t>
      </w:r>
      <w:r w:rsidR="00EF59A1" w:rsidRPr="00C3664C">
        <w:rPr>
          <w:lang w:val="en-US"/>
        </w:rPr>
        <w:t xml:space="preserve"> </w:t>
      </w:r>
      <w:r w:rsidR="0048226D" w:rsidRPr="00C3664C">
        <w:rPr>
          <w:lang w:val="en-US"/>
        </w:rPr>
        <w:t>The Committee appreciates the delegation’s reassurance that the draft can still be revised.</w:t>
      </w:r>
    </w:p>
    <w:p w:rsidR="002C20BE" w:rsidRPr="00C3664C" w:rsidRDefault="002E7C60" w:rsidP="002C20BE">
      <w:pPr>
        <w:pStyle w:val="SingleTxtG"/>
        <w:rPr>
          <w:lang w:val="en-US" w:eastAsia="ko-KR"/>
        </w:rPr>
      </w:pPr>
      <w:r w:rsidRPr="00C3664C">
        <w:rPr>
          <w:rFonts w:eastAsia="Malgun Gothic"/>
          <w:lang w:val="en-US" w:eastAsia="ko-KR"/>
        </w:rPr>
        <w:t>Th</w:t>
      </w:r>
      <w:r w:rsidR="00F97865" w:rsidRPr="00C3664C">
        <w:rPr>
          <w:rFonts w:eastAsia="Malgun Gothic"/>
          <w:lang w:val="en-US" w:eastAsia="ko-KR"/>
        </w:rPr>
        <w:t>e</w:t>
      </w:r>
      <w:r w:rsidR="002C20BE" w:rsidRPr="00C3664C">
        <w:rPr>
          <w:lang w:val="en-US"/>
        </w:rPr>
        <w:t xml:space="preserve"> </w:t>
      </w:r>
      <w:r w:rsidR="0048226D" w:rsidRPr="00C3664C">
        <w:rPr>
          <w:lang w:val="en-US"/>
        </w:rPr>
        <w:t xml:space="preserve">shortcomings cited above </w:t>
      </w:r>
      <w:r w:rsidR="002C20BE" w:rsidRPr="00C3664C">
        <w:rPr>
          <w:lang w:val="en-US"/>
        </w:rPr>
        <w:t>seriously hamper the implementation of the Convention</w:t>
      </w:r>
      <w:r w:rsidRPr="00C3664C">
        <w:rPr>
          <w:lang w:val="en-US"/>
        </w:rPr>
        <w:t xml:space="preserve"> by</w:t>
      </w:r>
      <w:r w:rsidR="002C20BE" w:rsidRPr="00C3664C">
        <w:rPr>
          <w:rFonts w:eastAsia="Malgun Gothic"/>
          <w:lang w:val="en-US" w:eastAsia="ko-KR"/>
        </w:rPr>
        <w:t xml:space="preserve"> </w:t>
      </w:r>
      <w:r w:rsidR="002C20BE" w:rsidRPr="00C3664C">
        <w:rPr>
          <w:lang w:val="en-US"/>
        </w:rPr>
        <w:t xml:space="preserve">preventing </w:t>
      </w:r>
      <w:r w:rsidR="00F97865" w:rsidRPr="00C3664C">
        <w:rPr>
          <w:lang w:val="en-US"/>
        </w:rPr>
        <w:t xml:space="preserve">the </w:t>
      </w:r>
      <w:r w:rsidR="002C20BE" w:rsidRPr="00C3664C">
        <w:rPr>
          <w:lang w:val="en-US"/>
        </w:rPr>
        <w:t>prosecuti</w:t>
      </w:r>
      <w:r w:rsidR="00F97865" w:rsidRPr="00C3664C">
        <w:rPr>
          <w:lang w:val="en-US"/>
        </w:rPr>
        <w:t>o</w:t>
      </w:r>
      <w:r w:rsidR="002C20BE" w:rsidRPr="00C3664C">
        <w:rPr>
          <w:lang w:val="en-US"/>
        </w:rPr>
        <w:t>n</w:t>
      </w:r>
      <w:r w:rsidR="00F97865" w:rsidRPr="00C3664C">
        <w:rPr>
          <w:lang w:val="en-US"/>
        </w:rPr>
        <w:t xml:space="preserve"> of</w:t>
      </w:r>
      <w:r w:rsidR="002C20BE" w:rsidRPr="00C3664C">
        <w:rPr>
          <w:lang w:val="en-US"/>
        </w:rPr>
        <w:t xml:space="preserve"> torture</w:t>
      </w:r>
      <w:r w:rsidR="000C08BD" w:rsidRPr="00C3664C">
        <w:rPr>
          <w:rFonts w:eastAsia="Malgun Gothic"/>
          <w:lang w:val="en-US" w:eastAsia="ko-KR"/>
        </w:rPr>
        <w:t xml:space="preserve"> </w:t>
      </w:r>
      <w:r w:rsidR="002C20BE" w:rsidRPr="00C3664C">
        <w:rPr>
          <w:lang w:val="en-US"/>
        </w:rPr>
        <w:t xml:space="preserve">in </w:t>
      </w:r>
      <w:smartTag w:uri="urn:schemas-microsoft-com:office:smarttags" w:element="place">
        <w:smartTag w:uri="urn:schemas-microsoft-com:office:smarttags" w:element="country-region">
          <w:r w:rsidR="002C20BE" w:rsidRPr="00C3664C">
            <w:rPr>
              <w:rFonts w:eastAsia="Malgun Gothic"/>
              <w:lang w:val="en-US" w:eastAsia="ko-KR"/>
            </w:rPr>
            <w:t>Thailand</w:t>
          </w:r>
        </w:smartTag>
      </w:smartTag>
      <w:r w:rsidR="002C20BE" w:rsidRPr="00C3664C">
        <w:rPr>
          <w:lang w:val="en-US"/>
        </w:rPr>
        <w:t>. The Committee notes the State party’s commitment to revise its Penal Code and Criminal Procedure Code</w:t>
      </w:r>
      <w:r w:rsidR="000C08BD" w:rsidRPr="00C3664C">
        <w:rPr>
          <w:lang w:val="en-US"/>
        </w:rPr>
        <w:t>, including the draft amendment,</w:t>
      </w:r>
      <w:r w:rsidR="002C20BE" w:rsidRPr="00C3664C">
        <w:rPr>
          <w:lang w:val="en-US"/>
        </w:rPr>
        <w:t xml:space="preserve"> to define torture and include </w:t>
      </w:r>
      <w:r w:rsidR="00F97865" w:rsidRPr="00C3664C">
        <w:rPr>
          <w:lang w:val="en-US"/>
        </w:rPr>
        <w:t xml:space="preserve">the </w:t>
      </w:r>
      <w:r w:rsidR="002C20BE" w:rsidRPr="00C3664C">
        <w:rPr>
          <w:lang w:val="en-US"/>
        </w:rPr>
        <w:t>offence of torture</w:t>
      </w:r>
      <w:r w:rsidR="00F97865" w:rsidRPr="00C3664C">
        <w:rPr>
          <w:lang w:val="en-US"/>
        </w:rPr>
        <w:t>,</w:t>
      </w:r>
      <w:r w:rsidR="002C20BE" w:rsidRPr="00C3664C">
        <w:rPr>
          <w:lang w:val="en-US"/>
        </w:rPr>
        <w:t xml:space="preserve"> in line with articles 1 and 4 of the Convention</w:t>
      </w:r>
      <w:r w:rsidR="00302D6C" w:rsidRPr="00C3664C">
        <w:rPr>
          <w:lang w:val="en-US" w:eastAsia="ko-KR"/>
        </w:rPr>
        <w:t xml:space="preserve"> </w:t>
      </w:r>
      <w:r w:rsidR="002C20BE" w:rsidRPr="00C3664C">
        <w:rPr>
          <w:color w:val="000000"/>
          <w:lang w:val="en-US" w:eastAsia="ko-KR"/>
        </w:rPr>
        <w:t>(arts.</w:t>
      </w:r>
      <w:r w:rsidR="00F97865" w:rsidRPr="00C3664C">
        <w:rPr>
          <w:color w:val="000000"/>
          <w:lang w:val="en-US" w:eastAsia="ko-KR"/>
        </w:rPr>
        <w:t xml:space="preserve"> </w:t>
      </w:r>
      <w:r w:rsidR="002C20BE" w:rsidRPr="00C3664C">
        <w:rPr>
          <w:color w:val="000000"/>
          <w:lang w:val="en-US" w:eastAsia="ko-KR"/>
        </w:rPr>
        <w:t>1 and 4)</w:t>
      </w:r>
      <w:r w:rsidR="00F97865" w:rsidRPr="00C3664C">
        <w:rPr>
          <w:color w:val="000000"/>
          <w:lang w:val="en-US" w:eastAsia="ko-KR"/>
        </w:rPr>
        <w:t>.</w:t>
      </w:r>
      <w:r w:rsidR="002C20BE" w:rsidRPr="00C3664C">
        <w:rPr>
          <w:lang w:val="en-US"/>
        </w:rPr>
        <w:t xml:space="preserve"> </w:t>
      </w:r>
    </w:p>
    <w:p w:rsidR="002C20BE" w:rsidRPr="00C3664C" w:rsidRDefault="00CE210A" w:rsidP="002C20BE">
      <w:pPr>
        <w:pStyle w:val="SingleTxtG"/>
        <w:rPr>
          <w:rFonts w:eastAsia="Gulim"/>
          <w:b/>
          <w:lang w:val="en-US" w:eastAsia="ko-KR"/>
        </w:rPr>
      </w:pPr>
      <w:r w:rsidRPr="00C3664C">
        <w:rPr>
          <w:rFonts w:eastAsia="Gulim"/>
          <w:b/>
          <w:lang w:val="en-US" w:eastAsia="ko-KR"/>
        </w:rPr>
        <w:t xml:space="preserve">Recalling the Committee’s </w:t>
      </w:r>
      <w:r w:rsidR="00F97865" w:rsidRPr="00C3664C">
        <w:rPr>
          <w:rFonts w:eastAsia="Gulim"/>
          <w:b/>
          <w:lang w:val="en-US" w:eastAsia="ko-KR"/>
        </w:rPr>
        <w:t>g</w:t>
      </w:r>
      <w:r w:rsidRPr="00C3664C">
        <w:rPr>
          <w:rFonts w:eastAsia="Gulim"/>
          <w:b/>
          <w:lang w:val="en-US" w:eastAsia="ko-KR"/>
        </w:rPr>
        <w:t xml:space="preserve">eneral </w:t>
      </w:r>
      <w:r w:rsidR="00F97865" w:rsidRPr="00C3664C">
        <w:rPr>
          <w:rFonts w:eastAsia="Gulim"/>
          <w:b/>
          <w:lang w:val="en-US" w:eastAsia="ko-KR"/>
        </w:rPr>
        <w:t>c</w:t>
      </w:r>
      <w:r w:rsidRPr="00C3664C">
        <w:rPr>
          <w:rFonts w:eastAsia="Gulim"/>
          <w:b/>
          <w:lang w:val="en-US" w:eastAsia="ko-KR"/>
        </w:rPr>
        <w:t xml:space="preserve">omment </w:t>
      </w:r>
      <w:r w:rsidR="00F97865" w:rsidRPr="00C3664C">
        <w:rPr>
          <w:rFonts w:eastAsia="Gulim"/>
          <w:b/>
          <w:lang w:val="en-US" w:eastAsia="ko-KR"/>
        </w:rPr>
        <w:t>N</w:t>
      </w:r>
      <w:r w:rsidRPr="00C3664C">
        <w:rPr>
          <w:rFonts w:eastAsia="Gulim"/>
          <w:b/>
          <w:lang w:val="en-US" w:eastAsia="ko-KR"/>
        </w:rPr>
        <w:t>o. 2 (200</w:t>
      </w:r>
      <w:r w:rsidR="00F97865" w:rsidRPr="00C3664C">
        <w:rPr>
          <w:rFonts w:eastAsia="Gulim"/>
          <w:b/>
          <w:lang w:val="en-US" w:eastAsia="ko-KR"/>
        </w:rPr>
        <w:t>8</w:t>
      </w:r>
      <w:r w:rsidRPr="00C3664C">
        <w:rPr>
          <w:rFonts w:eastAsia="Gulim"/>
          <w:b/>
          <w:lang w:val="en-US" w:eastAsia="ko-KR"/>
        </w:rPr>
        <w:t>)</w:t>
      </w:r>
      <w:r w:rsidR="00F97865" w:rsidRPr="00C3664C">
        <w:rPr>
          <w:rFonts w:eastAsia="Gulim"/>
          <w:b/>
          <w:lang w:val="en-US" w:eastAsia="ko-KR"/>
        </w:rPr>
        <w:t xml:space="preserve"> on implementation of article 2 by States parties</w:t>
      </w:r>
      <w:r w:rsidRPr="00C3664C">
        <w:rPr>
          <w:rFonts w:eastAsia="Gulim"/>
          <w:b/>
          <w:lang w:val="en-US" w:eastAsia="ko-KR"/>
        </w:rPr>
        <w:t>, t</w:t>
      </w:r>
      <w:r w:rsidR="002C20BE" w:rsidRPr="00C3664C">
        <w:rPr>
          <w:rFonts w:eastAsia="Gulim"/>
          <w:b/>
          <w:lang w:val="en-US" w:eastAsia="ko-KR"/>
        </w:rPr>
        <w:t xml:space="preserve">he Committee urges the State party to revise </w:t>
      </w:r>
      <w:r w:rsidR="00F97865" w:rsidRPr="00C3664C">
        <w:rPr>
          <w:rFonts w:eastAsia="Gulim"/>
          <w:b/>
          <w:lang w:val="en-US" w:eastAsia="ko-KR"/>
        </w:rPr>
        <w:t>its</w:t>
      </w:r>
      <w:r w:rsidR="002C20BE" w:rsidRPr="00C3664C">
        <w:rPr>
          <w:rFonts w:eastAsia="Gulim"/>
          <w:b/>
          <w:lang w:val="en-US" w:eastAsia="ko-KR"/>
        </w:rPr>
        <w:t xml:space="preserve"> legislation without delay</w:t>
      </w:r>
      <w:r w:rsidR="0089174A" w:rsidRPr="00C3664C">
        <w:rPr>
          <w:rFonts w:eastAsia="Gulim"/>
          <w:b/>
          <w:lang w:val="en-US" w:eastAsia="ko-KR"/>
        </w:rPr>
        <w:t>, in order to</w:t>
      </w:r>
      <w:r w:rsidR="002C20BE" w:rsidRPr="00C3664C">
        <w:rPr>
          <w:rFonts w:eastAsia="Gulim"/>
          <w:b/>
          <w:lang w:val="en-US" w:eastAsia="ko-KR"/>
        </w:rPr>
        <w:t xml:space="preserve">: </w:t>
      </w:r>
    </w:p>
    <w:p w:rsidR="000C08BD" w:rsidRPr="00C3664C" w:rsidRDefault="002C20BE" w:rsidP="00B41965">
      <w:pPr>
        <w:pStyle w:val="SingleTxtG"/>
        <w:ind w:firstLine="567"/>
        <w:rPr>
          <w:rFonts w:eastAsia="Gulim"/>
          <w:b/>
          <w:lang w:val="en-US" w:eastAsia="ko-KR"/>
        </w:rPr>
      </w:pPr>
      <w:r w:rsidRPr="00C3664C">
        <w:rPr>
          <w:rFonts w:eastAsia="Gulim"/>
          <w:b/>
          <w:lang w:val="en-US" w:eastAsia="ko-KR"/>
        </w:rPr>
        <w:t>(a)</w:t>
      </w:r>
      <w:r w:rsidRPr="00C3664C">
        <w:rPr>
          <w:rFonts w:eastAsia="Gulim"/>
          <w:b/>
          <w:lang w:val="en-US" w:eastAsia="ko-KR"/>
        </w:rPr>
        <w:tab/>
        <w:t>To adopt a definition of torture that covers all the elements contained in article 1 of the Convention</w:t>
      </w:r>
      <w:r w:rsidR="00F97865" w:rsidRPr="00C3664C">
        <w:rPr>
          <w:rFonts w:eastAsia="Gulim"/>
          <w:b/>
          <w:lang w:val="en-US" w:eastAsia="ko-KR"/>
        </w:rPr>
        <w:t>;</w:t>
      </w:r>
    </w:p>
    <w:p w:rsidR="002C20BE" w:rsidRPr="00C3664C" w:rsidRDefault="002C20BE" w:rsidP="00B41965">
      <w:pPr>
        <w:pStyle w:val="SingleTxtG"/>
        <w:ind w:firstLine="567"/>
        <w:rPr>
          <w:rFonts w:eastAsia="Gulim"/>
          <w:b/>
          <w:lang w:val="en-US" w:eastAsia="ko-KR"/>
        </w:rPr>
      </w:pPr>
      <w:r w:rsidRPr="00C3664C">
        <w:rPr>
          <w:rFonts w:eastAsia="Gulim"/>
          <w:b/>
          <w:lang w:val="en-US" w:eastAsia="ko-KR"/>
        </w:rPr>
        <w:t>(b)</w:t>
      </w:r>
      <w:r w:rsidRPr="00C3664C">
        <w:rPr>
          <w:rFonts w:eastAsia="Gulim"/>
          <w:b/>
          <w:lang w:val="en-US" w:eastAsia="ko-KR"/>
        </w:rPr>
        <w:tab/>
        <w:t xml:space="preserve">To include torture as a separate and specific crime in its legislation and ensure that penalties for </w:t>
      </w:r>
      <w:r w:rsidR="00F97865" w:rsidRPr="00C3664C">
        <w:rPr>
          <w:rFonts w:eastAsia="Gulim"/>
          <w:b/>
          <w:lang w:val="en-US" w:eastAsia="ko-KR"/>
        </w:rPr>
        <w:t xml:space="preserve">the crime of </w:t>
      </w:r>
      <w:r w:rsidRPr="00C3664C">
        <w:rPr>
          <w:rFonts w:eastAsia="Gulim"/>
          <w:b/>
          <w:lang w:val="en-US" w:eastAsia="ko-KR"/>
        </w:rPr>
        <w:t>torture are commensurate with the gravity of th</w:t>
      </w:r>
      <w:r w:rsidR="00F97865" w:rsidRPr="00C3664C">
        <w:rPr>
          <w:rFonts w:eastAsia="Gulim"/>
          <w:b/>
          <w:lang w:val="en-US" w:eastAsia="ko-KR"/>
        </w:rPr>
        <w:t>e</w:t>
      </w:r>
      <w:r w:rsidRPr="00C3664C">
        <w:rPr>
          <w:rFonts w:eastAsia="Gulim"/>
          <w:b/>
          <w:lang w:val="en-US" w:eastAsia="ko-KR"/>
        </w:rPr>
        <w:t xml:space="preserve"> crime, as required by article 4, paragraph 2, of the Convention;</w:t>
      </w:r>
    </w:p>
    <w:p w:rsidR="002C20BE" w:rsidRPr="00C3664C" w:rsidRDefault="002C20BE" w:rsidP="00B41965">
      <w:pPr>
        <w:pStyle w:val="SingleTxtG"/>
        <w:ind w:firstLine="567"/>
        <w:rPr>
          <w:rFonts w:eastAsia="Gulim"/>
          <w:b/>
          <w:lang w:val="en-US" w:eastAsia="ko-KR"/>
        </w:rPr>
      </w:pPr>
      <w:r w:rsidRPr="00C3664C">
        <w:rPr>
          <w:rFonts w:eastAsia="Gulim"/>
          <w:b/>
          <w:lang w:val="en-US" w:eastAsia="ko-KR"/>
        </w:rPr>
        <w:t>(c)</w:t>
      </w:r>
      <w:r w:rsidRPr="00C3664C">
        <w:rPr>
          <w:rFonts w:eastAsia="Gulim"/>
          <w:b/>
          <w:lang w:val="en-US" w:eastAsia="ko-KR"/>
        </w:rPr>
        <w:tab/>
        <w:t>To ensure that acts amounting to torture are not subject to any statute of limitation.</w:t>
      </w:r>
    </w:p>
    <w:p w:rsidR="001A63CB" w:rsidRPr="00C3664C" w:rsidRDefault="00E72151" w:rsidP="00E72151">
      <w:pPr>
        <w:pStyle w:val="H23G"/>
        <w:rPr>
          <w:lang w:val="en-US"/>
        </w:rPr>
      </w:pPr>
      <w:r w:rsidRPr="00C3664C">
        <w:rPr>
          <w:lang w:val="en-US"/>
        </w:rPr>
        <w:tab/>
      </w:r>
      <w:r w:rsidRPr="00C3664C">
        <w:rPr>
          <w:lang w:val="en-US"/>
        </w:rPr>
        <w:tab/>
      </w:r>
      <w:r w:rsidR="001A63CB" w:rsidRPr="00C3664C">
        <w:rPr>
          <w:lang w:val="en-US"/>
        </w:rPr>
        <w:t>Allegations of widespread use of torture and ill-treatment</w:t>
      </w:r>
    </w:p>
    <w:p w:rsidR="001A63CB" w:rsidRPr="00C3664C" w:rsidRDefault="001A63CB" w:rsidP="00EF59A1">
      <w:pPr>
        <w:pStyle w:val="SingleTxtG"/>
        <w:numPr>
          <w:ilvl w:val="0"/>
          <w:numId w:val="18"/>
        </w:numPr>
        <w:tabs>
          <w:tab w:val="clear" w:pos="2835"/>
        </w:tabs>
        <w:ind w:left="1134"/>
        <w:rPr>
          <w:lang w:val="en-US"/>
        </w:rPr>
      </w:pPr>
      <w:r w:rsidRPr="00C3664C">
        <w:rPr>
          <w:lang w:val="en-US"/>
        </w:rPr>
        <w:t xml:space="preserve">While noting with appreciation the State party’s public </w:t>
      </w:r>
      <w:r w:rsidR="00F97865" w:rsidRPr="00C3664C">
        <w:rPr>
          <w:lang w:val="en-US"/>
        </w:rPr>
        <w:t>statement</w:t>
      </w:r>
      <w:r w:rsidRPr="00C3664C">
        <w:rPr>
          <w:lang w:val="en-US"/>
        </w:rPr>
        <w:t xml:space="preserve"> that it fully recognizes the importance of the Convention and its acknowledgement of the Committee’s concerns about the need for impartial and independent investigations, the Committee remains seriously concerned about the continued allegations of widespread torture and ill-treatment of detainees, including as a means </w:t>
      </w:r>
      <w:r w:rsidR="0089174A" w:rsidRPr="00C3664C">
        <w:rPr>
          <w:lang w:val="en-US"/>
        </w:rPr>
        <w:t>of</w:t>
      </w:r>
      <w:r w:rsidRPr="00C3664C">
        <w:rPr>
          <w:lang w:val="en-US"/>
        </w:rPr>
        <w:t xml:space="preserve"> extract</w:t>
      </w:r>
      <w:r w:rsidR="0089174A" w:rsidRPr="00C3664C">
        <w:rPr>
          <w:lang w:val="en-US"/>
        </w:rPr>
        <w:t>ing</w:t>
      </w:r>
      <w:r w:rsidRPr="00C3664C">
        <w:rPr>
          <w:lang w:val="en-US"/>
        </w:rPr>
        <w:t xml:space="preserve"> confessions, by the military, </w:t>
      </w:r>
      <w:r w:rsidR="00F97865" w:rsidRPr="00C3664C">
        <w:rPr>
          <w:lang w:val="en-US"/>
        </w:rPr>
        <w:t xml:space="preserve">the </w:t>
      </w:r>
      <w:r w:rsidRPr="00C3664C">
        <w:rPr>
          <w:lang w:val="en-US"/>
        </w:rPr>
        <w:t xml:space="preserve">police and prison officials in the </w:t>
      </w:r>
      <w:r w:rsidR="00F97865" w:rsidRPr="00C3664C">
        <w:rPr>
          <w:lang w:val="en-US"/>
        </w:rPr>
        <w:t>s</w:t>
      </w:r>
      <w:r w:rsidRPr="00C3664C">
        <w:rPr>
          <w:lang w:val="en-US"/>
        </w:rPr>
        <w:t xml:space="preserve">outh and other parts of the country. </w:t>
      </w:r>
    </w:p>
    <w:p w:rsidR="001A63CB" w:rsidRPr="00C3664C" w:rsidRDefault="001A63CB" w:rsidP="00E72151">
      <w:pPr>
        <w:pStyle w:val="SingleTxtG"/>
        <w:rPr>
          <w:b/>
          <w:lang w:val="en-US"/>
        </w:rPr>
      </w:pPr>
      <w:r w:rsidRPr="00C3664C">
        <w:rPr>
          <w:b/>
          <w:lang w:val="en-US"/>
        </w:rPr>
        <w:t xml:space="preserve">The Committee calls upon the State party to take immediate and effective measures to investigate all acts of torture and ill-treatment and </w:t>
      </w:r>
      <w:r w:rsidR="00F97865" w:rsidRPr="00C3664C">
        <w:rPr>
          <w:b/>
          <w:lang w:val="en-US"/>
        </w:rPr>
        <w:t xml:space="preserve">to </w:t>
      </w:r>
      <w:r w:rsidRPr="00C3664C">
        <w:rPr>
          <w:b/>
          <w:lang w:val="en-US"/>
        </w:rPr>
        <w:t>prosecute and punish those responsible with penalties that are co</w:t>
      </w:r>
      <w:r w:rsidR="00F97865" w:rsidRPr="00C3664C">
        <w:rPr>
          <w:b/>
          <w:lang w:val="en-US"/>
        </w:rPr>
        <w:t>mmensurate</w:t>
      </w:r>
      <w:r w:rsidRPr="00C3664C">
        <w:rPr>
          <w:b/>
          <w:lang w:val="en-US"/>
        </w:rPr>
        <w:t xml:space="preserve"> with the gravity of their acts. In addition to th</w:t>
      </w:r>
      <w:r w:rsidR="00F97865" w:rsidRPr="00C3664C">
        <w:rPr>
          <w:b/>
          <w:lang w:val="en-US"/>
        </w:rPr>
        <w:t>o</w:t>
      </w:r>
      <w:r w:rsidRPr="00C3664C">
        <w:rPr>
          <w:b/>
          <w:lang w:val="en-US"/>
        </w:rPr>
        <w:t xml:space="preserve">se measures, the State party should unambiguously reaffirm the absolute prohibition of torture and publicly condemn </w:t>
      </w:r>
      <w:r w:rsidR="00F97865" w:rsidRPr="00C3664C">
        <w:rPr>
          <w:b/>
          <w:lang w:val="en-US"/>
        </w:rPr>
        <w:t xml:space="preserve">all </w:t>
      </w:r>
      <w:r w:rsidRPr="00C3664C">
        <w:rPr>
          <w:b/>
          <w:lang w:val="en-US"/>
        </w:rPr>
        <w:t>practices of torture, accompanied by a clear warning that anyone committing such acts or otherwise complicit or participating in torture will be held personally responsible before the law and will be subject to criminal prosecution and appropriate penalties.</w:t>
      </w:r>
    </w:p>
    <w:p w:rsidR="002C20BE" w:rsidRPr="00C3664C" w:rsidRDefault="002C20BE" w:rsidP="002C20BE">
      <w:pPr>
        <w:pStyle w:val="H23G"/>
        <w:rPr>
          <w:rFonts w:eastAsia="SimSun"/>
          <w:lang w:val="en-US" w:eastAsia="zh-CN"/>
        </w:rPr>
      </w:pPr>
      <w:r w:rsidRPr="00C3664C">
        <w:rPr>
          <w:rFonts w:eastAsia="SimSun"/>
          <w:lang w:val="en-US" w:eastAsia="zh-CN"/>
        </w:rPr>
        <w:tab/>
      </w:r>
      <w:r w:rsidRPr="00C3664C">
        <w:rPr>
          <w:rFonts w:eastAsia="SimSun"/>
          <w:lang w:val="en-US" w:eastAsia="zh-CN"/>
        </w:rPr>
        <w:tab/>
      </w:r>
      <w:r w:rsidR="00EA135B" w:rsidRPr="00C3664C">
        <w:rPr>
          <w:rFonts w:eastAsia="SimSun"/>
          <w:lang w:val="en-US" w:eastAsia="zh-CN"/>
        </w:rPr>
        <w:t>Si</w:t>
      </w:r>
      <w:r w:rsidRPr="00C3664C">
        <w:rPr>
          <w:rFonts w:eastAsia="SimSun"/>
          <w:lang w:val="en-US" w:eastAsia="zh-CN"/>
        </w:rPr>
        <w:t xml:space="preserve">tuation in the </w:t>
      </w:r>
      <w:r w:rsidR="00F97865" w:rsidRPr="00C3664C">
        <w:rPr>
          <w:rFonts w:eastAsia="SimSun"/>
          <w:lang w:val="en-US" w:eastAsia="zh-CN"/>
        </w:rPr>
        <w:t>s</w:t>
      </w:r>
      <w:r w:rsidRPr="00C3664C">
        <w:rPr>
          <w:rFonts w:eastAsia="SimSun"/>
          <w:lang w:val="en-US" w:eastAsia="zh-CN"/>
        </w:rPr>
        <w:t xml:space="preserve">outhern </w:t>
      </w:r>
      <w:r w:rsidR="00F97865" w:rsidRPr="00C3664C">
        <w:rPr>
          <w:rFonts w:eastAsia="SimSun"/>
          <w:lang w:val="en-US" w:eastAsia="zh-CN"/>
        </w:rPr>
        <w:t>b</w:t>
      </w:r>
      <w:r w:rsidRPr="00C3664C">
        <w:rPr>
          <w:rFonts w:eastAsia="SimSun"/>
          <w:lang w:val="en-US" w:eastAsia="zh-CN"/>
        </w:rPr>
        <w:t xml:space="preserve">order </w:t>
      </w:r>
      <w:r w:rsidR="00F97865" w:rsidRPr="00C3664C">
        <w:rPr>
          <w:rFonts w:eastAsia="SimSun"/>
          <w:lang w:val="en-US" w:eastAsia="zh-CN"/>
        </w:rPr>
        <w:t>p</w:t>
      </w:r>
      <w:r w:rsidRPr="00C3664C">
        <w:rPr>
          <w:rFonts w:eastAsia="SimSun"/>
          <w:lang w:val="en-US" w:eastAsia="zh-CN"/>
        </w:rPr>
        <w:t>rovinces</w:t>
      </w:r>
    </w:p>
    <w:p w:rsidR="002C20BE" w:rsidRPr="00C3664C" w:rsidRDefault="002C20BE" w:rsidP="00EF59A1">
      <w:pPr>
        <w:pStyle w:val="SingleTxtG"/>
        <w:numPr>
          <w:ilvl w:val="0"/>
          <w:numId w:val="18"/>
        </w:numPr>
        <w:tabs>
          <w:tab w:val="clear" w:pos="2835"/>
        </w:tabs>
        <w:ind w:left="1134"/>
        <w:rPr>
          <w:lang w:val="en-US"/>
        </w:rPr>
      </w:pPr>
      <w:r w:rsidRPr="00C3664C">
        <w:rPr>
          <w:lang w:val="en-US"/>
        </w:rPr>
        <w:t xml:space="preserve">The Committee expresses concern </w:t>
      </w:r>
      <w:r w:rsidR="008830E4" w:rsidRPr="00C3664C">
        <w:rPr>
          <w:lang w:val="en-US"/>
        </w:rPr>
        <w:t xml:space="preserve">at </w:t>
      </w:r>
      <w:r w:rsidR="00F97865" w:rsidRPr="00C3664C">
        <w:rPr>
          <w:lang w:val="en-US"/>
        </w:rPr>
        <w:t xml:space="preserve">the </w:t>
      </w:r>
      <w:r w:rsidR="008830E4" w:rsidRPr="00C3664C">
        <w:rPr>
          <w:lang w:val="en-US"/>
        </w:rPr>
        <w:t xml:space="preserve">numerous allegations of torture and ill-treatment during the </w:t>
      </w:r>
      <w:r w:rsidR="00F97865" w:rsidRPr="00C3664C">
        <w:rPr>
          <w:lang w:val="en-US"/>
        </w:rPr>
        <w:t>s</w:t>
      </w:r>
      <w:r w:rsidRPr="00C3664C">
        <w:rPr>
          <w:lang w:val="en-US"/>
        </w:rPr>
        <w:t xml:space="preserve">tate of </w:t>
      </w:r>
      <w:r w:rsidR="00F97865" w:rsidRPr="00C3664C">
        <w:rPr>
          <w:lang w:val="en-US"/>
        </w:rPr>
        <w:t>e</w:t>
      </w:r>
      <w:r w:rsidRPr="00C3664C">
        <w:rPr>
          <w:lang w:val="en-US"/>
        </w:rPr>
        <w:t>mergency</w:t>
      </w:r>
      <w:r w:rsidRPr="00C3664C">
        <w:rPr>
          <w:rFonts w:eastAsia="Malgun Gothic"/>
          <w:lang w:val="en-US" w:eastAsia="ko-KR"/>
        </w:rPr>
        <w:t xml:space="preserve"> </w:t>
      </w:r>
      <w:r w:rsidRPr="00C3664C">
        <w:rPr>
          <w:lang w:val="en-US"/>
        </w:rPr>
        <w:t xml:space="preserve">in the </w:t>
      </w:r>
      <w:r w:rsidR="00F97865" w:rsidRPr="00C3664C">
        <w:rPr>
          <w:lang w:val="en-US"/>
        </w:rPr>
        <w:t>s</w:t>
      </w:r>
      <w:r w:rsidRPr="00C3664C">
        <w:rPr>
          <w:lang w:val="en-US"/>
        </w:rPr>
        <w:t xml:space="preserve">outhern </w:t>
      </w:r>
      <w:r w:rsidR="00F97865" w:rsidRPr="00C3664C">
        <w:rPr>
          <w:lang w:val="en-US"/>
        </w:rPr>
        <w:t>b</w:t>
      </w:r>
      <w:r w:rsidRPr="00C3664C">
        <w:rPr>
          <w:lang w:val="en-US"/>
        </w:rPr>
        <w:t xml:space="preserve">order </w:t>
      </w:r>
      <w:r w:rsidR="00F97865" w:rsidRPr="00C3664C">
        <w:rPr>
          <w:lang w:val="en-US"/>
        </w:rPr>
        <w:t>p</w:t>
      </w:r>
      <w:r w:rsidRPr="00C3664C">
        <w:rPr>
          <w:lang w:val="en-US"/>
        </w:rPr>
        <w:t>rovinces</w:t>
      </w:r>
      <w:r w:rsidR="00E835CD" w:rsidRPr="00C3664C">
        <w:rPr>
          <w:lang w:val="en-US"/>
        </w:rPr>
        <w:t xml:space="preserve"> a</w:t>
      </w:r>
      <w:r w:rsidR="008830E4" w:rsidRPr="00C3664C">
        <w:rPr>
          <w:lang w:val="en-US"/>
        </w:rPr>
        <w:t xml:space="preserve">nd </w:t>
      </w:r>
      <w:r w:rsidR="00AE78B5" w:rsidRPr="00C3664C">
        <w:rPr>
          <w:lang w:val="en-US"/>
        </w:rPr>
        <w:t>notes that</w:t>
      </w:r>
      <w:r w:rsidR="008830E4" w:rsidRPr="00C3664C">
        <w:rPr>
          <w:lang w:val="en-US"/>
        </w:rPr>
        <w:t xml:space="preserve"> the </w:t>
      </w:r>
      <w:r w:rsidR="00F97865" w:rsidRPr="00C3664C">
        <w:rPr>
          <w:lang w:val="en-US"/>
        </w:rPr>
        <w:t>s</w:t>
      </w:r>
      <w:r w:rsidR="008830E4" w:rsidRPr="00C3664C">
        <w:rPr>
          <w:lang w:val="en-US"/>
        </w:rPr>
        <w:t xml:space="preserve">tate of </w:t>
      </w:r>
      <w:r w:rsidR="00F97865" w:rsidRPr="00C3664C">
        <w:rPr>
          <w:lang w:val="en-US"/>
        </w:rPr>
        <w:t>e</w:t>
      </w:r>
      <w:r w:rsidR="008830E4" w:rsidRPr="00C3664C">
        <w:rPr>
          <w:lang w:val="en-US"/>
        </w:rPr>
        <w:t>mergency</w:t>
      </w:r>
      <w:r w:rsidRPr="00C3664C">
        <w:rPr>
          <w:lang w:val="en-US"/>
        </w:rPr>
        <w:t xml:space="preserve"> has </w:t>
      </w:r>
      <w:r w:rsidR="008830E4" w:rsidRPr="00C3664C">
        <w:rPr>
          <w:lang w:val="en-US"/>
        </w:rPr>
        <w:t>been prolonged and that the</w:t>
      </w:r>
      <w:r w:rsidRPr="00C3664C">
        <w:rPr>
          <w:rFonts w:eastAsia="Malgun Gothic"/>
          <w:lang w:val="en-US" w:eastAsia="ko-KR"/>
        </w:rPr>
        <w:t xml:space="preserve"> exercise of</w:t>
      </w:r>
      <w:r w:rsidRPr="00C3664C">
        <w:rPr>
          <w:lang w:val="en-US"/>
        </w:rPr>
        <w:t xml:space="preserve"> fundamental</w:t>
      </w:r>
      <w:r w:rsidRPr="00C3664C">
        <w:rPr>
          <w:rFonts w:eastAsia="Malgun Gothic"/>
          <w:lang w:val="en-US" w:eastAsia="ko-KR"/>
        </w:rPr>
        <w:t xml:space="preserve"> human</w:t>
      </w:r>
      <w:r w:rsidRPr="00C3664C">
        <w:rPr>
          <w:lang w:val="en-US"/>
        </w:rPr>
        <w:t xml:space="preserve"> rights</w:t>
      </w:r>
      <w:r w:rsidR="008830E4" w:rsidRPr="00C3664C">
        <w:rPr>
          <w:lang w:val="en-US"/>
        </w:rPr>
        <w:t xml:space="preserve"> has been restricted</w:t>
      </w:r>
      <w:r w:rsidRPr="00C3664C">
        <w:rPr>
          <w:lang w:val="en-US"/>
        </w:rPr>
        <w:t xml:space="preserve"> (arts. 2, 4, 11, 12, 13, 15 and 16)</w:t>
      </w:r>
      <w:r w:rsidR="00F97865" w:rsidRPr="00C3664C">
        <w:rPr>
          <w:lang w:val="en-US"/>
        </w:rPr>
        <w:t>.</w:t>
      </w:r>
      <w:r w:rsidR="00EF59A1" w:rsidRPr="00C3664C">
        <w:rPr>
          <w:lang w:val="en-US"/>
        </w:rPr>
        <w:t xml:space="preserve"> </w:t>
      </w:r>
    </w:p>
    <w:p w:rsidR="002C20BE" w:rsidRPr="00C3664C" w:rsidRDefault="002C20BE" w:rsidP="002C20BE">
      <w:pPr>
        <w:pStyle w:val="SingleTxtG"/>
        <w:rPr>
          <w:rFonts w:eastAsia="Gulim"/>
          <w:b/>
          <w:lang w:val="en-US" w:eastAsia="ko-KR"/>
        </w:rPr>
      </w:pPr>
      <w:r w:rsidRPr="00C3664C">
        <w:rPr>
          <w:rFonts w:eastAsia="Gulim"/>
          <w:b/>
          <w:lang w:val="en-US" w:eastAsia="ko-KR"/>
        </w:rPr>
        <w:t xml:space="preserve">The State party should ensure that the absolute </w:t>
      </w:r>
      <w:r w:rsidR="00D818F8" w:rsidRPr="00C3664C">
        <w:rPr>
          <w:rFonts w:eastAsia="Gulim"/>
          <w:b/>
          <w:lang w:val="en-US" w:eastAsia="ko-KR"/>
        </w:rPr>
        <w:t>and non-</w:t>
      </w:r>
      <w:proofErr w:type="spellStart"/>
      <w:r w:rsidR="00D818F8" w:rsidRPr="00C3664C">
        <w:rPr>
          <w:rFonts w:eastAsia="Gulim"/>
          <w:b/>
          <w:lang w:val="en-US" w:eastAsia="ko-KR"/>
        </w:rPr>
        <w:t>derogable</w:t>
      </w:r>
      <w:proofErr w:type="spellEnd"/>
      <w:r w:rsidR="00D818F8" w:rsidRPr="00C3664C">
        <w:rPr>
          <w:rFonts w:eastAsia="Gulim"/>
          <w:b/>
          <w:lang w:val="en-US" w:eastAsia="ko-KR"/>
        </w:rPr>
        <w:t xml:space="preserve"> nature of </w:t>
      </w:r>
      <w:r w:rsidR="00F97865" w:rsidRPr="00C3664C">
        <w:rPr>
          <w:rFonts w:eastAsia="Gulim"/>
          <w:b/>
          <w:lang w:val="en-US" w:eastAsia="ko-KR"/>
        </w:rPr>
        <w:t xml:space="preserve">the </w:t>
      </w:r>
      <w:r w:rsidRPr="00C3664C">
        <w:rPr>
          <w:rFonts w:eastAsia="Gulim"/>
          <w:b/>
          <w:lang w:val="en-US" w:eastAsia="ko-KR"/>
        </w:rPr>
        <w:t>prohibition of torture is incorporated in</w:t>
      </w:r>
      <w:r w:rsidR="00F97865" w:rsidRPr="00C3664C">
        <w:rPr>
          <w:rFonts w:eastAsia="Gulim"/>
          <w:b/>
          <w:lang w:val="en-US" w:eastAsia="ko-KR"/>
        </w:rPr>
        <w:t>to</w:t>
      </w:r>
      <w:r w:rsidRPr="00C3664C">
        <w:rPr>
          <w:rFonts w:eastAsia="Gulim"/>
          <w:b/>
          <w:lang w:val="en-US" w:eastAsia="ko-KR"/>
        </w:rPr>
        <w:t xml:space="preserve"> its legislation, and </w:t>
      </w:r>
      <w:r w:rsidR="00424272" w:rsidRPr="00C3664C">
        <w:rPr>
          <w:rFonts w:eastAsia="Gulim"/>
          <w:b/>
          <w:lang w:val="en-US" w:eastAsia="ko-KR"/>
        </w:rPr>
        <w:t xml:space="preserve">that </w:t>
      </w:r>
      <w:r w:rsidR="003D0598" w:rsidRPr="00C3664C">
        <w:rPr>
          <w:rFonts w:eastAsia="Gulim"/>
          <w:b/>
          <w:lang w:val="en-US" w:eastAsia="ko-KR"/>
        </w:rPr>
        <w:t>the</w:t>
      </w:r>
      <w:r w:rsidR="00424272" w:rsidRPr="00C3664C">
        <w:rPr>
          <w:rFonts w:eastAsia="Gulim"/>
          <w:b/>
          <w:lang w:val="en-US" w:eastAsia="ko-KR"/>
        </w:rPr>
        <w:t xml:space="preserve"> legislation is</w:t>
      </w:r>
      <w:r w:rsidRPr="00C3664C">
        <w:rPr>
          <w:rFonts w:eastAsia="Gulim"/>
          <w:b/>
          <w:lang w:val="en-US" w:eastAsia="ko-KR"/>
        </w:rPr>
        <w:t xml:space="preserve"> strict</w:t>
      </w:r>
      <w:r w:rsidR="00424272" w:rsidRPr="00C3664C">
        <w:rPr>
          <w:rFonts w:eastAsia="Gulim"/>
          <w:b/>
          <w:lang w:val="en-US" w:eastAsia="ko-KR"/>
        </w:rPr>
        <w:t>ly</w:t>
      </w:r>
      <w:r w:rsidRPr="00C3664C">
        <w:rPr>
          <w:rFonts w:eastAsia="Gulim"/>
          <w:b/>
          <w:lang w:val="en-US" w:eastAsia="ko-KR"/>
        </w:rPr>
        <w:t xml:space="preserve"> appli</w:t>
      </w:r>
      <w:r w:rsidR="00424272" w:rsidRPr="00C3664C">
        <w:rPr>
          <w:rFonts w:eastAsia="Gulim"/>
          <w:b/>
          <w:lang w:val="en-US" w:eastAsia="ko-KR"/>
        </w:rPr>
        <w:t>ed</w:t>
      </w:r>
      <w:r w:rsidRPr="00C3664C">
        <w:rPr>
          <w:rFonts w:eastAsia="Gulim"/>
          <w:b/>
          <w:lang w:val="en-US" w:eastAsia="ko-KR"/>
        </w:rPr>
        <w:t xml:space="preserve">, in accordance with article 2, paragraph 2, of the Convention, which stipulates that no exceptional circumstances whatsoever, whether a state of war or a threat of war, internal political instability or any other public emergency, may be invoked as a justification of torture. Moreover, the State party </w:t>
      </w:r>
      <w:r w:rsidR="00E835CD" w:rsidRPr="00C3664C">
        <w:rPr>
          <w:rFonts w:eastAsia="Gulim"/>
          <w:b/>
          <w:lang w:val="en-US" w:eastAsia="ko-KR"/>
        </w:rPr>
        <w:t>should</w:t>
      </w:r>
      <w:r w:rsidRPr="00C3664C">
        <w:rPr>
          <w:rFonts w:eastAsia="Gulim"/>
          <w:b/>
          <w:lang w:val="en-US" w:eastAsia="ko-KR"/>
        </w:rPr>
        <w:t xml:space="preserve"> assess the need for the special laws</w:t>
      </w:r>
      <w:r w:rsidR="00424272" w:rsidRPr="00C3664C">
        <w:rPr>
          <w:rFonts w:eastAsia="Gulim"/>
          <w:b/>
          <w:lang w:val="en-US" w:eastAsia="ko-KR"/>
        </w:rPr>
        <w:t>,</w:t>
      </w:r>
      <w:r w:rsidRPr="00C3664C">
        <w:rPr>
          <w:rFonts w:eastAsia="Gulim"/>
          <w:b/>
          <w:lang w:val="en-US" w:eastAsia="ko-KR"/>
        </w:rPr>
        <w:t xml:space="preserve"> bearing in mind that the conditions for declaring an emergency and enacting emergency laws are strictly and narrowly defined and </w:t>
      </w:r>
      <w:r w:rsidR="008830E4" w:rsidRPr="00C3664C">
        <w:rPr>
          <w:rFonts w:eastAsia="Gulim"/>
          <w:b/>
          <w:lang w:val="en-US" w:eastAsia="ko-KR"/>
        </w:rPr>
        <w:t xml:space="preserve">should be </w:t>
      </w:r>
      <w:r w:rsidRPr="00C3664C">
        <w:rPr>
          <w:rFonts w:eastAsia="Gulim"/>
          <w:b/>
          <w:lang w:val="en-US" w:eastAsia="ko-KR"/>
        </w:rPr>
        <w:t>limited to exceptional circumstances.</w:t>
      </w:r>
    </w:p>
    <w:p w:rsidR="00132B82" w:rsidRPr="00C3664C" w:rsidRDefault="00B41965" w:rsidP="00B41965">
      <w:pPr>
        <w:pStyle w:val="H23G"/>
        <w:rPr>
          <w:rFonts w:eastAsia="SimSun"/>
          <w:lang w:val="en-US"/>
        </w:rPr>
      </w:pPr>
      <w:r w:rsidRPr="00C3664C">
        <w:rPr>
          <w:rFonts w:eastAsia="SimSun"/>
          <w:lang w:val="en-US" w:eastAsia="zh-CN"/>
        </w:rPr>
        <w:tab/>
      </w:r>
      <w:r w:rsidRPr="00C3664C">
        <w:rPr>
          <w:rFonts w:eastAsia="SimSun"/>
          <w:lang w:val="en-US" w:eastAsia="zh-CN"/>
        </w:rPr>
        <w:tab/>
      </w:r>
      <w:r w:rsidR="00132B82" w:rsidRPr="00C3664C">
        <w:rPr>
          <w:rFonts w:eastAsia="SimSun"/>
          <w:lang w:val="en-US" w:eastAsia="zh-CN"/>
        </w:rPr>
        <w:t>Special laws</w:t>
      </w:r>
    </w:p>
    <w:p w:rsidR="002C20BE" w:rsidRPr="00C3664C" w:rsidRDefault="002C20BE" w:rsidP="00EF59A1">
      <w:pPr>
        <w:pStyle w:val="SingleTxtG"/>
        <w:numPr>
          <w:ilvl w:val="0"/>
          <w:numId w:val="18"/>
        </w:numPr>
        <w:tabs>
          <w:tab w:val="clear" w:pos="2835"/>
        </w:tabs>
        <w:ind w:left="1134"/>
        <w:rPr>
          <w:rFonts w:eastAsia="Malgun Gothic"/>
          <w:lang w:val="en-US" w:eastAsia="ko-KR"/>
        </w:rPr>
      </w:pPr>
      <w:r w:rsidRPr="00C3664C">
        <w:rPr>
          <w:lang w:val="en-US"/>
        </w:rPr>
        <w:t xml:space="preserve">While noting </w:t>
      </w:r>
      <w:r w:rsidR="00424272" w:rsidRPr="00C3664C">
        <w:rPr>
          <w:lang w:val="en-US"/>
        </w:rPr>
        <w:t xml:space="preserve">that </w:t>
      </w:r>
      <w:r w:rsidRPr="00C3664C">
        <w:rPr>
          <w:lang w:val="en-US"/>
        </w:rPr>
        <w:t xml:space="preserve">the </w:t>
      </w:r>
      <w:r w:rsidR="00E835CD" w:rsidRPr="00C3664C">
        <w:rPr>
          <w:lang w:val="en-US"/>
        </w:rPr>
        <w:t xml:space="preserve">delegation of the </w:t>
      </w:r>
      <w:r w:rsidRPr="00C3664C">
        <w:rPr>
          <w:lang w:val="en-US"/>
        </w:rPr>
        <w:t>State party</w:t>
      </w:r>
      <w:r w:rsidR="002A2131" w:rsidRPr="00C3664C">
        <w:rPr>
          <w:lang w:val="en-US"/>
        </w:rPr>
        <w:t xml:space="preserve"> cited 2,889 bombing incidents in the </w:t>
      </w:r>
      <w:r w:rsidR="00424272" w:rsidRPr="00C3664C">
        <w:rPr>
          <w:lang w:val="en-US"/>
        </w:rPr>
        <w:t>s</w:t>
      </w:r>
      <w:r w:rsidR="002A2131" w:rsidRPr="00C3664C">
        <w:rPr>
          <w:lang w:val="en-US"/>
        </w:rPr>
        <w:t>outh and thousands of civilian and military personnel</w:t>
      </w:r>
      <w:r w:rsidR="00424272" w:rsidRPr="00C3664C">
        <w:rPr>
          <w:lang w:val="en-US"/>
        </w:rPr>
        <w:t xml:space="preserve"> casualties</w:t>
      </w:r>
      <w:r w:rsidR="002A2131" w:rsidRPr="00C3664C">
        <w:rPr>
          <w:lang w:val="en-US"/>
        </w:rPr>
        <w:t>,</w:t>
      </w:r>
      <w:r w:rsidRPr="00C3664C">
        <w:rPr>
          <w:vertAlign w:val="superscript"/>
          <w:lang w:val="en-US"/>
        </w:rPr>
        <w:t xml:space="preserve"> </w:t>
      </w:r>
      <w:r w:rsidRPr="00C3664C">
        <w:rPr>
          <w:rFonts w:eastAsia="Malgun Gothic"/>
          <w:lang w:val="en-US"/>
        </w:rPr>
        <w:t>t</w:t>
      </w:r>
      <w:r w:rsidRPr="00C3664C">
        <w:rPr>
          <w:lang w:val="en-US"/>
        </w:rPr>
        <w:t xml:space="preserve">he Committee </w:t>
      </w:r>
      <w:r w:rsidR="002A2131" w:rsidRPr="00C3664C">
        <w:rPr>
          <w:lang w:val="en-US"/>
        </w:rPr>
        <w:t xml:space="preserve">remains seriously </w:t>
      </w:r>
      <w:r w:rsidRPr="00C3664C">
        <w:rPr>
          <w:lang w:val="en-US"/>
        </w:rPr>
        <w:t>concerned about</w:t>
      </w:r>
      <w:r w:rsidR="00424272" w:rsidRPr="00C3664C">
        <w:rPr>
          <w:lang w:val="en-US"/>
        </w:rPr>
        <w:t xml:space="preserve"> the</w:t>
      </w:r>
      <w:r w:rsidRPr="00C3664C">
        <w:rPr>
          <w:lang w:val="en-US"/>
        </w:rPr>
        <w:t xml:space="preserve"> numerous, ongoing and consistent allegations </w:t>
      </w:r>
      <w:r w:rsidRPr="00C3664C">
        <w:rPr>
          <w:rFonts w:eastAsia="Malgun Gothic"/>
          <w:lang w:val="en-US" w:eastAsia="ko-KR"/>
        </w:rPr>
        <w:t>about</w:t>
      </w:r>
      <w:r w:rsidRPr="00C3664C">
        <w:rPr>
          <w:lang w:val="en-US"/>
        </w:rPr>
        <w:t xml:space="preserve"> the routine use of torture</w:t>
      </w:r>
      <w:r w:rsidR="00E835CD" w:rsidRPr="00C3664C">
        <w:rPr>
          <w:lang w:val="en-US"/>
        </w:rPr>
        <w:t xml:space="preserve"> and</w:t>
      </w:r>
      <w:r w:rsidRPr="00C3664C">
        <w:rPr>
          <w:lang w:val="en-US"/>
        </w:rPr>
        <w:t xml:space="preserve"> ill-treatment by security and military officials in the </w:t>
      </w:r>
      <w:r w:rsidR="00424272" w:rsidRPr="00C3664C">
        <w:rPr>
          <w:lang w:val="en-US"/>
        </w:rPr>
        <w:t>s</w:t>
      </w:r>
      <w:r w:rsidRPr="00C3664C">
        <w:rPr>
          <w:lang w:val="en-US"/>
        </w:rPr>
        <w:t xml:space="preserve">outhern </w:t>
      </w:r>
      <w:r w:rsidR="00424272" w:rsidRPr="00C3664C">
        <w:rPr>
          <w:lang w:val="en-US"/>
        </w:rPr>
        <w:t>b</w:t>
      </w:r>
      <w:r w:rsidRPr="00C3664C">
        <w:rPr>
          <w:lang w:val="en-US"/>
        </w:rPr>
        <w:t xml:space="preserve">order </w:t>
      </w:r>
      <w:r w:rsidR="00424272" w:rsidRPr="00C3664C">
        <w:rPr>
          <w:lang w:val="en-US"/>
        </w:rPr>
        <w:t>p</w:t>
      </w:r>
      <w:r w:rsidRPr="00C3664C">
        <w:rPr>
          <w:lang w:val="en-US"/>
        </w:rPr>
        <w:t>rovinces to obtain confess</w:t>
      </w:r>
      <w:r w:rsidR="002A2131" w:rsidRPr="00C3664C">
        <w:rPr>
          <w:lang w:val="en-US"/>
        </w:rPr>
        <w:t>ions</w:t>
      </w:r>
      <w:r w:rsidRPr="00C3664C">
        <w:rPr>
          <w:lang w:val="en-US"/>
        </w:rPr>
        <w:t>. Th</w:t>
      </w:r>
      <w:r w:rsidR="00424272" w:rsidRPr="00C3664C">
        <w:rPr>
          <w:lang w:val="en-US"/>
        </w:rPr>
        <w:t>at</w:t>
      </w:r>
      <w:r w:rsidRPr="00C3664C">
        <w:rPr>
          <w:lang w:val="en-US"/>
        </w:rPr>
        <w:t xml:space="preserve"> situation is exacerbated by the </w:t>
      </w:r>
      <w:r w:rsidRPr="00C3664C">
        <w:rPr>
          <w:rFonts w:eastAsia="Malgun Gothic"/>
          <w:lang w:val="en-US"/>
        </w:rPr>
        <w:t>application of three special laws, namely the 1914 Martial Law Act, the 2005 Emergency Decree and the 2008 Internal Security Act</w:t>
      </w:r>
      <w:r w:rsidRPr="00C3664C">
        <w:rPr>
          <w:rFonts w:eastAsia="Malgun Gothic"/>
          <w:lang w:val="en-US" w:eastAsia="ko-KR"/>
        </w:rPr>
        <w:t xml:space="preserve">, which </w:t>
      </w:r>
      <w:r w:rsidR="002A2131" w:rsidRPr="00C3664C">
        <w:rPr>
          <w:rFonts w:eastAsia="Malgun Gothic"/>
          <w:lang w:val="en-US" w:eastAsia="ko-KR"/>
        </w:rPr>
        <w:t xml:space="preserve">provide </w:t>
      </w:r>
      <w:r w:rsidRPr="00C3664C">
        <w:rPr>
          <w:lang w:val="en-US"/>
        </w:rPr>
        <w:t xml:space="preserve">broad emergency powers to the security and military forces outside </w:t>
      </w:r>
      <w:r w:rsidR="002E5DE7" w:rsidRPr="00C3664C">
        <w:rPr>
          <w:lang w:val="en-US"/>
        </w:rPr>
        <w:t xml:space="preserve">of </w:t>
      </w:r>
      <w:r w:rsidRPr="00C3664C">
        <w:rPr>
          <w:lang w:val="en-US"/>
        </w:rPr>
        <w:t>judicial control</w:t>
      </w:r>
      <w:r w:rsidRPr="00C3664C">
        <w:rPr>
          <w:rFonts w:eastAsia="Malgun Gothic"/>
          <w:lang w:val="en-US" w:eastAsia="ko-KR"/>
        </w:rPr>
        <w:t xml:space="preserve"> and </w:t>
      </w:r>
      <w:r w:rsidR="002A2131" w:rsidRPr="00C3664C">
        <w:rPr>
          <w:rFonts w:eastAsia="Malgun Gothic"/>
          <w:lang w:val="en-US" w:eastAsia="ko-KR"/>
        </w:rPr>
        <w:t xml:space="preserve">reinforce </w:t>
      </w:r>
      <w:r w:rsidRPr="00C3664C">
        <w:rPr>
          <w:lang w:val="en-US"/>
        </w:rPr>
        <w:t>a climate of impunity</w:t>
      </w:r>
      <w:r w:rsidRPr="00C3664C">
        <w:rPr>
          <w:rFonts w:eastAsia="Malgun Gothic"/>
          <w:lang w:val="en-US" w:eastAsia="ko-KR"/>
        </w:rPr>
        <w:t xml:space="preserve"> for serious human rights violation</w:t>
      </w:r>
      <w:r w:rsidR="00424272" w:rsidRPr="00C3664C">
        <w:rPr>
          <w:rFonts w:eastAsia="Malgun Gothic"/>
          <w:lang w:val="en-US" w:eastAsia="ko-KR"/>
        </w:rPr>
        <w:t>s</w:t>
      </w:r>
      <w:r w:rsidRPr="00C3664C">
        <w:rPr>
          <w:rFonts w:eastAsia="Malgun Gothic"/>
          <w:lang w:val="en-US"/>
        </w:rPr>
        <w:t>.</w:t>
      </w:r>
      <w:r w:rsidRPr="00C3664C">
        <w:rPr>
          <w:rFonts w:eastAsia="Malgun Gothic"/>
          <w:lang w:val="en-US" w:eastAsia="ko-KR"/>
        </w:rPr>
        <w:t xml:space="preserve"> </w:t>
      </w:r>
      <w:r w:rsidRPr="00C3664C">
        <w:rPr>
          <w:lang w:val="en-US"/>
        </w:rPr>
        <w:t xml:space="preserve">The Committee is gravely concerned </w:t>
      </w:r>
      <w:r w:rsidRPr="00C3664C">
        <w:rPr>
          <w:rFonts w:eastAsia="Malgun Gothic"/>
          <w:lang w:val="en-US" w:eastAsia="ko-KR"/>
        </w:rPr>
        <w:t>that</w:t>
      </w:r>
      <w:r w:rsidRPr="00C3664C">
        <w:rPr>
          <w:rFonts w:eastAsia="Malgun Gothic"/>
          <w:lang w:val="en-US"/>
        </w:rPr>
        <w:t>:</w:t>
      </w:r>
      <w:r w:rsidRPr="00C3664C">
        <w:rPr>
          <w:rFonts w:eastAsia="Malgun Gothic"/>
          <w:lang w:val="en-US" w:eastAsia="ko-KR"/>
        </w:rPr>
        <w:t xml:space="preserve"> </w:t>
      </w:r>
    </w:p>
    <w:p w:rsidR="00B41965" w:rsidRPr="00C3664C" w:rsidRDefault="002C20BE" w:rsidP="00B41965">
      <w:pPr>
        <w:pStyle w:val="SingleTxtG"/>
        <w:ind w:firstLine="567"/>
        <w:rPr>
          <w:rFonts w:eastAsia="Malgun Gothic"/>
          <w:lang w:val="en-US" w:eastAsia="ko-KR"/>
        </w:rPr>
      </w:pPr>
      <w:r w:rsidRPr="00C3664C">
        <w:rPr>
          <w:rFonts w:eastAsia="Malgun Gothic"/>
          <w:lang w:val="en-US" w:eastAsia="ko-KR"/>
        </w:rPr>
        <w:t>(a)</w:t>
      </w:r>
      <w:r w:rsidRPr="00C3664C">
        <w:rPr>
          <w:rFonts w:eastAsia="Malgun Gothic"/>
          <w:lang w:val="en-US" w:eastAsia="ko-KR"/>
        </w:rPr>
        <w:tab/>
        <w:t>The special laws provide for enlarged executive powers of administrative detention</w:t>
      </w:r>
      <w:r w:rsidR="002E5DE7" w:rsidRPr="00C3664C">
        <w:rPr>
          <w:rFonts w:eastAsia="Malgun Gothic"/>
          <w:lang w:val="en-US" w:eastAsia="ko-KR"/>
        </w:rPr>
        <w:t>,</w:t>
      </w:r>
      <w:r w:rsidRPr="00C3664C">
        <w:rPr>
          <w:rFonts w:eastAsia="Malgun Gothic"/>
          <w:lang w:val="en-US" w:eastAsia="ko-KR"/>
        </w:rPr>
        <w:t xml:space="preserve"> without adequate judicial supervision, and weaken fundamental safeguard</w:t>
      </w:r>
      <w:r w:rsidR="002A2131" w:rsidRPr="00C3664C">
        <w:rPr>
          <w:rFonts w:eastAsia="Malgun Gothic"/>
          <w:lang w:val="en-US" w:eastAsia="ko-KR"/>
        </w:rPr>
        <w:t>s</w:t>
      </w:r>
      <w:r w:rsidRPr="00C3664C">
        <w:rPr>
          <w:rFonts w:eastAsia="Malgun Gothic"/>
          <w:lang w:val="en-US" w:eastAsia="ko-KR"/>
        </w:rPr>
        <w:t xml:space="preserve"> for persons deprived of their liberty. Under section 15 of the Martial Law</w:t>
      </w:r>
      <w:r w:rsidR="00EA1FDD" w:rsidRPr="00C3664C">
        <w:rPr>
          <w:rFonts w:eastAsia="Malgun Gothic"/>
          <w:lang w:val="en-US" w:eastAsia="ko-KR"/>
        </w:rPr>
        <w:t xml:space="preserve"> Act</w:t>
      </w:r>
      <w:r w:rsidRPr="00C3664C">
        <w:rPr>
          <w:rFonts w:eastAsia="Malgun Gothic"/>
          <w:lang w:val="en-US" w:eastAsia="ko-KR"/>
        </w:rPr>
        <w:t xml:space="preserve"> and section 12 of the Emergency Decree, a suspect can be held for a</w:t>
      </w:r>
      <w:r w:rsidR="002A2131" w:rsidRPr="00C3664C">
        <w:rPr>
          <w:rFonts w:eastAsia="Malgun Gothic"/>
          <w:lang w:val="en-US" w:eastAsia="ko-KR"/>
        </w:rPr>
        <w:t xml:space="preserve">s long as </w:t>
      </w:r>
      <w:r w:rsidRPr="00C3664C">
        <w:rPr>
          <w:rFonts w:eastAsia="Malgun Gothic"/>
          <w:lang w:val="en-US" w:eastAsia="ko-KR"/>
        </w:rPr>
        <w:t>37 days</w:t>
      </w:r>
      <w:r w:rsidR="00EA1FDD" w:rsidRPr="00C3664C">
        <w:rPr>
          <w:rFonts w:eastAsia="Malgun Gothic"/>
          <w:lang w:val="en-US" w:eastAsia="ko-KR"/>
        </w:rPr>
        <w:t>,</w:t>
      </w:r>
      <w:r w:rsidRPr="00C3664C">
        <w:rPr>
          <w:rFonts w:eastAsia="Malgun Gothic"/>
          <w:lang w:val="en-US" w:eastAsia="ko-KR"/>
        </w:rPr>
        <w:t xml:space="preserve"> </w:t>
      </w:r>
      <w:r w:rsidR="002A2131" w:rsidRPr="00C3664C">
        <w:rPr>
          <w:rFonts w:eastAsia="Malgun Gothic"/>
          <w:lang w:val="en-US" w:eastAsia="ko-KR"/>
        </w:rPr>
        <w:t>without a warrant or judicial oversight</w:t>
      </w:r>
      <w:r w:rsidR="00EA1FDD" w:rsidRPr="00C3664C">
        <w:rPr>
          <w:rFonts w:eastAsia="Malgun Gothic"/>
          <w:lang w:val="en-US" w:eastAsia="ko-KR"/>
        </w:rPr>
        <w:t>,</w:t>
      </w:r>
      <w:r w:rsidR="002A2131" w:rsidRPr="00C3664C">
        <w:rPr>
          <w:rFonts w:eastAsia="Malgun Gothic"/>
          <w:lang w:val="en-US" w:eastAsia="ko-KR"/>
        </w:rPr>
        <w:t xml:space="preserve"> </w:t>
      </w:r>
      <w:r w:rsidRPr="00C3664C">
        <w:rPr>
          <w:rFonts w:eastAsia="Malgun Gothic"/>
          <w:lang w:val="en-US" w:eastAsia="ko-KR"/>
        </w:rPr>
        <w:t xml:space="preserve">before </w:t>
      </w:r>
      <w:r w:rsidR="002A2131" w:rsidRPr="00C3664C">
        <w:rPr>
          <w:rFonts w:eastAsia="Malgun Gothic"/>
          <w:lang w:val="en-US" w:eastAsia="ko-KR"/>
        </w:rPr>
        <w:t xml:space="preserve">being brought </w:t>
      </w:r>
      <w:r w:rsidR="00EA1FDD" w:rsidRPr="00C3664C">
        <w:rPr>
          <w:rFonts w:eastAsia="Malgun Gothic"/>
          <w:lang w:val="en-US" w:eastAsia="ko-KR"/>
        </w:rPr>
        <w:t>before a</w:t>
      </w:r>
      <w:r w:rsidR="002A2131" w:rsidRPr="00C3664C">
        <w:rPr>
          <w:rFonts w:eastAsia="Malgun Gothic"/>
          <w:lang w:val="en-US" w:eastAsia="ko-KR"/>
        </w:rPr>
        <w:t xml:space="preserve"> </w:t>
      </w:r>
      <w:r w:rsidRPr="00C3664C">
        <w:rPr>
          <w:rFonts w:eastAsia="Malgun Gothic"/>
          <w:lang w:val="en-US" w:eastAsia="ko-KR"/>
        </w:rPr>
        <w:t xml:space="preserve">court. Also, there is no requirement </w:t>
      </w:r>
      <w:r w:rsidR="00EA1FDD" w:rsidRPr="00C3664C">
        <w:rPr>
          <w:rFonts w:eastAsia="Malgun Gothic"/>
          <w:lang w:val="en-US" w:eastAsia="ko-KR"/>
        </w:rPr>
        <w:t>for</w:t>
      </w:r>
      <w:r w:rsidRPr="00C3664C">
        <w:rPr>
          <w:rFonts w:eastAsia="Malgun Gothic"/>
          <w:lang w:val="en-US" w:eastAsia="ko-KR"/>
        </w:rPr>
        <w:t xml:space="preserve"> a detainee </w:t>
      </w:r>
      <w:r w:rsidR="00EA1FDD" w:rsidRPr="00C3664C">
        <w:rPr>
          <w:rFonts w:eastAsia="Malgun Gothic"/>
          <w:lang w:val="en-US" w:eastAsia="ko-KR"/>
        </w:rPr>
        <w:t xml:space="preserve">to </w:t>
      </w:r>
      <w:r w:rsidRPr="00C3664C">
        <w:rPr>
          <w:rFonts w:eastAsia="Malgun Gothic"/>
          <w:lang w:val="en-US" w:eastAsia="ko-KR"/>
        </w:rPr>
        <w:t>be brought befor</w:t>
      </w:r>
      <w:r w:rsidR="002A2131" w:rsidRPr="00C3664C">
        <w:rPr>
          <w:rFonts w:eastAsia="Malgun Gothic"/>
          <w:lang w:val="en-US" w:eastAsia="ko-KR"/>
        </w:rPr>
        <w:t>e a court at any stage of his</w:t>
      </w:r>
      <w:r w:rsidR="00EA1FDD" w:rsidRPr="00C3664C">
        <w:rPr>
          <w:rFonts w:eastAsia="Malgun Gothic"/>
          <w:lang w:val="en-US" w:eastAsia="ko-KR"/>
        </w:rPr>
        <w:t xml:space="preserve"> or </w:t>
      </w:r>
      <w:r w:rsidR="002A2131" w:rsidRPr="00C3664C">
        <w:rPr>
          <w:rFonts w:eastAsia="Malgun Gothic"/>
          <w:lang w:val="en-US" w:eastAsia="ko-KR"/>
        </w:rPr>
        <w:t>her de</w:t>
      </w:r>
      <w:r w:rsidRPr="00C3664C">
        <w:rPr>
          <w:rFonts w:eastAsia="Malgun Gothic"/>
          <w:lang w:val="en-US" w:eastAsia="ko-KR"/>
        </w:rPr>
        <w:t>tention</w:t>
      </w:r>
      <w:r w:rsidR="00EA1FDD" w:rsidRPr="00C3664C">
        <w:rPr>
          <w:rFonts w:eastAsia="Malgun Gothic"/>
          <w:lang w:val="en-US" w:eastAsia="ko-KR"/>
        </w:rPr>
        <w:t xml:space="preserve">, nor is </w:t>
      </w:r>
      <w:r w:rsidRPr="00C3664C">
        <w:rPr>
          <w:rFonts w:eastAsia="Malgun Gothic"/>
          <w:lang w:val="en-US" w:eastAsia="ko-KR"/>
        </w:rPr>
        <w:t>the location of detention always disclosed;</w:t>
      </w:r>
    </w:p>
    <w:p w:rsidR="002A2131" w:rsidRPr="00C3664C" w:rsidRDefault="00B41965" w:rsidP="00B41965">
      <w:pPr>
        <w:pStyle w:val="SingleTxtG"/>
        <w:ind w:firstLine="567"/>
        <w:rPr>
          <w:rFonts w:eastAsia="Malgun Gothic"/>
          <w:lang w:val="en-US" w:eastAsia="ko-KR"/>
        </w:rPr>
      </w:pPr>
      <w:r w:rsidRPr="00C3664C">
        <w:rPr>
          <w:rFonts w:eastAsia="Malgun Gothic"/>
          <w:lang w:val="en-US" w:eastAsia="ko-KR"/>
        </w:rPr>
        <w:t>(b)</w:t>
      </w:r>
      <w:r w:rsidRPr="00C3664C">
        <w:rPr>
          <w:rFonts w:eastAsia="Malgun Gothic"/>
          <w:lang w:val="en-US" w:eastAsia="ko-KR"/>
        </w:rPr>
        <w:tab/>
      </w:r>
      <w:r w:rsidR="002A2131" w:rsidRPr="00C3664C">
        <w:rPr>
          <w:rFonts w:eastAsia="Malgun Gothic"/>
          <w:lang w:val="en-US" w:eastAsia="ko-KR"/>
        </w:rPr>
        <w:t>Safeguards against torture</w:t>
      </w:r>
      <w:r w:rsidR="00EA1FDD" w:rsidRPr="00C3664C">
        <w:rPr>
          <w:rFonts w:eastAsia="Malgun Gothic"/>
          <w:lang w:val="en-US" w:eastAsia="ko-KR"/>
        </w:rPr>
        <w:t>,</w:t>
      </w:r>
      <w:r w:rsidR="002A2131" w:rsidRPr="00C3664C">
        <w:rPr>
          <w:rFonts w:eastAsia="Malgun Gothic"/>
          <w:lang w:val="en-US" w:eastAsia="ko-KR"/>
        </w:rPr>
        <w:t xml:space="preserve"> which are provided </w:t>
      </w:r>
      <w:r w:rsidR="00EA1FDD" w:rsidRPr="00C3664C">
        <w:rPr>
          <w:rFonts w:eastAsia="Malgun Gothic"/>
          <w:lang w:val="en-US" w:eastAsia="ko-KR"/>
        </w:rPr>
        <w:t xml:space="preserve">by the </w:t>
      </w:r>
      <w:r w:rsidR="002A2131" w:rsidRPr="00C3664C">
        <w:rPr>
          <w:rFonts w:eastAsia="Malgun Gothic"/>
          <w:lang w:val="en-US" w:eastAsia="ko-KR"/>
        </w:rPr>
        <w:t>law</w:t>
      </w:r>
      <w:r w:rsidR="00EA1FDD" w:rsidRPr="00C3664C">
        <w:rPr>
          <w:rFonts w:eastAsia="Malgun Gothic"/>
          <w:lang w:val="en-US" w:eastAsia="ko-KR"/>
        </w:rPr>
        <w:t>,</w:t>
      </w:r>
      <w:r w:rsidR="002A2131" w:rsidRPr="00C3664C">
        <w:rPr>
          <w:rFonts w:eastAsia="Malgun Gothic"/>
          <w:lang w:val="en-US" w:eastAsia="ko-KR"/>
        </w:rPr>
        <w:t xml:space="preserve"> and regulations are allegedly not respected in practice and</w:t>
      </w:r>
      <w:r w:rsidR="00E835CD" w:rsidRPr="00C3664C">
        <w:rPr>
          <w:rFonts w:eastAsia="Malgun Gothic"/>
          <w:lang w:val="en-US" w:eastAsia="ko-KR"/>
        </w:rPr>
        <w:t>,</w:t>
      </w:r>
      <w:r w:rsidR="002A2131" w:rsidRPr="00C3664C">
        <w:rPr>
          <w:rFonts w:eastAsia="Malgun Gothic"/>
          <w:lang w:val="en-US" w:eastAsia="ko-KR"/>
        </w:rPr>
        <w:t xml:space="preserve"> in particular, detainees are often denied the right to contact and </w:t>
      </w:r>
      <w:r w:rsidR="00EA1FDD" w:rsidRPr="00C3664C">
        <w:rPr>
          <w:rFonts w:eastAsia="Malgun Gothic"/>
          <w:lang w:val="en-US" w:eastAsia="ko-KR"/>
        </w:rPr>
        <w:t xml:space="preserve">receive </w:t>
      </w:r>
      <w:r w:rsidR="002A2131" w:rsidRPr="00C3664C">
        <w:rPr>
          <w:rFonts w:eastAsia="Malgun Gothic"/>
          <w:lang w:val="en-US" w:eastAsia="ko-KR"/>
        </w:rPr>
        <w:t>visit</w:t>
      </w:r>
      <w:r w:rsidR="00EA1FDD" w:rsidRPr="00C3664C">
        <w:rPr>
          <w:rFonts w:eastAsia="Malgun Gothic"/>
          <w:lang w:val="en-US" w:eastAsia="ko-KR"/>
        </w:rPr>
        <w:t>s</w:t>
      </w:r>
      <w:r w:rsidR="002A2131" w:rsidRPr="00C3664C">
        <w:rPr>
          <w:rFonts w:eastAsia="Malgun Gothic"/>
          <w:lang w:val="en-US" w:eastAsia="ko-KR"/>
        </w:rPr>
        <w:t xml:space="preserve"> by family members promptly after their deprivation of liberty; a</w:t>
      </w:r>
      <w:r w:rsidR="00EA1FDD" w:rsidRPr="00C3664C">
        <w:rPr>
          <w:rFonts w:eastAsia="Malgun Gothic"/>
          <w:lang w:val="en-US" w:eastAsia="ko-KR"/>
        </w:rPr>
        <w:t xml:space="preserve">lso, </w:t>
      </w:r>
      <w:r w:rsidR="002A2131" w:rsidRPr="00C3664C">
        <w:rPr>
          <w:rFonts w:eastAsia="Malgun Gothic"/>
          <w:lang w:val="en-US" w:eastAsia="ko-KR"/>
        </w:rPr>
        <w:t>some necessary safeguards</w:t>
      </w:r>
      <w:r w:rsidR="00EA1FDD" w:rsidRPr="00C3664C">
        <w:rPr>
          <w:rFonts w:eastAsia="Malgun Gothic"/>
          <w:lang w:val="en-US" w:eastAsia="ko-KR"/>
        </w:rPr>
        <w:t>,</w:t>
      </w:r>
      <w:r w:rsidR="002A2131" w:rsidRPr="00C3664C">
        <w:rPr>
          <w:rFonts w:eastAsia="Malgun Gothic"/>
          <w:lang w:val="en-US" w:eastAsia="ko-KR"/>
        </w:rPr>
        <w:t xml:space="preserve"> such as the right to contact a lawyer and to be examined by an independent doctor promptly upon deprivation of liberty</w:t>
      </w:r>
      <w:r w:rsidR="00EA1FDD" w:rsidRPr="00C3664C">
        <w:rPr>
          <w:rFonts w:eastAsia="Malgun Gothic"/>
          <w:lang w:val="en-US" w:eastAsia="ko-KR"/>
        </w:rPr>
        <w:t>,</w:t>
      </w:r>
      <w:r w:rsidR="002A2131" w:rsidRPr="00C3664C">
        <w:rPr>
          <w:rFonts w:eastAsia="Malgun Gothic"/>
          <w:lang w:val="en-US" w:eastAsia="ko-KR"/>
        </w:rPr>
        <w:t xml:space="preserve"> are not guaranteed in law or in practice.</w:t>
      </w:r>
    </w:p>
    <w:p w:rsidR="002C20BE" w:rsidRPr="00C3664C" w:rsidRDefault="002C20BE" w:rsidP="00B41965">
      <w:pPr>
        <w:pStyle w:val="SingleTxtG"/>
        <w:ind w:firstLine="567"/>
        <w:rPr>
          <w:rFonts w:eastAsia="Malgun Gothic"/>
          <w:lang w:val="en-US" w:eastAsia="ko-KR"/>
        </w:rPr>
      </w:pPr>
      <w:r w:rsidRPr="00C3664C">
        <w:rPr>
          <w:rFonts w:eastAsia="Malgun Gothic"/>
          <w:lang w:val="en-US" w:eastAsia="ko-KR"/>
        </w:rPr>
        <w:t>(</w:t>
      </w:r>
      <w:r w:rsidR="00E835CD" w:rsidRPr="00C3664C">
        <w:rPr>
          <w:rFonts w:eastAsia="Malgun Gothic"/>
          <w:lang w:val="en-US" w:eastAsia="ko-KR"/>
        </w:rPr>
        <w:t>c</w:t>
      </w:r>
      <w:r w:rsidRPr="00C3664C">
        <w:rPr>
          <w:rFonts w:eastAsia="Malgun Gothic"/>
          <w:lang w:val="en-US" w:eastAsia="ko-KR"/>
        </w:rPr>
        <w:t>)</w:t>
      </w:r>
      <w:r w:rsidRPr="00C3664C">
        <w:rPr>
          <w:rFonts w:eastAsia="Malgun Gothic"/>
          <w:lang w:val="en-US" w:eastAsia="ko-KR"/>
        </w:rPr>
        <w:tab/>
        <w:t>The special laws, in particular section 7 of the Martial Law</w:t>
      </w:r>
      <w:r w:rsidR="00EA1FDD" w:rsidRPr="00C3664C">
        <w:rPr>
          <w:rFonts w:eastAsia="Malgun Gothic"/>
          <w:lang w:val="en-US" w:eastAsia="ko-KR"/>
        </w:rPr>
        <w:t xml:space="preserve"> Act</w:t>
      </w:r>
      <w:r w:rsidRPr="00C3664C">
        <w:rPr>
          <w:rFonts w:eastAsia="Malgun Gothic"/>
          <w:lang w:val="en-US" w:eastAsia="ko-KR"/>
        </w:rPr>
        <w:t xml:space="preserve"> and section 17 of the Emergency Decree, explicitly limit the accountability of officials enforcing the state of emergency by granting immunity from prosecution for serious human rights violation</w:t>
      </w:r>
      <w:r w:rsidR="00EA1FDD" w:rsidRPr="00C3664C">
        <w:rPr>
          <w:rFonts w:eastAsia="Malgun Gothic"/>
          <w:lang w:val="en-US" w:eastAsia="ko-KR"/>
        </w:rPr>
        <w:t>s</w:t>
      </w:r>
      <w:r w:rsidRPr="00C3664C">
        <w:rPr>
          <w:rFonts w:eastAsia="Malgun Gothic"/>
          <w:lang w:val="en-US" w:eastAsia="ko-KR"/>
        </w:rPr>
        <w:t xml:space="preserve">, </w:t>
      </w:r>
      <w:r w:rsidRPr="00C3664C">
        <w:rPr>
          <w:lang w:val="en-US"/>
        </w:rPr>
        <w:t>including</w:t>
      </w:r>
      <w:r w:rsidRPr="00C3664C">
        <w:rPr>
          <w:rFonts w:eastAsia="Malgun Gothic"/>
          <w:lang w:val="en-US" w:eastAsia="ko-KR"/>
        </w:rPr>
        <w:t xml:space="preserve"> acts of torture, in violation of the provisions of the Convention. The Committee is concerned at the death</w:t>
      </w:r>
      <w:r w:rsidR="002A2131" w:rsidRPr="00C3664C">
        <w:rPr>
          <w:rFonts w:eastAsia="Malgun Gothic"/>
          <w:lang w:val="en-US" w:eastAsia="ko-KR"/>
        </w:rPr>
        <w:t xml:space="preserve"> </w:t>
      </w:r>
      <w:r w:rsidRPr="00C3664C">
        <w:rPr>
          <w:rFonts w:eastAsia="Malgun Gothic"/>
          <w:lang w:val="en-US" w:eastAsia="ko-KR"/>
        </w:rPr>
        <w:t xml:space="preserve">in custody </w:t>
      </w:r>
      <w:r w:rsidR="002A2131" w:rsidRPr="00C3664C">
        <w:rPr>
          <w:rFonts w:eastAsia="Malgun Gothic"/>
          <w:lang w:val="en-US" w:eastAsia="ko-KR"/>
        </w:rPr>
        <w:t xml:space="preserve">of Imam </w:t>
      </w:r>
      <w:proofErr w:type="spellStart"/>
      <w:r w:rsidR="002A2131" w:rsidRPr="00C3664C">
        <w:rPr>
          <w:rFonts w:eastAsia="Malgun Gothic"/>
          <w:lang w:val="en-US" w:eastAsia="ko-KR"/>
        </w:rPr>
        <w:t>Yapa</w:t>
      </w:r>
      <w:proofErr w:type="spellEnd"/>
      <w:r w:rsidR="002A2131" w:rsidRPr="00C3664C">
        <w:rPr>
          <w:rFonts w:eastAsia="Malgun Gothic"/>
          <w:lang w:val="en-US" w:eastAsia="ko-KR"/>
        </w:rPr>
        <w:t xml:space="preserve"> </w:t>
      </w:r>
      <w:proofErr w:type="spellStart"/>
      <w:r w:rsidR="002A2131" w:rsidRPr="00C3664C">
        <w:rPr>
          <w:rFonts w:eastAsia="Malgun Gothic"/>
          <w:lang w:val="en-US" w:eastAsia="ko-KR"/>
        </w:rPr>
        <w:t>Kaseng</w:t>
      </w:r>
      <w:proofErr w:type="spellEnd"/>
      <w:r w:rsidR="002A2131" w:rsidRPr="00C3664C">
        <w:rPr>
          <w:rFonts w:eastAsia="Malgun Gothic"/>
          <w:lang w:val="en-US" w:eastAsia="ko-KR"/>
        </w:rPr>
        <w:t xml:space="preserve"> and </w:t>
      </w:r>
      <w:proofErr w:type="spellStart"/>
      <w:r w:rsidR="002A2131" w:rsidRPr="00C3664C">
        <w:rPr>
          <w:rFonts w:eastAsia="Malgun Gothic"/>
          <w:lang w:val="en-US" w:eastAsia="ko-KR"/>
        </w:rPr>
        <w:t>Sulaiman</w:t>
      </w:r>
      <w:proofErr w:type="spellEnd"/>
      <w:r w:rsidR="002A2131" w:rsidRPr="00C3664C">
        <w:rPr>
          <w:rFonts w:eastAsia="Malgun Gothic"/>
          <w:lang w:val="en-US" w:eastAsia="ko-KR"/>
        </w:rPr>
        <w:t xml:space="preserve"> </w:t>
      </w:r>
      <w:proofErr w:type="spellStart"/>
      <w:r w:rsidR="002A2131" w:rsidRPr="00C3664C">
        <w:rPr>
          <w:rFonts w:eastAsia="Malgun Gothic"/>
          <w:lang w:val="en-US" w:eastAsia="ko-KR"/>
        </w:rPr>
        <w:t>Naesa</w:t>
      </w:r>
      <w:proofErr w:type="spellEnd"/>
      <w:r w:rsidR="00EA1FDD" w:rsidRPr="00C3664C">
        <w:rPr>
          <w:rFonts w:eastAsia="Malgun Gothic"/>
          <w:lang w:val="en-US" w:eastAsia="ko-KR"/>
        </w:rPr>
        <w:t>,</w:t>
      </w:r>
      <w:r w:rsidR="002A2131" w:rsidRPr="00C3664C">
        <w:rPr>
          <w:rFonts w:eastAsia="Malgun Gothic"/>
          <w:lang w:val="en-US" w:eastAsia="ko-KR"/>
        </w:rPr>
        <w:t xml:space="preserve"> </w:t>
      </w:r>
      <w:r w:rsidRPr="00C3664C">
        <w:rPr>
          <w:rFonts w:eastAsia="Malgun Gothic"/>
          <w:lang w:val="en-US" w:eastAsia="ko-KR"/>
        </w:rPr>
        <w:t>which highlight</w:t>
      </w:r>
      <w:r w:rsidR="002E5DE7" w:rsidRPr="00C3664C">
        <w:rPr>
          <w:rFonts w:eastAsia="Malgun Gothic"/>
          <w:lang w:val="en-US" w:eastAsia="ko-KR"/>
        </w:rPr>
        <w:t>s</w:t>
      </w:r>
      <w:r w:rsidRPr="00C3664C">
        <w:rPr>
          <w:rFonts w:eastAsia="Malgun Gothic"/>
          <w:lang w:val="en-US" w:eastAsia="ko-KR"/>
        </w:rPr>
        <w:t xml:space="preserve"> the obstacles to bring</w:t>
      </w:r>
      <w:r w:rsidR="002A2131" w:rsidRPr="00C3664C">
        <w:rPr>
          <w:rFonts w:eastAsia="Malgun Gothic"/>
          <w:lang w:val="en-US" w:eastAsia="ko-KR"/>
        </w:rPr>
        <w:t>ing</w:t>
      </w:r>
      <w:r w:rsidRPr="00C3664C">
        <w:rPr>
          <w:rFonts w:eastAsia="Malgun Gothic"/>
          <w:lang w:val="en-US" w:eastAsia="ko-KR"/>
        </w:rPr>
        <w:t xml:space="preserve"> perpetrators to justice</w:t>
      </w:r>
      <w:r w:rsidR="00AF477A" w:rsidRPr="00C3664C">
        <w:rPr>
          <w:rFonts w:eastAsia="Malgun Gothic"/>
          <w:lang w:val="en-US" w:eastAsia="ko-KR"/>
        </w:rPr>
        <w:t xml:space="preserve"> </w:t>
      </w:r>
      <w:r w:rsidR="00AF477A" w:rsidRPr="00C3664C">
        <w:rPr>
          <w:lang w:val="en-US"/>
        </w:rPr>
        <w:t>(arts. 2, 4, 12, 13</w:t>
      </w:r>
      <w:r w:rsidR="00AF477A" w:rsidRPr="00C3664C">
        <w:rPr>
          <w:rFonts w:eastAsia="Malgun Gothic"/>
          <w:lang w:val="en-US" w:eastAsia="ko-KR"/>
        </w:rPr>
        <w:t xml:space="preserve"> and</w:t>
      </w:r>
      <w:r w:rsidR="00AF477A" w:rsidRPr="00C3664C">
        <w:rPr>
          <w:lang w:val="en-US"/>
        </w:rPr>
        <w:t xml:space="preserve"> 15)</w:t>
      </w:r>
      <w:r w:rsidR="002A2131" w:rsidRPr="00C3664C">
        <w:rPr>
          <w:rFonts w:eastAsia="Malgun Gothic"/>
          <w:lang w:val="en-US" w:eastAsia="ko-KR"/>
        </w:rPr>
        <w:t>.</w:t>
      </w:r>
    </w:p>
    <w:p w:rsidR="002C20BE" w:rsidRPr="00C3664C" w:rsidRDefault="00EA1FDD" w:rsidP="002C20BE">
      <w:pPr>
        <w:pStyle w:val="SingleTxtG"/>
        <w:rPr>
          <w:rFonts w:eastAsia="Gulim"/>
          <w:b/>
          <w:lang w:val="en-US" w:eastAsia="ko-KR"/>
        </w:rPr>
      </w:pPr>
      <w:r w:rsidRPr="00C3664C">
        <w:rPr>
          <w:rFonts w:eastAsia="Gulim"/>
          <w:b/>
          <w:lang w:val="en-US" w:eastAsia="ko-KR"/>
        </w:rPr>
        <w:t>The State party should, a</w:t>
      </w:r>
      <w:r w:rsidR="002C20BE" w:rsidRPr="00C3664C">
        <w:rPr>
          <w:rFonts w:eastAsia="Gulim"/>
          <w:b/>
          <w:lang w:val="en-US" w:eastAsia="ko-KR"/>
        </w:rPr>
        <w:t xml:space="preserve">s a matter of urgency, take vigorous steps to review without delay its existing emergency laws and practice and repeal those incompatible with </w:t>
      </w:r>
      <w:r w:rsidR="00452E4E" w:rsidRPr="00C3664C">
        <w:rPr>
          <w:rFonts w:eastAsia="Gulim"/>
          <w:b/>
          <w:lang w:val="en-US" w:eastAsia="ko-KR"/>
        </w:rPr>
        <w:t>its</w:t>
      </w:r>
      <w:r w:rsidR="002C20BE" w:rsidRPr="00C3664C">
        <w:rPr>
          <w:rFonts w:eastAsia="Gulim"/>
          <w:b/>
          <w:lang w:val="en-US" w:eastAsia="ko-KR"/>
        </w:rPr>
        <w:t xml:space="preserve"> obligations under the Convention, in particular by ensuring</w:t>
      </w:r>
      <w:r w:rsidR="00452E4E" w:rsidRPr="00C3664C">
        <w:rPr>
          <w:rFonts w:eastAsia="Gulim"/>
          <w:b/>
          <w:lang w:val="en-US" w:eastAsia="ko-KR"/>
        </w:rPr>
        <w:t xml:space="preserve"> that</w:t>
      </w:r>
      <w:r w:rsidR="002C20BE" w:rsidRPr="00C3664C">
        <w:rPr>
          <w:rFonts w:eastAsia="Gulim"/>
          <w:b/>
          <w:lang w:val="en-US" w:eastAsia="ko-KR"/>
        </w:rPr>
        <w:t xml:space="preserve">: </w:t>
      </w:r>
    </w:p>
    <w:p w:rsidR="002C20BE" w:rsidRPr="00C3664C" w:rsidRDefault="00B41965" w:rsidP="00B41965">
      <w:pPr>
        <w:pStyle w:val="SingleTxtG"/>
        <w:ind w:firstLine="567"/>
        <w:rPr>
          <w:rFonts w:eastAsia="Gulim"/>
          <w:b/>
          <w:lang w:val="en-US" w:eastAsia="ko-KR"/>
        </w:rPr>
      </w:pPr>
      <w:r w:rsidRPr="00C3664C">
        <w:rPr>
          <w:rFonts w:eastAsia="Gulim"/>
          <w:b/>
          <w:lang w:val="en-US" w:eastAsia="ko-KR"/>
        </w:rPr>
        <w:t>(a)</w:t>
      </w:r>
      <w:r w:rsidRPr="00C3664C">
        <w:rPr>
          <w:rFonts w:eastAsia="Gulim"/>
          <w:b/>
          <w:lang w:val="en-US" w:eastAsia="ko-KR"/>
        </w:rPr>
        <w:tab/>
      </w:r>
      <w:r w:rsidR="00452E4E" w:rsidRPr="00C3664C">
        <w:rPr>
          <w:rFonts w:eastAsia="Gulim"/>
          <w:b/>
          <w:lang w:val="en-US" w:eastAsia="ko-KR"/>
        </w:rPr>
        <w:t>D</w:t>
      </w:r>
      <w:r w:rsidR="002C20BE" w:rsidRPr="00C3664C">
        <w:rPr>
          <w:rFonts w:eastAsia="Gulim"/>
          <w:b/>
          <w:lang w:val="en-US" w:eastAsia="ko-KR"/>
        </w:rPr>
        <w:t xml:space="preserve">etainees held without charge under security laws are </w:t>
      </w:r>
      <w:r w:rsidR="00452E4E" w:rsidRPr="00C3664C">
        <w:rPr>
          <w:rFonts w:eastAsia="Gulim"/>
          <w:b/>
          <w:lang w:val="en-US" w:eastAsia="ko-KR"/>
        </w:rPr>
        <w:t xml:space="preserve">brought </w:t>
      </w:r>
      <w:r w:rsidR="002C20BE" w:rsidRPr="00C3664C">
        <w:rPr>
          <w:rFonts w:eastAsia="Gulim"/>
          <w:b/>
          <w:lang w:val="en-US" w:eastAsia="ko-KR"/>
        </w:rPr>
        <w:t>in person</w:t>
      </w:r>
      <w:r w:rsidR="00452E4E" w:rsidRPr="00C3664C">
        <w:rPr>
          <w:rFonts w:eastAsia="Gulim"/>
          <w:b/>
          <w:lang w:val="en-US" w:eastAsia="ko-KR"/>
        </w:rPr>
        <w:t xml:space="preserve"> before a</w:t>
      </w:r>
      <w:r w:rsidR="002C20BE" w:rsidRPr="00C3664C">
        <w:rPr>
          <w:rFonts w:eastAsia="Gulim"/>
          <w:b/>
          <w:lang w:val="en-US" w:eastAsia="ko-KR"/>
        </w:rPr>
        <w:t xml:space="preserve"> court; </w:t>
      </w:r>
    </w:p>
    <w:p w:rsidR="002A2131" w:rsidRPr="00C3664C" w:rsidRDefault="00B41965" w:rsidP="00B41965">
      <w:pPr>
        <w:pStyle w:val="SingleTxtG"/>
        <w:ind w:firstLine="567"/>
        <w:rPr>
          <w:rFonts w:eastAsia="Gulim"/>
          <w:b/>
          <w:lang w:val="en-US" w:eastAsia="ko-KR"/>
        </w:rPr>
      </w:pPr>
      <w:r w:rsidRPr="00C3664C">
        <w:rPr>
          <w:rFonts w:eastAsia="Gulim"/>
          <w:b/>
          <w:lang w:val="en-US" w:eastAsia="ko-KR"/>
        </w:rPr>
        <w:t>(b)</w:t>
      </w:r>
      <w:r w:rsidRPr="00C3664C">
        <w:rPr>
          <w:rFonts w:eastAsia="Gulim"/>
          <w:b/>
          <w:lang w:val="en-US" w:eastAsia="ko-KR"/>
        </w:rPr>
        <w:tab/>
      </w:r>
      <w:r w:rsidR="00452E4E" w:rsidRPr="00C3664C">
        <w:rPr>
          <w:rFonts w:eastAsia="Gulim"/>
          <w:b/>
          <w:lang w:val="en-US" w:eastAsia="ko-KR"/>
        </w:rPr>
        <w:t>D</w:t>
      </w:r>
      <w:r w:rsidR="002A2131" w:rsidRPr="00C3664C">
        <w:rPr>
          <w:rFonts w:eastAsia="Gulim"/>
          <w:b/>
          <w:lang w:val="en-US" w:eastAsia="ko-KR"/>
        </w:rPr>
        <w:t>etainees taken into custody are permitted to contact family members, lawyers and independent doctors promptly following deprivation of liberty, both in law and in practice, and that the provision of these safeguards by the authorities is monitored</w:t>
      </w:r>
      <w:r w:rsidR="008830E4" w:rsidRPr="00C3664C">
        <w:rPr>
          <w:rFonts w:eastAsia="Gulim"/>
          <w:b/>
          <w:lang w:val="en-US" w:eastAsia="ko-KR"/>
        </w:rPr>
        <w:t xml:space="preserve"> effectively</w:t>
      </w:r>
      <w:r w:rsidR="002A2131" w:rsidRPr="00C3664C">
        <w:rPr>
          <w:rFonts w:eastAsia="Gulim"/>
          <w:b/>
          <w:lang w:val="en-US" w:eastAsia="ko-KR"/>
        </w:rPr>
        <w:t>.</w:t>
      </w:r>
    </w:p>
    <w:p w:rsidR="002C20BE" w:rsidRPr="00C3664C" w:rsidRDefault="00B41965" w:rsidP="00B41965">
      <w:pPr>
        <w:pStyle w:val="SingleTxtG"/>
        <w:ind w:firstLine="567"/>
        <w:rPr>
          <w:rFonts w:eastAsia="Gulim"/>
          <w:b/>
          <w:lang w:val="en-US" w:eastAsia="ko-KR"/>
        </w:rPr>
      </w:pPr>
      <w:r w:rsidRPr="00C3664C">
        <w:rPr>
          <w:rFonts w:eastAsia="Gulim"/>
          <w:b/>
          <w:lang w:val="en-US" w:eastAsia="ko-KR"/>
        </w:rPr>
        <w:t>(c</w:t>
      </w:r>
      <w:r w:rsidR="002C20BE" w:rsidRPr="00C3664C">
        <w:rPr>
          <w:rFonts w:eastAsia="Gulim"/>
          <w:b/>
          <w:lang w:val="en-US" w:eastAsia="ko-KR"/>
        </w:rPr>
        <w:t>)</w:t>
      </w:r>
      <w:r w:rsidR="002C20BE" w:rsidRPr="00C3664C">
        <w:rPr>
          <w:rFonts w:eastAsia="Gulim"/>
          <w:b/>
          <w:lang w:val="en-US" w:eastAsia="ko-KR"/>
        </w:rPr>
        <w:tab/>
      </w:r>
      <w:r w:rsidR="00452E4E" w:rsidRPr="00C3664C">
        <w:rPr>
          <w:rFonts w:eastAsia="Gulim"/>
          <w:b/>
          <w:lang w:val="en-US" w:eastAsia="ko-KR"/>
        </w:rPr>
        <w:t>N</w:t>
      </w:r>
      <w:r w:rsidR="002C20BE" w:rsidRPr="00C3664C">
        <w:rPr>
          <w:rFonts w:eastAsia="Gulim"/>
          <w:b/>
          <w:lang w:val="en-US" w:eastAsia="ko-KR"/>
        </w:rPr>
        <w:t>o immunity from prosecution</w:t>
      </w:r>
      <w:r w:rsidR="00452E4E" w:rsidRPr="00C3664C">
        <w:rPr>
          <w:rFonts w:eastAsia="Gulim"/>
          <w:b/>
          <w:lang w:val="en-US" w:eastAsia="ko-KR"/>
        </w:rPr>
        <w:t xml:space="preserve"> is granted to</w:t>
      </w:r>
      <w:r w:rsidR="002C20BE" w:rsidRPr="00C3664C">
        <w:rPr>
          <w:rFonts w:eastAsia="Gulim"/>
          <w:b/>
          <w:lang w:val="en-US" w:eastAsia="ko-KR"/>
        </w:rPr>
        <w:t xml:space="preserve"> officials who commit offences associated with human rights violations, including torture</w:t>
      </w:r>
      <w:r w:rsidR="008830E4" w:rsidRPr="00C3664C">
        <w:rPr>
          <w:rFonts w:eastAsia="Gulim"/>
          <w:b/>
          <w:lang w:val="en-US" w:eastAsia="ko-KR"/>
        </w:rPr>
        <w:t xml:space="preserve"> and ill-treatment</w:t>
      </w:r>
      <w:r w:rsidR="002C20BE" w:rsidRPr="00C3664C">
        <w:rPr>
          <w:rFonts w:eastAsia="Gulim"/>
          <w:b/>
          <w:lang w:val="en-US" w:eastAsia="ko-KR"/>
        </w:rPr>
        <w:t>.</w:t>
      </w:r>
      <w:r w:rsidR="00452E4E" w:rsidRPr="00C3664C">
        <w:rPr>
          <w:rFonts w:eastAsia="Gulim"/>
          <w:b/>
          <w:lang w:val="en-US" w:eastAsia="ko-KR"/>
        </w:rPr>
        <w:t xml:space="preserve"> Furthermore, t</w:t>
      </w:r>
      <w:r w:rsidR="002C20BE" w:rsidRPr="00C3664C">
        <w:rPr>
          <w:rFonts w:eastAsia="Gulim"/>
          <w:b/>
          <w:lang w:val="en-US" w:eastAsia="ko-KR"/>
        </w:rPr>
        <w:t xml:space="preserve">he State party should carry out prompt, impartial and thorough investigations, bring the perpetrators of such acts to justice and, </w:t>
      </w:r>
      <w:r w:rsidR="00452E4E" w:rsidRPr="00C3664C">
        <w:rPr>
          <w:rFonts w:eastAsia="Gulim"/>
          <w:b/>
          <w:lang w:val="en-US" w:eastAsia="ko-KR"/>
        </w:rPr>
        <w:t xml:space="preserve">if </w:t>
      </w:r>
      <w:r w:rsidR="002C20BE" w:rsidRPr="00C3664C">
        <w:rPr>
          <w:rFonts w:eastAsia="Gulim"/>
          <w:b/>
          <w:lang w:val="en-US" w:eastAsia="ko-KR"/>
        </w:rPr>
        <w:t>convicted, impose sentences commensurate with the gravity of the acts committed;</w:t>
      </w:r>
    </w:p>
    <w:p w:rsidR="002C20BE" w:rsidRPr="00C3664C" w:rsidRDefault="00B41965" w:rsidP="00B41965">
      <w:pPr>
        <w:pStyle w:val="SingleTxtG"/>
        <w:ind w:firstLine="567"/>
        <w:rPr>
          <w:rFonts w:eastAsia="Gulim"/>
          <w:b/>
          <w:lang w:val="en-US" w:eastAsia="ko-KR"/>
        </w:rPr>
      </w:pPr>
      <w:r w:rsidRPr="00C3664C">
        <w:rPr>
          <w:rFonts w:eastAsia="Gulim"/>
          <w:b/>
          <w:lang w:val="en-US" w:eastAsia="ko-KR"/>
        </w:rPr>
        <w:t>(d</w:t>
      </w:r>
      <w:r w:rsidR="002C20BE" w:rsidRPr="00C3664C">
        <w:rPr>
          <w:rFonts w:eastAsia="Gulim"/>
          <w:b/>
          <w:lang w:val="en-US" w:eastAsia="ko-KR"/>
        </w:rPr>
        <w:t>)</w:t>
      </w:r>
      <w:r w:rsidR="002C20BE" w:rsidRPr="00C3664C">
        <w:rPr>
          <w:rFonts w:eastAsia="Gulim"/>
          <w:b/>
          <w:lang w:val="en-US" w:eastAsia="ko-KR"/>
        </w:rPr>
        <w:tab/>
      </w:r>
      <w:r w:rsidR="00452E4E" w:rsidRPr="00C3664C">
        <w:rPr>
          <w:rFonts w:eastAsia="Gulim"/>
          <w:b/>
          <w:lang w:val="en-US" w:eastAsia="ko-KR"/>
        </w:rPr>
        <w:t>N</w:t>
      </w:r>
      <w:r w:rsidR="002C20BE" w:rsidRPr="00C3664C">
        <w:rPr>
          <w:rFonts w:eastAsia="Gulim"/>
          <w:b/>
          <w:lang w:val="en-US" w:eastAsia="ko-KR"/>
        </w:rPr>
        <w:t>o one is coerced into testifying against themselves or others or confess</w:t>
      </w:r>
      <w:r w:rsidR="00452E4E" w:rsidRPr="00C3664C">
        <w:rPr>
          <w:rFonts w:eastAsia="Gulim"/>
          <w:b/>
          <w:lang w:val="en-US" w:eastAsia="ko-KR"/>
        </w:rPr>
        <w:t>ing</w:t>
      </w:r>
      <w:r w:rsidR="002C20BE" w:rsidRPr="00C3664C">
        <w:rPr>
          <w:rFonts w:eastAsia="Gulim"/>
          <w:b/>
          <w:lang w:val="en-US" w:eastAsia="ko-KR"/>
        </w:rPr>
        <w:t xml:space="preserve"> guilt and no such confession is accepted as evidence in court, except against a person accused of torture or other ill-treatment</w:t>
      </w:r>
      <w:r w:rsidR="00740CD3" w:rsidRPr="00C3664C">
        <w:rPr>
          <w:rFonts w:eastAsia="Gulim"/>
          <w:b/>
          <w:lang w:val="en-US" w:eastAsia="ko-KR"/>
        </w:rPr>
        <w:t>,</w:t>
      </w:r>
      <w:r w:rsidR="002C20BE" w:rsidRPr="00C3664C">
        <w:rPr>
          <w:rFonts w:eastAsia="Gulim"/>
          <w:b/>
          <w:lang w:val="en-US" w:eastAsia="ko-KR"/>
        </w:rPr>
        <w:t xml:space="preserve"> as evidence that the confession or other statement was made.</w:t>
      </w:r>
    </w:p>
    <w:p w:rsidR="00EA135B" w:rsidRPr="00C3664C" w:rsidRDefault="00E72151" w:rsidP="00EA135B">
      <w:pPr>
        <w:pStyle w:val="H23G"/>
        <w:rPr>
          <w:rFonts w:eastAsia="SimSun"/>
          <w:lang w:val="en-US" w:eastAsia="zh-CN"/>
        </w:rPr>
      </w:pPr>
      <w:r w:rsidRPr="00C3664C">
        <w:rPr>
          <w:rFonts w:eastAsia="SimSun"/>
          <w:lang w:val="en-US" w:eastAsia="zh-CN"/>
        </w:rPr>
        <w:tab/>
      </w:r>
      <w:r w:rsidRPr="00C3664C">
        <w:rPr>
          <w:rFonts w:eastAsia="SimSun"/>
          <w:lang w:val="en-US" w:eastAsia="zh-CN"/>
        </w:rPr>
        <w:tab/>
      </w:r>
      <w:r w:rsidR="00EA135B" w:rsidRPr="00C3664C">
        <w:rPr>
          <w:rFonts w:eastAsia="SimSun"/>
          <w:lang w:val="en-US" w:eastAsia="zh-CN"/>
        </w:rPr>
        <w:t>Fundamental legal safeguards</w:t>
      </w:r>
    </w:p>
    <w:p w:rsidR="00EA135B" w:rsidRPr="00C3664C" w:rsidRDefault="00EA135B" w:rsidP="00EF59A1">
      <w:pPr>
        <w:pStyle w:val="SingleTxtG"/>
        <w:numPr>
          <w:ilvl w:val="0"/>
          <w:numId w:val="18"/>
        </w:numPr>
        <w:tabs>
          <w:tab w:val="clear" w:pos="2835"/>
        </w:tabs>
        <w:ind w:left="1134"/>
        <w:rPr>
          <w:lang w:val="en-US"/>
        </w:rPr>
      </w:pPr>
      <w:r w:rsidRPr="00C3664C">
        <w:rPr>
          <w:rFonts w:eastAsia="Malgun Gothic"/>
          <w:lang w:val="en-US" w:eastAsia="ko-KR"/>
        </w:rPr>
        <w:t>T</w:t>
      </w:r>
      <w:r w:rsidRPr="00C3664C">
        <w:rPr>
          <w:lang w:val="en-US"/>
        </w:rPr>
        <w:t>he Committee is seriously concerned that</w:t>
      </w:r>
      <w:r w:rsidR="000E08BD" w:rsidRPr="00C3664C">
        <w:rPr>
          <w:lang w:val="en-US"/>
        </w:rPr>
        <w:t>,</w:t>
      </w:r>
      <w:r w:rsidRPr="00C3664C">
        <w:rPr>
          <w:lang w:val="en-US"/>
        </w:rPr>
        <w:t xml:space="preserve"> in practice</w:t>
      </w:r>
      <w:r w:rsidR="000E08BD" w:rsidRPr="00C3664C">
        <w:rPr>
          <w:lang w:val="en-US"/>
        </w:rPr>
        <w:t>,</w:t>
      </w:r>
      <w:r w:rsidRPr="00C3664C">
        <w:rPr>
          <w:lang w:val="en-US"/>
        </w:rPr>
        <w:t xml:space="preserve"> all arrested and detained persons</w:t>
      </w:r>
      <w:r w:rsidRPr="00C3664C">
        <w:rPr>
          <w:rFonts w:eastAsia="Malgun Gothic"/>
          <w:lang w:val="en-US"/>
        </w:rPr>
        <w:t xml:space="preserve"> are not provided </w:t>
      </w:r>
      <w:r w:rsidRPr="00C3664C">
        <w:rPr>
          <w:lang w:val="en-US"/>
        </w:rPr>
        <w:t xml:space="preserve">with all </w:t>
      </w:r>
      <w:r w:rsidR="00740CD3" w:rsidRPr="00C3664C">
        <w:rPr>
          <w:lang w:val="en-US"/>
        </w:rPr>
        <w:t xml:space="preserve">the </w:t>
      </w:r>
      <w:r w:rsidRPr="00C3664C">
        <w:rPr>
          <w:lang w:val="en-US"/>
        </w:rPr>
        <w:t>fundamental legal safeguards from the very outset of their deprivation of l</w:t>
      </w:r>
      <w:r w:rsidR="00E835CD" w:rsidRPr="00C3664C">
        <w:rPr>
          <w:lang w:val="en-US"/>
        </w:rPr>
        <w:t xml:space="preserve">iberty. Such legal safeguards </w:t>
      </w:r>
      <w:r w:rsidRPr="00C3664C">
        <w:rPr>
          <w:lang w:val="en-US"/>
        </w:rPr>
        <w:t xml:space="preserve">include, </w:t>
      </w:r>
      <w:r w:rsidR="00740CD3" w:rsidRPr="00C3664C">
        <w:rPr>
          <w:lang w:val="en-US"/>
        </w:rPr>
        <w:t xml:space="preserve">but are not limited to, </w:t>
      </w:r>
      <w:r w:rsidRPr="00C3664C">
        <w:rPr>
          <w:lang w:val="en-US"/>
        </w:rPr>
        <w:t>maint</w:t>
      </w:r>
      <w:r w:rsidR="00740CD3" w:rsidRPr="00C3664C">
        <w:rPr>
          <w:lang w:val="en-US"/>
        </w:rPr>
        <w:t>enance of</w:t>
      </w:r>
      <w:r w:rsidRPr="00C3664C">
        <w:rPr>
          <w:lang w:val="en-US"/>
        </w:rPr>
        <w:t xml:space="preserve"> an official register</w:t>
      </w:r>
      <w:r w:rsidRPr="00C3664C">
        <w:rPr>
          <w:rFonts w:eastAsia="Malgun Gothic"/>
          <w:lang w:val="en-US" w:eastAsia="ko-KR"/>
        </w:rPr>
        <w:t xml:space="preserve"> </w:t>
      </w:r>
      <w:r w:rsidRPr="00C3664C">
        <w:rPr>
          <w:lang w:val="en-US"/>
        </w:rPr>
        <w:t xml:space="preserve">of detainees, the right of detainees to be informed of their rights, the right to </w:t>
      </w:r>
      <w:r w:rsidR="00740CD3" w:rsidRPr="00C3664C">
        <w:rPr>
          <w:lang w:val="en-US"/>
        </w:rPr>
        <w:t xml:space="preserve">promptly </w:t>
      </w:r>
      <w:r w:rsidRPr="00C3664C">
        <w:rPr>
          <w:lang w:val="en-US"/>
        </w:rPr>
        <w:t>receive</w:t>
      </w:r>
      <w:r w:rsidRPr="00C3664C">
        <w:rPr>
          <w:rFonts w:eastAsia="Malgun Gothic"/>
          <w:lang w:val="en-US" w:eastAsia="ko-KR"/>
        </w:rPr>
        <w:t xml:space="preserve"> </w:t>
      </w:r>
      <w:r w:rsidRPr="00C3664C">
        <w:rPr>
          <w:lang w:val="en-US"/>
        </w:rPr>
        <w:t>independent legal assistance</w:t>
      </w:r>
      <w:r w:rsidR="00740CD3" w:rsidRPr="00C3664C">
        <w:rPr>
          <w:lang w:val="en-US"/>
        </w:rPr>
        <w:t xml:space="preserve"> and</w:t>
      </w:r>
      <w:r w:rsidRPr="00C3664C">
        <w:rPr>
          <w:lang w:val="en-US"/>
        </w:rPr>
        <w:t xml:space="preserve"> independent medical assistance and to contact relatives, impartial mechanisms for inspecting and visiting places of detention and confinement</w:t>
      </w:r>
      <w:r w:rsidR="00740CD3" w:rsidRPr="00C3664C">
        <w:rPr>
          <w:lang w:val="en-US"/>
        </w:rPr>
        <w:t>,</w:t>
      </w:r>
      <w:r w:rsidRPr="00C3664C">
        <w:rPr>
          <w:rFonts w:eastAsia="Malgun Gothic"/>
          <w:lang w:val="en-US" w:eastAsia="ko-KR"/>
        </w:rPr>
        <w:t xml:space="preserve"> </w:t>
      </w:r>
      <w:r w:rsidRPr="00C3664C">
        <w:rPr>
          <w:lang w:val="en-US"/>
        </w:rPr>
        <w:t>and the availability of judicial and other</w:t>
      </w:r>
      <w:r w:rsidRPr="00C3664C">
        <w:rPr>
          <w:rFonts w:eastAsia="Malgun Gothic"/>
          <w:lang w:val="en-US" w:eastAsia="ko-KR"/>
        </w:rPr>
        <w:t xml:space="preserve"> </w:t>
      </w:r>
      <w:r w:rsidRPr="00C3664C">
        <w:rPr>
          <w:lang w:val="en-US"/>
        </w:rPr>
        <w:t xml:space="preserve">remedies </w:t>
      </w:r>
      <w:r w:rsidR="00740CD3" w:rsidRPr="00C3664C">
        <w:rPr>
          <w:lang w:val="en-US"/>
        </w:rPr>
        <w:t xml:space="preserve">to detainees and persons at risk of torture and ill-treatment </w:t>
      </w:r>
      <w:r w:rsidRPr="00C3664C">
        <w:rPr>
          <w:lang w:val="en-US"/>
        </w:rPr>
        <w:t>that w</w:t>
      </w:r>
      <w:r w:rsidR="003D0598" w:rsidRPr="00C3664C">
        <w:rPr>
          <w:lang w:val="en-US"/>
        </w:rPr>
        <w:t>ould</w:t>
      </w:r>
      <w:r w:rsidRPr="00C3664C">
        <w:rPr>
          <w:lang w:val="en-US"/>
        </w:rPr>
        <w:t xml:space="preserve"> allow them to have their complaints promptly and impartially examined, to</w:t>
      </w:r>
      <w:r w:rsidRPr="00C3664C">
        <w:rPr>
          <w:rFonts w:eastAsia="Malgun Gothic"/>
          <w:lang w:val="en-US" w:eastAsia="ko-KR"/>
        </w:rPr>
        <w:t xml:space="preserve"> </w:t>
      </w:r>
      <w:r w:rsidRPr="00C3664C">
        <w:rPr>
          <w:lang w:val="en-US"/>
        </w:rPr>
        <w:t xml:space="preserve">defend their rights and to challenge the legality of their detention or </w:t>
      </w:r>
      <w:r w:rsidR="00E835CD" w:rsidRPr="00C3664C">
        <w:rPr>
          <w:lang w:val="en-US"/>
        </w:rPr>
        <w:t>ill-</w:t>
      </w:r>
      <w:r w:rsidRPr="00C3664C">
        <w:rPr>
          <w:lang w:val="en-US"/>
        </w:rPr>
        <w:t>treatment.</w:t>
      </w:r>
      <w:r w:rsidR="00EF59A1" w:rsidRPr="00C3664C">
        <w:rPr>
          <w:lang w:val="en-US"/>
        </w:rPr>
        <w:t xml:space="preserve"> </w:t>
      </w:r>
      <w:r w:rsidRPr="00C3664C">
        <w:rPr>
          <w:lang w:val="en-US"/>
        </w:rPr>
        <w:t>The Committee is further concerned that information requested on monitoring safeguards was not provided, including information on the success of habeas corpus petitions (art. 2)</w:t>
      </w:r>
      <w:r w:rsidR="00740CD3" w:rsidRPr="00C3664C">
        <w:rPr>
          <w:lang w:val="en-US"/>
        </w:rPr>
        <w:t>.</w:t>
      </w:r>
    </w:p>
    <w:p w:rsidR="00EA135B" w:rsidRPr="00C3664C" w:rsidRDefault="00EA135B" w:rsidP="00EA135B">
      <w:pPr>
        <w:pStyle w:val="SingleTxtG"/>
        <w:rPr>
          <w:rFonts w:eastAsia="Malgun Gothic"/>
          <w:b/>
          <w:lang w:val="en-US" w:eastAsia="ko-KR"/>
        </w:rPr>
      </w:pPr>
      <w:r w:rsidRPr="00C3664C">
        <w:rPr>
          <w:rFonts w:eastAsia="Malgun Gothic"/>
          <w:b/>
          <w:lang w:val="en-US"/>
        </w:rPr>
        <w:t>The State party should take effective measures to ensure, in law and in practice, that all detainees are afforded</w:t>
      </w:r>
      <w:r w:rsidRPr="00C3664C">
        <w:rPr>
          <w:rFonts w:eastAsia="Malgun Gothic"/>
          <w:b/>
          <w:lang w:val="en-US" w:eastAsia="ko-KR"/>
        </w:rPr>
        <w:t xml:space="preserve"> </w:t>
      </w:r>
      <w:r w:rsidRPr="00C3664C">
        <w:rPr>
          <w:rFonts w:eastAsia="Malgun Gothic"/>
          <w:b/>
          <w:lang w:val="en-US"/>
        </w:rPr>
        <w:t>all fundamental legal safeguards from the very outset of their detention, including the rights to have prompt access to a</w:t>
      </w:r>
      <w:r w:rsidRPr="00C3664C">
        <w:rPr>
          <w:rFonts w:eastAsia="Malgun Gothic"/>
          <w:b/>
          <w:lang w:val="en-US" w:eastAsia="ko-KR"/>
        </w:rPr>
        <w:t>n independent</w:t>
      </w:r>
      <w:r w:rsidRPr="00C3664C">
        <w:rPr>
          <w:rFonts w:eastAsia="Malgun Gothic"/>
          <w:b/>
          <w:lang w:val="en-US"/>
        </w:rPr>
        <w:t xml:space="preserve"> lawyer and an independent medical </w:t>
      </w:r>
      <w:r w:rsidRPr="00C3664C">
        <w:rPr>
          <w:rFonts w:eastAsia="Malgun Gothic"/>
          <w:b/>
          <w:lang w:val="en-US" w:eastAsia="ko-KR"/>
        </w:rPr>
        <w:t>doctor</w:t>
      </w:r>
      <w:r w:rsidRPr="00C3664C">
        <w:rPr>
          <w:rFonts w:eastAsia="Malgun Gothic"/>
          <w:b/>
          <w:lang w:val="en-US"/>
        </w:rPr>
        <w:t xml:space="preserve">, to notify a relative, to be informed of their rights at the time of detention, including about the charges laid against them, </w:t>
      </w:r>
      <w:r w:rsidRPr="00C3664C">
        <w:rPr>
          <w:rFonts w:eastAsia="Malgun Gothic"/>
          <w:b/>
          <w:lang w:val="en-US" w:eastAsia="ko-KR"/>
        </w:rPr>
        <w:t>to be</w:t>
      </w:r>
      <w:r w:rsidRPr="00C3664C">
        <w:rPr>
          <w:rFonts w:eastAsia="Malgun Gothic"/>
          <w:b/>
          <w:lang w:val="en-US"/>
        </w:rPr>
        <w:t xml:space="preserve"> registered at the place of detention and to appear before a judge within a </w:t>
      </w:r>
      <w:r w:rsidR="00AF477A" w:rsidRPr="00C3664C">
        <w:rPr>
          <w:rFonts w:eastAsia="Malgun Gothic"/>
          <w:b/>
          <w:lang w:val="en-US"/>
        </w:rPr>
        <w:t xml:space="preserve">reasonably period of </w:t>
      </w:r>
      <w:r w:rsidRPr="00C3664C">
        <w:rPr>
          <w:rFonts w:eastAsia="Malgun Gothic"/>
          <w:b/>
          <w:lang w:val="en-US"/>
        </w:rPr>
        <w:t>time</w:t>
      </w:r>
      <w:r w:rsidR="00740CD3" w:rsidRPr="00C3664C">
        <w:rPr>
          <w:rFonts w:eastAsia="Malgun Gothic"/>
          <w:b/>
          <w:lang w:val="en-US"/>
        </w:rPr>
        <w:t>,</w:t>
      </w:r>
      <w:r w:rsidRPr="00C3664C">
        <w:rPr>
          <w:rFonts w:eastAsia="Malgun Gothic"/>
          <w:b/>
          <w:lang w:val="en-US"/>
        </w:rPr>
        <w:t xml:space="preserve"> in accordance with international standards. The State party should also take the necessary measures to provide an effective free legal aid system</w:t>
      </w:r>
      <w:r w:rsidR="00740CD3" w:rsidRPr="00C3664C">
        <w:rPr>
          <w:rFonts w:eastAsia="Malgun Gothic"/>
          <w:b/>
          <w:lang w:val="en-US" w:eastAsia="ko-KR"/>
        </w:rPr>
        <w:t xml:space="preserve"> and </w:t>
      </w:r>
      <w:r w:rsidRPr="00C3664C">
        <w:rPr>
          <w:rFonts w:eastAsia="Malgun Gothic"/>
          <w:b/>
          <w:lang w:val="en-US" w:eastAsia="ko-KR"/>
        </w:rPr>
        <w:t xml:space="preserve">put in place </w:t>
      </w:r>
      <w:r w:rsidR="00740CD3" w:rsidRPr="00C3664C">
        <w:rPr>
          <w:rFonts w:eastAsia="Malgun Gothic"/>
          <w:b/>
          <w:lang w:val="en-US" w:eastAsia="ko-KR"/>
        </w:rPr>
        <w:t xml:space="preserve">measures </w:t>
      </w:r>
      <w:r w:rsidRPr="00C3664C">
        <w:rPr>
          <w:rFonts w:eastAsia="Malgun Gothic"/>
          <w:b/>
          <w:lang w:val="en-US" w:eastAsia="ko-KR"/>
        </w:rPr>
        <w:t>to monitor the practice of all law enforcement and security officials to ensure that th</w:t>
      </w:r>
      <w:r w:rsidR="00740CD3" w:rsidRPr="00C3664C">
        <w:rPr>
          <w:rFonts w:eastAsia="Malgun Gothic"/>
          <w:b/>
          <w:lang w:val="en-US" w:eastAsia="ko-KR"/>
        </w:rPr>
        <w:t>o</w:t>
      </w:r>
      <w:r w:rsidRPr="00C3664C">
        <w:rPr>
          <w:rFonts w:eastAsia="Malgun Gothic"/>
          <w:b/>
          <w:lang w:val="en-US" w:eastAsia="ko-KR"/>
        </w:rPr>
        <w:t>se safeguards are provided in practice as well as in law</w:t>
      </w:r>
      <w:r w:rsidR="00740CD3" w:rsidRPr="00C3664C">
        <w:rPr>
          <w:rFonts w:eastAsia="Malgun Gothic"/>
          <w:b/>
          <w:lang w:val="en-US" w:eastAsia="ko-KR"/>
        </w:rPr>
        <w:t>. The State party</w:t>
      </w:r>
      <w:r w:rsidRPr="00C3664C">
        <w:rPr>
          <w:rFonts w:eastAsia="Malgun Gothic"/>
          <w:b/>
          <w:lang w:val="en-US" w:eastAsia="ko-KR"/>
        </w:rPr>
        <w:t xml:space="preserve"> should take disciplinary or other measures against officials responsible in cases where th</w:t>
      </w:r>
      <w:r w:rsidR="00AF477A" w:rsidRPr="00C3664C">
        <w:rPr>
          <w:rFonts w:eastAsia="Malgun Gothic"/>
          <w:b/>
          <w:lang w:val="en-US" w:eastAsia="ko-KR"/>
        </w:rPr>
        <w:t>o</w:t>
      </w:r>
      <w:r w:rsidRPr="00C3664C">
        <w:rPr>
          <w:rFonts w:eastAsia="Malgun Gothic"/>
          <w:b/>
          <w:lang w:val="en-US" w:eastAsia="ko-KR"/>
        </w:rPr>
        <w:t>se safeguards are not provided to persons deprived of their liberty.</w:t>
      </w:r>
      <w:r w:rsidR="00EF59A1" w:rsidRPr="00C3664C">
        <w:rPr>
          <w:rFonts w:eastAsia="Malgun Gothic"/>
          <w:b/>
          <w:lang w:val="en-US" w:eastAsia="ko-KR"/>
        </w:rPr>
        <w:t xml:space="preserve"> </w:t>
      </w:r>
    </w:p>
    <w:p w:rsidR="002C20BE" w:rsidRPr="00C3664C" w:rsidRDefault="00E72151" w:rsidP="002C20BE">
      <w:pPr>
        <w:pStyle w:val="H23G"/>
        <w:rPr>
          <w:rFonts w:eastAsia="SimSun"/>
          <w:lang w:val="en-US" w:eastAsia="zh-CN"/>
        </w:rPr>
      </w:pPr>
      <w:r w:rsidRPr="00C3664C">
        <w:rPr>
          <w:rFonts w:eastAsia="SimSun"/>
          <w:lang w:val="en-US" w:eastAsia="zh-CN"/>
        </w:rPr>
        <w:tab/>
      </w:r>
      <w:r w:rsidRPr="00C3664C">
        <w:rPr>
          <w:rFonts w:eastAsia="SimSun"/>
          <w:lang w:val="en-US" w:eastAsia="zh-CN"/>
        </w:rPr>
        <w:tab/>
      </w:r>
      <w:r w:rsidR="002C20BE" w:rsidRPr="00C3664C">
        <w:rPr>
          <w:rFonts w:eastAsia="SimSun"/>
          <w:lang w:val="en-US" w:eastAsia="zh-CN"/>
        </w:rPr>
        <w:t>Enforced disappearance</w:t>
      </w:r>
    </w:p>
    <w:p w:rsidR="001B6A68" w:rsidRPr="00C3664C" w:rsidRDefault="002C20BE" w:rsidP="00EF59A1">
      <w:pPr>
        <w:pStyle w:val="SingleTxtG"/>
        <w:numPr>
          <w:ilvl w:val="0"/>
          <w:numId w:val="18"/>
        </w:numPr>
        <w:tabs>
          <w:tab w:val="clear" w:pos="2835"/>
        </w:tabs>
        <w:ind w:left="1134"/>
        <w:rPr>
          <w:lang w:val="en-US"/>
        </w:rPr>
      </w:pPr>
      <w:r w:rsidRPr="00C3664C">
        <w:rPr>
          <w:lang w:val="en-US" w:eastAsia="ko-KR"/>
        </w:rPr>
        <w:t xml:space="preserve">While welcoming the </w:t>
      </w:r>
      <w:r w:rsidR="00397FF4" w:rsidRPr="00C3664C">
        <w:rPr>
          <w:lang w:val="en-US" w:eastAsia="ko-KR"/>
        </w:rPr>
        <w:t>sig</w:t>
      </w:r>
      <w:r w:rsidR="002F2B85" w:rsidRPr="00C3664C">
        <w:rPr>
          <w:lang w:val="en-US" w:eastAsia="ko-KR"/>
        </w:rPr>
        <w:t>nature by the State party</w:t>
      </w:r>
      <w:r w:rsidRPr="00C3664C">
        <w:rPr>
          <w:lang w:val="en-US"/>
        </w:rPr>
        <w:t xml:space="preserve"> </w:t>
      </w:r>
      <w:r w:rsidR="00AF477A" w:rsidRPr="00C3664C">
        <w:rPr>
          <w:lang w:val="en-US"/>
        </w:rPr>
        <w:t>of</w:t>
      </w:r>
      <w:r w:rsidRPr="00C3664C">
        <w:rPr>
          <w:lang w:val="en-US"/>
        </w:rPr>
        <w:t xml:space="preserve"> the International Convention for the Protection of All Persons from Enforced Disappearance</w:t>
      </w:r>
      <w:r w:rsidR="002F2B85" w:rsidRPr="00C3664C">
        <w:rPr>
          <w:lang w:val="en-US"/>
        </w:rPr>
        <w:t xml:space="preserve"> and the delega</w:t>
      </w:r>
      <w:r w:rsidR="00397FF4" w:rsidRPr="00C3664C">
        <w:rPr>
          <w:lang w:val="en-US"/>
        </w:rPr>
        <w:t xml:space="preserve">tion’s statement that ratification is envisioned, </w:t>
      </w:r>
      <w:r w:rsidRPr="00C3664C">
        <w:rPr>
          <w:lang w:val="en-US"/>
        </w:rPr>
        <w:t xml:space="preserve">the Committee </w:t>
      </w:r>
      <w:r w:rsidR="00397FF4" w:rsidRPr="00C3664C">
        <w:rPr>
          <w:lang w:val="en-US"/>
        </w:rPr>
        <w:t>remains seriously</w:t>
      </w:r>
      <w:r w:rsidRPr="00C3664C">
        <w:rPr>
          <w:lang w:val="en-US"/>
        </w:rPr>
        <w:t xml:space="preserve"> concerned at</w:t>
      </w:r>
      <w:r w:rsidR="00AF477A" w:rsidRPr="00C3664C">
        <w:rPr>
          <w:lang w:val="en-US"/>
        </w:rPr>
        <w:t>:</w:t>
      </w:r>
    </w:p>
    <w:p w:rsidR="001B6A68" w:rsidRPr="00C3664C" w:rsidRDefault="00E72151" w:rsidP="00B41965">
      <w:pPr>
        <w:pStyle w:val="SingleTxtG"/>
        <w:ind w:firstLine="567"/>
        <w:rPr>
          <w:rFonts w:eastAsia="Malgun Gothic"/>
          <w:lang w:val="en-US" w:eastAsia="ko-KR"/>
        </w:rPr>
      </w:pPr>
      <w:r w:rsidRPr="00C3664C">
        <w:rPr>
          <w:rFonts w:eastAsia="Malgun Gothic"/>
          <w:lang w:val="en-US" w:eastAsia="ko-KR"/>
        </w:rPr>
        <w:t>(a)</w:t>
      </w:r>
      <w:r w:rsidRPr="00C3664C">
        <w:rPr>
          <w:rFonts w:eastAsia="Malgun Gothic"/>
          <w:lang w:val="en-US" w:eastAsia="ko-KR"/>
        </w:rPr>
        <w:tab/>
        <w:t>T</w:t>
      </w:r>
      <w:r w:rsidR="002C20BE" w:rsidRPr="00C3664C">
        <w:rPr>
          <w:rFonts w:eastAsia="Malgun Gothic"/>
          <w:lang w:val="en-US" w:eastAsia="ko-KR"/>
        </w:rPr>
        <w:t xml:space="preserve">he absence of </w:t>
      </w:r>
      <w:r w:rsidR="00397FF4" w:rsidRPr="00C3664C">
        <w:rPr>
          <w:rFonts w:eastAsia="Malgun Gothic"/>
          <w:lang w:val="en-US" w:eastAsia="ko-KR"/>
        </w:rPr>
        <w:t xml:space="preserve">a </w:t>
      </w:r>
      <w:r w:rsidR="002C20BE" w:rsidRPr="00C3664C">
        <w:rPr>
          <w:rFonts w:eastAsia="Malgun Gothic"/>
          <w:lang w:val="en-US" w:eastAsia="ko-KR"/>
        </w:rPr>
        <w:t xml:space="preserve">definition </w:t>
      </w:r>
      <w:r w:rsidR="000E08BD" w:rsidRPr="00C3664C">
        <w:rPr>
          <w:rFonts w:eastAsia="Malgun Gothic"/>
          <w:lang w:val="en-US" w:eastAsia="ko-KR"/>
        </w:rPr>
        <w:t xml:space="preserve">of enforced disappearance </w:t>
      </w:r>
      <w:r w:rsidR="002C20BE" w:rsidRPr="00C3664C">
        <w:rPr>
          <w:rFonts w:eastAsia="Malgun Gothic"/>
          <w:lang w:val="en-US" w:eastAsia="ko-KR"/>
        </w:rPr>
        <w:t xml:space="preserve">and the </w:t>
      </w:r>
      <w:r w:rsidR="000E08BD" w:rsidRPr="00C3664C">
        <w:rPr>
          <w:rFonts w:eastAsia="Malgun Gothic"/>
          <w:lang w:val="en-US" w:eastAsia="ko-KR"/>
        </w:rPr>
        <w:t xml:space="preserve">absence of the recognition of </w:t>
      </w:r>
      <w:r w:rsidR="002C20BE" w:rsidRPr="00C3664C">
        <w:rPr>
          <w:rFonts w:eastAsia="Malgun Gothic"/>
          <w:lang w:val="en-US" w:eastAsia="ko-KR"/>
        </w:rPr>
        <w:t xml:space="preserve"> </w:t>
      </w:r>
      <w:r w:rsidR="00AF477A" w:rsidRPr="00C3664C">
        <w:rPr>
          <w:rFonts w:eastAsia="Malgun Gothic"/>
          <w:lang w:val="en-US" w:eastAsia="ko-KR"/>
        </w:rPr>
        <w:t xml:space="preserve">enforced </w:t>
      </w:r>
      <w:r w:rsidR="002C20BE" w:rsidRPr="00C3664C">
        <w:rPr>
          <w:rFonts w:eastAsia="Malgun Gothic"/>
          <w:lang w:val="en-US" w:eastAsia="ko-KR"/>
        </w:rPr>
        <w:t>disappearance</w:t>
      </w:r>
      <w:r w:rsidR="000E08BD" w:rsidRPr="00C3664C">
        <w:rPr>
          <w:rFonts w:eastAsia="Malgun Gothic"/>
          <w:lang w:val="en-US" w:eastAsia="ko-KR"/>
        </w:rPr>
        <w:t xml:space="preserve"> as an offence</w:t>
      </w:r>
      <w:r w:rsidR="002C20BE" w:rsidRPr="00C3664C">
        <w:rPr>
          <w:rFonts w:eastAsia="Malgun Gothic"/>
          <w:lang w:val="en-US" w:eastAsia="ko-KR"/>
        </w:rPr>
        <w:t xml:space="preserve"> in the domestic legislation</w:t>
      </w:r>
      <w:r w:rsidR="001B6A68" w:rsidRPr="00C3664C">
        <w:rPr>
          <w:rFonts w:eastAsia="Malgun Gothic"/>
          <w:lang w:val="en-US" w:eastAsia="ko-KR"/>
        </w:rPr>
        <w:t>;</w:t>
      </w:r>
      <w:r w:rsidR="002C20BE" w:rsidRPr="00C3664C">
        <w:rPr>
          <w:rFonts w:eastAsia="Malgun Gothic"/>
          <w:lang w:val="en-US" w:eastAsia="ko-KR"/>
        </w:rPr>
        <w:t xml:space="preserve"> </w:t>
      </w:r>
    </w:p>
    <w:p w:rsidR="001B6A68" w:rsidRPr="00C3664C" w:rsidRDefault="00E72151" w:rsidP="00B41965">
      <w:pPr>
        <w:pStyle w:val="SingleTxtG"/>
        <w:ind w:firstLine="567"/>
        <w:rPr>
          <w:lang w:val="en-US"/>
        </w:rPr>
      </w:pPr>
      <w:r w:rsidRPr="00C3664C">
        <w:rPr>
          <w:rFonts w:eastAsia="Malgun Gothic"/>
          <w:lang w:val="en-US" w:eastAsia="ko-KR"/>
        </w:rPr>
        <w:t>(b)</w:t>
      </w:r>
      <w:r w:rsidRPr="00C3664C">
        <w:rPr>
          <w:rFonts w:eastAsia="Malgun Gothic"/>
          <w:lang w:val="en-US" w:eastAsia="ko-KR"/>
        </w:rPr>
        <w:tab/>
        <w:t>T</w:t>
      </w:r>
      <w:r w:rsidR="002C20BE" w:rsidRPr="00C3664C">
        <w:rPr>
          <w:lang w:val="en-US"/>
        </w:rPr>
        <w:t xml:space="preserve">he continuing </w:t>
      </w:r>
      <w:r w:rsidR="002C20BE" w:rsidRPr="00C3664C">
        <w:rPr>
          <w:rFonts w:eastAsia="Malgun Gothic"/>
          <w:lang w:val="en-US"/>
        </w:rPr>
        <w:t>and numerous</w:t>
      </w:r>
      <w:r w:rsidR="00397FF4" w:rsidRPr="00C3664C">
        <w:rPr>
          <w:rFonts w:eastAsia="Malgun Gothic"/>
          <w:lang w:val="en-US"/>
        </w:rPr>
        <w:t xml:space="preserve"> alleged</w:t>
      </w:r>
      <w:r w:rsidR="002C20BE" w:rsidRPr="00C3664C">
        <w:rPr>
          <w:rFonts w:eastAsia="Malgun Gothic"/>
          <w:lang w:val="en-US"/>
        </w:rPr>
        <w:t xml:space="preserve"> </w:t>
      </w:r>
      <w:r w:rsidR="002C20BE" w:rsidRPr="00C3664C">
        <w:rPr>
          <w:lang w:val="en-US"/>
        </w:rPr>
        <w:t xml:space="preserve">cases of enforced disappearance, in particular against </w:t>
      </w:r>
      <w:r w:rsidR="002C20BE" w:rsidRPr="00C3664C">
        <w:rPr>
          <w:lang w:val="en-US" w:eastAsia="ko-KR"/>
        </w:rPr>
        <w:t>human rights, anti-corruption and environmental activists as well as witness of human rights violations</w:t>
      </w:r>
      <w:r w:rsidR="002C20BE" w:rsidRPr="00C3664C">
        <w:rPr>
          <w:lang w:val="en-US"/>
        </w:rPr>
        <w:t xml:space="preserve">, as </w:t>
      </w:r>
      <w:r w:rsidR="003D0598" w:rsidRPr="00C3664C">
        <w:rPr>
          <w:lang w:val="en-US"/>
        </w:rPr>
        <w:t>revealed</w:t>
      </w:r>
      <w:r w:rsidR="002C20BE" w:rsidRPr="00C3664C">
        <w:rPr>
          <w:lang w:val="en-US"/>
        </w:rPr>
        <w:t xml:space="preserve"> </w:t>
      </w:r>
      <w:r w:rsidR="00AF477A" w:rsidRPr="00C3664C">
        <w:rPr>
          <w:lang w:val="en-US"/>
        </w:rPr>
        <w:t>by</w:t>
      </w:r>
      <w:r w:rsidR="002C20BE" w:rsidRPr="00C3664C">
        <w:rPr>
          <w:lang w:val="en-US"/>
        </w:rPr>
        <w:t xml:space="preserve"> the recent case of the disappearance of </w:t>
      </w:r>
      <w:proofErr w:type="spellStart"/>
      <w:r w:rsidR="002C20BE" w:rsidRPr="00C3664C">
        <w:rPr>
          <w:lang w:val="en-US"/>
        </w:rPr>
        <w:t>Pholachi</w:t>
      </w:r>
      <w:proofErr w:type="spellEnd"/>
      <w:r w:rsidR="002C20BE" w:rsidRPr="00C3664C">
        <w:rPr>
          <w:lang w:val="en-US"/>
        </w:rPr>
        <w:t xml:space="preserve"> </w:t>
      </w:r>
      <w:proofErr w:type="spellStart"/>
      <w:r w:rsidR="002C20BE" w:rsidRPr="00C3664C">
        <w:rPr>
          <w:lang w:val="en-US"/>
        </w:rPr>
        <w:t>Rakcharoen</w:t>
      </w:r>
      <w:proofErr w:type="spellEnd"/>
      <w:r w:rsidR="003D0598" w:rsidRPr="00C3664C">
        <w:rPr>
          <w:lang w:val="en-US"/>
        </w:rPr>
        <w:t xml:space="preserve"> (known as “Billy), </w:t>
      </w:r>
      <w:r w:rsidR="002C20BE" w:rsidRPr="00C3664C">
        <w:rPr>
          <w:lang w:val="en-US"/>
        </w:rPr>
        <w:t>a human rights defender</w:t>
      </w:r>
      <w:r w:rsidR="003D0598" w:rsidRPr="00C3664C">
        <w:rPr>
          <w:lang w:val="en-US"/>
        </w:rPr>
        <w:t xml:space="preserve"> from Karen, Myanmar</w:t>
      </w:r>
      <w:r w:rsidR="00397FF4" w:rsidRPr="00C3664C">
        <w:rPr>
          <w:lang w:val="en-US"/>
        </w:rPr>
        <w:t>.</w:t>
      </w:r>
      <w:r w:rsidRPr="00C3664C">
        <w:rPr>
          <w:lang w:val="en-US"/>
        </w:rPr>
        <w:t xml:space="preserve"> </w:t>
      </w:r>
      <w:r w:rsidR="001B6A68" w:rsidRPr="00C3664C">
        <w:rPr>
          <w:rFonts w:eastAsia="Malgun Gothic"/>
          <w:lang w:val="en-US"/>
        </w:rPr>
        <w:t xml:space="preserve">It </w:t>
      </w:r>
      <w:r w:rsidR="00A10A17" w:rsidRPr="00C3664C">
        <w:rPr>
          <w:rFonts w:eastAsia="Malgun Gothic"/>
          <w:lang w:val="en-US"/>
        </w:rPr>
        <w:t>has been</w:t>
      </w:r>
      <w:r w:rsidR="001B6A68" w:rsidRPr="00C3664C">
        <w:rPr>
          <w:rFonts w:eastAsia="Malgun Gothic"/>
          <w:lang w:val="en-US"/>
        </w:rPr>
        <w:t xml:space="preserve"> reported that enforced disappearance</w:t>
      </w:r>
      <w:r w:rsidR="00A10A17" w:rsidRPr="00C3664C">
        <w:rPr>
          <w:rFonts w:eastAsia="Malgun Gothic"/>
          <w:lang w:val="en-US"/>
        </w:rPr>
        <w:t xml:space="preserve"> is</w:t>
      </w:r>
      <w:r w:rsidR="001B6A68" w:rsidRPr="00C3664C">
        <w:rPr>
          <w:rFonts w:eastAsia="Malgun Gothic"/>
          <w:lang w:val="en-US"/>
        </w:rPr>
        <w:t xml:space="preserve"> used </w:t>
      </w:r>
      <w:r w:rsidR="001B6A68" w:rsidRPr="00C3664C">
        <w:rPr>
          <w:lang w:val="en-US"/>
        </w:rPr>
        <w:t xml:space="preserve">as </w:t>
      </w:r>
      <w:r w:rsidR="001B6A68" w:rsidRPr="00C3664C">
        <w:rPr>
          <w:rFonts w:eastAsia="Malgun Gothic"/>
          <w:lang w:val="en-US"/>
        </w:rPr>
        <w:t>a</w:t>
      </w:r>
      <w:r w:rsidR="001B6A68" w:rsidRPr="00C3664C">
        <w:rPr>
          <w:lang w:val="en-US"/>
        </w:rPr>
        <w:t xml:space="preserve"> method of harassment and repression</w:t>
      </w:r>
      <w:r w:rsidR="001B6A68" w:rsidRPr="00C3664C">
        <w:rPr>
          <w:rFonts w:eastAsia="Malgun Gothic"/>
          <w:lang w:val="en-US"/>
        </w:rPr>
        <w:t xml:space="preserve"> against human rights defenders by </w:t>
      </w:r>
      <w:r w:rsidR="001B6A68" w:rsidRPr="00C3664C">
        <w:rPr>
          <w:lang w:val="en-US"/>
        </w:rPr>
        <w:t xml:space="preserve">the security </w:t>
      </w:r>
      <w:r w:rsidR="001B6A68" w:rsidRPr="00C3664C">
        <w:rPr>
          <w:rFonts w:eastAsia="Malgun Gothic"/>
          <w:lang w:val="en-US"/>
        </w:rPr>
        <w:t xml:space="preserve">and military </w:t>
      </w:r>
      <w:r w:rsidR="001B6A68" w:rsidRPr="00C3664C">
        <w:rPr>
          <w:lang w:val="en-US"/>
        </w:rPr>
        <w:t>forces</w:t>
      </w:r>
      <w:r w:rsidR="001B6A68" w:rsidRPr="00C3664C">
        <w:rPr>
          <w:rFonts w:eastAsia="Malgun Gothic"/>
          <w:lang w:val="en-US" w:eastAsia="ko-KR"/>
        </w:rPr>
        <w:t xml:space="preserve">, in particular in </w:t>
      </w:r>
      <w:r w:rsidR="001B6A68" w:rsidRPr="00C3664C">
        <w:rPr>
          <w:lang w:val="en-US" w:eastAsia="ko-KR"/>
        </w:rPr>
        <w:t xml:space="preserve">the highly militarized counter-insurgency </w:t>
      </w:r>
      <w:r w:rsidR="001B6A68" w:rsidRPr="00C3664C">
        <w:rPr>
          <w:rFonts w:eastAsia="Malgun Gothic"/>
          <w:lang w:val="en-US" w:eastAsia="ko-KR"/>
        </w:rPr>
        <w:t xml:space="preserve">context </w:t>
      </w:r>
      <w:r w:rsidR="001B6A68" w:rsidRPr="00C3664C">
        <w:rPr>
          <w:lang w:val="en-US" w:eastAsia="ko-KR"/>
        </w:rPr>
        <w:t xml:space="preserve">in southern </w:t>
      </w:r>
      <w:smartTag w:uri="urn:schemas-microsoft-com:office:smarttags" w:element="place">
        <w:smartTag w:uri="urn:schemas-microsoft-com:office:smarttags" w:element="country-region">
          <w:r w:rsidR="001B6A68" w:rsidRPr="00C3664C">
            <w:rPr>
              <w:lang w:val="en-US" w:eastAsia="ko-KR"/>
            </w:rPr>
            <w:t>Thailand</w:t>
          </w:r>
        </w:smartTag>
      </w:smartTag>
      <w:r w:rsidR="001B6A68" w:rsidRPr="00C3664C">
        <w:rPr>
          <w:rFonts w:eastAsia="Malgun Gothic"/>
          <w:lang w:val="en-US"/>
        </w:rPr>
        <w:t>.</w:t>
      </w:r>
      <w:r w:rsidR="00EF59A1" w:rsidRPr="00C3664C">
        <w:rPr>
          <w:rFonts w:eastAsia="Malgun Gothic"/>
          <w:lang w:val="en-US"/>
        </w:rPr>
        <w:t xml:space="preserve"> </w:t>
      </w:r>
    </w:p>
    <w:p w:rsidR="002C20BE" w:rsidRPr="00C3664C" w:rsidRDefault="00E72151" w:rsidP="00B41965">
      <w:pPr>
        <w:pStyle w:val="SingleTxtG"/>
        <w:ind w:firstLine="567"/>
        <w:rPr>
          <w:lang w:val="en-US" w:eastAsia="ko-KR"/>
        </w:rPr>
      </w:pPr>
      <w:r w:rsidRPr="00C3664C">
        <w:rPr>
          <w:rFonts w:eastAsia="Malgun Gothic"/>
          <w:lang w:val="en-US" w:eastAsia="ko-KR"/>
        </w:rPr>
        <w:t>(c)</w:t>
      </w:r>
      <w:r w:rsidRPr="00C3664C">
        <w:rPr>
          <w:rFonts w:eastAsia="Malgun Gothic"/>
          <w:lang w:val="en-US" w:eastAsia="ko-KR"/>
        </w:rPr>
        <w:tab/>
      </w:r>
      <w:r w:rsidRPr="00C3664C">
        <w:rPr>
          <w:lang w:val="en-US"/>
        </w:rPr>
        <w:t>T</w:t>
      </w:r>
      <w:r w:rsidR="002C20BE" w:rsidRPr="00C3664C">
        <w:rPr>
          <w:lang w:val="en-US"/>
        </w:rPr>
        <w:t xml:space="preserve">he failure </w:t>
      </w:r>
      <w:r w:rsidR="002C20BE" w:rsidRPr="00C3664C">
        <w:rPr>
          <w:rFonts w:eastAsia="Malgun Gothic"/>
          <w:lang w:val="en-US" w:eastAsia="ko-KR"/>
        </w:rPr>
        <w:t xml:space="preserve">to resolve </w:t>
      </w:r>
      <w:r w:rsidR="002C20BE" w:rsidRPr="00C3664C">
        <w:rPr>
          <w:lang w:val="en-US"/>
        </w:rPr>
        <w:t xml:space="preserve">most cases of </w:t>
      </w:r>
      <w:r w:rsidR="002C20BE" w:rsidRPr="00C3664C">
        <w:rPr>
          <w:rFonts w:eastAsia="Malgun Gothic"/>
          <w:lang w:val="en-US" w:eastAsia="ko-KR"/>
        </w:rPr>
        <w:t xml:space="preserve">enforced </w:t>
      </w:r>
      <w:r w:rsidR="002C20BE" w:rsidRPr="00C3664C">
        <w:rPr>
          <w:lang w:val="en-US"/>
        </w:rPr>
        <w:t>disappearance</w:t>
      </w:r>
      <w:r w:rsidR="002C20BE" w:rsidRPr="00C3664C">
        <w:rPr>
          <w:rFonts w:eastAsia="Malgun Gothic"/>
          <w:lang w:val="en-US" w:eastAsia="ko-KR"/>
        </w:rPr>
        <w:t xml:space="preserve">, provide remedy to the relatives of missing persons, and </w:t>
      </w:r>
      <w:r w:rsidR="002C20BE" w:rsidRPr="00C3664C">
        <w:rPr>
          <w:lang w:val="en-US"/>
        </w:rPr>
        <w:t xml:space="preserve">prosecute </w:t>
      </w:r>
      <w:r w:rsidR="00FE2006" w:rsidRPr="00C3664C">
        <w:rPr>
          <w:lang w:val="en-US"/>
        </w:rPr>
        <w:t xml:space="preserve">those responsible, as </w:t>
      </w:r>
      <w:r w:rsidR="00A10A17" w:rsidRPr="00C3664C">
        <w:rPr>
          <w:lang w:val="en-US"/>
        </w:rPr>
        <w:t>demonstrated</w:t>
      </w:r>
      <w:r w:rsidR="00FE2006" w:rsidRPr="00C3664C">
        <w:rPr>
          <w:lang w:val="en-US"/>
        </w:rPr>
        <w:t xml:space="preserve"> in numerous cases</w:t>
      </w:r>
      <w:r w:rsidR="00A10A17" w:rsidRPr="00C3664C">
        <w:rPr>
          <w:lang w:val="en-US"/>
        </w:rPr>
        <w:t>,</w:t>
      </w:r>
      <w:r w:rsidR="00FE2006" w:rsidRPr="00C3664C">
        <w:rPr>
          <w:lang w:val="en-US"/>
        </w:rPr>
        <w:t xml:space="preserve"> including the disappearance of </w:t>
      </w:r>
      <w:proofErr w:type="spellStart"/>
      <w:r w:rsidR="00FE2006" w:rsidRPr="00C3664C">
        <w:rPr>
          <w:lang w:val="en-US"/>
        </w:rPr>
        <w:t>Somchai</w:t>
      </w:r>
      <w:proofErr w:type="spellEnd"/>
      <w:r w:rsidR="00FE2006" w:rsidRPr="00C3664C">
        <w:rPr>
          <w:lang w:val="en-US"/>
        </w:rPr>
        <w:t xml:space="preserve"> </w:t>
      </w:r>
      <w:proofErr w:type="spellStart"/>
      <w:r w:rsidR="00FE2006" w:rsidRPr="00C3664C">
        <w:rPr>
          <w:lang w:val="en-US"/>
        </w:rPr>
        <w:t>Neelaphaijit</w:t>
      </w:r>
      <w:proofErr w:type="spellEnd"/>
      <w:r w:rsidR="00FE2006" w:rsidRPr="00C3664C">
        <w:rPr>
          <w:lang w:val="en-US"/>
        </w:rPr>
        <w:t xml:space="preserve">, </w:t>
      </w:r>
      <w:proofErr w:type="spellStart"/>
      <w:r w:rsidR="00FE2006" w:rsidRPr="00C3664C">
        <w:rPr>
          <w:lang w:val="en-US"/>
        </w:rPr>
        <w:t>Jahwa</w:t>
      </w:r>
      <w:proofErr w:type="spellEnd"/>
      <w:r w:rsidR="00FE2006" w:rsidRPr="00C3664C">
        <w:rPr>
          <w:lang w:val="en-US"/>
        </w:rPr>
        <w:t xml:space="preserve"> </w:t>
      </w:r>
      <w:proofErr w:type="spellStart"/>
      <w:r w:rsidR="00FE2006" w:rsidRPr="00C3664C">
        <w:rPr>
          <w:lang w:val="en-US"/>
        </w:rPr>
        <w:t>Jalo</w:t>
      </w:r>
      <w:proofErr w:type="spellEnd"/>
      <w:r w:rsidR="00FE2006" w:rsidRPr="00C3664C">
        <w:rPr>
          <w:lang w:val="en-US"/>
        </w:rPr>
        <w:t xml:space="preserve"> and </w:t>
      </w:r>
      <w:proofErr w:type="spellStart"/>
      <w:r w:rsidR="00FE2006" w:rsidRPr="00C3664C">
        <w:rPr>
          <w:lang w:val="en-US"/>
        </w:rPr>
        <w:t>Myaleng</w:t>
      </w:r>
      <w:proofErr w:type="spellEnd"/>
      <w:r w:rsidR="00FE2006" w:rsidRPr="00C3664C">
        <w:rPr>
          <w:lang w:val="en-US"/>
        </w:rPr>
        <w:t xml:space="preserve"> </w:t>
      </w:r>
      <w:proofErr w:type="spellStart"/>
      <w:r w:rsidR="00FE2006" w:rsidRPr="00C3664C">
        <w:rPr>
          <w:lang w:val="en-US"/>
        </w:rPr>
        <w:t>Maranor</w:t>
      </w:r>
      <w:proofErr w:type="spellEnd"/>
      <w:r w:rsidR="00FE2006" w:rsidRPr="00C3664C">
        <w:rPr>
          <w:lang w:val="en-US"/>
        </w:rPr>
        <w:t>.</w:t>
      </w:r>
      <w:r w:rsidR="002C20BE" w:rsidRPr="00C3664C">
        <w:rPr>
          <w:rFonts w:eastAsia="Malgun Gothic"/>
          <w:lang w:val="en-US"/>
        </w:rPr>
        <w:t xml:space="preserve"> </w:t>
      </w:r>
      <w:r w:rsidR="002C20BE" w:rsidRPr="00C3664C">
        <w:rPr>
          <w:rFonts w:eastAsia="Malgun Gothic"/>
          <w:lang w:val="en-US" w:eastAsia="ko-KR"/>
        </w:rPr>
        <w:t xml:space="preserve">The Committee notes with concern </w:t>
      </w:r>
      <w:r w:rsidR="002C20BE" w:rsidRPr="00C3664C">
        <w:rPr>
          <w:lang w:val="en-US"/>
        </w:rPr>
        <w:t>the general allegations</w:t>
      </w:r>
      <w:r w:rsidR="002C20BE" w:rsidRPr="00C3664C">
        <w:rPr>
          <w:rFonts w:eastAsia="Malgun Gothic"/>
          <w:lang w:val="en-US"/>
        </w:rPr>
        <w:t xml:space="preserve"> made by the </w:t>
      </w:r>
      <w:r w:rsidR="002C20BE" w:rsidRPr="00C3664C">
        <w:rPr>
          <w:lang w:val="en-US"/>
        </w:rPr>
        <w:t>Working Group on Enforced or Involuntary Disappearances</w:t>
      </w:r>
      <w:r w:rsidR="002C20BE" w:rsidRPr="00C3664C">
        <w:rPr>
          <w:rFonts w:eastAsia="Malgun Gothic"/>
          <w:lang w:val="en-US" w:eastAsia="ko-KR"/>
        </w:rPr>
        <w:t xml:space="preserve"> that </w:t>
      </w:r>
      <w:r w:rsidR="002C20BE" w:rsidRPr="00C3664C">
        <w:rPr>
          <w:lang w:val="en-US" w:eastAsia="ko-KR"/>
        </w:rPr>
        <w:t>no case of enforced disappearance has led to the prosecution or conviction of the perpetrator</w:t>
      </w:r>
      <w:r w:rsidR="002C20BE" w:rsidRPr="00C3664C">
        <w:rPr>
          <w:rFonts w:eastAsia="Malgun Gothic"/>
          <w:lang w:val="en-US" w:eastAsia="ko-KR"/>
        </w:rPr>
        <w:t xml:space="preserve"> and </w:t>
      </w:r>
      <w:r w:rsidR="00FE2006" w:rsidRPr="00C3664C">
        <w:rPr>
          <w:rFonts w:eastAsia="Malgun Gothic"/>
          <w:lang w:val="en-US" w:eastAsia="ko-KR"/>
        </w:rPr>
        <w:t xml:space="preserve">that </w:t>
      </w:r>
      <w:r w:rsidR="002C20BE" w:rsidRPr="00C3664C">
        <w:rPr>
          <w:lang w:val="en-US" w:eastAsia="ko-KR"/>
        </w:rPr>
        <w:t>reparation</w:t>
      </w:r>
      <w:r w:rsidR="00A10A17" w:rsidRPr="00C3664C">
        <w:rPr>
          <w:lang w:val="en-US" w:eastAsia="ko-KR"/>
        </w:rPr>
        <w:t>,</w:t>
      </w:r>
      <w:r w:rsidR="00FE2006" w:rsidRPr="00C3664C">
        <w:rPr>
          <w:lang w:val="en-US" w:eastAsia="ko-KR"/>
        </w:rPr>
        <w:t xml:space="preserve"> including compensation has</w:t>
      </w:r>
      <w:r w:rsidR="002C20BE" w:rsidRPr="00C3664C">
        <w:rPr>
          <w:lang w:val="en-US" w:eastAsia="ko-KR"/>
        </w:rPr>
        <w:t xml:space="preserve"> been extremely limited in Thailand</w:t>
      </w:r>
      <w:r w:rsidR="002C20BE" w:rsidRPr="00C3664C">
        <w:rPr>
          <w:lang w:val="en-US"/>
        </w:rPr>
        <w:t xml:space="preserve"> (A/HRC/22/45, para</w:t>
      </w:r>
      <w:r w:rsidR="002C20BE" w:rsidRPr="00C3664C">
        <w:rPr>
          <w:rFonts w:eastAsia="Malgun Gothic"/>
          <w:lang w:val="en-US"/>
        </w:rPr>
        <w:t>s</w:t>
      </w:r>
      <w:r w:rsidR="00EF59A1" w:rsidRPr="00C3664C">
        <w:rPr>
          <w:rFonts w:eastAsia="Malgun Gothic"/>
          <w:lang w:val="en-US" w:eastAsia="ko-KR"/>
        </w:rPr>
        <w:t>.</w:t>
      </w:r>
      <w:r w:rsidR="008F25F6" w:rsidRPr="00C3664C">
        <w:rPr>
          <w:rFonts w:eastAsia="Malgun Gothic"/>
          <w:lang w:val="en-US" w:eastAsia="ko-KR"/>
        </w:rPr>
        <w:t xml:space="preserve"> </w:t>
      </w:r>
      <w:r w:rsidR="00EF59A1" w:rsidRPr="00C3664C">
        <w:rPr>
          <w:rFonts w:eastAsia="Malgun Gothic"/>
          <w:lang w:val="en-US" w:eastAsia="ko-KR"/>
        </w:rPr>
        <w:t>457</w:t>
      </w:r>
      <w:r w:rsidR="008F25F6" w:rsidRPr="00C3664C">
        <w:rPr>
          <w:rFonts w:eastAsia="Malgun Gothic"/>
          <w:lang w:val="en-US" w:eastAsia="ko-KR"/>
        </w:rPr>
        <w:t>–</w:t>
      </w:r>
      <w:r w:rsidR="002C20BE" w:rsidRPr="00C3664C">
        <w:rPr>
          <w:rFonts w:eastAsia="Malgun Gothic"/>
          <w:lang w:val="en-US" w:eastAsia="ko-KR"/>
        </w:rPr>
        <w:t>466)</w:t>
      </w:r>
      <w:r w:rsidR="008F25F6" w:rsidRPr="00C3664C">
        <w:rPr>
          <w:rFonts w:eastAsia="Malgun Gothic"/>
          <w:lang w:val="en-US" w:eastAsia="ko-KR"/>
        </w:rPr>
        <w:t xml:space="preserve"> </w:t>
      </w:r>
      <w:r w:rsidR="00AF477A" w:rsidRPr="00C3664C">
        <w:rPr>
          <w:rFonts w:eastAsia="Malgun Gothic"/>
          <w:lang w:val="en-US"/>
        </w:rPr>
        <w:t>(arts. 2, 4,</w:t>
      </w:r>
      <w:r w:rsidR="00AF477A" w:rsidRPr="00C3664C">
        <w:rPr>
          <w:lang w:val="en-US"/>
        </w:rPr>
        <w:t xml:space="preserve"> 12, 14 and 16)</w:t>
      </w:r>
      <w:r w:rsidR="002C20BE" w:rsidRPr="00C3664C">
        <w:rPr>
          <w:rFonts w:eastAsia="Malgun Gothic"/>
          <w:lang w:val="en-US" w:eastAsia="ko-KR"/>
        </w:rPr>
        <w:t>.</w:t>
      </w:r>
      <w:r w:rsidR="002C20BE" w:rsidRPr="00C3664C">
        <w:rPr>
          <w:rFonts w:eastAsia="Malgun Gothic"/>
          <w:lang w:val="en-US"/>
        </w:rPr>
        <w:t xml:space="preserve"> </w:t>
      </w:r>
    </w:p>
    <w:p w:rsidR="002C20BE" w:rsidRPr="00C3664C" w:rsidRDefault="002C20BE" w:rsidP="002C20BE">
      <w:pPr>
        <w:pStyle w:val="SingleTxtG"/>
        <w:rPr>
          <w:rFonts w:eastAsia="Gulim"/>
          <w:b/>
          <w:lang w:val="en-US" w:eastAsia="ko-KR"/>
        </w:rPr>
      </w:pPr>
      <w:r w:rsidRPr="00C3664C">
        <w:rPr>
          <w:rFonts w:eastAsia="Gulim"/>
          <w:b/>
          <w:lang w:val="en-US" w:eastAsia="ko-KR"/>
        </w:rPr>
        <w:t xml:space="preserve">The State party should take all the necessary measures to </w:t>
      </w:r>
      <w:r w:rsidR="00D818F8" w:rsidRPr="00C3664C">
        <w:rPr>
          <w:rFonts w:eastAsia="Gulim"/>
          <w:b/>
          <w:lang w:val="en-US" w:eastAsia="ko-KR"/>
        </w:rPr>
        <w:t>prevent enforced disappearances and to combat impunity for the crime of</w:t>
      </w:r>
      <w:r w:rsidR="00D818F8" w:rsidRPr="00C3664C" w:rsidDel="00D818F8">
        <w:rPr>
          <w:rFonts w:eastAsia="Gulim"/>
          <w:b/>
          <w:lang w:val="en-US" w:eastAsia="ko-KR"/>
        </w:rPr>
        <w:t xml:space="preserve"> </w:t>
      </w:r>
      <w:r w:rsidRPr="00C3664C">
        <w:rPr>
          <w:rFonts w:eastAsia="Gulim"/>
          <w:b/>
          <w:lang w:val="en-US" w:eastAsia="ko-KR"/>
        </w:rPr>
        <w:t>enforced disappearance, in particular by:</w:t>
      </w:r>
    </w:p>
    <w:p w:rsidR="002C20BE" w:rsidRPr="00C3664C" w:rsidRDefault="002C20BE" w:rsidP="00EF59A1">
      <w:pPr>
        <w:pStyle w:val="SingleTxtG"/>
        <w:ind w:firstLine="567"/>
        <w:rPr>
          <w:rFonts w:eastAsia="Gulim"/>
          <w:b/>
          <w:lang w:val="en-US" w:eastAsia="ko-KR"/>
        </w:rPr>
      </w:pPr>
      <w:r w:rsidRPr="00C3664C">
        <w:rPr>
          <w:rFonts w:eastAsia="Gulim"/>
          <w:b/>
          <w:lang w:val="en-US" w:eastAsia="ko-KR"/>
        </w:rPr>
        <w:t>(a)</w:t>
      </w:r>
      <w:r w:rsidRPr="00C3664C">
        <w:rPr>
          <w:rFonts w:eastAsia="Gulim"/>
          <w:b/>
          <w:lang w:val="en-US" w:eastAsia="ko-KR"/>
        </w:rPr>
        <w:tab/>
        <w:t>Taking legal measures to ensure that enforced disappearance is a specific crime in Thai domestic law, with penalties that take into account the grave nature</w:t>
      </w:r>
      <w:r w:rsidR="00FE49E8" w:rsidRPr="00C3664C">
        <w:rPr>
          <w:rFonts w:eastAsia="Gulim"/>
          <w:b/>
          <w:lang w:val="en-US" w:eastAsia="ko-KR"/>
        </w:rPr>
        <w:t xml:space="preserve"> of such disappearances</w:t>
      </w:r>
      <w:r w:rsidRPr="00C3664C">
        <w:rPr>
          <w:rFonts w:eastAsia="Gulim"/>
          <w:b/>
          <w:lang w:val="en-US" w:eastAsia="ko-KR"/>
        </w:rPr>
        <w:t>;</w:t>
      </w:r>
    </w:p>
    <w:p w:rsidR="002C20BE" w:rsidRPr="00C3664C" w:rsidRDefault="002C20BE" w:rsidP="00EF59A1">
      <w:pPr>
        <w:pStyle w:val="SingleTxtG"/>
        <w:ind w:firstLine="567"/>
        <w:rPr>
          <w:rFonts w:eastAsia="Gulim"/>
          <w:b/>
          <w:bCs/>
          <w:color w:val="000000"/>
          <w:lang w:val="en-US" w:eastAsia="ko-KR"/>
        </w:rPr>
      </w:pPr>
      <w:r w:rsidRPr="00C3664C">
        <w:rPr>
          <w:rFonts w:eastAsia="Gulim"/>
          <w:b/>
          <w:bCs/>
          <w:color w:val="000000"/>
          <w:lang w:val="en-US" w:eastAsia="ko-KR"/>
        </w:rPr>
        <w:t>(b)</w:t>
      </w:r>
      <w:r w:rsidRPr="00C3664C">
        <w:rPr>
          <w:rFonts w:eastAsia="Gulim"/>
          <w:b/>
          <w:bCs/>
          <w:color w:val="000000"/>
          <w:lang w:val="en-US" w:eastAsia="ko-KR"/>
        </w:rPr>
        <w:tab/>
        <w:t xml:space="preserve">Ensuring that </w:t>
      </w:r>
      <w:r w:rsidR="00FE49E8" w:rsidRPr="00C3664C">
        <w:rPr>
          <w:rFonts w:eastAsia="Gulim"/>
          <w:b/>
          <w:bCs/>
          <w:color w:val="000000"/>
          <w:lang w:val="en-US" w:eastAsia="ko-KR"/>
        </w:rPr>
        <w:t>all</w:t>
      </w:r>
      <w:r w:rsidRPr="00C3664C">
        <w:rPr>
          <w:rFonts w:eastAsia="Gulim"/>
          <w:b/>
          <w:bCs/>
          <w:color w:val="000000"/>
          <w:lang w:val="en-US" w:eastAsia="ko-KR"/>
        </w:rPr>
        <w:t xml:space="preserve"> cases of enforced disappearance are thoroughly</w:t>
      </w:r>
      <w:r w:rsidR="001B6A68" w:rsidRPr="00C3664C">
        <w:rPr>
          <w:rFonts w:eastAsia="Gulim"/>
          <w:b/>
          <w:bCs/>
          <w:color w:val="000000"/>
          <w:lang w:val="en-US" w:eastAsia="ko-KR"/>
        </w:rPr>
        <w:t>, promptly</w:t>
      </w:r>
      <w:r w:rsidRPr="00C3664C">
        <w:rPr>
          <w:rFonts w:eastAsia="Gulim"/>
          <w:b/>
          <w:bCs/>
          <w:color w:val="000000"/>
          <w:lang w:val="en-US" w:eastAsia="ko-KR"/>
        </w:rPr>
        <w:t xml:space="preserve"> and effectively investigated, suspects are prosecuted and those found guilty </w:t>
      </w:r>
      <w:r w:rsidR="00FE49E8" w:rsidRPr="00C3664C">
        <w:rPr>
          <w:rFonts w:eastAsia="Gulim"/>
          <w:b/>
          <w:bCs/>
          <w:color w:val="000000"/>
          <w:lang w:val="en-US" w:eastAsia="ko-KR"/>
        </w:rPr>
        <w:t xml:space="preserve">are </w:t>
      </w:r>
      <w:r w:rsidRPr="00C3664C">
        <w:rPr>
          <w:rFonts w:eastAsia="Gulim"/>
          <w:b/>
          <w:bCs/>
          <w:color w:val="000000"/>
          <w:lang w:val="en-US" w:eastAsia="ko-KR"/>
        </w:rPr>
        <w:t xml:space="preserve">punished with sanctions proportionate to the gravity of their crimes, even when no body or human remains </w:t>
      </w:r>
      <w:r w:rsidR="00FE49E8" w:rsidRPr="00C3664C">
        <w:rPr>
          <w:rFonts w:eastAsia="Gulim"/>
          <w:b/>
          <w:bCs/>
          <w:color w:val="000000"/>
          <w:lang w:val="en-US" w:eastAsia="ko-KR"/>
        </w:rPr>
        <w:t>are</w:t>
      </w:r>
      <w:r w:rsidRPr="00C3664C">
        <w:rPr>
          <w:rFonts w:eastAsia="Gulim"/>
          <w:b/>
          <w:bCs/>
          <w:color w:val="000000"/>
          <w:lang w:val="en-US" w:eastAsia="ko-KR"/>
        </w:rPr>
        <w:t xml:space="preserve"> found. The Committee reminds the State party that where there are reasonable grounds for believing that a person has been subjected to enforced disappearance, the authorities </w:t>
      </w:r>
      <w:r w:rsidR="00FE49E8" w:rsidRPr="00C3664C">
        <w:rPr>
          <w:rFonts w:eastAsia="Gulim"/>
          <w:b/>
          <w:bCs/>
          <w:color w:val="000000"/>
          <w:lang w:val="en-US" w:eastAsia="ko-KR"/>
        </w:rPr>
        <w:t>are required to</w:t>
      </w:r>
      <w:r w:rsidRPr="00C3664C">
        <w:rPr>
          <w:rFonts w:eastAsia="Gulim"/>
          <w:b/>
          <w:bCs/>
          <w:color w:val="000000"/>
          <w:lang w:val="en-US" w:eastAsia="ko-KR"/>
        </w:rPr>
        <w:t xml:space="preserve"> undertake an investigation, even if there has been no formal complaint;</w:t>
      </w:r>
    </w:p>
    <w:p w:rsidR="002C20BE" w:rsidRPr="00C3664C" w:rsidRDefault="002C20BE" w:rsidP="00EF59A1">
      <w:pPr>
        <w:pStyle w:val="SingleTxtG"/>
        <w:ind w:firstLine="567"/>
        <w:rPr>
          <w:rFonts w:eastAsia="Gulim"/>
          <w:b/>
          <w:bCs/>
          <w:color w:val="000000"/>
          <w:lang w:val="en-US" w:eastAsia="ko-KR"/>
        </w:rPr>
      </w:pPr>
      <w:r w:rsidRPr="00C3664C">
        <w:rPr>
          <w:rFonts w:eastAsia="Gulim"/>
          <w:b/>
          <w:bCs/>
          <w:color w:val="000000"/>
          <w:lang w:val="en-US" w:eastAsia="ko-KR"/>
        </w:rPr>
        <w:t>(c)</w:t>
      </w:r>
      <w:r w:rsidRPr="00C3664C">
        <w:rPr>
          <w:rFonts w:eastAsia="Gulim"/>
          <w:b/>
          <w:bCs/>
          <w:color w:val="000000"/>
          <w:lang w:val="en-US" w:eastAsia="ko-KR"/>
        </w:rPr>
        <w:tab/>
        <w:t>Ensur</w:t>
      </w:r>
      <w:r w:rsidR="008F25F6" w:rsidRPr="00C3664C">
        <w:rPr>
          <w:rFonts w:eastAsia="Gulim"/>
          <w:b/>
          <w:bCs/>
          <w:color w:val="000000"/>
          <w:lang w:val="en-US" w:eastAsia="ko-KR"/>
        </w:rPr>
        <w:t>ing</w:t>
      </w:r>
      <w:r w:rsidRPr="00C3664C">
        <w:rPr>
          <w:rFonts w:eastAsia="Gulim"/>
          <w:b/>
          <w:bCs/>
          <w:color w:val="000000"/>
          <w:lang w:val="en-US" w:eastAsia="ko-KR"/>
        </w:rPr>
        <w:t xml:space="preserve"> that any individual who has suffered harm as the direct result of an enforced disappearance has access to information about the fate of the disappeared person as well as to fair and adequate compensation, including </w:t>
      </w:r>
      <w:r w:rsidR="008F25F6" w:rsidRPr="00C3664C">
        <w:rPr>
          <w:rFonts w:eastAsia="Gulim"/>
          <w:b/>
          <w:bCs/>
          <w:color w:val="000000"/>
          <w:lang w:val="en-US" w:eastAsia="ko-KR"/>
        </w:rPr>
        <w:t xml:space="preserve">any </w:t>
      </w:r>
      <w:r w:rsidRPr="00C3664C">
        <w:rPr>
          <w:rFonts w:eastAsia="Gulim"/>
          <w:b/>
          <w:bCs/>
          <w:color w:val="000000"/>
          <w:lang w:val="en-US" w:eastAsia="ko-KR"/>
        </w:rPr>
        <w:t>necessary psychological, social and financial support. The Committee reminds the State party that</w:t>
      </w:r>
      <w:r w:rsidR="00FE2006" w:rsidRPr="00C3664C">
        <w:rPr>
          <w:rFonts w:eastAsia="Gulim"/>
          <w:b/>
          <w:bCs/>
          <w:color w:val="000000"/>
          <w:lang w:val="en-US" w:eastAsia="ko-KR"/>
        </w:rPr>
        <w:t xml:space="preserve">, for </w:t>
      </w:r>
      <w:r w:rsidR="00251D3A" w:rsidRPr="00C3664C">
        <w:rPr>
          <w:rFonts w:eastAsia="Gulim"/>
          <w:b/>
          <w:bCs/>
          <w:color w:val="000000"/>
          <w:lang w:val="en-US" w:eastAsia="ko-KR"/>
        </w:rPr>
        <w:t xml:space="preserve">the </w:t>
      </w:r>
      <w:r w:rsidR="00FE2006" w:rsidRPr="00C3664C">
        <w:rPr>
          <w:rFonts w:eastAsia="Gulim"/>
          <w:b/>
          <w:bCs/>
          <w:color w:val="000000"/>
          <w:lang w:val="en-US" w:eastAsia="ko-KR"/>
        </w:rPr>
        <w:t>family members</w:t>
      </w:r>
      <w:r w:rsidR="00251D3A" w:rsidRPr="00C3664C">
        <w:rPr>
          <w:rFonts w:eastAsia="Gulim"/>
          <w:b/>
          <w:bCs/>
          <w:color w:val="000000"/>
          <w:lang w:val="en-US" w:eastAsia="ko-KR"/>
        </w:rPr>
        <w:t xml:space="preserve"> of a disappeared person</w:t>
      </w:r>
      <w:r w:rsidR="00FE2006" w:rsidRPr="00C3664C">
        <w:rPr>
          <w:rFonts w:eastAsia="Gulim"/>
          <w:b/>
          <w:bCs/>
          <w:color w:val="000000"/>
          <w:lang w:val="en-US" w:eastAsia="ko-KR"/>
        </w:rPr>
        <w:t>,</w:t>
      </w:r>
      <w:r w:rsidRPr="00C3664C">
        <w:rPr>
          <w:rFonts w:eastAsia="Gulim"/>
          <w:b/>
          <w:bCs/>
          <w:color w:val="000000"/>
          <w:lang w:val="en-US" w:eastAsia="ko-KR"/>
        </w:rPr>
        <w:t xml:space="preserve"> enforced disappearance may constitute </w:t>
      </w:r>
      <w:r w:rsidR="00FE2006" w:rsidRPr="00C3664C">
        <w:rPr>
          <w:rFonts w:eastAsia="Gulim"/>
          <w:b/>
          <w:bCs/>
          <w:color w:val="000000"/>
          <w:lang w:val="en-US" w:eastAsia="ko-KR"/>
        </w:rPr>
        <w:t xml:space="preserve">a breach of the Convention; </w:t>
      </w:r>
    </w:p>
    <w:p w:rsidR="002C20BE" w:rsidRPr="00C3664C" w:rsidRDefault="002C20BE" w:rsidP="00EF59A1">
      <w:pPr>
        <w:pStyle w:val="SingleTxtG"/>
        <w:ind w:firstLine="567"/>
        <w:rPr>
          <w:rFonts w:eastAsia="Gulim"/>
          <w:b/>
          <w:bCs/>
          <w:color w:val="000000"/>
          <w:lang w:val="en-US" w:eastAsia="ko-KR"/>
        </w:rPr>
      </w:pPr>
      <w:r w:rsidRPr="00C3664C">
        <w:rPr>
          <w:rFonts w:eastAsia="Gulim"/>
          <w:b/>
          <w:bCs/>
          <w:color w:val="000000"/>
          <w:lang w:val="en-US" w:eastAsia="ko-KR"/>
        </w:rPr>
        <w:t>(d)</w:t>
      </w:r>
      <w:r w:rsidRPr="00C3664C">
        <w:rPr>
          <w:rFonts w:eastAsia="Gulim"/>
          <w:b/>
          <w:bCs/>
          <w:color w:val="000000"/>
          <w:lang w:val="en-US" w:eastAsia="ko-KR"/>
        </w:rPr>
        <w:tab/>
        <w:t xml:space="preserve">Adopting measures to clarify the outstanding cases of enforced disappearance and </w:t>
      </w:r>
      <w:r w:rsidR="00FE2006" w:rsidRPr="00C3664C">
        <w:rPr>
          <w:rFonts w:eastAsia="Gulim"/>
          <w:b/>
          <w:bCs/>
          <w:color w:val="000000"/>
          <w:lang w:val="en-US" w:eastAsia="ko-KR"/>
        </w:rPr>
        <w:t xml:space="preserve">facilitating </w:t>
      </w:r>
      <w:r w:rsidRPr="00C3664C">
        <w:rPr>
          <w:rFonts w:eastAsia="Gulim"/>
          <w:b/>
          <w:bCs/>
          <w:color w:val="000000"/>
          <w:lang w:val="en-US" w:eastAsia="ko-KR"/>
        </w:rPr>
        <w:t>the request by the Working Group on Enforced or Involuntary Disap</w:t>
      </w:r>
      <w:r w:rsidR="00380E3C" w:rsidRPr="00C3664C">
        <w:rPr>
          <w:rFonts w:eastAsia="Gulim"/>
          <w:b/>
          <w:bCs/>
          <w:color w:val="000000"/>
          <w:lang w:val="en-US" w:eastAsia="ko-KR"/>
        </w:rPr>
        <w:t>pearances</w:t>
      </w:r>
      <w:r w:rsidR="008F25F6" w:rsidRPr="00C3664C">
        <w:rPr>
          <w:rFonts w:eastAsia="Gulim"/>
          <w:b/>
          <w:bCs/>
          <w:color w:val="000000"/>
          <w:lang w:val="en-US" w:eastAsia="ko-KR"/>
        </w:rPr>
        <w:t xml:space="preserve"> to visit the country</w:t>
      </w:r>
      <w:r w:rsidR="00380E3C" w:rsidRPr="00C3664C">
        <w:rPr>
          <w:rFonts w:eastAsia="Gulim"/>
          <w:b/>
          <w:bCs/>
          <w:color w:val="000000"/>
          <w:lang w:val="en-US" w:eastAsia="ko-KR"/>
        </w:rPr>
        <w:t xml:space="preserve"> (A/HRC/22/45, para.</w:t>
      </w:r>
      <w:r w:rsidR="008F25F6" w:rsidRPr="00C3664C">
        <w:rPr>
          <w:rFonts w:eastAsia="Gulim"/>
          <w:b/>
          <w:bCs/>
          <w:color w:val="000000"/>
          <w:lang w:val="en-US" w:eastAsia="ko-KR"/>
        </w:rPr>
        <w:t xml:space="preserve"> </w:t>
      </w:r>
      <w:r w:rsidRPr="00C3664C">
        <w:rPr>
          <w:rFonts w:eastAsia="Gulim"/>
          <w:b/>
          <w:bCs/>
          <w:color w:val="000000"/>
          <w:lang w:val="en-US" w:eastAsia="ko-KR"/>
        </w:rPr>
        <w:t>471);</w:t>
      </w:r>
    </w:p>
    <w:p w:rsidR="002C20BE" w:rsidRPr="00C3664C" w:rsidRDefault="002C20BE" w:rsidP="00EF59A1">
      <w:pPr>
        <w:pStyle w:val="SingleTxtG"/>
        <w:ind w:firstLine="567"/>
        <w:rPr>
          <w:rFonts w:eastAsia="Gulim"/>
          <w:b/>
          <w:bCs/>
          <w:color w:val="000000"/>
          <w:lang w:val="en-US" w:eastAsia="ko-KR"/>
        </w:rPr>
      </w:pPr>
      <w:r w:rsidRPr="00C3664C">
        <w:rPr>
          <w:rFonts w:eastAsia="Gulim"/>
          <w:b/>
          <w:bCs/>
          <w:color w:val="000000"/>
          <w:lang w:val="en-US" w:eastAsia="ko-KR"/>
        </w:rPr>
        <w:t>(e)</w:t>
      </w:r>
      <w:r w:rsidRPr="00C3664C">
        <w:rPr>
          <w:rFonts w:eastAsia="Gulim"/>
          <w:b/>
          <w:bCs/>
          <w:color w:val="000000"/>
          <w:lang w:val="en-US" w:eastAsia="ko-KR"/>
        </w:rPr>
        <w:tab/>
        <w:t xml:space="preserve">Accelerating the process </w:t>
      </w:r>
      <w:r w:rsidR="00BF58AD" w:rsidRPr="00C3664C">
        <w:rPr>
          <w:rFonts w:eastAsia="Gulim"/>
          <w:b/>
          <w:bCs/>
          <w:color w:val="000000"/>
          <w:lang w:val="en-US" w:eastAsia="ko-KR"/>
        </w:rPr>
        <w:t>for</w:t>
      </w:r>
      <w:r w:rsidRPr="00C3664C">
        <w:rPr>
          <w:rFonts w:eastAsia="Gulim"/>
          <w:b/>
          <w:bCs/>
          <w:color w:val="000000"/>
          <w:lang w:val="en-US" w:eastAsia="ko-KR"/>
        </w:rPr>
        <w:t xml:space="preserve"> ratif</w:t>
      </w:r>
      <w:r w:rsidR="00BF58AD" w:rsidRPr="00C3664C">
        <w:rPr>
          <w:rFonts w:eastAsia="Gulim"/>
          <w:b/>
          <w:bCs/>
          <w:color w:val="000000"/>
          <w:lang w:val="en-US" w:eastAsia="ko-KR"/>
        </w:rPr>
        <w:t>ying</w:t>
      </w:r>
      <w:r w:rsidRPr="00C3664C">
        <w:rPr>
          <w:rFonts w:eastAsia="Gulim"/>
          <w:b/>
          <w:bCs/>
          <w:color w:val="000000"/>
          <w:lang w:val="en-US" w:eastAsia="ko-KR"/>
        </w:rPr>
        <w:t xml:space="preserve"> the International Convention for the Protection of All Persons from Enforced Disappearance.</w:t>
      </w:r>
    </w:p>
    <w:p w:rsidR="00CE210A" w:rsidRPr="00C3664C" w:rsidRDefault="002C20BE" w:rsidP="00CE210A">
      <w:pPr>
        <w:pStyle w:val="H23G"/>
        <w:rPr>
          <w:rFonts w:eastAsia="Malgun Gothic"/>
          <w:lang w:val="en-US" w:eastAsia="ko-KR"/>
        </w:rPr>
      </w:pPr>
      <w:r w:rsidRPr="00C3664C">
        <w:rPr>
          <w:rFonts w:eastAsia="SimSun"/>
          <w:lang w:val="en-US" w:eastAsia="zh-CN"/>
        </w:rPr>
        <w:tab/>
      </w:r>
      <w:r w:rsidRPr="00C3664C">
        <w:rPr>
          <w:rFonts w:eastAsia="SimSun"/>
          <w:lang w:val="en-US" w:eastAsia="zh-CN"/>
        </w:rPr>
        <w:tab/>
      </w:r>
      <w:r w:rsidR="00CE210A" w:rsidRPr="00C3664C">
        <w:rPr>
          <w:rFonts w:eastAsia="SimSun"/>
          <w:lang w:val="en-US" w:eastAsia="zh-CN"/>
        </w:rPr>
        <w:t xml:space="preserve">Impunity </w:t>
      </w:r>
    </w:p>
    <w:p w:rsidR="00CE210A" w:rsidRPr="00C3664C" w:rsidRDefault="00EA135B" w:rsidP="00EF59A1">
      <w:pPr>
        <w:pStyle w:val="SingleTxtG"/>
        <w:numPr>
          <w:ilvl w:val="0"/>
          <w:numId w:val="18"/>
        </w:numPr>
        <w:tabs>
          <w:tab w:val="clear" w:pos="2835"/>
        </w:tabs>
        <w:ind w:left="1134"/>
        <w:rPr>
          <w:lang w:val="en-US"/>
        </w:rPr>
      </w:pPr>
      <w:r w:rsidRPr="00C3664C">
        <w:rPr>
          <w:lang w:val="en-US"/>
        </w:rPr>
        <w:t>While noting the State party’s position that current Thai laws are adequate for punishing public officers who commit acts of torture, the Committee remains deeply</w:t>
      </w:r>
      <w:r w:rsidR="00CE210A" w:rsidRPr="00C3664C">
        <w:rPr>
          <w:lang w:val="en-US"/>
        </w:rPr>
        <w:t xml:space="preserve"> concerned at </w:t>
      </w:r>
      <w:r w:rsidRPr="00C3664C">
        <w:rPr>
          <w:lang w:val="en-US"/>
        </w:rPr>
        <w:t xml:space="preserve">the </w:t>
      </w:r>
      <w:r w:rsidR="00CE210A" w:rsidRPr="00C3664C">
        <w:rPr>
          <w:lang w:val="en-US"/>
        </w:rPr>
        <w:t xml:space="preserve">climate of de facto impunity for acts of torture </w:t>
      </w:r>
      <w:r w:rsidR="008F25F6" w:rsidRPr="00C3664C">
        <w:rPr>
          <w:lang w:val="en-US"/>
        </w:rPr>
        <w:t>committed</w:t>
      </w:r>
      <w:r w:rsidR="00CE210A" w:rsidRPr="00C3664C">
        <w:rPr>
          <w:lang w:val="en-US"/>
        </w:rPr>
        <w:t xml:space="preserve"> in the State party in view of</w:t>
      </w:r>
      <w:r w:rsidR="008F25F6" w:rsidRPr="00C3664C">
        <w:rPr>
          <w:lang w:val="en-US"/>
        </w:rPr>
        <w:t xml:space="preserve"> the following</w:t>
      </w:r>
      <w:r w:rsidR="00CE210A" w:rsidRPr="00C3664C">
        <w:rPr>
          <w:lang w:val="en-US"/>
        </w:rPr>
        <w:t>:</w:t>
      </w:r>
      <w:r w:rsidR="00CE210A" w:rsidRPr="00C3664C">
        <w:rPr>
          <w:color w:val="333333"/>
          <w:vertAlign w:val="superscript"/>
          <w:lang w:val="en-US" w:eastAsia="ko-KR"/>
        </w:rPr>
        <w:t xml:space="preserve"> </w:t>
      </w:r>
    </w:p>
    <w:p w:rsidR="00CE210A" w:rsidRPr="00C3664C" w:rsidRDefault="00E72151" w:rsidP="00EF59A1">
      <w:pPr>
        <w:pStyle w:val="SingleTxtG"/>
        <w:ind w:firstLine="567"/>
        <w:rPr>
          <w:lang w:val="en-US"/>
        </w:rPr>
      </w:pPr>
      <w:r w:rsidRPr="00C3664C">
        <w:rPr>
          <w:lang w:val="en-US"/>
        </w:rPr>
        <w:t>(a)</w:t>
      </w:r>
      <w:r w:rsidRPr="00C3664C">
        <w:rPr>
          <w:lang w:val="en-US"/>
        </w:rPr>
        <w:tab/>
        <w:t>T</w:t>
      </w:r>
      <w:r w:rsidR="00CE210A" w:rsidRPr="00C3664C">
        <w:rPr>
          <w:lang w:val="en-US"/>
        </w:rPr>
        <w:t>he lack of prompt and impartial investigation of allegations of torture and ill-treatment committed by law enforcement personnel.</w:t>
      </w:r>
      <w:r w:rsidR="00CE210A" w:rsidRPr="00C3664C">
        <w:rPr>
          <w:rFonts w:eastAsia="Malgun Gothic"/>
          <w:lang w:val="en-US"/>
        </w:rPr>
        <w:t xml:space="preserve"> </w:t>
      </w:r>
      <w:r w:rsidR="00CE210A" w:rsidRPr="00C3664C">
        <w:rPr>
          <w:lang w:val="en-US"/>
        </w:rPr>
        <w:t>When torture allegations are investigated, the agency of the accused usually conducts the investigation and charges are often dismissed;</w:t>
      </w:r>
    </w:p>
    <w:p w:rsidR="00CE210A" w:rsidRPr="00C3664C" w:rsidRDefault="00E72151" w:rsidP="00EF59A1">
      <w:pPr>
        <w:pStyle w:val="SingleTxtG"/>
        <w:ind w:firstLine="567"/>
        <w:rPr>
          <w:lang w:val="en-US"/>
        </w:rPr>
      </w:pPr>
      <w:r w:rsidRPr="00C3664C">
        <w:rPr>
          <w:rFonts w:eastAsia="Malgun Gothic"/>
          <w:lang w:val="en-US"/>
        </w:rPr>
        <w:t>(b)</w:t>
      </w:r>
      <w:r w:rsidRPr="00C3664C">
        <w:rPr>
          <w:rFonts w:eastAsia="Malgun Gothic"/>
          <w:lang w:val="en-US"/>
        </w:rPr>
        <w:tab/>
        <w:t>D</w:t>
      </w:r>
      <w:r w:rsidR="00CE210A" w:rsidRPr="00C3664C">
        <w:rPr>
          <w:lang w:val="en-US"/>
        </w:rPr>
        <w:t xml:space="preserve">elays in </w:t>
      </w:r>
      <w:r w:rsidR="008F25F6" w:rsidRPr="00C3664C">
        <w:rPr>
          <w:lang w:val="en-US"/>
        </w:rPr>
        <w:t>investigating</w:t>
      </w:r>
      <w:r w:rsidR="00CE210A" w:rsidRPr="00C3664C">
        <w:rPr>
          <w:lang w:val="en-US"/>
        </w:rPr>
        <w:t xml:space="preserve"> cases of torture;</w:t>
      </w:r>
    </w:p>
    <w:p w:rsidR="00CE210A" w:rsidRPr="00C3664C" w:rsidRDefault="00E72151" w:rsidP="00EF59A1">
      <w:pPr>
        <w:pStyle w:val="SingleTxtG"/>
        <w:ind w:firstLine="567"/>
        <w:rPr>
          <w:lang w:val="en-US"/>
        </w:rPr>
      </w:pPr>
      <w:r w:rsidRPr="00C3664C">
        <w:rPr>
          <w:rFonts w:eastAsia="Malgun Gothic"/>
          <w:lang w:val="en-US"/>
        </w:rPr>
        <w:t>(c)</w:t>
      </w:r>
      <w:r w:rsidRPr="00C3664C">
        <w:rPr>
          <w:rFonts w:eastAsia="Malgun Gothic"/>
          <w:lang w:val="en-US"/>
        </w:rPr>
        <w:tab/>
      </w:r>
      <w:r w:rsidR="008F25F6" w:rsidRPr="00C3664C">
        <w:rPr>
          <w:rFonts w:eastAsia="Malgun Gothic"/>
          <w:lang w:val="en-US"/>
        </w:rPr>
        <w:t>D</w:t>
      </w:r>
      <w:r w:rsidR="00CE210A" w:rsidRPr="00C3664C">
        <w:rPr>
          <w:lang w:val="en-US"/>
        </w:rPr>
        <w:t xml:space="preserve">iscrepancies </w:t>
      </w:r>
      <w:r w:rsidR="008F25F6" w:rsidRPr="00C3664C">
        <w:rPr>
          <w:lang w:val="en-US"/>
        </w:rPr>
        <w:t>regarding</w:t>
      </w:r>
      <w:r w:rsidR="00CE210A" w:rsidRPr="00C3664C">
        <w:rPr>
          <w:lang w:val="en-US"/>
        </w:rPr>
        <w:t xml:space="preserve"> the numerous allegations of torture and ill-treatment by State officers and the very low number of complaints brought to the authorities, </w:t>
      </w:r>
      <w:r w:rsidR="00CE210A" w:rsidRPr="00C3664C">
        <w:rPr>
          <w:rFonts w:eastAsia="Malgun Gothic"/>
          <w:lang w:val="en-US"/>
        </w:rPr>
        <w:t xml:space="preserve">which might </w:t>
      </w:r>
      <w:r w:rsidR="00CE210A" w:rsidRPr="00C3664C">
        <w:rPr>
          <w:lang w:val="en-US"/>
        </w:rPr>
        <w:t>indicate a lack of confidence in the police and judicial authorities</w:t>
      </w:r>
      <w:r w:rsidR="00EA135B" w:rsidRPr="00C3664C">
        <w:rPr>
          <w:lang w:val="en-US"/>
        </w:rPr>
        <w:t xml:space="preserve"> and a lack of awareness of their rights</w:t>
      </w:r>
      <w:r w:rsidR="008F25F6" w:rsidRPr="00C3664C">
        <w:rPr>
          <w:lang w:val="en-US"/>
        </w:rPr>
        <w:t xml:space="preserve"> on the part of victims</w:t>
      </w:r>
      <w:r w:rsidR="00CE210A" w:rsidRPr="00C3664C">
        <w:rPr>
          <w:lang w:val="en-US"/>
        </w:rPr>
        <w:t>;</w:t>
      </w:r>
      <w:r w:rsidR="00EA135B" w:rsidRPr="00C3664C">
        <w:rPr>
          <w:lang w:val="en-US"/>
        </w:rPr>
        <w:t xml:space="preserve"> </w:t>
      </w:r>
      <w:r w:rsidR="00EF59A1" w:rsidRPr="00C3664C">
        <w:rPr>
          <w:lang w:val="en-US"/>
        </w:rPr>
        <w:t xml:space="preserve"> </w:t>
      </w:r>
    </w:p>
    <w:p w:rsidR="00CE210A" w:rsidRPr="00C3664C" w:rsidRDefault="00CE210A" w:rsidP="00EF59A1">
      <w:pPr>
        <w:pStyle w:val="SingleTxtG"/>
        <w:ind w:firstLine="567"/>
        <w:rPr>
          <w:lang w:val="en-US"/>
        </w:rPr>
      </w:pPr>
      <w:r w:rsidRPr="00C3664C">
        <w:rPr>
          <w:lang w:val="en-US"/>
        </w:rPr>
        <w:t>(</w:t>
      </w:r>
      <w:r w:rsidRPr="00C3664C">
        <w:rPr>
          <w:rFonts w:eastAsia="Malgun Gothic"/>
          <w:lang w:val="en-US"/>
        </w:rPr>
        <w:t>d</w:t>
      </w:r>
      <w:r w:rsidR="00E72151" w:rsidRPr="00C3664C">
        <w:rPr>
          <w:lang w:val="en-US"/>
        </w:rPr>
        <w:t>)</w:t>
      </w:r>
      <w:r w:rsidR="00E72151" w:rsidRPr="00C3664C">
        <w:rPr>
          <w:lang w:val="en-US"/>
        </w:rPr>
        <w:tab/>
        <w:t>T</w:t>
      </w:r>
      <w:r w:rsidRPr="00C3664C">
        <w:rPr>
          <w:lang w:val="en-US"/>
        </w:rPr>
        <w:t>he almost total absence of criminal sanctions against responsible officers</w:t>
      </w:r>
      <w:r w:rsidR="00EA135B" w:rsidRPr="00C3664C">
        <w:rPr>
          <w:lang w:val="en-US"/>
        </w:rPr>
        <w:t>, public prosecutors</w:t>
      </w:r>
      <w:r w:rsidR="008F25F6" w:rsidRPr="00C3664C">
        <w:rPr>
          <w:lang w:val="en-US"/>
        </w:rPr>
        <w:t xml:space="preserve">. Furthermore, </w:t>
      </w:r>
      <w:r w:rsidRPr="00C3664C">
        <w:rPr>
          <w:lang w:val="en-US"/>
        </w:rPr>
        <w:t>on occasion, judges disregard defendants’ claims that they have been tortured or classify the acts in question as less serious offences</w:t>
      </w:r>
      <w:r w:rsidR="008F25F6" w:rsidRPr="00C3664C">
        <w:rPr>
          <w:lang w:val="en-US"/>
        </w:rPr>
        <w:t xml:space="preserve"> (arts. 2, 4</w:t>
      </w:r>
      <w:r w:rsidR="008F25F6" w:rsidRPr="00C3664C">
        <w:rPr>
          <w:rFonts w:eastAsia="Malgun Gothic"/>
          <w:lang w:val="en-US" w:eastAsia="ko-KR"/>
        </w:rPr>
        <w:t>,</w:t>
      </w:r>
      <w:r w:rsidR="008F25F6" w:rsidRPr="00C3664C">
        <w:rPr>
          <w:lang w:val="en-US"/>
        </w:rPr>
        <w:t xml:space="preserve"> 12</w:t>
      </w:r>
      <w:r w:rsidR="008F25F6" w:rsidRPr="00C3664C">
        <w:rPr>
          <w:rFonts w:eastAsia="Malgun Gothic"/>
          <w:lang w:val="en-US" w:eastAsia="ko-KR"/>
        </w:rPr>
        <w:t xml:space="preserve"> and 13</w:t>
      </w:r>
      <w:r w:rsidR="008F25F6" w:rsidRPr="00C3664C">
        <w:rPr>
          <w:lang w:val="en-US"/>
        </w:rPr>
        <w:t>)</w:t>
      </w:r>
      <w:r w:rsidRPr="00C3664C">
        <w:rPr>
          <w:lang w:val="en-US"/>
        </w:rPr>
        <w:t>.</w:t>
      </w:r>
    </w:p>
    <w:p w:rsidR="00CE210A" w:rsidRPr="00C3664C" w:rsidRDefault="00D818F8" w:rsidP="00CE210A">
      <w:pPr>
        <w:pStyle w:val="SingleTxtG"/>
        <w:rPr>
          <w:rFonts w:eastAsia="Gulim"/>
          <w:b/>
          <w:lang w:val="en-US" w:eastAsia="ko-KR"/>
        </w:rPr>
      </w:pPr>
      <w:r w:rsidRPr="00C3664C">
        <w:rPr>
          <w:rFonts w:eastAsia="Gulim"/>
          <w:b/>
          <w:lang w:val="en-US" w:eastAsia="ko-KR"/>
        </w:rPr>
        <w:t xml:space="preserve">In view of widespread impunity, </w:t>
      </w:r>
      <w:r w:rsidR="0059624B" w:rsidRPr="00C3664C">
        <w:rPr>
          <w:rFonts w:eastAsia="Gulim"/>
          <w:b/>
          <w:lang w:val="en-US" w:eastAsia="ko-KR"/>
        </w:rPr>
        <w:t xml:space="preserve">the State party should, </w:t>
      </w:r>
      <w:r w:rsidRPr="00C3664C">
        <w:rPr>
          <w:rFonts w:eastAsia="Gulim"/>
          <w:b/>
          <w:lang w:val="en-US" w:eastAsia="ko-KR"/>
        </w:rPr>
        <w:t>as a matter of urgency</w:t>
      </w:r>
      <w:r w:rsidR="00CE210A" w:rsidRPr="00C3664C">
        <w:rPr>
          <w:rFonts w:eastAsia="Gulim"/>
          <w:b/>
          <w:lang w:val="en-US" w:eastAsia="ko-KR"/>
        </w:rPr>
        <w:t>:</w:t>
      </w:r>
    </w:p>
    <w:p w:rsidR="00CE210A" w:rsidRPr="00C3664C" w:rsidRDefault="00CE210A" w:rsidP="00EF59A1">
      <w:pPr>
        <w:pStyle w:val="SingleTxtG"/>
        <w:ind w:firstLine="567"/>
        <w:rPr>
          <w:rFonts w:eastAsia="Gulim"/>
          <w:b/>
          <w:lang w:val="en-US" w:eastAsia="ko-KR"/>
        </w:rPr>
      </w:pPr>
      <w:r w:rsidRPr="00C3664C">
        <w:rPr>
          <w:rFonts w:eastAsia="Gulim"/>
          <w:b/>
          <w:lang w:val="en-US" w:eastAsia="ko-KR"/>
        </w:rPr>
        <w:t>(a)</w:t>
      </w:r>
      <w:r w:rsidRPr="00C3664C">
        <w:rPr>
          <w:rFonts w:eastAsia="Gulim"/>
          <w:b/>
          <w:lang w:val="en-US" w:eastAsia="ko-KR"/>
        </w:rPr>
        <w:tab/>
        <w:t>Publicly condemn practices of torture</w:t>
      </w:r>
      <w:r w:rsidR="0059624B" w:rsidRPr="00C3664C">
        <w:rPr>
          <w:rFonts w:eastAsia="Gulim"/>
          <w:b/>
          <w:lang w:val="en-US" w:eastAsia="ko-KR"/>
        </w:rPr>
        <w:t xml:space="preserve"> and</w:t>
      </w:r>
      <w:r w:rsidRPr="00C3664C">
        <w:rPr>
          <w:rFonts w:eastAsia="Gulim"/>
          <w:b/>
          <w:lang w:val="en-US" w:eastAsia="ko-KR"/>
        </w:rPr>
        <w:t xml:space="preserve"> </w:t>
      </w:r>
      <w:r w:rsidR="0059624B" w:rsidRPr="00C3664C">
        <w:rPr>
          <w:rFonts w:eastAsia="Gulim"/>
          <w:b/>
          <w:lang w:val="en-US" w:eastAsia="ko-KR"/>
        </w:rPr>
        <w:t xml:space="preserve">give </w:t>
      </w:r>
      <w:r w:rsidRPr="00C3664C">
        <w:rPr>
          <w:rFonts w:eastAsia="Gulim"/>
          <w:b/>
          <w:lang w:val="en-US" w:eastAsia="ko-KR"/>
        </w:rPr>
        <w:t>a clear warning that anyone committing such acts, or otherwise complicit, acquiescent</w:t>
      </w:r>
      <w:r w:rsidR="00127B83" w:rsidRPr="00C3664C">
        <w:rPr>
          <w:rFonts w:eastAsia="Gulim"/>
          <w:b/>
          <w:lang w:val="en-US" w:eastAsia="ko-KR"/>
        </w:rPr>
        <w:t xml:space="preserve"> </w:t>
      </w:r>
      <w:r w:rsidRPr="00C3664C">
        <w:rPr>
          <w:rFonts w:eastAsia="Gulim"/>
          <w:b/>
          <w:lang w:val="en-US" w:eastAsia="ko-KR"/>
        </w:rPr>
        <w:t>or participating in torture</w:t>
      </w:r>
      <w:r w:rsidR="0059624B" w:rsidRPr="00C3664C">
        <w:rPr>
          <w:rFonts w:eastAsia="Gulim"/>
          <w:b/>
          <w:lang w:val="en-US" w:eastAsia="ko-KR"/>
        </w:rPr>
        <w:t>,</w:t>
      </w:r>
      <w:r w:rsidRPr="00C3664C">
        <w:rPr>
          <w:rFonts w:eastAsia="Gulim"/>
          <w:b/>
          <w:lang w:val="en-US" w:eastAsia="ko-KR"/>
        </w:rPr>
        <w:t xml:space="preserve"> will be subject to criminal prosecution and</w:t>
      </w:r>
      <w:r w:rsidR="00EC79DE" w:rsidRPr="00C3664C">
        <w:rPr>
          <w:rFonts w:eastAsia="Gulim"/>
          <w:b/>
          <w:lang w:val="en-US" w:eastAsia="ko-KR"/>
        </w:rPr>
        <w:t xml:space="preserve"> upon conviction,</w:t>
      </w:r>
      <w:r w:rsidRPr="00C3664C">
        <w:rPr>
          <w:rFonts w:eastAsia="Gulim"/>
          <w:b/>
          <w:lang w:val="en-US" w:eastAsia="ko-KR"/>
        </w:rPr>
        <w:t xml:space="preserve"> appropriate penalties;</w:t>
      </w:r>
    </w:p>
    <w:p w:rsidR="00CE210A" w:rsidRPr="00C3664C" w:rsidRDefault="00CE210A" w:rsidP="00EF59A1">
      <w:pPr>
        <w:pStyle w:val="SingleTxtG"/>
        <w:ind w:firstLine="567"/>
        <w:rPr>
          <w:rFonts w:eastAsia="Gulim"/>
          <w:b/>
          <w:lang w:val="en-US" w:eastAsia="ko-KR"/>
        </w:rPr>
      </w:pPr>
      <w:r w:rsidRPr="00C3664C">
        <w:rPr>
          <w:rFonts w:eastAsia="Gulim"/>
          <w:b/>
          <w:lang w:val="en-US" w:eastAsia="ko-KR"/>
        </w:rPr>
        <w:t>(b)</w:t>
      </w:r>
      <w:r w:rsidRPr="00C3664C">
        <w:rPr>
          <w:rFonts w:eastAsia="Gulim"/>
          <w:b/>
          <w:lang w:val="en-US" w:eastAsia="ko-KR"/>
        </w:rPr>
        <w:tab/>
        <w:t>Take all necessary measures</w:t>
      </w:r>
      <w:r w:rsidR="00EF59A1" w:rsidRPr="00C3664C">
        <w:rPr>
          <w:rFonts w:eastAsia="Gulim"/>
          <w:b/>
          <w:lang w:val="en-US" w:eastAsia="ko-KR"/>
        </w:rPr>
        <w:t xml:space="preserve"> </w:t>
      </w:r>
      <w:r w:rsidRPr="00C3664C">
        <w:rPr>
          <w:rFonts w:eastAsia="Gulim"/>
          <w:b/>
          <w:lang w:val="en-US" w:eastAsia="ko-KR"/>
        </w:rPr>
        <w:t xml:space="preserve">to ensure that all allegations of torture or ill-treatment are promptly, thoroughly and impartially investigated by a fully independent civilian body, </w:t>
      </w:r>
      <w:r w:rsidR="00BF3CDB" w:rsidRPr="00C3664C">
        <w:rPr>
          <w:rFonts w:eastAsia="Gulim"/>
          <w:b/>
          <w:lang w:val="en-US" w:eastAsia="ko-KR"/>
        </w:rPr>
        <w:t xml:space="preserve">that </w:t>
      </w:r>
      <w:r w:rsidRPr="00C3664C">
        <w:rPr>
          <w:rFonts w:eastAsia="Gulim"/>
          <w:b/>
          <w:lang w:val="en-US" w:eastAsia="ko-KR"/>
        </w:rPr>
        <w:t xml:space="preserve">perpetrators are duly prosecuted and, if found guilty, convicted </w:t>
      </w:r>
      <w:r w:rsidR="00EA135B" w:rsidRPr="00C3664C">
        <w:rPr>
          <w:rFonts w:eastAsia="Gulim"/>
          <w:b/>
          <w:lang w:val="en-US" w:eastAsia="ko-KR"/>
        </w:rPr>
        <w:t>with</w:t>
      </w:r>
      <w:r w:rsidRPr="00C3664C">
        <w:rPr>
          <w:rFonts w:eastAsia="Gulim"/>
          <w:b/>
          <w:lang w:val="en-US" w:eastAsia="ko-KR"/>
        </w:rPr>
        <w:t xml:space="preserve"> penalties </w:t>
      </w:r>
      <w:r w:rsidR="00EA135B" w:rsidRPr="00C3664C">
        <w:rPr>
          <w:rFonts w:eastAsia="Gulim"/>
          <w:b/>
          <w:lang w:val="en-US" w:eastAsia="ko-KR"/>
        </w:rPr>
        <w:t xml:space="preserve">that are commensurate with </w:t>
      </w:r>
      <w:r w:rsidRPr="00C3664C">
        <w:rPr>
          <w:rFonts w:eastAsia="Gulim"/>
          <w:b/>
          <w:lang w:val="en-US" w:eastAsia="ko-KR"/>
        </w:rPr>
        <w:t xml:space="preserve">the grave nature of their </w:t>
      </w:r>
      <w:r w:rsidR="00CA28D2" w:rsidRPr="00C3664C">
        <w:rPr>
          <w:rFonts w:eastAsia="Gulim"/>
          <w:b/>
          <w:lang w:val="en-US" w:eastAsia="ko-KR"/>
        </w:rPr>
        <w:t>crimes</w:t>
      </w:r>
      <w:r w:rsidRPr="00C3664C">
        <w:rPr>
          <w:rFonts w:eastAsia="Gulim"/>
          <w:b/>
          <w:lang w:val="en-US" w:eastAsia="ko-KR"/>
        </w:rPr>
        <w:t xml:space="preserve">; </w:t>
      </w:r>
    </w:p>
    <w:p w:rsidR="00CE210A" w:rsidRPr="00C3664C" w:rsidRDefault="00CE210A" w:rsidP="00EF59A1">
      <w:pPr>
        <w:pStyle w:val="SingleTxtG"/>
        <w:ind w:firstLine="567"/>
        <w:rPr>
          <w:rFonts w:eastAsia="Gulim"/>
          <w:b/>
          <w:lang w:val="en-US" w:eastAsia="ko-KR"/>
        </w:rPr>
      </w:pPr>
      <w:r w:rsidRPr="00C3664C">
        <w:rPr>
          <w:rFonts w:eastAsia="Gulim"/>
          <w:b/>
          <w:lang w:val="en-US" w:eastAsia="ko-KR"/>
        </w:rPr>
        <w:t>(c)</w:t>
      </w:r>
      <w:r w:rsidRPr="00C3664C">
        <w:rPr>
          <w:rFonts w:eastAsia="Gulim"/>
          <w:b/>
          <w:lang w:val="en-US" w:eastAsia="ko-KR"/>
        </w:rPr>
        <w:tab/>
        <w:t>Suspend officers</w:t>
      </w:r>
      <w:r w:rsidR="00B264AD" w:rsidRPr="00C3664C">
        <w:rPr>
          <w:rFonts w:eastAsia="Gulim"/>
          <w:b/>
          <w:lang w:val="en-US" w:eastAsia="ko-KR"/>
        </w:rPr>
        <w:t xml:space="preserve"> </w:t>
      </w:r>
      <w:r w:rsidR="00B264AD" w:rsidRPr="00C3664C">
        <w:rPr>
          <w:b/>
          <w:lang w:val="en-US"/>
        </w:rPr>
        <w:t>suspected of committing acts of torture</w:t>
      </w:r>
      <w:r w:rsidRPr="00C3664C">
        <w:rPr>
          <w:rFonts w:eastAsia="Gulim"/>
          <w:b/>
          <w:lang w:val="en-US" w:eastAsia="ko-KR"/>
        </w:rPr>
        <w:t xml:space="preserve"> during the investigation of </w:t>
      </w:r>
      <w:r w:rsidR="00CA28D2" w:rsidRPr="00C3664C">
        <w:rPr>
          <w:rFonts w:eastAsia="Gulim"/>
          <w:b/>
          <w:lang w:val="en-US" w:eastAsia="ko-KR"/>
        </w:rPr>
        <w:t>allegations of torture and ill-treatment</w:t>
      </w:r>
      <w:r w:rsidRPr="00C3664C">
        <w:rPr>
          <w:rFonts w:eastAsia="Gulim"/>
          <w:b/>
          <w:lang w:val="en-US" w:eastAsia="ko-KR"/>
        </w:rPr>
        <w:t>;</w:t>
      </w:r>
    </w:p>
    <w:p w:rsidR="00CE210A" w:rsidRPr="00C3664C" w:rsidRDefault="00CE210A" w:rsidP="00EF59A1">
      <w:pPr>
        <w:pStyle w:val="SingleTxtG"/>
        <w:ind w:firstLine="567"/>
        <w:rPr>
          <w:rFonts w:eastAsia="Gulim"/>
          <w:b/>
          <w:lang w:val="en-US" w:eastAsia="ko-KR"/>
        </w:rPr>
      </w:pPr>
      <w:r w:rsidRPr="00C3664C">
        <w:rPr>
          <w:rFonts w:eastAsia="Gulim"/>
          <w:b/>
          <w:lang w:val="en-US" w:eastAsia="ko-KR"/>
        </w:rPr>
        <w:t>(d)</w:t>
      </w:r>
      <w:r w:rsidRPr="00C3664C">
        <w:rPr>
          <w:rFonts w:eastAsia="Gulim"/>
          <w:b/>
          <w:lang w:val="en-US" w:eastAsia="ko-KR"/>
        </w:rPr>
        <w:tab/>
        <w:t xml:space="preserve">Ensure </w:t>
      </w:r>
      <w:r w:rsidR="000C3C88" w:rsidRPr="00C3664C">
        <w:rPr>
          <w:rFonts w:eastAsia="Gulim"/>
          <w:b/>
          <w:lang w:val="en-US" w:eastAsia="ko-KR"/>
        </w:rPr>
        <w:t>that military personnel are</w:t>
      </w:r>
      <w:r w:rsidRPr="00C3664C">
        <w:rPr>
          <w:rFonts w:eastAsia="Gulim"/>
          <w:b/>
          <w:lang w:val="en-US" w:eastAsia="ko-KR"/>
        </w:rPr>
        <w:t xml:space="preserve"> tried in civilian court</w:t>
      </w:r>
      <w:r w:rsidR="00BF3CDB" w:rsidRPr="00C3664C">
        <w:rPr>
          <w:rFonts w:eastAsia="Gulim"/>
          <w:b/>
          <w:lang w:val="en-US" w:eastAsia="ko-KR"/>
        </w:rPr>
        <w:t>s</w:t>
      </w:r>
      <w:r w:rsidRPr="00C3664C">
        <w:rPr>
          <w:rFonts w:eastAsia="Gulim"/>
          <w:b/>
          <w:lang w:val="en-US" w:eastAsia="ko-KR"/>
        </w:rPr>
        <w:t xml:space="preserve"> for acts of torture and similar offence</w:t>
      </w:r>
      <w:r w:rsidR="00CA28D2" w:rsidRPr="00C3664C">
        <w:rPr>
          <w:rFonts w:eastAsia="Gulim"/>
          <w:b/>
          <w:lang w:val="en-US" w:eastAsia="ko-KR"/>
        </w:rPr>
        <w:t>s</w:t>
      </w:r>
      <w:r w:rsidRPr="00C3664C">
        <w:rPr>
          <w:rFonts w:eastAsia="Gulim"/>
          <w:b/>
          <w:lang w:val="en-US" w:eastAsia="ko-KR"/>
        </w:rPr>
        <w:t>;</w:t>
      </w:r>
    </w:p>
    <w:p w:rsidR="00CE210A" w:rsidRPr="00C3664C" w:rsidRDefault="00CE210A" w:rsidP="00EF59A1">
      <w:pPr>
        <w:pStyle w:val="SingleTxtG"/>
        <w:ind w:firstLine="567"/>
        <w:rPr>
          <w:rFonts w:eastAsia="Gulim"/>
          <w:b/>
          <w:lang w:val="en-US" w:eastAsia="ko-KR"/>
        </w:rPr>
      </w:pPr>
      <w:r w:rsidRPr="00C3664C">
        <w:rPr>
          <w:rFonts w:eastAsia="Gulim"/>
          <w:b/>
          <w:lang w:val="en-US" w:eastAsia="ko-KR"/>
        </w:rPr>
        <w:t>(e)</w:t>
      </w:r>
      <w:r w:rsidRPr="00C3664C">
        <w:rPr>
          <w:rFonts w:eastAsia="Gulim"/>
          <w:b/>
          <w:lang w:val="en-US" w:eastAsia="ko-KR"/>
        </w:rPr>
        <w:tab/>
        <w:t>Establish an independent complaints system for all persons deprived of their liberty.</w:t>
      </w:r>
    </w:p>
    <w:p w:rsidR="002C20BE" w:rsidRPr="00C3664C" w:rsidRDefault="00CE210A" w:rsidP="002C20BE">
      <w:pPr>
        <w:pStyle w:val="H23G"/>
        <w:rPr>
          <w:rFonts w:eastAsia="SimSun"/>
          <w:lang w:val="en-US" w:eastAsia="zh-CN"/>
        </w:rPr>
      </w:pPr>
      <w:r w:rsidRPr="00C3664C">
        <w:rPr>
          <w:rFonts w:eastAsia="SimSun"/>
          <w:lang w:val="en-US" w:eastAsia="zh-CN"/>
        </w:rPr>
        <w:tab/>
      </w:r>
      <w:r w:rsidRPr="00C3664C">
        <w:rPr>
          <w:rFonts w:eastAsia="SimSun"/>
          <w:lang w:val="en-US" w:eastAsia="zh-CN"/>
        </w:rPr>
        <w:tab/>
      </w:r>
      <w:r w:rsidR="002C20BE" w:rsidRPr="00C3664C">
        <w:rPr>
          <w:rFonts w:eastAsia="SimSun"/>
          <w:lang w:val="en-US" w:eastAsia="zh-CN"/>
        </w:rPr>
        <w:t>Gender-based violence</w:t>
      </w:r>
    </w:p>
    <w:p w:rsidR="002C20BE" w:rsidRPr="00C3664C" w:rsidRDefault="002C20BE" w:rsidP="0037411D">
      <w:pPr>
        <w:pStyle w:val="SingleTxtG"/>
        <w:numPr>
          <w:ilvl w:val="0"/>
          <w:numId w:val="18"/>
        </w:numPr>
        <w:tabs>
          <w:tab w:val="clear" w:pos="2835"/>
        </w:tabs>
        <w:ind w:left="1134"/>
        <w:rPr>
          <w:lang w:val="en-US"/>
        </w:rPr>
      </w:pPr>
      <w:r w:rsidRPr="00C3664C">
        <w:rPr>
          <w:lang w:val="en-US" w:eastAsia="ko-KR"/>
        </w:rPr>
        <w:t xml:space="preserve">While </w:t>
      </w:r>
      <w:r w:rsidRPr="00C3664C">
        <w:rPr>
          <w:rFonts w:eastAsia="Malgun Gothic"/>
          <w:lang w:val="en-US" w:eastAsia="ko-KR"/>
        </w:rPr>
        <w:t>welcoming</w:t>
      </w:r>
      <w:r w:rsidRPr="00C3664C">
        <w:rPr>
          <w:lang w:val="en-US"/>
        </w:rPr>
        <w:t xml:space="preserve"> the </w:t>
      </w:r>
      <w:r w:rsidRPr="00C3664C">
        <w:rPr>
          <w:rFonts w:eastAsia="Malgun Gothic"/>
          <w:lang w:val="en-US" w:eastAsia="ko-KR"/>
        </w:rPr>
        <w:t>efforts</w:t>
      </w:r>
      <w:r w:rsidR="0059624B" w:rsidRPr="00C3664C">
        <w:rPr>
          <w:rFonts w:eastAsia="Malgun Gothic"/>
          <w:lang w:val="en-US" w:eastAsia="ko-KR"/>
        </w:rPr>
        <w:t xml:space="preserve"> made by the State party </w:t>
      </w:r>
      <w:r w:rsidRPr="00C3664C">
        <w:rPr>
          <w:rFonts w:eastAsia="Malgun Gothic"/>
          <w:lang w:val="en-US" w:eastAsia="ko-KR"/>
        </w:rPr>
        <w:t>to combat</w:t>
      </w:r>
      <w:r w:rsidRPr="00C3664C">
        <w:rPr>
          <w:lang w:val="en-US"/>
        </w:rPr>
        <w:t xml:space="preserve"> </w:t>
      </w:r>
      <w:r w:rsidRPr="00C3664C">
        <w:rPr>
          <w:rFonts w:eastAsia="Malgun Gothic"/>
          <w:lang w:val="en-US" w:eastAsia="ko-KR"/>
        </w:rPr>
        <w:t>violence against women, in particular by criminali</w:t>
      </w:r>
      <w:r w:rsidR="0059624B" w:rsidRPr="00C3664C">
        <w:rPr>
          <w:rFonts w:eastAsia="Malgun Gothic"/>
          <w:lang w:val="en-US" w:eastAsia="ko-KR"/>
        </w:rPr>
        <w:t>z</w:t>
      </w:r>
      <w:r w:rsidRPr="00C3664C">
        <w:rPr>
          <w:rFonts w:eastAsia="Malgun Gothic"/>
          <w:lang w:val="en-US" w:eastAsia="ko-KR"/>
        </w:rPr>
        <w:t>ing domestic violence under section 4 of the 2007 Domestic Violence Victim Protection Act</w:t>
      </w:r>
      <w:r w:rsidRPr="00C3664C">
        <w:rPr>
          <w:lang w:val="en-US"/>
        </w:rPr>
        <w:t xml:space="preserve">, </w:t>
      </w:r>
      <w:r w:rsidRPr="00C3664C">
        <w:rPr>
          <w:lang w:val="en-US" w:eastAsia="ko-KR"/>
        </w:rPr>
        <w:t xml:space="preserve">the Committee </w:t>
      </w:r>
      <w:r w:rsidRPr="00C3664C">
        <w:rPr>
          <w:lang w:val="en-US"/>
        </w:rPr>
        <w:t>remains concerned about</w:t>
      </w:r>
      <w:r w:rsidRPr="00C3664C">
        <w:rPr>
          <w:rFonts w:eastAsia="Malgun Gothic"/>
          <w:lang w:val="en-US" w:eastAsia="ko-KR"/>
        </w:rPr>
        <w:t>:</w:t>
      </w:r>
    </w:p>
    <w:p w:rsidR="002C20BE" w:rsidRPr="00C3664C" w:rsidRDefault="002C20BE" w:rsidP="00EF59A1">
      <w:pPr>
        <w:pStyle w:val="SingleTxtG"/>
        <w:ind w:firstLine="567"/>
        <w:rPr>
          <w:rFonts w:eastAsia="Malgun Gothic"/>
          <w:lang w:val="en-US" w:eastAsia="ko-KR"/>
        </w:rPr>
      </w:pPr>
      <w:r w:rsidRPr="00C3664C">
        <w:rPr>
          <w:rFonts w:eastAsia="Malgun Gothic"/>
          <w:lang w:val="en-US" w:eastAsia="ko-KR"/>
        </w:rPr>
        <w:t>(a)</w:t>
      </w:r>
      <w:r w:rsidRPr="00C3664C">
        <w:rPr>
          <w:rFonts w:eastAsia="Malgun Gothic"/>
          <w:lang w:val="en-US" w:eastAsia="ko-KR"/>
        </w:rPr>
        <w:tab/>
        <w:t xml:space="preserve">The high prevalence of </w:t>
      </w:r>
      <w:r w:rsidR="000C3C88" w:rsidRPr="00C3664C">
        <w:rPr>
          <w:rFonts w:eastAsia="Malgun Gothic"/>
          <w:lang w:val="en-US" w:eastAsia="ko-KR"/>
        </w:rPr>
        <w:t xml:space="preserve">gender-based violence, in particular </w:t>
      </w:r>
      <w:r w:rsidRPr="00C3664C">
        <w:rPr>
          <w:rFonts w:eastAsia="Malgun Gothic"/>
          <w:lang w:val="en-US" w:eastAsia="ko-KR"/>
        </w:rPr>
        <w:t xml:space="preserve">sexual and domestic violence in </w:t>
      </w:r>
      <w:smartTag w:uri="urn:schemas-microsoft-com:office:smarttags" w:element="place">
        <w:smartTag w:uri="urn:schemas-microsoft-com:office:smarttags" w:element="country-region">
          <w:r w:rsidRPr="00C3664C">
            <w:rPr>
              <w:rFonts w:eastAsia="Malgun Gothic"/>
              <w:lang w:val="en-US" w:eastAsia="ko-KR"/>
            </w:rPr>
            <w:t>Thailand</w:t>
          </w:r>
        </w:smartTag>
      </w:smartTag>
      <w:r w:rsidRPr="00C3664C">
        <w:rPr>
          <w:rFonts w:eastAsia="Malgun Gothic"/>
          <w:lang w:val="en-US" w:eastAsia="ko-KR"/>
        </w:rPr>
        <w:t xml:space="preserve">; </w:t>
      </w:r>
    </w:p>
    <w:p w:rsidR="002C20BE" w:rsidRPr="00C3664C" w:rsidRDefault="002C20BE" w:rsidP="00EF59A1">
      <w:pPr>
        <w:pStyle w:val="SingleTxtG"/>
        <w:ind w:firstLine="567"/>
        <w:rPr>
          <w:rFonts w:eastAsia="Malgun Gothic"/>
          <w:lang w:val="en-US" w:eastAsia="ko-KR"/>
        </w:rPr>
      </w:pPr>
      <w:r w:rsidRPr="00C3664C">
        <w:rPr>
          <w:rFonts w:eastAsia="Malgun Gothic"/>
          <w:lang w:val="en-US" w:eastAsia="ko-KR"/>
        </w:rPr>
        <w:t>(b)</w:t>
      </w:r>
      <w:r w:rsidRPr="00C3664C">
        <w:rPr>
          <w:rFonts w:eastAsia="Malgun Gothic"/>
          <w:lang w:val="en-US" w:eastAsia="ko-KR"/>
        </w:rPr>
        <w:tab/>
        <w:t>The low level of prosecution for sexual and domestic vi</w:t>
      </w:r>
      <w:r w:rsidR="00FE2006" w:rsidRPr="00C3664C">
        <w:rPr>
          <w:rFonts w:eastAsia="Malgun Gothic"/>
          <w:lang w:val="en-US" w:eastAsia="ko-KR"/>
        </w:rPr>
        <w:t xml:space="preserve">olence, mainly due to </w:t>
      </w:r>
      <w:r w:rsidRPr="00C3664C">
        <w:rPr>
          <w:rFonts w:eastAsia="Malgun Gothic"/>
          <w:lang w:val="en-US" w:eastAsia="ko-KR"/>
        </w:rPr>
        <w:t xml:space="preserve">obstacles </w:t>
      </w:r>
      <w:r w:rsidR="00BF3CDB" w:rsidRPr="00C3664C">
        <w:rPr>
          <w:rFonts w:eastAsia="Malgun Gothic"/>
          <w:lang w:val="en-US" w:eastAsia="ko-KR"/>
        </w:rPr>
        <w:t xml:space="preserve">inherent </w:t>
      </w:r>
      <w:r w:rsidRPr="00C3664C">
        <w:rPr>
          <w:rFonts w:eastAsia="Malgun Gothic"/>
          <w:lang w:val="en-US" w:eastAsia="ko-KR"/>
        </w:rPr>
        <w:t xml:space="preserve">in the legal framework and the unresponsive attitude of the police and the judiciary towards such violence. The Committee is also concerned </w:t>
      </w:r>
      <w:r w:rsidR="00FE2006" w:rsidRPr="00C3664C">
        <w:rPr>
          <w:rFonts w:eastAsia="Malgun Gothic"/>
          <w:lang w:val="en-US" w:eastAsia="ko-KR"/>
        </w:rPr>
        <w:t>that, as</w:t>
      </w:r>
      <w:r w:rsidR="00BF3CDB" w:rsidRPr="00C3664C">
        <w:rPr>
          <w:rFonts w:eastAsia="Malgun Gothic"/>
          <w:lang w:val="en-US" w:eastAsia="ko-KR"/>
        </w:rPr>
        <w:t xml:space="preserve"> domestic violence is </w:t>
      </w:r>
      <w:r w:rsidR="00FE2006" w:rsidRPr="00C3664C">
        <w:rPr>
          <w:rFonts w:eastAsia="Malgun Gothic"/>
          <w:lang w:val="en-US" w:eastAsia="ko-KR"/>
        </w:rPr>
        <w:t xml:space="preserve">a “compoundable” offence, </w:t>
      </w:r>
      <w:r w:rsidR="00BF3CDB" w:rsidRPr="00C3664C">
        <w:rPr>
          <w:rFonts w:eastAsia="Malgun Gothic"/>
          <w:lang w:val="en-US" w:eastAsia="ko-KR"/>
        </w:rPr>
        <w:t>the</w:t>
      </w:r>
      <w:r w:rsidRPr="00C3664C">
        <w:rPr>
          <w:rFonts w:eastAsia="Malgun Gothic"/>
          <w:lang w:val="en-US" w:eastAsia="ko-KR"/>
        </w:rPr>
        <w:t xml:space="preserve"> victim</w:t>
      </w:r>
      <w:r w:rsidR="00FE2006" w:rsidRPr="00C3664C">
        <w:rPr>
          <w:rFonts w:eastAsia="Malgun Gothic"/>
          <w:lang w:val="en-US" w:eastAsia="ko-KR"/>
        </w:rPr>
        <w:t xml:space="preserve"> must lodge a</w:t>
      </w:r>
      <w:r w:rsidRPr="00C3664C">
        <w:rPr>
          <w:rFonts w:eastAsia="Malgun Gothic"/>
          <w:lang w:val="en-US" w:eastAsia="ko-KR"/>
        </w:rPr>
        <w:t xml:space="preserve"> complaint in order </w:t>
      </w:r>
      <w:r w:rsidR="00BF3CDB" w:rsidRPr="00C3664C">
        <w:rPr>
          <w:rFonts w:eastAsia="Malgun Gothic"/>
          <w:lang w:val="en-US" w:eastAsia="ko-KR"/>
        </w:rPr>
        <w:t>for</w:t>
      </w:r>
      <w:r w:rsidR="00BF58AD" w:rsidRPr="00C3664C">
        <w:rPr>
          <w:rFonts w:eastAsia="Malgun Gothic"/>
          <w:lang w:val="en-US" w:eastAsia="ko-KR"/>
        </w:rPr>
        <w:t xml:space="preserve"> the</w:t>
      </w:r>
      <w:r w:rsidR="00BF3CDB" w:rsidRPr="00C3664C">
        <w:rPr>
          <w:rFonts w:eastAsia="Malgun Gothic"/>
          <w:lang w:val="en-US" w:eastAsia="ko-KR"/>
        </w:rPr>
        <w:t xml:space="preserve"> offence</w:t>
      </w:r>
      <w:r w:rsidRPr="00C3664C">
        <w:rPr>
          <w:rFonts w:eastAsia="Malgun Gothic"/>
          <w:lang w:val="en-US" w:eastAsia="ko-KR"/>
        </w:rPr>
        <w:t xml:space="preserve"> under section 4 of the 2007 Domestic Violence Victim Protection Act</w:t>
      </w:r>
      <w:r w:rsidR="00BF3CDB" w:rsidRPr="00C3664C">
        <w:rPr>
          <w:rFonts w:eastAsia="Malgun Gothic"/>
          <w:lang w:val="en-US" w:eastAsia="ko-KR"/>
        </w:rPr>
        <w:t xml:space="preserve"> to be prosecuted</w:t>
      </w:r>
      <w:r w:rsidRPr="00C3664C">
        <w:rPr>
          <w:rFonts w:eastAsia="Malgun Gothic"/>
          <w:lang w:val="en-US" w:eastAsia="ko-KR"/>
        </w:rPr>
        <w:t xml:space="preserve"> and </w:t>
      </w:r>
      <w:r w:rsidR="00FE2006" w:rsidRPr="00C3664C">
        <w:rPr>
          <w:rFonts w:eastAsia="Malgun Gothic"/>
          <w:lang w:val="en-US" w:eastAsia="ko-KR"/>
        </w:rPr>
        <w:t xml:space="preserve">that </w:t>
      </w:r>
      <w:r w:rsidRPr="00C3664C">
        <w:rPr>
          <w:rFonts w:eastAsia="Malgun Gothic"/>
          <w:lang w:val="en-US" w:eastAsia="ko-KR"/>
        </w:rPr>
        <w:t>the</w:t>
      </w:r>
      <w:r w:rsidR="00EF59A1" w:rsidRPr="00C3664C">
        <w:rPr>
          <w:rFonts w:eastAsia="Malgun Gothic"/>
          <w:lang w:val="en-US" w:eastAsia="ko-KR"/>
        </w:rPr>
        <w:t xml:space="preserve"> </w:t>
      </w:r>
      <w:r w:rsidR="007865F6" w:rsidRPr="00C3664C">
        <w:rPr>
          <w:rFonts w:eastAsia="Malgun Gothic"/>
          <w:lang w:val="en-US" w:eastAsia="ko-KR"/>
        </w:rPr>
        <w:t xml:space="preserve">arriving at a </w:t>
      </w:r>
      <w:r w:rsidRPr="00C3664C">
        <w:rPr>
          <w:rFonts w:eastAsia="Malgun Gothic"/>
          <w:lang w:val="en-US" w:eastAsia="ko-KR"/>
        </w:rPr>
        <w:t xml:space="preserve">settlement </w:t>
      </w:r>
      <w:r w:rsidR="007865F6" w:rsidRPr="00C3664C">
        <w:rPr>
          <w:rFonts w:eastAsia="Malgun Gothic"/>
          <w:lang w:val="en-US" w:eastAsia="ko-KR"/>
        </w:rPr>
        <w:t>in</w:t>
      </w:r>
      <w:r w:rsidRPr="00C3664C">
        <w:rPr>
          <w:rFonts w:eastAsia="Malgun Gothic"/>
          <w:lang w:val="en-US" w:eastAsia="ko-KR"/>
        </w:rPr>
        <w:t xml:space="preserve"> cases of domestic violence </w:t>
      </w:r>
      <w:r w:rsidR="007865F6" w:rsidRPr="00C3664C">
        <w:rPr>
          <w:rFonts w:eastAsia="Malgun Gothic"/>
          <w:lang w:val="en-US" w:eastAsia="ko-KR"/>
        </w:rPr>
        <w:t xml:space="preserve">has </w:t>
      </w:r>
      <w:r w:rsidR="00F26A22" w:rsidRPr="00C3664C">
        <w:rPr>
          <w:rFonts w:eastAsia="Malgun Gothic"/>
          <w:lang w:val="en-US" w:eastAsia="ko-KR"/>
        </w:rPr>
        <w:t>priorit</w:t>
      </w:r>
      <w:r w:rsidR="007865F6" w:rsidRPr="00C3664C">
        <w:rPr>
          <w:rFonts w:eastAsia="Malgun Gothic"/>
          <w:lang w:val="en-US" w:eastAsia="ko-KR"/>
        </w:rPr>
        <w:t xml:space="preserve">y </w:t>
      </w:r>
      <w:r w:rsidR="00F26A22" w:rsidRPr="00C3664C">
        <w:rPr>
          <w:rFonts w:eastAsia="Malgun Gothic"/>
          <w:lang w:val="en-US" w:eastAsia="ko-KR"/>
        </w:rPr>
        <w:t xml:space="preserve">over </w:t>
      </w:r>
      <w:r w:rsidR="007865F6" w:rsidRPr="00C3664C">
        <w:rPr>
          <w:rFonts w:eastAsia="Malgun Gothic"/>
          <w:lang w:val="en-US" w:eastAsia="ko-KR"/>
        </w:rPr>
        <w:t xml:space="preserve">the </w:t>
      </w:r>
      <w:r w:rsidRPr="00C3664C">
        <w:rPr>
          <w:rFonts w:eastAsia="Malgun Gothic"/>
          <w:lang w:val="en-US" w:eastAsia="ko-KR"/>
        </w:rPr>
        <w:t>victim’</w:t>
      </w:r>
      <w:r w:rsidR="007865F6" w:rsidRPr="00C3664C">
        <w:rPr>
          <w:rFonts w:eastAsia="Malgun Gothic"/>
          <w:lang w:val="en-US" w:eastAsia="ko-KR"/>
        </w:rPr>
        <w:t>s</w:t>
      </w:r>
      <w:r w:rsidRPr="00C3664C">
        <w:rPr>
          <w:rFonts w:eastAsia="Malgun Gothic"/>
          <w:lang w:val="en-US" w:eastAsia="ko-KR"/>
        </w:rPr>
        <w:t xml:space="preserve"> well</w:t>
      </w:r>
      <w:r w:rsidR="007865F6" w:rsidRPr="00C3664C">
        <w:rPr>
          <w:rFonts w:eastAsia="Malgun Gothic"/>
          <w:lang w:val="en-US" w:eastAsia="ko-KR"/>
        </w:rPr>
        <w:t>-</w:t>
      </w:r>
      <w:r w:rsidRPr="00C3664C">
        <w:rPr>
          <w:rFonts w:eastAsia="Malgun Gothic"/>
          <w:lang w:val="en-US" w:eastAsia="ko-KR"/>
        </w:rPr>
        <w:t>being and safety</w:t>
      </w:r>
      <w:r w:rsidR="007865F6" w:rsidRPr="00C3664C">
        <w:rPr>
          <w:rFonts w:eastAsia="Malgun Gothic"/>
          <w:lang w:val="en-US" w:eastAsia="ko-KR"/>
        </w:rPr>
        <w:t>,</w:t>
      </w:r>
      <w:r w:rsidRPr="00C3664C">
        <w:rPr>
          <w:rFonts w:eastAsia="Malgun Gothic"/>
          <w:lang w:val="en-US" w:eastAsia="ko-KR"/>
        </w:rPr>
        <w:t xml:space="preserve"> u</w:t>
      </w:r>
      <w:r w:rsidR="00F26A22" w:rsidRPr="00C3664C">
        <w:rPr>
          <w:rFonts w:eastAsia="Malgun Gothic"/>
          <w:lang w:val="en-US" w:eastAsia="ko-KR"/>
        </w:rPr>
        <w:t>nder section 15 of the Act. As a result, the Committee regrets that</w:t>
      </w:r>
      <w:r w:rsidR="007865F6" w:rsidRPr="00C3664C">
        <w:rPr>
          <w:rFonts w:eastAsia="Malgun Gothic"/>
          <w:lang w:val="en-US" w:eastAsia="ko-KR"/>
        </w:rPr>
        <w:t>, in practice,</w:t>
      </w:r>
      <w:r w:rsidR="00F26A22" w:rsidRPr="00C3664C">
        <w:rPr>
          <w:rFonts w:eastAsia="Malgun Gothic"/>
          <w:lang w:val="en-US" w:eastAsia="ko-KR"/>
        </w:rPr>
        <w:t xml:space="preserve"> domestic violence is treated as a private matter rather than a serious public criminal offence;</w:t>
      </w:r>
    </w:p>
    <w:p w:rsidR="002C20BE" w:rsidRPr="00C3664C" w:rsidRDefault="002C20BE" w:rsidP="00EF59A1">
      <w:pPr>
        <w:pStyle w:val="SingleTxtG"/>
        <w:ind w:firstLine="567"/>
        <w:rPr>
          <w:rFonts w:eastAsia="Malgun Gothic"/>
          <w:lang w:val="en-US" w:eastAsia="ko-KR"/>
        </w:rPr>
      </w:pPr>
      <w:r w:rsidRPr="00C3664C">
        <w:rPr>
          <w:rFonts w:eastAsia="Malgun Gothic"/>
          <w:lang w:val="en-US" w:eastAsia="ko-KR"/>
        </w:rPr>
        <w:t>(c)</w:t>
      </w:r>
      <w:r w:rsidRPr="00C3664C">
        <w:rPr>
          <w:rFonts w:eastAsia="Malgun Gothic"/>
          <w:lang w:val="en-US" w:eastAsia="ko-KR"/>
        </w:rPr>
        <w:tab/>
        <w:t>Discriminatory rules of evidence in legal procedu</w:t>
      </w:r>
      <w:r w:rsidR="00F26A22" w:rsidRPr="00C3664C">
        <w:rPr>
          <w:rFonts w:eastAsia="Malgun Gothic"/>
          <w:lang w:val="en-US" w:eastAsia="ko-KR"/>
        </w:rPr>
        <w:t>res of rape cases, which result</w:t>
      </w:r>
      <w:r w:rsidRPr="00C3664C">
        <w:rPr>
          <w:rFonts w:eastAsia="Malgun Gothic"/>
          <w:lang w:val="en-US" w:eastAsia="ko-KR"/>
        </w:rPr>
        <w:t xml:space="preserve"> in re-victimization and stigmatization of victims as well as lack of prosecution</w:t>
      </w:r>
      <w:r w:rsidR="007865F6" w:rsidRPr="00C3664C">
        <w:rPr>
          <w:rFonts w:eastAsia="Malgun Gothic"/>
          <w:lang w:val="en-US" w:eastAsia="ko-KR"/>
        </w:rPr>
        <w:t xml:space="preserve"> for the perpetrator</w:t>
      </w:r>
      <w:r w:rsidRPr="00C3664C">
        <w:rPr>
          <w:rFonts w:eastAsia="Malgun Gothic"/>
          <w:lang w:val="en-US" w:eastAsia="ko-KR"/>
        </w:rPr>
        <w:t>. The relevant legislation fails to regulate the admissibility of evidence;</w:t>
      </w:r>
    </w:p>
    <w:p w:rsidR="002C20BE" w:rsidRPr="00C3664C" w:rsidRDefault="002C20BE" w:rsidP="00EF59A1">
      <w:pPr>
        <w:pStyle w:val="SingleTxtG"/>
        <w:ind w:firstLine="567"/>
        <w:rPr>
          <w:rFonts w:eastAsia="Malgun Gothic"/>
          <w:lang w:val="en-US" w:eastAsia="ko-KR"/>
        </w:rPr>
      </w:pPr>
      <w:r w:rsidRPr="00C3664C">
        <w:rPr>
          <w:rFonts w:eastAsia="Malgun Gothic"/>
          <w:lang w:val="en-US" w:eastAsia="ko-KR"/>
        </w:rPr>
        <w:t>(d)</w:t>
      </w:r>
      <w:r w:rsidRPr="00C3664C">
        <w:rPr>
          <w:rFonts w:eastAsia="Malgun Gothic"/>
          <w:lang w:val="en-US" w:eastAsia="ko-KR"/>
        </w:rPr>
        <w:tab/>
        <w:t xml:space="preserve">Barriers in accessing legal protection and redress for vulnerable groups, including Malay Muslim women in the </w:t>
      </w:r>
      <w:r w:rsidR="007865F6" w:rsidRPr="00C3664C">
        <w:rPr>
          <w:rFonts w:eastAsia="Malgun Gothic"/>
          <w:lang w:val="en-US" w:eastAsia="ko-KR"/>
        </w:rPr>
        <w:t>s</w:t>
      </w:r>
      <w:r w:rsidRPr="00C3664C">
        <w:rPr>
          <w:rFonts w:eastAsia="Malgun Gothic"/>
          <w:lang w:val="en-US" w:eastAsia="ko-KR"/>
        </w:rPr>
        <w:t xml:space="preserve">outhern </w:t>
      </w:r>
      <w:r w:rsidR="007865F6" w:rsidRPr="00C3664C">
        <w:rPr>
          <w:rFonts w:eastAsia="Malgun Gothic"/>
          <w:lang w:val="en-US" w:eastAsia="ko-KR"/>
        </w:rPr>
        <w:t>b</w:t>
      </w:r>
      <w:r w:rsidRPr="00C3664C">
        <w:rPr>
          <w:rFonts w:eastAsia="Malgun Gothic"/>
          <w:lang w:val="en-US" w:eastAsia="ko-KR"/>
        </w:rPr>
        <w:t xml:space="preserve">order </w:t>
      </w:r>
      <w:r w:rsidR="007865F6" w:rsidRPr="00C3664C">
        <w:rPr>
          <w:rFonts w:eastAsia="Malgun Gothic"/>
          <w:lang w:val="en-US" w:eastAsia="ko-KR"/>
        </w:rPr>
        <w:t>p</w:t>
      </w:r>
      <w:r w:rsidRPr="00C3664C">
        <w:rPr>
          <w:rFonts w:eastAsia="Malgun Gothic"/>
          <w:lang w:val="en-US" w:eastAsia="ko-KR"/>
        </w:rPr>
        <w:t>rovinces</w:t>
      </w:r>
      <w:r w:rsidR="0059624B" w:rsidRPr="00C3664C">
        <w:rPr>
          <w:rFonts w:eastAsia="Malgun Gothic"/>
          <w:lang w:val="en-US" w:eastAsia="ko-KR"/>
        </w:rPr>
        <w:t xml:space="preserve"> </w:t>
      </w:r>
      <w:r w:rsidR="0059624B" w:rsidRPr="00C3664C">
        <w:rPr>
          <w:lang w:val="en-US"/>
        </w:rPr>
        <w:t>(arts. 2</w:t>
      </w:r>
      <w:r w:rsidR="0059624B" w:rsidRPr="00C3664C">
        <w:rPr>
          <w:lang w:val="en-US" w:eastAsia="ko-KR"/>
        </w:rPr>
        <w:t>, 14</w:t>
      </w:r>
      <w:r w:rsidR="0059624B" w:rsidRPr="00C3664C">
        <w:rPr>
          <w:lang w:val="en-US"/>
        </w:rPr>
        <w:t xml:space="preserve"> and 16)</w:t>
      </w:r>
      <w:r w:rsidRPr="00C3664C">
        <w:rPr>
          <w:rFonts w:eastAsia="Malgun Gothic"/>
          <w:lang w:val="en-US" w:eastAsia="ko-KR"/>
        </w:rPr>
        <w:t>.</w:t>
      </w:r>
    </w:p>
    <w:p w:rsidR="002C20BE" w:rsidRPr="00C3664C" w:rsidRDefault="002C20BE" w:rsidP="0037411D">
      <w:pPr>
        <w:pStyle w:val="SingleTxtG"/>
        <w:rPr>
          <w:rFonts w:eastAsia="Gulim"/>
          <w:b/>
          <w:lang w:val="en-US" w:eastAsia="ko-KR"/>
        </w:rPr>
      </w:pPr>
      <w:r w:rsidRPr="00C3664C">
        <w:rPr>
          <w:rFonts w:eastAsia="Gulim"/>
          <w:b/>
          <w:lang w:val="en-US" w:eastAsia="ko-KR"/>
        </w:rPr>
        <w:t xml:space="preserve">The State party should further strengthen its efforts to address all forms of gender-based violence and abuse, in particular sexual and domestic violence, through legislative, </w:t>
      </w:r>
      <w:r w:rsidR="00EC79DE" w:rsidRPr="00C3664C">
        <w:rPr>
          <w:rFonts w:eastAsia="Gulim"/>
          <w:b/>
          <w:lang w:val="en-US" w:eastAsia="ko-KR"/>
        </w:rPr>
        <w:t xml:space="preserve">judicial, administrative and other measures, including </w:t>
      </w:r>
      <w:r w:rsidRPr="00C3664C">
        <w:rPr>
          <w:rFonts w:eastAsia="Gulim"/>
          <w:b/>
          <w:lang w:val="en-US" w:eastAsia="ko-KR"/>
        </w:rPr>
        <w:t>policy and social measures, in particular, by:</w:t>
      </w:r>
    </w:p>
    <w:p w:rsidR="002C20BE" w:rsidRPr="00C3664C" w:rsidRDefault="002C20BE" w:rsidP="00EF59A1">
      <w:pPr>
        <w:pStyle w:val="SingleTxtG"/>
        <w:ind w:firstLine="567"/>
        <w:rPr>
          <w:rFonts w:eastAsia="Gulim"/>
          <w:b/>
          <w:lang w:val="en-US" w:eastAsia="ko-KR"/>
        </w:rPr>
      </w:pPr>
      <w:r w:rsidRPr="00C3664C">
        <w:rPr>
          <w:rFonts w:eastAsia="Gulim"/>
          <w:b/>
          <w:lang w:val="en-US" w:eastAsia="ko-KR"/>
        </w:rPr>
        <w:t>(a)</w:t>
      </w:r>
      <w:r w:rsidRPr="00C3664C">
        <w:rPr>
          <w:rFonts w:eastAsia="Gulim"/>
          <w:b/>
          <w:lang w:val="en-US" w:eastAsia="ko-KR"/>
        </w:rPr>
        <w:tab/>
        <w:t xml:space="preserve">Revising </w:t>
      </w:r>
      <w:r w:rsidR="007865F6" w:rsidRPr="00C3664C">
        <w:rPr>
          <w:rFonts w:eastAsia="Gulim"/>
          <w:b/>
          <w:lang w:val="en-US" w:eastAsia="ko-KR"/>
        </w:rPr>
        <w:t xml:space="preserve">the </w:t>
      </w:r>
      <w:r w:rsidRPr="00C3664C">
        <w:rPr>
          <w:rFonts w:eastAsia="Gulim"/>
          <w:b/>
          <w:lang w:val="en-US" w:eastAsia="ko-KR"/>
        </w:rPr>
        <w:t>relevant provisions of the Penal Code, the Criminal Procedure Code and the Domestic Violence Victim Protection Act</w:t>
      </w:r>
      <w:r w:rsidR="007865F6" w:rsidRPr="00C3664C">
        <w:rPr>
          <w:rFonts w:eastAsia="Gulim"/>
          <w:b/>
          <w:lang w:val="en-US" w:eastAsia="ko-KR"/>
        </w:rPr>
        <w:t>,</w:t>
      </w:r>
      <w:r w:rsidRPr="00C3664C">
        <w:rPr>
          <w:rFonts w:eastAsia="Gulim"/>
          <w:b/>
          <w:lang w:val="en-US" w:eastAsia="ko-KR"/>
        </w:rPr>
        <w:t xml:space="preserve"> with a view to facilitat</w:t>
      </w:r>
      <w:r w:rsidR="007865F6" w:rsidRPr="00C3664C">
        <w:rPr>
          <w:rFonts w:eastAsia="Gulim"/>
          <w:b/>
          <w:lang w:val="en-US" w:eastAsia="ko-KR"/>
        </w:rPr>
        <w:t>ing</w:t>
      </w:r>
      <w:r w:rsidRPr="00C3664C">
        <w:rPr>
          <w:rFonts w:eastAsia="Gulim"/>
          <w:b/>
          <w:lang w:val="en-US" w:eastAsia="ko-KR"/>
        </w:rPr>
        <w:t xml:space="preserve"> complaints by victims,</w:t>
      </w:r>
      <w:r w:rsidR="00E835CD" w:rsidRPr="00C3664C">
        <w:rPr>
          <w:rFonts w:eastAsia="Gulim"/>
          <w:b/>
          <w:lang w:val="en-US" w:eastAsia="ko-KR"/>
        </w:rPr>
        <w:t xml:space="preserve"> </w:t>
      </w:r>
      <w:r w:rsidRPr="00C3664C">
        <w:rPr>
          <w:rFonts w:eastAsia="Gulim"/>
          <w:b/>
          <w:lang w:val="en-US" w:eastAsia="ko-KR"/>
        </w:rPr>
        <w:t>inform</w:t>
      </w:r>
      <w:r w:rsidR="007865F6" w:rsidRPr="00C3664C">
        <w:rPr>
          <w:rFonts w:eastAsia="Gulim"/>
          <w:b/>
          <w:lang w:val="en-US" w:eastAsia="ko-KR"/>
        </w:rPr>
        <w:t>ing</w:t>
      </w:r>
      <w:r w:rsidRPr="00C3664C">
        <w:rPr>
          <w:rFonts w:eastAsia="Gulim"/>
          <w:b/>
          <w:lang w:val="en-US" w:eastAsia="ko-KR"/>
        </w:rPr>
        <w:t xml:space="preserve"> them about recourse available and strengthen</w:t>
      </w:r>
      <w:r w:rsidR="007865F6" w:rsidRPr="00C3664C">
        <w:rPr>
          <w:rFonts w:eastAsia="Gulim"/>
          <w:b/>
          <w:lang w:val="en-US" w:eastAsia="ko-KR"/>
        </w:rPr>
        <w:t>ing</w:t>
      </w:r>
      <w:r w:rsidRPr="00C3664C">
        <w:rPr>
          <w:rFonts w:eastAsia="Gulim"/>
          <w:b/>
          <w:lang w:val="en-US" w:eastAsia="ko-KR"/>
        </w:rPr>
        <w:t xml:space="preserve"> the legal assistance and psychosocial protection</w:t>
      </w:r>
      <w:r w:rsidR="007865F6" w:rsidRPr="00C3664C">
        <w:rPr>
          <w:rFonts w:eastAsia="Gulim"/>
          <w:b/>
          <w:lang w:val="en-US" w:eastAsia="ko-KR"/>
        </w:rPr>
        <w:t xml:space="preserve"> systems</w:t>
      </w:r>
      <w:r w:rsidRPr="00C3664C">
        <w:rPr>
          <w:rFonts w:eastAsia="Gulim"/>
          <w:b/>
          <w:lang w:val="en-US" w:eastAsia="ko-KR"/>
        </w:rPr>
        <w:t xml:space="preserve"> for victims of domestic violence; </w:t>
      </w:r>
    </w:p>
    <w:p w:rsidR="002C20BE" w:rsidRPr="00C3664C" w:rsidRDefault="002C20BE" w:rsidP="00EF59A1">
      <w:pPr>
        <w:pStyle w:val="SingleTxtG"/>
        <w:ind w:firstLine="567"/>
        <w:rPr>
          <w:rFonts w:eastAsia="Gulim"/>
          <w:b/>
          <w:lang w:val="en-US" w:eastAsia="ko-KR"/>
        </w:rPr>
      </w:pPr>
      <w:r w:rsidRPr="00C3664C">
        <w:rPr>
          <w:rFonts w:eastAsia="Gulim"/>
          <w:b/>
          <w:lang w:val="en-US" w:eastAsia="ko-KR"/>
        </w:rPr>
        <w:t>(b)</w:t>
      </w:r>
      <w:r w:rsidRPr="00C3664C">
        <w:rPr>
          <w:rFonts w:eastAsia="Gulim"/>
          <w:b/>
          <w:lang w:val="en-US" w:eastAsia="ko-KR"/>
        </w:rPr>
        <w:tab/>
        <w:t>Promptly</w:t>
      </w:r>
      <w:r w:rsidR="000C3C88" w:rsidRPr="00C3664C">
        <w:rPr>
          <w:rFonts w:eastAsia="Gulim"/>
          <w:b/>
          <w:lang w:val="en-US" w:eastAsia="ko-KR"/>
        </w:rPr>
        <w:t>, effectively</w:t>
      </w:r>
      <w:r w:rsidRPr="00C3664C">
        <w:rPr>
          <w:rFonts w:eastAsia="Gulim"/>
          <w:b/>
          <w:lang w:val="en-US" w:eastAsia="ko-KR"/>
        </w:rPr>
        <w:t xml:space="preserve"> and impartially investigating all allegations of sexual and domestic violence with a view to prosecuting those responsible. The State party should remove obstacles to </w:t>
      </w:r>
      <w:r w:rsidR="007865F6" w:rsidRPr="00C3664C">
        <w:rPr>
          <w:rFonts w:eastAsia="Gulim"/>
          <w:b/>
          <w:lang w:val="en-US" w:eastAsia="ko-KR"/>
        </w:rPr>
        <w:t xml:space="preserve">the </w:t>
      </w:r>
      <w:r w:rsidRPr="00C3664C">
        <w:rPr>
          <w:rFonts w:eastAsia="Gulim"/>
          <w:b/>
          <w:lang w:val="en-US" w:eastAsia="ko-KR"/>
        </w:rPr>
        <w:t>p</w:t>
      </w:r>
      <w:r w:rsidR="00F26A22" w:rsidRPr="00C3664C">
        <w:rPr>
          <w:rFonts w:eastAsia="Gulim"/>
          <w:b/>
          <w:lang w:val="en-US" w:eastAsia="ko-KR"/>
        </w:rPr>
        <w:t>rosecut</w:t>
      </w:r>
      <w:r w:rsidR="007865F6" w:rsidRPr="00C3664C">
        <w:rPr>
          <w:rFonts w:eastAsia="Gulim"/>
          <w:b/>
          <w:lang w:val="en-US" w:eastAsia="ko-KR"/>
        </w:rPr>
        <w:t>ion of</w:t>
      </w:r>
      <w:r w:rsidR="00F26A22" w:rsidRPr="00C3664C">
        <w:rPr>
          <w:rFonts w:eastAsia="Gulim"/>
          <w:b/>
          <w:lang w:val="en-US" w:eastAsia="ko-KR"/>
        </w:rPr>
        <w:t xml:space="preserve"> </w:t>
      </w:r>
      <w:r w:rsidRPr="00C3664C">
        <w:rPr>
          <w:rFonts w:eastAsia="Gulim"/>
          <w:b/>
          <w:lang w:val="en-US" w:eastAsia="ko-KR"/>
        </w:rPr>
        <w:t>perpetrator</w:t>
      </w:r>
      <w:r w:rsidR="00F26A22" w:rsidRPr="00C3664C">
        <w:rPr>
          <w:rFonts w:eastAsia="Gulim"/>
          <w:b/>
          <w:lang w:val="en-US" w:eastAsia="ko-KR"/>
        </w:rPr>
        <w:t>s</w:t>
      </w:r>
      <w:r w:rsidRPr="00C3664C">
        <w:rPr>
          <w:rFonts w:eastAsia="Gulim"/>
          <w:b/>
          <w:lang w:val="en-US" w:eastAsia="ko-KR"/>
        </w:rPr>
        <w:t xml:space="preserve"> of domestic violence and ensure that police officers refusing to register such complaints are appropriately disciplined.</w:t>
      </w:r>
    </w:p>
    <w:p w:rsidR="002C20BE" w:rsidRPr="00C3664C" w:rsidRDefault="002C20BE" w:rsidP="002C20BE">
      <w:pPr>
        <w:pStyle w:val="H23G"/>
        <w:rPr>
          <w:rFonts w:eastAsia="SimSun"/>
          <w:lang w:val="en-US" w:eastAsia="zh-CN"/>
        </w:rPr>
      </w:pPr>
      <w:r w:rsidRPr="00C3664C">
        <w:rPr>
          <w:rFonts w:eastAsia="SimSun"/>
          <w:lang w:val="en-US" w:eastAsia="zh-CN"/>
        </w:rPr>
        <w:tab/>
      </w:r>
      <w:r w:rsidRPr="00C3664C">
        <w:rPr>
          <w:rFonts w:eastAsia="SimSun"/>
          <w:lang w:val="en-US" w:eastAsia="zh-CN"/>
        </w:rPr>
        <w:tab/>
        <w:t>Trafficking</w:t>
      </w:r>
    </w:p>
    <w:p w:rsidR="002C20BE" w:rsidRPr="00C3664C" w:rsidRDefault="002C20BE" w:rsidP="00EF59A1">
      <w:pPr>
        <w:pStyle w:val="SingleTxtG"/>
        <w:numPr>
          <w:ilvl w:val="0"/>
          <w:numId w:val="18"/>
        </w:numPr>
        <w:tabs>
          <w:tab w:val="clear" w:pos="2835"/>
        </w:tabs>
        <w:ind w:left="1134"/>
        <w:rPr>
          <w:lang w:val="en-US"/>
        </w:rPr>
      </w:pPr>
      <w:r w:rsidRPr="00C3664C">
        <w:rPr>
          <w:lang w:val="en-US"/>
        </w:rPr>
        <w:t>While noting the efforts made by the State party to prevent and combat trafficking</w:t>
      </w:r>
      <w:r w:rsidRPr="00C3664C">
        <w:rPr>
          <w:rFonts w:eastAsia="Malgun Gothic"/>
          <w:lang w:val="en-US"/>
        </w:rPr>
        <w:t xml:space="preserve"> in person</w:t>
      </w:r>
      <w:r w:rsidR="00F26A22" w:rsidRPr="00C3664C">
        <w:rPr>
          <w:rFonts w:eastAsia="Malgun Gothic"/>
          <w:lang w:val="en-US"/>
        </w:rPr>
        <w:t>s</w:t>
      </w:r>
      <w:r w:rsidRPr="00C3664C">
        <w:rPr>
          <w:rFonts w:eastAsia="Malgun Gothic"/>
          <w:lang w:val="en-US"/>
        </w:rPr>
        <w:t xml:space="preserve">, including </w:t>
      </w:r>
      <w:r w:rsidR="007865F6" w:rsidRPr="00C3664C">
        <w:rPr>
          <w:rFonts w:eastAsia="Malgun Gothic"/>
          <w:lang w:val="en-US"/>
        </w:rPr>
        <w:t xml:space="preserve">the </w:t>
      </w:r>
      <w:r w:rsidRPr="00C3664C">
        <w:rPr>
          <w:rFonts w:eastAsia="Malgun Gothic"/>
          <w:lang w:val="en-US"/>
        </w:rPr>
        <w:t>adopti</w:t>
      </w:r>
      <w:r w:rsidR="00E835CD" w:rsidRPr="00C3664C">
        <w:rPr>
          <w:rFonts w:eastAsia="Malgun Gothic"/>
          <w:lang w:val="en-US"/>
        </w:rPr>
        <w:t>on</w:t>
      </w:r>
      <w:r w:rsidRPr="00C3664C">
        <w:rPr>
          <w:rFonts w:eastAsia="Malgun Gothic"/>
          <w:lang w:val="en-US"/>
        </w:rPr>
        <w:t xml:space="preserve"> of </w:t>
      </w:r>
      <w:r w:rsidRPr="00C3664C">
        <w:rPr>
          <w:lang w:val="en-US"/>
        </w:rPr>
        <w:t>the Human Trafficking Prevention and</w:t>
      </w:r>
      <w:r w:rsidRPr="00C3664C">
        <w:rPr>
          <w:rFonts w:eastAsia="Malgun Gothic"/>
          <w:lang w:val="en-US"/>
        </w:rPr>
        <w:t xml:space="preserve"> </w:t>
      </w:r>
      <w:r w:rsidRPr="00C3664C">
        <w:rPr>
          <w:lang w:val="en-US"/>
        </w:rPr>
        <w:t>Suppression Act</w:t>
      </w:r>
      <w:r w:rsidR="007865F6" w:rsidRPr="00C3664C">
        <w:rPr>
          <w:lang w:val="en-US"/>
        </w:rPr>
        <w:t>,</w:t>
      </w:r>
      <w:r w:rsidRPr="00C3664C">
        <w:rPr>
          <w:lang w:val="en-US"/>
        </w:rPr>
        <w:t xml:space="preserve"> </w:t>
      </w:r>
      <w:r w:rsidRPr="00C3664C">
        <w:rPr>
          <w:rFonts w:eastAsia="Malgun Gothic"/>
          <w:lang w:val="en-US"/>
        </w:rPr>
        <w:t>in 2008</w:t>
      </w:r>
      <w:r w:rsidRPr="00C3664C">
        <w:rPr>
          <w:lang w:val="en-US"/>
        </w:rPr>
        <w:t xml:space="preserve">, the </w:t>
      </w:r>
      <w:r w:rsidRPr="00C3664C">
        <w:rPr>
          <w:rFonts w:eastAsia="Malgun Gothic"/>
          <w:lang w:val="en-US"/>
        </w:rPr>
        <w:t>C</w:t>
      </w:r>
      <w:r w:rsidRPr="00C3664C">
        <w:rPr>
          <w:lang w:val="en-US"/>
        </w:rPr>
        <w:t xml:space="preserve">ommittee is concerned </w:t>
      </w:r>
      <w:r w:rsidRPr="00C3664C">
        <w:rPr>
          <w:rFonts w:eastAsia="Malgun Gothic"/>
          <w:lang w:val="en-US"/>
        </w:rPr>
        <w:t xml:space="preserve">at </w:t>
      </w:r>
      <w:r w:rsidR="007865F6" w:rsidRPr="00C3664C">
        <w:rPr>
          <w:rFonts w:eastAsia="Malgun Gothic"/>
          <w:lang w:val="en-US"/>
        </w:rPr>
        <w:t xml:space="preserve">the </w:t>
      </w:r>
      <w:r w:rsidRPr="00C3664C">
        <w:rPr>
          <w:rFonts w:eastAsia="Malgun Gothic"/>
          <w:lang w:val="en-US" w:eastAsia="ko-KR"/>
        </w:rPr>
        <w:t xml:space="preserve">numerous </w:t>
      </w:r>
      <w:r w:rsidRPr="00C3664C">
        <w:rPr>
          <w:lang w:val="en-US"/>
        </w:rPr>
        <w:t>reports of</w:t>
      </w:r>
      <w:r w:rsidRPr="00C3664C">
        <w:rPr>
          <w:rFonts w:eastAsia="Malgun Gothic"/>
          <w:lang w:val="en-US" w:eastAsia="ko-KR"/>
        </w:rPr>
        <w:t xml:space="preserve"> </w:t>
      </w:r>
      <w:r w:rsidRPr="00C3664C">
        <w:rPr>
          <w:lang w:val="en-US"/>
        </w:rPr>
        <w:t xml:space="preserve">trafficking in persons for the purpose of sexual exploitation or forced </w:t>
      </w:r>
      <w:proofErr w:type="spellStart"/>
      <w:r w:rsidRPr="00C3664C">
        <w:rPr>
          <w:lang w:val="en-US"/>
        </w:rPr>
        <w:t>labour</w:t>
      </w:r>
      <w:proofErr w:type="spellEnd"/>
      <w:r w:rsidRPr="00C3664C">
        <w:rPr>
          <w:rFonts w:eastAsia="Malgun Gothic"/>
          <w:lang w:val="en-US" w:eastAsia="ko-KR"/>
        </w:rPr>
        <w:t>.</w:t>
      </w:r>
      <w:r w:rsidRPr="00C3664C">
        <w:rPr>
          <w:lang w:val="en-US"/>
        </w:rPr>
        <w:t xml:space="preserve"> </w:t>
      </w:r>
      <w:r w:rsidRPr="00C3664C">
        <w:rPr>
          <w:rFonts w:eastAsia="Malgun Gothic"/>
          <w:lang w:val="en-US" w:eastAsia="ko-KR"/>
        </w:rPr>
        <w:t xml:space="preserve">The Committee shares the concerns raised by the Special </w:t>
      </w:r>
      <w:r w:rsidR="007865F6" w:rsidRPr="00C3664C">
        <w:rPr>
          <w:rFonts w:eastAsia="Malgun Gothic"/>
          <w:lang w:val="en-US" w:eastAsia="ko-KR"/>
        </w:rPr>
        <w:t>R</w:t>
      </w:r>
      <w:r w:rsidRPr="00C3664C">
        <w:rPr>
          <w:rFonts w:eastAsia="Malgun Gothic"/>
          <w:lang w:val="en-US" w:eastAsia="ko-KR"/>
        </w:rPr>
        <w:t xml:space="preserve">apporteur on trafficking </w:t>
      </w:r>
      <w:r w:rsidRPr="00C3664C">
        <w:rPr>
          <w:lang w:val="en-US"/>
        </w:rPr>
        <w:t>in persons</w:t>
      </w:r>
      <w:r w:rsidR="00D7632D" w:rsidRPr="00C3664C">
        <w:rPr>
          <w:lang w:val="en-US"/>
        </w:rPr>
        <w:t>, especially women and children,</w:t>
      </w:r>
      <w:r w:rsidRPr="00C3664C">
        <w:rPr>
          <w:lang w:val="en-US"/>
        </w:rPr>
        <w:t xml:space="preserve"> </w:t>
      </w:r>
      <w:r w:rsidRPr="00C3664C">
        <w:rPr>
          <w:rFonts w:eastAsia="Malgun Gothic"/>
          <w:lang w:val="en-US" w:eastAsia="ko-KR"/>
        </w:rPr>
        <w:t xml:space="preserve">with regard to </w:t>
      </w:r>
      <w:r w:rsidR="00511798" w:rsidRPr="00C3664C">
        <w:rPr>
          <w:rFonts w:eastAsia="Malgun Gothic"/>
          <w:lang w:val="en-US" w:eastAsia="ko-KR"/>
        </w:rPr>
        <w:t xml:space="preserve">such issues as </w:t>
      </w:r>
      <w:r w:rsidRPr="00C3664C">
        <w:rPr>
          <w:color w:val="000000"/>
          <w:lang w:val="en-US" w:eastAsia="ko-KR"/>
        </w:rPr>
        <w:t>the lack of capacity and willingness of law enfor</w:t>
      </w:r>
      <w:r w:rsidR="00511798" w:rsidRPr="00C3664C">
        <w:rPr>
          <w:color w:val="000000"/>
          <w:lang w:val="en-US" w:eastAsia="ko-KR"/>
        </w:rPr>
        <w:t>cement authorities</w:t>
      </w:r>
      <w:r w:rsidRPr="00C3664C">
        <w:rPr>
          <w:color w:val="000000"/>
          <w:lang w:val="en-US" w:eastAsia="ko-KR"/>
        </w:rPr>
        <w:t xml:space="preserve"> </w:t>
      </w:r>
      <w:r w:rsidR="007865F6" w:rsidRPr="00C3664C">
        <w:rPr>
          <w:color w:val="000000"/>
          <w:lang w:val="en-US" w:eastAsia="ko-KR"/>
        </w:rPr>
        <w:t xml:space="preserve">to </w:t>
      </w:r>
      <w:r w:rsidRPr="00C3664C">
        <w:rPr>
          <w:color w:val="000000"/>
          <w:lang w:val="en-US" w:eastAsia="ko-KR"/>
        </w:rPr>
        <w:t xml:space="preserve">properly identify trafficked persons, the arrest, detention and summary deportation of trafficked persons, the lack of adequate support for the recovery of trafficked persons in shelters </w:t>
      </w:r>
      <w:r w:rsidR="00511798" w:rsidRPr="00C3664C">
        <w:rPr>
          <w:color w:val="000000"/>
          <w:lang w:val="en-US" w:eastAsia="ko-KR"/>
        </w:rPr>
        <w:t xml:space="preserve">and </w:t>
      </w:r>
      <w:r w:rsidRPr="00C3664C">
        <w:rPr>
          <w:color w:val="000000"/>
          <w:lang w:val="en-US" w:eastAsia="ko-KR"/>
        </w:rPr>
        <w:t>the low rate of prosecution and delays in prosecuting trafficking cases</w:t>
      </w:r>
      <w:r w:rsidR="00511798" w:rsidRPr="00C3664C">
        <w:rPr>
          <w:color w:val="000000"/>
          <w:lang w:val="en-US" w:eastAsia="ko-KR"/>
        </w:rPr>
        <w:t xml:space="preserve"> </w:t>
      </w:r>
      <w:r w:rsidRPr="00C3664C">
        <w:rPr>
          <w:lang w:val="en-US"/>
        </w:rPr>
        <w:t>(arts</w:t>
      </w:r>
      <w:r w:rsidR="008A296B" w:rsidRPr="00C3664C">
        <w:rPr>
          <w:lang w:val="en-US"/>
        </w:rPr>
        <w:t>.</w:t>
      </w:r>
      <w:r w:rsidR="007865F6" w:rsidRPr="00C3664C">
        <w:rPr>
          <w:lang w:val="en-US"/>
        </w:rPr>
        <w:t xml:space="preserve"> </w:t>
      </w:r>
      <w:r w:rsidRPr="00C3664C">
        <w:rPr>
          <w:lang w:val="en-US"/>
        </w:rPr>
        <w:t>2, 12</w:t>
      </w:r>
      <w:r w:rsidRPr="00C3664C">
        <w:rPr>
          <w:rFonts w:eastAsia="Malgun Gothic"/>
          <w:lang w:val="en-US" w:eastAsia="ko-KR"/>
        </w:rPr>
        <w:t>, 13</w:t>
      </w:r>
      <w:r w:rsidRPr="00C3664C">
        <w:rPr>
          <w:lang w:val="en-US"/>
        </w:rPr>
        <w:t xml:space="preserve"> and 16)</w:t>
      </w:r>
      <w:r w:rsidR="007865F6" w:rsidRPr="00C3664C">
        <w:rPr>
          <w:lang w:val="en-US"/>
        </w:rPr>
        <w:t>.</w:t>
      </w:r>
    </w:p>
    <w:p w:rsidR="002C20BE" w:rsidRPr="00C3664C" w:rsidRDefault="002C20BE" w:rsidP="002C20BE">
      <w:pPr>
        <w:pStyle w:val="SingleTxtG"/>
        <w:rPr>
          <w:rFonts w:eastAsia="Gulim"/>
          <w:b/>
          <w:lang w:val="en-US" w:eastAsia="ko-KR"/>
        </w:rPr>
      </w:pPr>
      <w:r w:rsidRPr="00C3664C">
        <w:rPr>
          <w:rFonts w:eastAsia="Gulim"/>
          <w:b/>
          <w:lang w:val="en-US" w:eastAsia="ko-KR"/>
        </w:rPr>
        <w:t>The State party should intensify its efforts to prevent and combat trafficking in persons, by providing protection for victims, including shelters and psychosocial assistance and by conducting prompt, impartial investigation of trafficking with a view to prosecut</w:t>
      </w:r>
      <w:r w:rsidR="007865F6" w:rsidRPr="00C3664C">
        <w:rPr>
          <w:rFonts w:eastAsia="Gulim"/>
          <w:b/>
          <w:lang w:val="en-US" w:eastAsia="ko-KR"/>
        </w:rPr>
        <w:t>ing</w:t>
      </w:r>
      <w:r w:rsidRPr="00C3664C">
        <w:rPr>
          <w:rFonts w:eastAsia="Gulim"/>
          <w:b/>
          <w:lang w:val="en-US" w:eastAsia="ko-KR"/>
        </w:rPr>
        <w:t xml:space="preserve"> and punish</w:t>
      </w:r>
      <w:r w:rsidR="007865F6" w:rsidRPr="00C3664C">
        <w:rPr>
          <w:rFonts w:eastAsia="Gulim"/>
          <w:b/>
          <w:lang w:val="en-US" w:eastAsia="ko-KR"/>
        </w:rPr>
        <w:t>ing</w:t>
      </w:r>
      <w:r w:rsidRPr="00C3664C">
        <w:rPr>
          <w:rFonts w:eastAsia="Gulim"/>
          <w:b/>
          <w:lang w:val="en-US" w:eastAsia="ko-KR"/>
        </w:rPr>
        <w:t xml:space="preserve"> perpetrators with penalties appropriate to the nature of their crimes. The Committee encourages the State party to take all necessary measure</w:t>
      </w:r>
      <w:r w:rsidR="00E835CD" w:rsidRPr="00C3664C">
        <w:rPr>
          <w:rFonts w:eastAsia="Gulim"/>
          <w:b/>
          <w:lang w:val="en-US" w:eastAsia="ko-KR"/>
        </w:rPr>
        <w:t>s</w:t>
      </w:r>
      <w:r w:rsidRPr="00C3664C">
        <w:rPr>
          <w:rFonts w:eastAsia="Gulim"/>
          <w:b/>
          <w:lang w:val="en-US" w:eastAsia="ko-KR"/>
        </w:rPr>
        <w:t xml:space="preserve"> to fully implement the recommendations contained in the report of the Special </w:t>
      </w:r>
      <w:r w:rsidR="007865F6" w:rsidRPr="00C3664C">
        <w:rPr>
          <w:rFonts w:eastAsia="Gulim"/>
          <w:b/>
          <w:lang w:val="en-US" w:eastAsia="ko-KR"/>
        </w:rPr>
        <w:t>R</w:t>
      </w:r>
      <w:r w:rsidRPr="00C3664C">
        <w:rPr>
          <w:rFonts w:eastAsia="Gulim"/>
          <w:b/>
          <w:lang w:val="en-US" w:eastAsia="ko-KR"/>
        </w:rPr>
        <w:t>apporteur on trafficking in persons</w:t>
      </w:r>
      <w:r w:rsidR="007865F6" w:rsidRPr="00C3664C">
        <w:rPr>
          <w:rFonts w:eastAsia="Gulim"/>
          <w:b/>
          <w:lang w:val="en-US" w:eastAsia="ko-KR"/>
        </w:rPr>
        <w:t>, especially women and children</w:t>
      </w:r>
      <w:r w:rsidR="00D7632D" w:rsidRPr="00C3664C">
        <w:rPr>
          <w:rFonts w:eastAsia="Gulim"/>
          <w:b/>
          <w:lang w:val="en-US" w:eastAsia="ko-KR"/>
        </w:rPr>
        <w:t xml:space="preserve">, on her mission to </w:t>
      </w:r>
      <w:smartTag w:uri="urn:schemas-microsoft-com:office:smarttags" w:element="place">
        <w:smartTag w:uri="urn:schemas-microsoft-com:office:smarttags" w:element="country-region">
          <w:r w:rsidR="00D7632D" w:rsidRPr="00C3664C">
            <w:rPr>
              <w:rFonts w:eastAsia="Gulim"/>
              <w:b/>
              <w:lang w:val="en-US" w:eastAsia="ko-KR"/>
            </w:rPr>
            <w:t>Thailand</w:t>
          </w:r>
        </w:smartTag>
      </w:smartTag>
      <w:r w:rsidRPr="00C3664C">
        <w:rPr>
          <w:rFonts w:eastAsia="Gulim"/>
          <w:b/>
          <w:lang w:val="en-US" w:eastAsia="ko-KR"/>
        </w:rPr>
        <w:t xml:space="preserve"> (A/HRC/20/18/Add.2, para.</w:t>
      </w:r>
      <w:r w:rsidR="00D7632D" w:rsidRPr="00C3664C">
        <w:rPr>
          <w:rFonts w:eastAsia="Gulim"/>
          <w:b/>
          <w:lang w:val="en-US" w:eastAsia="ko-KR"/>
        </w:rPr>
        <w:t xml:space="preserve"> </w:t>
      </w:r>
      <w:r w:rsidRPr="00C3664C">
        <w:rPr>
          <w:rFonts w:eastAsia="Gulim"/>
          <w:b/>
          <w:lang w:val="en-US" w:eastAsia="ko-KR"/>
        </w:rPr>
        <w:t>77).</w:t>
      </w:r>
    </w:p>
    <w:p w:rsidR="002C20BE" w:rsidRPr="00C3664C" w:rsidRDefault="002C20BE" w:rsidP="00EF59A1">
      <w:pPr>
        <w:pStyle w:val="H23G"/>
        <w:rPr>
          <w:rFonts w:eastAsia="SimSun"/>
          <w:lang w:val="en-US"/>
        </w:rPr>
      </w:pPr>
      <w:r w:rsidRPr="00C3664C">
        <w:rPr>
          <w:rFonts w:eastAsia="SimSun"/>
          <w:lang w:val="en-US" w:eastAsia="zh-CN"/>
        </w:rPr>
        <w:tab/>
      </w:r>
      <w:r w:rsidRPr="00C3664C">
        <w:rPr>
          <w:rFonts w:eastAsia="SimSun"/>
          <w:lang w:val="en-US" w:eastAsia="zh-CN"/>
        </w:rPr>
        <w:tab/>
        <w:t>Human rights defenders</w:t>
      </w:r>
    </w:p>
    <w:p w:rsidR="002C20BE" w:rsidRPr="00C3664C" w:rsidRDefault="002C20BE" w:rsidP="00EF59A1">
      <w:pPr>
        <w:pStyle w:val="SingleTxtG"/>
        <w:numPr>
          <w:ilvl w:val="0"/>
          <w:numId w:val="18"/>
        </w:numPr>
        <w:tabs>
          <w:tab w:val="clear" w:pos="2835"/>
        </w:tabs>
        <w:ind w:left="1134"/>
        <w:rPr>
          <w:lang w:val="en-US"/>
        </w:rPr>
      </w:pPr>
      <w:r w:rsidRPr="00C3664C">
        <w:rPr>
          <w:lang w:val="en-US"/>
        </w:rPr>
        <w:t xml:space="preserve">The Committee is concerned at </w:t>
      </w:r>
      <w:r w:rsidR="00D7632D" w:rsidRPr="00C3664C">
        <w:rPr>
          <w:lang w:val="en-US"/>
        </w:rPr>
        <w:t xml:space="preserve">the </w:t>
      </w:r>
      <w:r w:rsidRPr="00C3664C">
        <w:rPr>
          <w:lang w:val="en-US"/>
        </w:rPr>
        <w:t>numerous and consistent allegations of serious acts of reprisals and threats against human rights defenders, journalists</w:t>
      </w:r>
      <w:r w:rsidRPr="00C3664C">
        <w:rPr>
          <w:rFonts w:eastAsia="Malgun Gothic"/>
          <w:lang w:val="en-US" w:eastAsia="ko-KR"/>
        </w:rPr>
        <w:t>, community leaders</w:t>
      </w:r>
      <w:r w:rsidRPr="00C3664C">
        <w:rPr>
          <w:lang w:val="en-US"/>
        </w:rPr>
        <w:t xml:space="preserve"> and their relatives, including</w:t>
      </w:r>
      <w:r w:rsidRPr="00C3664C">
        <w:rPr>
          <w:rFonts w:eastAsia="Malgun Gothic"/>
          <w:lang w:val="en-US" w:eastAsia="ko-KR"/>
        </w:rPr>
        <w:t xml:space="preserve"> </w:t>
      </w:r>
      <w:r w:rsidRPr="00C3664C">
        <w:rPr>
          <w:lang w:val="en-US"/>
        </w:rPr>
        <w:t xml:space="preserve">verbal and physical attacks, enforced disappearances and extrajudicial killings, as well as </w:t>
      </w:r>
      <w:r w:rsidR="00511798" w:rsidRPr="00C3664C">
        <w:rPr>
          <w:lang w:val="en-US"/>
        </w:rPr>
        <w:t xml:space="preserve">by </w:t>
      </w:r>
      <w:r w:rsidRPr="00C3664C">
        <w:rPr>
          <w:lang w:val="en-US"/>
        </w:rPr>
        <w:t>the lack of information provided on any investigations into such allegations</w:t>
      </w:r>
      <w:r w:rsidRPr="00C3664C">
        <w:rPr>
          <w:rFonts w:eastAsia="Malgun Gothic"/>
          <w:lang w:val="en-US" w:eastAsia="ko-KR"/>
        </w:rPr>
        <w:t xml:space="preserve"> (arts</w:t>
      </w:r>
      <w:r w:rsidR="00E835CD" w:rsidRPr="00C3664C">
        <w:rPr>
          <w:rFonts w:eastAsia="Malgun Gothic"/>
          <w:lang w:val="en-US" w:eastAsia="ko-KR"/>
        </w:rPr>
        <w:t>.</w:t>
      </w:r>
      <w:r w:rsidRPr="00C3664C">
        <w:rPr>
          <w:rFonts w:eastAsia="Malgun Gothic"/>
          <w:lang w:val="en-US" w:eastAsia="ko-KR"/>
        </w:rPr>
        <w:t xml:space="preserve"> 2, 12</w:t>
      </w:r>
      <w:r w:rsidR="00E0363A" w:rsidRPr="00C3664C">
        <w:rPr>
          <w:rFonts w:eastAsia="Malgun Gothic"/>
          <w:lang w:val="en-US" w:eastAsia="ko-KR"/>
        </w:rPr>
        <w:t>, 14</w:t>
      </w:r>
      <w:r w:rsidRPr="00C3664C">
        <w:rPr>
          <w:rFonts w:eastAsia="Malgun Gothic"/>
          <w:lang w:val="en-US" w:eastAsia="ko-KR"/>
        </w:rPr>
        <w:t xml:space="preserve"> and 16)</w:t>
      </w:r>
      <w:r w:rsidR="00D7632D" w:rsidRPr="00C3664C">
        <w:rPr>
          <w:rFonts w:eastAsia="Malgun Gothic"/>
          <w:lang w:val="en-US" w:eastAsia="ko-KR"/>
        </w:rPr>
        <w:t>.</w:t>
      </w:r>
    </w:p>
    <w:p w:rsidR="002C20BE" w:rsidRPr="00C3664C" w:rsidRDefault="002C20BE" w:rsidP="00EF59A1">
      <w:pPr>
        <w:pStyle w:val="SingleTxtG"/>
        <w:rPr>
          <w:rFonts w:eastAsia="Gulim"/>
          <w:b/>
          <w:bCs/>
          <w:lang w:val="en-US" w:eastAsia="ko-KR"/>
        </w:rPr>
      </w:pPr>
      <w:r w:rsidRPr="00C3664C">
        <w:rPr>
          <w:rFonts w:eastAsia="Gulim"/>
          <w:b/>
          <w:bCs/>
          <w:lang w:val="en-US" w:eastAsia="ko-KR"/>
        </w:rPr>
        <w:t>The State party should take all the necessary measures to</w:t>
      </w:r>
      <w:r w:rsidR="00D7632D" w:rsidRPr="00C3664C">
        <w:rPr>
          <w:rFonts w:eastAsia="Gulim"/>
          <w:b/>
          <w:bCs/>
          <w:lang w:val="en-US" w:eastAsia="ko-KR"/>
        </w:rPr>
        <w:t>:</w:t>
      </w:r>
      <w:r w:rsidRPr="00C3664C">
        <w:rPr>
          <w:rFonts w:eastAsia="Gulim"/>
          <w:b/>
          <w:bCs/>
          <w:lang w:val="en-US" w:eastAsia="ko-KR"/>
        </w:rPr>
        <w:t xml:space="preserve"> (a) </w:t>
      </w:r>
      <w:r w:rsidR="00D7632D" w:rsidRPr="00C3664C">
        <w:rPr>
          <w:rFonts w:eastAsia="Gulim"/>
          <w:b/>
          <w:bCs/>
          <w:lang w:val="en-US" w:eastAsia="ko-KR"/>
        </w:rPr>
        <w:t xml:space="preserve">put an </w:t>
      </w:r>
      <w:r w:rsidRPr="00C3664C">
        <w:rPr>
          <w:rFonts w:eastAsia="Gulim"/>
          <w:b/>
          <w:bCs/>
          <w:lang w:val="en-US" w:eastAsia="ko-KR"/>
        </w:rPr>
        <w:t xml:space="preserve">immediate </w:t>
      </w:r>
      <w:r w:rsidR="00E835CD" w:rsidRPr="00C3664C">
        <w:rPr>
          <w:rFonts w:eastAsia="Gulim"/>
          <w:b/>
          <w:bCs/>
          <w:lang w:val="en-US" w:eastAsia="ko-KR"/>
        </w:rPr>
        <w:t xml:space="preserve">halt </w:t>
      </w:r>
      <w:r w:rsidR="00D7632D" w:rsidRPr="00C3664C">
        <w:rPr>
          <w:rFonts w:eastAsia="Gulim"/>
          <w:b/>
          <w:bCs/>
          <w:lang w:val="en-US" w:eastAsia="ko-KR"/>
        </w:rPr>
        <w:t xml:space="preserve">to </w:t>
      </w:r>
      <w:r w:rsidRPr="00C3664C">
        <w:rPr>
          <w:rFonts w:eastAsia="Gulim"/>
          <w:b/>
          <w:bCs/>
          <w:lang w:val="en-US" w:eastAsia="ko-KR"/>
        </w:rPr>
        <w:t>harassment and attacks against human rights defenders, journalist</w:t>
      </w:r>
      <w:r w:rsidR="00511798" w:rsidRPr="00C3664C">
        <w:rPr>
          <w:rFonts w:eastAsia="Gulim"/>
          <w:b/>
          <w:bCs/>
          <w:lang w:val="en-US" w:eastAsia="ko-KR"/>
        </w:rPr>
        <w:t>s</w:t>
      </w:r>
      <w:r w:rsidRPr="00C3664C">
        <w:rPr>
          <w:rFonts w:eastAsia="Gulim"/>
          <w:b/>
          <w:bCs/>
          <w:lang w:val="en-US" w:eastAsia="ko-KR"/>
        </w:rPr>
        <w:t xml:space="preserve"> and community leaders</w:t>
      </w:r>
      <w:r w:rsidR="00D7632D" w:rsidRPr="00C3664C">
        <w:rPr>
          <w:rFonts w:eastAsia="Gulim"/>
          <w:b/>
          <w:bCs/>
          <w:lang w:val="en-US" w:eastAsia="ko-KR"/>
        </w:rPr>
        <w:t>;</w:t>
      </w:r>
      <w:r w:rsidRPr="00C3664C">
        <w:rPr>
          <w:rFonts w:eastAsia="Gulim"/>
          <w:b/>
          <w:bCs/>
          <w:lang w:val="en-US" w:eastAsia="ko-KR"/>
        </w:rPr>
        <w:t xml:space="preserve"> and (b) systematically investigate all reported instances of intimidation, harassment and attacks with a view to prosecuting </w:t>
      </w:r>
      <w:r w:rsidR="00EC79DE" w:rsidRPr="00C3664C">
        <w:rPr>
          <w:rFonts w:eastAsia="Gulim"/>
          <w:b/>
          <w:bCs/>
          <w:lang w:val="en-US" w:eastAsia="ko-KR"/>
        </w:rPr>
        <w:t xml:space="preserve">and punishing </w:t>
      </w:r>
      <w:r w:rsidRPr="00C3664C">
        <w:rPr>
          <w:rFonts w:eastAsia="Gulim"/>
          <w:b/>
          <w:bCs/>
          <w:lang w:val="en-US" w:eastAsia="ko-KR"/>
        </w:rPr>
        <w:t>perpetrators</w:t>
      </w:r>
      <w:r w:rsidR="00D7632D" w:rsidRPr="00C3664C">
        <w:rPr>
          <w:rFonts w:eastAsia="Gulim"/>
          <w:b/>
          <w:bCs/>
          <w:lang w:val="en-US" w:eastAsia="ko-KR"/>
        </w:rPr>
        <w:t>,</w:t>
      </w:r>
      <w:r w:rsidRPr="00C3664C">
        <w:rPr>
          <w:rFonts w:eastAsia="Gulim"/>
          <w:b/>
          <w:bCs/>
          <w:lang w:val="en-US" w:eastAsia="ko-KR"/>
        </w:rPr>
        <w:t xml:space="preserve"> and guarantee effective remedies to victims and their families.</w:t>
      </w:r>
      <w:r w:rsidR="008A296B" w:rsidRPr="00C3664C">
        <w:rPr>
          <w:rFonts w:eastAsia="Gulim"/>
          <w:b/>
          <w:bCs/>
          <w:lang w:val="en-US" w:eastAsia="ko-KR"/>
        </w:rPr>
        <w:t xml:space="preserve"> In th</w:t>
      </w:r>
      <w:r w:rsidR="00D7632D" w:rsidRPr="00C3664C">
        <w:rPr>
          <w:rFonts w:eastAsia="Gulim"/>
          <w:b/>
          <w:bCs/>
          <w:lang w:val="en-US" w:eastAsia="ko-KR"/>
        </w:rPr>
        <w:t>at</w:t>
      </w:r>
      <w:r w:rsidR="008A296B" w:rsidRPr="00C3664C">
        <w:rPr>
          <w:rFonts w:eastAsia="Gulim"/>
          <w:b/>
          <w:bCs/>
          <w:lang w:val="en-US" w:eastAsia="ko-KR"/>
        </w:rPr>
        <w:t xml:space="preserve"> regard, the Committee recommends </w:t>
      </w:r>
      <w:r w:rsidR="00D7632D" w:rsidRPr="00C3664C">
        <w:rPr>
          <w:rFonts w:eastAsia="Gulim"/>
          <w:b/>
          <w:bCs/>
          <w:lang w:val="en-US" w:eastAsia="ko-KR"/>
        </w:rPr>
        <w:t xml:space="preserve">that </w:t>
      </w:r>
      <w:r w:rsidR="008A296B" w:rsidRPr="00C3664C">
        <w:rPr>
          <w:rFonts w:eastAsia="Gulim"/>
          <w:b/>
          <w:bCs/>
          <w:lang w:val="en-US" w:eastAsia="ko-KR"/>
        </w:rPr>
        <w:t>the Thai authorities provide</w:t>
      </w:r>
      <w:r w:rsidR="00E0363A" w:rsidRPr="00C3664C">
        <w:rPr>
          <w:rFonts w:eastAsia="Gulim"/>
          <w:b/>
          <w:bCs/>
          <w:lang w:val="en-US" w:eastAsia="ko-KR"/>
        </w:rPr>
        <w:t xml:space="preserve"> the </w:t>
      </w:r>
      <w:r w:rsidR="008A296B" w:rsidRPr="00C3664C">
        <w:rPr>
          <w:rFonts w:eastAsia="Gulim"/>
          <w:b/>
          <w:bCs/>
          <w:lang w:val="en-US" w:eastAsia="ko-KR"/>
        </w:rPr>
        <w:t xml:space="preserve">family of </w:t>
      </w:r>
      <w:proofErr w:type="spellStart"/>
      <w:r w:rsidR="008A296B" w:rsidRPr="00C3664C">
        <w:rPr>
          <w:rFonts w:eastAsia="Gulim"/>
          <w:b/>
          <w:bCs/>
          <w:lang w:val="en-US" w:eastAsia="ko-KR"/>
        </w:rPr>
        <w:t>Somchai</w:t>
      </w:r>
      <w:proofErr w:type="spellEnd"/>
      <w:r w:rsidR="008A296B" w:rsidRPr="00C3664C">
        <w:rPr>
          <w:rFonts w:eastAsia="Gulim"/>
          <w:b/>
          <w:bCs/>
          <w:lang w:val="en-US" w:eastAsia="ko-KR"/>
        </w:rPr>
        <w:t xml:space="preserve"> </w:t>
      </w:r>
      <w:proofErr w:type="spellStart"/>
      <w:r w:rsidR="008A296B" w:rsidRPr="00C3664C">
        <w:rPr>
          <w:rFonts w:eastAsia="Gulim"/>
          <w:b/>
          <w:bCs/>
          <w:lang w:val="en-US" w:eastAsia="ko-KR"/>
        </w:rPr>
        <w:t>Neelaphaijit</w:t>
      </w:r>
      <w:proofErr w:type="spellEnd"/>
      <w:r w:rsidR="008A296B" w:rsidRPr="00C3664C">
        <w:rPr>
          <w:rFonts w:eastAsia="Gulim"/>
          <w:b/>
          <w:bCs/>
          <w:lang w:val="en-US" w:eastAsia="ko-KR"/>
        </w:rPr>
        <w:t xml:space="preserve"> with full reparation</w:t>
      </w:r>
      <w:r w:rsidR="000E31A7" w:rsidRPr="00C3664C">
        <w:rPr>
          <w:rFonts w:eastAsia="Gulim"/>
          <w:b/>
          <w:bCs/>
          <w:lang w:val="en-US" w:eastAsia="ko-KR"/>
        </w:rPr>
        <w:t xml:space="preserve"> and take effective measures aimed at the cessation of continuing violations</w:t>
      </w:r>
      <w:r w:rsidR="008A296B" w:rsidRPr="00C3664C">
        <w:rPr>
          <w:rFonts w:eastAsia="Gulim"/>
          <w:b/>
          <w:bCs/>
          <w:lang w:val="en-US" w:eastAsia="ko-KR"/>
        </w:rPr>
        <w:t>, in</w:t>
      </w:r>
      <w:r w:rsidR="000E31A7" w:rsidRPr="00C3664C">
        <w:rPr>
          <w:rFonts w:eastAsia="Gulim"/>
          <w:b/>
          <w:bCs/>
          <w:lang w:val="en-US" w:eastAsia="ko-KR"/>
        </w:rPr>
        <w:t xml:space="preserve"> particular by guaranteeing</w:t>
      </w:r>
      <w:r w:rsidR="00E0363A" w:rsidRPr="00C3664C">
        <w:rPr>
          <w:rFonts w:eastAsia="Gulim"/>
          <w:b/>
          <w:bCs/>
          <w:lang w:val="en-US" w:eastAsia="ko-KR"/>
        </w:rPr>
        <w:t xml:space="preserve"> the right to truth (</w:t>
      </w:r>
      <w:r w:rsidR="00D7632D" w:rsidRPr="00C3664C">
        <w:rPr>
          <w:rFonts w:eastAsia="Gulim"/>
          <w:b/>
          <w:bCs/>
          <w:lang w:val="en-US" w:eastAsia="ko-KR"/>
        </w:rPr>
        <w:t xml:space="preserve">general comment No. </w:t>
      </w:r>
      <w:r w:rsidR="00E0363A" w:rsidRPr="00C3664C">
        <w:rPr>
          <w:rFonts w:eastAsia="Gulim"/>
          <w:b/>
          <w:bCs/>
          <w:lang w:val="en-US" w:eastAsia="ko-KR"/>
        </w:rPr>
        <w:t>3, para.</w:t>
      </w:r>
      <w:r w:rsidR="00D7632D" w:rsidRPr="00C3664C">
        <w:rPr>
          <w:rFonts w:eastAsia="Gulim"/>
          <w:b/>
          <w:bCs/>
          <w:lang w:val="en-US" w:eastAsia="ko-KR"/>
        </w:rPr>
        <w:t xml:space="preserve"> </w:t>
      </w:r>
      <w:r w:rsidR="00E0363A" w:rsidRPr="00C3664C">
        <w:rPr>
          <w:rFonts w:eastAsia="Gulim"/>
          <w:b/>
          <w:bCs/>
          <w:lang w:val="en-US" w:eastAsia="ko-KR"/>
        </w:rPr>
        <w:t>16).</w:t>
      </w:r>
    </w:p>
    <w:p w:rsidR="002C20BE" w:rsidRPr="00C3664C" w:rsidRDefault="00662342" w:rsidP="00EF59A1">
      <w:pPr>
        <w:pStyle w:val="H23G"/>
        <w:rPr>
          <w:rFonts w:eastAsia="SimSun"/>
          <w:lang w:val="en-US"/>
        </w:rPr>
      </w:pPr>
      <w:r w:rsidRPr="00C3664C">
        <w:rPr>
          <w:rFonts w:eastAsia="SimSun"/>
          <w:lang w:val="en-US" w:eastAsia="zh-CN"/>
        </w:rPr>
        <w:tab/>
      </w:r>
      <w:r w:rsidRPr="00C3664C">
        <w:rPr>
          <w:rFonts w:eastAsia="SimSun"/>
          <w:lang w:val="en-US" w:eastAsia="zh-CN"/>
        </w:rPr>
        <w:tab/>
      </w:r>
      <w:r w:rsidR="002C20BE" w:rsidRPr="00C3664C">
        <w:rPr>
          <w:rFonts w:eastAsia="SimSun"/>
          <w:lang w:val="en-US" w:eastAsia="zh-CN"/>
        </w:rPr>
        <w:t>Witness</w:t>
      </w:r>
      <w:r w:rsidR="002C20BE" w:rsidRPr="00C3664C">
        <w:rPr>
          <w:rFonts w:eastAsia="Malgun Gothic"/>
          <w:lang w:val="en-US" w:eastAsia="ko-KR"/>
        </w:rPr>
        <w:t xml:space="preserve"> and victim</w:t>
      </w:r>
      <w:r w:rsidR="002C20BE" w:rsidRPr="00C3664C">
        <w:rPr>
          <w:rFonts w:eastAsia="SimSun"/>
          <w:lang w:val="en-US" w:eastAsia="zh-CN"/>
        </w:rPr>
        <w:t xml:space="preserve"> protection</w:t>
      </w:r>
    </w:p>
    <w:p w:rsidR="002C20BE" w:rsidRPr="00C3664C" w:rsidRDefault="002C20BE" w:rsidP="00EF59A1">
      <w:pPr>
        <w:pStyle w:val="SingleTxtG"/>
        <w:numPr>
          <w:ilvl w:val="0"/>
          <w:numId w:val="18"/>
        </w:numPr>
        <w:tabs>
          <w:tab w:val="clear" w:pos="2835"/>
        </w:tabs>
        <w:ind w:left="1134"/>
        <w:rPr>
          <w:lang w:val="en-US"/>
        </w:rPr>
      </w:pPr>
      <w:r w:rsidRPr="00C3664C">
        <w:rPr>
          <w:rFonts w:eastAsia="Malgun Gothic"/>
          <w:lang w:val="en-US"/>
        </w:rPr>
        <w:t xml:space="preserve">While noting that </w:t>
      </w:r>
      <w:r w:rsidRPr="00C3664C">
        <w:rPr>
          <w:lang w:val="en-US"/>
        </w:rPr>
        <w:t>the 2003 Witnesses Protection Act</w:t>
      </w:r>
      <w:r w:rsidRPr="00C3664C">
        <w:rPr>
          <w:rFonts w:eastAsia="Malgun Gothic"/>
          <w:lang w:val="en-US"/>
        </w:rPr>
        <w:t xml:space="preserve"> </w:t>
      </w:r>
      <w:r w:rsidRPr="00C3664C">
        <w:rPr>
          <w:lang w:val="en-US"/>
        </w:rPr>
        <w:t>provide</w:t>
      </w:r>
      <w:r w:rsidRPr="00C3664C">
        <w:rPr>
          <w:rFonts w:eastAsia="Malgun Gothic"/>
          <w:lang w:val="en-US" w:eastAsia="ko-KR"/>
        </w:rPr>
        <w:t>s</w:t>
      </w:r>
      <w:r w:rsidRPr="00C3664C">
        <w:rPr>
          <w:lang w:val="en-US"/>
        </w:rPr>
        <w:t xml:space="preserve"> </w:t>
      </w:r>
      <w:r w:rsidRPr="00C3664C">
        <w:rPr>
          <w:rFonts w:eastAsia="Malgun Gothic"/>
          <w:lang w:val="en-US" w:eastAsia="ko-KR"/>
        </w:rPr>
        <w:t xml:space="preserve">general or special </w:t>
      </w:r>
      <w:r w:rsidRPr="00C3664C">
        <w:rPr>
          <w:lang w:val="en-US"/>
        </w:rPr>
        <w:t>protection measures for witnesses in criminal cases</w:t>
      </w:r>
      <w:r w:rsidRPr="00C3664C">
        <w:rPr>
          <w:rFonts w:eastAsia="Malgun Gothic"/>
          <w:lang w:val="en-US"/>
        </w:rPr>
        <w:t xml:space="preserve"> through </w:t>
      </w:r>
      <w:r w:rsidRPr="00C3664C">
        <w:rPr>
          <w:lang w:val="en-US" w:eastAsia="ko-KR"/>
        </w:rPr>
        <w:t xml:space="preserve">the Department of Rights and Liberties </w:t>
      </w:r>
      <w:r w:rsidR="00747A86" w:rsidRPr="00C3664C">
        <w:rPr>
          <w:lang w:val="en-US" w:eastAsia="ko-KR"/>
        </w:rPr>
        <w:t xml:space="preserve">Protection </w:t>
      </w:r>
      <w:r w:rsidRPr="00C3664C">
        <w:rPr>
          <w:lang w:val="en-US" w:eastAsia="ko-KR"/>
        </w:rPr>
        <w:t xml:space="preserve">and the Department of Special Investigation </w:t>
      </w:r>
      <w:r w:rsidRPr="00C3664C">
        <w:rPr>
          <w:rFonts w:eastAsia="Malgun Gothic"/>
          <w:lang w:val="en-US"/>
        </w:rPr>
        <w:t xml:space="preserve">under the Ministry of Justice, the Committee </w:t>
      </w:r>
      <w:r w:rsidRPr="00C3664C">
        <w:rPr>
          <w:lang w:val="en-US"/>
        </w:rPr>
        <w:t>remains concerned at</w:t>
      </w:r>
      <w:r w:rsidRPr="00C3664C">
        <w:rPr>
          <w:rFonts w:eastAsia="Malgun Gothic"/>
          <w:color w:val="333333"/>
          <w:lang w:val="en-US" w:eastAsia="ko-KR"/>
        </w:rPr>
        <w:t>:</w:t>
      </w:r>
      <w:r w:rsidRPr="00C3664C">
        <w:rPr>
          <w:color w:val="333333"/>
          <w:lang w:val="en-US"/>
        </w:rPr>
        <w:t xml:space="preserve"> </w:t>
      </w:r>
    </w:p>
    <w:p w:rsidR="002C20BE" w:rsidRPr="00C3664C" w:rsidRDefault="00662342" w:rsidP="00EF59A1">
      <w:pPr>
        <w:pStyle w:val="SingleTxtG"/>
        <w:ind w:firstLine="567"/>
        <w:rPr>
          <w:rFonts w:eastAsia="Malgun Gothic"/>
          <w:lang w:val="en-US" w:eastAsia="ko-KR"/>
        </w:rPr>
      </w:pPr>
      <w:r w:rsidRPr="00C3664C">
        <w:rPr>
          <w:rFonts w:eastAsia="Malgun Gothic"/>
          <w:lang w:val="en-US" w:eastAsia="ko-KR"/>
        </w:rPr>
        <w:t>(</w:t>
      </w:r>
      <w:r w:rsidR="002C20BE" w:rsidRPr="00C3664C">
        <w:rPr>
          <w:rFonts w:eastAsia="Malgun Gothic"/>
          <w:lang w:val="en-US" w:eastAsia="ko-KR"/>
        </w:rPr>
        <w:t>a)</w:t>
      </w:r>
      <w:r w:rsidR="002C20BE" w:rsidRPr="00C3664C">
        <w:rPr>
          <w:rFonts w:eastAsia="Malgun Gothic"/>
          <w:lang w:val="en-US" w:eastAsia="ko-KR"/>
        </w:rPr>
        <w:tab/>
      </w:r>
      <w:r w:rsidR="00D7632D" w:rsidRPr="00C3664C">
        <w:rPr>
          <w:rFonts w:eastAsia="Malgun Gothic"/>
          <w:lang w:val="en-US" w:eastAsia="ko-KR"/>
        </w:rPr>
        <w:t>The n</w:t>
      </w:r>
      <w:r w:rsidR="002C20BE" w:rsidRPr="00C3664C">
        <w:rPr>
          <w:rFonts w:eastAsia="Malgun Gothic"/>
          <w:lang w:val="en-US" w:eastAsia="ko-KR"/>
        </w:rPr>
        <w:t xml:space="preserve">umerous and consistent cases of intimidation and attacks </w:t>
      </w:r>
      <w:r w:rsidR="00D7632D" w:rsidRPr="00C3664C">
        <w:rPr>
          <w:rFonts w:eastAsia="Malgun Gothic"/>
          <w:lang w:val="en-US" w:eastAsia="ko-KR"/>
        </w:rPr>
        <w:t xml:space="preserve">against </w:t>
      </w:r>
      <w:r w:rsidR="002C20BE" w:rsidRPr="00C3664C">
        <w:rPr>
          <w:rFonts w:eastAsia="Malgun Gothic"/>
          <w:lang w:val="en-US" w:eastAsia="ko-KR"/>
        </w:rPr>
        <w:t xml:space="preserve"> witnesses to and victims of human rights violations. The Committe</w:t>
      </w:r>
      <w:r w:rsidR="00511798" w:rsidRPr="00C3664C">
        <w:rPr>
          <w:rFonts w:eastAsia="Malgun Gothic"/>
          <w:lang w:val="en-US" w:eastAsia="ko-KR"/>
        </w:rPr>
        <w:t>e expresses serious concern</w:t>
      </w:r>
      <w:r w:rsidR="002C20BE" w:rsidRPr="00C3664C">
        <w:rPr>
          <w:rFonts w:eastAsia="Malgun Gothic"/>
          <w:lang w:val="en-US" w:eastAsia="ko-KR"/>
        </w:rPr>
        <w:t xml:space="preserve"> at the disappearance of Abdullah </w:t>
      </w:r>
      <w:proofErr w:type="spellStart"/>
      <w:r w:rsidR="002C20BE" w:rsidRPr="00C3664C">
        <w:rPr>
          <w:rFonts w:eastAsia="Malgun Gothic"/>
          <w:lang w:val="en-US" w:eastAsia="ko-KR"/>
        </w:rPr>
        <w:t>Abukari</w:t>
      </w:r>
      <w:proofErr w:type="spellEnd"/>
      <w:r w:rsidR="002C20BE" w:rsidRPr="00C3664C">
        <w:rPr>
          <w:rFonts w:eastAsia="Malgun Gothic"/>
          <w:lang w:val="en-US" w:eastAsia="ko-KR"/>
        </w:rPr>
        <w:t xml:space="preserve"> while under the protection of the Department of</w:t>
      </w:r>
      <w:r w:rsidR="00511798" w:rsidRPr="00C3664C">
        <w:rPr>
          <w:rFonts w:eastAsia="Malgun Gothic"/>
          <w:lang w:val="en-US" w:eastAsia="ko-KR"/>
        </w:rPr>
        <w:t xml:space="preserve"> Special Investigation. </w:t>
      </w:r>
      <w:r w:rsidR="00D7632D" w:rsidRPr="00C3664C">
        <w:rPr>
          <w:rFonts w:eastAsia="Malgun Gothic"/>
          <w:lang w:val="en-US" w:eastAsia="ko-KR"/>
        </w:rPr>
        <w:t xml:space="preserve">Mr. </w:t>
      </w:r>
      <w:proofErr w:type="spellStart"/>
      <w:r w:rsidR="00D7632D" w:rsidRPr="00C3664C">
        <w:rPr>
          <w:rFonts w:eastAsia="Malgun Gothic"/>
          <w:lang w:val="en-US" w:eastAsia="ko-KR"/>
        </w:rPr>
        <w:t>Abukari</w:t>
      </w:r>
      <w:proofErr w:type="spellEnd"/>
      <w:r w:rsidR="00D7632D" w:rsidRPr="00C3664C">
        <w:rPr>
          <w:rFonts w:eastAsia="Malgun Gothic"/>
          <w:lang w:val="en-US" w:eastAsia="ko-KR"/>
        </w:rPr>
        <w:t xml:space="preserve"> </w:t>
      </w:r>
      <w:r w:rsidR="002C20BE" w:rsidRPr="00C3664C">
        <w:rPr>
          <w:rFonts w:eastAsia="Malgun Gothic"/>
          <w:lang w:val="en-US" w:eastAsia="ko-KR"/>
        </w:rPr>
        <w:t>was a</w:t>
      </w:r>
      <w:r w:rsidR="00D7632D" w:rsidRPr="00C3664C">
        <w:rPr>
          <w:rFonts w:eastAsia="Malgun Gothic"/>
          <w:lang w:val="en-US" w:eastAsia="ko-KR"/>
        </w:rPr>
        <w:t xml:space="preserve">llegedly a </w:t>
      </w:r>
      <w:r w:rsidR="002C20BE" w:rsidRPr="00C3664C">
        <w:rPr>
          <w:rFonts w:eastAsia="Malgun Gothic"/>
          <w:lang w:val="en-US" w:eastAsia="ko-KR"/>
        </w:rPr>
        <w:t xml:space="preserve"> witness in the case of the enforced disappearance and murder of </w:t>
      </w:r>
      <w:proofErr w:type="spellStart"/>
      <w:r w:rsidR="002C20BE" w:rsidRPr="00C3664C">
        <w:rPr>
          <w:rFonts w:eastAsia="Malgun Gothic"/>
          <w:lang w:val="en-US" w:eastAsia="ko-KR"/>
        </w:rPr>
        <w:t>Somchai</w:t>
      </w:r>
      <w:proofErr w:type="spellEnd"/>
      <w:r w:rsidR="002C20BE" w:rsidRPr="00C3664C">
        <w:rPr>
          <w:rFonts w:eastAsia="Malgun Gothic"/>
          <w:lang w:val="en-US" w:eastAsia="ko-KR"/>
        </w:rPr>
        <w:t xml:space="preserve"> </w:t>
      </w:r>
      <w:proofErr w:type="spellStart"/>
      <w:r w:rsidR="002C20BE" w:rsidRPr="00C3664C">
        <w:rPr>
          <w:rFonts w:eastAsia="Malgun Gothic"/>
          <w:lang w:val="en-US" w:eastAsia="ko-KR"/>
        </w:rPr>
        <w:t>Neelap</w:t>
      </w:r>
      <w:r w:rsidR="00D7632D" w:rsidRPr="00C3664C">
        <w:rPr>
          <w:rFonts w:eastAsia="Malgun Gothic"/>
          <w:lang w:val="en-US" w:eastAsia="ko-KR"/>
        </w:rPr>
        <w:t>h</w:t>
      </w:r>
      <w:r w:rsidR="002C20BE" w:rsidRPr="00C3664C">
        <w:rPr>
          <w:rFonts w:eastAsia="Malgun Gothic"/>
          <w:lang w:val="en-US" w:eastAsia="ko-KR"/>
        </w:rPr>
        <w:t>aijit</w:t>
      </w:r>
      <w:proofErr w:type="spellEnd"/>
      <w:r w:rsidR="00511798" w:rsidRPr="00C3664C">
        <w:rPr>
          <w:rFonts w:eastAsia="Malgun Gothic"/>
          <w:lang w:val="en-US" w:eastAsia="ko-KR"/>
        </w:rPr>
        <w:t xml:space="preserve"> and </w:t>
      </w:r>
      <w:r w:rsidR="00D7632D" w:rsidRPr="00C3664C">
        <w:rPr>
          <w:rFonts w:eastAsia="Malgun Gothic"/>
          <w:lang w:val="en-US" w:eastAsia="ko-KR"/>
        </w:rPr>
        <w:t xml:space="preserve">he </w:t>
      </w:r>
      <w:r w:rsidR="00511798" w:rsidRPr="00C3664C">
        <w:rPr>
          <w:rFonts w:eastAsia="Malgun Gothic"/>
          <w:lang w:val="en-US" w:eastAsia="ko-KR"/>
        </w:rPr>
        <w:t>was tortured by police</w:t>
      </w:r>
      <w:r w:rsidR="00D7632D" w:rsidRPr="00C3664C">
        <w:rPr>
          <w:rFonts w:eastAsia="Malgun Gothic"/>
          <w:lang w:val="en-US" w:eastAsia="ko-KR"/>
        </w:rPr>
        <w:t>;</w:t>
      </w:r>
    </w:p>
    <w:p w:rsidR="002C20BE" w:rsidRPr="00C3664C" w:rsidRDefault="00307C01" w:rsidP="00EF59A1">
      <w:pPr>
        <w:pStyle w:val="SingleTxtG"/>
        <w:ind w:firstLine="567"/>
        <w:rPr>
          <w:rFonts w:eastAsia="Malgun Gothic"/>
          <w:lang w:val="en-US" w:eastAsia="ko-KR"/>
        </w:rPr>
      </w:pPr>
      <w:r w:rsidRPr="00C3664C">
        <w:rPr>
          <w:rFonts w:eastAsia="Malgun Gothic"/>
          <w:lang w:val="en-US" w:eastAsia="ko-KR"/>
        </w:rPr>
        <w:t>(</w:t>
      </w:r>
      <w:r w:rsidR="002C20BE" w:rsidRPr="00C3664C">
        <w:rPr>
          <w:rFonts w:eastAsia="Malgun Gothic"/>
          <w:lang w:val="en-US" w:eastAsia="ko-KR"/>
        </w:rPr>
        <w:t>b)</w:t>
      </w:r>
      <w:r w:rsidR="002C20BE" w:rsidRPr="00C3664C">
        <w:rPr>
          <w:rFonts w:eastAsia="Malgun Gothic"/>
          <w:lang w:val="en-US" w:eastAsia="ko-KR"/>
        </w:rPr>
        <w:tab/>
        <w:t xml:space="preserve">The absence of an effective mechanism and </w:t>
      </w:r>
      <w:r w:rsidR="00D7632D" w:rsidRPr="00C3664C">
        <w:rPr>
          <w:rFonts w:eastAsia="Malgun Gothic"/>
          <w:lang w:val="en-US" w:eastAsia="ko-KR"/>
        </w:rPr>
        <w:t xml:space="preserve">an </w:t>
      </w:r>
      <w:r w:rsidR="002C20BE" w:rsidRPr="00C3664C">
        <w:rPr>
          <w:rFonts w:eastAsia="Malgun Gothic"/>
          <w:lang w:val="en-US" w:eastAsia="ko-KR"/>
        </w:rPr>
        <w:t>independent protection agency to ensure protection of and assistance to witnesses and victi</w:t>
      </w:r>
      <w:r w:rsidR="00511798" w:rsidRPr="00C3664C">
        <w:rPr>
          <w:rFonts w:eastAsia="Malgun Gothic"/>
          <w:lang w:val="en-US" w:eastAsia="ko-KR"/>
        </w:rPr>
        <w:t>ms of torture and ill-treatment.</w:t>
      </w:r>
      <w:r w:rsidR="00EF59A1" w:rsidRPr="00C3664C">
        <w:rPr>
          <w:rFonts w:eastAsia="Malgun Gothic"/>
          <w:lang w:val="en-US" w:eastAsia="ko-KR"/>
        </w:rPr>
        <w:t xml:space="preserve"> </w:t>
      </w:r>
      <w:r w:rsidR="002C20BE" w:rsidRPr="00C3664C">
        <w:rPr>
          <w:rFonts w:eastAsia="Malgun Gothic"/>
          <w:lang w:val="en-US" w:eastAsia="ko-KR"/>
        </w:rPr>
        <w:t xml:space="preserve">In addition to the concerns raised by the State party about </w:t>
      </w:r>
      <w:r w:rsidR="00511798" w:rsidRPr="00C3664C">
        <w:rPr>
          <w:rFonts w:eastAsia="Malgun Gothic"/>
          <w:lang w:val="en-US" w:eastAsia="ko-KR"/>
        </w:rPr>
        <w:t>loopholes</w:t>
      </w:r>
      <w:r w:rsidR="002C20BE" w:rsidRPr="00C3664C">
        <w:rPr>
          <w:rFonts w:eastAsia="Malgun Gothic"/>
          <w:lang w:val="en-US" w:eastAsia="ko-KR"/>
        </w:rPr>
        <w:t xml:space="preserve"> in the provision of protection to petitioners in torture cases under the current Act (CAT/C/THA/1, para.</w:t>
      </w:r>
      <w:r w:rsidR="00D7632D" w:rsidRPr="00C3664C">
        <w:rPr>
          <w:rFonts w:eastAsia="Malgun Gothic"/>
          <w:lang w:val="en-US" w:eastAsia="ko-KR"/>
        </w:rPr>
        <w:t xml:space="preserve"> </w:t>
      </w:r>
      <w:r w:rsidR="002C20BE" w:rsidRPr="00C3664C">
        <w:rPr>
          <w:rFonts w:eastAsia="Malgun Gothic"/>
          <w:lang w:val="en-US" w:eastAsia="ko-KR"/>
        </w:rPr>
        <w:t xml:space="preserve">144), other </w:t>
      </w:r>
      <w:r w:rsidR="00511798" w:rsidRPr="00C3664C">
        <w:rPr>
          <w:rFonts w:eastAsia="Malgun Gothic"/>
          <w:lang w:val="en-US" w:eastAsia="ko-KR"/>
        </w:rPr>
        <w:t xml:space="preserve">allegations </w:t>
      </w:r>
      <w:r w:rsidR="002C20BE" w:rsidRPr="00C3664C">
        <w:rPr>
          <w:rFonts w:eastAsia="Malgun Gothic"/>
          <w:lang w:val="en-US" w:eastAsia="ko-KR"/>
        </w:rPr>
        <w:t xml:space="preserve">before the Committee </w:t>
      </w:r>
      <w:r w:rsidR="00D7632D" w:rsidRPr="00C3664C">
        <w:rPr>
          <w:rFonts w:eastAsia="Malgun Gothic"/>
          <w:lang w:val="en-US" w:eastAsia="ko-KR"/>
        </w:rPr>
        <w:t xml:space="preserve">raise </w:t>
      </w:r>
      <w:r w:rsidR="00511798" w:rsidRPr="00C3664C">
        <w:rPr>
          <w:rFonts w:eastAsia="Malgun Gothic"/>
          <w:lang w:val="en-US" w:eastAsia="ko-KR"/>
        </w:rPr>
        <w:t>question</w:t>
      </w:r>
      <w:r w:rsidR="002C20BE" w:rsidRPr="00C3664C">
        <w:rPr>
          <w:rFonts w:eastAsia="Malgun Gothic"/>
          <w:lang w:val="en-US" w:eastAsia="ko-KR"/>
        </w:rPr>
        <w:t xml:space="preserve"> </w:t>
      </w:r>
      <w:r w:rsidR="00D7632D" w:rsidRPr="00C3664C">
        <w:rPr>
          <w:rFonts w:eastAsia="Malgun Gothic"/>
          <w:lang w:val="en-US" w:eastAsia="ko-KR"/>
        </w:rPr>
        <w:t xml:space="preserve">as to </w:t>
      </w:r>
      <w:r w:rsidR="002C20BE" w:rsidRPr="00C3664C">
        <w:rPr>
          <w:rFonts w:eastAsia="Malgun Gothic"/>
          <w:lang w:val="en-US" w:eastAsia="ko-KR"/>
        </w:rPr>
        <w:t xml:space="preserve">fairness on the </w:t>
      </w:r>
      <w:r w:rsidR="00D7632D" w:rsidRPr="00C3664C">
        <w:rPr>
          <w:rFonts w:eastAsia="Malgun Gothic"/>
          <w:lang w:val="en-US" w:eastAsia="ko-KR"/>
        </w:rPr>
        <w:t>part</w:t>
      </w:r>
      <w:r w:rsidR="002C20BE" w:rsidRPr="00C3664C">
        <w:rPr>
          <w:rFonts w:eastAsia="Malgun Gothic"/>
          <w:lang w:val="en-US" w:eastAsia="ko-KR"/>
        </w:rPr>
        <w:t xml:space="preserve"> of agencies in charge of witness protection, of which the majority of the staff are former police officers</w:t>
      </w:r>
      <w:r w:rsidR="00E867D1" w:rsidRPr="00C3664C">
        <w:rPr>
          <w:rFonts w:eastAsia="Malgun Gothic"/>
          <w:lang w:val="en-US" w:eastAsia="ko-KR"/>
        </w:rPr>
        <w:t>;</w:t>
      </w:r>
      <w:r w:rsidR="002C20BE" w:rsidRPr="00C3664C">
        <w:rPr>
          <w:rFonts w:eastAsia="Malgun Gothic"/>
          <w:lang w:val="en-US" w:eastAsia="ko-KR"/>
        </w:rPr>
        <w:t xml:space="preserve"> </w:t>
      </w:r>
    </w:p>
    <w:p w:rsidR="002C20BE" w:rsidRPr="00C3664C" w:rsidRDefault="00307C01" w:rsidP="00EF59A1">
      <w:pPr>
        <w:pStyle w:val="SingleTxtG"/>
        <w:ind w:firstLine="567"/>
        <w:rPr>
          <w:rFonts w:eastAsia="Malgun Gothic"/>
          <w:lang w:val="en-US" w:eastAsia="ko-KR"/>
        </w:rPr>
      </w:pPr>
      <w:r w:rsidRPr="00C3664C">
        <w:rPr>
          <w:rFonts w:eastAsia="Malgun Gothic"/>
          <w:lang w:val="en-US" w:eastAsia="ko-KR"/>
        </w:rPr>
        <w:t>(</w:t>
      </w:r>
      <w:r w:rsidR="002C20BE" w:rsidRPr="00C3664C">
        <w:rPr>
          <w:rFonts w:eastAsia="Malgun Gothic"/>
          <w:lang w:val="en-US" w:eastAsia="ko-KR"/>
        </w:rPr>
        <w:t>c)</w:t>
      </w:r>
      <w:r w:rsidR="002C20BE" w:rsidRPr="00C3664C">
        <w:rPr>
          <w:rFonts w:eastAsia="Malgun Gothic"/>
          <w:lang w:val="en-US" w:eastAsia="ko-KR"/>
        </w:rPr>
        <w:tab/>
        <w:t>The lack of guidance and training for officers assigned to witness protection;</w:t>
      </w:r>
    </w:p>
    <w:p w:rsidR="002C20BE" w:rsidRPr="00C3664C" w:rsidRDefault="00307C01" w:rsidP="00EF59A1">
      <w:pPr>
        <w:pStyle w:val="SingleTxtG"/>
        <w:ind w:firstLine="567"/>
        <w:rPr>
          <w:rFonts w:eastAsia="Malgun Gothic"/>
          <w:lang w:val="en-US" w:eastAsia="ko-KR"/>
        </w:rPr>
      </w:pPr>
      <w:r w:rsidRPr="00C3664C">
        <w:rPr>
          <w:rFonts w:eastAsia="Malgun Gothic"/>
          <w:lang w:val="en-US" w:eastAsia="ko-KR"/>
        </w:rPr>
        <w:t>(</w:t>
      </w:r>
      <w:r w:rsidR="002C20BE" w:rsidRPr="00C3664C">
        <w:rPr>
          <w:rFonts w:eastAsia="Malgun Gothic"/>
          <w:lang w:val="en-US" w:eastAsia="ko-KR"/>
        </w:rPr>
        <w:t>d)</w:t>
      </w:r>
      <w:r w:rsidR="002C20BE" w:rsidRPr="00C3664C">
        <w:rPr>
          <w:rFonts w:eastAsia="Malgun Gothic"/>
          <w:lang w:val="en-US" w:eastAsia="ko-KR"/>
        </w:rPr>
        <w:tab/>
        <w:t>The absence of protection for defendants</w:t>
      </w:r>
      <w:r w:rsidR="00E867D1" w:rsidRPr="00C3664C">
        <w:rPr>
          <w:rFonts w:eastAsia="Malgun Gothic"/>
          <w:lang w:val="en-US" w:eastAsia="ko-KR"/>
        </w:rPr>
        <w:t>,</w:t>
      </w:r>
      <w:r w:rsidR="002C20BE" w:rsidRPr="00C3664C">
        <w:rPr>
          <w:rFonts w:eastAsia="Malgun Gothic"/>
          <w:lang w:val="en-US" w:eastAsia="ko-KR"/>
        </w:rPr>
        <w:t xml:space="preserve"> under the current Act;</w:t>
      </w:r>
    </w:p>
    <w:p w:rsidR="002C20BE" w:rsidRPr="00C3664C" w:rsidRDefault="00307C01" w:rsidP="00EF59A1">
      <w:pPr>
        <w:pStyle w:val="SingleTxtG"/>
        <w:ind w:firstLine="567"/>
        <w:rPr>
          <w:rFonts w:eastAsia="Malgun Gothic"/>
          <w:lang w:val="en-US" w:eastAsia="ko-KR"/>
        </w:rPr>
      </w:pPr>
      <w:r w:rsidRPr="00C3664C">
        <w:rPr>
          <w:rFonts w:eastAsia="Malgun Gothic"/>
          <w:lang w:val="en-US" w:eastAsia="ko-KR"/>
        </w:rPr>
        <w:t>(</w:t>
      </w:r>
      <w:r w:rsidR="002C20BE" w:rsidRPr="00C3664C">
        <w:rPr>
          <w:rFonts w:eastAsia="Malgun Gothic"/>
          <w:lang w:val="en-US" w:eastAsia="ko-KR"/>
        </w:rPr>
        <w:t>e)</w:t>
      </w:r>
      <w:r w:rsidR="002C20BE" w:rsidRPr="00C3664C">
        <w:rPr>
          <w:rFonts w:eastAsia="Malgun Gothic"/>
          <w:lang w:val="en-US" w:eastAsia="ko-KR"/>
        </w:rPr>
        <w:tab/>
      </w:r>
      <w:r w:rsidR="00E867D1" w:rsidRPr="00C3664C">
        <w:rPr>
          <w:rFonts w:eastAsia="Malgun Gothic"/>
          <w:lang w:val="en-US" w:eastAsia="ko-KR"/>
        </w:rPr>
        <w:t>C</w:t>
      </w:r>
      <w:r w:rsidR="002C20BE" w:rsidRPr="00C3664C">
        <w:rPr>
          <w:rFonts w:eastAsia="Malgun Gothic"/>
          <w:lang w:val="en-US" w:eastAsia="ko-KR"/>
        </w:rPr>
        <w:t>ases of complainants and witnesses in torture cases who later face charges of criminal defamation</w:t>
      </w:r>
      <w:r w:rsidR="00D7632D" w:rsidRPr="00C3664C">
        <w:rPr>
          <w:rFonts w:eastAsia="Malgun Gothic"/>
          <w:lang w:val="en-US" w:eastAsia="ko-KR"/>
        </w:rPr>
        <w:t xml:space="preserve"> </w:t>
      </w:r>
      <w:r w:rsidR="00D7632D" w:rsidRPr="00C3664C">
        <w:rPr>
          <w:color w:val="333333"/>
          <w:lang w:val="en-US"/>
        </w:rPr>
        <w:t>(arts. 2, 11, 12, 13 and 15)</w:t>
      </w:r>
      <w:r w:rsidR="002C20BE" w:rsidRPr="00C3664C">
        <w:rPr>
          <w:rFonts w:eastAsia="Malgun Gothic"/>
          <w:lang w:val="en-US" w:eastAsia="ko-KR"/>
        </w:rPr>
        <w:t>.</w:t>
      </w:r>
    </w:p>
    <w:p w:rsidR="002C20BE" w:rsidRPr="00C3664C" w:rsidRDefault="002C20BE" w:rsidP="00662342">
      <w:pPr>
        <w:pStyle w:val="SingleTxtG"/>
        <w:rPr>
          <w:rFonts w:eastAsia="Gulim"/>
          <w:b/>
          <w:lang w:val="en-US" w:eastAsia="ko-KR"/>
        </w:rPr>
      </w:pPr>
      <w:r w:rsidRPr="00C3664C">
        <w:rPr>
          <w:rFonts w:eastAsia="Gulim"/>
          <w:b/>
          <w:lang w:val="en-US" w:eastAsia="ko-KR"/>
        </w:rPr>
        <w:t>The State party should revise its legislation and practices to ensure that witnesses and vic</w:t>
      </w:r>
      <w:r w:rsidR="00A36323" w:rsidRPr="00C3664C">
        <w:rPr>
          <w:rFonts w:eastAsia="Gulim"/>
          <w:b/>
          <w:lang w:val="en-US" w:eastAsia="ko-KR"/>
        </w:rPr>
        <w:t>tims of human rights violations</w:t>
      </w:r>
      <w:r w:rsidRPr="00C3664C">
        <w:rPr>
          <w:rFonts w:eastAsia="Gulim"/>
          <w:b/>
          <w:lang w:val="en-US" w:eastAsia="ko-KR"/>
        </w:rPr>
        <w:t xml:space="preserve">, including </w:t>
      </w:r>
      <w:r w:rsidR="00A36323" w:rsidRPr="00C3664C">
        <w:rPr>
          <w:rFonts w:eastAsia="Gulim"/>
          <w:b/>
          <w:lang w:val="en-US" w:eastAsia="ko-KR"/>
        </w:rPr>
        <w:t xml:space="preserve">of </w:t>
      </w:r>
      <w:r w:rsidRPr="00C3664C">
        <w:rPr>
          <w:rFonts w:eastAsia="Gulim"/>
          <w:b/>
          <w:lang w:val="en-US" w:eastAsia="ko-KR"/>
        </w:rPr>
        <w:t>torture and enforced disappearance,</w:t>
      </w:r>
      <w:r w:rsidR="00A36323" w:rsidRPr="00C3664C">
        <w:rPr>
          <w:rFonts w:eastAsia="Gulim"/>
          <w:b/>
          <w:lang w:val="en-US" w:eastAsia="ko-KR"/>
        </w:rPr>
        <w:t xml:space="preserve"> and members of their families</w:t>
      </w:r>
      <w:r w:rsidRPr="00C3664C">
        <w:rPr>
          <w:rFonts w:eastAsia="Gulim"/>
          <w:b/>
          <w:lang w:val="en-US" w:eastAsia="ko-KR"/>
        </w:rPr>
        <w:t xml:space="preserve"> are effectively protected and assisted, in particular by:</w:t>
      </w:r>
    </w:p>
    <w:p w:rsidR="002C20BE" w:rsidRPr="00C3664C" w:rsidRDefault="00662342"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a)</w:t>
      </w:r>
      <w:r w:rsidR="002C20BE" w:rsidRPr="00C3664C">
        <w:rPr>
          <w:rFonts w:eastAsia="Gulim"/>
          <w:b/>
          <w:lang w:val="en-US" w:eastAsia="ko-KR"/>
        </w:rPr>
        <w:tab/>
        <w:t>Amending the Witness Protection Act to cover a</w:t>
      </w:r>
      <w:r w:rsidR="00E867D1" w:rsidRPr="00C3664C">
        <w:rPr>
          <w:rFonts w:eastAsia="Gulim"/>
          <w:b/>
          <w:lang w:val="en-US" w:eastAsia="ko-KR"/>
        </w:rPr>
        <w:t>ll</w:t>
      </w:r>
      <w:r w:rsidR="002C20BE" w:rsidRPr="00C3664C">
        <w:rPr>
          <w:rFonts w:eastAsia="Gulim"/>
          <w:b/>
          <w:lang w:val="en-US" w:eastAsia="ko-KR"/>
        </w:rPr>
        <w:t xml:space="preserve"> proceeding</w:t>
      </w:r>
      <w:r w:rsidR="00E867D1" w:rsidRPr="00C3664C">
        <w:rPr>
          <w:rFonts w:eastAsia="Gulim"/>
          <w:b/>
          <w:lang w:val="en-US" w:eastAsia="ko-KR"/>
        </w:rPr>
        <w:t>s</w:t>
      </w:r>
      <w:r w:rsidR="002C20BE" w:rsidRPr="00C3664C">
        <w:rPr>
          <w:rFonts w:eastAsia="Gulim"/>
          <w:b/>
          <w:lang w:val="en-US" w:eastAsia="ko-KR"/>
        </w:rPr>
        <w:t>, including civil and administrative proceedings, and to expand the category of persons that can receive protection;</w:t>
      </w:r>
    </w:p>
    <w:p w:rsidR="002C20BE" w:rsidRPr="00C3664C" w:rsidRDefault="00662342"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b)</w:t>
      </w:r>
      <w:r w:rsidR="002C20BE" w:rsidRPr="00C3664C">
        <w:rPr>
          <w:rFonts w:eastAsia="Gulim"/>
          <w:b/>
          <w:lang w:val="en-US" w:eastAsia="ko-KR"/>
        </w:rPr>
        <w:tab/>
        <w:t xml:space="preserve">Ensuring that perpetrators do not influence protection mechanisms and that they are held accountable; </w:t>
      </w:r>
    </w:p>
    <w:p w:rsidR="002C20BE" w:rsidRPr="00C3664C" w:rsidRDefault="00662342"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c)</w:t>
      </w:r>
      <w:r w:rsidR="002C20BE" w:rsidRPr="00C3664C">
        <w:rPr>
          <w:rFonts w:eastAsia="Gulim"/>
          <w:b/>
          <w:lang w:val="en-US" w:eastAsia="ko-KR"/>
        </w:rPr>
        <w:tab/>
        <w:t>Taking steps to inform the public of the Witness Protection Act and to allow witnesses in torture cases to invoke protective services;</w:t>
      </w:r>
    </w:p>
    <w:p w:rsidR="002C20BE" w:rsidRPr="00C3664C" w:rsidRDefault="00662342"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d)</w:t>
      </w:r>
      <w:r w:rsidR="002C20BE" w:rsidRPr="00C3664C">
        <w:rPr>
          <w:rFonts w:eastAsia="Gulim"/>
          <w:b/>
          <w:lang w:val="en-US" w:eastAsia="ko-KR"/>
        </w:rPr>
        <w:tab/>
        <w:t xml:space="preserve">Abolishing criminal defamation or providing protection for complainants and witnesses in torture cases from criminal defamation. </w:t>
      </w:r>
    </w:p>
    <w:p w:rsidR="002C20BE" w:rsidRPr="00C3664C" w:rsidRDefault="00662342" w:rsidP="00EF59A1">
      <w:pPr>
        <w:pStyle w:val="H23G"/>
        <w:rPr>
          <w:rFonts w:eastAsia="Malgun Gothic"/>
          <w:lang w:val="en-US"/>
        </w:rPr>
      </w:pPr>
      <w:r w:rsidRPr="00C3664C">
        <w:rPr>
          <w:rFonts w:eastAsia="SimSun"/>
          <w:lang w:val="en-US" w:eastAsia="zh-CN"/>
        </w:rPr>
        <w:tab/>
      </w:r>
      <w:r w:rsidRPr="00C3664C">
        <w:rPr>
          <w:rFonts w:eastAsia="SimSun"/>
          <w:lang w:val="en-US" w:eastAsia="zh-CN"/>
        </w:rPr>
        <w:tab/>
      </w:r>
      <w:r w:rsidR="002C20BE" w:rsidRPr="00C3664C">
        <w:rPr>
          <w:rFonts w:eastAsia="SimSun"/>
          <w:lang w:val="en-US" w:eastAsia="zh-CN"/>
        </w:rPr>
        <w:t>Non-refoulement</w:t>
      </w:r>
      <w:r w:rsidR="00EF59A1" w:rsidRPr="00C3664C">
        <w:rPr>
          <w:rFonts w:eastAsia="SimSun"/>
          <w:lang w:val="en-US" w:eastAsia="zh-CN"/>
        </w:rPr>
        <w:t xml:space="preserve"> </w:t>
      </w:r>
    </w:p>
    <w:p w:rsidR="002C20BE" w:rsidRPr="00C3664C" w:rsidRDefault="002C20BE" w:rsidP="00EF59A1">
      <w:pPr>
        <w:pStyle w:val="SingleTxtG"/>
        <w:numPr>
          <w:ilvl w:val="0"/>
          <w:numId w:val="18"/>
        </w:numPr>
        <w:tabs>
          <w:tab w:val="clear" w:pos="2835"/>
        </w:tabs>
        <w:ind w:left="1134"/>
        <w:rPr>
          <w:rFonts w:eastAsia="Malgun Gothic"/>
          <w:lang w:val="en-US"/>
        </w:rPr>
      </w:pPr>
      <w:r w:rsidRPr="00C3664C">
        <w:rPr>
          <w:lang w:val="en-US"/>
        </w:rPr>
        <w:t xml:space="preserve">While welcoming the </w:t>
      </w:r>
      <w:r w:rsidRPr="00C3664C">
        <w:rPr>
          <w:rFonts w:eastAsia="Malgun Gothic"/>
          <w:lang w:val="en-US"/>
        </w:rPr>
        <w:t>S</w:t>
      </w:r>
      <w:r w:rsidRPr="00C3664C">
        <w:rPr>
          <w:lang w:val="en-US"/>
        </w:rPr>
        <w:t xml:space="preserve">tate party’s </w:t>
      </w:r>
      <w:r w:rsidRPr="00C3664C">
        <w:rPr>
          <w:rFonts w:eastAsia="Malgun Gothic"/>
          <w:lang w:val="en-US"/>
        </w:rPr>
        <w:t xml:space="preserve">continued commitment </w:t>
      </w:r>
      <w:r w:rsidR="00E867D1" w:rsidRPr="00C3664C">
        <w:rPr>
          <w:rFonts w:eastAsia="Malgun Gothic"/>
          <w:lang w:val="en-US"/>
        </w:rPr>
        <w:t>to</w:t>
      </w:r>
      <w:r w:rsidRPr="00C3664C">
        <w:rPr>
          <w:lang w:val="en-US"/>
        </w:rPr>
        <w:t xml:space="preserve"> host</w:t>
      </w:r>
      <w:r w:rsidR="00E867D1" w:rsidRPr="00C3664C">
        <w:rPr>
          <w:lang w:val="en-US"/>
        </w:rPr>
        <w:t>ing</w:t>
      </w:r>
      <w:r w:rsidRPr="00C3664C">
        <w:rPr>
          <w:lang w:val="en-US"/>
        </w:rPr>
        <w:t xml:space="preserve"> refugees </w:t>
      </w:r>
      <w:r w:rsidRPr="00C3664C">
        <w:rPr>
          <w:rFonts w:eastAsia="Malgun Gothic"/>
          <w:lang w:val="en-US"/>
        </w:rPr>
        <w:t xml:space="preserve">in need of international protection on its territory, </w:t>
      </w:r>
      <w:r w:rsidRPr="00C3664C">
        <w:rPr>
          <w:lang w:val="en-US"/>
        </w:rPr>
        <w:t xml:space="preserve">the </w:t>
      </w:r>
      <w:r w:rsidRPr="00C3664C">
        <w:rPr>
          <w:rFonts w:eastAsia="Malgun Gothic"/>
          <w:lang w:val="en-US"/>
        </w:rPr>
        <w:t>C</w:t>
      </w:r>
      <w:r w:rsidRPr="00C3664C">
        <w:rPr>
          <w:lang w:val="en-US"/>
        </w:rPr>
        <w:t>ommittee is concerned at reports of refoulement of asylum</w:t>
      </w:r>
      <w:r w:rsidR="00E867D1" w:rsidRPr="00C3664C">
        <w:rPr>
          <w:lang w:val="en-US"/>
        </w:rPr>
        <w:t xml:space="preserve"> </w:t>
      </w:r>
      <w:r w:rsidRPr="00C3664C">
        <w:rPr>
          <w:lang w:val="en-US"/>
        </w:rPr>
        <w:t>seekers, as well as the absence of a national legal framework regulating expulsion, refoulement and extradition</w:t>
      </w:r>
      <w:r w:rsidR="00E867D1" w:rsidRPr="00C3664C">
        <w:rPr>
          <w:lang w:val="en-US"/>
        </w:rPr>
        <w:t>,</w:t>
      </w:r>
      <w:r w:rsidRPr="00C3664C">
        <w:rPr>
          <w:lang w:val="en-US"/>
        </w:rPr>
        <w:t xml:space="preserve"> consistent with the requirements of article 3 of the Convention. </w:t>
      </w:r>
      <w:r w:rsidRPr="00C3664C">
        <w:rPr>
          <w:rFonts w:eastAsia="Malgun Gothic"/>
          <w:lang w:val="en-US"/>
        </w:rPr>
        <w:t>M</w:t>
      </w:r>
      <w:r w:rsidRPr="00C3664C">
        <w:rPr>
          <w:lang w:val="en-US"/>
        </w:rPr>
        <w:t xml:space="preserve">oreover, noting the information </w:t>
      </w:r>
      <w:r w:rsidRPr="00C3664C">
        <w:rPr>
          <w:rFonts w:eastAsia="Malgun Gothic"/>
          <w:lang w:val="en-US"/>
        </w:rPr>
        <w:t>about the State party’s effort to provide</w:t>
      </w:r>
      <w:r w:rsidRPr="00C3664C">
        <w:rPr>
          <w:lang w:val="en-US"/>
        </w:rPr>
        <w:t xml:space="preserve"> humanitarian assistance to</w:t>
      </w:r>
      <w:r w:rsidRPr="00C3664C">
        <w:rPr>
          <w:rFonts w:eastAsia="Malgun Gothic"/>
          <w:lang w:val="en-US"/>
        </w:rPr>
        <w:t xml:space="preserve"> </w:t>
      </w:r>
      <w:proofErr w:type="spellStart"/>
      <w:r w:rsidRPr="00C3664C">
        <w:rPr>
          <w:lang w:val="en-US"/>
        </w:rPr>
        <w:t>Rohingya</w:t>
      </w:r>
      <w:proofErr w:type="spellEnd"/>
      <w:r w:rsidRPr="00C3664C">
        <w:rPr>
          <w:lang w:val="en-US"/>
        </w:rPr>
        <w:t xml:space="preserve"> refugees coming </w:t>
      </w:r>
      <w:r w:rsidR="00E867D1" w:rsidRPr="00C3664C">
        <w:rPr>
          <w:lang w:val="en-US"/>
        </w:rPr>
        <w:t>in</w:t>
      </w:r>
      <w:r w:rsidR="00A36323" w:rsidRPr="00C3664C">
        <w:rPr>
          <w:lang w:val="en-US"/>
        </w:rPr>
        <w:t>to the</w:t>
      </w:r>
      <w:r w:rsidR="00EF59A1" w:rsidRPr="00C3664C">
        <w:rPr>
          <w:lang w:val="en-US"/>
        </w:rPr>
        <w:t xml:space="preserve"> </w:t>
      </w:r>
      <w:r w:rsidR="00E867D1" w:rsidRPr="00C3664C">
        <w:rPr>
          <w:lang w:val="en-US"/>
        </w:rPr>
        <w:t xml:space="preserve">State </w:t>
      </w:r>
      <w:r w:rsidR="00A36323" w:rsidRPr="00C3664C">
        <w:rPr>
          <w:lang w:val="en-US"/>
        </w:rPr>
        <w:t>party,</w:t>
      </w:r>
      <w:r w:rsidR="00EF59A1" w:rsidRPr="00C3664C">
        <w:rPr>
          <w:lang w:val="en-US"/>
        </w:rPr>
        <w:t xml:space="preserve"> </w:t>
      </w:r>
      <w:r w:rsidRPr="00C3664C">
        <w:rPr>
          <w:lang w:val="en-US"/>
        </w:rPr>
        <w:t xml:space="preserve">the </w:t>
      </w:r>
      <w:r w:rsidRPr="00C3664C">
        <w:rPr>
          <w:rFonts w:eastAsia="Malgun Gothic"/>
          <w:lang w:val="en-US"/>
        </w:rPr>
        <w:t>C</w:t>
      </w:r>
      <w:r w:rsidRPr="00C3664C">
        <w:rPr>
          <w:lang w:val="en-US"/>
        </w:rPr>
        <w:t>ommittee expresses concern at reports of</w:t>
      </w:r>
      <w:r w:rsidR="00A36323" w:rsidRPr="00C3664C">
        <w:rPr>
          <w:lang w:val="en-US"/>
        </w:rPr>
        <w:t xml:space="preserve"> some</w:t>
      </w:r>
      <w:r w:rsidRPr="00C3664C">
        <w:rPr>
          <w:lang w:val="en-US"/>
        </w:rPr>
        <w:t xml:space="preserve"> </w:t>
      </w:r>
      <w:r w:rsidR="009D2AC5" w:rsidRPr="00C3664C">
        <w:rPr>
          <w:lang w:val="en-US"/>
        </w:rPr>
        <w:t>potential refugees</w:t>
      </w:r>
      <w:r w:rsidRPr="00C3664C">
        <w:rPr>
          <w:lang w:val="en-US"/>
        </w:rPr>
        <w:t xml:space="preserve"> being turned back </w:t>
      </w:r>
      <w:r w:rsidR="009D2AC5" w:rsidRPr="00C3664C">
        <w:rPr>
          <w:lang w:val="en-US"/>
        </w:rPr>
        <w:t>at</w:t>
      </w:r>
      <w:r w:rsidRPr="00C3664C">
        <w:rPr>
          <w:lang w:val="en-US"/>
        </w:rPr>
        <w:t xml:space="preserve"> sea</w:t>
      </w:r>
      <w:r w:rsidRPr="00C3664C">
        <w:rPr>
          <w:rFonts w:eastAsia="Malgun Gothic"/>
          <w:lang w:val="en-US"/>
        </w:rPr>
        <w:t>.</w:t>
      </w:r>
      <w:r w:rsidRPr="00C3664C">
        <w:rPr>
          <w:rFonts w:eastAsia="Malgun Gothic"/>
          <w:lang w:val="en-US" w:eastAsia="ko-KR"/>
        </w:rPr>
        <w:t xml:space="preserve"> </w:t>
      </w:r>
      <w:r w:rsidRPr="00C3664C">
        <w:rPr>
          <w:lang w:val="en-US"/>
        </w:rPr>
        <w:t>It also regrets the lack of information on the number of cases of refoulement, extradition and expulsion carried out and on the number of instances and type</w:t>
      </w:r>
      <w:r w:rsidR="009D2AC5" w:rsidRPr="00C3664C">
        <w:rPr>
          <w:lang w:val="en-US"/>
        </w:rPr>
        <w:t>s</w:t>
      </w:r>
      <w:r w:rsidRPr="00C3664C">
        <w:rPr>
          <w:lang w:val="en-US"/>
        </w:rPr>
        <w:t xml:space="preserve"> of cases </w:t>
      </w:r>
      <w:r w:rsidR="009D2AC5" w:rsidRPr="00C3664C">
        <w:rPr>
          <w:lang w:val="en-US"/>
        </w:rPr>
        <w:t>for</w:t>
      </w:r>
      <w:r w:rsidRPr="00C3664C">
        <w:rPr>
          <w:lang w:val="en-US"/>
        </w:rPr>
        <w:t xml:space="preserve"> which </w:t>
      </w:r>
      <w:r w:rsidR="009D2AC5" w:rsidRPr="00C3664C">
        <w:rPr>
          <w:lang w:val="en-US"/>
        </w:rPr>
        <w:t xml:space="preserve">the State party </w:t>
      </w:r>
      <w:r w:rsidRPr="00C3664C">
        <w:rPr>
          <w:lang w:val="en-US"/>
        </w:rPr>
        <w:t xml:space="preserve">has offered and/or accepted diplomatic assurances or guarantees. </w:t>
      </w:r>
      <w:r w:rsidRPr="00C3664C">
        <w:rPr>
          <w:rFonts w:eastAsia="Malgun Gothic"/>
          <w:lang w:val="en-US" w:eastAsia="ko-KR"/>
        </w:rPr>
        <w:t>(art.</w:t>
      </w:r>
      <w:r w:rsidR="009D2AC5" w:rsidRPr="00C3664C">
        <w:rPr>
          <w:rFonts w:eastAsia="Malgun Gothic"/>
          <w:lang w:val="en-US" w:eastAsia="ko-KR"/>
        </w:rPr>
        <w:t xml:space="preserve"> </w:t>
      </w:r>
      <w:r w:rsidRPr="00C3664C">
        <w:rPr>
          <w:rFonts w:eastAsia="Malgun Gothic"/>
          <w:lang w:val="en-US" w:eastAsia="ko-KR"/>
        </w:rPr>
        <w:t>3)</w:t>
      </w:r>
    </w:p>
    <w:p w:rsidR="002C20BE" w:rsidRPr="00C3664C" w:rsidRDefault="002C20BE" w:rsidP="00662342">
      <w:pPr>
        <w:pStyle w:val="SingleTxtG"/>
        <w:rPr>
          <w:rFonts w:eastAsia="Gulim"/>
          <w:b/>
          <w:lang w:val="en-US" w:eastAsia="ko-KR"/>
        </w:rPr>
      </w:pPr>
      <w:r w:rsidRPr="00C3664C">
        <w:rPr>
          <w:rFonts w:eastAsia="Gulim"/>
          <w:b/>
          <w:lang w:val="en-US" w:eastAsia="ko-KR"/>
        </w:rPr>
        <w:t>The Committee recommends that the State party adopt appropriate legislation and procedures to comply with the principle of non-refoulement and to protect refugees and asylum seekers, in line with article 3 of the Convention</w:t>
      </w:r>
      <w:r w:rsidR="00A36323" w:rsidRPr="00C3664C">
        <w:rPr>
          <w:rFonts w:eastAsia="Gulim"/>
          <w:b/>
          <w:lang w:val="en-US" w:eastAsia="ko-KR"/>
        </w:rPr>
        <w:t>, in p</w:t>
      </w:r>
      <w:r w:rsidRPr="00C3664C">
        <w:rPr>
          <w:rFonts w:eastAsia="Gulim"/>
          <w:b/>
          <w:lang w:val="en-US" w:eastAsia="ko-KR"/>
        </w:rPr>
        <w:t xml:space="preserve">articular by: </w:t>
      </w:r>
    </w:p>
    <w:p w:rsidR="002C20BE" w:rsidRPr="00C3664C" w:rsidRDefault="00662342"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a)</w:t>
      </w:r>
      <w:r w:rsidR="002C20BE" w:rsidRPr="00C3664C">
        <w:rPr>
          <w:rFonts w:eastAsia="Gulim"/>
          <w:b/>
          <w:lang w:val="en-US" w:eastAsia="ko-KR"/>
        </w:rPr>
        <w:tab/>
        <w:t>Amending the Immigration Act and establishing a national asylum</w:t>
      </w:r>
      <w:r w:rsidR="009D2AC5" w:rsidRPr="00C3664C">
        <w:rPr>
          <w:rFonts w:eastAsia="Gulim"/>
          <w:b/>
          <w:lang w:val="en-US" w:eastAsia="ko-KR"/>
        </w:rPr>
        <w:t xml:space="preserve"> </w:t>
      </w:r>
      <w:r w:rsidR="002C20BE" w:rsidRPr="00C3664C">
        <w:rPr>
          <w:rFonts w:eastAsia="Gulim"/>
          <w:b/>
          <w:lang w:val="en-US" w:eastAsia="ko-KR"/>
        </w:rPr>
        <w:t>system to provide the legal framework required to address the situation of refugees and asylum</w:t>
      </w:r>
      <w:r w:rsidR="009D2AC5" w:rsidRPr="00C3664C">
        <w:rPr>
          <w:rFonts w:eastAsia="Gulim"/>
          <w:b/>
          <w:lang w:val="en-US" w:eastAsia="ko-KR"/>
        </w:rPr>
        <w:t xml:space="preserve"> </w:t>
      </w:r>
      <w:r w:rsidR="002C20BE" w:rsidRPr="00C3664C">
        <w:rPr>
          <w:rFonts w:eastAsia="Gulim"/>
          <w:b/>
          <w:lang w:val="en-US" w:eastAsia="ko-KR"/>
        </w:rPr>
        <w:t>seekers</w:t>
      </w:r>
      <w:r w:rsidR="00A36323" w:rsidRPr="00C3664C">
        <w:rPr>
          <w:rFonts w:eastAsia="Gulim"/>
          <w:b/>
          <w:lang w:val="en-US" w:eastAsia="ko-KR"/>
        </w:rPr>
        <w:t xml:space="preserve">. </w:t>
      </w:r>
      <w:r w:rsidR="009D2AC5" w:rsidRPr="00C3664C">
        <w:rPr>
          <w:rFonts w:eastAsia="Gulim"/>
          <w:b/>
          <w:lang w:val="en-US" w:eastAsia="ko-KR"/>
        </w:rPr>
        <w:t>Moreover</w:t>
      </w:r>
      <w:r w:rsidR="002C20BE" w:rsidRPr="00C3664C">
        <w:rPr>
          <w:rFonts w:eastAsia="Gulim"/>
          <w:b/>
          <w:lang w:val="en-US" w:eastAsia="ko-KR"/>
        </w:rPr>
        <w:t xml:space="preserve">, the State party should take the necessary </w:t>
      </w:r>
      <w:r w:rsidR="00A36323" w:rsidRPr="00C3664C">
        <w:rPr>
          <w:rFonts w:eastAsia="Gulim"/>
          <w:b/>
          <w:lang w:val="en-US" w:eastAsia="ko-KR"/>
        </w:rPr>
        <w:t>measure</w:t>
      </w:r>
      <w:r w:rsidR="002C20BE" w:rsidRPr="00C3664C">
        <w:rPr>
          <w:rFonts w:eastAsia="Gulim"/>
          <w:b/>
          <w:lang w:val="en-US" w:eastAsia="ko-KR"/>
        </w:rPr>
        <w:t xml:space="preserve">s, in cooperation with the United Nations High Commissioner for Refugees (UNHCR), to review its </w:t>
      </w:r>
      <w:r w:rsidR="009D2AC5" w:rsidRPr="00C3664C">
        <w:rPr>
          <w:rFonts w:eastAsia="Gulim"/>
          <w:b/>
          <w:lang w:val="en-US" w:eastAsia="ko-KR"/>
        </w:rPr>
        <w:t xml:space="preserve">procedures for determining </w:t>
      </w:r>
      <w:r w:rsidR="002C20BE" w:rsidRPr="00C3664C">
        <w:rPr>
          <w:rFonts w:eastAsia="Gulim"/>
          <w:b/>
          <w:lang w:val="en-US" w:eastAsia="ko-KR"/>
        </w:rPr>
        <w:t>refugee status;</w:t>
      </w:r>
    </w:p>
    <w:p w:rsidR="002C20BE" w:rsidRPr="00C3664C" w:rsidRDefault="00662342"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b)</w:t>
      </w:r>
      <w:r w:rsidR="002C20BE" w:rsidRPr="00C3664C">
        <w:rPr>
          <w:rFonts w:eastAsia="Gulim"/>
          <w:b/>
          <w:lang w:val="en-US" w:eastAsia="ko-KR"/>
        </w:rPr>
        <w:tab/>
        <w:t>Providing protection and rehabilitation support to victi</w:t>
      </w:r>
      <w:r w:rsidR="00094728" w:rsidRPr="00C3664C">
        <w:rPr>
          <w:rFonts w:eastAsia="Gulim"/>
          <w:b/>
          <w:lang w:val="en-US" w:eastAsia="ko-KR"/>
        </w:rPr>
        <w:t>ms rescued from human smugglers’</w:t>
      </w:r>
      <w:r w:rsidR="002C20BE" w:rsidRPr="00C3664C">
        <w:rPr>
          <w:rFonts w:eastAsia="Gulim"/>
          <w:b/>
          <w:lang w:val="en-US" w:eastAsia="ko-KR"/>
        </w:rPr>
        <w:t xml:space="preserve"> camps in </w:t>
      </w:r>
      <w:r w:rsidR="009D2AC5" w:rsidRPr="00C3664C">
        <w:rPr>
          <w:rFonts w:eastAsia="Gulim"/>
          <w:b/>
          <w:lang w:val="en-US" w:eastAsia="ko-KR"/>
        </w:rPr>
        <w:t>s</w:t>
      </w:r>
      <w:r w:rsidR="002C20BE" w:rsidRPr="00C3664C">
        <w:rPr>
          <w:rFonts w:eastAsia="Gulim"/>
          <w:b/>
          <w:lang w:val="en-US" w:eastAsia="ko-KR"/>
        </w:rPr>
        <w:t>outh</w:t>
      </w:r>
      <w:r w:rsidR="009D2AC5" w:rsidRPr="00C3664C">
        <w:rPr>
          <w:rFonts w:eastAsia="Gulim"/>
          <w:b/>
          <w:lang w:val="en-US" w:eastAsia="ko-KR"/>
        </w:rPr>
        <w:t>ern</w:t>
      </w:r>
      <w:r w:rsidR="002C20BE" w:rsidRPr="00C3664C">
        <w:rPr>
          <w:rFonts w:eastAsia="Gulim"/>
          <w:b/>
          <w:lang w:val="en-US" w:eastAsia="ko-KR"/>
        </w:rPr>
        <w:t xml:space="preserve"> Thailand and defining the temporary protection regime and related rights granted to </w:t>
      </w:r>
      <w:proofErr w:type="spellStart"/>
      <w:r w:rsidR="002C20BE" w:rsidRPr="00C3664C">
        <w:rPr>
          <w:rFonts w:eastAsia="Gulim"/>
          <w:b/>
          <w:lang w:val="en-US" w:eastAsia="ko-KR"/>
        </w:rPr>
        <w:t>Rohingya</w:t>
      </w:r>
      <w:proofErr w:type="spellEnd"/>
      <w:r w:rsidR="002C20BE" w:rsidRPr="00C3664C">
        <w:rPr>
          <w:rFonts w:eastAsia="Gulim"/>
          <w:b/>
          <w:lang w:val="en-US" w:eastAsia="ko-KR"/>
        </w:rPr>
        <w:t xml:space="preserve"> refugees and stateless persons, including protection from refoulement;</w:t>
      </w:r>
    </w:p>
    <w:p w:rsidR="002C20BE" w:rsidRPr="00C3664C" w:rsidRDefault="00662342"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c)</w:t>
      </w:r>
      <w:r w:rsidR="002C20BE" w:rsidRPr="00C3664C">
        <w:rPr>
          <w:rFonts w:eastAsia="Gulim"/>
          <w:b/>
          <w:lang w:val="en-US" w:eastAsia="ko-KR"/>
        </w:rPr>
        <w:tab/>
        <w:t xml:space="preserve">Acceding to the 1951 Convention relating to the Status of Refugees and its 1967 Protocol. </w:t>
      </w:r>
    </w:p>
    <w:p w:rsidR="002C20BE" w:rsidRPr="00C3664C" w:rsidRDefault="00662342" w:rsidP="00662342">
      <w:pPr>
        <w:pStyle w:val="H23G"/>
        <w:rPr>
          <w:rFonts w:eastAsia="SimSun"/>
          <w:lang w:val="en-US" w:eastAsia="zh-CN"/>
        </w:rPr>
      </w:pPr>
      <w:r w:rsidRPr="00C3664C">
        <w:rPr>
          <w:rFonts w:eastAsia="SimSun"/>
          <w:lang w:val="en-US" w:eastAsia="zh-CN"/>
        </w:rPr>
        <w:tab/>
      </w:r>
      <w:r w:rsidRPr="00C3664C">
        <w:rPr>
          <w:rFonts w:eastAsia="SimSun"/>
          <w:lang w:val="en-US" w:eastAsia="zh-CN"/>
        </w:rPr>
        <w:tab/>
      </w:r>
      <w:r w:rsidR="002C20BE" w:rsidRPr="00C3664C">
        <w:rPr>
          <w:rFonts w:eastAsia="SimSun"/>
          <w:lang w:val="en-US" w:eastAsia="zh-CN"/>
        </w:rPr>
        <w:t>Immigration detention</w:t>
      </w:r>
    </w:p>
    <w:p w:rsidR="002C20BE" w:rsidRPr="00C3664C" w:rsidRDefault="002C20BE" w:rsidP="00EF59A1">
      <w:pPr>
        <w:pStyle w:val="SingleTxtG"/>
        <w:numPr>
          <w:ilvl w:val="0"/>
          <w:numId w:val="18"/>
        </w:numPr>
        <w:tabs>
          <w:tab w:val="clear" w:pos="2835"/>
        </w:tabs>
        <w:ind w:left="1134"/>
        <w:rPr>
          <w:rFonts w:eastAsia="Malgun Gothic"/>
          <w:lang w:val="en-US"/>
        </w:rPr>
      </w:pPr>
      <w:r w:rsidRPr="00C3664C">
        <w:rPr>
          <w:lang w:val="en-US"/>
        </w:rPr>
        <w:t>The Committee is concerned at the use of lengthy and</w:t>
      </w:r>
      <w:r w:rsidR="009D2AC5" w:rsidRPr="00C3664C">
        <w:rPr>
          <w:lang w:val="en-US"/>
        </w:rPr>
        <w:t>,</w:t>
      </w:r>
      <w:r w:rsidRPr="00C3664C">
        <w:rPr>
          <w:lang w:val="en-US"/>
        </w:rPr>
        <w:t xml:space="preserve"> in some cases, indefinite detention </w:t>
      </w:r>
      <w:r w:rsidR="009D2AC5" w:rsidRPr="00C3664C">
        <w:rPr>
          <w:lang w:val="en-US"/>
        </w:rPr>
        <w:t xml:space="preserve">in </w:t>
      </w:r>
      <w:r w:rsidR="009D2AC5" w:rsidRPr="00C3664C">
        <w:rPr>
          <w:rFonts w:eastAsia="Malgun Gothic"/>
          <w:lang w:val="en-US"/>
        </w:rPr>
        <w:t xml:space="preserve">immigration detention </w:t>
      </w:r>
      <w:proofErr w:type="spellStart"/>
      <w:r w:rsidR="009D2AC5" w:rsidRPr="00C3664C">
        <w:rPr>
          <w:rFonts w:eastAsia="Malgun Gothic"/>
          <w:lang w:val="en-US"/>
        </w:rPr>
        <w:t>centres</w:t>
      </w:r>
      <w:proofErr w:type="spellEnd"/>
      <w:r w:rsidR="009D2AC5" w:rsidRPr="00C3664C">
        <w:rPr>
          <w:rFonts w:eastAsia="Malgun Gothic"/>
          <w:lang w:val="en-US"/>
        </w:rPr>
        <w:t xml:space="preserve"> </w:t>
      </w:r>
      <w:r w:rsidRPr="00C3664C">
        <w:rPr>
          <w:lang w:val="en-US"/>
        </w:rPr>
        <w:t>for asylum seekers and migrants who enter the State party undocumented</w:t>
      </w:r>
      <w:r w:rsidR="009D2AC5" w:rsidRPr="00C3664C">
        <w:rPr>
          <w:lang w:val="en-US"/>
        </w:rPr>
        <w:t>,</w:t>
      </w:r>
      <w:r w:rsidRPr="00C3664C">
        <w:rPr>
          <w:lang w:val="en-US"/>
        </w:rPr>
        <w:t xml:space="preserve"> </w:t>
      </w:r>
      <w:r w:rsidR="00A36323" w:rsidRPr="00C3664C">
        <w:rPr>
          <w:lang w:val="en-US"/>
        </w:rPr>
        <w:t xml:space="preserve">as well as </w:t>
      </w:r>
      <w:r w:rsidR="009D2AC5" w:rsidRPr="00C3664C">
        <w:rPr>
          <w:lang w:val="en-US"/>
        </w:rPr>
        <w:t>at</w:t>
      </w:r>
      <w:r w:rsidRPr="00C3664C">
        <w:rPr>
          <w:lang w:val="en-US"/>
        </w:rPr>
        <w:t xml:space="preserve"> the lack of </w:t>
      </w:r>
      <w:r w:rsidR="009D2AC5" w:rsidRPr="00C3664C">
        <w:rPr>
          <w:lang w:val="en-US"/>
        </w:rPr>
        <w:t xml:space="preserve">an </w:t>
      </w:r>
      <w:r w:rsidRPr="00C3664C">
        <w:rPr>
          <w:lang w:val="en-US"/>
        </w:rPr>
        <w:t>independent and systematic review of such detention decision</w:t>
      </w:r>
      <w:r w:rsidR="009D2AC5" w:rsidRPr="00C3664C">
        <w:rPr>
          <w:lang w:val="en-US"/>
        </w:rPr>
        <w:t>s</w:t>
      </w:r>
      <w:r w:rsidRPr="00C3664C">
        <w:rPr>
          <w:lang w:val="en-US"/>
        </w:rPr>
        <w:t xml:space="preserve"> and the restrictive use of alternatives to detention for asylum seekers (arts. 3, 11 and 16)</w:t>
      </w:r>
      <w:r w:rsidR="009D2AC5" w:rsidRPr="00C3664C">
        <w:rPr>
          <w:lang w:val="en-US"/>
        </w:rPr>
        <w:t>.</w:t>
      </w:r>
    </w:p>
    <w:p w:rsidR="002C20BE" w:rsidRPr="00C3664C" w:rsidRDefault="002C20BE" w:rsidP="00662342">
      <w:pPr>
        <w:pStyle w:val="SingleTxtG"/>
        <w:rPr>
          <w:rFonts w:eastAsia="Gulim"/>
          <w:b/>
          <w:lang w:val="en-US" w:eastAsia="ko-KR"/>
        </w:rPr>
      </w:pPr>
      <w:r w:rsidRPr="00C3664C">
        <w:rPr>
          <w:rFonts w:eastAsia="Gulim"/>
          <w:b/>
          <w:lang w:val="en-US" w:eastAsia="ko-KR"/>
        </w:rPr>
        <w:t xml:space="preserve">The State party should review </w:t>
      </w:r>
      <w:r w:rsidR="009D2AC5" w:rsidRPr="00C3664C">
        <w:rPr>
          <w:rFonts w:eastAsia="Gulim"/>
          <w:b/>
          <w:lang w:val="en-US" w:eastAsia="ko-KR"/>
        </w:rPr>
        <w:t xml:space="preserve">its </w:t>
      </w:r>
      <w:r w:rsidRPr="00C3664C">
        <w:rPr>
          <w:rFonts w:eastAsia="Gulim"/>
          <w:b/>
          <w:lang w:val="en-US" w:eastAsia="ko-KR"/>
        </w:rPr>
        <w:t>detention policy with regard to asylum</w:t>
      </w:r>
      <w:r w:rsidR="009D2AC5" w:rsidRPr="00C3664C">
        <w:rPr>
          <w:rFonts w:eastAsia="Gulim"/>
          <w:b/>
          <w:lang w:val="en-US" w:eastAsia="ko-KR"/>
        </w:rPr>
        <w:t xml:space="preserve"> </w:t>
      </w:r>
      <w:r w:rsidRPr="00C3664C">
        <w:rPr>
          <w:rFonts w:eastAsia="Gulim"/>
          <w:b/>
          <w:lang w:val="en-US" w:eastAsia="ko-KR"/>
        </w:rPr>
        <w:t>seekers and give priority to alternative</w:t>
      </w:r>
      <w:r w:rsidR="009D2AC5" w:rsidRPr="00C3664C">
        <w:rPr>
          <w:rFonts w:eastAsia="Gulim"/>
          <w:b/>
          <w:lang w:val="en-US" w:eastAsia="ko-KR"/>
        </w:rPr>
        <w:t>s</w:t>
      </w:r>
      <w:r w:rsidRPr="00C3664C">
        <w:rPr>
          <w:rFonts w:eastAsia="Gulim"/>
          <w:b/>
          <w:lang w:val="en-US" w:eastAsia="ko-KR"/>
        </w:rPr>
        <w:t xml:space="preserve"> </w:t>
      </w:r>
      <w:r w:rsidR="009D2AC5" w:rsidRPr="00C3664C">
        <w:rPr>
          <w:rFonts w:eastAsia="Gulim"/>
          <w:b/>
          <w:lang w:val="en-US" w:eastAsia="ko-KR"/>
        </w:rPr>
        <w:t>to detention</w:t>
      </w:r>
      <w:r w:rsidR="00A36323" w:rsidRPr="00C3664C">
        <w:rPr>
          <w:rFonts w:eastAsia="Gulim"/>
          <w:b/>
          <w:lang w:val="en-US" w:eastAsia="ko-KR"/>
        </w:rPr>
        <w:t>.</w:t>
      </w:r>
      <w:r w:rsidR="00EF59A1" w:rsidRPr="00C3664C">
        <w:rPr>
          <w:rFonts w:eastAsia="Gulim"/>
          <w:b/>
          <w:lang w:val="en-US" w:eastAsia="ko-KR"/>
        </w:rPr>
        <w:t xml:space="preserve"> </w:t>
      </w:r>
      <w:r w:rsidR="009D2AC5" w:rsidRPr="00C3664C">
        <w:rPr>
          <w:rFonts w:eastAsia="Gulim"/>
          <w:b/>
          <w:lang w:val="en-US" w:eastAsia="ko-KR"/>
        </w:rPr>
        <w:t xml:space="preserve">The State party </w:t>
      </w:r>
      <w:r w:rsidR="00A36323" w:rsidRPr="00C3664C">
        <w:rPr>
          <w:rFonts w:eastAsia="Gulim"/>
          <w:b/>
          <w:lang w:val="en-US" w:eastAsia="ko-KR"/>
        </w:rPr>
        <w:t xml:space="preserve">should </w:t>
      </w:r>
      <w:r w:rsidRPr="00C3664C">
        <w:rPr>
          <w:rFonts w:eastAsia="Gulim"/>
          <w:b/>
          <w:lang w:val="en-US" w:eastAsia="ko-KR"/>
        </w:rPr>
        <w:t>end indefinite detention for asylum seekers and migrants and guarantee them access to independent, qualified and free legal advice and representation, in order to ensure that persons in need of international protection are duly recognized and refoulement is prevented.</w:t>
      </w:r>
    </w:p>
    <w:p w:rsidR="002C20BE" w:rsidRPr="00C3664C" w:rsidRDefault="00662342" w:rsidP="00662342">
      <w:pPr>
        <w:pStyle w:val="H23G"/>
        <w:rPr>
          <w:rFonts w:eastAsia="SimSun"/>
          <w:lang w:val="en-US" w:eastAsia="zh-CN"/>
        </w:rPr>
      </w:pPr>
      <w:r w:rsidRPr="00C3664C">
        <w:rPr>
          <w:rFonts w:eastAsia="SimSun"/>
          <w:lang w:val="en-US" w:eastAsia="zh-CN"/>
        </w:rPr>
        <w:tab/>
      </w:r>
      <w:r w:rsidRPr="00C3664C">
        <w:rPr>
          <w:rFonts w:eastAsia="SimSun"/>
          <w:lang w:val="en-US" w:eastAsia="zh-CN"/>
        </w:rPr>
        <w:tab/>
      </w:r>
      <w:r w:rsidR="002C20BE" w:rsidRPr="00C3664C">
        <w:rPr>
          <w:rFonts w:eastAsia="SimSun"/>
          <w:lang w:val="en-US" w:eastAsia="zh-CN"/>
        </w:rPr>
        <w:t>Conditions of detention</w:t>
      </w:r>
      <w:r w:rsidR="00EF59A1" w:rsidRPr="00C3664C">
        <w:rPr>
          <w:rFonts w:eastAsia="SimSun"/>
          <w:lang w:val="en-US" w:eastAsia="zh-CN"/>
        </w:rPr>
        <w:t xml:space="preserve"> </w:t>
      </w:r>
    </w:p>
    <w:p w:rsidR="002C20BE" w:rsidRPr="00C3664C" w:rsidRDefault="002C20BE" w:rsidP="00EF59A1">
      <w:pPr>
        <w:pStyle w:val="SingleTxtG"/>
        <w:numPr>
          <w:ilvl w:val="0"/>
          <w:numId w:val="18"/>
        </w:numPr>
        <w:tabs>
          <w:tab w:val="clear" w:pos="2835"/>
        </w:tabs>
        <w:ind w:left="1134"/>
        <w:rPr>
          <w:lang w:val="en-US"/>
        </w:rPr>
      </w:pPr>
      <w:r w:rsidRPr="00C3664C">
        <w:rPr>
          <w:rFonts w:eastAsia="Malgun Gothic"/>
          <w:lang w:val="en-US"/>
        </w:rPr>
        <w:t xml:space="preserve">While acknowledging </w:t>
      </w:r>
      <w:r w:rsidR="000B0131" w:rsidRPr="00C3664C">
        <w:rPr>
          <w:rFonts w:eastAsia="Malgun Gothic"/>
          <w:lang w:val="en-US"/>
        </w:rPr>
        <w:t xml:space="preserve">that </w:t>
      </w:r>
      <w:r w:rsidRPr="00C3664C">
        <w:rPr>
          <w:rFonts w:eastAsia="Malgun Gothic"/>
          <w:lang w:val="en-US"/>
        </w:rPr>
        <w:t xml:space="preserve">the State party </w:t>
      </w:r>
      <w:r w:rsidR="000B0131" w:rsidRPr="00C3664C">
        <w:rPr>
          <w:rFonts w:eastAsia="Malgun Gothic"/>
          <w:lang w:val="en-US"/>
        </w:rPr>
        <w:t xml:space="preserve">has taken a number of measures </w:t>
      </w:r>
      <w:r w:rsidRPr="00C3664C">
        <w:rPr>
          <w:rFonts w:eastAsia="Malgun Gothic"/>
          <w:lang w:val="en-US"/>
        </w:rPr>
        <w:t xml:space="preserve">to improve conditions in detention </w:t>
      </w:r>
      <w:proofErr w:type="spellStart"/>
      <w:r w:rsidRPr="00C3664C">
        <w:rPr>
          <w:rFonts w:eastAsia="Malgun Gothic"/>
          <w:lang w:val="en-US"/>
        </w:rPr>
        <w:t>centres</w:t>
      </w:r>
      <w:proofErr w:type="spellEnd"/>
      <w:r w:rsidRPr="00C3664C">
        <w:rPr>
          <w:rFonts w:eastAsia="Malgun Gothic"/>
          <w:lang w:val="en-US"/>
        </w:rPr>
        <w:t xml:space="preserve">, including the allocation of additional resources </w:t>
      </w:r>
      <w:r w:rsidRPr="00C3664C">
        <w:rPr>
          <w:lang w:val="en-US"/>
        </w:rPr>
        <w:t xml:space="preserve">to improve the situation of the immigration detention facilities in </w:t>
      </w:r>
      <w:proofErr w:type="spellStart"/>
      <w:r w:rsidRPr="00C3664C">
        <w:rPr>
          <w:lang w:val="en-US"/>
        </w:rPr>
        <w:t>Songkh</w:t>
      </w:r>
      <w:r w:rsidR="00C3664C">
        <w:rPr>
          <w:lang w:val="en-US"/>
        </w:rPr>
        <w:t>l</w:t>
      </w:r>
      <w:r w:rsidRPr="00C3664C">
        <w:rPr>
          <w:lang w:val="en-US"/>
        </w:rPr>
        <w:t>a</w:t>
      </w:r>
      <w:proofErr w:type="spellEnd"/>
      <w:r w:rsidRPr="00C3664C">
        <w:rPr>
          <w:lang w:val="en-US"/>
        </w:rPr>
        <w:t xml:space="preserve"> province</w:t>
      </w:r>
      <w:r w:rsidRPr="00C3664C">
        <w:rPr>
          <w:rFonts w:eastAsia="Malgun Gothic"/>
          <w:lang w:val="en-US"/>
        </w:rPr>
        <w:t>, the Committee remains</w:t>
      </w:r>
      <w:r w:rsidRPr="00C3664C">
        <w:rPr>
          <w:rFonts w:eastAsia="Malgun Gothic"/>
          <w:lang w:val="en-US" w:eastAsia="ko-KR"/>
        </w:rPr>
        <w:t xml:space="preserve"> </w:t>
      </w:r>
      <w:r w:rsidR="000B0131" w:rsidRPr="00C3664C">
        <w:rPr>
          <w:rFonts w:eastAsia="Malgun Gothic"/>
          <w:lang w:val="en-US" w:eastAsia="ko-KR"/>
        </w:rPr>
        <w:t xml:space="preserve">seriously </w:t>
      </w:r>
      <w:r w:rsidRPr="00C3664C">
        <w:rPr>
          <w:rFonts w:eastAsia="Malgun Gothic"/>
          <w:lang w:val="en-US"/>
        </w:rPr>
        <w:t>concerned at the extremely high levels of overcrowding and harsh conditions</w:t>
      </w:r>
      <w:r w:rsidR="000B0131" w:rsidRPr="00C3664C">
        <w:rPr>
          <w:rFonts w:eastAsia="Malgun Gothic"/>
          <w:lang w:val="en-US"/>
        </w:rPr>
        <w:t xml:space="preserve"> </w:t>
      </w:r>
      <w:r w:rsidRPr="00C3664C">
        <w:rPr>
          <w:rFonts w:eastAsia="Malgun Gothic"/>
          <w:lang w:val="en-US"/>
        </w:rPr>
        <w:t xml:space="preserve">prevailing in detention facilities, including immigration detention </w:t>
      </w:r>
      <w:proofErr w:type="spellStart"/>
      <w:r w:rsidRPr="00C3664C">
        <w:rPr>
          <w:rFonts w:eastAsia="Malgun Gothic"/>
          <w:lang w:val="en-US"/>
        </w:rPr>
        <w:t>centres</w:t>
      </w:r>
      <w:proofErr w:type="spellEnd"/>
      <w:r w:rsidRPr="00C3664C">
        <w:rPr>
          <w:rFonts w:eastAsia="Malgun Gothic"/>
          <w:lang w:val="en-US" w:eastAsia="ko-KR"/>
        </w:rPr>
        <w:t>.</w:t>
      </w:r>
      <w:r w:rsidR="000B0131" w:rsidRPr="00C3664C">
        <w:rPr>
          <w:rFonts w:eastAsia="Malgun Gothic"/>
          <w:lang w:val="en-US" w:eastAsia="ko-KR"/>
        </w:rPr>
        <w:t xml:space="preserve"> </w:t>
      </w:r>
      <w:r w:rsidR="009D2AC5" w:rsidRPr="00C3664C">
        <w:rPr>
          <w:rFonts w:eastAsia="Malgun Gothic"/>
          <w:lang w:val="en-US" w:eastAsia="ko-KR"/>
        </w:rPr>
        <w:t>Such conditions</w:t>
      </w:r>
      <w:r w:rsidR="000B0131" w:rsidRPr="00C3664C">
        <w:rPr>
          <w:rFonts w:eastAsia="Malgun Gothic"/>
          <w:lang w:val="en-US"/>
        </w:rPr>
        <w:t xml:space="preserve"> include </w:t>
      </w:r>
      <w:r w:rsidR="000B0131" w:rsidRPr="00C3664C">
        <w:rPr>
          <w:lang w:val="en-US"/>
        </w:rPr>
        <w:t>insufficient ventilation and lighting, poor sanitation and hygiene facilities and inadequate access to health care.</w:t>
      </w:r>
      <w:r w:rsidR="00EF59A1" w:rsidRPr="00C3664C">
        <w:rPr>
          <w:rFonts w:eastAsia="Malgun Gothic"/>
          <w:lang w:val="en-US"/>
        </w:rPr>
        <w:t xml:space="preserve"> </w:t>
      </w:r>
      <w:r w:rsidRPr="00C3664C">
        <w:rPr>
          <w:rFonts w:eastAsia="Malgun Gothic"/>
          <w:lang w:val="en-US" w:eastAsia="ko-KR"/>
        </w:rPr>
        <w:t xml:space="preserve">The Committee expresses its concern at reports that </w:t>
      </w:r>
      <w:r w:rsidRPr="00C3664C">
        <w:rPr>
          <w:lang w:val="en-US" w:eastAsia="ko-KR"/>
        </w:rPr>
        <w:t>the lack of medical care</w:t>
      </w:r>
      <w:r w:rsidRPr="00C3664C">
        <w:rPr>
          <w:rFonts w:eastAsia="Malgun Gothic"/>
          <w:lang w:val="en-US" w:eastAsia="ko-KR"/>
        </w:rPr>
        <w:t xml:space="preserve"> </w:t>
      </w:r>
      <w:r w:rsidR="009D2AC5" w:rsidRPr="00C3664C">
        <w:rPr>
          <w:rFonts w:eastAsia="Malgun Gothic"/>
          <w:lang w:val="en-US" w:eastAsia="ko-KR"/>
        </w:rPr>
        <w:t xml:space="preserve">has </w:t>
      </w:r>
      <w:r w:rsidRPr="00C3664C">
        <w:rPr>
          <w:lang w:val="en-US"/>
        </w:rPr>
        <w:t>contributed to the spread</w:t>
      </w:r>
      <w:r w:rsidR="009D2AC5" w:rsidRPr="00C3664C">
        <w:rPr>
          <w:lang w:val="en-US"/>
        </w:rPr>
        <w:t xml:space="preserve"> </w:t>
      </w:r>
      <w:r w:rsidRPr="00C3664C">
        <w:rPr>
          <w:lang w:val="en-US"/>
        </w:rPr>
        <w:t>of diseases</w:t>
      </w:r>
      <w:r w:rsidRPr="00C3664C">
        <w:rPr>
          <w:rFonts w:eastAsia="Malgun Gothic"/>
          <w:lang w:val="en-US"/>
        </w:rPr>
        <w:t xml:space="preserve"> and</w:t>
      </w:r>
      <w:r w:rsidRPr="00C3664C">
        <w:rPr>
          <w:lang w:val="en-US"/>
        </w:rPr>
        <w:t xml:space="preserve"> death</w:t>
      </w:r>
      <w:r w:rsidR="000B0131" w:rsidRPr="00C3664C">
        <w:rPr>
          <w:lang w:val="en-US"/>
        </w:rPr>
        <w:t>s</w:t>
      </w:r>
      <w:r w:rsidRPr="00C3664C">
        <w:rPr>
          <w:lang w:val="en-US"/>
        </w:rPr>
        <w:t xml:space="preserve"> in custody</w:t>
      </w:r>
      <w:r w:rsidRPr="00C3664C">
        <w:rPr>
          <w:rFonts w:eastAsia="Malgun Gothic"/>
          <w:lang w:val="en-US"/>
        </w:rPr>
        <w:t>,</w:t>
      </w:r>
      <w:r w:rsidRPr="00C3664C">
        <w:rPr>
          <w:lang w:val="en-US"/>
        </w:rPr>
        <w:t xml:space="preserve"> </w:t>
      </w:r>
      <w:r w:rsidRPr="00C3664C">
        <w:rPr>
          <w:rFonts w:eastAsia="Malgun Gothic"/>
          <w:lang w:val="en-US"/>
        </w:rPr>
        <w:t xml:space="preserve">as in the cases of </w:t>
      </w:r>
      <w:r w:rsidRPr="00C3664C">
        <w:rPr>
          <w:lang w:val="en-US"/>
        </w:rPr>
        <w:t>Rohingya</w:t>
      </w:r>
      <w:r w:rsidRPr="00C3664C">
        <w:rPr>
          <w:rFonts w:eastAsia="Malgun Gothic"/>
          <w:lang w:val="en-US"/>
        </w:rPr>
        <w:t xml:space="preserve"> </w:t>
      </w:r>
      <w:r w:rsidRPr="00C3664C">
        <w:rPr>
          <w:lang w:val="en-US"/>
        </w:rPr>
        <w:t>and the Lao Hmong</w:t>
      </w:r>
      <w:r w:rsidRPr="00C3664C">
        <w:rPr>
          <w:rFonts w:eastAsia="Malgun Gothic"/>
          <w:lang w:val="en-US"/>
        </w:rPr>
        <w:t xml:space="preserve"> in </w:t>
      </w:r>
      <w:r w:rsidR="001A06C2" w:rsidRPr="00C3664C">
        <w:rPr>
          <w:rFonts w:eastAsia="Malgun Gothic"/>
          <w:lang w:val="en-US"/>
        </w:rPr>
        <w:t xml:space="preserve">immigration detention </w:t>
      </w:r>
      <w:proofErr w:type="spellStart"/>
      <w:r w:rsidR="001A06C2" w:rsidRPr="00C3664C">
        <w:rPr>
          <w:rFonts w:eastAsia="Malgun Gothic"/>
          <w:lang w:val="en-US"/>
        </w:rPr>
        <w:t>centres</w:t>
      </w:r>
      <w:proofErr w:type="spellEnd"/>
      <w:r w:rsidRPr="00C3664C">
        <w:rPr>
          <w:lang w:val="en-US"/>
        </w:rPr>
        <w:t xml:space="preserve">, </w:t>
      </w:r>
      <w:r w:rsidR="001A06C2" w:rsidRPr="00C3664C">
        <w:rPr>
          <w:lang w:val="en-US"/>
        </w:rPr>
        <w:t xml:space="preserve">which were </w:t>
      </w:r>
      <w:r w:rsidRPr="00C3664C">
        <w:rPr>
          <w:rFonts w:eastAsia="Malgun Gothic"/>
          <w:lang w:val="en-US"/>
        </w:rPr>
        <w:t xml:space="preserve">raised by the Special </w:t>
      </w:r>
      <w:r w:rsidR="001A06C2" w:rsidRPr="00C3664C">
        <w:rPr>
          <w:rFonts w:eastAsia="Malgun Gothic"/>
          <w:lang w:val="en-US"/>
        </w:rPr>
        <w:t>R</w:t>
      </w:r>
      <w:r w:rsidRPr="00C3664C">
        <w:rPr>
          <w:lang w:val="en-US"/>
        </w:rPr>
        <w:t>apporteur</w:t>
      </w:r>
      <w:r w:rsidRPr="00C3664C">
        <w:rPr>
          <w:rFonts w:eastAsia="Malgun Gothic"/>
          <w:lang w:val="en-US"/>
        </w:rPr>
        <w:t xml:space="preserve"> on </w:t>
      </w:r>
      <w:r w:rsidR="001A06C2" w:rsidRPr="00C3664C">
        <w:rPr>
          <w:rFonts w:eastAsia="Malgun Gothic"/>
          <w:lang w:val="en-US"/>
        </w:rPr>
        <w:t>the question of t</w:t>
      </w:r>
      <w:r w:rsidRPr="00C3664C">
        <w:rPr>
          <w:rFonts w:eastAsia="Malgun Gothic"/>
          <w:lang w:val="en-US"/>
        </w:rPr>
        <w:t xml:space="preserve">orture and </w:t>
      </w:r>
      <w:r w:rsidR="002341B4" w:rsidRPr="00C3664C">
        <w:rPr>
          <w:rFonts w:eastAsia="Malgun Gothic"/>
          <w:lang w:val="en-US"/>
        </w:rPr>
        <w:t xml:space="preserve">the Special </w:t>
      </w:r>
      <w:r w:rsidR="001A06C2" w:rsidRPr="00C3664C">
        <w:rPr>
          <w:rFonts w:eastAsia="Malgun Gothic"/>
          <w:lang w:val="en-US"/>
        </w:rPr>
        <w:t>R</w:t>
      </w:r>
      <w:r w:rsidR="002341B4" w:rsidRPr="00C3664C">
        <w:rPr>
          <w:lang w:val="en-US"/>
        </w:rPr>
        <w:t>apporteur</w:t>
      </w:r>
      <w:r w:rsidR="002341B4" w:rsidRPr="00C3664C">
        <w:rPr>
          <w:rFonts w:eastAsia="Malgun Gothic"/>
          <w:lang w:val="en-US"/>
        </w:rPr>
        <w:t xml:space="preserve"> </w:t>
      </w:r>
      <w:r w:rsidRPr="00C3664C">
        <w:rPr>
          <w:rFonts w:eastAsia="Malgun Gothic"/>
          <w:lang w:val="en-US"/>
        </w:rPr>
        <w:t xml:space="preserve">on </w:t>
      </w:r>
      <w:r w:rsidR="001A06C2" w:rsidRPr="00C3664C">
        <w:rPr>
          <w:rFonts w:eastAsia="Malgun Gothic"/>
          <w:lang w:val="en-US"/>
        </w:rPr>
        <w:t>the right of everyone to the enjoyment of the highest attainable standard of physical and mental h</w:t>
      </w:r>
      <w:r w:rsidRPr="00C3664C">
        <w:rPr>
          <w:rFonts w:eastAsia="Malgun Gothic"/>
          <w:lang w:val="en-US"/>
        </w:rPr>
        <w:t>e</w:t>
      </w:r>
      <w:r w:rsidRPr="00C3664C">
        <w:rPr>
          <w:lang w:val="en-US"/>
        </w:rPr>
        <w:t xml:space="preserve">alth. Reports before the Committee indicate incidents of </w:t>
      </w:r>
      <w:r w:rsidR="001A06C2" w:rsidRPr="00C3664C">
        <w:rPr>
          <w:lang w:val="en-US"/>
        </w:rPr>
        <w:t xml:space="preserve">continuing </w:t>
      </w:r>
      <w:r w:rsidRPr="00C3664C">
        <w:rPr>
          <w:lang w:val="en-US"/>
        </w:rPr>
        <w:t xml:space="preserve">violence in detention, including sexual violence by prison guards or other prisoners with the acquiescence of the authorities. The Committee also regrets the lack of information about the </w:t>
      </w:r>
      <w:r w:rsidR="000B0131" w:rsidRPr="00C3664C">
        <w:rPr>
          <w:lang w:val="en-US"/>
        </w:rPr>
        <w:t xml:space="preserve">so-called </w:t>
      </w:r>
      <w:r w:rsidRPr="00C3664C">
        <w:rPr>
          <w:lang w:val="en-US"/>
        </w:rPr>
        <w:t>“</w:t>
      </w:r>
      <w:r w:rsidR="000B0131" w:rsidRPr="00C3664C">
        <w:rPr>
          <w:lang w:val="en-US"/>
        </w:rPr>
        <w:t>w</w:t>
      </w:r>
      <w:r w:rsidRPr="00C3664C">
        <w:rPr>
          <w:lang w:val="en-US"/>
        </w:rPr>
        <w:t xml:space="preserve">hite prison” policy, which </w:t>
      </w:r>
      <w:r w:rsidR="000B0131" w:rsidRPr="00C3664C">
        <w:rPr>
          <w:lang w:val="en-US"/>
        </w:rPr>
        <w:t xml:space="preserve">is alleged to </w:t>
      </w:r>
      <w:r w:rsidRPr="00C3664C">
        <w:rPr>
          <w:lang w:val="en-US"/>
        </w:rPr>
        <w:t>result in further restrictions on the rights and freedom of detainees (arts.</w:t>
      </w:r>
      <w:r w:rsidR="00EF59A1" w:rsidRPr="00C3664C">
        <w:rPr>
          <w:lang w:val="en-US"/>
        </w:rPr>
        <w:t> </w:t>
      </w:r>
      <w:r w:rsidRPr="00C3664C">
        <w:rPr>
          <w:lang w:val="en-US"/>
        </w:rPr>
        <w:t>11 and 16)</w:t>
      </w:r>
      <w:r w:rsidR="001A06C2" w:rsidRPr="00C3664C">
        <w:rPr>
          <w:lang w:val="en-US"/>
        </w:rPr>
        <w:t>.</w:t>
      </w:r>
      <w:r w:rsidRPr="00C3664C">
        <w:rPr>
          <w:lang w:val="en-US"/>
        </w:rPr>
        <w:t xml:space="preserve"> </w:t>
      </w:r>
    </w:p>
    <w:p w:rsidR="002C20BE" w:rsidRPr="00C3664C" w:rsidRDefault="002C20BE" w:rsidP="00EF59A1">
      <w:pPr>
        <w:pStyle w:val="SingleTxtG"/>
        <w:keepNext/>
        <w:rPr>
          <w:rFonts w:eastAsia="Gulim"/>
          <w:b/>
          <w:lang w:val="en-US" w:eastAsia="ko-KR"/>
        </w:rPr>
      </w:pPr>
      <w:r w:rsidRPr="00C3664C">
        <w:rPr>
          <w:rFonts w:eastAsia="Gulim"/>
          <w:b/>
          <w:lang w:val="en-US" w:eastAsia="ko-KR"/>
        </w:rPr>
        <w:t xml:space="preserve">The State party should strengthen its efforts to improve prison conditions </w:t>
      </w:r>
      <w:r w:rsidR="001A06C2" w:rsidRPr="00C3664C">
        <w:rPr>
          <w:rFonts w:eastAsia="Gulim"/>
          <w:b/>
          <w:lang w:val="en-US" w:eastAsia="ko-KR"/>
        </w:rPr>
        <w:t xml:space="preserve">in order </w:t>
      </w:r>
      <w:r w:rsidR="000B0131" w:rsidRPr="00C3664C">
        <w:rPr>
          <w:rFonts w:eastAsia="Gulim"/>
          <w:b/>
          <w:lang w:val="en-US" w:eastAsia="ko-KR"/>
        </w:rPr>
        <w:t>to end any cruel,</w:t>
      </w:r>
      <w:r w:rsidR="00A004B8" w:rsidRPr="00C3664C">
        <w:rPr>
          <w:rFonts w:eastAsia="Gulim"/>
          <w:b/>
          <w:lang w:val="en-US" w:eastAsia="ko-KR"/>
        </w:rPr>
        <w:t xml:space="preserve"> </w:t>
      </w:r>
      <w:r w:rsidR="000B0131" w:rsidRPr="00C3664C">
        <w:rPr>
          <w:rFonts w:eastAsia="Gulim"/>
          <w:b/>
          <w:lang w:val="en-US" w:eastAsia="ko-KR"/>
        </w:rPr>
        <w:t>inhuman or degr</w:t>
      </w:r>
      <w:r w:rsidR="00A004B8" w:rsidRPr="00C3664C">
        <w:rPr>
          <w:rFonts w:eastAsia="Gulim"/>
          <w:b/>
          <w:lang w:val="en-US" w:eastAsia="ko-KR"/>
        </w:rPr>
        <w:t xml:space="preserve">ading treatment or punishment, </w:t>
      </w:r>
      <w:r w:rsidRPr="00C3664C">
        <w:rPr>
          <w:rFonts w:eastAsia="Gulim"/>
          <w:b/>
          <w:lang w:val="en-US" w:eastAsia="ko-KR"/>
        </w:rPr>
        <w:t>in particular by:</w:t>
      </w:r>
    </w:p>
    <w:p w:rsidR="002C20BE" w:rsidRPr="00C3664C" w:rsidRDefault="00CC1609"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a)</w:t>
      </w:r>
      <w:r w:rsidR="002C20BE" w:rsidRPr="00C3664C">
        <w:rPr>
          <w:rFonts w:eastAsia="Gulim"/>
          <w:b/>
          <w:lang w:val="en-US" w:eastAsia="ko-KR"/>
        </w:rPr>
        <w:tab/>
        <w:t>Taking all necessary measures to remedy the high rate of prison overcrowding, in particular by instituting alternatives to custodial sentences</w:t>
      </w:r>
      <w:r w:rsidR="001A06C2" w:rsidRPr="00C3664C">
        <w:rPr>
          <w:rFonts w:eastAsia="Gulim"/>
          <w:b/>
          <w:lang w:val="en-US" w:eastAsia="ko-KR"/>
        </w:rPr>
        <w:t>,</w:t>
      </w:r>
      <w:r w:rsidR="002C20BE" w:rsidRPr="00C3664C">
        <w:rPr>
          <w:rFonts w:eastAsia="Gulim"/>
          <w:b/>
          <w:lang w:val="en-US" w:eastAsia="ko-KR"/>
        </w:rPr>
        <w:t xml:space="preserve"> in accordance with the </w:t>
      </w:r>
      <w:r w:rsidR="001A06C2" w:rsidRPr="00C3664C">
        <w:rPr>
          <w:rFonts w:eastAsia="Gulim"/>
          <w:b/>
          <w:lang w:val="en-US" w:eastAsia="ko-KR"/>
        </w:rPr>
        <w:t xml:space="preserve">United Nations </w:t>
      </w:r>
      <w:r w:rsidR="002C20BE" w:rsidRPr="00C3664C">
        <w:rPr>
          <w:rFonts w:eastAsia="Gulim"/>
          <w:b/>
          <w:lang w:val="en-US" w:eastAsia="ko-KR"/>
        </w:rPr>
        <w:t>Standard Minimum Rules for Non-</w:t>
      </w:r>
      <w:r w:rsidR="001A06C2" w:rsidRPr="00C3664C">
        <w:rPr>
          <w:rFonts w:eastAsia="Gulim"/>
          <w:b/>
          <w:lang w:val="en-US" w:eastAsia="ko-KR"/>
        </w:rPr>
        <w:t>c</w:t>
      </w:r>
      <w:r w:rsidR="002C20BE" w:rsidRPr="00C3664C">
        <w:rPr>
          <w:rFonts w:eastAsia="Gulim"/>
          <w:b/>
          <w:lang w:val="en-US" w:eastAsia="ko-KR"/>
        </w:rPr>
        <w:t>ustodial Measures (</w:t>
      </w:r>
      <w:r w:rsidR="001A06C2" w:rsidRPr="00C3664C">
        <w:rPr>
          <w:rFonts w:eastAsia="Gulim"/>
          <w:b/>
          <w:lang w:val="en-US" w:eastAsia="ko-KR"/>
        </w:rPr>
        <w:t xml:space="preserve">the </w:t>
      </w:r>
      <w:r w:rsidR="002C20BE" w:rsidRPr="00C3664C">
        <w:rPr>
          <w:rFonts w:eastAsia="Gulim"/>
          <w:b/>
          <w:lang w:val="en-US" w:eastAsia="ko-KR"/>
        </w:rPr>
        <w:t xml:space="preserve">Tokyo Rules) and the </w:t>
      </w:r>
      <w:r w:rsidR="000C3C88" w:rsidRPr="00C3664C">
        <w:rPr>
          <w:rFonts w:eastAsia="Gulim"/>
          <w:b/>
          <w:lang w:val="en-US" w:eastAsia="ko-KR"/>
        </w:rPr>
        <w:t>U</w:t>
      </w:r>
      <w:r w:rsidR="001A06C2" w:rsidRPr="00C3664C">
        <w:rPr>
          <w:rFonts w:eastAsia="Gulim"/>
          <w:b/>
          <w:lang w:val="en-US" w:eastAsia="ko-KR"/>
        </w:rPr>
        <w:t xml:space="preserve">nited </w:t>
      </w:r>
      <w:r w:rsidR="000C3C88" w:rsidRPr="00C3664C">
        <w:rPr>
          <w:rFonts w:eastAsia="Gulim"/>
          <w:b/>
          <w:lang w:val="en-US" w:eastAsia="ko-KR"/>
        </w:rPr>
        <w:t>N</w:t>
      </w:r>
      <w:r w:rsidR="001A06C2" w:rsidRPr="00C3664C">
        <w:rPr>
          <w:rFonts w:eastAsia="Gulim"/>
          <w:b/>
          <w:lang w:val="en-US" w:eastAsia="ko-KR"/>
        </w:rPr>
        <w:t>ations</w:t>
      </w:r>
      <w:r w:rsidR="002C20BE" w:rsidRPr="00C3664C">
        <w:rPr>
          <w:rFonts w:eastAsia="Gulim"/>
          <w:b/>
          <w:lang w:val="en-US" w:eastAsia="ko-KR"/>
        </w:rPr>
        <w:t xml:space="preserve"> Rules for the Treatment of Women Prisoners and Non-custodial Measures for Women Offenders (</w:t>
      </w:r>
      <w:r w:rsidR="001A06C2" w:rsidRPr="00C3664C">
        <w:rPr>
          <w:rFonts w:eastAsia="Gulim"/>
          <w:b/>
          <w:lang w:val="en-US" w:eastAsia="ko-KR"/>
        </w:rPr>
        <w:t xml:space="preserve">the </w:t>
      </w:r>
      <w:r w:rsidR="002C20BE" w:rsidRPr="00C3664C">
        <w:rPr>
          <w:rFonts w:eastAsia="Gulim"/>
          <w:b/>
          <w:lang w:val="en-US" w:eastAsia="ko-KR"/>
        </w:rPr>
        <w:t>Bangkok Rules);</w:t>
      </w:r>
    </w:p>
    <w:p w:rsidR="002C20BE" w:rsidRPr="00C3664C" w:rsidRDefault="00CC1609"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b)</w:t>
      </w:r>
      <w:r w:rsidR="002C20BE" w:rsidRPr="00C3664C">
        <w:rPr>
          <w:rFonts w:eastAsia="Gulim"/>
          <w:b/>
          <w:lang w:val="en-US" w:eastAsia="ko-KR"/>
        </w:rPr>
        <w:tab/>
        <w:t xml:space="preserve">Ensuring </w:t>
      </w:r>
      <w:r w:rsidR="001A06C2" w:rsidRPr="00C3664C">
        <w:rPr>
          <w:rFonts w:eastAsia="Gulim"/>
          <w:b/>
          <w:lang w:val="en-US" w:eastAsia="ko-KR"/>
        </w:rPr>
        <w:t xml:space="preserve">the </w:t>
      </w:r>
      <w:r w:rsidR="002C20BE" w:rsidRPr="00C3664C">
        <w:rPr>
          <w:rFonts w:eastAsia="Gulim"/>
          <w:b/>
          <w:lang w:val="en-US" w:eastAsia="ko-KR"/>
        </w:rPr>
        <w:t xml:space="preserve">basic needs of persons deprived of their liberty with regard to sanitation, medical care, food and water. The State party should consider transferring </w:t>
      </w:r>
      <w:r w:rsidR="00A004B8" w:rsidRPr="00C3664C">
        <w:rPr>
          <w:rFonts w:eastAsia="Gulim"/>
          <w:b/>
          <w:lang w:val="en-US" w:eastAsia="ko-KR"/>
        </w:rPr>
        <w:t xml:space="preserve">responsibility for </w:t>
      </w:r>
      <w:r w:rsidR="002C20BE" w:rsidRPr="00C3664C">
        <w:rPr>
          <w:rFonts w:eastAsia="Gulim"/>
          <w:b/>
          <w:lang w:val="en-US" w:eastAsia="ko-KR"/>
        </w:rPr>
        <w:t>health issues in prisons from the Department of Corrections to the Ministry of Health;</w:t>
      </w:r>
    </w:p>
    <w:p w:rsidR="002C20BE" w:rsidRPr="00C3664C" w:rsidRDefault="00CC1609"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c)</w:t>
      </w:r>
      <w:r w:rsidR="002C20BE" w:rsidRPr="00C3664C">
        <w:rPr>
          <w:rFonts w:eastAsia="Gulim"/>
          <w:b/>
          <w:lang w:val="en-US" w:eastAsia="ko-KR"/>
        </w:rPr>
        <w:tab/>
        <w:t xml:space="preserve">Taking </w:t>
      </w:r>
      <w:r w:rsidR="00A004B8" w:rsidRPr="00C3664C">
        <w:rPr>
          <w:rFonts w:eastAsia="Gulim"/>
          <w:b/>
          <w:lang w:val="en-US" w:eastAsia="ko-KR"/>
        </w:rPr>
        <w:t>measures</w:t>
      </w:r>
      <w:r w:rsidR="002C20BE" w:rsidRPr="00C3664C">
        <w:rPr>
          <w:rFonts w:eastAsia="Gulim"/>
          <w:b/>
          <w:lang w:val="en-US" w:eastAsia="ko-KR"/>
        </w:rPr>
        <w:t xml:space="preserve"> to prevent violence in prison and to investigate all such incidents </w:t>
      </w:r>
      <w:r w:rsidR="001A06C2" w:rsidRPr="00C3664C">
        <w:rPr>
          <w:rFonts w:eastAsia="Gulim"/>
          <w:b/>
          <w:lang w:val="en-US" w:eastAsia="ko-KR"/>
        </w:rPr>
        <w:t>in order that</w:t>
      </w:r>
      <w:r w:rsidR="002C20BE" w:rsidRPr="00C3664C">
        <w:rPr>
          <w:rFonts w:eastAsia="Gulim"/>
          <w:b/>
          <w:lang w:val="en-US" w:eastAsia="ko-KR"/>
        </w:rPr>
        <w:t xml:space="preserve"> the suspected perpetrators may be brought to trial and victims may be protected.</w:t>
      </w:r>
    </w:p>
    <w:p w:rsidR="002C20BE" w:rsidRPr="00C3664C" w:rsidRDefault="00CC1609" w:rsidP="00CC1609">
      <w:pPr>
        <w:pStyle w:val="H23G"/>
        <w:rPr>
          <w:rFonts w:eastAsia="Malgun Gothic"/>
          <w:lang w:val="en-US" w:eastAsia="ko-KR"/>
        </w:rPr>
      </w:pPr>
      <w:r w:rsidRPr="00C3664C">
        <w:rPr>
          <w:rFonts w:eastAsia="Malgun Gothic"/>
          <w:lang w:val="en-US" w:eastAsia="ko-KR"/>
        </w:rPr>
        <w:tab/>
      </w:r>
      <w:r w:rsidRPr="00C3664C">
        <w:rPr>
          <w:rFonts w:eastAsia="Malgun Gothic"/>
          <w:lang w:val="en-US" w:eastAsia="ko-KR"/>
        </w:rPr>
        <w:tab/>
      </w:r>
      <w:r w:rsidR="002C20BE" w:rsidRPr="00C3664C">
        <w:rPr>
          <w:rFonts w:eastAsia="Malgun Gothic"/>
          <w:lang w:val="en-US" w:eastAsia="ko-KR"/>
        </w:rPr>
        <w:t>Use of shacking and s</w:t>
      </w:r>
      <w:r w:rsidR="002C20BE" w:rsidRPr="00C3664C">
        <w:rPr>
          <w:rFonts w:eastAsia="SimSun"/>
          <w:lang w:val="en-US" w:eastAsia="zh-CN"/>
        </w:rPr>
        <w:t>olitary confinement</w:t>
      </w:r>
    </w:p>
    <w:p w:rsidR="002C20BE" w:rsidRPr="00C3664C" w:rsidRDefault="002C20BE" w:rsidP="00EF59A1">
      <w:pPr>
        <w:pStyle w:val="SingleTxtG"/>
        <w:numPr>
          <w:ilvl w:val="0"/>
          <w:numId w:val="18"/>
        </w:numPr>
        <w:tabs>
          <w:tab w:val="clear" w:pos="2835"/>
        </w:tabs>
        <w:ind w:left="1134"/>
        <w:rPr>
          <w:lang w:val="en-US" w:eastAsia="ko-KR"/>
        </w:rPr>
      </w:pPr>
      <w:r w:rsidRPr="00C3664C">
        <w:rPr>
          <w:rFonts w:eastAsia="Malgun Gothic"/>
          <w:lang w:val="en-US"/>
        </w:rPr>
        <w:t xml:space="preserve">While noting that the State party </w:t>
      </w:r>
      <w:r w:rsidR="007A0117" w:rsidRPr="00C3664C">
        <w:rPr>
          <w:rFonts w:eastAsia="Malgun Gothic"/>
          <w:lang w:val="en-US"/>
        </w:rPr>
        <w:t xml:space="preserve">has </w:t>
      </w:r>
      <w:r w:rsidRPr="00C3664C">
        <w:rPr>
          <w:rFonts w:eastAsia="Malgun Gothic"/>
          <w:lang w:val="en-US"/>
        </w:rPr>
        <w:t>reviewed and</w:t>
      </w:r>
      <w:r w:rsidRPr="00C3664C">
        <w:rPr>
          <w:rFonts w:eastAsia="Malgun Gothic"/>
          <w:lang w:val="en-US" w:eastAsia="ko-KR"/>
        </w:rPr>
        <w:t xml:space="preserve"> </w:t>
      </w:r>
      <w:r w:rsidRPr="00C3664C">
        <w:rPr>
          <w:lang w:val="en-US"/>
        </w:rPr>
        <w:t>reduced the use of shackles in detention facilities</w:t>
      </w:r>
      <w:r w:rsidRPr="00C3664C">
        <w:rPr>
          <w:rFonts w:eastAsia="Malgun Gothic"/>
          <w:lang w:val="en-US"/>
        </w:rPr>
        <w:t>,</w:t>
      </w:r>
      <w:r w:rsidRPr="00C3664C">
        <w:rPr>
          <w:vertAlign w:val="superscript"/>
          <w:lang w:val="en-US"/>
        </w:rPr>
        <w:t xml:space="preserve"> </w:t>
      </w:r>
      <w:r w:rsidRPr="00C3664C">
        <w:rPr>
          <w:rFonts w:eastAsia="Malgun Gothic"/>
          <w:lang w:val="en-US"/>
        </w:rPr>
        <w:t>t</w:t>
      </w:r>
      <w:r w:rsidRPr="00C3664C">
        <w:rPr>
          <w:lang w:val="en-US"/>
        </w:rPr>
        <w:t xml:space="preserve">he Committee </w:t>
      </w:r>
      <w:r w:rsidR="007A0117" w:rsidRPr="00C3664C">
        <w:rPr>
          <w:lang w:val="en-US"/>
        </w:rPr>
        <w:t xml:space="preserve">expresses </w:t>
      </w:r>
      <w:r w:rsidRPr="00C3664C">
        <w:rPr>
          <w:lang w:val="en-US"/>
        </w:rPr>
        <w:t>concern at</w:t>
      </w:r>
      <w:r w:rsidR="00BF58AD" w:rsidRPr="00C3664C">
        <w:rPr>
          <w:lang w:val="en-US"/>
        </w:rPr>
        <w:t>:</w:t>
      </w:r>
      <w:r w:rsidRPr="00C3664C">
        <w:rPr>
          <w:lang w:val="en-US"/>
        </w:rPr>
        <w:t xml:space="preserve"> </w:t>
      </w:r>
      <w:r w:rsidRPr="00C3664C">
        <w:rPr>
          <w:rFonts w:eastAsia="Malgun Gothic"/>
          <w:lang w:val="en-US" w:eastAsia="ko-KR"/>
        </w:rPr>
        <w:t xml:space="preserve">(a) </w:t>
      </w:r>
      <w:r w:rsidRPr="00C3664C">
        <w:rPr>
          <w:lang w:val="en-US"/>
        </w:rPr>
        <w:t xml:space="preserve">the continued use of </w:t>
      </w:r>
      <w:r w:rsidRPr="00C3664C">
        <w:rPr>
          <w:rFonts w:eastAsia="Amnesty Trade Gothic"/>
          <w:lang w:val="en-US"/>
        </w:rPr>
        <w:t>instruments of restraint, such as shack</w:t>
      </w:r>
      <w:r w:rsidR="001A06C2" w:rsidRPr="00C3664C">
        <w:rPr>
          <w:rFonts w:eastAsia="Amnesty Trade Gothic"/>
          <w:lang w:val="en-US"/>
        </w:rPr>
        <w:t>les</w:t>
      </w:r>
      <w:r w:rsidRPr="00C3664C">
        <w:rPr>
          <w:rFonts w:eastAsia="Amnesty Trade Gothic"/>
          <w:lang w:val="en-US"/>
        </w:rPr>
        <w:t>, as disciplinary measures</w:t>
      </w:r>
      <w:r w:rsidR="001A06C2" w:rsidRPr="00C3664C">
        <w:rPr>
          <w:rFonts w:eastAsia="Amnesty Trade Gothic"/>
          <w:lang w:val="en-US"/>
        </w:rPr>
        <w:t>;</w:t>
      </w:r>
      <w:r w:rsidR="00EC79DE" w:rsidRPr="00C3664C">
        <w:rPr>
          <w:rFonts w:eastAsia="Malgun Gothic"/>
          <w:lang w:val="en-US"/>
        </w:rPr>
        <w:t xml:space="preserve"> and</w:t>
      </w:r>
      <w:r w:rsidRPr="00C3664C">
        <w:rPr>
          <w:rFonts w:eastAsia="Malgun Gothic"/>
          <w:lang w:val="en-US"/>
        </w:rPr>
        <w:t xml:space="preserve"> (b) the lack of </w:t>
      </w:r>
      <w:r w:rsidRPr="00C3664C">
        <w:rPr>
          <w:lang w:val="en-US"/>
        </w:rPr>
        <w:t>adequate safeguards and monitoring mechanism</w:t>
      </w:r>
      <w:r w:rsidR="007A0117" w:rsidRPr="00C3664C">
        <w:rPr>
          <w:lang w:val="en-US"/>
        </w:rPr>
        <w:t>s</w:t>
      </w:r>
      <w:r w:rsidRPr="00C3664C">
        <w:rPr>
          <w:lang w:val="en-US"/>
        </w:rPr>
        <w:t xml:space="preserve"> on the use of </w:t>
      </w:r>
      <w:r w:rsidRPr="00C3664C">
        <w:rPr>
          <w:rFonts w:eastAsia="Malgun Gothic"/>
          <w:lang w:val="en-US"/>
        </w:rPr>
        <w:t xml:space="preserve">such </w:t>
      </w:r>
      <w:r w:rsidRPr="00C3664C">
        <w:rPr>
          <w:lang w:val="en-US"/>
        </w:rPr>
        <w:t>restraining devices</w:t>
      </w:r>
      <w:r w:rsidR="00EC79DE" w:rsidRPr="00C3664C">
        <w:rPr>
          <w:lang w:val="en-US"/>
        </w:rPr>
        <w:t>. The Committee also regrets</w:t>
      </w:r>
      <w:r w:rsidRPr="00C3664C">
        <w:rPr>
          <w:lang w:val="en-US"/>
        </w:rPr>
        <w:t xml:space="preserve"> the use of solitary confinement, often in unhygienic conditions and with physical neglect</w:t>
      </w:r>
      <w:r w:rsidRPr="00C3664C">
        <w:rPr>
          <w:rFonts w:eastAsia="Malgun Gothic"/>
          <w:lang w:val="en-US"/>
        </w:rPr>
        <w:t>,</w:t>
      </w:r>
      <w:r w:rsidRPr="00C3664C">
        <w:rPr>
          <w:lang w:val="en-US"/>
        </w:rPr>
        <w:t xml:space="preserve"> </w:t>
      </w:r>
      <w:r w:rsidR="001A06C2" w:rsidRPr="00C3664C">
        <w:rPr>
          <w:lang w:val="en-US"/>
        </w:rPr>
        <w:t xml:space="preserve">of </w:t>
      </w:r>
      <w:r w:rsidRPr="00C3664C">
        <w:rPr>
          <w:lang w:val="en-US"/>
        </w:rPr>
        <w:t>up to three months</w:t>
      </w:r>
      <w:r w:rsidR="001A06C2" w:rsidRPr="00C3664C">
        <w:rPr>
          <w:lang w:val="en-US"/>
        </w:rPr>
        <w:t>,</w:t>
      </w:r>
      <w:r w:rsidRPr="00C3664C">
        <w:rPr>
          <w:lang w:val="en-US"/>
        </w:rPr>
        <w:t xml:space="preserve"> as a mean of punishment</w:t>
      </w:r>
      <w:r w:rsidR="007A0117" w:rsidRPr="00C3664C">
        <w:rPr>
          <w:lang w:val="en-US" w:eastAsia="ko-KR"/>
        </w:rPr>
        <w:t xml:space="preserve"> </w:t>
      </w:r>
      <w:r w:rsidRPr="00C3664C">
        <w:rPr>
          <w:lang w:val="en-US" w:eastAsia="ko-KR"/>
        </w:rPr>
        <w:t>(art. 16)</w:t>
      </w:r>
      <w:r w:rsidR="001A06C2" w:rsidRPr="00C3664C">
        <w:rPr>
          <w:lang w:val="en-US" w:eastAsia="ko-KR"/>
        </w:rPr>
        <w:t>.</w:t>
      </w:r>
    </w:p>
    <w:p w:rsidR="002C20BE" w:rsidRPr="00C3664C" w:rsidRDefault="002C20BE" w:rsidP="00CC1609">
      <w:pPr>
        <w:pStyle w:val="SingleTxtG"/>
        <w:rPr>
          <w:rFonts w:eastAsia="Gulim"/>
          <w:b/>
          <w:lang w:val="en-US" w:eastAsia="ko-KR"/>
        </w:rPr>
      </w:pPr>
      <w:r w:rsidRPr="00C3664C">
        <w:rPr>
          <w:rFonts w:eastAsia="Gulim"/>
          <w:b/>
          <w:lang w:val="en-US" w:eastAsia="ko-KR"/>
        </w:rPr>
        <w:t xml:space="preserve">The State party should ensure that </w:t>
      </w:r>
      <w:r w:rsidR="001A06C2" w:rsidRPr="00C3664C">
        <w:rPr>
          <w:rFonts w:eastAsia="Gulim"/>
          <w:b/>
          <w:lang w:val="en-US" w:eastAsia="ko-KR"/>
        </w:rPr>
        <w:t xml:space="preserve">the </w:t>
      </w:r>
      <w:r w:rsidRPr="00C3664C">
        <w:rPr>
          <w:rFonts w:eastAsia="Gulim"/>
          <w:b/>
          <w:lang w:val="en-US" w:eastAsia="ko-KR"/>
        </w:rPr>
        <w:t xml:space="preserve">use of restraints is avoided or applied under strict medical supervision, and </w:t>
      </w:r>
      <w:r w:rsidR="001A06C2" w:rsidRPr="00C3664C">
        <w:rPr>
          <w:rFonts w:eastAsia="Gulim"/>
          <w:b/>
          <w:lang w:val="en-US" w:eastAsia="ko-KR"/>
        </w:rPr>
        <w:t xml:space="preserve">that </w:t>
      </w:r>
      <w:r w:rsidRPr="00C3664C">
        <w:rPr>
          <w:rFonts w:eastAsia="Gulim"/>
          <w:b/>
          <w:lang w:val="en-US" w:eastAsia="ko-KR"/>
        </w:rPr>
        <w:t>any such act is duly recorded. In particular, the State party should end the use of permanent shackling of death</w:t>
      </w:r>
      <w:r w:rsidR="001A06C2" w:rsidRPr="00C3664C">
        <w:rPr>
          <w:rFonts w:eastAsia="Gulim"/>
          <w:b/>
          <w:lang w:val="en-US" w:eastAsia="ko-KR"/>
        </w:rPr>
        <w:t>-</w:t>
      </w:r>
      <w:r w:rsidRPr="00C3664C">
        <w:rPr>
          <w:rFonts w:eastAsia="Gulim"/>
          <w:b/>
          <w:lang w:val="en-US" w:eastAsia="ko-KR"/>
        </w:rPr>
        <w:t>row prisoners, the use of shackl</w:t>
      </w:r>
      <w:r w:rsidR="001A06C2" w:rsidRPr="00C3664C">
        <w:rPr>
          <w:rFonts w:eastAsia="Gulim"/>
          <w:b/>
          <w:lang w:val="en-US" w:eastAsia="ko-KR"/>
        </w:rPr>
        <w:t>es</w:t>
      </w:r>
      <w:r w:rsidRPr="00C3664C">
        <w:rPr>
          <w:rFonts w:eastAsia="Gulim"/>
          <w:b/>
          <w:lang w:val="en-US" w:eastAsia="ko-KR"/>
        </w:rPr>
        <w:t xml:space="preserve"> as a punishment and prolonged solitary confinement. </w:t>
      </w:r>
      <w:r w:rsidR="00EC79DE" w:rsidRPr="00C3664C">
        <w:rPr>
          <w:rFonts w:eastAsia="Gulim"/>
          <w:b/>
          <w:lang w:val="en-US" w:eastAsia="ko-KR"/>
        </w:rPr>
        <w:t>Furthermore, the use of solitary confinement should be limited as a measure of last re</w:t>
      </w:r>
      <w:r w:rsidR="00747A86" w:rsidRPr="00C3664C">
        <w:rPr>
          <w:rFonts w:eastAsia="Gulim"/>
          <w:b/>
          <w:lang w:val="en-US" w:eastAsia="ko-KR"/>
        </w:rPr>
        <w:t>s</w:t>
      </w:r>
      <w:r w:rsidR="00EC79DE" w:rsidRPr="00C3664C">
        <w:rPr>
          <w:rFonts w:eastAsia="Gulim"/>
          <w:b/>
          <w:lang w:val="en-US" w:eastAsia="ko-KR"/>
        </w:rPr>
        <w:t>ort</w:t>
      </w:r>
      <w:r w:rsidR="000B5176" w:rsidRPr="00C3664C">
        <w:rPr>
          <w:rFonts w:eastAsia="Gulim"/>
          <w:b/>
          <w:lang w:val="en-US" w:eastAsia="ko-KR"/>
        </w:rPr>
        <w:t xml:space="preserve"> and</w:t>
      </w:r>
      <w:r w:rsidR="00EC79DE" w:rsidRPr="00C3664C">
        <w:rPr>
          <w:rFonts w:eastAsia="Gulim"/>
          <w:b/>
          <w:lang w:val="en-US" w:eastAsia="ko-KR"/>
        </w:rPr>
        <w:t xml:space="preserve"> for as short a time as possible</w:t>
      </w:r>
      <w:r w:rsidR="000B5176" w:rsidRPr="00C3664C">
        <w:rPr>
          <w:rFonts w:eastAsia="Gulim"/>
          <w:b/>
          <w:lang w:val="en-US" w:eastAsia="ko-KR"/>
        </w:rPr>
        <w:t>,</w:t>
      </w:r>
      <w:r w:rsidR="00EC79DE" w:rsidRPr="00C3664C">
        <w:rPr>
          <w:rFonts w:eastAsia="Gulim"/>
          <w:b/>
          <w:lang w:val="en-US" w:eastAsia="ko-KR"/>
        </w:rPr>
        <w:t xml:space="preserve"> under strict supervision and with </w:t>
      </w:r>
      <w:r w:rsidR="000B5176" w:rsidRPr="00C3664C">
        <w:rPr>
          <w:rFonts w:eastAsia="Gulim"/>
          <w:b/>
          <w:lang w:val="en-US" w:eastAsia="ko-KR"/>
        </w:rPr>
        <w:t>the</w:t>
      </w:r>
      <w:r w:rsidR="00EC79DE" w:rsidRPr="00C3664C">
        <w:rPr>
          <w:rFonts w:eastAsia="Gulim"/>
          <w:b/>
          <w:lang w:val="en-US" w:eastAsia="ko-KR"/>
        </w:rPr>
        <w:t xml:space="preserve"> possibility of judicial review</w:t>
      </w:r>
      <w:r w:rsidR="008B7A30" w:rsidRPr="00C3664C">
        <w:rPr>
          <w:rFonts w:eastAsia="Gulim"/>
          <w:b/>
          <w:lang w:val="en-US" w:eastAsia="ko-KR"/>
        </w:rPr>
        <w:t>.</w:t>
      </w:r>
    </w:p>
    <w:p w:rsidR="002C20BE" w:rsidRPr="00C3664C" w:rsidRDefault="00CC1609" w:rsidP="00EF59A1">
      <w:pPr>
        <w:pStyle w:val="H23G"/>
        <w:rPr>
          <w:rFonts w:eastAsia="SimSun"/>
          <w:lang w:val="en-US"/>
        </w:rPr>
      </w:pPr>
      <w:r w:rsidRPr="00C3664C">
        <w:rPr>
          <w:rFonts w:eastAsia="SimSun"/>
          <w:lang w:val="en-US" w:eastAsia="zh-CN"/>
        </w:rPr>
        <w:tab/>
      </w:r>
      <w:r w:rsidRPr="00C3664C">
        <w:rPr>
          <w:rFonts w:eastAsia="SimSun"/>
          <w:lang w:val="en-US" w:eastAsia="zh-CN"/>
        </w:rPr>
        <w:tab/>
      </w:r>
      <w:r w:rsidR="002C20BE" w:rsidRPr="00C3664C">
        <w:rPr>
          <w:rFonts w:eastAsia="SimSun"/>
          <w:lang w:val="en-US" w:eastAsia="zh-CN"/>
        </w:rPr>
        <w:t xml:space="preserve">Monitoring and inspection of places of deprivation of liberty </w:t>
      </w:r>
    </w:p>
    <w:p w:rsidR="002C20BE" w:rsidRPr="00C3664C" w:rsidRDefault="002C20BE" w:rsidP="00EF59A1">
      <w:pPr>
        <w:pStyle w:val="SingleTxtG"/>
        <w:numPr>
          <w:ilvl w:val="0"/>
          <w:numId w:val="18"/>
        </w:numPr>
        <w:tabs>
          <w:tab w:val="clear" w:pos="2835"/>
        </w:tabs>
        <w:ind w:left="1134"/>
        <w:rPr>
          <w:lang w:val="en-US"/>
        </w:rPr>
      </w:pPr>
      <w:r w:rsidRPr="00C3664C">
        <w:rPr>
          <w:lang w:val="en-US"/>
        </w:rPr>
        <w:t>The Committee notes that visits to detention facilities can be undertaken by all agencies, including non-governmental and international organi</w:t>
      </w:r>
      <w:r w:rsidR="000B5176" w:rsidRPr="00C3664C">
        <w:rPr>
          <w:lang w:val="en-US"/>
        </w:rPr>
        <w:t>z</w:t>
      </w:r>
      <w:r w:rsidRPr="00C3664C">
        <w:rPr>
          <w:lang w:val="en-US"/>
        </w:rPr>
        <w:t>ation</w:t>
      </w:r>
      <w:r w:rsidR="000B5176" w:rsidRPr="00C3664C">
        <w:rPr>
          <w:lang w:val="en-US"/>
        </w:rPr>
        <w:t>s</w:t>
      </w:r>
      <w:r w:rsidRPr="00C3664C">
        <w:rPr>
          <w:lang w:val="en-US"/>
        </w:rPr>
        <w:t>, upon requ</w:t>
      </w:r>
      <w:r w:rsidR="007A0117" w:rsidRPr="00C3664C">
        <w:rPr>
          <w:lang w:val="en-US"/>
        </w:rPr>
        <w:t>est and with prior permission. It further notes the delegation’s statement that the State party hopes to become a party to the Optional Protocol to the Convention by 2015. Nonetheless, t</w:t>
      </w:r>
      <w:r w:rsidRPr="00C3664C">
        <w:rPr>
          <w:lang w:val="en-US"/>
        </w:rPr>
        <w:t>he Committee is concerned at the lack of systematic, effective and independent monitoring and inspection of all places of detention (arts. 11 and 12)</w:t>
      </w:r>
      <w:r w:rsidR="000B5176" w:rsidRPr="00C3664C">
        <w:rPr>
          <w:lang w:val="en-US"/>
        </w:rPr>
        <w:t>.</w:t>
      </w:r>
    </w:p>
    <w:p w:rsidR="002C20BE" w:rsidRPr="00C3664C" w:rsidRDefault="002C20BE" w:rsidP="002C20BE">
      <w:pPr>
        <w:suppressAutoHyphens w:val="0"/>
        <w:spacing w:after="120" w:line="240" w:lineRule="auto"/>
        <w:ind w:left="1134" w:right="1134"/>
        <w:jc w:val="both"/>
        <w:rPr>
          <w:rFonts w:eastAsia="Malgun Gothic"/>
          <w:b/>
          <w:bCs/>
          <w:color w:val="000000"/>
          <w:lang w:val="en-US" w:eastAsia="ko-KR"/>
        </w:rPr>
      </w:pPr>
      <w:r w:rsidRPr="00C3664C">
        <w:rPr>
          <w:rFonts w:eastAsia="Gulim"/>
          <w:b/>
          <w:bCs/>
          <w:color w:val="000000"/>
          <w:lang w:val="en-US" w:eastAsia="ko-KR"/>
        </w:rPr>
        <w:t>The State party should</w:t>
      </w:r>
      <w:r w:rsidRPr="00C3664C">
        <w:rPr>
          <w:rFonts w:eastAsia="Malgun Gothic"/>
          <w:b/>
          <w:bCs/>
          <w:color w:val="000000"/>
          <w:lang w:val="en-US" w:eastAsia="ko-KR"/>
        </w:rPr>
        <w:t>:</w:t>
      </w:r>
    </w:p>
    <w:p w:rsidR="002C20BE" w:rsidRPr="00C3664C" w:rsidRDefault="00CC1609" w:rsidP="00EF59A1">
      <w:pPr>
        <w:pStyle w:val="SingleTxtG"/>
        <w:ind w:firstLine="567"/>
        <w:rPr>
          <w:rFonts w:eastAsia="Malgun Gothic"/>
          <w:b/>
          <w:lang w:val="en-US" w:eastAsia="ko-KR"/>
        </w:rPr>
      </w:pPr>
      <w:r w:rsidRPr="00C3664C">
        <w:rPr>
          <w:rFonts w:eastAsia="Malgun Gothic"/>
          <w:b/>
          <w:lang w:val="en-US" w:eastAsia="ko-KR"/>
        </w:rPr>
        <w:t>(</w:t>
      </w:r>
      <w:r w:rsidR="002C20BE" w:rsidRPr="00C3664C">
        <w:rPr>
          <w:rFonts w:eastAsia="Malgun Gothic"/>
          <w:b/>
          <w:lang w:val="en-US" w:eastAsia="ko-KR"/>
        </w:rPr>
        <w:t>a)</w:t>
      </w:r>
      <w:r w:rsidR="002C20BE" w:rsidRPr="00C3664C">
        <w:rPr>
          <w:rFonts w:eastAsia="Malgun Gothic"/>
          <w:b/>
          <w:lang w:val="en-US" w:eastAsia="ko-KR"/>
        </w:rPr>
        <w:tab/>
        <w:t xml:space="preserve">Ensure the </w:t>
      </w:r>
      <w:r w:rsidR="002C20BE" w:rsidRPr="00C3664C">
        <w:rPr>
          <w:rFonts w:eastAsia="Gulim"/>
          <w:b/>
          <w:lang w:val="en-US" w:eastAsia="ko-KR"/>
        </w:rPr>
        <w:t>effective monitor</w:t>
      </w:r>
      <w:r w:rsidR="002C20BE" w:rsidRPr="00C3664C">
        <w:rPr>
          <w:rFonts w:eastAsia="Malgun Gothic"/>
          <w:b/>
          <w:lang w:val="en-US" w:eastAsia="ko-KR"/>
        </w:rPr>
        <w:t>ing</w:t>
      </w:r>
      <w:r w:rsidR="002C20BE" w:rsidRPr="00C3664C">
        <w:rPr>
          <w:rFonts w:eastAsia="Gulim"/>
          <w:b/>
          <w:lang w:val="en-US" w:eastAsia="ko-KR"/>
        </w:rPr>
        <w:t xml:space="preserve"> and inspect</w:t>
      </w:r>
      <w:r w:rsidR="002C20BE" w:rsidRPr="00C3664C">
        <w:rPr>
          <w:rFonts w:eastAsia="Malgun Gothic"/>
          <w:b/>
          <w:lang w:val="en-US" w:eastAsia="ko-KR"/>
        </w:rPr>
        <w:t>ion of</w:t>
      </w:r>
      <w:r w:rsidR="002C20BE" w:rsidRPr="00C3664C">
        <w:rPr>
          <w:rFonts w:eastAsia="Gulim"/>
          <w:b/>
          <w:lang w:val="en-US" w:eastAsia="ko-KR"/>
        </w:rPr>
        <w:t xml:space="preserve"> all places of detention </w:t>
      </w:r>
      <w:r w:rsidR="002C20BE" w:rsidRPr="00C3664C">
        <w:rPr>
          <w:rFonts w:eastAsia="Malgun Gothic"/>
          <w:b/>
          <w:lang w:val="en-US" w:eastAsia="ko-KR"/>
        </w:rPr>
        <w:t xml:space="preserve">through </w:t>
      </w:r>
      <w:r w:rsidR="002C20BE" w:rsidRPr="00C3664C">
        <w:rPr>
          <w:rFonts w:eastAsia="Gulim"/>
          <w:b/>
          <w:lang w:val="en-US" w:eastAsia="ko-KR"/>
        </w:rPr>
        <w:t>regular and unannounced visits by</w:t>
      </w:r>
      <w:r w:rsidR="002C20BE" w:rsidRPr="00C3664C">
        <w:rPr>
          <w:rFonts w:eastAsia="Malgun Gothic"/>
          <w:b/>
          <w:lang w:val="en-US" w:eastAsia="ko-KR"/>
        </w:rPr>
        <w:t xml:space="preserve"> independent</w:t>
      </w:r>
      <w:r w:rsidR="002C20BE" w:rsidRPr="00C3664C">
        <w:rPr>
          <w:rFonts w:eastAsia="Gulim"/>
          <w:b/>
          <w:lang w:val="en-US" w:eastAsia="ko-KR"/>
        </w:rPr>
        <w:t xml:space="preserve"> national and international monitors, including non-governmental organi</w:t>
      </w:r>
      <w:r w:rsidR="000B5176" w:rsidRPr="00C3664C">
        <w:rPr>
          <w:rFonts w:eastAsia="Gulim"/>
          <w:b/>
          <w:lang w:val="en-US" w:eastAsia="ko-KR"/>
        </w:rPr>
        <w:t>z</w:t>
      </w:r>
      <w:r w:rsidR="002C20BE" w:rsidRPr="00C3664C">
        <w:rPr>
          <w:rFonts w:eastAsia="Gulim"/>
          <w:b/>
          <w:lang w:val="en-US" w:eastAsia="ko-KR"/>
        </w:rPr>
        <w:t>ations, in order to prevent torture and other cruel, inhuman or degrading treatment or punishment</w:t>
      </w:r>
      <w:r w:rsidR="002C20BE" w:rsidRPr="00C3664C">
        <w:rPr>
          <w:rFonts w:eastAsia="Malgun Gothic"/>
          <w:b/>
          <w:lang w:val="en-US" w:eastAsia="ko-KR"/>
        </w:rPr>
        <w:t>;</w:t>
      </w:r>
    </w:p>
    <w:p w:rsidR="002C20BE" w:rsidRPr="00C3664C" w:rsidRDefault="00CC1609" w:rsidP="00EF59A1">
      <w:pPr>
        <w:pStyle w:val="SingleTxtG"/>
        <w:ind w:firstLine="567"/>
        <w:rPr>
          <w:rFonts w:eastAsia="Malgun Gothic"/>
          <w:b/>
          <w:lang w:val="en-US" w:eastAsia="ko-KR"/>
        </w:rPr>
      </w:pPr>
      <w:r w:rsidRPr="00C3664C">
        <w:rPr>
          <w:rFonts w:eastAsia="Malgun Gothic"/>
          <w:b/>
          <w:lang w:val="en-US" w:eastAsia="ko-KR"/>
        </w:rPr>
        <w:t>(</w:t>
      </w:r>
      <w:r w:rsidR="002C20BE" w:rsidRPr="00C3664C">
        <w:rPr>
          <w:rFonts w:eastAsia="Malgun Gothic"/>
          <w:b/>
          <w:lang w:val="en-US" w:eastAsia="ko-KR"/>
        </w:rPr>
        <w:t>b)</w:t>
      </w:r>
      <w:r w:rsidR="002C20BE" w:rsidRPr="00C3664C">
        <w:rPr>
          <w:rFonts w:eastAsia="Malgun Gothic"/>
          <w:b/>
          <w:lang w:val="en-US" w:eastAsia="ko-KR"/>
        </w:rPr>
        <w:tab/>
        <w:t xml:space="preserve">Make the recommendations of </w:t>
      </w:r>
      <w:r w:rsidR="000B5176" w:rsidRPr="00C3664C">
        <w:rPr>
          <w:rFonts w:eastAsia="Malgun Gothic"/>
          <w:b/>
          <w:lang w:val="en-US" w:eastAsia="ko-KR"/>
        </w:rPr>
        <w:t xml:space="preserve">the </w:t>
      </w:r>
      <w:r w:rsidR="002C20BE" w:rsidRPr="00C3664C">
        <w:rPr>
          <w:rFonts w:eastAsia="Malgun Gothic"/>
          <w:b/>
          <w:lang w:val="en-US" w:eastAsia="ko-KR"/>
        </w:rPr>
        <w:t xml:space="preserve">monitors public and </w:t>
      </w:r>
      <w:r w:rsidR="002C20BE" w:rsidRPr="00C3664C">
        <w:rPr>
          <w:rFonts w:eastAsia="Gulim"/>
          <w:b/>
          <w:lang w:val="en-US" w:eastAsia="ko-KR"/>
        </w:rPr>
        <w:t>follow up on the outcome of such systematic monitoring</w:t>
      </w:r>
      <w:r w:rsidR="002C20BE" w:rsidRPr="00C3664C">
        <w:rPr>
          <w:rFonts w:eastAsia="Malgun Gothic"/>
          <w:b/>
          <w:lang w:val="en-US" w:eastAsia="ko-KR"/>
        </w:rPr>
        <w:t>;</w:t>
      </w:r>
    </w:p>
    <w:p w:rsidR="002C20BE" w:rsidRPr="00C3664C" w:rsidRDefault="00CC1609"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c)</w:t>
      </w:r>
      <w:r w:rsidR="002C20BE" w:rsidRPr="00C3664C">
        <w:rPr>
          <w:rFonts w:eastAsia="Gulim"/>
          <w:b/>
          <w:lang w:val="en-US" w:eastAsia="ko-KR"/>
        </w:rPr>
        <w:tab/>
        <w:t>Collect information on the place, time and periodicity of visits, including unannounced visits, to places of deprivation of liberty</w:t>
      </w:r>
      <w:r w:rsidR="000B5176" w:rsidRPr="00C3664C">
        <w:rPr>
          <w:rFonts w:eastAsia="Gulim"/>
          <w:b/>
          <w:lang w:val="en-US" w:eastAsia="ko-KR"/>
        </w:rPr>
        <w:t>,</w:t>
      </w:r>
      <w:r w:rsidR="002C20BE" w:rsidRPr="00C3664C">
        <w:rPr>
          <w:rFonts w:eastAsia="Gulim"/>
          <w:b/>
          <w:lang w:val="en-US" w:eastAsia="ko-KR"/>
        </w:rPr>
        <w:t xml:space="preserve"> and on the findings and the follow-up </w:t>
      </w:r>
      <w:r w:rsidR="000B5176" w:rsidRPr="00C3664C">
        <w:rPr>
          <w:rFonts w:eastAsia="Gulim"/>
          <w:b/>
          <w:lang w:val="en-US" w:eastAsia="ko-KR"/>
        </w:rPr>
        <w:t>to</w:t>
      </w:r>
      <w:r w:rsidR="002C20BE" w:rsidRPr="00C3664C">
        <w:rPr>
          <w:rFonts w:eastAsia="Gulim"/>
          <w:b/>
          <w:lang w:val="en-US" w:eastAsia="ko-KR"/>
        </w:rPr>
        <w:t xml:space="preserve"> the outcome of such visits;</w:t>
      </w:r>
    </w:p>
    <w:p w:rsidR="002C20BE" w:rsidRPr="00C3664C" w:rsidRDefault="00CC1609" w:rsidP="00EF59A1">
      <w:pPr>
        <w:pStyle w:val="SingleTxtG"/>
        <w:ind w:firstLine="567"/>
        <w:rPr>
          <w:rFonts w:eastAsia="Malgun Gothic"/>
          <w:b/>
          <w:lang w:val="en-US" w:eastAsia="ko-KR"/>
        </w:rPr>
      </w:pPr>
      <w:r w:rsidRPr="00C3664C">
        <w:rPr>
          <w:rFonts w:eastAsia="Malgun Gothic"/>
          <w:b/>
          <w:lang w:val="en-US" w:eastAsia="ko-KR"/>
        </w:rPr>
        <w:t>(</w:t>
      </w:r>
      <w:r w:rsidR="002C20BE" w:rsidRPr="00C3664C">
        <w:rPr>
          <w:rFonts w:eastAsia="Malgun Gothic"/>
          <w:b/>
          <w:lang w:val="en-US" w:eastAsia="ko-KR"/>
        </w:rPr>
        <w:t>d)</w:t>
      </w:r>
      <w:r w:rsidR="002C20BE" w:rsidRPr="00C3664C">
        <w:rPr>
          <w:rFonts w:eastAsia="Malgun Gothic"/>
          <w:b/>
          <w:lang w:val="en-US" w:eastAsia="ko-KR"/>
        </w:rPr>
        <w:tab/>
      </w:r>
      <w:r w:rsidR="007A0117" w:rsidRPr="00C3664C">
        <w:rPr>
          <w:rFonts w:eastAsia="Gulim"/>
          <w:b/>
          <w:lang w:val="en-US" w:eastAsia="ko-KR"/>
        </w:rPr>
        <w:t>Ratify</w:t>
      </w:r>
      <w:r w:rsidR="002C20BE" w:rsidRPr="00C3664C">
        <w:rPr>
          <w:rFonts w:eastAsia="Gulim"/>
          <w:b/>
          <w:lang w:val="en-US" w:eastAsia="ko-KR"/>
        </w:rPr>
        <w:t xml:space="preserve"> the Optional Protocol to the Convention against Torture and Other Cruel, Inhuman or Degrading Treatment or Punishment and establish a national preventive mechanism.</w:t>
      </w:r>
      <w:r w:rsidR="002C20BE" w:rsidRPr="00C3664C">
        <w:rPr>
          <w:rFonts w:eastAsia="Malgun Gothic"/>
          <w:b/>
          <w:lang w:val="en-US" w:eastAsia="ko-KR"/>
        </w:rPr>
        <w:t xml:space="preserve"> </w:t>
      </w:r>
    </w:p>
    <w:p w:rsidR="002C20BE" w:rsidRPr="00C3664C" w:rsidRDefault="00CC1609" w:rsidP="00EF59A1">
      <w:pPr>
        <w:pStyle w:val="H23G"/>
        <w:rPr>
          <w:rFonts w:eastAsia="SimSun"/>
          <w:lang w:val="en-US"/>
        </w:rPr>
      </w:pPr>
      <w:r w:rsidRPr="00C3664C">
        <w:rPr>
          <w:rFonts w:eastAsia="SimSun"/>
          <w:lang w:val="en-US" w:eastAsia="zh-CN"/>
        </w:rPr>
        <w:tab/>
      </w:r>
      <w:r w:rsidRPr="00C3664C">
        <w:rPr>
          <w:rFonts w:eastAsia="SimSun"/>
          <w:lang w:val="en-US" w:eastAsia="zh-CN"/>
        </w:rPr>
        <w:tab/>
      </w:r>
      <w:r w:rsidR="002C20BE" w:rsidRPr="00C3664C">
        <w:rPr>
          <w:rFonts w:eastAsia="SimSun"/>
          <w:lang w:val="en-US" w:eastAsia="zh-CN"/>
        </w:rPr>
        <w:t xml:space="preserve">National Human Rights Commission </w:t>
      </w:r>
    </w:p>
    <w:p w:rsidR="00307C01" w:rsidRPr="00C3664C" w:rsidRDefault="007A0117" w:rsidP="00EF59A1">
      <w:pPr>
        <w:pStyle w:val="SingleTxtG"/>
        <w:numPr>
          <w:ilvl w:val="0"/>
          <w:numId w:val="18"/>
        </w:numPr>
        <w:tabs>
          <w:tab w:val="clear" w:pos="2835"/>
        </w:tabs>
        <w:ind w:left="1134"/>
        <w:rPr>
          <w:lang w:val="en-US"/>
        </w:rPr>
      </w:pPr>
      <w:r w:rsidRPr="00C3664C">
        <w:rPr>
          <w:rFonts w:eastAsia="SimSun"/>
          <w:lang w:val="en-US"/>
        </w:rPr>
        <w:t xml:space="preserve">The Committee notes with interest </w:t>
      </w:r>
      <w:r w:rsidR="002C20BE" w:rsidRPr="00C3664C">
        <w:rPr>
          <w:lang w:val="en-US"/>
        </w:rPr>
        <w:t>that the National Human Rights Commission of Thailand (NHRCT) has broad competence to receive and investigate complaints of human rights violations</w:t>
      </w:r>
      <w:r w:rsidR="000B5176" w:rsidRPr="00C3664C">
        <w:rPr>
          <w:lang w:val="en-US"/>
        </w:rPr>
        <w:t>;</w:t>
      </w:r>
      <w:r w:rsidR="002C20BE" w:rsidRPr="00C3664C">
        <w:rPr>
          <w:lang w:val="en-US"/>
        </w:rPr>
        <w:t xml:space="preserve"> undertake </w:t>
      </w:r>
      <w:r w:rsidR="000B5176" w:rsidRPr="00C3664C">
        <w:rPr>
          <w:lang w:val="en-US"/>
        </w:rPr>
        <w:t xml:space="preserve">the </w:t>
      </w:r>
      <w:r w:rsidR="002C20BE" w:rsidRPr="00C3664C">
        <w:rPr>
          <w:lang w:val="en-US"/>
        </w:rPr>
        <w:t>monitoring of places of detention</w:t>
      </w:r>
      <w:r w:rsidR="000B5176" w:rsidRPr="00C3664C">
        <w:rPr>
          <w:lang w:val="en-US"/>
        </w:rPr>
        <w:t>;</w:t>
      </w:r>
      <w:r w:rsidR="002C20BE" w:rsidRPr="00C3664C">
        <w:rPr>
          <w:lang w:val="en-US"/>
        </w:rPr>
        <w:t xml:space="preserve"> examine laws which contradict human rights principles and subsequently submit those cases to the </w:t>
      </w:r>
      <w:r w:rsidR="002341B4" w:rsidRPr="00C3664C">
        <w:rPr>
          <w:lang w:val="en-US"/>
        </w:rPr>
        <w:t>c</w:t>
      </w:r>
      <w:r w:rsidR="002C20BE" w:rsidRPr="00C3664C">
        <w:rPr>
          <w:lang w:val="en-US"/>
        </w:rPr>
        <w:t>ourt for deliberation and ruling</w:t>
      </w:r>
      <w:r w:rsidRPr="00C3664C">
        <w:rPr>
          <w:lang w:val="en-US"/>
        </w:rPr>
        <w:t>. T</w:t>
      </w:r>
      <w:r w:rsidR="002C20BE" w:rsidRPr="00C3664C">
        <w:rPr>
          <w:lang w:val="en-US"/>
        </w:rPr>
        <w:t xml:space="preserve">he Committee is </w:t>
      </w:r>
      <w:r w:rsidRPr="00C3664C">
        <w:rPr>
          <w:lang w:val="en-US"/>
        </w:rPr>
        <w:t xml:space="preserve">nonetheless </w:t>
      </w:r>
      <w:r w:rsidR="002C20BE" w:rsidRPr="00C3664C">
        <w:rPr>
          <w:lang w:val="en-US"/>
        </w:rPr>
        <w:t xml:space="preserve">concerned at reports that the authorities </w:t>
      </w:r>
      <w:r w:rsidRPr="00C3664C">
        <w:rPr>
          <w:lang w:val="en-US"/>
        </w:rPr>
        <w:t xml:space="preserve">have not </w:t>
      </w:r>
      <w:r w:rsidR="002C20BE" w:rsidRPr="00C3664C">
        <w:rPr>
          <w:lang w:val="en-US"/>
        </w:rPr>
        <w:t>follow</w:t>
      </w:r>
      <w:r w:rsidRPr="00C3664C">
        <w:rPr>
          <w:lang w:val="en-US"/>
        </w:rPr>
        <w:t>ed</w:t>
      </w:r>
      <w:r w:rsidR="002C20BE" w:rsidRPr="00C3664C">
        <w:rPr>
          <w:lang w:val="en-US"/>
        </w:rPr>
        <w:t xml:space="preserve"> up on the findings and recommendations made by the NHRCT</w:t>
      </w:r>
      <w:r w:rsidR="000B5176" w:rsidRPr="00C3664C">
        <w:rPr>
          <w:lang w:val="en-US"/>
        </w:rPr>
        <w:t>,</w:t>
      </w:r>
      <w:r w:rsidRPr="00C3664C">
        <w:rPr>
          <w:lang w:val="en-US"/>
        </w:rPr>
        <w:t xml:space="preserve"> and about reports that persons deprived of their liberty do not </w:t>
      </w:r>
      <w:r w:rsidR="000B5176" w:rsidRPr="00C3664C">
        <w:rPr>
          <w:lang w:val="en-US"/>
        </w:rPr>
        <w:t>file</w:t>
      </w:r>
      <w:r w:rsidRPr="00C3664C">
        <w:rPr>
          <w:lang w:val="en-US"/>
        </w:rPr>
        <w:t xml:space="preserve"> complaints with the NHRCT when they visit detention places</w:t>
      </w:r>
      <w:r w:rsidR="000B5176" w:rsidRPr="00C3664C">
        <w:rPr>
          <w:lang w:val="en-US"/>
        </w:rPr>
        <w:t>,</w:t>
      </w:r>
      <w:r w:rsidRPr="00C3664C">
        <w:rPr>
          <w:lang w:val="en-US"/>
        </w:rPr>
        <w:t xml:space="preserve"> reportedly out of fear of retaliation by prison officials</w:t>
      </w:r>
      <w:r w:rsidR="003E0914" w:rsidRPr="00C3664C">
        <w:rPr>
          <w:lang w:val="en-US"/>
        </w:rPr>
        <w:t xml:space="preserve"> </w:t>
      </w:r>
      <w:r w:rsidR="002C20BE" w:rsidRPr="00C3664C">
        <w:rPr>
          <w:lang w:val="en-US"/>
        </w:rPr>
        <w:t>(art. 2)</w:t>
      </w:r>
    </w:p>
    <w:p w:rsidR="002C20BE" w:rsidRPr="00C3664C" w:rsidRDefault="002C20BE" w:rsidP="00307C01">
      <w:pPr>
        <w:pStyle w:val="SingleTxtG"/>
        <w:rPr>
          <w:lang w:val="en-US"/>
        </w:rPr>
      </w:pPr>
      <w:r w:rsidRPr="00C3664C">
        <w:rPr>
          <w:rFonts w:eastAsia="Gulim"/>
          <w:b/>
          <w:lang w:val="en-US" w:eastAsia="ko-KR"/>
        </w:rPr>
        <w:t xml:space="preserve">The State party should ensure that </w:t>
      </w:r>
      <w:r w:rsidR="000B5176" w:rsidRPr="00C3664C">
        <w:rPr>
          <w:rFonts w:eastAsia="Gulim"/>
          <w:b/>
          <w:lang w:val="en-US" w:eastAsia="ko-KR"/>
        </w:rPr>
        <w:t xml:space="preserve">the </w:t>
      </w:r>
      <w:r w:rsidRPr="00C3664C">
        <w:rPr>
          <w:rFonts w:eastAsia="Gulim"/>
          <w:b/>
          <w:lang w:val="en-US" w:eastAsia="ko-KR"/>
        </w:rPr>
        <w:t xml:space="preserve">NHRCT effectively executes its mandate in accordance with the </w:t>
      </w:r>
      <w:r w:rsidR="007B6C11" w:rsidRPr="00C3664C">
        <w:rPr>
          <w:rFonts w:eastAsia="Gulim"/>
          <w:b/>
          <w:lang w:val="en-US" w:eastAsia="ko-KR"/>
        </w:rPr>
        <w:t>p</w:t>
      </w:r>
      <w:r w:rsidR="000B5176" w:rsidRPr="00C3664C">
        <w:rPr>
          <w:rFonts w:eastAsia="Gulim"/>
          <w:b/>
          <w:lang w:val="en-US" w:eastAsia="ko-KR"/>
        </w:rPr>
        <w:t xml:space="preserve">rinciples relating to the status of national institutions (the </w:t>
      </w:r>
      <w:r w:rsidRPr="00C3664C">
        <w:rPr>
          <w:rFonts w:eastAsia="Gulim"/>
          <w:b/>
          <w:lang w:val="en-US" w:eastAsia="ko-KR"/>
        </w:rPr>
        <w:t>Paris Principles</w:t>
      </w:r>
      <w:r w:rsidR="000B5176" w:rsidRPr="00C3664C">
        <w:rPr>
          <w:rFonts w:eastAsia="Gulim"/>
          <w:b/>
          <w:lang w:val="en-US" w:eastAsia="ko-KR"/>
        </w:rPr>
        <w:t>)</w:t>
      </w:r>
      <w:r w:rsidRPr="00C3664C">
        <w:rPr>
          <w:rFonts w:eastAsia="Gulim"/>
          <w:b/>
          <w:lang w:val="en-US" w:eastAsia="ko-KR"/>
        </w:rPr>
        <w:t xml:space="preserve"> (General Assembly resolution 48/134, annex), in particular by strengthening the roles of the NHRCT </w:t>
      </w:r>
      <w:r w:rsidR="000B5176" w:rsidRPr="00C3664C">
        <w:rPr>
          <w:rFonts w:eastAsia="Gulim"/>
          <w:b/>
          <w:lang w:val="en-US" w:eastAsia="ko-KR"/>
        </w:rPr>
        <w:t>to</w:t>
      </w:r>
      <w:r w:rsidRPr="00C3664C">
        <w:rPr>
          <w:rFonts w:eastAsia="Gulim"/>
          <w:b/>
          <w:lang w:val="en-US" w:eastAsia="ko-KR"/>
        </w:rPr>
        <w:t xml:space="preserve"> carry out unannounced visit</w:t>
      </w:r>
      <w:r w:rsidR="003E0914" w:rsidRPr="00C3664C">
        <w:rPr>
          <w:rFonts w:eastAsia="Gulim"/>
          <w:b/>
          <w:lang w:val="en-US" w:eastAsia="ko-KR"/>
        </w:rPr>
        <w:t>s</w:t>
      </w:r>
      <w:r w:rsidRPr="00C3664C">
        <w:rPr>
          <w:rFonts w:eastAsia="Gulim"/>
          <w:b/>
          <w:lang w:val="en-US" w:eastAsia="ko-KR"/>
        </w:rPr>
        <w:t xml:space="preserve"> to detention facilities</w:t>
      </w:r>
      <w:r w:rsidR="000B5176" w:rsidRPr="00C3664C">
        <w:rPr>
          <w:rFonts w:eastAsia="Gulim"/>
          <w:b/>
          <w:lang w:val="en-US" w:eastAsia="ko-KR"/>
        </w:rPr>
        <w:t>,</w:t>
      </w:r>
      <w:r w:rsidR="003E0914" w:rsidRPr="00C3664C">
        <w:rPr>
          <w:rFonts w:eastAsia="Gulim"/>
          <w:b/>
          <w:lang w:val="en-US" w:eastAsia="ko-KR"/>
        </w:rPr>
        <w:t xml:space="preserve"> during which they are able to take confidential statements from detainees</w:t>
      </w:r>
      <w:r w:rsidR="000B5176" w:rsidRPr="00C3664C">
        <w:rPr>
          <w:rFonts w:eastAsia="Gulim"/>
          <w:b/>
          <w:lang w:val="en-US" w:eastAsia="ko-KR"/>
        </w:rPr>
        <w:t>;</w:t>
      </w:r>
      <w:r w:rsidRPr="00C3664C">
        <w:rPr>
          <w:rFonts w:eastAsia="Gulim"/>
          <w:b/>
          <w:lang w:val="en-US" w:eastAsia="ko-KR"/>
        </w:rPr>
        <w:t xml:space="preserve"> implementing the recommendations made by the NHRCT and guaranteeing </w:t>
      </w:r>
      <w:r w:rsidR="000B5176" w:rsidRPr="00C3664C">
        <w:rPr>
          <w:rFonts w:eastAsia="Gulim"/>
          <w:b/>
          <w:lang w:val="en-US" w:eastAsia="ko-KR"/>
        </w:rPr>
        <w:t xml:space="preserve">the </w:t>
      </w:r>
      <w:r w:rsidRPr="00C3664C">
        <w:rPr>
          <w:rFonts w:eastAsia="Gulim"/>
          <w:b/>
          <w:lang w:val="en-US" w:eastAsia="ko-KR"/>
        </w:rPr>
        <w:t>independence and pluralism of its composition.</w:t>
      </w:r>
      <w:r w:rsidR="00EF59A1" w:rsidRPr="00C3664C">
        <w:rPr>
          <w:rFonts w:eastAsia="Gulim"/>
          <w:b/>
          <w:lang w:val="en-US" w:eastAsia="ko-KR"/>
        </w:rPr>
        <w:t xml:space="preserve"> </w:t>
      </w:r>
      <w:r w:rsidRPr="00C3664C">
        <w:rPr>
          <w:rFonts w:eastAsia="Gulim"/>
          <w:b/>
          <w:lang w:val="en-US" w:eastAsia="ko-KR"/>
        </w:rPr>
        <w:t xml:space="preserve">In that regard, the Committee recommends </w:t>
      </w:r>
      <w:r w:rsidR="000B5176" w:rsidRPr="00C3664C">
        <w:rPr>
          <w:rFonts w:eastAsia="Gulim"/>
          <w:b/>
          <w:lang w:val="en-US" w:eastAsia="ko-KR"/>
        </w:rPr>
        <w:t xml:space="preserve">that </w:t>
      </w:r>
      <w:r w:rsidRPr="00C3664C">
        <w:rPr>
          <w:rFonts w:eastAsia="Gulim"/>
          <w:b/>
          <w:lang w:val="en-US" w:eastAsia="ko-KR"/>
        </w:rPr>
        <w:t xml:space="preserve">the State party consider reviving the previous </w:t>
      </w:r>
      <w:r w:rsidR="000B5176" w:rsidRPr="00C3664C">
        <w:rPr>
          <w:rFonts w:eastAsia="Gulim"/>
          <w:b/>
          <w:lang w:val="en-US" w:eastAsia="ko-KR"/>
        </w:rPr>
        <w:t xml:space="preserve">procedure for </w:t>
      </w:r>
      <w:r w:rsidRPr="00C3664C">
        <w:rPr>
          <w:rFonts w:eastAsia="Gulim"/>
          <w:b/>
          <w:lang w:val="en-US" w:eastAsia="ko-KR"/>
        </w:rPr>
        <w:t>selectin</w:t>
      </w:r>
      <w:r w:rsidR="000B5176" w:rsidRPr="00C3664C">
        <w:rPr>
          <w:rFonts w:eastAsia="Gulim"/>
          <w:b/>
          <w:lang w:val="en-US" w:eastAsia="ko-KR"/>
        </w:rPr>
        <w:t xml:space="preserve">g commissioners to </w:t>
      </w:r>
      <w:r w:rsidRPr="00C3664C">
        <w:rPr>
          <w:rFonts w:eastAsia="Gulim"/>
          <w:b/>
          <w:lang w:val="en-US" w:eastAsia="ko-KR"/>
        </w:rPr>
        <w:t>the NHRCT with a view to increas</w:t>
      </w:r>
      <w:r w:rsidR="000B5176" w:rsidRPr="00C3664C">
        <w:rPr>
          <w:rFonts w:eastAsia="Gulim"/>
          <w:b/>
          <w:lang w:val="en-US" w:eastAsia="ko-KR"/>
        </w:rPr>
        <w:t>ing</w:t>
      </w:r>
      <w:r w:rsidRPr="00C3664C">
        <w:rPr>
          <w:rFonts w:eastAsia="Gulim"/>
          <w:b/>
          <w:lang w:val="en-US" w:eastAsia="ko-KR"/>
        </w:rPr>
        <w:t xml:space="preserve"> the number of </w:t>
      </w:r>
      <w:r w:rsidR="000B5176" w:rsidRPr="00C3664C">
        <w:rPr>
          <w:rFonts w:eastAsia="Gulim"/>
          <w:b/>
          <w:lang w:val="en-US" w:eastAsia="ko-KR"/>
        </w:rPr>
        <w:t>c</w:t>
      </w:r>
      <w:r w:rsidRPr="00C3664C">
        <w:rPr>
          <w:rFonts w:eastAsia="Gulim"/>
          <w:b/>
          <w:lang w:val="en-US" w:eastAsia="ko-KR"/>
        </w:rPr>
        <w:t xml:space="preserve">ommissioners and </w:t>
      </w:r>
      <w:r w:rsidR="000B5176" w:rsidRPr="00C3664C">
        <w:rPr>
          <w:rFonts w:eastAsia="Gulim"/>
          <w:b/>
          <w:lang w:val="en-US" w:eastAsia="ko-KR"/>
        </w:rPr>
        <w:t xml:space="preserve">that it </w:t>
      </w:r>
      <w:r w:rsidRPr="00C3664C">
        <w:rPr>
          <w:rFonts w:eastAsia="Gulim"/>
          <w:b/>
          <w:lang w:val="en-US" w:eastAsia="ko-KR"/>
        </w:rPr>
        <w:t xml:space="preserve">allow for the participation of </w:t>
      </w:r>
      <w:r w:rsidR="002341B4" w:rsidRPr="00C3664C">
        <w:rPr>
          <w:rFonts w:eastAsia="Gulim"/>
          <w:b/>
          <w:lang w:val="en-US" w:eastAsia="ko-KR"/>
        </w:rPr>
        <w:t xml:space="preserve">representatives of </w:t>
      </w:r>
      <w:r w:rsidR="000B5176" w:rsidRPr="00C3664C">
        <w:rPr>
          <w:rFonts w:eastAsia="Gulim"/>
          <w:b/>
          <w:lang w:val="en-US" w:eastAsia="ko-KR"/>
        </w:rPr>
        <w:t xml:space="preserve">non-governmental </w:t>
      </w:r>
      <w:r w:rsidRPr="00C3664C">
        <w:rPr>
          <w:rFonts w:eastAsia="Gulim"/>
          <w:b/>
          <w:lang w:val="en-US" w:eastAsia="ko-KR"/>
        </w:rPr>
        <w:t>human rights organizations.</w:t>
      </w:r>
    </w:p>
    <w:p w:rsidR="002C20BE" w:rsidRPr="00C3664C" w:rsidRDefault="00CC1609" w:rsidP="00EF59A1">
      <w:pPr>
        <w:pStyle w:val="H23G"/>
        <w:rPr>
          <w:rFonts w:eastAsia="SimSun"/>
          <w:lang w:val="en-US"/>
        </w:rPr>
      </w:pPr>
      <w:r w:rsidRPr="00C3664C">
        <w:rPr>
          <w:rFonts w:eastAsia="SimSun"/>
          <w:lang w:val="en-US" w:eastAsia="zh-CN"/>
        </w:rPr>
        <w:tab/>
      </w:r>
      <w:r w:rsidRPr="00C3664C">
        <w:rPr>
          <w:rFonts w:eastAsia="SimSun"/>
          <w:lang w:val="en-US" w:eastAsia="zh-CN"/>
        </w:rPr>
        <w:tab/>
      </w:r>
      <w:r w:rsidR="002C20BE" w:rsidRPr="00C3664C">
        <w:rPr>
          <w:rFonts w:eastAsia="SimSun"/>
          <w:lang w:val="en-US" w:eastAsia="zh-CN"/>
        </w:rPr>
        <w:t>Training</w:t>
      </w:r>
    </w:p>
    <w:p w:rsidR="002C20BE" w:rsidRPr="00C3664C" w:rsidRDefault="002C20BE" w:rsidP="00EF59A1">
      <w:pPr>
        <w:pStyle w:val="SingleTxtG"/>
        <w:numPr>
          <w:ilvl w:val="0"/>
          <w:numId w:val="18"/>
        </w:numPr>
        <w:tabs>
          <w:tab w:val="clear" w:pos="2835"/>
        </w:tabs>
        <w:ind w:left="1134"/>
        <w:rPr>
          <w:rFonts w:eastAsia="Malgun Gothic"/>
          <w:lang w:val="en-US"/>
        </w:rPr>
      </w:pPr>
      <w:r w:rsidRPr="00C3664C">
        <w:rPr>
          <w:lang w:val="en-US"/>
        </w:rPr>
        <w:t>The Committee takes note of the information</w:t>
      </w:r>
      <w:r w:rsidR="00DC22EE" w:rsidRPr="00C3664C">
        <w:rPr>
          <w:lang w:val="en-US"/>
        </w:rPr>
        <w:t>,</w:t>
      </w:r>
      <w:r w:rsidRPr="00C3664C">
        <w:rPr>
          <w:lang w:val="en-US"/>
        </w:rPr>
        <w:t xml:space="preserve"> </w:t>
      </w:r>
      <w:r w:rsidR="00DC22EE" w:rsidRPr="00C3664C">
        <w:rPr>
          <w:lang w:val="en-US"/>
        </w:rPr>
        <w:t>included in the State party’s report and supplemented during the dialogue, about</w:t>
      </w:r>
      <w:r w:rsidRPr="00C3664C">
        <w:rPr>
          <w:lang w:val="en-US"/>
        </w:rPr>
        <w:t xml:space="preserve"> training on human rights for </w:t>
      </w:r>
      <w:r w:rsidRPr="00C3664C">
        <w:rPr>
          <w:rFonts w:eastAsia="Malgun Gothic"/>
          <w:lang w:val="en-US"/>
        </w:rPr>
        <w:t>State</w:t>
      </w:r>
      <w:r w:rsidRPr="00C3664C">
        <w:rPr>
          <w:lang w:val="en-US"/>
        </w:rPr>
        <w:t xml:space="preserve"> officers. However, the Committee regrets</w:t>
      </w:r>
      <w:r w:rsidR="00DC22EE" w:rsidRPr="00C3664C">
        <w:rPr>
          <w:lang w:val="en-US"/>
        </w:rPr>
        <w:t xml:space="preserve"> that</w:t>
      </w:r>
      <w:r w:rsidR="00BF58AD" w:rsidRPr="00C3664C">
        <w:rPr>
          <w:lang w:val="en-US"/>
        </w:rPr>
        <w:t>:</w:t>
      </w:r>
      <w:r w:rsidR="00DC22EE" w:rsidRPr="00C3664C">
        <w:rPr>
          <w:lang w:val="en-US"/>
        </w:rPr>
        <w:t xml:space="preserve"> </w:t>
      </w:r>
      <w:r w:rsidRPr="00C3664C">
        <w:rPr>
          <w:rFonts w:eastAsia="Malgun Gothic"/>
          <w:lang w:val="en-US"/>
        </w:rPr>
        <w:t>(a) the</w:t>
      </w:r>
      <w:r w:rsidR="00DC22EE" w:rsidRPr="00C3664C">
        <w:rPr>
          <w:rFonts w:eastAsia="Malgun Gothic"/>
          <w:lang w:val="en-US"/>
        </w:rPr>
        <w:t xml:space="preserve">re is </w:t>
      </w:r>
      <w:r w:rsidRPr="00C3664C">
        <w:rPr>
          <w:lang w:val="en-US"/>
        </w:rPr>
        <w:t>insufficient practical training to all professionals directly involved in the investigation and documentation of torture as well as</w:t>
      </w:r>
      <w:r w:rsidR="00DC22EE" w:rsidRPr="00C3664C">
        <w:rPr>
          <w:lang w:val="en-US"/>
        </w:rPr>
        <w:t xml:space="preserve"> to</w:t>
      </w:r>
      <w:r w:rsidRPr="00C3664C">
        <w:rPr>
          <w:lang w:val="en-US"/>
        </w:rPr>
        <w:t xml:space="preserve"> medical and other personnel involved with detainees and asylum</w:t>
      </w:r>
      <w:r w:rsidR="00DC22EE" w:rsidRPr="00C3664C">
        <w:rPr>
          <w:lang w:val="en-US"/>
        </w:rPr>
        <w:t xml:space="preserve"> </w:t>
      </w:r>
      <w:r w:rsidRPr="00C3664C">
        <w:rPr>
          <w:lang w:val="en-US"/>
        </w:rPr>
        <w:t xml:space="preserve">seekers on the provisions of the Convention and on how to detect and document physical and psychological </w:t>
      </w:r>
      <w:proofErr w:type="spellStart"/>
      <w:r w:rsidRPr="00C3664C">
        <w:rPr>
          <w:lang w:val="en-US"/>
        </w:rPr>
        <w:t>sequelae</w:t>
      </w:r>
      <w:proofErr w:type="spellEnd"/>
      <w:r w:rsidRPr="00C3664C">
        <w:rPr>
          <w:lang w:val="en-US"/>
        </w:rPr>
        <w:t xml:space="preserve"> of torture</w:t>
      </w:r>
      <w:r w:rsidR="00DC22EE" w:rsidRPr="00C3664C">
        <w:rPr>
          <w:lang w:val="en-US"/>
        </w:rPr>
        <w:t>;</w:t>
      </w:r>
      <w:r w:rsidRPr="00C3664C">
        <w:rPr>
          <w:rFonts w:eastAsia="Malgun Gothic"/>
          <w:lang w:val="en-US"/>
        </w:rPr>
        <w:t xml:space="preserve"> (b) </w:t>
      </w:r>
      <w:r w:rsidR="00DC22EE" w:rsidRPr="00C3664C">
        <w:rPr>
          <w:rFonts w:eastAsia="Malgun Gothic"/>
          <w:lang w:val="en-US"/>
        </w:rPr>
        <w:t xml:space="preserve">there is a </w:t>
      </w:r>
      <w:r w:rsidRPr="00C3664C">
        <w:rPr>
          <w:lang w:val="en-US"/>
        </w:rPr>
        <w:t>lack of training on</w:t>
      </w:r>
      <w:r w:rsidRPr="00C3664C">
        <w:rPr>
          <w:rFonts w:eastAsia="Malgun Gothic"/>
          <w:lang w:val="en-US"/>
        </w:rPr>
        <w:t xml:space="preserve"> </w:t>
      </w:r>
      <w:r w:rsidRPr="00C3664C">
        <w:rPr>
          <w:lang w:val="en-US"/>
        </w:rPr>
        <w:t xml:space="preserve">the absolute prohibition of torture in the context of instructions issued to </w:t>
      </w:r>
      <w:r w:rsidRPr="00C3664C">
        <w:rPr>
          <w:rFonts w:eastAsia="Malgun Gothic"/>
          <w:lang w:val="en-US"/>
        </w:rPr>
        <w:t>security personnel</w:t>
      </w:r>
      <w:r w:rsidR="00DC22EE" w:rsidRPr="00C3664C">
        <w:rPr>
          <w:lang w:val="en-US"/>
        </w:rPr>
        <w:t>;</w:t>
      </w:r>
      <w:r w:rsidRPr="00C3664C">
        <w:rPr>
          <w:rFonts w:eastAsia="Malgun Gothic"/>
          <w:lang w:val="en-US"/>
        </w:rPr>
        <w:t xml:space="preserve"> and (c)</w:t>
      </w:r>
      <w:r w:rsidRPr="00C3664C">
        <w:rPr>
          <w:lang w:val="en-US"/>
        </w:rPr>
        <w:t xml:space="preserve"> </w:t>
      </w:r>
      <w:r w:rsidR="00DC22EE" w:rsidRPr="00C3664C">
        <w:rPr>
          <w:lang w:val="en-US"/>
        </w:rPr>
        <w:t xml:space="preserve">there is a </w:t>
      </w:r>
      <w:r w:rsidRPr="00C3664C">
        <w:rPr>
          <w:lang w:val="en-US"/>
        </w:rPr>
        <w:t>lack of information on</w:t>
      </w:r>
      <w:r w:rsidRPr="00C3664C">
        <w:rPr>
          <w:rFonts w:eastAsia="Malgun Gothic"/>
          <w:lang w:val="en-US"/>
        </w:rPr>
        <w:t xml:space="preserve"> </w:t>
      </w:r>
      <w:r w:rsidR="00DC22EE" w:rsidRPr="00C3664C">
        <w:rPr>
          <w:rFonts w:eastAsia="Malgun Gothic"/>
          <w:lang w:val="en-US"/>
        </w:rPr>
        <w:t xml:space="preserve">the </w:t>
      </w:r>
      <w:r w:rsidRPr="00C3664C">
        <w:rPr>
          <w:lang w:val="en-US"/>
        </w:rPr>
        <w:t xml:space="preserve">monitoring and evaluation of the impact of </w:t>
      </w:r>
      <w:r w:rsidR="00DC22EE" w:rsidRPr="00C3664C">
        <w:rPr>
          <w:lang w:val="en-US"/>
        </w:rPr>
        <w:t xml:space="preserve">the </w:t>
      </w:r>
      <w:r w:rsidRPr="00C3664C">
        <w:rPr>
          <w:lang w:val="en-US"/>
        </w:rPr>
        <w:t xml:space="preserve">training </w:t>
      </w:r>
      <w:proofErr w:type="spellStart"/>
      <w:r w:rsidRPr="00C3664C">
        <w:rPr>
          <w:lang w:val="en-US"/>
        </w:rPr>
        <w:t>programmes</w:t>
      </w:r>
      <w:proofErr w:type="spellEnd"/>
      <w:r w:rsidRPr="00C3664C">
        <w:rPr>
          <w:lang w:val="en-US"/>
        </w:rPr>
        <w:t xml:space="preserve"> in reducing incidents of torture and ill-treatment (art. 10)</w:t>
      </w:r>
      <w:r w:rsidR="00DC22EE" w:rsidRPr="00C3664C">
        <w:rPr>
          <w:lang w:val="en-US"/>
        </w:rPr>
        <w:t>.</w:t>
      </w:r>
    </w:p>
    <w:p w:rsidR="002C20BE" w:rsidRPr="00C3664C" w:rsidRDefault="002C20BE" w:rsidP="002C20BE">
      <w:pPr>
        <w:suppressAutoHyphens w:val="0"/>
        <w:spacing w:after="120" w:line="240" w:lineRule="auto"/>
        <w:ind w:left="1134" w:right="1134"/>
        <w:jc w:val="both"/>
        <w:rPr>
          <w:rFonts w:eastAsia="Gulim"/>
          <w:bCs/>
          <w:color w:val="000000"/>
          <w:lang w:val="en-US" w:eastAsia="ko-KR"/>
        </w:rPr>
      </w:pPr>
      <w:r w:rsidRPr="00C3664C">
        <w:rPr>
          <w:rFonts w:eastAsia="Gulim"/>
          <w:b/>
          <w:bCs/>
          <w:color w:val="000000"/>
          <w:lang w:val="en-US" w:eastAsia="ko-KR"/>
        </w:rPr>
        <w:t>The State party should:</w:t>
      </w:r>
    </w:p>
    <w:p w:rsidR="002C20BE" w:rsidRPr="00C3664C" w:rsidRDefault="00CC1609"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a)</w:t>
      </w:r>
      <w:r w:rsidR="002C20BE" w:rsidRPr="00C3664C">
        <w:rPr>
          <w:rFonts w:eastAsia="Gulim"/>
          <w:b/>
          <w:lang w:val="en-US" w:eastAsia="ko-KR"/>
        </w:rPr>
        <w:tab/>
        <w:t xml:space="preserve">Provide mandatory training </w:t>
      </w:r>
      <w:proofErr w:type="spellStart"/>
      <w:r w:rsidR="002C20BE" w:rsidRPr="00C3664C">
        <w:rPr>
          <w:rFonts w:eastAsia="Gulim"/>
          <w:b/>
          <w:lang w:val="en-US" w:eastAsia="ko-KR"/>
        </w:rPr>
        <w:t>programmes</w:t>
      </w:r>
      <w:proofErr w:type="spellEnd"/>
      <w:r w:rsidR="002C20BE" w:rsidRPr="00C3664C">
        <w:rPr>
          <w:rFonts w:eastAsia="Gulim"/>
          <w:b/>
          <w:lang w:val="en-US" w:eastAsia="ko-KR"/>
        </w:rPr>
        <w:t xml:space="preserve"> to all public officials, in particular members of the police and prison staff, </w:t>
      </w:r>
      <w:r w:rsidR="00DC22EE" w:rsidRPr="00C3664C">
        <w:rPr>
          <w:rFonts w:eastAsia="Gulim"/>
          <w:b/>
          <w:lang w:val="en-US" w:eastAsia="ko-KR"/>
        </w:rPr>
        <w:t xml:space="preserve">to ensure that they </w:t>
      </w:r>
      <w:r w:rsidR="002C20BE" w:rsidRPr="00C3664C">
        <w:rPr>
          <w:rFonts w:eastAsia="Gulim"/>
          <w:b/>
          <w:lang w:val="en-US" w:eastAsia="ko-KR"/>
        </w:rPr>
        <w:t xml:space="preserve">are fully aware of the provisions of the Convention, that </w:t>
      </w:r>
      <w:r w:rsidR="00172F9B" w:rsidRPr="00C3664C">
        <w:rPr>
          <w:rFonts w:eastAsia="Gulim"/>
          <w:b/>
          <w:lang w:val="en-US" w:eastAsia="ko-KR"/>
        </w:rPr>
        <w:t xml:space="preserve">any </w:t>
      </w:r>
      <w:r w:rsidR="002C20BE" w:rsidRPr="00C3664C">
        <w:rPr>
          <w:rFonts w:eastAsia="Gulim"/>
          <w:b/>
          <w:lang w:val="en-US" w:eastAsia="ko-KR"/>
        </w:rPr>
        <w:t>breach</w:t>
      </w:r>
      <w:r w:rsidR="00172F9B" w:rsidRPr="00C3664C">
        <w:rPr>
          <w:rFonts w:eastAsia="Gulim"/>
          <w:b/>
          <w:lang w:val="en-US" w:eastAsia="ko-KR"/>
        </w:rPr>
        <w:t xml:space="preserve"> of the Convention is </w:t>
      </w:r>
      <w:r w:rsidR="002C20BE" w:rsidRPr="00C3664C">
        <w:rPr>
          <w:rFonts w:eastAsia="Gulim"/>
          <w:b/>
          <w:lang w:val="en-US" w:eastAsia="ko-KR"/>
        </w:rPr>
        <w:t>not tolerated, but investigated and perpetrators brought to trial;</w:t>
      </w:r>
    </w:p>
    <w:p w:rsidR="002C20BE" w:rsidRPr="00C3664C" w:rsidRDefault="00CC1609"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b)</w:t>
      </w:r>
      <w:r w:rsidR="002C20BE" w:rsidRPr="00C3664C">
        <w:rPr>
          <w:rFonts w:eastAsia="Gulim"/>
          <w:b/>
          <w:lang w:val="en-US" w:eastAsia="ko-KR"/>
        </w:rPr>
        <w:tab/>
        <w:t xml:space="preserve">Provide specific training </w:t>
      </w:r>
      <w:r w:rsidR="00172F9B" w:rsidRPr="00C3664C">
        <w:rPr>
          <w:rFonts w:eastAsia="Gulim"/>
          <w:b/>
          <w:lang w:val="en-US" w:eastAsia="ko-KR"/>
        </w:rPr>
        <w:t xml:space="preserve">to all relevant personnel, including medical personnel, </w:t>
      </w:r>
      <w:r w:rsidR="002C20BE" w:rsidRPr="00C3664C">
        <w:rPr>
          <w:rFonts w:eastAsia="Gulim"/>
          <w:b/>
          <w:lang w:val="en-US" w:eastAsia="ko-KR"/>
        </w:rPr>
        <w:t>on how to identify signs of torture and ill-treatment, including on the use of the Manual on the Effective Investigation and Documentation of Torture and Other Cruel, Inhuman or Degrading Treatment or Punishment (</w:t>
      </w:r>
      <w:r w:rsidR="00172F9B" w:rsidRPr="00C3664C">
        <w:rPr>
          <w:rFonts w:eastAsia="Gulim"/>
          <w:b/>
          <w:lang w:val="en-US" w:eastAsia="ko-KR"/>
        </w:rPr>
        <w:t xml:space="preserve">the </w:t>
      </w:r>
      <w:r w:rsidR="002C20BE" w:rsidRPr="00C3664C">
        <w:rPr>
          <w:rFonts w:eastAsia="Gulim"/>
          <w:b/>
          <w:lang w:val="en-US" w:eastAsia="ko-KR"/>
        </w:rPr>
        <w:t xml:space="preserve">Istanbul Protocol); </w:t>
      </w:r>
    </w:p>
    <w:p w:rsidR="002C20BE" w:rsidRPr="00C3664C" w:rsidRDefault="00CC1609"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c)</w:t>
      </w:r>
      <w:r w:rsidR="002C20BE" w:rsidRPr="00C3664C">
        <w:rPr>
          <w:rFonts w:eastAsia="Gulim"/>
          <w:b/>
          <w:lang w:val="en-US" w:eastAsia="ko-KR"/>
        </w:rPr>
        <w:tab/>
        <w:t xml:space="preserve">Strengthen its efforts to implement a gender-sensitive approach for the training of those involved in the custody, interrogation or treatment of women subjected to any form of arrest, detention or imprisonment; </w:t>
      </w:r>
    </w:p>
    <w:p w:rsidR="002C20BE" w:rsidRPr="00C3664C" w:rsidRDefault="00CC1609" w:rsidP="00EF59A1">
      <w:pPr>
        <w:pStyle w:val="SingleTxtG"/>
        <w:ind w:firstLine="567"/>
        <w:rPr>
          <w:rFonts w:eastAsia="Gulim"/>
          <w:b/>
          <w:lang w:val="en-US" w:eastAsia="ko-KR"/>
        </w:rPr>
      </w:pPr>
      <w:r w:rsidRPr="00C3664C">
        <w:rPr>
          <w:rFonts w:eastAsia="Gulim"/>
          <w:b/>
          <w:lang w:val="en-US" w:eastAsia="ko-KR"/>
        </w:rPr>
        <w:t>(</w:t>
      </w:r>
      <w:r w:rsidR="002C20BE" w:rsidRPr="00C3664C">
        <w:rPr>
          <w:rFonts w:eastAsia="Gulim"/>
          <w:b/>
          <w:lang w:val="en-US" w:eastAsia="ko-KR"/>
        </w:rPr>
        <w:t>d)</w:t>
      </w:r>
      <w:r w:rsidR="002C20BE" w:rsidRPr="00C3664C">
        <w:rPr>
          <w:rFonts w:eastAsia="Gulim"/>
          <w:b/>
          <w:lang w:val="en-US" w:eastAsia="ko-KR"/>
        </w:rPr>
        <w:tab/>
        <w:t xml:space="preserve">Assess the effectiveness and impact of training </w:t>
      </w:r>
      <w:proofErr w:type="spellStart"/>
      <w:r w:rsidR="00172F9B" w:rsidRPr="00C3664C">
        <w:rPr>
          <w:rFonts w:eastAsia="Gulim"/>
          <w:b/>
          <w:lang w:val="en-US" w:eastAsia="ko-KR"/>
        </w:rPr>
        <w:t>programmes</w:t>
      </w:r>
      <w:proofErr w:type="spellEnd"/>
      <w:r w:rsidR="00172F9B" w:rsidRPr="00C3664C">
        <w:rPr>
          <w:rFonts w:eastAsia="Gulim"/>
          <w:b/>
          <w:lang w:val="en-US" w:eastAsia="ko-KR"/>
        </w:rPr>
        <w:t xml:space="preserve"> </w:t>
      </w:r>
      <w:r w:rsidR="002C20BE" w:rsidRPr="00C3664C">
        <w:rPr>
          <w:rFonts w:eastAsia="Gulim"/>
          <w:b/>
          <w:lang w:val="en-US" w:eastAsia="ko-KR"/>
        </w:rPr>
        <w:t>and education on the incidence of torture and ill-treatment.</w:t>
      </w:r>
    </w:p>
    <w:p w:rsidR="002C20BE" w:rsidRPr="00C3664C" w:rsidRDefault="00CC1609" w:rsidP="00EF59A1">
      <w:pPr>
        <w:pStyle w:val="H23G"/>
        <w:rPr>
          <w:rFonts w:eastAsia="SimSun"/>
          <w:lang w:val="en-US"/>
        </w:rPr>
      </w:pPr>
      <w:r w:rsidRPr="00C3664C">
        <w:rPr>
          <w:rFonts w:eastAsia="SimSun"/>
          <w:lang w:val="en-US" w:eastAsia="zh-CN"/>
        </w:rPr>
        <w:tab/>
      </w:r>
      <w:r w:rsidRPr="00C3664C">
        <w:rPr>
          <w:rFonts w:eastAsia="SimSun"/>
          <w:lang w:val="en-US" w:eastAsia="zh-CN"/>
        </w:rPr>
        <w:tab/>
      </w:r>
      <w:r w:rsidR="002C20BE" w:rsidRPr="00C3664C">
        <w:rPr>
          <w:rFonts w:eastAsia="SimSun"/>
          <w:lang w:val="en-US" w:eastAsia="zh-CN"/>
        </w:rPr>
        <w:t>Redress, including compensation and rehabilitation</w:t>
      </w:r>
    </w:p>
    <w:p w:rsidR="002C20BE" w:rsidRPr="00C3664C" w:rsidRDefault="002C20BE" w:rsidP="00EF59A1">
      <w:pPr>
        <w:pStyle w:val="SingleTxtG"/>
        <w:numPr>
          <w:ilvl w:val="0"/>
          <w:numId w:val="18"/>
        </w:numPr>
        <w:tabs>
          <w:tab w:val="clear" w:pos="2835"/>
        </w:tabs>
        <w:ind w:left="1134"/>
        <w:rPr>
          <w:lang w:val="en-US"/>
        </w:rPr>
      </w:pPr>
      <w:r w:rsidRPr="00C3664C">
        <w:rPr>
          <w:lang w:val="en-US"/>
        </w:rPr>
        <w:t xml:space="preserve">While noting the </w:t>
      </w:r>
      <w:r w:rsidR="00172F9B" w:rsidRPr="00C3664C">
        <w:rPr>
          <w:lang w:val="en-US"/>
        </w:rPr>
        <w:t>provisions</w:t>
      </w:r>
      <w:r w:rsidRPr="00C3664C">
        <w:rPr>
          <w:lang w:val="en-US"/>
        </w:rPr>
        <w:t xml:space="preserve"> of </w:t>
      </w:r>
      <w:r w:rsidRPr="00C3664C">
        <w:rPr>
          <w:rFonts w:eastAsia="Malgun Gothic"/>
          <w:lang w:val="en-US"/>
        </w:rPr>
        <w:t xml:space="preserve">Section 420 of </w:t>
      </w:r>
      <w:r w:rsidRPr="00C3664C">
        <w:rPr>
          <w:lang w:val="en-US"/>
        </w:rPr>
        <w:t xml:space="preserve">the Civil and Commercial Code </w:t>
      </w:r>
      <w:r w:rsidRPr="00C3664C">
        <w:rPr>
          <w:rFonts w:eastAsia="Malgun Gothic"/>
          <w:lang w:val="en-US"/>
        </w:rPr>
        <w:t xml:space="preserve">and </w:t>
      </w:r>
      <w:r w:rsidRPr="00C3664C">
        <w:rPr>
          <w:lang w:val="en-US"/>
        </w:rPr>
        <w:t xml:space="preserve">the Compensation and Expenses for Injured </w:t>
      </w:r>
      <w:r w:rsidR="00172F9B" w:rsidRPr="00C3664C">
        <w:rPr>
          <w:lang w:val="en-US"/>
        </w:rPr>
        <w:t xml:space="preserve">and Accused </w:t>
      </w:r>
      <w:r w:rsidRPr="00C3664C">
        <w:rPr>
          <w:lang w:val="en-US"/>
        </w:rPr>
        <w:t xml:space="preserve">Persons Accused Act </w:t>
      </w:r>
      <w:r w:rsidR="00172F9B" w:rsidRPr="00C3664C">
        <w:rPr>
          <w:lang w:val="en-US"/>
        </w:rPr>
        <w:t xml:space="preserve">that victims may </w:t>
      </w:r>
      <w:r w:rsidRPr="00C3664C">
        <w:rPr>
          <w:lang w:val="en-US"/>
        </w:rPr>
        <w:t>claim redress for human rights violations, the Committee is concerned about</w:t>
      </w:r>
      <w:r w:rsidR="00172F9B" w:rsidRPr="00C3664C">
        <w:rPr>
          <w:lang w:val="en-US"/>
        </w:rPr>
        <w:t>:</w:t>
      </w:r>
      <w:r w:rsidRPr="00C3664C">
        <w:rPr>
          <w:rFonts w:eastAsia="Malgun Gothic"/>
          <w:lang w:val="en-US" w:eastAsia="ko-KR"/>
        </w:rPr>
        <w:t xml:space="preserve"> (a) the absence of </w:t>
      </w:r>
      <w:r w:rsidRPr="00C3664C">
        <w:rPr>
          <w:lang w:val="en-US"/>
        </w:rPr>
        <w:t>systematic provision</w:t>
      </w:r>
      <w:r w:rsidR="00172F9B" w:rsidRPr="00C3664C">
        <w:rPr>
          <w:lang w:val="en-US"/>
        </w:rPr>
        <w:t xml:space="preserve"> by the State</w:t>
      </w:r>
      <w:r w:rsidRPr="00C3664C">
        <w:rPr>
          <w:lang w:val="en-US"/>
        </w:rPr>
        <w:t xml:space="preserve"> of rehabilitation and redress</w:t>
      </w:r>
      <w:r w:rsidR="00172F9B" w:rsidRPr="00C3664C">
        <w:rPr>
          <w:lang w:val="en-US"/>
        </w:rPr>
        <w:t xml:space="preserve"> to victims</w:t>
      </w:r>
      <w:r w:rsidRPr="00C3664C">
        <w:rPr>
          <w:lang w:val="en-US"/>
        </w:rPr>
        <w:t xml:space="preserve"> for the physical and psychological consequences of torture, including appropriate medical and psychological care</w:t>
      </w:r>
      <w:r w:rsidR="00172F9B" w:rsidRPr="00C3664C">
        <w:rPr>
          <w:lang w:val="en-US"/>
        </w:rPr>
        <w:t>;</w:t>
      </w:r>
      <w:r w:rsidRPr="00C3664C">
        <w:rPr>
          <w:rFonts w:eastAsia="Malgun Gothic"/>
          <w:lang w:val="en-US" w:eastAsia="ko-KR"/>
        </w:rPr>
        <w:t>, (b) the obstacles for</w:t>
      </w:r>
      <w:r w:rsidRPr="00C3664C">
        <w:rPr>
          <w:lang w:val="en-US"/>
        </w:rPr>
        <w:t xml:space="preserve"> victims of torture and ill-treatment </w:t>
      </w:r>
      <w:r w:rsidRPr="00C3664C">
        <w:rPr>
          <w:rFonts w:eastAsia="Malgun Gothic"/>
          <w:lang w:val="en-US" w:eastAsia="ko-KR"/>
        </w:rPr>
        <w:t>to</w:t>
      </w:r>
      <w:r w:rsidRPr="00C3664C">
        <w:rPr>
          <w:lang w:val="en-US"/>
        </w:rPr>
        <w:t xml:space="preserve"> receive redress, including adequate compensation and rehabilitation</w:t>
      </w:r>
      <w:r w:rsidR="00172F9B" w:rsidRPr="00C3664C">
        <w:rPr>
          <w:lang w:val="en-US"/>
        </w:rPr>
        <w:t>;</w:t>
      </w:r>
      <w:r w:rsidRPr="00C3664C">
        <w:rPr>
          <w:rFonts w:eastAsia="Malgun Gothic"/>
          <w:lang w:val="en-US" w:eastAsia="ko-KR"/>
        </w:rPr>
        <w:t xml:space="preserve"> and (c)</w:t>
      </w:r>
      <w:r w:rsidRPr="00C3664C">
        <w:rPr>
          <w:lang w:val="en-US"/>
        </w:rPr>
        <w:t xml:space="preserve"> the insufficient information provided by the State </w:t>
      </w:r>
      <w:r w:rsidR="00172F9B" w:rsidRPr="00C3664C">
        <w:rPr>
          <w:lang w:val="en-US"/>
        </w:rPr>
        <w:t>party o</w:t>
      </w:r>
      <w:r w:rsidRPr="00C3664C">
        <w:rPr>
          <w:lang w:val="en-US"/>
        </w:rPr>
        <w:t>n redress and compensation measures, including means of rehabilitation, ordered by the courts or other State bodies and actually provided to victims of torture or their families, since the entry into force of the Convention for the State party (art. 14)</w:t>
      </w:r>
      <w:r w:rsidR="00172F9B" w:rsidRPr="00C3664C">
        <w:rPr>
          <w:lang w:val="en-US"/>
        </w:rPr>
        <w:t>.</w:t>
      </w:r>
    </w:p>
    <w:p w:rsidR="002C20BE" w:rsidRPr="00C3664C" w:rsidRDefault="002C20BE" w:rsidP="00CC1609">
      <w:pPr>
        <w:pStyle w:val="SingleTxtG"/>
        <w:rPr>
          <w:rFonts w:eastAsia="Gulim"/>
          <w:b/>
          <w:lang w:val="en-US" w:eastAsia="ko-KR"/>
        </w:rPr>
      </w:pPr>
      <w:r w:rsidRPr="00C3664C">
        <w:rPr>
          <w:rFonts w:eastAsia="Gulim"/>
          <w:b/>
          <w:lang w:val="en-US" w:eastAsia="ko-KR"/>
        </w:rPr>
        <w:t xml:space="preserve">The State party should take the necessary steps to ensure that victims of torture and ill-treatment receive redress, including fair and adequate compensation and the means for as full rehabilitation as possible. The Committee draws the State party’s attention to its general comment No. 3 (2012) on the implementation of article 14 by State parties, in which it elaborates on the nature and scope of State parties’ obligations to provide full redress to victims of torture. </w:t>
      </w:r>
    </w:p>
    <w:p w:rsidR="002C20BE" w:rsidRPr="00C3664C" w:rsidRDefault="002C20BE" w:rsidP="00EF59A1">
      <w:pPr>
        <w:pStyle w:val="H23G"/>
        <w:rPr>
          <w:rFonts w:eastAsia="Malgun Gothic"/>
          <w:lang w:val="en-US"/>
        </w:rPr>
      </w:pPr>
      <w:r w:rsidRPr="00C3664C">
        <w:rPr>
          <w:rFonts w:eastAsia="Malgun Gothic"/>
          <w:lang w:val="en-US"/>
        </w:rPr>
        <w:tab/>
      </w:r>
      <w:r w:rsidRPr="00C3664C">
        <w:rPr>
          <w:rFonts w:eastAsia="Malgun Gothic"/>
          <w:lang w:val="en-US"/>
        </w:rPr>
        <w:tab/>
        <w:t xml:space="preserve">Data </w:t>
      </w:r>
      <w:r w:rsidR="00172F9B" w:rsidRPr="00C3664C">
        <w:rPr>
          <w:rFonts w:eastAsia="Malgun Gothic"/>
          <w:lang w:val="en-US"/>
        </w:rPr>
        <w:t>c</w:t>
      </w:r>
      <w:r w:rsidRPr="00C3664C">
        <w:rPr>
          <w:rFonts w:eastAsia="Malgun Gothic"/>
          <w:lang w:val="en-US"/>
        </w:rPr>
        <w:t>ollection</w:t>
      </w:r>
    </w:p>
    <w:p w:rsidR="002C20BE" w:rsidRPr="00C3664C" w:rsidRDefault="002C20BE" w:rsidP="00EF59A1">
      <w:pPr>
        <w:pStyle w:val="SingleTxtG"/>
        <w:numPr>
          <w:ilvl w:val="0"/>
          <w:numId w:val="18"/>
        </w:numPr>
        <w:tabs>
          <w:tab w:val="clear" w:pos="2835"/>
        </w:tabs>
        <w:ind w:left="1134"/>
        <w:rPr>
          <w:rFonts w:eastAsia="Malgun Gothic"/>
          <w:lang w:val="en-US"/>
        </w:rPr>
      </w:pPr>
      <w:r w:rsidRPr="00C3664C">
        <w:rPr>
          <w:rFonts w:eastAsia="Malgun Gothic"/>
          <w:lang w:val="en-US"/>
        </w:rPr>
        <w:t>The Committee regrets the absence of comprehensive and disaggregated data on complaints, investigations, prosecutions and convictions of cases of torture and ill-treatment by law enforcement and prison personnel, as well as on deaths in custody, extrajudicial executions,</w:t>
      </w:r>
      <w:r w:rsidRPr="00C3664C">
        <w:rPr>
          <w:rFonts w:eastAsia="Malgun Gothic"/>
          <w:lang w:val="en-US" w:eastAsia="ko-KR"/>
        </w:rPr>
        <w:t xml:space="preserve"> enforced disappearances,</w:t>
      </w:r>
      <w:r w:rsidRPr="00C3664C">
        <w:rPr>
          <w:rFonts w:eastAsia="Malgun Gothic"/>
          <w:lang w:val="en-US"/>
        </w:rPr>
        <w:t xml:space="preserve"> gender-based violence</w:t>
      </w:r>
      <w:r w:rsidRPr="00C3664C">
        <w:rPr>
          <w:rFonts w:eastAsia="Malgun Gothic"/>
          <w:lang w:val="en-US" w:eastAsia="ko-KR"/>
        </w:rPr>
        <w:t xml:space="preserve"> and</w:t>
      </w:r>
      <w:r w:rsidRPr="00C3664C">
        <w:rPr>
          <w:rFonts w:eastAsia="Malgun Gothic"/>
          <w:lang w:val="en-US"/>
        </w:rPr>
        <w:t xml:space="preserve"> trafficking.</w:t>
      </w:r>
    </w:p>
    <w:p w:rsidR="002C20BE" w:rsidRPr="00C3664C" w:rsidRDefault="002C20BE" w:rsidP="00CC1609">
      <w:pPr>
        <w:pStyle w:val="SingleTxtG"/>
        <w:rPr>
          <w:rFonts w:eastAsia="Gulim"/>
          <w:b/>
          <w:lang w:val="en-US" w:eastAsia="ko-KR"/>
        </w:rPr>
      </w:pPr>
      <w:r w:rsidRPr="00C3664C">
        <w:rPr>
          <w:rFonts w:eastAsia="Gulim"/>
          <w:b/>
          <w:lang w:val="en-US" w:eastAsia="ko-KR"/>
        </w:rPr>
        <w:t>The State party should compile statistical data relevant to the monitoring of the implementation of the Convention at the national level, including data on complaints, investigations, prosecutions and convictions of cases of torture and ill-treatment, deaths in custody, extrajudicial executions, enforced disappearances, gender-based violence</w:t>
      </w:r>
      <w:r w:rsidR="007E47A7" w:rsidRPr="00C3664C">
        <w:rPr>
          <w:rFonts w:eastAsia="Gulim"/>
          <w:b/>
          <w:lang w:val="en-US" w:eastAsia="ko-KR"/>
        </w:rPr>
        <w:t xml:space="preserve"> and</w:t>
      </w:r>
      <w:r w:rsidRPr="00C3664C">
        <w:rPr>
          <w:rFonts w:eastAsia="Gulim"/>
          <w:b/>
          <w:lang w:val="en-US" w:eastAsia="ko-KR"/>
        </w:rPr>
        <w:t xml:space="preserve"> trafficking, as well as on </w:t>
      </w:r>
      <w:r w:rsidR="00172F9B" w:rsidRPr="00C3664C">
        <w:rPr>
          <w:rFonts w:eastAsia="Gulim"/>
          <w:b/>
          <w:lang w:val="en-US" w:eastAsia="ko-KR"/>
        </w:rPr>
        <w:t xml:space="preserve">the </w:t>
      </w:r>
      <w:r w:rsidRPr="00C3664C">
        <w:rPr>
          <w:rFonts w:eastAsia="Gulim"/>
          <w:b/>
          <w:lang w:val="en-US" w:eastAsia="ko-KR"/>
        </w:rPr>
        <w:t>means of redress, including compensation and rehabilitation, provided to the victims.</w:t>
      </w:r>
      <w:r w:rsidR="00230EB3" w:rsidRPr="00C3664C">
        <w:rPr>
          <w:rFonts w:eastAsia="Gulim"/>
          <w:b/>
          <w:lang w:val="en-US" w:eastAsia="ko-KR"/>
        </w:rPr>
        <w:t xml:space="preserve"> Such data should be submitted to the Committee when compiled. </w:t>
      </w:r>
    </w:p>
    <w:p w:rsidR="002C20BE" w:rsidRPr="00C3664C" w:rsidRDefault="002C20BE" w:rsidP="00EF59A1">
      <w:pPr>
        <w:pStyle w:val="H23G"/>
        <w:rPr>
          <w:rFonts w:eastAsia="Malgun Gothic"/>
          <w:lang w:val="en-US"/>
        </w:rPr>
      </w:pPr>
      <w:r w:rsidRPr="00C3664C">
        <w:rPr>
          <w:rFonts w:eastAsia="Malgun Gothic"/>
          <w:lang w:val="en-US"/>
        </w:rPr>
        <w:tab/>
      </w:r>
      <w:r w:rsidRPr="00C3664C">
        <w:rPr>
          <w:rFonts w:eastAsia="Malgun Gothic"/>
          <w:lang w:val="en-US"/>
        </w:rPr>
        <w:tab/>
        <w:t>Other issues</w:t>
      </w:r>
    </w:p>
    <w:p w:rsidR="002C20BE" w:rsidRPr="00C3664C" w:rsidRDefault="002C20BE" w:rsidP="00EF59A1">
      <w:pPr>
        <w:pStyle w:val="SingleTxtG"/>
        <w:numPr>
          <w:ilvl w:val="0"/>
          <w:numId w:val="18"/>
        </w:numPr>
        <w:tabs>
          <w:tab w:val="clear" w:pos="2835"/>
        </w:tabs>
        <w:ind w:left="1134"/>
        <w:rPr>
          <w:rFonts w:eastAsia="Malgun Gothic"/>
          <w:lang w:val="en-US" w:eastAsia="zh-CN"/>
        </w:rPr>
      </w:pPr>
      <w:r w:rsidRPr="00C3664C">
        <w:rPr>
          <w:rFonts w:eastAsia="Malgun Gothic"/>
          <w:lang w:val="en-US" w:eastAsia="zh-CN"/>
        </w:rPr>
        <w:t>The Committee recommends that the State party make the declarations provided for in articles 21 and 22 of the Convention in order to recognize the competence of the Committee to receive and consider communications.</w:t>
      </w:r>
    </w:p>
    <w:p w:rsidR="002C20BE" w:rsidRPr="00C3664C" w:rsidRDefault="002C20BE" w:rsidP="00EF59A1">
      <w:pPr>
        <w:pStyle w:val="SingleTxtG"/>
        <w:numPr>
          <w:ilvl w:val="0"/>
          <w:numId w:val="18"/>
        </w:numPr>
        <w:tabs>
          <w:tab w:val="clear" w:pos="2835"/>
        </w:tabs>
        <w:ind w:left="1134"/>
        <w:rPr>
          <w:rFonts w:eastAsia="Malgun Gothic"/>
          <w:lang w:val="en-US" w:eastAsia="zh-CN"/>
        </w:rPr>
      </w:pPr>
      <w:r w:rsidRPr="00C3664C">
        <w:rPr>
          <w:rFonts w:eastAsia="Malgun Gothic"/>
          <w:lang w:val="en-US" w:eastAsia="zh-CN"/>
        </w:rPr>
        <w:t xml:space="preserve">The State party is requested to </w:t>
      </w:r>
      <w:r w:rsidR="007E47A7" w:rsidRPr="00C3664C">
        <w:rPr>
          <w:rFonts w:eastAsia="Malgun Gothic"/>
          <w:lang w:val="en-US" w:eastAsia="zh-CN"/>
        </w:rPr>
        <w:t xml:space="preserve">widely </w:t>
      </w:r>
      <w:r w:rsidRPr="00C3664C">
        <w:rPr>
          <w:rFonts w:eastAsia="Malgun Gothic"/>
          <w:lang w:val="en-US" w:eastAsia="zh-CN"/>
        </w:rPr>
        <w:t xml:space="preserve">disseminate the report submitted to the Committee and the </w:t>
      </w:r>
      <w:r w:rsidR="007E47A7" w:rsidRPr="00C3664C">
        <w:rPr>
          <w:rFonts w:eastAsia="Malgun Gothic"/>
          <w:lang w:val="en-US" w:eastAsia="zh-CN"/>
        </w:rPr>
        <w:t>present</w:t>
      </w:r>
      <w:r w:rsidRPr="00C3664C">
        <w:rPr>
          <w:rFonts w:eastAsia="Malgun Gothic"/>
          <w:lang w:val="en-US" w:eastAsia="zh-CN"/>
        </w:rPr>
        <w:t xml:space="preserve"> concluding observations, in appropriate languages, through official websites, the media and non-governmental organizations.</w:t>
      </w:r>
    </w:p>
    <w:p w:rsidR="002C20BE" w:rsidRPr="00C3664C" w:rsidRDefault="002C20BE" w:rsidP="00EF59A1">
      <w:pPr>
        <w:pStyle w:val="SingleTxtG"/>
        <w:numPr>
          <w:ilvl w:val="0"/>
          <w:numId w:val="18"/>
        </w:numPr>
        <w:tabs>
          <w:tab w:val="clear" w:pos="2835"/>
        </w:tabs>
        <w:ind w:left="1134"/>
        <w:rPr>
          <w:rFonts w:eastAsia="Malgun Gothic"/>
          <w:lang w:val="en-US"/>
        </w:rPr>
      </w:pPr>
      <w:r w:rsidRPr="00C3664C">
        <w:rPr>
          <w:rFonts w:eastAsia="Malgun Gothic"/>
          <w:lang w:val="en-US"/>
        </w:rPr>
        <w:t>The Committee requests the State party to provide</w:t>
      </w:r>
      <w:r w:rsidR="007E47A7" w:rsidRPr="00C3664C">
        <w:rPr>
          <w:rFonts w:eastAsia="Malgun Gothic"/>
          <w:lang w:val="en-US"/>
        </w:rPr>
        <w:t>,</w:t>
      </w:r>
      <w:r w:rsidRPr="00C3664C">
        <w:rPr>
          <w:rFonts w:eastAsia="Malgun Gothic"/>
          <w:lang w:val="en-US"/>
        </w:rPr>
        <w:t xml:space="preserve"> by </w:t>
      </w:r>
      <w:r w:rsidRPr="00C3664C">
        <w:rPr>
          <w:rFonts w:eastAsia="Malgun Gothic"/>
          <w:lang w:val="en-US" w:eastAsia="ko-KR"/>
        </w:rPr>
        <w:t>2</w:t>
      </w:r>
      <w:r w:rsidR="003452A3" w:rsidRPr="00C3664C">
        <w:rPr>
          <w:rFonts w:eastAsia="Malgun Gothic"/>
          <w:lang w:val="en-US" w:eastAsia="ko-KR"/>
        </w:rPr>
        <w:t>3</w:t>
      </w:r>
      <w:r w:rsidRPr="00C3664C">
        <w:rPr>
          <w:rFonts w:eastAsia="Malgun Gothic"/>
          <w:lang w:val="en-US" w:eastAsia="ko-KR"/>
        </w:rPr>
        <w:t xml:space="preserve"> May</w:t>
      </w:r>
      <w:r w:rsidRPr="00C3664C">
        <w:rPr>
          <w:rFonts w:eastAsia="Malgun Gothic"/>
          <w:lang w:val="en-US"/>
        </w:rPr>
        <w:t xml:space="preserve"> 201</w:t>
      </w:r>
      <w:r w:rsidRPr="00C3664C">
        <w:rPr>
          <w:rFonts w:eastAsia="Malgun Gothic"/>
          <w:lang w:val="en-US" w:eastAsia="ko-KR"/>
        </w:rPr>
        <w:t>5</w:t>
      </w:r>
      <w:r w:rsidR="007E47A7" w:rsidRPr="00C3664C">
        <w:rPr>
          <w:rFonts w:eastAsia="Malgun Gothic"/>
          <w:lang w:val="en-US" w:eastAsia="ko-KR"/>
        </w:rPr>
        <w:t>,</w:t>
      </w:r>
      <w:r w:rsidRPr="00C3664C">
        <w:rPr>
          <w:rFonts w:eastAsia="Malgun Gothic"/>
          <w:lang w:val="en-US"/>
        </w:rPr>
        <w:t xml:space="preserve"> follow-up information in response to the Committee’s recommendations relat</w:t>
      </w:r>
      <w:r w:rsidR="007E47A7" w:rsidRPr="00C3664C">
        <w:rPr>
          <w:rFonts w:eastAsia="Malgun Gothic"/>
          <w:lang w:val="en-US"/>
        </w:rPr>
        <w:t>ing</w:t>
      </w:r>
      <w:r w:rsidRPr="00C3664C">
        <w:rPr>
          <w:rFonts w:eastAsia="Malgun Gothic"/>
          <w:lang w:val="en-US"/>
        </w:rPr>
        <w:t xml:space="preserve"> to</w:t>
      </w:r>
      <w:r w:rsidR="007E47A7" w:rsidRPr="00C3664C">
        <w:rPr>
          <w:rFonts w:eastAsia="Malgun Gothic"/>
          <w:lang w:val="en-US"/>
        </w:rPr>
        <w:t>:</w:t>
      </w:r>
      <w:r w:rsidRPr="00C3664C">
        <w:rPr>
          <w:rFonts w:eastAsia="Malgun Gothic"/>
          <w:lang w:val="en-US"/>
        </w:rPr>
        <w:t xml:space="preserve"> (a) ensuring or strengthening legal safeguards for </w:t>
      </w:r>
      <w:r w:rsidR="007E47A7" w:rsidRPr="00C3664C">
        <w:rPr>
          <w:rFonts w:eastAsia="Malgun Gothic"/>
          <w:lang w:val="en-US"/>
        </w:rPr>
        <w:t xml:space="preserve">detained </w:t>
      </w:r>
      <w:r w:rsidRPr="00C3664C">
        <w:rPr>
          <w:rFonts w:eastAsia="Malgun Gothic"/>
          <w:lang w:val="en-US"/>
        </w:rPr>
        <w:t>persons</w:t>
      </w:r>
      <w:r w:rsidR="007E47A7" w:rsidRPr="00C3664C">
        <w:rPr>
          <w:rFonts w:eastAsia="Malgun Gothic"/>
          <w:lang w:val="en-US"/>
        </w:rPr>
        <w:t>;</w:t>
      </w:r>
      <w:r w:rsidRPr="00C3664C">
        <w:rPr>
          <w:rFonts w:eastAsia="Malgun Gothic"/>
          <w:lang w:val="en-US"/>
        </w:rPr>
        <w:t xml:space="preserve"> (b) conducting prompt, impartial and effective investigations</w:t>
      </w:r>
      <w:r w:rsidR="007E47A7" w:rsidRPr="00C3664C">
        <w:rPr>
          <w:rFonts w:eastAsia="Malgun Gothic"/>
          <w:lang w:val="en-US"/>
        </w:rPr>
        <w:t xml:space="preserve"> of allegations of torture by law enforcement personnel;</w:t>
      </w:r>
      <w:r w:rsidRPr="00C3664C">
        <w:rPr>
          <w:rFonts w:eastAsia="Malgun Gothic"/>
          <w:lang w:val="en-US"/>
        </w:rPr>
        <w:t xml:space="preserve"> and (c) prosecuting suspects and sanctioning perpetrators of torture or ill-treatment, as contained in paragraphs </w:t>
      </w:r>
      <w:r w:rsidR="00941669" w:rsidRPr="00C3664C">
        <w:rPr>
          <w:rFonts w:eastAsia="Malgun Gothic"/>
          <w:lang w:val="en-US"/>
        </w:rPr>
        <w:t>12, 13, 15 and 18</w:t>
      </w:r>
      <w:r w:rsidR="005B202B" w:rsidRPr="00C3664C">
        <w:rPr>
          <w:rFonts w:eastAsia="Malgun Gothic"/>
          <w:lang w:val="en-US"/>
        </w:rPr>
        <w:t xml:space="preserve"> </w:t>
      </w:r>
      <w:r w:rsidRPr="00C3664C">
        <w:rPr>
          <w:rFonts w:eastAsia="Malgun Gothic"/>
          <w:lang w:val="en-US"/>
        </w:rPr>
        <w:t xml:space="preserve">of the present concluding observations. </w:t>
      </w:r>
    </w:p>
    <w:p w:rsidR="002C20BE" w:rsidRPr="00C3664C" w:rsidRDefault="002C20BE" w:rsidP="00EF59A1">
      <w:pPr>
        <w:pStyle w:val="SingleTxtG"/>
        <w:numPr>
          <w:ilvl w:val="0"/>
          <w:numId w:val="18"/>
        </w:numPr>
        <w:tabs>
          <w:tab w:val="clear" w:pos="2835"/>
        </w:tabs>
        <w:ind w:left="1134"/>
        <w:rPr>
          <w:rFonts w:eastAsia="Malgun Gothic"/>
          <w:lang w:val="en-US"/>
        </w:rPr>
      </w:pPr>
      <w:r w:rsidRPr="00C3664C">
        <w:rPr>
          <w:rFonts w:eastAsia="Malgun Gothic"/>
          <w:lang w:val="en-US"/>
        </w:rPr>
        <w:t xml:space="preserve">The </w:t>
      </w:r>
      <w:r w:rsidR="007E47A7" w:rsidRPr="00C3664C">
        <w:rPr>
          <w:rFonts w:eastAsia="Malgun Gothic"/>
          <w:lang w:val="en-US"/>
        </w:rPr>
        <w:t xml:space="preserve">Committee invites the </w:t>
      </w:r>
      <w:r w:rsidRPr="00C3664C">
        <w:rPr>
          <w:rFonts w:eastAsia="Malgun Gothic"/>
          <w:lang w:val="en-US"/>
        </w:rPr>
        <w:t xml:space="preserve">State party to submit its next report, which will be </w:t>
      </w:r>
      <w:r w:rsidR="007E47A7" w:rsidRPr="00C3664C">
        <w:rPr>
          <w:rFonts w:eastAsia="Malgun Gothic"/>
          <w:lang w:val="en-US"/>
        </w:rPr>
        <w:t>its</w:t>
      </w:r>
      <w:r w:rsidRPr="00C3664C">
        <w:rPr>
          <w:rFonts w:eastAsia="Malgun Gothic"/>
          <w:lang w:val="en-US"/>
        </w:rPr>
        <w:t xml:space="preserve"> </w:t>
      </w:r>
      <w:r w:rsidRPr="00C3664C">
        <w:rPr>
          <w:rFonts w:eastAsia="Malgun Gothic"/>
          <w:lang w:val="en-US" w:eastAsia="ko-KR"/>
        </w:rPr>
        <w:t>second</w:t>
      </w:r>
      <w:r w:rsidRPr="00C3664C">
        <w:rPr>
          <w:rFonts w:eastAsia="Malgun Gothic"/>
          <w:lang w:val="en-US"/>
        </w:rPr>
        <w:t xml:space="preserve"> periodic report, by </w:t>
      </w:r>
      <w:r w:rsidR="005B202B" w:rsidRPr="00C3664C">
        <w:rPr>
          <w:rFonts w:eastAsia="Malgun Gothic"/>
          <w:lang w:val="en-US"/>
        </w:rPr>
        <w:t>23 May 2018</w:t>
      </w:r>
      <w:r w:rsidRPr="00C3664C">
        <w:rPr>
          <w:rFonts w:eastAsia="Malgun Gothic"/>
          <w:lang w:val="en-US"/>
        </w:rPr>
        <w:t xml:space="preserve">. </w:t>
      </w:r>
      <w:r w:rsidR="00051BEC" w:rsidRPr="00C3664C">
        <w:rPr>
          <w:rFonts w:eastAsia="Malgun Gothic"/>
          <w:lang w:val="en-US"/>
        </w:rPr>
        <w:t>T</w:t>
      </w:r>
      <w:r w:rsidRPr="00C3664C">
        <w:rPr>
          <w:rFonts w:eastAsia="Malgun Gothic"/>
          <w:lang w:val="en-US"/>
        </w:rPr>
        <w:t>he Committee invites the State party to a</w:t>
      </w:r>
      <w:r w:rsidR="00051BEC" w:rsidRPr="00C3664C">
        <w:rPr>
          <w:rFonts w:eastAsia="Malgun Gothic"/>
          <w:lang w:val="en-US"/>
        </w:rPr>
        <w:t>gree</w:t>
      </w:r>
      <w:r w:rsidRPr="00C3664C">
        <w:rPr>
          <w:rFonts w:eastAsia="Malgun Gothic"/>
          <w:lang w:val="en-US"/>
        </w:rPr>
        <w:t xml:space="preserve">, by </w:t>
      </w:r>
      <w:r w:rsidR="005B202B" w:rsidRPr="00C3664C">
        <w:rPr>
          <w:rFonts w:eastAsia="Malgun Gothic"/>
          <w:lang w:val="en-US"/>
        </w:rPr>
        <w:t>23 May 2015</w:t>
      </w:r>
      <w:r w:rsidRPr="00C3664C">
        <w:rPr>
          <w:rFonts w:eastAsia="Malgun Gothic"/>
          <w:lang w:val="en-US"/>
        </w:rPr>
        <w:t xml:space="preserve">, to </w:t>
      </w:r>
      <w:r w:rsidR="00051BEC" w:rsidRPr="00C3664C">
        <w:rPr>
          <w:rFonts w:eastAsia="Malgun Gothic"/>
          <w:lang w:val="en-US"/>
        </w:rPr>
        <w:t>follow the</w:t>
      </w:r>
      <w:r w:rsidRPr="00C3664C">
        <w:rPr>
          <w:rFonts w:eastAsia="Malgun Gothic"/>
          <w:lang w:val="en-US"/>
        </w:rPr>
        <w:t xml:space="preserve"> optional reporting procedure</w:t>
      </w:r>
      <w:r w:rsidR="00051BEC" w:rsidRPr="00C3664C">
        <w:rPr>
          <w:rFonts w:eastAsia="Malgun Gothic"/>
          <w:lang w:val="en-US"/>
        </w:rPr>
        <w:t xml:space="preserve"> in preparing that report. Under this procedure, </w:t>
      </w:r>
      <w:r w:rsidRPr="00C3664C">
        <w:rPr>
          <w:rFonts w:eastAsia="Malgun Gothic"/>
          <w:lang w:val="en-US"/>
        </w:rPr>
        <w:t xml:space="preserve">the Committee </w:t>
      </w:r>
      <w:r w:rsidR="00051BEC" w:rsidRPr="00C3664C">
        <w:rPr>
          <w:rFonts w:eastAsia="Malgun Gothic"/>
          <w:lang w:val="en-US"/>
        </w:rPr>
        <w:t xml:space="preserve">will transmit </w:t>
      </w:r>
      <w:r w:rsidRPr="00C3664C">
        <w:rPr>
          <w:rFonts w:eastAsia="Malgun Gothic"/>
          <w:lang w:val="en-US"/>
        </w:rPr>
        <w:t>to the State party of a list of issues prior to the submission</w:t>
      </w:r>
      <w:r w:rsidR="00094728" w:rsidRPr="00C3664C">
        <w:rPr>
          <w:rFonts w:eastAsia="Malgun Gothic"/>
          <w:lang w:val="en-US"/>
        </w:rPr>
        <w:t xml:space="preserve"> of the report</w:t>
      </w:r>
      <w:r w:rsidR="00051BEC" w:rsidRPr="00C3664C">
        <w:rPr>
          <w:rFonts w:eastAsia="Malgun Gothic"/>
          <w:lang w:val="en-US"/>
        </w:rPr>
        <w:t xml:space="preserve"> and t</w:t>
      </w:r>
      <w:r w:rsidR="00094728" w:rsidRPr="00C3664C">
        <w:rPr>
          <w:rFonts w:eastAsia="Malgun Gothic"/>
          <w:lang w:val="en-US"/>
        </w:rPr>
        <w:t>he State party’</w:t>
      </w:r>
      <w:r w:rsidRPr="00C3664C">
        <w:rPr>
          <w:rFonts w:eastAsia="Malgun Gothic"/>
          <w:lang w:val="en-US"/>
        </w:rPr>
        <w:t>s re</w:t>
      </w:r>
      <w:r w:rsidR="00051BEC" w:rsidRPr="00C3664C">
        <w:rPr>
          <w:rFonts w:eastAsia="Malgun Gothic"/>
          <w:lang w:val="en-US"/>
        </w:rPr>
        <w:t xml:space="preserve">plies to the </w:t>
      </w:r>
      <w:r w:rsidRPr="00C3664C">
        <w:rPr>
          <w:rFonts w:eastAsia="Malgun Gothic"/>
          <w:lang w:val="en-US"/>
        </w:rPr>
        <w:t>list of issues will constitute</w:t>
      </w:r>
      <w:r w:rsidR="007B6C11" w:rsidRPr="00C3664C">
        <w:rPr>
          <w:rFonts w:eastAsia="Malgun Gothic"/>
          <w:lang w:val="en-US"/>
        </w:rPr>
        <w:t xml:space="preserve"> </w:t>
      </w:r>
      <w:r w:rsidR="00051BEC" w:rsidRPr="00C3664C">
        <w:rPr>
          <w:rFonts w:eastAsia="Malgun Gothic"/>
          <w:lang w:val="en-US"/>
        </w:rPr>
        <w:t xml:space="preserve">its next periodic report </w:t>
      </w:r>
      <w:r w:rsidRPr="00C3664C">
        <w:rPr>
          <w:rFonts w:eastAsia="Malgun Gothic"/>
          <w:lang w:val="en-US"/>
        </w:rPr>
        <w:t>under article 19 of the Convention.</w:t>
      </w:r>
    </w:p>
    <w:p w:rsidR="006456DA" w:rsidRPr="00C3664C" w:rsidRDefault="002C20BE" w:rsidP="002C20BE">
      <w:pPr>
        <w:pStyle w:val="SingleTxtG"/>
        <w:spacing w:before="240" w:after="0"/>
        <w:jc w:val="center"/>
        <w:rPr>
          <w:color w:val="000000"/>
          <w:u w:val="single"/>
          <w:lang w:val="en-US"/>
        </w:rPr>
      </w:pPr>
      <w:r w:rsidRPr="00C3664C">
        <w:rPr>
          <w:color w:val="000000"/>
          <w:u w:val="single"/>
          <w:lang w:val="en-US"/>
        </w:rPr>
        <w:tab/>
      </w:r>
      <w:r w:rsidRPr="00C3664C">
        <w:rPr>
          <w:color w:val="000000"/>
          <w:u w:val="single"/>
          <w:lang w:val="en-US"/>
        </w:rPr>
        <w:tab/>
      </w:r>
      <w:r w:rsidRPr="00C3664C">
        <w:rPr>
          <w:color w:val="000000"/>
          <w:u w:val="single"/>
          <w:lang w:val="en-US"/>
        </w:rPr>
        <w:tab/>
      </w:r>
    </w:p>
    <w:sectPr w:rsidR="006456DA" w:rsidRPr="00C3664C" w:rsidSect="00D61B9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1A" w:rsidRDefault="00C30C1A"/>
  </w:endnote>
  <w:endnote w:type="continuationSeparator" w:id="0">
    <w:p w:rsidR="00C30C1A" w:rsidRDefault="00C30C1A"/>
  </w:endnote>
  <w:endnote w:type="continuationNotice" w:id="1">
    <w:p w:rsidR="00C30C1A" w:rsidRDefault="00C30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mnesty Trade Gothic">
    <w:altName w:val="Arial Unicode MS"/>
    <w:panose1 w:val="00000000000000000000"/>
    <w:charset w:val="81"/>
    <w:family w:val="swiss"/>
    <w:notTrueType/>
    <w:pitch w:val="default"/>
    <w:sig w:usb0="00000000" w:usb1="09060000" w:usb2="00000010" w:usb3="00000000" w:csb0="0008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1A" w:rsidRPr="00D61B98" w:rsidRDefault="00C30C1A" w:rsidP="00D61B98">
    <w:pPr>
      <w:pStyle w:val="Footer"/>
      <w:tabs>
        <w:tab w:val="right" w:pos="9598"/>
      </w:tabs>
    </w:pPr>
    <w:r w:rsidRPr="00D61B98">
      <w:rPr>
        <w:b/>
        <w:sz w:val="18"/>
      </w:rPr>
      <w:fldChar w:fldCharType="begin"/>
    </w:r>
    <w:r w:rsidRPr="00D61B98">
      <w:rPr>
        <w:b/>
        <w:sz w:val="18"/>
      </w:rPr>
      <w:instrText xml:space="preserve"> PAGE  \* MERGEFORMAT </w:instrText>
    </w:r>
    <w:r w:rsidRPr="00D61B98">
      <w:rPr>
        <w:b/>
        <w:sz w:val="18"/>
      </w:rPr>
      <w:fldChar w:fldCharType="separate"/>
    </w:r>
    <w:r>
      <w:rPr>
        <w:b/>
        <w:noProof/>
        <w:sz w:val="18"/>
      </w:rPr>
      <w:t>2</w:t>
    </w:r>
    <w:r w:rsidRPr="00D61B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1A" w:rsidRPr="00D61B98" w:rsidRDefault="00C30C1A" w:rsidP="00D61B98">
    <w:pPr>
      <w:pStyle w:val="Footer"/>
      <w:tabs>
        <w:tab w:val="right" w:pos="9598"/>
      </w:tabs>
      <w:rPr>
        <w:b/>
        <w:sz w:val="18"/>
      </w:rPr>
    </w:pPr>
    <w:r>
      <w:tab/>
    </w:r>
    <w:r w:rsidRPr="00D61B98">
      <w:rPr>
        <w:b/>
        <w:sz w:val="18"/>
      </w:rPr>
      <w:fldChar w:fldCharType="begin"/>
    </w:r>
    <w:r w:rsidRPr="00D61B98">
      <w:rPr>
        <w:b/>
        <w:sz w:val="18"/>
      </w:rPr>
      <w:instrText xml:space="preserve"> PAGE  \* MERGEFORMAT </w:instrText>
    </w:r>
    <w:r w:rsidRPr="00D61B98">
      <w:rPr>
        <w:b/>
        <w:sz w:val="18"/>
      </w:rPr>
      <w:fldChar w:fldCharType="separate"/>
    </w:r>
    <w:r>
      <w:rPr>
        <w:b/>
        <w:noProof/>
        <w:sz w:val="18"/>
      </w:rPr>
      <w:t>3</w:t>
    </w:r>
    <w:r w:rsidRPr="00D61B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1A" w:rsidRPr="007E2A1D" w:rsidRDefault="00C30C1A">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GE.14-05733</w:t>
    </w:r>
    <w:r>
      <w:rPr>
        <w:sz w:val="20"/>
      </w:rPr>
      <w:br/>
    </w:r>
    <w:r w:rsidRPr="00B603AB">
      <w:rPr>
        <w:rFonts w:ascii="C39T30Lfz" w:hAnsi="C39T30Lfz"/>
        <w:sz w:val="56"/>
      </w:rPr>
      <w:t></w:t>
    </w:r>
    <w:r w:rsidRPr="00B603AB">
      <w:rPr>
        <w:rFonts w:ascii="C39T30Lfz" w:hAnsi="C39T30Lfz"/>
        <w:sz w:val="56"/>
      </w:rPr>
      <w:t></w:t>
    </w:r>
    <w:r w:rsidRPr="00B603AB">
      <w:rPr>
        <w:rFonts w:ascii="C39T30Lfz" w:hAnsi="C39T30Lfz"/>
        <w:sz w:val="56"/>
      </w:rPr>
      <w:t></w:t>
    </w:r>
    <w:r w:rsidRPr="00B603AB">
      <w:rPr>
        <w:rFonts w:ascii="C39T30Lfz" w:hAnsi="C39T30Lfz"/>
        <w:sz w:val="56"/>
      </w:rPr>
      <w:t></w:t>
    </w:r>
    <w:r w:rsidRPr="00B603AB">
      <w:rPr>
        <w:rFonts w:ascii="C39T30Lfz" w:hAnsi="C39T30Lfz"/>
        <w:sz w:val="56"/>
      </w:rPr>
      <w:t></w:t>
    </w:r>
    <w:r w:rsidRPr="00B603AB">
      <w:rPr>
        <w:rFonts w:ascii="C39T30Lfz" w:hAnsi="C39T30Lfz"/>
        <w:sz w:val="56"/>
      </w:rPr>
      <w:t></w:t>
    </w:r>
    <w:r w:rsidRPr="00B603AB">
      <w:rPr>
        <w:rFonts w:ascii="C39T30Lfz" w:hAnsi="C39T30Lfz"/>
        <w:sz w:val="56"/>
      </w:rPr>
      <w:t></w:t>
    </w:r>
    <w:r w:rsidRPr="00B603AB">
      <w:rPr>
        <w:rFonts w:ascii="C39T30Lfz" w:hAnsi="C39T30Lfz"/>
        <w:sz w:val="56"/>
      </w:rPr>
      <w:t></w:t>
    </w:r>
    <w:r w:rsidRPr="00B603A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1A" w:rsidRPr="000B175B" w:rsidRDefault="00C30C1A" w:rsidP="000B175B">
      <w:pPr>
        <w:tabs>
          <w:tab w:val="right" w:pos="2155"/>
        </w:tabs>
        <w:spacing w:after="80"/>
        <w:ind w:left="680"/>
        <w:rPr>
          <w:u w:val="single"/>
        </w:rPr>
      </w:pPr>
      <w:r>
        <w:rPr>
          <w:u w:val="single"/>
        </w:rPr>
        <w:tab/>
      </w:r>
    </w:p>
  </w:footnote>
  <w:footnote w:type="continuationSeparator" w:id="0">
    <w:p w:rsidR="00C30C1A" w:rsidRPr="00FC68B7" w:rsidRDefault="00C30C1A" w:rsidP="00FC68B7">
      <w:pPr>
        <w:tabs>
          <w:tab w:val="left" w:pos="2155"/>
        </w:tabs>
        <w:spacing w:after="80"/>
        <w:ind w:left="680"/>
        <w:rPr>
          <w:u w:val="single"/>
        </w:rPr>
      </w:pPr>
      <w:r>
        <w:rPr>
          <w:u w:val="single"/>
        </w:rPr>
        <w:tab/>
      </w:r>
    </w:p>
  </w:footnote>
  <w:footnote w:type="continuationNotice" w:id="1">
    <w:p w:rsidR="00C30C1A" w:rsidRDefault="00C30C1A"/>
  </w:footnote>
  <w:footnote w:id="2">
    <w:p w:rsidR="00C30C1A" w:rsidRPr="00B264AD" w:rsidRDefault="00C30C1A">
      <w:pPr>
        <w:pStyle w:val="FootnoteText"/>
      </w:pPr>
      <w:r>
        <w:tab/>
      </w:r>
      <w:r w:rsidRPr="00C65EF5">
        <w:rPr>
          <w:rStyle w:val="FootnoteReference"/>
          <w:szCs w:val="18"/>
          <w:vertAlign w:val="baseline"/>
        </w:rPr>
        <w:t>*</w:t>
      </w:r>
      <w:r w:rsidRPr="00F644E3">
        <w:rPr>
          <w:sz w:val="20"/>
        </w:rPr>
        <w:tab/>
      </w:r>
      <w:r w:rsidRPr="00F644E3">
        <w:t>Adopted by the Committee at its fifty-second session (</w:t>
      </w:r>
      <w:r w:rsidRPr="005C281B">
        <w:t>28 April</w:t>
      </w:r>
      <w:r>
        <w:t>–</w:t>
      </w:r>
      <w:r w:rsidRPr="005C281B">
        <w:t>23 May 2014</w:t>
      </w:r>
      <w:r w:rsidRPr="00F644E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1A" w:rsidRPr="00D61B98" w:rsidRDefault="00C30C1A" w:rsidP="00D61B98">
    <w:pPr>
      <w:pStyle w:val="Header"/>
    </w:pPr>
    <w:r>
      <w:t>CAT/C/THA/CO/1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1A" w:rsidRPr="00D61B98" w:rsidRDefault="00C30C1A" w:rsidP="00D61B98">
    <w:pPr>
      <w:pStyle w:val="Header"/>
      <w:jc w:val="right"/>
    </w:pPr>
    <w:r w:rsidRPr="00D61B98">
      <w:t>C</w:t>
    </w:r>
    <w:r>
      <w:t>AT/C/THA</w:t>
    </w:r>
    <w:r w:rsidRPr="00D61B98">
      <w:t>/CO/</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4C6BF1"/>
    <w:multiLevelType w:val="hybridMultilevel"/>
    <w:tmpl w:val="8326D82A"/>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9E2055"/>
    <w:multiLevelType w:val="hybridMultilevel"/>
    <w:tmpl w:val="AEF2177A"/>
    <w:lvl w:ilvl="0" w:tplc="AD3E995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706E58"/>
    <w:multiLevelType w:val="hybridMultilevel"/>
    <w:tmpl w:val="B4FC9DBC"/>
    <w:lvl w:ilvl="0" w:tplc="DABAB762">
      <w:start w:val="1"/>
      <w:numFmt w:val="lowerLetter"/>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8"/>
  </w:num>
  <w:num w:numId="15">
    <w:abstractNumId w:val="13"/>
  </w:num>
  <w:num w:numId="16">
    <w:abstractNumId w:val="11"/>
  </w:num>
  <w:num w:numId="17">
    <w:abstractNumId w:val="17"/>
  </w:num>
  <w:num w:numId="18">
    <w:abstractNumId w:val="12"/>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587"/>
    <w:rsid w:val="00005FEC"/>
    <w:rsid w:val="00027F2B"/>
    <w:rsid w:val="00050F6B"/>
    <w:rsid w:val="00051BEC"/>
    <w:rsid w:val="00054D61"/>
    <w:rsid w:val="0006210F"/>
    <w:rsid w:val="00072C8C"/>
    <w:rsid w:val="000733B5"/>
    <w:rsid w:val="000774E5"/>
    <w:rsid w:val="000931C0"/>
    <w:rsid w:val="00094728"/>
    <w:rsid w:val="000B0131"/>
    <w:rsid w:val="000B175B"/>
    <w:rsid w:val="000B1DF8"/>
    <w:rsid w:val="000B3A0F"/>
    <w:rsid w:val="000B4EF7"/>
    <w:rsid w:val="000B5176"/>
    <w:rsid w:val="000C08BD"/>
    <w:rsid w:val="000C2D2E"/>
    <w:rsid w:val="000C3C88"/>
    <w:rsid w:val="000C5CA3"/>
    <w:rsid w:val="000C6CD1"/>
    <w:rsid w:val="000D518B"/>
    <w:rsid w:val="000E0415"/>
    <w:rsid w:val="000E08BD"/>
    <w:rsid w:val="000E31A7"/>
    <w:rsid w:val="000F4154"/>
    <w:rsid w:val="001103AA"/>
    <w:rsid w:val="00111492"/>
    <w:rsid w:val="001174F9"/>
    <w:rsid w:val="00127B83"/>
    <w:rsid w:val="00130539"/>
    <w:rsid w:val="0013067B"/>
    <w:rsid w:val="001306D5"/>
    <w:rsid w:val="00132B82"/>
    <w:rsid w:val="00135420"/>
    <w:rsid w:val="0015245C"/>
    <w:rsid w:val="0015365F"/>
    <w:rsid w:val="00172F9B"/>
    <w:rsid w:val="001A06C2"/>
    <w:rsid w:val="001A63CB"/>
    <w:rsid w:val="001B0C71"/>
    <w:rsid w:val="001B4B04"/>
    <w:rsid w:val="001B6A68"/>
    <w:rsid w:val="001C6663"/>
    <w:rsid w:val="001C7895"/>
    <w:rsid w:val="001D26DF"/>
    <w:rsid w:val="001E6639"/>
    <w:rsid w:val="001F0A12"/>
    <w:rsid w:val="00202DA8"/>
    <w:rsid w:val="00211E0B"/>
    <w:rsid w:val="00230EB3"/>
    <w:rsid w:val="002341B4"/>
    <w:rsid w:val="00251D3A"/>
    <w:rsid w:val="002534C4"/>
    <w:rsid w:val="00257F1E"/>
    <w:rsid w:val="002611EE"/>
    <w:rsid w:val="00266463"/>
    <w:rsid w:val="002867F6"/>
    <w:rsid w:val="00292104"/>
    <w:rsid w:val="002A2131"/>
    <w:rsid w:val="002A51F4"/>
    <w:rsid w:val="002B66C3"/>
    <w:rsid w:val="002B6A5C"/>
    <w:rsid w:val="002C20BE"/>
    <w:rsid w:val="002C3574"/>
    <w:rsid w:val="002E5DE7"/>
    <w:rsid w:val="002E7C60"/>
    <w:rsid w:val="002F175C"/>
    <w:rsid w:val="002F2B85"/>
    <w:rsid w:val="00302D6C"/>
    <w:rsid w:val="00307C01"/>
    <w:rsid w:val="003229D8"/>
    <w:rsid w:val="00335A69"/>
    <w:rsid w:val="003452A3"/>
    <w:rsid w:val="00352709"/>
    <w:rsid w:val="0036359E"/>
    <w:rsid w:val="00364B0B"/>
    <w:rsid w:val="00365A15"/>
    <w:rsid w:val="00371178"/>
    <w:rsid w:val="0037411D"/>
    <w:rsid w:val="00380E3C"/>
    <w:rsid w:val="00381832"/>
    <w:rsid w:val="00397FF4"/>
    <w:rsid w:val="003A6810"/>
    <w:rsid w:val="003C0C4E"/>
    <w:rsid w:val="003C2CC4"/>
    <w:rsid w:val="003D0598"/>
    <w:rsid w:val="003D4B23"/>
    <w:rsid w:val="003E0914"/>
    <w:rsid w:val="003F0898"/>
    <w:rsid w:val="00410C89"/>
    <w:rsid w:val="00424272"/>
    <w:rsid w:val="00426B9B"/>
    <w:rsid w:val="004325CB"/>
    <w:rsid w:val="00440653"/>
    <w:rsid w:val="00443F4C"/>
    <w:rsid w:val="00452E4E"/>
    <w:rsid w:val="0045495B"/>
    <w:rsid w:val="004549F3"/>
    <w:rsid w:val="00456549"/>
    <w:rsid w:val="0047693D"/>
    <w:rsid w:val="0048226D"/>
    <w:rsid w:val="004A3A3E"/>
    <w:rsid w:val="004B7FAF"/>
    <w:rsid w:val="004D4CD5"/>
    <w:rsid w:val="004E2814"/>
    <w:rsid w:val="004E7A92"/>
    <w:rsid w:val="004F2E1D"/>
    <w:rsid w:val="005038AA"/>
    <w:rsid w:val="00511798"/>
    <w:rsid w:val="00532B18"/>
    <w:rsid w:val="005420F2"/>
    <w:rsid w:val="00547045"/>
    <w:rsid w:val="0059624B"/>
    <w:rsid w:val="005B1BF6"/>
    <w:rsid w:val="005B202B"/>
    <w:rsid w:val="005B3DB3"/>
    <w:rsid w:val="005B77E2"/>
    <w:rsid w:val="005C281B"/>
    <w:rsid w:val="005D012F"/>
    <w:rsid w:val="005D59E9"/>
    <w:rsid w:val="005F7787"/>
    <w:rsid w:val="006001EE"/>
    <w:rsid w:val="00611FC4"/>
    <w:rsid w:val="006176FB"/>
    <w:rsid w:val="00624355"/>
    <w:rsid w:val="00640B26"/>
    <w:rsid w:val="006456DA"/>
    <w:rsid w:val="006500BC"/>
    <w:rsid w:val="00652D0A"/>
    <w:rsid w:val="00656091"/>
    <w:rsid w:val="00662342"/>
    <w:rsid w:val="006626D9"/>
    <w:rsid w:val="006732F9"/>
    <w:rsid w:val="006D088C"/>
    <w:rsid w:val="006E4969"/>
    <w:rsid w:val="006E4EE9"/>
    <w:rsid w:val="006E564B"/>
    <w:rsid w:val="006E6E4C"/>
    <w:rsid w:val="00703CDA"/>
    <w:rsid w:val="0071478C"/>
    <w:rsid w:val="0072632A"/>
    <w:rsid w:val="00740CD3"/>
    <w:rsid w:val="00747A86"/>
    <w:rsid w:val="007844FC"/>
    <w:rsid w:val="007865F6"/>
    <w:rsid w:val="007A0117"/>
    <w:rsid w:val="007B16BD"/>
    <w:rsid w:val="007B396C"/>
    <w:rsid w:val="007B6BA5"/>
    <w:rsid w:val="007B6C11"/>
    <w:rsid w:val="007C3390"/>
    <w:rsid w:val="007C4F4B"/>
    <w:rsid w:val="007D56AB"/>
    <w:rsid w:val="007E0A21"/>
    <w:rsid w:val="007E2A1D"/>
    <w:rsid w:val="007E36B7"/>
    <w:rsid w:val="007E47A7"/>
    <w:rsid w:val="007F6611"/>
    <w:rsid w:val="007F6CAD"/>
    <w:rsid w:val="00800976"/>
    <w:rsid w:val="008242D7"/>
    <w:rsid w:val="0086228F"/>
    <w:rsid w:val="00863A77"/>
    <w:rsid w:val="008830E4"/>
    <w:rsid w:val="0089174A"/>
    <w:rsid w:val="008979B1"/>
    <w:rsid w:val="008A296B"/>
    <w:rsid w:val="008A4ADB"/>
    <w:rsid w:val="008A6B25"/>
    <w:rsid w:val="008A6C4F"/>
    <w:rsid w:val="008B2335"/>
    <w:rsid w:val="008B7A30"/>
    <w:rsid w:val="008F05C9"/>
    <w:rsid w:val="008F25F6"/>
    <w:rsid w:val="008F2FED"/>
    <w:rsid w:val="008F6259"/>
    <w:rsid w:val="009026B5"/>
    <w:rsid w:val="0090482F"/>
    <w:rsid w:val="009223CA"/>
    <w:rsid w:val="00940F93"/>
    <w:rsid w:val="00941669"/>
    <w:rsid w:val="00947F24"/>
    <w:rsid w:val="00951C3A"/>
    <w:rsid w:val="00964B39"/>
    <w:rsid w:val="009774EF"/>
    <w:rsid w:val="009824ED"/>
    <w:rsid w:val="00995E1A"/>
    <w:rsid w:val="009C7CA9"/>
    <w:rsid w:val="009D2AC5"/>
    <w:rsid w:val="009D4E48"/>
    <w:rsid w:val="009E38D9"/>
    <w:rsid w:val="009F5119"/>
    <w:rsid w:val="009F5887"/>
    <w:rsid w:val="00A004B8"/>
    <w:rsid w:val="00A01489"/>
    <w:rsid w:val="00A03DD4"/>
    <w:rsid w:val="00A10A17"/>
    <w:rsid w:val="00A10F41"/>
    <w:rsid w:val="00A14781"/>
    <w:rsid w:val="00A32AC3"/>
    <w:rsid w:val="00A36323"/>
    <w:rsid w:val="00A43596"/>
    <w:rsid w:val="00A5384B"/>
    <w:rsid w:val="00A61161"/>
    <w:rsid w:val="00A72F22"/>
    <w:rsid w:val="00A748A6"/>
    <w:rsid w:val="00A776B4"/>
    <w:rsid w:val="00A90444"/>
    <w:rsid w:val="00A94361"/>
    <w:rsid w:val="00AA7559"/>
    <w:rsid w:val="00AD4AF3"/>
    <w:rsid w:val="00AD7F86"/>
    <w:rsid w:val="00AE78B5"/>
    <w:rsid w:val="00AF39BE"/>
    <w:rsid w:val="00AF477A"/>
    <w:rsid w:val="00B20FFB"/>
    <w:rsid w:val="00B26494"/>
    <w:rsid w:val="00B264AD"/>
    <w:rsid w:val="00B30179"/>
    <w:rsid w:val="00B32B02"/>
    <w:rsid w:val="00B33CB1"/>
    <w:rsid w:val="00B41965"/>
    <w:rsid w:val="00B45F19"/>
    <w:rsid w:val="00B541E4"/>
    <w:rsid w:val="00B56E9C"/>
    <w:rsid w:val="00B603AB"/>
    <w:rsid w:val="00B64B1F"/>
    <w:rsid w:val="00B6553F"/>
    <w:rsid w:val="00B81E12"/>
    <w:rsid w:val="00B8291A"/>
    <w:rsid w:val="00BA276C"/>
    <w:rsid w:val="00BB6B22"/>
    <w:rsid w:val="00BC74E9"/>
    <w:rsid w:val="00BC76CA"/>
    <w:rsid w:val="00BD7EAE"/>
    <w:rsid w:val="00BE7BD8"/>
    <w:rsid w:val="00BE7C1F"/>
    <w:rsid w:val="00BF3CDB"/>
    <w:rsid w:val="00BF58AD"/>
    <w:rsid w:val="00BF68A8"/>
    <w:rsid w:val="00C01FF8"/>
    <w:rsid w:val="00C30C1A"/>
    <w:rsid w:val="00C3664C"/>
    <w:rsid w:val="00C463DD"/>
    <w:rsid w:val="00C46705"/>
    <w:rsid w:val="00C46826"/>
    <w:rsid w:val="00C4724C"/>
    <w:rsid w:val="00C629A0"/>
    <w:rsid w:val="00C6559E"/>
    <w:rsid w:val="00C65EF5"/>
    <w:rsid w:val="00C72C35"/>
    <w:rsid w:val="00C745C3"/>
    <w:rsid w:val="00C857D7"/>
    <w:rsid w:val="00CA19B5"/>
    <w:rsid w:val="00CA28D2"/>
    <w:rsid w:val="00CA6533"/>
    <w:rsid w:val="00CB2733"/>
    <w:rsid w:val="00CC1609"/>
    <w:rsid w:val="00CE0590"/>
    <w:rsid w:val="00CE0E13"/>
    <w:rsid w:val="00CE210A"/>
    <w:rsid w:val="00CE4A8F"/>
    <w:rsid w:val="00D2031B"/>
    <w:rsid w:val="00D25FE2"/>
    <w:rsid w:val="00D2744E"/>
    <w:rsid w:val="00D34284"/>
    <w:rsid w:val="00D43252"/>
    <w:rsid w:val="00D61B98"/>
    <w:rsid w:val="00D64B1E"/>
    <w:rsid w:val="00D7632D"/>
    <w:rsid w:val="00D818F8"/>
    <w:rsid w:val="00D939C8"/>
    <w:rsid w:val="00D93FE0"/>
    <w:rsid w:val="00D95303"/>
    <w:rsid w:val="00D978C6"/>
    <w:rsid w:val="00DA3C1C"/>
    <w:rsid w:val="00DC22EE"/>
    <w:rsid w:val="00DD1965"/>
    <w:rsid w:val="00DD4AE1"/>
    <w:rsid w:val="00DE094A"/>
    <w:rsid w:val="00DE5CF5"/>
    <w:rsid w:val="00E02587"/>
    <w:rsid w:val="00E0363A"/>
    <w:rsid w:val="00E101A0"/>
    <w:rsid w:val="00E26D05"/>
    <w:rsid w:val="00E652A3"/>
    <w:rsid w:val="00E71BC8"/>
    <w:rsid w:val="00E72151"/>
    <w:rsid w:val="00E7260F"/>
    <w:rsid w:val="00E803B3"/>
    <w:rsid w:val="00E835CD"/>
    <w:rsid w:val="00E867D1"/>
    <w:rsid w:val="00E96630"/>
    <w:rsid w:val="00EA0A43"/>
    <w:rsid w:val="00EA135B"/>
    <w:rsid w:val="00EA1FDD"/>
    <w:rsid w:val="00EA6A49"/>
    <w:rsid w:val="00EC79DE"/>
    <w:rsid w:val="00EC7A95"/>
    <w:rsid w:val="00ED7A2A"/>
    <w:rsid w:val="00EE1378"/>
    <w:rsid w:val="00EF1D7F"/>
    <w:rsid w:val="00EF59A1"/>
    <w:rsid w:val="00EF6DFD"/>
    <w:rsid w:val="00F056E0"/>
    <w:rsid w:val="00F26A22"/>
    <w:rsid w:val="00F644E3"/>
    <w:rsid w:val="00F97865"/>
    <w:rsid w:val="00FA64B3"/>
    <w:rsid w:val="00FC68B7"/>
    <w:rsid w:val="00FD4E8F"/>
    <w:rsid w:val="00FE2006"/>
    <w:rsid w:val="00FE49E8"/>
    <w:rsid w:val="00FF117B"/>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Default">
    <w:name w:val="Default"/>
    <w:link w:val="DefaultChar"/>
    <w:rsid w:val="002C20BE"/>
    <w:pPr>
      <w:autoSpaceDE w:val="0"/>
      <w:autoSpaceDN w:val="0"/>
      <w:adjustRightInd w:val="0"/>
    </w:pPr>
    <w:rPr>
      <w:rFonts w:eastAsia="SimSun"/>
      <w:color w:val="000000"/>
      <w:sz w:val="24"/>
      <w:szCs w:val="24"/>
      <w:lang w:val="en-US" w:eastAsia="zh-CN"/>
    </w:rPr>
  </w:style>
  <w:style w:type="paragraph" w:customStyle="1" w:styleId="References">
    <w:name w:val="References"/>
    <w:basedOn w:val="Normal"/>
    <w:link w:val="ReferencesChar"/>
    <w:qFormat/>
    <w:rsid w:val="002C20BE"/>
    <w:pPr>
      <w:suppressAutoHyphens w:val="0"/>
      <w:autoSpaceDE w:val="0"/>
      <w:autoSpaceDN w:val="0"/>
      <w:adjustRightInd w:val="0"/>
      <w:spacing w:line="240" w:lineRule="auto"/>
      <w:jc w:val="both"/>
    </w:pPr>
    <w:rPr>
      <w:rFonts w:eastAsia="Malgun Gothic"/>
      <w:bCs/>
      <w:color w:val="365F91"/>
      <w:sz w:val="18"/>
    </w:rPr>
  </w:style>
  <w:style w:type="character" w:customStyle="1" w:styleId="ReferencesChar">
    <w:name w:val="References Char"/>
    <w:link w:val="References"/>
    <w:rsid w:val="002C20BE"/>
    <w:rPr>
      <w:rFonts w:eastAsia="Malgun Gothic"/>
      <w:bCs/>
      <w:color w:val="365F91"/>
      <w:sz w:val="18"/>
      <w:lang w:eastAsia="en-US"/>
    </w:rPr>
  </w:style>
  <w:style w:type="paragraph" w:customStyle="1" w:styleId="footnote">
    <w:name w:val="footnote"/>
    <w:basedOn w:val="FootnoteText"/>
    <w:link w:val="footnoteChar"/>
    <w:qFormat/>
    <w:rsid w:val="002C20BE"/>
    <w:pPr>
      <w:spacing w:line="240" w:lineRule="auto"/>
      <w:ind w:left="0" w:right="0" w:firstLine="0"/>
    </w:pPr>
    <w:rPr>
      <w:rFonts w:eastAsia="Malgun Gothic"/>
      <w:sz w:val="16"/>
      <w:szCs w:val="16"/>
    </w:rPr>
  </w:style>
  <w:style w:type="character" w:customStyle="1" w:styleId="footnoteChar">
    <w:name w:val="footnote Char"/>
    <w:link w:val="footnote"/>
    <w:rsid w:val="002C20BE"/>
    <w:rPr>
      <w:rFonts w:eastAsia="Malgun Gothic"/>
      <w:sz w:val="16"/>
      <w:szCs w:val="16"/>
      <w:lang w:eastAsia="en-US"/>
    </w:rPr>
  </w:style>
  <w:style w:type="character" w:customStyle="1" w:styleId="DefaultChar">
    <w:name w:val="Default Char"/>
    <w:link w:val="Default"/>
    <w:rsid w:val="002C20BE"/>
    <w:rPr>
      <w:rFonts w:eastAsia="SimSun"/>
      <w:color w:val="000000"/>
      <w:sz w:val="24"/>
      <w:szCs w:val="24"/>
      <w:lang w:val="en-US" w:eastAsia="zh-CN"/>
    </w:rPr>
  </w:style>
  <w:style w:type="character" w:customStyle="1" w:styleId="highlight1">
    <w:name w:val="highlight1"/>
    <w:rsid w:val="00CE210A"/>
    <w:rPr>
      <w:shd w:val="clear" w:color="auto" w:fill="FFCC33"/>
    </w:rPr>
  </w:style>
  <w:style w:type="character" w:customStyle="1" w:styleId="CommentTextChar">
    <w:name w:val="Comment Text Char"/>
    <w:link w:val="CommentText"/>
    <w:semiHidden/>
    <w:rsid w:val="00D818F8"/>
    <w:rPr>
      <w:lang w:eastAsia="en-US"/>
    </w:rPr>
  </w:style>
  <w:style w:type="paragraph" w:styleId="BalloonText">
    <w:name w:val="Balloon Text"/>
    <w:basedOn w:val="Normal"/>
    <w:link w:val="BalloonTextChar"/>
    <w:rsid w:val="00D818F8"/>
    <w:pPr>
      <w:spacing w:line="240" w:lineRule="auto"/>
    </w:pPr>
    <w:rPr>
      <w:rFonts w:ascii="Tahoma" w:hAnsi="Tahoma" w:cs="Tahoma"/>
      <w:sz w:val="16"/>
      <w:szCs w:val="16"/>
    </w:rPr>
  </w:style>
  <w:style w:type="character" w:customStyle="1" w:styleId="BalloonTextChar">
    <w:name w:val="Balloon Text Char"/>
    <w:link w:val="BalloonText"/>
    <w:rsid w:val="00D818F8"/>
    <w:rPr>
      <w:rFonts w:ascii="Tahoma" w:hAnsi="Tahoma" w:cs="Tahoma"/>
      <w:sz w:val="16"/>
      <w:szCs w:val="16"/>
      <w:lang w:eastAsia="en-US"/>
    </w:rPr>
  </w:style>
  <w:style w:type="paragraph" w:styleId="CommentSubject">
    <w:name w:val="annotation subject"/>
    <w:basedOn w:val="CommentText"/>
    <w:next w:val="CommentText"/>
    <w:link w:val="CommentSubjectChar"/>
    <w:rsid w:val="00D818F8"/>
    <w:rPr>
      <w:b/>
      <w:bCs/>
    </w:rPr>
  </w:style>
  <w:style w:type="character" w:customStyle="1" w:styleId="CommentSubjectChar">
    <w:name w:val="Comment Subject Char"/>
    <w:link w:val="CommentSubject"/>
    <w:rsid w:val="00D818F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70120">
      <w:bodyDiv w:val="1"/>
      <w:marLeft w:val="0"/>
      <w:marRight w:val="0"/>
      <w:marTop w:val="0"/>
      <w:marBottom w:val="0"/>
      <w:divBdr>
        <w:top w:val="none" w:sz="0" w:space="0" w:color="auto"/>
        <w:left w:val="none" w:sz="0" w:space="0" w:color="auto"/>
        <w:bottom w:val="none" w:sz="0" w:space="0" w:color="auto"/>
        <w:right w:val="none" w:sz="0" w:space="0" w:color="auto"/>
      </w:divBdr>
    </w:div>
    <w:div w:id="20201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13</Pages>
  <Words>6932</Words>
  <Characters>35982</Characters>
  <Application>Microsoft Office Word</Application>
  <DocSecurity>4</DocSecurity>
  <Lines>553</Lines>
  <Paragraphs>115</Paragraphs>
  <ScaleCrop>false</ScaleCrop>
  <HeadingPairs>
    <vt:vector size="2" baseType="variant">
      <vt:variant>
        <vt:lpstr>Title</vt:lpstr>
      </vt:variant>
      <vt:variant>
        <vt:i4>1</vt:i4>
      </vt:variant>
    </vt:vector>
  </HeadingPairs>
  <TitlesOfParts>
    <vt:vector size="1" baseType="lpstr">
      <vt:lpstr>1363827</vt:lpstr>
    </vt:vector>
  </TitlesOfParts>
  <Company>CSD</Company>
  <LinksUpToDate>false</LinksUpToDate>
  <CharactersWithSpaces>42799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1363827</dc:title>
  <dc:subject/>
  <dc:creator>Brigoli</dc:creator>
  <cp:keywords>CAT/C/XXX/CO/R.Y</cp:keywords>
  <cp:lastModifiedBy>DESK</cp:lastModifiedBy>
  <cp:revision>2</cp:revision>
  <cp:lastPrinted>2014-05-21T16:39:00Z</cp:lastPrinted>
  <dcterms:created xsi:type="dcterms:W3CDTF">2014-06-20T16:35:00Z</dcterms:created>
  <dcterms:modified xsi:type="dcterms:W3CDTF">2014-06-20T16:35:00Z</dcterms:modified>
</cp:coreProperties>
</file>