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0B5545"/>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0B5545" w:rsidP="000B5545">
            <w:pPr>
              <w:jc w:val="right"/>
            </w:pPr>
            <w:r w:rsidRPr="000B5545">
              <w:rPr>
                <w:sz w:val="40"/>
              </w:rPr>
              <w:t>CERD</w:t>
            </w:r>
            <w:r>
              <w:t>/C/103/1</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0B5545" w:rsidP="009D5F1A">
            <w:pPr>
              <w:spacing w:before="240"/>
            </w:pPr>
            <w:proofErr w:type="spellStart"/>
            <w:r>
              <w:t>Distr</w:t>
            </w:r>
            <w:proofErr w:type="spellEnd"/>
            <w:r>
              <w:t>. générale</w:t>
            </w:r>
          </w:p>
          <w:p w:rsidR="000B5545" w:rsidRDefault="000B5545" w:rsidP="000B5545">
            <w:pPr>
              <w:spacing w:line="240" w:lineRule="exact"/>
            </w:pPr>
            <w:r>
              <w:t>18 février 2021</w:t>
            </w:r>
          </w:p>
          <w:p w:rsidR="000B5545" w:rsidRDefault="000B5545" w:rsidP="000B5545">
            <w:pPr>
              <w:spacing w:line="240" w:lineRule="exact"/>
            </w:pPr>
            <w:r>
              <w:t>Français</w:t>
            </w:r>
          </w:p>
          <w:p w:rsidR="000B5545" w:rsidRDefault="000B5545" w:rsidP="000B5545">
            <w:pPr>
              <w:spacing w:line="240" w:lineRule="exact"/>
            </w:pPr>
            <w:r>
              <w:t>Original : anglais</w:t>
            </w:r>
          </w:p>
          <w:p w:rsidR="000B5545" w:rsidRPr="00DB58B5" w:rsidRDefault="000B5545" w:rsidP="000B5545">
            <w:pPr>
              <w:spacing w:line="240" w:lineRule="exact"/>
            </w:pPr>
            <w:r>
              <w:t>Anglais, espagnol et français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0B5545" w:rsidRPr="008C6978" w:rsidRDefault="000B5545" w:rsidP="000B5545">
      <w:pPr>
        <w:rPr>
          <w:b/>
          <w:lang w:val="fr-FR"/>
        </w:rPr>
      </w:pPr>
      <w:r w:rsidRPr="008C6978">
        <w:rPr>
          <w:b/>
          <w:lang w:val="fr-FR"/>
        </w:rPr>
        <w:t>103</w:t>
      </w:r>
      <w:r w:rsidRPr="008C6978">
        <w:rPr>
          <w:b/>
          <w:vertAlign w:val="superscript"/>
          <w:lang w:val="fr-FR"/>
        </w:rPr>
        <w:t>e</w:t>
      </w:r>
      <w:r w:rsidRPr="008C6978">
        <w:rPr>
          <w:b/>
          <w:lang w:val="fr-FR"/>
        </w:rPr>
        <w:t> session</w:t>
      </w:r>
    </w:p>
    <w:p w:rsidR="000B5545" w:rsidRPr="008C6978" w:rsidRDefault="000B5545" w:rsidP="000B5545">
      <w:pPr>
        <w:rPr>
          <w:lang w:val="fr-FR"/>
        </w:rPr>
      </w:pPr>
      <w:r w:rsidRPr="008C6978">
        <w:rPr>
          <w:lang w:val="fr-FR"/>
        </w:rPr>
        <w:t>19-30 avril 2021</w:t>
      </w:r>
    </w:p>
    <w:p w:rsidR="000B5545" w:rsidRPr="008C6978" w:rsidRDefault="000B5545" w:rsidP="000B5545">
      <w:pPr>
        <w:rPr>
          <w:lang w:val="fr-FR"/>
        </w:rPr>
      </w:pPr>
      <w:r w:rsidRPr="008C6978">
        <w:rPr>
          <w:lang w:val="fr-FR"/>
        </w:rPr>
        <w:t>Point 1 de l’ordre du jour provisoire</w:t>
      </w:r>
    </w:p>
    <w:p w:rsidR="000B5545" w:rsidRPr="008C6978" w:rsidRDefault="000B5545" w:rsidP="000B5545">
      <w:pPr>
        <w:rPr>
          <w:b/>
          <w:lang w:val="fr-FR"/>
        </w:rPr>
      </w:pPr>
      <w:r w:rsidRPr="008C6978">
        <w:rPr>
          <w:b/>
          <w:lang w:val="fr-FR"/>
        </w:rPr>
        <w:t>Adoption de l’ordre du jour</w:t>
      </w:r>
    </w:p>
    <w:p w:rsidR="000B5545" w:rsidRPr="008C6978" w:rsidRDefault="000B5545" w:rsidP="000B5545">
      <w:pPr>
        <w:pStyle w:val="HChG"/>
        <w:rPr>
          <w:lang w:val="fr-FR"/>
        </w:rPr>
      </w:pPr>
      <w:r w:rsidRPr="008C6978">
        <w:rPr>
          <w:lang w:val="fr-FR"/>
        </w:rPr>
        <w:tab/>
      </w:r>
      <w:r w:rsidRPr="008C6978">
        <w:rPr>
          <w:lang w:val="fr-FR"/>
        </w:rPr>
        <w:tab/>
        <w:t>Ordre du jour provisoire annoté</w:t>
      </w:r>
    </w:p>
    <w:p w:rsidR="000B5545" w:rsidRPr="008C6978" w:rsidRDefault="000B5545" w:rsidP="000B5545">
      <w:pPr>
        <w:pStyle w:val="H1G"/>
        <w:rPr>
          <w:lang w:val="fr-FR"/>
        </w:rPr>
      </w:pPr>
      <w:r w:rsidRPr="008C6978">
        <w:rPr>
          <w:lang w:val="fr-FR"/>
        </w:rPr>
        <w:tab/>
      </w:r>
      <w:r w:rsidRPr="008C6978">
        <w:rPr>
          <w:lang w:val="fr-FR"/>
        </w:rPr>
        <w:tab/>
        <w:t>Ordre du jour provisoire</w:t>
      </w:r>
    </w:p>
    <w:p w:rsidR="000B5545" w:rsidRPr="008C6978" w:rsidRDefault="000B5545" w:rsidP="000B5545">
      <w:pPr>
        <w:pStyle w:val="SingleTxtG"/>
        <w:ind w:left="1701" w:hanging="567"/>
        <w:rPr>
          <w:lang w:val="fr-FR"/>
        </w:rPr>
      </w:pPr>
      <w:r w:rsidRPr="008C6978">
        <w:rPr>
          <w:lang w:val="fr-FR"/>
        </w:rPr>
        <w:t>1.</w:t>
      </w:r>
      <w:r w:rsidRPr="008C6978">
        <w:rPr>
          <w:lang w:val="fr-FR"/>
        </w:rPr>
        <w:tab/>
        <w:t>Adoption de l’ordre du jour.</w:t>
      </w:r>
    </w:p>
    <w:p w:rsidR="000B5545" w:rsidRPr="008C6978" w:rsidRDefault="000B5545" w:rsidP="000B5545">
      <w:pPr>
        <w:pStyle w:val="SingleTxtG"/>
        <w:ind w:left="1701" w:hanging="567"/>
        <w:rPr>
          <w:lang w:val="fr-FR"/>
        </w:rPr>
      </w:pPr>
      <w:r w:rsidRPr="008C6978">
        <w:rPr>
          <w:lang w:val="fr-FR"/>
        </w:rPr>
        <w:t>2.</w:t>
      </w:r>
      <w:r w:rsidRPr="008C6978">
        <w:rPr>
          <w:lang w:val="fr-FR"/>
        </w:rPr>
        <w:tab/>
        <w:t>Questions d’organisation et questions diverses.</w:t>
      </w:r>
    </w:p>
    <w:p w:rsidR="000B5545" w:rsidRPr="008C6978" w:rsidRDefault="000B5545" w:rsidP="000B5545">
      <w:pPr>
        <w:pStyle w:val="SingleTxtG"/>
        <w:ind w:left="1701" w:hanging="567"/>
        <w:rPr>
          <w:lang w:val="fr-FR"/>
        </w:rPr>
      </w:pPr>
      <w:r w:rsidRPr="008C6978">
        <w:rPr>
          <w:lang w:val="fr-FR"/>
        </w:rPr>
        <w:t>3.</w:t>
      </w:r>
      <w:r w:rsidRPr="008C6978">
        <w:rPr>
          <w:lang w:val="fr-FR"/>
        </w:rPr>
        <w:tab/>
        <w:t>Prévention de la discrimination raciale, y compris les mesures d’alerte rapide et les procédures d’intervention d’urgence.</w:t>
      </w:r>
    </w:p>
    <w:p w:rsidR="000B5545" w:rsidRPr="008C6978" w:rsidRDefault="000B5545" w:rsidP="000B5545">
      <w:pPr>
        <w:pStyle w:val="SingleTxtG"/>
        <w:ind w:left="1701" w:hanging="567"/>
        <w:rPr>
          <w:lang w:val="fr-FR"/>
        </w:rPr>
      </w:pPr>
      <w:r w:rsidRPr="008C6978">
        <w:rPr>
          <w:lang w:val="fr-FR"/>
        </w:rPr>
        <w:t>4.</w:t>
      </w:r>
      <w:r w:rsidRPr="008C6978">
        <w:rPr>
          <w:lang w:val="fr-FR"/>
        </w:rPr>
        <w:tab/>
      </w:r>
      <w:bookmarkStart w:id="0" w:name="_Hlk65071081"/>
      <w:r w:rsidRPr="008C6978">
        <w:rPr>
          <w:lang w:val="fr-FR"/>
        </w:rPr>
        <w:t>Examen des rapports, observations et renseignements soumis par les États parties en application de l’article 9 de la Convention</w:t>
      </w:r>
      <w:bookmarkEnd w:id="0"/>
      <w:r w:rsidRPr="008C6978">
        <w:rPr>
          <w:lang w:val="fr-FR"/>
        </w:rPr>
        <w:t xml:space="preserve">. </w:t>
      </w:r>
    </w:p>
    <w:p w:rsidR="000B5545" w:rsidRPr="008C6978" w:rsidRDefault="000B5545" w:rsidP="000B5545">
      <w:pPr>
        <w:pStyle w:val="SingleTxtG"/>
        <w:ind w:left="1701" w:hanging="567"/>
        <w:rPr>
          <w:lang w:val="fr-FR"/>
        </w:rPr>
      </w:pPr>
      <w:r w:rsidRPr="008C6978">
        <w:rPr>
          <w:lang w:val="fr-FR"/>
        </w:rPr>
        <w:t>5.</w:t>
      </w:r>
      <w:r w:rsidRPr="008C6978">
        <w:rPr>
          <w:lang w:val="fr-FR"/>
        </w:rPr>
        <w:tab/>
        <w:t>Soumission de rapports par les États parties en application du paragraphe 1 de l’article</w:t>
      </w:r>
      <w:r>
        <w:rPr>
          <w:lang w:val="fr-FR"/>
        </w:rPr>
        <w:t> </w:t>
      </w:r>
      <w:r w:rsidRPr="008C6978">
        <w:rPr>
          <w:lang w:val="fr-FR"/>
        </w:rPr>
        <w:t>9 de la Convention.</w:t>
      </w:r>
    </w:p>
    <w:p w:rsidR="000B5545" w:rsidRPr="008C6978" w:rsidRDefault="000B5545" w:rsidP="000B5545">
      <w:pPr>
        <w:pStyle w:val="SingleTxtG"/>
        <w:ind w:left="1701" w:hanging="567"/>
        <w:rPr>
          <w:lang w:val="fr-FR"/>
        </w:rPr>
      </w:pPr>
      <w:r w:rsidRPr="008C6978">
        <w:rPr>
          <w:lang w:val="fr-FR"/>
        </w:rPr>
        <w:t>6.</w:t>
      </w:r>
      <w:r w:rsidRPr="008C6978">
        <w:rPr>
          <w:lang w:val="fr-FR"/>
        </w:rPr>
        <w:tab/>
        <w:t>Examen des communications soumises en vertu de l’article 11 de la Convention.</w:t>
      </w:r>
    </w:p>
    <w:p w:rsidR="000B5545" w:rsidRPr="008C6978" w:rsidRDefault="000B5545" w:rsidP="000B5545">
      <w:pPr>
        <w:pStyle w:val="SingleTxtG"/>
        <w:ind w:left="1701" w:hanging="567"/>
        <w:rPr>
          <w:lang w:val="fr-FR"/>
        </w:rPr>
      </w:pPr>
      <w:r w:rsidRPr="008C6978">
        <w:rPr>
          <w:lang w:val="fr-FR"/>
        </w:rPr>
        <w:t>7.</w:t>
      </w:r>
      <w:r w:rsidRPr="008C6978">
        <w:rPr>
          <w:lang w:val="fr-FR"/>
        </w:rPr>
        <w:tab/>
        <w:t>Examen des communications soumises en vertu de l’article 14 de la Convention.</w:t>
      </w:r>
    </w:p>
    <w:p w:rsidR="000B5545" w:rsidRPr="008C6978" w:rsidRDefault="000B5545" w:rsidP="000B5545">
      <w:pPr>
        <w:pStyle w:val="SingleTxtG"/>
        <w:ind w:left="1701" w:hanging="567"/>
        <w:rPr>
          <w:lang w:val="fr-FR"/>
        </w:rPr>
      </w:pPr>
      <w:r w:rsidRPr="008C6978">
        <w:rPr>
          <w:lang w:val="fr-FR"/>
        </w:rPr>
        <w:t>8.</w:t>
      </w:r>
      <w:r w:rsidRPr="008C6978">
        <w:rPr>
          <w:lang w:val="fr-FR"/>
        </w:rPr>
        <w:tab/>
        <w:t>Procédure de suivi.</w:t>
      </w:r>
    </w:p>
    <w:p w:rsidR="000B5545" w:rsidRPr="008C6978" w:rsidRDefault="000B5545" w:rsidP="000B5545">
      <w:pPr>
        <w:pStyle w:val="SingleTxtG"/>
        <w:ind w:left="1701" w:hanging="567"/>
        <w:rPr>
          <w:lang w:val="fr-FR"/>
        </w:rPr>
      </w:pPr>
      <w:r w:rsidRPr="008C6978">
        <w:rPr>
          <w:lang w:val="fr-FR"/>
        </w:rPr>
        <w:t>9.</w:t>
      </w:r>
      <w:r w:rsidRPr="008C6978">
        <w:rPr>
          <w:lang w:val="fr-FR"/>
        </w:rPr>
        <w:tab/>
        <w:t>Suivi de la Conférence mondiale contre le racisme, la discrimination raciale, la xénophobie et l’intolérance qui y est associée, et de la Conférence d’examen de Durban.</w:t>
      </w:r>
    </w:p>
    <w:p w:rsidR="000B5545" w:rsidRPr="008C6978" w:rsidRDefault="000B5545" w:rsidP="000B5545">
      <w:pPr>
        <w:pStyle w:val="SingleTxtG"/>
        <w:ind w:left="1701" w:hanging="567"/>
        <w:rPr>
          <w:lang w:val="fr-FR"/>
        </w:rPr>
      </w:pPr>
      <w:r w:rsidRPr="008C6978">
        <w:rPr>
          <w:lang w:val="fr-FR"/>
        </w:rPr>
        <w:t>10.</w:t>
      </w:r>
      <w:r w:rsidRPr="008C6978">
        <w:rPr>
          <w:lang w:val="fr-FR"/>
        </w:rPr>
        <w:tab/>
        <w:t xml:space="preserve">Examen </w:t>
      </w:r>
      <w:bookmarkStart w:id="1" w:name="_Hlk65072303"/>
      <w:r w:rsidRPr="008C6978">
        <w:rPr>
          <w:lang w:val="fr-FR"/>
        </w:rPr>
        <w:t>des copies de pétitions, des copies de rapports et autres renseignements relatifs aux territoires sous tutelle, aux territoires non autonomes et à tous les autres territoires auxquels s’applique la résolution 1514 (XV) de l’Assemblée générale, conformément à l’article 15 de la Convention</w:t>
      </w:r>
      <w:bookmarkEnd w:id="1"/>
      <w:r w:rsidRPr="008C6978">
        <w:rPr>
          <w:lang w:val="fr-FR"/>
        </w:rPr>
        <w:t>.</w:t>
      </w:r>
    </w:p>
    <w:p w:rsidR="000B5545" w:rsidRPr="008C6978" w:rsidRDefault="000B5545" w:rsidP="000B5545">
      <w:pPr>
        <w:pStyle w:val="H1G"/>
        <w:rPr>
          <w:lang w:val="fr-FR"/>
        </w:rPr>
      </w:pPr>
      <w:r w:rsidRPr="008C6978">
        <w:rPr>
          <w:lang w:val="fr-FR"/>
        </w:rPr>
        <w:tab/>
      </w:r>
      <w:r w:rsidRPr="008C6978">
        <w:rPr>
          <w:lang w:val="fr-FR"/>
        </w:rPr>
        <w:tab/>
        <w:t>Annotations</w:t>
      </w:r>
    </w:p>
    <w:p w:rsidR="000B5545" w:rsidRPr="008C6978" w:rsidRDefault="000B5545" w:rsidP="000B5545">
      <w:pPr>
        <w:pStyle w:val="H23G"/>
        <w:rPr>
          <w:lang w:val="fr-FR"/>
        </w:rPr>
      </w:pPr>
      <w:r w:rsidRPr="008C6978">
        <w:rPr>
          <w:lang w:val="fr-FR"/>
        </w:rPr>
        <w:tab/>
        <w:t>1.</w:t>
      </w:r>
      <w:r w:rsidRPr="008C6978">
        <w:rPr>
          <w:lang w:val="fr-FR"/>
        </w:rPr>
        <w:tab/>
        <w:t>Adoption de l’ordre du jour</w:t>
      </w:r>
    </w:p>
    <w:p w:rsidR="000B5545" w:rsidRPr="008C6978" w:rsidRDefault="000B5545" w:rsidP="000B5545">
      <w:pPr>
        <w:pStyle w:val="SingleTxtG"/>
        <w:rPr>
          <w:lang w:val="fr-FR"/>
        </w:rPr>
      </w:pPr>
      <w:r>
        <w:rPr>
          <w:lang w:val="fr-FR"/>
        </w:rPr>
        <w:tab/>
      </w:r>
      <w:r w:rsidRPr="008C6978">
        <w:rPr>
          <w:lang w:val="fr-FR"/>
        </w:rPr>
        <w:t>Conformément à l’article 6 du Règlement intérieur, le présent ordre du jour provisoire a été établi par le Secrétaire général en consultation avec l</w:t>
      </w:r>
      <w:r>
        <w:rPr>
          <w:lang w:val="fr-FR"/>
        </w:rPr>
        <w:t>a</w:t>
      </w:r>
      <w:r w:rsidRPr="008C6978">
        <w:rPr>
          <w:lang w:val="fr-FR"/>
        </w:rPr>
        <w:t xml:space="preserve"> Président</w:t>
      </w:r>
      <w:r>
        <w:rPr>
          <w:lang w:val="fr-FR"/>
        </w:rPr>
        <w:t>e</w:t>
      </w:r>
      <w:r w:rsidRPr="008C6978">
        <w:rPr>
          <w:lang w:val="fr-FR"/>
        </w:rPr>
        <w:t xml:space="preserve"> du Comité.</w:t>
      </w:r>
    </w:p>
    <w:p w:rsidR="000B5545" w:rsidRPr="008C6978" w:rsidRDefault="000B5545" w:rsidP="000B5545">
      <w:pPr>
        <w:pStyle w:val="SingleTxtG"/>
        <w:rPr>
          <w:lang w:val="fr-FR"/>
        </w:rPr>
      </w:pPr>
      <w:r>
        <w:rPr>
          <w:lang w:val="fr-FR"/>
        </w:rPr>
        <w:tab/>
      </w:r>
      <w:r w:rsidRPr="008C6978">
        <w:rPr>
          <w:lang w:val="fr-FR"/>
        </w:rPr>
        <w:t>Suivant l’article 8 du Règlement intérieur, l’adoption de l’ordre du jour constitue le premier point de l’ordre du jour provisoire de chaque session, sauf s’il y a lieu d’élire les membres du Bureau conformément à l’article 15 du Règlement. L’article 9 prévoit qu’au cours d’une session, le Comité peut réviser l’ordre du jour et, s’il y a lieu, ajouter ou supprimer des points ou en ajourner l’examen.</w:t>
      </w:r>
    </w:p>
    <w:p w:rsidR="000B5545" w:rsidRPr="008C6978" w:rsidRDefault="000B5545" w:rsidP="000B5545">
      <w:pPr>
        <w:pStyle w:val="SingleTxtG"/>
        <w:rPr>
          <w:lang w:val="fr-FR"/>
        </w:rPr>
      </w:pPr>
      <w:r>
        <w:rPr>
          <w:lang w:val="fr-FR"/>
        </w:rPr>
        <w:lastRenderedPageBreak/>
        <w:tab/>
      </w:r>
      <w:r w:rsidRPr="008C6978">
        <w:rPr>
          <w:lang w:val="fr-FR"/>
        </w:rPr>
        <w:t>Le Comité sera invité à examiner, réviser s’il y a lieu et adopter l’ordre du jour de la session.</w:t>
      </w:r>
    </w:p>
    <w:p w:rsidR="000B5545" w:rsidRPr="008C6978" w:rsidRDefault="000B5545" w:rsidP="000B5545">
      <w:pPr>
        <w:pStyle w:val="H23G"/>
        <w:rPr>
          <w:lang w:val="fr-FR"/>
        </w:rPr>
      </w:pPr>
      <w:r w:rsidRPr="008C6978">
        <w:rPr>
          <w:lang w:val="fr-FR"/>
        </w:rPr>
        <w:tab/>
        <w:t>2.</w:t>
      </w:r>
      <w:r w:rsidRPr="008C6978">
        <w:rPr>
          <w:lang w:val="fr-FR"/>
        </w:rPr>
        <w:tab/>
        <w:t>Questions d’organisation et questions diverses</w:t>
      </w:r>
    </w:p>
    <w:p w:rsidR="000B5545" w:rsidRPr="008C6978" w:rsidRDefault="000B5545" w:rsidP="000B5545">
      <w:pPr>
        <w:pStyle w:val="SingleTxtG"/>
        <w:rPr>
          <w:spacing w:val="-1"/>
          <w:lang w:val="fr-FR"/>
        </w:rPr>
      </w:pPr>
      <w:r>
        <w:rPr>
          <w:spacing w:val="-1"/>
          <w:lang w:val="fr-FR"/>
        </w:rPr>
        <w:tab/>
      </w:r>
      <w:r w:rsidRPr="008C6978">
        <w:rPr>
          <w:spacing w:val="-1"/>
          <w:lang w:val="fr-FR"/>
        </w:rPr>
        <w:t>L</w:t>
      </w:r>
      <w:r>
        <w:rPr>
          <w:spacing w:val="-1"/>
          <w:lang w:val="fr-FR"/>
        </w:rPr>
        <w:t xml:space="preserve">a </w:t>
      </w:r>
      <w:r w:rsidRPr="008C6978">
        <w:rPr>
          <w:spacing w:val="-1"/>
          <w:lang w:val="fr-FR"/>
        </w:rPr>
        <w:t>103</w:t>
      </w:r>
      <w:r w:rsidRPr="008C6978">
        <w:rPr>
          <w:spacing w:val="-1"/>
          <w:vertAlign w:val="superscript"/>
          <w:lang w:val="fr-FR"/>
        </w:rPr>
        <w:t>e</w:t>
      </w:r>
      <w:r w:rsidRPr="008C6978">
        <w:rPr>
          <w:spacing w:val="-1"/>
          <w:lang w:val="fr-FR"/>
        </w:rPr>
        <w:t xml:space="preserve"> session </w:t>
      </w:r>
      <w:r>
        <w:rPr>
          <w:spacing w:val="-1"/>
          <w:lang w:val="fr-FR"/>
        </w:rPr>
        <w:t xml:space="preserve">du Comité se tiendra </w:t>
      </w:r>
      <w:r w:rsidRPr="008C6978">
        <w:rPr>
          <w:spacing w:val="-1"/>
          <w:lang w:val="fr-FR"/>
        </w:rPr>
        <w:t>en ligne du 19 au 30</w:t>
      </w:r>
      <w:r w:rsidR="007D164A">
        <w:rPr>
          <w:spacing w:val="-1"/>
          <w:lang w:val="fr-FR"/>
        </w:rPr>
        <w:t> </w:t>
      </w:r>
      <w:r w:rsidRPr="008C6978">
        <w:rPr>
          <w:spacing w:val="-1"/>
          <w:lang w:val="fr-FR"/>
        </w:rPr>
        <w:t>avril 2021. La première séance s’ouvrira le lundi 19</w:t>
      </w:r>
      <w:r w:rsidR="007D164A">
        <w:rPr>
          <w:spacing w:val="-1"/>
          <w:lang w:val="fr-FR"/>
        </w:rPr>
        <w:t> </w:t>
      </w:r>
      <w:r w:rsidRPr="008C6978">
        <w:rPr>
          <w:spacing w:val="-1"/>
          <w:lang w:val="fr-FR"/>
        </w:rPr>
        <w:t>avril 2021 à 15 heures.</w:t>
      </w:r>
    </w:p>
    <w:p w:rsidR="000B5545" w:rsidRPr="008C6978" w:rsidRDefault="000B5545" w:rsidP="000B5545">
      <w:pPr>
        <w:pStyle w:val="SingleTxtG"/>
        <w:rPr>
          <w:lang w:val="fr-FR"/>
        </w:rPr>
      </w:pPr>
      <w:r>
        <w:rPr>
          <w:lang w:val="fr-FR"/>
        </w:rPr>
        <w:tab/>
      </w:r>
      <w:r w:rsidRPr="008C6978">
        <w:rPr>
          <w:lang w:val="fr-FR"/>
        </w:rPr>
        <w:t xml:space="preserve">Le Comité examinera le programme de travail de sa </w:t>
      </w:r>
      <w:r w:rsidRPr="008C6978">
        <w:rPr>
          <w:spacing w:val="-1"/>
          <w:lang w:val="fr-FR"/>
        </w:rPr>
        <w:t>103</w:t>
      </w:r>
      <w:r w:rsidRPr="008C6978">
        <w:rPr>
          <w:spacing w:val="-1"/>
          <w:vertAlign w:val="superscript"/>
          <w:lang w:val="fr-FR"/>
        </w:rPr>
        <w:t>e</w:t>
      </w:r>
      <w:r w:rsidRPr="008C6978">
        <w:rPr>
          <w:spacing w:val="-1"/>
          <w:lang w:val="fr-FR"/>
        </w:rPr>
        <w:t> </w:t>
      </w:r>
      <w:r w:rsidRPr="008C6978">
        <w:rPr>
          <w:lang w:val="fr-FR"/>
        </w:rPr>
        <w:t>session. Il poursuivra en outre l’examen de ses méthodes de travail.</w:t>
      </w:r>
    </w:p>
    <w:p w:rsidR="000B5545" w:rsidRPr="008C6978" w:rsidRDefault="000B5545" w:rsidP="000B5545">
      <w:pPr>
        <w:pStyle w:val="H23G"/>
        <w:rPr>
          <w:lang w:val="fr-FR"/>
        </w:rPr>
      </w:pPr>
      <w:r w:rsidRPr="008C6978">
        <w:rPr>
          <w:lang w:val="fr-FR"/>
        </w:rPr>
        <w:tab/>
        <w:t>3.</w:t>
      </w:r>
      <w:r w:rsidRPr="008C6978">
        <w:rPr>
          <w:lang w:val="fr-FR"/>
        </w:rPr>
        <w:tab/>
        <w:t xml:space="preserve">Prévention de la discrimination raciale, y compris les mesures d’alerte rapide </w:t>
      </w:r>
      <w:r w:rsidRPr="008C6978">
        <w:rPr>
          <w:lang w:val="fr-FR"/>
        </w:rPr>
        <w:br/>
        <w:t>et les procédures d’intervention d’urgence</w:t>
      </w:r>
    </w:p>
    <w:p w:rsidR="000B5545" w:rsidRPr="008C6978" w:rsidRDefault="000B5545" w:rsidP="000B5545">
      <w:pPr>
        <w:pStyle w:val="SingleTxtG"/>
        <w:rPr>
          <w:lang w:val="fr-FR"/>
        </w:rPr>
      </w:pPr>
      <w:r>
        <w:rPr>
          <w:lang w:val="fr-FR"/>
        </w:rPr>
        <w:tab/>
      </w:r>
      <w:r w:rsidRPr="008C6978">
        <w:rPr>
          <w:lang w:val="fr-FR"/>
        </w:rPr>
        <w:t>À sa quarante</w:t>
      </w:r>
      <w:r w:rsidRPr="008C6978">
        <w:rPr>
          <w:lang w:val="fr-FR"/>
        </w:rPr>
        <w:noBreakHyphen/>
        <w:t>cinquième session, le Comité a décidé de faire de cette question un des principaux points à inscrire régulièrement à son ordre du jour. Dans le cadre de ses efforts de prévention de la discrimination raciale, le Comité peut décider de prendre des mesures d’alerte rapide afin d’empêcher que des problèmes existants ne dégénèrent en conflits, ou bien d’engager des procédures d’intervention d’urgence face à des problèmes qui exigent une attention immédiate pour prévenir des violations graves de la Convention ou en limiter l’ampleur ou le nombre.</w:t>
      </w:r>
    </w:p>
    <w:p w:rsidR="000B5545" w:rsidRPr="008C6978" w:rsidRDefault="000B5545" w:rsidP="000B5545">
      <w:pPr>
        <w:pStyle w:val="H23G"/>
        <w:rPr>
          <w:rFonts w:eastAsia="Times New Roman"/>
          <w:lang w:val="fr-FR"/>
        </w:rPr>
      </w:pPr>
      <w:r w:rsidRPr="008C6978">
        <w:rPr>
          <w:lang w:val="fr-FR"/>
        </w:rPr>
        <w:tab/>
        <w:t>4.</w:t>
      </w:r>
      <w:r w:rsidRPr="008C6978">
        <w:rPr>
          <w:lang w:val="fr-FR"/>
        </w:rPr>
        <w:tab/>
        <w:t>Examen des rapports, observations et renseignements soumis par les États parties en application de l’article 9 de la Convention</w:t>
      </w:r>
    </w:p>
    <w:p w:rsidR="000B5545" w:rsidRPr="00301F7E" w:rsidRDefault="000B5545" w:rsidP="000B5545">
      <w:pPr>
        <w:kinsoku/>
        <w:overflowPunct/>
        <w:autoSpaceDE/>
        <w:autoSpaceDN/>
        <w:adjustRightInd/>
        <w:snapToGrid/>
        <w:spacing w:after="120"/>
        <w:ind w:left="1134" w:right="1134"/>
        <w:jc w:val="both"/>
        <w:rPr>
          <w:rFonts w:eastAsia="SimSun"/>
          <w:lang w:val="fr-FR" w:eastAsia="zh-CN"/>
        </w:rPr>
      </w:pPr>
      <w:r>
        <w:rPr>
          <w:rFonts w:eastAsia="SimSun"/>
          <w:lang w:val="fr-FR" w:eastAsia="zh-CN"/>
        </w:rPr>
        <w:tab/>
      </w:r>
      <w:r>
        <w:rPr>
          <w:rFonts w:eastAsia="SimSun"/>
          <w:lang w:val="fr-FR" w:eastAsia="zh-CN"/>
        </w:rPr>
        <w:tab/>
      </w:r>
      <w:r w:rsidRPr="008C6978">
        <w:rPr>
          <w:rFonts w:eastAsia="SimSun"/>
          <w:lang w:val="fr-FR" w:eastAsia="zh-CN"/>
        </w:rPr>
        <w:t>À sa 103</w:t>
      </w:r>
      <w:r w:rsidRPr="008C6978">
        <w:rPr>
          <w:rFonts w:eastAsia="SimSun"/>
          <w:vertAlign w:val="superscript"/>
          <w:lang w:val="fr-FR" w:eastAsia="zh-CN"/>
        </w:rPr>
        <w:t>e</w:t>
      </w:r>
      <w:r w:rsidR="007D164A">
        <w:rPr>
          <w:rFonts w:eastAsia="SimSun"/>
          <w:lang w:val="fr-FR" w:eastAsia="zh-CN"/>
        </w:rPr>
        <w:t> </w:t>
      </w:r>
      <w:r w:rsidRPr="00301F7E">
        <w:rPr>
          <w:rFonts w:eastAsia="SimSun"/>
          <w:lang w:val="fr-FR" w:eastAsia="zh-CN"/>
        </w:rPr>
        <w:t xml:space="preserve">session, </w:t>
      </w:r>
      <w:r w:rsidRPr="008C6978">
        <w:rPr>
          <w:rFonts w:eastAsia="SimSun"/>
          <w:lang w:val="fr-FR" w:eastAsia="zh-CN"/>
        </w:rPr>
        <w:t xml:space="preserve">le Comité examinera le rapport périodique soumis par la </w:t>
      </w:r>
      <w:r w:rsidRPr="00301F7E">
        <w:rPr>
          <w:rFonts w:eastAsia="SimSun"/>
          <w:lang w:val="fr-FR" w:eastAsia="zh-CN"/>
        </w:rPr>
        <w:t>Belgi</w:t>
      </w:r>
      <w:r w:rsidRPr="008C6978">
        <w:rPr>
          <w:rFonts w:eastAsia="SimSun"/>
          <w:lang w:val="fr-FR" w:eastAsia="zh-CN"/>
        </w:rPr>
        <w:t>que</w:t>
      </w:r>
      <w:r w:rsidRPr="00301F7E">
        <w:rPr>
          <w:rFonts w:eastAsia="SimSun"/>
          <w:lang w:val="fr-FR" w:eastAsia="zh-CN"/>
        </w:rPr>
        <w:t xml:space="preserve"> (CERD/C/BEL/20-22).</w:t>
      </w:r>
    </w:p>
    <w:p w:rsidR="000B5545" w:rsidRPr="008C6978" w:rsidRDefault="000B5545" w:rsidP="000B5545">
      <w:pPr>
        <w:kinsoku/>
        <w:overflowPunct/>
        <w:autoSpaceDE/>
        <w:autoSpaceDN/>
        <w:adjustRightInd/>
        <w:snapToGrid/>
        <w:spacing w:after="120"/>
        <w:ind w:left="1134" w:right="1134"/>
        <w:jc w:val="both"/>
        <w:rPr>
          <w:rFonts w:eastAsia="SimSun"/>
          <w:lang w:val="fr-FR" w:eastAsia="zh-CN"/>
        </w:rPr>
      </w:pPr>
      <w:r>
        <w:rPr>
          <w:rFonts w:eastAsia="SimSun"/>
          <w:lang w:val="fr-FR" w:eastAsia="zh-CN"/>
        </w:rPr>
        <w:tab/>
      </w:r>
      <w:r>
        <w:rPr>
          <w:rFonts w:eastAsia="SimSun"/>
          <w:lang w:val="fr-FR" w:eastAsia="zh-CN"/>
        </w:rPr>
        <w:tab/>
      </w:r>
      <w:r w:rsidRPr="008C6978">
        <w:rPr>
          <w:rFonts w:eastAsia="SimSun"/>
          <w:lang w:val="fr-FR" w:eastAsia="zh-CN"/>
        </w:rPr>
        <w:t xml:space="preserve">Selon l’usage et conformément à l’article 64 du Règlement intérieur du Comité, le Secrétaire général a informé l’État partie concerné des dates auxquelles le Comité a prévu d’examiner son rapport. Les dates retenues pour l’examen du rapport présenté sont indiquées dans le calendrier figurant en annexe. </w:t>
      </w:r>
    </w:p>
    <w:p w:rsidR="000B5545" w:rsidRPr="008C6978" w:rsidRDefault="000B5545" w:rsidP="000B5545">
      <w:pPr>
        <w:pStyle w:val="H23G"/>
        <w:ind w:hanging="425"/>
        <w:rPr>
          <w:lang w:val="fr-FR"/>
        </w:rPr>
      </w:pPr>
      <w:r w:rsidRPr="008C6978">
        <w:rPr>
          <w:lang w:val="fr-FR"/>
        </w:rPr>
        <w:t>5.</w:t>
      </w:r>
      <w:r w:rsidRPr="008C6978">
        <w:rPr>
          <w:lang w:val="fr-FR"/>
        </w:rPr>
        <w:tab/>
        <w:t xml:space="preserve">Soumission de rapports par les États parties en application du paragraphe 1 </w:t>
      </w:r>
      <w:r w:rsidRPr="008C6978">
        <w:rPr>
          <w:lang w:val="fr-FR"/>
        </w:rPr>
        <w:br/>
        <w:t>de l’article 9 de la Convention</w:t>
      </w:r>
    </w:p>
    <w:p w:rsidR="000B5545" w:rsidRPr="008C6978" w:rsidRDefault="000B5545" w:rsidP="000B5545">
      <w:pPr>
        <w:pStyle w:val="SingleTxtG"/>
        <w:rPr>
          <w:lang w:val="fr-FR"/>
        </w:rPr>
      </w:pPr>
      <w:r>
        <w:rPr>
          <w:lang w:val="fr-FR"/>
        </w:rPr>
        <w:tab/>
      </w:r>
      <w:r w:rsidRPr="008C6978">
        <w:rPr>
          <w:lang w:val="fr-FR"/>
        </w:rPr>
        <w:t>À sa 103</w:t>
      </w:r>
      <w:r w:rsidRPr="008C6978">
        <w:rPr>
          <w:vertAlign w:val="superscript"/>
          <w:lang w:val="fr-FR"/>
        </w:rPr>
        <w:t>e</w:t>
      </w:r>
      <w:r w:rsidRPr="008C6978">
        <w:rPr>
          <w:lang w:val="fr-FR"/>
        </w:rPr>
        <w:t> session, le Comité sera saisi d’une note du Secrétaire général sur la situation concernant la soumission de rapports par les États parties en application de l’article 9 (par.</w:t>
      </w:r>
      <w:r w:rsidR="007D164A">
        <w:rPr>
          <w:lang w:val="fr-FR"/>
        </w:rPr>
        <w:t> </w:t>
      </w:r>
      <w:r w:rsidRPr="008C6978">
        <w:rPr>
          <w:lang w:val="fr-FR"/>
        </w:rPr>
        <w:t>1) de la Convention (CERD/C/103/2). Le tableau 1 de ce document contient la liste des rapports reçus des États parties que le Comité n’a pas encore examinés. Le tableau 2 donne des renseignements sur les rapports en retard.</w:t>
      </w:r>
    </w:p>
    <w:p w:rsidR="000B5545" w:rsidRPr="008C6978" w:rsidRDefault="000B5545" w:rsidP="000B5545">
      <w:pPr>
        <w:pStyle w:val="H23G"/>
        <w:rPr>
          <w:lang w:val="fr-FR"/>
        </w:rPr>
      </w:pPr>
      <w:r w:rsidRPr="008C6978">
        <w:rPr>
          <w:lang w:val="fr-FR"/>
        </w:rPr>
        <w:tab/>
        <w:t>6.</w:t>
      </w:r>
      <w:r w:rsidRPr="008C6978">
        <w:rPr>
          <w:lang w:val="fr-FR"/>
        </w:rPr>
        <w:tab/>
        <w:t>Examen des communications soumises en vertu de l’article 11 de la Convention</w:t>
      </w:r>
    </w:p>
    <w:p w:rsidR="000B5545" w:rsidRPr="008C6978" w:rsidRDefault="000B5545" w:rsidP="000B5545">
      <w:pPr>
        <w:pStyle w:val="SingleTxtG"/>
        <w:rPr>
          <w:lang w:val="fr-FR"/>
        </w:rPr>
      </w:pPr>
      <w:r>
        <w:rPr>
          <w:lang w:val="fr-FR"/>
        </w:rPr>
        <w:tab/>
      </w:r>
      <w:r w:rsidRPr="008C6978">
        <w:rPr>
          <w:lang w:val="fr-FR"/>
        </w:rPr>
        <w:t>À sa 103</w:t>
      </w:r>
      <w:r w:rsidRPr="008C6978">
        <w:rPr>
          <w:vertAlign w:val="superscript"/>
          <w:lang w:val="fr-FR"/>
        </w:rPr>
        <w:t>e</w:t>
      </w:r>
      <w:r w:rsidRPr="008C6978">
        <w:rPr>
          <w:lang w:val="fr-FR"/>
        </w:rPr>
        <w:t> session, le Comité poursuivra l’examen des communications soumises en vertu de l’article 11 de la Convention.</w:t>
      </w:r>
    </w:p>
    <w:p w:rsidR="000B5545" w:rsidRPr="008C6978" w:rsidRDefault="000B5545" w:rsidP="000B5545">
      <w:pPr>
        <w:pStyle w:val="H23G"/>
        <w:rPr>
          <w:lang w:val="fr-FR"/>
        </w:rPr>
      </w:pPr>
      <w:r w:rsidRPr="008C6978">
        <w:rPr>
          <w:lang w:val="fr-FR"/>
        </w:rPr>
        <w:tab/>
        <w:t>7.</w:t>
      </w:r>
      <w:r w:rsidRPr="008C6978">
        <w:rPr>
          <w:lang w:val="fr-FR"/>
        </w:rPr>
        <w:tab/>
        <w:t>Examen des communications soumises en vertu de l’article 14 de la Convention</w:t>
      </w:r>
    </w:p>
    <w:p w:rsidR="000B5545" w:rsidRPr="008C6978" w:rsidRDefault="000B5545" w:rsidP="000B5545">
      <w:pPr>
        <w:pStyle w:val="SingleTxtG"/>
        <w:spacing w:line="230" w:lineRule="atLeast"/>
        <w:rPr>
          <w:b/>
          <w:bCs/>
          <w:lang w:val="fr-FR"/>
        </w:rPr>
      </w:pPr>
      <w:r>
        <w:rPr>
          <w:bCs/>
          <w:lang w:val="fr-FR"/>
        </w:rPr>
        <w:tab/>
      </w:r>
      <w:r w:rsidRPr="008C6978">
        <w:rPr>
          <w:bCs/>
          <w:lang w:val="fr-FR"/>
        </w:rPr>
        <w:t>Conformément aux dispositions du chapitre XVIII de son règlement intérieur, le Comité examinera au titre de ce point les communications qui lui ont été adressées en vertu de l</w:t>
      </w:r>
      <w:r w:rsidRPr="008C6978">
        <w:rPr>
          <w:b/>
          <w:bCs/>
          <w:lang w:val="fr-FR"/>
        </w:rPr>
        <w:t>’</w:t>
      </w:r>
      <w:r w:rsidRPr="008C6978">
        <w:rPr>
          <w:bCs/>
          <w:lang w:val="fr-FR"/>
        </w:rPr>
        <w:t>article 14 de la Convention.</w:t>
      </w:r>
    </w:p>
    <w:p w:rsidR="000B5545" w:rsidRPr="008C6978" w:rsidRDefault="000B5545" w:rsidP="000B5545">
      <w:pPr>
        <w:pStyle w:val="SingleTxtG"/>
        <w:spacing w:line="230" w:lineRule="atLeast"/>
        <w:rPr>
          <w:lang w:val="fr-FR"/>
        </w:rPr>
      </w:pPr>
      <w:r>
        <w:rPr>
          <w:lang w:val="fr-FR"/>
        </w:rPr>
        <w:tab/>
      </w:r>
      <w:r w:rsidRPr="008C6978">
        <w:rPr>
          <w:lang w:val="fr-FR"/>
        </w:rPr>
        <w:t>L’article 88 du Règlement intérieur dispose que les séances du Comité au cours desquelles sont examinées les communications soumises en vertu de l’article 14 de la Convention se tiennent à huis clos.</w:t>
      </w:r>
    </w:p>
    <w:p w:rsidR="000B5545" w:rsidRPr="008C6978" w:rsidRDefault="000B5545" w:rsidP="000B5545">
      <w:pPr>
        <w:pStyle w:val="H23G"/>
        <w:rPr>
          <w:lang w:val="fr-FR"/>
        </w:rPr>
      </w:pPr>
      <w:r w:rsidRPr="008C6978">
        <w:rPr>
          <w:lang w:val="fr-FR"/>
        </w:rPr>
        <w:tab/>
        <w:t>8.</w:t>
      </w:r>
      <w:r w:rsidRPr="008C6978">
        <w:rPr>
          <w:lang w:val="fr-FR"/>
        </w:rPr>
        <w:tab/>
        <w:t>Procédure de suivi</w:t>
      </w:r>
    </w:p>
    <w:p w:rsidR="000B5545" w:rsidRPr="008C6978" w:rsidRDefault="000B5545" w:rsidP="000B5545">
      <w:pPr>
        <w:pStyle w:val="SingleTxtG"/>
        <w:spacing w:line="230" w:lineRule="atLeast"/>
        <w:rPr>
          <w:lang w:val="fr-FR"/>
        </w:rPr>
      </w:pPr>
      <w:r>
        <w:rPr>
          <w:lang w:val="fr-FR"/>
        </w:rPr>
        <w:tab/>
      </w:r>
      <w:r w:rsidRPr="008C6978">
        <w:rPr>
          <w:lang w:val="fr-FR"/>
        </w:rPr>
        <w:t>Conformément aux dispositions de l’article 65 de son règlement intérieur, le Comité examinera les renseignements soumis par les États parties concernant la suite donnée à ses observations et recommandations.</w:t>
      </w:r>
    </w:p>
    <w:p w:rsidR="000B5545" w:rsidRPr="008C6978" w:rsidRDefault="000B5545" w:rsidP="000B5545">
      <w:pPr>
        <w:pStyle w:val="H23G"/>
        <w:rPr>
          <w:lang w:val="fr-FR"/>
        </w:rPr>
      </w:pPr>
      <w:r w:rsidRPr="008C6978">
        <w:rPr>
          <w:lang w:val="fr-FR"/>
        </w:rPr>
        <w:lastRenderedPageBreak/>
        <w:tab/>
        <w:t>9.</w:t>
      </w:r>
      <w:r w:rsidRPr="008C6978">
        <w:rPr>
          <w:lang w:val="fr-FR"/>
        </w:rPr>
        <w:tab/>
        <w:t xml:space="preserve">Suivi de la Conférence mondiale contre le racisme, la discrimination raciale, </w:t>
      </w:r>
      <w:r w:rsidRPr="008C6978">
        <w:rPr>
          <w:lang w:val="fr-FR"/>
        </w:rPr>
        <w:br/>
        <w:t xml:space="preserve">la xénophobie et l’intolérance qui y est associée, et de la Conférence </w:t>
      </w:r>
      <w:r w:rsidRPr="008C6978">
        <w:rPr>
          <w:lang w:val="fr-FR"/>
        </w:rPr>
        <w:br/>
        <w:t>d’examen de Durban</w:t>
      </w:r>
    </w:p>
    <w:p w:rsidR="000B5545" w:rsidRPr="008C6978" w:rsidRDefault="000B5545" w:rsidP="000B5545">
      <w:pPr>
        <w:pStyle w:val="SingleTxtG"/>
        <w:spacing w:line="230" w:lineRule="atLeast"/>
        <w:rPr>
          <w:lang w:val="fr-FR"/>
        </w:rPr>
      </w:pPr>
      <w:r>
        <w:rPr>
          <w:lang w:val="fr-FR"/>
        </w:rPr>
        <w:tab/>
      </w:r>
      <w:r w:rsidRPr="008C6978">
        <w:rPr>
          <w:lang w:val="fr-FR"/>
        </w:rPr>
        <w:t>Au titre de ce point, le Comité examinera les activités de suivi de la Déclaration et du Programme d’action de Durban, adoptés lors de la Conférence mondiale contre le racisme, la discrimination raciale, la xénophobie et l’intolérance qui y est associée, et de la Conférence d’examen de Durban.</w:t>
      </w:r>
    </w:p>
    <w:p w:rsidR="000B5545" w:rsidRPr="008C6978" w:rsidRDefault="000B5545" w:rsidP="000B5545">
      <w:pPr>
        <w:pStyle w:val="H23G"/>
        <w:rPr>
          <w:lang w:val="fr-FR"/>
        </w:rPr>
      </w:pPr>
      <w:r w:rsidRPr="008C6978">
        <w:rPr>
          <w:lang w:val="fr-FR"/>
        </w:rPr>
        <w:tab/>
      </w:r>
      <w:r>
        <w:rPr>
          <w:lang w:val="fr-FR"/>
        </w:rPr>
        <w:t>10</w:t>
      </w:r>
      <w:r w:rsidRPr="008C6978">
        <w:rPr>
          <w:lang w:val="fr-FR"/>
        </w:rPr>
        <w:t>.</w:t>
      </w:r>
      <w:r w:rsidRPr="008C6978">
        <w:rPr>
          <w:lang w:val="fr-FR"/>
        </w:rPr>
        <w:tab/>
        <w:t>Examen des copies de pétitions, des copies de rapports et autres renseignements relatifs aux territoires sous tutelle, aux territoires non autonomes et à tous les autres territoires auxquels s’applique la résolution 1514 (XV) de l’Assemblée générale, conformément à l’article 15 de la Convention</w:t>
      </w:r>
    </w:p>
    <w:p w:rsidR="000B5545" w:rsidRDefault="000B5545" w:rsidP="000B5545">
      <w:pPr>
        <w:pStyle w:val="SingleTxtG"/>
        <w:rPr>
          <w:lang w:val="fr-FR"/>
        </w:rPr>
      </w:pPr>
      <w:r>
        <w:rPr>
          <w:lang w:val="fr-FR"/>
        </w:rPr>
        <w:tab/>
      </w:r>
      <w:r w:rsidRPr="008C6978">
        <w:rPr>
          <w:lang w:val="fr-FR"/>
        </w:rPr>
        <w:t>Le Comité examinera une note du Secrétaire général (CERD/C/103/3) concernant l’article 15 de la Convention, qui contient la liste des copies de pétitions, des copies de rapports et autres renseignements relatifs au Conseil de tutelle et au Comité spécial chargé d’étudier la situation en ce qui concerne l’application de la Déclaration sur l’octroi de l’indépendance aux pays et aux peuples coloniaux.</w:t>
      </w:r>
    </w:p>
    <w:p w:rsidR="000B5545" w:rsidRDefault="000B5545">
      <w:pPr>
        <w:suppressAutoHyphens w:val="0"/>
        <w:kinsoku/>
        <w:overflowPunct/>
        <w:autoSpaceDE/>
        <w:autoSpaceDN/>
        <w:adjustRightInd/>
        <w:snapToGrid/>
        <w:spacing w:after="200" w:line="276" w:lineRule="auto"/>
        <w:rPr>
          <w:lang w:val="fr-FR"/>
        </w:rPr>
      </w:pPr>
      <w:r>
        <w:rPr>
          <w:lang w:val="fr-FR"/>
        </w:rPr>
        <w:br w:type="page"/>
      </w:r>
    </w:p>
    <w:p w:rsidR="000B5545" w:rsidRPr="008C6978" w:rsidRDefault="000B5545" w:rsidP="000B5545">
      <w:pPr>
        <w:pStyle w:val="HChG"/>
        <w:rPr>
          <w:lang w:val="fr-FR"/>
        </w:rPr>
      </w:pPr>
      <w:r w:rsidRPr="008C6978">
        <w:rPr>
          <w:lang w:val="fr-FR"/>
        </w:rPr>
        <w:lastRenderedPageBreak/>
        <w:t>Annexe</w:t>
      </w:r>
    </w:p>
    <w:p w:rsidR="000B5545" w:rsidRPr="008C6978" w:rsidRDefault="000B5545" w:rsidP="000B5545">
      <w:pPr>
        <w:pStyle w:val="HChG"/>
        <w:rPr>
          <w:lang w:val="fr-FR"/>
        </w:rPr>
      </w:pPr>
      <w:r w:rsidRPr="008C6978">
        <w:rPr>
          <w:lang w:val="fr-FR"/>
        </w:rPr>
        <w:tab/>
      </w:r>
      <w:r w:rsidRPr="008C6978">
        <w:rPr>
          <w:lang w:val="fr-FR"/>
        </w:rPr>
        <w:tab/>
      </w:r>
      <w:r w:rsidRPr="008C6978">
        <w:rPr>
          <w:color w:val="333333"/>
          <w:sz w:val="26"/>
          <w:szCs w:val="26"/>
          <w:shd w:val="clear" w:color="auto" w:fill="FFFFFF"/>
          <w:lang w:val="fr-FR"/>
        </w:rPr>
        <w:t>Calendrier proposé pour l’examen des rapports, observations et renseignements complémentaires soumis par les États parties</w:t>
      </w:r>
    </w:p>
    <w:p w:rsidR="000B5545" w:rsidRPr="008C6978" w:rsidRDefault="007D164A" w:rsidP="000B5545">
      <w:pPr>
        <w:pStyle w:val="SingleTxtG"/>
        <w:spacing w:after="240"/>
        <w:rPr>
          <w:lang w:val="fr-FR"/>
        </w:rPr>
      </w:pPr>
      <w:r>
        <w:rPr>
          <w:lang w:val="fr-FR"/>
        </w:rPr>
        <w:tab/>
      </w:r>
      <w:r w:rsidR="000B5545" w:rsidRPr="008C6978">
        <w:rPr>
          <w:lang w:val="fr-FR"/>
        </w:rPr>
        <w:t xml:space="preserve">Le calendrier ci-après a été établi par le Secrétaire général, en concertation avec la </w:t>
      </w:r>
      <w:r w:rsidR="000B5545">
        <w:rPr>
          <w:lang w:val="fr-FR"/>
        </w:rPr>
        <w:t>P</w:t>
      </w:r>
      <w:r w:rsidR="000B5545" w:rsidRPr="008C6978">
        <w:rPr>
          <w:lang w:val="fr-FR"/>
        </w:rPr>
        <w:t>résiden</w:t>
      </w:r>
      <w:r w:rsidR="000B5545">
        <w:rPr>
          <w:lang w:val="fr-FR"/>
        </w:rPr>
        <w:t>t</w:t>
      </w:r>
      <w:r w:rsidR="000B5545" w:rsidRPr="008C6978">
        <w:rPr>
          <w:lang w:val="fr-FR"/>
        </w:rPr>
        <w:t>e, compte tenu des décisions prises à ce sujet par le Comité à sa 102</w:t>
      </w:r>
      <w:r w:rsidR="000B5545" w:rsidRPr="008C6978">
        <w:rPr>
          <w:vertAlign w:val="superscript"/>
          <w:lang w:val="fr-FR"/>
        </w:rPr>
        <w:t>e</w:t>
      </w:r>
      <w:r>
        <w:rPr>
          <w:lang w:val="fr-FR"/>
        </w:rPr>
        <w:t> </w:t>
      </w:r>
      <w:r w:rsidR="000B5545" w:rsidRPr="008C6978">
        <w:rPr>
          <w:lang w:val="fr-FR"/>
        </w:rPr>
        <w:t>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0B5545" w:rsidRPr="008C6978" w:rsidTr="006A1608">
        <w:trPr>
          <w:tblHeader/>
        </w:trPr>
        <w:tc>
          <w:tcPr>
            <w:tcW w:w="2456" w:type="dxa"/>
            <w:tcBorders>
              <w:top w:val="single" w:sz="4" w:space="0" w:color="auto"/>
              <w:bottom w:val="single" w:sz="12" w:space="0" w:color="auto"/>
            </w:tcBorders>
            <w:shd w:val="clear" w:color="auto" w:fill="auto"/>
            <w:vAlign w:val="bottom"/>
          </w:tcPr>
          <w:p w:rsidR="000B5545" w:rsidRPr="008C6978" w:rsidRDefault="000B5545" w:rsidP="00DF25E9">
            <w:pPr>
              <w:suppressAutoHyphens w:val="0"/>
              <w:spacing w:before="80" w:after="80" w:line="200" w:lineRule="exact"/>
              <w:ind w:right="113"/>
              <w:rPr>
                <w:i/>
                <w:sz w:val="16"/>
                <w:lang w:val="fr-FR"/>
              </w:rPr>
            </w:pPr>
            <w:r w:rsidRPr="008C6978">
              <w:rPr>
                <w:i/>
                <w:sz w:val="16"/>
                <w:lang w:val="fr-FR"/>
              </w:rPr>
              <w:t>Jour</w:t>
            </w:r>
          </w:p>
        </w:tc>
        <w:tc>
          <w:tcPr>
            <w:tcW w:w="2457" w:type="dxa"/>
            <w:tcBorders>
              <w:top w:val="single" w:sz="4" w:space="0" w:color="auto"/>
              <w:bottom w:val="single" w:sz="12" w:space="0" w:color="auto"/>
            </w:tcBorders>
            <w:shd w:val="clear" w:color="auto" w:fill="auto"/>
            <w:vAlign w:val="bottom"/>
          </w:tcPr>
          <w:p w:rsidR="000B5545" w:rsidRPr="008C6978" w:rsidRDefault="000B5545" w:rsidP="00DF25E9">
            <w:pPr>
              <w:suppressAutoHyphens w:val="0"/>
              <w:spacing w:before="80" w:after="80" w:line="200" w:lineRule="exact"/>
              <w:ind w:right="113"/>
              <w:rPr>
                <w:i/>
                <w:sz w:val="16"/>
                <w:lang w:val="fr-FR"/>
              </w:rPr>
            </w:pPr>
            <w:r w:rsidRPr="008C6978">
              <w:rPr>
                <w:i/>
                <w:sz w:val="16"/>
                <w:lang w:val="fr-FR"/>
              </w:rPr>
              <w:t>Numéro de la séance et heure</w:t>
            </w:r>
          </w:p>
        </w:tc>
        <w:tc>
          <w:tcPr>
            <w:tcW w:w="2457" w:type="dxa"/>
            <w:tcBorders>
              <w:top w:val="single" w:sz="4" w:space="0" w:color="auto"/>
              <w:bottom w:val="single" w:sz="12" w:space="0" w:color="auto"/>
            </w:tcBorders>
            <w:shd w:val="clear" w:color="auto" w:fill="auto"/>
            <w:vAlign w:val="bottom"/>
          </w:tcPr>
          <w:p w:rsidR="000B5545" w:rsidRPr="008C6978" w:rsidRDefault="000B5545" w:rsidP="00DF25E9">
            <w:pPr>
              <w:suppressAutoHyphens w:val="0"/>
              <w:spacing w:before="80" w:after="80" w:line="200" w:lineRule="exact"/>
              <w:ind w:right="113"/>
              <w:rPr>
                <w:i/>
                <w:sz w:val="16"/>
                <w:lang w:val="fr-FR"/>
              </w:rPr>
            </w:pPr>
            <w:r w:rsidRPr="008C6978">
              <w:rPr>
                <w:i/>
                <w:sz w:val="16"/>
                <w:lang w:val="fr-FR"/>
              </w:rPr>
              <w:t>État partie</w:t>
            </w:r>
          </w:p>
        </w:tc>
      </w:tr>
      <w:tr w:rsidR="000B5545" w:rsidRPr="008C6978" w:rsidTr="006A1608">
        <w:tc>
          <w:tcPr>
            <w:tcW w:w="2456" w:type="dxa"/>
            <w:tcBorders>
              <w:top w:val="single" w:sz="12" w:space="0" w:color="auto"/>
            </w:tcBorders>
            <w:shd w:val="clear" w:color="auto" w:fill="auto"/>
          </w:tcPr>
          <w:p w:rsidR="000B5545" w:rsidRPr="008C6978" w:rsidRDefault="000B5545" w:rsidP="00DF25E9">
            <w:pPr>
              <w:suppressAutoHyphens w:val="0"/>
              <w:spacing w:before="40" w:after="120" w:line="220" w:lineRule="exact"/>
              <w:ind w:right="113"/>
              <w:rPr>
                <w:lang w:val="fr-FR"/>
              </w:rPr>
            </w:pPr>
            <w:r w:rsidRPr="008C6978">
              <w:rPr>
                <w:lang w:val="fr-FR"/>
              </w:rPr>
              <w:t>Mardi</w:t>
            </w:r>
            <w:r w:rsidRPr="008C6978">
              <w:rPr>
                <w:lang w:val="fr-FR"/>
              </w:rPr>
              <w:br/>
              <w:t>20 avril 2021 (à confirmer)</w:t>
            </w:r>
          </w:p>
        </w:tc>
        <w:tc>
          <w:tcPr>
            <w:tcW w:w="2457" w:type="dxa"/>
            <w:tcBorders>
              <w:top w:val="single" w:sz="12" w:space="0" w:color="auto"/>
            </w:tcBorders>
            <w:shd w:val="clear" w:color="auto" w:fill="auto"/>
          </w:tcPr>
          <w:p w:rsidR="000B5545" w:rsidRPr="008C6978" w:rsidRDefault="000B5545" w:rsidP="00DF25E9">
            <w:pPr>
              <w:suppressAutoHyphens w:val="0"/>
              <w:spacing w:before="40" w:after="120" w:line="220" w:lineRule="exact"/>
              <w:ind w:right="113"/>
              <w:rPr>
                <w:lang w:val="fr-FR"/>
              </w:rPr>
            </w:pPr>
            <w:r w:rsidRPr="008C6978">
              <w:rPr>
                <w:lang w:val="fr-FR"/>
              </w:rPr>
              <w:t>2814</w:t>
            </w:r>
            <w:r w:rsidRPr="008C6978">
              <w:rPr>
                <w:vertAlign w:val="superscript"/>
                <w:lang w:val="fr-FR"/>
              </w:rPr>
              <w:t>e</w:t>
            </w:r>
            <w:r w:rsidR="007D164A">
              <w:rPr>
                <w:lang w:val="fr-FR"/>
              </w:rPr>
              <w:t> </w:t>
            </w:r>
            <w:r>
              <w:rPr>
                <w:lang w:val="fr-FR"/>
              </w:rPr>
              <w:t>séance</w:t>
            </w:r>
            <w:r w:rsidRPr="008C6978">
              <w:rPr>
                <w:lang w:val="fr-FR"/>
              </w:rPr>
              <w:t xml:space="preserve"> </w:t>
            </w:r>
            <w:r w:rsidRPr="008C6978">
              <w:rPr>
                <w:lang w:val="fr-FR"/>
              </w:rPr>
              <w:br/>
              <w:t>15 heures-17 heures</w:t>
            </w:r>
          </w:p>
        </w:tc>
        <w:tc>
          <w:tcPr>
            <w:tcW w:w="2457" w:type="dxa"/>
            <w:tcBorders>
              <w:top w:val="single" w:sz="12" w:space="0" w:color="auto"/>
            </w:tcBorders>
            <w:shd w:val="clear" w:color="auto" w:fill="auto"/>
          </w:tcPr>
          <w:p w:rsidR="000B5545" w:rsidRPr="008C6978" w:rsidRDefault="000B5545" w:rsidP="00DF25E9">
            <w:pPr>
              <w:suppressAutoHyphens w:val="0"/>
              <w:spacing w:before="40" w:after="120" w:line="220" w:lineRule="exact"/>
              <w:ind w:right="113"/>
              <w:rPr>
                <w:lang w:val="fr-FR"/>
              </w:rPr>
            </w:pPr>
            <w:r w:rsidRPr="008C6978">
              <w:rPr>
                <w:lang w:val="fr-FR"/>
              </w:rPr>
              <w:t>Belgique</w:t>
            </w:r>
          </w:p>
        </w:tc>
      </w:tr>
      <w:tr w:rsidR="000B5545" w:rsidRPr="008C6978" w:rsidTr="006A1608">
        <w:tc>
          <w:tcPr>
            <w:tcW w:w="2456" w:type="dxa"/>
            <w:shd w:val="clear" w:color="auto" w:fill="auto"/>
          </w:tcPr>
          <w:p w:rsidR="000B5545" w:rsidRPr="008C6978" w:rsidRDefault="000B5545" w:rsidP="00DF25E9">
            <w:pPr>
              <w:suppressAutoHyphens w:val="0"/>
              <w:spacing w:before="40" w:after="120" w:line="220" w:lineRule="exact"/>
              <w:ind w:right="113"/>
              <w:rPr>
                <w:lang w:val="fr-FR"/>
              </w:rPr>
            </w:pPr>
            <w:r w:rsidRPr="008C6978">
              <w:rPr>
                <w:lang w:val="fr-FR"/>
              </w:rPr>
              <w:t>Mercredi</w:t>
            </w:r>
            <w:r w:rsidRPr="008C6978">
              <w:rPr>
                <w:lang w:val="fr-FR"/>
              </w:rPr>
              <w:br/>
              <w:t>21 avril 2021 (à confirmer)</w:t>
            </w:r>
          </w:p>
        </w:tc>
        <w:tc>
          <w:tcPr>
            <w:tcW w:w="2457" w:type="dxa"/>
            <w:shd w:val="clear" w:color="auto" w:fill="auto"/>
          </w:tcPr>
          <w:p w:rsidR="000B5545" w:rsidRPr="008C6978" w:rsidRDefault="000B5545" w:rsidP="00DF25E9">
            <w:pPr>
              <w:suppressAutoHyphens w:val="0"/>
              <w:spacing w:before="40" w:after="120" w:line="220" w:lineRule="exact"/>
              <w:ind w:right="113"/>
              <w:rPr>
                <w:lang w:val="fr-FR"/>
              </w:rPr>
            </w:pPr>
            <w:r w:rsidRPr="008C6978">
              <w:rPr>
                <w:lang w:val="fr-FR"/>
              </w:rPr>
              <w:t>2815</w:t>
            </w:r>
            <w:r w:rsidRPr="008C6978">
              <w:rPr>
                <w:vertAlign w:val="superscript"/>
                <w:lang w:val="fr-FR"/>
              </w:rPr>
              <w:t>e</w:t>
            </w:r>
            <w:r w:rsidR="007D164A">
              <w:rPr>
                <w:lang w:val="fr-FR"/>
              </w:rPr>
              <w:t> </w:t>
            </w:r>
            <w:r>
              <w:rPr>
                <w:lang w:val="fr-FR"/>
              </w:rPr>
              <w:t>séance</w:t>
            </w:r>
            <w:r w:rsidRPr="008C6978">
              <w:rPr>
                <w:lang w:val="fr-FR"/>
              </w:rPr>
              <w:t xml:space="preserve"> </w:t>
            </w:r>
            <w:r w:rsidRPr="008C6978">
              <w:rPr>
                <w:lang w:val="fr-FR"/>
              </w:rPr>
              <w:br/>
              <w:t>15 heures-17 heures</w:t>
            </w:r>
          </w:p>
        </w:tc>
        <w:tc>
          <w:tcPr>
            <w:tcW w:w="2457" w:type="dxa"/>
            <w:shd w:val="clear" w:color="auto" w:fill="auto"/>
          </w:tcPr>
          <w:p w:rsidR="000B5545" w:rsidRPr="008C6978" w:rsidRDefault="000B5545" w:rsidP="00DF25E9">
            <w:pPr>
              <w:suppressAutoHyphens w:val="0"/>
              <w:spacing w:before="40" w:after="120" w:line="220" w:lineRule="exact"/>
              <w:ind w:right="113"/>
              <w:rPr>
                <w:lang w:val="fr-FR"/>
              </w:rPr>
            </w:pPr>
            <w:r w:rsidRPr="008C6978">
              <w:rPr>
                <w:lang w:val="fr-FR"/>
              </w:rPr>
              <w:t>Belgique (</w:t>
            </w:r>
            <w:r w:rsidRPr="007D164A">
              <w:rPr>
                <w:i/>
                <w:iCs/>
                <w:lang w:val="fr-FR"/>
              </w:rPr>
              <w:t>suite</w:t>
            </w:r>
            <w:r w:rsidRPr="008C6978">
              <w:rPr>
                <w:lang w:val="fr-FR"/>
              </w:rPr>
              <w:t>)</w:t>
            </w:r>
          </w:p>
        </w:tc>
      </w:tr>
      <w:tr w:rsidR="000B5545" w:rsidRPr="008C6978" w:rsidTr="006A1608">
        <w:tc>
          <w:tcPr>
            <w:tcW w:w="2456" w:type="dxa"/>
            <w:shd w:val="clear" w:color="auto" w:fill="auto"/>
          </w:tcPr>
          <w:p w:rsidR="000B5545" w:rsidRPr="008C6978" w:rsidRDefault="000B5545" w:rsidP="00DF25E9">
            <w:pPr>
              <w:suppressAutoHyphens w:val="0"/>
              <w:spacing w:before="40" w:after="120" w:line="220" w:lineRule="exact"/>
              <w:ind w:right="113"/>
              <w:rPr>
                <w:lang w:val="fr-FR"/>
              </w:rPr>
            </w:pPr>
            <w:r w:rsidRPr="008C6978">
              <w:rPr>
                <w:lang w:val="fr-FR"/>
              </w:rPr>
              <w:t>Jeudi</w:t>
            </w:r>
            <w:r w:rsidRPr="008C6978">
              <w:rPr>
                <w:lang w:val="fr-FR"/>
              </w:rPr>
              <w:br/>
              <w:t>22 avril 2021 (à confirmer)</w:t>
            </w:r>
          </w:p>
        </w:tc>
        <w:tc>
          <w:tcPr>
            <w:tcW w:w="2457" w:type="dxa"/>
            <w:shd w:val="clear" w:color="auto" w:fill="auto"/>
          </w:tcPr>
          <w:p w:rsidR="000B5545" w:rsidRPr="008C6978" w:rsidRDefault="000B5545" w:rsidP="00DF25E9">
            <w:pPr>
              <w:suppressAutoHyphens w:val="0"/>
              <w:spacing w:before="40" w:after="120" w:line="220" w:lineRule="exact"/>
              <w:ind w:right="113"/>
              <w:rPr>
                <w:lang w:val="fr-FR"/>
              </w:rPr>
            </w:pPr>
            <w:r w:rsidRPr="008C6978">
              <w:rPr>
                <w:lang w:val="fr-FR"/>
              </w:rPr>
              <w:t>2816</w:t>
            </w:r>
            <w:r w:rsidRPr="008C6978">
              <w:rPr>
                <w:vertAlign w:val="superscript"/>
                <w:lang w:val="fr-FR"/>
              </w:rPr>
              <w:t>e</w:t>
            </w:r>
            <w:r w:rsidR="007D164A">
              <w:rPr>
                <w:lang w:val="fr-FR"/>
              </w:rPr>
              <w:t> </w:t>
            </w:r>
            <w:r w:rsidRPr="008C6978">
              <w:rPr>
                <w:lang w:val="fr-FR"/>
              </w:rPr>
              <w:t>séance</w:t>
            </w:r>
            <w:r>
              <w:rPr>
                <w:lang w:val="fr-FR"/>
              </w:rPr>
              <w:t xml:space="preserve"> </w:t>
            </w:r>
            <w:r w:rsidRPr="008C6978">
              <w:rPr>
                <w:lang w:val="fr-FR"/>
              </w:rPr>
              <w:br/>
              <w:t>15 heure</w:t>
            </w:r>
            <w:r w:rsidR="007D164A">
              <w:rPr>
                <w:lang w:val="fr-FR"/>
              </w:rPr>
              <w:t>s</w:t>
            </w:r>
            <w:r w:rsidRPr="008C6978">
              <w:rPr>
                <w:lang w:val="fr-FR"/>
              </w:rPr>
              <w:t>-17 heures</w:t>
            </w:r>
          </w:p>
        </w:tc>
        <w:tc>
          <w:tcPr>
            <w:tcW w:w="2457" w:type="dxa"/>
            <w:shd w:val="clear" w:color="auto" w:fill="auto"/>
          </w:tcPr>
          <w:p w:rsidR="000B5545" w:rsidRPr="008C6978" w:rsidRDefault="000B5545" w:rsidP="00DF25E9">
            <w:pPr>
              <w:suppressAutoHyphens w:val="0"/>
              <w:spacing w:before="40" w:after="120" w:line="220" w:lineRule="exact"/>
              <w:ind w:right="113"/>
              <w:rPr>
                <w:lang w:val="fr-FR"/>
              </w:rPr>
            </w:pPr>
            <w:r w:rsidRPr="008C6978">
              <w:rPr>
                <w:lang w:val="fr-FR"/>
              </w:rPr>
              <w:t>Belgique (</w:t>
            </w:r>
            <w:r w:rsidRPr="007D164A">
              <w:rPr>
                <w:i/>
                <w:iCs/>
                <w:lang w:val="fr-FR"/>
              </w:rPr>
              <w:t>suite</w:t>
            </w:r>
            <w:r w:rsidRPr="008C6978">
              <w:rPr>
                <w:lang w:val="fr-FR"/>
              </w:rPr>
              <w:t>)</w:t>
            </w:r>
          </w:p>
        </w:tc>
      </w:tr>
    </w:tbl>
    <w:p w:rsidR="00984B29" w:rsidRPr="000B5545" w:rsidRDefault="000B5545" w:rsidP="000B5545">
      <w:pPr>
        <w:pStyle w:val="SingleTxtG"/>
        <w:spacing w:before="240" w:after="0"/>
        <w:jc w:val="center"/>
        <w:rPr>
          <w:u w:val="single"/>
        </w:rPr>
      </w:pPr>
      <w:r>
        <w:rPr>
          <w:u w:val="single"/>
        </w:rPr>
        <w:tab/>
      </w:r>
      <w:r>
        <w:rPr>
          <w:u w:val="single"/>
        </w:rPr>
        <w:tab/>
      </w:r>
      <w:r>
        <w:rPr>
          <w:u w:val="single"/>
        </w:rPr>
        <w:tab/>
      </w:r>
      <w:bookmarkStart w:id="2" w:name="_GoBack"/>
      <w:bookmarkEnd w:id="2"/>
    </w:p>
    <w:sectPr w:rsidR="00984B29" w:rsidRPr="000B5545" w:rsidSect="000B554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776" w:rsidRDefault="000D6776" w:rsidP="00F95C08">
      <w:pPr>
        <w:spacing w:line="240" w:lineRule="auto"/>
      </w:pPr>
    </w:p>
  </w:endnote>
  <w:endnote w:type="continuationSeparator" w:id="0">
    <w:p w:rsidR="000D6776" w:rsidRPr="00AC3823" w:rsidRDefault="000D6776" w:rsidP="00AC3823">
      <w:pPr>
        <w:pStyle w:val="Pieddepage"/>
      </w:pPr>
    </w:p>
  </w:endnote>
  <w:endnote w:type="continuationNotice" w:id="1">
    <w:p w:rsidR="000D6776" w:rsidRDefault="000D67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545" w:rsidRPr="000B5545" w:rsidRDefault="000B5545" w:rsidP="000B5545">
    <w:pPr>
      <w:pStyle w:val="Pieddepage"/>
      <w:tabs>
        <w:tab w:val="right" w:pos="9638"/>
      </w:tabs>
    </w:pPr>
    <w:r w:rsidRPr="000B5545">
      <w:rPr>
        <w:b/>
        <w:sz w:val="18"/>
      </w:rPr>
      <w:fldChar w:fldCharType="begin"/>
    </w:r>
    <w:r w:rsidRPr="000B5545">
      <w:rPr>
        <w:b/>
        <w:sz w:val="18"/>
      </w:rPr>
      <w:instrText xml:space="preserve"> PAGE  \* MERGEFORMAT </w:instrText>
    </w:r>
    <w:r w:rsidRPr="000B5545">
      <w:rPr>
        <w:b/>
        <w:sz w:val="18"/>
      </w:rPr>
      <w:fldChar w:fldCharType="separate"/>
    </w:r>
    <w:r w:rsidRPr="000B5545">
      <w:rPr>
        <w:b/>
        <w:noProof/>
        <w:sz w:val="18"/>
      </w:rPr>
      <w:t>2</w:t>
    </w:r>
    <w:r w:rsidRPr="000B5545">
      <w:rPr>
        <w:b/>
        <w:sz w:val="18"/>
      </w:rPr>
      <w:fldChar w:fldCharType="end"/>
    </w:r>
    <w:r>
      <w:rPr>
        <w:b/>
        <w:sz w:val="18"/>
      </w:rPr>
      <w:tab/>
    </w:r>
    <w:r>
      <w:t>GE.21-02239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545" w:rsidRPr="000B5545" w:rsidRDefault="000B5545" w:rsidP="000B5545">
    <w:pPr>
      <w:pStyle w:val="Pieddepage"/>
      <w:tabs>
        <w:tab w:val="right" w:pos="9638"/>
      </w:tabs>
      <w:rPr>
        <w:b/>
        <w:sz w:val="18"/>
      </w:rPr>
    </w:pPr>
    <w:r>
      <w:t>GE.21-02239</w:t>
    </w:r>
    <w:r>
      <w:tab/>
    </w:r>
    <w:r w:rsidRPr="000B5545">
      <w:rPr>
        <w:b/>
        <w:sz w:val="18"/>
      </w:rPr>
      <w:fldChar w:fldCharType="begin"/>
    </w:r>
    <w:r w:rsidRPr="000B5545">
      <w:rPr>
        <w:b/>
        <w:sz w:val="18"/>
      </w:rPr>
      <w:instrText xml:space="preserve"> PAGE  \* MERGEFORMAT </w:instrText>
    </w:r>
    <w:r w:rsidRPr="000B5545">
      <w:rPr>
        <w:b/>
        <w:sz w:val="18"/>
      </w:rPr>
      <w:fldChar w:fldCharType="separate"/>
    </w:r>
    <w:r w:rsidRPr="000B5545">
      <w:rPr>
        <w:b/>
        <w:noProof/>
        <w:sz w:val="18"/>
      </w:rPr>
      <w:t>3</w:t>
    </w:r>
    <w:r w:rsidRPr="000B554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B29" w:rsidRPr="000B5545" w:rsidRDefault="000B5545" w:rsidP="000B5545">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21-02239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250221    250221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776" w:rsidRPr="00AC3823" w:rsidRDefault="000D6776" w:rsidP="00AC3823">
      <w:pPr>
        <w:pStyle w:val="Pieddepage"/>
        <w:tabs>
          <w:tab w:val="right" w:pos="2155"/>
        </w:tabs>
        <w:spacing w:after="80" w:line="240" w:lineRule="atLeast"/>
        <w:ind w:left="680"/>
        <w:rPr>
          <w:u w:val="single"/>
        </w:rPr>
      </w:pPr>
      <w:r>
        <w:rPr>
          <w:u w:val="single"/>
        </w:rPr>
        <w:tab/>
      </w:r>
    </w:p>
  </w:footnote>
  <w:footnote w:type="continuationSeparator" w:id="0">
    <w:p w:rsidR="000D6776" w:rsidRPr="00AC3823" w:rsidRDefault="000D6776" w:rsidP="00AC3823">
      <w:pPr>
        <w:pStyle w:val="Pieddepage"/>
        <w:tabs>
          <w:tab w:val="right" w:pos="2155"/>
        </w:tabs>
        <w:spacing w:after="80" w:line="240" w:lineRule="atLeast"/>
        <w:ind w:left="680"/>
        <w:rPr>
          <w:u w:val="single"/>
        </w:rPr>
      </w:pPr>
      <w:r>
        <w:rPr>
          <w:u w:val="single"/>
        </w:rPr>
        <w:tab/>
      </w:r>
    </w:p>
  </w:footnote>
  <w:footnote w:type="continuationNotice" w:id="1">
    <w:p w:rsidR="000D6776" w:rsidRPr="00AC3823" w:rsidRDefault="000D677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545" w:rsidRPr="000B5545" w:rsidRDefault="000B5545">
    <w:pPr>
      <w:pStyle w:val="En-tte"/>
    </w:pPr>
    <w:fldSimple w:instr=" TITLE  \* MERGEFORMAT ">
      <w:r>
        <w:t>CERD/C/103/1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545" w:rsidRPr="000B5545" w:rsidRDefault="000B5545" w:rsidP="000B5545">
    <w:pPr>
      <w:pStyle w:val="En-tte"/>
      <w:jc w:val="right"/>
    </w:pPr>
    <w:fldSimple w:instr=" TITLE  \* MERGEFORMAT ">
      <w:r>
        <w:t>CERD/C/103/1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76"/>
    <w:rsid w:val="00017F94"/>
    <w:rsid w:val="00023842"/>
    <w:rsid w:val="000334F9"/>
    <w:rsid w:val="0007796D"/>
    <w:rsid w:val="000B5545"/>
    <w:rsid w:val="000B7790"/>
    <w:rsid w:val="000D6776"/>
    <w:rsid w:val="00111F2F"/>
    <w:rsid w:val="0014365E"/>
    <w:rsid w:val="00176178"/>
    <w:rsid w:val="001F525A"/>
    <w:rsid w:val="00215BEC"/>
    <w:rsid w:val="00223272"/>
    <w:rsid w:val="0024779E"/>
    <w:rsid w:val="00262657"/>
    <w:rsid w:val="003E18C1"/>
    <w:rsid w:val="00446FE5"/>
    <w:rsid w:val="00452396"/>
    <w:rsid w:val="004F094E"/>
    <w:rsid w:val="005505B7"/>
    <w:rsid w:val="00573BE5"/>
    <w:rsid w:val="00586ED3"/>
    <w:rsid w:val="00596AA9"/>
    <w:rsid w:val="00623CA8"/>
    <w:rsid w:val="006A1608"/>
    <w:rsid w:val="006E0451"/>
    <w:rsid w:val="00712E6E"/>
    <w:rsid w:val="0071601D"/>
    <w:rsid w:val="00780585"/>
    <w:rsid w:val="00783E9F"/>
    <w:rsid w:val="007A62E6"/>
    <w:rsid w:val="007D164A"/>
    <w:rsid w:val="0080684C"/>
    <w:rsid w:val="00871C75"/>
    <w:rsid w:val="008776DC"/>
    <w:rsid w:val="009705C8"/>
    <w:rsid w:val="00984B29"/>
    <w:rsid w:val="009D5F1A"/>
    <w:rsid w:val="00A30353"/>
    <w:rsid w:val="00AC3823"/>
    <w:rsid w:val="00AE0AA8"/>
    <w:rsid w:val="00AE323C"/>
    <w:rsid w:val="00B00181"/>
    <w:rsid w:val="00B765F7"/>
    <w:rsid w:val="00BA0CA9"/>
    <w:rsid w:val="00BB0B66"/>
    <w:rsid w:val="00C02897"/>
    <w:rsid w:val="00D3439C"/>
    <w:rsid w:val="00DB1831"/>
    <w:rsid w:val="00DC0149"/>
    <w:rsid w:val="00DD3BFD"/>
    <w:rsid w:val="00DF6678"/>
    <w:rsid w:val="00E61F8F"/>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22568A"/>
  <w15:docId w15:val="{638F6658-D7F4-4A57-ABEA-D0BB983D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4</Pages>
  <Words>881</Words>
  <Characters>6168</Characters>
  <Application>Microsoft Office Word</Application>
  <DocSecurity>0</DocSecurity>
  <Lines>411</Lines>
  <Paragraphs>149</Paragraphs>
  <ScaleCrop>false</ScaleCrop>
  <HeadingPairs>
    <vt:vector size="2" baseType="variant">
      <vt:variant>
        <vt:lpstr>Titre</vt:lpstr>
      </vt:variant>
      <vt:variant>
        <vt:i4>1</vt:i4>
      </vt:variant>
    </vt:vector>
  </HeadingPairs>
  <TitlesOfParts>
    <vt:vector size="1" baseType="lpstr">
      <vt:lpstr>CERD/C/103/1</vt:lpstr>
    </vt:vector>
  </TitlesOfParts>
  <Company>DCM</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CERD/C/103/1</dc:title>
  <dc:subject/>
  <dc:creator>Fabienne CRELIER</dc:creator>
  <cp:keywords/>
  <cp:lastModifiedBy>Fabienne Crelier</cp:lastModifiedBy>
  <cp:revision>2</cp:revision>
  <cp:lastPrinted>2014-05-14T10:59:00Z</cp:lastPrinted>
  <dcterms:created xsi:type="dcterms:W3CDTF">2021-02-25T08:56:00Z</dcterms:created>
  <dcterms:modified xsi:type="dcterms:W3CDTF">2021-02-25T08:56:00Z</dcterms:modified>
</cp:coreProperties>
</file>