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6D2180E6" w14:textId="77777777" w:rsidTr="00C01462">
        <w:trPr>
          <w:cantSplit/>
          <w:trHeight w:hRule="exact" w:val="851"/>
        </w:trPr>
        <w:tc>
          <w:tcPr>
            <w:tcW w:w="1276" w:type="dxa"/>
            <w:tcBorders>
              <w:bottom w:val="single" w:sz="4" w:space="0" w:color="auto"/>
            </w:tcBorders>
            <w:vAlign w:val="bottom"/>
          </w:tcPr>
          <w:p w14:paraId="05F5C295" w14:textId="77777777" w:rsidR="00307688" w:rsidRPr="007233F9" w:rsidRDefault="00307688" w:rsidP="007233F9">
            <w:pPr>
              <w:pStyle w:val="SingleTxtG"/>
            </w:pPr>
          </w:p>
        </w:tc>
        <w:tc>
          <w:tcPr>
            <w:tcW w:w="2268" w:type="dxa"/>
            <w:tcBorders>
              <w:bottom w:val="single" w:sz="4" w:space="0" w:color="auto"/>
            </w:tcBorders>
            <w:vAlign w:val="bottom"/>
          </w:tcPr>
          <w:p w14:paraId="40368161"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60E495F" w14:textId="77777777" w:rsidR="00307688" w:rsidRPr="002E51B7" w:rsidRDefault="00207CFF" w:rsidP="00207CFF">
            <w:pPr>
              <w:suppressAutoHyphens w:val="0"/>
              <w:spacing w:after="20"/>
              <w:jc w:val="right"/>
            </w:pPr>
            <w:r w:rsidRPr="00207CFF">
              <w:rPr>
                <w:sz w:val="40"/>
              </w:rPr>
              <w:t>CERD</w:t>
            </w:r>
            <w:r>
              <w:t>/C/102/D/54/2013</w:t>
            </w:r>
          </w:p>
        </w:tc>
      </w:tr>
      <w:tr w:rsidR="00307688" w14:paraId="39D399C0" w14:textId="77777777" w:rsidTr="00C01462">
        <w:trPr>
          <w:cantSplit/>
          <w:trHeight w:hRule="exact" w:val="2835"/>
        </w:trPr>
        <w:tc>
          <w:tcPr>
            <w:tcW w:w="1276" w:type="dxa"/>
            <w:tcBorders>
              <w:top w:val="single" w:sz="4" w:space="0" w:color="auto"/>
              <w:bottom w:val="single" w:sz="12" w:space="0" w:color="auto"/>
            </w:tcBorders>
          </w:tcPr>
          <w:p w14:paraId="395AEB05" w14:textId="77777777" w:rsidR="00307688" w:rsidRDefault="00307688" w:rsidP="00C01462">
            <w:pPr>
              <w:spacing w:before="120"/>
              <w:jc w:val="center"/>
            </w:pPr>
            <w:r>
              <w:rPr>
                <w:noProof/>
                <w:lang w:eastAsia="en-GB"/>
              </w:rPr>
              <w:drawing>
                <wp:inline distT="0" distB="0" distL="0" distR="0" wp14:anchorId="507664B5" wp14:editId="6902444D">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F6F535"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7029DCA6"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1102C9D0" w14:textId="77777777" w:rsidR="00307688" w:rsidRDefault="00207CFF" w:rsidP="00207CFF">
            <w:pPr>
              <w:spacing w:before="240"/>
            </w:pPr>
            <w:r>
              <w:t>Distr.: General</w:t>
            </w:r>
          </w:p>
          <w:p w14:paraId="3304EDA1" w14:textId="70CCD026" w:rsidR="00207CFF" w:rsidRDefault="001015DA" w:rsidP="00207CFF">
            <w:pPr>
              <w:suppressAutoHyphens w:val="0"/>
            </w:pPr>
            <w:r>
              <w:t>18</w:t>
            </w:r>
            <w:r w:rsidR="00207CFF">
              <w:t xml:space="preserve"> December 2020</w:t>
            </w:r>
          </w:p>
          <w:p w14:paraId="5F1D14C0" w14:textId="77777777" w:rsidR="00207CFF" w:rsidRDefault="00207CFF" w:rsidP="00207CFF">
            <w:pPr>
              <w:suppressAutoHyphens w:val="0"/>
            </w:pPr>
          </w:p>
          <w:p w14:paraId="79B1ECBA" w14:textId="77777777" w:rsidR="00207CFF" w:rsidRDefault="00207CFF" w:rsidP="00207CFF">
            <w:pPr>
              <w:suppressAutoHyphens w:val="0"/>
            </w:pPr>
            <w:r>
              <w:t>Original: English</w:t>
            </w:r>
          </w:p>
        </w:tc>
      </w:tr>
    </w:tbl>
    <w:p w14:paraId="07C7DC82" w14:textId="77777777" w:rsidR="00207CFF" w:rsidRPr="00C91CC9" w:rsidRDefault="00207CFF" w:rsidP="00207CFF">
      <w:pPr>
        <w:spacing w:before="120"/>
        <w:rPr>
          <w:b/>
          <w:bCs/>
          <w:sz w:val="24"/>
          <w:szCs w:val="24"/>
        </w:rPr>
      </w:pPr>
      <w:r w:rsidRPr="00C91CC9">
        <w:rPr>
          <w:b/>
          <w:bCs/>
          <w:sz w:val="24"/>
          <w:szCs w:val="24"/>
        </w:rPr>
        <w:t xml:space="preserve">Committee on the Elimination of Racial Discrimination </w:t>
      </w:r>
    </w:p>
    <w:p w14:paraId="19631CA7" w14:textId="77777777" w:rsidR="00207CFF" w:rsidRPr="00BC6F4F" w:rsidRDefault="00207CFF" w:rsidP="00207CFF">
      <w:pPr>
        <w:pStyle w:val="HChG"/>
      </w:pPr>
      <w:r w:rsidRPr="00C91CC9">
        <w:rPr>
          <w:bCs/>
        </w:rPr>
        <w:t xml:space="preserve"> </w:t>
      </w:r>
      <w:r w:rsidRPr="003E1898">
        <w:tab/>
      </w:r>
      <w:r w:rsidRPr="003E1898">
        <w:tab/>
      </w:r>
      <w:r>
        <w:t>Opinion adopted by the Committee under article 14 of the Convention, concerning communication No. 54/2013</w:t>
      </w:r>
      <w:r w:rsidRPr="00696DBC">
        <w:rPr>
          <w:b w:val="0"/>
          <w:sz w:val="20"/>
        </w:rPr>
        <w:footnoteReference w:customMarkFollows="1" w:id="2"/>
        <w:t>*</w:t>
      </w:r>
      <w:r w:rsidRPr="00696DBC">
        <w:rPr>
          <w:b w:val="0"/>
          <w:position w:val="6"/>
          <w:sz w:val="18"/>
        </w:rPr>
        <w:t>,</w:t>
      </w:r>
      <w:r>
        <w:rPr>
          <w:b w:val="0"/>
          <w:sz w:val="20"/>
        </w:rPr>
        <w:t xml:space="preserve"> </w:t>
      </w:r>
      <w:r w:rsidRPr="00696DBC">
        <w:rPr>
          <w:b w:val="0"/>
          <w:sz w:val="20"/>
        </w:rPr>
        <w:footnoteReference w:customMarkFollows="1" w:id="3"/>
        <w:t>**</w:t>
      </w:r>
    </w:p>
    <w:p w14:paraId="0A4F0535" w14:textId="77777777" w:rsidR="00207CFF" w:rsidRPr="00207CFF" w:rsidRDefault="00207CFF" w:rsidP="00207CFF">
      <w:pPr>
        <w:pStyle w:val="SingleTxtG"/>
        <w:ind w:left="4536" w:hanging="3402"/>
        <w:jc w:val="left"/>
      </w:pPr>
      <w:r w:rsidRPr="00207CFF">
        <w:rPr>
          <w:i/>
          <w:iCs/>
        </w:rPr>
        <w:t>Communication submitted by:</w:t>
      </w:r>
      <w:r w:rsidRPr="00207CFF">
        <w:tab/>
        <w:t xml:space="preserve">Lars-Anders Ågren et al. (represented by </w:t>
      </w:r>
      <w:bookmarkStart w:id="0" w:name="_GoBack"/>
      <w:r w:rsidRPr="00207CFF">
        <w:t>c</w:t>
      </w:r>
      <w:bookmarkEnd w:id="0"/>
      <w:r w:rsidRPr="00207CFF">
        <w:t>ounsel, Mattias Åhrén, head of the Human Rights Unit of the Saami Council)</w:t>
      </w:r>
    </w:p>
    <w:p w14:paraId="14876583" w14:textId="77777777" w:rsidR="00207CFF" w:rsidRPr="00207CFF" w:rsidRDefault="00207CFF" w:rsidP="00207CFF">
      <w:pPr>
        <w:pStyle w:val="SingleTxtG"/>
        <w:ind w:left="4536" w:hanging="3402"/>
        <w:jc w:val="left"/>
      </w:pPr>
      <w:r w:rsidRPr="00207CFF">
        <w:rPr>
          <w:i/>
          <w:iCs/>
        </w:rPr>
        <w:t>Alleged victims:</w:t>
      </w:r>
      <w:r w:rsidRPr="00207CFF">
        <w:tab/>
        <w:t>The petitioners</w:t>
      </w:r>
    </w:p>
    <w:p w14:paraId="294E049B" w14:textId="77777777" w:rsidR="00207CFF" w:rsidRPr="00207CFF" w:rsidRDefault="00207CFF" w:rsidP="00207CFF">
      <w:pPr>
        <w:pStyle w:val="SingleTxtG"/>
        <w:tabs>
          <w:tab w:val="clear" w:pos="2268"/>
        </w:tabs>
        <w:ind w:left="4536" w:hanging="3402"/>
        <w:jc w:val="left"/>
      </w:pPr>
      <w:r w:rsidRPr="00207CFF">
        <w:rPr>
          <w:i/>
          <w:iCs/>
        </w:rPr>
        <w:t>State party:</w:t>
      </w:r>
      <w:r w:rsidRPr="00207CFF">
        <w:tab/>
        <w:t>Sweden</w:t>
      </w:r>
    </w:p>
    <w:p w14:paraId="31137E5F" w14:textId="77777777" w:rsidR="00207CFF" w:rsidRPr="00207CFF" w:rsidRDefault="00207CFF" w:rsidP="00207CFF">
      <w:pPr>
        <w:pStyle w:val="SingleTxtG"/>
        <w:ind w:left="4536" w:hanging="3402"/>
        <w:jc w:val="left"/>
      </w:pPr>
      <w:r w:rsidRPr="00207CFF">
        <w:rPr>
          <w:i/>
          <w:iCs/>
        </w:rPr>
        <w:t>Date of communication:</w:t>
      </w:r>
      <w:r w:rsidRPr="00207CFF">
        <w:tab/>
        <w:t>16 September 2013 (initial submission)</w:t>
      </w:r>
    </w:p>
    <w:p w14:paraId="53E3CC5A" w14:textId="77777777" w:rsidR="00207CFF" w:rsidRPr="00207CFF" w:rsidRDefault="00207CFF" w:rsidP="00207CFF">
      <w:pPr>
        <w:pStyle w:val="SingleTxtG"/>
        <w:ind w:left="4536" w:hanging="3402"/>
        <w:jc w:val="left"/>
      </w:pPr>
      <w:r w:rsidRPr="00207CFF">
        <w:rPr>
          <w:i/>
          <w:iCs/>
        </w:rPr>
        <w:t>Date of adoption of opinion:</w:t>
      </w:r>
      <w:r w:rsidRPr="00207CFF">
        <w:tab/>
        <w:t>18 November 2020</w:t>
      </w:r>
    </w:p>
    <w:p w14:paraId="652385FA" w14:textId="3EB9578B" w:rsidR="00207CFF" w:rsidRPr="00207CFF" w:rsidRDefault="00207CFF" w:rsidP="00207CFF">
      <w:pPr>
        <w:pStyle w:val="SingleTxtG"/>
        <w:ind w:left="4536" w:hanging="3402"/>
        <w:jc w:val="left"/>
      </w:pPr>
      <w:r w:rsidRPr="00207CFF">
        <w:rPr>
          <w:i/>
          <w:iCs/>
        </w:rPr>
        <w:t>Document references:</w:t>
      </w:r>
      <w:r w:rsidRPr="00207CFF">
        <w:tab/>
        <w:t>Decision taken pursuant to rule 91 of the Committee</w:t>
      </w:r>
      <w:r w:rsidR="0065460B">
        <w:t>’</w:t>
      </w:r>
      <w:r w:rsidRPr="00207CFF">
        <w:t>s rules of procedure, transmitted to the State party on 22 October 2013</w:t>
      </w:r>
      <w:r w:rsidRPr="00207CFF" w:rsidDel="00944905">
        <w:t xml:space="preserve"> </w:t>
      </w:r>
      <w:r w:rsidRPr="00207CFF">
        <w:t>(not issued in document form)</w:t>
      </w:r>
    </w:p>
    <w:p w14:paraId="1ED7B1EC" w14:textId="77777777" w:rsidR="00207CFF" w:rsidRPr="00207CFF" w:rsidRDefault="00207CFF" w:rsidP="00207CFF">
      <w:pPr>
        <w:pStyle w:val="SingleTxtG"/>
        <w:ind w:left="4536" w:hanging="3402"/>
        <w:jc w:val="left"/>
      </w:pPr>
      <w:r w:rsidRPr="00207CFF">
        <w:rPr>
          <w:i/>
          <w:iCs/>
        </w:rPr>
        <w:t>Subject matter:</w:t>
      </w:r>
      <w:r w:rsidRPr="00207CFF">
        <w:tab/>
        <w:t>Granting of mining concessions on Sami traditional territory</w:t>
      </w:r>
    </w:p>
    <w:p w14:paraId="53D16600" w14:textId="77777777" w:rsidR="00207CFF" w:rsidRPr="00207CFF" w:rsidRDefault="00207CFF" w:rsidP="00207CFF">
      <w:pPr>
        <w:pStyle w:val="SingleTxtG"/>
        <w:ind w:left="4536" w:hanging="3402"/>
        <w:jc w:val="left"/>
      </w:pPr>
      <w:r w:rsidRPr="00207CFF">
        <w:rPr>
          <w:i/>
          <w:iCs/>
        </w:rPr>
        <w:t>Procedural issues:</w:t>
      </w:r>
      <w:r w:rsidRPr="00207CFF">
        <w:tab/>
        <w:t>Victim status; incompatibility with the provisions of the Convention</w:t>
      </w:r>
    </w:p>
    <w:p w14:paraId="234301D7" w14:textId="77777777" w:rsidR="00207CFF" w:rsidRPr="00207CFF" w:rsidRDefault="00207CFF" w:rsidP="00207CFF">
      <w:pPr>
        <w:pStyle w:val="SingleTxtG"/>
        <w:ind w:left="4536" w:hanging="3402"/>
        <w:jc w:val="left"/>
      </w:pPr>
      <w:r w:rsidRPr="00207CFF">
        <w:rPr>
          <w:i/>
          <w:iCs/>
        </w:rPr>
        <w:t>Substantive issues:</w:t>
      </w:r>
      <w:r w:rsidRPr="00207CFF">
        <w:tab/>
        <w:t>Right to property; right to equal treatment before the tribunals and all other organs administering justice; right to effective protection and remedies</w:t>
      </w:r>
    </w:p>
    <w:p w14:paraId="5CAA67E6" w14:textId="77777777" w:rsidR="00207CFF" w:rsidRPr="00207CFF" w:rsidRDefault="00207CFF" w:rsidP="00207CFF">
      <w:pPr>
        <w:pStyle w:val="SingleTxtG"/>
        <w:ind w:left="4536" w:hanging="3402"/>
        <w:jc w:val="left"/>
      </w:pPr>
      <w:r w:rsidRPr="00207CFF">
        <w:rPr>
          <w:i/>
          <w:iCs/>
        </w:rPr>
        <w:t>Articles of the Convention:</w:t>
      </w:r>
      <w:r w:rsidRPr="00207CFF">
        <w:tab/>
        <w:t>5 (a) and (d) (v) and 6</w:t>
      </w:r>
    </w:p>
    <w:p w14:paraId="1060D7BF" w14:textId="77777777" w:rsidR="00207CFF" w:rsidRPr="003E1898" w:rsidRDefault="00207CFF" w:rsidP="00207CFF">
      <w:pPr>
        <w:pStyle w:val="SingleTxtG"/>
        <w:spacing w:before="240"/>
      </w:pPr>
      <w:r w:rsidRPr="003E1898">
        <w:t>1.1</w:t>
      </w:r>
      <w:r w:rsidRPr="003E1898">
        <w:tab/>
        <w:t xml:space="preserve">The </w:t>
      </w:r>
      <w:r w:rsidRPr="00D278E8">
        <w:t>15</w:t>
      </w:r>
      <w:r w:rsidRPr="003E1898">
        <w:t xml:space="preserve"> petitioners are Lars-Anders Ågren, Ellen Marie Anne Anti, Henrik Omma, Ole-Henrik Omma, Elle Merete Omma, Jon Mikael Labba, Inger-Ann Omma, Marja-Kari Omma, Inger Baer-Omma, Lars-Jonas Omma, Liecelotte Omma, Morgan Omma, Lisa Omma, Per-Henning Utsi and Gun-Margret Utsi. </w:t>
      </w:r>
      <w:r w:rsidRPr="001D437F">
        <w:t>They all belon</w:t>
      </w:r>
      <w:r>
        <w:t>g to the indigenous Sami people and are</w:t>
      </w:r>
      <w:r w:rsidRPr="00882DFA">
        <w:t xml:space="preserve"> all members of</w:t>
      </w:r>
      <w:r>
        <w:t xml:space="preserve"> the Vapsten Sami r</w:t>
      </w:r>
      <w:r w:rsidRPr="00882DFA">
        <w:t xml:space="preserve">eindeer </w:t>
      </w:r>
      <w:r>
        <w:t>h</w:t>
      </w:r>
      <w:r w:rsidRPr="00882DFA">
        <w:t xml:space="preserve">erding </w:t>
      </w:r>
      <w:r>
        <w:t>c</w:t>
      </w:r>
      <w:r w:rsidRPr="00882DFA">
        <w:t>ommunity</w:t>
      </w:r>
      <w:r>
        <w:t>,</w:t>
      </w:r>
      <w:r w:rsidRPr="001D437F">
        <w:t xml:space="preserve"> </w:t>
      </w:r>
      <w:r>
        <w:t>practising</w:t>
      </w:r>
      <w:r w:rsidRPr="001D437F">
        <w:t xml:space="preserve"> traditional reindeer herding</w:t>
      </w:r>
      <w:r>
        <w:t>.</w:t>
      </w:r>
      <w:r w:rsidRPr="001D437F">
        <w:t xml:space="preserve"> </w:t>
      </w:r>
      <w:r w:rsidRPr="003E1898">
        <w:t xml:space="preserve">They </w:t>
      </w:r>
      <w:r>
        <w:t>claim</w:t>
      </w:r>
      <w:r w:rsidRPr="003E1898">
        <w:t xml:space="preserve"> that Sweden has breached article</w:t>
      </w:r>
      <w:r>
        <w:t>s</w:t>
      </w:r>
      <w:r w:rsidRPr="003E1898">
        <w:t xml:space="preserve"> 5 (a) and (d) (v) and 6 of the Convention. They are represented by Mattias Åhrén (head of the Human Rights Unit of the Saami Council).</w:t>
      </w:r>
    </w:p>
    <w:p w14:paraId="6E417128" w14:textId="75D4F0B0" w:rsidR="00207CFF" w:rsidRPr="0045473C" w:rsidRDefault="00207CFF" w:rsidP="00207CFF">
      <w:pPr>
        <w:pStyle w:val="SingleTxtG"/>
      </w:pPr>
      <w:r w:rsidRPr="003E1898">
        <w:lastRenderedPageBreak/>
        <w:t>1.2</w:t>
      </w:r>
      <w:r w:rsidRPr="003E1898">
        <w:tab/>
      </w:r>
      <w:r w:rsidRPr="00421EE2">
        <w:t xml:space="preserve">The </w:t>
      </w:r>
      <w:r>
        <w:t>petitioners</w:t>
      </w:r>
      <w:r w:rsidRPr="00421EE2">
        <w:t xml:space="preserve"> </w:t>
      </w:r>
      <w:r w:rsidRPr="0045473C">
        <w:t>submit that, as members of the indigenous Sami people, they have their own culture, livelihoods and language, distinct from the cultures of non-Sami populations. In particular, reindeer herding constitut</w:t>
      </w:r>
      <w:r>
        <w:t>es the most central element of their</w:t>
      </w:r>
      <w:r w:rsidRPr="0045473C">
        <w:t xml:space="preserve"> cultural identity</w:t>
      </w:r>
      <w:r w:rsidRPr="00A343E8">
        <w:t xml:space="preserve"> </w:t>
      </w:r>
      <w:r>
        <w:t xml:space="preserve">and </w:t>
      </w:r>
      <w:r w:rsidRPr="00A343E8">
        <w:t>traditional livelihood</w:t>
      </w:r>
      <w:r w:rsidRPr="0045473C">
        <w:t>. The petitioners have migrat</w:t>
      </w:r>
      <w:r>
        <w:t>ed</w:t>
      </w:r>
      <w:r w:rsidRPr="0045473C">
        <w:t xml:space="preserve"> with their reindeer </w:t>
      </w:r>
      <w:r>
        <w:t>al</w:t>
      </w:r>
      <w:r w:rsidRPr="0045473C">
        <w:t>on</w:t>
      </w:r>
      <w:r>
        <w:t>g</w:t>
      </w:r>
      <w:r w:rsidRPr="0045473C">
        <w:t xml:space="preserve"> the same routes used by their ancestors since time immemorial. </w:t>
      </w:r>
      <w:r>
        <w:t>The</w:t>
      </w:r>
      <w:r w:rsidRPr="0080606A">
        <w:t xml:space="preserve"> traditional territory </w:t>
      </w:r>
      <w:r>
        <w:t xml:space="preserve">of the Vapsten community </w:t>
      </w:r>
      <w:r w:rsidRPr="0045473C">
        <w:t>covers approximately 10,000 km</w:t>
      </w:r>
      <w:r w:rsidRPr="0045473C">
        <w:rPr>
          <w:vertAlign w:val="superscript"/>
        </w:rPr>
        <w:t>2</w:t>
      </w:r>
      <w:r w:rsidRPr="0045473C">
        <w:t>, of which 3,000 km</w:t>
      </w:r>
      <w:r w:rsidRPr="0045473C">
        <w:rPr>
          <w:vertAlign w:val="superscript"/>
        </w:rPr>
        <w:t>2</w:t>
      </w:r>
      <w:r w:rsidRPr="0045473C">
        <w:t xml:space="preserve"> are spring, summer and autumn pasture area</w:t>
      </w:r>
      <w:r>
        <w:t>s</w:t>
      </w:r>
      <w:r w:rsidRPr="0045473C">
        <w:t xml:space="preserve"> and 7,000 km</w:t>
      </w:r>
      <w:r w:rsidRPr="0045473C">
        <w:rPr>
          <w:vertAlign w:val="superscript"/>
        </w:rPr>
        <w:t>2</w:t>
      </w:r>
      <w:r>
        <w:t xml:space="preserve"> are winter pasture areas. A</w:t>
      </w:r>
      <w:r w:rsidRPr="0045473C">
        <w:t>ll seasonal pasture areas are of vital importance as, without adequate pasture in all seasons, reindeer herding cannot</w:t>
      </w:r>
      <w:r>
        <w:t xml:space="preserve"> be</w:t>
      </w:r>
      <w:r w:rsidRPr="0045473C">
        <w:t xml:space="preserve"> </w:t>
      </w:r>
      <w:r>
        <w:t>practised</w:t>
      </w:r>
      <w:r w:rsidRPr="0045473C">
        <w:t>. The State party granted exploitation concession</w:t>
      </w:r>
      <w:r>
        <w:t>s</w:t>
      </w:r>
      <w:r w:rsidRPr="0045473C">
        <w:t xml:space="preserve"> to a private mining company in</w:t>
      </w:r>
      <w:r>
        <w:t xml:space="preserve"> the</w:t>
      </w:r>
      <w:r w:rsidRPr="0045473C">
        <w:t xml:space="preserve"> </w:t>
      </w:r>
      <w:r>
        <w:t>community</w:t>
      </w:r>
      <w:r w:rsidR="0065460B">
        <w:t>’</w:t>
      </w:r>
      <w:r w:rsidRPr="0045473C">
        <w:t xml:space="preserve">s traditional territory, </w:t>
      </w:r>
      <w:r>
        <w:t>in the form</w:t>
      </w:r>
      <w:r w:rsidRPr="0045473C">
        <w:t xml:space="preserve"> </w:t>
      </w:r>
      <w:r>
        <w:t>of</w:t>
      </w:r>
      <w:r w:rsidRPr="0045473C">
        <w:t xml:space="preserve"> three open-pit mines</w:t>
      </w:r>
      <w:r>
        <w:t xml:space="preserve"> located in the Rönnbäcken isthmus,</w:t>
      </w:r>
      <w:r w:rsidRPr="0045473C">
        <w:t xml:space="preserve"> a region with pasture areas of </w:t>
      </w:r>
      <w:r>
        <w:t>fundamental</w:t>
      </w:r>
      <w:r w:rsidRPr="0045473C">
        <w:t xml:space="preserve"> importance to</w:t>
      </w:r>
      <w:r>
        <w:t xml:space="preserve"> the</w:t>
      </w:r>
      <w:r w:rsidRPr="0045473C">
        <w:t xml:space="preserve"> Vapsten</w:t>
      </w:r>
      <w:r>
        <w:t xml:space="preserve"> community</w:t>
      </w:r>
      <w:r w:rsidR="0065460B">
        <w:t>’</w:t>
      </w:r>
      <w:r w:rsidRPr="0045473C">
        <w:t>s reindeer herding cycle. Each mine would have an associated industrial area</w:t>
      </w:r>
      <w:r>
        <w:t>,</w:t>
      </w:r>
      <w:r w:rsidRPr="0045473C">
        <w:t xml:space="preserve"> and a road system would connect the </w:t>
      </w:r>
      <w:r>
        <w:t xml:space="preserve">three </w:t>
      </w:r>
      <w:r w:rsidRPr="0045473C">
        <w:t xml:space="preserve">mining sites. The mining system would result in dust spreading about 15 km from the mining sites in all directions, damaging lichen pasture, </w:t>
      </w:r>
      <w:r>
        <w:t xml:space="preserve">which is </w:t>
      </w:r>
      <w:r w:rsidRPr="0045473C">
        <w:t>a crucial p</w:t>
      </w:r>
      <w:r>
        <w:t>art of the reindeer</w:t>
      </w:r>
      <w:r w:rsidR="0065460B">
        <w:t>’</w:t>
      </w:r>
      <w:r>
        <w:t>s nutrition. The mining system</w:t>
      </w:r>
      <w:r w:rsidRPr="0045473C">
        <w:t xml:space="preserve"> would </w:t>
      </w:r>
      <w:r>
        <w:t>also cut off</w:t>
      </w:r>
      <w:r w:rsidRPr="0045473C">
        <w:t xml:space="preserve"> the migration routes between various season</w:t>
      </w:r>
      <w:r>
        <w:t>al</w:t>
      </w:r>
      <w:r w:rsidRPr="0045473C">
        <w:t xml:space="preserve"> pasture areas, </w:t>
      </w:r>
      <w:r>
        <w:t>resulting in</w:t>
      </w:r>
      <w:r w:rsidRPr="0045473C">
        <w:t xml:space="preserve"> serious negative effects on reindeer herding. In addition to the Rönnbäcken </w:t>
      </w:r>
      <w:r>
        <w:t xml:space="preserve">triple </w:t>
      </w:r>
      <w:r w:rsidRPr="0045473C">
        <w:t xml:space="preserve">project, other industrial projects have </w:t>
      </w:r>
      <w:r>
        <w:t xml:space="preserve">already </w:t>
      </w:r>
      <w:r w:rsidRPr="0045473C">
        <w:t xml:space="preserve">been </w:t>
      </w:r>
      <w:r>
        <w:t>approved</w:t>
      </w:r>
      <w:r w:rsidRPr="0045473C">
        <w:t xml:space="preserve"> by the State party in</w:t>
      </w:r>
      <w:r>
        <w:t xml:space="preserve"> the</w:t>
      </w:r>
      <w:r w:rsidRPr="0045473C">
        <w:t xml:space="preserve"> </w:t>
      </w:r>
      <w:r>
        <w:t>Vapsten community</w:t>
      </w:r>
      <w:r w:rsidR="0065460B">
        <w:t>’</w:t>
      </w:r>
      <w:r>
        <w:t>s traditional territory; as a consequence,</w:t>
      </w:r>
      <w:r w:rsidRPr="0045473C">
        <w:t xml:space="preserve"> a large part of </w:t>
      </w:r>
      <w:r>
        <w:t>this</w:t>
      </w:r>
      <w:r w:rsidRPr="0045473C">
        <w:t xml:space="preserve"> territory has already been taken from</w:t>
      </w:r>
      <w:r>
        <w:t xml:space="preserve"> the reindeer herding community and its</w:t>
      </w:r>
      <w:r w:rsidRPr="0045473C">
        <w:t xml:space="preserve"> pasture land is constantly decreasing, </w:t>
      </w:r>
      <w:r>
        <w:t>which is creating</w:t>
      </w:r>
      <w:r w:rsidRPr="0045473C">
        <w:t xml:space="preserve"> a </w:t>
      </w:r>
      <w:r>
        <w:t xml:space="preserve">real </w:t>
      </w:r>
      <w:r w:rsidRPr="0045473C">
        <w:t>threat to reindeer herding and placing enormous psychological p</w:t>
      </w:r>
      <w:r>
        <w:t>ressure on the community</w:t>
      </w:r>
      <w:r w:rsidR="0065460B">
        <w:t>’</w:t>
      </w:r>
      <w:r>
        <w:t>s members. The petitioners claim that</w:t>
      </w:r>
      <w:r w:rsidRPr="0045473C">
        <w:t xml:space="preserve"> it is</w:t>
      </w:r>
      <w:r>
        <w:t xml:space="preserve"> thus</w:t>
      </w:r>
      <w:r w:rsidRPr="0045473C">
        <w:t xml:space="preserve"> impossible for </w:t>
      </w:r>
      <w:r>
        <w:t xml:space="preserve">the community to sustain </w:t>
      </w:r>
      <w:r w:rsidRPr="0045473C">
        <w:t xml:space="preserve">other </w:t>
      </w:r>
      <w:r>
        <w:t>mining concessions</w:t>
      </w:r>
      <w:r w:rsidRPr="0045473C">
        <w:t>.</w:t>
      </w:r>
      <w:r>
        <w:t xml:space="preserve"> They further claim that the State party, b</w:t>
      </w:r>
      <w:r w:rsidRPr="00D22771">
        <w:t xml:space="preserve">y </w:t>
      </w:r>
      <w:r w:rsidRPr="001613B1">
        <w:t>granting,</w:t>
      </w:r>
      <w:r w:rsidRPr="0045473C">
        <w:t xml:space="preserve"> without the</w:t>
      </w:r>
      <w:r>
        <w:t xml:space="preserve"> petitioners</w:t>
      </w:r>
      <w:r w:rsidR="0065460B">
        <w:t>’</w:t>
      </w:r>
      <w:r w:rsidRPr="0045473C">
        <w:t xml:space="preserve"> consent</w:t>
      </w:r>
      <w:r>
        <w:t>,</w:t>
      </w:r>
      <w:r w:rsidRPr="0045473C">
        <w:t xml:space="preserve"> </w:t>
      </w:r>
      <w:r w:rsidRPr="001613B1">
        <w:t>the concession of</w:t>
      </w:r>
      <w:r>
        <w:t xml:space="preserve"> </w:t>
      </w:r>
      <w:r w:rsidRPr="0045473C">
        <w:t xml:space="preserve">three open-pit mines within </w:t>
      </w:r>
      <w:r>
        <w:t>their traditional property</w:t>
      </w:r>
      <w:r w:rsidRPr="0045473C">
        <w:t xml:space="preserve"> where they pursue a traditional livelihood, breached their right to property as enshrined in article 5 (d) (v) of the Convention. Indeed, under both national and international law, </w:t>
      </w:r>
      <w:r>
        <w:t>the community</w:t>
      </w:r>
      <w:r w:rsidRPr="0045473C">
        <w:t xml:space="preserve"> has established a property right to the land area in dispute, through traditional use. </w:t>
      </w:r>
      <w:r>
        <w:t>W</w:t>
      </w:r>
      <w:r w:rsidRPr="0045473C">
        <w:t xml:space="preserve">ithout the pasture areas that the mining activities would </w:t>
      </w:r>
      <w:r>
        <w:t>occupy in line with the concessions granted by the State party</w:t>
      </w:r>
      <w:r w:rsidRPr="0045473C">
        <w:t xml:space="preserve">, and without the migration routes, the petitioners would no longer </w:t>
      </w:r>
      <w:r>
        <w:t>be able to practise</w:t>
      </w:r>
      <w:r w:rsidRPr="0045473C">
        <w:t xml:space="preserve"> </w:t>
      </w:r>
      <w:r>
        <w:t xml:space="preserve">their </w:t>
      </w:r>
      <w:r w:rsidRPr="002F3D11">
        <w:t xml:space="preserve">traditional livelihood </w:t>
      </w:r>
      <w:r w:rsidRPr="0045473C">
        <w:t>and would therefore need to be forcibly relocated from their traditional territory. In addition, the petitioners claim that</w:t>
      </w:r>
      <w:r>
        <w:t xml:space="preserve"> </w:t>
      </w:r>
      <w:r w:rsidRPr="0045473C">
        <w:t xml:space="preserve">the </w:t>
      </w:r>
      <w:r w:rsidRPr="003F3D23">
        <w:t xml:space="preserve">State party breached </w:t>
      </w:r>
      <w:r w:rsidRPr="0045473C">
        <w:t xml:space="preserve">their right to equal treatment before </w:t>
      </w:r>
      <w:r w:rsidRPr="009B706D">
        <w:t>the tribunals and all other organs administering justice</w:t>
      </w:r>
      <w:r w:rsidRPr="0045473C">
        <w:t xml:space="preserve">, </w:t>
      </w:r>
      <w:r w:rsidRPr="00154E7E">
        <w:t xml:space="preserve">as enshrined in </w:t>
      </w:r>
      <w:r w:rsidRPr="0045473C">
        <w:t xml:space="preserve">article 5 (a) of the </w:t>
      </w:r>
      <w:r w:rsidRPr="007F1FDC">
        <w:t xml:space="preserve">Convention, </w:t>
      </w:r>
      <w:r>
        <w:t>by</w:t>
      </w:r>
      <w:r w:rsidRPr="007F1FDC">
        <w:t xml:space="preserve"> </w:t>
      </w:r>
      <w:r w:rsidRPr="001613B1">
        <w:t>ignor</w:t>
      </w:r>
      <w:r>
        <w:t xml:space="preserve">ing the fact </w:t>
      </w:r>
      <w:r w:rsidRPr="007F1FDC">
        <w:t xml:space="preserve">that the right to non-discrimination requires </w:t>
      </w:r>
      <w:r>
        <w:t>that the</w:t>
      </w:r>
      <w:r w:rsidRPr="007F1FDC">
        <w:t xml:space="preserve"> Vapsten</w:t>
      </w:r>
      <w:r>
        <w:t xml:space="preserve"> community</w:t>
      </w:r>
      <w:r w:rsidRPr="007F1FDC">
        <w:t xml:space="preserve"> </w:t>
      </w:r>
      <w:r>
        <w:t xml:space="preserve">be treated </w:t>
      </w:r>
      <w:r w:rsidRPr="007F1FDC">
        <w:t xml:space="preserve">as an indigenous reindeer herding community and not as a Swedish property </w:t>
      </w:r>
      <w:r>
        <w:t>rights holder. T</w:t>
      </w:r>
      <w:r w:rsidRPr="007F1FDC">
        <w:t xml:space="preserve">he petitioners </w:t>
      </w:r>
      <w:r>
        <w:t>claim</w:t>
      </w:r>
      <w:r w:rsidRPr="007F1FDC">
        <w:t xml:space="preserve"> that the mining legislation and policies discriminate</w:t>
      </w:r>
      <w:r>
        <w:t xml:space="preserve"> against</w:t>
      </w:r>
      <w:r w:rsidRPr="007F1FDC">
        <w:t xml:space="preserve"> Sami reindeer herders</w:t>
      </w:r>
      <w:r w:rsidR="0065460B">
        <w:t>’</w:t>
      </w:r>
      <w:r w:rsidRPr="007F1FDC">
        <w:t xml:space="preserve"> group</w:t>
      </w:r>
      <w:r>
        <w:t>s</w:t>
      </w:r>
      <w:r w:rsidRPr="007F1FDC">
        <w:t xml:space="preserve"> specifically, not </w:t>
      </w:r>
      <w:r>
        <w:t>by</w:t>
      </w:r>
      <w:r w:rsidRPr="007F1FDC">
        <w:t xml:space="preserve"> treating the Sami different</w:t>
      </w:r>
      <w:r>
        <w:t>ly</w:t>
      </w:r>
      <w:r w:rsidRPr="007F1FDC">
        <w:t xml:space="preserve"> </w:t>
      </w:r>
      <w:r>
        <w:t>from</w:t>
      </w:r>
      <w:r w:rsidRPr="007F1FDC">
        <w:t xml:space="preserve"> the Swedish population, but </w:t>
      </w:r>
      <w:r>
        <w:t xml:space="preserve">by </w:t>
      </w:r>
      <w:r w:rsidRPr="007F1FDC">
        <w:t>not doing so</w:t>
      </w:r>
      <w:r>
        <w:t>. According to the petitioners,</w:t>
      </w:r>
      <w:r w:rsidRPr="007F1FDC">
        <w:t xml:space="preserve"> this discrimination is the root cause </w:t>
      </w:r>
      <w:r>
        <w:t>of</w:t>
      </w:r>
      <w:r w:rsidRPr="007F1FDC">
        <w:t xml:space="preserve"> the violations. </w:t>
      </w:r>
      <w:r w:rsidRPr="0045473C">
        <w:t>Finally, the petitioners claim that</w:t>
      </w:r>
      <w:r w:rsidRPr="0089598D">
        <w:t xml:space="preserve"> </w:t>
      </w:r>
      <w:r w:rsidRPr="0045473C">
        <w:t xml:space="preserve">the State party </w:t>
      </w:r>
      <w:r>
        <w:t xml:space="preserve">also </w:t>
      </w:r>
      <w:r w:rsidRPr="0045473C">
        <w:t xml:space="preserve">breached their right to </w:t>
      </w:r>
      <w:r w:rsidRPr="0087450E">
        <w:t>effective protection and remedies</w:t>
      </w:r>
      <w:r>
        <w:t>,</w:t>
      </w:r>
      <w:r w:rsidRPr="0045473C">
        <w:t xml:space="preserve"> pursuant to article 6 of the Convention</w:t>
      </w:r>
      <w:r>
        <w:t xml:space="preserve">, </w:t>
      </w:r>
      <w:r w:rsidRPr="0045473C">
        <w:t xml:space="preserve">by denying them the right to </w:t>
      </w:r>
      <w:r>
        <w:t>bring</w:t>
      </w:r>
      <w:r w:rsidRPr="0045473C">
        <w:t xml:space="preserve"> to a court the </w:t>
      </w:r>
      <w:r>
        <w:t>specific issue of</w:t>
      </w:r>
      <w:r w:rsidRPr="0045473C">
        <w:t xml:space="preserve"> their </w:t>
      </w:r>
      <w:r>
        <w:t xml:space="preserve">traditional </w:t>
      </w:r>
      <w:r w:rsidRPr="0045473C">
        <w:t>property rights,</w:t>
      </w:r>
      <w:r>
        <w:t xml:space="preserve"> as</w:t>
      </w:r>
      <w:r w:rsidRPr="0089598D">
        <w:t xml:space="preserve"> the Supreme Administrative Court </w:t>
      </w:r>
      <w:r>
        <w:t>can</w:t>
      </w:r>
      <w:r w:rsidRPr="0089598D">
        <w:t xml:space="preserve"> </w:t>
      </w:r>
      <w:r>
        <w:t>only review</w:t>
      </w:r>
      <w:r w:rsidRPr="0089598D">
        <w:t xml:space="preserve"> </w:t>
      </w:r>
      <w:r>
        <w:t xml:space="preserve">the application of domestic law when it is the law itself that has caused the breach of </w:t>
      </w:r>
      <w:r w:rsidRPr="0089598D">
        <w:t>right</w:t>
      </w:r>
      <w:r>
        <w:t>s. The petitioners add that</w:t>
      </w:r>
      <w:r w:rsidRPr="0089598D">
        <w:t xml:space="preserve"> monetary </w:t>
      </w:r>
      <w:r>
        <w:t>compensation</w:t>
      </w:r>
      <w:r w:rsidRPr="0089598D">
        <w:t xml:space="preserve"> cannot </w:t>
      </w:r>
      <w:r w:rsidRPr="001613B1">
        <w:t>adequately provide</w:t>
      </w:r>
      <w:r>
        <w:t xml:space="preserve"> </w:t>
      </w:r>
      <w:r w:rsidRPr="0089598D">
        <w:t>for the loss of reindeer pasture land</w:t>
      </w:r>
      <w:r>
        <w:t>, which is</w:t>
      </w:r>
      <w:r w:rsidRPr="0089598D">
        <w:t xml:space="preserve"> indispensable to the </w:t>
      </w:r>
      <w:r>
        <w:t>c</w:t>
      </w:r>
      <w:r w:rsidRPr="0089598D">
        <w:t>ommunity</w:t>
      </w:r>
      <w:r w:rsidR="0065460B">
        <w:t>’</w:t>
      </w:r>
      <w:r w:rsidRPr="0089598D">
        <w:t>s reindeer herding</w:t>
      </w:r>
      <w:r>
        <w:t>, as</w:t>
      </w:r>
      <w:r w:rsidRPr="00C638EE">
        <w:t xml:space="preserve"> </w:t>
      </w:r>
      <w:r>
        <w:t xml:space="preserve">an </w:t>
      </w:r>
      <w:r w:rsidRPr="00C638EE">
        <w:t xml:space="preserve">element of </w:t>
      </w:r>
      <w:r>
        <w:t>its</w:t>
      </w:r>
      <w:r w:rsidRPr="00C638EE">
        <w:t xml:space="preserve"> cultural identity and traditional livelihood</w:t>
      </w:r>
      <w:r>
        <w:t>.</w:t>
      </w:r>
    </w:p>
    <w:p w14:paraId="5F9F0344" w14:textId="5F4451DF" w:rsidR="00207CFF" w:rsidRDefault="00207CFF" w:rsidP="00207CFF">
      <w:pPr>
        <w:pStyle w:val="SingleTxtG"/>
      </w:pPr>
      <w:r w:rsidRPr="003E1898">
        <w:t>1.3</w:t>
      </w:r>
      <w:r w:rsidRPr="003E1898">
        <w:tab/>
      </w:r>
      <w:r>
        <w:t>O</w:t>
      </w:r>
      <w:r w:rsidRPr="003E1898">
        <w:t xml:space="preserve">n 22 October 2013, </w:t>
      </w:r>
      <w:r>
        <w:t>p</w:t>
      </w:r>
      <w:r w:rsidRPr="003E1898">
        <w:t>ursuant to rule 94</w:t>
      </w:r>
      <w:r>
        <w:t xml:space="preserve"> </w:t>
      </w:r>
      <w:r w:rsidRPr="003E1898">
        <w:t>(3) of its rules of procedure, the Committee requested the State party to suspend all mining activities in</w:t>
      </w:r>
      <w:r>
        <w:t xml:space="preserve"> the</w:t>
      </w:r>
      <w:r w:rsidRPr="003E1898">
        <w:t xml:space="preserve"> Vapsten</w:t>
      </w:r>
      <w:r>
        <w:t xml:space="preserve"> reindeer herding community</w:t>
      </w:r>
      <w:r w:rsidR="0065460B">
        <w:t>’</w:t>
      </w:r>
      <w:r w:rsidRPr="003E1898">
        <w:t>s traditional territory while the petitioners</w:t>
      </w:r>
      <w:r w:rsidR="0065460B">
        <w:t>’</w:t>
      </w:r>
      <w:r w:rsidRPr="003E1898">
        <w:t xml:space="preserve"> case was under cons</w:t>
      </w:r>
      <w:r>
        <w:t>ideration.</w:t>
      </w:r>
    </w:p>
    <w:p w14:paraId="724D2BBB" w14:textId="77777777" w:rsidR="00207CFF" w:rsidRDefault="00207CFF" w:rsidP="00207CFF">
      <w:pPr>
        <w:pStyle w:val="SingleTxtG"/>
      </w:pPr>
      <w:r>
        <w:t>1.4</w:t>
      </w:r>
      <w:r>
        <w:tab/>
      </w:r>
      <w:r w:rsidRPr="003E1898">
        <w:t xml:space="preserve">On 1 May 2015, the Committee </w:t>
      </w:r>
      <w:r>
        <w:t>asked for</w:t>
      </w:r>
      <w:r w:rsidRPr="003E1898">
        <w:t xml:space="preserve"> additional information from the State party, </w:t>
      </w:r>
      <w:r>
        <w:t>reiterating its</w:t>
      </w:r>
      <w:r w:rsidRPr="003E1898">
        <w:t xml:space="preserve"> </w:t>
      </w:r>
      <w:r>
        <w:t xml:space="preserve">request for </w:t>
      </w:r>
      <w:r w:rsidRPr="003E1898">
        <w:t xml:space="preserve">interim measures </w:t>
      </w:r>
      <w:r>
        <w:t>to be taken</w:t>
      </w:r>
      <w:r w:rsidRPr="003E1898">
        <w:t>.</w:t>
      </w:r>
    </w:p>
    <w:p w14:paraId="15939195" w14:textId="635364F0" w:rsidR="00207CFF" w:rsidRPr="003E1898" w:rsidRDefault="00207CFF" w:rsidP="00207CFF">
      <w:pPr>
        <w:pStyle w:val="SingleTxtG"/>
      </w:pPr>
      <w:r>
        <w:t>1.5</w:t>
      </w:r>
      <w:r>
        <w:tab/>
        <w:t>On 1 May 2017, under</w:t>
      </w:r>
      <w:r w:rsidRPr="00E121E3">
        <w:t xml:space="preserve"> article 14 of the </w:t>
      </w:r>
      <w:r w:rsidRPr="00CC6744">
        <w:t xml:space="preserve">Convention and rule 94 of its rules of procedure, </w:t>
      </w:r>
      <w:r>
        <w:t>the Committee</w:t>
      </w:r>
      <w:r w:rsidRPr="00E121E3">
        <w:t xml:space="preserve"> </w:t>
      </w:r>
      <w:r>
        <w:t>declared</w:t>
      </w:r>
      <w:r w:rsidRPr="00CC6744">
        <w:t xml:space="preserve"> the communication </w:t>
      </w:r>
      <w:r w:rsidRPr="00F40F1C">
        <w:t>admissible.</w:t>
      </w:r>
      <w:r>
        <w:t xml:space="preserve"> First, it</w:t>
      </w:r>
      <w:r w:rsidRPr="004B2373">
        <w:t xml:space="preserve"> found that the </w:t>
      </w:r>
      <w:r>
        <w:t xml:space="preserve">petitioners had victim status, as the </w:t>
      </w:r>
      <w:r w:rsidRPr="004B2373">
        <w:t>mere fact that the expl</w:t>
      </w:r>
      <w:r>
        <w:t>oitation concessions were granted</w:t>
      </w:r>
      <w:r w:rsidRPr="004B2373">
        <w:t xml:space="preserve"> without prior consultation and </w:t>
      </w:r>
      <w:r>
        <w:t>consent</w:t>
      </w:r>
      <w:r w:rsidRPr="004B2373">
        <w:t xml:space="preserve"> has had an impact on the petitioners</w:t>
      </w:r>
      <w:r w:rsidR="0065460B">
        <w:t>’</w:t>
      </w:r>
      <w:r w:rsidRPr="004B2373">
        <w:t xml:space="preserve"> rights under the Convention, irrespective of future developments that could determine whether the mining plans </w:t>
      </w:r>
      <w:r>
        <w:t>would be</w:t>
      </w:r>
      <w:r w:rsidRPr="004B2373">
        <w:t xml:space="preserve"> carried out. </w:t>
      </w:r>
      <w:r>
        <w:t>Secondly, r</w:t>
      </w:r>
      <w:r w:rsidRPr="004B2373">
        <w:t xml:space="preserve">ecalling that article 26 (2) of the United Nations Declaration on the Rights of Indigenous Peoples establishes the right for indigenous peoples </w:t>
      </w:r>
      <w:r w:rsidRPr="004B2373">
        <w:lastRenderedPageBreak/>
        <w:t>to own, use, develop and control lands, territories and resources that they possess by reason of traditional ownership or other traditional occupation or use, and recalling that this definition has been endorsed by the Committee in it</w:t>
      </w:r>
      <w:r>
        <w:t>s general recommendation No. 23 (1997)</w:t>
      </w:r>
      <w:r w:rsidRPr="004B2373">
        <w:t>, the Committee found that the petitioners</w:t>
      </w:r>
      <w:r w:rsidR="0065460B">
        <w:t>’</w:t>
      </w:r>
      <w:r w:rsidRPr="004B2373">
        <w:t xml:space="preserve"> claims raise issues related to article 5 (d) (v), as well as articles 5 (a) and 6 of the Convention.</w:t>
      </w:r>
      <w:r>
        <w:t xml:space="preserve"> </w:t>
      </w:r>
      <w:r w:rsidRPr="00714B94">
        <w:t xml:space="preserve">The Committee requested the parties to </w:t>
      </w:r>
      <w:r>
        <w:t>submit</w:t>
      </w:r>
      <w:r w:rsidRPr="00714B94">
        <w:t xml:space="preserve"> written observations </w:t>
      </w:r>
      <w:r>
        <w:t xml:space="preserve">and comments </w:t>
      </w:r>
      <w:r w:rsidRPr="00714B94">
        <w:t>concerning the merits of the communication.</w:t>
      </w:r>
      <w:r w:rsidRPr="00CC6744">
        <w:t xml:space="preserve"> </w:t>
      </w:r>
      <w:r w:rsidRPr="00714B94">
        <w:t>For further informa</w:t>
      </w:r>
      <w:r>
        <w:t>tion about the facts, the petitioners</w:t>
      </w:r>
      <w:r w:rsidR="0065460B">
        <w:t>’</w:t>
      </w:r>
      <w:r w:rsidRPr="00714B94">
        <w:t xml:space="preserve"> claims</w:t>
      </w:r>
      <w:r>
        <w:t>,</w:t>
      </w:r>
      <w:r w:rsidRPr="00714B94">
        <w:t xml:space="preserve"> the parties</w:t>
      </w:r>
      <w:r w:rsidR="0065460B">
        <w:t>’</w:t>
      </w:r>
      <w:r w:rsidRPr="00714B94">
        <w:t xml:space="preserve"> observations on admissibility and the Committee</w:t>
      </w:r>
      <w:r w:rsidR="0065460B">
        <w:t>’</w:t>
      </w:r>
      <w:r w:rsidRPr="00714B94">
        <w:t xml:space="preserve">s decision on admissibility, refer to </w:t>
      </w:r>
      <w:r w:rsidRPr="00EE1C2D">
        <w:rPr>
          <w:i/>
        </w:rPr>
        <w:t>Lars-Anders Ågren et al. v. Sweden</w:t>
      </w:r>
      <w:r w:rsidRPr="00EE1C2D">
        <w:t xml:space="preserve"> </w:t>
      </w:r>
      <w:r>
        <w:t>(CERD/C/92/D/54/2013</w:t>
      </w:r>
      <w:r w:rsidRPr="00714B94">
        <w:t>).</w:t>
      </w:r>
    </w:p>
    <w:p w14:paraId="5944C34A" w14:textId="691995CB" w:rsidR="00207CFF" w:rsidRPr="0092272F" w:rsidRDefault="00207CFF" w:rsidP="00207CFF">
      <w:pPr>
        <w:pStyle w:val="H23G"/>
        <w:rPr>
          <w:color w:val="808080" w:themeColor="background1" w:themeShade="80"/>
        </w:rPr>
      </w:pPr>
      <w:r w:rsidRPr="003E1898">
        <w:tab/>
      </w:r>
      <w:r w:rsidRPr="003E1898">
        <w:tab/>
      </w:r>
      <w:r w:rsidRPr="009F2814">
        <w:t>State party</w:t>
      </w:r>
      <w:r w:rsidR="0065460B">
        <w:t>’</w:t>
      </w:r>
      <w:r w:rsidRPr="009F2814">
        <w:t xml:space="preserve">s </w:t>
      </w:r>
      <w:r w:rsidRPr="0092272F">
        <w:t>observations on the merits</w:t>
      </w:r>
    </w:p>
    <w:p w14:paraId="3E04D6A2" w14:textId="36916B05" w:rsidR="00207CFF" w:rsidRPr="0092272F" w:rsidRDefault="00207CFF" w:rsidP="00207CFF">
      <w:pPr>
        <w:pStyle w:val="SingleTxtG"/>
      </w:pPr>
      <w:r w:rsidRPr="00DC6CC1">
        <w:t>2.</w:t>
      </w:r>
      <w:r w:rsidRPr="0092272F">
        <w:t>1</w:t>
      </w:r>
      <w:r w:rsidRPr="0092272F">
        <w:tab/>
        <w:t>In a submission dated 16 October 2017, the State party observes that the communication reveals no violation of the petitioners</w:t>
      </w:r>
      <w:r w:rsidR="0065460B">
        <w:t>’</w:t>
      </w:r>
      <w:r w:rsidRPr="0092272F">
        <w:t xml:space="preserve"> rights under the Convention. In its submission, the State party first refers to its legislation governing the granting of mining concessions and the Sami</w:t>
      </w:r>
      <w:r w:rsidR="0065460B">
        <w:t>’</w:t>
      </w:r>
      <w:r w:rsidRPr="0092272F">
        <w:t>s collective reindeer husbandry right, among others; secondly, it applies those provisions to the facts of the present communication; thirdly, it concludes with observations on the merits.</w:t>
      </w:r>
    </w:p>
    <w:p w14:paraId="5AAADC24" w14:textId="77777777" w:rsidR="00207CFF" w:rsidRPr="007C745B" w:rsidRDefault="00207CFF" w:rsidP="00207CFF">
      <w:pPr>
        <w:pStyle w:val="H4G"/>
      </w:pPr>
      <w:r w:rsidRPr="0092272F">
        <w:tab/>
      </w:r>
      <w:r w:rsidRPr="0092272F">
        <w:tab/>
        <w:t>Relevant national legislation</w:t>
      </w:r>
    </w:p>
    <w:p w14:paraId="67CC425E" w14:textId="77777777" w:rsidR="00207CFF" w:rsidRDefault="00207CFF" w:rsidP="00207CFF">
      <w:pPr>
        <w:pStyle w:val="SingleTxtG"/>
      </w:pPr>
      <w:r>
        <w:t>2.2</w:t>
      </w:r>
      <w:r>
        <w:tab/>
        <w:t>The g</w:t>
      </w:r>
      <w:r w:rsidRPr="00C85E2B">
        <w:t>ranting of mining concessions</w:t>
      </w:r>
      <w:r>
        <w:t xml:space="preserve"> is regulated under the</w:t>
      </w:r>
      <w:r w:rsidRPr="00E40E19">
        <w:t xml:space="preserve"> Minerals Act</w:t>
      </w:r>
      <w:r>
        <w:t xml:space="preserve"> and the</w:t>
      </w:r>
      <w:r w:rsidRPr="009B024B">
        <w:t xml:space="preserve"> </w:t>
      </w:r>
      <w:r w:rsidRPr="00B37D39">
        <w:t>Environmental Code</w:t>
      </w:r>
      <w:r>
        <w:t>. A</w:t>
      </w:r>
      <w:r w:rsidRPr="00430EBB">
        <w:t xml:space="preserve">pplications for exploitation concessions </w:t>
      </w:r>
      <w:r>
        <w:t>are</w:t>
      </w:r>
      <w:r w:rsidRPr="00DC766F">
        <w:t xml:space="preserve"> submitted to the Chief Mining Inspector</w:t>
      </w:r>
      <w:r>
        <w:t xml:space="preserve"> together with</w:t>
      </w:r>
      <w:r w:rsidRPr="006106A0">
        <w:t xml:space="preserve"> an environmental impact statement </w:t>
      </w:r>
      <w:r>
        <w:t xml:space="preserve">describing possible </w:t>
      </w:r>
      <w:r w:rsidRPr="006106A0">
        <w:t xml:space="preserve">effects </w:t>
      </w:r>
      <w:r>
        <w:t>of</w:t>
      </w:r>
      <w:r w:rsidRPr="006106A0">
        <w:t xml:space="preserve"> the planned operations on people, animals, plants, land, water, air, climate</w:t>
      </w:r>
      <w:r w:rsidRPr="00616D3A">
        <w:t>, landscape</w:t>
      </w:r>
      <w:r>
        <w:t>,</w:t>
      </w:r>
      <w:r w:rsidRPr="00616D3A">
        <w:t xml:space="preserve"> </w:t>
      </w:r>
      <w:r>
        <w:t>cultural environment</w:t>
      </w:r>
      <w:r w:rsidRPr="00B1698B">
        <w:t>, human health and environment</w:t>
      </w:r>
      <w:r>
        <w:t>.</w:t>
      </w:r>
      <w:r w:rsidRPr="006106A0">
        <w:t xml:space="preserve"> </w:t>
      </w:r>
      <w:r>
        <w:t xml:space="preserve">The </w:t>
      </w:r>
      <w:r w:rsidRPr="001A174F">
        <w:t>environmental impact statement must</w:t>
      </w:r>
      <w:r>
        <w:t xml:space="preserve"> also</w:t>
      </w:r>
      <w:r w:rsidRPr="001A174F">
        <w:t xml:space="preserve"> include an analysis of the effects on reindeer husbandry</w:t>
      </w:r>
      <w:r>
        <w:t>,</w:t>
      </w:r>
      <w:r w:rsidRPr="001A174F">
        <w:t xml:space="preserve"> if </w:t>
      </w:r>
      <w:r>
        <w:t>relevant, and an outline of the possible</w:t>
      </w:r>
      <w:r w:rsidRPr="003A0327">
        <w:t xml:space="preserve"> cumulative impact of the operations applied for and other activities</w:t>
      </w:r>
      <w:r w:rsidRPr="001A174F">
        <w:t xml:space="preserve">. </w:t>
      </w:r>
      <w:r>
        <w:t>W</w:t>
      </w:r>
      <w:r w:rsidRPr="00210451">
        <w:t xml:space="preserve">hen the concession applied for is in an area that is of national interest for the purposes of both reindeer husbandry and </w:t>
      </w:r>
      <w:r w:rsidRPr="005A7F05">
        <w:t>mineral extraction, the examining authority must determine which interest is to be given priority</w:t>
      </w:r>
      <w:r>
        <w:t>:</w:t>
      </w:r>
      <w:r w:rsidRPr="00557B42">
        <w:t xml:space="preserve"> national interest for the purpose of mineral extraction </w:t>
      </w:r>
      <w:r w:rsidRPr="00C121AE">
        <w:t>is understood by the State party as the interest of protecting areas that contain valuable substances and minerals against measures that may substantially obstruct their extraction</w:t>
      </w:r>
      <w:r w:rsidRPr="00166F2B">
        <w:t>, and national intere</w:t>
      </w:r>
      <w:r w:rsidRPr="00FE2B82">
        <w:t xml:space="preserve">st for the purpose of reindeer husbandry is the interest of protecting areas that are important for reindeer husbandry against measures that may substantially obstruct </w:t>
      </w:r>
      <w:r w:rsidRPr="005A7F05">
        <w:t>its operation. According</w:t>
      </w:r>
      <w:r>
        <w:t xml:space="preserve"> to the State party, a</w:t>
      </w:r>
      <w:r w:rsidRPr="00CC6B0E">
        <w:t xml:space="preserve">ffected property owners and other parties concerned </w:t>
      </w:r>
      <w:r>
        <w:t xml:space="preserve">are informed </w:t>
      </w:r>
      <w:r w:rsidRPr="00CC6B0E">
        <w:t xml:space="preserve">of </w:t>
      </w:r>
      <w:r>
        <w:t>any</w:t>
      </w:r>
      <w:r w:rsidRPr="00CC6B0E">
        <w:t xml:space="preserve"> application </w:t>
      </w:r>
      <w:r>
        <w:t>for exploitation concessions,</w:t>
      </w:r>
      <w:r w:rsidRPr="004E3280">
        <w:t xml:space="preserve"> </w:t>
      </w:r>
      <w:r>
        <w:t xml:space="preserve">provided with </w:t>
      </w:r>
      <w:r w:rsidRPr="00CC6B0E">
        <w:t>the environmental impact statement and give</w:t>
      </w:r>
      <w:r>
        <w:t>n</w:t>
      </w:r>
      <w:r w:rsidRPr="00CC6B0E">
        <w:t xml:space="preserve"> the opportunity to object</w:t>
      </w:r>
      <w:r>
        <w:t>. After an</w:t>
      </w:r>
      <w:r w:rsidRPr="00AB1661">
        <w:t xml:space="preserve"> </w:t>
      </w:r>
      <w:r w:rsidRPr="00B9407D">
        <w:t>exploitation concession</w:t>
      </w:r>
      <w:r>
        <w:t xml:space="preserve"> is awarded, e</w:t>
      </w:r>
      <w:r w:rsidRPr="00B9407D">
        <w:t>nvironmental permit</w:t>
      </w:r>
      <w:r>
        <w:t>s</w:t>
      </w:r>
      <w:r w:rsidRPr="00B9407D">
        <w:t xml:space="preserve"> </w:t>
      </w:r>
      <w:r>
        <w:t xml:space="preserve">and </w:t>
      </w:r>
      <w:r w:rsidRPr="00B9407D">
        <w:t xml:space="preserve">construction permits </w:t>
      </w:r>
      <w:r>
        <w:t>are</w:t>
      </w:r>
      <w:r w:rsidRPr="00B9407D">
        <w:t xml:space="preserve"> </w:t>
      </w:r>
      <w:r w:rsidRPr="00AB110A">
        <w:t>required</w:t>
      </w:r>
      <w:r>
        <w:t>. The Land and Environment Court</w:t>
      </w:r>
      <w:r w:rsidRPr="00AB110A">
        <w:t xml:space="preserve"> </w:t>
      </w:r>
      <w:r>
        <w:t>is competent to examine</w:t>
      </w:r>
      <w:r w:rsidRPr="00AB110A">
        <w:t xml:space="preserve"> </w:t>
      </w:r>
      <w:r>
        <w:t xml:space="preserve">applications for </w:t>
      </w:r>
      <w:r w:rsidRPr="00CB354E">
        <w:t>environmental permit</w:t>
      </w:r>
      <w:r>
        <w:t xml:space="preserve">s and to </w:t>
      </w:r>
      <w:r w:rsidRPr="002E7081">
        <w:t>determine</w:t>
      </w:r>
      <w:r>
        <w:t xml:space="preserve"> </w:t>
      </w:r>
      <w:r w:rsidRPr="002E7081">
        <w:t>the conditions</w:t>
      </w:r>
      <w:r>
        <w:t>, terms</w:t>
      </w:r>
      <w:r w:rsidRPr="002E7081">
        <w:t xml:space="preserve"> and limitation</w:t>
      </w:r>
      <w:r>
        <w:t>s</w:t>
      </w:r>
      <w:r w:rsidRPr="002E7081">
        <w:t xml:space="preserve"> </w:t>
      </w:r>
      <w:r>
        <w:t>to be placed on the operations.</w:t>
      </w:r>
    </w:p>
    <w:p w14:paraId="221B0291" w14:textId="7D3D9399" w:rsidR="00207CFF" w:rsidRDefault="00207CFF" w:rsidP="00207CFF">
      <w:pPr>
        <w:pStyle w:val="SingleTxtG"/>
      </w:pPr>
      <w:r>
        <w:t>2.3</w:t>
      </w:r>
      <w:r>
        <w:tab/>
        <w:t>T</w:t>
      </w:r>
      <w:r w:rsidRPr="00DE31EC">
        <w:t xml:space="preserve">he </w:t>
      </w:r>
      <w:r w:rsidRPr="00CA781F">
        <w:t>Reindeer Husbandry Act</w:t>
      </w:r>
      <w:r>
        <w:t xml:space="preserve"> regulates </w:t>
      </w:r>
      <w:r w:rsidRPr="00DE31EC">
        <w:t>the Sami</w:t>
      </w:r>
      <w:r w:rsidR="0065460B">
        <w:t>’</w:t>
      </w:r>
      <w:r w:rsidRPr="00DE31EC">
        <w:t>s land rights and</w:t>
      </w:r>
      <w:r>
        <w:t xml:space="preserve"> their</w:t>
      </w:r>
      <w:r w:rsidRPr="00DE31EC">
        <w:t xml:space="preserve"> </w:t>
      </w:r>
      <w:r w:rsidRPr="00A60CAF">
        <w:t xml:space="preserve">collective </w:t>
      </w:r>
      <w:r w:rsidRPr="00E25ABE">
        <w:t>reindeer husbandry right</w:t>
      </w:r>
      <w:r>
        <w:t xml:space="preserve">. The </w:t>
      </w:r>
      <w:r w:rsidRPr="00DC37F3">
        <w:t>collective reindeer husbandry right</w:t>
      </w:r>
      <w:r>
        <w:t xml:space="preserve"> is </w:t>
      </w:r>
      <w:r w:rsidRPr="00CA781F">
        <w:t>an entitlement of the Sami peo</w:t>
      </w:r>
      <w:r>
        <w:t>ple based on immemorial usage, which is exercised through membership of a Sami village</w:t>
      </w:r>
      <w:r w:rsidRPr="008A795B">
        <w:t xml:space="preserve">. </w:t>
      </w:r>
      <w:r>
        <w:t>According to the legislation, persons o</w:t>
      </w:r>
      <w:r w:rsidRPr="003458D5">
        <w:t>the</w:t>
      </w:r>
      <w:r>
        <w:t xml:space="preserve">r </w:t>
      </w:r>
      <w:r w:rsidRPr="003458D5">
        <w:t>th</w:t>
      </w:r>
      <w:r>
        <w:t xml:space="preserve">an Sami can have land rights </w:t>
      </w:r>
      <w:r w:rsidRPr="003458D5">
        <w:t xml:space="preserve">in </w:t>
      </w:r>
      <w:r>
        <w:t xml:space="preserve">Sami </w:t>
      </w:r>
      <w:r w:rsidRPr="003458D5">
        <w:t>reindeer husbandry areas</w:t>
      </w:r>
      <w:r>
        <w:t>, based</w:t>
      </w:r>
      <w:r w:rsidRPr="003458D5">
        <w:t xml:space="preserve"> </w:t>
      </w:r>
      <w:r>
        <w:t xml:space="preserve">on </w:t>
      </w:r>
      <w:r w:rsidRPr="003458D5">
        <w:t>tenancy, lease or easement</w:t>
      </w:r>
      <w:r>
        <w:t>.</w:t>
      </w:r>
    </w:p>
    <w:p w14:paraId="013E362B" w14:textId="77777777" w:rsidR="00207CFF" w:rsidRDefault="00207CFF" w:rsidP="00207CFF">
      <w:pPr>
        <w:pStyle w:val="SingleTxtG"/>
      </w:pPr>
      <w:r>
        <w:t>2.4</w:t>
      </w:r>
      <w:r>
        <w:tab/>
        <w:t>The State party also explains that, under the law, individual</w:t>
      </w:r>
      <w:r w:rsidRPr="00B10162">
        <w:t xml:space="preserve">s </w:t>
      </w:r>
      <w:r>
        <w:t xml:space="preserve">can be compensated for the violation of their </w:t>
      </w:r>
      <w:r w:rsidRPr="00AC04A2">
        <w:t>fundamental rights</w:t>
      </w:r>
      <w:r>
        <w:t xml:space="preserve"> and legal</w:t>
      </w:r>
      <w:r w:rsidRPr="00FE4013">
        <w:t xml:space="preserve"> </w:t>
      </w:r>
      <w:r>
        <w:t>p</w:t>
      </w:r>
      <w:r w:rsidRPr="0042664B">
        <w:t xml:space="preserve">rovisions </w:t>
      </w:r>
      <w:r>
        <w:t>exist against</w:t>
      </w:r>
      <w:r w:rsidRPr="0042664B">
        <w:t xml:space="preserve"> discrimination</w:t>
      </w:r>
      <w:r>
        <w:t xml:space="preserve"> whereby no</w:t>
      </w:r>
      <w:r w:rsidRPr="002F0F7A">
        <w:t xml:space="preserve"> unfavourable treatment of anyone belong</w:t>
      </w:r>
      <w:r>
        <w:t>ing</w:t>
      </w:r>
      <w:r w:rsidRPr="002F0F7A">
        <w:t xml:space="preserve"> to a minority group by reason of ethnic origin, colour or other similar circumstances</w:t>
      </w:r>
      <w:r>
        <w:t xml:space="preserve"> is permissible</w:t>
      </w:r>
      <w:r w:rsidRPr="00297160">
        <w:t>.</w:t>
      </w:r>
    </w:p>
    <w:p w14:paraId="4AB0B9A8" w14:textId="77777777" w:rsidR="00207CFF" w:rsidRPr="00A6253E" w:rsidRDefault="00207CFF" w:rsidP="00207CFF">
      <w:pPr>
        <w:pStyle w:val="H4G"/>
      </w:pPr>
      <w:r>
        <w:tab/>
      </w:r>
      <w:r>
        <w:tab/>
      </w:r>
      <w:r w:rsidRPr="005D1DB8">
        <w:t xml:space="preserve">Clarifications </w:t>
      </w:r>
      <w:r w:rsidRPr="007749E9">
        <w:t>concerning</w:t>
      </w:r>
      <w:r w:rsidRPr="005D1DB8">
        <w:t xml:space="preserve"> the facts of the communication</w:t>
      </w:r>
      <w:r w:rsidRPr="00A6253E">
        <w:t xml:space="preserve"> </w:t>
      </w:r>
    </w:p>
    <w:p w14:paraId="78CF380C" w14:textId="40E15BD3" w:rsidR="00207CFF" w:rsidRPr="00C4388E" w:rsidRDefault="00207CFF" w:rsidP="00207CFF">
      <w:pPr>
        <w:pStyle w:val="SingleTxtG"/>
      </w:pPr>
      <w:r>
        <w:t>2.5</w:t>
      </w:r>
      <w:r>
        <w:tab/>
        <w:t xml:space="preserve">The State party makes some </w:t>
      </w:r>
      <w:r w:rsidRPr="00DF6F61">
        <w:t xml:space="preserve">amendments and additions to the </w:t>
      </w:r>
      <w:r>
        <w:t>facts</w:t>
      </w:r>
      <w:r w:rsidRPr="00DF6F61">
        <w:t xml:space="preserve"> summari</w:t>
      </w:r>
      <w:r>
        <w:t>z</w:t>
      </w:r>
      <w:r w:rsidRPr="00DF6F61">
        <w:t xml:space="preserve">ed by </w:t>
      </w:r>
      <w:r>
        <w:t>the Committee in its decision on</w:t>
      </w:r>
      <w:r w:rsidRPr="00DF6F61">
        <w:t xml:space="preserve"> admissibility.</w:t>
      </w:r>
      <w:r>
        <w:t xml:space="preserve"> In this regard, the State party recalls the c</w:t>
      </w:r>
      <w:r w:rsidRPr="00B9697E">
        <w:t xml:space="preserve">onsultations held between the </w:t>
      </w:r>
      <w:r>
        <w:t xml:space="preserve">mining </w:t>
      </w:r>
      <w:r w:rsidRPr="00B9697E">
        <w:t xml:space="preserve">company and </w:t>
      </w:r>
      <w:r w:rsidRPr="000C7234">
        <w:t>the members of the Sami village</w:t>
      </w:r>
      <w:r>
        <w:t>, which encompassed: (a) a preparatory meeting and</w:t>
      </w:r>
      <w:r w:rsidRPr="0093706F">
        <w:t xml:space="preserve"> </w:t>
      </w:r>
      <w:r>
        <w:t xml:space="preserve">a </w:t>
      </w:r>
      <w:r w:rsidRPr="0093706F">
        <w:t>site vis</w:t>
      </w:r>
      <w:r>
        <w:t>it (in</w:t>
      </w:r>
      <w:r w:rsidRPr="0093706F">
        <w:t xml:space="preserve"> June 200</w:t>
      </w:r>
      <w:r>
        <w:t>8);</w:t>
      </w:r>
      <w:r w:rsidRPr="0093706F">
        <w:t xml:space="preserve"> </w:t>
      </w:r>
      <w:r>
        <w:t xml:space="preserve">(b) an </w:t>
      </w:r>
      <w:r w:rsidRPr="0093706F">
        <w:t xml:space="preserve">overview </w:t>
      </w:r>
      <w:r>
        <w:t>of the Vapsten Sami village</w:t>
      </w:r>
      <w:r w:rsidR="0065460B">
        <w:t>’</w:t>
      </w:r>
      <w:r>
        <w:t>s needs and another</w:t>
      </w:r>
      <w:r w:rsidRPr="0093706F">
        <w:t xml:space="preserve"> site visit</w:t>
      </w:r>
      <w:r>
        <w:t xml:space="preserve"> (in November 2008);</w:t>
      </w:r>
      <w:r w:rsidRPr="0093706F">
        <w:t xml:space="preserve"> </w:t>
      </w:r>
      <w:r>
        <w:t xml:space="preserve">(c) a </w:t>
      </w:r>
      <w:r w:rsidRPr="0093706F">
        <w:t xml:space="preserve">first draft of </w:t>
      </w:r>
      <w:r>
        <w:t>a</w:t>
      </w:r>
      <w:r w:rsidRPr="0093706F">
        <w:t xml:space="preserve"> report </w:t>
      </w:r>
      <w:r>
        <w:t>on the current state of the project, produced in June 2009;</w:t>
      </w:r>
      <w:r w:rsidRPr="0093706F">
        <w:t xml:space="preserve"> </w:t>
      </w:r>
      <w:r>
        <w:t xml:space="preserve">(d) a </w:t>
      </w:r>
      <w:r w:rsidRPr="0093706F">
        <w:t xml:space="preserve">second draft of </w:t>
      </w:r>
      <w:r>
        <w:t>the</w:t>
      </w:r>
      <w:r w:rsidRPr="0093706F">
        <w:t xml:space="preserve"> report</w:t>
      </w:r>
      <w:r>
        <w:t>,</w:t>
      </w:r>
      <w:r w:rsidRPr="0093706F">
        <w:t xml:space="preserve"> </w:t>
      </w:r>
      <w:r>
        <w:t xml:space="preserve">produced on 10 October 2009; and (e) the final </w:t>
      </w:r>
      <w:r w:rsidRPr="0093706F">
        <w:t>report on the current state of the project</w:t>
      </w:r>
      <w:r>
        <w:t>,</w:t>
      </w:r>
      <w:r w:rsidRPr="0093706F">
        <w:t xml:space="preserve"> </w:t>
      </w:r>
      <w:r>
        <w:lastRenderedPageBreak/>
        <w:t>issued on 11 October 2009.</w:t>
      </w:r>
      <w:r w:rsidRPr="00B53362">
        <w:t xml:space="preserve"> </w:t>
      </w:r>
      <w:r>
        <w:t xml:space="preserve">According to the State </w:t>
      </w:r>
      <w:r w:rsidRPr="00B53362">
        <w:t xml:space="preserve">party, between two </w:t>
      </w:r>
      <w:r>
        <w:t>and</w:t>
      </w:r>
      <w:r w:rsidRPr="00B53362">
        <w:t xml:space="preserve"> six </w:t>
      </w:r>
      <w:r w:rsidRPr="00620D25">
        <w:t xml:space="preserve">representatives of </w:t>
      </w:r>
      <w:r>
        <w:t xml:space="preserve">the </w:t>
      </w:r>
      <w:r w:rsidRPr="00620D25">
        <w:t xml:space="preserve">Vapsten Sami village attended </w:t>
      </w:r>
      <w:r>
        <w:t>the</w:t>
      </w:r>
      <w:r w:rsidRPr="00620D25">
        <w:t xml:space="preserve"> meeting</w:t>
      </w:r>
      <w:r>
        <w:t>s organized by the mining company, during which they</w:t>
      </w:r>
      <w:r w:rsidRPr="00620D25">
        <w:t xml:space="preserve"> </w:t>
      </w:r>
      <w:r>
        <w:t>highlighted</w:t>
      </w:r>
      <w:r w:rsidRPr="00620D25">
        <w:t xml:space="preserve"> a number of r</w:t>
      </w:r>
      <w:r>
        <w:t>isks connected with the project</w:t>
      </w:r>
      <w:r w:rsidRPr="00620D25">
        <w:t xml:space="preserve">. </w:t>
      </w:r>
      <w:r>
        <w:t>Finally, a</w:t>
      </w:r>
      <w:r w:rsidRPr="00620D25">
        <w:t xml:space="preserve"> report on the effects </w:t>
      </w:r>
      <w:r>
        <w:t xml:space="preserve">of the project </w:t>
      </w:r>
      <w:r w:rsidRPr="00620D25">
        <w:t>on reindeer husbandry</w:t>
      </w:r>
      <w:r>
        <w:t xml:space="preserve">, drafted by a consulting company contracted by the mining company, included </w:t>
      </w:r>
      <w:r w:rsidRPr="00620D25">
        <w:t>suggest</w:t>
      </w:r>
      <w:r>
        <w:t>ions</w:t>
      </w:r>
      <w:r w:rsidRPr="00620D25">
        <w:t xml:space="preserve"> </w:t>
      </w:r>
      <w:r>
        <w:t xml:space="preserve">for </w:t>
      </w:r>
      <w:r w:rsidRPr="00620D25">
        <w:t>a number of damage-reduc</w:t>
      </w:r>
      <w:r>
        <w:t>tion</w:t>
      </w:r>
      <w:r w:rsidRPr="00620D25">
        <w:t xml:space="preserve"> measures, including </w:t>
      </w:r>
      <w:r>
        <w:t>appropriate siting</w:t>
      </w:r>
      <w:r w:rsidRPr="00620D25">
        <w:t xml:space="preserve"> </w:t>
      </w:r>
      <w:r w:rsidRPr="00722C6B">
        <w:t>o</w:t>
      </w:r>
      <w:r>
        <w:t xml:space="preserve">f the sand deposits, the open-pit mines and the </w:t>
      </w:r>
      <w:r w:rsidRPr="00722C6B">
        <w:t xml:space="preserve">roads, </w:t>
      </w:r>
      <w:r>
        <w:t>and of</w:t>
      </w:r>
      <w:r w:rsidRPr="00722C6B">
        <w:t xml:space="preserve"> fences to prevent animals f</w:t>
      </w:r>
      <w:r>
        <w:t>rom wandering into those areas</w:t>
      </w:r>
      <w:r w:rsidRPr="00C4388E">
        <w:t xml:space="preserve">. </w:t>
      </w:r>
      <w:r>
        <w:t>According to the State party, t</w:t>
      </w:r>
      <w:r w:rsidRPr="00C4388E">
        <w:t xml:space="preserve">he </w:t>
      </w:r>
      <w:r>
        <w:t xml:space="preserve">mining </w:t>
      </w:r>
      <w:r w:rsidRPr="00C4388E">
        <w:t xml:space="preserve">company stated that several of the recommendations </w:t>
      </w:r>
      <w:r>
        <w:t>made</w:t>
      </w:r>
      <w:r w:rsidRPr="00C4388E">
        <w:t xml:space="preserve"> would be </w:t>
      </w:r>
      <w:r>
        <w:t>effective</w:t>
      </w:r>
      <w:r w:rsidRPr="00C4388E">
        <w:t xml:space="preserve"> and possible to implement.</w:t>
      </w:r>
    </w:p>
    <w:p w14:paraId="40A61DBE" w14:textId="77777777" w:rsidR="00207CFF" w:rsidRDefault="00207CFF" w:rsidP="00207CFF">
      <w:pPr>
        <w:pStyle w:val="SingleTxtG"/>
      </w:pPr>
      <w:r>
        <w:t>2.6</w:t>
      </w:r>
      <w:r>
        <w:tab/>
        <w:t>In</w:t>
      </w:r>
      <w:r w:rsidRPr="001A7755">
        <w:t xml:space="preserve"> </w:t>
      </w:r>
      <w:r w:rsidRPr="004C59D1">
        <w:t xml:space="preserve">February </w:t>
      </w:r>
      <w:r w:rsidRPr="001A7755">
        <w:t>2010, the company applied for exploitation concessions for the areas Rönnbäck</w:t>
      </w:r>
      <w:r>
        <w:t>en K No. 1 and Rönnbäcken K No. 2</w:t>
      </w:r>
      <w:r w:rsidRPr="004C59D1">
        <w:t xml:space="preserve">. </w:t>
      </w:r>
      <w:r>
        <w:t>T</w:t>
      </w:r>
      <w:r w:rsidRPr="009F0A01">
        <w:t xml:space="preserve">he application documents were sent for </w:t>
      </w:r>
      <w:r>
        <w:t>observations</w:t>
      </w:r>
      <w:r w:rsidRPr="009F0A01">
        <w:t xml:space="preserve"> to the Västerbotten County Administrative Board, affected property owners and</w:t>
      </w:r>
      <w:r>
        <w:t xml:space="preserve"> other</w:t>
      </w:r>
      <w:r w:rsidRPr="009F0A01">
        <w:t xml:space="preserve"> interested parties, </w:t>
      </w:r>
      <w:r>
        <w:t>including the Vapsten Sami village</w:t>
      </w:r>
      <w:r w:rsidRPr="006D5293">
        <w:t xml:space="preserve">. </w:t>
      </w:r>
      <w:r>
        <w:t xml:space="preserve">The </w:t>
      </w:r>
      <w:r w:rsidRPr="002F4FE2">
        <w:t xml:space="preserve">Vapsten Sami village </w:t>
      </w:r>
      <w:r>
        <w:t xml:space="preserve">stated </w:t>
      </w:r>
      <w:r w:rsidRPr="0034177D">
        <w:t>that</w:t>
      </w:r>
      <w:r>
        <w:t>,</w:t>
      </w:r>
      <w:r w:rsidRPr="0034177D">
        <w:t xml:space="preserve"> if the exploitation concessions were granted</w:t>
      </w:r>
      <w:r>
        <w:t>,</w:t>
      </w:r>
      <w:r w:rsidRPr="0034177D">
        <w:t xml:space="preserve"> imp</w:t>
      </w:r>
      <w:r>
        <w:t>ortant core areas would be lost and</w:t>
      </w:r>
      <w:r w:rsidRPr="0034177D">
        <w:t xml:space="preserve"> the </w:t>
      </w:r>
      <w:r>
        <w:t>passage</w:t>
      </w:r>
      <w:r w:rsidRPr="0034177D">
        <w:t xml:space="preserve"> over Rönnbäcken would become unusable</w:t>
      </w:r>
      <w:r>
        <w:t>, obstructing</w:t>
      </w:r>
      <w:r w:rsidRPr="0034177D">
        <w:t xml:space="preserve"> reindeer husbandry</w:t>
      </w:r>
      <w:r>
        <w:t>. However, t</w:t>
      </w:r>
      <w:r w:rsidRPr="0034177D">
        <w:t xml:space="preserve">he Västerbotten County Administrative Board </w:t>
      </w:r>
      <w:r>
        <w:t>concluded that there was</w:t>
      </w:r>
      <w:r w:rsidRPr="0034177D">
        <w:t xml:space="preserve"> </w:t>
      </w:r>
      <w:r>
        <w:t>no</w:t>
      </w:r>
      <w:r w:rsidRPr="0034177D">
        <w:t xml:space="preserve"> impediment to granting the concessions, provided that the mining operations</w:t>
      </w:r>
      <w:r w:rsidRPr="00AB603D">
        <w:t xml:space="preserve"> </w:t>
      </w:r>
      <w:r w:rsidRPr="0034177D">
        <w:t>were ada</w:t>
      </w:r>
      <w:r>
        <w:t>pted</w:t>
      </w:r>
      <w:r w:rsidRPr="0034177D">
        <w:t xml:space="preserve">, as far as possible, </w:t>
      </w:r>
      <w:r>
        <w:t>to the reindeer husbandry.</w:t>
      </w:r>
    </w:p>
    <w:p w14:paraId="3FCFE5C1" w14:textId="51C968DF" w:rsidR="00207CFF" w:rsidRDefault="00207CFF" w:rsidP="00207CFF">
      <w:pPr>
        <w:pStyle w:val="SingleTxtG"/>
      </w:pPr>
      <w:r>
        <w:t>2.7</w:t>
      </w:r>
      <w:r>
        <w:tab/>
        <w:t xml:space="preserve">On </w:t>
      </w:r>
      <w:r w:rsidRPr="00E41159">
        <w:t>23 Ju</w:t>
      </w:r>
      <w:r>
        <w:t xml:space="preserve">ne </w:t>
      </w:r>
      <w:r w:rsidRPr="00EA2DFC">
        <w:t>2010, the Chief Mining Inspector granted the exploitation concession</w:t>
      </w:r>
      <w:r>
        <w:t>s</w:t>
      </w:r>
      <w:r w:rsidRPr="00EA2DFC">
        <w:t xml:space="preserve"> for Rönnbäcken K </w:t>
      </w:r>
      <w:r>
        <w:t>N</w:t>
      </w:r>
      <w:r w:rsidRPr="00EA2DFC">
        <w:t>o. 1 and</w:t>
      </w:r>
      <w:r>
        <w:t xml:space="preserve"> </w:t>
      </w:r>
      <w:r w:rsidRPr="00EA2DFC">
        <w:t xml:space="preserve">Rönnbäcken K </w:t>
      </w:r>
      <w:r>
        <w:t>No. 2,</w:t>
      </w:r>
      <w:r w:rsidRPr="00420234">
        <w:t xml:space="preserve"> </w:t>
      </w:r>
      <w:r>
        <w:t>on the</w:t>
      </w:r>
      <w:r w:rsidRPr="00E41159">
        <w:t xml:space="preserve"> condition that the </w:t>
      </w:r>
      <w:r>
        <w:t>mining company</w:t>
      </w:r>
      <w:r w:rsidRPr="00E41159">
        <w:t xml:space="preserve"> engage in annual consultations with </w:t>
      </w:r>
      <w:r>
        <w:t xml:space="preserve">the </w:t>
      </w:r>
      <w:r w:rsidRPr="00E41159">
        <w:t xml:space="preserve">Vapsten Sami village to clarify the measures required to mitigate disturbance </w:t>
      </w:r>
      <w:r>
        <w:t xml:space="preserve">caused by </w:t>
      </w:r>
      <w:r w:rsidRPr="00E41159">
        <w:t xml:space="preserve">the mining operations </w:t>
      </w:r>
      <w:r>
        <w:t>t</w:t>
      </w:r>
      <w:r w:rsidRPr="00E41159">
        <w:t xml:space="preserve">o reindeer husbandry. </w:t>
      </w:r>
      <w:r>
        <w:t xml:space="preserve">The </w:t>
      </w:r>
      <w:r w:rsidRPr="00F25DB5">
        <w:t>Vapsten Sami village appealed the decision</w:t>
      </w:r>
      <w:r>
        <w:t xml:space="preserve"> to the Government, which rejected </w:t>
      </w:r>
      <w:r w:rsidRPr="00F25DB5">
        <w:t>the appeal</w:t>
      </w:r>
      <w:r>
        <w:t>,</w:t>
      </w:r>
      <w:r w:rsidRPr="00F25DB5">
        <w:t xml:space="preserve"> </w:t>
      </w:r>
      <w:r>
        <w:t>considering</w:t>
      </w:r>
      <w:r w:rsidRPr="00F25DB5">
        <w:t xml:space="preserve"> that</w:t>
      </w:r>
      <w:r>
        <w:t xml:space="preserve"> it was possible for</w:t>
      </w:r>
      <w:r w:rsidRPr="00F25DB5">
        <w:t xml:space="preserve"> reindeer husba</w:t>
      </w:r>
      <w:r>
        <w:t>ndry to continue in the area</w:t>
      </w:r>
      <w:r w:rsidRPr="00D22812">
        <w:t>. The Sami village requested a j</w:t>
      </w:r>
      <w:r w:rsidRPr="00F25DB5">
        <w:t>udicial review by the Supreme Administrative Co</w:t>
      </w:r>
      <w:r>
        <w:t>urt. The Court</w:t>
      </w:r>
      <w:r w:rsidRPr="00F25DB5">
        <w:t xml:space="preserve"> revoke</w:t>
      </w:r>
      <w:r>
        <w:t>d</w:t>
      </w:r>
      <w:r w:rsidRPr="00F25DB5">
        <w:t xml:space="preserve"> the decision</w:t>
      </w:r>
      <w:r>
        <w:t xml:space="preserve">, </w:t>
      </w:r>
      <w:r w:rsidRPr="00190821">
        <w:t xml:space="preserve">because it had not included an assessment of which of the </w:t>
      </w:r>
      <w:r>
        <w:t xml:space="preserve">conflicting national interests </w:t>
      </w:r>
      <w:r w:rsidRPr="00CE0917">
        <w:t>–</w:t>
      </w:r>
      <w:r w:rsidR="0065460B">
        <w:t xml:space="preserve"> </w:t>
      </w:r>
      <w:r w:rsidRPr="00190821">
        <w:t xml:space="preserve">mineral extraction </w:t>
      </w:r>
      <w:r>
        <w:t>or</w:t>
      </w:r>
      <w:r w:rsidRPr="00190821">
        <w:t xml:space="preserve"> </w:t>
      </w:r>
      <w:r>
        <w:t xml:space="preserve">reindeer husbandry </w:t>
      </w:r>
      <w:r w:rsidRPr="00CE0917">
        <w:t>–</w:t>
      </w:r>
      <w:r>
        <w:t xml:space="preserve"> </w:t>
      </w:r>
      <w:r w:rsidRPr="00190821">
        <w:t>should be given priority</w:t>
      </w:r>
      <w:r>
        <w:t>, and requested a re-examination of the case.</w:t>
      </w:r>
    </w:p>
    <w:p w14:paraId="25ADEDE3" w14:textId="77777777" w:rsidR="00207CFF" w:rsidRDefault="00207CFF" w:rsidP="00207CFF">
      <w:pPr>
        <w:pStyle w:val="SingleTxtG"/>
      </w:pPr>
      <w:r>
        <w:t>2.8</w:t>
      </w:r>
      <w:r>
        <w:tab/>
        <w:t>I</w:t>
      </w:r>
      <w:r w:rsidRPr="00C545F1">
        <w:t>n December 2011</w:t>
      </w:r>
      <w:r>
        <w:t>, b</w:t>
      </w:r>
      <w:r w:rsidRPr="00C545F1">
        <w:t xml:space="preserve">efore </w:t>
      </w:r>
      <w:r>
        <w:t>the</w:t>
      </w:r>
      <w:r w:rsidRPr="00C545F1">
        <w:t xml:space="preserve"> new decision in the </w:t>
      </w:r>
      <w:r>
        <w:t>case concerning Rönnbäcken K No.</w:t>
      </w:r>
      <w:r w:rsidRPr="00C545F1">
        <w:t xml:space="preserve"> 1 and </w:t>
      </w:r>
      <w:r>
        <w:t>Rönnbäcken K</w:t>
      </w:r>
      <w:r w:rsidDel="00CE74AF">
        <w:t xml:space="preserve"> </w:t>
      </w:r>
      <w:r>
        <w:t xml:space="preserve">No. </w:t>
      </w:r>
      <w:r w:rsidRPr="00C545F1">
        <w:t>2</w:t>
      </w:r>
      <w:r>
        <w:t xml:space="preserve"> had been taken or the assessment requested by the Supreme Administrative Court had been submitted, the company</w:t>
      </w:r>
      <w:r w:rsidRPr="00C545F1">
        <w:t xml:space="preserve"> applied for an </w:t>
      </w:r>
      <w:r w:rsidRPr="00EA2DFC">
        <w:t xml:space="preserve">exploitation concession with respect to the area Rönnbäcken K </w:t>
      </w:r>
      <w:r>
        <w:t>N</w:t>
      </w:r>
      <w:r w:rsidRPr="00EA2DFC">
        <w:t>o</w:t>
      </w:r>
      <w:r>
        <w:t>.</w:t>
      </w:r>
      <w:r w:rsidRPr="00EA2DFC">
        <w:t xml:space="preserve"> 3</w:t>
      </w:r>
      <w:r>
        <w:t>. According to the</w:t>
      </w:r>
      <w:r w:rsidRPr="00C545F1">
        <w:t xml:space="preserve"> environmental impact statement</w:t>
      </w:r>
      <w:r>
        <w:t xml:space="preserve">, </w:t>
      </w:r>
      <w:r w:rsidRPr="00C545F1">
        <w:t>the project would be compatible with reindeer husbandry</w:t>
      </w:r>
      <w:r>
        <w:t>. T</w:t>
      </w:r>
      <w:r w:rsidRPr="00A52CF3">
        <w:t>he application documents were sent for observations to the Västerbotten County Administrative Board</w:t>
      </w:r>
      <w:r>
        <w:t>,</w:t>
      </w:r>
      <w:r w:rsidRPr="00A52CF3">
        <w:t xml:space="preserve"> affected property owners and </w:t>
      </w:r>
      <w:r>
        <w:t xml:space="preserve">other </w:t>
      </w:r>
      <w:r w:rsidRPr="00A52CF3">
        <w:t>interested parties,</w:t>
      </w:r>
      <w:r>
        <w:t xml:space="preserve"> including the Vapsten Sami village</w:t>
      </w:r>
      <w:r w:rsidRPr="00A52CF3">
        <w:t xml:space="preserve">. </w:t>
      </w:r>
      <w:r>
        <w:t>On 1 October 2012, t</w:t>
      </w:r>
      <w:r w:rsidRPr="00733AFD">
        <w:t>he Chief Mining Inspector grant</w:t>
      </w:r>
      <w:r>
        <w:t>ed</w:t>
      </w:r>
      <w:r w:rsidRPr="00733AFD">
        <w:t xml:space="preserve"> the exploitation concession sought for Rön</w:t>
      </w:r>
      <w:r>
        <w:t xml:space="preserve">nbäcken No. 3, indicating that the mining company </w:t>
      </w:r>
      <w:r w:rsidRPr="00733AFD">
        <w:t xml:space="preserve">must engage in annual consultations with </w:t>
      </w:r>
      <w:r>
        <w:t xml:space="preserve">the </w:t>
      </w:r>
      <w:r w:rsidRPr="00733AFD">
        <w:t>Vapsten Sami village an</w:t>
      </w:r>
      <w:r>
        <w:t>d</w:t>
      </w:r>
      <w:r w:rsidRPr="00733AFD">
        <w:t xml:space="preserve"> work to minimi</w:t>
      </w:r>
      <w:r>
        <w:t>z</w:t>
      </w:r>
      <w:r w:rsidRPr="00733AFD">
        <w:t>e the adverse impact of the mining op</w:t>
      </w:r>
      <w:r>
        <w:t xml:space="preserve">erations on reindeer husbandry. The </w:t>
      </w:r>
      <w:r w:rsidRPr="00A66480">
        <w:t>Vapsten Sami village appealed the decision</w:t>
      </w:r>
      <w:r>
        <w:t xml:space="preserve"> to the Government, requesting</w:t>
      </w:r>
      <w:r w:rsidRPr="00A66480">
        <w:t xml:space="preserve"> </w:t>
      </w:r>
      <w:r w:rsidRPr="00894318">
        <w:t xml:space="preserve">that the three </w:t>
      </w:r>
      <w:r>
        <w:t>cases</w:t>
      </w:r>
      <w:r w:rsidRPr="00894318">
        <w:t xml:space="preserve"> be processed jointly</w:t>
      </w:r>
      <w:r>
        <w:t xml:space="preserve">. </w:t>
      </w:r>
    </w:p>
    <w:p w14:paraId="1C8BEFF7" w14:textId="474DF8B6" w:rsidR="00207CFF" w:rsidRDefault="00207CFF" w:rsidP="00207CFF">
      <w:pPr>
        <w:pStyle w:val="SingleTxtG"/>
      </w:pPr>
      <w:r>
        <w:t>2.9</w:t>
      </w:r>
      <w:r>
        <w:tab/>
      </w:r>
      <w:r w:rsidRPr="00541CB1">
        <w:t xml:space="preserve">On 22 August </w:t>
      </w:r>
      <w:r w:rsidRPr="00B86464">
        <w:t>2013, the appeals concerning</w:t>
      </w:r>
      <w:r w:rsidRPr="00541CB1">
        <w:t xml:space="preserve"> all three concessions</w:t>
      </w:r>
      <w:r w:rsidRPr="00927851">
        <w:t xml:space="preserve"> </w:t>
      </w:r>
      <w:r>
        <w:t>were</w:t>
      </w:r>
      <w:r w:rsidRPr="00541CB1">
        <w:t xml:space="preserve"> reject</w:t>
      </w:r>
      <w:r>
        <w:t>ed, it being noted</w:t>
      </w:r>
      <w:r w:rsidRPr="00541CB1">
        <w:t xml:space="preserve"> that the area designated as being of national interest for reindeer husbandry </w:t>
      </w:r>
      <w:r>
        <w:t>was</w:t>
      </w:r>
      <w:r w:rsidRPr="00541CB1">
        <w:t xml:space="preserve"> considerably larger than </w:t>
      </w:r>
      <w:r>
        <w:t>the areas</w:t>
      </w:r>
      <w:r w:rsidRPr="00541CB1">
        <w:t xml:space="preserve"> </w:t>
      </w:r>
      <w:r>
        <w:t xml:space="preserve">covered by the exploitation concessions, so that the concessions would only apply to a small part of the areas available for reindeer husbandry. Accordingly, the petitioners would have </w:t>
      </w:r>
      <w:r w:rsidRPr="00541CB1">
        <w:t xml:space="preserve">possibilities to </w:t>
      </w:r>
      <w:r>
        <w:t>practise</w:t>
      </w:r>
      <w:r w:rsidRPr="00541CB1">
        <w:t xml:space="preserve"> reindeer husbandry elsewhere</w:t>
      </w:r>
      <w:r>
        <w:t>. On</w:t>
      </w:r>
      <w:r w:rsidRPr="00DD2010">
        <w:t xml:space="preserve"> 29 October 2014</w:t>
      </w:r>
      <w:r>
        <w:t xml:space="preserve">, </w:t>
      </w:r>
      <w:r w:rsidRPr="00DD2010">
        <w:t>th</w:t>
      </w:r>
      <w:r>
        <w:t>e Supreme Administrative Court</w:t>
      </w:r>
      <w:r w:rsidRPr="00DD2010">
        <w:t xml:space="preserve"> </w:t>
      </w:r>
      <w:r>
        <w:t>rejected the petitioners</w:t>
      </w:r>
      <w:r w:rsidR="0065460B">
        <w:t>’</w:t>
      </w:r>
      <w:r>
        <w:t xml:space="preserve"> application for </w:t>
      </w:r>
      <w:r w:rsidRPr="00DD2010">
        <w:t>a judicial review</w:t>
      </w:r>
      <w:r>
        <w:t>, ruling that the Government</w:t>
      </w:r>
      <w:r w:rsidR="0065460B">
        <w:t>’</w:t>
      </w:r>
      <w:r>
        <w:t>s decision concerning the three exploitation concessions was to be upheld.</w:t>
      </w:r>
    </w:p>
    <w:p w14:paraId="4711F3DB" w14:textId="77777777" w:rsidR="00207CFF" w:rsidRDefault="00207CFF" w:rsidP="00207CFF">
      <w:pPr>
        <w:pStyle w:val="H4G"/>
      </w:pPr>
      <w:r>
        <w:tab/>
      </w:r>
      <w:r>
        <w:tab/>
      </w:r>
      <w:r w:rsidRPr="006021B7">
        <w:t xml:space="preserve">Considerations </w:t>
      </w:r>
      <w:r w:rsidRPr="007749E9">
        <w:t>regarding</w:t>
      </w:r>
      <w:r w:rsidRPr="006021B7">
        <w:t xml:space="preserve"> the merits</w:t>
      </w:r>
    </w:p>
    <w:p w14:paraId="678BC5D4" w14:textId="011ECA25" w:rsidR="00207CFF" w:rsidRPr="00D75AC4" w:rsidRDefault="00207CFF" w:rsidP="00207CFF">
      <w:pPr>
        <w:pStyle w:val="SingleTxtG"/>
      </w:pPr>
      <w:r w:rsidRPr="00D75AC4">
        <w:t>2.10</w:t>
      </w:r>
      <w:r w:rsidRPr="00D75AC4">
        <w:tab/>
        <w:t xml:space="preserve">The State party </w:t>
      </w:r>
      <w:r>
        <w:t>emphasizes</w:t>
      </w:r>
      <w:r w:rsidRPr="00D75AC4">
        <w:t xml:space="preserve"> that the granting of </w:t>
      </w:r>
      <w:r>
        <w:t xml:space="preserve">the </w:t>
      </w:r>
      <w:r w:rsidRPr="00D75AC4">
        <w:t xml:space="preserve">exploitation concessions does not constitute a violation of article 5 (d) (v) </w:t>
      </w:r>
      <w:r>
        <w:t xml:space="preserve">of </w:t>
      </w:r>
      <w:r w:rsidRPr="00D75AC4">
        <w:t>the Convention.</w:t>
      </w:r>
      <w:r>
        <w:t xml:space="preserve"> Indeed, </w:t>
      </w:r>
      <w:r w:rsidRPr="00D75AC4">
        <w:t xml:space="preserve">the </w:t>
      </w:r>
      <w:r>
        <w:t>Sami</w:t>
      </w:r>
      <w:r w:rsidR="0065460B">
        <w:t>’</w:t>
      </w:r>
      <w:r>
        <w:t xml:space="preserve">s </w:t>
      </w:r>
      <w:r w:rsidRPr="00D75AC4">
        <w:t xml:space="preserve">right to </w:t>
      </w:r>
      <w:r>
        <w:t>practise</w:t>
      </w:r>
      <w:r w:rsidRPr="00D75AC4">
        <w:t xml:space="preserve"> reindeer husbandry under Swedish legislation is not a right of ownership of land</w:t>
      </w:r>
      <w:r>
        <w:t xml:space="preserve"> and </w:t>
      </w:r>
      <w:r w:rsidRPr="00D75AC4">
        <w:t xml:space="preserve">does not entail formal title to or ownership </w:t>
      </w:r>
      <w:r>
        <w:t>of</w:t>
      </w:r>
      <w:r w:rsidRPr="00D75AC4">
        <w:t xml:space="preserve"> the land in question</w:t>
      </w:r>
      <w:r>
        <w:t>,</w:t>
      </w:r>
      <w:r w:rsidRPr="00D75AC4">
        <w:t xml:space="preserve"> but is a right </w:t>
      </w:r>
      <w:r>
        <w:t xml:space="preserve">of </w:t>
      </w:r>
      <w:r w:rsidRPr="00D75AC4">
        <w:t>usufruct</w:t>
      </w:r>
      <w:r>
        <w:t>,</w:t>
      </w:r>
      <w:r w:rsidRPr="00D75AC4">
        <w:t xml:space="preserve"> </w:t>
      </w:r>
      <w:r>
        <w:t xml:space="preserve">which allows them </w:t>
      </w:r>
      <w:r w:rsidRPr="00D75AC4">
        <w:t>to use land and water for their own maint</w:t>
      </w:r>
      <w:r>
        <w:t>enance and that of the reindeer</w:t>
      </w:r>
      <w:r w:rsidRPr="00D75AC4">
        <w:t xml:space="preserve">. </w:t>
      </w:r>
    </w:p>
    <w:p w14:paraId="78314C40" w14:textId="6C5CD9C2" w:rsidR="00207CFF" w:rsidRDefault="00207CFF" w:rsidP="00207CFF">
      <w:pPr>
        <w:pStyle w:val="SingleTxtG"/>
      </w:pPr>
      <w:r>
        <w:lastRenderedPageBreak/>
        <w:t>2.11</w:t>
      </w:r>
      <w:r>
        <w:tab/>
        <w:t xml:space="preserve">The State party recalls that the right to property is not absolute, but may be subjected to </w:t>
      </w:r>
      <w:r w:rsidRPr="008B4934">
        <w:t xml:space="preserve">limitations </w:t>
      </w:r>
      <w:r>
        <w:t xml:space="preserve">in the public interest. According to the State party, the authorities considered </w:t>
      </w:r>
      <w:r w:rsidRPr="0057442F">
        <w:t xml:space="preserve">the </w:t>
      </w:r>
      <w:r w:rsidRPr="007749E9">
        <w:t>relative</w:t>
      </w:r>
      <w:r w:rsidRPr="0057442F">
        <w:t xml:space="preserve"> weights accorded to the interests</w:t>
      </w:r>
      <w:r>
        <w:t xml:space="preserve"> concerned when evaluating whether the</w:t>
      </w:r>
      <w:r w:rsidRPr="005B7BB9">
        <w:t xml:space="preserve"> </w:t>
      </w:r>
      <w:r>
        <w:t xml:space="preserve">concessions applied for were compatible with the law, and there is nothing to indicate that the decision to give priority to mineral extraction over reindeer husbandry was erroneous. The State party </w:t>
      </w:r>
      <w:r w:rsidRPr="00EA2A6E">
        <w:t>also claim</w:t>
      </w:r>
      <w:r>
        <w:t>s</w:t>
      </w:r>
      <w:r w:rsidRPr="00EA2A6E">
        <w:t xml:space="preserve"> that, should the Committee find that a limitation </w:t>
      </w:r>
      <w:r>
        <w:t xml:space="preserve">has been imposed </w:t>
      </w:r>
      <w:r w:rsidRPr="00EA2A6E">
        <w:t>on the petitioners</w:t>
      </w:r>
      <w:r w:rsidR="0065460B">
        <w:t>’</w:t>
      </w:r>
      <w:r w:rsidRPr="00EA2A6E">
        <w:t xml:space="preserve"> rights, th</w:t>
      </w:r>
      <w:r>
        <w:t>at</w:t>
      </w:r>
      <w:r w:rsidRPr="00EA2A6E">
        <w:t xml:space="preserve"> limitation was indeed necessary and proportional in relation to </w:t>
      </w:r>
      <w:r>
        <w:t>a legitimate</w:t>
      </w:r>
      <w:r w:rsidRPr="00EA2A6E">
        <w:t xml:space="preserve"> State objective</w:t>
      </w:r>
      <w:r>
        <w:t xml:space="preserve">. Indeed, </w:t>
      </w:r>
      <w:r w:rsidRPr="006B3D20">
        <w:t xml:space="preserve">the area affected by the three concessions is small in relation to that of </w:t>
      </w:r>
      <w:r>
        <w:t xml:space="preserve">the </w:t>
      </w:r>
      <w:r w:rsidRPr="006B3D20">
        <w:t>Va</w:t>
      </w:r>
      <w:r>
        <w:t>psten Sami village</w:t>
      </w:r>
      <w:r w:rsidR="0065460B">
        <w:t>’</w:t>
      </w:r>
      <w:r>
        <w:t xml:space="preserve">s total </w:t>
      </w:r>
      <w:r w:rsidRPr="001E5FB0">
        <w:t xml:space="preserve">area; the area designated </w:t>
      </w:r>
      <w:r>
        <w:t xml:space="preserve">as being </w:t>
      </w:r>
      <w:r w:rsidRPr="001E5FB0">
        <w:t xml:space="preserve">of national interest for reindeer husbandry is considerably larger than the areas </w:t>
      </w:r>
      <w:r>
        <w:t>concerned by the concessions;</w:t>
      </w:r>
      <w:r w:rsidRPr="001E5FB0">
        <w:t xml:space="preserve"> </w:t>
      </w:r>
      <w:r>
        <w:t>thus,</w:t>
      </w:r>
      <w:r w:rsidRPr="001E5FB0">
        <w:t xml:space="preserve"> if reindeer husbandry were not possible in the </w:t>
      </w:r>
      <w:r>
        <w:t xml:space="preserve">those </w:t>
      </w:r>
      <w:r w:rsidRPr="001E5FB0">
        <w:t xml:space="preserve">areas, this would not mean that the possibilities </w:t>
      </w:r>
      <w:r>
        <w:t xml:space="preserve">available to the </w:t>
      </w:r>
      <w:r w:rsidRPr="001E5FB0">
        <w:t xml:space="preserve">Sami village to </w:t>
      </w:r>
      <w:r>
        <w:t>practise</w:t>
      </w:r>
      <w:r w:rsidRPr="001E5FB0">
        <w:t xml:space="preserve"> reindeer husbandry elsewhere would be impeded. </w:t>
      </w:r>
      <w:r>
        <w:t>Moreover,</w:t>
      </w:r>
      <w:r w:rsidRPr="006B3D20">
        <w:t xml:space="preserve"> </w:t>
      </w:r>
      <w:r w:rsidRPr="00960EC0">
        <w:t xml:space="preserve">the </w:t>
      </w:r>
      <w:r>
        <w:t>mining activities</w:t>
      </w:r>
      <w:r w:rsidRPr="00960EC0">
        <w:t xml:space="preserve"> primarily concern the extraction of nickel</w:t>
      </w:r>
      <w:r>
        <w:t>,</w:t>
      </w:r>
      <w:r w:rsidRPr="00960EC0">
        <w:t xml:space="preserve"> </w:t>
      </w:r>
      <w:r>
        <w:t xml:space="preserve">a metal that </w:t>
      </w:r>
      <w:r w:rsidRPr="00960EC0">
        <w:t>the State party import</w:t>
      </w:r>
      <w:r>
        <w:t>s, and</w:t>
      </w:r>
      <w:r w:rsidRPr="00960EC0">
        <w:t xml:space="preserve"> </w:t>
      </w:r>
      <w:r w:rsidRPr="006B3D20">
        <w:t xml:space="preserve">a complicating factor is that findings of minerals are located in a certain area and cannot be reallocated elsewhere, whereas </w:t>
      </w:r>
      <w:r>
        <w:t xml:space="preserve">the </w:t>
      </w:r>
      <w:r w:rsidRPr="006B3D20">
        <w:t xml:space="preserve">reindeer have </w:t>
      </w:r>
      <w:r>
        <w:t>the</w:t>
      </w:r>
      <w:r w:rsidRPr="006B3D20">
        <w:t xml:space="preserve"> possibility of </w:t>
      </w:r>
      <w:r>
        <w:t xml:space="preserve">using </w:t>
      </w:r>
      <w:r w:rsidRPr="006B3D20">
        <w:t>alternative grazing grounds.</w:t>
      </w:r>
      <w:r>
        <w:t xml:space="preserve"> Finally, </w:t>
      </w:r>
      <w:r w:rsidRPr="00BF7771">
        <w:t xml:space="preserve">the petitioners </w:t>
      </w:r>
      <w:r w:rsidRPr="002012EE">
        <w:t xml:space="preserve">applied for compensation </w:t>
      </w:r>
      <w:r>
        <w:t>for</w:t>
      </w:r>
      <w:r w:rsidRPr="002012EE">
        <w:t xml:space="preserve"> alleged incorrect or negligent exercise of public authority in granting the concession</w:t>
      </w:r>
      <w:r>
        <w:t xml:space="preserve">s, but </w:t>
      </w:r>
      <w:r w:rsidRPr="002012EE">
        <w:t xml:space="preserve">the application </w:t>
      </w:r>
      <w:r>
        <w:t>was rejected.</w:t>
      </w:r>
      <w:r w:rsidRPr="00EB3920">
        <w:t xml:space="preserve"> </w:t>
      </w:r>
      <w:r>
        <w:t xml:space="preserve">When </w:t>
      </w:r>
      <w:r w:rsidRPr="00D607F0">
        <w:t xml:space="preserve">the petitioners applied for compensation </w:t>
      </w:r>
      <w:r>
        <w:t>for infringements of their property rights and their right to a fair hearing and for incorrect or negligent exercise of public authority,</w:t>
      </w:r>
      <w:r w:rsidRPr="006C1965">
        <w:t xml:space="preserve"> th</w:t>
      </w:r>
      <w:r>
        <w:t>at</w:t>
      </w:r>
      <w:r w:rsidRPr="006C1965">
        <w:t xml:space="preserve"> application </w:t>
      </w:r>
      <w:r>
        <w:t>was</w:t>
      </w:r>
      <w:r w:rsidRPr="006C1965">
        <w:t xml:space="preserve"> </w:t>
      </w:r>
      <w:r>
        <w:t xml:space="preserve">also rejected, on the grounds </w:t>
      </w:r>
      <w:r w:rsidRPr="007815B4">
        <w:t>that the petitioners had been ensured a hearing and that no violation had taken place</w:t>
      </w:r>
      <w:r>
        <w:t>. Thus, according to the State party, the limitation is not in breach of the Convention.</w:t>
      </w:r>
    </w:p>
    <w:p w14:paraId="16472538" w14:textId="3D7F2F41" w:rsidR="00207CFF" w:rsidRPr="0065460B" w:rsidRDefault="00207CFF" w:rsidP="00207CFF">
      <w:pPr>
        <w:pStyle w:val="SingleTxtG"/>
        <w:rPr>
          <w:rStyle w:val="FootnoteReference"/>
        </w:rPr>
      </w:pPr>
      <w:r>
        <w:t>2.12</w:t>
      </w:r>
      <w:r>
        <w:tab/>
        <w:t>According to the State party, t</w:t>
      </w:r>
      <w:r w:rsidRPr="00D607A6">
        <w:t xml:space="preserve">he </w:t>
      </w:r>
      <w:r>
        <w:t xml:space="preserve">meaning </w:t>
      </w:r>
      <w:r w:rsidRPr="00D607A6">
        <w:t xml:space="preserve">of </w:t>
      </w:r>
      <w:r w:rsidRPr="00262725">
        <w:t>the concept of free, prior and informed consent</w:t>
      </w:r>
      <w:r>
        <w:t>, as expressed, for instance,</w:t>
      </w:r>
      <w:r w:rsidRPr="00D607A6">
        <w:t xml:space="preserve"> in article 19 of the United Nations Declaration on </w:t>
      </w:r>
      <w:r>
        <w:t>the Rights of Indigenous Peoples,</w:t>
      </w:r>
      <w:r w:rsidRPr="00D607A6">
        <w:t xml:space="preserve"> has been disputed. </w:t>
      </w:r>
      <w:r>
        <w:t xml:space="preserve">That </w:t>
      </w:r>
      <w:r w:rsidRPr="00D607A6">
        <w:t>Declaration is</w:t>
      </w:r>
      <w:r>
        <w:t xml:space="preserve"> not legally binding and the concept</w:t>
      </w:r>
      <w:r w:rsidRPr="00D607A6">
        <w:t xml:space="preserve"> does not entail a collective right </w:t>
      </w:r>
      <w:r>
        <w:t>of</w:t>
      </w:r>
      <w:r w:rsidRPr="00D607A6">
        <w:t xml:space="preserve"> veto. </w:t>
      </w:r>
      <w:r w:rsidRPr="00C63158">
        <w:t xml:space="preserve">The </w:t>
      </w:r>
      <w:r w:rsidRPr="008210B5">
        <w:t>State party recalls</w:t>
      </w:r>
      <w:r w:rsidRPr="00170660">
        <w:t xml:space="preserve"> the </w:t>
      </w:r>
      <w:r w:rsidRPr="00294E4E">
        <w:t xml:space="preserve">conclusions </w:t>
      </w:r>
      <w:r>
        <w:t>drawn by</w:t>
      </w:r>
      <w:r w:rsidRPr="00294E4E">
        <w:t xml:space="preserve"> the </w:t>
      </w:r>
      <w:r w:rsidRPr="008B4934">
        <w:t>Sp</w:t>
      </w:r>
      <w:r w:rsidRPr="008E6937">
        <w:t xml:space="preserve">ecial Rapporteur on the rights of indigenous peoples </w:t>
      </w:r>
      <w:r w:rsidRPr="00C63158">
        <w:t>to the effect</w:t>
      </w:r>
      <w:r w:rsidRPr="008210B5">
        <w:t xml:space="preserve"> that consultations should be</w:t>
      </w:r>
      <w:r w:rsidRPr="002F348C">
        <w:t xml:space="preserve"> </w:t>
      </w:r>
      <w:r w:rsidRPr="0022424F">
        <w:t>carried out in good faith</w:t>
      </w:r>
      <w:r w:rsidRPr="00B510F7">
        <w:t>, with the objective of achieving agreement</w:t>
      </w:r>
      <w:r w:rsidRPr="00A76B3F">
        <w:t>,</w:t>
      </w:r>
      <w:r w:rsidRPr="00BA21B0">
        <w:t xml:space="preserve"> and</w:t>
      </w:r>
      <w:r w:rsidRPr="00792D9D">
        <w:t xml:space="preserve"> that build</w:t>
      </w:r>
      <w:r w:rsidRPr="00527E91">
        <w:t>ing</w:t>
      </w:r>
      <w:r w:rsidRPr="0032316C">
        <w:t xml:space="preserve"> consensus </w:t>
      </w:r>
      <w:r w:rsidRPr="00184F46">
        <w:t xml:space="preserve">and </w:t>
      </w:r>
      <w:r w:rsidRPr="00F50881">
        <w:t>mutual understanding and consensual decision-making</w:t>
      </w:r>
      <w:r w:rsidRPr="00993CC0">
        <w:t xml:space="preserve"> should be </w:t>
      </w:r>
      <w:r w:rsidRPr="0094641D">
        <w:t>objec</w:t>
      </w:r>
      <w:r w:rsidRPr="00F63A9E">
        <w:t>ti</w:t>
      </w:r>
      <w:r w:rsidRPr="0061775B">
        <w:t>ve</w:t>
      </w:r>
      <w:r>
        <w:t>s</w:t>
      </w:r>
      <w:r w:rsidRPr="0061775B">
        <w:t xml:space="preserve"> of the </w:t>
      </w:r>
      <w:r w:rsidRPr="0096799E">
        <w:t>consultations,</w:t>
      </w:r>
      <w:r w:rsidRPr="0065460B">
        <w:rPr>
          <w:rStyle w:val="FootnoteReference"/>
        </w:rPr>
        <w:footnoteReference w:id="4"/>
      </w:r>
      <w:r w:rsidRPr="0065460B">
        <w:rPr>
          <w:rStyle w:val="FootnoteReference"/>
          <w:vertAlign w:val="baseline"/>
        </w:rPr>
        <w:t xml:space="preserve"> </w:t>
      </w:r>
      <w:r w:rsidRPr="0096799E">
        <w:t>but that consent may not be required when a limitation on indigenous peoples</w:t>
      </w:r>
      <w:r w:rsidR="0065460B">
        <w:t>’</w:t>
      </w:r>
      <w:r w:rsidRPr="0096799E">
        <w:t xml:space="preserve"> rights is considered to be necessary and proportional in relation to a valid State objective.</w:t>
      </w:r>
      <w:r w:rsidRPr="0065460B">
        <w:rPr>
          <w:rStyle w:val="FootnoteReference"/>
        </w:rPr>
        <w:footnoteReference w:id="5"/>
      </w:r>
    </w:p>
    <w:p w14:paraId="426B9376" w14:textId="0D404AD3" w:rsidR="00207CFF" w:rsidRPr="00ED2CBF" w:rsidRDefault="00207CFF" w:rsidP="00207CFF">
      <w:pPr>
        <w:pStyle w:val="SingleTxtG"/>
      </w:pPr>
      <w:r>
        <w:t>2.13</w:t>
      </w:r>
      <w:r>
        <w:tab/>
        <w:t xml:space="preserve">The State party further indicates that, even though, </w:t>
      </w:r>
      <w:r w:rsidRPr="00126FB2">
        <w:t xml:space="preserve">before </w:t>
      </w:r>
      <w:r>
        <w:t xml:space="preserve">submitting </w:t>
      </w:r>
      <w:r w:rsidRPr="00126FB2">
        <w:t>the application for exploitation concession</w:t>
      </w:r>
      <w:r>
        <w:t>s,</w:t>
      </w:r>
      <w:r w:rsidRPr="00126FB2">
        <w:t xml:space="preserve"> </w:t>
      </w:r>
      <w:r>
        <w:t>t</w:t>
      </w:r>
      <w:r w:rsidRPr="00126FB2">
        <w:t>he company carried out drilling using a forest tractor with an attached drill</w:t>
      </w:r>
      <w:r>
        <w:t xml:space="preserve"> and</w:t>
      </w:r>
      <w:r w:rsidRPr="00126FB2">
        <w:t xml:space="preserve"> analysed drill core samples from the concession site</w:t>
      </w:r>
      <w:r>
        <w:t>s</w:t>
      </w:r>
      <w:r w:rsidRPr="00126FB2">
        <w:t xml:space="preserve"> to determine whether the identified minerali</w:t>
      </w:r>
      <w:r>
        <w:t>z</w:t>
      </w:r>
      <w:r w:rsidRPr="00126FB2">
        <w:t>ation is of such grade as to warrant commencing actual mining activities</w:t>
      </w:r>
      <w:r>
        <w:t xml:space="preserve">, it </w:t>
      </w:r>
      <w:r w:rsidRPr="00B03F8E">
        <w:t>has no intention of applying for a</w:t>
      </w:r>
      <w:r>
        <w:t>n</w:t>
      </w:r>
      <w:r w:rsidRPr="00B03F8E">
        <w:t xml:space="preserve"> </w:t>
      </w:r>
      <w:r>
        <w:t>e</w:t>
      </w:r>
      <w:r w:rsidRPr="00B03F8E">
        <w:t>nv</w:t>
      </w:r>
      <w:r>
        <w:t xml:space="preserve">ironmental </w:t>
      </w:r>
      <w:r w:rsidRPr="00B03F8E">
        <w:t>permit</w:t>
      </w:r>
      <w:r>
        <w:t xml:space="preserve"> due to </w:t>
      </w:r>
      <w:r w:rsidRPr="00B03F8E">
        <w:t>the current price of nickel.</w:t>
      </w:r>
      <w:r w:rsidRPr="0065460B">
        <w:rPr>
          <w:rStyle w:val="FootnoteReference"/>
        </w:rPr>
        <w:footnoteReference w:id="6"/>
      </w:r>
      <w:r w:rsidRPr="0065460B">
        <w:rPr>
          <w:rStyle w:val="FootnoteReference"/>
          <w:vertAlign w:val="baseline"/>
        </w:rPr>
        <w:t xml:space="preserve"> </w:t>
      </w:r>
      <w:r>
        <w:t>It is therefore too soon, according to the State party, to assess the extent of any possible infringement on the petitioners</w:t>
      </w:r>
      <w:r w:rsidR="0065460B">
        <w:t>’</w:t>
      </w:r>
      <w:r>
        <w:t xml:space="preserve"> possibilities to </w:t>
      </w:r>
      <w:r w:rsidRPr="00ED2CBF">
        <w:t>practise reindeer husbandry.</w:t>
      </w:r>
    </w:p>
    <w:p w14:paraId="3404DF99" w14:textId="144B6C88" w:rsidR="00207CFF" w:rsidRPr="00207CFF" w:rsidRDefault="00207CFF" w:rsidP="00207CFF">
      <w:pPr>
        <w:pStyle w:val="SingleTxtG"/>
      </w:pPr>
      <w:r w:rsidRPr="00ED2CBF">
        <w:t>2.14</w:t>
      </w:r>
      <w:r w:rsidRPr="00ED2CBF">
        <w:tab/>
        <w:t>In relation to articles 5 (a) and 6 of the Convention, the State party alleges that, when determining whether any of the substantive obligations to prevent, protect against and remedy violations have been breached, the Committee must first determine whether an act of racial discrimination has occurred, because the Convention does not protect certain rights as such, but aims to protect persons against racial discrimination.</w:t>
      </w:r>
      <w:r w:rsidRPr="0065460B">
        <w:rPr>
          <w:rStyle w:val="FootnoteReference"/>
        </w:rPr>
        <w:footnoteReference w:id="7"/>
      </w:r>
      <w:r w:rsidRPr="0065460B">
        <w:rPr>
          <w:rStyle w:val="FootnoteReference"/>
          <w:vertAlign w:val="baseline"/>
        </w:rPr>
        <w:t xml:space="preserve"> </w:t>
      </w:r>
      <w:r w:rsidRPr="00ED2CBF">
        <w:t>According to the State party, there</w:t>
      </w:r>
      <w:r>
        <w:t xml:space="preserve"> is no breach of article 5 (a) of the Convention, as racial discrimination did not occur in the current case because </w:t>
      </w:r>
      <w:r w:rsidRPr="000A2451">
        <w:t xml:space="preserve">the </w:t>
      </w:r>
      <w:r>
        <w:t>petitioners</w:t>
      </w:r>
      <w:r w:rsidRPr="000A2451">
        <w:t xml:space="preserve"> </w:t>
      </w:r>
      <w:r w:rsidRPr="00912789">
        <w:t xml:space="preserve">are </w:t>
      </w:r>
      <w:r>
        <w:t xml:space="preserve">treated </w:t>
      </w:r>
      <w:r w:rsidRPr="00912789">
        <w:t xml:space="preserve">on </w:t>
      </w:r>
      <w:r>
        <w:t xml:space="preserve">an </w:t>
      </w:r>
      <w:r w:rsidRPr="00912789">
        <w:t xml:space="preserve">equal </w:t>
      </w:r>
      <w:r>
        <w:t xml:space="preserve">footing </w:t>
      </w:r>
      <w:r w:rsidRPr="00912789">
        <w:t xml:space="preserve">with landowners </w:t>
      </w:r>
      <w:r>
        <w:t xml:space="preserve">concerned by the project. In particular, the State party alleges that the </w:t>
      </w:r>
      <w:r w:rsidRPr="00A11A11">
        <w:t>petitioners</w:t>
      </w:r>
      <w:r>
        <w:t xml:space="preserve"> have</w:t>
      </w:r>
      <w:r w:rsidRPr="004461E9">
        <w:t xml:space="preserve"> been co</w:t>
      </w:r>
      <w:r>
        <w:t xml:space="preserve">nsulted to the extent required under national law in matters regarding mining concessions, as </w:t>
      </w:r>
      <w:r w:rsidRPr="006159CD">
        <w:t>any other party affected</w:t>
      </w:r>
      <w:r>
        <w:t>, and that</w:t>
      </w:r>
      <w:r w:rsidRPr="00A11A11">
        <w:t xml:space="preserve"> the</w:t>
      </w:r>
      <w:r>
        <w:t>y</w:t>
      </w:r>
      <w:r w:rsidRPr="00A11A11">
        <w:t xml:space="preserve"> have failed to demonstrate that they have been subjected to discrimination on account of their ethnic origin during the domestic proceedings</w:t>
      </w:r>
      <w:r w:rsidRPr="0043568F">
        <w:t>.</w:t>
      </w:r>
      <w:r w:rsidRPr="00AA031B">
        <w:t xml:space="preserve"> </w:t>
      </w:r>
      <w:r>
        <w:t>Moreover, a</w:t>
      </w:r>
      <w:r w:rsidRPr="00AA031B">
        <w:t xml:space="preserve">ccording to the State party, there is no breach of article </w:t>
      </w:r>
      <w:r>
        <w:t>6</w:t>
      </w:r>
      <w:r w:rsidRPr="00AA031B">
        <w:t xml:space="preserve"> of the Convention</w:t>
      </w:r>
      <w:r>
        <w:t>,</w:t>
      </w:r>
      <w:r w:rsidRPr="0043568F">
        <w:t xml:space="preserve"> </w:t>
      </w:r>
      <w:r w:rsidRPr="004B64B9">
        <w:t xml:space="preserve">as </w:t>
      </w:r>
      <w:r w:rsidRPr="004B64B9">
        <w:lastRenderedPageBreak/>
        <w:t>the possibility of a judicial review by the Supreme Administrative Court satisfies the petitioners</w:t>
      </w:r>
      <w:r w:rsidR="0065460B">
        <w:t>’</w:t>
      </w:r>
      <w:r w:rsidRPr="004B64B9">
        <w:t xml:space="preserve"> right to appeal</w:t>
      </w:r>
      <w:r>
        <w:t xml:space="preserve"> the granting of the concessions</w:t>
      </w:r>
      <w:r w:rsidRPr="004B64B9">
        <w:t>.</w:t>
      </w:r>
    </w:p>
    <w:p w14:paraId="3A02C03B" w14:textId="1CACAF97" w:rsidR="00207CFF" w:rsidRPr="00695E24" w:rsidRDefault="00207CFF" w:rsidP="00207CFF">
      <w:pPr>
        <w:pStyle w:val="H23G"/>
      </w:pPr>
      <w:r>
        <w:tab/>
      </w:r>
      <w:r>
        <w:tab/>
      </w:r>
      <w:r w:rsidRPr="00827FA2">
        <w:t>Petitioners</w:t>
      </w:r>
      <w:r w:rsidR="0065460B">
        <w:t>’</w:t>
      </w:r>
      <w:r w:rsidRPr="00827FA2">
        <w:t xml:space="preserve"> comments on the State party</w:t>
      </w:r>
      <w:r w:rsidR="0065460B">
        <w:t>’</w:t>
      </w:r>
      <w:r w:rsidRPr="00827FA2">
        <w:t>s observations</w:t>
      </w:r>
    </w:p>
    <w:p w14:paraId="1695747F" w14:textId="4A3796A2" w:rsidR="00207CFF" w:rsidRPr="00744B73" w:rsidRDefault="00207CFF" w:rsidP="00207CFF">
      <w:pPr>
        <w:pStyle w:val="SingleTxtG"/>
      </w:pPr>
      <w:r>
        <w:t>3.1</w:t>
      </w:r>
      <w:r>
        <w:tab/>
        <w:t xml:space="preserve">In a submission dated 31 January 2018, the petitioners allege that the State party violated </w:t>
      </w:r>
      <w:r w:rsidRPr="00B15362">
        <w:t xml:space="preserve">article 5 </w:t>
      </w:r>
      <w:r>
        <w:t>(</w:t>
      </w:r>
      <w:r w:rsidRPr="00B15362">
        <w:t xml:space="preserve">d) </w:t>
      </w:r>
      <w:r>
        <w:t>(</w:t>
      </w:r>
      <w:r w:rsidRPr="00B15362">
        <w:t>v) of the Convention</w:t>
      </w:r>
      <w:r>
        <w:t xml:space="preserve"> by granting three mining concessions on their traditional territory without obtaining the consent of the reindeer herding community and without even considering </w:t>
      </w:r>
      <w:r w:rsidRPr="00744B73">
        <w:t>whether taking the land amounted to a violation of the community</w:t>
      </w:r>
      <w:r w:rsidR="0065460B">
        <w:t>’</w:t>
      </w:r>
      <w:r w:rsidRPr="00744B73">
        <w:t>s property right</w:t>
      </w:r>
      <w:r>
        <w:t>s</w:t>
      </w:r>
      <w:r w:rsidRPr="00744B73">
        <w:t>.</w:t>
      </w:r>
    </w:p>
    <w:p w14:paraId="7EA2F689" w14:textId="7B8EB97C" w:rsidR="00207CFF" w:rsidRPr="00C202C1" w:rsidRDefault="00207CFF" w:rsidP="00207CFF">
      <w:pPr>
        <w:pStyle w:val="SingleTxtG"/>
      </w:pPr>
      <w:r w:rsidRPr="00C202C1">
        <w:t>3.2</w:t>
      </w:r>
      <w:r w:rsidRPr="00C202C1">
        <w:tab/>
      </w:r>
      <w:r>
        <w:t>T</w:t>
      </w:r>
      <w:r w:rsidRPr="00C202C1">
        <w:t xml:space="preserve">he petitioners </w:t>
      </w:r>
      <w:r>
        <w:t>recall</w:t>
      </w:r>
      <w:r w:rsidRPr="00C202C1">
        <w:t xml:space="preserve"> that international human rights law provides that indigenous peoples</w:t>
      </w:r>
      <w:r w:rsidR="0065460B">
        <w:t>’</w:t>
      </w:r>
      <w:r w:rsidRPr="00C202C1">
        <w:t xml:space="preserve"> traditional use of land in accordance with their own cultural practices establishes property rights. In particular, the petitioners recall the Comm</w:t>
      </w:r>
      <w:r>
        <w:t>ittee</w:t>
      </w:r>
      <w:r w:rsidR="0065460B">
        <w:t>’</w:t>
      </w:r>
      <w:r>
        <w:t>s general recommendation N</w:t>
      </w:r>
      <w:r w:rsidRPr="00C202C1">
        <w:t xml:space="preserve">o. 23 (1997) and article 26 of the United Nations Declaration on the Rights of Indigenous Peoples concerning indigenous property rights over territories traditionally used. </w:t>
      </w:r>
      <w:r>
        <w:t>According to the petitioners, t</w:t>
      </w:r>
      <w:r w:rsidRPr="00C202C1">
        <w:t>he State party</w:t>
      </w:r>
      <w:r w:rsidR="0065460B">
        <w:t>’</w:t>
      </w:r>
      <w:r>
        <w:t>s</w:t>
      </w:r>
      <w:r w:rsidRPr="00C202C1">
        <w:t xml:space="preserve"> domestic jurisprudence has also acknowledged that Sami reindeer herding communities</w:t>
      </w:r>
      <w:r w:rsidR="0065460B">
        <w:t>’</w:t>
      </w:r>
      <w:r w:rsidRPr="00C202C1">
        <w:t xml:space="preserve"> traditional use of land ha</w:t>
      </w:r>
      <w:r>
        <w:t>s</w:t>
      </w:r>
      <w:r w:rsidRPr="00C202C1">
        <w:t xml:space="preserve"> established property rights, and not only </w:t>
      </w:r>
      <w:r>
        <w:t xml:space="preserve">rights of </w:t>
      </w:r>
      <w:r w:rsidRPr="00C202C1">
        <w:t>usufruct,</w:t>
      </w:r>
      <w:r w:rsidRPr="0065460B">
        <w:rPr>
          <w:rStyle w:val="FootnoteReference"/>
        </w:rPr>
        <w:footnoteReference w:id="8"/>
      </w:r>
      <w:r w:rsidRPr="0065460B">
        <w:rPr>
          <w:rStyle w:val="FootnoteReference"/>
          <w:vertAlign w:val="baseline"/>
        </w:rPr>
        <w:t xml:space="preserve"> </w:t>
      </w:r>
      <w:r w:rsidRPr="00C202C1">
        <w:t xml:space="preserve">even though Swedish mining legislation reflects an ignorance of the property rights of Sami reindeer herding communities </w:t>
      </w:r>
      <w:r>
        <w:t>in respect of</w:t>
      </w:r>
      <w:r w:rsidRPr="00C202C1">
        <w:t xml:space="preserve"> their traditional territories. </w:t>
      </w:r>
      <w:r>
        <w:t>The petitioner</w:t>
      </w:r>
      <w:r w:rsidRPr="00C202C1">
        <w:t xml:space="preserve">s </w:t>
      </w:r>
      <w:r>
        <w:t xml:space="preserve">claim that their </w:t>
      </w:r>
      <w:r w:rsidRPr="00C202C1">
        <w:t>rights have been established through traditional use</w:t>
      </w:r>
      <w:r>
        <w:t xml:space="preserve"> as</w:t>
      </w:r>
      <w:r w:rsidRPr="00C202C1">
        <w:t xml:space="preserve"> the</w:t>
      </w:r>
      <w:r>
        <w:t>y</w:t>
      </w:r>
      <w:r w:rsidRPr="00C202C1">
        <w:t xml:space="preserve"> </w:t>
      </w:r>
      <w:r w:rsidRPr="00C36F7F">
        <w:t>have migrat</w:t>
      </w:r>
      <w:r>
        <w:t>ed</w:t>
      </w:r>
      <w:r w:rsidRPr="00C36F7F">
        <w:t xml:space="preserve"> with their reindeer </w:t>
      </w:r>
      <w:r>
        <w:t>al</w:t>
      </w:r>
      <w:r w:rsidRPr="00C36F7F">
        <w:t>on</w:t>
      </w:r>
      <w:r>
        <w:t>g</w:t>
      </w:r>
      <w:r w:rsidRPr="00C36F7F">
        <w:t xml:space="preserve"> the same routes used by their </w:t>
      </w:r>
      <w:r>
        <w:t>ancestors since time immemorial, in their</w:t>
      </w:r>
      <w:r w:rsidRPr="00C36F7F">
        <w:t xml:space="preserve"> traditional territory</w:t>
      </w:r>
      <w:r>
        <w:t>,</w:t>
      </w:r>
      <w:r w:rsidRPr="00C36F7F">
        <w:t xml:space="preserve"> </w:t>
      </w:r>
      <w:r>
        <w:t>which covers approximately 10,000 km</w:t>
      </w:r>
      <w:r w:rsidRPr="00696DBC">
        <w:rPr>
          <w:vertAlign w:val="superscript"/>
        </w:rPr>
        <w:t>2</w:t>
      </w:r>
      <w:r w:rsidRPr="00C36F7F">
        <w:t xml:space="preserve"> of spring, summer</w:t>
      </w:r>
      <w:r>
        <w:t>,</w:t>
      </w:r>
      <w:r w:rsidRPr="00C36F7F">
        <w:t xml:space="preserve"> autumn </w:t>
      </w:r>
      <w:r>
        <w:t>and</w:t>
      </w:r>
      <w:r w:rsidRPr="00C36F7F">
        <w:t xml:space="preserve"> winter pasture area</w:t>
      </w:r>
      <w:r>
        <w:t>s. T</w:t>
      </w:r>
      <w:r w:rsidRPr="00C202C1">
        <w:t xml:space="preserve">heir property right is not </w:t>
      </w:r>
      <w:r>
        <w:t xml:space="preserve">based on </w:t>
      </w:r>
      <w:r w:rsidRPr="00C202C1">
        <w:t xml:space="preserve">the Reindeer Husbandry Act but </w:t>
      </w:r>
      <w:r>
        <w:t xml:space="preserve">on </w:t>
      </w:r>
      <w:r w:rsidRPr="00C202C1">
        <w:t xml:space="preserve">the customary use of the land. </w:t>
      </w:r>
      <w:r>
        <w:t>Indeed, i</w:t>
      </w:r>
      <w:r w:rsidRPr="00C202C1">
        <w:t>ndigenous people</w:t>
      </w:r>
      <w:r>
        <w:t>s</w:t>
      </w:r>
      <w:r w:rsidR="0065460B">
        <w:t>’</w:t>
      </w:r>
      <w:r w:rsidRPr="00C202C1">
        <w:t xml:space="preserve"> rights to traditional territories exist independent</w:t>
      </w:r>
      <w:r>
        <w:t>ly</w:t>
      </w:r>
      <w:r w:rsidRPr="00C202C1">
        <w:t xml:space="preserve"> of domestic legislation, and the fact that the national legislation does not award them formal title is therefore irrelevant, according to international human rights law.</w:t>
      </w:r>
      <w:r w:rsidRPr="00C202C1">
        <w:rPr>
          <w:b/>
        </w:rPr>
        <w:t xml:space="preserve"> </w:t>
      </w:r>
      <w:r w:rsidRPr="00C202C1">
        <w:t>A cardinal aspect of structural discrimination dire</w:t>
      </w:r>
      <w:r>
        <w:t>cted against indigenous peoples</w:t>
      </w:r>
      <w:r w:rsidRPr="00C202C1">
        <w:t xml:space="preserve"> is precisely the lack of official re</w:t>
      </w:r>
      <w:r>
        <w:t>cognition of rights over land, and t</w:t>
      </w:r>
      <w:r w:rsidRPr="00C202C1">
        <w:t xml:space="preserve">his is why </w:t>
      </w:r>
      <w:r w:rsidRPr="00014DB3">
        <w:t>human rights protection organs</w:t>
      </w:r>
      <w:r w:rsidRPr="00C202C1">
        <w:t xml:space="preserve"> have not held official recognition of title </w:t>
      </w:r>
      <w:r>
        <w:t>to be</w:t>
      </w:r>
      <w:r w:rsidRPr="00C202C1">
        <w:t xml:space="preserve"> a prerequisite for the recognition </w:t>
      </w:r>
      <w:r>
        <w:t>of</w:t>
      </w:r>
      <w:r w:rsidRPr="00C202C1">
        <w:t xml:space="preserve"> indigenous peoples</w:t>
      </w:r>
      <w:r w:rsidR="0065460B">
        <w:t>’</w:t>
      </w:r>
      <w:r>
        <w:t xml:space="preserve"> property rights because, </w:t>
      </w:r>
      <w:r w:rsidRPr="00C202C1">
        <w:t xml:space="preserve">in an indigenous context, the right to property does not necessarily have </w:t>
      </w:r>
      <w:r w:rsidRPr="00B83C89">
        <w:t xml:space="preserve">to </w:t>
      </w:r>
      <w:r>
        <w:t>be expressed</w:t>
      </w:r>
      <w:r w:rsidRPr="00B83C89">
        <w:t xml:space="preserve"> in the form</w:t>
      </w:r>
      <w:r w:rsidRPr="00C202C1">
        <w:t xml:space="preserve"> of </w:t>
      </w:r>
      <w:r>
        <w:t xml:space="preserve">a </w:t>
      </w:r>
      <w:r w:rsidRPr="00C202C1">
        <w:t>State-recognized title, but can also present itself in other forms established through customary use.</w:t>
      </w:r>
      <w:r>
        <w:t xml:space="preserve"> Thus, the</w:t>
      </w:r>
      <w:r w:rsidRPr="00C202C1">
        <w:t xml:space="preserve"> term </w:t>
      </w:r>
      <w:r w:rsidR="0065460B">
        <w:t>“</w:t>
      </w:r>
      <w:r w:rsidRPr="00C202C1">
        <w:t>right to property</w:t>
      </w:r>
      <w:r w:rsidR="0065460B">
        <w:t>”</w:t>
      </w:r>
      <w:r w:rsidRPr="00C202C1">
        <w:t xml:space="preserve"> is considered as </w:t>
      </w:r>
      <w:r>
        <w:t xml:space="preserve">also </w:t>
      </w:r>
      <w:r w:rsidRPr="00C202C1">
        <w:t xml:space="preserve">encompassing </w:t>
      </w:r>
      <w:r>
        <w:t>property</w:t>
      </w:r>
      <w:r w:rsidRPr="00C202C1">
        <w:t xml:space="preserve"> in the context of indigenous peoples whose own traditions and customary laws may </w:t>
      </w:r>
      <w:r w:rsidRPr="0084273D">
        <w:t xml:space="preserve">include a totally different system of property rights </w:t>
      </w:r>
      <w:r>
        <w:t>from</w:t>
      </w:r>
      <w:r w:rsidRPr="0084273D">
        <w:t xml:space="preserve"> that </w:t>
      </w:r>
      <w:r>
        <w:t xml:space="preserve">laid down </w:t>
      </w:r>
      <w:r w:rsidRPr="0084273D">
        <w:t>in State law</w:t>
      </w:r>
      <w:r w:rsidRPr="00C202C1">
        <w:t>. Such an understanding of the right is thus in line with article 5 (d) (v) of the Convention, irrespective of the fact that the wording of the provision speaks only of ownership rights. In international law in general and in the Committee</w:t>
      </w:r>
      <w:r w:rsidR="0065460B">
        <w:t>’</w:t>
      </w:r>
      <w:r w:rsidRPr="00C202C1">
        <w:t>s jurisprudence, the understanding of the right to property has clearly evolved when ap</w:t>
      </w:r>
      <w:r>
        <w:t>plied in an indigenous context.</w:t>
      </w:r>
    </w:p>
    <w:p w14:paraId="4CD8F422" w14:textId="66E165C6" w:rsidR="00207CFF" w:rsidRDefault="00207CFF" w:rsidP="00207CFF">
      <w:pPr>
        <w:pStyle w:val="SingleTxtG"/>
      </w:pPr>
      <w:r w:rsidRPr="00D71716">
        <w:t>3.3</w:t>
      </w:r>
      <w:r w:rsidRPr="00D71716">
        <w:tab/>
      </w:r>
      <w:r>
        <w:t xml:space="preserve">The </w:t>
      </w:r>
      <w:r w:rsidRPr="00D71716">
        <w:t>Vapsten indigenous Sami reindeer herding community pursues traditional Sami reindeer herding in northern Sweden, in an area stretching from mountainous terrain by the Norwegian border in the west to forested landscapes approaching the Baltic Sea in th</w:t>
      </w:r>
      <w:r>
        <w:t>e east</w:t>
      </w:r>
      <w:r w:rsidRPr="00D71716">
        <w:t>. This</w:t>
      </w:r>
      <w:r w:rsidR="0065460B">
        <w:t xml:space="preserve"> </w:t>
      </w:r>
      <w:r>
        <w:t>area running from west to east,</w:t>
      </w:r>
      <w:r w:rsidRPr="00D71716">
        <w:t xml:space="preserve"> which is their traditional land</w:t>
      </w:r>
      <w:r>
        <w:t>,</w:t>
      </w:r>
      <w:r w:rsidRPr="00D71716">
        <w:t xml:space="preserve"> is a prerequisite for Sami reindeer herding</w:t>
      </w:r>
      <w:r>
        <w:t>,</w:t>
      </w:r>
      <w:r w:rsidRPr="00D71716">
        <w:t xml:space="preserve"> which requires access to different pasture areas during different seasons over a yearly c</w:t>
      </w:r>
      <w:r>
        <w:t>ycle. O</w:t>
      </w:r>
      <w:r w:rsidRPr="00D71716">
        <w:t>ne vital piece of their yearly reindeer herding cycle puzzle is the area in the centre</w:t>
      </w:r>
      <w:r w:rsidRPr="00502E3A">
        <w:t xml:space="preserve">, </w:t>
      </w:r>
      <w:bookmarkStart w:id="1" w:name="_Hlk58248229"/>
      <w:r w:rsidRPr="00502E3A">
        <w:t xml:space="preserve">Rönnbäcken </w:t>
      </w:r>
      <w:bookmarkEnd w:id="1"/>
      <w:r w:rsidRPr="003A6FD4">
        <w:t>i</w:t>
      </w:r>
      <w:r w:rsidRPr="00502E3A">
        <w:t>st</w:t>
      </w:r>
      <w:r w:rsidRPr="003A6FD4">
        <w:t>h</w:t>
      </w:r>
      <w:r w:rsidRPr="00502E3A">
        <w:t>mus</w:t>
      </w:r>
      <w:r>
        <w:t>, where</w:t>
      </w:r>
      <w:r w:rsidRPr="00D71716">
        <w:t xml:space="preserve"> mining concessions </w:t>
      </w:r>
      <w:r>
        <w:t>were granted</w:t>
      </w:r>
      <w:r w:rsidRPr="00D71716">
        <w:t xml:space="preserve"> </w:t>
      </w:r>
      <w:r>
        <w:t xml:space="preserve">in violation of their right </w:t>
      </w:r>
      <w:r w:rsidRPr="007933B8">
        <w:t>to property as enshrined in article 5 (d) (v) of the Convention</w:t>
      </w:r>
      <w:r>
        <w:t>. Thus, i</w:t>
      </w:r>
      <w:r w:rsidRPr="00B11FF6">
        <w:t>t is undisputed that the mines constitute an infringement of the</w:t>
      </w:r>
      <w:r>
        <w:t xml:space="preserve"> community</w:t>
      </w:r>
      <w:r w:rsidR="0065460B">
        <w:t>’</w:t>
      </w:r>
      <w:r>
        <w:t>s</w:t>
      </w:r>
      <w:r w:rsidR="0065460B">
        <w:t xml:space="preserve"> </w:t>
      </w:r>
      <w:r w:rsidRPr="00B11FF6">
        <w:t>property right since, according to the State party</w:t>
      </w:r>
      <w:r w:rsidR="0065460B">
        <w:t>’</w:t>
      </w:r>
      <w:r>
        <w:t>s</w:t>
      </w:r>
      <w:r w:rsidRPr="00B11FF6">
        <w:t xml:space="preserve"> own words, it </w:t>
      </w:r>
      <w:r>
        <w:t>is</w:t>
      </w:r>
      <w:r w:rsidRPr="00B11FF6">
        <w:t xml:space="preserve"> not possible to </w:t>
      </w:r>
      <w:r>
        <w:t>practise</w:t>
      </w:r>
      <w:r w:rsidRPr="00B11FF6">
        <w:t xml:space="preserve"> both reindeer husbandry and mine extraction.</w:t>
      </w:r>
    </w:p>
    <w:p w14:paraId="3A1A9AB0" w14:textId="5AA32CA6" w:rsidR="00207CFF" w:rsidRDefault="00207CFF" w:rsidP="00207CFF">
      <w:pPr>
        <w:pStyle w:val="SingleTxtG"/>
      </w:pPr>
      <w:r>
        <w:t>3.4</w:t>
      </w:r>
      <w:r>
        <w:tab/>
        <w:t>In this regard, the removal of</w:t>
      </w:r>
      <w:r w:rsidRPr="00D71716">
        <w:t xml:space="preserve"> the area from the community without </w:t>
      </w:r>
      <w:r>
        <w:t xml:space="preserve">consultation and without </w:t>
      </w:r>
      <w:r w:rsidRPr="00D71716">
        <w:t>its free, prior and informed cons</w:t>
      </w:r>
      <w:r>
        <w:t>ent,</w:t>
      </w:r>
      <w:r w:rsidRPr="00D71716">
        <w:t xml:space="preserve"> as already established by the Committee in its decision of</w:t>
      </w:r>
      <w:r>
        <w:t xml:space="preserve"> admissibility of</w:t>
      </w:r>
      <w:r w:rsidRPr="00D71716">
        <w:t xml:space="preserve"> 1 May 2017</w:t>
      </w:r>
      <w:r>
        <w:t>, is a limitation on the community</w:t>
      </w:r>
      <w:r w:rsidR="0065460B">
        <w:t>’</w:t>
      </w:r>
      <w:r>
        <w:t xml:space="preserve">s property rights, in contradiction with the Convention. </w:t>
      </w:r>
    </w:p>
    <w:p w14:paraId="29AD1FB7" w14:textId="0B69082A" w:rsidR="00207CFF" w:rsidRDefault="00207CFF" w:rsidP="00207CFF">
      <w:pPr>
        <w:pStyle w:val="SingleTxtG"/>
      </w:pPr>
      <w:r>
        <w:lastRenderedPageBreak/>
        <w:t>3.5</w:t>
      </w:r>
      <w:r>
        <w:tab/>
        <w:t>Regarding the State party</w:t>
      </w:r>
      <w:r w:rsidR="0065460B">
        <w:t>’</w:t>
      </w:r>
      <w:r>
        <w:t>s international obligation to consult the Sami community affected by a project on its territory, the petitioners claim that, even though the State party continues to argue that the community has been consulted, the Committee has already correctly concluded that this was not the case. The Vapsten community has only been allowed to provide input into the process, to polish the project somewhat from a reindeer herding perspective, but, according to the petitioners,</w:t>
      </w:r>
      <w:r w:rsidRPr="00B97F5C">
        <w:t xml:space="preserve"> </w:t>
      </w:r>
      <w:r>
        <w:t>that process cannot be characterized as anything close to consultation, in any international legal understanding of the term. Consultations must involve a serious engagement with the community, with a genuine and sincere ambition to reach consensus.</w:t>
      </w:r>
    </w:p>
    <w:p w14:paraId="71A677C9" w14:textId="547CBDF4" w:rsidR="00207CFF" w:rsidRDefault="00207CFF" w:rsidP="00207CFF">
      <w:pPr>
        <w:pStyle w:val="SingleTxtG"/>
      </w:pPr>
      <w:r>
        <w:t>3.6</w:t>
      </w:r>
      <w:r>
        <w:tab/>
        <w:t>Regarding the</w:t>
      </w:r>
      <w:r w:rsidRPr="008265F6">
        <w:t xml:space="preserve"> State party</w:t>
      </w:r>
      <w:r w:rsidR="0065460B">
        <w:t>’</w:t>
      </w:r>
      <w:r>
        <w:t>s</w:t>
      </w:r>
      <w:r w:rsidRPr="008265F6">
        <w:t xml:space="preserve"> </w:t>
      </w:r>
      <w:r>
        <w:t xml:space="preserve">higher </w:t>
      </w:r>
      <w:r w:rsidRPr="008265F6">
        <w:t>international obligation to</w:t>
      </w:r>
      <w:r>
        <w:t xml:space="preserve"> obtain the </w:t>
      </w:r>
      <w:r w:rsidRPr="00F57E05">
        <w:t>free, prior and informed consent</w:t>
      </w:r>
      <w:r>
        <w:t xml:space="preserve"> of the</w:t>
      </w:r>
      <w:r w:rsidRPr="008265F6">
        <w:t xml:space="preserve"> Sami community affected</w:t>
      </w:r>
      <w:r>
        <w:t xml:space="preserve"> by a mining project, t</w:t>
      </w:r>
      <w:r w:rsidRPr="00D71716">
        <w:t xml:space="preserve">he petitioners </w:t>
      </w:r>
      <w:r>
        <w:t xml:space="preserve">recall that one of the consequences of the fundamental right to traditional property, or traditional territory, is the right to control access to the land, according to article 26 of the </w:t>
      </w:r>
      <w:r w:rsidRPr="00742354">
        <w:t>United Nations Declaration on the Rights of Indigenous Peoples</w:t>
      </w:r>
      <w:r>
        <w:t xml:space="preserve">, endorsed by </w:t>
      </w:r>
      <w:r w:rsidRPr="00AF7D24">
        <w:t xml:space="preserve">United Nations </w:t>
      </w:r>
      <w:r>
        <w:t>treaty bodies,</w:t>
      </w:r>
      <w:r w:rsidRPr="0065460B">
        <w:rPr>
          <w:rStyle w:val="FootnoteReference"/>
        </w:rPr>
        <w:footnoteReference w:id="9"/>
      </w:r>
      <w:r w:rsidRPr="0065460B">
        <w:rPr>
          <w:rStyle w:val="FootnoteReference"/>
          <w:vertAlign w:val="baseline"/>
        </w:rPr>
        <w:t xml:space="preserve"> </w:t>
      </w:r>
      <w:r>
        <w:t>which reaffirms that indigenous peoples</w:t>
      </w:r>
      <w:r w:rsidR="0065460B">
        <w:t>’</w:t>
      </w:r>
      <w:r>
        <w:t xml:space="preserve"> property rights over land embrace the right to offer or withhold their consent to enterprises that seek access to the land in cases of such n</w:t>
      </w:r>
      <w:r w:rsidRPr="005471B8">
        <w:t>egative impacts of mining on indigenous peoples</w:t>
      </w:r>
      <w:r w:rsidR="0065460B">
        <w:t>’</w:t>
      </w:r>
      <w:r w:rsidRPr="005471B8">
        <w:t xml:space="preserve"> traditional livelihoods.</w:t>
      </w:r>
      <w:r>
        <w:t xml:space="preserve"> The petitioners also </w:t>
      </w:r>
      <w:r w:rsidRPr="00D71716">
        <w:t xml:space="preserve">refer to a report </w:t>
      </w:r>
      <w:r>
        <w:t>by</w:t>
      </w:r>
      <w:r w:rsidRPr="00D71716">
        <w:t xml:space="preserve"> the Special Rapporteur on the rights of indigenous peoples</w:t>
      </w:r>
      <w:r>
        <w:t>,</w:t>
      </w:r>
      <w:r w:rsidRPr="00D71716">
        <w:t xml:space="preserve"> according to which expropriation of land used by indigenous peoples constitutes a limitation of indigenous property rights and a valid public purpose </w:t>
      </w:r>
      <w:r>
        <w:t>i</w:t>
      </w:r>
      <w:r w:rsidRPr="00D71716">
        <w:t xml:space="preserve">s not found in mere commercial interests or revenue-raising objectives, and certainly not when benefits from the extractive activities </w:t>
      </w:r>
      <w:r>
        <w:t>a</w:t>
      </w:r>
      <w:r w:rsidRPr="00D71716">
        <w:t>re primarily for private gain.</w:t>
      </w:r>
      <w:r w:rsidRPr="0065460B">
        <w:rPr>
          <w:rStyle w:val="FootnoteReference"/>
        </w:rPr>
        <w:footnoteReference w:id="10"/>
      </w:r>
      <w:r w:rsidRPr="0065460B">
        <w:rPr>
          <w:rStyle w:val="FootnoteReference"/>
          <w:vertAlign w:val="baseline"/>
        </w:rPr>
        <w:t xml:space="preserve"> </w:t>
      </w:r>
      <w:r>
        <w:t xml:space="preserve">According to the petitioners, the State party is rather selective when referring to this report by the Special Rapporteur, omitting to note that </w:t>
      </w:r>
      <w:r w:rsidR="0065460B">
        <w:t>“</w:t>
      </w:r>
      <w:r>
        <w:t>extractive activities should not take place within the territories of indigenous peoples without their free, prior and informed consent</w:t>
      </w:r>
      <w:r w:rsidR="0065460B">
        <w:t>”</w:t>
      </w:r>
      <w:r>
        <w:t>,</w:t>
      </w:r>
      <w:r w:rsidRPr="0065460B">
        <w:rPr>
          <w:rStyle w:val="FootnoteReference"/>
        </w:rPr>
        <w:footnoteReference w:id="11"/>
      </w:r>
      <w:r w:rsidRPr="0065460B">
        <w:rPr>
          <w:rStyle w:val="FootnoteReference"/>
          <w:vertAlign w:val="baseline"/>
        </w:rPr>
        <w:t xml:space="preserve"> </w:t>
      </w:r>
      <w:r>
        <w:t xml:space="preserve">or the narrow scope of permissible exceptions to the general rule. </w:t>
      </w:r>
      <w:r w:rsidRPr="005471B8">
        <w:t xml:space="preserve">Only in </w:t>
      </w:r>
      <w:r w:rsidR="0065460B">
        <w:t>“</w:t>
      </w:r>
      <w:r w:rsidRPr="005471B8">
        <w:t>exceptional cases</w:t>
      </w:r>
      <w:r w:rsidR="0065460B">
        <w:t>”</w:t>
      </w:r>
      <w:r w:rsidRPr="005471B8">
        <w:t xml:space="preserve"> may the State legally impose infringements on this right to property, and only provided that certain criteria are met. </w:t>
      </w:r>
      <w:r>
        <w:t xml:space="preserve">The petitioners claim that the proportionality test – </w:t>
      </w:r>
      <w:r w:rsidRPr="005471B8">
        <w:t>essential</w:t>
      </w:r>
      <w:r>
        <w:t xml:space="preserve"> </w:t>
      </w:r>
      <w:r w:rsidRPr="005471B8">
        <w:t>to all expropriation assessments</w:t>
      </w:r>
      <w:r>
        <w:t xml:space="preserve"> </w:t>
      </w:r>
      <w:r w:rsidRPr="002B6497">
        <w:t>–</w:t>
      </w:r>
      <w:r>
        <w:t xml:space="preserve"> was not even undertaken. </w:t>
      </w:r>
      <w:r w:rsidRPr="007B0383">
        <w:t>There was no attempt made during the process of granting the concessions to establish whether the narrow scope for exception from the right to consent applied to the case.</w:t>
      </w:r>
      <w:r w:rsidRPr="005471B8">
        <w:t xml:space="preserve"> </w:t>
      </w:r>
      <w:r>
        <w:t>Indeed, having acted without the petitioners</w:t>
      </w:r>
      <w:r w:rsidR="0065460B">
        <w:t>’</w:t>
      </w:r>
      <w:r>
        <w:t xml:space="preserve"> consent, the State party must demonstrate that the granting of the concessions was motivated by a legitimate aim and was proportionate. However, the legislative framework does not require that the State party determine whether the granting of the permit complies with the reindeer herding community</w:t>
      </w:r>
      <w:r w:rsidR="0065460B">
        <w:t>’</w:t>
      </w:r>
      <w:r>
        <w:t>s property right; rather, the State party only discussed the relevance of reindeer herding to the culture in Sweden in general. The State party</w:t>
      </w:r>
      <w:r w:rsidR="0065460B">
        <w:t>’</w:t>
      </w:r>
      <w:r>
        <w:t xml:space="preserve">s assertion that, although the community cannot practise reindeer </w:t>
      </w:r>
      <w:r w:rsidRPr="005F09C8">
        <w:t>herding in</w:t>
      </w:r>
      <w:r>
        <w:t xml:space="preserve"> </w:t>
      </w:r>
      <w:r w:rsidRPr="004876A3">
        <w:t>Rönnbäcken</w:t>
      </w:r>
      <w:r w:rsidRPr="005F09C8">
        <w:t xml:space="preserve"> </w:t>
      </w:r>
      <w:r>
        <w:t>i</w:t>
      </w:r>
      <w:r w:rsidRPr="005F09C8">
        <w:t>st</w:t>
      </w:r>
      <w:r>
        <w:t>h</w:t>
      </w:r>
      <w:r w:rsidRPr="005F09C8">
        <w:t xml:space="preserve">mus, it can </w:t>
      </w:r>
      <w:r>
        <w:t>do so elsewhere, did not take into account the cumulative effects, the fact that the Vapsten community is already hosting other mines and that, in previous cases related to exploitation concessions</w:t>
      </w:r>
      <w:r w:rsidRPr="005F09C8">
        <w:t>,</w:t>
      </w:r>
      <w:r w:rsidRPr="004876A3">
        <w:t xml:space="preserve"> Rönnbäcken</w:t>
      </w:r>
      <w:r w:rsidRPr="005F09C8">
        <w:t xml:space="preserve"> </w:t>
      </w:r>
      <w:r>
        <w:t>i</w:t>
      </w:r>
      <w:r w:rsidRPr="005F09C8">
        <w:t>st</w:t>
      </w:r>
      <w:r>
        <w:t>h</w:t>
      </w:r>
      <w:r w:rsidRPr="005F09C8">
        <w:t xml:space="preserve">mus was </w:t>
      </w:r>
      <w:r>
        <w:t xml:space="preserve">defined as </w:t>
      </w:r>
      <w:r w:rsidRPr="005F09C8">
        <w:t>th</w:t>
      </w:r>
      <w:r>
        <w:t>e</w:t>
      </w:r>
      <w:r w:rsidRPr="005F09C8">
        <w:t xml:space="preserve"> </w:t>
      </w:r>
      <w:r>
        <w:t xml:space="preserve">area </w:t>
      </w:r>
      <w:r w:rsidR="0065460B">
        <w:t>“</w:t>
      </w:r>
      <w:r>
        <w:t>elsewhere</w:t>
      </w:r>
      <w:r w:rsidR="0065460B">
        <w:t>”</w:t>
      </w:r>
      <w:r>
        <w:t xml:space="preserve"> in which reindeer herding could be practised. T</w:t>
      </w:r>
      <w:r w:rsidRPr="005471B8">
        <w:t>he petitioners are left with an unreasonable burden as a result of the infringement.</w:t>
      </w:r>
      <w:r>
        <w:t xml:space="preserve"> The mining system will have fundamental and multiple negative impacts on its reindeer herding. Indeed, even though the mining system does not consume a major part of the total traditional territory, the concessions will destroy an area of pasture land that is absolutely vital to the reindeer herding community in the spring and autumn seasons, and, due to the topography, will cut off the only migration route between the mountainous pasture areas in the west and the forested areas in the east. The petitioners illustrate the situation with an analogy with a house: a few steps in the stairs between the first and second floors make up only a few square metres of a house; nevertheless, if those steps are taken away, it is impossible to use the entire second floor. </w:t>
      </w:r>
      <w:r w:rsidRPr="00E87B41">
        <w:t xml:space="preserve">The petitioners also claim that the fact that no attempt has been made to reach an agreement on compensation is an aggravating factor in a proportionality test, even though they affirm the </w:t>
      </w:r>
      <w:r w:rsidRPr="00E87B41">
        <w:lastRenderedPageBreak/>
        <w:t>lack of relevance of compensati</w:t>
      </w:r>
      <w:r>
        <w:t>on, as the loss of the area canno</w:t>
      </w:r>
      <w:r w:rsidRPr="00E87B41">
        <w:t xml:space="preserve">t be compensated </w:t>
      </w:r>
      <w:r>
        <w:t xml:space="preserve">for </w:t>
      </w:r>
      <w:r w:rsidRPr="00E87B41">
        <w:t>in monetary terms.</w:t>
      </w:r>
    </w:p>
    <w:p w14:paraId="1A4E3EBA" w14:textId="413433C5" w:rsidR="00207CFF" w:rsidRPr="004C3619" w:rsidRDefault="00207CFF" w:rsidP="00207CFF">
      <w:pPr>
        <w:pStyle w:val="SingleTxtG"/>
        <w:rPr>
          <w:color w:val="808080" w:themeColor="background1" w:themeShade="80"/>
        </w:rPr>
      </w:pPr>
      <w:r w:rsidRPr="00974B70">
        <w:t>3.7</w:t>
      </w:r>
      <w:r w:rsidRPr="00974B70">
        <w:tab/>
        <w:t xml:space="preserve">In addition, the petitioners </w:t>
      </w:r>
      <w:r>
        <w:t>claim</w:t>
      </w:r>
      <w:r w:rsidRPr="00974B70">
        <w:t xml:space="preserve"> that the State party breached their right to equal treatment before the tribunals and all other organs administering justice, as enshrined in article 5 (a) of the Convention, as </w:t>
      </w:r>
      <w:r>
        <w:t>it</w:t>
      </w:r>
      <w:r w:rsidRPr="00974B70">
        <w:t xml:space="preserve"> neglected</w:t>
      </w:r>
      <w:r>
        <w:t>,</w:t>
      </w:r>
      <w:r w:rsidRPr="00974B70">
        <w:t xml:space="preserve"> </w:t>
      </w:r>
      <w:r>
        <w:t>when</w:t>
      </w:r>
      <w:r w:rsidRPr="005B7297">
        <w:t xml:space="preserve"> </w:t>
      </w:r>
      <w:r>
        <w:t>allowing mining concessions on indigenous lands, to consider the fundamental property right of</w:t>
      </w:r>
      <w:r w:rsidRPr="00974B70">
        <w:t xml:space="preserve"> Vapsten as an indigenous reindeer herding community </w:t>
      </w:r>
      <w:r>
        <w:t>(</w:t>
      </w:r>
      <w:r w:rsidRPr="00974B70">
        <w:t>and not as a Swedish property right holder</w:t>
      </w:r>
      <w:r>
        <w:t>) not to be discriminated against in that respect</w:t>
      </w:r>
      <w:r w:rsidRPr="00974B70">
        <w:t xml:space="preserve">. Indeed, the petitioners </w:t>
      </w:r>
      <w:r>
        <w:t>claim</w:t>
      </w:r>
      <w:r w:rsidRPr="00974B70">
        <w:t xml:space="preserve"> that the mining legislation and policies discriminate </w:t>
      </w:r>
      <w:r>
        <w:t xml:space="preserve">against </w:t>
      </w:r>
      <w:r w:rsidRPr="00974B70">
        <w:t xml:space="preserve">the group </w:t>
      </w:r>
      <w:r>
        <w:t xml:space="preserve">of </w:t>
      </w:r>
      <w:r w:rsidRPr="00974B70">
        <w:t xml:space="preserve">Sami reindeer herders specifically, not </w:t>
      </w:r>
      <w:r>
        <w:t xml:space="preserve">by </w:t>
      </w:r>
      <w:r w:rsidRPr="00974B70">
        <w:t>treating them different</w:t>
      </w:r>
      <w:r>
        <w:t>ly</w:t>
      </w:r>
      <w:r w:rsidRPr="00974B70">
        <w:t xml:space="preserve"> </w:t>
      </w:r>
      <w:r>
        <w:t xml:space="preserve">from </w:t>
      </w:r>
      <w:r w:rsidRPr="00974B70">
        <w:t xml:space="preserve">the Swedish population, but </w:t>
      </w:r>
      <w:r>
        <w:t>by</w:t>
      </w:r>
      <w:r w:rsidRPr="00974B70">
        <w:t xml:space="preserve"> not </w:t>
      </w:r>
      <w:r w:rsidRPr="00134939">
        <w:t xml:space="preserve">doing so and </w:t>
      </w:r>
      <w:r>
        <w:t>by</w:t>
      </w:r>
      <w:r w:rsidRPr="00134939">
        <w:t xml:space="preserve"> being blind to the particularities of the indigenous Sami culture</w:t>
      </w:r>
      <w:r>
        <w:t>,</w:t>
      </w:r>
      <w:r w:rsidRPr="00134939">
        <w:t xml:space="preserve"> with its dependence on reindeer herding for survival. Mining activities have a devastating effect on the Sami group that does not </w:t>
      </w:r>
      <w:r>
        <w:t>occur</w:t>
      </w:r>
      <w:r w:rsidRPr="00134939">
        <w:t xml:space="preserve"> in the context of the Swedish majority population, as it places their traditional livelihoods and very cultural identity at imminent risk. In this regard, due to their nature-based means of livelihood, the Sami are disproportiona</w:t>
      </w:r>
      <w:r>
        <w:t>te</w:t>
      </w:r>
      <w:r w:rsidRPr="00134939">
        <w:t xml:space="preserve">ly affected by mining activities, </w:t>
      </w:r>
      <w:r>
        <w:t xml:space="preserve">since </w:t>
      </w:r>
      <w:r w:rsidRPr="00134939">
        <w:t xml:space="preserve">mining </w:t>
      </w:r>
      <w:r w:rsidRPr="00696DBC">
        <w:t>per se</w:t>
      </w:r>
      <w:r w:rsidRPr="00134939">
        <w:t xml:space="preserve"> </w:t>
      </w:r>
      <w:r>
        <w:t xml:space="preserve">has a </w:t>
      </w:r>
      <w:r w:rsidRPr="00134939">
        <w:t>discriminatory effect and amount</w:t>
      </w:r>
      <w:r>
        <w:t>s</w:t>
      </w:r>
      <w:r w:rsidRPr="00134939">
        <w:t xml:space="preserve"> to discrimination </w:t>
      </w:r>
      <w:r>
        <w:t xml:space="preserve">against </w:t>
      </w:r>
      <w:r w:rsidRPr="00134939">
        <w:t xml:space="preserve">persons of Sami ethnicity. According to the petitioners, this discrimination contained in the mining legislation is the root cause </w:t>
      </w:r>
      <w:r>
        <w:t>of</w:t>
      </w:r>
      <w:r w:rsidRPr="00134939">
        <w:t xml:space="preserve"> these violations, and all breaches of their rights are a direct result of the law discriminating against Sami reindeer herding communities compared with Swedish land property right</w:t>
      </w:r>
      <w:r>
        <w:t>s</w:t>
      </w:r>
      <w:r w:rsidRPr="00134939">
        <w:t xml:space="preserve"> holders, </w:t>
      </w:r>
      <w:r>
        <w:t>by</w:t>
      </w:r>
      <w:r w:rsidRPr="00134939">
        <w:t xml:space="preserve"> not taking into account their specificity. In this </w:t>
      </w:r>
      <w:r>
        <w:t>regard, the petitioners recall</w:t>
      </w:r>
      <w:r w:rsidRPr="00134939">
        <w:t xml:space="preserve"> that the right to non-discrimination </w:t>
      </w:r>
      <w:r>
        <w:t xml:space="preserve">demands </w:t>
      </w:r>
      <w:r w:rsidRPr="00134939">
        <w:t xml:space="preserve">not only equal treatment of analogous situations, but also differential treatment of those that are culturally different </w:t>
      </w:r>
      <w:r>
        <w:t xml:space="preserve">from the majority population; they </w:t>
      </w:r>
      <w:r w:rsidRPr="00134939">
        <w:t>refer to the jurisprudence of the European Court of Human Rights</w:t>
      </w:r>
      <w:r>
        <w:t>,</w:t>
      </w:r>
      <w:r w:rsidRPr="00134939">
        <w:t xml:space="preserve"> which has considered that laws that</w:t>
      </w:r>
      <w:r w:rsidRPr="00EF2FBE">
        <w:t xml:space="preserve"> </w:t>
      </w:r>
      <w:r w:rsidRPr="00134939">
        <w:t>do not</w:t>
      </w:r>
      <w:r>
        <w:t>,</w:t>
      </w:r>
      <w:r w:rsidRPr="00134939">
        <w:t xml:space="preserve"> in themselves</w:t>
      </w:r>
      <w:r>
        <w:t>,</w:t>
      </w:r>
      <w:r w:rsidRPr="00134939">
        <w:t xml:space="preserve"> involve impermissible discrimination but which nonetheless disproportiona</w:t>
      </w:r>
      <w:r>
        <w:t>te</w:t>
      </w:r>
      <w:r w:rsidRPr="00134939">
        <w:t>ly and adversely affect members of a particular group, are discriminatory.</w:t>
      </w:r>
      <w:r w:rsidRPr="0065460B">
        <w:rPr>
          <w:rStyle w:val="FootnoteReference"/>
        </w:rPr>
        <w:footnoteReference w:id="12"/>
      </w:r>
      <w:r w:rsidRPr="0065460B">
        <w:rPr>
          <w:rStyle w:val="FootnoteReference"/>
          <w:vertAlign w:val="baseline"/>
        </w:rPr>
        <w:t xml:space="preserve"> </w:t>
      </w:r>
      <w:r>
        <w:t>The petitioners also recall that</w:t>
      </w:r>
      <w:r w:rsidRPr="00134939">
        <w:t xml:space="preserve"> both the Committee</w:t>
      </w:r>
      <w:r w:rsidRPr="0065460B">
        <w:rPr>
          <w:rStyle w:val="FootnoteReference"/>
        </w:rPr>
        <w:footnoteReference w:id="13"/>
      </w:r>
      <w:r w:rsidRPr="0065460B">
        <w:rPr>
          <w:rStyle w:val="FootnoteReference"/>
          <w:vertAlign w:val="baseline"/>
        </w:rPr>
        <w:t xml:space="preserve"> </w:t>
      </w:r>
      <w:r w:rsidRPr="00134939">
        <w:t xml:space="preserve">and the Special </w:t>
      </w:r>
      <w:r>
        <w:t>R</w:t>
      </w:r>
      <w:r w:rsidRPr="00134939">
        <w:t>apporteur</w:t>
      </w:r>
      <w:r>
        <w:t xml:space="preserve"> on the rights of indigenous peoples,</w:t>
      </w:r>
      <w:r w:rsidRPr="00134939">
        <w:t xml:space="preserve"> in </w:t>
      </w:r>
      <w:r>
        <w:t>her</w:t>
      </w:r>
      <w:r w:rsidRPr="00134939">
        <w:t xml:space="preserve"> report </w:t>
      </w:r>
      <w:r>
        <w:t xml:space="preserve">on </w:t>
      </w:r>
      <w:r w:rsidRPr="00696DBC">
        <w:rPr>
          <w:iCs/>
        </w:rPr>
        <w:t>Sami people in the Sápmi region</w:t>
      </w:r>
      <w:r>
        <w:rPr>
          <w:iCs/>
        </w:rPr>
        <w:t>,</w:t>
      </w:r>
      <w:r w:rsidRPr="0065460B">
        <w:rPr>
          <w:rStyle w:val="FootnoteReference"/>
        </w:rPr>
        <w:footnoteReference w:id="14"/>
      </w:r>
      <w:r w:rsidRPr="0065460B">
        <w:rPr>
          <w:rStyle w:val="FootnoteReference"/>
          <w:vertAlign w:val="baseline"/>
        </w:rPr>
        <w:t xml:space="preserve"> </w:t>
      </w:r>
      <w:r>
        <w:t>have already drawn the State party</w:t>
      </w:r>
      <w:r w:rsidR="0065460B">
        <w:t>’</w:t>
      </w:r>
      <w:r>
        <w:t>s attention to that aspect of its mining legislation, which does not conform with the Convention.</w:t>
      </w:r>
    </w:p>
    <w:p w14:paraId="46C91DD7" w14:textId="134D3ADC" w:rsidR="00207CFF" w:rsidRPr="00E27649" w:rsidRDefault="00207CFF" w:rsidP="00207CFF">
      <w:pPr>
        <w:pStyle w:val="SingleTxtG"/>
      </w:pPr>
      <w:r w:rsidRPr="001370C4">
        <w:t>3.8</w:t>
      </w:r>
      <w:r w:rsidRPr="001370C4">
        <w:tab/>
      </w:r>
      <w:r>
        <w:t>Finally, the petitioners claim</w:t>
      </w:r>
      <w:r w:rsidRPr="001370C4">
        <w:t xml:space="preserve"> that the State party also breached their right to effective protection and remedies, pursuant to article 6 of the Convention, as they have not had access to any domestic institution that </w:t>
      </w:r>
      <w:r w:rsidRPr="002D1362">
        <w:t xml:space="preserve">could evaluate the taking of the land from </w:t>
      </w:r>
      <w:r>
        <w:t>the perspective of</w:t>
      </w:r>
      <w:r w:rsidRPr="002D1362">
        <w:t xml:space="preserve"> fundamental property rights.</w:t>
      </w:r>
      <w:r w:rsidRPr="001370C4">
        <w:t xml:space="preserve"> Indeed, Swedish mining legislation prevents them from arguing a violation of the right to property before domestic courts, and the Supreme Administrative Court is only allowed to </w:t>
      </w:r>
      <w:r>
        <w:t>review</w:t>
      </w:r>
      <w:r w:rsidRPr="001370C4">
        <w:t xml:space="preserve"> the application of domestic law when </w:t>
      </w:r>
      <w:r>
        <w:t xml:space="preserve">it is the law itself that has </w:t>
      </w:r>
      <w:r w:rsidRPr="001370C4">
        <w:t xml:space="preserve">caused the breach of rights. </w:t>
      </w:r>
      <w:r>
        <w:t>The petitioners point out</w:t>
      </w:r>
      <w:r w:rsidRPr="001370C4">
        <w:t xml:space="preserve"> that the environmental permit process cannot </w:t>
      </w:r>
      <w:r>
        <w:t xml:space="preserve">include an </w:t>
      </w:r>
      <w:r w:rsidRPr="001370C4">
        <w:t>examin</w:t>
      </w:r>
      <w:r>
        <w:t>ation of</w:t>
      </w:r>
      <w:r w:rsidRPr="001370C4">
        <w:t xml:space="preserve"> the fundamental right to traditional property, </w:t>
      </w:r>
      <w:r>
        <w:t>nor</w:t>
      </w:r>
      <w:r w:rsidRPr="001370C4">
        <w:t xml:space="preserve"> an evaluation of whether the mining activities should be disallowed due to their negative impact on Sami reindeer herding; it will only decide on what mitigation measures must be taken. </w:t>
      </w:r>
      <w:r w:rsidRPr="006F4590">
        <w:t xml:space="preserve">The petitioners refer to an electronic message received </w:t>
      </w:r>
      <w:r>
        <w:t>by the Vapsten community on 16 September 2015</w:t>
      </w:r>
      <w:r w:rsidRPr="006F4590">
        <w:t xml:space="preserve"> in which the Land and Environment Court confirmed that there were no previous examples of </w:t>
      </w:r>
      <w:r>
        <w:t>it</w:t>
      </w:r>
      <w:r w:rsidRPr="006F4590">
        <w:t xml:space="preserve"> not allowing a mining project to proceed</w:t>
      </w:r>
      <w:r>
        <w:t>. Thus, s</w:t>
      </w:r>
      <w:r w:rsidRPr="00E27649">
        <w:t>ince the Court does not consider whether there has been a violation of the right to property, the petitioners had no access to an effective remedy.</w:t>
      </w:r>
      <w:r>
        <w:t xml:space="preserve"> </w:t>
      </w:r>
      <w:r w:rsidRPr="001370C4">
        <w:t>To substantiate their</w:t>
      </w:r>
      <w:r>
        <w:t xml:space="preserve"> claim, the petitioners recall</w:t>
      </w:r>
      <w:r w:rsidRPr="001370C4">
        <w:t xml:space="preserve"> that</w:t>
      </w:r>
      <w:r>
        <w:t>,</w:t>
      </w:r>
      <w:r w:rsidRPr="001370C4">
        <w:t xml:space="preserve"> in a similar case, the Land and Environment Court </w:t>
      </w:r>
      <w:r w:rsidRPr="00B85FD3">
        <w:t xml:space="preserve">had refused to consider the impact of a mine on reindeer herding, despite </w:t>
      </w:r>
      <w:r>
        <w:t>the community</w:t>
      </w:r>
      <w:r w:rsidR="0065460B">
        <w:t>’</w:t>
      </w:r>
      <w:r w:rsidRPr="00B85FD3">
        <w:t>s explicit request for it to do so</w:t>
      </w:r>
      <w:r>
        <w:t>;</w:t>
      </w:r>
      <w:r w:rsidRPr="001370C4">
        <w:t xml:space="preserve"> </w:t>
      </w:r>
      <w:r>
        <w:t xml:space="preserve">the Court was of the opinion </w:t>
      </w:r>
      <w:r w:rsidRPr="001370C4">
        <w:t xml:space="preserve">that the objections raised by </w:t>
      </w:r>
      <w:r>
        <w:t xml:space="preserve">the </w:t>
      </w:r>
      <w:r w:rsidRPr="001370C4">
        <w:t xml:space="preserve">Vapsten </w:t>
      </w:r>
      <w:r>
        <w:t xml:space="preserve">community </w:t>
      </w:r>
      <w:r w:rsidRPr="001370C4">
        <w:t>had already been dealt with at the concession stage</w:t>
      </w:r>
      <w:r w:rsidRPr="00B85FD3">
        <w:t xml:space="preserve"> and </w:t>
      </w:r>
      <w:r>
        <w:t xml:space="preserve">thus </w:t>
      </w:r>
      <w:r w:rsidRPr="00B85FD3">
        <w:t>were not of such a character that they could be tried at the environmental permit stage</w:t>
      </w:r>
      <w:r w:rsidRPr="001370C4">
        <w:t>.</w:t>
      </w:r>
      <w:r w:rsidRPr="0065460B">
        <w:rPr>
          <w:rStyle w:val="FootnoteReference"/>
        </w:rPr>
        <w:footnoteReference w:id="15"/>
      </w:r>
      <w:r w:rsidRPr="0065460B">
        <w:rPr>
          <w:rStyle w:val="FootnoteReference"/>
          <w:vertAlign w:val="baseline"/>
        </w:rPr>
        <w:t xml:space="preserve"> </w:t>
      </w:r>
      <w:r>
        <w:t>Finally</w:t>
      </w:r>
      <w:r w:rsidRPr="001370C4">
        <w:t xml:space="preserve">, the petitioners </w:t>
      </w:r>
      <w:r>
        <w:t>substantiate the violation of article 6 on the grounds</w:t>
      </w:r>
      <w:r w:rsidRPr="001370C4">
        <w:t xml:space="preserve"> that, whereas Swedish landowners can be </w:t>
      </w:r>
      <w:r>
        <w:t xml:space="preserve">adequately </w:t>
      </w:r>
      <w:r w:rsidRPr="001370C4">
        <w:t>provided with full</w:t>
      </w:r>
      <w:r>
        <w:t xml:space="preserve"> </w:t>
      </w:r>
      <w:r w:rsidRPr="001370C4">
        <w:t>market</w:t>
      </w:r>
      <w:r>
        <w:t>-</w:t>
      </w:r>
      <w:r w:rsidRPr="001370C4">
        <w:t xml:space="preserve">value compensation for their property, monetary </w:t>
      </w:r>
      <w:r>
        <w:t xml:space="preserve">allotment </w:t>
      </w:r>
      <w:r w:rsidRPr="001370C4">
        <w:t xml:space="preserve">cannot compensate Sami </w:t>
      </w:r>
      <w:r w:rsidRPr="001370C4">
        <w:lastRenderedPageBreak/>
        <w:t xml:space="preserve">indigenous peoples when </w:t>
      </w:r>
      <w:r>
        <w:t xml:space="preserve">they are </w:t>
      </w:r>
      <w:r w:rsidRPr="001370C4">
        <w:t xml:space="preserve">deprived of reindeer pasture land which is indispensable to the </w:t>
      </w:r>
      <w:r>
        <w:t>c</w:t>
      </w:r>
      <w:r w:rsidRPr="001370C4">
        <w:t>ommunity</w:t>
      </w:r>
      <w:r w:rsidR="0065460B">
        <w:t>’</w:t>
      </w:r>
      <w:r w:rsidRPr="001370C4">
        <w:t xml:space="preserve">s reindeer herding and </w:t>
      </w:r>
      <w:r>
        <w:t xml:space="preserve">which forms </w:t>
      </w:r>
      <w:r w:rsidRPr="001370C4">
        <w:t>the very basis of their cultural identity and traditional livelihood.</w:t>
      </w:r>
    </w:p>
    <w:p w14:paraId="2C8AAAC2" w14:textId="3663E2E1" w:rsidR="00207CFF" w:rsidRPr="00962462" w:rsidRDefault="00207CFF" w:rsidP="00207CFF">
      <w:pPr>
        <w:pStyle w:val="H23G"/>
      </w:pPr>
      <w:r>
        <w:tab/>
      </w:r>
      <w:r>
        <w:tab/>
      </w:r>
      <w:r w:rsidRPr="00DC6CC1">
        <w:t>State party</w:t>
      </w:r>
      <w:r w:rsidR="0065460B">
        <w:t>’</w:t>
      </w:r>
      <w:r w:rsidRPr="00DC6CC1">
        <w:t xml:space="preserve">s </w:t>
      </w:r>
      <w:r w:rsidRPr="00FA4E31">
        <w:t>additional</w:t>
      </w:r>
      <w:r w:rsidRPr="00DC6CC1">
        <w:t xml:space="preserve"> submissions</w:t>
      </w:r>
      <w:r w:rsidRPr="00962462">
        <w:t xml:space="preserve"> </w:t>
      </w:r>
    </w:p>
    <w:p w14:paraId="5EC58C4C" w14:textId="73253218" w:rsidR="00207CFF" w:rsidRPr="008C052E" w:rsidRDefault="00207CFF" w:rsidP="00207CFF">
      <w:pPr>
        <w:pStyle w:val="SingleTxtG"/>
      </w:pPr>
      <w:r>
        <w:t>4.1</w:t>
      </w:r>
      <w:r>
        <w:tab/>
        <w:t xml:space="preserve">In a submission dated 1 February 2019, the State party reiterates its allegations according to which </w:t>
      </w:r>
      <w:r w:rsidRPr="00F7481B">
        <w:t>the</w:t>
      </w:r>
      <w:r>
        <w:t xml:space="preserve"> petitioners</w:t>
      </w:r>
      <w:r w:rsidR="0065460B">
        <w:t>’</w:t>
      </w:r>
      <w:r w:rsidRPr="00F7481B">
        <w:t xml:space="preserve"> description </w:t>
      </w:r>
      <w:r>
        <w:t>of</w:t>
      </w:r>
      <w:r w:rsidRPr="00F7481B">
        <w:t xml:space="preserve"> their right </w:t>
      </w:r>
      <w:r>
        <w:t>as a property right</w:t>
      </w:r>
      <w:r w:rsidRPr="00F7481B">
        <w:t xml:space="preserve"> is misleading</w:t>
      </w:r>
      <w:r>
        <w:t>. It insists on the fact that it</w:t>
      </w:r>
      <w:r w:rsidRPr="00E01C76">
        <w:t xml:space="preserve"> is n</w:t>
      </w:r>
      <w:r>
        <w:t>ot a right of ownership of land</w:t>
      </w:r>
      <w:r w:rsidRPr="00E01C76">
        <w:t xml:space="preserve"> but a usufructuary right</w:t>
      </w:r>
      <w:r>
        <w:t xml:space="preserve">, and that they </w:t>
      </w:r>
      <w:r w:rsidRPr="00083C86">
        <w:t>do not hold a formal title to ownership of the land in ques</w:t>
      </w:r>
      <w:r>
        <w:t>tion.</w:t>
      </w:r>
    </w:p>
    <w:p w14:paraId="5BA425CF" w14:textId="77777777" w:rsidR="00207CFF" w:rsidRDefault="00207CFF" w:rsidP="00207CFF">
      <w:pPr>
        <w:pStyle w:val="SingleTxtG"/>
      </w:pPr>
      <w:r>
        <w:t>4.2</w:t>
      </w:r>
      <w:r>
        <w:tab/>
        <w:t xml:space="preserve">The State party also reiterates that the </w:t>
      </w:r>
      <w:r w:rsidRPr="00D41D96">
        <w:t>Vapsten Sami vill</w:t>
      </w:r>
      <w:r>
        <w:t>age has</w:t>
      </w:r>
      <w:r w:rsidRPr="00D41D96">
        <w:t xml:space="preserve"> been consulted throughout the domestic proceedings to the full extent required under international law in matters regarding mining concessions, and that the authorities have made every effort to build consensus with all concerned</w:t>
      </w:r>
      <w:r>
        <w:t>.</w:t>
      </w:r>
    </w:p>
    <w:p w14:paraId="434B6D1C" w14:textId="1B241548" w:rsidR="00207CFF" w:rsidRDefault="00207CFF" w:rsidP="00207CFF">
      <w:pPr>
        <w:pStyle w:val="SingleTxtG"/>
      </w:pPr>
      <w:r>
        <w:t>4.3</w:t>
      </w:r>
      <w:r>
        <w:tab/>
      </w:r>
      <w:r w:rsidRPr="000F431D">
        <w:t xml:space="preserve">The </w:t>
      </w:r>
      <w:r>
        <w:t>State party clarifies that the</w:t>
      </w:r>
      <w:r w:rsidRPr="00E95822">
        <w:t xml:space="preserve"> weighing up</w:t>
      </w:r>
      <w:r>
        <w:t xml:space="preserve"> of the different interests involved</w:t>
      </w:r>
      <w:r w:rsidRPr="00E95822">
        <w:t xml:space="preserve"> is based on a public approach</w:t>
      </w:r>
      <w:r>
        <w:t>, i.e. only public interests are considered</w:t>
      </w:r>
      <w:r w:rsidRPr="00E95822">
        <w:t xml:space="preserve"> and no consideration </w:t>
      </w:r>
      <w:r>
        <w:t xml:space="preserve">is given to </w:t>
      </w:r>
      <w:r w:rsidRPr="00E95822">
        <w:t xml:space="preserve">any private interests linked to the land. </w:t>
      </w:r>
      <w:r>
        <w:t>A</w:t>
      </w:r>
      <w:r w:rsidRPr="00052645">
        <w:t xml:space="preserve">reas that are of importance for reindeer husbandry under the Swedish Environmental Code represent a </w:t>
      </w:r>
      <w:r w:rsidRPr="000F431D">
        <w:t>public interest</w:t>
      </w:r>
      <w:r w:rsidRPr="00052645">
        <w:t xml:space="preserve">, whereas the specific reindeer husbandry </w:t>
      </w:r>
      <w:r w:rsidRPr="000F431D">
        <w:t>right</w:t>
      </w:r>
      <w:r w:rsidRPr="00052645">
        <w:t xml:space="preserve"> of the </w:t>
      </w:r>
      <w:r>
        <w:t>petitioners</w:t>
      </w:r>
      <w:r w:rsidRPr="00052645">
        <w:t xml:space="preserve"> represents a </w:t>
      </w:r>
      <w:r w:rsidRPr="000F431D">
        <w:t>private interest</w:t>
      </w:r>
      <w:r>
        <w:t xml:space="preserve">, as the </w:t>
      </w:r>
      <w:r w:rsidRPr="00052645">
        <w:t>use</w:t>
      </w:r>
      <w:r>
        <w:t xml:space="preserve"> of</w:t>
      </w:r>
      <w:r w:rsidRPr="00052645">
        <w:t xml:space="preserve"> real property</w:t>
      </w:r>
      <w:r>
        <w:t xml:space="preserve"> </w:t>
      </w:r>
      <w:r w:rsidRPr="00052645">
        <w:t>is a civil right</w:t>
      </w:r>
      <w:r>
        <w:t>.</w:t>
      </w:r>
    </w:p>
    <w:p w14:paraId="3FA5AF20" w14:textId="0EF796C0" w:rsidR="00207CFF" w:rsidRDefault="00207CFF" w:rsidP="00207CFF">
      <w:pPr>
        <w:pStyle w:val="SingleTxtG"/>
      </w:pPr>
      <w:r>
        <w:t>4.4</w:t>
      </w:r>
      <w:r>
        <w:tab/>
        <w:t>Moreover, the State party explains that, f</w:t>
      </w:r>
      <w:r w:rsidRPr="00A65A24">
        <w:t>rom an international geological perspective, Sweden</w:t>
      </w:r>
      <w:r w:rsidR="0065460B">
        <w:t>’</w:t>
      </w:r>
      <w:r w:rsidRPr="00A65A24">
        <w:t>s bedrock has unique geological potential for mineral extraction</w:t>
      </w:r>
      <w:r>
        <w:t xml:space="preserve"> and that e</w:t>
      </w:r>
      <w:r w:rsidRPr="00731B64">
        <w:t>xtraction of minerals has been a key feature of Swedish history</w:t>
      </w:r>
      <w:r>
        <w:t>.</w:t>
      </w:r>
      <w:r w:rsidRPr="008A7979">
        <w:t xml:space="preserve"> </w:t>
      </w:r>
      <w:r>
        <w:t>T</w:t>
      </w:r>
      <w:r w:rsidRPr="008A7979">
        <w:t xml:space="preserve">he location of deposits in the bedrock </w:t>
      </w:r>
      <w:r>
        <w:t>i</w:t>
      </w:r>
      <w:r w:rsidRPr="008A7979">
        <w:t>s the</w:t>
      </w:r>
      <w:r>
        <w:t xml:space="preserve"> result of geological processes,</w:t>
      </w:r>
      <w:r w:rsidRPr="008A7979">
        <w:t xml:space="preserve"> and mine</w:t>
      </w:r>
      <w:r>
        <w:t xml:space="preserve">ral deposits, in contrast to the sites of other industrial activities, cannot, therefore, </w:t>
      </w:r>
      <w:r w:rsidRPr="008A7979">
        <w:t>be relocated.</w:t>
      </w:r>
      <w:r w:rsidRPr="00C5795B">
        <w:t xml:space="preserve"> </w:t>
      </w:r>
      <w:r w:rsidRPr="004217AC">
        <w:t>According to the State party, supplying society with</w:t>
      </w:r>
      <w:r>
        <w:t xml:space="preserve"> the</w:t>
      </w:r>
      <w:r w:rsidRPr="004217AC">
        <w:t xml:space="preserve"> metals and minerals </w:t>
      </w:r>
      <w:r>
        <w:t xml:space="preserve">it needs </w:t>
      </w:r>
      <w:r w:rsidRPr="004217AC">
        <w:t>requires legislation enabling a party to apply for a permit to extract metals and minerals, regardless of who owns the land</w:t>
      </w:r>
      <w:r w:rsidRPr="00C5795B">
        <w:t>.</w:t>
      </w:r>
      <w:r>
        <w:t xml:space="preserve"> Indeed, when a prospector</w:t>
      </w:r>
      <w:r w:rsidRPr="00E92762">
        <w:t xml:space="preserve"> has discovered a potentially profitable deposit, the first step towards starting mining operations is to apply for an exploitation concession</w:t>
      </w:r>
      <w:r>
        <w:t>; a</w:t>
      </w:r>
      <w:r w:rsidRPr="00E92762">
        <w:t xml:space="preserve"> concession decision determines who has the right to extract the metals or minerals</w:t>
      </w:r>
      <w:r>
        <w:t xml:space="preserve"> </w:t>
      </w:r>
      <w:r w:rsidRPr="004217AC">
        <w:t xml:space="preserve">and this right also applies </w:t>
      </w:r>
      <w:r w:rsidRPr="00520E36">
        <w:rPr>
          <w:iCs/>
        </w:rPr>
        <w:t>vis-à-vis</w:t>
      </w:r>
      <w:r w:rsidRPr="004217AC">
        <w:t xml:space="preserve"> the property owner and without their consent, which is the main purpose of the concession system</w:t>
      </w:r>
      <w:r>
        <w:t xml:space="preserve">. </w:t>
      </w:r>
    </w:p>
    <w:p w14:paraId="523C444D" w14:textId="13EC0D01" w:rsidR="00207CFF" w:rsidRPr="00962462" w:rsidRDefault="00207CFF" w:rsidP="00207CFF">
      <w:pPr>
        <w:pStyle w:val="H23G"/>
      </w:pPr>
      <w:r>
        <w:tab/>
      </w:r>
      <w:r>
        <w:tab/>
      </w:r>
      <w:r w:rsidRPr="00DC6CC1">
        <w:t>Petitioners</w:t>
      </w:r>
      <w:r w:rsidR="0065460B">
        <w:t>’</w:t>
      </w:r>
      <w:r w:rsidRPr="00DC6CC1">
        <w:t xml:space="preserve"> </w:t>
      </w:r>
      <w:r w:rsidRPr="00FA4E31">
        <w:t>additional</w:t>
      </w:r>
      <w:r w:rsidRPr="00DC6CC1">
        <w:t xml:space="preserve"> submissions</w:t>
      </w:r>
      <w:r w:rsidRPr="00962462">
        <w:t xml:space="preserve"> </w:t>
      </w:r>
    </w:p>
    <w:p w14:paraId="6D152A77" w14:textId="77777777" w:rsidR="00207CFF" w:rsidRDefault="00207CFF" w:rsidP="00207CFF">
      <w:pPr>
        <w:pStyle w:val="SingleTxtG"/>
      </w:pPr>
      <w:r>
        <w:t>5.1</w:t>
      </w:r>
      <w:r>
        <w:tab/>
        <w:t>In a submission dated 31 October 2019, the petitioners observe that</w:t>
      </w:r>
      <w:r w:rsidRPr="003A05B0">
        <w:t xml:space="preserve"> </w:t>
      </w:r>
      <w:r>
        <w:t xml:space="preserve">they are </w:t>
      </w:r>
      <w:r w:rsidRPr="00B05E70">
        <w:t xml:space="preserve">unsure whether the State </w:t>
      </w:r>
      <w:r>
        <w:t xml:space="preserve">party still questions the assertion that </w:t>
      </w:r>
      <w:r w:rsidRPr="007A4F2B">
        <w:t xml:space="preserve">their </w:t>
      </w:r>
      <w:r w:rsidRPr="00B05E70">
        <w:t>right to property</w:t>
      </w:r>
      <w:r>
        <w:t>,</w:t>
      </w:r>
      <w:r w:rsidRPr="00B05E70">
        <w:t xml:space="preserve"> </w:t>
      </w:r>
      <w:r>
        <w:t>pursuant</w:t>
      </w:r>
      <w:r w:rsidRPr="00B05E70">
        <w:t xml:space="preserve"> to article 5 (d) (v) of the Convention</w:t>
      </w:r>
      <w:r>
        <w:t>, is</w:t>
      </w:r>
      <w:r w:rsidRPr="00B05E70">
        <w:t xml:space="preserve"> protected under the </w:t>
      </w:r>
      <w:r>
        <w:t>C</w:t>
      </w:r>
      <w:r w:rsidRPr="00B05E70">
        <w:t xml:space="preserve">onvention. </w:t>
      </w:r>
    </w:p>
    <w:p w14:paraId="600B1808" w14:textId="13121022" w:rsidR="00207CFF" w:rsidRDefault="00207CFF" w:rsidP="00207CFF">
      <w:pPr>
        <w:pStyle w:val="SingleTxtG"/>
      </w:pPr>
      <w:r>
        <w:t>5.2</w:t>
      </w:r>
      <w:r>
        <w:tab/>
        <w:t>The petitioners also note</w:t>
      </w:r>
      <w:r w:rsidRPr="00B05E70">
        <w:t xml:space="preserve"> </w:t>
      </w:r>
      <w:r>
        <w:t>that the State party admits that the decisions to grant mining concessions for a mining system consisting of three open pit mines and associated infrastructure within the Vapsten community</w:t>
      </w:r>
      <w:r w:rsidR="0065460B">
        <w:t>’</w:t>
      </w:r>
      <w:r>
        <w:t xml:space="preserve">s traditional lands did not involve consideration of their land property right; rather, the examinations only included the weighing-up of two public interests (mining and reindeer herding) against one another. The petitioners claim that the State party fails both tests under the Convention for assessing whether encroachments on indigenous lands are lawful – that the encroachment should simultaneously </w:t>
      </w:r>
      <w:r w:rsidRPr="009C529E">
        <w:t>not inflict damage on the indigenous people beyond the threshold</w:t>
      </w:r>
      <w:r>
        <w:t xml:space="preserve"> that</w:t>
      </w:r>
      <w:r w:rsidRPr="009C529E">
        <w:t xml:space="preserve"> the right allows (the right</w:t>
      </w:r>
      <w:r w:rsidR="0065460B">
        <w:t>’</w:t>
      </w:r>
      <w:r w:rsidRPr="009C529E">
        <w:t>s material requirement) and have been duly consulted with the community (the right</w:t>
      </w:r>
      <w:r w:rsidR="0065460B">
        <w:t>’</w:t>
      </w:r>
      <w:r w:rsidRPr="009C529E">
        <w:t>s procedural requirement).</w:t>
      </w:r>
    </w:p>
    <w:p w14:paraId="24A5CE0A" w14:textId="77777777" w:rsidR="00207CFF" w:rsidRDefault="00207CFF" w:rsidP="00207CFF">
      <w:pPr>
        <w:pStyle w:val="SingleTxtG"/>
      </w:pPr>
      <w:r>
        <w:t>5.3</w:t>
      </w:r>
      <w:r>
        <w:tab/>
      </w:r>
      <w:r w:rsidRPr="00990DE1">
        <w:t>The</w:t>
      </w:r>
      <w:r>
        <w:t xml:space="preserve"> petitioners also reiterate that the</w:t>
      </w:r>
      <w:r w:rsidRPr="00990DE1">
        <w:t xml:space="preserve"> </w:t>
      </w:r>
      <w:r>
        <w:t xml:space="preserve">Land and Environment Court has no mandate to disallow the project on the grounds that it will have an excessive negative impact on reindeer herding, as it can only establish the conditions for the mining; a different court determines the monetary compensation. The calculation might be lawful with regard to the Swedish property right holders but it is not with regard to an indigenous Sami reindeer herding community, for which damage to land is damage to its culture, society, way of life and identity. </w:t>
      </w:r>
    </w:p>
    <w:p w14:paraId="07DE1507" w14:textId="52961344" w:rsidR="00207CFF" w:rsidRPr="00795812" w:rsidRDefault="00207CFF" w:rsidP="00207CFF">
      <w:pPr>
        <w:pStyle w:val="SingleTxtG"/>
      </w:pPr>
      <w:r w:rsidRPr="00795812">
        <w:t>5.4</w:t>
      </w:r>
      <w:r w:rsidRPr="00795812">
        <w:tab/>
        <w:t>Thus, the legislation amount</w:t>
      </w:r>
      <w:r>
        <w:t>s</w:t>
      </w:r>
      <w:r w:rsidRPr="00795812">
        <w:t xml:space="preserve"> to structural discrimination </w:t>
      </w:r>
      <w:r>
        <w:t>against</w:t>
      </w:r>
      <w:r w:rsidRPr="00795812">
        <w:t xml:space="preserve"> Sami reindeer herding communities. </w:t>
      </w:r>
      <w:r>
        <w:t>The petitioners refer to</w:t>
      </w:r>
      <w:r w:rsidRPr="00795812">
        <w:t xml:space="preserve"> </w:t>
      </w:r>
      <w:r>
        <w:t>the Committee</w:t>
      </w:r>
      <w:r w:rsidR="0065460B">
        <w:t>’</w:t>
      </w:r>
      <w:r>
        <w:t xml:space="preserve">s </w:t>
      </w:r>
      <w:r w:rsidRPr="00795812">
        <w:t xml:space="preserve">general recommendation </w:t>
      </w:r>
      <w:r>
        <w:t>N</w:t>
      </w:r>
      <w:r w:rsidRPr="00795812">
        <w:t xml:space="preserve">o. </w:t>
      </w:r>
      <w:r w:rsidRPr="00795812">
        <w:lastRenderedPageBreak/>
        <w:t>32</w:t>
      </w:r>
      <w:r>
        <w:t xml:space="preserve"> (2009),</w:t>
      </w:r>
      <w:r w:rsidRPr="00795812">
        <w:t xml:space="preserve"> according to which the term </w:t>
      </w:r>
      <w:r w:rsidR="0065460B">
        <w:t>“</w:t>
      </w:r>
      <w:r w:rsidRPr="00795812">
        <w:t>non-discrimination</w:t>
      </w:r>
      <w:r w:rsidR="0065460B">
        <w:t>”</w:t>
      </w:r>
      <w:r w:rsidRPr="00795812">
        <w:t xml:space="preserve"> does not signify the necessity of uniform treatment when there are significant differences in situation between one person or group and another, or, in other words, if there is an objective and reasonable justification for differential treatment</w:t>
      </w:r>
      <w:r>
        <w:t>, that</w:t>
      </w:r>
      <w:r w:rsidRPr="00795812">
        <w:t xml:space="preserve"> </w:t>
      </w:r>
      <w:r>
        <w:t>to</w:t>
      </w:r>
      <w:r w:rsidRPr="00795812">
        <w:t xml:space="preserve"> treat in an equal manner persons or groups whose situations are objectively different will constitute discrimination in effect, as will the unequal treatment of persons </w:t>
      </w:r>
      <w:r w:rsidRPr="00956213">
        <w:t>whose situations are objectively the same and that the application of the principle of non-discrimination requires that the characteristics of groups be taken into consideration (</w:t>
      </w:r>
      <w:r w:rsidRPr="00956213">
        <w:rPr>
          <w:szCs w:val="16"/>
        </w:rPr>
        <w:t>para. 8)</w:t>
      </w:r>
      <w:r w:rsidRPr="00956213">
        <w:t>. The petitioners also recall the jurisprudence of the European Court of Human Rights, according to which there is a violation when a State fails to treat differently persons whose situations are significantly different.</w:t>
      </w:r>
      <w:r w:rsidRPr="0065460B">
        <w:rPr>
          <w:rStyle w:val="FootnoteReference"/>
        </w:rPr>
        <w:footnoteReference w:id="16"/>
      </w:r>
      <w:r w:rsidRPr="0065460B">
        <w:rPr>
          <w:rStyle w:val="FootnoteReference"/>
          <w:vertAlign w:val="baseline"/>
        </w:rPr>
        <w:t xml:space="preserve"> </w:t>
      </w:r>
      <w:r w:rsidRPr="00956213">
        <w:t>The</w:t>
      </w:r>
      <w:r>
        <w:t xml:space="preserve"> petitioners claim that, a</w:t>
      </w:r>
      <w:r w:rsidRPr="00795812">
        <w:t xml:space="preserve">s an indigenous Sami reindeer herding community, </w:t>
      </w:r>
      <w:r>
        <w:t>they are</w:t>
      </w:r>
      <w:r w:rsidRPr="00795812">
        <w:t xml:space="preserve"> profoundly culturally different </w:t>
      </w:r>
      <w:r>
        <w:t>from</w:t>
      </w:r>
      <w:r w:rsidRPr="00795812">
        <w:t xml:space="preserve"> the Swedish majority population when it comes to expropriation of land for mining purposes.</w:t>
      </w:r>
    </w:p>
    <w:p w14:paraId="6DD95447" w14:textId="77777777" w:rsidR="00207CFF" w:rsidRPr="00827FA2" w:rsidRDefault="00207CFF" w:rsidP="00207CFF">
      <w:pPr>
        <w:pStyle w:val="H23G"/>
        <w:rPr>
          <w:rFonts w:eastAsia="MS Mincho"/>
        </w:rPr>
      </w:pPr>
      <w:r>
        <w:tab/>
      </w:r>
      <w:r>
        <w:tab/>
      </w:r>
      <w:r w:rsidRPr="00827FA2">
        <w:t>Issues and proceedings before the Committee</w:t>
      </w:r>
    </w:p>
    <w:p w14:paraId="45832479" w14:textId="77777777" w:rsidR="00207CFF" w:rsidRPr="00B11107" w:rsidRDefault="00207CFF" w:rsidP="00207CFF">
      <w:pPr>
        <w:pStyle w:val="H4G"/>
        <w:rPr>
          <w:rFonts w:eastAsia="MS Mincho"/>
        </w:rPr>
      </w:pPr>
      <w:r w:rsidRPr="00827FA2">
        <w:rPr>
          <w:rFonts w:eastAsia="MS Mincho"/>
        </w:rPr>
        <w:tab/>
      </w:r>
      <w:r w:rsidRPr="00827FA2">
        <w:rPr>
          <w:rFonts w:eastAsia="MS Mincho"/>
        </w:rPr>
        <w:tab/>
        <w:t>Consideration of the merits</w:t>
      </w:r>
    </w:p>
    <w:p w14:paraId="531B1963" w14:textId="30620174" w:rsidR="00207CFF" w:rsidRPr="00B11107" w:rsidRDefault="00207CFF" w:rsidP="00207CFF">
      <w:pPr>
        <w:pStyle w:val="SingleTxtG"/>
        <w:rPr>
          <w:rFonts w:eastAsia="MS Mincho"/>
        </w:rPr>
      </w:pPr>
      <w:r w:rsidRPr="00B11107">
        <w:rPr>
          <w:rFonts w:eastAsia="MS Mincho"/>
        </w:rPr>
        <w:t>6.1</w:t>
      </w:r>
      <w:r w:rsidRPr="00B11107">
        <w:rPr>
          <w:rFonts w:eastAsia="MS Mincho"/>
        </w:rPr>
        <w:tab/>
        <w:t xml:space="preserve">The Committee has considered the present communication in the light of all the submissions and documentary evidence produced by the parties, as required under article 14 (7) (a) of the Convention and rule 95 of </w:t>
      </w:r>
      <w:r>
        <w:rPr>
          <w:rFonts w:eastAsia="MS Mincho"/>
        </w:rPr>
        <w:t>the Committee</w:t>
      </w:r>
      <w:r w:rsidR="0065460B">
        <w:rPr>
          <w:rFonts w:eastAsia="MS Mincho"/>
        </w:rPr>
        <w:t>’</w:t>
      </w:r>
      <w:r>
        <w:rPr>
          <w:rFonts w:eastAsia="MS Mincho"/>
        </w:rPr>
        <w:t>s</w:t>
      </w:r>
      <w:r w:rsidRPr="00B11107">
        <w:rPr>
          <w:rFonts w:eastAsia="MS Mincho"/>
        </w:rPr>
        <w:t xml:space="preserve"> rules of procedure.</w:t>
      </w:r>
    </w:p>
    <w:p w14:paraId="51A9C63A" w14:textId="3F35941A" w:rsidR="00207CFF" w:rsidRPr="00B11107" w:rsidRDefault="00207CFF" w:rsidP="00207CFF">
      <w:pPr>
        <w:pStyle w:val="H56G"/>
        <w:rPr>
          <w:rFonts w:eastAsia="MS Mincho"/>
        </w:rPr>
      </w:pPr>
      <w:r w:rsidRPr="00B11107">
        <w:rPr>
          <w:rFonts w:eastAsia="MS Mincho"/>
          <w:lang w:eastAsia="zh-CN"/>
        </w:rPr>
        <w:tab/>
      </w:r>
      <w:r w:rsidR="00F46860">
        <w:rPr>
          <w:rFonts w:eastAsia="MS Mincho"/>
          <w:lang w:eastAsia="zh-CN"/>
        </w:rPr>
        <w:t>(</w:t>
      </w:r>
      <w:r w:rsidRPr="00DC6CC1">
        <w:rPr>
          <w:rFonts w:eastAsia="MS Mincho"/>
          <w:lang w:eastAsia="zh-CN"/>
        </w:rPr>
        <w:t>a</w:t>
      </w:r>
      <w:r w:rsidR="00F46860">
        <w:rPr>
          <w:rFonts w:eastAsia="MS Mincho"/>
          <w:lang w:eastAsia="zh-CN"/>
        </w:rPr>
        <w:t>)</w:t>
      </w:r>
      <w:r>
        <w:rPr>
          <w:rFonts w:eastAsia="MS Mincho"/>
          <w:lang w:eastAsia="zh-CN"/>
        </w:rPr>
        <w:tab/>
        <w:t>A</w:t>
      </w:r>
      <w:r w:rsidRPr="00A40CDF">
        <w:rPr>
          <w:rFonts w:eastAsia="MS Mincho"/>
          <w:lang w:eastAsia="zh-CN"/>
        </w:rPr>
        <w:t>rticle 5 (d) (v) of the Convention</w:t>
      </w:r>
      <w:r w:rsidRPr="00B11107">
        <w:rPr>
          <w:rFonts w:eastAsia="MS Mincho"/>
          <w:lang w:eastAsia="zh-CN"/>
        </w:rPr>
        <w:t xml:space="preserve"> </w:t>
      </w:r>
    </w:p>
    <w:p w14:paraId="7926820C" w14:textId="1B4599EF" w:rsidR="00207CFF" w:rsidRPr="00B11107" w:rsidRDefault="00207CFF" w:rsidP="00207CFF">
      <w:pPr>
        <w:pStyle w:val="H56G"/>
        <w:rPr>
          <w:rFonts w:eastAsia="MS Mincho"/>
        </w:rPr>
      </w:pPr>
      <w:r w:rsidRPr="00B11107">
        <w:rPr>
          <w:rFonts w:eastAsia="MS Mincho"/>
          <w:lang w:eastAsia="zh-CN"/>
        </w:rPr>
        <w:tab/>
      </w:r>
      <w:r w:rsidR="00F46860">
        <w:rPr>
          <w:rFonts w:eastAsia="MS Mincho"/>
          <w:lang w:eastAsia="zh-CN"/>
        </w:rPr>
        <w:t>(</w:t>
      </w:r>
      <w:r>
        <w:rPr>
          <w:rFonts w:eastAsia="MS Mincho"/>
          <w:lang w:eastAsia="zh-CN"/>
        </w:rPr>
        <w:t>i</w:t>
      </w:r>
      <w:r w:rsidR="00F46860">
        <w:rPr>
          <w:rFonts w:eastAsia="MS Mincho"/>
          <w:lang w:eastAsia="zh-CN"/>
        </w:rPr>
        <w:t>)</w:t>
      </w:r>
      <w:r>
        <w:rPr>
          <w:rFonts w:eastAsia="MS Mincho"/>
          <w:lang w:eastAsia="zh-CN"/>
        </w:rPr>
        <w:tab/>
        <w:t xml:space="preserve">Arguments submitted by </w:t>
      </w:r>
      <w:r w:rsidRPr="00A40CDF">
        <w:rPr>
          <w:rFonts w:eastAsia="MS Mincho"/>
          <w:lang w:eastAsia="zh-CN"/>
        </w:rPr>
        <w:t>the parties</w:t>
      </w:r>
    </w:p>
    <w:p w14:paraId="5558048A" w14:textId="046F7719" w:rsidR="00207CFF" w:rsidRDefault="00207CFF" w:rsidP="00207CFF">
      <w:pPr>
        <w:pStyle w:val="SingleTxtG"/>
        <w:rPr>
          <w:rFonts w:eastAsia="MS Mincho"/>
        </w:rPr>
      </w:pPr>
      <w:r w:rsidRPr="00B11107">
        <w:rPr>
          <w:rFonts w:eastAsia="MS Mincho"/>
        </w:rPr>
        <w:t>6.2</w:t>
      </w:r>
      <w:r w:rsidRPr="00B11107">
        <w:rPr>
          <w:rFonts w:eastAsia="MS Mincho"/>
        </w:rPr>
        <w:tab/>
        <w:t>The Committee first notes the petitioners</w:t>
      </w:r>
      <w:r w:rsidR="0065460B">
        <w:rPr>
          <w:rFonts w:eastAsia="MS Mincho"/>
        </w:rPr>
        <w:t>’</w:t>
      </w:r>
      <w:r w:rsidRPr="00B11107">
        <w:rPr>
          <w:rFonts w:eastAsia="MS Mincho"/>
        </w:rPr>
        <w:t xml:space="preserve"> claim that their right to own property, protected under article 5 (d) (v) of the Convention, has been violated</w:t>
      </w:r>
      <w:r>
        <w:rPr>
          <w:rFonts w:eastAsia="MS Mincho"/>
        </w:rPr>
        <w:t>,</w:t>
      </w:r>
      <w:r w:rsidRPr="00B11107">
        <w:rPr>
          <w:rFonts w:eastAsia="MS Mincho"/>
        </w:rPr>
        <w:t xml:space="preserve"> </w:t>
      </w:r>
      <w:r w:rsidRPr="00B11107">
        <w:t xml:space="preserve">as the State </w:t>
      </w:r>
      <w:r>
        <w:t>granted</w:t>
      </w:r>
      <w:r w:rsidRPr="00B11107">
        <w:t>, without their consent, concessions for three open-pit mines within their traditional property where they pursue a traditional livelihood, leading to a concrete threat to reindeer herding and placing enormous psychological pressure on its members</w:t>
      </w:r>
      <w:r w:rsidRPr="00B11107">
        <w:rPr>
          <w:rFonts w:eastAsia="MS Mincho"/>
        </w:rPr>
        <w:t xml:space="preserve">. </w:t>
      </w:r>
    </w:p>
    <w:p w14:paraId="2CB2F77A" w14:textId="670FA293" w:rsidR="00207CFF" w:rsidRDefault="00207CFF" w:rsidP="00207CFF">
      <w:pPr>
        <w:pStyle w:val="SingleTxtG"/>
      </w:pPr>
      <w:r>
        <w:rPr>
          <w:rFonts w:eastAsia="MS Mincho"/>
        </w:rPr>
        <w:t>6.3</w:t>
      </w:r>
      <w:r>
        <w:rPr>
          <w:rFonts w:eastAsia="MS Mincho"/>
        </w:rPr>
        <w:tab/>
        <w:t>T</w:t>
      </w:r>
      <w:r w:rsidRPr="00392E8D">
        <w:rPr>
          <w:rFonts w:eastAsia="MS Mincho"/>
        </w:rPr>
        <w:t>he Committee notes the State party</w:t>
      </w:r>
      <w:r w:rsidR="0065460B">
        <w:rPr>
          <w:rFonts w:eastAsia="MS Mincho"/>
        </w:rPr>
        <w:t>’</w:t>
      </w:r>
      <w:r w:rsidRPr="00392E8D">
        <w:rPr>
          <w:rFonts w:eastAsia="MS Mincho"/>
        </w:rPr>
        <w:t>s argument that</w:t>
      </w:r>
      <w:r w:rsidRPr="00493BA4">
        <w:t xml:space="preserve"> </w:t>
      </w:r>
      <w:r w:rsidRPr="00493BA4">
        <w:rPr>
          <w:rFonts w:eastAsia="MS Mincho"/>
        </w:rPr>
        <w:t>the petitioners</w:t>
      </w:r>
      <w:r w:rsidR="0065460B">
        <w:rPr>
          <w:rFonts w:eastAsia="MS Mincho"/>
        </w:rPr>
        <w:t>’</w:t>
      </w:r>
      <w:r w:rsidRPr="00493BA4">
        <w:rPr>
          <w:rFonts w:eastAsia="MS Mincho"/>
        </w:rPr>
        <w:t xml:space="preserve"> description of their right as a property right is misleading, as the Sami</w:t>
      </w:r>
      <w:r w:rsidR="0065460B">
        <w:rPr>
          <w:rFonts w:eastAsia="MS Mincho"/>
        </w:rPr>
        <w:t>’</w:t>
      </w:r>
      <w:r w:rsidRPr="00493BA4">
        <w:rPr>
          <w:rFonts w:eastAsia="MS Mincho"/>
        </w:rPr>
        <w:t>s right to pursue reindeer husbandry under Swedish legislation is not a right of ownership of land</w:t>
      </w:r>
      <w:r>
        <w:rPr>
          <w:rFonts w:eastAsia="MS Mincho"/>
        </w:rPr>
        <w:t xml:space="preserve"> and</w:t>
      </w:r>
      <w:r w:rsidRPr="00493BA4">
        <w:rPr>
          <w:rFonts w:eastAsia="MS Mincho"/>
        </w:rPr>
        <w:t xml:space="preserve"> does not entail formal title to or ownership </w:t>
      </w:r>
      <w:r>
        <w:rPr>
          <w:rFonts w:eastAsia="MS Mincho"/>
        </w:rPr>
        <w:t>of</w:t>
      </w:r>
      <w:r w:rsidRPr="00493BA4">
        <w:rPr>
          <w:rFonts w:eastAsia="MS Mincho"/>
        </w:rPr>
        <w:t xml:space="preserve"> the land in question, but </w:t>
      </w:r>
      <w:r>
        <w:rPr>
          <w:rFonts w:eastAsia="MS Mincho"/>
        </w:rPr>
        <w:t>consists</w:t>
      </w:r>
      <w:r w:rsidRPr="00493BA4">
        <w:rPr>
          <w:rFonts w:eastAsia="MS Mincho"/>
        </w:rPr>
        <w:t xml:space="preserve"> </w:t>
      </w:r>
      <w:r>
        <w:rPr>
          <w:rFonts w:eastAsia="MS Mincho"/>
        </w:rPr>
        <w:t xml:space="preserve">only of </w:t>
      </w:r>
      <w:r w:rsidRPr="00493BA4">
        <w:rPr>
          <w:rFonts w:eastAsia="MS Mincho"/>
        </w:rPr>
        <w:t xml:space="preserve">a right </w:t>
      </w:r>
      <w:r>
        <w:rPr>
          <w:rFonts w:eastAsia="MS Mincho"/>
        </w:rPr>
        <w:t xml:space="preserve">of </w:t>
      </w:r>
      <w:r w:rsidRPr="00493BA4">
        <w:rPr>
          <w:rFonts w:eastAsia="MS Mincho"/>
        </w:rPr>
        <w:t>usufruct.</w:t>
      </w:r>
      <w:r w:rsidRPr="00907698">
        <w:t xml:space="preserve"> </w:t>
      </w:r>
      <w:r>
        <w:t>T</w:t>
      </w:r>
      <w:r w:rsidRPr="00392E8D">
        <w:t xml:space="preserve">he Committee </w:t>
      </w:r>
      <w:r>
        <w:t xml:space="preserve">also </w:t>
      </w:r>
      <w:r w:rsidRPr="00392E8D">
        <w:t>notes the petitioners</w:t>
      </w:r>
      <w:r w:rsidR="0065460B">
        <w:t>’</w:t>
      </w:r>
      <w:r w:rsidRPr="00392E8D">
        <w:t xml:space="preserve"> </w:t>
      </w:r>
      <w:r>
        <w:t>allegation</w:t>
      </w:r>
      <w:r w:rsidRPr="00392E8D">
        <w:t xml:space="preserve"> that</w:t>
      </w:r>
      <w:r w:rsidRPr="00C72E3B">
        <w:t xml:space="preserve"> international human rights law provides that indigenous peoples</w:t>
      </w:r>
      <w:r w:rsidR="0065460B">
        <w:t>’</w:t>
      </w:r>
      <w:r w:rsidRPr="00C72E3B">
        <w:t xml:space="preserve"> traditional use of land in accordance with their own cultural practices establishes property rights, so that </w:t>
      </w:r>
      <w:r>
        <w:t>their</w:t>
      </w:r>
      <w:r w:rsidRPr="00C72E3B">
        <w:t xml:space="preserve"> rights to traditional territories exist independently of domestic legislation. </w:t>
      </w:r>
      <w:r>
        <w:t xml:space="preserve">According to the petitioners, </w:t>
      </w:r>
      <w:r w:rsidRPr="00C72E3B">
        <w:t>a title is not a prerequisite for the recognition of indigenous people</w:t>
      </w:r>
      <w:r w:rsidR="0065460B">
        <w:t>’</w:t>
      </w:r>
      <w:r w:rsidRPr="00C72E3B">
        <w:t>s property rights</w:t>
      </w:r>
      <w:r>
        <w:t>, as a</w:t>
      </w:r>
      <w:r w:rsidRPr="00C72E3B">
        <w:t xml:space="preserve"> cardinal aspect of structural discrimination directed against indigenous peoples is </w:t>
      </w:r>
      <w:r>
        <w:t xml:space="preserve">precisely </w:t>
      </w:r>
      <w:r w:rsidRPr="00C72E3B">
        <w:t xml:space="preserve">the lack of official </w:t>
      </w:r>
      <w:r>
        <w:t>recognition of rights over land</w:t>
      </w:r>
      <w:r w:rsidRPr="00C72E3B">
        <w:t xml:space="preserve">. </w:t>
      </w:r>
      <w:r>
        <w:t>According to them</w:t>
      </w:r>
      <w:r w:rsidRPr="00C72E3B">
        <w:t xml:space="preserve">, in an indigenous context, the right to property does not necessarily have to </w:t>
      </w:r>
      <w:r>
        <w:t xml:space="preserve">be expressed </w:t>
      </w:r>
      <w:r w:rsidRPr="00C72E3B">
        <w:t xml:space="preserve">in the form of </w:t>
      </w:r>
      <w:r>
        <w:t xml:space="preserve">a </w:t>
      </w:r>
      <w:r w:rsidRPr="00C72E3B">
        <w:t>Stat</w:t>
      </w:r>
      <w:r>
        <w:t xml:space="preserve">e-recognized title. </w:t>
      </w:r>
      <w:r w:rsidRPr="00C72E3B">
        <w:t>In this regard, the petitioners recall the Committee</w:t>
      </w:r>
      <w:r w:rsidR="0065460B">
        <w:t>’</w:t>
      </w:r>
      <w:r w:rsidRPr="00C72E3B">
        <w:t xml:space="preserve">s general recommendation </w:t>
      </w:r>
      <w:r>
        <w:t>N</w:t>
      </w:r>
      <w:r w:rsidRPr="00C72E3B">
        <w:t xml:space="preserve">o. 23 (1997), the United Nations Declaration on the Rights of Indigenous Peoples </w:t>
      </w:r>
      <w:r>
        <w:t>and</w:t>
      </w:r>
      <w:r w:rsidRPr="00C72E3B">
        <w:t xml:space="preserve"> </w:t>
      </w:r>
      <w:r>
        <w:t xml:space="preserve">reports by the </w:t>
      </w:r>
      <w:r w:rsidRPr="00C72E3B">
        <w:t xml:space="preserve">Special Rapporteur on the rights of indigenous peoples. The petitioners claim that the term </w:t>
      </w:r>
      <w:r w:rsidR="0065460B">
        <w:t>“</w:t>
      </w:r>
      <w:r w:rsidRPr="00C72E3B">
        <w:t>right to own property</w:t>
      </w:r>
      <w:r w:rsidR="0065460B">
        <w:t>”</w:t>
      </w:r>
      <w:r w:rsidRPr="00C72E3B">
        <w:t xml:space="preserve"> </w:t>
      </w:r>
      <w:r>
        <w:t>used in</w:t>
      </w:r>
      <w:r w:rsidRPr="00C72E3B">
        <w:t xml:space="preserve"> the Convention is considered as also encompassing property in the context of indigeno</w:t>
      </w:r>
      <w:r>
        <w:t>us peoples</w:t>
      </w:r>
      <w:r w:rsidRPr="00C72E3B">
        <w:t xml:space="preserve">, as the understanding of the right to property has clearly evolved when applied </w:t>
      </w:r>
      <w:r>
        <w:t>to</w:t>
      </w:r>
      <w:r w:rsidRPr="00C72E3B">
        <w:t xml:space="preserve"> an indigenous context. </w:t>
      </w:r>
      <w:r>
        <w:t>The Vapsten Sami r</w:t>
      </w:r>
      <w:r w:rsidRPr="00C72E3B">
        <w:t xml:space="preserve">eindeer </w:t>
      </w:r>
      <w:r>
        <w:t>h</w:t>
      </w:r>
      <w:r w:rsidRPr="00C72E3B">
        <w:t xml:space="preserve">erding </w:t>
      </w:r>
      <w:r>
        <w:t>c</w:t>
      </w:r>
      <w:r w:rsidRPr="00C72E3B">
        <w:t xml:space="preserve">ommunity, which </w:t>
      </w:r>
      <w:r>
        <w:t>practises</w:t>
      </w:r>
      <w:r w:rsidRPr="00C72E3B">
        <w:t xml:space="preserve"> traditional Sami reindeer herding, has migrat</w:t>
      </w:r>
      <w:r>
        <w:t>ed</w:t>
      </w:r>
      <w:r w:rsidRPr="00C72E3B">
        <w:t xml:space="preserve"> </w:t>
      </w:r>
      <w:r>
        <w:t>al</w:t>
      </w:r>
      <w:r w:rsidRPr="00C72E3B">
        <w:t>on</w:t>
      </w:r>
      <w:r>
        <w:t>g</w:t>
      </w:r>
      <w:r w:rsidRPr="00C72E3B">
        <w:t xml:space="preserve"> the same routes used by </w:t>
      </w:r>
      <w:r>
        <w:t>its</w:t>
      </w:r>
      <w:r w:rsidRPr="00C72E3B">
        <w:t xml:space="preserve"> ancestors</w:t>
      </w:r>
      <w:r>
        <w:t xml:space="preserve"> since time immemorial.</w:t>
      </w:r>
      <w:r w:rsidRPr="00392E8D">
        <w:t xml:space="preserve"> </w:t>
      </w:r>
      <w:r w:rsidRPr="00C72E3B">
        <w:t>Thus, the petitioners claim that</w:t>
      </w:r>
      <w:r>
        <w:t>,</w:t>
      </w:r>
      <w:r w:rsidRPr="00C72E3B">
        <w:t xml:space="preserve"> even though Swedish mining legislation and the Reindeer Husbandry Act ignore these international </w:t>
      </w:r>
      <w:r>
        <w:t xml:space="preserve">human rights law </w:t>
      </w:r>
      <w:r w:rsidRPr="00C72E3B">
        <w:t>standards, their property rights have been established through traditional use.</w:t>
      </w:r>
    </w:p>
    <w:p w14:paraId="68CCD8E3" w14:textId="0FA184DB" w:rsidR="00207CFF" w:rsidRPr="002953D6" w:rsidRDefault="00207CFF" w:rsidP="00207CFF">
      <w:pPr>
        <w:pStyle w:val="H56G"/>
        <w:rPr>
          <w:rFonts w:eastAsia="MS Mincho"/>
        </w:rPr>
      </w:pPr>
      <w:r w:rsidRPr="002953D6">
        <w:rPr>
          <w:rFonts w:eastAsia="MS Mincho"/>
        </w:rPr>
        <w:lastRenderedPageBreak/>
        <w:tab/>
      </w:r>
      <w:r w:rsidR="002D3BD9">
        <w:rPr>
          <w:rFonts w:eastAsia="MS Mincho"/>
        </w:rPr>
        <w:t>(</w:t>
      </w:r>
      <w:r w:rsidRPr="00696DBC">
        <w:rPr>
          <w:rFonts w:eastAsia="MS Mincho"/>
          <w:iCs/>
        </w:rPr>
        <w:t>ii</w:t>
      </w:r>
      <w:r w:rsidR="002D3BD9">
        <w:rPr>
          <w:rFonts w:eastAsia="MS Mincho"/>
          <w:iCs/>
        </w:rPr>
        <w:t>)</w:t>
      </w:r>
      <w:r>
        <w:rPr>
          <w:rFonts w:eastAsia="MS Mincho"/>
          <w:iCs/>
        </w:rPr>
        <w:tab/>
      </w:r>
      <w:r w:rsidRPr="00207CFF">
        <w:rPr>
          <w:rFonts w:eastAsia="MS Mincho"/>
          <w:iCs/>
        </w:rPr>
        <w:t>Scope</w:t>
      </w:r>
    </w:p>
    <w:p w14:paraId="15A966F1" w14:textId="77777777" w:rsidR="00207CFF" w:rsidRDefault="00207CFF" w:rsidP="00207CFF">
      <w:pPr>
        <w:pStyle w:val="SingleTxtG"/>
        <w:rPr>
          <w:rFonts w:eastAsia="MS Mincho"/>
        </w:rPr>
      </w:pPr>
      <w:r>
        <w:rPr>
          <w:rFonts w:eastAsia="MS Mincho"/>
        </w:rPr>
        <w:t>6.4</w:t>
      </w:r>
      <w:r>
        <w:rPr>
          <w:rFonts w:eastAsia="MS Mincho"/>
        </w:rPr>
        <w:tab/>
      </w:r>
      <w:r>
        <w:t>Regarding t</w:t>
      </w:r>
      <w:r w:rsidRPr="00DD6D51">
        <w:t xml:space="preserve">he scope and applicability of </w:t>
      </w:r>
      <w:r>
        <w:t>a</w:t>
      </w:r>
      <w:r w:rsidRPr="00DD6D51">
        <w:t>rticle 5 (d)</w:t>
      </w:r>
      <w:r>
        <w:t xml:space="preserve"> </w:t>
      </w:r>
      <w:r w:rsidRPr="00DD6D51">
        <w:t xml:space="preserve">(v) </w:t>
      </w:r>
      <w:r>
        <w:t>in</w:t>
      </w:r>
      <w:r w:rsidRPr="00DD6D51">
        <w:t xml:space="preserve"> this case</w:t>
      </w:r>
      <w:r>
        <w:t xml:space="preserve">, the Committee notes that </w:t>
      </w:r>
      <w:r>
        <w:rPr>
          <w:rFonts w:eastAsia="MS Mincho"/>
        </w:rPr>
        <w:t>t</w:t>
      </w:r>
      <w:r w:rsidRPr="008B0D07">
        <w:rPr>
          <w:rFonts w:eastAsia="MS Mincho"/>
        </w:rPr>
        <w:t xml:space="preserve">he </w:t>
      </w:r>
      <w:r>
        <w:rPr>
          <w:rFonts w:eastAsia="MS Mincho"/>
        </w:rPr>
        <w:t xml:space="preserve">complaint does not raise the issue of legal determination </w:t>
      </w:r>
      <w:r w:rsidRPr="008B0D07">
        <w:rPr>
          <w:rFonts w:eastAsia="MS Mincho"/>
        </w:rPr>
        <w:t xml:space="preserve">of </w:t>
      </w:r>
      <w:r>
        <w:rPr>
          <w:rFonts w:eastAsia="MS Mincho"/>
        </w:rPr>
        <w:t>Sami property</w:t>
      </w:r>
      <w:r w:rsidRPr="008B0D07">
        <w:rPr>
          <w:rFonts w:eastAsia="MS Mincho"/>
        </w:rPr>
        <w:t xml:space="preserve"> rights under </w:t>
      </w:r>
      <w:r>
        <w:rPr>
          <w:rFonts w:eastAsia="MS Mincho"/>
        </w:rPr>
        <w:t xml:space="preserve">national </w:t>
      </w:r>
      <w:r w:rsidRPr="008B0D07">
        <w:rPr>
          <w:rFonts w:eastAsia="MS Mincho"/>
        </w:rPr>
        <w:t xml:space="preserve">law, in other words, whether the right is of ownership of land or a usufructuary right </w:t>
      </w:r>
      <w:r w:rsidRPr="0089770F">
        <w:rPr>
          <w:rFonts w:eastAsia="MS Mincho"/>
        </w:rPr>
        <w:t>but</w:t>
      </w:r>
      <w:r>
        <w:rPr>
          <w:rFonts w:eastAsia="MS Mincho"/>
        </w:rPr>
        <w:t>, rather,</w:t>
      </w:r>
      <w:r w:rsidRPr="0089770F">
        <w:rPr>
          <w:rFonts w:eastAsia="MS Mincho"/>
        </w:rPr>
        <w:t xml:space="preserve"> </w:t>
      </w:r>
      <w:r>
        <w:rPr>
          <w:rFonts w:eastAsia="MS Mincho"/>
        </w:rPr>
        <w:t>that of</w:t>
      </w:r>
      <w:r w:rsidRPr="0089770F">
        <w:rPr>
          <w:rFonts w:eastAsia="MS Mincho"/>
        </w:rPr>
        <w:t xml:space="preserve"> </w:t>
      </w:r>
      <w:r>
        <w:rPr>
          <w:rFonts w:eastAsia="MS Mincho"/>
        </w:rPr>
        <w:t xml:space="preserve">whether </w:t>
      </w:r>
      <w:r w:rsidRPr="0089770F">
        <w:rPr>
          <w:rFonts w:eastAsia="MS Mincho"/>
        </w:rPr>
        <w:t>the facts related to the mining concessions before the Committee raise an issue of violation of the Convention</w:t>
      </w:r>
      <w:r w:rsidRPr="008B0D07">
        <w:rPr>
          <w:rFonts w:eastAsia="MS Mincho"/>
        </w:rPr>
        <w:t>.</w:t>
      </w:r>
    </w:p>
    <w:p w14:paraId="1EDEE34D" w14:textId="68125923" w:rsidR="00207CFF" w:rsidRPr="002953D6" w:rsidRDefault="00207CFF" w:rsidP="00207CFF">
      <w:pPr>
        <w:pStyle w:val="H56G"/>
        <w:rPr>
          <w:rFonts w:eastAsia="MS Mincho"/>
        </w:rPr>
      </w:pPr>
      <w:r w:rsidRPr="002953D6">
        <w:rPr>
          <w:rFonts w:eastAsia="MS Mincho"/>
        </w:rPr>
        <w:tab/>
      </w:r>
      <w:r w:rsidR="002D3BD9">
        <w:rPr>
          <w:rFonts w:eastAsia="MS Mincho"/>
        </w:rPr>
        <w:t>(</w:t>
      </w:r>
      <w:r w:rsidRPr="00696DBC">
        <w:rPr>
          <w:rFonts w:eastAsia="MS Mincho"/>
          <w:iCs/>
        </w:rPr>
        <w:t>iii</w:t>
      </w:r>
      <w:r w:rsidR="002D3BD9">
        <w:rPr>
          <w:rFonts w:eastAsia="MS Mincho"/>
          <w:iCs/>
        </w:rPr>
        <w:t>)</w:t>
      </w:r>
      <w:r>
        <w:rPr>
          <w:rFonts w:eastAsia="MS Mincho"/>
          <w:iCs/>
        </w:rPr>
        <w:tab/>
      </w:r>
      <w:r w:rsidRPr="00696DBC">
        <w:rPr>
          <w:rFonts w:eastAsia="MS Mincho"/>
        </w:rPr>
        <w:t>Relevant principles</w:t>
      </w:r>
    </w:p>
    <w:p w14:paraId="67C2B9D7" w14:textId="00C50852" w:rsidR="00207CFF" w:rsidRDefault="00207CFF" w:rsidP="00207CFF">
      <w:pPr>
        <w:pStyle w:val="SingleTxtG"/>
      </w:pPr>
      <w:r>
        <w:t>6.5</w:t>
      </w:r>
      <w:r>
        <w:tab/>
        <w:t>The Committee recalls that,</w:t>
      </w:r>
      <w:r w:rsidRPr="005D716A">
        <w:t xml:space="preserve"> </w:t>
      </w:r>
      <w:r>
        <w:t>in its g</w:t>
      </w:r>
      <w:r w:rsidRPr="00FA3446">
        <w:t xml:space="preserve">eneral recommendation </w:t>
      </w:r>
      <w:r>
        <w:t xml:space="preserve">No. 23 (1997), it </w:t>
      </w:r>
      <w:r w:rsidRPr="001F2AB5">
        <w:t>calls upon State</w:t>
      </w:r>
      <w:r>
        <w:t>s</w:t>
      </w:r>
      <w:r w:rsidRPr="001F2AB5">
        <w:t xml:space="preserve"> parties to recognize and protect the rights of indigenous peoples to own, develop, control and use their communal lands, territories and resources and, where they have been deprived of their lands and territories traditionally owned or otherwise inhabited or used without their free and informed consent, to take steps to return those lands and te</w:t>
      </w:r>
      <w:r>
        <w:t>rritories (</w:t>
      </w:r>
      <w:r w:rsidRPr="00A44268">
        <w:t xml:space="preserve">para. 5). </w:t>
      </w:r>
      <w:r w:rsidRPr="00A44268">
        <w:rPr>
          <w:rFonts w:eastAsia="MS Mincho"/>
        </w:rPr>
        <w:t xml:space="preserve">As recalled in the decision of admissibility, </w:t>
      </w:r>
      <w:r w:rsidRPr="00A44268">
        <w:t>these human rights law standards are also found in the United Nations Declaration on the Rights of Indigenous Peoples, which Sweden voted in favour of. Article 26 of the Declaration reads as follows:</w:t>
      </w:r>
      <w:r w:rsidRPr="00C240EB">
        <w:t xml:space="preserve"> </w:t>
      </w:r>
    </w:p>
    <w:p w14:paraId="34606824" w14:textId="3C2A1A42" w:rsidR="00207CFF" w:rsidRPr="00207CFF" w:rsidRDefault="00207CFF" w:rsidP="00207CFF">
      <w:pPr>
        <w:pStyle w:val="SingleTxtG"/>
        <w:ind w:left="1701"/>
      </w:pPr>
      <w:r w:rsidRPr="00207CFF">
        <w:t>1.</w:t>
      </w:r>
      <w:r>
        <w:tab/>
      </w:r>
      <w:r w:rsidRPr="00207CFF">
        <w:t xml:space="preserve">Indigenous peoples have the right to the lands, territories and resources which they have traditionally owned, occupied or otherwise used or acquired. </w:t>
      </w:r>
    </w:p>
    <w:p w14:paraId="7187EA4B" w14:textId="21DCD9E1" w:rsidR="00207CFF" w:rsidRPr="00207CFF" w:rsidRDefault="00207CFF" w:rsidP="00207CFF">
      <w:pPr>
        <w:pStyle w:val="SingleTxtG"/>
        <w:ind w:left="1701"/>
      </w:pPr>
      <w:r w:rsidRPr="00207CFF">
        <w:t>2.</w:t>
      </w:r>
      <w:r>
        <w:tab/>
      </w:r>
      <w:r w:rsidRPr="00207CFF">
        <w:t xml:space="preserve">Indigenous peoples have the right to own, use, develop and control the lands, territories and resources that they possess by reason of traditional ownership or other traditional occupation or use, as well as those which they have otherwise acquired. </w:t>
      </w:r>
    </w:p>
    <w:p w14:paraId="06342873" w14:textId="309F4709" w:rsidR="00207CFF" w:rsidRPr="00207CFF" w:rsidRDefault="00207CFF" w:rsidP="00207CFF">
      <w:pPr>
        <w:pStyle w:val="SingleTxtG"/>
        <w:ind w:left="1701"/>
      </w:pPr>
      <w:r w:rsidRPr="00207CFF">
        <w:t>3.</w:t>
      </w:r>
      <w:r>
        <w:tab/>
      </w:r>
      <w:r w:rsidRPr="00207CFF">
        <w:t>States shall give legal recognition and protection to these lands, territories and resources. Such recognition shall be conducted with due respect to the customs, traditions and land tenure systems of the indigenous peoples concerned.</w:t>
      </w:r>
    </w:p>
    <w:p w14:paraId="1A007828" w14:textId="7D301CE1" w:rsidR="00207CFF" w:rsidRPr="0065460B" w:rsidRDefault="00207CFF" w:rsidP="00207CFF">
      <w:pPr>
        <w:pStyle w:val="SingleTxtG"/>
        <w:rPr>
          <w:rStyle w:val="FootnoteReference"/>
        </w:rPr>
      </w:pPr>
      <w:r w:rsidRPr="00892764">
        <w:rPr>
          <w:rFonts w:eastAsia="MS Mincho"/>
        </w:rPr>
        <w:t>6.</w:t>
      </w:r>
      <w:r>
        <w:rPr>
          <w:rFonts w:eastAsia="MS Mincho"/>
        </w:rPr>
        <w:t>6</w:t>
      </w:r>
      <w:r>
        <w:rPr>
          <w:rFonts w:eastAsia="MS Mincho"/>
        </w:rPr>
        <w:tab/>
        <w:t>T</w:t>
      </w:r>
      <w:r>
        <w:t>he Committee observes</w:t>
      </w:r>
      <w:r w:rsidRPr="00B82245">
        <w:t xml:space="preserve"> </w:t>
      </w:r>
      <w:r>
        <w:t xml:space="preserve">that, as the </w:t>
      </w:r>
      <w:r w:rsidRPr="00696DBC">
        <w:rPr>
          <w:iCs/>
        </w:rPr>
        <w:t>raison d</w:t>
      </w:r>
      <w:r w:rsidR="0065460B">
        <w:rPr>
          <w:iCs/>
        </w:rPr>
        <w:t>’</w:t>
      </w:r>
      <w:r w:rsidRPr="00696DBC">
        <w:rPr>
          <w:iCs/>
        </w:rPr>
        <w:t>être</w:t>
      </w:r>
      <w:r>
        <w:t xml:space="preserve"> of these principles, </w:t>
      </w:r>
      <w:r w:rsidRPr="007F3EAA">
        <w:t>the close ties of indigenous people</w:t>
      </w:r>
      <w:r>
        <w:t>s</w:t>
      </w:r>
      <w:r w:rsidRPr="007F3EAA">
        <w:t xml:space="preserve"> </w:t>
      </w:r>
      <w:r>
        <w:t>to</w:t>
      </w:r>
      <w:r w:rsidRPr="007F3EAA">
        <w:t xml:space="preserve"> the land must be recognized and understood as the fundamental basis of their cultures, spiritual life, integrit</w:t>
      </w:r>
      <w:r>
        <w:t>y and economic survival.</w:t>
      </w:r>
      <w:r w:rsidRPr="007F3EAA">
        <w:t xml:space="preserve"> </w:t>
      </w:r>
      <w:r>
        <w:t>Their</w:t>
      </w:r>
      <w:r w:rsidRPr="007F3EAA">
        <w:t xml:space="preserve"> </w:t>
      </w:r>
      <w:r w:rsidR="0065460B">
        <w:t>“</w:t>
      </w:r>
      <w:r w:rsidRPr="007F3EAA">
        <w:t>relations to the land are not merely a matter of possession and production but a material and spiritual element which they must fully enjoy, even to preserve their cultural legacy and transmit it to future generations</w:t>
      </w:r>
      <w:r w:rsidR="0065460B">
        <w:t>”</w:t>
      </w:r>
      <w:r>
        <w:t>.</w:t>
      </w:r>
      <w:r w:rsidRPr="0065460B">
        <w:rPr>
          <w:rStyle w:val="FootnoteReference"/>
        </w:rPr>
        <w:footnoteReference w:id="17"/>
      </w:r>
      <w:r w:rsidRPr="0065460B">
        <w:rPr>
          <w:rStyle w:val="FootnoteReference"/>
          <w:vertAlign w:val="baseline"/>
        </w:rPr>
        <w:t xml:space="preserve"> </w:t>
      </w:r>
      <w:r>
        <w:t xml:space="preserve">In this regard, </w:t>
      </w:r>
      <w:r w:rsidRPr="006F411D">
        <w:t xml:space="preserve">the realization of </w:t>
      </w:r>
      <w:r>
        <w:t>indigenous peoples</w:t>
      </w:r>
      <w:r w:rsidR="0065460B">
        <w:t>’</w:t>
      </w:r>
      <w:r>
        <w:t xml:space="preserve"> land </w:t>
      </w:r>
      <w:r w:rsidRPr="006F411D">
        <w:t>right</w:t>
      </w:r>
      <w:r>
        <w:t>s</w:t>
      </w:r>
      <w:r w:rsidRPr="006F411D">
        <w:t xml:space="preserve"> may</w:t>
      </w:r>
      <w:r>
        <w:t xml:space="preserve"> </w:t>
      </w:r>
      <w:r w:rsidRPr="006F411D">
        <w:t>also be a prerequisite for the exercise of the right to life</w:t>
      </w:r>
      <w:r>
        <w:t>,</w:t>
      </w:r>
      <w:r w:rsidRPr="006F411D">
        <w:t xml:space="preserve"> as such</w:t>
      </w:r>
      <w:r>
        <w:t xml:space="preserve">, and to </w:t>
      </w:r>
      <w:r w:rsidR="0065460B">
        <w:t>“</w:t>
      </w:r>
      <w:r>
        <w:t>prevent their extinction as a people</w:t>
      </w:r>
      <w:r w:rsidR="0065460B">
        <w:t>”</w:t>
      </w:r>
      <w:r w:rsidRPr="00DC6CC1">
        <w:t>.</w:t>
      </w:r>
      <w:r w:rsidRPr="0065460B">
        <w:rPr>
          <w:rStyle w:val="FootnoteReference"/>
        </w:rPr>
        <w:footnoteReference w:id="18"/>
      </w:r>
    </w:p>
    <w:p w14:paraId="1F0E48BC" w14:textId="77777777" w:rsidR="00207CFF" w:rsidRPr="0065460B" w:rsidRDefault="00207CFF" w:rsidP="00207CFF">
      <w:pPr>
        <w:pStyle w:val="SingleTxtG"/>
        <w:rPr>
          <w:rStyle w:val="FootnoteReference"/>
        </w:rPr>
      </w:pPr>
      <w:r>
        <w:t>6.7</w:t>
      </w:r>
      <w:r>
        <w:tab/>
        <w:t>In this context, the Committee recalls that t</w:t>
      </w:r>
      <w:r w:rsidRPr="00923988">
        <w:t xml:space="preserve">o ignore the </w:t>
      </w:r>
      <w:r>
        <w:t xml:space="preserve">inherent </w:t>
      </w:r>
      <w:r w:rsidRPr="00923988">
        <w:t>right</w:t>
      </w:r>
      <w:r>
        <w:t xml:space="preserve"> of indigenous peoples</w:t>
      </w:r>
      <w:r w:rsidRPr="00923988">
        <w:t xml:space="preserve"> to use and enjoy </w:t>
      </w:r>
      <w:r>
        <w:t xml:space="preserve">land rights and to refrain from taking appropriate measures </w:t>
      </w:r>
      <w:r w:rsidRPr="006D1175">
        <w:t>to ensure respect</w:t>
      </w:r>
      <w:r>
        <w:t xml:space="preserve"> in practice</w:t>
      </w:r>
      <w:r w:rsidRPr="006D1175">
        <w:t xml:space="preserve"> for the</w:t>
      </w:r>
      <w:r>
        <w:t>ir</w:t>
      </w:r>
      <w:r w:rsidRPr="006D1175">
        <w:t xml:space="preserve"> right to offer free, prior and informed consent whenever their rights may be affected by projects</w:t>
      </w:r>
      <w:r>
        <w:t xml:space="preserve"> </w:t>
      </w:r>
      <w:r w:rsidRPr="006D1175">
        <w:t>carried out in their traditional territories</w:t>
      </w:r>
      <w:r>
        <w:t xml:space="preserve"> constitutes a form of discrimination as it results in n</w:t>
      </w:r>
      <w:r w:rsidRPr="00246151">
        <w:t>ullifying or impairing the recognition, enjoyment or exercise</w:t>
      </w:r>
      <w:r>
        <w:t xml:space="preserve"> by indigenous peoples</w:t>
      </w:r>
      <w:r w:rsidRPr="00246151">
        <w:t xml:space="preserve">, on an equal footing, of </w:t>
      </w:r>
      <w:r>
        <w:t xml:space="preserve">their rights to their ancestral </w:t>
      </w:r>
      <w:r w:rsidRPr="00246151">
        <w:t>territories</w:t>
      </w:r>
      <w:r>
        <w:t xml:space="preserve">, </w:t>
      </w:r>
      <w:r w:rsidRPr="00246151">
        <w:t>natural resources</w:t>
      </w:r>
      <w:r>
        <w:t xml:space="preserve"> and, as a result, their </w:t>
      </w:r>
      <w:r w:rsidRPr="003102D1">
        <w:t>identity.</w:t>
      </w:r>
      <w:r w:rsidRPr="0065460B">
        <w:rPr>
          <w:rStyle w:val="FootnoteReference"/>
        </w:rPr>
        <w:footnoteReference w:id="19"/>
      </w:r>
    </w:p>
    <w:p w14:paraId="0209229A" w14:textId="2E761F8C" w:rsidR="00207CFF" w:rsidRPr="003D6D4D" w:rsidRDefault="00207CFF" w:rsidP="00CE38EF">
      <w:pPr>
        <w:pStyle w:val="H56G"/>
      </w:pPr>
      <w:r w:rsidRPr="002953D6">
        <w:lastRenderedPageBreak/>
        <w:tab/>
      </w:r>
      <w:r w:rsidR="00CC7DEE">
        <w:t>(</w:t>
      </w:r>
      <w:r w:rsidRPr="003D6D4D">
        <w:rPr>
          <w:iCs/>
        </w:rPr>
        <w:t>iv</w:t>
      </w:r>
      <w:r w:rsidR="00CC7DEE">
        <w:rPr>
          <w:iCs/>
        </w:rPr>
        <w:t>)</w:t>
      </w:r>
      <w:r w:rsidR="00CE38EF">
        <w:rPr>
          <w:iCs/>
        </w:rPr>
        <w:tab/>
      </w:r>
      <w:r w:rsidRPr="003D6D4D">
        <w:t>Application of these principles in the present case</w:t>
      </w:r>
    </w:p>
    <w:p w14:paraId="33811A4E" w14:textId="3E126946" w:rsidR="00207CFF" w:rsidRDefault="00207CFF" w:rsidP="00207CFF">
      <w:pPr>
        <w:pStyle w:val="SingleTxtG"/>
        <w:rPr>
          <w:rFonts w:eastAsia="MS Mincho"/>
        </w:rPr>
      </w:pPr>
      <w:r>
        <w:rPr>
          <w:rFonts w:eastAsia="MS Mincho"/>
        </w:rPr>
        <w:t>6.8</w:t>
      </w:r>
      <w:r>
        <w:rPr>
          <w:rFonts w:eastAsia="MS Mincho"/>
        </w:rPr>
        <w:tab/>
        <w:t xml:space="preserve">The Committee </w:t>
      </w:r>
      <w:r w:rsidRPr="00117AF9">
        <w:rPr>
          <w:rFonts w:eastAsia="MS Mincho"/>
        </w:rPr>
        <w:t xml:space="preserve">observes that </w:t>
      </w:r>
      <w:r w:rsidRPr="00E6684C">
        <w:rPr>
          <w:rFonts w:eastAsia="MS Mincho"/>
        </w:rPr>
        <w:t xml:space="preserve">the </w:t>
      </w:r>
      <w:r w:rsidRPr="00DB741F">
        <w:rPr>
          <w:rFonts w:eastAsia="MS Mincho"/>
        </w:rPr>
        <w:t>State party did not refute that Vapsten is part of the petitioners</w:t>
      </w:r>
      <w:r w:rsidR="0065460B">
        <w:rPr>
          <w:rFonts w:eastAsia="MS Mincho"/>
        </w:rPr>
        <w:t>’</w:t>
      </w:r>
      <w:r w:rsidRPr="00DB741F">
        <w:rPr>
          <w:rFonts w:eastAsia="MS Mincho"/>
        </w:rPr>
        <w:t xml:space="preserve"> traditional territory</w:t>
      </w:r>
      <w:r w:rsidRPr="00BA5D2D">
        <w:rPr>
          <w:rFonts w:eastAsia="MS Mincho"/>
        </w:rPr>
        <w:t>.</w:t>
      </w:r>
      <w:r w:rsidRPr="006433F7">
        <w:rPr>
          <w:rFonts w:eastAsia="MS Mincho"/>
        </w:rPr>
        <w:t xml:space="preserve"> </w:t>
      </w:r>
      <w:r>
        <w:rPr>
          <w:rFonts w:eastAsia="MS Mincho"/>
        </w:rPr>
        <w:t xml:space="preserve">Moreover, the Committee observes that </w:t>
      </w:r>
      <w:r w:rsidRPr="00117AF9">
        <w:rPr>
          <w:rFonts w:eastAsia="MS Mincho"/>
        </w:rPr>
        <w:t>the</w:t>
      </w:r>
      <w:r w:rsidRPr="00117AF9">
        <w:t xml:space="preserve"> </w:t>
      </w:r>
      <w:r w:rsidRPr="00DB741F">
        <w:rPr>
          <w:rFonts w:eastAsia="MS Mincho"/>
        </w:rPr>
        <w:t xml:space="preserve">Supreme </w:t>
      </w:r>
      <w:r>
        <w:rPr>
          <w:rFonts w:eastAsia="MS Mincho"/>
        </w:rPr>
        <w:t xml:space="preserve">Administrative </w:t>
      </w:r>
      <w:r w:rsidRPr="00DB741F">
        <w:rPr>
          <w:rFonts w:eastAsia="MS Mincho"/>
        </w:rPr>
        <w:t>Court has acknowledged that Sami reindeer herding communities</w:t>
      </w:r>
      <w:r w:rsidR="0065460B">
        <w:rPr>
          <w:rFonts w:eastAsia="MS Mincho"/>
        </w:rPr>
        <w:t>’</w:t>
      </w:r>
      <w:r w:rsidRPr="00DB741F">
        <w:rPr>
          <w:rFonts w:eastAsia="MS Mincho"/>
        </w:rPr>
        <w:t xml:space="preserve"> traditional use of land has established property rights</w:t>
      </w:r>
      <w:r>
        <w:rPr>
          <w:rFonts w:eastAsia="MS Mincho"/>
        </w:rPr>
        <w:t>,</w:t>
      </w:r>
      <w:r w:rsidRPr="00117AF9">
        <w:rPr>
          <w:rFonts w:eastAsia="MS Mincho"/>
        </w:rPr>
        <w:t xml:space="preserve"> </w:t>
      </w:r>
      <w:r w:rsidRPr="006B715F">
        <w:rPr>
          <w:rFonts w:eastAsia="MS Mincho"/>
        </w:rPr>
        <w:t xml:space="preserve">based on </w:t>
      </w:r>
      <w:r w:rsidRPr="00733E5D">
        <w:rPr>
          <w:rFonts w:eastAsia="MS Mincho"/>
        </w:rPr>
        <w:t>immemorial prescription</w:t>
      </w:r>
      <w:r>
        <w:rPr>
          <w:rFonts w:eastAsia="MS Mincho"/>
        </w:rPr>
        <w:t xml:space="preserve"> and </w:t>
      </w:r>
      <w:r w:rsidRPr="006B715F">
        <w:rPr>
          <w:rFonts w:eastAsia="MS Mincho"/>
        </w:rPr>
        <w:t>customary law</w:t>
      </w:r>
      <w:r w:rsidRPr="00E6684C">
        <w:rPr>
          <w:rFonts w:eastAsia="MS Mincho"/>
        </w:rPr>
        <w:t>.</w:t>
      </w:r>
      <w:r w:rsidRPr="0065460B">
        <w:rPr>
          <w:rStyle w:val="FootnoteReference"/>
        </w:rPr>
        <w:footnoteReference w:id="20"/>
      </w:r>
      <w:r w:rsidRPr="0065460B">
        <w:rPr>
          <w:rStyle w:val="FootnoteReference"/>
          <w:vertAlign w:val="baseline"/>
        </w:rPr>
        <w:t xml:space="preserve"> </w:t>
      </w:r>
      <w:r w:rsidRPr="00E67D9A">
        <w:rPr>
          <w:rFonts w:eastAsia="MS Mincho"/>
        </w:rPr>
        <w:t>The Committee also observes that</w:t>
      </w:r>
      <w:r w:rsidRPr="003D6D4D">
        <w:rPr>
          <w:rFonts w:eastAsia="MS Mincho"/>
        </w:rPr>
        <w:t>, under</w:t>
      </w:r>
      <w:r w:rsidRPr="00E67D9A">
        <w:rPr>
          <w:rFonts w:eastAsia="MS Mincho"/>
        </w:rPr>
        <w:t xml:space="preserve"> the Nordic </w:t>
      </w:r>
      <w:r w:rsidRPr="000E1A9F">
        <w:rPr>
          <w:rFonts w:eastAsia="MS Mincho"/>
        </w:rPr>
        <w:t>Saami Convention</w:t>
      </w:r>
      <w:r w:rsidRPr="00E67D9A">
        <w:rPr>
          <w:rFonts w:eastAsia="MS Mincho"/>
        </w:rPr>
        <w:t xml:space="preserve">, negotiated by the Nordic </w:t>
      </w:r>
      <w:r w:rsidRPr="003D6D4D">
        <w:rPr>
          <w:rFonts w:eastAsia="MS Mincho"/>
        </w:rPr>
        <w:t>G</w:t>
      </w:r>
      <w:r w:rsidRPr="00E67D9A">
        <w:rPr>
          <w:rFonts w:eastAsia="MS Mincho"/>
        </w:rPr>
        <w:t xml:space="preserve">overnments together with the Sami </w:t>
      </w:r>
      <w:r>
        <w:rPr>
          <w:rFonts w:eastAsia="MS Mincho"/>
        </w:rPr>
        <w:t>p</w:t>
      </w:r>
      <w:r w:rsidRPr="00E67D9A">
        <w:rPr>
          <w:rFonts w:eastAsia="MS Mincho"/>
        </w:rPr>
        <w:t>arliaments of Finland, Norway and Sweden, which builds on existing international law and aims at implementing it in a Nordic context, access to land and water is recognized as the foundation of the Sami culture, language and social life, and thus both the individual and the collective property rights of the Sami to their lands and resources are protected.</w:t>
      </w:r>
    </w:p>
    <w:p w14:paraId="7ADAEA31" w14:textId="77777777" w:rsidR="00207CFF" w:rsidRDefault="00207CFF" w:rsidP="00207CFF">
      <w:pPr>
        <w:pStyle w:val="SingleTxtG"/>
      </w:pPr>
      <w:r>
        <w:t>6.9</w:t>
      </w:r>
      <w:r>
        <w:tab/>
        <w:t>The Committee recalls that, in its concluding observations concerning the implementation by Sweden of article 5 of the Convention, it has expressed c</w:t>
      </w:r>
      <w:r w:rsidRPr="00726430">
        <w:t xml:space="preserve">oncern over the issue of land rights of the Sami people, in particular </w:t>
      </w:r>
      <w:r>
        <w:t xml:space="preserve">their </w:t>
      </w:r>
      <w:r w:rsidRPr="00726430">
        <w:t>hunting and fishing rights</w:t>
      </w:r>
      <w:r>
        <w:t>,</w:t>
      </w:r>
      <w:r w:rsidRPr="00726430">
        <w:t xml:space="preserve"> which are threatened by, inter alia, the privatization of traditional Sami lands</w:t>
      </w:r>
      <w:r>
        <w:t>. It has repeatedly recommended</w:t>
      </w:r>
      <w:r w:rsidRPr="005D2849">
        <w:t xml:space="preserve"> </w:t>
      </w:r>
      <w:r>
        <w:t>the adoption of</w:t>
      </w:r>
      <w:r w:rsidRPr="00A05708">
        <w:t xml:space="preserve"> legislation recognizing </w:t>
      </w:r>
      <w:r>
        <w:t xml:space="preserve">and protecting </w:t>
      </w:r>
      <w:r w:rsidRPr="00A05708">
        <w:t>traditional Sami land rights</w:t>
      </w:r>
      <w:r>
        <w:t xml:space="preserve">, </w:t>
      </w:r>
      <w:r w:rsidRPr="00A05708">
        <w:t xml:space="preserve">reflecting the centrality of reindeer husbandry to the way of life of </w:t>
      </w:r>
      <w:r>
        <w:t>the</w:t>
      </w:r>
      <w:r w:rsidRPr="00A05708">
        <w:t xml:space="preserve"> indigenous people</w:t>
      </w:r>
      <w:r>
        <w:t xml:space="preserve"> of Sweden </w:t>
      </w:r>
      <w:r w:rsidRPr="00880CFE">
        <w:t xml:space="preserve">and </w:t>
      </w:r>
      <w:r w:rsidRPr="005772AE">
        <w:rPr>
          <w:rFonts w:eastAsia="Times New Roman"/>
          <w:lang w:eastAsia="en-GB"/>
        </w:rPr>
        <w:t>enshrining the right to free, prior and informed consent into law, in accordance with international standards</w:t>
      </w:r>
      <w:r>
        <w:rPr>
          <w:rFonts w:eastAsia="Times New Roman"/>
          <w:lang w:eastAsia="en-GB"/>
        </w:rPr>
        <w:t>.</w:t>
      </w:r>
      <w:r w:rsidRPr="0065460B">
        <w:rPr>
          <w:rStyle w:val="FootnoteReference"/>
        </w:rPr>
        <w:footnoteReference w:id="21"/>
      </w:r>
      <w:r w:rsidRPr="0065460B">
        <w:rPr>
          <w:rStyle w:val="FootnoteReference"/>
          <w:vertAlign w:val="baseline"/>
        </w:rPr>
        <w:t xml:space="preserve"> </w:t>
      </w:r>
    </w:p>
    <w:p w14:paraId="3B575210" w14:textId="6A9C5F0D" w:rsidR="00207CFF" w:rsidRPr="0065460B" w:rsidRDefault="00207CFF" w:rsidP="00207CFF">
      <w:pPr>
        <w:pStyle w:val="SingleTxtG"/>
        <w:rPr>
          <w:rStyle w:val="FootnoteReference"/>
        </w:rPr>
      </w:pPr>
      <w:r w:rsidRPr="007768B1">
        <w:rPr>
          <w:rFonts w:eastAsia="MS Mincho"/>
        </w:rPr>
        <w:t>6.</w:t>
      </w:r>
      <w:r>
        <w:rPr>
          <w:rFonts w:eastAsia="MS Mincho"/>
        </w:rPr>
        <w:t>10</w:t>
      </w:r>
      <w:r w:rsidRPr="007768B1">
        <w:rPr>
          <w:rFonts w:eastAsia="MS Mincho"/>
        </w:rPr>
        <w:tab/>
        <w:t xml:space="preserve">The Committee </w:t>
      </w:r>
      <w:r w:rsidRPr="009B1978">
        <w:rPr>
          <w:rFonts w:eastAsia="MS Mincho"/>
        </w:rPr>
        <w:t xml:space="preserve">considers that it </w:t>
      </w:r>
      <w:r>
        <w:rPr>
          <w:rFonts w:eastAsia="MS Mincho"/>
        </w:rPr>
        <w:t>needs</w:t>
      </w:r>
      <w:r w:rsidRPr="009B1978">
        <w:rPr>
          <w:rFonts w:eastAsia="MS Mincho"/>
        </w:rPr>
        <w:t xml:space="preserve"> to examine</w:t>
      </w:r>
      <w:r w:rsidRPr="007768B1">
        <w:rPr>
          <w:rFonts w:eastAsia="MS Mincho"/>
        </w:rPr>
        <w:t xml:space="preserve"> the petitioners</w:t>
      </w:r>
      <w:r w:rsidR="0065460B">
        <w:rPr>
          <w:rFonts w:eastAsia="MS Mincho"/>
        </w:rPr>
        <w:t>’</w:t>
      </w:r>
      <w:r w:rsidRPr="007768B1">
        <w:rPr>
          <w:rFonts w:eastAsia="MS Mincho"/>
        </w:rPr>
        <w:t xml:space="preserve"> claims regarding the alleged failure of the State party to consult the Vapsten Sami </w:t>
      </w:r>
      <w:r>
        <w:rPr>
          <w:rFonts w:eastAsia="MS Mincho"/>
        </w:rPr>
        <w:t>r</w:t>
      </w:r>
      <w:r w:rsidRPr="007768B1">
        <w:rPr>
          <w:rFonts w:eastAsia="MS Mincho"/>
        </w:rPr>
        <w:t xml:space="preserve">eindeer </w:t>
      </w:r>
      <w:r>
        <w:rPr>
          <w:rFonts w:eastAsia="MS Mincho"/>
        </w:rPr>
        <w:t>h</w:t>
      </w:r>
      <w:r w:rsidRPr="007768B1">
        <w:rPr>
          <w:rFonts w:eastAsia="MS Mincho"/>
        </w:rPr>
        <w:t xml:space="preserve">erding </w:t>
      </w:r>
      <w:r>
        <w:rPr>
          <w:rFonts w:eastAsia="MS Mincho"/>
        </w:rPr>
        <w:t>c</w:t>
      </w:r>
      <w:r w:rsidRPr="007768B1">
        <w:rPr>
          <w:rFonts w:eastAsia="MS Mincho"/>
        </w:rPr>
        <w:t xml:space="preserve">ommunity </w:t>
      </w:r>
      <w:r>
        <w:rPr>
          <w:rFonts w:eastAsia="MS Mincho"/>
        </w:rPr>
        <w:t xml:space="preserve">and </w:t>
      </w:r>
      <w:r w:rsidRPr="00D66DAB">
        <w:rPr>
          <w:rFonts w:eastAsia="MS Mincho"/>
        </w:rPr>
        <w:t xml:space="preserve">obtain </w:t>
      </w:r>
      <w:r>
        <w:rPr>
          <w:rFonts w:eastAsia="MS Mincho"/>
        </w:rPr>
        <w:t>its</w:t>
      </w:r>
      <w:r w:rsidRPr="00D66DAB">
        <w:rPr>
          <w:rFonts w:eastAsia="MS Mincho"/>
        </w:rPr>
        <w:t xml:space="preserve"> free, prior and informed consent</w:t>
      </w:r>
      <w:r>
        <w:rPr>
          <w:rFonts w:eastAsia="MS Mincho"/>
        </w:rPr>
        <w:t xml:space="preserve"> </w:t>
      </w:r>
      <w:r w:rsidRPr="007768B1">
        <w:rPr>
          <w:rFonts w:eastAsia="MS Mincho"/>
        </w:rPr>
        <w:t xml:space="preserve">in the granting of mining concessions on </w:t>
      </w:r>
      <w:r>
        <w:rPr>
          <w:rFonts w:eastAsia="MS Mincho"/>
        </w:rPr>
        <w:t>its</w:t>
      </w:r>
      <w:r w:rsidRPr="007768B1">
        <w:rPr>
          <w:rFonts w:eastAsia="MS Mincho"/>
        </w:rPr>
        <w:t xml:space="preserve"> traditional territory</w:t>
      </w:r>
      <w:r>
        <w:rPr>
          <w:rFonts w:eastAsia="MS Mincho"/>
        </w:rPr>
        <w:t>. It notes that the concessions are</w:t>
      </w:r>
      <w:r w:rsidRPr="007768B1">
        <w:rPr>
          <w:rFonts w:eastAsia="MS Mincho"/>
        </w:rPr>
        <w:t xml:space="preserve"> valid for 25 years and entail rights to </w:t>
      </w:r>
      <w:r>
        <w:rPr>
          <w:rFonts w:eastAsia="MS Mincho"/>
        </w:rPr>
        <w:t xml:space="preserve">the </w:t>
      </w:r>
      <w:r w:rsidRPr="007768B1">
        <w:rPr>
          <w:rFonts w:eastAsia="MS Mincho"/>
        </w:rPr>
        <w:t>extraction and utili</w:t>
      </w:r>
      <w:r>
        <w:rPr>
          <w:rFonts w:eastAsia="MS Mincho"/>
        </w:rPr>
        <w:t>z</w:t>
      </w:r>
      <w:r w:rsidRPr="007768B1">
        <w:rPr>
          <w:rFonts w:eastAsia="MS Mincho"/>
        </w:rPr>
        <w:t>ation of nickel, iron, chromium, cobalt, gold, silver, platinum and palladium</w:t>
      </w:r>
      <w:r>
        <w:rPr>
          <w:rFonts w:eastAsia="MS Mincho"/>
        </w:rPr>
        <w:t>. In respect of the petitioners</w:t>
      </w:r>
      <w:r w:rsidR="0065460B">
        <w:rPr>
          <w:rFonts w:eastAsia="MS Mincho"/>
        </w:rPr>
        <w:t>’</w:t>
      </w:r>
      <w:r>
        <w:rPr>
          <w:rFonts w:eastAsia="MS Mincho"/>
        </w:rPr>
        <w:t xml:space="preserve"> claim that the State party failed </w:t>
      </w:r>
      <w:r w:rsidRPr="007768B1">
        <w:rPr>
          <w:rFonts w:eastAsia="MS Mincho"/>
        </w:rPr>
        <w:t xml:space="preserve">to fulfil its obligations under </w:t>
      </w:r>
      <w:r>
        <w:rPr>
          <w:rFonts w:eastAsia="MS Mincho"/>
        </w:rPr>
        <w:t>a</w:t>
      </w:r>
      <w:r w:rsidRPr="007768B1">
        <w:rPr>
          <w:rFonts w:eastAsia="MS Mincho"/>
        </w:rPr>
        <w:t>rticle 5 (d) (v)</w:t>
      </w:r>
      <w:r>
        <w:rPr>
          <w:rFonts w:eastAsia="MS Mincho"/>
        </w:rPr>
        <w:t xml:space="preserve"> of the Convention, the Committee considers that</w:t>
      </w:r>
      <w:r w:rsidRPr="007768B1">
        <w:rPr>
          <w:rFonts w:eastAsia="MS Mincho"/>
        </w:rPr>
        <w:t xml:space="preserve">, even though the right to property is not absolute, States </w:t>
      </w:r>
      <w:r>
        <w:rPr>
          <w:rFonts w:eastAsia="MS Mincho"/>
        </w:rPr>
        <w:t>p</w:t>
      </w:r>
      <w:r w:rsidRPr="007768B1">
        <w:rPr>
          <w:rFonts w:eastAsia="MS Mincho"/>
        </w:rPr>
        <w:t xml:space="preserve">arties must respect the principle of proportionality when limiting or regulating indigenous </w:t>
      </w:r>
      <w:r>
        <w:rPr>
          <w:rFonts w:eastAsia="MS Mincho"/>
        </w:rPr>
        <w:t>peoples</w:t>
      </w:r>
      <w:r w:rsidR="0065460B">
        <w:rPr>
          <w:rFonts w:eastAsia="MS Mincho"/>
        </w:rPr>
        <w:t>’</w:t>
      </w:r>
      <w:r w:rsidRPr="007768B1">
        <w:rPr>
          <w:rFonts w:eastAsia="MS Mincho"/>
        </w:rPr>
        <w:t xml:space="preserve"> land rights</w:t>
      </w:r>
      <w:r>
        <w:rPr>
          <w:rFonts w:eastAsia="MS Mincho"/>
        </w:rPr>
        <w:t>,</w:t>
      </w:r>
      <w:r w:rsidRPr="007768B1">
        <w:rPr>
          <w:rFonts w:eastAsia="MS Mincho"/>
        </w:rPr>
        <w:t xml:space="preserve"> taking into account their distinctive status as described above </w:t>
      </w:r>
      <w:r w:rsidRPr="00FC757D">
        <w:rPr>
          <w:rFonts w:eastAsia="MS Mincho"/>
        </w:rPr>
        <w:t>(paras. 6.5</w:t>
      </w:r>
      <w:r>
        <w:rPr>
          <w:rFonts w:eastAsia="MS Mincho"/>
        </w:rPr>
        <w:t>–6.7</w:t>
      </w:r>
      <w:r w:rsidRPr="00FC757D">
        <w:rPr>
          <w:rFonts w:eastAsia="MS Mincho"/>
        </w:rPr>
        <w:t xml:space="preserve"> above),</w:t>
      </w:r>
      <w:r w:rsidRPr="007768B1">
        <w:rPr>
          <w:rFonts w:eastAsia="MS Mincho"/>
        </w:rPr>
        <w:t xml:space="preserve"> </w:t>
      </w:r>
      <w:r w:rsidRPr="007768B1">
        <w:rPr>
          <w:rFonts w:eastAsia="MS Mincho"/>
          <w:lang w:val="en-US"/>
        </w:rPr>
        <w:t>so as not to endanger the very survival of the community and its members</w:t>
      </w:r>
      <w:r>
        <w:rPr>
          <w:rFonts w:eastAsia="MS Mincho"/>
          <w:lang w:val="en-US"/>
        </w:rPr>
        <w:t>.</w:t>
      </w:r>
      <w:r w:rsidRPr="0065460B">
        <w:rPr>
          <w:rStyle w:val="FootnoteReference"/>
        </w:rPr>
        <w:footnoteReference w:id="22"/>
      </w:r>
    </w:p>
    <w:p w14:paraId="1FF3F7D2" w14:textId="2597EED9" w:rsidR="00207CFF" w:rsidRDefault="00207CFF" w:rsidP="00207CFF">
      <w:pPr>
        <w:pStyle w:val="SingleTxtG"/>
        <w:rPr>
          <w:rFonts w:eastAsia="MS Mincho"/>
        </w:rPr>
      </w:pPr>
      <w:r w:rsidRPr="006E49EA">
        <w:rPr>
          <w:rFonts w:eastAsia="MS Mincho"/>
        </w:rPr>
        <w:t>6.11</w:t>
      </w:r>
      <w:r w:rsidRPr="006E49EA">
        <w:rPr>
          <w:rFonts w:eastAsia="MS Mincho"/>
        </w:rPr>
        <w:tab/>
        <w:t>The Committee notes the petitioners</w:t>
      </w:r>
      <w:r w:rsidR="0065460B">
        <w:rPr>
          <w:rFonts w:eastAsia="MS Mincho"/>
        </w:rPr>
        <w:t>’</w:t>
      </w:r>
      <w:r w:rsidRPr="006E49EA">
        <w:rPr>
          <w:rFonts w:eastAsia="MS Mincho"/>
        </w:rPr>
        <w:t xml:space="preserve"> allegation that, </w:t>
      </w:r>
      <w:r>
        <w:rPr>
          <w:rFonts w:eastAsia="MS Mincho"/>
        </w:rPr>
        <w:t>when</w:t>
      </w:r>
      <w:r w:rsidRPr="006E49EA">
        <w:rPr>
          <w:rFonts w:eastAsia="MS Mincho"/>
        </w:rPr>
        <w:t xml:space="preserve"> add</w:t>
      </w:r>
      <w:r>
        <w:rPr>
          <w:rFonts w:eastAsia="MS Mincho"/>
        </w:rPr>
        <w:t>ed</w:t>
      </w:r>
      <w:r w:rsidRPr="006E49EA">
        <w:rPr>
          <w:rFonts w:eastAsia="MS Mincho"/>
        </w:rPr>
        <w:t xml:space="preserve"> to </w:t>
      </w:r>
      <w:r>
        <w:rPr>
          <w:rFonts w:eastAsia="MS Mincho"/>
        </w:rPr>
        <w:t xml:space="preserve">the </w:t>
      </w:r>
      <w:r w:rsidRPr="0089205C">
        <w:rPr>
          <w:rFonts w:eastAsia="MS Mincho"/>
        </w:rPr>
        <w:t xml:space="preserve">existing industrial projects granted by the State party in the Vapsten </w:t>
      </w:r>
      <w:r>
        <w:rPr>
          <w:rFonts w:eastAsia="MS Mincho"/>
        </w:rPr>
        <w:t>c</w:t>
      </w:r>
      <w:r w:rsidRPr="0089205C">
        <w:rPr>
          <w:rFonts w:eastAsia="MS Mincho"/>
        </w:rPr>
        <w:t>ommunity</w:t>
      </w:r>
      <w:r w:rsidR="0065460B">
        <w:rPr>
          <w:rFonts w:eastAsia="MS Mincho"/>
        </w:rPr>
        <w:t>’</w:t>
      </w:r>
      <w:r w:rsidRPr="00314027">
        <w:rPr>
          <w:rFonts w:eastAsia="MS Mincho"/>
        </w:rPr>
        <w:t>s traditional territory, t</w:t>
      </w:r>
      <w:r w:rsidRPr="006E49EA">
        <w:rPr>
          <w:rFonts w:eastAsia="MS Mincho"/>
        </w:rPr>
        <w:t xml:space="preserve">he three mining exploitation concessions which motivated the </w:t>
      </w:r>
      <w:r>
        <w:rPr>
          <w:rFonts w:eastAsia="MS Mincho"/>
        </w:rPr>
        <w:t>pres</w:t>
      </w:r>
      <w:r w:rsidRPr="006E49EA">
        <w:rPr>
          <w:rFonts w:eastAsia="MS Mincho"/>
        </w:rPr>
        <w:t xml:space="preserve">ent communication would result in the petitioners being unable to pursue their traditional livelihood, meaning that they would </w:t>
      </w:r>
      <w:r w:rsidRPr="0089205C">
        <w:rPr>
          <w:rFonts w:eastAsia="MS Mincho"/>
        </w:rPr>
        <w:t>need to be forcibly relocated from their traditional territory. The</w:t>
      </w:r>
      <w:r w:rsidRPr="006E49EA">
        <w:rPr>
          <w:rFonts w:eastAsia="MS Mincho"/>
        </w:rPr>
        <w:t xml:space="preserve"> affected Sami community was</w:t>
      </w:r>
      <w:r w:rsidRPr="0089205C">
        <w:rPr>
          <w:rFonts w:eastAsia="MS Mincho"/>
        </w:rPr>
        <w:t xml:space="preserve"> </w:t>
      </w:r>
      <w:r>
        <w:rPr>
          <w:rFonts w:eastAsia="MS Mincho"/>
        </w:rPr>
        <w:t>able</w:t>
      </w:r>
      <w:r w:rsidRPr="0089205C">
        <w:rPr>
          <w:rFonts w:eastAsia="MS Mincho"/>
        </w:rPr>
        <w:t xml:space="preserve"> </w:t>
      </w:r>
      <w:r w:rsidRPr="00314027">
        <w:rPr>
          <w:rFonts w:eastAsia="MS Mincho"/>
        </w:rPr>
        <w:t xml:space="preserve">to </w:t>
      </w:r>
      <w:r w:rsidRPr="00BA19CA">
        <w:rPr>
          <w:rFonts w:eastAsia="MS Mincho"/>
        </w:rPr>
        <w:t xml:space="preserve">provide </w:t>
      </w:r>
      <w:r w:rsidRPr="0089205C">
        <w:rPr>
          <w:rFonts w:eastAsia="MS Mincho"/>
        </w:rPr>
        <w:t>only</w:t>
      </w:r>
      <w:r>
        <w:rPr>
          <w:rFonts w:eastAsia="MS Mincho"/>
        </w:rPr>
        <w:t xml:space="preserve"> </w:t>
      </w:r>
      <w:r w:rsidRPr="00BA19CA">
        <w:rPr>
          <w:rFonts w:eastAsia="MS Mincho"/>
        </w:rPr>
        <w:t>input</w:t>
      </w:r>
      <w:r w:rsidRPr="00271667">
        <w:rPr>
          <w:rFonts w:eastAsia="MS Mincho"/>
        </w:rPr>
        <w:t xml:space="preserve"> to the triple project,</w:t>
      </w:r>
      <w:r w:rsidRPr="003A7148">
        <w:rPr>
          <w:rFonts w:eastAsia="MS Mincho"/>
        </w:rPr>
        <w:t xml:space="preserve"> </w:t>
      </w:r>
      <w:r w:rsidRPr="005F12A5">
        <w:rPr>
          <w:rFonts w:eastAsia="MS Mincho"/>
        </w:rPr>
        <w:t>which</w:t>
      </w:r>
      <w:r>
        <w:rPr>
          <w:rFonts w:eastAsia="MS Mincho"/>
        </w:rPr>
        <w:t xml:space="preserve"> </w:t>
      </w:r>
      <w:r w:rsidRPr="006E49EA">
        <w:rPr>
          <w:rFonts w:eastAsia="MS Mincho"/>
        </w:rPr>
        <w:t>cannot, in the petitioners</w:t>
      </w:r>
      <w:r w:rsidR="0065460B">
        <w:rPr>
          <w:rFonts w:eastAsia="MS Mincho"/>
        </w:rPr>
        <w:t>’</w:t>
      </w:r>
      <w:r w:rsidRPr="006E49EA">
        <w:rPr>
          <w:rFonts w:eastAsia="MS Mincho"/>
        </w:rPr>
        <w:t xml:space="preserve"> opinion, </w:t>
      </w:r>
      <w:r w:rsidRPr="00314027">
        <w:rPr>
          <w:rFonts w:eastAsia="MS Mincho"/>
        </w:rPr>
        <w:t>be characterized as any</w:t>
      </w:r>
      <w:r w:rsidRPr="00BA19CA">
        <w:rPr>
          <w:rFonts w:eastAsia="MS Mincho"/>
        </w:rPr>
        <w:t>thing close to consultations</w:t>
      </w:r>
      <w:r>
        <w:rPr>
          <w:rFonts w:eastAsia="MS Mincho"/>
        </w:rPr>
        <w:t xml:space="preserve"> having taken place</w:t>
      </w:r>
      <w:r w:rsidRPr="00BA19CA">
        <w:rPr>
          <w:rFonts w:eastAsia="MS Mincho"/>
        </w:rPr>
        <w:t>,</w:t>
      </w:r>
      <w:r>
        <w:rPr>
          <w:rFonts w:eastAsia="MS Mincho"/>
        </w:rPr>
        <w:t xml:space="preserve"> as co</w:t>
      </w:r>
      <w:r w:rsidRPr="005D4A0A">
        <w:rPr>
          <w:rFonts w:eastAsia="MS Mincho"/>
        </w:rPr>
        <w:t>nsultations must involve a serious engagement with the community</w:t>
      </w:r>
      <w:r>
        <w:rPr>
          <w:rFonts w:eastAsia="MS Mincho"/>
        </w:rPr>
        <w:t>,</w:t>
      </w:r>
      <w:r w:rsidRPr="005D4A0A">
        <w:rPr>
          <w:rFonts w:eastAsia="MS Mincho"/>
        </w:rPr>
        <w:t xml:space="preserve"> with a genuine and sincere ambition to reach consensus. Indeed, the petitioners </w:t>
      </w:r>
      <w:r>
        <w:rPr>
          <w:rFonts w:eastAsia="MS Mincho"/>
        </w:rPr>
        <w:t xml:space="preserve">maintain that the State party must obtain </w:t>
      </w:r>
      <w:r w:rsidRPr="005D4A0A">
        <w:rPr>
          <w:rFonts w:eastAsia="MS Mincho"/>
        </w:rPr>
        <w:t xml:space="preserve">their free, prior and informed consent </w:t>
      </w:r>
      <w:r>
        <w:rPr>
          <w:rFonts w:eastAsia="MS Mincho"/>
        </w:rPr>
        <w:t>in the case of</w:t>
      </w:r>
      <w:r w:rsidRPr="005D4A0A">
        <w:rPr>
          <w:rFonts w:eastAsia="MS Mincho"/>
        </w:rPr>
        <w:t xml:space="preserve"> such negative impacts</w:t>
      </w:r>
      <w:r>
        <w:rPr>
          <w:rFonts w:eastAsia="MS Mincho"/>
        </w:rPr>
        <w:t>. T</w:t>
      </w:r>
      <w:r w:rsidRPr="00DB5DDB">
        <w:rPr>
          <w:rFonts w:eastAsia="MS Mincho"/>
        </w:rPr>
        <w:t xml:space="preserve">he Committee </w:t>
      </w:r>
      <w:r>
        <w:rPr>
          <w:rFonts w:eastAsia="MS Mincho"/>
        </w:rPr>
        <w:t xml:space="preserve">also </w:t>
      </w:r>
      <w:r w:rsidRPr="00DB5DDB">
        <w:rPr>
          <w:rFonts w:eastAsia="MS Mincho"/>
        </w:rPr>
        <w:t>notes the State party</w:t>
      </w:r>
      <w:r w:rsidR="0065460B">
        <w:rPr>
          <w:rFonts w:eastAsia="MS Mincho"/>
        </w:rPr>
        <w:t>’</w:t>
      </w:r>
      <w:r w:rsidRPr="00DB5DDB">
        <w:rPr>
          <w:rFonts w:eastAsia="MS Mincho"/>
        </w:rPr>
        <w:t>s argument that</w:t>
      </w:r>
      <w:r>
        <w:rPr>
          <w:rFonts w:eastAsia="MS Mincho"/>
        </w:rPr>
        <w:t xml:space="preserve"> </w:t>
      </w:r>
      <w:r w:rsidRPr="005D4A0A">
        <w:rPr>
          <w:rFonts w:eastAsia="MS Mincho"/>
        </w:rPr>
        <w:t>the granting of exploitation concessions does not constitute a violation of article 5 (d) (v) of the Convention because there is nothing to indicate that the decision to give</w:t>
      </w:r>
      <w:r>
        <w:rPr>
          <w:rFonts w:eastAsia="MS Mincho"/>
        </w:rPr>
        <w:t xml:space="preserve"> priority to</w:t>
      </w:r>
      <w:r w:rsidRPr="005D4A0A">
        <w:rPr>
          <w:rFonts w:eastAsia="MS Mincho"/>
        </w:rPr>
        <w:t xml:space="preserve"> </w:t>
      </w:r>
      <w:r>
        <w:rPr>
          <w:rFonts w:eastAsia="MS Mincho"/>
        </w:rPr>
        <w:t xml:space="preserve">the designation of </w:t>
      </w:r>
      <w:r w:rsidRPr="005D4A0A">
        <w:rPr>
          <w:rFonts w:eastAsia="MS Mincho"/>
        </w:rPr>
        <w:t xml:space="preserve">the area as being of national interest for mineral extraction over </w:t>
      </w:r>
      <w:r>
        <w:rPr>
          <w:rFonts w:eastAsia="MS Mincho"/>
        </w:rPr>
        <w:t>its designation as being</w:t>
      </w:r>
      <w:r w:rsidRPr="005D4A0A">
        <w:rPr>
          <w:rFonts w:eastAsia="MS Mincho"/>
        </w:rPr>
        <w:t xml:space="preserve"> of national interest for reindeer husbandry was erroneous. </w:t>
      </w:r>
      <w:r>
        <w:rPr>
          <w:rFonts w:eastAsia="MS Mincho"/>
        </w:rPr>
        <w:t>In the opinion of the State party, s</w:t>
      </w:r>
      <w:r w:rsidRPr="005D4A0A">
        <w:rPr>
          <w:rFonts w:eastAsia="MS Mincho"/>
        </w:rPr>
        <w:t>hould the Committee find that there has been a limitation on the petitioners</w:t>
      </w:r>
      <w:r w:rsidR="0065460B">
        <w:rPr>
          <w:rFonts w:eastAsia="MS Mincho"/>
        </w:rPr>
        <w:t>’</w:t>
      </w:r>
      <w:r w:rsidRPr="005D4A0A">
        <w:rPr>
          <w:rFonts w:eastAsia="MS Mincho"/>
        </w:rPr>
        <w:t xml:space="preserve"> rights, </w:t>
      </w:r>
      <w:r>
        <w:rPr>
          <w:rFonts w:eastAsia="MS Mincho"/>
        </w:rPr>
        <w:t xml:space="preserve">it should be noted that </w:t>
      </w:r>
      <w:r w:rsidRPr="005D4A0A">
        <w:rPr>
          <w:rFonts w:eastAsia="MS Mincho"/>
        </w:rPr>
        <w:t>the limitation was necessary and proportional in relation to the State</w:t>
      </w:r>
      <w:r w:rsidR="0065460B">
        <w:rPr>
          <w:rFonts w:eastAsia="MS Mincho"/>
        </w:rPr>
        <w:t>’</w:t>
      </w:r>
      <w:r>
        <w:rPr>
          <w:rFonts w:eastAsia="MS Mincho"/>
        </w:rPr>
        <w:t>s</w:t>
      </w:r>
      <w:r w:rsidRPr="005D4A0A">
        <w:rPr>
          <w:rFonts w:eastAsia="MS Mincho"/>
        </w:rPr>
        <w:t xml:space="preserve"> valid objective. Indeed, extraction of nickel is important and</w:t>
      </w:r>
      <w:r>
        <w:rPr>
          <w:rFonts w:eastAsia="MS Mincho"/>
        </w:rPr>
        <w:t>, as</w:t>
      </w:r>
      <w:r w:rsidRPr="005D4A0A">
        <w:rPr>
          <w:rFonts w:eastAsia="MS Mincho"/>
        </w:rPr>
        <w:t xml:space="preserve"> </w:t>
      </w:r>
      <w:r>
        <w:rPr>
          <w:rFonts w:eastAsia="MS Mincho"/>
        </w:rPr>
        <w:t xml:space="preserve">deposits are </w:t>
      </w:r>
      <w:r w:rsidRPr="005D4A0A">
        <w:rPr>
          <w:rFonts w:eastAsia="MS Mincho"/>
        </w:rPr>
        <w:t>located in a certain area</w:t>
      </w:r>
      <w:r>
        <w:rPr>
          <w:rFonts w:eastAsia="MS Mincho"/>
        </w:rPr>
        <w:t>,</w:t>
      </w:r>
      <w:r w:rsidRPr="005D4A0A">
        <w:rPr>
          <w:rFonts w:eastAsia="MS Mincho"/>
        </w:rPr>
        <w:t xml:space="preserve"> </w:t>
      </w:r>
      <w:r>
        <w:rPr>
          <w:rFonts w:eastAsia="MS Mincho"/>
        </w:rPr>
        <w:t>extraction can</w:t>
      </w:r>
      <w:r w:rsidRPr="005D4A0A">
        <w:rPr>
          <w:rFonts w:eastAsia="MS Mincho"/>
        </w:rPr>
        <w:t xml:space="preserve">not be </w:t>
      </w:r>
      <w:r>
        <w:rPr>
          <w:rFonts w:eastAsia="MS Mincho"/>
        </w:rPr>
        <w:t xml:space="preserve">carried </w:t>
      </w:r>
      <w:r>
        <w:rPr>
          <w:rFonts w:eastAsia="MS Mincho"/>
        </w:rPr>
        <w:lastRenderedPageBreak/>
        <w:t xml:space="preserve">out </w:t>
      </w:r>
      <w:r w:rsidRPr="005D4A0A">
        <w:rPr>
          <w:rFonts w:eastAsia="MS Mincho"/>
        </w:rPr>
        <w:t xml:space="preserve">elsewhere, whereas </w:t>
      </w:r>
      <w:r>
        <w:rPr>
          <w:rFonts w:eastAsia="MS Mincho"/>
        </w:rPr>
        <w:t xml:space="preserve">it is possible for </w:t>
      </w:r>
      <w:r w:rsidRPr="005D4A0A">
        <w:rPr>
          <w:rFonts w:eastAsia="MS Mincho"/>
        </w:rPr>
        <w:t>reindeer</w:t>
      </w:r>
      <w:r>
        <w:rPr>
          <w:rFonts w:eastAsia="MS Mincho"/>
        </w:rPr>
        <w:t xml:space="preserve"> to use </w:t>
      </w:r>
      <w:r w:rsidRPr="005D4A0A">
        <w:rPr>
          <w:rFonts w:eastAsia="MS Mincho"/>
        </w:rPr>
        <w:t xml:space="preserve">alternative grazing grounds. Moreover, </w:t>
      </w:r>
      <w:r>
        <w:rPr>
          <w:rFonts w:eastAsia="MS Mincho"/>
        </w:rPr>
        <w:t xml:space="preserve">the </w:t>
      </w:r>
      <w:r w:rsidRPr="005D4A0A">
        <w:rPr>
          <w:rFonts w:eastAsia="MS Mincho"/>
        </w:rPr>
        <w:t>Vapsten Sami village has been consulted</w:t>
      </w:r>
      <w:r>
        <w:rPr>
          <w:rFonts w:eastAsia="MS Mincho"/>
        </w:rPr>
        <w:t>,</w:t>
      </w:r>
      <w:r w:rsidRPr="005D4A0A">
        <w:rPr>
          <w:rFonts w:eastAsia="MS Mincho"/>
        </w:rPr>
        <w:t xml:space="preserve"> but the legislation </w:t>
      </w:r>
      <w:r>
        <w:rPr>
          <w:rFonts w:eastAsia="MS Mincho"/>
        </w:rPr>
        <w:t>allows</w:t>
      </w:r>
      <w:r w:rsidRPr="005D4A0A">
        <w:rPr>
          <w:rFonts w:eastAsia="MS Mincho"/>
        </w:rPr>
        <w:t xml:space="preserve"> </w:t>
      </w:r>
      <w:r>
        <w:rPr>
          <w:rFonts w:eastAsia="MS Mincho"/>
        </w:rPr>
        <w:t>the Government to grant</w:t>
      </w:r>
      <w:r w:rsidRPr="005D4A0A">
        <w:rPr>
          <w:rFonts w:eastAsia="MS Mincho"/>
        </w:rPr>
        <w:t xml:space="preserve"> a </w:t>
      </w:r>
      <w:r>
        <w:rPr>
          <w:rFonts w:eastAsia="MS Mincho"/>
        </w:rPr>
        <w:t xml:space="preserve">mining </w:t>
      </w:r>
      <w:r w:rsidRPr="005D4A0A">
        <w:rPr>
          <w:rFonts w:eastAsia="MS Mincho"/>
        </w:rPr>
        <w:t xml:space="preserve">permit regardless of who owns the land and without the </w:t>
      </w:r>
      <w:r>
        <w:rPr>
          <w:rFonts w:eastAsia="MS Mincho"/>
        </w:rPr>
        <w:t xml:space="preserve">prior </w:t>
      </w:r>
      <w:r w:rsidRPr="005D4A0A">
        <w:rPr>
          <w:rFonts w:eastAsia="MS Mincho"/>
        </w:rPr>
        <w:t>consent of the property owner</w:t>
      </w:r>
      <w:r>
        <w:rPr>
          <w:rFonts w:eastAsia="MS Mincho"/>
        </w:rPr>
        <w:t>.</w:t>
      </w:r>
      <w:r w:rsidRPr="006619D9">
        <w:t xml:space="preserve"> </w:t>
      </w:r>
      <w:r>
        <w:t xml:space="preserve">Thus, according to the State party, </w:t>
      </w:r>
      <w:r w:rsidRPr="006619D9">
        <w:rPr>
          <w:rFonts w:eastAsia="MS Mincho"/>
        </w:rPr>
        <w:t xml:space="preserve">no racial discrimination </w:t>
      </w:r>
      <w:r>
        <w:rPr>
          <w:rFonts w:eastAsia="MS Mincho"/>
        </w:rPr>
        <w:t>is proven in the present case,</w:t>
      </w:r>
      <w:r w:rsidRPr="006619D9">
        <w:rPr>
          <w:rFonts w:eastAsia="MS Mincho"/>
        </w:rPr>
        <w:t xml:space="preserve"> given that the petitioners</w:t>
      </w:r>
      <w:r>
        <w:rPr>
          <w:rFonts w:eastAsia="MS Mincho"/>
        </w:rPr>
        <w:t>, who</w:t>
      </w:r>
      <w:r w:rsidRPr="006619D9">
        <w:rPr>
          <w:rFonts w:eastAsia="MS Mincho"/>
        </w:rPr>
        <w:t xml:space="preserve"> are </w:t>
      </w:r>
      <w:r>
        <w:rPr>
          <w:rFonts w:eastAsia="MS Mincho"/>
        </w:rPr>
        <w:t xml:space="preserve">treated </w:t>
      </w:r>
      <w:r w:rsidRPr="006619D9">
        <w:rPr>
          <w:rFonts w:eastAsia="MS Mincho"/>
        </w:rPr>
        <w:t xml:space="preserve">on </w:t>
      </w:r>
      <w:r>
        <w:rPr>
          <w:rFonts w:eastAsia="MS Mincho"/>
        </w:rPr>
        <w:t xml:space="preserve">an </w:t>
      </w:r>
      <w:r w:rsidRPr="006619D9">
        <w:rPr>
          <w:rFonts w:eastAsia="MS Mincho"/>
        </w:rPr>
        <w:t xml:space="preserve">equal </w:t>
      </w:r>
      <w:r>
        <w:rPr>
          <w:rFonts w:eastAsia="MS Mincho"/>
        </w:rPr>
        <w:t xml:space="preserve">footing </w:t>
      </w:r>
      <w:r w:rsidRPr="006619D9">
        <w:rPr>
          <w:rFonts w:eastAsia="MS Mincho"/>
        </w:rPr>
        <w:t>with lando</w:t>
      </w:r>
      <w:r>
        <w:rPr>
          <w:rFonts w:eastAsia="MS Mincho"/>
        </w:rPr>
        <w:t xml:space="preserve">wners concerned by the project, had been consulted, as any party affected, </w:t>
      </w:r>
      <w:r w:rsidRPr="006619D9">
        <w:rPr>
          <w:rFonts w:eastAsia="MS Mincho"/>
        </w:rPr>
        <w:t>to the extent required under national law in matters regarding mining con</w:t>
      </w:r>
      <w:r>
        <w:rPr>
          <w:rFonts w:eastAsia="MS Mincho"/>
        </w:rPr>
        <w:t>cessions.</w:t>
      </w:r>
    </w:p>
    <w:p w14:paraId="6D76FC1E" w14:textId="73A4A98C" w:rsidR="00207CFF" w:rsidRDefault="00207CFF" w:rsidP="00207CFF">
      <w:pPr>
        <w:pStyle w:val="SingleTxtG"/>
      </w:pPr>
      <w:r>
        <w:rPr>
          <w:rFonts w:eastAsia="MS Mincho"/>
        </w:rPr>
        <w:t>6.12</w:t>
      </w:r>
      <w:r>
        <w:rPr>
          <w:rFonts w:eastAsia="MS Mincho"/>
        </w:rPr>
        <w:tab/>
        <w:t>The Committee considers that the State party</w:t>
      </w:r>
      <w:r w:rsidR="0065460B">
        <w:rPr>
          <w:rFonts w:eastAsia="MS Mincho"/>
        </w:rPr>
        <w:t>’</w:t>
      </w:r>
      <w:r>
        <w:rPr>
          <w:rFonts w:eastAsia="MS Mincho"/>
        </w:rPr>
        <w:t>s reasoning is misguided and that it has not complied with its international obligations to protect the</w:t>
      </w:r>
      <w:r w:rsidRPr="006115C5">
        <w:rPr>
          <w:rFonts w:eastAsia="MS Mincho"/>
        </w:rPr>
        <w:t xml:space="preserve"> </w:t>
      </w:r>
      <w:r>
        <w:rPr>
          <w:rFonts w:eastAsia="MS Mincho"/>
        </w:rPr>
        <w:t>Vapsten Sami r</w:t>
      </w:r>
      <w:r w:rsidRPr="005C3E74">
        <w:rPr>
          <w:rFonts w:eastAsia="MS Mincho"/>
        </w:rPr>
        <w:t xml:space="preserve">eindeer </w:t>
      </w:r>
      <w:r>
        <w:rPr>
          <w:rFonts w:eastAsia="MS Mincho"/>
        </w:rPr>
        <w:t>h</w:t>
      </w:r>
      <w:r w:rsidRPr="005C3E74">
        <w:rPr>
          <w:rFonts w:eastAsia="MS Mincho"/>
        </w:rPr>
        <w:t xml:space="preserve">erding </w:t>
      </w:r>
      <w:r>
        <w:rPr>
          <w:rFonts w:eastAsia="MS Mincho"/>
        </w:rPr>
        <w:t>c</w:t>
      </w:r>
      <w:r w:rsidRPr="005C3E74">
        <w:rPr>
          <w:rFonts w:eastAsia="MS Mincho"/>
        </w:rPr>
        <w:t>ommunity</w:t>
      </w:r>
      <w:r>
        <w:rPr>
          <w:rFonts w:eastAsia="MS Mincho"/>
        </w:rPr>
        <w:t xml:space="preserve"> against racial discrimination by adequately or effectively consulting the community in the granting of the concessions.</w:t>
      </w:r>
      <w:r w:rsidRPr="00DB2653">
        <w:t xml:space="preserve"> </w:t>
      </w:r>
    </w:p>
    <w:p w14:paraId="08B2FA05" w14:textId="77777777" w:rsidR="00207CFF" w:rsidRPr="00FE2B82" w:rsidRDefault="00207CFF" w:rsidP="00207CFF">
      <w:pPr>
        <w:pStyle w:val="SingleTxtG"/>
        <w:rPr>
          <w:rFonts w:eastAsia="MS Mincho"/>
        </w:rPr>
      </w:pPr>
      <w:r>
        <w:rPr>
          <w:rFonts w:eastAsia="MS Mincho"/>
        </w:rPr>
        <w:t>6.13</w:t>
      </w:r>
      <w:r>
        <w:rPr>
          <w:rFonts w:eastAsia="MS Mincho"/>
        </w:rPr>
        <w:tab/>
      </w:r>
      <w:r w:rsidRPr="005A75BD">
        <w:rPr>
          <w:rFonts w:eastAsia="MS Mincho"/>
        </w:rPr>
        <w:t>The prohibition of racial discrimination underpinned in the Convention requires th</w:t>
      </w:r>
      <w:r>
        <w:rPr>
          <w:rFonts w:eastAsia="MS Mincho"/>
        </w:rPr>
        <w:t>at</w:t>
      </w:r>
      <w:r w:rsidRPr="005A75BD">
        <w:rPr>
          <w:rFonts w:eastAsia="MS Mincho"/>
        </w:rPr>
        <w:t xml:space="preserve"> States parties guarantee to everyone under their jurisdiction the enjoyment of equal rights </w:t>
      </w:r>
      <w:r>
        <w:rPr>
          <w:rFonts w:eastAsia="MS Mincho"/>
        </w:rPr>
        <w:t>de jure and de facto. Pursuant to a</w:t>
      </w:r>
      <w:r w:rsidRPr="00FB25B7">
        <w:rPr>
          <w:rFonts w:eastAsia="MS Mincho"/>
        </w:rPr>
        <w:t>rticle 2</w:t>
      </w:r>
      <w:r>
        <w:rPr>
          <w:rFonts w:eastAsia="MS Mincho"/>
        </w:rPr>
        <w:t xml:space="preserve"> (1) (c), e</w:t>
      </w:r>
      <w:r w:rsidRPr="00FB25B7">
        <w:rPr>
          <w:rFonts w:eastAsia="MS Mincho"/>
        </w:rPr>
        <w:t xml:space="preserve">ach State </w:t>
      </w:r>
      <w:r>
        <w:rPr>
          <w:rFonts w:eastAsia="MS Mincho"/>
        </w:rPr>
        <w:t>p</w:t>
      </w:r>
      <w:r w:rsidRPr="00FB25B7">
        <w:rPr>
          <w:rFonts w:eastAsia="MS Mincho"/>
        </w:rPr>
        <w:t xml:space="preserve">arty </w:t>
      </w:r>
      <w:r>
        <w:rPr>
          <w:rFonts w:eastAsia="MS Mincho"/>
        </w:rPr>
        <w:t>must</w:t>
      </w:r>
      <w:r w:rsidRPr="00FB25B7">
        <w:rPr>
          <w:rFonts w:eastAsia="MS Mincho"/>
        </w:rPr>
        <w:t xml:space="preserve"> take effective measures to review governmental, national and local policies, and to amend, rescind or nullify any laws </w:t>
      </w:r>
      <w:r>
        <w:rPr>
          <w:rFonts w:eastAsia="MS Mincho"/>
        </w:rPr>
        <w:t>or</w:t>
      </w:r>
      <w:r w:rsidRPr="00FB25B7">
        <w:rPr>
          <w:rFonts w:eastAsia="MS Mincho"/>
        </w:rPr>
        <w:t xml:space="preserve"> regulations which have the effect of creating or perpetuating racial discrimination</w:t>
      </w:r>
      <w:r>
        <w:rPr>
          <w:rFonts w:eastAsia="MS Mincho"/>
        </w:rPr>
        <w:t>,</w:t>
      </w:r>
      <w:r w:rsidRPr="00FB25B7">
        <w:rPr>
          <w:rFonts w:eastAsia="MS Mincho"/>
        </w:rPr>
        <w:t xml:space="preserve"> wherever it exists</w:t>
      </w:r>
      <w:r>
        <w:rPr>
          <w:rFonts w:eastAsia="MS Mincho"/>
        </w:rPr>
        <w:t xml:space="preserve">. </w:t>
      </w:r>
      <w:r w:rsidRPr="00B0051C">
        <w:t xml:space="preserve">States must </w:t>
      </w:r>
      <w:r w:rsidRPr="00675C97">
        <w:t>take positive measures to enable</w:t>
      </w:r>
      <w:r>
        <w:t xml:space="preserve"> the</w:t>
      </w:r>
      <w:r w:rsidRPr="00675C97">
        <w:t xml:space="preserve"> realization of human rights</w:t>
      </w:r>
      <w:r>
        <w:t xml:space="preserve"> for indigenous peoples</w:t>
      </w:r>
      <w:r w:rsidRPr="00675C97">
        <w:t xml:space="preserve">, </w:t>
      </w:r>
      <w:r>
        <w:t>either by removing remaining obstacles or by adopting specific legislative and administrative measures to fulfil their obligations under the Convention.</w:t>
      </w:r>
    </w:p>
    <w:p w14:paraId="552E53AD" w14:textId="1074710B" w:rsidR="00207CFF" w:rsidRPr="005772AE" w:rsidRDefault="00207CFF" w:rsidP="00207CFF">
      <w:pPr>
        <w:pStyle w:val="SingleTxtG"/>
        <w:rPr>
          <w:rFonts w:eastAsia="MS Mincho"/>
        </w:rPr>
      </w:pPr>
      <w:r>
        <w:rPr>
          <w:rFonts w:eastAsia="MS Mincho"/>
        </w:rPr>
        <w:t>6.14</w:t>
      </w:r>
      <w:r>
        <w:rPr>
          <w:rFonts w:eastAsia="MS Mincho"/>
        </w:rPr>
        <w:tab/>
        <w:t>In particular, in its general recommendation No. 23 (1997), the Committee has called on the States parties to recognize</w:t>
      </w:r>
      <w:r w:rsidRPr="0037586D">
        <w:rPr>
          <w:rFonts w:eastAsia="MS Mincho"/>
        </w:rPr>
        <w:t xml:space="preserve"> and respect indigenous distinct culture, history, language and way of life as an enrichment of the State</w:t>
      </w:r>
      <w:r w:rsidR="0065460B">
        <w:rPr>
          <w:rFonts w:eastAsia="MS Mincho"/>
        </w:rPr>
        <w:t>’</w:t>
      </w:r>
      <w:r w:rsidRPr="0037586D">
        <w:rPr>
          <w:rFonts w:eastAsia="MS Mincho"/>
        </w:rPr>
        <w:t>s cultural identity and to promote its preservation</w:t>
      </w:r>
      <w:r>
        <w:rPr>
          <w:rFonts w:eastAsia="MS Mincho"/>
        </w:rPr>
        <w:t xml:space="preserve">, which has been </w:t>
      </w:r>
      <w:r w:rsidRPr="00D0711C">
        <w:rPr>
          <w:rFonts w:eastAsia="MS Mincho"/>
        </w:rPr>
        <w:t>and still is jeopardized.</w:t>
      </w:r>
      <w:r>
        <w:rPr>
          <w:rFonts w:eastAsia="MS Mincho"/>
        </w:rPr>
        <w:t xml:space="preserve"> The Committee recalls that</w:t>
      </w:r>
      <w:r w:rsidRPr="00AA021E">
        <w:t xml:space="preserve"> </w:t>
      </w:r>
      <w:r>
        <w:t>indigenous peoples</w:t>
      </w:r>
      <w:r w:rsidR="0065460B">
        <w:t>’</w:t>
      </w:r>
      <w:r>
        <w:t xml:space="preserve"> land rights differ from the common understanding of civil law property rights and considers that </w:t>
      </w:r>
      <w:r w:rsidRPr="005539AA">
        <w:t xml:space="preserve">reindeer herding </w:t>
      </w:r>
      <w:r w:rsidRPr="00396EB7">
        <w:t>is not</w:t>
      </w:r>
      <w:r w:rsidRPr="00B51DF7">
        <w:t xml:space="preserve"> an </w:t>
      </w:r>
      <w:r w:rsidR="0065460B">
        <w:t>“</w:t>
      </w:r>
      <w:r w:rsidRPr="00B51DF7">
        <w:t>outdoor recreational exercise</w:t>
      </w:r>
      <w:r w:rsidR="0065460B">
        <w:t>”</w:t>
      </w:r>
      <w:r w:rsidRPr="00B51DF7">
        <w:t xml:space="preserve"> as </w:t>
      </w:r>
      <w:r w:rsidRPr="005772AE">
        <w:t>qualified in the Chief Mining Inspector</w:t>
      </w:r>
      <w:r w:rsidR="0065460B">
        <w:t>’</w:t>
      </w:r>
      <w:r w:rsidRPr="005772AE">
        <w:t>s decision</w:t>
      </w:r>
      <w:r w:rsidRPr="00B51DF7">
        <w:t>,</w:t>
      </w:r>
      <w:r w:rsidRPr="0065460B">
        <w:rPr>
          <w:rStyle w:val="FootnoteReference"/>
        </w:rPr>
        <w:footnoteReference w:id="23"/>
      </w:r>
      <w:r w:rsidRPr="0065460B">
        <w:rPr>
          <w:rStyle w:val="FootnoteReference"/>
          <w:vertAlign w:val="baseline"/>
        </w:rPr>
        <w:t xml:space="preserve"> </w:t>
      </w:r>
      <w:r w:rsidRPr="00B51DF7">
        <w:t xml:space="preserve">but a </w:t>
      </w:r>
      <w:r w:rsidRPr="005539AA">
        <w:t xml:space="preserve">central element of </w:t>
      </w:r>
      <w:r>
        <w:t>the petitioners</w:t>
      </w:r>
      <w:r w:rsidR="0065460B">
        <w:t>’</w:t>
      </w:r>
      <w:r w:rsidRPr="005539AA">
        <w:t xml:space="preserve"> cultural identity and traditional livelihood</w:t>
      </w:r>
      <w:r w:rsidRPr="004D167D">
        <w:t>.</w:t>
      </w:r>
    </w:p>
    <w:p w14:paraId="6D4D0716" w14:textId="44E8E4A9" w:rsidR="00207CFF" w:rsidRPr="0065460B" w:rsidRDefault="00207CFF" w:rsidP="00207CFF">
      <w:pPr>
        <w:pStyle w:val="SingleTxtG"/>
        <w:rPr>
          <w:rStyle w:val="FootnoteReference"/>
        </w:rPr>
      </w:pPr>
      <w:r>
        <w:rPr>
          <w:rFonts w:eastAsia="MS Mincho"/>
        </w:rPr>
        <w:t>6.15</w:t>
      </w:r>
      <w:r>
        <w:rPr>
          <w:rFonts w:eastAsia="MS Mincho"/>
        </w:rPr>
        <w:tab/>
        <w:t>Indeed, t</w:t>
      </w:r>
      <w:r w:rsidRPr="00DB2653">
        <w:rPr>
          <w:rFonts w:eastAsia="MS Mincho"/>
        </w:rPr>
        <w:t xml:space="preserve">he </w:t>
      </w:r>
      <w:r>
        <w:rPr>
          <w:rFonts w:eastAsia="MS Mincho"/>
        </w:rPr>
        <w:t>recognition of t</w:t>
      </w:r>
      <w:r w:rsidRPr="006115C5">
        <w:rPr>
          <w:rFonts w:eastAsia="MS Mincho"/>
        </w:rPr>
        <w:t>he</w:t>
      </w:r>
      <w:r>
        <w:rPr>
          <w:rFonts w:eastAsia="MS Mincho"/>
        </w:rPr>
        <w:t xml:space="preserve"> </w:t>
      </w:r>
      <w:r w:rsidRPr="006115C5">
        <w:rPr>
          <w:rFonts w:eastAsia="MS Mincho"/>
        </w:rPr>
        <w:t>Sami</w:t>
      </w:r>
      <w:r>
        <w:rPr>
          <w:rFonts w:eastAsia="MS Mincho"/>
        </w:rPr>
        <w:t xml:space="preserve"> communities</w:t>
      </w:r>
      <w:r w:rsidR="0065460B">
        <w:rPr>
          <w:rFonts w:eastAsia="MS Mincho"/>
        </w:rPr>
        <w:t>’</w:t>
      </w:r>
      <w:r w:rsidRPr="006115C5">
        <w:rPr>
          <w:rFonts w:eastAsia="MS Mincho"/>
        </w:rPr>
        <w:t xml:space="preserve"> land rights and their collective reindeer husbandry right</w:t>
      </w:r>
      <w:r>
        <w:rPr>
          <w:rFonts w:eastAsia="MS Mincho"/>
        </w:rPr>
        <w:t xml:space="preserve">, </w:t>
      </w:r>
      <w:r w:rsidRPr="006115C5">
        <w:rPr>
          <w:rFonts w:eastAsia="MS Mincho"/>
        </w:rPr>
        <w:t>based on immemorial usage,</w:t>
      </w:r>
      <w:r>
        <w:rPr>
          <w:rFonts w:eastAsia="MS Mincho"/>
        </w:rPr>
        <w:t xml:space="preserve"> entails the obligation to respect and protect these rights in practice.</w:t>
      </w:r>
      <w:r w:rsidRPr="00DB2653">
        <w:rPr>
          <w:rFonts w:eastAsia="MS Mincho"/>
        </w:rPr>
        <w:t xml:space="preserve"> </w:t>
      </w:r>
      <w:r>
        <w:rPr>
          <w:rFonts w:eastAsia="MS Mincho"/>
        </w:rPr>
        <w:t>T</w:t>
      </w:r>
      <w:r w:rsidRPr="00DB2653">
        <w:rPr>
          <w:rFonts w:eastAsia="MS Mincho"/>
        </w:rPr>
        <w:t xml:space="preserve">he need to safeguard their cultures and livelihoods </w:t>
      </w:r>
      <w:r>
        <w:rPr>
          <w:rFonts w:eastAsia="MS Mincho"/>
        </w:rPr>
        <w:t>is</w:t>
      </w:r>
      <w:r w:rsidRPr="00DB2653">
        <w:rPr>
          <w:rFonts w:eastAsia="MS Mincho"/>
        </w:rPr>
        <w:t xml:space="preserve"> among the reasons why State</w:t>
      </w:r>
      <w:r>
        <w:rPr>
          <w:rFonts w:eastAsia="MS Mincho"/>
        </w:rPr>
        <w:t>s</w:t>
      </w:r>
      <w:r w:rsidRPr="00DB2653">
        <w:rPr>
          <w:rFonts w:eastAsia="MS Mincho"/>
        </w:rPr>
        <w:t xml:space="preserve"> </w:t>
      </w:r>
      <w:r>
        <w:rPr>
          <w:rFonts w:eastAsia="MS Mincho"/>
        </w:rPr>
        <w:t>p</w:t>
      </w:r>
      <w:r w:rsidRPr="00DB2653">
        <w:rPr>
          <w:rFonts w:eastAsia="MS Mincho"/>
        </w:rPr>
        <w:t>art</w:t>
      </w:r>
      <w:r>
        <w:rPr>
          <w:rFonts w:eastAsia="MS Mincho"/>
        </w:rPr>
        <w:t>ies</w:t>
      </w:r>
      <w:r w:rsidRPr="00DB2653">
        <w:rPr>
          <w:rFonts w:eastAsia="MS Mincho"/>
        </w:rPr>
        <w:t xml:space="preserve"> should adopt </w:t>
      </w:r>
      <w:r>
        <w:rPr>
          <w:rFonts w:eastAsia="MS Mincho"/>
        </w:rPr>
        <w:t xml:space="preserve">concrete </w:t>
      </w:r>
      <w:r w:rsidRPr="00DB2653">
        <w:rPr>
          <w:rFonts w:eastAsia="MS Mincho"/>
        </w:rPr>
        <w:t xml:space="preserve">measures </w:t>
      </w:r>
      <w:r>
        <w:rPr>
          <w:rFonts w:eastAsia="MS Mincho"/>
        </w:rPr>
        <w:t>to ensure</w:t>
      </w:r>
      <w:r w:rsidRPr="00DB2653">
        <w:rPr>
          <w:rFonts w:eastAsia="MS Mincho"/>
        </w:rPr>
        <w:t xml:space="preserve"> their</w:t>
      </w:r>
      <w:r>
        <w:rPr>
          <w:rFonts w:eastAsia="MS Mincho"/>
        </w:rPr>
        <w:t xml:space="preserve"> effective</w:t>
      </w:r>
      <w:r w:rsidRPr="00DB2653">
        <w:rPr>
          <w:rFonts w:eastAsia="MS Mincho"/>
        </w:rPr>
        <w:t xml:space="preserve"> consultation and par</w:t>
      </w:r>
      <w:r>
        <w:rPr>
          <w:rFonts w:eastAsia="MS Mincho"/>
        </w:rPr>
        <w:t>ticipation in decision-making. The Committee recalls that, in its general recommendation No. 32 (2009), it clarified that t</w:t>
      </w:r>
      <w:r w:rsidRPr="00EE1C7A">
        <w:rPr>
          <w:rFonts w:eastAsia="MS Mincho"/>
        </w:rPr>
        <w:t xml:space="preserve">he notion of inadmissible </w:t>
      </w:r>
      <w:r w:rsidR="0065460B">
        <w:rPr>
          <w:rFonts w:eastAsia="MS Mincho"/>
        </w:rPr>
        <w:t>“</w:t>
      </w:r>
      <w:r w:rsidRPr="00EE1C7A">
        <w:rPr>
          <w:rFonts w:eastAsia="MS Mincho"/>
        </w:rPr>
        <w:t>separate rights</w:t>
      </w:r>
      <w:r w:rsidR="0065460B">
        <w:rPr>
          <w:rFonts w:eastAsia="MS Mincho"/>
        </w:rPr>
        <w:t>”</w:t>
      </w:r>
      <w:r w:rsidRPr="00EE1C7A">
        <w:rPr>
          <w:rFonts w:eastAsia="MS Mincho"/>
        </w:rPr>
        <w:t xml:space="preserve"> must be distinguished from rights accepted and recogni</w:t>
      </w:r>
      <w:r>
        <w:rPr>
          <w:rFonts w:eastAsia="MS Mincho"/>
        </w:rPr>
        <w:t>z</w:t>
      </w:r>
      <w:r w:rsidRPr="00EE1C7A">
        <w:rPr>
          <w:rFonts w:eastAsia="MS Mincho"/>
        </w:rPr>
        <w:t>ed by the international community to secure the existence and identity of groups such as minorities, indigenous peoples and other categories of person whose rights are similarly accepted and recogni</w:t>
      </w:r>
      <w:r>
        <w:rPr>
          <w:rFonts w:eastAsia="MS Mincho"/>
        </w:rPr>
        <w:t>z</w:t>
      </w:r>
      <w:r w:rsidRPr="00EE1C7A">
        <w:rPr>
          <w:rFonts w:eastAsia="MS Mincho"/>
        </w:rPr>
        <w:t>ed within the framework of universal human rights</w:t>
      </w:r>
      <w:r>
        <w:rPr>
          <w:rFonts w:eastAsia="MS Mincho"/>
        </w:rPr>
        <w:t xml:space="preserve"> (para. 26)</w:t>
      </w:r>
      <w:r w:rsidRPr="00EE1C7A">
        <w:rPr>
          <w:rFonts w:eastAsia="MS Mincho"/>
        </w:rPr>
        <w:t>.</w:t>
      </w:r>
      <w:r>
        <w:rPr>
          <w:rFonts w:eastAsia="MS Mincho"/>
        </w:rPr>
        <w:t xml:space="preserve"> Rights </w:t>
      </w:r>
      <w:r w:rsidRPr="00EE1C7A">
        <w:rPr>
          <w:rFonts w:eastAsia="MS Mincho"/>
        </w:rPr>
        <w:t xml:space="preserve">to lands traditionally occupied by </w:t>
      </w:r>
      <w:r>
        <w:rPr>
          <w:rFonts w:eastAsia="MS Mincho"/>
        </w:rPr>
        <w:t xml:space="preserve">indigenous peoples are permanent </w:t>
      </w:r>
      <w:r w:rsidRPr="00EE1C7A">
        <w:rPr>
          <w:rFonts w:eastAsia="MS Mincho"/>
        </w:rPr>
        <w:t>rights, recogni</w:t>
      </w:r>
      <w:r>
        <w:rPr>
          <w:rFonts w:eastAsia="MS Mincho"/>
        </w:rPr>
        <w:t>z</w:t>
      </w:r>
      <w:r w:rsidRPr="00EE1C7A">
        <w:rPr>
          <w:rFonts w:eastAsia="MS Mincho"/>
        </w:rPr>
        <w:t xml:space="preserve">ed as such in human rights instruments, including those adopted in the context of the United Nations and its </w:t>
      </w:r>
      <w:r>
        <w:rPr>
          <w:rFonts w:eastAsia="MS Mincho"/>
        </w:rPr>
        <w:t xml:space="preserve">specialized </w:t>
      </w:r>
      <w:r w:rsidRPr="00EE1C7A">
        <w:rPr>
          <w:rFonts w:eastAsia="MS Mincho"/>
        </w:rPr>
        <w:t>agencies</w:t>
      </w:r>
      <w:r>
        <w:rPr>
          <w:rFonts w:eastAsia="MS Mincho"/>
        </w:rPr>
        <w:t>.</w:t>
      </w:r>
      <w:r w:rsidRPr="0065460B">
        <w:rPr>
          <w:rStyle w:val="FootnoteReference"/>
        </w:rPr>
        <w:footnoteReference w:id="24"/>
      </w:r>
    </w:p>
    <w:p w14:paraId="3F15BEC5" w14:textId="551D1BA1" w:rsidR="00207CFF" w:rsidRPr="00696DBC" w:rsidRDefault="00207CFF" w:rsidP="00207CFF">
      <w:pPr>
        <w:pStyle w:val="SingleTxtG"/>
        <w:rPr>
          <w:lang w:val="en-US"/>
        </w:rPr>
      </w:pPr>
      <w:r>
        <w:rPr>
          <w:rFonts w:eastAsia="MS Mincho"/>
        </w:rPr>
        <w:t>6.16</w:t>
      </w:r>
      <w:r>
        <w:rPr>
          <w:rFonts w:eastAsia="MS Mincho"/>
        </w:rPr>
        <w:tab/>
      </w:r>
      <w:r w:rsidRPr="00A149E3">
        <w:rPr>
          <w:rFonts w:eastAsia="MS Mincho"/>
        </w:rPr>
        <w:t xml:space="preserve">The Committee has frequently reaffirmed the understanding that </w:t>
      </w:r>
      <w:r w:rsidRPr="00DB2653">
        <w:rPr>
          <w:rFonts w:eastAsia="MS Mincho"/>
        </w:rPr>
        <w:t xml:space="preserve">lack of appropriate consultation with indigenous peoples may constitute a form of racial discrimination </w:t>
      </w:r>
      <w:r>
        <w:rPr>
          <w:rFonts w:eastAsia="MS Mincho"/>
        </w:rPr>
        <w:t>and could fall</w:t>
      </w:r>
      <w:r w:rsidRPr="00DB2653">
        <w:rPr>
          <w:rFonts w:eastAsia="MS Mincho"/>
        </w:rPr>
        <w:t xml:space="preserve"> under the scope of the Convention</w:t>
      </w:r>
      <w:r>
        <w:rPr>
          <w:rFonts w:eastAsia="MS Mincho"/>
        </w:rPr>
        <w:t>. The Committee adheres to the human rights-based approach of free</w:t>
      </w:r>
      <w:r w:rsidRPr="00244F91">
        <w:t xml:space="preserve">, prior and informed consent </w:t>
      </w:r>
      <w:r>
        <w:t xml:space="preserve">as a </w:t>
      </w:r>
      <w:r>
        <w:rPr>
          <w:lang w:val="en-US"/>
        </w:rPr>
        <w:t xml:space="preserve">norm stemming from the prohibition of racial discrimination, </w:t>
      </w:r>
      <w:r>
        <w:t xml:space="preserve">which is </w:t>
      </w:r>
      <w:r w:rsidRPr="00244F91">
        <w:t>the main underlying cause of most discrimination suffered by</w:t>
      </w:r>
      <w:r>
        <w:t xml:space="preserve"> indigenous peoples.</w:t>
      </w:r>
      <w:r w:rsidRPr="0065460B">
        <w:rPr>
          <w:rStyle w:val="FootnoteReference"/>
        </w:rPr>
        <w:footnoteReference w:id="25"/>
      </w:r>
      <w:r w:rsidR="0065460B" w:rsidRPr="0065460B">
        <w:rPr>
          <w:rStyle w:val="FootnoteReference"/>
          <w:vertAlign w:val="baseline"/>
        </w:rPr>
        <w:t xml:space="preserve"> </w:t>
      </w:r>
    </w:p>
    <w:p w14:paraId="40445512" w14:textId="6E8F3D98" w:rsidR="00207CFF" w:rsidRDefault="00207CFF" w:rsidP="00207CFF">
      <w:pPr>
        <w:pStyle w:val="SingleTxtG"/>
        <w:rPr>
          <w:rFonts w:eastAsia="MS Mincho"/>
        </w:rPr>
      </w:pPr>
      <w:r>
        <w:rPr>
          <w:rFonts w:eastAsia="MS Mincho"/>
        </w:rPr>
        <w:t>6.17</w:t>
      </w:r>
      <w:r>
        <w:rPr>
          <w:rFonts w:eastAsia="MS Mincho"/>
        </w:rPr>
        <w:tab/>
        <w:t xml:space="preserve">The Committee notes that it is incumbent upon States parties </w:t>
      </w:r>
      <w:r w:rsidRPr="0090482D">
        <w:rPr>
          <w:rFonts w:eastAsia="MS Mincho"/>
        </w:rPr>
        <w:t xml:space="preserve">to provide evidence that </w:t>
      </w:r>
      <w:r>
        <w:rPr>
          <w:rFonts w:eastAsia="MS Mincho"/>
        </w:rPr>
        <w:t xml:space="preserve">they fulfil this obligation, </w:t>
      </w:r>
      <w:r w:rsidRPr="0090482D">
        <w:rPr>
          <w:rFonts w:eastAsia="MS Mincho"/>
        </w:rPr>
        <w:t>either directly</w:t>
      </w:r>
      <w:r>
        <w:rPr>
          <w:rFonts w:eastAsia="MS Mincho"/>
        </w:rPr>
        <w:t>,</w:t>
      </w:r>
      <w:r w:rsidRPr="0090482D">
        <w:rPr>
          <w:rFonts w:eastAsia="MS Mincho"/>
        </w:rPr>
        <w:t xml:space="preserve"> by organizing</w:t>
      </w:r>
      <w:r>
        <w:rPr>
          <w:rFonts w:eastAsia="MS Mincho"/>
        </w:rPr>
        <w:t xml:space="preserve"> and</w:t>
      </w:r>
      <w:r w:rsidRPr="0090482D">
        <w:rPr>
          <w:rFonts w:eastAsia="MS Mincho"/>
        </w:rPr>
        <w:t xml:space="preserve"> operating consultations </w:t>
      </w:r>
      <w:r>
        <w:rPr>
          <w:rFonts w:eastAsia="MS Mincho"/>
        </w:rPr>
        <w:t xml:space="preserve">in good faith </w:t>
      </w:r>
      <w:r w:rsidRPr="00D41D96">
        <w:t xml:space="preserve">and </w:t>
      </w:r>
      <w:r>
        <w:t xml:space="preserve">with a view </w:t>
      </w:r>
      <w:r w:rsidRPr="00D41D96">
        <w:t xml:space="preserve">to </w:t>
      </w:r>
      <w:r>
        <w:t>reaching</w:t>
      </w:r>
      <w:r w:rsidRPr="00D41D96">
        <w:t xml:space="preserve"> consensus</w:t>
      </w:r>
      <w:r>
        <w:t xml:space="preserve">, </w:t>
      </w:r>
      <w:r w:rsidRPr="0090482D">
        <w:rPr>
          <w:rFonts w:eastAsia="MS Mincho"/>
        </w:rPr>
        <w:t>or indirectly</w:t>
      </w:r>
      <w:r>
        <w:rPr>
          <w:rFonts w:eastAsia="MS Mincho"/>
        </w:rPr>
        <w:t>,</w:t>
      </w:r>
      <w:r w:rsidRPr="0090482D">
        <w:rPr>
          <w:rFonts w:eastAsia="MS Mincho"/>
        </w:rPr>
        <w:t xml:space="preserve"> by providing sufficient guarantees</w:t>
      </w:r>
      <w:r>
        <w:rPr>
          <w:rFonts w:eastAsia="MS Mincho"/>
        </w:rPr>
        <w:t xml:space="preserve"> of effective participation of indigenous communities and by ensuring that </w:t>
      </w:r>
      <w:r w:rsidRPr="0090482D">
        <w:rPr>
          <w:rFonts w:eastAsia="MS Mincho"/>
        </w:rPr>
        <w:t xml:space="preserve">due weight </w:t>
      </w:r>
      <w:r>
        <w:rPr>
          <w:rFonts w:eastAsia="MS Mincho"/>
        </w:rPr>
        <w:t xml:space="preserve">is </w:t>
      </w:r>
      <w:r>
        <w:rPr>
          <w:rFonts w:eastAsia="MS Mincho"/>
        </w:rPr>
        <w:lastRenderedPageBreak/>
        <w:t>indeed</w:t>
      </w:r>
      <w:r w:rsidRPr="0090482D">
        <w:rPr>
          <w:rFonts w:eastAsia="MS Mincho"/>
        </w:rPr>
        <w:t xml:space="preserve"> given</w:t>
      </w:r>
      <w:r>
        <w:rPr>
          <w:rFonts w:eastAsia="MS Mincho"/>
        </w:rPr>
        <w:t xml:space="preserve"> by any third party</w:t>
      </w:r>
      <w:r w:rsidRPr="0090482D">
        <w:rPr>
          <w:rFonts w:eastAsia="MS Mincho"/>
        </w:rPr>
        <w:t xml:space="preserve"> to the </w:t>
      </w:r>
      <w:r>
        <w:rPr>
          <w:rFonts w:eastAsia="MS Mincho"/>
        </w:rPr>
        <w:t xml:space="preserve">substantive arguments raised by the indigenous communities. </w:t>
      </w:r>
      <w:r w:rsidRPr="005743DD">
        <w:rPr>
          <w:rFonts w:eastAsia="MS Mincho"/>
        </w:rPr>
        <w:t>The</w:t>
      </w:r>
      <w:r>
        <w:rPr>
          <w:rFonts w:eastAsia="MS Mincho"/>
        </w:rPr>
        <w:t xml:space="preserve"> Committee considers that the duty to </w:t>
      </w:r>
      <w:r w:rsidRPr="00E04F04">
        <w:rPr>
          <w:rFonts w:eastAsia="MS Mincho"/>
        </w:rPr>
        <w:t>consult</w:t>
      </w:r>
      <w:r w:rsidRPr="0065460B">
        <w:rPr>
          <w:rStyle w:val="FootnoteReference"/>
        </w:rPr>
        <w:footnoteReference w:id="26"/>
      </w:r>
      <w:r w:rsidRPr="0065460B">
        <w:rPr>
          <w:rStyle w:val="FootnoteReference"/>
          <w:vertAlign w:val="baseline"/>
        </w:rPr>
        <w:t xml:space="preserve"> </w:t>
      </w:r>
      <w:r>
        <w:rPr>
          <w:rFonts w:eastAsia="MS Mincho"/>
        </w:rPr>
        <w:t xml:space="preserve">in such a context is the responsibility of the State and </w:t>
      </w:r>
      <w:r w:rsidRPr="000B6779">
        <w:rPr>
          <w:rFonts w:eastAsia="MS Mincho"/>
        </w:rPr>
        <w:t xml:space="preserve">cannot be delegated </w:t>
      </w:r>
      <w:r>
        <w:rPr>
          <w:rFonts w:eastAsia="MS Mincho"/>
        </w:rPr>
        <w:t xml:space="preserve">without supervision </w:t>
      </w:r>
      <w:r w:rsidRPr="000B6779">
        <w:rPr>
          <w:rFonts w:eastAsia="MS Mincho"/>
        </w:rPr>
        <w:t xml:space="preserve">to a private company, especially to the very company </w:t>
      </w:r>
      <w:r>
        <w:rPr>
          <w:rFonts w:eastAsia="MS Mincho"/>
        </w:rPr>
        <w:t>that has a</w:t>
      </w:r>
      <w:r w:rsidRPr="000B6779">
        <w:rPr>
          <w:rFonts w:eastAsia="MS Mincho"/>
        </w:rPr>
        <w:t xml:space="preserve"> commercial interest in the resources within the territory of the </w:t>
      </w:r>
      <w:r>
        <w:rPr>
          <w:rFonts w:eastAsia="MS Mincho"/>
        </w:rPr>
        <w:t>indigenous peoples.</w:t>
      </w:r>
      <w:r w:rsidRPr="0065460B">
        <w:rPr>
          <w:rStyle w:val="FootnoteReference"/>
        </w:rPr>
        <w:footnoteReference w:id="27"/>
      </w:r>
      <w:r w:rsidRPr="0065460B">
        <w:rPr>
          <w:rStyle w:val="FootnoteReference"/>
          <w:vertAlign w:val="baseline"/>
        </w:rPr>
        <w:t xml:space="preserve"> </w:t>
      </w:r>
      <w:r>
        <w:rPr>
          <w:rFonts w:eastAsia="MS Mincho"/>
        </w:rPr>
        <w:t>As observed by the Special Rapporteur</w:t>
      </w:r>
      <w:r w:rsidRPr="00D7289E">
        <w:t xml:space="preserve"> </w:t>
      </w:r>
      <w:r w:rsidRPr="00D7289E">
        <w:rPr>
          <w:rFonts w:eastAsia="MS Mincho"/>
        </w:rPr>
        <w:t>on the rights of indigenous peoples</w:t>
      </w:r>
      <w:r>
        <w:rPr>
          <w:rFonts w:eastAsia="MS Mincho"/>
        </w:rPr>
        <w:t xml:space="preserve">, in addition to not </w:t>
      </w:r>
      <w:r w:rsidRPr="00B12CBF">
        <w:rPr>
          <w:rFonts w:eastAsia="MS Mincho"/>
        </w:rPr>
        <w:t>absolving the State of ultimate responsibility, such deleg</w:t>
      </w:r>
      <w:r>
        <w:rPr>
          <w:rFonts w:eastAsia="MS Mincho"/>
        </w:rPr>
        <w:t>ation of a State</w:t>
      </w:r>
      <w:r w:rsidR="0065460B">
        <w:rPr>
          <w:rFonts w:eastAsia="MS Mincho"/>
        </w:rPr>
        <w:t>’</w:t>
      </w:r>
      <w:r>
        <w:rPr>
          <w:rFonts w:eastAsia="MS Mincho"/>
        </w:rPr>
        <w:t xml:space="preserve">s human rights </w:t>
      </w:r>
      <w:r w:rsidRPr="00B12CBF">
        <w:rPr>
          <w:rFonts w:eastAsia="MS Mincho"/>
        </w:rPr>
        <w:t xml:space="preserve">obligations to a private company may not be desirable, and can </w:t>
      </w:r>
      <w:r>
        <w:rPr>
          <w:rFonts w:eastAsia="MS Mincho"/>
        </w:rPr>
        <w:t xml:space="preserve">even be problematic, given that </w:t>
      </w:r>
      <w:r w:rsidRPr="00B12CBF">
        <w:rPr>
          <w:rFonts w:eastAsia="MS Mincho"/>
        </w:rPr>
        <w:t>the interests of the private company, generally speaking, are princi</w:t>
      </w:r>
      <w:r>
        <w:rPr>
          <w:rFonts w:eastAsia="MS Mincho"/>
        </w:rPr>
        <w:t xml:space="preserve">pally lucrative and thus cannot </w:t>
      </w:r>
      <w:r w:rsidRPr="00B12CBF">
        <w:rPr>
          <w:rFonts w:eastAsia="MS Mincho"/>
        </w:rPr>
        <w:t>be in complete alignment with the best interests of the indigenou</w:t>
      </w:r>
      <w:r>
        <w:rPr>
          <w:rFonts w:eastAsia="MS Mincho"/>
        </w:rPr>
        <w:t>s peoples concerned.</w:t>
      </w:r>
      <w:r w:rsidRPr="0065460B">
        <w:rPr>
          <w:rStyle w:val="FootnoteReference"/>
        </w:rPr>
        <w:footnoteReference w:id="28"/>
      </w:r>
      <w:r w:rsidRPr="0065460B">
        <w:rPr>
          <w:rStyle w:val="FootnoteReference"/>
          <w:vertAlign w:val="baseline"/>
        </w:rPr>
        <w:t xml:space="preserve"> </w:t>
      </w:r>
      <w:r>
        <w:rPr>
          <w:rFonts w:eastAsia="MS Mincho"/>
        </w:rPr>
        <w:t>In the present communication, by delegating the consultation process to the mining company without effective guarantees</w:t>
      </w:r>
      <w:r w:rsidR="0065460B">
        <w:rPr>
          <w:rFonts w:eastAsia="MS Mincho"/>
        </w:rPr>
        <w:t xml:space="preserve"> </w:t>
      </w:r>
      <w:r w:rsidRPr="00C770BC">
        <w:rPr>
          <w:rFonts w:eastAsia="MS Mincho"/>
        </w:rPr>
        <w:t xml:space="preserve">and thus failing in its </w:t>
      </w:r>
      <w:r w:rsidRPr="00AB3628">
        <w:rPr>
          <w:rFonts w:eastAsia="MS Mincho"/>
        </w:rPr>
        <w:t>duty to respect</w:t>
      </w:r>
      <w:r>
        <w:rPr>
          <w:rFonts w:eastAsia="MS Mincho"/>
        </w:rPr>
        <w:t xml:space="preserve"> the land </w:t>
      </w:r>
      <w:r>
        <w:t>rights of the Vapsten Sami reindeer herding community</w:t>
      </w:r>
      <w:r>
        <w:rPr>
          <w:rFonts w:eastAsia="MS Mincho"/>
        </w:rPr>
        <w:t>, the State party did not</w:t>
      </w:r>
      <w:r w:rsidRPr="00E02BF2">
        <w:t xml:space="preserve"> </w:t>
      </w:r>
      <w:r w:rsidRPr="00E02BF2">
        <w:rPr>
          <w:rFonts w:eastAsia="MS Mincho"/>
        </w:rPr>
        <w:t>comply with its international obligations</w:t>
      </w:r>
      <w:r>
        <w:rPr>
          <w:rFonts w:eastAsia="MS Mincho"/>
        </w:rPr>
        <w:t xml:space="preserve">. </w:t>
      </w:r>
    </w:p>
    <w:p w14:paraId="188074A6" w14:textId="77777777" w:rsidR="00207CFF" w:rsidRDefault="00207CFF" w:rsidP="00207CFF">
      <w:pPr>
        <w:pStyle w:val="SingleTxtG"/>
        <w:rPr>
          <w:rFonts w:eastAsia="MS Mincho"/>
        </w:rPr>
      </w:pPr>
      <w:r>
        <w:rPr>
          <w:rFonts w:eastAsia="MS Mincho"/>
        </w:rPr>
        <w:t>6.18</w:t>
      </w:r>
      <w:r>
        <w:rPr>
          <w:rFonts w:eastAsia="MS Mincho"/>
        </w:rPr>
        <w:tab/>
        <w:t xml:space="preserve">Moreover, </w:t>
      </w:r>
      <w:r w:rsidRPr="00C02E27">
        <w:rPr>
          <w:rFonts w:eastAsia="MS Mincho"/>
        </w:rPr>
        <w:t xml:space="preserve">the Committee </w:t>
      </w:r>
      <w:r>
        <w:rPr>
          <w:rFonts w:eastAsia="MS Mincho"/>
        </w:rPr>
        <w:t>further considers</w:t>
      </w:r>
      <w:r w:rsidRPr="00C02E27">
        <w:rPr>
          <w:rFonts w:eastAsia="MS Mincho"/>
        </w:rPr>
        <w:t xml:space="preserve"> that </w:t>
      </w:r>
      <w:r w:rsidRPr="00807712">
        <w:rPr>
          <w:rFonts w:eastAsia="MS Mincho"/>
        </w:rPr>
        <w:t>environmental and social impact studies</w:t>
      </w:r>
      <w:r>
        <w:rPr>
          <w:rFonts w:eastAsia="MS Mincho"/>
        </w:rPr>
        <w:t xml:space="preserve"> should be part of the consultation process with indigenous peoples. These studies should be</w:t>
      </w:r>
      <w:r w:rsidRPr="00BE0B2F">
        <w:rPr>
          <w:rFonts w:eastAsia="MS Mincho"/>
        </w:rPr>
        <w:t xml:space="preserve"> conducted by independent and technically competent entities, prior to </w:t>
      </w:r>
      <w:r>
        <w:rPr>
          <w:rFonts w:eastAsia="MS Mincho"/>
        </w:rPr>
        <w:t xml:space="preserve">the </w:t>
      </w:r>
      <w:r w:rsidRPr="00BE0B2F">
        <w:rPr>
          <w:rFonts w:eastAsia="MS Mincho"/>
        </w:rPr>
        <w:t xml:space="preserve">awarding </w:t>
      </w:r>
      <w:r>
        <w:rPr>
          <w:rFonts w:eastAsia="MS Mincho"/>
        </w:rPr>
        <w:t xml:space="preserve">of </w:t>
      </w:r>
      <w:r w:rsidRPr="00BE0B2F">
        <w:rPr>
          <w:rFonts w:eastAsia="MS Mincho"/>
        </w:rPr>
        <w:t xml:space="preserve">a concession for any development or investment project </w:t>
      </w:r>
      <w:r>
        <w:rPr>
          <w:rFonts w:eastAsia="MS Mincho"/>
        </w:rPr>
        <w:t>affecting</w:t>
      </w:r>
      <w:r w:rsidRPr="00BE0B2F">
        <w:rPr>
          <w:rFonts w:eastAsia="MS Mincho"/>
        </w:rPr>
        <w:t xml:space="preserve"> traditional </w:t>
      </w:r>
      <w:r>
        <w:rPr>
          <w:rFonts w:eastAsia="MS Mincho"/>
        </w:rPr>
        <w:t xml:space="preserve">territories. Based on these studies, consultations </w:t>
      </w:r>
      <w:r w:rsidRPr="00FB1D95">
        <w:rPr>
          <w:rFonts w:eastAsia="MS Mincho"/>
        </w:rPr>
        <w:t xml:space="preserve">must </w:t>
      </w:r>
      <w:r>
        <w:rPr>
          <w:rFonts w:eastAsia="MS Mincho"/>
        </w:rPr>
        <w:t>be held</w:t>
      </w:r>
      <w:r w:rsidRPr="00FB1D95">
        <w:rPr>
          <w:rFonts w:eastAsia="MS Mincho"/>
        </w:rPr>
        <w:t xml:space="preserve"> from the early stag</w:t>
      </w:r>
      <w:r>
        <w:rPr>
          <w:rFonts w:eastAsia="MS Mincho"/>
        </w:rPr>
        <w:t xml:space="preserve">es and before the design of the project, </w:t>
      </w:r>
      <w:r w:rsidRPr="00FB1D95">
        <w:rPr>
          <w:rFonts w:eastAsia="MS Mincho"/>
        </w:rPr>
        <w:t xml:space="preserve">not </w:t>
      </w:r>
      <w:r>
        <w:rPr>
          <w:rFonts w:eastAsia="MS Mincho"/>
        </w:rPr>
        <w:t>only at the point</w:t>
      </w:r>
      <w:r w:rsidRPr="00FB1D95">
        <w:rPr>
          <w:rFonts w:eastAsia="MS Mincho"/>
        </w:rPr>
        <w:t xml:space="preserve"> when it i</w:t>
      </w:r>
      <w:r>
        <w:rPr>
          <w:rFonts w:eastAsia="MS Mincho"/>
        </w:rPr>
        <w:t xml:space="preserve">s necessary to obtain approval; they </w:t>
      </w:r>
      <w:r w:rsidRPr="00FB1D95">
        <w:rPr>
          <w:rFonts w:eastAsia="MS Mincho"/>
        </w:rPr>
        <w:t>should not start with predefin</w:t>
      </w:r>
      <w:r>
        <w:rPr>
          <w:rFonts w:eastAsia="MS Mincho"/>
        </w:rPr>
        <w:t xml:space="preserve">ed ideas according to which the </w:t>
      </w:r>
      <w:r w:rsidRPr="00FB1D95">
        <w:rPr>
          <w:rFonts w:eastAsia="MS Mincho"/>
        </w:rPr>
        <w:t xml:space="preserve">project </w:t>
      </w:r>
      <w:r>
        <w:rPr>
          <w:rFonts w:eastAsia="MS Mincho"/>
        </w:rPr>
        <w:t>must necessarily be carried out, and they must involve constant communication between the parties. T</w:t>
      </w:r>
      <w:r w:rsidRPr="00652B47">
        <w:rPr>
          <w:rFonts w:eastAsia="MS Mincho"/>
        </w:rPr>
        <w:t xml:space="preserve">he </w:t>
      </w:r>
      <w:r>
        <w:rPr>
          <w:rFonts w:eastAsia="MS Mincho"/>
        </w:rPr>
        <w:t xml:space="preserve">Committee recalls that, since the </w:t>
      </w:r>
      <w:r w:rsidRPr="00652B47">
        <w:rPr>
          <w:rFonts w:eastAsia="MS Mincho"/>
        </w:rPr>
        <w:t>uncertainty of the outcome</w:t>
      </w:r>
      <w:r>
        <w:rPr>
          <w:rFonts w:eastAsia="MS Mincho"/>
        </w:rPr>
        <w:t xml:space="preserve"> on the Vapsten Sami r</w:t>
      </w:r>
      <w:r w:rsidRPr="005C3E74">
        <w:rPr>
          <w:rFonts w:eastAsia="MS Mincho"/>
        </w:rPr>
        <w:t xml:space="preserve">eindeer </w:t>
      </w:r>
      <w:r>
        <w:rPr>
          <w:rFonts w:eastAsia="MS Mincho"/>
        </w:rPr>
        <w:t>h</w:t>
      </w:r>
      <w:r w:rsidRPr="005C3E74">
        <w:rPr>
          <w:rFonts w:eastAsia="MS Mincho"/>
        </w:rPr>
        <w:t xml:space="preserve">erding </w:t>
      </w:r>
      <w:r>
        <w:rPr>
          <w:rFonts w:eastAsia="MS Mincho"/>
        </w:rPr>
        <w:t>c</w:t>
      </w:r>
      <w:r w:rsidRPr="005C3E74">
        <w:rPr>
          <w:rFonts w:eastAsia="MS Mincho"/>
        </w:rPr>
        <w:t>ommunity</w:t>
      </w:r>
      <w:r>
        <w:rPr>
          <w:rFonts w:eastAsia="MS Mincho"/>
        </w:rPr>
        <w:t xml:space="preserve"> has been identified and admitted by the State party, it </w:t>
      </w:r>
      <w:r>
        <w:rPr>
          <w:rFonts w:eastAsia="MS Mincho"/>
          <w:lang w:val="en-US"/>
        </w:rPr>
        <w:t xml:space="preserve">is even more so the responsibility of the State party, </w:t>
      </w:r>
      <w:r>
        <w:rPr>
          <w:rFonts w:eastAsia="MS Mincho"/>
        </w:rPr>
        <w:t xml:space="preserve">in the context of the process of awarding the </w:t>
      </w:r>
      <w:r w:rsidRPr="002234B8">
        <w:rPr>
          <w:rFonts w:eastAsia="MS Mincho"/>
        </w:rPr>
        <w:t>concession</w:t>
      </w:r>
      <w:r>
        <w:rPr>
          <w:rFonts w:eastAsia="MS Mincho"/>
        </w:rPr>
        <w:t xml:space="preserve">s, </w:t>
      </w:r>
      <w:r w:rsidRPr="00652B47">
        <w:rPr>
          <w:rFonts w:eastAsia="MS Mincho"/>
        </w:rPr>
        <w:t xml:space="preserve">to </w:t>
      </w:r>
      <w:r>
        <w:rPr>
          <w:rFonts w:eastAsia="MS Mincho"/>
        </w:rPr>
        <w:t>impose</w:t>
      </w:r>
      <w:r w:rsidRPr="00652B47">
        <w:rPr>
          <w:rFonts w:eastAsia="MS Mincho"/>
        </w:rPr>
        <w:t xml:space="preserve"> strict terms </w:t>
      </w:r>
      <w:r>
        <w:rPr>
          <w:rFonts w:eastAsia="MS Mincho"/>
        </w:rPr>
        <w:t>on studies and to supervise their implementation in order to limit as much as possible their impact on reindeer husbandry</w:t>
      </w:r>
      <w:r w:rsidRPr="00A76CFB">
        <w:rPr>
          <w:rFonts w:eastAsia="MS Mincho"/>
        </w:rPr>
        <w:t xml:space="preserve">. Although the </w:t>
      </w:r>
      <w:r>
        <w:rPr>
          <w:rFonts w:eastAsia="MS Mincho"/>
        </w:rPr>
        <w:t xml:space="preserve">need to achieve a </w:t>
      </w:r>
      <w:r w:rsidRPr="00A76CFB">
        <w:rPr>
          <w:rFonts w:eastAsia="MS Mincho"/>
        </w:rPr>
        <w:t xml:space="preserve">balance between the mining operations and the reindeer husbandry was invoked by </w:t>
      </w:r>
      <w:r>
        <w:rPr>
          <w:rFonts w:eastAsia="MS Mincho"/>
        </w:rPr>
        <w:t xml:space="preserve">the </w:t>
      </w:r>
      <w:r w:rsidRPr="00A76CFB">
        <w:rPr>
          <w:rFonts w:eastAsia="MS Mincho"/>
        </w:rPr>
        <w:t xml:space="preserve">administrative authorities, the procedure does not allow </w:t>
      </w:r>
      <w:r>
        <w:rPr>
          <w:rFonts w:eastAsia="MS Mincho"/>
        </w:rPr>
        <w:t xml:space="preserve">that to be done </w:t>
      </w:r>
      <w:r w:rsidRPr="00766E24">
        <w:rPr>
          <w:rFonts w:eastAsia="MS Mincho"/>
        </w:rPr>
        <w:t xml:space="preserve">as, according to the State </w:t>
      </w:r>
      <w:r>
        <w:rPr>
          <w:rFonts w:eastAsia="MS Mincho"/>
        </w:rPr>
        <w:t>p</w:t>
      </w:r>
      <w:r w:rsidRPr="00766E24">
        <w:rPr>
          <w:rFonts w:eastAsia="MS Mincho"/>
        </w:rPr>
        <w:t xml:space="preserve">arty, </w:t>
      </w:r>
      <w:r w:rsidRPr="00EA5781">
        <w:rPr>
          <w:rFonts w:eastAsia="MS Mincho"/>
        </w:rPr>
        <w:t>when a prospector has discovered a potentially profitable deposit, the first step towards starting mining operations is to apply for an exploitation concession; a concession decision determines who has the right to extract the metals or minerals and this right also applies vis-à-vis the property owner</w:t>
      </w:r>
      <w:r>
        <w:rPr>
          <w:rFonts w:eastAsia="MS Mincho"/>
        </w:rPr>
        <w:t>s</w:t>
      </w:r>
      <w:r w:rsidRPr="00EA5781">
        <w:rPr>
          <w:rFonts w:eastAsia="MS Mincho"/>
        </w:rPr>
        <w:t xml:space="preserve"> and without their consent, which is the main purpose of the concession system.</w:t>
      </w:r>
      <w:r>
        <w:rPr>
          <w:rFonts w:eastAsia="MS Mincho"/>
        </w:rPr>
        <w:t xml:space="preserve"> </w:t>
      </w:r>
    </w:p>
    <w:p w14:paraId="1307C75E" w14:textId="42413A11" w:rsidR="00207CFF" w:rsidRDefault="00207CFF" w:rsidP="00207CFF">
      <w:pPr>
        <w:pStyle w:val="SingleTxtG"/>
      </w:pPr>
      <w:r>
        <w:t>6.19</w:t>
      </w:r>
      <w:r>
        <w:tab/>
        <w:t>The Committee notes that the concession process is in practice dissociated from the environmental permit process, since the Land and Environment Court</w:t>
      </w:r>
      <w:r w:rsidRPr="00AB110A">
        <w:t xml:space="preserve"> </w:t>
      </w:r>
      <w:r>
        <w:t>is competent to examine</w:t>
      </w:r>
      <w:r w:rsidRPr="00AB110A">
        <w:t xml:space="preserve"> the </w:t>
      </w:r>
      <w:r>
        <w:t xml:space="preserve">submission for the </w:t>
      </w:r>
      <w:r w:rsidRPr="00CB354E">
        <w:t>environmental permit</w:t>
      </w:r>
      <w:r>
        <w:t xml:space="preserve"> and to </w:t>
      </w:r>
      <w:r w:rsidRPr="002E7081">
        <w:t>determine</w:t>
      </w:r>
      <w:r>
        <w:t xml:space="preserve"> </w:t>
      </w:r>
      <w:r w:rsidRPr="002E7081">
        <w:t>the conditions</w:t>
      </w:r>
      <w:r>
        <w:t xml:space="preserve"> or terms</w:t>
      </w:r>
      <w:r w:rsidRPr="002E7081">
        <w:t xml:space="preserve"> and limitation</w:t>
      </w:r>
      <w:r>
        <w:t>s</w:t>
      </w:r>
      <w:r w:rsidRPr="002E7081">
        <w:t xml:space="preserve"> </w:t>
      </w:r>
      <w:r>
        <w:t>to be placed on the operations after an</w:t>
      </w:r>
      <w:r w:rsidRPr="00AB1661">
        <w:t xml:space="preserve"> </w:t>
      </w:r>
      <w:r w:rsidRPr="00B9407D">
        <w:t>exploitation concession</w:t>
      </w:r>
      <w:r>
        <w:t xml:space="preserve"> is issued. In other words, the consultation process takes place at a stage of the procedure where, as the State party admits, </w:t>
      </w:r>
      <w:r w:rsidR="0065460B">
        <w:t>“</w:t>
      </w:r>
      <w:r>
        <w:t>it is too soon to assess to what extent there would be an infringement on the petitioners</w:t>
      </w:r>
      <w:r w:rsidR="0065460B">
        <w:t>’</w:t>
      </w:r>
      <w:r>
        <w:t xml:space="preserve"> possibilities to pursue reindeer husbandry</w:t>
      </w:r>
      <w:r w:rsidR="0065460B">
        <w:t>”</w:t>
      </w:r>
      <w:r>
        <w:t xml:space="preserve">. </w:t>
      </w:r>
    </w:p>
    <w:p w14:paraId="2C782A6E" w14:textId="187305F6" w:rsidR="00207CFF" w:rsidRDefault="00207CFF" w:rsidP="00207CFF">
      <w:pPr>
        <w:pStyle w:val="SingleTxtG"/>
        <w:rPr>
          <w:rFonts w:eastAsia="MS Mincho"/>
        </w:rPr>
      </w:pPr>
      <w:r>
        <w:rPr>
          <w:rFonts w:eastAsia="MS Mincho"/>
        </w:rPr>
        <w:t>6.20</w:t>
      </w:r>
      <w:r>
        <w:rPr>
          <w:rFonts w:eastAsia="MS Mincho"/>
        </w:rPr>
        <w:tab/>
      </w:r>
      <w:r w:rsidRPr="00652B47">
        <w:rPr>
          <w:rFonts w:eastAsia="MS Mincho"/>
        </w:rPr>
        <w:t>It is not up to the Committee to decide which public i</w:t>
      </w:r>
      <w:r>
        <w:rPr>
          <w:rFonts w:eastAsia="MS Mincho"/>
        </w:rPr>
        <w:t>nterest</w:t>
      </w:r>
      <w:r w:rsidRPr="00652B47">
        <w:rPr>
          <w:rFonts w:eastAsia="MS Mincho"/>
        </w:rPr>
        <w:t xml:space="preserve"> </w:t>
      </w:r>
      <w:r>
        <w:rPr>
          <w:rFonts w:eastAsia="MS Mincho"/>
        </w:rPr>
        <w:t xml:space="preserve">should prevail on the land, </w:t>
      </w:r>
      <w:r w:rsidRPr="003F066A">
        <w:rPr>
          <w:rFonts w:eastAsia="MS Mincho"/>
        </w:rPr>
        <w:t>namely</w:t>
      </w:r>
      <w:r>
        <w:rPr>
          <w:rFonts w:eastAsia="MS Mincho"/>
        </w:rPr>
        <w:t xml:space="preserve">, mineral extraction, </w:t>
      </w:r>
      <w:r w:rsidRPr="003F066A">
        <w:rPr>
          <w:rFonts w:eastAsia="MS Mincho"/>
        </w:rPr>
        <w:t>on the one hand</w:t>
      </w:r>
      <w:r>
        <w:rPr>
          <w:rFonts w:eastAsia="MS Mincho"/>
        </w:rPr>
        <w:t xml:space="preserve">, or </w:t>
      </w:r>
      <w:r w:rsidR="0065460B">
        <w:rPr>
          <w:rFonts w:eastAsia="MS Mincho"/>
        </w:rPr>
        <w:t>“</w:t>
      </w:r>
      <w:r w:rsidRPr="005A7F05">
        <w:rPr>
          <w:rFonts w:eastAsia="MS Mincho"/>
        </w:rPr>
        <w:t>protecting areas that are important for reindeer husbandry against measures that may substantially obstruct its operation</w:t>
      </w:r>
      <w:r w:rsidR="0065460B">
        <w:rPr>
          <w:rFonts w:eastAsia="MS Mincho"/>
        </w:rPr>
        <w:t>”</w:t>
      </w:r>
      <w:r>
        <w:rPr>
          <w:rFonts w:eastAsia="MS Mincho"/>
        </w:rPr>
        <w:t xml:space="preserve">, </w:t>
      </w:r>
      <w:r w:rsidRPr="003B6BF8">
        <w:rPr>
          <w:rFonts w:eastAsia="MS Mincho"/>
        </w:rPr>
        <w:t>on the other hand.</w:t>
      </w:r>
      <w:r w:rsidRPr="00C40BA5">
        <w:rPr>
          <w:rFonts w:eastAsia="MS Mincho"/>
        </w:rPr>
        <w:t xml:space="preserve"> H</w:t>
      </w:r>
      <w:r w:rsidRPr="00652B47">
        <w:rPr>
          <w:rFonts w:eastAsia="MS Mincho"/>
        </w:rPr>
        <w:t xml:space="preserve">owever, </w:t>
      </w:r>
      <w:r>
        <w:rPr>
          <w:rFonts w:eastAsia="MS Mincho"/>
        </w:rPr>
        <w:t xml:space="preserve">it was </w:t>
      </w:r>
      <w:r w:rsidRPr="00652B47">
        <w:rPr>
          <w:rFonts w:eastAsia="MS Mincho"/>
        </w:rPr>
        <w:t>the</w:t>
      </w:r>
      <w:r>
        <w:rPr>
          <w:rFonts w:eastAsia="MS Mincho"/>
        </w:rPr>
        <w:t xml:space="preserve"> responsibility of the</w:t>
      </w:r>
      <w:r w:rsidRPr="00652B47">
        <w:rPr>
          <w:rFonts w:eastAsia="MS Mincho"/>
        </w:rPr>
        <w:t xml:space="preserve"> S</w:t>
      </w:r>
      <w:r>
        <w:rPr>
          <w:rFonts w:eastAsia="MS Mincho"/>
        </w:rPr>
        <w:t>tate party</w:t>
      </w:r>
      <w:r w:rsidRPr="00652B47">
        <w:rPr>
          <w:rFonts w:eastAsia="MS Mincho"/>
        </w:rPr>
        <w:t xml:space="preserve"> to </w:t>
      </w:r>
      <w:r>
        <w:rPr>
          <w:rFonts w:eastAsia="MS Mincho"/>
        </w:rPr>
        <w:t xml:space="preserve">strike a balance in fact and not only in theory or </w:t>
      </w:r>
      <w:r w:rsidRPr="00696DBC">
        <w:rPr>
          <w:rFonts w:eastAsia="MS Mincho"/>
          <w:i/>
          <w:iCs/>
        </w:rPr>
        <w:t>in abstracto</w:t>
      </w:r>
      <w:r>
        <w:rPr>
          <w:rFonts w:eastAsia="MS Mincho"/>
        </w:rPr>
        <w:t>, to identify and indicate during the consultation process to</w:t>
      </w:r>
      <w:r w:rsidRPr="00652B47">
        <w:rPr>
          <w:rFonts w:eastAsia="MS Mincho"/>
        </w:rPr>
        <w:t xml:space="preserve"> </w:t>
      </w:r>
      <w:r>
        <w:rPr>
          <w:rFonts w:eastAsia="MS Mincho"/>
        </w:rPr>
        <w:t>the Vapsten Sami r</w:t>
      </w:r>
      <w:r w:rsidRPr="005C3E74">
        <w:rPr>
          <w:rFonts w:eastAsia="MS Mincho"/>
        </w:rPr>
        <w:t xml:space="preserve">eindeer </w:t>
      </w:r>
      <w:r>
        <w:rPr>
          <w:rFonts w:eastAsia="MS Mincho"/>
        </w:rPr>
        <w:t>h</w:t>
      </w:r>
      <w:r w:rsidRPr="005C3E74">
        <w:rPr>
          <w:rFonts w:eastAsia="MS Mincho"/>
        </w:rPr>
        <w:t xml:space="preserve">erding </w:t>
      </w:r>
      <w:r>
        <w:rPr>
          <w:rFonts w:eastAsia="MS Mincho"/>
        </w:rPr>
        <w:t>c</w:t>
      </w:r>
      <w:r w:rsidRPr="005C3E74">
        <w:rPr>
          <w:rFonts w:eastAsia="MS Mincho"/>
        </w:rPr>
        <w:t>ommunity</w:t>
      </w:r>
      <w:r>
        <w:rPr>
          <w:rFonts w:eastAsia="MS Mincho"/>
        </w:rPr>
        <w:t xml:space="preserve"> where they could</w:t>
      </w:r>
      <w:r w:rsidRPr="00652B47">
        <w:rPr>
          <w:rFonts w:eastAsia="MS Mincho"/>
        </w:rPr>
        <w:t xml:space="preserve"> find alternative grazing grounds</w:t>
      </w:r>
      <w:r>
        <w:rPr>
          <w:rFonts w:eastAsia="MS Mincho"/>
        </w:rPr>
        <w:t xml:space="preserve"> and to fulfil the obligation to operate an effective consultation process. </w:t>
      </w:r>
      <w:r w:rsidRPr="00652B47">
        <w:rPr>
          <w:rFonts w:eastAsia="MS Mincho"/>
        </w:rPr>
        <w:t>Development and exploitation of natural resources</w:t>
      </w:r>
      <w:r>
        <w:rPr>
          <w:rFonts w:eastAsia="MS Mincho"/>
        </w:rPr>
        <w:t xml:space="preserve">, as a legitimate public interest, </w:t>
      </w:r>
      <w:r w:rsidRPr="00652B47">
        <w:rPr>
          <w:rFonts w:eastAsia="MS Mincho"/>
        </w:rPr>
        <w:t xml:space="preserve">does not </w:t>
      </w:r>
      <w:r>
        <w:rPr>
          <w:rFonts w:eastAsia="MS Mincho"/>
        </w:rPr>
        <w:t xml:space="preserve">absolve States parties from their obligation not to </w:t>
      </w:r>
      <w:r w:rsidRPr="00652B47">
        <w:rPr>
          <w:rFonts w:eastAsia="MS Mincho"/>
        </w:rPr>
        <w:t>discriminate against a</w:t>
      </w:r>
      <w:r>
        <w:rPr>
          <w:rFonts w:eastAsia="MS Mincho"/>
        </w:rPr>
        <w:t>n</w:t>
      </w:r>
      <w:r w:rsidRPr="00652B47">
        <w:rPr>
          <w:rFonts w:eastAsia="MS Mincho"/>
        </w:rPr>
        <w:t xml:space="preserve"> </w:t>
      </w:r>
      <w:r>
        <w:rPr>
          <w:rFonts w:eastAsia="MS Mincho"/>
        </w:rPr>
        <w:t>indigenous community</w:t>
      </w:r>
      <w:r w:rsidRPr="00652B47">
        <w:rPr>
          <w:rFonts w:eastAsia="MS Mincho"/>
        </w:rPr>
        <w:t xml:space="preserve"> </w:t>
      </w:r>
      <w:r>
        <w:rPr>
          <w:rFonts w:eastAsia="MS Mincho"/>
        </w:rPr>
        <w:t xml:space="preserve">that </w:t>
      </w:r>
      <w:r w:rsidRPr="00652B47">
        <w:rPr>
          <w:rFonts w:eastAsia="MS Mincho"/>
        </w:rPr>
        <w:t xml:space="preserve">depends on the </w:t>
      </w:r>
      <w:r>
        <w:rPr>
          <w:rFonts w:eastAsia="MS Mincho"/>
        </w:rPr>
        <w:t xml:space="preserve">land in question by mechanically applying a procedure of consultation </w:t>
      </w:r>
      <w:r>
        <w:rPr>
          <w:rFonts w:eastAsia="MS Mincho"/>
        </w:rPr>
        <w:lastRenderedPageBreak/>
        <w:t xml:space="preserve">without sufficient guarantees or evidence that </w:t>
      </w:r>
      <w:r w:rsidRPr="00B604A2">
        <w:rPr>
          <w:rFonts w:eastAsia="Times New Roman"/>
          <w:color w:val="000000"/>
          <w:lang w:eastAsia="en-GB"/>
        </w:rPr>
        <w:t>the free, prior and informed consent of the members of the community</w:t>
      </w:r>
      <w:r>
        <w:rPr>
          <w:rFonts w:eastAsia="Times New Roman"/>
          <w:color w:val="000000"/>
          <w:lang w:eastAsia="en-GB"/>
        </w:rPr>
        <w:t xml:space="preserve"> can be effectively sought and won. </w:t>
      </w:r>
    </w:p>
    <w:p w14:paraId="19008A2A" w14:textId="5000B094" w:rsidR="00207CFF" w:rsidRDefault="00207CFF" w:rsidP="00207CFF">
      <w:pPr>
        <w:pStyle w:val="SingleTxtG"/>
        <w:rPr>
          <w:rFonts w:eastAsia="MS Mincho"/>
        </w:rPr>
      </w:pPr>
      <w:r>
        <w:rPr>
          <w:rFonts w:eastAsia="MS Mincho"/>
        </w:rPr>
        <w:t>6.21</w:t>
      </w:r>
      <w:r>
        <w:rPr>
          <w:rFonts w:eastAsia="MS Mincho"/>
        </w:rPr>
        <w:tab/>
        <w:t xml:space="preserve">In the present case, the State party did not demonstrate how the process of granting the three mining concessions </w:t>
      </w:r>
      <w:r w:rsidRPr="00041AB9">
        <w:rPr>
          <w:rFonts w:eastAsia="MS Mincho"/>
        </w:rPr>
        <w:t>under the Minerals Act and the Environmental Code</w:t>
      </w:r>
      <w:r>
        <w:rPr>
          <w:rFonts w:eastAsia="MS Mincho"/>
        </w:rPr>
        <w:t xml:space="preserve"> </w:t>
      </w:r>
      <w:r w:rsidR="00963B77">
        <w:rPr>
          <w:rFonts w:eastAsia="MS Mincho"/>
        </w:rPr>
        <w:t>correctly</w:t>
      </w:r>
      <w:r w:rsidRPr="000E2F82">
        <w:rPr>
          <w:rFonts w:eastAsia="MS Mincho"/>
        </w:rPr>
        <w:t xml:space="preserve"> took into account </w:t>
      </w:r>
      <w:r>
        <w:rPr>
          <w:rFonts w:eastAsia="MS Mincho"/>
        </w:rPr>
        <w:t xml:space="preserve">previous standards and the </w:t>
      </w:r>
      <w:r w:rsidRPr="000E2F82">
        <w:rPr>
          <w:rFonts w:eastAsia="MS Mincho"/>
        </w:rPr>
        <w:t>petitioners</w:t>
      </w:r>
      <w:r w:rsidR="0065460B">
        <w:rPr>
          <w:rFonts w:eastAsia="MS Mincho"/>
        </w:rPr>
        <w:t>’</w:t>
      </w:r>
      <w:r w:rsidRPr="000E2F82">
        <w:rPr>
          <w:rFonts w:eastAsia="MS Mincho"/>
        </w:rPr>
        <w:t xml:space="preserve"> </w:t>
      </w:r>
      <w:r>
        <w:rPr>
          <w:rFonts w:eastAsia="MS Mincho"/>
        </w:rPr>
        <w:t>specific rights.</w:t>
      </w:r>
      <w:r w:rsidRPr="000E2F82">
        <w:rPr>
          <w:rFonts w:eastAsia="MS Mincho"/>
        </w:rPr>
        <w:t xml:space="preserve"> </w:t>
      </w:r>
    </w:p>
    <w:p w14:paraId="44C13CAF" w14:textId="368334E8" w:rsidR="00207CFF" w:rsidRDefault="00207CFF" w:rsidP="00207CFF">
      <w:pPr>
        <w:pStyle w:val="SingleTxtG"/>
        <w:rPr>
          <w:rFonts w:eastAsia="MS Mincho"/>
        </w:rPr>
      </w:pPr>
      <w:r>
        <w:rPr>
          <w:rFonts w:eastAsia="MS Mincho"/>
        </w:rPr>
        <w:t>6.22</w:t>
      </w:r>
      <w:r>
        <w:rPr>
          <w:rFonts w:eastAsia="MS Mincho"/>
        </w:rPr>
        <w:tab/>
        <w:t>In light of the above, due to the lack of consideration of the petitioners</w:t>
      </w:r>
      <w:r w:rsidR="0065460B">
        <w:rPr>
          <w:rFonts w:eastAsia="MS Mincho"/>
        </w:rPr>
        <w:t>’</w:t>
      </w:r>
      <w:r>
        <w:rPr>
          <w:rFonts w:eastAsia="MS Mincho"/>
        </w:rPr>
        <w:t xml:space="preserve"> land rights in the granting of the mining concessions, the Committee concludes that</w:t>
      </w:r>
      <w:r w:rsidRPr="00AC6694">
        <w:rPr>
          <w:rFonts w:eastAsia="MS Mincho"/>
        </w:rPr>
        <w:t xml:space="preserve"> </w:t>
      </w:r>
      <w:r>
        <w:rPr>
          <w:rFonts w:eastAsia="MS Mincho"/>
        </w:rPr>
        <w:t>the petitioners</w:t>
      </w:r>
      <w:r w:rsidR="0065460B">
        <w:rPr>
          <w:rFonts w:eastAsia="MS Mincho"/>
        </w:rPr>
        <w:t>’</w:t>
      </w:r>
      <w:r>
        <w:rPr>
          <w:rFonts w:eastAsia="MS Mincho"/>
        </w:rPr>
        <w:t xml:space="preserve"> rights under article 5 (d) (v) of the Convention have been violated.</w:t>
      </w:r>
    </w:p>
    <w:p w14:paraId="4441CDBB" w14:textId="018AE586" w:rsidR="00207CFF" w:rsidRPr="002953D6" w:rsidRDefault="00207CFF" w:rsidP="00CE38EF">
      <w:pPr>
        <w:pStyle w:val="H56G"/>
        <w:rPr>
          <w:rFonts w:eastAsia="MS Mincho"/>
        </w:rPr>
      </w:pPr>
      <w:r w:rsidRPr="002953D6">
        <w:rPr>
          <w:rFonts w:eastAsia="MS Mincho"/>
        </w:rPr>
        <w:tab/>
      </w:r>
      <w:r w:rsidR="0014267F">
        <w:rPr>
          <w:rFonts w:eastAsia="MS Mincho"/>
        </w:rPr>
        <w:t>(</w:t>
      </w:r>
      <w:r w:rsidRPr="00696DBC">
        <w:rPr>
          <w:rFonts w:eastAsia="MS Mincho"/>
          <w:iCs/>
        </w:rPr>
        <w:t>b</w:t>
      </w:r>
      <w:r w:rsidR="0014267F">
        <w:rPr>
          <w:rFonts w:eastAsia="MS Mincho"/>
          <w:iCs/>
        </w:rPr>
        <w:t>)</w:t>
      </w:r>
      <w:r w:rsidR="00CE38EF">
        <w:rPr>
          <w:rFonts w:eastAsia="MS Mincho"/>
          <w:iCs/>
        </w:rPr>
        <w:tab/>
      </w:r>
      <w:r w:rsidRPr="00696DBC">
        <w:rPr>
          <w:rFonts w:eastAsia="MS Mincho"/>
        </w:rPr>
        <w:t>Article 5 (a) of the Convention</w:t>
      </w:r>
    </w:p>
    <w:p w14:paraId="2B7E55B4" w14:textId="068454BC" w:rsidR="00207CFF" w:rsidRDefault="00207CFF" w:rsidP="00207CFF">
      <w:pPr>
        <w:pStyle w:val="SingleTxtG"/>
        <w:rPr>
          <w:rFonts w:eastAsia="MS Mincho"/>
        </w:rPr>
      </w:pPr>
      <w:r>
        <w:rPr>
          <w:rFonts w:eastAsia="MS Mincho"/>
        </w:rPr>
        <w:t>6.23</w:t>
      </w:r>
      <w:r>
        <w:rPr>
          <w:rFonts w:eastAsia="MS Mincho"/>
        </w:rPr>
        <w:tab/>
        <w:t xml:space="preserve">The Committee has further taken note of </w:t>
      </w:r>
      <w:r w:rsidRPr="00B73F7F">
        <w:rPr>
          <w:rFonts w:eastAsia="MS Mincho"/>
        </w:rPr>
        <w:t>the petition</w:t>
      </w:r>
      <w:r>
        <w:rPr>
          <w:rFonts w:eastAsia="MS Mincho"/>
        </w:rPr>
        <w:t>ers</w:t>
      </w:r>
      <w:r w:rsidR="0065460B">
        <w:rPr>
          <w:rFonts w:eastAsia="MS Mincho"/>
        </w:rPr>
        <w:t>’</w:t>
      </w:r>
      <w:r>
        <w:rPr>
          <w:rFonts w:eastAsia="MS Mincho"/>
        </w:rPr>
        <w:t xml:space="preserve"> claims under </w:t>
      </w:r>
      <w:r w:rsidRPr="00F6758D">
        <w:rPr>
          <w:rFonts w:eastAsia="MS Mincho"/>
        </w:rPr>
        <w:t>article 5 (a) of the Convention</w:t>
      </w:r>
      <w:r>
        <w:rPr>
          <w:rFonts w:eastAsia="MS Mincho"/>
        </w:rPr>
        <w:t xml:space="preserve"> to the effect that </w:t>
      </w:r>
      <w:r w:rsidRPr="00F6758D">
        <w:rPr>
          <w:rFonts w:eastAsia="MS Mincho"/>
        </w:rPr>
        <w:t>the State party breached their right to equal treatment before the tribunals and all oth</w:t>
      </w:r>
      <w:r>
        <w:rPr>
          <w:rFonts w:eastAsia="MS Mincho"/>
        </w:rPr>
        <w:t>er organs administering justice</w:t>
      </w:r>
      <w:r w:rsidRPr="00F6758D">
        <w:rPr>
          <w:rFonts w:eastAsia="MS Mincho"/>
        </w:rPr>
        <w:t xml:space="preserve"> </w:t>
      </w:r>
      <w:r>
        <w:rPr>
          <w:rFonts w:eastAsia="MS Mincho"/>
        </w:rPr>
        <w:t>by</w:t>
      </w:r>
      <w:r w:rsidRPr="00F6758D">
        <w:rPr>
          <w:rFonts w:eastAsia="MS Mincho"/>
        </w:rPr>
        <w:t xml:space="preserve"> legally allowing mining concessions on </w:t>
      </w:r>
      <w:r>
        <w:rPr>
          <w:rFonts w:eastAsia="MS Mincho"/>
        </w:rPr>
        <w:t>their traditional</w:t>
      </w:r>
      <w:r w:rsidRPr="00F6758D">
        <w:rPr>
          <w:rFonts w:eastAsia="MS Mincho"/>
        </w:rPr>
        <w:t xml:space="preserve"> lands without considering the</w:t>
      </w:r>
      <w:r>
        <w:rPr>
          <w:rFonts w:eastAsia="MS Mincho"/>
        </w:rPr>
        <w:t>ir</w:t>
      </w:r>
      <w:r w:rsidRPr="00F6758D">
        <w:rPr>
          <w:rFonts w:eastAsia="MS Mincho"/>
        </w:rPr>
        <w:t xml:space="preserve"> fundamental property</w:t>
      </w:r>
      <w:r>
        <w:rPr>
          <w:rFonts w:eastAsia="MS Mincho"/>
        </w:rPr>
        <w:t xml:space="preserve"> right. </w:t>
      </w:r>
      <w:r w:rsidRPr="00F6758D">
        <w:rPr>
          <w:rFonts w:eastAsia="MS Mincho"/>
        </w:rPr>
        <w:t xml:space="preserve">In particular, the petitioners </w:t>
      </w:r>
      <w:r>
        <w:rPr>
          <w:rFonts w:eastAsia="MS Mincho"/>
        </w:rPr>
        <w:t>claim</w:t>
      </w:r>
      <w:r w:rsidRPr="00F6758D">
        <w:rPr>
          <w:rFonts w:eastAsia="MS Mincho"/>
        </w:rPr>
        <w:t xml:space="preserve"> that mining legislation and policies discriminate </w:t>
      </w:r>
      <w:r>
        <w:rPr>
          <w:rFonts w:eastAsia="MS Mincho"/>
        </w:rPr>
        <w:t xml:space="preserve">against </w:t>
      </w:r>
      <w:r w:rsidRPr="00F6758D">
        <w:rPr>
          <w:rFonts w:eastAsia="MS Mincho"/>
        </w:rPr>
        <w:t xml:space="preserve">the Sami reindeer herders specifically, not </w:t>
      </w:r>
      <w:r>
        <w:rPr>
          <w:rFonts w:eastAsia="MS Mincho"/>
        </w:rPr>
        <w:t>by</w:t>
      </w:r>
      <w:r w:rsidRPr="00F6758D">
        <w:rPr>
          <w:rFonts w:eastAsia="MS Mincho"/>
        </w:rPr>
        <w:t xml:space="preserve"> treating them different</w:t>
      </w:r>
      <w:r>
        <w:rPr>
          <w:rFonts w:eastAsia="MS Mincho"/>
        </w:rPr>
        <w:t>ly</w:t>
      </w:r>
      <w:r w:rsidRPr="00F6758D">
        <w:rPr>
          <w:rFonts w:eastAsia="MS Mincho"/>
        </w:rPr>
        <w:t xml:space="preserve"> </w:t>
      </w:r>
      <w:r>
        <w:rPr>
          <w:rFonts w:eastAsia="MS Mincho"/>
        </w:rPr>
        <w:t>from</w:t>
      </w:r>
      <w:r w:rsidRPr="00F6758D">
        <w:rPr>
          <w:rFonts w:eastAsia="MS Mincho"/>
        </w:rPr>
        <w:t xml:space="preserve"> the </w:t>
      </w:r>
      <w:r>
        <w:rPr>
          <w:rFonts w:eastAsia="MS Mincho"/>
        </w:rPr>
        <w:t xml:space="preserve">rest of the </w:t>
      </w:r>
      <w:r w:rsidRPr="00F6758D">
        <w:rPr>
          <w:rFonts w:eastAsia="MS Mincho"/>
        </w:rPr>
        <w:t xml:space="preserve">Swedish population, but </w:t>
      </w:r>
      <w:r>
        <w:rPr>
          <w:rFonts w:eastAsia="MS Mincho"/>
        </w:rPr>
        <w:t>by</w:t>
      </w:r>
      <w:r w:rsidRPr="00F6758D">
        <w:rPr>
          <w:rFonts w:eastAsia="MS Mincho"/>
        </w:rPr>
        <w:t xml:space="preserve"> not doing</w:t>
      </w:r>
      <w:r>
        <w:rPr>
          <w:rFonts w:eastAsia="MS Mincho"/>
        </w:rPr>
        <w:t xml:space="preserve"> so,</w:t>
      </w:r>
      <w:r w:rsidRPr="00F6758D">
        <w:rPr>
          <w:rFonts w:eastAsia="MS Mincho"/>
        </w:rPr>
        <w:t xml:space="preserve"> </w:t>
      </w:r>
      <w:r>
        <w:rPr>
          <w:rFonts w:eastAsia="MS Mincho"/>
        </w:rPr>
        <w:t>ignoring</w:t>
      </w:r>
      <w:r w:rsidRPr="00F6758D">
        <w:rPr>
          <w:rFonts w:eastAsia="MS Mincho"/>
        </w:rPr>
        <w:t xml:space="preserve"> the particularities of the indigenous Sami cultural identity, traditional livelihoods and dependence on reindeer herding for survival</w:t>
      </w:r>
      <w:r>
        <w:rPr>
          <w:rFonts w:eastAsia="MS Mincho"/>
        </w:rPr>
        <w:t xml:space="preserve">. According to the petitioners, </w:t>
      </w:r>
      <w:r w:rsidRPr="00F6758D">
        <w:rPr>
          <w:rFonts w:eastAsia="MS Mincho"/>
        </w:rPr>
        <w:t xml:space="preserve">the right to non-discrimination requires </w:t>
      </w:r>
      <w:r>
        <w:rPr>
          <w:rFonts w:eastAsia="MS Mincho"/>
        </w:rPr>
        <w:t>that</w:t>
      </w:r>
      <w:r w:rsidRPr="00F6758D">
        <w:rPr>
          <w:rFonts w:eastAsia="MS Mincho"/>
        </w:rPr>
        <w:t xml:space="preserve"> Vapsten </w:t>
      </w:r>
      <w:r>
        <w:rPr>
          <w:rFonts w:eastAsia="MS Mincho"/>
        </w:rPr>
        <w:t xml:space="preserve">be treated </w:t>
      </w:r>
      <w:r w:rsidRPr="00F6758D">
        <w:rPr>
          <w:rFonts w:eastAsia="MS Mincho"/>
        </w:rPr>
        <w:t xml:space="preserve">as an indigenous reindeer herding community and not </w:t>
      </w:r>
      <w:r>
        <w:rPr>
          <w:rFonts w:eastAsia="MS Mincho"/>
        </w:rPr>
        <w:t xml:space="preserve">simply </w:t>
      </w:r>
      <w:r w:rsidRPr="00F6758D">
        <w:rPr>
          <w:rFonts w:eastAsia="MS Mincho"/>
        </w:rPr>
        <w:t xml:space="preserve">as a Swedish property right holder. </w:t>
      </w:r>
      <w:r>
        <w:rPr>
          <w:rFonts w:eastAsia="MS Mincho"/>
        </w:rPr>
        <w:t>The Committee also notes</w:t>
      </w:r>
      <w:r w:rsidRPr="008551ED">
        <w:t xml:space="preserve"> </w:t>
      </w:r>
      <w:r w:rsidRPr="008551ED">
        <w:rPr>
          <w:rFonts w:eastAsia="MS Mincho"/>
        </w:rPr>
        <w:t>the State party</w:t>
      </w:r>
      <w:r w:rsidR="0065460B">
        <w:rPr>
          <w:rFonts w:eastAsia="MS Mincho"/>
        </w:rPr>
        <w:t>’</w:t>
      </w:r>
      <w:r w:rsidRPr="008551ED">
        <w:rPr>
          <w:rFonts w:eastAsia="MS Mincho"/>
        </w:rPr>
        <w:t>s argument</w:t>
      </w:r>
      <w:r w:rsidRPr="00D815BB">
        <w:t xml:space="preserve"> </w:t>
      </w:r>
      <w:r w:rsidRPr="00D815BB">
        <w:rPr>
          <w:rFonts w:eastAsia="MS Mincho"/>
        </w:rPr>
        <w:t xml:space="preserve">that no act of racial discrimination on account of their ethnic origin has occurred as the petitioners are </w:t>
      </w:r>
      <w:r>
        <w:rPr>
          <w:rFonts w:eastAsia="MS Mincho"/>
        </w:rPr>
        <w:t xml:space="preserve">treated </w:t>
      </w:r>
      <w:r w:rsidRPr="00D815BB">
        <w:rPr>
          <w:rFonts w:eastAsia="MS Mincho"/>
        </w:rPr>
        <w:t xml:space="preserve">on </w:t>
      </w:r>
      <w:r>
        <w:rPr>
          <w:rFonts w:eastAsia="MS Mincho"/>
        </w:rPr>
        <w:t xml:space="preserve">an </w:t>
      </w:r>
      <w:r w:rsidRPr="00D815BB">
        <w:rPr>
          <w:rFonts w:eastAsia="MS Mincho"/>
        </w:rPr>
        <w:t xml:space="preserve">equal </w:t>
      </w:r>
      <w:r>
        <w:rPr>
          <w:rFonts w:eastAsia="MS Mincho"/>
        </w:rPr>
        <w:t xml:space="preserve">footing </w:t>
      </w:r>
      <w:r w:rsidRPr="00D815BB">
        <w:rPr>
          <w:rFonts w:eastAsia="MS Mincho"/>
        </w:rPr>
        <w:t>with landowners concerned by the project</w:t>
      </w:r>
      <w:r>
        <w:rPr>
          <w:rFonts w:eastAsia="MS Mincho"/>
        </w:rPr>
        <w:t>.</w:t>
      </w:r>
    </w:p>
    <w:p w14:paraId="28AA9AE8" w14:textId="77777777" w:rsidR="00207CFF" w:rsidRDefault="00207CFF" w:rsidP="00207CFF">
      <w:pPr>
        <w:pStyle w:val="SingleTxtG"/>
        <w:rPr>
          <w:rFonts w:eastAsia="MS Mincho"/>
        </w:rPr>
      </w:pPr>
      <w:r>
        <w:rPr>
          <w:rFonts w:eastAsia="MS Mincho"/>
        </w:rPr>
        <w:t>6.24</w:t>
      </w:r>
      <w:r>
        <w:rPr>
          <w:rFonts w:eastAsia="MS Mincho"/>
        </w:rPr>
        <w:tab/>
      </w:r>
      <w:r w:rsidRPr="00962F76">
        <w:rPr>
          <w:rFonts w:eastAsia="MS Mincho"/>
        </w:rPr>
        <w:t>The Committee considers that, in the present case, the petitioners</w:t>
      </w:r>
      <w:r>
        <w:rPr>
          <w:rFonts w:eastAsia="MS Mincho"/>
        </w:rPr>
        <w:t xml:space="preserve"> have</w:t>
      </w:r>
      <w:r w:rsidRPr="00962F76">
        <w:rPr>
          <w:rFonts w:eastAsia="MS Mincho"/>
        </w:rPr>
        <w:t xml:space="preserve"> not </w:t>
      </w:r>
      <w:r w:rsidRPr="00C40BA5">
        <w:rPr>
          <w:rFonts w:eastAsia="MS Mincho"/>
        </w:rPr>
        <w:t>sufficiently</w:t>
      </w:r>
      <w:r>
        <w:rPr>
          <w:rFonts w:eastAsia="MS Mincho"/>
        </w:rPr>
        <w:t xml:space="preserve"> </w:t>
      </w:r>
      <w:r w:rsidRPr="00962F76">
        <w:rPr>
          <w:rFonts w:eastAsia="MS Mincho"/>
        </w:rPr>
        <w:t>substantiate</w:t>
      </w:r>
      <w:r>
        <w:rPr>
          <w:rFonts w:eastAsia="MS Mincho"/>
        </w:rPr>
        <w:t>d</w:t>
      </w:r>
      <w:r w:rsidRPr="00962F76">
        <w:rPr>
          <w:rFonts w:eastAsia="MS Mincho"/>
        </w:rPr>
        <w:t xml:space="preserve"> their claim under article 5 (a) of the Convention. As a consequence, the Committee </w:t>
      </w:r>
      <w:r w:rsidRPr="00E26C79">
        <w:rPr>
          <w:rFonts w:eastAsia="MS Mincho"/>
        </w:rPr>
        <w:t xml:space="preserve">is </w:t>
      </w:r>
      <w:r>
        <w:rPr>
          <w:rFonts w:eastAsia="MS Mincho"/>
        </w:rPr>
        <w:t xml:space="preserve">not </w:t>
      </w:r>
      <w:r w:rsidRPr="00E26C79">
        <w:rPr>
          <w:rFonts w:eastAsia="MS Mincho"/>
        </w:rPr>
        <w:t xml:space="preserve">in </w:t>
      </w:r>
      <w:r>
        <w:rPr>
          <w:rFonts w:eastAsia="MS Mincho"/>
        </w:rPr>
        <w:t>a</w:t>
      </w:r>
      <w:r w:rsidRPr="00E26C79">
        <w:rPr>
          <w:rFonts w:eastAsia="MS Mincho"/>
        </w:rPr>
        <w:t xml:space="preserve"> position</w:t>
      </w:r>
      <w:r w:rsidRPr="00C40BA5">
        <w:rPr>
          <w:rFonts w:eastAsia="MS Mincho"/>
        </w:rPr>
        <w:t xml:space="preserve"> </w:t>
      </w:r>
      <w:r w:rsidRPr="00962F76">
        <w:rPr>
          <w:rFonts w:eastAsia="MS Mincho"/>
        </w:rPr>
        <w:t>to c</w:t>
      </w:r>
      <w:r>
        <w:rPr>
          <w:rFonts w:eastAsia="MS Mincho"/>
        </w:rPr>
        <w:t xml:space="preserve">onsider whether </w:t>
      </w:r>
      <w:r w:rsidRPr="00962F76">
        <w:rPr>
          <w:rFonts w:eastAsia="MS Mincho"/>
        </w:rPr>
        <w:t>the State party has violated article 5 (a) of the Convention</w:t>
      </w:r>
      <w:r>
        <w:rPr>
          <w:rFonts w:eastAsia="MS Mincho"/>
        </w:rPr>
        <w:t xml:space="preserve">. </w:t>
      </w:r>
    </w:p>
    <w:p w14:paraId="340578D2" w14:textId="6BCF9D60" w:rsidR="00207CFF" w:rsidRPr="002953D6" w:rsidRDefault="00207CFF" w:rsidP="00CE38EF">
      <w:pPr>
        <w:pStyle w:val="H56G"/>
        <w:rPr>
          <w:rFonts w:eastAsia="MS Mincho"/>
        </w:rPr>
      </w:pPr>
      <w:r w:rsidRPr="002953D6">
        <w:rPr>
          <w:rFonts w:eastAsia="MS Mincho"/>
        </w:rPr>
        <w:tab/>
      </w:r>
      <w:r w:rsidR="00E01AB9">
        <w:rPr>
          <w:rFonts w:eastAsia="MS Mincho"/>
        </w:rPr>
        <w:t>(</w:t>
      </w:r>
      <w:r w:rsidRPr="00696DBC">
        <w:rPr>
          <w:rFonts w:eastAsia="MS Mincho"/>
          <w:iCs/>
        </w:rPr>
        <w:t>c</w:t>
      </w:r>
      <w:r w:rsidR="00E01AB9">
        <w:rPr>
          <w:rFonts w:eastAsia="MS Mincho"/>
          <w:iCs/>
        </w:rPr>
        <w:t>)</w:t>
      </w:r>
      <w:r w:rsidR="00CE38EF">
        <w:rPr>
          <w:rFonts w:eastAsia="MS Mincho"/>
          <w:iCs/>
        </w:rPr>
        <w:tab/>
      </w:r>
      <w:r w:rsidRPr="00696DBC">
        <w:rPr>
          <w:rFonts w:eastAsia="MS Mincho"/>
        </w:rPr>
        <w:t>Article 6 of the Convention</w:t>
      </w:r>
    </w:p>
    <w:p w14:paraId="50F8CF27" w14:textId="4B3ABC5C" w:rsidR="00207CFF" w:rsidRPr="00AF7622" w:rsidRDefault="00207CFF" w:rsidP="00207CFF">
      <w:pPr>
        <w:pStyle w:val="SingleTxtG"/>
        <w:rPr>
          <w:rFonts w:eastAsia="MS Mincho"/>
        </w:rPr>
      </w:pPr>
      <w:r>
        <w:rPr>
          <w:rFonts w:eastAsia="MS Mincho"/>
        </w:rPr>
        <w:t>6.25</w:t>
      </w:r>
      <w:r>
        <w:rPr>
          <w:rFonts w:eastAsia="MS Mincho"/>
        </w:rPr>
        <w:tab/>
      </w:r>
      <w:r w:rsidRPr="005D0226">
        <w:rPr>
          <w:rFonts w:eastAsia="MS Mincho"/>
        </w:rPr>
        <w:t>Regarding the petitioner</w:t>
      </w:r>
      <w:r>
        <w:rPr>
          <w:rFonts w:eastAsia="MS Mincho"/>
        </w:rPr>
        <w:t>s</w:t>
      </w:r>
      <w:r w:rsidR="0065460B">
        <w:rPr>
          <w:rFonts w:eastAsia="MS Mincho"/>
        </w:rPr>
        <w:t>’</w:t>
      </w:r>
      <w:r w:rsidRPr="005D0226">
        <w:rPr>
          <w:rFonts w:eastAsia="MS Mincho"/>
        </w:rPr>
        <w:t xml:space="preserve"> allegations under article 6</w:t>
      </w:r>
      <w:r>
        <w:rPr>
          <w:rFonts w:eastAsia="MS Mincho"/>
        </w:rPr>
        <w:t xml:space="preserve"> of the Convention</w:t>
      </w:r>
      <w:r w:rsidRPr="005D0226">
        <w:rPr>
          <w:rFonts w:eastAsia="MS Mincho"/>
        </w:rPr>
        <w:t xml:space="preserve">, the </w:t>
      </w:r>
      <w:r>
        <w:rPr>
          <w:rFonts w:eastAsia="MS Mincho"/>
        </w:rPr>
        <w:t xml:space="preserve">Committee considers that the </w:t>
      </w:r>
      <w:r w:rsidRPr="005D0226">
        <w:rPr>
          <w:rFonts w:eastAsia="MS Mincho"/>
        </w:rPr>
        <w:t>main issue is whether the State party fulfilled its o</w:t>
      </w:r>
      <w:r>
        <w:rPr>
          <w:rFonts w:eastAsia="MS Mincho"/>
        </w:rPr>
        <w:t>bligations under that provision</w:t>
      </w:r>
      <w:r w:rsidRPr="005D0226">
        <w:rPr>
          <w:rFonts w:eastAsia="MS Mincho"/>
        </w:rPr>
        <w:t xml:space="preserve"> to ensure </w:t>
      </w:r>
      <w:r>
        <w:rPr>
          <w:rFonts w:eastAsia="MS Mincho"/>
        </w:rPr>
        <w:t xml:space="preserve">respect for </w:t>
      </w:r>
      <w:r w:rsidRPr="005D0226">
        <w:rPr>
          <w:rFonts w:eastAsia="MS Mincho"/>
        </w:rPr>
        <w:t>the petitioner</w:t>
      </w:r>
      <w:r>
        <w:rPr>
          <w:rFonts w:eastAsia="MS Mincho"/>
        </w:rPr>
        <w:t>s</w:t>
      </w:r>
      <w:r w:rsidR="0065460B">
        <w:rPr>
          <w:rFonts w:eastAsia="MS Mincho"/>
        </w:rPr>
        <w:t>’</w:t>
      </w:r>
      <w:r w:rsidRPr="005D0226">
        <w:rPr>
          <w:rFonts w:eastAsia="MS Mincho"/>
        </w:rPr>
        <w:t xml:space="preserve"> right to seek </w:t>
      </w:r>
      <w:r>
        <w:rPr>
          <w:rFonts w:eastAsia="MS Mincho"/>
        </w:rPr>
        <w:t xml:space="preserve">effective protection and remedies </w:t>
      </w:r>
      <w:r w:rsidRPr="005D0226">
        <w:rPr>
          <w:rFonts w:eastAsia="MS Mincho"/>
        </w:rPr>
        <w:t xml:space="preserve">for any damage suffered as a result of </w:t>
      </w:r>
      <w:r>
        <w:rPr>
          <w:rFonts w:eastAsia="MS Mincho"/>
        </w:rPr>
        <w:t>the granting of three mining concessions in their traditional territory.</w:t>
      </w:r>
      <w:r w:rsidRPr="00E46135">
        <w:t xml:space="preserve"> </w:t>
      </w:r>
      <w:r w:rsidRPr="00E46135">
        <w:rPr>
          <w:rFonts w:eastAsia="MS Mincho"/>
        </w:rPr>
        <w:t>The Committee notes the petitioner</w:t>
      </w:r>
      <w:r>
        <w:rPr>
          <w:rFonts w:eastAsia="MS Mincho"/>
        </w:rPr>
        <w:t>s</w:t>
      </w:r>
      <w:r w:rsidR="0065460B">
        <w:rPr>
          <w:rFonts w:eastAsia="MS Mincho"/>
        </w:rPr>
        <w:t>’</w:t>
      </w:r>
      <w:r w:rsidRPr="00E46135">
        <w:rPr>
          <w:rFonts w:eastAsia="MS Mincho"/>
        </w:rPr>
        <w:t xml:space="preserve"> affirmation that</w:t>
      </w:r>
      <w:r w:rsidRPr="00CF7296">
        <w:t xml:space="preserve"> </w:t>
      </w:r>
      <w:r w:rsidRPr="00CF7296">
        <w:rPr>
          <w:rFonts w:eastAsia="MS Mincho"/>
        </w:rPr>
        <w:t>they have not had access to any domestic institution that could evaluate the</w:t>
      </w:r>
      <w:r w:rsidRPr="001370C4">
        <w:t xml:space="preserve"> fundamental right to traditional property</w:t>
      </w:r>
      <w:r>
        <w:t xml:space="preserve"> and </w:t>
      </w:r>
      <w:r w:rsidRPr="001370C4">
        <w:t>include an evaluation of whether the mining activities should be disallowed due to their negative impact on Sami reindeer herding</w:t>
      </w:r>
      <w:r>
        <w:rPr>
          <w:rFonts w:eastAsia="MS Mincho"/>
        </w:rPr>
        <w:t>. The</w:t>
      </w:r>
      <w:r w:rsidRPr="00CF7296">
        <w:rPr>
          <w:rFonts w:eastAsia="MS Mincho"/>
        </w:rPr>
        <w:t xml:space="preserve"> Land and Environment Court and the Supreme Administrative Court</w:t>
      </w:r>
      <w:r>
        <w:rPr>
          <w:rFonts w:eastAsia="MS Mincho"/>
        </w:rPr>
        <w:t>,</w:t>
      </w:r>
      <w:r w:rsidRPr="00CF7296">
        <w:rPr>
          <w:rFonts w:eastAsia="MS Mincho"/>
        </w:rPr>
        <w:t xml:space="preserve"> while applying the mining legislation, </w:t>
      </w:r>
      <w:r>
        <w:rPr>
          <w:rFonts w:eastAsia="MS Mincho"/>
        </w:rPr>
        <w:t>can</w:t>
      </w:r>
      <w:r w:rsidRPr="00CF7296">
        <w:rPr>
          <w:rFonts w:eastAsia="MS Mincho"/>
        </w:rPr>
        <w:t xml:space="preserve"> only examine the application of domestic law, </w:t>
      </w:r>
      <w:r>
        <w:rPr>
          <w:rFonts w:eastAsia="MS Mincho"/>
        </w:rPr>
        <w:t xml:space="preserve">which is itself the source of </w:t>
      </w:r>
      <w:r w:rsidRPr="00CF7296">
        <w:rPr>
          <w:rFonts w:eastAsia="MS Mincho"/>
        </w:rPr>
        <w:t>the breach of rights. The petitioners recall previous similar refusals.</w:t>
      </w:r>
      <w:r w:rsidRPr="0065460B">
        <w:rPr>
          <w:rStyle w:val="FootnoteReference"/>
        </w:rPr>
        <w:footnoteReference w:id="29"/>
      </w:r>
      <w:r w:rsidRPr="0065460B">
        <w:rPr>
          <w:rStyle w:val="FootnoteReference"/>
          <w:vertAlign w:val="baseline"/>
        </w:rPr>
        <w:t xml:space="preserve"> </w:t>
      </w:r>
      <w:r w:rsidRPr="00CF7296">
        <w:rPr>
          <w:rFonts w:eastAsia="MS Mincho"/>
        </w:rPr>
        <w:t>In addition, the petitioners allege that, whereas Swedish landowners can be provided with full</w:t>
      </w:r>
      <w:r>
        <w:rPr>
          <w:rFonts w:eastAsia="MS Mincho"/>
        </w:rPr>
        <w:t xml:space="preserve"> </w:t>
      </w:r>
      <w:r w:rsidRPr="00CF7296">
        <w:rPr>
          <w:rFonts w:eastAsia="MS Mincho"/>
        </w:rPr>
        <w:t>market</w:t>
      </w:r>
      <w:r>
        <w:rPr>
          <w:rFonts w:eastAsia="MS Mincho"/>
        </w:rPr>
        <w:t>-</w:t>
      </w:r>
      <w:r w:rsidRPr="00CF7296">
        <w:rPr>
          <w:rFonts w:eastAsia="MS Mincho"/>
        </w:rPr>
        <w:t xml:space="preserve">value compensation for their property, monetary compensation cannot </w:t>
      </w:r>
      <w:r>
        <w:rPr>
          <w:rFonts w:eastAsia="MS Mincho"/>
        </w:rPr>
        <w:t xml:space="preserve">adequately </w:t>
      </w:r>
      <w:r w:rsidRPr="00CF7296">
        <w:rPr>
          <w:rFonts w:eastAsia="MS Mincho"/>
        </w:rPr>
        <w:t>compensate Sami indigenous peoples when deprived of reindeer pasture land</w:t>
      </w:r>
      <w:r>
        <w:rPr>
          <w:rFonts w:eastAsia="MS Mincho"/>
        </w:rPr>
        <w:t xml:space="preserve"> that</w:t>
      </w:r>
      <w:r w:rsidRPr="00CF7296">
        <w:rPr>
          <w:rFonts w:eastAsia="MS Mincho"/>
        </w:rPr>
        <w:t xml:space="preserve"> is indispensable to the </w:t>
      </w:r>
      <w:r>
        <w:rPr>
          <w:rFonts w:eastAsia="MS Mincho"/>
        </w:rPr>
        <w:t>c</w:t>
      </w:r>
      <w:r w:rsidRPr="00CF7296">
        <w:rPr>
          <w:rFonts w:eastAsia="MS Mincho"/>
        </w:rPr>
        <w:t>ommunity</w:t>
      </w:r>
      <w:r w:rsidR="0065460B">
        <w:rPr>
          <w:rFonts w:eastAsia="MS Mincho"/>
        </w:rPr>
        <w:t>’</w:t>
      </w:r>
      <w:r w:rsidRPr="00CF7296">
        <w:rPr>
          <w:rFonts w:eastAsia="MS Mincho"/>
        </w:rPr>
        <w:t xml:space="preserve">s reindeer herding </w:t>
      </w:r>
      <w:r>
        <w:rPr>
          <w:rFonts w:eastAsia="MS Mincho"/>
        </w:rPr>
        <w:t>and</w:t>
      </w:r>
      <w:r w:rsidRPr="00CF7296">
        <w:rPr>
          <w:rFonts w:eastAsia="MS Mincho"/>
        </w:rPr>
        <w:t xml:space="preserve"> </w:t>
      </w:r>
      <w:r>
        <w:rPr>
          <w:rFonts w:eastAsia="MS Mincho"/>
        </w:rPr>
        <w:t xml:space="preserve">an </w:t>
      </w:r>
      <w:r w:rsidRPr="00CF7296">
        <w:rPr>
          <w:rFonts w:eastAsia="MS Mincho"/>
        </w:rPr>
        <w:t>element of the very basis of their cultural iden</w:t>
      </w:r>
      <w:r>
        <w:rPr>
          <w:rFonts w:eastAsia="MS Mincho"/>
        </w:rPr>
        <w:t xml:space="preserve">tity and traditional livelihood. </w:t>
      </w:r>
      <w:r w:rsidRPr="00E46135">
        <w:rPr>
          <w:rFonts w:eastAsia="MS Mincho"/>
        </w:rPr>
        <w:t>The Committee</w:t>
      </w:r>
      <w:r>
        <w:rPr>
          <w:rFonts w:eastAsia="MS Mincho"/>
        </w:rPr>
        <w:t xml:space="preserve"> also</w:t>
      </w:r>
      <w:r w:rsidRPr="00E46135">
        <w:rPr>
          <w:rFonts w:eastAsia="MS Mincho"/>
        </w:rPr>
        <w:t xml:space="preserve"> notes the State party</w:t>
      </w:r>
      <w:r w:rsidR="0065460B">
        <w:rPr>
          <w:rFonts w:eastAsia="MS Mincho"/>
        </w:rPr>
        <w:t>’</w:t>
      </w:r>
      <w:r w:rsidRPr="00E46135">
        <w:rPr>
          <w:rFonts w:eastAsia="MS Mincho"/>
        </w:rPr>
        <w:t>s argument that</w:t>
      </w:r>
      <w:r w:rsidRPr="00772891">
        <w:t xml:space="preserve"> </w:t>
      </w:r>
      <w:r w:rsidRPr="00772891">
        <w:rPr>
          <w:rFonts w:eastAsia="MS Mincho"/>
        </w:rPr>
        <w:t>there is no breach of article 6 of the Convention as the possibility of a judicial review by the Supreme Administrative Court satisfies the petitioners</w:t>
      </w:r>
      <w:r w:rsidR="0065460B">
        <w:rPr>
          <w:rFonts w:eastAsia="MS Mincho"/>
        </w:rPr>
        <w:t>’</w:t>
      </w:r>
      <w:r w:rsidRPr="00772891">
        <w:rPr>
          <w:rFonts w:eastAsia="MS Mincho"/>
        </w:rPr>
        <w:t xml:space="preserve"> right to appeal </w:t>
      </w:r>
      <w:r>
        <w:rPr>
          <w:rFonts w:eastAsia="MS Mincho"/>
        </w:rPr>
        <w:t xml:space="preserve">against </w:t>
      </w:r>
      <w:r w:rsidRPr="00772891">
        <w:rPr>
          <w:rFonts w:eastAsia="MS Mincho"/>
        </w:rPr>
        <w:t>the granting of the concessions</w:t>
      </w:r>
      <w:r>
        <w:rPr>
          <w:rFonts w:eastAsia="MS Mincho"/>
        </w:rPr>
        <w:t xml:space="preserve">. </w:t>
      </w:r>
    </w:p>
    <w:p w14:paraId="742FF437" w14:textId="77777777" w:rsidR="00207CFF" w:rsidRDefault="00207CFF" w:rsidP="00207CFF">
      <w:pPr>
        <w:pStyle w:val="SingleTxtG"/>
        <w:rPr>
          <w:rFonts w:eastAsia="MS Mincho"/>
        </w:rPr>
      </w:pPr>
      <w:r>
        <w:rPr>
          <w:rFonts w:eastAsia="MS Mincho"/>
        </w:rPr>
        <w:t>6.26</w:t>
      </w:r>
      <w:r>
        <w:rPr>
          <w:rFonts w:eastAsia="MS Mincho"/>
        </w:rPr>
        <w:tab/>
        <w:t xml:space="preserve">The Committee recalls that </w:t>
      </w:r>
      <w:r w:rsidRPr="00166F2B">
        <w:rPr>
          <w:rFonts w:eastAsia="MS Mincho"/>
        </w:rPr>
        <w:t>article 6 provides protection to alleged victims if their claims are arguable under the Convention</w:t>
      </w:r>
      <w:r w:rsidRPr="0065460B">
        <w:rPr>
          <w:rStyle w:val="FootnoteReference"/>
        </w:rPr>
        <w:footnoteReference w:id="30"/>
      </w:r>
      <w:r w:rsidRPr="0065460B">
        <w:rPr>
          <w:rStyle w:val="FootnoteReference"/>
          <w:vertAlign w:val="baseline"/>
        </w:rPr>
        <w:t xml:space="preserve"> </w:t>
      </w:r>
      <w:r>
        <w:rPr>
          <w:rFonts w:eastAsia="MS Mincho"/>
        </w:rPr>
        <w:t xml:space="preserve">and notes that the State party did not submit any evidence on available domestic remedies that could provide </w:t>
      </w:r>
      <w:r w:rsidRPr="00C121AE">
        <w:rPr>
          <w:rFonts w:eastAsia="MS Mincho"/>
        </w:rPr>
        <w:t xml:space="preserve">adequate reparation or satisfaction for </w:t>
      </w:r>
      <w:r>
        <w:rPr>
          <w:rFonts w:eastAsia="MS Mincho"/>
        </w:rPr>
        <w:t xml:space="preserve">the damage the petitioners have suffered </w:t>
      </w:r>
      <w:r w:rsidRPr="00C121AE">
        <w:rPr>
          <w:rFonts w:eastAsia="MS Mincho"/>
        </w:rPr>
        <w:t>as a result of</w:t>
      </w:r>
      <w:r>
        <w:rPr>
          <w:rFonts w:eastAsia="MS Mincho"/>
        </w:rPr>
        <w:t xml:space="preserve"> the ineffective consultation process in the context of the mining concessions. Moreover, the Committee </w:t>
      </w:r>
      <w:r>
        <w:rPr>
          <w:rFonts w:eastAsia="MS Mincho"/>
        </w:rPr>
        <w:lastRenderedPageBreak/>
        <w:t xml:space="preserve">notes that the judicial review by the Supreme Administrative Court does not entail a review of the sustainability of reindeer husbandry on the remaining lands. </w:t>
      </w:r>
    </w:p>
    <w:p w14:paraId="6EB8D525" w14:textId="77777777" w:rsidR="00207CFF" w:rsidRPr="0065460B" w:rsidRDefault="00207CFF" w:rsidP="00207CFF">
      <w:pPr>
        <w:pStyle w:val="SingleTxtG"/>
        <w:rPr>
          <w:rStyle w:val="FootnoteReference"/>
        </w:rPr>
      </w:pPr>
      <w:r>
        <w:rPr>
          <w:rFonts w:eastAsia="MS Mincho"/>
        </w:rPr>
        <w:t>6.27</w:t>
      </w:r>
      <w:r>
        <w:rPr>
          <w:rFonts w:eastAsia="MS Mincho"/>
        </w:rPr>
        <w:tab/>
        <w:t>The Committee also recalls that, w</w:t>
      </w:r>
      <w:r w:rsidRPr="00FE657E">
        <w:rPr>
          <w:spacing w:val="-2"/>
        </w:rPr>
        <w:t xml:space="preserve">here </w:t>
      </w:r>
      <w:r>
        <w:rPr>
          <w:spacing w:val="-2"/>
        </w:rPr>
        <w:t xml:space="preserve">indigenous peoples have been </w:t>
      </w:r>
      <w:r w:rsidRPr="00FE657E">
        <w:rPr>
          <w:spacing w:val="-2"/>
        </w:rPr>
        <w:t xml:space="preserve">deprived of lands and territories traditionally owned or otherwise inhabited or used without their free and informed consent, the </w:t>
      </w:r>
      <w:r>
        <w:rPr>
          <w:spacing w:val="-2"/>
        </w:rPr>
        <w:t>S</w:t>
      </w:r>
      <w:r w:rsidRPr="00FE657E">
        <w:rPr>
          <w:spacing w:val="-2"/>
        </w:rPr>
        <w:t>tate should take steps to return those lands and territories</w:t>
      </w:r>
      <w:r>
        <w:rPr>
          <w:spacing w:val="-2"/>
        </w:rPr>
        <w:t>. O</w:t>
      </w:r>
      <w:r w:rsidRPr="00FE657E">
        <w:rPr>
          <w:spacing w:val="-2"/>
        </w:rPr>
        <w:t xml:space="preserve">nly when this is for factual reasons impossible </w:t>
      </w:r>
      <w:r>
        <w:rPr>
          <w:spacing w:val="-2"/>
        </w:rPr>
        <w:t xml:space="preserve">should </w:t>
      </w:r>
      <w:r w:rsidRPr="00FE657E">
        <w:rPr>
          <w:spacing w:val="-2"/>
        </w:rPr>
        <w:t xml:space="preserve">the right to restitution be substituted </w:t>
      </w:r>
      <w:r>
        <w:rPr>
          <w:spacing w:val="-2"/>
        </w:rPr>
        <w:t>by</w:t>
      </w:r>
      <w:r w:rsidRPr="00FE657E">
        <w:rPr>
          <w:spacing w:val="-2"/>
        </w:rPr>
        <w:t xml:space="preserve"> the right to just, fair and prompt compensation, which should, as far as possible, take the form of lands and territories</w:t>
      </w:r>
      <w:r>
        <w:rPr>
          <w:rFonts w:eastAsia="Calibri"/>
          <w:spacing w:val="-2"/>
          <w:szCs w:val="22"/>
        </w:rPr>
        <w:t>.</w:t>
      </w:r>
      <w:r w:rsidRPr="0065460B">
        <w:rPr>
          <w:rStyle w:val="FootnoteReference"/>
        </w:rPr>
        <w:footnoteReference w:id="31"/>
      </w:r>
    </w:p>
    <w:p w14:paraId="43D5CD53" w14:textId="695B8859" w:rsidR="00207CFF" w:rsidRPr="00315D11" w:rsidRDefault="00207CFF" w:rsidP="00207CFF">
      <w:pPr>
        <w:pStyle w:val="SingleTxtG"/>
        <w:rPr>
          <w:rFonts w:eastAsia="MS Mincho"/>
        </w:rPr>
      </w:pPr>
      <w:r>
        <w:rPr>
          <w:rFonts w:eastAsia="MS Mincho"/>
        </w:rPr>
        <w:t>6.28</w:t>
      </w:r>
      <w:r>
        <w:rPr>
          <w:rFonts w:eastAsia="MS Mincho"/>
        </w:rPr>
        <w:tab/>
      </w:r>
      <w:r w:rsidRPr="004F0612">
        <w:rPr>
          <w:rFonts w:eastAsia="MS Mincho"/>
        </w:rPr>
        <w:t>The Committee observes that the State party admits that the decisions to grant mining concessions did not involve any consideration of the petitioners</w:t>
      </w:r>
      <w:r w:rsidR="0065460B">
        <w:rPr>
          <w:rFonts w:eastAsia="MS Mincho"/>
        </w:rPr>
        <w:t>’</w:t>
      </w:r>
      <w:r w:rsidRPr="004F0612">
        <w:rPr>
          <w:rFonts w:eastAsia="MS Mincho"/>
        </w:rPr>
        <w:t xml:space="preserve"> property rights</w:t>
      </w:r>
      <w:r>
        <w:rPr>
          <w:rFonts w:eastAsia="MS Mincho"/>
        </w:rPr>
        <w:t>.</w:t>
      </w:r>
      <w:r w:rsidRPr="004F0612">
        <w:rPr>
          <w:rFonts w:eastAsia="MS Mincho"/>
        </w:rPr>
        <w:t xml:space="preserve"> </w:t>
      </w:r>
      <w:r>
        <w:rPr>
          <w:rFonts w:eastAsia="MS Mincho"/>
        </w:rPr>
        <w:t>The Committee is of the view that the impossibility of obtaining an effective judicial review of a decision where the fundamental right of indigenous peoples to traditional territory is being questioned is a consequence</w:t>
      </w:r>
      <w:r w:rsidRPr="00315D11">
        <w:rPr>
          <w:rFonts w:eastAsia="MS Mincho"/>
        </w:rPr>
        <w:t xml:space="preserve"> of</w:t>
      </w:r>
      <w:r w:rsidRPr="00FD5241">
        <w:rPr>
          <w:rFonts w:eastAsia="MS Mincho"/>
        </w:rPr>
        <w:t xml:space="preserve"> </w:t>
      </w:r>
      <w:r w:rsidRPr="004F0612">
        <w:rPr>
          <w:rFonts w:eastAsia="MS Mincho"/>
        </w:rPr>
        <w:t>the State party</w:t>
      </w:r>
      <w:r w:rsidRPr="00315D11">
        <w:rPr>
          <w:rFonts w:eastAsia="MS Mincho"/>
        </w:rPr>
        <w:t xml:space="preserve"> </w:t>
      </w:r>
      <w:r w:rsidRPr="00315D11">
        <w:t xml:space="preserve">treating indigenous communities as private </w:t>
      </w:r>
      <w:r w:rsidRPr="001B2E05">
        <w:t>landowners</w:t>
      </w:r>
      <w:r w:rsidRPr="00315D11">
        <w:t xml:space="preserve"> affected by the mining operations</w:t>
      </w:r>
      <w:r>
        <w:t>,</w:t>
      </w:r>
      <w:r w:rsidRPr="00315D11">
        <w:t xml:space="preserve"> without due regard to the potential irreversibility of the consequences these operations may have on indigenous communities.</w:t>
      </w:r>
    </w:p>
    <w:p w14:paraId="7C32BDBE" w14:textId="294FFE43" w:rsidR="00207CFF" w:rsidRPr="008531E8" w:rsidRDefault="00207CFF" w:rsidP="00207CFF">
      <w:pPr>
        <w:pStyle w:val="SingleTxtG"/>
        <w:rPr>
          <w:rFonts w:eastAsia="MS Mincho"/>
          <w:strike/>
        </w:rPr>
      </w:pPr>
      <w:r>
        <w:rPr>
          <w:rFonts w:eastAsia="MS Mincho"/>
        </w:rPr>
        <w:t>6.29</w:t>
      </w:r>
      <w:r>
        <w:rPr>
          <w:rFonts w:eastAsia="MS Mincho"/>
        </w:rPr>
        <w:tab/>
        <w:t>Since t</w:t>
      </w:r>
      <w:r w:rsidRPr="00835E48">
        <w:rPr>
          <w:rFonts w:eastAsia="MS Mincho"/>
        </w:rPr>
        <w:t xml:space="preserve">he </w:t>
      </w:r>
      <w:r>
        <w:rPr>
          <w:rFonts w:eastAsia="MS Mincho"/>
        </w:rPr>
        <w:t xml:space="preserve">decisions of the </w:t>
      </w:r>
      <w:r w:rsidRPr="006E1F9A">
        <w:rPr>
          <w:rFonts w:eastAsia="MS Mincho"/>
        </w:rPr>
        <w:t xml:space="preserve">Land and Environment Court and </w:t>
      </w:r>
      <w:r>
        <w:rPr>
          <w:rFonts w:eastAsia="MS Mincho"/>
        </w:rPr>
        <w:t xml:space="preserve">the </w:t>
      </w:r>
      <w:r w:rsidRPr="006E1F9A">
        <w:rPr>
          <w:rFonts w:eastAsia="MS Mincho"/>
        </w:rPr>
        <w:t xml:space="preserve">Supreme Administrative Court </w:t>
      </w:r>
      <w:r w:rsidRPr="002E32EC">
        <w:rPr>
          <w:rFonts w:eastAsia="MS Mincho"/>
        </w:rPr>
        <w:t xml:space="preserve">could </w:t>
      </w:r>
      <w:r>
        <w:rPr>
          <w:rFonts w:eastAsia="MS Mincho"/>
        </w:rPr>
        <w:t xml:space="preserve">not </w:t>
      </w:r>
      <w:r w:rsidRPr="002E32EC">
        <w:rPr>
          <w:rFonts w:eastAsia="MS Mincho"/>
        </w:rPr>
        <w:t>evalua</w:t>
      </w:r>
      <w:r>
        <w:rPr>
          <w:rFonts w:eastAsia="MS Mincho"/>
        </w:rPr>
        <w:t>te the taking of the land from the perspective of the petitioners</w:t>
      </w:r>
      <w:r w:rsidR="0065460B">
        <w:rPr>
          <w:rFonts w:eastAsia="MS Mincho"/>
        </w:rPr>
        <w:t>’</w:t>
      </w:r>
      <w:r>
        <w:rPr>
          <w:rFonts w:eastAsia="MS Mincho"/>
        </w:rPr>
        <w:t xml:space="preserve"> fundamental right</w:t>
      </w:r>
      <w:r w:rsidRPr="002E32EC">
        <w:rPr>
          <w:rFonts w:eastAsia="MS Mincho"/>
        </w:rPr>
        <w:t xml:space="preserve"> </w:t>
      </w:r>
      <w:r>
        <w:rPr>
          <w:rFonts w:eastAsia="MS Mincho"/>
        </w:rPr>
        <w:t>to traditional territory,</w:t>
      </w:r>
      <w:r>
        <w:rPr>
          <w:color w:val="FF0000"/>
        </w:rPr>
        <w:t xml:space="preserve"> </w:t>
      </w:r>
      <w:r w:rsidRPr="00C873B5">
        <w:rPr>
          <w:rFonts w:eastAsia="MS Mincho"/>
        </w:rPr>
        <w:t xml:space="preserve">the Committee concludes that the </w:t>
      </w:r>
      <w:r>
        <w:rPr>
          <w:rFonts w:eastAsia="MS Mincho"/>
        </w:rPr>
        <w:t>facts as submitted reveal</w:t>
      </w:r>
      <w:r w:rsidRPr="00C873B5">
        <w:rPr>
          <w:rFonts w:eastAsia="MS Mincho"/>
        </w:rPr>
        <w:t xml:space="preserve"> a violation of </w:t>
      </w:r>
      <w:r>
        <w:rPr>
          <w:rFonts w:eastAsia="MS Mincho"/>
        </w:rPr>
        <w:t>the petitioners</w:t>
      </w:r>
      <w:r w:rsidR="0065460B">
        <w:rPr>
          <w:rFonts w:eastAsia="MS Mincho"/>
        </w:rPr>
        <w:t>’</w:t>
      </w:r>
      <w:r>
        <w:rPr>
          <w:rFonts w:eastAsia="MS Mincho"/>
        </w:rPr>
        <w:t xml:space="preserve"> rights under </w:t>
      </w:r>
      <w:r w:rsidRPr="00C873B5">
        <w:rPr>
          <w:rFonts w:eastAsia="MS Mincho"/>
        </w:rPr>
        <w:t xml:space="preserve">article </w:t>
      </w:r>
      <w:r>
        <w:rPr>
          <w:rFonts w:eastAsia="MS Mincho"/>
        </w:rPr>
        <w:t>6</w:t>
      </w:r>
      <w:r w:rsidRPr="00C873B5">
        <w:rPr>
          <w:rFonts w:eastAsia="MS Mincho"/>
        </w:rPr>
        <w:t xml:space="preserve"> of the Convention</w:t>
      </w:r>
      <w:r>
        <w:rPr>
          <w:rFonts w:eastAsia="MS Mincho"/>
        </w:rPr>
        <w:t>.</w:t>
      </w:r>
    </w:p>
    <w:p w14:paraId="41A62500" w14:textId="77777777" w:rsidR="00207CFF" w:rsidRDefault="00207CFF" w:rsidP="00207CFF">
      <w:pPr>
        <w:pStyle w:val="SingleTxtG"/>
        <w:rPr>
          <w:rFonts w:eastAsia="MS Mincho"/>
        </w:rPr>
      </w:pPr>
      <w:r>
        <w:rPr>
          <w:rFonts w:eastAsia="MS Mincho"/>
        </w:rPr>
        <w:t>7.</w:t>
      </w:r>
      <w:r>
        <w:rPr>
          <w:rFonts w:eastAsia="MS Mincho"/>
        </w:rPr>
        <w:tab/>
      </w:r>
      <w:r w:rsidRPr="00016370">
        <w:rPr>
          <w:rFonts w:eastAsia="MS Mincho"/>
        </w:rPr>
        <w:t>In the circumstances of the case, the Committee, acting under article 14 (7) (a) of the Convention, considers that the facts before it di</w:t>
      </w:r>
      <w:r>
        <w:rPr>
          <w:rFonts w:eastAsia="MS Mincho"/>
        </w:rPr>
        <w:t xml:space="preserve">sclose a violation by the State </w:t>
      </w:r>
      <w:r w:rsidRPr="00016370">
        <w:rPr>
          <w:rFonts w:eastAsia="MS Mincho"/>
        </w:rPr>
        <w:t xml:space="preserve">party of articles 5 </w:t>
      </w:r>
      <w:r>
        <w:rPr>
          <w:rFonts w:eastAsia="MS Mincho"/>
        </w:rPr>
        <w:t>(d) (v</w:t>
      </w:r>
      <w:r w:rsidRPr="00016370">
        <w:rPr>
          <w:rFonts w:eastAsia="MS Mincho"/>
        </w:rPr>
        <w:t>) and 6 of the Convention.</w:t>
      </w:r>
    </w:p>
    <w:p w14:paraId="1DE637F6" w14:textId="33B03D8D" w:rsidR="00207CFF" w:rsidRPr="00DD5B29" w:rsidRDefault="00207CFF" w:rsidP="00207CFF">
      <w:pPr>
        <w:pStyle w:val="SingleTxtG"/>
        <w:rPr>
          <w:rFonts w:eastAsia="MS Mincho"/>
        </w:rPr>
      </w:pPr>
      <w:r w:rsidRPr="00AF5A22">
        <w:rPr>
          <w:rFonts w:eastAsia="MS Mincho"/>
        </w:rPr>
        <w:t>8.</w:t>
      </w:r>
      <w:r w:rsidRPr="00AF5A22">
        <w:rPr>
          <w:rFonts w:eastAsia="MS Mincho"/>
        </w:rPr>
        <w:tab/>
        <w:t>The Committee recommends that the State party</w:t>
      </w:r>
      <w:r>
        <w:t xml:space="preserve"> provide an effective remedy to the Vapsten </w:t>
      </w:r>
      <w:r>
        <w:rPr>
          <w:rFonts w:eastAsia="MS Mincho"/>
        </w:rPr>
        <w:t>Sami r</w:t>
      </w:r>
      <w:r w:rsidRPr="005C3E74">
        <w:rPr>
          <w:rFonts w:eastAsia="MS Mincho"/>
        </w:rPr>
        <w:t xml:space="preserve">eindeer </w:t>
      </w:r>
      <w:r>
        <w:rPr>
          <w:rFonts w:eastAsia="MS Mincho"/>
        </w:rPr>
        <w:t>h</w:t>
      </w:r>
      <w:r w:rsidRPr="005C3E74">
        <w:rPr>
          <w:rFonts w:eastAsia="MS Mincho"/>
        </w:rPr>
        <w:t xml:space="preserve">erding </w:t>
      </w:r>
      <w:r>
        <w:rPr>
          <w:rFonts w:eastAsia="MS Mincho"/>
        </w:rPr>
        <w:t>c</w:t>
      </w:r>
      <w:r w:rsidRPr="005C3E74">
        <w:rPr>
          <w:rFonts w:eastAsia="MS Mincho"/>
        </w:rPr>
        <w:t>ommunity</w:t>
      </w:r>
      <w:r>
        <w:rPr>
          <w:rFonts w:eastAsia="MS Mincho"/>
        </w:rPr>
        <w:t xml:space="preserve"> by effectively revising the mining concessions after an adequate process of free, prior and informed consent</w:t>
      </w:r>
      <w:r>
        <w:t>.</w:t>
      </w:r>
      <w:r w:rsidRPr="006C737A">
        <w:t xml:space="preserve"> The Committee </w:t>
      </w:r>
      <w:r>
        <w:t xml:space="preserve">also </w:t>
      </w:r>
      <w:r w:rsidRPr="006C737A">
        <w:t>recommends that</w:t>
      </w:r>
      <w:r w:rsidRPr="00AF5A22">
        <w:t xml:space="preserve"> </w:t>
      </w:r>
      <w:r>
        <w:t>the State party</w:t>
      </w:r>
      <w:r w:rsidRPr="00AF5A22">
        <w:t xml:space="preserve"> </w:t>
      </w:r>
      <w:r>
        <w:t xml:space="preserve">amend its legislation to </w:t>
      </w:r>
      <w:r w:rsidRPr="001C2F00">
        <w:t>reflect the status of the Sami as indigenous people in</w:t>
      </w:r>
      <w:r>
        <w:t xml:space="preserve"> national</w:t>
      </w:r>
      <w:r w:rsidRPr="001C2F00">
        <w:t xml:space="preserve"> legislation regarding land and resources </w:t>
      </w:r>
      <w:r>
        <w:t>and to enshrine the international standard of free, prior and informed consent.</w:t>
      </w:r>
      <w:r w:rsidRPr="00AF5A22">
        <w:rPr>
          <w:rFonts w:eastAsia="MS Mincho"/>
        </w:rPr>
        <w:t xml:space="preserve"> The State party is also requested to wide</w:t>
      </w:r>
      <w:r>
        <w:rPr>
          <w:rFonts w:eastAsia="MS Mincho"/>
        </w:rPr>
        <w:t>ly</w:t>
      </w:r>
      <w:r w:rsidRPr="00AF5A22">
        <w:rPr>
          <w:rFonts w:eastAsia="MS Mincho"/>
        </w:rPr>
        <w:t xml:space="preserve"> </w:t>
      </w:r>
      <w:r>
        <w:rPr>
          <w:rFonts w:eastAsia="MS Mincho"/>
        </w:rPr>
        <w:t xml:space="preserve">disseminate </w:t>
      </w:r>
      <w:r w:rsidRPr="00AF5A22">
        <w:rPr>
          <w:rFonts w:eastAsia="MS Mincho"/>
        </w:rPr>
        <w:t xml:space="preserve">the </w:t>
      </w:r>
      <w:r>
        <w:rPr>
          <w:rFonts w:eastAsia="MS Mincho"/>
        </w:rPr>
        <w:t xml:space="preserve">present opinion of the </w:t>
      </w:r>
      <w:r w:rsidRPr="00AF5A22">
        <w:rPr>
          <w:rFonts w:eastAsia="MS Mincho"/>
        </w:rPr>
        <w:t>Committee and to translate it into the official language of the State party</w:t>
      </w:r>
      <w:r>
        <w:rPr>
          <w:rFonts w:eastAsia="MS Mincho"/>
        </w:rPr>
        <w:t>,</w:t>
      </w:r>
      <w:r w:rsidRPr="00AF5A22">
        <w:rPr>
          <w:rFonts w:eastAsia="MS Mincho"/>
        </w:rPr>
        <w:t xml:space="preserve"> as well as into the petitioners</w:t>
      </w:r>
      <w:r w:rsidR="0065460B">
        <w:rPr>
          <w:rFonts w:eastAsia="MS Mincho"/>
        </w:rPr>
        <w:t>’</w:t>
      </w:r>
      <w:r w:rsidRPr="00AF5A22">
        <w:rPr>
          <w:rFonts w:eastAsia="MS Mincho"/>
        </w:rPr>
        <w:t xml:space="preserve"> language</w:t>
      </w:r>
      <w:r>
        <w:rPr>
          <w:rFonts w:eastAsia="MS Mincho"/>
        </w:rPr>
        <w:t>.</w:t>
      </w:r>
    </w:p>
    <w:p w14:paraId="23FD8C5F" w14:textId="33F32F70" w:rsidR="00207CFF" w:rsidRPr="002D4EBB" w:rsidRDefault="00207CFF" w:rsidP="00207CFF">
      <w:pPr>
        <w:pStyle w:val="SingleTxtG"/>
        <w:rPr>
          <w:rFonts w:eastAsia="MS Mincho"/>
        </w:rPr>
      </w:pPr>
      <w:r>
        <w:rPr>
          <w:rFonts w:eastAsia="MS Mincho"/>
        </w:rPr>
        <w:t>9</w:t>
      </w:r>
      <w:r w:rsidRPr="00E07873">
        <w:rPr>
          <w:rFonts w:eastAsia="MS Mincho"/>
        </w:rPr>
        <w:t>.</w:t>
      </w:r>
      <w:r w:rsidRPr="00E07873">
        <w:rPr>
          <w:rFonts w:eastAsia="MS Mincho"/>
        </w:rPr>
        <w:tab/>
        <w:t xml:space="preserve">The Committee </w:t>
      </w:r>
      <w:r>
        <w:t xml:space="preserve">requests the State party </w:t>
      </w:r>
      <w:r w:rsidRPr="00E07873">
        <w:rPr>
          <w:rFonts w:eastAsia="MS Mincho"/>
        </w:rPr>
        <w:t xml:space="preserve">to </w:t>
      </w:r>
      <w:r>
        <w:rPr>
          <w:rFonts w:eastAsia="MS Mincho"/>
        </w:rPr>
        <w:t>provide</w:t>
      </w:r>
      <w:r w:rsidRPr="00E07873">
        <w:rPr>
          <w:rFonts w:eastAsia="MS Mincho"/>
        </w:rPr>
        <w:t xml:space="preserve">, within 90 days, information </w:t>
      </w:r>
      <w:r>
        <w:rPr>
          <w:rFonts w:eastAsia="MS Mincho"/>
        </w:rPr>
        <w:t>on the steps</w:t>
      </w:r>
      <w:r w:rsidRPr="00E07873">
        <w:rPr>
          <w:rFonts w:eastAsia="MS Mincho"/>
        </w:rPr>
        <w:t xml:space="preserve"> taken to give effect to the Committee</w:t>
      </w:r>
      <w:r w:rsidR="0065460B">
        <w:rPr>
          <w:rFonts w:eastAsia="MS Mincho"/>
        </w:rPr>
        <w:t>’</w:t>
      </w:r>
      <w:r w:rsidRPr="00E07873">
        <w:rPr>
          <w:rFonts w:eastAsia="MS Mincho"/>
        </w:rPr>
        <w:t>s opinion</w:t>
      </w:r>
      <w:r>
        <w:rPr>
          <w:rFonts w:eastAsia="MS Mincho"/>
        </w:rPr>
        <w:t>.</w:t>
      </w:r>
    </w:p>
    <w:p w14:paraId="50FECE3C" w14:textId="77777777" w:rsidR="00207CFF" w:rsidRPr="00106A43" w:rsidRDefault="00207CFF" w:rsidP="00207CFF">
      <w:pPr>
        <w:spacing w:before="240"/>
        <w:jc w:val="center"/>
        <w:rPr>
          <w:u w:val="single"/>
        </w:rPr>
      </w:pPr>
      <w:r>
        <w:rPr>
          <w:u w:val="single"/>
        </w:rPr>
        <w:tab/>
      </w:r>
      <w:r>
        <w:rPr>
          <w:u w:val="single"/>
        </w:rPr>
        <w:tab/>
      </w:r>
      <w:r>
        <w:rPr>
          <w:u w:val="single"/>
        </w:rPr>
        <w:tab/>
      </w:r>
    </w:p>
    <w:sectPr w:rsidR="00207CFF" w:rsidRPr="00106A43" w:rsidSect="00CB1FB9">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ABD12" w14:textId="77777777" w:rsidR="00BE26F1" w:rsidRPr="00A0297D" w:rsidRDefault="00BE26F1" w:rsidP="00A0297D">
      <w:pPr>
        <w:pStyle w:val="Footer"/>
      </w:pPr>
    </w:p>
  </w:endnote>
  <w:endnote w:type="continuationSeparator" w:id="0">
    <w:p w14:paraId="38A7F639" w14:textId="77777777" w:rsidR="00BE26F1" w:rsidRPr="00A0297D" w:rsidRDefault="00BE26F1" w:rsidP="00A0297D">
      <w:pPr>
        <w:pStyle w:val="Footer"/>
      </w:pPr>
    </w:p>
  </w:endnote>
  <w:endnote w:type="continuationNotice" w:id="1">
    <w:p w14:paraId="241AF398" w14:textId="77777777" w:rsidR="00BE26F1" w:rsidRDefault="00BE26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6904" w14:textId="238BD049" w:rsidR="00207CFF" w:rsidRDefault="00207CFF" w:rsidP="00207CFF">
    <w:pPr>
      <w:pStyle w:val="Footer"/>
      <w:tabs>
        <w:tab w:val="right" w:pos="9638"/>
      </w:tabs>
    </w:pPr>
    <w:r w:rsidRPr="00207CFF">
      <w:rPr>
        <w:b/>
        <w:bCs/>
        <w:sz w:val="18"/>
      </w:rPr>
      <w:fldChar w:fldCharType="begin"/>
    </w:r>
    <w:r w:rsidRPr="00207CFF">
      <w:rPr>
        <w:b/>
        <w:bCs/>
        <w:sz w:val="18"/>
      </w:rPr>
      <w:instrText xml:space="preserve"> PAGE  \* MERGEFORMAT </w:instrText>
    </w:r>
    <w:r w:rsidRPr="00207CFF">
      <w:rPr>
        <w:b/>
        <w:bCs/>
        <w:sz w:val="18"/>
      </w:rPr>
      <w:fldChar w:fldCharType="separate"/>
    </w:r>
    <w:r w:rsidR="001015DA">
      <w:rPr>
        <w:b/>
        <w:bCs/>
        <w:noProof/>
        <w:sz w:val="18"/>
      </w:rPr>
      <w:t>16</w:t>
    </w:r>
    <w:r w:rsidRPr="00207CF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7EC9" w14:textId="5BC33025" w:rsidR="00207CFF" w:rsidRDefault="00207CFF" w:rsidP="00207CFF">
    <w:pPr>
      <w:pStyle w:val="Footer"/>
      <w:tabs>
        <w:tab w:val="right" w:pos="9638"/>
      </w:tabs>
    </w:pPr>
    <w:r>
      <w:tab/>
    </w:r>
    <w:r w:rsidRPr="00207CFF">
      <w:rPr>
        <w:b/>
        <w:bCs/>
        <w:sz w:val="18"/>
      </w:rPr>
      <w:fldChar w:fldCharType="begin"/>
    </w:r>
    <w:r w:rsidRPr="00207CFF">
      <w:rPr>
        <w:b/>
        <w:bCs/>
        <w:sz w:val="18"/>
      </w:rPr>
      <w:instrText xml:space="preserve"> PAGE  \* MERGEFORMAT </w:instrText>
    </w:r>
    <w:r w:rsidRPr="00207CFF">
      <w:rPr>
        <w:b/>
        <w:bCs/>
        <w:sz w:val="18"/>
      </w:rPr>
      <w:fldChar w:fldCharType="separate"/>
    </w:r>
    <w:r w:rsidR="001015DA">
      <w:rPr>
        <w:b/>
        <w:bCs/>
        <w:noProof/>
        <w:sz w:val="18"/>
      </w:rPr>
      <w:t>15</w:t>
    </w:r>
    <w:r w:rsidRPr="00207CF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1F9E" w14:textId="35BDE5A7" w:rsidR="002C24B8" w:rsidRDefault="002C24B8" w:rsidP="002C24B8">
    <w:pPr>
      <w:pStyle w:val="Footer"/>
    </w:pPr>
    <w:r w:rsidRPr="0027112F">
      <w:rPr>
        <w:noProof/>
        <w:lang w:val="en-US"/>
      </w:rPr>
      <w:drawing>
        <wp:anchor distT="0" distB="0" distL="114300" distR="114300" simplePos="0" relativeHeight="251659264" behindDoc="0" locked="1" layoutInCell="1" allowOverlap="1" wp14:anchorId="109F4765" wp14:editId="4982B09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200C1D" w14:textId="1E547A57" w:rsidR="002C24B8" w:rsidRPr="002C24B8" w:rsidRDefault="002C24B8" w:rsidP="002C24B8">
    <w:pPr>
      <w:pStyle w:val="Footer"/>
      <w:ind w:right="1134"/>
      <w:rPr>
        <w:sz w:val="20"/>
      </w:rPr>
    </w:pPr>
    <w:r>
      <w:rPr>
        <w:sz w:val="20"/>
      </w:rPr>
      <w:t>GE.20-17369(E)</w:t>
    </w:r>
    <w:r>
      <w:rPr>
        <w:noProof/>
        <w:sz w:val="20"/>
      </w:rPr>
      <w:drawing>
        <wp:anchor distT="0" distB="0" distL="114300" distR="114300" simplePos="0" relativeHeight="251660288" behindDoc="0" locked="0" layoutInCell="1" allowOverlap="1" wp14:anchorId="13708EED" wp14:editId="5707A7C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D232A" w14:textId="77777777" w:rsidR="00BE26F1" w:rsidRPr="00A0297D" w:rsidRDefault="00BE26F1" w:rsidP="00A0297D">
      <w:pPr>
        <w:tabs>
          <w:tab w:val="right" w:pos="2155"/>
        </w:tabs>
        <w:spacing w:after="80" w:line="240" w:lineRule="auto"/>
        <w:ind w:left="680"/>
      </w:pPr>
      <w:r>
        <w:rPr>
          <w:u w:val="single"/>
        </w:rPr>
        <w:tab/>
      </w:r>
    </w:p>
  </w:footnote>
  <w:footnote w:type="continuationSeparator" w:id="0">
    <w:p w14:paraId="0945C654" w14:textId="77777777" w:rsidR="00BE26F1" w:rsidRPr="00A0297D" w:rsidRDefault="00BE26F1" w:rsidP="00A0297D">
      <w:pPr>
        <w:tabs>
          <w:tab w:val="right" w:pos="2155"/>
        </w:tabs>
        <w:spacing w:after="80" w:line="240" w:lineRule="auto"/>
        <w:ind w:left="680"/>
      </w:pPr>
      <w:r>
        <w:rPr>
          <w:u w:val="single"/>
        </w:rPr>
        <w:tab/>
      </w:r>
    </w:p>
  </w:footnote>
  <w:footnote w:type="continuationNotice" w:id="1">
    <w:p w14:paraId="38D2E116" w14:textId="77777777" w:rsidR="00BE26F1" w:rsidRDefault="00BE26F1">
      <w:pPr>
        <w:spacing w:line="240" w:lineRule="auto"/>
      </w:pPr>
    </w:p>
  </w:footnote>
  <w:footnote w:id="2">
    <w:p w14:paraId="5A3AB6B3" w14:textId="77777777" w:rsidR="00207CFF" w:rsidRPr="003B06A7" w:rsidRDefault="00207CFF" w:rsidP="00207CFF">
      <w:pPr>
        <w:pStyle w:val="FootnoteText"/>
      </w:pPr>
      <w:r w:rsidRPr="003B06A7">
        <w:tab/>
      </w:r>
      <w:r w:rsidRPr="00207CFF">
        <w:rPr>
          <w:sz w:val="20"/>
          <w:szCs w:val="22"/>
        </w:rPr>
        <w:t>*</w:t>
      </w:r>
      <w:r w:rsidRPr="003B06A7">
        <w:tab/>
        <w:t>Adopted by the Committee at its 1</w:t>
      </w:r>
      <w:r>
        <w:t>02</w:t>
      </w:r>
      <w:r w:rsidRPr="00F750B9">
        <w:t>nd</w:t>
      </w:r>
      <w:r>
        <w:t xml:space="preserve"> </w:t>
      </w:r>
      <w:r w:rsidRPr="003B06A7">
        <w:t>session (</w:t>
      </w:r>
      <w:r>
        <w:t>16–24 November 2020</w:t>
      </w:r>
      <w:r w:rsidRPr="003B06A7">
        <w:t>).</w:t>
      </w:r>
    </w:p>
  </w:footnote>
  <w:footnote w:id="3">
    <w:p w14:paraId="197FE83E" w14:textId="550714EF" w:rsidR="00207CFF" w:rsidRPr="003B06A7" w:rsidRDefault="00207CFF" w:rsidP="00207CFF">
      <w:pPr>
        <w:pStyle w:val="FootnoteText"/>
      </w:pPr>
      <w:r w:rsidRPr="003B06A7">
        <w:tab/>
      </w:r>
      <w:r w:rsidRPr="00207CFF">
        <w:rPr>
          <w:sz w:val="20"/>
          <w:szCs w:val="22"/>
        </w:rPr>
        <w:t>**</w:t>
      </w:r>
      <w:r w:rsidRPr="003B06A7">
        <w:tab/>
        <w:t>The following members of the Committee participated in the examination of the present communication:</w:t>
      </w:r>
      <w:r>
        <w:t xml:space="preserve"> Silvio José Albuquerque E. Silva, Sheikha Abdulla Ali Al-Misnad, </w:t>
      </w:r>
      <w:r w:rsidRPr="00696DBC">
        <w:t>Noureddine</w:t>
      </w:r>
      <w:r w:rsidRPr="006264B5">
        <w:t xml:space="preserve"> </w:t>
      </w:r>
      <w:r w:rsidRPr="004D5DBC">
        <w:t>Amir</w:t>
      </w:r>
      <w:r w:rsidRPr="00696DBC">
        <w:t>, Marc Bossuyt, Chinsung Chung, Bakari Sidiki Diaby,</w:t>
      </w:r>
      <w:r>
        <w:t xml:space="preserve"> Ibrahima Guissé, </w:t>
      </w:r>
      <w:r w:rsidRPr="00696DBC">
        <w:t xml:space="preserve">Rita Izák-Ndiaye, </w:t>
      </w:r>
      <w:r w:rsidRPr="00A631BB">
        <w:t>Ko</w:t>
      </w:r>
      <w:r w:rsidRPr="00D94F9D">
        <w:t xml:space="preserve"> </w:t>
      </w:r>
      <w:r w:rsidRPr="00696DBC">
        <w:t xml:space="preserve">Keiko, Gun Kut, </w:t>
      </w:r>
      <w:r>
        <w:t xml:space="preserve">Li </w:t>
      </w:r>
      <w:r w:rsidRPr="00696DBC">
        <w:t xml:space="preserve">Yanduan, </w:t>
      </w:r>
      <w:r>
        <w:t xml:space="preserve">Yemhelha Mint Mohamed, Mehrdad Payandeh, </w:t>
      </w:r>
      <w:r w:rsidRPr="00696DBC">
        <w:t>Verene Alberth</w:t>
      </w:r>
      <w:r>
        <w:t>a</w:t>
      </w:r>
      <w:r w:rsidRPr="00696DBC">
        <w:t xml:space="preserve"> Shepherd, </w:t>
      </w:r>
      <w:r>
        <w:t>Stamatia Stavrinaki, Faith Dikeledi Pansy Tlakula, Eduardo Ernesto Vega Luna and</w:t>
      </w:r>
      <w:r w:rsidRPr="00696DBC">
        <w:t xml:space="preserve"> Yeung Kam John Yeung Sik Yuen.</w:t>
      </w:r>
      <w:r w:rsidR="0065460B">
        <w:t xml:space="preserve"> </w:t>
      </w:r>
    </w:p>
  </w:footnote>
  <w:footnote w:id="4">
    <w:p w14:paraId="5AFD45A0" w14:textId="77777777" w:rsidR="00207CFF" w:rsidRPr="003A6FD4" w:rsidRDefault="00207CFF" w:rsidP="00207CFF">
      <w:pPr>
        <w:pStyle w:val="FootnoteText"/>
        <w:rPr>
          <w:szCs w:val="16"/>
          <w:lang w:val="es-ES"/>
        </w:rPr>
      </w:pPr>
      <w:r w:rsidRPr="001C2F00">
        <w:rPr>
          <w:sz w:val="16"/>
          <w:szCs w:val="16"/>
        </w:rPr>
        <w:tab/>
      </w:r>
      <w:r w:rsidRPr="0065460B">
        <w:rPr>
          <w:rStyle w:val="FootnoteReference"/>
        </w:rPr>
        <w:footnoteRef/>
      </w:r>
      <w:r w:rsidRPr="004F18C4">
        <w:rPr>
          <w:rStyle w:val="FootnoteReference"/>
          <w:lang w:val="es-ES"/>
        </w:rPr>
        <w:tab/>
      </w:r>
      <w:r w:rsidRPr="003A6FD4">
        <w:rPr>
          <w:szCs w:val="16"/>
          <w:lang w:val="es-ES"/>
        </w:rPr>
        <w:t>A/HRC/12/34, paras. 48–49.</w:t>
      </w:r>
    </w:p>
  </w:footnote>
  <w:footnote w:id="5">
    <w:p w14:paraId="4164E052" w14:textId="77777777" w:rsidR="00207CFF" w:rsidRPr="004D167D" w:rsidRDefault="00207CFF" w:rsidP="00207CFF">
      <w:pPr>
        <w:pStyle w:val="FootnoteText"/>
        <w:rPr>
          <w:szCs w:val="16"/>
        </w:rPr>
      </w:pPr>
      <w:r w:rsidRPr="00696DBC">
        <w:rPr>
          <w:szCs w:val="16"/>
          <w:lang w:val="es-ES"/>
        </w:rPr>
        <w:tab/>
      </w:r>
      <w:r w:rsidRPr="0065460B">
        <w:rPr>
          <w:rStyle w:val="FootnoteReference"/>
        </w:rPr>
        <w:footnoteRef/>
      </w:r>
      <w:r w:rsidRPr="004F18C4">
        <w:rPr>
          <w:rStyle w:val="FootnoteReference"/>
          <w:lang w:val="es-ES"/>
        </w:rPr>
        <w:tab/>
      </w:r>
      <w:r w:rsidRPr="00696DBC">
        <w:rPr>
          <w:szCs w:val="16"/>
          <w:lang w:val="es-ES"/>
        </w:rPr>
        <w:t xml:space="preserve">A/HRC/24/41, paras. </w:t>
      </w:r>
      <w:r w:rsidRPr="0096799E">
        <w:rPr>
          <w:szCs w:val="16"/>
        </w:rPr>
        <w:t>27, 31–34 and 84–87.</w:t>
      </w:r>
    </w:p>
  </w:footnote>
  <w:footnote w:id="6">
    <w:p w14:paraId="55FE716B" w14:textId="77777777" w:rsidR="00207CFF" w:rsidRPr="00A95DE8" w:rsidRDefault="00207CFF" w:rsidP="00207CFF">
      <w:pPr>
        <w:pStyle w:val="FootnoteText"/>
        <w:rPr>
          <w:szCs w:val="16"/>
        </w:rPr>
      </w:pPr>
      <w:r w:rsidRPr="004D167D">
        <w:rPr>
          <w:szCs w:val="16"/>
        </w:rPr>
        <w:tab/>
      </w:r>
      <w:r w:rsidRPr="0065460B">
        <w:rPr>
          <w:rStyle w:val="FootnoteReference"/>
        </w:rPr>
        <w:footnoteRef/>
      </w:r>
      <w:r w:rsidRPr="0065460B">
        <w:rPr>
          <w:rStyle w:val="FootnoteReference"/>
        </w:rPr>
        <w:tab/>
      </w:r>
      <w:r w:rsidRPr="00A95DE8">
        <w:rPr>
          <w:szCs w:val="16"/>
        </w:rPr>
        <w:t>The market price would have to increase substantially for the project to be financially sustainable.</w:t>
      </w:r>
    </w:p>
  </w:footnote>
  <w:footnote w:id="7">
    <w:p w14:paraId="1D520897" w14:textId="77777777" w:rsidR="00207CFF" w:rsidRPr="00A95DE8" w:rsidRDefault="00207CFF" w:rsidP="00207CFF">
      <w:pPr>
        <w:pStyle w:val="FootnoteText"/>
        <w:rPr>
          <w:szCs w:val="16"/>
        </w:rPr>
      </w:pPr>
      <w:r w:rsidRPr="00A95DE8">
        <w:rPr>
          <w:szCs w:val="16"/>
        </w:rPr>
        <w:tab/>
      </w:r>
      <w:r w:rsidRPr="0065460B">
        <w:rPr>
          <w:rStyle w:val="FootnoteReference"/>
        </w:rPr>
        <w:footnoteRef/>
      </w:r>
      <w:r w:rsidRPr="0065460B">
        <w:rPr>
          <w:rStyle w:val="FootnoteReference"/>
        </w:rPr>
        <w:tab/>
      </w:r>
      <w:r w:rsidRPr="00A95DE8">
        <w:rPr>
          <w:szCs w:val="16"/>
        </w:rPr>
        <w:t xml:space="preserve">The State party mentions </w:t>
      </w:r>
      <w:r w:rsidRPr="00A95DE8">
        <w:rPr>
          <w:i/>
          <w:szCs w:val="16"/>
        </w:rPr>
        <w:t>L.R. et al</w:t>
      </w:r>
      <w:r>
        <w:rPr>
          <w:i/>
          <w:szCs w:val="16"/>
        </w:rPr>
        <w:t>.</w:t>
      </w:r>
      <w:r w:rsidRPr="00A95DE8">
        <w:rPr>
          <w:i/>
          <w:szCs w:val="16"/>
        </w:rPr>
        <w:t xml:space="preserve"> v. Slovak</w:t>
      </w:r>
      <w:r>
        <w:rPr>
          <w:i/>
          <w:szCs w:val="16"/>
        </w:rPr>
        <w:t>ia</w:t>
      </w:r>
      <w:r w:rsidRPr="00A95DE8">
        <w:rPr>
          <w:szCs w:val="16"/>
        </w:rPr>
        <w:t xml:space="preserve"> (</w:t>
      </w:r>
      <w:r>
        <w:t>CERD/C/66/D/</w:t>
      </w:r>
      <w:r w:rsidRPr="00A95DE8">
        <w:rPr>
          <w:szCs w:val="16"/>
        </w:rPr>
        <w:t>31/2003</w:t>
      </w:r>
      <w:r>
        <w:rPr>
          <w:szCs w:val="16"/>
        </w:rPr>
        <w:t xml:space="preserve"> and Corr.1</w:t>
      </w:r>
      <w:r w:rsidRPr="00A95DE8">
        <w:rPr>
          <w:szCs w:val="16"/>
        </w:rPr>
        <w:t>), para. 10.2, and</w:t>
      </w:r>
      <w:r w:rsidRPr="00A95DE8">
        <w:rPr>
          <w:i/>
          <w:szCs w:val="16"/>
        </w:rPr>
        <w:t xml:space="preserve"> Lubicon Lake Band v. Canada</w:t>
      </w:r>
      <w:r>
        <w:rPr>
          <w:iCs/>
          <w:szCs w:val="16"/>
        </w:rPr>
        <w:t xml:space="preserve">, </w:t>
      </w:r>
      <w:r>
        <w:rPr>
          <w:szCs w:val="16"/>
        </w:rPr>
        <w:t xml:space="preserve">communication No. </w:t>
      </w:r>
      <w:r w:rsidRPr="00A95DE8">
        <w:rPr>
          <w:szCs w:val="16"/>
        </w:rPr>
        <w:t>167/1984, para</w:t>
      </w:r>
      <w:r>
        <w:rPr>
          <w:szCs w:val="16"/>
        </w:rPr>
        <w:t>.</w:t>
      </w:r>
      <w:r w:rsidRPr="00A95DE8">
        <w:rPr>
          <w:szCs w:val="16"/>
        </w:rPr>
        <w:t xml:space="preserve"> 32.2.</w:t>
      </w:r>
    </w:p>
  </w:footnote>
  <w:footnote w:id="8">
    <w:p w14:paraId="6F203FDA" w14:textId="56B0EDFB" w:rsidR="00207CFF" w:rsidRPr="004D167D" w:rsidRDefault="00207CFF" w:rsidP="00207CFF">
      <w:pPr>
        <w:pStyle w:val="FootnoteText"/>
        <w:rPr>
          <w:szCs w:val="16"/>
        </w:rPr>
      </w:pPr>
      <w:r w:rsidRPr="00A95DE8">
        <w:rPr>
          <w:sz w:val="16"/>
          <w:szCs w:val="16"/>
        </w:rPr>
        <w:tab/>
      </w:r>
      <w:r w:rsidRPr="0065460B">
        <w:rPr>
          <w:rStyle w:val="FootnoteReference"/>
        </w:rPr>
        <w:footnoteRef/>
      </w:r>
      <w:r w:rsidRPr="0065460B">
        <w:rPr>
          <w:rStyle w:val="FootnoteReference"/>
        </w:rPr>
        <w:tab/>
      </w:r>
      <w:r w:rsidRPr="003635CD">
        <w:rPr>
          <w:szCs w:val="16"/>
        </w:rPr>
        <w:t>The petitioners refer to the Supreme Court</w:t>
      </w:r>
      <w:r w:rsidR="0065460B">
        <w:rPr>
          <w:szCs w:val="16"/>
        </w:rPr>
        <w:t>’</w:t>
      </w:r>
      <w:r w:rsidRPr="003635CD">
        <w:rPr>
          <w:szCs w:val="16"/>
        </w:rPr>
        <w:t xml:space="preserve">s rulings in the </w:t>
      </w:r>
      <w:r w:rsidRPr="003635CD">
        <w:rPr>
          <w:i/>
          <w:iCs/>
          <w:szCs w:val="16"/>
        </w:rPr>
        <w:t>Taxed Lapp Mountain</w:t>
      </w:r>
      <w:r w:rsidRPr="003635CD">
        <w:rPr>
          <w:szCs w:val="16"/>
        </w:rPr>
        <w:t xml:space="preserve"> and </w:t>
      </w:r>
      <w:r w:rsidRPr="003635CD">
        <w:rPr>
          <w:i/>
          <w:iCs/>
          <w:szCs w:val="16"/>
        </w:rPr>
        <w:t>Nordmaling</w:t>
      </w:r>
      <w:r w:rsidRPr="003635CD">
        <w:rPr>
          <w:szCs w:val="16"/>
        </w:rPr>
        <w:t xml:space="preserve"> cases.</w:t>
      </w:r>
    </w:p>
  </w:footnote>
  <w:footnote w:id="9">
    <w:p w14:paraId="433E7479" w14:textId="77777777" w:rsidR="00207CFF" w:rsidRPr="004D167D" w:rsidRDefault="00207CFF" w:rsidP="00207CFF">
      <w:pPr>
        <w:pStyle w:val="FootnoteText"/>
        <w:rPr>
          <w:szCs w:val="16"/>
        </w:rPr>
      </w:pPr>
      <w:r w:rsidRPr="00C240EB">
        <w:rPr>
          <w:sz w:val="16"/>
          <w:szCs w:val="16"/>
        </w:rPr>
        <w:tab/>
      </w:r>
      <w:r w:rsidRPr="0065460B">
        <w:rPr>
          <w:rStyle w:val="FootnoteReference"/>
        </w:rPr>
        <w:footnoteRef/>
      </w:r>
      <w:r w:rsidRPr="0065460B">
        <w:rPr>
          <w:rStyle w:val="FootnoteReference"/>
        </w:rPr>
        <w:tab/>
      </w:r>
      <w:r w:rsidRPr="007E55E5">
        <w:rPr>
          <w:szCs w:val="16"/>
        </w:rPr>
        <w:t xml:space="preserve">The petitioners refer to E/C.12/COL/CO/5, CERD/C/KHM/CO/8-13, para. 16, and CERD/C/SWE/CO/19-21, para. 17, according to which prior consent of indigenous peoples should be required before industrial concessions are granted when the projects in question may affect the rights of those peoples. The petitioners also refer to </w:t>
      </w:r>
      <w:r>
        <w:rPr>
          <w:szCs w:val="16"/>
        </w:rPr>
        <w:t xml:space="preserve">the Views of the Human Rights Committee in </w:t>
      </w:r>
      <w:r w:rsidRPr="007E55E5">
        <w:rPr>
          <w:i/>
          <w:szCs w:val="16"/>
        </w:rPr>
        <w:t>Poma Poma v. Peru</w:t>
      </w:r>
      <w:r w:rsidRPr="007E55E5">
        <w:rPr>
          <w:iCs/>
          <w:szCs w:val="16"/>
        </w:rPr>
        <w:t xml:space="preserve"> (CCPR/C/95/D/1457/2006)</w:t>
      </w:r>
      <w:r w:rsidRPr="007E55E5">
        <w:rPr>
          <w:szCs w:val="16"/>
        </w:rPr>
        <w:t>.</w:t>
      </w:r>
    </w:p>
  </w:footnote>
  <w:footnote w:id="10">
    <w:p w14:paraId="4E071D8C" w14:textId="77777777" w:rsidR="00207CFF" w:rsidRPr="004F18C4" w:rsidRDefault="00207CFF" w:rsidP="00207CFF">
      <w:pPr>
        <w:pStyle w:val="FootnoteText"/>
        <w:rPr>
          <w:szCs w:val="16"/>
          <w:lang w:val="es-ES"/>
        </w:rPr>
      </w:pPr>
      <w:r w:rsidRPr="004D167D">
        <w:rPr>
          <w:szCs w:val="16"/>
        </w:rPr>
        <w:tab/>
      </w:r>
      <w:r w:rsidRPr="0065460B">
        <w:rPr>
          <w:rStyle w:val="FootnoteReference"/>
        </w:rPr>
        <w:footnoteRef/>
      </w:r>
      <w:r w:rsidRPr="004F18C4">
        <w:rPr>
          <w:rStyle w:val="FootnoteReference"/>
          <w:lang w:val="es-ES"/>
        </w:rPr>
        <w:tab/>
      </w:r>
      <w:r w:rsidRPr="004F18C4">
        <w:rPr>
          <w:szCs w:val="16"/>
          <w:lang w:val="es-ES"/>
        </w:rPr>
        <w:t>A/HRC/24/41, para. 35.</w:t>
      </w:r>
    </w:p>
  </w:footnote>
  <w:footnote w:id="11">
    <w:p w14:paraId="02056AAA" w14:textId="77777777" w:rsidR="00207CFF" w:rsidRPr="00696DBC" w:rsidRDefault="00207CFF" w:rsidP="00207CFF">
      <w:pPr>
        <w:pStyle w:val="FootnoteText"/>
        <w:rPr>
          <w:szCs w:val="16"/>
        </w:rPr>
      </w:pPr>
      <w:r w:rsidRPr="004F18C4">
        <w:rPr>
          <w:szCs w:val="16"/>
          <w:lang w:val="es-ES"/>
        </w:rPr>
        <w:tab/>
      </w:r>
      <w:r w:rsidRPr="0065460B">
        <w:rPr>
          <w:rStyle w:val="FootnoteReference"/>
        </w:rPr>
        <w:footnoteRef/>
      </w:r>
      <w:r w:rsidRPr="004F18C4">
        <w:rPr>
          <w:rStyle w:val="FootnoteReference"/>
          <w:lang w:val="es-ES"/>
        </w:rPr>
        <w:tab/>
      </w:r>
      <w:r w:rsidRPr="004F18C4">
        <w:rPr>
          <w:szCs w:val="16"/>
          <w:lang w:val="es-ES"/>
        </w:rPr>
        <w:t>Ibid</w:t>
      </w:r>
      <w:r w:rsidRPr="004F18C4">
        <w:rPr>
          <w:i/>
          <w:iCs/>
          <w:szCs w:val="16"/>
          <w:lang w:val="es-ES"/>
        </w:rPr>
        <w:t>.</w:t>
      </w:r>
      <w:r w:rsidRPr="004F18C4">
        <w:rPr>
          <w:szCs w:val="16"/>
          <w:lang w:val="es-ES"/>
        </w:rPr>
        <w:t xml:space="preserve">, para. </w:t>
      </w:r>
      <w:r w:rsidRPr="00696DBC">
        <w:rPr>
          <w:szCs w:val="16"/>
        </w:rPr>
        <w:t>27.</w:t>
      </w:r>
    </w:p>
  </w:footnote>
  <w:footnote w:id="12">
    <w:p w14:paraId="24D9B754" w14:textId="77777777" w:rsidR="00207CFF" w:rsidRPr="00484D20" w:rsidRDefault="00207CFF" w:rsidP="00207CFF">
      <w:pPr>
        <w:pStyle w:val="FootnoteText"/>
        <w:rPr>
          <w:szCs w:val="16"/>
        </w:rPr>
      </w:pPr>
      <w:r w:rsidRPr="00696DBC">
        <w:rPr>
          <w:sz w:val="16"/>
          <w:szCs w:val="16"/>
        </w:rPr>
        <w:tab/>
      </w:r>
      <w:r w:rsidRPr="0065460B">
        <w:rPr>
          <w:rStyle w:val="FootnoteReference"/>
        </w:rPr>
        <w:footnoteRef/>
      </w:r>
      <w:r w:rsidRPr="0065460B">
        <w:rPr>
          <w:rStyle w:val="FootnoteReference"/>
        </w:rPr>
        <w:tab/>
      </w:r>
      <w:r w:rsidRPr="00484D20">
        <w:rPr>
          <w:szCs w:val="16"/>
        </w:rPr>
        <w:t xml:space="preserve">European Court of Human Rights, </w:t>
      </w:r>
      <w:r w:rsidRPr="00484D20">
        <w:rPr>
          <w:i/>
          <w:szCs w:val="16"/>
        </w:rPr>
        <w:t>D.H. and others v. Czech Republic</w:t>
      </w:r>
      <w:r w:rsidRPr="007749E9">
        <w:rPr>
          <w:iCs/>
          <w:szCs w:val="16"/>
        </w:rPr>
        <w:t>,</w:t>
      </w:r>
      <w:r w:rsidRPr="00484D20">
        <w:rPr>
          <w:szCs w:val="16"/>
        </w:rPr>
        <w:t xml:space="preserve"> application No. 57325/00, judgment</w:t>
      </w:r>
      <w:r>
        <w:rPr>
          <w:szCs w:val="16"/>
        </w:rPr>
        <w:t>,</w:t>
      </w:r>
      <w:r w:rsidRPr="00484D20">
        <w:rPr>
          <w:szCs w:val="16"/>
        </w:rPr>
        <w:t xml:space="preserve"> 13 November 2007.</w:t>
      </w:r>
    </w:p>
  </w:footnote>
  <w:footnote w:id="13">
    <w:p w14:paraId="4F5AD481" w14:textId="77777777" w:rsidR="00207CFF" w:rsidRPr="004D167D" w:rsidRDefault="00207CFF" w:rsidP="00207CFF">
      <w:pPr>
        <w:pStyle w:val="FootnoteText"/>
        <w:rPr>
          <w:szCs w:val="16"/>
        </w:rPr>
      </w:pPr>
      <w:r w:rsidRPr="00484D20">
        <w:rPr>
          <w:szCs w:val="16"/>
        </w:rPr>
        <w:tab/>
      </w:r>
      <w:r w:rsidRPr="0065460B">
        <w:rPr>
          <w:rStyle w:val="FootnoteReference"/>
        </w:rPr>
        <w:footnoteRef/>
      </w:r>
      <w:r w:rsidRPr="0065460B">
        <w:rPr>
          <w:rStyle w:val="FootnoteReference"/>
        </w:rPr>
        <w:tab/>
      </w:r>
      <w:r w:rsidRPr="00484D20">
        <w:rPr>
          <w:szCs w:val="16"/>
        </w:rPr>
        <w:t>The petitioners refer to CERD/C/</w:t>
      </w:r>
      <w:r w:rsidRPr="004D167D">
        <w:rPr>
          <w:szCs w:val="16"/>
        </w:rPr>
        <w:t>SWE/CO/19-21, par</w:t>
      </w:r>
      <w:r>
        <w:rPr>
          <w:szCs w:val="16"/>
        </w:rPr>
        <w:t>a</w:t>
      </w:r>
      <w:r w:rsidRPr="004D167D">
        <w:rPr>
          <w:szCs w:val="16"/>
        </w:rPr>
        <w:t>. 17.</w:t>
      </w:r>
    </w:p>
  </w:footnote>
  <w:footnote w:id="14">
    <w:p w14:paraId="6A97322D" w14:textId="77777777" w:rsidR="00207CFF" w:rsidRPr="007749E9" w:rsidRDefault="00207CFF" w:rsidP="00207CFF">
      <w:pPr>
        <w:pStyle w:val="FootnoteText"/>
        <w:rPr>
          <w:lang w:val="en-US"/>
        </w:rPr>
      </w:pPr>
      <w:r>
        <w:tab/>
      </w:r>
      <w:r w:rsidRPr="0065460B">
        <w:rPr>
          <w:rStyle w:val="FootnoteReference"/>
        </w:rPr>
        <w:footnoteRef/>
      </w:r>
      <w:r w:rsidRPr="0065460B">
        <w:rPr>
          <w:rStyle w:val="FootnoteReference"/>
        </w:rPr>
        <w:tab/>
      </w:r>
      <w:r w:rsidRPr="002076C0">
        <w:t>A/HRC/33/42/Add.3</w:t>
      </w:r>
      <w:r>
        <w:t>.</w:t>
      </w:r>
    </w:p>
  </w:footnote>
  <w:footnote w:id="15">
    <w:p w14:paraId="456CD5F8" w14:textId="77777777" w:rsidR="00207CFF" w:rsidRPr="004D167D" w:rsidRDefault="00207CFF" w:rsidP="00207CFF">
      <w:pPr>
        <w:pStyle w:val="FootnoteText"/>
        <w:rPr>
          <w:szCs w:val="16"/>
        </w:rPr>
      </w:pPr>
      <w:r w:rsidRPr="004D167D">
        <w:rPr>
          <w:szCs w:val="16"/>
        </w:rPr>
        <w:tab/>
      </w:r>
      <w:r w:rsidRPr="0065460B">
        <w:rPr>
          <w:rStyle w:val="FootnoteReference"/>
        </w:rPr>
        <w:footnoteRef/>
      </w:r>
      <w:r w:rsidRPr="0065460B">
        <w:rPr>
          <w:rStyle w:val="FootnoteReference"/>
        </w:rPr>
        <w:tab/>
      </w:r>
      <w:r w:rsidRPr="003635CD">
        <w:rPr>
          <w:szCs w:val="16"/>
        </w:rPr>
        <w:t>The petitioners refer to Umeå District Court, Land and Environment Court, decision, 28 August 2003, in cases No. M 112-01 and No. M 113-01 (</w:t>
      </w:r>
      <w:r w:rsidRPr="003635CD">
        <w:rPr>
          <w:i/>
          <w:szCs w:val="16"/>
        </w:rPr>
        <w:t>Svartliden</w:t>
      </w:r>
      <w:r w:rsidRPr="00520E36">
        <w:rPr>
          <w:i/>
          <w:szCs w:val="16"/>
        </w:rPr>
        <w:t xml:space="preserve">, </w:t>
      </w:r>
      <w:r w:rsidRPr="003635CD">
        <w:rPr>
          <w:i/>
          <w:szCs w:val="16"/>
        </w:rPr>
        <w:t>Fäboliden</w:t>
      </w:r>
      <w:r w:rsidRPr="00520E36">
        <w:rPr>
          <w:i/>
          <w:szCs w:val="16"/>
        </w:rPr>
        <w:t xml:space="preserve"> and </w:t>
      </w:r>
      <w:r w:rsidRPr="003635CD">
        <w:rPr>
          <w:i/>
          <w:szCs w:val="16"/>
        </w:rPr>
        <w:t>Stortjärnhobben</w:t>
      </w:r>
      <w:r w:rsidRPr="003635CD">
        <w:rPr>
          <w:szCs w:val="16"/>
        </w:rPr>
        <w:t>).</w:t>
      </w:r>
    </w:p>
  </w:footnote>
  <w:footnote w:id="16">
    <w:p w14:paraId="7B595AF7" w14:textId="1D939F3C" w:rsidR="00207CFF" w:rsidRPr="004D167D" w:rsidRDefault="00207CFF" w:rsidP="00207CFF">
      <w:pPr>
        <w:pStyle w:val="FootnoteText"/>
        <w:rPr>
          <w:szCs w:val="16"/>
        </w:rPr>
      </w:pPr>
      <w:r w:rsidRPr="00956213">
        <w:rPr>
          <w:szCs w:val="16"/>
        </w:rPr>
        <w:tab/>
      </w:r>
      <w:r w:rsidRPr="0065460B">
        <w:rPr>
          <w:rStyle w:val="FootnoteReference"/>
        </w:rPr>
        <w:footnoteRef/>
      </w:r>
      <w:r w:rsidRPr="0065460B">
        <w:rPr>
          <w:rStyle w:val="FootnoteReference"/>
        </w:rPr>
        <w:tab/>
      </w:r>
      <w:r w:rsidRPr="00956213">
        <w:rPr>
          <w:szCs w:val="16"/>
        </w:rPr>
        <w:t xml:space="preserve">European Court of Human Rights, </w:t>
      </w:r>
      <w:r w:rsidRPr="00696DBC">
        <w:rPr>
          <w:i/>
          <w:iCs/>
          <w:szCs w:val="16"/>
        </w:rPr>
        <w:t>Thlimmenos v. Greece</w:t>
      </w:r>
      <w:r w:rsidRPr="00956213">
        <w:rPr>
          <w:szCs w:val="16"/>
        </w:rPr>
        <w:t xml:space="preserve"> (application </w:t>
      </w:r>
      <w:r w:rsidRPr="00A40CDF">
        <w:rPr>
          <w:szCs w:val="16"/>
        </w:rPr>
        <w:t>N</w:t>
      </w:r>
      <w:r w:rsidRPr="00956213">
        <w:rPr>
          <w:szCs w:val="16"/>
        </w:rPr>
        <w:t>o. 34369/97),</w:t>
      </w:r>
      <w:r w:rsidR="0065460B">
        <w:rPr>
          <w:szCs w:val="16"/>
        </w:rPr>
        <w:t xml:space="preserve"> </w:t>
      </w:r>
      <w:r w:rsidRPr="00A40CDF">
        <w:rPr>
          <w:szCs w:val="16"/>
        </w:rPr>
        <w:t>j</w:t>
      </w:r>
      <w:r w:rsidRPr="00956213">
        <w:rPr>
          <w:szCs w:val="16"/>
        </w:rPr>
        <w:t>udgment</w:t>
      </w:r>
      <w:r>
        <w:rPr>
          <w:szCs w:val="16"/>
        </w:rPr>
        <w:t>,</w:t>
      </w:r>
      <w:r w:rsidRPr="00956213">
        <w:rPr>
          <w:szCs w:val="16"/>
        </w:rPr>
        <w:t xml:space="preserve"> </w:t>
      </w:r>
      <w:r w:rsidRPr="00A40CDF">
        <w:rPr>
          <w:szCs w:val="16"/>
        </w:rPr>
        <w:t>6</w:t>
      </w:r>
      <w:r w:rsidRPr="00956213">
        <w:rPr>
          <w:szCs w:val="16"/>
        </w:rPr>
        <w:t xml:space="preserve"> April 2000, para. 44.</w:t>
      </w:r>
    </w:p>
  </w:footnote>
  <w:footnote w:id="17">
    <w:p w14:paraId="5D453C24" w14:textId="77777777" w:rsidR="00207CFF" w:rsidRPr="006B78FA" w:rsidRDefault="00207CFF" w:rsidP="00207CFF">
      <w:pPr>
        <w:pStyle w:val="FootnoteText"/>
        <w:rPr>
          <w:szCs w:val="16"/>
        </w:rPr>
      </w:pPr>
      <w:r w:rsidRPr="004D167D">
        <w:rPr>
          <w:szCs w:val="16"/>
        </w:rPr>
        <w:tab/>
      </w:r>
      <w:r w:rsidRPr="0065460B">
        <w:rPr>
          <w:rStyle w:val="FootnoteReference"/>
        </w:rPr>
        <w:footnoteRef/>
      </w:r>
      <w:r w:rsidRPr="0065460B">
        <w:rPr>
          <w:rStyle w:val="FootnoteReference"/>
        </w:rPr>
        <w:tab/>
      </w:r>
      <w:r w:rsidRPr="006B78FA">
        <w:rPr>
          <w:szCs w:val="16"/>
        </w:rPr>
        <w:t xml:space="preserve">Inter-American Court of Human Rights, </w:t>
      </w:r>
      <w:r w:rsidRPr="006B78FA">
        <w:rPr>
          <w:i/>
          <w:szCs w:val="16"/>
        </w:rPr>
        <w:t>Case of the Mayagna (Sumo) Awas Tingni Community v. Nicaragua</w:t>
      </w:r>
      <w:r>
        <w:rPr>
          <w:szCs w:val="16"/>
        </w:rPr>
        <w:t>,</w:t>
      </w:r>
      <w:r w:rsidRPr="006B78FA">
        <w:rPr>
          <w:szCs w:val="16"/>
        </w:rPr>
        <w:t xml:space="preserve"> Judgment</w:t>
      </w:r>
      <w:r>
        <w:rPr>
          <w:szCs w:val="16"/>
        </w:rPr>
        <w:t>,</w:t>
      </w:r>
      <w:r w:rsidRPr="006B78FA">
        <w:rPr>
          <w:szCs w:val="16"/>
        </w:rPr>
        <w:t xml:space="preserve"> </w:t>
      </w:r>
      <w:r>
        <w:rPr>
          <w:szCs w:val="16"/>
        </w:rPr>
        <w:t xml:space="preserve">31 </w:t>
      </w:r>
      <w:r w:rsidRPr="006B78FA">
        <w:rPr>
          <w:szCs w:val="16"/>
        </w:rPr>
        <w:t>August 2001</w:t>
      </w:r>
      <w:r>
        <w:rPr>
          <w:szCs w:val="16"/>
        </w:rPr>
        <w:t>,</w:t>
      </w:r>
      <w:r w:rsidRPr="006B78FA">
        <w:rPr>
          <w:szCs w:val="16"/>
        </w:rPr>
        <w:t xml:space="preserve"> para. 149.</w:t>
      </w:r>
    </w:p>
  </w:footnote>
  <w:footnote w:id="18">
    <w:p w14:paraId="4421212C" w14:textId="77777777" w:rsidR="00207CFF" w:rsidRPr="006B78FA" w:rsidRDefault="00207CFF" w:rsidP="00207CFF">
      <w:pPr>
        <w:pStyle w:val="FootnoteText"/>
        <w:rPr>
          <w:szCs w:val="16"/>
        </w:rPr>
      </w:pPr>
      <w:r w:rsidRPr="006B78FA">
        <w:rPr>
          <w:szCs w:val="16"/>
        </w:rPr>
        <w:tab/>
      </w:r>
      <w:r w:rsidRPr="0065460B">
        <w:rPr>
          <w:rStyle w:val="FootnoteReference"/>
        </w:rPr>
        <w:footnoteRef/>
      </w:r>
      <w:r w:rsidRPr="0065460B">
        <w:rPr>
          <w:rStyle w:val="FootnoteReference"/>
        </w:rPr>
        <w:tab/>
      </w:r>
      <w:r w:rsidRPr="006B78FA">
        <w:rPr>
          <w:szCs w:val="16"/>
        </w:rPr>
        <w:t xml:space="preserve">Inter-American Court of Human Rights, </w:t>
      </w:r>
      <w:r w:rsidRPr="006B78FA">
        <w:rPr>
          <w:i/>
          <w:szCs w:val="16"/>
        </w:rPr>
        <w:t>Case of the Saramaka People. v. Suriname</w:t>
      </w:r>
      <w:r>
        <w:rPr>
          <w:szCs w:val="16"/>
        </w:rPr>
        <w:t>,</w:t>
      </w:r>
      <w:r w:rsidRPr="006B78FA">
        <w:rPr>
          <w:szCs w:val="16"/>
        </w:rPr>
        <w:t xml:space="preserve"> Judgment</w:t>
      </w:r>
      <w:r>
        <w:rPr>
          <w:szCs w:val="16"/>
        </w:rPr>
        <w:t>,</w:t>
      </w:r>
      <w:r w:rsidRPr="006B78FA">
        <w:rPr>
          <w:szCs w:val="16"/>
        </w:rPr>
        <w:t xml:space="preserve"> </w:t>
      </w:r>
      <w:r>
        <w:rPr>
          <w:szCs w:val="16"/>
        </w:rPr>
        <w:t xml:space="preserve">28 </w:t>
      </w:r>
      <w:r w:rsidRPr="006B78FA">
        <w:rPr>
          <w:szCs w:val="16"/>
        </w:rPr>
        <w:t>November 2007, para. 121. See also</w:t>
      </w:r>
      <w:r w:rsidRPr="006B78FA">
        <w:rPr>
          <w:i/>
          <w:szCs w:val="16"/>
        </w:rPr>
        <w:t xml:space="preserve"> Case of the Sawhoyamaxa Indigenous Community v. Paraguay</w:t>
      </w:r>
      <w:r>
        <w:rPr>
          <w:szCs w:val="16"/>
        </w:rPr>
        <w:t>,</w:t>
      </w:r>
      <w:r w:rsidRPr="006B78FA">
        <w:rPr>
          <w:szCs w:val="16"/>
        </w:rPr>
        <w:t xml:space="preserve"> Judgment</w:t>
      </w:r>
      <w:r>
        <w:rPr>
          <w:szCs w:val="16"/>
        </w:rPr>
        <w:t>,</w:t>
      </w:r>
      <w:r w:rsidRPr="006B78FA">
        <w:rPr>
          <w:szCs w:val="16"/>
        </w:rPr>
        <w:t xml:space="preserve"> </w:t>
      </w:r>
      <w:r>
        <w:rPr>
          <w:szCs w:val="16"/>
        </w:rPr>
        <w:t xml:space="preserve">29 </w:t>
      </w:r>
      <w:r w:rsidRPr="006B78FA">
        <w:rPr>
          <w:szCs w:val="16"/>
        </w:rPr>
        <w:t xml:space="preserve">March 2006. </w:t>
      </w:r>
    </w:p>
  </w:footnote>
  <w:footnote w:id="19">
    <w:p w14:paraId="460264A2" w14:textId="4C29747E" w:rsidR="00207CFF" w:rsidRPr="00B62F1A" w:rsidRDefault="00207CFF" w:rsidP="00207CFF">
      <w:pPr>
        <w:pStyle w:val="FootnoteText"/>
        <w:rPr>
          <w:szCs w:val="16"/>
          <w:lang w:val="en-US"/>
        </w:rPr>
      </w:pPr>
      <w:r w:rsidRPr="006B78FA">
        <w:rPr>
          <w:szCs w:val="16"/>
          <w:lang w:val="en-US"/>
        </w:rPr>
        <w:tab/>
      </w:r>
      <w:r w:rsidRPr="0065460B">
        <w:rPr>
          <w:rStyle w:val="FootnoteReference"/>
        </w:rPr>
        <w:footnoteRef/>
      </w:r>
      <w:r w:rsidRPr="0065460B">
        <w:rPr>
          <w:rStyle w:val="FootnoteReference"/>
        </w:rPr>
        <w:tab/>
      </w:r>
      <w:r w:rsidRPr="006B78FA">
        <w:rPr>
          <w:szCs w:val="16"/>
        </w:rPr>
        <w:t xml:space="preserve">The Inter-American Court </w:t>
      </w:r>
      <w:r>
        <w:rPr>
          <w:szCs w:val="16"/>
        </w:rPr>
        <w:t xml:space="preserve">of Human Rights </w:t>
      </w:r>
      <w:r w:rsidRPr="006B78FA">
        <w:rPr>
          <w:szCs w:val="16"/>
        </w:rPr>
        <w:t>has acknowledged in several cases that indigenous peoples</w:t>
      </w:r>
      <w:r w:rsidR="0065460B">
        <w:rPr>
          <w:szCs w:val="16"/>
        </w:rPr>
        <w:t>’</w:t>
      </w:r>
      <w:r w:rsidRPr="006B78FA">
        <w:rPr>
          <w:szCs w:val="16"/>
        </w:rPr>
        <w:t xml:space="preserve"> rights are indeed protected within the framework of communal property. See for further reference</w:t>
      </w:r>
      <w:r w:rsidRPr="006B78FA">
        <w:rPr>
          <w:szCs w:val="16"/>
          <w:lang w:val="en-US"/>
        </w:rPr>
        <w:t xml:space="preserve"> constant jurisprudence since the </w:t>
      </w:r>
      <w:r w:rsidRPr="006B78FA">
        <w:rPr>
          <w:i/>
          <w:szCs w:val="16"/>
          <w:lang w:val="en-US"/>
        </w:rPr>
        <w:t>Case of the Mayagna (Sumo) Awas Tingni Community v. Nicaragua</w:t>
      </w:r>
      <w:r w:rsidRPr="006B78FA">
        <w:rPr>
          <w:szCs w:val="16"/>
          <w:lang w:val="en-US"/>
        </w:rPr>
        <w:t xml:space="preserve"> and </w:t>
      </w:r>
      <w:r w:rsidRPr="003D6D4D">
        <w:rPr>
          <w:szCs w:val="16"/>
          <w:lang w:val="en-US"/>
        </w:rPr>
        <w:t xml:space="preserve">the concurring opinion of </w:t>
      </w:r>
      <w:r w:rsidRPr="006B78FA">
        <w:rPr>
          <w:szCs w:val="16"/>
          <w:lang w:val="en-US"/>
        </w:rPr>
        <w:t xml:space="preserve">Sergio García-Ramírez in this case, para. 13. The same </w:t>
      </w:r>
      <w:r w:rsidRPr="00B62F1A">
        <w:rPr>
          <w:szCs w:val="16"/>
          <w:lang w:val="en-US"/>
        </w:rPr>
        <w:t xml:space="preserve">principles were recognized in the African Human Rights System. See </w:t>
      </w:r>
      <w:r w:rsidRPr="00696DBC">
        <w:rPr>
          <w:i/>
          <w:iCs/>
          <w:szCs w:val="16"/>
          <w:lang w:val="en-US"/>
        </w:rPr>
        <w:t>Centre for Minority Rights Development (Kenya) and Minority Rights Group (on behalf of Endorois Welfare Council) v. Kenya</w:t>
      </w:r>
      <w:r w:rsidRPr="003D6D4D">
        <w:rPr>
          <w:szCs w:val="16"/>
          <w:lang w:val="en-US"/>
        </w:rPr>
        <w:t>,</w:t>
      </w:r>
      <w:r w:rsidRPr="00B62F1A">
        <w:rPr>
          <w:szCs w:val="16"/>
          <w:lang w:val="en-US"/>
        </w:rPr>
        <w:t xml:space="preserve"> </w:t>
      </w:r>
      <w:r w:rsidRPr="003D6D4D">
        <w:rPr>
          <w:szCs w:val="16"/>
          <w:lang w:val="en-US"/>
        </w:rPr>
        <w:t xml:space="preserve">276/03, </w:t>
      </w:r>
      <w:r w:rsidRPr="00B62F1A">
        <w:rPr>
          <w:szCs w:val="16"/>
          <w:lang w:val="en-US"/>
        </w:rPr>
        <w:t>2009</w:t>
      </w:r>
      <w:r w:rsidRPr="003D6D4D">
        <w:rPr>
          <w:szCs w:val="16"/>
          <w:lang w:val="en-US"/>
        </w:rPr>
        <w:t>,</w:t>
      </w:r>
      <w:r w:rsidRPr="00B62F1A">
        <w:rPr>
          <w:szCs w:val="16"/>
          <w:lang w:val="en-US"/>
        </w:rPr>
        <w:t xml:space="preserve"> and</w:t>
      </w:r>
      <w:r w:rsidRPr="00B62F1A">
        <w:rPr>
          <w:sz w:val="20"/>
        </w:rPr>
        <w:t xml:space="preserve"> </w:t>
      </w:r>
      <w:r w:rsidRPr="00696DBC">
        <w:rPr>
          <w:i/>
          <w:iCs/>
          <w:szCs w:val="16"/>
          <w:lang w:val="en-US"/>
        </w:rPr>
        <w:t>African Commission on Human and Peoples</w:t>
      </w:r>
      <w:r w:rsidR="0065460B">
        <w:rPr>
          <w:i/>
          <w:iCs/>
          <w:szCs w:val="16"/>
          <w:lang w:val="en-US"/>
        </w:rPr>
        <w:t>’</w:t>
      </w:r>
      <w:r w:rsidRPr="00696DBC">
        <w:rPr>
          <w:i/>
          <w:iCs/>
          <w:szCs w:val="16"/>
          <w:lang w:val="en-US"/>
        </w:rPr>
        <w:t xml:space="preserve"> Rights v. Republic of Kenya</w:t>
      </w:r>
      <w:r w:rsidRPr="00B62F1A">
        <w:rPr>
          <w:szCs w:val="16"/>
          <w:lang w:val="en-US"/>
        </w:rPr>
        <w:t xml:space="preserve">, </w:t>
      </w:r>
      <w:r>
        <w:rPr>
          <w:szCs w:val="16"/>
          <w:lang w:val="en-US"/>
        </w:rPr>
        <w:t>a</w:t>
      </w:r>
      <w:r w:rsidRPr="00B62F1A">
        <w:rPr>
          <w:szCs w:val="16"/>
          <w:lang w:val="en-US"/>
        </w:rPr>
        <w:t>pplication No. 006/2012</w:t>
      </w:r>
      <w:r w:rsidRPr="003D6D4D">
        <w:rPr>
          <w:szCs w:val="16"/>
          <w:lang w:val="en-US"/>
        </w:rPr>
        <w:t>,</w:t>
      </w:r>
      <w:r w:rsidRPr="00B62F1A">
        <w:rPr>
          <w:szCs w:val="16"/>
          <w:lang w:val="en-US"/>
        </w:rPr>
        <w:t xml:space="preserve"> 2017.</w:t>
      </w:r>
    </w:p>
  </w:footnote>
  <w:footnote w:id="20">
    <w:p w14:paraId="64DB77E9" w14:textId="1F4CB3D2" w:rsidR="00207CFF" w:rsidRPr="004D167D" w:rsidRDefault="00207CFF" w:rsidP="00207CFF">
      <w:pPr>
        <w:pStyle w:val="FootnoteText"/>
        <w:rPr>
          <w:szCs w:val="16"/>
        </w:rPr>
      </w:pPr>
      <w:r w:rsidRPr="00696DBC">
        <w:rPr>
          <w:szCs w:val="16"/>
        </w:rPr>
        <w:tab/>
      </w:r>
      <w:r w:rsidRPr="0065460B">
        <w:rPr>
          <w:rStyle w:val="FootnoteReference"/>
        </w:rPr>
        <w:footnoteRef/>
      </w:r>
      <w:r w:rsidRPr="0065460B">
        <w:rPr>
          <w:rStyle w:val="FootnoteReference"/>
        </w:rPr>
        <w:tab/>
      </w:r>
      <w:r w:rsidRPr="00734C74">
        <w:rPr>
          <w:szCs w:val="16"/>
        </w:rPr>
        <w:t>Supreme Court</w:t>
      </w:r>
      <w:r w:rsidR="0065460B">
        <w:rPr>
          <w:szCs w:val="16"/>
        </w:rPr>
        <w:t>’</w:t>
      </w:r>
      <w:r w:rsidRPr="00734C74">
        <w:rPr>
          <w:szCs w:val="16"/>
        </w:rPr>
        <w:t xml:space="preserve">s rulings in the </w:t>
      </w:r>
      <w:r w:rsidRPr="00696DBC">
        <w:rPr>
          <w:i/>
          <w:iCs/>
          <w:szCs w:val="16"/>
        </w:rPr>
        <w:t>Taxed Lapp Mountain</w:t>
      </w:r>
      <w:r w:rsidRPr="00734C74">
        <w:rPr>
          <w:szCs w:val="16"/>
        </w:rPr>
        <w:t xml:space="preserve"> and </w:t>
      </w:r>
      <w:r w:rsidRPr="00696DBC">
        <w:rPr>
          <w:i/>
          <w:iCs/>
          <w:szCs w:val="16"/>
        </w:rPr>
        <w:t>Nordmaling</w:t>
      </w:r>
      <w:r w:rsidRPr="00734C74">
        <w:rPr>
          <w:szCs w:val="16"/>
        </w:rPr>
        <w:t xml:space="preserve"> cases.</w:t>
      </w:r>
    </w:p>
  </w:footnote>
  <w:footnote w:id="21">
    <w:p w14:paraId="52941669" w14:textId="4F3086D9" w:rsidR="00207CFF" w:rsidRPr="004D167D" w:rsidRDefault="00207CFF" w:rsidP="00207CFF">
      <w:pPr>
        <w:pStyle w:val="FootnoteText"/>
      </w:pPr>
      <w:r w:rsidRPr="006951D3">
        <w:rPr>
          <w:sz w:val="16"/>
          <w:szCs w:val="16"/>
        </w:rPr>
        <w:tab/>
      </w:r>
      <w:r w:rsidRPr="0065460B">
        <w:rPr>
          <w:rStyle w:val="FootnoteReference"/>
        </w:rPr>
        <w:footnoteRef/>
      </w:r>
      <w:r w:rsidRPr="004F18C4">
        <w:rPr>
          <w:rStyle w:val="FootnoteReference"/>
          <w:lang w:val="es-ES"/>
        </w:rPr>
        <w:tab/>
      </w:r>
      <w:r w:rsidRPr="004F18C4">
        <w:rPr>
          <w:lang w:val="es-ES"/>
        </w:rPr>
        <w:t xml:space="preserve">CERD/C/304/Add.103, para. 13; CERD/C/64/CO/8, para. </w:t>
      </w:r>
      <w:r w:rsidRPr="00BF49E2">
        <w:t xml:space="preserve">12; CERD/C/SWE/CO/18, para. 19; CERD/C/SWE/CO/19-21, para. 17; </w:t>
      </w:r>
      <w:r>
        <w:t xml:space="preserve">and </w:t>
      </w:r>
      <w:r w:rsidRPr="00BF49E2">
        <w:t>CERD/C/SWE/CO/22-23, para. 17</w:t>
      </w:r>
      <w:r w:rsidRPr="004B0AD1">
        <w:t xml:space="preserve">. See also the requests for free, prior and informed consent in </w:t>
      </w:r>
      <w:r>
        <w:t>the Committee</w:t>
      </w:r>
      <w:r w:rsidR="0065460B">
        <w:t>’</w:t>
      </w:r>
      <w:r>
        <w:t xml:space="preserve">s </w:t>
      </w:r>
      <w:r w:rsidRPr="004B0AD1">
        <w:t xml:space="preserve">concluding observations related </w:t>
      </w:r>
      <w:r w:rsidRPr="00BC0799">
        <w:t>to</w:t>
      </w:r>
      <w:r w:rsidRPr="004B0AD1">
        <w:t xml:space="preserve"> </w:t>
      </w:r>
      <w:r>
        <w:t xml:space="preserve">reports of </w:t>
      </w:r>
      <w:r w:rsidRPr="004B0AD1">
        <w:t>other States part</w:t>
      </w:r>
      <w:r w:rsidRPr="00BC0799">
        <w:t>ies:</w:t>
      </w:r>
      <w:r w:rsidRPr="004B0AD1">
        <w:t xml:space="preserve"> CERD/C/SUR/CO/13-15, para. 26; CERD/C/NAM/CO/13-15, para. 24; </w:t>
      </w:r>
      <w:r>
        <w:t xml:space="preserve">and </w:t>
      </w:r>
      <w:r w:rsidRPr="004B0AD1">
        <w:t>CERD/C/PRY/CO/4-6, para. 18</w:t>
      </w:r>
      <w:r w:rsidRPr="00BC0799">
        <w:t>;</w:t>
      </w:r>
      <w:r w:rsidRPr="004B0AD1">
        <w:t xml:space="preserve"> </w:t>
      </w:r>
      <w:r w:rsidRPr="00BC0799">
        <w:t xml:space="preserve">and </w:t>
      </w:r>
      <w:r w:rsidRPr="004B0AD1">
        <w:t xml:space="preserve">in the framework of the </w:t>
      </w:r>
      <w:r w:rsidRPr="00BC0799">
        <w:t>Committee</w:t>
      </w:r>
      <w:r w:rsidR="0065460B">
        <w:t>’</w:t>
      </w:r>
      <w:r w:rsidRPr="00BC0799">
        <w:t xml:space="preserve">s </w:t>
      </w:r>
      <w:r>
        <w:t>e</w:t>
      </w:r>
      <w:r w:rsidRPr="004B0AD1">
        <w:t xml:space="preserve">arly </w:t>
      </w:r>
      <w:r>
        <w:t>w</w:t>
      </w:r>
      <w:r w:rsidRPr="004B0AD1">
        <w:t xml:space="preserve">arning and </w:t>
      </w:r>
      <w:r>
        <w:t>u</w:t>
      </w:r>
      <w:r w:rsidRPr="004B0AD1">
        <w:t xml:space="preserve">rgent </w:t>
      </w:r>
      <w:r>
        <w:t>a</w:t>
      </w:r>
      <w:r w:rsidRPr="004B0AD1">
        <w:t xml:space="preserve">ction </w:t>
      </w:r>
      <w:r>
        <w:t>p</w:t>
      </w:r>
      <w:r w:rsidRPr="004B0AD1">
        <w:t xml:space="preserve">rocedure, </w:t>
      </w:r>
      <w:r>
        <w:t>d</w:t>
      </w:r>
      <w:r w:rsidRPr="004B0AD1">
        <w:t>ecision 1 (100) Canada.</w:t>
      </w:r>
    </w:p>
  </w:footnote>
  <w:footnote w:id="22">
    <w:p w14:paraId="162CA226" w14:textId="77777777" w:rsidR="00207CFF" w:rsidRPr="004D167D" w:rsidRDefault="00207CFF" w:rsidP="00207CFF">
      <w:pPr>
        <w:pStyle w:val="FootnoteText"/>
        <w:rPr>
          <w:lang w:val="en-US"/>
        </w:rPr>
      </w:pPr>
      <w:r w:rsidRPr="00AF6C41">
        <w:tab/>
      </w:r>
      <w:r w:rsidRPr="0065460B">
        <w:rPr>
          <w:rStyle w:val="FootnoteReference"/>
        </w:rPr>
        <w:footnoteRef/>
      </w:r>
      <w:r w:rsidRPr="004F18C4">
        <w:rPr>
          <w:rStyle w:val="FootnoteReference"/>
          <w:lang w:val="es-ES"/>
        </w:rPr>
        <w:tab/>
      </w:r>
      <w:r w:rsidRPr="00696DBC">
        <w:rPr>
          <w:i/>
          <w:iCs/>
          <w:lang w:val="es-ES"/>
        </w:rPr>
        <w:t>Poma Poma v. Peru</w:t>
      </w:r>
      <w:r w:rsidRPr="00F7383B">
        <w:rPr>
          <w:lang w:val="es-ES"/>
        </w:rPr>
        <w:t xml:space="preserve">, para. </w:t>
      </w:r>
      <w:r w:rsidRPr="004D167D">
        <w:t>7.6.</w:t>
      </w:r>
    </w:p>
  </w:footnote>
  <w:footnote w:id="23">
    <w:p w14:paraId="495543C7" w14:textId="4B0D2242" w:rsidR="00207CFF" w:rsidRPr="00FD7EAF" w:rsidRDefault="00207CFF" w:rsidP="00207CFF">
      <w:pPr>
        <w:pStyle w:val="FootnoteText"/>
        <w:rPr>
          <w:szCs w:val="16"/>
        </w:rPr>
      </w:pPr>
      <w:r w:rsidRPr="00802724">
        <w:rPr>
          <w:sz w:val="16"/>
          <w:szCs w:val="16"/>
        </w:rPr>
        <w:tab/>
      </w:r>
      <w:r w:rsidRPr="0065460B">
        <w:rPr>
          <w:rStyle w:val="FootnoteReference"/>
        </w:rPr>
        <w:footnoteRef/>
      </w:r>
      <w:r w:rsidRPr="0065460B">
        <w:rPr>
          <w:rStyle w:val="FootnoteReference"/>
        </w:rPr>
        <w:tab/>
      </w:r>
      <w:r w:rsidRPr="00FD7EAF">
        <w:rPr>
          <w:szCs w:val="16"/>
        </w:rPr>
        <w:t>Words used in the Chief Mining Inspector</w:t>
      </w:r>
      <w:r w:rsidR="0065460B">
        <w:rPr>
          <w:szCs w:val="16"/>
        </w:rPr>
        <w:t>’</w:t>
      </w:r>
      <w:r w:rsidRPr="00FD7EAF">
        <w:rPr>
          <w:szCs w:val="16"/>
        </w:rPr>
        <w:t xml:space="preserve">s decision granting the exploitation concession for Rönnbäcken K </w:t>
      </w:r>
      <w:r w:rsidRPr="00E04F04">
        <w:rPr>
          <w:szCs w:val="16"/>
        </w:rPr>
        <w:t>N</w:t>
      </w:r>
      <w:r w:rsidRPr="00FD7EAF">
        <w:rPr>
          <w:szCs w:val="16"/>
        </w:rPr>
        <w:t>o. 3</w:t>
      </w:r>
      <w:r w:rsidRPr="00E04F04">
        <w:rPr>
          <w:szCs w:val="16"/>
        </w:rPr>
        <w:t>,</w:t>
      </w:r>
      <w:r w:rsidRPr="00FD7EAF">
        <w:rPr>
          <w:szCs w:val="16"/>
        </w:rPr>
        <w:t xml:space="preserve"> State party</w:t>
      </w:r>
      <w:r w:rsidR="0065460B">
        <w:rPr>
          <w:szCs w:val="16"/>
        </w:rPr>
        <w:t>’</w:t>
      </w:r>
      <w:r w:rsidRPr="00FD7EAF">
        <w:rPr>
          <w:szCs w:val="16"/>
        </w:rPr>
        <w:t xml:space="preserve">s observations on </w:t>
      </w:r>
      <w:r w:rsidRPr="00E04F04">
        <w:rPr>
          <w:szCs w:val="16"/>
        </w:rPr>
        <w:t xml:space="preserve">the </w:t>
      </w:r>
      <w:r w:rsidRPr="00FD7EAF">
        <w:rPr>
          <w:szCs w:val="16"/>
        </w:rPr>
        <w:t xml:space="preserve">merits, 16 October 2017, </w:t>
      </w:r>
      <w:r>
        <w:rPr>
          <w:szCs w:val="16"/>
        </w:rPr>
        <w:t>a</w:t>
      </w:r>
      <w:r w:rsidRPr="00FD7EAF">
        <w:rPr>
          <w:szCs w:val="16"/>
        </w:rPr>
        <w:t>ppendix 2.</w:t>
      </w:r>
    </w:p>
  </w:footnote>
  <w:footnote w:id="24">
    <w:p w14:paraId="6715F711" w14:textId="77777777" w:rsidR="00207CFF" w:rsidRPr="00FD7EAF" w:rsidRDefault="00207CFF" w:rsidP="00207CFF">
      <w:pPr>
        <w:pStyle w:val="FootnoteText"/>
      </w:pPr>
      <w:r w:rsidRPr="00FD7EAF">
        <w:tab/>
      </w:r>
      <w:r w:rsidRPr="0065460B">
        <w:rPr>
          <w:rStyle w:val="FootnoteReference"/>
        </w:rPr>
        <w:footnoteRef/>
      </w:r>
      <w:r w:rsidRPr="0065460B">
        <w:rPr>
          <w:rStyle w:val="FootnoteReference"/>
        </w:rPr>
        <w:tab/>
      </w:r>
      <w:r w:rsidRPr="00FD7EAF">
        <w:t xml:space="preserve">The Committee recalls that, </w:t>
      </w:r>
      <w:r w:rsidRPr="00E04F04">
        <w:t>in accordance with</w:t>
      </w:r>
      <w:r w:rsidRPr="00FD7EAF">
        <w:t xml:space="preserve"> its general recommendation No. 32</w:t>
      </w:r>
      <w:r w:rsidRPr="00E04F04">
        <w:t xml:space="preserve"> (2009),</w:t>
      </w:r>
      <w:r w:rsidRPr="00FD7EAF">
        <w:t xml:space="preserve"> </w:t>
      </w:r>
      <w:r w:rsidRPr="00E04F04">
        <w:t>t</w:t>
      </w:r>
      <w:r w:rsidRPr="00FD7EAF">
        <w:t xml:space="preserve">he distinction between special measures and permanent rights implies that those entitled to permanent rights may also enjoy the benefits of special measures </w:t>
      </w:r>
      <w:r w:rsidRPr="00E04F04">
        <w:t>(</w:t>
      </w:r>
      <w:r w:rsidRPr="00FD7EAF">
        <w:t>para. 15</w:t>
      </w:r>
      <w:r w:rsidRPr="00E04F04">
        <w:t>)</w:t>
      </w:r>
      <w:r w:rsidRPr="00FD7EAF">
        <w:t>.</w:t>
      </w:r>
    </w:p>
  </w:footnote>
  <w:footnote w:id="25">
    <w:p w14:paraId="50B435D8" w14:textId="77777777" w:rsidR="00207CFF" w:rsidRPr="006C5F1A" w:rsidRDefault="00207CFF" w:rsidP="00207CFF">
      <w:pPr>
        <w:pStyle w:val="FootnoteText"/>
        <w:rPr>
          <w:lang w:val="en-US"/>
        </w:rPr>
      </w:pPr>
      <w:r w:rsidRPr="0074128C">
        <w:tab/>
      </w:r>
      <w:r w:rsidRPr="0065460B">
        <w:rPr>
          <w:rStyle w:val="FootnoteReference"/>
        </w:rPr>
        <w:footnoteRef/>
      </w:r>
      <w:r w:rsidRPr="0065460B">
        <w:rPr>
          <w:rStyle w:val="FootnoteReference"/>
        </w:rPr>
        <w:tab/>
      </w:r>
      <w:r w:rsidRPr="006C5F1A">
        <w:t xml:space="preserve">A/HRC/39/62, </w:t>
      </w:r>
      <w:r w:rsidRPr="0074128C">
        <w:t>paras. 9</w:t>
      </w:r>
      <w:r w:rsidRPr="006C5F1A">
        <w:t>–</w:t>
      </w:r>
      <w:r w:rsidRPr="0074128C">
        <w:t>10.</w:t>
      </w:r>
    </w:p>
  </w:footnote>
  <w:footnote w:id="26">
    <w:p w14:paraId="2C82842D" w14:textId="77777777" w:rsidR="00207CFF" w:rsidRPr="0074128C" w:rsidRDefault="00207CFF" w:rsidP="00207CFF">
      <w:pPr>
        <w:pStyle w:val="FootnoteText"/>
        <w:rPr>
          <w:szCs w:val="16"/>
        </w:rPr>
      </w:pPr>
      <w:r w:rsidRPr="0074128C">
        <w:rPr>
          <w:szCs w:val="16"/>
        </w:rPr>
        <w:tab/>
      </w:r>
      <w:r w:rsidRPr="0065460B">
        <w:rPr>
          <w:rStyle w:val="FootnoteReference"/>
        </w:rPr>
        <w:footnoteRef/>
      </w:r>
      <w:r w:rsidRPr="0065460B">
        <w:rPr>
          <w:rStyle w:val="FootnoteReference"/>
        </w:rPr>
        <w:tab/>
      </w:r>
      <w:r w:rsidRPr="006C5F1A">
        <w:rPr>
          <w:szCs w:val="16"/>
        </w:rPr>
        <w:t xml:space="preserve">The obligation to consult has been qualified as a general principle of international law: Inter-American Court of Human Rights, </w:t>
      </w:r>
      <w:r w:rsidRPr="006C5F1A">
        <w:rPr>
          <w:i/>
          <w:szCs w:val="16"/>
        </w:rPr>
        <w:t>Case of Kichwa Indigenous People of Sarayaku v. Ecuador</w:t>
      </w:r>
      <w:r>
        <w:rPr>
          <w:szCs w:val="16"/>
        </w:rPr>
        <w:t>,</w:t>
      </w:r>
      <w:r w:rsidRPr="006C5F1A">
        <w:rPr>
          <w:szCs w:val="16"/>
        </w:rPr>
        <w:t xml:space="preserve"> Judgment</w:t>
      </w:r>
      <w:r>
        <w:rPr>
          <w:szCs w:val="16"/>
        </w:rPr>
        <w:t>,</w:t>
      </w:r>
      <w:r w:rsidRPr="006C5F1A">
        <w:rPr>
          <w:szCs w:val="16"/>
        </w:rPr>
        <w:t xml:space="preserve"> 27 June 2012</w:t>
      </w:r>
      <w:r>
        <w:rPr>
          <w:szCs w:val="16"/>
        </w:rPr>
        <w:t>,</w:t>
      </w:r>
      <w:r w:rsidRPr="006C5F1A">
        <w:rPr>
          <w:szCs w:val="16"/>
        </w:rPr>
        <w:t xml:space="preserve"> para. 164.</w:t>
      </w:r>
    </w:p>
  </w:footnote>
  <w:footnote w:id="27">
    <w:p w14:paraId="26156A9F" w14:textId="77777777" w:rsidR="00207CFF" w:rsidRPr="005B199C" w:rsidRDefault="00207CFF" w:rsidP="00207CFF">
      <w:pPr>
        <w:pStyle w:val="FootnoteText"/>
        <w:rPr>
          <w:szCs w:val="16"/>
        </w:rPr>
      </w:pPr>
      <w:r w:rsidRPr="0074128C">
        <w:rPr>
          <w:szCs w:val="16"/>
        </w:rPr>
        <w:tab/>
      </w:r>
      <w:r w:rsidRPr="0065460B">
        <w:rPr>
          <w:rStyle w:val="FootnoteReference"/>
        </w:rPr>
        <w:footnoteRef/>
      </w:r>
      <w:r w:rsidRPr="0065460B">
        <w:rPr>
          <w:rStyle w:val="FootnoteReference"/>
        </w:rPr>
        <w:tab/>
      </w:r>
      <w:r w:rsidRPr="0074128C">
        <w:rPr>
          <w:szCs w:val="16"/>
        </w:rPr>
        <w:t xml:space="preserve">United Nations Declaration on the </w:t>
      </w:r>
      <w:r w:rsidRPr="006C5F1A">
        <w:rPr>
          <w:szCs w:val="16"/>
        </w:rPr>
        <w:t>R</w:t>
      </w:r>
      <w:r w:rsidRPr="0074128C">
        <w:rPr>
          <w:szCs w:val="16"/>
        </w:rPr>
        <w:t xml:space="preserve">ights of </w:t>
      </w:r>
      <w:r w:rsidRPr="006C5F1A">
        <w:rPr>
          <w:szCs w:val="16"/>
        </w:rPr>
        <w:t>I</w:t>
      </w:r>
      <w:r w:rsidRPr="0074128C">
        <w:rPr>
          <w:szCs w:val="16"/>
        </w:rPr>
        <w:t xml:space="preserve">ndigenous </w:t>
      </w:r>
      <w:r w:rsidRPr="006C5F1A">
        <w:rPr>
          <w:szCs w:val="16"/>
        </w:rPr>
        <w:t>P</w:t>
      </w:r>
      <w:r w:rsidRPr="0074128C">
        <w:rPr>
          <w:szCs w:val="16"/>
        </w:rPr>
        <w:t>eoples, art</w:t>
      </w:r>
      <w:r w:rsidRPr="006C5F1A">
        <w:rPr>
          <w:szCs w:val="16"/>
        </w:rPr>
        <w:t>.</w:t>
      </w:r>
      <w:r w:rsidRPr="0074128C">
        <w:rPr>
          <w:szCs w:val="16"/>
        </w:rPr>
        <w:t xml:space="preserve"> 19.</w:t>
      </w:r>
    </w:p>
  </w:footnote>
  <w:footnote w:id="28">
    <w:p w14:paraId="1EA8190D" w14:textId="77777777" w:rsidR="00207CFF" w:rsidRPr="00814B7C" w:rsidRDefault="00207CFF" w:rsidP="00207CFF">
      <w:pPr>
        <w:pStyle w:val="FootnoteText"/>
        <w:rPr>
          <w:sz w:val="16"/>
          <w:szCs w:val="16"/>
        </w:rPr>
      </w:pPr>
      <w:r w:rsidRPr="00964705">
        <w:rPr>
          <w:szCs w:val="16"/>
        </w:rPr>
        <w:tab/>
      </w:r>
      <w:r w:rsidRPr="0065460B">
        <w:rPr>
          <w:rStyle w:val="FootnoteReference"/>
        </w:rPr>
        <w:footnoteRef/>
      </w:r>
      <w:r w:rsidRPr="0065460B">
        <w:rPr>
          <w:rStyle w:val="FootnoteReference"/>
        </w:rPr>
        <w:tab/>
      </w:r>
      <w:r w:rsidRPr="00964705">
        <w:rPr>
          <w:szCs w:val="16"/>
        </w:rPr>
        <w:t>A/HRC/12/34, para. 55.</w:t>
      </w:r>
    </w:p>
  </w:footnote>
  <w:footnote w:id="29">
    <w:p w14:paraId="31D5BF8C" w14:textId="77777777" w:rsidR="00207CFF" w:rsidRPr="00696DBC" w:rsidRDefault="00207CFF" w:rsidP="00207CFF">
      <w:pPr>
        <w:pStyle w:val="FootnoteText"/>
        <w:rPr>
          <w:highlight w:val="green"/>
          <w:lang w:val="en-US"/>
        </w:rPr>
      </w:pPr>
      <w:r w:rsidRPr="00766E24">
        <w:rPr>
          <w:sz w:val="16"/>
          <w:szCs w:val="16"/>
        </w:rPr>
        <w:tab/>
      </w:r>
      <w:r w:rsidRPr="0065460B">
        <w:rPr>
          <w:rStyle w:val="FootnoteReference"/>
        </w:rPr>
        <w:footnoteRef/>
      </w:r>
      <w:r w:rsidRPr="0065460B">
        <w:rPr>
          <w:rStyle w:val="FootnoteReference"/>
        </w:rPr>
        <w:tab/>
      </w:r>
      <w:r w:rsidRPr="00696DBC">
        <w:rPr>
          <w:szCs w:val="16"/>
        </w:rPr>
        <w:t>The petitioners refer to Umeå District Court, Land and Environment Court, decision of 28 August 2003, in cases No. M 112-01 and No. M 113-01 (</w:t>
      </w:r>
      <w:r w:rsidRPr="00696DBC">
        <w:rPr>
          <w:i/>
          <w:szCs w:val="16"/>
        </w:rPr>
        <w:t>Svartliden</w:t>
      </w:r>
      <w:r w:rsidRPr="00696DBC">
        <w:rPr>
          <w:szCs w:val="16"/>
        </w:rPr>
        <w:t xml:space="preserve">, </w:t>
      </w:r>
      <w:r w:rsidRPr="00696DBC">
        <w:rPr>
          <w:i/>
          <w:szCs w:val="16"/>
        </w:rPr>
        <w:t>Fäboliden</w:t>
      </w:r>
      <w:r w:rsidRPr="00696DBC">
        <w:rPr>
          <w:szCs w:val="16"/>
        </w:rPr>
        <w:t xml:space="preserve"> </w:t>
      </w:r>
      <w:r w:rsidRPr="00696DBC">
        <w:rPr>
          <w:i/>
          <w:iCs/>
          <w:szCs w:val="16"/>
        </w:rPr>
        <w:t>and</w:t>
      </w:r>
      <w:r w:rsidRPr="00696DBC">
        <w:rPr>
          <w:szCs w:val="16"/>
        </w:rPr>
        <w:t xml:space="preserve"> </w:t>
      </w:r>
      <w:r w:rsidRPr="00696DBC">
        <w:rPr>
          <w:i/>
          <w:szCs w:val="16"/>
        </w:rPr>
        <w:t>Stortjärnhobben</w:t>
      </w:r>
      <w:r w:rsidRPr="00696DBC">
        <w:rPr>
          <w:szCs w:val="16"/>
        </w:rPr>
        <w:t>).</w:t>
      </w:r>
    </w:p>
  </w:footnote>
  <w:footnote w:id="30">
    <w:p w14:paraId="70221DB2" w14:textId="77777777" w:rsidR="00207CFF" w:rsidRPr="0055363E" w:rsidRDefault="00207CFF" w:rsidP="00207CFF">
      <w:pPr>
        <w:pStyle w:val="FootnoteText"/>
      </w:pPr>
      <w:r w:rsidRPr="0055363E">
        <w:tab/>
      </w:r>
      <w:r w:rsidRPr="0065460B">
        <w:rPr>
          <w:rStyle w:val="FootnoteReference"/>
        </w:rPr>
        <w:footnoteRef/>
      </w:r>
      <w:r w:rsidRPr="0065460B">
        <w:rPr>
          <w:rStyle w:val="FootnoteReference"/>
        </w:rPr>
        <w:tab/>
      </w:r>
      <w:r w:rsidRPr="0055363E">
        <w:rPr>
          <w:i/>
        </w:rPr>
        <w:t>Durmic v. Serbia and Montenegro</w:t>
      </w:r>
      <w:r w:rsidRPr="0055363E">
        <w:t xml:space="preserve"> (CERD/C/68/D/29/2003), para. 9.6.</w:t>
      </w:r>
    </w:p>
  </w:footnote>
  <w:footnote w:id="31">
    <w:p w14:paraId="67DA2C93" w14:textId="77777777" w:rsidR="00207CFF" w:rsidRPr="00696DBC" w:rsidRDefault="00207CFF" w:rsidP="00207CFF">
      <w:pPr>
        <w:pStyle w:val="FootnoteText"/>
        <w:rPr>
          <w:lang w:val="en-US"/>
        </w:rPr>
      </w:pPr>
      <w:r>
        <w:tab/>
      </w:r>
      <w:r w:rsidRPr="0065460B">
        <w:rPr>
          <w:rStyle w:val="FootnoteReference"/>
        </w:rPr>
        <w:footnoteRef/>
      </w:r>
      <w:r w:rsidRPr="0065460B">
        <w:rPr>
          <w:rStyle w:val="FootnoteReference"/>
          <w:vertAlign w:val="baseline"/>
        </w:rPr>
        <w:t xml:space="preserve"> </w:t>
      </w:r>
      <w:r>
        <w:rPr>
          <w:lang w:val="en-US"/>
        </w:rPr>
        <w:tab/>
        <w:t>G</w:t>
      </w:r>
      <w:r>
        <w:rPr>
          <w:rFonts w:eastAsia="Calibri"/>
          <w:spacing w:val="-2"/>
          <w:szCs w:val="22"/>
        </w:rPr>
        <w:t>eneral recommendation 23 (1997), para.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090D5" w14:textId="77777777" w:rsidR="00207CFF" w:rsidRDefault="00207CFF" w:rsidP="00207CFF">
    <w:pPr>
      <w:pStyle w:val="Header"/>
    </w:pPr>
    <w:r>
      <w:t>CERD/C/102/D/54/2013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2C14" w14:textId="77777777" w:rsidR="00207CFF" w:rsidRDefault="00207CFF" w:rsidP="00207CFF">
    <w:pPr>
      <w:pStyle w:val="Header"/>
      <w:jc w:val="right"/>
    </w:pPr>
    <w:r>
      <w:t>CERD/C/102/D/54/2013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565603"/>
    <w:multiLevelType w:val="hybridMultilevel"/>
    <w:tmpl w:val="DC8A5F0C"/>
    <w:lvl w:ilvl="0" w:tplc="5BB821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A007B9"/>
    <w:multiLevelType w:val="hybridMultilevel"/>
    <w:tmpl w:val="692A08FE"/>
    <w:lvl w:ilvl="0" w:tplc="3968A474">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57DDE"/>
    <w:multiLevelType w:val="hybridMultilevel"/>
    <w:tmpl w:val="662AB684"/>
    <w:lvl w:ilvl="0" w:tplc="55AE5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F58D6"/>
    <w:multiLevelType w:val="hybridMultilevel"/>
    <w:tmpl w:val="6AE425C4"/>
    <w:lvl w:ilvl="0" w:tplc="4EA68EC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D55CD"/>
    <w:multiLevelType w:val="hybridMultilevel"/>
    <w:tmpl w:val="5A8E8428"/>
    <w:lvl w:ilvl="0" w:tplc="29449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13F9E"/>
    <w:multiLevelType w:val="hybridMultilevel"/>
    <w:tmpl w:val="6360F4B2"/>
    <w:lvl w:ilvl="0" w:tplc="E6945FDE">
      <w:start w:val="15"/>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2AD5E67"/>
    <w:multiLevelType w:val="hybridMultilevel"/>
    <w:tmpl w:val="70AE37C4"/>
    <w:lvl w:ilvl="0" w:tplc="CA720A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C1E0C"/>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11"/>
  </w:num>
  <w:num w:numId="5">
    <w:abstractNumId w:val="12"/>
  </w:num>
  <w:num w:numId="6">
    <w:abstractNumId w:val="15"/>
  </w:num>
  <w:num w:numId="7">
    <w:abstractNumId w:val="2"/>
  </w:num>
  <w:num w:numId="8">
    <w:abstractNumId w:val="10"/>
  </w:num>
  <w:num w:numId="9">
    <w:abstractNumId w:val="14"/>
  </w:num>
  <w:num w:numId="10">
    <w:abstractNumId w:val="13"/>
  </w:num>
  <w:num w:numId="11">
    <w:abstractNumId w:val="5"/>
  </w:num>
  <w:num w:numId="12">
    <w:abstractNumId w:val="9"/>
  </w:num>
  <w:num w:numId="13">
    <w:abstractNumId w:val="6"/>
  </w:num>
  <w:num w:numId="14">
    <w:abstractNumId w:val="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F1"/>
    <w:rsid w:val="00021C97"/>
    <w:rsid w:val="00046E92"/>
    <w:rsid w:val="00086571"/>
    <w:rsid w:val="000C1D48"/>
    <w:rsid w:val="001015DA"/>
    <w:rsid w:val="00105E8C"/>
    <w:rsid w:val="0014267F"/>
    <w:rsid w:val="001B2E05"/>
    <w:rsid w:val="001C3218"/>
    <w:rsid w:val="001D2F8E"/>
    <w:rsid w:val="00207CFF"/>
    <w:rsid w:val="00247E2C"/>
    <w:rsid w:val="002818F1"/>
    <w:rsid w:val="002C24B8"/>
    <w:rsid w:val="002D063A"/>
    <w:rsid w:val="002D3BD9"/>
    <w:rsid w:val="002D6C53"/>
    <w:rsid w:val="002F5595"/>
    <w:rsid w:val="00307688"/>
    <w:rsid w:val="00334F6A"/>
    <w:rsid w:val="00342AC8"/>
    <w:rsid w:val="003B4550"/>
    <w:rsid w:val="003E271A"/>
    <w:rsid w:val="00435A36"/>
    <w:rsid w:val="00461253"/>
    <w:rsid w:val="00485460"/>
    <w:rsid w:val="004F18C4"/>
    <w:rsid w:val="005042C2"/>
    <w:rsid w:val="00557F19"/>
    <w:rsid w:val="00633DB2"/>
    <w:rsid w:val="0065460B"/>
    <w:rsid w:val="00671529"/>
    <w:rsid w:val="00672FBA"/>
    <w:rsid w:val="006B067A"/>
    <w:rsid w:val="006B2596"/>
    <w:rsid w:val="007233F9"/>
    <w:rsid w:val="007268F9"/>
    <w:rsid w:val="00735147"/>
    <w:rsid w:val="007B3237"/>
    <w:rsid w:val="007C52B0"/>
    <w:rsid w:val="00883988"/>
    <w:rsid w:val="008C69EB"/>
    <w:rsid w:val="008D5DF0"/>
    <w:rsid w:val="008E0F96"/>
    <w:rsid w:val="009411B4"/>
    <w:rsid w:val="00963B77"/>
    <w:rsid w:val="0099455B"/>
    <w:rsid w:val="009D0139"/>
    <w:rsid w:val="009F5CDC"/>
    <w:rsid w:val="00A0297D"/>
    <w:rsid w:val="00A46DA2"/>
    <w:rsid w:val="00A65B4F"/>
    <w:rsid w:val="00A775CF"/>
    <w:rsid w:val="00A8196B"/>
    <w:rsid w:val="00B00F30"/>
    <w:rsid w:val="00B06045"/>
    <w:rsid w:val="00B412CE"/>
    <w:rsid w:val="00B65189"/>
    <w:rsid w:val="00B77CEF"/>
    <w:rsid w:val="00BA6308"/>
    <w:rsid w:val="00BE26F1"/>
    <w:rsid w:val="00C01462"/>
    <w:rsid w:val="00C35A27"/>
    <w:rsid w:val="00C515E3"/>
    <w:rsid w:val="00CB1FB9"/>
    <w:rsid w:val="00CC7DEE"/>
    <w:rsid w:val="00CE38EF"/>
    <w:rsid w:val="00D56C1A"/>
    <w:rsid w:val="00D70FE1"/>
    <w:rsid w:val="00DA7116"/>
    <w:rsid w:val="00DC6ECE"/>
    <w:rsid w:val="00DE532E"/>
    <w:rsid w:val="00E01AB9"/>
    <w:rsid w:val="00E02C2B"/>
    <w:rsid w:val="00E310AB"/>
    <w:rsid w:val="00ED6C48"/>
    <w:rsid w:val="00F14601"/>
    <w:rsid w:val="00F46860"/>
    <w:rsid w:val="00F65F5D"/>
    <w:rsid w:val="00F86A3A"/>
    <w:rsid w:val="00FC32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4CCA24F"/>
  <w15:docId w15:val="{4C67B328-0E59-409E-9738-9EC99E58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character" w:styleId="FootnoteReference">
    <w:name w:val="footnote reference"/>
    <w:aliases w:val="4_G"/>
    <w:rsid w:val="00207CFF"/>
    <w:rPr>
      <w:rFonts w:ascii="Times New Roman" w:hAnsi="Times New Roman"/>
      <w:sz w:val="18"/>
      <w:vertAlign w:val="superscript"/>
    </w:rPr>
  </w:style>
  <w:style w:type="paragraph" w:styleId="FootnoteText">
    <w:name w:val="footnote text"/>
    <w:aliases w:val="5_G"/>
    <w:basedOn w:val="Normal"/>
    <w:link w:val="FootnoteTextChar"/>
    <w:rsid w:val="00207CFF"/>
    <w:pPr>
      <w:tabs>
        <w:tab w:val="right" w:pos="1021"/>
      </w:tabs>
      <w:suppressAutoHyphens w:val="0"/>
      <w:spacing w:line="220" w:lineRule="exact"/>
      <w:ind w:left="1134" w:right="1134" w:hanging="1134"/>
    </w:pPr>
    <w:rPr>
      <w:rFonts w:eastAsia="SimSun"/>
      <w:sz w:val="18"/>
      <w:lang w:eastAsia="zh-CN"/>
    </w:rPr>
  </w:style>
  <w:style w:type="paragraph" w:styleId="EndnoteText">
    <w:name w:val="endnote text"/>
    <w:aliases w:val="2_G"/>
    <w:basedOn w:val="Normal"/>
    <w:link w:val="EndnoteTextChar"/>
    <w:rsid w:val="00207CFF"/>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FootnoteTextChar">
    <w:name w:val="Footnote Text Char"/>
    <w:aliases w:val="5_G Char"/>
    <w:basedOn w:val="DefaultParagraphFont"/>
    <w:link w:val="FootnoteText"/>
    <w:rsid w:val="00207CFF"/>
    <w:rPr>
      <w:rFonts w:ascii="Times New Roman" w:hAnsi="Times New Roman" w:cs="Times New Roman"/>
      <w:sz w:val="18"/>
      <w:szCs w:val="20"/>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customStyle="1" w:styleId="SingleTxtGChar">
    <w:name w:val="_ Single Txt_G Char"/>
    <w:link w:val="SingleTxtG"/>
    <w:rsid w:val="00207CFF"/>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E271A"/>
    <w:rPr>
      <w:sz w:val="16"/>
      <w:szCs w:val="16"/>
    </w:rPr>
  </w:style>
  <w:style w:type="paragraph" w:styleId="CommentText">
    <w:name w:val="annotation text"/>
    <w:basedOn w:val="Normal"/>
    <w:link w:val="CommentTextChar"/>
    <w:uiPriority w:val="99"/>
    <w:semiHidden/>
    <w:unhideWhenUsed/>
    <w:rsid w:val="003E271A"/>
    <w:pPr>
      <w:spacing w:line="240" w:lineRule="auto"/>
    </w:pPr>
  </w:style>
  <w:style w:type="character" w:customStyle="1" w:styleId="CommentTextChar">
    <w:name w:val="Comment Text Char"/>
    <w:basedOn w:val="DefaultParagraphFont"/>
    <w:link w:val="CommentText"/>
    <w:uiPriority w:val="99"/>
    <w:semiHidden/>
    <w:rsid w:val="003E271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E271A"/>
    <w:rPr>
      <w:b/>
      <w:bCs/>
    </w:rPr>
  </w:style>
  <w:style w:type="character" w:customStyle="1" w:styleId="CommentSubjectChar">
    <w:name w:val="Comment Subject Char"/>
    <w:basedOn w:val="CommentTextChar"/>
    <w:link w:val="CommentSubject"/>
    <w:uiPriority w:val="99"/>
    <w:semiHidden/>
    <w:rsid w:val="003E271A"/>
    <w:rPr>
      <w:rFonts w:ascii="Times New Roman" w:eastAsia="Times New Roman" w:hAnsi="Times New Roman" w:cs="Times New Roman"/>
      <w:b/>
      <w:bCs/>
      <w:sz w:val="20"/>
      <w:szCs w:val="20"/>
      <w:lang w:eastAsia="en-US"/>
    </w:rPr>
  </w:style>
  <w:style w:type="paragraph" w:styleId="Revision">
    <w:name w:val="Revision"/>
    <w:hidden/>
    <w:uiPriority w:val="99"/>
    <w:semiHidden/>
    <w:rsid w:val="00207CFF"/>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semiHidden/>
    <w:rsid w:val="00207CFF"/>
    <w:rPr>
      <w:color w:val="auto"/>
      <w:u w:val="none"/>
    </w:rPr>
  </w:style>
  <w:style w:type="character" w:styleId="FollowedHyperlink">
    <w:name w:val="FollowedHyperlink"/>
    <w:basedOn w:val="DefaultParagraphFont"/>
    <w:uiPriority w:val="99"/>
    <w:semiHidden/>
    <w:unhideWhenUsed/>
    <w:rsid w:val="00207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6" ma:contentTypeDescription="Create a new document." ma:contentTypeScope="" ma:versionID="9c94080386505b6ca7ab5bb9d0d87e91">
  <xsd:schema xmlns:xsd="http://www.w3.org/2001/XMLSchema" xmlns:xs="http://www.w3.org/2001/XMLSchema" xmlns:p="http://schemas.microsoft.com/office/2006/metadata/properties" xmlns:ns2="b74d0cff-1a86-4c28-8fbe-ac645d255c1b" xmlns:ns3="9f574a69-6113-48f8-8a10-50e06038c6cb" targetNamespace="http://schemas.microsoft.com/office/2006/metadata/properties" ma:root="true" ma:fieldsID="46d972f871b191e87dd88f2d5a1bfda1" ns2:_="" ns3:_="">
    <xsd:import namespace="b74d0cff-1a86-4c28-8fbe-ac645d255c1b"/>
    <xsd:import namespace="9f574a69-6113-48f8-8a10-50e06038c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2DAD-FF0D-48C7-BA9A-827E8819B10B}">
  <ds:schemaRefs>
    <ds:schemaRef ds:uri="http://schemas.microsoft.com/sharepoint/v3/contenttype/forms"/>
  </ds:schemaRefs>
</ds:datastoreItem>
</file>

<file path=customXml/itemProps2.xml><?xml version="1.0" encoding="utf-8"?>
<ds:datastoreItem xmlns:ds="http://schemas.openxmlformats.org/officeDocument/2006/customXml" ds:itemID="{A6ECCC38-829F-4E11-A4DD-5188F789E95E}">
  <ds:schemaRefs>
    <ds:schemaRef ds:uri="http://schemas.microsoft.com/office/2006/documentManagement/types"/>
    <ds:schemaRef ds:uri="http://purl.org/dc/elements/1.1/"/>
    <ds:schemaRef ds:uri="http://purl.org/dc/dcmitype/"/>
    <ds:schemaRef ds:uri="http://schemas.microsoft.com/office/infopath/2007/PartnerControls"/>
    <ds:schemaRef ds:uri="9f574a69-6113-48f8-8a10-50e06038c6cb"/>
    <ds:schemaRef ds:uri="http://purl.org/dc/terms/"/>
    <ds:schemaRef ds:uri="http://schemas.microsoft.com/office/2006/metadata/properties"/>
    <ds:schemaRef ds:uri="http://schemas.openxmlformats.org/package/2006/metadata/core-properties"/>
    <ds:schemaRef ds:uri="b74d0cff-1a86-4c28-8fbe-ac645d255c1b"/>
    <ds:schemaRef ds:uri="http://www.w3.org/XML/1998/namespace"/>
  </ds:schemaRefs>
</ds:datastoreItem>
</file>

<file path=customXml/itemProps3.xml><?xml version="1.0" encoding="utf-8"?>
<ds:datastoreItem xmlns:ds="http://schemas.openxmlformats.org/officeDocument/2006/customXml" ds:itemID="{051A85C7-5D9F-4F23-B8CE-AE691EF1E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0cff-1a86-4c28-8fbe-ac645d255c1b"/>
    <ds:schemaRef ds:uri="9f574a69-6113-48f8-8a10-50e06038c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0916B-D33A-4BAF-BB1A-5347B5DA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16</Pages>
  <Words>10071</Words>
  <Characters>55624</Characters>
  <Application>Microsoft Office Word</Application>
  <DocSecurity>0</DocSecurity>
  <Lines>782</Lines>
  <Paragraphs>104</Paragraphs>
  <ScaleCrop>false</ScaleCrop>
  <HeadingPairs>
    <vt:vector size="2" baseType="variant">
      <vt:variant>
        <vt:lpstr>Title</vt:lpstr>
      </vt:variant>
      <vt:variant>
        <vt:i4>1</vt:i4>
      </vt:variant>
    </vt:vector>
  </HeadingPairs>
  <TitlesOfParts>
    <vt:vector size="1" baseType="lpstr">
      <vt:lpstr>CERD/C/102/D/54/2013</vt:lpstr>
    </vt:vector>
  </TitlesOfParts>
  <Company>DCM</Company>
  <LinksUpToDate>false</LinksUpToDate>
  <CharactersWithSpaces>65652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CERD/C/102/D/54/2013</dc:title>
  <dc:subject>2017369</dc:subject>
  <dc:creator>AVT</dc:creator>
  <cp:keywords/>
  <dc:description/>
  <cp:lastModifiedBy>Pauline Anne Escalante</cp:lastModifiedBy>
  <cp:revision>2</cp:revision>
  <dcterms:created xsi:type="dcterms:W3CDTF">2020-12-18T08:05:00Z</dcterms:created>
  <dcterms:modified xsi:type="dcterms:W3CDTF">2020-12-18T08:05:00Z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