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3787E75" w14:textId="77777777" w:rsidTr="006011C0">
        <w:trPr>
          <w:trHeight w:hRule="exact" w:val="851"/>
        </w:trPr>
        <w:tc>
          <w:tcPr>
            <w:tcW w:w="1280" w:type="dxa"/>
            <w:tcBorders>
              <w:bottom w:val="single" w:sz="4" w:space="0" w:color="auto"/>
            </w:tcBorders>
            <w:shd w:val="clear" w:color="auto" w:fill="auto"/>
          </w:tcPr>
          <w:p w14:paraId="0FDC0E9B" w14:textId="77777777" w:rsidR="002D5AAC" w:rsidRDefault="002D5AAC" w:rsidP="006011C0"/>
        </w:tc>
        <w:tc>
          <w:tcPr>
            <w:tcW w:w="2273" w:type="dxa"/>
            <w:tcBorders>
              <w:bottom w:val="single" w:sz="4" w:space="0" w:color="auto"/>
            </w:tcBorders>
            <w:shd w:val="clear" w:color="auto" w:fill="auto"/>
            <w:vAlign w:val="bottom"/>
          </w:tcPr>
          <w:p w14:paraId="0829080F" w14:textId="77777777" w:rsidR="002D5AAC" w:rsidRPr="00B10CED" w:rsidRDefault="00BD33EE" w:rsidP="006011C0">
            <w:pPr>
              <w:spacing w:after="80" w:line="300" w:lineRule="exact"/>
              <w:rPr>
                <w:sz w:val="28"/>
              </w:rPr>
            </w:pPr>
            <w:r w:rsidRPr="00B10CED">
              <w:rPr>
                <w:sz w:val="28"/>
              </w:rPr>
              <w:t>Naciones Unidas</w:t>
            </w:r>
          </w:p>
        </w:tc>
        <w:tc>
          <w:tcPr>
            <w:tcW w:w="6086" w:type="dxa"/>
            <w:gridSpan w:val="2"/>
            <w:tcBorders>
              <w:bottom w:val="single" w:sz="4" w:space="0" w:color="auto"/>
            </w:tcBorders>
            <w:shd w:val="clear" w:color="auto" w:fill="auto"/>
            <w:vAlign w:val="bottom"/>
          </w:tcPr>
          <w:p w14:paraId="2926E052" w14:textId="043417B8" w:rsidR="002D5AAC" w:rsidRPr="00A61210" w:rsidRDefault="00A61210" w:rsidP="00A61210">
            <w:pPr>
              <w:jc w:val="right"/>
            </w:pPr>
            <w:proofErr w:type="spellStart"/>
            <w:r w:rsidRPr="00A61210">
              <w:rPr>
                <w:sz w:val="40"/>
              </w:rPr>
              <w:t>CERD</w:t>
            </w:r>
            <w:proofErr w:type="spellEnd"/>
            <w:r>
              <w:t>/C/106/D/61/2017</w:t>
            </w:r>
            <w:r w:rsidRPr="00A61210">
              <w:rPr>
                <w:rStyle w:val="Refdenotaalpie"/>
                <w:sz w:val="20"/>
                <w:vertAlign w:val="baseline"/>
              </w:rPr>
              <w:footnoteReference w:customMarkFollows="1" w:id="1"/>
              <w:t>*</w:t>
            </w:r>
          </w:p>
        </w:tc>
      </w:tr>
      <w:tr w:rsidR="002D5AAC" w14:paraId="4437C248" w14:textId="77777777" w:rsidTr="006011C0">
        <w:trPr>
          <w:trHeight w:hRule="exact" w:val="2835"/>
        </w:trPr>
        <w:tc>
          <w:tcPr>
            <w:tcW w:w="1280" w:type="dxa"/>
            <w:tcBorders>
              <w:top w:val="single" w:sz="4" w:space="0" w:color="auto"/>
              <w:bottom w:val="single" w:sz="12" w:space="0" w:color="auto"/>
            </w:tcBorders>
            <w:shd w:val="clear" w:color="auto" w:fill="auto"/>
          </w:tcPr>
          <w:p w14:paraId="50983215" w14:textId="4C041E85" w:rsidR="002D5AAC" w:rsidRDefault="00012939" w:rsidP="006011C0">
            <w:pPr>
              <w:spacing w:before="120"/>
              <w:jc w:val="center"/>
            </w:pPr>
            <w:r>
              <w:rPr>
                <w:noProof/>
                <w:lang w:val="en-GB" w:eastAsia="en-GB"/>
              </w:rPr>
              <w:drawing>
                <wp:inline distT="0" distB="0" distL="0" distR="0" wp14:anchorId="3CA8DE51" wp14:editId="65CB86ED">
                  <wp:extent cx="715645" cy="58864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447EF7C1" w14:textId="06D481CB" w:rsidR="002A4F39" w:rsidRPr="002A4F39" w:rsidRDefault="008E0507" w:rsidP="006011C0">
            <w:pPr>
              <w:spacing w:before="120" w:line="420" w:lineRule="exact"/>
              <w:rPr>
                <w:b/>
                <w:sz w:val="40"/>
                <w:szCs w:val="40"/>
              </w:rPr>
            </w:pPr>
            <w:r w:rsidRPr="008E0507">
              <w:rPr>
                <w:b/>
                <w:sz w:val="34"/>
                <w:szCs w:val="34"/>
              </w:rPr>
              <w:t xml:space="preserve">Convención Internacional sobre la Eliminación de </w:t>
            </w:r>
            <w:r w:rsidR="00312207">
              <w:rPr>
                <w:b/>
                <w:sz w:val="34"/>
                <w:szCs w:val="34"/>
              </w:rPr>
              <w:t>T</w:t>
            </w:r>
            <w:r w:rsidRPr="008E0507">
              <w:rPr>
                <w:b/>
                <w:sz w:val="34"/>
                <w:szCs w:val="34"/>
              </w:rPr>
              <w:t>odas las Formas de Discriminación Racial</w:t>
            </w:r>
          </w:p>
        </w:tc>
        <w:tc>
          <w:tcPr>
            <w:tcW w:w="2819" w:type="dxa"/>
            <w:tcBorders>
              <w:top w:val="single" w:sz="4" w:space="0" w:color="auto"/>
              <w:bottom w:val="single" w:sz="12" w:space="0" w:color="auto"/>
            </w:tcBorders>
            <w:shd w:val="clear" w:color="auto" w:fill="auto"/>
          </w:tcPr>
          <w:p w14:paraId="55F37FC1" w14:textId="7C4A9ED9" w:rsidR="00A95A4E" w:rsidRDefault="00AC5E90" w:rsidP="006011C0">
            <w:pPr>
              <w:spacing w:before="240"/>
            </w:pPr>
            <w:proofErr w:type="spellStart"/>
            <w:r>
              <w:t>Distr</w:t>
            </w:r>
            <w:proofErr w:type="spellEnd"/>
            <w:r>
              <w:t xml:space="preserve">. </w:t>
            </w:r>
            <w:r w:rsidR="00942322">
              <w:t>general</w:t>
            </w:r>
          </w:p>
          <w:p w14:paraId="7978E461" w14:textId="7E6DED2E" w:rsidR="00A95A4E" w:rsidRDefault="00997F8C" w:rsidP="006011C0">
            <w:pPr>
              <w:spacing w:line="240" w:lineRule="exact"/>
            </w:pPr>
            <w:r>
              <w:t>2</w:t>
            </w:r>
            <w:r w:rsidR="00CD620E">
              <w:t>6</w:t>
            </w:r>
            <w:r w:rsidR="00C24CEA">
              <w:t xml:space="preserve"> </w:t>
            </w:r>
            <w:r w:rsidR="00737A5A">
              <w:t xml:space="preserve">de </w:t>
            </w:r>
            <w:r w:rsidR="00047D08">
              <w:t>julio</w:t>
            </w:r>
            <w:r w:rsidR="00942322">
              <w:t xml:space="preserve"> </w:t>
            </w:r>
            <w:r w:rsidR="00052C6B">
              <w:t xml:space="preserve">de </w:t>
            </w:r>
            <w:r w:rsidR="00AC5E90">
              <w:t>2022</w:t>
            </w:r>
          </w:p>
          <w:p w14:paraId="2DDE5234" w14:textId="77777777" w:rsidR="00737A5A" w:rsidRDefault="00737A5A" w:rsidP="006011C0">
            <w:pPr>
              <w:spacing w:line="240" w:lineRule="exact"/>
            </w:pPr>
          </w:p>
          <w:p w14:paraId="53782BDE" w14:textId="775EDF6E" w:rsidR="00AC5E90" w:rsidRDefault="00EE5C47" w:rsidP="00AD50F3">
            <w:pPr>
              <w:spacing w:line="240" w:lineRule="exact"/>
            </w:pPr>
            <w:r>
              <w:t>Original: español</w:t>
            </w:r>
          </w:p>
        </w:tc>
      </w:tr>
    </w:tbl>
    <w:p w14:paraId="2A252DCF" w14:textId="13EB2901" w:rsidR="006E4DE5" w:rsidRDefault="006E4DE5" w:rsidP="00C4231B">
      <w:pPr>
        <w:suppressAutoHyphens/>
        <w:spacing w:before="120"/>
        <w:rPr>
          <w:b/>
          <w:bCs/>
          <w:sz w:val="24"/>
          <w:lang w:val="es-CL" w:eastAsia="en-US"/>
        </w:rPr>
      </w:pPr>
      <w:r w:rsidRPr="006E4DE5">
        <w:rPr>
          <w:b/>
          <w:bCs/>
          <w:sz w:val="24"/>
          <w:lang w:val="es-CL" w:eastAsia="en-US"/>
        </w:rPr>
        <w:t xml:space="preserve">Comité para la Eliminación de la Discriminación Racial </w:t>
      </w:r>
    </w:p>
    <w:p w14:paraId="77A8DB18" w14:textId="41681036" w:rsidR="003212CC" w:rsidRDefault="003212CC" w:rsidP="00AD50F3">
      <w:pPr>
        <w:pStyle w:val="HChG"/>
        <w:rPr>
          <w:rFonts w:eastAsia="MS Mincho"/>
          <w:lang w:val="es-CL"/>
        </w:rPr>
      </w:pPr>
      <w:r>
        <w:rPr>
          <w:lang w:val="es-CL"/>
        </w:rPr>
        <w:tab/>
      </w:r>
      <w:r>
        <w:rPr>
          <w:lang w:val="es-CL"/>
        </w:rPr>
        <w:tab/>
      </w:r>
      <w:r w:rsidR="00C90EEB">
        <w:rPr>
          <w:lang w:val="es-CL"/>
        </w:rPr>
        <w:t>Opinión aprobada por el Comité en virtud del artículo 14 de</w:t>
      </w:r>
      <w:r w:rsidR="00E64438">
        <w:rPr>
          <w:lang w:val="es-CL"/>
        </w:rPr>
        <w:t> </w:t>
      </w:r>
      <w:r w:rsidR="00C90EEB">
        <w:rPr>
          <w:lang w:val="es-CL"/>
        </w:rPr>
        <w:t>la Convención</w:t>
      </w:r>
      <w:r w:rsidR="00094B2A">
        <w:rPr>
          <w:lang w:val="es-CL"/>
        </w:rPr>
        <w:t>,</w:t>
      </w:r>
      <w:r w:rsidR="00C90EEB">
        <w:rPr>
          <w:lang w:val="es-CL"/>
        </w:rPr>
        <w:t xml:space="preserve"> respecto de la </w:t>
      </w:r>
      <w:r w:rsidR="00156CFD">
        <w:rPr>
          <w:lang w:val="es-CL"/>
        </w:rPr>
        <w:t>c</w:t>
      </w:r>
      <w:r w:rsidR="0086340E" w:rsidRPr="0086340E">
        <w:rPr>
          <w:lang w:val="es-CL"/>
        </w:rPr>
        <w:t>omunicación núm. 61/2017</w:t>
      </w:r>
      <w:r w:rsidR="00D751AD" w:rsidRPr="00D751AD">
        <w:rPr>
          <w:rStyle w:val="Refdenotaalpie"/>
          <w:b w:val="0"/>
          <w:bCs/>
          <w:sz w:val="20"/>
          <w:vertAlign w:val="baseline"/>
          <w:lang w:val="es-CL"/>
        </w:rPr>
        <w:footnoteReference w:customMarkFollows="1" w:id="2"/>
        <w:t>**</w:t>
      </w:r>
      <w:r w:rsidR="008A6E57" w:rsidRPr="00D751AD">
        <w:rPr>
          <w:rStyle w:val="Refdenotaalpie"/>
          <w:b w:val="0"/>
          <w:bCs/>
          <w:position w:val="6"/>
          <w:sz w:val="20"/>
          <w:vertAlign w:val="baseline"/>
          <w:lang w:val="es-CL"/>
        </w:rPr>
        <w:t>,</w:t>
      </w:r>
      <w:r w:rsidR="00D751AD">
        <w:rPr>
          <w:b w:val="0"/>
          <w:bCs/>
          <w:sz w:val="20"/>
          <w:lang w:val="es-CL"/>
        </w:rPr>
        <w:t xml:space="preserve"> </w:t>
      </w:r>
      <w:r w:rsidR="00D751AD" w:rsidRPr="00D751AD">
        <w:rPr>
          <w:rStyle w:val="Refdenotaalpie"/>
          <w:b w:val="0"/>
          <w:bCs/>
          <w:sz w:val="20"/>
          <w:vertAlign w:val="baseline"/>
          <w:lang w:val="es-CL"/>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3212CC" w:rsidRPr="0029628D" w14:paraId="4915C177" w14:textId="77777777" w:rsidTr="0002568E">
        <w:tc>
          <w:tcPr>
            <w:tcW w:w="2835" w:type="dxa"/>
            <w:shd w:val="clear" w:color="auto" w:fill="auto"/>
          </w:tcPr>
          <w:p w14:paraId="23EA3124" w14:textId="77777777" w:rsidR="003212CC" w:rsidRPr="006F571E" w:rsidRDefault="003212CC" w:rsidP="006F571E">
            <w:pPr>
              <w:pStyle w:val="SingleTxtG"/>
              <w:ind w:left="0" w:right="0"/>
              <w:jc w:val="left"/>
              <w:rPr>
                <w:i/>
              </w:rPr>
            </w:pPr>
            <w:r w:rsidRPr="006F571E">
              <w:rPr>
                <w:i/>
              </w:rPr>
              <w:t>Comunicación presentada por:</w:t>
            </w:r>
          </w:p>
        </w:tc>
        <w:tc>
          <w:tcPr>
            <w:tcW w:w="3970" w:type="dxa"/>
            <w:shd w:val="clear" w:color="auto" w:fill="auto"/>
          </w:tcPr>
          <w:p w14:paraId="6A6BEAA6" w14:textId="7B29A779" w:rsidR="003212CC" w:rsidRPr="0029628D" w:rsidRDefault="00636850" w:rsidP="006F571E">
            <w:pPr>
              <w:suppressAutoHyphens/>
              <w:spacing w:after="120"/>
            </w:pPr>
            <w:r>
              <w:t>Yaku</w:t>
            </w:r>
            <w:r w:rsidR="009912BA" w:rsidRPr="009912BA">
              <w:t xml:space="preserve"> </w:t>
            </w:r>
            <w:r w:rsidR="00E464F9">
              <w:t xml:space="preserve">Sacha </w:t>
            </w:r>
            <w:r w:rsidR="009912BA" w:rsidRPr="009912BA">
              <w:t xml:space="preserve">Pérez </w:t>
            </w:r>
            <w:proofErr w:type="spellStart"/>
            <w:r w:rsidR="009912BA" w:rsidRPr="009912BA">
              <w:t>Guartambel</w:t>
            </w:r>
            <w:proofErr w:type="spellEnd"/>
            <w:r w:rsidR="0053574B">
              <w:t xml:space="preserve"> (no representado por abogado)</w:t>
            </w:r>
          </w:p>
        </w:tc>
      </w:tr>
      <w:tr w:rsidR="003212CC" w:rsidRPr="0029628D" w14:paraId="77400EB7" w14:textId="77777777" w:rsidTr="0002568E">
        <w:tc>
          <w:tcPr>
            <w:tcW w:w="2835" w:type="dxa"/>
            <w:shd w:val="clear" w:color="auto" w:fill="auto"/>
          </w:tcPr>
          <w:p w14:paraId="62ABBFEE" w14:textId="77777777" w:rsidR="003212CC" w:rsidRPr="006F571E" w:rsidRDefault="003212CC" w:rsidP="006F571E">
            <w:pPr>
              <w:pStyle w:val="SingleTxtG"/>
              <w:ind w:left="0" w:right="0"/>
              <w:jc w:val="left"/>
              <w:rPr>
                <w:i/>
              </w:rPr>
            </w:pPr>
            <w:r w:rsidRPr="006F571E">
              <w:rPr>
                <w:i/>
              </w:rPr>
              <w:t>Presunta víctima:</w:t>
            </w:r>
          </w:p>
        </w:tc>
        <w:tc>
          <w:tcPr>
            <w:tcW w:w="3970" w:type="dxa"/>
            <w:shd w:val="clear" w:color="auto" w:fill="auto"/>
          </w:tcPr>
          <w:p w14:paraId="71EEF529" w14:textId="77777777" w:rsidR="003212CC" w:rsidRPr="00AD1E3B" w:rsidRDefault="003212CC" w:rsidP="006F571E">
            <w:pPr>
              <w:pStyle w:val="SingleTxtG"/>
              <w:ind w:left="0" w:right="0"/>
              <w:jc w:val="left"/>
            </w:pPr>
            <w:r w:rsidRPr="00AD1E3B">
              <w:t xml:space="preserve">El </w:t>
            </w:r>
            <w:r w:rsidR="00EC4A04" w:rsidRPr="00AD1E3B">
              <w:t>peticionario</w:t>
            </w:r>
          </w:p>
        </w:tc>
      </w:tr>
      <w:tr w:rsidR="003212CC" w:rsidRPr="0029628D" w14:paraId="44140CA9" w14:textId="77777777" w:rsidTr="0002568E">
        <w:tc>
          <w:tcPr>
            <w:tcW w:w="2835" w:type="dxa"/>
            <w:shd w:val="clear" w:color="auto" w:fill="auto"/>
          </w:tcPr>
          <w:p w14:paraId="6F81872D" w14:textId="77777777" w:rsidR="003212CC" w:rsidRPr="006F571E" w:rsidRDefault="003212CC" w:rsidP="006F571E">
            <w:pPr>
              <w:pStyle w:val="SingleTxtG"/>
              <w:ind w:left="0" w:right="0"/>
              <w:jc w:val="left"/>
              <w:rPr>
                <w:i/>
              </w:rPr>
            </w:pPr>
            <w:r w:rsidRPr="006F571E">
              <w:rPr>
                <w:i/>
              </w:rPr>
              <w:t>Estado parte:</w:t>
            </w:r>
          </w:p>
        </w:tc>
        <w:tc>
          <w:tcPr>
            <w:tcW w:w="3970" w:type="dxa"/>
            <w:shd w:val="clear" w:color="auto" w:fill="auto"/>
          </w:tcPr>
          <w:p w14:paraId="572BBD8F" w14:textId="5F2AEADC" w:rsidR="003212CC" w:rsidRPr="0029628D" w:rsidRDefault="00094B2A" w:rsidP="006F571E">
            <w:pPr>
              <w:pStyle w:val="SingleTxtG"/>
              <w:ind w:left="0" w:right="0"/>
              <w:jc w:val="left"/>
            </w:pPr>
            <w:r>
              <w:t xml:space="preserve">El </w:t>
            </w:r>
            <w:r w:rsidR="008148F5">
              <w:t>Ecuador</w:t>
            </w:r>
          </w:p>
        </w:tc>
      </w:tr>
      <w:tr w:rsidR="003212CC" w:rsidRPr="0029628D" w14:paraId="78114AF9" w14:textId="77777777" w:rsidTr="0002568E">
        <w:tc>
          <w:tcPr>
            <w:tcW w:w="2835" w:type="dxa"/>
            <w:shd w:val="clear" w:color="auto" w:fill="auto"/>
          </w:tcPr>
          <w:p w14:paraId="503696F2" w14:textId="77777777" w:rsidR="003212CC" w:rsidRPr="006F571E" w:rsidRDefault="003212CC" w:rsidP="006F571E">
            <w:pPr>
              <w:pStyle w:val="SingleTxtG"/>
              <w:ind w:left="0" w:right="0"/>
              <w:jc w:val="left"/>
              <w:rPr>
                <w:i/>
              </w:rPr>
            </w:pPr>
            <w:r w:rsidRPr="006F571E">
              <w:rPr>
                <w:i/>
              </w:rPr>
              <w:t>Fecha de la comunicación:</w:t>
            </w:r>
          </w:p>
        </w:tc>
        <w:tc>
          <w:tcPr>
            <w:tcW w:w="3970" w:type="dxa"/>
            <w:shd w:val="clear" w:color="auto" w:fill="auto"/>
          </w:tcPr>
          <w:p w14:paraId="59499CCD" w14:textId="77777777" w:rsidR="003212CC" w:rsidRPr="0029628D" w:rsidRDefault="003212CC" w:rsidP="006F571E">
            <w:pPr>
              <w:pStyle w:val="SingleTxtG"/>
              <w:ind w:left="0" w:right="0"/>
              <w:jc w:val="left"/>
            </w:pPr>
            <w:r>
              <w:t>1</w:t>
            </w:r>
            <w:r w:rsidR="00EC7932">
              <w:t>0 de febrero</w:t>
            </w:r>
            <w:r>
              <w:t xml:space="preserve"> de 201</w:t>
            </w:r>
            <w:r w:rsidR="00EC7932">
              <w:t>7</w:t>
            </w:r>
            <w:r w:rsidRPr="0029628D">
              <w:t xml:space="preserve"> (presentación inicial)</w:t>
            </w:r>
          </w:p>
        </w:tc>
      </w:tr>
      <w:tr w:rsidR="003212CC" w:rsidRPr="0029628D" w14:paraId="7085C54C" w14:textId="77777777" w:rsidTr="0002568E">
        <w:tc>
          <w:tcPr>
            <w:tcW w:w="2835" w:type="dxa"/>
            <w:shd w:val="clear" w:color="auto" w:fill="auto"/>
          </w:tcPr>
          <w:p w14:paraId="4A761EE1" w14:textId="4A4351B8" w:rsidR="003212CC" w:rsidRPr="006F571E" w:rsidRDefault="002B68D9" w:rsidP="002B68D9">
            <w:pPr>
              <w:pStyle w:val="SingleTxtG"/>
              <w:ind w:left="0" w:right="0"/>
              <w:jc w:val="left"/>
              <w:rPr>
                <w:i/>
              </w:rPr>
            </w:pPr>
            <w:r>
              <w:rPr>
                <w:i/>
              </w:rPr>
              <w:t xml:space="preserve">Fecha </w:t>
            </w:r>
            <w:r w:rsidR="003212CC" w:rsidRPr="006F571E">
              <w:rPr>
                <w:i/>
              </w:rPr>
              <w:t>de</w:t>
            </w:r>
            <w:r w:rsidR="002D247C" w:rsidRPr="006F571E">
              <w:rPr>
                <w:i/>
              </w:rPr>
              <w:t xml:space="preserve"> </w:t>
            </w:r>
            <w:r w:rsidR="00094B2A">
              <w:rPr>
                <w:i/>
              </w:rPr>
              <w:t>aprobación de la</w:t>
            </w:r>
            <w:r>
              <w:rPr>
                <w:i/>
              </w:rPr>
              <w:t xml:space="preserve"> </w:t>
            </w:r>
            <w:r w:rsidR="00094B2A">
              <w:rPr>
                <w:i/>
                <w:iCs/>
                <w:lang w:val="es-CL"/>
              </w:rPr>
              <w:t>o</w:t>
            </w:r>
            <w:r w:rsidR="00505FFD" w:rsidRPr="00AD50F3">
              <w:rPr>
                <w:i/>
                <w:iCs/>
                <w:lang w:val="es-CL"/>
              </w:rPr>
              <w:t>pinión</w:t>
            </w:r>
            <w:r w:rsidR="003212CC" w:rsidRPr="006F571E">
              <w:rPr>
                <w:i/>
              </w:rPr>
              <w:t>:</w:t>
            </w:r>
          </w:p>
        </w:tc>
        <w:tc>
          <w:tcPr>
            <w:tcW w:w="3970" w:type="dxa"/>
            <w:shd w:val="clear" w:color="auto" w:fill="auto"/>
            <w:vAlign w:val="bottom"/>
          </w:tcPr>
          <w:p w14:paraId="308B7149" w14:textId="67555976" w:rsidR="003212CC" w:rsidRPr="00313D8F" w:rsidRDefault="00310042" w:rsidP="00427A8D">
            <w:pPr>
              <w:pStyle w:val="SingleTxtG"/>
              <w:ind w:left="0" w:right="0"/>
              <w:jc w:val="left"/>
            </w:pPr>
            <w:r>
              <w:t>28</w:t>
            </w:r>
            <w:r w:rsidR="00F55D5D">
              <w:t xml:space="preserve"> de abril de </w:t>
            </w:r>
            <w:r w:rsidR="002B68D9" w:rsidRPr="00313D8F">
              <w:t>2022</w:t>
            </w:r>
          </w:p>
        </w:tc>
      </w:tr>
      <w:tr w:rsidR="00313D8F" w:rsidRPr="0029628D" w14:paraId="1F0B16C5" w14:textId="77777777" w:rsidTr="0002568E">
        <w:tc>
          <w:tcPr>
            <w:tcW w:w="2835" w:type="dxa"/>
            <w:shd w:val="clear" w:color="auto" w:fill="auto"/>
          </w:tcPr>
          <w:p w14:paraId="7728C46A" w14:textId="09342502" w:rsidR="00313D8F" w:rsidRDefault="00313D8F" w:rsidP="002B68D9">
            <w:pPr>
              <w:pStyle w:val="SingleTxtG"/>
              <w:ind w:left="0" w:right="0"/>
              <w:jc w:val="left"/>
              <w:rPr>
                <w:i/>
              </w:rPr>
            </w:pPr>
            <w:r>
              <w:rPr>
                <w:i/>
              </w:rPr>
              <w:t>Referencias:</w:t>
            </w:r>
          </w:p>
        </w:tc>
        <w:tc>
          <w:tcPr>
            <w:tcW w:w="3970" w:type="dxa"/>
            <w:shd w:val="clear" w:color="auto" w:fill="auto"/>
            <w:vAlign w:val="bottom"/>
          </w:tcPr>
          <w:p w14:paraId="7204039A" w14:textId="03FAA709" w:rsidR="00313D8F" w:rsidRPr="00313D8F" w:rsidRDefault="00313D8F" w:rsidP="00313D8F">
            <w:pPr>
              <w:pStyle w:val="SingleTxtG"/>
              <w:ind w:left="0" w:right="0"/>
              <w:jc w:val="left"/>
            </w:pPr>
            <w:r w:rsidRPr="00313D8F">
              <w:t xml:space="preserve">Decisión adoptada con arreglo al artículo 91 del reglamento del Comité, transmitida al Estado parte el </w:t>
            </w:r>
            <w:r>
              <w:t xml:space="preserve">28 </w:t>
            </w:r>
            <w:r w:rsidRPr="00313D8F">
              <w:t xml:space="preserve">de </w:t>
            </w:r>
            <w:r>
              <w:t xml:space="preserve">marzo </w:t>
            </w:r>
            <w:r w:rsidRPr="00313D8F">
              <w:t xml:space="preserve">de </w:t>
            </w:r>
            <w:r>
              <w:t xml:space="preserve">2017 </w:t>
            </w:r>
            <w:r w:rsidRPr="00313D8F">
              <w:t>(no se publicó como documento)</w:t>
            </w:r>
          </w:p>
        </w:tc>
      </w:tr>
      <w:tr w:rsidR="003212CC" w:rsidRPr="0029628D" w14:paraId="4F09AF66" w14:textId="77777777" w:rsidTr="0002568E">
        <w:tc>
          <w:tcPr>
            <w:tcW w:w="2835" w:type="dxa"/>
            <w:shd w:val="clear" w:color="auto" w:fill="auto"/>
          </w:tcPr>
          <w:p w14:paraId="56EEF543" w14:textId="77777777" w:rsidR="003212CC" w:rsidRPr="006F571E" w:rsidRDefault="003212CC" w:rsidP="006F571E">
            <w:pPr>
              <w:pStyle w:val="SingleTxtG"/>
              <w:ind w:left="0" w:right="0"/>
              <w:jc w:val="left"/>
              <w:rPr>
                <w:i/>
              </w:rPr>
            </w:pPr>
            <w:r w:rsidRPr="006F571E">
              <w:rPr>
                <w:i/>
              </w:rPr>
              <w:t>Asunto:</w:t>
            </w:r>
          </w:p>
        </w:tc>
        <w:tc>
          <w:tcPr>
            <w:tcW w:w="3970" w:type="dxa"/>
            <w:shd w:val="clear" w:color="auto" w:fill="auto"/>
            <w:vAlign w:val="bottom"/>
          </w:tcPr>
          <w:p w14:paraId="2843E089" w14:textId="538CCA7B" w:rsidR="003212CC" w:rsidRPr="006F571E" w:rsidRDefault="00AD1E3B" w:rsidP="0036094F">
            <w:pPr>
              <w:pStyle w:val="SingleTxtG"/>
              <w:ind w:left="0" w:right="0"/>
              <w:jc w:val="left"/>
              <w:rPr>
                <w:highlight w:val="yellow"/>
              </w:rPr>
            </w:pPr>
            <w:r w:rsidRPr="00AD1E3B">
              <w:t xml:space="preserve">Discriminación </w:t>
            </w:r>
            <w:r>
              <w:t>debida al</w:t>
            </w:r>
            <w:r w:rsidRPr="00AD1E3B">
              <w:t xml:space="preserve"> no re</w:t>
            </w:r>
            <w:r>
              <w:t xml:space="preserve">conocimiento de matrimonio ancestral </w:t>
            </w:r>
          </w:p>
        </w:tc>
      </w:tr>
      <w:tr w:rsidR="003244EA" w:rsidRPr="0029628D" w14:paraId="42C3C260" w14:textId="77777777" w:rsidTr="0002568E">
        <w:tc>
          <w:tcPr>
            <w:tcW w:w="2835" w:type="dxa"/>
            <w:shd w:val="clear" w:color="auto" w:fill="auto"/>
          </w:tcPr>
          <w:p w14:paraId="419ACEC5" w14:textId="77777777" w:rsidR="003244EA" w:rsidRPr="006F571E" w:rsidRDefault="003244EA" w:rsidP="006F571E">
            <w:pPr>
              <w:pStyle w:val="SingleTxtG"/>
              <w:ind w:left="0" w:right="0"/>
              <w:jc w:val="left"/>
              <w:rPr>
                <w:i/>
              </w:rPr>
            </w:pPr>
            <w:r w:rsidRPr="006F571E">
              <w:rPr>
                <w:i/>
              </w:rPr>
              <w:t>Cuestiones de procedimiento:</w:t>
            </w:r>
          </w:p>
        </w:tc>
        <w:tc>
          <w:tcPr>
            <w:tcW w:w="3970" w:type="dxa"/>
            <w:shd w:val="clear" w:color="auto" w:fill="auto"/>
            <w:vAlign w:val="bottom"/>
          </w:tcPr>
          <w:p w14:paraId="6AFB38ED" w14:textId="42D73AB3" w:rsidR="003244EA" w:rsidRPr="0029628D" w:rsidRDefault="00A601D4" w:rsidP="006F571E">
            <w:pPr>
              <w:pStyle w:val="SingleTxtG"/>
              <w:ind w:left="0" w:right="0"/>
              <w:jc w:val="left"/>
            </w:pPr>
            <w:r>
              <w:t>A</w:t>
            </w:r>
            <w:r w:rsidR="003244EA" w:rsidRPr="0029628D">
              <w:t>gota</w:t>
            </w:r>
            <w:r w:rsidR="003244EA">
              <w:t>miento de los recursos internos</w:t>
            </w:r>
            <w:r>
              <w:t>;</w:t>
            </w:r>
            <w:r w:rsidR="003244EA">
              <w:t xml:space="preserve"> falta de sustanciación de las alegaciones</w:t>
            </w:r>
          </w:p>
        </w:tc>
      </w:tr>
      <w:tr w:rsidR="003212CC" w:rsidRPr="00AD1E3B" w14:paraId="50B5B4D6" w14:textId="77777777" w:rsidTr="0002568E">
        <w:tc>
          <w:tcPr>
            <w:tcW w:w="2835" w:type="dxa"/>
            <w:shd w:val="clear" w:color="auto" w:fill="auto"/>
          </w:tcPr>
          <w:p w14:paraId="6B04B477" w14:textId="50560199" w:rsidR="003212CC" w:rsidRPr="006F571E" w:rsidRDefault="003212CC" w:rsidP="006F571E">
            <w:pPr>
              <w:pStyle w:val="SingleTxtG"/>
              <w:ind w:left="0" w:right="0"/>
              <w:jc w:val="left"/>
              <w:rPr>
                <w:i/>
              </w:rPr>
            </w:pPr>
            <w:r w:rsidRPr="006F571E">
              <w:rPr>
                <w:i/>
              </w:rPr>
              <w:t>Cuesti</w:t>
            </w:r>
            <w:r w:rsidR="00094B2A">
              <w:rPr>
                <w:i/>
              </w:rPr>
              <w:t>ón</w:t>
            </w:r>
            <w:r w:rsidRPr="006F571E">
              <w:rPr>
                <w:i/>
              </w:rPr>
              <w:t xml:space="preserve"> de fondo:</w:t>
            </w:r>
          </w:p>
        </w:tc>
        <w:tc>
          <w:tcPr>
            <w:tcW w:w="3970" w:type="dxa"/>
            <w:shd w:val="clear" w:color="auto" w:fill="auto"/>
            <w:vAlign w:val="bottom"/>
          </w:tcPr>
          <w:p w14:paraId="2E8C2009" w14:textId="77777777" w:rsidR="003212CC" w:rsidRPr="006F571E" w:rsidRDefault="00AD1E3B" w:rsidP="006F571E">
            <w:pPr>
              <w:pStyle w:val="SingleTxtG"/>
              <w:ind w:left="0" w:right="0"/>
              <w:jc w:val="left"/>
              <w:rPr>
                <w:highlight w:val="yellow"/>
              </w:rPr>
            </w:pPr>
            <w:r w:rsidRPr="00AD1E3B">
              <w:t xml:space="preserve">Discriminación por razón del origen </w:t>
            </w:r>
            <w:r w:rsidRPr="00942B25">
              <w:t>nacional</w:t>
            </w:r>
            <w:r w:rsidRPr="00AD1E3B">
              <w:t xml:space="preserve"> o étnico</w:t>
            </w:r>
          </w:p>
        </w:tc>
      </w:tr>
      <w:tr w:rsidR="002933B6" w:rsidRPr="0029628D" w14:paraId="09E82795" w14:textId="77777777" w:rsidTr="0002568E">
        <w:tc>
          <w:tcPr>
            <w:tcW w:w="2835" w:type="dxa"/>
            <w:shd w:val="clear" w:color="auto" w:fill="auto"/>
          </w:tcPr>
          <w:p w14:paraId="48620B7C" w14:textId="77777777" w:rsidR="002933B6" w:rsidRPr="006F571E" w:rsidRDefault="00D16683" w:rsidP="006F571E">
            <w:pPr>
              <w:pStyle w:val="SingleTxtG"/>
              <w:ind w:left="0" w:right="0"/>
              <w:jc w:val="left"/>
              <w:rPr>
                <w:i/>
              </w:rPr>
            </w:pPr>
            <w:r w:rsidRPr="006F571E">
              <w:rPr>
                <w:i/>
              </w:rPr>
              <w:t>Artículos de la Convención:</w:t>
            </w:r>
          </w:p>
        </w:tc>
        <w:tc>
          <w:tcPr>
            <w:tcW w:w="3970" w:type="dxa"/>
            <w:shd w:val="clear" w:color="auto" w:fill="auto"/>
            <w:vAlign w:val="bottom"/>
          </w:tcPr>
          <w:p w14:paraId="745F5FB9" w14:textId="32B51C38" w:rsidR="002933B6" w:rsidRPr="00C729D2" w:rsidRDefault="00D16683" w:rsidP="00A601D4">
            <w:pPr>
              <w:pStyle w:val="SingleTxtG"/>
              <w:ind w:left="0" w:right="0"/>
              <w:jc w:val="left"/>
            </w:pPr>
            <w:r w:rsidRPr="00D16683">
              <w:t>1</w:t>
            </w:r>
            <w:r w:rsidR="00094B2A">
              <w:t xml:space="preserve">, </w:t>
            </w:r>
            <w:proofErr w:type="spellStart"/>
            <w:r w:rsidR="00094B2A">
              <w:t>párrs</w:t>
            </w:r>
            <w:proofErr w:type="spellEnd"/>
            <w:r w:rsidR="00094B2A">
              <w:t xml:space="preserve">. </w:t>
            </w:r>
            <w:r w:rsidR="00A601D4">
              <w:t xml:space="preserve">1, </w:t>
            </w:r>
            <w:r w:rsidRPr="00D16683">
              <w:t>2</w:t>
            </w:r>
            <w:r w:rsidR="00B5618F">
              <w:t xml:space="preserve"> y </w:t>
            </w:r>
            <w:r w:rsidRPr="00D16683">
              <w:t>4</w:t>
            </w:r>
            <w:r w:rsidR="00B5618F">
              <w:t>;</w:t>
            </w:r>
            <w:r w:rsidRPr="00D16683">
              <w:t xml:space="preserve"> 2</w:t>
            </w:r>
            <w:r w:rsidR="00BF33D3">
              <w:t xml:space="preserve">, </w:t>
            </w:r>
            <w:proofErr w:type="spellStart"/>
            <w:r w:rsidR="00BF33D3">
              <w:t>párrs</w:t>
            </w:r>
            <w:proofErr w:type="spellEnd"/>
            <w:r w:rsidR="00BF33D3">
              <w:t>. </w:t>
            </w:r>
            <w:r w:rsidRPr="00D16683">
              <w:t>1</w:t>
            </w:r>
            <w:r w:rsidR="00197BA6">
              <w:t> </w:t>
            </w:r>
            <w:r w:rsidRPr="00D16683">
              <w:t>a)</w:t>
            </w:r>
            <w:r w:rsidR="006C1747">
              <w:t xml:space="preserve"> y </w:t>
            </w:r>
            <w:r w:rsidRPr="00D16683">
              <w:t>2</w:t>
            </w:r>
            <w:r w:rsidR="00B5618F">
              <w:t>;</w:t>
            </w:r>
            <w:r w:rsidR="00253D86">
              <w:t xml:space="preserve"> </w:t>
            </w:r>
            <w:r w:rsidRPr="00D16683">
              <w:t>5</w:t>
            </w:r>
            <w:r w:rsidR="00197BA6">
              <w:t> </w:t>
            </w:r>
            <w:r w:rsidRPr="00D16683">
              <w:t>a) y d)</w:t>
            </w:r>
            <w:r w:rsidR="00197BA6">
              <w:t> </w:t>
            </w:r>
            <w:proofErr w:type="spellStart"/>
            <w:r w:rsidRPr="00D16683">
              <w:t>iv</w:t>
            </w:r>
            <w:proofErr w:type="spellEnd"/>
            <w:r w:rsidRPr="00D16683">
              <w:t>)</w:t>
            </w:r>
            <w:r w:rsidR="00B74B7A">
              <w:t>;</w:t>
            </w:r>
            <w:r w:rsidR="00197BA6">
              <w:t xml:space="preserve"> </w:t>
            </w:r>
            <w:r w:rsidR="00A601D4">
              <w:t>9</w:t>
            </w:r>
            <w:r w:rsidR="00BF33D3">
              <w:t>, párr. </w:t>
            </w:r>
            <w:r w:rsidR="00A601D4">
              <w:t>1</w:t>
            </w:r>
            <w:r w:rsidR="00E0529E">
              <w:t xml:space="preserve"> </w:t>
            </w:r>
          </w:p>
        </w:tc>
      </w:tr>
    </w:tbl>
    <w:p w14:paraId="117E4F1F" w14:textId="3CB62D90" w:rsidR="00291F25" w:rsidRDefault="00291F25" w:rsidP="0002568E">
      <w:pPr>
        <w:pStyle w:val="SingleTxtG"/>
        <w:spacing w:before="120"/>
      </w:pPr>
      <w:r w:rsidRPr="00C00058">
        <w:t>1.</w:t>
      </w:r>
      <w:r w:rsidR="00F73B13">
        <w:t>1</w:t>
      </w:r>
      <w:r w:rsidR="00737A5A" w:rsidRPr="00C00058">
        <w:tab/>
      </w:r>
      <w:r w:rsidRPr="00C00058">
        <w:t xml:space="preserve">El </w:t>
      </w:r>
      <w:r w:rsidR="00EC4A04" w:rsidRPr="00C00058">
        <w:t>peticionario</w:t>
      </w:r>
      <w:r w:rsidRPr="00C00058">
        <w:t xml:space="preserve"> de la comunicación es </w:t>
      </w:r>
      <w:r w:rsidR="003652B3" w:rsidRPr="00C00058">
        <w:t>Yaku</w:t>
      </w:r>
      <w:r w:rsidRPr="00C00058">
        <w:t xml:space="preserve"> </w:t>
      </w:r>
      <w:r w:rsidR="007E0D68">
        <w:t xml:space="preserve">Sacha </w:t>
      </w:r>
      <w:r w:rsidR="00327A60" w:rsidRPr="00C00058">
        <w:t>Pérez</w:t>
      </w:r>
      <w:r w:rsidRPr="00C00058">
        <w:t xml:space="preserve"> </w:t>
      </w:r>
      <w:proofErr w:type="spellStart"/>
      <w:r w:rsidRPr="00C00058">
        <w:t>Guartambel</w:t>
      </w:r>
      <w:proofErr w:type="spellEnd"/>
      <w:r w:rsidRPr="00C00058">
        <w:t xml:space="preserve">, </w:t>
      </w:r>
      <w:r w:rsidR="0073724E" w:rsidRPr="00C00058">
        <w:t>nacido el 26 de febrero de 1969</w:t>
      </w:r>
      <w:r w:rsidR="00423F0A">
        <w:t>. Es</w:t>
      </w:r>
      <w:r w:rsidR="0073724E">
        <w:t xml:space="preserve"> </w:t>
      </w:r>
      <w:r w:rsidRPr="00C00058">
        <w:t>nacional</w:t>
      </w:r>
      <w:r w:rsidR="001676DF">
        <w:t xml:space="preserve"> del</w:t>
      </w:r>
      <w:r w:rsidRPr="00C00058">
        <w:t xml:space="preserve"> </w:t>
      </w:r>
      <w:r w:rsidR="001676DF">
        <w:t>Ecuador</w:t>
      </w:r>
      <w:r w:rsidR="00DA1BA4">
        <w:t>,</w:t>
      </w:r>
      <w:r w:rsidR="0073724E">
        <w:t xml:space="preserve"> integrante </w:t>
      </w:r>
      <w:r w:rsidR="00462328" w:rsidRPr="007E0D68">
        <w:t xml:space="preserve">de la </w:t>
      </w:r>
      <w:r w:rsidR="001676DF" w:rsidRPr="007E0D68">
        <w:t>c</w:t>
      </w:r>
      <w:r w:rsidR="00423F0A" w:rsidRPr="007E0D68">
        <w:t xml:space="preserve">omunidad </w:t>
      </w:r>
      <w:r w:rsidR="001676DF" w:rsidRPr="007E0D68">
        <w:t>i</w:t>
      </w:r>
      <w:r w:rsidR="00423F0A" w:rsidRPr="007E0D68">
        <w:t xml:space="preserve">ndígena de Escaleras, </w:t>
      </w:r>
      <w:r w:rsidR="00462328" w:rsidRPr="007E0D68">
        <w:t>perteneciente a</w:t>
      </w:r>
      <w:r w:rsidR="0073724E" w:rsidRPr="007E0D68">
        <w:t>l</w:t>
      </w:r>
      <w:r w:rsidR="00433D0F" w:rsidRPr="007E0D68">
        <w:t xml:space="preserve"> pueblo </w:t>
      </w:r>
      <w:proofErr w:type="spellStart"/>
      <w:r w:rsidR="001676DF" w:rsidRPr="007E0D68">
        <w:t>k</w:t>
      </w:r>
      <w:r w:rsidR="005E65A7" w:rsidRPr="007E0D68">
        <w:t>ichwa</w:t>
      </w:r>
      <w:proofErr w:type="spellEnd"/>
      <w:r w:rsidR="005E65A7" w:rsidRPr="007E0D68">
        <w:t xml:space="preserve"> </w:t>
      </w:r>
      <w:proofErr w:type="spellStart"/>
      <w:r w:rsidR="001676DF" w:rsidRPr="007E0D68">
        <w:t>k</w:t>
      </w:r>
      <w:r w:rsidR="00462328" w:rsidRPr="007E0D68">
        <w:t>añari</w:t>
      </w:r>
      <w:proofErr w:type="spellEnd"/>
      <w:r w:rsidR="00DA1BA4" w:rsidRPr="007E0D68">
        <w:t>,</w:t>
      </w:r>
      <w:r w:rsidR="00423F0A" w:rsidRPr="007E0D68">
        <w:t xml:space="preserve"> Presidente de la </w:t>
      </w:r>
      <w:r w:rsidR="00DA1BA4" w:rsidRPr="007E0D68">
        <w:t xml:space="preserve">Confederación de Pueblos de la Nacionalidad </w:t>
      </w:r>
      <w:proofErr w:type="spellStart"/>
      <w:r w:rsidR="00DA1BA4" w:rsidRPr="007E0D68">
        <w:t>Kichwa</w:t>
      </w:r>
      <w:proofErr w:type="spellEnd"/>
      <w:r w:rsidR="00DA1BA4" w:rsidRPr="007E0D68">
        <w:t xml:space="preserve"> del Ecuador </w:t>
      </w:r>
      <w:r w:rsidR="00423F0A" w:rsidRPr="007E0D68">
        <w:t xml:space="preserve">y Coordinador </w:t>
      </w:r>
      <w:r w:rsidR="00BF4C31" w:rsidRPr="007E0D68">
        <w:t>G</w:t>
      </w:r>
      <w:r w:rsidR="00423F0A" w:rsidRPr="007E0D68">
        <w:t>eneral</w:t>
      </w:r>
      <w:r w:rsidR="00423F0A" w:rsidRPr="00423F0A">
        <w:t xml:space="preserve"> de la Coordinadora Andina de Organizaciones Indígenas</w:t>
      </w:r>
      <w:r w:rsidRPr="00C00058">
        <w:t>.</w:t>
      </w:r>
      <w:r w:rsidR="001F48D6" w:rsidRPr="00C00058">
        <w:t xml:space="preserve"> </w:t>
      </w:r>
      <w:r w:rsidR="00156CFD">
        <w:t>A</w:t>
      </w:r>
      <w:r w:rsidR="00156CFD" w:rsidRPr="00534E9D">
        <w:rPr>
          <w:lang w:val="es-ES_tradnl"/>
        </w:rPr>
        <w:t xml:space="preserve">lega </w:t>
      </w:r>
      <w:r w:rsidR="00156CFD">
        <w:rPr>
          <w:lang w:val="es-ES_tradnl"/>
        </w:rPr>
        <w:t xml:space="preserve">que el Estado parte ha </w:t>
      </w:r>
      <w:r w:rsidR="00156CFD" w:rsidRPr="00534E9D">
        <w:rPr>
          <w:lang w:val="es-ES_tradnl"/>
        </w:rPr>
        <w:t>viola</w:t>
      </w:r>
      <w:r w:rsidR="00156CFD">
        <w:rPr>
          <w:lang w:val="es-ES_tradnl"/>
        </w:rPr>
        <w:t>do los derechos que lo</w:t>
      </w:r>
      <w:r w:rsidR="00156CFD" w:rsidRPr="00C00058" w:rsidDel="00156CFD">
        <w:t xml:space="preserve"> </w:t>
      </w:r>
      <w:r w:rsidRPr="0073724E">
        <w:t xml:space="preserve">asisten en virtud de los </w:t>
      </w:r>
      <w:r w:rsidR="00197BA6" w:rsidRPr="0073724E">
        <w:t>artículos </w:t>
      </w:r>
      <w:r w:rsidR="00AC0CE5" w:rsidRPr="0073724E">
        <w:t>1, párr</w:t>
      </w:r>
      <w:r w:rsidR="00197BA6" w:rsidRPr="0073724E">
        <w:t>afo</w:t>
      </w:r>
      <w:r w:rsidR="00AC0CE5" w:rsidRPr="0073724E">
        <w:t>s</w:t>
      </w:r>
      <w:r w:rsidR="00197BA6" w:rsidRPr="0073724E">
        <w:t> </w:t>
      </w:r>
      <w:r w:rsidR="00AC0CE5" w:rsidRPr="0073724E">
        <w:t>1, 2 y 4; 2, párr</w:t>
      </w:r>
      <w:r w:rsidR="00197BA6" w:rsidRPr="0073724E">
        <w:t>afo</w:t>
      </w:r>
      <w:r w:rsidR="003E357F" w:rsidRPr="0073724E">
        <w:t>s</w:t>
      </w:r>
      <w:r w:rsidR="00197BA6" w:rsidRPr="0073724E">
        <w:t> </w:t>
      </w:r>
      <w:r w:rsidR="00AC0CE5" w:rsidRPr="0073724E">
        <w:t>1</w:t>
      </w:r>
      <w:r w:rsidR="00197BA6" w:rsidRPr="0073724E">
        <w:t> </w:t>
      </w:r>
      <w:r w:rsidR="00AC0CE5" w:rsidRPr="0073724E">
        <w:t xml:space="preserve">a) </w:t>
      </w:r>
      <w:r w:rsidR="00E60560" w:rsidRPr="0073724E">
        <w:t xml:space="preserve">y </w:t>
      </w:r>
      <w:r w:rsidR="00AC0CE5" w:rsidRPr="0073724E">
        <w:t>2; 5</w:t>
      </w:r>
      <w:r w:rsidR="00197BA6" w:rsidRPr="0073724E">
        <w:t> </w:t>
      </w:r>
      <w:r w:rsidR="00AC0CE5" w:rsidRPr="0073724E">
        <w:t>a) y d)</w:t>
      </w:r>
      <w:r w:rsidR="00197BA6" w:rsidRPr="0073724E">
        <w:t> </w:t>
      </w:r>
      <w:proofErr w:type="spellStart"/>
      <w:r w:rsidR="00AC0CE5" w:rsidRPr="0073724E">
        <w:t>iv</w:t>
      </w:r>
      <w:proofErr w:type="spellEnd"/>
      <w:r w:rsidR="00AC0CE5" w:rsidRPr="0073724E">
        <w:t>)</w:t>
      </w:r>
      <w:r w:rsidR="00E0529E" w:rsidRPr="0073724E">
        <w:t xml:space="preserve"> </w:t>
      </w:r>
      <w:r w:rsidR="002D6B0D" w:rsidRPr="0073724E">
        <w:t>y 9, párr</w:t>
      </w:r>
      <w:r w:rsidR="00197BA6" w:rsidRPr="0073724E">
        <w:t>afo </w:t>
      </w:r>
      <w:r w:rsidR="002D6B0D" w:rsidRPr="0073724E">
        <w:t xml:space="preserve">1, </w:t>
      </w:r>
      <w:r w:rsidRPr="0073724E">
        <w:lastRenderedPageBreak/>
        <w:t>de la</w:t>
      </w:r>
      <w:r w:rsidRPr="00A24A67">
        <w:t xml:space="preserve"> Convención. </w:t>
      </w:r>
      <w:r w:rsidR="00AC4F80" w:rsidRPr="00A24A67">
        <w:t xml:space="preserve">El </w:t>
      </w:r>
      <w:r w:rsidR="003027EF" w:rsidRPr="00A24A67">
        <w:t>E</w:t>
      </w:r>
      <w:r w:rsidR="003027EF">
        <w:t xml:space="preserve">stado </w:t>
      </w:r>
      <w:r w:rsidR="00156CFD">
        <w:t>p</w:t>
      </w:r>
      <w:r w:rsidR="003027EF">
        <w:t xml:space="preserve">arte </w:t>
      </w:r>
      <w:r w:rsidR="001D6191">
        <w:t>ratificó</w:t>
      </w:r>
      <w:r w:rsidRPr="00A24A67">
        <w:t xml:space="preserve"> la Convención en 1966 </w:t>
      </w:r>
      <w:r w:rsidR="00882E25" w:rsidRPr="00F17F8F">
        <w:t xml:space="preserve">y realizó </w:t>
      </w:r>
      <w:r w:rsidRPr="00F17F8F">
        <w:t xml:space="preserve">la </w:t>
      </w:r>
      <w:r w:rsidR="00AC0CE5" w:rsidRPr="00F17F8F">
        <w:t>d</w:t>
      </w:r>
      <w:r w:rsidR="001D6191">
        <w:t>eclaración relativa a</w:t>
      </w:r>
      <w:r w:rsidRPr="00C00058">
        <w:t xml:space="preserve">l </w:t>
      </w:r>
      <w:r w:rsidR="00197BA6" w:rsidRPr="00C00058">
        <w:t>artículo</w:t>
      </w:r>
      <w:r w:rsidR="00197BA6">
        <w:t> </w:t>
      </w:r>
      <w:r w:rsidRPr="00F17F8F">
        <w:t>14 el 1</w:t>
      </w:r>
      <w:r w:rsidR="00FE1CD9">
        <w:t>8</w:t>
      </w:r>
      <w:r w:rsidRPr="00F17F8F">
        <w:t xml:space="preserve"> de marzo de 1977.</w:t>
      </w:r>
      <w:r w:rsidR="00F73B13">
        <w:t xml:space="preserve"> El </w:t>
      </w:r>
      <w:r w:rsidR="003027EF">
        <w:t xml:space="preserve">peticionario </w:t>
      </w:r>
      <w:r w:rsidR="00F73B13">
        <w:t>no está representado.</w:t>
      </w:r>
    </w:p>
    <w:p w14:paraId="44D6495F" w14:textId="644F3020" w:rsidR="00F73B13" w:rsidRPr="005E65A7" w:rsidRDefault="00F73B13" w:rsidP="00CC031E">
      <w:pPr>
        <w:pStyle w:val="SingleTxtG"/>
      </w:pPr>
      <w:r w:rsidRPr="005E65A7">
        <w:t>1.2</w:t>
      </w:r>
      <w:r w:rsidRPr="005E65A7">
        <w:tab/>
      </w:r>
      <w:r w:rsidR="00462328" w:rsidRPr="0090255C">
        <w:t>El peticionario</w:t>
      </w:r>
      <w:r w:rsidR="00885C5A" w:rsidRPr="0090255C">
        <w:t xml:space="preserve"> contrajo matrimonio el 21 de agosto de 2013 </w:t>
      </w:r>
      <w:r w:rsidR="00384F31" w:rsidRPr="0090255C">
        <w:t xml:space="preserve">en </w:t>
      </w:r>
      <w:r w:rsidR="00384F31" w:rsidRPr="00CE10C7">
        <w:t xml:space="preserve">la </w:t>
      </w:r>
      <w:r w:rsidR="0053574B" w:rsidRPr="00AD50F3">
        <w:t>c</w:t>
      </w:r>
      <w:r w:rsidR="00384F31" w:rsidRPr="00064625">
        <w:t xml:space="preserve">omunidad </w:t>
      </w:r>
      <w:r w:rsidR="0053574B" w:rsidRPr="00AD50F3">
        <w:t>i</w:t>
      </w:r>
      <w:r w:rsidR="00384F31" w:rsidRPr="00064625">
        <w:t xml:space="preserve">ndígena de Escaleras </w:t>
      </w:r>
      <w:r w:rsidR="00885C5A" w:rsidRPr="00064625">
        <w:t>c</w:t>
      </w:r>
      <w:r w:rsidR="00885C5A" w:rsidRPr="0090255C">
        <w:t xml:space="preserve">on Manuela </w:t>
      </w:r>
      <w:proofErr w:type="spellStart"/>
      <w:r w:rsidR="00885C5A" w:rsidRPr="0090255C">
        <w:t>Lavinas</w:t>
      </w:r>
      <w:proofErr w:type="spellEnd"/>
      <w:r w:rsidR="00885C5A" w:rsidRPr="0090255C">
        <w:t xml:space="preserve"> </w:t>
      </w:r>
      <w:proofErr w:type="spellStart"/>
      <w:r w:rsidR="00885C5A" w:rsidRPr="0090255C">
        <w:t>Picq</w:t>
      </w:r>
      <w:proofErr w:type="spellEnd"/>
      <w:r w:rsidR="00885C5A" w:rsidRPr="0090255C">
        <w:t xml:space="preserve">, periodista y </w:t>
      </w:r>
      <w:r w:rsidR="00840C89" w:rsidRPr="0090255C">
        <w:t>catedrática</w:t>
      </w:r>
      <w:r w:rsidR="0053574B">
        <w:t>,</w:t>
      </w:r>
      <w:r w:rsidR="00885C5A" w:rsidRPr="0090255C">
        <w:t xml:space="preserve"> de nacionalidades brasileña y francesa. Dicho matrimonio</w:t>
      </w:r>
      <w:r w:rsidR="00E81BCD">
        <w:t xml:space="preserve"> fue</w:t>
      </w:r>
      <w:r w:rsidR="00885C5A" w:rsidRPr="0090255C">
        <w:t xml:space="preserve"> celebrado por </w:t>
      </w:r>
      <w:r w:rsidR="009D51DF">
        <w:t xml:space="preserve">las </w:t>
      </w:r>
      <w:r w:rsidR="00885C5A" w:rsidRPr="0090255C">
        <w:t>autoridades t</w:t>
      </w:r>
      <w:r w:rsidR="00344F31" w:rsidRPr="0090255C">
        <w:t xml:space="preserve">radicionales del pueblo </w:t>
      </w:r>
      <w:proofErr w:type="spellStart"/>
      <w:r w:rsidR="0053574B">
        <w:t>k</w:t>
      </w:r>
      <w:r w:rsidR="00344F31" w:rsidRPr="0090255C">
        <w:t>ichwa</w:t>
      </w:r>
      <w:proofErr w:type="spellEnd"/>
      <w:r w:rsidR="00344F31" w:rsidRPr="0090255C">
        <w:t xml:space="preserve"> </w:t>
      </w:r>
      <w:proofErr w:type="spellStart"/>
      <w:r w:rsidR="0053574B">
        <w:t>k</w:t>
      </w:r>
      <w:r w:rsidR="007714FA">
        <w:t>añari</w:t>
      </w:r>
      <w:proofErr w:type="spellEnd"/>
      <w:r w:rsidR="009D51DF">
        <w:t xml:space="preserve"> de </w:t>
      </w:r>
      <w:r w:rsidR="009D51DF" w:rsidRPr="00CE10C7">
        <w:t xml:space="preserve">la </w:t>
      </w:r>
      <w:r w:rsidR="0053574B" w:rsidRPr="00AD50F3">
        <w:t>c</w:t>
      </w:r>
      <w:r w:rsidR="009D51DF" w:rsidRPr="00064625">
        <w:t xml:space="preserve">omunidad </w:t>
      </w:r>
      <w:r w:rsidR="0053574B" w:rsidRPr="00AD50F3">
        <w:t>i</w:t>
      </w:r>
      <w:r w:rsidR="009D51DF" w:rsidRPr="00064625">
        <w:t>ndígena de Escaleras</w:t>
      </w:r>
      <w:r w:rsidR="00E81BCD" w:rsidRPr="00064625">
        <w:t>,</w:t>
      </w:r>
      <w:r w:rsidR="00655246" w:rsidRPr="00064625">
        <w:t xml:space="preserve"> de acuerdo </w:t>
      </w:r>
      <w:r w:rsidR="003027EF" w:rsidRPr="00064625">
        <w:t>con</w:t>
      </w:r>
      <w:r w:rsidR="00655246" w:rsidRPr="00064625">
        <w:t xml:space="preserve"> </w:t>
      </w:r>
      <w:r w:rsidR="007714FA" w:rsidRPr="00064625">
        <w:t>sus</w:t>
      </w:r>
      <w:r w:rsidR="00655246" w:rsidRPr="00064625">
        <w:t xml:space="preserve"> tradici</w:t>
      </w:r>
      <w:r w:rsidR="00256DAA" w:rsidRPr="00064625">
        <w:t>ones culturales y espirituales</w:t>
      </w:r>
      <w:r w:rsidR="0006780A" w:rsidRPr="00064625">
        <w:t>. Así, e</w:t>
      </w:r>
      <w:r w:rsidR="00E81BCD" w:rsidRPr="00064625">
        <w:t>l matrimonio</w:t>
      </w:r>
      <w:r w:rsidR="00256DAA" w:rsidRPr="00064625">
        <w:t xml:space="preserve"> </w:t>
      </w:r>
      <w:r w:rsidR="00655246" w:rsidRPr="00064625">
        <w:t>fue</w:t>
      </w:r>
      <w:r w:rsidR="00885C5A" w:rsidRPr="00064625">
        <w:t xml:space="preserve"> </w:t>
      </w:r>
      <w:r w:rsidR="0090255C" w:rsidRPr="00064625">
        <w:t>registrado</w:t>
      </w:r>
      <w:r w:rsidR="00885C5A" w:rsidRPr="00064625">
        <w:t xml:space="preserve"> en </w:t>
      </w:r>
      <w:r w:rsidR="00256DAA" w:rsidRPr="00064625">
        <w:t xml:space="preserve">el </w:t>
      </w:r>
      <w:r w:rsidR="0053574B" w:rsidRPr="00064625">
        <w:t>a</w:t>
      </w:r>
      <w:r w:rsidR="00256DAA" w:rsidRPr="00064625">
        <w:t xml:space="preserve">cta de </w:t>
      </w:r>
      <w:r w:rsidR="0053574B" w:rsidRPr="00064625">
        <w:t>r</w:t>
      </w:r>
      <w:r w:rsidR="00256DAA" w:rsidRPr="00064625">
        <w:t xml:space="preserve">egistro de </w:t>
      </w:r>
      <w:r w:rsidR="0053574B" w:rsidRPr="00064625">
        <w:t>m</w:t>
      </w:r>
      <w:r w:rsidR="00256DAA" w:rsidRPr="00064625">
        <w:t xml:space="preserve">atrimonio </w:t>
      </w:r>
      <w:r w:rsidR="0053574B" w:rsidRPr="00064625">
        <w:t>a</w:t>
      </w:r>
      <w:r w:rsidR="00256DAA" w:rsidRPr="00064625">
        <w:t xml:space="preserve">ncestral de </w:t>
      </w:r>
      <w:r w:rsidR="00885C5A" w:rsidRPr="00064625">
        <w:t xml:space="preserve">la </w:t>
      </w:r>
      <w:r w:rsidR="0053574B" w:rsidRPr="00AD50F3">
        <w:t>c</w:t>
      </w:r>
      <w:r w:rsidR="00885C5A" w:rsidRPr="00064625">
        <w:t xml:space="preserve">omunidad </w:t>
      </w:r>
      <w:r w:rsidR="0053574B" w:rsidRPr="00AD50F3">
        <w:t>i</w:t>
      </w:r>
      <w:r w:rsidR="00885C5A" w:rsidRPr="00064625">
        <w:t>ndígena de Escaleras</w:t>
      </w:r>
      <w:r w:rsidR="00BA108E" w:rsidRPr="00CE10C7">
        <w:rPr>
          <w:rStyle w:val="Refdenotaalpie"/>
        </w:rPr>
        <w:footnoteReference w:id="4"/>
      </w:r>
      <w:r w:rsidR="002F1A69" w:rsidRPr="00CE10C7">
        <w:t>,</w:t>
      </w:r>
      <w:r w:rsidR="00885C5A" w:rsidRPr="00CE10C7">
        <w:t xml:space="preserve"> así como </w:t>
      </w:r>
      <w:r w:rsidR="0090255C" w:rsidRPr="000960EF">
        <w:t>en</w:t>
      </w:r>
      <w:r w:rsidR="00885C5A" w:rsidRPr="00423D3B">
        <w:t xml:space="preserve"> </w:t>
      </w:r>
      <w:r w:rsidR="0027416D" w:rsidRPr="00EE496C">
        <w:t xml:space="preserve">el </w:t>
      </w:r>
      <w:r w:rsidR="0053574B" w:rsidRPr="00035623">
        <w:t>a</w:t>
      </w:r>
      <w:r w:rsidR="0027416D" w:rsidRPr="00064625">
        <w:t xml:space="preserve">cta de </w:t>
      </w:r>
      <w:r w:rsidR="0053574B" w:rsidRPr="00064625">
        <w:t>m</w:t>
      </w:r>
      <w:r w:rsidR="0027416D" w:rsidRPr="00064625">
        <w:t xml:space="preserve">atrimonio </w:t>
      </w:r>
      <w:r w:rsidR="0053574B" w:rsidRPr="00064625">
        <w:t>a</w:t>
      </w:r>
      <w:r w:rsidR="0027416D" w:rsidRPr="00064625">
        <w:t>ncestral</w:t>
      </w:r>
      <w:r w:rsidR="0027416D" w:rsidRPr="0027416D">
        <w:t xml:space="preserve"> </w:t>
      </w:r>
      <w:r w:rsidR="0027416D">
        <w:t xml:space="preserve">de </w:t>
      </w:r>
      <w:r w:rsidR="00885C5A" w:rsidRPr="0090255C">
        <w:t xml:space="preserve">la </w:t>
      </w:r>
      <w:r w:rsidR="00DA1BA4" w:rsidRPr="00DA1BA4">
        <w:t>Confederación de Pueblos de la N</w:t>
      </w:r>
      <w:r w:rsidR="00DA1BA4">
        <w:t xml:space="preserve">acionalidad </w:t>
      </w:r>
      <w:proofErr w:type="spellStart"/>
      <w:r w:rsidR="00DA1BA4">
        <w:t>Kichwa</w:t>
      </w:r>
      <w:proofErr w:type="spellEnd"/>
      <w:r w:rsidR="00DA1BA4">
        <w:t xml:space="preserve"> del Ecuador</w:t>
      </w:r>
      <w:r w:rsidR="004E72BC">
        <w:rPr>
          <w:rStyle w:val="Refdenotaalpie"/>
        </w:rPr>
        <w:footnoteReference w:id="5"/>
      </w:r>
      <w:r w:rsidR="002F1A69">
        <w:t>.</w:t>
      </w:r>
      <w:r w:rsidR="00F04E65" w:rsidRPr="0090255C">
        <w:t xml:space="preserve"> </w:t>
      </w:r>
      <w:r w:rsidR="00AC0F9B">
        <w:t>E</w:t>
      </w:r>
      <w:r w:rsidR="00812E76" w:rsidRPr="0090255C">
        <w:t>n 2015</w:t>
      </w:r>
      <w:r w:rsidR="00812E76">
        <w:t>,</w:t>
      </w:r>
      <w:r w:rsidR="00812E76" w:rsidRPr="0090255C">
        <w:t xml:space="preserve"> </w:t>
      </w:r>
      <w:r w:rsidR="00F8378C">
        <w:t>a</w:t>
      </w:r>
      <w:r w:rsidR="00802806" w:rsidRPr="0090255C">
        <w:t xml:space="preserve"> raíz de la detención de</w:t>
      </w:r>
      <w:r w:rsidR="005518EA">
        <w:t>l matrimonio</w:t>
      </w:r>
      <w:r w:rsidR="00802806" w:rsidRPr="0090255C">
        <w:t xml:space="preserve"> </w:t>
      </w:r>
      <w:r w:rsidR="00F04E65" w:rsidRPr="0090255C">
        <w:t xml:space="preserve">en una marcha </w:t>
      </w:r>
      <w:r w:rsidR="00802806" w:rsidRPr="0090255C">
        <w:t xml:space="preserve">en defensa de los derechos de los pueblos indígenas, </w:t>
      </w:r>
      <w:r w:rsidR="00F04E65" w:rsidRPr="0090255C">
        <w:t>la visa de la</w:t>
      </w:r>
      <w:r w:rsidR="00671F61">
        <w:t xml:space="preserve"> Sra. </w:t>
      </w:r>
      <w:proofErr w:type="spellStart"/>
      <w:r w:rsidR="00671F61">
        <w:t>Lavinas</w:t>
      </w:r>
      <w:proofErr w:type="spellEnd"/>
      <w:r w:rsidR="00671F61">
        <w:t xml:space="preserve"> </w:t>
      </w:r>
      <w:proofErr w:type="spellStart"/>
      <w:r w:rsidR="00671F61">
        <w:t>Picq</w:t>
      </w:r>
      <w:proofErr w:type="spellEnd"/>
      <w:r w:rsidR="00671F61">
        <w:t xml:space="preserve"> fue revocada. Al iniciarse </w:t>
      </w:r>
      <w:r w:rsidR="00F04E65" w:rsidRPr="0090255C">
        <w:t>un pro</w:t>
      </w:r>
      <w:r w:rsidR="00671F61">
        <w:t>cedimiento para su deportación, l</w:t>
      </w:r>
      <w:r w:rsidR="00F04E65" w:rsidRPr="0090255C">
        <w:t>a Sra. </w:t>
      </w:r>
      <w:proofErr w:type="spellStart"/>
      <w:r w:rsidR="00F04E65" w:rsidRPr="0090255C">
        <w:t>Lavinas</w:t>
      </w:r>
      <w:proofErr w:type="spellEnd"/>
      <w:r w:rsidR="00F04E65" w:rsidRPr="0090255C">
        <w:t xml:space="preserve"> </w:t>
      </w:r>
      <w:proofErr w:type="spellStart"/>
      <w:r w:rsidR="00F04E65" w:rsidRPr="0090255C">
        <w:t>Picq</w:t>
      </w:r>
      <w:proofErr w:type="spellEnd"/>
      <w:r w:rsidR="00F04E65" w:rsidRPr="0090255C">
        <w:t xml:space="preserve"> se vio</w:t>
      </w:r>
      <w:r w:rsidR="00E64084">
        <w:t xml:space="preserve"> obligada a abandonar el país</w:t>
      </w:r>
      <w:r w:rsidR="004A6E37">
        <w:t xml:space="preserve">. </w:t>
      </w:r>
      <w:r w:rsidR="00F04E65" w:rsidRPr="005E65A7">
        <w:t>El peticionario y su esposa solicitaron una visa de amparo familiar</w:t>
      </w:r>
      <w:r w:rsidR="009A6483" w:rsidRPr="009A6483">
        <w:t xml:space="preserve"> para </w:t>
      </w:r>
      <w:r w:rsidR="009A6483">
        <w:t xml:space="preserve">que la </w:t>
      </w:r>
      <w:r w:rsidR="009A6483" w:rsidRPr="009A6483">
        <w:t>Sra.</w:t>
      </w:r>
      <w:r w:rsidR="00076159">
        <w:t> </w:t>
      </w:r>
      <w:proofErr w:type="spellStart"/>
      <w:r w:rsidR="009A6483" w:rsidRPr="009A6483">
        <w:t>Lavinas</w:t>
      </w:r>
      <w:proofErr w:type="spellEnd"/>
      <w:r w:rsidR="009A6483" w:rsidRPr="009A6483">
        <w:t xml:space="preserve"> </w:t>
      </w:r>
      <w:proofErr w:type="spellStart"/>
      <w:r w:rsidR="009A6483" w:rsidRPr="009A6483">
        <w:t>Picq</w:t>
      </w:r>
      <w:proofErr w:type="spellEnd"/>
      <w:r w:rsidR="009A6483" w:rsidRPr="009A6483">
        <w:t xml:space="preserve"> </w:t>
      </w:r>
      <w:r w:rsidR="00F830E6">
        <w:t>pudiera</w:t>
      </w:r>
      <w:r w:rsidR="00F830E6" w:rsidRPr="009A6483">
        <w:t xml:space="preserve"> </w:t>
      </w:r>
      <w:r w:rsidR="009A6483" w:rsidRPr="009A6483">
        <w:t>regresar a</w:t>
      </w:r>
      <w:r w:rsidR="00F830E6">
        <w:t>l</w:t>
      </w:r>
      <w:r w:rsidR="009A6483" w:rsidRPr="009A6483">
        <w:t xml:space="preserve"> Ecuador para convivir con </w:t>
      </w:r>
      <w:r w:rsidR="009D51DF">
        <w:t>su esposo</w:t>
      </w:r>
      <w:r w:rsidR="009A6483" w:rsidRPr="009A6483">
        <w:t xml:space="preserve"> </w:t>
      </w:r>
      <w:r w:rsidR="00E21601">
        <w:t>y</w:t>
      </w:r>
      <w:r w:rsidR="009A6483" w:rsidRPr="009A6483">
        <w:t xml:space="preserve"> </w:t>
      </w:r>
      <w:r w:rsidR="003027EF">
        <w:t xml:space="preserve">retomar </w:t>
      </w:r>
      <w:r w:rsidR="009A6483" w:rsidRPr="009A6483">
        <w:t>su trabajo y su arraigo social</w:t>
      </w:r>
      <w:r w:rsidR="009A6483">
        <w:t xml:space="preserve">. </w:t>
      </w:r>
      <w:r w:rsidR="005807CC">
        <w:t>La</w:t>
      </w:r>
      <w:r w:rsidR="009A6483">
        <w:t xml:space="preserve"> solicitud de visa</w:t>
      </w:r>
      <w:r w:rsidR="00F04E65" w:rsidRPr="005E65A7">
        <w:t xml:space="preserve"> </w:t>
      </w:r>
      <w:r w:rsidR="009A6483">
        <w:t>fue denegada por no estar inscrita</w:t>
      </w:r>
      <w:r w:rsidR="00F04E65" w:rsidRPr="005E65A7">
        <w:t xml:space="preserve"> </w:t>
      </w:r>
      <w:r w:rsidR="0030211E" w:rsidRPr="005E65A7">
        <w:t xml:space="preserve">la unión </w:t>
      </w:r>
      <w:r w:rsidR="009A6483">
        <w:t>matrimonial</w:t>
      </w:r>
      <w:r w:rsidR="0030211E" w:rsidRPr="005E65A7">
        <w:t xml:space="preserve"> </w:t>
      </w:r>
      <w:r w:rsidR="00F04E65" w:rsidRPr="005E65A7">
        <w:t xml:space="preserve">en el Registro Civil </w:t>
      </w:r>
      <w:r w:rsidR="0030211E">
        <w:t>del Estado parte</w:t>
      </w:r>
      <w:r w:rsidR="00F04E65" w:rsidRPr="005E65A7">
        <w:t xml:space="preserve">. </w:t>
      </w:r>
      <w:r w:rsidR="0030211E">
        <w:t>E</w:t>
      </w:r>
      <w:r w:rsidR="00F04E65" w:rsidRPr="005E65A7">
        <w:t xml:space="preserve">l peticionario solicitó </w:t>
      </w:r>
      <w:r w:rsidR="0030211E">
        <w:t>a</w:t>
      </w:r>
      <w:r w:rsidR="00F04E65" w:rsidRPr="005E65A7">
        <w:t xml:space="preserve"> la Dirección General de Registro Civil</w:t>
      </w:r>
      <w:r w:rsidR="00AC0A05">
        <w:t>,</w:t>
      </w:r>
      <w:r w:rsidR="00F04E65" w:rsidRPr="005E65A7">
        <w:t xml:space="preserve"> </w:t>
      </w:r>
      <w:r w:rsidR="008B00BF">
        <w:t xml:space="preserve">Identificación y Cedulación </w:t>
      </w:r>
      <w:r w:rsidR="0030211E" w:rsidRPr="005E65A7">
        <w:t>el registro de su matrimonio</w:t>
      </w:r>
      <w:r w:rsidR="0092625C">
        <w:t>,</w:t>
      </w:r>
      <w:r w:rsidR="0030211E" w:rsidRPr="005E65A7">
        <w:t xml:space="preserve"> </w:t>
      </w:r>
      <w:r w:rsidR="00F04E65" w:rsidRPr="005E65A7">
        <w:t xml:space="preserve">lo cual fue denegado con el argumento de que el Estado parte </w:t>
      </w:r>
      <w:r w:rsidR="001C31C2">
        <w:t xml:space="preserve">no </w:t>
      </w:r>
      <w:r w:rsidR="00F04E65" w:rsidRPr="005E65A7">
        <w:t xml:space="preserve">reconoce </w:t>
      </w:r>
      <w:r w:rsidR="00AC0F9B">
        <w:t>los</w:t>
      </w:r>
      <w:r w:rsidR="00F04E65" w:rsidRPr="005E65A7">
        <w:t xml:space="preserve"> matrimonio</w:t>
      </w:r>
      <w:r w:rsidR="00AC0F9B">
        <w:t>s</w:t>
      </w:r>
      <w:r w:rsidR="00F04E65" w:rsidRPr="005E65A7">
        <w:t xml:space="preserve"> </w:t>
      </w:r>
      <w:r w:rsidR="001C31C2">
        <w:t>celebrado</w:t>
      </w:r>
      <w:r w:rsidR="00AC0F9B">
        <w:t>s</w:t>
      </w:r>
      <w:r w:rsidR="009A6483">
        <w:t xml:space="preserve"> por autoridades tradicionales </w:t>
      </w:r>
      <w:r w:rsidR="00F04E65" w:rsidRPr="005E65A7">
        <w:t>indígena</w:t>
      </w:r>
      <w:r w:rsidR="009A6483">
        <w:t>s</w:t>
      </w:r>
      <w:r w:rsidR="00AC0F9B">
        <w:t>, sino solamente los celebrados por autoridades civiles</w:t>
      </w:r>
      <w:r w:rsidR="00661E77">
        <w:t xml:space="preserve"> del Registro Civil</w:t>
      </w:r>
      <w:r w:rsidR="00F04E65" w:rsidRPr="005E65A7">
        <w:t>.</w:t>
      </w:r>
      <w:r w:rsidR="00D854A5" w:rsidRPr="005E65A7">
        <w:t xml:space="preserve"> </w:t>
      </w:r>
      <w:r w:rsidR="0092625C">
        <w:t>E</w:t>
      </w:r>
      <w:r w:rsidR="00D854A5" w:rsidRPr="005E65A7">
        <w:t>l peticionario presentó una acción de protección constitucional</w:t>
      </w:r>
      <w:r w:rsidR="00E8610F" w:rsidRPr="00E8610F">
        <w:t xml:space="preserve"> </w:t>
      </w:r>
      <w:r w:rsidR="00E8610F">
        <w:t>a</w:t>
      </w:r>
      <w:r w:rsidR="00E8610F" w:rsidRPr="00671F61">
        <w:t>nte la Unidad Judicial Penal del Distrito Metropolitano de Quito</w:t>
      </w:r>
      <w:r w:rsidR="002F1A69">
        <w:t>,</w:t>
      </w:r>
      <w:r w:rsidR="00D854A5" w:rsidRPr="005E65A7">
        <w:t xml:space="preserve"> solicitando el registro de</w:t>
      </w:r>
      <w:r w:rsidR="00A61AF9">
        <w:t xml:space="preserve"> su matrimonio en el </w:t>
      </w:r>
      <w:r w:rsidR="002E58B5">
        <w:t>R</w:t>
      </w:r>
      <w:r w:rsidR="00A61AF9">
        <w:t xml:space="preserve">egistro </w:t>
      </w:r>
      <w:r w:rsidR="002E58B5">
        <w:t>C</w:t>
      </w:r>
      <w:r w:rsidR="00D854A5" w:rsidRPr="005E65A7">
        <w:t>ivil y la concesión de la visa de amparo familiar a favor de su esposa. Dicha acción de protección fue rechazada por considerar</w:t>
      </w:r>
      <w:r w:rsidR="00F830E6">
        <w:t>se</w:t>
      </w:r>
      <w:r w:rsidR="00D854A5" w:rsidRPr="005E65A7">
        <w:t xml:space="preserve"> que el matrimonio carecía de valor jurídico </w:t>
      </w:r>
      <w:r w:rsidR="00671F61">
        <w:t>dado que</w:t>
      </w:r>
      <w:r w:rsidR="00A1705A">
        <w:t xml:space="preserve"> </w:t>
      </w:r>
      <w:r w:rsidR="00D854A5" w:rsidRPr="00A61AF9">
        <w:t>la jurisdicción indígena no tendría competencia para celebrar y registrar matrimonios</w:t>
      </w:r>
      <w:r w:rsidR="00CE2C84">
        <w:t>. La acción fue también rechazada</w:t>
      </w:r>
      <w:r w:rsidR="00D854A5" w:rsidRPr="00A61AF9">
        <w:t xml:space="preserve"> </w:t>
      </w:r>
      <w:r w:rsidR="00A1705A">
        <w:t>por considerar</w:t>
      </w:r>
      <w:r w:rsidR="00D854A5" w:rsidRPr="00A61AF9">
        <w:t xml:space="preserve"> </w:t>
      </w:r>
      <w:r w:rsidR="00D854A5" w:rsidRPr="005E65A7">
        <w:t xml:space="preserve">que </w:t>
      </w:r>
      <w:r w:rsidR="00A13988">
        <w:t>nada impedía a</w:t>
      </w:r>
      <w:r w:rsidR="00D854A5" w:rsidRPr="005E65A7">
        <w:t xml:space="preserve">l peticionario </w:t>
      </w:r>
      <w:r w:rsidR="00A13988">
        <w:t xml:space="preserve">y a su esposa </w:t>
      </w:r>
      <w:r w:rsidR="00D854A5" w:rsidRPr="00535884">
        <w:t>celebrar su matrimonio frente a la autoridad competente. E</w:t>
      </w:r>
      <w:r w:rsidR="00D854A5" w:rsidRPr="005E65A7">
        <w:t xml:space="preserve">l </w:t>
      </w:r>
      <w:r w:rsidR="00535884">
        <w:t xml:space="preserve">peticionario presentó </w:t>
      </w:r>
      <w:r w:rsidR="00535884" w:rsidRPr="00736E0D">
        <w:t>un recurso de apelación</w:t>
      </w:r>
      <w:r w:rsidR="00E8610F" w:rsidRPr="00E8610F">
        <w:t xml:space="preserve"> </w:t>
      </w:r>
      <w:r w:rsidR="00E8610F">
        <w:t>a</w:t>
      </w:r>
      <w:r w:rsidR="00E8610F" w:rsidRPr="00526069">
        <w:t>nte la Corte Provincial de Justicia de Pichincha</w:t>
      </w:r>
      <w:r w:rsidR="002F1A69">
        <w:t>,</w:t>
      </w:r>
      <w:r w:rsidR="00535884" w:rsidRPr="00736E0D">
        <w:t xml:space="preserve"> el cual fue rechazado</w:t>
      </w:r>
      <w:r w:rsidR="00D854A5" w:rsidRPr="00736E0D">
        <w:t xml:space="preserve"> </w:t>
      </w:r>
      <w:r w:rsidR="00535884" w:rsidRPr="00736E0D">
        <w:t>alegando</w:t>
      </w:r>
      <w:r w:rsidR="00D854A5" w:rsidRPr="00736E0D">
        <w:t xml:space="preserve"> que </w:t>
      </w:r>
      <w:r w:rsidR="00736E0D" w:rsidRPr="00736E0D">
        <w:t xml:space="preserve">el matrimonio </w:t>
      </w:r>
      <w:r w:rsidR="00885517">
        <w:t xml:space="preserve">no </w:t>
      </w:r>
      <w:r w:rsidR="00E96A63">
        <w:t>se realizó</w:t>
      </w:r>
      <w:r w:rsidR="00E96A63" w:rsidRPr="00736E0D">
        <w:t xml:space="preserve"> </w:t>
      </w:r>
      <w:r w:rsidR="00E96A63">
        <w:t>bajo la normativa relevante</w:t>
      </w:r>
      <w:r w:rsidR="003027EF">
        <w:t>,</w:t>
      </w:r>
      <w:r w:rsidR="00EB2853">
        <w:t xml:space="preserve"> que es</w:t>
      </w:r>
      <w:r w:rsidR="00736E0D" w:rsidRPr="00736E0D">
        <w:t xml:space="preserve"> el Código Civil y la Ley Orgánica de Gestión </w:t>
      </w:r>
      <w:r w:rsidR="00E96A63">
        <w:t>de la Identidad y Datos Civiles</w:t>
      </w:r>
      <w:r w:rsidR="00D854A5" w:rsidRPr="00736E0D">
        <w:t>.</w:t>
      </w:r>
      <w:r w:rsidR="00D854A5" w:rsidRPr="005E65A7">
        <w:t xml:space="preserve"> </w:t>
      </w:r>
      <w:r w:rsidR="006B0883">
        <w:t>E</w:t>
      </w:r>
      <w:r w:rsidR="003411D7" w:rsidRPr="005E65A7">
        <w:t xml:space="preserve">l peticionario alega que la negativa del Estado parte de reconocer su matrimonio </w:t>
      </w:r>
      <w:r w:rsidR="006E78DC" w:rsidRPr="006E78DC">
        <w:t>celebrado por la autoridad comunitaria legal y legítimamente constituida y reconocida por la asamblea comunitaria</w:t>
      </w:r>
      <w:r w:rsidR="006C2C48">
        <w:t>,</w:t>
      </w:r>
      <w:r w:rsidR="006E78DC" w:rsidRPr="006E78DC">
        <w:t xml:space="preserve"> </w:t>
      </w:r>
      <w:r w:rsidR="003411D7" w:rsidRPr="005E65A7">
        <w:t>constituye discriminación. El peticionario también alega que el rechazo de la visa de su esposa es un</w:t>
      </w:r>
      <w:r w:rsidR="008C3582">
        <w:t xml:space="preserve"> acto de</w:t>
      </w:r>
      <w:r w:rsidR="003411D7" w:rsidRPr="005E65A7">
        <w:t xml:space="preserve"> represalia contra sus actividades de defensa de los derechos de los pueblos indígenas</w:t>
      </w:r>
      <w:r w:rsidR="003C2C7C">
        <w:t>,</w:t>
      </w:r>
      <w:r w:rsidR="003411D7" w:rsidRPr="005E65A7">
        <w:t xml:space="preserve"> principalmente en contra de la actividad extractiva</w:t>
      </w:r>
      <w:r w:rsidR="003C2C7C">
        <w:t xml:space="preserve"> en territorios </w:t>
      </w:r>
      <w:r w:rsidR="006C2C48">
        <w:t>indígenas</w:t>
      </w:r>
      <w:r w:rsidR="003411D7" w:rsidRPr="005E65A7">
        <w:t xml:space="preserve">. El </w:t>
      </w:r>
      <w:r w:rsidR="003411D7" w:rsidRPr="003027EF">
        <w:t>peticionario sostiene asimismo que no solamente se han vulnerado sus derechos individuales sino también los derechos colectivos de los pueblos indígenas a mantener sus culturas, tradiciones, usos y cos</w:t>
      </w:r>
      <w:r w:rsidR="006B0883" w:rsidRPr="003027EF">
        <w:t>tumbres y continuidad histórica.</w:t>
      </w:r>
      <w:r w:rsidR="006B0883">
        <w:t xml:space="preserve"> Así,</w:t>
      </w:r>
      <w:r w:rsidR="003411D7" w:rsidRPr="005E65A7">
        <w:t xml:space="preserve"> </w:t>
      </w:r>
      <w:r w:rsidR="00C97A12">
        <w:t xml:space="preserve">los hechos del presente caso </w:t>
      </w:r>
      <w:r w:rsidR="006B0883">
        <w:t xml:space="preserve">vulneran </w:t>
      </w:r>
      <w:r w:rsidR="003411D7" w:rsidRPr="005E65A7">
        <w:t xml:space="preserve">el derecho </w:t>
      </w:r>
      <w:r w:rsidR="00C97A12">
        <w:t xml:space="preserve">de los pueblos </w:t>
      </w:r>
      <w:r w:rsidR="003411D7" w:rsidRPr="005E65A7">
        <w:t>indígena</w:t>
      </w:r>
      <w:r w:rsidR="00C97A12">
        <w:t>s</w:t>
      </w:r>
      <w:r w:rsidR="003411D7" w:rsidRPr="005E65A7">
        <w:t xml:space="preserve"> a la libre determinación y a la auton</w:t>
      </w:r>
      <w:r w:rsidR="006B316C">
        <w:t xml:space="preserve">omía en materia de jurisdicción, </w:t>
      </w:r>
      <w:r w:rsidR="003411D7" w:rsidRPr="005E65A7">
        <w:t>procedimientos e instituciones propias mi</w:t>
      </w:r>
      <w:r w:rsidR="006B0883">
        <w:t>lenarias, como es el matrimonio:</w:t>
      </w:r>
      <w:r w:rsidR="006B316C">
        <w:t xml:space="preserve"> una</w:t>
      </w:r>
      <w:r w:rsidR="003411D7" w:rsidRPr="005E65A7">
        <w:t xml:space="preserve"> institución </w:t>
      </w:r>
      <w:r w:rsidR="00BB0EBB" w:rsidRPr="005E65A7">
        <w:t>preestatal</w:t>
      </w:r>
      <w:r w:rsidR="003411D7" w:rsidRPr="005E65A7">
        <w:t xml:space="preserve"> con </w:t>
      </w:r>
      <w:r w:rsidR="00BB0EBB">
        <w:t xml:space="preserve">sus </w:t>
      </w:r>
      <w:r w:rsidR="003411D7" w:rsidRPr="005E65A7">
        <w:t xml:space="preserve">ritos, alegorías, ceremonias y formalidades propias de acuerdo con sus </w:t>
      </w:r>
      <w:proofErr w:type="spellStart"/>
      <w:r w:rsidR="003411D7" w:rsidRPr="005E65A7">
        <w:t>cosmovivencias</w:t>
      </w:r>
      <w:proofErr w:type="spellEnd"/>
      <w:r w:rsidR="003411D7" w:rsidRPr="005E65A7">
        <w:t xml:space="preserve"> culturales y espirituales.</w:t>
      </w:r>
      <w:r w:rsidR="00CC031E" w:rsidRPr="005E65A7">
        <w:t xml:space="preserve"> El peticionario también sostiene que se vulne</w:t>
      </w:r>
      <w:r w:rsidR="00963C48">
        <w:t>ró su derecho al debido proceso cuando</w:t>
      </w:r>
      <w:r w:rsidR="0043721D">
        <w:t xml:space="preserve">, después de que una jueza rechazara </w:t>
      </w:r>
      <w:r w:rsidR="006B0883">
        <w:t>la</w:t>
      </w:r>
      <w:r w:rsidR="0043721D">
        <w:t xml:space="preserve"> deportación</w:t>
      </w:r>
      <w:r w:rsidR="006B0883">
        <w:t xml:space="preserve"> de su esposa</w:t>
      </w:r>
      <w:r w:rsidR="0043721D">
        <w:t>,</w:t>
      </w:r>
      <w:r w:rsidR="00963C48">
        <w:t xml:space="preserve"> </w:t>
      </w:r>
      <w:r w:rsidR="00CC031E" w:rsidRPr="005E65A7">
        <w:t xml:space="preserve">el Ministro del Interior </w:t>
      </w:r>
      <w:r w:rsidR="006B0883">
        <w:t>solicitó</w:t>
      </w:r>
      <w:r w:rsidR="00963C48">
        <w:t xml:space="preserve"> a</w:t>
      </w:r>
      <w:r w:rsidR="0043721D">
        <w:t>l</w:t>
      </w:r>
      <w:r w:rsidR="00963C48">
        <w:t xml:space="preserve"> </w:t>
      </w:r>
      <w:r w:rsidR="0043721D">
        <w:t xml:space="preserve">tribunal que </w:t>
      </w:r>
      <w:r w:rsidR="00A434D0" w:rsidRPr="005E65A7">
        <w:t>su Ministerio</w:t>
      </w:r>
      <w:r w:rsidR="00A434D0">
        <w:t xml:space="preserve"> </w:t>
      </w:r>
      <w:r w:rsidR="00A434D0" w:rsidRPr="00CE10C7">
        <w:t>sea consultado para tomar la</w:t>
      </w:r>
      <w:r w:rsidR="0043721D" w:rsidRPr="000960EF">
        <w:t xml:space="preserve"> decisión</w:t>
      </w:r>
      <w:r w:rsidR="007862FB" w:rsidRPr="00423D3B">
        <w:t xml:space="preserve"> final</w:t>
      </w:r>
      <w:r w:rsidR="00CC031E" w:rsidRPr="00EE496C">
        <w:t xml:space="preserve">, provocando </w:t>
      </w:r>
      <w:r w:rsidR="00963C48" w:rsidRPr="00035623">
        <w:t xml:space="preserve">así </w:t>
      </w:r>
      <w:r w:rsidR="00CC031E" w:rsidRPr="00C21C07">
        <w:t>una intromisión del Poder Ejecutivo en el Judicial.</w:t>
      </w:r>
    </w:p>
    <w:p w14:paraId="72F65237" w14:textId="398C5A70" w:rsidR="00D62E53" w:rsidRPr="002F6516" w:rsidRDefault="006735AF" w:rsidP="002F6516">
      <w:pPr>
        <w:pStyle w:val="SingleTxtG"/>
        <w:spacing w:before="120"/>
      </w:pPr>
      <w:r>
        <w:t>1.3</w:t>
      </w:r>
      <w:r>
        <w:tab/>
        <w:t>El 4</w:t>
      </w:r>
      <w:r w:rsidRPr="006735AF">
        <w:t xml:space="preserve"> de </w:t>
      </w:r>
      <w:r>
        <w:t>diciembre de 2019</w:t>
      </w:r>
      <w:r w:rsidRPr="006735AF">
        <w:t xml:space="preserve">, de conformidad con el artículo 14 de la Convención y el artículo 94 de su reglamento, el Comité declaró admisible la comunicación. </w:t>
      </w:r>
      <w:r w:rsidRPr="005B5377">
        <w:t>En primer lugar</w:t>
      </w:r>
      <w:r w:rsidRPr="006735AF">
        <w:t>,</w:t>
      </w:r>
      <w:r w:rsidR="00F941CC">
        <w:t xml:space="preserve"> en cuanto a la competencia</w:t>
      </w:r>
      <w:r w:rsidRPr="006735AF">
        <w:t xml:space="preserve"> </w:t>
      </w:r>
      <w:proofErr w:type="spellStart"/>
      <w:r w:rsidR="00F941CC" w:rsidRPr="00F941CC">
        <w:rPr>
          <w:i/>
        </w:rPr>
        <w:t>ratione</w:t>
      </w:r>
      <w:proofErr w:type="spellEnd"/>
      <w:r w:rsidR="00F941CC" w:rsidRPr="00F941CC">
        <w:rPr>
          <w:i/>
        </w:rPr>
        <w:t xml:space="preserve"> </w:t>
      </w:r>
      <w:proofErr w:type="spellStart"/>
      <w:r w:rsidR="00F941CC" w:rsidRPr="00F941CC">
        <w:rPr>
          <w:i/>
        </w:rPr>
        <w:t>personae</w:t>
      </w:r>
      <w:proofErr w:type="spellEnd"/>
      <w:r w:rsidR="00F941CC">
        <w:t>,</w:t>
      </w:r>
      <w:r w:rsidR="00F941CC" w:rsidRPr="00F941CC">
        <w:t xml:space="preserve"> </w:t>
      </w:r>
      <w:r w:rsidR="00F941CC">
        <w:t xml:space="preserve">el Comité </w:t>
      </w:r>
      <w:r w:rsidRPr="006735AF">
        <w:t>determinó que</w:t>
      </w:r>
      <w:r w:rsidR="00F941CC">
        <w:t xml:space="preserve"> </w:t>
      </w:r>
      <w:r w:rsidR="00F941CC" w:rsidRPr="00F941CC">
        <w:t xml:space="preserve">la queja presentada por el peticionario en nombre de los pueblos indígenas, cuyos derechos colectivos se estarían violando mediante el no reconocimiento del matrimonio indígena, </w:t>
      </w:r>
      <w:r w:rsidR="00F941CC">
        <w:t>es</w:t>
      </w:r>
      <w:r w:rsidR="00F941CC" w:rsidRPr="00F941CC">
        <w:t xml:space="preserve"> genérica. En consecuencia, el Comité decidió limitar su examen a la queja presentada por el peticionario en su nombre propio, en su condición de individuo directa y personalmente afectado por la negativa de registro de su matrimonio y la denegación de la visa a su </w:t>
      </w:r>
      <w:r w:rsidR="00F941CC" w:rsidRPr="000877F8">
        <w:t>esposa</w:t>
      </w:r>
      <w:r w:rsidRPr="000877F8">
        <w:t xml:space="preserve">. </w:t>
      </w:r>
      <w:r w:rsidR="00462328" w:rsidRPr="005B5377">
        <w:t xml:space="preserve">En segundo </w:t>
      </w:r>
      <w:r w:rsidR="00462328" w:rsidRPr="005B5377">
        <w:lastRenderedPageBreak/>
        <w:t>lugar</w:t>
      </w:r>
      <w:r w:rsidR="00462328" w:rsidRPr="000877F8">
        <w:t>, el Comité determinó que</w:t>
      </w:r>
      <w:r w:rsidR="000877F8" w:rsidRPr="000877F8">
        <w:t xml:space="preserve"> el peticionario </w:t>
      </w:r>
      <w:r w:rsidR="000877F8">
        <w:t>había agotado</w:t>
      </w:r>
      <w:r w:rsidR="000877F8" w:rsidRPr="000877F8">
        <w:t xml:space="preserve"> los recursos razonablemente disponibles y eficaces de la jurisdicción interna</w:t>
      </w:r>
      <w:r w:rsidR="00721EBF" w:rsidRPr="00721EBF">
        <w:t xml:space="preserve"> </w:t>
      </w:r>
      <w:r w:rsidR="00B225FB">
        <w:t xml:space="preserve">con </w:t>
      </w:r>
      <w:r w:rsidR="00721EBF">
        <w:t xml:space="preserve">relación a </w:t>
      </w:r>
      <w:r w:rsidR="00721EBF" w:rsidRPr="00721EBF">
        <w:t>la negativa de registro de su matrimonio y la denegación de la visa a su esposa</w:t>
      </w:r>
      <w:r w:rsidR="000877F8" w:rsidRPr="000877F8">
        <w:t xml:space="preserve">, al haber presentado una acción de protección constitucional y </w:t>
      </w:r>
      <w:r w:rsidR="00A123D8">
        <w:t>un recurso en</w:t>
      </w:r>
      <w:r w:rsidR="000877F8" w:rsidRPr="000877F8">
        <w:t xml:space="preserve"> apelación</w:t>
      </w:r>
      <w:r w:rsidR="00462328" w:rsidRPr="000877F8">
        <w:t xml:space="preserve">. </w:t>
      </w:r>
      <w:r w:rsidR="00364670" w:rsidRPr="00364670">
        <w:t>E</w:t>
      </w:r>
      <w:r w:rsidR="000877F8" w:rsidRPr="00364670">
        <w:t>n tercer lugar</w:t>
      </w:r>
      <w:r w:rsidR="005243AE">
        <w:t>, el Comité consider</w:t>
      </w:r>
      <w:r w:rsidR="000877F8" w:rsidRPr="000877F8">
        <w:t xml:space="preserve">ó que </w:t>
      </w:r>
      <w:r w:rsidR="005243AE" w:rsidRPr="000877F8">
        <w:t xml:space="preserve">el peticionario </w:t>
      </w:r>
      <w:r w:rsidR="005243AE">
        <w:t xml:space="preserve">no agotó </w:t>
      </w:r>
      <w:r w:rsidR="005243AE" w:rsidRPr="000877F8">
        <w:t xml:space="preserve">los recursos internos </w:t>
      </w:r>
      <w:r w:rsidR="003B2B37">
        <w:t>en relación con</w:t>
      </w:r>
      <w:r w:rsidR="005243AE" w:rsidRPr="000877F8">
        <w:t xml:space="preserve"> </w:t>
      </w:r>
      <w:r w:rsidR="000877F8" w:rsidRPr="000877F8">
        <w:t xml:space="preserve">las alegaciones </w:t>
      </w:r>
      <w:r w:rsidR="003B2B37">
        <w:t>de</w:t>
      </w:r>
      <w:r w:rsidR="008149A7">
        <w:t xml:space="preserve"> persecución política</w:t>
      </w:r>
      <w:r w:rsidR="0019457C">
        <w:t>, declarando esta parte de la comunicación inadmisible</w:t>
      </w:r>
      <w:r w:rsidR="000877F8">
        <w:t xml:space="preserve">. </w:t>
      </w:r>
      <w:r w:rsidR="000815D7" w:rsidRPr="003B2B37">
        <w:t>En cuarto lugar</w:t>
      </w:r>
      <w:r w:rsidR="000815D7" w:rsidRPr="000815D7">
        <w:t xml:space="preserve">, el Comité determinó que el peticionario no había fundamentado suficientemente su parte de la </w:t>
      </w:r>
      <w:r w:rsidR="003B2B37">
        <w:t xml:space="preserve">comunicación </w:t>
      </w:r>
      <w:r w:rsidR="000815D7" w:rsidRPr="000815D7">
        <w:t>basada en la vulneración del debido proceso</w:t>
      </w:r>
      <w:r w:rsidR="0019457C">
        <w:t>, declarando también esta parte de la comunicación inadmisible</w:t>
      </w:r>
      <w:r w:rsidR="000815D7">
        <w:t xml:space="preserve">. </w:t>
      </w:r>
      <w:r w:rsidR="000F520F">
        <w:t>Finalmente</w:t>
      </w:r>
      <w:r w:rsidR="00867F97">
        <w:t xml:space="preserve">, </w:t>
      </w:r>
      <w:r w:rsidR="00CC369F">
        <w:t>en relación con la alegación d</w:t>
      </w:r>
      <w:r w:rsidR="003A5D3A" w:rsidRPr="003A5D3A">
        <w:t xml:space="preserve">el peticionario </w:t>
      </w:r>
      <w:r w:rsidR="002E7443">
        <w:t xml:space="preserve">de </w:t>
      </w:r>
      <w:r w:rsidR="003A5D3A" w:rsidRPr="003A5D3A">
        <w:t xml:space="preserve">que es víctima de discriminación racial porque las autoridades del Estado parte no reconocieron ni aceptaron inscribir su matrimonio ancestral y, en consecuencia, </w:t>
      </w:r>
      <w:r w:rsidR="002E7443">
        <w:t>denegaron</w:t>
      </w:r>
      <w:r w:rsidR="003A5D3A" w:rsidRPr="003A5D3A">
        <w:t xml:space="preserve"> la visa de amparo familiar a su </w:t>
      </w:r>
      <w:r w:rsidR="002E7443">
        <w:t>esposa,</w:t>
      </w:r>
      <w:r w:rsidR="003A5D3A" w:rsidRPr="003A5D3A">
        <w:t xml:space="preserve"> </w:t>
      </w:r>
      <w:r w:rsidR="009E6275">
        <w:t xml:space="preserve">a pesar de haber sido </w:t>
      </w:r>
      <w:r w:rsidR="000F520F">
        <w:t xml:space="preserve">el matrimonio </w:t>
      </w:r>
      <w:r w:rsidR="009E6275" w:rsidRPr="009E6275">
        <w:t>celebrado por la autoridad comunitaria legalmente y legítimamente constituida y reconocida por la asamblea comunitaria</w:t>
      </w:r>
      <w:r w:rsidR="009E6275">
        <w:t xml:space="preserve">, </w:t>
      </w:r>
      <w:r w:rsidR="006E78DC" w:rsidRPr="006E78DC">
        <w:t>e</w:t>
      </w:r>
      <w:r w:rsidR="003A5D3A" w:rsidRPr="006E78DC">
        <w:t>l Comité tomó nota del argumento del Estado parte de que el matrimonio del autor debía cumplir los requisitos previstos en la ley nacional a efectos de su inscripción en el Registro Civil.</w:t>
      </w:r>
      <w:r w:rsidR="006E78DC">
        <w:t xml:space="preserve"> Sin embargo, </w:t>
      </w:r>
      <w:r w:rsidR="000B3F45">
        <w:t>a la luz</w:t>
      </w:r>
      <w:r w:rsidR="003A5D3A" w:rsidRPr="003A5D3A">
        <w:t xml:space="preserve"> </w:t>
      </w:r>
      <w:r w:rsidR="000B3F45">
        <w:t>d</w:t>
      </w:r>
      <w:r w:rsidR="003A5D3A" w:rsidRPr="003A5D3A">
        <w:t>el artículo 1 de la Constitución del Estado parte</w:t>
      </w:r>
      <w:r w:rsidR="00DA7016">
        <w:t xml:space="preserve">, en el que se dispone </w:t>
      </w:r>
      <w:r w:rsidR="00DA7016" w:rsidRPr="000B3F45">
        <w:t>que el Ecuador es un Estado intercultural y plurinacional</w:t>
      </w:r>
      <w:r w:rsidR="007C082A">
        <w:t>,</w:t>
      </w:r>
      <w:r w:rsidR="003A5D3A" w:rsidRPr="003A5D3A">
        <w:t xml:space="preserve"> </w:t>
      </w:r>
      <w:r w:rsidR="003A5D3A">
        <w:t>el artículo 11</w:t>
      </w:r>
      <w:r w:rsidR="00880A1A">
        <w:t>, párrafo </w:t>
      </w:r>
      <w:r w:rsidR="003A5D3A">
        <w:t>1</w:t>
      </w:r>
      <w:r w:rsidR="00880A1A">
        <w:t>,</w:t>
      </w:r>
      <w:r w:rsidR="003A5D3A" w:rsidRPr="003A5D3A">
        <w:t xml:space="preserve"> de la Declaración de las Naciones Unidas sobre los Der</w:t>
      </w:r>
      <w:r w:rsidR="000B3F45">
        <w:t>echos de los Pueblos Indígenas</w:t>
      </w:r>
      <w:r w:rsidR="000B3F45">
        <w:rPr>
          <w:rStyle w:val="Refdenotaalpie"/>
        </w:rPr>
        <w:footnoteReference w:id="6"/>
      </w:r>
      <w:r w:rsidR="007C082A">
        <w:t>,</w:t>
      </w:r>
      <w:r w:rsidR="003A5D3A" w:rsidRPr="003A5D3A">
        <w:t xml:space="preserve"> y </w:t>
      </w:r>
      <w:r w:rsidR="00DD11DA">
        <w:t>de</w:t>
      </w:r>
      <w:r w:rsidR="003A5D3A" w:rsidRPr="003A5D3A">
        <w:t xml:space="preserve"> su recomendación general núm. 23 (1997)</w:t>
      </w:r>
      <w:r w:rsidR="007C082A">
        <w:t>,</w:t>
      </w:r>
      <w:r w:rsidR="003A5D3A" w:rsidRPr="003A5D3A">
        <w:t xml:space="preserve"> el Comité determinó que, a efectos de la admisibilidad, las alegaciones del autor relacion</w:t>
      </w:r>
      <w:r w:rsidR="00E377B0">
        <w:t>adas con los artículos 1</w:t>
      </w:r>
      <w:r w:rsidR="00375C65">
        <w:t>, párrafo </w:t>
      </w:r>
      <w:r w:rsidR="00E377B0">
        <w:t>4</w:t>
      </w:r>
      <w:r w:rsidR="00386737">
        <w:t>,</w:t>
      </w:r>
      <w:r w:rsidR="00E377B0">
        <w:t xml:space="preserve"> 2</w:t>
      </w:r>
      <w:r w:rsidR="00375C65">
        <w:t xml:space="preserve">, párrafos </w:t>
      </w:r>
      <w:r w:rsidR="00E377B0">
        <w:t>1 a) y 2</w:t>
      </w:r>
      <w:r w:rsidR="00386737">
        <w:t>,</w:t>
      </w:r>
      <w:r w:rsidR="00E377B0">
        <w:t xml:space="preserve"> y 5</w:t>
      </w:r>
      <w:r w:rsidR="00375C65">
        <w:t>, párrafo</w:t>
      </w:r>
      <w:r w:rsidR="00E377B0">
        <w:t xml:space="preserve"> d) </w:t>
      </w:r>
      <w:proofErr w:type="spellStart"/>
      <w:r w:rsidR="003A5D3A" w:rsidRPr="003A5D3A">
        <w:t>iv</w:t>
      </w:r>
      <w:proofErr w:type="spellEnd"/>
      <w:r w:rsidR="003A5D3A" w:rsidRPr="003A5D3A">
        <w:t>), de la Convención, habían sido suficientemente fundamentadas y debían examinarse en cuanto al fondo</w:t>
      </w:r>
      <w:r w:rsidR="003A5D3A">
        <w:t xml:space="preserve">. </w:t>
      </w:r>
      <w:r w:rsidRPr="000877F8">
        <w:t xml:space="preserve">El </w:t>
      </w:r>
      <w:r w:rsidR="003A5D3A">
        <w:t>Comité solicit</w:t>
      </w:r>
      <w:r w:rsidRPr="006735AF">
        <w:t>ó a las partes que presentaran por escrito observaciones y comentarios sobre el fondo de la comunicación.</w:t>
      </w:r>
      <w:r w:rsidR="007E0D68">
        <w:t xml:space="preserve"> </w:t>
      </w:r>
      <w:r w:rsidRPr="00CE10C7">
        <w:t xml:space="preserve">Para </w:t>
      </w:r>
      <w:proofErr w:type="gramStart"/>
      <w:r w:rsidR="008072ED" w:rsidRPr="00AD2EFD">
        <w:t>m</w:t>
      </w:r>
      <w:r w:rsidR="008072ED" w:rsidRPr="00C21C07">
        <w:t xml:space="preserve">ayor </w:t>
      </w:r>
      <w:r w:rsidRPr="00C21C07">
        <w:t>información</w:t>
      </w:r>
      <w:proofErr w:type="gramEnd"/>
      <w:r w:rsidRPr="00C21C07">
        <w:t xml:space="preserve"> sobre</w:t>
      </w:r>
      <w:r w:rsidRPr="006735AF">
        <w:t xml:space="preserve"> los hechos, las alegaciones de</w:t>
      </w:r>
      <w:r w:rsidR="00462328">
        <w:t>l</w:t>
      </w:r>
      <w:r w:rsidRPr="006735AF">
        <w:t xml:space="preserve"> </w:t>
      </w:r>
      <w:r w:rsidR="00462328">
        <w:t>peticionario</w:t>
      </w:r>
      <w:r w:rsidRPr="006735AF">
        <w:t xml:space="preserve">, las observaciones </w:t>
      </w:r>
      <w:r w:rsidR="00E377B0">
        <w:t xml:space="preserve">y comentarios </w:t>
      </w:r>
      <w:r w:rsidRPr="006735AF">
        <w:t>de las partes sobre la admisibilidad</w:t>
      </w:r>
      <w:r w:rsidR="00B4494C">
        <w:t>,</w:t>
      </w:r>
      <w:r w:rsidRPr="006735AF">
        <w:t xml:space="preserve"> y la decisión del Comité </w:t>
      </w:r>
      <w:r w:rsidR="008072ED" w:rsidRPr="008072ED">
        <w:t>al respecto</w:t>
      </w:r>
      <w:r w:rsidRPr="008072ED">
        <w:t xml:space="preserve">, véase </w:t>
      </w:r>
      <w:r w:rsidR="008072ED" w:rsidRPr="00EA5F92">
        <w:t>la decisión sobre la admisibilidad</w:t>
      </w:r>
      <w:r w:rsidR="007E0D68">
        <w:rPr>
          <w:rStyle w:val="Refdenotaalpie"/>
        </w:rPr>
        <w:footnoteReference w:id="7"/>
      </w:r>
      <w:r w:rsidRPr="006735AF">
        <w:t>.</w:t>
      </w:r>
    </w:p>
    <w:p w14:paraId="3545990B" w14:textId="38BBFDD2" w:rsidR="00D62E53" w:rsidRPr="00D62E53" w:rsidRDefault="00F62951" w:rsidP="00F62951">
      <w:pPr>
        <w:pStyle w:val="H23G"/>
      </w:pPr>
      <w:r>
        <w:tab/>
      </w:r>
      <w:r>
        <w:tab/>
      </w:r>
      <w:r w:rsidR="00D62E53" w:rsidRPr="00D62E53">
        <w:t xml:space="preserve">Observaciones del Estado parte sobre </w:t>
      </w:r>
      <w:r w:rsidR="00A42529">
        <w:t>el fondo</w:t>
      </w:r>
    </w:p>
    <w:p w14:paraId="6282F493" w14:textId="4C314C43" w:rsidR="002D46F2" w:rsidRDefault="00A42529" w:rsidP="00F41AB4">
      <w:pPr>
        <w:pStyle w:val="SingleTxtG"/>
      </w:pPr>
      <w:r>
        <w:t>2.1</w:t>
      </w:r>
      <w:r>
        <w:tab/>
      </w:r>
      <w:r w:rsidR="00D62E53">
        <w:t xml:space="preserve">El 26 de marzo de 2020, </w:t>
      </w:r>
      <w:r w:rsidR="00C62A9A">
        <w:t xml:space="preserve">el Estado parte </w:t>
      </w:r>
      <w:r w:rsidR="00161BC0">
        <w:t xml:space="preserve">alegó que </w:t>
      </w:r>
      <w:r w:rsidR="002D46F2" w:rsidRPr="00EF56CA">
        <w:t xml:space="preserve">la Dirección General de Registro Civil, Identificación y Cedulación </w:t>
      </w:r>
      <w:r w:rsidR="002D46F2" w:rsidRPr="008F5BF6">
        <w:t xml:space="preserve">es la entidad de derecho público encargada de la administración y provisión de </w:t>
      </w:r>
      <w:r w:rsidR="00793B6A">
        <w:t xml:space="preserve">servicios </w:t>
      </w:r>
      <w:r w:rsidR="002D46F2" w:rsidRPr="008F5BF6">
        <w:t>relacionados con la gestión de la identidad y de los hechos y actos relativos del estado civil de una persona</w:t>
      </w:r>
      <w:r w:rsidR="002D46F2">
        <w:rPr>
          <w:rStyle w:val="Refdenotaalpie"/>
        </w:rPr>
        <w:footnoteReference w:id="8"/>
      </w:r>
      <w:r w:rsidR="00E52ACB">
        <w:t>.</w:t>
      </w:r>
      <w:r w:rsidR="002D46F2">
        <w:t xml:space="preserve"> Así, s</w:t>
      </w:r>
      <w:r w:rsidR="002D46F2" w:rsidRPr="008F5BF6">
        <w:t>on atribuciones exclusivas de</w:t>
      </w:r>
      <w:r w:rsidR="002D46F2">
        <w:t>l</w:t>
      </w:r>
      <w:r w:rsidR="002D46F2" w:rsidRPr="008F5BF6">
        <w:t xml:space="preserve"> </w:t>
      </w:r>
      <w:r w:rsidR="002D46F2">
        <w:t>Registro Civil</w:t>
      </w:r>
      <w:r w:rsidR="002D46F2" w:rsidRPr="008F5BF6">
        <w:t xml:space="preserve"> las de “solemnizar, autorizar, inscribir y registrar los hechos y actos relativos al estado civil de las personas y sus modificaciones”</w:t>
      </w:r>
      <w:r w:rsidR="002D46F2">
        <w:rPr>
          <w:rStyle w:val="Refdenotaalpie"/>
        </w:rPr>
        <w:footnoteReference w:id="9"/>
      </w:r>
      <w:r w:rsidR="002D46F2">
        <w:t>.</w:t>
      </w:r>
    </w:p>
    <w:p w14:paraId="071D5909" w14:textId="1A477B29" w:rsidR="008F5BF6" w:rsidRDefault="00A26E98" w:rsidP="00A26E98">
      <w:pPr>
        <w:pStyle w:val="SingleTxtG"/>
      </w:pPr>
      <w:r>
        <w:t>2.2</w:t>
      </w:r>
      <w:r>
        <w:tab/>
        <w:t xml:space="preserve">El Estado parte alega que </w:t>
      </w:r>
      <w:r w:rsidR="00161BC0">
        <w:t>el</w:t>
      </w:r>
      <w:r w:rsidR="001D1099">
        <w:t xml:space="preserve"> </w:t>
      </w:r>
      <w:r w:rsidR="00635D18">
        <w:t>peticionario</w:t>
      </w:r>
      <w:r w:rsidR="00161BC0">
        <w:t xml:space="preserve"> </w:t>
      </w:r>
      <w:r w:rsidR="00883260">
        <w:t>reconoció</w:t>
      </w:r>
      <w:r w:rsidR="00161BC0">
        <w:t xml:space="preserve"> la competencia del Registro Civil</w:t>
      </w:r>
      <w:r w:rsidR="00883260">
        <w:t xml:space="preserve"> cuando</w:t>
      </w:r>
      <w:r w:rsidR="008F5BF6">
        <w:t xml:space="preserve"> </w:t>
      </w:r>
      <w:r w:rsidR="00883260">
        <w:t>celebró</w:t>
      </w:r>
      <w:r w:rsidR="00161BC0">
        <w:t xml:space="preserve"> su primer matrimonio</w:t>
      </w:r>
      <w:r w:rsidR="00AD4AD8">
        <w:t xml:space="preserve"> en 1998</w:t>
      </w:r>
      <w:r w:rsidR="00161BC0">
        <w:t xml:space="preserve">, </w:t>
      </w:r>
      <w:r w:rsidR="00883260">
        <w:t xml:space="preserve">cuando </w:t>
      </w:r>
      <w:r w:rsidR="008F5BF6">
        <w:t xml:space="preserve">inscribió </w:t>
      </w:r>
      <w:r w:rsidR="00AC0BA0">
        <w:t xml:space="preserve">posteriormente </w:t>
      </w:r>
      <w:r w:rsidR="00161BC0">
        <w:t>su condición de viudo y</w:t>
      </w:r>
      <w:r w:rsidR="00CC1F2F">
        <w:t>,</w:t>
      </w:r>
      <w:r w:rsidR="00161BC0">
        <w:t xml:space="preserve"> </w:t>
      </w:r>
      <w:r w:rsidR="00883260">
        <w:t>también</w:t>
      </w:r>
      <w:r w:rsidR="00CC1F2F">
        <w:t>,</w:t>
      </w:r>
      <w:r w:rsidR="00883260">
        <w:t xml:space="preserve"> cuando,</w:t>
      </w:r>
      <w:r w:rsidR="00161BC0">
        <w:t xml:space="preserve"> </w:t>
      </w:r>
      <w:r w:rsidR="00883260" w:rsidRPr="00F75092">
        <w:t xml:space="preserve">en aplicación de lo previsto en el artículo 78 de la Ley Orgánica de Gestión </w:t>
      </w:r>
      <w:r w:rsidR="00883260">
        <w:t xml:space="preserve">de la </w:t>
      </w:r>
      <w:r w:rsidR="00883260" w:rsidRPr="00793B6A">
        <w:t>Identidad y Datos Civiles, cambió</w:t>
      </w:r>
      <w:r w:rsidR="00161BC0" w:rsidRPr="00793B6A">
        <w:t xml:space="preserve"> </w:t>
      </w:r>
      <w:r w:rsidR="00883260" w:rsidRPr="00793B6A">
        <w:t>su</w:t>
      </w:r>
      <w:r w:rsidR="00161BC0" w:rsidRPr="00793B6A">
        <w:t xml:space="preserve"> nombre</w:t>
      </w:r>
      <w:r w:rsidR="00883260" w:rsidRPr="008F158A">
        <w:t xml:space="preserve"> de </w:t>
      </w:r>
      <w:r w:rsidR="00883260" w:rsidRPr="007E0D68">
        <w:t xml:space="preserve">Carlos Ranulfo Pérez </w:t>
      </w:r>
      <w:proofErr w:type="spellStart"/>
      <w:r w:rsidR="00883260" w:rsidRPr="007E0D68">
        <w:t>Guartambel</w:t>
      </w:r>
      <w:proofErr w:type="spellEnd"/>
      <w:r w:rsidR="00883260" w:rsidRPr="007E0D68">
        <w:t xml:space="preserve"> a </w:t>
      </w:r>
      <w:r w:rsidR="00883260" w:rsidRPr="00CC5796">
        <w:t>Yaku Sacha</w:t>
      </w:r>
      <w:r w:rsidR="00883260" w:rsidRPr="00BE0D75">
        <w:t xml:space="preserve"> Pérez</w:t>
      </w:r>
      <w:r w:rsidR="00883260">
        <w:t xml:space="preserve"> </w:t>
      </w:r>
      <w:proofErr w:type="spellStart"/>
      <w:r w:rsidR="00883260">
        <w:t>Guartambel</w:t>
      </w:r>
      <w:proofErr w:type="spellEnd"/>
      <w:r w:rsidR="00161BC0">
        <w:t>.</w:t>
      </w:r>
      <w:r w:rsidR="00DE5D69">
        <w:t xml:space="preserve"> </w:t>
      </w:r>
      <w:r w:rsidR="00AE4509">
        <w:t xml:space="preserve">Así, según el Estado parte, el peticionario </w:t>
      </w:r>
      <w:r w:rsidR="008339F2">
        <w:t xml:space="preserve">también </w:t>
      </w:r>
      <w:r w:rsidR="00AE4509" w:rsidRPr="00AE4509">
        <w:t>pod</w:t>
      </w:r>
      <w:r w:rsidR="00AE4509">
        <w:t>r</w:t>
      </w:r>
      <w:r w:rsidR="00AE4509" w:rsidRPr="00AE4509">
        <w:t xml:space="preserve">ía haber </w:t>
      </w:r>
      <w:r w:rsidR="00B66A0A">
        <w:t>celebrado</w:t>
      </w:r>
      <w:r w:rsidR="00AE4509" w:rsidRPr="00AE4509">
        <w:t xml:space="preserve"> </w:t>
      </w:r>
      <w:r w:rsidR="00AD4AD8">
        <w:t xml:space="preserve">en 2013 </w:t>
      </w:r>
      <w:r w:rsidR="00AE4509" w:rsidRPr="00AE4509">
        <w:t xml:space="preserve">su </w:t>
      </w:r>
      <w:r w:rsidR="00AE4509">
        <w:t xml:space="preserve">segundo </w:t>
      </w:r>
      <w:r w:rsidR="00AE4509" w:rsidRPr="00AE4509">
        <w:t xml:space="preserve">matrimonio frente a la autoridad </w:t>
      </w:r>
      <w:r w:rsidR="00B66A0A">
        <w:t xml:space="preserve">estatal </w:t>
      </w:r>
      <w:r w:rsidR="00AE4509" w:rsidRPr="00AE4509">
        <w:t>competente</w:t>
      </w:r>
      <w:r w:rsidR="00AE4509">
        <w:t>.</w:t>
      </w:r>
    </w:p>
    <w:p w14:paraId="5A544393" w14:textId="3896FC73" w:rsidR="008D3BE8" w:rsidRDefault="00A26E98" w:rsidP="001527AE">
      <w:pPr>
        <w:pStyle w:val="SingleTxtG"/>
      </w:pPr>
      <w:r>
        <w:t>2.3</w:t>
      </w:r>
      <w:r>
        <w:tab/>
        <w:t xml:space="preserve">El </w:t>
      </w:r>
      <w:r w:rsidR="007E79A6">
        <w:t>E</w:t>
      </w:r>
      <w:r>
        <w:t xml:space="preserve">stado parte </w:t>
      </w:r>
      <w:r w:rsidR="009A11E2">
        <w:t>indica</w:t>
      </w:r>
      <w:r>
        <w:t xml:space="preserve"> que</w:t>
      </w:r>
      <w:r w:rsidR="009A11E2">
        <w:t>, precisamente,</w:t>
      </w:r>
      <w:r>
        <w:t xml:space="preserve"> el cambio de nombre que pudo realizar el peticionario </w:t>
      </w:r>
      <w:r w:rsidRPr="00A26E98">
        <w:t xml:space="preserve">demuestra </w:t>
      </w:r>
      <w:r w:rsidR="007E79A6">
        <w:t xml:space="preserve">que se puede ejercer </w:t>
      </w:r>
      <w:r w:rsidRPr="00A26E98">
        <w:t>el derecho de identidad</w:t>
      </w:r>
      <w:r>
        <w:t xml:space="preserve"> sin discriminación</w:t>
      </w:r>
      <w:r w:rsidR="007E79A6">
        <w:t>.</w:t>
      </w:r>
      <w:r>
        <w:t xml:space="preserve"> </w:t>
      </w:r>
      <w:r w:rsidR="000730F6">
        <w:t>E</w:t>
      </w:r>
      <w:r w:rsidR="002F5DE6">
        <w:t xml:space="preserve">l Estado parte precisa </w:t>
      </w:r>
      <w:r w:rsidR="000730F6">
        <w:t xml:space="preserve">también </w:t>
      </w:r>
      <w:r w:rsidR="002F5DE6">
        <w:t>que</w:t>
      </w:r>
      <w:r w:rsidR="007E79A6">
        <w:t xml:space="preserve"> fue</w:t>
      </w:r>
      <w:r w:rsidR="007E79A6" w:rsidRPr="007E79A6">
        <w:t xml:space="preserve"> </w:t>
      </w:r>
      <w:r w:rsidR="007E79A6">
        <w:t>con enfoque intercultural</w:t>
      </w:r>
      <w:r w:rsidR="002F5DE6">
        <w:t xml:space="preserve"> </w:t>
      </w:r>
      <w:r w:rsidR="007E79A6">
        <w:t>que el peticionario</w:t>
      </w:r>
      <w:r w:rsidR="007E79A6" w:rsidRPr="003E63E1">
        <w:t xml:space="preserve"> </w:t>
      </w:r>
      <w:r w:rsidR="007E79A6">
        <w:t>desarrolló</w:t>
      </w:r>
      <w:r w:rsidR="007E79A6" w:rsidRPr="003E63E1">
        <w:t xml:space="preserve"> su actividad polí</w:t>
      </w:r>
      <w:r w:rsidR="007E79A6">
        <w:t>tica cuando</w:t>
      </w:r>
      <w:r w:rsidR="007E79A6" w:rsidRPr="003E63E1">
        <w:t xml:space="preserve"> </w:t>
      </w:r>
      <w:r w:rsidR="002F5DE6" w:rsidRPr="003E63E1">
        <w:t>en 2019</w:t>
      </w:r>
      <w:r w:rsidR="007E79A6" w:rsidRPr="007E79A6">
        <w:t xml:space="preserve"> </w:t>
      </w:r>
      <w:r w:rsidR="007E79A6" w:rsidRPr="003E63E1">
        <w:t>inscribió su candidatura a pre</w:t>
      </w:r>
      <w:r w:rsidR="00AD4AD8">
        <w:t xml:space="preserve">fecto de la </w:t>
      </w:r>
      <w:r w:rsidR="006E77FD">
        <w:t>p</w:t>
      </w:r>
      <w:r w:rsidR="00AD4AD8">
        <w:t>rovincia de</w:t>
      </w:r>
      <w:r w:rsidR="007E79A6">
        <w:t xml:space="preserve"> Azuay</w:t>
      </w:r>
      <w:r w:rsidR="002F5DE6" w:rsidRPr="003E63E1">
        <w:t xml:space="preserve"> </w:t>
      </w:r>
      <w:r w:rsidR="007E79A6">
        <w:t>y</w:t>
      </w:r>
      <w:r w:rsidR="002F5DE6" w:rsidRPr="003E63E1">
        <w:t xml:space="preserve"> </w:t>
      </w:r>
      <w:r w:rsidR="002F5DE6">
        <w:t>fue ele</w:t>
      </w:r>
      <w:r w:rsidR="007E79A6">
        <w:t>gido para dicho cargo político</w:t>
      </w:r>
      <w:r w:rsidR="002F5DE6">
        <w:t>.</w:t>
      </w:r>
      <w:r w:rsidR="00630FFC" w:rsidRPr="00630FFC">
        <w:t xml:space="preserve"> </w:t>
      </w:r>
      <w:r w:rsidR="00B23E28">
        <w:t xml:space="preserve">Lo anterior demuestra, para el Estado parte, que </w:t>
      </w:r>
      <w:r w:rsidR="00AC5508">
        <w:t>no existe violación del artículo 1</w:t>
      </w:r>
      <w:r w:rsidR="00CC0C84">
        <w:t>, párrafo </w:t>
      </w:r>
      <w:r w:rsidR="00AC5508">
        <w:t>4</w:t>
      </w:r>
      <w:r w:rsidR="00CC0C84">
        <w:t>,</w:t>
      </w:r>
      <w:r w:rsidR="00AC5508">
        <w:t xml:space="preserve"> de la Convención</w:t>
      </w:r>
      <w:r w:rsidR="009A11E2">
        <w:t>. En particular, l</w:t>
      </w:r>
      <w:r w:rsidR="00B20000" w:rsidRPr="00B20000">
        <w:t xml:space="preserve">a negativa de inscripción </w:t>
      </w:r>
      <w:r w:rsidR="00B20000">
        <w:t>del</w:t>
      </w:r>
      <w:r w:rsidR="00B20000" w:rsidRPr="00B20000">
        <w:t xml:space="preserve"> matrimonio ancestral no </w:t>
      </w:r>
      <w:r w:rsidR="00B20000">
        <w:t>fue</w:t>
      </w:r>
      <w:r w:rsidR="00B20000" w:rsidRPr="00B20000">
        <w:t xml:space="preserve"> un acto discriminatorio </w:t>
      </w:r>
      <w:r w:rsidR="00B20000">
        <w:t>por parte del Regis</w:t>
      </w:r>
      <w:r w:rsidR="006E4F1F">
        <w:t>tro Civil</w:t>
      </w:r>
      <w:r w:rsidR="00B20000">
        <w:t xml:space="preserve"> </w:t>
      </w:r>
      <w:r w:rsidR="00B20000" w:rsidRPr="00B20000">
        <w:t>porque no se t</w:t>
      </w:r>
      <w:r w:rsidR="00B20000">
        <w:t>rató</w:t>
      </w:r>
      <w:r w:rsidR="00B20000" w:rsidRPr="00B20000">
        <w:t xml:space="preserve"> de una disposición institucional defin</w:t>
      </w:r>
      <w:r w:rsidR="006E4F1F">
        <w:t xml:space="preserve">ida contra ningún grupo racial o de determinado </w:t>
      </w:r>
      <w:r w:rsidR="00B20000">
        <w:t>origen étnico.</w:t>
      </w:r>
      <w:r w:rsidR="009A11E2">
        <w:t xml:space="preserve"> </w:t>
      </w:r>
      <w:r w:rsidR="006C4D7E">
        <w:t>E</w:t>
      </w:r>
      <w:r w:rsidR="006D4B37">
        <w:t xml:space="preserve">l Estado parte recuerda que </w:t>
      </w:r>
      <w:r w:rsidR="0086736F">
        <w:t>en el c</w:t>
      </w:r>
      <w:r w:rsidR="0086736F" w:rsidRPr="006D4B37">
        <w:t xml:space="preserve">aso </w:t>
      </w:r>
      <w:r w:rsidR="0086736F" w:rsidRPr="0086736F">
        <w:rPr>
          <w:i/>
        </w:rPr>
        <w:t>L.</w:t>
      </w:r>
      <w:r w:rsidR="00AD6FA8">
        <w:rPr>
          <w:i/>
        </w:rPr>
        <w:t xml:space="preserve"> </w:t>
      </w:r>
      <w:r w:rsidR="0086736F" w:rsidRPr="0086736F">
        <w:rPr>
          <w:i/>
        </w:rPr>
        <w:t>R</w:t>
      </w:r>
      <w:r w:rsidR="00C23A4B">
        <w:rPr>
          <w:i/>
        </w:rPr>
        <w:t>.</w:t>
      </w:r>
      <w:r w:rsidR="0086736F" w:rsidRPr="006D4B37">
        <w:rPr>
          <w:i/>
        </w:rPr>
        <w:t xml:space="preserve"> y otros c</w:t>
      </w:r>
      <w:r w:rsidR="00AD6FA8">
        <w:rPr>
          <w:i/>
        </w:rPr>
        <w:t>.</w:t>
      </w:r>
      <w:r w:rsidR="0086736F" w:rsidRPr="006D4B37">
        <w:rPr>
          <w:i/>
        </w:rPr>
        <w:t xml:space="preserve"> </w:t>
      </w:r>
      <w:r w:rsidR="0086736F" w:rsidRPr="006D4B37">
        <w:rPr>
          <w:i/>
        </w:rPr>
        <w:lastRenderedPageBreak/>
        <w:t>República Eslovaca</w:t>
      </w:r>
      <w:r w:rsidR="0086736F">
        <w:rPr>
          <w:rStyle w:val="Refdenotaalpie"/>
        </w:rPr>
        <w:footnoteReference w:id="10"/>
      </w:r>
      <w:r w:rsidR="007C082A">
        <w:rPr>
          <w:i/>
        </w:rPr>
        <w:t>,</w:t>
      </w:r>
      <w:r w:rsidR="0086736F">
        <w:rPr>
          <w:i/>
        </w:rPr>
        <w:t xml:space="preserve"> </w:t>
      </w:r>
      <w:r w:rsidR="0086736F">
        <w:t>el Comité</w:t>
      </w:r>
      <w:r w:rsidR="006D4B37">
        <w:t xml:space="preserve"> exigió</w:t>
      </w:r>
      <w:r w:rsidR="006D4B37" w:rsidRPr="006D4B37">
        <w:t xml:space="preserve"> una rigurosa constatación del acto que configura la presunta discriminación</w:t>
      </w:r>
      <w:r w:rsidR="00793B6A">
        <w:t>. El Estado parte alega que</w:t>
      </w:r>
      <w:r w:rsidR="006D4B37">
        <w:t xml:space="preserve"> no </w:t>
      </w:r>
      <w:r w:rsidR="00793B6A">
        <w:t xml:space="preserve">existe discriminación </w:t>
      </w:r>
      <w:r w:rsidR="006D4B37">
        <w:t xml:space="preserve">en </w:t>
      </w:r>
      <w:r w:rsidR="000864BC">
        <w:t>el presente caso</w:t>
      </w:r>
      <w:r w:rsidR="006D4B37">
        <w:t>.</w:t>
      </w:r>
      <w:r w:rsidR="006A6728">
        <w:t xml:space="preserve"> </w:t>
      </w:r>
      <w:r w:rsidR="001527AE">
        <w:t xml:space="preserve">De hecho, </w:t>
      </w:r>
      <w:r w:rsidR="009A11E2">
        <w:t>los</w:t>
      </w:r>
      <w:r w:rsidR="009A11E2" w:rsidRPr="00B23E28">
        <w:t xml:space="preserve"> </w:t>
      </w:r>
      <w:r w:rsidR="009A11E2" w:rsidRPr="007C5751">
        <w:t xml:space="preserve">pueblos </w:t>
      </w:r>
      <w:r w:rsidR="009A11E2">
        <w:t xml:space="preserve">indígenas </w:t>
      </w:r>
      <w:r w:rsidR="009A11E2" w:rsidRPr="007C5751">
        <w:t>practica</w:t>
      </w:r>
      <w:r w:rsidR="009A11E2">
        <w:t>n</w:t>
      </w:r>
      <w:r w:rsidR="009A11E2" w:rsidRPr="007C5751">
        <w:t xml:space="preserve"> rituales de matrimonio ancestral sin </w:t>
      </w:r>
      <w:r w:rsidR="006C4D7E">
        <w:t>discriminación</w:t>
      </w:r>
      <w:r w:rsidR="009A11E2">
        <w:t xml:space="preserve"> </w:t>
      </w:r>
      <w:r w:rsidR="009A11E2" w:rsidRPr="007C5751">
        <w:t xml:space="preserve">debido al marco constitucional e </w:t>
      </w:r>
      <w:proofErr w:type="spellStart"/>
      <w:r w:rsidR="009A11E2" w:rsidRPr="007C5751">
        <w:t>infraconstitucional</w:t>
      </w:r>
      <w:proofErr w:type="spellEnd"/>
      <w:r w:rsidR="009A11E2" w:rsidRPr="007C5751">
        <w:t xml:space="preserve"> que favorece la intercult</w:t>
      </w:r>
      <w:r w:rsidR="009A11E2">
        <w:t>uralidad y la plurinacionalidad</w:t>
      </w:r>
      <w:r w:rsidR="009A11E2" w:rsidRPr="0086736F">
        <w:t xml:space="preserve"> </w:t>
      </w:r>
      <w:r w:rsidR="009A11E2">
        <w:t>y que no prohíbe la celebración de</w:t>
      </w:r>
      <w:r w:rsidR="009A11E2" w:rsidRPr="0086736F">
        <w:t xml:space="preserve"> matrimonio</w:t>
      </w:r>
      <w:r w:rsidR="009A11E2">
        <w:t>s</w:t>
      </w:r>
      <w:r w:rsidR="009A11E2" w:rsidRPr="0086736F">
        <w:t xml:space="preserve"> ancestral</w:t>
      </w:r>
      <w:r w:rsidR="009A11E2">
        <w:t>es</w:t>
      </w:r>
      <w:r w:rsidR="009A11E2" w:rsidRPr="0086736F">
        <w:t xml:space="preserve"> indígena</w:t>
      </w:r>
      <w:r w:rsidR="009A11E2">
        <w:t>s.</w:t>
      </w:r>
    </w:p>
    <w:p w14:paraId="13151918" w14:textId="1EF5ACD1" w:rsidR="00C25A12" w:rsidRDefault="00AC2F37" w:rsidP="00F17F8F">
      <w:pPr>
        <w:pStyle w:val="SingleTxtG"/>
      </w:pPr>
      <w:r>
        <w:t>2.4</w:t>
      </w:r>
      <w:r>
        <w:tab/>
      </w:r>
      <w:r w:rsidR="00C25A12" w:rsidRPr="00C25A12">
        <w:t xml:space="preserve">El Estado parte defiende que </w:t>
      </w:r>
      <w:r w:rsidR="00C25A12">
        <w:t>tampoco</w:t>
      </w:r>
      <w:r w:rsidR="00C25A12" w:rsidRPr="00C25A12">
        <w:t xml:space="preserve"> e</w:t>
      </w:r>
      <w:r w:rsidR="00C25A12">
        <w:t>xiste violación del artículo 2</w:t>
      </w:r>
      <w:r w:rsidR="00C23A4B">
        <w:t>,</w:t>
      </w:r>
      <w:r w:rsidR="00AF4EF5">
        <w:t xml:space="preserve"> párrafo </w:t>
      </w:r>
      <w:r w:rsidR="00C25A12">
        <w:t>1</w:t>
      </w:r>
      <w:r w:rsidR="00AF4EF5">
        <w:t> </w:t>
      </w:r>
      <w:r w:rsidR="00C25A12">
        <w:t>a)</w:t>
      </w:r>
      <w:r w:rsidR="00AF4EF5">
        <w:t>,</w:t>
      </w:r>
      <w:r w:rsidR="00C25A12" w:rsidRPr="00C25A12">
        <w:t xml:space="preserve"> de la Convención</w:t>
      </w:r>
      <w:r w:rsidR="001D2704">
        <w:t xml:space="preserve"> y recuerda que </w:t>
      </w:r>
      <w:r w:rsidR="001D2704" w:rsidRPr="001D2704">
        <w:t>el artículo 11</w:t>
      </w:r>
      <w:r w:rsidR="00AF4EF5">
        <w:t>, párrafo </w:t>
      </w:r>
      <w:r w:rsidR="001D2704" w:rsidRPr="001D2704">
        <w:t>2</w:t>
      </w:r>
      <w:r w:rsidR="00AF4EF5">
        <w:t>,</w:t>
      </w:r>
      <w:r w:rsidR="001D2704" w:rsidRPr="001D2704">
        <w:t xml:space="preserve"> de la Constitución establece que n</w:t>
      </w:r>
      <w:r w:rsidR="00AF4EF5">
        <w:t xml:space="preserve">adie </w:t>
      </w:r>
      <w:r w:rsidR="001D2704" w:rsidRPr="001D2704">
        <w:t xml:space="preserve">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w:t>
      </w:r>
      <w:r w:rsidR="001D2704">
        <w:t>discapacidad, diferencia física,</w:t>
      </w:r>
      <w:r w:rsidR="001D2704" w:rsidRPr="001D2704">
        <w:t xml:space="preserve"> ni por cualquier otra distinción, personal o colectiva, temporal o permanente, que tenga por objeto o resultado menoscabar o anular el reconocimiento, goce o ejercicio de los derechos</w:t>
      </w:r>
      <w:r w:rsidR="001D2704">
        <w:t>.</w:t>
      </w:r>
      <w:r w:rsidR="00E057B9">
        <w:t xml:space="preserve"> Además, </w:t>
      </w:r>
      <w:r w:rsidR="00E057B9" w:rsidRPr="00E057B9">
        <w:t>el artículo 21 de la Constitución</w:t>
      </w:r>
      <w:r w:rsidR="00E057B9">
        <w:t xml:space="preserve"> </w:t>
      </w:r>
      <w:r w:rsidR="00F307C2">
        <w:t>protege el</w:t>
      </w:r>
      <w:r w:rsidR="00E057B9" w:rsidRPr="00E057B9">
        <w:t xml:space="preserve"> derecho a construir y manten</w:t>
      </w:r>
      <w:r w:rsidR="00F307C2">
        <w:t>er su propia identidad cultural y</w:t>
      </w:r>
      <w:r w:rsidR="00E057B9" w:rsidRPr="00E057B9">
        <w:t xml:space="preserve"> a decidir sobre su pertenencia a una o varias comunidades culturales</w:t>
      </w:r>
      <w:r w:rsidR="00E057B9">
        <w:t>.</w:t>
      </w:r>
    </w:p>
    <w:p w14:paraId="1155ED98" w14:textId="782CE926" w:rsidR="00BB57C8" w:rsidRDefault="00523954" w:rsidP="001337DF">
      <w:pPr>
        <w:pStyle w:val="SingleTxtG"/>
      </w:pPr>
      <w:r>
        <w:t>2.5</w:t>
      </w:r>
      <w:r>
        <w:tab/>
        <w:t>Finalmente, e</w:t>
      </w:r>
      <w:r w:rsidR="002E5160" w:rsidRPr="002E5160">
        <w:t xml:space="preserve">l Estado parte defiende </w:t>
      </w:r>
      <w:r w:rsidR="002E5160">
        <w:t>que tampoco exist</w:t>
      </w:r>
      <w:r w:rsidR="0070478E">
        <w:t>ió</w:t>
      </w:r>
      <w:r w:rsidR="002E5160">
        <w:t xml:space="preserve"> violación de los</w:t>
      </w:r>
      <w:r w:rsidR="002E5160" w:rsidRPr="002E5160">
        <w:t xml:space="preserve"> artículo</w:t>
      </w:r>
      <w:r w:rsidR="002E5160">
        <w:t>s</w:t>
      </w:r>
      <w:r w:rsidR="002E5160" w:rsidRPr="002E5160">
        <w:t xml:space="preserve"> 2</w:t>
      </w:r>
      <w:r w:rsidR="00AF4EF5">
        <w:t>, párrafo </w:t>
      </w:r>
      <w:r w:rsidR="002E5160">
        <w:t>2</w:t>
      </w:r>
      <w:r w:rsidR="00AF4EF5">
        <w:t>,</w:t>
      </w:r>
      <w:r w:rsidR="002E5160" w:rsidRPr="002E5160">
        <w:t xml:space="preserve"> </w:t>
      </w:r>
      <w:r w:rsidR="002E5160">
        <w:t xml:space="preserve">y 5 d) </w:t>
      </w:r>
      <w:proofErr w:type="spellStart"/>
      <w:r w:rsidR="00FB568F">
        <w:t>i</w:t>
      </w:r>
      <w:r w:rsidR="002E5160">
        <w:t>v</w:t>
      </w:r>
      <w:proofErr w:type="spellEnd"/>
      <w:r w:rsidR="002E5160">
        <w:t xml:space="preserve">) </w:t>
      </w:r>
      <w:r w:rsidR="002E5160" w:rsidRPr="002E5160">
        <w:t>de la Convención</w:t>
      </w:r>
      <w:r>
        <w:t xml:space="preserve"> </w:t>
      </w:r>
      <w:r w:rsidRPr="00CE10C7">
        <w:t>porque</w:t>
      </w:r>
      <w:r w:rsidR="003156B3" w:rsidRPr="00AD2EFD">
        <w:t xml:space="preserve"> </w:t>
      </w:r>
      <w:r w:rsidR="004251E4" w:rsidRPr="000960EF">
        <w:t xml:space="preserve">la </w:t>
      </w:r>
      <w:r w:rsidR="004251E4" w:rsidRPr="00423D3B">
        <w:t>Ley Orgánica de los Consejos Nacionales para la Igualdad</w:t>
      </w:r>
      <w:r w:rsidR="004251E4" w:rsidRPr="00AD2EFD">
        <w:rPr>
          <w:rStyle w:val="Refdenotaalpie"/>
        </w:rPr>
        <w:footnoteReference w:id="11"/>
      </w:r>
      <w:r w:rsidR="007C082A" w:rsidRPr="00CE10C7">
        <w:t>,</w:t>
      </w:r>
      <w:r w:rsidR="004251E4" w:rsidRPr="00AD2EFD">
        <w:t xml:space="preserve"> </w:t>
      </w:r>
      <w:r w:rsidR="004251E4" w:rsidRPr="000960EF">
        <w:t xml:space="preserve">y las </w:t>
      </w:r>
      <w:r w:rsidR="004251E4" w:rsidRPr="00423D3B">
        <w:t>Agenda</w:t>
      </w:r>
      <w:r w:rsidR="004251E4" w:rsidRPr="00EE496C">
        <w:t>s</w:t>
      </w:r>
      <w:r w:rsidR="004251E4" w:rsidRPr="00035623">
        <w:t xml:space="preserve"> Nacional</w:t>
      </w:r>
      <w:r w:rsidR="004251E4" w:rsidRPr="00721F9A">
        <w:t xml:space="preserve">es 2013-2017 y 2017-2021 </w:t>
      </w:r>
      <w:r w:rsidR="004251E4" w:rsidRPr="00CE10C7">
        <w:t xml:space="preserve">para la </w:t>
      </w:r>
      <w:r w:rsidR="004251E4" w:rsidRPr="00AD2EFD">
        <w:t>Igual</w:t>
      </w:r>
      <w:r w:rsidR="004251E4" w:rsidRPr="000960EF">
        <w:t>dad de Nacionalidades y Pueblos</w:t>
      </w:r>
      <w:r w:rsidR="004251E4" w:rsidRPr="00035623">
        <w:t xml:space="preserve"> </w:t>
      </w:r>
      <w:r w:rsidRPr="00721F9A">
        <w:t>responden cabalmente</w:t>
      </w:r>
      <w:r w:rsidRPr="00C55883">
        <w:t xml:space="preserve"> a las exigencias convencionale</w:t>
      </w:r>
      <w:r>
        <w:t>s derivadas de dichos artículos</w:t>
      </w:r>
      <w:r w:rsidR="00C55883">
        <w:t xml:space="preserve">. </w:t>
      </w:r>
      <w:r w:rsidR="001337DF">
        <w:t>El</w:t>
      </w:r>
      <w:r w:rsidR="00B46E4D">
        <w:t xml:space="preserve"> Estado parte </w:t>
      </w:r>
      <w:r w:rsidR="001337DF">
        <w:t>alega</w:t>
      </w:r>
      <w:r w:rsidR="00B46E4D">
        <w:t xml:space="preserve"> que </w:t>
      </w:r>
      <w:r w:rsidR="00B46E4D" w:rsidRPr="00B46E4D">
        <w:t>la</w:t>
      </w:r>
      <w:r w:rsidR="00C57404">
        <w:t>s</w:t>
      </w:r>
      <w:r w:rsidR="00B46E4D" w:rsidRPr="00B46E4D">
        <w:t xml:space="preserve"> </w:t>
      </w:r>
      <w:r w:rsidR="00BB57C8">
        <w:t>autoridad</w:t>
      </w:r>
      <w:r w:rsidR="00C57404">
        <w:t>es</w:t>
      </w:r>
      <w:r w:rsidR="00BB57C8">
        <w:t xml:space="preserve"> judicial</w:t>
      </w:r>
      <w:r w:rsidR="00C57404">
        <w:t>es que resolvieron</w:t>
      </w:r>
      <w:r w:rsidR="00B46E4D" w:rsidRPr="00B46E4D">
        <w:t xml:space="preserve"> la </w:t>
      </w:r>
      <w:r w:rsidR="00AF4EF5">
        <w:t>a</w:t>
      </w:r>
      <w:r w:rsidR="00B46E4D" w:rsidRPr="00B46E4D">
        <w:t xml:space="preserve">cción de </w:t>
      </w:r>
      <w:r w:rsidR="00AF4EF5">
        <w:t>p</w:t>
      </w:r>
      <w:r w:rsidR="00B46E4D" w:rsidRPr="00B46E4D">
        <w:t xml:space="preserve">rotección </w:t>
      </w:r>
      <w:r w:rsidR="000C4C1A">
        <w:t>y el recurso de apelación</w:t>
      </w:r>
      <w:r w:rsidR="000C4C1A" w:rsidRPr="00B46E4D">
        <w:t xml:space="preserve"> </w:t>
      </w:r>
      <w:r w:rsidR="000C4C1A">
        <w:t>interpuestos</w:t>
      </w:r>
      <w:r w:rsidR="00B46E4D" w:rsidRPr="00B46E4D">
        <w:t xml:space="preserve"> por el </w:t>
      </w:r>
      <w:r w:rsidR="0008777C">
        <w:t>peticionario</w:t>
      </w:r>
      <w:r w:rsidR="00B46E4D" w:rsidRPr="00B46E4D">
        <w:t xml:space="preserve"> </w:t>
      </w:r>
      <w:r w:rsidR="00C57404">
        <w:t>analizaron</w:t>
      </w:r>
      <w:r w:rsidR="00B46E4D" w:rsidRPr="00B46E4D">
        <w:t xml:space="preserve"> minuciosamente el criterio de autoridad competente par</w:t>
      </w:r>
      <w:r w:rsidR="001277F6">
        <w:t>a</w:t>
      </w:r>
      <w:r w:rsidR="001337DF">
        <w:t xml:space="preserve"> </w:t>
      </w:r>
      <w:r w:rsidR="00B26777">
        <w:t xml:space="preserve">oficiar y para </w:t>
      </w:r>
      <w:r w:rsidR="001337DF">
        <w:t>inscribir un matrimonio civil</w:t>
      </w:r>
      <w:r w:rsidR="000C4C1A">
        <w:t xml:space="preserve">. </w:t>
      </w:r>
      <w:r w:rsidR="00B26777" w:rsidRPr="00B26777">
        <w:t xml:space="preserve">Las autoridades competentes </w:t>
      </w:r>
      <w:r w:rsidR="00B26777">
        <w:t xml:space="preserve">para oficiar un matrimonio </w:t>
      </w:r>
      <w:r w:rsidR="00B26777" w:rsidRPr="00B26777">
        <w:t xml:space="preserve">son los funcionarios del </w:t>
      </w:r>
      <w:r w:rsidR="00316FD9">
        <w:t>R</w:t>
      </w:r>
      <w:r w:rsidR="00B26777" w:rsidRPr="00B26777">
        <w:t xml:space="preserve">egistro </w:t>
      </w:r>
      <w:r w:rsidR="00316FD9">
        <w:t>C</w:t>
      </w:r>
      <w:r w:rsidR="00B26777" w:rsidRPr="00B26777">
        <w:t xml:space="preserve">ivil o cualquier otra persona autorizada que por razón de su profesión realice actividades afines a la Ley Orgánica de Gestión de la Identidad y Datos Civiles, </w:t>
      </w:r>
      <w:r w:rsidR="00B26777">
        <w:t xml:space="preserve">como los notarios públicos, </w:t>
      </w:r>
      <w:r w:rsidR="00B26777" w:rsidRPr="00B26777">
        <w:t xml:space="preserve">pero no </w:t>
      </w:r>
      <w:r w:rsidR="00B26777">
        <w:t xml:space="preserve">las autoridades tradicionales de la </w:t>
      </w:r>
      <w:r w:rsidR="00CE10C7" w:rsidRPr="00AD50F3">
        <w:t>c</w:t>
      </w:r>
      <w:r w:rsidR="00B26777" w:rsidRPr="00CE10C7">
        <w:t xml:space="preserve">omunidad </w:t>
      </w:r>
      <w:r w:rsidR="00CE10C7" w:rsidRPr="00AD50F3">
        <w:t>i</w:t>
      </w:r>
      <w:r w:rsidR="00B26777" w:rsidRPr="00CE10C7">
        <w:t>ndígena de Escaleras; y la</w:t>
      </w:r>
      <w:r w:rsidR="00B26777" w:rsidRPr="00B26777">
        <w:t xml:space="preserve"> autoridad competente para registrar un matrimonio es</w:t>
      </w:r>
      <w:r w:rsidR="00B26777">
        <w:t xml:space="preserve"> </w:t>
      </w:r>
      <w:r w:rsidR="00B570B7" w:rsidRPr="00B570B7">
        <w:t xml:space="preserve">la Dirección General de Registro Civil, Identificación y </w:t>
      </w:r>
      <w:r w:rsidR="00B570B7" w:rsidRPr="00C57404">
        <w:t>Ced</w:t>
      </w:r>
      <w:r w:rsidR="00BB57C8" w:rsidRPr="00C57404">
        <w:t>ulac</w:t>
      </w:r>
      <w:r w:rsidR="00BB57C8" w:rsidRPr="00CE10C7">
        <w:t>ión</w:t>
      </w:r>
      <w:r w:rsidR="000C4C1A" w:rsidRPr="00AD2EFD">
        <w:t>,</w:t>
      </w:r>
      <w:r w:rsidR="00BB57C8" w:rsidRPr="000960EF">
        <w:t xml:space="preserve"> y n</w:t>
      </w:r>
      <w:r w:rsidR="00C57404" w:rsidRPr="00423D3B">
        <w:t>o</w:t>
      </w:r>
      <w:r w:rsidR="000C4C1A" w:rsidRPr="00EE496C">
        <w:t xml:space="preserve"> </w:t>
      </w:r>
      <w:r w:rsidR="00C57404" w:rsidRPr="00CE10C7">
        <w:t xml:space="preserve">la organización </w:t>
      </w:r>
      <w:r w:rsidR="008A75F2" w:rsidRPr="00CE10C7">
        <w:t xml:space="preserve">de la </w:t>
      </w:r>
      <w:r w:rsidR="002A61D0" w:rsidRPr="00CE10C7">
        <w:t xml:space="preserve">Confederación de Pueblos de la Nacionalidad </w:t>
      </w:r>
      <w:proofErr w:type="spellStart"/>
      <w:r w:rsidR="002A61D0" w:rsidRPr="00CE10C7">
        <w:t>Kichwa</w:t>
      </w:r>
      <w:proofErr w:type="spellEnd"/>
      <w:r w:rsidR="002A61D0" w:rsidRPr="00CE10C7">
        <w:t xml:space="preserve"> del Ecuador</w:t>
      </w:r>
      <w:r w:rsidR="00BB57C8" w:rsidRPr="00CE10C7">
        <w:t>.</w:t>
      </w:r>
    </w:p>
    <w:p w14:paraId="4844F57C" w14:textId="4C16CEAB" w:rsidR="00CA7844" w:rsidRPr="00CA7844" w:rsidRDefault="00F62951" w:rsidP="00F62951">
      <w:pPr>
        <w:pStyle w:val="H23G"/>
      </w:pPr>
      <w:r>
        <w:tab/>
      </w:r>
      <w:r>
        <w:tab/>
      </w:r>
      <w:r w:rsidR="00CA7844" w:rsidRPr="00BA7AA5">
        <w:t xml:space="preserve">Comentarios del </w:t>
      </w:r>
      <w:r w:rsidR="00BE2B5E" w:rsidRPr="00BA7AA5">
        <w:t>peticionario</w:t>
      </w:r>
      <w:r w:rsidR="00CA7844" w:rsidRPr="00BA7AA5">
        <w:t xml:space="preserve"> </w:t>
      </w:r>
      <w:r w:rsidR="00C23A4B">
        <w:t xml:space="preserve">acerca de </w:t>
      </w:r>
      <w:r w:rsidR="00BE2B5E" w:rsidRPr="00BA7AA5">
        <w:t>las observaciones del Estado parte</w:t>
      </w:r>
      <w:r w:rsidR="00C23A4B">
        <w:t xml:space="preserve"> sobre</w:t>
      </w:r>
      <w:r w:rsidR="00CD620E">
        <w:t> </w:t>
      </w:r>
      <w:r w:rsidR="00C23A4B">
        <w:t>el</w:t>
      </w:r>
      <w:r w:rsidR="00CD620E">
        <w:t> </w:t>
      </w:r>
      <w:r w:rsidR="00C23A4B">
        <w:t>fondo</w:t>
      </w:r>
    </w:p>
    <w:p w14:paraId="125DF534" w14:textId="76DFA25A" w:rsidR="0059121F" w:rsidRDefault="00123F94" w:rsidP="00D20CFB">
      <w:pPr>
        <w:pStyle w:val="SingleTxtG"/>
      </w:pPr>
      <w:r>
        <w:t>3.1</w:t>
      </w:r>
      <w:r>
        <w:tab/>
      </w:r>
      <w:r w:rsidR="00CA7844">
        <w:t xml:space="preserve">El 15 de agosto de 2020, </w:t>
      </w:r>
      <w:r w:rsidR="000A69B0">
        <w:t>el autor aleg</w:t>
      </w:r>
      <w:r w:rsidR="00905232">
        <w:t xml:space="preserve">ó que </w:t>
      </w:r>
      <w:r w:rsidR="007A48DB">
        <w:t xml:space="preserve">el Registro Civil debe respetar </w:t>
      </w:r>
      <w:r w:rsidR="00905232" w:rsidRPr="00905232">
        <w:t xml:space="preserve">la Constitución </w:t>
      </w:r>
      <w:r w:rsidR="00905232">
        <w:t>del Estado parte</w:t>
      </w:r>
      <w:r w:rsidR="007A48DB">
        <w:t xml:space="preserve">, </w:t>
      </w:r>
      <w:r w:rsidR="00E72CF3">
        <w:t>norma suprema que</w:t>
      </w:r>
      <w:r w:rsidR="0073670E" w:rsidRPr="0073670E">
        <w:t xml:space="preserve"> prevalece sobre cualquier otra del ordenamiento jurídico</w:t>
      </w:r>
      <w:r w:rsidR="00C22746">
        <w:t>. En efecto,</w:t>
      </w:r>
      <w:r w:rsidR="008E4BDF">
        <w:t xml:space="preserve"> </w:t>
      </w:r>
      <w:r w:rsidR="00C22746">
        <w:t>el</w:t>
      </w:r>
      <w:r w:rsidR="00DB771B">
        <w:t xml:space="preserve"> </w:t>
      </w:r>
      <w:r w:rsidR="000A69B0">
        <w:t>a</w:t>
      </w:r>
      <w:r w:rsidR="000A69B0" w:rsidRPr="000A69B0">
        <w:t>rtículo 424</w:t>
      </w:r>
      <w:r w:rsidR="000A69B0">
        <w:t xml:space="preserve"> </w:t>
      </w:r>
      <w:r w:rsidR="00C22746">
        <w:t xml:space="preserve">de la Constitución establece </w:t>
      </w:r>
      <w:r w:rsidR="000A69B0">
        <w:t>que l</w:t>
      </w:r>
      <w:r w:rsidR="0073670E" w:rsidRPr="0073670E">
        <w:t xml:space="preserve">as </w:t>
      </w:r>
      <w:r w:rsidR="000A69B0">
        <w:t>“</w:t>
      </w:r>
      <w:r w:rsidR="0073670E" w:rsidRPr="0073670E">
        <w:t>normas y los actos del poder público deberán mantener conformidad con las disposiciones constitucionales; en caso contrario carecerán de eficacia jurídica</w:t>
      </w:r>
      <w:r w:rsidR="0073670E">
        <w:t>”.</w:t>
      </w:r>
    </w:p>
    <w:p w14:paraId="667D6B16" w14:textId="3EC75F7A" w:rsidR="00EF31F5" w:rsidRDefault="0059121F" w:rsidP="00D20CFB">
      <w:pPr>
        <w:pStyle w:val="SingleTxtG"/>
      </w:pPr>
      <w:r>
        <w:t>3.2</w:t>
      </w:r>
      <w:r>
        <w:tab/>
      </w:r>
      <w:r w:rsidR="00A4356B">
        <w:t>E</w:t>
      </w:r>
      <w:r w:rsidR="004177D7">
        <w:t xml:space="preserve">l </w:t>
      </w:r>
      <w:r w:rsidR="008C3582">
        <w:t xml:space="preserve">peticionario señala que el </w:t>
      </w:r>
      <w:r w:rsidR="004177D7">
        <w:t xml:space="preserve">artículo 1 de la </w:t>
      </w:r>
      <w:r w:rsidR="0073670E">
        <w:t xml:space="preserve">Constitución </w:t>
      </w:r>
      <w:r w:rsidR="00905232" w:rsidRPr="00905232">
        <w:t xml:space="preserve">establece </w:t>
      </w:r>
      <w:r w:rsidR="000A69B0">
        <w:t xml:space="preserve">que </w:t>
      </w:r>
      <w:r w:rsidR="00BB23BF">
        <w:t xml:space="preserve">el </w:t>
      </w:r>
      <w:r w:rsidR="00905232">
        <w:t>Ecuador es un E</w:t>
      </w:r>
      <w:r w:rsidR="004177D7">
        <w:t xml:space="preserve">stado plurinacional. </w:t>
      </w:r>
      <w:r w:rsidR="00E06192">
        <w:t>El artículo 57 de l</w:t>
      </w:r>
      <w:r w:rsidR="00E06192" w:rsidRPr="00905232">
        <w:t xml:space="preserve">a Constitución </w:t>
      </w:r>
      <w:r w:rsidR="00E06192">
        <w:t>garantiza</w:t>
      </w:r>
      <w:r w:rsidR="00E06192" w:rsidRPr="00905232">
        <w:t xml:space="preserve"> a los pueblos y nacionalidades indígenas los derechos colectivos a “fortalecer libremente su identidad, sentido de pertenencia, tradiciones ancestrales y </w:t>
      </w:r>
      <w:r w:rsidR="00E06192">
        <w:t>formas de organización social, […]</w:t>
      </w:r>
      <w:r w:rsidR="00E06192" w:rsidRPr="00905232">
        <w:t xml:space="preserve"> desarrollar sus propias formas de convivencia y organización social</w:t>
      </w:r>
      <w:r w:rsidR="00BB23BF">
        <w:t xml:space="preserve"> […]</w:t>
      </w:r>
      <w:r w:rsidR="00E06192" w:rsidRPr="00905232">
        <w:t xml:space="preserve"> </w:t>
      </w:r>
      <w:r w:rsidR="00E06192">
        <w:t>y</w:t>
      </w:r>
      <w:r w:rsidR="00E06192" w:rsidRPr="00905232">
        <w:t xml:space="preserve"> crear, desarrollar, aplicar y practicar su derecho propio o consuetudinario”. </w:t>
      </w:r>
      <w:r w:rsidR="00C23A4B">
        <w:t>Además</w:t>
      </w:r>
      <w:r w:rsidR="00E06192">
        <w:t xml:space="preserve">, </w:t>
      </w:r>
      <w:r w:rsidR="00BB23BF">
        <w:t xml:space="preserve">el </w:t>
      </w:r>
      <w:r w:rsidR="004177D7">
        <w:t>artículo 171</w:t>
      </w:r>
      <w:r w:rsidR="00905232" w:rsidRPr="00905232">
        <w:t xml:space="preserve"> otorga </w:t>
      </w:r>
      <w:r w:rsidR="00195B44" w:rsidRPr="00905232">
        <w:t xml:space="preserve">a los pueblos y nacionalidades indígenas </w:t>
      </w:r>
      <w:r w:rsidR="00905232" w:rsidRPr="00905232">
        <w:t>el derecho de ejercer “funciones jurisdiccionales</w:t>
      </w:r>
      <w:r w:rsidR="00BB23BF">
        <w:t>,</w:t>
      </w:r>
      <w:r w:rsidR="00905232" w:rsidRPr="00905232">
        <w:t xml:space="preserve"> con base en sus tradiciones ancestrales y su derecho proprio”</w:t>
      </w:r>
      <w:r w:rsidR="00E06192">
        <w:t>; las decisiones que emanan de dichas</w:t>
      </w:r>
      <w:r w:rsidR="008E4BDF">
        <w:t xml:space="preserve"> funciones </w:t>
      </w:r>
      <w:r w:rsidR="006B38EA">
        <w:t xml:space="preserve">deben ser respetadas por </w:t>
      </w:r>
      <w:r w:rsidR="009E7E5C" w:rsidRPr="00905232">
        <w:t xml:space="preserve">las instituciones y </w:t>
      </w:r>
      <w:proofErr w:type="gramStart"/>
      <w:r w:rsidR="009E7E5C" w:rsidRPr="00905232">
        <w:t>autoridades públicas</w:t>
      </w:r>
      <w:proofErr w:type="gramEnd"/>
      <w:r w:rsidR="00905232" w:rsidRPr="00905232">
        <w:t>.</w:t>
      </w:r>
    </w:p>
    <w:p w14:paraId="573A7B65" w14:textId="55FDAF74" w:rsidR="00CA7844" w:rsidRDefault="00EF31F5" w:rsidP="00D20CFB">
      <w:pPr>
        <w:pStyle w:val="SingleTxtG"/>
      </w:pPr>
      <w:r>
        <w:t>3.</w:t>
      </w:r>
      <w:r w:rsidR="0059121F">
        <w:t>3</w:t>
      </w:r>
      <w:r>
        <w:tab/>
      </w:r>
      <w:r w:rsidR="005B4DF5">
        <w:t>E</w:t>
      </w:r>
      <w:r w:rsidR="004618A7">
        <w:t xml:space="preserve">l </w:t>
      </w:r>
      <w:r w:rsidR="005B4DF5">
        <w:t>peticionario</w:t>
      </w:r>
      <w:r w:rsidR="004618A7">
        <w:t xml:space="preserve"> alega </w:t>
      </w:r>
      <w:r w:rsidR="005B4DF5">
        <w:t xml:space="preserve">por ende </w:t>
      </w:r>
      <w:r w:rsidR="004618A7">
        <w:t>que</w:t>
      </w:r>
      <w:r w:rsidR="00A824A2">
        <w:t>, estando la</w:t>
      </w:r>
      <w:r w:rsidR="00E06192">
        <w:t>s funciones jurisdiccionales</w:t>
      </w:r>
      <w:r w:rsidR="00A824A2">
        <w:t xml:space="preserve"> </w:t>
      </w:r>
      <w:r w:rsidR="00EE1276">
        <w:t xml:space="preserve">de las autoridades tradicionales </w:t>
      </w:r>
      <w:r w:rsidR="00A824A2">
        <w:t>indígena</w:t>
      </w:r>
      <w:r w:rsidR="00E06192">
        <w:t>s</w:t>
      </w:r>
      <w:r w:rsidR="00A824A2">
        <w:t xml:space="preserve"> reconocida</w:t>
      </w:r>
      <w:r w:rsidR="00EE1276">
        <w:t>s</w:t>
      </w:r>
      <w:r w:rsidR="00A824A2">
        <w:t xml:space="preserve"> y protegida</w:t>
      </w:r>
      <w:r w:rsidR="00EE1276">
        <w:t>s</w:t>
      </w:r>
      <w:r w:rsidR="00A824A2">
        <w:t xml:space="preserve"> por la Constitución, </w:t>
      </w:r>
      <w:r w:rsidR="00EE1276">
        <w:t>el Registro Civil debió de haber</w:t>
      </w:r>
      <w:r w:rsidR="00905232" w:rsidRPr="00905232">
        <w:t xml:space="preserve"> </w:t>
      </w:r>
      <w:r w:rsidR="00EE1276">
        <w:t>respetado y reconocido</w:t>
      </w:r>
      <w:r w:rsidR="00CA43E2">
        <w:t xml:space="preserve"> la celebración, por las autoridades tradicionales de su pueblo, de su</w:t>
      </w:r>
      <w:r w:rsidR="00905232" w:rsidRPr="00905232">
        <w:t xml:space="preserve"> matrimonio ancestral</w:t>
      </w:r>
      <w:r w:rsidR="004618A7">
        <w:t>.</w:t>
      </w:r>
    </w:p>
    <w:p w14:paraId="7C2A8EE9" w14:textId="65F7649A" w:rsidR="00CA43E2" w:rsidRDefault="00EF31F5" w:rsidP="00CA43E2">
      <w:pPr>
        <w:pStyle w:val="SingleTxtG"/>
      </w:pPr>
      <w:r>
        <w:lastRenderedPageBreak/>
        <w:t>3.</w:t>
      </w:r>
      <w:r w:rsidR="0059121F">
        <w:t>4</w:t>
      </w:r>
      <w:r w:rsidR="0064256E">
        <w:tab/>
        <w:t>Asimismo, e</w:t>
      </w:r>
      <w:r w:rsidR="00CA43E2">
        <w:t xml:space="preserve">l peticionario alega que, </w:t>
      </w:r>
      <w:r w:rsidR="008C6488">
        <w:t xml:space="preserve">como se desprende de los artículos 424 y 426 de la Constitución, </w:t>
      </w:r>
      <w:r w:rsidR="00CA43E2">
        <w:t>el</w:t>
      </w:r>
      <w:r w:rsidR="0000537A" w:rsidRPr="0000537A">
        <w:t xml:space="preserve"> </w:t>
      </w:r>
      <w:r w:rsidR="0064256E">
        <w:t xml:space="preserve">Registro Civil </w:t>
      </w:r>
      <w:r w:rsidR="008C6488">
        <w:t xml:space="preserve">también </w:t>
      </w:r>
      <w:r w:rsidR="0064256E">
        <w:t>debió de haber respetado</w:t>
      </w:r>
      <w:r w:rsidR="00DB3E12">
        <w:t xml:space="preserve"> el derecho internacional</w:t>
      </w:r>
      <w:r w:rsidR="008C6488">
        <w:t>. Dichos artículos</w:t>
      </w:r>
      <w:r w:rsidR="00CA43E2">
        <w:t xml:space="preserve"> </w:t>
      </w:r>
      <w:r w:rsidR="0059121F">
        <w:t xml:space="preserve">de la Constitución </w:t>
      </w:r>
      <w:r w:rsidR="008C6488">
        <w:t>establecen</w:t>
      </w:r>
      <w:r w:rsidR="003864FF">
        <w:t xml:space="preserve"> respectivamente</w:t>
      </w:r>
      <w:r w:rsidR="00CA43E2">
        <w:t xml:space="preserve"> que “</w:t>
      </w:r>
      <w:r w:rsidR="00CA43E2" w:rsidRPr="00B00CC5">
        <w:t xml:space="preserve">los tratados internacionales de derechos humanos ratificados por el Estado que reconozcan derechos más favorables a los contenidos en la </w:t>
      </w:r>
      <w:proofErr w:type="gramStart"/>
      <w:r w:rsidR="00CA43E2" w:rsidRPr="00B00CC5">
        <w:t>Constitución,</w:t>
      </w:r>
      <w:proofErr w:type="gramEnd"/>
      <w:r w:rsidR="00CA43E2" w:rsidRPr="00B00CC5">
        <w:t xml:space="preserve"> prevalecerán sobre cualquier otra norma jurídica o acto del poder público</w:t>
      </w:r>
      <w:r w:rsidR="00CA43E2">
        <w:t>”, y que</w:t>
      </w:r>
      <w:r w:rsidR="00CA43E2" w:rsidRPr="00DE66ED">
        <w:t xml:space="preserve"> </w:t>
      </w:r>
      <w:r w:rsidR="00CA43E2">
        <w:t>l</w:t>
      </w:r>
      <w:r w:rsidR="00CA43E2" w:rsidRPr="00DE66ED">
        <w:t xml:space="preserve">os </w:t>
      </w:r>
      <w:r w:rsidR="00CA43E2">
        <w:t>“</w:t>
      </w:r>
      <w:r w:rsidR="00CA43E2" w:rsidRPr="00DE66ED">
        <w:t xml:space="preserve">derechos consagrados en la Constitución y los instrumentos internacionales de derechos humanos serán de inmediato cumplimiento y aplicación. No </w:t>
      </w:r>
      <w:r w:rsidR="00CA43E2">
        <w:t>podrá</w:t>
      </w:r>
      <w:r w:rsidR="00CA43E2" w:rsidRPr="00DE66ED">
        <w:t xml:space="preserve"> alegarse falta de ley o desconocimiento de las normas para justificar la vulneración de los derechos</w:t>
      </w:r>
      <w:r w:rsidR="00CA43E2">
        <w:t>”</w:t>
      </w:r>
      <w:r w:rsidR="00CA43E2" w:rsidRPr="00B00CC5">
        <w:t>.</w:t>
      </w:r>
    </w:p>
    <w:p w14:paraId="7DD59DD9" w14:textId="7B4C7BBC" w:rsidR="002E21B0" w:rsidRDefault="003864FF" w:rsidP="00007750">
      <w:pPr>
        <w:pStyle w:val="SingleTxtG"/>
      </w:pPr>
      <w:r>
        <w:t>3.</w:t>
      </w:r>
      <w:r w:rsidR="00111717">
        <w:t>5</w:t>
      </w:r>
      <w:r>
        <w:tab/>
        <w:t>Al respecto, e</w:t>
      </w:r>
      <w:r w:rsidR="00CA43E2">
        <w:t xml:space="preserve">l peticionario recuerda </w:t>
      </w:r>
      <w:r w:rsidR="00CA43E2" w:rsidRPr="003F4A25">
        <w:t xml:space="preserve">que </w:t>
      </w:r>
      <w:r w:rsidR="00007750" w:rsidRPr="003F4A25">
        <w:t xml:space="preserve">el </w:t>
      </w:r>
      <w:r w:rsidR="00007750">
        <w:t>Convenio</w:t>
      </w:r>
      <w:r w:rsidR="00D01987">
        <w:t xml:space="preserve"> sobre Pueblos Indígenas y Tribales</w:t>
      </w:r>
      <w:r w:rsidR="00516924">
        <w:t>, 1989</w:t>
      </w:r>
      <w:r w:rsidR="00007750">
        <w:t xml:space="preserve"> </w:t>
      </w:r>
      <w:r w:rsidR="004119B2">
        <w:t>(</w:t>
      </w:r>
      <w:r w:rsidR="00007750">
        <w:t>n</w:t>
      </w:r>
      <w:r w:rsidR="00007750" w:rsidRPr="003F4A25">
        <w:t>úm. 169</w:t>
      </w:r>
      <w:r w:rsidR="004119B2">
        <w:t>)</w:t>
      </w:r>
      <w:r w:rsidR="00007750" w:rsidRPr="003F4A25">
        <w:t xml:space="preserve"> de la </w:t>
      </w:r>
      <w:r w:rsidR="009A091B">
        <w:t>Organización Internacional del Trabajo (</w:t>
      </w:r>
      <w:r w:rsidR="00007750" w:rsidRPr="003F4A25">
        <w:t>OIT</w:t>
      </w:r>
      <w:r w:rsidR="00224AA3">
        <w:t>)</w:t>
      </w:r>
      <w:r w:rsidR="00007750">
        <w:t xml:space="preserve">, </w:t>
      </w:r>
      <w:r w:rsidR="00007750" w:rsidRPr="00B15304">
        <w:t xml:space="preserve">ratificado por el Estado parte, </w:t>
      </w:r>
      <w:r w:rsidR="00007750">
        <w:t>defiende el mantenimiento</w:t>
      </w:r>
      <w:r w:rsidR="00007750" w:rsidRPr="00B15304">
        <w:t xml:space="preserve"> y </w:t>
      </w:r>
      <w:r w:rsidR="00007750">
        <w:t>el fortalecimiento de</w:t>
      </w:r>
      <w:r w:rsidR="00007750" w:rsidRPr="00B15304">
        <w:t xml:space="preserve"> las culturas, formas de vida e instituciones propias de los pueblos, </w:t>
      </w:r>
      <w:r w:rsidR="00007750">
        <w:t xml:space="preserve">las cuales no pueden implicar </w:t>
      </w:r>
      <w:r w:rsidR="00007750" w:rsidRPr="00B15304">
        <w:t xml:space="preserve">discriminación </w:t>
      </w:r>
      <w:r w:rsidR="00007750">
        <w:t>en</w:t>
      </w:r>
      <w:r w:rsidR="00007750" w:rsidRPr="00B15304">
        <w:t xml:space="preserve"> </w:t>
      </w:r>
      <w:r w:rsidR="00007750">
        <w:t>los</w:t>
      </w:r>
      <w:r w:rsidR="00007750" w:rsidRPr="00B15304">
        <w:t xml:space="preserve"> derechos de ciudadanía.</w:t>
      </w:r>
      <w:r w:rsidR="00007750">
        <w:t xml:space="preserve"> En particular, su artículo 2 dispone que</w:t>
      </w:r>
      <w:r w:rsidR="00007750" w:rsidRPr="00B15304">
        <w:t xml:space="preserve"> </w:t>
      </w:r>
      <w:r w:rsidR="00007750">
        <w:t>los “gobiernos deberán asumir la responsabilidad de desarrollar, con la participación de los pueblos interesados, una acción coordinada y sistemática con miras a proteger los derechos de esos pueblos”, mediante medidas que “aseguren a los miembros de dichos pueblos gozar, en pie de igualdad, de los derechos y oportunidades que la legislación nacional otorga a los demás miembros de la población”. Su artículo 5 dispone asimismo que “deberán reconocerse y protegerse los valores y prácticas sociales, culturales, religiosos y espirituales propios de dichos pueblos” y que “deberá respetarse la integridad de los valores, prácticas e instituciones de esos pueblos”.</w:t>
      </w:r>
      <w:r w:rsidR="00007750" w:rsidRPr="00B15304">
        <w:t xml:space="preserve"> </w:t>
      </w:r>
      <w:r w:rsidR="00007750">
        <w:t>Asimismo, su artículo 8 establece que, al “aplicar la legislación nacional a los pueblos interesados deberán tomarse debidamente en consideración sus costumbres o su derecho consuetudinario” y que los pueblos indígenas “deberán tener el derecho de conservar sus costumbres</w:t>
      </w:r>
      <w:r w:rsidR="00007750" w:rsidRPr="00157E2B">
        <w:t xml:space="preserve"> </w:t>
      </w:r>
      <w:r w:rsidR="00007750">
        <w:t xml:space="preserve">e instituciones propias, siempre que </w:t>
      </w:r>
      <w:r w:rsidR="000C53C7">
        <w:t>[</w:t>
      </w:r>
      <w:r w:rsidR="00795387">
        <w:t>e</w:t>
      </w:r>
      <w:r w:rsidR="000C53C7">
        <w:t>]</w:t>
      </w:r>
      <w:proofErr w:type="spellStart"/>
      <w:r w:rsidR="00007750">
        <w:t>stas</w:t>
      </w:r>
      <w:proofErr w:type="spellEnd"/>
      <w:r w:rsidR="00007750">
        <w:t xml:space="preserve"> no sean incompatibles con los derechos fundamentales definidos por el sistema jurídico nacional ni con los derechos humanos internacionalmente reconocidos”. </w:t>
      </w:r>
      <w:r w:rsidR="00007750" w:rsidRPr="00B15304">
        <w:t xml:space="preserve">Por </w:t>
      </w:r>
      <w:r w:rsidR="00007750">
        <w:t xml:space="preserve">su parte, la Declaración de </w:t>
      </w:r>
      <w:r w:rsidR="003E40C1">
        <w:t xml:space="preserve">las </w:t>
      </w:r>
      <w:r w:rsidR="00007750">
        <w:t xml:space="preserve">Naciones Unidas sobre los </w:t>
      </w:r>
      <w:r w:rsidR="003E40C1">
        <w:t>D</w:t>
      </w:r>
      <w:r w:rsidR="00007750">
        <w:t xml:space="preserve">erechos de los Pueblos indígenas establece que el derecho a la libre determinación del </w:t>
      </w:r>
      <w:r w:rsidR="00CE10C7">
        <w:t xml:space="preserve">que </w:t>
      </w:r>
      <w:r w:rsidR="00007750">
        <w:t xml:space="preserve">disponen los pueblos indígenas incluye el derecho a determinar libremente su condición política, social y cultural, y que, en ejercicio </w:t>
      </w:r>
      <w:r w:rsidR="004E2CFE">
        <w:t xml:space="preserve">de </w:t>
      </w:r>
      <w:r w:rsidR="001933BB">
        <w:t>dicho</w:t>
      </w:r>
      <w:r w:rsidR="00007750">
        <w:t xml:space="preserve"> derecho a la libre determinación, tienen derecho a la autonomía o al autogobierno en las cuestiones relacionadas con sus asuntos internos y locales, así como el</w:t>
      </w:r>
      <w:r w:rsidR="00007750" w:rsidRPr="005F7A5B">
        <w:t xml:space="preserve"> derecho a conservar y reforzar sus propias instituciones políticas, jurídicas, económicas, sociales y culturales</w:t>
      </w:r>
      <w:r w:rsidR="00A565FE">
        <w:t xml:space="preserve"> (arts. 3, 4 y 5)</w:t>
      </w:r>
      <w:r w:rsidR="007C082A">
        <w:t>.</w:t>
      </w:r>
      <w:r w:rsidR="00007750">
        <w:t xml:space="preserve"> Dicha Declaración también establece que los pueblos indígenas tienen el derecho de revitalizar sus tradiciones, costumbres culturales y cere</w:t>
      </w:r>
      <w:r w:rsidR="007C082A">
        <w:t>monias</w:t>
      </w:r>
      <w:r w:rsidR="003D50AE">
        <w:t xml:space="preserve"> (art. 11)</w:t>
      </w:r>
      <w:r w:rsidR="007C082A">
        <w:t>,</w:t>
      </w:r>
      <w:r w:rsidR="00007750">
        <w:t xml:space="preserve"> mantener sus instituciones políticas y sociales</w:t>
      </w:r>
      <w:r w:rsidR="004F1AFA">
        <w:t xml:space="preserve"> (art. 20)</w:t>
      </w:r>
      <w:r w:rsidR="00007750">
        <w:t>, y determinar su identidad conforme a sus costumbres</w:t>
      </w:r>
      <w:r w:rsidR="002A2E46">
        <w:t xml:space="preserve"> (art. 33)</w:t>
      </w:r>
      <w:r w:rsidR="007C082A">
        <w:t>.</w:t>
      </w:r>
      <w:r w:rsidR="00007750">
        <w:t xml:space="preserve"> </w:t>
      </w:r>
      <w:r w:rsidR="000C53C7">
        <w:t>E</w:t>
      </w:r>
      <w:r w:rsidR="00596ADE">
        <w:t xml:space="preserve">l peticionario recuerda que </w:t>
      </w:r>
      <w:r w:rsidR="00C91895">
        <w:t xml:space="preserve">la Declaración </w:t>
      </w:r>
      <w:r w:rsidR="007440FF">
        <w:t>A</w:t>
      </w:r>
      <w:r w:rsidR="00C91895">
        <w:t xml:space="preserve">mericana sobre los </w:t>
      </w:r>
      <w:r w:rsidR="007440FF">
        <w:t>D</w:t>
      </w:r>
      <w:r w:rsidR="00C91895">
        <w:t xml:space="preserve">erechos de los </w:t>
      </w:r>
      <w:r w:rsidR="007440FF">
        <w:t>P</w:t>
      </w:r>
      <w:r w:rsidR="00C91895">
        <w:t xml:space="preserve">ueblos </w:t>
      </w:r>
      <w:r w:rsidR="007440FF">
        <w:t>I</w:t>
      </w:r>
      <w:r w:rsidR="00C91895">
        <w:t xml:space="preserve">ndígenas afirma que “tienen derecho a preservar, mantener y promover </w:t>
      </w:r>
      <w:r w:rsidR="00596ADE">
        <w:t>sus propios sistemas de familia</w:t>
      </w:r>
      <w:r w:rsidR="00C91895">
        <w:t>”</w:t>
      </w:r>
      <w:r w:rsidR="000C53C7">
        <w:t xml:space="preserve"> (art. XVII)</w:t>
      </w:r>
      <w:r w:rsidR="00007750">
        <w:t>.</w:t>
      </w:r>
    </w:p>
    <w:p w14:paraId="7FD6E23F" w14:textId="26F7826C" w:rsidR="0029701B" w:rsidRDefault="002D44B8" w:rsidP="0029701B">
      <w:pPr>
        <w:pStyle w:val="SingleTxtG"/>
      </w:pPr>
      <w:r>
        <w:t>3.</w:t>
      </w:r>
      <w:r w:rsidR="0041417C">
        <w:t>6</w:t>
      </w:r>
      <w:r w:rsidR="00AE5228">
        <w:tab/>
        <w:t>Basándose en lo anterior, el</w:t>
      </w:r>
      <w:r w:rsidR="00546B4D">
        <w:t xml:space="preserve"> </w:t>
      </w:r>
      <w:r w:rsidR="00AE5228">
        <w:t>peticionario</w:t>
      </w:r>
      <w:r w:rsidR="00546B4D">
        <w:t xml:space="preserve"> </w:t>
      </w:r>
      <w:r w:rsidR="00D20CFB">
        <w:t xml:space="preserve">alega que </w:t>
      </w:r>
      <w:r w:rsidR="00D20CFB" w:rsidRPr="00D20CFB">
        <w:t>el Estado parte ha violado los artículos 1</w:t>
      </w:r>
      <w:r w:rsidR="005F0D6B">
        <w:t xml:space="preserve">, párrafo </w:t>
      </w:r>
      <w:r w:rsidR="00D20CFB" w:rsidRPr="00D20CFB">
        <w:t>4</w:t>
      </w:r>
      <w:r w:rsidR="00503842">
        <w:t>,</w:t>
      </w:r>
      <w:r w:rsidR="00D20CFB" w:rsidRPr="00D20CFB">
        <w:t xml:space="preserve"> 2</w:t>
      </w:r>
      <w:r w:rsidR="00476165">
        <w:t>, párrafos </w:t>
      </w:r>
      <w:r w:rsidR="00D20CFB" w:rsidRPr="00D20CFB">
        <w:t>1 a) y 2</w:t>
      </w:r>
      <w:r w:rsidR="00503842">
        <w:t>,</w:t>
      </w:r>
      <w:r w:rsidR="00D20CFB" w:rsidRPr="00D20CFB">
        <w:t xml:space="preserve"> y 5 d) </w:t>
      </w:r>
      <w:proofErr w:type="spellStart"/>
      <w:r w:rsidR="00D20CFB" w:rsidRPr="00D20CFB">
        <w:t>iv</w:t>
      </w:r>
      <w:proofErr w:type="spellEnd"/>
      <w:r w:rsidR="00D20CFB" w:rsidRPr="00D20CFB">
        <w:t>), de la Convención, leídos en conjunto con</w:t>
      </w:r>
      <w:r w:rsidR="00D20CFB">
        <w:t xml:space="preserve"> </w:t>
      </w:r>
      <w:r w:rsidR="00FD2952">
        <w:t>los textos internacionales</w:t>
      </w:r>
      <w:r w:rsidR="00D20CFB">
        <w:t xml:space="preserve"> anteriormente mencionados</w:t>
      </w:r>
      <w:r w:rsidR="00FD2952">
        <w:t xml:space="preserve">, porque </w:t>
      </w:r>
      <w:r w:rsidR="00546B4D">
        <w:t>e</w:t>
      </w:r>
      <w:r w:rsidR="00AE5228">
        <w:t>l Registro C</w:t>
      </w:r>
      <w:r w:rsidR="00546B4D" w:rsidRPr="00546B4D">
        <w:t>i</w:t>
      </w:r>
      <w:r w:rsidR="00AE5228">
        <w:t xml:space="preserve">vil no puede tener competencia </w:t>
      </w:r>
      <w:r w:rsidR="00546B4D" w:rsidRPr="00AD50F3">
        <w:rPr>
          <w:iCs/>
        </w:rPr>
        <w:t>exclusiva</w:t>
      </w:r>
      <w:r w:rsidR="00546B4D" w:rsidRPr="00546B4D">
        <w:t xml:space="preserve"> para solemnizar</w:t>
      </w:r>
      <w:r w:rsidR="00AE5228">
        <w:t>,</w:t>
      </w:r>
      <w:r w:rsidR="00546B4D" w:rsidRPr="00546B4D">
        <w:t xml:space="preserve"> autorizar, ins</w:t>
      </w:r>
      <w:r w:rsidR="00AE5228">
        <w:t>cribir y registrar matrimonios</w:t>
      </w:r>
      <w:r w:rsidR="0029701B">
        <w:t xml:space="preserve"> </w:t>
      </w:r>
      <w:r w:rsidR="00FD2952">
        <w:t xml:space="preserve">dado </w:t>
      </w:r>
      <w:r w:rsidR="0029701B">
        <w:t xml:space="preserve">que reconocer un matrimonio celebrado por autoridades tradicionales se fundamenta en el principio de la libre determinación de los pueblos y el reconocimiento constitucional como Estado </w:t>
      </w:r>
      <w:r w:rsidR="000C53C7">
        <w:t>p</w:t>
      </w:r>
      <w:r w:rsidR="0029701B">
        <w:t>lurinacional</w:t>
      </w:r>
      <w:r w:rsidR="00D20CFB">
        <w:t>.</w:t>
      </w:r>
      <w:r w:rsidR="000C53C7">
        <w:t xml:space="preserve"> </w:t>
      </w:r>
    </w:p>
    <w:p w14:paraId="58F5EC9F" w14:textId="116CCDAD" w:rsidR="00DD6718" w:rsidRDefault="002D44B8" w:rsidP="00B30E5F">
      <w:pPr>
        <w:pStyle w:val="SingleTxtG"/>
      </w:pPr>
      <w:r>
        <w:t>3.</w:t>
      </w:r>
      <w:r w:rsidR="00503842">
        <w:t>7</w:t>
      </w:r>
      <w:r w:rsidR="00D20CFB">
        <w:tab/>
      </w:r>
      <w:r w:rsidR="00FD2952">
        <w:t>E</w:t>
      </w:r>
      <w:r w:rsidR="00AE5228">
        <w:t>l peticionario precisa</w:t>
      </w:r>
      <w:r w:rsidR="00546B4D">
        <w:t xml:space="preserve"> que los pueblos indígenas han</w:t>
      </w:r>
      <w:r w:rsidR="00B30E5F">
        <w:t xml:space="preserve"> </w:t>
      </w:r>
      <w:r w:rsidR="00B30E5F" w:rsidRPr="00546B4D">
        <w:t xml:space="preserve">organizado </w:t>
      </w:r>
      <w:r w:rsidR="00AD2EFD">
        <w:t xml:space="preserve">su </w:t>
      </w:r>
      <w:r w:rsidR="00B30E5F" w:rsidRPr="00546B4D">
        <w:t>vida y sociedad con matrim</w:t>
      </w:r>
      <w:r w:rsidR="00B30E5F">
        <w:t>onios ancestrales celebrados</w:t>
      </w:r>
      <w:r w:rsidR="00546B4D" w:rsidRPr="00546B4D">
        <w:t xml:space="preserve"> </w:t>
      </w:r>
      <w:r w:rsidR="00B30E5F">
        <w:t>por</w:t>
      </w:r>
      <w:r w:rsidR="00546B4D" w:rsidRPr="00546B4D">
        <w:t xml:space="preserve"> </w:t>
      </w:r>
      <w:r w:rsidR="00546B4D">
        <w:t>sus</w:t>
      </w:r>
      <w:r w:rsidR="00546B4D" w:rsidRPr="00546B4D">
        <w:t xml:space="preserve"> instituciones y</w:t>
      </w:r>
      <w:r w:rsidR="00AE5228">
        <w:t xml:space="preserve"> </w:t>
      </w:r>
      <w:proofErr w:type="gramStart"/>
      <w:r w:rsidR="00AE5228">
        <w:t>de acuerdo a</w:t>
      </w:r>
      <w:proofErr w:type="gramEnd"/>
      <w:r w:rsidR="00AE5228">
        <w:t xml:space="preserve"> sus</w:t>
      </w:r>
      <w:r w:rsidR="00546B4D" w:rsidRPr="00546B4D">
        <w:t xml:space="preserve"> culturas propias</w:t>
      </w:r>
      <w:r w:rsidR="00B30E5F">
        <w:t>,</w:t>
      </w:r>
      <w:r w:rsidR="00546B4D" w:rsidRPr="00546B4D">
        <w:t xml:space="preserve"> por milenios antes de la </w:t>
      </w:r>
      <w:r w:rsidR="00B30E5F">
        <w:t>construcción del Estado parte</w:t>
      </w:r>
      <w:r w:rsidR="0085310E">
        <w:t>.</w:t>
      </w:r>
      <w:r w:rsidR="003114BC">
        <w:t xml:space="preserve"> </w:t>
      </w:r>
      <w:r w:rsidR="0085310E">
        <w:t xml:space="preserve">El </w:t>
      </w:r>
      <w:r w:rsidR="00BB3C1E">
        <w:t>peticionario alega que n</w:t>
      </w:r>
      <w:r w:rsidR="00BB3C1E" w:rsidRPr="008C3ADC">
        <w:t xml:space="preserve">o reconocer </w:t>
      </w:r>
      <w:r w:rsidR="0085310E">
        <w:t xml:space="preserve">la </w:t>
      </w:r>
      <w:r w:rsidR="003114BC">
        <w:t xml:space="preserve">jurisdicción de </w:t>
      </w:r>
      <w:r w:rsidR="0085310E">
        <w:t>las</w:t>
      </w:r>
      <w:r w:rsidR="003114BC">
        <w:t xml:space="preserve"> instituciones</w:t>
      </w:r>
      <w:r w:rsidR="0085310E">
        <w:t xml:space="preserve"> tradicionales indígenas</w:t>
      </w:r>
      <w:r w:rsidR="00546B4D">
        <w:t xml:space="preserve"> </w:t>
      </w:r>
      <w:r w:rsidR="003B314D">
        <w:t>constituye un acto de discriminación al excluir</w:t>
      </w:r>
      <w:r w:rsidR="00322B01" w:rsidRPr="00322B01">
        <w:t xml:space="preserve"> a los indígenas y a sus formas de familia de los derechos civiles </w:t>
      </w:r>
      <w:r w:rsidR="003114BC">
        <w:t xml:space="preserve">(como el acceso </w:t>
      </w:r>
      <w:r w:rsidR="00322B01" w:rsidRPr="00322B01">
        <w:t>a una visa de amparo familiar</w:t>
      </w:r>
      <w:r w:rsidR="003114BC">
        <w:t>)</w:t>
      </w:r>
      <w:r w:rsidR="00B30E5F">
        <w:t>, incitando</w:t>
      </w:r>
      <w:r w:rsidR="00322B01" w:rsidRPr="00322B01">
        <w:t xml:space="preserve"> </w:t>
      </w:r>
      <w:r w:rsidR="001D1617">
        <w:t xml:space="preserve">así </w:t>
      </w:r>
      <w:r w:rsidR="00B30E5F">
        <w:t>a la</w:t>
      </w:r>
      <w:r w:rsidR="00322B01" w:rsidRPr="00322B01">
        <w:t xml:space="preserve"> asimilación forzada a la institución estatal del matrimonio civil</w:t>
      </w:r>
      <w:r w:rsidR="00322B01" w:rsidRPr="00B30E5F">
        <w:t>.</w:t>
      </w:r>
    </w:p>
    <w:p w14:paraId="094DBA9B" w14:textId="62A3B30D" w:rsidR="00B24EB2" w:rsidRPr="00217C34" w:rsidRDefault="00DD6718" w:rsidP="00B30E5F">
      <w:pPr>
        <w:pStyle w:val="SingleTxtG"/>
        <w:rPr>
          <w:color w:val="FF0000"/>
          <w:lang w:val="es-AR"/>
        </w:rPr>
      </w:pPr>
      <w:r>
        <w:t>3.</w:t>
      </w:r>
      <w:r w:rsidR="00575BB5">
        <w:t>8</w:t>
      </w:r>
      <w:r>
        <w:tab/>
        <w:t>De hecho</w:t>
      </w:r>
      <w:r w:rsidR="00B30E5F" w:rsidRPr="00B30E5F">
        <w:t xml:space="preserve">, </w:t>
      </w:r>
      <w:r w:rsidR="00B24EB2">
        <w:t>l</w:t>
      </w:r>
      <w:r w:rsidR="00B24EB2" w:rsidRPr="00B24EB2">
        <w:t xml:space="preserve">a </w:t>
      </w:r>
      <w:r w:rsidR="00B30E5F">
        <w:t xml:space="preserve">celebración </w:t>
      </w:r>
      <w:r w:rsidR="00B24EB2" w:rsidRPr="00B24EB2">
        <w:t xml:space="preserve">de varios matrimonios indígenas en Azuay, como </w:t>
      </w:r>
      <w:r w:rsidR="00B24EB2">
        <w:t>menciona el E</w:t>
      </w:r>
      <w:r w:rsidR="00B24EB2" w:rsidRPr="00B24EB2">
        <w:t>stado</w:t>
      </w:r>
      <w:r w:rsidR="00B24EB2">
        <w:t xml:space="preserve"> parte</w:t>
      </w:r>
      <w:r w:rsidR="007E6848">
        <w:t xml:space="preserve"> para defender que no existe discriminación,</w:t>
      </w:r>
      <w:r w:rsidR="00B24EB2" w:rsidRPr="00B24EB2">
        <w:t xml:space="preserve"> es justamente </w:t>
      </w:r>
      <w:r w:rsidR="00B30E5F">
        <w:t xml:space="preserve">una </w:t>
      </w:r>
      <w:r w:rsidR="00B24EB2" w:rsidRPr="00B24EB2">
        <w:t xml:space="preserve">razón para reconocer </w:t>
      </w:r>
      <w:r w:rsidR="007E6848">
        <w:t xml:space="preserve">de manera legal </w:t>
      </w:r>
      <w:r>
        <w:t xml:space="preserve">la existencia de </w:t>
      </w:r>
      <w:r w:rsidR="00B30E5F">
        <w:t>dichos</w:t>
      </w:r>
      <w:r w:rsidR="00B24EB2">
        <w:t xml:space="preserve"> matrimonios y</w:t>
      </w:r>
      <w:r w:rsidR="00B24EB2" w:rsidRPr="00B24EB2">
        <w:t xml:space="preserve"> </w:t>
      </w:r>
      <w:r w:rsidR="00B24EB2">
        <w:t>“</w:t>
      </w:r>
      <w:r w:rsidR="00B24EB2" w:rsidRPr="00B24EB2">
        <w:t xml:space="preserve">dejar de </w:t>
      </w:r>
      <w:proofErr w:type="spellStart"/>
      <w:r w:rsidR="00B24EB2" w:rsidRPr="00B24EB2">
        <w:t>folclori</w:t>
      </w:r>
      <w:r w:rsidR="00950817">
        <w:t>z</w:t>
      </w:r>
      <w:r w:rsidR="00B24EB2" w:rsidRPr="00B24EB2">
        <w:t>ar</w:t>
      </w:r>
      <w:proofErr w:type="spellEnd"/>
      <w:r w:rsidR="00B24EB2" w:rsidRPr="00B24EB2">
        <w:t xml:space="preserve"> la vida indígena</w:t>
      </w:r>
      <w:r w:rsidR="00B24EB2">
        <w:t>”</w:t>
      </w:r>
      <w:r w:rsidR="00B30E5F">
        <w:t xml:space="preserve">. Precisa </w:t>
      </w:r>
      <w:r w:rsidR="003114BC">
        <w:t xml:space="preserve">el peticionario </w:t>
      </w:r>
      <w:r w:rsidR="00B30E5F">
        <w:t xml:space="preserve">que </w:t>
      </w:r>
      <w:r w:rsidR="00116C68">
        <w:t>no denuncia un impedimento de</w:t>
      </w:r>
      <w:r w:rsidR="00116C68" w:rsidRPr="00116C68">
        <w:t xml:space="preserve"> que </w:t>
      </w:r>
      <w:r w:rsidRPr="00C079AE">
        <w:rPr>
          <w:lang w:val="es-AR"/>
        </w:rPr>
        <w:t xml:space="preserve">autoridades </w:t>
      </w:r>
      <w:r w:rsidRPr="00C079AE">
        <w:rPr>
          <w:lang w:val="es-AR"/>
        </w:rPr>
        <w:lastRenderedPageBreak/>
        <w:t>indígenas</w:t>
      </w:r>
      <w:r w:rsidRPr="00116C68">
        <w:t xml:space="preserve"> </w:t>
      </w:r>
      <w:r w:rsidR="00116C68" w:rsidRPr="00116C68">
        <w:t>realicen ceremonias de matrimonio ancestral</w:t>
      </w:r>
      <w:r w:rsidR="003114BC">
        <w:t>,</w:t>
      </w:r>
      <w:r w:rsidR="00116C68" w:rsidRPr="00116C68">
        <w:t xml:space="preserve"> </w:t>
      </w:r>
      <w:r w:rsidR="00116C68" w:rsidRPr="007E6848">
        <w:t xml:space="preserve">sino </w:t>
      </w:r>
      <w:r w:rsidR="003114BC">
        <w:t xml:space="preserve">que </w:t>
      </w:r>
      <w:r>
        <w:t xml:space="preserve">lo que se </w:t>
      </w:r>
      <w:r w:rsidR="003114BC">
        <w:t>denuncia</w:t>
      </w:r>
      <w:r>
        <w:t xml:space="preserve"> es</w:t>
      </w:r>
      <w:r w:rsidR="003114BC">
        <w:t xml:space="preserve"> </w:t>
      </w:r>
      <w:r w:rsidR="007E6848" w:rsidRPr="007E6848">
        <w:t xml:space="preserve">la falta de reconocimiento </w:t>
      </w:r>
      <w:r w:rsidR="00C54362">
        <w:t xml:space="preserve">por el Estado parte </w:t>
      </w:r>
      <w:r w:rsidR="007E6848" w:rsidRPr="007E6848">
        <w:t xml:space="preserve">de la validez de dichos matrimonios </w:t>
      </w:r>
      <w:r w:rsidR="003114BC">
        <w:t>celebrados por</w:t>
      </w:r>
      <w:r w:rsidR="00116C68" w:rsidRPr="007E6848">
        <w:t xml:space="preserve"> instituciones propias</w:t>
      </w:r>
      <w:r w:rsidR="003114BC">
        <w:t xml:space="preserve"> milenarias</w:t>
      </w:r>
      <w:r w:rsidR="00116C68" w:rsidRPr="007E6848">
        <w:t>.</w:t>
      </w:r>
      <w:r w:rsidR="006D5EC4" w:rsidRPr="006D5EC4">
        <w:rPr>
          <w:lang w:val="es-AR"/>
        </w:rPr>
        <w:t xml:space="preserve"> </w:t>
      </w:r>
      <w:r w:rsidR="00C54362">
        <w:rPr>
          <w:lang w:val="es-AR"/>
        </w:rPr>
        <w:t xml:space="preserve">En efecto, los pueblos indígenas siempre llevaron a cabo matrimonios </w:t>
      </w:r>
      <w:r w:rsidR="00C54362" w:rsidRPr="00C54362">
        <w:rPr>
          <w:lang w:val="es-AR"/>
        </w:rPr>
        <w:t>celeb</w:t>
      </w:r>
      <w:r w:rsidR="00C54362">
        <w:rPr>
          <w:lang w:val="es-AR"/>
        </w:rPr>
        <w:t>rados por instituciones propias</w:t>
      </w:r>
      <w:r w:rsidR="0014288D">
        <w:rPr>
          <w:lang w:val="es-AR"/>
        </w:rPr>
        <w:t>,</w:t>
      </w:r>
      <w:r w:rsidR="00C54362">
        <w:rPr>
          <w:lang w:val="es-AR"/>
        </w:rPr>
        <w:t xml:space="preserve"> pero</w:t>
      </w:r>
      <w:r w:rsidR="0014288D">
        <w:rPr>
          <w:lang w:val="es-AR"/>
        </w:rPr>
        <w:t xml:space="preserve"> </w:t>
      </w:r>
      <w:r w:rsidR="006D5EC4">
        <w:rPr>
          <w:lang w:val="es-AR"/>
        </w:rPr>
        <w:t xml:space="preserve">es necesario </w:t>
      </w:r>
      <w:r w:rsidR="006D5EC4" w:rsidRPr="00C079AE">
        <w:rPr>
          <w:lang w:val="es-AR"/>
        </w:rPr>
        <w:t xml:space="preserve">que </w:t>
      </w:r>
      <w:r w:rsidR="00C54362">
        <w:rPr>
          <w:lang w:val="es-AR"/>
        </w:rPr>
        <w:t>sean</w:t>
      </w:r>
      <w:r w:rsidR="006D5EC4" w:rsidRPr="00C079AE">
        <w:rPr>
          <w:lang w:val="es-AR"/>
        </w:rPr>
        <w:t xml:space="preserve"> reconocido</w:t>
      </w:r>
      <w:r w:rsidR="00C54362">
        <w:rPr>
          <w:lang w:val="es-AR"/>
        </w:rPr>
        <w:t>s</w:t>
      </w:r>
      <w:r w:rsidR="006D5EC4" w:rsidRPr="00C079AE">
        <w:rPr>
          <w:lang w:val="es-AR"/>
        </w:rPr>
        <w:t xml:space="preserve"> por e</w:t>
      </w:r>
      <w:r w:rsidR="006D5EC4">
        <w:rPr>
          <w:lang w:val="es-AR"/>
        </w:rPr>
        <w:t>l Estado</w:t>
      </w:r>
      <w:r w:rsidR="00C54362" w:rsidRPr="00C54362">
        <w:rPr>
          <w:lang w:val="es-AR"/>
        </w:rPr>
        <w:t xml:space="preserve"> </w:t>
      </w:r>
      <w:r w:rsidR="00C54362">
        <w:rPr>
          <w:lang w:val="es-AR"/>
        </w:rPr>
        <w:t>para poder gozar de</w:t>
      </w:r>
      <w:r w:rsidR="00C54362" w:rsidRPr="00C079AE">
        <w:rPr>
          <w:lang w:val="es-AR"/>
        </w:rPr>
        <w:t xml:space="preserve"> igualdad de derechos civiles</w:t>
      </w:r>
      <w:r w:rsidR="00C54362">
        <w:rPr>
          <w:lang w:val="es-AR"/>
        </w:rPr>
        <w:t xml:space="preserve"> (como, en el presente caso, obtener el derecho</w:t>
      </w:r>
      <w:r w:rsidR="00C54362" w:rsidRPr="00A76E4D">
        <w:rPr>
          <w:lang w:val="es-AR"/>
        </w:rPr>
        <w:t xml:space="preserve"> a la visa de amparo familiar</w:t>
      </w:r>
      <w:r w:rsidR="00C54362">
        <w:rPr>
          <w:lang w:val="es-AR"/>
        </w:rPr>
        <w:t>)</w:t>
      </w:r>
      <w:r w:rsidR="006D5EC4">
        <w:rPr>
          <w:lang w:val="es-AR"/>
        </w:rPr>
        <w:t>.</w:t>
      </w:r>
    </w:p>
    <w:p w14:paraId="5EE5FF3C" w14:textId="217B4E36" w:rsidR="00797BB8" w:rsidRPr="003E21F0" w:rsidRDefault="00DD6718" w:rsidP="003E21F0">
      <w:pPr>
        <w:pStyle w:val="SingleTxtG"/>
        <w:rPr>
          <w:lang w:val="es-AR"/>
        </w:rPr>
      </w:pPr>
      <w:r>
        <w:rPr>
          <w:lang w:val="es-AR"/>
        </w:rPr>
        <w:t>3.</w:t>
      </w:r>
      <w:r w:rsidR="002D4F37">
        <w:rPr>
          <w:lang w:val="es-AR"/>
        </w:rPr>
        <w:t>9</w:t>
      </w:r>
      <w:r w:rsidR="003114BC">
        <w:rPr>
          <w:lang w:val="es-AR"/>
        </w:rPr>
        <w:tab/>
      </w:r>
      <w:r w:rsidR="00797BB8">
        <w:t xml:space="preserve">En </w:t>
      </w:r>
      <w:r w:rsidR="007A03B9">
        <w:t>respuesta</w:t>
      </w:r>
      <w:r w:rsidR="00797BB8">
        <w:t xml:space="preserve"> al argumento del Estado parte de que, en </w:t>
      </w:r>
      <w:r w:rsidR="007A03B9">
        <w:t>1998</w:t>
      </w:r>
      <w:r w:rsidR="00797BB8">
        <w:t xml:space="preserve">, el </w:t>
      </w:r>
      <w:r w:rsidR="003E21F0">
        <w:t>peticionario</w:t>
      </w:r>
      <w:r w:rsidR="00797BB8">
        <w:t xml:space="preserve"> </w:t>
      </w:r>
      <w:r w:rsidR="007A03B9">
        <w:t>celebró</w:t>
      </w:r>
      <w:r w:rsidR="003E21F0">
        <w:t xml:space="preserve"> su primer matrimonio </w:t>
      </w:r>
      <w:r w:rsidR="00E938E0">
        <w:t xml:space="preserve">de conformidad con </w:t>
      </w:r>
      <w:r w:rsidR="003E21F0">
        <w:t>la normativa del Estado parte</w:t>
      </w:r>
      <w:r w:rsidR="00797BB8">
        <w:t xml:space="preserve">, el </w:t>
      </w:r>
      <w:r w:rsidR="003E21F0">
        <w:t>peticionario</w:t>
      </w:r>
      <w:r w:rsidR="00797BB8">
        <w:t xml:space="preserve"> alega que no </w:t>
      </w:r>
      <w:r w:rsidR="00797BB8" w:rsidRPr="00797BB8">
        <w:t xml:space="preserve">haber practicado </w:t>
      </w:r>
      <w:r w:rsidR="00797BB8">
        <w:t>sus</w:t>
      </w:r>
      <w:r w:rsidR="00797BB8" w:rsidRPr="00797BB8">
        <w:t xml:space="preserve"> costumbres en el pasado </w:t>
      </w:r>
      <w:r w:rsidR="00B3178F">
        <w:t>―</w:t>
      </w:r>
      <w:r w:rsidR="00AB0BFF">
        <w:t>debido a</w:t>
      </w:r>
      <w:r w:rsidR="00797BB8">
        <w:t xml:space="preserve"> dificultades que </w:t>
      </w:r>
      <w:r w:rsidR="003E21F0">
        <w:t>tienen muchos pueblos</w:t>
      </w:r>
      <w:r w:rsidR="00797BB8">
        <w:t xml:space="preserve"> para vivir</w:t>
      </w:r>
      <w:r w:rsidR="00797BB8" w:rsidRPr="00797BB8">
        <w:t xml:space="preserve"> y sentir en </w:t>
      </w:r>
      <w:r w:rsidR="00797BB8">
        <w:t>sus</w:t>
      </w:r>
      <w:r w:rsidR="00797BB8" w:rsidRPr="00797BB8">
        <w:t xml:space="preserve"> propios términos, con </w:t>
      </w:r>
      <w:r w:rsidR="00797BB8">
        <w:t>sus propias</w:t>
      </w:r>
      <w:r w:rsidR="00797BB8" w:rsidRPr="00797BB8">
        <w:t xml:space="preserve"> fi</w:t>
      </w:r>
      <w:r w:rsidR="00AB0BFF">
        <w:t>losofías y organización social</w:t>
      </w:r>
      <w:r w:rsidR="003E21F0">
        <w:t>, fruto de la colonización</w:t>
      </w:r>
      <w:r w:rsidR="00B3178F">
        <w:t>―</w:t>
      </w:r>
      <w:r w:rsidR="003E21F0">
        <w:t xml:space="preserve">, </w:t>
      </w:r>
      <w:r w:rsidR="00797BB8">
        <w:t>no puede ser utilizado</w:t>
      </w:r>
      <w:r w:rsidR="00797BB8" w:rsidRPr="00797BB8">
        <w:t xml:space="preserve"> </w:t>
      </w:r>
      <w:r w:rsidR="00797BB8">
        <w:t>en su contra</w:t>
      </w:r>
      <w:r w:rsidR="003E21F0">
        <w:t xml:space="preserve"> en el presente caso.</w:t>
      </w:r>
      <w:r w:rsidR="00AB0BFF">
        <w:t xml:space="preserve"> El peticionario precisa que </w:t>
      </w:r>
      <w:r w:rsidR="000960EF">
        <w:t xml:space="preserve">la identidad indígena </w:t>
      </w:r>
      <w:r w:rsidR="007F6ADD">
        <w:t>solo empezó a reafirmarse</w:t>
      </w:r>
      <w:r w:rsidR="000960EF" w:rsidRPr="000960EF">
        <w:t xml:space="preserve"> </w:t>
      </w:r>
      <w:r w:rsidR="000960EF">
        <w:t>recientemente</w:t>
      </w:r>
      <w:r w:rsidR="003E21F0">
        <w:t>, como se concretizó</w:t>
      </w:r>
      <w:r w:rsidR="002E746D">
        <w:t xml:space="preserve"> en la Constitución </w:t>
      </w:r>
      <w:r w:rsidR="00061E13">
        <w:t>aprobada en</w:t>
      </w:r>
      <w:r w:rsidR="002E746D">
        <w:t xml:space="preserve"> 2008</w:t>
      </w:r>
      <w:r w:rsidR="00797BB8">
        <w:t>.</w:t>
      </w:r>
    </w:p>
    <w:p w14:paraId="4DFA3BC1" w14:textId="7AE300F5" w:rsidR="00407BE6" w:rsidRDefault="00DD6718" w:rsidP="001166B7">
      <w:pPr>
        <w:pStyle w:val="SingleTxtG"/>
      </w:pPr>
      <w:r>
        <w:t>3.</w:t>
      </w:r>
      <w:r w:rsidR="002D4F37">
        <w:t>10</w:t>
      </w:r>
      <w:r w:rsidR="003E21F0">
        <w:tab/>
      </w:r>
      <w:r w:rsidR="00407BE6">
        <w:t>En cuanto al argumento del E</w:t>
      </w:r>
      <w:r w:rsidR="00407BE6" w:rsidRPr="00407BE6">
        <w:t xml:space="preserve">stado </w:t>
      </w:r>
      <w:r w:rsidR="00407BE6">
        <w:t xml:space="preserve">parte de que </w:t>
      </w:r>
      <w:r w:rsidR="007E3379">
        <w:t>su</w:t>
      </w:r>
      <w:r w:rsidR="00407BE6">
        <w:t xml:space="preserve"> cambio de nombre </w:t>
      </w:r>
      <w:r w:rsidR="007F6ADD">
        <w:t>constituiría una</w:t>
      </w:r>
      <w:r w:rsidR="007F6ADD" w:rsidRPr="00407BE6">
        <w:t xml:space="preserve"> </w:t>
      </w:r>
      <w:r w:rsidR="00407BE6">
        <w:t>p</w:t>
      </w:r>
      <w:r w:rsidR="007E3379">
        <w:t>rueba de no</w:t>
      </w:r>
      <w:r w:rsidR="007F6ADD">
        <w:t xml:space="preserve"> </w:t>
      </w:r>
      <w:r w:rsidR="007E3379">
        <w:t>discriminación, el peticionario</w:t>
      </w:r>
      <w:r w:rsidR="00407BE6">
        <w:t xml:space="preserve"> defiende que </w:t>
      </w:r>
      <w:r w:rsidR="00407BE6" w:rsidRPr="00407BE6">
        <w:t xml:space="preserve">demostrar </w:t>
      </w:r>
      <w:r w:rsidR="007F6ADD">
        <w:t xml:space="preserve">la </w:t>
      </w:r>
      <w:r w:rsidR="00407BE6" w:rsidRPr="00407BE6">
        <w:t xml:space="preserve">ausencia de discriminación en el cambio de nombres </w:t>
      </w:r>
      <w:r w:rsidR="007F6ADD">
        <w:t>no</w:t>
      </w:r>
      <w:r w:rsidR="007F6ADD" w:rsidRPr="00407BE6">
        <w:t xml:space="preserve"> </w:t>
      </w:r>
      <w:r w:rsidR="00407BE6" w:rsidRPr="00407BE6">
        <w:t xml:space="preserve">justifica un acto de discriminación en el </w:t>
      </w:r>
      <w:r w:rsidR="00C81C34">
        <w:t xml:space="preserve">no reconocimiento de la celebración de un </w:t>
      </w:r>
      <w:r w:rsidR="00407BE6" w:rsidRPr="00407BE6">
        <w:t>matrimonio ancestr</w:t>
      </w:r>
      <w:r w:rsidR="00C81C34">
        <w:t xml:space="preserve">al. </w:t>
      </w:r>
      <w:r w:rsidR="00884501">
        <w:t xml:space="preserve">El </w:t>
      </w:r>
      <w:r w:rsidR="000171BC">
        <w:t xml:space="preserve">peticionario </w:t>
      </w:r>
      <w:r w:rsidR="00C81C34">
        <w:t xml:space="preserve">también </w:t>
      </w:r>
      <w:r w:rsidR="000171BC">
        <w:t>precisa</w:t>
      </w:r>
      <w:r w:rsidR="00884501">
        <w:t xml:space="preserve"> que p</w:t>
      </w:r>
      <w:r w:rsidR="00884501" w:rsidRPr="00884501">
        <w:t xml:space="preserve">arte del proceso de colonización fue imponer nombres cristianos a los pueblos indígenas, </w:t>
      </w:r>
      <w:r w:rsidR="00D00D51">
        <w:t xml:space="preserve">por lo que </w:t>
      </w:r>
      <w:r w:rsidR="000171BC">
        <w:t>están actualmente en un proceso de cambio</w:t>
      </w:r>
      <w:r w:rsidR="00D00D51">
        <w:t xml:space="preserve"> de n</w:t>
      </w:r>
      <w:r w:rsidR="000171BC">
        <w:t>ombre para descolonizarse.</w:t>
      </w:r>
    </w:p>
    <w:p w14:paraId="488C5DE5" w14:textId="4829E594" w:rsidR="001277F6" w:rsidRDefault="00DD6718" w:rsidP="00F17F8F">
      <w:pPr>
        <w:pStyle w:val="SingleTxtG"/>
      </w:pPr>
      <w:r>
        <w:t>3.1</w:t>
      </w:r>
      <w:r w:rsidR="002D4F37">
        <w:t>1</w:t>
      </w:r>
      <w:r w:rsidR="000171BC">
        <w:tab/>
      </w:r>
      <w:r w:rsidR="008C641C">
        <w:t xml:space="preserve">En cuanto al ejercicio </w:t>
      </w:r>
      <w:r w:rsidR="008C641C" w:rsidRPr="00E9322B">
        <w:t>con enfoque intercultural</w:t>
      </w:r>
      <w:r w:rsidR="008C641C">
        <w:t xml:space="preserve"> de su cargo de </w:t>
      </w:r>
      <w:r w:rsidR="008C641C" w:rsidRPr="006C126D">
        <w:t xml:space="preserve">prefecto </w:t>
      </w:r>
      <w:r w:rsidR="008C641C">
        <w:t xml:space="preserve">en la </w:t>
      </w:r>
      <w:r w:rsidR="008C641C" w:rsidRPr="00D173D2">
        <w:t xml:space="preserve">provincia </w:t>
      </w:r>
      <w:proofErr w:type="spellStart"/>
      <w:r w:rsidR="00B3178F">
        <w:t>k</w:t>
      </w:r>
      <w:r w:rsidR="008C641C" w:rsidRPr="00D173D2">
        <w:t>ichwa-</w:t>
      </w:r>
      <w:r w:rsidR="00B3178F">
        <w:t>k</w:t>
      </w:r>
      <w:r w:rsidR="008C641C" w:rsidRPr="00D173D2">
        <w:t>añari</w:t>
      </w:r>
      <w:proofErr w:type="spellEnd"/>
      <w:r w:rsidR="008C641C" w:rsidRPr="00D173D2">
        <w:t xml:space="preserve"> de Azuay</w:t>
      </w:r>
      <w:r w:rsidR="008C641C">
        <w:t xml:space="preserve">, lo que sería, según el Estado parte, otro elemento para demostrar la </w:t>
      </w:r>
      <w:r w:rsidR="00D033AF">
        <w:t xml:space="preserve">ausencia de </w:t>
      </w:r>
      <w:r w:rsidR="008C641C">
        <w:t xml:space="preserve">discriminación en </w:t>
      </w:r>
      <w:r w:rsidR="00BB23BF">
        <w:t xml:space="preserve">el </w:t>
      </w:r>
      <w:r w:rsidR="008C641C" w:rsidRPr="00423D3B">
        <w:t>Ecuador (</w:t>
      </w:r>
      <w:r w:rsidR="00D033AF" w:rsidRPr="00AD50F3">
        <w:rPr>
          <w:iCs/>
        </w:rPr>
        <w:t xml:space="preserve">véase el </w:t>
      </w:r>
      <w:r w:rsidR="008C641C" w:rsidRPr="00893DA8">
        <w:rPr>
          <w:iCs/>
        </w:rPr>
        <w:t>p</w:t>
      </w:r>
      <w:r w:rsidR="00D033AF" w:rsidRPr="00893DA8">
        <w:rPr>
          <w:iCs/>
        </w:rPr>
        <w:t>árr</w:t>
      </w:r>
      <w:r w:rsidR="008C641C" w:rsidRPr="009B43AF">
        <w:t>. 2.3</w:t>
      </w:r>
      <w:r w:rsidR="00D033AF" w:rsidRPr="009B43AF">
        <w:t xml:space="preserve"> anterior</w:t>
      </w:r>
      <w:r w:rsidR="008C641C" w:rsidRPr="009B43AF">
        <w:t>), e</w:t>
      </w:r>
      <w:r w:rsidR="00E9322B" w:rsidRPr="009B43AF">
        <w:t>l</w:t>
      </w:r>
      <w:r w:rsidR="00E9322B">
        <w:t xml:space="preserve"> peticionario también </w:t>
      </w:r>
      <w:r w:rsidR="008C641C">
        <w:t xml:space="preserve">precisa </w:t>
      </w:r>
      <w:r w:rsidR="006C126D">
        <w:t>que</w:t>
      </w:r>
      <w:r w:rsidR="00E9322B">
        <w:t>, al contrario</w:t>
      </w:r>
      <w:r w:rsidR="00146056">
        <w:t>, sufrió</w:t>
      </w:r>
      <w:r w:rsidR="006C126D" w:rsidRPr="006C126D">
        <w:t xml:space="preserve"> criminalización</w:t>
      </w:r>
      <w:r w:rsidR="00146056">
        <w:t xml:space="preserve"> </w:t>
      </w:r>
      <w:r w:rsidR="008C641C">
        <w:t xml:space="preserve">precisamente </w:t>
      </w:r>
      <w:r w:rsidR="00146056">
        <w:t>para</w:t>
      </w:r>
      <w:r w:rsidR="006C126D" w:rsidRPr="006C126D">
        <w:t xml:space="preserve"> silenciar </w:t>
      </w:r>
      <w:r w:rsidR="00146056">
        <w:t>su</w:t>
      </w:r>
      <w:r w:rsidR="006C126D" w:rsidRPr="006C126D">
        <w:t xml:space="preserve"> </w:t>
      </w:r>
      <w:r w:rsidR="008C641C">
        <w:t xml:space="preserve">trabajo, </w:t>
      </w:r>
      <w:r w:rsidR="00550C0C">
        <w:t>a tal punto</w:t>
      </w:r>
      <w:r w:rsidR="008C641C">
        <w:t xml:space="preserve"> que</w:t>
      </w:r>
      <w:r w:rsidR="007F5AC2">
        <w:t xml:space="preserve"> </w:t>
      </w:r>
      <w:r w:rsidR="008C641C">
        <w:t>fue</w:t>
      </w:r>
      <w:r w:rsidR="007F5AC2">
        <w:t xml:space="preserve"> sujeto de </w:t>
      </w:r>
      <w:r w:rsidR="006C126D" w:rsidRPr="006C126D">
        <w:t>medidas cautelares de la Comisión In</w:t>
      </w:r>
      <w:r w:rsidR="007F5AC2">
        <w:t>teramericana de Derechos Humano</w:t>
      </w:r>
      <w:r w:rsidR="00D033AF">
        <w:t>s</w:t>
      </w:r>
      <w:r w:rsidR="00317D1B">
        <w:rPr>
          <w:rStyle w:val="Refdenotaalpie"/>
        </w:rPr>
        <w:footnoteReference w:id="12"/>
      </w:r>
      <w:r w:rsidR="007C082A">
        <w:t>.</w:t>
      </w:r>
      <w:r w:rsidR="000A1071">
        <w:t xml:space="preserve"> El peticionario t</w:t>
      </w:r>
      <w:r w:rsidR="001E4F8C">
        <w:t xml:space="preserve">ambién recuerda que </w:t>
      </w:r>
      <w:r w:rsidR="001E4F8C" w:rsidRPr="001E4F8C">
        <w:t xml:space="preserve">analistas políticos han explicado la detención de </w:t>
      </w:r>
      <w:r w:rsidR="001E4F8C">
        <w:t>la Sra.</w:t>
      </w:r>
      <w:r w:rsidR="001E4F8C" w:rsidRPr="001E4F8C">
        <w:t xml:space="preserve"> </w:t>
      </w:r>
      <w:proofErr w:type="spellStart"/>
      <w:r w:rsidR="001E4F8C" w:rsidRPr="001E4F8C">
        <w:t>Lavinas</w:t>
      </w:r>
      <w:proofErr w:type="spellEnd"/>
      <w:r w:rsidR="001E4F8C" w:rsidRPr="001E4F8C">
        <w:t xml:space="preserve"> </w:t>
      </w:r>
      <w:proofErr w:type="spellStart"/>
      <w:r w:rsidR="001E4F8C" w:rsidRPr="001E4F8C">
        <w:t>Picq</w:t>
      </w:r>
      <w:proofErr w:type="spellEnd"/>
      <w:r w:rsidR="001E4F8C" w:rsidRPr="001E4F8C">
        <w:t xml:space="preserve"> </w:t>
      </w:r>
      <w:r w:rsidR="00C27077">
        <w:t xml:space="preserve">precisamente </w:t>
      </w:r>
      <w:r w:rsidR="001E4F8C" w:rsidRPr="001E4F8C">
        <w:t xml:space="preserve">como un acto de racismo </w:t>
      </w:r>
      <w:r w:rsidR="00176E49">
        <w:t xml:space="preserve">y represalias </w:t>
      </w:r>
      <w:r w:rsidR="001E4F8C" w:rsidRPr="001E4F8C">
        <w:t xml:space="preserve">en </w:t>
      </w:r>
      <w:r w:rsidR="001E4F8C">
        <w:t>su</w:t>
      </w:r>
      <w:r w:rsidR="001E4F8C" w:rsidRPr="001E4F8C">
        <w:t xml:space="preserve"> contra</w:t>
      </w:r>
      <w:r w:rsidR="00C27077">
        <w:t xml:space="preserve"> por su trabajo </w:t>
      </w:r>
      <w:r w:rsidR="00B8446C">
        <w:t>en</w:t>
      </w:r>
      <w:r w:rsidR="00C27077">
        <w:t xml:space="preserve"> favor </w:t>
      </w:r>
      <w:r w:rsidR="00B8446C">
        <w:t>de</w:t>
      </w:r>
      <w:r w:rsidR="00C27077">
        <w:t xml:space="preserve"> los derechos de los pueblos indígenas</w:t>
      </w:r>
      <w:r w:rsidR="00B33B5C">
        <w:t>, que también realiza desde su cargo de prefecto</w:t>
      </w:r>
      <w:r w:rsidR="00322A39">
        <w:rPr>
          <w:rStyle w:val="Refdenotaalpie"/>
        </w:rPr>
        <w:footnoteReference w:id="13"/>
      </w:r>
      <w:r w:rsidR="007C082A">
        <w:t>.</w:t>
      </w:r>
    </w:p>
    <w:p w14:paraId="1C18266B" w14:textId="0A59323D" w:rsidR="005575E6" w:rsidRDefault="00DD6718" w:rsidP="00F17F8F">
      <w:pPr>
        <w:pStyle w:val="SingleTxtG"/>
      </w:pPr>
      <w:r>
        <w:t>3.1</w:t>
      </w:r>
      <w:r w:rsidR="004F1C0D">
        <w:t>2</w:t>
      </w:r>
      <w:r w:rsidR="001B5EB7">
        <w:tab/>
      </w:r>
      <w:r w:rsidR="00117B90">
        <w:t>Finalmente, e</w:t>
      </w:r>
      <w:r w:rsidR="005575E6">
        <w:t xml:space="preserve">l </w:t>
      </w:r>
      <w:r w:rsidR="00176E49">
        <w:t>peticionario</w:t>
      </w:r>
      <w:r w:rsidR="005575E6">
        <w:t xml:space="preserve"> solicita </w:t>
      </w:r>
      <w:r w:rsidR="001B5EB7">
        <w:t>a</w:t>
      </w:r>
      <w:r w:rsidR="005575E6">
        <w:t>l Comité proteger</w:t>
      </w:r>
      <w:r w:rsidR="005575E6" w:rsidRPr="005575E6">
        <w:t xml:space="preserve"> </w:t>
      </w:r>
      <w:r w:rsidR="001B5EB7">
        <w:t>su</w:t>
      </w:r>
      <w:r w:rsidR="005575E6">
        <w:t xml:space="preserve"> derecho a </w:t>
      </w:r>
      <w:r w:rsidR="00A06D4D">
        <w:t>una</w:t>
      </w:r>
      <w:r w:rsidR="005575E6" w:rsidRPr="005575E6">
        <w:t xml:space="preserve"> unión matrimonial </w:t>
      </w:r>
      <w:r w:rsidR="00F73BE8">
        <w:t>de conformidad con el</w:t>
      </w:r>
      <w:r w:rsidR="00F73BE8" w:rsidRPr="005575E6">
        <w:t xml:space="preserve"> </w:t>
      </w:r>
      <w:r w:rsidR="005575E6" w:rsidRPr="005575E6">
        <w:t xml:space="preserve">régimen de </w:t>
      </w:r>
      <w:r w:rsidR="00F73BE8">
        <w:t xml:space="preserve">la </w:t>
      </w:r>
      <w:r w:rsidR="005575E6" w:rsidRPr="005575E6">
        <w:t xml:space="preserve">jurisdicción indígena, </w:t>
      </w:r>
      <w:r w:rsidR="00A06D4D">
        <w:t>recomendando</w:t>
      </w:r>
      <w:r w:rsidR="005575E6" w:rsidRPr="005575E6">
        <w:t xml:space="preserve"> su in</w:t>
      </w:r>
      <w:r w:rsidR="005575E6">
        <w:t>scripción en el Registro Civil</w:t>
      </w:r>
      <w:r w:rsidR="00E86AF8">
        <w:t xml:space="preserve"> para que puedan posteriormente gozar de una visa de amparo familiar en condiciones de igualdad con el resto de </w:t>
      </w:r>
      <w:proofErr w:type="gramStart"/>
      <w:r w:rsidR="00E86AF8">
        <w:t>ciudadanos</w:t>
      </w:r>
      <w:proofErr w:type="gramEnd"/>
      <w:r w:rsidR="005575E6">
        <w:t>.</w:t>
      </w:r>
    </w:p>
    <w:p w14:paraId="22134156" w14:textId="6BB86932" w:rsidR="00956942" w:rsidRPr="00956942" w:rsidRDefault="00F62951" w:rsidP="00F62951">
      <w:pPr>
        <w:pStyle w:val="H23G"/>
      </w:pPr>
      <w:r>
        <w:tab/>
      </w:r>
      <w:r>
        <w:tab/>
      </w:r>
      <w:r w:rsidR="00956942" w:rsidRPr="00956942">
        <w:t>Deliberaciones del Comité</w:t>
      </w:r>
    </w:p>
    <w:p w14:paraId="57BE5669" w14:textId="481C47D7" w:rsidR="00956942" w:rsidRPr="00956942" w:rsidRDefault="00F62951" w:rsidP="00F62951">
      <w:pPr>
        <w:pStyle w:val="H4G"/>
      </w:pPr>
      <w:r>
        <w:tab/>
      </w:r>
      <w:r>
        <w:tab/>
      </w:r>
      <w:r w:rsidR="00956942" w:rsidRPr="00956942">
        <w:tab/>
        <w:t>Examen de la cuestión en cuanto al fondo</w:t>
      </w:r>
    </w:p>
    <w:p w14:paraId="3C05CFA3" w14:textId="641B45EE" w:rsidR="00956942" w:rsidRPr="00956942" w:rsidRDefault="00956942" w:rsidP="00956942">
      <w:pPr>
        <w:pStyle w:val="SingleTxtG"/>
      </w:pPr>
      <w:r>
        <w:t>4</w:t>
      </w:r>
      <w:r w:rsidRPr="00956942">
        <w:t>.1</w:t>
      </w:r>
      <w:r w:rsidRPr="00956942">
        <w:tab/>
        <w:t xml:space="preserve">El Comité ha examinado </w:t>
      </w:r>
      <w:r w:rsidRPr="00423D3B">
        <w:t xml:space="preserve">la presente </w:t>
      </w:r>
      <w:r w:rsidRPr="00035623">
        <w:t>comunicación teniendo</w:t>
      </w:r>
      <w:r w:rsidRPr="00C66EBC">
        <w:t xml:space="preserve"> en</w:t>
      </w:r>
      <w:r w:rsidRPr="00956942">
        <w:t xml:space="preserve"> cuenta toda la información y pruebas documentales presentadas por las partes, de conformidad con el artículo 14, párrafo 7 a), de la Convención y el artículo 95 de su reglamento.</w:t>
      </w:r>
    </w:p>
    <w:p w14:paraId="05C87ADD" w14:textId="6BE15B86" w:rsidR="00956942" w:rsidRDefault="00956942" w:rsidP="003D3924">
      <w:pPr>
        <w:pStyle w:val="SingleTxtG"/>
      </w:pPr>
      <w:r>
        <w:t>4</w:t>
      </w:r>
      <w:r w:rsidRPr="00956942">
        <w:t>.2</w:t>
      </w:r>
      <w:r w:rsidRPr="00956942">
        <w:tab/>
        <w:t xml:space="preserve">El Comité observa que </w:t>
      </w:r>
      <w:r w:rsidR="009E16A6">
        <w:t>el peticionario afirma</w:t>
      </w:r>
      <w:r w:rsidRPr="00956942">
        <w:t xml:space="preserve"> que se ha</w:t>
      </w:r>
      <w:r w:rsidR="00F56FE5">
        <w:t>n violado</w:t>
      </w:r>
      <w:r w:rsidR="004272ED" w:rsidRPr="004272ED">
        <w:t xml:space="preserve"> los artículos</w:t>
      </w:r>
      <w:r w:rsidR="007B7D04">
        <w:t> </w:t>
      </w:r>
      <w:r w:rsidR="004272ED" w:rsidRPr="004272ED">
        <w:t>1</w:t>
      </w:r>
      <w:r w:rsidR="003A684A">
        <w:t xml:space="preserve">, párrafo 4, 2, párrafo </w:t>
      </w:r>
      <w:r w:rsidR="004272ED" w:rsidRPr="004272ED">
        <w:t xml:space="preserve">1 a) y </w:t>
      </w:r>
      <w:r w:rsidR="005A1F9B">
        <w:t>2, y 5</w:t>
      </w:r>
      <w:r w:rsidR="00F73BE8">
        <w:t>,</w:t>
      </w:r>
      <w:r w:rsidR="005A1F9B">
        <w:t xml:space="preserve"> </w:t>
      </w:r>
      <w:r w:rsidR="003A684A" w:rsidRPr="003A684A">
        <w:t xml:space="preserve">párrafo </w:t>
      </w:r>
      <w:r w:rsidR="005A1F9B">
        <w:t xml:space="preserve">d) </w:t>
      </w:r>
      <w:proofErr w:type="spellStart"/>
      <w:r w:rsidR="005A1F9B">
        <w:t>iv</w:t>
      </w:r>
      <w:proofErr w:type="spellEnd"/>
      <w:r w:rsidR="005A1F9B">
        <w:t>)</w:t>
      </w:r>
      <w:r w:rsidR="00F73BE8">
        <w:t>,</w:t>
      </w:r>
      <w:r w:rsidR="005A1F9B">
        <w:t xml:space="preserve"> de la Convención</w:t>
      </w:r>
      <w:r w:rsidR="004272ED" w:rsidRPr="004272ED">
        <w:t xml:space="preserve"> porque</w:t>
      </w:r>
      <w:r w:rsidR="00BB23BF">
        <w:t xml:space="preserve"> el hecho de</w:t>
      </w:r>
      <w:r w:rsidR="004272ED" w:rsidRPr="004272ED">
        <w:t xml:space="preserve"> no reconocer la jurisdicción de las autoridades tradicionales indígenas </w:t>
      </w:r>
      <w:r w:rsidR="00470885">
        <w:t>que celebraron su</w:t>
      </w:r>
      <w:r w:rsidR="004272ED" w:rsidRPr="004272ED">
        <w:t xml:space="preserve"> matrimonio</w:t>
      </w:r>
      <w:r w:rsidR="005A1F9B">
        <w:t xml:space="preserve"> </w:t>
      </w:r>
      <w:r w:rsidR="00BB23BF">
        <w:t>―</w:t>
      </w:r>
      <w:r w:rsidR="005A1F9B">
        <w:t>actos</w:t>
      </w:r>
      <w:r w:rsidR="009C0C11">
        <w:t xml:space="preserve"> </w:t>
      </w:r>
      <w:r w:rsidR="005A1F9B">
        <w:t xml:space="preserve">que vienen </w:t>
      </w:r>
      <w:r w:rsidR="006B6605">
        <w:t>realizando</w:t>
      </w:r>
      <w:r w:rsidR="004272ED" w:rsidRPr="004272ED">
        <w:t xml:space="preserve"> de acuerdo a su</w:t>
      </w:r>
      <w:r w:rsidR="005A1F9B">
        <w:t>s culturas y costumbres propias</w:t>
      </w:r>
      <w:r w:rsidR="004272ED" w:rsidRPr="004272ED">
        <w:t xml:space="preserve"> </w:t>
      </w:r>
      <w:r w:rsidR="004272ED" w:rsidRPr="004272ED">
        <w:lastRenderedPageBreak/>
        <w:t>desde milenios antes de la construcción del Estado parte</w:t>
      </w:r>
      <w:r w:rsidR="00BB23BF">
        <w:t>―</w:t>
      </w:r>
      <w:r w:rsidR="004272ED" w:rsidRPr="004272ED">
        <w:t xml:space="preserve"> </w:t>
      </w:r>
      <w:r w:rsidR="009C0C11">
        <w:t>y</w:t>
      </w:r>
      <w:r w:rsidR="00BB23BF">
        <w:t>,</w:t>
      </w:r>
      <w:r w:rsidR="009C0C11">
        <w:t xml:space="preserve"> por ende</w:t>
      </w:r>
      <w:r w:rsidR="00BB23BF">
        <w:t>,</w:t>
      </w:r>
      <w:r w:rsidR="009C0C11">
        <w:t xml:space="preserve"> no reconocer</w:t>
      </w:r>
      <w:r w:rsidR="009C0C11" w:rsidRPr="009C0C11">
        <w:t xml:space="preserve"> su matrimonio </w:t>
      </w:r>
      <w:r w:rsidR="004272ED" w:rsidRPr="004272ED">
        <w:t>constituye un acto de discriminación</w:t>
      </w:r>
      <w:r w:rsidR="00935607">
        <w:t xml:space="preserve"> </w:t>
      </w:r>
      <w:r w:rsidR="00CF1A17">
        <w:t xml:space="preserve">que tiene </w:t>
      </w:r>
      <w:r w:rsidR="00935607">
        <w:t>como consecuencia excluir</w:t>
      </w:r>
      <w:r w:rsidR="009C0C11">
        <w:t>lo</w:t>
      </w:r>
      <w:r w:rsidR="004272ED" w:rsidRPr="004272ED">
        <w:t xml:space="preserve"> de los derechos civiles de los que gozan otras personas que celebran sus matrimonios </w:t>
      </w:r>
      <w:r w:rsidR="00F73BE8">
        <w:t>según</w:t>
      </w:r>
      <w:r w:rsidR="004272ED" w:rsidRPr="004272ED">
        <w:t xml:space="preserve"> l</w:t>
      </w:r>
      <w:r w:rsidR="00383D81">
        <w:t>a normativa del Estado parte. El Comité observa asimismo que</w:t>
      </w:r>
      <w:r w:rsidR="00DE4001">
        <w:t>,</w:t>
      </w:r>
      <w:r w:rsidR="00383D81">
        <w:t xml:space="preserve"> según el peticionario, </w:t>
      </w:r>
      <w:r w:rsidR="004272ED" w:rsidRPr="004272ED">
        <w:t>negar</w:t>
      </w:r>
      <w:r w:rsidR="00DE4001">
        <w:t>le</w:t>
      </w:r>
      <w:r w:rsidR="004272ED" w:rsidRPr="004272ED">
        <w:t xml:space="preserve"> una visa de amparo familiar </w:t>
      </w:r>
      <w:r w:rsidR="009325BA">
        <w:t>y orientar</w:t>
      </w:r>
      <w:r w:rsidR="00DE4001">
        <w:t>le hacia la celebración de su</w:t>
      </w:r>
      <w:r w:rsidR="009325BA" w:rsidRPr="009325BA">
        <w:t xml:space="preserve"> matrimonio </w:t>
      </w:r>
      <w:r w:rsidR="00F73BE8">
        <w:t>con arreglo a</w:t>
      </w:r>
      <w:r w:rsidR="00F73BE8" w:rsidRPr="009325BA">
        <w:t xml:space="preserve"> </w:t>
      </w:r>
      <w:r w:rsidR="009325BA" w:rsidRPr="00687187">
        <w:t xml:space="preserve">la jurisdicción ordinaria </w:t>
      </w:r>
      <w:r w:rsidR="00DE4001" w:rsidRPr="009325BA">
        <w:t xml:space="preserve">civil </w:t>
      </w:r>
      <w:r w:rsidR="006D22C3">
        <w:t>equivale a una</w:t>
      </w:r>
      <w:r w:rsidR="004272ED" w:rsidRPr="00687187">
        <w:t xml:space="preserve"> asimilación forzada a la instituci</w:t>
      </w:r>
      <w:r w:rsidR="003D3924" w:rsidRPr="00687187">
        <w:t>ón estatal del matrimonio civil</w:t>
      </w:r>
      <w:r w:rsidR="003620D5">
        <w:t>. Este hecho es</w:t>
      </w:r>
      <w:r w:rsidR="003D3924" w:rsidRPr="00687187">
        <w:t xml:space="preserve"> contrario a la Constitución </w:t>
      </w:r>
      <w:r w:rsidR="00E56425" w:rsidRPr="004272ED">
        <w:t>del Estado parte</w:t>
      </w:r>
      <w:r w:rsidR="00E56425" w:rsidRPr="00687187">
        <w:t xml:space="preserve"> </w:t>
      </w:r>
      <w:r w:rsidR="003D3924" w:rsidRPr="00687187">
        <w:t xml:space="preserve">que </w:t>
      </w:r>
      <w:r w:rsidR="003D59B4" w:rsidRPr="004272ED">
        <w:t xml:space="preserve">establece que </w:t>
      </w:r>
      <w:r w:rsidR="00BB23BF">
        <w:t xml:space="preserve">el </w:t>
      </w:r>
      <w:r w:rsidR="003D59B4" w:rsidRPr="004272ED">
        <w:t xml:space="preserve">Ecuador es un Estado plurinacional, </w:t>
      </w:r>
      <w:r w:rsidR="003D59B4">
        <w:t xml:space="preserve">que </w:t>
      </w:r>
      <w:r w:rsidR="003D59B4" w:rsidRPr="004272ED">
        <w:t>garantiza a los pueblos y nacionalidades indígenas el derecho a aplicar y practicar su derecho propio o consuetudinario, y</w:t>
      </w:r>
      <w:r w:rsidR="003D59B4">
        <w:t xml:space="preserve"> que</w:t>
      </w:r>
      <w:r w:rsidR="003D59B4" w:rsidRPr="004272ED">
        <w:t xml:space="preserve"> les </w:t>
      </w:r>
      <w:r w:rsidR="003620D5">
        <w:t xml:space="preserve">permite </w:t>
      </w:r>
      <w:r w:rsidR="003D59B4" w:rsidRPr="004272ED">
        <w:t xml:space="preserve">ejercer funciones jurisdiccionales con base en sus tradiciones ancestrales y </w:t>
      </w:r>
      <w:r w:rsidR="003620D5">
        <w:t>su</w:t>
      </w:r>
      <w:r w:rsidR="003620D5" w:rsidRPr="004272ED">
        <w:t xml:space="preserve"> </w:t>
      </w:r>
      <w:r w:rsidR="003D59B4" w:rsidRPr="004272ED">
        <w:t>derecho proprio</w:t>
      </w:r>
      <w:r w:rsidR="00B25B9F">
        <w:t xml:space="preserve">. </w:t>
      </w:r>
      <w:r w:rsidR="00DA6663">
        <w:t>Dicha</w:t>
      </w:r>
      <w:r w:rsidR="00AD3AF5">
        <w:t>s normas</w:t>
      </w:r>
      <w:r w:rsidR="00DA6663">
        <w:t xml:space="preserve"> </w:t>
      </w:r>
      <w:r w:rsidR="00AD3AF5">
        <w:t>constitucionales</w:t>
      </w:r>
      <w:r w:rsidR="00DA6663">
        <w:t xml:space="preserve">, de acuerdo al </w:t>
      </w:r>
      <w:r w:rsidR="004272ED" w:rsidRPr="004272ED">
        <w:t>peticionario</w:t>
      </w:r>
      <w:r w:rsidR="00DA6663">
        <w:t>, debe</w:t>
      </w:r>
      <w:r w:rsidR="00AD3AF5">
        <w:t>n</w:t>
      </w:r>
      <w:r w:rsidR="00DA6663">
        <w:t xml:space="preserve"> ser respetada</w:t>
      </w:r>
      <w:r w:rsidR="00AD3AF5">
        <w:t>s</w:t>
      </w:r>
      <w:r w:rsidR="00DA6663">
        <w:t xml:space="preserve"> por</w:t>
      </w:r>
      <w:r w:rsidR="004272ED" w:rsidRPr="004272ED">
        <w:t xml:space="preserve"> </w:t>
      </w:r>
      <w:r w:rsidR="00AD3AF5">
        <w:t xml:space="preserve">la Dirección </w:t>
      </w:r>
      <w:r w:rsidR="00AC0A05">
        <w:t xml:space="preserve">General </w:t>
      </w:r>
      <w:r w:rsidR="00AD3AF5">
        <w:t>d</w:t>
      </w:r>
      <w:r w:rsidR="004272ED" w:rsidRPr="004272ED">
        <w:t>e Registro Civil</w:t>
      </w:r>
      <w:r w:rsidR="00AC0A05">
        <w:t>, Identificación y Cedulación</w:t>
      </w:r>
      <w:r w:rsidR="00473C7D">
        <w:t>, al igual que</w:t>
      </w:r>
      <w:r w:rsidR="004272ED" w:rsidRPr="004272ED">
        <w:t xml:space="preserve"> el derecho internacional que reconoce el derecho de los pueblos </w:t>
      </w:r>
      <w:r w:rsidR="00473ECE">
        <w:t xml:space="preserve">indígenas </w:t>
      </w:r>
      <w:r w:rsidR="004272ED" w:rsidRPr="004272ED">
        <w:t xml:space="preserve">a la libre determinación y a la autonomía en materia de jurisdicción, procedimientos e instituciones propias milenarias, y que </w:t>
      </w:r>
      <w:r w:rsidR="00473ECE">
        <w:t>establece</w:t>
      </w:r>
      <w:r w:rsidR="004272ED" w:rsidRPr="004272ED">
        <w:t xml:space="preserve"> que, al aplicar la legislación nacional a los pueblos indígenas, los Estados deben tomar debidamente en consideración </w:t>
      </w:r>
      <w:r w:rsidR="00473ECE">
        <w:t>sus</w:t>
      </w:r>
      <w:r w:rsidR="004272ED" w:rsidRPr="004272ED">
        <w:t xml:space="preserve"> costumbres y derecho consuetudinario.</w:t>
      </w:r>
    </w:p>
    <w:p w14:paraId="684F3802" w14:textId="25F9131A" w:rsidR="00FD2A14" w:rsidRPr="006C2615" w:rsidRDefault="006D574A" w:rsidP="00FB568F">
      <w:pPr>
        <w:pStyle w:val="SingleTxtG"/>
      </w:pPr>
      <w:r>
        <w:t>4.3</w:t>
      </w:r>
      <w:r>
        <w:tab/>
      </w:r>
      <w:r w:rsidRPr="006D574A">
        <w:t xml:space="preserve">El Comité </w:t>
      </w:r>
      <w:r w:rsidR="00FB568F">
        <w:t xml:space="preserve">también </w:t>
      </w:r>
      <w:r w:rsidR="00FB568F" w:rsidRPr="00FB568F">
        <w:t xml:space="preserve">toma nota del argumento del Estado parte de que no se prohíbe en el Estado parte la celebración de matrimonios indígenas y que la negativa de inscripción del matrimonio ancestral </w:t>
      </w:r>
      <w:r w:rsidR="00513CB1">
        <w:t xml:space="preserve">en el presente caso </w:t>
      </w:r>
      <w:r w:rsidR="00FB568F" w:rsidRPr="00FB568F">
        <w:t xml:space="preserve">no respondió a ninguna disposición institucional definida contra un grupo racial o de determinado origen étnico. </w:t>
      </w:r>
      <w:r w:rsidR="00D206C4">
        <w:t>Asimismo</w:t>
      </w:r>
      <w:r w:rsidR="00FB568F" w:rsidRPr="00FB568F">
        <w:t xml:space="preserve">, el Comité toma nota del argumento del Estado parte de que </w:t>
      </w:r>
      <w:r w:rsidR="00AC2DB0" w:rsidRPr="00AC2DB0">
        <w:t>la celebración, inscripción y registro del matrimonio civil en el Ecuador es de competencia</w:t>
      </w:r>
      <w:r w:rsidR="00AC2DB0" w:rsidRPr="00FB568F">
        <w:t xml:space="preserve"> </w:t>
      </w:r>
      <w:r w:rsidR="00AC2DB0">
        <w:t>exclusiva</w:t>
      </w:r>
      <w:r w:rsidR="00FB568F" w:rsidRPr="00FB568F">
        <w:t xml:space="preserve"> </w:t>
      </w:r>
      <w:r w:rsidR="002E7870">
        <w:t xml:space="preserve">de </w:t>
      </w:r>
      <w:r w:rsidR="002E7870" w:rsidRPr="002E7870">
        <w:t xml:space="preserve">funcionarios del registro civil </w:t>
      </w:r>
      <w:r w:rsidR="002E7870">
        <w:t xml:space="preserve">y </w:t>
      </w:r>
      <w:r w:rsidR="00FB568F" w:rsidRPr="00FB568F">
        <w:t xml:space="preserve">de la Dirección </w:t>
      </w:r>
      <w:r w:rsidR="00FB568F" w:rsidRPr="00423D3B">
        <w:t>General de Registro Civil, Identificación y Cedulación</w:t>
      </w:r>
      <w:r w:rsidR="00C90E5E" w:rsidRPr="00035623">
        <w:t>, y no de</w:t>
      </w:r>
      <w:r w:rsidR="00AC2DB0" w:rsidRPr="006C2615">
        <w:t xml:space="preserve"> l</w:t>
      </w:r>
      <w:r w:rsidR="00FB568F" w:rsidRPr="006C2615">
        <w:t xml:space="preserve">as autoridades tradicionales de la </w:t>
      </w:r>
      <w:r w:rsidR="006C2615" w:rsidRPr="00AD50F3">
        <w:t>c</w:t>
      </w:r>
      <w:r w:rsidR="00FB568F" w:rsidRPr="006C2615">
        <w:t xml:space="preserve">omunidad </w:t>
      </w:r>
      <w:r w:rsidR="006C2615" w:rsidRPr="00AD50F3">
        <w:t>i</w:t>
      </w:r>
      <w:r w:rsidR="00FB568F" w:rsidRPr="006C2615">
        <w:t xml:space="preserve">ndígena de Escaleras </w:t>
      </w:r>
      <w:r w:rsidR="00C90E5E" w:rsidRPr="006C2615">
        <w:t>o de</w:t>
      </w:r>
      <w:r w:rsidR="00AC2DB0" w:rsidRPr="006C2615">
        <w:t xml:space="preserve"> </w:t>
      </w:r>
      <w:r w:rsidR="00FB568F" w:rsidRPr="006C2615">
        <w:t xml:space="preserve">la organización de la Confederación de Pueblos de la Nacionalidad </w:t>
      </w:r>
      <w:proofErr w:type="spellStart"/>
      <w:r w:rsidR="00FB568F" w:rsidRPr="006C2615">
        <w:t>Kichwa</w:t>
      </w:r>
      <w:proofErr w:type="spellEnd"/>
      <w:r w:rsidR="00FB568F" w:rsidRPr="006C2615">
        <w:t xml:space="preserve"> del Ecuador. Así, el peticionario debía de haber </w:t>
      </w:r>
      <w:r w:rsidR="00852F85" w:rsidRPr="006C2615">
        <w:t>celebrado</w:t>
      </w:r>
      <w:r w:rsidR="00FB568F" w:rsidRPr="006C2615">
        <w:t xml:space="preserve"> su matrimonio frente a la autoridad </w:t>
      </w:r>
      <w:r w:rsidR="00852F85" w:rsidRPr="006C2615">
        <w:t xml:space="preserve">estatal </w:t>
      </w:r>
      <w:r w:rsidR="00FB568F" w:rsidRPr="006C2615">
        <w:t>competente.</w:t>
      </w:r>
    </w:p>
    <w:p w14:paraId="1B81E6DA" w14:textId="5F5EA156" w:rsidR="00991F30" w:rsidRPr="00AE082F" w:rsidRDefault="00F62951" w:rsidP="00AD50F3">
      <w:pPr>
        <w:pStyle w:val="H56G"/>
      </w:pPr>
      <w:r w:rsidRPr="006C2615">
        <w:tab/>
      </w:r>
      <w:r w:rsidRPr="006C2615">
        <w:tab/>
      </w:r>
      <w:r w:rsidR="00363C1D" w:rsidRPr="006C2615">
        <w:t>Libre determinación, a</w:t>
      </w:r>
      <w:r w:rsidR="00991F30" w:rsidRPr="006C2615">
        <w:t xml:space="preserve">utonomía </w:t>
      </w:r>
      <w:r w:rsidR="00AC0A05" w:rsidRPr="006C2615">
        <w:t>y</w:t>
      </w:r>
      <w:r w:rsidR="00991F30" w:rsidRPr="006C2615">
        <w:t xml:space="preserve"> </w:t>
      </w:r>
      <w:r w:rsidR="006641BF" w:rsidRPr="00AE082F">
        <w:t>jurisdicción indígena</w:t>
      </w:r>
    </w:p>
    <w:p w14:paraId="4F668821" w14:textId="1B270E45" w:rsidR="00F67930" w:rsidRPr="002F370A" w:rsidRDefault="00C81196" w:rsidP="00C72519">
      <w:pPr>
        <w:pStyle w:val="SingleTxtG"/>
      </w:pPr>
      <w:r w:rsidRPr="00AE082F">
        <w:t>4.4</w:t>
      </w:r>
      <w:r w:rsidR="00F67930" w:rsidRPr="00B87D49">
        <w:tab/>
      </w:r>
      <w:r w:rsidR="004C3EA9" w:rsidRPr="00B87D49">
        <w:t xml:space="preserve">El Comité observa que </w:t>
      </w:r>
      <w:r w:rsidR="00A57DB7" w:rsidRPr="00B87D49">
        <w:t>la Constitución del Estado parte</w:t>
      </w:r>
      <w:r w:rsidR="001B4CB8" w:rsidRPr="00B87D49">
        <w:t>,</w:t>
      </w:r>
      <w:r w:rsidR="006B611F" w:rsidRPr="00B87D49">
        <w:t xml:space="preserve"> adoptada en 2008</w:t>
      </w:r>
      <w:r w:rsidR="001B4CB8" w:rsidRPr="00B87D49">
        <w:t>,</w:t>
      </w:r>
      <w:r w:rsidR="006B611F" w:rsidRPr="00B87D49">
        <w:t xml:space="preserve"> </w:t>
      </w:r>
      <w:r w:rsidR="00B76C45" w:rsidRPr="00B87D49">
        <w:t xml:space="preserve">que </w:t>
      </w:r>
      <w:r w:rsidR="006B611F" w:rsidRPr="00B87D49">
        <w:t>establece que</w:t>
      </w:r>
      <w:r w:rsidR="00A936B0" w:rsidRPr="00B87D49">
        <w:t xml:space="preserve"> el Ecuador es un Estado intercultural y plurinacional</w:t>
      </w:r>
      <w:r w:rsidR="00B87D49" w:rsidRPr="00AD50F3">
        <w:t xml:space="preserve"> (art. 1</w:t>
      </w:r>
      <w:r w:rsidR="00B87D49" w:rsidRPr="00AE082F">
        <w:t>)</w:t>
      </w:r>
      <w:r w:rsidR="007C082A" w:rsidRPr="00AE082F">
        <w:t>,</w:t>
      </w:r>
      <w:r w:rsidR="00A936B0" w:rsidRPr="00AE082F">
        <w:t xml:space="preserve"> </w:t>
      </w:r>
      <w:r w:rsidR="00B76C45" w:rsidRPr="00AE082F">
        <w:t>reconoce</w:t>
      </w:r>
      <w:r w:rsidR="00B76C45">
        <w:t xml:space="preserve"> y garantiza “a las comunas, comunidades, pueblos y nacionalidades indígenas”, </w:t>
      </w:r>
      <w:r w:rsidR="009A3C7A">
        <w:t>los</w:t>
      </w:r>
      <w:r w:rsidR="00B76C45">
        <w:t xml:space="preserve"> derecho</w:t>
      </w:r>
      <w:r w:rsidR="009A3C7A">
        <w:t>s</w:t>
      </w:r>
      <w:r w:rsidR="00B76C45">
        <w:t xml:space="preserve"> colectivo</w:t>
      </w:r>
      <w:r w:rsidR="009A3C7A">
        <w:t>s</w:t>
      </w:r>
      <w:r w:rsidR="00B76C45">
        <w:t xml:space="preserve"> a “[m]</w:t>
      </w:r>
      <w:proofErr w:type="spellStart"/>
      <w:r w:rsidR="00B76C45">
        <w:t>antener</w:t>
      </w:r>
      <w:proofErr w:type="spellEnd"/>
      <w:r w:rsidR="00B76C45">
        <w:t xml:space="preserve">, desarrollar y fortalecer libremente su identidad, sentido de pertenencia, tradiciones ancestrales y formas de organización social”, </w:t>
      </w:r>
      <w:r w:rsidR="009A3C7A">
        <w:t xml:space="preserve">así como a </w:t>
      </w:r>
      <w:r w:rsidR="00FF5852">
        <w:t>“[c]</w:t>
      </w:r>
      <w:proofErr w:type="spellStart"/>
      <w:r w:rsidR="00FF5852">
        <w:t>onservar</w:t>
      </w:r>
      <w:proofErr w:type="spellEnd"/>
      <w:r w:rsidR="00FF5852">
        <w:t xml:space="preserve"> y desarrollar sus propias formas de convivencia y organización social, y de generación y ejercicio de la autoridad, en sus territorios legalmente reconocidos y tierras comunitarias de posesión ancestral”</w:t>
      </w:r>
      <w:r w:rsidR="00C72519">
        <w:t xml:space="preserve">, </w:t>
      </w:r>
      <w:r w:rsidR="008165CD">
        <w:t xml:space="preserve">a </w:t>
      </w:r>
      <w:r w:rsidR="00C72519">
        <w:t>“[c]</w:t>
      </w:r>
      <w:proofErr w:type="spellStart"/>
      <w:r w:rsidR="00C72519">
        <w:t>rear</w:t>
      </w:r>
      <w:proofErr w:type="spellEnd"/>
      <w:r w:rsidR="00C72519">
        <w:t xml:space="preserve">, desarrollar, aplicar y practicar su derecho propio o consuetudinario, que no podrá vulnerar derechos constitucionales, en particular de las mujeres, niñas, niños y adolescentes”, o también </w:t>
      </w:r>
      <w:r w:rsidR="008165CD">
        <w:t xml:space="preserve">a </w:t>
      </w:r>
      <w:r w:rsidR="00C72519">
        <w:t>“[c]</w:t>
      </w:r>
      <w:proofErr w:type="spellStart"/>
      <w:r w:rsidR="00C72519">
        <w:t>onstruir</w:t>
      </w:r>
      <w:proofErr w:type="spellEnd"/>
      <w:r w:rsidR="00C72519">
        <w:t xml:space="preserve"> y mantener organizaciones que los representen, en el marco del respeto al pluralismo y a la diversidad cultural, política y organizativa. El Estado reconocerá y </w:t>
      </w:r>
      <w:r w:rsidR="00C72519" w:rsidRPr="00BB74C0">
        <w:t>promoverá todas sus formas de expresión y organización</w:t>
      </w:r>
      <w:r w:rsidR="008165CD" w:rsidRPr="00BB74C0">
        <w:t>”</w:t>
      </w:r>
      <w:r w:rsidR="00B87D49">
        <w:t xml:space="preserve"> (</w:t>
      </w:r>
      <w:r w:rsidR="00B87D49" w:rsidRPr="00AD50F3">
        <w:t xml:space="preserve">art. 57, </w:t>
      </w:r>
      <w:proofErr w:type="spellStart"/>
      <w:r w:rsidR="00B87D49" w:rsidRPr="00AD50F3">
        <w:t>párrs</w:t>
      </w:r>
      <w:proofErr w:type="spellEnd"/>
      <w:r w:rsidR="00B87D49" w:rsidRPr="00AD50F3">
        <w:t>. 1, 9, 10 y 15)</w:t>
      </w:r>
      <w:r w:rsidR="00FF5852" w:rsidRPr="00BB74C0">
        <w:t>.</w:t>
      </w:r>
      <w:r w:rsidR="00E6345E" w:rsidRPr="00BB74C0">
        <w:t xml:space="preserve"> Asimismo, la Constitución establece que las</w:t>
      </w:r>
      <w:r w:rsidR="00175908" w:rsidRPr="00BB74C0">
        <w:t xml:space="preserve"> “autoridades de las comunidades, pueblos y nacionalidades indígenas ejercerán funciones jurisdiccionales, con base en sus tradiciones ancestrales y su derecho propio, dentro de su ámbito territorial” y que el Estado debe garantizar que las decisiones de la jurisdicción </w:t>
      </w:r>
      <w:r w:rsidR="00175908" w:rsidRPr="002F370A">
        <w:t xml:space="preserve">indígena, que serán sujetas al control de constitucionalidad, “sean respetadas por las instituciones y </w:t>
      </w:r>
      <w:proofErr w:type="gramStart"/>
      <w:r w:rsidR="00175908" w:rsidRPr="002F370A">
        <w:t>autoridades públicas</w:t>
      </w:r>
      <w:proofErr w:type="gramEnd"/>
      <w:r w:rsidR="00B87D49" w:rsidRPr="002F370A">
        <w:t>”</w:t>
      </w:r>
      <w:r w:rsidR="00B87D49">
        <w:rPr>
          <w:rStyle w:val="Refdenotaalpie"/>
        </w:rPr>
        <w:t xml:space="preserve"> </w:t>
      </w:r>
      <w:r w:rsidR="00B87D49">
        <w:t>(</w:t>
      </w:r>
      <w:r w:rsidR="00B87D49" w:rsidRPr="00AD50F3">
        <w:t xml:space="preserve">art. </w:t>
      </w:r>
      <w:r w:rsidR="00B87D49" w:rsidRPr="002D4316">
        <w:rPr>
          <w:lang w:val="es-AR"/>
        </w:rPr>
        <w:t>171</w:t>
      </w:r>
      <w:r w:rsidR="00B87D49">
        <w:rPr>
          <w:lang w:val="es-AR"/>
        </w:rPr>
        <w:t>)</w:t>
      </w:r>
      <w:r w:rsidR="00B87D49" w:rsidRPr="002F370A">
        <w:t>.</w:t>
      </w:r>
      <w:r w:rsidR="00B87D49">
        <w:t xml:space="preserve"> </w:t>
      </w:r>
      <w:r w:rsidR="002F370A">
        <w:t xml:space="preserve">Además de la Constitución, el Comité observa que el </w:t>
      </w:r>
      <w:r w:rsidR="002F370A" w:rsidRPr="002F370A">
        <w:t>Código Orgánico de la Función Judicial</w:t>
      </w:r>
      <w:r w:rsidR="002F370A">
        <w:t xml:space="preserve"> también establece, en cuanto al “ámbito de la jurisdicción indígena”, que las “autoridades de las comunidades, pueblos y nacionalidades indígenas ejercerán funciones jurisdiccionales, con base en sus tradiciones ancestrales y su derecho propio o consuetudinario, dentro de su ámbito territorial”</w:t>
      </w:r>
      <w:r w:rsidR="00B87D49">
        <w:t xml:space="preserve"> (</w:t>
      </w:r>
      <w:r w:rsidR="00B87D49" w:rsidRPr="002D4316">
        <w:rPr>
          <w:lang w:val="es-AR"/>
        </w:rPr>
        <w:t>art</w:t>
      </w:r>
      <w:r w:rsidR="00B87D49">
        <w:rPr>
          <w:lang w:val="es-AR"/>
        </w:rPr>
        <w:t>.</w:t>
      </w:r>
      <w:r w:rsidR="00B87D49" w:rsidRPr="002D4316">
        <w:rPr>
          <w:lang w:val="es-AR"/>
        </w:rPr>
        <w:t xml:space="preserve"> 343</w:t>
      </w:r>
      <w:r w:rsidR="00B87D49">
        <w:rPr>
          <w:lang w:val="es-AR"/>
        </w:rPr>
        <w:t>)</w:t>
      </w:r>
      <w:r w:rsidR="002F370A">
        <w:t>, y que</w:t>
      </w:r>
      <w:r w:rsidR="00F46491">
        <w:t xml:space="preserve"> la</w:t>
      </w:r>
      <w:r w:rsidR="00A463E7" w:rsidRPr="00A463E7">
        <w:t xml:space="preserve"> </w:t>
      </w:r>
      <w:r w:rsidR="00A463E7">
        <w:t>actuación y decisiones de los servidores</w:t>
      </w:r>
      <w:r w:rsidR="00727278">
        <w:t>,</w:t>
      </w:r>
      <w:r w:rsidR="00A463E7">
        <w:t xml:space="preserve"> funcionari</w:t>
      </w:r>
      <w:r w:rsidR="006B17FD">
        <w:t>o</w:t>
      </w:r>
      <w:r w:rsidR="00A463E7">
        <w:t xml:space="preserve">s </w:t>
      </w:r>
      <w:r w:rsidR="00727278">
        <w:t xml:space="preserve">y funcionarias </w:t>
      </w:r>
      <w:r w:rsidR="00A463E7">
        <w:t xml:space="preserve">públicos deben observar los principios de diversidad, debiendo tener “en cuenta el derecho propio, costumbres y prácticas ancestrales de las personas y pueblos indígenas”, de </w:t>
      </w:r>
      <w:r w:rsidR="009833C5">
        <w:rPr>
          <w:i/>
        </w:rPr>
        <w:t>n</w:t>
      </w:r>
      <w:r w:rsidR="00A463E7" w:rsidRPr="00AD50F3">
        <w:rPr>
          <w:i/>
        </w:rPr>
        <w:t>on bis in ídem</w:t>
      </w:r>
      <w:r w:rsidR="00A463E7">
        <w:t>, teniendo en cuenta que lo “actuado por las autoridades de la justicia indígena no podrá ser juzgado ni revisado por […] autoridad administrativa alguna”, de “</w:t>
      </w:r>
      <w:r w:rsidR="00F36DC7">
        <w:t>p</w:t>
      </w:r>
      <w:r w:rsidR="00A463E7">
        <w:t xml:space="preserve">ro jurisdicción indígena” que significa que en “caso de duda entre la jurisdicción ordinaria y la jurisdicción indígena, se preferirá esta última, de tal manera que se asegure su mayor autonomía y la menor </w:t>
      </w:r>
      <w:r w:rsidR="00A463E7">
        <w:lastRenderedPageBreak/>
        <w:t xml:space="preserve">intervención posible” y de “interpretación intercultural”, </w:t>
      </w:r>
      <w:r w:rsidR="00991FD1">
        <w:t xml:space="preserve">lo que implica </w:t>
      </w:r>
      <w:r w:rsidR="00A463E7">
        <w:t xml:space="preserve">que se deben interpretar “interculturalmente los derechos” </w:t>
      </w:r>
      <w:r w:rsidR="00A463E7" w:rsidRPr="00046227">
        <w:t>tomando</w:t>
      </w:r>
      <w:r w:rsidR="00447A97" w:rsidRPr="00046227">
        <w:t xml:space="preserve"> </w:t>
      </w:r>
      <w:r w:rsidR="00447A97" w:rsidRPr="008A6E57">
        <w:t>en cuenta</w:t>
      </w:r>
      <w:r w:rsidR="00A463E7" w:rsidRPr="008A6E57">
        <w:t xml:space="preserve"> “elementos</w:t>
      </w:r>
      <w:r w:rsidR="00A463E7">
        <w:t xml:space="preserve"> culturales relacionados con las costumbres, prácticas ancestrales, normas, procedimientos del derecho propio de los pueblos, nacionalidades, comunas y comunidades indígenas”</w:t>
      </w:r>
      <w:r w:rsidR="00B87D49">
        <w:t xml:space="preserve"> (</w:t>
      </w:r>
      <w:r w:rsidR="00B87D49" w:rsidRPr="002D4316">
        <w:rPr>
          <w:lang w:val="es-AR"/>
        </w:rPr>
        <w:t>a</w:t>
      </w:r>
      <w:r w:rsidR="00B87D49">
        <w:rPr>
          <w:lang w:val="es-AR"/>
        </w:rPr>
        <w:t>r</w:t>
      </w:r>
      <w:r w:rsidR="00B87D49" w:rsidRPr="002D4316">
        <w:rPr>
          <w:lang w:val="es-AR"/>
        </w:rPr>
        <w:t>t</w:t>
      </w:r>
      <w:r w:rsidR="00B87D49">
        <w:rPr>
          <w:lang w:val="es-AR"/>
        </w:rPr>
        <w:t>.</w:t>
      </w:r>
      <w:r w:rsidR="00B87D49" w:rsidRPr="002D4316">
        <w:rPr>
          <w:lang w:val="es-AR"/>
        </w:rPr>
        <w:t xml:space="preserve"> 344</w:t>
      </w:r>
      <w:r w:rsidR="00B87D49">
        <w:rPr>
          <w:lang w:val="es-AR"/>
        </w:rPr>
        <w:t>)</w:t>
      </w:r>
      <w:r w:rsidR="00A463E7">
        <w:t>.</w:t>
      </w:r>
    </w:p>
    <w:p w14:paraId="450C96B4" w14:textId="011C6604" w:rsidR="00CA7399" w:rsidRPr="00CA7399" w:rsidRDefault="00C81196" w:rsidP="00043302">
      <w:pPr>
        <w:pStyle w:val="SingleTxtG"/>
      </w:pPr>
      <w:r>
        <w:t>4.5</w:t>
      </w:r>
      <w:r w:rsidR="001A7294">
        <w:tab/>
      </w:r>
      <w:r w:rsidR="002771C8">
        <w:t xml:space="preserve">Asimismo, el Comité observa que el Convenio </w:t>
      </w:r>
      <w:r w:rsidR="00D36078" w:rsidRPr="002771C8">
        <w:t xml:space="preserve">sobre </w:t>
      </w:r>
      <w:r w:rsidR="00D36078">
        <w:t>P</w:t>
      </w:r>
      <w:r w:rsidR="00D36078" w:rsidRPr="002771C8">
        <w:t xml:space="preserve">ueblos </w:t>
      </w:r>
      <w:r w:rsidR="00D36078">
        <w:t>I</w:t>
      </w:r>
      <w:r w:rsidR="00D36078" w:rsidRPr="002771C8">
        <w:t xml:space="preserve">ndígenas y </w:t>
      </w:r>
      <w:r w:rsidR="00D36078">
        <w:t>T</w:t>
      </w:r>
      <w:r w:rsidR="00D36078" w:rsidRPr="002771C8">
        <w:t>ribales</w:t>
      </w:r>
      <w:r w:rsidR="00B87D49">
        <w:t xml:space="preserve">, 1989 </w:t>
      </w:r>
      <w:r w:rsidR="00D36078">
        <w:t>(</w:t>
      </w:r>
      <w:r w:rsidR="002771C8">
        <w:t>n</w:t>
      </w:r>
      <w:r w:rsidR="002771C8" w:rsidRPr="002771C8">
        <w:t>úm. 169</w:t>
      </w:r>
      <w:r w:rsidR="00D36078">
        <w:t>)</w:t>
      </w:r>
      <w:r w:rsidR="002771C8" w:rsidRPr="002771C8">
        <w:t xml:space="preserve"> de la OIT</w:t>
      </w:r>
      <w:r w:rsidR="002771C8">
        <w:t>, ratificado por el Estado parte,</w:t>
      </w:r>
      <w:r w:rsidR="002771C8" w:rsidRPr="002771C8">
        <w:t xml:space="preserve"> </w:t>
      </w:r>
      <w:r w:rsidR="00D539DB">
        <w:t>también protege</w:t>
      </w:r>
      <w:r w:rsidR="002771C8" w:rsidRPr="002771C8">
        <w:t xml:space="preserve"> </w:t>
      </w:r>
      <w:r w:rsidR="002771C8">
        <w:t>las</w:t>
      </w:r>
      <w:r w:rsidR="002771C8" w:rsidRPr="002771C8">
        <w:t xml:space="preserve"> prácticas e instituciones de </w:t>
      </w:r>
      <w:r w:rsidR="002771C8">
        <w:t>los</w:t>
      </w:r>
      <w:r w:rsidR="002771C8" w:rsidRPr="002771C8">
        <w:t xml:space="preserve"> pueblos </w:t>
      </w:r>
      <w:r w:rsidR="002771C8">
        <w:t>indígenas</w:t>
      </w:r>
      <w:r w:rsidR="00AE082F" w:rsidRPr="00AD50F3">
        <w:rPr>
          <w:rStyle w:val="Refdenotaalpie"/>
          <w:vertAlign w:val="baseline"/>
        </w:rPr>
        <w:t xml:space="preserve"> </w:t>
      </w:r>
      <w:r w:rsidR="00AE082F">
        <w:t xml:space="preserve">(art. 5), </w:t>
      </w:r>
      <w:r w:rsidR="00D539DB">
        <w:t>e indica</w:t>
      </w:r>
      <w:r w:rsidR="00BC79F0">
        <w:t xml:space="preserve"> que</w:t>
      </w:r>
      <w:r w:rsidR="00D539DB">
        <w:t>,</w:t>
      </w:r>
      <w:r w:rsidR="00BC79F0">
        <w:t xml:space="preserve"> al aplicar la legislación nacional a los pueblos indígenas “deberán tomarse debidamente en consideración sus costumbres o su derecho consuetudinario”</w:t>
      </w:r>
      <w:r w:rsidR="00D539DB">
        <w:t>, o</w:t>
      </w:r>
      <w:r w:rsidR="00BC79F0">
        <w:t xml:space="preserve"> que los pueblos indígenas “deberán tener el derecho de conservar sus costumbres e instituciones propias, siempre que </w:t>
      </w:r>
      <w:r w:rsidR="008A641B">
        <w:t>e</w:t>
      </w:r>
      <w:r w:rsidR="00BC79F0">
        <w:t>stas no sean incompatibles con los derechos fundamentales definidos por el sistema jurídico nacional ni con los derechos humanos internacionalmente reconocidos”</w:t>
      </w:r>
      <w:r w:rsidR="00AE082F">
        <w:t xml:space="preserve"> (art. 8)</w:t>
      </w:r>
      <w:r w:rsidR="00BC79F0">
        <w:t>.</w:t>
      </w:r>
      <w:r w:rsidR="002771C8" w:rsidRPr="002771C8">
        <w:t xml:space="preserve"> </w:t>
      </w:r>
      <w:r w:rsidR="004D0D0E">
        <w:t xml:space="preserve">De manera similar, la </w:t>
      </w:r>
      <w:r w:rsidR="004D0D0E" w:rsidRPr="004D0D0E">
        <w:t xml:space="preserve">Declaración de las Naciones Unidas sobre los </w:t>
      </w:r>
      <w:r w:rsidR="00B44F4D">
        <w:t>D</w:t>
      </w:r>
      <w:r w:rsidR="004D0D0E" w:rsidRPr="004D0D0E">
        <w:t xml:space="preserve">erechos de los </w:t>
      </w:r>
      <w:r w:rsidR="00B44F4D">
        <w:t>P</w:t>
      </w:r>
      <w:r w:rsidR="004D0D0E" w:rsidRPr="004D0D0E">
        <w:t xml:space="preserve">ueblos </w:t>
      </w:r>
      <w:r w:rsidR="00B44F4D">
        <w:t>I</w:t>
      </w:r>
      <w:r w:rsidR="004D0D0E" w:rsidRPr="004D0D0E">
        <w:t>ndígenas</w:t>
      </w:r>
      <w:r w:rsidR="004D0D0E">
        <w:t xml:space="preserve"> establece que </w:t>
      </w:r>
      <w:r w:rsidR="005539B9">
        <w:t>los pueblos indígenas “tienen d</w:t>
      </w:r>
      <w:r w:rsidR="00105E73">
        <w:t>erecho a la libre determinación</w:t>
      </w:r>
      <w:r w:rsidR="005539B9">
        <w:t>”</w:t>
      </w:r>
      <w:r w:rsidR="00AE082F">
        <w:t xml:space="preserve"> (art. 3)</w:t>
      </w:r>
      <w:r w:rsidR="00043302">
        <w:t>. E</w:t>
      </w:r>
      <w:r w:rsidR="002A0631">
        <w:t xml:space="preserve">n ejercicio de </w:t>
      </w:r>
      <w:r w:rsidR="00105E73">
        <w:t>dicho</w:t>
      </w:r>
      <w:r w:rsidR="002A0631">
        <w:t xml:space="preserve"> derecho, </w:t>
      </w:r>
      <w:r w:rsidR="00105E73">
        <w:t>“</w:t>
      </w:r>
      <w:r w:rsidR="002A0631">
        <w:t>tienen derecho a la autonomía o al autogobierno”</w:t>
      </w:r>
      <w:r w:rsidR="00AE082F">
        <w:t xml:space="preserve"> (art. 4)</w:t>
      </w:r>
      <w:r w:rsidR="002771C8" w:rsidRPr="002771C8">
        <w:t xml:space="preserve">, </w:t>
      </w:r>
      <w:r w:rsidR="002A0631">
        <w:t>“</w:t>
      </w:r>
      <w:r w:rsidR="002A0631" w:rsidRPr="002A0631">
        <w:t>a conservar y reforzar sus propias instituciones políticas, jurídicas, económicas, sociales y culturales</w:t>
      </w:r>
      <w:r w:rsidR="002A0631">
        <w:t>”</w:t>
      </w:r>
      <w:r w:rsidR="00AE082F">
        <w:t xml:space="preserve"> (art. 5)</w:t>
      </w:r>
      <w:r w:rsidR="002A0631">
        <w:t>, “a practicar y revitalizar sus tradiciones y costumbres culturales”, incluyendo el derecho a mantener, proteger y desarrollar las manifestaciones de sus cu</w:t>
      </w:r>
      <w:r w:rsidR="00043302">
        <w:t>lturas, como son las ceremonias</w:t>
      </w:r>
      <w:r w:rsidR="00AE082F">
        <w:t xml:space="preserve"> (art. 11)</w:t>
      </w:r>
      <w:r w:rsidR="00FD75F0">
        <w:t xml:space="preserve">, “a determinar las estructuras y a elegir la composición de sus instituciones de conformidad con sus </w:t>
      </w:r>
      <w:r w:rsidR="00FD75F0" w:rsidRPr="00CA7399">
        <w:t>propios procedimientos”</w:t>
      </w:r>
      <w:r w:rsidR="00AE082F">
        <w:t xml:space="preserve"> (art. 33)</w:t>
      </w:r>
      <w:r w:rsidR="00043302">
        <w:t xml:space="preserve">, y “a promover, desarrollar y mantener sus estructuras institucionales y sus propias </w:t>
      </w:r>
      <w:r w:rsidR="00F222BF" w:rsidRPr="00F222BF">
        <w:t>[</w:t>
      </w:r>
      <w:r w:rsidR="00590474">
        <w:t>…</w:t>
      </w:r>
      <w:r w:rsidR="00F222BF" w:rsidRPr="00F222BF">
        <w:t>]</w:t>
      </w:r>
      <w:r w:rsidR="00590474">
        <w:t xml:space="preserve"> </w:t>
      </w:r>
      <w:r w:rsidR="00043302">
        <w:t>costumbres o sistemas jurídicos, de conformidad con las normas internacionales de derechos humanos”</w:t>
      </w:r>
      <w:r w:rsidR="00AE082F">
        <w:t xml:space="preserve"> (art. 34)</w:t>
      </w:r>
      <w:r w:rsidR="00FD75F0" w:rsidRPr="00CA7399">
        <w:t xml:space="preserve">. Por su parte, la </w:t>
      </w:r>
      <w:r w:rsidR="00FF1E7C" w:rsidRPr="00CA7399">
        <w:t xml:space="preserve">Declaración </w:t>
      </w:r>
      <w:r w:rsidR="00CE0BA6">
        <w:t>A</w:t>
      </w:r>
      <w:r w:rsidR="00FF1E7C" w:rsidRPr="00CA7399">
        <w:t xml:space="preserve">mericana sobre los </w:t>
      </w:r>
      <w:r w:rsidR="00CE0BA6">
        <w:t>D</w:t>
      </w:r>
      <w:r w:rsidR="00FF1E7C" w:rsidRPr="00CA7399">
        <w:t xml:space="preserve">erechos de los </w:t>
      </w:r>
      <w:r w:rsidR="00CE0BA6">
        <w:t>P</w:t>
      </w:r>
      <w:r w:rsidR="00FF1E7C" w:rsidRPr="00CA7399">
        <w:t xml:space="preserve">ueblos </w:t>
      </w:r>
      <w:r w:rsidR="00CE0BA6">
        <w:t>I</w:t>
      </w:r>
      <w:r w:rsidR="00FF1E7C" w:rsidRPr="00CA7399">
        <w:t>ndígenas</w:t>
      </w:r>
      <w:r w:rsidR="00FD75F0" w:rsidRPr="00CA7399">
        <w:t xml:space="preserve"> establece que los </w:t>
      </w:r>
      <w:r w:rsidR="000128F0" w:rsidRPr="00CA7399">
        <w:t>“</w:t>
      </w:r>
      <w:r w:rsidR="00FD75F0" w:rsidRPr="00CA7399">
        <w:t>Estados reconocerán plenamente la personalidad jurídica de los pueblos indígenas, respetando las formas de organización indígenas”</w:t>
      </w:r>
      <w:r w:rsidR="00AE082F">
        <w:t xml:space="preserve"> (</w:t>
      </w:r>
      <w:r w:rsidR="00AE082F" w:rsidRPr="00FD75F0">
        <w:t>art</w:t>
      </w:r>
      <w:r w:rsidR="00AE082F">
        <w:t>. IX)</w:t>
      </w:r>
      <w:r w:rsidR="00CA7399">
        <w:t>, y que</w:t>
      </w:r>
      <w:r w:rsidR="000128F0" w:rsidRPr="00CA7399">
        <w:t xml:space="preserve"> </w:t>
      </w:r>
      <w:r w:rsidR="00CA7399">
        <w:t xml:space="preserve">los </w:t>
      </w:r>
      <w:r w:rsidR="00CA7399" w:rsidRPr="00CA7399">
        <w:t xml:space="preserve">“pueblos indígenas tienen derecho a promover, desarrollar y mantener sus estructuras institucionales y sus propias </w:t>
      </w:r>
      <w:r w:rsidR="0033005D">
        <w:t>[…]</w:t>
      </w:r>
      <w:r w:rsidR="00CA7399" w:rsidRPr="00CA7399">
        <w:t xml:space="preserve"> costumbres o sistemas jurídicos, de conformidad con las normas internacionales de derechos humanos” y que el “derecho y los sistemas jurídicos indígenas deben ser reconocidos y respetados por el orden jurídico nacional, regional e internacional</w:t>
      </w:r>
      <w:r w:rsidR="00CA7399" w:rsidRPr="00AE082F">
        <w:t>”</w:t>
      </w:r>
      <w:r w:rsidR="00AE082F">
        <w:t xml:space="preserve"> (</w:t>
      </w:r>
      <w:r w:rsidR="00AE082F" w:rsidRPr="00CB5376">
        <w:t>art. XXII</w:t>
      </w:r>
      <w:r w:rsidR="00AE082F" w:rsidRPr="00AE082F" w:rsidDel="00AE082F">
        <w:rPr>
          <w:rStyle w:val="Refdenotaalpie"/>
        </w:rPr>
        <w:t xml:space="preserve"> </w:t>
      </w:r>
      <w:r w:rsidR="00AE082F">
        <w:t>)</w:t>
      </w:r>
      <w:r w:rsidR="00CA7399" w:rsidRPr="00AE082F">
        <w:t>.</w:t>
      </w:r>
      <w:r w:rsidR="00D847E1" w:rsidRPr="00AE082F">
        <w:rPr>
          <w:lang w:val="es-AR"/>
        </w:rPr>
        <w:t xml:space="preserve"> </w:t>
      </w:r>
      <w:r w:rsidR="00AE082F" w:rsidRPr="00AE082F">
        <w:rPr>
          <w:lang w:val="es-AR"/>
        </w:rPr>
        <w:t>Además</w:t>
      </w:r>
      <w:r w:rsidR="00D847E1">
        <w:rPr>
          <w:lang w:val="es-AR"/>
        </w:rPr>
        <w:t>,</w:t>
      </w:r>
      <w:r w:rsidR="00D847E1" w:rsidRPr="001B55CF">
        <w:t xml:space="preserve"> </w:t>
      </w:r>
      <w:r w:rsidR="003F5891" w:rsidRPr="003F5891">
        <w:t xml:space="preserve">el Comité observa que </w:t>
      </w:r>
      <w:r w:rsidR="00E55CFA">
        <w:t xml:space="preserve">en </w:t>
      </w:r>
      <w:r w:rsidR="005D5298">
        <w:t>la</w:t>
      </w:r>
      <w:r w:rsidR="005D5298" w:rsidRPr="001B55CF">
        <w:t xml:space="preserve"> </w:t>
      </w:r>
      <w:r w:rsidR="00D847E1" w:rsidRPr="001B55CF">
        <w:t xml:space="preserve">Declaración </w:t>
      </w:r>
      <w:r w:rsidR="005D5298">
        <w:t>se</w:t>
      </w:r>
      <w:r w:rsidR="00D847E1" w:rsidRPr="001B55CF">
        <w:t xml:space="preserve"> establece que los Estados deben reconocer, respetar y proteger las distin</w:t>
      </w:r>
      <w:r w:rsidR="00D847E1">
        <w:t>tas formas indígenas de familia</w:t>
      </w:r>
      <w:r w:rsidR="00D847E1" w:rsidRPr="001B55CF">
        <w:t xml:space="preserve"> “así como sus formas de unión matrimonial”</w:t>
      </w:r>
      <w:r w:rsidR="00AE082F">
        <w:t xml:space="preserve"> (</w:t>
      </w:r>
      <w:r w:rsidR="00AE082F" w:rsidRPr="00A37D93">
        <w:t>a</w:t>
      </w:r>
      <w:r w:rsidR="00AE082F" w:rsidRPr="008C6CD5">
        <w:t xml:space="preserve">rt. </w:t>
      </w:r>
      <w:r w:rsidR="00AE082F">
        <w:t>XVII, párr. </w:t>
      </w:r>
      <w:r w:rsidR="00AE082F" w:rsidRPr="001B55CF">
        <w:t>1</w:t>
      </w:r>
      <w:r w:rsidR="00AE082F">
        <w:t>)</w:t>
      </w:r>
      <w:r w:rsidR="00D847E1" w:rsidRPr="001B55CF">
        <w:t>.</w:t>
      </w:r>
    </w:p>
    <w:p w14:paraId="092C7752" w14:textId="0C9CA297" w:rsidR="00855727" w:rsidRPr="005426AC" w:rsidRDefault="00687187" w:rsidP="00267EE0">
      <w:pPr>
        <w:pStyle w:val="SingleTxtG"/>
      </w:pPr>
      <w:r w:rsidRPr="00855727">
        <w:rPr>
          <w:lang w:val="es-AR"/>
        </w:rPr>
        <w:t>4</w:t>
      </w:r>
      <w:r w:rsidR="00C81196">
        <w:rPr>
          <w:lang w:val="es-AR"/>
        </w:rPr>
        <w:t>.6</w:t>
      </w:r>
      <w:r w:rsidR="00F67930" w:rsidRPr="00855727">
        <w:rPr>
          <w:lang w:val="es-AR"/>
        </w:rPr>
        <w:tab/>
      </w:r>
      <w:r w:rsidR="00855727" w:rsidRPr="00855727">
        <w:rPr>
          <w:lang w:val="es-AR"/>
        </w:rPr>
        <w:t>El Comité considera que las normas anteriormente mencionadas</w:t>
      </w:r>
      <w:r w:rsidR="00C50FD5">
        <w:rPr>
          <w:lang w:val="es-AR"/>
        </w:rPr>
        <w:t>,</w:t>
      </w:r>
      <w:r w:rsidR="00855727" w:rsidRPr="00855727">
        <w:rPr>
          <w:lang w:val="es-AR"/>
        </w:rPr>
        <w:t xml:space="preserve"> relacionadas con el reconocimiento </w:t>
      </w:r>
      <w:r w:rsidR="00233987">
        <w:rPr>
          <w:lang w:val="es-AR"/>
        </w:rPr>
        <w:t>de</w:t>
      </w:r>
      <w:r w:rsidR="008F4BD9">
        <w:rPr>
          <w:lang w:val="es-AR"/>
        </w:rPr>
        <w:t xml:space="preserve"> la libre determinación, autonomía, </w:t>
      </w:r>
      <w:r w:rsidR="00346DD8">
        <w:rPr>
          <w:lang w:val="es-AR"/>
        </w:rPr>
        <w:t>jurisdicción indígena</w:t>
      </w:r>
      <w:r w:rsidR="008F4BD9">
        <w:rPr>
          <w:lang w:val="es-AR"/>
        </w:rPr>
        <w:t xml:space="preserve"> y autogobierno, mediante </w:t>
      </w:r>
      <w:r w:rsidR="00AC2C87">
        <w:rPr>
          <w:lang w:val="es-AR"/>
        </w:rPr>
        <w:t>autoridades tradicionales</w:t>
      </w:r>
      <w:r w:rsidR="00855727" w:rsidRPr="00855727">
        <w:rPr>
          <w:lang w:val="es-AR"/>
        </w:rPr>
        <w:t xml:space="preserve"> indígenas </w:t>
      </w:r>
      <w:r w:rsidR="00AC2C87">
        <w:rPr>
          <w:lang w:val="es-AR"/>
        </w:rPr>
        <w:t>que</w:t>
      </w:r>
      <w:r w:rsidR="00855727" w:rsidRPr="00855727">
        <w:rPr>
          <w:lang w:val="es-AR"/>
        </w:rPr>
        <w:t xml:space="preserve"> </w:t>
      </w:r>
      <w:r w:rsidR="00855727" w:rsidRPr="000F529E">
        <w:rPr>
          <w:lang w:val="es-AR"/>
        </w:rPr>
        <w:t>aplican derecho propio consuetudinario, responde</w:t>
      </w:r>
      <w:r w:rsidR="003F489E">
        <w:rPr>
          <w:lang w:val="es-AR"/>
        </w:rPr>
        <w:t>n</w:t>
      </w:r>
      <w:r w:rsidR="00855727" w:rsidRPr="000F529E">
        <w:rPr>
          <w:lang w:val="es-AR"/>
        </w:rPr>
        <w:t xml:space="preserve"> al </w:t>
      </w:r>
      <w:r w:rsidR="000F529E">
        <w:rPr>
          <w:lang w:val="es-AR"/>
        </w:rPr>
        <w:t>pluralismo j</w:t>
      </w:r>
      <w:r w:rsidR="007074B3" w:rsidRPr="000F529E">
        <w:rPr>
          <w:lang w:val="es-AR"/>
        </w:rPr>
        <w:t>urídico</w:t>
      </w:r>
      <w:r w:rsidR="00AB59AF">
        <w:rPr>
          <w:lang w:val="es-AR"/>
        </w:rPr>
        <w:t>.</w:t>
      </w:r>
      <w:r w:rsidR="006F5555">
        <w:rPr>
          <w:lang w:val="es-AR"/>
        </w:rPr>
        <w:t xml:space="preserve"> Al respecto, </w:t>
      </w:r>
      <w:r w:rsidR="005426AC">
        <w:t>e</w:t>
      </w:r>
      <w:r w:rsidR="005426AC" w:rsidRPr="00E70B44">
        <w:t xml:space="preserve">l Comité observa </w:t>
      </w:r>
      <w:r w:rsidR="005426AC">
        <w:t xml:space="preserve">el </w:t>
      </w:r>
      <w:r w:rsidR="005426AC" w:rsidRPr="00E70B44">
        <w:t xml:space="preserve">reconocimiento </w:t>
      </w:r>
      <w:r w:rsidR="005426AC">
        <w:t>que hace el</w:t>
      </w:r>
      <w:r w:rsidR="005426AC" w:rsidRPr="00E70B44">
        <w:t xml:space="preserve"> Estado parte</w:t>
      </w:r>
      <w:r w:rsidR="00267EE0">
        <w:t>,</w:t>
      </w:r>
      <w:r w:rsidR="005426AC" w:rsidRPr="00E70B44">
        <w:t xml:space="preserve"> </w:t>
      </w:r>
      <w:r w:rsidR="005426AC">
        <w:t>en el artículo 1 de su Constitución</w:t>
      </w:r>
      <w:r w:rsidR="00267EE0">
        <w:t>,</w:t>
      </w:r>
      <w:r w:rsidR="005426AC">
        <w:t xml:space="preserve"> </w:t>
      </w:r>
      <w:r w:rsidR="005426AC" w:rsidRPr="00E70B44">
        <w:t>como Estado intercultural y plurinacional</w:t>
      </w:r>
      <w:r w:rsidR="00267EE0">
        <w:t>. Lo anterior</w:t>
      </w:r>
      <w:r w:rsidR="005426AC">
        <w:t xml:space="preserve"> </w:t>
      </w:r>
      <w:r w:rsidR="005426AC" w:rsidRPr="00E70B44">
        <w:t xml:space="preserve">implica entender que coexisten diversos sistemas de gobierno y regulación social, a través de diferentes autoridades </w:t>
      </w:r>
      <w:r w:rsidR="00B85D56">
        <w:t>como la j</w:t>
      </w:r>
      <w:r w:rsidR="005426AC" w:rsidRPr="00E70B44">
        <w:t>urisdic</w:t>
      </w:r>
      <w:r w:rsidR="00B85D56">
        <w:t>ción ordinaria y la jurisdicción i</w:t>
      </w:r>
      <w:r w:rsidR="005426AC" w:rsidRPr="00E70B44">
        <w:t xml:space="preserve">ndígena, fundamentados en aspectos culturales, </w:t>
      </w:r>
      <w:r w:rsidR="00093543">
        <w:t>políticos</w:t>
      </w:r>
      <w:r w:rsidR="005426AC" w:rsidRPr="00E70B44">
        <w:t xml:space="preserve"> o históricos.</w:t>
      </w:r>
      <w:r w:rsidR="00267EE0">
        <w:t xml:space="preserve"> Asimismo, </w:t>
      </w:r>
      <w:r w:rsidR="00267EE0" w:rsidRPr="00267EE0">
        <w:t xml:space="preserve">el </w:t>
      </w:r>
      <w:r w:rsidR="00EB6E30">
        <w:t xml:space="preserve">Comité considera que el </w:t>
      </w:r>
      <w:r w:rsidR="00267EE0" w:rsidRPr="00267EE0">
        <w:t>objeto principal de la autodetermi</w:t>
      </w:r>
      <w:r w:rsidR="00093543">
        <w:t>nación de los pueblos indígenas</w:t>
      </w:r>
      <w:r w:rsidR="00267EE0" w:rsidRPr="00267EE0">
        <w:t xml:space="preserve"> no es otro que reconocer la divers</w:t>
      </w:r>
      <w:r w:rsidR="00D708E2">
        <w:t xml:space="preserve">idad cultural que existe en </w:t>
      </w:r>
      <w:r w:rsidR="00E03B70">
        <w:t>un</w:t>
      </w:r>
      <w:r w:rsidR="00D708E2">
        <w:t xml:space="preserve"> </w:t>
      </w:r>
      <w:r w:rsidR="00267EE0" w:rsidRPr="00267EE0">
        <w:t>territorio nacional y velar por su especial protección y conservación, pues</w:t>
      </w:r>
      <w:r w:rsidR="00E03B70">
        <w:t>,</w:t>
      </w:r>
      <w:r w:rsidR="00267EE0" w:rsidRPr="00267EE0">
        <w:t xml:space="preserve"> además de ser un verdadero patrimonio inmaterial, </w:t>
      </w:r>
      <w:r w:rsidR="00316477">
        <w:t>involucra la efectividad de los</w:t>
      </w:r>
      <w:r w:rsidR="00267EE0" w:rsidRPr="00267EE0">
        <w:t xml:space="preserve"> derechos de </w:t>
      </w:r>
      <w:r w:rsidR="00316477">
        <w:t>los pueblos indígenas,</w:t>
      </w:r>
      <w:r w:rsidR="00267EE0" w:rsidRPr="00267EE0">
        <w:t xml:space="preserve"> que se materializa a través de los derechos de estas poblaciones a conservar y desarrollar sus propias instituciones políticas, jurídicas, culturales, sociales y económicas</w:t>
      </w:r>
      <w:r w:rsidR="00267EE0">
        <w:t>.</w:t>
      </w:r>
    </w:p>
    <w:p w14:paraId="14DFF275" w14:textId="568D9849" w:rsidR="00A56E10" w:rsidRPr="00A56E10" w:rsidRDefault="00F62951" w:rsidP="00AD50F3">
      <w:pPr>
        <w:pStyle w:val="H56G"/>
        <w:rPr>
          <w:lang w:val="es-AR"/>
        </w:rPr>
      </w:pPr>
      <w:r>
        <w:rPr>
          <w:lang w:val="es-AR"/>
        </w:rPr>
        <w:tab/>
      </w:r>
      <w:r>
        <w:rPr>
          <w:lang w:val="es-AR"/>
        </w:rPr>
        <w:tab/>
      </w:r>
      <w:r w:rsidR="001F4F2F" w:rsidRPr="00EE496C">
        <w:rPr>
          <w:lang w:val="es-AR"/>
        </w:rPr>
        <w:t xml:space="preserve">Obligaciones </w:t>
      </w:r>
      <w:r w:rsidR="00DB37C6" w:rsidRPr="00EE496C">
        <w:rPr>
          <w:lang w:val="es-AR"/>
        </w:rPr>
        <w:t>estipuladas en</w:t>
      </w:r>
      <w:r w:rsidR="001F4F2F" w:rsidRPr="00EE496C">
        <w:rPr>
          <w:lang w:val="es-AR"/>
        </w:rPr>
        <w:t xml:space="preserve"> la Convención</w:t>
      </w:r>
      <w:r w:rsidR="001F4F2F">
        <w:rPr>
          <w:lang w:val="es-AR"/>
        </w:rPr>
        <w:t xml:space="preserve"> a la luz d</w:t>
      </w:r>
      <w:r w:rsidR="00A04702">
        <w:rPr>
          <w:lang w:val="es-AR"/>
        </w:rPr>
        <w:t>e</w:t>
      </w:r>
      <w:r w:rsidR="002011AF">
        <w:rPr>
          <w:lang w:val="es-AR"/>
        </w:rPr>
        <w:t>l d</w:t>
      </w:r>
      <w:r w:rsidR="00A56E10" w:rsidRPr="00A56E10">
        <w:rPr>
          <w:lang w:val="es-AR"/>
        </w:rPr>
        <w:t xml:space="preserve">erecho consuetudinario </w:t>
      </w:r>
      <w:r w:rsidR="00CC199C">
        <w:rPr>
          <w:lang w:val="es-AR"/>
        </w:rPr>
        <w:t>indígena</w:t>
      </w:r>
    </w:p>
    <w:p w14:paraId="05E4F47F" w14:textId="356E3DE3" w:rsidR="00EE1F28" w:rsidRDefault="00837FC9" w:rsidP="00276615">
      <w:pPr>
        <w:pStyle w:val="SingleTxtG"/>
      </w:pPr>
      <w:r>
        <w:t>4.</w:t>
      </w:r>
      <w:r w:rsidR="004241B4">
        <w:t>7</w:t>
      </w:r>
      <w:r>
        <w:tab/>
      </w:r>
      <w:r w:rsidR="00D67D76">
        <w:t>E</w:t>
      </w:r>
      <w:r w:rsidR="00E20966">
        <w:t>l Comité recuerda que l</w:t>
      </w:r>
      <w:r w:rsidR="00E20966" w:rsidRPr="00E20966">
        <w:t xml:space="preserve">a prohibición de la discriminación enunciada en la Convención exige que los </w:t>
      </w:r>
      <w:proofErr w:type="gramStart"/>
      <w:r w:rsidR="00E20966" w:rsidRPr="00E20966">
        <w:t>Estados partes</w:t>
      </w:r>
      <w:proofErr w:type="gramEnd"/>
      <w:r w:rsidR="00E20966" w:rsidRPr="00E20966">
        <w:t xml:space="preserve"> garanticen a toda persona que se encuentre bajo su jurisdicción el goce </w:t>
      </w:r>
      <w:r w:rsidR="00E20966" w:rsidRPr="00E20966">
        <w:rPr>
          <w:i/>
        </w:rPr>
        <w:t>de iure y de facto</w:t>
      </w:r>
      <w:r w:rsidR="00E20966" w:rsidRPr="00E20966">
        <w:t xml:space="preserve"> de los mismos derechos. Según el artículo</w:t>
      </w:r>
      <w:r w:rsidR="00AE082F">
        <w:t> </w:t>
      </w:r>
      <w:r w:rsidR="00E20966" w:rsidRPr="00E20966">
        <w:t>2, párrafo</w:t>
      </w:r>
      <w:r w:rsidR="00C2495C">
        <w:t> </w:t>
      </w:r>
      <w:r w:rsidR="00E20966" w:rsidRPr="00E20966">
        <w:t>1</w:t>
      </w:r>
      <w:r w:rsidR="00C2495C">
        <w:t> </w:t>
      </w:r>
      <w:r w:rsidR="00E20966" w:rsidRPr="00E20966">
        <w:t xml:space="preserve">c), cada Estado parte tomará medidas efectivas para revisar las políticas gubernamentales nacionales y locales, y para enmendar, derogar o anular las leyes y las disposiciones reglamentarias que tengan como consecuencia crear la discriminación racial o perpetuarla donde ya exista. </w:t>
      </w:r>
      <w:r w:rsidR="00A730C4">
        <w:t xml:space="preserve">Así, </w:t>
      </w:r>
      <w:r w:rsidR="00B678AC">
        <w:t xml:space="preserve">el Comité ya ha establecido que </w:t>
      </w:r>
      <w:r w:rsidR="00A730C4">
        <w:t>l</w:t>
      </w:r>
      <w:r w:rsidR="00E20966" w:rsidRPr="00E20966">
        <w:t xml:space="preserve">os Estados deben adoptar medidas positivas para permitir la efectividad de los derechos humanos de los pueblos indígenas, ya sea eliminando los obstáculos restantes o aprobando legislación y adoptando medidas administrativas específicas para cumplir las obligaciones que les impone la </w:t>
      </w:r>
      <w:r w:rsidR="00E20966" w:rsidRPr="00E20966">
        <w:lastRenderedPageBreak/>
        <w:t>Convención</w:t>
      </w:r>
      <w:r w:rsidR="00E20966">
        <w:rPr>
          <w:rStyle w:val="Refdenotaalpie"/>
        </w:rPr>
        <w:footnoteReference w:id="14"/>
      </w:r>
      <w:r w:rsidR="007C082A">
        <w:t>.</w:t>
      </w:r>
      <w:r w:rsidR="00276615">
        <w:t xml:space="preserve"> Por eso, </w:t>
      </w:r>
      <w:r w:rsidR="00EE1F28">
        <w:t>el Comité ha afirmado que</w:t>
      </w:r>
      <w:r w:rsidR="00DC6FDF">
        <w:t>, por ejemplo,</w:t>
      </w:r>
      <w:r w:rsidR="00EE1F28">
        <w:t xml:space="preserve"> </w:t>
      </w:r>
      <w:r w:rsidR="00EE1F28" w:rsidRPr="00EE1F28">
        <w:t xml:space="preserve">el reconocimiento de los derechos de </w:t>
      </w:r>
      <w:r w:rsidR="00EE1F28">
        <w:t xml:space="preserve">los pueblos indígenas </w:t>
      </w:r>
      <w:r w:rsidR="00EE1F28" w:rsidRPr="00EE1F28">
        <w:t xml:space="preserve">sobre </w:t>
      </w:r>
      <w:r w:rsidR="00EE1F28">
        <w:t>sus territorios tradicionales</w:t>
      </w:r>
      <w:r w:rsidR="00EE1F28" w:rsidRPr="00EE1F28">
        <w:t>, fundados en el uso inmemorial</w:t>
      </w:r>
      <w:r w:rsidR="00FB3D8E" w:rsidRPr="00FB3D8E">
        <w:t xml:space="preserve"> </w:t>
      </w:r>
      <w:r w:rsidR="00FB3D8E">
        <w:t xml:space="preserve">y </w:t>
      </w:r>
      <w:r w:rsidR="00FB3D8E" w:rsidRPr="00FB3D8E">
        <w:t>en el derecho consuetudinario de los pueblos indígenas</w:t>
      </w:r>
      <w:r w:rsidR="00EE1F28" w:rsidRPr="00EE1F28">
        <w:t>, supone la obligación de respetar y proteger esos derechos en la práctica</w:t>
      </w:r>
      <w:r w:rsidR="00545009">
        <w:t>, debiendo adoptar para ello medidas especiales</w:t>
      </w:r>
      <w:r w:rsidR="00EE1F28">
        <w:rPr>
          <w:rStyle w:val="Refdenotaalpie"/>
        </w:rPr>
        <w:footnoteReference w:id="15"/>
      </w:r>
      <w:r w:rsidR="00A26D51">
        <w:t>. Lo anterior se debe a que, como ya lo ha afirmado el Comité,</w:t>
      </w:r>
      <w:r w:rsidR="00DC6FDF">
        <w:t xml:space="preserve"> </w:t>
      </w:r>
      <w:r w:rsidR="00DC6FDF" w:rsidRPr="0083126B">
        <w:t xml:space="preserve">pasar por alto el derecho inherente de los pueblos indígenas a </w:t>
      </w:r>
      <w:r w:rsidR="00DC6FDF">
        <w:t>sus territorios tradicionales</w:t>
      </w:r>
      <w:r w:rsidR="00A26D51">
        <w:t xml:space="preserve"> </w:t>
      </w:r>
      <w:r w:rsidR="003C38E3">
        <w:t>―que</w:t>
      </w:r>
      <w:r w:rsidR="00114A67">
        <w:t xml:space="preserve"> se basa</w:t>
      </w:r>
      <w:r w:rsidR="00A950F0">
        <w:t xml:space="preserve"> en </w:t>
      </w:r>
      <w:r w:rsidR="00A950F0" w:rsidRPr="00A950F0">
        <w:t>el derecho consuetudinario indígena</w:t>
      </w:r>
      <w:r w:rsidR="003C38E3">
        <w:t>―</w:t>
      </w:r>
      <w:r w:rsidR="00A950F0">
        <w:t>,</w:t>
      </w:r>
      <w:r w:rsidR="00A950F0" w:rsidRPr="00A950F0">
        <w:t xml:space="preserve"> </w:t>
      </w:r>
      <w:r w:rsidR="00DC6FDF" w:rsidRPr="0083126B">
        <w:t>constit</w:t>
      </w:r>
      <w:r w:rsidR="00114A67">
        <w:t>uye una forma de discriminación</w:t>
      </w:r>
      <w:r w:rsidR="00DC6FDF" w:rsidRPr="0083126B">
        <w:t xml:space="preserve"> ya que anula o menoscaba el reconocimiento, el goce o el ejercicio, por los pueblos indígenas, en igualdad de condiciones con los demás, de </w:t>
      </w:r>
      <w:r w:rsidR="00F23B1C">
        <w:t xml:space="preserve">sus derechos </w:t>
      </w:r>
      <w:r w:rsidR="00FE10AC">
        <w:t>a</w:t>
      </w:r>
      <w:r w:rsidR="00F23B1C">
        <w:t xml:space="preserve"> la propieda</w:t>
      </w:r>
      <w:r w:rsidR="00FB6BAC">
        <w:t>d</w:t>
      </w:r>
      <w:r w:rsidR="002A7739">
        <w:t>,</w:t>
      </w:r>
      <w:r w:rsidR="00F23B1C">
        <w:t xml:space="preserve"> </w:t>
      </w:r>
      <w:r w:rsidR="00470CED">
        <w:t>ligados</w:t>
      </w:r>
      <w:r w:rsidR="002A7739">
        <w:t xml:space="preserve"> con su</w:t>
      </w:r>
      <w:r w:rsidR="00DC6FDF" w:rsidRPr="0083126B">
        <w:t xml:space="preserve"> identidad</w:t>
      </w:r>
      <w:r w:rsidR="00DC6FDF">
        <w:rPr>
          <w:rStyle w:val="Refdenotaalpie"/>
        </w:rPr>
        <w:footnoteReference w:id="16"/>
      </w:r>
      <w:r w:rsidR="007C082A">
        <w:t>.</w:t>
      </w:r>
    </w:p>
    <w:p w14:paraId="399125F3" w14:textId="3ADF8A78" w:rsidR="001B4483" w:rsidRPr="001B4483" w:rsidRDefault="00F62951" w:rsidP="00AD50F3">
      <w:pPr>
        <w:pStyle w:val="H56G"/>
        <w:rPr>
          <w:lang w:val="es-AR"/>
        </w:rPr>
      </w:pPr>
      <w:r>
        <w:tab/>
      </w:r>
      <w:r>
        <w:tab/>
      </w:r>
      <w:r>
        <w:tab/>
      </w:r>
      <w:r w:rsidR="00835136">
        <w:t>No</w:t>
      </w:r>
      <w:r w:rsidR="00AB5F6B">
        <w:t xml:space="preserve"> discriminación en el goce de los derechos</w:t>
      </w:r>
      <w:r w:rsidR="005D1FEE">
        <w:t xml:space="preserve"> al matrimonio</w:t>
      </w:r>
    </w:p>
    <w:p w14:paraId="23FF375D" w14:textId="55E05DD1" w:rsidR="00C81196" w:rsidRDefault="00A55997" w:rsidP="00F62951">
      <w:pPr>
        <w:pStyle w:val="SingleTxtG"/>
      </w:pPr>
      <w:r>
        <w:t>4.</w:t>
      </w:r>
      <w:r w:rsidR="001D6C97">
        <w:t>8</w:t>
      </w:r>
      <w:r w:rsidR="00C81196">
        <w:tab/>
      </w:r>
      <w:r w:rsidR="001D6C97">
        <w:t>E</w:t>
      </w:r>
      <w:r w:rsidR="00D51099">
        <w:t>n el presente caso, e</w:t>
      </w:r>
      <w:r w:rsidR="00C81196">
        <w:t xml:space="preserve">l Comité observa que el </w:t>
      </w:r>
      <w:r w:rsidR="0003686D">
        <w:t>a</w:t>
      </w:r>
      <w:r w:rsidR="00C81196" w:rsidRPr="00BA108E">
        <w:t xml:space="preserve">cta de </w:t>
      </w:r>
      <w:r w:rsidR="0003686D">
        <w:t>r</w:t>
      </w:r>
      <w:r w:rsidR="00C81196" w:rsidRPr="00BA108E">
        <w:t xml:space="preserve">egistro de </w:t>
      </w:r>
      <w:r w:rsidR="0003686D">
        <w:t>m</w:t>
      </w:r>
      <w:r w:rsidR="00C81196" w:rsidRPr="00BA108E">
        <w:t xml:space="preserve">atrimonio </w:t>
      </w:r>
      <w:r w:rsidR="0003686D">
        <w:t>a</w:t>
      </w:r>
      <w:r w:rsidR="00C81196" w:rsidRPr="00BA108E">
        <w:t>ncestral</w:t>
      </w:r>
      <w:r w:rsidR="00C81196">
        <w:t xml:space="preserve"> inscrito </w:t>
      </w:r>
      <w:r w:rsidR="00C81196" w:rsidRPr="000E4B2B">
        <w:t xml:space="preserve">en el </w:t>
      </w:r>
      <w:r w:rsidR="00C81196" w:rsidRPr="00035623">
        <w:t>Registro de Actos de Familia</w:t>
      </w:r>
      <w:r w:rsidR="00C81196" w:rsidRPr="008D112A">
        <w:t xml:space="preserve"> </w:t>
      </w:r>
      <w:r w:rsidR="00C81196" w:rsidRPr="007E0D68">
        <w:t xml:space="preserve">de la </w:t>
      </w:r>
      <w:r w:rsidR="008D112A" w:rsidRPr="007E0D68">
        <w:t>c</w:t>
      </w:r>
      <w:r w:rsidR="00C81196" w:rsidRPr="00750FAB">
        <w:t xml:space="preserve">omunidad </w:t>
      </w:r>
      <w:r w:rsidR="008D112A" w:rsidRPr="00750FAB">
        <w:t>a</w:t>
      </w:r>
      <w:r w:rsidR="00C81196" w:rsidRPr="00750FAB">
        <w:t xml:space="preserve">ncestral </w:t>
      </w:r>
      <w:r w:rsidR="008D112A" w:rsidRPr="00750FAB">
        <w:t xml:space="preserve">de </w:t>
      </w:r>
      <w:proofErr w:type="gramStart"/>
      <w:r w:rsidR="00C81196" w:rsidRPr="00750FAB">
        <w:t>Escaleras,</w:t>
      </w:r>
      <w:proofErr w:type="gramEnd"/>
      <w:r w:rsidR="00C81196" w:rsidRPr="00750FAB">
        <w:t xml:space="preserve"> establece</w:t>
      </w:r>
      <w:r w:rsidR="00C81196">
        <w:t xml:space="preserve"> que</w:t>
      </w:r>
      <w:r w:rsidR="00746ACD">
        <w:t>:</w:t>
      </w:r>
    </w:p>
    <w:p w14:paraId="10FBC228" w14:textId="509CE721" w:rsidR="00C81196" w:rsidRDefault="00C81196" w:rsidP="00C81196">
      <w:pPr>
        <w:pStyle w:val="SingleTxtG"/>
        <w:ind w:left="1701"/>
      </w:pPr>
      <w:r w:rsidRPr="00BA108E">
        <w:t>ante la autoridad indígena de esta comunidad</w:t>
      </w:r>
      <w:r>
        <w:t>,</w:t>
      </w:r>
      <w:r w:rsidRPr="00BA108E">
        <w:t xml:space="preserve"> acuden en forma </w:t>
      </w:r>
      <w:r w:rsidRPr="008F158A">
        <w:t xml:space="preserve">libre, </w:t>
      </w:r>
      <w:r w:rsidRPr="00750FAB">
        <w:t>cons</w:t>
      </w:r>
      <w:r w:rsidR="008F158A" w:rsidRPr="00AD50F3">
        <w:t>c</w:t>
      </w:r>
      <w:r w:rsidRPr="008F158A">
        <w:t xml:space="preserve">iente </w:t>
      </w:r>
      <w:r w:rsidRPr="00750FAB">
        <w:t>y</w:t>
      </w:r>
      <w:r w:rsidRPr="00BA108E">
        <w:t xml:space="preserve"> voluntariamente el hermano Carlos Pérez </w:t>
      </w:r>
      <w:proofErr w:type="spellStart"/>
      <w:r w:rsidRPr="00BA108E">
        <w:t>Guartambel</w:t>
      </w:r>
      <w:proofErr w:type="spellEnd"/>
      <w:r w:rsidRPr="00BA108E">
        <w:t xml:space="preserve"> y la hermana Manuela </w:t>
      </w:r>
      <w:proofErr w:type="spellStart"/>
      <w:r w:rsidRPr="00BA108E">
        <w:t>Lavinas</w:t>
      </w:r>
      <w:proofErr w:type="spellEnd"/>
      <w:r w:rsidRPr="00BA108E">
        <w:t xml:space="preserve"> </w:t>
      </w:r>
      <w:proofErr w:type="spellStart"/>
      <w:r w:rsidRPr="00BA108E">
        <w:t>Picq</w:t>
      </w:r>
      <w:proofErr w:type="spellEnd"/>
      <w:r w:rsidRPr="00BA108E">
        <w:t xml:space="preserve">, acompañados de los testigos Mirian Chuchuca </w:t>
      </w:r>
      <w:proofErr w:type="spellStart"/>
      <w:r w:rsidRPr="00BA108E">
        <w:t>Pugo</w:t>
      </w:r>
      <w:proofErr w:type="spellEnd"/>
      <w:r w:rsidRPr="00BA108E">
        <w:t xml:space="preserve"> y Ruth Noemi </w:t>
      </w:r>
      <w:proofErr w:type="spellStart"/>
      <w:r w:rsidRPr="00BA108E">
        <w:t>Pugo</w:t>
      </w:r>
      <w:proofErr w:type="spellEnd"/>
      <w:r w:rsidRPr="00BA108E">
        <w:t xml:space="preserve"> Pérez, a fin de inscribir en el Registro de Actos de Familia de esta comunidad la siguiente acta de matrimonio ancestral</w:t>
      </w:r>
      <w:r w:rsidR="00C52B9D">
        <w:t>.</w:t>
      </w:r>
      <w:r>
        <w:t xml:space="preserve"> Identificación del contrayente: Carlos Pérez </w:t>
      </w:r>
      <w:proofErr w:type="spellStart"/>
      <w:r>
        <w:t>Guartambel</w:t>
      </w:r>
      <w:proofErr w:type="spellEnd"/>
      <w:r>
        <w:t xml:space="preserve">, con cédula identificatoria </w:t>
      </w:r>
      <w:r w:rsidR="00C52B9D">
        <w:t>núm</w:t>
      </w:r>
      <w:r>
        <w:t>. 0102475449</w:t>
      </w:r>
      <w:r w:rsidR="00A160EF">
        <w:t>.</w:t>
      </w:r>
      <w:r>
        <w:t xml:space="preserve"> Lugar y fecha de nacimiento: </w:t>
      </w:r>
      <w:proofErr w:type="spellStart"/>
      <w:r>
        <w:t>Kachipucara</w:t>
      </w:r>
      <w:proofErr w:type="spellEnd"/>
      <w:r>
        <w:t xml:space="preserve">/Escaleras, parroquia </w:t>
      </w:r>
      <w:proofErr w:type="spellStart"/>
      <w:r>
        <w:t>Tarqki</w:t>
      </w:r>
      <w:proofErr w:type="spellEnd"/>
      <w:r>
        <w:t>, 26 de febrero de 1969</w:t>
      </w:r>
      <w:r w:rsidR="00C246C7">
        <w:t>.</w:t>
      </w:r>
      <w:r>
        <w:t xml:space="preserve"> </w:t>
      </w:r>
      <w:r w:rsidR="00C246C7">
        <w:t>E</w:t>
      </w:r>
      <w:r>
        <w:t xml:space="preserve">stado familiar: viudo, cuya pareja María Verónica Cevallos </w:t>
      </w:r>
      <w:proofErr w:type="spellStart"/>
      <w:r>
        <w:t>Uguña</w:t>
      </w:r>
      <w:proofErr w:type="spellEnd"/>
      <w:r>
        <w:t xml:space="preserve"> se adelantó a una dimensión superior de vida el 16 de octubre </w:t>
      </w:r>
      <w:r w:rsidRPr="00573BA9">
        <w:t xml:space="preserve">de 2012, con quien procrearon </w:t>
      </w:r>
      <w:r w:rsidR="00C246C7">
        <w:t>dos</w:t>
      </w:r>
      <w:r w:rsidRPr="00573BA9">
        <w:t xml:space="preserve"> descendientes […]. Identificación de la contrayente […]</w:t>
      </w:r>
      <w:r w:rsidR="00C246C7">
        <w:t>.</w:t>
      </w:r>
      <w:r>
        <w:t xml:space="preserve"> Domicilio de los contrayentes […]</w:t>
      </w:r>
      <w:r w:rsidR="00877CC7">
        <w:t>.</w:t>
      </w:r>
      <w:r>
        <w:t xml:space="preserve"> Lugar y fecha de la ceremonia: Lagunas de </w:t>
      </w:r>
      <w:proofErr w:type="spellStart"/>
      <w:r>
        <w:t>Kimsakocha</w:t>
      </w:r>
      <w:proofErr w:type="spellEnd"/>
      <w:r>
        <w:t xml:space="preserve"> en </w:t>
      </w:r>
      <w:proofErr w:type="spellStart"/>
      <w:r>
        <w:t>Junda</w:t>
      </w:r>
      <w:proofErr w:type="spellEnd"/>
      <w:r>
        <w:t xml:space="preserve"> </w:t>
      </w:r>
      <w:proofErr w:type="spellStart"/>
      <w:r>
        <w:t>Killa</w:t>
      </w:r>
      <w:proofErr w:type="spellEnd"/>
      <w:r>
        <w:t xml:space="preserve"> (luna llena) del 21 de agosto del año occidental 2013. A esta acta comparece también a suscribir Rosa Inés </w:t>
      </w:r>
      <w:proofErr w:type="spellStart"/>
      <w:r>
        <w:t>Guartambel</w:t>
      </w:r>
      <w:proofErr w:type="spellEnd"/>
      <w:r>
        <w:t xml:space="preserve"> </w:t>
      </w:r>
      <w:proofErr w:type="spellStart"/>
      <w:r>
        <w:t>Guinansaca</w:t>
      </w:r>
      <w:proofErr w:type="spellEnd"/>
      <w:r>
        <w:t xml:space="preserve">, quien en calidad de abuela y madrina de las menores </w:t>
      </w:r>
      <w:r w:rsidR="00AB52E4">
        <w:t xml:space="preserve">[…] </w:t>
      </w:r>
      <w:r>
        <w:t xml:space="preserve">compromete todo el apoyo a fin de garantizar una buena crianza integral de las menores, inspirados en el Allí </w:t>
      </w:r>
      <w:proofErr w:type="spellStart"/>
      <w:r w:rsidR="008F158A">
        <w:t>S</w:t>
      </w:r>
      <w:r>
        <w:t>umak</w:t>
      </w:r>
      <w:proofErr w:type="spellEnd"/>
      <w:r>
        <w:t xml:space="preserve"> </w:t>
      </w:r>
      <w:proofErr w:type="spellStart"/>
      <w:r w:rsidR="008F158A">
        <w:t>K</w:t>
      </w:r>
      <w:r>
        <w:t>awsay</w:t>
      </w:r>
      <w:proofErr w:type="spellEnd"/>
      <w:r>
        <w:t xml:space="preserve"> convidando y complementando con el padre de las menores conforme el derecho propio de los pueblos originarios. El presente acto del buen gobierno comunitario se sustenta en lo que dispone</w:t>
      </w:r>
      <w:r w:rsidR="002E159C">
        <w:t>n</w:t>
      </w:r>
      <w:r>
        <w:t xml:space="preserve"> </w:t>
      </w:r>
      <w:r w:rsidR="002E159C">
        <w:t xml:space="preserve">los </w:t>
      </w:r>
      <w:r>
        <w:t>art</w:t>
      </w:r>
      <w:r w:rsidR="002E159C">
        <w:t>ículos</w:t>
      </w:r>
      <w:r>
        <w:t xml:space="preserve"> 1, 10, 11, 56, 57, 68</w:t>
      </w:r>
      <w:r w:rsidR="002E159C">
        <w:t xml:space="preserve"> y</w:t>
      </w:r>
      <w:r>
        <w:t xml:space="preserve"> 171 de la Constitución</w:t>
      </w:r>
      <w:r w:rsidR="002E159C">
        <w:t>;</w:t>
      </w:r>
      <w:r>
        <w:t xml:space="preserve"> </w:t>
      </w:r>
      <w:r w:rsidR="002E159C">
        <w:t xml:space="preserve">los </w:t>
      </w:r>
      <w:r>
        <w:t>art</w:t>
      </w:r>
      <w:r w:rsidR="002E159C">
        <w:t>ículos </w:t>
      </w:r>
      <w:r>
        <w:t>1, 2, 3, 5</w:t>
      </w:r>
      <w:r w:rsidR="002E159C">
        <w:t xml:space="preserve"> y</w:t>
      </w:r>
      <w:r>
        <w:t xml:space="preserve"> 8 del Convenio </w:t>
      </w:r>
      <w:r w:rsidR="0017125D">
        <w:t>núm. </w:t>
      </w:r>
      <w:r>
        <w:t>169 de la OIT</w:t>
      </w:r>
      <w:r w:rsidR="001F385F">
        <w:t>;</w:t>
      </w:r>
      <w:r>
        <w:t xml:space="preserve"> </w:t>
      </w:r>
      <w:r w:rsidR="0017125D">
        <w:t xml:space="preserve">los </w:t>
      </w:r>
      <w:r>
        <w:t>art</w:t>
      </w:r>
      <w:r w:rsidR="0017125D">
        <w:t>ículos</w:t>
      </w:r>
      <w:r>
        <w:t xml:space="preserve"> 1, 2, 3, 4, 5, 9, 11, 33 y 34 de la Declaración de la</w:t>
      </w:r>
      <w:r w:rsidR="001F385F">
        <w:t>s</w:t>
      </w:r>
      <w:r>
        <w:t xml:space="preserve"> </w:t>
      </w:r>
      <w:r w:rsidR="001F385F">
        <w:t xml:space="preserve">Naciones Unidas </w:t>
      </w:r>
      <w:r>
        <w:t xml:space="preserve">sobre </w:t>
      </w:r>
      <w:r w:rsidR="001F385F">
        <w:t xml:space="preserve">los Derechos de los </w:t>
      </w:r>
      <w:r>
        <w:t>Pueblos Indígenas</w:t>
      </w:r>
      <w:r w:rsidR="0066749C">
        <w:t>; los</w:t>
      </w:r>
      <w:r>
        <w:t xml:space="preserve"> art</w:t>
      </w:r>
      <w:r w:rsidR="001F385F">
        <w:t>ículos</w:t>
      </w:r>
      <w:r>
        <w:t xml:space="preserve"> 343 y 344 del Código Orgánico de la Función Judicial y el derecho propio de los pueblos milenarios, procedemos a registrar la presente acta de matrimonio ancestral en los registros </w:t>
      </w:r>
      <w:r w:rsidRPr="00750FAB">
        <w:t xml:space="preserve">de la comunidad Escalera, misma </w:t>
      </w:r>
      <w:r w:rsidR="007D7251" w:rsidRPr="00750FAB">
        <w:t xml:space="preserve">[…] </w:t>
      </w:r>
      <w:r w:rsidRPr="00750FAB">
        <w:t xml:space="preserve">que será remitida a la </w:t>
      </w:r>
      <w:r w:rsidRPr="007E0D68">
        <w:t>Federación de Organizaciones Indígenas y Campesinas del Azuay</w:t>
      </w:r>
      <w:r w:rsidR="00A37D93" w:rsidRPr="007E0D68">
        <w:t xml:space="preserve"> (</w:t>
      </w:r>
      <w:proofErr w:type="spellStart"/>
      <w:r w:rsidR="00A37D93" w:rsidRPr="007E0D68">
        <w:t>FOA</w:t>
      </w:r>
      <w:proofErr w:type="spellEnd"/>
      <w:r w:rsidR="00A37D93" w:rsidRPr="007E0D68">
        <w:t>)</w:t>
      </w:r>
      <w:r w:rsidRPr="00750FAB">
        <w:t xml:space="preserve"> y ante la Confederación de</w:t>
      </w:r>
      <w:r w:rsidRPr="00FA1B6A">
        <w:t xml:space="preserve"> Pueblos de la Nacionalidad </w:t>
      </w:r>
      <w:proofErr w:type="spellStart"/>
      <w:r w:rsidRPr="00FA1B6A">
        <w:t>Kichwa</w:t>
      </w:r>
      <w:proofErr w:type="spellEnd"/>
      <w:r w:rsidRPr="00FA1B6A">
        <w:t xml:space="preserve"> del Ecuador (</w:t>
      </w:r>
      <w:proofErr w:type="spellStart"/>
      <w:r w:rsidRPr="00FA1B6A">
        <w:t>ECUARUNARI</w:t>
      </w:r>
      <w:proofErr w:type="spellEnd"/>
      <w:r w:rsidRPr="00FA1B6A">
        <w:t>)</w:t>
      </w:r>
      <w:r w:rsidRPr="00DE0A49">
        <w:rPr>
          <w:sz w:val="18"/>
          <w:vertAlign w:val="superscript"/>
        </w:rPr>
        <w:footnoteReference w:id="17"/>
      </w:r>
      <w:r>
        <w:t>.</w:t>
      </w:r>
    </w:p>
    <w:p w14:paraId="6E0AF3B5" w14:textId="2A1C3FC4" w:rsidR="00C81196" w:rsidRDefault="00A55997" w:rsidP="00C81196">
      <w:pPr>
        <w:pStyle w:val="SingleTxtG"/>
      </w:pPr>
      <w:r>
        <w:t>4.</w:t>
      </w:r>
      <w:r w:rsidR="00B02C71">
        <w:t>9</w:t>
      </w:r>
      <w:r w:rsidR="00C81196">
        <w:tab/>
        <w:t xml:space="preserve">Asimismo, el Comité observa que los registros de matrimonios ancestrales tanto de la Federación de Organizaciones Indígenas y Campesinas del Azuay, como de la </w:t>
      </w:r>
      <w:r w:rsidR="00C81196" w:rsidRPr="00C80842">
        <w:t xml:space="preserve">Confederación de Pueblos de la Nacionalidad </w:t>
      </w:r>
      <w:proofErr w:type="spellStart"/>
      <w:r w:rsidR="00C81196" w:rsidRPr="00C80842">
        <w:t>Kichwa</w:t>
      </w:r>
      <w:proofErr w:type="spellEnd"/>
      <w:r w:rsidR="00C81196" w:rsidRPr="00C80842">
        <w:t xml:space="preserve"> del Ecuador</w:t>
      </w:r>
      <w:r w:rsidR="00C81196">
        <w:t xml:space="preserve"> certifican en términos </w:t>
      </w:r>
      <w:r w:rsidR="00C81196" w:rsidRPr="0061717F">
        <w:t xml:space="preserve">similares el </w:t>
      </w:r>
      <w:r w:rsidR="00C81196" w:rsidRPr="0061717F">
        <w:lastRenderedPageBreak/>
        <w:t xml:space="preserve">matrimonio ancestral llevado a cabo ante autoridades indígenas </w:t>
      </w:r>
      <w:proofErr w:type="spellStart"/>
      <w:r w:rsidR="000D4F43">
        <w:t>k</w:t>
      </w:r>
      <w:r w:rsidR="00C81196" w:rsidRPr="0061717F">
        <w:t>ichwa-</w:t>
      </w:r>
      <w:r w:rsidR="000D4F43">
        <w:t>k</w:t>
      </w:r>
      <w:r w:rsidR="00C81196" w:rsidRPr="0061717F">
        <w:t>añaris</w:t>
      </w:r>
      <w:proofErr w:type="spellEnd"/>
      <w:r w:rsidR="00C81196" w:rsidRPr="0061717F">
        <w:t xml:space="preserve"> en la </w:t>
      </w:r>
      <w:r w:rsidR="008F33FA">
        <w:t>c</w:t>
      </w:r>
      <w:r w:rsidR="00C81196" w:rsidRPr="0061717F">
        <w:t xml:space="preserve">omunidad </w:t>
      </w:r>
      <w:r w:rsidR="008F33FA">
        <w:t>i</w:t>
      </w:r>
      <w:r w:rsidR="00C81196" w:rsidRPr="0061717F">
        <w:t>ndígena de Escaleras</w:t>
      </w:r>
      <w:r w:rsidR="00C81196">
        <w:t xml:space="preserve"> entre el peticionario y la</w:t>
      </w:r>
      <w:r w:rsidR="00C81196" w:rsidRPr="00320770">
        <w:t xml:space="preserve"> Sra. </w:t>
      </w:r>
      <w:proofErr w:type="spellStart"/>
      <w:r w:rsidR="00C81196" w:rsidRPr="00320770">
        <w:t>Lavinas</w:t>
      </w:r>
      <w:proofErr w:type="spellEnd"/>
      <w:r w:rsidR="00C81196" w:rsidRPr="00320770">
        <w:t xml:space="preserve"> </w:t>
      </w:r>
      <w:proofErr w:type="spellStart"/>
      <w:r w:rsidR="00C81196" w:rsidRPr="00320770">
        <w:t>Picq</w:t>
      </w:r>
      <w:proofErr w:type="spellEnd"/>
      <w:r w:rsidR="00C81196" w:rsidRPr="0061717F">
        <w:t>.</w:t>
      </w:r>
    </w:p>
    <w:p w14:paraId="7A1A3245" w14:textId="308374D7" w:rsidR="00B93B9E" w:rsidRPr="00683B5F" w:rsidRDefault="00A55997" w:rsidP="00C81196">
      <w:pPr>
        <w:pStyle w:val="SingleTxtG"/>
      </w:pPr>
      <w:r>
        <w:t>4.1</w:t>
      </w:r>
      <w:r w:rsidR="003E0B76">
        <w:t>0</w:t>
      </w:r>
      <w:r w:rsidR="002C2DAB">
        <w:tab/>
        <w:t xml:space="preserve">El Comité observa que </w:t>
      </w:r>
      <w:r w:rsidR="00C11589">
        <w:t xml:space="preserve">las autoridades tradicionales de la </w:t>
      </w:r>
      <w:r w:rsidR="00297495">
        <w:t>c</w:t>
      </w:r>
      <w:r w:rsidR="00C11589" w:rsidRPr="00C11589">
        <w:t xml:space="preserve">omunidad </w:t>
      </w:r>
      <w:r w:rsidR="00297495">
        <w:t>a</w:t>
      </w:r>
      <w:r w:rsidR="00C11589" w:rsidRPr="00C11589">
        <w:t>ncestral Escaleras</w:t>
      </w:r>
      <w:r w:rsidR="00297495">
        <w:t>,</w:t>
      </w:r>
      <w:r w:rsidR="00C11589" w:rsidRPr="00C11589">
        <w:t xml:space="preserve"> </w:t>
      </w:r>
      <w:r w:rsidR="00C11589">
        <w:t xml:space="preserve">que elaboraron </w:t>
      </w:r>
      <w:r w:rsidR="005F4021">
        <w:t>el acta</w:t>
      </w:r>
      <w:r w:rsidR="00C11589">
        <w:t xml:space="preserve"> de matrimonio</w:t>
      </w:r>
      <w:r w:rsidR="00F72E4D" w:rsidRPr="00F72E4D">
        <w:t xml:space="preserve"> </w:t>
      </w:r>
      <w:proofErr w:type="gramStart"/>
      <w:r w:rsidR="00F72E4D" w:rsidRPr="00F72E4D">
        <w:t>de acuerdo a</w:t>
      </w:r>
      <w:proofErr w:type="gramEnd"/>
      <w:r w:rsidR="00F72E4D" w:rsidRPr="00F72E4D">
        <w:t xml:space="preserve"> sus costumbres milenarias</w:t>
      </w:r>
      <w:r w:rsidR="00C11589">
        <w:t>,</w:t>
      </w:r>
      <w:r w:rsidR="002C2DAB">
        <w:t xml:space="preserve"> </w:t>
      </w:r>
      <w:r w:rsidR="00BE4A06">
        <w:t xml:space="preserve">certificaron la identidad de los contrayentes, </w:t>
      </w:r>
      <w:r w:rsidR="000F7FB3">
        <w:t xml:space="preserve">su edad, </w:t>
      </w:r>
      <w:r w:rsidR="00BE4A06">
        <w:t>su estado civil anterior, su dirección, la v</w:t>
      </w:r>
      <w:r w:rsidR="00490D86">
        <w:t>oluntariedad con la que contraen</w:t>
      </w:r>
      <w:r w:rsidR="00BE4A06">
        <w:t xml:space="preserve"> matrimonio, </w:t>
      </w:r>
      <w:r w:rsidR="00BC7FD3" w:rsidRPr="00BC7FD3">
        <w:t xml:space="preserve">el lugar y la fecha </w:t>
      </w:r>
      <w:r w:rsidR="00BC7FD3">
        <w:t>del</w:t>
      </w:r>
      <w:r w:rsidR="00BC7FD3" w:rsidRPr="00BC7FD3">
        <w:t xml:space="preserve"> matrimonio</w:t>
      </w:r>
      <w:r w:rsidR="00BC7FD3">
        <w:t>,</w:t>
      </w:r>
      <w:r w:rsidR="00312ECC">
        <w:t xml:space="preserve"> y</w:t>
      </w:r>
      <w:r w:rsidR="00BC7FD3">
        <w:t xml:space="preserve"> </w:t>
      </w:r>
      <w:r w:rsidR="00B83EA3">
        <w:t>todo lo</w:t>
      </w:r>
      <w:r w:rsidR="00BE4A06">
        <w:t xml:space="preserve"> anterior con presencia de dos testigos.</w:t>
      </w:r>
    </w:p>
    <w:p w14:paraId="4BDE2CAB" w14:textId="69DC8555" w:rsidR="00684482" w:rsidRDefault="00914978" w:rsidP="001D7C39">
      <w:pPr>
        <w:pStyle w:val="SingleTxtG"/>
        <w:rPr>
          <w:lang w:val="es-AR"/>
        </w:rPr>
      </w:pPr>
      <w:r w:rsidRPr="00683B5F">
        <w:rPr>
          <w:lang w:val="es-AR"/>
        </w:rPr>
        <w:t>4.1</w:t>
      </w:r>
      <w:r w:rsidR="003E0B76">
        <w:rPr>
          <w:lang w:val="es-AR"/>
        </w:rPr>
        <w:t>1</w:t>
      </w:r>
      <w:r w:rsidRPr="00683B5F">
        <w:rPr>
          <w:lang w:val="es-AR"/>
        </w:rPr>
        <w:tab/>
      </w:r>
      <w:r w:rsidR="001C727A">
        <w:rPr>
          <w:lang w:val="es-AR"/>
        </w:rPr>
        <w:t>E</w:t>
      </w:r>
      <w:r w:rsidR="00C06B97" w:rsidRPr="00683B5F">
        <w:rPr>
          <w:lang w:val="es-AR"/>
        </w:rPr>
        <w:t xml:space="preserve">l Comité </w:t>
      </w:r>
      <w:r w:rsidR="001C727A">
        <w:rPr>
          <w:lang w:val="es-AR"/>
        </w:rPr>
        <w:t xml:space="preserve">también </w:t>
      </w:r>
      <w:r w:rsidR="00C06B97" w:rsidRPr="00683B5F">
        <w:rPr>
          <w:lang w:val="es-AR"/>
        </w:rPr>
        <w:t xml:space="preserve">observa que </w:t>
      </w:r>
      <w:r w:rsidR="004844D8" w:rsidRPr="00683B5F">
        <w:rPr>
          <w:lang w:val="es-AR"/>
        </w:rPr>
        <w:t xml:space="preserve">el </w:t>
      </w:r>
      <w:r w:rsidR="009475F7" w:rsidRPr="00683B5F">
        <w:rPr>
          <w:lang w:val="es-AR"/>
        </w:rPr>
        <w:t>E</w:t>
      </w:r>
      <w:r w:rsidR="004B770A" w:rsidRPr="00683B5F">
        <w:rPr>
          <w:lang w:val="es-AR"/>
        </w:rPr>
        <w:t>stado parte no reconoció</w:t>
      </w:r>
      <w:r w:rsidR="004844D8" w:rsidRPr="00683B5F">
        <w:rPr>
          <w:lang w:val="es-AR"/>
        </w:rPr>
        <w:t xml:space="preserve"> el matrimonio</w:t>
      </w:r>
      <w:r w:rsidR="004B770A" w:rsidRPr="00683B5F">
        <w:rPr>
          <w:lang w:val="es-AR"/>
        </w:rPr>
        <w:t xml:space="preserve"> del peticionar</w:t>
      </w:r>
      <w:r w:rsidR="002A2FD6" w:rsidRPr="00683B5F">
        <w:rPr>
          <w:lang w:val="es-AR"/>
        </w:rPr>
        <w:t>io</w:t>
      </w:r>
      <w:r w:rsidR="004B770A" w:rsidRPr="00683B5F">
        <w:rPr>
          <w:lang w:val="es-AR"/>
        </w:rPr>
        <w:t xml:space="preserve"> porque no fue celebrado </w:t>
      </w:r>
      <w:r w:rsidR="009B6C1D" w:rsidRPr="00683B5F">
        <w:rPr>
          <w:lang w:val="es-AR"/>
        </w:rPr>
        <w:t>por las autoridades estatales establecidas por el Código Civil y la Ley Orgánica de Gestión de la Identidad y Datos Civiles.</w:t>
      </w:r>
      <w:r w:rsidR="004844D8" w:rsidRPr="00683B5F">
        <w:rPr>
          <w:lang w:val="es-AR"/>
        </w:rPr>
        <w:t xml:space="preserve"> </w:t>
      </w:r>
      <w:r w:rsidR="00683B5F" w:rsidRPr="00683B5F">
        <w:rPr>
          <w:lang w:val="es-AR"/>
        </w:rPr>
        <w:t xml:space="preserve">El Comité observa que </w:t>
      </w:r>
      <w:r w:rsidR="001C727A">
        <w:rPr>
          <w:lang w:val="es-AR"/>
        </w:rPr>
        <w:t xml:space="preserve">además </w:t>
      </w:r>
      <w:r w:rsidR="00683B5F" w:rsidRPr="00683B5F">
        <w:rPr>
          <w:lang w:val="es-AR"/>
        </w:rPr>
        <w:t>el Estado parte</w:t>
      </w:r>
      <w:r w:rsidR="004844D8" w:rsidRPr="00683B5F">
        <w:rPr>
          <w:lang w:val="es-AR"/>
        </w:rPr>
        <w:t xml:space="preserve"> </w:t>
      </w:r>
      <w:r w:rsidR="00D27C20">
        <w:rPr>
          <w:lang w:val="es-AR"/>
        </w:rPr>
        <w:t>solicita</w:t>
      </w:r>
      <w:r w:rsidR="004844D8" w:rsidRPr="00683B5F">
        <w:rPr>
          <w:lang w:val="es-AR"/>
        </w:rPr>
        <w:t xml:space="preserve"> al pe</w:t>
      </w:r>
      <w:r w:rsidR="00D27C20">
        <w:rPr>
          <w:lang w:val="es-AR"/>
        </w:rPr>
        <w:t xml:space="preserve">ticionario </w:t>
      </w:r>
      <w:r w:rsidR="00683B5F" w:rsidRPr="00683B5F">
        <w:rPr>
          <w:lang w:val="es-AR"/>
        </w:rPr>
        <w:t xml:space="preserve">volver a </w:t>
      </w:r>
      <w:r w:rsidR="00D27C20">
        <w:rPr>
          <w:lang w:val="es-AR"/>
        </w:rPr>
        <w:t>unirse en</w:t>
      </w:r>
      <w:r w:rsidR="00683B5F" w:rsidRPr="00683B5F">
        <w:rPr>
          <w:lang w:val="es-AR"/>
        </w:rPr>
        <w:t xml:space="preserve"> matrimonio ante autoridades del </w:t>
      </w:r>
      <w:r w:rsidR="00312ECC">
        <w:rPr>
          <w:lang w:val="es-AR"/>
        </w:rPr>
        <w:t>R</w:t>
      </w:r>
      <w:r w:rsidR="00683B5F" w:rsidRPr="00683B5F">
        <w:rPr>
          <w:lang w:val="es-AR"/>
        </w:rPr>
        <w:t xml:space="preserve">egistro </w:t>
      </w:r>
      <w:r w:rsidR="00683B5F" w:rsidRPr="00E4213B">
        <w:rPr>
          <w:lang w:val="es-AR"/>
        </w:rPr>
        <w:t>Civil</w:t>
      </w:r>
      <w:r w:rsidR="004844D8" w:rsidRPr="00E4213B">
        <w:rPr>
          <w:lang w:val="es-AR"/>
        </w:rPr>
        <w:t xml:space="preserve">. El Comité considera que </w:t>
      </w:r>
      <w:r w:rsidR="00EE6AFF">
        <w:rPr>
          <w:lang w:val="es-AR"/>
        </w:rPr>
        <w:t>lo anterior</w:t>
      </w:r>
      <w:r w:rsidR="00E4213B" w:rsidRPr="00E4213B">
        <w:rPr>
          <w:lang w:val="es-AR"/>
        </w:rPr>
        <w:t xml:space="preserve"> </w:t>
      </w:r>
      <w:r w:rsidR="004844D8" w:rsidRPr="00E4213B">
        <w:rPr>
          <w:lang w:val="es-AR"/>
        </w:rPr>
        <w:t xml:space="preserve">puede contribuir a poner en riesgo prácticas culturales que son patrimonio </w:t>
      </w:r>
      <w:r w:rsidR="004844D8" w:rsidRPr="00AB55E7">
        <w:rPr>
          <w:lang w:val="es-AR"/>
        </w:rPr>
        <w:t>cultural</w:t>
      </w:r>
      <w:r w:rsidR="00255B04">
        <w:rPr>
          <w:lang w:val="es-AR"/>
        </w:rPr>
        <w:t>.</w:t>
      </w:r>
      <w:r w:rsidR="00FB12CA" w:rsidRPr="00AB55E7">
        <w:rPr>
          <w:lang w:val="es-AR"/>
        </w:rPr>
        <w:t xml:space="preserve"> </w:t>
      </w:r>
      <w:r w:rsidR="00D0739E">
        <w:rPr>
          <w:lang w:val="es-AR"/>
        </w:rPr>
        <w:t>En el presente caso,</w:t>
      </w:r>
      <w:r w:rsidR="00AB55E7" w:rsidRPr="00AB55E7">
        <w:rPr>
          <w:lang w:val="es-AR"/>
        </w:rPr>
        <w:t xml:space="preserve"> </w:t>
      </w:r>
      <w:r w:rsidR="001B55CF" w:rsidRPr="00AB55E7">
        <w:rPr>
          <w:lang w:val="es-AR"/>
        </w:rPr>
        <w:t xml:space="preserve">la negativa </w:t>
      </w:r>
      <w:r w:rsidR="001B55CF" w:rsidRPr="001D7C39">
        <w:rPr>
          <w:lang w:val="es-AR"/>
        </w:rPr>
        <w:t xml:space="preserve">del Estado parte de reconocer el matrimonio del peticionario ha implicado que no pudiera gozar de </w:t>
      </w:r>
      <w:r w:rsidR="001D7C39" w:rsidRPr="001D7C39">
        <w:rPr>
          <w:lang w:val="es-AR"/>
        </w:rPr>
        <w:t>un derecho civil asociado</w:t>
      </w:r>
      <w:r w:rsidR="001B55CF" w:rsidRPr="001D7C39">
        <w:rPr>
          <w:lang w:val="es-AR"/>
        </w:rPr>
        <w:t xml:space="preserve"> al </w:t>
      </w:r>
      <w:r w:rsidR="001B55CF" w:rsidRPr="007A2CF1">
        <w:rPr>
          <w:lang w:val="es-AR"/>
        </w:rPr>
        <w:t>matrimonio</w:t>
      </w:r>
      <w:r w:rsidR="001B55CF" w:rsidRPr="001D7C39">
        <w:rPr>
          <w:lang w:val="es-AR"/>
        </w:rPr>
        <w:t>, como es la obtención</w:t>
      </w:r>
      <w:r w:rsidR="001D7C39" w:rsidRPr="001D7C39">
        <w:rPr>
          <w:lang w:val="es-AR"/>
        </w:rPr>
        <w:t xml:space="preserve"> de una visa de amparo familiar</w:t>
      </w:r>
      <w:r w:rsidR="001C4ABB">
        <w:rPr>
          <w:lang w:val="es-AR"/>
        </w:rPr>
        <w:t>, afectando así su derecho al respeto de</w:t>
      </w:r>
      <w:r w:rsidR="001C4ABB" w:rsidRPr="001C4ABB">
        <w:rPr>
          <w:lang w:val="es-AR"/>
        </w:rPr>
        <w:t xml:space="preserve"> </w:t>
      </w:r>
      <w:r w:rsidR="001C4ABB">
        <w:rPr>
          <w:lang w:val="es-AR"/>
        </w:rPr>
        <w:t>su</w:t>
      </w:r>
      <w:r w:rsidR="001C4ABB" w:rsidRPr="001C4ABB">
        <w:rPr>
          <w:lang w:val="es-AR"/>
        </w:rPr>
        <w:t xml:space="preserve"> vida familiar</w:t>
      </w:r>
      <w:r w:rsidR="001D7C39" w:rsidRPr="001D7C39">
        <w:rPr>
          <w:lang w:val="es-AR"/>
        </w:rPr>
        <w:t>.</w:t>
      </w:r>
    </w:p>
    <w:p w14:paraId="1B04DDCE" w14:textId="3A231BF7" w:rsidR="003E0B76" w:rsidRPr="00E70B44" w:rsidRDefault="00565264" w:rsidP="003E0B76">
      <w:pPr>
        <w:pStyle w:val="SingleTxtG"/>
      </w:pPr>
      <w:r>
        <w:t>4.12</w:t>
      </w:r>
      <w:r w:rsidR="003E0B76">
        <w:tab/>
        <w:t>El Comité recuerda</w:t>
      </w:r>
      <w:r w:rsidR="003E0B76" w:rsidRPr="00500DC9">
        <w:rPr>
          <w:lang w:val="es-AR"/>
        </w:rPr>
        <w:t xml:space="preserve"> el artículo </w:t>
      </w:r>
      <w:r w:rsidR="00493AE3">
        <w:rPr>
          <w:lang w:val="es-AR"/>
        </w:rPr>
        <w:t>XVII</w:t>
      </w:r>
      <w:r w:rsidR="005F06B8">
        <w:rPr>
          <w:lang w:val="es-AR"/>
        </w:rPr>
        <w:t>, párrafo </w:t>
      </w:r>
      <w:r w:rsidR="003E0B76" w:rsidRPr="00500DC9">
        <w:rPr>
          <w:lang w:val="es-AR"/>
        </w:rPr>
        <w:t>1</w:t>
      </w:r>
      <w:r w:rsidR="00493AE3">
        <w:rPr>
          <w:lang w:val="es-AR"/>
        </w:rPr>
        <w:t>,</w:t>
      </w:r>
      <w:r w:rsidR="003E0B76" w:rsidRPr="00500DC9">
        <w:rPr>
          <w:lang w:val="es-AR"/>
        </w:rPr>
        <w:t xml:space="preserve"> de la Declaración </w:t>
      </w:r>
      <w:r w:rsidR="00904701">
        <w:rPr>
          <w:lang w:val="es-AR"/>
        </w:rPr>
        <w:t>A</w:t>
      </w:r>
      <w:r w:rsidR="003E0B76" w:rsidRPr="00500DC9">
        <w:rPr>
          <w:lang w:val="es-AR"/>
        </w:rPr>
        <w:t xml:space="preserve">mericana sobre los </w:t>
      </w:r>
      <w:r w:rsidR="00904701">
        <w:rPr>
          <w:lang w:val="es-AR"/>
        </w:rPr>
        <w:t>D</w:t>
      </w:r>
      <w:r w:rsidR="003E0B76" w:rsidRPr="00500DC9">
        <w:rPr>
          <w:lang w:val="es-AR"/>
        </w:rPr>
        <w:t xml:space="preserve">erechos de los </w:t>
      </w:r>
      <w:r w:rsidR="00904701">
        <w:rPr>
          <w:lang w:val="es-AR"/>
        </w:rPr>
        <w:t>P</w:t>
      </w:r>
      <w:r w:rsidR="003E0B76" w:rsidRPr="00500DC9">
        <w:rPr>
          <w:lang w:val="es-AR"/>
        </w:rPr>
        <w:t xml:space="preserve">ueblos </w:t>
      </w:r>
      <w:r w:rsidR="00904701">
        <w:rPr>
          <w:lang w:val="es-AR"/>
        </w:rPr>
        <w:t>I</w:t>
      </w:r>
      <w:r w:rsidR="003E0B76" w:rsidRPr="00500DC9">
        <w:rPr>
          <w:lang w:val="es-AR"/>
        </w:rPr>
        <w:t xml:space="preserve">ndígenas, el cual establece que los Estados deben reconocer, respetar y proteger </w:t>
      </w:r>
      <w:r w:rsidR="003E0B76">
        <w:rPr>
          <w:lang w:val="es-AR"/>
        </w:rPr>
        <w:t xml:space="preserve">las formas de unión matrimonial de los pueblos indígenas. El Comité también recuerda </w:t>
      </w:r>
      <w:r w:rsidR="003E0B76">
        <w:t>que, en virtud de</w:t>
      </w:r>
      <w:r w:rsidR="003E0B76" w:rsidRPr="00F7789E">
        <w:t xml:space="preserve"> los artículos 57 y 171 de </w:t>
      </w:r>
      <w:r w:rsidR="003E0B76">
        <w:t>la</w:t>
      </w:r>
      <w:r w:rsidR="003E0B76" w:rsidRPr="00F7789E">
        <w:t xml:space="preserve"> Constitución </w:t>
      </w:r>
      <w:r w:rsidR="003E0B76">
        <w:t>d</w:t>
      </w:r>
      <w:r w:rsidR="003E0B76" w:rsidRPr="00F7789E">
        <w:t>el Estado parte, los pueblos indígenas</w:t>
      </w:r>
      <w:r w:rsidR="003E0B76">
        <w:t xml:space="preserve"> ejercen</w:t>
      </w:r>
      <w:r w:rsidR="003E0B76" w:rsidRPr="00F7789E">
        <w:t>, con base en sus tradiciones ancestrales y su derecho propio o consuetudinario, funciones jurisdiccionales y formas propias de gobierno</w:t>
      </w:r>
      <w:r w:rsidR="003E0B76">
        <w:t xml:space="preserve">. Asimismo, el Comité recuerda la necesaria interpretación intercultural de los derechos, </w:t>
      </w:r>
      <w:proofErr w:type="gramStart"/>
      <w:r w:rsidR="003E0B76">
        <w:t>de acuerdo al</w:t>
      </w:r>
      <w:proofErr w:type="gramEnd"/>
      <w:r w:rsidR="003E0B76">
        <w:t xml:space="preserve"> </w:t>
      </w:r>
      <w:r w:rsidR="003E0B76" w:rsidRPr="004649DF">
        <w:t>Código Orgánico de la Función Judicial</w:t>
      </w:r>
      <w:r w:rsidR="003E0B76">
        <w:t xml:space="preserve"> del Estado parte, tomando para ello en cuenta </w:t>
      </w:r>
      <w:r w:rsidR="003E0B76" w:rsidRPr="004955F2">
        <w:t>elementos culturales relacionados con las costumbres,</w:t>
      </w:r>
      <w:r w:rsidR="003E0B76">
        <w:t xml:space="preserve"> prácticas ancestrales, normas o </w:t>
      </w:r>
      <w:r w:rsidR="003E0B76" w:rsidRPr="004955F2">
        <w:t xml:space="preserve">procedimientos </w:t>
      </w:r>
      <w:r w:rsidR="003E0B76" w:rsidRPr="00E70B44">
        <w:t>del derecho propio de los pueblos indígenas (</w:t>
      </w:r>
      <w:r w:rsidR="003E0B76" w:rsidRPr="00893DA8">
        <w:rPr>
          <w:iCs/>
        </w:rPr>
        <w:t>p</w:t>
      </w:r>
      <w:r w:rsidR="00F41B10" w:rsidRPr="00893DA8">
        <w:rPr>
          <w:iCs/>
        </w:rPr>
        <w:t>árr</w:t>
      </w:r>
      <w:r w:rsidR="003E0B76" w:rsidRPr="00385589">
        <w:rPr>
          <w:iCs/>
        </w:rPr>
        <w:t>. 4</w:t>
      </w:r>
      <w:r w:rsidR="003E0B76" w:rsidRPr="00E70B44">
        <w:t>.4).</w:t>
      </w:r>
      <w:r w:rsidR="003E0B76" w:rsidRPr="00783F68">
        <w:t xml:space="preserve"> El Comité considera </w:t>
      </w:r>
      <w:r w:rsidR="003E0B76">
        <w:t>por ende</w:t>
      </w:r>
      <w:r w:rsidR="003E0B76" w:rsidRPr="00783F68">
        <w:t xml:space="preserve"> que el registro y reconocimiento de los efectos </w:t>
      </w:r>
      <w:r w:rsidR="003E0B76">
        <w:t>legales</w:t>
      </w:r>
      <w:r w:rsidR="003E0B76" w:rsidRPr="00783F68">
        <w:t xml:space="preserve"> de los matrimonios oficiados por autoridades tradicionales indígenas</w:t>
      </w:r>
      <w:r w:rsidR="003E0B76" w:rsidRPr="00D51775">
        <w:t xml:space="preserve"> de acuerdo a sus costumbres milenarias</w:t>
      </w:r>
      <w:r w:rsidR="003E0B76" w:rsidRPr="00783F68">
        <w:t xml:space="preserve">, lejos de privar al Estado parte de su jurisdicción sobre el derecho civil, más bien implementa la necesaria cooperación y coordinación que </w:t>
      </w:r>
      <w:r w:rsidR="003E0B76">
        <w:t>debe ser</w:t>
      </w:r>
      <w:r w:rsidR="003E0B76" w:rsidRPr="00783F68">
        <w:t xml:space="preserve"> el núcleo de la relación entre </w:t>
      </w:r>
      <w:r w:rsidR="003E0B76">
        <w:t>el sistema ordinario y el sistema</w:t>
      </w:r>
      <w:r w:rsidR="003E0B76" w:rsidRPr="00783F68">
        <w:t xml:space="preserve"> indígena</w:t>
      </w:r>
      <w:r w:rsidR="003E0B76">
        <w:t xml:space="preserve"> </w:t>
      </w:r>
      <w:r w:rsidR="005657C7">
        <w:t>―</w:t>
      </w:r>
      <w:r w:rsidR="003E0B76">
        <w:t>este último</w:t>
      </w:r>
      <w:r w:rsidR="003E0B76" w:rsidRPr="00783F68">
        <w:t xml:space="preserve"> emana</w:t>
      </w:r>
      <w:r w:rsidR="003E0B76">
        <w:t>ndo</w:t>
      </w:r>
      <w:r w:rsidR="003E0B76" w:rsidRPr="00783F68">
        <w:t xml:space="preserve"> no s</w:t>
      </w:r>
      <w:r w:rsidR="005657C7">
        <w:t>o</w:t>
      </w:r>
      <w:r w:rsidR="003E0B76" w:rsidRPr="00783F68">
        <w:t>lo del marco constitucional que promueve la interculturalidad y la plurinacionalidad, sino también del derecho de los pu</w:t>
      </w:r>
      <w:r w:rsidR="003E0B76">
        <w:t>eblos indígenas a la autonomía y al</w:t>
      </w:r>
      <w:r w:rsidR="003E0B76" w:rsidRPr="00783F68">
        <w:t xml:space="preserve"> autogobierno</w:t>
      </w:r>
      <w:r w:rsidR="00A04702">
        <w:t xml:space="preserve"> </w:t>
      </w:r>
      <w:r w:rsidR="00A04702" w:rsidRPr="00A04702">
        <w:t>(</w:t>
      </w:r>
      <w:r w:rsidR="00A04702">
        <w:t>p</w:t>
      </w:r>
      <w:r w:rsidR="005657C7">
        <w:t>árr</w:t>
      </w:r>
      <w:r w:rsidR="00A04702">
        <w:t>. 4.6</w:t>
      </w:r>
      <w:r w:rsidR="00A04702" w:rsidRPr="00A04702">
        <w:t>)</w:t>
      </w:r>
      <w:r w:rsidR="003E0B76">
        <w:rPr>
          <w:rStyle w:val="Refdenotaalpie"/>
        </w:rPr>
        <w:footnoteReference w:id="18"/>
      </w:r>
      <w:r w:rsidR="00D361CB">
        <w:t>.</w:t>
      </w:r>
    </w:p>
    <w:p w14:paraId="605A12D7" w14:textId="25DFAAC6" w:rsidR="001B55CF" w:rsidRDefault="00684482" w:rsidP="001D7C39">
      <w:pPr>
        <w:pStyle w:val="SingleTxtG"/>
        <w:rPr>
          <w:lang w:val="es-AR"/>
        </w:rPr>
      </w:pPr>
      <w:r>
        <w:rPr>
          <w:lang w:val="es-AR"/>
        </w:rPr>
        <w:t>4.1</w:t>
      </w:r>
      <w:r w:rsidR="00B123DD">
        <w:rPr>
          <w:lang w:val="es-AR"/>
        </w:rPr>
        <w:t>3</w:t>
      </w:r>
      <w:r>
        <w:rPr>
          <w:lang w:val="es-AR"/>
        </w:rPr>
        <w:tab/>
      </w:r>
      <w:r w:rsidR="00ED50A6">
        <w:rPr>
          <w:lang w:val="es-AR"/>
        </w:rPr>
        <w:t>Por ende, e</w:t>
      </w:r>
      <w:r w:rsidR="001B55CF">
        <w:rPr>
          <w:lang w:val="es-AR"/>
        </w:rPr>
        <w:t xml:space="preserve">l </w:t>
      </w:r>
      <w:r w:rsidR="001B55CF" w:rsidRPr="001B55CF">
        <w:rPr>
          <w:lang w:val="es-AR"/>
        </w:rPr>
        <w:t>Comité considera que</w:t>
      </w:r>
      <w:r w:rsidR="0084357C">
        <w:rPr>
          <w:lang w:val="es-AR"/>
        </w:rPr>
        <w:t>, para cumplir con sus obligaciones</w:t>
      </w:r>
      <w:r w:rsidR="0084357C" w:rsidRPr="0084357C">
        <w:t xml:space="preserve"> </w:t>
      </w:r>
      <w:r w:rsidR="00180B40">
        <w:rPr>
          <w:lang w:val="es-AR"/>
        </w:rPr>
        <w:t>estipuladas en</w:t>
      </w:r>
      <w:r w:rsidR="0084357C">
        <w:rPr>
          <w:lang w:val="es-AR"/>
        </w:rPr>
        <w:t xml:space="preserve"> e</w:t>
      </w:r>
      <w:r w:rsidR="0084357C" w:rsidRPr="0084357C">
        <w:rPr>
          <w:lang w:val="es-AR"/>
        </w:rPr>
        <w:t>l artículo</w:t>
      </w:r>
      <w:r w:rsidR="00180B40">
        <w:rPr>
          <w:lang w:val="es-AR"/>
        </w:rPr>
        <w:t> </w:t>
      </w:r>
      <w:r w:rsidR="00551976">
        <w:rPr>
          <w:lang w:val="es-AR"/>
        </w:rPr>
        <w:t>5</w:t>
      </w:r>
      <w:r w:rsidR="003851E9">
        <w:rPr>
          <w:lang w:val="es-AR"/>
        </w:rPr>
        <w:t>, párrafo</w:t>
      </w:r>
      <w:r w:rsidR="00B24AD6">
        <w:rPr>
          <w:lang w:val="es-AR"/>
        </w:rPr>
        <w:t xml:space="preserve"> d) </w:t>
      </w:r>
      <w:proofErr w:type="spellStart"/>
      <w:r w:rsidR="00B24AD6">
        <w:rPr>
          <w:lang w:val="es-AR"/>
        </w:rPr>
        <w:t>iv</w:t>
      </w:r>
      <w:proofErr w:type="spellEnd"/>
      <w:r w:rsidR="00B24AD6">
        <w:rPr>
          <w:lang w:val="es-AR"/>
        </w:rPr>
        <w:t>)</w:t>
      </w:r>
      <w:r w:rsidR="00AE082F">
        <w:rPr>
          <w:lang w:val="es-AR"/>
        </w:rPr>
        <w:t>,</w:t>
      </w:r>
      <w:r w:rsidR="00180B40">
        <w:rPr>
          <w:lang w:val="es-AR"/>
        </w:rPr>
        <w:t xml:space="preserve"> de la Convención</w:t>
      </w:r>
      <w:r w:rsidR="00B24AD6">
        <w:rPr>
          <w:lang w:val="es-AR"/>
        </w:rPr>
        <w:t>,</w:t>
      </w:r>
      <w:r w:rsidR="007A2CF1">
        <w:rPr>
          <w:lang w:val="es-AR"/>
        </w:rPr>
        <w:t xml:space="preserve"> el Estado parte no debe solamente no prohibir </w:t>
      </w:r>
      <w:r w:rsidR="00FD5E67">
        <w:rPr>
          <w:lang w:val="es-AR"/>
        </w:rPr>
        <w:t xml:space="preserve">la celebración de </w:t>
      </w:r>
      <w:r w:rsidR="007059BD">
        <w:rPr>
          <w:lang w:val="es-AR"/>
        </w:rPr>
        <w:t>matrimonios indígenas</w:t>
      </w:r>
      <w:r w:rsidR="008F24C7">
        <w:rPr>
          <w:lang w:val="es-AR"/>
        </w:rPr>
        <w:t xml:space="preserve"> (p</w:t>
      </w:r>
      <w:r w:rsidR="00180B40">
        <w:rPr>
          <w:lang w:val="es-AR"/>
        </w:rPr>
        <w:t>árr</w:t>
      </w:r>
      <w:r w:rsidR="008F24C7">
        <w:rPr>
          <w:lang w:val="es-AR"/>
        </w:rPr>
        <w:t>. 2.3)</w:t>
      </w:r>
      <w:r w:rsidR="007059BD">
        <w:rPr>
          <w:lang w:val="es-AR"/>
        </w:rPr>
        <w:t xml:space="preserve"> </w:t>
      </w:r>
      <w:r w:rsidR="00FD5E67">
        <w:rPr>
          <w:lang w:val="es-AR"/>
        </w:rPr>
        <w:t>o</w:t>
      </w:r>
      <w:r w:rsidR="00CA04F4">
        <w:rPr>
          <w:lang w:val="es-AR"/>
        </w:rPr>
        <w:t xml:space="preserve"> </w:t>
      </w:r>
      <w:r w:rsidR="00E501DE">
        <w:rPr>
          <w:lang w:val="es-AR"/>
        </w:rPr>
        <w:t xml:space="preserve">no prohibir </w:t>
      </w:r>
      <w:r w:rsidR="00D40987">
        <w:rPr>
          <w:lang w:val="es-AR"/>
        </w:rPr>
        <w:t xml:space="preserve">que autoridades tradicionales indígenas erijan actas </w:t>
      </w:r>
      <w:r w:rsidR="007A2CF1">
        <w:rPr>
          <w:lang w:val="es-AR"/>
        </w:rPr>
        <w:t xml:space="preserve">de </w:t>
      </w:r>
      <w:r w:rsidR="006D0A3F">
        <w:rPr>
          <w:lang w:val="es-AR"/>
        </w:rPr>
        <w:t xml:space="preserve">registros de </w:t>
      </w:r>
      <w:r w:rsidR="007A2CF1">
        <w:rPr>
          <w:lang w:val="es-AR"/>
        </w:rPr>
        <w:t xml:space="preserve">matrimonios </w:t>
      </w:r>
      <w:r w:rsidR="006D0A3F">
        <w:rPr>
          <w:lang w:val="es-AR"/>
        </w:rPr>
        <w:t>celebrados en sus territorios</w:t>
      </w:r>
      <w:r w:rsidR="007A2CF1">
        <w:rPr>
          <w:lang w:val="es-AR"/>
        </w:rPr>
        <w:t>, sino que</w:t>
      </w:r>
      <w:r w:rsidR="00856E92">
        <w:rPr>
          <w:lang w:val="es-AR"/>
        </w:rPr>
        <w:t xml:space="preserve"> el Estado parte debe</w:t>
      </w:r>
      <w:r w:rsidR="00D11B9E">
        <w:rPr>
          <w:lang w:val="es-AR"/>
        </w:rPr>
        <w:t xml:space="preserve"> </w:t>
      </w:r>
      <w:r w:rsidR="00551976">
        <w:rPr>
          <w:lang w:val="es-AR"/>
        </w:rPr>
        <w:t>tomar todas las medidas necesarias, en cooperación con</w:t>
      </w:r>
      <w:r w:rsidR="00E501DE">
        <w:rPr>
          <w:lang w:val="es-AR"/>
        </w:rPr>
        <w:t xml:space="preserve"> las autoridades tradicionales indígenas, </w:t>
      </w:r>
      <w:r w:rsidR="00E4289F">
        <w:rPr>
          <w:lang w:val="es-AR"/>
        </w:rPr>
        <w:t>para</w:t>
      </w:r>
      <w:r w:rsidR="00856E92">
        <w:rPr>
          <w:lang w:val="es-AR"/>
        </w:rPr>
        <w:t xml:space="preserve"> inscribir </w:t>
      </w:r>
      <w:r w:rsidR="00457055">
        <w:rPr>
          <w:lang w:val="es-AR"/>
        </w:rPr>
        <w:t xml:space="preserve">en el Registro </w:t>
      </w:r>
      <w:r w:rsidR="00457055" w:rsidRPr="00B7158E">
        <w:rPr>
          <w:lang w:val="es-AR"/>
        </w:rPr>
        <w:t>Civil</w:t>
      </w:r>
      <w:r w:rsidR="00457055" w:rsidRPr="005E1949">
        <w:rPr>
          <w:lang w:val="es-AR"/>
        </w:rPr>
        <w:t xml:space="preserve"> </w:t>
      </w:r>
      <w:r w:rsidR="00E4289F">
        <w:rPr>
          <w:lang w:val="es-AR"/>
        </w:rPr>
        <w:t>dichos matrimonios</w:t>
      </w:r>
      <w:r w:rsidR="00457055">
        <w:rPr>
          <w:lang w:val="es-AR"/>
        </w:rPr>
        <w:t xml:space="preserve">, </w:t>
      </w:r>
      <w:r w:rsidR="003A33B4" w:rsidRPr="003A33B4">
        <w:rPr>
          <w:lang w:val="es-AR"/>
        </w:rPr>
        <w:t xml:space="preserve">cuando </w:t>
      </w:r>
      <w:r w:rsidR="003A33B4">
        <w:rPr>
          <w:lang w:val="es-AR"/>
        </w:rPr>
        <w:t>no sean contrario</w:t>
      </w:r>
      <w:r w:rsidR="0028572A">
        <w:rPr>
          <w:lang w:val="es-AR"/>
        </w:rPr>
        <w:t>s</w:t>
      </w:r>
      <w:r w:rsidR="003A33B4">
        <w:rPr>
          <w:lang w:val="es-AR"/>
        </w:rPr>
        <w:t xml:space="preserve"> a </w:t>
      </w:r>
      <w:r w:rsidR="003A33B4" w:rsidRPr="003A33B4">
        <w:rPr>
          <w:lang w:val="es-AR"/>
        </w:rPr>
        <w:t>otras obligaciones inte</w:t>
      </w:r>
      <w:r w:rsidR="007D68D1">
        <w:rPr>
          <w:lang w:val="es-AR"/>
        </w:rPr>
        <w:t>rnacionales de derechos humanos</w:t>
      </w:r>
      <w:r w:rsidR="00BE7AD9" w:rsidRPr="00BE7AD9">
        <w:t xml:space="preserve"> </w:t>
      </w:r>
      <w:r w:rsidR="00BE7AD9">
        <w:t xml:space="preserve">o a </w:t>
      </w:r>
      <w:r w:rsidR="00BE7AD9" w:rsidRPr="00BE7AD9">
        <w:rPr>
          <w:lang w:val="es-AR"/>
        </w:rPr>
        <w:t>requis</w:t>
      </w:r>
      <w:r w:rsidR="003E2F72">
        <w:rPr>
          <w:lang w:val="es-AR"/>
        </w:rPr>
        <w:t xml:space="preserve">itos de la legislación interna para </w:t>
      </w:r>
      <w:r w:rsidR="00457055">
        <w:rPr>
          <w:lang w:val="es-AR"/>
        </w:rPr>
        <w:t xml:space="preserve">la celebración de </w:t>
      </w:r>
      <w:r w:rsidR="003E2F72">
        <w:rPr>
          <w:lang w:val="es-AR"/>
        </w:rPr>
        <w:t>matrimonios</w:t>
      </w:r>
      <w:r w:rsidR="00856E92" w:rsidRPr="00B7158E">
        <w:rPr>
          <w:lang w:val="es-AR"/>
        </w:rPr>
        <w:t>. L</w:t>
      </w:r>
      <w:r w:rsidR="006036A2" w:rsidRPr="00B7158E">
        <w:rPr>
          <w:lang w:val="es-AR"/>
        </w:rPr>
        <w:t xml:space="preserve">o anterior </w:t>
      </w:r>
      <w:r w:rsidR="00683CB7" w:rsidRPr="00B7158E">
        <w:rPr>
          <w:lang w:val="es-AR"/>
        </w:rPr>
        <w:t>hubiera permitido</w:t>
      </w:r>
      <w:r w:rsidR="00856E92" w:rsidRPr="00B7158E">
        <w:rPr>
          <w:lang w:val="es-AR"/>
        </w:rPr>
        <w:t xml:space="preserve"> </w:t>
      </w:r>
      <w:r w:rsidR="00A14232">
        <w:rPr>
          <w:lang w:val="es-AR"/>
        </w:rPr>
        <w:t xml:space="preserve">en el presente caso </w:t>
      </w:r>
      <w:r w:rsidR="00856E92" w:rsidRPr="00B7158E">
        <w:t>a</w:t>
      </w:r>
      <w:r w:rsidR="00683CB7" w:rsidRPr="00B7158E">
        <w:t xml:space="preserve">l peticionario y a la Sra. </w:t>
      </w:r>
      <w:proofErr w:type="spellStart"/>
      <w:r w:rsidR="00683CB7" w:rsidRPr="00B7158E">
        <w:t>Lavinas</w:t>
      </w:r>
      <w:proofErr w:type="spellEnd"/>
      <w:r w:rsidR="00683CB7" w:rsidRPr="00683CB7">
        <w:t xml:space="preserve"> </w:t>
      </w:r>
      <w:proofErr w:type="spellStart"/>
      <w:r w:rsidR="00683CB7" w:rsidRPr="00683CB7">
        <w:t>Picq</w:t>
      </w:r>
      <w:proofErr w:type="spellEnd"/>
      <w:r w:rsidR="00683CB7">
        <w:t xml:space="preserve"> </w:t>
      </w:r>
      <w:r w:rsidR="00856E92" w:rsidRPr="00D247A1">
        <w:t>gozar de los mismos derechos civiles de los que gozan matrimonios reconocidos por el registro civil</w:t>
      </w:r>
      <w:r w:rsidR="00683CB7">
        <w:t xml:space="preserve">. </w:t>
      </w:r>
      <w:proofErr w:type="gramStart"/>
      <w:r w:rsidR="006036A2">
        <w:t xml:space="preserve">En razón </w:t>
      </w:r>
      <w:r w:rsidR="00046903">
        <w:t>de</w:t>
      </w:r>
      <w:proofErr w:type="gramEnd"/>
      <w:r w:rsidR="00046903">
        <w:t xml:space="preserve"> lo</w:t>
      </w:r>
      <w:r w:rsidR="006036A2">
        <w:t xml:space="preserve"> anterior, el </w:t>
      </w:r>
      <w:r w:rsidR="006036A2" w:rsidRPr="006036A2">
        <w:t>Comité concluye que los hechos expuestos ponen de manifiesto una violación de los derechos que asisten a</w:t>
      </w:r>
      <w:r w:rsidR="006036A2">
        <w:t>l</w:t>
      </w:r>
      <w:r w:rsidR="006036A2" w:rsidRPr="006036A2">
        <w:t xml:space="preserve"> </w:t>
      </w:r>
      <w:r w:rsidR="006036A2">
        <w:t>peticionario en virtud del artículo 5</w:t>
      </w:r>
      <w:r w:rsidR="00535048">
        <w:t>,</w:t>
      </w:r>
      <w:r w:rsidR="00535048" w:rsidRPr="00535048">
        <w:t xml:space="preserve"> párrafo</w:t>
      </w:r>
      <w:r w:rsidR="006036A2">
        <w:t xml:space="preserve"> d) </w:t>
      </w:r>
      <w:proofErr w:type="spellStart"/>
      <w:r w:rsidR="006036A2">
        <w:t>iv</w:t>
      </w:r>
      <w:proofErr w:type="spellEnd"/>
      <w:r w:rsidR="006036A2">
        <w:t>)</w:t>
      </w:r>
      <w:r w:rsidR="001676DF">
        <w:t>,</w:t>
      </w:r>
      <w:r w:rsidR="006036A2" w:rsidRPr="006036A2">
        <w:t xml:space="preserve"> de la Convención</w:t>
      </w:r>
      <w:r w:rsidR="006036A2">
        <w:t>.</w:t>
      </w:r>
    </w:p>
    <w:p w14:paraId="7D25FE70" w14:textId="59F12470" w:rsidR="00535048" w:rsidRDefault="00B23EF4" w:rsidP="002F2AD6">
      <w:pPr>
        <w:pStyle w:val="SingleTxtG"/>
      </w:pPr>
      <w:r>
        <w:t>5.</w:t>
      </w:r>
      <w:r>
        <w:tab/>
      </w:r>
      <w:r w:rsidR="00535048" w:rsidRPr="00535048">
        <w:t>En las circunstancias del caso, el Comité, actuando en virtud del artículo 14, párrafo</w:t>
      </w:r>
      <w:r w:rsidR="00F07D48">
        <w:t> </w:t>
      </w:r>
      <w:r w:rsidR="00535048" w:rsidRPr="00535048">
        <w:t>7</w:t>
      </w:r>
      <w:r w:rsidR="00D35510">
        <w:t> </w:t>
      </w:r>
      <w:r w:rsidR="00535048" w:rsidRPr="00535048">
        <w:t>a), de la Convención, estima que los hechos que tiene ante sí ponen de manifiesto una violación por el Estado parte de</w:t>
      </w:r>
      <w:r w:rsidR="00535048">
        <w:t>l</w:t>
      </w:r>
      <w:r w:rsidR="00535048" w:rsidRPr="00535048">
        <w:t xml:space="preserve"> </w:t>
      </w:r>
      <w:r w:rsidR="00535048">
        <w:t>artículo</w:t>
      </w:r>
      <w:r w:rsidR="00535048" w:rsidRPr="00535048">
        <w:t xml:space="preserve"> 5, párrafo d) </w:t>
      </w:r>
      <w:proofErr w:type="spellStart"/>
      <w:r w:rsidR="00535048">
        <w:t>i</w:t>
      </w:r>
      <w:r w:rsidR="00535048" w:rsidRPr="00535048">
        <w:t>v</w:t>
      </w:r>
      <w:proofErr w:type="spellEnd"/>
      <w:r w:rsidR="00535048" w:rsidRPr="00535048">
        <w:t>)</w:t>
      </w:r>
      <w:r w:rsidR="00535048">
        <w:t>.</w:t>
      </w:r>
    </w:p>
    <w:p w14:paraId="124DC6AA" w14:textId="5596C385" w:rsidR="003316EF" w:rsidRDefault="00535048" w:rsidP="003316EF">
      <w:pPr>
        <w:pStyle w:val="SingleTxtG"/>
      </w:pPr>
      <w:r>
        <w:t>6.</w:t>
      </w:r>
      <w:r>
        <w:tab/>
      </w:r>
      <w:r w:rsidR="004B6FC8">
        <w:t xml:space="preserve">El </w:t>
      </w:r>
      <w:r w:rsidR="00AE082F">
        <w:t>C</w:t>
      </w:r>
      <w:r w:rsidR="004B6FC8">
        <w:t>omité recuerda que,</w:t>
      </w:r>
      <w:r w:rsidR="004B6FC8" w:rsidRPr="004B6FC8">
        <w:t xml:space="preserve"> </w:t>
      </w:r>
      <w:proofErr w:type="gramStart"/>
      <w:r w:rsidR="004B6FC8" w:rsidRPr="004B6FC8">
        <w:t>de acuerdo a</w:t>
      </w:r>
      <w:proofErr w:type="gramEnd"/>
      <w:r w:rsidR="004B6FC8" w:rsidRPr="004B6FC8">
        <w:t xml:space="preserve"> una norma consuetudinaria que constituye uno de los principios fundamentales del </w:t>
      </w:r>
      <w:r w:rsidR="00F85599">
        <w:t>d</w:t>
      </w:r>
      <w:r w:rsidR="004B6FC8" w:rsidRPr="004B6FC8">
        <w:t xml:space="preserve">erecho </w:t>
      </w:r>
      <w:r w:rsidR="00F85599">
        <w:t>i</w:t>
      </w:r>
      <w:r w:rsidR="004B6FC8" w:rsidRPr="004B6FC8">
        <w:t>nternacional contemporáneo sobre responsabilidad de un Estado</w:t>
      </w:r>
      <w:r w:rsidR="004B6FC8">
        <w:t>,</w:t>
      </w:r>
      <w:r w:rsidR="004B6FC8" w:rsidRPr="004B6FC8">
        <w:t xml:space="preserve"> toda violación de una obligación internacional que haya </w:t>
      </w:r>
      <w:r w:rsidR="004B6FC8" w:rsidRPr="004B6FC8">
        <w:lastRenderedPageBreak/>
        <w:t>producido daño comporta el d</w:t>
      </w:r>
      <w:r w:rsidR="004B6FC8">
        <w:t xml:space="preserve">eber de repararlo </w:t>
      </w:r>
      <w:r w:rsidR="00EE643A">
        <w:t>integralmente</w:t>
      </w:r>
      <w:r w:rsidR="009C023E">
        <w:rPr>
          <w:rStyle w:val="Refdenotaalpie"/>
        </w:rPr>
        <w:footnoteReference w:id="19"/>
      </w:r>
      <w:r w:rsidR="004B6FC8">
        <w:t>. Por ende, el E</w:t>
      </w:r>
      <w:r w:rsidR="004B6FC8" w:rsidRPr="004B6FC8">
        <w:t xml:space="preserve">stado </w:t>
      </w:r>
      <w:r w:rsidR="004B6FC8">
        <w:t xml:space="preserve">parte </w:t>
      </w:r>
      <w:r w:rsidR="004B6FC8" w:rsidRPr="004B6FC8">
        <w:t>debe</w:t>
      </w:r>
      <w:r w:rsidR="002B02F5">
        <w:t xml:space="preserve">, </w:t>
      </w:r>
      <w:r w:rsidR="002B02F5" w:rsidRPr="00AD50F3">
        <w:rPr>
          <w:i/>
        </w:rPr>
        <w:t xml:space="preserve">inter </w:t>
      </w:r>
      <w:proofErr w:type="spellStart"/>
      <w:r w:rsidR="002B02F5" w:rsidRPr="00AD50F3">
        <w:rPr>
          <w:i/>
        </w:rPr>
        <w:t>alia</w:t>
      </w:r>
      <w:proofErr w:type="spellEnd"/>
      <w:r w:rsidR="002B02F5">
        <w:t>,</w:t>
      </w:r>
      <w:r w:rsidR="004B6FC8">
        <w:t xml:space="preserve"> </w:t>
      </w:r>
      <w:r w:rsidR="002B02F5">
        <w:t xml:space="preserve">a) </w:t>
      </w:r>
      <w:r w:rsidR="003316EF">
        <w:t>proce</w:t>
      </w:r>
      <w:r w:rsidR="00611126">
        <w:t>der</w:t>
      </w:r>
      <w:r w:rsidR="003316EF">
        <w:t xml:space="preserve"> a la </w:t>
      </w:r>
      <w:r w:rsidR="003316EF" w:rsidRPr="003316EF">
        <w:t xml:space="preserve">inscripción en el Registro Civil </w:t>
      </w:r>
      <w:r w:rsidR="003316EF">
        <w:t xml:space="preserve">del matrimonio del peticionario con la Sra. </w:t>
      </w:r>
      <w:proofErr w:type="spellStart"/>
      <w:r w:rsidR="003316EF">
        <w:t>Lavinas</w:t>
      </w:r>
      <w:proofErr w:type="spellEnd"/>
      <w:r w:rsidR="003316EF">
        <w:t xml:space="preserve"> </w:t>
      </w:r>
      <w:proofErr w:type="spellStart"/>
      <w:r w:rsidR="003316EF">
        <w:t>Picq</w:t>
      </w:r>
      <w:proofErr w:type="spellEnd"/>
      <w:r w:rsidR="003316EF">
        <w:t xml:space="preserve">, </w:t>
      </w:r>
      <w:r w:rsidR="003316EF" w:rsidRPr="003316EF">
        <w:t xml:space="preserve">para que puedan posteriormente </w:t>
      </w:r>
      <w:r w:rsidR="003316EF">
        <w:t xml:space="preserve">solicitar </w:t>
      </w:r>
      <w:r w:rsidR="003316EF" w:rsidRPr="003316EF">
        <w:t>una visa de amparo familiar</w:t>
      </w:r>
      <w:r w:rsidR="008A189C">
        <w:t>; b)</w:t>
      </w:r>
      <w:r w:rsidR="003316EF">
        <w:t xml:space="preserve"> </w:t>
      </w:r>
      <w:r w:rsidR="00A612C2" w:rsidRPr="00A612C2">
        <w:t xml:space="preserve">proporcionar una indemnización adecuada </w:t>
      </w:r>
      <w:r w:rsidR="00272485" w:rsidRPr="00272485">
        <w:t>al peticionario</w:t>
      </w:r>
      <w:r w:rsidR="00A612C2">
        <w:t xml:space="preserve"> por el daño sufrido</w:t>
      </w:r>
      <w:r w:rsidR="008A189C">
        <w:t xml:space="preserve">; c) </w:t>
      </w:r>
      <w:r w:rsidR="005D6706">
        <w:t xml:space="preserve">ofrecer </w:t>
      </w:r>
      <w:r w:rsidR="005D633F">
        <w:t xml:space="preserve">al peticionario </w:t>
      </w:r>
      <w:r w:rsidR="005D6706">
        <w:t>una disculpa</w:t>
      </w:r>
      <w:r w:rsidR="00272485" w:rsidRPr="00272485">
        <w:t xml:space="preserve"> p</w:t>
      </w:r>
      <w:r w:rsidR="00A42B95">
        <w:t>or la violación de sus derechos; d)</w:t>
      </w:r>
      <w:r w:rsidR="00272485" w:rsidRPr="00272485">
        <w:t xml:space="preserve"> </w:t>
      </w:r>
      <w:r w:rsidR="000D18D2">
        <w:t>modificar</w:t>
      </w:r>
      <w:r w:rsidR="003316EF">
        <w:t xml:space="preserve"> su legislación</w:t>
      </w:r>
      <w:r w:rsidR="00957AAC">
        <w:t xml:space="preserve"> conforme a</w:t>
      </w:r>
      <w:r w:rsidR="005746E0">
        <w:t xml:space="preserve"> </w:t>
      </w:r>
      <w:r w:rsidR="00957AAC">
        <w:t>l</w:t>
      </w:r>
      <w:r w:rsidR="005746E0">
        <w:t>a</w:t>
      </w:r>
      <w:r w:rsidR="00957AAC">
        <w:t xml:space="preserve"> presente </w:t>
      </w:r>
      <w:r w:rsidR="005746E0">
        <w:t>opinión</w:t>
      </w:r>
      <w:r w:rsidR="00957AAC">
        <w:t>,</w:t>
      </w:r>
      <w:r w:rsidR="003316EF">
        <w:t xml:space="preserve"> para incorporar el reconocimiento e inscripción de </w:t>
      </w:r>
      <w:r w:rsidR="00B25FD6">
        <w:t xml:space="preserve">los </w:t>
      </w:r>
      <w:r w:rsidR="003316EF">
        <w:t>matrimonios celebrados por autoridades tradicionales indígenas de acuerdo a sus costumb</w:t>
      </w:r>
      <w:r w:rsidR="00BA234A">
        <w:t>res y derecho consuetudinario</w:t>
      </w:r>
      <w:r w:rsidR="00010441">
        <w:t>,</w:t>
      </w:r>
      <w:r w:rsidR="00B25FD6">
        <w:t xml:space="preserve"> que no sean contrarios a </w:t>
      </w:r>
      <w:r w:rsidR="006D72AB" w:rsidRPr="006D72AB">
        <w:t>otras obligaciones internacionales de derechos humanos o a requisitos de la legislación interna para la celebración de matrimonios</w:t>
      </w:r>
      <w:r w:rsidR="00A80980">
        <w:t>;</w:t>
      </w:r>
      <w:r w:rsidR="00BA234A">
        <w:t xml:space="preserve"> </w:t>
      </w:r>
      <w:bookmarkStart w:id="0" w:name="_Hlk115963484"/>
      <w:r w:rsidR="00A80980">
        <w:t>e)</w:t>
      </w:r>
      <w:r w:rsidR="0058546E">
        <w:t xml:space="preserve"> </w:t>
      </w:r>
      <w:bookmarkStart w:id="1" w:name="_Hlk115960648"/>
      <w:r w:rsidR="0058546E">
        <w:t>desarrollar</w:t>
      </w:r>
      <w:r w:rsidR="0058546E" w:rsidRPr="0058546E">
        <w:t xml:space="preserve"> un programa de capacitación </w:t>
      </w:r>
      <w:bookmarkStart w:id="2" w:name="_Hlk115960678"/>
      <w:bookmarkStart w:id="3" w:name="_Hlk115960632"/>
      <w:bookmarkEnd w:id="1"/>
      <w:r w:rsidR="0058546E">
        <w:t>para</w:t>
      </w:r>
      <w:r w:rsidR="0058546E" w:rsidRPr="0058546E">
        <w:t xml:space="preserve"> funcionarios del registro </w:t>
      </w:r>
      <w:r w:rsidR="0058546E" w:rsidRPr="00046227">
        <w:t>civil</w:t>
      </w:r>
      <w:bookmarkEnd w:id="2"/>
      <w:r w:rsidR="000B23EB" w:rsidRPr="00046227">
        <w:t>, jueces</w:t>
      </w:r>
      <w:r w:rsidR="007E49B0" w:rsidRPr="008A6E57">
        <w:t xml:space="preserve"> </w:t>
      </w:r>
      <w:r w:rsidR="007E49B0" w:rsidRPr="00046227">
        <w:t xml:space="preserve">y </w:t>
      </w:r>
      <w:r w:rsidR="000B23EB" w:rsidRPr="00D751AD">
        <w:t xml:space="preserve">demás funcionarios </w:t>
      </w:r>
      <w:r w:rsidR="0058546E" w:rsidRPr="00046227">
        <w:t>judicia</w:t>
      </w:r>
      <w:r w:rsidR="0058546E" w:rsidRPr="008A6E57">
        <w:t>l</w:t>
      </w:r>
      <w:r w:rsidR="000B23EB" w:rsidRPr="00D751AD">
        <w:t>es</w:t>
      </w:r>
      <w:bookmarkEnd w:id="3"/>
      <w:r w:rsidR="0058546E" w:rsidRPr="00046227">
        <w:t xml:space="preserve"> sobre</w:t>
      </w:r>
      <w:r w:rsidR="0058546E" w:rsidRPr="0058546E">
        <w:t xml:space="preserve"> la validez y el reconocimiento de los matrimonios indígenas</w:t>
      </w:r>
      <w:r w:rsidR="00027559">
        <w:t xml:space="preserve"> celebrados por autoridades tradicionales</w:t>
      </w:r>
      <w:r w:rsidR="00AA274A">
        <w:t>;</w:t>
      </w:r>
      <w:r w:rsidR="00FC1368">
        <w:t xml:space="preserve"> </w:t>
      </w:r>
      <w:bookmarkEnd w:id="0"/>
      <w:r w:rsidR="00F85599">
        <w:t xml:space="preserve">y </w:t>
      </w:r>
      <w:r w:rsidR="00AA274A">
        <w:t>f)</w:t>
      </w:r>
      <w:r w:rsidR="001676DF">
        <w:t> </w:t>
      </w:r>
      <w:r w:rsidR="003316EF">
        <w:t>difund</w:t>
      </w:r>
      <w:r w:rsidR="00FC1368">
        <w:t>ir</w:t>
      </w:r>
      <w:r w:rsidR="003316EF">
        <w:t xml:space="preserve"> ampliamente la presente opinión y </w:t>
      </w:r>
      <w:r w:rsidR="00FC1368">
        <w:t>traducirla</w:t>
      </w:r>
      <w:r w:rsidR="003316EF">
        <w:t xml:space="preserve"> al idioma </w:t>
      </w:r>
      <w:proofErr w:type="spellStart"/>
      <w:r w:rsidR="00F85599">
        <w:t>k</w:t>
      </w:r>
      <w:r w:rsidR="003316EF" w:rsidRPr="003316EF">
        <w:t>ichwa</w:t>
      </w:r>
      <w:proofErr w:type="spellEnd"/>
      <w:r w:rsidR="003316EF">
        <w:t>.</w:t>
      </w:r>
    </w:p>
    <w:p w14:paraId="4CF8CB13" w14:textId="29DF73B3" w:rsidR="00B738DC" w:rsidRPr="004D6550" w:rsidRDefault="003316EF" w:rsidP="004D6550">
      <w:pPr>
        <w:pStyle w:val="SingleTxtG"/>
      </w:pPr>
      <w:r>
        <w:t>7.</w:t>
      </w:r>
      <w:r>
        <w:tab/>
        <w:t xml:space="preserve">El Comité pide al Estado parte que le haga llegar, en un plazo de 90 días, información sobre las medidas adoptadas para dar efecto a </w:t>
      </w:r>
      <w:r w:rsidR="00E0416C">
        <w:t xml:space="preserve">la presente </w:t>
      </w:r>
      <w:r>
        <w:t>opinión.</w:t>
      </w:r>
    </w:p>
    <w:p w14:paraId="6DBB11DB" w14:textId="630E242B" w:rsidR="00C63C97" w:rsidRPr="00A24A67" w:rsidRDefault="00C00058" w:rsidP="0002568E">
      <w:pPr>
        <w:pStyle w:val="SingleTxtG"/>
        <w:suppressAutoHyphens/>
        <w:spacing w:before="240" w:after="0"/>
        <w:jc w:val="center"/>
      </w:pPr>
      <w:r>
        <w:rPr>
          <w:u w:val="single"/>
        </w:rPr>
        <w:tab/>
      </w:r>
      <w:r>
        <w:rPr>
          <w:u w:val="single"/>
        </w:rPr>
        <w:tab/>
      </w:r>
      <w:r>
        <w:rPr>
          <w:u w:val="single"/>
        </w:rPr>
        <w:tab/>
      </w:r>
      <w:r w:rsidR="00F62951">
        <w:rPr>
          <w:u w:val="single"/>
        </w:rPr>
        <w:tab/>
      </w:r>
    </w:p>
    <w:sectPr w:rsidR="00C63C97" w:rsidRPr="00A24A67" w:rsidSect="00A54AE2">
      <w:headerReference w:type="even" r:id="rId12"/>
      <w:headerReference w:type="default" r:id="rId13"/>
      <w:footerReference w:type="even" r:id="rId14"/>
      <w:footerReference w:type="defaul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A086" w14:textId="77777777" w:rsidR="00144520" w:rsidRDefault="00144520">
      <w:r>
        <w:separator/>
      </w:r>
    </w:p>
  </w:endnote>
  <w:endnote w:type="continuationSeparator" w:id="0">
    <w:p w14:paraId="16ED873F" w14:textId="77777777" w:rsidR="00144520" w:rsidRDefault="0014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20D5" w14:textId="177B346A" w:rsidR="001B55CF" w:rsidRPr="00A95A4E" w:rsidRDefault="001B55CF" w:rsidP="00A95A4E">
    <w:pPr>
      <w:pStyle w:val="Piedepgina"/>
      <w:tabs>
        <w:tab w:val="right" w:pos="9638"/>
      </w:tabs>
    </w:pPr>
    <w:r w:rsidRPr="00A95A4E">
      <w:rPr>
        <w:b/>
        <w:sz w:val="18"/>
      </w:rPr>
      <w:fldChar w:fldCharType="begin"/>
    </w:r>
    <w:r w:rsidRPr="00A95A4E">
      <w:rPr>
        <w:b/>
        <w:sz w:val="18"/>
      </w:rPr>
      <w:instrText xml:space="preserve"> PAGE  \* MERGEFORMAT </w:instrText>
    </w:r>
    <w:r w:rsidRPr="00A95A4E">
      <w:rPr>
        <w:b/>
        <w:sz w:val="18"/>
      </w:rPr>
      <w:fldChar w:fldCharType="separate"/>
    </w:r>
    <w:r w:rsidR="002413CA">
      <w:rPr>
        <w:b/>
        <w:noProof/>
        <w:sz w:val="18"/>
      </w:rPr>
      <w:t>14</w:t>
    </w:r>
    <w:r w:rsidRPr="00A95A4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899F" w14:textId="4FBC6162" w:rsidR="001B55CF" w:rsidRPr="00A95A4E" w:rsidRDefault="001B55CF" w:rsidP="00A95A4E">
    <w:pPr>
      <w:pStyle w:val="Piedepgina"/>
      <w:tabs>
        <w:tab w:val="right" w:pos="9638"/>
      </w:tabs>
      <w:rPr>
        <w:b/>
        <w:sz w:val="18"/>
      </w:rPr>
    </w:pPr>
    <w:r>
      <w:tab/>
    </w:r>
    <w:r w:rsidRPr="00A95A4E">
      <w:rPr>
        <w:b/>
        <w:sz w:val="18"/>
      </w:rPr>
      <w:fldChar w:fldCharType="begin"/>
    </w:r>
    <w:r w:rsidRPr="00A95A4E">
      <w:rPr>
        <w:b/>
        <w:sz w:val="18"/>
      </w:rPr>
      <w:instrText xml:space="preserve"> PAGE  \* MERGEFORMAT </w:instrText>
    </w:r>
    <w:r w:rsidRPr="00A95A4E">
      <w:rPr>
        <w:b/>
        <w:sz w:val="18"/>
      </w:rPr>
      <w:fldChar w:fldCharType="separate"/>
    </w:r>
    <w:r w:rsidR="002413CA">
      <w:rPr>
        <w:b/>
        <w:noProof/>
        <w:sz w:val="18"/>
      </w:rPr>
      <w:t>13</w:t>
    </w:r>
    <w:r w:rsidRPr="00A95A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9D45" w14:textId="228A490D" w:rsidR="001B55CF" w:rsidRPr="00A61210" w:rsidRDefault="00A61210" w:rsidP="00A61210">
    <w:pPr>
      <w:pStyle w:val="Piedepgina"/>
      <w:tabs>
        <w:tab w:val="left" w:pos="6520"/>
        <w:tab w:val="right" w:pos="9638"/>
      </w:tabs>
      <w:spacing w:before="120" w:line="240" w:lineRule="auto"/>
      <w:rPr>
        <w:sz w:val="20"/>
      </w:rPr>
    </w:pPr>
    <w:proofErr w:type="spellStart"/>
    <w:r>
      <w:rPr>
        <w:sz w:val="20"/>
      </w:rPr>
      <w:t>GE.22</w:t>
    </w:r>
    <w:proofErr w:type="spellEnd"/>
    <w:r>
      <w:rPr>
        <w:sz w:val="20"/>
      </w:rPr>
      <w:t>-11683  (S)</w:t>
    </w:r>
    <w:bookmarkStart w:id="4" w:name="_GoBack"/>
    <w:bookmarkEnd w:id="4"/>
    <w:r>
      <w:rPr>
        <w:sz w:val="20"/>
      </w:rPr>
      <w:tab/>
    </w:r>
    <w:r w:rsidRPr="00A61210">
      <w:rPr>
        <w:noProof/>
        <w:sz w:val="20"/>
        <w:lang w:val="fr-CH" w:eastAsia="zh-CN"/>
      </w:rPr>
      <w:drawing>
        <wp:inline distT="0" distB="0" distL="0" distR="0" wp14:anchorId="42099988" wp14:editId="0553D0C6">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1A84B641" wp14:editId="29726A79">
          <wp:extent cx="565150" cy="56515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5AA5" w14:textId="77777777" w:rsidR="00144520" w:rsidRPr="001075E9" w:rsidRDefault="00144520" w:rsidP="001075E9">
      <w:pPr>
        <w:tabs>
          <w:tab w:val="right" w:pos="2155"/>
        </w:tabs>
        <w:spacing w:after="80" w:line="240" w:lineRule="auto"/>
        <w:ind w:left="680"/>
        <w:rPr>
          <w:u w:val="single"/>
        </w:rPr>
      </w:pPr>
      <w:r>
        <w:rPr>
          <w:u w:val="single"/>
        </w:rPr>
        <w:tab/>
      </w:r>
    </w:p>
  </w:footnote>
  <w:footnote w:type="continuationSeparator" w:id="0">
    <w:p w14:paraId="4213693D" w14:textId="77777777" w:rsidR="00144520" w:rsidRPr="0002568E" w:rsidRDefault="00144520" w:rsidP="0002568E">
      <w:pPr>
        <w:tabs>
          <w:tab w:val="right" w:pos="2155"/>
        </w:tabs>
        <w:spacing w:after="80" w:line="240" w:lineRule="auto"/>
        <w:ind w:left="680"/>
        <w:rPr>
          <w:u w:val="single"/>
        </w:rPr>
      </w:pPr>
      <w:r>
        <w:rPr>
          <w:u w:val="single"/>
        </w:rPr>
        <w:tab/>
      </w:r>
    </w:p>
  </w:footnote>
  <w:footnote w:id="1">
    <w:p w14:paraId="5D7E94BB" w14:textId="4CE2FD05" w:rsidR="00A61210" w:rsidRPr="00A61210" w:rsidRDefault="00A61210">
      <w:pPr>
        <w:pStyle w:val="Textonotapie"/>
        <w:rPr>
          <w:sz w:val="20"/>
        </w:rPr>
      </w:pPr>
      <w:r>
        <w:tab/>
      </w:r>
      <w:r w:rsidRPr="00A61210">
        <w:rPr>
          <w:rStyle w:val="Refdenotaalpie"/>
          <w:sz w:val="20"/>
          <w:vertAlign w:val="baseline"/>
        </w:rPr>
        <w:t>*</w:t>
      </w:r>
      <w:r w:rsidRPr="00A61210">
        <w:rPr>
          <w:rStyle w:val="Refdenotaalpie"/>
          <w:vertAlign w:val="baseline"/>
        </w:rPr>
        <w:tab/>
      </w:r>
      <w:r w:rsidRPr="00A61210">
        <w:t>Publicado nuevamente por razones técnicas el 7 de octubre de 2022.</w:t>
      </w:r>
    </w:p>
  </w:footnote>
  <w:footnote w:id="2">
    <w:p w14:paraId="6ACB902C" w14:textId="380C480E" w:rsidR="00D751AD" w:rsidRPr="00D751AD" w:rsidRDefault="00D751AD">
      <w:pPr>
        <w:pStyle w:val="Textonotapie"/>
        <w:rPr>
          <w:lang w:val="fr-CH"/>
        </w:rPr>
      </w:pPr>
      <w:r>
        <w:rPr>
          <w:rStyle w:val="Refdenotaalpie"/>
        </w:rPr>
        <w:tab/>
      </w:r>
      <w:r w:rsidRPr="00D751AD">
        <w:rPr>
          <w:rStyle w:val="Refdenotaalpie"/>
          <w:sz w:val="20"/>
          <w:vertAlign w:val="baseline"/>
        </w:rPr>
        <w:t>**</w:t>
      </w:r>
      <w:r>
        <w:rPr>
          <w:rStyle w:val="Refdenotaalpie"/>
          <w:sz w:val="20"/>
          <w:vertAlign w:val="baseline"/>
        </w:rPr>
        <w:tab/>
      </w:r>
      <w:r>
        <w:t>Aprobada por el Comité en su 106º período de sesiones (11</w:t>
      </w:r>
      <w:r w:rsidRPr="00942322">
        <w:t xml:space="preserve"> </w:t>
      </w:r>
      <w:r>
        <w:t>a 29</w:t>
      </w:r>
      <w:r w:rsidRPr="00942322">
        <w:t xml:space="preserve"> de </w:t>
      </w:r>
      <w:r>
        <w:t>abril de 2022</w:t>
      </w:r>
      <w:r w:rsidRPr="00942322">
        <w:t>)</w:t>
      </w:r>
      <w:r w:rsidRPr="001378D9">
        <w:t>.</w:t>
      </w:r>
    </w:p>
  </w:footnote>
  <w:footnote w:id="3">
    <w:p w14:paraId="33D21DF2" w14:textId="0B96F826" w:rsidR="00D751AD" w:rsidRPr="00D751AD" w:rsidRDefault="00D751AD">
      <w:pPr>
        <w:pStyle w:val="Textonotapie"/>
        <w:rPr>
          <w:lang w:val="fr-CH"/>
        </w:rPr>
      </w:pPr>
      <w:r>
        <w:rPr>
          <w:rStyle w:val="Refdenotaalpie"/>
        </w:rPr>
        <w:tab/>
      </w:r>
      <w:r w:rsidRPr="00D751AD">
        <w:rPr>
          <w:rStyle w:val="Refdenotaalpie"/>
          <w:sz w:val="20"/>
          <w:vertAlign w:val="baseline"/>
        </w:rPr>
        <w:t>***</w:t>
      </w:r>
      <w:r>
        <w:rPr>
          <w:rStyle w:val="Refdenotaalpie"/>
          <w:sz w:val="20"/>
          <w:vertAlign w:val="baseline"/>
        </w:rPr>
        <w:tab/>
      </w:r>
      <w:r w:rsidRPr="00942322">
        <w:rPr>
          <w:szCs w:val="18"/>
          <w:lang w:val="es-ES_tradnl"/>
        </w:rPr>
        <w:t xml:space="preserve">Participaron </w:t>
      </w:r>
      <w:r w:rsidRPr="00CE10C7">
        <w:rPr>
          <w:szCs w:val="18"/>
          <w:lang w:val="es-ES_tradnl"/>
        </w:rPr>
        <w:t xml:space="preserve">en el </w:t>
      </w:r>
      <w:r w:rsidRPr="00AD2EFD">
        <w:rPr>
          <w:szCs w:val="18"/>
          <w:lang w:val="es-ES_tradnl"/>
        </w:rPr>
        <w:t xml:space="preserve">examen </w:t>
      </w:r>
      <w:r w:rsidRPr="00AE7A78">
        <w:rPr>
          <w:szCs w:val="18"/>
          <w:lang w:val="es-ES_tradnl"/>
        </w:rPr>
        <w:t>de la comunicación</w:t>
      </w:r>
      <w:r w:rsidRPr="00942322">
        <w:rPr>
          <w:szCs w:val="18"/>
          <w:lang w:val="es-ES_tradnl"/>
        </w:rPr>
        <w:t xml:space="preserve"> los siguientes miembros del Comité: </w:t>
      </w:r>
      <w:proofErr w:type="spellStart"/>
      <w:r w:rsidRPr="00942322">
        <w:rPr>
          <w:szCs w:val="18"/>
          <w:lang w:val="es-ES_tradnl"/>
        </w:rPr>
        <w:t>Sheikha</w:t>
      </w:r>
      <w:proofErr w:type="spellEnd"/>
      <w:r w:rsidRPr="00942322">
        <w:rPr>
          <w:szCs w:val="18"/>
          <w:lang w:val="es-ES_tradnl"/>
        </w:rPr>
        <w:t xml:space="preserve"> </w:t>
      </w:r>
      <w:proofErr w:type="spellStart"/>
      <w:r w:rsidRPr="00942322">
        <w:rPr>
          <w:szCs w:val="18"/>
          <w:lang w:val="es-ES_tradnl"/>
        </w:rPr>
        <w:t>Abdulla</w:t>
      </w:r>
      <w:proofErr w:type="spellEnd"/>
      <w:r w:rsidRPr="00942322">
        <w:rPr>
          <w:szCs w:val="18"/>
          <w:lang w:val="es-ES_tradnl"/>
        </w:rPr>
        <w:t xml:space="preserve"> Ali Al-</w:t>
      </w:r>
      <w:proofErr w:type="spellStart"/>
      <w:r w:rsidRPr="00942322">
        <w:rPr>
          <w:szCs w:val="18"/>
          <w:lang w:val="es-ES_tradnl"/>
        </w:rPr>
        <w:t>Misnad</w:t>
      </w:r>
      <w:proofErr w:type="spellEnd"/>
      <w:r w:rsidRPr="00942322">
        <w:rPr>
          <w:szCs w:val="18"/>
          <w:lang w:val="es-ES_tradnl"/>
        </w:rPr>
        <w:t xml:space="preserve">, </w:t>
      </w:r>
      <w:proofErr w:type="spellStart"/>
      <w:r w:rsidRPr="00942322">
        <w:rPr>
          <w:szCs w:val="18"/>
          <w:lang w:val="es-ES_tradnl"/>
        </w:rPr>
        <w:t>Noureddine</w:t>
      </w:r>
      <w:proofErr w:type="spellEnd"/>
      <w:r w:rsidRPr="00942322">
        <w:rPr>
          <w:szCs w:val="18"/>
          <w:lang w:val="es-ES_tradnl"/>
        </w:rPr>
        <w:t xml:space="preserve"> Amir</w:t>
      </w:r>
      <w:r w:rsidRPr="00FC5EDF">
        <w:rPr>
          <w:szCs w:val="18"/>
          <w:lang w:val="es-ES_tradnl"/>
        </w:rPr>
        <w:t xml:space="preserve">, </w:t>
      </w:r>
      <w:proofErr w:type="spellStart"/>
      <w:r w:rsidRPr="00FC5EDF">
        <w:rPr>
          <w:szCs w:val="18"/>
          <w:lang w:val="es-ES_tradnl"/>
        </w:rPr>
        <w:t>Michal</w:t>
      </w:r>
      <w:proofErr w:type="spellEnd"/>
      <w:r w:rsidRPr="00FC5EDF">
        <w:rPr>
          <w:szCs w:val="18"/>
          <w:lang w:val="es-ES_tradnl"/>
        </w:rPr>
        <w:t xml:space="preserve"> </w:t>
      </w:r>
      <w:proofErr w:type="spellStart"/>
      <w:r w:rsidRPr="00FC5EDF">
        <w:rPr>
          <w:szCs w:val="18"/>
          <w:lang w:val="es-ES_tradnl"/>
        </w:rPr>
        <w:t>Balcerzak</w:t>
      </w:r>
      <w:proofErr w:type="spellEnd"/>
      <w:r w:rsidRPr="00FC5EDF">
        <w:rPr>
          <w:szCs w:val="18"/>
          <w:lang w:val="es-ES_tradnl"/>
        </w:rPr>
        <w:t xml:space="preserve">, </w:t>
      </w:r>
      <w:proofErr w:type="spellStart"/>
      <w:r w:rsidRPr="00FC5EDF">
        <w:rPr>
          <w:szCs w:val="18"/>
          <w:lang w:val="es-ES_tradnl"/>
        </w:rPr>
        <w:t>Chinsung</w:t>
      </w:r>
      <w:proofErr w:type="spellEnd"/>
      <w:r w:rsidRPr="00FC5EDF">
        <w:rPr>
          <w:szCs w:val="18"/>
          <w:lang w:val="es-ES_tradnl"/>
        </w:rPr>
        <w:t xml:space="preserve"> Chung, </w:t>
      </w:r>
      <w:proofErr w:type="spellStart"/>
      <w:r w:rsidRPr="00FC5EDF">
        <w:rPr>
          <w:szCs w:val="18"/>
          <w:lang w:val="es-ES_tradnl"/>
        </w:rPr>
        <w:t>Bakari</w:t>
      </w:r>
      <w:proofErr w:type="spellEnd"/>
      <w:r w:rsidRPr="00FC5EDF">
        <w:rPr>
          <w:szCs w:val="18"/>
          <w:lang w:val="es-ES_tradnl"/>
        </w:rPr>
        <w:t xml:space="preserve"> </w:t>
      </w:r>
      <w:proofErr w:type="spellStart"/>
      <w:r w:rsidRPr="00FC5EDF">
        <w:rPr>
          <w:szCs w:val="18"/>
          <w:lang w:val="es-ES_tradnl"/>
        </w:rPr>
        <w:t>Sidiki</w:t>
      </w:r>
      <w:proofErr w:type="spellEnd"/>
      <w:r w:rsidRPr="00FC5EDF">
        <w:rPr>
          <w:szCs w:val="18"/>
          <w:lang w:val="es-ES_tradnl"/>
        </w:rPr>
        <w:t xml:space="preserve"> </w:t>
      </w:r>
      <w:proofErr w:type="spellStart"/>
      <w:r w:rsidRPr="00FC5EDF">
        <w:rPr>
          <w:szCs w:val="18"/>
          <w:lang w:val="es-ES_tradnl"/>
        </w:rPr>
        <w:t>Diaby</w:t>
      </w:r>
      <w:proofErr w:type="spellEnd"/>
      <w:r w:rsidRPr="00FC5EDF">
        <w:rPr>
          <w:szCs w:val="18"/>
          <w:lang w:val="es-ES_tradnl"/>
        </w:rPr>
        <w:t xml:space="preserve">, </w:t>
      </w:r>
      <w:r w:rsidRPr="00997F8C">
        <w:rPr>
          <w:szCs w:val="18"/>
          <w:lang w:val="es-ES_tradnl"/>
        </w:rPr>
        <w:t xml:space="preserve">Régine </w:t>
      </w:r>
      <w:proofErr w:type="spellStart"/>
      <w:r w:rsidRPr="00997F8C">
        <w:rPr>
          <w:szCs w:val="18"/>
          <w:lang w:val="es-ES_tradnl"/>
        </w:rPr>
        <w:t>Esseneme</w:t>
      </w:r>
      <w:proofErr w:type="spellEnd"/>
      <w:r w:rsidRPr="00997F8C">
        <w:rPr>
          <w:szCs w:val="18"/>
          <w:lang w:val="es-ES_tradnl"/>
        </w:rPr>
        <w:t xml:space="preserve">, </w:t>
      </w:r>
      <w:proofErr w:type="spellStart"/>
      <w:r w:rsidRPr="00997F8C">
        <w:rPr>
          <w:szCs w:val="18"/>
          <w:lang w:val="es-ES_tradnl"/>
        </w:rPr>
        <w:t>Ibrahima</w:t>
      </w:r>
      <w:proofErr w:type="spellEnd"/>
      <w:r w:rsidRPr="00997F8C">
        <w:rPr>
          <w:szCs w:val="18"/>
          <w:lang w:val="es-ES_tradnl"/>
        </w:rPr>
        <w:t xml:space="preserve"> </w:t>
      </w:r>
      <w:proofErr w:type="spellStart"/>
      <w:r w:rsidRPr="00997F8C">
        <w:rPr>
          <w:szCs w:val="18"/>
          <w:lang w:val="es-ES_tradnl"/>
        </w:rPr>
        <w:t>Guissé</w:t>
      </w:r>
      <w:proofErr w:type="spellEnd"/>
      <w:r w:rsidRPr="00997F8C">
        <w:rPr>
          <w:szCs w:val="18"/>
          <w:lang w:val="es-ES_tradnl"/>
        </w:rPr>
        <w:t xml:space="preserve">, Gun Kut, Gay </w:t>
      </w:r>
      <w:proofErr w:type="spellStart"/>
      <w:r w:rsidRPr="00997F8C">
        <w:rPr>
          <w:szCs w:val="18"/>
          <w:lang w:val="es-ES_tradnl"/>
        </w:rPr>
        <w:t>McDougall</w:t>
      </w:r>
      <w:proofErr w:type="spellEnd"/>
      <w:r w:rsidRPr="00997F8C">
        <w:rPr>
          <w:szCs w:val="18"/>
          <w:lang w:val="es-ES_tradnl"/>
        </w:rPr>
        <w:t xml:space="preserve">, </w:t>
      </w:r>
      <w:proofErr w:type="spellStart"/>
      <w:r w:rsidRPr="00997F8C">
        <w:rPr>
          <w:szCs w:val="18"/>
          <w:lang w:val="es-ES_tradnl"/>
        </w:rPr>
        <w:t>Vadili</w:t>
      </w:r>
      <w:proofErr w:type="spellEnd"/>
      <w:r w:rsidRPr="00997F8C">
        <w:rPr>
          <w:szCs w:val="18"/>
          <w:lang w:val="es-ES_tradnl"/>
        </w:rPr>
        <w:t xml:space="preserve"> Mohamed </w:t>
      </w:r>
      <w:proofErr w:type="spellStart"/>
      <w:r w:rsidRPr="00997F8C">
        <w:rPr>
          <w:szCs w:val="18"/>
          <w:lang w:val="es-ES_tradnl"/>
        </w:rPr>
        <w:t>Rayess</w:t>
      </w:r>
      <w:proofErr w:type="spellEnd"/>
      <w:r w:rsidRPr="00997F8C">
        <w:rPr>
          <w:szCs w:val="18"/>
          <w:lang w:val="es-ES_tradnl"/>
        </w:rPr>
        <w:t xml:space="preserve">, </w:t>
      </w:r>
      <w:proofErr w:type="spellStart"/>
      <w:r w:rsidRPr="00997F8C">
        <w:rPr>
          <w:szCs w:val="18"/>
          <w:lang w:val="es-ES_tradnl"/>
        </w:rPr>
        <w:t>Verene</w:t>
      </w:r>
      <w:proofErr w:type="spellEnd"/>
      <w:r w:rsidRPr="00997F8C">
        <w:rPr>
          <w:szCs w:val="18"/>
          <w:lang w:val="es-ES_tradnl"/>
        </w:rPr>
        <w:t xml:space="preserve"> </w:t>
      </w:r>
      <w:proofErr w:type="spellStart"/>
      <w:r w:rsidRPr="00997F8C">
        <w:rPr>
          <w:szCs w:val="18"/>
          <w:lang w:val="es-ES_tradnl"/>
        </w:rPr>
        <w:t>Albertha</w:t>
      </w:r>
      <w:proofErr w:type="spellEnd"/>
      <w:r w:rsidRPr="00997F8C">
        <w:rPr>
          <w:szCs w:val="18"/>
          <w:lang w:val="es-ES_tradnl"/>
        </w:rPr>
        <w:t xml:space="preserve"> </w:t>
      </w:r>
      <w:proofErr w:type="spellStart"/>
      <w:r w:rsidRPr="00997F8C">
        <w:rPr>
          <w:szCs w:val="18"/>
          <w:lang w:val="es-ES_tradnl"/>
        </w:rPr>
        <w:t>Shepherd</w:t>
      </w:r>
      <w:proofErr w:type="spellEnd"/>
      <w:r w:rsidRPr="00997F8C">
        <w:rPr>
          <w:szCs w:val="18"/>
          <w:lang w:val="es-ES_tradnl"/>
        </w:rPr>
        <w:t xml:space="preserve">, </w:t>
      </w:r>
      <w:proofErr w:type="spellStart"/>
      <w:r w:rsidRPr="00997F8C">
        <w:rPr>
          <w:szCs w:val="18"/>
          <w:lang w:val="es-ES_tradnl"/>
        </w:rPr>
        <w:t>Stamatia</w:t>
      </w:r>
      <w:proofErr w:type="spellEnd"/>
      <w:r w:rsidRPr="00997F8C">
        <w:rPr>
          <w:szCs w:val="18"/>
          <w:lang w:val="es-ES_tradnl"/>
        </w:rPr>
        <w:t xml:space="preserve"> </w:t>
      </w:r>
      <w:proofErr w:type="spellStart"/>
      <w:r w:rsidRPr="00997F8C">
        <w:rPr>
          <w:szCs w:val="18"/>
          <w:lang w:val="es-ES_tradnl"/>
        </w:rPr>
        <w:t>Stavrinaki</w:t>
      </w:r>
      <w:proofErr w:type="spellEnd"/>
      <w:r w:rsidRPr="00997F8C">
        <w:rPr>
          <w:szCs w:val="18"/>
          <w:lang w:val="es-ES_tradnl"/>
        </w:rPr>
        <w:t xml:space="preserve">, </w:t>
      </w:r>
      <w:proofErr w:type="spellStart"/>
      <w:r w:rsidRPr="00997F8C">
        <w:rPr>
          <w:szCs w:val="18"/>
          <w:lang w:val="es-ES_tradnl"/>
        </w:rPr>
        <w:t>Mazalo</w:t>
      </w:r>
      <w:proofErr w:type="spellEnd"/>
      <w:r w:rsidRPr="00997F8C">
        <w:rPr>
          <w:szCs w:val="18"/>
          <w:lang w:val="es-ES_tradnl"/>
        </w:rPr>
        <w:t xml:space="preserve"> </w:t>
      </w:r>
      <w:proofErr w:type="spellStart"/>
      <w:r w:rsidRPr="00997F8C">
        <w:rPr>
          <w:szCs w:val="18"/>
          <w:lang w:val="es-ES_tradnl"/>
        </w:rPr>
        <w:t>Tebie</w:t>
      </w:r>
      <w:proofErr w:type="spellEnd"/>
      <w:r w:rsidRPr="00997F8C">
        <w:rPr>
          <w:szCs w:val="18"/>
          <w:lang w:val="es-ES_tradnl"/>
        </w:rPr>
        <w:t>,</w:t>
      </w:r>
      <w:r>
        <w:rPr>
          <w:szCs w:val="18"/>
          <w:lang w:val="es-ES_tradnl"/>
        </w:rPr>
        <w:t xml:space="preserve"> </w:t>
      </w:r>
      <w:proofErr w:type="spellStart"/>
      <w:r w:rsidRPr="00942322">
        <w:rPr>
          <w:szCs w:val="18"/>
          <w:lang w:val="es-ES_tradnl"/>
        </w:rPr>
        <w:t>Faith</w:t>
      </w:r>
      <w:proofErr w:type="spellEnd"/>
      <w:r w:rsidRPr="00942322">
        <w:rPr>
          <w:szCs w:val="18"/>
          <w:lang w:val="es-ES_tradnl"/>
        </w:rPr>
        <w:t xml:space="preserve"> </w:t>
      </w:r>
      <w:proofErr w:type="spellStart"/>
      <w:r w:rsidRPr="00942322">
        <w:rPr>
          <w:szCs w:val="18"/>
          <w:lang w:val="es-ES_tradnl"/>
        </w:rPr>
        <w:t>Dikeledi</w:t>
      </w:r>
      <w:proofErr w:type="spellEnd"/>
      <w:r w:rsidRPr="00942322">
        <w:rPr>
          <w:szCs w:val="18"/>
          <w:lang w:val="es-ES_tradnl"/>
        </w:rPr>
        <w:t xml:space="preserve"> </w:t>
      </w:r>
      <w:proofErr w:type="spellStart"/>
      <w:r w:rsidRPr="00942322">
        <w:rPr>
          <w:szCs w:val="18"/>
          <w:lang w:val="es-ES_tradnl"/>
        </w:rPr>
        <w:t>Pansy</w:t>
      </w:r>
      <w:proofErr w:type="spellEnd"/>
      <w:r w:rsidRPr="00942322">
        <w:rPr>
          <w:szCs w:val="18"/>
          <w:lang w:val="es-ES_tradnl"/>
        </w:rPr>
        <w:t xml:space="preserve"> </w:t>
      </w:r>
      <w:proofErr w:type="spellStart"/>
      <w:r w:rsidRPr="00942322">
        <w:rPr>
          <w:szCs w:val="18"/>
          <w:lang w:val="es-ES_tradnl"/>
        </w:rPr>
        <w:t>Tlakula</w:t>
      </w:r>
      <w:proofErr w:type="spellEnd"/>
      <w:r w:rsidRPr="00942322">
        <w:rPr>
          <w:szCs w:val="18"/>
          <w:lang w:val="es-ES_tradnl"/>
        </w:rPr>
        <w:t xml:space="preserve">, Eduardo Ernesto Vega Luna y </w:t>
      </w:r>
      <w:proofErr w:type="spellStart"/>
      <w:r w:rsidRPr="00942322">
        <w:rPr>
          <w:szCs w:val="18"/>
          <w:lang w:val="es-ES_tradnl"/>
        </w:rPr>
        <w:t>Yeung</w:t>
      </w:r>
      <w:proofErr w:type="spellEnd"/>
      <w:r w:rsidRPr="00942322">
        <w:rPr>
          <w:szCs w:val="18"/>
          <w:lang w:val="es-ES_tradnl"/>
        </w:rPr>
        <w:t xml:space="preserve"> </w:t>
      </w:r>
      <w:proofErr w:type="spellStart"/>
      <w:r w:rsidRPr="00942322">
        <w:rPr>
          <w:szCs w:val="18"/>
          <w:lang w:val="es-ES_tradnl"/>
        </w:rPr>
        <w:t>Kam</w:t>
      </w:r>
      <w:proofErr w:type="spellEnd"/>
      <w:r w:rsidRPr="00942322">
        <w:rPr>
          <w:szCs w:val="18"/>
          <w:lang w:val="es-ES_tradnl"/>
        </w:rPr>
        <w:t xml:space="preserve"> John </w:t>
      </w:r>
      <w:proofErr w:type="spellStart"/>
      <w:r w:rsidRPr="00942322">
        <w:rPr>
          <w:szCs w:val="18"/>
          <w:lang w:val="es-ES_tradnl"/>
        </w:rPr>
        <w:t>Yeung</w:t>
      </w:r>
      <w:proofErr w:type="spellEnd"/>
      <w:r w:rsidRPr="00942322">
        <w:rPr>
          <w:szCs w:val="18"/>
          <w:lang w:val="es-ES_tradnl"/>
        </w:rPr>
        <w:t xml:space="preserve"> </w:t>
      </w:r>
      <w:proofErr w:type="spellStart"/>
      <w:r w:rsidRPr="00942322">
        <w:rPr>
          <w:szCs w:val="18"/>
          <w:lang w:val="es-ES_tradnl"/>
        </w:rPr>
        <w:t>Sik</w:t>
      </w:r>
      <w:proofErr w:type="spellEnd"/>
      <w:r w:rsidRPr="00942322">
        <w:rPr>
          <w:szCs w:val="18"/>
          <w:lang w:val="es-ES_tradnl"/>
        </w:rPr>
        <w:t xml:space="preserve"> </w:t>
      </w:r>
      <w:proofErr w:type="spellStart"/>
      <w:r w:rsidRPr="00942322">
        <w:rPr>
          <w:szCs w:val="18"/>
          <w:lang w:val="es-ES_tradnl"/>
        </w:rPr>
        <w:t>Yuen</w:t>
      </w:r>
      <w:proofErr w:type="spellEnd"/>
      <w:r w:rsidRPr="00547FC2">
        <w:rPr>
          <w:szCs w:val="18"/>
          <w:lang w:val="es-ES_tradnl"/>
        </w:rPr>
        <w:t>.</w:t>
      </w:r>
    </w:p>
  </w:footnote>
  <w:footnote w:id="4">
    <w:p w14:paraId="6FD217B3" w14:textId="1E0360B8" w:rsidR="001B55CF" w:rsidRPr="00BA108E" w:rsidRDefault="001B55CF" w:rsidP="00AD50F3">
      <w:pPr>
        <w:pStyle w:val="Textonotapie"/>
        <w:rPr>
          <w:lang w:val="es-AR"/>
        </w:rPr>
      </w:pPr>
      <w:r>
        <w:tab/>
      </w:r>
      <w:r>
        <w:rPr>
          <w:rStyle w:val="Refdenotaalpie"/>
        </w:rPr>
        <w:footnoteRef/>
      </w:r>
      <w:r>
        <w:tab/>
      </w:r>
      <w:r w:rsidRPr="00BA108E">
        <w:rPr>
          <w:lang w:val="es-AR"/>
        </w:rPr>
        <w:t xml:space="preserve">Comunidad </w:t>
      </w:r>
      <w:r w:rsidR="0048527D">
        <w:rPr>
          <w:lang w:val="es-AR"/>
        </w:rPr>
        <w:t>a</w:t>
      </w:r>
      <w:r>
        <w:rPr>
          <w:lang w:val="es-AR"/>
        </w:rPr>
        <w:t>n</w:t>
      </w:r>
      <w:r w:rsidRPr="007E0D68">
        <w:rPr>
          <w:lang w:val="es-AR"/>
        </w:rPr>
        <w:t xml:space="preserve">cestral </w:t>
      </w:r>
      <w:r w:rsidR="0048527D" w:rsidRPr="007E0D68">
        <w:rPr>
          <w:lang w:val="es-AR"/>
        </w:rPr>
        <w:t xml:space="preserve">de </w:t>
      </w:r>
      <w:r w:rsidRPr="007E0D68">
        <w:rPr>
          <w:lang w:val="es-AR"/>
        </w:rPr>
        <w:t xml:space="preserve">Escaleras, </w:t>
      </w:r>
      <w:r w:rsidR="00035623" w:rsidRPr="007E0D68">
        <w:rPr>
          <w:lang w:val="es-AR"/>
        </w:rPr>
        <w:t xml:space="preserve">acta de registro de matrimonio ancestral, </w:t>
      </w:r>
      <w:r w:rsidR="0048527D" w:rsidRPr="007E0D68">
        <w:rPr>
          <w:lang w:val="es-AR"/>
        </w:rPr>
        <w:t>p</w:t>
      </w:r>
      <w:r w:rsidRPr="00750FAB">
        <w:rPr>
          <w:lang w:val="es-AR"/>
        </w:rPr>
        <w:t>arroquia Victoria del Portete, Tarqui</w:t>
      </w:r>
      <w:r w:rsidR="00035623" w:rsidRPr="00750FAB">
        <w:rPr>
          <w:lang w:val="es-AR"/>
        </w:rPr>
        <w:t xml:space="preserve">, </w:t>
      </w:r>
      <w:r w:rsidRPr="00750FAB">
        <w:rPr>
          <w:lang w:val="es-AR"/>
        </w:rPr>
        <w:t>21</w:t>
      </w:r>
      <w:r>
        <w:rPr>
          <w:lang w:val="es-AR"/>
        </w:rPr>
        <w:t xml:space="preserve"> de agosto de 2013.</w:t>
      </w:r>
    </w:p>
  </w:footnote>
  <w:footnote w:id="5">
    <w:p w14:paraId="0D36F4C2" w14:textId="0DCEE114" w:rsidR="001B55CF" w:rsidRPr="004E72BC" w:rsidRDefault="001B55CF" w:rsidP="00AD50F3">
      <w:pPr>
        <w:pStyle w:val="Textonotapie"/>
        <w:rPr>
          <w:lang w:val="es-AR"/>
        </w:rPr>
      </w:pPr>
      <w:r>
        <w:tab/>
      </w:r>
      <w:r>
        <w:rPr>
          <w:rStyle w:val="Refdenotaalpie"/>
        </w:rPr>
        <w:footnoteRef/>
      </w:r>
      <w:r>
        <w:tab/>
      </w:r>
      <w:r w:rsidR="0053574B">
        <w:t>C</w:t>
      </w:r>
      <w:r w:rsidR="001676DF">
        <w:t xml:space="preserve">onfederación de Pueblos de la Nacionalidad </w:t>
      </w:r>
      <w:proofErr w:type="spellStart"/>
      <w:r w:rsidR="001676DF">
        <w:t>Kichwa</w:t>
      </w:r>
      <w:proofErr w:type="spellEnd"/>
      <w:r w:rsidR="001676DF">
        <w:t xml:space="preserve"> del </w:t>
      </w:r>
      <w:r w:rsidR="001676DF" w:rsidRPr="00035623">
        <w:t>Ecuador</w:t>
      </w:r>
      <w:r w:rsidRPr="00035623">
        <w:t xml:space="preserve">, </w:t>
      </w:r>
      <w:r w:rsidR="0048527D" w:rsidRPr="00AD50F3">
        <w:rPr>
          <w:lang w:val="es-AR"/>
        </w:rPr>
        <w:t>r</w:t>
      </w:r>
      <w:r w:rsidRPr="00035623">
        <w:rPr>
          <w:lang w:val="es-AR"/>
        </w:rPr>
        <w:t xml:space="preserve">egistro del </w:t>
      </w:r>
      <w:r w:rsidR="0048527D" w:rsidRPr="00AD50F3">
        <w:rPr>
          <w:lang w:val="es-AR"/>
        </w:rPr>
        <w:t>a</w:t>
      </w:r>
      <w:r w:rsidRPr="00035623">
        <w:rPr>
          <w:lang w:val="es-AR"/>
        </w:rPr>
        <w:t xml:space="preserve">cta de </w:t>
      </w:r>
      <w:r w:rsidR="0048527D" w:rsidRPr="00AD50F3">
        <w:rPr>
          <w:lang w:val="es-AR"/>
        </w:rPr>
        <w:t>m</w:t>
      </w:r>
      <w:r w:rsidRPr="00035623">
        <w:rPr>
          <w:lang w:val="es-AR"/>
        </w:rPr>
        <w:t xml:space="preserve">atrimonio </w:t>
      </w:r>
      <w:r w:rsidR="0048527D" w:rsidRPr="00AD50F3">
        <w:rPr>
          <w:lang w:val="es-AR"/>
        </w:rPr>
        <w:t>a</w:t>
      </w:r>
      <w:r w:rsidRPr="00035623">
        <w:rPr>
          <w:lang w:val="es-AR"/>
        </w:rPr>
        <w:t>ncestral, 30 de agosto</w:t>
      </w:r>
      <w:r>
        <w:rPr>
          <w:lang w:val="es-AR"/>
        </w:rPr>
        <w:t xml:space="preserve"> de 2013.</w:t>
      </w:r>
    </w:p>
  </w:footnote>
  <w:footnote w:id="6">
    <w:p w14:paraId="0DB9650A" w14:textId="367618C0" w:rsidR="001B55CF" w:rsidRPr="000B3F45" w:rsidRDefault="001B55CF" w:rsidP="00AD50F3">
      <w:pPr>
        <w:pStyle w:val="Textonotapie"/>
      </w:pPr>
      <w:r>
        <w:tab/>
      </w:r>
      <w:r>
        <w:rPr>
          <w:rStyle w:val="Refdenotaalpie"/>
        </w:rPr>
        <w:footnoteRef/>
      </w:r>
      <w:r>
        <w:tab/>
      </w:r>
      <w:r w:rsidRPr="00C23A4B">
        <w:t>El cual establece que los “pueblos indígenas tienen derecho a practicar y revitalizar sus tradiciones y costumbres culturales”, incluyendo el “derecho a mantener, proteger y desarrollar las manifestaciones pasadas, presentes y futuras de sus culturas</w:t>
      </w:r>
      <w:r w:rsidRPr="00046227">
        <w:t>”</w:t>
      </w:r>
      <w:r w:rsidR="00447A97" w:rsidRPr="00046227">
        <w:t xml:space="preserve">, </w:t>
      </w:r>
      <w:r w:rsidR="00447A97" w:rsidRPr="008A6E57">
        <w:t xml:space="preserve">como las </w:t>
      </w:r>
      <w:r w:rsidRPr="00046227">
        <w:t>ceremonias.</w:t>
      </w:r>
    </w:p>
  </w:footnote>
  <w:footnote w:id="7">
    <w:p w14:paraId="30738965" w14:textId="57377A29" w:rsidR="007E0D68" w:rsidRDefault="00CD620E">
      <w:pPr>
        <w:pStyle w:val="Textonotapie"/>
      </w:pPr>
      <w:r>
        <w:tab/>
      </w:r>
      <w:r w:rsidR="007E0D68">
        <w:rPr>
          <w:rStyle w:val="Refdenotaalpie"/>
        </w:rPr>
        <w:footnoteRef/>
      </w:r>
      <w:r>
        <w:tab/>
      </w:r>
      <w:hyperlink r:id="rId1" w:history="1">
        <w:proofErr w:type="spellStart"/>
        <w:r w:rsidR="007E0D68" w:rsidRPr="00CD620E">
          <w:rPr>
            <w:rStyle w:val="Hipervnculo"/>
          </w:rPr>
          <w:t>CERD</w:t>
        </w:r>
        <w:proofErr w:type="spellEnd"/>
        <w:r w:rsidR="007E0D68" w:rsidRPr="00CD620E">
          <w:rPr>
            <w:rStyle w:val="Hipervnculo"/>
          </w:rPr>
          <w:t>/C/100/D/61/2017</w:t>
        </w:r>
      </w:hyperlink>
      <w:r w:rsidR="007E0D68">
        <w:t>.</w:t>
      </w:r>
    </w:p>
  </w:footnote>
  <w:footnote w:id="8">
    <w:p w14:paraId="1C57418B" w14:textId="2B97449D" w:rsidR="001B55CF" w:rsidRPr="008D1720" w:rsidRDefault="001B55CF" w:rsidP="002D46F2">
      <w:pPr>
        <w:pStyle w:val="Textonotapie"/>
        <w:rPr>
          <w:lang w:val="es-AR"/>
        </w:rPr>
      </w:pPr>
      <w:r>
        <w:tab/>
      </w:r>
      <w:r>
        <w:rPr>
          <w:rStyle w:val="Refdenotaalpie"/>
        </w:rPr>
        <w:footnoteRef/>
      </w:r>
      <w:r>
        <w:tab/>
      </w:r>
      <w:r w:rsidRPr="008D1720">
        <w:t>Ley Orgánica de Gestión de la Identidad y Datos Civiles</w:t>
      </w:r>
      <w:r w:rsidR="00ED585E">
        <w:t>, art. 5</w:t>
      </w:r>
      <w:r>
        <w:t>.</w:t>
      </w:r>
    </w:p>
  </w:footnote>
  <w:footnote w:id="9">
    <w:p w14:paraId="5A7A2771" w14:textId="6530012B" w:rsidR="001B55CF" w:rsidRPr="00AD50F3" w:rsidRDefault="001B55CF" w:rsidP="002D46F2">
      <w:pPr>
        <w:pStyle w:val="Textonotapie"/>
        <w:rPr>
          <w:lang w:val="en-US"/>
        </w:rPr>
      </w:pPr>
      <w:r>
        <w:tab/>
      </w:r>
      <w:r>
        <w:rPr>
          <w:rStyle w:val="Refdenotaalpie"/>
        </w:rPr>
        <w:footnoteRef/>
      </w:r>
      <w:r w:rsidRPr="00AD50F3">
        <w:rPr>
          <w:lang w:val="en-US"/>
        </w:rPr>
        <w:tab/>
      </w:r>
      <w:r w:rsidR="00D83C4E" w:rsidRPr="00AD50F3">
        <w:rPr>
          <w:i/>
          <w:iCs/>
          <w:lang w:val="en-US"/>
        </w:rPr>
        <w:t>Ibid.</w:t>
      </w:r>
      <w:r w:rsidR="00D83C4E" w:rsidRPr="00AD50F3">
        <w:rPr>
          <w:iCs/>
          <w:lang w:val="en-US"/>
        </w:rPr>
        <w:t>,</w:t>
      </w:r>
      <w:r w:rsidR="00D83C4E" w:rsidRPr="00AD50F3">
        <w:rPr>
          <w:lang w:val="en-US"/>
        </w:rPr>
        <w:t xml:space="preserve"> art. 7</w:t>
      </w:r>
      <w:r w:rsidRPr="00AD50F3">
        <w:rPr>
          <w:lang w:val="en-US"/>
        </w:rPr>
        <w:t>.</w:t>
      </w:r>
    </w:p>
  </w:footnote>
  <w:footnote w:id="10">
    <w:p w14:paraId="6AE57315" w14:textId="37B795BB" w:rsidR="001B55CF" w:rsidRPr="00AD50F3" w:rsidRDefault="001B55CF" w:rsidP="0086736F">
      <w:pPr>
        <w:pStyle w:val="Textonotapie"/>
        <w:rPr>
          <w:lang w:val="en-US"/>
        </w:rPr>
      </w:pPr>
      <w:r w:rsidRPr="00AD50F3">
        <w:rPr>
          <w:lang w:val="en-US"/>
        </w:rPr>
        <w:tab/>
      </w:r>
      <w:r>
        <w:rPr>
          <w:rStyle w:val="Refdenotaalpie"/>
        </w:rPr>
        <w:footnoteRef/>
      </w:r>
      <w:r w:rsidRPr="00AD50F3">
        <w:rPr>
          <w:lang w:val="en-US"/>
        </w:rPr>
        <w:tab/>
      </w:r>
      <w:hyperlink r:id="rId2" w:history="1">
        <w:proofErr w:type="spellStart"/>
        <w:r w:rsidRPr="00AD50F3">
          <w:rPr>
            <w:rStyle w:val="Hipervnculo"/>
            <w:lang w:val="en-US"/>
          </w:rPr>
          <w:t>CERD</w:t>
        </w:r>
        <w:proofErr w:type="spellEnd"/>
        <w:r w:rsidRPr="00AD50F3">
          <w:rPr>
            <w:rStyle w:val="Hipervnculo"/>
            <w:lang w:val="en-US"/>
          </w:rPr>
          <w:t>/C/66/D/31/2003</w:t>
        </w:r>
      </w:hyperlink>
      <w:r w:rsidR="00C23A4B" w:rsidRPr="00AD50F3">
        <w:rPr>
          <w:lang w:val="en-US"/>
        </w:rPr>
        <w:t xml:space="preserve"> y </w:t>
      </w:r>
      <w:hyperlink r:id="rId3" w:history="1">
        <w:proofErr w:type="spellStart"/>
        <w:r w:rsidR="00C23A4B" w:rsidRPr="00CD620E">
          <w:rPr>
            <w:rStyle w:val="Hipervnculo"/>
            <w:lang w:val="en-US"/>
          </w:rPr>
          <w:t>CERD</w:t>
        </w:r>
        <w:proofErr w:type="spellEnd"/>
        <w:r w:rsidR="00C23A4B" w:rsidRPr="00CD620E">
          <w:rPr>
            <w:rStyle w:val="Hipervnculo"/>
            <w:lang w:val="en-US"/>
          </w:rPr>
          <w:t>/C/66/D/31/2003/</w:t>
        </w:r>
        <w:proofErr w:type="spellStart"/>
        <w:r w:rsidR="00C23A4B" w:rsidRPr="00CD620E">
          <w:rPr>
            <w:rStyle w:val="Hipervnculo"/>
            <w:lang w:val="en-US"/>
          </w:rPr>
          <w:t>Corr.1</w:t>
        </w:r>
        <w:proofErr w:type="spellEnd"/>
      </w:hyperlink>
      <w:r w:rsidRPr="00AD50F3">
        <w:rPr>
          <w:lang w:val="en-US"/>
        </w:rPr>
        <w:t>.</w:t>
      </w:r>
    </w:p>
  </w:footnote>
  <w:footnote w:id="11">
    <w:p w14:paraId="53FE54D7" w14:textId="77777777" w:rsidR="001B55CF" w:rsidRPr="00BB74D5" w:rsidRDefault="001B55CF" w:rsidP="00AD50F3">
      <w:pPr>
        <w:pStyle w:val="Textonotapie"/>
        <w:rPr>
          <w:lang w:val="es-AR"/>
        </w:rPr>
      </w:pPr>
      <w:r w:rsidRPr="00AD50F3">
        <w:rPr>
          <w:lang w:val="en-US"/>
        </w:rPr>
        <w:tab/>
      </w:r>
      <w:r>
        <w:rPr>
          <w:rStyle w:val="Refdenotaalpie"/>
        </w:rPr>
        <w:footnoteRef/>
      </w:r>
      <w:r>
        <w:tab/>
      </w:r>
      <w:r w:rsidRPr="00C23A4B">
        <w:t>Aprobada en 2014 para promover, impulsar y proteger el respeto al principio de igualdad y no discriminación, y mediante la cual se crearon cinco consejos especializados (de género, intergeneracional, de pueblos y nacionalidades, de discapacidades y de movilidad humana).</w:t>
      </w:r>
    </w:p>
  </w:footnote>
  <w:footnote w:id="12">
    <w:p w14:paraId="1D708DB1" w14:textId="18F7EB0C" w:rsidR="001B55CF" w:rsidRPr="00D93A34" w:rsidRDefault="001B55CF" w:rsidP="00AD50F3">
      <w:pPr>
        <w:pStyle w:val="Textonotapie"/>
      </w:pPr>
      <w:r w:rsidRPr="005A1F9B">
        <w:rPr>
          <w:lang w:val="es-AR"/>
        </w:rPr>
        <w:tab/>
      </w:r>
      <w:r>
        <w:rPr>
          <w:rStyle w:val="Refdenotaalpie"/>
        </w:rPr>
        <w:footnoteRef/>
      </w:r>
      <w:r>
        <w:tab/>
      </w:r>
      <w:r w:rsidR="00F73BE8">
        <w:t>L</w:t>
      </w:r>
      <w:r>
        <w:t xml:space="preserve">a Comisión consideró que “Yaku Pérez </w:t>
      </w:r>
      <w:proofErr w:type="spellStart"/>
      <w:r>
        <w:t>Guartambel</w:t>
      </w:r>
      <w:proofErr w:type="spellEnd"/>
      <w:r>
        <w:t xml:space="preserve"> se encuentra en una situación de gravedad y urgencia, toda vez que sus derechos a la vida e integridad personal enfrentan un riesgo de daño irreparable” y requirió a</w:t>
      </w:r>
      <w:r w:rsidR="00B8446C">
        <w:t>l</w:t>
      </w:r>
      <w:r>
        <w:t xml:space="preserve"> Ecuador que a) adopte las medidas necesarias para garantizar los derechos a la vida e integridad personal de Yaku Pérez </w:t>
      </w:r>
      <w:proofErr w:type="spellStart"/>
      <w:r>
        <w:t>Guartambel</w:t>
      </w:r>
      <w:proofErr w:type="spellEnd"/>
      <w:r>
        <w:t xml:space="preserve">; b) adopte las medidas necesarias y culturalmente apropiadas para garantizar que Yaku Pérez </w:t>
      </w:r>
      <w:proofErr w:type="spellStart"/>
      <w:r>
        <w:t>Guartambel</w:t>
      </w:r>
      <w:proofErr w:type="spellEnd"/>
      <w:r>
        <w:t xml:space="preserve"> pueda seguir desempeñando sus labores como defensor de derechos humanos sin ser objeto de amenazas, hostigamientos o actos de violencia en el ejercicio de </w:t>
      </w:r>
      <w:r w:rsidR="00B8446C">
        <w:t>estas labores</w:t>
      </w:r>
      <w:r>
        <w:t>.</w:t>
      </w:r>
      <w:r w:rsidR="00F73BE8" w:rsidRPr="00F73BE8">
        <w:t xml:space="preserve"> </w:t>
      </w:r>
      <w:r w:rsidR="00F73BE8">
        <w:t>Resolución núm. 67/2018, medida cautelar núm.</w:t>
      </w:r>
      <w:r w:rsidR="00F73BE8" w:rsidRPr="00317D1B">
        <w:t xml:space="preserve"> 807-18</w:t>
      </w:r>
      <w:r w:rsidR="00F73BE8">
        <w:t xml:space="preserve">, </w:t>
      </w:r>
      <w:r w:rsidR="00F73BE8" w:rsidRPr="00D93A34">
        <w:t>27</w:t>
      </w:r>
      <w:r w:rsidR="00CD620E">
        <w:t> </w:t>
      </w:r>
      <w:r w:rsidR="00F73BE8" w:rsidRPr="00D93A34">
        <w:t>de agosto de 2018</w:t>
      </w:r>
      <w:r w:rsidR="00F73BE8">
        <w:t>.</w:t>
      </w:r>
      <w:r>
        <w:t xml:space="preserve"> Disponible en </w:t>
      </w:r>
      <w:hyperlink r:id="rId4" w:history="1">
        <w:r w:rsidRPr="006C64A2">
          <w:rPr>
            <w:rStyle w:val="Hipervnculo"/>
          </w:rPr>
          <w:t>http://www.oas.org/es/cidh/decisiones/pdf/2018/67-18MC807-18-EC.pdf</w:t>
        </w:r>
      </w:hyperlink>
      <w:r>
        <w:t xml:space="preserve">. </w:t>
      </w:r>
    </w:p>
  </w:footnote>
  <w:footnote w:id="13">
    <w:p w14:paraId="5729E331" w14:textId="7A00E31A" w:rsidR="001B55CF" w:rsidRPr="00385589" w:rsidRDefault="001B55CF" w:rsidP="00AD50F3">
      <w:pPr>
        <w:pStyle w:val="Textonotapie"/>
        <w:rPr>
          <w:lang w:val="es-AR"/>
        </w:rPr>
      </w:pPr>
      <w:r>
        <w:tab/>
      </w:r>
      <w:r>
        <w:rPr>
          <w:rStyle w:val="Refdenotaalpie"/>
        </w:rPr>
        <w:footnoteRef/>
      </w:r>
      <w:r>
        <w:tab/>
      </w:r>
      <w:r w:rsidR="008400D7" w:rsidRPr="00AD50F3">
        <w:rPr>
          <w:i/>
          <w:iCs/>
        </w:rPr>
        <w:t>El Comercio</w:t>
      </w:r>
      <w:r w:rsidR="008400D7" w:rsidRPr="008400D7">
        <w:t xml:space="preserve">, “Carlos Pérez </w:t>
      </w:r>
      <w:proofErr w:type="spellStart"/>
      <w:r w:rsidR="008400D7" w:rsidRPr="008400D7">
        <w:t>Guartambel</w:t>
      </w:r>
      <w:proofErr w:type="spellEnd"/>
      <w:r w:rsidR="008400D7" w:rsidRPr="008400D7">
        <w:t xml:space="preserve"> solicitó al Registro Civil la inscripción de su matrimonio ancestral”, 27 de julio de 2016</w:t>
      </w:r>
      <w:r w:rsidR="008400D7" w:rsidRPr="00423D3B">
        <w:t>.</w:t>
      </w:r>
      <w:r w:rsidR="008400D7" w:rsidRPr="00423D3B" w:rsidDel="008400D7">
        <w:rPr>
          <w:lang w:val="es-AR"/>
        </w:rPr>
        <w:t xml:space="preserve"> </w:t>
      </w:r>
      <w:r w:rsidR="008400D7" w:rsidRPr="00AD50F3">
        <w:rPr>
          <w:lang w:val="es-AR"/>
        </w:rPr>
        <w:t>D</w:t>
      </w:r>
      <w:r w:rsidRPr="00385589">
        <w:rPr>
          <w:lang w:val="es-AR"/>
        </w:rPr>
        <w:t xml:space="preserve">isponible en </w:t>
      </w:r>
      <w:hyperlink r:id="rId5" w:history="1">
        <w:r w:rsidRPr="00385589">
          <w:rPr>
            <w:rStyle w:val="Hipervnculo"/>
            <w:lang w:val="es-AR"/>
          </w:rPr>
          <w:t>https://www.elcomercio.com/opinion/racismo-protestas-opinion-ecuador-indigenas.html</w:t>
        </w:r>
      </w:hyperlink>
      <w:r w:rsidRPr="00385589">
        <w:rPr>
          <w:lang w:val="es-AR"/>
        </w:rPr>
        <w:t>.</w:t>
      </w:r>
    </w:p>
  </w:footnote>
  <w:footnote w:id="14">
    <w:p w14:paraId="228EE051" w14:textId="0F15620C" w:rsidR="00E20966" w:rsidRPr="00E20966" w:rsidRDefault="00E20966">
      <w:pPr>
        <w:pStyle w:val="Textonotapie"/>
        <w:rPr>
          <w:lang w:val="es-AR"/>
        </w:rPr>
      </w:pPr>
      <w:r w:rsidRPr="00A37D93">
        <w:tab/>
      </w:r>
      <w:r>
        <w:rPr>
          <w:rStyle w:val="Refdenotaalpie"/>
        </w:rPr>
        <w:footnoteRef/>
      </w:r>
      <w:r>
        <w:tab/>
      </w:r>
      <w:r w:rsidRPr="0024112D">
        <w:rPr>
          <w:i/>
        </w:rPr>
        <w:t>Lars-</w:t>
      </w:r>
      <w:proofErr w:type="spellStart"/>
      <w:r w:rsidRPr="0024112D">
        <w:rPr>
          <w:i/>
        </w:rPr>
        <w:t>Anders</w:t>
      </w:r>
      <w:proofErr w:type="spellEnd"/>
      <w:r w:rsidRPr="0024112D">
        <w:rPr>
          <w:i/>
        </w:rPr>
        <w:t xml:space="preserve"> </w:t>
      </w:r>
      <w:proofErr w:type="spellStart"/>
      <w:r w:rsidRPr="0024112D">
        <w:rPr>
          <w:i/>
        </w:rPr>
        <w:t>Ågren</w:t>
      </w:r>
      <w:proofErr w:type="spellEnd"/>
      <w:r w:rsidRPr="0024112D">
        <w:rPr>
          <w:i/>
        </w:rPr>
        <w:t xml:space="preserve"> y otros c. Suecia</w:t>
      </w:r>
      <w:r w:rsidRPr="0024112D">
        <w:t xml:space="preserve"> (</w:t>
      </w:r>
      <w:proofErr w:type="spellStart"/>
      <w:r w:rsidR="00DC1A4B">
        <w:fldChar w:fldCharType="begin"/>
      </w:r>
      <w:r w:rsidR="00DC1A4B">
        <w:instrText xml:space="preserve"> HYPERLINK "https://undocs.org/es/CERD/C/102/D/54/2013" </w:instrText>
      </w:r>
      <w:r w:rsidR="00DC1A4B">
        <w:fldChar w:fldCharType="separate"/>
      </w:r>
      <w:r w:rsidRPr="00CD620E">
        <w:rPr>
          <w:rStyle w:val="Hipervnculo"/>
        </w:rPr>
        <w:t>CERD</w:t>
      </w:r>
      <w:proofErr w:type="spellEnd"/>
      <w:r w:rsidRPr="00CD620E">
        <w:rPr>
          <w:rStyle w:val="Hipervnculo"/>
        </w:rPr>
        <w:t>/C/102/D/54/2013</w:t>
      </w:r>
      <w:r w:rsidR="00DC1A4B">
        <w:rPr>
          <w:rStyle w:val="Hipervnculo"/>
        </w:rPr>
        <w:fldChar w:fldCharType="end"/>
      </w:r>
      <w:r w:rsidRPr="0024112D">
        <w:t>)</w:t>
      </w:r>
      <w:r w:rsidRPr="00394279">
        <w:t>,</w:t>
      </w:r>
      <w:r>
        <w:t xml:space="preserve"> p</w:t>
      </w:r>
      <w:r w:rsidR="008820DF">
        <w:t>árr</w:t>
      </w:r>
      <w:r>
        <w:t>. 6.13.</w:t>
      </w:r>
    </w:p>
  </w:footnote>
  <w:footnote w:id="15">
    <w:p w14:paraId="4403255A" w14:textId="7F621744" w:rsidR="00EE1F28" w:rsidRPr="00EE1F28" w:rsidRDefault="00EE1F28" w:rsidP="00AD50F3">
      <w:pPr>
        <w:pStyle w:val="Textonotapie"/>
        <w:jc w:val="both"/>
        <w:rPr>
          <w:lang w:val="es-AR"/>
        </w:rPr>
      </w:pPr>
      <w:r>
        <w:tab/>
      </w:r>
      <w:r>
        <w:rPr>
          <w:rStyle w:val="Refdenotaalpie"/>
        </w:rPr>
        <w:footnoteRef/>
      </w:r>
      <w:r>
        <w:tab/>
      </w:r>
      <w:r w:rsidR="00104748">
        <w:rPr>
          <w:i/>
        </w:rPr>
        <w:t>Ibid</w:t>
      </w:r>
      <w:r w:rsidR="006350EC">
        <w:rPr>
          <w:i/>
        </w:rPr>
        <w:t>.</w:t>
      </w:r>
      <w:r w:rsidRPr="00394279">
        <w:t>,</w:t>
      </w:r>
      <w:r>
        <w:t xml:space="preserve"> p</w:t>
      </w:r>
      <w:r w:rsidR="00AE082F">
        <w:t>árr</w:t>
      </w:r>
      <w:r>
        <w:t>. 6.15.</w:t>
      </w:r>
      <w:r w:rsidR="00DB4B67">
        <w:t xml:space="preserve"> V</w:t>
      </w:r>
      <w:r w:rsidR="0035525C">
        <w:t>éase</w:t>
      </w:r>
      <w:r w:rsidR="00DB4B67">
        <w:t xml:space="preserve"> también </w:t>
      </w:r>
      <w:r w:rsidR="00DB4B67" w:rsidRPr="00DB4B67">
        <w:t xml:space="preserve">la </w:t>
      </w:r>
      <w:r w:rsidR="00DB4B67">
        <w:t xml:space="preserve">jurisprudencia interamericana que, </w:t>
      </w:r>
      <w:r w:rsidR="00DB4B67" w:rsidRPr="00DB4B67">
        <w:t>precisamente basándose en el derecho consuetud</w:t>
      </w:r>
      <w:r w:rsidR="00DB4B67">
        <w:t>inario de los pueblos indígenas</w:t>
      </w:r>
      <w:r w:rsidR="00BC7A3D">
        <w:t>,</w:t>
      </w:r>
      <w:r w:rsidR="00DB4B67">
        <w:t xml:space="preserve"> </w:t>
      </w:r>
      <w:r w:rsidR="00DB4B67" w:rsidRPr="00DB4B67">
        <w:t>ha reinterpretado el derecho de propiedad a</w:t>
      </w:r>
      <w:r w:rsidR="00DB4B67">
        <w:t xml:space="preserve"> favor de los pueblos indígenas </w:t>
      </w:r>
      <w:r w:rsidR="00BC7A3D">
        <w:t>estableciendo</w:t>
      </w:r>
      <w:r w:rsidR="00CC5796">
        <w:t>,</w:t>
      </w:r>
      <w:r w:rsidR="00BC7A3D">
        <w:t xml:space="preserve"> </w:t>
      </w:r>
      <w:r w:rsidR="00104748">
        <w:t>entre otros elementos</w:t>
      </w:r>
      <w:r w:rsidR="00CC5796">
        <w:t>,</w:t>
      </w:r>
      <w:r w:rsidR="00BC7A3D">
        <w:t xml:space="preserve"> que la </w:t>
      </w:r>
      <w:r w:rsidR="00DB4B67" w:rsidRPr="00893DA8">
        <w:rPr>
          <w:iCs/>
        </w:rPr>
        <w:t>posesión</w:t>
      </w:r>
      <w:r w:rsidR="00DB4B67" w:rsidRPr="00DB4B67">
        <w:t xml:space="preserve"> tradicional </w:t>
      </w:r>
      <w:r w:rsidR="00BC7A3D">
        <w:t xml:space="preserve">de la tierra </w:t>
      </w:r>
      <w:r w:rsidR="00DB4B67" w:rsidRPr="00DB4B67">
        <w:t xml:space="preserve">otorga a los indígenas el derecho a obtener el </w:t>
      </w:r>
      <w:r w:rsidR="00DB4B67" w:rsidRPr="00893DA8">
        <w:rPr>
          <w:iCs/>
        </w:rPr>
        <w:t>reconocimiento oficial</w:t>
      </w:r>
      <w:r w:rsidR="00DB4B67" w:rsidRPr="00DB4B67">
        <w:t xml:space="preserve"> de propiedad y su </w:t>
      </w:r>
      <w:r w:rsidR="00DB4B67" w:rsidRPr="00893DA8">
        <w:rPr>
          <w:iCs/>
        </w:rPr>
        <w:t>registro</w:t>
      </w:r>
      <w:r w:rsidR="00BC7A3D">
        <w:t xml:space="preserve">: </w:t>
      </w:r>
      <w:r w:rsidR="00BC7A3D" w:rsidRPr="00BC7A3D">
        <w:t xml:space="preserve">Corte </w:t>
      </w:r>
      <w:r w:rsidR="004C459C">
        <w:t>Interamericana de Derechos Humanos,</w:t>
      </w:r>
      <w:r w:rsidR="00BC7A3D" w:rsidRPr="00BC7A3D">
        <w:t xml:space="preserve"> </w:t>
      </w:r>
      <w:r w:rsidR="00256879" w:rsidRPr="00A37D93">
        <w:t>c</w:t>
      </w:r>
      <w:r w:rsidR="00BC7A3D" w:rsidRPr="005508E7">
        <w:t>aso de la</w:t>
      </w:r>
      <w:r w:rsidR="00BC7A3D" w:rsidRPr="00AD50F3">
        <w:rPr>
          <w:i/>
          <w:iCs/>
        </w:rPr>
        <w:t xml:space="preserve"> Comunidad </w:t>
      </w:r>
      <w:proofErr w:type="spellStart"/>
      <w:r w:rsidR="00BC7A3D" w:rsidRPr="00AD50F3">
        <w:rPr>
          <w:i/>
          <w:iCs/>
        </w:rPr>
        <w:t>Mayagna</w:t>
      </w:r>
      <w:proofErr w:type="spellEnd"/>
      <w:r w:rsidR="00BC7A3D" w:rsidRPr="00AD50F3">
        <w:rPr>
          <w:i/>
          <w:iCs/>
        </w:rPr>
        <w:t xml:space="preserve"> (Sumo) </w:t>
      </w:r>
      <w:proofErr w:type="spellStart"/>
      <w:r w:rsidR="00BC7A3D" w:rsidRPr="00AD50F3">
        <w:rPr>
          <w:i/>
          <w:iCs/>
        </w:rPr>
        <w:t>Awas</w:t>
      </w:r>
      <w:proofErr w:type="spellEnd"/>
      <w:r w:rsidR="00BC7A3D" w:rsidRPr="00AD50F3">
        <w:rPr>
          <w:i/>
          <w:iCs/>
        </w:rPr>
        <w:t xml:space="preserve"> </w:t>
      </w:r>
      <w:proofErr w:type="spellStart"/>
      <w:r w:rsidR="00BC7A3D" w:rsidRPr="00AD50F3">
        <w:rPr>
          <w:i/>
          <w:iCs/>
        </w:rPr>
        <w:t>Tingni</w:t>
      </w:r>
      <w:proofErr w:type="spellEnd"/>
      <w:r w:rsidR="00BC7A3D" w:rsidRPr="00AD50F3">
        <w:rPr>
          <w:i/>
          <w:iCs/>
        </w:rPr>
        <w:t xml:space="preserve"> </w:t>
      </w:r>
      <w:r w:rsidR="00256879" w:rsidRPr="00AD50F3">
        <w:rPr>
          <w:i/>
          <w:iCs/>
        </w:rPr>
        <w:t>v</w:t>
      </w:r>
      <w:r w:rsidR="00BC7A3D" w:rsidRPr="00AD50F3">
        <w:rPr>
          <w:i/>
          <w:iCs/>
        </w:rPr>
        <w:t>s. Nicaragua</w:t>
      </w:r>
      <w:r w:rsidR="008227AA">
        <w:t>,</w:t>
      </w:r>
      <w:r w:rsidR="00BC7A3D" w:rsidRPr="00BC7A3D">
        <w:t xml:space="preserve"> </w:t>
      </w:r>
      <w:r w:rsidR="008227AA">
        <w:t>s</w:t>
      </w:r>
      <w:r w:rsidR="00BC7A3D" w:rsidRPr="00BC7A3D">
        <w:t>entencia de 31 de agosto de 2001</w:t>
      </w:r>
      <w:r w:rsidR="008227AA">
        <w:t>,</w:t>
      </w:r>
      <w:r w:rsidR="00BC7A3D" w:rsidRPr="00BC7A3D">
        <w:t xml:space="preserve"> Serie C </w:t>
      </w:r>
      <w:r w:rsidR="00426A02">
        <w:t>núm</w:t>
      </w:r>
      <w:r w:rsidR="00BC7A3D" w:rsidRPr="00BC7A3D">
        <w:t>. 79, p</w:t>
      </w:r>
      <w:r w:rsidR="00426A02">
        <w:t>árr</w:t>
      </w:r>
      <w:r w:rsidR="00BC7A3D" w:rsidRPr="00BC7A3D">
        <w:t>. 151</w:t>
      </w:r>
      <w:r w:rsidR="00BC7A3D">
        <w:t xml:space="preserve">; </w:t>
      </w:r>
      <w:r w:rsidR="003B32AF">
        <w:t xml:space="preserve">y </w:t>
      </w:r>
      <w:r w:rsidR="00BC7A3D" w:rsidRPr="00BC7A3D">
        <w:t xml:space="preserve">Comisión Interamericana de Derechos Humanos, </w:t>
      </w:r>
      <w:r w:rsidR="00BC7A3D" w:rsidRPr="00AD50F3">
        <w:rPr>
          <w:i/>
          <w:iCs/>
        </w:rPr>
        <w:t>Derechos de los Pueblos Indígenas y Tribales sobre sus Tierras Ancestrales y Recursos Naturales</w:t>
      </w:r>
      <w:r w:rsidR="002D2B4A">
        <w:t>: Normas y Jurisprudencia del Sistema Interamericano de Derechos Humanos</w:t>
      </w:r>
      <w:r w:rsidR="00BC7A3D" w:rsidRPr="00BC7A3D">
        <w:t xml:space="preserve">, </w:t>
      </w:r>
      <w:r w:rsidR="0064037B">
        <w:t>(</w:t>
      </w:r>
      <w:r w:rsidR="00BC7A3D" w:rsidRPr="00BC7A3D">
        <w:t>OEA/</w:t>
      </w:r>
      <w:proofErr w:type="spellStart"/>
      <w:r w:rsidR="00BC7A3D" w:rsidRPr="00BC7A3D">
        <w:t>Ser.L</w:t>
      </w:r>
      <w:proofErr w:type="spellEnd"/>
      <w:r w:rsidR="00BC7A3D" w:rsidRPr="00BC7A3D">
        <w:t>/V/II</w:t>
      </w:r>
      <w:r w:rsidR="0064037B">
        <w:t>) (2010)</w:t>
      </w:r>
      <w:r w:rsidR="00BC7A3D" w:rsidRPr="00BC7A3D">
        <w:t>, p</w:t>
      </w:r>
      <w:r w:rsidR="00B40EDC">
        <w:t>árr</w:t>
      </w:r>
      <w:r w:rsidR="00BC7A3D" w:rsidRPr="00BC7A3D">
        <w:t>. 68</w:t>
      </w:r>
      <w:r w:rsidR="00BC7A3D">
        <w:t>.</w:t>
      </w:r>
    </w:p>
  </w:footnote>
  <w:footnote w:id="16">
    <w:p w14:paraId="221031AE" w14:textId="7DAF3E86" w:rsidR="00DC6FDF" w:rsidRPr="00394279" w:rsidRDefault="00DC6FDF" w:rsidP="00DC6FDF">
      <w:pPr>
        <w:pStyle w:val="Textonotapie"/>
        <w:rPr>
          <w:lang w:val="es-AR"/>
        </w:rPr>
      </w:pPr>
      <w:r>
        <w:tab/>
      </w:r>
      <w:r>
        <w:rPr>
          <w:rStyle w:val="Refdenotaalpie"/>
        </w:rPr>
        <w:footnoteRef/>
      </w:r>
      <w:r>
        <w:tab/>
      </w:r>
      <w:r w:rsidRPr="0024112D">
        <w:rPr>
          <w:i/>
        </w:rPr>
        <w:t>Lars-</w:t>
      </w:r>
      <w:proofErr w:type="spellStart"/>
      <w:r w:rsidRPr="0024112D">
        <w:rPr>
          <w:i/>
        </w:rPr>
        <w:t>Anders</w:t>
      </w:r>
      <w:proofErr w:type="spellEnd"/>
      <w:r w:rsidRPr="0024112D">
        <w:rPr>
          <w:i/>
        </w:rPr>
        <w:t xml:space="preserve"> </w:t>
      </w:r>
      <w:proofErr w:type="spellStart"/>
      <w:r w:rsidRPr="0024112D">
        <w:rPr>
          <w:i/>
        </w:rPr>
        <w:t>Ågren</w:t>
      </w:r>
      <w:proofErr w:type="spellEnd"/>
      <w:r w:rsidRPr="0024112D">
        <w:rPr>
          <w:i/>
        </w:rPr>
        <w:t xml:space="preserve"> y otros c. Suecia</w:t>
      </w:r>
      <w:r w:rsidRPr="00394279">
        <w:t>,</w:t>
      </w:r>
      <w:r>
        <w:t xml:space="preserve"> p</w:t>
      </w:r>
      <w:r w:rsidR="00031A64">
        <w:t>árr</w:t>
      </w:r>
      <w:r>
        <w:t>. 6.7.</w:t>
      </w:r>
    </w:p>
  </w:footnote>
  <w:footnote w:id="17">
    <w:p w14:paraId="27F8681C" w14:textId="5B0ECC07" w:rsidR="00C81196" w:rsidRPr="00BA108E" w:rsidRDefault="00C81196" w:rsidP="00C81196">
      <w:pPr>
        <w:pStyle w:val="Textonotapie"/>
        <w:jc w:val="both"/>
        <w:rPr>
          <w:lang w:val="es-AR"/>
        </w:rPr>
      </w:pPr>
      <w:r>
        <w:tab/>
      </w:r>
      <w:r>
        <w:rPr>
          <w:rStyle w:val="Refdenotaalpie"/>
        </w:rPr>
        <w:footnoteRef/>
      </w:r>
      <w:r>
        <w:tab/>
      </w:r>
      <w:r w:rsidR="005602D9" w:rsidRPr="00BA108E">
        <w:rPr>
          <w:lang w:val="es-AR"/>
        </w:rPr>
        <w:t xml:space="preserve">Comunidad </w:t>
      </w:r>
      <w:r w:rsidR="00C9633B">
        <w:rPr>
          <w:lang w:val="es-AR"/>
        </w:rPr>
        <w:t>a</w:t>
      </w:r>
      <w:r w:rsidR="005602D9">
        <w:rPr>
          <w:lang w:val="es-AR"/>
        </w:rPr>
        <w:t xml:space="preserve">ncestral </w:t>
      </w:r>
      <w:r w:rsidR="00C9633B">
        <w:rPr>
          <w:lang w:val="es-AR"/>
        </w:rPr>
        <w:t xml:space="preserve">de </w:t>
      </w:r>
      <w:r w:rsidR="005602D9" w:rsidRPr="00BA108E">
        <w:rPr>
          <w:lang w:val="es-AR"/>
        </w:rPr>
        <w:t>Escaleras</w:t>
      </w:r>
      <w:r w:rsidR="005602D9">
        <w:rPr>
          <w:lang w:val="es-AR"/>
        </w:rPr>
        <w:t>, a</w:t>
      </w:r>
      <w:r>
        <w:rPr>
          <w:lang w:val="es-AR"/>
        </w:rPr>
        <w:t xml:space="preserve">cta de </w:t>
      </w:r>
      <w:r w:rsidR="005602D9">
        <w:rPr>
          <w:lang w:val="es-AR"/>
        </w:rPr>
        <w:t>r</w:t>
      </w:r>
      <w:r>
        <w:rPr>
          <w:lang w:val="es-AR"/>
        </w:rPr>
        <w:t xml:space="preserve">egistro de </w:t>
      </w:r>
      <w:r w:rsidR="005602D9">
        <w:rPr>
          <w:lang w:val="es-AR"/>
        </w:rPr>
        <w:t>m</w:t>
      </w:r>
      <w:r>
        <w:rPr>
          <w:lang w:val="es-AR"/>
        </w:rPr>
        <w:t xml:space="preserve">atrimonio </w:t>
      </w:r>
      <w:r w:rsidR="005602D9" w:rsidRPr="00750FAB">
        <w:rPr>
          <w:lang w:val="es-AR"/>
        </w:rPr>
        <w:t>a</w:t>
      </w:r>
      <w:r w:rsidRPr="00750FAB">
        <w:rPr>
          <w:lang w:val="es-AR"/>
        </w:rPr>
        <w:t xml:space="preserve">ncestral, </w:t>
      </w:r>
      <w:r w:rsidR="005602D9" w:rsidRPr="00750FAB">
        <w:rPr>
          <w:lang w:val="es-AR"/>
        </w:rPr>
        <w:t>p</w:t>
      </w:r>
      <w:r w:rsidRPr="00750FAB">
        <w:rPr>
          <w:lang w:val="es-AR"/>
        </w:rPr>
        <w:t>arroquia Victoria del Portete, Tarqui, 21 de agosto de 2013</w:t>
      </w:r>
      <w:r>
        <w:rPr>
          <w:lang w:val="es-AR"/>
        </w:rPr>
        <w:t>.</w:t>
      </w:r>
    </w:p>
  </w:footnote>
  <w:footnote w:id="18">
    <w:p w14:paraId="24BDD851" w14:textId="61B602C1" w:rsidR="003E0B76" w:rsidRPr="00EE643A" w:rsidRDefault="003E0B76" w:rsidP="003E0B76">
      <w:pPr>
        <w:pStyle w:val="Textonotapie"/>
        <w:jc w:val="both"/>
      </w:pPr>
      <w:r>
        <w:tab/>
      </w:r>
      <w:r>
        <w:rPr>
          <w:rStyle w:val="Refdenotaalpie"/>
        </w:rPr>
        <w:footnoteRef/>
      </w:r>
      <w:r>
        <w:tab/>
        <w:t>Asimismo, e</w:t>
      </w:r>
      <w:r w:rsidRPr="00CB5285">
        <w:t>l Comité observa que los matrimonios tradicionales realizados por autoridades ancestrales de pueblos indígenas están reconocidos en derecho comparado, por ejemplo, en las leyes de Austral</w:t>
      </w:r>
      <w:r>
        <w:t xml:space="preserve">ia, </w:t>
      </w:r>
      <w:r w:rsidR="00365822">
        <w:t xml:space="preserve">el </w:t>
      </w:r>
      <w:r>
        <w:t xml:space="preserve">Canadá o </w:t>
      </w:r>
      <w:proofErr w:type="spellStart"/>
      <w:r w:rsidRPr="005705D0">
        <w:t>Pap</w:t>
      </w:r>
      <w:r w:rsidR="004D1E3A">
        <w:t>u</w:t>
      </w:r>
      <w:r w:rsidRPr="005705D0">
        <w:t>a</w:t>
      </w:r>
      <w:proofErr w:type="spellEnd"/>
      <w:r w:rsidRPr="005705D0">
        <w:t xml:space="preserve"> Nueva Guinea</w:t>
      </w:r>
      <w:r w:rsidRPr="00EE643A">
        <w:t>.</w:t>
      </w:r>
    </w:p>
  </w:footnote>
  <w:footnote w:id="19">
    <w:p w14:paraId="50A54FA0" w14:textId="67377043" w:rsidR="009C023E" w:rsidRPr="009C023E" w:rsidRDefault="009C023E">
      <w:pPr>
        <w:pStyle w:val="Textonotapie"/>
      </w:pPr>
      <w:r>
        <w:tab/>
      </w:r>
      <w:r>
        <w:rPr>
          <w:rStyle w:val="Refdenotaalpie"/>
        </w:rPr>
        <w:footnoteRef/>
      </w:r>
      <w:r>
        <w:tab/>
      </w:r>
      <w:r w:rsidR="00710315">
        <w:t xml:space="preserve">Corte </w:t>
      </w:r>
      <w:r w:rsidR="0028076F">
        <w:t>I</w:t>
      </w:r>
      <w:r w:rsidR="00710315">
        <w:t xml:space="preserve">nternacional de </w:t>
      </w:r>
      <w:r w:rsidR="0028076F">
        <w:t>J</w:t>
      </w:r>
      <w:r w:rsidR="00710315">
        <w:t xml:space="preserve">usticia, </w:t>
      </w:r>
      <w:proofErr w:type="spellStart"/>
      <w:r w:rsidR="005B7EB8">
        <w:rPr>
          <w:i/>
        </w:rPr>
        <w:t>The</w:t>
      </w:r>
      <w:proofErr w:type="spellEnd"/>
      <w:r w:rsidR="005B7EB8">
        <w:rPr>
          <w:i/>
        </w:rPr>
        <w:t xml:space="preserve"> Factory at</w:t>
      </w:r>
      <w:r w:rsidRPr="00AD50F3">
        <w:rPr>
          <w:i/>
        </w:rPr>
        <w:t xml:space="preserve"> Chorzów</w:t>
      </w:r>
      <w:r>
        <w:t>, sentencia de fondo de 13 de septiembre de</w:t>
      </w:r>
      <w:r w:rsidR="00CD620E">
        <w:t> </w:t>
      </w:r>
      <w:r>
        <w:t>1928, p</w:t>
      </w:r>
      <w:r w:rsidR="005B7EB8">
        <w:t>ág.</w:t>
      </w:r>
      <w:r>
        <w:t xml:space="preserve">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D72E" w14:textId="7C6674FD" w:rsidR="001B55CF" w:rsidRPr="006A49C5" w:rsidRDefault="001B55CF" w:rsidP="006A49C5">
    <w:pPr>
      <w:pStyle w:val="Encabezado"/>
    </w:pPr>
    <w:proofErr w:type="spellStart"/>
    <w:r w:rsidRPr="006A49C5">
      <w:t>CERD</w:t>
    </w:r>
    <w:proofErr w:type="spellEnd"/>
    <w:r w:rsidRPr="006A49C5">
      <w:t>/C/106/D/61/2017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DC88" w14:textId="01A2FB62" w:rsidR="001B55CF" w:rsidRPr="00A95A4E" w:rsidRDefault="001B55CF" w:rsidP="00A95A4E">
    <w:pPr>
      <w:pStyle w:val="Encabezado"/>
      <w:jc w:val="right"/>
    </w:pPr>
    <w:proofErr w:type="spellStart"/>
    <w:r w:rsidRPr="00D06FDA">
      <w:t>C</w:t>
    </w:r>
    <w:r>
      <w:t>ERD</w:t>
    </w:r>
    <w:proofErr w:type="spellEnd"/>
    <w:r w:rsidRPr="00D06FDA">
      <w:t>/C/</w:t>
    </w:r>
    <w:r>
      <w:t>106/D/61</w:t>
    </w:r>
    <w:r w:rsidRPr="00D06FDA">
      <w:t>/201</w:t>
    </w:r>
    <w: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860C80"/>
    <w:multiLevelType w:val="hybridMultilevel"/>
    <w:tmpl w:val="3EBC4284"/>
    <w:lvl w:ilvl="0" w:tplc="A6267E3C">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3A0F1E"/>
    <w:multiLevelType w:val="hybridMultilevel"/>
    <w:tmpl w:val="2244FCA0"/>
    <w:lvl w:ilvl="0" w:tplc="20E43B9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DEB4D06"/>
    <w:multiLevelType w:val="hybridMultilevel"/>
    <w:tmpl w:val="8DA225CA"/>
    <w:lvl w:ilvl="0" w:tplc="DF4638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4"/>
  </w:num>
  <w:num w:numId="3">
    <w:abstractNumId w:val="23"/>
  </w:num>
  <w:num w:numId="4">
    <w:abstractNumId w:val="22"/>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5"/>
  </w:num>
  <w:num w:numId="18">
    <w:abstractNumId w:val="19"/>
  </w:num>
  <w:num w:numId="19">
    <w:abstractNumId w:val="11"/>
  </w:num>
  <w:num w:numId="20">
    <w:abstractNumId w:val="20"/>
  </w:num>
  <w:num w:numId="21">
    <w:abstractNumId w:val="10"/>
  </w:num>
  <w:num w:numId="22">
    <w:abstractNumId w:val="13"/>
  </w:num>
  <w:num w:numId="23">
    <w:abstractNumId w:val="17"/>
  </w:num>
  <w:num w:numId="24">
    <w:abstractNumId w:val="21"/>
  </w:num>
  <w:num w:numId="25">
    <w:abstractNumId w:val="14"/>
  </w:num>
  <w:num w:numId="26">
    <w:abstractNumId w:val="23"/>
  </w:num>
  <w:num w:numId="27">
    <w:abstractNumId w:val="22"/>
  </w:num>
  <w:num w:numId="28">
    <w:abstractNumId w:val="18"/>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ES" w:vendorID="64" w:dllVersion="6" w:nlCheck="1" w:checkStyle="0"/>
  <w:activeWritingStyle w:appName="MSWord" w:lang="es-CL"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es-AR"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0" w:nlCheck="1" w:checkStyle="0"/>
  <w:activeWritingStyle w:appName="MSWord" w:lang="es-AR"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fr-CH" w:vendorID="64" w:dllVersion="6"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BCB"/>
    <w:rsid w:val="000007DE"/>
    <w:rsid w:val="0000105E"/>
    <w:rsid w:val="000040C5"/>
    <w:rsid w:val="0000537A"/>
    <w:rsid w:val="000063EC"/>
    <w:rsid w:val="00007750"/>
    <w:rsid w:val="000101D7"/>
    <w:rsid w:val="00010441"/>
    <w:rsid w:val="000104B3"/>
    <w:rsid w:val="0001208B"/>
    <w:rsid w:val="000128F0"/>
    <w:rsid w:val="00012939"/>
    <w:rsid w:val="000160D1"/>
    <w:rsid w:val="00016201"/>
    <w:rsid w:val="0001668A"/>
    <w:rsid w:val="000171BC"/>
    <w:rsid w:val="000174F2"/>
    <w:rsid w:val="0001775C"/>
    <w:rsid w:val="00017A71"/>
    <w:rsid w:val="00020405"/>
    <w:rsid w:val="000228A7"/>
    <w:rsid w:val="00023B1E"/>
    <w:rsid w:val="000240A8"/>
    <w:rsid w:val="0002568E"/>
    <w:rsid w:val="0002579B"/>
    <w:rsid w:val="00027559"/>
    <w:rsid w:val="00031A64"/>
    <w:rsid w:val="00032555"/>
    <w:rsid w:val="00033454"/>
    <w:rsid w:val="00033FE6"/>
    <w:rsid w:val="00034A58"/>
    <w:rsid w:val="00035623"/>
    <w:rsid w:val="00035C5A"/>
    <w:rsid w:val="0003686D"/>
    <w:rsid w:val="00036ECA"/>
    <w:rsid w:val="00037830"/>
    <w:rsid w:val="00041AA3"/>
    <w:rsid w:val="00043302"/>
    <w:rsid w:val="000443A3"/>
    <w:rsid w:val="00044D4D"/>
    <w:rsid w:val="00045F69"/>
    <w:rsid w:val="00046227"/>
    <w:rsid w:val="00046903"/>
    <w:rsid w:val="00047347"/>
    <w:rsid w:val="00047379"/>
    <w:rsid w:val="00047D08"/>
    <w:rsid w:val="00050F9D"/>
    <w:rsid w:val="00052C6B"/>
    <w:rsid w:val="00054702"/>
    <w:rsid w:val="00055D64"/>
    <w:rsid w:val="0005778E"/>
    <w:rsid w:val="00060246"/>
    <w:rsid w:val="0006185F"/>
    <w:rsid w:val="00061E13"/>
    <w:rsid w:val="00062831"/>
    <w:rsid w:val="00064625"/>
    <w:rsid w:val="000657CA"/>
    <w:rsid w:val="0006581D"/>
    <w:rsid w:val="00065AF0"/>
    <w:rsid w:val="00065CCB"/>
    <w:rsid w:val="00065D0E"/>
    <w:rsid w:val="0006780A"/>
    <w:rsid w:val="00073075"/>
    <w:rsid w:val="000730F6"/>
    <w:rsid w:val="0007449C"/>
    <w:rsid w:val="00075DF3"/>
    <w:rsid w:val="00076159"/>
    <w:rsid w:val="00076232"/>
    <w:rsid w:val="00077498"/>
    <w:rsid w:val="000778F3"/>
    <w:rsid w:val="00077E05"/>
    <w:rsid w:val="000803C2"/>
    <w:rsid w:val="000815D7"/>
    <w:rsid w:val="00083489"/>
    <w:rsid w:val="000864BC"/>
    <w:rsid w:val="0008650D"/>
    <w:rsid w:val="000871E0"/>
    <w:rsid w:val="00087441"/>
    <w:rsid w:val="0008777C"/>
    <w:rsid w:val="000877F8"/>
    <w:rsid w:val="00090062"/>
    <w:rsid w:val="00090D7E"/>
    <w:rsid w:val="00092640"/>
    <w:rsid w:val="00093543"/>
    <w:rsid w:val="00093566"/>
    <w:rsid w:val="00094B2A"/>
    <w:rsid w:val="00094B8E"/>
    <w:rsid w:val="00095BF4"/>
    <w:rsid w:val="000960EF"/>
    <w:rsid w:val="00096220"/>
    <w:rsid w:val="0009682C"/>
    <w:rsid w:val="00097BDC"/>
    <w:rsid w:val="00097D88"/>
    <w:rsid w:val="000A0D5A"/>
    <w:rsid w:val="000A1071"/>
    <w:rsid w:val="000A1362"/>
    <w:rsid w:val="000A1A3F"/>
    <w:rsid w:val="000A2094"/>
    <w:rsid w:val="000A5386"/>
    <w:rsid w:val="000A549C"/>
    <w:rsid w:val="000A567D"/>
    <w:rsid w:val="000A69B0"/>
    <w:rsid w:val="000B1F03"/>
    <w:rsid w:val="000B20D9"/>
    <w:rsid w:val="000B23EB"/>
    <w:rsid w:val="000B3AA4"/>
    <w:rsid w:val="000B3F45"/>
    <w:rsid w:val="000B4F89"/>
    <w:rsid w:val="000B57E7"/>
    <w:rsid w:val="000C10AA"/>
    <w:rsid w:val="000C440B"/>
    <w:rsid w:val="000C4C1A"/>
    <w:rsid w:val="000C53C7"/>
    <w:rsid w:val="000C5E71"/>
    <w:rsid w:val="000C77B0"/>
    <w:rsid w:val="000C79FA"/>
    <w:rsid w:val="000D18D2"/>
    <w:rsid w:val="000D22C1"/>
    <w:rsid w:val="000D2CE9"/>
    <w:rsid w:val="000D3212"/>
    <w:rsid w:val="000D359E"/>
    <w:rsid w:val="000D3608"/>
    <w:rsid w:val="000D4F43"/>
    <w:rsid w:val="000D5331"/>
    <w:rsid w:val="000D60F1"/>
    <w:rsid w:val="000D664D"/>
    <w:rsid w:val="000E0AFE"/>
    <w:rsid w:val="000E0E02"/>
    <w:rsid w:val="000E2969"/>
    <w:rsid w:val="000E4B2B"/>
    <w:rsid w:val="000E4FD4"/>
    <w:rsid w:val="000E5EBA"/>
    <w:rsid w:val="000E717F"/>
    <w:rsid w:val="000E7B6B"/>
    <w:rsid w:val="000F09DF"/>
    <w:rsid w:val="000F3133"/>
    <w:rsid w:val="000F34EA"/>
    <w:rsid w:val="000F43D3"/>
    <w:rsid w:val="000F520F"/>
    <w:rsid w:val="000F529E"/>
    <w:rsid w:val="000F61B2"/>
    <w:rsid w:val="000F7FB3"/>
    <w:rsid w:val="00100E9F"/>
    <w:rsid w:val="00100F7C"/>
    <w:rsid w:val="001027C3"/>
    <w:rsid w:val="00102CB8"/>
    <w:rsid w:val="001046B7"/>
    <w:rsid w:val="00104748"/>
    <w:rsid w:val="00104DBE"/>
    <w:rsid w:val="00105429"/>
    <w:rsid w:val="00105E73"/>
    <w:rsid w:val="00105F9C"/>
    <w:rsid w:val="0010673D"/>
    <w:rsid w:val="00106A17"/>
    <w:rsid w:val="001075E9"/>
    <w:rsid w:val="00107FB1"/>
    <w:rsid w:val="0011110B"/>
    <w:rsid w:val="00111717"/>
    <w:rsid w:val="00112B43"/>
    <w:rsid w:val="00113CF9"/>
    <w:rsid w:val="00114A67"/>
    <w:rsid w:val="001166B7"/>
    <w:rsid w:val="00116C68"/>
    <w:rsid w:val="00117B90"/>
    <w:rsid w:val="0012021D"/>
    <w:rsid w:val="00122157"/>
    <w:rsid w:val="00123F94"/>
    <w:rsid w:val="00124AB9"/>
    <w:rsid w:val="00125543"/>
    <w:rsid w:val="00127354"/>
    <w:rsid w:val="001277F6"/>
    <w:rsid w:val="00131189"/>
    <w:rsid w:val="00131648"/>
    <w:rsid w:val="0013177B"/>
    <w:rsid w:val="001337DF"/>
    <w:rsid w:val="00135EC8"/>
    <w:rsid w:val="00137F2A"/>
    <w:rsid w:val="00140C68"/>
    <w:rsid w:val="0014288D"/>
    <w:rsid w:val="00142CD7"/>
    <w:rsid w:val="00144520"/>
    <w:rsid w:val="00146056"/>
    <w:rsid w:val="001472F1"/>
    <w:rsid w:val="001508C9"/>
    <w:rsid w:val="00151650"/>
    <w:rsid w:val="00151B3D"/>
    <w:rsid w:val="001527AE"/>
    <w:rsid w:val="001543BC"/>
    <w:rsid w:val="00154634"/>
    <w:rsid w:val="0015689E"/>
    <w:rsid w:val="00156AF6"/>
    <w:rsid w:val="00156CFD"/>
    <w:rsid w:val="0015764E"/>
    <w:rsid w:val="00157E2B"/>
    <w:rsid w:val="001613B6"/>
    <w:rsid w:val="001615FA"/>
    <w:rsid w:val="001618C2"/>
    <w:rsid w:val="00161AE8"/>
    <w:rsid w:val="00161BC0"/>
    <w:rsid w:val="00162C37"/>
    <w:rsid w:val="00165CEA"/>
    <w:rsid w:val="00166201"/>
    <w:rsid w:val="00166364"/>
    <w:rsid w:val="00167474"/>
    <w:rsid w:val="001676DF"/>
    <w:rsid w:val="00170BBE"/>
    <w:rsid w:val="0017125D"/>
    <w:rsid w:val="00172454"/>
    <w:rsid w:val="00173A8D"/>
    <w:rsid w:val="00173ADB"/>
    <w:rsid w:val="00173C3C"/>
    <w:rsid w:val="00174299"/>
    <w:rsid w:val="001746C3"/>
    <w:rsid w:val="00175908"/>
    <w:rsid w:val="00176E49"/>
    <w:rsid w:val="00176E64"/>
    <w:rsid w:val="00180183"/>
    <w:rsid w:val="00180B40"/>
    <w:rsid w:val="00180F53"/>
    <w:rsid w:val="00181A23"/>
    <w:rsid w:val="00181E35"/>
    <w:rsid w:val="0018320D"/>
    <w:rsid w:val="0018361B"/>
    <w:rsid w:val="00186EC3"/>
    <w:rsid w:val="0018713B"/>
    <w:rsid w:val="00190C50"/>
    <w:rsid w:val="001933BB"/>
    <w:rsid w:val="0019457C"/>
    <w:rsid w:val="00194EC5"/>
    <w:rsid w:val="001955BA"/>
    <w:rsid w:val="0019563F"/>
    <w:rsid w:val="00195B44"/>
    <w:rsid w:val="00196389"/>
    <w:rsid w:val="0019693B"/>
    <w:rsid w:val="00196984"/>
    <w:rsid w:val="00196FAF"/>
    <w:rsid w:val="0019768F"/>
    <w:rsid w:val="00197851"/>
    <w:rsid w:val="00197BA6"/>
    <w:rsid w:val="001A1055"/>
    <w:rsid w:val="001A24F0"/>
    <w:rsid w:val="001A34F8"/>
    <w:rsid w:val="001A5A75"/>
    <w:rsid w:val="001A5B43"/>
    <w:rsid w:val="001A7294"/>
    <w:rsid w:val="001B144C"/>
    <w:rsid w:val="001B4483"/>
    <w:rsid w:val="001B4CB8"/>
    <w:rsid w:val="001B55CF"/>
    <w:rsid w:val="001B5EB7"/>
    <w:rsid w:val="001B7A48"/>
    <w:rsid w:val="001C000B"/>
    <w:rsid w:val="001C0BCB"/>
    <w:rsid w:val="001C20D1"/>
    <w:rsid w:val="001C235F"/>
    <w:rsid w:val="001C31B3"/>
    <w:rsid w:val="001C31C2"/>
    <w:rsid w:val="001C4545"/>
    <w:rsid w:val="001C4ABB"/>
    <w:rsid w:val="001C727A"/>
    <w:rsid w:val="001C7A89"/>
    <w:rsid w:val="001C7A8E"/>
    <w:rsid w:val="001C7B8E"/>
    <w:rsid w:val="001D031B"/>
    <w:rsid w:val="001D061D"/>
    <w:rsid w:val="001D1099"/>
    <w:rsid w:val="001D1617"/>
    <w:rsid w:val="001D2704"/>
    <w:rsid w:val="001D2F64"/>
    <w:rsid w:val="001D3216"/>
    <w:rsid w:val="001D3A59"/>
    <w:rsid w:val="001D4D57"/>
    <w:rsid w:val="001D5F1F"/>
    <w:rsid w:val="001D6191"/>
    <w:rsid w:val="001D6C97"/>
    <w:rsid w:val="001D7C39"/>
    <w:rsid w:val="001E0007"/>
    <w:rsid w:val="001E05DC"/>
    <w:rsid w:val="001E08E2"/>
    <w:rsid w:val="001E141F"/>
    <w:rsid w:val="001E30A1"/>
    <w:rsid w:val="001E358A"/>
    <w:rsid w:val="001E38AB"/>
    <w:rsid w:val="001E3A04"/>
    <w:rsid w:val="001E49AE"/>
    <w:rsid w:val="001E4E4B"/>
    <w:rsid w:val="001E4F8C"/>
    <w:rsid w:val="001E6BE2"/>
    <w:rsid w:val="001F3360"/>
    <w:rsid w:val="001F385F"/>
    <w:rsid w:val="001F48D6"/>
    <w:rsid w:val="001F4A7B"/>
    <w:rsid w:val="001F4AA2"/>
    <w:rsid w:val="001F4F2F"/>
    <w:rsid w:val="001F52F5"/>
    <w:rsid w:val="001F5DFD"/>
    <w:rsid w:val="001F645D"/>
    <w:rsid w:val="001F6B81"/>
    <w:rsid w:val="002011AF"/>
    <w:rsid w:val="0020548E"/>
    <w:rsid w:val="00205C35"/>
    <w:rsid w:val="0020624E"/>
    <w:rsid w:val="00206EA9"/>
    <w:rsid w:val="00207DF1"/>
    <w:rsid w:val="00211AAE"/>
    <w:rsid w:val="00213E3C"/>
    <w:rsid w:val="00216443"/>
    <w:rsid w:val="00216EA2"/>
    <w:rsid w:val="00217C34"/>
    <w:rsid w:val="00217EBE"/>
    <w:rsid w:val="00224AA3"/>
    <w:rsid w:val="002260FA"/>
    <w:rsid w:val="0022792B"/>
    <w:rsid w:val="002302B6"/>
    <w:rsid w:val="002331E0"/>
    <w:rsid w:val="00233460"/>
    <w:rsid w:val="00233987"/>
    <w:rsid w:val="00234959"/>
    <w:rsid w:val="00235468"/>
    <w:rsid w:val="00236971"/>
    <w:rsid w:val="00236CE0"/>
    <w:rsid w:val="0023777C"/>
    <w:rsid w:val="002408A1"/>
    <w:rsid w:val="0024112D"/>
    <w:rsid w:val="002413CA"/>
    <w:rsid w:val="0024176D"/>
    <w:rsid w:val="002438C5"/>
    <w:rsid w:val="00244B0A"/>
    <w:rsid w:val="00246E15"/>
    <w:rsid w:val="00250851"/>
    <w:rsid w:val="00251447"/>
    <w:rsid w:val="00251C12"/>
    <w:rsid w:val="00252175"/>
    <w:rsid w:val="002527AB"/>
    <w:rsid w:val="00253D86"/>
    <w:rsid w:val="00255B04"/>
    <w:rsid w:val="002560B4"/>
    <w:rsid w:val="00256879"/>
    <w:rsid w:val="00256DAA"/>
    <w:rsid w:val="002570B8"/>
    <w:rsid w:val="0026023A"/>
    <w:rsid w:val="00260316"/>
    <w:rsid w:val="0026044E"/>
    <w:rsid w:val="00260C7E"/>
    <w:rsid w:val="002650B2"/>
    <w:rsid w:val="0026689D"/>
    <w:rsid w:val="00267D91"/>
    <w:rsid w:val="00267EE0"/>
    <w:rsid w:val="00271315"/>
    <w:rsid w:val="00271A91"/>
    <w:rsid w:val="00272485"/>
    <w:rsid w:val="00273A92"/>
    <w:rsid w:val="0027416D"/>
    <w:rsid w:val="00274C8E"/>
    <w:rsid w:val="00275A33"/>
    <w:rsid w:val="00276229"/>
    <w:rsid w:val="00276615"/>
    <w:rsid w:val="00276DD9"/>
    <w:rsid w:val="002771C8"/>
    <w:rsid w:val="00277816"/>
    <w:rsid w:val="0028076F"/>
    <w:rsid w:val="00280791"/>
    <w:rsid w:val="00280CF1"/>
    <w:rsid w:val="00282C73"/>
    <w:rsid w:val="0028572A"/>
    <w:rsid w:val="00287349"/>
    <w:rsid w:val="0028778D"/>
    <w:rsid w:val="00291F25"/>
    <w:rsid w:val="002933B6"/>
    <w:rsid w:val="002934BD"/>
    <w:rsid w:val="00293910"/>
    <w:rsid w:val="00294207"/>
    <w:rsid w:val="002967E3"/>
    <w:rsid w:val="0029701B"/>
    <w:rsid w:val="00297495"/>
    <w:rsid w:val="002A0631"/>
    <w:rsid w:val="002A1204"/>
    <w:rsid w:val="002A1482"/>
    <w:rsid w:val="002A24ED"/>
    <w:rsid w:val="002A2E46"/>
    <w:rsid w:val="002A2EFC"/>
    <w:rsid w:val="002A2FC9"/>
    <w:rsid w:val="002A2FD6"/>
    <w:rsid w:val="002A3F32"/>
    <w:rsid w:val="002A4F39"/>
    <w:rsid w:val="002A6151"/>
    <w:rsid w:val="002A61D0"/>
    <w:rsid w:val="002A76F3"/>
    <w:rsid w:val="002A7739"/>
    <w:rsid w:val="002B02F5"/>
    <w:rsid w:val="002B0518"/>
    <w:rsid w:val="002B2FE9"/>
    <w:rsid w:val="002B31AF"/>
    <w:rsid w:val="002B38E0"/>
    <w:rsid w:val="002B3E13"/>
    <w:rsid w:val="002B68D9"/>
    <w:rsid w:val="002B6AE4"/>
    <w:rsid w:val="002B7C11"/>
    <w:rsid w:val="002C0C36"/>
    <w:rsid w:val="002C1D27"/>
    <w:rsid w:val="002C2CAC"/>
    <w:rsid w:val="002C2DAB"/>
    <w:rsid w:val="002C43B2"/>
    <w:rsid w:val="002C6817"/>
    <w:rsid w:val="002C7E76"/>
    <w:rsid w:val="002D16F0"/>
    <w:rsid w:val="002D1893"/>
    <w:rsid w:val="002D247C"/>
    <w:rsid w:val="002D2A76"/>
    <w:rsid w:val="002D2B4A"/>
    <w:rsid w:val="002D37B4"/>
    <w:rsid w:val="002D3EE6"/>
    <w:rsid w:val="002D4316"/>
    <w:rsid w:val="002D44B8"/>
    <w:rsid w:val="002D46F2"/>
    <w:rsid w:val="002D4F37"/>
    <w:rsid w:val="002D5AAC"/>
    <w:rsid w:val="002D6B0D"/>
    <w:rsid w:val="002D6DED"/>
    <w:rsid w:val="002D7EA0"/>
    <w:rsid w:val="002E159C"/>
    <w:rsid w:val="002E1DE4"/>
    <w:rsid w:val="002E21B0"/>
    <w:rsid w:val="002E30BF"/>
    <w:rsid w:val="002E3847"/>
    <w:rsid w:val="002E3B4C"/>
    <w:rsid w:val="002E5160"/>
    <w:rsid w:val="002E58B5"/>
    <w:rsid w:val="002E7443"/>
    <w:rsid w:val="002E746D"/>
    <w:rsid w:val="002E7870"/>
    <w:rsid w:val="002F17F9"/>
    <w:rsid w:val="002F1A69"/>
    <w:rsid w:val="002F1C12"/>
    <w:rsid w:val="002F2AD6"/>
    <w:rsid w:val="002F341B"/>
    <w:rsid w:val="002F36F3"/>
    <w:rsid w:val="002F370A"/>
    <w:rsid w:val="002F4D30"/>
    <w:rsid w:val="002F5DE6"/>
    <w:rsid w:val="002F6516"/>
    <w:rsid w:val="002F68CB"/>
    <w:rsid w:val="002F738F"/>
    <w:rsid w:val="002F76A8"/>
    <w:rsid w:val="00301299"/>
    <w:rsid w:val="0030211E"/>
    <w:rsid w:val="003027EF"/>
    <w:rsid w:val="003051B2"/>
    <w:rsid w:val="003052BC"/>
    <w:rsid w:val="00305E79"/>
    <w:rsid w:val="00306AD6"/>
    <w:rsid w:val="00310042"/>
    <w:rsid w:val="00310159"/>
    <w:rsid w:val="00310DE2"/>
    <w:rsid w:val="003114BC"/>
    <w:rsid w:val="00312207"/>
    <w:rsid w:val="003126F8"/>
    <w:rsid w:val="00312ECC"/>
    <w:rsid w:val="00313431"/>
    <w:rsid w:val="00313D8F"/>
    <w:rsid w:val="00314442"/>
    <w:rsid w:val="003156B3"/>
    <w:rsid w:val="00316477"/>
    <w:rsid w:val="00316B5E"/>
    <w:rsid w:val="00316FD9"/>
    <w:rsid w:val="003173DA"/>
    <w:rsid w:val="003175D2"/>
    <w:rsid w:val="003179A1"/>
    <w:rsid w:val="00317D1B"/>
    <w:rsid w:val="00317F5D"/>
    <w:rsid w:val="00320770"/>
    <w:rsid w:val="00320F20"/>
    <w:rsid w:val="003212CC"/>
    <w:rsid w:val="00322004"/>
    <w:rsid w:val="00322285"/>
    <w:rsid w:val="00322A39"/>
    <w:rsid w:val="00322B01"/>
    <w:rsid w:val="00323313"/>
    <w:rsid w:val="003244EA"/>
    <w:rsid w:val="00324CB5"/>
    <w:rsid w:val="0032752E"/>
    <w:rsid w:val="00327620"/>
    <w:rsid w:val="00327A60"/>
    <w:rsid w:val="0033005D"/>
    <w:rsid w:val="003300CC"/>
    <w:rsid w:val="00330F0E"/>
    <w:rsid w:val="003316EF"/>
    <w:rsid w:val="0033364A"/>
    <w:rsid w:val="00334371"/>
    <w:rsid w:val="00334B69"/>
    <w:rsid w:val="00334C67"/>
    <w:rsid w:val="00335792"/>
    <w:rsid w:val="00336A63"/>
    <w:rsid w:val="003402C2"/>
    <w:rsid w:val="003411D7"/>
    <w:rsid w:val="003415AD"/>
    <w:rsid w:val="003415F7"/>
    <w:rsid w:val="00344DFF"/>
    <w:rsid w:val="00344F31"/>
    <w:rsid w:val="003450C5"/>
    <w:rsid w:val="003453FC"/>
    <w:rsid w:val="003459F9"/>
    <w:rsid w:val="00346DD8"/>
    <w:rsid w:val="00346FE2"/>
    <w:rsid w:val="00350A30"/>
    <w:rsid w:val="0035114F"/>
    <w:rsid w:val="00352B48"/>
    <w:rsid w:val="003538EB"/>
    <w:rsid w:val="00353FB0"/>
    <w:rsid w:val="003551F0"/>
    <w:rsid w:val="0035525C"/>
    <w:rsid w:val="0036094F"/>
    <w:rsid w:val="003620D5"/>
    <w:rsid w:val="003630A4"/>
    <w:rsid w:val="0036391E"/>
    <w:rsid w:val="00363BA2"/>
    <w:rsid w:val="00363C1D"/>
    <w:rsid w:val="003642BC"/>
    <w:rsid w:val="00364670"/>
    <w:rsid w:val="003652B3"/>
    <w:rsid w:val="003653F0"/>
    <w:rsid w:val="00365822"/>
    <w:rsid w:val="00366080"/>
    <w:rsid w:val="00367A96"/>
    <w:rsid w:val="00367F93"/>
    <w:rsid w:val="00371996"/>
    <w:rsid w:val="003733D3"/>
    <w:rsid w:val="003733E4"/>
    <w:rsid w:val="00373F90"/>
    <w:rsid w:val="003749AC"/>
    <w:rsid w:val="00375C65"/>
    <w:rsid w:val="00377AB4"/>
    <w:rsid w:val="00381C24"/>
    <w:rsid w:val="00383373"/>
    <w:rsid w:val="00383D81"/>
    <w:rsid w:val="00383E2B"/>
    <w:rsid w:val="00384F31"/>
    <w:rsid w:val="003851E9"/>
    <w:rsid w:val="00385589"/>
    <w:rsid w:val="003864FF"/>
    <w:rsid w:val="00386737"/>
    <w:rsid w:val="00387100"/>
    <w:rsid w:val="00387F31"/>
    <w:rsid w:val="00391771"/>
    <w:rsid w:val="00391E4D"/>
    <w:rsid w:val="00394279"/>
    <w:rsid w:val="003944EC"/>
    <w:rsid w:val="00394911"/>
    <w:rsid w:val="003958D0"/>
    <w:rsid w:val="00396395"/>
    <w:rsid w:val="003976ED"/>
    <w:rsid w:val="003A036C"/>
    <w:rsid w:val="003A33B4"/>
    <w:rsid w:val="003A5D3A"/>
    <w:rsid w:val="003A64B1"/>
    <w:rsid w:val="003A684A"/>
    <w:rsid w:val="003A68D4"/>
    <w:rsid w:val="003A6E20"/>
    <w:rsid w:val="003B14BD"/>
    <w:rsid w:val="003B24E6"/>
    <w:rsid w:val="003B2B37"/>
    <w:rsid w:val="003B2F6A"/>
    <w:rsid w:val="003B314D"/>
    <w:rsid w:val="003B32AF"/>
    <w:rsid w:val="003B37DF"/>
    <w:rsid w:val="003B45C3"/>
    <w:rsid w:val="003B5201"/>
    <w:rsid w:val="003B5321"/>
    <w:rsid w:val="003B53D2"/>
    <w:rsid w:val="003B54A9"/>
    <w:rsid w:val="003B68D1"/>
    <w:rsid w:val="003B6A49"/>
    <w:rsid w:val="003B740C"/>
    <w:rsid w:val="003B7B98"/>
    <w:rsid w:val="003C1319"/>
    <w:rsid w:val="003C2562"/>
    <w:rsid w:val="003C2C7C"/>
    <w:rsid w:val="003C38E3"/>
    <w:rsid w:val="003C3F28"/>
    <w:rsid w:val="003C67F3"/>
    <w:rsid w:val="003C6DE3"/>
    <w:rsid w:val="003D00E7"/>
    <w:rsid w:val="003D064D"/>
    <w:rsid w:val="003D2E50"/>
    <w:rsid w:val="003D3315"/>
    <w:rsid w:val="003D3924"/>
    <w:rsid w:val="003D49F4"/>
    <w:rsid w:val="003D50AE"/>
    <w:rsid w:val="003D57AD"/>
    <w:rsid w:val="003D59B4"/>
    <w:rsid w:val="003E0B76"/>
    <w:rsid w:val="003E21F0"/>
    <w:rsid w:val="003E256A"/>
    <w:rsid w:val="003E2CA2"/>
    <w:rsid w:val="003E2F72"/>
    <w:rsid w:val="003E357F"/>
    <w:rsid w:val="003E40C1"/>
    <w:rsid w:val="003E4F87"/>
    <w:rsid w:val="003E63E1"/>
    <w:rsid w:val="003E73EC"/>
    <w:rsid w:val="003F0A4F"/>
    <w:rsid w:val="003F217C"/>
    <w:rsid w:val="003F2B6C"/>
    <w:rsid w:val="003F3D5A"/>
    <w:rsid w:val="003F489E"/>
    <w:rsid w:val="003F4A25"/>
    <w:rsid w:val="003F5891"/>
    <w:rsid w:val="003F6199"/>
    <w:rsid w:val="003F660F"/>
    <w:rsid w:val="003F70A2"/>
    <w:rsid w:val="0040244F"/>
    <w:rsid w:val="00403223"/>
    <w:rsid w:val="00404382"/>
    <w:rsid w:val="00404DC5"/>
    <w:rsid w:val="00407219"/>
    <w:rsid w:val="00407BE6"/>
    <w:rsid w:val="00407F6E"/>
    <w:rsid w:val="0041031F"/>
    <w:rsid w:val="004119B2"/>
    <w:rsid w:val="0041417C"/>
    <w:rsid w:val="00414BE2"/>
    <w:rsid w:val="0041601E"/>
    <w:rsid w:val="004177D7"/>
    <w:rsid w:val="00420E6C"/>
    <w:rsid w:val="004230FC"/>
    <w:rsid w:val="00423B94"/>
    <w:rsid w:val="00423D3B"/>
    <w:rsid w:val="00423F0A"/>
    <w:rsid w:val="004241B4"/>
    <w:rsid w:val="00424D57"/>
    <w:rsid w:val="004251E4"/>
    <w:rsid w:val="00426A02"/>
    <w:rsid w:val="004272ED"/>
    <w:rsid w:val="00427A8D"/>
    <w:rsid w:val="0043373B"/>
    <w:rsid w:val="00433D0F"/>
    <w:rsid w:val="00437186"/>
    <w:rsid w:val="0043721D"/>
    <w:rsid w:val="00437DE7"/>
    <w:rsid w:val="00440E7B"/>
    <w:rsid w:val="00442BC6"/>
    <w:rsid w:val="0044376C"/>
    <w:rsid w:val="00444072"/>
    <w:rsid w:val="00447A97"/>
    <w:rsid w:val="004503D1"/>
    <w:rsid w:val="00451F96"/>
    <w:rsid w:val="00452385"/>
    <w:rsid w:val="004525C9"/>
    <w:rsid w:val="00452713"/>
    <w:rsid w:val="00454E07"/>
    <w:rsid w:val="00455361"/>
    <w:rsid w:val="00455A97"/>
    <w:rsid w:val="00455EC4"/>
    <w:rsid w:val="00457055"/>
    <w:rsid w:val="00457129"/>
    <w:rsid w:val="004618A7"/>
    <w:rsid w:val="00462328"/>
    <w:rsid w:val="004649DF"/>
    <w:rsid w:val="00465826"/>
    <w:rsid w:val="00465E23"/>
    <w:rsid w:val="00466E17"/>
    <w:rsid w:val="004702D9"/>
    <w:rsid w:val="0047032A"/>
    <w:rsid w:val="00470885"/>
    <w:rsid w:val="00470CED"/>
    <w:rsid w:val="00472247"/>
    <w:rsid w:val="00472B63"/>
    <w:rsid w:val="00473C7D"/>
    <w:rsid w:val="00473ECE"/>
    <w:rsid w:val="00474A88"/>
    <w:rsid w:val="00476165"/>
    <w:rsid w:val="00481F5D"/>
    <w:rsid w:val="00482DED"/>
    <w:rsid w:val="0048422D"/>
    <w:rsid w:val="004844D8"/>
    <w:rsid w:val="0048527D"/>
    <w:rsid w:val="00486606"/>
    <w:rsid w:val="004871C5"/>
    <w:rsid w:val="00487EA9"/>
    <w:rsid w:val="004905E3"/>
    <w:rsid w:val="00490722"/>
    <w:rsid w:val="00490AEB"/>
    <w:rsid w:val="00490D86"/>
    <w:rsid w:val="00493171"/>
    <w:rsid w:val="00493AE3"/>
    <w:rsid w:val="004955F2"/>
    <w:rsid w:val="0049753A"/>
    <w:rsid w:val="004A0C58"/>
    <w:rsid w:val="004A0D6B"/>
    <w:rsid w:val="004A331F"/>
    <w:rsid w:val="004A332B"/>
    <w:rsid w:val="004A3A34"/>
    <w:rsid w:val="004A4A71"/>
    <w:rsid w:val="004A57C1"/>
    <w:rsid w:val="004A6E37"/>
    <w:rsid w:val="004A7F83"/>
    <w:rsid w:val="004B078F"/>
    <w:rsid w:val="004B19F2"/>
    <w:rsid w:val="004B1D8D"/>
    <w:rsid w:val="004B202E"/>
    <w:rsid w:val="004B2461"/>
    <w:rsid w:val="004B2659"/>
    <w:rsid w:val="004B3D64"/>
    <w:rsid w:val="004B6960"/>
    <w:rsid w:val="004B6FC8"/>
    <w:rsid w:val="004B770A"/>
    <w:rsid w:val="004C11E7"/>
    <w:rsid w:val="004C3EA9"/>
    <w:rsid w:val="004C459C"/>
    <w:rsid w:val="004C4A3B"/>
    <w:rsid w:val="004C6690"/>
    <w:rsid w:val="004C6D75"/>
    <w:rsid w:val="004D0D0E"/>
    <w:rsid w:val="004D1E3A"/>
    <w:rsid w:val="004D32D0"/>
    <w:rsid w:val="004D5E91"/>
    <w:rsid w:val="004D60E7"/>
    <w:rsid w:val="004D6550"/>
    <w:rsid w:val="004D697F"/>
    <w:rsid w:val="004D7AAC"/>
    <w:rsid w:val="004E0204"/>
    <w:rsid w:val="004E1542"/>
    <w:rsid w:val="004E1803"/>
    <w:rsid w:val="004E21AE"/>
    <w:rsid w:val="004E2A81"/>
    <w:rsid w:val="004E2CFE"/>
    <w:rsid w:val="004E34C2"/>
    <w:rsid w:val="004E3536"/>
    <w:rsid w:val="004E3B8E"/>
    <w:rsid w:val="004E3C37"/>
    <w:rsid w:val="004E4627"/>
    <w:rsid w:val="004E465B"/>
    <w:rsid w:val="004E5803"/>
    <w:rsid w:val="004E5F57"/>
    <w:rsid w:val="004E72BC"/>
    <w:rsid w:val="004E753A"/>
    <w:rsid w:val="004F1AFA"/>
    <w:rsid w:val="004F1BC7"/>
    <w:rsid w:val="004F1C0D"/>
    <w:rsid w:val="004F58A9"/>
    <w:rsid w:val="004F67AF"/>
    <w:rsid w:val="004F71B2"/>
    <w:rsid w:val="005005A4"/>
    <w:rsid w:val="00500DC9"/>
    <w:rsid w:val="0050108D"/>
    <w:rsid w:val="005016AF"/>
    <w:rsid w:val="00502A27"/>
    <w:rsid w:val="00503256"/>
    <w:rsid w:val="00503842"/>
    <w:rsid w:val="00503EEE"/>
    <w:rsid w:val="00505FFD"/>
    <w:rsid w:val="00506B28"/>
    <w:rsid w:val="005076AF"/>
    <w:rsid w:val="00510A9C"/>
    <w:rsid w:val="00511124"/>
    <w:rsid w:val="0051152C"/>
    <w:rsid w:val="00511798"/>
    <w:rsid w:val="00511922"/>
    <w:rsid w:val="005120ED"/>
    <w:rsid w:val="00512F50"/>
    <w:rsid w:val="005132B0"/>
    <w:rsid w:val="00513902"/>
    <w:rsid w:val="00513944"/>
    <w:rsid w:val="0051397A"/>
    <w:rsid w:val="00513CB1"/>
    <w:rsid w:val="00514990"/>
    <w:rsid w:val="005149BF"/>
    <w:rsid w:val="0051538A"/>
    <w:rsid w:val="00515DD7"/>
    <w:rsid w:val="00516924"/>
    <w:rsid w:val="00520741"/>
    <w:rsid w:val="0052159C"/>
    <w:rsid w:val="005218DF"/>
    <w:rsid w:val="0052237F"/>
    <w:rsid w:val="00522758"/>
    <w:rsid w:val="0052281E"/>
    <w:rsid w:val="00523250"/>
    <w:rsid w:val="00523954"/>
    <w:rsid w:val="005243AE"/>
    <w:rsid w:val="00525FB9"/>
    <w:rsid w:val="00526069"/>
    <w:rsid w:val="005274DE"/>
    <w:rsid w:val="0053037F"/>
    <w:rsid w:val="0053235C"/>
    <w:rsid w:val="00534245"/>
    <w:rsid w:val="00534334"/>
    <w:rsid w:val="00535048"/>
    <w:rsid w:val="0053574B"/>
    <w:rsid w:val="00535884"/>
    <w:rsid w:val="00536AE9"/>
    <w:rsid w:val="00540923"/>
    <w:rsid w:val="005426AC"/>
    <w:rsid w:val="00545009"/>
    <w:rsid w:val="0054632F"/>
    <w:rsid w:val="00546727"/>
    <w:rsid w:val="00546B4D"/>
    <w:rsid w:val="005472F3"/>
    <w:rsid w:val="00547AD5"/>
    <w:rsid w:val="00547FC2"/>
    <w:rsid w:val="005508E7"/>
    <w:rsid w:val="00550C0C"/>
    <w:rsid w:val="00551330"/>
    <w:rsid w:val="005518EA"/>
    <w:rsid w:val="00551976"/>
    <w:rsid w:val="00552CFD"/>
    <w:rsid w:val="00552E16"/>
    <w:rsid w:val="00553068"/>
    <w:rsid w:val="005539B9"/>
    <w:rsid w:val="00555083"/>
    <w:rsid w:val="0055561D"/>
    <w:rsid w:val="005556DB"/>
    <w:rsid w:val="005575E6"/>
    <w:rsid w:val="005602D9"/>
    <w:rsid w:val="00561255"/>
    <w:rsid w:val="00562573"/>
    <w:rsid w:val="00562FB4"/>
    <w:rsid w:val="00565264"/>
    <w:rsid w:val="005656A7"/>
    <w:rsid w:val="005657C7"/>
    <w:rsid w:val="00565CE3"/>
    <w:rsid w:val="005705D0"/>
    <w:rsid w:val="00570783"/>
    <w:rsid w:val="0057087C"/>
    <w:rsid w:val="00570CB0"/>
    <w:rsid w:val="00572E19"/>
    <w:rsid w:val="00573209"/>
    <w:rsid w:val="00573BA9"/>
    <w:rsid w:val="005746E0"/>
    <w:rsid w:val="005747D2"/>
    <w:rsid w:val="0057584C"/>
    <w:rsid w:val="00575BB5"/>
    <w:rsid w:val="005807CC"/>
    <w:rsid w:val="005832D9"/>
    <w:rsid w:val="00583F29"/>
    <w:rsid w:val="00584C65"/>
    <w:rsid w:val="0058546E"/>
    <w:rsid w:val="005867D3"/>
    <w:rsid w:val="0059016B"/>
    <w:rsid w:val="00590474"/>
    <w:rsid w:val="0059121F"/>
    <w:rsid w:val="00592509"/>
    <w:rsid w:val="005928F9"/>
    <w:rsid w:val="00593BF8"/>
    <w:rsid w:val="00593CCC"/>
    <w:rsid w:val="00595094"/>
    <w:rsid w:val="00595A60"/>
    <w:rsid w:val="00595C44"/>
    <w:rsid w:val="00596ADE"/>
    <w:rsid w:val="00596EC7"/>
    <w:rsid w:val="005971E9"/>
    <w:rsid w:val="005974C7"/>
    <w:rsid w:val="00597DBE"/>
    <w:rsid w:val="005A09E1"/>
    <w:rsid w:val="005A17A3"/>
    <w:rsid w:val="005A1F9B"/>
    <w:rsid w:val="005A378C"/>
    <w:rsid w:val="005A3883"/>
    <w:rsid w:val="005A4037"/>
    <w:rsid w:val="005A438C"/>
    <w:rsid w:val="005A4D08"/>
    <w:rsid w:val="005A57E4"/>
    <w:rsid w:val="005A7E76"/>
    <w:rsid w:val="005B0A05"/>
    <w:rsid w:val="005B222A"/>
    <w:rsid w:val="005B2ECE"/>
    <w:rsid w:val="005B4DE0"/>
    <w:rsid w:val="005B4DF5"/>
    <w:rsid w:val="005B5377"/>
    <w:rsid w:val="005B550E"/>
    <w:rsid w:val="005B5EB6"/>
    <w:rsid w:val="005B7EB8"/>
    <w:rsid w:val="005C16BD"/>
    <w:rsid w:val="005C16C4"/>
    <w:rsid w:val="005C33B0"/>
    <w:rsid w:val="005C33D9"/>
    <w:rsid w:val="005C40F5"/>
    <w:rsid w:val="005C4B0E"/>
    <w:rsid w:val="005C6210"/>
    <w:rsid w:val="005C6EEC"/>
    <w:rsid w:val="005D0C31"/>
    <w:rsid w:val="005D1FEE"/>
    <w:rsid w:val="005D4D7D"/>
    <w:rsid w:val="005D5298"/>
    <w:rsid w:val="005D533E"/>
    <w:rsid w:val="005D633F"/>
    <w:rsid w:val="005D6706"/>
    <w:rsid w:val="005D72EB"/>
    <w:rsid w:val="005E0D7D"/>
    <w:rsid w:val="005E16AB"/>
    <w:rsid w:val="005E1949"/>
    <w:rsid w:val="005E22EE"/>
    <w:rsid w:val="005E24D9"/>
    <w:rsid w:val="005E2579"/>
    <w:rsid w:val="005E25CD"/>
    <w:rsid w:val="005E404F"/>
    <w:rsid w:val="005E4104"/>
    <w:rsid w:val="005E535B"/>
    <w:rsid w:val="005E62CA"/>
    <w:rsid w:val="005E65A7"/>
    <w:rsid w:val="005F06B8"/>
    <w:rsid w:val="005F0766"/>
    <w:rsid w:val="005F0B42"/>
    <w:rsid w:val="005F0D6B"/>
    <w:rsid w:val="005F1A56"/>
    <w:rsid w:val="005F2016"/>
    <w:rsid w:val="005F2F85"/>
    <w:rsid w:val="005F3E33"/>
    <w:rsid w:val="005F3ED8"/>
    <w:rsid w:val="005F4021"/>
    <w:rsid w:val="005F6306"/>
    <w:rsid w:val="005F6565"/>
    <w:rsid w:val="005F7A5B"/>
    <w:rsid w:val="0060005F"/>
    <w:rsid w:val="00600BC5"/>
    <w:rsid w:val="00600EB3"/>
    <w:rsid w:val="00600FEB"/>
    <w:rsid w:val="006011C0"/>
    <w:rsid w:val="0060224E"/>
    <w:rsid w:val="006036A2"/>
    <w:rsid w:val="006046AE"/>
    <w:rsid w:val="00604890"/>
    <w:rsid w:val="00606A3F"/>
    <w:rsid w:val="00607820"/>
    <w:rsid w:val="0061021D"/>
    <w:rsid w:val="00611126"/>
    <w:rsid w:val="006112DE"/>
    <w:rsid w:val="0061159F"/>
    <w:rsid w:val="006131DF"/>
    <w:rsid w:val="0061358F"/>
    <w:rsid w:val="00613A1A"/>
    <w:rsid w:val="00613DDE"/>
    <w:rsid w:val="0061518B"/>
    <w:rsid w:val="0061562F"/>
    <w:rsid w:val="00616FE7"/>
    <w:rsid w:val="0061717F"/>
    <w:rsid w:val="00621100"/>
    <w:rsid w:val="006214D8"/>
    <w:rsid w:val="00622DF3"/>
    <w:rsid w:val="006235F5"/>
    <w:rsid w:val="00625DA2"/>
    <w:rsid w:val="00627E7E"/>
    <w:rsid w:val="006301A6"/>
    <w:rsid w:val="00630FFC"/>
    <w:rsid w:val="00631B90"/>
    <w:rsid w:val="00632569"/>
    <w:rsid w:val="00632A54"/>
    <w:rsid w:val="006350EC"/>
    <w:rsid w:val="0063544C"/>
    <w:rsid w:val="00635D18"/>
    <w:rsid w:val="0063643C"/>
    <w:rsid w:val="00636850"/>
    <w:rsid w:val="0063790D"/>
    <w:rsid w:val="0064037B"/>
    <w:rsid w:val="00641713"/>
    <w:rsid w:val="0064256E"/>
    <w:rsid w:val="00642C0D"/>
    <w:rsid w:val="00642C69"/>
    <w:rsid w:val="00642E9C"/>
    <w:rsid w:val="0064421C"/>
    <w:rsid w:val="00645726"/>
    <w:rsid w:val="006462B6"/>
    <w:rsid w:val="00647CD5"/>
    <w:rsid w:val="006516B2"/>
    <w:rsid w:val="006518A7"/>
    <w:rsid w:val="00651B04"/>
    <w:rsid w:val="0065297A"/>
    <w:rsid w:val="00652C85"/>
    <w:rsid w:val="006538AE"/>
    <w:rsid w:val="006546F2"/>
    <w:rsid w:val="00655246"/>
    <w:rsid w:val="0065587A"/>
    <w:rsid w:val="00655F66"/>
    <w:rsid w:val="00656B54"/>
    <w:rsid w:val="00656D02"/>
    <w:rsid w:val="006577C6"/>
    <w:rsid w:val="00657EEA"/>
    <w:rsid w:val="006604EE"/>
    <w:rsid w:val="00660CC5"/>
    <w:rsid w:val="00661D0B"/>
    <w:rsid w:val="00661E77"/>
    <w:rsid w:val="00662FC9"/>
    <w:rsid w:val="006641BF"/>
    <w:rsid w:val="0066749C"/>
    <w:rsid w:val="00667EBE"/>
    <w:rsid w:val="00670214"/>
    <w:rsid w:val="006705BD"/>
    <w:rsid w:val="00671F61"/>
    <w:rsid w:val="006725EC"/>
    <w:rsid w:val="006735AF"/>
    <w:rsid w:val="00674A34"/>
    <w:rsid w:val="00675686"/>
    <w:rsid w:val="00676507"/>
    <w:rsid w:val="00680D9E"/>
    <w:rsid w:val="00681999"/>
    <w:rsid w:val="00682B1E"/>
    <w:rsid w:val="00682C9C"/>
    <w:rsid w:val="006831D6"/>
    <w:rsid w:val="00683330"/>
    <w:rsid w:val="00683B5F"/>
    <w:rsid w:val="00683CB7"/>
    <w:rsid w:val="006843B0"/>
    <w:rsid w:val="00684482"/>
    <w:rsid w:val="00684C25"/>
    <w:rsid w:val="00685F39"/>
    <w:rsid w:val="00686802"/>
    <w:rsid w:val="00687187"/>
    <w:rsid w:val="006923D1"/>
    <w:rsid w:val="0069257D"/>
    <w:rsid w:val="00695167"/>
    <w:rsid w:val="0069770C"/>
    <w:rsid w:val="006A1BA2"/>
    <w:rsid w:val="006A49C5"/>
    <w:rsid w:val="006A6332"/>
    <w:rsid w:val="006A6728"/>
    <w:rsid w:val="006A7DAD"/>
    <w:rsid w:val="006A7FE1"/>
    <w:rsid w:val="006B0321"/>
    <w:rsid w:val="006B080B"/>
    <w:rsid w:val="006B0883"/>
    <w:rsid w:val="006B17FD"/>
    <w:rsid w:val="006B2AAD"/>
    <w:rsid w:val="006B316C"/>
    <w:rsid w:val="006B38EA"/>
    <w:rsid w:val="006B611F"/>
    <w:rsid w:val="006B6605"/>
    <w:rsid w:val="006B7271"/>
    <w:rsid w:val="006B7778"/>
    <w:rsid w:val="006B7D54"/>
    <w:rsid w:val="006C126D"/>
    <w:rsid w:val="006C1747"/>
    <w:rsid w:val="006C2615"/>
    <w:rsid w:val="006C2726"/>
    <w:rsid w:val="006C2C48"/>
    <w:rsid w:val="006C454C"/>
    <w:rsid w:val="006C484D"/>
    <w:rsid w:val="006C4A32"/>
    <w:rsid w:val="006C4A75"/>
    <w:rsid w:val="006C4D72"/>
    <w:rsid w:val="006C4D7E"/>
    <w:rsid w:val="006C579D"/>
    <w:rsid w:val="006D024C"/>
    <w:rsid w:val="006D0A3F"/>
    <w:rsid w:val="006D0BB0"/>
    <w:rsid w:val="006D22C3"/>
    <w:rsid w:val="006D30AA"/>
    <w:rsid w:val="006D4706"/>
    <w:rsid w:val="006D4A73"/>
    <w:rsid w:val="006D4B37"/>
    <w:rsid w:val="006D574A"/>
    <w:rsid w:val="006D5EC4"/>
    <w:rsid w:val="006D653D"/>
    <w:rsid w:val="006D72AB"/>
    <w:rsid w:val="006E00B8"/>
    <w:rsid w:val="006E08B9"/>
    <w:rsid w:val="006E4DE5"/>
    <w:rsid w:val="006E4F1F"/>
    <w:rsid w:val="006E709D"/>
    <w:rsid w:val="006E77FD"/>
    <w:rsid w:val="006E7863"/>
    <w:rsid w:val="006E78DC"/>
    <w:rsid w:val="006F2A9F"/>
    <w:rsid w:val="006F35EE"/>
    <w:rsid w:val="006F3F83"/>
    <w:rsid w:val="006F433B"/>
    <w:rsid w:val="006F4DDB"/>
    <w:rsid w:val="006F4F16"/>
    <w:rsid w:val="006F5243"/>
    <w:rsid w:val="006F5555"/>
    <w:rsid w:val="006F571E"/>
    <w:rsid w:val="006F5C16"/>
    <w:rsid w:val="007004B4"/>
    <w:rsid w:val="007008B1"/>
    <w:rsid w:val="00701709"/>
    <w:rsid w:val="007026EA"/>
    <w:rsid w:val="007037D8"/>
    <w:rsid w:val="00703840"/>
    <w:rsid w:val="0070478E"/>
    <w:rsid w:val="007059BD"/>
    <w:rsid w:val="00706278"/>
    <w:rsid w:val="007074B3"/>
    <w:rsid w:val="00710315"/>
    <w:rsid w:val="00710CF8"/>
    <w:rsid w:val="00712A91"/>
    <w:rsid w:val="007140D5"/>
    <w:rsid w:val="00716C6F"/>
    <w:rsid w:val="00721EBF"/>
    <w:rsid w:val="00721F9A"/>
    <w:rsid w:val="0072355F"/>
    <w:rsid w:val="00723D8E"/>
    <w:rsid w:val="007252B9"/>
    <w:rsid w:val="00725DB0"/>
    <w:rsid w:val="00726BEB"/>
    <w:rsid w:val="00727278"/>
    <w:rsid w:val="00727D50"/>
    <w:rsid w:val="007306C2"/>
    <w:rsid w:val="007323FE"/>
    <w:rsid w:val="00732C09"/>
    <w:rsid w:val="00732FAB"/>
    <w:rsid w:val="007333C7"/>
    <w:rsid w:val="007334D4"/>
    <w:rsid w:val="00733CDD"/>
    <w:rsid w:val="00734A0C"/>
    <w:rsid w:val="00734EF6"/>
    <w:rsid w:val="0073670E"/>
    <w:rsid w:val="00736E0D"/>
    <w:rsid w:val="0073724E"/>
    <w:rsid w:val="00737A5A"/>
    <w:rsid w:val="00741204"/>
    <w:rsid w:val="00741DE2"/>
    <w:rsid w:val="00743526"/>
    <w:rsid w:val="007440FF"/>
    <w:rsid w:val="00745E1B"/>
    <w:rsid w:val="007463D4"/>
    <w:rsid w:val="007464CC"/>
    <w:rsid w:val="00746ACD"/>
    <w:rsid w:val="0075024A"/>
    <w:rsid w:val="00750FA6"/>
    <w:rsid w:val="00750FAB"/>
    <w:rsid w:val="007524F1"/>
    <w:rsid w:val="007527BA"/>
    <w:rsid w:val="00752A19"/>
    <w:rsid w:val="007544E3"/>
    <w:rsid w:val="00754B24"/>
    <w:rsid w:val="00755F76"/>
    <w:rsid w:val="00757427"/>
    <w:rsid w:val="007575E9"/>
    <w:rsid w:val="00760E5F"/>
    <w:rsid w:val="007619E5"/>
    <w:rsid w:val="00764606"/>
    <w:rsid w:val="00765370"/>
    <w:rsid w:val="00767A08"/>
    <w:rsid w:val="0077113B"/>
    <w:rsid w:val="007714FA"/>
    <w:rsid w:val="00774020"/>
    <w:rsid w:val="00775EA3"/>
    <w:rsid w:val="00776AFF"/>
    <w:rsid w:val="00780E09"/>
    <w:rsid w:val="00780EA7"/>
    <w:rsid w:val="0078106E"/>
    <w:rsid w:val="00781A37"/>
    <w:rsid w:val="007828B9"/>
    <w:rsid w:val="00783F68"/>
    <w:rsid w:val="00784015"/>
    <w:rsid w:val="0078442B"/>
    <w:rsid w:val="0078581D"/>
    <w:rsid w:val="007862FB"/>
    <w:rsid w:val="00786FB5"/>
    <w:rsid w:val="00791587"/>
    <w:rsid w:val="00793B6A"/>
    <w:rsid w:val="007940B1"/>
    <w:rsid w:val="00794C07"/>
    <w:rsid w:val="00795387"/>
    <w:rsid w:val="00796822"/>
    <w:rsid w:val="00797BB8"/>
    <w:rsid w:val="007A03B9"/>
    <w:rsid w:val="007A0DD0"/>
    <w:rsid w:val="007A2CF1"/>
    <w:rsid w:val="007A3EA9"/>
    <w:rsid w:val="007A407B"/>
    <w:rsid w:val="007A48DB"/>
    <w:rsid w:val="007A58BA"/>
    <w:rsid w:val="007A7947"/>
    <w:rsid w:val="007A7AA0"/>
    <w:rsid w:val="007A7B19"/>
    <w:rsid w:val="007B04AD"/>
    <w:rsid w:val="007B2899"/>
    <w:rsid w:val="007B4048"/>
    <w:rsid w:val="007B7D04"/>
    <w:rsid w:val="007C082A"/>
    <w:rsid w:val="007C14F2"/>
    <w:rsid w:val="007C317E"/>
    <w:rsid w:val="007C326E"/>
    <w:rsid w:val="007C3DBB"/>
    <w:rsid w:val="007C53DF"/>
    <w:rsid w:val="007C5751"/>
    <w:rsid w:val="007D0495"/>
    <w:rsid w:val="007D04C5"/>
    <w:rsid w:val="007D0D76"/>
    <w:rsid w:val="007D1E37"/>
    <w:rsid w:val="007D2E69"/>
    <w:rsid w:val="007D4151"/>
    <w:rsid w:val="007D59CE"/>
    <w:rsid w:val="007D6339"/>
    <w:rsid w:val="007D68D1"/>
    <w:rsid w:val="007D6A58"/>
    <w:rsid w:val="007D6C9E"/>
    <w:rsid w:val="007D6E33"/>
    <w:rsid w:val="007D7251"/>
    <w:rsid w:val="007E0D68"/>
    <w:rsid w:val="007E1C48"/>
    <w:rsid w:val="007E32D1"/>
    <w:rsid w:val="007E3379"/>
    <w:rsid w:val="007E3908"/>
    <w:rsid w:val="007E40F8"/>
    <w:rsid w:val="007E49B0"/>
    <w:rsid w:val="007E53D4"/>
    <w:rsid w:val="007E6848"/>
    <w:rsid w:val="007E7423"/>
    <w:rsid w:val="007E79A6"/>
    <w:rsid w:val="007F0A4B"/>
    <w:rsid w:val="007F0C5E"/>
    <w:rsid w:val="007F167F"/>
    <w:rsid w:val="007F186A"/>
    <w:rsid w:val="007F233F"/>
    <w:rsid w:val="007F3350"/>
    <w:rsid w:val="007F3C18"/>
    <w:rsid w:val="007F5AC2"/>
    <w:rsid w:val="007F6451"/>
    <w:rsid w:val="007F6ADD"/>
    <w:rsid w:val="007F783B"/>
    <w:rsid w:val="007F7BCC"/>
    <w:rsid w:val="00801084"/>
    <w:rsid w:val="008011F3"/>
    <w:rsid w:val="00801765"/>
    <w:rsid w:val="00801B02"/>
    <w:rsid w:val="00802199"/>
    <w:rsid w:val="00802806"/>
    <w:rsid w:val="00802CB5"/>
    <w:rsid w:val="00802E3E"/>
    <w:rsid w:val="0080482A"/>
    <w:rsid w:val="00806251"/>
    <w:rsid w:val="008072ED"/>
    <w:rsid w:val="008075BD"/>
    <w:rsid w:val="00811A3B"/>
    <w:rsid w:val="00812E76"/>
    <w:rsid w:val="00813C7B"/>
    <w:rsid w:val="00814476"/>
    <w:rsid w:val="008148F5"/>
    <w:rsid w:val="008149A7"/>
    <w:rsid w:val="008165CD"/>
    <w:rsid w:val="00817D8A"/>
    <w:rsid w:val="00820315"/>
    <w:rsid w:val="00820A91"/>
    <w:rsid w:val="00821ECD"/>
    <w:rsid w:val="008227AA"/>
    <w:rsid w:val="00822A3D"/>
    <w:rsid w:val="00823ED7"/>
    <w:rsid w:val="008302D6"/>
    <w:rsid w:val="00830923"/>
    <w:rsid w:val="0083126B"/>
    <w:rsid w:val="00831F8A"/>
    <w:rsid w:val="00832212"/>
    <w:rsid w:val="00832937"/>
    <w:rsid w:val="008339F2"/>
    <w:rsid w:val="00834B71"/>
    <w:rsid w:val="00835136"/>
    <w:rsid w:val="00835A00"/>
    <w:rsid w:val="00835B4D"/>
    <w:rsid w:val="00835E55"/>
    <w:rsid w:val="00837FC9"/>
    <w:rsid w:val="008400D7"/>
    <w:rsid w:val="00840C89"/>
    <w:rsid w:val="00841446"/>
    <w:rsid w:val="00841973"/>
    <w:rsid w:val="0084357C"/>
    <w:rsid w:val="0084486C"/>
    <w:rsid w:val="00844FB9"/>
    <w:rsid w:val="00845793"/>
    <w:rsid w:val="00846630"/>
    <w:rsid w:val="00846D5E"/>
    <w:rsid w:val="00852F85"/>
    <w:rsid w:val="0085310E"/>
    <w:rsid w:val="00854F24"/>
    <w:rsid w:val="0085504B"/>
    <w:rsid w:val="00855727"/>
    <w:rsid w:val="00856D92"/>
    <w:rsid w:val="00856E92"/>
    <w:rsid w:val="00860A24"/>
    <w:rsid w:val="00861775"/>
    <w:rsid w:val="00861969"/>
    <w:rsid w:val="0086340E"/>
    <w:rsid w:val="008636E4"/>
    <w:rsid w:val="0086445C"/>
    <w:rsid w:val="00864974"/>
    <w:rsid w:val="00865BED"/>
    <w:rsid w:val="0086736F"/>
    <w:rsid w:val="00867F97"/>
    <w:rsid w:val="0087182C"/>
    <w:rsid w:val="00877CC7"/>
    <w:rsid w:val="00880A1A"/>
    <w:rsid w:val="00881507"/>
    <w:rsid w:val="008820DF"/>
    <w:rsid w:val="00882E25"/>
    <w:rsid w:val="0088315A"/>
    <w:rsid w:val="00883260"/>
    <w:rsid w:val="008832BA"/>
    <w:rsid w:val="00884501"/>
    <w:rsid w:val="00885517"/>
    <w:rsid w:val="00885C5A"/>
    <w:rsid w:val="00885FE5"/>
    <w:rsid w:val="00890053"/>
    <w:rsid w:val="00891F58"/>
    <w:rsid w:val="008928EF"/>
    <w:rsid w:val="00893DA8"/>
    <w:rsid w:val="00893E9D"/>
    <w:rsid w:val="008949A2"/>
    <w:rsid w:val="008973FE"/>
    <w:rsid w:val="008A0027"/>
    <w:rsid w:val="008A06A5"/>
    <w:rsid w:val="008A08D7"/>
    <w:rsid w:val="008A1262"/>
    <w:rsid w:val="008A189C"/>
    <w:rsid w:val="008A3EF0"/>
    <w:rsid w:val="008A59E3"/>
    <w:rsid w:val="008A641B"/>
    <w:rsid w:val="008A6E57"/>
    <w:rsid w:val="008A75F2"/>
    <w:rsid w:val="008B00BF"/>
    <w:rsid w:val="008B0211"/>
    <w:rsid w:val="008B23D1"/>
    <w:rsid w:val="008B2EA3"/>
    <w:rsid w:val="008B3DB1"/>
    <w:rsid w:val="008B486F"/>
    <w:rsid w:val="008B4A9F"/>
    <w:rsid w:val="008B4F63"/>
    <w:rsid w:val="008B59D3"/>
    <w:rsid w:val="008B59EE"/>
    <w:rsid w:val="008B5D07"/>
    <w:rsid w:val="008B6AD1"/>
    <w:rsid w:val="008B6F73"/>
    <w:rsid w:val="008B7644"/>
    <w:rsid w:val="008B7DE4"/>
    <w:rsid w:val="008C1FF5"/>
    <w:rsid w:val="008C23A6"/>
    <w:rsid w:val="008C30FD"/>
    <w:rsid w:val="008C3582"/>
    <w:rsid w:val="008C3ADC"/>
    <w:rsid w:val="008C3B8F"/>
    <w:rsid w:val="008C5138"/>
    <w:rsid w:val="008C5409"/>
    <w:rsid w:val="008C641C"/>
    <w:rsid w:val="008C6488"/>
    <w:rsid w:val="008C66B5"/>
    <w:rsid w:val="008D112A"/>
    <w:rsid w:val="008D1720"/>
    <w:rsid w:val="008D3BE8"/>
    <w:rsid w:val="008D41F1"/>
    <w:rsid w:val="008D4E1B"/>
    <w:rsid w:val="008D56EC"/>
    <w:rsid w:val="008D61AB"/>
    <w:rsid w:val="008E0019"/>
    <w:rsid w:val="008E0507"/>
    <w:rsid w:val="008E154B"/>
    <w:rsid w:val="008E1C18"/>
    <w:rsid w:val="008E26B2"/>
    <w:rsid w:val="008E272E"/>
    <w:rsid w:val="008E2BB1"/>
    <w:rsid w:val="008E4BDF"/>
    <w:rsid w:val="008E53B5"/>
    <w:rsid w:val="008E7C43"/>
    <w:rsid w:val="008E7D74"/>
    <w:rsid w:val="008F0438"/>
    <w:rsid w:val="008F158A"/>
    <w:rsid w:val="008F24C7"/>
    <w:rsid w:val="008F33FA"/>
    <w:rsid w:val="008F4790"/>
    <w:rsid w:val="008F4BD9"/>
    <w:rsid w:val="008F5BC5"/>
    <w:rsid w:val="008F5BF6"/>
    <w:rsid w:val="008F6B68"/>
    <w:rsid w:val="008F7037"/>
    <w:rsid w:val="009000EA"/>
    <w:rsid w:val="009004A3"/>
    <w:rsid w:val="0090255C"/>
    <w:rsid w:val="00903295"/>
    <w:rsid w:val="00904701"/>
    <w:rsid w:val="00905232"/>
    <w:rsid w:val="00906890"/>
    <w:rsid w:val="00913CC5"/>
    <w:rsid w:val="00914978"/>
    <w:rsid w:val="00915752"/>
    <w:rsid w:val="00920E3F"/>
    <w:rsid w:val="009220B7"/>
    <w:rsid w:val="009222A6"/>
    <w:rsid w:val="00922310"/>
    <w:rsid w:val="00922A3E"/>
    <w:rsid w:val="0092625C"/>
    <w:rsid w:val="0092739D"/>
    <w:rsid w:val="00927C18"/>
    <w:rsid w:val="009307DB"/>
    <w:rsid w:val="00930A21"/>
    <w:rsid w:val="00930AAE"/>
    <w:rsid w:val="009325BA"/>
    <w:rsid w:val="00933169"/>
    <w:rsid w:val="00935607"/>
    <w:rsid w:val="00942322"/>
    <w:rsid w:val="00942B25"/>
    <w:rsid w:val="00942FAC"/>
    <w:rsid w:val="00942FB1"/>
    <w:rsid w:val="0094716E"/>
    <w:rsid w:val="009475F7"/>
    <w:rsid w:val="00950817"/>
    <w:rsid w:val="009515DE"/>
    <w:rsid w:val="00951972"/>
    <w:rsid w:val="00952A34"/>
    <w:rsid w:val="0095307D"/>
    <w:rsid w:val="00953CDF"/>
    <w:rsid w:val="00954098"/>
    <w:rsid w:val="00955AE2"/>
    <w:rsid w:val="00956542"/>
    <w:rsid w:val="00956942"/>
    <w:rsid w:val="00956D67"/>
    <w:rsid w:val="00957AAC"/>
    <w:rsid w:val="00962734"/>
    <w:rsid w:val="00963C48"/>
    <w:rsid w:val="00963C5C"/>
    <w:rsid w:val="0096481E"/>
    <w:rsid w:val="00964DB9"/>
    <w:rsid w:val="00965DEA"/>
    <w:rsid w:val="00965F68"/>
    <w:rsid w:val="009667D3"/>
    <w:rsid w:val="00966AED"/>
    <w:rsid w:val="0096734A"/>
    <w:rsid w:val="00970485"/>
    <w:rsid w:val="00970943"/>
    <w:rsid w:val="00971DD0"/>
    <w:rsid w:val="00972776"/>
    <w:rsid w:val="00973A74"/>
    <w:rsid w:val="00973F13"/>
    <w:rsid w:val="00976D8F"/>
    <w:rsid w:val="009800F6"/>
    <w:rsid w:val="00980F70"/>
    <w:rsid w:val="00980F71"/>
    <w:rsid w:val="009826AE"/>
    <w:rsid w:val="009826C3"/>
    <w:rsid w:val="009833C5"/>
    <w:rsid w:val="009845AA"/>
    <w:rsid w:val="00984F91"/>
    <w:rsid w:val="00987B36"/>
    <w:rsid w:val="00990A9D"/>
    <w:rsid w:val="00990CC8"/>
    <w:rsid w:val="009912BA"/>
    <w:rsid w:val="00991F30"/>
    <w:rsid w:val="00991FD1"/>
    <w:rsid w:val="00992598"/>
    <w:rsid w:val="009925B8"/>
    <w:rsid w:val="0099462E"/>
    <w:rsid w:val="009969DD"/>
    <w:rsid w:val="00996CEB"/>
    <w:rsid w:val="00997AF3"/>
    <w:rsid w:val="00997F8C"/>
    <w:rsid w:val="009A091B"/>
    <w:rsid w:val="009A11E2"/>
    <w:rsid w:val="009A1249"/>
    <w:rsid w:val="009A2A4C"/>
    <w:rsid w:val="009A36B7"/>
    <w:rsid w:val="009A3C7A"/>
    <w:rsid w:val="009A48F8"/>
    <w:rsid w:val="009A5571"/>
    <w:rsid w:val="009A5C36"/>
    <w:rsid w:val="009A6397"/>
    <w:rsid w:val="009A6483"/>
    <w:rsid w:val="009B109D"/>
    <w:rsid w:val="009B43AF"/>
    <w:rsid w:val="009B4B07"/>
    <w:rsid w:val="009B50CB"/>
    <w:rsid w:val="009B6BA5"/>
    <w:rsid w:val="009B6C1D"/>
    <w:rsid w:val="009B6D06"/>
    <w:rsid w:val="009B775E"/>
    <w:rsid w:val="009C023E"/>
    <w:rsid w:val="009C084E"/>
    <w:rsid w:val="009C0B32"/>
    <w:rsid w:val="009C0C11"/>
    <w:rsid w:val="009C10A2"/>
    <w:rsid w:val="009C1168"/>
    <w:rsid w:val="009C323D"/>
    <w:rsid w:val="009C371D"/>
    <w:rsid w:val="009C3FC8"/>
    <w:rsid w:val="009C4601"/>
    <w:rsid w:val="009C5EB2"/>
    <w:rsid w:val="009C798E"/>
    <w:rsid w:val="009D4C42"/>
    <w:rsid w:val="009D4DF0"/>
    <w:rsid w:val="009D51D7"/>
    <w:rsid w:val="009D51DF"/>
    <w:rsid w:val="009D6827"/>
    <w:rsid w:val="009D6FE3"/>
    <w:rsid w:val="009D7518"/>
    <w:rsid w:val="009E0869"/>
    <w:rsid w:val="009E16A6"/>
    <w:rsid w:val="009E341B"/>
    <w:rsid w:val="009E3A5D"/>
    <w:rsid w:val="009E51E0"/>
    <w:rsid w:val="009E5DA4"/>
    <w:rsid w:val="009E6275"/>
    <w:rsid w:val="009E78C4"/>
    <w:rsid w:val="009E7DB9"/>
    <w:rsid w:val="009E7E5C"/>
    <w:rsid w:val="009E7F5C"/>
    <w:rsid w:val="009F1821"/>
    <w:rsid w:val="009F18C6"/>
    <w:rsid w:val="009F3A58"/>
    <w:rsid w:val="009F442F"/>
    <w:rsid w:val="009F5847"/>
    <w:rsid w:val="009F7255"/>
    <w:rsid w:val="009F760C"/>
    <w:rsid w:val="00A00CB2"/>
    <w:rsid w:val="00A01F22"/>
    <w:rsid w:val="00A03720"/>
    <w:rsid w:val="00A04702"/>
    <w:rsid w:val="00A04EFA"/>
    <w:rsid w:val="00A06D4D"/>
    <w:rsid w:val="00A10EAD"/>
    <w:rsid w:val="00A123D8"/>
    <w:rsid w:val="00A13988"/>
    <w:rsid w:val="00A14232"/>
    <w:rsid w:val="00A146EB"/>
    <w:rsid w:val="00A160EF"/>
    <w:rsid w:val="00A1705A"/>
    <w:rsid w:val="00A209C3"/>
    <w:rsid w:val="00A23CAC"/>
    <w:rsid w:val="00A23F30"/>
    <w:rsid w:val="00A24A67"/>
    <w:rsid w:val="00A24BA9"/>
    <w:rsid w:val="00A25231"/>
    <w:rsid w:val="00A26D51"/>
    <w:rsid w:val="00A26E98"/>
    <w:rsid w:val="00A279FB"/>
    <w:rsid w:val="00A307AA"/>
    <w:rsid w:val="00A31497"/>
    <w:rsid w:val="00A36786"/>
    <w:rsid w:val="00A37081"/>
    <w:rsid w:val="00A37D93"/>
    <w:rsid w:val="00A37E07"/>
    <w:rsid w:val="00A40447"/>
    <w:rsid w:val="00A42529"/>
    <w:rsid w:val="00A42B95"/>
    <w:rsid w:val="00A4343A"/>
    <w:rsid w:val="00A434A6"/>
    <w:rsid w:val="00A434D0"/>
    <w:rsid w:val="00A4356B"/>
    <w:rsid w:val="00A43F02"/>
    <w:rsid w:val="00A44B18"/>
    <w:rsid w:val="00A450DA"/>
    <w:rsid w:val="00A45AE2"/>
    <w:rsid w:val="00A463E7"/>
    <w:rsid w:val="00A46561"/>
    <w:rsid w:val="00A4769F"/>
    <w:rsid w:val="00A500CE"/>
    <w:rsid w:val="00A52134"/>
    <w:rsid w:val="00A54AE2"/>
    <w:rsid w:val="00A5538B"/>
    <w:rsid w:val="00A55997"/>
    <w:rsid w:val="00A55D1B"/>
    <w:rsid w:val="00A56383"/>
    <w:rsid w:val="00A565FE"/>
    <w:rsid w:val="00A56A09"/>
    <w:rsid w:val="00A56D55"/>
    <w:rsid w:val="00A56E10"/>
    <w:rsid w:val="00A57DB7"/>
    <w:rsid w:val="00A57E15"/>
    <w:rsid w:val="00A601D4"/>
    <w:rsid w:val="00A61210"/>
    <w:rsid w:val="00A61254"/>
    <w:rsid w:val="00A612C2"/>
    <w:rsid w:val="00A61AF9"/>
    <w:rsid w:val="00A634C9"/>
    <w:rsid w:val="00A63BB3"/>
    <w:rsid w:val="00A642F0"/>
    <w:rsid w:val="00A6546E"/>
    <w:rsid w:val="00A65EE9"/>
    <w:rsid w:val="00A66FF3"/>
    <w:rsid w:val="00A70060"/>
    <w:rsid w:val="00A702AC"/>
    <w:rsid w:val="00A70A0A"/>
    <w:rsid w:val="00A7210C"/>
    <w:rsid w:val="00A730C4"/>
    <w:rsid w:val="00A73FB6"/>
    <w:rsid w:val="00A75FC6"/>
    <w:rsid w:val="00A767A5"/>
    <w:rsid w:val="00A76E4D"/>
    <w:rsid w:val="00A77273"/>
    <w:rsid w:val="00A80980"/>
    <w:rsid w:val="00A81D41"/>
    <w:rsid w:val="00A824A2"/>
    <w:rsid w:val="00A83869"/>
    <w:rsid w:val="00A855AC"/>
    <w:rsid w:val="00A864F2"/>
    <w:rsid w:val="00A906CA"/>
    <w:rsid w:val="00A913C6"/>
    <w:rsid w:val="00A9173F"/>
    <w:rsid w:val="00A917B3"/>
    <w:rsid w:val="00A91C55"/>
    <w:rsid w:val="00A931D2"/>
    <w:rsid w:val="00A936B0"/>
    <w:rsid w:val="00A93714"/>
    <w:rsid w:val="00A950F0"/>
    <w:rsid w:val="00A95A4E"/>
    <w:rsid w:val="00A97DE8"/>
    <w:rsid w:val="00AA1BAF"/>
    <w:rsid w:val="00AA21F1"/>
    <w:rsid w:val="00AA2390"/>
    <w:rsid w:val="00AA274A"/>
    <w:rsid w:val="00AA578F"/>
    <w:rsid w:val="00AA6002"/>
    <w:rsid w:val="00AB0BFF"/>
    <w:rsid w:val="00AB2060"/>
    <w:rsid w:val="00AB2539"/>
    <w:rsid w:val="00AB2C25"/>
    <w:rsid w:val="00AB3727"/>
    <w:rsid w:val="00AB4B51"/>
    <w:rsid w:val="00AB4EB2"/>
    <w:rsid w:val="00AB52E4"/>
    <w:rsid w:val="00AB55E7"/>
    <w:rsid w:val="00AB59AF"/>
    <w:rsid w:val="00AB5F6B"/>
    <w:rsid w:val="00AB6B6C"/>
    <w:rsid w:val="00AB6C72"/>
    <w:rsid w:val="00AC0A05"/>
    <w:rsid w:val="00AC0BA0"/>
    <w:rsid w:val="00AC0C6B"/>
    <w:rsid w:val="00AC0CE5"/>
    <w:rsid w:val="00AC0F9B"/>
    <w:rsid w:val="00AC18CC"/>
    <w:rsid w:val="00AC1F0F"/>
    <w:rsid w:val="00AC2026"/>
    <w:rsid w:val="00AC2C87"/>
    <w:rsid w:val="00AC2C91"/>
    <w:rsid w:val="00AC2DB0"/>
    <w:rsid w:val="00AC2F37"/>
    <w:rsid w:val="00AC3D42"/>
    <w:rsid w:val="00AC4F80"/>
    <w:rsid w:val="00AC542B"/>
    <w:rsid w:val="00AC5508"/>
    <w:rsid w:val="00AC56CF"/>
    <w:rsid w:val="00AC5756"/>
    <w:rsid w:val="00AC5E90"/>
    <w:rsid w:val="00AC69FE"/>
    <w:rsid w:val="00AD1DC5"/>
    <w:rsid w:val="00AD1E3B"/>
    <w:rsid w:val="00AD1E54"/>
    <w:rsid w:val="00AD2EFD"/>
    <w:rsid w:val="00AD3AF5"/>
    <w:rsid w:val="00AD3F47"/>
    <w:rsid w:val="00AD4AD8"/>
    <w:rsid w:val="00AD50F3"/>
    <w:rsid w:val="00AD52DB"/>
    <w:rsid w:val="00AD583F"/>
    <w:rsid w:val="00AD6AF4"/>
    <w:rsid w:val="00AD6FA8"/>
    <w:rsid w:val="00AD7378"/>
    <w:rsid w:val="00AD77B6"/>
    <w:rsid w:val="00AD7B54"/>
    <w:rsid w:val="00AE0418"/>
    <w:rsid w:val="00AE082F"/>
    <w:rsid w:val="00AE102A"/>
    <w:rsid w:val="00AE1302"/>
    <w:rsid w:val="00AE14BD"/>
    <w:rsid w:val="00AE15F0"/>
    <w:rsid w:val="00AE2DE3"/>
    <w:rsid w:val="00AE3187"/>
    <w:rsid w:val="00AE4509"/>
    <w:rsid w:val="00AE51BA"/>
    <w:rsid w:val="00AE5228"/>
    <w:rsid w:val="00AE559B"/>
    <w:rsid w:val="00AE7A78"/>
    <w:rsid w:val="00AF0918"/>
    <w:rsid w:val="00AF17B6"/>
    <w:rsid w:val="00AF2EC8"/>
    <w:rsid w:val="00AF2FF3"/>
    <w:rsid w:val="00AF3419"/>
    <w:rsid w:val="00AF4EF5"/>
    <w:rsid w:val="00AF694C"/>
    <w:rsid w:val="00AF6F63"/>
    <w:rsid w:val="00AF7667"/>
    <w:rsid w:val="00AF7C68"/>
    <w:rsid w:val="00B005B7"/>
    <w:rsid w:val="00B00CC5"/>
    <w:rsid w:val="00B01A6D"/>
    <w:rsid w:val="00B02C71"/>
    <w:rsid w:val="00B04D07"/>
    <w:rsid w:val="00B066AC"/>
    <w:rsid w:val="00B06A22"/>
    <w:rsid w:val="00B06ACB"/>
    <w:rsid w:val="00B109C2"/>
    <w:rsid w:val="00B10CC7"/>
    <w:rsid w:val="00B10CED"/>
    <w:rsid w:val="00B11E1A"/>
    <w:rsid w:val="00B123DD"/>
    <w:rsid w:val="00B13205"/>
    <w:rsid w:val="00B13862"/>
    <w:rsid w:val="00B14021"/>
    <w:rsid w:val="00B15304"/>
    <w:rsid w:val="00B1596A"/>
    <w:rsid w:val="00B16D66"/>
    <w:rsid w:val="00B1721A"/>
    <w:rsid w:val="00B174D1"/>
    <w:rsid w:val="00B20000"/>
    <w:rsid w:val="00B21487"/>
    <w:rsid w:val="00B21AFC"/>
    <w:rsid w:val="00B225FB"/>
    <w:rsid w:val="00B23E28"/>
    <w:rsid w:val="00B23EF4"/>
    <w:rsid w:val="00B2424C"/>
    <w:rsid w:val="00B24AD6"/>
    <w:rsid w:val="00B24EB2"/>
    <w:rsid w:val="00B25B9F"/>
    <w:rsid w:val="00B25DC4"/>
    <w:rsid w:val="00B25FD6"/>
    <w:rsid w:val="00B26777"/>
    <w:rsid w:val="00B27FAD"/>
    <w:rsid w:val="00B30E28"/>
    <w:rsid w:val="00B30E5F"/>
    <w:rsid w:val="00B30F1A"/>
    <w:rsid w:val="00B31261"/>
    <w:rsid w:val="00B3178F"/>
    <w:rsid w:val="00B32866"/>
    <w:rsid w:val="00B331B4"/>
    <w:rsid w:val="00B33B5C"/>
    <w:rsid w:val="00B3469A"/>
    <w:rsid w:val="00B40EDC"/>
    <w:rsid w:val="00B42DEF"/>
    <w:rsid w:val="00B4494C"/>
    <w:rsid w:val="00B44F39"/>
    <w:rsid w:val="00B44F4D"/>
    <w:rsid w:val="00B464BF"/>
    <w:rsid w:val="00B46E4D"/>
    <w:rsid w:val="00B47521"/>
    <w:rsid w:val="00B50104"/>
    <w:rsid w:val="00B50507"/>
    <w:rsid w:val="00B5084D"/>
    <w:rsid w:val="00B51FF7"/>
    <w:rsid w:val="00B52ED3"/>
    <w:rsid w:val="00B53D69"/>
    <w:rsid w:val="00B54594"/>
    <w:rsid w:val="00B55928"/>
    <w:rsid w:val="00B5618F"/>
    <w:rsid w:val="00B570B7"/>
    <w:rsid w:val="00B57E35"/>
    <w:rsid w:val="00B61854"/>
    <w:rsid w:val="00B61FA2"/>
    <w:rsid w:val="00B62458"/>
    <w:rsid w:val="00B625AB"/>
    <w:rsid w:val="00B6350A"/>
    <w:rsid w:val="00B66024"/>
    <w:rsid w:val="00B66A0A"/>
    <w:rsid w:val="00B67119"/>
    <w:rsid w:val="00B678AC"/>
    <w:rsid w:val="00B7158E"/>
    <w:rsid w:val="00B738DC"/>
    <w:rsid w:val="00B74B7A"/>
    <w:rsid w:val="00B7545D"/>
    <w:rsid w:val="00B75F60"/>
    <w:rsid w:val="00B76997"/>
    <w:rsid w:val="00B76C45"/>
    <w:rsid w:val="00B8111E"/>
    <w:rsid w:val="00B814BE"/>
    <w:rsid w:val="00B8303C"/>
    <w:rsid w:val="00B83EA3"/>
    <w:rsid w:val="00B8432C"/>
    <w:rsid w:val="00B8446C"/>
    <w:rsid w:val="00B859CA"/>
    <w:rsid w:val="00B85D56"/>
    <w:rsid w:val="00B87D49"/>
    <w:rsid w:val="00B906C0"/>
    <w:rsid w:val="00B91109"/>
    <w:rsid w:val="00B915A7"/>
    <w:rsid w:val="00B91C50"/>
    <w:rsid w:val="00B928C6"/>
    <w:rsid w:val="00B93813"/>
    <w:rsid w:val="00B93B9E"/>
    <w:rsid w:val="00B944A7"/>
    <w:rsid w:val="00BA108E"/>
    <w:rsid w:val="00BA234A"/>
    <w:rsid w:val="00BA3CD9"/>
    <w:rsid w:val="00BA46CB"/>
    <w:rsid w:val="00BA7AA5"/>
    <w:rsid w:val="00BB04A0"/>
    <w:rsid w:val="00BB069A"/>
    <w:rsid w:val="00BB0EBB"/>
    <w:rsid w:val="00BB23BF"/>
    <w:rsid w:val="00BB2F7A"/>
    <w:rsid w:val="00BB3B62"/>
    <w:rsid w:val="00BB3C1E"/>
    <w:rsid w:val="00BB57C8"/>
    <w:rsid w:val="00BB74C0"/>
    <w:rsid w:val="00BB74D5"/>
    <w:rsid w:val="00BC161C"/>
    <w:rsid w:val="00BC3794"/>
    <w:rsid w:val="00BC4CE3"/>
    <w:rsid w:val="00BC4FB0"/>
    <w:rsid w:val="00BC67B9"/>
    <w:rsid w:val="00BC79F0"/>
    <w:rsid w:val="00BC7A3D"/>
    <w:rsid w:val="00BC7FD3"/>
    <w:rsid w:val="00BD2D37"/>
    <w:rsid w:val="00BD33EE"/>
    <w:rsid w:val="00BD4564"/>
    <w:rsid w:val="00BD488A"/>
    <w:rsid w:val="00BD7FF4"/>
    <w:rsid w:val="00BE0623"/>
    <w:rsid w:val="00BE0D75"/>
    <w:rsid w:val="00BE18CB"/>
    <w:rsid w:val="00BE1B93"/>
    <w:rsid w:val="00BE270D"/>
    <w:rsid w:val="00BE2B5E"/>
    <w:rsid w:val="00BE2CCC"/>
    <w:rsid w:val="00BE4A06"/>
    <w:rsid w:val="00BE4C7B"/>
    <w:rsid w:val="00BE6733"/>
    <w:rsid w:val="00BE69FD"/>
    <w:rsid w:val="00BE7535"/>
    <w:rsid w:val="00BE7AD9"/>
    <w:rsid w:val="00BE7C89"/>
    <w:rsid w:val="00BF04C3"/>
    <w:rsid w:val="00BF2EDE"/>
    <w:rsid w:val="00BF33D3"/>
    <w:rsid w:val="00BF3843"/>
    <w:rsid w:val="00BF4C31"/>
    <w:rsid w:val="00BF5484"/>
    <w:rsid w:val="00BF585F"/>
    <w:rsid w:val="00BF5E44"/>
    <w:rsid w:val="00BF6586"/>
    <w:rsid w:val="00BF7C4E"/>
    <w:rsid w:val="00C00058"/>
    <w:rsid w:val="00C00E1E"/>
    <w:rsid w:val="00C020DE"/>
    <w:rsid w:val="00C02AB9"/>
    <w:rsid w:val="00C03968"/>
    <w:rsid w:val="00C0456A"/>
    <w:rsid w:val="00C06B97"/>
    <w:rsid w:val="00C07585"/>
    <w:rsid w:val="00C079AE"/>
    <w:rsid w:val="00C079B7"/>
    <w:rsid w:val="00C101FE"/>
    <w:rsid w:val="00C11589"/>
    <w:rsid w:val="00C13305"/>
    <w:rsid w:val="00C13AB1"/>
    <w:rsid w:val="00C1514F"/>
    <w:rsid w:val="00C16ECB"/>
    <w:rsid w:val="00C17C7C"/>
    <w:rsid w:val="00C21C07"/>
    <w:rsid w:val="00C22746"/>
    <w:rsid w:val="00C23A4B"/>
    <w:rsid w:val="00C23CC1"/>
    <w:rsid w:val="00C246C7"/>
    <w:rsid w:val="00C2495C"/>
    <w:rsid w:val="00C24CEA"/>
    <w:rsid w:val="00C24EDD"/>
    <w:rsid w:val="00C25199"/>
    <w:rsid w:val="00C25A12"/>
    <w:rsid w:val="00C26071"/>
    <w:rsid w:val="00C26CA9"/>
    <w:rsid w:val="00C26F3E"/>
    <w:rsid w:val="00C27077"/>
    <w:rsid w:val="00C27583"/>
    <w:rsid w:val="00C31A98"/>
    <w:rsid w:val="00C31D80"/>
    <w:rsid w:val="00C32535"/>
    <w:rsid w:val="00C32CC6"/>
    <w:rsid w:val="00C32DA6"/>
    <w:rsid w:val="00C34049"/>
    <w:rsid w:val="00C344D6"/>
    <w:rsid w:val="00C34546"/>
    <w:rsid w:val="00C3515B"/>
    <w:rsid w:val="00C355F9"/>
    <w:rsid w:val="00C3652D"/>
    <w:rsid w:val="00C36F0D"/>
    <w:rsid w:val="00C372D8"/>
    <w:rsid w:val="00C377E3"/>
    <w:rsid w:val="00C37E8D"/>
    <w:rsid w:val="00C4231B"/>
    <w:rsid w:val="00C4272D"/>
    <w:rsid w:val="00C429A4"/>
    <w:rsid w:val="00C437BB"/>
    <w:rsid w:val="00C44634"/>
    <w:rsid w:val="00C44AB2"/>
    <w:rsid w:val="00C4676F"/>
    <w:rsid w:val="00C4684A"/>
    <w:rsid w:val="00C46C05"/>
    <w:rsid w:val="00C47F6B"/>
    <w:rsid w:val="00C50FD5"/>
    <w:rsid w:val="00C52B9D"/>
    <w:rsid w:val="00C54362"/>
    <w:rsid w:val="00C553F6"/>
    <w:rsid w:val="00C55883"/>
    <w:rsid w:val="00C563C8"/>
    <w:rsid w:val="00C57404"/>
    <w:rsid w:val="00C60F0C"/>
    <w:rsid w:val="00C61201"/>
    <w:rsid w:val="00C6215A"/>
    <w:rsid w:val="00C62A9A"/>
    <w:rsid w:val="00C63C97"/>
    <w:rsid w:val="00C63FD5"/>
    <w:rsid w:val="00C64DF3"/>
    <w:rsid w:val="00C65852"/>
    <w:rsid w:val="00C65B09"/>
    <w:rsid w:val="00C65CB4"/>
    <w:rsid w:val="00C65DB7"/>
    <w:rsid w:val="00C6602B"/>
    <w:rsid w:val="00C66155"/>
    <w:rsid w:val="00C663D2"/>
    <w:rsid w:val="00C66EBC"/>
    <w:rsid w:val="00C67BAF"/>
    <w:rsid w:val="00C72519"/>
    <w:rsid w:val="00C72C8B"/>
    <w:rsid w:val="00C72FC8"/>
    <w:rsid w:val="00C73CFA"/>
    <w:rsid w:val="00C805C9"/>
    <w:rsid w:val="00C807B0"/>
    <w:rsid w:val="00C80842"/>
    <w:rsid w:val="00C81196"/>
    <w:rsid w:val="00C81C22"/>
    <w:rsid w:val="00C81C34"/>
    <w:rsid w:val="00C81D09"/>
    <w:rsid w:val="00C84D38"/>
    <w:rsid w:val="00C85BF3"/>
    <w:rsid w:val="00C87360"/>
    <w:rsid w:val="00C90993"/>
    <w:rsid w:val="00C90E5E"/>
    <w:rsid w:val="00C90EEB"/>
    <w:rsid w:val="00C91895"/>
    <w:rsid w:val="00C92627"/>
    <w:rsid w:val="00C9362E"/>
    <w:rsid w:val="00C939A2"/>
    <w:rsid w:val="00C94460"/>
    <w:rsid w:val="00C9633B"/>
    <w:rsid w:val="00C9692F"/>
    <w:rsid w:val="00C96D4A"/>
    <w:rsid w:val="00C9702A"/>
    <w:rsid w:val="00C97270"/>
    <w:rsid w:val="00C973B6"/>
    <w:rsid w:val="00C97A12"/>
    <w:rsid w:val="00CA00CD"/>
    <w:rsid w:val="00CA04F4"/>
    <w:rsid w:val="00CA1679"/>
    <w:rsid w:val="00CA23B2"/>
    <w:rsid w:val="00CA370A"/>
    <w:rsid w:val="00CA43E2"/>
    <w:rsid w:val="00CA4656"/>
    <w:rsid w:val="00CA66BF"/>
    <w:rsid w:val="00CA6B09"/>
    <w:rsid w:val="00CA70B9"/>
    <w:rsid w:val="00CA7399"/>
    <w:rsid w:val="00CA7844"/>
    <w:rsid w:val="00CB0324"/>
    <w:rsid w:val="00CB0BA7"/>
    <w:rsid w:val="00CB18B5"/>
    <w:rsid w:val="00CB2305"/>
    <w:rsid w:val="00CB33F0"/>
    <w:rsid w:val="00CB5285"/>
    <w:rsid w:val="00CB5376"/>
    <w:rsid w:val="00CC031E"/>
    <w:rsid w:val="00CC0C84"/>
    <w:rsid w:val="00CC0C9E"/>
    <w:rsid w:val="00CC199C"/>
    <w:rsid w:val="00CC1F2F"/>
    <w:rsid w:val="00CC26EB"/>
    <w:rsid w:val="00CC293E"/>
    <w:rsid w:val="00CC2D7A"/>
    <w:rsid w:val="00CC369F"/>
    <w:rsid w:val="00CC4B01"/>
    <w:rsid w:val="00CC56E1"/>
    <w:rsid w:val="00CC5796"/>
    <w:rsid w:val="00CC6055"/>
    <w:rsid w:val="00CC6EDC"/>
    <w:rsid w:val="00CC7E6D"/>
    <w:rsid w:val="00CD128C"/>
    <w:rsid w:val="00CD1A9E"/>
    <w:rsid w:val="00CD1F72"/>
    <w:rsid w:val="00CD23E1"/>
    <w:rsid w:val="00CD39C5"/>
    <w:rsid w:val="00CD58F6"/>
    <w:rsid w:val="00CD5C38"/>
    <w:rsid w:val="00CD5E65"/>
    <w:rsid w:val="00CD620E"/>
    <w:rsid w:val="00CD7B28"/>
    <w:rsid w:val="00CD7C88"/>
    <w:rsid w:val="00CE0BA6"/>
    <w:rsid w:val="00CE10C7"/>
    <w:rsid w:val="00CE173C"/>
    <w:rsid w:val="00CE2C84"/>
    <w:rsid w:val="00CE34F5"/>
    <w:rsid w:val="00CE6CF5"/>
    <w:rsid w:val="00CF086A"/>
    <w:rsid w:val="00CF1A17"/>
    <w:rsid w:val="00CF4242"/>
    <w:rsid w:val="00CF5F86"/>
    <w:rsid w:val="00CF6BFE"/>
    <w:rsid w:val="00D0069A"/>
    <w:rsid w:val="00D00D51"/>
    <w:rsid w:val="00D01987"/>
    <w:rsid w:val="00D025F2"/>
    <w:rsid w:val="00D033AF"/>
    <w:rsid w:val="00D03EE2"/>
    <w:rsid w:val="00D0462E"/>
    <w:rsid w:val="00D04BC5"/>
    <w:rsid w:val="00D062A4"/>
    <w:rsid w:val="00D063AE"/>
    <w:rsid w:val="00D06FDA"/>
    <w:rsid w:val="00D0739E"/>
    <w:rsid w:val="00D074F7"/>
    <w:rsid w:val="00D10179"/>
    <w:rsid w:val="00D1102B"/>
    <w:rsid w:val="00D11B9E"/>
    <w:rsid w:val="00D12397"/>
    <w:rsid w:val="00D13E50"/>
    <w:rsid w:val="00D147BB"/>
    <w:rsid w:val="00D16683"/>
    <w:rsid w:val="00D173D2"/>
    <w:rsid w:val="00D206C4"/>
    <w:rsid w:val="00D20A9C"/>
    <w:rsid w:val="00D20CFB"/>
    <w:rsid w:val="00D2101B"/>
    <w:rsid w:val="00D212D6"/>
    <w:rsid w:val="00D23482"/>
    <w:rsid w:val="00D23A6F"/>
    <w:rsid w:val="00D23F2C"/>
    <w:rsid w:val="00D247A1"/>
    <w:rsid w:val="00D256CB"/>
    <w:rsid w:val="00D25EAA"/>
    <w:rsid w:val="00D260F1"/>
    <w:rsid w:val="00D27C20"/>
    <w:rsid w:val="00D302BD"/>
    <w:rsid w:val="00D30F25"/>
    <w:rsid w:val="00D331D4"/>
    <w:rsid w:val="00D33F68"/>
    <w:rsid w:val="00D35510"/>
    <w:rsid w:val="00D36078"/>
    <w:rsid w:val="00D3618B"/>
    <w:rsid w:val="00D361CB"/>
    <w:rsid w:val="00D363BE"/>
    <w:rsid w:val="00D37210"/>
    <w:rsid w:val="00D40987"/>
    <w:rsid w:val="00D41F26"/>
    <w:rsid w:val="00D46D16"/>
    <w:rsid w:val="00D50CB5"/>
    <w:rsid w:val="00D50DF3"/>
    <w:rsid w:val="00D51099"/>
    <w:rsid w:val="00D51775"/>
    <w:rsid w:val="00D532D6"/>
    <w:rsid w:val="00D539DB"/>
    <w:rsid w:val="00D54170"/>
    <w:rsid w:val="00D55A54"/>
    <w:rsid w:val="00D55E1D"/>
    <w:rsid w:val="00D57647"/>
    <w:rsid w:val="00D57694"/>
    <w:rsid w:val="00D612DE"/>
    <w:rsid w:val="00D614C5"/>
    <w:rsid w:val="00D61E7A"/>
    <w:rsid w:val="00D62A39"/>
    <w:rsid w:val="00D62E53"/>
    <w:rsid w:val="00D64EF3"/>
    <w:rsid w:val="00D65B38"/>
    <w:rsid w:val="00D67D76"/>
    <w:rsid w:val="00D708E2"/>
    <w:rsid w:val="00D7211E"/>
    <w:rsid w:val="00D7378F"/>
    <w:rsid w:val="00D738F9"/>
    <w:rsid w:val="00D746D4"/>
    <w:rsid w:val="00D751AD"/>
    <w:rsid w:val="00D759B3"/>
    <w:rsid w:val="00D77A98"/>
    <w:rsid w:val="00D77AB9"/>
    <w:rsid w:val="00D77EB6"/>
    <w:rsid w:val="00D80177"/>
    <w:rsid w:val="00D81374"/>
    <w:rsid w:val="00D82A4A"/>
    <w:rsid w:val="00D83C4E"/>
    <w:rsid w:val="00D841B5"/>
    <w:rsid w:val="00D847E1"/>
    <w:rsid w:val="00D84D23"/>
    <w:rsid w:val="00D85193"/>
    <w:rsid w:val="00D854A5"/>
    <w:rsid w:val="00D90138"/>
    <w:rsid w:val="00D9121B"/>
    <w:rsid w:val="00D92C4E"/>
    <w:rsid w:val="00D92D34"/>
    <w:rsid w:val="00D93A34"/>
    <w:rsid w:val="00D96D04"/>
    <w:rsid w:val="00D96DB4"/>
    <w:rsid w:val="00D97076"/>
    <w:rsid w:val="00D977CE"/>
    <w:rsid w:val="00DA0438"/>
    <w:rsid w:val="00DA1921"/>
    <w:rsid w:val="00DA1BA4"/>
    <w:rsid w:val="00DA3C41"/>
    <w:rsid w:val="00DA5486"/>
    <w:rsid w:val="00DA56D2"/>
    <w:rsid w:val="00DA6663"/>
    <w:rsid w:val="00DA69F1"/>
    <w:rsid w:val="00DA7016"/>
    <w:rsid w:val="00DB37C6"/>
    <w:rsid w:val="00DB3CE5"/>
    <w:rsid w:val="00DB3E12"/>
    <w:rsid w:val="00DB4B67"/>
    <w:rsid w:val="00DB5EAC"/>
    <w:rsid w:val="00DB771B"/>
    <w:rsid w:val="00DC0067"/>
    <w:rsid w:val="00DC0E61"/>
    <w:rsid w:val="00DC0EC4"/>
    <w:rsid w:val="00DC19B8"/>
    <w:rsid w:val="00DC1A4B"/>
    <w:rsid w:val="00DC38EB"/>
    <w:rsid w:val="00DC6056"/>
    <w:rsid w:val="00DC68B2"/>
    <w:rsid w:val="00DC6FDF"/>
    <w:rsid w:val="00DD11DA"/>
    <w:rsid w:val="00DD17E4"/>
    <w:rsid w:val="00DD27A3"/>
    <w:rsid w:val="00DD2A4D"/>
    <w:rsid w:val="00DD3436"/>
    <w:rsid w:val="00DD3772"/>
    <w:rsid w:val="00DD37AF"/>
    <w:rsid w:val="00DD4B99"/>
    <w:rsid w:val="00DD4D93"/>
    <w:rsid w:val="00DD56F9"/>
    <w:rsid w:val="00DD6718"/>
    <w:rsid w:val="00DE01F6"/>
    <w:rsid w:val="00DE0A49"/>
    <w:rsid w:val="00DE10BC"/>
    <w:rsid w:val="00DE3165"/>
    <w:rsid w:val="00DE4001"/>
    <w:rsid w:val="00DE4DE2"/>
    <w:rsid w:val="00DE5D69"/>
    <w:rsid w:val="00DE66ED"/>
    <w:rsid w:val="00DE6A82"/>
    <w:rsid w:val="00DE6B2D"/>
    <w:rsid w:val="00DE6E93"/>
    <w:rsid w:val="00DF1FE5"/>
    <w:rsid w:val="00DF2CD2"/>
    <w:rsid w:val="00DF3BF7"/>
    <w:rsid w:val="00E012F6"/>
    <w:rsid w:val="00E01981"/>
    <w:rsid w:val="00E01996"/>
    <w:rsid w:val="00E01A5A"/>
    <w:rsid w:val="00E02693"/>
    <w:rsid w:val="00E03B70"/>
    <w:rsid w:val="00E03BC0"/>
    <w:rsid w:val="00E0416C"/>
    <w:rsid w:val="00E04ED0"/>
    <w:rsid w:val="00E0529E"/>
    <w:rsid w:val="00E052BF"/>
    <w:rsid w:val="00E056A1"/>
    <w:rsid w:val="00E057B9"/>
    <w:rsid w:val="00E060D3"/>
    <w:rsid w:val="00E06192"/>
    <w:rsid w:val="00E0651F"/>
    <w:rsid w:val="00E07F7D"/>
    <w:rsid w:val="00E10EE9"/>
    <w:rsid w:val="00E15321"/>
    <w:rsid w:val="00E16854"/>
    <w:rsid w:val="00E20966"/>
    <w:rsid w:val="00E213F8"/>
    <w:rsid w:val="00E21601"/>
    <w:rsid w:val="00E21A86"/>
    <w:rsid w:val="00E22046"/>
    <w:rsid w:val="00E25F45"/>
    <w:rsid w:val="00E3137B"/>
    <w:rsid w:val="00E316DF"/>
    <w:rsid w:val="00E31F33"/>
    <w:rsid w:val="00E329C8"/>
    <w:rsid w:val="00E32DE5"/>
    <w:rsid w:val="00E3587C"/>
    <w:rsid w:val="00E360EC"/>
    <w:rsid w:val="00E37120"/>
    <w:rsid w:val="00E377B0"/>
    <w:rsid w:val="00E41FC3"/>
    <w:rsid w:val="00E4213B"/>
    <w:rsid w:val="00E4289F"/>
    <w:rsid w:val="00E42DC6"/>
    <w:rsid w:val="00E43C81"/>
    <w:rsid w:val="00E43FA6"/>
    <w:rsid w:val="00E44201"/>
    <w:rsid w:val="00E4472A"/>
    <w:rsid w:val="00E45F46"/>
    <w:rsid w:val="00E464F9"/>
    <w:rsid w:val="00E501DE"/>
    <w:rsid w:val="00E509A5"/>
    <w:rsid w:val="00E50B20"/>
    <w:rsid w:val="00E516A5"/>
    <w:rsid w:val="00E51BCB"/>
    <w:rsid w:val="00E51D72"/>
    <w:rsid w:val="00E52ACB"/>
    <w:rsid w:val="00E532B1"/>
    <w:rsid w:val="00E536C0"/>
    <w:rsid w:val="00E539DF"/>
    <w:rsid w:val="00E549B2"/>
    <w:rsid w:val="00E555D8"/>
    <w:rsid w:val="00E55CFA"/>
    <w:rsid w:val="00E560A1"/>
    <w:rsid w:val="00E56425"/>
    <w:rsid w:val="00E56EB6"/>
    <w:rsid w:val="00E602B3"/>
    <w:rsid w:val="00E60560"/>
    <w:rsid w:val="00E6057A"/>
    <w:rsid w:val="00E61576"/>
    <w:rsid w:val="00E61C33"/>
    <w:rsid w:val="00E62F97"/>
    <w:rsid w:val="00E6345E"/>
    <w:rsid w:val="00E636C5"/>
    <w:rsid w:val="00E64084"/>
    <w:rsid w:val="00E64438"/>
    <w:rsid w:val="00E6761D"/>
    <w:rsid w:val="00E704DB"/>
    <w:rsid w:val="00E70B44"/>
    <w:rsid w:val="00E71F06"/>
    <w:rsid w:val="00E72CF3"/>
    <w:rsid w:val="00E72E66"/>
    <w:rsid w:val="00E73467"/>
    <w:rsid w:val="00E73DCB"/>
    <w:rsid w:val="00E73F76"/>
    <w:rsid w:val="00E7582D"/>
    <w:rsid w:val="00E76148"/>
    <w:rsid w:val="00E7661C"/>
    <w:rsid w:val="00E77C47"/>
    <w:rsid w:val="00E800B2"/>
    <w:rsid w:val="00E81401"/>
    <w:rsid w:val="00E81BCD"/>
    <w:rsid w:val="00E82632"/>
    <w:rsid w:val="00E82A86"/>
    <w:rsid w:val="00E8354A"/>
    <w:rsid w:val="00E8610F"/>
    <w:rsid w:val="00E86AF8"/>
    <w:rsid w:val="00E9322B"/>
    <w:rsid w:val="00E938E0"/>
    <w:rsid w:val="00E9416C"/>
    <w:rsid w:val="00E96A63"/>
    <w:rsid w:val="00EA21F7"/>
    <w:rsid w:val="00EA2A03"/>
    <w:rsid w:val="00EA34C9"/>
    <w:rsid w:val="00EA3D50"/>
    <w:rsid w:val="00EA42FA"/>
    <w:rsid w:val="00EA4B82"/>
    <w:rsid w:val="00EA4E01"/>
    <w:rsid w:val="00EA5BA0"/>
    <w:rsid w:val="00EA5F92"/>
    <w:rsid w:val="00EA6461"/>
    <w:rsid w:val="00EA68D8"/>
    <w:rsid w:val="00EB2853"/>
    <w:rsid w:val="00EB4013"/>
    <w:rsid w:val="00EB4063"/>
    <w:rsid w:val="00EB515D"/>
    <w:rsid w:val="00EB6B33"/>
    <w:rsid w:val="00EB6E30"/>
    <w:rsid w:val="00EC40EA"/>
    <w:rsid w:val="00EC4A04"/>
    <w:rsid w:val="00EC74DC"/>
    <w:rsid w:val="00EC774B"/>
    <w:rsid w:val="00EC7932"/>
    <w:rsid w:val="00ED1300"/>
    <w:rsid w:val="00ED1545"/>
    <w:rsid w:val="00ED1D75"/>
    <w:rsid w:val="00ED35BB"/>
    <w:rsid w:val="00ED50A6"/>
    <w:rsid w:val="00ED585E"/>
    <w:rsid w:val="00ED5F6C"/>
    <w:rsid w:val="00ED6B0C"/>
    <w:rsid w:val="00ED76B4"/>
    <w:rsid w:val="00ED7A45"/>
    <w:rsid w:val="00ED7D44"/>
    <w:rsid w:val="00ED7EB1"/>
    <w:rsid w:val="00EE0E44"/>
    <w:rsid w:val="00EE1276"/>
    <w:rsid w:val="00EE1C8A"/>
    <w:rsid w:val="00EE1D54"/>
    <w:rsid w:val="00EE1F28"/>
    <w:rsid w:val="00EE248C"/>
    <w:rsid w:val="00EE2741"/>
    <w:rsid w:val="00EE2B6C"/>
    <w:rsid w:val="00EE37C8"/>
    <w:rsid w:val="00EE4010"/>
    <w:rsid w:val="00EE4519"/>
    <w:rsid w:val="00EE496C"/>
    <w:rsid w:val="00EE4A26"/>
    <w:rsid w:val="00EE52CD"/>
    <w:rsid w:val="00EE5C47"/>
    <w:rsid w:val="00EE643A"/>
    <w:rsid w:val="00EE6680"/>
    <w:rsid w:val="00EE6AFF"/>
    <w:rsid w:val="00EF071E"/>
    <w:rsid w:val="00EF0B8E"/>
    <w:rsid w:val="00EF1360"/>
    <w:rsid w:val="00EF2D7A"/>
    <w:rsid w:val="00EF31F5"/>
    <w:rsid w:val="00EF3220"/>
    <w:rsid w:val="00EF4CD9"/>
    <w:rsid w:val="00EF55A7"/>
    <w:rsid w:val="00EF56CA"/>
    <w:rsid w:val="00EF696D"/>
    <w:rsid w:val="00F024BB"/>
    <w:rsid w:val="00F03BF9"/>
    <w:rsid w:val="00F04E65"/>
    <w:rsid w:val="00F061B6"/>
    <w:rsid w:val="00F07D48"/>
    <w:rsid w:val="00F10572"/>
    <w:rsid w:val="00F1129A"/>
    <w:rsid w:val="00F11AA6"/>
    <w:rsid w:val="00F11F1C"/>
    <w:rsid w:val="00F126E1"/>
    <w:rsid w:val="00F12BEB"/>
    <w:rsid w:val="00F144EE"/>
    <w:rsid w:val="00F146B9"/>
    <w:rsid w:val="00F15A7E"/>
    <w:rsid w:val="00F16830"/>
    <w:rsid w:val="00F17950"/>
    <w:rsid w:val="00F17F8F"/>
    <w:rsid w:val="00F222BF"/>
    <w:rsid w:val="00F225B2"/>
    <w:rsid w:val="00F23B1C"/>
    <w:rsid w:val="00F24F2C"/>
    <w:rsid w:val="00F25F86"/>
    <w:rsid w:val="00F307C2"/>
    <w:rsid w:val="00F315B1"/>
    <w:rsid w:val="00F321E0"/>
    <w:rsid w:val="00F32A5F"/>
    <w:rsid w:val="00F33585"/>
    <w:rsid w:val="00F33AD7"/>
    <w:rsid w:val="00F359D9"/>
    <w:rsid w:val="00F35E78"/>
    <w:rsid w:val="00F35EBC"/>
    <w:rsid w:val="00F363FE"/>
    <w:rsid w:val="00F36DC7"/>
    <w:rsid w:val="00F40E8D"/>
    <w:rsid w:val="00F41AB4"/>
    <w:rsid w:val="00F41B10"/>
    <w:rsid w:val="00F42AFB"/>
    <w:rsid w:val="00F46491"/>
    <w:rsid w:val="00F50B91"/>
    <w:rsid w:val="00F51AB8"/>
    <w:rsid w:val="00F531F3"/>
    <w:rsid w:val="00F53314"/>
    <w:rsid w:val="00F54713"/>
    <w:rsid w:val="00F552A0"/>
    <w:rsid w:val="00F557AA"/>
    <w:rsid w:val="00F55D5D"/>
    <w:rsid w:val="00F56BAA"/>
    <w:rsid w:val="00F56FE5"/>
    <w:rsid w:val="00F61BF1"/>
    <w:rsid w:val="00F61F32"/>
    <w:rsid w:val="00F62951"/>
    <w:rsid w:val="00F62A80"/>
    <w:rsid w:val="00F62C6C"/>
    <w:rsid w:val="00F62D00"/>
    <w:rsid w:val="00F67930"/>
    <w:rsid w:val="00F704C1"/>
    <w:rsid w:val="00F70982"/>
    <w:rsid w:val="00F7168B"/>
    <w:rsid w:val="00F72E4D"/>
    <w:rsid w:val="00F73295"/>
    <w:rsid w:val="00F73B13"/>
    <w:rsid w:val="00F73BE8"/>
    <w:rsid w:val="00F75007"/>
    <w:rsid w:val="00F75092"/>
    <w:rsid w:val="00F75B80"/>
    <w:rsid w:val="00F75FE7"/>
    <w:rsid w:val="00F7789E"/>
    <w:rsid w:val="00F80B8B"/>
    <w:rsid w:val="00F81889"/>
    <w:rsid w:val="00F830E6"/>
    <w:rsid w:val="00F8378C"/>
    <w:rsid w:val="00F85599"/>
    <w:rsid w:val="00F85CA2"/>
    <w:rsid w:val="00F85D94"/>
    <w:rsid w:val="00F8617C"/>
    <w:rsid w:val="00F861B5"/>
    <w:rsid w:val="00F87025"/>
    <w:rsid w:val="00F872DD"/>
    <w:rsid w:val="00F93479"/>
    <w:rsid w:val="00F93974"/>
    <w:rsid w:val="00F9401D"/>
    <w:rsid w:val="00F940D1"/>
    <w:rsid w:val="00F941CC"/>
    <w:rsid w:val="00F95EE3"/>
    <w:rsid w:val="00F96A16"/>
    <w:rsid w:val="00F96A8E"/>
    <w:rsid w:val="00F96B09"/>
    <w:rsid w:val="00F974C6"/>
    <w:rsid w:val="00F9774E"/>
    <w:rsid w:val="00F97848"/>
    <w:rsid w:val="00F978AA"/>
    <w:rsid w:val="00FA1B6A"/>
    <w:rsid w:val="00FA1CC3"/>
    <w:rsid w:val="00FA391D"/>
    <w:rsid w:val="00FA3E72"/>
    <w:rsid w:val="00FA5AE2"/>
    <w:rsid w:val="00FA5C85"/>
    <w:rsid w:val="00FB0200"/>
    <w:rsid w:val="00FB0DDF"/>
    <w:rsid w:val="00FB12CA"/>
    <w:rsid w:val="00FB14C6"/>
    <w:rsid w:val="00FB17D8"/>
    <w:rsid w:val="00FB1BE4"/>
    <w:rsid w:val="00FB223F"/>
    <w:rsid w:val="00FB3A79"/>
    <w:rsid w:val="00FB3D8E"/>
    <w:rsid w:val="00FB568F"/>
    <w:rsid w:val="00FB6BAC"/>
    <w:rsid w:val="00FB6CD8"/>
    <w:rsid w:val="00FB7CC4"/>
    <w:rsid w:val="00FC0F0F"/>
    <w:rsid w:val="00FC1368"/>
    <w:rsid w:val="00FC2697"/>
    <w:rsid w:val="00FC386B"/>
    <w:rsid w:val="00FC5EDF"/>
    <w:rsid w:val="00FC6475"/>
    <w:rsid w:val="00FC660C"/>
    <w:rsid w:val="00FC6AE5"/>
    <w:rsid w:val="00FD2952"/>
    <w:rsid w:val="00FD2A14"/>
    <w:rsid w:val="00FD2EF7"/>
    <w:rsid w:val="00FD4178"/>
    <w:rsid w:val="00FD5249"/>
    <w:rsid w:val="00FD5BD2"/>
    <w:rsid w:val="00FD5D66"/>
    <w:rsid w:val="00FD5E67"/>
    <w:rsid w:val="00FD66CF"/>
    <w:rsid w:val="00FD75F0"/>
    <w:rsid w:val="00FE10AC"/>
    <w:rsid w:val="00FE1CD9"/>
    <w:rsid w:val="00FE33B5"/>
    <w:rsid w:val="00FE4014"/>
    <w:rsid w:val="00FE44D1"/>
    <w:rsid w:val="00FE4EC9"/>
    <w:rsid w:val="00FE4F64"/>
    <w:rsid w:val="00FF0C4E"/>
    <w:rsid w:val="00FF1208"/>
    <w:rsid w:val="00FF1E7C"/>
    <w:rsid w:val="00FF32DC"/>
    <w:rsid w:val="00FF3ABF"/>
    <w:rsid w:val="00FF3DE0"/>
    <w:rsid w:val="00FF4048"/>
    <w:rsid w:val="00FF5852"/>
    <w:rsid w:val="00FF613D"/>
    <w:rsid w:val="00FF7BAE"/>
    <w:rsid w:val="00FF7D4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03452A"/>
  <w15:docId w15:val="{163D4F40-A6C6-464B-84A0-A85F67B9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E53"/>
    <w:pPr>
      <w:spacing w:line="240" w:lineRule="atLeast"/>
    </w:pPr>
    <w:rPr>
      <w:rFonts w:eastAsia="SimSun"/>
      <w:lang w:val="es-ES" w:eastAsia="es-ES"/>
    </w:rPr>
  </w:style>
  <w:style w:type="paragraph" w:styleId="Ttulo1">
    <w:name w:val="heading 1"/>
    <w:aliases w:val="Cuadro_G"/>
    <w:basedOn w:val="SingleTxtG"/>
    <w:next w:val="SingleTxtG"/>
    <w:link w:val="Ttulo1Car"/>
    <w:qFormat/>
    <w:rsid w:val="00E0529E"/>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rsid w:val="00E0529E"/>
    <w:pPr>
      <w:keepNext/>
      <w:outlineLvl w:val="1"/>
    </w:pPr>
    <w:rPr>
      <w:rFonts w:cs="Arial"/>
      <w:bCs/>
      <w:iCs/>
      <w:szCs w:val="28"/>
    </w:rPr>
  </w:style>
  <w:style w:type="paragraph" w:styleId="Ttulo3">
    <w:name w:val="heading 3"/>
    <w:basedOn w:val="Normal"/>
    <w:next w:val="Normal"/>
    <w:rsid w:val="00E0529E"/>
    <w:pPr>
      <w:keepNext/>
      <w:spacing w:before="240" w:after="60"/>
      <w:outlineLvl w:val="2"/>
    </w:pPr>
    <w:rPr>
      <w:rFonts w:ascii="Arial" w:hAnsi="Arial" w:cs="Arial"/>
      <w:b/>
      <w:bCs/>
      <w:sz w:val="26"/>
      <w:szCs w:val="26"/>
    </w:rPr>
  </w:style>
  <w:style w:type="paragraph" w:styleId="Ttulo4">
    <w:name w:val="heading 4"/>
    <w:basedOn w:val="Normal"/>
    <w:next w:val="Normal"/>
    <w:rsid w:val="00E0529E"/>
    <w:pPr>
      <w:keepNext/>
      <w:spacing w:before="240" w:after="60"/>
      <w:outlineLvl w:val="3"/>
    </w:pPr>
    <w:rPr>
      <w:b/>
      <w:bCs/>
      <w:sz w:val="28"/>
      <w:szCs w:val="28"/>
    </w:rPr>
  </w:style>
  <w:style w:type="paragraph" w:styleId="Ttulo5">
    <w:name w:val="heading 5"/>
    <w:basedOn w:val="Normal"/>
    <w:next w:val="Normal"/>
    <w:rsid w:val="00E0529E"/>
    <w:pPr>
      <w:spacing w:before="240" w:after="60"/>
      <w:outlineLvl w:val="4"/>
    </w:pPr>
    <w:rPr>
      <w:b/>
      <w:bCs/>
      <w:i/>
      <w:iCs/>
      <w:sz w:val="26"/>
      <w:szCs w:val="26"/>
    </w:rPr>
  </w:style>
  <w:style w:type="paragraph" w:styleId="Ttulo6">
    <w:name w:val="heading 6"/>
    <w:basedOn w:val="Normal"/>
    <w:next w:val="Normal"/>
    <w:rsid w:val="00E0529E"/>
    <w:pPr>
      <w:spacing w:before="240" w:after="60"/>
      <w:outlineLvl w:val="5"/>
    </w:pPr>
    <w:rPr>
      <w:b/>
      <w:bCs/>
      <w:sz w:val="22"/>
      <w:szCs w:val="22"/>
    </w:rPr>
  </w:style>
  <w:style w:type="paragraph" w:styleId="Ttulo7">
    <w:name w:val="heading 7"/>
    <w:basedOn w:val="Normal"/>
    <w:next w:val="Normal"/>
    <w:rsid w:val="00E0529E"/>
    <w:pPr>
      <w:spacing w:before="240" w:after="60"/>
      <w:outlineLvl w:val="6"/>
    </w:pPr>
    <w:rPr>
      <w:sz w:val="24"/>
      <w:szCs w:val="24"/>
    </w:rPr>
  </w:style>
  <w:style w:type="paragraph" w:styleId="Ttulo8">
    <w:name w:val="heading 8"/>
    <w:basedOn w:val="Normal"/>
    <w:next w:val="Normal"/>
    <w:rsid w:val="00E0529E"/>
    <w:pPr>
      <w:spacing w:before="240" w:after="60"/>
      <w:outlineLvl w:val="7"/>
    </w:pPr>
    <w:rPr>
      <w:i/>
      <w:iCs/>
      <w:sz w:val="24"/>
      <w:szCs w:val="24"/>
    </w:rPr>
  </w:style>
  <w:style w:type="paragraph" w:styleId="Ttulo9">
    <w:name w:val="heading 9"/>
    <w:basedOn w:val="Normal"/>
    <w:next w:val="Normal"/>
    <w:rsid w:val="00E0529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
    <w:qFormat/>
    <w:rsid w:val="00E0529E"/>
    <w:rPr>
      <w:rFonts w:ascii="Times New Roman" w:hAnsi="Times New Roman"/>
      <w:sz w:val="18"/>
      <w:vertAlign w:val="superscript"/>
    </w:rPr>
  </w:style>
  <w:style w:type="paragraph" w:customStyle="1" w:styleId="HMG">
    <w:name w:val="_ H __M_G"/>
    <w:basedOn w:val="Normal"/>
    <w:next w:val="Normal"/>
    <w:qFormat/>
    <w:rsid w:val="00E0529E"/>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E0529E"/>
    <w:pPr>
      <w:keepNext/>
      <w:keepLines/>
      <w:tabs>
        <w:tab w:val="right" w:pos="851"/>
      </w:tabs>
      <w:suppressAutoHyphens/>
      <w:spacing w:before="360" w:after="240" w:line="300" w:lineRule="exact"/>
      <w:ind w:left="1134" w:right="1134" w:hanging="1134"/>
      <w:outlineLvl w:val="1"/>
    </w:pPr>
    <w:rPr>
      <w:b/>
      <w:sz w:val="28"/>
    </w:rPr>
  </w:style>
  <w:style w:type="paragraph" w:styleId="Textodeglobo">
    <w:name w:val="Balloon Text"/>
    <w:basedOn w:val="Normal"/>
    <w:link w:val="TextodegloboCar"/>
    <w:rsid w:val="00592509"/>
    <w:pPr>
      <w:spacing w:line="240" w:lineRule="auto"/>
    </w:pPr>
    <w:rPr>
      <w:rFonts w:ascii="Tahoma" w:hAnsi="Tahoma" w:cs="Tahoma"/>
      <w:sz w:val="16"/>
      <w:szCs w:val="16"/>
    </w:rPr>
  </w:style>
  <w:style w:type="character" w:customStyle="1" w:styleId="TextodegloboCar">
    <w:name w:val="Texto de globo Car"/>
    <w:link w:val="Textodeglobo"/>
    <w:rsid w:val="00592509"/>
    <w:rPr>
      <w:rFonts w:ascii="Tahoma" w:hAnsi="Tahoma" w:cs="Tahoma"/>
      <w:sz w:val="16"/>
      <w:szCs w:val="16"/>
      <w:lang w:val="es-ES" w:eastAsia="es-ES"/>
    </w:rPr>
  </w:style>
  <w:style w:type="paragraph" w:customStyle="1" w:styleId="H1G">
    <w:name w:val="_ H_1_G"/>
    <w:basedOn w:val="Normal"/>
    <w:next w:val="Normal"/>
    <w:qFormat/>
    <w:rsid w:val="00E0529E"/>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E0529E"/>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E0529E"/>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E0529E"/>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E0529E"/>
    <w:pPr>
      <w:pBdr>
        <w:bottom w:val="single" w:sz="4" w:space="4" w:color="auto"/>
      </w:pBdr>
      <w:spacing w:line="240" w:lineRule="auto"/>
    </w:pPr>
    <w:rPr>
      <w:b/>
      <w:sz w:val="18"/>
    </w:rPr>
  </w:style>
  <w:style w:type="paragraph" w:customStyle="1" w:styleId="SingleTxtG">
    <w:name w:val="_ Single Txt_G"/>
    <w:basedOn w:val="Normal"/>
    <w:link w:val="SingleTxtGChar"/>
    <w:qFormat/>
    <w:rsid w:val="00E0529E"/>
    <w:pPr>
      <w:tabs>
        <w:tab w:val="left" w:pos="1701"/>
        <w:tab w:val="left" w:pos="2268"/>
        <w:tab w:val="left" w:pos="2835"/>
      </w:tabs>
      <w:spacing w:after="120"/>
      <w:ind w:left="1134" w:right="1134"/>
      <w:jc w:val="both"/>
    </w:pPr>
  </w:style>
  <w:style w:type="paragraph" w:customStyle="1" w:styleId="SMG">
    <w:name w:val="__S_M_G"/>
    <w:basedOn w:val="Normal"/>
    <w:next w:val="Normal"/>
    <w:rsid w:val="00E0529E"/>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0529E"/>
    <w:pPr>
      <w:keepNext/>
      <w:keepLines/>
      <w:spacing w:before="240" w:after="240" w:line="580" w:lineRule="exact"/>
      <w:ind w:left="1134" w:right="1134"/>
    </w:pPr>
    <w:rPr>
      <w:b/>
      <w:sz w:val="56"/>
    </w:rPr>
  </w:style>
  <w:style w:type="paragraph" w:customStyle="1" w:styleId="SSG">
    <w:name w:val="__S_S_G"/>
    <w:basedOn w:val="Normal"/>
    <w:next w:val="Normal"/>
    <w:rsid w:val="00E0529E"/>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0529E"/>
    <w:rPr>
      <w:sz w:val="16"/>
    </w:rPr>
  </w:style>
  <w:style w:type="paragraph" w:customStyle="1" w:styleId="XLargeG">
    <w:name w:val="__XLarge_G"/>
    <w:basedOn w:val="Normal"/>
    <w:next w:val="Normal"/>
    <w:rsid w:val="00E0529E"/>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E0529E"/>
    <w:pPr>
      <w:tabs>
        <w:tab w:val="right" w:pos="1021"/>
      </w:tabs>
      <w:spacing w:line="220" w:lineRule="exact"/>
      <w:ind w:left="1134" w:right="1134" w:hanging="1134"/>
    </w:pPr>
    <w:rPr>
      <w:sz w:val="18"/>
    </w:rPr>
  </w:style>
  <w:style w:type="table" w:styleId="Tablaconcuadrcula">
    <w:name w:val="Table Grid"/>
    <w:basedOn w:val="Tablanormal"/>
    <w:rsid w:val="00E0529E"/>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0529E"/>
    <w:pPr>
      <w:numPr>
        <w:numId w:val="3"/>
      </w:numPr>
    </w:pPr>
  </w:style>
  <w:style w:type="numbering" w:styleId="1ai">
    <w:name w:val="Outline List 1"/>
    <w:basedOn w:val="Sinlista"/>
    <w:rsid w:val="00E0529E"/>
    <w:pPr>
      <w:numPr>
        <w:numId w:val="4"/>
      </w:numPr>
    </w:pPr>
  </w:style>
  <w:style w:type="character" w:styleId="AcrnimoHTML">
    <w:name w:val="HTML Acronym"/>
    <w:semiHidden/>
    <w:rsid w:val="00E0529E"/>
  </w:style>
  <w:style w:type="numbering" w:styleId="ArtculoSeccin">
    <w:name w:val="Outline List 3"/>
    <w:basedOn w:val="Sinlista"/>
    <w:rsid w:val="00E0529E"/>
    <w:pPr>
      <w:numPr>
        <w:numId w:val="5"/>
      </w:numPr>
    </w:pPr>
  </w:style>
  <w:style w:type="paragraph" w:styleId="Cierre">
    <w:name w:val="Closing"/>
    <w:basedOn w:val="Normal"/>
    <w:link w:val="CierreCar"/>
    <w:semiHidden/>
    <w:rsid w:val="00E0529E"/>
    <w:pPr>
      <w:ind w:left="4252"/>
    </w:pPr>
  </w:style>
  <w:style w:type="character" w:styleId="CitaHTML">
    <w:name w:val="HTML Cite"/>
    <w:semiHidden/>
    <w:rsid w:val="00E0529E"/>
    <w:rPr>
      <w:i/>
      <w:iCs/>
    </w:rPr>
  </w:style>
  <w:style w:type="character" w:styleId="CdigoHTML">
    <w:name w:val="HTML Code"/>
    <w:semiHidden/>
    <w:rsid w:val="00E0529E"/>
    <w:rPr>
      <w:rFonts w:ascii="Courier New" w:hAnsi="Courier New" w:cs="Courier New"/>
      <w:sz w:val="20"/>
      <w:szCs w:val="20"/>
    </w:rPr>
  </w:style>
  <w:style w:type="paragraph" w:styleId="Continuarlista">
    <w:name w:val="List Continue"/>
    <w:basedOn w:val="Normal"/>
    <w:semiHidden/>
    <w:rsid w:val="00E0529E"/>
    <w:pPr>
      <w:spacing w:after="120"/>
      <w:ind w:left="283"/>
    </w:pPr>
  </w:style>
  <w:style w:type="paragraph" w:styleId="Continuarlista2">
    <w:name w:val="List Continue 2"/>
    <w:basedOn w:val="Normal"/>
    <w:semiHidden/>
    <w:rsid w:val="00E0529E"/>
    <w:pPr>
      <w:spacing w:after="120"/>
      <w:ind w:left="566"/>
    </w:pPr>
  </w:style>
  <w:style w:type="paragraph" w:styleId="Continuarlista3">
    <w:name w:val="List Continue 3"/>
    <w:basedOn w:val="Normal"/>
    <w:semiHidden/>
    <w:rsid w:val="00E0529E"/>
    <w:pPr>
      <w:spacing w:after="120"/>
      <w:ind w:left="849"/>
    </w:pPr>
  </w:style>
  <w:style w:type="paragraph" w:styleId="Continuarlista4">
    <w:name w:val="List Continue 4"/>
    <w:basedOn w:val="Normal"/>
    <w:semiHidden/>
    <w:rsid w:val="00E0529E"/>
    <w:pPr>
      <w:spacing w:after="120"/>
      <w:ind w:left="1132"/>
    </w:pPr>
  </w:style>
  <w:style w:type="paragraph" w:styleId="Continuarlista5">
    <w:name w:val="List Continue 5"/>
    <w:basedOn w:val="Normal"/>
    <w:semiHidden/>
    <w:rsid w:val="00E0529E"/>
    <w:pPr>
      <w:spacing w:after="120"/>
      <w:ind w:left="1415"/>
    </w:pPr>
  </w:style>
  <w:style w:type="character" w:styleId="DefinicinHTML">
    <w:name w:val="HTML Definition"/>
    <w:semiHidden/>
    <w:rsid w:val="00E0529E"/>
    <w:rPr>
      <w:i/>
      <w:iCs/>
    </w:rPr>
  </w:style>
  <w:style w:type="paragraph" w:styleId="DireccinHTML">
    <w:name w:val="HTML Address"/>
    <w:basedOn w:val="Normal"/>
    <w:link w:val="DireccinHTMLCar"/>
    <w:semiHidden/>
    <w:rsid w:val="00E0529E"/>
    <w:rPr>
      <w:i/>
      <w:iCs/>
    </w:rPr>
  </w:style>
  <w:style w:type="paragraph" w:styleId="Direccinsobre">
    <w:name w:val="envelope address"/>
    <w:basedOn w:val="Normal"/>
    <w:semiHidden/>
    <w:rsid w:val="00E0529E"/>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E0529E"/>
    <w:rPr>
      <w:rFonts w:ascii="Courier New" w:hAnsi="Courier New" w:cs="Courier New"/>
    </w:rPr>
  </w:style>
  <w:style w:type="paragraph" w:styleId="Encabezadodemensaje">
    <w:name w:val="Message Header"/>
    <w:basedOn w:val="Normal"/>
    <w:link w:val="EncabezadodemensajeCar"/>
    <w:semiHidden/>
    <w:rsid w:val="00E052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0529E"/>
  </w:style>
  <w:style w:type="character" w:styleId="nfasis">
    <w:name w:val="Emphasis"/>
    <w:rsid w:val="00E0529E"/>
    <w:rPr>
      <w:i/>
      <w:iCs/>
    </w:rPr>
  </w:style>
  <w:style w:type="paragraph" w:styleId="Fecha">
    <w:name w:val="Date"/>
    <w:basedOn w:val="Normal"/>
    <w:next w:val="Normal"/>
    <w:link w:val="FechaCar"/>
    <w:semiHidden/>
    <w:rsid w:val="00E0529E"/>
  </w:style>
  <w:style w:type="paragraph" w:styleId="Firma">
    <w:name w:val="Signature"/>
    <w:basedOn w:val="Normal"/>
    <w:link w:val="FirmaCar"/>
    <w:semiHidden/>
    <w:rsid w:val="00E0529E"/>
    <w:pPr>
      <w:ind w:left="4252"/>
    </w:pPr>
  </w:style>
  <w:style w:type="paragraph" w:styleId="Firmadecorreoelectrnico">
    <w:name w:val="E-mail Signature"/>
    <w:basedOn w:val="Normal"/>
    <w:link w:val="FirmadecorreoelectrnicoCar"/>
    <w:semiHidden/>
    <w:rsid w:val="00E0529E"/>
  </w:style>
  <w:style w:type="character" w:styleId="Hipervnculo">
    <w:name w:val="Hyperlink"/>
    <w:rsid w:val="00E0529E"/>
    <w:rPr>
      <w:color w:val="0000FF"/>
      <w:u w:val="none"/>
    </w:rPr>
  </w:style>
  <w:style w:type="character" w:styleId="Hipervnculovisitado">
    <w:name w:val="FollowedHyperlink"/>
    <w:rsid w:val="00E0529E"/>
    <w:rPr>
      <w:color w:val="0000FF"/>
      <w:u w:val="none"/>
    </w:rPr>
  </w:style>
  <w:style w:type="paragraph" w:styleId="HTMLconformatoprevio">
    <w:name w:val="HTML Preformatted"/>
    <w:basedOn w:val="Normal"/>
    <w:link w:val="HTMLconformatoprevioCar"/>
    <w:semiHidden/>
    <w:rsid w:val="00E0529E"/>
    <w:rPr>
      <w:rFonts w:ascii="Courier New" w:hAnsi="Courier New" w:cs="Courier New"/>
    </w:rPr>
  </w:style>
  <w:style w:type="paragraph" w:styleId="Lista">
    <w:name w:val="List"/>
    <w:basedOn w:val="Normal"/>
    <w:semiHidden/>
    <w:rsid w:val="00E0529E"/>
    <w:pPr>
      <w:ind w:left="283" w:hanging="283"/>
    </w:pPr>
  </w:style>
  <w:style w:type="paragraph" w:styleId="Lista2">
    <w:name w:val="List 2"/>
    <w:basedOn w:val="Normal"/>
    <w:semiHidden/>
    <w:rsid w:val="00E0529E"/>
    <w:pPr>
      <w:ind w:left="566" w:hanging="283"/>
    </w:pPr>
  </w:style>
  <w:style w:type="paragraph" w:styleId="Lista3">
    <w:name w:val="List 3"/>
    <w:basedOn w:val="Normal"/>
    <w:semiHidden/>
    <w:rsid w:val="00E0529E"/>
    <w:pPr>
      <w:ind w:left="849" w:hanging="283"/>
    </w:pPr>
  </w:style>
  <w:style w:type="paragraph" w:styleId="Lista4">
    <w:name w:val="List 4"/>
    <w:basedOn w:val="Normal"/>
    <w:semiHidden/>
    <w:rsid w:val="00E0529E"/>
    <w:pPr>
      <w:ind w:left="1132" w:hanging="283"/>
    </w:pPr>
  </w:style>
  <w:style w:type="paragraph" w:styleId="Lista5">
    <w:name w:val="List 5"/>
    <w:basedOn w:val="Normal"/>
    <w:semiHidden/>
    <w:rsid w:val="00E0529E"/>
    <w:pPr>
      <w:ind w:left="1415" w:hanging="283"/>
    </w:pPr>
  </w:style>
  <w:style w:type="paragraph" w:styleId="Listaconnmeros">
    <w:name w:val="List Number"/>
    <w:basedOn w:val="Normal"/>
    <w:semiHidden/>
    <w:rsid w:val="00E0529E"/>
    <w:pPr>
      <w:numPr>
        <w:numId w:val="29"/>
      </w:numPr>
    </w:pPr>
  </w:style>
  <w:style w:type="paragraph" w:styleId="Listaconnmeros2">
    <w:name w:val="List Number 2"/>
    <w:basedOn w:val="Normal"/>
    <w:semiHidden/>
    <w:rsid w:val="00E0529E"/>
    <w:pPr>
      <w:numPr>
        <w:numId w:val="30"/>
      </w:numPr>
    </w:pPr>
  </w:style>
  <w:style w:type="paragraph" w:styleId="Listaconnmeros3">
    <w:name w:val="List Number 3"/>
    <w:basedOn w:val="Normal"/>
    <w:semiHidden/>
    <w:rsid w:val="00E0529E"/>
    <w:pPr>
      <w:numPr>
        <w:numId w:val="31"/>
      </w:numPr>
    </w:pPr>
  </w:style>
  <w:style w:type="paragraph" w:styleId="Listaconnmeros4">
    <w:name w:val="List Number 4"/>
    <w:basedOn w:val="Normal"/>
    <w:semiHidden/>
    <w:rsid w:val="00E0529E"/>
    <w:pPr>
      <w:numPr>
        <w:numId w:val="32"/>
      </w:numPr>
    </w:pPr>
  </w:style>
  <w:style w:type="paragraph" w:styleId="Listaconnmeros5">
    <w:name w:val="List Number 5"/>
    <w:basedOn w:val="Normal"/>
    <w:semiHidden/>
    <w:rsid w:val="00E0529E"/>
    <w:pPr>
      <w:numPr>
        <w:numId w:val="33"/>
      </w:numPr>
    </w:pPr>
  </w:style>
  <w:style w:type="paragraph" w:styleId="Listaconvietas">
    <w:name w:val="List Bullet"/>
    <w:basedOn w:val="Normal"/>
    <w:semiHidden/>
    <w:rsid w:val="00E0529E"/>
    <w:pPr>
      <w:numPr>
        <w:numId w:val="34"/>
      </w:numPr>
    </w:pPr>
  </w:style>
  <w:style w:type="paragraph" w:styleId="Listaconvietas2">
    <w:name w:val="List Bullet 2"/>
    <w:basedOn w:val="Normal"/>
    <w:semiHidden/>
    <w:rsid w:val="00E0529E"/>
    <w:pPr>
      <w:numPr>
        <w:numId w:val="35"/>
      </w:numPr>
    </w:pPr>
  </w:style>
  <w:style w:type="paragraph" w:styleId="Listaconvietas3">
    <w:name w:val="List Bullet 3"/>
    <w:basedOn w:val="Normal"/>
    <w:semiHidden/>
    <w:rsid w:val="00E0529E"/>
    <w:pPr>
      <w:numPr>
        <w:numId w:val="36"/>
      </w:numPr>
    </w:pPr>
  </w:style>
  <w:style w:type="paragraph" w:styleId="Listaconvietas4">
    <w:name w:val="List Bullet 4"/>
    <w:basedOn w:val="Normal"/>
    <w:semiHidden/>
    <w:rsid w:val="00E0529E"/>
    <w:pPr>
      <w:numPr>
        <w:numId w:val="37"/>
      </w:numPr>
    </w:pPr>
  </w:style>
  <w:style w:type="paragraph" w:styleId="Listaconvietas5">
    <w:name w:val="List Bullet 5"/>
    <w:basedOn w:val="Normal"/>
    <w:semiHidden/>
    <w:rsid w:val="00E0529E"/>
    <w:pPr>
      <w:numPr>
        <w:numId w:val="38"/>
      </w:numPr>
    </w:pPr>
  </w:style>
  <w:style w:type="character" w:styleId="MquinadeescribirHTML">
    <w:name w:val="HTML Typewriter"/>
    <w:semiHidden/>
    <w:rsid w:val="00E0529E"/>
    <w:rPr>
      <w:rFonts w:ascii="Courier New" w:hAnsi="Courier New" w:cs="Courier New"/>
      <w:sz w:val="20"/>
      <w:szCs w:val="20"/>
    </w:rPr>
  </w:style>
  <w:style w:type="paragraph" w:styleId="NormalWeb">
    <w:name w:val="Normal (Web)"/>
    <w:basedOn w:val="Normal"/>
    <w:semiHidden/>
    <w:rsid w:val="00E0529E"/>
    <w:rPr>
      <w:sz w:val="24"/>
      <w:szCs w:val="24"/>
    </w:rPr>
  </w:style>
  <w:style w:type="character" w:styleId="Nmerodelnea">
    <w:name w:val="line number"/>
    <w:semiHidden/>
    <w:rsid w:val="00E0529E"/>
  </w:style>
  <w:style w:type="character" w:styleId="Nmerodepgina">
    <w:name w:val="page number"/>
    <w:aliases w:val="7_G"/>
    <w:qFormat/>
    <w:rsid w:val="00E0529E"/>
    <w:rPr>
      <w:b/>
      <w:sz w:val="18"/>
    </w:rPr>
  </w:style>
  <w:style w:type="character" w:styleId="Refdenotaalfinal">
    <w:name w:val="endnote reference"/>
    <w:aliases w:val="1_G"/>
    <w:qFormat/>
    <w:rsid w:val="00E0529E"/>
    <w:rPr>
      <w:rFonts w:ascii="Times New Roman" w:hAnsi="Times New Roman"/>
      <w:sz w:val="18"/>
      <w:vertAlign w:val="superscript"/>
    </w:rPr>
  </w:style>
  <w:style w:type="paragraph" w:styleId="Remitedesobre">
    <w:name w:val="envelope return"/>
    <w:basedOn w:val="Normal"/>
    <w:semiHidden/>
    <w:rsid w:val="00E0529E"/>
    <w:rPr>
      <w:rFonts w:ascii="Arial" w:hAnsi="Arial" w:cs="Arial"/>
    </w:rPr>
  </w:style>
  <w:style w:type="paragraph" w:styleId="Saludo">
    <w:name w:val="Salutation"/>
    <w:basedOn w:val="Normal"/>
    <w:next w:val="Normal"/>
    <w:link w:val="SaludoCar"/>
    <w:semiHidden/>
    <w:rsid w:val="00E0529E"/>
  </w:style>
  <w:style w:type="paragraph" w:styleId="Sangra2detindependiente">
    <w:name w:val="Body Text Indent 2"/>
    <w:basedOn w:val="Normal"/>
    <w:link w:val="Sangra2detindependienteCar"/>
    <w:semiHidden/>
    <w:rsid w:val="00E0529E"/>
    <w:pPr>
      <w:spacing w:after="120" w:line="480" w:lineRule="auto"/>
      <w:ind w:left="283"/>
    </w:pPr>
  </w:style>
  <w:style w:type="paragraph" w:styleId="Sangra3detindependiente">
    <w:name w:val="Body Text Indent 3"/>
    <w:basedOn w:val="Normal"/>
    <w:link w:val="Sangra3detindependienteCar"/>
    <w:semiHidden/>
    <w:rsid w:val="00E0529E"/>
    <w:pPr>
      <w:spacing w:after="120"/>
      <w:ind w:left="283"/>
    </w:pPr>
    <w:rPr>
      <w:sz w:val="16"/>
      <w:szCs w:val="16"/>
    </w:rPr>
  </w:style>
  <w:style w:type="paragraph" w:styleId="Sangradetextonormal">
    <w:name w:val="Body Text Indent"/>
    <w:basedOn w:val="Normal"/>
    <w:link w:val="SangradetextonormalCar"/>
    <w:semiHidden/>
    <w:rsid w:val="00E0529E"/>
    <w:pPr>
      <w:spacing w:after="120"/>
      <w:ind w:left="283"/>
    </w:pPr>
  </w:style>
  <w:style w:type="paragraph" w:styleId="Sangranormal">
    <w:name w:val="Normal Indent"/>
    <w:basedOn w:val="Normal"/>
    <w:semiHidden/>
    <w:rsid w:val="00E0529E"/>
    <w:pPr>
      <w:ind w:left="567"/>
    </w:pPr>
  </w:style>
  <w:style w:type="paragraph" w:styleId="Subttulo">
    <w:name w:val="Subtitle"/>
    <w:basedOn w:val="Normal"/>
    <w:link w:val="SubttuloCar"/>
    <w:rsid w:val="00E0529E"/>
    <w:pPr>
      <w:spacing w:after="60"/>
      <w:jc w:val="center"/>
      <w:outlineLvl w:val="1"/>
    </w:pPr>
    <w:rPr>
      <w:rFonts w:ascii="Arial" w:hAnsi="Arial" w:cs="Arial"/>
      <w:sz w:val="24"/>
      <w:szCs w:val="24"/>
    </w:rPr>
  </w:style>
  <w:style w:type="table" w:styleId="Tablabsica1">
    <w:name w:val="Table Simple 1"/>
    <w:basedOn w:val="Tablanormal"/>
    <w:rsid w:val="00E0529E"/>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0529E"/>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0529E"/>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0529E"/>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0529E"/>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0529E"/>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0529E"/>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0529E"/>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0529E"/>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0529E"/>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0529E"/>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0529E"/>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0529E"/>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E0529E"/>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E0529E"/>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E0529E"/>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0529E"/>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0529E"/>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0529E"/>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0529E"/>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0529E"/>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0529E"/>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0529E"/>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0529E"/>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0529E"/>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0529E"/>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0529E"/>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0529E"/>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0529E"/>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0529E"/>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0529E"/>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0529E"/>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0529E"/>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0529E"/>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0529E"/>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0529E"/>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0529E"/>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0529E"/>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0529E"/>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0529E"/>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0529E"/>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0529E"/>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0529E"/>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E0529E"/>
    <w:rPr>
      <w:rFonts w:ascii="Courier New" w:hAnsi="Courier New" w:cs="Courier New"/>
      <w:sz w:val="20"/>
      <w:szCs w:val="20"/>
    </w:rPr>
  </w:style>
  <w:style w:type="paragraph" w:styleId="Textodebloque">
    <w:name w:val="Block Text"/>
    <w:basedOn w:val="Normal"/>
    <w:semiHidden/>
    <w:rsid w:val="00E0529E"/>
    <w:pPr>
      <w:spacing w:after="120"/>
      <w:ind w:left="1440" w:right="1440"/>
    </w:pPr>
  </w:style>
  <w:style w:type="character" w:styleId="Textoennegrita">
    <w:name w:val="Strong"/>
    <w:rsid w:val="00E0529E"/>
    <w:rPr>
      <w:b/>
      <w:bCs/>
    </w:rPr>
  </w:style>
  <w:style w:type="paragraph" w:styleId="Textoindependiente">
    <w:name w:val="Body Text"/>
    <w:basedOn w:val="Normal"/>
    <w:link w:val="TextoindependienteCar"/>
    <w:semiHidden/>
    <w:rsid w:val="00E0529E"/>
    <w:pPr>
      <w:spacing w:after="120"/>
    </w:pPr>
  </w:style>
  <w:style w:type="paragraph" w:styleId="Textoindependiente2">
    <w:name w:val="Body Text 2"/>
    <w:basedOn w:val="Normal"/>
    <w:link w:val="Textoindependiente2Car"/>
    <w:semiHidden/>
    <w:rsid w:val="00E0529E"/>
    <w:pPr>
      <w:spacing w:after="120" w:line="480" w:lineRule="auto"/>
    </w:pPr>
  </w:style>
  <w:style w:type="paragraph" w:styleId="Textoindependiente3">
    <w:name w:val="Body Text 3"/>
    <w:basedOn w:val="Normal"/>
    <w:link w:val="Textoindependiente3Car"/>
    <w:semiHidden/>
    <w:rsid w:val="00E0529E"/>
    <w:pPr>
      <w:spacing w:after="120"/>
    </w:pPr>
    <w:rPr>
      <w:sz w:val="16"/>
      <w:szCs w:val="16"/>
    </w:rPr>
  </w:style>
  <w:style w:type="paragraph" w:styleId="Textoindependienteprimerasangra">
    <w:name w:val="Body Text First Indent"/>
    <w:basedOn w:val="Textoindependiente"/>
    <w:link w:val="TextoindependienteprimerasangraCar"/>
    <w:semiHidden/>
    <w:rsid w:val="00E0529E"/>
    <w:pPr>
      <w:ind w:firstLine="210"/>
    </w:pPr>
  </w:style>
  <w:style w:type="paragraph" w:styleId="Textoindependienteprimerasangra2">
    <w:name w:val="Body Text First Indent 2"/>
    <w:basedOn w:val="Sangradetextonormal"/>
    <w:link w:val="Textoindependienteprimerasangra2Car"/>
    <w:semiHidden/>
    <w:rsid w:val="00E0529E"/>
    <w:pPr>
      <w:ind w:firstLine="210"/>
    </w:pPr>
  </w:style>
  <w:style w:type="paragraph" w:styleId="Textonotaalfinal">
    <w:name w:val="endnote text"/>
    <w:aliases w:val="2_G"/>
    <w:basedOn w:val="Textonotapie"/>
    <w:link w:val="TextonotaalfinalCar"/>
    <w:qFormat/>
    <w:rsid w:val="00E0529E"/>
  </w:style>
  <w:style w:type="paragraph" w:styleId="Textosinformato">
    <w:name w:val="Plain Text"/>
    <w:basedOn w:val="Normal"/>
    <w:link w:val="TextosinformatoCar"/>
    <w:semiHidden/>
    <w:rsid w:val="00E0529E"/>
    <w:rPr>
      <w:rFonts w:ascii="Courier New" w:hAnsi="Courier New" w:cs="Courier New"/>
    </w:rPr>
  </w:style>
  <w:style w:type="paragraph" w:styleId="Ttulo">
    <w:name w:val="Title"/>
    <w:basedOn w:val="Normal"/>
    <w:link w:val="TtuloCar"/>
    <w:rsid w:val="00E0529E"/>
    <w:pPr>
      <w:spacing w:before="240" w:after="60"/>
      <w:jc w:val="center"/>
      <w:outlineLvl w:val="0"/>
    </w:pPr>
    <w:rPr>
      <w:rFonts w:ascii="Arial" w:hAnsi="Arial" w:cs="Arial"/>
      <w:b/>
      <w:bCs/>
      <w:kern w:val="28"/>
      <w:sz w:val="32"/>
      <w:szCs w:val="32"/>
    </w:rPr>
  </w:style>
  <w:style w:type="character" w:styleId="VariableHTML">
    <w:name w:val="HTML Variable"/>
    <w:semiHidden/>
    <w:rsid w:val="00E0529E"/>
    <w:rPr>
      <w:i/>
      <w:iCs/>
    </w:rPr>
  </w:style>
  <w:style w:type="paragraph" w:customStyle="1" w:styleId="Bullet1G">
    <w:name w:val="_Bullet 1_G"/>
    <w:basedOn w:val="Normal"/>
    <w:qFormat/>
    <w:rsid w:val="00E0529E"/>
    <w:pPr>
      <w:numPr>
        <w:numId w:val="24"/>
      </w:numPr>
      <w:spacing w:after="120"/>
      <w:ind w:right="1134"/>
      <w:jc w:val="both"/>
    </w:pPr>
    <w:rPr>
      <w:lang w:eastAsia="en-US"/>
    </w:rPr>
  </w:style>
  <w:style w:type="paragraph" w:customStyle="1" w:styleId="Bullet2G">
    <w:name w:val="_Bullet 2_G"/>
    <w:basedOn w:val="Normal"/>
    <w:qFormat/>
    <w:rsid w:val="00E0529E"/>
    <w:pPr>
      <w:numPr>
        <w:numId w:val="25"/>
      </w:numPr>
      <w:spacing w:after="120"/>
      <w:ind w:right="1134"/>
      <w:jc w:val="both"/>
    </w:pPr>
  </w:style>
  <w:style w:type="table" w:customStyle="1" w:styleId="TableGrid1">
    <w:name w:val="Table Grid1"/>
    <w:basedOn w:val="Tablanormal"/>
    <w:next w:val="Tablaconcuadrcula"/>
    <w:rsid w:val="00EE5C47"/>
    <w:pPr>
      <w:suppressAutoHyphens/>
      <w:spacing w:line="240" w:lineRule="atLeas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D06FDA"/>
    <w:rPr>
      <w:rFonts w:eastAsia="SimSun"/>
      <w:lang w:val="es-ES" w:eastAsia="es-ES"/>
    </w:rPr>
  </w:style>
  <w:style w:type="character" w:customStyle="1" w:styleId="TextonotapieCar">
    <w:name w:val="Texto nota pie Car"/>
    <w:aliases w:val="5_G Car"/>
    <w:link w:val="Textonotapie"/>
    <w:rsid w:val="00D06FDA"/>
    <w:rPr>
      <w:rFonts w:eastAsia="DengXian"/>
      <w:sz w:val="18"/>
      <w:lang w:eastAsia="es-ES"/>
    </w:rPr>
  </w:style>
  <w:style w:type="character" w:styleId="nfasissutil">
    <w:name w:val="Subtle Emphasis"/>
    <w:uiPriority w:val="19"/>
    <w:rsid w:val="00625DA2"/>
    <w:rPr>
      <w:i/>
      <w:iCs/>
      <w:color w:val="808080"/>
    </w:rPr>
  </w:style>
  <w:style w:type="paragraph" w:styleId="Prrafodelista">
    <w:name w:val="List Paragraph"/>
    <w:basedOn w:val="Normal"/>
    <w:uiPriority w:val="34"/>
    <w:qFormat/>
    <w:rsid w:val="00625DA2"/>
    <w:pPr>
      <w:ind w:left="567"/>
    </w:pPr>
  </w:style>
  <w:style w:type="character" w:styleId="nfasisintenso">
    <w:name w:val="Intense Emphasis"/>
    <w:uiPriority w:val="21"/>
    <w:rsid w:val="00E0529E"/>
    <w:rPr>
      <w:b/>
      <w:bCs/>
      <w:i/>
      <w:iCs/>
      <w:color w:val="4F81BD"/>
    </w:rPr>
  </w:style>
  <w:style w:type="paragraph" w:styleId="Citadestacada">
    <w:name w:val="Intense Quote"/>
    <w:basedOn w:val="Normal"/>
    <w:next w:val="Normal"/>
    <w:link w:val="CitadestacadaCar"/>
    <w:uiPriority w:val="30"/>
    <w:rsid w:val="00E0529E"/>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E0529E"/>
    <w:rPr>
      <w:rFonts w:eastAsia="DengXian"/>
      <w:b/>
      <w:bCs/>
      <w:i/>
      <w:iCs/>
      <w:color w:val="4F81BD"/>
      <w:lang w:eastAsia="es-ES"/>
    </w:rPr>
  </w:style>
  <w:style w:type="character" w:customStyle="1" w:styleId="Ttulo1Car">
    <w:name w:val="Título 1 Car"/>
    <w:aliases w:val="Cuadro_G Car"/>
    <w:link w:val="Ttulo1"/>
    <w:rsid w:val="00E0529E"/>
    <w:rPr>
      <w:rFonts w:eastAsia="DengXian"/>
      <w:lang w:val="fr-CH" w:eastAsia="en-US"/>
    </w:rPr>
  </w:style>
  <w:style w:type="character" w:customStyle="1" w:styleId="SubttuloCar">
    <w:name w:val="Subtítulo Car"/>
    <w:link w:val="Subttulo"/>
    <w:rsid w:val="00625DA2"/>
    <w:rPr>
      <w:rFonts w:ascii="Arial" w:eastAsia="DengXian" w:hAnsi="Arial" w:cs="Arial"/>
      <w:sz w:val="24"/>
      <w:szCs w:val="24"/>
      <w:lang w:eastAsia="es-ES"/>
    </w:rPr>
  </w:style>
  <w:style w:type="character" w:customStyle="1" w:styleId="CierreCar">
    <w:name w:val="Cierre Car"/>
    <w:link w:val="Cierre"/>
    <w:semiHidden/>
    <w:rsid w:val="00625DA2"/>
    <w:rPr>
      <w:rFonts w:eastAsia="DengXian"/>
      <w:lang w:eastAsia="es-ES"/>
    </w:rPr>
  </w:style>
  <w:style w:type="character" w:styleId="Refdecomentario">
    <w:name w:val="annotation reference"/>
    <w:rsid w:val="00625DA2"/>
    <w:rPr>
      <w:sz w:val="16"/>
      <w:szCs w:val="16"/>
    </w:rPr>
  </w:style>
  <w:style w:type="paragraph" w:styleId="Textocomentario">
    <w:name w:val="annotation text"/>
    <w:basedOn w:val="Normal"/>
    <w:link w:val="TextocomentarioCar"/>
    <w:rsid w:val="00625DA2"/>
    <w:pPr>
      <w:spacing w:line="240" w:lineRule="auto"/>
    </w:pPr>
  </w:style>
  <w:style w:type="character" w:customStyle="1" w:styleId="TextocomentarioCar">
    <w:name w:val="Texto comentario Car"/>
    <w:link w:val="Textocomentario"/>
    <w:rsid w:val="00625DA2"/>
    <w:rPr>
      <w:lang w:val="es-ES" w:eastAsia="es-ES"/>
    </w:rPr>
  </w:style>
  <w:style w:type="paragraph" w:styleId="Asuntodelcomentario">
    <w:name w:val="annotation subject"/>
    <w:basedOn w:val="Textocomentario"/>
    <w:next w:val="Textocomentario"/>
    <w:link w:val="AsuntodelcomentarioCar"/>
    <w:rsid w:val="00625DA2"/>
    <w:rPr>
      <w:b/>
      <w:bCs/>
    </w:rPr>
  </w:style>
  <w:style w:type="character" w:customStyle="1" w:styleId="AsuntodelcomentarioCar">
    <w:name w:val="Asunto del comentario Car"/>
    <w:link w:val="Asuntodelcomentario"/>
    <w:rsid w:val="00625DA2"/>
    <w:rPr>
      <w:b/>
      <w:bCs/>
      <w:lang w:val="es-ES" w:eastAsia="es-ES"/>
    </w:rPr>
  </w:style>
  <w:style w:type="character" w:customStyle="1" w:styleId="DireccinHTMLCar">
    <w:name w:val="Dirección HTML Car"/>
    <w:link w:val="DireccinHTML"/>
    <w:semiHidden/>
    <w:rsid w:val="00625DA2"/>
    <w:rPr>
      <w:rFonts w:eastAsia="DengXian"/>
      <w:i/>
      <w:iCs/>
      <w:lang w:eastAsia="es-ES"/>
    </w:rPr>
  </w:style>
  <w:style w:type="character" w:customStyle="1" w:styleId="EncabezadodemensajeCar">
    <w:name w:val="Encabezado de mensaje Car"/>
    <w:link w:val="Encabezadodemensaje"/>
    <w:semiHidden/>
    <w:rsid w:val="00625DA2"/>
    <w:rPr>
      <w:rFonts w:ascii="Arial" w:eastAsia="DengXian" w:hAnsi="Arial" w:cs="Arial"/>
      <w:sz w:val="24"/>
      <w:szCs w:val="24"/>
      <w:shd w:val="pct20" w:color="auto" w:fill="auto"/>
      <w:lang w:eastAsia="es-ES"/>
    </w:rPr>
  </w:style>
  <w:style w:type="character" w:customStyle="1" w:styleId="EncabezadodenotaCar">
    <w:name w:val="Encabezado de nota Car"/>
    <w:link w:val="Encabezadodenota"/>
    <w:semiHidden/>
    <w:rsid w:val="00625DA2"/>
    <w:rPr>
      <w:rFonts w:eastAsia="DengXian"/>
      <w:lang w:eastAsia="es-ES"/>
    </w:rPr>
  </w:style>
  <w:style w:type="character" w:customStyle="1" w:styleId="EncabezadoCar">
    <w:name w:val="Encabezado Car"/>
    <w:aliases w:val="6_G Car"/>
    <w:link w:val="Encabezado"/>
    <w:rsid w:val="00625DA2"/>
    <w:rPr>
      <w:rFonts w:eastAsia="DengXian"/>
      <w:b/>
      <w:sz w:val="18"/>
      <w:lang w:eastAsia="es-ES"/>
    </w:rPr>
  </w:style>
  <w:style w:type="character" w:customStyle="1" w:styleId="FechaCar">
    <w:name w:val="Fecha Car"/>
    <w:link w:val="Fecha"/>
    <w:semiHidden/>
    <w:rsid w:val="00625DA2"/>
    <w:rPr>
      <w:rFonts w:eastAsia="DengXian"/>
      <w:lang w:eastAsia="es-ES"/>
    </w:rPr>
  </w:style>
  <w:style w:type="character" w:customStyle="1" w:styleId="FirmaCar">
    <w:name w:val="Firma Car"/>
    <w:link w:val="Firma"/>
    <w:semiHidden/>
    <w:rsid w:val="00625DA2"/>
    <w:rPr>
      <w:rFonts w:eastAsia="DengXian"/>
      <w:lang w:eastAsia="es-ES"/>
    </w:rPr>
  </w:style>
  <w:style w:type="character" w:customStyle="1" w:styleId="FirmadecorreoelectrnicoCar">
    <w:name w:val="Firma de correo electrónico Car"/>
    <w:link w:val="Firmadecorreoelectrnico"/>
    <w:semiHidden/>
    <w:rsid w:val="00625DA2"/>
    <w:rPr>
      <w:rFonts w:eastAsia="DengXian"/>
      <w:lang w:eastAsia="es-ES"/>
    </w:rPr>
  </w:style>
  <w:style w:type="character" w:customStyle="1" w:styleId="HTMLconformatoprevioCar">
    <w:name w:val="HTML con formato previo Car"/>
    <w:link w:val="HTMLconformatoprevio"/>
    <w:semiHidden/>
    <w:rsid w:val="00625DA2"/>
    <w:rPr>
      <w:rFonts w:ascii="Courier New" w:eastAsia="DengXian" w:hAnsi="Courier New" w:cs="Courier New"/>
      <w:lang w:eastAsia="es-ES"/>
    </w:rPr>
  </w:style>
  <w:style w:type="character" w:customStyle="1" w:styleId="PiedepginaCar">
    <w:name w:val="Pie de página Car"/>
    <w:aliases w:val="3_G Car"/>
    <w:link w:val="Piedepgina"/>
    <w:rsid w:val="00625DA2"/>
    <w:rPr>
      <w:rFonts w:eastAsia="DengXian"/>
      <w:sz w:val="16"/>
      <w:lang w:eastAsia="es-ES"/>
    </w:rPr>
  </w:style>
  <w:style w:type="character" w:customStyle="1" w:styleId="SaludoCar">
    <w:name w:val="Saludo Car"/>
    <w:link w:val="Saludo"/>
    <w:semiHidden/>
    <w:rsid w:val="00625DA2"/>
    <w:rPr>
      <w:rFonts w:eastAsia="DengXian"/>
      <w:lang w:eastAsia="es-ES"/>
    </w:rPr>
  </w:style>
  <w:style w:type="character" w:customStyle="1" w:styleId="Sangra2detindependienteCar">
    <w:name w:val="Sangría 2 de t. independiente Car"/>
    <w:link w:val="Sangra2detindependiente"/>
    <w:semiHidden/>
    <w:rsid w:val="00625DA2"/>
    <w:rPr>
      <w:rFonts w:eastAsia="DengXian"/>
      <w:lang w:eastAsia="es-ES"/>
    </w:rPr>
  </w:style>
  <w:style w:type="character" w:customStyle="1" w:styleId="Sangra3detindependienteCar">
    <w:name w:val="Sangría 3 de t. independiente Car"/>
    <w:link w:val="Sangra3detindependiente"/>
    <w:semiHidden/>
    <w:rsid w:val="00625DA2"/>
    <w:rPr>
      <w:rFonts w:eastAsia="DengXian"/>
      <w:sz w:val="16"/>
      <w:szCs w:val="16"/>
      <w:lang w:eastAsia="es-ES"/>
    </w:rPr>
  </w:style>
  <w:style w:type="character" w:customStyle="1" w:styleId="SangradetextonormalCar">
    <w:name w:val="Sangría de texto normal Car"/>
    <w:link w:val="Sangradetextonormal"/>
    <w:semiHidden/>
    <w:rsid w:val="00625DA2"/>
    <w:rPr>
      <w:rFonts w:eastAsia="DengXian"/>
      <w:lang w:eastAsia="es-ES"/>
    </w:rPr>
  </w:style>
  <w:style w:type="character" w:customStyle="1" w:styleId="TextoindependienteCar">
    <w:name w:val="Texto independiente Car"/>
    <w:link w:val="Textoindependiente"/>
    <w:semiHidden/>
    <w:rsid w:val="00625DA2"/>
    <w:rPr>
      <w:rFonts w:eastAsia="DengXian"/>
      <w:lang w:eastAsia="es-ES"/>
    </w:rPr>
  </w:style>
  <w:style w:type="character" w:customStyle="1" w:styleId="Textoindependiente2Car">
    <w:name w:val="Texto independiente 2 Car"/>
    <w:link w:val="Textoindependiente2"/>
    <w:semiHidden/>
    <w:rsid w:val="00625DA2"/>
    <w:rPr>
      <w:rFonts w:eastAsia="DengXian"/>
      <w:lang w:eastAsia="es-ES"/>
    </w:rPr>
  </w:style>
  <w:style w:type="character" w:customStyle="1" w:styleId="Textoindependiente3Car">
    <w:name w:val="Texto independiente 3 Car"/>
    <w:link w:val="Textoindependiente3"/>
    <w:semiHidden/>
    <w:rsid w:val="00625DA2"/>
    <w:rPr>
      <w:rFonts w:eastAsia="DengXian"/>
      <w:sz w:val="16"/>
      <w:szCs w:val="16"/>
      <w:lang w:eastAsia="es-ES"/>
    </w:rPr>
  </w:style>
  <w:style w:type="character" w:customStyle="1" w:styleId="TextoindependienteprimerasangraCar">
    <w:name w:val="Texto independiente primera sangría Car"/>
    <w:link w:val="Textoindependienteprimerasangra"/>
    <w:semiHidden/>
    <w:rsid w:val="00625DA2"/>
    <w:rPr>
      <w:rFonts w:eastAsia="DengXian"/>
      <w:lang w:eastAsia="es-ES"/>
    </w:rPr>
  </w:style>
  <w:style w:type="character" w:customStyle="1" w:styleId="Textoindependienteprimerasangra2Car">
    <w:name w:val="Texto independiente primera sangría 2 Car"/>
    <w:link w:val="Textoindependienteprimerasangra2"/>
    <w:semiHidden/>
    <w:rsid w:val="00625DA2"/>
    <w:rPr>
      <w:rFonts w:eastAsia="DengXian"/>
      <w:lang w:eastAsia="es-ES"/>
    </w:rPr>
  </w:style>
  <w:style w:type="character" w:customStyle="1" w:styleId="TextonotaalfinalCar">
    <w:name w:val="Texto nota al final Car"/>
    <w:aliases w:val="2_G Car"/>
    <w:link w:val="Textonotaalfinal"/>
    <w:rsid w:val="00625DA2"/>
    <w:rPr>
      <w:rFonts w:eastAsia="DengXian"/>
      <w:sz w:val="18"/>
      <w:lang w:eastAsia="es-ES"/>
    </w:rPr>
  </w:style>
  <w:style w:type="character" w:customStyle="1" w:styleId="TextosinformatoCar">
    <w:name w:val="Texto sin formato Car"/>
    <w:link w:val="Textosinformato"/>
    <w:semiHidden/>
    <w:rsid w:val="00625DA2"/>
    <w:rPr>
      <w:rFonts w:ascii="Courier New" w:eastAsia="DengXian" w:hAnsi="Courier New" w:cs="Courier New"/>
      <w:lang w:eastAsia="es-ES"/>
    </w:rPr>
  </w:style>
  <w:style w:type="character" w:customStyle="1" w:styleId="TtuloCar">
    <w:name w:val="Título Car"/>
    <w:link w:val="Ttulo"/>
    <w:rsid w:val="00625DA2"/>
    <w:rPr>
      <w:rFonts w:ascii="Arial" w:eastAsia="DengXian" w:hAnsi="Arial" w:cs="Arial"/>
      <w:b/>
      <w:bCs/>
      <w:kern w:val="28"/>
      <w:sz w:val="32"/>
      <w:szCs w:val="32"/>
      <w:lang w:eastAsia="es-ES"/>
    </w:rPr>
  </w:style>
  <w:style w:type="paragraph" w:styleId="Sinespaciado">
    <w:name w:val="No Spacing"/>
    <w:uiPriority w:val="1"/>
    <w:qFormat/>
    <w:rsid w:val="00625DA2"/>
    <w:rPr>
      <w:rFonts w:ascii="Calibri" w:eastAsia="Calibri" w:hAnsi="Calibri"/>
      <w:sz w:val="22"/>
      <w:szCs w:val="22"/>
      <w:lang w:val="en-GB" w:eastAsia="en-US"/>
    </w:rPr>
  </w:style>
  <w:style w:type="paragraph" w:customStyle="1" w:styleId="H1">
    <w:name w:val="_ H_1"/>
    <w:basedOn w:val="Normal"/>
    <w:next w:val="Normal"/>
    <w:qFormat/>
    <w:rsid w:val="00625DA2"/>
    <w:pPr>
      <w:keepNext/>
      <w:keepLines/>
      <w:suppressAutoHyphens/>
      <w:spacing w:line="270" w:lineRule="exact"/>
      <w:outlineLvl w:val="0"/>
    </w:pPr>
    <w:rPr>
      <w:rFonts w:eastAsia="Calibri"/>
      <w:b/>
      <w:spacing w:val="4"/>
      <w:w w:val="103"/>
      <w:kern w:val="14"/>
      <w:sz w:val="24"/>
      <w:szCs w:val="22"/>
      <w:lang w:eastAsia="en-US"/>
    </w:rPr>
  </w:style>
  <w:style w:type="paragraph" w:customStyle="1" w:styleId="H4">
    <w:name w:val="_ H_4"/>
    <w:basedOn w:val="Normal"/>
    <w:next w:val="SingleTxt"/>
    <w:qFormat/>
    <w:rsid w:val="00801B02"/>
    <w:pPr>
      <w:keepNext/>
      <w:keepLines/>
      <w:tabs>
        <w:tab w:val="right" w:pos="360"/>
      </w:tabs>
      <w:suppressAutoHyphens/>
      <w:spacing w:line="240" w:lineRule="exact"/>
      <w:outlineLvl w:val="3"/>
    </w:pPr>
    <w:rPr>
      <w:rFonts w:eastAsia="Calibri"/>
      <w:i/>
      <w:spacing w:val="3"/>
      <w:w w:val="103"/>
      <w:kern w:val="14"/>
      <w:szCs w:val="22"/>
      <w:lang w:eastAsia="en-US"/>
    </w:rPr>
  </w:style>
  <w:style w:type="paragraph" w:customStyle="1" w:styleId="SingleTxt">
    <w:name w:val="__Single Txt"/>
    <w:basedOn w:val="Normal"/>
    <w:qFormat/>
    <w:rsid w:val="00801B0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Cs w:val="22"/>
      <w:lang w:eastAsia="en-US"/>
    </w:rPr>
  </w:style>
  <w:style w:type="paragraph" w:styleId="Revisin">
    <w:name w:val="Revision"/>
    <w:hidden/>
    <w:uiPriority w:val="99"/>
    <w:semiHidden/>
    <w:rsid w:val="000D60F1"/>
    <w:rPr>
      <w:lang w:val="es-ES" w:eastAsia="es-ES"/>
    </w:rPr>
  </w:style>
  <w:style w:type="character" w:customStyle="1" w:styleId="UnresolvedMention1">
    <w:name w:val="Unresolved Mention1"/>
    <w:basedOn w:val="Fuentedeprrafopredeter"/>
    <w:uiPriority w:val="99"/>
    <w:semiHidden/>
    <w:unhideWhenUsed/>
    <w:rsid w:val="00156CFD"/>
    <w:rPr>
      <w:color w:val="605E5C"/>
      <w:shd w:val="clear" w:color="auto" w:fill="E1DFDD"/>
    </w:rPr>
  </w:style>
  <w:style w:type="character" w:customStyle="1" w:styleId="es">
    <w:name w:val="es"/>
    <w:basedOn w:val="Fuentedeprrafopredeter"/>
    <w:rsid w:val="0018361B"/>
  </w:style>
  <w:style w:type="character" w:styleId="Mencinsinresolver">
    <w:name w:val="Unresolved Mention"/>
    <w:basedOn w:val="Fuentedeprrafopredeter"/>
    <w:uiPriority w:val="99"/>
    <w:semiHidden/>
    <w:unhideWhenUsed/>
    <w:rsid w:val="00CD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543199">
      <w:bodyDiv w:val="1"/>
      <w:marLeft w:val="0"/>
      <w:marRight w:val="0"/>
      <w:marTop w:val="0"/>
      <w:marBottom w:val="0"/>
      <w:divBdr>
        <w:top w:val="none" w:sz="0" w:space="0" w:color="auto"/>
        <w:left w:val="none" w:sz="0" w:space="0" w:color="auto"/>
        <w:bottom w:val="none" w:sz="0" w:space="0" w:color="auto"/>
        <w:right w:val="none" w:sz="0" w:space="0" w:color="auto"/>
      </w:divBdr>
    </w:div>
    <w:div w:id="1947688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ERD/C/66/D/31/2003/Corr.1" TargetMode="External"/><Relationship Id="rId2" Type="http://schemas.openxmlformats.org/officeDocument/2006/relationships/hyperlink" Target="https://undocs.org/es/CERD/C/66/D/31/2003" TargetMode="External"/><Relationship Id="rId1" Type="http://schemas.openxmlformats.org/officeDocument/2006/relationships/hyperlink" Target="https://undocs.org/es/CERD/C/100/D/61/2017" TargetMode="External"/><Relationship Id="rId5" Type="http://schemas.openxmlformats.org/officeDocument/2006/relationships/hyperlink" Target="https://www.elcomercio.com/opinion/racismo-protestas-opinion-ecuador-indigenas.html" TargetMode="External"/><Relationship Id="rId4" Type="http://schemas.openxmlformats.org/officeDocument/2006/relationships/hyperlink" Target="http://www.oas.org/es/cidh/decisiones/pdf/2018/67-18MC807-18-E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89B9A523FF84E9CADE6C6FDF39262" ma:contentTypeVersion="0" ma:contentTypeDescription="Create a new document." ma:contentTypeScope="" ma:versionID="157b957a9bf4e2f23b81061c963d69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532D3-7D49-4D7E-A617-C97932AB1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7A08A0-B985-4F18-B778-6307ACBFE7E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3B0ABEC-52AC-4240-B0C1-F1C4A9D8C1AC}">
  <ds:schemaRefs>
    <ds:schemaRef ds:uri="http://schemas.microsoft.com/sharepoint/v3/contenttype/forms"/>
  </ds:schemaRefs>
</ds:datastoreItem>
</file>

<file path=customXml/itemProps4.xml><?xml version="1.0" encoding="utf-8"?>
<ds:datastoreItem xmlns:ds="http://schemas.openxmlformats.org/officeDocument/2006/customXml" ds:itemID="{4AEC3BE6-8C9A-4BD0-849B-78E94A04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1</TotalTime>
  <Pages>11</Pages>
  <Words>6470</Words>
  <Characters>35784</Characters>
  <Application>Microsoft Office Word</Application>
  <DocSecurity>0</DocSecurity>
  <Lines>526</Lines>
  <Paragraphs>85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CERD/C/106/D/61/2017</vt:lpstr>
      <vt:lpstr>CERD/C/100/DR/61/2017</vt:lpstr>
      <vt:lpstr>E/C.12/</vt:lpstr>
    </vt:vector>
  </TitlesOfParts>
  <Company/>
  <LinksUpToDate>false</LinksUpToDate>
  <CharactersWithSpaces>42169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CERD/C/106/D/61/2017</dc:title>
  <dc:subject/>
  <dc:creator>Maria Luisa Zeballos Moreno</dc:creator>
  <cp:keywords/>
  <dc:description/>
  <cp:lastModifiedBy>Romina Merino Mac-Kay</cp:lastModifiedBy>
  <cp:revision>3</cp:revision>
  <cp:lastPrinted>2022-10-13T06:26:00Z</cp:lastPrinted>
  <dcterms:created xsi:type="dcterms:W3CDTF">2022-10-13T06:26:00Z</dcterms:created>
  <dcterms:modified xsi:type="dcterms:W3CDTF">2022-10-13T06:27:00Z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0x010100B6E89B9A523FF84E9CADE6C6FDF39262</vt:lpwstr>
  </property>
</Properties>
</file>