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89" w:tblpY="568"/>
        <w:tblOverlap w:val="never"/>
        <w:bidiVisual/>
        <w:tblW w:w="9639" w:type="dxa"/>
        <w:tblInd w:w="182"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1885"/>
        <w:gridCol w:w="2868"/>
        <w:gridCol w:w="3612"/>
      </w:tblGrid>
      <w:tr w:rsidR="00AD0014" w:rsidRPr="00DB7679" w:rsidTr="005B46D9">
        <w:trPr>
          <w:trHeight w:hRule="exact" w:val="851"/>
        </w:trPr>
        <w:tc>
          <w:tcPr>
            <w:tcW w:w="1274" w:type="dxa"/>
            <w:tcBorders>
              <w:top w:val="nil"/>
              <w:bottom w:val="single" w:sz="4" w:space="0" w:color="auto"/>
            </w:tcBorders>
          </w:tcPr>
          <w:p w:rsidR="00AD0014" w:rsidRPr="000F3A9F" w:rsidRDefault="00AD0014" w:rsidP="00BC55C8"/>
        </w:tc>
        <w:tc>
          <w:tcPr>
            <w:tcW w:w="1885" w:type="dxa"/>
            <w:tcBorders>
              <w:bottom w:val="single" w:sz="4" w:space="0" w:color="auto"/>
            </w:tcBorders>
            <w:vAlign w:val="bottom"/>
          </w:tcPr>
          <w:p w:rsidR="00AD0014" w:rsidRPr="00DB7679" w:rsidRDefault="00AD0014" w:rsidP="00BC55C8">
            <w:pPr>
              <w:spacing w:after="80" w:line="480" w:lineRule="exact"/>
              <w:jc w:val="left"/>
              <w:rPr>
                <w:rFonts w:hint="cs"/>
                <w:szCs w:val="40"/>
                <w:rtl/>
              </w:rPr>
            </w:pPr>
            <w:r w:rsidRPr="00DB7679">
              <w:rPr>
                <w:rFonts w:hint="cs"/>
                <w:szCs w:val="40"/>
                <w:rtl/>
              </w:rPr>
              <w:t>الأمم المتحدة</w:t>
            </w:r>
          </w:p>
        </w:tc>
        <w:tc>
          <w:tcPr>
            <w:tcW w:w="6480" w:type="dxa"/>
            <w:gridSpan w:val="2"/>
            <w:tcBorders>
              <w:bottom w:val="single" w:sz="4" w:space="0" w:color="auto"/>
            </w:tcBorders>
            <w:vAlign w:val="bottom"/>
          </w:tcPr>
          <w:p w:rsidR="00AD0014" w:rsidRPr="00DB7679" w:rsidRDefault="00F44F23" w:rsidP="00F44F23">
            <w:pPr>
              <w:bidi w:val="0"/>
              <w:spacing w:after="20"/>
              <w:jc w:val="left"/>
              <w:rPr>
                <w:szCs w:val="20"/>
              </w:rPr>
            </w:pPr>
            <w:r w:rsidRPr="00F44F23">
              <w:rPr>
                <w:sz w:val="40"/>
                <w:szCs w:val="20"/>
              </w:rPr>
              <w:t>CAT</w:t>
            </w:r>
            <w:r>
              <w:rPr>
                <w:szCs w:val="20"/>
              </w:rPr>
              <w:t>/C/GHA/CO/1/1</w:t>
            </w:r>
          </w:p>
        </w:tc>
      </w:tr>
      <w:tr w:rsidR="00257225" w:rsidRPr="00DB7679" w:rsidTr="005B46D9">
        <w:trPr>
          <w:trHeight w:hRule="exact" w:val="2835"/>
        </w:trPr>
        <w:tc>
          <w:tcPr>
            <w:tcW w:w="1274" w:type="dxa"/>
            <w:tcBorders>
              <w:top w:val="single" w:sz="4" w:space="0" w:color="auto"/>
              <w:bottom w:val="single" w:sz="12" w:space="0" w:color="auto"/>
            </w:tcBorders>
          </w:tcPr>
          <w:p w:rsidR="00257225" w:rsidRPr="00DB7679" w:rsidRDefault="00C64FE1" w:rsidP="00D75657">
            <w:pPr>
              <w:jc w:val="center"/>
              <w:rPr>
                <w:rFonts w:hint="cs"/>
              </w:rPr>
            </w:pPr>
            <w:r w:rsidRPr="00DB767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49.5pt" o:allowincell="f" o:allowoverlap="f">
                  <v:imagedata r:id="rId7" o:title=""/>
                </v:shape>
              </w:pict>
            </w:r>
          </w:p>
        </w:tc>
        <w:tc>
          <w:tcPr>
            <w:tcW w:w="4753" w:type="dxa"/>
            <w:gridSpan w:val="2"/>
            <w:tcBorders>
              <w:top w:val="single" w:sz="4" w:space="0" w:color="auto"/>
              <w:bottom w:val="single" w:sz="12" w:space="0" w:color="auto"/>
            </w:tcBorders>
          </w:tcPr>
          <w:p w:rsidR="00257225" w:rsidRPr="005B46D9" w:rsidRDefault="00257225" w:rsidP="005B46D9">
            <w:pPr>
              <w:rPr>
                <w:rFonts w:hint="cs"/>
                <w:szCs w:val="60"/>
                <w:rtl/>
              </w:rPr>
            </w:pPr>
          </w:p>
        </w:tc>
        <w:tc>
          <w:tcPr>
            <w:tcW w:w="3612" w:type="dxa"/>
            <w:tcBorders>
              <w:top w:val="single" w:sz="4" w:space="0" w:color="auto"/>
              <w:bottom w:val="single" w:sz="12" w:space="0" w:color="auto"/>
            </w:tcBorders>
          </w:tcPr>
          <w:p w:rsidR="00F44F23" w:rsidRDefault="00F44F23" w:rsidP="00F44F23">
            <w:pPr>
              <w:bidi w:val="0"/>
              <w:spacing w:before="240"/>
              <w:jc w:val="left"/>
            </w:pPr>
            <w:r>
              <w:t>Distr.: General</w:t>
            </w:r>
          </w:p>
          <w:p w:rsidR="00F44F23" w:rsidRDefault="00F44F23" w:rsidP="00F44F23">
            <w:pPr>
              <w:bidi w:val="0"/>
              <w:jc w:val="left"/>
            </w:pPr>
            <w:r>
              <w:t>15 June 2011</w:t>
            </w:r>
          </w:p>
          <w:p w:rsidR="00F44F23" w:rsidRDefault="00F44F23" w:rsidP="00F44F23">
            <w:pPr>
              <w:bidi w:val="0"/>
              <w:jc w:val="left"/>
            </w:pPr>
            <w:r>
              <w:t>Arabic</w:t>
            </w:r>
          </w:p>
          <w:p w:rsidR="00257225" w:rsidRPr="008B4BC6" w:rsidRDefault="00F44F23" w:rsidP="00F44F23">
            <w:pPr>
              <w:bidi w:val="0"/>
              <w:jc w:val="left"/>
            </w:pPr>
            <w:r>
              <w:t>Original: English</w:t>
            </w:r>
          </w:p>
        </w:tc>
      </w:tr>
    </w:tbl>
    <w:p w:rsidR="00F44F23" w:rsidRPr="00F44F23" w:rsidRDefault="00F44F23" w:rsidP="00F44F23">
      <w:pPr>
        <w:spacing w:before="120" w:line="380" w:lineRule="exact"/>
        <w:rPr>
          <w:rFonts w:hint="cs"/>
          <w:b/>
          <w:bCs/>
          <w:szCs w:val="36"/>
          <w:rtl/>
        </w:rPr>
      </w:pPr>
      <w:r w:rsidRPr="00F44F23">
        <w:rPr>
          <w:b/>
          <w:bCs/>
          <w:szCs w:val="36"/>
          <w:rtl/>
        </w:rPr>
        <w:t>ل</w:t>
      </w:r>
      <w:r w:rsidRPr="00F44F23">
        <w:rPr>
          <w:rFonts w:hint="cs"/>
          <w:b/>
          <w:bCs/>
          <w:szCs w:val="36"/>
          <w:rtl/>
        </w:rPr>
        <w:t>جن</w:t>
      </w:r>
      <w:r w:rsidRPr="00F44F23">
        <w:rPr>
          <w:b/>
          <w:bCs/>
          <w:szCs w:val="36"/>
          <w:rtl/>
        </w:rPr>
        <w:t xml:space="preserve">ة </w:t>
      </w:r>
      <w:r w:rsidRPr="00F44F23">
        <w:rPr>
          <w:rFonts w:hint="cs"/>
          <w:b/>
          <w:bCs/>
          <w:szCs w:val="36"/>
          <w:rtl/>
        </w:rPr>
        <w:t>مناهضة التعذيب</w:t>
      </w:r>
    </w:p>
    <w:p w:rsidR="00F44F23" w:rsidRPr="00F44F23" w:rsidRDefault="00F44F23" w:rsidP="00F44F23">
      <w:pPr>
        <w:spacing w:line="380" w:lineRule="exact"/>
        <w:rPr>
          <w:rFonts w:hint="cs"/>
          <w:b/>
          <w:bCs/>
          <w:rtl/>
        </w:rPr>
      </w:pPr>
      <w:r w:rsidRPr="00F44F23">
        <w:rPr>
          <w:rFonts w:hint="cs"/>
          <w:b/>
          <w:bCs/>
          <w:rtl/>
        </w:rPr>
        <w:t>الدورة السادسة والأربعون</w:t>
      </w:r>
    </w:p>
    <w:p w:rsidR="00F44F23" w:rsidRPr="00173750" w:rsidRDefault="00F44F23" w:rsidP="00A86550">
      <w:pPr>
        <w:spacing w:after="240" w:line="380" w:lineRule="exact"/>
        <w:rPr>
          <w:rFonts w:hint="cs"/>
          <w:sz w:val="32"/>
          <w:szCs w:val="32"/>
          <w:rtl/>
        </w:rPr>
      </w:pPr>
      <w:r>
        <w:rPr>
          <w:rFonts w:hint="cs"/>
          <w:sz w:val="32"/>
          <w:szCs w:val="32"/>
          <w:rtl/>
        </w:rPr>
        <w:t>9 أيار/مايو - 3 حزيران/يونيه 2011</w:t>
      </w:r>
    </w:p>
    <w:p w:rsidR="00F44F23" w:rsidRPr="00E002A3" w:rsidRDefault="007357A7" w:rsidP="00E002A3">
      <w:pPr>
        <w:pStyle w:val="HChGA"/>
        <w:rPr>
          <w:rFonts w:hint="cs"/>
          <w:rtl/>
        </w:rPr>
      </w:pPr>
      <w:r w:rsidRPr="00E002A3">
        <w:rPr>
          <w:rFonts w:hint="cs"/>
          <w:rtl/>
        </w:rPr>
        <w:tab/>
      </w:r>
      <w:r w:rsidRPr="00E002A3">
        <w:rPr>
          <w:rFonts w:hint="cs"/>
          <w:rtl/>
        </w:rPr>
        <w:tab/>
      </w:r>
      <w:r w:rsidR="00F44F23" w:rsidRPr="00E002A3">
        <w:rPr>
          <w:rFonts w:hint="cs"/>
          <w:rtl/>
        </w:rPr>
        <w:t>النظر في التقارير المقدمة من الدول الأطراف بموجب المادة 19 من الاتفاقية</w:t>
      </w:r>
    </w:p>
    <w:p w:rsidR="00F44F23" w:rsidRPr="008504BE" w:rsidRDefault="007357A7" w:rsidP="007357A7">
      <w:pPr>
        <w:pStyle w:val="H1GA"/>
        <w:rPr>
          <w:rFonts w:hint="cs"/>
          <w:rtl/>
        </w:rPr>
      </w:pPr>
      <w:r>
        <w:rPr>
          <w:rFonts w:hint="cs"/>
          <w:rtl/>
        </w:rPr>
        <w:tab/>
      </w:r>
      <w:r>
        <w:rPr>
          <w:rFonts w:hint="cs"/>
          <w:rtl/>
        </w:rPr>
        <w:tab/>
      </w:r>
      <w:r w:rsidR="00F44F23" w:rsidRPr="008504BE">
        <w:rPr>
          <w:rFonts w:hint="cs"/>
          <w:rtl/>
        </w:rPr>
        <w:t>الملاحظات الختامية للجنة مناهضة التعذيب</w:t>
      </w:r>
    </w:p>
    <w:p w:rsidR="00F44F23" w:rsidRDefault="007357A7" w:rsidP="007357A7">
      <w:pPr>
        <w:pStyle w:val="HChGA"/>
        <w:rPr>
          <w:rtl/>
        </w:rPr>
      </w:pPr>
      <w:r>
        <w:rPr>
          <w:rFonts w:hint="cs"/>
          <w:rtl/>
        </w:rPr>
        <w:tab/>
      </w:r>
      <w:r>
        <w:rPr>
          <w:rFonts w:hint="cs"/>
          <w:rtl/>
        </w:rPr>
        <w:tab/>
      </w:r>
      <w:r w:rsidR="00F44F23">
        <w:rPr>
          <w:rFonts w:hint="cs"/>
          <w:rtl/>
        </w:rPr>
        <w:t>غانا</w:t>
      </w:r>
    </w:p>
    <w:p w:rsidR="00F44F23" w:rsidRDefault="00F44F23" w:rsidP="007E19FB">
      <w:pPr>
        <w:pStyle w:val="SingleTxtGA"/>
        <w:rPr>
          <w:rFonts w:hint="cs"/>
          <w:rtl/>
        </w:rPr>
      </w:pPr>
      <w:r>
        <w:rPr>
          <w:rFonts w:hint="cs"/>
          <w:rtl/>
          <w:lang w:val="fr-CH"/>
        </w:rPr>
        <w:t>1-</w:t>
      </w:r>
      <w:r>
        <w:rPr>
          <w:rFonts w:hint="cs"/>
          <w:rtl/>
          <w:lang w:val="fr-CH"/>
        </w:rPr>
        <w:tab/>
        <w:t xml:space="preserve">نظرت </w:t>
      </w:r>
      <w:r w:rsidR="007E19FB">
        <w:rPr>
          <w:rFonts w:hint="cs"/>
          <w:rtl/>
          <w:lang w:val="fr-CH"/>
        </w:rPr>
        <w:t>لجنة مناهضة التعذيب</w:t>
      </w:r>
      <w:r>
        <w:rPr>
          <w:rFonts w:hint="cs"/>
          <w:rtl/>
          <w:lang w:val="fr-CH"/>
        </w:rPr>
        <w:t xml:space="preserve"> </w:t>
      </w:r>
      <w:r w:rsidR="00E002A3">
        <w:rPr>
          <w:rFonts w:hint="cs"/>
          <w:rtl/>
          <w:lang w:val="fr-CH"/>
        </w:rPr>
        <w:t xml:space="preserve">(اللجنة) </w:t>
      </w:r>
      <w:r>
        <w:rPr>
          <w:rFonts w:hint="cs"/>
          <w:rtl/>
          <w:lang w:val="fr-CH"/>
        </w:rPr>
        <w:t xml:space="preserve">في التقرير </w:t>
      </w:r>
      <w:r w:rsidR="00B37EF4">
        <w:rPr>
          <w:rFonts w:hint="cs"/>
          <w:rtl/>
          <w:lang w:val="fr-CH"/>
        </w:rPr>
        <w:t xml:space="preserve">الأوّلي </w:t>
      </w:r>
      <w:r>
        <w:rPr>
          <w:rFonts w:hint="cs"/>
          <w:rtl/>
          <w:lang w:val="fr-CH"/>
        </w:rPr>
        <w:t xml:space="preserve">لغانا </w:t>
      </w:r>
      <w:r>
        <w:t>(CAT/C/GHA/1)</w:t>
      </w:r>
      <w:r>
        <w:rPr>
          <w:rFonts w:hint="cs"/>
          <w:rtl/>
        </w:rPr>
        <w:t xml:space="preserve"> في جلستيها 992 و995 </w:t>
      </w:r>
      <w:r>
        <w:t>CAT/C/SR.992)</w:t>
      </w:r>
      <w:r>
        <w:rPr>
          <w:rFonts w:hint="cs"/>
          <w:rtl/>
        </w:rPr>
        <w:t xml:space="preserve"> و</w:t>
      </w:r>
      <w:r w:rsidR="007E19FB">
        <w:rPr>
          <w:lang w:val="fr-CH"/>
        </w:rPr>
        <w:t>995</w:t>
      </w:r>
      <w:r w:rsidR="00B37EF4">
        <w:rPr>
          <w:rFonts w:hint="cs"/>
          <w:rtl/>
        </w:rPr>
        <w:t>)، المعقودتين يومي</w:t>
      </w:r>
      <w:r>
        <w:rPr>
          <w:rFonts w:hint="cs"/>
          <w:rtl/>
        </w:rPr>
        <w:t xml:space="preserve"> 16 و17 أيار/مايو 2011، واعتمدت في جلستها 1011 </w:t>
      </w:r>
      <w:r>
        <w:t>(CAT/C/SR.1011)</w:t>
      </w:r>
      <w:r>
        <w:rPr>
          <w:rFonts w:hint="cs"/>
          <w:rtl/>
        </w:rPr>
        <w:t xml:space="preserve"> الملاحظات الختامية التالية.</w:t>
      </w:r>
    </w:p>
    <w:p w:rsidR="00F44F23" w:rsidRDefault="007E19FB" w:rsidP="007E19FB">
      <w:pPr>
        <w:pStyle w:val="H1GA"/>
        <w:rPr>
          <w:rFonts w:hint="cs"/>
          <w:rtl/>
        </w:rPr>
      </w:pPr>
      <w:r>
        <w:rPr>
          <w:rFonts w:hint="cs"/>
          <w:rtl/>
        </w:rPr>
        <w:tab/>
      </w:r>
      <w:r w:rsidR="00F44F23">
        <w:rPr>
          <w:rFonts w:hint="cs"/>
          <w:rtl/>
        </w:rPr>
        <w:t>ألف -</w:t>
      </w:r>
      <w:r w:rsidR="00F44F23">
        <w:rPr>
          <w:rFonts w:hint="cs"/>
          <w:rtl/>
        </w:rPr>
        <w:tab/>
        <w:t>مقدمة</w:t>
      </w:r>
    </w:p>
    <w:p w:rsidR="00F44F23" w:rsidRDefault="00F44F23" w:rsidP="0036484E">
      <w:pPr>
        <w:pStyle w:val="SingleTxtGA"/>
        <w:rPr>
          <w:rFonts w:hint="cs"/>
          <w:rtl/>
        </w:rPr>
      </w:pPr>
      <w:r>
        <w:rPr>
          <w:rFonts w:hint="cs"/>
          <w:rtl/>
        </w:rPr>
        <w:t>2-</w:t>
      </w:r>
      <w:r>
        <w:rPr>
          <w:rFonts w:hint="cs"/>
          <w:rtl/>
        </w:rPr>
        <w:tab/>
        <w:t xml:space="preserve">ترحب اللجنة بتقديم غانا تقريرها الأوّلي. ومع ذلك، تأسف لعدم اتباع التقرير بصورة عامة المبادئ التوجيهية للجنة </w:t>
      </w:r>
      <w:r w:rsidR="007E19FB">
        <w:rPr>
          <w:rFonts w:hint="cs"/>
          <w:rtl/>
        </w:rPr>
        <w:t>المتعلقة</w:t>
      </w:r>
      <w:r>
        <w:rPr>
          <w:rFonts w:hint="cs"/>
          <w:rtl/>
        </w:rPr>
        <w:t xml:space="preserve"> </w:t>
      </w:r>
      <w:r w:rsidR="007E19FB">
        <w:rPr>
          <w:rFonts w:hint="cs"/>
          <w:rtl/>
        </w:rPr>
        <w:t>ب</w:t>
      </w:r>
      <w:r>
        <w:rPr>
          <w:rFonts w:hint="cs"/>
          <w:rtl/>
        </w:rPr>
        <w:t xml:space="preserve">شكل التقارير الأوّلية ومحتواها </w:t>
      </w:r>
      <w:r>
        <w:t>(CAT/C/4/Rev.3)</w:t>
      </w:r>
      <w:r>
        <w:rPr>
          <w:rFonts w:hint="cs"/>
          <w:rtl/>
        </w:rPr>
        <w:t>، وتأسف كذلك لتقديمه بعد نحو ثماني سنوات من حلول موعد تقديمه،</w:t>
      </w:r>
      <w:r w:rsidR="0036484E">
        <w:rPr>
          <w:rFonts w:hint="cs"/>
          <w:rtl/>
        </w:rPr>
        <w:t xml:space="preserve">  </w:t>
      </w:r>
      <w:r>
        <w:rPr>
          <w:rFonts w:hint="cs"/>
          <w:rtl/>
        </w:rPr>
        <w:t xml:space="preserve"> مما حال دون قيام اللجنة بتحليل تنفيذ الاتفاقية في الدولة الطرف، عقب التصديق عليها في</w:t>
      </w:r>
      <w:r w:rsidR="0036484E">
        <w:rPr>
          <w:rFonts w:hint="cs"/>
          <w:rtl/>
        </w:rPr>
        <w:t xml:space="preserve">   </w:t>
      </w:r>
      <w:r>
        <w:rPr>
          <w:rFonts w:hint="cs"/>
          <w:rtl/>
        </w:rPr>
        <w:t xml:space="preserve"> عام 2000. وتأسف اللجنة أيضاً لعدم تضمّن التقرير بيانات إحصائية ومعلومات عملية عن تنفيذ أحكام الاتفاقية.</w:t>
      </w:r>
    </w:p>
    <w:p w:rsidR="00F44F23" w:rsidRDefault="00F44F23" w:rsidP="0036484E">
      <w:pPr>
        <w:pStyle w:val="SingleTxtGA"/>
        <w:rPr>
          <w:rFonts w:hint="cs"/>
          <w:rtl/>
        </w:rPr>
      </w:pPr>
      <w:r>
        <w:rPr>
          <w:rFonts w:hint="cs"/>
          <w:rtl/>
        </w:rPr>
        <w:t>3-</w:t>
      </w:r>
      <w:r>
        <w:rPr>
          <w:rFonts w:hint="cs"/>
          <w:rtl/>
        </w:rPr>
        <w:tab/>
        <w:t xml:space="preserve">وتعرب اللجنة عن تقديرها </w:t>
      </w:r>
      <w:r w:rsidR="0036484E">
        <w:rPr>
          <w:rFonts w:hint="cs"/>
          <w:rtl/>
        </w:rPr>
        <w:t>للنقاشات</w:t>
      </w:r>
      <w:r>
        <w:rPr>
          <w:rFonts w:hint="cs"/>
          <w:rtl/>
        </w:rPr>
        <w:t xml:space="preserve"> الصريح</w:t>
      </w:r>
      <w:r w:rsidR="0036484E">
        <w:rPr>
          <w:rFonts w:hint="cs"/>
          <w:rtl/>
        </w:rPr>
        <w:t>ة</w:t>
      </w:r>
      <w:r>
        <w:rPr>
          <w:rFonts w:hint="cs"/>
          <w:rtl/>
        </w:rPr>
        <w:t xml:space="preserve"> والمفتوح</w:t>
      </w:r>
      <w:r w:rsidR="0036484E">
        <w:rPr>
          <w:rFonts w:hint="cs"/>
          <w:rtl/>
        </w:rPr>
        <w:t>ة الت</w:t>
      </w:r>
      <w:r>
        <w:rPr>
          <w:rFonts w:hint="cs"/>
          <w:rtl/>
        </w:rPr>
        <w:t>ي أجرته</w:t>
      </w:r>
      <w:r w:rsidR="0036484E">
        <w:rPr>
          <w:rFonts w:hint="cs"/>
          <w:rtl/>
        </w:rPr>
        <w:t>ا</w:t>
      </w:r>
      <w:r>
        <w:rPr>
          <w:rFonts w:hint="cs"/>
          <w:rtl/>
        </w:rPr>
        <w:t xml:space="preserve"> مع وفد الدولة الطرف وللمعلومات الإضافية التي أتاحها الوفد أثناء النظر في التقرير.</w:t>
      </w:r>
    </w:p>
    <w:p w:rsidR="00F44F23" w:rsidRDefault="0036484E" w:rsidP="00A86550">
      <w:pPr>
        <w:pStyle w:val="H1GA"/>
        <w:spacing w:before="120"/>
        <w:rPr>
          <w:rFonts w:hint="cs"/>
          <w:rtl/>
        </w:rPr>
      </w:pPr>
      <w:r>
        <w:rPr>
          <w:rFonts w:hint="cs"/>
          <w:rtl/>
        </w:rPr>
        <w:tab/>
      </w:r>
      <w:r w:rsidR="00F44F23">
        <w:rPr>
          <w:rFonts w:hint="cs"/>
          <w:rtl/>
        </w:rPr>
        <w:t>باء -</w:t>
      </w:r>
      <w:r w:rsidR="00F44F23">
        <w:rPr>
          <w:rFonts w:hint="cs"/>
          <w:rtl/>
        </w:rPr>
        <w:tab/>
        <w:t>الجوانب الإيجابية</w:t>
      </w:r>
    </w:p>
    <w:p w:rsidR="00F44F23" w:rsidRDefault="00321235" w:rsidP="00DC2A3B">
      <w:pPr>
        <w:pStyle w:val="SingleTxtGA"/>
        <w:rPr>
          <w:rFonts w:hint="cs"/>
          <w:rtl/>
        </w:rPr>
      </w:pPr>
      <w:r>
        <w:rPr>
          <w:rFonts w:hint="cs"/>
          <w:rtl/>
        </w:rPr>
        <w:t>4-</w:t>
      </w:r>
      <w:r>
        <w:rPr>
          <w:rFonts w:hint="cs"/>
          <w:rtl/>
        </w:rPr>
        <w:tab/>
        <w:t>ترحب اللجنة بما بذلته</w:t>
      </w:r>
      <w:r w:rsidR="00F44F23">
        <w:rPr>
          <w:rFonts w:hint="cs"/>
          <w:rtl/>
        </w:rPr>
        <w:t xml:space="preserve"> الدولة الطرف من جهود وما أحرزته من تقدم منذ </w:t>
      </w:r>
      <w:r>
        <w:rPr>
          <w:rFonts w:hint="cs"/>
          <w:rtl/>
        </w:rPr>
        <w:t>ال</w:t>
      </w:r>
      <w:r w:rsidR="00F44F23">
        <w:rPr>
          <w:rFonts w:hint="cs"/>
          <w:rtl/>
        </w:rPr>
        <w:t>عودة</w:t>
      </w:r>
      <w:r>
        <w:rPr>
          <w:rFonts w:hint="cs"/>
          <w:rtl/>
        </w:rPr>
        <w:t xml:space="preserve"> إلى</w:t>
      </w:r>
      <w:r w:rsidR="00F44F23">
        <w:rPr>
          <w:rFonts w:hint="cs"/>
          <w:rtl/>
        </w:rPr>
        <w:t xml:space="preserve"> الحكم الديمقراطي في كانون الثاني/يناير 1993.</w:t>
      </w:r>
    </w:p>
    <w:p w:rsidR="00F44F23" w:rsidRDefault="00F44F23" w:rsidP="00DC2A3B">
      <w:pPr>
        <w:pStyle w:val="SingleTxtGA"/>
        <w:rPr>
          <w:rFonts w:hint="cs"/>
          <w:rtl/>
        </w:rPr>
      </w:pPr>
      <w:r>
        <w:rPr>
          <w:rFonts w:hint="cs"/>
          <w:rtl/>
        </w:rPr>
        <w:t>5-</w:t>
      </w:r>
      <w:r>
        <w:rPr>
          <w:rFonts w:hint="cs"/>
          <w:rtl/>
        </w:rPr>
        <w:tab/>
        <w:t xml:space="preserve">وترحب اللجنة بقيام </w:t>
      </w:r>
      <w:r w:rsidR="00DC2A3B">
        <w:rPr>
          <w:rFonts w:hint="cs"/>
          <w:rtl/>
        </w:rPr>
        <w:t>غانا</w:t>
      </w:r>
      <w:r>
        <w:rPr>
          <w:rFonts w:hint="cs"/>
          <w:rtl/>
        </w:rPr>
        <w:t xml:space="preserve">، في الفترة التي أعقبت بدء نفاذ الاتفاقية بالنسبة إليها في عام 2000، بالتصديق على الصكوك الدولية والإقليمية التالية أو الانضمام إليها: </w:t>
      </w:r>
    </w:p>
    <w:p w:rsidR="00F44F23" w:rsidRPr="00DC2A3B" w:rsidRDefault="00F44F23" w:rsidP="00DC2A3B">
      <w:pPr>
        <w:pStyle w:val="SingleTxtGA"/>
        <w:rPr>
          <w:rFonts w:hint="cs"/>
          <w:spacing w:val="-6"/>
          <w:rtl/>
        </w:rPr>
      </w:pPr>
      <w:r w:rsidRPr="00DC2A3B">
        <w:rPr>
          <w:rFonts w:hint="cs"/>
          <w:spacing w:val="-6"/>
          <w:rtl/>
        </w:rPr>
        <w:tab/>
        <w:t>(أ)</w:t>
      </w:r>
      <w:r w:rsidRPr="00DC2A3B">
        <w:rPr>
          <w:rFonts w:hint="cs"/>
          <w:spacing w:val="-6"/>
          <w:rtl/>
        </w:rPr>
        <w:tab/>
        <w:t>العهد الدولي الخاص بالحقوق الاقتصادية والاجتماعية والثقافية، في عام 2000؛</w:t>
      </w:r>
    </w:p>
    <w:p w:rsidR="00F44F23" w:rsidRDefault="00F44F23" w:rsidP="00DC2A3B">
      <w:pPr>
        <w:pStyle w:val="SingleTxtGA"/>
        <w:rPr>
          <w:rFonts w:hint="cs"/>
          <w:rtl/>
        </w:rPr>
      </w:pPr>
      <w:r>
        <w:rPr>
          <w:rFonts w:hint="cs"/>
          <w:rtl/>
        </w:rPr>
        <w:tab/>
        <w:t>(ب)</w:t>
      </w:r>
      <w:r>
        <w:rPr>
          <w:rFonts w:hint="cs"/>
          <w:rtl/>
        </w:rPr>
        <w:tab/>
        <w:t>العهد الدولي الخاص بالحقوق المدنية والسياسية، والبروتوكول الاختياري الملحق به والمتعلق بالبلاغات الفردية، في عام 2000؛</w:t>
      </w:r>
    </w:p>
    <w:p w:rsidR="00F44F23" w:rsidRDefault="00F44F23" w:rsidP="00DC2A3B">
      <w:pPr>
        <w:pStyle w:val="SingleTxtGA"/>
        <w:rPr>
          <w:rFonts w:hint="cs"/>
          <w:rtl/>
        </w:rPr>
      </w:pPr>
      <w:r>
        <w:rPr>
          <w:rFonts w:hint="cs"/>
          <w:rtl/>
        </w:rPr>
        <w:tab/>
        <w:t>(ج)</w:t>
      </w:r>
      <w:r>
        <w:rPr>
          <w:rFonts w:hint="cs"/>
          <w:rtl/>
        </w:rPr>
        <w:tab/>
        <w:t>الاتفاقية الدولية لحماية حقوق جميع العمال المهاجرين وأفراد أسرهم، في عام 2000؛</w:t>
      </w:r>
    </w:p>
    <w:p w:rsidR="00F44F23" w:rsidRDefault="00F44F23" w:rsidP="00DC2A3B">
      <w:pPr>
        <w:pStyle w:val="SingleTxtGA"/>
        <w:rPr>
          <w:rFonts w:hint="cs"/>
          <w:rtl/>
        </w:rPr>
      </w:pPr>
      <w:r>
        <w:rPr>
          <w:rFonts w:hint="cs"/>
          <w:rtl/>
        </w:rPr>
        <w:tab/>
        <w:t>(د)</w:t>
      </w:r>
      <w:r>
        <w:rPr>
          <w:rFonts w:hint="cs"/>
          <w:rtl/>
        </w:rPr>
        <w:tab/>
        <w:t>البروتوكول الاختياري لاتفاقية القضاء على جميع أشكال التمييز ضد المرأة، في عام 2011.</w:t>
      </w:r>
    </w:p>
    <w:p w:rsidR="00F44F23" w:rsidRDefault="00F44F23" w:rsidP="00DC2A3B">
      <w:pPr>
        <w:pStyle w:val="SingleTxtGA"/>
        <w:rPr>
          <w:rFonts w:hint="cs"/>
          <w:rtl/>
        </w:rPr>
      </w:pPr>
      <w:r>
        <w:rPr>
          <w:rFonts w:hint="cs"/>
          <w:rtl/>
        </w:rPr>
        <w:t>6-</w:t>
      </w:r>
      <w:r>
        <w:rPr>
          <w:rFonts w:hint="cs"/>
          <w:rtl/>
        </w:rPr>
        <w:tab/>
        <w:t>وتلاحظ اللجنة الجهود التي بذلتها الدولة الطرف لتعديل تشريعها على نحو يكفل احترام حقوق الإنسان</w:t>
      </w:r>
      <w:r w:rsidRPr="006F12C7">
        <w:rPr>
          <w:rFonts w:hint="cs"/>
          <w:rtl/>
        </w:rPr>
        <w:t xml:space="preserve"> </w:t>
      </w:r>
      <w:r>
        <w:rPr>
          <w:rFonts w:hint="cs"/>
          <w:rtl/>
        </w:rPr>
        <w:t>بصورة أفضل، ولا</w:t>
      </w:r>
      <w:r w:rsidR="00DC2A3B">
        <w:rPr>
          <w:rFonts w:hint="eastAsia"/>
          <w:rtl/>
        </w:rPr>
        <w:t> </w:t>
      </w:r>
      <w:r>
        <w:rPr>
          <w:rFonts w:hint="cs"/>
          <w:rtl/>
        </w:rPr>
        <w:t>سيما باعتماد القوانين التالية:</w:t>
      </w:r>
    </w:p>
    <w:p w:rsidR="00F44F23" w:rsidRDefault="00F44F23" w:rsidP="00DC2A3B">
      <w:pPr>
        <w:pStyle w:val="SingleTxtGA"/>
        <w:rPr>
          <w:rFonts w:hint="cs"/>
          <w:rtl/>
        </w:rPr>
      </w:pPr>
      <w:r>
        <w:rPr>
          <w:rFonts w:hint="cs"/>
          <w:rtl/>
        </w:rPr>
        <w:tab/>
        <w:t>(أ)</w:t>
      </w:r>
      <w:r>
        <w:rPr>
          <w:rFonts w:hint="cs"/>
          <w:rtl/>
        </w:rPr>
        <w:tab/>
        <w:t>القانون المتعلق بقضاء الأحداث في عام 2003 (القانون 653)؛</w:t>
      </w:r>
    </w:p>
    <w:p w:rsidR="00F44F23" w:rsidRDefault="00F44F23" w:rsidP="00DC2A3B">
      <w:pPr>
        <w:pStyle w:val="SingleTxtGA"/>
        <w:rPr>
          <w:rFonts w:hint="cs"/>
          <w:rtl/>
        </w:rPr>
      </w:pPr>
      <w:r>
        <w:rPr>
          <w:rFonts w:hint="cs"/>
          <w:rtl/>
        </w:rPr>
        <w:tab/>
        <w:t>(ب)</w:t>
      </w:r>
      <w:r>
        <w:rPr>
          <w:rFonts w:hint="cs"/>
          <w:rtl/>
        </w:rPr>
        <w:tab/>
        <w:t>القانون المتعلق بمكافحة الاتجار بالبشر في عام 2005 (القانون 694)، وتعديله في عام 2009؛</w:t>
      </w:r>
    </w:p>
    <w:p w:rsidR="00F44F23" w:rsidRDefault="00F44F23" w:rsidP="00DC2A3B">
      <w:pPr>
        <w:pStyle w:val="SingleTxtGA"/>
        <w:rPr>
          <w:rFonts w:hint="cs"/>
          <w:rtl/>
        </w:rPr>
      </w:pPr>
      <w:r>
        <w:rPr>
          <w:rFonts w:hint="cs"/>
          <w:rtl/>
        </w:rPr>
        <w:tab/>
        <w:t>(ج)</w:t>
      </w:r>
      <w:r>
        <w:rPr>
          <w:rFonts w:hint="cs"/>
          <w:rtl/>
        </w:rPr>
        <w:tab/>
        <w:t>القانون المتعلق بالعنف المنزلي في عام 2007 (القانون 732)؛</w:t>
      </w:r>
    </w:p>
    <w:p w:rsidR="00F44F23" w:rsidRDefault="00F44F23" w:rsidP="00DC2A3B">
      <w:pPr>
        <w:pStyle w:val="SingleTxtGA"/>
        <w:rPr>
          <w:rFonts w:hint="cs"/>
          <w:rtl/>
        </w:rPr>
      </w:pPr>
      <w:r>
        <w:rPr>
          <w:rFonts w:hint="cs"/>
          <w:rtl/>
        </w:rPr>
        <w:tab/>
        <w:t>(د)</w:t>
      </w:r>
      <w:r>
        <w:rPr>
          <w:rFonts w:hint="cs"/>
          <w:rtl/>
        </w:rPr>
        <w:tab/>
        <w:t>القانون الجنائي بصيغته المعدلة في عام 2007 (القانون 741)، الذي يُجرِّم ممارسة تشويه الأعضاء التناسلية الأنثوية.</w:t>
      </w:r>
    </w:p>
    <w:p w:rsidR="00F44F23" w:rsidRDefault="00F44F23" w:rsidP="00E002A3">
      <w:pPr>
        <w:pStyle w:val="SingleTxtGA"/>
        <w:rPr>
          <w:rFonts w:hint="cs"/>
          <w:rtl/>
        </w:rPr>
      </w:pPr>
      <w:r>
        <w:rPr>
          <w:rFonts w:hint="cs"/>
          <w:rtl/>
        </w:rPr>
        <w:t>7-</w:t>
      </w:r>
      <w:r>
        <w:rPr>
          <w:rFonts w:hint="cs"/>
          <w:rtl/>
        </w:rPr>
        <w:tab/>
        <w:t xml:space="preserve">وترحب اللجنة بالإعلان الذي أصدرته غانا في 9 شباط/فبراير 2011 بموجب </w:t>
      </w:r>
      <w:r w:rsidR="00A86550">
        <w:rPr>
          <w:rFonts w:hint="cs"/>
          <w:rtl/>
        </w:rPr>
        <w:t xml:space="preserve"> </w:t>
      </w:r>
      <w:r>
        <w:rPr>
          <w:rFonts w:hint="cs"/>
          <w:rtl/>
        </w:rPr>
        <w:t xml:space="preserve">المادة 34(6) من بروتوكول الميثاق الأفريقي لحقوق الإنسان والشعوب بشأن إنشاء محكمة أفريقية لحقوق الإنسان والشعوب وقبلت بموجبه </w:t>
      </w:r>
      <w:r w:rsidR="00DC2A3B">
        <w:rPr>
          <w:rFonts w:hint="cs"/>
          <w:rtl/>
        </w:rPr>
        <w:t>اختصاص</w:t>
      </w:r>
      <w:r>
        <w:rPr>
          <w:rFonts w:hint="cs"/>
          <w:rtl/>
        </w:rPr>
        <w:t xml:space="preserve"> المحكمة </w:t>
      </w:r>
      <w:r w:rsidR="00E002A3">
        <w:rPr>
          <w:rFonts w:hint="cs"/>
          <w:rtl/>
        </w:rPr>
        <w:t>ب</w:t>
      </w:r>
      <w:r>
        <w:rPr>
          <w:rFonts w:hint="cs"/>
          <w:rtl/>
        </w:rPr>
        <w:t xml:space="preserve">تلقي </w:t>
      </w:r>
      <w:r w:rsidR="00DC2A3B">
        <w:rPr>
          <w:rFonts w:hint="cs"/>
          <w:rtl/>
        </w:rPr>
        <w:t>الشكاوى</w:t>
      </w:r>
      <w:r>
        <w:rPr>
          <w:rFonts w:hint="cs"/>
          <w:rtl/>
        </w:rPr>
        <w:t xml:space="preserve"> من الأفراد والمنظمات غير الحكومية والنظر فيها، وفقاً للمادة 5(3) من البروتوكول.</w:t>
      </w:r>
    </w:p>
    <w:p w:rsidR="00F44F23" w:rsidRDefault="00F44F23" w:rsidP="00B54534">
      <w:pPr>
        <w:pStyle w:val="SingleTxtGA"/>
        <w:rPr>
          <w:rFonts w:hint="cs"/>
          <w:rtl/>
        </w:rPr>
      </w:pPr>
      <w:r>
        <w:rPr>
          <w:rFonts w:hint="cs"/>
          <w:rtl/>
        </w:rPr>
        <w:t>8-</w:t>
      </w:r>
      <w:r>
        <w:rPr>
          <w:rFonts w:hint="cs"/>
          <w:rtl/>
        </w:rPr>
        <w:tab/>
        <w:t>وتعرب اللجنة عن تقديرها لتوجيه الدولة الطرف دعوة دائمة إلى آليات الإجراءات الخاصة بمجلس حقوق الإنسان وترحب بالزيارة التي قام بها مؤخرا</w:t>
      </w:r>
      <w:r w:rsidR="00E002A3">
        <w:rPr>
          <w:rFonts w:hint="cs"/>
          <w:rtl/>
        </w:rPr>
        <w:t>ً</w:t>
      </w:r>
      <w:r>
        <w:rPr>
          <w:rFonts w:hint="cs"/>
          <w:rtl/>
        </w:rPr>
        <w:t xml:space="preserve"> المقرر الخاص المعني بحق كل إنسان في التمتع بأعلى مستوى</w:t>
      </w:r>
      <w:r w:rsidR="007B5291">
        <w:rPr>
          <w:rFonts w:hint="cs"/>
          <w:rtl/>
        </w:rPr>
        <w:t xml:space="preserve"> ممكن</w:t>
      </w:r>
      <w:r>
        <w:rPr>
          <w:rFonts w:hint="cs"/>
          <w:rtl/>
        </w:rPr>
        <w:t xml:space="preserve"> من الصحة البدنية والعقلية.</w:t>
      </w:r>
    </w:p>
    <w:p w:rsidR="00F44F23" w:rsidRDefault="00B54534" w:rsidP="00E002A3">
      <w:pPr>
        <w:pStyle w:val="H1GA"/>
        <w:spacing w:before="120"/>
        <w:rPr>
          <w:rFonts w:hint="cs"/>
          <w:rtl/>
        </w:rPr>
      </w:pPr>
      <w:r>
        <w:rPr>
          <w:rFonts w:hint="cs"/>
          <w:rtl/>
        </w:rPr>
        <w:tab/>
      </w:r>
      <w:r w:rsidR="00F44F23">
        <w:rPr>
          <w:rFonts w:hint="cs"/>
          <w:rtl/>
        </w:rPr>
        <w:t>جيم -</w:t>
      </w:r>
      <w:r w:rsidR="00F44F23">
        <w:rPr>
          <w:rFonts w:hint="cs"/>
          <w:rtl/>
        </w:rPr>
        <w:tab/>
        <w:t>دواعي القلق الرئيسية والتوصيات</w:t>
      </w:r>
    </w:p>
    <w:p w:rsidR="00F44F23" w:rsidRDefault="00B54534" w:rsidP="00B54534">
      <w:pPr>
        <w:pStyle w:val="H23GA"/>
        <w:rPr>
          <w:rFonts w:hint="cs"/>
          <w:rtl/>
        </w:rPr>
      </w:pPr>
      <w:r>
        <w:rPr>
          <w:rFonts w:hint="cs"/>
          <w:rtl/>
        </w:rPr>
        <w:tab/>
      </w:r>
      <w:r>
        <w:rPr>
          <w:rFonts w:hint="cs"/>
          <w:rtl/>
        </w:rPr>
        <w:tab/>
      </w:r>
      <w:r w:rsidR="00F44F23">
        <w:rPr>
          <w:rFonts w:hint="cs"/>
          <w:rtl/>
        </w:rPr>
        <w:t>تعريف جريمة التعذيب</w:t>
      </w:r>
    </w:p>
    <w:p w:rsidR="00F44F23" w:rsidRDefault="00F44F23" w:rsidP="00B54534">
      <w:pPr>
        <w:pStyle w:val="SingleTxtGA"/>
        <w:rPr>
          <w:rFonts w:hint="cs"/>
          <w:rtl/>
        </w:rPr>
      </w:pPr>
      <w:r>
        <w:rPr>
          <w:rFonts w:hint="cs"/>
          <w:rtl/>
        </w:rPr>
        <w:t>9-</w:t>
      </w:r>
      <w:r>
        <w:rPr>
          <w:rFonts w:hint="cs"/>
          <w:rtl/>
        </w:rPr>
        <w:tab/>
        <w:t xml:space="preserve">بينما تلاحظ اللجنة أن الفقرة (2)(أ) من المادة 15 من دستور عام 1992 تحظر التعذيب والمعاملة أو العقوبة القاسية أو اللاإنسانية أو المهينة، تأسف لعدم إدراج الدولة الطرف في قانونها الجنائي جريمة التعذيب </w:t>
      </w:r>
      <w:r w:rsidR="00B54534">
        <w:rPr>
          <w:rFonts w:hint="cs"/>
          <w:rtl/>
        </w:rPr>
        <w:t>كما تحددها</w:t>
      </w:r>
      <w:r>
        <w:rPr>
          <w:rFonts w:hint="cs"/>
          <w:rtl/>
        </w:rPr>
        <w:t xml:space="preserve"> المادة 1 من الاتفاقية. وترحب اللجنة بالمعلومات التي أتاحها وفد الدولة الطرف ومفادها أن مكتب المدعي العام بصدد السعي </w:t>
      </w:r>
      <w:r w:rsidR="00B54534">
        <w:rPr>
          <w:rFonts w:hint="cs"/>
          <w:rtl/>
        </w:rPr>
        <w:t>للحصول على</w:t>
      </w:r>
      <w:r>
        <w:rPr>
          <w:rFonts w:hint="cs"/>
          <w:rtl/>
        </w:rPr>
        <w:t xml:space="preserve"> موافقة الحكومة على إدراج الاتفاقية في القانون المحلي، لعرضها بعد ذلك على البرلمان للنظر فيها،</w:t>
      </w:r>
      <w:r w:rsidR="00B54534">
        <w:rPr>
          <w:rFonts w:hint="cs"/>
          <w:rtl/>
        </w:rPr>
        <w:t xml:space="preserve"> </w:t>
      </w:r>
      <w:r>
        <w:rPr>
          <w:rFonts w:hint="cs"/>
          <w:rtl/>
        </w:rPr>
        <w:t>وفقاً للمادة 106 من الدستور (المادتان 1 و4).</w:t>
      </w:r>
    </w:p>
    <w:p w:rsidR="00F44F23" w:rsidRPr="00C50B6D" w:rsidRDefault="00C50B6D" w:rsidP="00C50B6D">
      <w:pPr>
        <w:pStyle w:val="SingleTxtGA"/>
        <w:rPr>
          <w:rFonts w:hint="cs"/>
          <w:b/>
          <w:bCs/>
          <w:rtl/>
        </w:rPr>
      </w:pPr>
      <w:r>
        <w:rPr>
          <w:rFonts w:hint="cs"/>
          <w:b/>
          <w:bCs/>
          <w:rtl/>
        </w:rPr>
        <w:tab/>
      </w:r>
      <w:r w:rsidR="00F44F23" w:rsidRPr="00C50B6D">
        <w:rPr>
          <w:rFonts w:hint="cs"/>
          <w:b/>
          <w:bCs/>
          <w:rtl/>
        </w:rPr>
        <w:t xml:space="preserve">ينبغي للدولة الطرف أن تتخذ التدابير اللازمة </w:t>
      </w:r>
      <w:r>
        <w:rPr>
          <w:rFonts w:hint="cs"/>
          <w:b/>
          <w:bCs/>
          <w:rtl/>
        </w:rPr>
        <w:t>لتكفل وضع نص</w:t>
      </w:r>
      <w:r w:rsidR="00F44F23" w:rsidRPr="00C50B6D">
        <w:rPr>
          <w:rFonts w:hint="cs"/>
          <w:b/>
          <w:bCs/>
          <w:rtl/>
        </w:rPr>
        <w:t xml:space="preserve"> في قانونها المحلي</w:t>
      </w:r>
      <w:r w:rsidRPr="00C50B6D">
        <w:rPr>
          <w:rFonts w:hint="cs"/>
          <w:b/>
          <w:bCs/>
          <w:rtl/>
        </w:rPr>
        <w:t xml:space="preserve"> </w:t>
      </w:r>
      <w:r>
        <w:rPr>
          <w:rFonts w:hint="cs"/>
          <w:b/>
          <w:bCs/>
          <w:rtl/>
        </w:rPr>
        <w:t>يعتبر التعذيب جريمة</w:t>
      </w:r>
      <w:r w:rsidR="00664024">
        <w:rPr>
          <w:rFonts w:hint="cs"/>
          <w:b/>
          <w:bCs/>
          <w:rtl/>
        </w:rPr>
        <w:t>ً</w:t>
      </w:r>
      <w:r w:rsidR="00F44F23" w:rsidRPr="00C50B6D">
        <w:rPr>
          <w:rFonts w:hint="cs"/>
          <w:b/>
          <w:bCs/>
          <w:rtl/>
        </w:rPr>
        <w:t>، وينبغي لها أن تعتمد تعريفاً للتعذيب يشمل جميع العناصر الواردة في المادة 1 من الاتفاقية. وينبغي للدولة الطرف أيضاً أن تطبق على مرتكبي هذه الجريمة عقوبات تتناسب وطابعها الخطير على النحو المنصوص عليه في الفقرة 2 من المادة 4 من الاتفاقية.</w:t>
      </w:r>
    </w:p>
    <w:p w:rsidR="00F44F23" w:rsidRDefault="00664024" w:rsidP="00664024">
      <w:pPr>
        <w:pStyle w:val="H23GA"/>
        <w:rPr>
          <w:rFonts w:hint="cs"/>
          <w:rtl/>
        </w:rPr>
      </w:pPr>
      <w:r>
        <w:rPr>
          <w:rFonts w:hint="cs"/>
          <w:rtl/>
        </w:rPr>
        <w:tab/>
      </w:r>
      <w:r>
        <w:rPr>
          <w:rFonts w:hint="cs"/>
          <w:rtl/>
        </w:rPr>
        <w:tab/>
      </w:r>
      <w:r w:rsidR="00F44F23">
        <w:rPr>
          <w:rFonts w:hint="cs"/>
          <w:rtl/>
        </w:rPr>
        <w:t>الضمانات القانونية الأساسية</w:t>
      </w:r>
    </w:p>
    <w:p w:rsidR="00F44F23" w:rsidRDefault="00F44F23" w:rsidP="00B127EC">
      <w:pPr>
        <w:pStyle w:val="SingleTxtGA"/>
        <w:rPr>
          <w:rFonts w:hint="cs"/>
          <w:rtl/>
        </w:rPr>
      </w:pPr>
      <w:r>
        <w:rPr>
          <w:rFonts w:hint="cs"/>
          <w:rtl/>
        </w:rPr>
        <w:t>10-</w:t>
      </w:r>
      <w:r>
        <w:rPr>
          <w:rFonts w:hint="cs"/>
          <w:rtl/>
        </w:rPr>
        <w:tab/>
        <w:t xml:space="preserve">تشير اللجنة إلى التدابير التي اعتمدتها الدولة الطرف لكفالة احترام الإجراءات القانونية الواجبة، </w:t>
      </w:r>
      <w:r w:rsidR="00664024">
        <w:rPr>
          <w:rFonts w:hint="cs"/>
          <w:rtl/>
        </w:rPr>
        <w:t>بما يشمل</w:t>
      </w:r>
      <w:r>
        <w:rPr>
          <w:rFonts w:hint="cs"/>
          <w:rtl/>
        </w:rPr>
        <w:t xml:space="preserve"> حق جميع المحتجزين في الاستعانة بمحامٍ فوراً، وفي تلقّي فحص طبي، </w:t>
      </w:r>
      <w:r w:rsidR="00664024">
        <w:rPr>
          <w:rFonts w:hint="cs"/>
          <w:rtl/>
        </w:rPr>
        <w:t>و</w:t>
      </w:r>
      <w:r>
        <w:rPr>
          <w:rFonts w:hint="cs"/>
          <w:rtl/>
        </w:rPr>
        <w:t xml:space="preserve">في </w:t>
      </w:r>
      <w:r w:rsidR="00664024">
        <w:rPr>
          <w:rFonts w:hint="cs"/>
          <w:rtl/>
        </w:rPr>
        <w:t xml:space="preserve">أن يتم </w:t>
      </w:r>
      <w:r>
        <w:rPr>
          <w:rFonts w:hint="cs"/>
          <w:rtl/>
        </w:rPr>
        <w:t>إعلامهم</w:t>
      </w:r>
      <w:r w:rsidR="00664024">
        <w:rPr>
          <w:rFonts w:hint="cs"/>
          <w:rtl/>
        </w:rPr>
        <w:t xml:space="preserve"> فوراً</w:t>
      </w:r>
      <w:r>
        <w:rPr>
          <w:rFonts w:hint="cs"/>
          <w:rtl/>
        </w:rPr>
        <w:t xml:space="preserve"> بحقوقهم بلغة يفهمونها، فضلاً عن حقهم في المثول أمام قاضٍ خلال 48 ساعة من إيقافهم. وتشير أيضاً إلى تجهيز قاعات استجواب نموذجية في بعض مراكز الشرطة بكاميرات الدوائر التلفزيونية المغلقة. بيد أن اللجنة تعرب عن القلق إزاء تقارير تفيد بأن الشرطة لا تقدم المشتبه بهم أمام قاضٍ خلال 48 ساعة من إيقافهم، وإزاء ادعاء توقيع بعض أفراد الشرطة بأنفسهم أوامر الحبس واقتياد المشتبه بهم مباشرة إلى السجن. وتعرب اللجنة كذلك عن القلق </w:t>
      </w:r>
      <w:r w:rsidR="00307DF8">
        <w:rPr>
          <w:rFonts w:hint="cs"/>
          <w:rtl/>
        </w:rPr>
        <w:t>إزاء العدد القليل جداً من محامي</w:t>
      </w:r>
      <w:r>
        <w:rPr>
          <w:rFonts w:hint="cs"/>
          <w:rtl/>
        </w:rPr>
        <w:t xml:space="preserve"> الدفاع الذي يقدمون المساعدة القانونية الأمر الذي </w:t>
      </w:r>
      <w:r w:rsidR="00664024">
        <w:rPr>
          <w:rFonts w:hint="cs"/>
          <w:rtl/>
        </w:rPr>
        <w:t>يحرم</w:t>
      </w:r>
      <w:r>
        <w:rPr>
          <w:rFonts w:hint="cs"/>
          <w:rtl/>
        </w:rPr>
        <w:t xml:space="preserve"> العديد من المتهمين من الحصول على </w:t>
      </w:r>
      <w:r w:rsidR="00664024">
        <w:rPr>
          <w:rFonts w:hint="cs"/>
          <w:rtl/>
        </w:rPr>
        <w:t>المشورة القانونية</w:t>
      </w:r>
      <w:r>
        <w:rPr>
          <w:rFonts w:hint="cs"/>
          <w:rtl/>
        </w:rPr>
        <w:t>. ويساورها القلق أيضا</w:t>
      </w:r>
      <w:r w:rsidR="00B55262">
        <w:rPr>
          <w:rFonts w:hint="cs"/>
          <w:rtl/>
        </w:rPr>
        <w:t>ً</w:t>
      </w:r>
      <w:r>
        <w:rPr>
          <w:rFonts w:hint="cs"/>
          <w:rtl/>
        </w:rPr>
        <w:t xml:space="preserve"> إزاء محتوى الفصلين 10 و13 من توجيه دائرة الشرطة رقم 171، الذي ينص على إجراء </w:t>
      </w:r>
      <w:r w:rsidR="00B127EC">
        <w:rPr>
          <w:rFonts w:hint="cs"/>
          <w:rtl/>
        </w:rPr>
        <w:t>الفحوص</w:t>
      </w:r>
      <w:r>
        <w:rPr>
          <w:rFonts w:hint="cs"/>
          <w:rtl/>
        </w:rPr>
        <w:t xml:space="preserve"> الطبية تحت رقابة موظفي الحكومة الطبيين، الذين يُطالَبون بحضور الفحوص الطبية المستقلة (المواد 2 و11 و12).</w:t>
      </w:r>
    </w:p>
    <w:p w:rsidR="00F44F23" w:rsidRPr="00B127EC" w:rsidRDefault="00F44F23" w:rsidP="00B127EC">
      <w:pPr>
        <w:pStyle w:val="SingleTxtGA"/>
        <w:rPr>
          <w:rFonts w:hint="cs"/>
          <w:b/>
          <w:bCs/>
          <w:rtl/>
        </w:rPr>
      </w:pPr>
      <w:r w:rsidRPr="00B127EC">
        <w:rPr>
          <w:rFonts w:hint="cs"/>
          <w:b/>
          <w:bCs/>
          <w:rtl/>
        </w:rPr>
        <w:tab/>
        <w:t xml:space="preserve">ينبغي للدولة الطرف أن تتخذ تدابير فعالة تكفل احترام الضمانات القانونية الأساسية للأشخاص الذين تحتجزهم الشرطة، </w:t>
      </w:r>
      <w:r w:rsidR="00B127EC">
        <w:rPr>
          <w:rFonts w:hint="cs"/>
          <w:b/>
          <w:bCs/>
          <w:rtl/>
        </w:rPr>
        <w:t>بما في ذلك</w:t>
      </w:r>
      <w:r w:rsidRPr="00B127EC">
        <w:rPr>
          <w:rFonts w:hint="cs"/>
          <w:b/>
          <w:bCs/>
          <w:rtl/>
        </w:rPr>
        <w:t xml:space="preserve"> الحق في إبلاغهم فوراً بأسباب إيقافهم وبالتهم الموجهة إليهم، والحق في المثول أمام قاضٍ أثناء الفترة التي يحددها القانون والحق في تلقي فحص طبي</w:t>
      </w:r>
      <w:r w:rsidR="00B127EC">
        <w:rPr>
          <w:rFonts w:hint="cs"/>
          <w:b/>
          <w:bCs/>
          <w:rtl/>
        </w:rPr>
        <w:t xml:space="preserve"> يقوم</w:t>
      </w:r>
      <w:r w:rsidR="00307DF8">
        <w:rPr>
          <w:rFonts w:hint="cs"/>
          <w:b/>
          <w:bCs/>
          <w:rtl/>
        </w:rPr>
        <w:t xml:space="preserve"> به</w:t>
      </w:r>
      <w:r w:rsidR="00B127EC">
        <w:rPr>
          <w:rFonts w:hint="cs"/>
          <w:b/>
          <w:bCs/>
          <w:rtl/>
        </w:rPr>
        <w:t xml:space="preserve"> طبيب</w:t>
      </w:r>
      <w:r w:rsidRPr="00B127EC">
        <w:rPr>
          <w:rFonts w:hint="cs"/>
          <w:b/>
          <w:bCs/>
          <w:rtl/>
        </w:rPr>
        <w:t xml:space="preserve"> مستقل أو من </w:t>
      </w:r>
      <w:r w:rsidR="00B127EC">
        <w:rPr>
          <w:rFonts w:hint="cs"/>
          <w:b/>
          <w:bCs/>
          <w:rtl/>
        </w:rPr>
        <w:t>اختيارهم</w:t>
      </w:r>
      <w:r w:rsidRPr="00B127EC">
        <w:rPr>
          <w:rFonts w:hint="cs"/>
          <w:b/>
          <w:bCs/>
          <w:rtl/>
        </w:rPr>
        <w:t>.</w:t>
      </w:r>
    </w:p>
    <w:p w:rsidR="00F44F23" w:rsidRPr="00B127EC" w:rsidRDefault="00F44F23" w:rsidP="00B127EC">
      <w:pPr>
        <w:pStyle w:val="SingleTxtGA"/>
        <w:rPr>
          <w:rFonts w:hint="cs"/>
          <w:b/>
          <w:bCs/>
          <w:rtl/>
        </w:rPr>
      </w:pPr>
      <w:r w:rsidRPr="00B127EC">
        <w:rPr>
          <w:rFonts w:hint="cs"/>
          <w:b/>
          <w:bCs/>
          <w:rtl/>
        </w:rPr>
        <w:tab/>
        <w:t>وينبغي للدولة الطرف أيضاً القيام بما يلي:</w:t>
      </w:r>
    </w:p>
    <w:p w:rsidR="00F44F23" w:rsidRPr="00B127EC" w:rsidRDefault="00F44F23" w:rsidP="00B127EC">
      <w:pPr>
        <w:pStyle w:val="SingleTxtGA"/>
        <w:rPr>
          <w:rFonts w:hint="cs"/>
          <w:b/>
          <w:bCs/>
          <w:rtl/>
        </w:rPr>
      </w:pPr>
      <w:r>
        <w:rPr>
          <w:rFonts w:hint="cs"/>
          <w:rtl/>
        </w:rPr>
        <w:tab/>
      </w:r>
      <w:r w:rsidRPr="00B127EC">
        <w:rPr>
          <w:rFonts w:hint="cs"/>
          <w:b/>
          <w:bCs/>
          <w:rtl/>
        </w:rPr>
        <w:t>(أ)</w:t>
      </w:r>
      <w:r w:rsidRPr="00B127EC">
        <w:rPr>
          <w:rFonts w:hint="cs"/>
          <w:b/>
          <w:bCs/>
          <w:rtl/>
        </w:rPr>
        <w:tab/>
        <w:t>أن تكفل لجميع الأشخاص المحتجزين إمكانية الطعن الفعال وعلى وجه السرعة في شرعية احتجازهم من خلال إصدار أمر إحضار أمام المحكمة؛</w:t>
      </w:r>
    </w:p>
    <w:p w:rsidR="00F44F23" w:rsidRPr="00B127EC" w:rsidRDefault="00F44F23" w:rsidP="00B127EC">
      <w:pPr>
        <w:pStyle w:val="SingleTxtGA"/>
        <w:rPr>
          <w:rFonts w:hint="cs"/>
          <w:b/>
          <w:bCs/>
          <w:rtl/>
        </w:rPr>
      </w:pPr>
      <w:r w:rsidRPr="00B127EC">
        <w:rPr>
          <w:rFonts w:hint="cs"/>
          <w:b/>
          <w:bCs/>
          <w:rtl/>
        </w:rPr>
        <w:tab/>
        <w:t>(ب)</w:t>
      </w:r>
      <w:r w:rsidRPr="00B127EC">
        <w:rPr>
          <w:rFonts w:hint="cs"/>
          <w:b/>
          <w:bCs/>
          <w:rtl/>
        </w:rPr>
        <w:tab/>
        <w:t>أن تجعل من التسجيل السمعي والبصري لاستجواب جميع الأشخاص الذي</w:t>
      </w:r>
      <w:r w:rsidR="00B127EC" w:rsidRPr="00B127EC">
        <w:rPr>
          <w:rFonts w:hint="cs"/>
          <w:b/>
          <w:bCs/>
          <w:rtl/>
        </w:rPr>
        <w:t>ن</w:t>
      </w:r>
      <w:r w:rsidRPr="00B127EC">
        <w:rPr>
          <w:rFonts w:hint="cs"/>
          <w:b/>
          <w:bCs/>
          <w:rtl/>
        </w:rPr>
        <w:t xml:space="preserve"> يجري التحقيق معهم إجراء</w:t>
      </w:r>
      <w:r w:rsidR="00B127EC" w:rsidRPr="00B127EC">
        <w:rPr>
          <w:rFonts w:hint="cs"/>
          <w:b/>
          <w:bCs/>
          <w:rtl/>
        </w:rPr>
        <w:t>ً</w:t>
      </w:r>
      <w:r w:rsidRPr="00B127EC">
        <w:rPr>
          <w:rFonts w:hint="cs"/>
          <w:b/>
          <w:bCs/>
          <w:rtl/>
        </w:rPr>
        <w:t xml:space="preserve"> </w:t>
      </w:r>
      <w:r w:rsidR="00B127EC" w:rsidRPr="00B127EC">
        <w:rPr>
          <w:rFonts w:hint="cs"/>
          <w:b/>
          <w:bCs/>
          <w:rtl/>
        </w:rPr>
        <w:t>عادياً</w:t>
      </w:r>
      <w:r w:rsidRPr="00B127EC">
        <w:rPr>
          <w:rFonts w:hint="cs"/>
          <w:b/>
          <w:bCs/>
          <w:rtl/>
        </w:rPr>
        <w:t>؛</w:t>
      </w:r>
    </w:p>
    <w:p w:rsidR="00F44F23" w:rsidRPr="00B127EC" w:rsidRDefault="00F44F23" w:rsidP="00B127EC">
      <w:pPr>
        <w:pStyle w:val="SingleTxtGA"/>
        <w:rPr>
          <w:rFonts w:hint="cs"/>
          <w:b/>
          <w:bCs/>
          <w:rtl/>
        </w:rPr>
      </w:pPr>
      <w:r w:rsidRPr="00B127EC">
        <w:rPr>
          <w:rFonts w:hint="cs"/>
          <w:b/>
          <w:bCs/>
          <w:rtl/>
        </w:rPr>
        <w:tab/>
        <w:t>(ج)</w:t>
      </w:r>
      <w:r w:rsidRPr="00B127EC">
        <w:rPr>
          <w:rFonts w:hint="cs"/>
          <w:b/>
          <w:bCs/>
          <w:rtl/>
        </w:rPr>
        <w:tab/>
        <w:t>أن تزيد من عدد محامي الدفاع الذي يقدمون المساعدة القانونية؛</w:t>
      </w:r>
    </w:p>
    <w:p w:rsidR="00F44F23" w:rsidRPr="00B127EC" w:rsidRDefault="00F44F23" w:rsidP="00B127EC">
      <w:pPr>
        <w:pStyle w:val="SingleTxtGA"/>
        <w:rPr>
          <w:rFonts w:hint="cs"/>
          <w:b/>
          <w:bCs/>
          <w:rtl/>
        </w:rPr>
      </w:pPr>
      <w:r w:rsidRPr="00B127EC">
        <w:rPr>
          <w:rFonts w:hint="cs"/>
          <w:b/>
          <w:bCs/>
          <w:rtl/>
        </w:rPr>
        <w:tab/>
        <w:t>(د)</w:t>
      </w:r>
      <w:r w:rsidRPr="00B127EC">
        <w:rPr>
          <w:rFonts w:hint="cs"/>
          <w:b/>
          <w:bCs/>
          <w:rtl/>
        </w:rPr>
        <w:tab/>
        <w:t>أن تكفل تسجيل جميع الأشخاص المحرومين من حريتهم فورا</w:t>
      </w:r>
      <w:r w:rsidR="00E002A3">
        <w:rPr>
          <w:rFonts w:hint="cs"/>
          <w:b/>
          <w:bCs/>
          <w:rtl/>
        </w:rPr>
        <w:t>ً</w:t>
      </w:r>
      <w:r w:rsidRPr="00B127EC">
        <w:rPr>
          <w:rFonts w:hint="cs"/>
          <w:b/>
          <w:bCs/>
          <w:rtl/>
        </w:rPr>
        <w:t xml:space="preserve"> وتفتيش سجلات الاحتجاز في مراكز الشرطة وفي السجون دوريا</w:t>
      </w:r>
      <w:r w:rsidR="00E002A3">
        <w:rPr>
          <w:rFonts w:hint="cs"/>
          <w:b/>
          <w:bCs/>
          <w:rtl/>
        </w:rPr>
        <w:t>ً</w:t>
      </w:r>
      <w:r w:rsidRPr="00B127EC">
        <w:rPr>
          <w:rFonts w:hint="cs"/>
          <w:b/>
          <w:bCs/>
          <w:rtl/>
        </w:rPr>
        <w:t xml:space="preserve"> للتأكد من مسكها وفقاً للإجراءات التي ينصّ عليها القانون؛</w:t>
      </w:r>
    </w:p>
    <w:p w:rsidR="00F44F23" w:rsidRPr="00B127EC" w:rsidRDefault="00F44F23" w:rsidP="00B127EC">
      <w:pPr>
        <w:pStyle w:val="SingleTxtGA"/>
        <w:rPr>
          <w:rFonts w:hint="cs"/>
          <w:spacing w:val="-4"/>
          <w:rtl/>
        </w:rPr>
      </w:pPr>
      <w:r w:rsidRPr="00B127EC">
        <w:rPr>
          <w:rFonts w:hint="cs"/>
          <w:b/>
          <w:bCs/>
          <w:spacing w:val="-4"/>
          <w:rtl/>
        </w:rPr>
        <w:tab/>
        <w:t>(ه‍(</w:t>
      </w:r>
      <w:r w:rsidRPr="00B127EC">
        <w:rPr>
          <w:rFonts w:hint="cs"/>
          <w:b/>
          <w:bCs/>
          <w:spacing w:val="-4"/>
          <w:rtl/>
        </w:rPr>
        <w:tab/>
        <w:t>أن تكفل خصوصية وسرية المعلومات الطبية: لا ينبغي أن يحضر المسؤولون العامون أثناء الفحوص الطبية للأشخاص المحتجزين، عدا</w:t>
      </w:r>
      <w:r w:rsidR="00B127EC" w:rsidRPr="00B127EC">
        <w:rPr>
          <w:rFonts w:hint="cs"/>
          <w:b/>
          <w:bCs/>
          <w:spacing w:val="-4"/>
          <w:rtl/>
        </w:rPr>
        <w:t xml:space="preserve"> في ظروف استثنائية </w:t>
      </w:r>
      <w:r w:rsidR="00DD5F4D">
        <w:rPr>
          <w:rFonts w:hint="cs"/>
          <w:b/>
          <w:bCs/>
          <w:spacing w:val="-4"/>
          <w:rtl/>
        </w:rPr>
        <w:t>و</w:t>
      </w:r>
      <w:r w:rsidRPr="00B127EC">
        <w:rPr>
          <w:rFonts w:hint="cs"/>
          <w:b/>
          <w:bCs/>
          <w:spacing w:val="-4"/>
          <w:rtl/>
        </w:rPr>
        <w:t>مبررة.</w:t>
      </w:r>
    </w:p>
    <w:p w:rsidR="00F44F23" w:rsidRDefault="00B127EC" w:rsidP="00B127EC">
      <w:pPr>
        <w:pStyle w:val="H23GA"/>
        <w:rPr>
          <w:rFonts w:hint="cs"/>
          <w:rtl/>
        </w:rPr>
      </w:pPr>
      <w:r>
        <w:rPr>
          <w:rFonts w:hint="cs"/>
          <w:rtl/>
        </w:rPr>
        <w:tab/>
      </w:r>
      <w:r>
        <w:rPr>
          <w:rFonts w:hint="cs"/>
          <w:rtl/>
        </w:rPr>
        <w:tab/>
      </w:r>
      <w:r w:rsidR="00F44F23">
        <w:rPr>
          <w:rFonts w:hint="cs"/>
          <w:rtl/>
        </w:rPr>
        <w:t>الحظر المطلق للتعذيب</w:t>
      </w:r>
    </w:p>
    <w:p w:rsidR="00F44F23" w:rsidRPr="00B127EC" w:rsidRDefault="00F44F23" w:rsidP="00B127EC">
      <w:pPr>
        <w:pStyle w:val="SingleTxtGA"/>
        <w:rPr>
          <w:rFonts w:hint="cs"/>
          <w:spacing w:val="-4"/>
          <w:rtl/>
        </w:rPr>
      </w:pPr>
      <w:r w:rsidRPr="00B127EC">
        <w:rPr>
          <w:rFonts w:hint="cs"/>
          <w:spacing w:val="-4"/>
          <w:rtl/>
        </w:rPr>
        <w:t>11-</w:t>
      </w:r>
      <w:r w:rsidRPr="00B127EC">
        <w:rPr>
          <w:rFonts w:hint="cs"/>
          <w:spacing w:val="-4"/>
          <w:rtl/>
        </w:rPr>
        <w:tab/>
        <w:t xml:space="preserve">بينما تشير اللجنة إلى المعلومات التي قدمتها الدولة الطرف عن المبادئ الدستورية ذات الصلة التي تحكم إعلان حالة الطوارئ وإدارتها، يساورها القلق إزاء عدم وجود أحكام قانونية واضحة تكفل عدم الاستثناء من الحظر المطلق للتعذيب تحت </w:t>
      </w:r>
      <w:r w:rsidR="00B127EC">
        <w:rPr>
          <w:rFonts w:hint="cs"/>
          <w:spacing w:val="-4"/>
          <w:rtl/>
        </w:rPr>
        <w:t>أي ظرف (الفقرة 2 من المادة 2).</w:t>
      </w:r>
    </w:p>
    <w:p w:rsidR="00F44F23" w:rsidRPr="00A93721" w:rsidRDefault="00F44F23" w:rsidP="00A86550">
      <w:pPr>
        <w:pStyle w:val="SingleTxtGA"/>
        <w:rPr>
          <w:rFonts w:hint="cs"/>
          <w:b/>
          <w:bCs/>
          <w:rtl/>
        </w:rPr>
      </w:pPr>
      <w:r w:rsidRPr="00A93721">
        <w:rPr>
          <w:rFonts w:hint="cs"/>
          <w:b/>
          <w:bCs/>
          <w:rtl/>
        </w:rPr>
        <w:tab/>
        <w:t>ينبغي للدولة الطرف أن تُدرج في دستورها وقوانينها الأخرى مبدأ الحظر المطلق للتعذيب، و</w:t>
      </w:r>
      <w:r w:rsidR="00A93721" w:rsidRPr="00A93721">
        <w:rPr>
          <w:rFonts w:hint="cs"/>
          <w:b/>
          <w:bCs/>
          <w:rtl/>
        </w:rPr>
        <w:t xml:space="preserve">أن تضمن </w:t>
      </w:r>
      <w:r w:rsidRPr="00A93721">
        <w:rPr>
          <w:rFonts w:hint="cs"/>
          <w:b/>
          <w:bCs/>
          <w:rtl/>
        </w:rPr>
        <w:t>عدم ال</w:t>
      </w:r>
      <w:r w:rsidR="00A86550">
        <w:rPr>
          <w:rFonts w:hint="cs"/>
          <w:b/>
          <w:bCs/>
          <w:rtl/>
        </w:rPr>
        <w:t>استثناء منه تحت أي ظرف لتبريره.</w:t>
      </w:r>
    </w:p>
    <w:p w:rsidR="00F44F23" w:rsidRDefault="00A93721" w:rsidP="00A93721">
      <w:pPr>
        <w:pStyle w:val="H23GA"/>
        <w:rPr>
          <w:lang w:val="fr-CH"/>
        </w:rPr>
      </w:pPr>
      <w:r>
        <w:rPr>
          <w:rFonts w:hint="cs"/>
          <w:rtl/>
          <w:lang w:val="fr-CH"/>
        </w:rPr>
        <w:tab/>
      </w:r>
      <w:r w:rsidR="00F44F23">
        <w:rPr>
          <w:rFonts w:hint="cs"/>
          <w:rtl/>
          <w:lang w:val="fr-CH"/>
        </w:rPr>
        <w:tab/>
        <w:t>عقوبة الإعدام</w:t>
      </w:r>
    </w:p>
    <w:p w:rsidR="00F44F23" w:rsidRDefault="00F44F23" w:rsidP="00A93721">
      <w:pPr>
        <w:pStyle w:val="SingleTxtGA"/>
        <w:rPr>
          <w:rFonts w:hint="cs"/>
          <w:rtl/>
          <w:lang w:val="fr-CH"/>
        </w:rPr>
      </w:pPr>
      <w:r>
        <w:rPr>
          <w:rFonts w:hint="cs"/>
          <w:rtl/>
          <w:lang w:val="fr-CH"/>
        </w:rPr>
        <w:t>12-</w:t>
      </w:r>
      <w:r>
        <w:rPr>
          <w:rFonts w:hint="cs"/>
          <w:rtl/>
          <w:lang w:val="fr-CH"/>
        </w:rPr>
        <w:tab/>
        <w:t xml:space="preserve">تلاحظ اللجنة باهتمام المعلومات المقدمة من الوفد ومفادها أن عقوبة الإعدام </w:t>
      </w:r>
      <w:r w:rsidR="00E002A3">
        <w:rPr>
          <w:rFonts w:hint="cs"/>
          <w:rtl/>
          <w:lang w:val="fr-CH"/>
        </w:rPr>
        <w:t xml:space="preserve">          </w:t>
      </w:r>
      <w:r>
        <w:rPr>
          <w:rFonts w:hint="cs"/>
          <w:rtl/>
          <w:lang w:val="fr-CH"/>
        </w:rPr>
        <w:t>لم تُنفّذ في الدولة الطرف منذ نهاية الحكم العسكري في عام 1993.</w:t>
      </w:r>
    </w:p>
    <w:p w:rsidR="00F44F23" w:rsidRPr="00320C24" w:rsidRDefault="00F44F23" w:rsidP="00320C24">
      <w:pPr>
        <w:pStyle w:val="SingleTxtGA"/>
        <w:rPr>
          <w:rFonts w:hint="cs"/>
          <w:b/>
          <w:bCs/>
          <w:rtl/>
          <w:lang w:val="fr-CH"/>
        </w:rPr>
      </w:pPr>
      <w:r w:rsidRPr="00320C24">
        <w:rPr>
          <w:rFonts w:hint="cs"/>
          <w:b/>
          <w:bCs/>
          <w:rtl/>
          <w:lang w:val="fr-CH"/>
        </w:rPr>
        <w:tab/>
      </w:r>
      <w:r w:rsidRPr="00320C24">
        <w:rPr>
          <w:rFonts w:hint="cs"/>
          <w:b/>
          <w:bCs/>
          <w:rtl/>
          <w:lang w:bidi="ar"/>
        </w:rPr>
        <w:t xml:space="preserve">تدعو اللجنة الدولة الطرف إلى </w:t>
      </w:r>
      <w:r w:rsidR="00A93721" w:rsidRPr="00320C24">
        <w:rPr>
          <w:rFonts w:hint="cs"/>
          <w:b/>
          <w:bCs/>
          <w:rtl/>
          <w:lang w:bidi="ar"/>
        </w:rPr>
        <w:t>أن تنظر</w:t>
      </w:r>
      <w:r w:rsidRPr="00320C24">
        <w:rPr>
          <w:rFonts w:hint="cs"/>
          <w:b/>
          <w:bCs/>
          <w:rtl/>
          <w:lang w:bidi="ar"/>
        </w:rPr>
        <w:t xml:space="preserve"> في إمكانية إلغاء عقوبة الإعدام، أو، إذا تعذر ذلك، </w:t>
      </w:r>
      <w:r w:rsidR="00A93721" w:rsidRPr="00320C24">
        <w:rPr>
          <w:rFonts w:hint="cs"/>
          <w:b/>
          <w:bCs/>
          <w:rtl/>
          <w:lang w:bidi="ar"/>
        </w:rPr>
        <w:t>أن تجسّد</w:t>
      </w:r>
      <w:r w:rsidR="00320C24" w:rsidRPr="00320C24">
        <w:rPr>
          <w:rFonts w:hint="cs"/>
          <w:b/>
          <w:bCs/>
          <w:rtl/>
          <w:lang w:bidi="ar"/>
        </w:rPr>
        <w:t xml:space="preserve"> بصفة رسمية ا</w:t>
      </w:r>
      <w:r w:rsidRPr="00320C24">
        <w:rPr>
          <w:rFonts w:hint="cs"/>
          <w:b/>
          <w:bCs/>
          <w:rtl/>
          <w:lang w:bidi="ar"/>
        </w:rPr>
        <w:t>لوقف الاختياري القائم بحكم الأمر الواقع حالياً.</w:t>
      </w:r>
      <w:r w:rsidRPr="00320C24">
        <w:rPr>
          <w:rFonts w:hint="cs"/>
          <w:b/>
          <w:bCs/>
          <w:rtl/>
          <w:lang w:val="fr-CH"/>
        </w:rPr>
        <w:t xml:space="preserve"> وتشجع اللجنة الدولة الطرف بقوة على </w:t>
      </w:r>
      <w:r w:rsidR="00320C24" w:rsidRPr="00320C24">
        <w:rPr>
          <w:rFonts w:hint="cs"/>
          <w:b/>
          <w:bCs/>
          <w:rtl/>
          <w:lang w:val="fr-CH"/>
        </w:rPr>
        <w:t>أن تنظر</w:t>
      </w:r>
      <w:r w:rsidRPr="00320C24">
        <w:rPr>
          <w:rFonts w:hint="cs"/>
          <w:b/>
          <w:bCs/>
          <w:rtl/>
          <w:lang w:val="fr-CH"/>
        </w:rPr>
        <w:t xml:space="preserve"> في التصديق على البروتوكول الاختياري الثاني الملحق بالعهد الدولي الخاص بالحقوق المدنية والسياسية والهادف إلى إلغاء عقوبة الإعدام.</w:t>
      </w:r>
    </w:p>
    <w:p w:rsidR="00F44F23" w:rsidRDefault="00320C24" w:rsidP="00320C24">
      <w:pPr>
        <w:pStyle w:val="H23GA"/>
        <w:rPr>
          <w:rFonts w:hint="cs"/>
          <w:rtl/>
          <w:lang w:val="fr-CH"/>
        </w:rPr>
      </w:pPr>
      <w:r>
        <w:rPr>
          <w:rFonts w:hint="cs"/>
          <w:rtl/>
          <w:lang w:val="fr-CH"/>
        </w:rPr>
        <w:tab/>
      </w:r>
      <w:r w:rsidR="00F44F23">
        <w:rPr>
          <w:rFonts w:hint="cs"/>
          <w:rtl/>
          <w:lang w:val="fr-CH"/>
        </w:rPr>
        <w:tab/>
        <w:t>الاعترافات القسرية</w:t>
      </w:r>
    </w:p>
    <w:p w:rsidR="00F44F23" w:rsidRDefault="00F44F23" w:rsidP="00320C24">
      <w:pPr>
        <w:pStyle w:val="SingleTxtGA"/>
        <w:rPr>
          <w:rFonts w:hint="cs"/>
          <w:rtl/>
        </w:rPr>
      </w:pPr>
      <w:r>
        <w:rPr>
          <w:rFonts w:hint="cs"/>
          <w:rtl/>
          <w:lang w:val="fr-CH"/>
        </w:rPr>
        <w:t>13-</w:t>
      </w:r>
      <w:r>
        <w:rPr>
          <w:rFonts w:hint="cs"/>
          <w:rtl/>
          <w:lang w:val="fr-CH"/>
        </w:rPr>
        <w:tab/>
        <w:t>تقدّر اللجنة المعلومات والتوضيحات المقدمة من ممثل الدولة الطرف فيما يتعلق بمرسوم الحصول على الأدلة لعام 1975 (</w:t>
      </w:r>
      <w:r>
        <w:rPr>
          <w:lang w:val="fr-CH"/>
        </w:rPr>
        <w:t>NRCD 323</w:t>
      </w:r>
      <w:r>
        <w:rPr>
          <w:rFonts w:hint="cs"/>
          <w:rtl/>
        </w:rPr>
        <w:t>)، وهو المرسوم الذي ينظم الحصول على الأدلة في</w:t>
      </w:r>
      <w:r w:rsidR="00320C24">
        <w:rPr>
          <w:rFonts w:hint="cs"/>
          <w:rtl/>
        </w:rPr>
        <w:t xml:space="preserve"> إطار</w:t>
      </w:r>
      <w:r>
        <w:rPr>
          <w:rFonts w:hint="cs"/>
          <w:rtl/>
        </w:rPr>
        <w:t xml:space="preserve"> </w:t>
      </w:r>
      <w:r w:rsidR="00320C24">
        <w:rPr>
          <w:rFonts w:hint="cs"/>
          <w:rtl/>
        </w:rPr>
        <w:t xml:space="preserve">الإجراءات </w:t>
      </w:r>
      <w:r>
        <w:rPr>
          <w:rFonts w:hint="cs"/>
          <w:rtl/>
        </w:rPr>
        <w:t xml:space="preserve">القانونية، ويجعل الأدلة المدلى بها غير مقبولة في صورة عدم وجود "شاهد مستقل يوافق عليه الشخص المعني </w:t>
      </w:r>
      <w:r w:rsidR="00320C24">
        <w:rPr>
          <w:rFonts w:hint="cs"/>
          <w:rtl/>
        </w:rPr>
        <w:t xml:space="preserve">ويكون من غير أفراد </w:t>
      </w:r>
      <w:r>
        <w:rPr>
          <w:rFonts w:hint="cs"/>
          <w:rtl/>
        </w:rPr>
        <w:t xml:space="preserve">الشرطة أو القوات المسلحة". ومع ذلك، يساور اللجنة القلق </w:t>
      </w:r>
      <w:r w:rsidR="00320C24">
        <w:rPr>
          <w:rFonts w:hint="cs"/>
          <w:rtl/>
        </w:rPr>
        <w:t xml:space="preserve">من أن </w:t>
      </w:r>
      <w:r>
        <w:rPr>
          <w:rFonts w:hint="cs"/>
          <w:rtl/>
        </w:rPr>
        <w:t>المرسوم</w:t>
      </w:r>
      <w:r w:rsidR="00320C24">
        <w:rPr>
          <w:rFonts w:hint="cs"/>
          <w:rtl/>
        </w:rPr>
        <w:t xml:space="preserve"> لا ي</w:t>
      </w:r>
      <w:r w:rsidR="00E002A3">
        <w:rPr>
          <w:rFonts w:hint="cs"/>
          <w:rtl/>
        </w:rPr>
        <w:t>ُ</w:t>
      </w:r>
      <w:r w:rsidR="00320C24">
        <w:rPr>
          <w:rFonts w:hint="cs"/>
          <w:rtl/>
        </w:rPr>
        <w:t>شير</w:t>
      </w:r>
      <w:r>
        <w:rPr>
          <w:rFonts w:hint="cs"/>
          <w:rtl/>
        </w:rPr>
        <w:t xml:space="preserve"> صراحة إلى التعذيب. وتشعر بالقلق أيضاً إزاء عدم وجود معلومات عن القرارات التي اتخذتها المحاكم الغانية </w:t>
      </w:r>
      <w:r w:rsidR="00320C24">
        <w:rPr>
          <w:rFonts w:hint="cs"/>
          <w:rtl/>
        </w:rPr>
        <w:t>ب</w:t>
      </w:r>
      <w:r>
        <w:rPr>
          <w:rFonts w:hint="cs"/>
          <w:rtl/>
        </w:rPr>
        <w:t>رفض الاعترافات التي يجري الحصول عليها تحت التعذيب (المادة 15).</w:t>
      </w:r>
    </w:p>
    <w:p w:rsidR="00F44F23" w:rsidRPr="00320C24" w:rsidRDefault="00F44F23" w:rsidP="00320C24">
      <w:pPr>
        <w:pStyle w:val="SingleTxtGA"/>
        <w:rPr>
          <w:rFonts w:hint="cs"/>
          <w:b/>
          <w:bCs/>
          <w:rtl/>
        </w:rPr>
      </w:pPr>
      <w:r w:rsidRPr="00320C24">
        <w:rPr>
          <w:rFonts w:hint="cs"/>
          <w:b/>
          <w:bCs/>
          <w:rtl/>
        </w:rPr>
        <w:tab/>
        <w:t xml:space="preserve">ينبغي للدولة أن تضمن </w:t>
      </w:r>
      <w:r w:rsidR="00320C24">
        <w:rPr>
          <w:rFonts w:hint="cs"/>
          <w:b/>
          <w:bCs/>
          <w:rtl/>
        </w:rPr>
        <w:t>مواءمة</w:t>
      </w:r>
      <w:r w:rsidRPr="00320C24">
        <w:rPr>
          <w:rFonts w:hint="cs"/>
          <w:b/>
          <w:bCs/>
          <w:rtl/>
        </w:rPr>
        <w:t xml:space="preserve"> التشريعات المتعلقة بالأدلة المقدمة في الإجراءات القضائية مع أحكام المادة 15 من الاتفاقية بحيث تستبعد صراحة أي أدلة حُصل عليها نتيجة التعذيب.</w:t>
      </w:r>
    </w:p>
    <w:p w:rsidR="00F44F23" w:rsidRPr="00320C24" w:rsidRDefault="00F44F23" w:rsidP="00320C24">
      <w:pPr>
        <w:pStyle w:val="SingleTxtGA"/>
        <w:rPr>
          <w:rFonts w:hint="cs"/>
          <w:b/>
          <w:bCs/>
          <w:rtl/>
        </w:rPr>
      </w:pPr>
      <w:r w:rsidRPr="00320C24">
        <w:rPr>
          <w:rFonts w:hint="cs"/>
          <w:b/>
          <w:bCs/>
          <w:rtl/>
        </w:rPr>
        <w:tab/>
        <w:t xml:space="preserve">وتطلب اللجنة إلى الدولة الطرف </w:t>
      </w:r>
      <w:r w:rsidR="00320C24" w:rsidRPr="00320C24">
        <w:rPr>
          <w:rFonts w:hint="cs"/>
          <w:b/>
          <w:bCs/>
          <w:rtl/>
        </w:rPr>
        <w:t>أن تقدم</w:t>
      </w:r>
      <w:r w:rsidRPr="00320C24">
        <w:rPr>
          <w:rFonts w:hint="cs"/>
          <w:b/>
          <w:bCs/>
          <w:rtl/>
        </w:rPr>
        <w:t xml:space="preserve"> معلومات عن تطبيق مرسوم الحصول على الأدلة لعام 1975، </w:t>
      </w:r>
      <w:r w:rsidR="00320C24" w:rsidRPr="00320C24">
        <w:rPr>
          <w:rFonts w:hint="cs"/>
          <w:b/>
          <w:bCs/>
          <w:rtl/>
        </w:rPr>
        <w:t>وعن أي</w:t>
      </w:r>
      <w:r w:rsidRPr="00320C24">
        <w:rPr>
          <w:rFonts w:hint="cs"/>
          <w:b/>
          <w:bCs/>
          <w:rtl/>
        </w:rPr>
        <w:t xml:space="preserve"> محاكمة </w:t>
      </w:r>
      <w:r w:rsidR="00320C24" w:rsidRPr="00320C24">
        <w:rPr>
          <w:rFonts w:hint="cs"/>
          <w:b/>
          <w:bCs/>
          <w:rtl/>
        </w:rPr>
        <w:t xml:space="preserve">أو عقوبة خضع لها مسؤولون </w:t>
      </w:r>
      <w:r w:rsidRPr="00320C24">
        <w:rPr>
          <w:rFonts w:hint="cs"/>
          <w:b/>
          <w:bCs/>
          <w:rtl/>
        </w:rPr>
        <w:t>بسبب انتزاع اعترافات تحت التعذيب.</w:t>
      </w:r>
    </w:p>
    <w:p w:rsidR="00F44F23" w:rsidRDefault="00320C24" w:rsidP="00320C24">
      <w:pPr>
        <w:pStyle w:val="H23GA"/>
        <w:rPr>
          <w:rFonts w:hint="cs"/>
          <w:rtl/>
        </w:rPr>
      </w:pPr>
      <w:r>
        <w:rPr>
          <w:rFonts w:hint="cs"/>
          <w:rtl/>
        </w:rPr>
        <w:tab/>
      </w:r>
      <w:r w:rsidR="00F44F23">
        <w:rPr>
          <w:rFonts w:hint="cs"/>
          <w:rtl/>
        </w:rPr>
        <w:tab/>
        <w:t>المؤسسة الوطنية لحقوق الإنسان</w:t>
      </w:r>
    </w:p>
    <w:p w:rsidR="00F44F23" w:rsidRDefault="00F44F23" w:rsidP="00320C24">
      <w:pPr>
        <w:pStyle w:val="SingleTxtGA"/>
        <w:rPr>
          <w:rFonts w:hint="cs"/>
          <w:rtl/>
        </w:rPr>
      </w:pPr>
      <w:r>
        <w:rPr>
          <w:rFonts w:hint="cs"/>
          <w:rtl/>
        </w:rPr>
        <w:t>14-</w:t>
      </w:r>
      <w:r>
        <w:rPr>
          <w:rFonts w:hint="cs"/>
          <w:rtl/>
        </w:rPr>
        <w:tab/>
        <w:t xml:space="preserve">بينما تلاحظ اللجنة أن الدولة الطرف قبلت أثناء الاستعراض الدوري الشامل لغانا في عام 2008 </w:t>
      </w:r>
      <w:r w:rsidR="00320C24">
        <w:rPr>
          <w:rFonts w:hint="cs"/>
          <w:rtl/>
        </w:rPr>
        <w:t>مضاعفة جهدها</w:t>
      </w:r>
      <w:r>
        <w:rPr>
          <w:rFonts w:hint="cs"/>
          <w:rtl/>
        </w:rPr>
        <w:t xml:space="preserve"> </w:t>
      </w:r>
      <w:r w:rsidR="00320C24">
        <w:rPr>
          <w:rFonts w:hint="cs"/>
          <w:rtl/>
        </w:rPr>
        <w:t>ل</w:t>
      </w:r>
      <w:r>
        <w:rPr>
          <w:rFonts w:hint="cs"/>
          <w:rtl/>
        </w:rPr>
        <w:t>تعزيز قدرات اللجنة المعنية بحقوق الإنسان والعدالة الإداري</w:t>
      </w:r>
      <w:r w:rsidR="00320C24">
        <w:rPr>
          <w:rFonts w:hint="cs"/>
          <w:rtl/>
        </w:rPr>
        <w:t>ة بزيادة تمويلها ومواردها، فإنها تشعر</w:t>
      </w:r>
      <w:r>
        <w:rPr>
          <w:rFonts w:hint="cs"/>
          <w:rtl/>
        </w:rPr>
        <w:t xml:space="preserve"> </w:t>
      </w:r>
      <w:r w:rsidR="00320C24">
        <w:rPr>
          <w:rFonts w:hint="cs"/>
          <w:rtl/>
        </w:rPr>
        <w:t>ب</w:t>
      </w:r>
      <w:r>
        <w:rPr>
          <w:rFonts w:hint="cs"/>
          <w:rtl/>
        </w:rPr>
        <w:t>القلق إزاء المعلومات التي قدمها وفد الدولة الطرف، الذي ضمّ ممثلاً عن اللجنة المعنية بحقوق الإنسان والعدالة الإدارية، ومفادها أن هذه الأخيرة لا تتلقى تمويلاً مناسباً لأنشطتها المبرمجة.</w:t>
      </w:r>
    </w:p>
    <w:p w:rsidR="00F44F23" w:rsidRPr="00320C24" w:rsidRDefault="00F44F23" w:rsidP="00320C24">
      <w:pPr>
        <w:pStyle w:val="SingleTxtGA"/>
        <w:rPr>
          <w:rFonts w:hint="cs"/>
          <w:b/>
          <w:bCs/>
          <w:rtl/>
        </w:rPr>
      </w:pPr>
      <w:r w:rsidRPr="00320C24">
        <w:rPr>
          <w:rFonts w:hint="cs"/>
          <w:b/>
          <w:bCs/>
          <w:rtl/>
        </w:rPr>
        <w:tab/>
        <w:t xml:space="preserve">ينبغي للدولة الطرف أن تعزز استقلال اللجنة المعنية بحقوق الإنسان والعدالة الإدارية، بوسائل منها </w:t>
      </w:r>
      <w:r w:rsidR="00320C24" w:rsidRPr="00320C24">
        <w:rPr>
          <w:rFonts w:hint="cs"/>
          <w:b/>
          <w:bCs/>
          <w:rtl/>
        </w:rPr>
        <w:t>تزويدها</w:t>
      </w:r>
      <w:r w:rsidRPr="00320C24">
        <w:rPr>
          <w:rFonts w:hint="cs"/>
          <w:b/>
          <w:bCs/>
          <w:rtl/>
        </w:rPr>
        <w:t xml:space="preserve"> </w:t>
      </w:r>
      <w:r w:rsidR="00320C24" w:rsidRPr="00320C24">
        <w:rPr>
          <w:rFonts w:hint="cs"/>
          <w:b/>
          <w:bCs/>
          <w:rtl/>
        </w:rPr>
        <w:t>ب</w:t>
      </w:r>
      <w:r w:rsidRPr="00320C24">
        <w:rPr>
          <w:rFonts w:hint="cs"/>
          <w:b/>
          <w:bCs/>
          <w:rtl/>
        </w:rPr>
        <w:t xml:space="preserve">ميزانية </w:t>
      </w:r>
      <w:r w:rsidR="00320C24" w:rsidRPr="00320C24">
        <w:rPr>
          <w:rFonts w:hint="cs"/>
          <w:b/>
          <w:bCs/>
          <w:rtl/>
        </w:rPr>
        <w:t>تشغيلية كافية و</w:t>
      </w:r>
      <w:r w:rsidRPr="00320C24">
        <w:rPr>
          <w:rFonts w:hint="cs"/>
          <w:b/>
          <w:bCs/>
          <w:rtl/>
        </w:rPr>
        <w:t>تكثيف جهودها لضمان امتثالها امتثالا</w:t>
      </w:r>
      <w:r w:rsidR="00320C24" w:rsidRPr="00320C24">
        <w:rPr>
          <w:rFonts w:hint="cs"/>
          <w:b/>
          <w:bCs/>
          <w:rtl/>
        </w:rPr>
        <w:t>ً</w:t>
      </w:r>
      <w:r w:rsidRPr="00320C24">
        <w:rPr>
          <w:rFonts w:hint="cs"/>
          <w:b/>
          <w:bCs/>
          <w:rtl/>
        </w:rPr>
        <w:t xml:space="preserve"> </w:t>
      </w:r>
      <w:r w:rsidR="00320C24" w:rsidRPr="00320C24">
        <w:rPr>
          <w:rFonts w:hint="cs"/>
          <w:b/>
          <w:bCs/>
          <w:rtl/>
        </w:rPr>
        <w:t>تاماً</w:t>
      </w:r>
      <w:r w:rsidRPr="00320C24">
        <w:rPr>
          <w:rFonts w:hint="cs"/>
          <w:b/>
          <w:bCs/>
          <w:rtl/>
        </w:rPr>
        <w:t xml:space="preserve"> للمبادئ المتعلقة بمركز المؤسسات الوطنية لتعزيز وحماية حقوق الإنسان (مبادئ باريس).</w:t>
      </w:r>
    </w:p>
    <w:p w:rsidR="00F44F23" w:rsidRPr="00320C24" w:rsidRDefault="00F44F23" w:rsidP="00320C24">
      <w:pPr>
        <w:pStyle w:val="SingleTxtGA"/>
        <w:rPr>
          <w:rFonts w:hint="cs"/>
          <w:b/>
          <w:bCs/>
          <w:rtl/>
        </w:rPr>
      </w:pPr>
      <w:r w:rsidRPr="00320C24">
        <w:rPr>
          <w:rFonts w:hint="cs"/>
          <w:b/>
          <w:bCs/>
          <w:rtl/>
        </w:rPr>
        <w:tab/>
        <w:t>تعذيب المحتجزين ومعاملتهم معاملة</w:t>
      </w:r>
      <w:r w:rsidR="002B296A">
        <w:rPr>
          <w:rFonts w:hint="cs"/>
          <w:b/>
          <w:bCs/>
          <w:rtl/>
        </w:rPr>
        <w:t>ً</w:t>
      </w:r>
      <w:r w:rsidRPr="00320C24">
        <w:rPr>
          <w:rFonts w:hint="cs"/>
          <w:b/>
          <w:bCs/>
          <w:rtl/>
        </w:rPr>
        <w:t xml:space="preserve"> قاسية أو لا</w:t>
      </w:r>
      <w:r w:rsidR="00B55262">
        <w:rPr>
          <w:rFonts w:hint="cs"/>
          <w:b/>
          <w:bCs/>
          <w:rtl/>
        </w:rPr>
        <w:t xml:space="preserve"> </w:t>
      </w:r>
      <w:r w:rsidRPr="00320C24">
        <w:rPr>
          <w:rFonts w:hint="cs"/>
          <w:b/>
          <w:bCs/>
          <w:rtl/>
        </w:rPr>
        <w:t>إنسانية أو مهينة (المواد 2 و4 و11 و15)</w:t>
      </w:r>
    </w:p>
    <w:p w:rsidR="00F44F23" w:rsidRDefault="00F44F23" w:rsidP="00935259">
      <w:pPr>
        <w:pStyle w:val="SingleTxtGA"/>
        <w:rPr>
          <w:rFonts w:hint="cs"/>
          <w:rtl/>
        </w:rPr>
      </w:pPr>
      <w:r>
        <w:rPr>
          <w:rFonts w:hint="cs"/>
          <w:rtl/>
        </w:rPr>
        <w:t>15-</w:t>
      </w:r>
      <w:r>
        <w:rPr>
          <w:rFonts w:hint="cs"/>
          <w:rtl/>
        </w:rPr>
        <w:tab/>
        <w:t xml:space="preserve">يساور اللجنة بالغ القلق إزاء ما ذكرته الدولة الطرف </w:t>
      </w:r>
      <w:r w:rsidR="00935259">
        <w:rPr>
          <w:rFonts w:hint="cs"/>
          <w:rtl/>
        </w:rPr>
        <w:t>من أن ممارسة</w:t>
      </w:r>
      <w:r>
        <w:rPr>
          <w:rFonts w:hint="cs"/>
          <w:rtl/>
        </w:rPr>
        <w:t xml:space="preserve"> التعذيب في مراكز الاحتجاز</w:t>
      </w:r>
      <w:r w:rsidR="00935259">
        <w:rPr>
          <w:rFonts w:hint="cs"/>
          <w:rtl/>
        </w:rPr>
        <w:t xml:space="preserve"> هي على الأرجح ممارسة شائعة جداً</w:t>
      </w:r>
      <w:r>
        <w:rPr>
          <w:rFonts w:hint="cs"/>
          <w:rtl/>
        </w:rPr>
        <w:t>. و</w:t>
      </w:r>
      <w:r w:rsidR="00935259">
        <w:rPr>
          <w:rFonts w:hint="cs"/>
          <w:rtl/>
        </w:rPr>
        <w:t xml:space="preserve">تساءلت </w:t>
      </w:r>
      <w:r>
        <w:rPr>
          <w:rFonts w:hint="cs"/>
          <w:rtl/>
        </w:rPr>
        <w:t xml:space="preserve">اللجنة </w:t>
      </w:r>
      <w:r w:rsidR="00935259">
        <w:rPr>
          <w:rFonts w:hint="cs"/>
          <w:rtl/>
        </w:rPr>
        <w:t xml:space="preserve">عما </w:t>
      </w:r>
      <w:r>
        <w:rPr>
          <w:rFonts w:hint="cs"/>
          <w:rtl/>
        </w:rPr>
        <w:t xml:space="preserve">تزمع الدولة الطرف </w:t>
      </w:r>
      <w:r w:rsidR="00935259">
        <w:rPr>
          <w:rFonts w:hint="cs"/>
          <w:rtl/>
        </w:rPr>
        <w:t>القيام به لوقف هذه الممارسة، بما في ذلك</w:t>
      </w:r>
      <w:r>
        <w:rPr>
          <w:rFonts w:hint="cs"/>
          <w:rtl/>
        </w:rPr>
        <w:t xml:space="preserve"> مُساءلة موظفي السجون وإنصاف ضحايا التعذيب. وتشعر اللجنة بالقلق إزاء وجود تشريع </w:t>
      </w:r>
      <w:r w:rsidR="00935259">
        <w:rPr>
          <w:rFonts w:hint="cs"/>
          <w:rtl/>
        </w:rPr>
        <w:t xml:space="preserve">يُجيز </w:t>
      </w:r>
      <w:r>
        <w:rPr>
          <w:rFonts w:hint="cs"/>
          <w:rtl/>
        </w:rPr>
        <w:t>الجلد أو الضرب بالعصي، بيد أنها تحيط علماً بقلة انتشار هذه الحوادث.</w:t>
      </w:r>
    </w:p>
    <w:p w:rsidR="00F44F23" w:rsidRPr="00935259" w:rsidRDefault="00F44F23" w:rsidP="00935259">
      <w:pPr>
        <w:pStyle w:val="SingleTxtGA"/>
        <w:rPr>
          <w:rFonts w:hint="cs"/>
          <w:b/>
          <w:bCs/>
          <w:rtl/>
        </w:rPr>
      </w:pPr>
      <w:r w:rsidRPr="00935259">
        <w:rPr>
          <w:rFonts w:hint="cs"/>
          <w:b/>
          <w:bCs/>
          <w:rtl/>
        </w:rPr>
        <w:tab/>
        <w:t xml:space="preserve">تحث اللجنة الدولة الطرف على أن تتخذ تدابير فورية وفعّالة للتحقيق في جميع أعمال التعذيب ومحاكمة مرتكبيها ومعاقبتهم، وعلى أن تكفل عدم لجوء </w:t>
      </w:r>
      <w:r w:rsidR="00935259">
        <w:rPr>
          <w:rFonts w:hint="cs"/>
          <w:b/>
          <w:bCs/>
          <w:rtl/>
        </w:rPr>
        <w:t xml:space="preserve">موظفي </w:t>
      </w:r>
      <w:r w:rsidRPr="00935259">
        <w:rPr>
          <w:rFonts w:hint="cs"/>
          <w:b/>
          <w:bCs/>
          <w:rtl/>
        </w:rPr>
        <w:t>إنفاذ القانون إلى التعذيب، و</w:t>
      </w:r>
      <w:r w:rsidR="00935259">
        <w:rPr>
          <w:rFonts w:hint="cs"/>
          <w:b/>
          <w:bCs/>
          <w:rtl/>
        </w:rPr>
        <w:t>ذلك ب</w:t>
      </w:r>
      <w:r w:rsidRPr="00935259">
        <w:rPr>
          <w:rFonts w:hint="cs"/>
          <w:b/>
          <w:bCs/>
          <w:rtl/>
        </w:rPr>
        <w:t xml:space="preserve">أن تؤكد من جديد بوضوح لا لبس فيه الحظر المطلق للتعذيب وأن تُدين ممارسات التعذيب علناً، ولا سيما من جانب أفراد الشرطة وموظفي السجون، </w:t>
      </w:r>
      <w:r w:rsidR="00935259">
        <w:rPr>
          <w:rFonts w:hint="cs"/>
          <w:b/>
          <w:bCs/>
          <w:rtl/>
        </w:rPr>
        <w:t xml:space="preserve">وتوجّه </w:t>
      </w:r>
      <w:r w:rsidRPr="00935259">
        <w:rPr>
          <w:rFonts w:hint="cs"/>
          <w:b/>
          <w:bCs/>
          <w:rtl/>
        </w:rPr>
        <w:t>إنذار</w:t>
      </w:r>
      <w:r w:rsidR="00935259">
        <w:rPr>
          <w:rFonts w:hint="cs"/>
          <w:b/>
          <w:bCs/>
          <w:rtl/>
        </w:rPr>
        <w:t>اً</w:t>
      </w:r>
      <w:r w:rsidRPr="00935259">
        <w:rPr>
          <w:rFonts w:hint="cs"/>
          <w:b/>
          <w:bCs/>
          <w:rtl/>
        </w:rPr>
        <w:t xml:space="preserve"> واضح</w:t>
      </w:r>
      <w:r w:rsidR="00935259">
        <w:rPr>
          <w:rFonts w:hint="cs"/>
          <w:b/>
          <w:bCs/>
          <w:rtl/>
        </w:rPr>
        <w:t>اً</w:t>
      </w:r>
      <w:r w:rsidRPr="00935259">
        <w:rPr>
          <w:rFonts w:hint="cs"/>
          <w:b/>
          <w:bCs/>
          <w:rtl/>
        </w:rPr>
        <w:t xml:space="preserve"> مفاده أن أي شخص يرتكب مثل هذه الأفعال أو يتواطأ أو يشارك بأي شكل آخر في ممارسة التعذيب سيكون مسؤولا</w:t>
      </w:r>
      <w:r w:rsidR="00E002A3">
        <w:rPr>
          <w:rFonts w:hint="cs"/>
          <w:b/>
          <w:bCs/>
          <w:rtl/>
        </w:rPr>
        <w:t>ً</w:t>
      </w:r>
      <w:r w:rsidRPr="00935259">
        <w:rPr>
          <w:rFonts w:hint="cs"/>
          <w:b/>
          <w:bCs/>
          <w:rtl/>
        </w:rPr>
        <w:t xml:space="preserve"> مسؤولية شخصية أمام القانون عن هذه الأفعال وسيخضع للملاحقة الجنائية ولعقوبات مناسبة.</w:t>
      </w:r>
    </w:p>
    <w:p w:rsidR="00F44F23" w:rsidRDefault="00EE1391" w:rsidP="00EE1391">
      <w:pPr>
        <w:pStyle w:val="H23GA"/>
        <w:rPr>
          <w:rFonts w:hint="cs"/>
          <w:rtl/>
        </w:rPr>
      </w:pPr>
      <w:r>
        <w:rPr>
          <w:rFonts w:hint="cs"/>
          <w:rtl/>
        </w:rPr>
        <w:tab/>
      </w:r>
      <w:r w:rsidR="00F44F23">
        <w:rPr>
          <w:rFonts w:hint="cs"/>
          <w:rtl/>
        </w:rPr>
        <w:tab/>
        <w:t>ظروف الاحتجاز</w:t>
      </w:r>
    </w:p>
    <w:p w:rsidR="00F44F23" w:rsidRPr="004A1F1D" w:rsidRDefault="00F44F23" w:rsidP="004A1F1D">
      <w:pPr>
        <w:pStyle w:val="SingleTxtGA"/>
        <w:rPr>
          <w:rFonts w:hint="cs"/>
          <w:spacing w:val="-2"/>
          <w:rtl/>
        </w:rPr>
      </w:pPr>
      <w:r w:rsidRPr="004A1F1D">
        <w:rPr>
          <w:rFonts w:hint="cs"/>
          <w:spacing w:val="-2"/>
          <w:rtl/>
        </w:rPr>
        <w:t>16-</w:t>
      </w:r>
      <w:r w:rsidRPr="004A1F1D">
        <w:rPr>
          <w:rFonts w:hint="cs"/>
          <w:spacing w:val="-2"/>
          <w:rtl/>
        </w:rPr>
        <w:tab/>
        <w:t xml:space="preserve">تحيط اللجنة علماً </w:t>
      </w:r>
      <w:r w:rsidR="00EE1391" w:rsidRPr="004A1F1D">
        <w:rPr>
          <w:rFonts w:hint="cs"/>
          <w:spacing w:val="-2"/>
          <w:rtl/>
        </w:rPr>
        <w:t>بالمعلومات المقدمة من</w:t>
      </w:r>
      <w:r w:rsidRPr="004A1F1D">
        <w:rPr>
          <w:rFonts w:hint="cs"/>
          <w:spacing w:val="-2"/>
          <w:rtl/>
        </w:rPr>
        <w:t xml:space="preserve"> الدولة الطرف عن الخطوات التي اتخذتها لمعالجة مشاكل الاكتظاظ والاحتجاز المطول في الحبس الاحتياطي، ولا سيما ببناء سجن جديد في أنكافول، واعتماد برنامج العدالة للجميع في عام 2007. ومع ذلك، يساور اللجنة القلق إزاء </w:t>
      </w:r>
      <w:r w:rsidR="00EE1391" w:rsidRPr="004A1F1D">
        <w:rPr>
          <w:rFonts w:hint="cs"/>
          <w:spacing w:val="-2"/>
          <w:rtl/>
        </w:rPr>
        <w:t xml:space="preserve">ارتفاع عدد </w:t>
      </w:r>
      <w:r w:rsidRPr="004A1F1D">
        <w:rPr>
          <w:rFonts w:hint="cs"/>
          <w:spacing w:val="-2"/>
          <w:rtl/>
        </w:rPr>
        <w:t>النزلاء</w:t>
      </w:r>
      <w:r w:rsidR="00EE1391" w:rsidRPr="004A1F1D">
        <w:rPr>
          <w:rFonts w:hint="cs"/>
          <w:spacing w:val="-2"/>
          <w:rtl/>
        </w:rPr>
        <w:t xml:space="preserve"> في معظم</w:t>
      </w:r>
      <w:r w:rsidRPr="004A1F1D">
        <w:rPr>
          <w:rFonts w:hint="cs"/>
          <w:spacing w:val="-2"/>
          <w:rtl/>
        </w:rPr>
        <w:t xml:space="preserve"> مراكز الاحتجاز، التي وصفها تقرير الدولة الطرف بكونها، "في حالة يرثى لها" و"غير مناسبة للسكن". وتلاحظ اللجنة كذلك </w:t>
      </w:r>
      <w:r w:rsidR="00EE1391" w:rsidRPr="004A1F1D">
        <w:rPr>
          <w:rFonts w:hint="cs"/>
          <w:spacing w:val="-2"/>
          <w:rtl/>
        </w:rPr>
        <w:t>ب</w:t>
      </w:r>
      <w:r w:rsidRPr="004A1F1D">
        <w:rPr>
          <w:rFonts w:hint="cs"/>
          <w:spacing w:val="-2"/>
          <w:rtl/>
        </w:rPr>
        <w:t xml:space="preserve">بالغ القلق استمرار ورود تقارير عن </w:t>
      </w:r>
      <w:r w:rsidR="00EE1391" w:rsidRPr="004A1F1D">
        <w:rPr>
          <w:rFonts w:hint="cs"/>
          <w:spacing w:val="-2"/>
          <w:rtl/>
        </w:rPr>
        <w:t xml:space="preserve">نقص </w:t>
      </w:r>
      <w:r w:rsidRPr="004A1F1D">
        <w:rPr>
          <w:rFonts w:hint="cs"/>
          <w:spacing w:val="-2"/>
          <w:rtl/>
        </w:rPr>
        <w:t>الموظفين وتدهور الظروف الصحية والإصحاحية، وعدم كفاية خدمات الرعاية الصحية، وكذلك</w:t>
      </w:r>
      <w:r w:rsidR="00EE1391" w:rsidRPr="004A1F1D">
        <w:rPr>
          <w:rFonts w:hint="cs"/>
          <w:spacing w:val="-2"/>
          <w:rtl/>
        </w:rPr>
        <w:t xml:space="preserve"> الأفرشة</w:t>
      </w:r>
      <w:r w:rsidRPr="004A1F1D">
        <w:rPr>
          <w:rFonts w:hint="cs"/>
          <w:spacing w:val="-2"/>
          <w:rtl/>
        </w:rPr>
        <w:t xml:space="preserve"> والغذاء. وفي هذا الصدد، تلاحظ اللجنة أن الدولة تتيح </w:t>
      </w:r>
      <w:r w:rsidR="00EE1391" w:rsidRPr="004A1F1D">
        <w:rPr>
          <w:rFonts w:hint="cs"/>
          <w:spacing w:val="-2"/>
          <w:rtl/>
        </w:rPr>
        <w:t xml:space="preserve">للسجناء </w:t>
      </w:r>
      <w:r w:rsidRPr="004A1F1D">
        <w:rPr>
          <w:rFonts w:hint="cs"/>
          <w:spacing w:val="-2"/>
          <w:rtl/>
        </w:rPr>
        <w:t>وجبة طعام واحدة في اليوم لأن الميزانية المخصصة للرعاية تقل عن دولار أمريكي واحد في اليوم. وتعرب اللجنة عن القلق إزاء</w:t>
      </w:r>
      <w:r w:rsidR="00EE1391" w:rsidRPr="004A1F1D">
        <w:rPr>
          <w:rFonts w:hint="cs"/>
          <w:spacing w:val="-2"/>
          <w:rtl/>
        </w:rPr>
        <w:t xml:space="preserve"> ما وردها من</w:t>
      </w:r>
      <w:r w:rsidRPr="004A1F1D">
        <w:rPr>
          <w:rFonts w:hint="cs"/>
          <w:spacing w:val="-2"/>
          <w:rtl/>
        </w:rPr>
        <w:t xml:space="preserve"> تقارير </w:t>
      </w:r>
      <w:r w:rsidR="00EE1391" w:rsidRPr="004A1F1D">
        <w:rPr>
          <w:rFonts w:hint="cs"/>
          <w:spacing w:val="-2"/>
          <w:rtl/>
        </w:rPr>
        <w:t xml:space="preserve">عن </w:t>
      </w:r>
      <w:r w:rsidRPr="004A1F1D">
        <w:rPr>
          <w:rFonts w:hint="cs"/>
          <w:spacing w:val="-2"/>
          <w:rtl/>
        </w:rPr>
        <w:t xml:space="preserve">قلة عدد مراكز احتجاز الجانحين الأحداث، وتدهور الأوضاع فيها. وتحيط اللجنة علماً بارتياح بالانخفاض الملحوظ في عدد </w:t>
      </w:r>
      <w:r w:rsidR="00EE1391" w:rsidRPr="004A1F1D">
        <w:rPr>
          <w:rFonts w:hint="cs"/>
          <w:spacing w:val="-2"/>
          <w:rtl/>
        </w:rPr>
        <w:t>ال</w:t>
      </w:r>
      <w:r w:rsidRPr="004A1F1D">
        <w:rPr>
          <w:rFonts w:hint="cs"/>
          <w:spacing w:val="-2"/>
          <w:rtl/>
        </w:rPr>
        <w:t xml:space="preserve">وفيات </w:t>
      </w:r>
      <w:r w:rsidR="00EE1391" w:rsidRPr="004A1F1D">
        <w:rPr>
          <w:rFonts w:hint="cs"/>
          <w:spacing w:val="-2"/>
          <w:rtl/>
        </w:rPr>
        <w:t xml:space="preserve">في </w:t>
      </w:r>
      <w:r w:rsidRPr="004A1F1D">
        <w:rPr>
          <w:rFonts w:hint="cs"/>
          <w:spacing w:val="-2"/>
          <w:rtl/>
        </w:rPr>
        <w:t xml:space="preserve">السجون (من 118 في عام 2008 إلى 55 في عام 2010)، بيد أنها تأسف </w:t>
      </w:r>
      <w:r w:rsidR="00EE1391" w:rsidRPr="004A1F1D">
        <w:rPr>
          <w:rFonts w:hint="cs"/>
          <w:spacing w:val="-2"/>
          <w:rtl/>
        </w:rPr>
        <w:t>لعدم توافر</w:t>
      </w:r>
      <w:r w:rsidRPr="004A1F1D">
        <w:rPr>
          <w:rFonts w:hint="cs"/>
          <w:spacing w:val="-2"/>
          <w:rtl/>
        </w:rPr>
        <w:t xml:space="preserve"> معلومات عن أسباب هذه الوفيات. وتأسف أيضاً للافتقار إلى معلومات عن ظروف احتجاز المهاجرين</w:t>
      </w:r>
      <w:r w:rsidR="00EE1391" w:rsidRPr="004A1F1D">
        <w:rPr>
          <w:rFonts w:hint="cs"/>
          <w:spacing w:val="-2"/>
          <w:rtl/>
        </w:rPr>
        <w:t xml:space="preserve"> الذين هم</w:t>
      </w:r>
      <w:r w:rsidRPr="004A1F1D">
        <w:rPr>
          <w:rFonts w:hint="cs"/>
          <w:spacing w:val="-2"/>
          <w:rtl/>
        </w:rPr>
        <w:t xml:space="preserve"> في وضع إداري غير نظامي (المادة 11).</w:t>
      </w:r>
    </w:p>
    <w:p w:rsidR="00F44F23" w:rsidRPr="004A1F1D" w:rsidRDefault="00F44F23" w:rsidP="004A1F1D">
      <w:pPr>
        <w:pStyle w:val="SingleTxtGA"/>
        <w:rPr>
          <w:rFonts w:hint="cs"/>
          <w:b/>
          <w:bCs/>
          <w:rtl/>
        </w:rPr>
      </w:pPr>
      <w:r w:rsidRPr="004A1F1D">
        <w:rPr>
          <w:rFonts w:hint="cs"/>
          <w:b/>
          <w:bCs/>
          <w:rtl/>
        </w:rPr>
        <w:tab/>
        <w:t>ينبغي للدولة الطرف أن تقوم بما يلي:</w:t>
      </w:r>
    </w:p>
    <w:p w:rsidR="00F44F23" w:rsidRPr="004A1F1D" w:rsidRDefault="00F44F23" w:rsidP="004A1F1D">
      <w:pPr>
        <w:pStyle w:val="SingleTxtGA"/>
        <w:rPr>
          <w:rFonts w:hint="cs"/>
          <w:b/>
          <w:bCs/>
          <w:rtl/>
        </w:rPr>
      </w:pPr>
      <w:r w:rsidRPr="004A1F1D">
        <w:rPr>
          <w:rFonts w:hint="cs"/>
          <w:b/>
          <w:bCs/>
          <w:rtl/>
        </w:rPr>
        <w:tab/>
        <w:t>(أ)</w:t>
      </w:r>
      <w:r w:rsidRPr="004A1F1D">
        <w:rPr>
          <w:rFonts w:hint="cs"/>
          <w:b/>
          <w:bCs/>
          <w:rtl/>
        </w:rPr>
        <w:tab/>
        <w:t>أن تكفل اتساق ظروف الاحتجاز في سجون البلد مع القواعد النموذجية الدنيا لمعاملة السجناء؛</w:t>
      </w:r>
    </w:p>
    <w:p w:rsidR="00F44F23" w:rsidRPr="004A1F1D" w:rsidRDefault="00F44F23" w:rsidP="004A1F1D">
      <w:pPr>
        <w:pStyle w:val="SingleTxtGA"/>
        <w:rPr>
          <w:rFonts w:hint="cs"/>
          <w:b/>
          <w:bCs/>
          <w:rtl/>
        </w:rPr>
      </w:pPr>
      <w:r w:rsidRPr="004A1F1D">
        <w:rPr>
          <w:rFonts w:hint="cs"/>
          <w:b/>
          <w:bCs/>
          <w:rtl/>
        </w:rPr>
        <w:tab/>
        <w:t>(ب)</w:t>
      </w:r>
      <w:r w:rsidRPr="004A1F1D">
        <w:rPr>
          <w:rFonts w:hint="cs"/>
          <w:b/>
          <w:bCs/>
          <w:rtl/>
        </w:rPr>
        <w:tab/>
        <w:t xml:space="preserve">أن تكثف جهودها لمعالجة اكتظاظ </w:t>
      </w:r>
      <w:r w:rsidR="004A1F1D">
        <w:rPr>
          <w:rFonts w:hint="cs"/>
          <w:b/>
          <w:bCs/>
          <w:rtl/>
        </w:rPr>
        <w:t xml:space="preserve">السجون، ولا سيما باعتماد بدائل لعقوبات </w:t>
      </w:r>
      <w:r w:rsidRPr="004A1F1D">
        <w:rPr>
          <w:rFonts w:hint="cs"/>
          <w:b/>
          <w:bCs/>
          <w:rtl/>
        </w:rPr>
        <w:t>السجن؛</w:t>
      </w:r>
    </w:p>
    <w:p w:rsidR="00F44F23" w:rsidRPr="004A1F1D" w:rsidRDefault="00F44F23" w:rsidP="004A1F1D">
      <w:pPr>
        <w:pStyle w:val="SingleTxtGA"/>
        <w:rPr>
          <w:rFonts w:hint="cs"/>
          <w:b/>
          <w:bCs/>
          <w:rtl/>
        </w:rPr>
      </w:pPr>
      <w:r w:rsidRPr="004A1F1D">
        <w:rPr>
          <w:rFonts w:hint="cs"/>
          <w:b/>
          <w:bCs/>
          <w:rtl/>
        </w:rPr>
        <w:tab/>
        <w:t>(ج)</w:t>
      </w:r>
      <w:r w:rsidRPr="004A1F1D">
        <w:rPr>
          <w:rFonts w:hint="cs"/>
          <w:b/>
          <w:bCs/>
          <w:rtl/>
        </w:rPr>
        <w:tab/>
        <w:t xml:space="preserve">أن تواصل تنفيذ الخطط الرامية إلى تحسين الهياكل الأساسية للسجون ومراكز </w:t>
      </w:r>
      <w:r w:rsidR="004A1F1D" w:rsidRPr="004A1F1D">
        <w:rPr>
          <w:rFonts w:hint="cs"/>
          <w:b/>
          <w:bCs/>
          <w:rtl/>
        </w:rPr>
        <w:t>التوقيف</w:t>
      </w:r>
      <w:r w:rsidRPr="004A1F1D">
        <w:rPr>
          <w:rFonts w:hint="cs"/>
          <w:b/>
          <w:bCs/>
          <w:rtl/>
        </w:rPr>
        <w:t xml:space="preserve"> وتوسيعها، </w:t>
      </w:r>
      <w:r w:rsidR="004A1F1D" w:rsidRPr="004A1F1D">
        <w:rPr>
          <w:rFonts w:hint="cs"/>
          <w:b/>
          <w:bCs/>
          <w:rtl/>
        </w:rPr>
        <w:t xml:space="preserve">بما في ذلك </w:t>
      </w:r>
      <w:r w:rsidRPr="004A1F1D">
        <w:rPr>
          <w:rFonts w:hint="cs"/>
          <w:b/>
          <w:bCs/>
          <w:rtl/>
        </w:rPr>
        <w:t>المراكز المخصصة للجانحين الأحداث؛</w:t>
      </w:r>
    </w:p>
    <w:p w:rsidR="00F44F23" w:rsidRPr="004A1F1D" w:rsidRDefault="00F44F23" w:rsidP="004A1F1D">
      <w:pPr>
        <w:pStyle w:val="SingleTxtGA"/>
        <w:rPr>
          <w:rFonts w:hint="cs"/>
          <w:b/>
          <w:bCs/>
          <w:rtl/>
        </w:rPr>
      </w:pPr>
      <w:r w:rsidRPr="004A1F1D">
        <w:rPr>
          <w:rFonts w:hint="cs"/>
          <w:b/>
          <w:bCs/>
          <w:rtl/>
        </w:rPr>
        <w:tab/>
        <w:t>(د)</w:t>
      </w:r>
      <w:r w:rsidRPr="004A1F1D">
        <w:rPr>
          <w:rFonts w:hint="cs"/>
          <w:b/>
          <w:bCs/>
          <w:rtl/>
        </w:rPr>
        <w:tab/>
        <w:t>أن تتخذ تدابير لزيادة عدد المسؤولين عن السجون؛</w:t>
      </w:r>
    </w:p>
    <w:p w:rsidR="00F44F23" w:rsidRPr="004A1F1D" w:rsidRDefault="00F44F23" w:rsidP="00B90749">
      <w:pPr>
        <w:pStyle w:val="SingleTxtGA"/>
        <w:rPr>
          <w:rFonts w:hint="cs"/>
          <w:b/>
          <w:bCs/>
          <w:rtl/>
        </w:rPr>
      </w:pPr>
      <w:r w:rsidRPr="004A1F1D">
        <w:rPr>
          <w:rFonts w:hint="cs"/>
          <w:b/>
          <w:bCs/>
          <w:rtl/>
        </w:rPr>
        <w:tab/>
        <w:t>(</w:t>
      </w:r>
      <w:r w:rsidRPr="004A1F1D">
        <w:rPr>
          <w:rFonts w:hint="cs"/>
          <w:b/>
          <w:bCs/>
          <w:sz w:val="30"/>
          <w:rtl/>
        </w:rPr>
        <w:t>ﻫ</w:t>
      </w:r>
      <w:r w:rsidRPr="004A1F1D">
        <w:rPr>
          <w:rFonts w:hint="cs"/>
          <w:b/>
          <w:bCs/>
          <w:rtl/>
        </w:rPr>
        <w:t>)</w:t>
      </w:r>
      <w:r w:rsidRPr="004A1F1D">
        <w:rPr>
          <w:rFonts w:hint="cs"/>
          <w:b/>
          <w:bCs/>
          <w:rtl/>
        </w:rPr>
        <w:tab/>
        <w:t xml:space="preserve">أن تنظر في كفاية موارد الرعاية الصحية المتاحة في مؤسسات السجون، وأن تكفل </w:t>
      </w:r>
      <w:r w:rsidR="00B90749">
        <w:rPr>
          <w:rFonts w:hint="cs"/>
          <w:b/>
          <w:bCs/>
          <w:rtl/>
        </w:rPr>
        <w:t>للمحتجزين</w:t>
      </w:r>
      <w:r w:rsidRPr="004A1F1D">
        <w:rPr>
          <w:rFonts w:hint="cs"/>
          <w:b/>
          <w:bCs/>
          <w:rtl/>
        </w:rPr>
        <w:t xml:space="preserve"> </w:t>
      </w:r>
      <w:r w:rsidR="00B90749">
        <w:rPr>
          <w:rFonts w:hint="cs"/>
          <w:b/>
          <w:bCs/>
          <w:rtl/>
        </w:rPr>
        <w:t>رعاية طبية ذات جودة عالية</w:t>
      </w:r>
      <w:r w:rsidRPr="004A1F1D">
        <w:rPr>
          <w:rFonts w:hint="cs"/>
          <w:b/>
          <w:bCs/>
          <w:rtl/>
        </w:rPr>
        <w:t>؛</w:t>
      </w:r>
    </w:p>
    <w:p w:rsidR="00F44F23" w:rsidRPr="00B90749" w:rsidRDefault="00F44F23" w:rsidP="00B90749">
      <w:pPr>
        <w:pStyle w:val="SingleTxtGA"/>
        <w:rPr>
          <w:rFonts w:hint="cs"/>
          <w:b/>
          <w:bCs/>
          <w:rtl/>
        </w:rPr>
      </w:pPr>
      <w:r w:rsidRPr="00B90749">
        <w:rPr>
          <w:rFonts w:hint="cs"/>
          <w:b/>
          <w:bCs/>
          <w:rtl/>
        </w:rPr>
        <w:tab/>
        <w:t>(و)</w:t>
      </w:r>
      <w:r w:rsidRPr="00B90749">
        <w:rPr>
          <w:rFonts w:hint="cs"/>
          <w:b/>
          <w:bCs/>
          <w:rtl/>
        </w:rPr>
        <w:tab/>
        <w:t>أن تعيد النظر في جميع الأحكام التي تخوّل ممارسة الجلد أو الضرب بالعصي بهدف إلغائها على سبيل الأولوية.</w:t>
      </w:r>
    </w:p>
    <w:p w:rsidR="00F44F23" w:rsidRPr="00B90749" w:rsidRDefault="00F44F23" w:rsidP="00B90749">
      <w:pPr>
        <w:pStyle w:val="SingleTxtGA"/>
        <w:rPr>
          <w:rFonts w:hint="cs"/>
          <w:b/>
          <w:bCs/>
          <w:rtl/>
        </w:rPr>
      </w:pPr>
      <w:r w:rsidRPr="00B90749">
        <w:rPr>
          <w:rFonts w:hint="cs"/>
          <w:b/>
          <w:bCs/>
          <w:rtl/>
        </w:rPr>
        <w:tab/>
      </w:r>
      <w:r w:rsidR="00B90749">
        <w:rPr>
          <w:rFonts w:hint="cs"/>
          <w:b/>
          <w:bCs/>
          <w:rtl/>
        </w:rPr>
        <w:t>و</w:t>
      </w:r>
      <w:r w:rsidRPr="00B90749">
        <w:rPr>
          <w:rFonts w:hint="cs"/>
          <w:b/>
          <w:bCs/>
          <w:rtl/>
        </w:rPr>
        <w:t xml:space="preserve">ينبغي للدولة الطرف أن تدرج في تقريرها الدوري القادم بيانات إحصائية عن الوفيات </w:t>
      </w:r>
      <w:r w:rsidR="00B90749">
        <w:rPr>
          <w:rFonts w:hint="cs"/>
          <w:b/>
          <w:bCs/>
          <w:rtl/>
        </w:rPr>
        <w:t>المبلغ عنها في مراكز الاحتجاز</w:t>
      </w:r>
      <w:r w:rsidRPr="00B90749">
        <w:rPr>
          <w:rFonts w:hint="cs"/>
          <w:b/>
          <w:bCs/>
          <w:rtl/>
        </w:rPr>
        <w:t xml:space="preserve">، مبوبة حسب مكان احتجاز الشخص المتوفى وسبب وفاته </w:t>
      </w:r>
      <w:r w:rsidR="00B90749">
        <w:rPr>
          <w:rFonts w:hint="cs"/>
          <w:b/>
          <w:bCs/>
          <w:rtl/>
        </w:rPr>
        <w:t xml:space="preserve">وجنسه </w:t>
      </w:r>
      <w:r w:rsidRPr="00B90749">
        <w:rPr>
          <w:rFonts w:hint="cs"/>
          <w:b/>
          <w:bCs/>
          <w:rtl/>
        </w:rPr>
        <w:t>وسنه وأصله العرقي.</w:t>
      </w:r>
    </w:p>
    <w:p w:rsidR="00F44F23" w:rsidRDefault="00B90749" w:rsidP="00B90749">
      <w:pPr>
        <w:pStyle w:val="H23GA"/>
        <w:rPr>
          <w:rFonts w:hint="cs"/>
          <w:rtl/>
        </w:rPr>
      </w:pPr>
      <w:r>
        <w:rPr>
          <w:rFonts w:hint="cs"/>
          <w:rtl/>
        </w:rPr>
        <w:tab/>
      </w:r>
      <w:r w:rsidR="00F44F23">
        <w:rPr>
          <w:rFonts w:hint="cs"/>
          <w:rtl/>
        </w:rPr>
        <w:tab/>
        <w:t>عيادات الأمراض العقلية</w:t>
      </w:r>
    </w:p>
    <w:p w:rsidR="00F44F23" w:rsidRDefault="00F44F23" w:rsidP="0039683C">
      <w:pPr>
        <w:pStyle w:val="SingleTxtGA"/>
        <w:rPr>
          <w:rFonts w:hint="cs"/>
          <w:rtl/>
          <w:lang w:val="fr-CH"/>
        </w:rPr>
      </w:pPr>
      <w:r>
        <w:rPr>
          <w:rFonts w:hint="cs"/>
          <w:rtl/>
        </w:rPr>
        <w:t>17-</w:t>
      </w:r>
      <w:r>
        <w:rPr>
          <w:rFonts w:hint="cs"/>
          <w:rtl/>
        </w:rPr>
        <w:tab/>
        <w:t>تشعر اللجنة بالقلق إزاء</w:t>
      </w:r>
      <w:r w:rsidR="00B90749">
        <w:rPr>
          <w:rFonts w:hint="cs"/>
          <w:rtl/>
        </w:rPr>
        <w:t xml:space="preserve"> ما وردها من</w:t>
      </w:r>
      <w:r>
        <w:rPr>
          <w:rFonts w:hint="cs"/>
          <w:rtl/>
        </w:rPr>
        <w:t xml:space="preserve"> تقارير عن عدم كفاية </w:t>
      </w:r>
      <w:r w:rsidR="00B90749">
        <w:rPr>
          <w:rFonts w:hint="cs"/>
          <w:rtl/>
        </w:rPr>
        <w:t>العلاج المقدم ل</w:t>
      </w:r>
      <w:r>
        <w:rPr>
          <w:rFonts w:hint="cs"/>
          <w:rtl/>
        </w:rPr>
        <w:t>لمصابين بالأمراض العقلية وسوء أحوال المؤسسات التي يعالَجون فيها، ولا سيما في مستشفى أكرا للأم</w:t>
      </w:r>
      <w:r w:rsidR="00B90749">
        <w:rPr>
          <w:rFonts w:hint="cs"/>
          <w:rtl/>
        </w:rPr>
        <w:t>راض العقلية. وتلاحظ اللجنة ب</w:t>
      </w:r>
      <w:r>
        <w:rPr>
          <w:rFonts w:hint="cs"/>
          <w:rtl/>
        </w:rPr>
        <w:t xml:space="preserve">قلق التقارير </w:t>
      </w:r>
      <w:r w:rsidR="00B90749">
        <w:rPr>
          <w:rFonts w:hint="cs"/>
          <w:rtl/>
        </w:rPr>
        <w:t xml:space="preserve">التي تتحدث عن </w:t>
      </w:r>
      <w:r>
        <w:rPr>
          <w:rFonts w:hint="cs"/>
          <w:rtl/>
        </w:rPr>
        <w:t xml:space="preserve">فرط الاكتظاظ، </w:t>
      </w:r>
      <w:r w:rsidR="00B90749">
        <w:rPr>
          <w:rFonts w:hint="cs"/>
          <w:rtl/>
        </w:rPr>
        <w:t xml:space="preserve">ونقص </w:t>
      </w:r>
      <w:r>
        <w:rPr>
          <w:rFonts w:hint="cs"/>
          <w:rtl/>
        </w:rPr>
        <w:t xml:space="preserve">الموظفين الأكفاء والظروف المادية والصحية المتدهورة في هذا المستشفى. ويساورها بالغ القلق أيضاً إزاء وضع الأشخاص الذين يعالجون في المستشفى بأمر صادر عن محكمة، والذين يُدّعى أنهم أُهملوا منذ سنوات. وفي هذا الصدد، تلاحظ اللجنة </w:t>
      </w:r>
      <w:r w:rsidR="00B90749">
        <w:rPr>
          <w:rFonts w:hint="cs"/>
          <w:rtl/>
        </w:rPr>
        <w:t xml:space="preserve">باهتمام </w:t>
      </w:r>
      <w:r>
        <w:rPr>
          <w:rFonts w:hint="cs"/>
          <w:rtl/>
        </w:rPr>
        <w:t xml:space="preserve">المعلومات التي أتاحها وفد الدولة الطرف بشأن مقترحات قائمة لتوسيع عيادات الأمراض العقلية في البلد، وعن مشروع القانون المتعلق بالأمراض العقلية </w:t>
      </w:r>
      <w:r w:rsidR="00CD6E1E">
        <w:rPr>
          <w:rFonts w:hint="cs"/>
          <w:rtl/>
        </w:rPr>
        <w:t>المعروض حالياً على البرلمان</w:t>
      </w:r>
      <w:r>
        <w:rPr>
          <w:rFonts w:hint="cs"/>
          <w:rtl/>
        </w:rPr>
        <w:t xml:space="preserve">، الذي </w:t>
      </w:r>
      <w:r w:rsidR="00CD6E1E">
        <w:rPr>
          <w:rFonts w:hint="cs"/>
          <w:rtl/>
        </w:rPr>
        <w:t xml:space="preserve">يتوخى إنشاء </w:t>
      </w:r>
      <w:r>
        <w:rPr>
          <w:rFonts w:hint="cs"/>
          <w:rtl/>
        </w:rPr>
        <w:t xml:space="preserve">نظام شكاوى فردية. </w:t>
      </w:r>
      <w:r>
        <w:rPr>
          <w:rFonts w:hint="cs"/>
          <w:rtl/>
          <w:lang w:val="fr-CH"/>
        </w:rPr>
        <w:t>ويساور اللجنة بالغ القلق إزاء تقارير تتعلق ببقاء أشخاص في المستشفى بعد فترة طويلة من وجوب خروجهم، بسبب عدم كفاية خدمات الرعاية التالية أو البديلة المناسبة و</w:t>
      </w:r>
      <w:r w:rsidR="005D5F40">
        <w:rPr>
          <w:rFonts w:hint="cs"/>
          <w:rtl/>
          <w:lang w:val="fr-CH"/>
        </w:rPr>
        <w:t>ال</w:t>
      </w:r>
      <w:r>
        <w:rPr>
          <w:rFonts w:hint="cs"/>
          <w:rtl/>
          <w:lang w:val="fr-CH"/>
        </w:rPr>
        <w:t xml:space="preserve">مرافق </w:t>
      </w:r>
      <w:r w:rsidR="005D5F40">
        <w:rPr>
          <w:rFonts w:hint="cs"/>
          <w:rtl/>
          <w:lang w:val="fr-CH"/>
        </w:rPr>
        <w:t>ال</w:t>
      </w:r>
      <w:r>
        <w:rPr>
          <w:rFonts w:hint="cs"/>
          <w:rtl/>
          <w:lang w:val="fr-CH"/>
        </w:rPr>
        <w:t xml:space="preserve">آمنة. وتحيط اللجنة علماً بالتوضيح الذي قدمه الوفد ومفاده أن الجهود المبذولة لإعادة إدماج الأشخاص المعافين تواجه العديد من الصعوبات، منها الوصم الاجتماعي، </w:t>
      </w:r>
      <w:r w:rsidR="00804180">
        <w:rPr>
          <w:rFonts w:hint="cs"/>
          <w:rtl/>
          <w:lang w:val="fr-CH"/>
        </w:rPr>
        <w:t xml:space="preserve">ولكنها تشير إلى </w:t>
      </w:r>
      <w:r w:rsidR="00A0073D">
        <w:rPr>
          <w:rFonts w:hint="cs"/>
          <w:rtl/>
          <w:lang w:val="fr-CH"/>
        </w:rPr>
        <w:t xml:space="preserve">أن ذلك لا يمكن أن يشكل </w:t>
      </w:r>
      <w:r>
        <w:rPr>
          <w:rFonts w:hint="cs"/>
          <w:rtl/>
          <w:lang w:val="fr-CH"/>
        </w:rPr>
        <w:t>إطلاقاً سبباً لعدم تهيئة مرافق رعاية بديلة بعد مغادرة المستشفى (المادة 16).</w:t>
      </w:r>
    </w:p>
    <w:p w:rsidR="00F44F23" w:rsidRPr="0039683C" w:rsidRDefault="00F44F23" w:rsidP="0039683C">
      <w:pPr>
        <w:pStyle w:val="SingleTxtGA"/>
        <w:rPr>
          <w:rFonts w:hint="cs"/>
          <w:b/>
          <w:bCs/>
          <w:rtl/>
          <w:lang w:val="fr-CH"/>
        </w:rPr>
      </w:pPr>
      <w:r w:rsidRPr="0039683C">
        <w:rPr>
          <w:rFonts w:hint="cs"/>
          <w:b/>
          <w:bCs/>
          <w:rtl/>
          <w:lang w:val="fr-CH"/>
        </w:rPr>
        <w:tab/>
        <w:t>ينبغي للدولة الطرف القيام بما يلي:</w:t>
      </w:r>
    </w:p>
    <w:p w:rsidR="00F44F23" w:rsidRPr="0078015B" w:rsidRDefault="00F44F23" w:rsidP="0078015B">
      <w:pPr>
        <w:pStyle w:val="SingleTxtGA"/>
        <w:rPr>
          <w:rFonts w:hint="cs"/>
          <w:b/>
          <w:bCs/>
          <w:rtl/>
          <w:lang w:val="fr-CH"/>
        </w:rPr>
      </w:pPr>
      <w:r w:rsidRPr="0078015B">
        <w:rPr>
          <w:rFonts w:hint="cs"/>
          <w:b/>
          <w:bCs/>
          <w:rtl/>
          <w:lang w:val="fr-CH"/>
        </w:rPr>
        <w:tab/>
        <w:t>(أ)</w:t>
      </w:r>
      <w:r w:rsidRPr="0078015B">
        <w:rPr>
          <w:rFonts w:hint="cs"/>
          <w:b/>
          <w:bCs/>
          <w:rtl/>
          <w:lang w:val="fr-CH"/>
        </w:rPr>
        <w:tab/>
        <w:t>أن تحسّن ظروف عيش المرضى في عيادات الأمراض العقلية؛</w:t>
      </w:r>
    </w:p>
    <w:p w:rsidR="00F44F23" w:rsidRPr="00B37EF4" w:rsidRDefault="00F44F23" w:rsidP="0078015B">
      <w:pPr>
        <w:pStyle w:val="SingleTxtGA"/>
        <w:rPr>
          <w:rFonts w:hint="cs"/>
          <w:b/>
          <w:bCs/>
          <w:spacing w:val="-2"/>
          <w:rtl/>
          <w:lang w:val="fr-CH"/>
        </w:rPr>
      </w:pPr>
      <w:r w:rsidRPr="00B37EF4">
        <w:rPr>
          <w:rFonts w:hint="cs"/>
          <w:b/>
          <w:bCs/>
          <w:spacing w:val="-2"/>
          <w:rtl/>
          <w:lang w:val="fr-CH"/>
        </w:rPr>
        <w:tab/>
        <w:t>(ب)</w:t>
      </w:r>
      <w:r w:rsidRPr="00B37EF4">
        <w:rPr>
          <w:rFonts w:hint="cs"/>
          <w:b/>
          <w:bCs/>
          <w:spacing w:val="-2"/>
          <w:rtl/>
          <w:lang w:val="fr-CH"/>
        </w:rPr>
        <w:tab/>
        <w:t xml:space="preserve">أن تضمن عدم عزل المصابين بالأمراض العقلية طالما لم يكن ذلك </w:t>
      </w:r>
      <w:r w:rsidR="0078015B" w:rsidRPr="00B37EF4">
        <w:rPr>
          <w:rFonts w:hint="cs"/>
          <w:b/>
          <w:bCs/>
          <w:spacing w:val="-2"/>
          <w:rtl/>
          <w:lang w:val="fr-CH"/>
        </w:rPr>
        <w:t>ضرورياً</w:t>
      </w:r>
      <w:r w:rsidRPr="00B37EF4">
        <w:rPr>
          <w:rFonts w:hint="cs"/>
          <w:b/>
          <w:bCs/>
          <w:spacing w:val="-2"/>
          <w:rtl/>
          <w:lang w:val="fr-CH"/>
        </w:rPr>
        <w:t xml:space="preserve">، وأن </w:t>
      </w:r>
      <w:r w:rsidR="0078015B" w:rsidRPr="00B37EF4">
        <w:rPr>
          <w:rFonts w:hint="cs"/>
          <w:b/>
          <w:bCs/>
          <w:spacing w:val="-2"/>
          <w:rtl/>
          <w:lang w:val="fr-CH"/>
        </w:rPr>
        <w:t>تضع جميع الأشخاص الذين لا</w:t>
      </w:r>
      <w:r w:rsidR="0078015B" w:rsidRPr="00B37EF4">
        <w:rPr>
          <w:rFonts w:hint="eastAsia"/>
          <w:b/>
          <w:bCs/>
          <w:spacing w:val="-2"/>
          <w:rtl/>
          <w:lang w:val="fr-CH"/>
        </w:rPr>
        <w:t> </w:t>
      </w:r>
      <w:r w:rsidRPr="00B37EF4">
        <w:rPr>
          <w:rFonts w:hint="cs"/>
          <w:b/>
          <w:bCs/>
          <w:spacing w:val="-2"/>
          <w:rtl/>
          <w:lang w:val="fr-CH"/>
        </w:rPr>
        <w:t>يتمتعون بالأهلية القانونية الكاملة تحت وصاية تمثلهم تمثيلاً حقيقياً وتدافع عن مصالحهم، وأن تضمن إجراء استعراض فعال لشرعية إيداع جميع الأشخاص واحتجازهم في المؤسسات الصحية في كل حالة من الحالات؛</w:t>
      </w:r>
    </w:p>
    <w:p w:rsidR="00F44F23" w:rsidRPr="0078015B" w:rsidRDefault="00F44F23" w:rsidP="0078015B">
      <w:pPr>
        <w:pStyle w:val="SingleTxtGA"/>
        <w:rPr>
          <w:rFonts w:hint="cs"/>
          <w:b/>
          <w:bCs/>
          <w:rtl/>
          <w:lang w:val="fr-CH"/>
        </w:rPr>
      </w:pPr>
      <w:r w:rsidRPr="0078015B">
        <w:rPr>
          <w:rFonts w:hint="cs"/>
          <w:b/>
          <w:bCs/>
          <w:rtl/>
          <w:lang w:val="fr-CH"/>
        </w:rPr>
        <w:tab/>
        <w:t>(ج)</w:t>
      </w:r>
      <w:r w:rsidRPr="0078015B">
        <w:rPr>
          <w:rFonts w:hint="cs"/>
          <w:b/>
          <w:bCs/>
          <w:rtl/>
          <w:lang w:val="fr-CH"/>
        </w:rPr>
        <w:tab/>
        <w:t>أن ت</w:t>
      </w:r>
      <w:r w:rsidRPr="0078015B">
        <w:rPr>
          <w:rFonts w:hint="cs"/>
          <w:b/>
          <w:bCs/>
          <w:rtl/>
        </w:rPr>
        <w:t>كفل قيام هيئات رصد مستقلة بزيارات منتظمة إلى جميع الأماكن التي يُحتجز فيها مرضى مصابون بأمراض عقلية لمعالجتهم بصورة قسرية، سعيا</w:t>
      </w:r>
      <w:r w:rsidR="00E002A3">
        <w:rPr>
          <w:rFonts w:hint="cs"/>
          <w:b/>
          <w:bCs/>
          <w:rtl/>
        </w:rPr>
        <w:t>ً</w:t>
      </w:r>
      <w:r w:rsidRPr="0078015B">
        <w:rPr>
          <w:rFonts w:hint="cs"/>
          <w:b/>
          <w:bCs/>
          <w:rtl/>
        </w:rPr>
        <w:t xml:space="preserve"> لتنفيذ الضمانات المحددة لكفالة حقوق المرضى تنفيذا</w:t>
      </w:r>
      <w:r w:rsidR="00B55262">
        <w:rPr>
          <w:rFonts w:hint="cs"/>
          <w:b/>
          <w:bCs/>
          <w:rtl/>
        </w:rPr>
        <w:t>ً</w:t>
      </w:r>
      <w:r w:rsidRPr="0078015B">
        <w:rPr>
          <w:rFonts w:hint="cs"/>
          <w:b/>
          <w:bCs/>
          <w:rtl/>
        </w:rPr>
        <w:t xml:space="preserve"> ملائما</w:t>
      </w:r>
      <w:r w:rsidR="00B55262">
        <w:rPr>
          <w:rFonts w:hint="cs"/>
          <w:b/>
          <w:bCs/>
          <w:rtl/>
        </w:rPr>
        <w:t>ً</w:t>
      </w:r>
      <w:r w:rsidRPr="0078015B">
        <w:rPr>
          <w:rFonts w:hint="cs"/>
          <w:b/>
          <w:bCs/>
          <w:rtl/>
          <w:lang w:val="fr-CH"/>
        </w:rPr>
        <w:t>؛</w:t>
      </w:r>
    </w:p>
    <w:p w:rsidR="00F44F23" w:rsidRPr="0078015B" w:rsidRDefault="00F44F23" w:rsidP="0078015B">
      <w:pPr>
        <w:pStyle w:val="SingleTxtGA"/>
        <w:rPr>
          <w:rFonts w:hint="cs"/>
          <w:b/>
          <w:bCs/>
          <w:rtl/>
          <w:lang w:val="fr-CH"/>
        </w:rPr>
      </w:pPr>
      <w:r w:rsidRPr="0078015B">
        <w:rPr>
          <w:rFonts w:hint="cs"/>
          <w:b/>
          <w:bCs/>
          <w:rtl/>
          <w:lang w:val="fr-CH"/>
        </w:rPr>
        <w:tab/>
        <w:t>(د)</w:t>
      </w:r>
      <w:r w:rsidRPr="0078015B">
        <w:rPr>
          <w:rFonts w:hint="cs"/>
          <w:b/>
          <w:bCs/>
          <w:rtl/>
          <w:lang w:val="fr-CH"/>
        </w:rPr>
        <w:tab/>
        <w:t>أن تطور أشكالا</w:t>
      </w:r>
      <w:r w:rsidR="00B55262">
        <w:rPr>
          <w:rFonts w:hint="cs"/>
          <w:b/>
          <w:bCs/>
          <w:rtl/>
          <w:lang w:val="fr-CH"/>
        </w:rPr>
        <w:t>ً</w:t>
      </w:r>
      <w:r w:rsidRPr="0078015B">
        <w:rPr>
          <w:rFonts w:hint="cs"/>
          <w:b/>
          <w:bCs/>
          <w:rtl/>
          <w:lang w:val="fr-CH"/>
        </w:rPr>
        <w:t xml:space="preserve"> بديلة للعلاج، ولا سيما العلاج المجتمعي، وبخاصة استقبال الأشخاص بعد خروجهم من المستشفيات.</w:t>
      </w:r>
    </w:p>
    <w:p w:rsidR="00F44F23" w:rsidRDefault="00E002A3" w:rsidP="0078015B">
      <w:pPr>
        <w:pStyle w:val="H23GA"/>
        <w:rPr>
          <w:rFonts w:hint="cs"/>
          <w:rtl/>
          <w:lang w:val="fr-CH"/>
        </w:rPr>
      </w:pPr>
      <w:r>
        <w:rPr>
          <w:rtl/>
          <w:lang w:val="fr-CH"/>
        </w:rPr>
        <w:br w:type="page"/>
      </w:r>
      <w:r w:rsidR="0078015B">
        <w:rPr>
          <w:rFonts w:hint="cs"/>
          <w:rtl/>
          <w:lang w:val="fr-CH"/>
        </w:rPr>
        <w:tab/>
      </w:r>
      <w:r w:rsidR="0078015B">
        <w:rPr>
          <w:rFonts w:hint="cs"/>
          <w:rtl/>
          <w:lang w:val="fr-CH"/>
        </w:rPr>
        <w:tab/>
      </w:r>
      <w:r w:rsidR="00F44F23">
        <w:rPr>
          <w:rFonts w:hint="cs"/>
          <w:rtl/>
          <w:lang w:val="fr-CH"/>
        </w:rPr>
        <w:t>رصد أماكن الحرمان من الحرية وتفتيشها</w:t>
      </w:r>
    </w:p>
    <w:p w:rsidR="00F44F23" w:rsidRDefault="00F44F23" w:rsidP="0078015B">
      <w:pPr>
        <w:pStyle w:val="SingleTxtGA"/>
        <w:rPr>
          <w:rFonts w:hint="cs"/>
          <w:rtl/>
          <w:lang w:val="fr-CH"/>
        </w:rPr>
      </w:pPr>
      <w:r>
        <w:rPr>
          <w:rFonts w:hint="cs"/>
          <w:rtl/>
          <w:lang w:val="fr-CH"/>
        </w:rPr>
        <w:t>18-</w:t>
      </w:r>
      <w:r>
        <w:rPr>
          <w:rFonts w:hint="cs"/>
          <w:rtl/>
          <w:lang w:val="fr-CH"/>
        </w:rPr>
        <w:tab/>
        <w:t xml:space="preserve">تحيط اللجنة علماً بالمعلومات التي قدمتها الدولة الطرف ومفادها أن المفتش العام وعدداً من الهيئات المستقلة يجرون عمليات تفتيش دورية منتظمة للسجون. ومع ذلك، وبالرغم من التوضيحات التي قدمها الوفد، يساور اللجنة القلق إزاء رفض حكومة غانا </w:t>
      </w:r>
      <w:r w:rsidR="00B55262">
        <w:rPr>
          <w:rFonts w:hint="cs"/>
          <w:rtl/>
          <w:lang w:val="fr-CH"/>
        </w:rPr>
        <w:t xml:space="preserve">   </w:t>
      </w:r>
      <w:r>
        <w:rPr>
          <w:rFonts w:hint="cs"/>
          <w:rtl/>
          <w:lang w:val="fr-CH"/>
        </w:rPr>
        <w:t>طلب زيارة قدمته إحدى المنظمات غير الحكومية، وهي منظمة العفو الدولية، في آذار/</w:t>
      </w:r>
      <w:r w:rsidR="00B55262">
        <w:rPr>
          <w:rFonts w:hint="cs"/>
          <w:rtl/>
          <w:lang w:val="fr-CH"/>
        </w:rPr>
        <w:t xml:space="preserve">        </w:t>
      </w:r>
      <w:r>
        <w:rPr>
          <w:rFonts w:hint="cs"/>
          <w:rtl/>
          <w:lang w:val="fr-CH"/>
        </w:rPr>
        <w:t xml:space="preserve">مارس 2008 بسبب </w:t>
      </w:r>
      <w:r w:rsidR="0078015B">
        <w:rPr>
          <w:rFonts w:hint="cs"/>
          <w:rtl/>
          <w:lang w:val="fr-CH"/>
        </w:rPr>
        <w:t>الأوضاع</w:t>
      </w:r>
      <w:r>
        <w:rPr>
          <w:rFonts w:hint="cs"/>
          <w:rtl/>
          <w:lang w:val="fr-CH"/>
        </w:rPr>
        <w:t xml:space="preserve"> "غير الآمنة" (المادة 2).</w:t>
      </w:r>
    </w:p>
    <w:p w:rsidR="00F44F23" w:rsidRPr="0078015B" w:rsidRDefault="0078015B" w:rsidP="0078015B">
      <w:pPr>
        <w:pStyle w:val="SingleTxtGA"/>
        <w:rPr>
          <w:rFonts w:hint="cs"/>
          <w:b/>
          <w:bCs/>
          <w:rtl/>
          <w:lang w:val="fr-CH"/>
        </w:rPr>
      </w:pPr>
      <w:r>
        <w:rPr>
          <w:rFonts w:hint="cs"/>
          <w:b/>
          <w:bCs/>
          <w:rtl/>
          <w:lang w:val="fr-CH"/>
        </w:rPr>
        <w:tab/>
      </w:r>
      <w:r w:rsidR="00F44F23" w:rsidRPr="0078015B">
        <w:rPr>
          <w:rFonts w:hint="cs"/>
          <w:b/>
          <w:bCs/>
          <w:rtl/>
          <w:lang w:val="fr-CH"/>
        </w:rPr>
        <w:t>تناشد اللجنة الدولة الطرف إنشاء نظام وطني مستقل وفعال لرصد جميع أماكن الحرمان من الحرية وتفتيشها ومتابعة نتائج هذا الرصد المنهجي.</w:t>
      </w:r>
    </w:p>
    <w:p w:rsidR="00F44F23" w:rsidRPr="0078015B" w:rsidRDefault="0078015B" w:rsidP="0078015B">
      <w:pPr>
        <w:pStyle w:val="SingleTxtGA"/>
        <w:rPr>
          <w:rFonts w:hint="cs"/>
          <w:b/>
          <w:bCs/>
          <w:rtl/>
          <w:lang w:val="fr-CH"/>
        </w:rPr>
      </w:pPr>
      <w:r>
        <w:rPr>
          <w:rFonts w:hint="cs"/>
          <w:b/>
          <w:bCs/>
          <w:rtl/>
          <w:lang w:val="fr-CH"/>
        </w:rPr>
        <w:tab/>
      </w:r>
      <w:r w:rsidR="00F44F23" w:rsidRPr="0078015B">
        <w:rPr>
          <w:rFonts w:hint="cs"/>
          <w:b/>
          <w:bCs/>
          <w:rtl/>
          <w:lang w:val="fr-CH"/>
        </w:rPr>
        <w:t xml:space="preserve">وينبغي أن تعزز الدولة الطرف تعاونها مع المنظمات غير الحكومية </w:t>
      </w:r>
      <w:r>
        <w:rPr>
          <w:rFonts w:hint="cs"/>
          <w:b/>
          <w:bCs/>
          <w:rtl/>
          <w:lang w:val="fr-CH"/>
        </w:rPr>
        <w:t>التي تنشط في مجال ال</w:t>
      </w:r>
      <w:r w:rsidR="00F44F23" w:rsidRPr="0078015B">
        <w:rPr>
          <w:rFonts w:hint="cs"/>
          <w:b/>
          <w:bCs/>
          <w:rtl/>
          <w:lang w:val="fr-CH"/>
        </w:rPr>
        <w:t>رصد وأن تدعم هذه المنظمات.</w:t>
      </w:r>
    </w:p>
    <w:p w:rsidR="00F44F23" w:rsidRPr="0078015B" w:rsidRDefault="0078015B" w:rsidP="0078015B">
      <w:pPr>
        <w:pStyle w:val="SingleTxtGA"/>
        <w:rPr>
          <w:rFonts w:hint="cs"/>
          <w:b/>
          <w:bCs/>
          <w:rtl/>
          <w:lang w:val="fr-CH"/>
        </w:rPr>
      </w:pPr>
      <w:r>
        <w:rPr>
          <w:rFonts w:hint="cs"/>
          <w:b/>
          <w:bCs/>
          <w:rtl/>
          <w:lang w:val="fr-CH"/>
        </w:rPr>
        <w:tab/>
      </w:r>
      <w:r w:rsidR="00F44F23" w:rsidRPr="0078015B">
        <w:rPr>
          <w:rFonts w:hint="cs"/>
          <w:b/>
          <w:bCs/>
          <w:rtl/>
          <w:lang w:val="fr-CH"/>
        </w:rPr>
        <w:t xml:space="preserve">وتوصي اللجنة الدولة الطرف بإتاحة معلومات مفصلة عن مواقع الزيارات إلى أماكن الحرمان من الحرية وموعدها ودوريتها، </w:t>
      </w:r>
      <w:r>
        <w:rPr>
          <w:rFonts w:hint="cs"/>
          <w:b/>
          <w:bCs/>
          <w:rtl/>
          <w:lang w:val="fr-CH"/>
        </w:rPr>
        <w:t xml:space="preserve">بما في ذلك </w:t>
      </w:r>
      <w:r w:rsidR="00F44F23" w:rsidRPr="0078015B">
        <w:rPr>
          <w:rFonts w:hint="cs"/>
          <w:b/>
          <w:bCs/>
          <w:rtl/>
          <w:lang w:val="fr-CH"/>
        </w:rPr>
        <w:t xml:space="preserve">الزيارات </w:t>
      </w:r>
      <w:r>
        <w:rPr>
          <w:rFonts w:hint="cs"/>
          <w:b/>
          <w:bCs/>
          <w:rtl/>
          <w:lang w:val="fr-CH"/>
        </w:rPr>
        <w:t>غير المعلنة</w:t>
      </w:r>
      <w:r w:rsidR="00F44F23" w:rsidRPr="0078015B">
        <w:rPr>
          <w:rFonts w:hint="cs"/>
          <w:b/>
          <w:bCs/>
          <w:rtl/>
          <w:lang w:val="fr-CH"/>
        </w:rPr>
        <w:t>، وعن الإجراءات المتخذة بشأن نتائج هذه الزيارات.</w:t>
      </w:r>
    </w:p>
    <w:p w:rsidR="00F44F23" w:rsidRDefault="0078015B" w:rsidP="0078015B">
      <w:pPr>
        <w:pStyle w:val="H23GA"/>
        <w:rPr>
          <w:rFonts w:hint="cs"/>
          <w:rtl/>
          <w:lang w:val="fr-CH"/>
        </w:rPr>
      </w:pPr>
      <w:r>
        <w:rPr>
          <w:rFonts w:hint="cs"/>
          <w:rtl/>
          <w:lang w:val="fr-CH"/>
        </w:rPr>
        <w:tab/>
      </w:r>
      <w:r>
        <w:rPr>
          <w:rFonts w:hint="cs"/>
          <w:rtl/>
          <w:lang w:val="fr-CH"/>
        </w:rPr>
        <w:tab/>
      </w:r>
      <w:r w:rsidR="00F44F23">
        <w:rPr>
          <w:rFonts w:hint="cs"/>
          <w:rtl/>
          <w:lang w:val="fr-CH"/>
        </w:rPr>
        <w:t xml:space="preserve">التحقيقات السريعة والشاملة </w:t>
      </w:r>
      <w:r>
        <w:rPr>
          <w:rFonts w:hint="cs"/>
          <w:rtl/>
          <w:lang w:val="fr-CH"/>
        </w:rPr>
        <w:t>والنزيهة</w:t>
      </w:r>
    </w:p>
    <w:p w:rsidR="00F44F23" w:rsidRDefault="00F44F23" w:rsidP="00E002A3">
      <w:pPr>
        <w:pStyle w:val="SingleTxtGA"/>
        <w:rPr>
          <w:rFonts w:hint="cs"/>
          <w:rtl/>
          <w:lang w:val="fr-CH"/>
        </w:rPr>
      </w:pPr>
      <w:r>
        <w:rPr>
          <w:rFonts w:hint="cs"/>
          <w:rtl/>
          <w:lang w:val="fr-CH"/>
        </w:rPr>
        <w:t>19-</w:t>
      </w:r>
      <w:r>
        <w:rPr>
          <w:rFonts w:hint="cs"/>
          <w:rtl/>
          <w:lang w:val="fr-CH"/>
        </w:rPr>
        <w:tab/>
        <w:t xml:space="preserve">يساور اللجنة القلق إزاء </w:t>
      </w:r>
      <w:r w:rsidR="0078015B">
        <w:rPr>
          <w:rFonts w:hint="cs"/>
          <w:rtl/>
          <w:lang w:val="fr-CH"/>
        </w:rPr>
        <w:t xml:space="preserve">ما وردها من </w:t>
      </w:r>
      <w:r>
        <w:rPr>
          <w:rFonts w:hint="cs"/>
          <w:rtl/>
          <w:lang w:val="fr-CH"/>
        </w:rPr>
        <w:t xml:space="preserve">تقارير عن الإفلات من العقاب في حالات التعذيب وإساءة المعاملة، </w:t>
      </w:r>
      <w:r w:rsidR="0078015B">
        <w:rPr>
          <w:rFonts w:hint="cs"/>
          <w:rtl/>
          <w:lang w:val="fr-CH"/>
        </w:rPr>
        <w:t xml:space="preserve">بما في ذلك </w:t>
      </w:r>
      <w:r>
        <w:rPr>
          <w:rFonts w:hint="cs"/>
          <w:rtl/>
          <w:lang w:val="fr-CH"/>
        </w:rPr>
        <w:t xml:space="preserve">حالات المعاملة الوحشية من جانب </w:t>
      </w:r>
      <w:r w:rsidR="0078015B">
        <w:rPr>
          <w:rFonts w:hint="cs"/>
          <w:rtl/>
          <w:lang w:val="fr-CH"/>
        </w:rPr>
        <w:t>أفراد الشرطة ولج</w:t>
      </w:r>
      <w:r w:rsidR="00E002A3">
        <w:rPr>
          <w:rFonts w:hint="cs"/>
          <w:rtl/>
          <w:lang w:val="fr-CH"/>
        </w:rPr>
        <w:t>وؤ</w:t>
      </w:r>
      <w:r>
        <w:rPr>
          <w:rFonts w:hint="cs"/>
          <w:rtl/>
          <w:lang w:val="fr-CH"/>
        </w:rPr>
        <w:t>هم إلى القوة المفرطة. وبينما تشير اللجنة إلى المعلومات المقدمة من الدولة الطرف عن قلة الحالات التي حظيت بدعاية كبيرة، لا يزال القلق يساورها إزاء ندرة</w:t>
      </w:r>
      <w:r w:rsidR="0078015B">
        <w:rPr>
          <w:rFonts w:hint="cs"/>
          <w:rtl/>
          <w:lang w:val="fr-CH"/>
        </w:rPr>
        <w:t xml:space="preserve"> الإجراءات المتعلقة</w:t>
      </w:r>
      <w:r>
        <w:rPr>
          <w:rFonts w:hint="cs"/>
          <w:rtl/>
          <w:lang w:val="fr-CH"/>
        </w:rPr>
        <w:t xml:space="preserve"> </w:t>
      </w:r>
      <w:r w:rsidR="0078015B">
        <w:rPr>
          <w:rFonts w:hint="cs"/>
          <w:rtl/>
          <w:lang w:val="fr-CH"/>
        </w:rPr>
        <w:t>ب</w:t>
      </w:r>
      <w:r>
        <w:rPr>
          <w:rFonts w:hint="cs"/>
          <w:rtl/>
          <w:lang w:val="fr-CH"/>
        </w:rPr>
        <w:t xml:space="preserve">مقاضاة </w:t>
      </w:r>
      <w:r w:rsidR="0078015B">
        <w:rPr>
          <w:rFonts w:hint="cs"/>
          <w:rtl/>
          <w:lang w:val="fr-CH"/>
        </w:rPr>
        <w:t xml:space="preserve">موظفي </w:t>
      </w:r>
      <w:r>
        <w:rPr>
          <w:rFonts w:hint="cs"/>
          <w:rtl/>
          <w:lang w:val="fr-CH"/>
        </w:rPr>
        <w:t xml:space="preserve">إنفاذ القانون والعسكريين المسؤولين عن أعمال التعذيب المزعومة. ويساورها القلق أيضاً إزاء عدم إتاحة الدولة الطرف معلومات عن بعض الحوادث المحددة التي وجّهت اللجنة انتباهها إليها، </w:t>
      </w:r>
      <w:r w:rsidR="0078015B">
        <w:rPr>
          <w:rFonts w:hint="cs"/>
          <w:rtl/>
          <w:lang w:val="fr-CH"/>
        </w:rPr>
        <w:t xml:space="preserve">ونقص </w:t>
      </w:r>
      <w:r>
        <w:rPr>
          <w:rFonts w:hint="cs"/>
          <w:rtl/>
          <w:lang w:val="fr-CH"/>
        </w:rPr>
        <w:t xml:space="preserve">البيانات الإحصائية عن ادعاءات التعذيب وإساءة المعاملة وعن نتائج التحقيقات التي أجرتها بشأن هذه الادعاءات. وتلاحظ اللجنة وجود مقترح لإنشاء دائرة مقاضاة مستقلة (المادتان 12 و13). </w:t>
      </w:r>
    </w:p>
    <w:p w:rsidR="00F44F23" w:rsidRPr="003D4139" w:rsidRDefault="003D4139" w:rsidP="003D4139">
      <w:pPr>
        <w:pStyle w:val="SingleTxtGA"/>
        <w:rPr>
          <w:rFonts w:hint="cs"/>
          <w:b/>
          <w:bCs/>
          <w:rtl/>
          <w:lang w:val="fr-CH"/>
        </w:rPr>
      </w:pPr>
      <w:r>
        <w:rPr>
          <w:rFonts w:hint="cs"/>
          <w:b/>
          <w:bCs/>
          <w:rtl/>
          <w:lang w:val="fr-CH"/>
        </w:rPr>
        <w:tab/>
      </w:r>
      <w:r w:rsidR="00F44F23" w:rsidRPr="003D4139">
        <w:rPr>
          <w:rFonts w:hint="cs"/>
          <w:b/>
          <w:bCs/>
          <w:rtl/>
          <w:lang w:val="fr-CH"/>
        </w:rPr>
        <w:t>ينبغي للدولة الطرف اتخاذ تدابير مناسبة تكفل ما يلي:</w:t>
      </w:r>
    </w:p>
    <w:p w:rsidR="00F44F23" w:rsidRPr="003D4139" w:rsidRDefault="00F44F23" w:rsidP="003D4139">
      <w:pPr>
        <w:pStyle w:val="SingleTxtGA"/>
        <w:rPr>
          <w:rFonts w:hint="cs"/>
          <w:b/>
          <w:bCs/>
          <w:rtl/>
          <w:lang w:val="fr-CH" w:bidi="ar-MA"/>
        </w:rPr>
      </w:pPr>
      <w:r w:rsidRPr="003D4139">
        <w:rPr>
          <w:rFonts w:hint="cs"/>
          <w:b/>
          <w:bCs/>
          <w:rtl/>
          <w:lang w:val="fr-CH"/>
        </w:rPr>
        <w:tab/>
        <w:t>(أ)</w:t>
      </w:r>
      <w:r w:rsidRPr="003D4139">
        <w:rPr>
          <w:rFonts w:hint="cs"/>
          <w:b/>
          <w:bCs/>
          <w:rtl/>
          <w:lang w:val="fr-CH"/>
        </w:rPr>
        <w:tab/>
      </w:r>
      <w:r w:rsidR="003D4139" w:rsidRPr="003D4139">
        <w:rPr>
          <w:rFonts w:hint="cs"/>
          <w:b/>
          <w:bCs/>
          <w:rtl/>
          <w:lang w:val="en-GB" w:bidi="ar-MA"/>
        </w:rPr>
        <w:t>إجراء تحقيقات شاملة ونزيهة</w:t>
      </w:r>
      <w:r w:rsidRPr="003D4139">
        <w:rPr>
          <w:b/>
          <w:bCs/>
          <w:rtl/>
          <w:lang w:val="en-GB" w:bidi="ar-MA"/>
        </w:rPr>
        <w:t xml:space="preserve"> في جميع ادعاءات التعذيب أو المعاملة القاسية أو الل</w:t>
      </w:r>
      <w:r w:rsidRPr="003D4139">
        <w:rPr>
          <w:rFonts w:hint="cs"/>
          <w:b/>
          <w:bCs/>
          <w:rtl/>
          <w:lang w:val="en-GB" w:bidi="ar-MA"/>
        </w:rPr>
        <w:t>اإ</w:t>
      </w:r>
      <w:r w:rsidRPr="003D4139">
        <w:rPr>
          <w:b/>
          <w:bCs/>
          <w:rtl/>
          <w:lang w:val="en-GB" w:bidi="ar-MA"/>
        </w:rPr>
        <w:t>نسانية أو المهينة، وملاحقة الفاعلين على النحو الواجب ومعاقبتهم، عند ثبوت إدانتهم، ب</w:t>
      </w:r>
      <w:r w:rsidRPr="003D4139">
        <w:rPr>
          <w:rFonts w:hint="cs"/>
          <w:b/>
          <w:bCs/>
          <w:rtl/>
          <w:lang w:val="en-GB" w:bidi="ar-MA"/>
        </w:rPr>
        <w:t xml:space="preserve">عقوبات </w:t>
      </w:r>
      <w:r w:rsidR="003D4139" w:rsidRPr="003D4139">
        <w:rPr>
          <w:rFonts w:hint="cs"/>
          <w:b/>
          <w:bCs/>
          <w:rtl/>
          <w:lang w:val="en-GB" w:bidi="ar-MA"/>
        </w:rPr>
        <w:t>تراعى فيها</w:t>
      </w:r>
      <w:r w:rsidR="003D4139" w:rsidRPr="003D4139">
        <w:rPr>
          <w:b/>
          <w:bCs/>
          <w:rtl/>
          <w:lang w:val="en-GB" w:bidi="ar-MA"/>
        </w:rPr>
        <w:t xml:space="preserve"> خطورة أفعالهم</w:t>
      </w:r>
      <w:r w:rsidRPr="003D4139">
        <w:rPr>
          <w:b/>
          <w:bCs/>
          <w:rtl/>
          <w:lang w:val="en-GB" w:bidi="ar-MA"/>
        </w:rPr>
        <w:t>، وت</w:t>
      </w:r>
      <w:r w:rsidRPr="003D4139">
        <w:rPr>
          <w:rFonts w:hint="cs"/>
          <w:b/>
          <w:bCs/>
          <w:rtl/>
          <w:lang w:val="en-GB" w:bidi="ar-MA"/>
        </w:rPr>
        <w:t>قديم</w:t>
      </w:r>
      <w:r w:rsidRPr="003D4139">
        <w:rPr>
          <w:b/>
          <w:bCs/>
          <w:rtl/>
          <w:lang w:val="en-GB" w:bidi="ar-MA"/>
        </w:rPr>
        <w:t xml:space="preserve"> التعويض المناسب للضحايا، </w:t>
      </w:r>
      <w:r w:rsidR="003D4139" w:rsidRPr="003D4139">
        <w:rPr>
          <w:rFonts w:hint="cs"/>
          <w:b/>
          <w:bCs/>
          <w:rtl/>
          <w:lang w:val="en-GB" w:bidi="ar-MA"/>
        </w:rPr>
        <w:t xml:space="preserve">بما يشمل </w:t>
      </w:r>
      <w:r w:rsidRPr="003D4139">
        <w:rPr>
          <w:b/>
          <w:bCs/>
          <w:rtl/>
          <w:lang w:val="en-GB" w:bidi="ar-MA"/>
        </w:rPr>
        <w:t>اعتبارهم بالكامل؛</w:t>
      </w:r>
    </w:p>
    <w:p w:rsidR="00F44F23" w:rsidRPr="003D4139" w:rsidRDefault="00F44F23" w:rsidP="003D4139">
      <w:pPr>
        <w:pStyle w:val="SingleTxtGA"/>
        <w:rPr>
          <w:rFonts w:hint="cs"/>
          <w:b/>
          <w:bCs/>
          <w:rtl/>
          <w:lang w:val="fr-CH"/>
        </w:rPr>
      </w:pPr>
      <w:r w:rsidRPr="003D4139">
        <w:rPr>
          <w:rFonts w:hint="cs"/>
          <w:b/>
          <w:bCs/>
          <w:rtl/>
          <w:lang w:val="fr-CH"/>
        </w:rPr>
        <w:tab/>
        <w:t>(ب)</w:t>
      </w:r>
      <w:r w:rsidRPr="003D4139">
        <w:rPr>
          <w:rFonts w:hint="cs"/>
          <w:b/>
          <w:bCs/>
          <w:rtl/>
          <w:lang w:val="fr-CH"/>
        </w:rPr>
        <w:tab/>
        <w:t xml:space="preserve">جمع بيانات واضحة وموثوقة عن أعمال التعذيب وإساءة المعاملة في مراكز </w:t>
      </w:r>
      <w:r w:rsidR="003D4139">
        <w:rPr>
          <w:rFonts w:hint="cs"/>
          <w:b/>
          <w:bCs/>
          <w:rtl/>
          <w:lang w:val="fr-CH"/>
        </w:rPr>
        <w:t>ال</w:t>
      </w:r>
      <w:r w:rsidRPr="003D4139">
        <w:rPr>
          <w:rFonts w:hint="cs"/>
          <w:b/>
          <w:bCs/>
          <w:rtl/>
          <w:lang w:val="fr-CH"/>
        </w:rPr>
        <w:t>احتجاز</w:t>
      </w:r>
      <w:r w:rsidR="003D4139">
        <w:rPr>
          <w:rFonts w:hint="cs"/>
          <w:b/>
          <w:bCs/>
          <w:rtl/>
          <w:lang w:val="fr-CH"/>
        </w:rPr>
        <w:t xml:space="preserve"> التابعة ل</w:t>
      </w:r>
      <w:r w:rsidRPr="003D4139">
        <w:rPr>
          <w:rFonts w:hint="cs"/>
          <w:b/>
          <w:bCs/>
          <w:rtl/>
          <w:lang w:val="fr-CH"/>
        </w:rPr>
        <w:t>لشرطة وفي السجون وفي غيرها من أماكن الحرمان من الحرية؛</w:t>
      </w:r>
    </w:p>
    <w:p w:rsidR="00F44F23" w:rsidRPr="003D4139" w:rsidRDefault="003D4139" w:rsidP="003D4139">
      <w:pPr>
        <w:pStyle w:val="SingleTxtGA"/>
        <w:rPr>
          <w:rFonts w:hint="cs"/>
          <w:b/>
          <w:bCs/>
          <w:rtl/>
          <w:lang w:val="fr-CH"/>
        </w:rPr>
      </w:pPr>
      <w:r>
        <w:rPr>
          <w:rFonts w:hint="cs"/>
          <w:b/>
          <w:bCs/>
          <w:rtl/>
          <w:lang w:val="fr-CH"/>
        </w:rPr>
        <w:tab/>
        <w:t>(ج)</w:t>
      </w:r>
      <w:r>
        <w:rPr>
          <w:rFonts w:hint="cs"/>
          <w:b/>
          <w:bCs/>
          <w:rtl/>
          <w:lang w:val="fr-CH"/>
        </w:rPr>
        <w:tab/>
        <w:t xml:space="preserve">تدريب جميع موظفي </w:t>
      </w:r>
      <w:r w:rsidR="00F44F23" w:rsidRPr="003D4139">
        <w:rPr>
          <w:rFonts w:hint="cs"/>
          <w:b/>
          <w:bCs/>
          <w:rtl/>
          <w:lang w:val="fr-CH"/>
        </w:rPr>
        <w:t>إنفاذ القانون والعسكريين تدريباً شاملاً على المعايير الدولية لحقوق الإنسان، ولا سيما المعايير الواردة في الاتفاقية.</w:t>
      </w:r>
    </w:p>
    <w:p w:rsidR="00F44F23" w:rsidRDefault="003D4139" w:rsidP="003D4139">
      <w:pPr>
        <w:pStyle w:val="H23GA"/>
        <w:rPr>
          <w:rFonts w:hint="cs"/>
          <w:rtl/>
          <w:lang w:val="fr-CH"/>
        </w:rPr>
      </w:pPr>
      <w:r>
        <w:rPr>
          <w:rFonts w:hint="cs"/>
          <w:rtl/>
          <w:lang w:val="fr-CH"/>
        </w:rPr>
        <w:tab/>
      </w:r>
      <w:r>
        <w:rPr>
          <w:rFonts w:hint="cs"/>
          <w:rtl/>
          <w:lang w:val="fr-CH"/>
        </w:rPr>
        <w:tab/>
      </w:r>
      <w:r w:rsidR="00F44F23">
        <w:rPr>
          <w:rFonts w:hint="cs"/>
          <w:rtl/>
          <w:lang w:val="fr-CH"/>
        </w:rPr>
        <w:t>اللاجئون وملتمسو اللجوء</w:t>
      </w:r>
    </w:p>
    <w:p w:rsidR="00F44F23" w:rsidRPr="003D4139" w:rsidRDefault="00F44F23" w:rsidP="003D4139">
      <w:pPr>
        <w:pStyle w:val="SingleTxtGA"/>
        <w:rPr>
          <w:rFonts w:hint="cs"/>
          <w:spacing w:val="-2"/>
          <w:rtl/>
          <w:lang w:val="fr-CH"/>
        </w:rPr>
      </w:pPr>
      <w:r w:rsidRPr="003D4139">
        <w:rPr>
          <w:rFonts w:hint="cs"/>
          <w:spacing w:val="-2"/>
          <w:rtl/>
          <w:lang w:val="fr-CH"/>
        </w:rPr>
        <w:t>20-</w:t>
      </w:r>
      <w:r w:rsidRPr="003D4139">
        <w:rPr>
          <w:rFonts w:hint="cs"/>
          <w:spacing w:val="-2"/>
          <w:rtl/>
          <w:lang w:val="fr-CH"/>
        </w:rPr>
        <w:tab/>
        <w:t>تلاحظ اللجنة، استناداً إلى تقارير، أنه بسبب الأزمة التي تلت الانتخابات في كوت ديفوار، سعى ما يربو على 178</w:t>
      </w:r>
      <w:r w:rsidRPr="003D4139">
        <w:rPr>
          <w:rFonts w:hint="eastAsia"/>
          <w:spacing w:val="-2"/>
          <w:rtl/>
          <w:lang w:val="fr-CH"/>
        </w:rPr>
        <w:t> </w:t>
      </w:r>
      <w:r w:rsidRPr="003D4139">
        <w:rPr>
          <w:rFonts w:hint="cs"/>
          <w:spacing w:val="-2"/>
          <w:rtl/>
          <w:lang w:val="fr-CH"/>
        </w:rPr>
        <w:t xml:space="preserve">14 إيفوارياً (بمن فيهم 036 6 طفلاً) للجوء إلى الدولة الطرف منذ 16 أيار/مايو 2011. ومن بين الوافدين الجدد، أشخاص قد يكونوا تعرضوا لتهديدات مباشرة </w:t>
      </w:r>
      <w:r w:rsidR="003D4139" w:rsidRPr="003D4139">
        <w:rPr>
          <w:rFonts w:hint="cs"/>
          <w:spacing w:val="-2"/>
          <w:rtl/>
          <w:lang w:val="fr-CH"/>
        </w:rPr>
        <w:t>واعتداءات</w:t>
      </w:r>
      <w:r w:rsidRPr="003D4139">
        <w:rPr>
          <w:rFonts w:hint="cs"/>
          <w:spacing w:val="-2"/>
          <w:rtl/>
          <w:lang w:val="fr-CH"/>
        </w:rPr>
        <w:t xml:space="preserve"> بسبب انتمائهم السياسي المُتصوَّر. ويساور اللجنة بالغ القلق إزاء معلومات تلقتها عن الاشتباه في وجود محاربين في صفوف الأشخاص الفارين من كوت ديفوار في مناطق استضافة اللاجئين، الأمر الذي يمكن أن يثير شواغل أمنية خطيرة لدى اللاجئين وملتمسي اللجوء والمجتمعات المحلية، وأن يهدد كذلك بتقويض الطابع المدني والإنساني للجوء. وتقدر اللجنة جهود الدولة الطرف في الاستجابة لهذا التدفق الكبير وتشجعها على وضع الإجراءات المطلوبة لتحديد هوية المحاربين وفصلهم، والإسراع بتحديد صفة اللاجئين لملتمسي اللجوء الإيفواريين. وتلاحظ اللجنة كذلك </w:t>
      </w:r>
      <w:r w:rsidR="003D4139" w:rsidRPr="003D4139">
        <w:rPr>
          <w:rFonts w:hint="cs"/>
          <w:spacing w:val="-2"/>
          <w:rtl/>
          <w:lang w:val="fr-CH"/>
        </w:rPr>
        <w:t>ب</w:t>
      </w:r>
      <w:r w:rsidRPr="003D4139">
        <w:rPr>
          <w:rFonts w:hint="cs"/>
          <w:spacing w:val="-2"/>
          <w:rtl/>
          <w:lang w:val="fr-CH"/>
        </w:rPr>
        <w:t xml:space="preserve">قلق أن نحو 000 11 لاجئ من </w:t>
      </w:r>
      <w:r w:rsidR="003D4139" w:rsidRPr="003D4139">
        <w:rPr>
          <w:rFonts w:hint="cs"/>
          <w:spacing w:val="-2"/>
          <w:rtl/>
          <w:lang w:val="fr-CH"/>
        </w:rPr>
        <w:t xml:space="preserve">ليبيريا يعيشون في غانا منذ ما يزيد على </w:t>
      </w:r>
      <w:r w:rsidRPr="003D4139">
        <w:rPr>
          <w:rFonts w:hint="cs"/>
          <w:spacing w:val="-2"/>
          <w:rtl/>
          <w:lang w:val="fr-CH"/>
        </w:rPr>
        <w:t xml:space="preserve">20 عاماً، وأن الدولة الطرف تزمع، وفقاً للمعلومات التي قدمها الوفد، إعادة توطينهم أو إعادتهم إلى موطنهم الأصلي (المادتان 3 و16). </w:t>
      </w:r>
    </w:p>
    <w:p w:rsidR="00F44F23" w:rsidRPr="003D4139" w:rsidRDefault="003D4139" w:rsidP="003D4139">
      <w:pPr>
        <w:pStyle w:val="SingleTxtGA"/>
        <w:rPr>
          <w:rFonts w:hint="cs"/>
          <w:b/>
          <w:bCs/>
          <w:rtl/>
          <w:lang w:val="fr-CH"/>
        </w:rPr>
      </w:pPr>
      <w:r>
        <w:rPr>
          <w:rFonts w:hint="cs"/>
          <w:b/>
          <w:bCs/>
          <w:rtl/>
          <w:lang w:val="fr-CH"/>
        </w:rPr>
        <w:tab/>
      </w:r>
      <w:r w:rsidR="00F44F23" w:rsidRPr="003D4139">
        <w:rPr>
          <w:rFonts w:hint="cs"/>
          <w:b/>
          <w:bCs/>
          <w:rtl/>
          <w:lang w:val="fr-CH"/>
        </w:rPr>
        <w:t xml:space="preserve">تدعو اللجنة الدولة الطرف إلى اعتماد نهج </w:t>
      </w:r>
      <w:r>
        <w:rPr>
          <w:rFonts w:hint="cs"/>
          <w:b/>
          <w:bCs/>
          <w:rtl/>
          <w:lang w:val="fr-CH"/>
        </w:rPr>
        <w:t>أنشط</w:t>
      </w:r>
      <w:r w:rsidR="00F44F23" w:rsidRPr="003D4139">
        <w:rPr>
          <w:rFonts w:hint="cs"/>
          <w:b/>
          <w:bCs/>
          <w:rtl/>
          <w:lang w:val="fr-CH"/>
        </w:rPr>
        <w:t xml:space="preserve"> بشأن التزاماتها على الصعيدين الدولي والإقليمي بموجب القانون الدولي للجوء. وينبغي للدولة الطرف في هذا الصدد القيام بما يلي:</w:t>
      </w:r>
    </w:p>
    <w:p w:rsidR="00F44F23" w:rsidRPr="003D4139" w:rsidRDefault="00F44F23" w:rsidP="003D4139">
      <w:pPr>
        <w:pStyle w:val="SingleTxtGA"/>
        <w:rPr>
          <w:rFonts w:hint="cs"/>
          <w:b/>
          <w:bCs/>
          <w:rtl/>
          <w:lang w:val="fr-CH"/>
        </w:rPr>
      </w:pPr>
      <w:r>
        <w:rPr>
          <w:rFonts w:hint="cs"/>
          <w:rtl/>
          <w:lang w:val="fr-CH"/>
        </w:rPr>
        <w:tab/>
      </w:r>
      <w:r w:rsidRPr="003D4139">
        <w:rPr>
          <w:rFonts w:hint="cs"/>
          <w:b/>
          <w:bCs/>
          <w:rtl/>
          <w:lang w:val="fr-CH"/>
        </w:rPr>
        <w:t>(أ)</w:t>
      </w:r>
      <w:r w:rsidRPr="003D4139">
        <w:rPr>
          <w:rFonts w:hint="cs"/>
          <w:b/>
          <w:bCs/>
          <w:rtl/>
          <w:lang w:val="fr-CH"/>
        </w:rPr>
        <w:tab/>
        <w:t>أن تواصل جهودها، بالتعاون مع مفوضية الأمم المتحدة لشؤون اللاجئين، للمضي قدما</w:t>
      </w:r>
      <w:r w:rsidR="00E002A3">
        <w:rPr>
          <w:rFonts w:hint="cs"/>
          <w:b/>
          <w:bCs/>
          <w:rtl/>
          <w:lang w:val="fr-CH"/>
        </w:rPr>
        <w:t>ً</w:t>
      </w:r>
      <w:r w:rsidRPr="003D4139">
        <w:rPr>
          <w:rFonts w:hint="cs"/>
          <w:b/>
          <w:bCs/>
          <w:rtl/>
          <w:lang w:val="fr-CH"/>
        </w:rPr>
        <w:t xml:space="preserve"> بتحديد هوية اللاجئين وملتمسي اللجوء وضمان حمايتهم وفقاً للقانون الدولي، بما في ذلك، بصفة خاصة، احترام مبدأ عدم الإعادة القسرية؛</w:t>
      </w:r>
    </w:p>
    <w:p w:rsidR="00F44F23" w:rsidRPr="003D4139" w:rsidRDefault="00F44F23" w:rsidP="003D4139">
      <w:pPr>
        <w:pStyle w:val="SingleTxtGA"/>
        <w:rPr>
          <w:rFonts w:hint="cs"/>
          <w:b/>
          <w:bCs/>
          <w:rtl/>
          <w:lang w:val="fr-CH"/>
        </w:rPr>
      </w:pPr>
      <w:r w:rsidRPr="003D4139">
        <w:rPr>
          <w:rFonts w:hint="cs"/>
          <w:b/>
          <w:bCs/>
          <w:rtl/>
          <w:lang w:val="fr-CH"/>
        </w:rPr>
        <w:tab/>
        <w:t>(ب)</w:t>
      </w:r>
      <w:r w:rsidRPr="003D4139">
        <w:rPr>
          <w:rFonts w:hint="cs"/>
          <w:b/>
          <w:bCs/>
          <w:rtl/>
          <w:lang w:val="fr-CH"/>
        </w:rPr>
        <w:tab/>
        <w:t>أن تنظر في منح</w:t>
      </w:r>
      <w:r w:rsidR="003D4139">
        <w:rPr>
          <w:rFonts w:hint="cs"/>
          <w:b/>
          <w:bCs/>
          <w:rtl/>
          <w:lang w:val="fr-CH"/>
        </w:rPr>
        <w:t xml:space="preserve"> مركز اللاجئ على أساس تحديد مبدئي</w:t>
      </w:r>
      <w:r w:rsidRPr="003D4139">
        <w:rPr>
          <w:rFonts w:hint="cs"/>
          <w:b/>
          <w:bCs/>
          <w:rtl/>
          <w:lang w:val="fr-CH"/>
        </w:rPr>
        <w:t xml:space="preserve"> للإيفواريين الفارين من بلدهم، باستثناء الأشخاص الذين يمكن اعتبارهم محاربين، ريثما يُثبت أنهم تخلوا عن أنشطتهم العسكرية بصورة حقيقية ودائمة؛</w:t>
      </w:r>
    </w:p>
    <w:p w:rsidR="00F44F23" w:rsidRPr="003D4139" w:rsidRDefault="00F44F23" w:rsidP="003D4139">
      <w:pPr>
        <w:pStyle w:val="SingleTxtGA"/>
        <w:rPr>
          <w:rFonts w:hint="cs"/>
          <w:b/>
          <w:bCs/>
          <w:rtl/>
          <w:lang w:val="fr-CH"/>
        </w:rPr>
      </w:pPr>
      <w:r>
        <w:rPr>
          <w:rFonts w:hint="cs"/>
          <w:rtl/>
          <w:lang w:val="fr-CH"/>
        </w:rPr>
        <w:tab/>
      </w:r>
      <w:r w:rsidRPr="003D4139">
        <w:rPr>
          <w:rFonts w:hint="cs"/>
          <w:b/>
          <w:bCs/>
          <w:rtl/>
          <w:lang w:val="fr-CH"/>
        </w:rPr>
        <w:t>(ج)</w:t>
      </w:r>
      <w:r w:rsidRPr="003D4139">
        <w:rPr>
          <w:rFonts w:hint="cs"/>
          <w:b/>
          <w:bCs/>
          <w:rtl/>
          <w:lang w:val="fr-CH"/>
        </w:rPr>
        <w:tab/>
        <w:t>أن تتخذ تدابير للتدقيق الفعلي في</w:t>
      </w:r>
      <w:r w:rsidR="003D4139">
        <w:rPr>
          <w:rFonts w:hint="cs"/>
          <w:b/>
          <w:bCs/>
          <w:rtl/>
          <w:lang w:val="fr-CH"/>
        </w:rPr>
        <w:t xml:space="preserve"> تدفقات</w:t>
      </w:r>
      <w:r w:rsidRPr="003D4139">
        <w:rPr>
          <w:rFonts w:hint="cs"/>
          <w:b/>
          <w:bCs/>
          <w:rtl/>
          <w:lang w:val="fr-CH"/>
        </w:rPr>
        <w:t xml:space="preserve"> الوافدين وفصل المحاربين عن غير المحاربين من أجل كفالة الطابع المدني لمخيمات اللاجئين و/أو مواقع اللاجئين، بوسائل منها تعزيز آليات الفرز القائمة والنهوض بقدرة مجلس اللاجئين في غانا على الحدود؛</w:t>
      </w:r>
    </w:p>
    <w:p w:rsidR="00F44F23" w:rsidRPr="003D4139" w:rsidRDefault="00F44F23" w:rsidP="003D4139">
      <w:pPr>
        <w:pStyle w:val="SingleTxtGA"/>
        <w:rPr>
          <w:rFonts w:hint="cs"/>
          <w:b/>
          <w:bCs/>
          <w:spacing w:val="-4"/>
          <w:rtl/>
          <w:lang w:val="fr-CH"/>
        </w:rPr>
      </w:pPr>
      <w:r w:rsidRPr="003D4139">
        <w:rPr>
          <w:rFonts w:hint="cs"/>
          <w:b/>
          <w:bCs/>
          <w:spacing w:val="-4"/>
          <w:rtl/>
          <w:lang w:val="fr-CH"/>
        </w:rPr>
        <w:tab/>
        <w:t>(د)</w:t>
      </w:r>
      <w:r w:rsidRPr="003D4139">
        <w:rPr>
          <w:rFonts w:hint="cs"/>
          <w:b/>
          <w:bCs/>
          <w:spacing w:val="-4"/>
          <w:rtl/>
          <w:lang w:val="fr-CH"/>
        </w:rPr>
        <w:tab/>
        <w:t>أن تعزز قدرة مجلس اللاجئين في غانا</w:t>
      </w:r>
      <w:r w:rsidR="003D4139" w:rsidRPr="003D4139">
        <w:rPr>
          <w:rFonts w:hint="cs"/>
          <w:b/>
          <w:bCs/>
          <w:spacing w:val="-4"/>
          <w:rtl/>
          <w:lang w:val="fr-CH"/>
        </w:rPr>
        <w:t xml:space="preserve"> على م</w:t>
      </w:r>
      <w:r w:rsidRPr="003D4139">
        <w:rPr>
          <w:rFonts w:hint="cs"/>
          <w:b/>
          <w:bCs/>
          <w:spacing w:val="-4"/>
          <w:rtl/>
          <w:lang w:val="fr-CH"/>
        </w:rPr>
        <w:t xml:space="preserve">عالجة </w:t>
      </w:r>
      <w:r w:rsidR="003D4139" w:rsidRPr="003D4139">
        <w:rPr>
          <w:rFonts w:hint="cs"/>
          <w:b/>
          <w:bCs/>
          <w:spacing w:val="-4"/>
          <w:rtl/>
          <w:lang w:val="fr-CH"/>
        </w:rPr>
        <w:t>ال</w:t>
      </w:r>
      <w:r w:rsidRPr="003D4139">
        <w:rPr>
          <w:rFonts w:hint="cs"/>
          <w:b/>
          <w:bCs/>
          <w:spacing w:val="-4"/>
          <w:rtl/>
          <w:lang w:val="fr-CH"/>
        </w:rPr>
        <w:t xml:space="preserve">طلبات </w:t>
      </w:r>
      <w:r w:rsidR="00EA3F95">
        <w:rPr>
          <w:rFonts w:hint="cs"/>
          <w:b/>
          <w:bCs/>
          <w:spacing w:val="-4"/>
          <w:rtl/>
          <w:lang w:val="fr-CH"/>
        </w:rPr>
        <w:t>المُقدم</w:t>
      </w:r>
      <w:r w:rsidR="003D4139" w:rsidRPr="003D4139">
        <w:rPr>
          <w:rFonts w:hint="cs"/>
          <w:b/>
          <w:bCs/>
          <w:spacing w:val="-4"/>
          <w:rtl/>
          <w:lang w:val="fr-CH"/>
        </w:rPr>
        <w:t xml:space="preserve">ة من </w:t>
      </w:r>
      <w:r w:rsidRPr="003D4139">
        <w:rPr>
          <w:rFonts w:hint="cs"/>
          <w:b/>
          <w:bCs/>
          <w:spacing w:val="-4"/>
          <w:rtl/>
          <w:lang w:val="fr-CH"/>
        </w:rPr>
        <w:t xml:space="preserve">ملتمسي اللجوء في البلد باستثناء الأشخاص الذين قد يستفيدون من </w:t>
      </w:r>
      <w:r w:rsidR="003D4139" w:rsidRPr="003D4139">
        <w:rPr>
          <w:rFonts w:hint="cs"/>
          <w:b/>
          <w:bCs/>
          <w:spacing w:val="-4"/>
          <w:rtl/>
          <w:lang w:val="fr-CH"/>
        </w:rPr>
        <w:t>إجراء التحديد المبدئي</w:t>
      </w:r>
      <w:r w:rsidRPr="003D4139">
        <w:rPr>
          <w:rFonts w:hint="cs"/>
          <w:b/>
          <w:bCs/>
          <w:spacing w:val="-4"/>
          <w:rtl/>
          <w:lang w:val="fr-CH"/>
        </w:rPr>
        <w:t>؛</w:t>
      </w:r>
    </w:p>
    <w:p w:rsidR="00F44F23" w:rsidRPr="003D4139" w:rsidRDefault="00F44F23" w:rsidP="003D4139">
      <w:pPr>
        <w:pStyle w:val="SingleTxtGA"/>
        <w:rPr>
          <w:rFonts w:hint="cs"/>
          <w:b/>
          <w:bCs/>
          <w:rtl/>
          <w:lang w:val="fr-CH"/>
        </w:rPr>
      </w:pPr>
      <w:r w:rsidRPr="003D4139">
        <w:rPr>
          <w:rFonts w:hint="cs"/>
          <w:b/>
          <w:bCs/>
          <w:rtl/>
          <w:lang w:val="fr-CH"/>
        </w:rPr>
        <w:tab/>
        <w:t>(ه‍(</w:t>
      </w:r>
      <w:r w:rsidRPr="003D4139">
        <w:rPr>
          <w:rFonts w:hint="cs"/>
          <w:b/>
          <w:bCs/>
          <w:rtl/>
          <w:lang w:val="fr-CH"/>
        </w:rPr>
        <w:tab/>
        <w:t xml:space="preserve">أن تكفل عدم إعادة اللاجئين الليبيريين </w:t>
      </w:r>
      <w:r w:rsidR="003D4139">
        <w:rPr>
          <w:rFonts w:hint="cs"/>
          <w:b/>
          <w:bCs/>
          <w:rtl/>
          <w:lang w:val="fr-CH"/>
        </w:rPr>
        <w:t>ال</w:t>
      </w:r>
      <w:r w:rsidR="00EA3F95">
        <w:rPr>
          <w:rFonts w:hint="cs"/>
          <w:b/>
          <w:bCs/>
          <w:rtl/>
          <w:lang w:val="fr-CH"/>
        </w:rPr>
        <w:t>م</w:t>
      </w:r>
      <w:r w:rsidR="003D4139">
        <w:rPr>
          <w:rFonts w:hint="cs"/>
          <w:b/>
          <w:bCs/>
          <w:rtl/>
          <w:lang w:val="fr-CH"/>
        </w:rPr>
        <w:t>تواجد</w:t>
      </w:r>
      <w:r w:rsidR="00EA3F95">
        <w:rPr>
          <w:rFonts w:hint="cs"/>
          <w:b/>
          <w:bCs/>
          <w:rtl/>
          <w:lang w:val="fr-CH"/>
        </w:rPr>
        <w:t>ين</w:t>
      </w:r>
      <w:r w:rsidR="003D4139">
        <w:rPr>
          <w:rFonts w:hint="cs"/>
          <w:b/>
          <w:bCs/>
          <w:rtl/>
          <w:lang w:val="fr-CH"/>
        </w:rPr>
        <w:t xml:space="preserve"> في </w:t>
      </w:r>
      <w:r w:rsidRPr="003D4139">
        <w:rPr>
          <w:rFonts w:hint="cs"/>
          <w:b/>
          <w:bCs/>
          <w:rtl/>
          <w:lang w:val="fr-CH"/>
        </w:rPr>
        <w:t>غانا بصورة قسرية إلى بلدهم الأصلي بطريقة لا تتفق مع التزامات عدم الإعادة القسرية بموجب الاتفاقية وغيرها من الصكوك الدولية لحقوق الإنسان.</w:t>
      </w:r>
    </w:p>
    <w:p w:rsidR="00F44F23" w:rsidRPr="003D4139" w:rsidRDefault="00F44F23" w:rsidP="003D4139">
      <w:pPr>
        <w:pStyle w:val="H23GA"/>
      </w:pPr>
      <w:r>
        <w:rPr>
          <w:rFonts w:hint="cs"/>
          <w:rtl/>
          <w:lang w:val="fr-CH"/>
        </w:rPr>
        <w:tab/>
      </w:r>
      <w:r>
        <w:rPr>
          <w:rFonts w:hint="cs"/>
          <w:rtl/>
          <w:lang w:val="fr-CH"/>
        </w:rPr>
        <w:tab/>
        <w:t>الاتجار بالبشر</w:t>
      </w:r>
    </w:p>
    <w:p w:rsidR="00F44F23" w:rsidRDefault="00F44F23" w:rsidP="006E6C73">
      <w:pPr>
        <w:pStyle w:val="SingleTxtGA"/>
        <w:rPr>
          <w:rFonts w:hint="cs"/>
          <w:rtl/>
          <w:lang w:val="fr-CH"/>
        </w:rPr>
      </w:pPr>
      <w:r>
        <w:rPr>
          <w:rFonts w:hint="cs"/>
          <w:rtl/>
          <w:lang w:val="fr-CH"/>
        </w:rPr>
        <w:t>21-</w:t>
      </w:r>
      <w:r>
        <w:rPr>
          <w:rFonts w:hint="cs"/>
          <w:rtl/>
          <w:lang w:val="fr-CH"/>
        </w:rPr>
        <w:tab/>
        <w:t xml:space="preserve">تحيط اللجنة علماً باعتماد القانون المتعلق بالاتجار بالبشر في عام 2005 وتعديله </w:t>
      </w:r>
      <w:r w:rsidR="00EA3F95">
        <w:rPr>
          <w:rFonts w:hint="cs"/>
          <w:rtl/>
          <w:lang w:val="fr-CH"/>
        </w:rPr>
        <w:t xml:space="preserve">  </w:t>
      </w:r>
      <w:r>
        <w:rPr>
          <w:rFonts w:hint="cs"/>
          <w:rtl/>
          <w:lang w:val="fr-CH"/>
        </w:rPr>
        <w:t xml:space="preserve">في عام 2009، بما يجعل تعريف الاتجار يتسق مع أحكام بروتوكول منع الاتجار بالأشخاص وبخاصة النساء والأطفال وقمعه والمعاقبة عليه المكمل لاتفاقية الأمم المتحدة لمكافحة الجريمة المنظمة عبر الوطنية. بيد أن اللجنة تعرب عن قلقها إزاء التقارير المستمرة عن الاتجار بالنساء والأطفال داخلياً وعبر الحدود لأغراض الاستغلال الجنسي أو السخرة، مثل خدم المنازل </w:t>
      </w:r>
      <w:r w:rsidR="00EA3F95">
        <w:rPr>
          <w:rFonts w:hint="cs"/>
          <w:rtl/>
          <w:lang w:val="fr-CH"/>
        </w:rPr>
        <w:t xml:space="preserve">   </w:t>
      </w:r>
      <w:r>
        <w:rPr>
          <w:rFonts w:hint="cs"/>
          <w:rtl/>
          <w:lang w:val="fr-CH"/>
        </w:rPr>
        <w:t xml:space="preserve">أو الحمّالات على الرأس </w:t>
      </w:r>
      <w:r>
        <w:rPr>
          <w:rFonts w:hint="cs"/>
          <w:i/>
          <w:iCs/>
          <w:rtl/>
          <w:lang w:val="fr-CH"/>
        </w:rPr>
        <w:t>(كايايي)</w:t>
      </w:r>
      <w:r>
        <w:rPr>
          <w:rFonts w:hint="cs"/>
          <w:rtl/>
          <w:lang w:val="fr-CH"/>
        </w:rPr>
        <w:t xml:space="preserve">. ويساور اللجنة القلق أيضاً </w:t>
      </w:r>
      <w:r w:rsidR="003D4139">
        <w:rPr>
          <w:rFonts w:hint="cs"/>
          <w:rtl/>
          <w:lang w:val="fr-CH"/>
        </w:rPr>
        <w:t>لأن</w:t>
      </w:r>
      <w:r>
        <w:rPr>
          <w:rFonts w:hint="cs"/>
          <w:rtl/>
          <w:lang w:val="fr-CH"/>
        </w:rPr>
        <w:t xml:space="preserve"> تقرير الدولة الطرف</w:t>
      </w:r>
      <w:r w:rsidR="00EA3F95">
        <w:rPr>
          <w:rFonts w:hint="cs"/>
          <w:rtl/>
          <w:lang w:val="fr-CH"/>
        </w:rPr>
        <w:t xml:space="preserve">       </w:t>
      </w:r>
      <w:r w:rsidR="003D4139">
        <w:rPr>
          <w:rFonts w:hint="cs"/>
          <w:rtl/>
          <w:lang w:val="fr-CH"/>
        </w:rPr>
        <w:t xml:space="preserve"> لا يتضمن إحصاءات</w:t>
      </w:r>
      <w:r>
        <w:rPr>
          <w:rFonts w:hint="cs"/>
          <w:rtl/>
          <w:lang w:val="fr-CH"/>
        </w:rPr>
        <w:t xml:space="preserve"> عن أمور منها </w:t>
      </w:r>
      <w:r w:rsidR="003D4139">
        <w:rPr>
          <w:rFonts w:hint="cs"/>
          <w:rtl/>
          <w:lang w:val="fr-CH"/>
        </w:rPr>
        <w:t xml:space="preserve">عدد الأشخاص الذين شملتهم </w:t>
      </w:r>
      <w:r>
        <w:rPr>
          <w:rFonts w:hint="cs"/>
          <w:rtl/>
          <w:lang w:val="fr-CH"/>
        </w:rPr>
        <w:t>محاكمات</w:t>
      </w:r>
      <w:r w:rsidR="00EA3F95">
        <w:rPr>
          <w:rFonts w:hint="cs"/>
          <w:rtl/>
          <w:lang w:val="fr-CH"/>
        </w:rPr>
        <w:t xml:space="preserve"> وإدنات</w:t>
      </w:r>
      <w:r>
        <w:rPr>
          <w:rFonts w:hint="cs"/>
          <w:rtl/>
          <w:lang w:val="fr-CH"/>
        </w:rPr>
        <w:t xml:space="preserve"> </w:t>
      </w:r>
      <w:r w:rsidR="003D4139">
        <w:rPr>
          <w:rFonts w:hint="cs"/>
          <w:rtl/>
          <w:lang w:val="fr-CH"/>
        </w:rPr>
        <w:t>و</w:t>
      </w:r>
      <w:r>
        <w:rPr>
          <w:rFonts w:hint="cs"/>
          <w:rtl/>
          <w:lang w:val="fr-CH"/>
        </w:rPr>
        <w:t xml:space="preserve">عقوبات </w:t>
      </w:r>
      <w:r w:rsidR="003D4139">
        <w:rPr>
          <w:rFonts w:hint="cs"/>
          <w:rtl/>
          <w:lang w:val="fr-CH"/>
        </w:rPr>
        <w:t xml:space="preserve">لارتكابهم جريمة الاتجار لأغراض مثل استغلال </w:t>
      </w:r>
      <w:r w:rsidR="006E6C73">
        <w:rPr>
          <w:rFonts w:hint="cs"/>
          <w:rtl/>
          <w:lang w:val="fr-CH"/>
        </w:rPr>
        <w:t xml:space="preserve">عمل </w:t>
      </w:r>
      <w:r>
        <w:rPr>
          <w:rFonts w:hint="cs"/>
          <w:rtl/>
          <w:lang w:val="fr-CH"/>
        </w:rPr>
        <w:t xml:space="preserve">الأطفال، </w:t>
      </w:r>
      <w:r w:rsidR="006E6C73">
        <w:rPr>
          <w:rFonts w:hint="cs"/>
          <w:rtl/>
          <w:lang w:val="fr-CH"/>
        </w:rPr>
        <w:t>ولأن ال</w:t>
      </w:r>
      <w:r>
        <w:rPr>
          <w:rFonts w:hint="cs"/>
          <w:rtl/>
          <w:lang w:val="fr-CH"/>
        </w:rPr>
        <w:t xml:space="preserve">تدابير </w:t>
      </w:r>
      <w:r w:rsidR="006E6C73">
        <w:rPr>
          <w:rFonts w:hint="cs"/>
          <w:rtl/>
          <w:lang w:val="fr-CH"/>
        </w:rPr>
        <w:t>ال</w:t>
      </w:r>
      <w:r>
        <w:rPr>
          <w:rFonts w:hint="cs"/>
          <w:rtl/>
          <w:lang w:val="fr-CH"/>
        </w:rPr>
        <w:t>عملية لمنع هذه الظاهرة ومكافحتها</w:t>
      </w:r>
      <w:r w:rsidR="006E6C73">
        <w:rPr>
          <w:rFonts w:hint="cs"/>
          <w:rtl/>
          <w:lang w:val="fr-CH"/>
        </w:rPr>
        <w:t xml:space="preserve"> منعدمة</w:t>
      </w:r>
      <w:r>
        <w:rPr>
          <w:rFonts w:hint="cs"/>
          <w:rtl/>
          <w:lang w:val="fr-CH"/>
        </w:rPr>
        <w:t xml:space="preserve">. وتلاحظ اللجنة </w:t>
      </w:r>
      <w:r w:rsidR="006E6C73">
        <w:rPr>
          <w:rFonts w:hint="cs"/>
          <w:rtl/>
          <w:lang w:val="fr-CH"/>
        </w:rPr>
        <w:t>ب</w:t>
      </w:r>
      <w:r>
        <w:rPr>
          <w:rFonts w:hint="cs"/>
          <w:rtl/>
          <w:lang w:val="fr-CH"/>
        </w:rPr>
        <w:t xml:space="preserve">قلق </w:t>
      </w:r>
      <w:r w:rsidR="006E6C73">
        <w:rPr>
          <w:rFonts w:hint="cs"/>
          <w:rtl/>
          <w:lang w:val="fr-CH"/>
        </w:rPr>
        <w:t xml:space="preserve">أيضاً </w:t>
      </w:r>
      <w:r>
        <w:rPr>
          <w:rFonts w:hint="cs"/>
          <w:rtl/>
          <w:lang w:val="fr-CH"/>
        </w:rPr>
        <w:t>عدم وجود عملية إحالة رسمية لنقل الضحايا من</w:t>
      </w:r>
      <w:r w:rsidR="006E6C73">
        <w:rPr>
          <w:rFonts w:hint="cs"/>
          <w:rtl/>
          <w:lang w:val="fr-CH"/>
        </w:rPr>
        <w:t xml:space="preserve"> مرافق</w:t>
      </w:r>
      <w:r>
        <w:rPr>
          <w:rFonts w:hint="cs"/>
          <w:rtl/>
          <w:lang w:val="fr-CH"/>
        </w:rPr>
        <w:t xml:space="preserve"> الاحتجاز لأغراض الحماية إلى مرافق أخرى (المواد 2 و12 و16).</w:t>
      </w:r>
    </w:p>
    <w:p w:rsidR="00F44F23" w:rsidRPr="006E6C73" w:rsidRDefault="006E6C73" w:rsidP="006E6C73">
      <w:pPr>
        <w:pStyle w:val="SingleTxtGA"/>
        <w:rPr>
          <w:rFonts w:hint="cs"/>
          <w:b/>
          <w:bCs/>
          <w:rtl/>
          <w:lang w:val="fr-CH"/>
        </w:rPr>
      </w:pPr>
      <w:r>
        <w:rPr>
          <w:rFonts w:hint="cs"/>
          <w:b/>
          <w:bCs/>
          <w:rtl/>
          <w:lang w:val="fr-CH"/>
        </w:rPr>
        <w:tab/>
      </w:r>
      <w:r w:rsidR="00F44F23" w:rsidRPr="006E6C73">
        <w:rPr>
          <w:rFonts w:hint="cs"/>
          <w:b/>
          <w:bCs/>
          <w:rtl/>
          <w:lang w:val="fr-CH"/>
        </w:rPr>
        <w:t>ينبغي للدولة الطرف القيام بما يلي:</w:t>
      </w:r>
    </w:p>
    <w:p w:rsidR="00F44F23" w:rsidRPr="006E6C73" w:rsidRDefault="00F44F23" w:rsidP="006E6C73">
      <w:pPr>
        <w:pStyle w:val="SingleTxtGA"/>
        <w:rPr>
          <w:rFonts w:hint="cs"/>
          <w:b/>
          <w:bCs/>
          <w:rtl/>
          <w:lang w:val="fr-CH"/>
        </w:rPr>
      </w:pPr>
      <w:r w:rsidRPr="006E6C73">
        <w:rPr>
          <w:rFonts w:hint="cs"/>
          <w:b/>
          <w:bCs/>
          <w:rtl/>
          <w:lang w:val="fr-CH"/>
        </w:rPr>
        <w:tab/>
        <w:t>(أ)</w:t>
      </w:r>
      <w:r w:rsidRPr="006E6C73">
        <w:rPr>
          <w:rFonts w:hint="cs"/>
          <w:b/>
          <w:bCs/>
          <w:rtl/>
          <w:lang w:val="fr-CH"/>
        </w:rPr>
        <w:tab/>
        <w:t xml:space="preserve">أن تكثف جهودها لمنع الاتجار بالبشر ومكافحته، ولا سيما النساء والأطفال، بوسائل منها تنفيذ التشريعات الرامية إلى مكافحة الاتجار بالبشر، وأن توفر الحماية للضحايا وتضمن حصولهم على الخدمات الطبية والاجتماعية والتأهيلية والقانونية، </w:t>
      </w:r>
      <w:r w:rsidR="006E6C73" w:rsidRPr="006E6C73">
        <w:rPr>
          <w:rFonts w:hint="cs"/>
          <w:b/>
          <w:bCs/>
          <w:rtl/>
          <w:lang w:val="fr-CH"/>
        </w:rPr>
        <w:t>بما في ذلك</w:t>
      </w:r>
      <w:r w:rsidRPr="006E6C73">
        <w:rPr>
          <w:rFonts w:hint="cs"/>
          <w:b/>
          <w:bCs/>
          <w:rtl/>
          <w:lang w:val="fr-CH"/>
        </w:rPr>
        <w:t xml:space="preserve"> الخدمات الاستشارية عند الاقتضاء؛</w:t>
      </w:r>
    </w:p>
    <w:p w:rsidR="00F44F23" w:rsidRPr="006E6C73" w:rsidRDefault="00F44F23" w:rsidP="006E6C73">
      <w:pPr>
        <w:pStyle w:val="SingleTxtGA"/>
        <w:rPr>
          <w:rFonts w:hint="cs"/>
          <w:b/>
          <w:bCs/>
          <w:rtl/>
          <w:lang w:val="fr-CH"/>
        </w:rPr>
      </w:pPr>
      <w:r w:rsidRPr="006E6C73">
        <w:rPr>
          <w:rFonts w:hint="cs"/>
          <w:b/>
          <w:bCs/>
          <w:rtl/>
          <w:lang w:val="fr-CH"/>
        </w:rPr>
        <w:tab/>
        <w:t>(ب)</w:t>
      </w:r>
      <w:r w:rsidRPr="006E6C73">
        <w:rPr>
          <w:rFonts w:hint="cs"/>
          <w:b/>
          <w:bCs/>
          <w:rtl/>
          <w:lang w:val="fr-CH"/>
        </w:rPr>
        <w:tab/>
        <w:t>أن تضع شروطا</w:t>
      </w:r>
      <w:r w:rsidR="00E002A3">
        <w:rPr>
          <w:rFonts w:hint="cs"/>
          <w:b/>
          <w:bCs/>
          <w:rtl/>
          <w:lang w:val="fr-CH"/>
        </w:rPr>
        <w:t>ً</w:t>
      </w:r>
      <w:r w:rsidRPr="006E6C73">
        <w:rPr>
          <w:rFonts w:hint="cs"/>
          <w:b/>
          <w:bCs/>
          <w:rtl/>
          <w:lang w:val="fr-CH"/>
        </w:rPr>
        <w:t xml:space="preserve"> ملائمة للضحايا لممارسة حقهم في تقديم الشكاوى؛</w:t>
      </w:r>
    </w:p>
    <w:p w:rsidR="00F44F23" w:rsidRPr="00FD1953" w:rsidRDefault="00F44F23" w:rsidP="00FD1953">
      <w:pPr>
        <w:pStyle w:val="SingleTxtGA"/>
        <w:rPr>
          <w:rFonts w:hint="cs"/>
          <w:b/>
          <w:bCs/>
          <w:rtl/>
          <w:lang w:val="fr-CH"/>
        </w:rPr>
      </w:pPr>
      <w:r w:rsidRPr="00FD1953">
        <w:rPr>
          <w:rFonts w:hint="cs"/>
          <w:b/>
          <w:bCs/>
          <w:rtl/>
          <w:lang w:val="fr-CH"/>
        </w:rPr>
        <w:tab/>
        <w:t>(ج)</w:t>
      </w:r>
      <w:r w:rsidRPr="00FD1953">
        <w:rPr>
          <w:rFonts w:hint="cs"/>
          <w:b/>
          <w:bCs/>
          <w:rtl/>
          <w:lang w:val="fr-CH"/>
        </w:rPr>
        <w:tab/>
        <w:t xml:space="preserve">أن تجري تحقيقات فورية ونزيهة وفعالة في جميع ادعاءات الاتجار بالبشر، وأن تضمن معاقبة مرتكبي هذه الأفعال بعقوبات تتناسب مع </w:t>
      </w:r>
      <w:r w:rsidR="00FD1953" w:rsidRPr="00FD1953">
        <w:rPr>
          <w:rFonts w:hint="cs"/>
          <w:b/>
          <w:bCs/>
          <w:rtl/>
          <w:lang w:val="fr-CH"/>
        </w:rPr>
        <w:t>طبيعة</w:t>
      </w:r>
      <w:r w:rsidRPr="00FD1953">
        <w:rPr>
          <w:rFonts w:hint="cs"/>
          <w:b/>
          <w:bCs/>
          <w:rtl/>
          <w:lang w:val="fr-CH"/>
        </w:rPr>
        <w:t xml:space="preserve"> جرائمهم؛</w:t>
      </w:r>
    </w:p>
    <w:p w:rsidR="00F44F23" w:rsidRPr="00FD1953" w:rsidRDefault="00F44F23" w:rsidP="00FD1953">
      <w:pPr>
        <w:pStyle w:val="SingleTxtGA"/>
        <w:rPr>
          <w:rFonts w:hint="cs"/>
          <w:b/>
          <w:bCs/>
          <w:rtl/>
          <w:lang w:val="fr-CH"/>
        </w:rPr>
      </w:pPr>
      <w:r>
        <w:rPr>
          <w:rFonts w:hint="cs"/>
          <w:rtl/>
          <w:lang w:val="fr-CH"/>
        </w:rPr>
        <w:tab/>
      </w:r>
      <w:r w:rsidRPr="00FD1953">
        <w:rPr>
          <w:rFonts w:hint="cs"/>
          <w:b/>
          <w:bCs/>
          <w:rtl/>
          <w:lang w:val="fr-CH"/>
        </w:rPr>
        <w:t>(د)</w:t>
      </w:r>
      <w:r w:rsidRPr="00FD1953">
        <w:rPr>
          <w:rFonts w:hint="cs"/>
          <w:b/>
          <w:bCs/>
          <w:rtl/>
          <w:lang w:val="fr-CH"/>
        </w:rPr>
        <w:tab/>
        <w:t>أن ت</w:t>
      </w:r>
      <w:r w:rsidR="00FD1953" w:rsidRPr="00FD1953">
        <w:rPr>
          <w:rFonts w:hint="cs"/>
          <w:b/>
          <w:bCs/>
          <w:rtl/>
          <w:lang w:val="fr-CH"/>
        </w:rPr>
        <w:t>ن</w:t>
      </w:r>
      <w:r w:rsidRPr="00FD1953">
        <w:rPr>
          <w:rFonts w:hint="cs"/>
          <w:b/>
          <w:bCs/>
          <w:rtl/>
          <w:lang w:val="fr-CH"/>
        </w:rPr>
        <w:t>ظم حملات توعية على النطاق الوطني ودورات تدريبية لفائدة موظفي إنفاذ القانون؛</w:t>
      </w:r>
    </w:p>
    <w:p w:rsidR="00F44F23" w:rsidRPr="00FD1953" w:rsidRDefault="00F44F23" w:rsidP="00FD1953">
      <w:pPr>
        <w:pStyle w:val="SingleTxtGA"/>
        <w:rPr>
          <w:rFonts w:hint="cs"/>
          <w:b/>
          <w:bCs/>
          <w:rtl/>
          <w:lang w:val="fr-CH"/>
        </w:rPr>
      </w:pPr>
      <w:r w:rsidRPr="00FD1953">
        <w:rPr>
          <w:rFonts w:hint="cs"/>
          <w:b/>
          <w:bCs/>
          <w:rtl/>
          <w:lang w:val="fr-CH"/>
        </w:rPr>
        <w:tab/>
        <w:t>(</w:t>
      </w:r>
      <w:r w:rsidRPr="00FD1953">
        <w:rPr>
          <w:rFonts w:hint="cs"/>
          <w:b/>
          <w:bCs/>
          <w:sz w:val="30"/>
          <w:rtl/>
          <w:lang w:val="fr-CH"/>
        </w:rPr>
        <w:t>ﻫ</w:t>
      </w:r>
      <w:r w:rsidRPr="00FD1953">
        <w:rPr>
          <w:rFonts w:hint="cs"/>
          <w:b/>
          <w:bCs/>
          <w:rtl/>
          <w:lang w:val="fr-CH"/>
        </w:rPr>
        <w:t>)</w:t>
      </w:r>
      <w:r w:rsidRPr="00FD1953">
        <w:rPr>
          <w:rFonts w:hint="cs"/>
          <w:b/>
          <w:bCs/>
          <w:rtl/>
          <w:lang w:val="fr-CH"/>
        </w:rPr>
        <w:tab/>
        <w:t xml:space="preserve">أن تتيح معلومات مفصلة عن عدد التحقيقات في حالات الاتجار بالبشر والشكاوى </w:t>
      </w:r>
      <w:r w:rsidR="00FD1953">
        <w:rPr>
          <w:rFonts w:hint="cs"/>
          <w:b/>
          <w:bCs/>
          <w:rtl/>
          <w:lang w:val="fr-CH"/>
        </w:rPr>
        <w:t>ذات الصلة</w:t>
      </w:r>
      <w:r w:rsidRPr="00FD1953">
        <w:rPr>
          <w:rFonts w:hint="cs"/>
          <w:b/>
          <w:bCs/>
          <w:rtl/>
          <w:lang w:val="fr-CH"/>
        </w:rPr>
        <w:t xml:space="preserve">، وكذلك عن المحاكمات والإدانات في هذه الحالات. </w:t>
      </w:r>
    </w:p>
    <w:p w:rsidR="00F44F23" w:rsidRPr="001B5B63" w:rsidRDefault="00F44F23" w:rsidP="001B5B63">
      <w:pPr>
        <w:pStyle w:val="H23GA"/>
        <w:rPr>
          <w:rFonts w:hint="cs"/>
          <w:szCs w:val="20"/>
          <w:rtl/>
        </w:rPr>
      </w:pPr>
      <w:r>
        <w:rPr>
          <w:rFonts w:hint="cs"/>
          <w:rtl/>
          <w:lang w:val="fr-CH"/>
        </w:rPr>
        <w:tab/>
      </w:r>
      <w:r>
        <w:rPr>
          <w:rFonts w:hint="cs"/>
          <w:rtl/>
          <w:lang w:val="fr-CH"/>
        </w:rPr>
        <w:tab/>
        <w:t xml:space="preserve">العنف ضد </w:t>
      </w:r>
      <w:r w:rsidR="001B5B63">
        <w:rPr>
          <w:rFonts w:hint="cs"/>
          <w:rtl/>
          <w:lang w:val="fr-CH"/>
        </w:rPr>
        <w:t>المرأة</w:t>
      </w:r>
      <w:r>
        <w:rPr>
          <w:rFonts w:hint="cs"/>
          <w:rtl/>
          <w:lang w:val="fr-CH"/>
        </w:rPr>
        <w:t>، بما في ذلك العنف المنزلي</w:t>
      </w:r>
    </w:p>
    <w:p w:rsidR="00F44F23" w:rsidRDefault="00F44F23" w:rsidP="002865B6">
      <w:pPr>
        <w:pStyle w:val="SingleTxtGA"/>
        <w:spacing w:line="364" w:lineRule="exact"/>
        <w:rPr>
          <w:rFonts w:hint="cs"/>
          <w:rtl/>
          <w:lang w:val="fr-CH"/>
        </w:rPr>
      </w:pPr>
      <w:r>
        <w:rPr>
          <w:rFonts w:hint="cs"/>
          <w:rtl/>
          <w:lang w:val="fr-CH"/>
        </w:rPr>
        <w:t>22-</w:t>
      </w:r>
      <w:r>
        <w:rPr>
          <w:rFonts w:hint="cs"/>
          <w:rtl/>
          <w:lang w:val="fr-CH"/>
        </w:rPr>
        <w:tab/>
        <w:t>تحيط اللجنة علماً باعتماد القانون المتعلق بالعنف المنزلي في عام 2007 وبالإحصاءات التي قدمتها الدولة الطرف أثناء الحوار بشأن حالات العنف المنزلي الذي جرى في عام 2010. ومع ذلك، تشعر اللجنة بالقلق إزاء تقارير</w:t>
      </w:r>
      <w:r w:rsidR="001B5B63">
        <w:rPr>
          <w:rFonts w:hint="cs"/>
          <w:rtl/>
          <w:lang w:val="fr-CH"/>
        </w:rPr>
        <w:t xml:space="preserve"> تتعلق بانتشار</w:t>
      </w:r>
      <w:r>
        <w:rPr>
          <w:rFonts w:hint="cs"/>
          <w:rtl/>
          <w:lang w:val="fr-CH"/>
        </w:rPr>
        <w:t xml:space="preserve"> العنف ضد </w:t>
      </w:r>
      <w:r w:rsidR="001B5B63">
        <w:rPr>
          <w:rFonts w:hint="cs"/>
          <w:rtl/>
          <w:lang w:val="fr-CH"/>
        </w:rPr>
        <w:t>المرأة</w:t>
      </w:r>
      <w:r>
        <w:rPr>
          <w:rFonts w:hint="cs"/>
          <w:rtl/>
          <w:lang w:val="fr-CH"/>
        </w:rPr>
        <w:t xml:space="preserve"> على نطاق واسع، بما في ذلك العنف المنزلي؛ وإزاء التنفيذ الجزئي للقانون المتعلق بمكافحة العنف المنزلي؛ وعدم إتاحة الموارد الكافية للوحدة المعنية بمكافحة العنف المنزلي ودعم الضحايا التابعة </w:t>
      </w:r>
      <w:r w:rsidR="001B5B63">
        <w:rPr>
          <w:rFonts w:hint="cs"/>
          <w:rtl/>
          <w:lang w:val="fr-CH"/>
        </w:rPr>
        <w:t>ل</w:t>
      </w:r>
      <w:r>
        <w:rPr>
          <w:rFonts w:hint="cs"/>
          <w:rtl/>
          <w:lang w:val="fr-CH"/>
        </w:rPr>
        <w:t>دوائر الشرطة. ويساور اللجنة القلق أيضا</w:t>
      </w:r>
      <w:r w:rsidR="00B55262">
        <w:rPr>
          <w:rFonts w:hint="cs"/>
          <w:rtl/>
          <w:lang w:val="fr-CH"/>
        </w:rPr>
        <w:t>ً</w:t>
      </w:r>
      <w:r>
        <w:rPr>
          <w:rFonts w:hint="cs"/>
          <w:rtl/>
          <w:lang w:val="fr-CH"/>
        </w:rPr>
        <w:t xml:space="preserve"> إزاء تردد الدولة الطرف في تجريم الاغتصاب الزوجي، </w:t>
      </w:r>
      <w:r w:rsidR="001B5B63">
        <w:rPr>
          <w:rFonts w:hint="cs"/>
          <w:rtl/>
          <w:lang w:val="fr-CH"/>
        </w:rPr>
        <w:t xml:space="preserve">ونقص </w:t>
      </w:r>
      <w:r>
        <w:rPr>
          <w:rFonts w:hint="cs"/>
          <w:rtl/>
          <w:lang w:val="fr-CH"/>
        </w:rPr>
        <w:t>المعلومات</w:t>
      </w:r>
      <w:r w:rsidR="001B5B63">
        <w:rPr>
          <w:rFonts w:hint="cs"/>
          <w:rtl/>
          <w:lang w:val="fr-CH"/>
        </w:rPr>
        <w:t xml:space="preserve"> الواردة</w:t>
      </w:r>
      <w:r>
        <w:rPr>
          <w:rFonts w:hint="cs"/>
          <w:rtl/>
          <w:lang w:val="fr-CH"/>
        </w:rPr>
        <w:t xml:space="preserve"> في تقرير الدولة الطرف عن عدد الشكاوى والتحقيقات والمحاكمات والإدانات والعقوبات </w:t>
      </w:r>
      <w:r w:rsidR="001B5B63">
        <w:rPr>
          <w:rFonts w:hint="cs"/>
          <w:rtl/>
          <w:lang w:val="fr-CH"/>
        </w:rPr>
        <w:t>المتصلة ب</w:t>
      </w:r>
      <w:r>
        <w:rPr>
          <w:rFonts w:hint="cs"/>
          <w:rtl/>
          <w:lang w:val="fr-CH"/>
        </w:rPr>
        <w:t xml:space="preserve">قضايا العنف ضد </w:t>
      </w:r>
      <w:r w:rsidR="001B5B63">
        <w:rPr>
          <w:rFonts w:hint="cs"/>
          <w:rtl/>
          <w:lang w:val="fr-CH"/>
        </w:rPr>
        <w:t xml:space="preserve">المرأة والمسجّلة </w:t>
      </w:r>
      <w:r>
        <w:rPr>
          <w:rFonts w:hint="cs"/>
          <w:rtl/>
          <w:lang w:val="fr-CH"/>
        </w:rPr>
        <w:t xml:space="preserve">أثناء الفترة المستعرضة (المواد 2 و12 و13 و16). </w:t>
      </w:r>
    </w:p>
    <w:p w:rsidR="00F44F23" w:rsidRPr="001B5B63" w:rsidRDefault="001B5B63" w:rsidP="002865B6">
      <w:pPr>
        <w:pStyle w:val="SingleTxtGA"/>
        <w:spacing w:line="364" w:lineRule="exact"/>
        <w:rPr>
          <w:rFonts w:hint="cs"/>
          <w:b/>
          <w:bCs/>
          <w:rtl/>
          <w:lang w:val="fr-CH"/>
        </w:rPr>
      </w:pPr>
      <w:r>
        <w:rPr>
          <w:rFonts w:hint="cs"/>
          <w:b/>
          <w:bCs/>
          <w:rtl/>
          <w:lang w:val="fr-CH"/>
        </w:rPr>
        <w:tab/>
      </w:r>
      <w:r w:rsidR="00F44F23" w:rsidRPr="001B5B63">
        <w:rPr>
          <w:rFonts w:hint="cs"/>
          <w:b/>
          <w:bCs/>
          <w:rtl/>
          <w:lang w:val="fr-CH"/>
        </w:rPr>
        <w:t>تحث اللجنة الدولة الطرف على القيام بما يلي:</w:t>
      </w:r>
    </w:p>
    <w:p w:rsidR="00F44F23" w:rsidRPr="001B5B63" w:rsidRDefault="00F44F23" w:rsidP="002865B6">
      <w:pPr>
        <w:pStyle w:val="SingleTxtGA"/>
        <w:spacing w:line="364" w:lineRule="exact"/>
        <w:rPr>
          <w:rFonts w:hint="cs"/>
          <w:b/>
          <w:bCs/>
          <w:rtl/>
          <w:lang w:val="fr-CH"/>
        </w:rPr>
      </w:pPr>
      <w:r w:rsidRPr="001B5B63">
        <w:rPr>
          <w:rFonts w:hint="cs"/>
          <w:b/>
          <w:bCs/>
          <w:rtl/>
          <w:lang w:val="fr-CH"/>
        </w:rPr>
        <w:tab/>
        <w:t>(أ)</w:t>
      </w:r>
      <w:r w:rsidRPr="001B5B63">
        <w:rPr>
          <w:rFonts w:hint="cs"/>
          <w:b/>
          <w:bCs/>
          <w:rtl/>
          <w:lang w:val="fr-CH"/>
        </w:rPr>
        <w:tab/>
        <w:t xml:space="preserve">أن تحقّق مع مرتكبي هذه الأفعال </w:t>
      </w:r>
      <w:r w:rsidR="001B5B63">
        <w:rPr>
          <w:rFonts w:hint="cs"/>
          <w:b/>
          <w:bCs/>
          <w:rtl/>
          <w:lang w:val="fr-CH"/>
        </w:rPr>
        <w:t>وتحاكمهم وتعاقبهم</w:t>
      </w:r>
      <w:r w:rsidRPr="001B5B63">
        <w:rPr>
          <w:rFonts w:hint="cs"/>
          <w:b/>
          <w:bCs/>
          <w:rtl/>
          <w:lang w:val="fr-CH"/>
        </w:rPr>
        <w:t>؛</w:t>
      </w:r>
    </w:p>
    <w:p w:rsidR="00F44F23" w:rsidRPr="001B5B63" w:rsidRDefault="00F44F23" w:rsidP="002865B6">
      <w:pPr>
        <w:pStyle w:val="SingleTxtGA"/>
        <w:spacing w:line="364" w:lineRule="exact"/>
        <w:rPr>
          <w:rFonts w:hint="cs"/>
          <w:b/>
          <w:bCs/>
          <w:rtl/>
          <w:lang w:val="fr-CH"/>
        </w:rPr>
      </w:pPr>
      <w:r w:rsidRPr="001B5B63">
        <w:rPr>
          <w:rFonts w:hint="cs"/>
          <w:b/>
          <w:bCs/>
          <w:rtl/>
          <w:lang w:val="fr-CH"/>
        </w:rPr>
        <w:tab/>
        <w:t>(ب)</w:t>
      </w:r>
      <w:r w:rsidRPr="001B5B63">
        <w:rPr>
          <w:rFonts w:hint="cs"/>
          <w:b/>
          <w:bCs/>
          <w:rtl/>
          <w:lang w:val="fr-CH"/>
        </w:rPr>
        <w:tab/>
        <w:t>أن تتخذ تدابير أكثر فعالية لحماية الضحايا ومساعدتهم؛</w:t>
      </w:r>
    </w:p>
    <w:p w:rsidR="00F44F23" w:rsidRPr="001B5B63" w:rsidRDefault="00F44F23" w:rsidP="002865B6">
      <w:pPr>
        <w:pStyle w:val="SingleTxtGA"/>
        <w:spacing w:line="364" w:lineRule="exact"/>
        <w:rPr>
          <w:rFonts w:hint="cs"/>
          <w:b/>
          <w:bCs/>
          <w:rtl/>
          <w:lang w:val="fr-CH"/>
        </w:rPr>
      </w:pPr>
      <w:r w:rsidRPr="001B5B63">
        <w:rPr>
          <w:rFonts w:hint="cs"/>
          <w:b/>
          <w:bCs/>
          <w:rtl/>
          <w:lang w:val="fr-CH"/>
        </w:rPr>
        <w:tab/>
        <w:t>(ج)</w:t>
      </w:r>
      <w:r w:rsidRPr="001B5B63">
        <w:rPr>
          <w:rFonts w:hint="cs"/>
          <w:b/>
          <w:bCs/>
          <w:rtl/>
          <w:lang w:val="fr-CH"/>
        </w:rPr>
        <w:tab/>
        <w:t>أن تخصّص موارد مالية كافية لضمان الأداء الفعال للوحدة المعنية بمكافحة العنف المنزلي ودعم الضحايا؛</w:t>
      </w:r>
    </w:p>
    <w:p w:rsidR="00F44F23" w:rsidRPr="001B5B63" w:rsidRDefault="00F44F23" w:rsidP="002865B6">
      <w:pPr>
        <w:pStyle w:val="SingleTxtGA"/>
        <w:spacing w:line="364" w:lineRule="exact"/>
        <w:rPr>
          <w:rFonts w:hint="cs"/>
          <w:b/>
          <w:bCs/>
          <w:rtl/>
          <w:lang w:val="fr-CH"/>
        </w:rPr>
      </w:pPr>
      <w:r w:rsidRPr="001B5B63">
        <w:rPr>
          <w:rFonts w:hint="cs"/>
          <w:b/>
          <w:bCs/>
          <w:rtl/>
          <w:lang w:val="fr-CH"/>
        </w:rPr>
        <w:tab/>
        <w:t>(د)</w:t>
      </w:r>
      <w:r w:rsidRPr="001B5B63">
        <w:rPr>
          <w:rFonts w:hint="cs"/>
          <w:b/>
          <w:bCs/>
          <w:rtl/>
          <w:lang w:val="fr-CH"/>
        </w:rPr>
        <w:tab/>
        <w:t>أن تعزّز الوعي وتبذل جهودا</w:t>
      </w:r>
      <w:r w:rsidR="001B5B63">
        <w:rPr>
          <w:rFonts w:hint="cs"/>
          <w:b/>
          <w:bCs/>
          <w:rtl/>
          <w:lang w:val="fr-CH"/>
        </w:rPr>
        <w:t>ً في مجال ا</w:t>
      </w:r>
      <w:r w:rsidRPr="001B5B63">
        <w:rPr>
          <w:rFonts w:hint="cs"/>
          <w:b/>
          <w:bCs/>
          <w:rtl/>
          <w:lang w:val="fr-CH"/>
        </w:rPr>
        <w:t>لتثقيف بمسألة العنف ضد النساء والفتيات وذلك للمسؤولين الذين هم على اتصال مباشر بالضحايا (</w:t>
      </w:r>
      <w:r w:rsidR="001B5B63">
        <w:rPr>
          <w:rFonts w:hint="cs"/>
          <w:b/>
          <w:bCs/>
          <w:rtl/>
          <w:lang w:val="fr-CH"/>
        </w:rPr>
        <w:t xml:space="preserve">موظفو </w:t>
      </w:r>
      <w:r w:rsidRPr="001B5B63">
        <w:rPr>
          <w:rFonts w:hint="cs"/>
          <w:b/>
          <w:bCs/>
          <w:rtl/>
          <w:lang w:val="fr-CH"/>
        </w:rPr>
        <w:t>إنفاذ القانون والقضاة والأخصائيون الاجتماعيون وغيرهم) فضلاً عن عامة الجمهور؛</w:t>
      </w:r>
    </w:p>
    <w:p w:rsidR="00F44F23" w:rsidRPr="001B5B63" w:rsidRDefault="00F44F23" w:rsidP="002865B6">
      <w:pPr>
        <w:pStyle w:val="SingleTxtGA"/>
        <w:spacing w:line="364" w:lineRule="exact"/>
        <w:rPr>
          <w:rFonts w:hint="cs"/>
          <w:b/>
          <w:bCs/>
          <w:rtl/>
          <w:lang w:val="fr-CH"/>
        </w:rPr>
      </w:pPr>
      <w:r w:rsidRPr="001B5B63">
        <w:rPr>
          <w:rFonts w:hint="cs"/>
          <w:b/>
          <w:bCs/>
          <w:rtl/>
          <w:lang w:val="fr-CH"/>
        </w:rPr>
        <w:tab/>
        <w:t>(</w:t>
      </w:r>
      <w:r w:rsidRPr="001B5B63">
        <w:rPr>
          <w:rFonts w:hint="cs"/>
          <w:b/>
          <w:bCs/>
          <w:sz w:val="30"/>
          <w:rtl/>
          <w:lang w:val="fr-CH"/>
        </w:rPr>
        <w:t>ﻫ</w:t>
      </w:r>
      <w:r w:rsidRPr="001B5B63">
        <w:rPr>
          <w:rFonts w:hint="cs"/>
          <w:b/>
          <w:bCs/>
          <w:rtl/>
          <w:lang w:val="fr-CH"/>
        </w:rPr>
        <w:t>)</w:t>
      </w:r>
      <w:r w:rsidRPr="001B5B63">
        <w:rPr>
          <w:rFonts w:hint="cs"/>
          <w:b/>
          <w:bCs/>
          <w:rtl/>
          <w:lang w:val="fr-CH"/>
        </w:rPr>
        <w:tab/>
        <w:t>أن تسن قوانين تجرم الاغتصاب الزوجي.</w:t>
      </w:r>
    </w:p>
    <w:p w:rsidR="00F44F23" w:rsidRPr="001B5B63" w:rsidRDefault="001B5B63" w:rsidP="002865B6">
      <w:pPr>
        <w:pStyle w:val="SingleTxtGA"/>
        <w:spacing w:line="364" w:lineRule="exact"/>
        <w:rPr>
          <w:rFonts w:hint="cs"/>
          <w:b/>
          <w:bCs/>
          <w:rtl/>
          <w:lang w:val="fr-CH"/>
        </w:rPr>
      </w:pPr>
      <w:r>
        <w:rPr>
          <w:rFonts w:hint="cs"/>
          <w:b/>
          <w:bCs/>
          <w:rtl/>
          <w:lang w:val="fr-CH"/>
        </w:rPr>
        <w:tab/>
      </w:r>
      <w:r w:rsidR="00F44F23" w:rsidRPr="001B5B63">
        <w:rPr>
          <w:rFonts w:hint="cs"/>
          <w:b/>
          <w:bCs/>
          <w:rtl/>
          <w:lang w:val="fr-CH"/>
        </w:rPr>
        <w:t xml:space="preserve">وتطلب اللجنة إلى الدولة الطرف أن تقدم في تقريرها الدوري القادم إحصاءات عن عدد الشكاوى المتعلقة بالعنف ضد </w:t>
      </w:r>
      <w:r>
        <w:rPr>
          <w:rFonts w:hint="cs"/>
          <w:b/>
          <w:bCs/>
          <w:rtl/>
          <w:lang w:val="fr-CH"/>
        </w:rPr>
        <w:t>المرأة</w:t>
      </w:r>
      <w:r w:rsidR="00F44F23" w:rsidRPr="001B5B63">
        <w:rPr>
          <w:rFonts w:hint="cs"/>
          <w:b/>
          <w:bCs/>
          <w:rtl/>
          <w:lang w:val="fr-CH"/>
        </w:rPr>
        <w:t>، بما في ذلك الاغتصاب، وكذلك معلومات عن التحقيقات والمحاكمات والإدانات في هذه القضايا.</w:t>
      </w:r>
    </w:p>
    <w:p w:rsidR="00F44F23" w:rsidRDefault="00F44F23" w:rsidP="002865B6">
      <w:pPr>
        <w:pStyle w:val="H23GA"/>
        <w:spacing w:line="364" w:lineRule="exact"/>
        <w:rPr>
          <w:rFonts w:hint="cs"/>
          <w:rtl/>
          <w:lang w:val="fr-CH"/>
        </w:rPr>
      </w:pPr>
      <w:r>
        <w:rPr>
          <w:rFonts w:hint="cs"/>
          <w:rtl/>
          <w:lang w:val="fr-CH"/>
        </w:rPr>
        <w:tab/>
      </w:r>
      <w:r>
        <w:rPr>
          <w:rFonts w:hint="cs"/>
          <w:rtl/>
          <w:lang w:val="fr-CH"/>
        </w:rPr>
        <w:tab/>
        <w:t>الممارسات التقليدية الضارة</w:t>
      </w:r>
    </w:p>
    <w:p w:rsidR="00F44F23" w:rsidRDefault="00F44F23" w:rsidP="002865B6">
      <w:pPr>
        <w:pStyle w:val="SingleTxtGA"/>
        <w:rPr>
          <w:rFonts w:hint="cs"/>
          <w:rtl/>
          <w:lang w:val="fr-CH"/>
        </w:rPr>
      </w:pPr>
      <w:r>
        <w:rPr>
          <w:rFonts w:hint="cs"/>
          <w:rtl/>
          <w:lang w:val="fr-CH"/>
        </w:rPr>
        <w:t>23-</w:t>
      </w:r>
      <w:r>
        <w:rPr>
          <w:rFonts w:hint="cs"/>
          <w:rtl/>
          <w:lang w:val="fr-CH"/>
        </w:rPr>
        <w:tab/>
        <w:t>تحيط اللجنة علماً بالإجراءات الإيجابية التي اتخذتها الحكومة لتجريم الممارسات التقليدية الضارة، مثل تشويه الأعضاء التناسلية الأنثوية و</w:t>
      </w:r>
      <w:r>
        <w:rPr>
          <w:rFonts w:hint="cs"/>
          <w:i/>
          <w:iCs/>
          <w:rtl/>
          <w:lang w:val="fr-CH"/>
        </w:rPr>
        <w:t>تْروكوسي</w:t>
      </w:r>
      <w:r>
        <w:rPr>
          <w:rFonts w:hint="cs"/>
          <w:rtl/>
          <w:lang w:val="fr-CH"/>
        </w:rPr>
        <w:t xml:space="preserve"> (وهي ممارسة شعائرية أو تقليدية تكرس الاسترقاق). ولاحظت اللجنة أيضاً انخفاضا</w:t>
      </w:r>
      <w:r w:rsidR="00E002A3">
        <w:rPr>
          <w:rFonts w:hint="cs"/>
          <w:rtl/>
          <w:lang w:val="fr-CH"/>
        </w:rPr>
        <w:t>ً</w:t>
      </w:r>
      <w:r>
        <w:rPr>
          <w:rFonts w:hint="cs"/>
          <w:rtl/>
          <w:lang w:val="fr-CH"/>
        </w:rPr>
        <w:t xml:space="preserve"> بنسبة 25 في المائة في عدد الحالات المبلغ عنها </w:t>
      </w:r>
      <w:r w:rsidR="006070C7">
        <w:rPr>
          <w:rFonts w:hint="cs"/>
          <w:rtl/>
          <w:lang w:val="fr-CH"/>
        </w:rPr>
        <w:t>المتعلقة ب</w:t>
      </w:r>
      <w:r>
        <w:rPr>
          <w:rFonts w:hint="cs"/>
          <w:rtl/>
          <w:lang w:val="fr-CH"/>
        </w:rPr>
        <w:t xml:space="preserve">تشويه الأعضاء التناسلية الأنثوية في الفترة بين عامي 1999 و2010، </w:t>
      </w:r>
      <w:r w:rsidR="006070C7">
        <w:rPr>
          <w:rFonts w:hint="cs"/>
          <w:rtl/>
          <w:lang w:val="fr-CH"/>
        </w:rPr>
        <w:t xml:space="preserve">وذلك رغم </w:t>
      </w:r>
      <w:r>
        <w:rPr>
          <w:rFonts w:hint="cs"/>
          <w:rtl/>
          <w:lang w:val="fr-CH"/>
        </w:rPr>
        <w:t xml:space="preserve">استمرار </w:t>
      </w:r>
      <w:r w:rsidR="006070C7">
        <w:rPr>
          <w:rFonts w:hint="cs"/>
          <w:rtl/>
          <w:lang w:val="fr-CH"/>
        </w:rPr>
        <w:t xml:space="preserve">هذه الحالات التي بلغ </w:t>
      </w:r>
      <w:r>
        <w:rPr>
          <w:rFonts w:hint="cs"/>
          <w:rtl/>
          <w:lang w:val="fr-CH"/>
        </w:rPr>
        <w:t>مجموع</w:t>
      </w:r>
      <w:r w:rsidR="006070C7">
        <w:rPr>
          <w:rFonts w:hint="cs"/>
          <w:rtl/>
          <w:lang w:val="fr-CH"/>
        </w:rPr>
        <w:t>ها</w:t>
      </w:r>
      <w:r>
        <w:rPr>
          <w:rFonts w:hint="cs"/>
          <w:rtl/>
          <w:lang w:val="fr-CH"/>
        </w:rPr>
        <w:t xml:space="preserve"> 000 123 حالة أثناء هذه الفترة. ولا يزال القلق يساور اللجنة إزاء عدم الاتساق الواضح بين بعض جوانب القانون العرفي في غانا والممارسات التقليدية واحترام الحقوق والحريات الأساسية، بما في ذلك حظر التعذيب أو المعاملة أو العقوبة القاسية أو اللاإنسانية أو المهينة. وفي هذا الصدد، يساور اللجنة القلق إزاء</w:t>
      </w:r>
      <w:r w:rsidR="006070C7">
        <w:rPr>
          <w:rFonts w:hint="cs"/>
          <w:rtl/>
          <w:lang w:val="fr-CH"/>
        </w:rPr>
        <w:t xml:space="preserve"> ما ورد من</w:t>
      </w:r>
      <w:r>
        <w:rPr>
          <w:rFonts w:hint="cs"/>
          <w:rtl/>
          <w:lang w:val="fr-CH"/>
        </w:rPr>
        <w:t xml:space="preserve"> تقارير عن اتهام بعض النساء بممارسة السحر، وتعرضهن للعنف الشديد، بوسائل منها العنف الجماعي، والحرق والإعدام الغوغائي وإجبارهن على ترك مجتمعاتهن المحلية. وأُرسل العديد من هؤلاء النساء إلى ما يسمى "مخيمات الساحرات" </w:t>
      </w:r>
      <w:r w:rsidR="00DF429D">
        <w:rPr>
          <w:rFonts w:hint="cs"/>
          <w:rtl/>
          <w:lang w:val="fr-CH"/>
        </w:rPr>
        <w:t xml:space="preserve">باتباع إجراءات لا تستوفي </w:t>
      </w:r>
      <w:r>
        <w:rPr>
          <w:rFonts w:hint="cs"/>
          <w:rtl/>
          <w:lang w:val="fr-CH"/>
        </w:rPr>
        <w:t xml:space="preserve">الأصول القانونية الدنيا، </w:t>
      </w:r>
      <w:r w:rsidR="00DF429D">
        <w:rPr>
          <w:rFonts w:hint="cs"/>
          <w:rtl/>
          <w:lang w:val="fr-CH"/>
        </w:rPr>
        <w:t xml:space="preserve">وذلك دون أي ضمانات تتعلق بعودتهن </w:t>
      </w:r>
      <w:r>
        <w:rPr>
          <w:rFonts w:hint="cs"/>
          <w:rtl/>
          <w:lang w:val="fr-CH"/>
        </w:rPr>
        <w:t>إلى المجتمع. وتعرب اللجنة عن قلقها أيضاً إزاء تقارير</w:t>
      </w:r>
      <w:r w:rsidR="00DF429D">
        <w:rPr>
          <w:rFonts w:hint="cs"/>
          <w:rtl/>
          <w:lang w:val="fr-CH"/>
        </w:rPr>
        <w:t xml:space="preserve"> تتحدث</w:t>
      </w:r>
      <w:r>
        <w:rPr>
          <w:rFonts w:hint="cs"/>
          <w:rtl/>
          <w:lang w:val="fr-CH"/>
        </w:rPr>
        <w:t xml:space="preserve"> عن حالات عنف ضد الأرامل اللائي يُحرمن </w:t>
      </w:r>
      <w:r w:rsidR="00DF429D">
        <w:rPr>
          <w:rFonts w:hint="cs"/>
          <w:rtl/>
          <w:lang w:val="fr-CH"/>
        </w:rPr>
        <w:t xml:space="preserve">في حالات كثيرة </w:t>
      </w:r>
      <w:r>
        <w:rPr>
          <w:rFonts w:hint="cs"/>
          <w:rtl/>
          <w:lang w:val="fr-CH"/>
        </w:rPr>
        <w:t>من حقوقهن في الميراث، و</w:t>
      </w:r>
      <w:r w:rsidR="00DF429D">
        <w:rPr>
          <w:rFonts w:hint="cs"/>
          <w:rtl/>
          <w:lang w:val="fr-CH"/>
        </w:rPr>
        <w:t xml:space="preserve">يتعرضن </w:t>
      </w:r>
      <w:r>
        <w:rPr>
          <w:rFonts w:hint="cs"/>
          <w:rtl/>
          <w:lang w:val="fr-CH"/>
        </w:rPr>
        <w:t xml:space="preserve">في بعض الحالات، للإهانة ولطقوس </w:t>
      </w:r>
      <w:r w:rsidR="00DF429D">
        <w:rPr>
          <w:rFonts w:hint="cs"/>
          <w:rtl/>
          <w:lang w:val="fr-CH"/>
        </w:rPr>
        <w:t>الترمل التعسفية</w:t>
      </w:r>
      <w:r>
        <w:rPr>
          <w:rFonts w:hint="cs"/>
          <w:rtl/>
          <w:lang w:val="fr-CH"/>
        </w:rPr>
        <w:t xml:space="preserve">. وتأسف اللجنة </w:t>
      </w:r>
      <w:r w:rsidR="00DF429D">
        <w:rPr>
          <w:rFonts w:hint="cs"/>
          <w:rtl/>
          <w:lang w:val="fr-CH"/>
        </w:rPr>
        <w:t xml:space="preserve">لعدم توافر أي </w:t>
      </w:r>
      <w:r>
        <w:rPr>
          <w:rFonts w:hint="cs"/>
          <w:rtl/>
          <w:lang w:val="fr-CH"/>
        </w:rPr>
        <w:t xml:space="preserve">معلومات عن </w:t>
      </w:r>
      <w:r w:rsidR="00DF429D">
        <w:rPr>
          <w:rFonts w:hint="cs"/>
          <w:rtl/>
          <w:lang w:val="fr-CH"/>
        </w:rPr>
        <w:t>ال</w:t>
      </w:r>
      <w:r>
        <w:rPr>
          <w:rFonts w:hint="cs"/>
          <w:rtl/>
          <w:lang w:val="fr-CH"/>
        </w:rPr>
        <w:t>محاكمات</w:t>
      </w:r>
      <w:r w:rsidR="00DF429D">
        <w:rPr>
          <w:rFonts w:hint="cs"/>
          <w:rtl/>
          <w:lang w:val="fr-CH"/>
        </w:rPr>
        <w:t xml:space="preserve"> التي شملت</w:t>
      </w:r>
      <w:r>
        <w:rPr>
          <w:rFonts w:hint="cs"/>
          <w:rtl/>
          <w:lang w:val="fr-CH"/>
        </w:rPr>
        <w:t xml:space="preserve"> الجناة </w:t>
      </w:r>
      <w:r w:rsidR="00DF429D">
        <w:rPr>
          <w:rFonts w:hint="cs"/>
          <w:rtl/>
          <w:lang w:val="fr-CH"/>
        </w:rPr>
        <w:t>والعقوبات التي أنزلت بهم</w:t>
      </w:r>
      <w:r>
        <w:rPr>
          <w:rFonts w:hint="cs"/>
          <w:rtl/>
          <w:lang w:val="fr-CH"/>
        </w:rPr>
        <w:t xml:space="preserve">، وكذلك عن المساعدة والتعويض المقدمين إلى الضحايا. وتأسف أيضاً </w:t>
      </w:r>
      <w:r w:rsidR="00DF429D">
        <w:rPr>
          <w:rFonts w:hint="cs"/>
          <w:rtl/>
          <w:lang w:val="fr-CH"/>
        </w:rPr>
        <w:t xml:space="preserve">لأن التقرير لا يتضمن </w:t>
      </w:r>
      <w:r>
        <w:rPr>
          <w:rFonts w:hint="cs"/>
          <w:rtl/>
          <w:lang w:val="fr-CH"/>
        </w:rPr>
        <w:t>معلومات عن الخطوات المتخذة لكفالة اتساق القانون العرفي في غانا مع التزامات الدولة الطرف بموجب الاتفاقية (المادتين 2 و16).</w:t>
      </w:r>
    </w:p>
    <w:p w:rsidR="00F44F23" w:rsidRPr="00DF429D" w:rsidRDefault="00DF429D" w:rsidP="002865B6">
      <w:pPr>
        <w:pStyle w:val="SingleTxtGA"/>
        <w:rPr>
          <w:rFonts w:hint="cs"/>
          <w:b/>
          <w:bCs/>
          <w:rtl/>
          <w:lang w:val="fr-CH"/>
        </w:rPr>
      </w:pPr>
      <w:r>
        <w:rPr>
          <w:rFonts w:hint="cs"/>
          <w:b/>
          <w:bCs/>
          <w:rtl/>
          <w:lang w:val="fr-CH"/>
        </w:rPr>
        <w:tab/>
      </w:r>
      <w:r w:rsidR="00F44F23" w:rsidRPr="00DF429D">
        <w:rPr>
          <w:rFonts w:hint="cs"/>
          <w:b/>
          <w:bCs/>
          <w:rtl/>
          <w:lang w:val="fr-CH"/>
        </w:rPr>
        <w:t>ينبغي للدولة الطرف القيام بما يلي:</w:t>
      </w:r>
    </w:p>
    <w:p w:rsidR="00F44F23" w:rsidRPr="00DF429D" w:rsidRDefault="00F44F23" w:rsidP="002865B6">
      <w:pPr>
        <w:pStyle w:val="SingleTxtGA"/>
        <w:rPr>
          <w:rFonts w:hint="cs"/>
          <w:b/>
          <w:bCs/>
          <w:rtl/>
          <w:lang w:val="fr-CH"/>
        </w:rPr>
      </w:pPr>
      <w:r w:rsidRPr="00DF429D">
        <w:rPr>
          <w:rFonts w:hint="cs"/>
          <w:b/>
          <w:bCs/>
          <w:rtl/>
          <w:lang w:val="fr-CH"/>
        </w:rPr>
        <w:tab/>
        <w:t>(أ)</w:t>
      </w:r>
      <w:r w:rsidRPr="00DF429D">
        <w:rPr>
          <w:rFonts w:hint="cs"/>
          <w:b/>
          <w:bCs/>
          <w:rtl/>
          <w:lang w:val="fr-CH"/>
        </w:rPr>
        <w:tab/>
        <w:t>أن تكثف جهودها لمنع الممارسات التقليدية الضارة</w:t>
      </w:r>
      <w:r w:rsidR="002E2B01">
        <w:rPr>
          <w:rFonts w:hint="cs"/>
          <w:b/>
          <w:bCs/>
          <w:rtl/>
          <w:lang w:val="fr-CH"/>
        </w:rPr>
        <w:t>،</w:t>
      </w:r>
      <w:r w:rsidRPr="00DF429D">
        <w:rPr>
          <w:rFonts w:hint="cs"/>
          <w:b/>
          <w:bCs/>
          <w:rtl/>
          <w:lang w:val="fr-CH"/>
        </w:rPr>
        <w:t xml:space="preserve"> </w:t>
      </w:r>
      <w:r w:rsidR="00DF429D" w:rsidRPr="00DF429D">
        <w:rPr>
          <w:rFonts w:hint="cs"/>
          <w:b/>
          <w:bCs/>
          <w:rtl/>
          <w:lang w:val="fr-CH"/>
        </w:rPr>
        <w:t>بما في ذلك</w:t>
      </w:r>
      <w:r w:rsidRPr="00DF429D">
        <w:rPr>
          <w:rFonts w:hint="cs"/>
          <w:b/>
          <w:bCs/>
          <w:rtl/>
          <w:lang w:val="fr-CH"/>
        </w:rPr>
        <w:t xml:space="preserve"> تشويه الأعضاء التناسلية الأنثوية</w:t>
      </w:r>
      <w:r w:rsidR="00DF429D" w:rsidRPr="00DF429D">
        <w:rPr>
          <w:rFonts w:hint="cs"/>
          <w:b/>
          <w:bCs/>
          <w:rtl/>
          <w:lang w:val="fr-CH"/>
        </w:rPr>
        <w:t xml:space="preserve"> ومكافحة هذه الممارسات، ولا</w:t>
      </w:r>
      <w:r w:rsidR="00DF429D" w:rsidRPr="00DF429D">
        <w:rPr>
          <w:rFonts w:hint="eastAsia"/>
          <w:b/>
          <w:bCs/>
          <w:rtl/>
          <w:lang w:val="fr-CH"/>
        </w:rPr>
        <w:t> </w:t>
      </w:r>
      <w:r w:rsidRPr="00DF429D">
        <w:rPr>
          <w:rFonts w:hint="cs"/>
          <w:b/>
          <w:bCs/>
          <w:rtl/>
          <w:lang w:val="fr-CH"/>
        </w:rPr>
        <w:t>سيما في المناطق الريفية، وأن تكفل التحقيق في هذه الأعمال ومحاكمة الجناة المزعومين وإدانتهم؛</w:t>
      </w:r>
    </w:p>
    <w:p w:rsidR="00F44F23" w:rsidRPr="005E572B" w:rsidRDefault="00F44F23" w:rsidP="002865B6">
      <w:pPr>
        <w:pStyle w:val="SingleTxtGA"/>
        <w:rPr>
          <w:rFonts w:hint="cs"/>
          <w:b/>
          <w:bCs/>
          <w:rtl/>
          <w:lang w:val="fr-CH"/>
        </w:rPr>
      </w:pPr>
      <w:r>
        <w:rPr>
          <w:rFonts w:hint="cs"/>
          <w:rtl/>
          <w:lang w:val="fr-CH"/>
        </w:rPr>
        <w:tab/>
      </w:r>
      <w:r w:rsidRPr="005E572B">
        <w:rPr>
          <w:rFonts w:hint="cs"/>
          <w:b/>
          <w:bCs/>
          <w:rtl/>
          <w:lang w:val="fr-CH"/>
        </w:rPr>
        <w:t>(ب)</w:t>
      </w:r>
      <w:r w:rsidRPr="005E572B">
        <w:rPr>
          <w:rFonts w:hint="cs"/>
          <w:b/>
          <w:bCs/>
          <w:rtl/>
          <w:lang w:val="fr-CH"/>
        </w:rPr>
        <w:tab/>
        <w:t>أن تقدم</w:t>
      </w:r>
      <w:r w:rsidR="00DF429D" w:rsidRPr="005E572B">
        <w:rPr>
          <w:rFonts w:hint="cs"/>
          <w:b/>
          <w:bCs/>
          <w:rtl/>
          <w:lang w:val="fr-CH"/>
        </w:rPr>
        <w:t xml:space="preserve"> للضحايا</w:t>
      </w:r>
      <w:r w:rsidRPr="005E572B">
        <w:rPr>
          <w:rFonts w:hint="cs"/>
          <w:b/>
          <w:bCs/>
          <w:rtl/>
          <w:lang w:val="fr-CH"/>
        </w:rPr>
        <w:t xml:space="preserve"> الخدمات القانونية والطبية والنفسية</w:t>
      </w:r>
      <w:r w:rsidR="00DF429D" w:rsidRPr="005E572B">
        <w:rPr>
          <w:rFonts w:hint="cs"/>
          <w:b/>
          <w:bCs/>
          <w:rtl/>
          <w:lang w:val="fr-CH"/>
        </w:rPr>
        <w:t xml:space="preserve"> وخدمات إعادة التأهيل</w:t>
      </w:r>
      <w:r w:rsidRPr="005E572B">
        <w:rPr>
          <w:rFonts w:hint="cs"/>
          <w:b/>
          <w:bCs/>
          <w:rtl/>
          <w:lang w:val="fr-CH"/>
        </w:rPr>
        <w:t xml:space="preserve">، </w:t>
      </w:r>
      <w:r w:rsidR="00DF429D" w:rsidRPr="005E572B">
        <w:rPr>
          <w:rFonts w:hint="cs"/>
          <w:b/>
          <w:bCs/>
          <w:rtl/>
          <w:lang w:val="fr-CH"/>
        </w:rPr>
        <w:t>علاوةً على التعويض، وأن ته</w:t>
      </w:r>
      <w:r w:rsidR="005E572B" w:rsidRPr="005E572B">
        <w:rPr>
          <w:rFonts w:hint="cs"/>
          <w:b/>
          <w:bCs/>
          <w:rtl/>
          <w:lang w:val="fr-CH"/>
        </w:rPr>
        <w:t>يّئ</w:t>
      </w:r>
      <w:r w:rsidR="00DF429D" w:rsidRPr="005E572B">
        <w:rPr>
          <w:rFonts w:hint="cs"/>
          <w:b/>
          <w:bCs/>
          <w:rtl/>
          <w:lang w:val="fr-CH"/>
        </w:rPr>
        <w:t xml:space="preserve"> لهم ال</w:t>
      </w:r>
      <w:r w:rsidRPr="005E572B">
        <w:rPr>
          <w:rFonts w:hint="cs"/>
          <w:b/>
          <w:bCs/>
          <w:rtl/>
          <w:lang w:val="fr-CH"/>
        </w:rPr>
        <w:t xml:space="preserve">ظروف </w:t>
      </w:r>
      <w:r w:rsidR="00DF429D" w:rsidRPr="005E572B">
        <w:rPr>
          <w:rFonts w:hint="cs"/>
          <w:b/>
          <w:bCs/>
          <w:rtl/>
          <w:lang w:val="fr-CH"/>
        </w:rPr>
        <w:t>ال</w:t>
      </w:r>
      <w:r w:rsidRPr="005E572B">
        <w:rPr>
          <w:rFonts w:hint="cs"/>
          <w:b/>
          <w:bCs/>
          <w:rtl/>
          <w:lang w:val="fr-CH"/>
        </w:rPr>
        <w:t xml:space="preserve">مناسبة </w:t>
      </w:r>
      <w:r w:rsidR="00204C57">
        <w:rPr>
          <w:rFonts w:hint="cs"/>
          <w:b/>
          <w:bCs/>
          <w:rtl/>
          <w:lang w:val="fr-CH"/>
        </w:rPr>
        <w:t>لر</w:t>
      </w:r>
      <w:r w:rsidR="00DF429D" w:rsidRPr="005E572B">
        <w:rPr>
          <w:rFonts w:hint="cs"/>
          <w:b/>
          <w:bCs/>
          <w:rtl/>
          <w:lang w:val="fr-CH"/>
        </w:rPr>
        <w:t xml:space="preserve">فع الشكاوى دون </w:t>
      </w:r>
      <w:r w:rsidRPr="005E572B">
        <w:rPr>
          <w:rFonts w:hint="cs"/>
          <w:b/>
          <w:bCs/>
          <w:rtl/>
          <w:lang w:val="fr-CH"/>
        </w:rPr>
        <w:t>خوف من الانتقام؛</w:t>
      </w:r>
    </w:p>
    <w:p w:rsidR="00F44F23" w:rsidRPr="005E572B" w:rsidRDefault="00F44F23" w:rsidP="002865B6">
      <w:pPr>
        <w:pStyle w:val="SingleTxtGA"/>
        <w:rPr>
          <w:rFonts w:hint="cs"/>
          <w:b/>
          <w:bCs/>
          <w:rtl/>
          <w:lang w:val="fr-CH"/>
        </w:rPr>
      </w:pPr>
      <w:r w:rsidRPr="005E572B">
        <w:rPr>
          <w:rFonts w:hint="cs"/>
          <w:b/>
          <w:bCs/>
          <w:rtl/>
          <w:lang w:val="fr-CH"/>
        </w:rPr>
        <w:tab/>
        <w:t>(ج)</w:t>
      </w:r>
      <w:r w:rsidRPr="005E572B">
        <w:rPr>
          <w:rFonts w:hint="cs"/>
          <w:b/>
          <w:bCs/>
          <w:rtl/>
          <w:lang w:val="fr-CH"/>
        </w:rPr>
        <w:tab/>
        <w:t xml:space="preserve">أن تتيح التدريب للقضاة والمدعين العامين </w:t>
      </w:r>
      <w:r w:rsidR="005E572B">
        <w:rPr>
          <w:rFonts w:hint="cs"/>
          <w:b/>
          <w:bCs/>
          <w:rtl/>
          <w:lang w:val="fr-CH"/>
        </w:rPr>
        <w:t xml:space="preserve">وموظفي </w:t>
      </w:r>
      <w:r w:rsidRPr="005E572B">
        <w:rPr>
          <w:rFonts w:hint="cs"/>
          <w:b/>
          <w:bCs/>
          <w:rtl/>
          <w:lang w:val="fr-CH"/>
        </w:rPr>
        <w:t>إنفاذ القانون وزعماء المجتمعات المحلية على التطبيق الصارم للتشريع ذي الصلة الذي يجرم الممارسات التقليدية الضارة، وغيرها من أشكال العنف ضد المرأة.</w:t>
      </w:r>
    </w:p>
    <w:p w:rsidR="00F44F23" w:rsidRPr="005E572B" w:rsidRDefault="005E572B" w:rsidP="002865B6">
      <w:pPr>
        <w:pStyle w:val="SingleTxtGA"/>
        <w:rPr>
          <w:rFonts w:hint="cs"/>
          <w:b/>
          <w:bCs/>
          <w:rtl/>
          <w:lang w:val="fr-CH"/>
        </w:rPr>
      </w:pPr>
      <w:r>
        <w:rPr>
          <w:rFonts w:hint="cs"/>
          <w:b/>
          <w:bCs/>
          <w:rtl/>
          <w:lang w:val="fr-CH"/>
        </w:rPr>
        <w:tab/>
      </w:r>
      <w:r w:rsidR="00F44F23" w:rsidRPr="005E572B">
        <w:rPr>
          <w:rFonts w:hint="cs"/>
          <w:b/>
          <w:bCs/>
          <w:rtl/>
          <w:lang w:val="fr-CH"/>
        </w:rPr>
        <w:t>وبصورة عامة، ينبغي للدولة الطرف أن تكفل اتساق قانونها وممارساتها العرفية مع التزاماتها في مجال حقوق الإنسان، لا سيما بموجب الاتفاقية. وينبغي للدولة الطرف أيضاً أن تتيح معلومات عن التسلسل الهرمي القائم بين القانون العرفي والمحلي، وبخاصة فيما يتعلق بأشكال التمييز ضد المرأة.</w:t>
      </w:r>
    </w:p>
    <w:p w:rsidR="00F44F23" w:rsidRPr="00CB651D" w:rsidRDefault="005E572B" w:rsidP="002865B6">
      <w:pPr>
        <w:pStyle w:val="SingleTxtGA"/>
        <w:rPr>
          <w:rFonts w:hint="cs"/>
          <w:b/>
          <w:bCs/>
          <w:spacing w:val="-2"/>
          <w:rtl/>
          <w:lang w:val="fr-CH"/>
        </w:rPr>
      </w:pPr>
      <w:r w:rsidRPr="00CB651D">
        <w:rPr>
          <w:rFonts w:hint="cs"/>
          <w:b/>
          <w:bCs/>
          <w:spacing w:val="-2"/>
          <w:rtl/>
          <w:lang w:val="fr-CH"/>
        </w:rPr>
        <w:tab/>
      </w:r>
      <w:r w:rsidR="00F44F23" w:rsidRPr="00CB651D">
        <w:rPr>
          <w:rFonts w:hint="cs"/>
          <w:b/>
          <w:bCs/>
          <w:spacing w:val="-2"/>
          <w:rtl/>
          <w:lang w:val="fr-CH"/>
        </w:rPr>
        <w:t>وتطلب اللجنة كذلك إلى الدولة الطرف أن تقدم في تقريرها الدوري القادم معلومات مفصلة وبيانات إحصائية محدثة عن الشكاوى والتحقيقات والمحاكمات والإدانات والعقوبات المفروضة على مرتكبي الأعمال الإجرامية المتعلقة بالممارسات التقليدية الضارة، بما في ذلك القتل، وكذلك عن المساعدة والتعويض المقدميْن إلى الضحايا.</w:t>
      </w:r>
    </w:p>
    <w:p w:rsidR="00F44F23" w:rsidRDefault="00CB651D" w:rsidP="002865B6">
      <w:pPr>
        <w:pStyle w:val="H23GA"/>
        <w:rPr>
          <w:lang w:val="fr-CH"/>
        </w:rPr>
      </w:pPr>
      <w:r>
        <w:rPr>
          <w:rFonts w:hint="cs"/>
          <w:rtl/>
          <w:lang w:val="fr-CH"/>
        </w:rPr>
        <w:tab/>
      </w:r>
      <w:r>
        <w:rPr>
          <w:rFonts w:hint="cs"/>
          <w:rtl/>
          <w:lang w:val="fr-CH"/>
        </w:rPr>
        <w:tab/>
        <w:t>العقوبة البدنية</w:t>
      </w:r>
    </w:p>
    <w:p w:rsidR="00F44F23" w:rsidRDefault="00F44F23" w:rsidP="002865B6">
      <w:pPr>
        <w:pStyle w:val="SingleTxtGA"/>
        <w:rPr>
          <w:rFonts w:hint="cs"/>
          <w:rtl/>
          <w:lang w:val="fr-CH"/>
        </w:rPr>
      </w:pPr>
      <w:r>
        <w:rPr>
          <w:rFonts w:hint="cs"/>
          <w:rtl/>
          <w:lang w:val="fr-CH"/>
        </w:rPr>
        <w:t>24-</w:t>
      </w:r>
      <w:r>
        <w:rPr>
          <w:rFonts w:hint="cs"/>
          <w:rtl/>
          <w:lang w:val="fr-CH"/>
        </w:rPr>
        <w:tab/>
        <w:t xml:space="preserve">بينما تلاحظ اللجنة أن قانون </w:t>
      </w:r>
      <w:r w:rsidR="00CB651D">
        <w:rPr>
          <w:rFonts w:hint="cs"/>
          <w:rtl/>
          <w:lang w:val="fr-CH"/>
        </w:rPr>
        <w:t>قضاء</w:t>
      </w:r>
      <w:r>
        <w:rPr>
          <w:rFonts w:hint="cs"/>
          <w:rtl/>
          <w:lang w:val="fr-CH"/>
        </w:rPr>
        <w:t xml:space="preserve"> الأحداث (2003) وقانون الطفل (1988)</w:t>
      </w:r>
      <w:r w:rsidR="00CB651D">
        <w:rPr>
          <w:rFonts w:hint="cs"/>
          <w:rtl/>
          <w:lang w:val="fr-CH"/>
        </w:rPr>
        <w:t xml:space="preserve"> يحظران</w:t>
      </w:r>
      <w:r>
        <w:rPr>
          <w:rFonts w:hint="cs"/>
          <w:rtl/>
          <w:lang w:val="fr-CH"/>
        </w:rPr>
        <w:t xml:space="preserve"> صراحة </w:t>
      </w:r>
      <w:r w:rsidR="00CB651D">
        <w:rPr>
          <w:rFonts w:hint="cs"/>
          <w:rtl/>
          <w:lang w:val="fr-CH"/>
        </w:rPr>
        <w:t xml:space="preserve">العقوبة البدنية </w:t>
      </w:r>
      <w:r>
        <w:rPr>
          <w:rFonts w:hint="cs"/>
          <w:rtl/>
          <w:lang w:val="fr-CH"/>
        </w:rPr>
        <w:t xml:space="preserve">كإجراء تأديبي في السجون، </w:t>
      </w:r>
      <w:r w:rsidR="00CB651D">
        <w:rPr>
          <w:rFonts w:hint="cs"/>
          <w:rtl/>
          <w:lang w:val="fr-CH"/>
        </w:rPr>
        <w:t>فإنها تشعر ب</w:t>
      </w:r>
      <w:r>
        <w:rPr>
          <w:rFonts w:hint="cs"/>
          <w:rtl/>
          <w:lang w:val="fr-CH"/>
        </w:rPr>
        <w:t xml:space="preserve">القلق إزاء استمرار انتشار </w:t>
      </w:r>
      <w:r w:rsidR="001B2D86">
        <w:rPr>
          <w:rFonts w:hint="cs"/>
          <w:rtl/>
          <w:lang w:val="fr-CH"/>
        </w:rPr>
        <w:t>العقوبة البدنية على نطاق واسع</w:t>
      </w:r>
      <w:r>
        <w:rPr>
          <w:rFonts w:hint="cs"/>
          <w:rtl/>
          <w:lang w:val="fr-CH"/>
        </w:rPr>
        <w:t>، لا سيما داخل الأسرة وفي المدارس وفي مرافق الرعاية البديلة (المادتان 11 و16).</w:t>
      </w:r>
    </w:p>
    <w:p w:rsidR="00F44F23" w:rsidRPr="001B2D86" w:rsidRDefault="00F44F23" w:rsidP="001B2D86">
      <w:pPr>
        <w:pStyle w:val="SingleTxtGA"/>
        <w:rPr>
          <w:rFonts w:hint="cs"/>
          <w:b/>
          <w:bCs/>
          <w:rtl/>
          <w:lang w:val="fr-CH"/>
        </w:rPr>
      </w:pPr>
      <w:r w:rsidRPr="001B2D86">
        <w:rPr>
          <w:rFonts w:hint="cs"/>
          <w:b/>
          <w:bCs/>
          <w:rtl/>
          <w:lang w:val="fr-CH"/>
        </w:rPr>
        <w:tab/>
        <w:t>ينبغي للدولة الطرف القيام بما يلي:</w:t>
      </w:r>
    </w:p>
    <w:p w:rsidR="00F44F23" w:rsidRPr="001B2D86" w:rsidRDefault="00F44F23" w:rsidP="00E002A3">
      <w:pPr>
        <w:pStyle w:val="SingleTxtGA"/>
        <w:rPr>
          <w:rFonts w:hint="cs"/>
          <w:b/>
          <w:bCs/>
          <w:rtl/>
          <w:lang w:val="fr-CH"/>
        </w:rPr>
      </w:pPr>
      <w:r>
        <w:rPr>
          <w:rFonts w:hint="cs"/>
          <w:rtl/>
          <w:lang w:val="fr-CH"/>
        </w:rPr>
        <w:tab/>
      </w:r>
      <w:r w:rsidRPr="001B2D86">
        <w:rPr>
          <w:rFonts w:hint="cs"/>
          <w:b/>
          <w:bCs/>
          <w:rtl/>
          <w:lang w:val="fr-CH"/>
        </w:rPr>
        <w:t>(أ)</w:t>
      </w:r>
      <w:r w:rsidRPr="001B2D86">
        <w:rPr>
          <w:rFonts w:hint="cs"/>
          <w:b/>
          <w:bCs/>
          <w:rtl/>
          <w:lang w:val="fr-CH"/>
        </w:rPr>
        <w:tab/>
        <w:t xml:space="preserve">أن تحظر صراحةً </w:t>
      </w:r>
      <w:r w:rsidR="001B2D86">
        <w:rPr>
          <w:rFonts w:hint="cs"/>
          <w:b/>
          <w:bCs/>
          <w:rtl/>
          <w:lang w:val="fr-CH"/>
        </w:rPr>
        <w:t>العقوبة البدنية</w:t>
      </w:r>
      <w:r w:rsidRPr="001B2D86">
        <w:rPr>
          <w:rFonts w:hint="cs"/>
          <w:b/>
          <w:bCs/>
          <w:rtl/>
          <w:lang w:val="fr-CH"/>
        </w:rPr>
        <w:t xml:space="preserve"> للأطفال في جميع </w:t>
      </w:r>
      <w:r w:rsidR="001B2D86">
        <w:rPr>
          <w:rFonts w:hint="cs"/>
          <w:b/>
          <w:bCs/>
          <w:rtl/>
          <w:lang w:val="fr-CH"/>
        </w:rPr>
        <w:t>الأماكن</w:t>
      </w:r>
      <w:r w:rsidRPr="001B2D86">
        <w:rPr>
          <w:rFonts w:hint="cs"/>
          <w:b/>
          <w:bCs/>
          <w:rtl/>
          <w:lang w:val="fr-CH"/>
        </w:rPr>
        <w:t xml:space="preserve">، بوسائل منها إلغاء جميع الحجج القانونية كالأسباب </w:t>
      </w:r>
      <w:r w:rsidR="00E002A3">
        <w:rPr>
          <w:rFonts w:hint="cs"/>
          <w:b/>
          <w:bCs/>
          <w:rtl/>
          <w:lang w:val="fr-CH"/>
        </w:rPr>
        <w:t>‘</w:t>
      </w:r>
      <w:r w:rsidRPr="001B2D86">
        <w:rPr>
          <w:rFonts w:hint="cs"/>
          <w:b/>
          <w:bCs/>
          <w:rtl/>
          <w:lang w:val="fr-CH"/>
        </w:rPr>
        <w:t>المعقولة‘ و</w:t>
      </w:r>
      <w:r w:rsidR="00E002A3">
        <w:rPr>
          <w:rFonts w:hint="cs"/>
          <w:b/>
          <w:bCs/>
          <w:rtl/>
          <w:lang w:val="fr-CH"/>
        </w:rPr>
        <w:t>‘</w:t>
      </w:r>
      <w:r w:rsidRPr="001B2D86">
        <w:rPr>
          <w:rFonts w:hint="cs"/>
          <w:b/>
          <w:bCs/>
          <w:rtl/>
          <w:lang w:val="fr-CH"/>
        </w:rPr>
        <w:t>المبررة‘؛</w:t>
      </w:r>
    </w:p>
    <w:p w:rsidR="00F44F23" w:rsidRPr="001B2D86" w:rsidRDefault="00F44F23" w:rsidP="001B2D86">
      <w:pPr>
        <w:pStyle w:val="SingleTxtGA"/>
        <w:rPr>
          <w:rFonts w:hint="cs"/>
          <w:b/>
          <w:bCs/>
          <w:rtl/>
          <w:lang w:val="fr-CH"/>
        </w:rPr>
      </w:pPr>
      <w:r w:rsidRPr="001B2D86">
        <w:rPr>
          <w:rFonts w:hint="cs"/>
          <w:b/>
          <w:bCs/>
          <w:rtl/>
          <w:lang w:val="fr-CH"/>
        </w:rPr>
        <w:tab/>
        <w:t>(ب)</w:t>
      </w:r>
      <w:r w:rsidRPr="001B2D86">
        <w:rPr>
          <w:rFonts w:hint="cs"/>
          <w:b/>
          <w:bCs/>
          <w:rtl/>
          <w:lang w:val="fr-CH"/>
        </w:rPr>
        <w:tab/>
        <w:t xml:space="preserve">أن تنخرط في تعزيز الأشكال البديلة للتأديب التي تطبق على نحو </w:t>
      </w:r>
      <w:r w:rsidR="001B2D86">
        <w:rPr>
          <w:rFonts w:hint="cs"/>
          <w:b/>
          <w:bCs/>
          <w:rtl/>
          <w:lang w:val="fr-CH"/>
        </w:rPr>
        <w:t xml:space="preserve">يراعي </w:t>
      </w:r>
      <w:r w:rsidRPr="001B2D86">
        <w:rPr>
          <w:rFonts w:hint="cs"/>
          <w:b/>
          <w:bCs/>
          <w:rtl/>
          <w:lang w:val="fr-CH"/>
        </w:rPr>
        <w:t>كرامة الطفل وبما يتسق مع الاتفاقية؛</w:t>
      </w:r>
    </w:p>
    <w:p w:rsidR="00F44F23" w:rsidRPr="001B2D86" w:rsidRDefault="00F44F23" w:rsidP="001B2D86">
      <w:pPr>
        <w:pStyle w:val="SingleTxtGA"/>
        <w:rPr>
          <w:rFonts w:hint="cs"/>
          <w:b/>
          <w:bCs/>
          <w:rtl/>
          <w:lang w:val="fr-CH"/>
        </w:rPr>
      </w:pPr>
      <w:r w:rsidRPr="001B2D86">
        <w:rPr>
          <w:rFonts w:hint="cs"/>
          <w:b/>
          <w:bCs/>
          <w:rtl/>
          <w:lang w:val="fr-CH"/>
        </w:rPr>
        <w:tab/>
        <w:t>(ج)</w:t>
      </w:r>
      <w:r w:rsidRPr="001B2D86">
        <w:rPr>
          <w:rFonts w:hint="cs"/>
          <w:b/>
          <w:bCs/>
          <w:rtl/>
          <w:lang w:val="fr-CH"/>
        </w:rPr>
        <w:tab/>
        <w:t xml:space="preserve">أن تضع تدابير للتوعية بالآثار الضارة </w:t>
      </w:r>
      <w:r w:rsidR="001B2D86">
        <w:rPr>
          <w:rFonts w:hint="cs"/>
          <w:b/>
          <w:bCs/>
          <w:rtl/>
          <w:lang w:val="fr-CH"/>
        </w:rPr>
        <w:t>للعقوبة البدنية</w:t>
      </w:r>
      <w:r w:rsidRPr="001B2D86">
        <w:rPr>
          <w:rFonts w:hint="cs"/>
          <w:b/>
          <w:bCs/>
          <w:rtl/>
          <w:lang w:val="fr-CH"/>
        </w:rPr>
        <w:t>.</w:t>
      </w:r>
    </w:p>
    <w:p w:rsidR="00F44F23" w:rsidRDefault="00F44F23" w:rsidP="000E283C">
      <w:pPr>
        <w:pStyle w:val="H23GA"/>
        <w:rPr>
          <w:rFonts w:hint="cs"/>
          <w:rtl/>
          <w:lang w:val="fr-CH"/>
        </w:rPr>
      </w:pPr>
      <w:r>
        <w:rPr>
          <w:rFonts w:hint="cs"/>
          <w:rtl/>
          <w:lang w:val="fr-CH"/>
        </w:rPr>
        <w:tab/>
      </w:r>
      <w:r w:rsidR="000E283C">
        <w:rPr>
          <w:rFonts w:hint="cs"/>
          <w:rtl/>
          <w:lang w:val="fr-CH"/>
        </w:rPr>
        <w:tab/>
      </w:r>
      <w:r>
        <w:rPr>
          <w:rFonts w:hint="cs"/>
          <w:rtl/>
          <w:lang w:val="fr-CH"/>
        </w:rPr>
        <w:t>التدريب</w:t>
      </w:r>
    </w:p>
    <w:p w:rsidR="00F44F23" w:rsidRDefault="00F44F23" w:rsidP="002865B6">
      <w:pPr>
        <w:pStyle w:val="SingleTxtGA"/>
        <w:spacing w:line="366" w:lineRule="exact"/>
        <w:rPr>
          <w:rFonts w:hint="cs"/>
          <w:rtl/>
          <w:lang w:val="fr-CH"/>
        </w:rPr>
      </w:pPr>
      <w:r>
        <w:rPr>
          <w:rFonts w:hint="cs"/>
          <w:rtl/>
          <w:lang w:val="fr-CH"/>
        </w:rPr>
        <w:t>25-</w:t>
      </w:r>
      <w:r>
        <w:rPr>
          <w:rFonts w:hint="cs"/>
          <w:rtl/>
          <w:lang w:val="fr-CH"/>
        </w:rPr>
        <w:tab/>
        <w:t xml:space="preserve">تأسف اللجنة لقلة المعلومات المقدمة من الدولة الطرف فيما يتعلق بخطط </w:t>
      </w:r>
      <w:r w:rsidR="00815CE8">
        <w:rPr>
          <w:rFonts w:hint="cs"/>
          <w:rtl/>
          <w:lang w:val="fr-CH"/>
        </w:rPr>
        <w:t>التدريب</w:t>
      </w:r>
      <w:r>
        <w:rPr>
          <w:rFonts w:hint="cs"/>
          <w:rtl/>
          <w:lang w:val="fr-CH"/>
        </w:rPr>
        <w:t xml:space="preserve"> في مجال حقوق الإنسان</w:t>
      </w:r>
      <w:r w:rsidR="00815CE8">
        <w:rPr>
          <w:rFonts w:hint="cs"/>
          <w:rtl/>
          <w:lang w:val="fr-CH"/>
        </w:rPr>
        <w:t xml:space="preserve"> المخصّصة</w:t>
      </w:r>
      <w:r>
        <w:rPr>
          <w:rFonts w:hint="cs"/>
          <w:rtl/>
          <w:lang w:val="fr-CH"/>
        </w:rPr>
        <w:t xml:space="preserve"> للعاملين في القطاع الطبي </w:t>
      </w:r>
      <w:r w:rsidR="00815CE8">
        <w:rPr>
          <w:rFonts w:hint="cs"/>
          <w:rtl/>
          <w:lang w:val="fr-CH"/>
        </w:rPr>
        <w:t xml:space="preserve">ولموظفي </w:t>
      </w:r>
      <w:r>
        <w:rPr>
          <w:rFonts w:hint="cs"/>
          <w:rtl/>
          <w:lang w:val="fr-CH"/>
        </w:rPr>
        <w:t xml:space="preserve">إنفاذ القانون، </w:t>
      </w:r>
      <w:r w:rsidR="00815CE8">
        <w:rPr>
          <w:rFonts w:hint="cs"/>
          <w:rtl/>
          <w:lang w:val="fr-CH"/>
        </w:rPr>
        <w:t>والمسؤولين عن القضاء</w:t>
      </w:r>
      <w:r>
        <w:rPr>
          <w:rFonts w:hint="cs"/>
          <w:rtl/>
          <w:lang w:val="fr-CH"/>
        </w:rPr>
        <w:t xml:space="preserve"> وغيرهم من الأشخاص </w:t>
      </w:r>
      <w:r w:rsidR="00815CE8">
        <w:rPr>
          <w:rFonts w:hint="cs"/>
          <w:rtl/>
          <w:lang w:val="fr-CH"/>
        </w:rPr>
        <w:t>المعنيين بإجراءات</w:t>
      </w:r>
      <w:r>
        <w:rPr>
          <w:rFonts w:hint="cs"/>
          <w:rtl/>
          <w:lang w:val="fr-CH"/>
        </w:rPr>
        <w:t xml:space="preserve"> الاحتجاز أو الاستجواب أو معاملة الأشخاص المحرومين من حريتهم </w:t>
      </w:r>
      <w:r w:rsidR="00815CE8">
        <w:rPr>
          <w:rFonts w:hint="cs"/>
          <w:rtl/>
          <w:lang w:val="fr-CH"/>
        </w:rPr>
        <w:t>والتي تتناول</w:t>
      </w:r>
      <w:r>
        <w:rPr>
          <w:rFonts w:hint="cs"/>
          <w:rtl/>
          <w:lang w:val="fr-CH"/>
        </w:rPr>
        <w:t xml:space="preserve"> المسائل المتصلة بحظر التعذيب وإساءة المعاملة. وتلاحظ </w:t>
      </w:r>
      <w:r w:rsidR="00815CE8">
        <w:rPr>
          <w:rFonts w:hint="cs"/>
          <w:rtl/>
          <w:lang w:val="fr-CH"/>
        </w:rPr>
        <w:t>بقلق</w:t>
      </w:r>
      <w:r>
        <w:rPr>
          <w:rFonts w:hint="cs"/>
          <w:rtl/>
          <w:lang w:val="fr-CH"/>
        </w:rPr>
        <w:t xml:space="preserve"> أن أنشطة التدريب على حقوق الإنسان لأفراد الشرطة، التي نُظمت </w:t>
      </w:r>
      <w:r w:rsidR="007B655B">
        <w:rPr>
          <w:rFonts w:hint="cs"/>
          <w:rtl/>
          <w:lang w:val="fr-CH"/>
        </w:rPr>
        <w:t>في إطار</w:t>
      </w:r>
      <w:r>
        <w:rPr>
          <w:rFonts w:hint="cs"/>
          <w:rtl/>
          <w:lang w:val="fr-CH"/>
        </w:rPr>
        <w:t xml:space="preserve"> برنامج الوصول إلى </w:t>
      </w:r>
      <w:r w:rsidR="007B655B">
        <w:rPr>
          <w:rFonts w:hint="cs"/>
          <w:rtl/>
          <w:lang w:val="fr-CH"/>
        </w:rPr>
        <w:t>ال</w:t>
      </w:r>
      <w:r>
        <w:rPr>
          <w:rFonts w:hint="cs"/>
          <w:rtl/>
          <w:lang w:val="fr-CH"/>
        </w:rPr>
        <w:t>عدالة التابع لبرنامج الأمم المتحدة الإنمائي في غانا، قد توقفت في عام 2010 بسبب الافتقار إلى التمويل.</w:t>
      </w:r>
    </w:p>
    <w:p w:rsidR="00F44F23" w:rsidRPr="007B655B" w:rsidRDefault="00F44F23" w:rsidP="002865B6">
      <w:pPr>
        <w:pStyle w:val="SingleTxtGA"/>
        <w:spacing w:line="366" w:lineRule="exact"/>
        <w:rPr>
          <w:rFonts w:hint="cs"/>
          <w:b/>
          <w:bCs/>
          <w:rtl/>
          <w:lang w:val="fr-CH"/>
        </w:rPr>
      </w:pPr>
      <w:r w:rsidRPr="007B655B">
        <w:rPr>
          <w:rFonts w:hint="cs"/>
          <w:b/>
          <w:bCs/>
          <w:rtl/>
          <w:lang w:val="fr-CH"/>
        </w:rPr>
        <w:tab/>
        <w:t>ينبغي للدولة الطرف القيام بما يلي:</w:t>
      </w:r>
    </w:p>
    <w:p w:rsidR="00F44F23" w:rsidRPr="001E2C76" w:rsidRDefault="001E2C76" w:rsidP="002865B6">
      <w:pPr>
        <w:pStyle w:val="SingleTxtGA"/>
        <w:spacing w:line="366" w:lineRule="exact"/>
        <w:rPr>
          <w:rFonts w:hint="cs"/>
          <w:b/>
          <w:bCs/>
          <w:rtl/>
          <w:lang w:val="fr-CH"/>
        </w:rPr>
      </w:pPr>
      <w:r>
        <w:rPr>
          <w:rFonts w:hint="cs"/>
          <w:b/>
          <w:bCs/>
          <w:rtl/>
          <w:lang w:val="fr-CH"/>
        </w:rPr>
        <w:tab/>
        <w:t>(أ)</w:t>
      </w:r>
      <w:r>
        <w:rPr>
          <w:rFonts w:hint="cs"/>
          <w:b/>
          <w:bCs/>
          <w:rtl/>
          <w:lang w:val="fr-CH"/>
        </w:rPr>
        <w:tab/>
      </w:r>
      <w:r w:rsidR="00F44F23" w:rsidRPr="001E2C76">
        <w:rPr>
          <w:rFonts w:hint="cs"/>
          <w:b/>
          <w:bCs/>
          <w:rtl/>
          <w:lang w:val="fr-CH"/>
        </w:rPr>
        <w:t xml:space="preserve">أن تواصل </w:t>
      </w:r>
      <w:r w:rsidR="007B655B" w:rsidRPr="001E2C76">
        <w:rPr>
          <w:rFonts w:hint="cs"/>
          <w:b/>
          <w:bCs/>
          <w:rtl/>
          <w:lang w:val="fr-CH"/>
        </w:rPr>
        <w:t>توفير</w:t>
      </w:r>
      <w:r w:rsidR="00F44F23" w:rsidRPr="001E2C76">
        <w:rPr>
          <w:rFonts w:hint="cs"/>
          <w:b/>
          <w:bCs/>
          <w:rtl/>
          <w:lang w:val="fr-CH"/>
        </w:rPr>
        <w:t xml:space="preserve"> برامج تدريبية</w:t>
      </w:r>
      <w:r w:rsidR="007B655B" w:rsidRPr="001E2C76">
        <w:rPr>
          <w:rFonts w:hint="cs"/>
          <w:b/>
          <w:bCs/>
          <w:rtl/>
          <w:lang w:val="fr-CH"/>
        </w:rPr>
        <w:t xml:space="preserve"> إلزامية</w:t>
      </w:r>
      <w:r w:rsidR="00F44F23" w:rsidRPr="001E2C76">
        <w:rPr>
          <w:rFonts w:hint="cs"/>
          <w:b/>
          <w:bCs/>
          <w:rtl/>
          <w:lang w:val="fr-CH"/>
        </w:rPr>
        <w:t xml:space="preserve"> لضمان اطلاع جميع الموظفين</w:t>
      </w:r>
      <w:r w:rsidR="007B655B" w:rsidRPr="001E2C76">
        <w:rPr>
          <w:rFonts w:hint="cs"/>
          <w:b/>
          <w:bCs/>
          <w:rtl/>
          <w:lang w:val="fr-CH"/>
        </w:rPr>
        <w:t xml:space="preserve"> العامين</w:t>
      </w:r>
      <w:r w:rsidR="00F44F23" w:rsidRPr="001E2C76">
        <w:rPr>
          <w:rFonts w:hint="cs"/>
          <w:b/>
          <w:bCs/>
          <w:rtl/>
          <w:lang w:val="fr-CH"/>
        </w:rPr>
        <w:t xml:space="preserve"> إطلاعاً كاملاً، بمن فيهم أفراد الشرطة وغيرهم من </w:t>
      </w:r>
      <w:r w:rsidR="007B655B" w:rsidRPr="001E2C76">
        <w:rPr>
          <w:rFonts w:hint="cs"/>
          <w:b/>
          <w:bCs/>
          <w:rtl/>
          <w:lang w:val="fr-CH"/>
        </w:rPr>
        <w:t>موظفي</w:t>
      </w:r>
      <w:r w:rsidR="00F44F23" w:rsidRPr="001E2C76">
        <w:rPr>
          <w:rFonts w:hint="cs"/>
          <w:b/>
          <w:bCs/>
          <w:rtl/>
          <w:lang w:val="fr-CH"/>
        </w:rPr>
        <w:t xml:space="preserve"> إنفاذ القانون</w:t>
      </w:r>
      <w:r w:rsidR="007B655B" w:rsidRPr="001E2C76">
        <w:rPr>
          <w:rFonts w:hint="cs"/>
          <w:b/>
          <w:bCs/>
          <w:rtl/>
          <w:lang w:val="fr-CH"/>
        </w:rPr>
        <w:t>،</w:t>
      </w:r>
      <w:r w:rsidR="00F44F23" w:rsidRPr="001E2C76">
        <w:rPr>
          <w:rFonts w:hint="cs"/>
          <w:b/>
          <w:bCs/>
          <w:rtl/>
          <w:lang w:val="fr-CH"/>
        </w:rPr>
        <w:t xml:space="preserve"> على أحكام الاتفاقية، وإعلامهم بأن انتهاكات الاتفاقية لن يتم التغاضي عنها وسيُحَقََّق فيها، وسيتعرض مرتكبوها للملاحقة القضائية؛</w:t>
      </w:r>
    </w:p>
    <w:p w:rsidR="00F44F23" w:rsidRPr="001E2C76" w:rsidRDefault="001E2C76" w:rsidP="002865B6">
      <w:pPr>
        <w:pStyle w:val="SingleTxtGA"/>
        <w:spacing w:line="366" w:lineRule="exact"/>
        <w:rPr>
          <w:rFonts w:hint="cs"/>
          <w:b/>
          <w:bCs/>
          <w:lang w:val="fr-CH"/>
        </w:rPr>
      </w:pPr>
      <w:r>
        <w:rPr>
          <w:rFonts w:hint="cs"/>
          <w:b/>
          <w:bCs/>
          <w:rtl/>
          <w:lang w:val="fr-CH"/>
        </w:rPr>
        <w:tab/>
        <w:t>(ب)</w:t>
      </w:r>
      <w:r>
        <w:rPr>
          <w:rFonts w:hint="cs"/>
          <w:b/>
          <w:bCs/>
          <w:rtl/>
          <w:lang w:val="fr-CH"/>
        </w:rPr>
        <w:tab/>
      </w:r>
      <w:r w:rsidR="00F44F23" w:rsidRPr="001E2C76">
        <w:rPr>
          <w:rFonts w:hint="cs"/>
          <w:b/>
          <w:bCs/>
          <w:rtl/>
          <w:lang w:val="fr-CH"/>
        </w:rPr>
        <w:t>أن تقيّم مدى كفاءة ما تضعه من برامج تدريبية وتثقيفية ومدى تأثيرها في الحد من حالات التعذيب وإساءة المعاملة؛</w:t>
      </w:r>
      <w:r w:rsidR="00F44F23" w:rsidRPr="001E2C76">
        <w:rPr>
          <w:b/>
          <w:bCs/>
          <w:lang w:val="fr-CH"/>
        </w:rPr>
        <w:t> </w:t>
      </w:r>
    </w:p>
    <w:p w:rsidR="00F44F23" w:rsidRPr="001E2C76" w:rsidRDefault="001E2C76" w:rsidP="002865B6">
      <w:pPr>
        <w:pStyle w:val="SingleTxtGA"/>
        <w:spacing w:line="366" w:lineRule="exact"/>
        <w:rPr>
          <w:rFonts w:hint="cs"/>
          <w:b/>
          <w:bCs/>
          <w:rtl/>
          <w:lang w:val="fr-CH"/>
        </w:rPr>
      </w:pPr>
      <w:r>
        <w:rPr>
          <w:rFonts w:hint="cs"/>
          <w:b/>
          <w:bCs/>
          <w:rtl/>
          <w:lang w:val="fr-CH"/>
        </w:rPr>
        <w:tab/>
      </w:r>
      <w:r w:rsidR="00F44F23" w:rsidRPr="001E2C76">
        <w:rPr>
          <w:rFonts w:hint="cs"/>
          <w:b/>
          <w:bCs/>
          <w:rtl/>
          <w:lang w:val="fr-CH"/>
        </w:rPr>
        <w:t>(ج)</w:t>
      </w:r>
      <w:r w:rsidR="00F44F23" w:rsidRPr="001E2C76">
        <w:rPr>
          <w:rFonts w:hint="cs"/>
          <w:b/>
          <w:bCs/>
          <w:rtl/>
          <w:lang w:val="fr-CH"/>
        </w:rPr>
        <w:tab/>
        <w:t xml:space="preserve">أن تدعم التدريب المتعلق باستخدام دليل التقصي والتوثيق الفعالين للتعذيب وغيره من ضروب المعاملة أو العقوبة القاسية أو اللاإنسانية أو المهينة (بروتوكول اسطنبول) لجميع الموظفين المعنيين بمن فيهم العاملون في القطاع الطبي. </w:t>
      </w:r>
    </w:p>
    <w:p w:rsidR="00F44F23" w:rsidRPr="00D44704" w:rsidRDefault="000A4591" w:rsidP="002865B6">
      <w:pPr>
        <w:pStyle w:val="H23GA"/>
        <w:spacing w:line="366" w:lineRule="exact"/>
        <w:rPr>
          <w:rFonts w:hint="cs"/>
          <w:rtl/>
          <w:lang w:val="fr-CH"/>
        </w:rPr>
      </w:pPr>
      <w:r>
        <w:rPr>
          <w:rFonts w:hint="cs"/>
          <w:rtl/>
          <w:lang w:val="fr-CH"/>
        </w:rPr>
        <w:tab/>
      </w:r>
      <w:r>
        <w:rPr>
          <w:rFonts w:hint="cs"/>
          <w:rtl/>
          <w:lang w:val="fr-CH"/>
        </w:rPr>
        <w:tab/>
      </w:r>
      <w:r w:rsidR="00F44F23" w:rsidRPr="00D44704">
        <w:rPr>
          <w:rFonts w:hint="cs"/>
          <w:rtl/>
          <w:lang w:val="fr-CH"/>
        </w:rPr>
        <w:t>جمع البيانات</w:t>
      </w:r>
    </w:p>
    <w:p w:rsidR="00F44F23" w:rsidRDefault="00F44F23" w:rsidP="002865B6">
      <w:pPr>
        <w:pStyle w:val="SingleTxtGA"/>
        <w:spacing w:line="366" w:lineRule="exact"/>
        <w:rPr>
          <w:rFonts w:hint="cs"/>
          <w:rtl/>
          <w:lang w:val="fr-CH"/>
        </w:rPr>
      </w:pPr>
      <w:r>
        <w:rPr>
          <w:rFonts w:hint="cs"/>
          <w:rtl/>
          <w:lang w:val="fr-CH"/>
        </w:rPr>
        <w:t>26-</w:t>
      </w:r>
      <w:r>
        <w:rPr>
          <w:rFonts w:hint="cs"/>
          <w:rtl/>
          <w:lang w:val="fr-CH"/>
        </w:rPr>
        <w:tab/>
      </w:r>
      <w:r>
        <w:rPr>
          <w:rFonts w:hint="cs"/>
          <w:rtl/>
        </w:rPr>
        <w:t>تعرب اللجنة عن أسفها لعدم توافر بيانات شاملة ومصنفة عن الشكاوى والتحقيقات والمحاكمات والإدانات المتعلقة بحالات التعذيب وإساء</w:t>
      </w:r>
      <w:r w:rsidR="00926EBD">
        <w:rPr>
          <w:rFonts w:hint="cs"/>
          <w:rtl/>
        </w:rPr>
        <w:t xml:space="preserve">ة المعاملة التي يرتكبها </w:t>
      </w:r>
      <w:r w:rsidR="000A4591">
        <w:rPr>
          <w:rFonts w:hint="cs"/>
          <w:rtl/>
        </w:rPr>
        <w:t>موظفو</w:t>
      </w:r>
      <w:r>
        <w:rPr>
          <w:rFonts w:hint="cs"/>
          <w:rtl/>
        </w:rPr>
        <w:t xml:space="preserve"> إنفاذ القانون، وأفراد جهاز الأمن والجيش وموظفو السجون، وكذلك عن </w:t>
      </w:r>
      <w:r>
        <w:rPr>
          <w:rFonts w:hint="cs"/>
          <w:rtl/>
          <w:lang w:val="fr-CH"/>
        </w:rPr>
        <w:t xml:space="preserve">حالات العنف ضد </w:t>
      </w:r>
      <w:r w:rsidR="00527823">
        <w:rPr>
          <w:rFonts w:hint="cs"/>
          <w:rtl/>
          <w:lang w:val="fr-CH"/>
        </w:rPr>
        <w:t>المرأة</w:t>
      </w:r>
      <w:r>
        <w:rPr>
          <w:rFonts w:hint="cs"/>
          <w:rtl/>
          <w:lang w:val="fr-CH"/>
        </w:rPr>
        <w:t>، والاتجار والممارسات التقليدية الضارة.</w:t>
      </w:r>
    </w:p>
    <w:p w:rsidR="00F44F23" w:rsidRPr="00A86550" w:rsidRDefault="00A86550" w:rsidP="002865B6">
      <w:pPr>
        <w:pStyle w:val="SingleTxtGA"/>
        <w:spacing w:line="370" w:lineRule="exact"/>
        <w:rPr>
          <w:rFonts w:hint="cs"/>
          <w:b/>
          <w:bCs/>
          <w:szCs w:val="20"/>
          <w:rtl/>
        </w:rPr>
      </w:pPr>
      <w:r>
        <w:rPr>
          <w:rFonts w:hint="cs"/>
          <w:b/>
          <w:bCs/>
          <w:rtl/>
          <w:lang w:val="fr-CH"/>
        </w:rPr>
        <w:tab/>
      </w:r>
      <w:r w:rsidR="00F44F23" w:rsidRPr="00A86550">
        <w:rPr>
          <w:rFonts w:hint="cs"/>
          <w:b/>
          <w:bCs/>
          <w:rtl/>
        </w:rPr>
        <w:t xml:space="preserve">ينبغي للدولة الطرف أن تجمع بيانات إحصائية تتصل برصد تنفيذ الاتفاقية على الصعيد الوطني، </w:t>
      </w:r>
      <w:r w:rsidR="00527823" w:rsidRPr="00A86550">
        <w:rPr>
          <w:rFonts w:hint="cs"/>
          <w:b/>
          <w:bCs/>
          <w:rtl/>
        </w:rPr>
        <w:t>بما يشمل</w:t>
      </w:r>
      <w:r w:rsidR="00F44F23" w:rsidRPr="00A86550">
        <w:rPr>
          <w:rFonts w:hint="cs"/>
          <w:b/>
          <w:bCs/>
          <w:rtl/>
        </w:rPr>
        <w:t xml:space="preserve"> بيانات بشأن الشكاوى والتحقيقات والمحاكمات والإدانات المتعلقة بحالات التعذيب وإساءة</w:t>
      </w:r>
      <w:r w:rsidR="00527823" w:rsidRPr="00A86550">
        <w:rPr>
          <w:rFonts w:hint="cs"/>
          <w:b/>
          <w:bCs/>
          <w:rtl/>
        </w:rPr>
        <w:t xml:space="preserve"> المعاملة</w:t>
      </w:r>
      <w:r w:rsidR="00F44F23" w:rsidRPr="00A86550">
        <w:rPr>
          <w:rFonts w:hint="cs"/>
          <w:b/>
          <w:bCs/>
          <w:rtl/>
        </w:rPr>
        <w:t xml:space="preserve"> </w:t>
      </w:r>
      <w:r w:rsidR="00527823" w:rsidRPr="00A86550">
        <w:rPr>
          <w:rFonts w:hint="cs"/>
          <w:b/>
          <w:bCs/>
          <w:rtl/>
        </w:rPr>
        <w:t>من جانب موظفي</w:t>
      </w:r>
      <w:r w:rsidR="00F44F23" w:rsidRPr="00A86550">
        <w:rPr>
          <w:rFonts w:hint="cs"/>
          <w:b/>
          <w:bCs/>
          <w:rtl/>
        </w:rPr>
        <w:t xml:space="preserve"> إنفاذ القانون، وأفراد جهاز الأمن والجيش وموظفي السجون، وكذلك عن </w:t>
      </w:r>
      <w:r w:rsidR="00F44F23" w:rsidRPr="00A86550">
        <w:rPr>
          <w:rFonts w:hint="cs"/>
          <w:b/>
          <w:bCs/>
          <w:rtl/>
          <w:lang w:val="fr-CH"/>
        </w:rPr>
        <w:t xml:space="preserve">حالات العنف ضد </w:t>
      </w:r>
      <w:r w:rsidR="00527823" w:rsidRPr="00A86550">
        <w:rPr>
          <w:rFonts w:hint="cs"/>
          <w:b/>
          <w:bCs/>
          <w:rtl/>
          <w:lang w:val="fr-CH"/>
        </w:rPr>
        <w:t>المرأة</w:t>
      </w:r>
      <w:r w:rsidR="00F44F23" w:rsidRPr="00A86550">
        <w:rPr>
          <w:rFonts w:hint="cs"/>
          <w:b/>
          <w:bCs/>
          <w:rtl/>
          <w:lang w:val="fr-CH"/>
        </w:rPr>
        <w:t xml:space="preserve">، والاتجار والممارسات التقليدية الضارة، </w:t>
      </w:r>
      <w:r w:rsidR="00527823" w:rsidRPr="00A86550">
        <w:rPr>
          <w:rFonts w:hint="cs"/>
          <w:b/>
          <w:bCs/>
          <w:rtl/>
        </w:rPr>
        <w:t xml:space="preserve">بما في ذلك </w:t>
      </w:r>
      <w:r w:rsidR="00F44F23" w:rsidRPr="00A86550">
        <w:rPr>
          <w:rFonts w:hint="cs"/>
          <w:b/>
          <w:bCs/>
          <w:rtl/>
        </w:rPr>
        <w:t xml:space="preserve">التعويضات وخدمات إعادة التأهيل المقدمة إلى الضحايا. </w:t>
      </w:r>
      <w:r w:rsidR="00F44F23" w:rsidRPr="00A86550">
        <w:rPr>
          <w:rFonts w:hint="cs"/>
          <w:b/>
          <w:bCs/>
          <w:rtl/>
          <w:lang w:val="fr-CH"/>
        </w:rPr>
        <w:t>وينبغي للدولة الطرف أن تدرج هذه البيانات في تقريرها الدوري القادم.</w:t>
      </w:r>
    </w:p>
    <w:p w:rsidR="00F44F23" w:rsidRDefault="00F44F23" w:rsidP="002865B6">
      <w:pPr>
        <w:pStyle w:val="SingleTxtGA"/>
        <w:spacing w:line="360" w:lineRule="exact"/>
        <w:rPr>
          <w:rFonts w:hint="cs"/>
          <w:rtl/>
          <w:lang w:val="fr-CH"/>
        </w:rPr>
      </w:pPr>
      <w:r>
        <w:rPr>
          <w:rFonts w:hint="cs"/>
          <w:rtl/>
          <w:lang w:val="fr-CH"/>
        </w:rPr>
        <w:t>27-</w:t>
      </w:r>
      <w:r>
        <w:rPr>
          <w:rFonts w:hint="cs"/>
          <w:rtl/>
          <w:lang w:val="fr-CH"/>
        </w:rPr>
        <w:tab/>
        <w:t>وبينما ترحب اللجنة بتوقيع الدولة الطرف في 6 تشرين الثاني/نوفمبر 2006 على البرتوكول الاختياري</w:t>
      </w:r>
      <w:bookmarkStart w:id="0" w:name="hit1"/>
      <w:bookmarkEnd w:id="0"/>
      <w:r w:rsidR="00527823">
        <w:rPr>
          <w:rFonts w:hint="cs"/>
          <w:rtl/>
          <w:lang w:val="fr-CH"/>
        </w:rPr>
        <w:t xml:space="preserve"> لاتفاقية مناهضة التعذيب </w:t>
      </w:r>
      <w:r>
        <w:rPr>
          <w:rFonts w:hint="cs"/>
          <w:rtl/>
          <w:lang w:bidi="ar"/>
        </w:rPr>
        <w:t xml:space="preserve">وغيره من ضروب المعاملة أو العقوبة القاسية أو </w:t>
      </w:r>
      <w:r w:rsidRPr="00527823">
        <w:rPr>
          <w:rFonts w:hint="cs"/>
          <w:rtl/>
          <w:lang w:bidi="ar"/>
        </w:rPr>
        <w:t>اللاإنسانية أو المهينة</w:t>
      </w:r>
      <w:r>
        <w:rPr>
          <w:rFonts w:hint="cs"/>
          <w:rtl/>
          <w:lang w:val="fr-CH"/>
        </w:rPr>
        <w:t>، فإنها تشجع الدولة الطرف على الإسراع بعملية التصديق، وكذلك بتعيين آلية وقاية وطنية.</w:t>
      </w:r>
    </w:p>
    <w:p w:rsidR="00F44F23" w:rsidRDefault="00F44F23" w:rsidP="002865B6">
      <w:pPr>
        <w:pStyle w:val="SingleTxtGA"/>
        <w:spacing w:line="360" w:lineRule="exact"/>
        <w:rPr>
          <w:rFonts w:hint="cs"/>
          <w:rtl/>
        </w:rPr>
      </w:pPr>
      <w:r>
        <w:rPr>
          <w:rFonts w:hint="cs"/>
          <w:rtl/>
          <w:lang w:val="fr-CH"/>
        </w:rPr>
        <w:t>28-</w:t>
      </w:r>
      <w:r>
        <w:rPr>
          <w:rFonts w:hint="cs"/>
          <w:rtl/>
          <w:lang w:val="fr-CH"/>
        </w:rPr>
        <w:tab/>
        <w:t>وبينما تلاحظ اللجنة الالتزام الذي أخذته الدولة الطرف على عاتقها في سياق عملية الاستعراض الدوري الشامل (</w:t>
      </w:r>
      <w:r>
        <w:rPr>
          <w:lang w:val="fr-CH"/>
        </w:rPr>
        <w:t>A/HRC/8/36</w:t>
      </w:r>
      <w:r>
        <w:rPr>
          <w:rFonts w:hint="cs"/>
          <w:rtl/>
        </w:rPr>
        <w:t>)، فإنها توصي بأن تنظر الدولة الطرف في التصديق على اتفاقية الأشخاص ذوي الإعاقة، وكذلك على الاتفاقية الدولية الجديدة لحماية جميع الأشخاص من الاختفاء القسري.</w:t>
      </w:r>
    </w:p>
    <w:p w:rsidR="00F44F23" w:rsidRPr="00A86550" w:rsidRDefault="00A86550" w:rsidP="002865B6">
      <w:pPr>
        <w:pStyle w:val="SingleTxtGA"/>
        <w:spacing w:line="360" w:lineRule="exact"/>
        <w:rPr>
          <w:rFonts w:hint="cs"/>
          <w:szCs w:val="20"/>
          <w:rtl/>
        </w:rPr>
      </w:pPr>
      <w:r>
        <w:rPr>
          <w:rFonts w:hint="cs"/>
          <w:rtl/>
        </w:rPr>
        <w:t>29-</w:t>
      </w:r>
      <w:r>
        <w:rPr>
          <w:rFonts w:hint="cs"/>
          <w:rtl/>
        </w:rPr>
        <w:tab/>
      </w:r>
      <w:r w:rsidR="00F44F23">
        <w:rPr>
          <w:rFonts w:hint="cs"/>
          <w:rtl/>
          <w:lang w:val="fr-CH"/>
        </w:rPr>
        <w:t>وتُشَجَّع الدولة الطرف على أن تنشر على نطاق واسع التقرير الذي قدمته إلى اللجنة وهذه الملاحظات الختامية باللغات المناسبة عن طريق المواقع الرسمية على الإنترنت ووسائل الإعلام والمنظمات غير الحكومية.</w:t>
      </w:r>
    </w:p>
    <w:p w:rsidR="00F44F23" w:rsidRPr="00A86550" w:rsidRDefault="00F44F23" w:rsidP="002865B6">
      <w:pPr>
        <w:pStyle w:val="SingleTxtGA"/>
        <w:spacing w:line="360" w:lineRule="exact"/>
        <w:rPr>
          <w:rFonts w:hint="cs"/>
          <w:szCs w:val="20"/>
          <w:rtl/>
        </w:rPr>
      </w:pPr>
      <w:r>
        <w:rPr>
          <w:rFonts w:hint="cs"/>
          <w:rtl/>
        </w:rPr>
        <w:t>30</w:t>
      </w:r>
      <w:r w:rsidR="00A86550">
        <w:rPr>
          <w:rFonts w:hint="cs"/>
          <w:rtl/>
        </w:rPr>
        <w:t>-</w:t>
      </w:r>
      <w:r w:rsidR="00A86550">
        <w:rPr>
          <w:rFonts w:hint="cs"/>
          <w:rtl/>
        </w:rPr>
        <w:tab/>
      </w:r>
      <w:r w:rsidRPr="000138D5">
        <w:rPr>
          <w:rFonts w:hint="cs"/>
          <w:rtl/>
          <w:lang w:val="fr-CH"/>
        </w:rPr>
        <w:t xml:space="preserve">والدولة الطرف مدعوة إلى تقديم تقريرها الدوري المقبل وفقاً للمبادئ التوجيهية </w:t>
      </w:r>
      <w:r w:rsidRPr="000138D5">
        <w:rPr>
          <w:rFonts w:hint="cs"/>
          <w:spacing w:val="-2"/>
          <w:rtl/>
          <w:lang w:val="fr-CH"/>
        </w:rPr>
        <w:t>التي وضعتها اللجنة بخصوص إعداد التقارير وإلى احترام عدد الصفحات الأقصى وهو 40</w:t>
      </w:r>
      <w:r w:rsidRPr="000138D5">
        <w:rPr>
          <w:rFonts w:hint="cs"/>
          <w:rtl/>
          <w:lang w:val="fr-CH"/>
        </w:rPr>
        <w:t xml:space="preserve"> صفحة بالنسبة إلى الوثيقة الخاصة بالمعاهدة. وتدعو اللجنة الدولة الطرف أيضاً إلى أن تحد</w:t>
      </w:r>
      <w:r>
        <w:rPr>
          <w:rFonts w:hint="cs"/>
          <w:rtl/>
          <w:lang w:val="fr-CH"/>
        </w:rPr>
        <w:t>ّ</w:t>
      </w:r>
      <w:r w:rsidRPr="000138D5">
        <w:rPr>
          <w:rFonts w:hint="cs"/>
          <w:rtl/>
          <w:lang w:val="fr-CH"/>
        </w:rPr>
        <w:t>ث بانتظام وثيقتها الأساسية المشتركة وفقاً لمتطلبات المبادئ التوجيهية المنسقة المتعلقة بتقديم التقارير بموجب المعاهدات الدولية لحقوق الإنسان (</w:t>
      </w:r>
      <w:r w:rsidRPr="000138D5">
        <w:t>HRI/GEN.2/Rev.6</w:t>
      </w:r>
      <w:r w:rsidRPr="000138D5">
        <w:rPr>
          <w:rFonts w:hint="cs"/>
          <w:rtl/>
          <w:lang w:val="fr-CH"/>
        </w:rPr>
        <w:t xml:space="preserve">)، وهي </w:t>
      </w:r>
      <w:r w:rsidR="00A86550">
        <w:rPr>
          <w:rFonts w:hint="cs"/>
          <w:rtl/>
          <w:lang w:val="fr-CH"/>
        </w:rPr>
        <w:t>ال</w:t>
      </w:r>
      <w:r w:rsidRPr="000138D5">
        <w:rPr>
          <w:rFonts w:hint="cs"/>
          <w:rtl/>
          <w:lang w:val="fr-CH"/>
        </w:rPr>
        <w:t xml:space="preserve">مبادئ </w:t>
      </w:r>
      <w:r w:rsidR="00A86550">
        <w:rPr>
          <w:rFonts w:hint="cs"/>
          <w:rtl/>
          <w:lang w:val="fr-CH"/>
        </w:rPr>
        <w:t>ال</w:t>
      </w:r>
      <w:r w:rsidRPr="000138D5">
        <w:rPr>
          <w:rFonts w:hint="cs"/>
          <w:rtl/>
          <w:lang w:val="fr-CH"/>
        </w:rPr>
        <w:t>توجيهية</w:t>
      </w:r>
      <w:r w:rsidR="00A86550">
        <w:rPr>
          <w:rFonts w:hint="cs"/>
          <w:rtl/>
          <w:lang w:val="fr-CH"/>
        </w:rPr>
        <w:t xml:space="preserve"> التي</w:t>
      </w:r>
      <w:r w:rsidRPr="000138D5">
        <w:rPr>
          <w:rFonts w:hint="cs"/>
          <w:rtl/>
          <w:lang w:val="fr-CH"/>
        </w:rPr>
        <w:t xml:space="preserve"> أقرتها هيئات معاهدات حقوق الإنسان في اجتماعها المشترك بين اللجان، كما تدعوها إلى احترام عدد الصفحات الأقصى وهو 80 صفحة بالنسبة إلى الوثيقة الأساسية المشتركة المحدثة. فالوثيقة الخاصة بالمعاهدة والوثيقة الأساسية المشتركة تشكلان معاً التزام الدولة الطرف بتقديم التقارير بموجب الاتفاقية.</w:t>
      </w:r>
    </w:p>
    <w:p w:rsidR="00F44F23" w:rsidRPr="009E7DB9" w:rsidRDefault="00F44F23" w:rsidP="002865B6">
      <w:pPr>
        <w:pStyle w:val="SingleTxtGA"/>
        <w:spacing w:line="360" w:lineRule="exact"/>
        <w:rPr>
          <w:rFonts w:hint="cs"/>
          <w:rtl/>
        </w:rPr>
      </w:pPr>
      <w:r>
        <w:rPr>
          <w:rFonts w:hint="cs"/>
          <w:rtl/>
        </w:rPr>
        <w:t>31-</w:t>
      </w:r>
      <w:r>
        <w:rPr>
          <w:rFonts w:hint="cs"/>
          <w:rtl/>
        </w:rPr>
        <w:tab/>
      </w:r>
      <w:r w:rsidRPr="009E7DB9">
        <w:rPr>
          <w:rFonts w:hint="cs"/>
          <w:rtl/>
        </w:rPr>
        <w:t>وتطلب اللجن</w:t>
      </w:r>
      <w:r w:rsidR="00E002A3">
        <w:rPr>
          <w:rFonts w:hint="cs"/>
          <w:rtl/>
        </w:rPr>
        <w:t>ـ</w:t>
      </w:r>
      <w:r w:rsidRPr="009E7DB9">
        <w:rPr>
          <w:rFonts w:hint="cs"/>
          <w:rtl/>
        </w:rPr>
        <w:t xml:space="preserve">ة </w:t>
      </w:r>
      <w:r>
        <w:rPr>
          <w:rFonts w:hint="cs"/>
          <w:rtl/>
        </w:rPr>
        <w:t>إلى</w:t>
      </w:r>
      <w:r w:rsidRPr="009E7DB9">
        <w:rPr>
          <w:rFonts w:hint="cs"/>
          <w:rtl/>
        </w:rPr>
        <w:t xml:space="preserve"> الدولة الطرف أن تق</w:t>
      </w:r>
      <w:r w:rsidR="00E002A3">
        <w:rPr>
          <w:rFonts w:hint="cs"/>
          <w:rtl/>
        </w:rPr>
        <w:t>ـ</w:t>
      </w:r>
      <w:r w:rsidRPr="009E7DB9">
        <w:rPr>
          <w:rFonts w:hint="cs"/>
          <w:rtl/>
        </w:rPr>
        <w:t>دم لها في غضون عام واحد معلومات عن استجابتها لتوصي</w:t>
      </w:r>
      <w:r w:rsidR="00E002A3">
        <w:rPr>
          <w:rFonts w:hint="cs"/>
          <w:rtl/>
        </w:rPr>
        <w:t>ـ</w:t>
      </w:r>
      <w:r w:rsidRPr="009E7DB9">
        <w:rPr>
          <w:rFonts w:hint="cs"/>
          <w:rtl/>
        </w:rPr>
        <w:t xml:space="preserve">ات </w:t>
      </w:r>
      <w:r>
        <w:rPr>
          <w:rFonts w:hint="cs"/>
          <w:rtl/>
        </w:rPr>
        <w:t>اللجن</w:t>
      </w:r>
      <w:r w:rsidR="00E002A3">
        <w:rPr>
          <w:rFonts w:hint="cs"/>
          <w:rtl/>
        </w:rPr>
        <w:t>ـ</w:t>
      </w:r>
      <w:r>
        <w:rPr>
          <w:rFonts w:hint="cs"/>
          <w:rtl/>
        </w:rPr>
        <w:t xml:space="preserve">ة </w:t>
      </w:r>
      <w:r w:rsidRPr="009E7DB9">
        <w:rPr>
          <w:rFonts w:hint="cs"/>
          <w:rtl/>
        </w:rPr>
        <w:t>الواردة في الفقرت</w:t>
      </w:r>
      <w:r w:rsidR="00A86550">
        <w:rPr>
          <w:rFonts w:hint="cs"/>
          <w:rtl/>
        </w:rPr>
        <w:t>ي</w:t>
      </w:r>
      <w:r w:rsidR="00E002A3">
        <w:rPr>
          <w:rFonts w:hint="cs"/>
          <w:rtl/>
        </w:rPr>
        <w:t>ـ</w:t>
      </w:r>
      <w:r w:rsidR="00A86550">
        <w:rPr>
          <w:rFonts w:hint="cs"/>
          <w:rtl/>
        </w:rPr>
        <w:t>ن الفرعيتين 10</w:t>
      </w:r>
      <w:r>
        <w:rPr>
          <w:rFonts w:hint="cs"/>
          <w:rtl/>
        </w:rPr>
        <w:t>(ج) و(د)، و</w:t>
      </w:r>
      <w:r w:rsidRPr="009E7DB9">
        <w:rPr>
          <w:rFonts w:hint="cs"/>
          <w:rtl/>
        </w:rPr>
        <w:t>الفقرت</w:t>
      </w:r>
      <w:r w:rsidR="00A86550">
        <w:rPr>
          <w:rFonts w:hint="cs"/>
          <w:rtl/>
        </w:rPr>
        <w:t>ين الفرعيتين 17(د)</w:t>
      </w:r>
      <w:r w:rsidRPr="009E7DB9">
        <w:rPr>
          <w:rFonts w:hint="cs"/>
          <w:rtl/>
        </w:rPr>
        <w:t xml:space="preserve"> و</w:t>
      </w:r>
      <w:r w:rsidR="00A86550">
        <w:rPr>
          <w:rFonts w:hint="cs"/>
          <w:rtl/>
        </w:rPr>
        <w:t>23</w:t>
      </w:r>
      <w:r>
        <w:rPr>
          <w:rFonts w:hint="cs"/>
          <w:rtl/>
        </w:rPr>
        <w:t>(أ) من هذه الوثيقة</w:t>
      </w:r>
      <w:r w:rsidRPr="009E7DB9">
        <w:rPr>
          <w:rFonts w:hint="cs"/>
          <w:rtl/>
        </w:rPr>
        <w:t>.</w:t>
      </w:r>
    </w:p>
    <w:p w:rsidR="00F44F23" w:rsidRPr="009E7DB9" w:rsidRDefault="00A86550" w:rsidP="002865B6">
      <w:pPr>
        <w:pStyle w:val="SingleTxtGA"/>
        <w:spacing w:line="360" w:lineRule="exact"/>
        <w:rPr>
          <w:rFonts w:hint="cs"/>
          <w:rtl/>
        </w:rPr>
      </w:pPr>
      <w:r>
        <w:rPr>
          <w:rFonts w:hint="cs"/>
          <w:spacing w:val="4"/>
          <w:rtl/>
        </w:rPr>
        <w:t>32</w:t>
      </w:r>
      <w:r w:rsidR="00F44F23" w:rsidRPr="00854F1C">
        <w:rPr>
          <w:rFonts w:hint="cs"/>
          <w:spacing w:val="4"/>
          <w:rtl/>
        </w:rPr>
        <w:t>-</w:t>
      </w:r>
      <w:r w:rsidR="00F44F23" w:rsidRPr="00854F1C">
        <w:rPr>
          <w:rFonts w:hint="cs"/>
          <w:spacing w:val="4"/>
          <w:rtl/>
        </w:rPr>
        <w:tab/>
        <w:t xml:space="preserve">والدولة الطرف مدعوة إلى تقديم تقريرها الدوري القادم، الذي سيكون التقرير الدوري </w:t>
      </w:r>
      <w:r w:rsidR="00F44F23">
        <w:rPr>
          <w:rFonts w:hint="cs"/>
          <w:spacing w:val="4"/>
          <w:rtl/>
        </w:rPr>
        <w:t>الثاني</w:t>
      </w:r>
      <w:r w:rsidR="00F44F23" w:rsidRPr="00854F1C">
        <w:rPr>
          <w:rFonts w:hint="cs"/>
          <w:spacing w:val="4"/>
          <w:rtl/>
        </w:rPr>
        <w:t xml:space="preserve">، بحلول </w:t>
      </w:r>
      <w:r w:rsidR="00F44F23">
        <w:rPr>
          <w:rFonts w:hint="cs"/>
          <w:spacing w:val="4"/>
          <w:rtl/>
        </w:rPr>
        <w:t>3</w:t>
      </w:r>
      <w:r w:rsidR="00F44F23" w:rsidRPr="00854F1C">
        <w:rPr>
          <w:rFonts w:hint="cs"/>
          <w:spacing w:val="4"/>
          <w:rtl/>
        </w:rPr>
        <w:t xml:space="preserve"> </w:t>
      </w:r>
      <w:r w:rsidR="00F44F23">
        <w:rPr>
          <w:rFonts w:hint="cs"/>
          <w:rtl/>
        </w:rPr>
        <w:t>حزيران/يونيه 2015</w:t>
      </w:r>
      <w:r w:rsidR="00F44F23" w:rsidRPr="009E7DB9">
        <w:rPr>
          <w:rFonts w:hint="cs"/>
          <w:rtl/>
        </w:rPr>
        <w:t>.</w:t>
      </w:r>
    </w:p>
    <w:p w:rsidR="008B4BC6" w:rsidRPr="00F44F23" w:rsidRDefault="00F44F23" w:rsidP="00F44F23">
      <w:pPr>
        <w:spacing w:before="120"/>
        <w:jc w:val="center"/>
        <w:rPr>
          <w:rFonts w:hint="cs"/>
          <w:u w:val="single"/>
          <w:rtl/>
        </w:rPr>
      </w:pPr>
      <w:r>
        <w:rPr>
          <w:u w:val="single"/>
          <w:rtl/>
        </w:rPr>
        <w:tab/>
      </w:r>
      <w:r>
        <w:rPr>
          <w:u w:val="single"/>
          <w:rtl/>
        </w:rPr>
        <w:tab/>
      </w:r>
      <w:r>
        <w:rPr>
          <w:u w:val="single"/>
          <w:rtl/>
        </w:rPr>
        <w:tab/>
      </w:r>
    </w:p>
    <w:sectPr w:rsidR="008B4BC6" w:rsidRPr="00F44F23" w:rsidSect="00715F45">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701" w:right="1134" w:bottom="2268" w:left="1134" w:header="1134" w:footer="1701"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6B7E" w:rsidRPr="00FE6865" w:rsidRDefault="00AA6B7E" w:rsidP="00FE6865">
      <w:pPr>
        <w:pStyle w:val="Footer"/>
      </w:pPr>
    </w:p>
  </w:endnote>
  <w:endnote w:type="continuationSeparator" w:id="0">
    <w:p w:rsidR="00AA6B7E" w:rsidRDefault="00AA6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15B" w:rsidRPr="00F44F23" w:rsidRDefault="0078015B" w:rsidP="00F44F23">
    <w:pPr>
      <w:pStyle w:val="Footer"/>
      <w:tabs>
        <w:tab w:val="right" w:pos="9598"/>
      </w:tabs>
    </w:pPr>
    <w:r>
      <w:t>GE.11-43589</w:t>
    </w:r>
    <w:r>
      <w:tab/>
    </w:r>
    <w:r w:rsidRPr="00F44F23">
      <w:rPr>
        <w:b/>
        <w:sz w:val="18"/>
      </w:rPr>
      <w:fldChar w:fldCharType="begin"/>
    </w:r>
    <w:r w:rsidRPr="00F44F23">
      <w:rPr>
        <w:b/>
        <w:sz w:val="18"/>
      </w:rPr>
      <w:instrText xml:space="preserve"> PAGE  \* MERGEFORMAT </w:instrText>
    </w:r>
    <w:r w:rsidRPr="00F44F23">
      <w:rPr>
        <w:b/>
        <w:sz w:val="18"/>
      </w:rPr>
      <w:fldChar w:fldCharType="separate"/>
    </w:r>
    <w:r w:rsidR="00933278">
      <w:rPr>
        <w:b/>
        <w:noProof/>
        <w:sz w:val="18"/>
      </w:rPr>
      <w:t>14</w:t>
    </w:r>
    <w:r w:rsidRPr="00F44F23">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15B" w:rsidRPr="00F44F23" w:rsidRDefault="0078015B" w:rsidP="00F44F23">
    <w:pPr>
      <w:pStyle w:val="Footer"/>
      <w:tabs>
        <w:tab w:val="right" w:pos="9598"/>
      </w:tabs>
      <w:rPr>
        <w:b/>
        <w:sz w:val="18"/>
      </w:rPr>
    </w:pPr>
    <w:r w:rsidRPr="00F44F23">
      <w:rPr>
        <w:b/>
        <w:sz w:val="18"/>
      </w:rPr>
      <w:fldChar w:fldCharType="begin"/>
    </w:r>
    <w:r w:rsidRPr="00F44F23">
      <w:rPr>
        <w:b/>
        <w:sz w:val="18"/>
      </w:rPr>
      <w:instrText xml:space="preserve"> PAGE  \* MERGEFORMAT </w:instrText>
    </w:r>
    <w:r w:rsidRPr="00F44F23">
      <w:rPr>
        <w:b/>
        <w:sz w:val="18"/>
      </w:rPr>
      <w:fldChar w:fldCharType="separate"/>
    </w:r>
    <w:r w:rsidR="00933278">
      <w:rPr>
        <w:b/>
        <w:noProof/>
        <w:sz w:val="18"/>
      </w:rPr>
      <w:t>13</w:t>
    </w:r>
    <w:r w:rsidRPr="00F44F23">
      <w:rPr>
        <w:b/>
        <w:sz w:val="18"/>
      </w:rPr>
      <w:fldChar w:fldCharType="end"/>
    </w:r>
    <w:r>
      <w:rPr>
        <w:b/>
        <w:sz w:val="18"/>
      </w:rPr>
      <w:tab/>
    </w:r>
    <w:r>
      <w:t>GE.11-43589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15B" w:rsidRDefault="0078015B" w:rsidP="00E002A3">
    <w:pPr>
      <w:pStyle w:val="Footer"/>
      <w:jc w:val="right"/>
    </w:pPr>
    <w:r>
      <w:rPr>
        <w:sz w:val="20"/>
      </w:rPr>
      <w:t>(A)   GE.11-43589</w: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91.5pt;height:25.5pt;z-index:-2;mso-position-horizontal-relative:text;mso-position-vertical-relative:text" wrapcoords="-177 0 -177 20965 21600 20965 21600 0 -177 0" o:allowincell="f">
          <v:imagedata r:id="rId1" o:title="PleaseRecycleArabic"/>
          <w10:wrap type="tight"/>
          <w10:anchorlock/>
        </v:shape>
      </w:pict>
    </w:r>
    <w:r w:rsidR="00B55262">
      <w:rPr>
        <w:sz w:val="20"/>
      </w:rPr>
      <w:t xml:space="preserve">    220611    0</w:t>
    </w:r>
    <w:r w:rsidR="00E002A3">
      <w:rPr>
        <w:sz w:val="20"/>
      </w:rPr>
      <w:t>4</w:t>
    </w:r>
    <w:r w:rsidR="00B55262">
      <w:rPr>
        <w:sz w:val="20"/>
      </w:rPr>
      <w:t>0711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6B7E" w:rsidRDefault="00AA6B7E" w:rsidP="00834FF4">
      <w:pPr>
        <w:pStyle w:val="Footer"/>
        <w:bidi/>
        <w:spacing w:after="80" w:line="200" w:lineRule="exact"/>
        <w:ind w:left="680"/>
      </w:pPr>
      <w:r>
        <w:rPr>
          <w:rFonts w:hint="cs"/>
          <w:rtl/>
        </w:rPr>
        <w:t>__________</w:t>
      </w:r>
    </w:p>
  </w:footnote>
  <w:footnote w:type="continuationSeparator" w:id="0">
    <w:p w:rsidR="00AA6B7E" w:rsidRDefault="00AA6B7E" w:rsidP="00834FF4">
      <w:pPr>
        <w:pStyle w:val="Footer"/>
        <w:bidi/>
        <w:spacing w:after="80" w:line="200" w:lineRule="exact"/>
        <w:ind w:left="680"/>
      </w:pPr>
      <w:r>
        <w:rPr>
          <w:rFonts w:hint="cs"/>
          <w:rtl/>
        </w:rPr>
        <w:t>__________</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15B" w:rsidRPr="00F44F23" w:rsidRDefault="0078015B" w:rsidP="00F44F23">
    <w:pPr>
      <w:pStyle w:val="Header"/>
      <w:jc w:val="right"/>
    </w:pPr>
    <w:r w:rsidRPr="00F44F23">
      <w:t>CAT/C/GHA/CO/1/1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15B" w:rsidRPr="00F44F23" w:rsidRDefault="0078015B" w:rsidP="00F44F23">
    <w:pPr>
      <w:pStyle w:val="Header"/>
      <w:jc w:val="left"/>
    </w:pPr>
    <w:r w:rsidRPr="00F44F23">
      <w:t>CAT/C/GHA/CO/1/1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15B" w:rsidRDefault="0078015B" w:rsidP="005B46D9">
    <w:pPr>
      <w:pStyle w:val="Header"/>
      <w:pBdr>
        <w:bottom w:val="none" w:sz="0" w:space="0" w:color="auto"/>
      </w:pBdr>
    </w:pPr>
    <w:r>
      <w:rPr>
        <w:noProof/>
      </w:rPr>
      <w:pict>
        <v:shapetype id="_x0000_t202" coordsize="21600,21600" o:spt="202" path="m,l,21600r21600,l21600,xe">
          <v:stroke joinstyle="miter"/>
          <v:path gradientshapeok="t" o:connecttype="rect"/>
        </v:shapetype>
        <v:shape id="_x0000_s2053" type="#_x0000_t202" style="position:absolute;left:0;text-align:left;margin-left:189pt;margin-top:19.35pt;width:234pt;height:97.65pt;z-index:2" o:allowincell="f" filled="f" stroked="f">
          <v:textbox inset="0,0,0,0">
            <w:txbxContent>
              <w:p w:rsidR="0078015B" w:rsidRPr="002B399E" w:rsidRDefault="0078015B" w:rsidP="00654786">
                <w:pPr>
                  <w:spacing w:before="120" w:line="460" w:lineRule="exact"/>
                  <w:rPr>
                    <w:rFonts w:hint="cs"/>
                    <w:b/>
                    <w:bCs/>
                    <w:sz w:val="54"/>
                    <w:szCs w:val="54"/>
                    <w:rtl/>
                  </w:rPr>
                </w:pPr>
                <w:r w:rsidRPr="002B399E">
                  <w:rPr>
                    <w:rFonts w:hint="cs"/>
                    <w:b/>
                    <w:bCs/>
                    <w:sz w:val="54"/>
                    <w:szCs w:val="54"/>
                    <w:rtl/>
                  </w:rPr>
                  <w:t>اتفاقية مناهضة التعذيب وغيره</w:t>
                </w:r>
              </w:p>
              <w:p w:rsidR="0078015B" w:rsidRPr="002B399E" w:rsidRDefault="0078015B" w:rsidP="00654786">
                <w:pPr>
                  <w:spacing w:before="120" w:line="480" w:lineRule="exact"/>
                  <w:rPr>
                    <w:rFonts w:hint="cs"/>
                    <w:b/>
                    <w:bCs/>
                    <w:sz w:val="54"/>
                    <w:szCs w:val="54"/>
                    <w:rtl/>
                  </w:rPr>
                </w:pPr>
                <w:r w:rsidRPr="002B399E">
                  <w:rPr>
                    <w:rFonts w:hint="cs"/>
                    <w:b/>
                    <w:bCs/>
                    <w:sz w:val="54"/>
                    <w:szCs w:val="54"/>
                    <w:rtl/>
                  </w:rPr>
                  <w:t>من ضروب المعاملة أو العقوبة</w:t>
                </w:r>
              </w:p>
              <w:p w:rsidR="0078015B" w:rsidRDefault="0078015B" w:rsidP="00654786">
                <w:pPr>
                  <w:rPr>
                    <w:rFonts w:hint="cs"/>
                  </w:rPr>
                </w:pPr>
                <w:r w:rsidRPr="002B399E">
                  <w:rPr>
                    <w:rFonts w:hint="cs"/>
                    <w:b/>
                    <w:bCs/>
                    <w:sz w:val="52"/>
                    <w:szCs w:val="52"/>
                    <w:rtl/>
                  </w:rPr>
                  <w:t>القاسية أو اللاإنسانية أو المهينة</w:t>
                </w:r>
              </w:p>
            </w:txbxContent>
          </v:textbox>
          <w10:wrap anchorx="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61C8C"/>
    <w:multiLevelType w:val="multilevel"/>
    <w:tmpl w:val="DAE891C4"/>
    <w:lvl w:ilvl="0">
      <w:start w:val="1"/>
      <w:numFmt w:val="bullet"/>
      <w:lvlText w:val=""/>
      <w:lvlJc w:val="left"/>
      <w:pPr>
        <w:tabs>
          <w:tab w:val="num" w:pos="2041"/>
        </w:tabs>
        <w:ind w:left="2041" w:hanging="39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B851AF4"/>
    <w:multiLevelType w:val="hybridMultilevel"/>
    <w:tmpl w:val="DAE891C4"/>
    <w:lvl w:ilvl="0" w:tplc="810655FA">
      <w:start w:val="1"/>
      <w:numFmt w:val="bullet"/>
      <w:pStyle w:val="Bullet1GA"/>
      <w:lvlText w:val=""/>
      <w:lvlJc w:val="left"/>
      <w:pPr>
        <w:tabs>
          <w:tab w:val="num" w:pos="2041"/>
        </w:tabs>
        <w:ind w:left="2041"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91531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0066FF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4EC593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B9D1D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F13662C"/>
    <w:multiLevelType w:val="multilevel"/>
    <w:tmpl w:val="E424DC24"/>
    <w:lvl w:ilvl="0">
      <w:start w:val="1"/>
      <w:numFmt w:val="bullet"/>
      <w:lvlText w:val=""/>
      <w:lvlJc w:val="left"/>
      <w:pPr>
        <w:tabs>
          <w:tab w:val="num" w:pos="1644"/>
        </w:tabs>
        <w:ind w:left="2041" w:firstLine="0"/>
      </w:pPr>
      <w:rPr>
        <w:rFonts w:ascii="Symbol" w:hAnsi="Symbol" w:hint="default"/>
      </w:rPr>
    </w:lvl>
    <w:lvl w:ilvl="1">
      <w:start w:val="1"/>
      <w:numFmt w:val="bullet"/>
      <w:lvlText w:val="o"/>
      <w:lvlJc w:val="left"/>
      <w:pPr>
        <w:tabs>
          <w:tab w:val="num" w:pos="3935"/>
        </w:tabs>
        <w:ind w:left="3935" w:hanging="360"/>
      </w:pPr>
      <w:rPr>
        <w:rFonts w:ascii="Courier New" w:hAnsi="Courier New" w:cs="Courier New" w:hint="default"/>
      </w:rPr>
    </w:lvl>
    <w:lvl w:ilvl="2">
      <w:start w:val="1"/>
      <w:numFmt w:val="bullet"/>
      <w:lvlText w:val=""/>
      <w:lvlJc w:val="left"/>
      <w:pPr>
        <w:tabs>
          <w:tab w:val="num" w:pos="4655"/>
        </w:tabs>
        <w:ind w:left="4655" w:hanging="360"/>
      </w:pPr>
      <w:rPr>
        <w:rFonts w:ascii="Wingdings" w:hAnsi="Wingdings" w:hint="default"/>
      </w:rPr>
    </w:lvl>
    <w:lvl w:ilvl="3">
      <w:start w:val="1"/>
      <w:numFmt w:val="bullet"/>
      <w:lvlText w:val=""/>
      <w:lvlJc w:val="left"/>
      <w:pPr>
        <w:tabs>
          <w:tab w:val="num" w:pos="5375"/>
        </w:tabs>
        <w:ind w:left="5375" w:hanging="360"/>
      </w:pPr>
      <w:rPr>
        <w:rFonts w:ascii="Symbol" w:hAnsi="Symbol" w:hint="default"/>
      </w:rPr>
    </w:lvl>
    <w:lvl w:ilvl="4">
      <w:start w:val="1"/>
      <w:numFmt w:val="bullet"/>
      <w:lvlText w:val="o"/>
      <w:lvlJc w:val="left"/>
      <w:pPr>
        <w:tabs>
          <w:tab w:val="num" w:pos="6095"/>
        </w:tabs>
        <w:ind w:left="6095" w:hanging="360"/>
      </w:pPr>
      <w:rPr>
        <w:rFonts w:ascii="Courier New" w:hAnsi="Courier New" w:cs="Courier New" w:hint="default"/>
      </w:rPr>
    </w:lvl>
    <w:lvl w:ilvl="5">
      <w:start w:val="1"/>
      <w:numFmt w:val="bullet"/>
      <w:lvlText w:val=""/>
      <w:lvlJc w:val="left"/>
      <w:pPr>
        <w:tabs>
          <w:tab w:val="num" w:pos="6815"/>
        </w:tabs>
        <w:ind w:left="6815" w:hanging="360"/>
      </w:pPr>
      <w:rPr>
        <w:rFonts w:ascii="Wingdings" w:hAnsi="Wingdings" w:hint="default"/>
      </w:rPr>
    </w:lvl>
    <w:lvl w:ilvl="6">
      <w:start w:val="1"/>
      <w:numFmt w:val="bullet"/>
      <w:lvlText w:val=""/>
      <w:lvlJc w:val="left"/>
      <w:pPr>
        <w:tabs>
          <w:tab w:val="num" w:pos="7535"/>
        </w:tabs>
        <w:ind w:left="7535" w:hanging="360"/>
      </w:pPr>
      <w:rPr>
        <w:rFonts w:ascii="Symbol" w:hAnsi="Symbol" w:hint="default"/>
      </w:rPr>
    </w:lvl>
    <w:lvl w:ilvl="7">
      <w:start w:val="1"/>
      <w:numFmt w:val="bullet"/>
      <w:lvlText w:val="o"/>
      <w:lvlJc w:val="left"/>
      <w:pPr>
        <w:tabs>
          <w:tab w:val="num" w:pos="8255"/>
        </w:tabs>
        <w:ind w:left="8255" w:hanging="360"/>
      </w:pPr>
      <w:rPr>
        <w:rFonts w:ascii="Courier New" w:hAnsi="Courier New" w:cs="Courier New" w:hint="default"/>
      </w:rPr>
    </w:lvl>
    <w:lvl w:ilvl="8">
      <w:start w:val="1"/>
      <w:numFmt w:val="bullet"/>
      <w:lvlText w:val=""/>
      <w:lvlJc w:val="left"/>
      <w:pPr>
        <w:tabs>
          <w:tab w:val="num" w:pos="8975"/>
        </w:tabs>
        <w:ind w:left="8975" w:hanging="360"/>
      </w:pPr>
      <w:rPr>
        <w:rFonts w:ascii="Wingdings" w:hAnsi="Wingdings" w:hint="default"/>
      </w:rPr>
    </w:lvl>
  </w:abstractNum>
  <w:abstractNum w:abstractNumId="7">
    <w:nsid w:val="247317F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49401E3"/>
    <w:multiLevelType w:val="hybridMultilevel"/>
    <w:tmpl w:val="343C307E"/>
    <w:lvl w:ilvl="0" w:tplc="C734CAF8">
      <w:start w:val="1"/>
      <w:numFmt w:val="arabicAlpha"/>
      <w:lvlText w:val="(%1)"/>
      <w:lvlJc w:val="left"/>
      <w:pPr>
        <w:tabs>
          <w:tab w:val="num" w:pos="1967"/>
        </w:tabs>
        <w:ind w:left="1967" w:hanging="720"/>
      </w:pPr>
      <w:rPr>
        <w:rFonts w:hint="default"/>
      </w:rPr>
    </w:lvl>
    <w:lvl w:ilvl="1" w:tplc="04090019" w:tentative="1">
      <w:start w:val="1"/>
      <w:numFmt w:val="lowerLetter"/>
      <w:lvlText w:val="%2."/>
      <w:lvlJc w:val="left"/>
      <w:pPr>
        <w:tabs>
          <w:tab w:val="num" w:pos="2327"/>
        </w:tabs>
        <w:ind w:left="2327" w:hanging="360"/>
      </w:pPr>
    </w:lvl>
    <w:lvl w:ilvl="2" w:tplc="0409001B" w:tentative="1">
      <w:start w:val="1"/>
      <w:numFmt w:val="lowerRoman"/>
      <w:lvlText w:val="%3."/>
      <w:lvlJc w:val="right"/>
      <w:pPr>
        <w:tabs>
          <w:tab w:val="num" w:pos="3047"/>
        </w:tabs>
        <w:ind w:left="3047" w:hanging="180"/>
      </w:pPr>
    </w:lvl>
    <w:lvl w:ilvl="3" w:tplc="0409000F" w:tentative="1">
      <w:start w:val="1"/>
      <w:numFmt w:val="decimal"/>
      <w:lvlText w:val="%4."/>
      <w:lvlJc w:val="left"/>
      <w:pPr>
        <w:tabs>
          <w:tab w:val="num" w:pos="3767"/>
        </w:tabs>
        <w:ind w:left="3767" w:hanging="360"/>
      </w:pPr>
    </w:lvl>
    <w:lvl w:ilvl="4" w:tplc="04090019" w:tentative="1">
      <w:start w:val="1"/>
      <w:numFmt w:val="lowerLetter"/>
      <w:lvlText w:val="%5."/>
      <w:lvlJc w:val="left"/>
      <w:pPr>
        <w:tabs>
          <w:tab w:val="num" w:pos="4487"/>
        </w:tabs>
        <w:ind w:left="4487" w:hanging="360"/>
      </w:pPr>
    </w:lvl>
    <w:lvl w:ilvl="5" w:tplc="0409001B" w:tentative="1">
      <w:start w:val="1"/>
      <w:numFmt w:val="lowerRoman"/>
      <w:lvlText w:val="%6."/>
      <w:lvlJc w:val="right"/>
      <w:pPr>
        <w:tabs>
          <w:tab w:val="num" w:pos="5207"/>
        </w:tabs>
        <w:ind w:left="5207" w:hanging="180"/>
      </w:pPr>
    </w:lvl>
    <w:lvl w:ilvl="6" w:tplc="0409000F" w:tentative="1">
      <w:start w:val="1"/>
      <w:numFmt w:val="decimal"/>
      <w:lvlText w:val="%7."/>
      <w:lvlJc w:val="left"/>
      <w:pPr>
        <w:tabs>
          <w:tab w:val="num" w:pos="5927"/>
        </w:tabs>
        <w:ind w:left="5927" w:hanging="360"/>
      </w:pPr>
    </w:lvl>
    <w:lvl w:ilvl="7" w:tplc="04090019" w:tentative="1">
      <w:start w:val="1"/>
      <w:numFmt w:val="lowerLetter"/>
      <w:lvlText w:val="%8."/>
      <w:lvlJc w:val="left"/>
      <w:pPr>
        <w:tabs>
          <w:tab w:val="num" w:pos="6647"/>
        </w:tabs>
        <w:ind w:left="6647" w:hanging="360"/>
      </w:pPr>
    </w:lvl>
    <w:lvl w:ilvl="8" w:tplc="0409001B" w:tentative="1">
      <w:start w:val="1"/>
      <w:numFmt w:val="lowerRoman"/>
      <w:lvlText w:val="%9."/>
      <w:lvlJc w:val="right"/>
      <w:pPr>
        <w:tabs>
          <w:tab w:val="num" w:pos="7367"/>
        </w:tabs>
        <w:ind w:left="7367" w:hanging="180"/>
      </w:pPr>
    </w:lvl>
  </w:abstractNum>
  <w:abstractNum w:abstractNumId="9">
    <w:nsid w:val="25F272F0"/>
    <w:multiLevelType w:val="hybridMultilevel"/>
    <w:tmpl w:val="F88E26C4"/>
    <w:lvl w:ilvl="0" w:tplc="1D324D1E">
      <w:start w:val="1"/>
      <w:numFmt w:val="decimal"/>
      <w:pStyle w:val="Roman1GA"/>
      <w:lvlText w:val="'%1'"/>
      <w:lvlJc w:val="right"/>
      <w:pPr>
        <w:tabs>
          <w:tab w:val="num" w:pos="2041"/>
        </w:tabs>
        <w:ind w:left="2041" w:hanging="397"/>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10">
    <w:nsid w:val="2A3156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nsid w:val="2DE4382C"/>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12">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E6B4AC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454B2370"/>
    <w:multiLevelType w:val="hybridMultilevel"/>
    <w:tmpl w:val="278EE6AE"/>
    <w:lvl w:ilvl="0" w:tplc="F1D2A638">
      <w:start w:val="1"/>
      <w:numFmt w:val="bullet"/>
      <w:pStyle w:val="Bullet2GA"/>
      <w:lvlText w:val=""/>
      <w:lvlJc w:val="left"/>
      <w:pPr>
        <w:tabs>
          <w:tab w:val="num" w:pos="1644"/>
        </w:tabs>
        <w:ind w:left="2041" w:firstLine="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5">
    <w:nsid w:val="45657EE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4C8544C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597E7BE8"/>
    <w:multiLevelType w:val="hybridMultilevel"/>
    <w:tmpl w:val="BABA24F0"/>
    <w:lvl w:ilvl="0" w:tplc="1E22665A">
      <w:start w:val="1"/>
      <w:numFmt w:val="decimal"/>
      <w:lvlRestart w:val="0"/>
      <w:lvlText w:val="(%1)"/>
      <w:lvlJc w:val="right"/>
      <w:pPr>
        <w:tabs>
          <w:tab w:val="num" w:pos="1307"/>
        </w:tabs>
        <w:ind w:left="1307" w:hanging="227"/>
      </w:pPr>
      <w:rPr>
        <w:rFonts w:ascii="Traditional Arabic" w:hAnsi="Traditional Arabic" w:cs="Traditional Arabic" w:hint="default"/>
        <w:b w:val="0"/>
        <w:bCs w:val="0"/>
        <w:i w:val="0"/>
        <w:iCs w:val="0"/>
        <w:caps w:val="0"/>
        <w:sz w:val="26"/>
        <w:szCs w:val="26"/>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8">
    <w:nsid w:val="64D6450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6FC818B7"/>
    <w:multiLevelType w:val="hybridMultilevel"/>
    <w:tmpl w:val="D3749CB6"/>
    <w:lvl w:ilvl="0" w:tplc="1E22665A">
      <w:start w:val="1"/>
      <w:numFmt w:val="decimal"/>
      <w:lvlRestart w:val="0"/>
      <w:lvlText w:val="(%1)"/>
      <w:lvlJc w:val="right"/>
      <w:pPr>
        <w:tabs>
          <w:tab w:val="num" w:pos="1292"/>
        </w:tabs>
        <w:ind w:left="1292" w:hanging="227"/>
      </w:pPr>
      <w:rPr>
        <w:rFonts w:ascii="Traditional Arabic" w:hAnsi="Traditional Arabic" w:cs="Traditional Arabic" w:hint="default"/>
        <w:sz w:val="26"/>
        <w:szCs w:val="26"/>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20">
    <w:nsid w:val="78D00C1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7AE32A09"/>
    <w:multiLevelType w:val="hybridMultilevel"/>
    <w:tmpl w:val="9C5295AC"/>
    <w:lvl w:ilvl="0" w:tplc="E12AAC4E">
      <w:start w:val="1"/>
      <w:numFmt w:val="decimal"/>
      <w:pStyle w:val="Roman2GA"/>
      <w:lvlText w:val="'%1'"/>
      <w:lvlJc w:val="right"/>
      <w:pPr>
        <w:tabs>
          <w:tab w:val="num" w:pos="2438"/>
        </w:tabs>
        <w:ind w:left="2438" w:hanging="397"/>
      </w:pPr>
      <w:rPr>
        <w:rFonts w:ascii="Georgia" w:hAnsi="Georgia"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abstractNum w:abstractNumId="22">
    <w:nsid w:val="7CAD590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2"/>
  </w:num>
  <w:num w:numId="2">
    <w:abstractNumId w:val="1"/>
  </w:num>
  <w:num w:numId="3">
    <w:abstractNumId w:val="14"/>
  </w:num>
  <w:num w:numId="4">
    <w:abstractNumId w:val="12"/>
  </w:num>
  <w:num w:numId="5">
    <w:abstractNumId w:val="9"/>
  </w:num>
  <w:num w:numId="6">
    <w:abstractNumId w:val="21"/>
  </w:num>
  <w:num w:numId="7">
    <w:abstractNumId w:val="11"/>
  </w:num>
  <w:num w:numId="8">
    <w:abstractNumId w:val="10"/>
  </w:num>
  <w:num w:numId="9">
    <w:abstractNumId w:val="13"/>
  </w:num>
  <w:num w:numId="10">
    <w:abstractNumId w:val="20"/>
  </w:num>
  <w:num w:numId="11">
    <w:abstractNumId w:val="1"/>
  </w:num>
  <w:num w:numId="12">
    <w:abstractNumId w:val="14"/>
  </w:num>
  <w:num w:numId="13">
    <w:abstractNumId w:val="12"/>
  </w:num>
  <w:num w:numId="14">
    <w:abstractNumId w:val="9"/>
  </w:num>
  <w:num w:numId="15">
    <w:abstractNumId w:val="21"/>
  </w:num>
  <w:num w:numId="16">
    <w:abstractNumId w:val="1"/>
  </w:num>
  <w:num w:numId="17">
    <w:abstractNumId w:val="14"/>
  </w:num>
  <w:num w:numId="18">
    <w:abstractNumId w:val="12"/>
  </w:num>
  <w:num w:numId="19">
    <w:abstractNumId w:val="9"/>
  </w:num>
  <w:num w:numId="20">
    <w:abstractNumId w:val="21"/>
  </w:num>
  <w:num w:numId="21">
    <w:abstractNumId w:val="1"/>
  </w:num>
  <w:num w:numId="22">
    <w:abstractNumId w:val="14"/>
  </w:num>
  <w:num w:numId="23">
    <w:abstractNumId w:val="9"/>
  </w:num>
  <w:num w:numId="24">
    <w:abstractNumId w:val="21"/>
  </w:num>
  <w:num w:numId="25">
    <w:abstractNumId w:val="14"/>
  </w:num>
  <w:num w:numId="26">
    <w:abstractNumId w:val="1"/>
  </w:num>
  <w:num w:numId="27">
    <w:abstractNumId w:val="3"/>
  </w:num>
  <w:num w:numId="28">
    <w:abstractNumId w:val="2"/>
  </w:num>
  <w:num w:numId="29">
    <w:abstractNumId w:val="16"/>
  </w:num>
  <w:num w:numId="30">
    <w:abstractNumId w:val="4"/>
  </w:num>
  <w:num w:numId="31">
    <w:abstractNumId w:val="7"/>
  </w:num>
  <w:num w:numId="32">
    <w:abstractNumId w:val="15"/>
  </w:num>
  <w:num w:numId="33">
    <w:abstractNumId w:val="18"/>
  </w:num>
  <w:num w:numId="34">
    <w:abstractNumId w:val="22"/>
  </w:num>
  <w:num w:numId="35">
    <w:abstractNumId w:val="5"/>
  </w:num>
  <w:num w:numId="36">
    <w:abstractNumId w:val="17"/>
  </w:num>
  <w:num w:numId="37">
    <w:abstractNumId w:val="19"/>
  </w:num>
  <w:num w:numId="38">
    <w:abstractNumId w:val="0"/>
  </w:num>
  <w:num w:numId="39">
    <w:abstractNumId w:val="6"/>
  </w:num>
  <w:num w:numId="4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activeWritingStyle w:appName="MSWord" w:lang="ar-SA" w:vendorID="4" w:dllVersion="512" w:checkStyle="0"/>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NotTrackMoves/>
  <w:defaultTabStop w:val="567"/>
  <w:evenAndOddHeaders/>
  <w:characterSpacingControl w:val="doNotCompress"/>
  <w:hdrShapeDefaults>
    <o:shapedefaults v:ext="edit" spidmax="3074"/>
    <o:shapelayout v:ext="edit">
      <o:idmap v:ext="edit" data="2"/>
    </o:shapelayout>
  </w:hdrShapeDefaults>
  <w:footnotePr>
    <w:footnote w:id="-1"/>
    <w:footnote w:id="0"/>
  </w:footnotePr>
  <w:endnotePr>
    <w:pos w:val="sectEnd"/>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B5C73"/>
    <w:rsid w:val="00040E25"/>
    <w:rsid w:val="00042149"/>
    <w:rsid w:val="000648EA"/>
    <w:rsid w:val="000957C8"/>
    <w:rsid w:val="00097049"/>
    <w:rsid w:val="000A04D5"/>
    <w:rsid w:val="000A4591"/>
    <w:rsid w:val="000B52F2"/>
    <w:rsid w:val="000D0EAE"/>
    <w:rsid w:val="000D5380"/>
    <w:rsid w:val="000D6654"/>
    <w:rsid w:val="000E103D"/>
    <w:rsid w:val="000E283C"/>
    <w:rsid w:val="000F0264"/>
    <w:rsid w:val="000F2EBF"/>
    <w:rsid w:val="000F3A9F"/>
    <w:rsid w:val="000F5FF6"/>
    <w:rsid w:val="001022B5"/>
    <w:rsid w:val="00102934"/>
    <w:rsid w:val="00113FA5"/>
    <w:rsid w:val="001455A0"/>
    <w:rsid w:val="001602A3"/>
    <w:rsid w:val="001A5161"/>
    <w:rsid w:val="001A60BD"/>
    <w:rsid w:val="001B2D86"/>
    <w:rsid w:val="001B5B63"/>
    <w:rsid w:val="001B5C73"/>
    <w:rsid w:val="001E2C76"/>
    <w:rsid w:val="00204C57"/>
    <w:rsid w:val="002244FB"/>
    <w:rsid w:val="00232277"/>
    <w:rsid w:val="0023736D"/>
    <w:rsid w:val="00257225"/>
    <w:rsid w:val="002865B6"/>
    <w:rsid w:val="002B296A"/>
    <w:rsid w:val="002E2B01"/>
    <w:rsid w:val="00307DF8"/>
    <w:rsid w:val="00310160"/>
    <w:rsid w:val="00320C24"/>
    <w:rsid w:val="00321235"/>
    <w:rsid w:val="00341A8C"/>
    <w:rsid w:val="003519E6"/>
    <w:rsid w:val="0036484E"/>
    <w:rsid w:val="003907BC"/>
    <w:rsid w:val="0039683C"/>
    <w:rsid w:val="003B4356"/>
    <w:rsid w:val="003D4139"/>
    <w:rsid w:val="003F08A8"/>
    <w:rsid w:val="004250E3"/>
    <w:rsid w:val="00472A81"/>
    <w:rsid w:val="004A1F1D"/>
    <w:rsid w:val="004A20A6"/>
    <w:rsid w:val="004B2C92"/>
    <w:rsid w:val="004D6A3A"/>
    <w:rsid w:val="004F4AD7"/>
    <w:rsid w:val="00527823"/>
    <w:rsid w:val="00557CD3"/>
    <w:rsid w:val="00571432"/>
    <w:rsid w:val="005732A2"/>
    <w:rsid w:val="005762A5"/>
    <w:rsid w:val="00590BA3"/>
    <w:rsid w:val="005B46D9"/>
    <w:rsid w:val="005B7AE0"/>
    <w:rsid w:val="005D5F40"/>
    <w:rsid w:val="005E572B"/>
    <w:rsid w:val="005F146F"/>
    <w:rsid w:val="005F71B6"/>
    <w:rsid w:val="006070C7"/>
    <w:rsid w:val="00654786"/>
    <w:rsid w:val="00660FD4"/>
    <w:rsid w:val="00664024"/>
    <w:rsid w:val="006A4425"/>
    <w:rsid w:val="006B00A4"/>
    <w:rsid w:val="006B4669"/>
    <w:rsid w:val="006E6C73"/>
    <w:rsid w:val="006F6BF8"/>
    <w:rsid w:val="00707BDF"/>
    <w:rsid w:val="00710727"/>
    <w:rsid w:val="00715F45"/>
    <w:rsid w:val="00731815"/>
    <w:rsid w:val="00731B84"/>
    <w:rsid w:val="00734AE7"/>
    <w:rsid w:val="007357A7"/>
    <w:rsid w:val="0078015B"/>
    <w:rsid w:val="0078069D"/>
    <w:rsid w:val="00781F8B"/>
    <w:rsid w:val="0079344E"/>
    <w:rsid w:val="007B5291"/>
    <w:rsid w:val="007B655B"/>
    <w:rsid w:val="007E197F"/>
    <w:rsid w:val="007E19FB"/>
    <w:rsid w:val="007F68C4"/>
    <w:rsid w:val="00804180"/>
    <w:rsid w:val="008153DE"/>
    <w:rsid w:val="00815CE8"/>
    <w:rsid w:val="00834FF4"/>
    <w:rsid w:val="00852A10"/>
    <w:rsid w:val="00862634"/>
    <w:rsid w:val="00866C59"/>
    <w:rsid w:val="00877306"/>
    <w:rsid w:val="008A6242"/>
    <w:rsid w:val="008B4BC6"/>
    <w:rsid w:val="00901E57"/>
    <w:rsid w:val="009070DF"/>
    <w:rsid w:val="00926EBD"/>
    <w:rsid w:val="00933278"/>
    <w:rsid w:val="00935259"/>
    <w:rsid w:val="00935F0E"/>
    <w:rsid w:val="00947B75"/>
    <w:rsid w:val="0095208F"/>
    <w:rsid w:val="00977B3F"/>
    <w:rsid w:val="009814AE"/>
    <w:rsid w:val="009901D3"/>
    <w:rsid w:val="00996BBE"/>
    <w:rsid w:val="009B2C03"/>
    <w:rsid w:val="009B76AD"/>
    <w:rsid w:val="009D1DD5"/>
    <w:rsid w:val="009F722C"/>
    <w:rsid w:val="00A0073D"/>
    <w:rsid w:val="00A26157"/>
    <w:rsid w:val="00A265C3"/>
    <w:rsid w:val="00A43F9A"/>
    <w:rsid w:val="00A53F38"/>
    <w:rsid w:val="00A543D4"/>
    <w:rsid w:val="00A86550"/>
    <w:rsid w:val="00A93721"/>
    <w:rsid w:val="00AA6B7E"/>
    <w:rsid w:val="00AD0014"/>
    <w:rsid w:val="00AD4CF2"/>
    <w:rsid w:val="00AE1F25"/>
    <w:rsid w:val="00AE4986"/>
    <w:rsid w:val="00AF0BBA"/>
    <w:rsid w:val="00B127EC"/>
    <w:rsid w:val="00B25BBD"/>
    <w:rsid w:val="00B30468"/>
    <w:rsid w:val="00B37EF4"/>
    <w:rsid w:val="00B44E31"/>
    <w:rsid w:val="00B54534"/>
    <w:rsid w:val="00B55262"/>
    <w:rsid w:val="00B90749"/>
    <w:rsid w:val="00BA4F7E"/>
    <w:rsid w:val="00BB2C41"/>
    <w:rsid w:val="00BC55C8"/>
    <w:rsid w:val="00BC5C10"/>
    <w:rsid w:val="00BE2964"/>
    <w:rsid w:val="00C21623"/>
    <w:rsid w:val="00C24FBD"/>
    <w:rsid w:val="00C473BA"/>
    <w:rsid w:val="00C50B6D"/>
    <w:rsid w:val="00C55809"/>
    <w:rsid w:val="00C611ED"/>
    <w:rsid w:val="00C6490A"/>
    <w:rsid w:val="00C64FE1"/>
    <w:rsid w:val="00C74296"/>
    <w:rsid w:val="00C8345E"/>
    <w:rsid w:val="00CA5F7C"/>
    <w:rsid w:val="00CB651D"/>
    <w:rsid w:val="00CD6E1E"/>
    <w:rsid w:val="00D51067"/>
    <w:rsid w:val="00D75657"/>
    <w:rsid w:val="00D960AD"/>
    <w:rsid w:val="00DA0E0E"/>
    <w:rsid w:val="00DB0C39"/>
    <w:rsid w:val="00DB7679"/>
    <w:rsid w:val="00DC2A3B"/>
    <w:rsid w:val="00DD5F4D"/>
    <w:rsid w:val="00DF1702"/>
    <w:rsid w:val="00DF429D"/>
    <w:rsid w:val="00DF4DD8"/>
    <w:rsid w:val="00DF668E"/>
    <w:rsid w:val="00E002A3"/>
    <w:rsid w:val="00E04826"/>
    <w:rsid w:val="00E14D2B"/>
    <w:rsid w:val="00E20DBA"/>
    <w:rsid w:val="00E6524A"/>
    <w:rsid w:val="00E660D6"/>
    <w:rsid w:val="00E771AB"/>
    <w:rsid w:val="00EA3F95"/>
    <w:rsid w:val="00EA796F"/>
    <w:rsid w:val="00EB077B"/>
    <w:rsid w:val="00EC50B9"/>
    <w:rsid w:val="00ED26A0"/>
    <w:rsid w:val="00EE1391"/>
    <w:rsid w:val="00F1727A"/>
    <w:rsid w:val="00F34764"/>
    <w:rsid w:val="00F44F23"/>
    <w:rsid w:val="00F54E3C"/>
    <w:rsid w:val="00F7225E"/>
    <w:rsid w:val="00F874BD"/>
    <w:rsid w:val="00FB1D0B"/>
    <w:rsid w:val="00FD1953"/>
    <w:rsid w:val="00FE55A3"/>
    <w:rsid w:val="00FE686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32A2"/>
    <w:pPr>
      <w:bidi/>
      <w:spacing w:line="240" w:lineRule="atLeast"/>
      <w:jc w:val="lowKashida"/>
    </w:pPr>
    <w:rPr>
      <w:rFonts w:cs="Traditional Arabic"/>
      <w:szCs w:val="30"/>
      <w:lang w:val="en-US" w:eastAsia="en-US"/>
    </w:rPr>
  </w:style>
  <w:style w:type="paragraph" w:styleId="Heading1">
    <w:name w:val="heading 1"/>
    <w:aliases w:val="Table_GA"/>
    <w:basedOn w:val="SingleTxtGA"/>
    <w:next w:val="Normal"/>
    <w:qFormat/>
    <w:rsid w:val="000D6654"/>
    <w:pPr>
      <w:suppressAutoHyphens/>
      <w:bidi w:val="0"/>
      <w:outlineLvl w:val="0"/>
    </w:pPr>
  </w:style>
  <w:style w:type="paragraph" w:styleId="Heading2">
    <w:name w:val="heading 2"/>
    <w:basedOn w:val="Normal"/>
    <w:next w:val="Normal"/>
    <w:qFormat/>
    <w:rsid w:val="00E660D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660D6"/>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aliases w:val="6_GA"/>
    <w:basedOn w:val="Normal"/>
    <w:rsid w:val="000D6654"/>
    <w:pPr>
      <w:pBdr>
        <w:bottom w:val="single" w:sz="4" w:space="4" w:color="auto"/>
      </w:pBdr>
      <w:suppressAutoHyphens/>
      <w:bidi w:val="0"/>
    </w:pPr>
    <w:rPr>
      <w:b/>
      <w:bCs/>
      <w:sz w:val="18"/>
      <w:szCs w:val="26"/>
    </w:rPr>
  </w:style>
  <w:style w:type="paragraph" w:styleId="Footer">
    <w:name w:val="footer"/>
    <w:aliases w:val="3_GA"/>
    <w:basedOn w:val="Normal"/>
    <w:rsid w:val="000D6654"/>
    <w:pPr>
      <w:suppressAutoHyphens/>
      <w:bidi w:val="0"/>
      <w:spacing w:line="240" w:lineRule="auto"/>
    </w:pPr>
    <w:rPr>
      <w:sz w:val="16"/>
      <w:szCs w:val="22"/>
      <w:lang w:val="en-GB"/>
    </w:rPr>
  </w:style>
  <w:style w:type="table" w:styleId="TableGrid">
    <w:name w:val="Table Grid"/>
    <w:basedOn w:val="TableNormal"/>
    <w:semiHidden/>
    <w:rsid w:val="000D5380"/>
    <w:pPr>
      <w:bidi/>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MGA">
    <w:name w:val="_ H __M_GA"/>
    <w:basedOn w:val="Normal"/>
    <w:next w:val="Normal"/>
    <w:rsid w:val="00B25BBD"/>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rsid w:val="001022B5"/>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rsid w:val="001022B5"/>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rsid w:val="00E771AB"/>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rsid w:val="00E771AB"/>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rsid w:val="00E771AB"/>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rsid w:val="008B4BC6"/>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rsid w:val="000D6654"/>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rsid w:val="000D6654"/>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rsid w:val="000D6654"/>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rsid w:val="000D6654"/>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rsid w:val="003519E6"/>
    <w:pPr>
      <w:numPr>
        <w:numId w:val="26"/>
      </w:numPr>
      <w:suppressAutoHyphens/>
      <w:bidi w:val="0"/>
      <w:spacing w:after="120" w:line="380" w:lineRule="exact"/>
      <w:ind w:right="1247"/>
    </w:pPr>
  </w:style>
  <w:style w:type="paragraph" w:customStyle="1" w:styleId="Bullet2GA">
    <w:name w:val="_Bullet 2_GA"/>
    <w:basedOn w:val="Normal"/>
    <w:rsid w:val="009D1DD5"/>
    <w:pPr>
      <w:numPr>
        <w:numId w:val="25"/>
      </w:numPr>
      <w:tabs>
        <w:tab w:val="clear" w:pos="1644"/>
        <w:tab w:val="left" w:pos="2438"/>
      </w:tabs>
      <w:suppressAutoHyphens/>
      <w:bidi w:val="0"/>
      <w:spacing w:after="120" w:line="380" w:lineRule="exact"/>
      <w:ind w:left="2438" w:right="1247" w:hanging="397"/>
    </w:pPr>
  </w:style>
  <w:style w:type="paragraph" w:customStyle="1" w:styleId="ParaNoGA">
    <w:name w:val="_ParaNo._GA"/>
    <w:basedOn w:val="SingleTxtGA"/>
    <w:rsid w:val="000D6654"/>
    <w:pPr>
      <w:numPr>
        <w:numId w:val="18"/>
      </w:numPr>
      <w:suppressAutoHyphens/>
      <w:bidi w:val="0"/>
    </w:pPr>
  </w:style>
  <w:style w:type="paragraph" w:styleId="EndnoteText">
    <w:name w:val="endnote text"/>
    <w:aliases w:val="2_ GA"/>
    <w:basedOn w:val="Normal"/>
    <w:rsid w:val="00E20DBA"/>
    <w:pPr>
      <w:tabs>
        <w:tab w:val="right" w:pos="1021"/>
      </w:tabs>
      <w:spacing w:after="60" w:line="300" w:lineRule="exact"/>
      <w:ind w:left="1247" w:right="1247" w:hanging="1247"/>
    </w:pPr>
    <w:rPr>
      <w:sz w:val="18"/>
      <w:szCs w:val="26"/>
    </w:rPr>
  </w:style>
  <w:style w:type="paragraph" w:styleId="FootnoteText">
    <w:name w:val="footnote text"/>
    <w:basedOn w:val="Normal"/>
    <w:semiHidden/>
    <w:rsid w:val="00EB077B"/>
    <w:rPr>
      <w:szCs w:val="20"/>
    </w:rPr>
  </w:style>
  <w:style w:type="character" w:customStyle="1" w:styleId="EndtnoteReference">
    <w:name w:val="Endtnote Reference"/>
    <w:aliases w:val="1_GA"/>
    <w:rsid w:val="000D6654"/>
    <w:rPr>
      <w:rFonts w:ascii="Times New Roman" w:hAnsi="Times New Roman" w:cs="Traditional Arabic"/>
      <w:b/>
      <w:kern w:val="0"/>
      <w:sz w:val="18"/>
      <w:szCs w:val="28"/>
      <w:vertAlign w:val="superscript"/>
    </w:rPr>
  </w:style>
  <w:style w:type="character" w:styleId="FootnoteReference">
    <w:name w:val="footnote reference"/>
    <w:aliases w:val="4_GA"/>
    <w:rsid w:val="000D6654"/>
    <w:rPr>
      <w:rFonts w:ascii="Times New Roman" w:hAnsi="Times New Roman" w:cs="Traditional Arabic"/>
      <w:b/>
      <w:kern w:val="0"/>
      <w:sz w:val="18"/>
      <w:szCs w:val="28"/>
      <w:vertAlign w:val="superscript"/>
    </w:rPr>
  </w:style>
  <w:style w:type="paragraph" w:customStyle="1" w:styleId="footnoteText0">
    <w:name w:val="footnote Text"/>
    <w:aliases w:val="5_GA"/>
    <w:basedOn w:val="Normal"/>
    <w:rsid w:val="00E20DBA"/>
    <w:pPr>
      <w:tabs>
        <w:tab w:val="right" w:pos="1021"/>
      </w:tabs>
      <w:spacing w:after="60" w:line="300" w:lineRule="exact"/>
      <w:ind w:left="1247" w:right="1247" w:hanging="1247"/>
    </w:pPr>
    <w:rPr>
      <w:sz w:val="18"/>
      <w:szCs w:val="26"/>
    </w:rPr>
  </w:style>
  <w:style w:type="character" w:styleId="PageNumber">
    <w:name w:val="page number"/>
    <w:aliases w:val="7_GA"/>
    <w:rsid w:val="000D6654"/>
    <w:rPr>
      <w:rFonts w:ascii="Times New Roman" w:hAnsi="Times New Roman"/>
      <w:b/>
      <w:sz w:val="18"/>
    </w:rPr>
  </w:style>
  <w:style w:type="paragraph" w:customStyle="1" w:styleId="XXLargeGA">
    <w:name w:val="XXLarge_GA"/>
    <w:basedOn w:val="XLargeGA"/>
    <w:next w:val="Normal"/>
    <w:rsid w:val="000D6654"/>
    <w:pPr>
      <w:spacing w:line="820" w:lineRule="exact"/>
    </w:pPr>
    <w:rPr>
      <w:spacing w:val="-8"/>
      <w:w w:val="96"/>
      <w:sz w:val="57"/>
      <w:szCs w:val="86"/>
    </w:rPr>
  </w:style>
  <w:style w:type="paragraph" w:customStyle="1" w:styleId="Roman1GA">
    <w:name w:val="_Roman 1_GA"/>
    <w:basedOn w:val="Normal"/>
    <w:rsid w:val="003519E6"/>
    <w:pPr>
      <w:numPr>
        <w:numId w:val="23"/>
      </w:numPr>
      <w:suppressAutoHyphens/>
      <w:bidi w:val="0"/>
      <w:spacing w:after="120" w:line="380" w:lineRule="exact"/>
      <w:ind w:right="1247"/>
    </w:pPr>
  </w:style>
  <w:style w:type="paragraph" w:customStyle="1" w:styleId="Roman2GA">
    <w:name w:val="_Roman 2_GA"/>
    <w:basedOn w:val="Normal"/>
    <w:next w:val="Normal"/>
    <w:rsid w:val="005F71B6"/>
    <w:pPr>
      <w:numPr>
        <w:numId w:val="24"/>
      </w:numPr>
      <w:spacing w:after="120" w:line="380" w:lineRule="exact"/>
      <w:ind w:right="1247"/>
    </w:pPr>
  </w:style>
  <w:style w:type="numbering" w:styleId="111111">
    <w:name w:val="Outline List 2"/>
    <w:basedOn w:val="NoList"/>
    <w:semiHidden/>
    <w:rsid w:val="005732A2"/>
    <w:pPr>
      <w:numPr>
        <w:numId w:val="8"/>
      </w:numPr>
    </w:pPr>
  </w:style>
  <w:style w:type="numbering" w:styleId="1ai">
    <w:name w:val="Outline List 1"/>
    <w:basedOn w:val="NoList"/>
    <w:semiHidden/>
    <w:rsid w:val="005732A2"/>
    <w:pPr>
      <w:numPr>
        <w:numId w:val="10"/>
      </w:numPr>
    </w:pPr>
  </w:style>
  <w:style w:type="character" w:styleId="EndnoteReference">
    <w:name w:val="endnote reference"/>
    <w:semiHidden/>
    <w:rsid w:val="00FE68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2699332">
      <w:bodyDiv w:val="1"/>
      <w:marLeft w:val="0"/>
      <w:marRight w:val="0"/>
      <w:marTop w:val="0"/>
      <w:marBottom w:val="0"/>
      <w:divBdr>
        <w:top w:val="none" w:sz="0" w:space="0" w:color="auto"/>
        <w:left w:val="none" w:sz="0" w:space="0" w:color="auto"/>
        <w:bottom w:val="none" w:sz="0" w:space="0" w:color="auto"/>
        <w:right w:val="none" w:sz="0" w:space="0" w:color="auto"/>
      </w:divBdr>
    </w:div>
    <w:div w:id="153488304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Template>
  <TotalTime>0</TotalTime>
  <Pages>14</Pages>
  <Words>4059</Words>
  <Characters>23137</Characters>
  <Application>Microsoft Office Word</Application>
  <DocSecurity>4</DocSecurity>
  <Lines>192</Lines>
  <Paragraphs>54</Paragraphs>
  <ScaleCrop>false</ScaleCrop>
  <HeadingPairs>
    <vt:vector size="2" baseType="variant">
      <vt:variant>
        <vt:lpstr>العنوان</vt:lpstr>
      </vt:variant>
      <vt:variant>
        <vt:i4>1</vt:i4>
      </vt:variant>
    </vt:vector>
  </HeadingPairs>
  <TitlesOfParts>
    <vt:vector size="1" baseType="lpstr">
      <vt:lpstr>CAT/C/GHA/CO/1/1</vt:lpstr>
    </vt:vector>
  </TitlesOfParts>
  <Company>CSD</Company>
  <LinksUpToDate>false</LinksUpToDate>
  <CharactersWithSpaces>27142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CAT/C/GHA/CO/1/1</dc:title>
  <dc:subject/>
  <dc:creator>RIZ</dc:creator>
  <cp:keywords/>
  <dc:description/>
  <cp:lastModifiedBy>HAMOUDA</cp:lastModifiedBy>
  <cp:revision>2</cp:revision>
  <cp:lastPrinted>2011-07-01T15:56:00Z</cp:lastPrinted>
  <dcterms:created xsi:type="dcterms:W3CDTF">2011-07-04T11:00:00Z</dcterms:created>
  <dcterms:modified xsi:type="dcterms:W3CDTF">2011-07-04T11:00:00Z</dcterms:modified>
</cp:coreProperties>
</file>