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84DC0" w:rsidRDefault="00A74AF8" w:rsidP="00B614C4">
            <w:pPr>
              <w:spacing w:line="240" w:lineRule="atLeast"/>
              <w:jc w:val="right"/>
              <w:rPr>
                <w:sz w:val="20"/>
                <w:szCs w:val="21"/>
              </w:rPr>
            </w:pPr>
            <w:proofErr w:type="spellStart"/>
            <w:r>
              <w:rPr>
                <w:sz w:val="40"/>
                <w:szCs w:val="21"/>
              </w:rPr>
              <w:t>CCPR</w:t>
            </w:r>
            <w:proofErr w:type="spellEnd"/>
            <w:r w:rsidR="00284DC0">
              <w:rPr>
                <w:sz w:val="20"/>
                <w:szCs w:val="21"/>
              </w:rPr>
              <w:t>/</w:t>
            </w:r>
            <w:r>
              <w:rPr>
                <w:sz w:val="20"/>
                <w:szCs w:val="21"/>
              </w:rPr>
              <w:t>C</w:t>
            </w:r>
            <w:r w:rsidR="00284DC0">
              <w:rPr>
                <w:sz w:val="20"/>
                <w:szCs w:val="21"/>
              </w:rPr>
              <w:t>/</w:t>
            </w:r>
            <w:r>
              <w:rPr>
                <w:sz w:val="20"/>
                <w:szCs w:val="21"/>
              </w:rPr>
              <w:t>126</w:t>
            </w:r>
            <w:r w:rsidR="00284DC0">
              <w:rPr>
                <w:sz w:val="20"/>
                <w:szCs w:val="21"/>
              </w:rPr>
              <w:t>/</w:t>
            </w:r>
            <w:r>
              <w:rPr>
                <w:sz w:val="20"/>
                <w:szCs w:val="21"/>
              </w:rPr>
              <w:t>D</w:t>
            </w:r>
            <w:r w:rsidR="00284DC0">
              <w:rPr>
                <w:sz w:val="20"/>
                <w:szCs w:val="21"/>
              </w:rPr>
              <w:t>/</w:t>
            </w:r>
            <w:r>
              <w:rPr>
                <w:sz w:val="20"/>
                <w:szCs w:val="21"/>
              </w:rPr>
              <w:t>242</w:t>
            </w:r>
            <w:r w:rsidR="00284DC0">
              <w:rPr>
                <w:sz w:val="20"/>
                <w:szCs w:val="21"/>
              </w:rPr>
              <w:t>0/</w:t>
            </w:r>
            <w:r>
              <w:rPr>
                <w:sz w:val="20"/>
                <w:szCs w:val="21"/>
              </w:rPr>
              <w:t>2</w:t>
            </w:r>
            <w:r w:rsidR="00284DC0">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A74AF8" w:rsidP="00B614C4">
            <w:pPr>
              <w:spacing w:before="240" w:line="240" w:lineRule="atLeast"/>
              <w:rPr>
                <w:sz w:val="20"/>
              </w:rPr>
            </w:pPr>
            <w:r>
              <w:rPr>
                <w:sz w:val="20"/>
              </w:rPr>
              <w:t>Distr.: General</w:t>
            </w:r>
          </w:p>
          <w:p w:rsidR="00CE1D1C" w:rsidRPr="00F124C6" w:rsidRDefault="00A74AF8" w:rsidP="00B614C4">
            <w:pPr>
              <w:spacing w:line="240" w:lineRule="atLeast"/>
              <w:rPr>
                <w:sz w:val="20"/>
              </w:rPr>
            </w:pPr>
            <w:r>
              <w:rPr>
                <w:sz w:val="20"/>
              </w:rPr>
              <w:t>25</w:t>
            </w:r>
            <w:r w:rsidR="004025F7">
              <w:rPr>
                <w:sz w:val="20"/>
              </w:rPr>
              <w:t xml:space="preserve"> </w:t>
            </w:r>
            <w:r>
              <w:rPr>
                <w:sz w:val="20"/>
              </w:rPr>
              <w:t>September</w:t>
            </w:r>
            <w:r w:rsidR="00EA7E67">
              <w:rPr>
                <w:sz w:val="20"/>
              </w:rPr>
              <w:t xml:space="preserve"> </w:t>
            </w:r>
            <w:r>
              <w:rPr>
                <w:sz w:val="20"/>
              </w:rPr>
              <w:t>2</w:t>
            </w:r>
            <w:r w:rsidR="00EA7E67">
              <w:rPr>
                <w:sz w:val="20"/>
              </w:rPr>
              <w:t>0</w:t>
            </w:r>
            <w:r>
              <w:rPr>
                <w:sz w:val="20"/>
              </w:rPr>
              <w:t>19</w:t>
            </w:r>
          </w:p>
          <w:p w:rsidR="00CE1D1C" w:rsidRPr="00F124C6" w:rsidRDefault="00A74AF8" w:rsidP="00B614C4">
            <w:pPr>
              <w:spacing w:line="240" w:lineRule="atLeast"/>
              <w:rPr>
                <w:sz w:val="20"/>
              </w:rPr>
            </w:pPr>
            <w:r>
              <w:rPr>
                <w:sz w:val="20"/>
              </w:rPr>
              <w:t>Chinese</w:t>
            </w:r>
            <w:r w:rsidR="00CE1D1C" w:rsidRPr="00F124C6">
              <w:rPr>
                <w:sz w:val="20"/>
              </w:rPr>
              <w:t xml:space="preserve"> </w:t>
            </w:r>
          </w:p>
          <w:p w:rsidR="00CE1D1C" w:rsidRPr="00F124C6" w:rsidRDefault="00A74AF8" w:rsidP="00B614C4">
            <w:pPr>
              <w:spacing w:line="240" w:lineRule="atLeast"/>
            </w:pPr>
            <w:r>
              <w:rPr>
                <w:sz w:val="20"/>
              </w:rPr>
              <w:t>Original: English</w:t>
            </w:r>
          </w:p>
        </w:tc>
      </w:tr>
    </w:tbl>
    <w:p w:rsidR="0059110B" w:rsidRDefault="0059110B"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59110B" w:rsidRPr="008B02C0" w:rsidRDefault="0059110B" w:rsidP="008B02C0">
      <w:pPr>
        <w:pStyle w:val="HChGC"/>
        <w:spacing w:after="360"/>
      </w:pPr>
      <w:r>
        <w:tab/>
      </w:r>
      <w:r>
        <w:tab/>
      </w:r>
      <w:r w:rsidRPr="0059110B">
        <w:rPr>
          <w:rFonts w:hint="eastAsia"/>
          <w:lang w:val="en-GB"/>
        </w:rPr>
        <w:t>委员会根据《任择议定书》第五条第四款通过的关于</w:t>
      </w:r>
      <w:r w:rsidR="008B02C0">
        <w:rPr>
          <w:lang w:val="en-GB"/>
        </w:rPr>
        <w:br/>
      </w:r>
      <w:r w:rsidRPr="0059110B">
        <w:rPr>
          <w:rFonts w:hint="eastAsia"/>
          <w:lang w:val="en-GB"/>
        </w:rPr>
        <w:t>第</w:t>
      </w:r>
      <w:r w:rsidR="00A74AF8">
        <w:rPr>
          <w:lang w:val="en-GB"/>
        </w:rPr>
        <w:t>242</w:t>
      </w:r>
      <w:r w:rsidRPr="0059110B">
        <w:rPr>
          <w:lang w:val="en-GB"/>
        </w:rPr>
        <w:t>0/</w:t>
      </w:r>
      <w:r w:rsidR="00A74AF8">
        <w:rPr>
          <w:lang w:val="en-GB"/>
        </w:rPr>
        <w:t>2</w:t>
      </w:r>
      <w:r w:rsidRPr="0059110B">
        <w:rPr>
          <w:lang w:val="en-GB"/>
        </w:rPr>
        <w:t>0</w:t>
      </w:r>
      <w:r w:rsidR="00A74AF8">
        <w:rPr>
          <w:lang w:val="en-GB"/>
        </w:rPr>
        <w:t>14</w:t>
      </w:r>
      <w:r w:rsidRPr="0059110B">
        <w:rPr>
          <w:rFonts w:hint="eastAsia"/>
          <w:lang w:val="en-GB"/>
        </w:rPr>
        <w:t>号来文的意见</w:t>
      </w:r>
      <w:r w:rsidRPr="0059110B">
        <w:rPr>
          <w:bCs/>
          <w:lang w:val="en-GB"/>
        </w:rPr>
        <w:footnoteReference w:customMarkFollows="1" w:id="2"/>
        <w:t>*</w:t>
      </w:r>
      <w:r w:rsidR="00A74AF8" w:rsidRPr="00FB7EC6">
        <w:rPr>
          <w:bCs/>
          <w:position w:val="-6"/>
          <w:vertAlign w:val="superscript"/>
          <w:lang w:val="en-GB"/>
        </w:rPr>
        <w:t>，</w:t>
      </w:r>
      <w:r w:rsidRPr="0059110B">
        <w:rPr>
          <w:bCs/>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59110B" w:rsidTr="0069394F">
        <w:trPr>
          <w:cantSplit/>
        </w:trPr>
        <w:tc>
          <w:tcPr>
            <w:tcW w:w="2205" w:type="dxa"/>
          </w:tcPr>
          <w:p w:rsidR="0059110B" w:rsidRPr="00172E04" w:rsidRDefault="008B02C0" w:rsidP="0069394F">
            <w:pPr>
              <w:pStyle w:val="SingleTxtGC"/>
              <w:ind w:left="0" w:right="0"/>
              <w:rPr>
                <w:rFonts w:eastAsia="楷体"/>
              </w:rPr>
            </w:pPr>
            <w:r w:rsidRPr="008B02C0">
              <w:rPr>
                <w:rFonts w:ascii="Time New Roman" w:eastAsia="楷体" w:hAnsi="Time New Roman" w:hint="eastAsia"/>
              </w:rPr>
              <w:t>来文</w:t>
            </w:r>
            <w:r w:rsidR="0059110B" w:rsidRPr="00172E04">
              <w:rPr>
                <w:rFonts w:ascii="Time New Roman" w:eastAsia="楷体" w:hAnsi="Time New Roman" w:hint="eastAsia"/>
              </w:rPr>
              <w:t>提交人</w:t>
            </w:r>
            <w:r w:rsidR="0059110B" w:rsidRPr="00172E04">
              <w:rPr>
                <w:rFonts w:eastAsia="楷体" w:hint="eastAsia"/>
              </w:rPr>
              <w:t>：</w:t>
            </w:r>
          </w:p>
        </w:tc>
        <w:tc>
          <w:tcPr>
            <w:tcW w:w="4726" w:type="dxa"/>
          </w:tcPr>
          <w:p w:rsidR="0059110B" w:rsidRPr="00C74FB6" w:rsidRDefault="00A74AF8" w:rsidP="0069394F">
            <w:pPr>
              <w:pStyle w:val="SingleTxtGC"/>
              <w:ind w:left="0" w:right="0"/>
            </w:pPr>
            <w:proofErr w:type="spellStart"/>
            <w:r>
              <w:rPr>
                <w:rFonts w:hint="eastAsia"/>
              </w:rPr>
              <w:t>Esenbek</w:t>
            </w:r>
            <w:proofErr w:type="spellEnd"/>
            <w:r w:rsidR="008B02C0" w:rsidRPr="008B02C0">
              <w:rPr>
                <w:rFonts w:hint="eastAsia"/>
              </w:rPr>
              <w:t xml:space="preserve"> </w:t>
            </w:r>
            <w:proofErr w:type="spellStart"/>
            <w:r>
              <w:rPr>
                <w:rFonts w:hint="eastAsia"/>
              </w:rPr>
              <w:t>Ukteshbaev</w:t>
            </w:r>
            <w:proofErr w:type="spellEnd"/>
            <w:r w:rsidR="008B02C0" w:rsidRPr="008B02C0">
              <w:rPr>
                <w:rFonts w:hint="eastAsia"/>
              </w:rPr>
              <w:t xml:space="preserve"> (</w:t>
            </w:r>
            <w:r w:rsidR="008B02C0" w:rsidRPr="008B02C0">
              <w:rPr>
                <w:rFonts w:hint="eastAsia"/>
              </w:rPr>
              <w:t>由律师</w:t>
            </w:r>
            <w:proofErr w:type="spellStart"/>
            <w:r>
              <w:rPr>
                <w:rFonts w:hint="eastAsia"/>
              </w:rPr>
              <w:t>Bakhytzhan</w:t>
            </w:r>
            <w:proofErr w:type="spellEnd"/>
            <w:r w:rsidR="008B02C0" w:rsidRPr="008B02C0">
              <w:rPr>
                <w:rFonts w:hint="eastAsia"/>
              </w:rPr>
              <w:t xml:space="preserve"> </w:t>
            </w:r>
            <w:proofErr w:type="spellStart"/>
            <w:r>
              <w:rPr>
                <w:rFonts w:hint="eastAsia"/>
              </w:rPr>
              <w:t>Toregozhina</w:t>
            </w:r>
            <w:proofErr w:type="spellEnd"/>
            <w:r w:rsidR="008B02C0" w:rsidRPr="008B02C0">
              <w:rPr>
                <w:rFonts w:hint="eastAsia"/>
              </w:rPr>
              <w:t>代理</w:t>
            </w:r>
            <w:r w:rsidR="008B02C0" w:rsidRPr="008B02C0">
              <w:rPr>
                <w:rFonts w:hint="eastAsia"/>
              </w:rPr>
              <w:t>)</w:t>
            </w:r>
          </w:p>
        </w:tc>
      </w:tr>
      <w:tr w:rsidR="0059110B" w:rsidTr="0069394F">
        <w:trPr>
          <w:cantSplit/>
        </w:trPr>
        <w:tc>
          <w:tcPr>
            <w:tcW w:w="2205" w:type="dxa"/>
          </w:tcPr>
          <w:p w:rsidR="0059110B" w:rsidRPr="00172E04" w:rsidRDefault="0059110B"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59110B" w:rsidRPr="00C74FB6" w:rsidRDefault="0059110B" w:rsidP="0069394F">
            <w:pPr>
              <w:pStyle w:val="SingleTxtGC"/>
              <w:ind w:left="0" w:right="0"/>
            </w:pPr>
            <w:r w:rsidRPr="00C74FB6">
              <w:rPr>
                <w:rFonts w:hint="eastAsia"/>
              </w:rPr>
              <w:t>提交人</w:t>
            </w:r>
          </w:p>
        </w:tc>
      </w:tr>
      <w:tr w:rsidR="0059110B" w:rsidTr="0069394F">
        <w:trPr>
          <w:cantSplit/>
        </w:trPr>
        <w:tc>
          <w:tcPr>
            <w:tcW w:w="2205" w:type="dxa"/>
          </w:tcPr>
          <w:p w:rsidR="0059110B" w:rsidRPr="00172E04" w:rsidRDefault="0059110B"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59110B" w:rsidRPr="00C74FB6" w:rsidRDefault="008B02C0" w:rsidP="0069394F">
            <w:pPr>
              <w:pStyle w:val="SingleTxtGC"/>
              <w:ind w:left="0" w:right="0"/>
            </w:pPr>
            <w:r w:rsidRPr="008B02C0">
              <w:rPr>
                <w:rFonts w:hint="eastAsia"/>
              </w:rPr>
              <w:t>哈萨克斯坦</w:t>
            </w:r>
          </w:p>
        </w:tc>
      </w:tr>
      <w:tr w:rsidR="0059110B" w:rsidTr="0069394F">
        <w:trPr>
          <w:cantSplit/>
        </w:trPr>
        <w:tc>
          <w:tcPr>
            <w:tcW w:w="2205" w:type="dxa"/>
          </w:tcPr>
          <w:p w:rsidR="0059110B" w:rsidRPr="00172E04" w:rsidRDefault="0059110B"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59110B" w:rsidRPr="00C74FB6" w:rsidRDefault="00A74AF8" w:rsidP="0069394F">
            <w:pPr>
              <w:pStyle w:val="SingleTxtGC"/>
              <w:ind w:left="0" w:right="0"/>
            </w:pPr>
            <w:r>
              <w:rPr>
                <w:rFonts w:hint="eastAsia"/>
              </w:rPr>
              <w:t>2</w:t>
            </w:r>
            <w:r w:rsidR="00D73056" w:rsidRPr="00D73056">
              <w:rPr>
                <w:rFonts w:hint="eastAsia"/>
              </w:rPr>
              <w:t>0</w:t>
            </w:r>
            <w:r>
              <w:rPr>
                <w:rFonts w:hint="eastAsia"/>
              </w:rPr>
              <w:t>14</w:t>
            </w:r>
            <w:r w:rsidR="00D73056" w:rsidRPr="00D73056">
              <w:rPr>
                <w:rFonts w:hint="eastAsia"/>
              </w:rPr>
              <w:t>年</w:t>
            </w:r>
            <w:r>
              <w:rPr>
                <w:rFonts w:hint="eastAsia"/>
              </w:rPr>
              <w:t>3</w:t>
            </w:r>
            <w:r w:rsidR="00D73056" w:rsidRPr="00D73056">
              <w:rPr>
                <w:rFonts w:hint="eastAsia"/>
              </w:rPr>
              <w:t>月</w:t>
            </w:r>
            <w:r>
              <w:rPr>
                <w:rFonts w:hint="eastAsia"/>
              </w:rPr>
              <w:t>1</w:t>
            </w:r>
            <w:r w:rsidR="00D73056" w:rsidRPr="00D73056">
              <w:rPr>
                <w:rFonts w:hint="eastAsia"/>
              </w:rPr>
              <w:t>0</w:t>
            </w:r>
            <w:r w:rsidR="00D73056" w:rsidRPr="00D73056">
              <w:rPr>
                <w:rFonts w:hint="eastAsia"/>
              </w:rPr>
              <w:t>日</w:t>
            </w:r>
            <w:r w:rsidR="00D73056" w:rsidRPr="00D73056">
              <w:rPr>
                <w:rFonts w:hint="eastAsia"/>
              </w:rPr>
              <w:t>(</w:t>
            </w:r>
            <w:r w:rsidR="00D73056" w:rsidRPr="00D73056">
              <w:rPr>
                <w:rFonts w:hint="eastAsia"/>
              </w:rPr>
              <w:t>首次提交</w:t>
            </w:r>
            <w:r w:rsidR="00D73056" w:rsidRPr="00D73056">
              <w:rPr>
                <w:rFonts w:hint="eastAsia"/>
              </w:rPr>
              <w:t>)</w:t>
            </w:r>
          </w:p>
        </w:tc>
      </w:tr>
      <w:tr w:rsidR="0059110B" w:rsidTr="0069394F">
        <w:trPr>
          <w:cantSplit/>
        </w:trPr>
        <w:tc>
          <w:tcPr>
            <w:tcW w:w="2205" w:type="dxa"/>
          </w:tcPr>
          <w:p w:rsidR="0059110B" w:rsidRPr="00172E04" w:rsidRDefault="0059110B"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59110B" w:rsidRPr="00C74FB6" w:rsidRDefault="00D73056" w:rsidP="0069394F">
            <w:pPr>
              <w:pStyle w:val="SingleTxtGC"/>
              <w:ind w:left="0" w:right="0"/>
              <w:rPr>
                <w:lang w:val="fr-CH"/>
              </w:rPr>
            </w:pPr>
            <w:r w:rsidRPr="00D73056">
              <w:rPr>
                <w:rFonts w:hint="eastAsia"/>
                <w:lang w:val="fr-CH"/>
              </w:rPr>
              <w:t>根据委员会议事规则第</w:t>
            </w:r>
            <w:r w:rsidR="00A74AF8">
              <w:rPr>
                <w:rFonts w:hint="eastAsia"/>
                <w:lang w:val="fr-CH"/>
              </w:rPr>
              <w:t>97</w:t>
            </w:r>
            <w:r w:rsidRPr="00D73056">
              <w:rPr>
                <w:rFonts w:hint="eastAsia"/>
                <w:lang w:val="fr-CH"/>
              </w:rPr>
              <w:t>条</w:t>
            </w:r>
            <w:r w:rsidRPr="00D73056">
              <w:rPr>
                <w:rFonts w:hint="eastAsia"/>
                <w:lang w:val="fr-CH"/>
              </w:rPr>
              <w:t>(</w:t>
            </w:r>
            <w:r w:rsidRPr="00D73056">
              <w:rPr>
                <w:rFonts w:hint="eastAsia"/>
                <w:lang w:val="fr-CH"/>
              </w:rPr>
              <w:t>现为第</w:t>
            </w:r>
            <w:r w:rsidR="00A74AF8">
              <w:rPr>
                <w:rFonts w:hint="eastAsia"/>
                <w:lang w:val="fr-CH"/>
              </w:rPr>
              <w:t>92</w:t>
            </w:r>
            <w:r w:rsidRPr="00D73056">
              <w:rPr>
                <w:rFonts w:hint="eastAsia"/>
                <w:lang w:val="fr-CH"/>
              </w:rPr>
              <w:t>条</w:t>
            </w:r>
            <w:r w:rsidRPr="00D73056">
              <w:rPr>
                <w:rFonts w:hint="eastAsia"/>
                <w:lang w:val="fr-CH"/>
              </w:rPr>
              <w:t>)</w:t>
            </w:r>
            <w:proofErr w:type="gramStart"/>
            <w:r w:rsidRPr="00D73056">
              <w:rPr>
                <w:rFonts w:hint="eastAsia"/>
                <w:lang w:val="fr-CH"/>
              </w:rPr>
              <w:t>作出</w:t>
            </w:r>
            <w:proofErr w:type="gramEnd"/>
            <w:r w:rsidRPr="00D73056">
              <w:rPr>
                <w:rFonts w:hint="eastAsia"/>
                <w:lang w:val="fr-CH"/>
              </w:rPr>
              <w:t>的决定，</w:t>
            </w:r>
            <w:r w:rsidR="00A74AF8">
              <w:rPr>
                <w:rFonts w:hint="eastAsia"/>
                <w:lang w:val="fr-CH"/>
              </w:rPr>
              <w:t>2</w:t>
            </w:r>
            <w:r w:rsidRPr="00D73056">
              <w:rPr>
                <w:rFonts w:hint="eastAsia"/>
                <w:lang w:val="fr-CH"/>
              </w:rPr>
              <w:t>0</w:t>
            </w:r>
            <w:r w:rsidR="00A74AF8">
              <w:rPr>
                <w:rFonts w:hint="eastAsia"/>
                <w:lang w:val="fr-CH"/>
              </w:rPr>
              <w:t>14</w:t>
            </w:r>
            <w:r w:rsidRPr="00D73056">
              <w:rPr>
                <w:rFonts w:hint="eastAsia"/>
                <w:lang w:val="fr-CH"/>
              </w:rPr>
              <w:t>年</w:t>
            </w:r>
            <w:r w:rsidR="00A74AF8">
              <w:rPr>
                <w:rFonts w:hint="eastAsia"/>
                <w:lang w:val="fr-CH"/>
              </w:rPr>
              <w:t>6</w:t>
            </w:r>
            <w:r w:rsidRPr="00D73056">
              <w:rPr>
                <w:rFonts w:hint="eastAsia"/>
                <w:lang w:val="fr-CH"/>
              </w:rPr>
              <w:t>月</w:t>
            </w:r>
            <w:r w:rsidR="00A74AF8">
              <w:rPr>
                <w:rFonts w:hint="eastAsia"/>
                <w:lang w:val="fr-CH"/>
              </w:rPr>
              <w:t>1</w:t>
            </w:r>
            <w:r w:rsidRPr="00D73056">
              <w:rPr>
                <w:rFonts w:hint="eastAsia"/>
                <w:lang w:val="fr-CH"/>
              </w:rPr>
              <w:t>0</w:t>
            </w:r>
            <w:r w:rsidRPr="00D73056">
              <w:rPr>
                <w:rFonts w:hint="eastAsia"/>
                <w:lang w:val="fr-CH"/>
              </w:rPr>
              <w:t>日转交缔约国</w:t>
            </w:r>
            <w:r w:rsidRPr="00D73056">
              <w:rPr>
                <w:rFonts w:hint="eastAsia"/>
                <w:lang w:val="fr-CH"/>
              </w:rPr>
              <w:t>(</w:t>
            </w:r>
            <w:r w:rsidRPr="00D73056">
              <w:rPr>
                <w:rFonts w:hint="eastAsia"/>
                <w:lang w:val="fr-CH"/>
              </w:rPr>
              <w:t>未以文件形式印发</w:t>
            </w:r>
            <w:r w:rsidRPr="00D73056">
              <w:rPr>
                <w:rFonts w:hint="eastAsia"/>
                <w:lang w:val="fr-CH"/>
              </w:rPr>
              <w:t>)</w:t>
            </w:r>
          </w:p>
        </w:tc>
      </w:tr>
      <w:tr w:rsidR="0059110B" w:rsidTr="0069394F">
        <w:trPr>
          <w:cantSplit/>
        </w:trPr>
        <w:tc>
          <w:tcPr>
            <w:tcW w:w="2205" w:type="dxa"/>
          </w:tcPr>
          <w:p w:rsidR="0059110B" w:rsidRPr="00172E04" w:rsidRDefault="0059110B" w:rsidP="0069394F">
            <w:pPr>
              <w:pStyle w:val="SingleTxtGC"/>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rsidR="0059110B" w:rsidRPr="00C74FB6" w:rsidRDefault="00A74AF8" w:rsidP="0069394F">
            <w:pPr>
              <w:pStyle w:val="SingleTxtGC"/>
              <w:ind w:left="0" w:right="0"/>
              <w:rPr>
                <w:lang w:val="fr-CH"/>
              </w:rPr>
            </w:pPr>
            <w:r>
              <w:rPr>
                <w:rFonts w:hint="eastAsia"/>
                <w:snapToGrid/>
              </w:rPr>
              <w:t>2</w:t>
            </w:r>
            <w:r w:rsidR="00D73056" w:rsidRPr="00D73056">
              <w:rPr>
                <w:rFonts w:hint="eastAsia"/>
                <w:snapToGrid/>
              </w:rPr>
              <w:t>0</w:t>
            </w:r>
            <w:r>
              <w:rPr>
                <w:rFonts w:hint="eastAsia"/>
                <w:snapToGrid/>
              </w:rPr>
              <w:t>19</w:t>
            </w:r>
            <w:r w:rsidR="00D73056" w:rsidRPr="00D73056">
              <w:rPr>
                <w:rFonts w:hint="eastAsia"/>
                <w:snapToGrid/>
              </w:rPr>
              <w:t>年</w:t>
            </w:r>
            <w:r>
              <w:rPr>
                <w:rFonts w:hint="eastAsia"/>
                <w:snapToGrid/>
              </w:rPr>
              <w:t>7</w:t>
            </w:r>
            <w:r w:rsidR="00D73056" w:rsidRPr="00D73056">
              <w:rPr>
                <w:rFonts w:hint="eastAsia"/>
                <w:snapToGrid/>
              </w:rPr>
              <w:t>月</w:t>
            </w:r>
            <w:r>
              <w:rPr>
                <w:rFonts w:hint="eastAsia"/>
                <w:snapToGrid/>
              </w:rPr>
              <w:t>17</w:t>
            </w:r>
            <w:r w:rsidR="00D73056" w:rsidRPr="00D73056">
              <w:rPr>
                <w:rFonts w:hint="eastAsia"/>
                <w:snapToGrid/>
              </w:rPr>
              <w:t>日</w:t>
            </w:r>
          </w:p>
        </w:tc>
      </w:tr>
      <w:tr w:rsidR="0059110B" w:rsidTr="0069394F">
        <w:trPr>
          <w:cantSplit/>
        </w:trPr>
        <w:tc>
          <w:tcPr>
            <w:tcW w:w="2205" w:type="dxa"/>
          </w:tcPr>
          <w:p w:rsidR="0059110B" w:rsidRPr="00172E04" w:rsidRDefault="0059110B"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59110B" w:rsidRPr="00C74FB6" w:rsidRDefault="00CD4133" w:rsidP="0069394F">
            <w:pPr>
              <w:pStyle w:val="SingleTxtGC"/>
              <w:ind w:left="0" w:right="0"/>
              <w:rPr>
                <w:snapToGrid/>
              </w:rPr>
            </w:pPr>
            <w:r w:rsidRPr="00CD4133">
              <w:rPr>
                <w:rFonts w:hint="eastAsia"/>
                <w:snapToGrid/>
              </w:rPr>
              <w:t>因行政违法行为被捕和被定罪，因开展未经许可的群体活动遭到行政拘留</w:t>
            </w:r>
          </w:p>
        </w:tc>
      </w:tr>
      <w:tr w:rsidR="0059110B" w:rsidTr="0069394F">
        <w:trPr>
          <w:cantSplit/>
        </w:trPr>
        <w:tc>
          <w:tcPr>
            <w:tcW w:w="2205" w:type="dxa"/>
          </w:tcPr>
          <w:p w:rsidR="0059110B" w:rsidRPr="00172E04" w:rsidRDefault="0059110B"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59110B" w:rsidRPr="00C74FB6" w:rsidRDefault="00CD4133" w:rsidP="0069394F">
            <w:pPr>
              <w:pStyle w:val="SingleTxtGC"/>
              <w:ind w:left="0" w:right="0"/>
              <w:rPr>
                <w:snapToGrid/>
              </w:rPr>
            </w:pPr>
            <w:r w:rsidRPr="00CD4133">
              <w:rPr>
                <w:rFonts w:hint="eastAsia"/>
                <w:snapToGrid/>
              </w:rPr>
              <w:t>证实指控</w:t>
            </w:r>
          </w:p>
        </w:tc>
      </w:tr>
      <w:tr w:rsidR="0059110B" w:rsidTr="0069394F">
        <w:trPr>
          <w:cantSplit/>
        </w:trPr>
        <w:tc>
          <w:tcPr>
            <w:tcW w:w="2205" w:type="dxa"/>
          </w:tcPr>
          <w:p w:rsidR="0059110B" w:rsidRPr="00172E04" w:rsidRDefault="0059110B"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59110B" w:rsidRPr="00C657A9" w:rsidRDefault="00CD4133" w:rsidP="0069394F">
            <w:pPr>
              <w:pStyle w:val="SingleTxtGC"/>
              <w:ind w:left="0" w:right="0"/>
              <w:rPr>
                <w:snapToGrid/>
              </w:rPr>
            </w:pPr>
            <w:r w:rsidRPr="00CD4133">
              <w:rPr>
                <w:rFonts w:hint="eastAsia"/>
                <w:snapToGrid/>
              </w:rPr>
              <w:t>结社自由、表达自由、公正审判权</w:t>
            </w:r>
          </w:p>
        </w:tc>
      </w:tr>
      <w:tr w:rsidR="0059110B" w:rsidTr="0069394F">
        <w:trPr>
          <w:cantSplit/>
        </w:trPr>
        <w:tc>
          <w:tcPr>
            <w:tcW w:w="2205" w:type="dxa"/>
          </w:tcPr>
          <w:p w:rsidR="0059110B" w:rsidRPr="00172E04" w:rsidRDefault="0059110B"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59110B" w:rsidRPr="00C657A9" w:rsidRDefault="009F58FB" w:rsidP="0069394F">
            <w:pPr>
              <w:pStyle w:val="SingleTxtGC"/>
              <w:ind w:left="0" w:right="0"/>
              <w:rPr>
                <w:snapToGrid/>
              </w:rPr>
            </w:pPr>
            <w:r>
              <w:rPr>
                <w:rFonts w:hint="eastAsia"/>
              </w:rPr>
              <w:t>第十四条、第十九条第二款和第二十一条</w:t>
            </w:r>
          </w:p>
        </w:tc>
      </w:tr>
      <w:tr w:rsidR="0059110B" w:rsidTr="0069394F">
        <w:trPr>
          <w:cantSplit/>
        </w:trPr>
        <w:tc>
          <w:tcPr>
            <w:tcW w:w="2205" w:type="dxa"/>
          </w:tcPr>
          <w:p w:rsidR="0059110B" w:rsidRPr="00172E04" w:rsidRDefault="0059110B"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59110B" w:rsidRDefault="0019457C" w:rsidP="0069394F">
            <w:pPr>
              <w:pStyle w:val="SingleTxtGC"/>
              <w:ind w:left="0" w:right="0"/>
              <w:rPr>
                <w:snapToGrid/>
              </w:rPr>
            </w:pPr>
            <w:r w:rsidRPr="0019457C">
              <w:rPr>
                <w:rFonts w:hint="eastAsia"/>
                <w:snapToGrid/>
              </w:rPr>
              <w:t>第二条和第五条</w:t>
            </w:r>
          </w:p>
        </w:tc>
      </w:tr>
    </w:tbl>
    <w:p w:rsidR="00E16390" w:rsidRDefault="00E16390" w:rsidP="00172E04">
      <w:pPr>
        <w:spacing w:line="160" w:lineRule="exact"/>
      </w:pPr>
    </w:p>
    <w:p w:rsidR="00E16390" w:rsidRDefault="00E16390" w:rsidP="00E16390">
      <w:r>
        <w:br w:type="page"/>
      </w:r>
    </w:p>
    <w:p w:rsidR="00A74AF8" w:rsidRPr="00A74AF8" w:rsidRDefault="00A74AF8" w:rsidP="00A74AF8">
      <w:pPr>
        <w:pStyle w:val="SingleTxtGC"/>
        <w:rPr>
          <w:lang w:val="en-GB"/>
        </w:rPr>
      </w:pPr>
      <w:r>
        <w:rPr>
          <w:lang w:val="en-GB"/>
        </w:rPr>
        <w:lastRenderedPageBreak/>
        <w:t>1</w:t>
      </w:r>
      <w:r w:rsidRPr="00A74AF8">
        <w:rPr>
          <w:lang w:val="en-GB"/>
        </w:rPr>
        <w:t>.</w:t>
      </w:r>
      <w:r w:rsidRPr="00A74AF8">
        <w:rPr>
          <w:lang w:val="en-GB"/>
        </w:rPr>
        <w:tab/>
      </w:r>
      <w:r w:rsidRPr="00A74AF8">
        <w:rPr>
          <w:rFonts w:hint="eastAsia"/>
          <w:lang w:val="en-GB"/>
        </w:rPr>
        <w:t>来文提交人</w:t>
      </w:r>
      <w:proofErr w:type="spellStart"/>
      <w:r>
        <w:rPr>
          <w:lang w:val="en-GB"/>
        </w:rPr>
        <w:t>Esenbek</w:t>
      </w:r>
      <w:proofErr w:type="spellEnd"/>
      <w:r w:rsidRPr="00A74AF8">
        <w:rPr>
          <w:lang w:val="en-GB"/>
        </w:rPr>
        <w:t xml:space="preserve"> </w:t>
      </w:r>
      <w:proofErr w:type="spellStart"/>
      <w:r>
        <w:rPr>
          <w:lang w:val="en-GB"/>
        </w:rPr>
        <w:t>Ukteshbaev</w:t>
      </w:r>
      <w:proofErr w:type="spellEnd"/>
      <w:r w:rsidRPr="00A74AF8">
        <w:rPr>
          <w:vertAlign w:val="superscript"/>
          <w:lang w:val="en-GB"/>
        </w:rPr>
        <w:footnoteReference w:id="4"/>
      </w:r>
      <w:r w:rsidR="001B14CF">
        <w:rPr>
          <w:lang w:val="en-GB"/>
        </w:rPr>
        <w:t xml:space="preserve"> </w:t>
      </w:r>
      <w:r w:rsidRPr="00A74AF8">
        <w:rPr>
          <w:rFonts w:hint="eastAsia"/>
          <w:lang w:val="en-GB"/>
        </w:rPr>
        <w:t>系</w:t>
      </w:r>
      <w:r w:rsidRPr="00A74AF8">
        <w:rPr>
          <w:lang w:val="en-GB"/>
        </w:rPr>
        <w:t>哈萨克斯坦</w:t>
      </w:r>
      <w:r w:rsidRPr="00A74AF8">
        <w:rPr>
          <w:rFonts w:hint="eastAsia"/>
          <w:lang w:val="en-GB"/>
        </w:rPr>
        <w:t>公民，生于</w:t>
      </w:r>
      <w:r>
        <w:rPr>
          <w:lang w:val="en-GB"/>
        </w:rPr>
        <w:t>1958</w:t>
      </w:r>
      <w:r w:rsidRPr="00A74AF8">
        <w:rPr>
          <w:rFonts w:hint="eastAsia"/>
          <w:lang w:val="en-GB"/>
        </w:rPr>
        <w:t>年。在提交本来文时，他声称，哈萨克斯坦侵犯了他根据《公约》第二十一条享有的权利。</w:t>
      </w:r>
      <w:r>
        <w:rPr>
          <w:lang w:val="en-GB"/>
        </w:rPr>
        <w:t>2</w:t>
      </w:r>
      <w:r w:rsidRPr="00A74AF8">
        <w:rPr>
          <w:lang w:val="en-GB"/>
        </w:rPr>
        <w:t>0</w:t>
      </w:r>
      <w:r>
        <w:rPr>
          <w:lang w:val="en-GB"/>
        </w:rPr>
        <w:t>15</w:t>
      </w:r>
      <w:r w:rsidRPr="00A74AF8">
        <w:rPr>
          <w:rFonts w:hint="eastAsia"/>
          <w:lang w:val="en-GB"/>
        </w:rPr>
        <w:t>年</w:t>
      </w:r>
      <w:r>
        <w:rPr>
          <w:lang w:val="en-GB"/>
        </w:rPr>
        <w:t>4</w:t>
      </w:r>
      <w:r w:rsidRPr="00A74AF8">
        <w:rPr>
          <w:rFonts w:hint="eastAsia"/>
          <w:lang w:val="en-GB"/>
        </w:rPr>
        <w:t>月</w:t>
      </w:r>
      <w:r>
        <w:rPr>
          <w:lang w:val="en-GB"/>
        </w:rPr>
        <w:t>28</w:t>
      </w:r>
      <w:r w:rsidRPr="00A74AF8">
        <w:rPr>
          <w:rFonts w:hint="eastAsia"/>
          <w:lang w:val="en-GB"/>
        </w:rPr>
        <w:t>日，他进一步声称他根据《公约》第十四条和第十九条第二款享有的权利遭到侵犯。《任择议定书》于</w:t>
      </w:r>
      <w:r>
        <w:rPr>
          <w:lang w:val="en-GB"/>
        </w:rPr>
        <w:t>2</w:t>
      </w:r>
      <w:r w:rsidRPr="00A74AF8">
        <w:rPr>
          <w:lang w:val="en-GB"/>
        </w:rPr>
        <w:t>00</w:t>
      </w:r>
      <w:r>
        <w:rPr>
          <w:lang w:val="en-GB"/>
        </w:rPr>
        <w:t>9</w:t>
      </w:r>
      <w:r w:rsidRPr="00A74AF8">
        <w:rPr>
          <w:rFonts w:hint="eastAsia"/>
          <w:lang w:val="en-GB"/>
        </w:rPr>
        <w:t>年</w:t>
      </w:r>
      <w:r>
        <w:rPr>
          <w:lang w:val="en-GB"/>
        </w:rPr>
        <w:t>9</w:t>
      </w:r>
      <w:r w:rsidRPr="00A74AF8">
        <w:rPr>
          <w:rFonts w:hint="eastAsia"/>
          <w:lang w:val="en-GB"/>
        </w:rPr>
        <w:t>月</w:t>
      </w:r>
      <w:r>
        <w:rPr>
          <w:lang w:val="en-GB"/>
        </w:rPr>
        <w:t>3</w:t>
      </w:r>
      <w:r w:rsidRPr="00A74AF8">
        <w:rPr>
          <w:lang w:val="en-GB"/>
        </w:rPr>
        <w:t>0</w:t>
      </w:r>
      <w:r w:rsidRPr="00A74AF8">
        <w:rPr>
          <w:rFonts w:hint="eastAsia"/>
          <w:lang w:val="en-GB"/>
        </w:rPr>
        <w:t>日对缔约国生效。提交人由律师</w:t>
      </w:r>
      <w:proofErr w:type="spellStart"/>
      <w:r>
        <w:rPr>
          <w:lang w:val="en-GB"/>
        </w:rPr>
        <w:t>Bakhytzhan</w:t>
      </w:r>
      <w:proofErr w:type="spellEnd"/>
      <w:r w:rsidRPr="00A74AF8">
        <w:rPr>
          <w:lang w:val="en-GB"/>
        </w:rPr>
        <w:t xml:space="preserve"> </w:t>
      </w:r>
      <w:proofErr w:type="spellStart"/>
      <w:r>
        <w:rPr>
          <w:lang w:val="en-GB"/>
        </w:rPr>
        <w:t>Toregozhina</w:t>
      </w:r>
      <w:proofErr w:type="spellEnd"/>
      <w:r w:rsidRPr="00A74AF8">
        <w:rPr>
          <w:rFonts w:hint="eastAsia"/>
          <w:lang w:val="en-GB"/>
        </w:rPr>
        <w:t>代理。</w:t>
      </w:r>
    </w:p>
    <w:p w:rsidR="00A74AF8" w:rsidRPr="00A74AF8" w:rsidRDefault="00A74AF8" w:rsidP="00FB7EC6">
      <w:pPr>
        <w:pStyle w:val="H23GC"/>
        <w:rPr>
          <w:lang w:val="en-GB"/>
        </w:rPr>
      </w:pPr>
      <w:r w:rsidRPr="00A74AF8">
        <w:rPr>
          <w:lang w:val="en-GB"/>
        </w:rPr>
        <w:tab/>
      </w:r>
      <w:r w:rsidRPr="00A74AF8">
        <w:rPr>
          <w:lang w:val="en-GB"/>
        </w:rPr>
        <w:tab/>
      </w:r>
      <w:r w:rsidRPr="00A74AF8">
        <w:rPr>
          <w:rFonts w:hint="eastAsia"/>
          <w:lang w:val="en-GB"/>
        </w:rPr>
        <w:t>提交人陈述的事实</w:t>
      </w:r>
    </w:p>
    <w:p w:rsidR="00A74AF8" w:rsidRPr="00A74AF8" w:rsidRDefault="00A74AF8" w:rsidP="00A74AF8">
      <w:pPr>
        <w:pStyle w:val="SingleTxtGC"/>
        <w:rPr>
          <w:lang w:val="en-GB"/>
        </w:rPr>
      </w:pPr>
      <w:r>
        <w:rPr>
          <w:lang w:val="en-GB"/>
        </w:rPr>
        <w:t>2</w:t>
      </w:r>
      <w:r w:rsidRPr="00A74AF8">
        <w:rPr>
          <w:lang w:val="en-GB"/>
        </w:rPr>
        <w:t>.</w:t>
      </w:r>
      <w:r>
        <w:rPr>
          <w:lang w:val="en-GB"/>
        </w:rPr>
        <w:t>1</w:t>
      </w:r>
      <w:r w:rsidRPr="00A74AF8">
        <w:rPr>
          <w:lang w:val="en-GB"/>
        </w:rPr>
        <w:tab/>
      </w:r>
      <w:r>
        <w:rPr>
          <w:lang w:val="en-GB"/>
        </w:rPr>
        <w:t>2</w:t>
      </w:r>
      <w:r w:rsidRPr="00A74AF8">
        <w:rPr>
          <w:lang w:val="en-GB"/>
        </w:rPr>
        <w:t>0</w:t>
      </w:r>
      <w:r>
        <w:rPr>
          <w:lang w:val="en-GB"/>
        </w:rPr>
        <w:t>13</w:t>
      </w:r>
      <w:r w:rsidRPr="00A74AF8">
        <w:rPr>
          <w:rFonts w:hint="eastAsia"/>
          <w:lang w:val="en-GB"/>
        </w:rPr>
        <w:t>年</w:t>
      </w:r>
      <w:r>
        <w:rPr>
          <w:lang w:val="en-GB"/>
        </w:rPr>
        <w:t>1</w:t>
      </w:r>
      <w:r w:rsidRPr="00A74AF8">
        <w:rPr>
          <w:lang w:val="en-GB"/>
        </w:rPr>
        <w:t>0</w:t>
      </w:r>
      <w:r w:rsidRPr="00A74AF8">
        <w:rPr>
          <w:rFonts w:hint="eastAsia"/>
          <w:lang w:val="en-GB"/>
        </w:rPr>
        <w:t>月</w:t>
      </w:r>
      <w:r>
        <w:rPr>
          <w:lang w:val="en-GB"/>
        </w:rPr>
        <w:t>1</w:t>
      </w:r>
      <w:r w:rsidRPr="00A74AF8">
        <w:rPr>
          <w:rFonts w:hint="eastAsia"/>
          <w:lang w:val="en-GB"/>
        </w:rPr>
        <w:t>日，提交人和大约</w:t>
      </w:r>
      <w:r>
        <w:rPr>
          <w:lang w:val="en-GB"/>
        </w:rPr>
        <w:t>2</w:t>
      </w:r>
      <w:r w:rsidRPr="00A74AF8">
        <w:rPr>
          <w:lang w:val="en-GB"/>
        </w:rPr>
        <w:t>00</w:t>
      </w:r>
      <w:r w:rsidRPr="00A74AF8">
        <w:rPr>
          <w:rFonts w:hint="eastAsia"/>
          <w:lang w:val="en-GB"/>
        </w:rPr>
        <w:t>名其他人员一同抵达阿斯塔纳</w:t>
      </w:r>
      <w:r w:rsidRPr="00A74AF8">
        <w:rPr>
          <w:vertAlign w:val="superscript"/>
          <w:lang w:val="en-GB"/>
        </w:rPr>
        <w:footnoteReference w:id="5"/>
      </w:r>
      <w:r w:rsidRPr="00A74AF8">
        <w:rPr>
          <w:rFonts w:hint="eastAsia"/>
          <w:lang w:val="en-GB"/>
        </w:rPr>
        <w:t>，聚集在政府大楼前，打算向哈萨克斯坦总统递交请愿书。请愿书涉及哈萨克斯坦的住房问题以及银行和贷款失信问题。这次上访是由社会运动</w:t>
      </w:r>
      <w:r>
        <w:rPr>
          <w:rFonts w:hint="eastAsia"/>
          <w:lang w:val="en-GB"/>
        </w:rPr>
        <w:t>“</w:t>
      </w:r>
      <w:r w:rsidRPr="00A74AF8">
        <w:rPr>
          <w:rFonts w:hint="eastAsia"/>
          <w:lang w:val="en-GB"/>
        </w:rPr>
        <w:t>把住房留给人民</w:t>
      </w:r>
      <w:r>
        <w:rPr>
          <w:rFonts w:hint="eastAsia"/>
          <w:lang w:val="en-GB"/>
        </w:rPr>
        <w:t>”</w:t>
      </w:r>
      <w:r w:rsidRPr="00A74AF8">
        <w:rPr>
          <w:rFonts w:hint="eastAsia"/>
          <w:lang w:val="en-GB"/>
        </w:rPr>
        <w:t>预先计划的，并通过互联网和电报通知了政府。</w:t>
      </w:r>
    </w:p>
    <w:p w:rsidR="00A74AF8" w:rsidRPr="00A74AF8" w:rsidRDefault="00A74AF8" w:rsidP="00A74AF8">
      <w:pPr>
        <w:pStyle w:val="SingleTxtGC"/>
        <w:rPr>
          <w:lang w:val="en-GB"/>
        </w:rPr>
      </w:pPr>
      <w:r>
        <w:rPr>
          <w:lang w:val="en-GB"/>
        </w:rPr>
        <w:t>2</w:t>
      </w:r>
      <w:r w:rsidRPr="00A74AF8">
        <w:rPr>
          <w:lang w:val="en-GB"/>
        </w:rPr>
        <w:t>.</w:t>
      </w:r>
      <w:r>
        <w:rPr>
          <w:lang w:val="en-GB"/>
        </w:rPr>
        <w:t>2</w:t>
      </w:r>
      <w:r w:rsidRPr="00A74AF8">
        <w:rPr>
          <w:lang w:val="en-GB"/>
        </w:rPr>
        <w:tab/>
      </w:r>
      <w:r w:rsidRPr="00A74AF8">
        <w:rPr>
          <w:rFonts w:hint="eastAsia"/>
          <w:lang w:val="en-GB"/>
        </w:rPr>
        <w:t>同日，两名官员</w:t>
      </w:r>
      <w:r w:rsidRPr="00A74AF8">
        <w:rPr>
          <w:rFonts w:hint="eastAsia"/>
          <w:lang w:val="en-GB"/>
        </w:rPr>
        <w:t>(</w:t>
      </w:r>
      <w:r w:rsidRPr="00A74AF8">
        <w:rPr>
          <w:rFonts w:hint="eastAsia"/>
          <w:lang w:val="en-GB"/>
        </w:rPr>
        <w:t>其中一名是区域发展部第一副部长</w:t>
      </w:r>
      <w:r w:rsidRPr="00A74AF8">
        <w:rPr>
          <w:rFonts w:hint="eastAsia"/>
          <w:lang w:val="en-GB"/>
        </w:rPr>
        <w:t>)</w:t>
      </w:r>
      <w:r w:rsidRPr="00A74AF8">
        <w:rPr>
          <w:rFonts w:hint="eastAsia"/>
          <w:lang w:val="en-GB"/>
        </w:rPr>
        <w:t>向人群讲话，并承诺在午餐前宣布主管机构的决定。人群保持平静，继续留在政府大楼附近。到下午</w:t>
      </w:r>
      <w:r>
        <w:rPr>
          <w:lang w:val="en-GB"/>
        </w:rPr>
        <w:t>4</w:t>
      </w:r>
      <w:r w:rsidRPr="00A74AF8">
        <w:rPr>
          <w:rFonts w:hint="eastAsia"/>
          <w:lang w:val="en-GB"/>
        </w:rPr>
        <w:t>点，仍没有政府代表露面，人群开始高呼</w:t>
      </w:r>
      <w:r>
        <w:rPr>
          <w:rFonts w:hint="eastAsia"/>
          <w:lang w:val="en-GB"/>
        </w:rPr>
        <w:t>“</w:t>
      </w:r>
      <w:r w:rsidRPr="00A74AF8">
        <w:rPr>
          <w:rFonts w:hint="eastAsia"/>
          <w:lang w:val="en-GB"/>
        </w:rPr>
        <w:t>纳扎尔巴耶夫，帮帮我们！</w:t>
      </w:r>
      <w:r>
        <w:rPr>
          <w:rFonts w:hint="eastAsia"/>
          <w:lang w:val="en-GB"/>
        </w:rPr>
        <w:t>”</w:t>
      </w:r>
      <w:r w:rsidRPr="00A74AF8">
        <w:rPr>
          <w:rFonts w:hint="eastAsia"/>
          <w:lang w:val="en-GB"/>
        </w:rPr>
        <w:t>。此后，警察开始逮捕人员，并将他们带到阿斯塔纳内务部的不同地点。</w:t>
      </w:r>
    </w:p>
    <w:p w:rsidR="00A74AF8" w:rsidRPr="00A74AF8" w:rsidRDefault="00A74AF8" w:rsidP="00A74AF8">
      <w:pPr>
        <w:pStyle w:val="SingleTxtGC"/>
        <w:rPr>
          <w:lang w:val="en-GB"/>
        </w:rPr>
      </w:pPr>
      <w:r>
        <w:rPr>
          <w:lang w:val="en-GB"/>
        </w:rPr>
        <w:t>2</w:t>
      </w:r>
      <w:r w:rsidRPr="00A74AF8">
        <w:rPr>
          <w:lang w:val="en-GB"/>
        </w:rPr>
        <w:t>.</w:t>
      </w:r>
      <w:r>
        <w:rPr>
          <w:lang w:val="en-GB"/>
        </w:rPr>
        <w:t>3</w:t>
      </w:r>
      <w:r w:rsidRPr="00A74AF8">
        <w:rPr>
          <w:lang w:val="en-GB"/>
        </w:rPr>
        <w:tab/>
      </w:r>
      <w:r w:rsidRPr="00A74AF8">
        <w:rPr>
          <w:rFonts w:hint="eastAsia"/>
          <w:lang w:val="en-GB"/>
        </w:rPr>
        <w:t>提交人也遭到逮捕。同日，他被带到阿斯塔纳区际特别行政法院。根据</w:t>
      </w:r>
      <w:r>
        <w:rPr>
          <w:rFonts w:hint="eastAsia"/>
          <w:lang w:val="en-GB"/>
        </w:rPr>
        <w:t>1</w:t>
      </w:r>
      <w:r>
        <w:rPr>
          <w:lang w:val="en-GB"/>
        </w:rPr>
        <w:t>997</w:t>
      </w:r>
      <w:r w:rsidRPr="00A74AF8">
        <w:rPr>
          <w:rFonts w:hint="eastAsia"/>
          <w:lang w:val="en-GB"/>
        </w:rPr>
        <w:t>年</w:t>
      </w:r>
      <w:r>
        <w:rPr>
          <w:rFonts w:hint="eastAsia"/>
          <w:lang w:val="en-GB"/>
        </w:rPr>
        <w:t>3</w:t>
      </w:r>
      <w:r w:rsidRPr="00A74AF8">
        <w:rPr>
          <w:rFonts w:hint="eastAsia"/>
          <w:lang w:val="en-GB"/>
        </w:rPr>
        <w:t>月</w:t>
      </w:r>
      <w:r>
        <w:rPr>
          <w:rFonts w:hint="eastAsia"/>
          <w:lang w:val="en-GB"/>
        </w:rPr>
        <w:t>1</w:t>
      </w:r>
      <w:r>
        <w:rPr>
          <w:lang w:val="en-GB"/>
        </w:rPr>
        <w:t>7</w:t>
      </w:r>
      <w:r w:rsidRPr="00A74AF8">
        <w:rPr>
          <w:rFonts w:hint="eastAsia"/>
          <w:lang w:val="en-GB"/>
        </w:rPr>
        <w:t>日关于在哈萨克斯坦组织和举行和平集会、群体会议、游行、抗议和示威的程序的第</w:t>
      </w:r>
      <w:r>
        <w:rPr>
          <w:rFonts w:hint="eastAsia"/>
          <w:lang w:val="en-GB"/>
        </w:rPr>
        <w:t>2</w:t>
      </w:r>
      <w:r>
        <w:rPr>
          <w:lang w:val="en-GB"/>
        </w:rPr>
        <w:t>126</w:t>
      </w:r>
      <w:r w:rsidRPr="00A74AF8">
        <w:rPr>
          <w:rFonts w:hint="eastAsia"/>
          <w:lang w:val="en-GB"/>
        </w:rPr>
        <w:t>号法和《哈萨克斯坦行政犯罪法》第</w:t>
      </w:r>
      <w:r>
        <w:rPr>
          <w:lang w:val="en-GB"/>
        </w:rPr>
        <w:t>373</w:t>
      </w:r>
      <w:r w:rsidRPr="00A74AF8">
        <w:rPr>
          <w:rFonts w:hint="eastAsia"/>
          <w:lang w:val="en-GB"/>
        </w:rPr>
        <w:t>条第</w:t>
      </w:r>
      <w:r>
        <w:rPr>
          <w:lang w:val="en-GB"/>
        </w:rPr>
        <w:t>3</w:t>
      </w:r>
      <w:r w:rsidRPr="00A74AF8">
        <w:rPr>
          <w:rFonts w:hint="eastAsia"/>
          <w:lang w:val="en-GB"/>
        </w:rPr>
        <w:t>款，他被认定有罪，罪名是参加未经许可的群体活动，并被行政拘留</w:t>
      </w:r>
      <w:r>
        <w:rPr>
          <w:rFonts w:hint="eastAsia"/>
          <w:lang w:val="en-GB"/>
        </w:rPr>
        <w:t>1</w:t>
      </w:r>
      <w:r>
        <w:rPr>
          <w:lang w:val="en-GB"/>
        </w:rPr>
        <w:t>5</w:t>
      </w:r>
      <w:r w:rsidRPr="00A74AF8">
        <w:rPr>
          <w:rFonts w:hint="eastAsia"/>
          <w:lang w:val="en-GB"/>
        </w:rPr>
        <w:t>天。</w:t>
      </w:r>
    </w:p>
    <w:p w:rsidR="00A74AF8" w:rsidRPr="00A74AF8" w:rsidRDefault="00A74AF8" w:rsidP="00A74AF8">
      <w:pPr>
        <w:pStyle w:val="SingleTxtGC"/>
        <w:rPr>
          <w:lang w:val="en-GB"/>
        </w:rPr>
      </w:pPr>
      <w:r>
        <w:rPr>
          <w:lang w:val="en-GB"/>
        </w:rPr>
        <w:t>2</w:t>
      </w:r>
      <w:r w:rsidRPr="00A74AF8">
        <w:rPr>
          <w:lang w:val="en-GB"/>
        </w:rPr>
        <w:t>.</w:t>
      </w:r>
      <w:r>
        <w:rPr>
          <w:lang w:val="en-GB"/>
        </w:rPr>
        <w:t>4</w:t>
      </w:r>
      <w:r w:rsidRPr="00A74AF8">
        <w:rPr>
          <w:lang w:val="en-GB"/>
        </w:rPr>
        <w:tab/>
      </w:r>
      <w:r>
        <w:rPr>
          <w:lang w:val="en-GB"/>
        </w:rPr>
        <w:t>2</w:t>
      </w:r>
      <w:r w:rsidRPr="00A74AF8">
        <w:rPr>
          <w:lang w:val="en-GB"/>
        </w:rPr>
        <w:t>0</w:t>
      </w:r>
      <w:r>
        <w:rPr>
          <w:lang w:val="en-GB"/>
        </w:rPr>
        <w:t>13</w:t>
      </w:r>
      <w:r w:rsidRPr="00A74AF8">
        <w:rPr>
          <w:rFonts w:hint="eastAsia"/>
          <w:lang w:val="en-GB"/>
        </w:rPr>
        <w:t>年</w:t>
      </w:r>
      <w:r>
        <w:rPr>
          <w:lang w:val="en-GB"/>
        </w:rPr>
        <w:t>1</w:t>
      </w:r>
      <w:r w:rsidRPr="00A74AF8">
        <w:rPr>
          <w:lang w:val="en-GB"/>
        </w:rPr>
        <w:t>0</w:t>
      </w:r>
      <w:r w:rsidRPr="00A74AF8">
        <w:rPr>
          <w:rFonts w:hint="eastAsia"/>
          <w:lang w:val="en-GB"/>
        </w:rPr>
        <w:t>月</w:t>
      </w:r>
      <w:r>
        <w:rPr>
          <w:lang w:val="en-GB"/>
        </w:rPr>
        <w:t>7</w:t>
      </w:r>
      <w:r w:rsidRPr="00A74AF8">
        <w:rPr>
          <w:rFonts w:hint="eastAsia"/>
          <w:lang w:val="en-GB"/>
        </w:rPr>
        <w:t>日，提交人就区际特别行政法院的决定向阿斯塔纳市法院提出上诉，但他的上诉于</w:t>
      </w:r>
      <w:r>
        <w:rPr>
          <w:lang w:val="en-GB"/>
        </w:rPr>
        <w:t>2</w:t>
      </w:r>
      <w:r w:rsidRPr="00A74AF8">
        <w:rPr>
          <w:lang w:val="en-GB"/>
        </w:rPr>
        <w:t>0</w:t>
      </w:r>
      <w:r>
        <w:rPr>
          <w:lang w:val="en-GB"/>
        </w:rPr>
        <w:t>13</w:t>
      </w:r>
      <w:r w:rsidRPr="00A74AF8">
        <w:rPr>
          <w:rFonts w:hint="eastAsia"/>
          <w:lang w:val="en-GB"/>
        </w:rPr>
        <w:t>年</w:t>
      </w:r>
      <w:r>
        <w:rPr>
          <w:lang w:val="en-GB"/>
        </w:rPr>
        <w:t>1</w:t>
      </w:r>
      <w:r w:rsidRPr="00A74AF8">
        <w:rPr>
          <w:lang w:val="en-GB"/>
        </w:rPr>
        <w:t>0</w:t>
      </w:r>
      <w:r w:rsidRPr="00A74AF8">
        <w:rPr>
          <w:rFonts w:hint="eastAsia"/>
          <w:lang w:val="en-GB"/>
        </w:rPr>
        <w:t>月</w:t>
      </w:r>
      <w:r>
        <w:rPr>
          <w:lang w:val="en-GB"/>
        </w:rPr>
        <w:t>8</w:t>
      </w:r>
      <w:r w:rsidRPr="00A74AF8">
        <w:rPr>
          <w:rFonts w:hint="eastAsia"/>
          <w:lang w:val="en-GB"/>
        </w:rPr>
        <w:t>日被驳回。</w:t>
      </w:r>
    </w:p>
    <w:p w:rsidR="00A74AF8" w:rsidRPr="00A74AF8" w:rsidRDefault="00A74AF8" w:rsidP="00A74AF8">
      <w:pPr>
        <w:pStyle w:val="SingleTxtGC"/>
        <w:rPr>
          <w:lang w:val="en-GB"/>
        </w:rPr>
      </w:pPr>
      <w:r>
        <w:rPr>
          <w:lang w:val="en-GB"/>
        </w:rPr>
        <w:t>2</w:t>
      </w:r>
      <w:r w:rsidRPr="00A74AF8">
        <w:rPr>
          <w:lang w:val="en-GB"/>
        </w:rPr>
        <w:t>.</w:t>
      </w:r>
      <w:r>
        <w:rPr>
          <w:lang w:val="en-GB"/>
        </w:rPr>
        <w:t>5</w:t>
      </w:r>
      <w:r w:rsidRPr="00A74AF8">
        <w:rPr>
          <w:lang w:val="en-GB"/>
        </w:rPr>
        <w:tab/>
      </w:r>
      <w:r w:rsidRPr="00A74AF8">
        <w:rPr>
          <w:rFonts w:hint="eastAsia"/>
          <w:lang w:val="en-GB"/>
        </w:rPr>
        <w:t>随后，提交人根据监督复审程序提出了两项申诉，对</w:t>
      </w:r>
      <w:r>
        <w:rPr>
          <w:lang w:val="en-GB"/>
        </w:rPr>
        <w:t>2</w:t>
      </w:r>
      <w:r w:rsidRPr="00A74AF8">
        <w:rPr>
          <w:lang w:val="en-GB"/>
        </w:rPr>
        <w:t>0</w:t>
      </w:r>
      <w:r>
        <w:rPr>
          <w:lang w:val="en-GB"/>
        </w:rPr>
        <w:t>13</w:t>
      </w:r>
      <w:r w:rsidRPr="00A74AF8">
        <w:rPr>
          <w:rFonts w:hint="eastAsia"/>
          <w:lang w:val="en-GB"/>
        </w:rPr>
        <w:t>年</w:t>
      </w:r>
      <w:r>
        <w:rPr>
          <w:lang w:val="en-GB"/>
        </w:rPr>
        <w:t>1</w:t>
      </w:r>
      <w:r w:rsidRPr="00A74AF8">
        <w:rPr>
          <w:lang w:val="en-GB"/>
        </w:rPr>
        <w:t>0</w:t>
      </w:r>
      <w:r w:rsidRPr="00A74AF8">
        <w:rPr>
          <w:rFonts w:hint="eastAsia"/>
          <w:lang w:val="en-GB"/>
        </w:rPr>
        <w:t>月</w:t>
      </w:r>
      <w:r>
        <w:rPr>
          <w:lang w:val="en-GB"/>
        </w:rPr>
        <w:t>1</w:t>
      </w:r>
      <w:r w:rsidRPr="00A74AF8">
        <w:rPr>
          <w:rFonts w:hint="eastAsia"/>
          <w:lang w:val="en-GB"/>
        </w:rPr>
        <w:t>日的判决表示异议，其中一项于</w:t>
      </w:r>
      <w:r>
        <w:rPr>
          <w:lang w:val="en-GB"/>
        </w:rPr>
        <w:t>2</w:t>
      </w:r>
      <w:r w:rsidRPr="00A74AF8">
        <w:rPr>
          <w:lang w:val="en-GB"/>
        </w:rPr>
        <w:t>0</w:t>
      </w:r>
      <w:r>
        <w:rPr>
          <w:lang w:val="en-GB"/>
        </w:rPr>
        <w:t>13</w:t>
      </w:r>
      <w:r w:rsidRPr="00A74AF8">
        <w:rPr>
          <w:rFonts w:hint="eastAsia"/>
          <w:lang w:val="en-GB"/>
        </w:rPr>
        <w:t>年</w:t>
      </w:r>
      <w:r>
        <w:rPr>
          <w:rFonts w:hint="eastAsia"/>
          <w:lang w:val="en-GB"/>
        </w:rPr>
        <w:t>1</w:t>
      </w:r>
      <w:r>
        <w:rPr>
          <w:lang w:val="en-GB"/>
        </w:rPr>
        <w:t>1</w:t>
      </w:r>
      <w:r w:rsidRPr="00A74AF8">
        <w:rPr>
          <w:rFonts w:hint="eastAsia"/>
          <w:lang w:val="en-GB"/>
        </w:rPr>
        <w:t>月</w:t>
      </w:r>
      <w:r>
        <w:rPr>
          <w:lang w:val="en-GB"/>
        </w:rPr>
        <w:t>4</w:t>
      </w:r>
      <w:r w:rsidRPr="00A74AF8">
        <w:rPr>
          <w:rFonts w:hint="eastAsia"/>
          <w:lang w:val="en-GB"/>
        </w:rPr>
        <w:t>日向阿斯塔纳检察院提出，另一项于</w:t>
      </w:r>
      <w:r>
        <w:rPr>
          <w:lang w:val="en-GB"/>
        </w:rPr>
        <w:t>2</w:t>
      </w:r>
      <w:r w:rsidRPr="00A74AF8">
        <w:rPr>
          <w:lang w:val="en-GB"/>
        </w:rPr>
        <w:t>0</w:t>
      </w:r>
      <w:r>
        <w:rPr>
          <w:lang w:val="en-GB"/>
        </w:rPr>
        <w:t>13</w:t>
      </w:r>
      <w:r w:rsidRPr="00A74AF8">
        <w:rPr>
          <w:rFonts w:hint="eastAsia"/>
          <w:lang w:val="en-GB"/>
        </w:rPr>
        <w:t>年</w:t>
      </w:r>
      <w:r>
        <w:rPr>
          <w:lang w:val="en-GB"/>
        </w:rPr>
        <w:t>12</w:t>
      </w:r>
      <w:r w:rsidRPr="00A74AF8">
        <w:rPr>
          <w:rFonts w:hint="eastAsia"/>
          <w:lang w:val="en-GB"/>
        </w:rPr>
        <w:t>月</w:t>
      </w:r>
      <w:r>
        <w:rPr>
          <w:lang w:val="en-GB"/>
        </w:rPr>
        <w:t>23</w:t>
      </w:r>
      <w:r w:rsidRPr="00A74AF8">
        <w:rPr>
          <w:rFonts w:hint="eastAsia"/>
          <w:lang w:val="en-GB"/>
        </w:rPr>
        <w:t>日向总检察长办公室提出。两项申诉均被驳回。提交人解释说他已经用尽一切可用的国内补救办法。</w:t>
      </w:r>
    </w:p>
    <w:p w:rsidR="00A74AF8" w:rsidRPr="00A74AF8" w:rsidRDefault="00A74AF8" w:rsidP="00FB7EC6">
      <w:pPr>
        <w:pStyle w:val="H23GC"/>
        <w:rPr>
          <w:lang w:val="en-GB"/>
        </w:rPr>
      </w:pPr>
      <w:r w:rsidRPr="00A74AF8">
        <w:rPr>
          <w:lang w:val="en-GB"/>
        </w:rPr>
        <w:tab/>
      </w:r>
      <w:r w:rsidRPr="00A74AF8">
        <w:rPr>
          <w:lang w:val="en-GB"/>
        </w:rPr>
        <w:tab/>
      </w:r>
      <w:r w:rsidRPr="00A74AF8">
        <w:rPr>
          <w:rFonts w:hint="eastAsia"/>
          <w:lang w:val="en-GB"/>
        </w:rPr>
        <w:t>申诉</w:t>
      </w:r>
    </w:p>
    <w:p w:rsidR="00A74AF8" w:rsidRPr="00A74AF8" w:rsidRDefault="00A74AF8" w:rsidP="00A74AF8">
      <w:pPr>
        <w:pStyle w:val="SingleTxtGC"/>
        <w:rPr>
          <w:lang w:val="en-GB"/>
        </w:rPr>
      </w:pPr>
      <w:r>
        <w:rPr>
          <w:lang w:val="en-GB"/>
        </w:rPr>
        <w:t>3</w:t>
      </w:r>
      <w:r w:rsidRPr="00A74AF8">
        <w:rPr>
          <w:lang w:val="en-GB"/>
        </w:rPr>
        <w:t>.</w:t>
      </w:r>
      <w:r>
        <w:rPr>
          <w:lang w:val="en-GB"/>
        </w:rPr>
        <w:t>1</w:t>
      </w:r>
      <w:r w:rsidRPr="00A74AF8">
        <w:rPr>
          <w:lang w:val="en-GB"/>
        </w:rPr>
        <w:tab/>
      </w:r>
      <w:r w:rsidRPr="00A74AF8">
        <w:rPr>
          <w:rFonts w:hint="eastAsia"/>
          <w:lang w:val="en-GB"/>
        </w:rPr>
        <w:t>提交人称，缔约国侵犯了他根据《公约》第二十一条享有的权利。政府知道群众会来向总统递交请愿书，但主管机构对集会者置之不理，未能与群众适当沟通。提交人认为，向总统呼吁和提请他注意社会问题的权利不能被视为构成非法集会。在政府大楼附近举行的集会是和平集会，并未对维护国家安全或公共安</w:t>
      </w:r>
      <w:proofErr w:type="gramStart"/>
      <w:r w:rsidRPr="00A74AF8">
        <w:rPr>
          <w:rFonts w:hint="eastAsia"/>
          <w:lang w:val="en-GB"/>
        </w:rPr>
        <w:t>甯</w:t>
      </w:r>
      <w:proofErr w:type="gramEnd"/>
      <w:r w:rsidRPr="00A74AF8">
        <w:rPr>
          <w:rFonts w:hint="eastAsia"/>
          <w:lang w:val="en-GB"/>
        </w:rPr>
        <w:t>、或维持公共卫生或风化、或保障他人权利自由构成威胁。此外，群众被要求在政府大楼附近等候决定。然而，群众的请求被无视，人们被警察暴力逮捕，并被处以罚款或行政拘留。</w:t>
      </w:r>
    </w:p>
    <w:p w:rsidR="00A74AF8" w:rsidRPr="00A74AF8" w:rsidRDefault="00A74AF8" w:rsidP="00A74AF8">
      <w:pPr>
        <w:pStyle w:val="SingleTxtGC"/>
        <w:rPr>
          <w:lang w:val="en-GB"/>
        </w:rPr>
      </w:pPr>
      <w:r>
        <w:rPr>
          <w:lang w:val="en-GB"/>
        </w:rPr>
        <w:t>3</w:t>
      </w:r>
      <w:r w:rsidRPr="00A74AF8">
        <w:rPr>
          <w:lang w:val="en-GB"/>
        </w:rPr>
        <w:t>.</w:t>
      </w:r>
      <w:r>
        <w:rPr>
          <w:lang w:val="en-GB"/>
        </w:rPr>
        <w:t>2</w:t>
      </w:r>
      <w:r w:rsidRPr="00A74AF8">
        <w:rPr>
          <w:lang w:val="en-GB"/>
        </w:rPr>
        <w:tab/>
      </w:r>
      <w:r w:rsidRPr="00A74AF8">
        <w:rPr>
          <w:rFonts w:hint="eastAsia"/>
          <w:lang w:val="en-GB"/>
        </w:rPr>
        <w:t>提交人称，在他的案件中，对他定罪和实施行政处罚的原因是，他在未经地方主管机构允许的情况下举行公共集会。他坚持认为，在这种情况下，对他的定罪构成对他集会自由的限制。他认为，这种限制不符合《公约》第二十一条。</w:t>
      </w:r>
    </w:p>
    <w:p w:rsidR="00A74AF8" w:rsidRPr="00A74AF8" w:rsidRDefault="00A74AF8" w:rsidP="00A74AF8">
      <w:pPr>
        <w:pStyle w:val="SingleTxtGC"/>
        <w:rPr>
          <w:lang w:val="en-GB"/>
        </w:rPr>
      </w:pPr>
      <w:r>
        <w:rPr>
          <w:lang w:val="en-GB"/>
        </w:rPr>
        <w:t>3</w:t>
      </w:r>
      <w:r w:rsidRPr="00A74AF8">
        <w:rPr>
          <w:lang w:val="en-GB"/>
        </w:rPr>
        <w:t>.</w:t>
      </w:r>
      <w:r>
        <w:rPr>
          <w:lang w:val="en-GB"/>
        </w:rPr>
        <w:t>3</w:t>
      </w:r>
      <w:r w:rsidRPr="00A74AF8">
        <w:rPr>
          <w:lang w:val="en-GB"/>
        </w:rPr>
        <w:tab/>
      </w:r>
      <w:r w:rsidRPr="00A74AF8">
        <w:rPr>
          <w:rFonts w:hint="eastAsia"/>
          <w:lang w:val="en-GB"/>
        </w:rPr>
        <w:t>提交人指出，根据委员会的判例，对集会自由权的任何限制必须在《公约》第二十一条所允许的限制范围之内。他进一步指出，警察和法院未提供任何理由说明限制他集会自由的做法保护了哪些价值，因此，对他实施的行政处罚构成不当限制他的集会自由权，而这种权利受《公约》第二十一条保护。</w:t>
      </w:r>
    </w:p>
    <w:p w:rsidR="00A74AF8" w:rsidRPr="00A74AF8" w:rsidRDefault="00A74AF8" w:rsidP="00A74AF8">
      <w:pPr>
        <w:pStyle w:val="SingleTxtGC"/>
        <w:rPr>
          <w:lang w:val="en-GB"/>
        </w:rPr>
      </w:pPr>
      <w:r>
        <w:rPr>
          <w:lang w:val="en-GB"/>
        </w:rPr>
        <w:t>3</w:t>
      </w:r>
      <w:r w:rsidRPr="00A74AF8">
        <w:rPr>
          <w:lang w:val="en-GB"/>
        </w:rPr>
        <w:t>.</w:t>
      </w:r>
      <w:r>
        <w:rPr>
          <w:lang w:val="en-GB"/>
        </w:rPr>
        <w:t>4</w:t>
      </w:r>
      <w:r w:rsidRPr="00A74AF8">
        <w:rPr>
          <w:lang w:val="en-GB"/>
        </w:rPr>
        <w:tab/>
      </w:r>
      <w:r w:rsidRPr="00A74AF8">
        <w:rPr>
          <w:rFonts w:hint="eastAsia"/>
          <w:lang w:val="en-GB"/>
        </w:rPr>
        <w:t>提交人请委员会敦促缔约国追究侵犯他权利的责任人的责任；确保消除对集会自由的不合理限制，并确保有关立法符合《公约》第二十一条；以及保证组织和平集会不会招致处罚。</w:t>
      </w:r>
    </w:p>
    <w:p w:rsidR="00A74AF8" w:rsidRPr="00A74AF8" w:rsidRDefault="00A74AF8" w:rsidP="00A74AF8">
      <w:pPr>
        <w:pStyle w:val="SingleTxtGC"/>
        <w:rPr>
          <w:lang w:val="en-GB"/>
        </w:rPr>
      </w:pPr>
      <w:r>
        <w:rPr>
          <w:lang w:val="en-GB"/>
        </w:rPr>
        <w:t>3</w:t>
      </w:r>
      <w:r w:rsidRPr="00A74AF8">
        <w:rPr>
          <w:lang w:val="en-GB"/>
        </w:rPr>
        <w:t>.</w:t>
      </w:r>
      <w:r>
        <w:rPr>
          <w:lang w:val="en-GB"/>
        </w:rPr>
        <w:t>5</w:t>
      </w:r>
      <w:r w:rsidRPr="00A74AF8">
        <w:rPr>
          <w:lang w:val="en-GB"/>
        </w:rPr>
        <w:tab/>
      </w:r>
      <w:r w:rsidRPr="00A74AF8">
        <w:rPr>
          <w:rFonts w:hint="eastAsia"/>
          <w:lang w:val="en-GB"/>
        </w:rPr>
        <w:t>提交人稍后声称，缔约国还侵犯了他根据《公约》第十四条和第十九条第二款享有的权利</w:t>
      </w:r>
      <w:r w:rsidRPr="00A74AF8">
        <w:rPr>
          <w:lang w:val="en-GB"/>
        </w:rPr>
        <w:t>(</w:t>
      </w:r>
      <w:r w:rsidRPr="00A74AF8">
        <w:rPr>
          <w:rFonts w:hint="eastAsia"/>
          <w:lang w:val="en-GB"/>
        </w:rPr>
        <w:t>见下文第</w:t>
      </w:r>
      <w:r>
        <w:rPr>
          <w:lang w:val="en-GB"/>
        </w:rPr>
        <w:t>5</w:t>
      </w:r>
      <w:r w:rsidRPr="00A74AF8">
        <w:rPr>
          <w:lang w:val="en-GB"/>
        </w:rPr>
        <w:t>.</w:t>
      </w:r>
      <w:r>
        <w:rPr>
          <w:lang w:val="en-GB"/>
        </w:rPr>
        <w:t>4</w:t>
      </w:r>
      <w:r w:rsidRPr="00A74AF8">
        <w:rPr>
          <w:rFonts w:hint="eastAsia"/>
          <w:lang w:val="en-GB"/>
        </w:rPr>
        <w:t>和</w:t>
      </w:r>
      <w:r>
        <w:rPr>
          <w:lang w:val="en-GB"/>
        </w:rPr>
        <w:t>5</w:t>
      </w:r>
      <w:r w:rsidRPr="00A74AF8">
        <w:rPr>
          <w:lang w:val="en-GB"/>
        </w:rPr>
        <w:t>.</w:t>
      </w:r>
      <w:r>
        <w:rPr>
          <w:lang w:val="en-GB"/>
        </w:rPr>
        <w:t>5</w:t>
      </w:r>
      <w:r w:rsidRPr="00A74AF8">
        <w:rPr>
          <w:rFonts w:hint="eastAsia"/>
          <w:lang w:val="en-GB"/>
        </w:rPr>
        <w:t>段</w:t>
      </w:r>
      <w:r w:rsidRPr="00A74AF8">
        <w:rPr>
          <w:lang w:val="en-GB"/>
        </w:rPr>
        <w:t>)</w:t>
      </w:r>
      <w:r w:rsidRPr="00A74AF8">
        <w:rPr>
          <w:rFonts w:hint="eastAsia"/>
          <w:lang w:val="en-GB"/>
        </w:rPr>
        <w:t>。</w:t>
      </w:r>
    </w:p>
    <w:p w:rsidR="00A74AF8" w:rsidRPr="00A74AF8" w:rsidRDefault="00A74AF8" w:rsidP="00FB7EC6">
      <w:pPr>
        <w:pStyle w:val="H23GC"/>
        <w:rPr>
          <w:lang w:val="en-GB"/>
        </w:rPr>
      </w:pPr>
      <w:r w:rsidRPr="00A74AF8">
        <w:rPr>
          <w:lang w:val="en-GB"/>
        </w:rPr>
        <w:tab/>
      </w:r>
      <w:r w:rsidRPr="00A74AF8">
        <w:rPr>
          <w:lang w:val="en-GB"/>
        </w:rPr>
        <w:tab/>
      </w:r>
      <w:r w:rsidRPr="00A74AF8">
        <w:rPr>
          <w:rFonts w:hint="eastAsia"/>
          <w:lang w:val="en-GB"/>
        </w:rPr>
        <w:t>缔约国关于可否受理和实质问题的意见</w:t>
      </w:r>
    </w:p>
    <w:p w:rsidR="00A74AF8" w:rsidRPr="00A74AF8" w:rsidRDefault="00A74AF8" w:rsidP="00A74AF8">
      <w:pPr>
        <w:pStyle w:val="SingleTxtGC"/>
        <w:rPr>
          <w:lang w:val="en-GB"/>
        </w:rPr>
      </w:pPr>
      <w:r>
        <w:rPr>
          <w:lang w:val="en-GB"/>
        </w:rPr>
        <w:t>4</w:t>
      </w:r>
      <w:r w:rsidRPr="00A74AF8">
        <w:rPr>
          <w:lang w:val="en-GB"/>
        </w:rPr>
        <w:t>.</w:t>
      </w:r>
      <w:r>
        <w:rPr>
          <w:lang w:val="en-GB"/>
        </w:rPr>
        <w:t>1</w:t>
      </w:r>
      <w:r w:rsidRPr="00A74AF8">
        <w:rPr>
          <w:lang w:val="en-GB"/>
        </w:rPr>
        <w:tab/>
      </w:r>
      <w:r>
        <w:rPr>
          <w:lang w:val="en-GB"/>
        </w:rPr>
        <w:t>2</w:t>
      </w:r>
      <w:r w:rsidRPr="00A74AF8">
        <w:rPr>
          <w:lang w:val="en-GB"/>
        </w:rPr>
        <w:t>0</w:t>
      </w:r>
      <w:r>
        <w:rPr>
          <w:lang w:val="en-GB"/>
        </w:rPr>
        <w:t>15</w:t>
      </w:r>
      <w:r w:rsidRPr="00A74AF8">
        <w:rPr>
          <w:rFonts w:hint="eastAsia"/>
          <w:lang w:val="en-GB"/>
        </w:rPr>
        <w:t>年</w:t>
      </w:r>
      <w:r>
        <w:rPr>
          <w:lang w:val="en-GB"/>
        </w:rPr>
        <w:t>4</w:t>
      </w:r>
      <w:r w:rsidRPr="00A74AF8">
        <w:rPr>
          <w:rFonts w:hint="eastAsia"/>
          <w:lang w:val="en-GB"/>
        </w:rPr>
        <w:t>月</w:t>
      </w:r>
      <w:r>
        <w:rPr>
          <w:lang w:val="en-GB"/>
        </w:rPr>
        <w:t>21</w:t>
      </w:r>
      <w:r w:rsidRPr="00A74AF8">
        <w:rPr>
          <w:rFonts w:hint="eastAsia"/>
          <w:lang w:val="en-GB"/>
        </w:rPr>
        <w:t>日，缔约国提交了关于来文可否受理和实质问题的意见，并要求宣布来文不可受理，因为它没有得到证实。</w:t>
      </w:r>
    </w:p>
    <w:p w:rsidR="00A74AF8" w:rsidRPr="00A74AF8" w:rsidRDefault="00A74AF8" w:rsidP="00A74AF8">
      <w:pPr>
        <w:pStyle w:val="SingleTxtGC"/>
        <w:rPr>
          <w:lang w:val="en-GB"/>
        </w:rPr>
      </w:pPr>
      <w:r>
        <w:rPr>
          <w:lang w:val="en-GB"/>
        </w:rPr>
        <w:t>4</w:t>
      </w:r>
      <w:r w:rsidRPr="00A74AF8">
        <w:rPr>
          <w:lang w:val="en-GB"/>
        </w:rPr>
        <w:t>.</w:t>
      </w:r>
      <w:r>
        <w:rPr>
          <w:lang w:val="en-GB"/>
        </w:rPr>
        <w:t>2</w:t>
      </w:r>
      <w:r w:rsidRPr="00A74AF8">
        <w:rPr>
          <w:lang w:val="en-GB"/>
        </w:rPr>
        <w:tab/>
      </w:r>
      <w:r w:rsidRPr="00A74AF8">
        <w:rPr>
          <w:rFonts w:hint="eastAsia"/>
          <w:lang w:val="en-GB"/>
        </w:rPr>
        <w:t>缔约国重申与</w:t>
      </w:r>
      <w:r>
        <w:rPr>
          <w:lang w:val="en-GB"/>
        </w:rPr>
        <w:t>2</w:t>
      </w:r>
      <w:r w:rsidRPr="00A74AF8">
        <w:rPr>
          <w:lang w:val="en-GB"/>
        </w:rPr>
        <w:t>0</w:t>
      </w:r>
      <w:r>
        <w:rPr>
          <w:lang w:val="en-GB"/>
        </w:rPr>
        <w:t>13</w:t>
      </w:r>
      <w:r w:rsidRPr="00A74AF8">
        <w:rPr>
          <w:rFonts w:hint="eastAsia"/>
          <w:lang w:val="en-GB"/>
        </w:rPr>
        <w:t>年</w:t>
      </w:r>
      <w:r>
        <w:rPr>
          <w:lang w:val="en-GB"/>
        </w:rPr>
        <w:t>1</w:t>
      </w:r>
      <w:r w:rsidRPr="00A74AF8">
        <w:rPr>
          <w:lang w:val="en-GB"/>
        </w:rPr>
        <w:t>0</w:t>
      </w:r>
      <w:r w:rsidRPr="00A74AF8">
        <w:rPr>
          <w:rFonts w:hint="eastAsia"/>
          <w:lang w:val="en-GB"/>
        </w:rPr>
        <w:t>月</w:t>
      </w:r>
      <w:r>
        <w:rPr>
          <w:lang w:val="en-GB"/>
        </w:rPr>
        <w:t>1</w:t>
      </w:r>
      <w:r w:rsidRPr="00A74AF8">
        <w:rPr>
          <w:rFonts w:hint="eastAsia"/>
          <w:lang w:val="en-GB"/>
        </w:rPr>
        <w:t>日事件有关的事实，并指出，同一天阿斯塔纳区际特别行政法院判定提交人犯有《哈萨克斯坦行政犯罪法》第</w:t>
      </w:r>
      <w:r>
        <w:rPr>
          <w:lang w:val="en-GB"/>
        </w:rPr>
        <w:t>373</w:t>
      </w:r>
      <w:r w:rsidRPr="00A74AF8">
        <w:rPr>
          <w:rFonts w:hint="eastAsia"/>
          <w:lang w:val="en-GB"/>
        </w:rPr>
        <w:t>条第</w:t>
      </w:r>
      <w:r>
        <w:rPr>
          <w:lang w:val="en-GB"/>
        </w:rPr>
        <w:t>3</w:t>
      </w:r>
      <w:r w:rsidRPr="00A74AF8">
        <w:rPr>
          <w:rFonts w:hint="eastAsia"/>
          <w:lang w:val="en-GB"/>
        </w:rPr>
        <w:t>款规定的行政罪，并对其处以</w:t>
      </w:r>
      <w:r>
        <w:rPr>
          <w:lang w:val="en-GB"/>
        </w:rPr>
        <w:t>15</w:t>
      </w:r>
      <w:r w:rsidRPr="00A74AF8">
        <w:rPr>
          <w:rFonts w:hint="eastAsia"/>
          <w:lang w:val="en-GB"/>
        </w:rPr>
        <w:t>天拘留。缔约国还提出，在</w:t>
      </w:r>
      <w:r>
        <w:rPr>
          <w:lang w:val="en-GB"/>
        </w:rPr>
        <w:t>2</w:t>
      </w:r>
      <w:r w:rsidRPr="00A74AF8">
        <w:rPr>
          <w:lang w:val="en-GB"/>
        </w:rPr>
        <w:t>0</w:t>
      </w:r>
      <w:r>
        <w:rPr>
          <w:lang w:val="en-GB"/>
        </w:rPr>
        <w:t>13</w:t>
      </w:r>
      <w:r w:rsidRPr="00A74AF8">
        <w:rPr>
          <w:rFonts w:hint="eastAsia"/>
          <w:lang w:val="en-GB"/>
        </w:rPr>
        <w:t>年</w:t>
      </w:r>
      <w:r>
        <w:rPr>
          <w:lang w:val="en-GB"/>
        </w:rPr>
        <w:t>1</w:t>
      </w:r>
      <w:r w:rsidRPr="00A74AF8">
        <w:rPr>
          <w:lang w:val="en-GB"/>
        </w:rPr>
        <w:t>0</w:t>
      </w:r>
      <w:r w:rsidRPr="00A74AF8">
        <w:rPr>
          <w:rFonts w:hint="eastAsia"/>
          <w:lang w:val="en-GB"/>
        </w:rPr>
        <w:t>月</w:t>
      </w:r>
      <w:r>
        <w:rPr>
          <w:lang w:val="en-GB"/>
        </w:rPr>
        <w:t>8</w:t>
      </w:r>
      <w:r w:rsidRPr="00A74AF8">
        <w:rPr>
          <w:rFonts w:hint="eastAsia"/>
          <w:lang w:val="en-GB"/>
        </w:rPr>
        <w:t>日提出的上诉之后，阿斯塔纳市法院确认了上述判决。缔约国指出，提交人向总检察长办公室提交了一项请求，要求在最高法院对行政法院的判决进行监督复审，但请求被驳回。</w:t>
      </w:r>
    </w:p>
    <w:p w:rsidR="00A74AF8" w:rsidRPr="00A74AF8" w:rsidRDefault="00A74AF8" w:rsidP="00A74AF8">
      <w:pPr>
        <w:pStyle w:val="SingleTxtGC"/>
        <w:rPr>
          <w:lang w:val="en-GB"/>
        </w:rPr>
      </w:pPr>
      <w:r>
        <w:rPr>
          <w:lang w:val="en-GB"/>
        </w:rPr>
        <w:t>4</w:t>
      </w:r>
      <w:r w:rsidRPr="00A74AF8">
        <w:rPr>
          <w:lang w:val="en-GB"/>
        </w:rPr>
        <w:t>.</w:t>
      </w:r>
      <w:r>
        <w:rPr>
          <w:lang w:val="en-GB"/>
        </w:rPr>
        <w:t>3</w:t>
      </w:r>
      <w:r w:rsidRPr="00A74AF8">
        <w:rPr>
          <w:lang w:val="en-GB"/>
        </w:rPr>
        <w:tab/>
      </w:r>
      <w:r w:rsidRPr="00A74AF8">
        <w:rPr>
          <w:rFonts w:hint="eastAsia"/>
          <w:lang w:val="en-GB"/>
        </w:rPr>
        <w:t>缔约国提出，</w:t>
      </w:r>
      <w:r>
        <w:rPr>
          <w:rFonts w:hint="eastAsia"/>
          <w:lang w:val="en-GB"/>
        </w:rPr>
        <w:t>1</w:t>
      </w:r>
      <w:r>
        <w:rPr>
          <w:lang w:val="en-GB"/>
        </w:rPr>
        <w:t>997</w:t>
      </w:r>
      <w:r w:rsidRPr="00A74AF8">
        <w:rPr>
          <w:rFonts w:hint="eastAsia"/>
          <w:lang w:val="en-GB"/>
        </w:rPr>
        <w:t>年</w:t>
      </w:r>
      <w:r>
        <w:rPr>
          <w:rFonts w:hint="eastAsia"/>
          <w:lang w:val="en-GB"/>
        </w:rPr>
        <w:t>3</w:t>
      </w:r>
      <w:r w:rsidRPr="00A74AF8">
        <w:rPr>
          <w:rFonts w:hint="eastAsia"/>
          <w:lang w:val="en-GB"/>
        </w:rPr>
        <w:t>月</w:t>
      </w:r>
      <w:r>
        <w:rPr>
          <w:rFonts w:hint="eastAsia"/>
          <w:lang w:val="en-GB"/>
        </w:rPr>
        <w:t>1</w:t>
      </w:r>
      <w:r>
        <w:rPr>
          <w:lang w:val="en-GB"/>
        </w:rPr>
        <w:t>7</w:t>
      </w:r>
      <w:r w:rsidRPr="00A74AF8">
        <w:rPr>
          <w:rFonts w:hint="eastAsia"/>
          <w:lang w:val="en-GB"/>
        </w:rPr>
        <w:t>日关于在哈萨克斯坦组织和举行和平集会、群体会议、游行、抗议和示威的程序的第</w:t>
      </w:r>
      <w:r>
        <w:rPr>
          <w:rFonts w:hint="eastAsia"/>
          <w:lang w:val="en-GB"/>
        </w:rPr>
        <w:t>2</w:t>
      </w:r>
      <w:r>
        <w:rPr>
          <w:lang w:val="en-GB"/>
        </w:rPr>
        <w:t>126</w:t>
      </w:r>
      <w:r w:rsidRPr="00A74AF8">
        <w:rPr>
          <w:rFonts w:hint="eastAsia"/>
          <w:lang w:val="en-GB"/>
        </w:rPr>
        <w:t>号法规定了在公共场所表达社会、团体或个人利益的形式和方式，以及对此的某些限制。根据该法第</w:t>
      </w:r>
      <w:r>
        <w:rPr>
          <w:lang w:val="en-GB"/>
        </w:rPr>
        <w:t>9</w:t>
      </w:r>
      <w:r w:rsidRPr="00A74AF8">
        <w:rPr>
          <w:rFonts w:hint="eastAsia"/>
          <w:lang w:val="en-GB"/>
        </w:rPr>
        <w:t>条，不遵守此类程序要求将需要承担责任。提交人没有向行政机关提交请求，也没有收到肯定的答复。此外，</w:t>
      </w:r>
      <w:r>
        <w:rPr>
          <w:lang w:val="en-GB"/>
        </w:rPr>
        <w:t>2</w:t>
      </w:r>
      <w:r w:rsidRPr="00A74AF8">
        <w:rPr>
          <w:lang w:val="en-GB"/>
        </w:rPr>
        <w:t>0</w:t>
      </w:r>
      <w:r>
        <w:rPr>
          <w:lang w:val="en-GB"/>
        </w:rPr>
        <w:t>13</w:t>
      </w:r>
      <w:r w:rsidRPr="00A74AF8">
        <w:rPr>
          <w:rFonts w:hint="eastAsia"/>
          <w:lang w:val="en-GB"/>
        </w:rPr>
        <w:t>年</w:t>
      </w:r>
      <w:r>
        <w:rPr>
          <w:lang w:val="en-GB"/>
        </w:rPr>
        <w:t>5</w:t>
      </w:r>
      <w:r w:rsidRPr="00A74AF8">
        <w:rPr>
          <w:rFonts w:hint="eastAsia"/>
          <w:lang w:val="en-GB"/>
        </w:rPr>
        <w:t>月</w:t>
      </w:r>
      <w:r>
        <w:rPr>
          <w:lang w:val="en-GB"/>
        </w:rPr>
        <w:t>22</w:t>
      </w:r>
      <w:r w:rsidRPr="00A74AF8">
        <w:rPr>
          <w:rFonts w:hint="eastAsia"/>
          <w:lang w:val="en-GB"/>
        </w:rPr>
        <w:t>日，提交人被认定对类似行政罪负有责任，他知道法律的要求，却明知故犯。</w:t>
      </w:r>
    </w:p>
    <w:p w:rsidR="00A74AF8" w:rsidRPr="00A74AF8" w:rsidRDefault="00A74AF8" w:rsidP="00A74AF8">
      <w:pPr>
        <w:pStyle w:val="SingleTxtGC"/>
        <w:rPr>
          <w:lang w:val="en-GB"/>
        </w:rPr>
      </w:pPr>
      <w:r>
        <w:rPr>
          <w:lang w:val="en-GB"/>
        </w:rPr>
        <w:t>4</w:t>
      </w:r>
      <w:r w:rsidRPr="00A74AF8">
        <w:rPr>
          <w:lang w:val="en-GB"/>
        </w:rPr>
        <w:t>.</w:t>
      </w:r>
      <w:r>
        <w:rPr>
          <w:lang w:val="en-GB"/>
        </w:rPr>
        <w:t>4</w:t>
      </w:r>
      <w:r w:rsidRPr="00A74AF8">
        <w:rPr>
          <w:lang w:val="en-GB"/>
        </w:rPr>
        <w:tab/>
      </w:r>
      <w:r w:rsidRPr="00A74AF8">
        <w:rPr>
          <w:rFonts w:hint="eastAsia"/>
          <w:lang w:val="en-GB"/>
        </w:rPr>
        <w:t>缔约国进一步回顾，《公约》第十九条和第二十一条规定的权利受到某些限制。缔约国表示和平集会自由在哈萨克斯坦不受禁止，但解释说，举行集会需遵循特定程序。缔约国提到《组织和举行和平集会、群体会议、游行、抗议和示威程序法》第</w:t>
      </w:r>
      <w:r>
        <w:rPr>
          <w:lang w:val="en-GB"/>
        </w:rPr>
        <w:t>2</w:t>
      </w:r>
      <w:r w:rsidRPr="00A74AF8">
        <w:rPr>
          <w:rFonts w:hint="eastAsia"/>
          <w:lang w:val="en-GB"/>
        </w:rPr>
        <w:t>、第</w:t>
      </w:r>
      <w:r>
        <w:rPr>
          <w:lang w:val="en-GB"/>
        </w:rPr>
        <w:t>7</w:t>
      </w:r>
      <w:r w:rsidRPr="00A74AF8">
        <w:rPr>
          <w:rFonts w:hint="eastAsia"/>
          <w:lang w:val="en-GB"/>
        </w:rPr>
        <w:t>和第</w:t>
      </w:r>
      <w:r>
        <w:rPr>
          <w:lang w:val="en-GB"/>
        </w:rPr>
        <w:t>1</w:t>
      </w:r>
      <w:r w:rsidRPr="00A74AF8">
        <w:rPr>
          <w:lang w:val="en-GB"/>
        </w:rPr>
        <w:t>0</w:t>
      </w:r>
      <w:r w:rsidRPr="00A74AF8">
        <w:rPr>
          <w:rFonts w:hint="eastAsia"/>
          <w:lang w:val="en-GB"/>
        </w:rPr>
        <w:t>条，根据这些条款，组织者举行集会，应当请求地方行政机关予以许可。根据法律，地方主管机关可以禁止有非法目的的群体活动，并可以对举行群体活动提出额外要求。提交人并未获得这种许可。因此，他因违反举行集会的程序而受到处罚。</w:t>
      </w:r>
    </w:p>
    <w:p w:rsidR="00A74AF8" w:rsidRPr="00A74AF8" w:rsidRDefault="00A74AF8" w:rsidP="00A74AF8">
      <w:pPr>
        <w:pStyle w:val="SingleTxtGC"/>
        <w:rPr>
          <w:lang w:val="en-GB"/>
        </w:rPr>
      </w:pPr>
      <w:r>
        <w:rPr>
          <w:lang w:val="en-GB"/>
        </w:rPr>
        <w:t>4</w:t>
      </w:r>
      <w:r w:rsidRPr="00A74AF8">
        <w:rPr>
          <w:lang w:val="en-GB"/>
        </w:rPr>
        <w:t>.</w:t>
      </w:r>
      <w:r>
        <w:rPr>
          <w:lang w:val="en-GB"/>
        </w:rPr>
        <w:t>5</w:t>
      </w:r>
      <w:r w:rsidRPr="00A74AF8">
        <w:rPr>
          <w:lang w:val="en-GB"/>
        </w:rPr>
        <w:tab/>
      </w:r>
      <w:r w:rsidRPr="00A74AF8">
        <w:rPr>
          <w:rFonts w:hint="eastAsia"/>
          <w:lang w:val="en-GB"/>
        </w:rPr>
        <w:t>缔约国回顾，国际人权法承认有必要对集会自由施加某些限制。在哈萨克斯坦，为集会分配了专门场所，以保护他人的权利和自由以及公共秩序。因此，缔</w:t>
      </w:r>
      <w:r w:rsidRPr="004D4E2F">
        <w:rPr>
          <w:rFonts w:hint="eastAsia"/>
          <w:spacing w:val="6"/>
          <w:lang w:val="en-GB"/>
        </w:rPr>
        <w:t>约国声称，在哈萨克斯坦实现集会自由的方式完全符合《世界人权宣言》和《公</w:t>
      </w:r>
      <w:r w:rsidRPr="00A74AF8">
        <w:rPr>
          <w:rFonts w:hint="eastAsia"/>
          <w:lang w:val="en-GB"/>
        </w:rPr>
        <w:t>民及政治权利国际公约》。</w:t>
      </w:r>
      <w:bookmarkStart w:id="0" w:name="_GoBack"/>
      <w:bookmarkEnd w:id="0"/>
    </w:p>
    <w:p w:rsidR="00A74AF8" w:rsidRPr="00A74AF8" w:rsidRDefault="00A74AF8" w:rsidP="00FB7EC6">
      <w:pPr>
        <w:pStyle w:val="H23GC"/>
        <w:rPr>
          <w:lang w:val="en-GB"/>
        </w:rPr>
      </w:pPr>
      <w:r w:rsidRPr="00A74AF8">
        <w:rPr>
          <w:lang w:val="en-GB"/>
        </w:rPr>
        <w:tab/>
      </w:r>
      <w:r w:rsidRPr="00A74AF8">
        <w:rPr>
          <w:lang w:val="en-GB"/>
        </w:rPr>
        <w:tab/>
      </w:r>
      <w:r w:rsidRPr="00A74AF8">
        <w:rPr>
          <w:rFonts w:hint="eastAsia"/>
          <w:lang w:val="en-GB"/>
        </w:rPr>
        <w:t>提交人对缔约国关于可否受理和实质问题的意见的评论</w:t>
      </w:r>
    </w:p>
    <w:p w:rsidR="00A74AF8" w:rsidRPr="00A74AF8" w:rsidRDefault="00A74AF8" w:rsidP="00A74AF8">
      <w:pPr>
        <w:pStyle w:val="SingleTxtGC"/>
        <w:rPr>
          <w:lang w:val="en-GB"/>
        </w:rPr>
      </w:pPr>
      <w:r>
        <w:rPr>
          <w:lang w:val="en-GB"/>
        </w:rPr>
        <w:t>5</w:t>
      </w:r>
      <w:r w:rsidRPr="00A74AF8">
        <w:rPr>
          <w:lang w:val="en-GB"/>
        </w:rPr>
        <w:t>.</w:t>
      </w:r>
      <w:r>
        <w:rPr>
          <w:lang w:val="en-GB"/>
        </w:rPr>
        <w:t>1</w:t>
      </w:r>
      <w:r w:rsidRPr="00A74AF8">
        <w:rPr>
          <w:lang w:val="en-GB"/>
        </w:rPr>
        <w:tab/>
      </w:r>
      <w:r>
        <w:rPr>
          <w:lang w:val="en-GB"/>
        </w:rPr>
        <w:t>2</w:t>
      </w:r>
      <w:r w:rsidRPr="00A74AF8">
        <w:rPr>
          <w:lang w:val="en-GB"/>
        </w:rPr>
        <w:t>0</w:t>
      </w:r>
      <w:r>
        <w:rPr>
          <w:lang w:val="en-GB"/>
        </w:rPr>
        <w:t>15</w:t>
      </w:r>
      <w:r w:rsidRPr="00A74AF8">
        <w:rPr>
          <w:rFonts w:hint="eastAsia"/>
          <w:lang w:val="en-GB"/>
        </w:rPr>
        <w:t>年</w:t>
      </w:r>
      <w:r>
        <w:rPr>
          <w:lang w:val="en-GB"/>
        </w:rPr>
        <w:t>4</w:t>
      </w:r>
      <w:r w:rsidRPr="00A74AF8">
        <w:rPr>
          <w:rFonts w:hint="eastAsia"/>
          <w:lang w:val="en-GB"/>
        </w:rPr>
        <w:t>月</w:t>
      </w:r>
      <w:r>
        <w:rPr>
          <w:lang w:val="en-GB"/>
        </w:rPr>
        <w:t>28</w:t>
      </w:r>
      <w:r w:rsidRPr="00A74AF8">
        <w:rPr>
          <w:rFonts w:hint="eastAsia"/>
          <w:lang w:val="en-GB"/>
        </w:rPr>
        <w:t>日，提交人提交了对缔约国意见的评论。他指出，尽管根据缔约国的说法，《公约》第十九条和第二十一条之下的权利在哈萨克斯坦得到保障，且只能在某些情况下加以限制，但缔约国未解释为什么有必要对他处以</w:t>
      </w:r>
      <w:r>
        <w:rPr>
          <w:rFonts w:hint="eastAsia"/>
          <w:lang w:val="en-GB"/>
        </w:rPr>
        <w:t>1</w:t>
      </w:r>
      <w:r>
        <w:rPr>
          <w:lang w:val="en-GB"/>
        </w:rPr>
        <w:t>5</w:t>
      </w:r>
      <w:r w:rsidRPr="00A74AF8">
        <w:rPr>
          <w:rFonts w:hint="eastAsia"/>
          <w:lang w:val="en-GB"/>
        </w:rPr>
        <w:t>天的行政拘留。</w:t>
      </w:r>
    </w:p>
    <w:p w:rsidR="00A74AF8" w:rsidRPr="00A74AF8" w:rsidRDefault="00A74AF8" w:rsidP="00A74AF8">
      <w:pPr>
        <w:pStyle w:val="SingleTxtGC"/>
        <w:rPr>
          <w:lang w:val="en-GB"/>
        </w:rPr>
      </w:pPr>
      <w:r>
        <w:rPr>
          <w:lang w:val="en-GB"/>
        </w:rPr>
        <w:t>5</w:t>
      </w:r>
      <w:r w:rsidRPr="00A74AF8">
        <w:rPr>
          <w:lang w:val="en-GB"/>
        </w:rPr>
        <w:t>.</w:t>
      </w:r>
      <w:r>
        <w:rPr>
          <w:lang w:val="en-GB"/>
        </w:rPr>
        <w:t>2</w:t>
      </w:r>
      <w:r w:rsidRPr="00A74AF8">
        <w:rPr>
          <w:lang w:val="en-GB"/>
        </w:rPr>
        <w:tab/>
      </w:r>
      <w:r w:rsidRPr="00A74AF8">
        <w:rPr>
          <w:rFonts w:hint="eastAsia"/>
          <w:lang w:val="en-GB"/>
        </w:rPr>
        <w:t>他声称，根据缔约国承担的国际义务，对集会自由的任何限制都应当相称，在适用时应考虑到每个案件的具体情况；当局对组织公共活动过程的干预应减到最低限度；通过武力制止集会应该作为最后手段。提交人指称，缔约国无视并违反了这些原则。</w:t>
      </w:r>
    </w:p>
    <w:p w:rsidR="00A74AF8" w:rsidRPr="00A74AF8" w:rsidRDefault="00A74AF8" w:rsidP="00A74AF8">
      <w:pPr>
        <w:pStyle w:val="SingleTxtGC"/>
        <w:rPr>
          <w:lang w:val="en-GB"/>
        </w:rPr>
      </w:pPr>
      <w:r>
        <w:rPr>
          <w:lang w:val="en-GB"/>
        </w:rPr>
        <w:t>5</w:t>
      </w:r>
      <w:r w:rsidRPr="00A74AF8">
        <w:rPr>
          <w:lang w:val="en-GB"/>
        </w:rPr>
        <w:t>.</w:t>
      </w:r>
      <w:r>
        <w:rPr>
          <w:lang w:val="en-GB"/>
        </w:rPr>
        <w:t>3</w:t>
      </w:r>
      <w:r w:rsidRPr="00A74AF8">
        <w:rPr>
          <w:lang w:val="en-GB"/>
        </w:rPr>
        <w:tab/>
      </w:r>
      <w:r w:rsidRPr="00A74AF8">
        <w:rPr>
          <w:rFonts w:hint="eastAsia"/>
          <w:lang w:val="en-GB"/>
        </w:rPr>
        <w:t>提交人回顾了和平集会自由权和结社自由权特别报告员的意见，即</w:t>
      </w:r>
      <w:r>
        <w:rPr>
          <w:rFonts w:hint="eastAsia"/>
          <w:lang w:val="en-GB"/>
        </w:rPr>
        <w:t>“</w:t>
      </w:r>
      <w:r w:rsidRPr="00A74AF8">
        <w:rPr>
          <w:rFonts w:hint="eastAsia"/>
          <w:lang w:val="en-GB"/>
        </w:rPr>
        <w:t>法律是人民意志的表达，因此以为人民服务为宗旨。</w:t>
      </w:r>
      <w:r w:rsidRPr="00A74AF8">
        <w:rPr>
          <w:lang w:val="en-GB"/>
        </w:rPr>
        <w:t>法治意味着个人可以自由享有其人权，而无需事先取得国家主管机构的许可</w:t>
      </w:r>
      <w:r>
        <w:rPr>
          <w:rFonts w:hint="eastAsia"/>
          <w:lang w:val="en-GB"/>
        </w:rPr>
        <w:t>”</w:t>
      </w:r>
      <w:r w:rsidRPr="00A74AF8">
        <w:rPr>
          <w:rFonts w:hint="eastAsia"/>
          <w:lang w:val="en-GB"/>
        </w:rPr>
        <w:t>。</w:t>
      </w:r>
      <w:r w:rsidRPr="00A74AF8">
        <w:rPr>
          <w:vertAlign w:val="superscript"/>
          <w:lang w:val="en-GB"/>
        </w:rPr>
        <w:footnoteReference w:id="6"/>
      </w:r>
    </w:p>
    <w:p w:rsidR="00A74AF8" w:rsidRPr="00A74AF8" w:rsidRDefault="00A74AF8" w:rsidP="00A74AF8">
      <w:pPr>
        <w:pStyle w:val="SingleTxtGC"/>
        <w:rPr>
          <w:lang w:val="en-GB"/>
        </w:rPr>
      </w:pPr>
      <w:r>
        <w:rPr>
          <w:lang w:val="en-GB"/>
        </w:rPr>
        <w:t>5</w:t>
      </w:r>
      <w:r w:rsidRPr="00A74AF8">
        <w:rPr>
          <w:lang w:val="en-GB"/>
        </w:rPr>
        <w:t>.</w:t>
      </w:r>
      <w:r>
        <w:rPr>
          <w:lang w:val="en-GB"/>
        </w:rPr>
        <w:t>4</w:t>
      </w:r>
      <w:r w:rsidRPr="00A74AF8">
        <w:rPr>
          <w:lang w:val="en-GB"/>
        </w:rPr>
        <w:tab/>
      </w:r>
      <w:r w:rsidRPr="00A74AF8">
        <w:rPr>
          <w:rFonts w:hint="eastAsia"/>
          <w:lang w:val="en-GB"/>
        </w:rPr>
        <w:t>提交人说，法院违反了《公约》第十四条，有失公正，未考虑提交人的复审请求，并且忽视了《公约》的规定。</w:t>
      </w:r>
    </w:p>
    <w:p w:rsidR="00A74AF8" w:rsidRPr="00A74AF8" w:rsidRDefault="00A74AF8" w:rsidP="00A74AF8">
      <w:pPr>
        <w:pStyle w:val="SingleTxtGC"/>
        <w:rPr>
          <w:lang w:val="en-GB"/>
        </w:rPr>
      </w:pPr>
      <w:r>
        <w:rPr>
          <w:lang w:val="en-GB"/>
        </w:rPr>
        <w:t>5</w:t>
      </w:r>
      <w:r w:rsidRPr="00A74AF8">
        <w:rPr>
          <w:lang w:val="en-GB"/>
        </w:rPr>
        <w:t>.</w:t>
      </w:r>
      <w:r>
        <w:rPr>
          <w:lang w:val="en-GB"/>
        </w:rPr>
        <w:t>5</w:t>
      </w:r>
      <w:r w:rsidRPr="00A74AF8">
        <w:rPr>
          <w:lang w:val="en-GB"/>
        </w:rPr>
        <w:tab/>
      </w:r>
      <w:r w:rsidRPr="00A74AF8">
        <w:rPr>
          <w:rFonts w:hint="eastAsia"/>
          <w:lang w:val="en-GB"/>
        </w:rPr>
        <w:t>提交人还声称他根据《公约》第十九条第二款享有的表达自由权遭到侵犯。</w:t>
      </w:r>
    </w:p>
    <w:p w:rsidR="00A74AF8" w:rsidRPr="00A74AF8" w:rsidRDefault="00A74AF8" w:rsidP="0085764B">
      <w:pPr>
        <w:pStyle w:val="H23GC"/>
        <w:rPr>
          <w:lang w:val="en-GB"/>
        </w:rPr>
      </w:pPr>
      <w:r w:rsidRPr="00A74AF8">
        <w:rPr>
          <w:lang w:val="en-GB"/>
        </w:rPr>
        <w:tab/>
      </w:r>
      <w:r w:rsidRPr="00A74AF8">
        <w:rPr>
          <w:lang w:val="en-GB"/>
        </w:rPr>
        <w:tab/>
      </w:r>
      <w:r w:rsidRPr="00A74AF8">
        <w:rPr>
          <w:rFonts w:hint="eastAsia"/>
          <w:lang w:val="en-GB"/>
        </w:rPr>
        <w:t>各当事方的进一步陈述</w:t>
      </w:r>
    </w:p>
    <w:p w:rsidR="00A74AF8" w:rsidRPr="00A74AF8" w:rsidRDefault="00A74AF8" w:rsidP="00A74AF8">
      <w:pPr>
        <w:pStyle w:val="SingleTxtGC"/>
        <w:rPr>
          <w:lang w:val="en-GB"/>
        </w:rPr>
      </w:pPr>
      <w:r>
        <w:rPr>
          <w:lang w:val="en-GB"/>
        </w:rPr>
        <w:t>6</w:t>
      </w:r>
      <w:r w:rsidRPr="00A74AF8">
        <w:rPr>
          <w:lang w:val="en-GB"/>
        </w:rPr>
        <w:t>.</w:t>
      </w:r>
      <w:r w:rsidRPr="00A74AF8">
        <w:rPr>
          <w:lang w:val="en-GB"/>
        </w:rPr>
        <w:tab/>
      </w:r>
      <w:r>
        <w:rPr>
          <w:lang w:val="en-GB"/>
        </w:rPr>
        <w:t>2</w:t>
      </w:r>
      <w:r w:rsidRPr="00A74AF8">
        <w:rPr>
          <w:lang w:val="en-GB"/>
        </w:rPr>
        <w:t>0</w:t>
      </w:r>
      <w:r>
        <w:rPr>
          <w:lang w:val="en-GB"/>
        </w:rPr>
        <w:t>17</w:t>
      </w:r>
      <w:r w:rsidRPr="00A74AF8">
        <w:rPr>
          <w:rFonts w:hint="eastAsia"/>
          <w:lang w:val="en-GB"/>
        </w:rPr>
        <w:t>年</w:t>
      </w:r>
      <w:r>
        <w:rPr>
          <w:lang w:val="en-GB"/>
        </w:rPr>
        <w:t>3</w:t>
      </w:r>
      <w:r w:rsidRPr="00A74AF8">
        <w:rPr>
          <w:rFonts w:hint="eastAsia"/>
          <w:lang w:val="en-GB"/>
        </w:rPr>
        <w:t>月</w:t>
      </w:r>
      <w:r>
        <w:rPr>
          <w:lang w:val="en-GB"/>
        </w:rPr>
        <w:t>28</w:t>
      </w:r>
      <w:r w:rsidRPr="00A74AF8">
        <w:rPr>
          <w:rFonts w:hint="eastAsia"/>
          <w:lang w:val="en-GB"/>
        </w:rPr>
        <w:t>日，缔约国重申了最初的意见。</w:t>
      </w:r>
    </w:p>
    <w:p w:rsidR="00A74AF8" w:rsidRPr="00A74AF8" w:rsidRDefault="00A74AF8" w:rsidP="00A74AF8">
      <w:pPr>
        <w:pStyle w:val="SingleTxtGC"/>
        <w:rPr>
          <w:lang w:val="en-GB"/>
        </w:rPr>
      </w:pPr>
      <w:r>
        <w:rPr>
          <w:lang w:val="en-GB"/>
        </w:rPr>
        <w:t>7</w:t>
      </w:r>
      <w:r w:rsidRPr="00A74AF8">
        <w:rPr>
          <w:lang w:val="en-GB"/>
        </w:rPr>
        <w:t>.</w:t>
      </w:r>
      <w:r w:rsidRPr="00A74AF8">
        <w:rPr>
          <w:lang w:val="en-GB"/>
        </w:rPr>
        <w:tab/>
      </w:r>
      <w:r>
        <w:rPr>
          <w:lang w:val="en-GB"/>
        </w:rPr>
        <w:t>2</w:t>
      </w:r>
      <w:r w:rsidRPr="00A74AF8">
        <w:rPr>
          <w:lang w:val="en-GB"/>
        </w:rPr>
        <w:t>0</w:t>
      </w:r>
      <w:r>
        <w:rPr>
          <w:lang w:val="en-GB"/>
        </w:rPr>
        <w:t>17</w:t>
      </w:r>
      <w:r w:rsidRPr="00A74AF8">
        <w:rPr>
          <w:rFonts w:hint="eastAsia"/>
          <w:lang w:val="en-GB"/>
        </w:rPr>
        <w:t>年</w:t>
      </w:r>
      <w:r>
        <w:rPr>
          <w:lang w:val="en-GB"/>
        </w:rPr>
        <w:t>4</w:t>
      </w:r>
      <w:r w:rsidRPr="00A74AF8">
        <w:rPr>
          <w:rFonts w:hint="eastAsia"/>
          <w:lang w:val="en-GB"/>
        </w:rPr>
        <w:t>月</w:t>
      </w:r>
      <w:r>
        <w:rPr>
          <w:lang w:val="en-GB"/>
        </w:rPr>
        <w:t>19</w:t>
      </w:r>
      <w:r w:rsidRPr="00A74AF8">
        <w:rPr>
          <w:rFonts w:hint="eastAsia"/>
          <w:lang w:val="en-GB"/>
        </w:rPr>
        <w:t>日，提交人重申了他先前对缔约国关于可否受理和实质问题的意见的评论。</w:t>
      </w:r>
    </w:p>
    <w:p w:rsidR="00A74AF8" w:rsidRPr="00A74AF8" w:rsidRDefault="00A74AF8" w:rsidP="0085764B">
      <w:pPr>
        <w:pStyle w:val="H23GC"/>
        <w:rPr>
          <w:lang w:val="en-GB"/>
        </w:rPr>
      </w:pPr>
      <w:r w:rsidRPr="00A74AF8">
        <w:rPr>
          <w:lang w:val="en-GB"/>
        </w:rPr>
        <w:tab/>
      </w:r>
      <w:r w:rsidRPr="00A74AF8">
        <w:rPr>
          <w:lang w:val="en-GB"/>
        </w:rPr>
        <w:tab/>
      </w:r>
      <w:r w:rsidRPr="00A74AF8">
        <w:rPr>
          <w:rFonts w:hint="eastAsia"/>
          <w:lang w:val="en-GB"/>
        </w:rPr>
        <w:t>委员会需审理的问题和议事情况</w:t>
      </w:r>
    </w:p>
    <w:p w:rsidR="00A74AF8" w:rsidRPr="00A74AF8" w:rsidRDefault="00A74AF8" w:rsidP="0085764B">
      <w:pPr>
        <w:pStyle w:val="H4GC"/>
        <w:rPr>
          <w:lang w:val="en-GB"/>
        </w:rPr>
      </w:pPr>
      <w:r w:rsidRPr="00A74AF8">
        <w:rPr>
          <w:rFonts w:hint="eastAsia"/>
          <w:lang w:val="en-GB"/>
        </w:rPr>
        <w:tab/>
      </w:r>
      <w:r w:rsidRPr="00A74AF8">
        <w:rPr>
          <w:rFonts w:hint="eastAsia"/>
          <w:lang w:val="en-GB"/>
        </w:rPr>
        <w:tab/>
      </w:r>
      <w:r w:rsidRPr="00A74AF8">
        <w:rPr>
          <w:rFonts w:hint="eastAsia"/>
          <w:lang w:val="en-GB"/>
        </w:rPr>
        <w:t>审议可否受理问题</w:t>
      </w:r>
    </w:p>
    <w:p w:rsidR="00A74AF8" w:rsidRPr="00A74AF8" w:rsidRDefault="00A74AF8" w:rsidP="00A74AF8">
      <w:pPr>
        <w:pStyle w:val="SingleTxtGC"/>
        <w:rPr>
          <w:lang w:val="en-GB"/>
        </w:rPr>
      </w:pPr>
      <w:r>
        <w:rPr>
          <w:lang w:val="en-GB"/>
        </w:rPr>
        <w:t>8</w:t>
      </w:r>
      <w:r w:rsidRPr="00A74AF8">
        <w:rPr>
          <w:lang w:val="en-GB"/>
        </w:rPr>
        <w:t>.</w:t>
      </w:r>
      <w:r>
        <w:rPr>
          <w:lang w:val="en-GB"/>
        </w:rPr>
        <w:t>1</w:t>
      </w:r>
      <w:r w:rsidRPr="00A74AF8">
        <w:rPr>
          <w:lang w:val="en-GB"/>
        </w:rPr>
        <w:tab/>
      </w:r>
      <w:r w:rsidRPr="00A74AF8">
        <w:rPr>
          <w:rFonts w:hint="eastAsia"/>
          <w:lang w:val="en-GB"/>
        </w:rPr>
        <w:t>在审议来文所载的任何指称之前，委员会必须根据其议事规则第</w:t>
      </w:r>
      <w:r>
        <w:rPr>
          <w:lang w:val="en-GB"/>
        </w:rPr>
        <w:t>97</w:t>
      </w:r>
      <w:r w:rsidRPr="00A74AF8">
        <w:rPr>
          <w:rFonts w:hint="eastAsia"/>
          <w:lang w:val="en-GB"/>
        </w:rPr>
        <w:t>条，决定来文是否符合《任择议定书》规定的受理条件。</w:t>
      </w:r>
    </w:p>
    <w:p w:rsidR="00A74AF8" w:rsidRPr="00A74AF8" w:rsidRDefault="00A74AF8" w:rsidP="00A74AF8">
      <w:pPr>
        <w:pStyle w:val="SingleTxtGC"/>
        <w:rPr>
          <w:lang w:val="en-GB"/>
        </w:rPr>
      </w:pPr>
      <w:r>
        <w:rPr>
          <w:lang w:val="en-GB"/>
        </w:rPr>
        <w:t>8</w:t>
      </w:r>
      <w:r w:rsidRPr="00A74AF8">
        <w:rPr>
          <w:lang w:val="en-GB"/>
        </w:rPr>
        <w:t>.</w:t>
      </w:r>
      <w:r>
        <w:rPr>
          <w:lang w:val="en-GB"/>
        </w:rPr>
        <w:t>2</w:t>
      </w:r>
      <w:r w:rsidRPr="00A74AF8">
        <w:rPr>
          <w:lang w:val="en-GB"/>
        </w:rPr>
        <w:tab/>
      </w:r>
      <w:r w:rsidRPr="00A74AF8">
        <w:rPr>
          <w:rFonts w:hint="eastAsia"/>
          <w:lang w:val="en-GB"/>
        </w:rPr>
        <w:t>按照《任择议定书》第五条第二款</w:t>
      </w:r>
      <w:r w:rsidRPr="00A74AF8">
        <w:rPr>
          <w:lang w:val="en-GB"/>
        </w:rPr>
        <w:t>(</w:t>
      </w:r>
      <w:r w:rsidRPr="00A74AF8">
        <w:rPr>
          <w:rFonts w:hint="eastAsia"/>
          <w:lang w:val="en-GB"/>
        </w:rPr>
        <w:t>子</w:t>
      </w:r>
      <w:r w:rsidRPr="00A74AF8">
        <w:rPr>
          <w:lang w:val="en-GB"/>
        </w:rPr>
        <w:t>)</w:t>
      </w:r>
      <w:r w:rsidRPr="00A74AF8">
        <w:rPr>
          <w:rFonts w:hint="eastAsia"/>
          <w:lang w:val="en-GB"/>
        </w:rPr>
        <w:t>项的要求，委员会已确定同一事项不在另一国际调查或解决程序审查之中。</w:t>
      </w:r>
    </w:p>
    <w:p w:rsidR="00A74AF8" w:rsidRPr="006A4DE0" w:rsidRDefault="00A74AF8" w:rsidP="00A74AF8">
      <w:pPr>
        <w:pStyle w:val="SingleTxtGC"/>
        <w:rPr>
          <w:spacing w:val="4"/>
          <w:lang w:val="en-GB"/>
        </w:rPr>
      </w:pPr>
      <w:r>
        <w:rPr>
          <w:lang w:val="en-GB"/>
        </w:rPr>
        <w:t>8</w:t>
      </w:r>
      <w:r w:rsidRPr="00A74AF8">
        <w:rPr>
          <w:lang w:val="en-GB"/>
        </w:rPr>
        <w:t>.</w:t>
      </w:r>
      <w:r>
        <w:rPr>
          <w:lang w:val="en-GB"/>
        </w:rPr>
        <w:t>3</w:t>
      </w:r>
      <w:r w:rsidRPr="00A74AF8">
        <w:rPr>
          <w:lang w:val="en-GB"/>
        </w:rPr>
        <w:tab/>
      </w:r>
      <w:r w:rsidRPr="00A74AF8">
        <w:rPr>
          <w:rFonts w:hint="eastAsia"/>
          <w:lang w:val="en-GB"/>
        </w:rPr>
        <w:t>委员会注意到，缔约国没有就已用尽国内补救办法这一事实提出异议。因</w:t>
      </w:r>
      <w:r w:rsidRPr="006A4DE0">
        <w:rPr>
          <w:rFonts w:hint="eastAsia"/>
          <w:spacing w:val="4"/>
          <w:lang w:val="en-GB"/>
        </w:rPr>
        <w:t>此，委员会认为，《任择议定书》第五条第二款</w:t>
      </w:r>
      <w:r w:rsidRPr="006A4DE0">
        <w:rPr>
          <w:spacing w:val="4"/>
          <w:lang w:val="en-GB"/>
        </w:rPr>
        <w:t>(</w:t>
      </w:r>
      <w:r w:rsidRPr="006A4DE0">
        <w:rPr>
          <w:rFonts w:hint="eastAsia"/>
          <w:spacing w:val="4"/>
          <w:lang w:val="en-GB"/>
        </w:rPr>
        <w:t>丑</w:t>
      </w:r>
      <w:r w:rsidRPr="006A4DE0">
        <w:rPr>
          <w:spacing w:val="4"/>
          <w:lang w:val="en-GB"/>
        </w:rPr>
        <w:t>)</w:t>
      </w:r>
      <w:r w:rsidRPr="006A4DE0">
        <w:rPr>
          <w:rFonts w:hint="eastAsia"/>
          <w:spacing w:val="4"/>
          <w:lang w:val="en-GB"/>
        </w:rPr>
        <w:t>项并不妨碍委员会审查本来文。</w:t>
      </w:r>
    </w:p>
    <w:p w:rsidR="00A74AF8" w:rsidRPr="00A74AF8" w:rsidRDefault="00A74AF8" w:rsidP="00A74AF8">
      <w:pPr>
        <w:pStyle w:val="SingleTxtGC"/>
        <w:rPr>
          <w:lang w:val="en-GB"/>
        </w:rPr>
      </w:pPr>
      <w:r>
        <w:rPr>
          <w:lang w:val="en-GB"/>
        </w:rPr>
        <w:t>8</w:t>
      </w:r>
      <w:r w:rsidRPr="00A74AF8">
        <w:rPr>
          <w:lang w:val="en-GB"/>
        </w:rPr>
        <w:t>.</w:t>
      </w:r>
      <w:r>
        <w:rPr>
          <w:lang w:val="en-GB"/>
        </w:rPr>
        <w:t>4</w:t>
      </w:r>
      <w:r w:rsidRPr="00A74AF8">
        <w:rPr>
          <w:lang w:val="en-GB"/>
        </w:rPr>
        <w:tab/>
      </w:r>
      <w:r w:rsidRPr="00A74AF8">
        <w:rPr>
          <w:rFonts w:hint="eastAsia"/>
          <w:lang w:val="en-GB"/>
        </w:rPr>
        <w:t>委员会注意到提交人称，他根据《公约》第十四条享有的权利遭到侵犯，因为法院在审理他的案件时存在偏见并采用了控诉方式。然而，在没有任何关于这一点的其他相关资料的情况下，委员会认为，就可否受理而言，提交人未能充分证实他的指称。因此，委员会得出结论认为，根据《任择议定书》第二条，来文的这一部分不可受理。</w:t>
      </w:r>
    </w:p>
    <w:p w:rsidR="00A74AF8" w:rsidRPr="00A74AF8" w:rsidRDefault="00A74AF8" w:rsidP="00A74AF8">
      <w:pPr>
        <w:pStyle w:val="SingleTxtGC"/>
        <w:rPr>
          <w:lang w:val="en-GB"/>
        </w:rPr>
      </w:pPr>
      <w:r>
        <w:rPr>
          <w:lang w:val="en-GB"/>
        </w:rPr>
        <w:t>8</w:t>
      </w:r>
      <w:r w:rsidRPr="00A74AF8">
        <w:rPr>
          <w:lang w:val="en-GB"/>
        </w:rPr>
        <w:t>.</w:t>
      </w:r>
      <w:r>
        <w:rPr>
          <w:lang w:val="en-GB"/>
        </w:rPr>
        <w:t>5</w:t>
      </w:r>
      <w:r w:rsidRPr="00A74AF8">
        <w:rPr>
          <w:lang w:val="en-GB"/>
        </w:rPr>
        <w:tab/>
      </w:r>
      <w:r w:rsidRPr="00A74AF8">
        <w:rPr>
          <w:rFonts w:hint="eastAsia"/>
          <w:lang w:val="en-GB"/>
        </w:rPr>
        <w:t>委员会注意到提交人声称，他根据第十九条和第二十一条享有的权利遭到侵犯，因为他在没有正当理由的情况下因与他人一同参加和平集会，抗议住房权，并为此提交请愿书而被处罚。委员会认为，就可否受理而言，这一指称已经得到充分证实。因此，委员会宣布这一指称可予受理，并着手审议实质问题。</w:t>
      </w:r>
    </w:p>
    <w:p w:rsidR="00A74AF8" w:rsidRPr="00A74AF8" w:rsidRDefault="00A74AF8" w:rsidP="0085764B">
      <w:pPr>
        <w:pStyle w:val="H4GC"/>
        <w:rPr>
          <w:lang w:val="en-GB"/>
        </w:rPr>
      </w:pPr>
      <w:r w:rsidRPr="00A74AF8">
        <w:rPr>
          <w:rFonts w:hint="eastAsia"/>
          <w:lang w:val="en-GB"/>
        </w:rPr>
        <w:tab/>
      </w:r>
      <w:r w:rsidRPr="00A74AF8">
        <w:rPr>
          <w:rFonts w:hint="eastAsia"/>
          <w:lang w:val="en-GB"/>
        </w:rPr>
        <w:tab/>
      </w:r>
      <w:r w:rsidRPr="00A74AF8">
        <w:rPr>
          <w:rFonts w:hint="eastAsia"/>
          <w:lang w:val="en-GB"/>
        </w:rPr>
        <w:t>审议实质问题</w:t>
      </w:r>
    </w:p>
    <w:p w:rsidR="00A74AF8" w:rsidRPr="00A74AF8" w:rsidRDefault="00A74AF8" w:rsidP="00A74AF8">
      <w:pPr>
        <w:pStyle w:val="SingleTxtGC"/>
        <w:rPr>
          <w:lang w:val="en-GB"/>
        </w:rPr>
      </w:pPr>
      <w:r>
        <w:rPr>
          <w:lang w:val="en-GB"/>
        </w:rPr>
        <w:t>9</w:t>
      </w:r>
      <w:r w:rsidRPr="00A74AF8">
        <w:rPr>
          <w:lang w:val="en-GB"/>
        </w:rPr>
        <w:t>.</w:t>
      </w:r>
      <w:r>
        <w:rPr>
          <w:lang w:val="en-GB"/>
        </w:rPr>
        <w:t>1</w:t>
      </w:r>
      <w:r w:rsidRPr="00A74AF8">
        <w:rPr>
          <w:lang w:val="en-GB"/>
        </w:rPr>
        <w:tab/>
      </w:r>
      <w:r w:rsidRPr="00A74AF8">
        <w:rPr>
          <w:rFonts w:hint="eastAsia"/>
          <w:lang w:val="en-GB"/>
        </w:rPr>
        <w:t>委员会依照《任择议定书》第五条第一款规定，结合各当事方提供的所有资料审议了本来文。</w:t>
      </w:r>
    </w:p>
    <w:p w:rsidR="00A74AF8" w:rsidRPr="00A74AF8" w:rsidRDefault="00A74AF8" w:rsidP="00A74AF8">
      <w:pPr>
        <w:pStyle w:val="SingleTxtGC"/>
        <w:rPr>
          <w:lang w:val="en-GB"/>
        </w:rPr>
      </w:pPr>
      <w:r>
        <w:rPr>
          <w:lang w:val="en-GB"/>
        </w:rPr>
        <w:t>9</w:t>
      </w:r>
      <w:r w:rsidRPr="00A74AF8">
        <w:rPr>
          <w:lang w:val="en-GB"/>
        </w:rPr>
        <w:t>.</w:t>
      </w:r>
      <w:r>
        <w:rPr>
          <w:lang w:val="en-GB"/>
        </w:rPr>
        <w:t>2</w:t>
      </w:r>
      <w:r w:rsidRPr="00A74AF8">
        <w:rPr>
          <w:lang w:val="en-GB"/>
        </w:rPr>
        <w:tab/>
      </w:r>
      <w:r w:rsidRPr="00A74AF8">
        <w:rPr>
          <w:rFonts w:hint="eastAsia"/>
          <w:lang w:val="en-GB"/>
        </w:rPr>
        <w:t>委员会注意到，提交人称，缔约国对他处以行政拘留，侵犯了他的表达和集会自由权。提交人称，他在和平抗议中遭到逮捕，这次抗议是为</w:t>
      </w:r>
      <w:r>
        <w:rPr>
          <w:rFonts w:hint="eastAsia"/>
          <w:lang w:val="en-GB"/>
        </w:rPr>
        <w:t>“</w:t>
      </w:r>
      <w:r w:rsidRPr="00A74AF8">
        <w:rPr>
          <w:rFonts w:hint="eastAsia"/>
          <w:lang w:val="en-GB"/>
        </w:rPr>
        <w:t>直接和立即</w:t>
      </w:r>
      <w:r>
        <w:rPr>
          <w:rFonts w:hint="eastAsia"/>
          <w:lang w:val="en-GB"/>
        </w:rPr>
        <w:t>”</w:t>
      </w:r>
      <w:r w:rsidRPr="00A74AF8">
        <w:rPr>
          <w:rFonts w:hint="eastAsia"/>
          <w:lang w:val="en-GB"/>
        </w:rPr>
        <w:t>回应主管机构未履行承诺，就有关侵犯住房权的请愿</w:t>
      </w:r>
      <w:proofErr w:type="gramStart"/>
      <w:r w:rsidRPr="00A74AF8">
        <w:rPr>
          <w:rFonts w:hint="eastAsia"/>
          <w:lang w:val="en-GB"/>
        </w:rPr>
        <w:t>作出</w:t>
      </w:r>
      <w:proofErr w:type="gramEnd"/>
      <w:r w:rsidRPr="00A74AF8">
        <w:rPr>
          <w:rFonts w:hint="eastAsia"/>
          <w:lang w:val="en-GB"/>
        </w:rPr>
        <w:t>决定的做法。缔约国认为，提交人被逮捕是因为参加了未经许可的公共活动。</w:t>
      </w:r>
    </w:p>
    <w:p w:rsidR="00A74AF8" w:rsidRPr="00F06AA4" w:rsidRDefault="00A74AF8" w:rsidP="00A74AF8">
      <w:pPr>
        <w:pStyle w:val="SingleTxtGC"/>
        <w:rPr>
          <w:spacing w:val="-4"/>
          <w:lang w:val="en-GB"/>
        </w:rPr>
      </w:pPr>
      <w:r>
        <w:rPr>
          <w:lang w:val="en-GB"/>
        </w:rPr>
        <w:t>9</w:t>
      </w:r>
      <w:r w:rsidRPr="00A74AF8">
        <w:rPr>
          <w:lang w:val="en-GB"/>
        </w:rPr>
        <w:t>.</w:t>
      </w:r>
      <w:r>
        <w:rPr>
          <w:lang w:val="en-GB"/>
        </w:rPr>
        <w:t>3</w:t>
      </w:r>
      <w:r w:rsidRPr="00A74AF8">
        <w:rPr>
          <w:lang w:val="en-GB"/>
        </w:rPr>
        <w:tab/>
      </w:r>
      <w:r w:rsidRPr="00A74AF8">
        <w:rPr>
          <w:rFonts w:hint="eastAsia"/>
          <w:lang w:val="en-GB"/>
        </w:rPr>
        <w:t>委员会注意到，因提交人通过参加公共抗议活动表达意见而对他实施处罚，有碍他行使《公约》第十九条第二款所保障的传播各种消息及思想的权利。委员会回顾指出，《公约》第十九条第三款允许施加某种限制，但此种限制以经法律规定，且为尊重他人权利或名誉以及保障国家安全或公共秩序、或公共卫生或风化所必要者为限。委员会提及其关于意见自由和表达自由的第</w:t>
      </w:r>
      <w:r>
        <w:rPr>
          <w:lang w:val="en-GB"/>
        </w:rPr>
        <w:t>34</w:t>
      </w:r>
      <w:r w:rsidRPr="00A74AF8">
        <w:rPr>
          <w:rFonts w:hint="eastAsia"/>
          <w:lang w:val="en-GB"/>
        </w:rPr>
        <w:t>号一般性意见</w:t>
      </w:r>
      <w:r w:rsidRPr="00A74AF8">
        <w:rPr>
          <w:lang w:val="en-GB"/>
        </w:rPr>
        <w:t>(</w:t>
      </w:r>
      <w:r>
        <w:rPr>
          <w:lang w:val="en-GB"/>
        </w:rPr>
        <w:t>2</w:t>
      </w:r>
      <w:r w:rsidRPr="00A74AF8">
        <w:rPr>
          <w:lang w:val="en-GB"/>
        </w:rPr>
        <w:t>0</w:t>
      </w:r>
      <w:r>
        <w:rPr>
          <w:lang w:val="en-GB"/>
        </w:rPr>
        <w:t>11</w:t>
      </w:r>
      <w:r w:rsidRPr="00A74AF8">
        <w:rPr>
          <w:rFonts w:hint="eastAsia"/>
          <w:lang w:val="en-GB"/>
        </w:rPr>
        <w:t>年</w:t>
      </w:r>
      <w:r w:rsidRPr="00A74AF8">
        <w:rPr>
          <w:lang w:val="en-GB"/>
        </w:rPr>
        <w:t>)</w:t>
      </w:r>
      <w:r w:rsidRPr="00A74AF8">
        <w:rPr>
          <w:rFonts w:hint="eastAsia"/>
          <w:lang w:val="en-GB"/>
        </w:rPr>
        <w:t>，其中指出，意见自由和表达自由是个人全面发展不可或缺的条件，这些自由在任何社会都是必要的。它们是每个自由和民主社会的奠基石。对行使这些自由的任何限制必须符合关于必要性和相称性的严格检验标准。施加限制的目的仅限于明文规定的目的，并且必须与所指特定需要直接相关。委员会回顾指</w:t>
      </w:r>
      <w:r w:rsidRPr="00F06AA4">
        <w:rPr>
          <w:rFonts w:hint="eastAsia"/>
          <w:spacing w:val="-4"/>
          <w:lang w:val="en-GB"/>
        </w:rPr>
        <w:t>出，缔约国必须证明，对提交人在第十九条之下权利的限制是必要的和相称的。</w:t>
      </w:r>
      <w:r w:rsidRPr="00F06AA4">
        <w:rPr>
          <w:spacing w:val="-4"/>
          <w:vertAlign w:val="superscript"/>
          <w:lang w:val="en-GB"/>
        </w:rPr>
        <w:footnoteReference w:id="7"/>
      </w:r>
    </w:p>
    <w:p w:rsidR="00A74AF8" w:rsidRPr="00A74AF8" w:rsidRDefault="00A74AF8" w:rsidP="00A74AF8">
      <w:pPr>
        <w:pStyle w:val="SingleTxtGC"/>
        <w:rPr>
          <w:lang w:val="en-GB"/>
        </w:rPr>
      </w:pPr>
      <w:r>
        <w:rPr>
          <w:lang w:val="en-GB"/>
        </w:rPr>
        <w:t>9</w:t>
      </w:r>
      <w:r w:rsidRPr="00A74AF8">
        <w:rPr>
          <w:lang w:val="en-GB"/>
        </w:rPr>
        <w:t>.</w:t>
      </w:r>
      <w:r>
        <w:rPr>
          <w:lang w:val="en-GB"/>
        </w:rPr>
        <w:t>4</w:t>
      </w:r>
      <w:r w:rsidRPr="00A74AF8">
        <w:rPr>
          <w:lang w:val="en-GB"/>
        </w:rPr>
        <w:tab/>
      </w:r>
      <w:r w:rsidRPr="00A74AF8">
        <w:rPr>
          <w:rFonts w:hint="eastAsia"/>
          <w:lang w:val="en-GB"/>
        </w:rPr>
        <w:t>委员会回顾，《公约》第二十一条所保障的和平集会权是一项基本人权，对于公开表达个人意见和见解十分重要，在民主社会中不可或缺。</w:t>
      </w:r>
      <w:r w:rsidRPr="00A74AF8">
        <w:rPr>
          <w:vertAlign w:val="superscript"/>
          <w:lang w:val="en-GB"/>
        </w:rPr>
        <w:footnoteReference w:id="8"/>
      </w:r>
      <w:r w:rsidRPr="00A74AF8">
        <w:rPr>
          <w:lang w:val="en-GB"/>
        </w:rPr>
        <w:t xml:space="preserve"> </w:t>
      </w:r>
      <w:r w:rsidRPr="00A74AF8">
        <w:rPr>
          <w:rFonts w:hint="eastAsia"/>
          <w:lang w:val="en-GB"/>
        </w:rPr>
        <w:t>这项权利意味着，可以在公共场所组织和参加和平集会。集会组织者通常有权选择一个在其目标受众视觉和听觉范围之内的地点，且不得限制此种权利，除非这种限制是依法律之规定，且为民主社会维护国家安全或公共安</w:t>
      </w:r>
      <w:proofErr w:type="gramStart"/>
      <w:r w:rsidRPr="00A74AF8">
        <w:rPr>
          <w:rFonts w:hint="eastAsia"/>
          <w:lang w:val="en-GB"/>
        </w:rPr>
        <w:t>甯</w:t>
      </w:r>
      <w:proofErr w:type="gramEnd"/>
      <w:r w:rsidRPr="00A74AF8">
        <w:rPr>
          <w:rFonts w:hint="eastAsia"/>
          <w:lang w:val="en-GB"/>
        </w:rPr>
        <w:t>、公共秩序、维持公共卫生或风化、或保障他人权利自由所必要者。当缔约国为协调个人和平集会权与上述普遍关切的利益而施加限制时，应以促进和平集会权的目标为指导，而不能谋求对该项权利加以不必要或不相称的限制。</w:t>
      </w:r>
      <w:r w:rsidRPr="00A74AF8">
        <w:rPr>
          <w:vertAlign w:val="superscript"/>
          <w:lang w:val="en-GB"/>
        </w:rPr>
        <w:footnoteReference w:id="9"/>
      </w:r>
      <w:r w:rsidR="00750439">
        <w:rPr>
          <w:rFonts w:hint="eastAsia"/>
          <w:lang w:val="en-GB"/>
        </w:rPr>
        <w:t xml:space="preserve"> </w:t>
      </w:r>
      <w:r w:rsidRPr="00A74AF8">
        <w:rPr>
          <w:rFonts w:hint="eastAsia"/>
          <w:lang w:val="en-GB"/>
        </w:rPr>
        <w:t>因此，缔约国有义务证明对《公约》第二十一条所保障的权利加以限制是合理的，并证明这种限制不会对行使权利构成不相称的障碍。</w:t>
      </w:r>
      <w:r w:rsidRPr="00A74AF8">
        <w:rPr>
          <w:vertAlign w:val="superscript"/>
          <w:lang w:val="en-GB"/>
        </w:rPr>
        <w:footnoteReference w:id="10"/>
      </w:r>
    </w:p>
    <w:p w:rsidR="00A74AF8" w:rsidRPr="00A74AF8" w:rsidRDefault="00A74AF8" w:rsidP="00A74AF8">
      <w:pPr>
        <w:pStyle w:val="SingleTxtGC"/>
        <w:rPr>
          <w:lang w:val="en-GB"/>
        </w:rPr>
      </w:pPr>
      <w:r>
        <w:rPr>
          <w:lang w:val="en-GB"/>
        </w:rPr>
        <w:t>9</w:t>
      </w:r>
      <w:r w:rsidRPr="00A74AF8">
        <w:rPr>
          <w:lang w:val="en-GB"/>
        </w:rPr>
        <w:t>.</w:t>
      </w:r>
      <w:r>
        <w:rPr>
          <w:lang w:val="en-GB"/>
        </w:rPr>
        <w:t>5</w:t>
      </w:r>
      <w:r w:rsidRPr="00A74AF8">
        <w:rPr>
          <w:lang w:val="en-GB"/>
        </w:rPr>
        <w:tab/>
      </w:r>
      <w:r w:rsidRPr="00A74AF8">
        <w:rPr>
          <w:rFonts w:hint="eastAsia"/>
          <w:lang w:val="en-GB"/>
        </w:rPr>
        <w:t>委员会注意到，要求将和平集会计划通知主管机构，或者要求为这类公共活动取得许可</w:t>
      </w:r>
      <w:r w:rsidRPr="00A74AF8">
        <w:rPr>
          <w:lang w:val="en-GB"/>
        </w:rPr>
        <w:t>(</w:t>
      </w:r>
      <w:r w:rsidRPr="00A74AF8">
        <w:rPr>
          <w:rFonts w:hint="eastAsia"/>
          <w:lang w:val="en-GB"/>
        </w:rPr>
        <w:t>即便这类活动理所当然会得到许可</w:t>
      </w:r>
      <w:r w:rsidRPr="00A74AF8">
        <w:rPr>
          <w:lang w:val="en-GB"/>
        </w:rPr>
        <w:t>)</w:t>
      </w:r>
      <w:r w:rsidRPr="00A74AF8">
        <w:rPr>
          <w:rFonts w:hint="eastAsia"/>
          <w:lang w:val="en-GB"/>
        </w:rPr>
        <w:t>，如果其适用符合《公约》规定，本身并不违反第二十一条。同时，一般而言，不应实施主管机构在是否准许集会方面拥有广泛酌处权的审批制度。</w:t>
      </w:r>
      <w:r w:rsidRPr="00A74AF8">
        <w:rPr>
          <w:vertAlign w:val="superscript"/>
          <w:lang w:val="en-GB"/>
        </w:rPr>
        <w:footnoteReference w:id="11"/>
      </w:r>
      <w:r w:rsidRPr="00A74AF8">
        <w:rPr>
          <w:rFonts w:hint="eastAsia"/>
          <w:lang w:val="en-GB"/>
        </w:rPr>
        <w:t xml:space="preserve"> </w:t>
      </w:r>
      <w:r w:rsidRPr="00A74AF8">
        <w:rPr>
          <w:rFonts w:hint="eastAsia"/>
          <w:lang w:val="en-GB"/>
        </w:rPr>
        <w:t>在采用通知或审批程序的情况下，无论如何不应过于繁琐。</w:t>
      </w:r>
      <w:r w:rsidRPr="00A74AF8">
        <w:rPr>
          <w:vertAlign w:val="superscript"/>
          <w:lang w:val="en-GB"/>
        </w:rPr>
        <w:footnoteReference w:id="12"/>
      </w:r>
      <w:r w:rsidRPr="00A74AF8">
        <w:rPr>
          <w:lang w:val="en-GB"/>
        </w:rPr>
        <w:t xml:space="preserve"> </w:t>
      </w:r>
      <w:r w:rsidRPr="00A74AF8">
        <w:rPr>
          <w:rFonts w:hint="eastAsia"/>
          <w:lang w:val="en-GB"/>
        </w:rPr>
        <w:t>根据第二十一条第二句，即使集会属于未发出通知和未提交许可请求的情况，对和平集会权的任何干涉也必须有正当理由。</w:t>
      </w:r>
    </w:p>
    <w:p w:rsidR="00A74AF8" w:rsidRPr="00A74AF8" w:rsidRDefault="00A74AF8" w:rsidP="00A74AF8">
      <w:pPr>
        <w:pStyle w:val="SingleTxtGC"/>
        <w:rPr>
          <w:lang w:val="en-GB"/>
        </w:rPr>
      </w:pPr>
      <w:r>
        <w:rPr>
          <w:lang w:val="en-GB"/>
        </w:rPr>
        <w:t>9</w:t>
      </w:r>
      <w:r w:rsidRPr="00A74AF8">
        <w:rPr>
          <w:lang w:val="en-GB"/>
        </w:rPr>
        <w:t>.</w:t>
      </w:r>
      <w:r>
        <w:rPr>
          <w:lang w:val="en-GB"/>
        </w:rPr>
        <w:t>6</w:t>
      </w:r>
      <w:r w:rsidRPr="00A74AF8">
        <w:rPr>
          <w:lang w:val="en-GB"/>
        </w:rPr>
        <w:tab/>
      </w:r>
      <w:r w:rsidRPr="00A74AF8">
        <w:rPr>
          <w:rFonts w:hint="eastAsia"/>
          <w:lang w:val="en-GB"/>
        </w:rPr>
        <w:t>委员会注意到提交人称，缔约国主管机构或法院未证明，因提交人参加和平集会</w:t>
      </w:r>
      <w:r w:rsidRPr="00A74AF8">
        <w:rPr>
          <w:lang w:val="en-GB"/>
        </w:rPr>
        <w:t>(</w:t>
      </w:r>
      <w:r w:rsidRPr="00A74AF8">
        <w:rPr>
          <w:rFonts w:hint="eastAsia"/>
          <w:lang w:val="en-GB"/>
        </w:rPr>
        <w:t>尽管未经许可</w:t>
      </w:r>
      <w:r w:rsidRPr="00A74AF8">
        <w:rPr>
          <w:lang w:val="en-GB"/>
        </w:rPr>
        <w:t>)</w:t>
      </w:r>
      <w:r w:rsidRPr="00A74AF8">
        <w:rPr>
          <w:rFonts w:hint="eastAsia"/>
          <w:lang w:val="en-GB"/>
        </w:rPr>
        <w:t>而对他处以行政拘留是正当的。委员会还注意到缔约国提出的意见，即对提交人的限制是根据《行政犯罪法》和《组织和举行和平集会、群体会议、游行、抗议和示威程序法》的规定实施的。委员会还注意到缔约国认为，要求提交请求是为维护公共秩序以及保障其他公民的权利和自由。然而，委员会进一步注意到提交人称，尽管有关限制可能符合国内法，但在民主社会中，将他逮捕和定罪并非为追求缔约国援引的合法目的所需的必要限制。提交人进一步认为，针对一项重要问题</w:t>
      </w:r>
      <w:r w:rsidRPr="00A74AF8">
        <w:rPr>
          <w:lang w:val="en-GB"/>
        </w:rPr>
        <w:t>(</w:t>
      </w:r>
      <w:r w:rsidRPr="00A74AF8">
        <w:rPr>
          <w:rFonts w:hint="eastAsia"/>
          <w:lang w:val="en-GB"/>
        </w:rPr>
        <w:t>主管机构无视公民的住房问题以及银行和贷款的失信问题</w:t>
      </w:r>
      <w:r w:rsidRPr="00A74AF8">
        <w:rPr>
          <w:lang w:val="en-GB"/>
        </w:rPr>
        <w:t>)</w:t>
      </w:r>
      <w:r w:rsidRPr="00A74AF8">
        <w:rPr>
          <w:rFonts w:hint="eastAsia"/>
          <w:lang w:val="en-GB"/>
        </w:rPr>
        <w:t>的抗议以和平方式进行，并未伤害或危害任何人或物。</w:t>
      </w:r>
    </w:p>
    <w:p w:rsidR="00A74AF8" w:rsidRPr="00A74AF8" w:rsidRDefault="00A74AF8" w:rsidP="00A74AF8">
      <w:pPr>
        <w:pStyle w:val="SingleTxtGC"/>
        <w:rPr>
          <w:lang w:val="en-GB"/>
        </w:rPr>
      </w:pPr>
      <w:r>
        <w:rPr>
          <w:lang w:val="en-GB"/>
        </w:rPr>
        <w:t>9</w:t>
      </w:r>
      <w:r w:rsidRPr="00A74AF8">
        <w:rPr>
          <w:lang w:val="en-GB"/>
        </w:rPr>
        <w:t>.</w:t>
      </w:r>
      <w:r>
        <w:rPr>
          <w:lang w:val="en-GB"/>
        </w:rPr>
        <w:t>7</w:t>
      </w:r>
      <w:r w:rsidRPr="00A74AF8">
        <w:rPr>
          <w:lang w:val="en-GB"/>
        </w:rPr>
        <w:tab/>
      </w:r>
      <w:r w:rsidRPr="00A74AF8">
        <w:rPr>
          <w:rFonts w:hint="eastAsia"/>
          <w:lang w:val="en-GB"/>
        </w:rPr>
        <w:t>委员会注意到，缔约国仅依据关于公共活动的法律规定</w:t>
      </w:r>
      <w:r w:rsidRPr="00A74AF8">
        <w:rPr>
          <w:lang w:val="en-GB"/>
        </w:rPr>
        <w:t>(</w:t>
      </w:r>
      <w:r w:rsidRPr="00A74AF8">
        <w:rPr>
          <w:rFonts w:hint="eastAsia"/>
          <w:lang w:val="en-GB"/>
        </w:rPr>
        <w:t>要求在活动前</w:t>
      </w:r>
      <w:r>
        <w:rPr>
          <w:lang w:val="en-GB"/>
        </w:rPr>
        <w:t>1</w:t>
      </w:r>
      <w:r w:rsidRPr="00A74AF8">
        <w:rPr>
          <w:lang w:val="en-GB"/>
        </w:rPr>
        <w:t>0</w:t>
      </w:r>
      <w:r w:rsidRPr="00A74AF8">
        <w:rPr>
          <w:rFonts w:hint="eastAsia"/>
          <w:lang w:val="en-GB"/>
        </w:rPr>
        <w:t>天提出请求，并取得地方行政机关许可</w:t>
      </w:r>
      <w:r w:rsidRPr="00A74AF8">
        <w:rPr>
          <w:lang w:val="en-GB"/>
        </w:rPr>
        <w:t>)</w:t>
      </w:r>
      <w:r w:rsidRPr="00A74AF8">
        <w:rPr>
          <w:rFonts w:hint="eastAsia"/>
          <w:lang w:val="en-GB"/>
        </w:rPr>
        <w:t>，这本身已对和平集会权构成限制。为遵守《公约》，对有关权利的限制即使是依据国内法，也必须符合《公约》第二十一条第二句规定的标准。委员会注意到，缔约国未证明，因提交人参加和平公共抗议对他处以</w:t>
      </w:r>
      <w:r>
        <w:rPr>
          <w:rFonts w:hint="eastAsia"/>
          <w:lang w:val="en-GB"/>
        </w:rPr>
        <w:t>1</w:t>
      </w:r>
      <w:r>
        <w:rPr>
          <w:lang w:val="en-GB"/>
        </w:rPr>
        <w:t>5</w:t>
      </w:r>
      <w:r w:rsidRPr="00A74AF8">
        <w:rPr>
          <w:rFonts w:hint="eastAsia"/>
          <w:lang w:val="en-GB"/>
        </w:rPr>
        <w:t>天行政拘留是民主社会中追求合理目的的必要举措或者与这种目的相称，符合《公约》第二十一条第二句的严格要求。出于上述理由，委员会得出结论认为，缔约国违反了《公约》第二十一条。</w:t>
      </w:r>
    </w:p>
    <w:p w:rsidR="00A74AF8" w:rsidRPr="00A74AF8" w:rsidRDefault="00A74AF8" w:rsidP="00A74AF8">
      <w:pPr>
        <w:pStyle w:val="SingleTxtGC"/>
        <w:rPr>
          <w:lang w:val="en-GB"/>
        </w:rPr>
      </w:pPr>
      <w:r>
        <w:rPr>
          <w:lang w:val="en-GB"/>
        </w:rPr>
        <w:t>9</w:t>
      </w:r>
      <w:r w:rsidRPr="00A74AF8">
        <w:rPr>
          <w:lang w:val="en-GB"/>
        </w:rPr>
        <w:t>.</w:t>
      </w:r>
      <w:r>
        <w:rPr>
          <w:lang w:val="en-GB"/>
        </w:rPr>
        <w:t>8</w:t>
      </w:r>
      <w:r w:rsidRPr="00A74AF8">
        <w:rPr>
          <w:lang w:val="en-GB"/>
        </w:rPr>
        <w:tab/>
      </w:r>
      <w:r w:rsidRPr="00A74AF8">
        <w:rPr>
          <w:rFonts w:hint="eastAsia"/>
          <w:lang w:val="en-GB"/>
        </w:rPr>
        <w:t>同样，鉴于缔约国限制了提交人的表达自由，而未提供任何相关资料证明所施加的限制符合《公约》第十九条第三款的规定，委员会得出结论认为，提交人根据《公约》第十九条第二款享有的权利遭到侵犯。</w:t>
      </w:r>
    </w:p>
    <w:p w:rsidR="00A74AF8" w:rsidRPr="00A74AF8" w:rsidRDefault="00A74AF8" w:rsidP="00A74AF8">
      <w:pPr>
        <w:pStyle w:val="SingleTxtGC"/>
        <w:rPr>
          <w:lang w:val="en-GB"/>
        </w:rPr>
      </w:pPr>
      <w:r>
        <w:rPr>
          <w:lang w:val="en-GB"/>
        </w:rPr>
        <w:t>1</w:t>
      </w:r>
      <w:r w:rsidRPr="00A74AF8">
        <w:rPr>
          <w:lang w:val="en-GB"/>
        </w:rPr>
        <w:t>0.</w:t>
      </w:r>
      <w:r w:rsidRPr="00A74AF8">
        <w:rPr>
          <w:lang w:val="en-GB"/>
        </w:rPr>
        <w:tab/>
      </w:r>
      <w:r w:rsidRPr="00A74AF8">
        <w:rPr>
          <w:rFonts w:hint="eastAsia"/>
          <w:lang w:val="en-GB"/>
        </w:rPr>
        <w:t>委员会依《任择议定书》第五条第四款规定行事，认为现有事实显示缔约国侵犯了提交人根据《公约》第十九条第二款和第二十一条享有的权利。</w:t>
      </w:r>
    </w:p>
    <w:p w:rsidR="00A74AF8" w:rsidRPr="00A74AF8" w:rsidRDefault="00A74AF8" w:rsidP="00A74AF8">
      <w:pPr>
        <w:pStyle w:val="SingleTxtGC"/>
        <w:rPr>
          <w:lang w:val="en-GB"/>
        </w:rPr>
      </w:pPr>
      <w:r>
        <w:rPr>
          <w:lang w:val="en-GB"/>
        </w:rPr>
        <w:t>11</w:t>
      </w:r>
      <w:r w:rsidRPr="00A74AF8">
        <w:rPr>
          <w:lang w:val="en-GB"/>
        </w:rPr>
        <w:t>.</w:t>
      </w:r>
      <w:r w:rsidRPr="00A74AF8">
        <w:rPr>
          <w:lang w:val="en-GB"/>
        </w:rPr>
        <w:tab/>
      </w:r>
      <w:r w:rsidRPr="00A74AF8">
        <w:rPr>
          <w:rFonts w:hint="eastAsia"/>
          <w:lang w:val="en-GB"/>
        </w:rPr>
        <w:t>根据《公约》第二条第三款</w:t>
      </w:r>
      <w:r w:rsidRPr="00A74AF8">
        <w:rPr>
          <w:lang w:val="en-GB"/>
        </w:rPr>
        <w:t>(</w:t>
      </w:r>
      <w:r w:rsidRPr="00A74AF8">
        <w:rPr>
          <w:rFonts w:hint="eastAsia"/>
          <w:lang w:val="en-GB"/>
        </w:rPr>
        <w:t>子</w:t>
      </w:r>
      <w:r w:rsidRPr="00A74AF8">
        <w:rPr>
          <w:lang w:val="en-GB"/>
        </w:rPr>
        <w:t>)</w:t>
      </w:r>
      <w:r w:rsidRPr="00A74AF8">
        <w:rPr>
          <w:rFonts w:hint="eastAsia"/>
          <w:lang w:val="en-GB"/>
        </w:rPr>
        <w:t>项，缔约国有义务向提交人提供有效的补救。这要求缔约国对《公约》权利遭到侵犯的个人提供充分赔偿。为此，缔约国有义务除其他外对提交人提供充分的赔偿，偿还其发生的法律费用。缔约国还有义务采取一切必要步骤，以防止今后发生类似的违约情况。在这方面，委员会重申，根据《公约》第二条第二款之下的义务，缔约国应当审查其立法，以期确保在缔约国可以充分享有《公约》第十九条之下的表达自由权，包括组织和举行和平集会、会议、游行、抗议和示威。</w:t>
      </w:r>
    </w:p>
    <w:p w:rsidR="00A74AF8" w:rsidRPr="00A74AF8" w:rsidRDefault="00A74AF8" w:rsidP="00A74AF8">
      <w:pPr>
        <w:pStyle w:val="SingleTxtGC"/>
        <w:rPr>
          <w:lang w:val="en-GB"/>
        </w:rPr>
      </w:pPr>
      <w:r>
        <w:rPr>
          <w:lang w:val="en-GB"/>
        </w:rPr>
        <w:t>12</w:t>
      </w:r>
      <w:r w:rsidRPr="00A74AF8">
        <w:rPr>
          <w:lang w:val="en-GB"/>
        </w:rPr>
        <w:t>.</w:t>
      </w:r>
      <w:r w:rsidRPr="00A74AF8">
        <w:rPr>
          <w:lang w:val="en-GB"/>
        </w:rPr>
        <w:tab/>
      </w:r>
      <w:r w:rsidRPr="00A74AF8">
        <w:rPr>
          <w:rFonts w:hint="eastAsia"/>
          <w:lang w:val="en-GB"/>
        </w:rPr>
        <w:t>缔约国加入《任择议定书》即已承认委员会有权确定是否存在违反《公约》的情况，而且缔约国也已根据《公约》第二条规定承诺确保在其领土内和受其管辖的一切</w:t>
      </w:r>
      <w:proofErr w:type="gramStart"/>
      <w:r w:rsidRPr="00A74AF8">
        <w:rPr>
          <w:rFonts w:hint="eastAsia"/>
          <w:lang w:val="en-GB"/>
        </w:rPr>
        <w:t>个</w:t>
      </w:r>
      <w:proofErr w:type="gramEnd"/>
      <w:r w:rsidRPr="00A74AF8">
        <w:rPr>
          <w:rFonts w:hint="eastAsia"/>
          <w:lang w:val="en-GB"/>
        </w:rPr>
        <w:t>人均享有《公约》承认的权利，并承诺如违约行为经确定成立，即予以有效且可强制执行的补救。鉴此，委员会希望缔约国在</w:t>
      </w:r>
      <w:r>
        <w:rPr>
          <w:lang w:val="en-GB"/>
        </w:rPr>
        <w:t>18</w:t>
      </w:r>
      <w:r w:rsidRPr="00A74AF8">
        <w:rPr>
          <w:lang w:val="en-GB"/>
        </w:rPr>
        <w:t>0</w:t>
      </w:r>
      <w:r w:rsidRPr="00A74AF8">
        <w:rPr>
          <w:rFonts w:hint="eastAsia"/>
          <w:lang w:val="en-GB"/>
        </w:rPr>
        <w:t>天内提供资料，说明采取措施落实委员会《意见》的情况。此外，还请缔约国公布本《意见》，并以缔约国官方语言广泛传播。</w:t>
      </w:r>
    </w:p>
    <w:p w:rsidR="00284DC0" w:rsidRPr="003B7FC3" w:rsidRDefault="003B7FC3" w:rsidP="003B7FC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84DC0" w:rsidRPr="003B7FC3"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C10" w:rsidRPr="000D319F" w:rsidRDefault="00092C10" w:rsidP="000D319F">
      <w:pPr>
        <w:pStyle w:val="af0"/>
        <w:spacing w:after="240"/>
        <w:ind w:left="907"/>
        <w:rPr>
          <w:rFonts w:asciiTheme="majorBidi" w:eastAsia="宋体" w:hAnsiTheme="majorBidi" w:cstheme="majorBidi"/>
          <w:sz w:val="21"/>
          <w:szCs w:val="21"/>
          <w:lang w:val="en-US"/>
        </w:rPr>
      </w:pPr>
    </w:p>
    <w:p w:rsidR="00092C10" w:rsidRPr="000D319F" w:rsidRDefault="00092C1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92C10" w:rsidRPr="000D319F" w:rsidRDefault="00092C10" w:rsidP="000D319F">
      <w:pPr>
        <w:pStyle w:val="af0"/>
      </w:pPr>
    </w:p>
  </w:endnote>
  <w:endnote w:type="continuationNotice" w:id="1">
    <w:p w:rsidR="00092C10" w:rsidRDefault="00092C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84DC0" w:rsidRDefault="00284DC0" w:rsidP="00284DC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84DC0">
      <w:rPr>
        <w:rStyle w:val="af2"/>
        <w:b w:val="0"/>
        <w:snapToGrid w:val="0"/>
        <w:sz w:val="16"/>
      </w:rPr>
      <w:t>GE.19</w:t>
    </w:r>
    <w:proofErr w:type="spellEnd"/>
    <w:r w:rsidRPr="00284DC0">
      <w:rPr>
        <w:rStyle w:val="af2"/>
        <w:b w:val="0"/>
        <w:snapToGrid w:val="0"/>
        <w:sz w:val="16"/>
      </w:rPr>
      <w:t>-16500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84DC0" w:rsidRDefault="00284DC0" w:rsidP="00284DC0">
    <w:pPr>
      <w:pStyle w:val="af0"/>
      <w:tabs>
        <w:tab w:val="clear" w:pos="431"/>
        <w:tab w:val="right" w:pos="9638"/>
      </w:tabs>
      <w:rPr>
        <w:rStyle w:val="af2"/>
      </w:rPr>
    </w:pPr>
    <w:proofErr w:type="spellStart"/>
    <w:r>
      <w:t>GE.19</w:t>
    </w:r>
    <w:proofErr w:type="spellEnd"/>
    <w:r>
      <w:t>-16500</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284DC0"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-16500</w:t>
    </w:r>
    <w:r w:rsidR="00731A42" w:rsidRPr="00EE277A">
      <w:rPr>
        <w:sz w:val="20"/>
        <w:lang w:eastAsia="zh-CN"/>
      </w:rPr>
      <w:t xml:space="preserve"> (C)</w:t>
    </w:r>
    <w:r w:rsidR="00EA7E67">
      <w:rPr>
        <w:sz w:val="20"/>
        <w:lang w:eastAsia="zh-CN"/>
      </w:rPr>
      <w:tab/>
    </w:r>
    <w:r w:rsidR="00DD0FD8">
      <w:rPr>
        <w:sz w:val="20"/>
        <w:lang w:eastAsia="zh-CN"/>
      </w:rPr>
      <w:t>1312</w:t>
    </w:r>
    <w:r w:rsidR="00EA7E67">
      <w:rPr>
        <w:sz w:val="20"/>
        <w:lang w:eastAsia="zh-CN"/>
      </w:rPr>
      <w:t>1</w:t>
    </w:r>
    <w:r w:rsidR="004E473D">
      <w:rPr>
        <w:rFonts w:eastAsiaTheme="minorEastAsia"/>
        <w:sz w:val="20"/>
        <w:lang w:eastAsia="zh-CN"/>
      </w:rPr>
      <w:t>9</w:t>
    </w:r>
    <w:r w:rsidR="00731A42">
      <w:rPr>
        <w:sz w:val="20"/>
        <w:lang w:eastAsia="zh-CN"/>
      </w:rPr>
      <w:tab/>
    </w:r>
    <w:r w:rsidR="00DD0FD8">
      <w:rPr>
        <w:sz w:val="20"/>
        <w:lang w:eastAsia="zh-CN"/>
      </w:rPr>
      <w:t>1612</w:t>
    </w:r>
    <w:r w:rsidR="00731A42">
      <w:rPr>
        <w:sz w:val="20"/>
        <w:lang w:eastAsia="zh-CN"/>
      </w:rPr>
      <w:t>1</w:t>
    </w:r>
    <w:r w:rsidR="004E473D">
      <w:rPr>
        <w:rFonts w:eastAsiaTheme="minorEastAsia"/>
        <w:sz w:val="20"/>
        <w:lang w:eastAsia="zh-CN"/>
      </w:rPr>
      <w:t>9</w:t>
    </w:r>
  </w:p>
  <w:p w:rsidR="00056632" w:rsidRPr="00487939" w:rsidRDefault="00284DC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420/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20/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C10" w:rsidRPr="000157B1" w:rsidRDefault="00092C1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92C10" w:rsidRPr="000157B1" w:rsidRDefault="00092C1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92C10" w:rsidRDefault="00092C10"/>
  </w:footnote>
  <w:footnote w:id="2">
    <w:p w:rsidR="0059110B" w:rsidRPr="00B1165C" w:rsidRDefault="0059110B" w:rsidP="0059110B">
      <w:pPr>
        <w:pStyle w:val="a6"/>
      </w:pPr>
      <w:r>
        <w:tab/>
      </w:r>
      <w:r w:rsidRPr="0007172B">
        <w:rPr>
          <w:sz w:val="21"/>
          <w:szCs w:val="21"/>
        </w:rPr>
        <w:t>*</w:t>
      </w:r>
      <w:r>
        <w:tab/>
      </w:r>
      <w:r w:rsidRPr="0066663B">
        <w:rPr>
          <w:rFonts w:hint="eastAsia"/>
        </w:rPr>
        <w:t>委员会第一百二十六届会议</w:t>
      </w:r>
      <w:r w:rsidRPr="0066663B">
        <w:t>(2019</w:t>
      </w:r>
      <w:r w:rsidRPr="0066663B">
        <w:rPr>
          <w:rFonts w:hint="eastAsia"/>
        </w:rPr>
        <w:t>年</w:t>
      </w:r>
      <w:r w:rsidRPr="0066663B">
        <w:t>7</w:t>
      </w:r>
      <w:r w:rsidRPr="0066663B">
        <w:rPr>
          <w:rFonts w:hint="eastAsia"/>
        </w:rPr>
        <w:t>月</w:t>
      </w:r>
      <w:r w:rsidRPr="0066663B">
        <w:t>1</w:t>
      </w:r>
      <w:r w:rsidRPr="0066663B">
        <w:rPr>
          <w:rFonts w:hint="eastAsia"/>
        </w:rPr>
        <w:t>日至</w:t>
      </w:r>
      <w:r w:rsidRPr="0066663B">
        <w:t>26</w:t>
      </w:r>
      <w:r w:rsidRPr="0066663B">
        <w:rPr>
          <w:rFonts w:hint="eastAsia"/>
        </w:rPr>
        <w:t>日</w:t>
      </w:r>
      <w:r w:rsidRPr="0066663B">
        <w:t>)</w:t>
      </w:r>
      <w:r w:rsidRPr="0066663B">
        <w:rPr>
          <w:rFonts w:hint="eastAsia"/>
        </w:rPr>
        <w:t>通过。</w:t>
      </w:r>
    </w:p>
  </w:footnote>
  <w:footnote w:id="3">
    <w:p w:rsidR="0059110B" w:rsidRPr="00B1165C" w:rsidRDefault="0059110B" w:rsidP="0059110B">
      <w:pPr>
        <w:pStyle w:val="a6"/>
      </w:pPr>
      <w:r w:rsidRPr="001542B4">
        <w:tab/>
      </w:r>
      <w:r w:rsidRPr="00DB5499">
        <w:rPr>
          <w:sz w:val="21"/>
          <w:szCs w:val="21"/>
        </w:rPr>
        <w:t>**</w:t>
      </w:r>
      <w:r w:rsidRPr="00B1165C">
        <w:rPr>
          <w:sz w:val="28"/>
          <w:szCs w:val="28"/>
        </w:rPr>
        <w:tab/>
      </w:r>
      <w:r w:rsidRPr="0066663B">
        <w:rPr>
          <w:rFonts w:hint="eastAsia"/>
          <w:bCs/>
        </w:rPr>
        <w:t>参加审议本来文的委员会委员有：塔尼亚·玛丽亚·阿布多·罗乔利、亚兹·本·阿舒尔、伊力泽·布兰茨·克里斯、阿里夫·布尔坎、艾哈迈德·阿明·法萨拉、古谷修一、赫里斯托夫·海恩斯、巴马里阿姆·科伊塔、邓肯·莱基·穆胡穆扎、普蒂尼·帕扎尔奇兹、埃尔南·克萨达、瓦西尔卡·桑钦、何塞·曼努埃尔·桑托斯·派斯、尤瓦尔·沙尼、埃莱娜·</w:t>
      </w:r>
      <w:proofErr w:type="gramStart"/>
      <w:r w:rsidRPr="0066663B">
        <w:rPr>
          <w:rFonts w:hint="eastAsia"/>
          <w:bCs/>
        </w:rPr>
        <w:t>提格乎德</w:t>
      </w:r>
      <w:proofErr w:type="gramEnd"/>
      <w:r w:rsidRPr="0066663B">
        <w:rPr>
          <w:rFonts w:hint="eastAsia"/>
          <w:bCs/>
        </w:rPr>
        <w:t>加、安德烈亚斯·齐默尔曼</w:t>
      </w:r>
      <w:r>
        <w:rPr>
          <w:rFonts w:hint="eastAsia"/>
          <w:bCs/>
        </w:rPr>
        <w:t>和</w:t>
      </w:r>
      <w:r w:rsidRPr="0066663B">
        <w:rPr>
          <w:rFonts w:hint="eastAsia"/>
          <w:bCs/>
        </w:rPr>
        <w:t>根提安·齐伯利。</w:t>
      </w:r>
    </w:p>
  </w:footnote>
  <w:footnote w:id="4">
    <w:p w:rsidR="00A74AF8" w:rsidRPr="00B1165C" w:rsidRDefault="00A74AF8" w:rsidP="00A74AF8">
      <w:pPr>
        <w:pStyle w:val="a6"/>
      </w:pPr>
      <w:r w:rsidRPr="00B1165C">
        <w:tab/>
      </w:r>
      <w:r w:rsidRPr="001542B4">
        <w:rPr>
          <w:rStyle w:val="a8"/>
          <w:rFonts w:eastAsia="宋体"/>
        </w:rPr>
        <w:footnoteRef/>
      </w:r>
      <w:r w:rsidRPr="00B1165C">
        <w:tab/>
      </w:r>
      <w:r>
        <w:rPr>
          <w:rFonts w:hint="eastAsia"/>
        </w:rPr>
        <w:t>提交人是民间社会活动人士，也是社会运动“把住房留给人民”的成员。</w:t>
      </w:r>
    </w:p>
  </w:footnote>
  <w:footnote w:id="5">
    <w:p w:rsidR="00A74AF8" w:rsidRPr="00B1165C" w:rsidRDefault="00A74AF8" w:rsidP="00A74AF8">
      <w:pPr>
        <w:pStyle w:val="a6"/>
      </w:pPr>
      <w:r>
        <w:tab/>
      </w:r>
      <w:r w:rsidRPr="001542B4">
        <w:rPr>
          <w:rStyle w:val="a8"/>
          <w:rFonts w:eastAsia="宋体"/>
        </w:rPr>
        <w:footnoteRef/>
      </w:r>
      <w:r>
        <w:tab/>
      </w:r>
      <w:r>
        <w:rPr>
          <w:rFonts w:hint="eastAsia"/>
        </w:rPr>
        <w:t>自</w:t>
      </w:r>
      <w:r>
        <w:rPr>
          <w:rFonts w:hint="eastAsia"/>
        </w:rPr>
        <w:t>2</w:t>
      </w:r>
      <w:r>
        <w:t>019</w:t>
      </w:r>
      <w:r>
        <w:rPr>
          <w:rFonts w:hint="eastAsia"/>
        </w:rPr>
        <w:t>年</w:t>
      </w:r>
      <w:r>
        <w:rPr>
          <w:rFonts w:hint="eastAsia"/>
        </w:rPr>
        <w:t>3</w:t>
      </w:r>
      <w:r>
        <w:rPr>
          <w:rFonts w:hint="eastAsia"/>
        </w:rPr>
        <w:t>月</w:t>
      </w:r>
      <w:r>
        <w:rPr>
          <w:rFonts w:hint="eastAsia"/>
        </w:rPr>
        <w:t>2</w:t>
      </w:r>
      <w:r>
        <w:t>7</w:t>
      </w:r>
      <w:r>
        <w:rPr>
          <w:rFonts w:hint="eastAsia"/>
        </w:rPr>
        <w:t>日起，哈萨克斯坦首都名称从阿斯塔纳</w:t>
      </w:r>
      <w:proofErr w:type="gramStart"/>
      <w:r>
        <w:rPr>
          <w:rFonts w:hint="eastAsia"/>
        </w:rPr>
        <w:t>更改为努尔</w:t>
      </w:r>
      <w:proofErr w:type="gramEnd"/>
      <w:r w:rsidR="00496BD0">
        <w:rPr>
          <w:rFonts w:hint="eastAsia"/>
        </w:rPr>
        <w:t>－</w:t>
      </w:r>
      <w:r>
        <w:rPr>
          <w:rFonts w:hint="eastAsia"/>
        </w:rPr>
        <w:t>苏丹。</w:t>
      </w:r>
    </w:p>
  </w:footnote>
  <w:footnote w:id="6">
    <w:p w:rsidR="00A74AF8" w:rsidRPr="00B1165C" w:rsidRDefault="00A74AF8" w:rsidP="00A74AF8">
      <w:pPr>
        <w:pStyle w:val="a6"/>
      </w:pPr>
      <w:r w:rsidRPr="00B1165C">
        <w:tab/>
      </w:r>
      <w:r w:rsidRPr="001542B4">
        <w:rPr>
          <w:rStyle w:val="a8"/>
          <w:rFonts w:eastAsia="宋体"/>
        </w:rPr>
        <w:footnoteRef/>
      </w:r>
      <w:r w:rsidRPr="00B1165C">
        <w:tab/>
      </w:r>
      <w:proofErr w:type="gramStart"/>
      <w:r>
        <w:rPr>
          <w:rFonts w:hint="eastAsia"/>
        </w:rPr>
        <w:t>见</w:t>
      </w:r>
      <w:r w:rsidRPr="004A032C">
        <w:rPr>
          <w:rFonts w:hint="eastAsia"/>
        </w:rPr>
        <w:t>和平</w:t>
      </w:r>
      <w:proofErr w:type="gramEnd"/>
      <w:r w:rsidRPr="004A032C">
        <w:rPr>
          <w:rFonts w:hint="eastAsia"/>
        </w:rPr>
        <w:t>集会自由</w:t>
      </w:r>
      <w:r>
        <w:rPr>
          <w:rFonts w:hint="eastAsia"/>
        </w:rPr>
        <w:t>权</w:t>
      </w:r>
      <w:r w:rsidRPr="004A032C">
        <w:rPr>
          <w:rFonts w:hint="eastAsia"/>
        </w:rPr>
        <w:t>和结社自由权利特别报告员关于访问</w:t>
      </w:r>
      <w:r>
        <w:rPr>
          <w:rFonts w:hint="eastAsia"/>
        </w:rPr>
        <w:t>哈萨克斯坦</w:t>
      </w:r>
      <w:r w:rsidRPr="004A032C">
        <w:rPr>
          <w:rFonts w:hint="eastAsia"/>
        </w:rPr>
        <w:t>的报告</w:t>
      </w:r>
      <w:r w:rsidRPr="00B1165C">
        <w:t>(A/</w:t>
      </w:r>
      <w:proofErr w:type="spellStart"/>
      <w:r w:rsidRPr="00B1165C">
        <w:t>HRC</w:t>
      </w:r>
      <w:proofErr w:type="spellEnd"/>
      <w:r w:rsidRPr="00B1165C">
        <w:t>/29/25/</w:t>
      </w:r>
      <w:proofErr w:type="spellStart"/>
      <w:r w:rsidRPr="00B1165C">
        <w:t>Add.2</w:t>
      </w:r>
      <w:proofErr w:type="spellEnd"/>
      <w:r w:rsidRPr="00B1165C">
        <w:t>)</w:t>
      </w:r>
      <w:r>
        <w:rPr>
          <w:rFonts w:hint="eastAsia"/>
        </w:rPr>
        <w:t>，第</w:t>
      </w:r>
      <w:r w:rsidRPr="00B1165C">
        <w:t>91</w:t>
      </w:r>
      <w:r>
        <w:rPr>
          <w:rFonts w:hint="eastAsia"/>
        </w:rPr>
        <w:t>段。</w:t>
      </w:r>
    </w:p>
  </w:footnote>
  <w:footnote w:id="7">
    <w:p w:rsidR="00A74AF8" w:rsidRPr="00B1165C" w:rsidRDefault="00A74AF8" w:rsidP="00A74AF8">
      <w:pPr>
        <w:pStyle w:val="a6"/>
      </w:pPr>
      <w:r w:rsidRPr="00B1165C">
        <w:tab/>
      </w:r>
      <w:r w:rsidRPr="001542B4">
        <w:rPr>
          <w:rStyle w:val="a8"/>
          <w:rFonts w:eastAsia="宋体"/>
        </w:rPr>
        <w:footnoteRef/>
      </w:r>
      <w:r w:rsidRPr="00B1165C">
        <w:tab/>
      </w:r>
      <w:r w:rsidRPr="000A7E89">
        <w:rPr>
          <w:rFonts w:hint="eastAsia"/>
        </w:rPr>
        <w:t>例如，见第</w:t>
      </w:r>
      <w:r w:rsidRPr="000A7E89">
        <w:t>1830/2008</w:t>
      </w:r>
      <w:r w:rsidRPr="000A7E89">
        <w:rPr>
          <w:rFonts w:hint="eastAsia"/>
        </w:rPr>
        <w:t>号来文，</w:t>
      </w:r>
      <w:proofErr w:type="spellStart"/>
      <w:r w:rsidRPr="000A7E89">
        <w:t>Pivonos</w:t>
      </w:r>
      <w:proofErr w:type="spellEnd"/>
      <w:r w:rsidRPr="000A7E89">
        <w:rPr>
          <w:rFonts w:hint="eastAsia"/>
        </w:rPr>
        <w:t>诉白俄罗斯案</w:t>
      </w:r>
      <w:r w:rsidRPr="00B1165C">
        <w:t>(</w:t>
      </w:r>
      <w:proofErr w:type="spellStart"/>
      <w:r w:rsidRPr="00B1165C">
        <w:t>CCPR</w:t>
      </w:r>
      <w:proofErr w:type="spellEnd"/>
      <w:r w:rsidRPr="00B1165C">
        <w:t>/C/106/D/1830/2008)</w:t>
      </w:r>
      <w:r w:rsidRPr="000A7E89">
        <w:rPr>
          <w:rFonts w:hint="eastAsia"/>
        </w:rPr>
        <w:t>，第</w:t>
      </w:r>
      <w:r w:rsidRPr="000A7E89">
        <w:t>9.3</w:t>
      </w:r>
      <w:r w:rsidRPr="000A7E89">
        <w:rPr>
          <w:rFonts w:hint="eastAsia"/>
        </w:rPr>
        <w:t>段，以及第</w:t>
      </w:r>
      <w:r w:rsidRPr="000A7E89">
        <w:t>1785/2008</w:t>
      </w:r>
      <w:r w:rsidRPr="000A7E89">
        <w:rPr>
          <w:rFonts w:hint="eastAsia"/>
        </w:rPr>
        <w:t>号来文，</w:t>
      </w:r>
      <w:proofErr w:type="spellStart"/>
      <w:r w:rsidRPr="000A7E89">
        <w:t>Olechkevitch</w:t>
      </w:r>
      <w:proofErr w:type="spellEnd"/>
      <w:r w:rsidRPr="000A7E89">
        <w:rPr>
          <w:rFonts w:hint="eastAsia"/>
        </w:rPr>
        <w:t>诉白俄罗斯案</w:t>
      </w:r>
      <w:r w:rsidRPr="00B1165C">
        <w:t>(</w:t>
      </w:r>
      <w:proofErr w:type="spellStart"/>
      <w:r w:rsidRPr="00B1165C">
        <w:t>CCPR</w:t>
      </w:r>
      <w:proofErr w:type="spellEnd"/>
      <w:r w:rsidRPr="00B1165C">
        <w:t>/C/107/D/1785/2008)</w:t>
      </w:r>
      <w:r w:rsidRPr="000A7E89">
        <w:rPr>
          <w:rFonts w:hint="eastAsia"/>
        </w:rPr>
        <w:t>，第</w:t>
      </w:r>
      <w:r w:rsidRPr="000A7E89">
        <w:t>8.5</w:t>
      </w:r>
      <w:r w:rsidRPr="000A7E89">
        <w:rPr>
          <w:rFonts w:hint="eastAsia"/>
        </w:rPr>
        <w:t>段。</w:t>
      </w:r>
    </w:p>
  </w:footnote>
  <w:footnote w:id="8">
    <w:p w:rsidR="00A74AF8" w:rsidRPr="00B1165C" w:rsidRDefault="00A74AF8" w:rsidP="00A74AF8">
      <w:pPr>
        <w:pStyle w:val="a6"/>
      </w:pPr>
      <w:r w:rsidRPr="00B1165C">
        <w:tab/>
      </w:r>
      <w:r w:rsidRPr="001542B4">
        <w:rPr>
          <w:rStyle w:val="a8"/>
          <w:rFonts w:eastAsia="宋体"/>
        </w:rPr>
        <w:footnoteRef/>
      </w:r>
      <w:r w:rsidRPr="00B1165C">
        <w:tab/>
      </w:r>
      <w:r>
        <w:rPr>
          <w:lang w:val="zh-CN"/>
        </w:rPr>
        <w:t>例如</w:t>
      </w:r>
      <w:r>
        <w:rPr>
          <w:rFonts w:hint="eastAsia"/>
          <w:lang w:val="zh-CN"/>
        </w:rPr>
        <w:t>，</w:t>
      </w:r>
      <w:r>
        <w:rPr>
          <w:lang w:val="zh-CN"/>
        </w:rPr>
        <w:t>见</w:t>
      </w:r>
      <w:r>
        <w:rPr>
          <w:lang w:val="zh-CN"/>
        </w:rPr>
        <w:t>Korol</w:t>
      </w:r>
      <w:r>
        <w:rPr>
          <w:lang w:val="zh-CN"/>
        </w:rPr>
        <w:t>诉白俄罗斯案</w:t>
      </w:r>
      <w:r>
        <w:rPr>
          <w:lang w:val="zh-CN"/>
        </w:rPr>
        <w:t xml:space="preserve">(CCPR/C/117/D/2089/2011), </w:t>
      </w:r>
      <w:r>
        <w:rPr>
          <w:lang w:val="zh-CN"/>
        </w:rPr>
        <w:t>第</w:t>
      </w:r>
      <w:r>
        <w:rPr>
          <w:lang w:val="zh-CN"/>
        </w:rPr>
        <w:t>7.5</w:t>
      </w:r>
      <w:r>
        <w:rPr>
          <w:lang w:val="zh-CN"/>
        </w:rPr>
        <w:t>段。</w:t>
      </w:r>
    </w:p>
  </w:footnote>
  <w:footnote w:id="9">
    <w:p w:rsidR="00A74AF8" w:rsidRPr="00B1165C" w:rsidRDefault="00A74AF8" w:rsidP="00A74AF8">
      <w:pPr>
        <w:pStyle w:val="a6"/>
      </w:pPr>
      <w:r w:rsidRPr="00B1165C">
        <w:tab/>
      </w:r>
      <w:r w:rsidRPr="001542B4">
        <w:rPr>
          <w:rStyle w:val="a8"/>
          <w:rFonts w:eastAsia="宋体"/>
        </w:rPr>
        <w:footnoteRef/>
      </w:r>
      <w:r w:rsidRPr="00B1165C">
        <w:tab/>
      </w:r>
      <w:r>
        <w:rPr>
          <w:rFonts w:hint="eastAsia"/>
        </w:rPr>
        <w:t>同上。</w:t>
      </w:r>
    </w:p>
  </w:footnote>
  <w:footnote w:id="10">
    <w:p w:rsidR="00A74AF8" w:rsidRPr="00B1165C" w:rsidRDefault="00A74AF8" w:rsidP="00A74AF8">
      <w:pPr>
        <w:pStyle w:val="a6"/>
      </w:pPr>
      <w:r w:rsidRPr="00B1165C">
        <w:tab/>
      </w:r>
      <w:r w:rsidRPr="001542B4">
        <w:rPr>
          <w:rStyle w:val="a8"/>
          <w:rFonts w:eastAsia="宋体"/>
        </w:rPr>
        <w:footnoteRef/>
      </w:r>
      <w:r w:rsidRPr="00B1165C">
        <w:tab/>
      </w:r>
      <w:r w:rsidRPr="000601E9">
        <w:rPr>
          <w:rFonts w:hint="eastAsia"/>
        </w:rPr>
        <w:t>见</w:t>
      </w:r>
      <w:proofErr w:type="spellStart"/>
      <w:r w:rsidRPr="000601E9">
        <w:t>Poplavny</w:t>
      </w:r>
      <w:proofErr w:type="spellEnd"/>
      <w:r w:rsidRPr="000601E9">
        <w:rPr>
          <w:rFonts w:hint="eastAsia"/>
        </w:rPr>
        <w:t>诉白俄罗斯</w:t>
      </w:r>
      <w:r>
        <w:rPr>
          <w:rFonts w:hint="eastAsia"/>
        </w:rPr>
        <w:t>案</w:t>
      </w:r>
      <w:r w:rsidRPr="000601E9">
        <w:t>(</w:t>
      </w:r>
      <w:proofErr w:type="spellStart"/>
      <w:r w:rsidRPr="000601E9">
        <w:t>CCPR</w:t>
      </w:r>
      <w:proofErr w:type="spellEnd"/>
      <w:r w:rsidRPr="000601E9">
        <w:t xml:space="preserve">/C/115/D/2019/2010), </w:t>
      </w:r>
      <w:r w:rsidRPr="000601E9">
        <w:rPr>
          <w:rFonts w:hint="eastAsia"/>
        </w:rPr>
        <w:t>第</w:t>
      </w:r>
      <w:r w:rsidRPr="000601E9">
        <w:t>8.4</w:t>
      </w:r>
      <w:r w:rsidRPr="000601E9">
        <w:rPr>
          <w:rFonts w:hint="eastAsia"/>
        </w:rPr>
        <w:t>段。</w:t>
      </w:r>
    </w:p>
  </w:footnote>
  <w:footnote w:id="11">
    <w:p w:rsidR="00A74AF8" w:rsidRPr="00B1165C" w:rsidRDefault="00A74AF8" w:rsidP="00A74AF8">
      <w:pPr>
        <w:pStyle w:val="a6"/>
      </w:pPr>
      <w:r w:rsidRPr="00B1165C">
        <w:tab/>
      </w:r>
      <w:r w:rsidRPr="001542B4">
        <w:rPr>
          <w:rStyle w:val="a8"/>
          <w:rFonts w:eastAsia="宋体"/>
        </w:rPr>
        <w:footnoteRef/>
      </w:r>
      <w:r w:rsidRPr="00B1165C">
        <w:tab/>
      </w:r>
      <w:r>
        <w:rPr>
          <w:rFonts w:hint="eastAsia"/>
        </w:rPr>
        <w:t>见</w:t>
      </w:r>
      <w:proofErr w:type="spellStart"/>
      <w:r w:rsidRPr="000808BE">
        <w:t>CCPR</w:t>
      </w:r>
      <w:proofErr w:type="spellEnd"/>
      <w:r w:rsidRPr="000808BE">
        <w:t xml:space="preserve">/C/MAR/CO/6, </w:t>
      </w:r>
      <w:r w:rsidRPr="000808BE">
        <w:rPr>
          <w:rFonts w:hint="eastAsia"/>
        </w:rPr>
        <w:t>第</w:t>
      </w:r>
      <w:r w:rsidRPr="000808BE">
        <w:t>45</w:t>
      </w:r>
      <w:r>
        <w:rPr>
          <w:rFonts w:hint="eastAsia"/>
        </w:rPr>
        <w:t>段，以及</w:t>
      </w:r>
      <w:proofErr w:type="spellStart"/>
      <w:r w:rsidRPr="000808BE">
        <w:t>CCPR</w:t>
      </w:r>
      <w:proofErr w:type="spellEnd"/>
      <w:r w:rsidRPr="000808BE">
        <w:t>/C/</w:t>
      </w:r>
      <w:proofErr w:type="spellStart"/>
      <w:r w:rsidRPr="000808BE">
        <w:t>GMB</w:t>
      </w:r>
      <w:proofErr w:type="spellEnd"/>
      <w:r w:rsidRPr="000808BE">
        <w:t xml:space="preserve">/CO/2, </w:t>
      </w:r>
      <w:r w:rsidRPr="000808BE">
        <w:rPr>
          <w:rFonts w:hint="eastAsia"/>
        </w:rPr>
        <w:t>第</w:t>
      </w:r>
      <w:r w:rsidRPr="000808BE">
        <w:t>41</w:t>
      </w:r>
      <w:r w:rsidRPr="000808BE">
        <w:rPr>
          <w:rFonts w:hint="eastAsia"/>
        </w:rPr>
        <w:t>段</w:t>
      </w:r>
      <w:r>
        <w:rPr>
          <w:rFonts w:hint="eastAsia"/>
        </w:rPr>
        <w:t>。</w:t>
      </w:r>
    </w:p>
  </w:footnote>
  <w:footnote w:id="12">
    <w:p w:rsidR="00A74AF8" w:rsidRPr="00B1165C" w:rsidRDefault="00A74AF8" w:rsidP="00A74AF8">
      <w:pPr>
        <w:pStyle w:val="a6"/>
      </w:pPr>
      <w:r w:rsidRPr="00B1165C">
        <w:tab/>
      </w:r>
      <w:r w:rsidRPr="001542B4">
        <w:rPr>
          <w:rStyle w:val="a8"/>
          <w:rFonts w:eastAsia="宋体"/>
        </w:rPr>
        <w:footnoteRef/>
      </w:r>
      <w:r w:rsidRPr="00B1165C">
        <w:tab/>
      </w:r>
      <w:r>
        <w:rPr>
          <w:lang w:val="zh-CN"/>
        </w:rPr>
        <w:t>例如见</w:t>
      </w:r>
      <w:proofErr w:type="spellStart"/>
      <w:r w:rsidRPr="00D1132C">
        <w:rPr>
          <w:lang w:val="en-GB"/>
        </w:rPr>
        <w:t>Poliakov</w:t>
      </w:r>
      <w:proofErr w:type="spellEnd"/>
      <w:r>
        <w:rPr>
          <w:lang w:val="zh-CN"/>
        </w:rPr>
        <w:t>诉白俄罗斯案</w:t>
      </w:r>
      <w:r w:rsidRPr="00D1132C">
        <w:rPr>
          <w:lang w:val="en-GB"/>
        </w:rPr>
        <w:t>(</w:t>
      </w:r>
      <w:proofErr w:type="spellStart"/>
      <w:r w:rsidRPr="00D1132C">
        <w:rPr>
          <w:lang w:val="en-GB"/>
        </w:rPr>
        <w:t>CCPR</w:t>
      </w:r>
      <w:proofErr w:type="spellEnd"/>
      <w:r w:rsidRPr="00D1132C">
        <w:rPr>
          <w:lang w:val="en-GB"/>
        </w:rPr>
        <w:t xml:space="preserve">/C/111/D/2030/2011), </w:t>
      </w:r>
      <w:r>
        <w:rPr>
          <w:lang w:val="zh-CN"/>
        </w:rPr>
        <w:t>第</w:t>
      </w:r>
      <w:r w:rsidRPr="00D1132C">
        <w:rPr>
          <w:lang w:val="en-GB"/>
        </w:rPr>
        <w:t>8.3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84DC0" w:rsidP="00284DC0">
    <w:pPr>
      <w:pStyle w:val="af3"/>
    </w:pPr>
    <w:proofErr w:type="spellStart"/>
    <w:r>
      <w:t>CCPR</w:t>
    </w:r>
    <w:proofErr w:type="spellEnd"/>
    <w:r>
      <w:t>/C/126/D/2420/2014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84DC0" w:rsidP="00284DC0">
    <w:pPr>
      <w:pStyle w:val="af3"/>
      <w:jc w:val="right"/>
    </w:pPr>
    <w:proofErr w:type="spellStart"/>
    <w:r>
      <w:t>CCPR</w:t>
    </w:r>
    <w:proofErr w:type="spellEnd"/>
    <w:r>
      <w:t>/C/126/D/2420/2014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2C10"/>
    <w:rsid w:val="00011483"/>
    <w:rsid w:val="00034A64"/>
    <w:rsid w:val="0004554F"/>
    <w:rsid w:val="00065470"/>
    <w:rsid w:val="0007172B"/>
    <w:rsid w:val="00092C10"/>
    <w:rsid w:val="000D319F"/>
    <w:rsid w:val="000E4D0E"/>
    <w:rsid w:val="000F1D7D"/>
    <w:rsid w:val="000F5EB8"/>
    <w:rsid w:val="00144B69"/>
    <w:rsid w:val="00153E86"/>
    <w:rsid w:val="00172E04"/>
    <w:rsid w:val="0019457C"/>
    <w:rsid w:val="001B14CF"/>
    <w:rsid w:val="001B1BD1"/>
    <w:rsid w:val="001C3EF2"/>
    <w:rsid w:val="001C62E0"/>
    <w:rsid w:val="001D17F6"/>
    <w:rsid w:val="00204B42"/>
    <w:rsid w:val="0021265F"/>
    <w:rsid w:val="002231C3"/>
    <w:rsid w:val="0024417F"/>
    <w:rsid w:val="00250F8D"/>
    <w:rsid w:val="00284DC0"/>
    <w:rsid w:val="002E1C97"/>
    <w:rsid w:val="002F5834"/>
    <w:rsid w:val="003006AB"/>
    <w:rsid w:val="00326EBF"/>
    <w:rsid w:val="00327FE4"/>
    <w:rsid w:val="003333CC"/>
    <w:rsid w:val="003B7FC3"/>
    <w:rsid w:val="004025F7"/>
    <w:rsid w:val="00427F63"/>
    <w:rsid w:val="00434D38"/>
    <w:rsid w:val="00494EB8"/>
    <w:rsid w:val="00496BD0"/>
    <w:rsid w:val="004C4201"/>
    <w:rsid w:val="004C4A0A"/>
    <w:rsid w:val="004D0A00"/>
    <w:rsid w:val="004D4E2F"/>
    <w:rsid w:val="004E473D"/>
    <w:rsid w:val="004F348E"/>
    <w:rsid w:val="00501220"/>
    <w:rsid w:val="0059110B"/>
    <w:rsid w:val="005A7914"/>
    <w:rsid w:val="005E403A"/>
    <w:rsid w:val="005E4086"/>
    <w:rsid w:val="00604D91"/>
    <w:rsid w:val="006257FE"/>
    <w:rsid w:val="00670DEE"/>
    <w:rsid w:val="006710C6"/>
    <w:rsid w:val="00675C99"/>
    <w:rsid w:val="00680656"/>
    <w:rsid w:val="006A4DE0"/>
    <w:rsid w:val="006B1119"/>
    <w:rsid w:val="006D3757"/>
    <w:rsid w:val="006D37EB"/>
    <w:rsid w:val="006E3E46"/>
    <w:rsid w:val="006E71B1"/>
    <w:rsid w:val="006F1404"/>
    <w:rsid w:val="0070593B"/>
    <w:rsid w:val="00705D89"/>
    <w:rsid w:val="00731A42"/>
    <w:rsid w:val="00750439"/>
    <w:rsid w:val="00755487"/>
    <w:rsid w:val="00767E69"/>
    <w:rsid w:val="0077079A"/>
    <w:rsid w:val="007711EF"/>
    <w:rsid w:val="00771504"/>
    <w:rsid w:val="00775CD9"/>
    <w:rsid w:val="007A5599"/>
    <w:rsid w:val="007B7F2B"/>
    <w:rsid w:val="00832E0F"/>
    <w:rsid w:val="00850A3A"/>
    <w:rsid w:val="008555D1"/>
    <w:rsid w:val="00856233"/>
    <w:rsid w:val="0085764B"/>
    <w:rsid w:val="00860F27"/>
    <w:rsid w:val="008B02C0"/>
    <w:rsid w:val="008B0560"/>
    <w:rsid w:val="008B2BFA"/>
    <w:rsid w:val="008D31F4"/>
    <w:rsid w:val="008E6A3F"/>
    <w:rsid w:val="00923557"/>
    <w:rsid w:val="00936F03"/>
    <w:rsid w:val="00943B69"/>
    <w:rsid w:val="00944CB3"/>
    <w:rsid w:val="0096722F"/>
    <w:rsid w:val="00986624"/>
    <w:rsid w:val="009B09D7"/>
    <w:rsid w:val="009D2C8F"/>
    <w:rsid w:val="009D35ED"/>
    <w:rsid w:val="009F58FB"/>
    <w:rsid w:val="00A03CB6"/>
    <w:rsid w:val="00A1364C"/>
    <w:rsid w:val="00A21076"/>
    <w:rsid w:val="00A31BA8"/>
    <w:rsid w:val="00A3739A"/>
    <w:rsid w:val="00A52DAF"/>
    <w:rsid w:val="00A74AF8"/>
    <w:rsid w:val="00A84072"/>
    <w:rsid w:val="00AD7E96"/>
    <w:rsid w:val="00B16570"/>
    <w:rsid w:val="00B23B03"/>
    <w:rsid w:val="00B43EB7"/>
    <w:rsid w:val="00B53320"/>
    <w:rsid w:val="00B614C4"/>
    <w:rsid w:val="00B93ABF"/>
    <w:rsid w:val="00BB0DA2"/>
    <w:rsid w:val="00BC6522"/>
    <w:rsid w:val="00BF0855"/>
    <w:rsid w:val="00C121D5"/>
    <w:rsid w:val="00C17349"/>
    <w:rsid w:val="00C314AD"/>
    <w:rsid w:val="00C351AA"/>
    <w:rsid w:val="00C70852"/>
    <w:rsid w:val="00C7253F"/>
    <w:rsid w:val="00C90707"/>
    <w:rsid w:val="00C9770B"/>
    <w:rsid w:val="00CB21F2"/>
    <w:rsid w:val="00CC7618"/>
    <w:rsid w:val="00CD4133"/>
    <w:rsid w:val="00CE1D1C"/>
    <w:rsid w:val="00D26A05"/>
    <w:rsid w:val="00D73056"/>
    <w:rsid w:val="00D9309B"/>
    <w:rsid w:val="00D97B98"/>
    <w:rsid w:val="00DB5499"/>
    <w:rsid w:val="00DC671F"/>
    <w:rsid w:val="00DD0FD8"/>
    <w:rsid w:val="00DE4DA7"/>
    <w:rsid w:val="00E02C13"/>
    <w:rsid w:val="00E041BE"/>
    <w:rsid w:val="00E16390"/>
    <w:rsid w:val="00E3007F"/>
    <w:rsid w:val="00E33B38"/>
    <w:rsid w:val="00E35DB0"/>
    <w:rsid w:val="00E442A1"/>
    <w:rsid w:val="00E47FE5"/>
    <w:rsid w:val="00E574AF"/>
    <w:rsid w:val="00E71323"/>
    <w:rsid w:val="00EA7E67"/>
    <w:rsid w:val="00F0355B"/>
    <w:rsid w:val="00F06AA4"/>
    <w:rsid w:val="00F24E6D"/>
    <w:rsid w:val="00F3004F"/>
    <w:rsid w:val="00F536EC"/>
    <w:rsid w:val="00F66EDC"/>
    <w:rsid w:val="00F714DA"/>
    <w:rsid w:val="00FB456B"/>
    <w:rsid w:val="00FB6FFA"/>
    <w:rsid w:val="00FB7EC6"/>
    <w:rsid w:val="00FE627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4E4E17-3266-48D8-9549-108DF7D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7A7E-F14C-4E28-9AAF-3B69DDD9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5452</Words>
  <Characters>5794</Characters>
  <Application>Microsoft Office Word</Application>
  <DocSecurity>0</DocSecurity>
  <Lines>217</Lines>
  <Paragraphs>78</Paragraphs>
  <ScaleCrop>false</ScaleCrop>
  <Company>DCM</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CCPR/C/126/D/2420/2014</dc:title>
  <dc:subject>1916500</dc:subject>
  <dc:creator>tian</dc:creator>
  <cp:keywords/>
  <dc:description/>
  <cp:lastModifiedBy>Hui TIAN</cp:lastModifiedBy>
  <cp:revision>2</cp:revision>
  <cp:lastPrinted>2014-05-09T11:28:00Z</cp:lastPrinted>
  <dcterms:created xsi:type="dcterms:W3CDTF">2019-12-16T14:48:00Z</dcterms:created>
  <dcterms:modified xsi:type="dcterms:W3CDTF">2019-12-16T14:48:00Z</dcterms:modified>
</cp:coreProperties>
</file>