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766800" w:rsidRDefault="006B3E27" w:rsidP="009867A8">
            <w:pPr>
              <w:jc w:val="center"/>
              <w:rPr>
                <w:rFonts w:hint="cs"/>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766800" w:rsidP="00E740B7">
            <w:pPr>
              <w:bidi w:val="0"/>
              <w:spacing w:after="20"/>
              <w:jc w:val="left"/>
              <w:rPr>
                <w:szCs w:val="20"/>
              </w:rPr>
            </w:pPr>
            <w:r w:rsidRPr="00766800">
              <w:rPr>
                <w:sz w:val="40"/>
                <w:szCs w:val="20"/>
              </w:rPr>
              <w:t>CCPR</w:t>
            </w:r>
            <w:r>
              <w:rPr>
                <w:szCs w:val="20"/>
              </w:rPr>
              <w:t>/C/124/D/3064/2017</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EA478A" w:rsidRPr="00EA478A" w:rsidRDefault="00EA478A" w:rsidP="00EA478A">
            <w:pPr>
              <w:bidi w:val="0"/>
              <w:spacing w:before="240"/>
              <w:jc w:val="left"/>
              <w:rPr>
                <w:rFonts w:cs="Times New Roman"/>
                <w:szCs w:val="20"/>
                <w:lang w:val="en-GB"/>
              </w:rPr>
            </w:pPr>
            <w:r w:rsidRPr="00EA478A">
              <w:rPr>
                <w:rFonts w:cs="Times New Roman"/>
                <w:szCs w:val="20"/>
                <w:lang w:val="en-GB"/>
              </w:rPr>
              <w:t>Distr.: General</w:t>
            </w:r>
          </w:p>
          <w:p w:rsidR="00EA478A" w:rsidRPr="00EA478A" w:rsidRDefault="00EA478A" w:rsidP="00EA478A">
            <w:pPr>
              <w:bidi w:val="0"/>
              <w:jc w:val="left"/>
              <w:rPr>
                <w:rFonts w:cs="Times New Roman"/>
                <w:szCs w:val="20"/>
                <w:lang w:val="en-GB"/>
              </w:rPr>
            </w:pPr>
            <w:r w:rsidRPr="00EA478A">
              <w:rPr>
                <w:rFonts w:cs="Times New Roman"/>
                <w:szCs w:val="20"/>
                <w:lang w:val="en-GB"/>
              </w:rPr>
              <w:t>11 December 2018</w:t>
            </w:r>
          </w:p>
          <w:p w:rsidR="00EA478A" w:rsidRPr="00EA478A" w:rsidRDefault="00EA478A" w:rsidP="00EA478A">
            <w:pPr>
              <w:bidi w:val="0"/>
              <w:jc w:val="left"/>
              <w:rPr>
                <w:rFonts w:cs="Times New Roman"/>
                <w:szCs w:val="20"/>
                <w:lang w:val="en-GB"/>
              </w:rPr>
            </w:pPr>
            <w:r>
              <w:rPr>
                <w:rFonts w:cs="Times New Roman"/>
                <w:szCs w:val="20"/>
                <w:lang w:val="en-GB"/>
              </w:rPr>
              <w:t>Arabic</w:t>
            </w:r>
          </w:p>
          <w:p w:rsidR="00E740B7" w:rsidRPr="00CB6622" w:rsidRDefault="00EA478A" w:rsidP="00EA478A">
            <w:pPr>
              <w:bidi w:val="0"/>
              <w:jc w:val="left"/>
              <w:rPr>
                <w:szCs w:val="20"/>
              </w:rPr>
            </w:pPr>
            <w:r w:rsidRPr="00EA478A">
              <w:rPr>
                <w:rFonts w:cs="Times New Roman"/>
                <w:szCs w:val="20"/>
                <w:lang w:val="en-GB"/>
              </w:rPr>
              <w:t>Original: English</w:t>
            </w:r>
          </w:p>
        </w:tc>
      </w:tr>
    </w:tbl>
    <w:p w:rsidR="00E740B7" w:rsidRPr="00E740B7" w:rsidRDefault="00E740B7" w:rsidP="00E740B7">
      <w:pPr>
        <w:spacing w:before="120" w:line="380" w:lineRule="exact"/>
        <w:jc w:val="left"/>
        <w:rPr>
          <w:b/>
          <w:bCs/>
          <w:sz w:val="36"/>
          <w:szCs w:val="36"/>
          <w:rtl/>
        </w:rPr>
      </w:pPr>
      <w:r w:rsidRPr="00E740B7">
        <w:rPr>
          <w:b/>
          <w:bCs/>
          <w:sz w:val="36"/>
          <w:szCs w:val="36"/>
          <w:rtl/>
        </w:rPr>
        <w:t>اللجنة المعنية بحقوق الإنسان</w:t>
      </w:r>
    </w:p>
    <w:p w:rsidR="00E740B7" w:rsidRPr="008A040D" w:rsidRDefault="00E740B7" w:rsidP="00E740B7">
      <w:pPr>
        <w:pStyle w:val="HChGA"/>
        <w:rPr>
          <w:rtl/>
          <w:lang w:eastAsia="zh-TW"/>
        </w:rPr>
      </w:pPr>
      <w:r>
        <w:rPr>
          <w:rtl/>
          <w:lang w:eastAsia="zh-TW"/>
        </w:rPr>
        <w:tab/>
      </w:r>
      <w:r>
        <w:rPr>
          <w:rtl/>
          <w:lang w:eastAsia="zh-TW"/>
        </w:rPr>
        <w:tab/>
      </w:r>
      <w:r>
        <w:rPr>
          <w:rtl/>
          <w:lang w:eastAsia="zh-TW"/>
        </w:rPr>
        <w:t>قرار اعتمدته اللجنة بموجب البروتوكول الاختياري بشأن البلاغ رقم</w:t>
      </w:r>
      <w:r>
        <w:rPr>
          <w:rFonts w:hint="cs"/>
          <w:rtl/>
          <w:lang w:eastAsia="zh-TW"/>
        </w:rPr>
        <w:t> </w:t>
      </w:r>
      <w:r>
        <w:rPr>
          <w:rtl/>
          <w:lang w:eastAsia="zh-TW"/>
        </w:rPr>
        <w:t>3064/2017</w:t>
      </w:r>
      <w:r w:rsidRPr="00E740B7">
        <w:rPr>
          <w:rStyle w:val="FootnoteReference"/>
          <w:sz w:val="20"/>
          <w:vertAlign w:val="baseline"/>
          <w:rtl/>
          <w:lang w:eastAsia="zh-TW"/>
        </w:rPr>
        <w:footnoteReference w:customMarkFollows="1" w:id="1"/>
        <w:t>*</w:t>
      </w:r>
      <w:r>
        <w:rPr>
          <w:rFonts w:hint="cs"/>
          <w:rtl/>
          <w:lang w:eastAsia="zh-TW"/>
        </w:rPr>
        <w:t xml:space="preserve"> </w:t>
      </w:r>
      <w:r w:rsidRPr="00E740B7">
        <w:rPr>
          <w:rStyle w:val="FootnoteReference"/>
          <w:sz w:val="20"/>
          <w:vertAlign w:val="baseline"/>
          <w:rtl/>
          <w:lang w:eastAsia="zh-TW"/>
        </w:rPr>
        <w:footnoteReference w:customMarkFollows="1" w:id="2"/>
        <w:t>**</w:t>
      </w:r>
    </w:p>
    <w:p w:rsidR="00E740B7" w:rsidRPr="008A040D" w:rsidRDefault="00E740B7" w:rsidP="00EA478A">
      <w:pPr>
        <w:pStyle w:val="SingleTxtGA"/>
        <w:tabs>
          <w:tab w:val="clear" w:pos="1928"/>
          <w:tab w:val="clear" w:pos="2608"/>
          <w:tab w:val="clear" w:pos="3289"/>
          <w:tab w:val="clear" w:pos="3969"/>
        </w:tabs>
        <w:ind w:left="4649" w:hanging="2608"/>
        <w:rPr>
          <w:rtl/>
          <w:lang w:eastAsia="zh-TW"/>
        </w:rPr>
      </w:pPr>
      <w:r>
        <w:rPr>
          <w:i/>
          <w:iCs/>
          <w:rtl/>
          <w:lang w:eastAsia="zh-TW"/>
        </w:rPr>
        <w:t>بلاغ مقدم من</w:t>
      </w:r>
      <w:r w:rsidRPr="00E740B7">
        <w:rPr>
          <w:rFonts w:hint="cs"/>
          <w:rtl/>
          <w:lang w:eastAsia="zh-TW"/>
        </w:rPr>
        <w:t>:</w:t>
      </w:r>
      <w:r>
        <w:rPr>
          <w:rtl/>
          <w:lang w:eastAsia="zh-TW"/>
        </w:rPr>
        <w:tab/>
      </w:r>
      <w:proofErr w:type="spellStart"/>
      <w:r>
        <w:rPr>
          <w:rtl/>
          <w:lang w:eastAsia="zh-TW"/>
        </w:rPr>
        <w:t>هاغوب</w:t>
      </w:r>
      <w:proofErr w:type="spellEnd"/>
      <w:r>
        <w:rPr>
          <w:rtl/>
          <w:lang w:eastAsia="zh-TW"/>
        </w:rPr>
        <w:t xml:space="preserve"> </w:t>
      </w:r>
      <w:proofErr w:type="spellStart"/>
      <w:r>
        <w:rPr>
          <w:rtl/>
          <w:lang w:eastAsia="zh-TW"/>
        </w:rPr>
        <w:t>كارابيتيان</w:t>
      </w:r>
      <w:proofErr w:type="spellEnd"/>
      <w:r>
        <w:rPr>
          <w:rtl/>
          <w:lang w:eastAsia="zh-TW"/>
        </w:rPr>
        <w:t xml:space="preserve"> (يمثله المحاميان آرا </w:t>
      </w:r>
      <w:proofErr w:type="spellStart"/>
      <w:r>
        <w:rPr>
          <w:rtl/>
          <w:lang w:eastAsia="zh-TW"/>
        </w:rPr>
        <w:t>غازاريان</w:t>
      </w:r>
      <w:proofErr w:type="spellEnd"/>
      <w:r>
        <w:rPr>
          <w:rtl/>
          <w:lang w:eastAsia="zh-TW"/>
        </w:rPr>
        <w:t xml:space="preserve"> </w:t>
      </w:r>
      <w:proofErr w:type="spellStart"/>
      <w:r>
        <w:rPr>
          <w:rtl/>
          <w:lang w:eastAsia="zh-TW"/>
        </w:rPr>
        <w:t>وهاسميك</w:t>
      </w:r>
      <w:proofErr w:type="spellEnd"/>
      <w:r>
        <w:rPr>
          <w:rtl/>
          <w:lang w:eastAsia="zh-TW"/>
        </w:rPr>
        <w:t xml:space="preserve"> </w:t>
      </w:r>
      <w:proofErr w:type="spellStart"/>
      <w:r>
        <w:rPr>
          <w:rtl/>
          <w:lang w:eastAsia="zh-TW"/>
        </w:rPr>
        <w:t>هاروتيونيان</w:t>
      </w:r>
      <w:proofErr w:type="spellEnd"/>
      <w:r>
        <w:rPr>
          <w:rtl/>
          <w:lang w:eastAsia="zh-TW"/>
        </w:rPr>
        <w:t>)</w:t>
      </w:r>
    </w:p>
    <w:p w:rsidR="00E740B7" w:rsidRPr="008A040D" w:rsidRDefault="00E740B7" w:rsidP="00EA478A">
      <w:pPr>
        <w:pStyle w:val="SingleTxtGA"/>
        <w:tabs>
          <w:tab w:val="clear" w:pos="1928"/>
          <w:tab w:val="clear" w:pos="2608"/>
          <w:tab w:val="clear" w:pos="3289"/>
          <w:tab w:val="clear" w:pos="3969"/>
        </w:tabs>
        <w:ind w:left="4649" w:hanging="2608"/>
        <w:rPr>
          <w:rtl/>
          <w:lang w:eastAsia="zh-TW"/>
        </w:rPr>
      </w:pPr>
      <w:r>
        <w:rPr>
          <w:i/>
          <w:iCs/>
          <w:rtl/>
          <w:lang w:eastAsia="zh-TW"/>
        </w:rPr>
        <w:t>الشخص المدعى أنه ضحية</w:t>
      </w:r>
      <w:r>
        <w:rPr>
          <w:rtl/>
          <w:lang w:eastAsia="zh-TW"/>
        </w:rPr>
        <w:t>:</w:t>
      </w:r>
      <w:r>
        <w:rPr>
          <w:rtl/>
          <w:lang w:eastAsia="zh-TW"/>
        </w:rPr>
        <w:tab/>
      </w:r>
      <w:r>
        <w:rPr>
          <w:rtl/>
          <w:lang w:eastAsia="zh-TW"/>
        </w:rPr>
        <w:t>صاحب البلاغ</w:t>
      </w:r>
    </w:p>
    <w:p w:rsidR="00E740B7" w:rsidRPr="008A040D" w:rsidRDefault="00E740B7" w:rsidP="00EA478A">
      <w:pPr>
        <w:pStyle w:val="SingleTxtGA"/>
        <w:tabs>
          <w:tab w:val="clear" w:pos="1928"/>
          <w:tab w:val="clear" w:pos="2608"/>
          <w:tab w:val="clear" w:pos="3289"/>
          <w:tab w:val="clear" w:pos="3969"/>
        </w:tabs>
        <w:ind w:left="4649" w:hanging="2608"/>
        <w:rPr>
          <w:rtl/>
          <w:lang w:eastAsia="zh-TW"/>
        </w:rPr>
      </w:pPr>
      <w:r>
        <w:rPr>
          <w:i/>
          <w:iCs/>
          <w:rtl/>
          <w:lang w:eastAsia="zh-TW"/>
        </w:rPr>
        <w:t>الدولة الطرف</w:t>
      </w:r>
      <w:r>
        <w:rPr>
          <w:rtl/>
          <w:lang w:eastAsia="zh-TW"/>
        </w:rPr>
        <w:t>:</w:t>
      </w:r>
      <w:r>
        <w:rPr>
          <w:rtl/>
          <w:lang w:eastAsia="zh-TW"/>
        </w:rPr>
        <w:tab/>
      </w:r>
      <w:r>
        <w:rPr>
          <w:rtl/>
          <w:lang w:eastAsia="zh-TW"/>
        </w:rPr>
        <w:t>أرمينيا</w:t>
      </w:r>
    </w:p>
    <w:p w:rsidR="00E740B7" w:rsidRPr="008A040D" w:rsidRDefault="00E740B7" w:rsidP="00EA478A">
      <w:pPr>
        <w:pStyle w:val="SingleTxtGA"/>
        <w:tabs>
          <w:tab w:val="clear" w:pos="1928"/>
          <w:tab w:val="clear" w:pos="2608"/>
          <w:tab w:val="clear" w:pos="3289"/>
          <w:tab w:val="clear" w:pos="3969"/>
        </w:tabs>
        <w:ind w:left="4649" w:hanging="2608"/>
        <w:rPr>
          <w:rtl/>
          <w:lang w:eastAsia="zh-TW"/>
        </w:rPr>
      </w:pPr>
      <w:r>
        <w:rPr>
          <w:i/>
          <w:iCs/>
          <w:rtl/>
          <w:lang w:eastAsia="zh-TW"/>
        </w:rPr>
        <w:t>تاريخ تقديم البلاغ</w:t>
      </w:r>
      <w:r>
        <w:rPr>
          <w:rtl/>
          <w:lang w:eastAsia="zh-TW"/>
        </w:rPr>
        <w:t>:</w:t>
      </w:r>
      <w:r>
        <w:rPr>
          <w:rtl/>
          <w:lang w:eastAsia="zh-TW"/>
        </w:rPr>
        <w:tab/>
      </w:r>
      <w:r>
        <w:rPr>
          <w:rtl/>
          <w:lang w:eastAsia="zh-TW"/>
        </w:rPr>
        <w:t>٢٨ كانون الأول/ديسمبر ٢٠١٦ (تاريخ الرسالة الأولى)</w:t>
      </w:r>
    </w:p>
    <w:p w:rsidR="00E740B7" w:rsidRPr="008A040D" w:rsidRDefault="00E740B7" w:rsidP="00EA478A">
      <w:pPr>
        <w:pStyle w:val="SingleTxtGA"/>
        <w:tabs>
          <w:tab w:val="clear" w:pos="1928"/>
          <w:tab w:val="clear" w:pos="2608"/>
          <w:tab w:val="clear" w:pos="3289"/>
          <w:tab w:val="clear" w:pos="3969"/>
        </w:tabs>
        <w:ind w:left="4649" w:hanging="2608"/>
        <w:rPr>
          <w:rtl/>
          <w:lang w:eastAsia="zh-TW"/>
        </w:rPr>
      </w:pPr>
      <w:r>
        <w:rPr>
          <w:i/>
          <w:iCs/>
          <w:rtl/>
          <w:lang w:eastAsia="zh-TW"/>
        </w:rPr>
        <w:t>الوثائق المرجعية</w:t>
      </w:r>
      <w:r>
        <w:rPr>
          <w:rtl/>
          <w:lang w:eastAsia="zh-TW"/>
        </w:rPr>
        <w:t>:</w:t>
      </w:r>
      <w:r>
        <w:rPr>
          <w:rtl/>
          <w:lang w:eastAsia="zh-TW"/>
        </w:rPr>
        <w:tab/>
      </w:r>
      <w:r w:rsidRPr="00EA478A">
        <w:rPr>
          <w:spacing w:val="-4"/>
          <w:rtl/>
          <w:lang w:eastAsia="zh-TW"/>
        </w:rPr>
        <w:t>القرار المتخذ بموجب المادة 97 من النظام الداخلي</w:t>
      </w:r>
      <w:r>
        <w:rPr>
          <w:rtl/>
          <w:lang w:eastAsia="zh-TW"/>
        </w:rPr>
        <w:t xml:space="preserve"> للجنة، والمحال إلى الدولة الطرف في ٦ كانون الأول/ديسمبر ٢٠١٧ (لم يصدر في شكل وثيقة)</w:t>
      </w:r>
    </w:p>
    <w:p w:rsidR="00E740B7" w:rsidRPr="008A040D" w:rsidRDefault="00E740B7" w:rsidP="00EA478A">
      <w:pPr>
        <w:pStyle w:val="SingleTxtGA"/>
        <w:tabs>
          <w:tab w:val="clear" w:pos="1928"/>
          <w:tab w:val="clear" w:pos="2608"/>
          <w:tab w:val="clear" w:pos="3289"/>
          <w:tab w:val="clear" w:pos="3969"/>
        </w:tabs>
        <w:ind w:left="4649" w:hanging="2608"/>
        <w:rPr>
          <w:rtl/>
          <w:lang w:eastAsia="zh-TW"/>
        </w:rPr>
      </w:pPr>
      <w:r>
        <w:rPr>
          <w:i/>
          <w:iCs/>
          <w:rtl/>
          <w:lang w:eastAsia="zh-TW"/>
        </w:rPr>
        <w:t>تاريخ اعتماد الآراء</w:t>
      </w:r>
      <w:r>
        <w:rPr>
          <w:rtl/>
          <w:lang w:eastAsia="zh-TW"/>
        </w:rPr>
        <w:t>:</w:t>
      </w:r>
      <w:r>
        <w:rPr>
          <w:rtl/>
          <w:lang w:eastAsia="zh-TW"/>
        </w:rPr>
        <w:tab/>
      </w:r>
      <w:r>
        <w:rPr>
          <w:rtl/>
          <w:lang w:eastAsia="zh-TW"/>
        </w:rPr>
        <w:t>٢ تشرين الثاني/نوفمبر ٢٠١٨</w:t>
      </w:r>
    </w:p>
    <w:p w:rsidR="00E740B7" w:rsidRPr="008A040D" w:rsidRDefault="00E740B7" w:rsidP="00EA478A">
      <w:pPr>
        <w:pStyle w:val="SingleTxtGA"/>
        <w:tabs>
          <w:tab w:val="clear" w:pos="1928"/>
          <w:tab w:val="clear" w:pos="2608"/>
          <w:tab w:val="clear" w:pos="3289"/>
          <w:tab w:val="clear" w:pos="3969"/>
        </w:tabs>
        <w:ind w:left="4649" w:hanging="2608"/>
        <w:rPr>
          <w:rtl/>
          <w:lang w:eastAsia="zh-TW"/>
        </w:rPr>
      </w:pPr>
      <w:r>
        <w:rPr>
          <w:i/>
          <w:iCs/>
          <w:rtl/>
          <w:lang w:eastAsia="zh-TW"/>
        </w:rPr>
        <w:t>الموضوع</w:t>
      </w:r>
      <w:r>
        <w:rPr>
          <w:rtl/>
          <w:lang w:eastAsia="zh-TW"/>
        </w:rPr>
        <w:t>:</w:t>
      </w:r>
      <w:r>
        <w:rPr>
          <w:rtl/>
          <w:lang w:eastAsia="zh-TW"/>
        </w:rPr>
        <w:tab/>
      </w:r>
      <w:r>
        <w:rPr>
          <w:rtl/>
          <w:lang w:eastAsia="zh-TW"/>
        </w:rPr>
        <w:t xml:space="preserve">التغطية الإعلامية لتجمع سلمي </w:t>
      </w:r>
    </w:p>
    <w:p w:rsidR="00E740B7" w:rsidRPr="008A040D" w:rsidRDefault="00E740B7" w:rsidP="00AA4BD6">
      <w:pPr>
        <w:pStyle w:val="SingleTxtGA"/>
        <w:tabs>
          <w:tab w:val="clear" w:pos="1928"/>
          <w:tab w:val="clear" w:pos="2608"/>
          <w:tab w:val="clear" w:pos="3289"/>
          <w:tab w:val="clear" w:pos="3969"/>
        </w:tabs>
        <w:ind w:left="4649" w:hanging="2608"/>
        <w:rPr>
          <w:rtl/>
          <w:lang w:eastAsia="zh-TW"/>
        </w:rPr>
      </w:pPr>
      <w:r>
        <w:rPr>
          <w:i/>
          <w:iCs/>
          <w:rtl/>
          <w:lang w:eastAsia="zh-TW"/>
        </w:rPr>
        <w:t>المسألة الإجرائية</w:t>
      </w:r>
      <w:r>
        <w:rPr>
          <w:rtl/>
          <w:lang w:eastAsia="zh-TW"/>
        </w:rPr>
        <w:t>:</w:t>
      </w:r>
      <w:r>
        <w:rPr>
          <w:rtl/>
          <w:lang w:eastAsia="zh-TW"/>
        </w:rPr>
        <w:tab/>
      </w:r>
      <w:r>
        <w:rPr>
          <w:rtl/>
          <w:lang w:eastAsia="zh-TW"/>
        </w:rPr>
        <w:t>عدم استنفاد سبل الانتصاف المحلية</w:t>
      </w:r>
    </w:p>
    <w:p w:rsidR="00E740B7" w:rsidRPr="008A040D" w:rsidRDefault="00E740B7" w:rsidP="00EA478A">
      <w:pPr>
        <w:pStyle w:val="SingleTxtGA"/>
        <w:tabs>
          <w:tab w:val="clear" w:pos="1928"/>
          <w:tab w:val="clear" w:pos="2608"/>
          <w:tab w:val="clear" w:pos="3289"/>
          <w:tab w:val="clear" w:pos="3969"/>
        </w:tabs>
        <w:ind w:left="4649" w:hanging="2608"/>
        <w:rPr>
          <w:rtl/>
          <w:lang w:eastAsia="zh-TW"/>
        </w:rPr>
      </w:pPr>
      <w:r>
        <w:rPr>
          <w:i/>
          <w:iCs/>
          <w:rtl/>
          <w:lang w:eastAsia="zh-TW"/>
        </w:rPr>
        <w:t>المسائل الموضوعية</w:t>
      </w:r>
      <w:r>
        <w:rPr>
          <w:rtl/>
          <w:lang w:eastAsia="zh-TW"/>
        </w:rPr>
        <w:t>:</w:t>
      </w:r>
      <w:r>
        <w:rPr>
          <w:rtl/>
          <w:lang w:eastAsia="zh-TW"/>
        </w:rPr>
        <w:tab/>
      </w:r>
      <w:r>
        <w:rPr>
          <w:rtl/>
          <w:lang w:eastAsia="zh-TW"/>
        </w:rPr>
        <w:t>حرية التعبير؛ الحق في سبيل انتصاف فعال</w:t>
      </w:r>
    </w:p>
    <w:p w:rsidR="00E740B7" w:rsidRPr="008A040D" w:rsidRDefault="00E740B7" w:rsidP="00EA478A">
      <w:pPr>
        <w:pStyle w:val="SingleTxtGA"/>
        <w:tabs>
          <w:tab w:val="clear" w:pos="1928"/>
          <w:tab w:val="clear" w:pos="2608"/>
          <w:tab w:val="clear" w:pos="3289"/>
          <w:tab w:val="clear" w:pos="3969"/>
        </w:tabs>
        <w:ind w:left="4649" w:hanging="2608"/>
        <w:rPr>
          <w:rtl/>
          <w:lang w:eastAsia="zh-TW"/>
        </w:rPr>
      </w:pPr>
      <w:r>
        <w:rPr>
          <w:i/>
          <w:iCs/>
          <w:rtl/>
          <w:lang w:eastAsia="zh-TW"/>
        </w:rPr>
        <w:t>مواد العهد</w:t>
      </w:r>
      <w:r>
        <w:rPr>
          <w:rtl/>
          <w:lang w:eastAsia="zh-TW"/>
        </w:rPr>
        <w:t>:</w:t>
      </w:r>
      <w:r>
        <w:rPr>
          <w:rtl/>
          <w:lang w:eastAsia="zh-TW"/>
        </w:rPr>
        <w:tab/>
        <w:t>٢(٣) و١٩</w:t>
      </w:r>
      <w:r>
        <w:rPr>
          <w:rtl/>
          <w:lang w:eastAsia="zh-TW"/>
        </w:rPr>
        <w:t>(٢)</w:t>
      </w:r>
    </w:p>
    <w:p w:rsidR="00E740B7" w:rsidRPr="008A040D" w:rsidRDefault="00E740B7" w:rsidP="00EA478A">
      <w:pPr>
        <w:pStyle w:val="SingleTxtGA"/>
        <w:tabs>
          <w:tab w:val="clear" w:pos="1928"/>
          <w:tab w:val="clear" w:pos="2608"/>
          <w:tab w:val="clear" w:pos="3289"/>
          <w:tab w:val="clear" w:pos="3969"/>
        </w:tabs>
        <w:ind w:left="4649" w:hanging="2608"/>
        <w:rPr>
          <w:rtl/>
          <w:lang w:eastAsia="zh-TW"/>
        </w:rPr>
      </w:pPr>
      <w:r>
        <w:rPr>
          <w:i/>
          <w:iCs/>
          <w:rtl/>
          <w:lang w:eastAsia="zh-TW"/>
        </w:rPr>
        <w:t>مواد البروتوكول الاختياري</w:t>
      </w:r>
      <w:r>
        <w:rPr>
          <w:rtl/>
          <w:lang w:eastAsia="zh-TW"/>
        </w:rPr>
        <w:t>:</w:t>
      </w:r>
      <w:r>
        <w:rPr>
          <w:rtl/>
          <w:lang w:eastAsia="zh-TW"/>
        </w:rPr>
        <w:tab/>
        <w:t>2 و5</w:t>
      </w:r>
      <w:r>
        <w:rPr>
          <w:rtl/>
          <w:lang w:eastAsia="zh-TW"/>
        </w:rPr>
        <w:t>(2)(ب)</w:t>
      </w:r>
    </w:p>
    <w:p w:rsidR="00E740B7" w:rsidRPr="008A040D" w:rsidRDefault="00E740B7" w:rsidP="00EA478A">
      <w:pPr>
        <w:pStyle w:val="SingleTxtGA"/>
        <w:rPr>
          <w:rtl/>
          <w:lang w:eastAsia="zh-TW"/>
        </w:rPr>
      </w:pPr>
      <w:r>
        <w:rPr>
          <w:rtl/>
          <w:lang w:eastAsia="zh-TW"/>
        </w:rPr>
        <w:lastRenderedPageBreak/>
        <w:t>١-</w:t>
      </w:r>
      <w:r>
        <w:rPr>
          <w:rtl/>
          <w:lang w:eastAsia="zh-TW"/>
        </w:rPr>
        <w:tab/>
      </w:r>
      <w:r>
        <w:rPr>
          <w:rtl/>
          <w:lang w:eastAsia="zh-TW"/>
        </w:rPr>
        <w:t xml:space="preserve">صاحب البلاغ هو </w:t>
      </w:r>
      <w:proofErr w:type="spellStart"/>
      <w:r>
        <w:rPr>
          <w:rtl/>
          <w:lang w:eastAsia="zh-TW"/>
        </w:rPr>
        <w:t>هاغوب</w:t>
      </w:r>
      <w:proofErr w:type="spellEnd"/>
      <w:r>
        <w:rPr>
          <w:rtl/>
          <w:lang w:eastAsia="zh-TW"/>
        </w:rPr>
        <w:t xml:space="preserve"> </w:t>
      </w:r>
      <w:proofErr w:type="spellStart"/>
      <w:r>
        <w:rPr>
          <w:rtl/>
          <w:lang w:eastAsia="zh-TW"/>
        </w:rPr>
        <w:t>كارابيتيان</w:t>
      </w:r>
      <w:proofErr w:type="spellEnd"/>
      <w:r>
        <w:rPr>
          <w:rtl/>
          <w:lang w:eastAsia="zh-TW"/>
        </w:rPr>
        <w:t xml:space="preserve">، مواطن من أرمينيا، مولود في عام 1983. </w:t>
      </w:r>
      <w:dir w:val="rtl">
        <w:r>
          <w:rPr>
            <w:rtl/>
            <w:lang w:eastAsia="zh-TW"/>
          </w:rPr>
          <w:t>وهو يدّعي أن الدولة الطرف انتهكت حقوقه المكفولة بموجب المادتين 2</w:t>
        </w:r>
        <w:r>
          <w:rPr>
            <w:rtl/>
            <w:lang w:eastAsia="zh-TW"/>
          </w:rPr>
          <w:t>(</w:t>
        </w:r>
        <w:r>
          <w:rPr>
            <w:rtl/>
            <w:lang w:eastAsia="zh-TW"/>
          </w:rPr>
          <w:t>3) و19</w:t>
        </w:r>
        <w:r>
          <w:rPr>
            <w:rtl/>
            <w:lang w:eastAsia="zh-TW"/>
          </w:rPr>
          <w:t>(</w:t>
        </w:r>
        <w:r>
          <w:rPr>
            <w:rtl/>
            <w:lang w:eastAsia="zh-TW"/>
          </w:rPr>
          <w:t xml:space="preserve">2) من العهد. </w:t>
        </w:r>
        <w:r>
          <w:rPr>
            <w:rFonts w:ascii="Traditional Arabic" w:hAnsi="Traditional Arabic" w:hint="cs"/>
            <w:rtl/>
            <w:lang w:eastAsia="zh-TW"/>
          </w:rPr>
          <w:t>وقد</w:t>
        </w:r>
        <w:r>
          <w:rPr>
            <w:rtl/>
            <w:lang w:eastAsia="zh-TW"/>
          </w:rPr>
          <w:t xml:space="preserve"> </w:t>
        </w:r>
        <w:r>
          <w:rPr>
            <w:rFonts w:ascii="Traditional Arabic" w:hAnsi="Traditional Arabic" w:hint="cs"/>
            <w:rtl/>
            <w:lang w:eastAsia="zh-TW"/>
          </w:rPr>
          <w:t>دخل</w:t>
        </w:r>
        <w:r>
          <w:rPr>
            <w:rtl/>
            <w:lang w:eastAsia="zh-TW"/>
          </w:rPr>
          <w:t xml:space="preserve"> </w:t>
        </w:r>
        <w:r>
          <w:rPr>
            <w:rFonts w:ascii="Traditional Arabic" w:hAnsi="Traditional Arabic" w:hint="cs"/>
            <w:rtl/>
            <w:lang w:eastAsia="zh-TW"/>
          </w:rPr>
          <w:t>البروتوكول</w:t>
        </w:r>
        <w:r>
          <w:rPr>
            <w:rtl/>
            <w:lang w:eastAsia="zh-TW"/>
          </w:rPr>
          <w:t xml:space="preserve"> </w:t>
        </w:r>
        <w:r>
          <w:rPr>
            <w:rFonts w:ascii="Traditional Arabic" w:hAnsi="Traditional Arabic" w:hint="cs"/>
            <w:rtl/>
            <w:lang w:eastAsia="zh-TW"/>
          </w:rPr>
          <w:t>الاختياري</w:t>
        </w:r>
        <w:r>
          <w:rPr>
            <w:rtl/>
            <w:lang w:eastAsia="zh-TW"/>
          </w:rPr>
          <w:t xml:space="preserve"> </w:t>
        </w:r>
        <w:r>
          <w:rPr>
            <w:rFonts w:ascii="Traditional Arabic" w:hAnsi="Traditional Arabic" w:hint="cs"/>
            <w:rtl/>
            <w:lang w:eastAsia="zh-TW"/>
          </w:rPr>
          <w:t>حيز</w:t>
        </w:r>
        <w:r>
          <w:rPr>
            <w:rtl/>
            <w:lang w:eastAsia="zh-TW"/>
          </w:rPr>
          <w:t xml:space="preserve"> </w:t>
        </w:r>
        <w:r>
          <w:rPr>
            <w:rFonts w:ascii="Traditional Arabic" w:hAnsi="Traditional Arabic" w:hint="cs"/>
            <w:rtl/>
            <w:lang w:eastAsia="zh-TW"/>
          </w:rPr>
          <w:t>النفاذ</w:t>
        </w:r>
        <w:r>
          <w:rPr>
            <w:rtl/>
            <w:lang w:eastAsia="zh-TW"/>
          </w:rPr>
          <w:t xml:space="preserve"> </w:t>
        </w:r>
        <w:r>
          <w:rPr>
            <w:rFonts w:ascii="Traditional Arabic" w:hAnsi="Traditional Arabic" w:hint="cs"/>
            <w:rtl/>
            <w:lang w:eastAsia="zh-TW"/>
          </w:rPr>
          <w:t>بالنسبة</w:t>
        </w:r>
        <w:r>
          <w:rPr>
            <w:rtl/>
            <w:lang w:eastAsia="zh-TW"/>
          </w:rPr>
          <w:t xml:space="preserve"> </w:t>
        </w:r>
        <w:r>
          <w:rPr>
            <w:rFonts w:ascii="Traditional Arabic" w:hAnsi="Traditional Arabic" w:hint="cs"/>
            <w:rtl/>
            <w:lang w:eastAsia="zh-TW"/>
          </w:rPr>
          <w:t>لأرمينيا</w:t>
        </w:r>
        <w:r>
          <w:rPr>
            <w:rtl/>
            <w:lang w:eastAsia="zh-TW"/>
          </w:rPr>
          <w:t xml:space="preserve"> </w:t>
        </w:r>
        <w:r>
          <w:rPr>
            <w:rFonts w:ascii="Traditional Arabic" w:hAnsi="Traditional Arabic" w:hint="cs"/>
            <w:rtl/>
            <w:lang w:eastAsia="zh-TW"/>
          </w:rPr>
          <w:t>في</w:t>
        </w:r>
        <w:r>
          <w:rPr>
            <w:rtl/>
            <w:lang w:eastAsia="zh-TW"/>
          </w:rPr>
          <w:t xml:space="preserve"> 23 </w:t>
        </w:r>
        <w:r>
          <w:rPr>
            <w:rFonts w:ascii="Traditional Arabic" w:hAnsi="Traditional Arabic" w:hint="cs"/>
            <w:rtl/>
            <w:lang w:eastAsia="zh-TW"/>
          </w:rPr>
          <w:t>حزيران</w:t>
        </w:r>
        <w:r>
          <w:rPr>
            <w:rtl/>
            <w:lang w:eastAsia="zh-TW"/>
          </w:rPr>
          <w:t>/</w:t>
        </w:r>
        <w:r>
          <w:rPr>
            <w:rFonts w:ascii="Traditional Arabic" w:hAnsi="Traditional Arabic" w:hint="cs"/>
            <w:rtl/>
            <w:lang w:eastAsia="zh-TW"/>
          </w:rPr>
          <w:t>يونيه</w:t>
        </w:r>
        <w:r>
          <w:rPr>
            <w:rtl/>
            <w:lang w:eastAsia="zh-TW"/>
          </w:rPr>
          <w:t xml:space="preserve"> 1993. </w:t>
        </w:r>
        <w:r>
          <w:rPr>
            <w:rFonts w:ascii="Traditional Arabic" w:hAnsi="Traditional Arabic" w:hint="cs"/>
            <w:rtl/>
            <w:lang w:eastAsia="zh-TW"/>
          </w:rPr>
          <w:t>ويمثل</w:t>
        </w:r>
        <w:r>
          <w:rPr>
            <w:rtl/>
            <w:lang w:eastAsia="zh-TW"/>
          </w:rPr>
          <w:t xml:space="preserve"> </w:t>
        </w:r>
        <w:r>
          <w:rPr>
            <w:rFonts w:ascii="Traditional Arabic" w:hAnsi="Traditional Arabic" w:hint="cs"/>
            <w:rtl/>
            <w:lang w:eastAsia="zh-TW"/>
          </w:rPr>
          <w:t>صاحب</w:t>
        </w:r>
        <w:r>
          <w:rPr>
            <w:rtl/>
            <w:lang w:eastAsia="zh-TW"/>
          </w:rPr>
          <w:t xml:space="preserve"> </w:t>
        </w:r>
        <w:r>
          <w:rPr>
            <w:rFonts w:ascii="Traditional Arabic" w:hAnsi="Traditional Arabic" w:hint="cs"/>
            <w:rtl/>
            <w:lang w:eastAsia="zh-TW"/>
          </w:rPr>
          <w:t>ا</w:t>
        </w:r>
        <w:r>
          <w:rPr>
            <w:rtl/>
            <w:lang w:eastAsia="zh-TW"/>
          </w:rPr>
          <w:t xml:space="preserve">لبلاغ محام. </w:t>
        </w:r>
      </w:dir>
    </w:p>
    <w:p w:rsidR="00E740B7" w:rsidRPr="008A040D" w:rsidRDefault="00EA478A" w:rsidP="00EA478A">
      <w:pPr>
        <w:pStyle w:val="H23GA"/>
        <w:rPr>
          <w:rtl/>
        </w:rPr>
      </w:pPr>
      <w:r>
        <w:rPr>
          <w:rtl/>
        </w:rPr>
        <w:tab/>
      </w:r>
      <w:r>
        <w:rPr>
          <w:rtl/>
        </w:rPr>
        <w:tab/>
      </w:r>
      <w:r w:rsidR="00E740B7">
        <w:rPr>
          <w:rtl/>
        </w:rPr>
        <w:t>الوقائع كما عرضها صاحب البلاغ</w:t>
      </w:r>
    </w:p>
    <w:p w:rsidR="00E740B7" w:rsidRPr="008A040D" w:rsidRDefault="00E740B7" w:rsidP="00BB1D7B">
      <w:pPr>
        <w:pStyle w:val="SingleTxtGA"/>
        <w:rPr>
          <w:rFonts w:hint="cs"/>
          <w:rtl/>
          <w:lang w:eastAsia="zh-TW"/>
        </w:rPr>
      </w:pPr>
      <w:r>
        <w:rPr>
          <w:rtl/>
          <w:lang w:eastAsia="zh-TW"/>
        </w:rPr>
        <w:t>2-1</w:t>
      </w:r>
      <w:r>
        <w:rPr>
          <w:rtl/>
          <w:lang w:eastAsia="zh-TW"/>
        </w:rPr>
        <w:tab/>
      </w:r>
      <w:r>
        <w:rPr>
          <w:rtl/>
          <w:lang w:eastAsia="zh-TW"/>
        </w:rPr>
        <w:t>صاحب البلاغ صحفيٌ يعمل في شركة إعلامية محلية تحمل اسم "</w:t>
      </w:r>
      <w:r>
        <w:rPr>
          <w:lang w:eastAsia="zh-TW"/>
        </w:rPr>
        <w:t>Ilur.am</w:t>
      </w:r>
      <w:r w:rsidR="000A3BED">
        <w:rPr>
          <w:rtl/>
          <w:lang w:eastAsia="zh-TW"/>
        </w:rPr>
        <w:t>"</w:t>
      </w:r>
      <w:r w:rsidR="00927BAB">
        <w:rPr>
          <w:rStyle w:val="FootnoteReference"/>
          <w:rtl/>
          <w:lang w:eastAsia="zh-TW"/>
        </w:rPr>
        <w:t>(</w:t>
      </w:r>
      <w:r w:rsidR="00927BAB" w:rsidRPr="008A040D">
        <w:rPr>
          <w:rStyle w:val="FootnoteReference"/>
          <w:rtl/>
          <w:lang w:eastAsia="zh-TW"/>
        </w:rPr>
        <w:footnoteReference w:id="3"/>
      </w:r>
      <w:r w:rsidR="00927BAB">
        <w:rPr>
          <w:rStyle w:val="FootnoteReference"/>
          <w:rtl/>
          <w:lang w:eastAsia="zh-TW"/>
        </w:rPr>
        <w:t>)</w:t>
      </w:r>
      <w:r w:rsidR="000A3BED">
        <w:rPr>
          <w:rFonts w:hint="cs"/>
          <w:rtl/>
          <w:lang w:eastAsia="zh-TW"/>
        </w:rPr>
        <w:t>.</w:t>
      </w:r>
      <w:r>
        <w:rPr>
          <w:rtl/>
          <w:lang w:eastAsia="zh-TW"/>
        </w:rPr>
        <w:t xml:space="preserve"> </w:t>
      </w:r>
      <w:r>
        <w:rPr>
          <w:rtl/>
          <w:lang w:eastAsia="zh-TW"/>
        </w:rPr>
        <w:t xml:space="preserve">وفي صيف عام ٢٠١٥، خرجت مظاهراتٌ سلمية في أرمينيا احتجاجاً على قرار حكومي يقضي برفع سعر الكهرباء. </w:t>
      </w:r>
    </w:p>
    <w:p w:rsidR="00E740B7" w:rsidRPr="00BB1D7B" w:rsidRDefault="00E740B7" w:rsidP="00E740B7">
      <w:pPr>
        <w:pStyle w:val="SingleTxtGA"/>
        <w:rPr>
          <w:rtl/>
          <w:lang w:eastAsia="zh-TW"/>
        </w:rPr>
      </w:pPr>
      <w:r>
        <w:rPr>
          <w:rtl/>
          <w:lang w:eastAsia="zh-TW"/>
        </w:rPr>
        <w:t>2-2</w:t>
      </w:r>
      <w:r w:rsidRPr="00EA478A">
        <w:rPr>
          <w:spacing w:val="-4"/>
          <w:rtl/>
          <w:lang w:eastAsia="zh-TW"/>
        </w:rPr>
        <w:tab/>
      </w:r>
      <w:r w:rsidRPr="00EA478A">
        <w:rPr>
          <w:spacing w:val="-4"/>
          <w:rtl/>
          <w:lang w:eastAsia="zh-TW"/>
        </w:rPr>
        <w:t>وفي ١٨ حزيران/</w:t>
      </w:r>
      <w:proofErr w:type="gramStart"/>
      <w:r w:rsidRPr="00EA478A">
        <w:rPr>
          <w:spacing w:val="-4"/>
          <w:rtl/>
          <w:lang w:eastAsia="zh-TW"/>
        </w:rPr>
        <w:t>يونيه</w:t>
      </w:r>
      <w:proofErr w:type="gramEnd"/>
      <w:r w:rsidRPr="00EA478A">
        <w:rPr>
          <w:spacing w:val="-4"/>
          <w:rtl/>
          <w:lang w:eastAsia="zh-TW"/>
        </w:rPr>
        <w:t xml:space="preserve"> ٢٠١٥، شرع أعضاء مبادرة "لا للسرقة" المدنية في تنظيم اعتصام</w:t>
      </w:r>
      <w:r>
        <w:rPr>
          <w:rtl/>
          <w:lang w:eastAsia="zh-TW"/>
        </w:rPr>
        <w:t xml:space="preserve"> </w:t>
      </w:r>
      <w:r w:rsidRPr="00BB1D7B">
        <w:rPr>
          <w:rtl/>
          <w:lang w:eastAsia="zh-TW"/>
        </w:rPr>
        <w:t>سلمي في ساحة الحرية بمدينة يريفان. وفي مساء يوم ٢٢ حزيران/</w:t>
      </w:r>
      <w:proofErr w:type="gramStart"/>
      <w:r w:rsidRPr="00BB1D7B">
        <w:rPr>
          <w:rtl/>
          <w:lang w:eastAsia="zh-TW"/>
        </w:rPr>
        <w:t>يونيه</w:t>
      </w:r>
      <w:proofErr w:type="gramEnd"/>
      <w:r w:rsidRPr="00BB1D7B">
        <w:rPr>
          <w:rtl/>
          <w:lang w:eastAsia="zh-TW"/>
        </w:rPr>
        <w:t xml:space="preserve">، سار عدد كبير من الأشخاص الذين تجمعوا تلقائياً في مسيرة سلمية انطلقت من ساحة الحرية على طول جادة </w:t>
      </w:r>
      <w:proofErr w:type="spellStart"/>
      <w:r w:rsidRPr="00BB1D7B">
        <w:rPr>
          <w:rtl/>
          <w:lang w:eastAsia="zh-TW"/>
        </w:rPr>
        <w:t>باغراميان</w:t>
      </w:r>
      <w:proofErr w:type="spellEnd"/>
      <w:r w:rsidRPr="00BB1D7B">
        <w:rPr>
          <w:rtl/>
          <w:lang w:eastAsia="zh-TW"/>
        </w:rPr>
        <w:t xml:space="preserve"> في اتجاه القصر الرئاسي، حيث أ</w:t>
      </w:r>
      <w:bookmarkStart w:id="0" w:name="_GoBack"/>
      <w:bookmarkEnd w:id="0"/>
      <w:r w:rsidRPr="00BB1D7B">
        <w:rPr>
          <w:rtl/>
          <w:lang w:eastAsia="zh-TW"/>
        </w:rPr>
        <w:t xml:space="preserve">راد المحتجون تقديم عريضة. غير أن الشرطة أغلقت جادة </w:t>
      </w:r>
      <w:proofErr w:type="spellStart"/>
      <w:r w:rsidRPr="00BB1D7B">
        <w:rPr>
          <w:rtl/>
          <w:lang w:eastAsia="zh-TW"/>
        </w:rPr>
        <w:t>باغراميان</w:t>
      </w:r>
      <w:proofErr w:type="spellEnd"/>
      <w:r w:rsidRPr="00BB1D7B">
        <w:rPr>
          <w:rtl/>
          <w:lang w:eastAsia="zh-TW"/>
        </w:rPr>
        <w:t xml:space="preserve">، فمنعت بذلك المحتجين من الوصول إلى القصر الرئاسي. وبعد ذلك، قرر المحتجون تنظيم اعتصام في جادة </w:t>
      </w:r>
      <w:proofErr w:type="spellStart"/>
      <w:r w:rsidRPr="00BB1D7B">
        <w:rPr>
          <w:rtl/>
          <w:lang w:eastAsia="zh-TW"/>
        </w:rPr>
        <w:t>باغراميان</w:t>
      </w:r>
      <w:proofErr w:type="spellEnd"/>
      <w:r w:rsidRPr="00BB1D7B">
        <w:rPr>
          <w:rtl/>
          <w:lang w:eastAsia="zh-TW"/>
        </w:rPr>
        <w:t xml:space="preserve"> استمر طوال الليل، وضم حوالي ٥٠٠ شخص. </w:t>
      </w:r>
    </w:p>
    <w:p w:rsidR="00E740B7" w:rsidRPr="008A040D" w:rsidRDefault="00E740B7" w:rsidP="00E740B7">
      <w:pPr>
        <w:pStyle w:val="SingleTxtGA"/>
        <w:rPr>
          <w:rtl/>
          <w:lang w:eastAsia="zh-TW"/>
        </w:rPr>
      </w:pPr>
      <w:r>
        <w:rPr>
          <w:rtl/>
          <w:lang w:eastAsia="zh-TW"/>
        </w:rPr>
        <w:t>2-3</w:t>
      </w:r>
      <w:r>
        <w:rPr>
          <w:rtl/>
          <w:lang w:eastAsia="zh-TW"/>
        </w:rPr>
        <w:tab/>
      </w:r>
      <w:r>
        <w:rPr>
          <w:rtl/>
          <w:lang w:eastAsia="zh-TW"/>
        </w:rPr>
        <w:t xml:space="preserve">ويدعي صاحب البلاغ أنه كان يرتدي شارة الصحافة، بصفته صحفياً، ويغطي الأحداث عن طريق التقاط صور فوتوغرافية. ويؤكد أن التجمع والاعتصام كانا سلميين، ولم يُدع فيهما إلى العنف. وبدأ عددٌ كبير من أفراد الشرطة يتجمع في جادة </w:t>
      </w:r>
      <w:proofErr w:type="spellStart"/>
      <w:r>
        <w:rPr>
          <w:rtl/>
          <w:lang w:eastAsia="zh-TW"/>
        </w:rPr>
        <w:t>باغراميان</w:t>
      </w:r>
      <w:proofErr w:type="spellEnd"/>
      <w:r>
        <w:rPr>
          <w:rtl/>
          <w:lang w:eastAsia="zh-TW"/>
        </w:rPr>
        <w:t xml:space="preserve"> وقد جهزوا </w:t>
      </w:r>
      <w:r w:rsidRPr="00EA478A">
        <w:rPr>
          <w:spacing w:val="-2"/>
          <w:rtl/>
          <w:lang w:eastAsia="zh-TW"/>
        </w:rPr>
        <w:t>المركبات المدرعة وخراطيم المياه والأسلاك الشائكة. وكان بين صفوف الشرطة كثيرٌ من الأشخاص</w:t>
      </w:r>
      <w:r>
        <w:rPr>
          <w:rtl/>
          <w:lang w:eastAsia="zh-TW"/>
        </w:rPr>
        <w:t xml:space="preserve"> الذين لا يرتدون الزي العسكري. </w:t>
      </w:r>
    </w:p>
    <w:p w:rsidR="00E740B7" w:rsidRPr="008A040D" w:rsidRDefault="00E740B7" w:rsidP="00E740B7">
      <w:pPr>
        <w:pStyle w:val="SingleTxtGA"/>
        <w:rPr>
          <w:rtl/>
          <w:lang w:eastAsia="zh-TW"/>
        </w:rPr>
      </w:pPr>
      <w:r>
        <w:rPr>
          <w:rtl/>
          <w:lang w:eastAsia="zh-TW"/>
        </w:rPr>
        <w:t>2-4</w:t>
      </w:r>
      <w:r>
        <w:rPr>
          <w:rtl/>
          <w:lang w:eastAsia="zh-TW"/>
        </w:rPr>
        <w:tab/>
      </w:r>
      <w:r>
        <w:rPr>
          <w:rtl/>
          <w:lang w:eastAsia="zh-TW"/>
        </w:rPr>
        <w:t>وفي حوالي الساعة الخامسة من فجر ٢٣ حزيران/</w:t>
      </w:r>
      <w:proofErr w:type="gramStart"/>
      <w:r>
        <w:rPr>
          <w:rtl/>
          <w:lang w:eastAsia="zh-TW"/>
        </w:rPr>
        <w:t>يونيه</w:t>
      </w:r>
      <w:proofErr w:type="gramEnd"/>
      <w:r>
        <w:rPr>
          <w:rtl/>
          <w:lang w:eastAsia="zh-TW"/>
        </w:rPr>
        <w:t xml:space="preserve"> ٢٠١٥، بدأ أفراد الشرطة يفرقون المحتجين بعنف، مستخدمين في ذلك القوة المفرطة وخراطيم المياه. ويؤكد صاحب البلاغ تعرض 240 شخصاً من المحتجين للاعتقال في صبيحة ذلك اليوم. والتقط صاحب البلاغ العديد من الصور لأعمال العنف التي نفذها أفراد الشرطة، بما في ذلك إقدام شرطي يحمل رتبة عالية على تحطيم آلة تصوير أحد الصحفيين ورفسه. </w:t>
      </w:r>
    </w:p>
    <w:p w:rsidR="00E740B7" w:rsidRPr="008A040D" w:rsidRDefault="00E740B7" w:rsidP="00E740B7">
      <w:pPr>
        <w:pStyle w:val="SingleTxtGA"/>
        <w:rPr>
          <w:rtl/>
          <w:lang w:eastAsia="zh-TW"/>
        </w:rPr>
      </w:pPr>
      <w:r>
        <w:rPr>
          <w:rtl/>
          <w:lang w:eastAsia="zh-TW"/>
        </w:rPr>
        <w:t>2-5</w:t>
      </w:r>
      <w:r>
        <w:rPr>
          <w:rtl/>
          <w:lang w:eastAsia="zh-TW"/>
        </w:rPr>
        <w:tab/>
      </w:r>
      <w:r>
        <w:rPr>
          <w:rtl/>
          <w:lang w:eastAsia="zh-TW"/>
        </w:rPr>
        <w:t>ويدعي صاحب البلاغ أنه حاول مغادرة المكان ولكن أفراد الشرطة أوقفوه. واقتيد إلى ساحة الحرية. وفي طريقهم إلى الساحة، أخرج خلسةً، بطاقة الذاكرة من آلة تصويره وخبَّأها في جيبه. ولدى وصولهم إلى ساحة الحرية، قابل صاحب البلاغ ضابط شرطة كبير أبدى رغبته في الاطلاع على مضمون الصور وطلب أن يسلمه بطاقة الذاكرة. وعندما رفض صاحب البلاغ، انتزع منه الضابط آلة تصويره وحطمها. ويدعي صاحب البلاغ أن الشرطة فتشته، واستولت على بطاقة الذاكرة ولم تعدها له أبداً. وأفرج عنه لاحق</w:t>
      </w:r>
      <w:r w:rsidR="00DF7456">
        <w:rPr>
          <w:rtl/>
          <w:lang w:eastAsia="zh-TW"/>
        </w:rPr>
        <w:t>اً.</w:t>
      </w:r>
    </w:p>
    <w:p w:rsidR="00E740B7" w:rsidRPr="008A040D" w:rsidRDefault="00E740B7" w:rsidP="00EA478A">
      <w:pPr>
        <w:pStyle w:val="SingleTxtGA"/>
        <w:rPr>
          <w:rtl/>
          <w:lang w:eastAsia="zh-TW"/>
        </w:rPr>
      </w:pPr>
      <w:r>
        <w:rPr>
          <w:rtl/>
          <w:lang w:eastAsia="zh-TW"/>
        </w:rPr>
        <w:t>2-6</w:t>
      </w:r>
      <w:r>
        <w:rPr>
          <w:rtl/>
          <w:lang w:eastAsia="zh-TW"/>
        </w:rPr>
        <w:tab/>
      </w:r>
      <w:r>
        <w:rPr>
          <w:rtl/>
          <w:lang w:eastAsia="zh-TW"/>
        </w:rPr>
        <w:t>ويفيد صاحب البلاغ بأن 13 صحفياً تعرضوا، في ٢٢</w:t>
      </w:r>
      <w:r>
        <w:rPr>
          <w:rtl/>
          <w:lang w:eastAsia="zh-TW"/>
        </w:rPr>
        <w:t xml:space="preserve"> و</w:t>
      </w:r>
      <w:r>
        <w:rPr>
          <w:rtl/>
          <w:lang w:eastAsia="zh-TW"/>
        </w:rPr>
        <w:t>٢٣ حزيران/</w:t>
      </w:r>
      <w:proofErr w:type="gramStart"/>
      <w:r>
        <w:rPr>
          <w:rtl/>
          <w:lang w:eastAsia="zh-TW"/>
        </w:rPr>
        <w:t>يونيه</w:t>
      </w:r>
      <w:proofErr w:type="gramEnd"/>
      <w:r>
        <w:rPr>
          <w:rtl/>
          <w:lang w:eastAsia="zh-TW"/>
        </w:rPr>
        <w:t xml:space="preserve"> ٢٠١٥، لسوء المعاملة الجسدية على أيدي أفراد الشرطة الذين حالوا دون اضطلاع 11 صحفياً آخر بالعمل الذي تمليه عليهم مهنتهم. فتعمدوا تحطيم و/أو سرقة معدات تقنية وبطاقات ذاكرة </w:t>
      </w:r>
      <w:r>
        <w:rPr>
          <w:rtl/>
          <w:lang w:eastAsia="zh-TW"/>
        </w:rPr>
        <w:lastRenderedPageBreak/>
        <w:t>آلات تصوير تعود لعشرة صحفيين تقريباً. وفي هذا السياق، يشير صاحب البلاغ إلى العديد من التقارير التي أصدرتها منظمات دولية، ومنظمات غير حكومية وغيرها</w:t>
      </w:r>
      <w:r w:rsidR="00927BAB">
        <w:rPr>
          <w:rStyle w:val="FootnoteReference"/>
          <w:rtl/>
          <w:lang w:eastAsia="zh-TW"/>
        </w:rPr>
        <w:t>(</w:t>
      </w:r>
      <w:r w:rsidR="00927BAB" w:rsidRPr="008A040D">
        <w:rPr>
          <w:rStyle w:val="FootnoteReference"/>
          <w:rtl/>
          <w:lang w:eastAsia="zh-TW"/>
        </w:rPr>
        <w:footnoteReference w:id="4"/>
      </w:r>
      <w:r w:rsidR="00927BAB">
        <w:rPr>
          <w:rStyle w:val="FootnoteReference"/>
          <w:rtl/>
          <w:lang w:eastAsia="zh-TW"/>
        </w:rPr>
        <w:t>)</w:t>
      </w:r>
      <w:r w:rsidR="00EA478A">
        <w:rPr>
          <w:rFonts w:hint="cs"/>
          <w:rtl/>
          <w:lang w:eastAsia="zh-TW"/>
        </w:rPr>
        <w:t>.</w:t>
      </w:r>
      <w:r>
        <w:rPr>
          <w:rtl/>
          <w:lang w:eastAsia="zh-TW"/>
        </w:rPr>
        <w:t xml:space="preserve"> </w:t>
      </w:r>
    </w:p>
    <w:p w:rsidR="00E740B7" w:rsidRPr="008A040D" w:rsidRDefault="00E740B7" w:rsidP="00EA478A">
      <w:pPr>
        <w:pStyle w:val="SingleTxtGA"/>
        <w:spacing w:line="370" w:lineRule="exact"/>
        <w:rPr>
          <w:rtl/>
          <w:lang w:eastAsia="zh-TW"/>
        </w:rPr>
      </w:pPr>
      <w:r>
        <w:rPr>
          <w:rtl/>
          <w:lang w:eastAsia="zh-TW"/>
        </w:rPr>
        <w:t>2-7</w:t>
      </w:r>
      <w:r>
        <w:rPr>
          <w:rtl/>
          <w:lang w:eastAsia="zh-TW"/>
        </w:rPr>
        <w:tab/>
      </w:r>
      <w:r>
        <w:rPr>
          <w:rtl/>
          <w:lang w:eastAsia="zh-TW"/>
        </w:rPr>
        <w:t>وفي ٢٦ حزيران/</w:t>
      </w:r>
      <w:proofErr w:type="gramStart"/>
      <w:r>
        <w:rPr>
          <w:rtl/>
          <w:lang w:eastAsia="zh-TW"/>
        </w:rPr>
        <w:t>يونيه</w:t>
      </w:r>
      <w:proofErr w:type="gramEnd"/>
      <w:r>
        <w:rPr>
          <w:rtl/>
          <w:lang w:eastAsia="zh-TW"/>
        </w:rPr>
        <w:t xml:space="preserve"> ٢٠١٥، أبلغ صاحب البلاغ دائرة التحقيقات الخاصة</w:t>
      </w:r>
      <w:r w:rsidR="00927BAB">
        <w:rPr>
          <w:rStyle w:val="FootnoteReference"/>
          <w:rtl/>
          <w:lang w:eastAsia="zh-TW"/>
        </w:rPr>
        <w:t>(</w:t>
      </w:r>
      <w:r w:rsidR="00927BAB" w:rsidRPr="008A040D">
        <w:rPr>
          <w:rStyle w:val="FootnoteReference"/>
          <w:rtl/>
          <w:lang w:eastAsia="zh-TW"/>
        </w:rPr>
        <w:footnoteReference w:id="5"/>
      </w:r>
      <w:r w:rsidR="00927BAB">
        <w:rPr>
          <w:rStyle w:val="FootnoteReference"/>
          <w:rtl/>
          <w:lang w:eastAsia="zh-TW"/>
        </w:rPr>
        <w:t>)</w:t>
      </w:r>
      <w:r>
        <w:rPr>
          <w:rtl/>
          <w:lang w:eastAsia="zh-TW"/>
        </w:rPr>
        <w:t xml:space="preserve"> أن الشرطة أخذت منه بطاقة الذاكرة الخاصة بآلة تصويره ولم تعدها إليه. </w:t>
      </w:r>
    </w:p>
    <w:p w:rsidR="00E740B7" w:rsidRPr="008A040D" w:rsidRDefault="00E740B7" w:rsidP="00EA478A">
      <w:pPr>
        <w:pStyle w:val="SingleTxtGA"/>
        <w:spacing w:line="370" w:lineRule="exact"/>
        <w:rPr>
          <w:rtl/>
          <w:lang w:eastAsia="zh-TW"/>
        </w:rPr>
      </w:pPr>
      <w:r>
        <w:rPr>
          <w:rtl/>
          <w:lang w:eastAsia="zh-TW"/>
        </w:rPr>
        <w:t>2-8</w:t>
      </w:r>
      <w:r>
        <w:rPr>
          <w:rtl/>
          <w:lang w:eastAsia="zh-TW"/>
        </w:rPr>
        <w:tab/>
      </w:r>
      <w:r>
        <w:rPr>
          <w:rtl/>
          <w:lang w:eastAsia="zh-TW"/>
        </w:rPr>
        <w:t xml:space="preserve">وفي ٢ تموز/يوليه ٢٠١٥، فتحت دائرة التحقيقات الخاصة تحقيقاً جنائياً في ادعاءات </w:t>
      </w:r>
      <w:r w:rsidRPr="00EA478A">
        <w:rPr>
          <w:spacing w:val="-4"/>
          <w:rtl/>
          <w:lang w:eastAsia="zh-TW"/>
        </w:rPr>
        <w:t>بشأن تجاوز أفرادٍ من الشرطة لصلاحياتهم خلال تنفيذ العملية الخاصة لتفريق المتجمعين والمعتصمين</w:t>
      </w:r>
      <w:r>
        <w:rPr>
          <w:rtl/>
          <w:lang w:eastAsia="zh-TW"/>
        </w:rPr>
        <w:t xml:space="preserve"> في جادة </w:t>
      </w:r>
      <w:proofErr w:type="spellStart"/>
      <w:r>
        <w:rPr>
          <w:rtl/>
          <w:lang w:eastAsia="zh-TW"/>
        </w:rPr>
        <w:t>باغراميان</w:t>
      </w:r>
      <w:proofErr w:type="spellEnd"/>
      <w:r>
        <w:rPr>
          <w:rtl/>
          <w:lang w:eastAsia="zh-TW"/>
        </w:rPr>
        <w:t xml:space="preserve"> يوم ٢٣ حزيران/</w:t>
      </w:r>
      <w:proofErr w:type="gramStart"/>
      <w:r>
        <w:rPr>
          <w:rtl/>
          <w:lang w:eastAsia="zh-TW"/>
        </w:rPr>
        <w:t>يونيه</w:t>
      </w:r>
      <w:proofErr w:type="gramEnd"/>
      <w:r>
        <w:rPr>
          <w:rtl/>
          <w:lang w:eastAsia="zh-TW"/>
        </w:rPr>
        <w:t xml:space="preserve"> ٢٠١٥ والأيام التي تلت. ويشير صاحب البلاغ إلى أن الدائرة ركزت، في هذه القضية الجنائية، على التحقيق في أعمال العنف التي ارتكبها أفراد الشرطة ضد المحتجين والصحفيين في عين المكان وفي مراكز الشرطة. ويرى أيضاً أن الدائرة كان ينبغي أن تنظر أيضاً، عند التحقيق في هذه القضية، في الأعمال المخالفة للقانون المرتكبة على </w:t>
      </w:r>
      <w:r w:rsidRPr="00EA478A">
        <w:rPr>
          <w:spacing w:val="-4"/>
          <w:rtl/>
          <w:lang w:eastAsia="zh-TW"/>
        </w:rPr>
        <w:t>أيدي أفراد الشرطة الذين منعوا الصحفيين من أداء واجبهم المهني، فتولي اهتماماً خاصاً للمعلومات المتعلقة بتحطيم معدات وسائط الإعلام وآلات التصوير وبطاقات الذاكرة وأجهزة التسجيل.</w:t>
      </w:r>
      <w:r>
        <w:rPr>
          <w:rtl/>
          <w:lang w:eastAsia="zh-TW"/>
        </w:rPr>
        <w:t xml:space="preserve"> </w:t>
      </w:r>
    </w:p>
    <w:p w:rsidR="00E740B7" w:rsidRPr="008A040D" w:rsidRDefault="00E740B7" w:rsidP="00EA478A">
      <w:pPr>
        <w:pStyle w:val="SingleTxtGA"/>
        <w:spacing w:line="370" w:lineRule="exact"/>
        <w:rPr>
          <w:rtl/>
          <w:lang w:eastAsia="zh-TW"/>
        </w:rPr>
      </w:pPr>
      <w:r>
        <w:rPr>
          <w:rtl/>
          <w:lang w:eastAsia="zh-TW"/>
        </w:rPr>
        <w:t>2-9</w:t>
      </w:r>
      <w:r>
        <w:rPr>
          <w:rtl/>
          <w:lang w:eastAsia="zh-TW"/>
        </w:rPr>
        <w:tab/>
      </w:r>
      <w:r>
        <w:rPr>
          <w:rtl/>
          <w:lang w:eastAsia="zh-TW"/>
        </w:rPr>
        <w:t>وفي ٣١ تموز/يوليه ٢٠١٥، أُسبغت على صاحب البلاغ صفة المجني عليه في القضية الجنائية</w:t>
      </w:r>
      <w:r w:rsidR="00927BAB">
        <w:rPr>
          <w:rStyle w:val="FootnoteReference"/>
          <w:rtl/>
          <w:lang w:eastAsia="zh-TW"/>
        </w:rPr>
        <w:t>(</w:t>
      </w:r>
      <w:r w:rsidR="00927BAB" w:rsidRPr="008A040D">
        <w:rPr>
          <w:rStyle w:val="FootnoteReference"/>
          <w:rtl/>
          <w:lang w:eastAsia="zh-TW"/>
        </w:rPr>
        <w:footnoteReference w:id="6"/>
      </w:r>
      <w:r w:rsidR="00927BAB">
        <w:rPr>
          <w:rStyle w:val="FootnoteReference"/>
          <w:rtl/>
          <w:lang w:eastAsia="zh-TW"/>
        </w:rPr>
        <w:t>)</w:t>
      </w:r>
      <w:r w:rsidR="00EA478A">
        <w:rPr>
          <w:rFonts w:hint="cs"/>
          <w:rtl/>
          <w:lang w:eastAsia="zh-TW"/>
        </w:rPr>
        <w:t>.</w:t>
      </w:r>
      <w:r>
        <w:rPr>
          <w:rtl/>
          <w:lang w:eastAsia="zh-TW"/>
        </w:rPr>
        <w:t xml:space="preserve"> </w:t>
      </w:r>
    </w:p>
    <w:p w:rsidR="00E740B7" w:rsidRPr="008A040D" w:rsidRDefault="00E740B7" w:rsidP="00D601F2">
      <w:pPr>
        <w:pStyle w:val="SingleTxtGA"/>
        <w:spacing w:line="370" w:lineRule="exact"/>
        <w:rPr>
          <w:rtl/>
          <w:lang w:eastAsia="zh-TW"/>
        </w:rPr>
      </w:pPr>
      <w:r>
        <w:rPr>
          <w:rtl/>
          <w:lang w:eastAsia="zh-TW"/>
        </w:rPr>
        <w:t>2-10</w:t>
      </w:r>
      <w:r>
        <w:rPr>
          <w:rtl/>
          <w:lang w:eastAsia="zh-TW"/>
        </w:rPr>
        <w:tab/>
      </w:r>
      <w:r>
        <w:rPr>
          <w:rtl/>
          <w:lang w:eastAsia="zh-TW"/>
        </w:rPr>
        <w:t xml:space="preserve">وفي ١٥ نيسان/أبريل ٢٠١٧، طلب من صاحب البلاغ أن يدلي بشهادته أمام دائرة التحقيقات الخاصة بصفته شاهداً في القضية الجنائية المتعلقة بإساءة الشرطة معاملة صحفي </w:t>
      </w:r>
      <w:r w:rsidRPr="00D601F2">
        <w:rPr>
          <w:spacing w:val="-4"/>
          <w:rtl/>
          <w:lang w:eastAsia="zh-TW"/>
        </w:rPr>
        <w:t>آخر. وأُجري استجوابٌ للشهود تواجه فيه صاحب البلاغ مع صحفي آخر بشأن اتخاذ الشرطة إجراءات مخالفة للقانون. ولم يتطرق استجواب الشهود لوقائع تعرضه للاعتداء البدني وعرقلة نشاطه،</w:t>
      </w:r>
      <w:r w:rsidR="00D601F2">
        <w:rPr>
          <w:rFonts w:hint="cs"/>
          <w:spacing w:val="-4"/>
          <w:rtl/>
          <w:lang w:eastAsia="zh-TW"/>
        </w:rPr>
        <w:t> </w:t>
      </w:r>
      <w:r w:rsidRPr="00D601F2">
        <w:rPr>
          <w:spacing w:val="-4"/>
          <w:rtl/>
          <w:lang w:eastAsia="zh-TW"/>
        </w:rPr>
        <w:t>بصفته صحفياً، على أيدي أفراد الشرطة، بل استهدف التحقُّق من دقة إفاداته فيما يتعلق</w:t>
      </w:r>
      <w:r>
        <w:rPr>
          <w:rtl/>
          <w:lang w:eastAsia="zh-TW"/>
        </w:rPr>
        <w:t xml:space="preserve"> بضحية</w:t>
      </w:r>
      <w:r w:rsidR="00D601F2">
        <w:rPr>
          <w:rFonts w:hint="cs"/>
          <w:rtl/>
          <w:lang w:eastAsia="zh-TW"/>
        </w:rPr>
        <w:t> </w:t>
      </w:r>
      <w:r>
        <w:rPr>
          <w:rtl/>
          <w:lang w:eastAsia="zh-TW"/>
        </w:rPr>
        <w:t xml:space="preserve">آخر. ولم يتلق صاحب البلاغ، منذ تاريخ استجواب الشهود، أي معلومات من الدائرة بشأن أي تحقيقات أو تدابير إجرائية أخرى اتخذت بشأن هذه القضية. ويشير صاحب البلاغ إلى أن القانون المحلي لا ينص على أي سبل انتصاف إدارية في إطار الإجراءات الجنائية. </w:t>
      </w:r>
    </w:p>
    <w:p w:rsidR="00E740B7" w:rsidRPr="00EA478A" w:rsidRDefault="00E740B7" w:rsidP="00EA478A">
      <w:pPr>
        <w:pStyle w:val="SingleTxtGA"/>
        <w:spacing w:line="370" w:lineRule="exact"/>
        <w:rPr>
          <w:spacing w:val="-2"/>
          <w:rtl/>
          <w:lang w:eastAsia="zh-TW"/>
        </w:rPr>
      </w:pPr>
      <w:r w:rsidRPr="00EA478A">
        <w:rPr>
          <w:spacing w:val="-2"/>
          <w:rtl/>
          <w:lang w:eastAsia="zh-TW"/>
        </w:rPr>
        <w:t>2-11</w:t>
      </w:r>
      <w:r w:rsidRPr="00EA478A">
        <w:rPr>
          <w:spacing w:val="-2"/>
          <w:rtl/>
          <w:lang w:eastAsia="zh-TW"/>
        </w:rPr>
        <w:tab/>
      </w:r>
      <w:r w:rsidRPr="00EA478A">
        <w:rPr>
          <w:spacing w:val="-2"/>
          <w:rtl/>
          <w:lang w:eastAsia="zh-TW"/>
        </w:rPr>
        <w:t>ويشير صاحب البلاغ إلى أن اللجنة المعنية بحماية حرية التعبير</w:t>
      </w:r>
      <w:r w:rsidR="00927BAB" w:rsidRPr="00EA478A">
        <w:rPr>
          <w:rStyle w:val="FootnoteReference"/>
          <w:spacing w:val="-2"/>
          <w:rtl/>
          <w:lang w:eastAsia="zh-TW"/>
        </w:rPr>
        <w:t>(</w:t>
      </w:r>
      <w:r w:rsidR="00927BAB" w:rsidRPr="00EA478A">
        <w:rPr>
          <w:rStyle w:val="FootnoteReference"/>
          <w:spacing w:val="-2"/>
          <w:rtl/>
          <w:lang w:eastAsia="zh-TW"/>
        </w:rPr>
        <w:footnoteReference w:id="7"/>
      </w:r>
      <w:r w:rsidR="00927BAB" w:rsidRPr="00EA478A">
        <w:rPr>
          <w:rStyle w:val="FootnoteReference"/>
          <w:spacing w:val="-2"/>
          <w:rtl/>
          <w:lang w:eastAsia="zh-TW"/>
        </w:rPr>
        <w:t>)</w:t>
      </w:r>
      <w:r w:rsidRPr="00EA478A">
        <w:rPr>
          <w:spacing w:val="-2"/>
          <w:rtl/>
          <w:lang w:eastAsia="zh-TW"/>
        </w:rPr>
        <w:t xml:space="preserve"> خاطبت الدائرة للاستفسار عما آل إليه التحقيق، فأفادت الدائرة، في ٥ نيسان/أبريل ٢٠١٧، بأن ٢٢ شخصاً يمثلون وسائط إعلامية قد اعتُرف لهم بصفة المجني عليه في التحقيقات، وأعلنت انتهاء التحقيق الجنائي فيما يتعلق بأربعة أشخاص منهم وإحالة القضية إلى المحكمة. وأفادت الدائرة بأن التحقيق في حالة صاحب البلاغ لا يزال مستمراً. </w:t>
      </w:r>
    </w:p>
    <w:p w:rsidR="00E740B7" w:rsidRPr="008A040D" w:rsidRDefault="00E740B7" w:rsidP="00EA478A">
      <w:pPr>
        <w:pStyle w:val="SingleTxtGA"/>
        <w:spacing w:line="370" w:lineRule="exact"/>
        <w:rPr>
          <w:rtl/>
          <w:lang w:eastAsia="zh-TW"/>
        </w:rPr>
      </w:pPr>
      <w:r>
        <w:rPr>
          <w:rtl/>
          <w:lang w:eastAsia="zh-TW"/>
        </w:rPr>
        <w:lastRenderedPageBreak/>
        <w:t>2-12</w:t>
      </w:r>
      <w:r>
        <w:rPr>
          <w:rtl/>
          <w:lang w:eastAsia="zh-TW"/>
        </w:rPr>
        <w:tab/>
      </w:r>
      <w:r>
        <w:rPr>
          <w:rtl/>
          <w:lang w:eastAsia="zh-TW"/>
        </w:rPr>
        <w:t xml:space="preserve">ويعترض صاحب البلاغ على أحكام قانون الإجراءات الجنائية، ويدعي أنها لا تنص </w:t>
      </w:r>
      <w:r w:rsidRPr="00EA478A">
        <w:rPr>
          <w:spacing w:val="-4"/>
          <w:rtl/>
          <w:lang w:eastAsia="zh-TW"/>
        </w:rPr>
        <w:t>على إمكانية الطعن في امتناع الهيئات المعنية بالتحقيق عن أداء واجبها. فالفقرة ١ من المادة ٢٩٠</w:t>
      </w:r>
      <w:r>
        <w:rPr>
          <w:rtl/>
          <w:lang w:eastAsia="zh-TW"/>
        </w:rPr>
        <w:t xml:space="preserve"> تحدد فقط </w:t>
      </w:r>
      <w:r w:rsidR="00EA478A">
        <w:rPr>
          <w:rtl/>
          <w:lang w:eastAsia="zh-TW"/>
        </w:rPr>
        <w:t>"</w:t>
      </w:r>
      <w:r>
        <w:rPr>
          <w:rtl/>
          <w:lang w:eastAsia="zh-TW"/>
        </w:rPr>
        <w:t>الإجراءات</w:t>
      </w:r>
      <w:r w:rsidR="00EA478A">
        <w:rPr>
          <w:rtl/>
          <w:lang w:eastAsia="zh-TW"/>
        </w:rPr>
        <w:t>"</w:t>
      </w:r>
      <w:r>
        <w:rPr>
          <w:rtl/>
          <w:lang w:eastAsia="zh-TW"/>
        </w:rPr>
        <w:t xml:space="preserve"> و</w:t>
      </w:r>
      <w:r w:rsidR="00EA478A">
        <w:rPr>
          <w:rtl/>
          <w:lang w:eastAsia="zh-TW"/>
        </w:rPr>
        <w:t>"</w:t>
      </w:r>
      <w:r>
        <w:rPr>
          <w:rtl/>
          <w:lang w:eastAsia="zh-TW"/>
        </w:rPr>
        <w:t>القرارات</w:t>
      </w:r>
      <w:r w:rsidR="00EA478A">
        <w:rPr>
          <w:rtl/>
          <w:lang w:eastAsia="zh-TW"/>
        </w:rPr>
        <w:t>"</w:t>
      </w:r>
      <w:r>
        <w:rPr>
          <w:rtl/>
          <w:lang w:eastAsia="zh-TW"/>
        </w:rPr>
        <w:t xml:space="preserve"> التي يمكن أن تحال إلى نظر المدعي العام المشرف، أي أن </w:t>
      </w:r>
      <w:r w:rsidR="00EA478A">
        <w:rPr>
          <w:rtl/>
          <w:lang w:eastAsia="zh-TW"/>
        </w:rPr>
        <w:t>"</w:t>
      </w:r>
      <w:r>
        <w:rPr>
          <w:rtl/>
          <w:lang w:eastAsia="zh-TW"/>
        </w:rPr>
        <w:t>عدم</w:t>
      </w:r>
      <w:r w:rsidR="00EA478A">
        <w:rPr>
          <w:rtl/>
          <w:lang w:eastAsia="zh-TW"/>
        </w:rPr>
        <w:t>"</w:t>
      </w:r>
      <w:r>
        <w:rPr>
          <w:rtl/>
          <w:lang w:eastAsia="zh-TW"/>
        </w:rPr>
        <w:t xml:space="preserve"> إجراء تحقيق ليس منصوصاً عليه صراحةً ضمن الأسباب التي يُستند إليها في الطعن. </w:t>
      </w:r>
    </w:p>
    <w:p w:rsidR="00E740B7" w:rsidRPr="008A040D" w:rsidRDefault="00E740B7" w:rsidP="00EA478A">
      <w:pPr>
        <w:pStyle w:val="SingleTxtGA"/>
        <w:spacing w:line="370" w:lineRule="exact"/>
        <w:rPr>
          <w:rtl/>
          <w:lang w:eastAsia="zh-TW"/>
        </w:rPr>
      </w:pPr>
      <w:r>
        <w:rPr>
          <w:rtl/>
          <w:lang w:eastAsia="zh-TW"/>
        </w:rPr>
        <w:t>2-13</w:t>
      </w:r>
      <w:r>
        <w:rPr>
          <w:rtl/>
          <w:lang w:eastAsia="zh-TW"/>
        </w:rPr>
        <w:tab/>
      </w:r>
      <w:r>
        <w:rPr>
          <w:rtl/>
          <w:lang w:eastAsia="zh-TW"/>
        </w:rPr>
        <w:t xml:space="preserve">ويشير إلى أن المحكمة الدستورية في أرمينيا قد فسرت، بموجب قرارها رقم ٨٤٤، نطاق الفقرة ١ من المادة ٢٩٠ من قانون الإجراءات الجنائية فيما يتعلق بالحق في الطعن في امتناع سلطات التحقيق عن أداء واجبها، غير أنها لم تحدد المعنى المقصود بكلمة </w:t>
      </w:r>
      <w:r w:rsidR="00EA478A">
        <w:rPr>
          <w:rtl/>
          <w:lang w:eastAsia="zh-TW"/>
        </w:rPr>
        <w:t>"</w:t>
      </w:r>
      <w:r>
        <w:rPr>
          <w:rtl/>
          <w:lang w:eastAsia="zh-TW"/>
        </w:rPr>
        <w:t>امتناع</w:t>
      </w:r>
      <w:r w:rsidR="00EA478A">
        <w:rPr>
          <w:rtl/>
          <w:lang w:eastAsia="zh-TW"/>
        </w:rPr>
        <w:t>"</w:t>
      </w:r>
      <w:r>
        <w:rPr>
          <w:rtl/>
          <w:lang w:eastAsia="zh-TW"/>
        </w:rPr>
        <w:t xml:space="preserve">. </w:t>
      </w:r>
    </w:p>
    <w:p w:rsidR="00E740B7" w:rsidRPr="008A040D" w:rsidRDefault="00E740B7" w:rsidP="00EA478A">
      <w:pPr>
        <w:pStyle w:val="SingleTxtGA"/>
        <w:spacing w:line="370" w:lineRule="exact"/>
        <w:rPr>
          <w:rtl/>
          <w:lang w:eastAsia="zh-TW"/>
        </w:rPr>
      </w:pPr>
      <w:r>
        <w:rPr>
          <w:rtl/>
          <w:lang w:eastAsia="zh-TW"/>
        </w:rPr>
        <w:t>2-14</w:t>
      </w:r>
      <w:r>
        <w:rPr>
          <w:rtl/>
          <w:lang w:eastAsia="zh-TW"/>
        </w:rPr>
        <w:tab/>
      </w:r>
      <w:r>
        <w:rPr>
          <w:rtl/>
          <w:lang w:eastAsia="zh-TW"/>
        </w:rPr>
        <w:t>وعلاوة على ذلك، يؤكد صاحب البلاغ أن التحقيق السابق للمحاكمة لم يكن علنياً، وأن حقوق المتهمين والمجني عليهم في مراعاة الأصول القانونية الواجبة قُيِّدت بشدة. ويشير إلى أن قانون الإجراءات الجنائية هو قانون يكتنفه الغموض فيما يتعلق بالآجال الزمنية المحددة للتحقيقات. فالمادة ١٩٧ من القانون تحدد مدة التحقيق السابق للمحاكمة في شهرين قابلة للتمديد، ولكنها لا تذكر عدد مرات التمديد المسموح بها. ووفق</w:t>
      </w:r>
      <w:r w:rsidR="00DF7456">
        <w:rPr>
          <w:rtl/>
          <w:lang w:eastAsia="zh-TW"/>
        </w:rPr>
        <w:t xml:space="preserve">اً </w:t>
      </w:r>
      <w:r>
        <w:rPr>
          <w:rtl/>
          <w:lang w:eastAsia="zh-TW"/>
        </w:rPr>
        <w:t xml:space="preserve">لصاحب البلاغ، فإن فترة </w:t>
      </w:r>
      <w:r w:rsidRPr="00EA478A">
        <w:rPr>
          <w:spacing w:val="-4"/>
          <w:rtl/>
          <w:lang w:eastAsia="zh-TW"/>
        </w:rPr>
        <w:t>التحقيق السابق للمحاكمة الذي يجري حالياً قد مُدِّدت ١٠ مرات على الأقل. ويدعي صاحب</w:t>
      </w:r>
      <w:r>
        <w:rPr>
          <w:rtl/>
          <w:lang w:eastAsia="zh-TW"/>
        </w:rPr>
        <w:t xml:space="preserve"> البلاغ، في هذا الصدد، أنه لم يبلغ قط بأسباب أي من حالات التمديد. </w:t>
      </w:r>
    </w:p>
    <w:p w:rsidR="00E740B7" w:rsidRPr="008A040D" w:rsidRDefault="00E740B7" w:rsidP="00EA478A">
      <w:pPr>
        <w:pStyle w:val="H23GA"/>
        <w:spacing w:line="370" w:lineRule="exact"/>
        <w:rPr>
          <w:rtl/>
        </w:rPr>
      </w:pPr>
      <w:r>
        <w:rPr>
          <w:rtl/>
        </w:rPr>
        <w:tab/>
      </w:r>
      <w:r>
        <w:rPr>
          <w:rtl/>
        </w:rPr>
        <w:tab/>
      </w:r>
      <w:r>
        <w:rPr>
          <w:rtl/>
        </w:rPr>
        <w:t>الشكوى</w:t>
      </w:r>
    </w:p>
    <w:p w:rsidR="00E740B7" w:rsidRPr="008A040D" w:rsidRDefault="00E740B7" w:rsidP="00EA478A">
      <w:pPr>
        <w:pStyle w:val="SingleTxtGA"/>
        <w:spacing w:line="370" w:lineRule="exact"/>
        <w:rPr>
          <w:rtl/>
          <w:lang w:eastAsia="zh-TW"/>
        </w:rPr>
      </w:pPr>
      <w:r>
        <w:rPr>
          <w:rtl/>
          <w:lang w:eastAsia="zh-TW"/>
        </w:rPr>
        <w:t>3-1</w:t>
      </w:r>
      <w:r>
        <w:rPr>
          <w:rtl/>
          <w:lang w:eastAsia="zh-TW"/>
        </w:rPr>
        <w:tab/>
      </w:r>
      <w:r>
        <w:rPr>
          <w:rtl/>
          <w:lang w:eastAsia="zh-TW"/>
        </w:rPr>
        <w:t>يدعي صاحب البلاغ أن تحطيم آلة تصويره ومصادرة بطاقة الذاكرة، فضلاً عن منعه من أداء واجباته المهنية بصفته صحفياً، يمثل انتهاكاً من الدولة الطرف لحقه في حرية التعبير التي تنص على حمايتها المادة ١٩</w:t>
      </w:r>
      <w:r>
        <w:rPr>
          <w:rtl/>
          <w:lang w:eastAsia="zh-TW"/>
        </w:rPr>
        <w:t>(</w:t>
      </w:r>
      <w:r>
        <w:rPr>
          <w:rtl/>
          <w:lang w:eastAsia="zh-TW"/>
        </w:rPr>
        <w:t xml:space="preserve">٢) من العهد. </w:t>
      </w:r>
    </w:p>
    <w:p w:rsidR="00E740B7" w:rsidRPr="008A040D" w:rsidRDefault="00E740B7" w:rsidP="00EA478A">
      <w:pPr>
        <w:pStyle w:val="SingleTxtGA"/>
        <w:spacing w:line="370" w:lineRule="exact"/>
        <w:rPr>
          <w:rtl/>
          <w:lang w:eastAsia="zh-TW"/>
        </w:rPr>
      </w:pPr>
      <w:r>
        <w:rPr>
          <w:rtl/>
          <w:lang w:eastAsia="zh-TW"/>
        </w:rPr>
        <w:t>3-2</w:t>
      </w:r>
      <w:r>
        <w:rPr>
          <w:rtl/>
          <w:lang w:eastAsia="zh-TW"/>
        </w:rPr>
        <w:tab/>
      </w:r>
      <w:r>
        <w:rPr>
          <w:rtl/>
          <w:lang w:eastAsia="zh-TW"/>
        </w:rPr>
        <w:t>ويرى صاحب البلاغ أن من</w:t>
      </w:r>
      <w:r>
        <w:rPr>
          <w:rtl/>
          <w:lang w:eastAsia="zh-TW"/>
        </w:rPr>
        <w:t xml:space="preserve"> </w:t>
      </w:r>
      <w:r>
        <w:rPr>
          <w:rtl/>
          <w:lang w:eastAsia="zh-TW"/>
        </w:rPr>
        <w:t>الضروري أن تكون وسائط الإعلام والصحافة قادرة على نقل أخبار القضايا العامة من دون أن تخضع للرق</w:t>
      </w:r>
      <w:r w:rsidR="00AA4BD6">
        <w:rPr>
          <w:rtl/>
          <w:lang w:eastAsia="zh-TW"/>
        </w:rPr>
        <w:t>ابة والقيود، وعلى إعلام الجمهور</w:t>
      </w:r>
      <w:r w:rsidR="00927BAB">
        <w:rPr>
          <w:rStyle w:val="FootnoteReference"/>
          <w:rtl/>
          <w:lang w:eastAsia="zh-TW"/>
        </w:rPr>
        <w:t>(</w:t>
      </w:r>
      <w:r w:rsidR="00927BAB" w:rsidRPr="008A040D">
        <w:rPr>
          <w:rStyle w:val="FootnoteReference"/>
          <w:rtl/>
          <w:lang w:eastAsia="zh-TW"/>
        </w:rPr>
        <w:footnoteReference w:id="8"/>
      </w:r>
      <w:r w:rsidR="00927BAB">
        <w:rPr>
          <w:rStyle w:val="FootnoteReference"/>
          <w:rtl/>
          <w:lang w:eastAsia="zh-TW"/>
        </w:rPr>
        <w:t>)</w:t>
      </w:r>
      <w:r w:rsidR="00AA4BD6">
        <w:rPr>
          <w:rFonts w:hint="cs"/>
          <w:rtl/>
          <w:lang w:eastAsia="zh-TW"/>
        </w:rPr>
        <w:t>.</w:t>
      </w:r>
      <w:r>
        <w:rPr>
          <w:rtl/>
          <w:lang w:eastAsia="zh-TW"/>
        </w:rPr>
        <w:t xml:space="preserve"> ويشدد على ضرورة أن تتخذ الدولة الطرف تدابير فعالة لحماية من يمارس حقه في حرية التعبير من </w:t>
      </w:r>
      <w:r w:rsidRPr="00EA478A">
        <w:rPr>
          <w:spacing w:val="-4"/>
          <w:rtl/>
          <w:lang w:eastAsia="zh-TW"/>
        </w:rPr>
        <w:t>التعرض للاعتداء. ويؤكد صاحب البلاغ أن الصحفيين هم أكثر عرضة للتهديد، بما في ذلك أعمال التخويف والاعتداء، بسبب نشاطهم، ولكن ينبغي إجراء تحقيقات معمقة في هذه الاعتداءات</w:t>
      </w:r>
      <w:r>
        <w:rPr>
          <w:rtl/>
          <w:lang w:eastAsia="zh-TW"/>
        </w:rPr>
        <w:t xml:space="preserve"> في الوقت المناسب، ومحاكمة الجناة وتوفير تدابير الانتصاف المناسبة للضحايا</w:t>
      </w:r>
      <w:r w:rsidR="00927BAB">
        <w:rPr>
          <w:rStyle w:val="FootnoteReference"/>
          <w:rtl/>
          <w:lang w:eastAsia="zh-TW"/>
        </w:rPr>
        <w:t>(</w:t>
      </w:r>
      <w:r w:rsidR="00927BAB" w:rsidRPr="008A040D">
        <w:rPr>
          <w:rStyle w:val="FootnoteReference"/>
          <w:rtl/>
          <w:lang w:eastAsia="zh-TW"/>
        </w:rPr>
        <w:footnoteReference w:id="9"/>
      </w:r>
      <w:r w:rsidR="00927BAB">
        <w:rPr>
          <w:rStyle w:val="FootnoteReference"/>
          <w:rtl/>
          <w:lang w:eastAsia="zh-TW"/>
        </w:rPr>
        <w:t>)</w:t>
      </w:r>
      <w:r w:rsidR="00EA478A">
        <w:rPr>
          <w:rFonts w:hint="cs"/>
          <w:rtl/>
          <w:lang w:eastAsia="zh-TW"/>
        </w:rPr>
        <w:t>.</w:t>
      </w:r>
    </w:p>
    <w:p w:rsidR="00E740B7" w:rsidRPr="008A040D" w:rsidRDefault="00E740B7" w:rsidP="00EA478A">
      <w:pPr>
        <w:pStyle w:val="SingleTxtGA"/>
        <w:spacing w:line="370" w:lineRule="exact"/>
        <w:rPr>
          <w:rtl/>
          <w:lang w:eastAsia="zh-TW"/>
        </w:rPr>
      </w:pPr>
      <w:r>
        <w:rPr>
          <w:rtl/>
          <w:lang w:eastAsia="zh-TW"/>
        </w:rPr>
        <w:t>3-3</w:t>
      </w:r>
      <w:r>
        <w:rPr>
          <w:rtl/>
          <w:lang w:eastAsia="zh-TW"/>
        </w:rPr>
        <w:tab/>
      </w:r>
      <w:r>
        <w:rPr>
          <w:rtl/>
          <w:lang w:eastAsia="zh-TW"/>
        </w:rPr>
        <w:t>ويدعي صاحب البلاغ أن عدم تحقيق الدولة الطرف في ادعاءات ارتكاب هذه الانتهاكات قد يشكل خرقاً آخر للعهد</w:t>
      </w:r>
      <w:r w:rsidR="00927BAB">
        <w:rPr>
          <w:rStyle w:val="FootnoteReference"/>
          <w:rtl/>
          <w:lang w:eastAsia="zh-TW"/>
        </w:rPr>
        <w:t>(</w:t>
      </w:r>
      <w:r w:rsidR="00927BAB" w:rsidRPr="008A040D">
        <w:rPr>
          <w:rStyle w:val="FootnoteReference"/>
          <w:rtl/>
          <w:lang w:eastAsia="zh-TW"/>
        </w:rPr>
        <w:footnoteReference w:id="10"/>
      </w:r>
      <w:r w:rsidR="00927BAB">
        <w:rPr>
          <w:rStyle w:val="FootnoteReference"/>
          <w:rtl/>
          <w:lang w:eastAsia="zh-TW"/>
        </w:rPr>
        <w:t>)</w:t>
      </w:r>
      <w:r w:rsidR="00EA478A">
        <w:rPr>
          <w:rFonts w:hint="cs"/>
          <w:rtl/>
          <w:lang w:eastAsia="zh-TW"/>
        </w:rPr>
        <w:t>.</w:t>
      </w:r>
      <w:r>
        <w:rPr>
          <w:rtl/>
          <w:lang w:eastAsia="zh-TW"/>
        </w:rPr>
        <w:t xml:space="preserve"> وفي هذا السياق، لم يجر تحقيق فعال في ادعاءاته المتعلقة بإجراءات الشرطة. ويشير إلى أن صفة المجني عليه قد أُسبغت عليه رسمياً في التحقيق الجنائي الجاري، ومع ذلك تأخَّر سير التحقيق</w:t>
      </w:r>
      <w:r w:rsidR="00927BAB">
        <w:rPr>
          <w:rStyle w:val="FootnoteReference"/>
          <w:rtl/>
          <w:lang w:eastAsia="zh-TW"/>
        </w:rPr>
        <w:t>(</w:t>
      </w:r>
      <w:r w:rsidR="00927BAB" w:rsidRPr="008A040D">
        <w:rPr>
          <w:rStyle w:val="FootnoteReference"/>
          <w:rtl/>
          <w:lang w:eastAsia="zh-TW"/>
        </w:rPr>
        <w:footnoteReference w:id="11"/>
      </w:r>
      <w:r w:rsidR="00927BAB">
        <w:rPr>
          <w:rStyle w:val="FootnoteReference"/>
          <w:rtl/>
          <w:lang w:eastAsia="zh-TW"/>
        </w:rPr>
        <w:t>)</w:t>
      </w:r>
      <w:r>
        <w:rPr>
          <w:rtl/>
          <w:lang w:eastAsia="zh-TW"/>
        </w:rPr>
        <w:t xml:space="preserve"> ولم تُحدَّد هوية الجناة أو يُحاكموا. </w:t>
      </w:r>
    </w:p>
    <w:p w:rsidR="00E740B7" w:rsidRPr="008A040D" w:rsidRDefault="00E740B7" w:rsidP="00EA478A">
      <w:pPr>
        <w:pStyle w:val="SingleTxtGA"/>
        <w:spacing w:line="370" w:lineRule="exact"/>
        <w:rPr>
          <w:rtl/>
          <w:lang w:eastAsia="zh-TW"/>
        </w:rPr>
      </w:pPr>
      <w:r>
        <w:rPr>
          <w:rtl/>
          <w:lang w:eastAsia="zh-TW"/>
        </w:rPr>
        <w:t>3-4</w:t>
      </w:r>
      <w:r>
        <w:rPr>
          <w:rtl/>
          <w:lang w:eastAsia="zh-TW"/>
        </w:rPr>
        <w:tab/>
      </w:r>
      <w:r>
        <w:rPr>
          <w:rtl/>
          <w:lang w:eastAsia="zh-TW"/>
        </w:rPr>
        <w:t>ويدعي صاحب البلاغ وقوع انتهاك للمادة ١٩</w:t>
      </w:r>
      <w:r>
        <w:rPr>
          <w:rtl/>
          <w:lang w:eastAsia="zh-TW"/>
        </w:rPr>
        <w:t>(</w:t>
      </w:r>
      <w:r>
        <w:rPr>
          <w:rtl/>
          <w:lang w:eastAsia="zh-TW"/>
        </w:rPr>
        <w:t>2)، مقروءة</w:t>
      </w:r>
      <w:r>
        <w:rPr>
          <w:rtl/>
          <w:lang w:eastAsia="zh-TW"/>
        </w:rPr>
        <w:t xml:space="preserve"> بمفردها وبالاقتران مع المادة ٢</w:t>
      </w:r>
      <w:r>
        <w:rPr>
          <w:rtl/>
          <w:lang w:eastAsia="zh-TW"/>
        </w:rPr>
        <w:t>(٣) لأن الدولة الطرف لم تكفل حقه في الحصول على سبيل انتصاف محلي فعال.</w:t>
      </w:r>
    </w:p>
    <w:p w:rsidR="00E740B7" w:rsidRPr="008A040D" w:rsidRDefault="00E740B7" w:rsidP="00EA478A">
      <w:pPr>
        <w:pStyle w:val="H23GA"/>
        <w:spacing w:line="366" w:lineRule="exact"/>
        <w:rPr>
          <w:rtl/>
        </w:rPr>
      </w:pPr>
      <w:r>
        <w:rPr>
          <w:rtl/>
        </w:rPr>
        <w:lastRenderedPageBreak/>
        <w:tab/>
      </w:r>
      <w:r>
        <w:rPr>
          <w:rtl/>
        </w:rPr>
        <w:tab/>
      </w:r>
      <w:r>
        <w:rPr>
          <w:rtl/>
        </w:rPr>
        <w:t>ملاحظات الدولة الطرف بشأن المقبولية</w:t>
      </w:r>
    </w:p>
    <w:p w:rsidR="00E740B7" w:rsidRPr="008A040D" w:rsidRDefault="00E740B7" w:rsidP="00EA478A">
      <w:pPr>
        <w:pStyle w:val="SingleTxtGA"/>
        <w:spacing w:line="366" w:lineRule="exact"/>
        <w:rPr>
          <w:rtl/>
          <w:lang w:eastAsia="zh-TW"/>
        </w:rPr>
      </w:pPr>
      <w:r>
        <w:rPr>
          <w:rtl/>
          <w:lang w:eastAsia="zh-TW"/>
        </w:rPr>
        <w:t>4-1</w:t>
      </w:r>
      <w:r>
        <w:rPr>
          <w:rtl/>
          <w:lang w:eastAsia="zh-TW"/>
        </w:rPr>
        <w:tab/>
      </w:r>
      <w:r>
        <w:rPr>
          <w:rtl/>
          <w:lang w:eastAsia="zh-TW"/>
        </w:rPr>
        <w:t>اعترضت الدولة الطرف، في مذكرة شفوية مؤرخة 7 شباط/فبراير 2018، على مقبولية البلاغ لعدم استنفاد سبل الانتصاف المحلية.</w:t>
      </w:r>
    </w:p>
    <w:p w:rsidR="00E740B7" w:rsidRPr="00BB1D7B" w:rsidRDefault="00E740B7" w:rsidP="00EA478A">
      <w:pPr>
        <w:pStyle w:val="SingleTxtGA"/>
        <w:spacing w:line="366" w:lineRule="exact"/>
        <w:rPr>
          <w:rtl/>
          <w:lang w:eastAsia="zh-TW"/>
        </w:rPr>
      </w:pPr>
      <w:r>
        <w:rPr>
          <w:rtl/>
          <w:lang w:eastAsia="zh-TW"/>
        </w:rPr>
        <w:t>4-2</w:t>
      </w:r>
      <w:r>
        <w:rPr>
          <w:rtl/>
          <w:lang w:eastAsia="zh-TW"/>
        </w:rPr>
        <w:tab/>
      </w:r>
      <w:r>
        <w:rPr>
          <w:rtl/>
          <w:lang w:eastAsia="zh-TW"/>
        </w:rPr>
        <w:t>وذكرت الدولة الطرف في ملاحظاتها إن دائرة التحقيقات الخاصة باشرت</w:t>
      </w:r>
      <w:r w:rsidRPr="00EA478A">
        <w:rPr>
          <w:spacing w:val="-6"/>
          <w:rtl/>
          <w:lang w:eastAsia="zh-TW"/>
        </w:rPr>
        <w:t>، في أعقاب تفريق الشرطة للمتظاهرين في ٢٣ حزيران/</w:t>
      </w:r>
      <w:proofErr w:type="gramStart"/>
      <w:r w:rsidRPr="00EA478A">
        <w:rPr>
          <w:spacing w:val="-6"/>
          <w:rtl/>
          <w:lang w:eastAsia="zh-TW"/>
        </w:rPr>
        <w:t>يونيه</w:t>
      </w:r>
      <w:proofErr w:type="gramEnd"/>
      <w:r w:rsidRPr="00EA478A">
        <w:rPr>
          <w:spacing w:val="-6"/>
          <w:rtl/>
          <w:lang w:eastAsia="zh-TW"/>
        </w:rPr>
        <w:t xml:space="preserve"> ٢٠١٥، إجراءات جنائية بموجب المواد ٣٠٩</w:t>
      </w:r>
      <w:r w:rsidRPr="00EA478A">
        <w:rPr>
          <w:spacing w:val="-6"/>
          <w:rtl/>
          <w:lang w:eastAsia="zh-TW"/>
        </w:rPr>
        <w:t>(</w:t>
      </w:r>
      <w:r w:rsidR="00EA478A" w:rsidRPr="00EA478A">
        <w:rPr>
          <w:spacing w:val="-6"/>
          <w:rtl/>
          <w:lang w:eastAsia="zh-TW"/>
        </w:rPr>
        <w:t>٢)</w:t>
      </w:r>
      <w:r w:rsidR="00927BAB" w:rsidRPr="00EA478A">
        <w:rPr>
          <w:rStyle w:val="FootnoteReference"/>
          <w:spacing w:val="-6"/>
          <w:rtl/>
          <w:lang w:eastAsia="zh-TW"/>
        </w:rPr>
        <w:t>(</w:t>
      </w:r>
      <w:r w:rsidR="00927BAB" w:rsidRPr="00EA478A">
        <w:rPr>
          <w:rStyle w:val="FootnoteReference"/>
          <w:spacing w:val="-6"/>
          <w:rtl/>
          <w:lang w:eastAsia="zh-TW"/>
        </w:rPr>
        <w:footnoteReference w:id="12"/>
      </w:r>
      <w:r w:rsidR="00927BAB" w:rsidRPr="00EA478A">
        <w:rPr>
          <w:rStyle w:val="FootnoteReference"/>
          <w:spacing w:val="-6"/>
          <w:rtl/>
          <w:lang w:eastAsia="zh-TW"/>
        </w:rPr>
        <w:t>)</w:t>
      </w:r>
      <w:r w:rsidR="00EA478A">
        <w:rPr>
          <w:rFonts w:hint="cs"/>
          <w:rtl/>
          <w:lang w:eastAsia="zh-TW"/>
        </w:rPr>
        <w:t xml:space="preserve"> </w:t>
      </w:r>
      <w:r>
        <w:rPr>
          <w:rtl/>
          <w:lang w:eastAsia="zh-TW"/>
        </w:rPr>
        <w:t>و١٦٤</w:t>
      </w:r>
      <w:r>
        <w:rPr>
          <w:rtl/>
          <w:lang w:eastAsia="zh-TW"/>
        </w:rPr>
        <w:t>(</w:t>
      </w:r>
      <w:r>
        <w:rPr>
          <w:rtl/>
          <w:lang w:eastAsia="zh-TW"/>
        </w:rPr>
        <w:t>١)</w:t>
      </w:r>
      <w:r w:rsidR="00927BAB">
        <w:rPr>
          <w:rStyle w:val="FootnoteReference"/>
          <w:rtl/>
          <w:lang w:eastAsia="zh-TW"/>
        </w:rPr>
        <w:t>(</w:t>
      </w:r>
      <w:r w:rsidR="00927BAB" w:rsidRPr="008A040D">
        <w:rPr>
          <w:rStyle w:val="FootnoteReference"/>
          <w:rtl/>
          <w:lang w:eastAsia="zh-TW"/>
        </w:rPr>
        <w:footnoteReference w:id="13"/>
      </w:r>
      <w:r w:rsidR="00927BAB">
        <w:rPr>
          <w:rStyle w:val="FootnoteReference"/>
          <w:rtl/>
          <w:lang w:eastAsia="zh-TW"/>
        </w:rPr>
        <w:t>)</w:t>
      </w:r>
      <w:r>
        <w:rPr>
          <w:rtl/>
          <w:lang w:eastAsia="zh-TW"/>
        </w:rPr>
        <w:t xml:space="preserve"> و</w:t>
      </w:r>
      <w:r>
        <w:rPr>
          <w:rtl/>
          <w:lang w:eastAsia="zh-TW"/>
        </w:rPr>
        <w:t>١٨٥</w:t>
      </w:r>
      <w:r>
        <w:rPr>
          <w:rtl/>
          <w:lang w:eastAsia="zh-TW"/>
        </w:rPr>
        <w:t>(</w:t>
      </w:r>
      <w:r>
        <w:rPr>
          <w:rtl/>
          <w:lang w:eastAsia="zh-TW"/>
        </w:rPr>
        <w:t>١) من قانون العقوبات الأرميني</w:t>
      </w:r>
      <w:r w:rsidR="00927BAB">
        <w:rPr>
          <w:rStyle w:val="FootnoteReference"/>
          <w:rtl/>
          <w:lang w:eastAsia="zh-TW"/>
        </w:rPr>
        <w:t>(</w:t>
      </w:r>
      <w:r w:rsidR="00927BAB" w:rsidRPr="008A040D">
        <w:rPr>
          <w:rStyle w:val="FootnoteReference"/>
          <w:rtl/>
          <w:lang w:eastAsia="zh-TW"/>
        </w:rPr>
        <w:footnoteReference w:id="14"/>
      </w:r>
      <w:r w:rsidR="00927BAB">
        <w:rPr>
          <w:rStyle w:val="FootnoteReference"/>
          <w:rtl/>
          <w:lang w:eastAsia="zh-TW"/>
        </w:rPr>
        <w:t>)</w:t>
      </w:r>
      <w:r w:rsidR="00EA478A">
        <w:rPr>
          <w:rFonts w:hint="cs"/>
          <w:rtl/>
          <w:lang w:eastAsia="zh-TW"/>
        </w:rPr>
        <w:t>.</w:t>
      </w:r>
      <w:r>
        <w:rPr>
          <w:rtl/>
          <w:lang w:eastAsia="zh-TW"/>
        </w:rPr>
        <w:t xml:space="preserve"> وفي إطار هذه الإجراءات الجنائية، اعتُرف بصفة المجني عليه</w:t>
      </w:r>
      <w:r w:rsidR="00EA478A">
        <w:rPr>
          <w:rFonts w:hint="cs"/>
          <w:rtl/>
          <w:lang w:eastAsia="zh-TW"/>
        </w:rPr>
        <w:t xml:space="preserve"> ل‍ </w:t>
      </w:r>
      <w:r>
        <w:rPr>
          <w:rtl/>
          <w:lang w:eastAsia="zh-TW"/>
        </w:rPr>
        <w:t xml:space="preserve">٥٩ شخصاً، بمن فيهم 22 صحفياً. وبعد إجراء تحقيق شامل، </w:t>
      </w:r>
      <w:r w:rsidRPr="00BB1D7B">
        <w:rPr>
          <w:rtl/>
          <w:lang w:eastAsia="zh-TW"/>
        </w:rPr>
        <w:t xml:space="preserve">وجِّهت تهمة خرق القانون لأربعة مسؤولين في جهاز الشرطة. وأثبت التحقيق جميع وقائع الأعمال المخالفة للقانون التي ارتكبوها، وأحيلت القضية إلى محكمتيْ </w:t>
      </w:r>
      <w:proofErr w:type="spellStart"/>
      <w:r w:rsidRPr="00BB1D7B">
        <w:rPr>
          <w:rtl/>
          <w:lang w:eastAsia="zh-TW"/>
        </w:rPr>
        <w:t>كينترون</w:t>
      </w:r>
      <w:proofErr w:type="spellEnd"/>
      <w:r w:rsidRPr="00BB1D7B">
        <w:rPr>
          <w:rtl/>
          <w:lang w:eastAsia="zh-TW"/>
        </w:rPr>
        <w:t xml:space="preserve"> ونورك </w:t>
      </w:r>
      <w:proofErr w:type="spellStart"/>
      <w:r w:rsidRPr="00BB1D7B">
        <w:rPr>
          <w:rtl/>
          <w:lang w:eastAsia="zh-TW"/>
        </w:rPr>
        <w:t>ماراش</w:t>
      </w:r>
      <w:proofErr w:type="spellEnd"/>
      <w:r w:rsidRPr="00BB1D7B">
        <w:rPr>
          <w:rtl/>
          <w:lang w:eastAsia="zh-TW"/>
        </w:rPr>
        <w:t xml:space="preserve"> المحليتين لكي تنظرا فيها. ولا يزال التحقيق مستمراً. </w:t>
      </w:r>
    </w:p>
    <w:p w:rsidR="00E740B7" w:rsidRPr="00EA478A" w:rsidRDefault="00E740B7" w:rsidP="00EA478A">
      <w:pPr>
        <w:pStyle w:val="SingleTxtGA"/>
        <w:spacing w:line="366" w:lineRule="exact"/>
        <w:rPr>
          <w:spacing w:val="-2"/>
          <w:rtl/>
          <w:lang w:eastAsia="zh-TW"/>
        </w:rPr>
      </w:pPr>
      <w:r>
        <w:rPr>
          <w:rtl/>
          <w:lang w:eastAsia="zh-TW"/>
        </w:rPr>
        <w:t>4-3</w:t>
      </w:r>
      <w:r>
        <w:rPr>
          <w:rtl/>
          <w:lang w:eastAsia="zh-TW"/>
        </w:rPr>
        <w:tab/>
      </w:r>
      <w:r>
        <w:rPr>
          <w:rtl/>
          <w:lang w:eastAsia="zh-TW"/>
        </w:rPr>
        <w:t>واستناد</w:t>
      </w:r>
      <w:r w:rsidR="00DF7456">
        <w:rPr>
          <w:rtl/>
          <w:lang w:eastAsia="zh-TW"/>
        </w:rPr>
        <w:t xml:space="preserve">اً </w:t>
      </w:r>
      <w:r>
        <w:rPr>
          <w:rtl/>
          <w:lang w:eastAsia="zh-TW"/>
        </w:rPr>
        <w:t xml:space="preserve">إلى الإفادات التي أدلى بها الصحفيون، بمن فيهم صاحب البلاغ، استُجوب عددٌ كبير من مسؤولي الشرطة وأجريت فحوصات الطب الشرعي وتقفي الأثر ومعاينة الأغراض ذات الصلة بالموضوع. وبعد فحص المواد المصورة بالفيديو التي نشرت على شبكة الإنترنت، </w:t>
      </w:r>
      <w:r w:rsidRPr="00EA478A">
        <w:rPr>
          <w:spacing w:val="-2"/>
          <w:rtl/>
          <w:lang w:eastAsia="zh-TW"/>
        </w:rPr>
        <w:t xml:space="preserve">استجوبت دائرة التحقيقات الخاصة عدداً آخر من أفراد الشرطة واتخذت تدابير أخرى للاستعلام والتحقيق بهدف تحديد الظروف التي وقعت فيها الأحداث على وجه الدقة. </w:t>
      </w:r>
    </w:p>
    <w:p w:rsidR="00E740B7" w:rsidRPr="008A040D" w:rsidRDefault="00E740B7" w:rsidP="00EA478A">
      <w:pPr>
        <w:pStyle w:val="SingleTxtGA"/>
        <w:spacing w:line="366" w:lineRule="exact"/>
        <w:rPr>
          <w:rtl/>
          <w:lang w:eastAsia="zh-TW"/>
        </w:rPr>
      </w:pPr>
      <w:r>
        <w:rPr>
          <w:rtl/>
          <w:lang w:eastAsia="zh-TW"/>
        </w:rPr>
        <w:t>4-4</w:t>
      </w:r>
      <w:r>
        <w:rPr>
          <w:rtl/>
          <w:lang w:eastAsia="zh-TW"/>
        </w:rPr>
        <w:tab/>
      </w:r>
      <w:r>
        <w:rPr>
          <w:rtl/>
          <w:lang w:eastAsia="zh-TW"/>
        </w:rPr>
        <w:t>وتؤكد الدولة الطرف أن صاحب البلاغ اعتُرف له بصفة المجني عليه في الإجراءات، في</w:t>
      </w:r>
      <w:r>
        <w:rPr>
          <w:rFonts w:hint="cs"/>
          <w:rtl/>
          <w:lang w:eastAsia="zh-TW"/>
        </w:rPr>
        <w:t> </w:t>
      </w:r>
      <w:r>
        <w:rPr>
          <w:rtl/>
          <w:lang w:eastAsia="zh-TW"/>
        </w:rPr>
        <w:t xml:space="preserve">٣١ تموز/يوليه ٢٠١٥، وأُبلغ بحقوقه الإجرائية وخضع للاستجواب. وأثناء الإجراءات، أُطلع صاحب البلاغ على جميع نتائج فحوص الطب الشرعي والاستنتاجات التي خلص إليها الخبراء لاحقاً. وتؤكد الدولة الطرف أن صاحب البلاغ لم يقدم أي التماس في هذا الصدد. </w:t>
      </w:r>
    </w:p>
    <w:p w:rsidR="00E740B7" w:rsidRPr="008A040D" w:rsidRDefault="00E740B7" w:rsidP="00EA478A">
      <w:pPr>
        <w:pStyle w:val="SingleTxtGA"/>
        <w:spacing w:line="366" w:lineRule="exact"/>
        <w:rPr>
          <w:rtl/>
          <w:lang w:eastAsia="zh-TW"/>
        </w:rPr>
      </w:pPr>
      <w:r>
        <w:rPr>
          <w:rtl/>
          <w:lang w:eastAsia="zh-TW"/>
        </w:rPr>
        <w:t>4-5</w:t>
      </w:r>
      <w:r>
        <w:rPr>
          <w:rtl/>
          <w:lang w:eastAsia="zh-TW"/>
        </w:rPr>
        <w:tab/>
      </w:r>
      <w:r>
        <w:rPr>
          <w:rtl/>
          <w:lang w:eastAsia="zh-TW"/>
        </w:rPr>
        <w:t>وسعياً إلى التحقُّق من صحة أقوال صاحب البلاغ، استُجوب عددٌ من رجال الشرطة، بمن في ذلك رجال شرطة يحملون رتباً عليا، فضل</w:t>
      </w:r>
      <w:r w:rsidR="00DF7456">
        <w:rPr>
          <w:rtl/>
          <w:lang w:eastAsia="zh-TW"/>
        </w:rPr>
        <w:t xml:space="preserve">اً </w:t>
      </w:r>
      <w:r>
        <w:rPr>
          <w:rtl/>
          <w:lang w:eastAsia="zh-TW"/>
        </w:rPr>
        <w:t>عن استجواب صحفيين. ونظر</w:t>
      </w:r>
      <w:r w:rsidR="00DF7456">
        <w:rPr>
          <w:rtl/>
          <w:lang w:eastAsia="zh-TW"/>
        </w:rPr>
        <w:t xml:space="preserve">اً </w:t>
      </w:r>
      <w:r>
        <w:rPr>
          <w:rtl/>
          <w:lang w:eastAsia="zh-TW"/>
        </w:rPr>
        <w:t xml:space="preserve">لوجود تناقضات كبيرة بين أقوال صاحب البلاغ والأقوال التي أدلى بها صحفي آخر، جرت مواجهة الشاهدين واستجوابهم، في ١٥ نيسان/أبريل ٢٠١٧، وأسفر ذلك، عن تراجع صاحب البلاغ عن أقواله السابقة. </w:t>
      </w:r>
    </w:p>
    <w:p w:rsidR="00E740B7" w:rsidRPr="008A040D" w:rsidRDefault="00E740B7" w:rsidP="00B46999">
      <w:pPr>
        <w:pStyle w:val="SingleTxtGA"/>
        <w:spacing w:line="366" w:lineRule="exact"/>
        <w:rPr>
          <w:rtl/>
          <w:lang w:eastAsia="zh-TW"/>
        </w:rPr>
      </w:pPr>
      <w:r>
        <w:rPr>
          <w:rtl/>
          <w:lang w:eastAsia="zh-TW"/>
        </w:rPr>
        <w:t>4-6</w:t>
      </w:r>
      <w:r>
        <w:rPr>
          <w:rtl/>
          <w:lang w:eastAsia="zh-TW"/>
        </w:rPr>
        <w:tab/>
      </w:r>
      <w:r>
        <w:rPr>
          <w:rtl/>
          <w:lang w:eastAsia="zh-TW"/>
        </w:rPr>
        <w:t xml:space="preserve">وتشير الدولة الطرف كذلك إلى أن صاحب البلاغ قد أُبلِغ بحقه في تقديم </w:t>
      </w:r>
      <w:proofErr w:type="spellStart"/>
      <w:r>
        <w:rPr>
          <w:rtl/>
          <w:lang w:eastAsia="zh-TW"/>
        </w:rPr>
        <w:t>التماسات</w:t>
      </w:r>
      <w:proofErr w:type="spellEnd"/>
      <w:r>
        <w:rPr>
          <w:rtl/>
          <w:lang w:eastAsia="zh-TW"/>
        </w:rPr>
        <w:t xml:space="preserve">، </w:t>
      </w:r>
      <w:r w:rsidRPr="00AA4BD6">
        <w:rPr>
          <w:spacing w:val="-4"/>
          <w:rtl/>
          <w:lang w:eastAsia="zh-TW"/>
        </w:rPr>
        <w:t>إلا أنه لم يرفع قط إلى هيئة التحقيق أي التماس بشأن التحقيق أو إجراءات الشرطة. وفيما</w:t>
      </w:r>
      <w:r w:rsidR="00B46999" w:rsidRPr="00AA4BD6">
        <w:rPr>
          <w:rFonts w:hint="cs"/>
          <w:spacing w:val="-4"/>
          <w:rtl/>
          <w:lang w:eastAsia="zh-TW"/>
        </w:rPr>
        <w:t> </w:t>
      </w:r>
      <w:r w:rsidRPr="00AA4BD6">
        <w:rPr>
          <w:spacing w:val="-4"/>
          <w:rtl/>
          <w:lang w:eastAsia="zh-TW"/>
        </w:rPr>
        <w:t>يتعلق</w:t>
      </w:r>
      <w:r w:rsidRPr="00EA478A">
        <w:rPr>
          <w:spacing w:val="-4"/>
          <w:rtl/>
          <w:lang w:eastAsia="zh-TW"/>
        </w:rPr>
        <w:t xml:space="preserve"> بادعاء صاحب البلاغ أن قرار المحكمة الدستورية بشأن نطاق المادة ٢٩٠ من قانون الإجراءات الجنائية يحول دون الطعن في تقاعس هيئة التحقيق، تشير الدولة الطرف إلى أن هناك العديد من الأمثلة على أن المادة ٢٩٠ تشمل أيضاً حق المجني عليهم في الطعن في تقاعس المحققين.</w:t>
      </w:r>
    </w:p>
    <w:p w:rsidR="00E740B7" w:rsidRPr="008A040D" w:rsidRDefault="00E740B7" w:rsidP="00EA478A">
      <w:pPr>
        <w:pStyle w:val="SingleTxtGA"/>
        <w:spacing w:line="366" w:lineRule="exact"/>
        <w:rPr>
          <w:rtl/>
          <w:lang w:eastAsia="zh-TW"/>
        </w:rPr>
      </w:pPr>
      <w:r>
        <w:rPr>
          <w:rtl/>
          <w:lang w:eastAsia="zh-TW"/>
        </w:rPr>
        <w:t>4-7</w:t>
      </w:r>
      <w:r>
        <w:rPr>
          <w:rtl/>
          <w:lang w:eastAsia="zh-TW"/>
        </w:rPr>
        <w:tab/>
      </w:r>
      <w:r>
        <w:rPr>
          <w:rtl/>
          <w:lang w:eastAsia="zh-TW"/>
        </w:rPr>
        <w:t>وفيما يتعلق بتوافر سبل الانتصاف الإدارية، تشير الدولة الطرف إلى أن هذه السبل منصوصٌ عليها في المادة ٦٩ من قانون الإجراءات الإدارية. بيد أن صاحب البلاغ لا يجوز له في الوقت الحالي، تقديم مطالبة والتماس سبيل انتصاف إداري نظراً إلى أن الإجراءات الجنائية لم</w:t>
      </w:r>
      <w:r w:rsidR="00EA478A">
        <w:rPr>
          <w:rFonts w:hint="cs"/>
          <w:rtl/>
          <w:lang w:eastAsia="zh-TW"/>
        </w:rPr>
        <w:t> </w:t>
      </w:r>
      <w:r>
        <w:rPr>
          <w:rtl/>
          <w:lang w:eastAsia="zh-TW"/>
        </w:rPr>
        <w:t xml:space="preserve">تنته بعد. </w:t>
      </w:r>
    </w:p>
    <w:p w:rsidR="00E740B7" w:rsidRPr="00BB1D7B" w:rsidRDefault="00E740B7" w:rsidP="005E36FE">
      <w:pPr>
        <w:pStyle w:val="SingleTxtGA"/>
        <w:spacing w:line="374" w:lineRule="exact"/>
        <w:rPr>
          <w:rtl/>
          <w:lang w:eastAsia="zh-TW"/>
        </w:rPr>
      </w:pPr>
      <w:r w:rsidRPr="005E36FE">
        <w:rPr>
          <w:spacing w:val="-4"/>
          <w:rtl/>
          <w:lang w:eastAsia="zh-TW"/>
        </w:rPr>
        <w:lastRenderedPageBreak/>
        <w:t>4-8</w:t>
      </w:r>
      <w:r w:rsidRPr="005E36FE">
        <w:rPr>
          <w:spacing w:val="-4"/>
          <w:rtl/>
          <w:lang w:eastAsia="zh-TW"/>
        </w:rPr>
        <w:tab/>
      </w:r>
      <w:r w:rsidRPr="005E36FE">
        <w:rPr>
          <w:spacing w:val="-4"/>
          <w:rtl/>
          <w:lang w:eastAsia="zh-TW"/>
        </w:rPr>
        <w:t>وتشير الدولة الطرف أيضاً إلى أن بالإمكان موافاة اللجنة في مرحلة لاحقة، إذا ما</w:t>
      </w:r>
      <w:r w:rsidR="009A5745" w:rsidRPr="005E36FE">
        <w:rPr>
          <w:rFonts w:hint="cs"/>
          <w:spacing w:val="-4"/>
          <w:rtl/>
          <w:lang w:eastAsia="zh-TW"/>
        </w:rPr>
        <w:t> </w:t>
      </w:r>
      <w:r w:rsidRPr="005E36FE">
        <w:rPr>
          <w:spacing w:val="-4"/>
          <w:rtl/>
          <w:lang w:eastAsia="zh-TW"/>
        </w:rPr>
        <w:t xml:space="preserve">قررت </w:t>
      </w:r>
      <w:r w:rsidRPr="00BB1D7B">
        <w:rPr>
          <w:rtl/>
          <w:lang w:eastAsia="zh-TW"/>
        </w:rPr>
        <w:t>قبول النظر في هذه القضية، بمعلومات أكثر شمول</w:t>
      </w:r>
      <w:r w:rsidR="00DF7456" w:rsidRPr="00BB1D7B">
        <w:rPr>
          <w:rtl/>
          <w:lang w:eastAsia="zh-TW"/>
        </w:rPr>
        <w:t xml:space="preserve">اً </w:t>
      </w:r>
      <w:r w:rsidRPr="00BB1D7B">
        <w:rPr>
          <w:rtl/>
          <w:lang w:eastAsia="zh-TW"/>
        </w:rPr>
        <w:t>وتفصيل</w:t>
      </w:r>
      <w:r w:rsidR="00DF7456" w:rsidRPr="00BB1D7B">
        <w:rPr>
          <w:rtl/>
          <w:lang w:eastAsia="zh-TW"/>
        </w:rPr>
        <w:t xml:space="preserve">اً </w:t>
      </w:r>
      <w:r w:rsidRPr="00BB1D7B">
        <w:rPr>
          <w:rtl/>
          <w:lang w:eastAsia="zh-TW"/>
        </w:rPr>
        <w:t xml:space="preserve">عن التحقيق، وذلك مراعاةً لسرية التحقيق، ونظراً لتركيز هذا البلاغ على مسألة المقبولية في المقام الأول. </w:t>
      </w:r>
    </w:p>
    <w:p w:rsidR="00E740B7" w:rsidRPr="008A040D" w:rsidRDefault="00E740B7" w:rsidP="005E36FE">
      <w:pPr>
        <w:pStyle w:val="SingleTxtGA"/>
        <w:spacing w:line="374" w:lineRule="exact"/>
        <w:rPr>
          <w:rtl/>
          <w:lang w:eastAsia="zh-TW"/>
        </w:rPr>
      </w:pPr>
      <w:r>
        <w:rPr>
          <w:rtl/>
          <w:lang w:eastAsia="zh-TW"/>
        </w:rPr>
        <w:t>4-9</w:t>
      </w:r>
      <w:r>
        <w:rPr>
          <w:rtl/>
          <w:lang w:eastAsia="zh-TW"/>
        </w:rPr>
        <w:tab/>
      </w:r>
      <w:r>
        <w:rPr>
          <w:rtl/>
          <w:lang w:eastAsia="zh-TW"/>
        </w:rPr>
        <w:t xml:space="preserve">وتخلص الدولة الطرف إلى أن عدم لجوء صاحب البلاغ إلى الإجراءات المحلية للطعن </w:t>
      </w:r>
      <w:r w:rsidRPr="00F50D3F">
        <w:rPr>
          <w:spacing w:val="-4"/>
          <w:rtl/>
          <w:lang w:eastAsia="zh-TW"/>
        </w:rPr>
        <w:t>في تقاعس هيئة التحقيق المزعوم حال دون تمكن السلطات المختصة في الدولة الطرف من معالجة</w:t>
      </w:r>
      <w:r>
        <w:rPr>
          <w:rtl/>
          <w:lang w:eastAsia="zh-TW"/>
        </w:rPr>
        <w:t xml:space="preserve"> الانتهاكات المزعومة في إطار النظام القانوني المحلي. وفي ضوء استمرار التحقيق، يمكن لصاحب البلاغ أن يلجأ إلى سبيل انتصاف فعال عن تقاعس هيئة التحقيق المزعوم عن طريق آلية واضحة ينص عليها في قانون الإجراءات الجنائية.</w:t>
      </w:r>
    </w:p>
    <w:p w:rsidR="00E740B7" w:rsidRPr="008A040D" w:rsidRDefault="00E740B7" w:rsidP="005E36FE">
      <w:pPr>
        <w:pStyle w:val="H23GA"/>
        <w:spacing w:line="374" w:lineRule="exact"/>
        <w:rPr>
          <w:rtl/>
        </w:rPr>
      </w:pPr>
      <w:r>
        <w:rPr>
          <w:rtl/>
        </w:rPr>
        <w:tab/>
      </w:r>
      <w:r>
        <w:rPr>
          <w:rtl/>
        </w:rPr>
        <w:tab/>
      </w:r>
      <w:r>
        <w:rPr>
          <w:rtl/>
        </w:rPr>
        <w:t>تعليقات صاحب البلاغ على ملاحظات الدولة الطرف بشأن المقبولية</w:t>
      </w:r>
    </w:p>
    <w:p w:rsidR="00E740B7" w:rsidRPr="005E36FE" w:rsidRDefault="00E740B7" w:rsidP="005E36FE">
      <w:pPr>
        <w:pStyle w:val="SingleTxtGA"/>
        <w:spacing w:line="374" w:lineRule="exact"/>
        <w:rPr>
          <w:spacing w:val="-4"/>
          <w:rtl/>
          <w:lang w:eastAsia="zh-TW"/>
        </w:rPr>
      </w:pPr>
      <w:r w:rsidRPr="005E36FE">
        <w:rPr>
          <w:spacing w:val="-4"/>
          <w:rtl/>
          <w:lang w:eastAsia="zh-TW"/>
        </w:rPr>
        <w:t>5-1</w:t>
      </w:r>
      <w:r w:rsidRPr="005E36FE">
        <w:rPr>
          <w:spacing w:val="-4"/>
          <w:rtl/>
          <w:lang w:eastAsia="zh-TW"/>
        </w:rPr>
        <w:tab/>
      </w:r>
      <w:r w:rsidRPr="005E36FE">
        <w:rPr>
          <w:spacing w:val="-4"/>
          <w:rtl/>
          <w:lang w:eastAsia="zh-TW"/>
        </w:rPr>
        <w:t xml:space="preserve">اعترض صاحب البلاغ، في رسالة مؤرخة ٤ أيار/مايو ٢٠١٨، على سير الإجراءات الجنائية، مشيراً إلى أن الدولة الطرف لم تحدد تدابير التحقيق والتدابير التنفيذية التي اتخذت وأسماء </w:t>
      </w:r>
      <w:r w:rsidRPr="00BB1D7B">
        <w:rPr>
          <w:rtl/>
          <w:lang w:eastAsia="zh-TW"/>
        </w:rPr>
        <w:t>ضباط الشرطة والصحفيين الذين استجوبوا. ولم تعلق الدولة الطرف أيضاً على عدم اتساق الإجراءات</w:t>
      </w:r>
      <w:r w:rsidRPr="005E36FE">
        <w:rPr>
          <w:spacing w:val="-4"/>
          <w:rtl/>
          <w:lang w:eastAsia="zh-TW"/>
        </w:rPr>
        <w:t xml:space="preserve"> التي اتخذها المحققون، بما في ذلك فيما يتعلق بصحة مواجهة الشهود والمجني عليهم واستجوابهم. </w:t>
      </w:r>
      <w:dir w:val="rtl">
        <w:r w:rsidRPr="005E36FE">
          <w:rPr>
            <w:spacing w:val="-4"/>
            <w:rtl/>
            <w:lang w:eastAsia="zh-TW"/>
          </w:rPr>
          <w:t xml:space="preserve">ويدعي صاحب البلاغ أيضاً أن هذا التحقيق قد استغرق زمناً يتجاوز حدود المعقول. </w:t>
        </w:r>
      </w:dir>
    </w:p>
    <w:p w:rsidR="00E740B7" w:rsidRPr="008A040D" w:rsidRDefault="00E740B7" w:rsidP="005E36FE">
      <w:pPr>
        <w:pStyle w:val="SingleTxtGA"/>
        <w:spacing w:line="374" w:lineRule="exact"/>
        <w:rPr>
          <w:rtl/>
          <w:lang w:eastAsia="zh-TW"/>
        </w:rPr>
      </w:pPr>
      <w:r>
        <w:rPr>
          <w:rtl/>
          <w:lang w:eastAsia="zh-TW"/>
        </w:rPr>
        <w:t>5-2</w:t>
      </w:r>
      <w:r>
        <w:rPr>
          <w:rtl/>
          <w:lang w:eastAsia="zh-TW"/>
        </w:rPr>
        <w:tab/>
      </w:r>
      <w:r>
        <w:rPr>
          <w:rtl/>
          <w:lang w:eastAsia="zh-TW"/>
        </w:rPr>
        <w:t xml:space="preserve">وينفي صاحب البلاغ عدم استنفاده سبل الانتصاف المحلية، مشيراً إلى أن الطعن في فعل أو امتناع عن فعل صادر عن هيئة قضائية هو، على أي حال، حقٌّ وليس واجباً. ويخلص صاحب البلاغ إلى أن الدولة الطرف من واجبها إجراء تحقيق نزيه وشامل وسريع، ويرى أن فعالية سبل الانتصاف المحلية ليست مرهونة بمبادرة المجني عليهم إلى تقديم </w:t>
      </w:r>
      <w:proofErr w:type="spellStart"/>
      <w:r>
        <w:rPr>
          <w:rtl/>
          <w:lang w:eastAsia="zh-TW"/>
        </w:rPr>
        <w:t>الالتماسات</w:t>
      </w:r>
      <w:proofErr w:type="spellEnd"/>
      <w:r>
        <w:rPr>
          <w:rtl/>
          <w:lang w:eastAsia="zh-TW"/>
        </w:rPr>
        <w:t xml:space="preserve">. </w:t>
      </w:r>
    </w:p>
    <w:p w:rsidR="00E740B7" w:rsidRPr="008A040D" w:rsidRDefault="00E740B7" w:rsidP="005E36FE">
      <w:pPr>
        <w:pStyle w:val="H23GA"/>
        <w:spacing w:line="374" w:lineRule="exact"/>
        <w:rPr>
          <w:rtl/>
        </w:rPr>
      </w:pPr>
      <w:r>
        <w:rPr>
          <w:rtl/>
        </w:rPr>
        <w:tab/>
      </w:r>
      <w:r>
        <w:rPr>
          <w:rtl/>
        </w:rPr>
        <w:tab/>
      </w:r>
      <w:r>
        <w:rPr>
          <w:rtl/>
        </w:rPr>
        <w:t>القضايا والإجراءات المعروضة على اللجنة</w:t>
      </w:r>
    </w:p>
    <w:p w:rsidR="00E740B7" w:rsidRPr="008A040D" w:rsidRDefault="00E740B7" w:rsidP="005E36FE">
      <w:pPr>
        <w:pStyle w:val="H4GA"/>
        <w:spacing w:line="374" w:lineRule="exact"/>
        <w:rPr>
          <w:rtl/>
          <w:lang w:eastAsia="zh-TW"/>
        </w:rPr>
      </w:pPr>
      <w:r>
        <w:rPr>
          <w:rtl/>
          <w:lang w:eastAsia="zh-TW"/>
        </w:rPr>
        <w:tab/>
      </w:r>
      <w:r>
        <w:rPr>
          <w:rtl/>
          <w:lang w:eastAsia="zh-TW"/>
        </w:rPr>
        <w:tab/>
      </w:r>
      <w:r>
        <w:rPr>
          <w:rtl/>
          <w:lang w:eastAsia="zh-TW"/>
        </w:rPr>
        <w:t>النظر في مقبولية البلاغ</w:t>
      </w:r>
    </w:p>
    <w:p w:rsidR="00E740B7" w:rsidRPr="008A040D" w:rsidRDefault="00E740B7" w:rsidP="005E36FE">
      <w:pPr>
        <w:pStyle w:val="SingleTxtGA"/>
        <w:spacing w:line="374" w:lineRule="exact"/>
        <w:rPr>
          <w:rtl/>
          <w:lang w:eastAsia="zh-TW"/>
        </w:rPr>
      </w:pPr>
      <w:r>
        <w:rPr>
          <w:rtl/>
          <w:lang w:eastAsia="zh-TW"/>
        </w:rPr>
        <w:t>6-1</w:t>
      </w:r>
      <w:r>
        <w:rPr>
          <w:rtl/>
          <w:lang w:eastAsia="zh-TW"/>
        </w:rPr>
        <w:tab/>
      </w:r>
      <w:r>
        <w:rPr>
          <w:rtl/>
          <w:lang w:eastAsia="zh-TW"/>
        </w:rPr>
        <w:t xml:space="preserve">قبل النظر في أي ادعاءات ترد في بلاغ ما، يجب على اللجنة، وفقاً للمادة 93 من نظامها الداخلي، أن تقرر ما إذا كان البلاغ مقبولاً أم لا بموجب البروتوكول الاختياري. </w:t>
      </w:r>
    </w:p>
    <w:p w:rsidR="00E740B7" w:rsidRPr="008A040D" w:rsidRDefault="00E740B7" w:rsidP="005E36FE">
      <w:pPr>
        <w:pStyle w:val="SingleTxtGA"/>
        <w:spacing w:line="374" w:lineRule="exact"/>
        <w:rPr>
          <w:rtl/>
          <w:lang w:eastAsia="zh-TW"/>
        </w:rPr>
      </w:pPr>
      <w:r>
        <w:rPr>
          <w:rtl/>
          <w:lang w:eastAsia="zh-TW"/>
        </w:rPr>
        <w:t>6-2</w:t>
      </w:r>
      <w:r>
        <w:rPr>
          <w:rtl/>
          <w:lang w:eastAsia="zh-TW"/>
        </w:rPr>
        <w:tab/>
      </w:r>
      <w:r>
        <w:rPr>
          <w:rtl/>
          <w:lang w:eastAsia="zh-TW"/>
        </w:rPr>
        <w:t xml:space="preserve">وقد تأكدت اللجنة، وفق ما </w:t>
      </w:r>
      <w:proofErr w:type="spellStart"/>
      <w:r>
        <w:rPr>
          <w:rtl/>
          <w:lang w:eastAsia="zh-TW"/>
        </w:rPr>
        <w:t>تقتضيه</w:t>
      </w:r>
      <w:proofErr w:type="spellEnd"/>
      <w:r>
        <w:rPr>
          <w:rtl/>
          <w:lang w:eastAsia="zh-TW"/>
        </w:rPr>
        <w:t xml:space="preserve"> المادة ٥(٢)</w:t>
      </w:r>
      <w:r>
        <w:rPr>
          <w:rtl/>
          <w:lang w:eastAsia="zh-TW"/>
        </w:rPr>
        <w:t>(</w:t>
      </w:r>
      <w:r>
        <w:rPr>
          <w:rtl/>
          <w:lang w:eastAsia="zh-TW"/>
        </w:rPr>
        <w:t>أ) من البروتوكول الاختياري، من أن المسألة ذاتها ليست قيد البحث بموجب أي إجراء آخر من إجراءات التحقيق الدولي أو التسوية الدولية.</w:t>
      </w:r>
    </w:p>
    <w:p w:rsidR="00E740B7" w:rsidRPr="008A040D" w:rsidRDefault="00E740B7" w:rsidP="005E36FE">
      <w:pPr>
        <w:pStyle w:val="SingleTxtGA"/>
        <w:spacing w:line="374" w:lineRule="exact"/>
        <w:rPr>
          <w:rtl/>
          <w:lang w:eastAsia="zh-TW"/>
        </w:rPr>
      </w:pPr>
      <w:r>
        <w:rPr>
          <w:rtl/>
          <w:lang w:eastAsia="zh-TW"/>
        </w:rPr>
        <w:t>6-3</w:t>
      </w:r>
      <w:r>
        <w:rPr>
          <w:rtl/>
          <w:lang w:eastAsia="zh-TW"/>
        </w:rPr>
        <w:tab/>
      </w:r>
      <w:r>
        <w:rPr>
          <w:rtl/>
          <w:lang w:eastAsia="zh-TW"/>
        </w:rPr>
        <w:t>وفيما يتعلق بالشرط المنصوص عليه في المادة ٥</w:t>
      </w:r>
      <w:r>
        <w:rPr>
          <w:rtl/>
          <w:lang w:eastAsia="zh-TW"/>
        </w:rPr>
        <w:t>(</w:t>
      </w:r>
      <w:r>
        <w:rPr>
          <w:rtl/>
          <w:lang w:eastAsia="zh-TW"/>
        </w:rPr>
        <w:t>٢)</w:t>
      </w:r>
      <w:r>
        <w:rPr>
          <w:rtl/>
          <w:lang w:eastAsia="zh-TW"/>
        </w:rPr>
        <w:t>(</w:t>
      </w:r>
      <w:r>
        <w:rPr>
          <w:rtl/>
          <w:lang w:eastAsia="zh-TW"/>
        </w:rPr>
        <w:t xml:space="preserve">ب) من البروتوكول الاختياري، تشير اللجنة أولاً، إلى أن الدولة الطرف قد اعترضت على البلاغ لعدم استنفاد سبل الانتصاف المحلية، على اعتبار أن صاحب البلاغ لم يرفع إلى السلطات الأرمينية أي مطالبة تتعلق بمسار التحقيق في قضيته قبل أن يقدم البلاغ إلى اللجنة. وقد حال ذلك، وفقاً للدولة الطرف، دون تمكن سلطاتها المختصة من معالجة الانتهاكات المزعومة في إطار النظام القانوني المحلي. وتحيط </w:t>
      </w:r>
      <w:r w:rsidRPr="005E36FE">
        <w:rPr>
          <w:spacing w:val="-2"/>
          <w:rtl/>
          <w:lang w:eastAsia="zh-TW"/>
        </w:rPr>
        <w:t>اللجنة علماً أيضاً بالحجج التي دفع بها صاحب البلاغ بشأن التحقيق الذي أجرته دائرة التحقيقات الخاصة واستغرق زمناً يتجاوز حدود المعقول؛ وأن الهيئة لم تقدم له، بصفته مجنياً عليه، معلومات كافية عما آل إليه التحقيق؛ وأن التظلم بشأن سير التحقيق هو، على أي حال،</w:t>
      </w:r>
      <w:r>
        <w:rPr>
          <w:rtl/>
          <w:lang w:eastAsia="zh-TW"/>
        </w:rPr>
        <w:t xml:space="preserve"> حقٌّ</w:t>
      </w:r>
      <w:r w:rsidR="005E36FE">
        <w:rPr>
          <w:rFonts w:hint="cs"/>
          <w:rtl/>
          <w:lang w:eastAsia="zh-TW"/>
        </w:rPr>
        <w:t> </w:t>
      </w:r>
      <w:r>
        <w:rPr>
          <w:rtl/>
          <w:lang w:eastAsia="zh-TW"/>
        </w:rPr>
        <w:t xml:space="preserve">للمجني عليه وليس واجباً عليه، وأن فعالية سبل الانتصاف المحلية لا يجوز أن تكون مرهونة </w:t>
      </w:r>
      <w:r>
        <w:rPr>
          <w:rtl/>
          <w:lang w:eastAsia="zh-TW"/>
        </w:rPr>
        <w:lastRenderedPageBreak/>
        <w:t xml:space="preserve">بمبادرة المجني عليه إلى التماس الطعن. وتحيط اللجنة علماً كذلك بإسباغ صفة المجني عليه على صاحب البلاغ وبتوجيه الاتهام إلى أربعة من أفراد الشرطة. </w:t>
      </w:r>
    </w:p>
    <w:p w:rsidR="00E740B7" w:rsidRPr="005E36FE" w:rsidRDefault="00E740B7" w:rsidP="00E740B7">
      <w:pPr>
        <w:pStyle w:val="SingleTxtGA"/>
        <w:rPr>
          <w:spacing w:val="-2"/>
          <w:rtl/>
          <w:lang w:eastAsia="zh-TW"/>
        </w:rPr>
      </w:pPr>
      <w:r w:rsidRPr="005E36FE">
        <w:rPr>
          <w:spacing w:val="-2"/>
          <w:rtl/>
          <w:lang w:eastAsia="zh-TW"/>
        </w:rPr>
        <w:t>6-4</w:t>
      </w:r>
      <w:r w:rsidRPr="005E36FE">
        <w:rPr>
          <w:spacing w:val="-2"/>
          <w:rtl/>
          <w:lang w:eastAsia="zh-TW"/>
        </w:rPr>
        <w:tab/>
      </w:r>
      <w:r w:rsidRPr="005E36FE">
        <w:rPr>
          <w:spacing w:val="-2"/>
          <w:rtl/>
          <w:lang w:eastAsia="zh-TW"/>
        </w:rPr>
        <w:t>وتذكِّر اللجنة بأنه يُمنع عليها، بموجب المادة 5</w:t>
      </w:r>
      <w:r w:rsidRPr="005E36FE">
        <w:rPr>
          <w:spacing w:val="-2"/>
          <w:rtl/>
          <w:lang w:eastAsia="zh-TW"/>
        </w:rPr>
        <w:t>(</w:t>
      </w:r>
      <w:r w:rsidRPr="005E36FE">
        <w:rPr>
          <w:spacing w:val="-2"/>
          <w:rtl/>
          <w:lang w:eastAsia="zh-TW"/>
        </w:rPr>
        <w:t>2)</w:t>
      </w:r>
      <w:r w:rsidRPr="005E36FE">
        <w:rPr>
          <w:spacing w:val="-2"/>
          <w:rtl/>
          <w:lang w:eastAsia="zh-TW"/>
        </w:rPr>
        <w:t>(</w:t>
      </w:r>
      <w:r w:rsidRPr="005E36FE">
        <w:rPr>
          <w:spacing w:val="-2"/>
          <w:rtl/>
          <w:lang w:eastAsia="zh-TW"/>
        </w:rPr>
        <w:t>ب) من البروتوكول الاختياري، أن تنظر في أي بلاغ مقدّم ما لم تتحقق من استنفاد جميع سُبُل الانتصاف المحلية المتاحة. غير أن هذه القاعدة لا تسري إذا ما ثبت أن اللجوء إلى سبل الانتصاف المحلية قد استغرق أو سيستغرق زمناً يتجاوز حدود المعقول أو أن من المستبعد أن يحقق إنصافاً فعالاً للضحية المفترض</w:t>
      </w:r>
      <w:r w:rsidR="00927BAB" w:rsidRPr="005E36FE">
        <w:rPr>
          <w:rStyle w:val="FootnoteReference"/>
          <w:spacing w:val="-2"/>
          <w:rtl/>
          <w:lang w:eastAsia="zh-TW"/>
        </w:rPr>
        <w:t>(</w:t>
      </w:r>
      <w:r w:rsidR="00927BAB" w:rsidRPr="005E36FE">
        <w:rPr>
          <w:rStyle w:val="FootnoteReference"/>
          <w:spacing w:val="-2"/>
          <w:rtl/>
          <w:lang w:eastAsia="zh-TW"/>
        </w:rPr>
        <w:footnoteReference w:id="15"/>
      </w:r>
      <w:r w:rsidR="00927BAB" w:rsidRPr="005E36FE">
        <w:rPr>
          <w:rStyle w:val="FootnoteReference"/>
          <w:spacing w:val="-2"/>
          <w:rtl/>
          <w:lang w:eastAsia="zh-TW"/>
        </w:rPr>
        <w:t>)</w:t>
      </w:r>
      <w:r w:rsidR="005E36FE" w:rsidRPr="005E36FE">
        <w:rPr>
          <w:rFonts w:hint="cs"/>
          <w:spacing w:val="-2"/>
          <w:rtl/>
          <w:lang w:eastAsia="zh-TW"/>
        </w:rPr>
        <w:t>.</w:t>
      </w:r>
      <w:r w:rsidRPr="005E36FE">
        <w:rPr>
          <w:spacing w:val="-2"/>
          <w:rtl/>
          <w:lang w:eastAsia="zh-TW"/>
        </w:rPr>
        <w:t xml:space="preserve"> وفي هذه القضية، لا يبدو أن تأخُّر التحقيق قد بلغ حد</w:t>
      </w:r>
      <w:r w:rsidR="00DF7456">
        <w:rPr>
          <w:spacing w:val="-2"/>
          <w:rtl/>
          <w:lang w:eastAsia="zh-TW"/>
        </w:rPr>
        <w:t xml:space="preserve">اً </w:t>
      </w:r>
      <w:r w:rsidRPr="005E36FE">
        <w:rPr>
          <w:spacing w:val="-2"/>
          <w:rtl/>
          <w:lang w:eastAsia="zh-TW"/>
        </w:rPr>
        <w:t xml:space="preserve">يجعل صاحب البلاغ في حلٍّ من شرط استنفاد سبل الانتصاف المحلية قبل عرض القضية على اللجنة. وبالإضافة إلى ذلك، لا يوجد في الملف ما يشير إلى أن سبيل الانتصاف المقصود لا يمكن أن يحقق، في نهاية المطاف، انتصافاً فعالاً </w:t>
      </w:r>
      <w:r w:rsidRPr="00C615D6">
        <w:rPr>
          <w:spacing w:val="-6"/>
          <w:rtl/>
          <w:lang w:eastAsia="zh-TW"/>
        </w:rPr>
        <w:t>لصاحب البلاغ. ولذلك، تخلص اللجنة، في ضوء ملابسات هذه القضية، إلى أن الشروط المنصوص</w:t>
      </w:r>
      <w:r w:rsidRPr="005E36FE">
        <w:rPr>
          <w:spacing w:val="-2"/>
          <w:rtl/>
          <w:lang w:eastAsia="zh-TW"/>
        </w:rPr>
        <w:t xml:space="preserve"> عليها في المادة ٥(٢)(ب) من البروتوكول الاختياري لم تستوف.</w:t>
      </w:r>
    </w:p>
    <w:p w:rsidR="00E740B7" w:rsidRPr="008A040D" w:rsidRDefault="00E740B7" w:rsidP="00E740B7">
      <w:pPr>
        <w:pStyle w:val="SingleTxtGA"/>
        <w:rPr>
          <w:rtl/>
          <w:lang w:eastAsia="zh-TW"/>
        </w:rPr>
      </w:pPr>
      <w:r>
        <w:rPr>
          <w:rtl/>
          <w:lang w:eastAsia="zh-TW"/>
        </w:rPr>
        <w:t>٧</w:t>
      </w:r>
      <w:r>
        <w:rPr>
          <w:rtl/>
          <w:lang w:eastAsia="zh-TW"/>
        </w:rPr>
        <w:t>-</w:t>
      </w:r>
      <w:r>
        <w:rPr>
          <w:rtl/>
          <w:lang w:eastAsia="zh-TW"/>
        </w:rPr>
        <w:tab/>
      </w:r>
      <w:r>
        <w:rPr>
          <w:rtl/>
          <w:lang w:eastAsia="zh-TW"/>
        </w:rPr>
        <w:t>ولذلك، تقرر اللجنة المعنية بحقوق الإنسان ما يلي:</w:t>
      </w:r>
    </w:p>
    <w:p w:rsidR="00E740B7" w:rsidRPr="00E740B7" w:rsidRDefault="00E740B7" w:rsidP="00E740B7">
      <w:pPr>
        <w:pStyle w:val="SingleTxtGA"/>
        <w:rPr>
          <w:spacing w:val="-2"/>
          <w:rtl/>
          <w:lang w:eastAsia="zh-TW"/>
        </w:rPr>
      </w:pPr>
      <w:r w:rsidRPr="00E740B7">
        <w:rPr>
          <w:spacing w:val="-2"/>
          <w:rtl/>
          <w:lang w:eastAsia="zh-TW"/>
        </w:rPr>
        <w:tab/>
        <w:t>(أ)</w:t>
      </w:r>
      <w:r w:rsidRPr="00E740B7">
        <w:rPr>
          <w:spacing w:val="-2"/>
          <w:rtl/>
          <w:lang w:eastAsia="zh-TW"/>
        </w:rPr>
        <w:tab/>
      </w:r>
      <w:r w:rsidRPr="00E740B7">
        <w:rPr>
          <w:spacing w:val="-2"/>
          <w:rtl/>
          <w:lang w:eastAsia="zh-TW"/>
        </w:rPr>
        <w:t xml:space="preserve">عدم قبول البلاغ بموجب الفقرة 2(ب) من المادة 5 من البروتوكول الاختياري؛ </w:t>
      </w:r>
    </w:p>
    <w:p w:rsidR="00E740B7" w:rsidRDefault="00E740B7" w:rsidP="00E740B7">
      <w:pPr>
        <w:pStyle w:val="SingleTxtGA"/>
        <w:rPr>
          <w:rtl/>
          <w:lang w:eastAsia="zh-TW"/>
        </w:rPr>
      </w:pPr>
      <w:r>
        <w:rPr>
          <w:rtl/>
          <w:lang w:eastAsia="zh-TW"/>
        </w:rPr>
        <w:tab/>
        <w:t>(ب)</w:t>
      </w:r>
      <w:r>
        <w:rPr>
          <w:rtl/>
          <w:lang w:eastAsia="zh-TW"/>
        </w:rPr>
        <w:tab/>
      </w:r>
      <w:r>
        <w:rPr>
          <w:rtl/>
          <w:lang w:eastAsia="zh-TW"/>
        </w:rPr>
        <w:t>أن يُبلَّغ هذا القرار إلى الدولة الطرف وصاحب البلاغ.</w:t>
      </w:r>
    </w:p>
    <w:p w:rsidR="00E740B7" w:rsidRPr="00E740B7" w:rsidRDefault="00E740B7" w:rsidP="00E740B7">
      <w:pPr>
        <w:spacing w:before="120"/>
        <w:jc w:val="center"/>
        <w:rPr>
          <w:rFonts w:hint="cs"/>
          <w:u w:val="single"/>
          <w:rtl/>
          <w:lang w:eastAsia="zh-TW"/>
        </w:rPr>
      </w:pPr>
      <w:r>
        <w:rPr>
          <w:u w:val="single"/>
          <w:rtl/>
          <w:lang w:eastAsia="zh-TW"/>
        </w:rPr>
        <w:tab/>
      </w:r>
      <w:r>
        <w:rPr>
          <w:u w:val="single"/>
          <w:rtl/>
          <w:lang w:eastAsia="zh-TW"/>
        </w:rPr>
        <w:tab/>
      </w:r>
      <w:r>
        <w:rPr>
          <w:u w:val="single"/>
          <w:rtl/>
          <w:lang w:eastAsia="zh-TW"/>
        </w:rPr>
        <w:tab/>
      </w:r>
    </w:p>
    <w:sectPr w:rsidR="00E740B7" w:rsidRPr="00E740B7" w:rsidSect="0076680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0A8" w:rsidRPr="002901D9" w:rsidRDefault="005A60A8" w:rsidP="002901D9">
      <w:pPr>
        <w:spacing w:after="60" w:line="240" w:lineRule="auto"/>
        <w:rPr>
          <w:i/>
          <w:iCs/>
        </w:rPr>
      </w:pPr>
      <w:r>
        <w:rPr>
          <w:rFonts w:hint="cs"/>
          <w:i/>
          <w:iCs/>
          <w:rtl/>
        </w:rPr>
        <w:t>الحواشي</w:t>
      </w:r>
    </w:p>
  </w:endnote>
  <w:endnote w:type="continuationSeparator" w:id="0">
    <w:p w:rsidR="005A60A8" w:rsidRDefault="005A60A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800" w:rsidRPr="00E740B7" w:rsidRDefault="00E740B7" w:rsidP="00E740B7">
    <w:pPr>
      <w:pStyle w:val="Footer"/>
      <w:tabs>
        <w:tab w:val="right" w:pos="9598"/>
      </w:tabs>
      <w:rPr>
        <w:sz w:val="17"/>
      </w:rPr>
    </w:pPr>
    <w:r>
      <w:rPr>
        <w:sz w:val="17"/>
      </w:rPr>
      <w:t>GE.18-21563</w:t>
    </w:r>
    <w:r>
      <w:rPr>
        <w:sz w:val="17"/>
      </w:rPr>
      <w:tab/>
    </w:r>
    <w:r w:rsidRPr="00E740B7">
      <w:rPr>
        <w:b/>
        <w:sz w:val="18"/>
      </w:rPr>
      <w:fldChar w:fldCharType="begin"/>
    </w:r>
    <w:r w:rsidRPr="00E740B7">
      <w:rPr>
        <w:b/>
        <w:sz w:val="18"/>
      </w:rPr>
      <w:instrText xml:space="preserve"> PAGE  \* MERGEFORMAT </w:instrText>
    </w:r>
    <w:r w:rsidRPr="00E740B7">
      <w:rPr>
        <w:b/>
        <w:sz w:val="18"/>
      </w:rPr>
      <w:fldChar w:fldCharType="separate"/>
    </w:r>
    <w:r w:rsidR="002F62C1">
      <w:rPr>
        <w:b/>
        <w:noProof/>
        <w:sz w:val="18"/>
      </w:rPr>
      <w:t>2</w:t>
    </w:r>
    <w:r w:rsidRPr="00E740B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E740B7" w:rsidRDefault="00E740B7" w:rsidP="006959B0">
    <w:pPr>
      <w:pStyle w:val="Footer"/>
      <w:tabs>
        <w:tab w:val="right" w:pos="9599"/>
      </w:tabs>
      <w:jc w:val="left"/>
      <w:rPr>
        <w:b/>
        <w:sz w:val="18"/>
        <w:lang w:val="en-US"/>
      </w:rPr>
    </w:pPr>
    <w:r w:rsidRPr="00E740B7">
      <w:rPr>
        <w:b/>
        <w:sz w:val="18"/>
        <w:lang w:val="en-US"/>
      </w:rPr>
      <w:fldChar w:fldCharType="begin"/>
    </w:r>
    <w:r w:rsidRPr="00E740B7">
      <w:rPr>
        <w:b/>
        <w:sz w:val="18"/>
        <w:lang w:val="en-US"/>
      </w:rPr>
      <w:instrText xml:space="preserve"> PAGE  \* MERGEFORMAT </w:instrText>
    </w:r>
    <w:r w:rsidRPr="00E740B7">
      <w:rPr>
        <w:b/>
        <w:sz w:val="18"/>
        <w:lang w:val="en-US"/>
      </w:rPr>
      <w:fldChar w:fldCharType="separate"/>
    </w:r>
    <w:r w:rsidR="002F62C1">
      <w:rPr>
        <w:b/>
        <w:noProof/>
        <w:sz w:val="18"/>
        <w:lang w:val="en-US"/>
      </w:rPr>
      <w:t>7</w:t>
    </w:r>
    <w:r w:rsidRPr="00E740B7">
      <w:rPr>
        <w:b/>
        <w:sz w:val="18"/>
        <w:lang w:val="en-US"/>
      </w:rPr>
      <w:fldChar w:fldCharType="end"/>
    </w:r>
    <w:r>
      <w:rPr>
        <w:b/>
        <w:sz w:val="18"/>
        <w:lang w:val="en-US"/>
      </w:rPr>
      <w:tab/>
    </w:r>
    <w:r>
      <w:rPr>
        <w:sz w:val="17"/>
        <w:lang w:val="en-US"/>
      </w:rPr>
      <w:t>GE.18-21563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B1" w:rsidRDefault="00766800" w:rsidP="00982139">
    <w:pPr>
      <w:pStyle w:val="Footer"/>
      <w:spacing w:before="360"/>
      <w:jc w:val="right"/>
      <w:rPr>
        <w:sz w:val="20"/>
        <w:szCs w:val="20"/>
      </w:rPr>
    </w:pPr>
    <w:r>
      <w:rPr>
        <w:sz w:val="20"/>
        <w:szCs w:val="20"/>
      </w:rPr>
      <w:t>GE.18-21563</w:t>
    </w:r>
    <w:r w:rsidR="00DE50B1">
      <w:rPr>
        <w:noProof/>
        <w:lang w:val="en-US"/>
      </w:rPr>
      <w:drawing>
        <wp:anchor distT="0" distB="0" distL="114300" distR="114300" simplePos="0" relativeHeight="251665408" behindDoc="1" locked="1" layoutInCell="0" allowOverlap="1" wp14:anchorId="587B15EE" wp14:editId="050535D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766800" w:rsidRPr="00766800" w:rsidRDefault="00766800" w:rsidP="00766800">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0A8" w:rsidRDefault="005A60A8" w:rsidP="000437B8">
      <w:pPr>
        <w:pStyle w:val="Footer"/>
        <w:bidi/>
        <w:spacing w:after="80" w:line="200" w:lineRule="exact"/>
        <w:ind w:left="680"/>
      </w:pPr>
      <w:r>
        <w:rPr>
          <w:rtl/>
        </w:rPr>
        <w:t>__________</w:t>
      </w:r>
    </w:p>
  </w:footnote>
  <w:footnote w:type="continuationSeparator" w:id="0">
    <w:p w:rsidR="005A60A8" w:rsidRDefault="005A60A8" w:rsidP="00656392">
      <w:pPr>
        <w:spacing w:line="240" w:lineRule="auto"/>
      </w:pPr>
      <w:r>
        <w:continuationSeparator/>
      </w:r>
    </w:p>
  </w:footnote>
  <w:footnote w:id="1">
    <w:p w:rsidR="00E740B7" w:rsidRPr="00E740B7" w:rsidRDefault="00E740B7" w:rsidP="00E740B7">
      <w:pPr>
        <w:pStyle w:val="FootnoteText1"/>
        <w:rPr>
          <w:rFonts w:hint="cs"/>
        </w:rPr>
      </w:pPr>
      <w:r>
        <w:rPr>
          <w:rtl/>
        </w:rPr>
        <w:t>*</w:t>
      </w:r>
      <w:r>
        <w:rPr>
          <w:rtl/>
        </w:rPr>
        <w:tab/>
      </w:r>
      <w:r w:rsidRPr="00E740B7">
        <w:rPr>
          <w:rtl/>
        </w:rPr>
        <w:t>اعتمدته اللجنة في دورتها 124 (٨ تشرين الأول/أكتوبر - ٢ تشرين الثاني/نوفمبر ٢٠١٨).</w:t>
      </w:r>
    </w:p>
  </w:footnote>
  <w:footnote w:id="2">
    <w:p w:rsidR="00E740B7" w:rsidRPr="00E740B7" w:rsidRDefault="00E740B7" w:rsidP="00EA478A">
      <w:pPr>
        <w:pStyle w:val="FootnoteText1"/>
        <w:rPr>
          <w:rFonts w:hint="cs"/>
        </w:rPr>
      </w:pPr>
      <w:r>
        <w:rPr>
          <w:rtl/>
        </w:rPr>
        <w:t>**</w:t>
      </w:r>
      <w:r>
        <w:rPr>
          <w:rtl/>
        </w:rPr>
        <w:tab/>
      </w:r>
      <w:r w:rsidRPr="00E740B7">
        <w:rPr>
          <w:rtl/>
        </w:rPr>
        <w:t xml:space="preserve">شارك في دراسة هذا البلاغ أعضاء اللجنة التالية أسماؤهم: تانيا ماريا عبدو </w:t>
      </w:r>
      <w:proofErr w:type="spellStart"/>
      <w:r w:rsidRPr="00E740B7">
        <w:rPr>
          <w:rtl/>
        </w:rPr>
        <w:t>روتشول</w:t>
      </w:r>
      <w:proofErr w:type="spellEnd"/>
      <w:r w:rsidRPr="00E740B7">
        <w:rPr>
          <w:rtl/>
        </w:rPr>
        <w:t xml:space="preserve">، وعياض بن عاشور، </w:t>
      </w:r>
      <w:proofErr w:type="spellStart"/>
      <w:r w:rsidRPr="00E740B7">
        <w:rPr>
          <w:rtl/>
        </w:rPr>
        <w:t>وإيلزه</w:t>
      </w:r>
      <w:proofErr w:type="spellEnd"/>
      <w:r w:rsidRPr="00E740B7">
        <w:rPr>
          <w:rtl/>
        </w:rPr>
        <w:t xml:space="preserve"> </w:t>
      </w:r>
      <w:proofErr w:type="spellStart"/>
      <w:r w:rsidRPr="00E740B7">
        <w:rPr>
          <w:rtl/>
        </w:rPr>
        <w:t>براندز</w:t>
      </w:r>
      <w:proofErr w:type="spellEnd"/>
      <w:r w:rsidRPr="00E740B7">
        <w:rPr>
          <w:rtl/>
        </w:rPr>
        <w:t xml:space="preserve"> كهريس، وسارة كليفلاند، وأحمد أمين فتح الله، </w:t>
      </w:r>
      <w:proofErr w:type="spellStart"/>
      <w:r w:rsidRPr="00E740B7">
        <w:rPr>
          <w:rtl/>
        </w:rPr>
        <w:t>وأوليفييه</w:t>
      </w:r>
      <w:proofErr w:type="spellEnd"/>
      <w:r w:rsidRPr="00E740B7">
        <w:rPr>
          <w:rtl/>
        </w:rPr>
        <w:t xml:space="preserve"> دي </w:t>
      </w:r>
      <w:proofErr w:type="spellStart"/>
      <w:r w:rsidRPr="00E740B7">
        <w:rPr>
          <w:rtl/>
        </w:rPr>
        <w:t>فروفيل</w:t>
      </w:r>
      <w:proofErr w:type="spellEnd"/>
      <w:r w:rsidRPr="00E740B7">
        <w:rPr>
          <w:rtl/>
        </w:rPr>
        <w:t xml:space="preserve">، وكريستوف </w:t>
      </w:r>
      <w:proofErr w:type="spellStart"/>
      <w:r w:rsidRPr="00E740B7">
        <w:rPr>
          <w:rtl/>
        </w:rPr>
        <w:t>هاينز</w:t>
      </w:r>
      <w:proofErr w:type="spellEnd"/>
      <w:r w:rsidRPr="00E740B7">
        <w:rPr>
          <w:rtl/>
        </w:rPr>
        <w:t xml:space="preserve">، </w:t>
      </w:r>
      <w:proofErr w:type="spellStart"/>
      <w:r w:rsidRPr="00EA478A">
        <w:rPr>
          <w:spacing w:val="-4"/>
          <w:rtl/>
        </w:rPr>
        <w:t>وبامريم</w:t>
      </w:r>
      <w:proofErr w:type="spellEnd"/>
      <w:r w:rsidR="00EA478A" w:rsidRPr="00EA478A">
        <w:rPr>
          <w:rFonts w:hint="cs"/>
          <w:spacing w:val="-4"/>
          <w:rtl/>
        </w:rPr>
        <w:t> </w:t>
      </w:r>
      <w:r w:rsidRPr="00EA478A">
        <w:rPr>
          <w:spacing w:val="-4"/>
          <w:rtl/>
        </w:rPr>
        <w:t xml:space="preserve">كويتا، </w:t>
      </w:r>
      <w:proofErr w:type="spellStart"/>
      <w:r w:rsidRPr="00EA478A">
        <w:rPr>
          <w:spacing w:val="-4"/>
          <w:rtl/>
        </w:rPr>
        <w:t>ومارسيا</w:t>
      </w:r>
      <w:proofErr w:type="spellEnd"/>
      <w:r w:rsidRPr="00EA478A">
        <w:rPr>
          <w:spacing w:val="-4"/>
          <w:rtl/>
        </w:rPr>
        <w:t xml:space="preserve"> ف. ج. كران، </w:t>
      </w:r>
      <w:proofErr w:type="spellStart"/>
      <w:r w:rsidRPr="00EA478A">
        <w:rPr>
          <w:spacing w:val="-4"/>
          <w:rtl/>
        </w:rPr>
        <w:t>ودنكان</w:t>
      </w:r>
      <w:proofErr w:type="spellEnd"/>
      <w:r w:rsidRPr="00EA478A">
        <w:rPr>
          <w:spacing w:val="-4"/>
          <w:rtl/>
        </w:rPr>
        <w:t xml:space="preserve"> </w:t>
      </w:r>
      <w:proofErr w:type="spellStart"/>
      <w:r w:rsidRPr="00EA478A">
        <w:rPr>
          <w:spacing w:val="-4"/>
          <w:rtl/>
        </w:rPr>
        <w:t>لاكي</w:t>
      </w:r>
      <w:proofErr w:type="spellEnd"/>
      <w:r w:rsidRPr="00EA478A">
        <w:rPr>
          <w:spacing w:val="-4"/>
          <w:rtl/>
        </w:rPr>
        <w:t xml:space="preserve"> </w:t>
      </w:r>
      <w:proofErr w:type="spellStart"/>
      <w:r w:rsidRPr="00EA478A">
        <w:rPr>
          <w:spacing w:val="-4"/>
          <w:rtl/>
        </w:rPr>
        <w:t>موهوموزا</w:t>
      </w:r>
      <w:proofErr w:type="spellEnd"/>
      <w:r w:rsidRPr="00EA478A">
        <w:rPr>
          <w:spacing w:val="-4"/>
          <w:rtl/>
        </w:rPr>
        <w:t xml:space="preserve">، </w:t>
      </w:r>
      <w:proofErr w:type="spellStart"/>
      <w:r w:rsidRPr="00EA478A">
        <w:rPr>
          <w:spacing w:val="-4"/>
          <w:rtl/>
        </w:rPr>
        <w:t>وماورو</w:t>
      </w:r>
      <w:proofErr w:type="spellEnd"/>
      <w:r w:rsidRPr="00EA478A">
        <w:rPr>
          <w:spacing w:val="-4"/>
          <w:rtl/>
        </w:rPr>
        <w:t xml:space="preserve"> بوليتي، وخوسي مانويل سانتوس </w:t>
      </w:r>
      <w:proofErr w:type="spellStart"/>
      <w:r w:rsidRPr="00EA478A">
        <w:rPr>
          <w:spacing w:val="-4"/>
          <w:rtl/>
        </w:rPr>
        <w:t>بايس</w:t>
      </w:r>
      <w:proofErr w:type="spellEnd"/>
      <w:r w:rsidRPr="00EA478A">
        <w:rPr>
          <w:spacing w:val="-4"/>
          <w:rtl/>
        </w:rPr>
        <w:t>،</w:t>
      </w:r>
      <w:r w:rsidRPr="00E740B7">
        <w:rPr>
          <w:rtl/>
        </w:rPr>
        <w:t xml:space="preserve"> ويوفال </w:t>
      </w:r>
      <w:proofErr w:type="spellStart"/>
      <w:r w:rsidRPr="00E740B7">
        <w:rPr>
          <w:rtl/>
        </w:rPr>
        <w:t>شاني</w:t>
      </w:r>
      <w:proofErr w:type="spellEnd"/>
      <w:r w:rsidRPr="00E740B7">
        <w:rPr>
          <w:rtl/>
        </w:rPr>
        <w:t xml:space="preserve">، ومارغو </w:t>
      </w:r>
      <w:proofErr w:type="spellStart"/>
      <w:r w:rsidRPr="00E740B7">
        <w:rPr>
          <w:rtl/>
        </w:rPr>
        <w:t>واترفال</w:t>
      </w:r>
      <w:proofErr w:type="spellEnd"/>
      <w:r w:rsidRPr="00E740B7">
        <w:rPr>
          <w:rtl/>
        </w:rPr>
        <w:t xml:space="preserve">، </w:t>
      </w:r>
      <w:proofErr w:type="spellStart"/>
      <w:r w:rsidRPr="00E740B7">
        <w:rPr>
          <w:rtl/>
        </w:rPr>
        <w:t>وأندرياس</w:t>
      </w:r>
      <w:proofErr w:type="spellEnd"/>
      <w:r w:rsidRPr="00E740B7">
        <w:rPr>
          <w:rtl/>
        </w:rPr>
        <w:t xml:space="preserve"> </w:t>
      </w:r>
      <w:proofErr w:type="spellStart"/>
      <w:r w:rsidRPr="00E740B7">
        <w:rPr>
          <w:rtl/>
        </w:rPr>
        <w:t>زيمرمان</w:t>
      </w:r>
      <w:proofErr w:type="spellEnd"/>
      <w:r w:rsidRPr="00E740B7">
        <w:rPr>
          <w:rtl/>
        </w:rPr>
        <w:t>.</w:t>
      </w:r>
    </w:p>
  </w:footnote>
  <w:footnote w:id="3">
    <w:p w:rsidR="00927BAB" w:rsidRPr="00927BAB" w:rsidRDefault="00927BAB" w:rsidP="00EA478A">
      <w:pPr>
        <w:pStyle w:val="FootnoteText1"/>
        <w:textDirection w:val="tbRlV"/>
        <w:rPr>
          <w:rtl/>
        </w:rPr>
      </w:pPr>
      <w:r w:rsidRPr="00927BAB">
        <w:rPr>
          <w:rtl/>
        </w:rPr>
        <w:t>(</w:t>
      </w:r>
      <w:r w:rsidRPr="00EA478A">
        <w:footnoteRef/>
      </w:r>
      <w:r w:rsidRPr="00927BAB">
        <w:rPr>
          <w:rtl/>
        </w:rPr>
        <w:t>)</w:t>
      </w:r>
      <w:r w:rsidRPr="00927BAB">
        <w:rPr>
          <w:rtl/>
        </w:rPr>
        <w:tab/>
        <w:t xml:space="preserve">وكالة أنباء إلكترونية محلية. </w:t>
      </w:r>
    </w:p>
  </w:footnote>
  <w:footnote w:id="4">
    <w:p w:rsidR="00927BAB" w:rsidRPr="00927BAB" w:rsidRDefault="00EA478A" w:rsidP="00EA478A">
      <w:pPr>
        <w:pStyle w:val="FootnoteText1"/>
        <w:textDirection w:val="tbRlV"/>
        <w:rPr>
          <w:rtl/>
        </w:rPr>
      </w:pPr>
      <w:r w:rsidRPr="00927BAB">
        <w:rPr>
          <w:rtl/>
        </w:rPr>
        <w:t>(</w:t>
      </w:r>
      <w:r w:rsidRPr="00927BAB">
        <w:rPr>
          <w:rStyle w:val="FootnoteReference"/>
          <w:vertAlign w:val="baseline"/>
        </w:rPr>
        <w:footnoteRef/>
      </w:r>
      <w:r>
        <w:rPr>
          <w:sz w:val="26"/>
          <w:rtl/>
        </w:rPr>
        <w:t>)</w:t>
      </w:r>
      <w:r>
        <w:rPr>
          <w:sz w:val="26"/>
          <w:rtl/>
        </w:rPr>
        <w:tab/>
      </w:r>
      <w:r w:rsidR="00927BAB" w:rsidRPr="00927BAB">
        <w:rPr>
          <w:rtl/>
        </w:rPr>
        <w:t xml:space="preserve">يشير صاحب البلاغ إلى تقارير وبيانات صدرت عن مفوضية الأمم المتحدة السامية لحقوق الإنسان، ومكتب المؤسسات الديمقراطية وحقوق الإنسان التابع لمنظمة الأمن والتعاون في أوروبا، ومكتب مفوض مجلس أوروبا لحقوق الإنسان، ومنظمة </w:t>
      </w:r>
      <w:proofErr w:type="spellStart"/>
      <w:r w:rsidR="00927BAB" w:rsidRPr="00927BAB">
        <w:rPr>
          <w:rtl/>
        </w:rPr>
        <w:t>هيومن</w:t>
      </w:r>
      <w:proofErr w:type="spellEnd"/>
      <w:r w:rsidR="00927BAB" w:rsidRPr="00927BAB">
        <w:rPr>
          <w:rtl/>
        </w:rPr>
        <w:t xml:space="preserve"> </w:t>
      </w:r>
      <w:proofErr w:type="spellStart"/>
      <w:r w:rsidR="00927BAB" w:rsidRPr="00927BAB">
        <w:rPr>
          <w:rtl/>
        </w:rPr>
        <w:t>رايتس</w:t>
      </w:r>
      <w:proofErr w:type="spellEnd"/>
      <w:r w:rsidR="00927BAB" w:rsidRPr="00927BAB">
        <w:rPr>
          <w:rtl/>
        </w:rPr>
        <w:t xml:space="preserve"> </w:t>
      </w:r>
      <w:proofErr w:type="spellStart"/>
      <w:r w:rsidR="00927BAB" w:rsidRPr="00927BAB">
        <w:rPr>
          <w:rtl/>
        </w:rPr>
        <w:t>ووتش</w:t>
      </w:r>
      <w:proofErr w:type="spellEnd"/>
      <w:r w:rsidR="00927BAB" w:rsidRPr="00927BAB">
        <w:rPr>
          <w:rtl/>
        </w:rPr>
        <w:t>، ومنظمة العفو الدولية، منظمة بيت الحرية، ومنظمة مراسلون بلا حدود، وعن سفارة الولايات المتحدة الأمريكية في يريفان.</w:t>
      </w:r>
    </w:p>
  </w:footnote>
  <w:footnote w:id="5">
    <w:p w:rsidR="00927BAB" w:rsidRPr="00927BAB" w:rsidRDefault="00EA478A" w:rsidP="00EA478A">
      <w:pPr>
        <w:pStyle w:val="FootnoteText1"/>
        <w:textDirection w:val="tbRlV"/>
        <w:rPr>
          <w:rtl/>
        </w:rPr>
      </w:pPr>
      <w:r w:rsidRPr="00927BAB">
        <w:rPr>
          <w:rtl/>
        </w:rPr>
        <w:t>(</w:t>
      </w:r>
      <w:r w:rsidRPr="00927BAB">
        <w:rPr>
          <w:rStyle w:val="FootnoteReference"/>
          <w:vertAlign w:val="baseline"/>
        </w:rPr>
        <w:footnoteRef/>
      </w:r>
      <w:r>
        <w:rPr>
          <w:sz w:val="26"/>
          <w:rtl/>
        </w:rPr>
        <w:t>)</w:t>
      </w:r>
      <w:r>
        <w:rPr>
          <w:sz w:val="26"/>
          <w:rtl/>
        </w:rPr>
        <w:tab/>
      </w:r>
      <w:r w:rsidR="00927BAB" w:rsidRPr="00927BAB">
        <w:rPr>
          <w:rtl/>
        </w:rPr>
        <w:t>دائرة التحقيقات الخاصة هي هيئة حكومية مستقلة مخولة صلاحية التحقيق في ضلوع مسؤولي أفرع الحكومة التشريعية والتنفيذية والقضائية في قضايا جنائية.</w:t>
      </w:r>
    </w:p>
  </w:footnote>
  <w:footnote w:id="6">
    <w:p w:rsidR="00927BAB" w:rsidRPr="00927BAB" w:rsidRDefault="00EA478A" w:rsidP="00EA478A">
      <w:pPr>
        <w:pStyle w:val="FootnoteText1"/>
        <w:textDirection w:val="tbRlV"/>
        <w:rPr>
          <w:rtl/>
        </w:rPr>
      </w:pPr>
      <w:r w:rsidRPr="00927BAB">
        <w:rPr>
          <w:rtl/>
        </w:rPr>
        <w:t>(</w:t>
      </w:r>
      <w:r w:rsidRPr="00927BAB">
        <w:rPr>
          <w:rStyle w:val="FootnoteReference"/>
          <w:vertAlign w:val="baseline"/>
        </w:rPr>
        <w:footnoteRef/>
      </w:r>
      <w:r>
        <w:rPr>
          <w:sz w:val="26"/>
          <w:rtl/>
        </w:rPr>
        <w:t>)</w:t>
      </w:r>
      <w:r>
        <w:rPr>
          <w:sz w:val="26"/>
          <w:rtl/>
        </w:rPr>
        <w:tab/>
      </w:r>
      <w:r w:rsidR="00927BAB" w:rsidRPr="00927BAB">
        <w:rPr>
          <w:rtl/>
        </w:rPr>
        <w:t xml:space="preserve">قدم صاحب البلاغ نسخة من رسالة نائب رئيس شعبة التحقيقات في أعمال التعذيب والجريمة، التابعة لدائرة التحقيقات الخاصة، التي اعتُرف فيها لصاحب البلاغ بصفة المجني عليه في القضية الجنائية. </w:t>
      </w:r>
    </w:p>
  </w:footnote>
  <w:footnote w:id="7">
    <w:p w:rsidR="00927BAB" w:rsidRPr="00927BAB" w:rsidRDefault="00EA478A" w:rsidP="00EA478A">
      <w:pPr>
        <w:pStyle w:val="FootnoteText1"/>
        <w:textDirection w:val="tbRlV"/>
        <w:rPr>
          <w:rtl/>
        </w:rPr>
      </w:pPr>
      <w:r w:rsidRPr="00927BAB">
        <w:rPr>
          <w:rtl/>
        </w:rPr>
        <w:t>(</w:t>
      </w:r>
      <w:r w:rsidRPr="00927BAB">
        <w:rPr>
          <w:rStyle w:val="FootnoteReference"/>
          <w:vertAlign w:val="baseline"/>
        </w:rPr>
        <w:footnoteRef/>
      </w:r>
      <w:r>
        <w:rPr>
          <w:sz w:val="26"/>
          <w:rtl/>
        </w:rPr>
        <w:t>)</w:t>
      </w:r>
      <w:r>
        <w:rPr>
          <w:sz w:val="26"/>
          <w:rtl/>
        </w:rPr>
        <w:tab/>
      </w:r>
      <w:r w:rsidR="00927BAB" w:rsidRPr="00927BAB">
        <w:rPr>
          <w:rtl/>
        </w:rPr>
        <w:t>تمثل اللجنة المعنية بحماية حرية التعبير، التي أُنشأت في عام ١٩٩٦، منظمة غير حكومية مستقلة. وهي ترصد حرية الكلام في أرمينيا وتطور وسائط الإعلام المستقلة، فتتبع انتهاكات حقوق الصحفيين وتتصدى لها.</w:t>
      </w:r>
    </w:p>
  </w:footnote>
  <w:footnote w:id="8">
    <w:p w:rsidR="00927BAB" w:rsidRPr="00927BAB" w:rsidRDefault="00EA478A" w:rsidP="00EA478A">
      <w:pPr>
        <w:pStyle w:val="FootnoteText1"/>
        <w:textDirection w:val="tbRlV"/>
        <w:rPr>
          <w:rtl/>
        </w:rPr>
      </w:pPr>
      <w:r w:rsidRPr="00927BAB">
        <w:rPr>
          <w:rtl/>
        </w:rPr>
        <w:t>(</w:t>
      </w:r>
      <w:r w:rsidRPr="00927BAB">
        <w:rPr>
          <w:rStyle w:val="FootnoteReference"/>
          <w:vertAlign w:val="baseline"/>
        </w:rPr>
        <w:footnoteRef/>
      </w:r>
      <w:r>
        <w:rPr>
          <w:sz w:val="26"/>
          <w:rtl/>
        </w:rPr>
        <w:t>)</w:t>
      </w:r>
      <w:r>
        <w:rPr>
          <w:sz w:val="26"/>
          <w:rtl/>
        </w:rPr>
        <w:tab/>
      </w:r>
      <w:r w:rsidR="00927BAB" w:rsidRPr="00927BAB">
        <w:rPr>
          <w:rtl/>
        </w:rPr>
        <w:t>يشار إلى التعليق العام للجنة المعنية بحقوق الإنسان رقم 34</w:t>
      </w:r>
      <w:r w:rsidR="00927BAB" w:rsidRPr="00927BAB">
        <w:rPr>
          <w:rtl/>
        </w:rPr>
        <w:t>(</w:t>
      </w:r>
      <w:r w:rsidR="00927BAB" w:rsidRPr="00927BAB">
        <w:rPr>
          <w:rtl/>
        </w:rPr>
        <w:t xml:space="preserve">2011) بشأن حرية الرأي وحرية التعبير. </w:t>
      </w:r>
    </w:p>
  </w:footnote>
  <w:footnote w:id="9">
    <w:p w:rsidR="00927BAB" w:rsidRPr="00927BAB" w:rsidRDefault="00EA478A" w:rsidP="00EA478A">
      <w:pPr>
        <w:pStyle w:val="FootnoteText1"/>
        <w:textDirection w:val="tbRlV"/>
        <w:rPr>
          <w:rtl/>
        </w:rPr>
      </w:pPr>
      <w:r w:rsidRPr="00927BAB">
        <w:rPr>
          <w:rtl/>
        </w:rPr>
        <w:t>(</w:t>
      </w:r>
      <w:r w:rsidRPr="00927BAB">
        <w:rPr>
          <w:rStyle w:val="FootnoteReference"/>
          <w:vertAlign w:val="baseline"/>
        </w:rPr>
        <w:footnoteRef/>
      </w:r>
      <w:r>
        <w:rPr>
          <w:sz w:val="26"/>
          <w:rtl/>
        </w:rPr>
        <w:t>)</w:t>
      </w:r>
      <w:r>
        <w:rPr>
          <w:sz w:val="26"/>
          <w:rtl/>
        </w:rPr>
        <w:tab/>
      </w:r>
      <w:r w:rsidR="00927BAB" w:rsidRPr="00927BAB">
        <w:rPr>
          <w:rtl/>
        </w:rPr>
        <w:t>المرجع نفسه، الفقرة 23.</w:t>
      </w:r>
      <w:r>
        <w:rPr>
          <w:rFonts w:hint="cs"/>
          <w:rtl/>
        </w:rPr>
        <w:t xml:space="preserve"> </w:t>
      </w:r>
    </w:p>
  </w:footnote>
  <w:footnote w:id="10">
    <w:p w:rsidR="00927BAB" w:rsidRPr="00927BAB" w:rsidRDefault="00EA478A" w:rsidP="00EA478A">
      <w:pPr>
        <w:pStyle w:val="FootnoteText1"/>
        <w:textDirection w:val="tbRlV"/>
        <w:rPr>
          <w:rtl/>
        </w:rPr>
      </w:pPr>
      <w:r w:rsidRPr="00927BAB">
        <w:rPr>
          <w:rtl/>
        </w:rPr>
        <w:t>(</w:t>
      </w:r>
      <w:r w:rsidRPr="00927BAB">
        <w:rPr>
          <w:rStyle w:val="FootnoteReference"/>
          <w:vertAlign w:val="baseline"/>
        </w:rPr>
        <w:footnoteRef/>
      </w:r>
      <w:r>
        <w:rPr>
          <w:sz w:val="26"/>
          <w:rtl/>
        </w:rPr>
        <w:t>)</w:t>
      </w:r>
      <w:r>
        <w:rPr>
          <w:sz w:val="26"/>
          <w:rtl/>
        </w:rPr>
        <w:tab/>
      </w:r>
      <w:r w:rsidR="00927BAB" w:rsidRPr="00927BAB">
        <w:rPr>
          <w:rtl/>
        </w:rPr>
        <w:t>يشار إلى التعليق العام رقم 31</w:t>
      </w:r>
      <w:r w:rsidR="00927BAB" w:rsidRPr="00927BAB">
        <w:rPr>
          <w:rtl/>
        </w:rPr>
        <w:t>(</w:t>
      </w:r>
      <w:r w:rsidR="00927BAB" w:rsidRPr="00927BAB">
        <w:rPr>
          <w:rtl/>
        </w:rPr>
        <w:t>2004) بشأن طبيعة الالتزام القانوني العام المفروض على الدول الأطراف في العهد، الفقرة 15.</w:t>
      </w:r>
    </w:p>
  </w:footnote>
  <w:footnote w:id="11">
    <w:p w:rsidR="00927BAB" w:rsidRPr="00927BAB" w:rsidRDefault="00EA478A" w:rsidP="00EA478A">
      <w:pPr>
        <w:pStyle w:val="FootnoteText1"/>
        <w:textDirection w:val="tbRlV"/>
        <w:rPr>
          <w:rtl/>
        </w:rPr>
      </w:pPr>
      <w:r w:rsidRPr="00927BAB">
        <w:rPr>
          <w:rtl/>
        </w:rPr>
        <w:t>(</w:t>
      </w:r>
      <w:r w:rsidRPr="00927BAB">
        <w:rPr>
          <w:rStyle w:val="FootnoteReference"/>
          <w:vertAlign w:val="baseline"/>
        </w:rPr>
        <w:footnoteRef/>
      </w:r>
      <w:r>
        <w:rPr>
          <w:sz w:val="26"/>
          <w:rtl/>
        </w:rPr>
        <w:t>)</w:t>
      </w:r>
      <w:r>
        <w:rPr>
          <w:sz w:val="26"/>
          <w:rtl/>
        </w:rPr>
        <w:tab/>
      </w:r>
      <w:r w:rsidR="00927BAB" w:rsidRPr="00927BAB">
        <w:rPr>
          <w:rtl/>
        </w:rPr>
        <w:t xml:space="preserve">في الوقت الذي قدم فيه هذا البلاغ، كان التحقيق لا يزال مستمراً منذ عام وخمسة أشهر. </w:t>
      </w:r>
    </w:p>
  </w:footnote>
  <w:footnote w:id="12">
    <w:p w:rsidR="00927BAB" w:rsidRPr="00927BAB" w:rsidRDefault="00EA478A" w:rsidP="00EA478A">
      <w:pPr>
        <w:pStyle w:val="FootnoteText1"/>
        <w:textDirection w:val="tbRlV"/>
        <w:rPr>
          <w:rtl/>
        </w:rPr>
      </w:pPr>
      <w:r w:rsidRPr="00927BAB">
        <w:rPr>
          <w:rtl/>
        </w:rPr>
        <w:t>(</w:t>
      </w:r>
      <w:r w:rsidRPr="00927BAB">
        <w:rPr>
          <w:rStyle w:val="FootnoteReference"/>
          <w:vertAlign w:val="baseline"/>
        </w:rPr>
        <w:footnoteRef/>
      </w:r>
      <w:r>
        <w:rPr>
          <w:sz w:val="26"/>
          <w:rtl/>
        </w:rPr>
        <w:t>)</w:t>
      </w:r>
      <w:r>
        <w:rPr>
          <w:sz w:val="26"/>
          <w:rtl/>
        </w:rPr>
        <w:tab/>
      </w:r>
      <w:r w:rsidR="00927BAB" w:rsidRPr="00927BAB">
        <w:rPr>
          <w:rtl/>
        </w:rPr>
        <w:t>تجاوز السلطات المخولة رسميا</w:t>
      </w:r>
      <w:r w:rsidR="00AA4BD6">
        <w:rPr>
          <w:rFonts w:hint="cs"/>
          <w:rtl/>
        </w:rPr>
        <w:t>ً</w:t>
      </w:r>
      <w:r w:rsidR="00927BAB" w:rsidRPr="00927BAB">
        <w:rPr>
          <w:rtl/>
        </w:rPr>
        <w:t xml:space="preserve"> عن طريق اللجوء إلى العنف أو السلاح أو إلى تدابير خاصة.</w:t>
      </w:r>
    </w:p>
  </w:footnote>
  <w:footnote w:id="13">
    <w:p w:rsidR="00927BAB" w:rsidRPr="00927BAB" w:rsidRDefault="00EA478A" w:rsidP="00EA478A">
      <w:pPr>
        <w:pStyle w:val="FootnoteText1"/>
        <w:textDirection w:val="tbRlV"/>
        <w:rPr>
          <w:rtl/>
        </w:rPr>
      </w:pPr>
      <w:r w:rsidRPr="00927BAB">
        <w:rPr>
          <w:rtl/>
        </w:rPr>
        <w:t>(</w:t>
      </w:r>
      <w:r w:rsidRPr="00927BAB">
        <w:rPr>
          <w:rStyle w:val="FootnoteReference"/>
          <w:vertAlign w:val="baseline"/>
        </w:rPr>
        <w:footnoteRef/>
      </w:r>
      <w:r>
        <w:rPr>
          <w:sz w:val="26"/>
          <w:rtl/>
        </w:rPr>
        <w:t>)</w:t>
      </w:r>
      <w:r>
        <w:rPr>
          <w:sz w:val="26"/>
          <w:rtl/>
        </w:rPr>
        <w:tab/>
      </w:r>
      <w:r w:rsidR="00927BAB" w:rsidRPr="00927BAB">
        <w:rPr>
          <w:rtl/>
        </w:rPr>
        <w:t>منع صحفي من ممارسة نشاطه المهني المشروع.</w:t>
      </w:r>
    </w:p>
  </w:footnote>
  <w:footnote w:id="14">
    <w:p w:rsidR="00927BAB" w:rsidRPr="00927BAB" w:rsidRDefault="00EA478A" w:rsidP="00EA478A">
      <w:pPr>
        <w:pStyle w:val="FootnoteText1"/>
        <w:textDirection w:val="tbRlV"/>
        <w:rPr>
          <w:rtl/>
        </w:rPr>
      </w:pPr>
      <w:r w:rsidRPr="00927BAB">
        <w:rPr>
          <w:rtl/>
        </w:rPr>
        <w:t>(</w:t>
      </w:r>
      <w:r w:rsidRPr="00927BAB">
        <w:rPr>
          <w:rStyle w:val="FootnoteReference"/>
          <w:vertAlign w:val="baseline"/>
        </w:rPr>
        <w:footnoteRef/>
      </w:r>
      <w:r>
        <w:rPr>
          <w:sz w:val="26"/>
          <w:rtl/>
        </w:rPr>
        <w:t>)</w:t>
      </w:r>
      <w:r>
        <w:rPr>
          <w:sz w:val="26"/>
          <w:rtl/>
        </w:rPr>
        <w:tab/>
      </w:r>
      <w:r w:rsidR="00927BAB" w:rsidRPr="00927BAB">
        <w:rPr>
          <w:rtl/>
        </w:rPr>
        <w:t>تعمد تحطيم الممتلكات أو إلحاق الضرر بها.</w:t>
      </w:r>
    </w:p>
  </w:footnote>
  <w:footnote w:id="15">
    <w:p w:rsidR="00927BAB" w:rsidRPr="00927BAB" w:rsidRDefault="00EA478A" w:rsidP="00EA478A">
      <w:pPr>
        <w:pStyle w:val="FootnoteText1"/>
        <w:textDirection w:val="tbRlV"/>
        <w:rPr>
          <w:rFonts w:hint="cs"/>
          <w:rtl/>
        </w:rPr>
      </w:pPr>
      <w:r w:rsidRPr="00927BAB">
        <w:rPr>
          <w:rtl/>
        </w:rPr>
        <w:t>(</w:t>
      </w:r>
      <w:r w:rsidRPr="00927BAB">
        <w:rPr>
          <w:rStyle w:val="FootnoteReference"/>
          <w:vertAlign w:val="baseline"/>
        </w:rPr>
        <w:footnoteRef/>
      </w:r>
      <w:r>
        <w:rPr>
          <w:sz w:val="26"/>
          <w:rtl/>
        </w:rPr>
        <w:t>)</w:t>
      </w:r>
      <w:r>
        <w:rPr>
          <w:sz w:val="26"/>
          <w:rtl/>
        </w:rPr>
        <w:tab/>
      </w:r>
      <w:r w:rsidR="00927BAB" w:rsidRPr="00927BAB">
        <w:rPr>
          <w:rtl/>
        </w:rPr>
        <w:t xml:space="preserve">انظر، مثلاً، </w:t>
      </w:r>
      <w:proofErr w:type="spellStart"/>
      <w:r w:rsidR="00927BAB" w:rsidRPr="00EA478A">
        <w:rPr>
          <w:i/>
          <w:iCs/>
          <w:rtl/>
        </w:rPr>
        <w:t>أميروف</w:t>
      </w:r>
      <w:proofErr w:type="spellEnd"/>
      <w:r w:rsidR="00927BAB" w:rsidRPr="00EA478A">
        <w:rPr>
          <w:i/>
          <w:iCs/>
          <w:rtl/>
        </w:rPr>
        <w:t xml:space="preserve"> ضد الاتحاد الروسي</w:t>
      </w:r>
      <w:r w:rsidR="00927BAB" w:rsidRPr="00927BAB">
        <w:rPr>
          <w:rtl/>
        </w:rPr>
        <w:t xml:space="preserve"> (</w:t>
      </w:r>
      <w:r w:rsidRPr="00A0292F">
        <w:t>CCPR/C/95/D/1447/2006</w:t>
      </w:r>
      <w:r w:rsidR="00927BAB" w:rsidRPr="00927BAB">
        <w:rPr>
          <w:rtl/>
        </w:rPr>
        <w:t>)، الفقرة 10-3.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800" w:rsidRPr="00E740B7" w:rsidRDefault="00E740B7" w:rsidP="00E740B7">
    <w:pPr>
      <w:pStyle w:val="Header"/>
      <w:jc w:val="right"/>
    </w:pPr>
    <w:r w:rsidRPr="00E740B7">
      <w:t>CCPR/C/124/D/3064/2017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800" w:rsidRPr="00E740B7" w:rsidRDefault="00E740B7" w:rsidP="00E740B7">
    <w:pPr>
      <w:pStyle w:val="Header"/>
      <w:jc w:val="left"/>
    </w:pPr>
    <w:r w:rsidRPr="00E740B7">
      <w:t>CCPR/C/124/D/3064/2017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5A60A8"/>
    <w:rsid w:val="000076D5"/>
    <w:rsid w:val="00043663"/>
    <w:rsid w:val="000437B8"/>
    <w:rsid w:val="000505CF"/>
    <w:rsid w:val="000A3BED"/>
    <w:rsid w:val="000D701C"/>
    <w:rsid w:val="000E2A71"/>
    <w:rsid w:val="00160263"/>
    <w:rsid w:val="00181F96"/>
    <w:rsid w:val="001A1371"/>
    <w:rsid w:val="001B346A"/>
    <w:rsid w:val="001E1CAD"/>
    <w:rsid w:val="001E290D"/>
    <w:rsid w:val="002144FA"/>
    <w:rsid w:val="0023469A"/>
    <w:rsid w:val="00243C8A"/>
    <w:rsid w:val="00267A0E"/>
    <w:rsid w:val="002901D9"/>
    <w:rsid w:val="002976C2"/>
    <w:rsid w:val="002F62C1"/>
    <w:rsid w:val="003260FF"/>
    <w:rsid w:val="00343D95"/>
    <w:rsid w:val="00363A18"/>
    <w:rsid w:val="00374341"/>
    <w:rsid w:val="003D1062"/>
    <w:rsid w:val="00414435"/>
    <w:rsid w:val="00420D7B"/>
    <w:rsid w:val="00450B21"/>
    <w:rsid w:val="00453B63"/>
    <w:rsid w:val="00455780"/>
    <w:rsid w:val="004B0A1C"/>
    <w:rsid w:val="004D298E"/>
    <w:rsid w:val="00517BC9"/>
    <w:rsid w:val="0054472E"/>
    <w:rsid w:val="005662A9"/>
    <w:rsid w:val="005827D4"/>
    <w:rsid w:val="0059622A"/>
    <w:rsid w:val="005A60A8"/>
    <w:rsid w:val="005C5878"/>
    <w:rsid w:val="005C7CEA"/>
    <w:rsid w:val="005D3C0B"/>
    <w:rsid w:val="005E36FE"/>
    <w:rsid w:val="005E5217"/>
    <w:rsid w:val="005F0FA4"/>
    <w:rsid w:val="005F30EE"/>
    <w:rsid w:val="0060473A"/>
    <w:rsid w:val="00656392"/>
    <w:rsid w:val="0068781D"/>
    <w:rsid w:val="006959B0"/>
    <w:rsid w:val="006B3E27"/>
    <w:rsid w:val="006B6507"/>
    <w:rsid w:val="006C104C"/>
    <w:rsid w:val="00733704"/>
    <w:rsid w:val="00766800"/>
    <w:rsid w:val="0078071A"/>
    <w:rsid w:val="00787E1E"/>
    <w:rsid w:val="00852A9A"/>
    <w:rsid w:val="008F49E1"/>
    <w:rsid w:val="0090370F"/>
    <w:rsid w:val="009269D2"/>
    <w:rsid w:val="00927BAB"/>
    <w:rsid w:val="00942135"/>
    <w:rsid w:val="009521B0"/>
    <w:rsid w:val="00982139"/>
    <w:rsid w:val="009867A8"/>
    <w:rsid w:val="009A5745"/>
    <w:rsid w:val="009A7E9F"/>
    <w:rsid w:val="009E5018"/>
    <w:rsid w:val="00A12B37"/>
    <w:rsid w:val="00A45227"/>
    <w:rsid w:val="00AA4BD6"/>
    <w:rsid w:val="00AB6758"/>
    <w:rsid w:val="00B13763"/>
    <w:rsid w:val="00B46999"/>
    <w:rsid w:val="00B477A4"/>
    <w:rsid w:val="00B54045"/>
    <w:rsid w:val="00BB1D7B"/>
    <w:rsid w:val="00C438D7"/>
    <w:rsid w:val="00C615D6"/>
    <w:rsid w:val="00C81B50"/>
    <w:rsid w:val="00CB6622"/>
    <w:rsid w:val="00CD1801"/>
    <w:rsid w:val="00CF65C6"/>
    <w:rsid w:val="00D10EF1"/>
    <w:rsid w:val="00D42810"/>
    <w:rsid w:val="00D601F2"/>
    <w:rsid w:val="00D914A7"/>
    <w:rsid w:val="00DD13C3"/>
    <w:rsid w:val="00DD596E"/>
    <w:rsid w:val="00DD621E"/>
    <w:rsid w:val="00DE50B1"/>
    <w:rsid w:val="00DF0575"/>
    <w:rsid w:val="00DF7456"/>
    <w:rsid w:val="00E70E04"/>
    <w:rsid w:val="00E740B7"/>
    <w:rsid w:val="00EA478A"/>
    <w:rsid w:val="00EC05A7"/>
    <w:rsid w:val="00EC4B6B"/>
    <w:rsid w:val="00ED7442"/>
    <w:rsid w:val="00EF1EE5"/>
    <w:rsid w:val="00F50D3F"/>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B33C2C"/>
  <w15:docId w15:val="{297BB38E-EB94-47D7-A808-A6F3212C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E740B7"/>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23G">
    <w:name w:val="_ H_2/3_G"/>
    <w:basedOn w:val="Normal"/>
    <w:next w:val="Normal"/>
    <w:qFormat/>
    <w:rsid w:val="00E740B7"/>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H4G">
    <w:name w:val="_ H_4_G"/>
    <w:basedOn w:val="Normal"/>
    <w:next w:val="Normal"/>
    <w:qFormat/>
    <w:rsid w:val="00E740B7"/>
    <w:pPr>
      <w:keepNext/>
      <w:keepLines/>
      <w:tabs>
        <w:tab w:val="right" w:pos="851"/>
      </w:tabs>
      <w:bidi w:val="0"/>
      <w:spacing w:before="240" w:after="120" w:line="240" w:lineRule="exact"/>
      <w:ind w:left="1134" w:right="1134" w:hanging="1134"/>
      <w:jc w:val="left"/>
    </w:pPr>
    <w:rPr>
      <w:rFonts w:eastAsia="SimSun" w:hAnsiTheme="minorHAnsi" w:hint="cs"/>
      <w:i/>
      <w:lang w:val="en-GB" w:eastAsia="zh-CN"/>
    </w:rPr>
  </w:style>
  <w:style w:type="paragraph" w:customStyle="1" w:styleId="SingleTxtG">
    <w:name w:val="_ Single Txt_G"/>
    <w:basedOn w:val="Normal"/>
    <w:qFormat/>
    <w:rsid w:val="00E740B7"/>
    <w:pPr>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745B0-BD82-4CB4-91B2-0419BDF3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CCPR/C/124/D/3064/2017</vt:lpstr>
    </vt:vector>
  </TitlesOfParts>
  <Company>DCM</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CCPR/C/124/D/3064/2017</dc:title>
  <dc:subject>GE.1821563</dc:subject>
  <dc:creator>Gamal MAHMOUD-M.BOUCHAMA</dc:creator>
  <cp:keywords>ODS No.1836162</cp:keywords>
  <dc:description>Distr.: General_x000d_
11 December 2018_x000d_
Original: English</dc:description>
  <cp:lastModifiedBy>Gamal Mohamed Abdelhamid Mahmoud</cp:lastModifiedBy>
  <cp:revision>2</cp:revision>
  <cp:lastPrinted>2019-01-02T13:30:00Z</cp:lastPrinted>
  <dcterms:created xsi:type="dcterms:W3CDTF">2019-01-02T14:24:00Z</dcterms:created>
  <dcterms:modified xsi:type="dcterms:W3CDTF">2019-01-02T14:24:00Z</dcterms:modified>
  <cp:category>Finale</cp:category>
</cp:coreProperties>
</file>