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782097" w:rsidRDefault="00782097" w:rsidP="00B614C4">
            <w:pPr>
              <w:spacing w:line="240" w:lineRule="atLeast"/>
              <w:jc w:val="right"/>
              <w:rPr>
                <w:sz w:val="20"/>
                <w:szCs w:val="21"/>
              </w:rPr>
            </w:pPr>
            <w:r w:rsidRPr="00782097">
              <w:rPr>
                <w:sz w:val="40"/>
                <w:szCs w:val="21"/>
              </w:rPr>
              <w:t>CCPR</w:t>
            </w:r>
            <w:r>
              <w:rPr>
                <w:sz w:val="20"/>
                <w:szCs w:val="21"/>
              </w:rPr>
              <w:t>/C/126/D/2213/2012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782097" w:rsidRDefault="00CE1D1C" w:rsidP="00782097">
            <w:pPr>
              <w:spacing w:before="240"/>
            </w:pPr>
            <w:r w:rsidRPr="00F124C6">
              <w:rPr>
                <w:sz w:val="20"/>
              </w:rPr>
              <w:t>Distr.:</w:t>
            </w:r>
            <w:r w:rsidR="00782097">
              <w:t xml:space="preserve"> General</w:t>
            </w:r>
          </w:p>
          <w:p w:rsidR="00CE1D1C" w:rsidRPr="00F124C6" w:rsidRDefault="00782097" w:rsidP="00782097">
            <w:pPr>
              <w:spacing w:line="240" w:lineRule="atLeast"/>
              <w:rPr>
                <w:sz w:val="20"/>
              </w:rPr>
            </w:pPr>
            <w:r>
              <w:t>15 October 2019</w:t>
            </w:r>
          </w:p>
          <w:p w:rsidR="00CE1D1C" w:rsidRPr="00F124C6" w:rsidRDefault="00CE1D1C" w:rsidP="00B614C4">
            <w:pPr>
              <w:spacing w:line="240" w:lineRule="atLeast"/>
              <w:rPr>
                <w:sz w:val="20"/>
              </w:rPr>
            </w:pPr>
            <w:r w:rsidRPr="00F124C6">
              <w:rPr>
                <w:sz w:val="20"/>
              </w:rPr>
              <w:t>Chinese</w:t>
            </w:r>
          </w:p>
          <w:p w:rsidR="00CE1D1C" w:rsidRPr="00F124C6" w:rsidRDefault="00CE1D1C" w:rsidP="00B614C4">
            <w:pPr>
              <w:spacing w:line="240" w:lineRule="atLeast"/>
            </w:pPr>
            <w:r w:rsidRPr="00F124C6">
              <w:rPr>
                <w:sz w:val="20"/>
              </w:rPr>
              <w:t xml:space="preserve">Original: </w:t>
            </w:r>
            <w:r w:rsidR="00782097">
              <w:rPr>
                <w:sz w:val="20"/>
              </w:rPr>
              <w:t>French</w:t>
            </w:r>
          </w:p>
        </w:tc>
      </w:tr>
    </w:tbl>
    <w:p w:rsidR="00D963C9" w:rsidRPr="002E62EB" w:rsidRDefault="00D963C9" w:rsidP="00D963C9">
      <w:pPr>
        <w:spacing w:before="120"/>
        <w:rPr>
          <w:rFonts w:eastAsia="黑体"/>
          <w:sz w:val="24"/>
          <w:szCs w:val="24"/>
        </w:rPr>
      </w:pPr>
      <w:r w:rsidRPr="002E62EB">
        <w:rPr>
          <w:rFonts w:eastAsia="黑体"/>
          <w:sz w:val="24"/>
          <w:szCs w:val="24"/>
          <w:lang w:val="zh-CN"/>
        </w:rPr>
        <w:t>人权事务委员会</w:t>
      </w:r>
    </w:p>
    <w:p w:rsidR="00D963C9" w:rsidRPr="0076719E" w:rsidRDefault="00D963C9" w:rsidP="00D963C9">
      <w:pPr>
        <w:pStyle w:val="HChGC"/>
      </w:pPr>
      <w:r>
        <w:rPr>
          <w:lang w:val="zh-CN"/>
        </w:rPr>
        <w:tab/>
      </w:r>
      <w:r>
        <w:rPr>
          <w:lang w:val="zh-CN"/>
        </w:rPr>
        <w:tab/>
      </w:r>
      <w:r>
        <w:rPr>
          <w:lang w:val="zh-CN"/>
        </w:rPr>
        <w:t>委员会根据《任择议定书》第五条第</w:t>
      </w:r>
      <w:r>
        <w:rPr>
          <w:lang w:val="zh-CN"/>
        </w:rPr>
        <w:t>4</w:t>
      </w:r>
      <w:r>
        <w:rPr>
          <w:lang w:val="zh-CN"/>
        </w:rPr>
        <w:t>款通过的关于</w:t>
      </w:r>
      <w:r w:rsidR="002E62EB">
        <w:rPr>
          <w:lang w:val="zh-CN"/>
        </w:rPr>
        <w:br/>
      </w:r>
      <w:r>
        <w:rPr>
          <w:lang w:val="zh-CN"/>
        </w:rPr>
        <w:t>第</w:t>
      </w:r>
      <w:r>
        <w:rPr>
          <w:lang w:val="zh-CN"/>
        </w:rPr>
        <w:t>2213/2012</w:t>
      </w:r>
      <w:r>
        <w:rPr>
          <w:lang w:val="zh-CN"/>
        </w:rPr>
        <w:t>号来文的意见</w:t>
      </w:r>
      <w:r w:rsidRPr="002E62EB">
        <w:rPr>
          <w:snapToGrid w:val="0"/>
          <w:color w:val="0000CC"/>
        </w:rPr>
        <w:footnoteReference w:customMarkFollows="1" w:id="2"/>
        <w:t>*</w:t>
      </w:r>
      <w:r w:rsidR="002E62EB">
        <w:rPr>
          <w:snapToGrid w:val="0"/>
          <w:color w:val="0000CC"/>
        </w:rPr>
        <w:t xml:space="preserve"> </w:t>
      </w:r>
      <w:r w:rsidRPr="002E62EB">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2B3802" w:rsidRPr="005449F5"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来文提交人：</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Ernest Fondjio</w:t>
            </w:r>
            <w:r w:rsidRPr="00951F68">
              <w:t>等人</w:t>
            </w:r>
            <w:r w:rsidRPr="00951F68">
              <w:t>(</w:t>
            </w:r>
            <w:r w:rsidRPr="00951F68">
              <w:t>由律师</w:t>
            </w:r>
            <w:r w:rsidRPr="00951F68">
              <w:t>Charles Taku</w:t>
            </w:r>
            <w:r w:rsidRPr="00951F68">
              <w:t>代理</w:t>
            </w:r>
            <w:r w:rsidRPr="00951F68">
              <w:t>)</w:t>
            </w:r>
          </w:p>
        </w:tc>
      </w:tr>
      <w:tr w:rsidR="002B3802"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据称受害人：</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提交人</w:t>
            </w:r>
          </w:p>
        </w:tc>
      </w:tr>
      <w:tr w:rsidR="002B3802"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缔约国</w:t>
            </w:r>
            <w:r w:rsidRPr="00A4674B">
              <w:rPr>
                <w:rFonts w:eastAsia="楷体" w:hint="eastAsia"/>
              </w:rPr>
              <w:t>：</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喀麦隆</w:t>
            </w:r>
          </w:p>
        </w:tc>
      </w:tr>
      <w:tr w:rsidR="002B3802"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来文日期</w:t>
            </w:r>
            <w:r w:rsidRPr="00A4674B">
              <w:rPr>
                <w:rFonts w:eastAsia="楷体" w:hint="eastAsia"/>
              </w:rPr>
              <w:t>：</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2012</w:t>
            </w:r>
            <w:r w:rsidRPr="00951F68">
              <w:t>年</w:t>
            </w:r>
            <w:r w:rsidRPr="00951F68">
              <w:t>5</w:t>
            </w:r>
            <w:r w:rsidRPr="00951F68">
              <w:t>月</w:t>
            </w:r>
            <w:r w:rsidRPr="00951F68">
              <w:t>8</w:t>
            </w:r>
            <w:r w:rsidRPr="00951F68">
              <w:t>日</w:t>
            </w:r>
            <w:r w:rsidRPr="00951F68">
              <w:t>(</w:t>
            </w:r>
            <w:r w:rsidRPr="00951F68">
              <w:t>首次提交</w:t>
            </w:r>
            <w:r w:rsidRPr="00951F68">
              <w:t>)</w:t>
            </w:r>
          </w:p>
        </w:tc>
      </w:tr>
      <w:tr w:rsidR="002B3802"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参考文件</w:t>
            </w:r>
            <w:r w:rsidRPr="00A4674B">
              <w:rPr>
                <w:rFonts w:eastAsia="楷体" w:hint="eastAsia"/>
              </w:rPr>
              <w:t>：</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EC3838">
              <w:rPr>
                <w:spacing w:val="4"/>
              </w:rPr>
              <w:t>根据委员会议事规则第</w:t>
            </w:r>
            <w:r w:rsidRPr="00EC3838">
              <w:rPr>
                <w:spacing w:val="4"/>
              </w:rPr>
              <w:t>97</w:t>
            </w:r>
            <w:r w:rsidRPr="00EC3838">
              <w:rPr>
                <w:spacing w:val="4"/>
              </w:rPr>
              <w:t>条</w:t>
            </w:r>
            <w:r w:rsidRPr="00EC3838">
              <w:rPr>
                <w:spacing w:val="4"/>
              </w:rPr>
              <w:t>(</w:t>
            </w:r>
            <w:r w:rsidRPr="00951F68">
              <w:t>现为第</w:t>
            </w:r>
            <w:r w:rsidRPr="00951F68">
              <w:t>92</w:t>
            </w:r>
            <w:r w:rsidRPr="00951F68">
              <w:t>条</w:t>
            </w:r>
            <w:r w:rsidRPr="00951F68">
              <w:t>)</w:t>
            </w:r>
            <w:r w:rsidRPr="00951F68">
              <w:t>作出的决定，已于</w:t>
            </w:r>
            <w:r w:rsidRPr="00951F68">
              <w:t>2019</w:t>
            </w:r>
            <w:r w:rsidRPr="00951F68">
              <w:t>年</w:t>
            </w:r>
            <w:r w:rsidRPr="00951F68">
              <w:t>9</w:t>
            </w:r>
            <w:r w:rsidRPr="00951F68">
              <w:t>月</w:t>
            </w:r>
            <w:r w:rsidRPr="00951F68">
              <w:t>24</w:t>
            </w:r>
            <w:r w:rsidRPr="00951F68">
              <w:t>日转交缔约国</w:t>
            </w:r>
            <w:r w:rsidRPr="00951F68">
              <w:t>(</w:t>
            </w:r>
            <w:r w:rsidRPr="00951F68">
              <w:t>未以文件形式印发</w:t>
            </w:r>
            <w:r w:rsidRPr="00951F68">
              <w:t>)</w:t>
            </w:r>
          </w:p>
        </w:tc>
      </w:tr>
      <w:tr w:rsidR="002B3802"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意见通过日期：</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2019</w:t>
            </w:r>
            <w:r w:rsidRPr="00951F68">
              <w:t>年</w:t>
            </w:r>
            <w:r w:rsidRPr="00951F68">
              <w:t>7</w:t>
            </w:r>
            <w:r w:rsidRPr="00951F68">
              <w:t>月</w:t>
            </w:r>
            <w:r w:rsidRPr="00951F68">
              <w:t>17</w:t>
            </w:r>
            <w:r w:rsidRPr="00951F68">
              <w:t>日</w:t>
            </w:r>
          </w:p>
        </w:tc>
      </w:tr>
      <w:tr w:rsidR="002B3802" w:rsidRPr="005449F5"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事由：</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拒绝给予与公务员有关的法定福利；不执行有约束力的法院判决</w:t>
            </w:r>
          </w:p>
        </w:tc>
      </w:tr>
      <w:tr w:rsidR="002B3802" w:rsidRPr="005449F5"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程序性问题：</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用尽国内补救措施</w:t>
            </w:r>
            <w:r w:rsidR="000F7237">
              <w:rPr>
                <w:rFonts w:hint="eastAsia"/>
              </w:rPr>
              <w:t>；</w:t>
            </w:r>
            <w:r w:rsidRPr="00951F68">
              <w:t>申诉佐证</w:t>
            </w:r>
          </w:p>
        </w:tc>
      </w:tr>
      <w:tr w:rsidR="002B3802" w:rsidTr="00A4674B">
        <w:tc>
          <w:tcPr>
            <w:tcW w:w="2126" w:type="dxa"/>
            <w:shd w:val="clear" w:color="auto" w:fill="auto"/>
          </w:tcPr>
          <w:p w:rsidR="002B3802" w:rsidRPr="00A4674B" w:rsidRDefault="002B3802" w:rsidP="002B3802">
            <w:pPr>
              <w:pStyle w:val="SingleTxtGC"/>
              <w:tabs>
                <w:tab w:val="clear" w:pos="431"/>
                <w:tab w:val="clear" w:pos="1134"/>
                <w:tab w:val="clear" w:pos="1565"/>
                <w:tab w:val="clear" w:pos="1996"/>
                <w:tab w:val="clear" w:pos="2427"/>
              </w:tabs>
              <w:ind w:left="0" w:right="0"/>
              <w:rPr>
                <w:rFonts w:eastAsia="楷体"/>
              </w:rPr>
            </w:pPr>
            <w:r w:rsidRPr="00A4674B">
              <w:rPr>
                <w:rFonts w:eastAsia="楷体"/>
              </w:rPr>
              <w:t>实质性问题：</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有效补救权</w:t>
            </w:r>
            <w:r w:rsidR="000F7237">
              <w:rPr>
                <w:rFonts w:hint="eastAsia"/>
              </w:rPr>
              <w:t>；</w:t>
            </w:r>
            <w:r w:rsidRPr="00951F68">
              <w:t>公正审判权</w:t>
            </w:r>
            <w:r w:rsidR="00A4674B">
              <w:rPr>
                <w:rFonts w:hint="eastAsia"/>
              </w:rPr>
              <w:t>；</w:t>
            </w:r>
            <w:r w:rsidRPr="00951F68">
              <w:t>参与公共生活权</w:t>
            </w:r>
            <w:r w:rsidRPr="00951F68">
              <w:rPr>
                <w:rFonts w:hint="eastAsia"/>
              </w:rPr>
              <w:t>；</w:t>
            </w:r>
            <w:r w:rsidRPr="00951F68">
              <w:t>法律面前平等</w:t>
            </w:r>
          </w:p>
        </w:tc>
      </w:tr>
      <w:tr w:rsidR="002B3802" w:rsidTr="00A4674B">
        <w:tc>
          <w:tcPr>
            <w:tcW w:w="2126" w:type="dxa"/>
            <w:shd w:val="clear" w:color="auto" w:fill="auto"/>
          </w:tcPr>
          <w:p w:rsidR="002B3802" w:rsidRPr="00A4674B" w:rsidRDefault="002B3802" w:rsidP="00A4674B">
            <w:pPr>
              <w:pStyle w:val="SingleTxtGC"/>
              <w:tabs>
                <w:tab w:val="clear" w:pos="431"/>
                <w:tab w:val="clear" w:pos="1134"/>
                <w:tab w:val="clear" w:pos="1565"/>
                <w:tab w:val="clear" w:pos="1996"/>
                <w:tab w:val="clear" w:pos="2427"/>
              </w:tabs>
              <w:ind w:left="-89" w:right="0"/>
              <w:rPr>
                <w:rFonts w:eastAsia="楷体"/>
              </w:rPr>
            </w:pPr>
            <w:r w:rsidRPr="00A4674B">
              <w:rPr>
                <w:rFonts w:eastAsia="楷体"/>
              </w:rPr>
              <w:t>《公约》条款：</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第二条第一款和第三款、第三条、第五条、第八条</w:t>
            </w:r>
            <w:r w:rsidRPr="00EC3838">
              <w:rPr>
                <w:spacing w:val="12"/>
              </w:rPr>
              <w:t>第三款</w:t>
            </w:r>
            <w:r w:rsidRPr="00EC3838">
              <w:rPr>
                <w:spacing w:val="12"/>
              </w:rPr>
              <w:t>(</w:t>
            </w:r>
            <w:r w:rsidRPr="00EC3838">
              <w:rPr>
                <w:spacing w:val="12"/>
              </w:rPr>
              <w:t>甲</w:t>
            </w:r>
            <w:r w:rsidRPr="00EC3838">
              <w:rPr>
                <w:spacing w:val="12"/>
              </w:rPr>
              <w:t>)</w:t>
            </w:r>
            <w:r w:rsidRPr="00EC3838">
              <w:rPr>
                <w:spacing w:val="12"/>
              </w:rPr>
              <w:t>项</w:t>
            </w:r>
            <w:r w:rsidRPr="00EC3838">
              <w:rPr>
                <w:spacing w:val="6"/>
              </w:rPr>
              <w:t>、第十四条、</w:t>
            </w:r>
            <w:r w:rsidRPr="00EC3838">
              <w:rPr>
                <w:spacing w:val="12"/>
              </w:rPr>
              <w:t>第二十五条</w:t>
            </w:r>
            <w:r w:rsidRPr="00EC3838">
              <w:rPr>
                <w:spacing w:val="12"/>
              </w:rPr>
              <w:t>(</w:t>
            </w:r>
            <w:r w:rsidRPr="00EC3838">
              <w:rPr>
                <w:spacing w:val="12"/>
              </w:rPr>
              <w:t>丙</w:t>
            </w:r>
            <w:r w:rsidRPr="00EC3838">
              <w:rPr>
                <w:spacing w:val="12"/>
              </w:rPr>
              <w:t>)</w:t>
            </w:r>
            <w:r w:rsidRPr="00EC3838">
              <w:rPr>
                <w:spacing w:val="12"/>
              </w:rPr>
              <w:t>项和</w:t>
            </w:r>
            <w:r w:rsidRPr="00951F68">
              <w:t>第二十六条</w:t>
            </w:r>
          </w:p>
        </w:tc>
      </w:tr>
      <w:tr w:rsidR="002B3802" w:rsidTr="00A4674B">
        <w:tc>
          <w:tcPr>
            <w:tcW w:w="2126" w:type="dxa"/>
            <w:shd w:val="clear" w:color="auto" w:fill="auto"/>
          </w:tcPr>
          <w:p w:rsidR="002B3802" w:rsidRPr="00A4674B" w:rsidRDefault="002B3802" w:rsidP="00A4674B">
            <w:pPr>
              <w:pStyle w:val="SingleTxtGC"/>
              <w:tabs>
                <w:tab w:val="clear" w:pos="431"/>
                <w:tab w:val="clear" w:pos="1134"/>
                <w:tab w:val="clear" w:pos="1565"/>
                <w:tab w:val="clear" w:pos="1996"/>
                <w:tab w:val="clear" w:pos="2427"/>
              </w:tabs>
              <w:ind w:left="-89" w:right="0"/>
              <w:rPr>
                <w:rFonts w:eastAsia="楷体"/>
              </w:rPr>
            </w:pPr>
            <w:r w:rsidRPr="00A4674B">
              <w:rPr>
                <w:rFonts w:eastAsia="楷体"/>
              </w:rPr>
              <w:t>《任择议定书》条款：</w:t>
            </w:r>
          </w:p>
        </w:tc>
        <w:tc>
          <w:tcPr>
            <w:tcW w:w="4819" w:type="dxa"/>
            <w:shd w:val="clear" w:color="auto" w:fill="auto"/>
          </w:tcPr>
          <w:p w:rsidR="002B3802" w:rsidRPr="00951F68" w:rsidRDefault="002B3802" w:rsidP="002B3802">
            <w:pPr>
              <w:pStyle w:val="SingleTxtGC"/>
              <w:tabs>
                <w:tab w:val="clear" w:pos="431"/>
                <w:tab w:val="clear" w:pos="1134"/>
                <w:tab w:val="clear" w:pos="1565"/>
                <w:tab w:val="clear" w:pos="1996"/>
                <w:tab w:val="clear" w:pos="2427"/>
              </w:tabs>
              <w:ind w:left="0" w:right="0"/>
            </w:pPr>
            <w:r w:rsidRPr="00951F68">
              <w:t>第二条和第五条第</w:t>
            </w:r>
            <w:r w:rsidRPr="00951F68">
              <w:t>2</w:t>
            </w:r>
            <w:r w:rsidRPr="00951F68">
              <w:t>款</w:t>
            </w:r>
            <w:r w:rsidRPr="00951F68">
              <w:t>(</w:t>
            </w:r>
            <w:r w:rsidRPr="00951F68">
              <w:t>丑</w:t>
            </w:r>
            <w:r w:rsidRPr="00951F68">
              <w:t>)</w:t>
            </w:r>
            <w:r w:rsidRPr="00951F68">
              <w:t>项</w:t>
            </w:r>
          </w:p>
        </w:tc>
      </w:tr>
    </w:tbl>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rPr>
        <w:lastRenderedPageBreak/>
        <w:t>1.1</w:t>
      </w:r>
      <w:r w:rsidRPr="004F690D">
        <w:rPr>
          <w:szCs w:val="21"/>
        </w:rPr>
        <w:tab/>
      </w:r>
      <w:r w:rsidRPr="0052042A">
        <w:rPr>
          <w:spacing w:val="-6"/>
          <w:szCs w:val="21"/>
          <w:lang w:val="zh-CN"/>
        </w:rPr>
        <w:t>来文提交人是</w:t>
      </w:r>
      <w:r w:rsidRPr="0052042A">
        <w:rPr>
          <w:spacing w:val="-6"/>
          <w:szCs w:val="21"/>
        </w:rPr>
        <w:t>：</w:t>
      </w:r>
      <w:r w:rsidRPr="0052042A">
        <w:rPr>
          <w:spacing w:val="-6"/>
          <w:szCs w:val="21"/>
        </w:rPr>
        <w:t>Ernest Fondjio (Wandjio)</w:t>
      </w:r>
      <w:r w:rsidRPr="0052042A">
        <w:rPr>
          <w:spacing w:val="-6"/>
          <w:szCs w:val="21"/>
          <w:lang w:val="zh-CN"/>
        </w:rPr>
        <w:t>、</w:t>
      </w:r>
      <w:r w:rsidRPr="0052042A">
        <w:rPr>
          <w:spacing w:val="-6"/>
          <w:szCs w:val="21"/>
        </w:rPr>
        <w:t>Théophile Zega</w:t>
      </w:r>
      <w:r w:rsidRPr="0052042A">
        <w:rPr>
          <w:spacing w:val="-6"/>
          <w:szCs w:val="21"/>
          <w:lang w:val="zh-CN"/>
        </w:rPr>
        <w:t>、</w:t>
      </w:r>
      <w:r w:rsidRPr="0052042A">
        <w:rPr>
          <w:spacing w:val="-6"/>
          <w:szCs w:val="21"/>
        </w:rPr>
        <w:t>Amadou Mouiche</w:t>
      </w:r>
      <w:r w:rsidRPr="0052042A">
        <w:rPr>
          <w:spacing w:val="-6"/>
          <w:szCs w:val="21"/>
          <w:lang w:val="zh-CN"/>
        </w:rPr>
        <w:t>、</w:t>
      </w:r>
      <w:r w:rsidRPr="004F690D">
        <w:rPr>
          <w:szCs w:val="21"/>
        </w:rPr>
        <w:t>Herman Njoh Maka</w:t>
      </w:r>
      <w:r w:rsidRPr="004F690D">
        <w:rPr>
          <w:szCs w:val="21"/>
          <w:lang w:val="zh-CN"/>
        </w:rPr>
        <w:t>、</w:t>
      </w:r>
      <w:r w:rsidRPr="004F690D">
        <w:rPr>
          <w:szCs w:val="21"/>
        </w:rPr>
        <w:t>Félix Mbah Eloundou</w:t>
      </w:r>
      <w:r w:rsidRPr="004F690D">
        <w:rPr>
          <w:szCs w:val="21"/>
          <w:lang w:val="zh-CN"/>
        </w:rPr>
        <w:t>、</w:t>
      </w:r>
      <w:r w:rsidRPr="004F690D">
        <w:rPr>
          <w:szCs w:val="21"/>
        </w:rPr>
        <w:t>Théodore Mbouguela</w:t>
      </w:r>
      <w:r w:rsidRPr="004F690D">
        <w:rPr>
          <w:szCs w:val="21"/>
          <w:lang w:val="zh-CN"/>
        </w:rPr>
        <w:t>、</w:t>
      </w:r>
      <w:r w:rsidRPr="004F690D">
        <w:rPr>
          <w:szCs w:val="21"/>
        </w:rPr>
        <w:t xml:space="preserve">Pulcherie Tsogo </w:t>
      </w:r>
      <w:r w:rsidRPr="0005745F">
        <w:rPr>
          <w:spacing w:val="-6"/>
          <w:szCs w:val="21"/>
        </w:rPr>
        <w:t>Mbala</w:t>
      </w:r>
      <w:r w:rsidRPr="0005745F">
        <w:rPr>
          <w:spacing w:val="-6"/>
          <w:szCs w:val="21"/>
          <w:lang w:val="zh-CN"/>
        </w:rPr>
        <w:t>、</w:t>
      </w:r>
      <w:r w:rsidRPr="0005745F">
        <w:rPr>
          <w:spacing w:val="-6"/>
          <w:szCs w:val="21"/>
        </w:rPr>
        <w:t>Thomas Eyambe</w:t>
      </w:r>
      <w:r w:rsidRPr="0005745F">
        <w:rPr>
          <w:spacing w:val="-6"/>
          <w:szCs w:val="21"/>
          <w:lang w:val="zh-CN"/>
        </w:rPr>
        <w:t>、</w:t>
      </w:r>
      <w:r w:rsidRPr="0005745F">
        <w:rPr>
          <w:spacing w:val="-6"/>
          <w:szCs w:val="21"/>
        </w:rPr>
        <w:t>Jean Mekongo (</w:t>
      </w:r>
      <w:r w:rsidRPr="0005745F">
        <w:rPr>
          <w:spacing w:val="-6"/>
          <w:szCs w:val="21"/>
          <w:lang w:val="zh-CN"/>
        </w:rPr>
        <w:t>他去世后</w:t>
      </w:r>
      <w:r w:rsidRPr="0005745F">
        <w:rPr>
          <w:spacing w:val="-6"/>
          <w:szCs w:val="21"/>
        </w:rPr>
        <w:t>，</w:t>
      </w:r>
      <w:r w:rsidRPr="0005745F">
        <w:rPr>
          <w:spacing w:val="-6"/>
          <w:szCs w:val="21"/>
          <w:lang w:val="zh-CN"/>
        </w:rPr>
        <w:t>由</w:t>
      </w:r>
      <w:r w:rsidRPr="0005745F">
        <w:rPr>
          <w:spacing w:val="-6"/>
          <w:szCs w:val="21"/>
        </w:rPr>
        <w:t>Benedicta Mekongo</w:t>
      </w:r>
      <w:r w:rsidRPr="0005745F">
        <w:rPr>
          <w:spacing w:val="-6"/>
          <w:szCs w:val="21"/>
          <w:lang w:val="zh-CN"/>
        </w:rPr>
        <w:t>替代</w:t>
      </w:r>
      <w:r w:rsidRPr="0005745F">
        <w:rPr>
          <w:spacing w:val="-6"/>
          <w:szCs w:val="21"/>
        </w:rPr>
        <w:t>)</w:t>
      </w:r>
      <w:r w:rsidRPr="0005745F">
        <w:rPr>
          <w:spacing w:val="-6"/>
          <w:szCs w:val="21"/>
          <w:lang w:val="zh-CN"/>
        </w:rPr>
        <w:t>、</w:t>
      </w:r>
      <w:r w:rsidRPr="004F690D">
        <w:rPr>
          <w:szCs w:val="21"/>
        </w:rPr>
        <w:t>Marie Rose Beyokol</w:t>
      </w:r>
      <w:r w:rsidRPr="004F690D">
        <w:rPr>
          <w:szCs w:val="21"/>
          <w:lang w:val="zh-CN"/>
        </w:rPr>
        <w:t>、</w:t>
      </w:r>
      <w:r w:rsidRPr="004F690D">
        <w:rPr>
          <w:szCs w:val="21"/>
        </w:rPr>
        <w:t>Vincent Zoa</w:t>
      </w:r>
      <w:r w:rsidRPr="004F690D">
        <w:rPr>
          <w:szCs w:val="21"/>
          <w:lang w:val="zh-CN"/>
        </w:rPr>
        <w:t>、</w:t>
      </w:r>
      <w:r w:rsidRPr="004F690D">
        <w:rPr>
          <w:szCs w:val="21"/>
        </w:rPr>
        <w:t>Angèle Okala and Pierre Akoa Alega</w:t>
      </w:r>
      <w:r w:rsidRPr="004F690D">
        <w:rPr>
          <w:rFonts w:hint="eastAsia"/>
          <w:szCs w:val="21"/>
        </w:rPr>
        <w:t>，</w:t>
      </w:r>
      <w:r w:rsidRPr="004F690D">
        <w:rPr>
          <w:szCs w:val="21"/>
          <w:lang w:val="zh-CN"/>
        </w:rPr>
        <w:t>他们都是</w:t>
      </w:r>
      <w:r w:rsidRPr="00105DD6">
        <w:t>喀麦隆国民</w:t>
      </w:r>
      <w:r w:rsidRPr="00105DD6">
        <w:rPr>
          <w:rFonts w:hint="eastAsia"/>
        </w:rPr>
        <w:t>，</w:t>
      </w:r>
      <w:r w:rsidRPr="00105DD6">
        <w:t>并且是喀麦隆</w:t>
      </w:r>
      <w:r w:rsidRPr="00E81293">
        <w:rPr>
          <w:spacing w:val="4"/>
          <w:szCs w:val="21"/>
          <w:lang w:val="zh-CN"/>
        </w:rPr>
        <w:t>公共管理</w:t>
      </w:r>
      <w:r w:rsidRPr="004F690D">
        <w:rPr>
          <w:szCs w:val="21"/>
          <w:lang w:val="zh-CN"/>
        </w:rPr>
        <w:t>部门的公务员。</w:t>
      </w:r>
      <w:r w:rsidRPr="004F690D">
        <w:rPr>
          <w:rStyle w:val="a8"/>
          <w:rFonts w:eastAsia="宋体"/>
          <w:szCs w:val="21"/>
          <w:lang w:val="zh-CN"/>
        </w:rPr>
        <w:footnoteReference w:id="4"/>
      </w:r>
      <w:r w:rsidR="0005745F" w:rsidRPr="0005745F">
        <w:rPr>
          <w:rFonts w:hint="eastAsia"/>
          <w:szCs w:val="21"/>
        </w:rPr>
        <w:t xml:space="preserve"> </w:t>
      </w:r>
      <w:r w:rsidRPr="004F690D">
        <w:rPr>
          <w:szCs w:val="21"/>
          <w:lang w:val="zh-CN"/>
        </w:rPr>
        <w:t>他们称，缔约国侵犯了他们在《公约》</w:t>
      </w:r>
      <w:r w:rsidRPr="00105DD6">
        <w:t>第二条第</w:t>
      </w:r>
      <w:r w:rsidRPr="00105DD6">
        <w:t>1</w:t>
      </w:r>
      <w:r w:rsidRPr="00105DD6">
        <w:t>和</w:t>
      </w:r>
      <w:r w:rsidRPr="00105DD6">
        <w:rPr>
          <w:spacing w:val="6"/>
          <w:szCs w:val="21"/>
          <w:lang w:val="zh-CN"/>
        </w:rPr>
        <w:t>3</w:t>
      </w:r>
      <w:r w:rsidRPr="00105DD6">
        <w:rPr>
          <w:spacing w:val="6"/>
          <w:szCs w:val="21"/>
          <w:lang w:val="zh-CN"/>
        </w:rPr>
        <w:t>款、第三条、第五</w:t>
      </w:r>
      <w:r w:rsidRPr="004F690D">
        <w:rPr>
          <w:szCs w:val="21"/>
          <w:lang w:val="zh-CN"/>
        </w:rPr>
        <w:t>条、第八条第</w:t>
      </w:r>
      <w:r w:rsidRPr="004F690D">
        <w:rPr>
          <w:szCs w:val="21"/>
          <w:lang w:val="zh-CN"/>
        </w:rPr>
        <w:t>3</w:t>
      </w:r>
      <w:r w:rsidRPr="004F690D">
        <w:rPr>
          <w:szCs w:val="21"/>
          <w:lang w:val="zh-CN"/>
        </w:rPr>
        <w:t>款</w:t>
      </w:r>
      <w:r w:rsidR="00D57E62">
        <w:rPr>
          <w:szCs w:val="21"/>
          <w:lang w:val="zh-CN"/>
        </w:rPr>
        <w:t>(</w:t>
      </w:r>
      <w:r w:rsidRPr="004F690D">
        <w:rPr>
          <w:szCs w:val="21"/>
          <w:lang w:val="zh-CN"/>
        </w:rPr>
        <w:t>甲</w:t>
      </w:r>
      <w:r w:rsidR="00D57E62">
        <w:rPr>
          <w:szCs w:val="21"/>
          <w:lang w:val="zh-CN"/>
        </w:rPr>
        <w:t>)</w:t>
      </w:r>
      <w:r w:rsidRPr="004F690D">
        <w:rPr>
          <w:szCs w:val="21"/>
          <w:lang w:val="zh-CN"/>
        </w:rPr>
        <w:t>项、第十四条、第二十五条</w:t>
      </w:r>
      <w:r w:rsidR="00D57E62">
        <w:rPr>
          <w:szCs w:val="21"/>
          <w:lang w:val="zh-CN"/>
        </w:rPr>
        <w:t>(</w:t>
      </w:r>
      <w:r w:rsidRPr="004F690D">
        <w:rPr>
          <w:szCs w:val="21"/>
          <w:lang w:val="zh-CN"/>
        </w:rPr>
        <w:t>丙</w:t>
      </w:r>
      <w:r w:rsidR="00D57E62">
        <w:rPr>
          <w:szCs w:val="21"/>
          <w:lang w:val="zh-CN"/>
        </w:rPr>
        <w:t>)</w:t>
      </w:r>
      <w:r w:rsidRPr="004F690D">
        <w:rPr>
          <w:szCs w:val="21"/>
          <w:lang w:val="zh-CN"/>
        </w:rPr>
        <w:t>项和第二十六条下的</w:t>
      </w:r>
      <w:r w:rsidRPr="00105DD6">
        <w:rPr>
          <w:spacing w:val="-4"/>
          <w:szCs w:val="21"/>
          <w:lang w:val="zh-CN"/>
        </w:rPr>
        <w:t>权利。《任择议定书》于</w:t>
      </w:r>
      <w:r w:rsidRPr="004F690D">
        <w:rPr>
          <w:szCs w:val="21"/>
          <w:lang w:val="zh-CN"/>
        </w:rPr>
        <w:t>1984</w:t>
      </w:r>
      <w:r w:rsidRPr="004F690D">
        <w:rPr>
          <w:szCs w:val="21"/>
          <w:lang w:val="zh-CN"/>
        </w:rPr>
        <w:t>年</w:t>
      </w:r>
      <w:r w:rsidRPr="004F690D">
        <w:rPr>
          <w:szCs w:val="21"/>
          <w:lang w:val="zh-CN"/>
        </w:rPr>
        <w:t>6</w:t>
      </w:r>
      <w:r w:rsidRPr="004F690D">
        <w:rPr>
          <w:szCs w:val="21"/>
          <w:lang w:val="zh-CN"/>
        </w:rPr>
        <w:t>月</w:t>
      </w:r>
      <w:r w:rsidRPr="004F690D">
        <w:rPr>
          <w:szCs w:val="21"/>
          <w:lang w:val="zh-CN"/>
        </w:rPr>
        <w:t>27</w:t>
      </w:r>
      <w:r w:rsidRPr="004F690D">
        <w:rPr>
          <w:szCs w:val="21"/>
          <w:lang w:val="zh-CN"/>
        </w:rPr>
        <w:t>日对缔约国生效。提交人由律师</w:t>
      </w:r>
      <w:r w:rsidRPr="004F690D">
        <w:rPr>
          <w:szCs w:val="21"/>
          <w:lang w:val="zh-CN"/>
        </w:rPr>
        <w:t>Charles Taku</w:t>
      </w:r>
      <w:r w:rsidRPr="004F690D">
        <w:rPr>
          <w:szCs w:val="21"/>
          <w:lang w:val="zh-CN"/>
        </w:rPr>
        <w:t>代理。</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1.2</w:t>
      </w:r>
      <w:r w:rsidRPr="004F690D">
        <w:rPr>
          <w:szCs w:val="21"/>
          <w:lang w:val="zh-CN"/>
        </w:rPr>
        <w:tab/>
      </w:r>
      <w:r w:rsidRPr="004F690D">
        <w:rPr>
          <w:szCs w:val="21"/>
          <w:lang w:val="zh-CN"/>
        </w:rPr>
        <w:t>提交人要求将本来文与</w:t>
      </w:r>
      <w:r w:rsidRPr="004F690D">
        <w:rPr>
          <w:szCs w:val="21"/>
          <w:lang w:val="zh-CN"/>
        </w:rPr>
        <w:t>Ngapna</w:t>
      </w:r>
      <w:r w:rsidRPr="00827132">
        <w:rPr>
          <w:rFonts w:ascii="Time New Roman" w:eastAsia="楷体" w:hAnsi="Time New Roman"/>
          <w:szCs w:val="21"/>
          <w:lang w:val="zh-CN"/>
        </w:rPr>
        <w:t>等人诉喀麦隆</w:t>
      </w:r>
      <w:r w:rsidRPr="004F690D">
        <w:rPr>
          <w:szCs w:val="21"/>
          <w:lang w:val="zh-CN"/>
        </w:rPr>
        <w:t>(CCPR/C/126/D/2035/2011)</w:t>
      </w:r>
      <w:r w:rsidRPr="004F690D">
        <w:rPr>
          <w:szCs w:val="21"/>
          <w:lang w:val="zh-CN"/>
        </w:rPr>
        <w:t>的来文一并审议，因为它涉及相同的事实和要求。通过其新来文和临时措施问题特别报告员，委员会拒绝了这一请求。</w:t>
      </w:r>
      <w:r w:rsidRPr="004F690D">
        <w:rPr>
          <w:szCs w:val="21"/>
          <w:lang w:val="zh-CN"/>
        </w:rPr>
        <w:t>2012</w:t>
      </w:r>
      <w:r w:rsidRPr="004F690D">
        <w:rPr>
          <w:szCs w:val="21"/>
          <w:lang w:val="zh-CN"/>
        </w:rPr>
        <w:t>年</w:t>
      </w:r>
      <w:r w:rsidRPr="004F690D">
        <w:rPr>
          <w:szCs w:val="21"/>
          <w:lang w:val="zh-CN"/>
        </w:rPr>
        <w:t>12</w:t>
      </w:r>
      <w:r w:rsidRPr="004F690D">
        <w:rPr>
          <w:szCs w:val="21"/>
          <w:lang w:val="zh-CN"/>
        </w:rPr>
        <w:t>月</w:t>
      </w:r>
      <w:r w:rsidRPr="004F690D">
        <w:rPr>
          <w:szCs w:val="21"/>
          <w:lang w:val="zh-CN"/>
        </w:rPr>
        <w:t>22</w:t>
      </w:r>
      <w:r w:rsidRPr="004F690D">
        <w:rPr>
          <w:szCs w:val="21"/>
          <w:lang w:val="zh-CN"/>
        </w:rPr>
        <w:t>日，又有</w:t>
      </w:r>
      <w:r w:rsidRPr="004F690D">
        <w:rPr>
          <w:szCs w:val="21"/>
          <w:lang w:val="zh-CN"/>
        </w:rPr>
        <w:t>19</w:t>
      </w:r>
      <w:r w:rsidRPr="004F690D">
        <w:rPr>
          <w:szCs w:val="21"/>
          <w:lang w:val="zh-CN"/>
        </w:rPr>
        <w:t>名提交人提交了授权书，以加入本来文。</w:t>
      </w:r>
      <w:r w:rsidRPr="004F690D">
        <w:rPr>
          <w:rStyle w:val="a8"/>
          <w:rFonts w:eastAsia="宋体"/>
          <w:szCs w:val="21"/>
          <w:lang w:val="zh-CN"/>
        </w:rPr>
        <w:footnoteReference w:id="5"/>
      </w:r>
    </w:p>
    <w:p w:rsidR="00D963C9" w:rsidRPr="004F690D" w:rsidRDefault="00D963C9" w:rsidP="0005745F">
      <w:pPr>
        <w:pStyle w:val="H23GC"/>
      </w:pPr>
      <w:r w:rsidRPr="004F690D">
        <w:rPr>
          <w:lang w:val="zh-CN"/>
        </w:rPr>
        <w:tab/>
      </w:r>
      <w:r w:rsidRPr="004F690D">
        <w:rPr>
          <w:lang w:val="zh-CN"/>
        </w:rPr>
        <w:tab/>
      </w:r>
      <w:r w:rsidRPr="004F690D">
        <w:rPr>
          <w:lang w:val="zh-CN"/>
        </w:rPr>
        <w:t>提交人提供的事实</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2.1</w:t>
      </w:r>
      <w:r w:rsidRPr="004F690D">
        <w:rPr>
          <w:szCs w:val="21"/>
          <w:lang w:val="zh-CN"/>
        </w:rPr>
        <w:tab/>
      </w:r>
      <w:r w:rsidRPr="004F690D">
        <w:rPr>
          <w:szCs w:val="21"/>
          <w:lang w:val="zh-CN"/>
        </w:rPr>
        <w:t>提交人是喀麦隆财政部的公务员。他们从缔约国获得奖学金，于</w:t>
      </w:r>
      <w:r w:rsidRPr="004F690D">
        <w:rPr>
          <w:szCs w:val="21"/>
          <w:lang w:val="zh-CN"/>
        </w:rPr>
        <w:t>1984</w:t>
      </w:r>
      <w:r w:rsidRPr="004F690D">
        <w:rPr>
          <w:szCs w:val="21"/>
          <w:lang w:val="zh-CN"/>
        </w:rPr>
        <w:t>年至</w:t>
      </w:r>
      <w:r w:rsidRPr="004F690D">
        <w:rPr>
          <w:szCs w:val="21"/>
          <w:lang w:val="zh-CN"/>
        </w:rPr>
        <w:t>1991</w:t>
      </w:r>
      <w:r w:rsidRPr="004F690D">
        <w:rPr>
          <w:szCs w:val="21"/>
          <w:lang w:val="zh-CN"/>
        </w:rPr>
        <w:t>年在</w:t>
      </w:r>
      <w:r w:rsidRPr="004F690D">
        <w:rPr>
          <w:rFonts w:hint="eastAsia"/>
          <w:szCs w:val="21"/>
        </w:rPr>
        <w:t>法国</w:t>
      </w:r>
      <w:r w:rsidRPr="004F690D">
        <w:rPr>
          <w:szCs w:val="21"/>
          <w:lang w:val="zh-CN"/>
        </w:rPr>
        <w:t>克莱蒙费朗国家税务培训学校和努瓦谢勒国家公共财政培训学校学习。他们完成学业回到喀麦隆</w:t>
      </w:r>
      <w:r w:rsidRPr="004F690D">
        <w:rPr>
          <w:rFonts w:hint="eastAsia"/>
          <w:szCs w:val="21"/>
          <w:lang w:val="zh-CN"/>
        </w:rPr>
        <w:t>后</w:t>
      </w:r>
      <w:r w:rsidRPr="004F690D">
        <w:rPr>
          <w:szCs w:val="21"/>
          <w:lang w:val="zh-CN"/>
        </w:rPr>
        <w:t>，被分配到财政部的各个部门。</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2.2</w:t>
      </w:r>
      <w:r w:rsidRPr="004F690D">
        <w:rPr>
          <w:szCs w:val="21"/>
          <w:lang w:val="zh-CN"/>
        </w:rPr>
        <w:tab/>
      </w:r>
      <w:r w:rsidRPr="004F690D">
        <w:rPr>
          <w:szCs w:val="21"/>
          <w:lang w:val="zh-CN"/>
        </w:rPr>
        <w:t>提交人指出，根据</w:t>
      </w:r>
      <w:r w:rsidRPr="004F690D">
        <w:rPr>
          <w:szCs w:val="21"/>
          <w:lang w:val="zh-CN"/>
        </w:rPr>
        <w:t>1974</w:t>
      </w:r>
      <w:r w:rsidRPr="004F690D">
        <w:rPr>
          <w:szCs w:val="21"/>
          <w:lang w:val="zh-CN"/>
        </w:rPr>
        <w:t>年</w:t>
      </w:r>
      <w:r w:rsidRPr="004F690D">
        <w:rPr>
          <w:szCs w:val="21"/>
          <w:lang w:val="zh-CN"/>
        </w:rPr>
        <w:t>7</w:t>
      </w:r>
      <w:r w:rsidRPr="004F690D">
        <w:rPr>
          <w:szCs w:val="21"/>
          <w:lang w:val="zh-CN"/>
        </w:rPr>
        <w:t>月</w:t>
      </w:r>
      <w:r w:rsidRPr="004F690D">
        <w:rPr>
          <w:szCs w:val="21"/>
          <w:lang w:val="zh-CN"/>
        </w:rPr>
        <w:t>1</w:t>
      </w:r>
      <w:r w:rsidRPr="004F690D">
        <w:rPr>
          <w:szCs w:val="21"/>
          <w:lang w:val="zh-CN"/>
        </w:rPr>
        <w:t>日《第</w:t>
      </w:r>
      <w:r w:rsidRPr="004F690D">
        <w:rPr>
          <w:szCs w:val="21"/>
          <w:lang w:val="zh-CN"/>
        </w:rPr>
        <w:t>74/611</w:t>
      </w:r>
      <w:r w:rsidRPr="004F690D">
        <w:rPr>
          <w:szCs w:val="21"/>
          <w:lang w:val="zh-CN"/>
        </w:rPr>
        <w:t>号法令》第</w:t>
      </w:r>
      <w:r w:rsidRPr="004F690D">
        <w:rPr>
          <w:szCs w:val="21"/>
          <w:lang w:val="zh-CN"/>
        </w:rPr>
        <w:t>1</w:t>
      </w:r>
      <w:r w:rsidRPr="004F690D">
        <w:rPr>
          <w:szCs w:val="21"/>
          <w:lang w:val="zh-CN"/>
        </w:rPr>
        <w:t>条</w:t>
      </w:r>
      <w:r w:rsidR="00D57E62">
        <w:rPr>
          <w:szCs w:val="21"/>
          <w:lang w:val="zh-CN"/>
        </w:rPr>
        <w:t>(</w:t>
      </w:r>
      <w:r w:rsidRPr="004F690D">
        <w:rPr>
          <w:szCs w:val="21"/>
          <w:lang w:val="zh-CN"/>
        </w:rPr>
        <w:t>该法令规定了从</w:t>
      </w:r>
      <w:r w:rsidRPr="005F1E51">
        <w:rPr>
          <w:spacing w:val="4"/>
          <w:szCs w:val="21"/>
          <w:lang w:val="zh-CN"/>
        </w:rPr>
        <w:t>海外金融专业学校招聘合格毕业生</w:t>
      </w:r>
      <w:r w:rsidRPr="004F690D">
        <w:rPr>
          <w:szCs w:val="21"/>
          <w:lang w:val="zh-CN"/>
        </w:rPr>
        <w:t>的条件</w:t>
      </w:r>
      <w:r w:rsidR="00D57E62">
        <w:rPr>
          <w:szCs w:val="21"/>
          <w:lang w:val="zh-CN"/>
        </w:rPr>
        <w:t>)</w:t>
      </w:r>
      <w:r w:rsidRPr="004F690D">
        <w:rPr>
          <w:szCs w:val="21"/>
          <w:lang w:val="zh-CN"/>
        </w:rPr>
        <w:t>，</w:t>
      </w:r>
      <w:r w:rsidR="00E43EE0">
        <w:rPr>
          <w:rFonts w:hint="eastAsia"/>
          <w:szCs w:val="21"/>
          <w:lang w:val="zh-CN"/>
        </w:rPr>
        <w:t>“</w:t>
      </w:r>
      <w:r w:rsidRPr="004F690D">
        <w:rPr>
          <w:szCs w:val="21"/>
          <w:lang w:val="zh-CN"/>
        </w:rPr>
        <w:t>持有海外金融专业学校</w:t>
      </w:r>
      <w:r w:rsidRPr="005F1E51">
        <w:rPr>
          <w:spacing w:val="4"/>
          <w:szCs w:val="21"/>
          <w:lang w:val="zh-CN"/>
        </w:rPr>
        <w:t>毕业证书的学位或同等学历的</w:t>
      </w:r>
      <w:r w:rsidRPr="004F690D">
        <w:rPr>
          <w:szCs w:val="21"/>
          <w:lang w:val="zh-CN"/>
        </w:rPr>
        <w:t>人，自其入职之日起，应被任命为</w:t>
      </w:r>
      <w:r w:rsidRPr="004F690D">
        <w:rPr>
          <w:szCs w:val="21"/>
          <w:lang w:val="zh-CN"/>
        </w:rPr>
        <w:t>A</w:t>
      </w:r>
      <w:r w:rsidRPr="004F690D">
        <w:rPr>
          <w:szCs w:val="21"/>
          <w:lang w:val="zh-CN"/>
        </w:rPr>
        <w:t>类，职级</w:t>
      </w:r>
      <w:r w:rsidRPr="004F690D">
        <w:rPr>
          <w:szCs w:val="21"/>
          <w:lang w:val="zh-CN"/>
        </w:rPr>
        <w:t>2</w:t>
      </w:r>
      <w:r w:rsidRPr="004F690D">
        <w:rPr>
          <w:szCs w:val="21"/>
          <w:lang w:val="zh-CN"/>
        </w:rPr>
        <w:t>，职档</w:t>
      </w:r>
      <w:r w:rsidRPr="004F690D">
        <w:rPr>
          <w:szCs w:val="21"/>
          <w:lang w:val="zh-CN"/>
        </w:rPr>
        <w:t>1</w:t>
      </w:r>
      <w:r w:rsidRPr="004F690D">
        <w:rPr>
          <w:szCs w:val="21"/>
          <w:lang w:val="zh-CN"/>
        </w:rPr>
        <w:t>，</w:t>
      </w:r>
      <w:r w:rsidRPr="004F690D">
        <w:rPr>
          <w:szCs w:val="21"/>
          <w:lang w:val="zh-CN"/>
        </w:rPr>
        <w:t>A</w:t>
      </w:r>
      <w:r w:rsidRPr="004F690D">
        <w:rPr>
          <w:szCs w:val="21"/>
          <w:lang w:val="zh-CN"/>
        </w:rPr>
        <w:t>类为公务员中的最高职级</w:t>
      </w:r>
      <w:r w:rsidR="00E43EE0">
        <w:rPr>
          <w:rFonts w:hint="eastAsia"/>
          <w:szCs w:val="21"/>
          <w:lang w:val="zh-CN"/>
        </w:rPr>
        <w:t>”。</w:t>
      </w:r>
      <w:r w:rsidRPr="004F690D">
        <w:rPr>
          <w:szCs w:val="21"/>
          <w:lang w:val="zh-CN"/>
        </w:rPr>
        <w:t>然而，实际上，缔约国当局未能对提交人适用这些法律规定。缔约国当局拒绝给予提交人有关类别的任命，理由是，《第</w:t>
      </w:r>
      <w:r w:rsidRPr="004F690D">
        <w:rPr>
          <w:szCs w:val="21"/>
          <w:lang w:val="zh-CN"/>
        </w:rPr>
        <w:t>74/611</w:t>
      </w:r>
      <w:r w:rsidRPr="004F690D">
        <w:rPr>
          <w:szCs w:val="21"/>
          <w:lang w:val="zh-CN"/>
        </w:rPr>
        <w:t>号法令》已被</w:t>
      </w:r>
      <w:r w:rsidRPr="004F690D">
        <w:rPr>
          <w:szCs w:val="21"/>
          <w:lang w:val="zh-CN"/>
        </w:rPr>
        <w:t>1975</w:t>
      </w:r>
      <w:r w:rsidRPr="004F690D">
        <w:rPr>
          <w:szCs w:val="21"/>
          <w:lang w:val="zh-CN"/>
        </w:rPr>
        <w:t>年</w:t>
      </w:r>
      <w:r w:rsidRPr="004F690D">
        <w:rPr>
          <w:szCs w:val="21"/>
          <w:lang w:val="zh-CN"/>
        </w:rPr>
        <w:t>12</w:t>
      </w:r>
      <w:r w:rsidRPr="004F690D">
        <w:rPr>
          <w:szCs w:val="21"/>
          <w:lang w:val="zh-CN"/>
        </w:rPr>
        <w:t>月</w:t>
      </w:r>
      <w:r w:rsidRPr="004F690D">
        <w:rPr>
          <w:szCs w:val="21"/>
          <w:lang w:val="zh-CN"/>
        </w:rPr>
        <w:t>18</w:t>
      </w:r>
      <w:r w:rsidRPr="004F690D">
        <w:rPr>
          <w:szCs w:val="21"/>
          <w:lang w:val="zh-CN"/>
        </w:rPr>
        <w:t>日关于财政当局公务员特殊地位的《第</w:t>
      </w:r>
      <w:r w:rsidRPr="004F690D">
        <w:rPr>
          <w:szCs w:val="21"/>
          <w:lang w:val="zh-CN"/>
        </w:rPr>
        <w:t>75/776</w:t>
      </w:r>
      <w:r w:rsidRPr="004F690D">
        <w:rPr>
          <w:szCs w:val="21"/>
          <w:lang w:val="zh-CN"/>
        </w:rPr>
        <w:t>号法令》废除，该法令在提交人被分配到财政部时已经生效，它没有提供与《第</w:t>
      </w:r>
      <w:r w:rsidRPr="004F690D">
        <w:rPr>
          <w:szCs w:val="21"/>
          <w:lang w:val="zh-CN"/>
        </w:rPr>
        <w:t>74/611</w:t>
      </w:r>
      <w:r w:rsidRPr="004F690D">
        <w:rPr>
          <w:szCs w:val="21"/>
          <w:lang w:val="zh-CN"/>
        </w:rPr>
        <w:t>号法令》相同的福利。提交人对这一决定提出异议，认为《第</w:t>
      </w:r>
      <w:r w:rsidRPr="004F690D">
        <w:rPr>
          <w:szCs w:val="21"/>
          <w:lang w:val="zh-CN"/>
        </w:rPr>
        <w:t>74/611</w:t>
      </w:r>
      <w:r w:rsidRPr="004F690D">
        <w:rPr>
          <w:szCs w:val="21"/>
          <w:lang w:val="zh-CN"/>
        </w:rPr>
        <w:t>号法令》仍然有效。</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rPr>
        <w:t>2.3</w:t>
      </w:r>
      <w:r w:rsidRPr="004F690D">
        <w:rPr>
          <w:szCs w:val="21"/>
        </w:rPr>
        <w:tab/>
      </w:r>
      <w:r w:rsidRPr="004F690D">
        <w:rPr>
          <w:szCs w:val="21"/>
          <w:lang w:val="zh-CN"/>
        </w:rPr>
        <w:t>在</w:t>
      </w:r>
      <w:r w:rsidR="007E6F5D" w:rsidRPr="007E6F5D">
        <w:rPr>
          <w:rFonts w:hint="eastAsia"/>
          <w:szCs w:val="21"/>
        </w:rPr>
        <w:t>“</w:t>
      </w:r>
      <w:r w:rsidRPr="004F690D">
        <w:rPr>
          <w:szCs w:val="21"/>
        </w:rPr>
        <w:t>Ngapna</w:t>
      </w:r>
      <w:r w:rsidRPr="007E6F5D">
        <w:rPr>
          <w:rFonts w:ascii="Time New Roman" w:eastAsia="楷体" w:hAnsi="Time New Roman"/>
          <w:szCs w:val="21"/>
          <w:lang w:val="zh-CN"/>
        </w:rPr>
        <w:t>等人诉喀麦隆</w:t>
      </w:r>
      <w:r w:rsidR="007E6F5D" w:rsidRPr="007E6F5D">
        <w:rPr>
          <w:rFonts w:hint="eastAsia"/>
          <w:szCs w:val="21"/>
        </w:rPr>
        <w:t>”</w:t>
      </w:r>
      <w:r w:rsidRPr="004F690D">
        <w:rPr>
          <w:szCs w:val="21"/>
          <w:lang w:val="zh-CN"/>
        </w:rPr>
        <w:t>的来文的三位提交人</w:t>
      </w:r>
      <w:r w:rsidR="00D57E62">
        <w:rPr>
          <w:rFonts w:hint="eastAsia"/>
          <w:szCs w:val="21"/>
        </w:rPr>
        <w:t>(</w:t>
      </w:r>
      <w:r w:rsidRPr="004F690D">
        <w:rPr>
          <w:szCs w:val="21"/>
          <w:lang w:val="zh-CN"/>
        </w:rPr>
        <w:t>即</w:t>
      </w:r>
      <w:r w:rsidRPr="004F690D">
        <w:rPr>
          <w:szCs w:val="21"/>
        </w:rPr>
        <w:t>Robert Tchamba</w:t>
      </w:r>
      <w:r w:rsidRPr="004F690D">
        <w:rPr>
          <w:szCs w:val="21"/>
          <w:lang w:val="zh-CN"/>
        </w:rPr>
        <w:t>、</w:t>
      </w:r>
      <w:r w:rsidRPr="0069213E">
        <w:rPr>
          <w:spacing w:val="4"/>
          <w:szCs w:val="21"/>
        </w:rPr>
        <w:t>Emmanuel Wandji</w:t>
      </w:r>
      <w:r w:rsidRPr="0069213E">
        <w:rPr>
          <w:spacing w:val="4"/>
          <w:szCs w:val="21"/>
          <w:lang w:val="zh-CN"/>
        </w:rPr>
        <w:t>和</w:t>
      </w:r>
      <w:r w:rsidRPr="0069213E">
        <w:rPr>
          <w:spacing w:val="4"/>
          <w:szCs w:val="21"/>
        </w:rPr>
        <w:t>Michelin Libam</w:t>
      </w:r>
      <w:r w:rsidR="00D57E62">
        <w:rPr>
          <w:rFonts w:hint="eastAsia"/>
          <w:szCs w:val="21"/>
        </w:rPr>
        <w:t>)</w:t>
      </w:r>
      <w:r w:rsidRPr="004F690D">
        <w:rPr>
          <w:szCs w:val="21"/>
          <w:lang w:val="zh-CN"/>
        </w:rPr>
        <w:t>提出上诉后</w:t>
      </w:r>
      <w:r w:rsidRPr="004F690D">
        <w:rPr>
          <w:rFonts w:hint="eastAsia"/>
          <w:szCs w:val="21"/>
        </w:rPr>
        <w:t>，</w:t>
      </w:r>
      <w:r w:rsidRPr="004F690D">
        <w:rPr>
          <w:szCs w:val="21"/>
          <w:lang w:val="zh-CN"/>
        </w:rPr>
        <w:t>喀麦隆最高法院于</w:t>
      </w:r>
      <w:r w:rsidRPr="004F690D">
        <w:rPr>
          <w:szCs w:val="21"/>
        </w:rPr>
        <w:t>2002</w:t>
      </w:r>
      <w:r w:rsidRPr="004F690D">
        <w:rPr>
          <w:szCs w:val="21"/>
          <w:lang w:val="zh-CN"/>
        </w:rPr>
        <w:t>年</w:t>
      </w:r>
      <w:r w:rsidRPr="004F690D">
        <w:rPr>
          <w:szCs w:val="21"/>
        </w:rPr>
        <w:t>11</w:t>
      </w:r>
      <w:r w:rsidRPr="004F690D">
        <w:rPr>
          <w:szCs w:val="21"/>
          <w:lang w:val="zh-CN"/>
        </w:rPr>
        <w:t>月</w:t>
      </w:r>
      <w:r w:rsidRPr="004F690D">
        <w:rPr>
          <w:szCs w:val="21"/>
        </w:rPr>
        <w:t>14</w:t>
      </w:r>
      <w:r w:rsidRPr="004F690D">
        <w:rPr>
          <w:szCs w:val="21"/>
          <w:lang w:val="zh-CN"/>
        </w:rPr>
        <w:t>日</w:t>
      </w:r>
      <w:r w:rsidRPr="004F690D">
        <w:rPr>
          <w:szCs w:val="21"/>
        </w:rPr>
        <w:t>(</w:t>
      </w:r>
      <w:r w:rsidRPr="004F690D">
        <w:rPr>
          <w:szCs w:val="21"/>
          <w:lang w:val="zh-CN"/>
        </w:rPr>
        <w:t>第</w:t>
      </w:r>
      <w:r w:rsidRPr="004F690D">
        <w:rPr>
          <w:szCs w:val="21"/>
        </w:rPr>
        <w:t>10/A</w:t>
      </w:r>
      <w:r w:rsidRPr="004F690D">
        <w:rPr>
          <w:szCs w:val="21"/>
          <w:lang w:val="zh-CN"/>
        </w:rPr>
        <w:t>号和</w:t>
      </w:r>
      <w:r w:rsidRPr="004F690D">
        <w:rPr>
          <w:szCs w:val="21"/>
        </w:rPr>
        <w:t>09/A</w:t>
      </w:r>
      <w:r w:rsidRPr="004F690D">
        <w:rPr>
          <w:szCs w:val="21"/>
          <w:lang w:val="zh-CN"/>
        </w:rPr>
        <w:t>号判决</w:t>
      </w:r>
      <w:r w:rsidRPr="004F690D">
        <w:rPr>
          <w:szCs w:val="21"/>
        </w:rPr>
        <w:t>)</w:t>
      </w:r>
      <w:r w:rsidRPr="004F690D">
        <w:rPr>
          <w:szCs w:val="21"/>
          <w:lang w:val="zh-CN"/>
        </w:rPr>
        <w:t>和</w:t>
      </w:r>
      <w:r w:rsidRPr="004F690D">
        <w:rPr>
          <w:szCs w:val="21"/>
        </w:rPr>
        <w:t>2003</w:t>
      </w:r>
      <w:r w:rsidRPr="004F690D">
        <w:rPr>
          <w:szCs w:val="21"/>
          <w:lang w:val="zh-CN"/>
        </w:rPr>
        <w:t>年</w:t>
      </w:r>
      <w:r w:rsidRPr="004F690D">
        <w:rPr>
          <w:szCs w:val="21"/>
        </w:rPr>
        <w:t>3</w:t>
      </w:r>
      <w:r w:rsidRPr="004F690D">
        <w:rPr>
          <w:szCs w:val="21"/>
          <w:lang w:val="zh-CN"/>
        </w:rPr>
        <w:t>月</w:t>
      </w:r>
      <w:r w:rsidRPr="004F690D">
        <w:rPr>
          <w:szCs w:val="21"/>
        </w:rPr>
        <w:t>27</w:t>
      </w:r>
      <w:r w:rsidRPr="004F690D">
        <w:rPr>
          <w:szCs w:val="21"/>
          <w:lang w:val="zh-CN"/>
        </w:rPr>
        <w:t>日</w:t>
      </w:r>
      <w:r w:rsidRPr="004F690D">
        <w:rPr>
          <w:szCs w:val="21"/>
        </w:rPr>
        <w:t>(</w:t>
      </w:r>
      <w:r w:rsidRPr="004F690D">
        <w:rPr>
          <w:szCs w:val="21"/>
          <w:lang w:val="zh-CN"/>
        </w:rPr>
        <w:t>第</w:t>
      </w:r>
      <w:r w:rsidRPr="004F690D">
        <w:rPr>
          <w:szCs w:val="21"/>
        </w:rPr>
        <w:t>17/A</w:t>
      </w:r>
      <w:r w:rsidRPr="004F690D">
        <w:rPr>
          <w:szCs w:val="21"/>
          <w:lang w:val="zh-CN"/>
        </w:rPr>
        <w:t>号判决</w:t>
      </w:r>
      <w:r w:rsidRPr="004F690D">
        <w:rPr>
          <w:szCs w:val="21"/>
        </w:rPr>
        <w:t>)</w:t>
      </w:r>
      <w:r w:rsidRPr="004F690D">
        <w:rPr>
          <w:szCs w:val="21"/>
          <w:lang w:val="zh-CN"/>
        </w:rPr>
        <w:t>作出判决。在这些裁决中，最高法院得出结论认为，《第</w:t>
      </w:r>
      <w:r w:rsidRPr="004F690D">
        <w:rPr>
          <w:szCs w:val="21"/>
          <w:lang w:val="zh-CN"/>
        </w:rPr>
        <w:t>74/611</w:t>
      </w:r>
      <w:r w:rsidRPr="004F690D">
        <w:rPr>
          <w:szCs w:val="21"/>
          <w:lang w:val="zh-CN"/>
        </w:rPr>
        <w:t>号法令》没有被《第</w:t>
      </w:r>
      <w:r w:rsidRPr="004F690D">
        <w:rPr>
          <w:szCs w:val="21"/>
          <w:lang w:val="zh-CN"/>
        </w:rPr>
        <w:t>75/776</w:t>
      </w:r>
      <w:r w:rsidRPr="004F690D">
        <w:rPr>
          <w:szCs w:val="21"/>
          <w:lang w:val="zh-CN"/>
        </w:rPr>
        <w:t>号法令》废除。</w:t>
      </w:r>
      <w:r w:rsidRPr="004F690D">
        <w:rPr>
          <w:rStyle w:val="a8"/>
          <w:rFonts w:eastAsia="宋体"/>
          <w:szCs w:val="21"/>
          <w:lang w:val="zh-CN"/>
        </w:rPr>
        <w:footnoteReference w:id="6"/>
      </w:r>
      <w:r w:rsidR="00AC1CF4">
        <w:rPr>
          <w:rFonts w:hint="eastAsia"/>
          <w:szCs w:val="21"/>
          <w:lang w:val="zh-CN"/>
        </w:rPr>
        <w:t xml:space="preserve"> </w:t>
      </w:r>
      <w:r w:rsidRPr="004F690D">
        <w:rPr>
          <w:szCs w:val="21"/>
          <w:lang w:val="zh-CN"/>
        </w:rPr>
        <w:t>该法院裁定，应从提交人开始在财政部服务之日</w:t>
      </w:r>
      <w:r w:rsidRPr="004F690D">
        <w:rPr>
          <w:szCs w:val="21"/>
          <w:lang w:val="zh-CN"/>
        </w:rPr>
        <w:lastRenderedPageBreak/>
        <w:t>起</w:t>
      </w:r>
      <w:r w:rsidR="00D57E62">
        <w:rPr>
          <w:szCs w:val="21"/>
          <w:lang w:val="zh-CN"/>
        </w:rPr>
        <w:t>(</w:t>
      </w:r>
      <w:r w:rsidRPr="004F690D">
        <w:rPr>
          <w:szCs w:val="21"/>
          <w:lang w:val="zh-CN"/>
        </w:rPr>
        <w:t>即就</w:t>
      </w:r>
      <w:r w:rsidRPr="004F690D">
        <w:rPr>
          <w:szCs w:val="21"/>
          <w:lang w:val="zh-CN"/>
        </w:rPr>
        <w:t>Robert TChamba</w:t>
      </w:r>
      <w:r w:rsidRPr="004F690D">
        <w:rPr>
          <w:szCs w:val="21"/>
          <w:lang w:val="zh-CN"/>
        </w:rPr>
        <w:t>案而言，于</w:t>
      </w:r>
      <w:r w:rsidRPr="004F690D">
        <w:rPr>
          <w:szCs w:val="21"/>
          <w:lang w:val="zh-CN"/>
        </w:rPr>
        <w:t>1990</w:t>
      </w:r>
      <w:r w:rsidRPr="004F690D">
        <w:rPr>
          <w:szCs w:val="21"/>
          <w:lang w:val="zh-CN"/>
        </w:rPr>
        <w:t>年</w:t>
      </w:r>
      <w:r w:rsidRPr="004F690D">
        <w:rPr>
          <w:szCs w:val="21"/>
          <w:lang w:val="zh-CN"/>
        </w:rPr>
        <w:t>1</w:t>
      </w:r>
      <w:r w:rsidRPr="004F690D">
        <w:rPr>
          <w:szCs w:val="21"/>
          <w:lang w:val="zh-CN"/>
        </w:rPr>
        <w:t>月</w:t>
      </w:r>
      <w:r w:rsidRPr="004F690D">
        <w:rPr>
          <w:szCs w:val="21"/>
          <w:lang w:val="zh-CN"/>
        </w:rPr>
        <w:t>16</w:t>
      </w:r>
      <w:r w:rsidRPr="004F690D">
        <w:rPr>
          <w:szCs w:val="21"/>
          <w:lang w:val="zh-CN"/>
        </w:rPr>
        <w:t>日起；就</w:t>
      </w:r>
      <w:r w:rsidRPr="004F690D">
        <w:rPr>
          <w:szCs w:val="21"/>
          <w:lang w:val="zh-CN"/>
        </w:rPr>
        <w:t>Emmanuel Wandji</w:t>
      </w:r>
      <w:r w:rsidRPr="004F690D">
        <w:rPr>
          <w:szCs w:val="21"/>
          <w:lang w:val="zh-CN"/>
        </w:rPr>
        <w:t>案而言，于</w:t>
      </w:r>
      <w:r w:rsidRPr="004F690D">
        <w:rPr>
          <w:szCs w:val="21"/>
          <w:lang w:val="zh-CN"/>
        </w:rPr>
        <w:t>1989</w:t>
      </w:r>
      <w:r w:rsidRPr="004F690D">
        <w:rPr>
          <w:szCs w:val="21"/>
          <w:lang w:val="zh-CN"/>
        </w:rPr>
        <w:t>年</w:t>
      </w:r>
      <w:r w:rsidRPr="004F690D">
        <w:rPr>
          <w:szCs w:val="21"/>
          <w:lang w:val="zh-CN"/>
        </w:rPr>
        <w:t>1</w:t>
      </w:r>
      <w:r w:rsidRPr="004F690D">
        <w:rPr>
          <w:szCs w:val="21"/>
          <w:lang w:val="zh-CN"/>
        </w:rPr>
        <w:t>月</w:t>
      </w:r>
      <w:r w:rsidRPr="004F690D">
        <w:rPr>
          <w:szCs w:val="21"/>
          <w:lang w:val="zh-CN"/>
        </w:rPr>
        <w:t>3</w:t>
      </w:r>
      <w:r w:rsidRPr="004F690D">
        <w:rPr>
          <w:szCs w:val="21"/>
          <w:lang w:val="zh-CN"/>
        </w:rPr>
        <w:t>日起；就</w:t>
      </w:r>
      <w:r w:rsidRPr="004F690D">
        <w:rPr>
          <w:szCs w:val="21"/>
          <w:lang w:val="zh-CN"/>
        </w:rPr>
        <w:t>Michelin Libam</w:t>
      </w:r>
      <w:r w:rsidRPr="004F690D">
        <w:rPr>
          <w:szCs w:val="21"/>
          <w:lang w:val="zh-CN"/>
        </w:rPr>
        <w:t>案而言，于</w:t>
      </w:r>
      <w:r w:rsidRPr="004F690D">
        <w:rPr>
          <w:szCs w:val="21"/>
          <w:lang w:val="zh-CN"/>
        </w:rPr>
        <w:t>1988</w:t>
      </w:r>
      <w:r w:rsidRPr="004F690D">
        <w:rPr>
          <w:szCs w:val="21"/>
          <w:lang w:val="zh-CN"/>
        </w:rPr>
        <w:t>年</w:t>
      </w:r>
      <w:r w:rsidRPr="004F690D">
        <w:rPr>
          <w:szCs w:val="21"/>
          <w:lang w:val="zh-CN"/>
        </w:rPr>
        <w:t>1</w:t>
      </w:r>
      <w:r w:rsidRPr="004F690D">
        <w:rPr>
          <w:szCs w:val="21"/>
          <w:lang w:val="zh-CN"/>
        </w:rPr>
        <w:t>月</w:t>
      </w:r>
      <w:r w:rsidRPr="004F690D">
        <w:rPr>
          <w:szCs w:val="21"/>
          <w:lang w:val="zh-CN"/>
        </w:rPr>
        <w:t>5</w:t>
      </w:r>
      <w:r w:rsidRPr="004F690D">
        <w:rPr>
          <w:szCs w:val="21"/>
          <w:lang w:val="zh-CN"/>
        </w:rPr>
        <w:t>日起</w:t>
      </w:r>
      <w:r w:rsidR="00D57E62">
        <w:rPr>
          <w:szCs w:val="21"/>
          <w:lang w:val="zh-CN"/>
        </w:rPr>
        <w:t>)</w:t>
      </w:r>
      <w:r w:rsidRPr="004F690D">
        <w:rPr>
          <w:szCs w:val="21"/>
          <w:lang w:val="zh-CN"/>
        </w:rPr>
        <w:t>，按照</w:t>
      </w:r>
      <w:r w:rsidRPr="00326B2A">
        <w:rPr>
          <w:spacing w:val="4"/>
          <w:szCs w:val="21"/>
          <w:lang w:val="zh-CN"/>
        </w:rPr>
        <w:t>《第</w:t>
      </w:r>
      <w:r w:rsidRPr="00326B2A">
        <w:rPr>
          <w:spacing w:val="4"/>
          <w:szCs w:val="21"/>
          <w:lang w:val="zh-CN"/>
        </w:rPr>
        <w:t>74/611</w:t>
      </w:r>
      <w:r w:rsidRPr="00326B2A">
        <w:rPr>
          <w:spacing w:val="4"/>
          <w:szCs w:val="21"/>
          <w:lang w:val="zh-CN"/>
        </w:rPr>
        <w:t>号法令》第</w:t>
      </w:r>
      <w:r w:rsidRPr="00326B2A">
        <w:rPr>
          <w:spacing w:val="4"/>
          <w:szCs w:val="21"/>
          <w:lang w:val="zh-CN"/>
        </w:rPr>
        <w:t>1</w:t>
      </w:r>
      <w:r w:rsidRPr="00326B2A">
        <w:rPr>
          <w:spacing w:val="4"/>
          <w:szCs w:val="21"/>
          <w:lang w:val="zh-CN"/>
        </w:rPr>
        <w:t>条规定的类别重新分配、</w:t>
      </w:r>
      <w:r w:rsidRPr="004F690D">
        <w:rPr>
          <w:szCs w:val="21"/>
          <w:lang w:val="zh-CN"/>
        </w:rPr>
        <w:t>重新分类和支付报酬。</w:t>
      </w:r>
      <w:r w:rsidRPr="004F690D">
        <w:rPr>
          <w:rStyle w:val="a8"/>
          <w:rFonts w:eastAsia="宋体"/>
          <w:szCs w:val="21"/>
          <w:lang w:val="zh-CN"/>
        </w:rPr>
        <w:footnoteReference w:id="7"/>
      </w:r>
      <w:r w:rsidR="0069213E">
        <w:rPr>
          <w:rFonts w:hint="eastAsia"/>
          <w:szCs w:val="21"/>
          <w:lang w:val="zh-CN"/>
        </w:rPr>
        <w:t xml:space="preserve"> </w:t>
      </w:r>
      <w:r w:rsidRPr="004F690D">
        <w:rPr>
          <w:szCs w:val="21"/>
          <w:lang w:val="zh-CN"/>
        </w:rPr>
        <w:t>尽管最高法院的判决具有法律约束力，而且，提交人也一再提出请求，但缔约国未能执行这些裁决。</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2.4</w:t>
      </w:r>
      <w:r w:rsidRPr="004F690D">
        <w:rPr>
          <w:szCs w:val="21"/>
          <w:lang w:val="zh-CN"/>
        </w:rPr>
        <w:tab/>
        <w:t>2009</w:t>
      </w:r>
      <w:r w:rsidRPr="004F690D">
        <w:rPr>
          <w:szCs w:val="21"/>
          <w:lang w:val="zh-CN"/>
        </w:rPr>
        <w:t>年</w:t>
      </w:r>
      <w:r w:rsidRPr="004F690D">
        <w:rPr>
          <w:szCs w:val="21"/>
          <w:lang w:val="zh-CN"/>
        </w:rPr>
        <w:t>2</w:t>
      </w:r>
      <w:r w:rsidRPr="004F690D">
        <w:rPr>
          <w:szCs w:val="21"/>
          <w:lang w:val="zh-CN"/>
        </w:rPr>
        <w:t>月</w:t>
      </w:r>
      <w:r w:rsidRPr="004F690D">
        <w:rPr>
          <w:szCs w:val="21"/>
          <w:lang w:val="zh-CN"/>
        </w:rPr>
        <w:t>16</w:t>
      </w:r>
      <w:r w:rsidRPr="004F690D">
        <w:rPr>
          <w:szCs w:val="21"/>
          <w:lang w:val="zh-CN"/>
        </w:rPr>
        <w:t>日，副总理兼司法部长指示总理办公室秘书长执行最高法院作出的</w:t>
      </w:r>
      <w:r w:rsidRPr="005911F2">
        <w:rPr>
          <w:spacing w:val="4"/>
          <w:szCs w:val="21"/>
          <w:lang w:val="zh-CN"/>
        </w:rPr>
        <w:t>有利于</w:t>
      </w:r>
      <w:r w:rsidRPr="005911F2">
        <w:rPr>
          <w:spacing w:val="4"/>
          <w:szCs w:val="21"/>
          <w:lang w:val="zh-CN"/>
        </w:rPr>
        <w:t>Michelin Libam</w:t>
      </w:r>
      <w:r w:rsidRPr="005911F2">
        <w:rPr>
          <w:spacing w:val="4"/>
          <w:szCs w:val="21"/>
          <w:lang w:val="zh-CN"/>
        </w:rPr>
        <w:t>的裁决。然而</w:t>
      </w:r>
      <w:r w:rsidRPr="004F690D">
        <w:rPr>
          <w:szCs w:val="21"/>
          <w:lang w:val="zh-CN"/>
        </w:rPr>
        <w:t>，这一指示没有得到执行。在这方面，提交人</w:t>
      </w:r>
      <w:r w:rsidRPr="005911F2">
        <w:rPr>
          <w:spacing w:val="4"/>
          <w:szCs w:val="21"/>
          <w:lang w:val="zh-CN"/>
        </w:rPr>
        <w:t>解释说，</w:t>
      </w:r>
      <w:r w:rsidRPr="005911F2">
        <w:rPr>
          <w:spacing w:val="4"/>
          <w:szCs w:val="21"/>
          <w:lang w:val="zh-CN"/>
        </w:rPr>
        <w:t>1995</w:t>
      </w:r>
      <w:r w:rsidRPr="005911F2">
        <w:rPr>
          <w:spacing w:val="4"/>
          <w:szCs w:val="21"/>
          <w:lang w:val="zh-CN"/>
        </w:rPr>
        <w:t>年</w:t>
      </w:r>
      <w:r w:rsidRPr="005911F2">
        <w:rPr>
          <w:spacing w:val="4"/>
          <w:szCs w:val="21"/>
          <w:lang w:val="zh-CN"/>
        </w:rPr>
        <w:t>5</w:t>
      </w:r>
      <w:r w:rsidRPr="005911F2">
        <w:rPr>
          <w:spacing w:val="4"/>
          <w:szCs w:val="21"/>
          <w:lang w:val="zh-CN"/>
        </w:rPr>
        <w:t>月</w:t>
      </w:r>
      <w:r w:rsidRPr="005911F2">
        <w:rPr>
          <w:spacing w:val="4"/>
          <w:szCs w:val="21"/>
          <w:lang w:val="zh-CN"/>
        </w:rPr>
        <w:t>31</w:t>
      </w:r>
      <w:r w:rsidRPr="005911F2">
        <w:rPr>
          <w:spacing w:val="4"/>
          <w:szCs w:val="21"/>
          <w:lang w:val="zh-CN"/>
        </w:rPr>
        <w:t>日，喀麦隆总统办公室已指示总理</w:t>
      </w:r>
      <w:r w:rsidRPr="004F690D">
        <w:rPr>
          <w:szCs w:val="21"/>
          <w:lang w:val="zh-CN"/>
        </w:rPr>
        <w:t>办公室</w:t>
      </w:r>
      <w:r w:rsidRPr="00DA44E2">
        <w:rPr>
          <w:spacing w:val="4"/>
          <w:szCs w:val="21"/>
          <w:lang w:val="zh-CN"/>
        </w:rPr>
        <w:t>秘书长对</w:t>
      </w:r>
      <w:r w:rsidR="0069213E" w:rsidRPr="00DA44E2">
        <w:rPr>
          <w:rFonts w:hint="eastAsia"/>
          <w:spacing w:val="4"/>
          <w:szCs w:val="21"/>
          <w:lang w:val="zh-CN"/>
        </w:rPr>
        <w:t>“</w:t>
      </w:r>
      <w:r w:rsidRPr="00DA44E2">
        <w:rPr>
          <w:spacing w:val="4"/>
          <w:szCs w:val="21"/>
          <w:lang w:val="zh-CN"/>
        </w:rPr>
        <w:t>法国金融应用学校</w:t>
      </w:r>
      <w:r w:rsidR="0069213E">
        <w:rPr>
          <w:rFonts w:hint="eastAsia"/>
          <w:szCs w:val="21"/>
          <w:lang w:val="zh-CN"/>
        </w:rPr>
        <w:t>”</w:t>
      </w:r>
      <w:r w:rsidRPr="004F690D">
        <w:rPr>
          <w:szCs w:val="21"/>
          <w:lang w:val="zh-CN"/>
        </w:rPr>
        <w:t>的毕业生进行重新分配和重新分类，</w:t>
      </w:r>
      <w:r w:rsidRPr="004F690D">
        <w:rPr>
          <w:rStyle w:val="a8"/>
          <w:rFonts w:eastAsia="宋体"/>
          <w:szCs w:val="21"/>
          <w:lang w:val="zh-CN"/>
        </w:rPr>
        <w:footnoteReference w:id="8"/>
      </w:r>
      <w:r w:rsidR="0069213E">
        <w:rPr>
          <w:rFonts w:hint="eastAsia"/>
          <w:szCs w:val="21"/>
          <w:lang w:val="zh-CN"/>
        </w:rPr>
        <w:t xml:space="preserve"> </w:t>
      </w:r>
      <w:r w:rsidRPr="004F690D">
        <w:rPr>
          <w:szCs w:val="21"/>
          <w:lang w:val="zh-CN"/>
        </w:rPr>
        <w:t>但未能奏效。</w:t>
      </w:r>
      <w:r w:rsidRPr="00DA44E2">
        <w:rPr>
          <w:spacing w:val="4"/>
          <w:szCs w:val="21"/>
          <w:lang w:val="zh-CN"/>
        </w:rPr>
        <w:t>提交人指出，总理办公室秘书长毕业于国家公务员和</w:t>
      </w:r>
      <w:r w:rsidRPr="004F690D">
        <w:rPr>
          <w:szCs w:val="21"/>
          <w:lang w:val="zh-CN"/>
        </w:rPr>
        <w:t>司法培训学校；他们认为，该校对缔约国的公共行政有很大影响，该校的高级官员是阻碍按照《第</w:t>
      </w:r>
      <w:r w:rsidRPr="004F690D">
        <w:rPr>
          <w:szCs w:val="21"/>
          <w:lang w:val="zh-CN"/>
        </w:rPr>
        <w:t>74/611</w:t>
      </w:r>
      <w:r w:rsidRPr="004F690D">
        <w:rPr>
          <w:szCs w:val="21"/>
          <w:lang w:val="zh-CN"/>
        </w:rPr>
        <w:t>号法令》第</w:t>
      </w:r>
      <w:r w:rsidRPr="004F690D">
        <w:rPr>
          <w:szCs w:val="21"/>
          <w:lang w:val="zh-CN"/>
        </w:rPr>
        <w:t>1</w:t>
      </w:r>
      <w:r w:rsidRPr="004F690D">
        <w:rPr>
          <w:szCs w:val="21"/>
          <w:lang w:val="zh-CN"/>
        </w:rPr>
        <w:t>条任命提交人的</w:t>
      </w:r>
      <w:r w:rsidR="0008014C">
        <w:rPr>
          <w:rFonts w:hint="eastAsia"/>
        </w:rPr>
        <w:t>“</w:t>
      </w:r>
      <w:r w:rsidRPr="004F690D">
        <w:rPr>
          <w:szCs w:val="21"/>
          <w:lang w:val="zh-CN"/>
        </w:rPr>
        <w:t>障碍</w:t>
      </w:r>
      <w:r w:rsidR="0008014C">
        <w:rPr>
          <w:rFonts w:hint="eastAsia"/>
        </w:rPr>
        <w:t>”</w:t>
      </w:r>
      <w:r w:rsidRPr="004F690D">
        <w:rPr>
          <w:szCs w:val="21"/>
          <w:lang w:val="zh-CN"/>
        </w:rPr>
        <w:t>的幕后黑手。</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2.5</w:t>
      </w:r>
      <w:r w:rsidRPr="004F690D">
        <w:rPr>
          <w:szCs w:val="21"/>
          <w:lang w:val="zh-CN"/>
        </w:rPr>
        <w:tab/>
      </w:r>
      <w:r w:rsidRPr="004F690D">
        <w:rPr>
          <w:szCs w:val="21"/>
          <w:lang w:val="zh-CN"/>
        </w:rPr>
        <w:t>提交人称，缔约国至少按照《第</w:t>
      </w:r>
      <w:r w:rsidRPr="004F690D">
        <w:rPr>
          <w:szCs w:val="21"/>
          <w:lang w:val="zh-CN"/>
        </w:rPr>
        <w:t>74/611</w:t>
      </w:r>
      <w:r w:rsidRPr="004F690D">
        <w:rPr>
          <w:szCs w:val="21"/>
          <w:lang w:val="zh-CN"/>
        </w:rPr>
        <w:t>号法令》规定的类别任命了一人</w:t>
      </w:r>
      <w:r w:rsidR="00D57E62">
        <w:rPr>
          <w:szCs w:val="21"/>
          <w:lang w:val="zh-CN"/>
        </w:rPr>
        <w:t>(</w:t>
      </w:r>
      <w:r w:rsidRPr="004F690D">
        <w:rPr>
          <w:szCs w:val="21"/>
          <w:lang w:val="zh-CN"/>
        </w:rPr>
        <w:t>Teniu Lezuitikong Joseph</w:t>
      </w:r>
      <w:r w:rsidR="00D57E62">
        <w:rPr>
          <w:szCs w:val="21"/>
          <w:lang w:val="zh-CN"/>
        </w:rPr>
        <w:t>)</w:t>
      </w:r>
      <w:r w:rsidRPr="004F690D">
        <w:rPr>
          <w:szCs w:val="21"/>
          <w:lang w:val="zh-CN"/>
        </w:rPr>
        <w:t>，给与了相关福利，此人是国家公务员和司法培训学校的毕业生，其情况与他们的情况相同。因此，提交人应该受到同样的待遇。</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2.6</w:t>
      </w:r>
      <w:r w:rsidRPr="004F690D">
        <w:rPr>
          <w:szCs w:val="21"/>
          <w:lang w:val="zh-CN"/>
        </w:rPr>
        <w:tab/>
      </w:r>
      <w:r w:rsidRPr="004F690D">
        <w:rPr>
          <w:szCs w:val="21"/>
          <w:lang w:val="zh-CN"/>
        </w:rPr>
        <w:t>提交人称，已经用尽了所有可用和有效的国内补救办法。他们还辩称，由于缔约国没有执行最高法院处理其案件的判决，他们没有可以使用的其他有效补救办法。最后，他们指出，同一问题未曾被、也未正被另一个国际调查或解决程序审查。</w:t>
      </w:r>
    </w:p>
    <w:p w:rsidR="00D963C9" w:rsidRPr="004F690D" w:rsidRDefault="00D963C9" w:rsidP="00495E1C">
      <w:pPr>
        <w:pStyle w:val="H23GC"/>
      </w:pPr>
      <w:r w:rsidRPr="004F690D">
        <w:rPr>
          <w:lang w:val="zh-CN"/>
        </w:rPr>
        <w:tab/>
      </w:r>
      <w:r w:rsidRPr="004F690D">
        <w:rPr>
          <w:lang w:val="zh-CN"/>
        </w:rPr>
        <w:tab/>
      </w:r>
      <w:r w:rsidRPr="004F690D">
        <w:rPr>
          <w:bCs/>
          <w:lang w:val="zh-CN"/>
        </w:rPr>
        <w:t>申诉</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3.1</w:t>
      </w:r>
      <w:r w:rsidRPr="004F690D">
        <w:rPr>
          <w:szCs w:val="21"/>
          <w:lang w:val="zh-CN"/>
        </w:rPr>
        <w:tab/>
      </w:r>
      <w:r w:rsidRPr="006F665B">
        <w:rPr>
          <w:spacing w:val="-10"/>
          <w:szCs w:val="21"/>
          <w:lang w:val="zh-CN"/>
        </w:rPr>
        <w:t>提交人称，缔约国侵犯了他们在《公约》第二条第</w:t>
      </w:r>
      <w:r w:rsidRPr="006F665B">
        <w:rPr>
          <w:spacing w:val="-10"/>
          <w:szCs w:val="21"/>
          <w:lang w:val="zh-CN"/>
        </w:rPr>
        <w:t>1</w:t>
      </w:r>
      <w:r w:rsidRPr="006F665B">
        <w:rPr>
          <w:spacing w:val="-10"/>
          <w:szCs w:val="21"/>
          <w:lang w:val="zh-CN"/>
        </w:rPr>
        <w:t>和</w:t>
      </w:r>
      <w:r w:rsidRPr="006F665B">
        <w:rPr>
          <w:spacing w:val="-10"/>
          <w:szCs w:val="21"/>
          <w:lang w:val="zh-CN"/>
        </w:rPr>
        <w:t>3</w:t>
      </w:r>
      <w:r w:rsidRPr="006F665B">
        <w:rPr>
          <w:spacing w:val="-10"/>
          <w:szCs w:val="21"/>
          <w:lang w:val="zh-CN"/>
        </w:rPr>
        <w:t>款、第三</w:t>
      </w:r>
      <w:r w:rsidRPr="004F690D">
        <w:rPr>
          <w:szCs w:val="21"/>
          <w:lang w:val="zh-CN"/>
        </w:rPr>
        <w:t>条、第五条、第八条第</w:t>
      </w:r>
      <w:r w:rsidRPr="004F690D">
        <w:rPr>
          <w:szCs w:val="21"/>
          <w:lang w:val="zh-CN"/>
        </w:rPr>
        <w:t>3</w:t>
      </w:r>
      <w:r w:rsidRPr="004F690D">
        <w:rPr>
          <w:szCs w:val="21"/>
          <w:lang w:val="zh-CN"/>
        </w:rPr>
        <w:t>款</w:t>
      </w:r>
      <w:r w:rsidR="00D57E62">
        <w:rPr>
          <w:szCs w:val="21"/>
          <w:lang w:val="zh-CN"/>
        </w:rPr>
        <w:t>(</w:t>
      </w:r>
      <w:r w:rsidRPr="004F690D">
        <w:rPr>
          <w:szCs w:val="21"/>
          <w:lang w:val="zh-CN"/>
        </w:rPr>
        <w:t>甲</w:t>
      </w:r>
      <w:r w:rsidR="00D57E62">
        <w:rPr>
          <w:szCs w:val="21"/>
          <w:lang w:val="zh-CN"/>
        </w:rPr>
        <w:t>)</w:t>
      </w:r>
      <w:r w:rsidRPr="004F690D">
        <w:rPr>
          <w:szCs w:val="21"/>
          <w:lang w:val="zh-CN"/>
        </w:rPr>
        <w:t>项、第十四条、第二十五条</w:t>
      </w:r>
      <w:r w:rsidR="00D57E62">
        <w:rPr>
          <w:szCs w:val="21"/>
          <w:lang w:val="zh-CN"/>
        </w:rPr>
        <w:t>(</w:t>
      </w:r>
      <w:r w:rsidRPr="004F690D">
        <w:rPr>
          <w:szCs w:val="21"/>
          <w:lang w:val="zh-CN"/>
        </w:rPr>
        <w:t>丙</w:t>
      </w:r>
      <w:r w:rsidR="00D57E62">
        <w:rPr>
          <w:szCs w:val="21"/>
          <w:lang w:val="zh-CN"/>
        </w:rPr>
        <w:t>)</w:t>
      </w:r>
      <w:r w:rsidRPr="004F690D">
        <w:rPr>
          <w:szCs w:val="21"/>
          <w:lang w:val="zh-CN"/>
        </w:rPr>
        <w:t>项和第二十六条下的权利。</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3.2</w:t>
      </w:r>
      <w:r w:rsidRPr="004F690D">
        <w:rPr>
          <w:szCs w:val="21"/>
          <w:lang w:val="zh-CN"/>
        </w:rPr>
        <w:tab/>
      </w:r>
      <w:r w:rsidRPr="003D65B0">
        <w:rPr>
          <w:spacing w:val="-6"/>
          <w:szCs w:val="21"/>
          <w:lang w:val="zh-CN"/>
        </w:rPr>
        <w:t>提交人认为，缔约国拒绝给予他们有权享有的类别和法定福利，不执行最高法院具有约束力的判决，已违反</w:t>
      </w:r>
      <w:r w:rsidRPr="007F5EB4">
        <w:rPr>
          <w:spacing w:val="-6"/>
          <w:szCs w:val="21"/>
          <w:lang w:val="zh-CN"/>
        </w:rPr>
        <w:t>了《公约》的上述规定。他们</w:t>
      </w:r>
      <w:r w:rsidRPr="004F690D">
        <w:rPr>
          <w:szCs w:val="21"/>
          <w:lang w:val="zh-CN"/>
        </w:rPr>
        <w:t>补充说，在他们的案情中，没有</w:t>
      </w:r>
      <w:r w:rsidRPr="003D65B0">
        <w:rPr>
          <w:spacing w:val="-6"/>
          <w:szCs w:val="21"/>
          <w:lang w:val="zh-CN"/>
        </w:rPr>
        <w:t>可使用的有效国内补救办法。他们还认为</w:t>
      </w:r>
      <w:r w:rsidRPr="004F690D">
        <w:rPr>
          <w:szCs w:val="21"/>
          <w:lang w:val="zh-CN"/>
        </w:rPr>
        <w:t>，将</w:t>
      </w:r>
      <w:r w:rsidRPr="003D65B0">
        <w:rPr>
          <w:spacing w:val="-6"/>
          <w:szCs w:val="21"/>
          <w:lang w:val="zh-CN"/>
        </w:rPr>
        <w:t>《第</w:t>
      </w:r>
      <w:r w:rsidRPr="003D65B0">
        <w:rPr>
          <w:spacing w:val="-6"/>
          <w:szCs w:val="21"/>
          <w:lang w:val="zh-CN"/>
        </w:rPr>
        <w:t>74/611</w:t>
      </w:r>
      <w:r w:rsidRPr="003D65B0">
        <w:rPr>
          <w:spacing w:val="-6"/>
          <w:szCs w:val="21"/>
          <w:lang w:val="zh-CN"/>
        </w:rPr>
        <w:t>号法令》第</w:t>
      </w:r>
      <w:r w:rsidRPr="003D65B0">
        <w:rPr>
          <w:spacing w:val="-6"/>
          <w:szCs w:val="21"/>
          <w:lang w:val="zh-CN"/>
        </w:rPr>
        <w:t>1</w:t>
      </w:r>
      <w:r w:rsidRPr="004F690D">
        <w:rPr>
          <w:szCs w:val="21"/>
          <w:lang w:val="zh-CN"/>
        </w:rPr>
        <w:t>条规定的福利给与</w:t>
      </w:r>
      <w:r w:rsidRPr="004F690D">
        <w:rPr>
          <w:szCs w:val="21"/>
          <w:lang w:val="zh-CN"/>
        </w:rPr>
        <w:t>Teniu Lezuitikong Joseph</w:t>
      </w:r>
      <w:r w:rsidRPr="004F690D">
        <w:rPr>
          <w:szCs w:val="21"/>
          <w:lang w:val="zh-CN"/>
        </w:rPr>
        <w:t>而不给与他们的行为构成歧视性待遇。</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3.3</w:t>
      </w:r>
      <w:r w:rsidRPr="004F690D">
        <w:rPr>
          <w:szCs w:val="21"/>
          <w:lang w:val="zh-CN"/>
        </w:rPr>
        <w:tab/>
      </w:r>
      <w:r w:rsidRPr="004F690D">
        <w:rPr>
          <w:szCs w:val="21"/>
          <w:lang w:val="zh-CN"/>
        </w:rPr>
        <w:t>提交</w:t>
      </w:r>
      <w:r w:rsidRPr="006C407A">
        <w:rPr>
          <w:spacing w:val="4"/>
          <w:szCs w:val="21"/>
          <w:lang w:val="zh-CN"/>
        </w:rPr>
        <w:t>人还辩称，《第</w:t>
      </w:r>
      <w:r w:rsidRPr="006C407A">
        <w:rPr>
          <w:spacing w:val="4"/>
          <w:szCs w:val="21"/>
          <w:lang w:val="zh-CN"/>
        </w:rPr>
        <w:t>74/611</w:t>
      </w:r>
      <w:r w:rsidRPr="006C407A">
        <w:rPr>
          <w:spacing w:val="4"/>
          <w:szCs w:val="21"/>
          <w:lang w:val="zh-CN"/>
        </w:rPr>
        <w:t>号法令》的目的正是</w:t>
      </w:r>
      <w:r w:rsidRPr="004F690D">
        <w:rPr>
          <w:szCs w:val="21"/>
          <w:lang w:val="zh-CN"/>
        </w:rPr>
        <w:t>为了补救公务员之间的不平等：尽管他们具有相同或同等的资格，从事相同的职业和从事相同的工作，但没有获得相同的工资。他们辩称，缔约国拒绝对他们适用相关法律，并根据每个人的学习过程而不一致地适用法律，这是对他们的歧视，而且，缔约国对曾在国家公务员和司法培训学校学习的公务员给与了优惠待遇。</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3.4</w:t>
      </w:r>
      <w:r w:rsidRPr="004F690D">
        <w:rPr>
          <w:szCs w:val="21"/>
          <w:lang w:val="zh-CN"/>
        </w:rPr>
        <w:tab/>
      </w:r>
      <w:r w:rsidRPr="004F690D">
        <w:rPr>
          <w:szCs w:val="21"/>
          <w:lang w:val="zh-CN"/>
        </w:rPr>
        <w:t>提交人坚持认为，他们及其家人受到的歧视性待遇使他们面临严重的困难和耻辱，他们不得不面对</w:t>
      </w:r>
      <w:r w:rsidR="0008014C">
        <w:rPr>
          <w:rFonts w:hint="eastAsia"/>
        </w:rPr>
        <w:t>“</w:t>
      </w:r>
      <w:r w:rsidRPr="004F690D">
        <w:rPr>
          <w:szCs w:val="21"/>
          <w:lang w:val="zh-CN"/>
        </w:rPr>
        <w:t>非常困难</w:t>
      </w:r>
      <w:r w:rsidR="0008014C">
        <w:rPr>
          <w:rFonts w:hint="eastAsia"/>
        </w:rPr>
        <w:t>”</w:t>
      </w:r>
      <w:r w:rsidRPr="004F690D">
        <w:rPr>
          <w:szCs w:val="21"/>
          <w:lang w:val="zh-CN"/>
        </w:rPr>
        <w:t>的经济和职业环境。他们还认为，他们作为财务管理检查员的培训水平没有得到应有的认可，因为他们仅限于担任财务员。此外，由于缔约国的拖延策略，一些与提交人处境相同、本应从有关法令中受益的公务员后来去世或退休，或者现在太气馁、太贫穷或太胆怯而不能主张自己的权利。</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3.5</w:t>
      </w:r>
      <w:r w:rsidRPr="004F690D">
        <w:rPr>
          <w:szCs w:val="21"/>
          <w:lang w:val="zh-CN"/>
        </w:rPr>
        <w:tab/>
      </w:r>
      <w:r w:rsidRPr="00697DE8">
        <w:t>提交人请委员会认定其权利遭到侵犯，并敦促缔约国就拖延适用《第</w:t>
      </w:r>
      <w:r w:rsidRPr="00697DE8">
        <w:t>74/611</w:t>
      </w:r>
      <w:r w:rsidRPr="00697DE8">
        <w:t>号法令》至实际支付之日的每一年向每位提交人赔偿</w:t>
      </w:r>
      <w:r w:rsidRPr="00697DE8">
        <w:t>1</w:t>
      </w:r>
      <w:r w:rsidRPr="00697DE8">
        <w:t>亿非洲法郎</w:t>
      </w:r>
      <w:r w:rsidRPr="00697DE8">
        <w:t>(</w:t>
      </w:r>
      <w:r w:rsidRPr="00697DE8">
        <w:t>约合</w:t>
      </w:r>
      <w:r w:rsidRPr="00697DE8">
        <w:t>17</w:t>
      </w:r>
      <w:r w:rsidRPr="00697DE8">
        <w:t>万美元</w:t>
      </w:r>
      <w:r w:rsidRPr="00697DE8">
        <w:t>)</w:t>
      </w:r>
      <w:r w:rsidRPr="00697DE8">
        <w:t>。他们还要求委员会请缔约国确保今后适当适用《第</w:t>
      </w:r>
      <w:r w:rsidRPr="00697DE8">
        <w:t>74/611</w:t>
      </w:r>
      <w:r w:rsidRPr="00697DE8">
        <w:t>号法令》</w:t>
      </w:r>
      <w:r w:rsidRPr="004F690D">
        <w:rPr>
          <w:szCs w:val="21"/>
          <w:lang w:val="zh-CN"/>
        </w:rPr>
        <w:t>。</w:t>
      </w:r>
    </w:p>
    <w:p w:rsidR="00D963C9" w:rsidRPr="004F690D" w:rsidRDefault="00D963C9" w:rsidP="007D4A1D">
      <w:pPr>
        <w:pStyle w:val="H23GC"/>
      </w:pPr>
      <w:r w:rsidRPr="004F690D">
        <w:rPr>
          <w:lang w:val="zh-CN"/>
        </w:rPr>
        <w:tab/>
      </w:r>
      <w:r w:rsidRPr="004F690D">
        <w:rPr>
          <w:lang w:val="zh-CN"/>
        </w:rPr>
        <w:tab/>
      </w:r>
      <w:r w:rsidRPr="004F690D">
        <w:rPr>
          <w:lang w:val="zh-CN"/>
        </w:rPr>
        <w:t>缔约国关于可否受理的意见</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4.</w:t>
      </w:r>
      <w:r w:rsidRPr="004F690D">
        <w:rPr>
          <w:szCs w:val="21"/>
          <w:lang w:val="zh-CN"/>
        </w:rPr>
        <w:tab/>
        <w:t>2014</w:t>
      </w:r>
      <w:r w:rsidRPr="004F690D">
        <w:rPr>
          <w:szCs w:val="21"/>
          <w:lang w:val="zh-CN"/>
        </w:rPr>
        <w:t>年</w:t>
      </w:r>
      <w:r w:rsidRPr="004F690D">
        <w:rPr>
          <w:szCs w:val="21"/>
          <w:lang w:val="zh-CN"/>
        </w:rPr>
        <w:t>4</w:t>
      </w:r>
      <w:r w:rsidRPr="004F690D">
        <w:rPr>
          <w:szCs w:val="21"/>
          <w:lang w:val="zh-CN"/>
        </w:rPr>
        <w:t>月</w:t>
      </w:r>
      <w:r w:rsidRPr="004F690D">
        <w:rPr>
          <w:szCs w:val="21"/>
          <w:lang w:val="zh-CN"/>
        </w:rPr>
        <w:t>1</w:t>
      </w:r>
      <w:r w:rsidRPr="004F690D">
        <w:rPr>
          <w:szCs w:val="21"/>
          <w:lang w:val="zh-CN"/>
        </w:rPr>
        <w:t>日，缔约国通知委员会，自</w:t>
      </w:r>
      <w:r w:rsidRPr="004F690D">
        <w:rPr>
          <w:szCs w:val="21"/>
          <w:lang w:val="zh-CN"/>
        </w:rPr>
        <w:t>2013</w:t>
      </w:r>
      <w:r w:rsidRPr="004F690D">
        <w:rPr>
          <w:szCs w:val="21"/>
          <w:lang w:val="zh-CN"/>
        </w:rPr>
        <w:t>年</w:t>
      </w:r>
      <w:r w:rsidRPr="004F690D">
        <w:rPr>
          <w:szCs w:val="21"/>
          <w:lang w:val="zh-CN"/>
        </w:rPr>
        <w:t>5</w:t>
      </w:r>
      <w:r w:rsidRPr="004F690D">
        <w:rPr>
          <w:szCs w:val="21"/>
          <w:lang w:val="zh-CN"/>
        </w:rPr>
        <w:t>月</w:t>
      </w:r>
      <w:r w:rsidRPr="004F690D">
        <w:rPr>
          <w:szCs w:val="21"/>
          <w:lang w:val="zh-CN"/>
        </w:rPr>
        <w:t>29</w:t>
      </w:r>
      <w:r w:rsidRPr="004F690D">
        <w:rPr>
          <w:szCs w:val="21"/>
          <w:lang w:val="zh-CN"/>
        </w:rPr>
        <w:t>日以来，它一直致力于解决大多数提交人的地位问题。其中一些人已经被重新分配，几个案件正在处理中，其他提交人获得了更高的职级和职档。缔约国解释说，法国财务管理学</w:t>
      </w:r>
      <w:r w:rsidRPr="004F690D">
        <w:rPr>
          <w:rFonts w:hint="eastAsia"/>
          <w:szCs w:val="21"/>
          <w:lang w:val="zh-CN"/>
        </w:rPr>
        <w:t>校</w:t>
      </w:r>
      <w:r w:rsidRPr="004F690D">
        <w:rPr>
          <w:szCs w:val="21"/>
          <w:lang w:val="zh-CN"/>
        </w:rPr>
        <w:t>毕业生的重新分配甚至在提交本来文之前就已经发生，因此，委员会应宣布该来文不可</w:t>
      </w:r>
      <w:r w:rsidRPr="00697DE8">
        <w:rPr>
          <w:spacing w:val="-6"/>
          <w:szCs w:val="21"/>
          <w:lang w:val="zh-CN"/>
        </w:rPr>
        <w:t>受理。在</w:t>
      </w:r>
      <w:r w:rsidRPr="00697DE8">
        <w:rPr>
          <w:spacing w:val="-6"/>
          <w:szCs w:val="21"/>
          <w:lang w:val="zh-CN"/>
        </w:rPr>
        <w:t>2014</w:t>
      </w:r>
      <w:r w:rsidRPr="00697DE8">
        <w:rPr>
          <w:spacing w:val="-6"/>
          <w:szCs w:val="21"/>
          <w:lang w:val="zh-CN"/>
        </w:rPr>
        <w:t>年</w:t>
      </w:r>
      <w:r w:rsidRPr="00697DE8">
        <w:rPr>
          <w:spacing w:val="-6"/>
          <w:szCs w:val="21"/>
          <w:lang w:val="zh-CN"/>
        </w:rPr>
        <w:t>7</w:t>
      </w:r>
      <w:r w:rsidRPr="00697DE8">
        <w:rPr>
          <w:spacing w:val="-6"/>
          <w:szCs w:val="21"/>
          <w:lang w:val="zh-CN"/>
        </w:rPr>
        <w:t>月</w:t>
      </w:r>
      <w:r w:rsidRPr="00697DE8">
        <w:rPr>
          <w:spacing w:val="-6"/>
          <w:szCs w:val="21"/>
          <w:lang w:val="zh-CN"/>
        </w:rPr>
        <w:t>17</w:t>
      </w:r>
      <w:r w:rsidRPr="00697DE8">
        <w:rPr>
          <w:spacing w:val="-6"/>
          <w:szCs w:val="21"/>
          <w:lang w:val="zh-CN"/>
        </w:rPr>
        <w:t>日的补充意见</w:t>
      </w:r>
      <w:r w:rsidRPr="004F690D">
        <w:rPr>
          <w:szCs w:val="21"/>
          <w:lang w:val="zh-CN"/>
        </w:rPr>
        <w:t>中，缔约国表示，</w:t>
      </w:r>
      <w:r w:rsidRPr="004F690D">
        <w:rPr>
          <w:szCs w:val="21"/>
          <w:lang w:val="zh-CN"/>
        </w:rPr>
        <w:t>Ngapna</w:t>
      </w:r>
      <w:r w:rsidRPr="00EC0694">
        <w:rPr>
          <w:rFonts w:ascii="Time New Roman" w:eastAsia="楷体" w:hAnsi="Time New Roman"/>
          <w:szCs w:val="21"/>
          <w:lang w:val="zh-CN"/>
        </w:rPr>
        <w:t>等人诉喀麦隆</w:t>
      </w:r>
      <w:r w:rsidRPr="004F690D">
        <w:rPr>
          <w:szCs w:val="21"/>
          <w:lang w:val="zh-CN"/>
        </w:rPr>
        <w:t>来文的所有提交人都已被告知关于其重新分配和支付每人平均</w:t>
      </w:r>
      <w:r w:rsidRPr="004F690D">
        <w:rPr>
          <w:szCs w:val="21"/>
          <w:lang w:val="zh-CN"/>
        </w:rPr>
        <w:t>1</w:t>
      </w:r>
      <w:r w:rsidR="007D4A1D">
        <w:rPr>
          <w:szCs w:val="21"/>
          <w:lang w:val="zh-CN"/>
        </w:rPr>
        <w:t>,</w:t>
      </w:r>
      <w:r w:rsidRPr="004F690D">
        <w:rPr>
          <w:szCs w:val="21"/>
          <w:lang w:val="zh-CN"/>
        </w:rPr>
        <w:t>250</w:t>
      </w:r>
      <w:r w:rsidRPr="004F690D">
        <w:rPr>
          <w:szCs w:val="21"/>
          <w:lang w:val="zh-CN"/>
        </w:rPr>
        <w:t>万非洲法郎</w:t>
      </w:r>
      <w:r w:rsidRPr="004F690D">
        <w:rPr>
          <w:szCs w:val="21"/>
          <w:lang w:val="zh-CN"/>
        </w:rPr>
        <w:t>(</w:t>
      </w:r>
      <w:r w:rsidRPr="004F690D">
        <w:rPr>
          <w:szCs w:val="21"/>
          <w:lang w:val="zh-CN"/>
        </w:rPr>
        <w:t>约合</w:t>
      </w:r>
      <w:r w:rsidRPr="004F690D">
        <w:rPr>
          <w:szCs w:val="21"/>
          <w:lang w:val="zh-CN"/>
        </w:rPr>
        <w:t>2</w:t>
      </w:r>
      <w:r w:rsidRPr="004F690D">
        <w:rPr>
          <w:szCs w:val="21"/>
          <w:lang w:val="zh-CN"/>
        </w:rPr>
        <w:t>万美元</w:t>
      </w:r>
      <w:r w:rsidRPr="004F690D">
        <w:rPr>
          <w:szCs w:val="21"/>
          <w:lang w:val="zh-CN"/>
        </w:rPr>
        <w:t>)</w:t>
      </w:r>
      <w:r w:rsidRPr="004F690D">
        <w:rPr>
          <w:szCs w:val="21"/>
          <w:lang w:val="zh-CN"/>
        </w:rPr>
        <w:t>赔偿的决定。</w:t>
      </w:r>
    </w:p>
    <w:p w:rsidR="00D963C9" w:rsidRPr="004F690D" w:rsidRDefault="00D963C9" w:rsidP="007D4A1D">
      <w:pPr>
        <w:pStyle w:val="H23GC"/>
        <w:rPr>
          <w:rFonts w:eastAsia="Calibri"/>
        </w:rPr>
      </w:pPr>
      <w:r w:rsidRPr="004F690D">
        <w:rPr>
          <w:lang w:val="zh-CN"/>
        </w:rPr>
        <w:tab/>
      </w:r>
      <w:r w:rsidRPr="004F690D">
        <w:rPr>
          <w:lang w:val="zh-CN"/>
        </w:rPr>
        <w:tab/>
      </w:r>
      <w:r w:rsidRPr="004F690D">
        <w:rPr>
          <w:lang w:val="zh-CN"/>
        </w:rPr>
        <w:t>提交人对缔约国意见的评论</w:t>
      </w:r>
    </w:p>
    <w:p w:rsidR="00D963C9" w:rsidRPr="004F690D" w:rsidRDefault="00D963C9" w:rsidP="004F690D">
      <w:pPr>
        <w:pStyle w:val="SingleTxtGC"/>
        <w:tabs>
          <w:tab w:val="clear" w:pos="431"/>
          <w:tab w:val="clear" w:pos="1134"/>
          <w:tab w:val="clear" w:pos="1565"/>
          <w:tab w:val="clear" w:pos="1996"/>
          <w:tab w:val="clear" w:pos="2427"/>
          <w:tab w:val="left" w:pos="1701"/>
        </w:tabs>
        <w:rPr>
          <w:rFonts w:eastAsia="Calibri"/>
          <w:szCs w:val="21"/>
        </w:rPr>
      </w:pPr>
      <w:r w:rsidRPr="004F690D">
        <w:rPr>
          <w:szCs w:val="21"/>
          <w:lang w:val="zh-CN"/>
        </w:rPr>
        <w:t>5.</w:t>
      </w:r>
      <w:r w:rsidRPr="004F690D">
        <w:rPr>
          <w:szCs w:val="21"/>
          <w:lang w:val="zh-CN"/>
        </w:rPr>
        <w:tab/>
        <w:t>2014</w:t>
      </w:r>
      <w:r w:rsidRPr="004F690D">
        <w:rPr>
          <w:szCs w:val="21"/>
          <w:lang w:val="zh-CN"/>
        </w:rPr>
        <w:t>年</w:t>
      </w:r>
      <w:r w:rsidRPr="004F690D">
        <w:rPr>
          <w:szCs w:val="21"/>
          <w:lang w:val="zh-CN"/>
        </w:rPr>
        <w:t>6</w:t>
      </w:r>
      <w:r w:rsidRPr="004F690D">
        <w:rPr>
          <w:szCs w:val="21"/>
          <w:lang w:val="zh-CN"/>
        </w:rPr>
        <w:t>月</w:t>
      </w:r>
      <w:r w:rsidRPr="004F690D">
        <w:rPr>
          <w:szCs w:val="21"/>
          <w:lang w:val="zh-CN"/>
        </w:rPr>
        <w:t>10</w:t>
      </w:r>
      <w:r w:rsidRPr="004F690D">
        <w:rPr>
          <w:szCs w:val="21"/>
          <w:lang w:val="zh-CN"/>
        </w:rPr>
        <w:t>日，提交人提交了其对缔约国意见的评论，反驳了未用尽国内补救办法的论点。他们辩称，缔约国没有执行最高法院作出的有利于其同伴的裁决，该裁决建立了适用于其他提交人的先例。在</w:t>
      </w:r>
      <w:r w:rsidRPr="004F690D">
        <w:rPr>
          <w:szCs w:val="21"/>
          <w:lang w:val="zh-CN"/>
        </w:rPr>
        <w:t>2014</w:t>
      </w:r>
      <w:r w:rsidRPr="004F690D">
        <w:rPr>
          <w:szCs w:val="21"/>
          <w:lang w:val="zh-CN"/>
        </w:rPr>
        <w:t>年</w:t>
      </w:r>
      <w:r w:rsidRPr="004F690D">
        <w:rPr>
          <w:szCs w:val="21"/>
          <w:lang w:val="zh-CN"/>
        </w:rPr>
        <w:t>11</w:t>
      </w:r>
      <w:r w:rsidRPr="004F690D">
        <w:rPr>
          <w:szCs w:val="21"/>
          <w:lang w:val="zh-CN"/>
        </w:rPr>
        <w:t>月</w:t>
      </w:r>
      <w:r w:rsidRPr="004F690D">
        <w:rPr>
          <w:szCs w:val="21"/>
          <w:lang w:val="zh-CN"/>
        </w:rPr>
        <w:t>19</w:t>
      </w:r>
      <w:r w:rsidRPr="004F690D">
        <w:rPr>
          <w:szCs w:val="21"/>
          <w:lang w:val="zh-CN"/>
        </w:rPr>
        <w:t>日的补充材料中，提交人称，未与缔约国达成友好解决办法。他们还提到，他们的地位尚未得到解决，他们的职业组别仍未恢复，他们是在权利受到近三十年持续和系统的侵犯之后才提出索。提交人同样认为，恢复</w:t>
      </w:r>
      <w:r w:rsidRPr="004F690D">
        <w:rPr>
          <w:rFonts w:hint="eastAsia"/>
          <w:szCs w:val="21"/>
          <w:lang w:val="zh-CN"/>
        </w:rPr>
        <w:t>其</w:t>
      </w:r>
      <w:r w:rsidRPr="004F690D">
        <w:rPr>
          <w:szCs w:val="21"/>
          <w:lang w:val="zh-CN"/>
        </w:rPr>
        <w:t>职业组别而不给与适当赔偿并不构成有效的补救办法。他们称，《第</w:t>
      </w:r>
      <w:r w:rsidRPr="004F690D">
        <w:rPr>
          <w:szCs w:val="21"/>
          <w:lang w:val="zh-CN"/>
        </w:rPr>
        <w:t>74/611</w:t>
      </w:r>
      <w:r w:rsidRPr="004F690D">
        <w:rPr>
          <w:szCs w:val="21"/>
          <w:lang w:val="zh-CN"/>
        </w:rPr>
        <w:t>号法令》的适用不取决于任何谈判；他们还补充说，随后解决他们在公务员系统中的地位问题不能构成对据称侵犯行为的有效补救。</w:t>
      </w:r>
      <w:r w:rsidRPr="004F690D">
        <w:rPr>
          <w:szCs w:val="21"/>
          <w:lang w:val="zh-CN"/>
        </w:rPr>
        <w:t>2015</w:t>
      </w:r>
      <w:r w:rsidRPr="004F690D">
        <w:rPr>
          <w:szCs w:val="21"/>
          <w:lang w:val="zh-CN"/>
        </w:rPr>
        <w:t>年</w:t>
      </w:r>
      <w:r w:rsidRPr="004F690D">
        <w:rPr>
          <w:szCs w:val="21"/>
          <w:lang w:val="zh-CN"/>
        </w:rPr>
        <w:t>10</w:t>
      </w:r>
      <w:r w:rsidRPr="004F690D">
        <w:rPr>
          <w:szCs w:val="21"/>
          <w:lang w:val="zh-CN"/>
        </w:rPr>
        <w:t>月</w:t>
      </w:r>
      <w:r w:rsidRPr="004F690D">
        <w:rPr>
          <w:szCs w:val="21"/>
          <w:lang w:val="zh-CN"/>
        </w:rPr>
        <w:t>4</w:t>
      </w:r>
      <w:r w:rsidRPr="004F690D">
        <w:rPr>
          <w:szCs w:val="21"/>
          <w:lang w:val="zh-CN"/>
        </w:rPr>
        <w:t>日，提交人提出，由于国内补救措施不具备或无效</w:t>
      </w:r>
      <w:r w:rsidR="00D57E62">
        <w:rPr>
          <w:szCs w:val="21"/>
          <w:lang w:val="zh-CN"/>
        </w:rPr>
        <w:t>(</w:t>
      </w:r>
      <w:r w:rsidRPr="004F690D">
        <w:rPr>
          <w:szCs w:val="21"/>
          <w:lang w:val="zh-CN"/>
        </w:rPr>
        <w:t>因为时间过长</w:t>
      </w:r>
      <w:r w:rsidR="00D57E62">
        <w:rPr>
          <w:szCs w:val="21"/>
          <w:lang w:val="zh-CN"/>
        </w:rPr>
        <w:t>)</w:t>
      </w:r>
      <w:r w:rsidRPr="004F690D">
        <w:rPr>
          <w:szCs w:val="21"/>
          <w:lang w:val="zh-CN"/>
        </w:rPr>
        <w:t>，委员会应根据《任择议定书》第五条第</w:t>
      </w:r>
      <w:r w:rsidRPr="004F690D">
        <w:rPr>
          <w:szCs w:val="21"/>
          <w:lang w:val="zh-CN"/>
        </w:rPr>
        <w:t>2</w:t>
      </w:r>
      <w:r w:rsidRPr="004F690D">
        <w:rPr>
          <w:szCs w:val="21"/>
          <w:lang w:val="zh-CN"/>
        </w:rPr>
        <w:t>款宣布其来文可予受理。</w:t>
      </w:r>
      <w:r w:rsidRPr="004F690D">
        <w:rPr>
          <w:rStyle w:val="a8"/>
          <w:rFonts w:eastAsia="Calibri"/>
          <w:szCs w:val="21"/>
          <w:lang w:val="zh-CN"/>
        </w:rPr>
        <w:footnoteReference w:id="9"/>
      </w:r>
      <w:r w:rsidR="00355577">
        <w:rPr>
          <w:rFonts w:hint="eastAsia"/>
          <w:szCs w:val="21"/>
          <w:lang w:val="zh-CN"/>
        </w:rPr>
        <w:t xml:space="preserve"> </w:t>
      </w:r>
      <w:r w:rsidRPr="004F690D">
        <w:rPr>
          <w:rStyle w:val="a8"/>
          <w:rFonts w:eastAsia="Calibri"/>
          <w:szCs w:val="21"/>
          <w:lang w:val="zh-CN"/>
        </w:rPr>
        <w:footnoteReference w:id="10"/>
      </w:r>
    </w:p>
    <w:p w:rsidR="00D963C9" w:rsidRPr="004F690D" w:rsidRDefault="00D963C9" w:rsidP="00612F41">
      <w:pPr>
        <w:pStyle w:val="H23GC"/>
      </w:pPr>
      <w:r w:rsidRPr="004F690D">
        <w:rPr>
          <w:lang w:val="zh-CN"/>
        </w:rPr>
        <w:tab/>
      </w:r>
      <w:r w:rsidRPr="004F690D">
        <w:rPr>
          <w:lang w:val="zh-CN"/>
        </w:rPr>
        <w:tab/>
      </w:r>
      <w:r w:rsidRPr="004F690D">
        <w:rPr>
          <w:lang w:val="zh-CN"/>
        </w:rPr>
        <w:t>委员会就可否受理问题作出的决定</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6.1</w:t>
      </w:r>
      <w:r w:rsidRPr="004F690D">
        <w:rPr>
          <w:szCs w:val="21"/>
          <w:lang w:val="zh-CN"/>
        </w:rPr>
        <w:tab/>
      </w:r>
      <w:r w:rsidRPr="004F690D">
        <w:rPr>
          <w:szCs w:val="21"/>
          <w:lang w:val="zh-CN"/>
        </w:rPr>
        <w:t>在第</w:t>
      </w:r>
      <w:r w:rsidRPr="004F690D">
        <w:rPr>
          <w:szCs w:val="21"/>
          <w:lang w:val="zh-CN"/>
        </w:rPr>
        <w:t>116</w:t>
      </w:r>
      <w:r w:rsidRPr="004F690D">
        <w:rPr>
          <w:szCs w:val="21"/>
          <w:lang w:val="zh-CN"/>
        </w:rPr>
        <w:t>届会议上，委员会审议了本来文的可否受理问题，</w:t>
      </w:r>
      <w:r w:rsidRPr="004F690D">
        <w:rPr>
          <w:rStyle w:val="a8"/>
          <w:rFonts w:eastAsia="宋体"/>
          <w:szCs w:val="21"/>
          <w:lang w:val="zh-CN"/>
        </w:rPr>
        <w:footnoteReference w:id="11"/>
      </w:r>
      <w:r w:rsidR="00355577">
        <w:rPr>
          <w:rFonts w:hint="eastAsia"/>
          <w:szCs w:val="21"/>
          <w:lang w:val="zh-CN"/>
        </w:rPr>
        <w:t xml:space="preserve"> </w:t>
      </w:r>
      <w:r w:rsidRPr="004F690D">
        <w:rPr>
          <w:szCs w:val="21"/>
          <w:lang w:val="zh-CN"/>
        </w:rPr>
        <w:t>缔约国基于两个理由质疑来文的可受理性：</w:t>
      </w:r>
      <w:r w:rsidRPr="004F690D">
        <w:rPr>
          <w:szCs w:val="21"/>
          <w:lang w:val="zh-CN"/>
        </w:rPr>
        <w:t>(a)</w:t>
      </w:r>
      <w:r w:rsidR="00355577">
        <w:rPr>
          <w:szCs w:val="21"/>
          <w:lang w:val="zh-CN"/>
        </w:rPr>
        <w:t xml:space="preserve"> </w:t>
      </w:r>
      <w:r w:rsidRPr="004F690D">
        <w:rPr>
          <w:szCs w:val="21"/>
          <w:lang w:val="zh-CN"/>
        </w:rPr>
        <w:t>Ngapna</w:t>
      </w:r>
      <w:r w:rsidRPr="00EC0694">
        <w:rPr>
          <w:rFonts w:ascii="Time New Roman" w:eastAsia="楷体" w:hAnsi="Time New Roman"/>
          <w:szCs w:val="21"/>
          <w:lang w:val="zh-CN"/>
        </w:rPr>
        <w:t>等人诉喀麦隆</w:t>
      </w:r>
      <w:r w:rsidRPr="004F690D">
        <w:rPr>
          <w:szCs w:val="21"/>
          <w:lang w:val="zh-CN"/>
        </w:rPr>
        <w:t>来文的提交人中只有三人向最高法院提出了上诉，最高法院于</w:t>
      </w:r>
      <w:r w:rsidRPr="004F690D">
        <w:rPr>
          <w:szCs w:val="21"/>
          <w:lang w:val="zh-CN"/>
        </w:rPr>
        <w:t>2002</w:t>
      </w:r>
      <w:r w:rsidRPr="004F690D">
        <w:rPr>
          <w:szCs w:val="21"/>
          <w:lang w:val="zh-CN"/>
        </w:rPr>
        <w:t>年</w:t>
      </w:r>
      <w:r w:rsidRPr="004F690D">
        <w:rPr>
          <w:szCs w:val="21"/>
          <w:lang w:val="zh-CN"/>
        </w:rPr>
        <w:t>11</w:t>
      </w:r>
      <w:r w:rsidRPr="004F690D">
        <w:rPr>
          <w:szCs w:val="21"/>
          <w:lang w:val="zh-CN"/>
        </w:rPr>
        <w:t>月</w:t>
      </w:r>
      <w:r w:rsidRPr="004F690D">
        <w:rPr>
          <w:szCs w:val="21"/>
          <w:lang w:val="zh-CN"/>
        </w:rPr>
        <w:t>14</w:t>
      </w:r>
      <w:r w:rsidRPr="004F690D">
        <w:rPr>
          <w:szCs w:val="21"/>
          <w:lang w:val="zh-CN"/>
        </w:rPr>
        <w:t>日</w:t>
      </w:r>
      <w:r w:rsidRPr="004F690D">
        <w:rPr>
          <w:rStyle w:val="a8"/>
          <w:rFonts w:eastAsia="宋体"/>
          <w:szCs w:val="21"/>
          <w:lang w:val="zh-CN"/>
        </w:rPr>
        <w:footnoteReference w:id="12"/>
      </w:r>
      <w:r w:rsidR="00355577">
        <w:rPr>
          <w:rFonts w:hint="eastAsia"/>
          <w:szCs w:val="21"/>
          <w:lang w:val="zh-CN"/>
        </w:rPr>
        <w:t xml:space="preserve"> </w:t>
      </w:r>
      <w:r w:rsidRPr="004F690D">
        <w:rPr>
          <w:szCs w:val="21"/>
          <w:lang w:val="zh-CN"/>
        </w:rPr>
        <w:t>和</w:t>
      </w:r>
      <w:r w:rsidRPr="004F690D">
        <w:rPr>
          <w:szCs w:val="21"/>
          <w:lang w:val="zh-CN"/>
        </w:rPr>
        <w:t>2003</w:t>
      </w:r>
      <w:r w:rsidRPr="004F690D">
        <w:rPr>
          <w:szCs w:val="21"/>
          <w:lang w:val="zh-CN"/>
        </w:rPr>
        <w:t>年</w:t>
      </w:r>
      <w:r w:rsidRPr="004F690D">
        <w:rPr>
          <w:szCs w:val="21"/>
          <w:lang w:val="zh-CN"/>
        </w:rPr>
        <w:t>3</w:t>
      </w:r>
      <w:r w:rsidRPr="004F690D">
        <w:rPr>
          <w:szCs w:val="21"/>
          <w:lang w:val="zh-CN"/>
        </w:rPr>
        <w:t>月</w:t>
      </w:r>
      <w:r w:rsidRPr="004F690D">
        <w:rPr>
          <w:szCs w:val="21"/>
          <w:lang w:val="zh-CN"/>
        </w:rPr>
        <w:t>27</w:t>
      </w:r>
      <w:r w:rsidRPr="004F690D">
        <w:rPr>
          <w:szCs w:val="21"/>
          <w:lang w:val="zh-CN"/>
        </w:rPr>
        <w:t>日</w:t>
      </w:r>
      <w:r w:rsidRPr="004F690D">
        <w:rPr>
          <w:rStyle w:val="a8"/>
          <w:rFonts w:eastAsia="宋体"/>
          <w:szCs w:val="21"/>
          <w:lang w:val="zh-CN"/>
        </w:rPr>
        <w:footnoteReference w:id="13"/>
      </w:r>
      <w:r w:rsidR="00355577">
        <w:rPr>
          <w:rFonts w:hint="eastAsia"/>
          <w:szCs w:val="21"/>
          <w:lang w:val="zh-CN"/>
        </w:rPr>
        <w:t xml:space="preserve"> </w:t>
      </w:r>
      <w:r w:rsidRPr="004F690D">
        <w:rPr>
          <w:szCs w:val="21"/>
          <w:lang w:val="zh-CN"/>
        </w:rPr>
        <w:t>作出了有利于他们的判决；</w:t>
      </w:r>
      <w:r w:rsidRPr="004F690D">
        <w:rPr>
          <w:szCs w:val="21"/>
          <w:lang w:val="zh-CN"/>
        </w:rPr>
        <w:t>(b)</w:t>
      </w:r>
      <w:r w:rsidR="00355577">
        <w:rPr>
          <w:szCs w:val="21"/>
          <w:lang w:val="zh-CN"/>
        </w:rPr>
        <w:t xml:space="preserve"> </w:t>
      </w:r>
      <w:r w:rsidRPr="004F690D">
        <w:rPr>
          <w:szCs w:val="21"/>
          <w:lang w:val="zh-CN"/>
        </w:rPr>
        <w:t>其他提交人</w:t>
      </w:r>
      <w:r w:rsidR="00D57E62">
        <w:rPr>
          <w:szCs w:val="21"/>
          <w:lang w:val="zh-CN"/>
        </w:rPr>
        <w:t>(</w:t>
      </w:r>
      <w:r w:rsidRPr="004F690D">
        <w:rPr>
          <w:szCs w:val="21"/>
          <w:lang w:val="zh-CN"/>
        </w:rPr>
        <w:t>包括本来文的所有提交人</w:t>
      </w:r>
      <w:r w:rsidR="00D57E62">
        <w:rPr>
          <w:szCs w:val="21"/>
          <w:lang w:val="zh-CN"/>
        </w:rPr>
        <w:t>)</w:t>
      </w:r>
      <w:r w:rsidRPr="004F690D">
        <w:rPr>
          <w:szCs w:val="21"/>
          <w:lang w:val="zh-CN"/>
        </w:rPr>
        <w:t>没有提起任何司法诉讼，因此，没有用尽所有可用的国内补救办法。</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6.2</w:t>
      </w:r>
      <w:r w:rsidRPr="004F690D">
        <w:rPr>
          <w:szCs w:val="21"/>
          <w:lang w:val="zh-CN"/>
        </w:rPr>
        <w:tab/>
      </w:r>
      <w:r w:rsidRPr="004F690D">
        <w:rPr>
          <w:szCs w:val="21"/>
          <w:lang w:val="zh-CN"/>
        </w:rPr>
        <w:t>委员会注意到，缔约国质疑本来文的可受理性，理由是，重新分配法国财务管理学</w:t>
      </w:r>
      <w:r w:rsidRPr="004F690D">
        <w:rPr>
          <w:rFonts w:hint="eastAsia"/>
          <w:szCs w:val="21"/>
          <w:lang w:val="zh-CN"/>
        </w:rPr>
        <w:t>校</w:t>
      </w:r>
      <w:r w:rsidRPr="004F690D">
        <w:rPr>
          <w:szCs w:val="21"/>
          <w:lang w:val="zh-CN"/>
        </w:rPr>
        <w:t>毕业生的程序已于</w:t>
      </w:r>
      <w:r w:rsidRPr="004F690D">
        <w:rPr>
          <w:szCs w:val="21"/>
          <w:lang w:val="zh-CN"/>
        </w:rPr>
        <w:t>2012</w:t>
      </w:r>
      <w:r w:rsidRPr="004F690D">
        <w:rPr>
          <w:szCs w:val="21"/>
          <w:lang w:val="zh-CN"/>
        </w:rPr>
        <w:t>年</w:t>
      </w:r>
      <w:r w:rsidRPr="004F690D">
        <w:rPr>
          <w:szCs w:val="21"/>
          <w:lang w:val="zh-CN"/>
        </w:rPr>
        <w:t>4</w:t>
      </w:r>
      <w:r w:rsidRPr="004F690D">
        <w:rPr>
          <w:szCs w:val="21"/>
          <w:lang w:val="zh-CN"/>
        </w:rPr>
        <w:t>月</w:t>
      </w:r>
      <w:r w:rsidRPr="004F690D">
        <w:rPr>
          <w:szCs w:val="21"/>
          <w:lang w:val="zh-CN"/>
        </w:rPr>
        <w:t>19</w:t>
      </w:r>
      <w:r w:rsidRPr="004F690D">
        <w:rPr>
          <w:szCs w:val="21"/>
          <w:lang w:val="zh-CN"/>
        </w:rPr>
        <w:t>日开始，即在提交本来文之前，而且，除其他人外，这一程序也涉及提交人本人。通过建议将本来文与</w:t>
      </w:r>
      <w:r w:rsidRPr="004F690D">
        <w:rPr>
          <w:szCs w:val="21"/>
          <w:lang w:val="zh-CN"/>
        </w:rPr>
        <w:t>Ngapna</w:t>
      </w:r>
      <w:r w:rsidRPr="00EC0694">
        <w:rPr>
          <w:rFonts w:ascii="Time New Roman" w:eastAsia="楷体" w:hAnsi="Time New Roman"/>
          <w:szCs w:val="21"/>
          <w:lang w:val="zh-CN"/>
        </w:rPr>
        <w:t>等人诉喀麦隆</w:t>
      </w:r>
      <w:r w:rsidRPr="004F690D">
        <w:rPr>
          <w:szCs w:val="21"/>
          <w:lang w:val="zh-CN"/>
        </w:rPr>
        <w:t>的来文一并审议，缔约国事实上还以第</w:t>
      </w:r>
      <w:r w:rsidRPr="004F690D">
        <w:rPr>
          <w:szCs w:val="21"/>
          <w:lang w:val="zh-CN"/>
        </w:rPr>
        <w:t>6.1</w:t>
      </w:r>
      <w:r w:rsidRPr="004F690D">
        <w:rPr>
          <w:szCs w:val="21"/>
          <w:lang w:val="zh-CN"/>
        </w:rPr>
        <w:t>段所述理由对其可受理性提出了质疑。</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6.3</w:t>
      </w:r>
      <w:r w:rsidRPr="004F690D">
        <w:rPr>
          <w:szCs w:val="21"/>
          <w:lang w:val="zh-CN"/>
        </w:rPr>
        <w:tab/>
      </w:r>
      <w:r w:rsidRPr="004F690D">
        <w:rPr>
          <w:szCs w:val="21"/>
          <w:lang w:val="zh-CN"/>
        </w:rPr>
        <w:t>委员会注意到提交人的以下论点：由于争端各方尚未达成协议，缔约国向他们提供的恢复职业组别和向其支付赔偿并不构成有效的补救措施，因为这些措施并未涉及承认他们根据《第</w:t>
      </w:r>
      <w:r w:rsidRPr="004F690D">
        <w:rPr>
          <w:szCs w:val="21"/>
          <w:lang w:val="zh-CN"/>
        </w:rPr>
        <w:t>74/611</w:t>
      </w:r>
      <w:r w:rsidRPr="004F690D">
        <w:rPr>
          <w:szCs w:val="21"/>
          <w:lang w:val="zh-CN"/>
        </w:rPr>
        <w:t>号法令》享有的权利。</w:t>
      </w:r>
      <w:r w:rsidRPr="004F690D">
        <w:rPr>
          <w:rStyle w:val="a8"/>
          <w:rFonts w:eastAsia="宋体"/>
          <w:szCs w:val="21"/>
          <w:lang w:val="zh-CN"/>
        </w:rPr>
        <w:footnoteReference w:id="14"/>
      </w:r>
      <w:r w:rsidR="0037115F">
        <w:rPr>
          <w:rFonts w:hint="eastAsia"/>
          <w:szCs w:val="21"/>
          <w:lang w:val="zh-CN"/>
        </w:rPr>
        <w:t xml:space="preserve"> </w:t>
      </w:r>
      <w:r w:rsidRPr="004F690D">
        <w:rPr>
          <w:szCs w:val="21"/>
          <w:lang w:val="zh-CN"/>
        </w:rPr>
        <w:t>委员会还注意到，最高法院关于承认</w:t>
      </w:r>
      <w:r w:rsidRPr="004F690D">
        <w:rPr>
          <w:szCs w:val="21"/>
          <w:lang w:val="zh-CN"/>
        </w:rPr>
        <w:t>Ngapna</w:t>
      </w:r>
      <w:r w:rsidRPr="00EC0694">
        <w:rPr>
          <w:rFonts w:ascii="Time New Roman" w:eastAsia="楷体" w:hAnsi="Time New Roman"/>
          <w:szCs w:val="21"/>
          <w:lang w:val="zh-CN"/>
        </w:rPr>
        <w:t>等人诉喀麦隆</w:t>
      </w:r>
      <w:r w:rsidRPr="004F690D">
        <w:rPr>
          <w:szCs w:val="21"/>
          <w:lang w:val="zh-CN"/>
        </w:rPr>
        <w:t>来文的一些提交人的权利受到侵犯的判决未得到落实。</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6.4</w:t>
      </w:r>
      <w:r w:rsidRPr="004F690D">
        <w:rPr>
          <w:szCs w:val="21"/>
          <w:lang w:val="zh-CN"/>
        </w:rPr>
        <w:tab/>
      </w:r>
      <w:r w:rsidRPr="0037115F">
        <w:rPr>
          <w:spacing w:val="6"/>
          <w:szCs w:val="21"/>
          <w:lang w:val="zh-CN"/>
        </w:rPr>
        <w:t>委员会回顾其既定判例，即只需用尽有合理</w:t>
      </w:r>
      <w:r w:rsidRPr="004F690D">
        <w:rPr>
          <w:szCs w:val="21"/>
          <w:lang w:val="zh-CN"/>
        </w:rPr>
        <w:t>成功机会的国内补救办法，而且，</w:t>
      </w:r>
      <w:r w:rsidRPr="004F690D">
        <w:rPr>
          <w:rStyle w:val="a8"/>
          <w:rFonts w:eastAsia="宋体"/>
          <w:szCs w:val="21"/>
          <w:lang w:val="zh-CN"/>
        </w:rPr>
        <w:footnoteReference w:id="15"/>
      </w:r>
      <w:r w:rsidR="0037115F">
        <w:rPr>
          <w:rFonts w:hint="eastAsia"/>
          <w:szCs w:val="21"/>
          <w:lang w:val="zh-CN"/>
        </w:rPr>
        <w:t xml:space="preserve"> </w:t>
      </w:r>
      <w:r w:rsidRPr="004F690D">
        <w:rPr>
          <w:szCs w:val="21"/>
          <w:lang w:val="zh-CN"/>
        </w:rPr>
        <w:t>这些补救办法不得过度拖延。</w:t>
      </w:r>
      <w:r w:rsidRPr="004F690D">
        <w:rPr>
          <w:rStyle w:val="a8"/>
          <w:rFonts w:eastAsia="宋体"/>
          <w:szCs w:val="21"/>
          <w:lang w:val="zh-CN"/>
        </w:rPr>
        <w:footnoteReference w:id="16"/>
      </w:r>
      <w:r w:rsidR="0037115F">
        <w:rPr>
          <w:rFonts w:hint="eastAsia"/>
          <w:szCs w:val="21"/>
          <w:lang w:val="zh-CN"/>
        </w:rPr>
        <w:t xml:space="preserve"> </w:t>
      </w:r>
      <w:r w:rsidRPr="004F690D">
        <w:rPr>
          <w:szCs w:val="21"/>
          <w:lang w:val="zh-CN"/>
        </w:rPr>
        <w:t>在本案中，委员会的结论是，未向最高法院提出上诉的提交人有充分理由相信，就与其若干同事提出的相同问题提出的上诉不会有成功的机会。在这种情况下，委员会认为，本来文的所有提交人都已满足《任择议定书》第五条第</w:t>
      </w:r>
      <w:r w:rsidRPr="004F690D">
        <w:rPr>
          <w:szCs w:val="21"/>
          <w:lang w:val="zh-CN"/>
        </w:rPr>
        <w:t>2</w:t>
      </w:r>
      <w:r w:rsidRPr="004F690D">
        <w:rPr>
          <w:szCs w:val="21"/>
          <w:lang w:val="zh-CN"/>
        </w:rPr>
        <w:t>款</w:t>
      </w:r>
      <w:r w:rsidRPr="004F690D">
        <w:rPr>
          <w:szCs w:val="21"/>
          <w:lang w:val="zh-CN"/>
        </w:rPr>
        <w:t>(</w:t>
      </w:r>
      <w:r w:rsidRPr="004F690D">
        <w:rPr>
          <w:szCs w:val="21"/>
          <w:lang w:val="zh-CN"/>
        </w:rPr>
        <w:t>丑</w:t>
      </w:r>
      <w:r w:rsidRPr="004F690D">
        <w:rPr>
          <w:szCs w:val="21"/>
          <w:lang w:val="zh-CN"/>
        </w:rPr>
        <w:t>)</w:t>
      </w:r>
      <w:r w:rsidRPr="004F690D">
        <w:rPr>
          <w:szCs w:val="21"/>
          <w:lang w:val="zh-CN"/>
        </w:rPr>
        <w:t>项规定的受理标准。</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6.5</w:t>
      </w:r>
      <w:r w:rsidRPr="004F690D">
        <w:rPr>
          <w:szCs w:val="21"/>
          <w:lang w:val="zh-CN"/>
        </w:rPr>
        <w:tab/>
      </w:r>
      <w:r w:rsidRPr="004F690D">
        <w:rPr>
          <w:szCs w:val="21"/>
          <w:lang w:val="zh-CN"/>
        </w:rPr>
        <w:t>委员会注意到提交人称，在适用《第</w:t>
      </w:r>
      <w:r w:rsidRPr="004F690D">
        <w:rPr>
          <w:szCs w:val="21"/>
          <w:lang w:val="zh-CN"/>
        </w:rPr>
        <w:t>74/611</w:t>
      </w:r>
      <w:r w:rsidRPr="004F690D">
        <w:rPr>
          <w:szCs w:val="21"/>
          <w:lang w:val="zh-CN"/>
        </w:rPr>
        <w:t>号法令》方面，他们受到歧视。它还注意到，缔约国表示，尽管它对法国财务管理学校的毕业生和国家公务员和司法培训学校财务管理系的毕业生进行了区分，但国家元首已决定对有关个人进行重新分配，并向他们每人支付大约</w:t>
      </w:r>
      <w:r w:rsidRPr="004F690D">
        <w:rPr>
          <w:szCs w:val="21"/>
          <w:lang w:val="zh-CN"/>
        </w:rPr>
        <w:t>2</w:t>
      </w:r>
      <w:r w:rsidRPr="004F690D">
        <w:rPr>
          <w:szCs w:val="21"/>
          <w:lang w:val="zh-CN"/>
        </w:rPr>
        <w:t>万美元的经济补偿。委员会进一步注意到，提交人反对缔约国试图将最高法院的判决作为对他们遭受的侵权行为的适当补偿，因为没有对法院的裁决采取任何行动。根据提供的资料，委员会认为，委员会面前的事实</w:t>
      </w:r>
      <w:r w:rsidRPr="000D48D3">
        <w:rPr>
          <w:spacing w:val="-6"/>
          <w:szCs w:val="21"/>
          <w:lang w:val="zh-CN"/>
        </w:rPr>
        <w:t>提出了《公约》第二十五条</w:t>
      </w:r>
      <w:r w:rsidRPr="000D48D3">
        <w:rPr>
          <w:spacing w:val="-6"/>
          <w:szCs w:val="21"/>
          <w:lang w:val="zh-CN"/>
        </w:rPr>
        <w:t>(</w:t>
      </w:r>
      <w:r w:rsidRPr="000D48D3">
        <w:rPr>
          <w:spacing w:val="-6"/>
          <w:szCs w:val="21"/>
          <w:lang w:val="zh-CN"/>
        </w:rPr>
        <w:t>丙</w:t>
      </w:r>
      <w:r w:rsidRPr="000D48D3">
        <w:rPr>
          <w:spacing w:val="-6"/>
          <w:szCs w:val="21"/>
          <w:lang w:val="zh-CN"/>
        </w:rPr>
        <w:t>)</w:t>
      </w:r>
      <w:r w:rsidRPr="000D48D3">
        <w:rPr>
          <w:spacing w:val="-6"/>
          <w:szCs w:val="21"/>
          <w:lang w:val="zh-CN"/>
        </w:rPr>
        <w:t>项和第二十六条以及第</w:t>
      </w:r>
      <w:r w:rsidRPr="004F690D">
        <w:rPr>
          <w:szCs w:val="21"/>
          <w:lang w:val="zh-CN"/>
        </w:rPr>
        <w:t>二十五条</w:t>
      </w:r>
      <w:r w:rsidRPr="004F690D">
        <w:rPr>
          <w:szCs w:val="21"/>
          <w:lang w:val="zh-CN"/>
        </w:rPr>
        <w:t>(</w:t>
      </w:r>
      <w:r w:rsidRPr="004F690D">
        <w:rPr>
          <w:szCs w:val="21"/>
          <w:lang w:val="zh-CN"/>
        </w:rPr>
        <w:t>丙</w:t>
      </w:r>
      <w:r w:rsidRPr="004F690D">
        <w:rPr>
          <w:szCs w:val="21"/>
          <w:lang w:val="zh-CN"/>
        </w:rPr>
        <w:t>)</w:t>
      </w:r>
      <w:r w:rsidRPr="004F690D">
        <w:rPr>
          <w:szCs w:val="21"/>
          <w:lang w:val="zh-CN"/>
        </w:rPr>
        <w:t>项</w:t>
      </w:r>
      <w:r w:rsidR="00D57E62">
        <w:rPr>
          <w:szCs w:val="21"/>
          <w:lang w:val="zh-CN"/>
        </w:rPr>
        <w:t>(</w:t>
      </w:r>
      <w:r w:rsidRPr="004F690D">
        <w:rPr>
          <w:szCs w:val="21"/>
          <w:lang w:val="zh-CN"/>
        </w:rPr>
        <w:t>与第二条第</w:t>
      </w:r>
      <w:r w:rsidRPr="004F690D">
        <w:rPr>
          <w:szCs w:val="21"/>
          <w:lang w:val="zh-CN"/>
        </w:rPr>
        <w:t>1</w:t>
      </w:r>
      <w:r w:rsidRPr="004F690D">
        <w:rPr>
          <w:szCs w:val="21"/>
          <w:lang w:val="zh-CN"/>
        </w:rPr>
        <w:t>款和第</w:t>
      </w:r>
      <w:r w:rsidRPr="004F690D">
        <w:rPr>
          <w:szCs w:val="21"/>
          <w:lang w:val="zh-CN"/>
        </w:rPr>
        <w:t>3</w:t>
      </w:r>
      <w:r w:rsidRPr="004F690D">
        <w:rPr>
          <w:szCs w:val="21"/>
          <w:lang w:val="zh-CN"/>
        </w:rPr>
        <w:t>款一并解读</w:t>
      </w:r>
      <w:r w:rsidR="00D57E62">
        <w:rPr>
          <w:szCs w:val="21"/>
          <w:lang w:val="zh-CN"/>
        </w:rPr>
        <w:t>)</w:t>
      </w:r>
      <w:r w:rsidRPr="004F690D">
        <w:rPr>
          <w:szCs w:val="21"/>
          <w:lang w:val="zh-CN"/>
        </w:rPr>
        <w:t>的问题，因此，来文的这一部分可以受理。</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6.6</w:t>
      </w:r>
      <w:r w:rsidRPr="004F690D">
        <w:rPr>
          <w:szCs w:val="21"/>
          <w:lang w:val="zh-CN"/>
        </w:rPr>
        <w:tab/>
      </w:r>
      <w:r w:rsidRPr="004F690D">
        <w:rPr>
          <w:szCs w:val="21"/>
          <w:lang w:val="zh-CN"/>
        </w:rPr>
        <w:t>关于根据《公约》第三条、第八条第</w:t>
      </w:r>
      <w:r w:rsidRPr="004F690D">
        <w:rPr>
          <w:szCs w:val="21"/>
          <w:lang w:val="zh-CN"/>
        </w:rPr>
        <w:t>3</w:t>
      </w:r>
      <w:r w:rsidRPr="004F690D">
        <w:rPr>
          <w:szCs w:val="21"/>
          <w:lang w:val="zh-CN"/>
        </w:rPr>
        <w:t>款</w:t>
      </w:r>
      <w:r w:rsidRPr="004F690D">
        <w:rPr>
          <w:szCs w:val="21"/>
          <w:lang w:val="zh-CN"/>
        </w:rPr>
        <w:t>(</w:t>
      </w:r>
      <w:r w:rsidRPr="004F690D">
        <w:rPr>
          <w:szCs w:val="21"/>
          <w:lang w:val="zh-CN"/>
        </w:rPr>
        <w:t>甲</w:t>
      </w:r>
      <w:r w:rsidRPr="004F690D">
        <w:rPr>
          <w:szCs w:val="21"/>
          <w:lang w:val="zh-CN"/>
        </w:rPr>
        <w:t>)</w:t>
      </w:r>
      <w:r w:rsidRPr="004F690D">
        <w:rPr>
          <w:szCs w:val="21"/>
          <w:lang w:val="zh-CN"/>
        </w:rPr>
        <w:t>项和第十四条提出的诉求，委员会</w:t>
      </w:r>
      <w:r w:rsidRPr="00FA1692">
        <w:rPr>
          <w:spacing w:val="-6"/>
          <w:szCs w:val="21"/>
          <w:lang w:val="zh-CN"/>
        </w:rPr>
        <w:t>注意到，提交人未提供任何具体资料以证明其合理性。因此</w:t>
      </w:r>
      <w:r w:rsidRPr="004F690D">
        <w:rPr>
          <w:szCs w:val="21"/>
          <w:lang w:val="zh-CN"/>
        </w:rPr>
        <w:t>，它认为，提交人未能充分</w:t>
      </w:r>
      <w:r w:rsidRPr="00FA1692">
        <w:rPr>
          <w:spacing w:val="-6"/>
          <w:szCs w:val="21"/>
          <w:lang w:val="zh-CN"/>
        </w:rPr>
        <w:t>佐证其申诉，根据《任择议定书》第二条，</w:t>
      </w:r>
      <w:r w:rsidRPr="004F690D">
        <w:rPr>
          <w:szCs w:val="21"/>
          <w:lang w:val="zh-CN"/>
        </w:rPr>
        <w:t>它认为，来文的这一部分不可受理</w:t>
      </w:r>
      <w:r w:rsidRPr="00FA1692">
        <w:rPr>
          <w:spacing w:val="-6"/>
          <w:szCs w:val="21"/>
          <w:lang w:val="zh-CN"/>
        </w:rPr>
        <w:t>。关于与《公约》第五条有关的诉求，</w:t>
      </w:r>
      <w:r w:rsidRPr="004F690D">
        <w:rPr>
          <w:szCs w:val="21"/>
          <w:lang w:val="zh-CN"/>
        </w:rPr>
        <w:t>委员会注意到，该条款未建立任何单独的个人权利。因此，它认为，这些诉求不符合《公约》，根据《任择议定书》第三条，这些诉求不可受理。</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6.7</w:t>
      </w:r>
      <w:r w:rsidRPr="004F690D">
        <w:rPr>
          <w:szCs w:val="21"/>
          <w:lang w:val="zh-CN"/>
        </w:rPr>
        <w:tab/>
      </w:r>
      <w:r w:rsidRPr="004F690D">
        <w:rPr>
          <w:szCs w:val="21"/>
          <w:lang w:val="zh-CN"/>
        </w:rPr>
        <w:t>因此，委员会认为，就来文根据《公约》第二十五条</w:t>
      </w:r>
      <w:r w:rsidRPr="004F690D">
        <w:rPr>
          <w:szCs w:val="21"/>
          <w:lang w:val="zh-CN"/>
        </w:rPr>
        <w:t>(</w:t>
      </w:r>
      <w:r w:rsidRPr="004F690D">
        <w:rPr>
          <w:szCs w:val="21"/>
          <w:lang w:val="zh-CN"/>
        </w:rPr>
        <w:t>丙</w:t>
      </w:r>
      <w:r w:rsidRPr="004F690D">
        <w:rPr>
          <w:szCs w:val="21"/>
          <w:lang w:val="zh-CN"/>
        </w:rPr>
        <w:t>)</w:t>
      </w:r>
      <w:r w:rsidRPr="004F690D">
        <w:rPr>
          <w:szCs w:val="21"/>
          <w:lang w:val="zh-CN"/>
        </w:rPr>
        <w:t>项和第二十六条以及根据第二十五条</w:t>
      </w:r>
      <w:r w:rsidRPr="004F690D">
        <w:rPr>
          <w:szCs w:val="21"/>
          <w:lang w:val="zh-CN"/>
        </w:rPr>
        <w:t>(</w:t>
      </w:r>
      <w:r w:rsidRPr="004F690D">
        <w:rPr>
          <w:szCs w:val="21"/>
          <w:lang w:val="zh-CN"/>
        </w:rPr>
        <w:t>丙</w:t>
      </w:r>
      <w:r w:rsidRPr="004F690D">
        <w:rPr>
          <w:szCs w:val="21"/>
          <w:lang w:val="zh-CN"/>
        </w:rPr>
        <w:t>)</w:t>
      </w:r>
      <w:r w:rsidRPr="004F690D">
        <w:rPr>
          <w:szCs w:val="21"/>
          <w:lang w:val="zh-CN"/>
        </w:rPr>
        <w:t>项</w:t>
      </w:r>
      <w:r w:rsidR="00D57E62">
        <w:rPr>
          <w:szCs w:val="21"/>
          <w:lang w:val="zh-CN"/>
        </w:rPr>
        <w:t>(</w:t>
      </w:r>
      <w:r w:rsidRPr="004F690D">
        <w:rPr>
          <w:szCs w:val="21"/>
          <w:lang w:val="zh-CN"/>
        </w:rPr>
        <w:t>与《公约》第二条第</w:t>
      </w:r>
      <w:r w:rsidRPr="004F690D">
        <w:rPr>
          <w:szCs w:val="21"/>
          <w:lang w:val="zh-CN"/>
        </w:rPr>
        <w:t>1</w:t>
      </w:r>
      <w:r w:rsidRPr="004F690D">
        <w:rPr>
          <w:szCs w:val="21"/>
          <w:lang w:val="zh-CN"/>
        </w:rPr>
        <w:t>款和第</w:t>
      </w:r>
      <w:r w:rsidRPr="004F690D">
        <w:rPr>
          <w:szCs w:val="21"/>
          <w:lang w:val="zh-CN"/>
        </w:rPr>
        <w:t>3</w:t>
      </w:r>
      <w:r w:rsidRPr="004F690D">
        <w:rPr>
          <w:szCs w:val="21"/>
          <w:lang w:val="zh-CN"/>
        </w:rPr>
        <w:t>款一并解读</w:t>
      </w:r>
      <w:r w:rsidR="00D57E62">
        <w:rPr>
          <w:szCs w:val="21"/>
          <w:lang w:val="zh-CN"/>
        </w:rPr>
        <w:t>)</w:t>
      </w:r>
      <w:r w:rsidRPr="004F690D">
        <w:rPr>
          <w:szCs w:val="21"/>
          <w:lang w:val="zh-CN"/>
        </w:rPr>
        <w:t>提出的问题而言，来文可以受理。</w:t>
      </w:r>
    </w:p>
    <w:p w:rsidR="00D963C9" w:rsidRPr="004F690D" w:rsidRDefault="00D963C9" w:rsidP="00234C08">
      <w:pPr>
        <w:pStyle w:val="H23GC"/>
      </w:pPr>
      <w:r w:rsidRPr="004F690D">
        <w:rPr>
          <w:lang w:val="zh-CN"/>
        </w:rPr>
        <w:tab/>
      </w:r>
      <w:r w:rsidRPr="004F690D">
        <w:rPr>
          <w:lang w:val="zh-CN"/>
        </w:rPr>
        <w:tab/>
      </w:r>
      <w:r w:rsidRPr="004F690D">
        <w:rPr>
          <w:lang w:val="zh-CN"/>
        </w:rPr>
        <w:t>缔约国关于可否受理的意见</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7.</w:t>
      </w:r>
      <w:r w:rsidRPr="004F690D">
        <w:rPr>
          <w:szCs w:val="21"/>
          <w:lang w:val="zh-CN"/>
        </w:rPr>
        <w:tab/>
      </w:r>
      <w:r w:rsidRPr="002C023B">
        <w:rPr>
          <w:spacing w:val="-6"/>
          <w:szCs w:val="21"/>
          <w:lang w:val="zh-CN"/>
        </w:rPr>
        <w:t>2014</w:t>
      </w:r>
      <w:r w:rsidRPr="002C023B">
        <w:rPr>
          <w:spacing w:val="-6"/>
          <w:szCs w:val="21"/>
          <w:lang w:val="zh-CN"/>
        </w:rPr>
        <w:t>年</w:t>
      </w:r>
      <w:r w:rsidRPr="002C023B">
        <w:rPr>
          <w:spacing w:val="-6"/>
          <w:szCs w:val="21"/>
          <w:lang w:val="zh-CN"/>
        </w:rPr>
        <w:t>4</w:t>
      </w:r>
      <w:r w:rsidRPr="002C023B">
        <w:rPr>
          <w:spacing w:val="-6"/>
          <w:szCs w:val="21"/>
          <w:lang w:val="zh-CN"/>
        </w:rPr>
        <w:t>月</w:t>
      </w:r>
      <w:r w:rsidRPr="002C023B">
        <w:rPr>
          <w:spacing w:val="-6"/>
          <w:szCs w:val="21"/>
          <w:lang w:val="zh-CN"/>
        </w:rPr>
        <w:t>1</w:t>
      </w:r>
      <w:r w:rsidRPr="002C023B">
        <w:rPr>
          <w:spacing w:val="-6"/>
          <w:szCs w:val="21"/>
          <w:lang w:val="zh-CN"/>
        </w:rPr>
        <w:t>日，缔约国提交了关于本来文可否</w:t>
      </w:r>
      <w:r w:rsidRPr="004F690D">
        <w:rPr>
          <w:szCs w:val="21"/>
          <w:lang w:val="zh-CN"/>
        </w:rPr>
        <w:t>受理和案情的意见。关于提交人提出的对于每年延误每人获得</w:t>
      </w:r>
      <w:r w:rsidRPr="004F690D">
        <w:rPr>
          <w:szCs w:val="21"/>
          <w:lang w:val="zh-CN"/>
        </w:rPr>
        <w:t>5</w:t>
      </w:r>
      <w:r w:rsidR="002C023B">
        <w:rPr>
          <w:szCs w:val="21"/>
          <w:lang w:val="zh-CN"/>
        </w:rPr>
        <w:t>,</w:t>
      </w:r>
      <w:r w:rsidRPr="004F690D">
        <w:rPr>
          <w:szCs w:val="21"/>
          <w:lang w:val="zh-CN"/>
        </w:rPr>
        <w:t>000</w:t>
      </w:r>
      <w:r w:rsidRPr="004F690D">
        <w:rPr>
          <w:szCs w:val="21"/>
          <w:lang w:val="zh-CN"/>
        </w:rPr>
        <w:t>万非洲法郎的赔偿要求，缔约国坚持认为，确定支付给提交人的最后赔偿额应由缔约国斟酌决定，委员会不应就提交人的财务索赔作出决定。缔约国还坚持认为，重新分配工作是根据《第</w:t>
      </w:r>
      <w:r w:rsidRPr="004F690D">
        <w:rPr>
          <w:szCs w:val="21"/>
          <w:lang w:val="zh-CN"/>
        </w:rPr>
        <w:t>74/611</w:t>
      </w:r>
      <w:r w:rsidRPr="004F690D">
        <w:rPr>
          <w:szCs w:val="21"/>
          <w:lang w:val="zh-CN"/>
        </w:rPr>
        <w:t>号法令》进行的，截至</w:t>
      </w:r>
      <w:r w:rsidRPr="004F690D">
        <w:rPr>
          <w:szCs w:val="21"/>
          <w:lang w:val="zh-CN"/>
        </w:rPr>
        <w:t>2013</w:t>
      </w:r>
      <w:r w:rsidRPr="004F690D">
        <w:rPr>
          <w:szCs w:val="21"/>
          <w:lang w:val="zh-CN"/>
        </w:rPr>
        <w:t>年</w:t>
      </w:r>
      <w:r w:rsidRPr="004F690D">
        <w:rPr>
          <w:szCs w:val="21"/>
          <w:lang w:val="zh-CN"/>
        </w:rPr>
        <w:t>5</w:t>
      </w:r>
      <w:r w:rsidRPr="004F690D">
        <w:rPr>
          <w:szCs w:val="21"/>
          <w:lang w:val="zh-CN"/>
        </w:rPr>
        <w:t>月</w:t>
      </w:r>
      <w:r w:rsidRPr="004F690D">
        <w:rPr>
          <w:szCs w:val="21"/>
          <w:lang w:val="zh-CN"/>
        </w:rPr>
        <w:t>29</w:t>
      </w:r>
      <w:r w:rsidRPr="004F690D">
        <w:rPr>
          <w:szCs w:val="21"/>
          <w:lang w:val="zh-CN"/>
        </w:rPr>
        <w:t>日，平均每人已获得</w:t>
      </w:r>
      <w:r w:rsidRPr="004F690D">
        <w:rPr>
          <w:szCs w:val="21"/>
          <w:lang w:val="zh-CN"/>
        </w:rPr>
        <w:t>1</w:t>
      </w:r>
      <w:r w:rsidR="0013309D">
        <w:rPr>
          <w:szCs w:val="21"/>
          <w:lang w:val="zh-CN"/>
        </w:rPr>
        <w:t>,</w:t>
      </w:r>
      <w:r w:rsidRPr="004F690D">
        <w:rPr>
          <w:szCs w:val="21"/>
          <w:lang w:val="zh-CN"/>
        </w:rPr>
        <w:t>250</w:t>
      </w:r>
      <w:r w:rsidRPr="004F690D">
        <w:rPr>
          <w:szCs w:val="21"/>
          <w:lang w:val="zh-CN"/>
        </w:rPr>
        <w:t>万非洲法郎付款</w:t>
      </w:r>
      <w:r w:rsidRPr="004F690D">
        <w:rPr>
          <w:szCs w:val="21"/>
          <w:lang w:val="zh-CN"/>
        </w:rPr>
        <w:t>(</w:t>
      </w:r>
      <w:r w:rsidRPr="004F690D">
        <w:rPr>
          <w:szCs w:val="21"/>
          <w:lang w:val="zh-CN"/>
        </w:rPr>
        <w:t>约</w:t>
      </w:r>
      <w:r w:rsidRPr="004F690D">
        <w:rPr>
          <w:szCs w:val="21"/>
          <w:lang w:val="zh-CN"/>
        </w:rPr>
        <w:t>2</w:t>
      </w:r>
      <w:r w:rsidRPr="004F690D">
        <w:rPr>
          <w:szCs w:val="21"/>
          <w:lang w:val="zh-CN"/>
        </w:rPr>
        <w:t>万美元</w:t>
      </w:r>
      <w:r w:rsidRPr="004F690D">
        <w:rPr>
          <w:szCs w:val="21"/>
          <w:lang w:val="zh-CN"/>
        </w:rPr>
        <w:t>)</w:t>
      </w:r>
      <w:r w:rsidRPr="004F690D">
        <w:rPr>
          <w:szCs w:val="21"/>
          <w:lang w:val="zh-CN"/>
        </w:rPr>
        <w:t>。它补充说，委员会在这一问题上应遵循其既定判例，不应处理提交人的财务索赔。</w:t>
      </w:r>
    </w:p>
    <w:p w:rsidR="00D963C9" w:rsidRPr="004F690D" w:rsidRDefault="00D963C9" w:rsidP="007F429F">
      <w:pPr>
        <w:pStyle w:val="H23GC"/>
      </w:pPr>
      <w:r w:rsidRPr="004F690D">
        <w:rPr>
          <w:lang w:val="zh-CN"/>
        </w:rPr>
        <w:tab/>
      </w:r>
      <w:r w:rsidRPr="004F690D">
        <w:rPr>
          <w:lang w:val="zh-CN"/>
        </w:rPr>
        <w:tab/>
      </w:r>
      <w:r w:rsidRPr="004F690D">
        <w:rPr>
          <w:lang w:val="zh-CN"/>
        </w:rPr>
        <w:t>提交人对缔约国关于案情意见的评论</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8.</w:t>
      </w:r>
      <w:r w:rsidRPr="004F690D">
        <w:rPr>
          <w:szCs w:val="21"/>
          <w:lang w:val="zh-CN"/>
        </w:rPr>
        <w:tab/>
      </w:r>
      <w:r w:rsidRPr="00C81E68">
        <w:rPr>
          <w:spacing w:val="-6"/>
          <w:szCs w:val="21"/>
          <w:lang w:val="zh-CN"/>
        </w:rPr>
        <w:t>2014</w:t>
      </w:r>
      <w:r w:rsidRPr="00C81E68">
        <w:rPr>
          <w:spacing w:val="-6"/>
          <w:szCs w:val="21"/>
          <w:lang w:val="zh-CN"/>
        </w:rPr>
        <w:t>年</w:t>
      </w:r>
      <w:r w:rsidRPr="00C81E68">
        <w:rPr>
          <w:spacing w:val="-6"/>
          <w:szCs w:val="21"/>
          <w:lang w:val="zh-CN"/>
        </w:rPr>
        <w:t>6</w:t>
      </w:r>
      <w:r w:rsidRPr="00C81E68">
        <w:rPr>
          <w:spacing w:val="-6"/>
          <w:szCs w:val="21"/>
          <w:lang w:val="zh-CN"/>
        </w:rPr>
        <w:t>月</w:t>
      </w:r>
      <w:r w:rsidRPr="00C81E68">
        <w:rPr>
          <w:spacing w:val="-6"/>
          <w:szCs w:val="21"/>
          <w:lang w:val="zh-CN"/>
        </w:rPr>
        <w:t>10</w:t>
      </w:r>
      <w:r w:rsidRPr="00C81E68">
        <w:rPr>
          <w:spacing w:val="-6"/>
          <w:szCs w:val="21"/>
          <w:lang w:val="zh-CN"/>
        </w:rPr>
        <w:t>日，提交人提交了对</w:t>
      </w:r>
      <w:r w:rsidRPr="004F690D">
        <w:rPr>
          <w:szCs w:val="21"/>
          <w:lang w:val="zh-CN"/>
        </w:rPr>
        <w:t>缔约国意见的评论。他们认为，缔约国没有就</w:t>
      </w:r>
      <w:r w:rsidRPr="0093525D">
        <w:rPr>
          <w:spacing w:val="-6"/>
          <w:szCs w:val="21"/>
          <w:lang w:val="zh-CN"/>
        </w:rPr>
        <w:t>Ngapna</w:t>
      </w:r>
      <w:r w:rsidRPr="00827132">
        <w:rPr>
          <w:rFonts w:ascii="Time New Roman" w:eastAsia="楷体" w:hAnsi="Time New Roman"/>
          <w:spacing w:val="-6"/>
          <w:szCs w:val="21"/>
          <w:lang w:val="zh-CN"/>
        </w:rPr>
        <w:t>等人诉喀麦隆</w:t>
      </w:r>
      <w:r w:rsidRPr="0093525D">
        <w:rPr>
          <w:spacing w:val="-6"/>
          <w:szCs w:val="21"/>
          <w:lang w:val="zh-CN"/>
        </w:rPr>
        <w:t>一案提供足够详细的</w:t>
      </w:r>
      <w:r w:rsidRPr="004F690D">
        <w:rPr>
          <w:szCs w:val="21"/>
          <w:lang w:val="zh-CN"/>
        </w:rPr>
        <w:t>资料，而且，不处理这一案件，可能会导致委员会曲解两起案件的审议情况。提交人请委员会拒绝缔约国关于本</w:t>
      </w:r>
      <w:r w:rsidRPr="0093525D">
        <w:rPr>
          <w:spacing w:val="4"/>
          <w:szCs w:val="21"/>
          <w:lang w:val="zh-CN"/>
        </w:rPr>
        <w:t>来文案情的请求。他们请求委员会请缔约国恢复他们的职业</w:t>
      </w:r>
      <w:r w:rsidRPr="004F690D">
        <w:rPr>
          <w:szCs w:val="21"/>
          <w:lang w:val="zh-CN"/>
        </w:rPr>
        <w:t>组别，同时，他们重申，</w:t>
      </w:r>
      <w:r w:rsidRPr="0093525D">
        <w:rPr>
          <w:spacing w:val="4"/>
          <w:szCs w:val="21"/>
          <w:lang w:val="zh-CN"/>
        </w:rPr>
        <w:t>缔约国为补偿他们而采取的最初步骤</w:t>
      </w:r>
      <w:r w:rsidRPr="004F690D">
        <w:rPr>
          <w:szCs w:val="21"/>
          <w:lang w:val="zh-CN"/>
        </w:rPr>
        <w:t>并不构成适当的补救或适当赔偿。提交人还认为，</w:t>
      </w:r>
      <w:r w:rsidRPr="0093525D">
        <w:rPr>
          <w:spacing w:val="4"/>
          <w:szCs w:val="21"/>
          <w:lang w:val="zh-CN"/>
        </w:rPr>
        <w:t>最高法院的最后判决是在共和国总统办公室</w:t>
      </w:r>
      <w:r w:rsidRPr="004F690D">
        <w:rPr>
          <w:szCs w:val="21"/>
          <w:lang w:val="zh-CN"/>
        </w:rPr>
        <w:t>作出决定之前作出的。他们补充说，他们</w:t>
      </w:r>
      <w:r w:rsidRPr="0093525D">
        <w:rPr>
          <w:spacing w:val="4"/>
          <w:szCs w:val="21"/>
          <w:lang w:val="zh-CN"/>
        </w:rPr>
        <w:t>有权根据《第</w:t>
      </w:r>
      <w:r w:rsidRPr="0093525D">
        <w:rPr>
          <w:spacing w:val="4"/>
          <w:szCs w:val="21"/>
          <w:lang w:val="zh-CN"/>
        </w:rPr>
        <w:t>74/611</w:t>
      </w:r>
      <w:r w:rsidRPr="0093525D">
        <w:rPr>
          <w:spacing w:val="4"/>
          <w:szCs w:val="21"/>
          <w:lang w:val="zh-CN"/>
        </w:rPr>
        <w:t>号法令》使其公务员地位</w:t>
      </w:r>
      <w:r w:rsidRPr="004F690D">
        <w:rPr>
          <w:szCs w:val="21"/>
          <w:lang w:val="zh-CN"/>
        </w:rPr>
        <w:t>问题得到解决，该</w:t>
      </w:r>
      <w:r w:rsidRPr="0093525D">
        <w:rPr>
          <w:spacing w:val="4"/>
          <w:szCs w:val="21"/>
          <w:lang w:val="zh-CN"/>
        </w:rPr>
        <w:t>法令的实施并不需要进行谈判，只有提交人遭受的损害才能作为</w:t>
      </w:r>
      <w:r w:rsidRPr="004F690D">
        <w:rPr>
          <w:szCs w:val="21"/>
          <w:lang w:val="zh-CN"/>
        </w:rPr>
        <w:t>与缔约国讨论的</w:t>
      </w:r>
      <w:r w:rsidRPr="0093525D">
        <w:rPr>
          <w:spacing w:val="4"/>
          <w:szCs w:val="21"/>
          <w:lang w:val="zh-CN"/>
        </w:rPr>
        <w:t>基础。提交人指出，缔约国未使用酌处权以给予他们</w:t>
      </w:r>
      <w:r w:rsidRPr="004F690D">
        <w:rPr>
          <w:szCs w:val="21"/>
          <w:lang w:val="zh-CN"/>
        </w:rPr>
        <w:t>必要的赔偿。他们认为，与缔约国的辩称相反，在其判例中，委员会将赔偿作为一种有效的补救措施。提交人还请求缔约国建立一种机制，以监测已决定的任何赔偿措施的落实情况。</w:t>
      </w:r>
    </w:p>
    <w:p w:rsidR="00D963C9" w:rsidRPr="004F690D" w:rsidRDefault="00D963C9" w:rsidP="00841C30">
      <w:pPr>
        <w:pStyle w:val="H23GC"/>
        <w:spacing w:before="280"/>
      </w:pPr>
      <w:r w:rsidRPr="004F690D">
        <w:rPr>
          <w:lang w:val="zh-CN"/>
        </w:rPr>
        <w:tab/>
      </w:r>
      <w:r w:rsidRPr="004F690D">
        <w:rPr>
          <w:lang w:val="zh-CN"/>
        </w:rPr>
        <w:tab/>
      </w:r>
      <w:r w:rsidRPr="004F690D">
        <w:rPr>
          <w:lang w:val="zh-CN"/>
        </w:rPr>
        <w:t>各方提交的补充材料</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9.1</w:t>
      </w:r>
      <w:r w:rsidRPr="004F690D">
        <w:rPr>
          <w:szCs w:val="21"/>
          <w:lang w:val="zh-CN"/>
        </w:rPr>
        <w:tab/>
      </w:r>
      <w:r w:rsidRPr="004F690D">
        <w:rPr>
          <w:szCs w:val="21"/>
          <w:lang w:val="zh-CN"/>
        </w:rPr>
        <w:t>在</w:t>
      </w:r>
      <w:r w:rsidRPr="004F690D">
        <w:rPr>
          <w:szCs w:val="21"/>
          <w:lang w:val="zh-CN"/>
        </w:rPr>
        <w:t>2014</w:t>
      </w:r>
      <w:r w:rsidRPr="004F690D">
        <w:rPr>
          <w:szCs w:val="21"/>
          <w:lang w:val="zh-CN"/>
        </w:rPr>
        <w:t>年</w:t>
      </w:r>
      <w:r w:rsidRPr="004F690D">
        <w:rPr>
          <w:szCs w:val="21"/>
          <w:lang w:val="zh-CN"/>
        </w:rPr>
        <w:t>7</w:t>
      </w:r>
      <w:r w:rsidRPr="004F690D">
        <w:rPr>
          <w:szCs w:val="21"/>
          <w:lang w:val="zh-CN"/>
        </w:rPr>
        <w:t>月</w:t>
      </w:r>
      <w:r w:rsidRPr="004F690D">
        <w:rPr>
          <w:szCs w:val="21"/>
          <w:lang w:val="zh-CN"/>
        </w:rPr>
        <w:t>17</w:t>
      </w:r>
      <w:r w:rsidRPr="004F690D">
        <w:rPr>
          <w:szCs w:val="21"/>
          <w:lang w:val="zh-CN"/>
        </w:rPr>
        <w:t>日的补充意见中，缔约国回顾在</w:t>
      </w:r>
      <w:r w:rsidRPr="004F690D">
        <w:rPr>
          <w:szCs w:val="21"/>
          <w:lang w:val="zh-CN"/>
        </w:rPr>
        <w:t>Ngapna</w:t>
      </w:r>
      <w:r w:rsidRPr="00827132">
        <w:rPr>
          <w:rFonts w:ascii="Time New Roman" w:eastAsia="楷体" w:hAnsi="Time New Roman"/>
          <w:szCs w:val="21"/>
          <w:lang w:val="zh-CN"/>
        </w:rPr>
        <w:t>等人诉喀麦隆</w:t>
      </w:r>
      <w:r w:rsidRPr="004F690D">
        <w:rPr>
          <w:szCs w:val="21"/>
          <w:lang w:val="zh-CN"/>
        </w:rPr>
        <w:t>来文中采取的各种措施，以期达成友好解决方案。</w:t>
      </w:r>
      <w:r w:rsidRPr="004F690D">
        <w:rPr>
          <w:rStyle w:val="a8"/>
          <w:rFonts w:eastAsia="宋体"/>
          <w:szCs w:val="21"/>
          <w:lang w:val="zh-CN"/>
        </w:rPr>
        <w:footnoteReference w:id="17"/>
      </w:r>
      <w:r w:rsidR="0093525D">
        <w:rPr>
          <w:rFonts w:hint="eastAsia"/>
          <w:szCs w:val="21"/>
          <w:lang w:val="zh-CN"/>
        </w:rPr>
        <w:t xml:space="preserve"> </w:t>
      </w:r>
      <w:r w:rsidRPr="004F690D">
        <w:rPr>
          <w:szCs w:val="21"/>
          <w:lang w:val="zh-CN"/>
        </w:rPr>
        <w:t>缔约国指出，尽管没有达成正式协议，但该来文的提交人已被重新分配，获得了必要的职级和职档，每人获得了</w:t>
      </w:r>
      <w:r w:rsidRPr="004F690D">
        <w:rPr>
          <w:szCs w:val="21"/>
          <w:lang w:val="zh-CN"/>
        </w:rPr>
        <w:t>1</w:t>
      </w:r>
      <w:r w:rsidR="00C86E83">
        <w:rPr>
          <w:szCs w:val="21"/>
          <w:lang w:val="zh-CN"/>
        </w:rPr>
        <w:t>,</w:t>
      </w:r>
      <w:r w:rsidRPr="004F690D">
        <w:rPr>
          <w:szCs w:val="21"/>
          <w:lang w:val="zh-CN"/>
        </w:rPr>
        <w:t>250</w:t>
      </w:r>
      <w:r w:rsidRPr="004F690D">
        <w:rPr>
          <w:szCs w:val="21"/>
          <w:lang w:val="zh-CN"/>
        </w:rPr>
        <w:t>万非洲法郎</w:t>
      </w:r>
      <w:r w:rsidRPr="004F690D">
        <w:rPr>
          <w:szCs w:val="21"/>
          <w:lang w:val="zh-CN"/>
        </w:rPr>
        <w:t>(</w:t>
      </w:r>
      <w:r w:rsidRPr="004F690D">
        <w:rPr>
          <w:szCs w:val="21"/>
          <w:lang w:val="zh-CN"/>
        </w:rPr>
        <w:t>约</w:t>
      </w:r>
      <w:r w:rsidRPr="004F690D">
        <w:rPr>
          <w:szCs w:val="21"/>
          <w:lang w:val="zh-CN"/>
        </w:rPr>
        <w:t>2</w:t>
      </w:r>
      <w:r w:rsidRPr="004F690D">
        <w:rPr>
          <w:szCs w:val="21"/>
          <w:lang w:val="zh-CN"/>
        </w:rPr>
        <w:t>万美元</w:t>
      </w:r>
      <w:r w:rsidRPr="004F690D">
        <w:rPr>
          <w:szCs w:val="21"/>
          <w:lang w:val="zh-CN"/>
        </w:rPr>
        <w:t>)</w:t>
      </w:r>
      <w:r w:rsidRPr="004F690D">
        <w:rPr>
          <w:szCs w:val="21"/>
          <w:lang w:val="zh-CN"/>
        </w:rPr>
        <w:t>的经济补偿；因此，提交人的索</w:t>
      </w:r>
      <w:r w:rsidRPr="004F690D">
        <w:rPr>
          <w:rFonts w:hint="eastAsia"/>
          <w:szCs w:val="21"/>
          <w:lang w:val="zh-CN"/>
        </w:rPr>
        <w:t>赔</w:t>
      </w:r>
      <w:r w:rsidRPr="004F690D">
        <w:rPr>
          <w:szCs w:val="21"/>
          <w:lang w:val="zh-CN"/>
        </w:rPr>
        <w:t>正在处理中。缔约国还提到，已经成立了一个由有关当局和提交人代表组成的工作组，以加快案件的解决；缔约国还提及委员会关于暂停审议</w:t>
      </w:r>
      <w:r w:rsidRPr="004F690D">
        <w:rPr>
          <w:szCs w:val="21"/>
          <w:lang w:val="zh-CN"/>
        </w:rPr>
        <w:t>Ngapna</w:t>
      </w:r>
      <w:r w:rsidRPr="00827132">
        <w:rPr>
          <w:rFonts w:ascii="Time New Roman" w:eastAsia="楷体" w:hAnsi="Time New Roman"/>
          <w:szCs w:val="21"/>
          <w:lang w:val="zh-CN"/>
        </w:rPr>
        <w:t>等人诉喀麦隆</w:t>
      </w:r>
      <w:r w:rsidRPr="004F690D">
        <w:rPr>
          <w:szCs w:val="21"/>
          <w:lang w:val="zh-CN"/>
        </w:rPr>
        <w:t>来文以使各方达成友好解决的决定。缔约国重申，委员会不应参与确定作为最后一揽子</w:t>
      </w:r>
      <w:r w:rsidRPr="004F690D">
        <w:rPr>
          <w:rFonts w:hint="eastAsia"/>
          <w:szCs w:val="21"/>
          <w:lang w:val="zh-CN"/>
        </w:rPr>
        <w:t>赔偿</w:t>
      </w:r>
      <w:r w:rsidRPr="004F690D">
        <w:rPr>
          <w:szCs w:val="21"/>
          <w:lang w:val="zh-CN"/>
        </w:rPr>
        <w:t>计划一部分的应付给提交人数额。</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9.2</w:t>
      </w:r>
      <w:r w:rsidRPr="004F690D">
        <w:rPr>
          <w:szCs w:val="21"/>
          <w:lang w:val="zh-CN"/>
        </w:rPr>
        <w:tab/>
        <w:t>2014</w:t>
      </w:r>
      <w:r w:rsidRPr="004F690D">
        <w:rPr>
          <w:szCs w:val="21"/>
          <w:lang w:val="zh-CN"/>
        </w:rPr>
        <w:t>年</w:t>
      </w:r>
      <w:r w:rsidRPr="004F690D">
        <w:rPr>
          <w:szCs w:val="21"/>
          <w:lang w:val="zh-CN"/>
        </w:rPr>
        <w:t>11</w:t>
      </w:r>
      <w:r w:rsidRPr="004F690D">
        <w:rPr>
          <w:szCs w:val="21"/>
          <w:lang w:val="zh-CN"/>
        </w:rPr>
        <w:t>月</w:t>
      </w:r>
      <w:r w:rsidRPr="004F690D">
        <w:rPr>
          <w:szCs w:val="21"/>
          <w:lang w:val="zh-CN"/>
        </w:rPr>
        <w:t>19</w:t>
      </w:r>
      <w:r w:rsidRPr="004F690D">
        <w:rPr>
          <w:szCs w:val="21"/>
          <w:lang w:val="zh-CN"/>
        </w:rPr>
        <w:t>日，提交人质疑缔约国在友好解决进程中的诚意。他们请委员会考虑到他们已遭受的损害和恢复其职业组别的必要性。</w:t>
      </w:r>
    </w:p>
    <w:p w:rsidR="00D963C9" w:rsidRPr="004F690D" w:rsidRDefault="00D963C9" w:rsidP="00CB331E">
      <w:pPr>
        <w:pStyle w:val="SingleTxtGC"/>
        <w:tabs>
          <w:tab w:val="clear" w:pos="431"/>
          <w:tab w:val="clear" w:pos="1134"/>
          <w:tab w:val="clear" w:pos="1565"/>
          <w:tab w:val="clear" w:pos="1996"/>
          <w:tab w:val="clear" w:pos="2427"/>
          <w:tab w:val="left" w:pos="1701"/>
        </w:tabs>
        <w:rPr>
          <w:szCs w:val="21"/>
        </w:rPr>
      </w:pPr>
      <w:r w:rsidRPr="004F690D">
        <w:rPr>
          <w:szCs w:val="21"/>
          <w:lang w:val="zh-CN"/>
        </w:rPr>
        <w:t>9.3</w:t>
      </w:r>
      <w:r w:rsidRPr="004F690D">
        <w:rPr>
          <w:szCs w:val="21"/>
          <w:lang w:val="zh-CN"/>
        </w:rPr>
        <w:tab/>
      </w:r>
      <w:r w:rsidRPr="004F690D">
        <w:rPr>
          <w:szCs w:val="21"/>
          <w:lang w:val="zh-CN"/>
        </w:rPr>
        <w:t>在</w:t>
      </w:r>
      <w:r w:rsidRPr="004F690D">
        <w:rPr>
          <w:szCs w:val="21"/>
          <w:lang w:val="zh-CN"/>
        </w:rPr>
        <w:t>2015</w:t>
      </w:r>
      <w:r w:rsidRPr="004F690D">
        <w:rPr>
          <w:szCs w:val="21"/>
          <w:lang w:val="zh-CN"/>
        </w:rPr>
        <w:t>年</w:t>
      </w:r>
      <w:r w:rsidRPr="004F690D">
        <w:rPr>
          <w:szCs w:val="21"/>
          <w:lang w:val="zh-CN"/>
        </w:rPr>
        <w:t>5</w:t>
      </w:r>
      <w:r w:rsidRPr="004F690D">
        <w:rPr>
          <w:szCs w:val="21"/>
          <w:lang w:val="zh-CN"/>
        </w:rPr>
        <w:t>月</w:t>
      </w:r>
      <w:r w:rsidRPr="004F690D">
        <w:rPr>
          <w:szCs w:val="21"/>
          <w:lang w:val="zh-CN"/>
        </w:rPr>
        <w:t>29</w:t>
      </w:r>
      <w:r w:rsidRPr="004F690D">
        <w:rPr>
          <w:szCs w:val="21"/>
          <w:lang w:val="zh-CN"/>
        </w:rPr>
        <w:t>日的补充意见中，缔约国为法国</w:t>
      </w:r>
      <w:r w:rsidRPr="004F690D">
        <w:rPr>
          <w:rFonts w:hint="eastAsia"/>
          <w:szCs w:val="21"/>
          <w:lang w:val="zh-CN"/>
        </w:rPr>
        <w:t>财务</w:t>
      </w:r>
      <w:r w:rsidRPr="004F690D">
        <w:rPr>
          <w:szCs w:val="21"/>
          <w:lang w:val="zh-CN"/>
        </w:rPr>
        <w:t>管理学校毕业生与</w:t>
      </w:r>
      <w:r w:rsidRPr="00CA1243">
        <w:rPr>
          <w:spacing w:val="4"/>
          <w:szCs w:val="21"/>
          <w:lang w:val="zh-CN"/>
        </w:rPr>
        <w:t>喀麦隆国家公务员和司法培训学校财务管理</w:t>
      </w:r>
      <w:r w:rsidRPr="004F690D">
        <w:rPr>
          <w:szCs w:val="21"/>
          <w:lang w:val="zh-CN"/>
        </w:rPr>
        <w:t>系毕业生之间的区别进行了辩护。在这方面，缔约国认为，优先考虑国家公务员和司法培训学校毕业生的目的是，促进内部人力资源培训和降低成本，因为培训法国金融管理学校以往毕业生的费用是由缔约国承担的。缔约国认为，由于这种区别是合理和客观的，并且有合法目的，因此不构成歧视。它补充说，这一程序符合《第</w:t>
      </w:r>
      <w:r w:rsidRPr="004F690D">
        <w:rPr>
          <w:szCs w:val="21"/>
          <w:lang w:val="zh-CN"/>
        </w:rPr>
        <w:t>75/776</w:t>
      </w:r>
      <w:r w:rsidRPr="004F690D">
        <w:rPr>
          <w:szCs w:val="21"/>
          <w:lang w:val="zh-CN"/>
        </w:rPr>
        <w:t>号法令》，该法令规定</w:t>
      </w:r>
      <w:r w:rsidRPr="009A7DAB">
        <w:rPr>
          <w:spacing w:val="-4"/>
          <w:szCs w:val="21"/>
          <w:lang w:val="zh-CN"/>
        </w:rPr>
        <w:t>，考虑到服务的性质和紧迫性，应从国家公务员和</w:t>
      </w:r>
      <w:r w:rsidRPr="004F690D">
        <w:rPr>
          <w:szCs w:val="21"/>
          <w:lang w:val="zh-CN"/>
        </w:rPr>
        <w:t>司法培训学校</w:t>
      </w:r>
      <w:r w:rsidRPr="009A7DAB">
        <w:rPr>
          <w:spacing w:val="-4"/>
          <w:szCs w:val="21"/>
          <w:lang w:val="zh-CN"/>
        </w:rPr>
        <w:t>财务管理</w:t>
      </w:r>
      <w:r w:rsidRPr="004F690D">
        <w:rPr>
          <w:szCs w:val="21"/>
          <w:lang w:val="zh-CN"/>
        </w:rPr>
        <w:t>系毕业生和</w:t>
      </w:r>
      <w:r w:rsidR="009A7DAB">
        <w:rPr>
          <w:rFonts w:hint="eastAsia"/>
          <w:szCs w:val="21"/>
          <w:lang w:val="zh-CN"/>
        </w:rPr>
        <w:t>“</w:t>
      </w:r>
      <w:r w:rsidRPr="004F690D">
        <w:rPr>
          <w:szCs w:val="21"/>
          <w:lang w:val="zh-CN"/>
        </w:rPr>
        <w:t>A</w:t>
      </w:r>
      <w:r w:rsidRPr="004F690D">
        <w:rPr>
          <w:szCs w:val="21"/>
          <w:lang w:val="zh-CN"/>
        </w:rPr>
        <w:t>周期</w:t>
      </w:r>
      <w:r w:rsidR="009A7DAB">
        <w:rPr>
          <w:rFonts w:hint="eastAsia"/>
          <w:szCs w:val="21"/>
          <w:lang w:val="zh-CN"/>
        </w:rPr>
        <w:t>”</w:t>
      </w:r>
      <w:r w:rsidRPr="004F690D">
        <w:rPr>
          <w:szCs w:val="21"/>
          <w:lang w:val="zh-CN"/>
        </w:rPr>
        <w:t>资格持有者中征聘财务管理检查员，《第</w:t>
      </w:r>
      <w:r w:rsidRPr="004F690D">
        <w:rPr>
          <w:szCs w:val="21"/>
          <w:lang w:val="zh-CN"/>
        </w:rPr>
        <w:t>74/611</w:t>
      </w:r>
      <w:r w:rsidRPr="004F690D">
        <w:rPr>
          <w:szCs w:val="21"/>
          <w:lang w:val="zh-CN"/>
        </w:rPr>
        <w:t>号法令》的目的是满足喀麦隆机构毕业的候选人所无法满足的公共行政的具体需要，而不是给予法国金融管理学校所有毕业生被招聘为检查员的权利。</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9.4</w:t>
      </w:r>
      <w:r w:rsidRPr="004F690D">
        <w:rPr>
          <w:szCs w:val="21"/>
          <w:lang w:val="zh-CN"/>
        </w:rPr>
        <w:tab/>
      </w:r>
      <w:r w:rsidRPr="004F690D">
        <w:rPr>
          <w:szCs w:val="21"/>
          <w:lang w:val="zh-CN"/>
        </w:rPr>
        <w:t>缔约国指出，有关人员仍被任命为公务员系统的核对员，没有任何不合理的限制</w:t>
      </w:r>
      <w:r w:rsidRPr="00A47BD2">
        <w:rPr>
          <w:spacing w:val="4"/>
          <w:szCs w:val="21"/>
          <w:lang w:val="zh-CN"/>
        </w:rPr>
        <w:t>或歧视，符合《公约》第二十五</w:t>
      </w:r>
      <w:r w:rsidRPr="004F690D">
        <w:rPr>
          <w:szCs w:val="21"/>
          <w:lang w:val="zh-CN"/>
        </w:rPr>
        <w:t>条</w:t>
      </w:r>
      <w:r w:rsidRPr="004F690D">
        <w:rPr>
          <w:szCs w:val="21"/>
          <w:lang w:val="zh-CN"/>
        </w:rPr>
        <w:t>(</w:t>
      </w:r>
      <w:r w:rsidRPr="004F690D">
        <w:rPr>
          <w:szCs w:val="21"/>
          <w:lang w:val="zh-CN"/>
        </w:rPr>
        <w:t>丙</w:t>
      </w:r>
      <w:r w:rsidRPr="004F690D">
        <w:rPr>
          <w:szCs w:val="21"/>
          <w:lang w:val="zh-CN"/>
        </w:rPr>
        <w:t>)</w:t>
      </w:r>
      <w:r w:rsidRPr="004F690D">
        <w:rPr>
          <w:szCs w:val="21"/>
          <w:lang w:val="zh-CN"/>
        </w:rPr>
        <w:t>项。它补充说，国家元首对提交人</w:t>
      </w:r>
      <w:r w:rsidRPr="00A47BD2">
        <w:rPr>
          <w:spacing w:val="4"/>
          <w:szCs w:val="21"/>
          <w:lang w:val="zh-CN"/>
        </w:rPr>
        <w:t>提出的歧视指控作出了回应</w:t>
      </w:r>
      <w:r w:rsidRPr="004F690D">
        <w:rPr>
          <w:szCs w:val="21"/>
          <w:lang w:val="zh-CN"/>
        </w:rPr>
        <w:t>，决定重新分配有关公务员，并向他们支付每人约</w:t>
      </w:r>
      <w:r w:rsidRPr="004F690D">
        <w:rPr>
          <w:szCs w:val="21"/>
          <w:lang w:val="zh-CN"/>
        </w:rPr>
        <w:t>2</w:t>
      </w:r>
      <w:r w:rsidRPr="004F690D">
        <w:rPr>
          <w:szCs w:val="21"/>
          <w:lang w:val="zh-CN"/>
        </w:rPr>
        <w:t>万美元的赔偿金。</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9.5</w:t>
      </w:r>
      <w:r w:rsidRPr="004F690D">
        <w:rPr>
          <w:szCs w:val="21"/>
          <w:lang w:val="zh-CN"/>
        </w:rPr>
        <w:tab/>
      </w:r>
      <w:r w:rsidRPr="004F690D">
        <w:rPr>
          <w:szCs w:val="21"/>
          <w:lang w:val="zh-CN"/>
        </w:rPr>
        <w:t>缔约国请委员会</w:t>
      </w:r>
      <w:r w:rsidR="005120B9">
        <w:rPr>
          <w:rFonts w:hint="eastAsia"/>
          <w:spacing w:val="-50"/>
        </w:rPr>
        <w:t>―</w:t>
      </w:r>
      <w:r w:rsidR="005120B9">
        <w:rPr>
          <w:rFonts w:hint="eastAsia"/>
        </w:rPr>
        <w:t>―</w:t>
      </w:r>
      <w:r w:rsidRPr="004F690D">
        <w:rPr>
          <w:szCs w:val="21"/>
          <w:lang w:val="zh-CN"/>
        </w:rPr>
        <w:t>尽管当事方之间没有正式协议</w:t>
      </w:r>
      <w:r w:rsidR="008A6FFD">
        <w:rPr>
          <w:rFonts w:hint="eastAsia"/>
          <w:spacing w:val="-50"/>
        </w:rPr>
        <w:t>―</w:t>
      </w:r>
      <w:r w:rsidR="008A6FFD">
        <w:rPr>
          <w:rFonts w:hint="eastAsia"/>
        </w:rPr>
        <w:t>―</w:t>
      </w:r>
      <w:r w:rsidRPr="004F690D">
        <w:rPr>
          <w:szCs w:val="21"/>
          <w:lang w:val="zh-CN"/>
        </w:rPr>
        <w:t>停止审议来文，以便考虑到当事方之间就赔偿达成的协商一致意见。如果委员会决定继续审议来文，</w:t>
      </w:r>
      <w:r w:rsidRPr="008A6FFD">
        <w:rPr>
          <w:spacing w:val="-6"/>
          <w:szCs w:val="21"/>
          <w:lang w:val="zh-CN"/>
        </w:rPr>
        <w:t>缔约国请委员会裁定，《公约》第二</w:t>
      </w:r>
      <w:r w:rsidRPr="004F690D">
        <w:rPr>
          <w:szCs w:val="21"/>
          <w:lang w:val="zh-CN"/>
        </w:rPr>
        <w:t>条、第二十五条和第二十六条未遭违反，并认定，提交人已因据称侵权获得赔偿。缔约国补充说，所要求的每人每年获偿</w:t>
      </w:r>
      <w:r w:rsidRPr="004F690D">
        <w:rPr>
          <w:szCs w:val="21"/>
          <w:lang w:val="zh-CN"/>
        </w:rPr>
        <w:t>1</w:t>
      </w:r>
      <w:r w:rsidRPr="004F690D">
        <w:rPr>
          <w:szCs w:val="21"/>
          <w:lang w:val="zh-CN"/>
        </w:rPr>
        <w:t>亿非洲法郎</w:t>
      </w:r>
      <w:r w:rsidRPr="004F690D">
        <w:rPr>
          <w:szCs w:val="21"/>
          <w:lang w:val="zh-CN"/>
        </w:rPr>
        <w:t>(</w:t>
      </w:r>
      <w:r w:rsidRPr="004F690D">
        <w:rPr>
          <w:szCs w:val="21"/>
          <w:lang w:val="zh-CN"/>
        </w:rPr>
        <w:t>总计</w:t>
      </w:r>
      <w:r w:rsidRPr="004F690D">
        <w:rPr>
          <w:szCs w:val="21"/>
          <w:lang w:val="zh-CN"/>
        </w:rPr>
        <w:t>25</w:t>
      </w:r>
      <w:r w:rsidRPr="004F690D">
        <w:rPr>
          <w:szCs w:val="21"/>
          <w:lang w:val="zh-CN"/>
        </w:rPr>
        <w:t>亿非洲法郎</w:t>
      </w:r>
      <w:r w:rsidRPr="004F690D">
        <w:rPr>
          <w:szCs w:val="21"/>
          <w:lang w:val="zh-CN"/>
        </w:rPr>
        <w:t>)</w:t>
      </w:r>
      <w:r w:rsidRPr="004F690D">
        <w:rPr>
          <w:szCs w:val="21"/>
          <w:lang w:val="zh-CN"/>
        </w:rPr>
        <w:t>既不合理也不客观。</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9.6</w:t>
      </w:r>
      <w:r w:rsidRPr="004F690D">
        <w:rPr>
          <w:szCs w:val="21"/>
          <w:lang w:val="zh-CN"/>
        </w:rPr>
        <w:tab/>
      </w:r>
      <w:r w:rsidRPr="004F690D">
        <w:rPr>
          <w:szCs w:val="21"/>
          <w:lang w:val="zh-CN"/>
        </w:rPr>
        <w:t>在</w:t>
      </w:r>
      <w:r w:rsidRPr="004F690D">
        <w:rPr>
          <w:szCs w:val="21"/>
          <w:lang w:val="zh-CN"/>
        </w:rPr>
        <w:t>2015</w:t>
      </w:r>
      <w:r w:rsidRPr="004F690D">
        <w:rPr>
          <w:szCs w:val="21"/>
          <w:lang w:val="zh-CN"/>
        </w:rPr>
        <w:t>年</w:t>
      </w:r>
      <w:r w:rsidRPr="004F690D">
        <w:rPr>
          <w:szCs w:val="21"/>
          <w:lang w:val="zh-CN"/>
        </w:rPr>
        <w:t>8</w:t>
      </w:r>
      <w:r w:rsidRPr="004F690D">
        <w:rPr>
          <w:szCs w:val="21"/>
          <w:lang w:val="zh-CN"/>
        </w:rPr>
        <w:t>月</w:t>
      </w:r>
      <w:r w:rsidRPr="004F690D">
        <w:rPr>
          <w:szCs w:val="21"/>
          <w:lang w:val="zh-CN"/>
        </w:rPr>
        <w:t>18</w:t>
      </w:r>
      <w:r w:rsidRPr="004F690D">
        <w:rPr>
          <w:szCs w:val="21"/>
          <w:lang w:val="zh-CN"/>
        </w:rPr>
        <w:t>日的补充意见中，缔约国反驳了提交人关于总理办公室阻碍他们恢复职业组别的指控。缔约国指出，本来文的所有提交人都在世，如果委员会决定审议第</w:t>
      </w:r>
      <w:r w:rsidRPr="004F690D">
        <w:rPr>
          <w:szCs w:val="21"/>
          <w:lang w:val="zh-CN"/>
        </w:rPr>
        <w:t>2035/2011</w:t>
      </w:r>
      <w:r w:rsidRPr="004F690D">
        <w:rPr>
          <w:szCs w:val="21"/>
          <w:lang w:val="zh-CN"/>
        </w:rPr>
        <w:t>号来文的案情，则不应考虑提交人关于现已去世的公务员的申诉。</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9.7</w:t>
      </w:r>
      <w:r w:rsidR="008A6FFD">
        <w:rPr>
          <w:szCs w:val="21"/>
          <w:lang w:val="zh-CN"/>
        </w:rPr>
        <w:tab/>
      </w:r>
      <w:r w:rsidRPr="008A6FFD">
        <w:rPr>
          <w:spacing w:val="-6"/>
          <w:szCs w:val="21"/>
          <w:lang w:val="zh-CN"/>
        </w:rPr>
        <w:t>2015</w:t>
      </w:r>
      <w:r w:rsidRPr="008A6FFD">
        <w:rPr>
          <w:spacing w:val="-6"/>
          <w:szCs w:val="21"/>
          <w:lang w:val="zh-CN"/>
        </w:rPr>
        <w:t>年</w:t>
      </w:r>
      <w:r w:rsidRPr="008A6FFD">
        <w:rPr>
          <w:spacing w:val="-6"/>
          <w:szCs w:val="21"/>
          <w:lang w:val="zh-CN"/>
        </w:rPr>
        <w:t>10</w:t>
      </w:r>
      <w:r w:rsidRPr="008A6FFD">
        <w:rPr>
          <w:spacing w:val="-6"/>
          <w:szCs w:val="21"/>
          <w:lang w:val="zh-CN"/>
        </w:rPr>
        <w:t>月</w:t>
      </w:r>
      <w:r w:rsidRPr="008A6FFD">
        <w:rPr>
          <w:spacing w:val="-6"/>
          <w:szCs w:val="21"/>
          <w:lang w:val="zh-CN"/>
        </w:rPr>
        <w:t>4</w:t>
      </w:r>
      <w:r w:rsidRPr="008A6FFD">
        <w:rPr>
          <w:spacing w:val="-6"/>
          <w:szCs w:val="21"/>
          <w:lang w:val="zh-CN"/>
        </w:rPr>
        <w:t>日，提交人提交</w:t>
      </w:r>
      <w:r w:rsidRPr="004F690D">
        <w:rPr>
          <w:szCs w:val="21"/>
          <w:lang w:val="zh-CN"/>
        </w:rPr>
        <w:t>了补充意见。他们请委员会认定，《公约》第二十五条</w:t>
      </w:r>
      <w:r w:rsidRPr="004F690D">
        <w:rPr>
          <w:szCs w:val="21"/>
          <w:lang w:val="zh-CN"/>
        </w:rPr>
        <w:t>(</w:t>
      </w:r>
      <w:r w:rsidRPr="004F690D">
        <w:rPr>
          <w:szCs w:val="21"/>
          <w:lang w:val="zh-CN"/>
        </w:rPr>
        <w:t>丙</w:t>
      </w:r>
      <w:r w:rsidRPr="004F690D">
        <w:rPr>
          <w:szCs w:val="21"/>
          <w:lang w:val="zh-CN"/>
        </w:rPr>
        <w:t>)</w:t>
      </w:r>
      <w:r w:rsidRPr="004F690D">
        <w:rPr>
          <w:szCs w:val="21"/>
          <w:lang w:val="zh-CN"/>
        </w:rPr>
        <w:t>项和第二十六条遭到违反，并且，应根据《公约》第二条第</w:t>
      </w:r>
      <w:r w:rsidRPr="004F690D">
        <w:rPr>
          <w:szCs w:val="21"/>
          <w:lang w:val="zh-CN"/>
        </w:rPr>
        <w:t>3</w:t>
      </w:r>
      <w:r w:rsidRPr="004F690D">
        <w:rPr>
          <w:szCs w:val="21"/>
          <w:lang w:val="zh-CN"/>
        </w:rPr>
        <w:t>款</w:t>
      </w:r>
      <w:r w:rsidRPr="004F690D">
        <w:rPr>
          <w:szCs w:val="21"/>
          <w:lang w:val="zh-CN"/>
        </w:rPr>
        <w:t>(</w:t>
      </w:r>
      <w:r w:rsidRPr="004F690D">
        <w:rPr>
          <w:szCs w:val="21"/>
          <w:lang w:val="zh-CN"/>
        </w:rPr>
        <w:t>甲</w:t>
      </w:r>
      <w:r w:rsidRPr="004F690D">
        <w:rPr>
          <w:szCs w:val="21"/>
          <w:lang w:val="zh-CN"/>
        </w:rPr>
        <w:t>)</w:t>
      </w:r>
      <w:r w:rsidRPr="004F690D">
        <w:rPr>
          <w:szCs w:val="21"/>
          <w:lang w:val="zh-CN"/>
        </w:rPr>
        <w:t>项给予他们适当补救。他们认为，除了恢复他们的职业组别之外，缔约国还应对他们遭受的严重损害给予赔偿，并为他们在职业生涯过程中的权利遭受侵犯提供足够赔偿。他们要求从</w:t>
      </w:r>
      <w:r w:rsidRPr="004F690D">
        <w:rPr>
          <w:szCs w:val="21"/>
          <w:lang w:val="zh-CN"/>
        </w:rPr>
        <w:t>1985</w:t>
      </w:r>
      <w:r w:rsidRPr="004F690D">
        <w:rPr>
          <w:szCs w:val="21"/>
          <w:lang w:val="zh-CN"/>
        </w:rPr>
        <w:t>年他们出国留学返回喀麦隆时开始计算赔偿，并反映工资水平和通货膨胀率、非洲法郎贬值、福利损失和他们遭受的心理创伤。</w:t>
      </w:r>
      <w:r w:rsidRPr="004F690D">
        <w:rPr>
          <w:rStyle w:val="a8"/>
          <w:rFonts w:eastAsia="宋体"/>
          <w:szCs w:val="21"/>
          <w:lang w:val="zh-CN"/>
        </w:rPr>
        <w:footnoteReference w:id="18"/>
      </w:r>
      <w:r w:rsidR="00A22CB7">
        <w:rPr>
          <w:rFonts w:hint="eastAsia"/>
          <w:szCs w:val="21"/>
          <w:lang w:val="zh-CN"/>
        </w:rPr>
        <w:t xml:space="preserve"> </w:t>
      </w:r>
      <w:r w:rsidRPr="004F690D">
        <w:rPr>
          <w:szCs w:val="21"/>
          <w:lang w:val="zh-CN"/>
        </w:rPr>
        <w:t>他们还请缔约国与代表整个</w:t>
      </w:r>
      <w:r w:rsidRPr="004F690D">
        <w:rPr>
          <w:rFonts w:hint="eastAsia"/>
          <w:szCs w:val="21"/>
          <w:lang w:val="zh-CN"/>
        </w:rPr>
        <w:t>群</w:t>
      </w:r>
      <w:r w:rsidRPr="004F690D">
        <w:rPr>
          <w:szCs w:val="21"/>
          <w:lang w:val="zh-CN"/>
        </w:rPr>
        <w:t>体的五名提交人合作，以便就对所有提交人的赔偿和其他形式的赔偿问题达成共识。</w:t>
      </w:r>
    </w:p>
    <w:p w:rsidR="00D963C9" w:rsidRPr="004F690D" w:rsidRDefault="00D963C9" w:rsidP="00841C30">
      <w:pPr>
        <w:pStyle w:val="H23GC"/>
        <w:spacing w:before="280"/>
      </w:pPr>
      <w:r w:rsidRPr="004F690D">
        <w:rPr>
          <w:lang w:val="zh-CN"/>
        </w:rPr>
        <w:tab/>
      </w:r>
      <w:r w:rsidRPr="004F690D">
        <w:rPr>
          <w:lang w:val="zh-CN"/>
        </w:rPr>
        <w:tab/>
      </w:r>
      <w:r w:rsidRPr="004F690D">
        <w:rPr>
          <w:lang w:val="zh-CN"/>
        </w:rPr>
        <w:t>委员会对案情的审议</w:t>
      </w:r>
    </w:p>
    <w:p w:rsidR="004901B5" w:rsidRPr="004F690D" w:rsidRDefault="00700762" w:rsidP="004F690D">
      <w:pPr>
        <w:pStyle w:val="SingleTxtGC"/>
        <w:tabs>
          <w:tab w:val="clear" w:pos="431"/>
          <w:tab w:val="clear" w:pos="1134"/>
          <w:tab w:val="clear" w:pos="1565"/>
          <w:tab w:val="clear" w:pos="1996"/>
          <w:tab w:val="clear" w:pos="2427"/>
          <w:tab w:val="left" w:pos="1701"/>
        </w:tabs>
        <w:rPr>
          <w:szCs w:val="21"/>
        </w:rPr>
      </w:pPr>
      <w:r w:rsidRPr="00700762">
        <w:rPr>
          <w:rFonts w:hint="eastAsia"/>
          <w:szCs w:val="21"/>
        </w:rPr>
        <w:t>10.1</w:t>
      </w:r>
      <w:r>
        <w:rPr>
          <w:szCs w:val="21"/>
        </w:rPr>
        <w:tab/>
      </w:r>
      <w:r w:rsidRPr="00700762">
        <w:rPr>
          <w:rFonts w:hint="eastAsia"/>
          <w:szCs w:val="21"/>
        </w:rPr>
        <w:t>根据委员会关于来文可否受理的决定，委员会必须按照《任择议定书》第五条第</w:t>
      </w:r>
      <w:r w:rsidRPr="00700762">
        <w:rPr>
          <w:rFonts w:hint="eastAsia"/>
          <w:szCs w:val="21"/>
        </w:rPr>
        <w:t>1</w:t>
      </w:r>
      <w:r w:rsidRPr="00700762">
        <w:rPr>
          <w:rFonts w:hint="eastAsia"/>
          <w:szCs w:val="21"/>
        </w:rPr>
        <w:t>款的规定，就提交人根据《任择议定书》第二十五条</w:t>
      </w:r>
      <w:r w:rsidRPr="00700762">
        <w:rPr>
          <w:rFonts w:hint="eastAsia"/>
          <w:szCs w:val="21"/>
        </w:rPr>
        <w:t>(</w:t>
      </w:r>
      <w:r w:rsidRPr="00700762">
        <w:rPr>
          <w:rFonts w:hint="eastAsia"/>
          <w:szCs w:val="21"/>
        </w:rPr>
        <w:t>丙</w:t>
      </w:r>
      <w:r w:rsidRPr="00700762">
        <w:rPr>
          <w:rFonts w:hint="eastAsia"/>
          <w:szCs w:val="21"/>
        </w:rPr>
        <w:t>)</w:t>
      </w:r>
      <w:r w:rsidRPr="00700762">
        <w:rPr>
          <w:rFonts w:hint="eastAsia"/>
          <w:szCs w:val="21"/>
        </w:rPr>
        <w:t>项和第二十六条以及根据第二十五条</w:t>
      </w:r>
      <w:r w:rsidRPr="00700762">
        <w:rPr>
          <w:rFonts w:hint="eastAsia"/>
          <w:szCs w:val="21"/>
        </w:rPr>
        <w:t>(</w:t>
      </w:r>
      <w:r w:rsidRPr="00700762">
        <w:rPr>
          <w:rFonts w:hint="eastAsia"/>
          <w:szCs w:val="21"/>
        </w:rPr>
        <w:t>丙</w:t>
      </w:r>
      <w:r w:rsidRPr="00700762">
        <w:rPr>
          <w:rFonts w:hint="eastAsia"/>
          <w:szCs w:val="21"/>
        </w:rPr>
        <w:t>)</w:t>
      </w:r>
      <w:r w:rsidRPr="00700762">
        <w:rPr>
          <w:rFonts w:hint="eastAsia"/>
          <w:szCs w:val="21"/>
        </w:rPr>
        <w:t>项</w:t>
      </w:r>
      <w:r w:rsidRPr="00700762">
        <w:rPr>
          <w:rFonts w:hint="eastAsia"/>
          <w:szCs w:val="21"/>
        </w:rPr>
        <w:t>(</w:t>
      </w:r>
      <w:r w:rsidRPr="00700762">
        <w:rPr>
          <w:rFonts w:hint="eastAsia"/>
          <w:szCs w:val="21"/>
        </w:rPr>
        <w:t>与第二条第</w:t>
      </w:r>
      <w:r w:rsidRPr="00700762">
        <w:rPr>
          <w:rFonts w:hint="eastAsia"/>
          <w:szCs w:val="21"/>
        </w:rPr>
        <w:t>1</w:t>
      </w:r>
      <w:r w:rsidRPr="00700762">
        <w:rPr>
          <w:rFonts w:hint="eastAsia"/>
          <w:szCs w:val="21"/>
        </w:rPr>
        <w:t>款和</w:t>
      </w:r>
      <w:r w:rsidRPr="00700762">
        <w:rPr>
          <w:rFonts w:hint="eastAsia"/>
          <w:szCs w:val="21"/>
        </w:rPr>
        <w:t>3</w:t>
      </w:r>
      <w:r w:rsidRPr="00700762">
        <w:rPr>
          <w:rFonts w:hint="eastAsia"/>
          <w:szCs w:val="21"/>
        </w:rPr>
        <w:t>款一并解读</w:t>
      </w:r>
      <w:r w:rsidRPr="00700762">
        <w:rPr>
          <w:rFonts w:hint="eastAsia"/>
          <w:szCs w:val="21"/>
        </w:rPr>
        <w:t>)</w:t>
      </w:r>
      <w:r w:rsidRPr="00700762">
        <w:rPr>
          <w:rFonts w:hint="eastAsia"/>
          <w:szCs w:val="21"/>
        </w:rPr>
        <w:t>提出的指控的实质性问题作出裁决。</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10.2</w:t>
      </w:r>
      <w:r w:rsidRPr="004F690D">
        <w:rPr>
          <w:szCs w:val="21"/>
          <w:lang w:val="zh-CN"/>
        </w:rPr>
        <w:tab/>
      </w:r>
      <w:r w:rsidRPr="004F690D">
        <w:rPr>
          <w:szCs w:val="21"/>
          <w:lang w:val="zh-CN"/>
        </w:rPr>
        <w:t>委员会注意到提交人称，缔约国</w:t>
      </w:r>
      <w:r w:rsidRPr="004F690D">
        <w:rPr>
          <w:szCs w:val="21"/>
          <w:lang w:val="zh-CN"/>
        </w:rPr>
        <w:t>30</w:t>
      </w:r>
      <w:r w:rsidRPr="004F690D">
        <w:rPr>
          <w:szCs w:val="21"/>
          <w:lang w:val="zh-CN"/>
        </w:rPr>
        <w:t>年来剥夺了他们担任《第</w:t>
      </w:r>
      <w:r w:rsidRPr="004F690D">
        <w:rPr>
          <w:szCs w:val="21"/>
          <w:lang w:val="zh-CN"/>
        </w:rPr>
        <w:t>74/611</w:t>
      </w:r>
      <w:r w:rsidRPr="004F690D">
        <w:rPr>
          <w:szCs w:val="21"/>
          <w:lang w:val="zh-CN"/>
        </w:rPr>
        <w:t>号法令》第</w:t>
      </w:r>
      <w:r w:rsidRPr="004F690D">
        <w:rPr>
          <w:szCs w:val="21"/>
          <w:lang w:val="zh-CN"/>
        </w:rPr>
        <w:t>1</w:t>
      </w:r>
      <w:r w:rsidRPr="004F690D">
        <w:rPr>
          <w:szCs w:val="21"/>
          <w:lang w:val="zh-CN"/>
        </w:rPr>
        <w:t>条规定的公务员职级和与该职级有关的福利，侵犯了他们根据《公约》</w:t>
      </w:r>
      <w:r w:rsidRPr="004574E0">
        <w:rPr>
          <w:spacing w:val="4"/>
          <w:szCs w:val="21"/>
          <w:lang w:val="zh-CN"/>
        </w:rPr>
        <w:t>第二十五条和第二十六条享有的权利。委员会还注意到提交人称，恢复他们的职业组别</w:t>
      </w:r>
      <w:r w:rsidRPr="004574E0">
        <w:t>并不构成适当的赔偿。委员会</w:t>
      </w:r>
      <w:r w:rsidRPr="004574E0">
        <w:rPr>
          <w:spacing w:val="4"/>
          <w:szCs w:val="21"/>
          <w:lang w:val="zh-CN"/>
        </w:rPr>
        <w:t>还注意到缔约国的论点，即指派提交人</w:t>
      </w:r>
      <w:r w:rsidRPr="004574E0">
        <w:rPr>
          <w:spacing w:val="4"/>
        </w:rPr>
        <w:t>担任公务员中的核对员职务是合理的，因为需要</w:t>
      </w:r>
      <w:r w:rsidRPr="004574E0">
        <w:rPr>
          <w:spacing w:val="4"/>
          <w:szCs w:val="21"/>
          <w:lang w:val="zh-CN"/>
        </w:rPr>
        <w:t>促进内部</w:t>
      </w:r>
      <w:r w:rsidRPr="004574E0">
        <w:rPr>
          <w:spacing w:val="4"/>
        </w:rPr>
        <w:t>人力资源培训，并减少与</w:t>
      </w:r>
      <w:r w:rsidRPr="004574E0">
        <w:t>法国金融管理学校以往毕业生相关的培训</w:t>
      </w:r>
      <w:r w:rsidRPr="004574E0">
        <w:rPr>
          <w:spacing w:val="4"/>
        </w:rPr>
        <w:t>费用，这些</w:t>
      </w:r>
      <w:r w:rsidRPr="004574E0">
        <w:rPr>
          <w:spacing w:val="4"/>
          <w:szCs w:val="21"/>
          <w:lang w:val="zh-CN"/>
        </w:rPr>
        <w:t>费用是由缔约国</w:t>
      </w:r>
      <w:r w:rsidRPr="004F690D">
        <w:rPr>
          <w:szCs w:val="21"/>
          <w:lang w:val="zh-CN"/>
        </w:rPr>
        <w:t>承担的。</w:t>
      </w:r>
    </w:p>
    <w:p w:rsidR="00D963C9" w:rsidRPr="004F690D" w:rsidRDefault="00D963C9" w:rsidP="004F690D">
      <w:pPr>
        <w:pStyle w:val="SingleTxtGC"/>
        <w:tabs>
          <w:tab w:val="clear" w:pos="431"/>
          <w:tab w:val="clear" w:pos="1134"/>
          <w:tab w:val="clear" w:pos="1565"/>
          <w:tab w:val="clear" w:pos="1996"/>
          <w:tab w:val="clear" w:pos="2427"/>
          <w:tab w:val="left" w:pos="1701"/>
        </w:tabs>
        <w:rPr>
          <w:rFonts w:eastAsia="Calibri"/>
          <w:szCs w:val="21"/>
        </w:rPr>
      </w:pPr>
      <w:r w:rsidRPr="004F690D">
        <w:rPr>
          <w:szCs w:val="21"/>
          <w:lang w:val="zh-CN"/>
        </w:rPr>
        <w:t>10.3</w:t>
      </w:r>
      <w:r w:rsidRPr="004F690D">
        <w:rPr>
          <w:szCs w:val="21"/>
          <w:lang w:val="zh-CN"/>
        </w:rPr>
        <w:tab/>
      </w:r>
      <w:r w:rsidRPr="004F690D">
        <w:rPr>
          <w:szCs w:val="21"/>
          <w:lang w:val="zh-CN"/>
        </w:rPr>
        <w:t>委员会注意到提交人称，缔约国提出的赔偿</w:t>
      </w:r>
      <w:r w:rsidRPr="00841C30">
        <w:rPr>
          <w:spacing w:val="-10"/>
          <w:szCs w:val="21"/>
          <w:lang w:val="zh-CN"/>
        </w:rPr>
        <w:t>并未承认他们根据《第</w:t>
      </w:r>
      <w:r w:rsidRPr="00841C30">
        <w:rPr>
          <w:spacing w:val="-10"/>
          <w:szCs w:val="21"/>
          <w:lang w:val="zh-CN"/>
        </w:rPr>
        <w:t>74/611</w:t>
      </w:r>
      <w:r w:rsidRPr="00841C30">
        <w:rPr>
          <w:spacing w:val="-10"/>
          <w:szCs w:val="21"/>
          <w:lang w:val="zh-CN"/>
        </w:rPr>
        <w:t>号法</w:t>
      </w:r>
      <w:r w:rsidRPr="004F690D">
        <w:rPr>
          <w:szCs w:val="21"/>
          <w:lang w:val="zh-CN"/>
        </w:rPr>
        <w:t>令》享有的权利，因此不能被视为有效的补救办法，因为需要一个基于酌处权决定的特别补救办法以恢复被侵犯的权利。然而，委员会注意到，缔约国努力补偿提交人遭受的损害，即国家元首决定重新分配公务员系统内的有关公务员，并向他们支付每人约</w:t>
      </w:r>
      <w:r w:rsidRPr="004F690D">
        <w:rPr>
          <w:szCs w:val="21"/>
          <w:lang w:val="zh-CN"/>
        </w:rPr>
        <w:t>2</w:t>
      </w:r>
      <w:r w:rsidRPr="004F690D">
        <w:rPr>
          <w:szCs w:val="21"/>
          <w:lang w:val="zh-CN"/>
        </w:rPr>
        <w:t>万美元的赔偿金。</w:t>
      </w:r>
    </w:p>
    <w:p w:rsidR="00D963C9" w:rsidRPr="00993ACA" w:rsidRDefault="00D963C9" w:rsidP="004F690D">
      <w:pPr>
        <w:pStyle w:val="SingleTxtGC"/>
        <w:tabs>
          <w:tab w:val="clear" w:pos="431"/>
          <w:tab w:val="clear" w:pos="1134"/>
          <w:tab w:val="clear" w:pos="1565"/>
          <w:tab w:val="clear" w:pos="1996"/>
          <w:tab w:val="clear" w:pos="2427"/>
          <w:tab w:val="left" w:pos="1701"/>
        </w:tabs>
      </w:pPr>
      <w:r w:rsidRPr="004F690D">
        <w:rPr>
          <w:szCs w:val="21"/>
          <w:lang w:val="zh-CN"/>
        </w:rPr>
        <w:t>10.4</w:t>
      </w:r>
      <w:r w:rsidRPr="004F690D">
        <w:rPr>
          <w:szCs w:val="21"/>
          <w:lang w:val="zh-CN"/>
        </w:rPr>
        <w:tab/>
      </w:r>
      <w:r w:rsidRPr="004F690D">
        <w:rPr>
          <w:szCs w:val="21"/>
          <w:lang w:val="zh-CN"/>
        </w:rPr>
        <w:t>委员会还注意到</w:t>
      </w:r>
      <w:r w:rsidRPr="00947C3C">
        <w:rPr>
          <w:spacing w:val="-4"/>
          <w:szCs w:val="21"/>
          <w:lang w:val="zh-CN"/>
        </w:rPr>
        <w:t>提交人称，尽管缔约国支付了赔偿，但它没有履行</w:t>
      </w:r>
      <w:r w:rsidRPr="004F690D">
        <w:rPr>
          <w:szCs w:val="21"/>
          <w:lang w:val="zh-CN"/>
        </w:rPr>
        <w:t>其义务，即补偿他们所遭受的损害，并向他们提供充分和有效的补救，这违反了《公约》</w:t>
      </w:r>
      <w:r w:rsidRPr="002E126A">
        <w:rPr>
          <w:spacing w:val="4"/>
          <w:szCs w:val="21"/>
          <w:lang w:val="zh-CN"/>
        </w:rPr>
        <w:t>第二条第</w:t>
      </w:r>
      <w:r w:rsidRPr="002E126A">
        <w:rPr>
          <w:spacing w:val="4"/>
          <w:szCs w:val="21"/>
          <w:lang w:val="zh-CN"/>
        </w:rPr>
        <w:t>3</w:t>
      </w:r>
      <w:r w:rsidRPr="002E126A">
        <w:rPr>
          <w:spacing w:val="4"/>
          <w:szCs w:val="21"/>
          <w:lang w:val="zh-CN"/>
        </w:rPr>
        <w:t>款。委员会注意到缔约国要求它停止审议来文，或认定《公约》第二</w:t>
      </w:r>
      <w:r w:rsidRPr="004F690D">
        <w:rPr>
          <w:szCs w:val="21"/>
          <w:lang w:val="zh-CN"/>
        </w:rPr>
        <w:t>条、第二十五条和第二十六条没有被违反，尽管当事方没有达成正式协议；它</w:t>
      </w:r>
      <w:r w:rsidRPr="00993ACA">
        <w:t>还要求委员会得出结论，提交人已就所指控的侵权行为获得赔偿。委员会注意到，缔约国辩称，所要求的每位提交人每年获赔</w:t>
      </w:r>
      <w:r w:rsidRPr="00993ACA">
        <w:t>1</w:t>
      </w:r>
      <w:r w:rsidRPr="00993ACA">
        <w:t>亿非洲法郎是不合理的。</w:t>
      </w:r>
    </w:p>
    <w:p w:rsidR="00D963C9" w:rsidRPr="004F690D" w:rsidRDefault="00D963C9" w:rsidP="004F690D">
      <w:pPr>
        <w:pStyle w:val="SingleTxtGC"/>
        <w:tabs>
          <w:tab w:val="clear" w:pos="431"/>
          <w:tab w:val="clear" w:pos="1134"/>
          <w:tab w:val="clear" w:pos="1565"/>
          <w:tab w:val="clear" w:pos="1996"/>
          <w:tab w:val="clear" w:pos="2427"/>
          <w:tab w:val="left" w:pos="1701"/>
        </w:tabs>
        <w:rPr>
          <w:rFonts w:eastAsia="Calibri"/>
          <w:szCs w:val="21"/>
        </w:rPr>
      </w:pPr>
      <w:r w:rsidRPr="004F690D">
        <w:rPr>
          <w:szCs w:val="21"/>
          <w:lang w:val="zh-CN"/>
        </w:rPr>
        <w:t>10.5</w:t>
      </w:r>
      <w:r w:rsidRPr="004F690D">
        <w:rPr>
          <w:szCs w:val="21"/>
          <w:lang w:val="zh-CN"/>
        </w:rPr>
        <w:tab/>
      </w:r>
      <w:r w:rsidRPr="004F690D">
        <w:rPr>
          <w:szCs w:val="21"/>
          <w:lang w:val="zh-CN"/>
        </w:rPr>
        <w:t>关于提交人认为提交人与国家公务员和司法培训学校毕业生之间的待遇差别不是基于合理和客观标准的论点，委员会注意到，缔约国的论点是，将提交人分配到公务部门担任核对员是合理的，因为需要优先考虑缔约国的人力资源培训，并减少与法国金融管理学校的喀麦隆毕业生相关的培训费用。委员会还注意到，提交人没有提供任何资料或证据来反驳缔约国就其所追求目的的合法性提出的论点，也没有以任何其他方式证实其关于待遇差异构成歧视的说法。在这方面，委员会注意到，提交人只是确认了一名国家公务员和司法培训学校的毕业生，据称其情况相同，但被任命了《第</w:t>
      </w:r>
      <w:r w:rsidRPr="004F690D">
        <w:rPr>
          <w:szCs w:val="21"/>
          <w:lang w:val="zh-CN"/>
        </w:rPr>
        <w:t>74/611</w:t>
      </w:r>
      <w:r w:rsidRPr="004F690D">
        <w:rPr>
          <w:szCs w:val="21"/>
          <w:lang w:val="zh-CN"/>
        </w:rPr>
        <w:t>号法令》规定的高级职位。委员会认为，仅仅因公务员的提升或晋升而区别个人的待遇，在没有任何额外证据证明这并非基于合理和客观标准或没有合法目的的情况下，</w:t>
      </w:r>
      <w:r w:rsidRPr="004F690D">
        <w:rPr>
          <w:rStyle w:val="a8"/>
          <w:rFonts w:eastAsia="Calibri"/>
          <w:szCs w:val="21"/>
          <w:lang w:val="zh-CN"/>
        </w:rPr>
        <w:footnoteReference w:id="19"/>
      </w:r>
      <w:r w:rsidR="002E126A">
        <w:rPr>
          <w:rFonts w:hint="eastAsia"/>
          <w:szCs w:val="21"/>
          <w:lang w:val="zh-CN"/>
        </w:rPr>
        <w:t xml:space="preserve"> </w:t>
      </w:r>
      <w:r w:rsidRPr="004F690D">
        <w:rPr>
          <w:szCs w:val="21"/>
          <w:lang w:val="zh-CN"/>
        </w:rPr>
        <w:t>不足以证明存在《公约》第二十六条意义上的歧视。</w:t>
      </w:r>
    </w:p>
    <w:p w:rsidR="00D963C9" w:rsidRPr="004F690D" w:rsidRDefault="00D963C9" w:rsidP="004F690D">
      <w:pPr>
        <w:pStyle w:val="SingleTxtGC"/>
        <w:tabs>
          <w:tab w:val="clear" w:pos="431"/>
          <w:tab w:val="clear" w:pos="1134"/>
          <w:tab w:val="clear" w:pos="1565"/>
          <w:tab w:val="clear" w:pos="1996"/>
          <w:tab w:val="clear" w:pos="2427"/>
          <w:tab w:val="left" w:pos="1701"/>
        </w:tabs>
        <w:rPr>
          <w:rFonts w:eastAsia="Calibri"/>
          <w:szCs w:val="21"/>
        </w:rPr>
      </w:pPr>
      <w:r w:rsidRPr="004F690D">
        <w:rPr>
          <w:szCs w:val="21"/>
          <w:lang w:val="zh-CN"/>
        </w:rPr>
        <w:t>10.6</w:t>
      </w:r>
      <w:r w:rsidRPr="004F690D">
        <w:rPr>
          <w:szCs w:val="21"/>
          <w:lang w:val="zh-CN"/>
        </w:rPr>
        <w:tab/>
      </w:r>
      <w:r w:rsidRPr="004F690D">
        <w:rPr>
          <w:szCs w:val="21"/>
          <w:lang w:val="zh-CN"/>
        </w:rPr>
        <w:t>委员会注意到提交人就这两类公务员之间的待遇差别提出的指控，他们称，这</w:t>
      </w:r>
      <w:r w:rsidR="00197CFB">
        <w:rPr>
          <w:rFonts w:hint="eastAsia"/>
          <w:szCs w:val="21"/>
          <w:lang w:val="zh-CN"/>
        </w:rPr>
        <w:t>导致</w:t>
      </w:r>
      <w:bookmarkStart w:id="0" w:name="_GoBack"/>
      <w:bookmarkEnd w:id="0"/>
      <w:r w:rsidRPr="004F690D">
        <w:rPr>
          <w:szCs w:val="21"/>
          <w:lang w:val="zh-CN"/>
        </w:rPr>
        <w:t>《公约》</w:t>
      </w:r>
      <w:r w:rsidRPr="0090567D">
        <w:rPr>
          <w:spacing w:val="-4"/>
          <w:szCs w:val="21"/>
          <w:lang w:val="zh-CN"/>
        </w:rPr>
        <w:t>第二十五条</w:t>
      </w:r>
      <w:r w:rsidRPr="0090567D">
        <w:rPr>
          <w:spacing w:val="-4"/>
          <w:szCs w:val="21"/>
          <w:lang w:val="zh-CN"/>
        </w:rPr>
        <w:t>(</w:t>
      </w:r>
      <w:r w:rsidRPr="0090567D">
        <w:rPr>
          <w:spacing w:val="-4"/>
          <w:szCs w:val="21"/>
          <w:lang w:val="zh-CN"/>
        </w:rPr>
        <w:t>丙</w:t>
      </w:r>
      <w:r w:rsidRPr="0090567D">
        <w:rPr>
          <w:spacing w:val="-4"/>
          <w:szCs w:val="21"/>
          <w:lang w:val="zh-CN"/>
        </w:rPr>
        <w:t>)</w:t>
      </w:r>
      <w:r w:rsidRPr="0090567D">
        <w:rPr>
          <w:spacing w:val="-4"/>
          <w:szCs w:val="21"/>
          <w:lang w:val="zh-CN"/>
        </w:rPr>
        <w:t>项遭到违反，理由是，他们不能平等地享受本国的公共服务。然而</w:t>
      </w:r>
      <w:r w:rsidRPr="004F690D">
        <w:rPr>
          <w:szCs w:val="21"/>
          <w:lang w:val="zh-CN"/>
        </w:rPr>
        <w:t>，</w:t>
      </w:r>
      <w:r w:rsidRPr="0090567D">
        <w:rPr>
          <w:spacing w:val="-4"/>
          <w:szCs w:val="21"/>
          <w:lang w:val="zh-CN"/>
        </w:rPr>
        <w:t>委员会注意到，虽然提交人被任命的类别比他们声称根据国家法律有权享有的类别低，但他们</w:t>
      </w:r>
      <w:r w:rsidRPr="004F690D">
        <w:rPr>
          <w:szCs w:val="21"/>
          <w:lang w:val="zh-CN"/>
        </w:rPr>
        <w:t>总归是被招聘为公务员。因此，在确定本案没有歧视性待遇之后，委员会认为，所提供的资料不能使它认为，提交人在《公约》第二十五条</w:t>
      </w:r>
      <w:r w:rsidRPr="004F690D">
        <w:rPr>
          <w:szCs w:val="21"/>
          <w:lang w:val="zh-CN"/>
        </w:rPr>
        <w:t>(</w:t>
      </w:r>
      <w:r w:rsidRPr="004F690D">
        <w:rPr>
          <w:szCs w:val="21"/>
          <w:lang w:val="zh-CN"/>
        </w:rPr>
        <w:t>丙</w:t>
      </w:r>
      <w:r w:rsidRPr="004F690D">
        <w:rPr>
          <w:szCs w:val="21"/>
          <w:lang w:val="zh-CN"/>
        </w:rPr>
        <w:t>)</w:t>
      </w:r>
      <w:r w:rsidRPr="004F690D">
        <w:rPr>
          <w:szCs w:val="21"/>
          <w:lang w:val="zh-CN"/>
        </w:rPr>
        <w:t>项下的权利受到侵犯。</w:t>
      </w:r>
    </w:p>
    <w:p w:rsidR="00D963C9" w:rsidRPr="004F690D" w:rsidRDefault="00D963C9" w:rsidP="004F690D">
      <w:pPr>
        <w:pStyle w:val="SingleTxtGC"/>
        <w:tabs>
          <w:tab w:val="clear" w:pos="431"/>
          <w:tab w:val="clear" w:pos="1134"/>
          <w:tab w:val="clear" w:pos="1565"/>
          <w:tab w:val="clear" w:pos="1996"/>
          <w:tab w:val="clear" w:pos="2427"/>
          <w:tab w:val="left" w:pos="1701"/>
        </w:tabs>
        <w:rPr>
          <w:szCs w:val="21"/>
        </w:rPr>
      </w:pPr>
      <w:r w:rsidRPr="004F690D">
        <w:rPr>
          <w:szCs w:val="21"/>
          <w:lang w:val="zh-CN"/>
        </w:rPr>
        <w:t>11.</w:t>
      </w:r>
      <w:r w:rsidRPr="004F690D">
        <w:rPr>
          <w:szCs w:val="21"/>
          <w:lang w:val="zh-CN"/>
        </w:rPr>
        <w:tab/>
      </w:r>
      <w:r w:rsidRPr="004F690D">
        <w:rPr>
          <w:szCs w:val="21"/>
          <w:lang w:val="zh-CN"/>
        </w:rPr>
        <w:t>根据</w:t>
      </w:r>
      <w:r w:rsidRPr="00F859E3">
        <w:rPr>
          <w:spacing w:val="4"/>
          <w:szCs w:val="21"/>
          <w:lang w:val="zh-CN"/>
        </w:rPr>
        <w:t>《任择议定书》第五条第</w:t>
      </w:r>
      <w:r w:rsidRPr="00F859E3">
        <w:rPr>
          <w:spacing w:val="4"/>
          <w:szCs w:val="21"/>
          <w:lang w:val="zh-CN"/>
        </w:rPr>
        <w:t>4</w:t>
      </w:r>
      <w:r w:rsidRPr="00F859E3">
        <w:rPr>
          <w:spacing w:val="4"/>
          <w:szCs w:val="21"/>
          <w:lang w:val="zh-CN"/>
        </w:rPr>
        <w:t>款行事，委员会认定，</w:t>
      </w:r>
      <w:r w:rsidRPr="00F859E3">
        <w:rPr>
          <w:rFonts w:hint="eastAsia"/>
          <w:spacing w:val="4"/>
          <w:szCs w:val="21"/>
          <w:lang w:val="zh-CN"/>
        </w:rPr>
        <w:t>从</w:t>
      </w:r>
      <w:r w:rsidRPr="00F859E3">
        <w:rPr>
          <w:spacing w:val="4"/>
          <w:szCs w:val="21"/>
          <w:lang w:val="zh-CN"/>
        </w:rPr>
        <w:t>提交</w:t>
      </w:r>
      <w:r w:rsidRPr="004F690D">
        <w:rPr>
          <w:szCs w:val="21"/>
          <w:lang w:val="zh-CN"/>
        </w:rPr>
        <w:t>人提出的申诉</w:t>
      </w:r>
      <w:r w:rsidRPr="00F859E3">
        <w:rPr>
          <w:rFonts w:hint="eastAsia"/>
          <w:spacing w:val="4"/>
          <w:szCs w:val="21"/>
          <w:lang w:val="zh-CN"/>
        </w:rPr>
        <w:t>得不出</w:t>
      </w:r>
      <w:r w:rsidRPr="00F859E3">
        <w:rPr>
          <w:spacing w:val="4"/>
          <w:szCs w:val="21"/>
          <w:lang w:val="zh-CN"/>
        </w:rPr>
        <w:t>缔约国侵犯</w:t>
      </w:r>
      <w:r w:rsidRPr="00F859E3">
        <w:rPr>
          <w:rFonts w:hint="eastAsia"/>
          <w:spacing w:val="4"/>
          <w:szCs w:val="21"/>
          <w:lang w:val="zh-CN"/>
        </w:rPr>
        <w:t>了</w:t>
      </w:r>
      <w:r w:rsidRPr="00F859E3">
        <w:rPr>
          <w:spacing w:val="4"/>
          <w:szCs w:val="21"/>
          <w:lang w:val="zh-CN"/>
        </w:rPr>
        <w:t>其根据《公约》</w:t>
      </w:r>
      <w:r w:rsidRPr="004F690D">
        <w:rPr>
          <w:szCs w:val="21"/>
          <w:lang w:val="zh-CN"/>
        </w:rPr>
        <w:t>第二十五条</w:t>
      </w:r>
      <w:r w:rsidRPr="004F690D">
        <w:rPr>
          <w:szCs w:val="21"/>
          <w:lang w:val="zh-CN"/>
        </w:rPr>
        <w:t>(</w:t>
      </w:r>
      <w:r w:rsidRPr="004F690D">
        <w:rPr>
          <w:szCs w:val="21"/>
          <w:lang w:val="zh-CN"/>
        </w:rPr>
        <w:t>丙</w:t>
      </w:r>
      <w:r w:rsidRPr="004F690D">
        <w:rPr>
          <w:szCs w:val="21"/>
          <w:lang w:val="zh-CN"/>
        </w:rPr>
        <w:t>)</w:t>
      </w:r>
      <w:r w:rsidRPr="004F690D">
        <w:rPr>
          <w:szCs w:val="21"/>
          <w:lang w:val="zh-CN"/>
        </w:rPr>
        <w:t>项和第二十六条以及第二十五条</w:t>
      </w:r>
      <w:r w:rsidRPr="004F690D">
        <w:rPr>
          <w:szCs w:val="21"/>
          <w:lang w:val="zh-CN"/>
        </w:rPr>
        <w:t>(</w:t>
      </w:r>
      <w:r w:rsidRPr="004F690D">
        <w:rPr>
          <w:szCs w:val="21"/>
          <w:lang w:val="zh-CN"/>
        </w:rPr>
        <w:t>丙</w:t>
      </w:r>
      <w:r w:rsidRPr="004F690D">
        <w:rPr>
          <w:szCs w:val="21"/>
          <w:lang w:val="zh-CN"/>
        </w:rPr>
        <w:t>)</w:t>
      </w:r>
      <w:r w:rsidRPr="004F690D">
        <w:rPr>
          <w:szCs w:val="21"/>
          <w:lang w:val="zh-CN"/>
        </w:rPr>
        <w:t>项</w:t>
      </w:r>
      <w:r w:rsidR="00D57E62">
        <w:rPr>
          <w:szCs w:val="21"/>
          <w:lang w:val="zh-CN"/>
        </w:rPr>
        <w:t>(</w:t>
      </w:r>
      <w:r w:rsidRPr="004F690D">
        <w:rPr>
          <w:szCs w:val="21"/>
          <w:lang w:val="zh-CN"/>
        </w:rPr>
        <w:t>与第二条第</w:t>
      </w:r>
      <w:r w:rsidRPr="004F690D">
        <w:rPr>
          <w:szCs w:val="21"/>
          <w:lang w:val="zh-CN"/>
        </w:rPr>
        <w:t>1</w:t>
      </w:r>
      <w:r w:rsidRPr="004F690D">
        <w:rPr>
          <w:szCs w:val="21"/>
          <w:lang w:val="zh-CN"/>
        </w:rPr>
        <w:t>和第</w:t>
      </w:r>
      <w:r w:rsidRPr="004F690D">
        <w:rPr>
          <w:szCs w:val="21"/>
          <w:lang w:val="zh-CN"/>
        </w:rPr>
        <w:t>3</w:t>
      </w:r>
      <w:r w:rsidRPr="004F690D">
        <w:rPr>
          <w:szCs w:val="21"/>
          <w:lang w:val="zh-CN"/>
        </w:rPr>
        <w:t>款一并解读</w:t>
      </w:r>
      <w:r w:rsidR="00D57E62">
        <w:rPr>
          <w:szCs w:val="21"/>
          <w:lang w:val="zh-CN"/>
        </w:rPr>
        <w:t>)</w:t>
      </w:r>
      <w:r w:rsidRPr="004F690D">
        <w:rPr>
          <w:rFonts w:hint="eastAsia"/>
          <w:szCs w:val="21"/>
          <w:lang w:val="zh-CN"/>
        </w:rPr>
        <w:t>应享有</w:t>
      </w:r>
      <w:r w:rsidRPr="004F690D">
        <w:rPr>
          <w:szCs w:val="21"/>
          <w:lang w:val="zh-CN"/>
        </w:rPr>
        <w:t>的权利</w:t>
      </w:r>
      <w:r w:rsidRPr="004F690D">
        <w:rPr>
          <w:rFonts w:hint="eastAsia"/>
          <w:szCs w:val="21"/>
          <w:lang w:val="zh-CN"/>
        </w:rPr>
        <w:t>的结论</w:t>
      </w:r>
      <w:r w:rsidRPr="004F690D">
        <w:rPr>
          <w:szCs w:val="21"/>
          <w:lang w:val="zh-CN"/>
        </w:rPr>
        <w:t>。</w:t>
      </w:r>
    </w:p>
    <w:p w:rsidR="00782097" w:rsidRPr="00CB4301" w:rsidRDefault="00CB4301" w:rsidP="00CB430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82097" w:rsidRPr="00CB430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EE" w:rsidRPr="000D319F" w:rsidRDefault="00C41DEE" w:rsidP="000D319F">
      <w:pPr>
        <w:pStyle w:val="af0"/>
        <w:spacing w:after="240"/>
        <w:ind w:left="907"/>
        <w:rPr>
          <w:rFonts w:asciiTheme="majorBidi" w:eastAsia="宋体" w:hAnsiTheme="majorBidi" w:cstheme="majorBidi"/>
          <w:sz w:val="21"/>
          <w:szCs w:val="21"/>
          <w:lang w:val="en-US"/>
        </w:rPr>
      </w:pPr>
    </w:p>
    <w:p w:rsidR="00C41DEE" w:rsidRPr="000D319F" w:rsidRDefault="00C41DE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41DEE" w:rsidRPr="000D319F" w:rsidRDefault="00C41DEE" w:rsidP="000D319F">
      <w:pPr>
        <w:pStyle w:val="af0"/>
      </w:pPr>
    </w:p>
  </w:endnote>
  <w:endnote w:type="continuationNotice" w:id="1">
    <w:p w:rsidR="00C41DEE" w:rsidRDefault="00C41D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82097" w:rsidRDefault="00782097" w:rsidP="0078209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82097">
      <w:rPr>
        <w:rStyle w:val="af2"/>
        <w:b w:val="0"/>
        <w:snapToGrid w:val="0"/>
        <w:sz w:val="16"/>
      </w:rPr>
      <w:t>GE.19-17617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82097" w:rsidRDefault="00782097" w:rsidP="00782097">
    <w:pPr>
      <w:pStyle w:val="af0"/>
      <w:tabs>
        <w:tab w:val="clear" w:pos="431"/>
        <w:tab w:val="right" w:pos="9638"/>
      </w:tabs>
      <w:rPr>
        <w:rStyle w:val="af2"/>
      </w:rPr>
    </w:pPr>
    <w:r>
      <w:t>GE.19-17617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782097" w:rsidP="00487939">
    <w:pPr>
      <w:pStyle w:val="af0"/>
      <w:tabs>
        <w:tab w:val="left" w:pos="1701"/>
        <w:tab w:val="left" w:pos="2552"/>
        <w:tab w:val="left" w:pos="8448"/>
      </w:tabs>
      <w:spacing w:before="360"/>
      <w:rPr>
        <w:rFonts w:eastAsiaTheme="minorEastAsia"/>
        <w:b/>
        <w:sz w:val="21"/>
        <w:lang w:eastAsia="zh-CN"/>
      </w:rPr>
    </w:pPr>
    <w:r>
      <w:rPr>
        <w:sz w:val="20"/>
        <w:lang w:eastAsia="zh-CN"/>
      </w:rPr>
      <w:t>GE.19-17617</w:t>
    </w:r>
    <w:r w:rsidR="00731A42" w:rsidRPr="00EE277A">
      <w:rPr>
        <w:sz w:val="20"/>
        <w:lang w:eastAsia="zh-CN"/>
      </w:rPr>
      <w:t xml:space="preserve"> (C)</w:t>
    </w:r>
    <w:r w:rsidR="00EA7E67">
      <w:rPr>
        <w:sz w:val="20"/>
        <w:lang w:eastAsia="zh-CN"/>
      </w:rPr>
      <w:tab/>
    </w:r>
    <w:r w:rsidR="004F690D">
      <w:rPr>
        <w:sz w:val="20"/>
        <w:lang w:eastAsia="zh-CN"/>
      </w:rPr>
      <w:t>07</w:t>
    </w:r>
    <w:r w:rsidR="00340147">
      <w:rPr>
        <w:sz w:val="20"/>
        <w:lang w:eastAsia="zh-CN"/>
      </w:rPr>
      <w:t>1020</w:t>
    </w:r>
    <w:r w:rsidR="00731A42">
      <w:rPr>
        <w:sz w:val="20"/>
        <w:lang w:eastAsia="zh-CN"/>
      </w:rPr>
      <w:tab/>
    </w:r>
    <w:r w:rsidR="00340147">
      <w:rPr>
        <w:sz w:val="20"/>
        <w:lang w:eastAsia="zh-CN"/>
      </w:rPr>
      <w:t>1</w:t>
    </w:r>
    <w:r w:rsidR="00473CDE">
      <w:rPr>
        <w:sz w:val="20"/>
        <w:lang w:eastAsia="zh-CN"/>
      </w:rPr>
      <w:t>3</w:t>
    </w:r>
    <w:r w:rsidR="00731A42">
      <w:rPr>
        <w:sz w:val="20"/>
        <w:lang w:eastAsia="zh-CN"/>
      </w:rPr>
      <w:t>0</w:t>
    </w:r>
    <w:r w:rsidR="00340147">
      <w:rPr>
        <w:sz w:val="20"/>
        <w:lang w:eastAsia="zh-CN"/>
      </w:rPr>
      <w:t>120</w:t>
    </w:r>
  </w:p>
  <w:p w:rsidR="00056632" w:rsidRPr="00487939" w:rsidRDefault="0078209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213/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13/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EE" w:rsidRPr="000157B1" w:rsidRDefault="00C41D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41DEE" w:rsidRPr="000157B1" w:rsidRDefault="00C41DE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41DEE" w:rsidRDefault="00C41DEE"/>
  </w:footnote>
  <w:footnote w:id="2">
    <w:p w:rsidR="00D963C9" w:rsidRPr="002E62EB" w:rsidRDefault="00D963C9" w:rsidP="007F48F4">
      <w:pPr>
        <w:pStyle w:val="a6"/>
        <w:rPr>
          <w:rFonts w:eastAsiaTheme="minorEastAsia"/>
        </w:rPr>
      </w:pPr>
      <w:r w:rsidRPr="00B12B99">
        <w:rPr>
          <w:sz w:val="21"/>
          <w:szCs w:val="21"/>
          <w:lang w:val="zh-CN"/>
        </w:rPr>
        <w:tab/>
      </w:r>
      <w:r w:rsidRPr="007F48F4">
        <w:rPr>
          <w:color w:val="0000CC"/>
          <w:sz w:val="21"/>
          <w:szCs w:val="21"/>
          <w:lang w:val="zh-CN"/>
        </w:rPr>
        <w:t>*</w:t>
      </w:r>
      <w:r w:rsidR="007F48F4">
        <w:rPr>
          <w:sz w:val="21"/>
          <w:szCs w:val="21"/>
          <w:lang w:val="zh-CN"/>
        </w:rPr>
        <w:tab/>
      </w:r>
      <w:r w:rsidRPr="002E62EB">
        <w:rPr>
          <w:rFonts w:eastAsiaTheme="minorEastAsia"/>
          <w:lang w:val="zh-CN"/>
        </w:rPr>
        <w:t>委员会第</w:t>
      </w:r>
      <w:r w:rsidR="005A54B8">
        <w:rPr>
          <w:rFonts w:eastAsiaTheme="minorEastAsia" w:hint="eastAsia"/>
          <w:lang w:val="zh-CN"/>
        </w:rPr>
        <w:t>一二六</w:t>
      </w:r>
      <w:r w:rsidRPr="002E62EB">
        <w:rPr>
          <w:rFonts w:eastAsiaTheme="minorEastAsia"/>
          <w:lang w:val="zh-CN"/>
        </w:rPr>
        <w:t>届会议</w:t>
      </w:r>
      <w:r w:rsidRPr="002E62EB">
        <w:rPr>
          <w:rFonts w:eastAsiaTheme="minorEastAsia"/>
          <w:lang w:val="zh-CN"/>
        </w:rPr>
        <w:t>(2019</w:t>
      </w:r>
      <w:r w:rsidRPr="002E62EB">
        <w:rPr>
          <w:rFonts w:eastAsiaTheme="minorEastAsia"/>
          <w:lang w:val="zh-CN"/>
        </w:rPr>
        <w:t>年</w:t>
      </w:r>
      <w:r w:rsidRPr="002E62EB">
        <w:rPr>
          <w:rFonts w:eastAsiaTheme="minorEastAsia"/>
          <w:lang w:val="zh-CN"/>
        </w:rPr>
        <w:t>7</w:t>
      </w:r>
      <w:r w:rsidRPr="002E62EB">
        <w:rPr>
          <w:rFonts w:eastAsiaTheme="minorEastAsia"/>
          <w:lang w:val="zh-CN"/>
        </w:rPr>
        <w:t>月</w:t>
      </w:r>
      <w:r w:rsidRPr="002E62EB">
        <w:rPr>
          <w:rFonts w:eastAsiaTheme="minorEastAsia"/>
          <w:lang w:val="zh-CN"/>
        </w:rPr>
        <w:t>1</w:t>
      </w:r>
      <w:r w:rsidRPr="002E62EB">
        <w:rPr>
          <w:rFonts w:eastAsiaTheme="minorEastAsia"/>
          <w:lang w:val="zh-CN"/>
        </w:rPr>
        <w:t>日至</w:t>
      </w:r>
      <w:r w:rsidRPr="002E62EB">
        <w:rPr>
          <w:rFonts w:eastAsiaTheme="minorEastAsia"/>
          <w:lang w:val="zh-CN"/>
        </w:rPr>
        <w:t>26</w:t>
      </w:r>
      <w:r w:rsidRPr="002E62EB">
        <w:rPr>
          <w:rFonts w:eastAsiaTheme="minorEastAsia"/>
          <w:lang w:val="zh-CN"/>
        </w:rPr>
        <w:t>日</w:t>
      </w:r>
      <w:r w:rsidRPr="002E62EB">
        <w:rPr>
          <w:rFonts w:eastAsiaTheme="minorEastAsia"/>
          <w:lang w:val="zh-CN"/>
        </w:rPr>
        <w:t>)</w:t>
      </w:r>
      <w:r w:rsidRPr="002E62EB">
        <w:rPr>
          <w:rFonts w:eastAsiaTheme="minorEastAsia"/>
          <w:lang w:val="zh-CN"/>
        </w:rPr>
        <w:t>通过。</w:t>
      </w:r>
    </w:p>
  </w:footnote>
  <w:footnote w:id="3">
    <w:p w:rsidR="00D963C9" w:rsidRPr="006F4F51" w:rsidRDefault="00D963C9" w:rsidP="004F690D">
      <w:pPr>
        <w:pStyle w:val="a6"/>
        <w:rPr>
          <w:rFonts w:eastAsiaTheme="minorEastAsia"/>
          <w:lang w:val="zh-CN"/>
        </w:rPr>
      </w:pPr>
      <w:r w:rsidRPr="00B12B99">
        <w:rPr>
          <w:sz w:val="21"/>
          <w:szCs w:val="21"/>
          <w:lang w:val="zh-CN"/>
        </w:rPr>
        <w:tab/>
      </w:r>
      <w:r w:rsidRPr="007F48F4">
        <w:rPr>
          <w:color w:val="0000CC"/>
          <w:sz w:val="21"/>
          <w:szCs w:val="21"/>
          <w:lang w:val="zh-CN"/>
        </w:rPr>
        <w:t>**</w:t>
      </w:r>
      <w:r w:rsidR="007F48F4" w:rsidRPr="007F48F4">
        <w:rPr>
          <w:color w:val="0000CC"/>
          <w:sz w:val="21"/>
          <w:szCs w:val="21"/>
          <w:lang w:val="zh-CN"/>
        </w:rPr>
        <w:tab/>
      </w:r>
      <w:r w:rsidR="006F4F51" w:rsidRPr="006F4F51">
        <w:rPr>
          <w:rFonts w:eastAsiaTheme="minorEastAsia" w:hint="eastAsia"/>
          <w:lang w:val="zh-CN"/>
        </w:rPr>
        <w:t>参加审议本来文的委员会委员有：亚兹·本·阿舒尔、伊尔泽·布兰兹·科里斯、阿里夫·布尔坎、艾哈迈德·阿明·法萨拉、古谷修一、克里斯托夫·海恩斯、巴马里阿姆·科伊塔、邓肯·莱基·穆胡穆扎、普蒂尼·帕扎尔奇兹、埃尔南·克萨达·卡夫雷拉、瓦西尔卡·桑钦、何塞·曼努埃尔·桑托斯·派斯、尤瓦尔·沙尼、埃莱娜·提格乎德加、安德烈亚斯·齐默尔曼、根提安·齐伯利。</w:t>
      </w:r>
    </w:p>
  </w:footnote>
  <w:footnote w:id="4">
    <w:p w:rsidR="00D963C9" w:rsidRPr="00B12B99" w:rsidRDefault="00D963C9" w:rsidP="00FD5BEA">
      <w:pPr>
        <w:pStyle w:val="a6"/>
        <w:rPr>
          <w:sz w:val="21"/>
          <w:szCs w:val="21"/>
        </w:rPr>
      </w:pPr>
      <w:r w:rsidRPr="00B12B99">
        <w:rPr>
          <w:sz w:val="21"/>
          <w:szCs w:val="21"/>
          <w:lang w:val="zh-CN"/>
        </w:rPr>
        <w:tab/>
      </w:r>
      <w:r w:rsidRPr="00B12B99">
        <w:rPr>
          <w:rStyle w:val="a8"/>
          <w:rFonts w:eastAsia="宋体"/>
          <w:szCs w:val="21"/>
          <w:lang w:val="zh-CN"/>
        </w:rPr>
        <w:footnoteRef/>
      </w:r>
      <w:r w:rsidR="00FD5BEA">
        <w:rPr>
          <w:sz w:val="21"/>
          <w:szCs w:val="21"/>
          <w:lang w:val="zh-CN"/>
        </w:rPr>
        <w:tab/>
      </w:r>
      <w:r w:rsidRPr="00FD5BEA">
        <w:rPr>
          <w:lang w:val="zh-CN"/>
        </w:rPr>
        <w:t>在</w:t>
      </w:r>
      <w:r w:rsidRPr="00FD5BEA">
        <w:rPr>
          <w:lang w:val="zh-CN"/>
        </w:rPr>
        <w:t>Guillaume Vessa</w:t>
      </w:r>
      <w:r w:rsidRPr="00FD5BEA">
        <w:rPr>
          <w:lang w:val="zh-CN"/>
        </w:rPr>
        <w:t>、</w:t>
      </w:r>
      <w:r w:rsidRPr="00FD5BEA">
        <w:rPr>
          <w:lang w:val="zh-CN"/>
        </w:rPr>
        <w:t>Samuel Eloundou</w:t>
      </w:r>
      <w:r w:rsidRPr="00FD5BEA">
        <w:rPr>
          <w:lang w:val="zh-CN"/>
        </w:rPr>
        <w:t>、</w:t>
      </w:r>
      <w:r w:rsidRPr="00FD5BEA">
        <w:rPr>
          <w:lang w:val="zh-CN"/>
        </w:rPr>
        <w:t>Jacques Ambasa Yene</w:t>
      </w:r>
      <w:r w:rsidRPr="00FD5BEA">
        <w:rPr>
          <w:lang w:val="zh-CN"/>
        </w:rPr>
        <w:t>、</w:t>
      </w:r>
      <w:r w:rsidRPr="00FD5BEA">
        <w:rPr>
          <w:lang w:val="zh-CN"/>
        </w:rPr>
        <w:t>Janvier Onana</w:t>
      </w:r>
      <w:r w:rsidRPr="00FD5BEA">
        <w:rPr>
          <w:lang w:val="zh-CN"/>
        </w:rPr>
        <w:t>和</w:t>
      </w:r>
      <w:r w:rsidRPr="00FD5BEA">
        <w:rPr>
          <w:lang w:val="zh-CN"/>
        </w:rPr>
        <w:t>Jeannette Tsheho</w:t>
      </w:r>
      <w:r w:rsidRPr="00FD5BEA">
        <w:rPr>
          <w:lang w:val="zh-CN"/>
        </w:rPr>
        <w:t>的案件中，没有收到受害者本人或其亲属的授权书。这些人在一开始未被登记为提交人。秘书处已请提交人的律师提交授权书，如果提交人或其亲属希望将自己的姓名列入提交人名单，该授权书授权律师代表他们行事。</w:t>
      </w:r>
    </w:p>
  </w:footnote>
  <w:footnote w:id="5">
    <w:p w:rsidR="00D963C9" w:rsidRPr="00943B68" w:rsidRDefault="00D963C9" w:rsidP="00FD5BEA">
      <w:pPr>
        <w:pStyle w:val="a6"/>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943B68">
        <w:rPr>
          <w:lang w:val="zh-CN"/>
        </w:rPr>
        <w:t>Yopa Jacqueline</w:t>
      </w:r>
      <w:r w:rsidRPr="00943B68">
        <w:rPr>
          <w:lang w:val="zh-CN"/>
        </w:rPr>
        <w:t>，</w:t>
      </w:r>
      <w:r w:rsidRPr="00943B68">
        <w:rPr>
          <w:lang w:val="zh-CN"/>
        </w:rPr>
        <w:t>Dissake Nhanjo Henriette</w:t>
      </w:r>
      <w:r w:rsidRPr="00943B68">
        <w:rPr>
          <w:lang w:val="zh-CN"/>
        </w:rPr>
        <w:t>，</w:t>
      </w:r>
      <w:r w:rsidRPr="00943B68">
        <w:rPr>
          <w:lang w:val="zh-CN"/>
        </w:rPr>
        <w:t>Fomonyuy Ivo</w:t>
      </w:r>
      <w:r w:rsidRPr="00943B68">
        <w:rPr>
          <w:lang w:val="zh-CN"/>
        </w:rPr>
        <w:t>，</w:t>
      </w:r>
      <w:r w:rsidRPr="00943B68">
        <w:rPr>
          <w:lang w:val="zh-CN"/>
        </w:rPr>
        <w:t>Misse Monique</w:t>
      </w:r>
      <w:r w:rsidRPr="00943B68">
        <w:rPr>
          <w:lang w:val="zh-CN"/>
        </w:rPr>
        <w:t>，</w:t>
      </w:r>
      <w:r w:rsidRPr="00943B68">
        <w:rPr>
          <w:lang w:val="zh-CN"/>
        </w:rPr>
        <w:t>Ngosso Eboa</w:t>
      </w:r>
      <w:r w:rsidRPr="00943B68">
        <w:rPr>
          <w:lang w:val="zh-CN"/>
        </w:rPr>
        <w:t>，</w:t>
      </w:r>
      <w:r w:rsidRPr="00943B68">
        <w:rPr>
          <w:lang w:val="zh-CN"/>
        </w:rPr>
        <w:t>Tatcho Maurice</w:t>
      </w:r>
      <w:r w:rsidRPr="00943B68">
        <w:rPr>
          <w:lang w:val="zh-CN"/>
        </w:rPr>
        <w:t>，</w:t>
      </w:r>
      <w:r w:rsidRPr="00943B68">
        <w:rPr>
          <w:lang w:val="zh-CN"/>
        </w:rPr>
        <w:t>Kwano Nan Rose</w:t>
      </w:r>
      <w:r w:rsidRPr="00943B68">
        <w:rPr>
          <w:lang w:val="zh-CN"/>
        </w:rPr>
        <w:t>，</w:t>
      </w:r>
      <w:r w:rsidRPr="00943B68">
        <w:rPr>
          <w:lang w:val="zh-CN"/>
        </w:rPr>
        <w:t>Ndo Georges Essah</w:t>
      </w:r>
      <w:r w:rsidRPr="00943B68">
        <w:rPr>
          <w:lang w:val="zh-CN"/>
        </w:rPr>
        <w:t>，</w:t>
      </w:r>
      <w:r w:rsidRPr="00943B68">
        <w:rPr>
          <w:lang w:val="zh-CN"/>
        </w:rPr>
        <w:t>Tambong Orock Peter</w:t>
      </w:r>
      <w:r w:rsidR="00943B68">
        <w:rPr>
          <w:lang w:val="zh-CN"/>
        </w:rPr>
        <w:t xml:space="preserve"> </w:t>
      </w:r>
      <w:r w:rsidRPr="00943B68">
        <w:rPr>
          <w:lang w:val="zh-CN"/>
        </w:rPr>
        <w:t>(</w:t>
      </w:r>
      <w:r w:rsidRPr="00943B68">
        <w:rPr>
          <w:lang w:val="zh-CN"/>
        </w:rPr>
        <w:t>由</w:t>
      </w:r>
      <w:r w:rsidRPr="00943B68">
        <w:rPr>
          <w:lang w:val="zh-CN"/>
        </w:rPr>
        <w:t xml:space="preserve">Ms.Orock </w:t>
      </w:r>
      <w:r w:rsidRPr="00943B68">
        <w:rPr>
          <w:spacing w:val="-4"/>
          <w:lang w:val="zh-CN"/>
        </w:rPr>
        <w:t>Anastasia Egemene Eno</w:t>
      </w:r>
      <w:r w:rsidRPr="00943B68">
        <w:rPr>
          <w:spacing w:val="-4"/>
          <w:lang w:val="zh-CN"/>
        </w:rPr>
        <w:t>代理</w:t>
      </w:r>
      <w:r w:rsidRPr="00943B68">
        <w:rPr>
          <w:spacing w:val="-4"/>
          <w:lang w:val="zh-CN"/>
        </w:rPr>
        <w:t>)</w:t>
      </w:r>
      <w:r w:rsidRPr="00943B68">
        <w:rPr>
          <w:spacing w:val="-4"/>
          <w:lang w:val="zh-CN"/>
        </w:rPr>
        <w:t>，</w:t>
      </w:r>
      <w:r w:rsidRPr="00943B68">
        <w:rPr>
          <w:spacing w:val="-4"/>
          <w:lang w:val="zh-CN"/>
        </w:rPr>
        <w:t>Tauo Charlotte</w:t>
      </w:r>
      <w:r w:rsidR="00943B68" w:rsidRPr="00943B68">
        <w:rPr>
          <w:spacing w:val="-4"/>
          <w:lang w:val="zh-CN"/>
        </w:rPr>
        <w:t xml:space="preserve"> </w:t>
      </w:r>
      <w:r w:rsidRPr="00943B68">
        <w:rPr>
          <w:spacing w:val="-4"/>
          <w:lang w:val="zh-CN"/>
        </w:rPr>
        <w:t>(</w:t>
      </w:r>
      <w:r w:rsidRPr="00943B68">
        <w:rPr>
          <w:spacing w:val="-4"/>
          <w:lang w:val="zh-CN"/>
        </w:rPr>
        <w:t>由</w:t>
      </w:r>
      <w:r w:rsidRPr="00943B68">
        <w:rPr>
          <w:spacing w:val="-4"/>
          <w:lang w:val="zh-CN"/>
        </w:rPr>
        <w:t>N.Yves Bertrand</w:t>
      </w:r>
      <w:r w:rsidRPr="00943B68">
        <w:rPr>
          <w:spacing w:val="-4"/>
          <w:lang w:val="zh-CN"/>
        </w:rPr>
        <w:t>代理</w:t>
      </w:r>
      <w:r w:rsidRPr="00943B68">
        <w:rPr>
          <w:spacing w:val="-4"/>
          <w:lang w:val="zh-CN"/>
        </w:rPr>
        <w:t>)</w:t>
      </w:r>
      <w:r w:rsidRPr="00943B68">
        <w:rPr>
          <w:spacing w:val="-4"/>
          <w:lang w:val="zh-CN"/>
        </w:rPr>
        <w:t>，</w:t>
      </w:r>
      <w:r w:rsidRPr="00943B68">
        <w:rPr>
          <w:spacing w:val="-4"/>
          <w:lang w:val="zh-CN"/>
        </w:rPr>
        <w:t>Mengue Etoga Josiane</w:t>
      </w:r>
      <w:r w:rsidRPr="00943B68">
        <w:rPr>
          <w:spacing w:val="-4"/>
          <w:lang w:val="zh-CN"/>
        </w:rPr>
        <w:t>，</w:t>
      </w:r>
      <w:r w:rsidRPr="00943B68">
        <w:rPr>
          <w:lang w:val="zh-CN"/>
        </w:rPr>
        <w:t>Tondji Yvonne</w:t>
      </w:r>
      <w:r w:rsidRPr="00943B68">
        <w:rPr>
          <w:lang w:val="zh-CN"/>
        </w:rPr>
        <w:t>，</w:t>
      </w:r>
      <w:r w:rsidRPr="00943B68">
        <w:rPr>
          <w:lang w:val="zh-CN"/>
        </w:rPr>
        <w:t>Fayo Charlotte(</w:t>
      </w:r>
      <w:r w:rsidRPr="00943B68">
        <w:rPr>
          <w:lang w:val="zh-CN"/>
        </w:rPr>
        <w:t>由</w:t>
      </w:r>
      <w:r w:rsidRPr="00943B68">
        <w:rPr>
          <w:lang w:val="zh-CN"/>
        </w:rPr>
        <w:t>N.Yves Bertrand</w:t>
      </w:r>
      <w:r w:rsidRPr="00943B68">
        <w:rPr>
          <w:lang w:val="zh-CN"/>
        </w:rPr>
        <w:t>代理</w:t>
      </w:r>
      <w:r w:rsidRPr="00943B68">
        <w:rPr>
          <w:lang w:val="zh-CN"/>
        </w:rPr>
        <w:t>)</w:t>
      </w:r>
      <w:r w:rsidRPr="00943B68">
        <w:rPr>
          <w:lang w:val="zh-CN"/>
        </w:rPr>
        <w:t>，</w:t>
      </w:r>
      <w:r w:rsidRPr="00943B68">
        <w:rPr>
          <w:lang w:val="zh-CN"/>
        </w:rPr>
        <w:t>Ngomi Jules</w:t>
      </w:r>
      <w:r w:rsidRPr="00943B68">
        <w:rPr>
          <w:lang w:val="zh-CN"/>
        </w:rPr>
        <w:t>，</w:t>
      </w:r>
      <w:r w:rsidRPr="00943B68">
        <w:rPr>
          <w:lang w:val="zh-CN"/>
        </w:rPr>
        <w:t>Wanji Johanes</w:t>
      </w:r>
      <w:r w:rsidRPr="00943B68">
        <w:rPr>
          <w:lang w:val="zh-CN"/>
        </w:rPr>
        <w:t>，</w:t>
      </w:r>
      <w:r w:rsidRPr="00943B68">
        <w:rPr>
          <w:lang w:val="zh-CN"/>
        </w:rPr>
        <w:t xml:space="preserve">Tonleu </w:t>
      </w:r>
      <w:r w:rsidRPr="00943B68">
        <w:rPr>
          <w:lang w:val="zh-CN"/>
        </w:rPr>
        <w:t>Jacques</w:t>
      </w:r>
      <w:r w:rsidRPr="00943B68">
        <w:rPr>
          <w:lang w:val="zh-CN"/>
        </w:rPr>
        <w:t>，</w:t>
      </w:r>
      <w:r w:rsidRPr="00943B68">
        <w:rPr>
          <w:lang w:val="zh-CN"/>
        </w:rPr>
        <w:t>Alaka Alaka Pierre</w:t>
      </w:r>
      <w:r w:rsidRPr="00943B68">
        <w:rPr>
          <w:lang w:val="zh-CN"/>
        </w:rPr>
        <w:t>和</w:t>
      </w:r>
      <w:r w:rsidRPr="00943B68">
        <w:rPr>
          <w:lang w:val="zh-CN"/>
        </w:rPr>
        <w:t xml:space="preserve">Fon Tabi Georges </w:t>
      </w:r>
      <w:r w:rsidRPr="00943B68">
        <w:rPr>
          <w:lang w:val="zh-CN"/>
        </w:rPr>
        <w:t>提交了授权书，这些授权书补充了代表最初提交人提供的授权书。</w:t>
      </w:r>
    </w:p>
  </w:footnote>
  <w:footnote w:id="6">
    <w:p w:rsidR="00D963C9" w:rsidRPr="00943B68" w:rsidRDefault="00D963C9" w:rsidP="00943B68">
      <w:pPr>
        <w:pStyle w:val="a6"/>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943B68">
        <w:rPr>
          <w:lang w:val="zh-CN"/>
        </w:rPr>
        <w:t>《第</w:t>
      </w:r>
      <w:r w:rsidRPr="00943B68">
        <w:rPr>
          <w:lang w:val="zh-CN"/>
        </w:rPr>
        <w:t>75/776</w:t>
      </w:r>
      <w:r w:rsidRPr="00943B68">
        <w:rPr>
          <w:lang w:val="zh-CN"/>
        </w:rPr>
        <w:t>号法令》列出了与招聘公务员有关的法令，其中的规定被废除。法院注意到，《第</w:t>
      </w:r>
      <w:r w:rsidRPr="00943B68">
        <w:rPr>
          <w:lang w:val="zh-CN"/>
        </w:rPr>
        <w:t>74/611</w:t>
      </w:r>
      <w:r w:rsidRPr="00943B68">
        <w:rPr>
          <w:lang w:val="zh-CN"/>
        </w:rPr>
        <w:t>号法令》没有出现在清单中，因此没有被废除。</w:t>
      </w:r>
    </w:p>
  </w:footnote>
  <w:footnote w:id="7">
    <w:p w:rsidR="00D963C9" w:rsidRPr="007F5EB4" w:rsidRDefault="00D963C9" w:rsidP="007F5EB4">
      <w:pPr>
        <w:pStyle w:val="a6"/>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7F5EB4">
        <w:rPr>
          <w:lang w:val="zh-CN"/>
        </w:rPr>
        <w:t>见最高法院的三项判决，载于最初信函的附件</w:t>
      </w:r>
      <w:r w:rsidRPr="007F5EB4">
        <w:rPr>
          <w:lang w:val="zh-CN"/>
        </w:rPr>
        <w:t>E-E2</w:t>
      </w:r>
      <w:r w:rsidRPr="007F5EB4">
        <w:rPr>
          <w:lang w:val="zh-CN"/>
        </w:rPr>
        <w:t>。</w:t>
      </w:r>
    </w:p>
  </w:footnote>
  <w:footnote w:id="8">
    <w:p w:rsidR="00D963C9" w:rsidRPr="00B12B99" w:rsidRDefault="00D963C9" w:rsidP="007F5EB4">
      <w:pPr>
        <w:pStyle w:val="a6"/>
        <w:rPr>
          <w:sz w:val="21"/>
          <w:szCs w:val="21"/>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7F5EB4">
        <w:rPr>
          <w:lang w:val="zh-CN"/>
        </w:rPr>
        <w:t>此处，委员会引用提交人的用语。</w:t>
      </w:r>
    </w:p>
  </w:footnote>
  <w:footnote w:id="9">
    <w:p w:rsidR="00D963C9" w:rsidRPr="001B392D" w:rsidRDefault="00D963C9" w:rsidP="001B392D">
      <w:pPr>
        <w:pStyle w:val="a6"/>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1B392D">
        <w:rPr>
          <w:lang w:val="zh-CN"/>
        </w:rPr>
        <w:t>Arredondo</w:t>
      </w:r>
      <w:r w:rsidRPr="00827132">
        <w:rPr>
          <w:rFonts w:ascii="Time New Roman" w:eastAsia="楷体" w:hAnsi="Time New Roman"/>
          <w:lang w:val="zh-CN"/>
        </w:rPr>
        <w:t>诉秘鲁</w:t>
      </w:r>
      <w:r w:rsidRPr="001B392D">
        <w:rPr>
          <w:lang w:val="zh-CN"/>
        </w:rPr>
        <w:t>(CCPR/C/69/D/688/1996)</w:t>
      </w:r>
      <w:r w:rsidRPr="001B392D">
        <w:rPr>
          <w:lang w:val="zh-CN"/>
        </w:rPr>
        <w:t>，第</w:t>
      </w:r>
      <w:r w:rsidRPr="001B392D">
        <w:rPr>
          <w:lang w:val="zh-CN"/>
        </w:rPr>
        <w:t>6.2</w:t>
      </w:r>
      <w:r w:rsidRPr="001B392D">
        <w:rPr>
          <w:lang w:val="zh-CN"/>
        </w:rPr>
        <w:t>段。</w:t>
      </w:r>
    </w:p>
  </w:footnote>
  <w:footnote w:id="10">
    <w:p w:rsidR="00D963C9" w:rsidRPr="001B392D" w:rsidRDefault="00D963C9" w:rsidP="001B392D">
      <w:pPr>
        <w:pStyle w:val="a6"/>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1B392D">
        <w:rPr>
          <w:lang w:val="zh-CN"/>
        </w:rPr>
        <w:t>Coronel</w:t>
      </w:r>
      <w:r w:rsidRPr="00827132">
        <w:rPr>
          <w:rFonts w:ascii="Time New Roman" w:eastAsia="楷体" w:hAnsi="Time New Roman"/>
          <w:lang w:val="zh-CN"/>
        </w:rPr>
        <w:t>等人诉哥伦比亚</w:t>
      </w:r>
      <w:r w:rsidRPr="001B392D">
        <w:rPr>
          <w:lang w:val="zh-CN"/>
        </w:rPr>
        <w:t>(CCPR/C/76/D/778/1997)</w:t>
      </w:r>
      <w:r w:rsidRPr="001B392D">
        <w:rPr>
          <w:lang w:val="zh-CN"/>
        </w:rPr>
        <w:t>，第</w:t>
      </w:r>
      <w:r w:rsidRPr="001B392D">
        <w:rPr>
          <w:lang w:val="zh-CN"/>
        </w:rPr>
        <w:t>6.2</w:t>
      </w:r>
      <w:r w:rsidRPr="001B392D">
        <w:rPr>
          <w:lang w:val="zh-CN"/>
        </w:rPr>
        <w:t>段。</w:t>
      </w:r>
    </w:p>
  </w:footnote>
  <w:footnote w:id="11">
    <w:p w:rsidR="00D963C9" w:rsidRPr="001B392D" w:rsidRDefault="00D963C9" w:rsidP="001B392D">
      <w:pPr>
        <w:pStyle w:val="a6"/>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1B392D">
        <w:rPr>
          <w:lang w:val="zh-CN"/>
        </w:rPr>
        <w:t>根据缔约国</w:t>
      </w:r>
      <w:r w:rsidRPr="001B392D">
        <w:rPr>
          <w:lang w:val="zh-CN"/>
        </w:rPr>
        <w:t>2013</w:t>
      </w:r>
      <w:r w:rsidRPr="001B392D">
        <w:rPr>
          <w:lang w:val="zh-CN"/>
        </w:rPr>
        <w:t>年</w:t>
      </w:r>
      <w:r w:rsidRPr="001B392D">
        <w:rPr>
          <w:lang w:val="zh-CN"/>
        </w:rPr>
        <w:t>11</w:t>
      </w:r>
      <w:r w:rsidRPr="001B392D">
        <w:rPr>
          <w:lang w:val="zh-CN"/>
        </w:rPr>
        <w:t>月</w:t>
      </w:r>
      <w:r w:rsidRPr="001B392D">
        <w:rPr>
          <w:lang w:val="zh-CN"/>
        </w:rPr>
        <w:t>15</w:t>
      </w:r>
      <w:r w:rsidRPr="001B392D">
        <w:rPr>
          <w:lang w:val="zh-CN"/>
        </w:rPr>
        <w:t>日的请求，即请求委员会将本来文与</w:t>
      </w:r>
      <w:r w:rsidRPr="001B392D">
        <w:rPr>
          <w:lang w:val="zh-CN"/>
        </w:rPr>
        <w:t>Ngapna</w:t>
      </w:r>
      <w:r w:rsidRPr="00827132">
        <w:rPr>
          <w:rFonts w:ascii="Time New Roman" w:eastAsia="楷体" w:hAnsi="Time New Roman"/>
          <w:lang w:val="zh-CN"/>
        </w:rPr>
        <w:t>等人诉喀麦隆</w:t>
      </w:r>
      <w:r w:rsidRPr="001B392D">
        <w:rPr>
          <w:lang w:val="zh-CN"/>
        </w:rPr>
        <w:t>的来文以及缔约国对两起案件的共同答复一起审议，而且有鉴于委员会在审议</w:t>
      </w:r>
      <w:r w:rsidRPr="001B392D">
        <w:rPr>
          <w:lang w:val="zh-CN"/>
        </w:rPr>
        <w:t>Ngapna</w:t>
      </w:r>
      <w:r w:rsidRPr="00827132">
        <w:rPr>
          <w:rFonts w:ascii="Time New Roman" w:eastAsia="楷体" w:hAnsi="Time New Roman"/>
          <w:lang w:val="zh-CN"/>
        </w:rPr>
        <w:t>等人诉喀麦隆</w:t>
      </w:r>
      <w:r w:rsidRPr="001B392D">
        <w:rPr>
          <w:lang w:val="zh-CN"/>
        </w:rPr>
        <w:t>来文时将可否受理问题与案情分开审议，委员会亦决定就本来文的可否受理问题单独通过一项决定。</w:t>
      </w:r>
    </w:p>
  </w:footnote>
  <w:footnote w:id="12">
    <w:p w:rsidR="00D963C9" w:rsidRPr="00355577" w:rsidRDefault="00D963C9" w:rsidP="001B392D">
      <w:pPr>
        <w:pStyle w:val="a6"/>
      </w:pPr>
      <w:r w:rsidRPr="00B12B99">
        <w:rPr>
          <w:sz w:val="21"/>
          <w:szCs w:val="21"/>
          <w:lang w:val="zh-CN"/>
        </w:rPr>
        <w:tab/>
      </w:r>
      <w:r w:rsidRPr="00B12B99">
        <w:rPr>
          <w:rStyle w:val="a8"/>
          <w:rFonts w:eastAsia="宋体"/>
          <w:szCs w:val="21"/>
          <w:lang w:val="zh-CN"/>
        </w:rPr>
        <w:footnoteRef/>
      </w:r>
      <w:r w:rsidRPr="008D2032">
        <w:rPr>
          <w:sz w:val="21"/>
          <w:szCs w:val="21"/>
        </w:rPr>
        <w:tab/>
      </w:r>
      <w:r w:rsidRPr="001B392D">
        <w:rPr>
          <w:lang w:val="zh-CN"/>
        </w:rPr>
        <w:t>涉及</w:t>
      </w:r>
      <w:r w:rsidRPr="00355577">
        <w:t>Emmanuel Wandji</w:t>
      </w:r>
      <w:r w:rsidRPr="001B392D">
        <w:rPr>
          <w:lang w:val="zh-CN"/>
        </w:rPr>
        <w:t>和</w:t>
      </w:r>
      <w:r w:rsidRPr="00355577">
        <w:t>Robert Tchamba</w:t>
      </w:r>
      <w:r w:rsidRPr="001B392D">
        <w:rPr>
          <w:lang w:val="zh-CN"/>
        </w:rPr>
        <w:t>。</w:t>
      </w:r>
    </w:p>
  </w:footnote>
  <w:footnote w:id="13">
    <w:p w:rsidR="00D963C9" w:rsidRPr="001B392D" w:rsidRDefault="00D963C9" w:rsidP="001B392D">
      <w:pPr>
        <w:pStyle w:val="a6"/>
        <w:rPr>
          <w:lang w:val="zh-CN"/>
        </w:rPr>
      </w:pPr>
      <w:r w:rsidRPr="008D2032">
        <w:rPr>
          <w:sz w:val="21"/>
          <w:szCs w:val="21"/>
        </w:rPr>
        <w:tab/>
      </w:r>
      <w:r w:rsidRPr="00B12B99">
        <w:rPr>
          <w:rStyle w:val="a8"/>
          <w:rFonts w:eastAsia="宋体"/>
          <w:szCs w:val="21"/>
          <w:lang w:val="zh-CN"/>
        </w:rPr>
        <w:footnoteRef/>
      </w:r>
      <w:r w:rsidRPr="00B12B99">
        <w:rPr>
          <w:sz w:val="21"/>
          <w:szCs w:val="21"/>
          <w:lang w:val="zh-CN"/>
        </w:rPr>
        <w:tab/>
      </w:r>
      <w:r w:rsidRPr="001B392D">
        <w:rPr>
          <w:lang w:val="zh-CN"/>
        </w:rPr>
        <w:t>涉及</w:t>
      </w:r>
      <w:r w:rsidRPr="001B392D">
        <w:rPr>
          <w:lang w:val="zh-CN"/>
        </w:rPr>
        <w:t>Michelin Libam</w:t>
      </w:r>
      <w:r w:rsidRPr="001B392D">
        <w:rPr>
          <w:lang w:val="zh-CN"/>
        </w:rPr>
        <w:t>。</w:t>
      </w:r>
    </w:p>
  </w:footnote>
  <w:footnote w:id="14">
    <w:p w:rsidR="00D963C9" w:rsidRPr="00D31562" w:rsidRDefault="00D963C9" w:rsidP="00D31562">
      <w:pPr>
        <w:pStyle w:val="a6"/>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D31562">
        <w:rPr>
          <w:lang w:val="zh-CN"/>
        </w:rPr>
        <w:t>例见，</w:t>
      </w:r>
      <w:r w:rsidRPr="00D31562">
        <w:rPr>
          <w:lang w:val="zh-CN"/>
        </w:rPr>
        <w:t>Solórzano</w:t>
      </w:r>
      <w:r w:rsidRPr="00827132">
        <w:rPr>
          <w:rFonts w:ascii="Time New Roman" w:eastAsia="楷体" w:hAnsi="Time New Roman"/>
          <w:lang w:val="zh-CN"/>
        </w:rPr>
        <w:t>诉委内瑞拉</w:t>
      </w:r>
      <w:r w:rsidRPr="00D31562">
        <w:rPr>
          <w:lang w:val="zh-CN"/>
        </w:rPr>
        <w:t>(CCPR/C/27/D/156/1983)</w:t>
      </w:r>
      <w:r w:rsidRPr="00D31562">
        <w:rPr>
          <w:lang w:val="zh-CN"/>
        </w:rPr>
        <w:t>和</w:t>
      </w:r>
      <w:r w:rsidRPr="00D31562">
        <w:rPr>
          <w:lang w:val="zh-CN"/>
        </w:rPr>
        <w:t>Peñarrieta</w:t>
      </w:r>
      <w:r w:rsidRPr="00827132">
        <w:rPr>
          <w:rFonts w:ascii="Time New Roman" w:eastAsia="楷体" w:hAnsi="Time New Roman"/>
          <w:lang w:val="zh-CN"/>
        </w:rPr>
        <w:t>等人诉玻利维亚</w:t>
      </w:r>
      <w:r w:rsidRPr="00D31562">
        <w:rPr>
          <w:lang w:val="zh-CN"/>
        </w:rPr>
        <w:t>(CCPR/C/</w:t>
      </w:r>
      <w:r w:rsidR="0037115F">
        <w:rPr>
          <w:lang w:val="zh-CN"/>
        </w:rPr>
        <w:t xml:space="preserve"> </w:t>
      </w:r>
      <w:r w:rsidRPr="00D31562">
        <w:rPr>
          <w:lang w:val="zh-CN"/>
        </w:rPr>
        <w:t>31/D/176/1984)</w:t>
      </w:r>
      <w:r w:rsidRPr="00D31562">
        <w:rPr>
          <w:lang w:val="zh-CN"/>
        </w:rPr>
        <w:t>；在这些案件中，尽管在过渡期间给予了国内补救措施，但委员会仍继续审议来文。另见，例如，</w:t>
      </w:r>
      <w:r w:rsidRPr="00D31562">
        <w:rPr>
          <w:lang w:val="zh-CN"/>
        </w:rPr>
        <w:t>Valcada</w:t>
      </w:r>
      <w:r w:rsidRPr="00827132">
        <w:rPr>
          <w:rFonts w:ascii="Time New Roman" w:eastAsia="楷体" w:hAnsi="Time New Roman"/>
          <w:lang w:val="zh-CN"/>
        </w:rPr>
        <w:t>诉乌拉圭</w:t>
      </w:r>
      <w:r w:rsidRPr="00D31562">
        <w:rPr>
          <w:lang w:val="zh-CN"/>
        </w:rPr>
        <w:t>(CCPR/C/8/D/9/1977)</w:t>
      </w:r>
      <w:r w:rsidRPr="00D31562">
        <w:rPr>
          <w:lang w:val="zh-CN"/>
        </w:rPr>
        <w:t>。</w:t>
      </w:r>
    </w:p>
  </w:footnote>
  <w:footnote w:id="15">
    <w:p w:rsidR="00D963C9" w:rsidRPr="00D31562" w:rsidRDefault="00D963C9" w:rsidP="00D31562">
      <w:pPr>
        <w:pStyle w:val="a6"/>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D31562">
        <w:rPr>
          <w:lang w:val="zh-CN"/>
        </w:rPr>
        <w:t>例见，</w:t>
      </w:r>
      <w:r w:rsidRPr="00D31562">
        <w:rPr>
          <w:lang w:val="zh-CN"/>
        </w:rPr>
        <w:t>Valera</w:t>
      </w:r>
      <w:r w:rsidRPr="00827132">
        <w:rPr>
          <w:rFonts w:ascii="Time New Roman" w:eastAsia="楷体" w:hAnsi="Time New Roman"/>
          <w:lang w:val="zh-CN"/>
        </w:rPr>
        <w:t>诉西班牙</w:t>
      </w:r>
      <w:r w:rsidRPr="00D31562">
        <w:rPr>
          <w:lang w:val="zh-CN"/>
        </w:rPr>
        <w:t>(CCPR/C/84/D/1095/2002)</w:t>
      </w:r>
      <w:r w:rsidRPr="00D31562">
        <w:rPr>
          <w:lang w:val="zh-CN"/>
        </w:rPr>
        <w:t>，第</w:t>
      </w:r>
      <w:r w:rsidRPr="00D31562">
        <w:rPr>
          <w:lang w:val="zh-CN"/>
        </w:rPr>
        <w:t>6.4</w:t>
      </w:r>
      <w:r w:rsidRPr="00D31562">
        <w:rPr>
          <w:lang w:val="zh-CN"/>
        </w:rPr>
        <w:t>段。</w:t>
      </w:r>
    </w:p>
  </w:footnote>
  <w:footnote w:id="16">
    <w:p w:rsidR="00D963C9" w:rsidRPr="00D31562" w:rsidRDefault="00D963C9" w:rsidP="0037115F">
      <w:pPr>
        <w:pStyle w:val="a6"/>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D31562">
        <w:rPr>
          <w:lang w:val="zh-CN"/>
        </w:rPr>
        <w:t>例见</w:t>
      </w:r>
      <w:r w:rsidR="0037115F">
        <w:rPr>
          <w:rFonts w:hint="eastAsia"/>
          <w:lang w:val="zh-CN"/>
        </w:rPr>
        <w:t>，</w:t>
      </w:r>
      <w:r w:rsidRPr="00D31562">
        <w:rPr>
          <w:lang w:val="zh-CN"/>
        </w:rPr>
        <w:t>Arredondo</w:t>
      </w:r>
      <w:r w:rsidRPr="00827132">
        <w:rPr>
          <w:rFonts w:ascii="Time New Roman" w:eastAsia="楷体" w:hAnsi="Time New Roman"/>
          <w:lang w:val="zh-CN"/>
        </w:rPr>
        <w:t>诉秘鲁</w:t>
      </w:r>
      <w:r w:rsidR="0037115F">
        <w:rPr>
          <w:rFonts w:hint="eastAsia"/>
          <w:lang w:val="zh-CN"/>
        </w:rPr>
        <w:t>，</w:t>
      </w:r>
      <w:r w:rsidRPr="00D31562">
        <w:rPr>
          <w:lang w:val="zh-CN"/>
        </w:rPr>
        <w:t>第</w:t>
      </w:r>
      <w:r w:rsidRPr="00D31562">
        <w:rPr>
          <w:lang w:val="zh-CN"/>
        </w:rPr>
        <w:t>6.2</w:t>
      </w:r>
      <w:r w:rsidRPr="00D31562">
        <w:rPr>
          <w:lang w:val="zh-CN"/>
        </w:rPr>
        <w:t>段。</w:t>
      </w:r>
    </w:p>
  </w:footnote>
  <w:footnote w:id="17">
    <w:p w:rsidR="00D963C9" w:rsidRPr="00B12B99" w:rsidRDefault="00D963C9" w:rsidP="00CA1243">
      <w:pPr>
        <w:pStyle w:val="a6"/>
        <w:rPr>
          <w:sz w:val="21"/>
          <w:szCs w:val="21"/>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CA1243">
        <w:rPr>
          <w:lang w:val="zh-CN"/>
        </w:rPr>
        <w:t>自</w:t>
      </w:r>
      <w:r w:rsidRPr="00CA1243">
        <w:rPr>
          <w:lang w:val="zh-CN"/>
        </w:rPr>
        <w:t>2013</w:t>
      </w:r>
      <w:r w:rsidRPr="00CA1243">
        <w:rPr>
          <w:lang w:val="zh-CN"/>
        </w:rPr>
        <w:t>年</w:t>
      </w:r>
      <w:r w:rsidRPr="00CA1243">
        <w:rPr>
          <w:lang w:val="zh-CN"/>
        </w:rPr>
        <w:t>11</w:t>
      </w:r>
      <w:r w:rsidRPr="00CA1243">
        <w:rPr>
          <w:lang w:val="zh-CN"/>
        </w:rPr>
        <w:t>月</w:t>
      </w:r>
      <w:r w:rsidRPr="00CA1243">
        <w:rPr>
          <w:lang w:val="zh-CN"/>
        </w:rPr>
        <w:t>13</w:t>
      </w:r>
      <w:r w:rsidRPr="00CA1243">
        <w:rPr>
          <w:lang w:val="zh-CN"/>
        </w:rPr>
        <w:t>日以来，一直在等待关于友好解决结果的信息。</w:t>
      </w:r>
    </w:p>
  </w:footnote>
  <w:footnote w:id="18">
    <w:p w:rsidR="00D963C9" w:rsidRPr="009873EB" w:rsidRDefault="00D963C9" w:rsidP="00841C30">
      <w:pPr>
        <w:pStyle w:val="a6"/>
        <w:spacing w:after="160"/>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9873EB">
        <w:rPr>
          <w:lang w:val="zh-CN"/>
        </w:rPr>
        <w:t>根据提交人的计算，在过去</w:t>
      </w:r>
      <w:r w:rsidRPr="009873EB">
        <w:rPr>
          <w:lang w:val="zh-CN"/>
        </w:rPr>
        <w:t>26</w:t>
      </w:r>
      <w:r w:rsidRPr="009873EB">
        <w:rPr>
          <w:lang w:val="zh-CN"/>
        </w:rPr>
        <w:t>年中，赔偿金额应为每人每年</w:t>
      </w:r>
      <w:r w:rsidRPr="009873EB">
        <w:rPr>
          <w:lang w:val="zh-CN"/>
        </w:rPr>
        <w:t>850</w:t>
      </w:r>
      <w:r w:rsidRPr="009873EB">
        <w:rPr>
          <w:lang w:val="zh-CN"/>
        </w:rPr>
        <w:t>万非洲法郎。</w:t>
      </w:r>
    </w:p>
  </w:footnote>
  <w:footnote w:id="19">
    <w:p w:rsidR="00D963C9" w:rsidRPr="004E1DC6" w:rsidRDefault="00D963C9" w:rsidP="00F14BF4">
      <w:pPr>
        <w:pStyle w:val="a6"/>
        <w:spacing w:after="160"/>
        <w:rPr>
          <w:lang w:val="zh-CN"/>
        </w:rPr>
      </w:pPr>
      <w:r w:rsidRPr="00B12B99">
        <w:rPr>
          <w:sz w:val="21"/>
          <w:szCs w:val="21"/>
          <w:lang w:val="zh-CN"/>
        </w:rPr>
        <w:tab/>
      </w:r>
      <w:r w:rsidRPr="00B12B99">
        <w:rPr>
          <w:rStyle w:val="a8"/>
          <w:rFonts w:eastAsia="宋体"/>
          <w:szCs w:val="21"/>
          <w:lang w:val="zh-CN"/>
        </w:rPr>
        <w:footnoteRef/>
      </w:r>
      <w:r w:rsidRPr="00B12B99">
        <w:rPr>
          <w:sz w:val="21"/>
          <w:szCs w:val="21"/>
          <w:lang w:val="zh-CN"/>
        </w:rPr>
        <w:tab/>
      </w:r>
      <w:r w:rsidRPr="004E1DC6">
        <w:rPr>
          <w:lang w:val="zh-CN"/>
        </w:rPr>
        <w:t>第</w:t>
      </w:r>
      <w:r w:rsidRPr="004E1DC6">
        <w:rPr>
          <w:lang w:val="zh-CN"/>
        </w:rPr>
        <w:t>18</w:t>
      </w:r>
      <w:r w:rsidRPr="004E1DC6">
        <w:rPr>
          <w:lang w:val="zh-CN"/>
        </w:rPr>
        <w:t>号一般性意见：不歧视，</w:t>
      </w:r>
      <w:r w:rsidRPr="004E1DC6">
        <w:rPr>
          <w:lang w:val="zh-CN"/>
        </w:rPr>
        <w:t>1989</w:t>
      </w:r>
      <w:r w:rsidRPr="004E1DC6">
        <w:rPr>
          <w:lang w:val="zh-CN"/>
        </w:rPr>
        <w:t>年，第</w:t>
      </w:r>
      <w:r w:rsidRPr="004E1DC6">
        <w:rPr>
          <w:lang w:val="zh-CN"/>
        </w:rPr>
        <w:t>13</w:t>
      </w:r>
      <w:r w:rsidRPr="004E1DC6">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82097" w:rsidP="00782097">
    <w:pPr>
      <w:pStyle w:val="af3"/>
    </w:pPr>
    <w:r>
      <w:t>CCPR/C/126/D/2213/2012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82097" w:rsidP="00782097">
    <w:pPr>
      <w:pStyle w:val="af3"/>
      <w:jc w:val="right"/>
    </w:pPr>
    <w:r>
      <w:t>CCPR/C/126/D/2213/2012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1DEE"/>
    <w:rsid w:val="00011483"/>
    <w:rsid w:val="000323AD"/>
    <w:rsid w:val="0004554F"/>
    <w:rsid w:val="0005745F"/>
    <w:rsid w:val="0008014C"/>
    <w:rsid w:val="000D319F"/>
    <w:rsid w:val="000D48D3"/>
    <w:rsid w:val="000E4D0E"/>
    <w:rsid w:val="000F5EB8"/>
    <w:rsid w:val="000F7237"/>
    <w:rsid w:val="00105DD6"/>
    <w:rsid w:val="0013309D"/>
    <w:rsid w:val="00144B69"/>
    <w:rsid w:val="00153E86"/>
    <w:rsid w:val="00172E04"/>
    <w:rsid w:val="00197CFB"/>
    <w:rsid w:val="001B1BD1"/>
    <w:rsid w:val="001B392D"/>
    <w:rsid w:val="001C3EF2"/>
    <w:rsid w:val="001D17F6"/>
    <w:rsid w:val="00204B42"/>
    <w:rsid w:val="0021265F"/>
    <w:rsid w:val="002231C3"/>
    <w:rsid w:val="00233D7D"/>
    <w:rsid w:val="00234C08"/>
    <w:rsid w:val="0024417F"/>
    <w:rsid w:val="00250F8D"/>
    <w:rsid w:val="002B3802"/>
    <w:rsid w:val="002C023B"/>
    <w:rsid w:val="002E126A"/>
    <w:rsid w:val="002E1C97"/>
    <w:rsid w:val="002E62EB"/>
    <w:rsid w:val="002F5834"/>
    <w:rsid w:val="003006AB"/>
    <w:rsid w:val="00326B2A"/>
    <w:rsid w:val="00326EBF"/>
    <w:rsid w:val="00327FE4"/>
    <w:rsid w:val="003333CC"/>
    <w:rsid w:val="00340147"/>
    <w:rsid w:val="00355577"/>
    <w:rsid w:val="0037115F"/>
    <w:rsid w:val="003D65B0"/>
    <w:rsid w:val="00427F63"/>
    <w:rsid w:val="00434D38"/>
    <w:rsid w:val="004574E0"/>
    <w:rsid w:val="00473CDE"/>
    <w:rsid w:val="004901B5"/>
    <w:rsid w:val="00494EB8"/>
    <w:rsid w:val="00495E1C"/>
    <w:rsid w:val="004A759F"/>
    <w:rsid w:val="004C4A0A"/>
    <w:rsid w:val="004D0A00"/>
    <w:rsid w:val="004E1DC6"/>
    <w:rsid w:val="004E473D"/>
    <w:rsid w:val="004F348E"/>
    <w:rsid w:val="004F690D"/>
    <w:rsid w:val="00501220"/>
    <w:rsid w:val="005120B9"/>
    <w:rsid w:val="00514089"/>
    <w:rsid w:val="0052042A"/>
    <w:rsid w:val="00581D7C"/>
    <w:rsid w:val="005911F2"/>
    <w:rsid w:val="005A54B8"/>
    <w:rsid w:val="005E403A"/>
    <w:rsid w:val="005E4086"/>
    <w:rsid w:val="005F1E51"/>
    <w:rsid w:val="00604D91"/>
    <w:rsid w:val="00612F41"/>
    <w:rsid w:val="006257FE"/>
    <w:rsid w:val="00670DEE"/>
    <w:rsid w:val="00680656"/>
    <w:rsid w:val="0069213E"/>
    <w:rsid w:val="00697DE8"/>
    <w:rsid w:val="006B1119"/>
    <w:rsid w:val="006C407A"/>
    <w:rsid w:val="006D3757"/>
    <w:rsid w:val="006D37EB"/>
    <w:rsid w:val="006E3E46"/>
    <w:rsid w:val="006E71B1"/>
    <w:rsid w:val="006F1404"/>
    <w:rsid w:val="006F4F51"/>
    <w:rsid w:val="006F665B"/>
    <w:rsid w:val="00700762"/>
    <w:rsid w:val="0070593B"/>
    <w:rsid w:val="00705D89"/>
    <w:rsid w:val="00731A42"/>
    <w:rsid w:val="00755487"/>
    <w:rsid w:val="00767E69"/>
    <w:rsid w:val="0077079A"/>
    <w:rsid w:val="00771504"/>
    <w:rsid w:val="00782097"/>
    <w:rsid w:val="007A5599"/>
    <w:rsid w:val="007C3E7D"/>
    <w:rsid w:val="007D4A1D"/>
    <w:rsid w:val="007E6F5D"/>
    <w:rsid w:val="007F429F"/>
    <w:rsid w:val="007F48F4"/>
    <w:rsid w:val="007F5EB4"/>
    <w:rsid w:val="00822E1D"/>
    <w:rsid w:val="00827132"/>
    <w:rsid w:val="00841C30"/>
    <w:rsid w:val="00856233"/>
    <w:rsid w:val="00860F27"/>
    <w:rsid w:val="008A6FFD"/>
    <w:rsid w:val="008B0560"/>
    <w:rsid w:val="008B2BFA"/>
    <w:rsid w:val="008D31F4"/>
    <w:rsid w:val="008E6A3F"/>
    <w:rsid w:val="0090567D"/>
    <w:rsid w:val="00923557"/>
    <w:rsid w:val="0093525D"/>
    <w:rsid w:val="00936F03"/>
    <w:rsid w:val="00943B68"/>
    <w:rsid w:val="00943B69"/>
    <w:rsid w:val="00944CB3"/>
    <w:rsid w:val="00947C3C"/>
    <w:rsid w:val="0096722F"/>
    <w:rsid w:val="00986624"/>
    <w:rsid w:val="009873EB"/>
    <w:rsid w:val="00993ACA"/>
    <w:rsid w:val="009A7DAB"/>
    <w:rsid w:val="009B09D7"/>
    <w:rsid w:val="009D35ED"/>
    <w:rsid w:val="00A03CB6"/>
    <w:rsid w:val="00A1364C"/>
    <w:rsid w:val="00A21076"/>
    <w:rsid w:val="00A22CB7"/>
    <w:rsid w:val="00A31BA8"/>
    <w:rsid w:val="00A3739A"/>
    <w:rsid w:val="00A4674B"/>
    <w:rsid w:val="00A47BD2"/>
    <w:rsid w:val="00A52DAF"/>
    <w:rsid w:val="00A84072"/>
    <w:rsid w:val="00AC1CF4"/>
    <w:rsid w:val="00B16570"/>
    <w:rsid w:val="00B205AD"/>
    <w:rsid w:val="00B23B03"/>
    <w:rsid w:val="00B43EB7"/>
    <w:rsid w:val="00B53320"/>
    <w:rsid w:val="00B614C4"/>
    <w:rsid w:val="00B9483D"/>
    <w:rsid w:val="00BC6522"/>
    <w:rsid w:val="00C121D5"/>
    <w:rsid w:val="00C14857"/>
    <w:rsid w:val="00C15F64"/>
    <w:rsid w:val="00C17349"/>
    <w:rsid w:val="00C351AA"/>
    <w:rsid w:val="00C41DEE"/>
    <w:rsid w:val="00C70852"/>
    <w:rsid w:val="00C7253F"/>
    <w:rsid w:val="00C81E68"/>
    <w:rsid w:val="00C86E83"/>
    <w:rsid w:val="00C90707"/>
    <w:rsid w:val="00CA1243"/>
    <w:rsid w:val="00CB331E"/>
    <w:rsid w:val="00CB4301"/>
    <w:rsid w:val="00CE1D1C"/>
    <w:rsid w:val="00D26A05"/>
    <w:rsid w:val="00D31562"/>
    <w:rsid w:val="00D57E62"/>
    <w:rsid w:val="00D9309B"/>
    <w:rsid w:val="00D963C9"/>
    <w:rsid w:val="00D97B98"/>
    <w:rsid w:val="00DA44E2"/>
    <w:rsid w:val="00DC671F"/>
    <w:rsid w:val="00DE4DA7"/>
    <w:rsid w:val="00E02C13"/>
    <w:rsid w:val="00E33B38"/>
    <w:rsid w:val="00E43EE0"/>
    <w:rsid w:val="00E442A1"/>
    <w:rsid w:val="00E47FE5"/>
    <w:rsid w:val="00E574AF"/>
    <w:rsid w:val="00E81293"/>
    <w:rsid w:val="00EA7E67"/>
    <w:rsid w:val="00EC0694"/>
    <w:rsid w:val="00EC3838"/>
    <w:rsid w:val="00F14BF4"/>
    <w:rsid w:val="00F24E6D"/>
    <w:rsid w:val="00F714DA"/>
    <w:rsid w:val="00F859E3"/>
    <w:rsid w:val="00F95CB4"/>
    <w:rsid w:val="00FA1692"/>
    <w:rsid w:val="00FB456B"/>
    <w:rsid w:val="00FD5BE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257156"/>
  <w15:docId w15:val="{C2E1FDA6-0672-4720-B09D-AD52BF86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D963C9"/>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qFormat/>
    <w:rsid w:val="00D963C9"/>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qFormat/>
    <w:rsid w:val="00D963C9"/>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63AA-AAA5-4E14-AFE0-00D0282D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7321</Words>
  <Characters>8177</Characters>
  <Application>Microsoft Office Word</Application>
  <DocSecurity>0</DocSecurity>
  <Lines>279</Lines>
  <Paragraphs>78</Paragraphs>
  <ScaleCrop>false</ScaleCrop>
  <Company>DCM</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CCPR/C/126/D/2213/2012</dc:title>
  <dc:subject>1917617</dc:subject>
  <dc:creator>WUJS</dc:creator>
  <cp:keywords/>
  <dc:description/>
  <cp:lastModifiedBy>Xiangli Ferschin-Ji</cp:lastModifiedBy>
  <cp:revision>2</cp:revision>
  <cp:lastPrinted>2014-05-09T11:28:00Z</cp:lastPrinted>
  <dcterms:created xsi:type="dcterms:W3CDTF">2020-01-13T17:25:00Z</dcterms:created>
  <dcterms:modified xsi:type="dcterms:W3CDTF">2020-01-13T17:25:00Z</dcterms:modified>
</cp:coreProperties>
</file>