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EE2011" w:rsidRDefault="006B3E27" w:rsidP="009867A8">
            <w:pPr>
              <w:jc w:val="center"/>
              <w:rPr>
                <w:rFonts w:hint="cs"/>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EE2011" w:rsidP="003C619E">
            <w:pPr>
              <w:bidi w:val="0"/>
              <w:spacing w:after="20"/>
              <w:jc w:val="left"/>
              <w:rPr>
                <w:szCs w:val="20"/>
              </w:rPr>
            </w:pPr>
            <w:r w:rsidRPr="00EE2011">
              <w:rPr>
                <w:sz w:val="40"/>
                <w:szCs w:val="20"/>
              </w:rPr>
              <w:t>CCPR</w:t>
            </w:r>
            <w:r>
              <w:rPr>
                <w:szCs w:val="20"/>
              </w:rPr>
              <w:t>/C/122/D/2181/2012</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2F4788" w:rsidRPr="002F4788" w:rsidRDefault="002F4788" w:rsidP="002F4788">
            <w:pPr>
              <w:bidi w:val="0"/>
              <w:spacing w:before="240"/>
              <w:jc w:val="left"/>
              <w:rPr>
                <w:rFonts w:cs="Times New Roman"/>
                <w:szCs w:val="20"/>
                <w:lang w:val="en-GB"/>
              </w:rPr>
            </w:pPr>
            <w:r w:rsidRPr="002F4788">
              <w:rPr>
                <w:rFonts w:cs="Times New Roman"/>
                <w:szCs w:val="20"/>
                <w:lang w:val="en-GB"/>
              </w:rPr>
              <w:t>Distr.: General</w:t>
            </w:r>
          </w:p>
          <w:p w:rsidR="002F4788" w:rsidRPr="002F4788" w:rsidRDefault="002F4788" w:rsidP="002F4788">
            <w:pPr>
              <w:bidi w:val="0"/>
              <w:jc w:val="left"/>
              <w:rPr>
                <w:rFonts w:cs="Times New Roman"/>
                <w:szCs w:val="20"/>
                <w:lang w:val="en-GB"/>
              </w:rPr>
            </w:pPr>
            <w:r w:rsidRPr="002F4788">
              <w:rPr>
                <w:rFonts w:cs="Times New Roman"/>
                <w:szCs w:val="20"/>
                <w:lang w:val="en-GB"/>
              </w:rPr>
              <w:t>12 November 2018</w:t>
            </w:r>
          </w:p>
          <w:p w:rsidR="002F4788" w:rsidRPr="002F4788" w:rsidRDefault="002F4788" w:rsidP="002F4788">
            <w:pPr>
              <w:bidi w:val="0"/>
              <w:jc w:val="left"/>
              <w:rPr>
                <w:rFonts w:cs="Times New Roman"/>
                <w:szCs w:val="20"/>
                <w:lang w:val="en-GB"/>
              </w:rPr>
            </w:pPr>
            <w:r>
              <w:rPr>
                <w:rFonts w:cs="Times New Roman"/>
                <w:szCs w:val="20"/>
                <w:lang w:val="en-GB"/>
              </w:rPr>
              <w:t>Arabic</w:t>
            </w:r>
          </w:p>
          <w:p w:rsidR="006B3E27" w:rsidRPr="00CB6622" w:rsidRDefault="002F4788" w:rsidP="002F4788">
            <w:pPr>
              <w:bidi w:val="0"/>
              <w:jc w:val="left"/>
              <w:rPr>
                <w:szCs w:val="20"/>
              </w:rPr>
            </w:pPr>
            <w:r w:rsidRPr="002F4788">
              <w:rPr>
                <w:rFonts w:cs="Times New Roman"/>
                <w:szCs w:val="20"/>
                <w:lang w:val="en-GB"/>
              </w:rPr>
              <w:t>Original: English</w:t>
            </w:r>
          </w:p>
        </w:tc>
      </w:tr>
    </w:tbl>
    <w:p w:rsidR="003C619E" w:rsidRPr="002C7362" w:rsidRDefault="003C619E" w:rsidP="003C619E">
      <w:pPr>
        <w:tabs>
          <w:tab w:val="left" w:pos="1928"/>
          <w:tab w:val="left" w:pos="2608"/>
          <w:tab w:val="left" w:pos="3289"/>
          <w:tab w:val="left" w:pos="3969"/>
          <w:tab w:val="left" w:pos="4649"/>
          <w:tab w:val="left" w:pos="5330"/>
        </w:tabs>
        <w:spacing w:before="120" w:line="380" w:lineRule="exact"/>
        <w:ind w:right="1247"/>
        <w:rPr>
          <w:b/>
          <w:bCs/>
          <w:sz w:val="26"/>
          <w:szCs w:val="36"/>
          <w:rtl/>
          <w:lang w:val="fr-CH" w:bidi="ar-DZ"/>
        </w:rPr>
      </w:pPr>
      <w:r w:rsidRPr="002C7362">
        <w:rPr>
          <w:rFonts w:hint="cs"/>
          <w:b/>
          <w:bCs/>
          <w:sz w:val="26"/>
          <w:szCs w:val="36"/>
          <w:rtl/>
          <w:lang w:val="fr-CH" w:bidi="ar-DZ"/>
        </w:rPr>
        <w:t>اللجنة المعنية بحقوق الإنسان</w:t>
      </w:r>
    </w:p>
    <w:p w:rsidR="003C619E" w:rsidRPr="002C7362" w:rsidRDefault="003C619E" w:rsidP="00631BAC">
      <w:pPr>
        <w:pStyle w:val="HChGA"/>
        <w:rPr>
          <w:rtl/>
          <w:lang w:val="fr-CH" w:bidi="ar-DZ"/>
        </w:rPr>
      </w:pPr>
      <w:r w:rsidRPr="002C7362">
        <w:rPr>
          <w:rtl/>
          <w:lang w:val="fr-CH" w:bidi="ar-DZ"/>
        </w:rPr>
        <w:tab/>
      </w:r>
      <w:r w:rsidRPr="002C7362">
        <w:rPr>
          <w:rtl/>
          <w:lang w:val="fr-CH" w:bidi="ar-DZ"/>
        </w:rPr>
        <w:tab/>
      </w:r>
      <w:r w:rsidRPr="002C7362">
        <w:rPr>
          <w:rFonts w:hint="cs"/>
          <w:rtl/>
          <w:lang w:val="fr-CH" w:bidi="ar-DZ"/>
        </w:rPr>
        <w:t>الآراء التي اعتمدتها اللجنة بموجب الفقرة 4 من المادة 5 من البروتوكول الاختيار</w:t>
      </w:r>
      <w:r>
        <w:rPr>
          <w:rFonts w:hint="cs"/>
          <w:rtl/>
          <w:lang w:val="fr-CH" w:bidi="ar-DZ"/>
        </w:rPr>
        <w:t>ي</w:t>
      </w:r>
      <w:r w:rsidRPr="002C7362">
        <w:rPr>
          <w:rFonts w:hint="cs"/>
          <w:rtl/>
          <w:lang w:val="fr-CH" w:bidi="ar-DZ"/>
        </w:rPr>
        <w:t>، بشأن البلاغ رقم 21</w:t>
      </w:r>
      <w:r>
        <w:rPr>
          <w:rFonts w:hint="cs"/>
          <w:rtl/>
          <w:lang w:val="fr-CH" w:bidi="ar-DZ"/>
        </w:rPr>
        <w:t>81</w:t>
      </w:r>
      <w:r w:rsidRPr="002C7362">
        <w:rPr>
          <w:rFonts w:hint="cs"/>
          <w:rtl/>
          <w:lang w:val="fr-CH" w:bidi="ar-DZ"/>
        </w:rPr>
        <w:t>/201</w:t>
      </w:r>
      <w:r>
        <w:rPr>
          <w:rFonts w:hint="cs"/>
          <w:rtl/>
          <w:lang w:val="fr-CH" w:bidi="ar-DZ"/>
        </w:rPr>
        <w:t>2</w:t>
      </w:r>
      <w:r w:rsidRPr="00D47260">
        <w:rPr>
          <w:szCs w:val="28"/>
          <w:rtl/>
          <w:lang w:val="fr-CH" w:bidi="ar-DZ"/>
        </w:rPr>
        <w:footnoteReference w:customMarkFollows="1" w:id="1"/>
        <w:t>*</w:t>
      </w:r>
      <w:r w:rsidRPr="00D47260">
        <w:rPr>
          <w:rFonts w:hint="cs"/>
          <w:szCs w:val="28"/>
          <w:rtl/>
          <w:lang w:val="fr-CH" w:bidi="ar-DZ"/>
        </w:rPr>
        <w:t xml:space="preserve"> </w:t>
      </w:r>
      <w:r w:rsidRPr="00D47260">
        <w:rPr>
          <w:szCs w:val="28"/>
          <w:rtl/>
          <w:lang w:val="fr-CH" w:bidi="ar-DZ"/>
        </w:rPr>
        <w:footnoteReference w:customMarkFollows="1" w:id="2"/>
        <w:t>**</w:t>
      </w:r>
    </w:p>
    <w:p w:rsidR="003C619E" w:rsidRPr="002C7362" w:rsidRDefault="003C619E" w:rsidP="00631BAC">
      <w:pPr>
        <w:pStyle w:val="SingleTxtGA"/>
        <w:tabs>
          <w:tab w:val="clear" w:pos="1928"/>
          <w:tab w:val="clear" w:pos="3289"/>
          <w:tab w:val="clear" w:pos="3969"/>
        </w:tabs>
        <w:spacing w:after="80"/>
        <w:ind w:left="4570" w:hanging="2642"/>
        <w:rPr>
          <w:rtl/>
          <w:lang w:val="fr-CH" w:bidi="ar-DZ"/>
        </w:rPr>
      </w:pPr>
      <w:r w:rsidRPr="002C7362">
        <w:rPr>
          <w:rFonts w:hint="cs"/>
          <w:i/>
          <w:iCs/>
          <w:rtl/>
          <w:lang w:val="fr-CH" w:bidi="ar-DZ"/>
        </w:rPr>
        <w:t>المقدم من:</w:t>
      </w:r>
      <w:r>
        <w:rPr>
          <w:rFonts w:hint="cs"/>
          <w:rtl/>
          <w:lang w:val="fr-CH" w:bidi="ar-DZ"/>
        </w:rPr>
        <w:tab/>
        <w:t xml:space="preserve">إيغور </w:t>
      </w:r>
      <w:proofErr w:type="spellStart"/>
      <w:r>
        <w:rPr>
          <w:rFonts w:hint="cs"/>
          <w:rtl/>
          <w:lang w:val="fr-CH" w:bidi="ar-DZ"/>
        </w:rPr>
        <w:t>بوبر</w:t>
      </w:r>
      <w:r w:rsidRPr="002C7362">
        <w:rPr>
          <w:rFonts w:hint="cs"/>
          <w:rtl/>
          <w:lang w:val="fr-CH" w:bidi="ar-DZ"/>
        </w:rPr>
        <w:t>وف</w:t>
      </w:r>
      <w:proofErr w:type="spellEnd"/>
      <w:r w:rsidRPr="002C7362">
        <w:rPr>
          <w:rFonts w:hint="cs"/>
          <w:rtl/>
          <w:lang w:val="fr-CH" w:bidi="ar-DZ"/>
        </w:rPr>
        <w:t xml:space="preserve"> (</w:t>
      </w:r>
      <w:r>
        <w:rPr>
          <w:rFonts w:hint="cs"/>
          <w:rtl/>
          <w:lang w:val="fr-CH" w:bidi="ar-DZ"/>
        </w:rPr>
        <w:t>لا يمثله محام</w:t>
      </w:r>
      <w:r w:rsidRPr="002C7362">
        <w:rPr>
          <w:rFonts w:hint="cs"/>
          <w:rtl/>
          <w:lang w:val="fr-CH" w:bidi="ar-DZ"/>
        </w:rPr>
        <w:t>)</w:t>
      </w:r>
    </w:p>
    <w:p w:rsidR="003C619E" w:rsidRPr="002C7362" w:rsidRDefault="003C619E" w:rsidP="00631BAC">
      <w:pPr>
        <w:pStyle w:val="SingleTxtGA"/>
        <w:tabs>
          <w:tab w:val="clear" w:pos="1928"/>
          <w:tab w:val="clear" w:pos="3289"/>
          <w:tab w:val="clear" w:pos="3969"/>
        </w:tabs>
        <w:spacing w:after="80"/>
        <w:ind w:left="4570" w:hanging="2642"/>
        <w:rPr>
          <w:rtl/>
          <w:lang w:val="fr-CH" w:bidi="ar-DZ"/>
        </w:rPr>
      </w:pPr>
      <w:r w:rsidRPr="00C33652">
        <w:rPr>
          <w:rFonts w:hint="cs"/>
          <w:i/>
          <w:iCs/>
          <w:rtl/>
          <w:lang w:val="fr-CH" w:bidi="ar-DZ"/>
        </w:rPr>
        <w:t>الشخص المدعى أنه ضحية:</w:t>
      </w:r>
      <w:r w:rsidRPr="002C7362">
        <w:rPr>
          <w:rFonts w:hint="cs"/>
          <w:rtl/>
          <w:lang w:val="fr-CH" w:bidi="ar-DZ"/>
        </w:rPr>
        <w:tab/>
        <w:t>صاحب البلاغ</w:t>
      </w:r>
    </w:p>
    <w:p w:rsidR="003C619E" w:rsidRPr="002C7362" w:rsidRDefault="003C619E" w:rsidP="00631BAC">
      <w:pPr>
        <w:pStyle w:val="SingleTxtGA"/>
        <w:tabs>
          <w:tab w:val="clear" w:pos="1928"/>
          <w:tab w:val="clear" w:pos="3289"/>
          <w:tab w:val="clear" w:pos="3969"/>
        </w:tabs>
        <w:spacing w:after="80"/>
        <w:ind w:left="4570" w:hanging="2642"/>
        <w:rPr>
          <w:rtl/>
          <w:lang w:val="fr-CH" w:bidi="ar-DZ"/>
        </w:rPr>
      </w:pPr>
      <w:r w:rsidRPr="00C33652">
        <w:rPr>
          <w:rFonts w:hint="cs"/>
          <w:i/>
          <w:iCs/>
          <w:rtl/>
          <w:lang w:val="fr-CH" w:bidi="ar-DZ"/>
        </w:rPr>
        <w:t>الدولة الطرف:</w:t>
      </w:r>
      <w:r w:rsidRPr="002C7362">
        <w:rPr>
          <w:rFonts w:hint="cs"/>
          <w:rtl/>
          <w:lang w:val="fr-CH" w:bidi="ar-DZ"/>
        </w:rPr>
        <w:tab/>
        <w:t>بيلاروس</w:t>
      </w:r>
    </w:p>
    <w:p w:rsidR="003C619E" w:rsidRPr="002C7362" w:rsidRDefault="003C619E" w:rsidP="00631BAC">
      <w:pPr>
        <w:pStyle w:val="SingleTxtGA"/>
        <w:tabs>
          <w:tab w:val="clear" w:pos="1928"/>
          <w:tab w:val="clear" w:pos="3289"/>
          <w:tab w:val="clear" w:pos="3969"/>
        </w:tabs>
        <w:spacing w:after="80"/>
        <w:ind w:left="4570" w:hanging="2642"/>
        <w:rPr>
          <w:rtl/>
          <w:lang w:val="fr-CH" w:bidi="ar-DZ"/>
        </w:rPr>
      </w:pPr>
      <w:r w:rsidRPr="002C7362">
        <w:rPr>
          <w:rFonts w:hint="cs"/>
          <w:i/>
          <w:iCs/>
          <w:rtl/>
          <w:lang w:val="fr-CH" w:bidi="ar-DZ"/>
        </w:rPr>
        <w:t>تاريخ تقديم البلاغ:</w:t>
      </w:r>
      <w:r w:rsidRPr="002C7362">
        <w:rPr>
          <w:rFonts w:hint="cs"/>
          <w:rtl/>
          <w:lang w:val="fr-CH" w:bidi="ar-DZ"/>
        </w:rPr>
        <w:tab/>
        <w:t>1</w:t>
      </w:r>
      <w:r>
        <w:rPr>
          <w:rFonts w:hint="cs"/>
          <w:rtl/>
          <w:lang w:val="fr-CH" w:bidi="ar-DZ"/>
        </w:rPr>
        <w:t>7</w:t>
      </w:r>
      <w:r w:rsidRPr="002C7362">
        <w:rPr>
          <w:rFonts w:hint="cs"/>
          <w:rtl/>
          <w:lang w:val="fr-CH" w:bidi="ar-DZ"/>
        </w:rPr>
        <w:t xml:space="preserve"> </w:t>
      </w:r>
      <w:r>
        <w:rPr>
          <w:rFonts w:hint="cs"/>
          <w:rtl/>
          <w:lang w:val="fr-CH" w:bidi="ar-DZ"/>
        </w:rPr>
        <w:t>تشرين الثاني/نوفمبر</w:t>
      </w:r>
      <w:r w:rsidRPr="002C7362">
        <w:rPr>
          <w:rFonts w:hint="cs"/>
          <w:rtl/>
          <w:lang w:val="fr-CH" w:bidi="ar-DZ"/>
        </w:rPr>
        <w:t xml:space="preserve"> 201</w:t>
      </w:r>
      <w:r>
        <w:rPr>
          <w:rFonts w:hint="cs"/>
          <w:rtl/>
          <w:lang w:val="fr-CH" w:bidi="ar-DZ"/>
        </w:rPr>
        <w:t>0</w:t>
      </w:r>
      <w:r w:rsidRPr="002C7362">
        <w:rPr>
          <w:rFonts w:hint="cs"/>
          <w:rtl/>
          <w:lang w:val="fr-CH" w:bidi="ar-DZ"/>
        </w:rPr>
        <w:t xml:space="preserve"> (تاريخ تقديم الرسالة الأولى)</w:t>
      </w:r>
    </w:p>
    <w:p w:rsidR="003C619E" w:rsidRPr="002C7362" w:rsidRDefault="003C619E" w:rsidP="00631BAC">
      <w:pPr>
        <w:pStyle w:val="SingleTxtGA"/>
        <w:tabs>
          <w:tab w:val="clear" w:pos="1928"/>
          <w:tab w:val="clear" w:pos="3289"/>
          <w:tab w:val="clear" w:pos="3969"/>
        </w:tabs>
        <w:spacing w:after="80"/>
        <w:ind w:left="4570" w:hanging="2642"/>
        <w:rPr>
          <w:rtl/>
          <w:lang w:val="fr-CH" w:bidi="ar-DZ"/>
        </w:rPr>
      </w:pPr>
      <w:r w:rsidRPr="002C7362">
        <w:rPr>
          <w:rFonts w:hint="cs"/>
          <w:i/>
          <w:iCs/>
          <w:rtl/>
          <w:lang w:val="fr-CH" w:bidi="ar-DZ"/>
        </w:rPr>
        <w:t>الوثائق المرجعية:</w:t>
      </w:r>
      <w:r w:rsidRPr="002C7362">
        <w:rPr>
          <w:rFonts w:hint="cs"/>
          <w:rtl/>
          <w:lang w:val="fr-CH" w:bidi="ar-DZ"/>
        </w:rPr>
        <w:tab/>
        <w:t xml:space="preserve">القرار </w:t>
      </w:r>
      <w:r w:rsidRPr="0082025C">
        <w:rPr>
          <w:rFonts w:hint="cs"/>
          <w:rtl/>
          <w:lang w:val="fr-CH" w:bidi="ar-DZ"/>
        </w:rPr>
        <w:t>المتخذ</w:t>
      </w:r>
      <w:r w:rsidRPr="002C7362">
        <w:rPr>
          <w:rFonts w:hint="cs"/>
          <w:rtl/>
          <w:lang w:val="fr-CH" w:bidi="ar-DZ"/>
        </w:rPr>
        <w:t xml:space="preserve"> بموجب المادة 97 من النظام الداخلي للجنة، والمحال إلى الدولة الطرف</w:t>
      </w:r>
      <w:r>
        <w:rPr>
          <w:rFonts w:hint="cs"/>
          <w:rtl/>
          <w:lang w:val="fr-CH" w:bidi="ar-DZ"/>
        </w:rPr>
        <w:t xml:space="preserve"> في 3 تموز/يوليه 2012 (لم يصدر في </w:t>
      </w:r>
      <w:r w:rsidRPr="002C7362">
        <w:rPr>
          <w:rFonts w:hint="cs"/>
          <w:rtl/>
          <w:lang w:val="fr-CH" w:bidi="ar-DZ"/>
        </w:rPr>
        <w:t>شكل وثيقة)</w:t>
      </w:r>
    </w:p>
    <w:p w:rsidR="003C619E" w:rsidRPr="002C7362" w:rsidRDefault="003C619E" w:rsidP="002F4788">
      <w:pPr>
        <w:pStyle w:val="SingleTxtGA"/>
        <w:tabs>
          <w:tab w:val="clear" w:pos="1928"/>
          <w:tab w:val="clear" w:pos="3289"/>
          <w:tab w:val="clear" w:pos="3969"/>
          <w:tab w:val="clear" w:pos="4649"/>
        </w:tabs>
        <w:spacing w:after="80"/>
        <w:ind w:left="4570" w:hanging="2642"/>
        <w:rPr>
          <w:rtl/>
          <w:lang w:val="fr-CH" w:bidi="ar-DZ"/>
        </w:rPr>
      </w:pPr>
      <w:r w:rsidRPr="002C7362">
        <w:rPr>
          <w:rFonts w:hint="cs"/>
          <w:i/>
          <w:iCs/>
          <w:rtl/>
          <w:lang w:val="fr-CH" w:bidi="ar-DZ"/>
        </w:rPr>
        <w:t>تاريخ اعتماد الآراء:</w:t>
      </w:r>
      <w:r w:rsidRPr="002C7362">
        <w:rPr>
          <w:rFonts w:hint="cs"/>
          <w:rtl/>
          <w:lang w:val="fr-CH" w:bidi="ar-DZ"/>
        </w:rPr>
        <w:tab/>
      </w:r>
      <w:r>
        <w:rPr>
          <w:rFonts w:hint="cs"/>
          <w:rtl/>
          <w:lang w:val="fr-CH" w:bidi="ar-DZ"/>
        </w:rPr>
        <w:t>27 آذار/مارس</w:t>
      </w:r>
      <w:r w:rsidRPr="002C7362">
        <w:rPr>
          <w:rFonts w:hint="cs"/>
          <w:rtl/>
          <w:lang w:val="fr-CH" w:bidi="ar-DZ"/>
        </w:rPr>
        <w:t xml:space="preserve"> 201</w:t>
      </w:r>
      <w:r>
        <w:rPr>
          <w:rFonts w:hint="cs"/>
          <w:rtl/>
          <w:lang w:val="fr-CH" w:bidi="ar-DZ"/>
        </w:rPr>
        <w:t>8</w:t>
      </w:r>
    </w:p>
    <w:p w:rsidR="003C619E" w:rsidRPr="002C7362" w:rsidRDefault="003C619E" w:rsidP="00631BAC">
      <w:pPr>
        <w:pStyle w:val="SingleTxtGA"/>
        <w:tabs>
          <w:tab w:val="clear" w:pos="1928"/>
          <w:tab w:val="clear" w:pos="2608"/>
          <w:tab w:val="clear" w:pos="3289"/>
          <w:tab w:val="clear" w:pos="3969"/>
        </w:tabs>
        <w:spacing w:after="80"/>
        <w:ind w:left="4570" w:hanging="2642"/>
        <w:rPr>
          <w:rtl/>
          <w:lang w:val="fr-CH" w:bidi="ar-DZ"/>
        </w:rPr>
      </w:pPr>
      <w:r w:rsidRPr="002C7362">
        <w:rPr>
          <w:rFonts w:hint="cs"/>
          <w:i/>
          <w:iCs/>
          <w:rtl/>
          <w:lang w:val="fr-CH" w:bidi="ar-DZ"/>
        </w:rPr>
        <w:t>الموضوع:</w:t>
      </w:r>
      <w:r w:rsidRPr="002C7362">
        <w:rPr>
          <w:rFonts w:hint="cs"/>
          <w:i/>
          <w:iCs/>
          <w:rtl/>
          <w:lang w:val="fr-CH" w:bidi="ar-DZ"/>
        </w:rPr>
        <w:tab/>
      </w:r>
      <w:r>
        <w:rPr>
          <w:rFonts w:hint="cs"/>
          <w:rtl/>
          <w:lang w:val="fr-CH" w:bidi="ar-DZ"/>
        </w:rPr>
        <w:t>ظروف الاحتجاز اللاإنسانية؛ و</w:t>
      </w:r>
      <w:r>
        <w:rPr>
          <w:rStyle w:val="content"/>
          <w:rtl/>
        </w:rPr>
        <w:t>إمكانية اللجوء إلى القضاء</w:t>
      </w:r>
      <w:r>
        <w:rPr>
          <w:rStyle w:val="content"/>
          <w:rFonts w:hint="cs"/>
          <w:rtl/>
          <w:lang w:bidi="ar-DZ"/>
        </w:rPr>
        <w:t xml:space="preserve">؛ </w:t>
      </w:r>
      <w:r>
        <w:rPr>
          <w:rStyle w:val="ar"/>
          <w:rFonts w:hint="cs"/>
          <w:rtl/>
        </w:rPr>
        <w:t>و</w:t>
      </w:r>
      <w:r w:rsidRPr="004178C6">
        <w:rPr>
          <w:rStyle w:val="ar"/>
          <w:rtl/>
        </w:rPr>
        <w:t>سبل الانتصاف الفعال</w:t>
      </w:r>
    </w:p>
    <w:p w:rsidR="003C619E" w:rsidRPr="002C7362" w:rsidRDefault="003C619E" w:rsidP="00631BAC">
      <w:pPr>
        <w:pStyle w:val="SingleTxtGA"/>
        <w:tabs>
          <w:tab w:val="clear" w:pos="1928"/>
          <w:tab w:val="clear" w:pos="3289"/>
          <w:tab w:val="clear" w:pos="3969"/>
        </w:tabs>
        <w:spacing w:after="80"/>
        <w:ind w:left="4570" w:hanging="2642"/>
        <w:rPr>
          <w:rtl/>
          <w:lang w:val="fr-CH" w:bidi="ar-DZ"/>
        </w:rPr>
      </w:pPr>
      <w:r w:rsidRPr="002C7362">
        <w:rPr>
          <w:rFonts w:hint="cs"/>
          <w:i/>
          <w:iCs/>
          <w:rtl/>
          <w:lang w:val="fr-CH" w:bidi="ar-DZ"/>
        </w:rPr>
        <w:t>المسائل الإجرائية:</w:t>
      </w:r>
      <w:r w:rsidRPr="002C7362">
        <w:rPr>
          <w:rFonts w:hint="cs"/>
          <w:rtl/>
          <w:lang w:val="fr-CH" w:bidi="ar-DZ"/>
        </w:rPr>
        <w:tab/>
        <w:t>استنفاد سبل الانتصاف المحلية؛ وعدم تعاون الدولة الطرف</w:t>
      </w:r>
    </w:p>
    <w:p w:rsidR="003C619E" w:rsidRPr="002C7362" w:rsidRDefault="003C619E" w:rsidP="00631BAC">
      <w:pPr>
        <w:pStyle w:val="SingleTxtGA"/>
        <w:tabs>
          <w:tab w:val="clear" w:pos="1928"/>
          <w:tab w:val="clear" w:pos="3289"/>
          <w:tab w:val="clear" w:pos="3969"/>
        </w:tabs>
        <w:spacing w:after="80"/>
        <w:ind w:left="4570" w:hanging="2642"/>
        <w:rPr>
          <w:rtl/>
          <w:lang w:val="fr-CH"/>
        </w:rPr>
      </w:pPr>
      <w:r w:rsidRPr="002C7362">
        <w:rPr>
          <w:rFonts w:hint="cs"/>
          <w:i/>
          <w:iCs/>
          <w:rtl/>
          <w:lang w:val="fr-CH" w:bidi="ar-DZ"/>
        </w:rPr>
        <w:t>المسائل الموضوعية:</w:t>
      </w:r>
      <w:r>
        <w:rPr>
          <w:rFonts w:hint="cs"/>
          <w:rtl/>
          <w:lang w:val="fr-CH" w:bidi="ar-DZ"/>
        </w:rPr>
        <w:tab/>
        <w:t xml:space="preserve">ظروف الاحتجاز؛ </w:t>
      </w:r>
      <w:r>
        <w:rPr>
          <w:rStyle w:val="ar"/>
          <w:rFonts w:hint="cs"/>
          <w:rtl/>
        </w:rPr>
        <w:t>و</w:t>
      </w:r>
      <w:r w:rsidRPr="004178C6">
        <w:rPr>
          <w:rStyle w:val="ar"/>
          <w:rtl/>
        </w:rPr>
        <w:t>سبل الانتصاف الفعال</w:t>
      </w:r>
    </w:p>
    <w:p w:rsidR="003C619E" w:rsidRPr="002C7362" w:rsidRDefault="003C619E" w:rsidP="00631BAC">
      <w:pPr>
        <w:pStyle w:val="SingleTxtGA"/>
        <w:tabs>
          <w:tab w:val="clear" w:pos="1928"/>
          <w:tab w:val="clear" w:pos="3289"/>
          <w:tab w:val="clear" w:pos="3969"/>
        </w:tabs>
        <w:spacing w:after="80"/>
        <w:ind w:left="4570" w:hanging="2642"/>
        <w:rPr>
          <w:rtl/>
          <w:lang w:val="fr-CH" w:bidi="ar-DZ"/>
        </w:rPr>
      </w:pPr>
      <w:r w:rsidRPr="002C7362">
        <w:rPr>
          <w:rFonts w:hint="cs"/>
          <w:i/>
          <w:iCs/>
          <w:rtl/>
          <w:lang w:val="fr-CH" w:bidi="ar-DZ"/>
        </w:rPr>
        <w:t>مواد العهد:</w:t>
      </w:r>
      <w:r w:rsidRPr="002C7362">
        <w:rPr>
          <w:rFonts w:hint="cs"/>
          <w:rtl/>
          <w:lang w:val="fr-CH" w:bidi="ar-DZ"/>
        </w:rPr>
        <w:tab/>
        <w:t>2(3)</w:t>
      </w:r>
      <w:r>
        <w:rPr>
          <w:rFonts w:hint="cs"/>
          <w:rtl/>
          <w:lang w:val="fr-CH" w:bidi="ar-DZ"/>
        </w:rPr>
        <w:t>(أ)، و7، و10، و14(1)</w:t>
      </w:r>
    </w:p>
    <w:p w:rsidR="003C619E" w:rsidRPr="002C7362" w:rsidRDefault="003C619E" w:rsidP="00631BAC">
      <w:pPr>
        <w:pStyle w:val="SingleTxtGA"/>
        <w:tabs>
          <w:tab w:val="clear" w:pos="1928"/>
          <w:tab w:val="clear" w:pos="3289"/>
          <w:tab w:val="clear" w:pos="3969"/>
        </w:tabs>
        <w:spacing w:after="60"/>
        <w:ind w:left="4570" w:hanging="2642"/>
        <w:rPr>
          <w:rtl/>
          <w:lang w:val="fr-CH" w:bidi="ar-DZ"/>
        </w:rPr>
      </w:pPr>
      <w:r w:rsidRPr="00C33652">
        <w:rPr>
          <w:rFonts w:hint="cs"/>
          <w:i/>
          <w:iCs/>
          <w:rtl/>
          <w:lang w:val="fr-CH" w:bidi="ar-DZ"/>
        </w:rPr>
        <w:t>مواد البروتوكول الاختياري:</w:t>
      </w:r>
      <w:r w:rsidRPr="002C7362">
        <w:rPr>
          <w:rtl/>
          <w:lang w:val="fr-CH" w:bidi="ar-DZ"/>
        </w:rPr>
        <w:tab/>
      </w:r>
      <w:r>
        <w:rPr>
          <w:rFonts w:hint="cs"/>
          <w:rtl/>
          <w:lang w:val="fr-CH" w:bidi="ar-DZ"/>
        </w:rPr>
        <w:t>1، و</w:t>
      </w:r>
      <w:r w:rsidRPr="002C7362">
        <w:rPr>
          <w:rFonts w:hint="cs"/>
          <w:rtl/>
          <w:lang w:val="fr-CH" w:bidi="ar-DZ"/>
        </w:rPr>
        <w:t>2</w:t>
      </w:r>
      <w:r>
        <w:rPr>
          <w:rFonts w:hint="cs"/>
          <w:rtl/>
          <w:lang w:val="fr-CH" w:bidi="ar-DZ"/>
        </w:rPr>
        <w:t>،</w:t>
      </w:r>
      <w:r w:rsidRPr="002C7362">
        <w:rPr>
          <w:rFonts w:hint="cs"/>
          <w:rtl/>
          <w:lang w:val="fr-CH" w:bidi="ar-DZ"/>
        </w:rPr>
        <w:t xml:space="preserve"> و5(2)(ب)</w:t>
      </w:r>
    </w:p>
    <w:p w:rsidR="003C619E" w:rsidRPr="002C7362" w:rsidRDefault="003C619E" w:rsidP="003C619E">
      <w:pPr>
        <w:pStyle w:val="SingleTxtGA"/>
        <w:rPr>
          <w:rtl/>
          <w:lang w:val="fr-CH" w:bidi="ar-DZ"/>
        </w:rPr>
      </w:pPr>
      <w:r>
        <w:rPr>
          <w:rFonts w:hint="cs"/>
          <w:rtl/>
          <w:lang w:val="fr-CH" w:bidi="ar-DZ"/>
        </w:rPr>
        <w:lastRenderedPageBreak/>
        <w:t>1-</w:t>
      </w:r>
      <w:r>
        <w:rPr>
          <w:rFonts w:hint="cs"/>
          <w:rtl/>
          <w:lang w:val="fr-CH" w:bidi="ar-DZ"/>
        </w:rPr>
        <w:tab/>
        <w:t xml:space="preserve">صاحب البلاغ هو إيغور </w:t>
      </w:r>
      <w:proofErr w:type="spellStart"/>
      <w:r>
        <w:rPr>
          <w:rFonts w:hint="cs"/>
          <w:rtl/>
          <w:lang w:val="fr-CH" w:bidi="ar-DZ"/>
        </w:rPr>
        <w:t>بوبروف</w:t>
      </w:r>
      <w:proofErr w:type="spellEnd"/>
      <w:r w:rsidRPr="002C7362">
        <w:rPr>
          <w:rFonts w:hint="cs"/>
          <w:rtl/>
          <w:lang w:val="fr-CH" w:bidi="ar-DZ"/>
        </w:rPr>
        <w:t xml:space="preserve">، </w:t>
      </w:r>
      <w:r>
        <w:rPr>
          <w:rFonts w:hint="cs"/>
          <w:rtl/>
          <w:lang w:val="fr-CH" w:bidi="ar-DZ"/>
        </w:rPr>
        <w:t xml:space="preserve">وهو </w:t>
      </w:r>
      <w:r w:rsidRPr="002C7362">
        <w:rPr>
          <w:rFonts w:hint="cs"/>
          <w:rtl/>
          <w:lang w:val="fr-CH" w:bidi="ar-DZ"/>
        </w:rPr>
        <w:t xml:space="preserve">مواطن بيلاروسي </w:t>
      </w:r>
      <w:r>
        <w:rPr>
          <w:rFonts w:hint="cs"/>
          <w:rtl/>
          <w:lang w:val="fr-CH" w:bidi="ar-DZ"/>
        </w:rPr>
        <w:t>من مواليد عام</w:t>
      </w:r>
      <w:r>
        <w:rPr>
          <w:rFonts w:hint="eastAsia"/>
          <w:rtl/>
          <w:lang w:val="fr-CH" w:bidi="ar-DZ"/>
        </w:rPr>
        <w:t> </w:t>
      </w:r>
      <w:r w:rsidRPr="002C7362">
        <w:rPr>
          <w:rFonts w:hint="cs"/>
          <w:rtl/>
          <w:lang w:val="fr-CH" w:bidi="ar-DZ"/>
        </w:rPr>
        <w:t>19</w:t>
      </w:r>
      <w:r>
        <w:rPr>
          <w:rFonts w:hint="cs"/>
          <w:rtl/>
          <w:lang w:val="fr-CH" w:bidi="ar-DZ"/>
        </w:rPr>
        <w:t>84</w:t>
      </w:r>
      <w:r w:rsidRPr="002C7362">
        <w:rPr>
          <w:rFonts w:hint="cs"/>
          <w:rtl/>
          <w:lang w:val="fr-CH" w:bidi="ar-DZ"/>
        </w:rPr>
        <w:t xml:space="preserve">. وهو يدعي أن الدولة الطرف انتهكت حقوقه </w:t>
      </w:r>
      <w:r>
        <w:rPr>
          <w:rFonts w:hint="cs"/>
          <w:rtl/>
          <w:lang w:val="fr-CH" w:bidi="ar-DZ"/>
        </w:rPr>
        <w:t xml:space="preserve">المنصوص عليها في </w:t>
      </w:r>
      <w:r w:rsidR="00631BAC">
        <w:rPr>
          <w:rFonts w:hint="cs"/>
          <w:rtl/>
          <w:lang w:val="fr-CH" w:bidi="ar-DZ"/>
        </w:rPr>
        <w:t>الفقرة 3</w:t>
      </w:r>
      <w:r>
        <w:rPr>
          <w:rFonts w:hint="cs"/>
          <w:rtl/>
          <w:lang w:val="fr-CH" w:bidi="ar-DZ"/>
        </w:rPr>
        <w:t xml:space="preserve">(أ) من المادة 2 وفي </w:t>
      </w:r>
      <w:r w:rsidRPr="00631BAC">
        <w:rPr>
          <w:rFonts w:hint="cs"/>
          <w:spacing w:val="-4"/>
          <w:rtl/>
          <w:lang w:val="fr-CH" w:bidi="ar-DZ"/>
        </w:rPr>
        <w:t>المادة 7 وفي الفقرة 1 من المادة 14 من العهد. وقد دخل البروتوكول الاختياري حيز النفاذ بالنسبة</w:t>
      </w:r>
      <w:r w:rsidRPr="002C7362">
        <w:rPr>
          <w:rFonts w:hint="cs"/>
          <w:rtl/>
          <w:lang w:val="fr-CH" w:bidi="ar-DZ"/>
        </w:rPr>
        <w:t xml:space="preserve"> إلى </w:t>
      </w:r>
      <w:r>
        <w:rPr>
          <w:rFonts w:hint="cs"/>
          <w:rtl/>
          <w:lang w:val="fr-CH" w:bidi="ar-DZ"/>
        </w:rPr>
        <w:t xml:space="preserve">الدولة الطرف </w:t>
      </w:r>
      <w:r w:rsidRPr="002C7362">
        <w:rPr>
          <w:rFonts w:hint="cs"/>
          <w:rtl/>
          <w:lang w:val="fr-CH" w:bidi="ar-DZ"/>
        </w:rPr>
        <w:t>في 30 كانون الأول/ديسمبر 1992. و</w:t>
      </w:r>
      <w:r>
        <w:rPr>
          <w:rFonts w:hint="cs"/>
          <w:rtl/>
          <w:lang w:val="fr-CH" w:bidi="ar-DZ"/>
        </w:rPr>
        <w:t>لا يمثل صاحب البلاغ محام</w:t>
      </w:r>
      <w:r w:rsidRPr="002C7362">
        <w:rPr>
          <w:rFonts w:hint="cs"/>
          <w:rtl/>
          <w:lang w:val="fr-CH" w:bidi="ar-DZ"/>
        </w:rPr>
        <w:t xml:space="preserve">. </w:t>
      </w:r>
    </w:p>
    <w:p w:rsidR="003C619E" w:rsidRPr="002C7362" w:rsidRDefault="003C619E" w:rsidP="003C619E">
      <w:pPr>
        <w:pStyle w:val="H23GA"/>
        <w:rPr>
          <w:rtl/>
          <w:lang w:val="fr-CH" w:bidi="ar-DZ"/>
        </w:rPr>
      </w:pPr>
      <w:r>
        <w:rPr>
          <w:rtl/>
          <w:lang w:val="fr-CH" w:bidi="ar-DZ"/>
        </w:rPr>
        <w:tab/>
      </w:r>
      <w:r>
        <w:rPr>
          <w:rtl/>
          <w:lang w:val="fr-CH" w:bidi="ar-DZ"/>
        </w:rPr>
        <w:tab/>
      </w:r>
      <w:r w:rsidRPr="002C7362">
        <w:rPr>
          <w:rFonts w:hint="cs"/>
          <w:rtl/>
          <w:lang w:val="fr-CH" w:bidi="ar-DZ"/>
        </w:rPr>
        <w:t>الوقائع كما عرضها صاحب البلاغ</w:t>
      </w:r>
    </w:p>
    <w:p w:rsidR="003C619E" w:rsidRDefault="003C619E" w:rsidP="003C619E">
      <w:pPr>
        <w:pStyle w:val="SingleTxtGA"/>
        <w:rPr>
          <w:rtl/>
          <w:lang w:val="fr-CH" w:bidi="ar-DZ"/>
        </w:rPr>
      </w:pPr>
      <w:r w:rsidRPr="002C7362">
        <w:rPr>
          <w:rFonts w:hint="cs"/>
          <w:rtl/>
          <w:lang w:val="fr-CH" w:bidi="ar-DZ"/>
        </w:rPr>
        <w:t>2-1</w:t>
      </w:r>
      <w:r w:rsidRPr="002C7362">
        <w:rPr>
          <w:rFonts w:hint="cs"/>
          <w:rtl/>
          <w:lang w:val="fr-CH" w:bidi="ar-DZ"/>
        </w:rPr>
        <w:tab/>
        <w:t xml:space="preserve">في </w:t>
      </w:r>
      <w:r>
        <w:rPr>
          <w:rtl/>
          <w:lang w:val="fr-CH" w:bidi="ar-DZ"/>
        </w:rPr>
        <w:t>3 كانون الأول/</w:t>
      </w:r>
      <w:r>
        <w:rPr>
          <w:rtl/>
          <w:lang w:val="fr-CH" w:bidi="ar-DZ"/>
        </w:rPr>
        <w:t>ديسمبر 2009</w:t>
      </w:r>
      <w:r w:rsidRPr="00B11B4F">
        <w:rPr>
          <w:rtl/>
          <w:lang w:val="fr-CH" w:bidi="ar-DZ"/>
        </w:rPr>
        <w:t>، أدين ص</w:t>
      </w:r>
      <w:r>
        <w:rPr>
          <w:rtl/>
          <w:lang w:val="fr-CH" w:bidi="ar-DZ"/>
        </w:rPr>
        <w:t>احب البلاغ بارتكاب</w:t>
      </w:r>
      <w:r>
        <w:rPr>
          <w:rFonts w:hint="cs"/>
          <w:rtl/>
          <w:lang w:val="fr-CH" w:bidi="ar-DZ"/>
        </w:rPr>
        <w:t xml:space="preserve"> </w:t>
      </w:r>
      <w:r>
        <w:rPr>
          <w:rtl/>
          <w:lang w:val="fr-CH" w:bidi="ar-DZ"/>
        </w:rPr>
        <w:t>م</w:t>
      </w:r>
      <w:r>
        <w:rPr>
          <w:rFonts w:hint="cs"/>
          <w:rtl/>
          <w:lang w:val="fr-CH" w:bidi="ar-DZ"/>
        </w:rPr>
        <w:t>خالف</w:t>
      </w:r>
      <w:r>
        <w:rPr>
          <w:rtl/>
          <w:lang w:val="fr-CH" w:bidi="ar-DZ"/>
        </w:rPr>
        <w:t>ة إدارية</w:t>
      </w:r>
      <w:r>
        <w:rPr>
          <w:rStyle w:val="FootnoteReference"/>
          <w:rtl/>
          <w:lang w:val="fr-CH" w:bidi="ar-DZ"/>
        </w:rPr>
        <w:t>(</w:t>
      </w:r>
      <w:r>
        <w:rPr>
          <w:rStyle w:val="FootnoteReference"/>
          <w:rtl/>
          <w:lang w:val="fr-CH" w:bidi="ar-DZ"/>
        </w:rPr>
        <w:footnoteReference w:id="3"/>
      </w:r>
      <w:r>
        <w:rPr>
          <w:rStyle w:val="FootnoteReference"/>
          <w:rtl/>
          <w:lang w:val="fr-CH" w:bidi="ar-DZ"/>
        </w:rPr>
        <w:t>)</w:t>
      </w:r>
      <w:r>
        <w:rPr>
          <w:rFonts w:hint="cs"/>
          <w:rtl/>
          <w:lang w:val="fr-CH" w:bidi="ar-DZ"/>
        </w:rPr>
        <w:t>،</w:t>
      </w:r>
      <w:r w:rsidRPr="00B11B4F">
        <w:rPr>
          <w:rtl/>
          <w:lang w:val="fr-CH" w:bidi="ar-DZ"/>
        </w:rPr>
        <w:t xml:space="preserve"> وحُكم عليه بالحبس الإداري لمدة 15 يوماً. ويدعي أنه احتج</w:t>
      </w:r>
      <w:r>
        <w:rPr>
          <w:rtl/>
          <w:lang w:val="fr-CH" w:bidi="ar-DZ"/>
        </w:rPr>
        <w:t xml:space="preserve">ز في عدد من الزنزانات المختلفة </w:t>
      </w:r>
      <w:r>
        <w:rPr>
          <w:rFonts w:hint="cs"/>
          <w:rtl/>
          <w:lang w:val="fr-CH" w:bidi="ar-DZ"/>
        </w:rPr>
        <w:t xml:space="preserve">في </w:t>
      </w:r>
      <w:r w:rsidRPr="00B11B4F">
        <w:rPr>
          <w:rtl/>
          <w:lang w:val="fr-CH" w:bidi="ar-DZ"/>
        </w:rPr>
        <w:t xml:space="preserve">مركز </w:t>
      </w:r>
      <w:r>
        <w:rPr>
          <w:rtl/>
        </w:rPr>
        <w:t>احتجاز المخالفين</w:t>
      </w:r>
      <w:r>
        <w:rPr>
          <w:rFonts w:hint="cs"/>
          <w:rtl/>
          <w:lang w:val="fr-CH" w:bidi="ar-DZ"/>
        </w:rPr>
        <w:t xml:space="preserve"> </w:t>
      </w:r>
      <w:r>
        <w:rPr>
          <w:rtl/>
          <w:lang w:val="fr-CH" w:bidi="ar-DZ"/>
        </w:rPr>
        <w:t>في مينسك، ويش</w:t>
      </w:r>
      <w:r>
        <w:rPr>
          <w:rFonts w:hint="cs"/>
          <w:rtl/>
          <w:lang w:val="fr-CH" w:bidi="ar-DZ"/>
        </w:rPr>
        <w:t>تكي</w:t>
      </w:r>
      <w:r>
        <w:rPr>
          <w:rtl/>
          <w:lang w:val="fr-CH" w:bidi="ar-DZ"/>
        </w:rPr>
        <w:t xml:space="preserve"> من</w:t>
      </w:r>
      <w:r w:rsidRPr="00B11B4F">
        <w:rPr>
          <w:rtl/>
          <w:lang w:val="fr-CH" w:bidi="ar-DZ"/>
        </w:rPr>
        <w:t xml:space="preserve"> ظروف الاحتجاز في جميع هذه </w:t>
      </w:r>
      <w:r w:rsidRPr="00B11B4F">
        <w:rPr>
          <w:rFonts w:hint="cs"/>
          <w:rtl/>
          <w:lang w:val="fr-CH" w:bidi="ar-DZ"/>
        </w:rPr>
        <w:t>الزنزانات</w:t>
      </w:r>
      <w:r>
        <w:rPr>
          <w:rFonts w:hint="cs"/>
          <w:rtl/>
          <w:lang w:val="fr-CH" w:bidi="ar-DZ"/>
        </w:rPr>
        <w:t xml:space="preserve"> التي</w:t>
      </w:r>
      <w:r w:rsidRPr="00B11B4F">
        <w:rPr>
          <w:rtl/>
          <w:lang w:val="fr-CH" w:bidi="ar-DZ"/>
        </w:rPr>
        <w:t xml:space="preserve"> كانت </w:t>
      </w:r>
      <w:r>
        <w:rPr>
          <w:rFonts w:hint="cs"/>
          <w:rtl/>
          <w:lang w:val="fr-CH" w:bidi="ar-DZ"/>
        </w:rPr>
        <w:t>ظروف</w:t>
      </w:r>
      <w:r w:rsidR="006E445D">
        <w:rPr>
          <w:rFonts w:hint="cs"/>
          <w:rtl/>
          <w:lang w:val="fr-CH" w:bidi="ar-DZ"/>
        </w:rPr>
        <w:t xml:space="preserve">اً </w:t>
      </w:r>
      <w:r w:rsidRPr="00B11B4F">
        <w:rPr>
          <w:rtl/>
          <w:lang w:val="fr-CH" w:bidi="ar-DZ"/>
        </w:rPr>
        <w:t xml:space="preserve">قاسية ولا إنسانية ومهينة. ولم يكن </w:t>
      </w:r>
      <w:r>
        <w:rPr>
          <w:rFonts w:hint="cs"/>
          <w:rtl/>
          <w:lang w:val="fr-CH" w:bidi="ar-DZ"/>
        </w:rPr>
        <w:t>في</w:t>
      </w:r>
      <w:r w:rsidRPr="00B11B4F">
        <w:rPr>
          <w:rtl/>
          <w:lang w:val="fr-CH" w:bidi="ar-DZ"/>
        </w:rPr>
        <w:t xml:space="preserve"> الزنزانات المكتظة أي أسر</w:t>
      </w:r>
      <w:r>
        <w:rPr>
          <w:rFonts w:hint="cs"/>
          <w:rtl/>
          <w:lang w:val="fr-CH" w:bidi="ar-DZ"/>
        </w:rPr>
        <w:t>َّ</w:t>
      </w:r>
      <w:r>
        <w:rPr>
          <w:rtl/>
          <w:lang w:val="fr-CH" w:bidi="ar-DZ"/>
        </w:rPr>
        <w:t>ة أو كراسي</w:t>
      </w:r>
      <w:r w:rsidRPr="00B11B4F">
        <w:rPr>
          <w:rtl/>
          <w:lang w:val="fr-CH" w:bidi="ar-DZ"/>
        </w:rPr>
        <w:t xml:space="preserve">، </w:t>
      </w:r>
      <w:r>
        <w:rPr>
          <w:rFonts w:hint="cs"/>
          <w:rtl/>
          <w:lang w:val="fr-CH" w:bidi="ar-DZ"/>
        </w:rPr>
        <w:t xml:space="preserve">بل كانت هناك </w:t>
      </w:r>
      <w:r w:rsidRPr="00B11B4F">
        <w:rPr>
          <w:rtl/>
          <w:lang w:val="fr-CH" w:bidi="ar-DZ"/>
        </w:rPr>
        <w:t>لوحة خشبية واحدة فقط</w:t>
      </w:r>
      <w:r>
        <w:rPr>
          <w:rFonts w:hint="cs"/>
          <w:rtl/>
          <w:lang w:val="fr-CH" w:bidi="ar-DZ"/>
        </w:rPr>
        <w:t xml:space="preserve"> كان يستخدمها</w:t>
      </w:r>
      <w:r w:rsidRPr="00B11B4F">
        <w:rPr>
          <w:rtl/>
          <w:lang w:val="fr-CH" w:bidi="ar-DZ"/>
        </w:rPr>
        <w:t xml:space="preserve"> للنوم </w:t>
      </w:r>
      <w:r>
        <w:rPr>
          <w:rFonts w:hint="cs"/>
          <w:rtl/>
          <w:lang w:val="fr-CH" w:bidi="ar-DZ"/>
        </w:rPr>
        <w:t>حوالي عشرة محتجزين</w:t>
      </w:r>
      <w:r w:rsidRPr="00B11B4F">
        <w:rPr>
          <w:rtl/>
          <w:lang w:val="fr-CH" w:bidi="ar-DZ"/>
        </w:rPr>
        <w:t xml:space="preserve"> </w:t>
      </w:r>
      <w:r>
        <w:rPr>
          <w:rFonts w:hint="cs"/>
          <w:rtl/>
          <w:lang w:val="fr-CH" w:bidi="ar-DZ"/>
        </w:rPr>
        <w:t xml:space="preserve">في </w:t>
      </w:r>
      <w:r w:rsidRPr="00B11B4F">
        <w:rPr>
          <w:rtl/>
          <w:lang w:val="fr-CH" w:bidi="ar-DZ"/>
        </w:rPr>
        <w:t>الوقت</w:t>
      </w:r>
      <w:r>
        <w:rPr>
          <w:rFonts w:hint="cs"/>
          <w:rtl/>
          <w:lang w:val="fr-CH" w:bidi="ar-DZ"/>
        </w:rPr>
        <w:t xml:space="preserve"> نفسه</w:t>
      </w:r>
      <w:r w:rsidRPr="00B11B4F">
        <w:rPr>
          <w:rtl/>
          <w:lang w:val="fr-CH" w:bidi="ar-DZ"/>
        </w:rPr>
        <w:t xml:space="preserve">. واضطر صاحب البلاغ إلى النوم بكامل </w:t>
      </w:r>
      <w:r>
        <w:rPr>
          <w:rFonts w:hint="cs"/>
          <w:rtl/>
          <w:lang w:val="fr-CH" w:bidi="ar-DZ"/>
        </w:rPr>
        <w:t>ثيابه فوق ألواح</w:t>
      </w:r>
      <w:r w:rsidRPr="00B11B4F">
        <w:rPr>
          <w:rtl/>
          <w:lang w:val="fr-CH" w:bidi="ar-DZ"/>
        </w:rPr>
        <w:t xml:space="preserve"> عارية. </w:t>
      </w:r>
      <w:r>
        <w:rPr>
          <w:rFonts w:hint="cs"/>
          <w:rtl/>
          <w:lang w:val="fr-CH" w:bidi="ar-DZ"/>
        </w:rPr>
        <w:t>ولم يُمنَح أي فراش</w:t>
      </w:r>
      <w:r>
        <w:rPr>
          <w:rtl/>
          <w:lang w:val="fr-CH" w:bidi="ar-DZ"/>
        </w:rPr>
        <w:t xml:space="preserve"> أو</w:t>
      </w:r>
      <w:r>
        <w:rPr>
          <w:rFonts w:hint="cs"/>
          <w:rtl/>
          <w:lang w:val="fr-CH" w:bidi="ar-DZ"/>
        </w:rPr>
        <w:t> </w:t>
      </w:r>
      <w:r>
        <w:rPr>
          <w:rtl/>
          <w:lang w:val="fr-CH" w:bidi="ar-DZ"/>
        </w:rPr>
        <w:t>بطانية أو وسادة</w:t>
      </w:r>
      <w:r w:rsidRPr="00B11B4F">
        <w:rPr>
          <w:rtl/>
          <w:lang w:val="fr-CH" w:bidi="ar-DZ"/>
        </w:rPr>
        <w:t>، على ال</w:t>
      </w:r>
      <w:r>
        <w:rPr>
          <w:rtl/>
          <w:lang w:val="fr-CH" w:bidi="ar-DZ"/>
        </w:rPr>
        <w:t xml:space="preserve">رغم من أن درجة الحرارة </w:t>
      </w:r>
      <w:r>
        <w:rPr>
          <w:rFonts w:hint="cs"/>
          <w:rtl/>
          <w:lang w:val="fr-CH" w:bidi="ar-DZ"/>
        </w:rPr>
        <w:t xml:space="preserve">داخل الزنزانات كانت </w:t>
      </w:r>
      <w:r w:rsidRPr="00B11B4F">
        <w:rPr>
          <w:rtl/>
          <w:lang w:val="fr-CH" w:bidi="ar-DZ"/>
        </w:rPr>
        <w:t xml:space="preserve">تتراوح </w:t>
      </w:r>
      <w:r>
        <w:rPr>
          <w:rFonts w:hint="cs"/>
          <w:rtl/>
          <w:lang w:val="fr-CH" w:bidi="ar-DZ"/>
        </w:rPr>
        <w:t xml:space="preserve">ما </w:t>
      </w:r>
      <w:r w:rsidRPr="00B11B4F">
        <w:rPr>
          <w:rtl/>
          <w:lang w:val="fr-CH" w:bidi="ar-DZ"/>
        </w:rPr>
        <w:t xml:space="preserve">بين 12 </w:t>
      </w:r>
      <w:r>
        <w:rPr>
          <w:rtl/>
          <w:lang w:val="fr-CH" w:bidi="ar-DZ"/>
        </w:rPr>
        <w:t>و</w:t>
      </w:r>
      <w:r>
        <w:rPr>
          <w:rFonts w:hint="cs"/>
          <w:rtl/>
          <w:lang w:val="fr-CH" w:bidi="ar-DZ"/>
        </w:rPr>
        <w:t>14</w:t>
      </w:r>
      <w:r w:rsidRPr="00B11B4F">
        <w:rPr>
          <w:rtl/>
          <w:lang w:val="fr-CH" w:bidi="ar-DZ"/>
        </w:rPr>
        <w:t xml:space="preserve"> درجة مئوية. </w:t>
      </w:r>
      <w:r>
        <w:rPr>
          <w:rFonts w:hint="cs"/>
          <w:rtl/>
          <w:lang w:val="fr-CH" w:bidi="ar-DZ"/>
        </w:rPr>
        <w:t>وكانت</w:t>
      </w:r>
      <w:r w:rsidRPr="00B11B4F">
        <w:rPr>
          <w:rtl/>
          <w:lang w:val="fr-CH" w:bidi="ar-DZ"/>
        </w:rPr>
        <w:t xml:space="preserve"> درجة الحرارة </w:t>
      </w:r>
      <w:r>
        <w:rPr>
          <w:rFonts w:hint="cs"/>
          <w:rtl/>
          <w:lang w:val="fr-CH" w:bidi="ar-DZ"/>
        </w:rPr>
        <w:t xml:space="preserve">تنخفض </w:t>
      </w:r>
      <w:r w:rsidRPr="00B11B4F">
        <w:rPr>
          <w:rtl/>
          <w:lang w:val="fr-CH" w:bidi="ar-DZ"/>
        </w:rPr>
        <w:t xml:space="preserve">إلى </w:t>
      </w:r>
      <w:r>
        <w:rPr>
          <w:rFonts w:hint="cs"/>
          <w:rtl/>
          <w:lang w:val="fr-CH" w:bidi="ar-DZ"/>
        </w:rPr>
        <w:t>عشر</w:t>
      </w:r>
      <w:r>
        <w:rPr>
          <w:rtl/>
          <w:lang w:val="fr-CH" w:bidi="ar-DZ"/>
        </w:rPr>
        <w:t xml:space="preserve"> درجات مئوية أثناء الليل</w:t>
      </w:r>
      <w:r w:rsidRPr="00B11B4F">
        <w:rPr>
          <w:rtl/>
          <w:lang w:val="fr-CH" w:bidi="ar-DZ"/>
        </w:rPr>
        <w:t xml:space="preserve">، </w:t>
      </w:r>
      <w:r>
        <w:rPr>
          <w:rFonts w:hint="cs"/>
          <w:rtl/>
        </w:rPr>
        <w:t>و</w:t>
      </w:r>
      <w:r>
        <w:rPr>
          <w:rtl/>
        </w:rPr>
        <w:t xml:space="preserve">لذلك </w:t>
      </w:r>
      <w:r w:rsidRPr="00631BAC">
        <w:rPr>
          <w:spacing w:val="-4"/>
          <w:rtl/>
        </w:rPr>
        <w:t xml:space="preserve">كان يشعر بالبرد دائماً </w:t>
      </w:r>
      <w:r w:rsidRPr="00631BAC">
        <w:rPr>
          <w:rFonts w:hint="cs"/>
          <w:spacing w:val="-4"/>
          <w:rtl/>
          <w:lang w:val="fr-CH" w:bidi="ar-DZ"/>
        </w:rPr>
        <w:t>وكان يعاني من صعوبات في</w:t>
      </w:r>
      <w:r w:rsidRPr="00631BAC">
        <w:rPr>
          <w:spacing w:val="-4"/>
          <w:rtl/>
          <w:lang w:val="fr-CH" w:bidi="ar-DZ"/>
        </w:rPr>
        <w:t xml:space="preserve"> النوم</w:t>
      </w:r>
      <w:r w:rsidRPr="00631BAC">
        <w:rPr>
          <w:rFonts w:hint="cs"/>
          <w:spacing w:val="-4"/>
          <w:rtl/>
          <w:lang w:val="fr-CH" w:bidi="ar-DZ"/>
        </w:rPr>
        <w:t xml:space="preserve"> ومن أوجاع في الرأس.</w:t>
      </w:r>
      <w:r w:rsidRPr="00631BAC">
        <w:rPr>
          <w:spacing w:val="-4"/>
          <w:rtl/>
          <w:lang w:val="fr-CH" w:bidi="ar-DZ"/>
        </w:rPr>
        <w:t xml:space="preserve"> </w:t>
      </w:r>
      <w:r w:rsidRPr="00631BAC">
        <w:rPr>
          <w:rFonts w:hint="cs"/>
          <w:spacing w:val="-4"/>
          <w:rtl/>
          <w:lang w:val="fr-CH" w:bidi="ar-DZ"/>
        </w:rPr>
        <w:t>وكانت الزنزانات</w:t>
      </w:r>
      <w:r w:rsidRPr="00B11B4F">
        <w:rPr>
          <w:rtl/>
          <w:lang w:val="fr-CH" w:bidi="ar-DZ"/>
        </w:rPr>
        <w:t xml:space="preserve"> </w:t>
      </w:r>
      <w:r w:rsidRPr="00631BAC">
        <w:rPr>
          <w:rFonts w:hint="cs"/>
          <w:spacing w:val="-4"/>
          <w:rtl/>
          <w:lang w:val="fr-CH" w:bidi="ar-DZ"/>
        </w:rPr>
        <w:t xml:space="preserve">جد </w:t>
      </w:r>
      <w:r w:rsidRPr="00631BAC">
        <w:rPr>
          <w:spacing w:val="-4"/>
          <w:rtl/>
          <w:lang w:val="fr-CH" w:bidi="ar-DZ"/>
        </w:rPr>
        <w:t>صغيرة</w:t>
      </w:r>
      <w:r w:rsidRPr="00631BAC">
        <w:rPr>
          <w:rFonts w:hint="cs"/>
          <w:spacing w:val="-4"/>
          <w:rtl/>
          <w:lang w:val="fr-CH" w:bidi="ar-DZ"/>
        </w:rPr>
        <w:t>،</w:t>
      </w:r>
      <w:r w:rsidRPr="00631BAC">
        <w:rPr>
          <w:spacing w:val="-4"/>
          <w:rtl/>
          <w:lang w:val="fr-CH" w:bidi="ar-DZ"/>
        </w:rPr>
        <w:t xml:space="preserve"> حيث </w:t>
      </w:r>
      <w:r w:rsidRPr="00631BAC">
        <w:rPr>
          <w:rFonts w:hint="cs"/>
          <w:spacing w:val="-4"/>
          <w:rtl/>
          <w:lang w:val="fr-CH" w:bidi="ar-DZ"/>
        </w:rPr>
        <w:t>لم يكن هناك سوى</w:t>
      </w:r>
      <w:r w:rsidRPr="00631BAC">
        <w:rPr>
          <w:spacing w:val="-4"/>
          <w:rtl/>
          <w:lang w:val="fr-CH" w:bidi="ar-DZ"/>
        </w:rPr>
        <w:t xml:space="preserve"> 1.5 متر فقط بين اللوح وجدران الزنزانة، مما يعني أنه ل</w:t>
      </w:r>
      <w:r w:rsidRPr="00631BAC">
        <w:rPr>
          <w:rFonts w:hint="cs"/>
          <w:spacing w:val="-4"/>
          <w:rtl/>
          <w:lang w:val="fr-CH" w:bidi="ar-DZ"/>
        </w:rPr>
        <w:t>م يكن</w:t>
      </w:r>
      <w:r>
        <w:rPr>
          <w:rFonts w:hint="cs"/>
          <w:rtl/>
          <w:lang w:val="fr-CH" w:bidi="ar-DZ"/>
        </w:rPr>
        <w:t xml:space="preserve"> </w:t>
      </w:r>
      <w:r>
        <w:rPr>
          <w:rtl/>
          <w:lang w:val="fr-CH" w:bidi="ar-DZ"/>
        </w:rPr>
        <w:t>يستط</w:t>
      </w:r>
      <w:r w:rsidRPr="00B11B4F">
        <w:rPr>
          <w:rtl/>
          <w:lang w:val="fr-CH" w:bidi="ar-DZ"/>
        </w:rPr>
        <w:t>ع القيا</w:t>
      </w:r>
      <w:r>
        <w:rPr>
          <w:rtl/>
          <w:lang w:val="fr-CH" w:bidi="ar-DZ"/>
        </w:rPr>
        <w:t xml:space="preserve">م بأي نشاط بدني. وأثناء احتجازه، حُرم من المشي اليومي </w:t>
      </w:r>
      <w:r>
        <w:rPr>
          <w:rFonts w:hint="cs"/>
          <w:rtl/>
          <w:lang w:val="fr-CH" w:bidi="ar-DZ"/>
        </w:rPr>
        <w:t>وأُبقي</w:t>
      </w:r>
      <w:r w:rsidRPr="00B11B4F">
        <w:rPr>
          <w:rtl/>
          <w:lang w:val="fr-CH" w:bidi="ar-DZ"/>
        </w:rPr>
        <w:t xml:space="preserve"> دائماً في زنزانته. ويدعي صاحب البلاغ أيضاً أنه</w:t>
      </w:r>
      <w:r>
        <w:rPr>
          <w:rFonts w:hint="cs"/>
          <w:rtl/>
          <w:lang w:val="fr-CH" w:bidi="ar-DZ"/>
        </w:rPr>
        <w:t xml:space="preserve"> تعرض،</w:t>
      </w:r>
      <w:r>
        <w:rPr>
          <w:rtl/>
          <w:lang w:val="fr-CH" w:bidi="ar-DZ"/>
        </w:rPr>
        <w:t xml:space="preserve"> بسبب سوء التهوية</w:t>
      </w:r>
      <w:r>
        <w:rPr>
          <w:rFonts w:hint="cs"/>
          <w:rtl/>
          <w:lang w:val="fr-CH" w:bidi="ar-DZ"/>
        </w:rPr>
        <w:t xml:space="preserve">، </w:t>
      </w:r>
      <w:r w:rsidRPr="00B11B4F">
        <w:rPr>
          <w:rtl/>
          <w:lang w:val="fr-CH" w:bidi="ar-DZ"/>
        </w:rPr>
        <w:t>لدخان التبغ القوي الذي كان له أثر</w:t>
      </w:r>
      <w:r>
        <w:rPr>
          <w:rtl/>
          <w:lang w:val="fr-CH" w:bidi="ar-DZ"/>
        </w:rPr>
        <w:t xml:space="preserve"> سلبي على صحته </w:t>
      </w:r>
      <w:r>
        <w:rPr>
          <w:rFonts w:hint="cs"/>
          <w:rtl/>
          <w:lang w:val="fr-CH" w:bidi="ar-DZ"/>
        </w:rPr>
        <w:t>لأنه لا يدخن</w:t>
      </w:r>
      <w:r>
        <w:rPr>
          <w:rtl/>
          <w:lang w:val="fr-CH" w:bidi="ar-DZ"/>
        </w:rPr>
        <w:t>. وعلاوة على ذلك</w:t>
      </w:r>
      <w:r w:rsidRPr="00B11B4F">
        <w:rPr>
          <w:rtl/>
          <w:lang w:val="fr-CH" w:bidi="ar-DZ"/>
        </w:rPr>
        <w:t>، لم يكن المرحاض منفصلاً عن المنطقة المشتركة لل</w:t>
      </w:r>
      <w:r>
        <w:rPr>
          <w:rFonts w:hint="cs"/>
          <w:rtl/>
          <w:lang w:val="fr-CH" w:bidi="ar-DZ"/>
        </w:rPr>
        <w:t>زنزانة</w:t>
      </w:r>
      <w:r>
        <w:rPr>
          <w:rtl/>
          <w:lang w:val="fr-CH" w:bidi="ar-DZ"/>
        </w:rPr>
        <w:t xml:space="preserve"> وكان عليه أن يستخدمه</w:t>
      </w:r>
      <w:r w:rsidRPr="00B11B4F">
        <w:rPr>
          <w:rtl/>
          <w:lang w:val="fr-CH" w:bidi="ar-DZ"/>
        </w:rPr>
        <w:t xml:space="preserve"> على </w:t>
      </w:r>
      <w:r>
        <w:rPr>
          <w:rtl/>
          <w:lang w:val="fr-CH" w:bidi="ar-DZ"/>
        </w:rPr>
        <w:t xml:space="preserve">مرأى ومسمع من </w:t>
      </w:r>
      <w:r>
        <w:rPr>
          <w:rFonts w:hint="cs"/>
          <w:rtl/>
          <w:lang w:val="fr-CH" w:bidi="ar-DZ"/>
        </w:rPr>
        <w:t xml:space="preserve">جميع </w:t>
      </w:r>
      <w:r>
        <w:rPr>
          <w:rtl/>
          <w:lang w:val="fr-CH" w:bidi="ar-DZ"/>
        </w:rPr>
        <w:t>المحتجزين الآخرين</w:t>
      </w:r>
      <w:r w:rsidRPr="00B11B4F">
        <w:rPr>
          <w:rtl/>
          <w:lang w:val="fr-CH" w:bidi="ar-DZ"/>
        </w:rPr>
        <w:t xml:space="preserve">، الأمر </w:t>
      </w:r>
      <w:r w:rsidRPr="00631BAC">
        <w:rPr>
          <w:spacing w:val="-4"/>
          <w:rtl/>
          <w:lang w:val="fr-CH" w:bidi="ar-DZ"/>
        </w:rPr>
        <w:t>الذي يصل إلى حد المعاملة المهينة. كما يش</w:t>
      </w:r>
      <w:r w:rsidRPr="00631BAC">
        <w:rPr>
          <w:rFonts w:hint="cs"/>
          <w:spacing w:val="-4"/>
          <w:rtl/>
          <w:lang w:val="fr-CH" w:bidi="ar-DZ"/>
        </w:rPr>
        <w:t>تكي</w:t>
      </w:r>
      <w:r w:rsidRPr="00631BAC">
        <w:rPr>
          <w:spacing w:val="-4"/>
          <w:rtl/>
          <w:lang w:val="fr-CH" w:bidi="ar-DZ"/>
        </w:rPr>
        <w:t xml:space="preserve"> صاحب البلاغ من سوء نوعية الطعام في السجن،</w:t>
      </w:r>
      <w:r w:rsidRPr="00B11B4F">
        <w:rPr>
          <w:rtl/>
          <w:lang w:val="fr-CH" w:bidi="ar-DZ"/>
        </w:rPr>
        <w:t xml:space="preserve"> </w:t>
      </w:r>
      <w:r w:rsidRPr="00631BAC">
        <w:rPr>
          <w:rFonts w:hint="cs"/>
          <w:spacing w:val="-4"/>
          <w:rtl/>
          <w:lang w:val="fr-CH" w:bidi="ar-DZ"/>
        </w:rPr>
        <w:t>إذ</w:t>
      </w:r>
      <w:r w:rsidRPr="00631BAC">
        <w:rPr>
          <w:spacing w:val="-4"/>
          <w:rtl/>
          <w:lang w:val="fr-CH" w:bidi="ar-DZ"/>
        </w:rPr>
        <w:t xml:space="preserve"> يد</w:t>
      </w:r>
      <w:r w:rsidRPr="00631BAC">
        <w:rPr>
          <w:rFonts w:hint="cs"/>
          <w:spacing w:val="-4"/>
          <w:rtl/>
          <w:lang w:val="fr-CH" w:bidi="ar-DZ"/>
        </w:rPr>
        <w:t>َّ</w:t>
      </w:r>
      <w:r w:rsidRPr="00631BAC">
        <w:rPr>
          <w:spacing w:val="-4"/>
          <w:rtl/>
          <w:lang w:val="fr-CH" w:bidi="ar-DZ"/>
        </w:rPr>
        <w:t>عي أن</w:t>
      </w:r>
      <w:r w:rsidRPr="00631BAC">
        <w:rPr>
          <w:rFonts w:hint="cs"/>
          <w:spacing w:val="-4"/>
          <w:rtl/>
          <w:lang w:val="fr-CH" w:bidi="ar-DZ"/>
        </w:rPr>
        <w:t xml:space="preserve"> الطعام</w:t>
      </w:r>
      <w:r w:rsidRPr="00631BAC">
        <w:rPr>
          <w:spacing w:val="-4"/>
          <w:rtl/>
          <w:lang w:val="fr-CH" w:bidi="ar-DZ"/>
        </w:rPr>
        <w:t xml:space="preserve"> </w:t>
      </w:r>
      <w:r w:rsidRPr="00631BAC">
        <w:rPr>
          <w:rFonts w:hint="cs"/>
          <w:spacing w:val="-4"/>
          <w:rtl/>
          <w:lang w:val="fr-CH" w:bidi="ar-DZ"/>
        </w:rPr>
        <w:t xml:space="preserve">كان جد </w:t>
      </w:r>
      <w:r w:rsidRPr="00631BAC">
        <w:rPr>
          <w:spacing w:val="-4"/>
          <w:rtl/>
          <w:lang w:val="fr-CH" w:bidi="ar-DZ"/>
        </w:rPr>
        <w:t xml:space="preserve">مالح وتسبب له في </w:t>
      </w:r>
      <w:r w:rsidRPr="00631BAC">
        <w:rPr>
          <w:rFonts w:hint="cs"/>
          <w:spacing w:val="-4"/>
          <w:rtl/>
          <w:lang w:val="fr-CH" w:bidi="ar-DZ"/>
        </w:rPr>
        <w:t>حر</w:t>
      </w:r>
      <w:r w:rsidRPr="00631BAC">
        <w:rPr>
          <w:spacing w:val="-4"/>
          <w:rtl/>
          <w:lang w:val="fr-CH" w:bidi="ar-DZ"/>
        </w:rPr>
        <w:t xml:space="preserve">ق </w:t>
      </w:r>
      <w:r w:rsidRPr="00631BAC">
        <w:rPr>
          <w:rFonts w:hint="cs"/>
          <w:spacing w:val="-4"/>
          <w:rtl/>
          <w:lang w:val="fr-CH" w:bidi="ar-DZ"/>
        </w:rPr>
        <w:t xml:space="preserve">على مستوى </w:t>
      </w:r>
      <w:proofErr w:type="spellStart"/>
      <w:r w:rsidRPr="00631BAC">
        <w:rPr>
          <w:rFonts w:hint="cs"/>
          <w:spacing w:val="-4"/>
          <w:rtl/>
          <w:lang w:val="fr-CH" w:bidi="ar-DZ"/>
        </w:rPr>
        <w:t>ال</w:t>
      </w:r>
      <w:r w:rsidRPr="00631BAC">
        <w:rPr>
          <w:spacing w:val="-4"/>
          <w:rtl/>
          <w:lang w:val="fr-CH" w:bidi="ar-DZ"/>
        </w:rPr>
        <w:t>شرسوف</w:t>
      </w:r>
      <w:proofErr w:type="spellEnd"/>
      <w:r w:rsidRPr="00631BAC">
        <w:rPr>
          <w:spacing w:val="-4"/>
          <w:rtl/>
          <w:lang w:val="fr-CH" w:bidi="ar-DZ"/>
        </w:rPr>
        <w:t xml:space="preserve">. </w:t>
      </w:r>
      <w:r w:rsidRPr="00631BAC">
        <w:rPr>
          <w:rFonts w:hint="cs"/>
          <w:spacing w:val="-4"/>
          <w:rtl/>
          <w:lang w:val="fr-CH" w:bidi="ar-DZ"/>
        </w:rPr>
        <w:t>و</w:t>
      </w:r>
      <w:r w:rsidRPr="00631BAC">
        <w:rPr>
          <w:spacing w:val="-4"/>
          <w:rtl/>
          <w:lang w:val="fr-CH" w:bidi="ar-DZ"/>
        </w:rPr>
        <w:t>لم يُسمح له بتلقي طرود غذائية من عائلته. و</w:t>
      </w:r>
      <w:r w:rsidRPr="00631BAC">
        <w:rPr>
          <w:rFonts w:hint="cs"/>
          <w:spacing w:val="-4"/>
          <w:rtl/>
          <w:lang w:val="fr-CH" w:bidi="ar-DZ"/>
        </w:rPr>
        <w:t>نتيجة</w:t>
      </w:r>
      <w:r w:rsidRPr="00631BAC">
        <w:rPr>
          <w:spacing w:val="-4"/>
          <w:rtl/>
          <w:lang w:val="fr-CH" w:bidi="ar-DZ"/>
        </w:rPr>
        <w:t xml:space="preserve"> ظروف احتجازه</w:t>
      </w:r>
      <w:r w:rsidRPr="00631BAC">
        <w:rPr>
          <w:rFonts w:hint="cs"/>
          <w:spacing w:val="-4"/>
          <w:rtl/>
          <w:lang w:val="fr-CH" w:bidi="ar-DZ"/>
        </w:rPr>
        <w:t>،</w:t>
      </w:r>
      <w:r w:rsidRPr="00631BAC">
        <w:rPr>
          <w:spacing w:val="-4"/>
          <w:rtl/>
          <w:lang w:val="fr-CH" w:bidi="ar-DZ"/>
        </w:rPr>
        <w:t xml:space="preserve"> </w:t>
      </w:r>
      <w:r w:rsidRPr="00631BAC">
        <w:rPr>
          <w:rFonts w:hint="cs"/>
          <w:spacing w:val="-4"/>
          <w:rtl/>
          <w:lang w:val="fr-CH" w:bidi="ar-DZ"/>
        </w:rPr>
        <w:t>عاش</w:t>
      </w:r>
      <w:r w:rsidRPr="00631BAC">
        <w:rPr>
          <w:spacing w:val="-4"/>
          <w:rtl/>
          <w:lang w:val="fr-CH" w:bidi="ar-DZ"/>
        </w:rPr>
        <w:t xml:space="preserve"> معانا</w:t>
      </w:r>
      <w:r w:rsidRPr="00631BAC">
        <w:rPr>
          <w:rFonts w:hint="cs"/>
          <w:spacing w:val="-4"/>
          <w:rtl/>
          <w:lang w:val="fr-CH" w:bidi="ar-DZ"/>
        </w:rPr>
        <w:t>ة</w:t>
      </w:r>
      <w:r w:rsidRPr="00631BAC">
        <w:rPr>
          <w:spacing w:val="-4"/>
          <w:rtl/>
          <w:lang w:val="fr-CH" w:bidi="ar-DZ"/>
        </w:rPr>
        <w:t xml:space="preserve"> بدنية و</w:t>
      </w:r>
      <w:r w:rsidRPr="00631BAC">
        <w:rPr>
          <w:rFonts w:hint="cs"/>
          <w:spacing w:val="-4"/>
          <w:rtl/>
          <w:lang w:val="fr-CH" w:bidi="ar-DZ"/>
        </w:rPr>
        <w:t>ذهنية تشكل بمجملها</w:t>
      </w:r>
      <w:r w:rsidRPr="00B11B4F">
        <w:rPr>
          <w:rtl/>
          <w:lang w:val="fr-CH" w:bidi="ar-DZ"/>
        </w:rPr>
        <w:t xml:space="preserve"> انتهاك</w:t>
      </w:r>
      <w:r w:rsidR="006E445D">
        <w:rPr>
          <w:rFonts w:hint="cs"/>
          <w:rtl/>
          <w:lang w:val="fr-CH" w:bidi="ar-DZ"/>
        </w:rPr>
        <w:t xml:space="preserve">اً </w:t>
      </w:r>
      <w:r w:rsidRPr="00631BAC">
        <w:rPr>
          <w:spacing w:val="-4"/>
          <w:rtl/>
          <w:lang w:val="fr-CH" w:bidi="ar-DZ"/>
        </w:rPr>
        <w:t xml:space="preserve">للمادة 7 من العهد والفقرات 1 </w:t>
      </w:r>
      <w:r w:rsidRPr="00631BAC">
        <w:rPr>
          <w:rFonts w:hint="cs"/>
          <w:spacing w:val="-4"/>
          <w:rtl/>
          <w:lang w:val="fr-CH" w:bidi="ar-DZ"/>
        </w:rPr>
        <w:t>و9 و10 و12 و14 و15 و19 و20</w:t>
      </w:r>
      <w:r w:rsidRPr="00631BAC">
        <w:rPr>
          <w:rFonts w:hint="cs"/>
          <w:spacing w:val="-4"/>
          <w:rtl/>
          <w:lang w:val="fr-CH" w:bidi="ar-DZ"/>
        </w:rPr>
        <w:t>(</w:t>
      </w:r>
      <w:r w:rsidRPr="00631BAC">
        <w:rPr>
          <w:spacing w:val="-4"/>
          <w:rtl/>
          <w:lang w:val="fr-CH" w:bidi="ar-DZ"/>
        </w:rPr>
        <w:t xml:space="preserve">1) </w:t>
      </w:r>
      <w:r w:rsidRPr="00631BAC">
        <w:rPr>
          <w:rFonts w:hint="cs"/>
          <w:spacing w:val="-4"/>
          <w:rtl/>
          <w:lang w:val="fr-CH" w:bidi="ar-DZ"/>
        </w:rPr>
        <w:t>و21</w:t>
      </w:r>
      <w:r w:rsidRPr="00631BAC">
        <w:rPr>
          <w:rFonts w:hint="cs"/>
          <w:spacing w:val="-4"/>
          <w:rtl/>
          <w:lang w:val="fr-CH" w:bidi="ar-DZ"/>
        </w:rPr>
        <w:t>(</w:t>
      </w:r>
      <w:r w:rsidRPr="00631BAC">
        <w:rPr>
          <w:spacing w:val="-4"/>
          <w:rtl/>
          <w:lang w:val="fr-CH" w:bidi="ar-DZ"/>
        </w:rPr>
        <w:t>1) من القواعد</w:t>
      </w:r>
      <w:r w:rsidRPr="00B11B4F">
        <w:rPr>
          <w:rtl/>
          <w:lang w:val="fr-CH" w:bidi="ar-DZ"/>
        </w:rPr>
        <w:t xml:space="preserve"> النموذجية الدنيا لمعاملة السجناء.</w:t>
      </w:r>
    </w:p>
    <w:p w:rsidR="003C619E" w:rsidRDefault="003C619E" w:rsidP="003C619E">
      <w:pPr>
        <w:pStyle w:val="SingleTxtGA"/>
        <w:rPr>
          <w:rtl/>
          <w:lang w:val="fr-CH" w:bidi="ar-DZ"/>
        </w:rPr>
      </w:pPr>
      <w:r>
        <w:rPr>
          <w:rFonts w:hint="cs"/>
          <w:rtl/>
          <w:lang w:val="fr-CH" w:bidi="ar-DZ"/>
        </w:rPr>
        <w:t>2-2</w:t>
      </w:r>
      <w:r>
        <w:rPr>
          <w:rFonts w:hint="cs"/>
          <w:rtl/>
          <w:lang w:val="fr-CH" w:bidi="ar-DZ"/>
        </w:rPr>
        <w:tab/>
      </w:r>
      <w:r w:rsidR="00631BAC">
        <w:rPr>
          <w:rtl/>
          <w:lang w:val="fr-CH" w:bidi="ar-DZ"/>
        </w:rPr>
        <w:t>وفي 29 كانون الأول/</w:t>
      </w:r>
      <w:r>
        <w:rPr>
          <w:rtl/>
          <w:lang w:val="fr-CH" w:bidi="ar-DZ"/>
        </w:rPr>
        <w:t>ديسمبر 2009، بعد إطلاق سراح</w:t>
      </w:r>
      <w:r w:rsidRPr="00995893">
        <w:rPr>
          <w:rtl/>
          <w:lang w:val="fr-CH" w:bidi="ar-DZ"/>
        </w:rPr>
        <w:t xml:space="preserve"> </w:t>
      </w:r>
      <w:r>
        <w:rPr>
          <w:rtl/>
          <w:lang w:val="fr-CH" w:bidi="ar-DZ"/>
        </w:rPr>
        <w:t>صاحب البلاغ</w:t>
      </w:r>
      <w:r w:rsidRPr="00995893">
        <w:rPr>
          <w:rtl/>
          <w:lang w:val="fr-CH" w:bidi="ar-DZ"/>
        </w:rPr>
        <w:t xml:space="preserve">، </w:t>
      </w:r>
      <w:r>
        <w:rPr>
          <w:rFonts w:hint="cs"/>
          <w:rtl/>
          <w:lang w:val="fr-CH" w:bidi="ar-DZ"/>
        </w:rPr>
        <w:t>رفع دعوى</w:t>
      </w:r>
      <w:r w:rsidRPr="00995893">
        <w:rPr>
          <w:rtl/>
          <w:lang w:val="fr-CH" w:bidi="ar-DZ"/>
        </w:rPr>
        <w:t xml:space="preserve"> مدنية في محكمة مقاطعة </w:t>
      </w:r>
      <w:proofErr w:type="spellStart"/>
      <w:r w:rsidRPr="00995893">
        <w:rPr>
          <w:rtl/>
          <w:lang w:val="fr-CH" w:bidi="ar-DZ"/>
        </w:rPr>
        <w:t>موسكوفسكي</w:t>
      </w:r>
      <w:proofErr w:type="spellEnd"/>
      <w:r w:rsidRPr="00995893">
        <w:rPr>
          <w:rtl/>
          <w:lang w:val="fr-CH" w:bidi="ar-DZ"/>
        </w:rPr>
        <w:t xml:space="preserve"> في مدينة مينسك </w:t>
      </w:r>
      <w:r>
        <w:rPr>
          <w:rFonts w:hint="cs"/>
          <w:rtl/>
          <w:lang w:val="fr-CH" w:bidi="ar-DZ"/>
        </w:rPr>
        <w:t>بشأن</w:t>
      </w:r>
      <w:r>
        <w:rPr>
          <w:rtl/>
          <w:lang w:val="fr-CH" w:bidi="ar-DZ"/>
        </w:rPr>
        <w:t xml:space="preserve"> التجاوزات غير القانونية </w:t>
      </w:r>
      <w:r>
        <w:rPr>
          <w:rFonts w:hint="cs"/>
          <w:rtl/>
          <w:lang w:val="fr-CH" w:bidi="ar-DZ"/>
        </w:rPr>
        <w:t xml:space="preserve">التي ارتكبتها </w:t>
      </w:r>
      <w:r>
        <w:rPr>
          <w:rtl/>
          <w:lang w:val="fr-CH" w:bidi="ar-DZ"/>
        </w:rPr>
        <w:t xml:space="preserve">إدارة </w:t>
      </w:r>
      <w:r>
        <w:rPr>
          <w:rFonts w:hint="cs"/>
          <w:rtl/>
          <w:lang w:val="fr-CH" w:bidi="ar-DZ"/>
        </w:rPr>
        <w:t>السجن</w:t>
      </w:r>
      <w:r w:rsidRPr="00995893">
        <w:rPr>
          <w:rtl/>
          <w:lang w:val="fr-CH" w:bidi="ar-DZ"/>
        </w:rPr>
        <w:t xml:space="preserve">، مدعياً أن </w:t>
      </w:r>
      <w:r>
        <w:rPr>
          <w:rFonts w:hint="cs"/>
          <w:rtl/>
          <w:lang w:val="fr-CH" w:bidi="ar-DZ"/>
        </w:rPr>
        <w:t xml:space="preserve">في </w:t>
      </w:r>
      <w:r w:rsidRPr="00995893">
        <w:rPr>
          <w:rtl/>
          <w:lang w:val="fr-CH" w:bidi="ar-DZ"/>
        </w:rPr>
        <w:t xml:space="preserve">ظروف احتجازه </w:t>
      </w:r>
      <w:r>
        <w:rPr>
          <w:rFonts w:hint="cs"/>
          <w:rtl/>
          <w:lang w:val="fr-CH" w:bidi="ar-DZ"/>
        </w:rPr>
        <w:t>انتهاك</w:t>
      </w:r>
      <w:r w:rsidRPr="00995893">
        <w:rPr>
          <w:rtl/>
          <w:lang w:val="fr-CH" w:bidi="ar-DZ"/>
        </w:rPr>
        <w:t xml:space="preserve"> </w:t>
      </w:r>
      <w:r>
        <w:rPr>
          <w:rFonts w:hint="cs"/>
          <w:rtl/>
          <w:lang w:val="fr-CH" w:bidi="ar-DZ"/>
        </w:rPr>
        <w:t>ل</w:t>
      </w:r>
      <w:r w:rsidRPr="00995893">
        <w:rPr>
          <w:rtl/>
          <w:lang w:val="fr-CH" w:bidi="ar-DZ"/>
        </w:rPr>
        <w:t xml:space="preserve">حقوقه </w:t>
      </w:r>
      <w:r>
        <w:rPr>
          <w:rFonts w:hint="cs"/>
          <w:rtl/>
          <w:lang w:val="fr-CH" w:bidi="ar-DZ"/>
        </w:rPr>
        <w:t>المنصوص عليها في</w:t>
      </w:r>
      <w:r>
        <w:rPr>
          <w:rtl/>
          <w:lang w:val="fr-CH" w:bidi="ar-DZ"/>
        </w:rPr>
        <w:t xml:space="preserve"> المادة 7 من العهد</w:t>
      </w:r>
      <w:r w:rsidRPr="00995893">
        <w:rPr>
          <w:rtl/>
          <w:lang w:val="fr-CH" w:bidi="ar-DZ"/>
        </w:rPr>
        <w:t xml:space="preserve">. </w:t>
      </w:r>
      <w:r>
        <w:rPr>
          <w:rFonts w:hint="cs"/>
          <w:rtl/>
          <w:lang w:val="fr-CH" w:bidi="ar-DZ"/>
        </w:rPr>
        <w:t>و</w:t>
      </w:r>
      <w:r w:rsidRPr="00995893">
        <w:rPr>
          <w:rtl/>
          <w:lang w:val="fr-CH" w:bidi="ar-DZ"/>
        </w:rPr>
        <w:t>في 11 كانون الثاني</w:t>
      </w:r>
      <w:r>
        <w:rPr>
          <w:rFonts w:hint="cs"/>
          <w:rtl/>
          <w:lang w:val="fr-CH" w:bidi="ar-DZ"/>
        </w:rPr>
        <w:t>/يناير</w:t>
      </w:r>
      <w:r>
        <w:rPr>
          <w:rtl/>
          <w:lang w:val="fr-CH" w:bidi="ar-DZ"/>
        </w:rPr>
        <w:t xml:space="preserve"> 2010</w:t>
      </w:r>
      <w:r w:rsidRPr="00995893">
        <w:rPr>
          <w:rtl/>
          <w:lang w:val="fr-CH" w:bidi="ar-DZ"/>
        </w:rPr>
        <w:t xml:space="preserve">، رفضت المحكمة </w:t>
      </w:r>
      <w:r>
        <w:rPr>
          <w:rFonts w:hint="cs"/>
          <w:rtl/>
          <w:lang w:val="fr-CH" w:bidi="ar-DZ"/>
        </w:rPr>
        <w:t>بدء إجراءات</w:t>
      </w:r>
      <w:r w:rsidRPr="00995893">
        <w:rPr>
          <w:rtl/>
          <w:lang w:val="fr-CH" w:bidi="ar-DZ"/>
        </w:rPr>
        <w:t xml:space="preserve"> بسبب </w:t>
      </w:r>
      <w:r>
        <w:rPr>
          <w:rtl/>
          <w:lang w:val="fr-CH" w:bidi="ar-DZ"/>
        </w:rPr>
        <w:t>عدم الاختصاص</w:t>
      </w:r>
      <w:r w:rsidRPr="00995893">
        <w:rPr>
          <w:rtl/>
          <w:lang w:val="fr-CH" w:bidi="ar-DZ"/>
        </w:rPr>
        <w:t>، مشيرة إلى أن التشريع</w:t>
      </w:r>
      <w:r>
        <w:rPr>
          <w:rFonts w:hint="cs"/>
          <w:rtl/>
          <w:lang w:val="fr-CH" w:bidi="ar-DZ"/>
        </w:rPr>
        <w:t>ات</w:t>
      </w:r>
      <w:r w:rsidRPr="00995893">
        <w:rPr>
          <w:rtl/>
          <w:lang w:val="fr-CH" w:bidi="ar-DZ"/>
        </w:rPr>
        <w:t xml:space="preserve"> الوطني</w:t>
      </w:r>
      <w:r>
        <w:rPr>
          <w:rFonts w:hint="cs"/>
          <w:rtl/>
          <w:lang w:val="fr-CH" w:bidi="ar-DZ"/>
        </w:rPr>
        <w:t>ة</w:t>
      </w:r>
      <w:r>
        <w:rPr>
          <w:rtl/>
          <w:lang w:val="fr-CH" w:bidi="ar-DZ"/>
        </w:rPr>
        <w:t xml:space="preserve"> </w:t>
      </w:r>
      <w:r>
        <w:rPr>
          <w:rFonts w:hint="cs"/>
          <w:rtl/>
          <w:lang w:val="fr-CH" w:bidi="ar-DZ"/>
        </w:rPr>
        <w:t>ت</w:t>
      </w:r>
      <w:r>
        <w:rPr>
          <w:rtl/>
          <w:lang w:val="fr-CH" w:bidi="ar-DZ"/>
        </w:rPr>
        <w:t>نص على إجراء خارج</w:t>
      </w:r>
      <w:r>
        <w:rPr>
          <w:rFonts w:hint="cs"/>
          <w:rtl/>
          <w:lang w:val="fr-CH" w:bidi="ar-DZ"/>
        </w:rPr>
        <w:t xml:space="preserve"> نطاق </w:t>
      </w:r>
      <w:r w:rsidRPr="00995893">
        <w:rPr>
          <w:rtl/>
          <w:lang w:val="fr-CH" w:bidi="ar-DZ"/>
        </w:rPr>
        <w:t>المحكمة للنظر في الشكاوى المتعلقة ب</w:t>
      </w:r>
      <w:r>
        <w:rPr>
          <w:rFonts w:hint="cs"/>
          <w:rtl/>
          <w:lang w:val="fr-CH" w:bidi="ar-DZ"/>
        </w:rPr>
        <w:t>ظروف</w:t>
      </w:r>
      <w:r w:rsidRPr="00995893">
        <w:rPr>
          <w:rtl/>
          <w:lang w:val="fr-CH" w:bidi="ar-DZ"/>
        </w:rPr>
        <w:t xml:space="preserve"> الاحتجاز</w:t>
      </w:r>
      <w:r>
        <w:rPr>
          <w:rStyle w:val="FootnoteReference"/>
          <w:rtl/>
          <w:lang w:val="fr-CH" w:bidi="ar-DZ"/>
        </w:rPr>
        <w:t>(</w:t>
      </w:r>
      <w:r>
        <w:rPr>
          <w:rStyle w:val="FootnoteReference"/>
          <w:rtl/>
          <w:lang w:val="fr-CH" w:bidi="ar-DZ"/>
        </w:rPr>
        <w:footnoteReference w:id="4"/>
      </w:r>
      <w:r>
        <w:rPr>
          <w:rStyle w:val="FootnoteReference"/>
          <w:rtl/>
          <w:lang w:val="fr-CH" w:bidi="ar-DZ"/>
        </w:rPr>
        <w:t>)</w:t>
      </w:r>
      <w:r>
        <w:rPr>
          <w:rFonts w:hint="cs"/>
          <w:rtl/>
          <w:lang w:val="fr-CH" w:bidi="ar-DZ"/>
        </w:rPr>
        <w:t>.</w:t>
      </w:r>
    </w:p>
    <w:p w:rsidR="003C619E" w:rsidRPr="001B392C" w:rsidRDefault="003C619E" w:rsidP="00987689">
      <w:pPr>
        <w:pStyle w:val="SingleTxtGA"/>
        <w:spacing w:line="360" w:lineRule="exact"/>
        <w:rPr>
          <w:rtl/>
          <w:lang w:val="fr-CH" w:bidi="ar-DZ"/>
        </w:rPr>
      </w:pPr>
      <w:r>
        <w:rPr>
          <w:rFonts w:hint="cs"/>
          <w:rtl/>
          <w:lang w:val="fr-CH" w:bidi="ar-DZ"/>
        </w:rPr>
        <w:lastRenderedPageBreak/>
        <w:t>2-3</w:t>
      </w:r>
      <w:r>
        <w:rPr>
          <w:rFonts w:hint="cs"/>
          <w:rtl/>
          <w:lang w:val="fr-CH" w:bidi="ar-DZ"/>
        </w:rPr>
        <w:tab/>
      </w:r>
      <w:r>
        <w:rPr>
          <w:rtl/>
          <w:lang w:val="fr-CH" w:bidi="ar-DZ"/>
        </w:rPr>
        <w:t>وفي 20 كانون الثاني</w:t>
      </w:r>
      <w:r w:rsidR="006E445D">
        <w:rPr>
          <w:rtl/>
          <w:lang w:val="fr-CH" w:bidi="ar-DZ"/>
        </w:rPr>
        <w:t>/</w:t>
      </w:r>
      <w:r>
        <w:rPr>
          <w:rtl/>
          <w:lang w:val="fr-CH" w:bidi="ar-DZ"/>
        </w:rPr>
        <w:t>يناير 2010</w:t>
      </w:r>
      <w:r w:rsidRPr="001B392C">
        <w:rPr>
          <w:rtl/>
          <w:lang w:val="fr-CH" w:bidi="ar-DZ"/>
        </w:rPr>
        <w:t>، قدم صاحب البلاغ طعن</w:t>
      </w:r>
      <w:r>
        <w:rPr>
          <w:rtl/>
          <w:lang w:val="fr-CH" w:bidi="ar-DZ"/>
        </w:rPr>
        <w:t xml:space="preserve">اً بالنقض إلى محكمة </w:t>
      </w:r>
      <w:r w:rsidRPr="00631BAC">
        <w:rPr>
          <w:spacing w:val="-2"/>
          <w:rtl/>
          <w:lang w:val="fr-CH" w:bidi="ar-DZ"/>
        </w:rPr>
        <w:t xml:space="preserve">مدينة مينسك، </w:t>
      </w:r>
      <w:r w:rsidRPr="00631BAC">
        <w:rPr>
          <w:rFonts w:hint="cs"/>
          <w:spacing w:val="-2"/>
          <w:rtl/>
          <w:lang w:val="fr-CH" w:bidi="ar-DZ"/>
        </w:rPr>
        <w:t>يحتج فيه</w:t>
      </w:r>
      <w:r w:rsidRPr="00631BAC">
        <w:rPr>
          <w:spacing w:val="-2"/>
          <w:rtl/>
          <w:lang w:val="fr-CH" w:bidi="ar-DZ"/>
        </w:rPr>
        <w:t xml:space="preserve"> </w:t>
      </w:r>
      <w:r w:rsidRPr="00631BAC">
        <w:rPr>
          <w:rFonts w:hint="cs"/>
          <w:spacing w:val="-2"/>
          <w:rtl/>
          <w:lang w:val="fr-CH" w:bidi="ar-DZ"/>
        </w:rPr>
        <w:t>ب</w:t>
      </w:r>
      <w:r w:rsidRPr="00631BAC">
        <w:rPr>
          <w:spacing w:val="-2"/>
          <w:rtl/>
          <w:lang w:val="fr-CH" w:bidi="ar-DZ"/>
        </w:rPr>
        <w:t>أن التشريع</w:t>
      </w:r>
      <w:r w:rsidRPr="00631BAC">
        <w:rPr>
          <w:rFonts w:hint="cs"/>
          <w:spacing w:val="-2"/>
          <w:rtl/>
          <w:lang w:val="fr-CH" w:bidi="ar-DZ"/>
        </w:rPr>
        <w:t>ات</w:t>
      </w:r>
      <w:r w:rsidRPr="00631BAC">
        <w:rPr>
          <w:spacing w:val="-2"/>
          <w:rtl/>
          <w:lang w:val="fr-CH" w:bidi="ar-DZ"/>
        </w:rPr>
        <w:t xml:space="preserve"> الوطني</w:t>
      </w:r>
      <w:r w:rsidRPr="00631BAC">
        <w:rPr>
          <w:rFonts w:hint="cs"/>
          <w:spacing w:val="-2"/>
          <w:rtl/>
          <w:lang w:val="fr-CH" w:bidi="ar-DZ"/>
        </w:rPr>
        <w:t>ة</w:t>
      </w:r>
      <w:r w:rsidRPr="00631BAC">
        <w:rPr>
          <w:spacing w:val="-2"/>
          <w:rtl/>
          <w:lang w:val="fr-CH" w:bidi="ar-DZ"/>
        </w:rPr>
        <w:t xml:space="preserve"> ال</w:t>
      </w:r>
      <w:r w:rsidRPr="00631BAC">
        <w:rPr>
          <w:rFonts w:hint="cs"/>
          <w:spacing w:val="-2"/>
          <w:rtl/>
          <w:lang w:val="fr-CH" w:bidi="ar-DZ"/>
        </w:rPr>
        <w:t>ت</w:t>
      </w:r>
      <w:r w:rsidRPr="00631BAC">
        <w:rPr>
          <w:spacing w:val="-2"/>
          <w:rtl/>
          <w:lang w:val="fr-CH" w:bidi="ar-DZ"/>
        </w:rPr>
        <w:t>ي أشارت إليه</w:t>
      </w:r>
      <w:r w:rsidRPr="00631BAC">
        <w:rPr>
          <w:rFonts w:hint="cs"/>
          <w:spacing w:val="-2"/>
          <w:rtl/>
          <w:lang w:val="fr-CH" w:bidi="ar-DZ"/>
        </w:rPr>
        <w:t>ا</w:t>
      </w:r>
      <w:r w:rsidRPr="00631BAC">
        <w:rPr>
          <w:spacing w:val="-2"/>
          <w:rtl/>
          <w:lang w:val="fr-CH" w:bidi="ar-DZ"/>
        </w:rPr>
        <w:t xml:space="preserve"> محكمة مقاطعة </w:t>
      </w:r>
      <w:proofErr w:type="spellStart"/>
      <w:r w:rsidRPr="00631BAC">
        <w:rPr>
          <w:spacing w:val="-2"/>
          <w:rtl/>
          <w:lang w:val="fr-CH" w:bidi="ar-DZ"/>
        </w:rPr>
        <w:t>موسكوفسكي</w:t>
      </w:r>
      <w:proofErr w:type="spellEnd"/>
      <w:r w:rsidRPr="001B392C">
        <w:rPr>
          <w:rtl/>
          <w:lang w:val="fr-CH" w:bidi="ar-DZ"/>
        </w:rPr>
        <w:t xml:space="preserve"> كان</w:t>
      </w:r>
      <w:r>
        <w:rPr>
          <w:rFonts w:hint="cs"/>
          <w:rtl/>
          <w:lang w:val="fr-CH" w:bidi="ar-DZ"/>
        </w:rPr>
        <w:t>ت</w:t>
      </w:r>
      <w:r>
        <w:rPr>
          <w:rtl/>
          <w:lang w:val="fr-CH" w:bidi="ar-DZ"/>
        </w:rPr>
        <w:t xml:space="preserve"> قابل</w:t>
      </w:r>
      <w:r>
        <w:rPr>
          <w:rFonts w:hint="cs"/>
          <w:rtl/>
          <w:lang w:val="fr-CH" w:bidi="ar-DZ"/>
        </w:rPr>
        <w:t>ة</w:t>
      </w:r>
      <w:r>
        <w:rPr>
          <w:rtl/>
          <w:lang w:val="fr-CH" w:bidi="ar-DZ"/>
        </w:rPr>
        <w:t xml:space="preserve"> للتطبيق في وقت احتجازه فقط</w:t>
      </w:r>
      <w:r w:rsidRPr="001B392C">
        <w:rPr>
          <w:rtl/>
          <w:lang w:val="fr-CH" w:bidi="ar-DZ"/>
        </w:rPr>
        <w:t>، وأن</w:t>
      </w:r>
      <w:r>
        <w:rPr>
          <w:rFonts w:hint="cs"/>
          <w:rtl/>
          <w:lang w:val="fr-CH" w:bidi="ar-DZ"/>
        </w:rPr>
        <w:t xml:space="preserve"> الفقرة 1 من</w:t>
      </w:r>
      <w:r w:rsidRPr="001B392C">
        <w:rPr>
          <w:rtl/>
          <w:lang w:val="fr-CH" w:bidi="ar-DZ"/>
        </w:rPr>
        <w:t xml:space="preserve"> المادة </w:t>
      </w:r>
      <w:r>
        <w:rPr>
          <w:rtl/>
          <w:lang w:val="fr-CH" w:bidi="ar-DZ"/>
        </w:rPr>
        <w:t xml:space="preserve">60 من دستور بيلاروس </w:t>
      </w:r>
      <w:r>
        <w:rPr>
          <w:rFonts w:hint="cs"/>
          <w:rtl/>
          <w:lang w:val="fr-CH" w:bidi="ar-DZ"/>
        </w:rPr>
        <w:t>تكفل</w:t>
      </w:r>
      <w:r w:rsidRPr="001B392C">
        <w:rPr>
          <w:rtl/>
          <w:lang w:val="fr-CH" w:bidi="ar-DZ"/>
        </w:rPr>
        <w:t xml:space="preserve"> حماية حقوق الشخص وحرياته م</w:t>
      </w:r>
      <w:r>
        <w:rPr>
          <w:rtl/>
          <w:lang w:val="fr-CH" w:bidi="ar-DZ"/>
        </w:rPr>
        <w:t>ن قبل محكمة مختصة ومستقلة و</w:t>
      </w:r>
      <w:r>
        <w:rPr>
          <w:rFonts w:hint="cs"/>
          <w:rtl/>
          <w:lang w:val="fr-CH" w:bidi="ar-DZ"/>
        </w:rPr>
        <w:t>نزيه</w:t>
      </w:r>
      <w:r w:rsidRPr="001B392C">
        <w:rPr>
          <w:rtl/>
          <w:lang w:val="fr-CH" w:bidi="ar-DZ"/>
        </w:rPr>
        <w:t xml:space="preserve">ة. </w:t>
      </w:r>
      <w:r>
        <w:rPr>
          <w:rFonts w:hint="cs"/>
          <w:rtl/>
          <w:lang w:val="fr-CH" w:bidi="ar-DZ"/>
        </w:rPr>
        <w:t>و</w:t>
      </w:r>
      <w:r w:rsidRPr="001B392C">
        <w:rPr>
          <w:rtl/>
          <w:lang w:val="fr-CH" w:bidi="ar-DZ"/>
        </w:rPr>
        <w:t xml:space="preserve">في 11 </w:t>
      </w:r>
      <w:r>
        <w:rPr>
          <w:rFonts w:hint="cs"/>
          <w:rtl/>
          <w:lang w:val="fr-CH" w:bidi="ar-DZ"/>
        </w:rPr>
        <w:t>شباط/</w:t>
      </w:r>
      <w:r>
        <w:rPr>
          <w:rtl/>
          <w:lang w:val="fr-CH" w:bidi="ar-DZ"/>
        </w:rPr>
        <w:t>فبراير 2010</w:t>
      </w:r>
      <w:r w:rsidRPr="001B392C">
        <w:rPr>
          <w:rtl/>
          <w:lang w:val="fr-CH" w:bidi="ar-DZ"/>
        </w:rPr>
        <w:t>، أيدت محكمة مدينة مي</w:t>
      </w:r>
      <w:r>
        <w:rPr>
          <w:rtl/>
          <w:lang w:val="fr-CH" w:bidi="ar-DZ"/>
        </w:rPr>
        <w:t xml:space="preserve">نسك قرار محكمة مقاطعة </w:t>
      </w:r>
      <w:proofErr w:type="spellStart"/>
      <w:r>
        <w:rPr>
          <w:rtl/>
          <w:lang w:val="fr-CH" w:bidi="ar-DZ"/>
        </w:rPr>
        <w:t>موسكوفسكي</w:t>
      </w:r>
      <w:proofErr w:type="spellEnd"/>
      <w:r w:rsidRPr="001B392C">
        <w:rPr>
          <w:rtl/>
          <w:lang w:val="fr-CH" w:bidi="ar-DZ"/>
        </w:rPr>
        <w:t xml:space="preserve">، </w:t>
      </w:r>
      <w:r>
        <w:rPr>
          <w:rFonts w:hint="cs"/>
          <w:rtl/>
          <w:lang w:val="fr-CH" w:bidi="ar-DZ"/>
        </w:rPr>
        <w:t>ليصبح بذلك</w:t>
      </w:r>
      <w:r>
        <w:rPr>
          <w:rtl/>
          <w:lang w:val="fr-CH" w:bidi="ar-DZ"/>
        </w:rPr>
        <w:t xml:space="preserve"> قرار محكمة مقاطعة </w:t>
      </w:r>
      <w:proofErr w:type="spellStart"/>
      <w:r>
        <w:rPr>
          <w:rtl/>
          <w:lang w:val="fr-CH" w:bidi="ar-DZ"/>
        </w:rPr>
        <w:t>موسكوفسكي</w:t>
      </w:r>
      <w:proofErr w:type="spellEnd"/>
      <w:r>
        <w:rPr>
          <w:rtl/>
          <w:lang w:val="fr-CH" w:bidi="ar-DZ"/>
        </w:rPr>
        <w:t xml:space="preserve"> </w:t>
      </w:r>
      <w:r>
        <w:rPr>
          <w:rFonts w:hint="cs"/>
          <w:rtl/>
          <w:lang w:val="fr-CH" w:bidi="ar-DZ"/>
        </w:rPr>
        <w:t>قرار</w:t>
      </w:r>
      <w:r w:rsidR="006E445D">
        <w:rPr>
          <w:rFonts w:hint="cs"/>
          <w:rtl/>
          <w:lang w:val="fr-CH" w:bidi="ar-DZ"/>
        </w:rPr>
        <w:t xml:space="preserve">اً </w:t>
      </w:r>
      <w:r w:rsidRPr="001B392C">
        <w:rPr>
          <w:rtl/>
          <w:lang w:val="fr-CH" w:bidi="ar-DZ"/>
        </w:rPr>
        <w:t>نهائي</w:t>
      </w:r>
      <w:r w:rsidR="006E445D">
        <w:rPr>
          <w:rFonts w:hint="cs"/>
          <w:rtl/>
          <w:lang w:val="fr-CH" w:bidi="ar-DZ"/>
        </w:rPr>
        <w:t>اً.</w:t>
      </w:r>
    </w:p>
    <w:p w:rsidR="003C619E" w:rsidRDefault="003C619E" w:rsidP="00987689">
      <w:pPr>
        <w:pStyle w:val="SingleTxtGA"/>
        <w:spacing w:line="360" w:lineRule="exact"/>
        <w:rPr>
          <w:rtl/>
          <w:lang w:val="fr-CH" w:bidi="ar-DZ"/>
        </w:rPr>
      </w:pPr>
      <w:r>
        <w:rPr>
          <w:rtl/>
          <w:lang w:val="fr-CH" w:bidi="ar-DZ"/>
        </w:rPr>
        <w:t>2-4</w:t>
      </w:r>
      <w:r w:rsidR="00631BAC">
        <w:rPr>
          <w:rtl/>
          <w:lang w:val="fr-CH" w:bidi="ar-DZ"/>
        </w:rPr>
        <w:tab/>
      </w:r>
      <w:r>
        <w:rPr>
          <w:rtl/>
          <w:lang w:val="fr-CH" w:bidi="ar-DZ"/>
        </w:rPr>
        <w:t>ولم ي</w:t>
      </w:r>
      <w:r w:rsidRPr="001B392C">
        <w:rPr>
          <w:rtl/>
          <w:lang w:val="fr-CH" w:bidi="ar-DZ"/>
        </w:rPr>
        <w:t xml:space="preserve">قدم </w:t>
      </w:r>
      <w:r>
        <w:rPr>
          <w:rFonts w:hint="cs"/>
          <w:rtl/>
          <w:lang w:val="fr-CH" w:bidi="ar-DZ"/>
        </w:rPr>
        <w:t>صاحب</w:t>
      </w:r>
      <w:r>
        <w:rPr>
          <w:rtl/>
          <w:lang w:val="fr-CH" w:bidi="ar-DZ"/>
        </w:rPr>
        <w:t xml:space="preserve"> البلاغ </w:t>
      </w:r>
      <w:r w:rsidRPr="001B392C">
        <w:rPr>
          <w:rtl/>
          <w:lang w:val="fr-CH" w:bidi="ar-DZ"/>
        </w:rPr>
        <w:t>شكوى إلى رئيس محكمة مدينة مينسك أو إلى رئيس المحكمة العليا في بيلارو</w:t>
      </w:r>
      <w:r>
        <w:rPr>
          <w:rtl/>
          <w:lang w:val="fr-CH" w:bidi="ar-DZ"/>
        </w:rPr>
        <w:t xml:space="preserve">س </w:t>
      </w:r>
      <w:r>
        <w:rPr>
          <w:rFonts w:hint="cs"/>
          <w:rtl/>
          <w:lang w:val="fr-CH" w:bidi="ar-DZ"/>
        </w:rPr>
        <w:t>في إطار</w:t>
      </w:r>
      <w:r>
        <w:rPr>
          <w:rtl/>
          <w:lang w:val="fr-CH" w:bidi="ar-DZ"/>
        </w:rPr>
        <w:t xml:space="preserve"> إجراء المراجعة القضائية</w:t>
      </w:r>
      <w:r>
        <w:rPr>
          <w:rFonts w:hint="cs"/>
          <w:rtl/>
          <w:lang w:val="fr-CH" w:bidi="ar-DZ"/>
        </w:rPr>
        <w:t xml:space="preserve"> الرقابية</w:t>
      </w:r>
      <w:r w:rsidRPr="001B392C">
        <w:rPr>
          <w:rtl/>
          <w:lang w:val="fr-CH" w:bidi="ar-DZ"/>
        </w:rPr>
        <w:t xml:space="preserve">، لأن </w:t>
      </w:r>
      <w:r>
        <w:rPr>
          <w:rFonts w:hint="cs"/>
          <w:rtl/>
          <w:lang w:val="fr-CH" w:bidi="ar-DZ"/>
        </w:rPr>
        <w:t xml:space="preserve">مثل </w:t>
      </w:r>
      <w:r w:rsidRPr="001B392C">
        <w:rPr>
          <w:rtl/>
          <w:lang w:val="fr-CH" w:bidi="ar-DZ"/>
        </w:rPr>
        <w:t>هذه ال</w:t>
      </w:r>
      <w:r>
        <w:rPr>
          <w:rFonts w:hint="cs"/>
          <w:rtl/>
          <w:lang w:val="fr-CH" w:bidi="ar-DZ"/>
        </w:rPr>
        <w:t>طعون</w:t>
      </w:r>
      <w:r w:rsidRPr="001B392C">
        <w:rPr>
          <w:rtl/>
          <w:lang w:val="fr-CH" w:bidi="ar-DZ"/>
        </w:rPr>
        <w:t xml:space="preserve"> الاستثنائية تتوقف على السلطة التقديرية للقاضي وتقتصر على المسائل القانونية فقط</w:t>
      </w:r>
      <w:r>
        <w:rPr>
          <w:rFonts w:hint="cs"/>
          <w:rtl/>
          <w:lang w:val="fr-CH" w:bidi="ar-DZ"/>
        </w:rPr>
        <w:t>،</w:t>
      </w:r>
      <w:r w:rsidRPr="00FD2DB3">
        <w:rPr>
          <w:rtl/>
        </w:rPr>
        <w:t xml:space="preserve"> </w:t>
      </w:r>
      <w:r>
        <w:rPr>
          <w:rtl/>
        </w:rPr>
        <w:t xml:space="preserve">وعليه لا يمكن </w:t>
      </w:r>
      <w:r w:rsidRPr="00631BAC">
        <w:rPr>
          <w:spacing w:val="-6"/>
          <w:rtl/>
        </w:rPr>
        <w:t>اعتبارها وسائل انتصاف محلية فعالة</w:t>
      </w:r>
      <w:r w:rsidRPr="00631BAC">
        <w:rPr>
          <w:spacing w:val="-6"/>
          <w:rtl/>
          <w:lang w:val="fr-CH" w:bidi="ar-DZ"/>
        </w:rPr>
        <w:t>. ولذلك يدّعي صاحب البلاغ أنه استنفد جميع سبل الانتصاف</w:t>
      </w:r>
      <w:r w:rsidRPr="001B392C">
        <w:rPr>
          <w:rtl/>
          <w:lang w:val="fr-CH" w:bidi="ar-DZ"/>
        </w:rPr>
        <w:t xml:space="preserve"> المحلية المتاحة والفعالة.</w:t>
      </w:r>
    </w:p>
    <w:p w:rsidR="003C619E" w:rsidRPr="00FD2DB3" w:rsidRDefault="00631BAC" w:rsidP="00987689">
      <w:pPr>
        <w:pStyle w:val="H23GA"/>
        <w:spacing w:line="360" w:lineRule="exact"/>
        <w:rPr>
          <w:rtl/>
          <w:lang w:val="fr-CH" w:bidi="ar-DZ"/>
        </w:rPr>
      </w:pPr>
      <w:r>
        <w:rPr>
          <w:rtl/>
          <w:lang w:val="fr-CH" w:bidi="ar-DZ"/>
        </w:rPr>
        <w:tab/>
      </w:r>
      <w:r>
        <w:rPr>
          <w:rtl/>
          <w:lang w:val="fr-CH" w:bidi="ar-DZ"/>
        </w:rPr>
        <w:tab/>
      </w:r>
      <w:r w:rsidR="003C619E" w:rsidRPr="00FD2DB3">
        <w:rPr>
          <w:rFonts w:hint="cs"/>
          <w:rtl/>
          <w:lang w:val="fr-CH" w:bidi="ar-DZ"/>
        </w:rPr>
        <w:t>الشكوى</w:t>
      </w:r>
    </w:p>
    <w:p w:rsidR="003C619E" w:rsidRPr="00FD2DB3" w:rsidRDefault="003C619E" w:rsidP="00987689">
      <w:pPr>
        <w:pStyle w:val="SingleTxtGA"/>
        <w:spacing w:line="360" w:lineRule="exact"/>
        <w:rPr>
          <w:rtl/>
          <w:lang w:val="fr-CH" w:bidi="ar-DZ"/>
        </w:rPr>
      </w:pPr>
      <w:r>
        <w:rPr>
          <w:rFonts w:hint="cs"/>
          <w:rtl/>
          <w:lang w:val="fr-CH" w:bidi="ar-DZ"/>
        </w:rPr>
        <w:t>3-1</w:t>
      </w:r>
      <w:r>
        <w:rPr>
          <w:rFonts w:hint="cs"/>
          <w:rtl/>
          <w:lang w:val="fr-CH" w:bidi="ar-DZ"/>
        </w:rPr>
        <w:tab/>
      </w:r>
      <w:r w:rsidRPr="00FD2DB3">
        <w:rPr>
          <w:rtl/>
          <w:lang w:val="fr-CH" w:bidi="ar-DZ"/>
        </w:rPr>
        <w:t>يدعي صاحب البلاغ حدوث انتهاك لل</w:t>
      </w:r>
      <w:r>
        <w:rPr>
          <w:rFonts w:hint="cs"/>
          <w:rtl/>
          <w:lang w:val="fr-CH" w:bidi="ar-DZ"/>
        </w:rPr>
        <w:t>فقرة 3</w:t>
      </w:r>
      <w:r w:rsidRPr="00FD2DB3">
        <w:rPr>
          <w:rtl/>
          <w:lang w:val="fr-CH" w:bidi="ar-DZ"/>
        </w:rPr>
        <w:t xml:space="preserve">(أ) </w:t>
      </w:r>
      <w:r>
        <w:rPr>
          <w:rFonts w:hint="cs"/>
          <w:rtl/>
          <w:lang w:val="fr-CH" w:bidi="ar-DZ"/>
        </w:rPr>
        <w:t>من ال</w:t>
      </w:r>
      <w:r w:rsidRPr="00FD2DB3">
        <w:rPr>
          <w:rtl/>
          <w:lang w:val="fr-CH" w:bidi="ar-DZ"/>
        </w:rPr>
        <w:t xml:space="preserve">مادة 2 من العهد </w:t>
      </w:r>
      <w:r>
        <w:rPr>
          <w:rFonts w:hint="cs"/>
          <w:rtl/>
          <w:lang w:val="fr-CH" w:bidi="ar-DZ"/>
        </w:rPr>
        <w:t>لأن</w:t>
      </w:r>
      <w:r w:rsidRPr="00FD2DB3">
        <w:rPr>
          <w:rtl/>
          <w:lang w:val="fr-CH" w:bidi="ar-DZ"/>
        </w:rPr>
        <w:t xml:space="preserve"> الدولة الطرف </w:t>
      </w:r>
      <w:r>
        <w:rPr>
          <w:rFonts w:hint="cs"/>
          <w:rtl/>
          <w:lang w:val="fr-CH" w:bidi="ar-DZ"/>
        </w:rPr>
        <w:t>لم تحقق</w:t>
      </w:r>
      <w:r w:rsidRPr="00FD2DB3">
        <w:rPr>
          <w:rtl/>
          <w:lang w:val="fr-CH" w:bidi="ar-DZ"/>
        </w:rPr>
        <w:t xml:space="preserve"> في </w:t>
      </w:r>
      <w:r>
        <w:rPr>
          <w:rFonts w:hint="cs"/>
          <w:rtl/>
          <w:lang w:val="fr-CH" w:bidi="ar-DZ"/>
        </w:rPr>
        <w:t xml:space="preserve">ادعاءات </w:t>
      </w:r>
      <w:r>
        <w:rPr>
          <w:rtl/>
          <w:lang w:val="fr-CH" w:bidi="ar-DZ"/>
        </w:rPr>
        <w:t xml:space="preserve">انتهاك </w:t>
      </w:r>
      <w:r w:rsidRPr="00FD2DB3">
        <w:rPr>
          <w:rtl/>
          <w:lang w:val="fr-CH" w:bidi="ar-DZ"/>
        </w:rPr>
        <w:t xml:space="preserve">حقوقه </w:t>
      </w:r>
      <w:r>
        <w:rPr>
          <w:rFonts w:hint="cs"/>
          <w:rtl/>
          <w:lang w:val="fr-CH" w:bidi="ar-DZ"/>
        </w:rPr>
        <w:t>المنصوص عليها في</w:t>
      </w:r>
      <w:r w:rsidRPr="00FD2DB3">
        <w:rPr>
          <w:rtl/>
          <w:lang w:val="fr-CH" w:bidi="ar-DZ"/>
        </w:rPr>
        <w:t xml:space="preserve"> المادة 7 من العهد و</w:t>
      </w:r>
      <w:r>
        <w:rPr>
          <w:rFonts w:hint="cs"/>
          <w:rtl/>
          <w:lang w:val="fr-CH" w:bidi="ar-DZ"/>
        </w:rPr>
        <w:t>لم توفِّر له</w:t>
      </w:r>
      <w:r>
        <w:rPr>
          <w:rtl/>
          <w:lang w:val="fr-CH" w:bidi="ar-DZ"/>
        </w:rPr>
        <w:t xml:space="preserve"> سبل الانتصاف الفعال</w:t>
      </w:r>
      <w:r>
        <w:rPr>
          <w:rFonts w:hint="cs"/>
          <w:rtl/>
          <w:lang w:val="fr-CH" w:bidi="ar-DZ"/>
        </w:rPr>
        <w:t xml:space="preserve"> </w:t>
      </w:r>
      <w:r>
        <w:rPr>
          <w:rtl/>
        </w:rPr>
        <w:t xml:space="preserve">بالمعنى المقصود في </w:t>
      </w:r>
      <w:r>
        <w:rPr>
          <w:rFonts w:hint="cs"/>
          <w:rtl/>
          <w:lang w:val="fr-CH"/>
        </w:rPr>
        <w:t>ا</w:t>
      </w:r>
      <w:r w:rsidRPr="00FD2DB3">
        <w:rPr>
          <w:rtl/>
          <w:lang w:val="fr-CH" w:bidi="ar-DZ"/>
        </w:rPr>
        <w:t>ل</w:t>
      </w:r>
      <w:r>
        <w:rPr>
          <w:rFonts w:hint="cs"/>
          <w:rtl/>
          <w:lang w:val="fr-CH" w:bidi="ar-DZ"/>
        </w:rPr>
        <w:t>فقرة 3</w:t>
      </w:r>
      <w:r w:rsidRPr="00FD2DB3">
        <w:rPr>
          <w:rtl/>
          <w:lang w:val="fr-CH" w:bidi="ar-DZ"/>
        </w:rPr>
        <w:t xml:space="preserve">(أ) </w:t>
      </w:r>
      <w:r>
        <w:rPr>
          <w:rFonts w:hint="cs"/>
          <w:rtl/>
          <w:lang w:val="fr-CH" w:bidi="ar-DZ"/>
        </w:rPr>
        <w:t>من ال</w:t>
      </w:r>
      <w:r w:rsidRPr="00FD2DB3">
        <w:rPr>
          <w:rtl/>
          <w:lang w:val="fr-CH" w:bidi="ar-DZ"/>
        </w:rPr>
        <w:t xml:space="preserve">مادة 2 </w:t>
      </w:r>
      <w:r>
        <w:rPr>
          <w:rtl/>
        </w:rPr>
        <w:t xml:space="preserve">من </w:t>
      </w:r>
      <w:r w:rsidRPr="00FD2DB3">
        <w:rPr>
          <w:rtl/>
          <w:lang w:val="fr-CH" w:bidi="ar-DZ"/>
        </w:rPr>
        <w:t>العهد.</w:t>
      </w:r>
    </w:p>
    <w:p w:rsidR="003C619E" w:rsidRPr="00FD2DB3" w:rsidRDefault="003C619E" w:rsidP="00987689">
      <w:pPr>
        <w:pStyle w:val="SingleTxtGA"/>
        <w:spacing w:line="360" w:lineRule="exact"/>
        <w:rPr>
          <w:rtl/>
          <w:lang w:val="fr-CH" w:bidi="ar-DZ"/>
        </w:rPr>
      </w:pPr>
      <w:r w:rsidRPr="00FD2DB3">
        <w:rPr>
          <w:rtl/>
          <w:lang w:val="fr-CH" w:bidi="ar-DZ"/>
        </w:rPr>
        <w:t>3-2</w:t>
      </w:r>
      <w:r w:rsidR="00631BAC">
        <w:rPr>
          <w:rtl/>
          <w:lang w:val="fr-CH" w:bidi="ar-DZ"/>
        </w:rPr>
        <w:tab/>
      </w:r>
      <w:r w:rsidRPr="00FD2DB3">
        <w:rPr>
          <w:rtl/>
          <w:lang w:val="fr-CH" w:bidi="ar-DZ"/>
        </w:rPr>
        <w:t>ويدعي صاحب البلاغ أن الأوضاع ا</w:t>
      </w:r>
      <w:r>
        <w:rPr>
          <w:rFonts w:hint="cs"/>
          <w:rtl/>
          <w:lang w:val="fr-CH" w:bidi="ar-DZ"/>
        </w:rPr>
        <w:t>للا</w:t>
      </w:r>
      <w:r w:rsidRPr="00FD2DB3">
        <w:rPr>
          <w:rtl/>
          <w:lang w:val="fr-CH" w:bidi="ar-DZ"/>
        </w:rPr>
        <w:t>إنسانية لاحتجازه - لا سيما الزنزانات الم</w:t>
      </w:r>
      <w:r>
        <w:rPr>
          <w:rFonts w:hint="cs"/>
          <w:rtl/>
          <w:lang w:val="fr-CH" w:bidi="ar-DZ"/>
        </w:rPr>
        <w:t>كتظة</w:t>
      </w:r>
      <w:r w:rsidRPr="00FD2DB3">
        <w:rPr>
          <w:rtl/>
          <w:lang w:val="fr-CH" w:bidi="ar-DZ"/>
        </w:rPr>
        <w:t xml:space="preserve"> والب</w:t>
      </w:r>
      <w:r>
        <w:rPr>
          <w:rtl/>
          <w:lang w:val="fr-CH" w:bidi="ar-DZ"/>
        </w:rPr>
        <w:t>اردة، والحرمان من المشي اليومي</w:t>
      </w:r>
      <w:r w:rsidRPr="00FD2DB3">
        <w:rPr>
          <w:rtl/>
          <w:lang w:val="fr-CH" w:bidi="ar-DZ"/>
        </w:rPr>
        <w:t xml:space="preserve">، وانعدام </w:t>
      </w:r>
      <w:r>
        <w:rPr>
          <w:rFonts w:hint="cs"/>
          <w:rtl/>
          <w:lang w:val="fr-CH" w:bidi="ar-DZ"/>
        </w:rPr>
        <w:t>ال</w:t>
      </w:r>
      <w:r w:rsidRPr="00FD2DB3">
        <w:rPr>
          <w:rtl/>
          <w:lang w:val="fr-CH" w:bidi="ar-DZ"/>
        </w:rPr>
        <w:t xml:space="preserve">خصوصية </w:t>
      </w:r>
      <w:r>
        <w:rPr>
          <w:rFonts w:hint="cs"/>
          <w:rtl/>
          <w:lang w:val="fr-CH" w:bidi="ar-DZ"/>
        </w:rPr>
        <w:t>في المرحاض</w:t>
      </w:r>
      <w:r>
        <w:rPr>
          <w:rtl/>
          <w:lang w:val="fr-CH" w:bidi="ar-DZ"/>
        </w:rPr>
        <w:t>، و</w:t>
      </w:r>
      <w:r>
        <w:rPr>
          <w:rFonts w:hint="cs"/>
          <w:rtl/>
          <w:lang w:val="fr-CH" w:bidi="ar-DZ"/>
        </w:rPr>
        <w:t xml:space="preserve">قلة </w:t>
      </w:r>
      <w:r>
        <w:rPr>
          <w:rtl/>
          <w:lang w:val="fr-CH" w:bidi="ar-DZ"/>
        </w:rPr>
        <w:t>التهوية والملابس والغذاء</w:t>
      </w:r>
      <w:r w:rsidR="00631BAC">
        <w:rPr>
          <w:rFonts w:hint="cs"/>
          <w:rtl/>
          <w:lang w:val="fr-CH" w:bidi="ar-DZ"/>
        </w:rPr>
        <w:t xml:space="preserve"> </w:t>
      </w:r>
      <w:r w:rsidRPr="00FD2DB3">
        <w:rPr>
          <w:rtl/>
          <w:lang w:val="fr-CH" w:bidi="ar-DZ"/>
        </w:rPr>
        <w:t xml:space="preserve">- </w:t>
      </w:r>
      <w:r>
        <w:rPr>
          <w:rFonts w:hint="cs"/>
          <w:rtl/>
          <w:lang w:val="fr-CH" w:bidi="ar-DZ"/>
        </w:rPr>
        <w:t>تشكل</w:t>
      </w:r>
      <w:r w:rsidRPr="00FD2DB3">
        <w:rPr>
          <w:rtl/>
          <w:lang w:val="fr-CH" w:bidi="ar-DZ"/>
        </w:rPr>
        <w:t xml:space="preserve"> </w:t>
      </w:r>
      <w:r>
        <w:rPr>
          <w:rFonts w:hint="cs"/>
          <w:rtl/>
          <w:lang w:val="fr-CH" w:bidi="ar-DZ"/>
        </w:rPr>
        <w:t xml:space="preserve">بمجملها </w:t>
      </w:r>
      <w:r w:rsidRPr="00FD2DB3">
        <w:rPr>
          <w:rtl/>
          <w:lang w:val="fr-CH" w:bidi="ar-DZ"/>
        </w:rPr>
        <w:t>انتهاك</w:t>
      </w:r>
      <w:r w:rsidR="006E445D">
        <w:rPr>
          <w:rFonts w:hint="cs"/>
          <w:rtl/>
          <w:lang w:val="fr-CH" w:bidi="ar-DZ"/>
        </w:rPr>
        <w:t xml:space="preserve">اً </w:t>
      </w:r>
      <w:r>
        <w:rPr>
          <w:rFonts w:hint="cs"/>
          <w:rtl/>
          <w:lang w:val="fr-CH" w:bidi="ar-DZ"/>
        </w:rPr>
        <w:t>ل</w:t>
      </w:r>
      <w:r w:rsidRPr="00FD2DB3">
        <w:rPr>
          <w:rtl/>
          <w:lang w:val="fr-CH" w:bidi="ar-DZ"/>
        </w:rPr>
        <w:t>لمادة 7 من العهد.</w:t>
      </w:r>
    </w:p>
    <w:p w:rsidR="003C619E" w:rsidRDefault="003C619E" w:rsidP="00987689">
      <w:pPr>
        <w:pStyle w:val="SingleTxtGA"/>
        <w:spacing w:line="360" w:lineRule="exact"/>
        <w:rPr>
          <w:rtl/>
          <w:lang w:val="fr-CH" w:bidi="ar-DZ"/>
        </w:rPr>
      </w:pPr>
      <w:r w:rsidRPr="00FD2DB3">
        <w:rPr>
          <w:rtl/>
          <w:lang w:val="fr-CH" w:bidi="ar-DZ"/>
        </w:rPr>
        <w:t>3</w:t>
      </w:r>
      <w:r w:rsidRPr="00631BAC">
        <w:rPr>
          <w:spacing w:val="-4"/>
          <w:rtl/>
          <w:lang w:val="fr-CH" w:bidi="ar-DZ"/>
        </w:rPr>
        <w:t>-3</w:t>
      </w:r>
      <w:r w:rsidR="00631BAC" w:rsidRPr="00631BAC">
        <w:rPr>
          <w:spacing w:val="-4"/>
          <w:rtl/>
          <w:lang w:val="fr-CH" w:bidi="ar-DZ"/>
        </w:rPr>
        <w:tab/>
      </w:r>
      <w:r w:rsidRPr="00631BAC">
        <w:rPr>
          <w:spacing w:val="-4"/>
          <w:rtl/>
          <w:lang w:val="fr-CH" w:bidi="ar-DZ"/>
        </w:rPr>
        <w:t xml:space="preserve">ويدعي صاحب البلاغ كذلك أن </w:t>
      </w:r>
      <w:r w:rsidRPr="00631BAC">
        <w:rPr>
          <w:spacing w:val="-4"/>
          <w:rtl/>
        </w:rPr>
        <w:t>رفض عرض قضيته على محكمة لكي تنظر فيها على</w:t>
      </w:r>
      <w:r>
        <w:rPr>
          <w:rFonts w:hint="cs"/>
          <w:rtl/>
          <w:lang w:val="fr-CH" w:bidi="ar-DZ"/>
        </w:rPr>
        <w:t xml:space="preserve"> </w:t>
      </w:r>
      <w:r w:rsidRPr="00FD2DB3">
        <w:rPr>
          <w:rtl/>
          <w:lang w:val="fr-CH" w:bidi="ar-DZ"/>
        </w:rPr>
        <w:t xml:space="preserve">النحو الواجب </w:t>
      </w:r>
      <w:r>
        <w:rPr>
          <w:rFonts w:hint="cs"/>
          <w:rtl/>
          <w:lang w:val="fr-CH" w:bidi="ar-DZ"/>
        </w:rPr>
        <w:t>هو</w:t>
      </w:r>
      <w:r w:rsidRPr="00FD2DB3">
        <w:rPr>
          <w:rtl/>
          <w:lang w:val="fr-CH" w:bidi="ar-DZ"/>
        </w:rPr>
        <w:t xml:space="preserve"> بمثابة إ</w:t>
      </w:r>
      <w:r>
        <w:rPr>
          <w:rtl/>
          <w:lang w:val="fr-CH" w:bidi="ar-DZ"/>
        </w:rPr>
        <w:t>نكار لحقه في ال</w:t>
      </w:r>
      <w:r>
        <w:rPr>
          <w:rFonts w:hint="cs"/>
          <w:rtl/>
          <w:lang w:val="fr-CH" w:bidi="ar-DZ"/>
        </w:rPr>
        <w:t xml:space="preserve">لجوء </w:t>
      </w:r>
      <w:r>
        <w:rPr>
          <w:rtl/>
          <w:lang w:val="fr-CH" w:bidi="ar-DZ"/>
        </w:rPr>
        <w:t>إلى المحاكم</w:t>
      </w:r>
      <w:r w:rsidRPr="00FD2DB3">
        <w:rPr>
          <w:rtl/>
          <w:lang w:val="fr-CH" w:bidi="ar-DZ"/>
        </w:rPr>
        <w:t xml:space="preserve">، </w:t>
      </w:r>
      <w:r>
        <w:rPr>
          <w:rFonts w:hint="cs"/>
          <w:rtl/>
          <w:lang w:val="fr-CH" w:bidi="ar-DZ"/>
        </w:rPr>
        <w:t>مما ينتهك</w:t>
      </w:r>
      <w:r>
        <w:rPr>
          <w:rtl/>
          <w:lang w:val="fr-CH" w:bidi="ar-DZ"/>
        </w:rPr>
        <w:t xml:space="preserve"> </w:t>
      </w:r>
      <w:r>
        <w:rPr>
          <w:rFonts w:hint="cs"/>
          <w:rtl/>
          <w:lang w:val="fr-CH" w:bidi="ar-DZ"/>
        </w:rPr>
        <w:t>ا</w:t>
      </w:r>
      <w:r w:rsidRPr="00FD2DB3">
        <w:rPr>
          <w:rtl/>
          <w:lang w:val="fr-CH" w:bidi="ar-DZ"/>
        </w:rPr>
        <w:t>ل</w:t>
      </w:r>
      <w:r>
        <w:rPr>
          <w:rFonts w:hint="cs"/>
          <w:rtl/>
          <w:lang w:val="fr-CH" w:bidi="ar-DZ"/>
        </w:rPr>
        <w:t>فقرة 1</w:t>
      </w:r>
      <w:r w:rsidRPr="00FD2DB3">
        <w:rPr>
          <w:rtl/>
          <w:lang w:val="fr-CH" w:bidi="ar-DZ"/>
        </w:rPr>
        <w:t xml:space="preserve"> </w:t>
      </w:r>
      <w:r>
        <w:rPr>
          <w:rFonts w:hint="cs"/>
          <w:rtl/>
          <w:lang w:val="fr-CH" w:bidi="ar-DZ"/>
        </w:rPr>
        <w:t>من ال</w:t>
      </w:r>
      <w:r w:rsidRPr="00FD2DB3">
        <w:rPr>
          <w:rtl/>
          <w:lang w:val="fr-CH" w:bidi="ar-DZ"/>
        </w:rPr>
        <w:t>مادة 14 من العهد.</w:t>
      </w:r>
    </w:p>
    <w:p w:rsidR="003C619E" w:rsidRPr="00264997" w:rsidRDefault="00987689" w:rsidP="00987689">
      <w:pPr>
        <w:pStyle w:val="H23GA"/>
        <w:spacing w:line="360" w:lineRule="exact"/>
        <w:rPr>
          <w:rtl/>
          <w:lang w:val="fr-CH" w:bidi="ar-DZ"/>
        </w:rPr>
      </w:pPr>
      <w:r>
        <w:rPr>
          <w:rtl/>
        </w:rPr>
        <w:tab/>
      </w:r>
      <w:r>
        <w:rPr>
          <w:rtl/>
        </w:rPr>
        <w:tab/>
      </w:r>
      <w:r w:rsidR="003C619E" w:rsidRPr="00264997">
        <w:rPr>
          <w:rtl/>
        </w:rPr>
        <w:t>ملاحظات الدولة الطرف بشأن المقبولية</w:t>
      </w:r>
    </w:p>
    <w:p w:rsidR="003C619E" w:rsidRPr="00264997" w:rsidRDefault="003C619E" w:rsidP="00987689">
      <w:pPr>
        <w:pStyle w:val="SingleTxtGA"/>
        <w:spacing w:line="360" w:lineRule="exact"/>
        <w:rPr>
          <w:rtl/>
          <w:lang w:val="fr-CH" w:bidi="ar-DZ"/>
        </w:rPr>
      </w:pPr>
      <w:r>
        <w:rPr>
          <w:rFonts w:hint="cs"/>
          <w:rtl/>
          <w:lang w:val="fr-CH" w:bidi="ar-DZ"/>
        </w:rPr>
        <w:t>4</w:t>
      </w:r>
      <w:r w:rsidRPr="00631BAC">
        <w:rPr>
          <w:rFonts w:hint="cs"/>
          <w:spacing w:val="-4"/>
          <w:rtl/>
          <w:lang w:val="fr-CH" w:bidi="ar-DZ"/>
        </w:rPr>
        <w:t>-1</w:t>
      </w:r>
      <w:r w:rsidRPr="00631BAC">
        <w:rPr>
          <w:rFonts w:hint="cs"/>
          <w:spacing w:val="-4"/>
          <w:rtl/>
          <w:lang w:val="fr-CH" w:bidi="ar-DZ"/>
        </w:rPr>
        <w:tab/>
      </w:r>
      <w:r w:rsidRPr="00631BAC">
        <w:rPr>
          <w:spacing w:val="-4"/>
          <w:rtl/>
          <w:lang w:val="fr-CH" w:bidi="ar-DZ"/>
        </w:rPr>
        <w:t>في مذكر</w:t>
      </w:r>
      <w:r w:rsidRPr="00631BAC">
        <w:rPr>
          <w:rFonts w:hint="cs"/>
          <w:spacing w:val="-4"/>
          <w:rtl/>
          <w:lang w:val="fr-CH" w:bidi="ar-DZ"/>
        </w:rPr>
        <w:t xml:space="preserve">تين </w:t>
      </w:r>
      <w:r w:rsidRPr="00631BAC">
        <w:rPr>
          <w:spacing w:val="-4"/>
          <w:rtl/>
          <w:lang w:val="fr-CH" w:bidi="ar-DZ"/>
        </w:rPr>
        <w:t>شفوي</w:t>
      </w:r>
      <w:r w:rsidRPr="00631BAC">
        <w:rPr>
          <w:rFonts w:hint="cs"/>
          <w:spacing w:val="-4"/>
          <w:rtl/>
          <w:lang w:val="fr-CH" w:bidi="ar-DZ"/>
        </w:rPr>
        <w:t>تين</w:t>
      </w:r>
      <w:r w:rsidRPr="00631BAC">
        <w:rPr>
          <w:spacing w:val="-4"/>
          <w:rtl/>
          <w:lang w:val="fr-CH" w:bidi="ar-DZ"/>
        </w:rPr>
        <w:t xml:space="preserve"> مؤرخ</w:t>
      </w:r>
      <w:r w:rsidRPr="00631BAC">
        <w:rPr>
          <w:rFonts w:hint="cs"/>
          <w:spacing w:val="-4"/>
          <w:rtl/>
          <w:lang w:val="fr-CH" w:bidi="ar-DZ"/>
        </w:rPr>
        <w:t>تين</w:t>
      </w:r>
      <w:r w:rsidRPr="00631BAC">
        <w:rPr>
          <w:spacing w:val="-4"/>
          <w:rtl/>
          <w:lang w:val="fr-CH" w:bidi="ar-DZ"/>
        </w:rPr>
        <w:t xml:space="preserve"> 13 آب</w:t>
      </w:r>
      <w:r w:rsidR="006E445D">
        <w:rPr>
          <w:spacing w:val="-4"/>
          <w:rtl/>
          <w:lang w:val="fr-CH" w:bidi="ar-DZ"/>
        </w:rPr>
        <w:t>/</w:t>
      </w:r>
      <w:r w:rsidRPr="00631BAC">
        <w:rPr>
          <w:spacing w:val="-4"/>
          <w:rtl/>
          <w:lang w:val="fr-CH" w:bidi="ar-DZ"/>
        </w:rPr>
        <w:t>أغسطس 2012 و4 كانون الثاني/يناير 2013،</w:t>
      </w:r>
      <w:r w:rsidRPr="00264997">
        <w:rPr>
          <w:rtl/>
          <w:lang w:val="fr-CH" w:bidi="ar-DZ"/>
        </w:rPr>
        <w:t xml:space="preserve"> </w:t>
      </w:r>
      <w:r w:rsidRPr="00631BAC">
        <w:rPr>
          <w:spacing w:val="-4"/>
          <w:rtl/>
          <w:lang w:val="fr-CH" w:bidi="ar-DZ"/>
        </w:rPr>
        <w:t xml:space="preserve">أشارت الدولة الطرف إلى عدم وجود أسس قانونية للنظر في البلاغ </w:t>
      </w:r>
      <w:r w:rsidRPr="00631BAC">
        <w:rPr>
          <w:rFonts w:hint="cs"/>
          <w:spacing w:val="-4"/>
          <w:rtl/>
          <w:lang w:val="fr-CH" w:bidi="ar-DZ"/>
        </w:rPr>
        <w:t>سواء من حيث</w:t>
      </w:r>
      <w:r w:rsidRPr="00631BAC">
        <w:rPr>
          <w:spacing w:val="-4"/>
          <w:rtl/>
          <w:lang w:val="fr-CH" w:bidi="ar-DZ"/>
        </w:rPr>
        <w:t xml:space="preserve"> المقبولية </w:t>
      </w:r>
      <w:r w:rsidRPr="00631BAC">
        <w:rPr>
          <w:rFonts w:hint="cs"/>
          <w:spacing w:val="-4"/>
          <w:rtl/>
          <w:lang w:val="fr-CH" w:bidi="ar-DZ"/>
        </w:rPr>
        <w:t>أ</w:t>
      </w:r>
      <w:r w:rsidRPr="00631BAC">
        <w:rPr>
          <w:spacing w:val="-4"/>
          <w:rtl/>
          <w:lang w:val="fr-CH" w:bidi="ar-DZ"/>
        </w:rPr>
        <w:t>و</w:t>
      </w:r>
      <w:r w:rsidRPr="00631BAC">
        <w:rPr>
          <w:rFonts w:hint="cs"/>
          <w:spacing w:val="-4"/>
          <w:rtl/>
          <w:lang w:val="fr-CH" w:bidi="ar-DZ"/>
        </w:rPr>
        <w:t xml:space="preserve"> من</w:t>
      </w:r>
      <w:r>
        <w:rPr>
          <w:rFonts w:hint="cs"/>
          <w:rtl/>
          <w:lang w:val="fr-CH" w:bidi="ar-DZ"/>
        </w:rPr>
        <w:t xml:space="preserve"> </w:t>
      </w:r>
      <w:r w:rsidRPr="00631BAC">
        <w:rPr>
          <w:rFonts w:hint="cs"/>
          <w:spacing w:val="-4"/>
          <w:rtl/>
          <w:lang w:val="fr-CH" w:bidi="ar-DZ"/>
        </w:rPr>
        <w:t xml:space="preserve">حيث </w:t>
      </w:r>
      <w:r w:rsidRPr="00631BAC">
        <w:rPr>
          <w:spacing w:val="-4"/>
          <w:rtl/>
          <w:lang w:val="fr-CH" w:bidi="ar-DZ"/>
        </w:rPr>
        <w:t>الأسس الموضوعية. وت</w:t>
      </w:r>
      <w:r w:rsidRPr="00631BAC">
        <w:rPr>
          <w:rFonts w:hint="cs"/>
          <w:spacing w:val="-4"/>
          <w:rtl/>
          <w:lang w:val="fr-CH" w:bidi="ar-DZ"/>
        </w:rPr>
        <w:t>حتج الدولة الطرف بأن</w:t>
      </w:r>
      <w:r w:rsidRPr="00631BAC">
        <w:rPr>
          <w:spacing w:val="-4"/>
          <w:rtl/>
          <w:lang w:val="fr-CH" w:bidi="ar-DZ"/>
        </w:rPr>
        <w:t xml:space="preserve"> صاحب البلاغ لم يستنفد جميع سبل الانتصاف</w:t>
      </w:r>
      <w:r w:rsidRPr="00264997">
        <w:rPr>
          <w:rtl/>
          <w:lang w:val="fr-CH" w:bidi="ar-DZ"/>
        </w:rPr>
        <w:t xml:space="preserve"> المحلية المتاحة لأنه لم يقدم طعوناً إلى رئيس محكمة مدينة مينسك أو إلى رئيس</w:t>
      </w:r>
      <w:r>
        <w:rPr>
          <w:rtl/>
          <w:lang w:val="fr-CH" w:bidi="ar-DZ"/>
        </w:rPr>
        <w:t xml:space="preserve"> المحكمة العليا. وعلاوة على ذلك</w:t>
      </w:r>
      <w:r w:rsidRPr="00264997">
        <w:rPr>
          <w:rtl/>
          <w:lang w:val="fr-CH" w:bidi="ar-DZ"/>
        </w:rPr>
        <w:t xml:space="preserve">، يحق لصاحب البلاغ تقديم شكوى إلى المدعي العام </w:t>
      </w:r>
      <w:r>
        <w:rPr>
          <w:rFonts w:hint="cs"/>
          <w:rtl/>
          <w:lang w:val="fr-CH" w:bidi="ar-DZ"/>
        </w:rPr>
        <w:t>بشأن</w:t>
      </w:r>
      <w:r>
        <w:rPr>
          <w:rtl/>
          <w:lang w:val="fr-CH" w:bidi="ar-DZ"/>
        </w:rPr>
        <w:t xml:space="preserve"> </w:t>
      </w:r>
      <w:r w:rsidRPr="00264997">
        <w:rPr>
          <w:rtl/>
          <w:lang w:val="fr-CH" w:bidi="ar-DZ"/>
        </w:rPr>
        <w:t>قرار ال</w:t>
      </w:r>
      <w:r>
        <w:rPr>
          <w:rFonts w:hint="cs"/>
          <w:rtl/>
          <w:lang w:val="fr-CH" w:bidi="ar-DZ"/>
        </w:rPr>
        <w:t>محكمة</w:t>
      </w:r>
      <w:r w:rsidRPr="00264997">
        <w:rPr>
          <w:rtl/>
          <w:lang w:val="fr-CH" w:bidi="ar-DZ"/>
        </w:rPr>
        <w:t xml:space="preserve"> </w:t>
      </w:r>
      <w:r>
        <w:rPr>
          <w:rFonts w:hint="cs"/>
          <w:rtl/>
          <w:lang w:val="fr-CH" w:bidi="ar-DZ"/>
        </w:rPr>
        <w:t>في إطار</w:t>
      </w:r>
      <w:r>
        <w:rPr>
          <w:rtl/>
          <w:lang w:val="fr-CH" w:bidi="ar-DZ"/>
        </w:rPr>
        <w:t xml:space="preserve"> إجراء المراجعة القضائية</w:t>
      </w:r>
      <w:r>
        <w:rPr>
          <w:rFonts w:hint="cs"/>
          <w:rtl/>
          <w:lang w:val="fr-CH" w:bidi="ar-DZ"/>
        </w:rPr>
        <w:t xml:space="preserve"> الرقابية</w:t>
      </w:r>
      <w:r>
        <w:rPr>
          <w:rtl/>
          <w:lang w:val="fr-CH" w:bidi="ar-DZ"/>
        </w:rPr>
        <w:t xml:space="preserve">، </w:t>
      </w:r>
      <w:r>
        <w:rPr>
          <w:rFonts w:hint="cs"/>
          <w:rtl/>
          <w:lang w:val="fr-CH" w:bidi="ar-DZ"/>
        </w:rPr>
        <w:t xml:space="preserve">لكنه </w:t>
      </w:r>
      <w:r>
        <w:rPr>
          <w:rtl/>
          <w:lang w:val="fr-CH" w:bidi="ar-DZ"/>
        </w:rPr>
        <w:t>لم يفعل</w:t>
      </w:r>
      <w:r>
        <w:rPr>
          <w:rFonts w:hint="cs"/>
          <w:rtl/>
          <w:lang w:val="fr-CH" w:bidi="ar-DZ"/>
        </w:rPr>
        <w:t xml:space="preserve"> ذلك</w:t>
      </w:r>
      <w:r>
        <w:rPr>
          <w:rtl/>
          <w:lang w:val="fr-CH" w:bidi="ar-DZ"/>
        </w:rPr>
        <w:t xml:space="preserve">. وهكذا، </w:t>
      </w:r>
      <w:r>
        <w:rPr>
          <w:rFonts w:hint="cs"/>
          <w:rtl/>
          <w:lang w:val="fr-CH" w:bidi="ar-DZ"/>
        </w:rPr>
        <w:t xml:space="preserve">فقد </w:t>
      </w:r>
      <w:r w:rsidRPr="00264997">
        <w:rPr>
          <w:rtl/>
          <w:lang w:val="fr-CH" w:bidi="ar-DZ"/>
        </w:rPr>
        <w:t>س</w:t>
      </w:r>
      <w:r>
        <w:rPr>
          <w:rFonts w:hint="cs"/>
          <w:rtl/>
          <w:lang w:val="fr-CH" w:bidi="ar-DZ"/>
        </w:rPr>
        <w:t>ُ</w:t>
      </w:r>
      <w:r>
        <w:rPr>
          <w:rtl/>
          <w:lang w:val="fr-CH" w:bidi="ar-DZ"/>
        </w:rPr>
        <w:t>ج</w:t>
      </w:r>
      <w:r w:rsidRPr="00264997">
        <w:rPr>
          <w:rtl/>
          <w:lang w:val="fr-CH" w:bidi="ar-DZ"/>
        </w:rPr>
        <w:t>ل</w:t>
      </w:r>
      <w:r>
        <w:rPr>
          <w:rFonts w:hint="cs"/>
          <w:rtl/>
          <w:lang w:val="fr-CH" w:bidi="ar-DZ"/>
        </w:rPr>
        <w:t>ت</w:t>
      </w:r>
      <w:r w:rsidRPr="00264997">
        <w:rPr>
          <w:rtl/>
          <w:lang w:val="fr-CH" w:bidi="ar-DZ"/>
        </w:rPr>
        <w:t xml:space="preserve"> شكواه </w:t>
      </w:r>
      <w:r>
        <w:rPr>
          <w:rFonts w:hint="cs"/>
          <w:rtl/>
          <w:lang w:val="fr-CH" w:bidi="ar-DZ"/>
        </w:rPr>
        <w:t>على نحو ينتهك</w:t>
      </w:r>
      <w:r>
        <w:rPr>
          <w:rtl/>
          <w:lang w:val="fr-CH" w:bidi="ar-DZ"/>
        </w:rPr>
        <w:t xml:space="preserve"> ا</w:t>
      </w:r>
      <w:r w:rsidRPr="00264997">
        <w:rPr>
          <w:rtl/>
          <w:lang w:val="fr-CH" w:bidi="ar-DZ"/>
        </w:rPr>
        <w:t>لمادة 2 من البروتوكول الاختياري.</w:t>
      </w:r>
    </w:p>
    <w:p w:rsidR="003C619E" w:rsidRPr="00264997" w:rsidRDefault="003C619E" w:rsidP="00987689">
      <w:pPr>
        <w:pStyle w:val="SingleTxtGA"/>
        <w:spacing w:line="360" w:lineRule="exact"/>
        <w:rPr>
          <w:rtl/>
          <w:lang w:val="fr-CH" w:bidi="ar-DZ"/>
        </w:rPr>
      </w:pPr>
      <w:r>
        <w:rPr>
          <w:rtl/>
          <w:lang w:val="fr-CH" w:bidi="ar-DZ"/>
        </w:rPr>
        <w:t>4-2</w:t>
      </w:r>
      <w:r w:rsidR="00631BAC">
        <w:rPr>
          <w:rtl/>
          <w:lang w:val="fr-CH" w:bidi="ar-DZ"/>
        </w:rPr>
        <w:tab/>
      </w:r>
      <w:r>
        <w:rPr>
          <w:rFonts w:hint="cs"/>
          <w:rtl/>
          <w:lang w:val="fr-CH" w:bidi="ar-DZ"/>
        </w:rPr>
        <w:t>و</w:t>
      </w:r>
      <w:r>
        <w:rPr>
          <w:rtl/>
          <w:lang w:val="fr-CH" w:bidi="ar-DZ"/>
        </w:rPr>
        <w:t>ت</w:t>
      </w:r>
      <w:r>
        <w:rPr>
          <w:rFonts w:hint="cs"/>
          <w:rtl/>
          <w:lang w:val="fr-CH" w:bidi="ar-DZ"/>
        </w:rPr>
        <w:t>فيد</w:t>
      </w:r>
      <w:r w:rsidRPr="00264997">
        <w:rPr>
          <w:rtl/>
          <w:lang w:val="fr-CH" w:bidi="ar-DZ"/>
        </w:rPr>
        <w:t xml:space="preserve"> الدولة الطرف </w:t>
      </w:r>
      <w:r>
        <w:rPr>
          <w:rFonts w:hint="cs"/>
          <w:rtl/>
          <w:lang w:val="fr-CH" w:bidi="ar-DZ"/>
        </w:rPr>
        <w:t>أيض</w:t>
      </w:r>
      <w:r w:rsidR="006E445D">
        <w:rPr>
          <w:rFonts w:hint="cs"/>
          <w:rtl/>
          <w:lang w:val="fr-CH" w:bidi="ar-DZ"/>
        </w:rPr>
        <w:t xml:space="preserve">اً </w:t>
      </w:r>
      <w:r w:rsidRPr="00264997">
        <w:rPr>
          <w:rtl/>
          <w:lang w:val="fr-CH" w:bidi="ar-DZ"/>
        </w:rPr>
        <w:t xml:space="preserve">بأنها أوقفت الإجراءات المتعلقة بالبلاغ </w:t>
      </w:r>
      <w:r>
        <w:rPr>
          <w:rtl/>
        </w:rPr>
        <w:t>وأنها</w:t>
      </w:r>
      <w:r w:rsidRPr="00264997">
        <w:rPr>
          <w:rtl/>
          <w:lang w:val="fr-CH" w:bidi="ar-DZ"/>
        </w:rPr>
        <w:t xml:space="preserve"> </w:t>
      </w:r>
      <w:proofErr w:type="spellStart"/>
      <w:r w:rsidRPr="00264997">
        <w:rPr>
          <w:rtl/>
          <w:lang w:val="fr-CH" w:bidi="ar-DZ"/>
        </w:rPr>
        <w:t>ستنأى</w:t>
      </w:r>
      <w:proofErr w:type="spellEnd"/>
      <w:r w:rsidRPr="00264997">
        <w:rPr>
          <w:rtl/>
          <w:lang w:val="fr-CH" w:bidi="ar-DZ"/>
        </w:rPr>
        <w:t xml:space="preserve"> بنفسها عن أي آراء قد تعتمدها اللجنة.</w:t>
      </w:r>
    </w:p>
    <w:p w:rsidR="003C619E" w:rsidRPr="007A5837" w:rsidRDefault="00987689" w:rsidP="00987689">
      <w:pPr>
        <w:pStyle w:val="H23GA"/>
        <w:spacing w:line="360" w:lineRule="exact"/>
        <w:rPr>
          <w:rtl/>
          <w:lang w:val="fr-CH" w:bidi="ar-DZ"/>
        </w:rPr>
      </w:pPr>
      <w:r>
        <w:rPr>
          <w:rtl/>
          <w:lang w:val="fr-CH" w:bidi="ar-DZ"/>
        </w:rPr>
        <w:tab/>
      </w:r>
      <w:r>
        <w:rPr>
          <w:rtl/>
          <w:lang w:val="fr-CH" w:bidi="ar-DZ"/>
        </w:rPr>
        <w:tab/>
      </w:r>
      <w:r w:rsidR="003C619E" w:rsidRPr="007A5837">
        <w:rPr>
          <w:rtl/>
          <w:lang w:val="fr-CH" w:bidi="ar-DZ"/>
        </w:rPr>
        <w:t>تعليقات صاحب البلاغ على ملاحظات الدولة الطرف بشأن المقبولية</w:t>
      </w:r>
    </w:p>
    <w:p w:rsidR="003C619E" w:rsidRPr="00264997" w:rsidRDefault="003C619E" w:rsidP="00987689">
      <w:pPr>
        <w:pStyle w:val="SingleTxtGA"/>
        <w:spacing w:line="360" w:lineRule="exact"/>
        <w:rPr>
          <w:rtl/>
          <w:lang w:val="fr-CH"/>
        </w:rPr>
      </w:pPr>
      <w:r w:rsidRPr="00264997">
        <w:rPr>
          <w:rtl/>
          <w:lang w:val="fr-CH" w:bidi="ar-DZ"/>
        </w:rPr>
        <w:t>5</w:t>
      </w:r>
      <w:r w:rsidRPr="00631BAC">
        <w:rPr>
          <w:spacing w:val="-4"/>
          <w:rtl/>
          <w:lang w:val="fr-CH" w:bidi="ar-DZ"/>
        </w:rPr>
        <w:t>-1</w:t>
      </w:r>
      <w:r w:rsidR="00631BAC" w:rsidRPr="00631BAC">
        <w:rPr>
          <w:spacing w:val="-4"/>
          <w:rtl/>
          <w:lang w:val="fr-CH" w:bidi="ar-DZ"/>
        </w:rPr>
        <w:tab/>
      </w:r>
      <w:r w:rsidRPr="00631BAC">
        <w:rPr>
          <w:spacing w:val="-4"/>
          <w:rtl/>
          <w:lang w:val="fr-CH" w:bidi="ar-DZ"/>
        </w:rPr>
        <w:t>علق صاحب البلاغ على ملاحظات الدولة الطرف في رسالة مؤرخة 17 تشرين الأول/</w:t>
      </w:r>
      <w:r w:rsidR="00631BAC">
        <w:rPr>
          <w:rFonts w:hint="cs"/>
          <w:rtl/>
          <w:lang w:val="fr-CH" w:bidi="ar-DZ"/>
        </w:rPr>
        <w:t xml:space="preserve"> </w:t>
      </w:r>
      <w:r>
        <w:rPr>
          <w:rtl/>
          <w:lang w:val="fr-CH" w:bidi="ar-DZ"/>
        </w:rPr>
        <w:t>أكتوبر 2012</w:t>
      </w:r>
      <w:r w:rsidRPr="00264997">
        <w:rPr>
          <w:rtl/>
          <w:lang w:val="fr-CH" w:bidi="ar-DZ"/>
        </w:rPr>
        <w:t>. وي</w:t>
      </w:r>
      <w:r>
        <w:rPr>
          <w:rFonts w:hint="cs"/>
          <w:rtl/>
          <w:lang w:val="fr-CH" w:bidi="ar-DZ"/>
        </w:rPr>
        <w:t>فيد</w:t>
      </w:r>
      <w:r>
        <w:rPr>
          <w:rtl/>
          <w:lang w:val="fr-CH" w:bidi="ar-DZ"/>
        </w:rPr>
        <w:t xml:space="preserve"> بأن</w:t>
      </w:r>
      <w:r>
        <w:rPr>
          <w:rFonts w:hint="cs"/>
          <w:rtl/>
          <w:lang w:val="fr-CH" w:bidi="ar-DZ"/>
        </w:rPr>
        <w:t xml:space="preserve"> ال</w:t>
      </w:r>
      <w:r w:rsidRPr="00264997">
        <w:rPr>
          <w:rtl/>
          <w:lang w:val="fr-CH" w:bidi="ar-DZ"/>
        </w:rPr>
        <w:t>مادة</w:t>
      </w:r>
      <w:r>
        <w:rPr>
          <w:rtl/>
          <w:lang w:val="fr-CH" w:bidi="ar-DZ"/>
        </w:rPr>
        <w:t xml:space="preserve"> 432 من قانون الإجراءات المدنية</w:t>
      </w:r>
      <w:r>
        <w:rPr>
          <w:rFonts w:hint="cs"/>
          <w:rtl/>
          <w:lang w:val="fr-CH" w:bidi="ar-DZ"/>
        </w:rPr>
        <w:t xml:space="preserve"> تنص على أن</w:t>
      </w:r>
      <w:r w:rsidRPr="00264997">
        <w:rPr>
          <w:rtl/>
          <w:lang w:val="fr-CH" w:bidi="ar-DZ"/>
        </w:rPr>
        <w:t xml:space="preserve"> قرار محكمة النقض يدخل حيز ال</w:t>
      </w:r>
      <w:r>
        <w:rPr>
          <w:rtl/>
          <w:lang w:val="fr-CH" w:bidi="ar-DZ"/>
        </w:rPr>
        <w:t xml:space="preserve">نفاذ في تاريخ اعتماده. </w:t>
      </w:r>
      <w:r>
        <w:rPr>
          <w:rFonts w:hint="cs"/>
          <w:rtl/>
          <w:lang w:val="fr-CH" w:bidi="ar-DZ"/>
        </w:rPr>
        <w:t>ولذلك، فقد دخل</w:t>
      </w:r>
      <w:r w:rsidRPr="00264997">
        <w:rPr>
          <w:rtl/>
          <w:lang w:val="fr-CH" w:bidi="ar-DZ"/>
        </w:rPr>
        <w:t xml:space="preserve"> قرار محكمة مدينة مينسك </w:t>
      </w:r>
      <w:r w:rsidRPr="00264997">
        <w:rPr>
          <w:rtl/>
          <w:lang w:val="fr-CH" w:bidi="ar-DZ"/>
        </w:rPr>
        <w:lastRenderedPageBreak/>
        <w:t xml:space="preserve">الصادر في 11 </w:t>
      </w:r>
      <w:r>
        <w:rPr>
          <w:rFonts w:hint="cs"/>
          <w:rtl/>
          <w:lang w:val="fr-CH" w:bidi="ar-DZ"/>
        </w:rPr>
        <w:t>شباط/</w:t>
      </w:r>
      <w:r w:rsidRPr="00264997">
        <w:rPr>
          <w:rtl/>
          <w:lang w:val="fr-CH" w:bidi="ar-DZ"/>
        </w:rPr>
        <w:t>فبراير 2010 حيز ال</w:t>
      </w:r>
      <w:r>
        <w:rPr>
          <w:rtl/>
          <w:lang w:val="fr-CH" w:bidi="ar-DZ"/>
        </w:rPr>
        <w:t>نفاذ</w:t>
      </w:r>
      <w:r w:rsidRPr="00264997">
        <w:rPr>
          <w:rtl/>
          <w:lang w:val="fr-CH" w:bidi="ar-DZ"/>
        </w:rPr>
        <w:t xml:space="preserve"> في اليوم</w:t>
      </w:r>
      <w:r w:rsidRPr="00B72FCB">
        <w:rPr>
          <w:rtl/>
          <w:lang w:val="fr-CH" w:bidi="ar-DZ"/>
        </w:rPr>
        <w:t xml:space="preserve"> </w:t>
      </w:r>
      <w:r w:rsidRPr="00264997">
        <w:rPr>
          <w:rtl/>
          <w:lang w:val="fr-CH" w:bidi="ar-DZ"/>
        </w:rPr>
        <w:t>نفس</w:t>
      </w:r>
      <w:r>
        <w:rPr>
          <w:rFonts w:hint="cs"/>
          <w:rtl/>
          <w:lang w:val="fr-CH" w:bidi="ar-DZ"/>
        </w:rPr>
        <w:t>ه</w:t>
      </w:r>
      <w:r w:rsidRPr="00264997">
        <w:rPr>
          <w:rtl/>
          <w:lang w:val="fr-CH" w:bidi="ar-DZ"/>
        </w:rPr>
        <w:t>. و</w:t>
      </w:r>
      <w:r>
        <w:rPr>
          <w:rtl/>
          <w:lang w:val="fr-CH" w:bidi="ar-DZ"/>
        </w:rPr>
        <w:t>يوضح صاحب البلاغ أيض</w:t>
      </w:r>
      <w:r w:rsidR="006E445D">
        <w:rPr>
          <w:rtl/>
          <w:lang w:val="fr-CH" w:bidi="ar-DZ"/>
        </w:rPr>
        <w:t xml:space="preserve">اً </w:t>
      </w:r>
      <w:r>
        <w:rPr>
          <w:rtl/>
          <w:lang w:val="fr-CH" w:bidi="ar-DZ"/>
        </w:rPr>
        <w:t xml:space="preserve">أن رسوم </w:t>
      </w:r>
      <w:r w:rsidRPr="00264997">
        <w:rPr>
          <w:rtl/>
          <w:lang w:val="fr-CH" w:bidi="ar-DZ"/>
        </w:rPr>
        <w:t xml:space="preserve">إيداع </w:t>
      </w:r>
      <w:r>
        <w:rPr>
          <w:rFonts w:hint="cs"/>
          <w:rtl/>
          <w:lang w:val="fr-CH" w:bidi="ar-DZ"/>
        </w:rPr>
        <w:t>ملف القضية في ال</w:t>
      </w:r>
      <w:r w:rsidRPr="00264997">
        <w:rPr>
          <w:rtl/>
          <w:lang w:val="fr-CH" w:bidi="ar-DZ"/>
        </w:rPr>
        <w:t>محكمة</w:t>
      </w:r>
      <w:r>
        <w:rPr>
          <w:rFonts w:hint="cs"/>
          <w:rtl/>
          <w:lang w:val="fr-CH" w:bidi="ar-DZ"/>
        </w:rPr>
        <w:t xml:space="preserve"> قد</w:t>
      </w:r>
      <w:r w:rsidRPr="00264997">
        <w:rPr>
          <w:rtl/>
          <w:lang w:val="fr-CH" w:bidi="ar-DZ"/>
        </w:rPr>
        <w:t xml:space="preserve"> أعيد</w:t>
      </w:r>
      <w:r>
        <w:rPr>
          <w:rtl/>
          <w:lang w:val="fr-CH" w:bidi="ar-DZ"/>
        </w:rPr>
        <w:t>ت إليه، مما يعني أن</w:t>
      </w:r>
      <w:r>
        <w:rPr>
          <w:rFonts w:hint="cs"/>
          <w:rtl/>
          <w:lang w:val="fr-CH" w:bidi="ar-DZ"/>
        </w:rPr>
        <w:t xml:space="preserve"> </w:t>
      </w:r>
      <w:r w:rsidRPr="00264997">
        <w:rPr>
          <w:rtl/>
          <w:lang w:val="fr-CH" w:bidi="ar-DZ"/>
        </w:rPr>
        <w:t xml:space="preserve">الإجراءات </w:t>
      </w:r>
      <w:r>
        <w:rPr>
          <w:rtl/>
        </w:rPr>
        <w:t>أ</w:t>
      </w:r>
      <w:r>
        <w:rPr>
          <w:rFonts w:hint="cs"/>
          <w:rtl/>
        </w:rPr>
        <w:t>ُ</w:t>
      </w:r>
      <w:r>
        <w:rPr>
          <w:rtl/>
        </w:rPr>
        <w:t>نهيت فعلياً</w:t>
      </w:r>
      <w:r>
        <w:rPr>
          <w:rStyle w:val="FootnoteReference"/>
          <w:rtl/>
          <w:lang w:val="fr-CH"/>
        </w:rPr>
        <w:t>(</w:t>
      </w:r>
      <w:r>
        <w:rPr>
          <w:rStyle w:val="FootnoteReference"/>
          <w:rtl/>
          <w:lang w:val="fr-CH"/>
        </w:rPr>
        <w:footnoteReference w:id="5"/>
      </w:r>
      <w:r>
        <w:rPr>
          <w:rStyle w:val="FootnoteReference"/>
          <w:rtl/>
          <w:lang w:val="fr-CH"/>
        </w:rPr>
        <w:t>)</w:t>
      </w:r>
      <w:r>
        <w:rPr>
          <w:rFonts w:hint="cs"/>
          <w:rtl/>
          <w:lang w:val="fr-CH"/>
        </w:rPr>
        <w:t>.</w:t>
      </w:r>
    </w:p>
    <w:p w:rsidR="003C619E" w:rsidRPr="00264997" w:rsidRDefault="003C619E" w:rsidP="00987689">
      <w:pPr>
        <w:pStyle w:val="SingleTxtGA"/>
        <w:spacing w:line="370" w:lineRule="exact"/>
        <w:rPr>
          <w:rtl/>
          <w:lang w:val="fr-CH" w:bidi="ar-DZ"/>
        </w:rPr>
      </w:pPr>
      <w:r>
        <w:rPr>
          <w:rtl/>
          <w:lang w:val="fr-CH" w:bidi="ar-DZ"/>
        </w:rPr>
        <w:t>5-2</w:t>
      </w:r>
      <w:r>
        <w:rPr>
          <w:rtl/>
          <w:lang w:val="fr-CH" w:bidi="ar-DZ"/>
        </w:rPr>
        <w:tab/>
      </w:r>
      <w:r w:rsidRPr="00264997">
        <w:rPr>
          <w:rtl/>
          <w:lang w:val="fr-CH" w:bidi="ar-DZ"/>
        </w:rPr>
        <w:t>وي</w:t>
      </w:r>
      <w:r>
        <w:rPr>
          <w:rFonts w:hint="cs"/>
          <w:rtl/>
          <w:lang w:val="fr-CH" w:bidi="ar-DZ"/>
        </w:rPr>
        <w:t>فيد</w:t>
      </w:r>
      <w:r w:rsidRPr="00264997">
        <w:rPr>
          <w:rtl/>
          <w:lang w:val="fr-CH" w:bidi="ar-DZ"/>
        </w:rPr>
        <w:t xml:space="preserve"> صاحب البلاغ كذلك </w:t>
      </w:r>
      <w:r>
        <w:rPr>
          <w:rFonts w:hint="cs"/>
          <w:rtl/>
          <w:lang w:val="fr-CH" w:bidi="ar-DZ"/>
        </w:rPr>
        <w:t>ب</w:t>
      </w:r>
      <w:r w:rsidRPr="00264997">
        <w:rPr>
          <w:rtl/>
          <w:lang w:val="fr-CH" w:bidi="ar-DZ"/>
        </w:rPr>
        <w:t xml:space="preserve">أنه لم يستخدم إجراء </w:t>
      </w:r>
      <w:r>
        <w:rPr>
          <w:rtl/>
          <w:lang w:val="fr-CH" w:bidi="ar-DZ"/>
        </w:rPr>
        <w:t>المراجعة القضائية</w:t>
      </w:r>
      <w:r>
        <w:rPr>
          <w:rFonts w:hint="cs"/>
          <w:rtl/>
          <w:lang w:val="fr-CH" w:bidi="ar-DZ"/>
        </w:rPr>
        <w:t xml:space="preserve"> الرقابية</w:t>
      </w:r>
      <w:r w:rsidRPr="00264997">
        <w:rPr>
          <w:rtl/>
          <w:lang w:val="fr-CH" w:bidi="ar-DZ"/>
        </w:rPr>
        <w:t xml:space="preserve"> </w:t>
      </w:r>
      <w:r>
        <w:rPr>
          <w:rFonts w:hint="cs"/>
          <w:rtl/>
          <w:lang w:val="fr-CH" w:bidi="ar-DZ"/>
        </w:rPr>
        <w:t xml:space="preserve">عن طريق </w:t>
      </w:r>
      <w:r w:rsidRPr="00631BAC">
        <w:rPr>
          <w:spacing w:val="-4"/>
          <w:rtl/>
          <w:lang w:val="fr-CH" w:bidi="ar-DZ"/>
        </w:rPr>
        <w:t>تقديم شكاوى إلى رئيس محكمة مدينة مينسك وإلى رئيس المحكمة العليا لأن هذا الإجراء لم يكن</w:t>
      </w:r>
      <w:r>
        <w:rPr>
          <w:rtl/>
          <w:lang w:val="fr-CH" w:bidi="ar-DZ"/>
        </w:rPr>
        <w:t xml:space="preserve"> سيؤدي إلى إعادة النظر في قضي</w:t>
      </w:r>
      <w:r>
        <w:rPr>
          <w:rFonts w:hint="cs"/>
          <w:rtl/>
          <w:lang w:val="fr-CH" w:bidi="ar-DZ"/>
        </w:rPr>
        <w:t>ته</w:t>
      </w:r>
      <w:r w:rsidRPr="00264997">
        <w:rPr>
          <w:rtl/>
          <w:lang w:val="fr-CH" w:bidi="ar-DZ"/>
        </w:rPr>
        <w:t xml:space="preserve">. ويدعي صاحب البلاغ أن النظر في طلب </w:t>
      </w:r>
      <w:r>
        <w:rPr>
          <w:rFonts w:hint="cs"/>
          <w:rtl/>
          <w:lang w:val="fr-CH" w:bidi="ar-DZ"/>
        </w:rPr>
        <w:t>ا</w:t>
      </w:r>
      <w:r>
        <w:rPr>
          <w:rtl/>
          <w:lang w:val="fr-CH" w:bidi="ar-DZ"/>
        </w:rPr>
        <w:t>لمراجعة القضائية</w:t>
      </w:r>
      <w:r>
        <w:rPr>
          <w:rFonts w:hint="cs"/>
          <w:rtl/>
          <w:lang w:val="fr-CH" w:bidi="ar-DZ"/>
        </w:rPr>
        <w:t xml:space="preserve"> الرقابية</w:t>
      </w:r>
      <w:r w:rsidRPr="00264997">
        <w:rPr>
          <w:rtl/>
          <w:lang w:val="fr-CH" w:bidi="ar-DZ"/>
        </w:rPr>
        <w:t xml:space="preserve"> يعتمد على السلطة التقديرية </w:t>
      </w:r>
      <w:r>
        <w:rPr>
          <w:rFonts w:hint="cs"/>
          <w:rtl/>
          <w:lang w:val="fr-CH" w:bidi="ar-DZ"/>
        </w:rPr>
        <w:t>لموظف واحد</w:t>
      </w:r>
      <w:r w:rsidRPr="00264997">
        <w:rPr>
          <w:rtl/>
          <w:lang w:val="fr-CH" w:bidi="ar-DZ"/>
        </w:rPr>
        <w:t xml:space="preserve"> وأن</w:t>
      </w:r>
      <w:r>
        <w:rPr>
          <w:rFonts w:hint="cs"/>
          <w:rtl/>
          <w:lang w:val="fr-CH" w:bidi="ar-DZ"/>
        </w:rPr>
        <w:t xml:space="preserve"> هذه</w:t>
      </w:r>
      <w:r w:rsidRPr="00264997">
        <w:rPr>
          <w:rtl/>
          <w:lang w:val="fr-CH" w:bidi="ar-DZ"/>
        </w:rPr>
        <w:t xml:space="preserve"> </w:t>
      </w:r>
      <w:r>
        <w:rPr>
          <w:rtl/>
          <w:lang w:val="fr-CH" w:bidi="ar-DZ"/>
        </w:rPr>
        <w:t xml:space="preserve">المراجعة </w:t>
      </w:r>
      <w:r w:rsidRPr="00264997">
        <w:rPr>
          <w:rtl/>
          <w:lang w:val="fr-CH" w:bidi="ar-DZ"/>
        </w:rPr>
        <w:t xml:space="preserve">لا يمكن </w:t>
      </w:r>
      <w:r>
        <w:rPr>
          <w:rFonts w:hint="cs"/>
          <w:rtl/>
          <w:lang w:val="fr-CH" w:bidi="ar-DZ"/>
        </w:rPr>
        <w:t xml:space="preserve">أن تعتبر </w:t>
      </w:r>
      <w:r w:rsidRPr="00264997">
        <w:rPr>
          <w:rtl/>
          <w:lang w:val="fr-CH" w:bidi="ar-DZ"/>
        </w:rPr>
        <w:t>وسيلة انتصاف فعالة للأسباب التالية:</w:t>
      </w:r>
    </w:p>
    <w:p w:rsidR="003C619E" w:rsidRPr="00264997" w:rsidRDefault="003C619E" w:rsidP="00987689">
      <w:pPr>
        <w:pStyle w:val="SingleTxtGA"/>
        <w:spacing w:line="370" w:lineRule="exact"/>
        <w:rPr>
          <w:rtl/>
          <w:lang w:val="fr-CH" w:bidi="ar-DZ"/>
        </w:rPr>
      </w:pPr>
      <w:r>
        <w:rPr>
          <w:rtl/>
          <w:lang w:val="fr-CH" w:bidi="ar-DZ"/>
        </w:rPr>
        <w:tab/>
        <w:t>(أ)</w:t>
      </w:r>
      <w:r>
        <w:rPr>
          <w:rtl/>
          <w:lang w:val="fr-CH" w:bidi="ar-DZ"/>
        </w:rPr>
        <w:tab/>
      </w:r>
      <w:r w:rsidRPr="00264997">
        <w:rPr>
          <w:rtl/>
          <w:lang w:val="fr-CH" w:bidi="ar-DZ"/>
        </w:rPr>
        <w:t xml:space="preserve">لن تؤدي إلى </w:t>
      </w:r>
      <w:r>
        <w:rPr>
          <w:rtl/>
          <w:lang w:val="fr-CH" w:bidi="ar-DZ"/>
        </w:rPr>
        <w:t>إعادة النظر في</w:t>
      </w:r>
      <w:r>
        <w:rPr>
          <w:rFonts w:hint="cs"/>
          <w:rtl/>
          <w:lang w:val="fr-CH" w:bidi="ar-DZ"/>
        </w:rPr>
        <w:t xml:space="preserve"> القضية؛</w:t>
      </w:r>
    </w:p>
    <w:p w:rsidR="003C619E" w:rsidRPr="00264997" w:rsidRDefault="003C619E" w:rsidP="00987689">
      <w:pPr>
        <w:pStyle w:val="SingleTxtGA"/>
        <w:spacing w:line="370" w:lineRule="exact"/>
        <w:rPr>
          <w:rtl/>
          <w:lang w:val="fr-CH" w:bidi="ar-DZ"/>
        </w:rPr>
      </w:pPr>
      <w:r>
        <w:rPr>
          <w:rtl/>
          <w:lang w:val="fr-CH" w:bidi="ar-DZ"/>
        </w:rPr>
        <w:tab/>
        <w:t>(ب)</w:t>
      </w:r>
      <w:r>
        <w:rPr>
          <w:rtl/>
          <w:lang w:val="fr-CH" w:bidi="ar-DZ"/>
        </w:rPr>
        <w:tab/>
      </w:r>
      <w:r>
        <w:rPr>
          <w:rtl/>
          <w:lang w:val="fr-CH" w:bidi="ar-DZ"/>
        </w:rPr>
        <w:t>سينظر فيها م</w:t>
      </w:r>
      <w:r>
        <w:rPr>
          <w:rFonts w:hint="cs"/>
          <w:rtl/>
          <w:lang w:val="fr-CH" w:bidi="ar-DZ"/>
        </w:rPr>
        <w:t>وظف</w:t>
      </w:r>
      <w:r>
        <w:rPr>
          <w:rtl/>
          <w:lang w:val="fr-CH" w:bidi="ar-DZ"/>
        </w:rPr>
        <w:t xml:space="preserve"> واحد</w:t>
      </w:r>
      <w:r w:rsidRPr="00264997">
        <w:rPr>
          <w:rtl/>
          <w:lang w:val="fr-CH" w:bidi="ar-DZ"/>
        </w:rPr>
        <w:t>؛</w:t>
      </w:r>
    </w:p>
    <w:p w:rsidR="003C619E" w:rsidRPr="00264997" w:rsidRDefault="003C619E" w:rsidP="00987689">
      <w:pPr>
        <w:pStyle w:val="SingleTxtGA"/>
        <w:spacing w:line="370" w:lineRule="exact"/>
        <w:rPr>
          <w:rtl/>
          <w:lang w:val="fr-CH" w:bidi="ar-DZ"/>
        </w:rPr>
      </w:pPr>
      <w:r>
        <w:rPr>
          <w:rtl/>
          <w:lang w:val="fr-CH" w:bidi="ar-DZ"/>
        </w:rPr>
        <w:tab/>
        <w:t>(ج)</w:t>
      </w:r>
      <w:r>
        <w:rPr>
          <w:rtl/>
          <w:lang w:val="fr-CH" w:bidi="ar-DZ"/>
        </w:rPr>
        <w:tab/>
      </w:r>
      <w:r>
        <w:rPr>
          <w:rtl/>
          <w:lang w:val="fr-CH" w:bidi="ar-DZ"/>
        </w:rPr>
        <w:t>ل</w:t>
      </w:r>
      <w:r>
        <w:rPr>
          <w:rFonts w:hint="cs"/>
          <w:rtl/>
          <w:lang w:val="fr-CH" w:bidi="ar-DZ"/>
        </w:rPr>
        <w:t>ن</w:t>
      </w:r>
      <w:r w:rsidRPr="00264997">
        <w:rPr>
          <w:rtl/>
          <w:lang w:val="fr-CH" w:bidi="ar-DZ"/>
        </w:rPr>
        <w:t xml:space="preserve"> يُطلب </w:t>
      </w:r>
      <w:r>
        <w:rPr>
          <w:rFonts w:hint="cs"/>
          <w:rtl/>
          <w:lang w:val="fr-CH" w:bidi="ar-DZ"/>
        </w:rPr>
        <w:t xml:space="preserve">تقديم ملف القضية للنظر فيه </w:t>
      </w:r>
      <w:r w:rsidRPr="00264997">
        <w:rPr>
          <w:rtl/>
          <w:lang w:val="fr-CH" w:bidi="ar-DZ"/>
        </w:rPr>
        <w:t>إلا وفقاً لتقد</w:t>
      </w:r>
      <w:r>
        <w:rPr>
          <w:rtl/>
          <w:lang w:val="fr-CH" w:bidi="ar-DZ"/>
        </w:rPr>
        <w:t>ير ذلك الم</w:t>
      </w:r>
      <w:r>
        <w:rPr>
          <w:rFonts w:hint="cs"/>
          <w:rtl/>
          <w:lang w:val="fr-CH" w:bidi="ar-DZ"/>
        </w:rPr>
        <w:t>وظف</w:t>
      </w:r>
      <w:r w:rsidRPr="00264997">
        <w:rPr>
          <w:rtl/>
          <w:lang w:val="fr-CH" w:bidi="ar-DZ"/>
        </w:rPr>
        <w:t>؛</w:t>
      </w:r>
    </w:p>
    <w:p w:rsidR="003C619E" w:rsidRDefault="003C619E" w:rsidP="00987689">
      <w:pPr>
        <w:pStyle w:val="SingleTxtGA"/>
        <w:spacing w:line="370" w:lineRule="exact"/>
        <w:rPr>
          <w:rtl/>
          <w:lang w:val="fr-CH" w:bidi="ar-DZ"/>
        </w:rPr>
      </w:pPr>
      <w:r>
        <w:rPr>
          <w:rtl/>
          <w:lang w:val="fr-CH" w:bidi="ar-DZ"/>
        </w:rPr>
        <w:tab/>
        <w:t>(د)</w:t>
      </w:r>
      <w:r>
        <w:rPr>
          <w:rtl/>
          <w:lang w:val="fr-CH" w:bidi="ar-DZ"/>
        </w:rPr>
        <w:tab/>
      </w:r>
      <w:r w:rsidRPr="00264997">
        <w:rPr>
          <w:rtl/>
          <w:lang w:val="fr-CH" w:bidi="ar-DZ"/>
        </w:rPr>
        <w:t>س</w:t>
      </w:r>
      <w:r>
        <w:rPr>
          <w:rFonts w:hint="cs"/>
          <w:rtl/>
          <w:lang w:val="fr-CH" w:bidi="ar-DZ"/>
        </w:rPr>
        <w:t>يُ</w:t>
      </w:r>
      <w:r>
        <w:rPr>
          <w:rtl/>
          <w:lang w:val="fr-CH" w:bidi="ar-DZ"/>
        </w:rPr>
        <w:t>نظر في القضية في غياب الأطراف</w:t>
      </w:r>
      <w:r w:rsidRPr="00264997">
        <w:rPr>
          <w:rtl/>
          <w:lang w:val="fr-CH" w:bidi="ar-DZ"/>
        </w:rPr>
        <w:t>، لذلك لن تتاح لصاحب البل</w:t>
      </w:r>
      <w:r>
        <w:rPr>
          <w:rtl/>
          <w:lang w:val="fr-CH" w:bidi="ar-DZ"/>
        </w:rPr>
        <w:t xml:space="preserve">اغ فرصة لتقديم أي حجج أو </w:t>
      </w:r>
      <w:proofErr w:type="spellStart"/>
      <w:r>
        <w:rPr>
          <w:rtl/>
          <w:lang w:val="fr-CH" w:bidi="ar-DZ"/>
        </w:rPr>
        <w:t>ا</w:t>
      </w:r>
      <w:r>
        <w:rPr>
          <w:rFonts w:hint="cs"/>
          <w:rtl/>
          <w:lang w:val="fr-CH" w:bidi="ar-DZ"/>
        </w:rPr>
        <w:t>لتماسا</w:t>
      </w:r>
      <w:r w:rsidRPr="00264997">
        <w:rPr>
          <w:rtl/>
          <w:lang w:val="fr-CH" w:bidi="ar-DZ"/>
        </w:rPr>
        <w:t>ت</w:t>
      </w:r>
      <w:proofErr w:type="spellEnd"/>
      <w:r w:rsidRPr="00264997">
        <w:rPr>
          <w:rtl/>
          <w:lang w:val="fr-CH" w:bidi="ar-DZ"/>
        </w:rPr>
        <w:t xml:space="preserve"> أو طلبات.</w:t>
      </w:r>
    </w:p>
    <w:p w:rsidR="003C619E" w:rsidRPr="00071C14" w:rsidRDefault="003C619E" w:rsidP="00987689">
      <w:pPr>
        <w:pStyle w:val="SingleTxtGA"/>
        <w:spacing w:line="370" w:lineRule="exact"/>
        <w:rPr>
          <w:rtl/>
          <w:lang w:val="es-ES" w:bidi="ar-DZ"/>
        </w:rPr>
      </w:pPr>
      <w:r>
        <w:rPr>
          <w:rFonts w:hint="cs"/>
          <w:rtl/>
          <w:lang w:val="fr-CH" w:bidi="ar-DZ"/>
        </w:rPr>
        <w:t>5-3</w:t>
      </w:r>
      <w:r>
        <w:rPr>
          <w:rFonts w:hint="cs"/>
          <w:rtl/>
          <w:lang w:val="fr-CH" w:bidi="ar-DZ"/>
        </w:rPr>
        <w:tab/>
      </w:r>
      <w:r w:rsidRPr="00631BAC">
        <w:rPr>
          <w:spacing w:val="-4"/>
          <w:rtl/>
          <w:lang w:val="es-ES" w:bidi="ar-DZ"/>
        </w:rPr>
        <w:t xml:space="preserve">وبالإشارة إلى الممارسة المتبعة في اللجنة، يشير صاحب البلاغ </w:t>
      </w:r>
      <w:r w:rsidRPr="00631BAC">
        <w:rPr>
          <w:spacing w:val="-4"/>
          <w:rtl/>
        </w:rPr>
        <w:t>إلى أن وسائل الانتصاف</w:t>
      </w:r>
      <w:r>
        <w:rPr>
          <w:rtl/>
        </w:rPr>
        <w:t xml:space="preserve"> </w:t>
      </w:r>
      <w:r w:rsidRPr="00631BAC">
        <w:rPr>
          <w:spacing w:val="-4"/>
          <w:rtl/>
        </w:rPr>
        <w:t xml:space="preserve">المحلية المتاحة والفعالة </w:t>
      </w:r>
      <w:r w:rsidRPr="00631BAC">
        <w:rPr>
          <w:rFonts w:hint="cs"/>
          <w:spacing w:val="-4"/>
          <w:rtl/>
        </w:rPr>
        <w:t xml:space="preserve">في آن واحد </w:t>
      </w:r>
      <w:r w:rsidRPr="00631BAC">
        <w:rPr>
          <w:spacing w:val="-4"/>
          <w:rtl/>
        </w:rPr>
        <w:t>هي وحدها التي يجب استنفادها</w:t>
      </w:r>
      <w:r w:rsidRPr="00631BAC">
        <w:rPr>
          <w:rFonts w:hint="cs"/>
          <w:spacing w:val="-4"/>
          <w:rtl/>
        </w:rPr>
        <w:t xml:space="preserve">. </w:t>
      </w:r>
      <w:r w:rsidRPr="00631BAC">
        <w:rPr>
          <w:spacing w:val="-4"/>
          <w:rtl/>
          <w:lang w:val="es-ES" w:bidi="ar-DZ"/>
        </w:rPr>
        <w:t xml:space="preserve">وقد اعتبرت </w:t>
      </w:r>
      <w:r w:rsidRPr="00631BAC">
        <w:rPr>
          <w:spacing w:val="-4"/>
          <w:rtl/>
        </w:rPr>
        <w:t xml:space="preserve">اللجنة </w:t>
      </w:r>
      <w:r w:rsidRPr="00631BAC">
        <w:rPr>
          <w:rFonts w:hint="cs"/>
          <w:spacing w:val="-4"/>
          <w:rtl/>
        </w:rPr>
        <w:t>باستمرار</w:t>
      </w:r>
      <w:r>
        <w:rPr>
          <w:rFonts w:hint="cs"/>
          <w:rtl/>
        </w:rPr>
        <w:t xml:space="preserve"> </w:t>
      </w:r>
      <w:r>
        <w:rPr>
          <w:rtl/>
        </w:rPr>
        <w:t xml:space="preserve">في </w:t>
      </w:r>
      <w:r w:rsidRPr="00631BAC">
        <w:rPr>
          <w:rFonts w:hint="cs"/>
          <w:rtl/>
        </w:rPr>
        <w:t>آرائها</w:t>
      </w:r>
      <w:r w:rsidRPr="00631BAC">
        <w:rPr>
          <w:rtl/>
        </w:rPr>
        <w:t xml:space="preserve"> السابقة أن إجراءات </w:t>
      </w:r>
      <w:r w:rsidRPr="00631BAC">
        <w:rPr>
          <w:rtl/>
          <w:lang w:val="fr-CH" w:bidi="ar-DZ"/>
        </w:rPr>
        <w:t>المراجعة القضائية</w:t>
      </w:r>
      <w:r w:rsidRPr="00631BAC">
        <w:rPr>
          <w:rFonts w:hint="cs"/>
          <w:rtl/>
          <w:lang w:val="fr-CH" w:bidi="ar-DZ"/>
        </w:rPr>
        <w:t xml:space="preserve"> الرقابية</w:t>
      </w:r>
      <w:r w:rsidRPr="00631BAC">
        <w:rPr>
          <w:rtl/>
          <w:lang w:val="fr-CH" w:bidi="ar-DZ"/>
        </w:rPr>
        <w:t xml:space="preserve"> </w:t>
      </w:r>
      <w:r w:rsidRPr="00631BAC">
        <w:rPr>
          <w:rtl/>
        </w:rPr>
        <w:t xml:space="preserve">لقرارات صدرت عن محاكم وبدأ </w:t>
      </w:r>
      <w:proofErr w:type="spellStart"/>
      <w:r w:rsidRPr="00631BAC">
        <w:rPr>
          <w:rtl/>
        </w:rPr>
        <w:t>نفاذها</w:t>
      </w:r>
      <w:proofErr w:type="spellEnd"/>
      <w:r w:rsidRPr="00631BAC">
        <w:rPr>
          <w:rtl/>
        </w:rPr>
        <w:t xml:space="preserve"> لا</w:t>
      </w:r>
      <w:r w:rsidR="00631BAC">
        <w:rPr>
          <w:rFonts w:hint="cs"/>
          <w:rtl/>
        </w:rPr>
        <w:t> </w:t>
      </w:r>
      <w:r w:rsidRPr="00631BAC">
        <w:rPr>
          <w:rtl/>
        </w:rPr>
        <w:t>تشكل</w:t>
      </w:r>
      <w:r>
        <w:rPr>
          <w:rtl/>
        </w:rPr>
        <w:t xml:space="preserve"> سبيل انتصاف يتعين استنفاده لأغراض الفقرة 2(ب) من المادة 5 من </w:t>
      </w:r>
      <w:r w:rsidRPr="00071C14">
        <w:rPr>
          <w:rtl/>
          <w:lang w:val="es-ES" w:bidi="ar-DZ"/>
        </w:rPr>
        <w:t xml:space="preserve">البروتوكول </w:t>
      </w:r>
      <w:r w:rsidRPr="00631BAC">
        <w:rPr>
          <w:spacing w:val="-4"/>
          <w:rtl/>
          <w:lang w:val="es-ES" w:bidi="ar-DZ"/>
        </w:rPr>
        <w:t>الاختياري</w:t>
      </w:r>
      <w:r w:rsidRPr="00631BAC">
        <w:rPr>
          <w:rStyle w:val="FootnoteReference"/>
          <w:spacing w:val="-4"/>
          <w:rtl/>
          <w:lang w:val="es-ES" w:bidi="ar-DZ"/>
        </w:rPr>
        <w:t>(</w:t>
      </w:r>
      <w:r w:rsidRPr="00631BAC">
        <w:rPr>
          <w:rStyle w:val="FootnoteReference"/>
          <w:spacing w:val="-4"/>
          <w:rtl/>
          <w:lang w:val="es-ES" w:bidi="ar-DZ"/>
        </w:rPr>
        <w:footnoteReference w:id="6"/>
      </w:r>
      <w:r w:rsidRPr="00631BAC">
        <w:rPr>
          <w:rStyle w:val="FootnoteReference"/>
          <w:spacing w:val="-4"/>
          <w:rtl/>
          <w:lang w:val="es-ES" w:bidi="ar-DZ"/>
        </w:rPr>
        <w:t>)</w:t>
      </w:r>
      <w:r w:rsidR="00631BAC" w:rsidRPr="00631BAC">
        <w:rPr>
          <w:rFonts w:hint="cs"/>
          <w:spacing w:val="-4"/>
          <w:rtl/>
          <w:lang w:val="es-ES" w:bidi="ar-DZ"/>
        </w:rPr>
        <w:t>.</w:t>
      </w:r>
      <w:r w:rsidRPr="00631BAC">
        <w:rPr>
          <w:spacing w:val="-4"/>
          <w:rtl/>
          <w:lang w:val="es-ES" w:bidi="ar-DZ"/>
        </w:rPr>
        <w:t xml:space="preserve"> ويدفع صاحب البلاغ أيضاً</w:t>
      </w:r>
      <w:r w:rsidRPr="00631BAC">
        <w:rPr>
          <w:rFonts w:hint="cs"/>
          <w:spacing w:val="-4"/>
          <w:rtl/>
          <w:lang w:val="es-ES" w:bidi="ar-DZ"/>
        </w:rPr>
        <w:t xml:space="preserve"> </w:t>
      </w:r>
      <w:r w:rsidRPr="00631BAC">
        <w:rPr>
          <w:spacing w:val="-4"/>
          <w:rtl/>
          <w:lang w:val="es-ES" w:bidi="ar-DZ"/>
        </w:rPr>
        <w:t xml:space="preserve">بأن تقديم </w:t>
      </w:r>
      <w:r w:rsidRPr="00631BAC">
        <w:rPr>
          <w:rFonts w:hint="cs"/>
          <w:spacing w:val="-4"/>
          <w:rtl/>
          <w:lang w:val="es-ES" w:bidi="ar-DZ"/>
        </w:rPr>
        <w:t>طعن</w:t>
      </w:r>
      <w:r w:rsidRPr="00631BAC">
        <w:rPr>
          <w:spacing w:val="-4"/>
          <w:rtl/>
          <w:lang w:val="es-ES" w:bidi="ar-DZ"/>
        </w:rPr>
        <w:t xml:space="preserve"> إلى مكتب المدعي العام </w:t>
      </w:r>
      <w:r w:rsidRPr="00631BAC">
        <w:rPr>
          <w:rFonts w:hint="cs"/>
          <w:spacing w:val="-4"/>
          <w:rtl/>
          <w:lang w:val="es-ES" w:bidi="ar-DZ"/>
        </w:rPr>
        <w:t xml:space="preserve">في إطار </w:t>
      </w:r>
      <w:r w:rsidRPr="00631BAC">
        <w:rPr>
          <w:spacing w:val="-4"/>
          <w:rtl/>
          <w:lang w:val="es-ES" w:bidi="ar-DZ"/>
        </w:rPr>
        <w:t>إجراء</w:t>
      </w:r>
      <w:r w:rsidRPr="00071C14">
        <w:rPr>
          <w:rtl/>
          <w:lang w:val="es-ES" w:bidi="ar-DZ"/>
        </w:rPr>
        <w:t xml:space="preserve"> المراجعة القضائية</w:t>
      </w:r>
      <w:r>
        <w:rPr>
          <w:rFonts w:hint="cs"/>
          <w:rtl/>
          <w:lang w:val="es-ES" w:bidi="ar-DZ"/>
        </w:rPr>
        <w:t xml:space="preserve"> الرقابية</w:t>
      </w:r>
      <w:r>
        <w:rPr>
          <w:rtl/>
          <w:lang w:val="es-ES" w:bidi="ar-DZ"/>
        </w:rPr>
        <w:t xml:space="preserve"> لا يشكل سبيل انتصاف فعال</w:t>
      </w:r>
      <w:r>
        <w:rPr>
          <w:rFonts w:hint="cs"/>
          <w:rtl/>
          <w:lang w:val="es-ES" w:bidi="ar-DZ"/>
        </w:rPr>
        <w:t xml:space="preserve">، نظراً </w:t>
      </w:r>
      <w:r>
        <w:rPr>
          <w:rtl/>
          <w:lang w:val="es-ES" w:bidi="ar-DZ"/>
        </w:rPr>
        <w:t>للأسباب المذكورة أعلاه</w:t>
      </w:r>
      <w:r w:rsidRPr="00071C14">
        <w:rPr>
          <w:rtl/>
          <w:lang w:val="es-ES" w:bidi="ar-DZ"/>
        </w:rPr>
        <w:t>.</w:t>
      </w:r>
    </w:p>
    <w:p w:rsidR="003C619E" w:rsidRPr="008F1EA9" w:rsidRDefault="00987689" w:rsidP="00987689">
      <w:pPr>
        <w:pStyle w:val="H23GA"/>
        <w:spacing w:line="370" w:lineRule="exact"/>
        <w:rPr>
          <w:rtl/>
          <w:lang w:val="es-ES" w:bidi="ar-DZ"/>
        </w:rPr>
      </w:pPr>
      <w:r>
        <w:rPr>
          <w:rtl/>
          <w:lang w:val="es-ES" w:bidi="ar-DZ"/>
        </w:rPr>
        <w:tab/>
      </w:r>
      <w:r>
        <w:rPr>
          <w:rtl/>
          <w:lang w:val="es-ES" w:bidi="ar-DZ"/>
        </w:rPr>
        <w:tab/>
      </w:r>
      <w:r w:rsidR="003C619E" w:rsidRPr="008F1EA9">
        <w:rPr>
          <w:rtl/>
          <w:lang w:val="es-ES" w:bidi="ar-DZ"/>
        </w:rPr>
        <w:t>عدم تعاون الدولة الطرف</w:t>
      </w:r>
    </w:p>
    <w:p w:rsidR="003C619E" w:rsidRDefault="003C619E" w:rsidP="00987689">
      <w:pPr>
        <w:pStyle w:val="SingleTxtGA"/>
        <w:spacing w:line="370" w:lineRule="exact"/>
        <w:rPr>
          <w:rtl/>
          <w:lang w:val="es-ES" w:bidi="ar-DZ"/>
        </w:rPr>
      </w:pPr>
      <w:r>
        <w:rPr>
          <w:rFonts w:hint="cs"/>
          <w:rtl/>
          <w:lang w:val="es-ES" w:bidi="ar-DZ"/>
        </w:rPr>
        <w:t>6-1</w:t>
      </w:r>
      <w:r>
        <w:rPr>
          <w:rFonts w:hint="cs"/>
          <w:rtl/>
          <w:lang w:val="es-ES" w:bidi="ar-DZ"/>
        </w:rPr>
        <w:tab/>
        <w:t>تل</w:t>
      </w:r>
      <w:r w:rsidRPr="00071C14">
        <w:rPr>
          <w:rtl/>
          <w:lang w:val="es-ES" w:bidi="ar-DZ"/>
        </w:rPr>
        <w:t xml:space="preserve">احظ اللجنة تأكيد الدولة الطرف </w:t>
      </w:r>
      <w:r>
        <w:rPr>
          <w:rFonts w:hint="cs"/>
          <w:rtl/>
          <w:lang w:val="es-ES" w:bidi="ar-DZ"/>
        </w:rPr>
        <w:t>عدم وجود</w:t>
      </w:r>
      <w:r w:rsidRPr="00071C14">
        <w:rPr>
          <w:rtl/>
          <w:lang w:val="es-ES" w:bidi="ar-DZ"/>
        </w:rPr>
        <w:t xml:space="preserve"> أي أسس قانونية للنظر </w:t>
      </w:r>
      <w:r>
        <w:rPr>
          <w:rtl/>
          <w:lang w:val="es-ES" w:bidi="ar-DZ"/>
        </w:rPr>
        <w:t>في البلاغ المقدم من صاحب</w:t>
      </w:r>
      <w:r>
        <w:rPr>
          <w:rFonts w:hint="cs"/>
          <w:rtl/>
          <w:lang w:val="es-ES" w:bidi="ar-DZ"/>
        </w:rPr>
        <w:t>ه</w:t>
      </w:r>
      <w:r w:rsidRPr="00071C14">
        <w:rPr>
          <w:rtl/>
          <w:lang w:val="es-ES" w:bidi="ar-DZ"/>
        </w:rPr>
        <w:t xml:space="preserve">، </w:t>
      </w:r>
      <w:r>
        <w:rPr>
          <w:rFonts w:hint="cs"/>
          <w:rtl/>
          <w:lang w:val="es-ES" w:bidi="ar-DZ"/>
        </w:rPr>
        <w:t>بما أنه سُجِّل</w:t>
      </w:r>
      <w:r w:rsidRPr="00071C14">
        <w:rPr>
          <w:rtl/>
          <w:lang w:val="es-ES" w:bidi="ar-DZ"/>
        </w:rPr>
        <w:t xml:space="preserve"> على نحو ي</w:t>
      </w:r>
      <w:r>
        <w:rPr>
          <w:rFonts w:hint="cs"/>
          <w:rtl/>
          <w:lang w:val="es-ES" w:bidi="ar-DZ"/>
        </w:rPr>
        <w:t>نتهك</w:t>
      </w:r>
      <w:r>
        <w:rPr>
          <w:rtl/>
          <w:lang w:val="es-ES" w:bidi="ar-DZ"/>
        </w:rPr>
        <w:t xml:space="preserve"> أحكام البروتوكول الاختياري، و</w:t>
      </w:r>
      <w:r>
        <w:rPr>
          <w:rFonts w:hint="cs"/>
          <w:rtl/>
          <w:lang w:val="es-ES" w:bidi="ar-DZ"/>
        </w:rPr>
        <w:t xml:space="preserve">تأكيدها أنها </w:t>
      </w:r>
      <w:r w:rsidRPr="00071C14">
        <w:rPr>
          <w:rtl/>
          <w:lang w:val="es-ES" w:bidi="ar-DZ"/>
        </w:rPr>
        <w:t>سوف تنأى بنفسها عن آراء اللجنة</w:t>
      </w:r>
      <w:r>
        <w:rPr>
          <w:rFonts w:hint="cs"/>
          <w:rtl/>
          <w:lang w:val="es-ES" w:bidi="ar-DZ"/>
        </w:rPr>
        <w:t xml:space="preserve"> </w:t>
      </w:r>
      <w:r w:rsidRPr="00071C14">
        <w:rPr>
          <w:rtl/>
          <w:lang w:val="es-ES" w:bidi="ar-DZ"/>
        </w:rPr>
        <w:t xml:space="preserve">إذا اتخذت </w:t>
      </w:r>
      <w:r>
        <w:rPr>
          <w:rtl/>
          <w:lang w:val="es-ES" w:bidi="ar-DZ"/>
        </w:rPr>
        <w:t>اللجنة قراراً بشأن هذا البلاغ</w:t>
      </w:r>
      <w:r w:rsidRPr="00071C14">
        <w:rPr>
          <w:rtl/>
          <w:lang w:val="es-ES" w:bidi="ar-DZ"/>
        </w:rPr>
        <w:t>.</w:t>
      </w:r>
    </w:p>
    <w:p w:rsidR="003C619E" w:rsidRDefault="003C619E" w:rsidP="00987689">
      <w:pPr>
        <w:pStyle w:val="SingleTxtGA"/>
        <w:spacing w:line="370" w:lineRule="exact"/>
        <w:rPr>
          <w:rtl/>
          <w:lang w:val="es-ES"/>
        </w:rPr>
      </w:pPr>
      <w:r>
        <w:rPr>
          <w:rFonts w:hint="cs"/>
          <w:rtl/>
          <w:lang w:val="es-ES" w:bidi="ar-DZ"/>
        </w:rPr>
        <w:t>6-2</w:t>
      </w:r>
      <w:r>
        <w:rPr>
          <w:rFonts w:hint="cs"/>
          <w:rtl/>
          <w:lang w:val="es-ES" w:bidi="ar-DZ"/>
        </w:rPr>
        <w:tab/>
      </w:r>
      <w:r>
        <w:rPr>
          <w:rtl/>
        </w:rPr>
        <w:t xml:space="preserve">وتشير اللجنة إلى أن أي دولة طرف في العهد، بانضمامها إلى البروتوكول الاختياري، تعترف باختصاص اللجنة في تلقي ودراسة البلاغات التي ترد من أفراد يدعون أنهم وقعوا ضحايا </w:t>
      </w:r>
      <w:r w:rsidRPr="00631BAC">
        <w:rPr>
          <w:spacing w:val="-4"/>
          <w:rtl/>
        </w:rPr>
        <w:t xml:space="preserve">لانتهاك أي من الحقوق المنصوص عليها في العهد </w:t>
      </w:r>
      <w:r w:rsidRPr="00631BAC">
        <w:rPr>
          <w:rFonts w:hint="cs"/>
          <w:spacing w:val="-4"/>
          <w:rtl/>
        </w:rPr>
        <w:t>(</w:t>
      </w:r>
      <w:r w:rsidRPr="00631BAC">
        <w:rPr>
          <w:spacing w:val="-4"/>
          <w:rtl/>
        </w:rPr>
        <w:t>الديباجة والمادة 1 من البروتوكول الاختياري</w:t>
      </w:r>
      <w:r w:rsidRPr="00631BAC">
        <w:rPr>
          <w:rFonts w:hint="cs"/>
          <w:spacing w:val="-4"/>
          <w:rtl/>
        </w:rPr>
        <w:t>).</w:t>
      </w:r>
      <w:r w:rsidRPr="00111C6D">
        <w:rPr>
          <w:rtl/>
        </w:rPr>
        <w:t xml:space="preserve"> </w:t>
      </w:r>
      <w:r>
        <w:rPr>
          <w:rtl/>
        </w:rPr>
        <w:t>ويعني انضمام دولة ما إلى البروتوكول الاختياري ضمناً تعهدها بالتعاون مع اللجنة بحسن نية بحيث تسمح لها ب</w:t>
      </w:r>
      <w:r>
        <w:rPr>
          <w:rFonts w:hint="cs"/>
          <w:rtl/>
        </w:rPr>
        <w:t>أن تنظر</w:t>
      </w:r>
      <w:r>
        <w:rPr>
          <w:rtl/>
        </w:rPr>
        <w:t xml:space="preserve"> في تلك البلاغات وتمكّنها من ذلك</w:t>
      </w:r>
      <w:r>
        <w:rPr>
          <w:rFonts w:hint="cs"/>
          <w:rtl/>
        </w:rPr>
        <w:t xml:space="preserve"> ومن أن</w:t>
      </w:r>
      <w:r>
        <w:rPr>
          <w:rtl/>
        </w:rPr>
        <w:t xml:space="preserve"> تحيل آراءها إلى الدولة الطرف والفرد المعني بعد دارسة البلاغ (الفقرتان 1 و4 من المادة </w:t>
      </w:r>
      <w:proofErr w:type="gramStart"/>
      <w:r>
        <w:rPr>
          <w:rtl/>
        </w:rPr>
        <w:t>5</w:t>
      </w:r>
      <w:r>
        <w:t>.(</w:t>
      </w:r>
      <w:proofErr w:type="gramEnd"/>
      <w:r>
        <w:rPr>
          <w:rFonts w:hint="cs"/>
          <w:rtl/>
          <w:lang w:val="es-ES" w:bidi="ar-DZ"/>
        </w:rPr>
        <w:t xml:space="preserve"> </w:t>
      </w:r>
      <w:r w:rsidRPr="00111C6D">
        <w:rPr>
          <w:rtl/>
          <w:lang w:val="es-ES" w:bidi="ar-DZ"/>
        </w:rPr>
        <w:t xml:space="preserve">ويتنافى مع هذه الالتزامات </w:t>
      </w:r>
      <w:r>
        <w:rPr>
          <w:rFonts w:hint="cs"/>
          <w:rtl/>
          <w:lang w:val="es-ES" w:bidi="ar-DZ"/>
        </w:rPr>
        <w:t>اتخاذ</w:t>
      </w:r>
      <w:r>
        <w:rPr>
          <w:rtl/>
          <w:lang w:val="es-ES" w:bidi="ar-DZ"/>
        </w:rPr>
        <w:t xml:space="preserve"> دولة </w:t>
      </w:r>
      <w:r w:rsidRPr="00111C6D">
        <w:rPr>
          <w:rtl/>
          <w:lang w:val="es-ES" w:bidi="ar-DZ"/>
        </w:rPr>
        <w:t>طرف أي إجراء من شأنه أن يمنع أو يحبط اللجنة في</w:t>
      </w:r>
      <w:r w:rsidRPr="00AB5896">
        <w:rPr>
          <w:rtl/>
        </w:rPr>
        <w:t xml:space="preserve"> </w:t>
      </w:r>
      <w:r>
        <w:rPr>
          <w:rtl/>
        </w:rPr>
        <w:t>النظر في البلاغ ودراسته وفي الإفصاح عن آراءها</w:t>
      </w:r>
      <w:r>
        <w:rPr>
          <w:rStyle w:val="FootnoteReference"/>
          <w:rtl/>
          <w:lang w:bidi="ar-DZ"/>
        </w:rPr>
        <w:t>(</w:t>
      </w:r>
      <w:r>
        <w:rPr>
          <w:rStyle w:val="FootnoteReference"/>
          <w:rtl/>
          <w:lang w:bidi="ar-DZ"/>
        </w:rPr>
        <w:footnoteReference w:id="7"/>
      </w:r>
      <w:r>
        <w:rPr>
          <w:rStyle w:val="FootnoteReference"/>
          <w:rtl/>
          <w:lang w:bidi="ar-DZ"/>
        </w:rPr>
        <w:t>)</w:t>
      </w:r>
      <w:r>
        <w:rPr>
          <w:rFonts w:hint="cs"/>
          <w:rtl/>
          <w:lang w:bidi="ar-DZ"/>
        </w:rPr>
        <w:t>.</w:t>
      </w:r>
      <w:r>
        <w:rPr>
          <w:rFonts w:hint="cs"/>
          <w:rtl/>
          <w:lang w:bidi="ar-DZ"/>
        </w:rPr>
        <w:t xml:space="preserve"> </w:t>
      </w:r>
      <w:r>
        <w:rPr>
          <w:rtl/>
        </w:rPr>
        <w:t>ويعود إلى اللجنة أن تقرر ما إذا كان ينبغي تسجيل بلاغ ما أم ل</w:t>
      </w:r>
      <w:r>
        <w:rPr>
          <w:rFonts w:hint="cs"/>
          <w:rtl/>
        </w:rPr>
        <w:t xml:space="preserve">ا. </w:t>
      </w:r>
      <w:r w:rsidRPr="00631BAC">
        <w:rPr>
          <w:spacing w:val="-4"/>
          <w:rtl/>
        </w:rPr>
        <w:lastRenderedPageBreak/>
        <w:t xml:space="preserve">والدولة الطرف، بامتناعها عن قبول اختصاص اللجنة المتمثل في تحديد ما إذا كان </w:t>
      </w:r>
      <w:r w:rsidRPr="00631BAC">
        <w:rPr>
          <w:rFonts w:hint="cs"/>
          <w:spacing w:val="-4"/>
          <w:rtl/>
        </w:rPr>
        <w:t>ينبغي</w:t>
      </w:r>
      <w:r w:rsidRPr="00631BAC">
        <w:rPr>
          <w:spacing w:val="-4"/>
          <w:rtl/>
        </w:rPr>
        <w:t xml:space="preserve"> تسجيل</w:t>
      </w:r>
      <w:r>
        <w:rPr>
          <w:rtl/>
        </w:rPr>
        <w:t xml:space="preserve"> </w:t>
      </w:r>
      <w:r w:rsidRPr="006E445D">
        <w:rPr>
          <w:spacing w:val="-2"/>
          <w:rtl/>
        </w:rPr>
        <w:t>بلاغ ما</w:t>
      </w:r>
      <w:r w:rsidRPr="006E445D">
        <w:rPr>
          <w:rFonts w:hint="cs"/>
          <w:spacing w:val="-2"/>
          <w:rtl/>
        </w:rPr>
        <w:t xml:space="preserve"> أم لا</w:t>
      </w:r>
      <w:r w:rsidRPr="006E445D">
        <w:rPr>
          <w:spacing w:val="-2"/>
          <w:rtl/>
        </w:rPr>
        <w:t xml:space="preserve">، وبإعلانها </w:t>
      </w:r>
      <w:r w:rsidRPr="006E445D">
        <w:rPr>
          <w:rFonts w:hint="cs"/>
          <w:spacing w:val="-2"/>
          <w:rtl/>
        </w:rPr>
        <w:t>سلف</w:t>
      </w:r>
      <w:r w:rsidR="006E445D">
        <w:rPr>
          <w:rFonts w:hint="cs"/>
          <w:spacing w:val="-2"/>
          <w:rtl/>
        </w:rPr>
        <w:t xml:space="preserve">اً </w:t>
      </w:r>
      <w:r w:rsidRPr="006E445D">
        <w:rPr>
          <w:spacing w:val="-2"/>
          <w:rtl/>
        </w:rPr>
        <w:t>أنها لن تقبل القرار الذي تتخذه اللجنة فيما يتعلق بمقبولية البلاغ</w:t>
      </w:r>
      <w:r w:rsidRPr="00631BAC">
        <w:rPr>
          <w:spacing w:val="-5"/>
          <w:rtl/>
        </w:rPr>
        <w:t xml:space="preserve"> </w:t>
      </w:r>
      <w:r w:rsidRPr="00631BAC">
        <w:rPr>
          <w:rFonts w:hint="cs"/>
          <w:spacing w:val="-5"/>
          <w:rtl/>
        </w:rPr>
        <w:t>أ</w:t>
      </w:r>
      <w:r w:rsidRPr="00631BAC">
        <w:rPr>
          <w:spacing w:val="-5"/>
          <w:rtl/>
        </w:rPr>
        <w:t>و</w:t>
      </w:r>
      <w:r w:rsidRPr="00631BAC">
        <w:rPr>
          <w:rFonts w:hint="cs"/>
          <w:spacing w:val="-5"/>
          <w:rtl/>
        </w:rPr>
        <w:t xml:space="preserve"> ب</w:t>
      </w:r>
      <w:r w:rsidRPr="00631BAC">
        <w:rPr>
          <w:spacing w:val="-5"/>
          <w:rtl/>
        </w:rPr>
        <w:t>أسسه الموضوعية، تكون قد أخلت بالتزاماتها بموجب المادة 1 من البروتوكول الاختياري</w:t>
      </w:r>
      <w:r w:rsidRPr="00631BAC">
        <w:rPr>
          <w:rStyle w:val="FootnoteReference"/>
          <w:spacing w:val="-5"/>
          <w:rtl/>
          <w:lang w:val="es-ES"/>
        </w:rPr>
        <w:t>(</w:t>
      </w:r>
      <w:r w:rsidRPr="00631BAC">
        <w:rPr>
          <w:rStyle w:val="FootnoteReference"/>
          <w:spacing w:val="-5"/>
          <w:rtl/>
          <w:lang w:val="es-ES"/>
        </w:rPr>
        <w:footnoteReference w:id="8"/>
      </w:r>
      <w:r w:rsidRPr="00631BAC">
        <w:rPr>
          <w:rStyle w:val="FootnoteReference"/>
          <w:spacing w:val="-5"/>
          <w:rtl/>
          <w:lang w:val="es-ES"/>
        </w:rPr>
        <w:t>)</w:t>
      </w:r>
      <w:r w:rsidRPr="00631BAC">
        <w:rPr>
          <w:rFonts w:hint="cs"/>
          <w:spacing w:val="-5"/>
          <w:rtl/>
          <w:lang w:val="es-ES"/>
        </w:rPr>
        <w:t>.</w:t>
      </w:r>
    </w:p>
    <w:p w:rsidR="003C619E" w:rsidRPr="00844C61" w:rsidRDefault="009933AB" w:rsidP="009933AB">
      <w:pPr>
        <w:pStyle w:val="H23GA"/>
        <w:spacing w:line="360" w:lineRule="exact"/>
        <w:rPr>
          <w:rtl/>
          <w:lang w:val="es-ES" w:bidi="ar-DZ"/>
        </w:rPr>
      </w:pPr>
      <w:r>
        <w:rPr>
          <w:rtl/>
          <w:lang w:val="es-ES" w:bidi="ar-DZ"/>
        </w:rPr>
        <w:tab/>
      </w:r>
      <w:r>
        <w:rPr>
          <w:rtl/>
          <w:lang w:val="es-ES" w:bidi="ar-DZ"/>
        </w:rPr>
        <w:tab/>
      </w:r>
      <w:r w:rsidR="003C619E" w:rsidRPr="00844C61">
        <w:rPr>
          <w:rtl/>
          <w:lang w:val="es-ES" w:bidi="ar-DZ"/>
        </w:rPr>
        <w:t>ا</w:t>
      </w:r>
      <w:r w:rsidR="003C619E" w:rsidRPr="00844C61">
        <w:rPr>
          <w:rFonts w:hint="cs"/>
          <w:rtl/>
          <w:lang w:val="es-ES" w:bidi="ar-DZ"/>
        </w:rPr>
        <w:t>لمسائل</w:t>
      </w:r>
      <w:r w:rsidR="003C619E" w:rsidRPr="00844C61">
        <w:rPr>
          <w:rtl/>
          <w:lang w:val="es-ES" w:bidi="ar-DZ"/>
        </w:rPr>
        <w:t xml:space="preserve"> والإجراءات المعروضة على اللجنة</w:t>
      </w:r>
    </w:p>
    <w:p w:rsidR="003C619E" w:rsidRPr="00844C61" w:rsidRDefault="009933AB" w:rsidP="009933AB">
      <w:pPr>
        <w:pStyle w:val="H4GA"/>
        <w:spacing w:line="360" w:lineRule="exact"/>
        <w:rPr>
          <w:rtl/>
          <w:lang w:val="es-ES" w:bidi="ar-DZ"/>
        </w:rPr>
      </w:pPr>
      <w:r>
        <w:rPr>
          <w:rtl/>
          <w:lang w:val="es-ES" w:bidi="ar-DZ"/>
        </w:rPr>
        <w:tab/>
      </w:r>
      <w:r>
        <w:rPr>
          <w:rtl/>
          <w:lang w:val="es-ES" w:bidi="ar-DZ"/>
        </w:rPr>
        <w:tab/>
      </w:r>
      <w:r w:rsidR="003C619E" w:rsidRPr="00844C61">
        <w:rPr>
          <w:rtl/>
          <w:lang w:val="es-ES" w:bidi="ar-DZ"/>
        </w:rPr>
        <w:t>النظر في المقبولية</w:t>
      </w:r>
    </w:p>
    <w:p w:rsidR="003C619E" w:rsidRPr="00844C61" w:rsidRDefault="003C619E" w:rsidP="009933AB">
      <w:pPr>
        <w:pStyle w:val="SingleTxtGA"/>
        <w:spacing w:line="360" w:lineRule="exact"/>
        <w:rPr>
          <w:lang w:val="es-ES" w:bidi="ar-DZ"/>
        </w:rPr>
      </w:pPr>
      <w:r w:rsidRPr="00111C6D">
        <w:rPr>
          <w:rtl/>
          <w:lang w:val="es-ES" w:bidi="ar-DZ"/>
        </w:rPr>
        <w:t>7-1</w:t>
      </w:r>
      <w:r w:rsidR="00631BAC">
        <w:rPr>
          <w:rtl/>
          <w:lang w:val="es-ES" w:bidi="ar-DZ"/>
        </w:rPr>
        <w:tab/>
      </w:r>
      <w:r>
        <w:rPr>
          <w:rtl/>
        </w:rPr>
        <w:t xml:space="preserve">قبل النظر في أي ادعاء يرد في بلاغ ما، يجب على اللجنة أن تقرر، وفقاً لما </w:t>
      </w:r>
      <w:proofErr w:type="spellStart"/>
      <w:r>
        <w:rPr>
          <w:rtl/>
        </w:rPr>
        <w:t>تقتضيه</w:t>
      </w:r>
      <w:proofErr w:type="spellEnd"/>
      <w:r>
        <w:rPr>
          <w:rtl/>
        </w:rPr>
        <w:t xml:space="preserve"> المادة 93 من نظامها الداخلي، ما إذا كان البلاغ مقبولاً أم لا بموجب البروتوكول الاختياري</w:t>
      </w:r>
      <w:r>
        <w:t>.</w:t>
      </w:r>
    </w:p>
    <w:p w:rsidR="003C619E" w:rsidRPr="00631BAC" w:rsidRDefault="003C619E" w:rsidP="009933AB">
      <w:pPr>
        <w:pStyle w:val="SingleTxtGA"/>
        <w:spacing w:line="360" w:lineRule="exact"/>
        <w:rPr>
          <w:spacing w:val="-2"/>
          <w:rtl/>
          <w:lang w:val="es-ES" w:bidi="ar-DZ"/>
        </w:rPr>
      </w:pPr>
      <w:r>
        <w:rPr>
          <w:rtl/>
          <w:lang w:val="es-ES" w:bidi="ar-DZ"/>
        </w:rPr>
        <w:t>7</w:t>
      </w:r>
      <w:r w:rsidRPr="00631BAC">
        <w:rPr>
          <w:spacing w:val="-5"/>
          <w:rtl/>
          <w:lang w:val="es-ES" w:bidi="ar-DZ"/>
        </w:rPr>
        <w:t>-2</w:t>
      </w:r>
      <w:r w:rsidR="00631BAC" w:rsidRPr="00631BAC">
        <w:rPr>
          <w:spacing w:val="-5"/>
          <w:rtl/>
          <w:lang w:val="es-ES" w:bidi="ar-DZ"/>
        </w:rPr>
        <w:tab/>
      </w:r>
      <w:r w:rsidRPr="00631BAC">
        <w:rPr>
          <w:spacing w:val="-2"/>
          <w:rtl/>
          <w:lang w:val="es-ES" w:bidi="ar-DZ"/>
        </w:rPr>
        <w:t xml:space="preserve">وقد تأكدت اللجنة، وفقاً لما </w:t>
      </w:r>
      <w:proofErr w:type="spellStart"/>
      <w:r w:rsidRPr="00631BAC">
        <w:rPr>
          <w:spacing w:val="-2"/>
          <w:rtl/>
          <w:lang w:val="es-ES" w:bidi="ar-DZ"/>
        </w:rPr>
        <w:t>تقتضيه</w:t>
      </w:r>
      <w:proofErr w:type="spellEnd"/>
      <w:r w:rsidRPr="00631BAC">
        <w:rPr>
          <w:spacing w:val="-2"/>
          <w:rtl/>
          <w:lang w:val="es-ES" w:bidi="ar-DZ"/>
        </w:rPr>
        <w:t xml:space="preserve"> </w:t>
      </w:r>
      <w:r w:rsidRPr="00631BAC">
        <w:rPr>
          <w:spacing w:val="-2"/>
          <w:rtl/>
        </w:rPr>
        <w:t>الفقرة 2(أ) من المادة 5 من البروتوكول الاختياري،</w:t>
      </w:r>
      <w:r w:rsidRPr="00631BAC">
        <w:rPr>
          <w:spacing w:val="-2"/>
          <w:rtl/>
          <w:lang w:val="es-ES" w:bidi="ar-DZ"/>
        </w:rPr>
        <w:t xml:space="preserve"> من أن المسألة نفسها ليست قيد ال</w:t>
      </w:r>
      <w:r w:rsidRPr="00631BAC">
        <w:rPr>
          <w:rFonts w:hint="cs"/>
          <w:spacing w:val="-2"/>
          <w:rtl/>
          <w:lang w:val="es-ES" w:bidi="ar-DZ"/>
        </w:rPr>
        <w:t xml:space="preserve">نظر </w:t>
      </w:r>
      <w:r w:rsidRPr="00631BAC">
        <w:rPr>
          <w:spacing w:val="-2"/>
          <w:rtl/>
          <w:lang w:val="es-ES" w:bidi="ar-DZ"/>
        </w:rPr>
        <w:t>في إطار إجراء آخر من إجراءات التحقيق الدولي أو</w:t>
      </w:r>
      <w:r w:rsidR="009933AB">
        <w:rPr>
          <w:rFonts w:hint="cs"/>
          <w:spacing w:val="-2"/>
          <w:rtl/>
          <w:lang w:val="es-ES" w:bidi="ar-DZ"/>
        </w:rPr>
        <w:t> </w:t>
      </w:r>
      <w:r w:rsidRPr="00631BAC">
        <w:rPr>
          <w:spacing w:val="-2"/>
          <w:rtl/>
          <w:lang w:val="es-ES" w:bidi="ar-DZ"/>
        </w:rPr>
        <w:t>التسوية الدولية.</w:t>
      </w:r>
    </w:p>
    <w:p w:rsidR="003C619E" w:rsidRDefault="003C619E" w:rsidP="009933AB">
      <w:pPr>
        <w:pStyle w:val="SingleTxtGA"/>
        <w:spacing w:line="360" w:lineRule="exact"/>
        <w:rPr>
          <w:rtl/>
          <w:lang w:val="es-ES" w:bidi="ar-DZ"/>
        </w:rPr>
      </w:pPr>
      <w:r>
        <w:rPr>
          <w:rFonts w:hint="cs"/>
          <w:rtl/>
          <w:lang w:val="es-ES" w:bidi="ar-DZ"/>
        </w:rPr>
        <w:t>7</w:t>
      </w:r>
      <w:r w:rsidRPr="00111C6D">
        <w:rPr>
          <w:rtl/>
          <w:lang w:val="es-ES" w:bidi="ar-DZ"/>
        </w:rPr>
        <w:t>-3</w:t>
      </w:r>
      <w:r w:rsidR="00631BAC" w:rsidRPr="00631BAC">
        <w:rPr>
          <w:spacing w:val="-4"/>
          <w:rtl/>
          <w:lang w:val="es-ES" w:bidi="ar-DZ"/>
        </w:rPr>
        <w:tab/>
      </w:r>
      <w:r w:rsidRPr="00631BAC">
        <w:rPr>
          <w:spacing w:val="-4"/>
          <w:rtl/>
          <w:lang w:val="es-ES" w:bidi="ar-DZ"/>
        </w:rPr>
        <w:t>وتحيط اللجنة علماً بتأكيد الدولة الطرف أن صاحب البلاغ لم يطلب من رئيس محكمة</w:t>
      </w:r>
      <w:r>
        <w:rPr>
          <w:rtl/>
          <w:lang w:val="es-ES" w:bidi="ar-DZ"/>
        </w:rPr>
        <w:t xml:space="preserve"> مدينة مينسك</w:t>
      </w:r>
      <w:r w:rsidRPr="00111C6D">
        <w:rPr>
          <w:rtl/>
          <w:lang w:val="es-ES" w:bidi="ar-DZ"/>
        </w:rPr>
        <w:t xml:space="preserve">، أو رئيس المحكمة العليا أو مكتب المدعي العام الشروع في مراجعة قضائية </w:t>
      </w:r>
      <w:r>
        <w:rPr>
          <w:rFonts w:hint="cs"/>
          <w:rtl/>
          <w:lang w:val="es-ES" w:bidi="ar-DZ"/>
        </w:rPr>
        <w:t xml:space="preserve">رقابية </w:t>
      </w:r>
      <w:r w:rsidRPr="00111C6D">
        <w:rPr>
          <w:rtl/>
          <w:lang w:val="es-ES" w:bidi="ar-DZ"/>
        </w:rPr>
        <w:t xml:space="preserve">لقرارات المحاكم المحلية. </w:t>
      </w:r>
      <w:r>
        <w:rPr>
          <w:rtl/>
        </w:rPr>
        <w:t xml:space="preserve">وتذكّر اللجنة بقراراتها السابقة التي رأت فيها أن تقديم التماس إلى </w:t>
      </w:r>
      <w:r w:rsidRPr="00631BAC">
        <w:rPr>
          <w:spacing w:val="-4"/>
          <w:rtl/>
        </w:rPr>
        <w:t xml:space="preserve">مكتب </w:t>
      </w:r>
      <w:r w:rsidRPr="00631BAC">
        <w:rPr>
          <w:spacing w:val="-4"/>
          <w:rtl/>
          <w:lang w:val="es-ES" w:bidi="ar-DZ"/>
        </w:rPr>
        <w:t xml:space="preserve">المدعي العام </w:t>
      </w:r>
      <w:r w:rsidRPr="00631BAC">
        <w:rPr>
          <w:spacing w:val="-4"/>
          <w:rtl/>
        </w:rPr>
        <w:t>ل</w:t>
      </w:r>
      <w:r w:rsidRPr="00631BAC">
        <w:rPr>
          <w:rFonts w:hint="cs"/>
          <w:spacing w:val="-4"/>
          <w:rtl/>
        </w:rPr>
        <w:t xml:space="preserve">طلب </w:t>
      </w:r>
      <w:r w:rsidRPr="00631BAC">
        <w:rPr>
          <w:spacing w:val="-4"/>
          <w:rtl/>
        </w:rPr>
        <w:t>مراجعة أحكام المحكمة التي أصبحت نافذة لا يشكل سبيل انتصاف</w:t>
      </w:r>
      <w:r>
        <w:rPr>
          <w:rtl/>
        </w:rPr>
        <w:t xml:space="preserve"> ينبغي استنفاده لأغراض الفقرة 2(ب) من المادة 5 من البروتوكول الاختياري</w:t>
      </w:r>
      <w:r>
        <w:rPr>
          <w:rStyle w:val="FootnoteReference"/>
          <w:rtl/>
        </w:rPr>
        <w:t>(</w:t>
      </w:r>
      <w:r>
        <w:rPr>
          <w:rStyle w:val="FootnoteReference"/>
          <w:rtl/>
        </w:rPr>
        <w:footnoteReference w:id="9"/>
      </w:r>
      <w:r>
        <w:rPr>
          <w:rStyle w:val="FootnoteReference"/>
          <w:rtl/>
        </w:rPr>
        <w:t>)</w:t>
      </w:r>
      <w:r>
        <w:rPr>
          <w:rFonts w:hint="cs"/>
          <w:rtl/>
          <w:lang w:val="es-ES" w:bidi="ar-DZ"/>
        </w:rPr>
        <w:t>.</w:t>
      </w:r>
      <w:r w:rsidRPr="00111C6D">
        <w:rPr>
          <w:rtl/>
          <w:lang w:val="es-ES" w:bidi="ar-DZ"/>
        </w:rPr>
        <w:t xml:space="preserve"> و</w:t>
      </w:r>
      <w:r w:rsidRPr="00811C04">
        <w:rPr>
          <w:rtl/>
        </w:rPr>
        <w:t xml:space="preserve">ترى </w:t>
      </w:r>
      <w:r w:rsidRPr="00811C04">
        <w:rPr>
          <w:rFonts w:hint="cs"/>
          <w:rtl/>
        </w:rPr>
        <w:t xml:space="preserve">اللجنة </w:t>
      </w:r>
      <w:r w:rsidRPr="00811C04">
        <w:rPr>
          <w:rtl/>
        </w:rPr>
        <w:t>أيضاً أن تقديم طلبات إلى رئيس إحدى المحاكم لإجراء مراجعة قضائية رقابية لقرارات المحاكم التي دخلت حيز النفاذ وتخضع للسلطة التقديرية للقاضي يشكل سبيل انتصاف استثنائي، وأن على الدولة الطرف أن تثبت وجود احتمال معقول في أن تتيح هذه الطلبات انتصافاً فعالاً في سياق ظروف القضية</w:t>
      </w:r>
      <w:r>
        <w:rPr>
          <w:rStyle w:val="FootnoteReference"/>
          <w:color w:val="000000"/>
          <w:rtl/>
        </w:rPr>
        <w:t>(</w:t>
      </w:r>
      <w:r>
        <w:rPr>
          <w:rStyle w:val="FootnoteReference"/>
          <w:color w:val="000000"/>
          <w:rtl/>
        </w:rPr>
        <w:footnoteReference w:id="10"/>
      </w:r>
      <w:r>
        <w:rPr>
          <w:rStyle w:val="FootnoteReference"/>
          <w:color w:val="000000"/>
          <w:rtl/>
        </w:rPr>
        <w:t>)</w:t>
      </w:r>
      <w:r>
        <w:rPr>
          <w:rFonts w:hint="cs"/>
          <w:color w:val="000000"/>
          <w:sz w:val="27"/>
          <w:szCs w:val="27"/>
          <w:rtl/>
        </w:rPr>
        <w:t>.</w:t>
      </w:r>
      <w:r>
        <w:rPr>
          <w:rFonts w:hint="cs"/>
          <w:color w:val="000000"/>
          <w:sz w:val="27"/>
          <w:szCs w:val="27"/>
          <w:rtl/>
        </w:rPr>
        <w:t xml:space="preserve"> وبما </w:t>
      </w:r>
      <w:r>
        <w:rPr>
          <w:rtl/>
          <w:lang w:val="es-ES" w:bidi="ar-DZ"/>
        </w:rPr>
        <w:t>أن الدولة الطرف لم تفعل ذلك</w:t>
      </w:r>
      <w:r w:rsidRPr="00111C6D">
        <w:rPr>
          <w:rtl/>
          <w:lang w:val="es-ES" w:bidi="ar-DZ"/>
        </w:rPr>
        <w:t xml:space="preserve">، ترى اللجنة أن </w:t>
      </w:r>
      <w:r>
        <w:rPr>
          <w:rtl/>
        </w:rPr>
        <w:t xml:space="preserve">الفقرة 2(ب) من المادة 5 </w:t>
      </w:r>
      <w:r w:rsidRPr="00111C6D">
        <w:rPr>
          <w:rtl/>
          <w:lang w:val="es-ES" w:bidi="ar-DZ"/>
        </w:rPr>
        <w:t>من البروتوكول الاختياري لا تمنعها من النظر في هذا البلاغ.</w:t>
      </w:r>
    </w:p>
    <w:p w:rsidR="003C619E" w:rsidRPr="002B0AA2" w:rsidRDefault="003C619E" w:rsidP="009933AB">
      <w:pPr>
        <w:pStyle w:val="SingleTxtGA"/>
        <w:spacing w:line="360" w:lineRule="exact"/>
        <w:rPr>
          <w:rtl/>
          <w:lang w:val="es-ES" w:bidi="ar-DZ"/>
        </w:rPr>
      </w:pPr>
      <w:r>
        <w:rPr>
          <w:rFonts w:hint="cs"/>
          <w:rtl/>
          <w:lang w:val="es-ES" w:bidi="ar-DZ"/>
        </w:rPr>
        <w:t>7-4</w:t>
      </w:r>
      <w:r w:rsidRPr="009933AB">
        <w:rPr>
          <w:rFonts w:hint="cs"/>
          <w:spacing w:val="-6"/>
          <w:rtl/>
          <w:lang w:val="es-ES" w:bidi="ar-DZ"/>
        </w:rPr>
        <w:tab/>
        <w:t>و</w:t>
      </w:r>
      <w:r w:rsidRPr="009933AB">
        <w:rPr>
          <w:spacing w:val="-6"/>
          <w:rtl/>
          <w:lang w:val="es-ES" w:bidi="ar-DZ"/>
        </w:rPr>
        <w:t xml:space="preserve">تحيط اللجنة علماً بادعاء صاحب البلاغ أن الدولة الطرف قد انتهكت التزاماتها </w:t>
      </w:r>
      <w:r w:rsidRPr="009933AB">
        <w:rPr>
          <w:rFonts w:hint="cs"/>
          <w:spacing w:val="-6"/>
          <w:rtl/>
          <w:lang w:val="es-ES" w:bidi="ar-DZ"/>
        </w:rPr>
        <w:t>المنصوص</w:t>
      </w:r>
      <w:r>
        <w:rPr>
          <w:rFonts w:hint="cs"/>
          <w:rtl/>
          <w:lang w:val="es-ES" w:bidi="ar-DZ"/>
        </w:rPr>
        <w:t xml:space="preserve"> عليها في</w:t>
      </w:r>
      <w:r w:rsidRPr="002B0AA2">
        <w:rPr>
          <w:rtl/>
          <w:lang w:val="es-ES" w:bidi="ar-DZ"/>
        </w:rPr>
        <w:t xml:space="preserve"> </w:t>
      </w:r>
      <w:r>
        <w:rPr>
          <w:rtl/>
        </w:rPr>
        <w:t xml:space="preserve">الفقرة </w:t>
      </w:r>
      <w:r w:rsidR="00631BAC">
        <w:rPr>
          <w:rFonts w:hint="cs"/>
          <w:rtl/>
        </w:rPr>
        <w:t>3</w:t>
      </w:r>
      <w:r>
        <w:rPr>
          <w:rtl/>
          <w:lang w:val="es-ES" w:bidi="ar-DZ"/>
        </w:rPr>
        <w:t xml:space="preserve">(أ) </w:t>
      </w:r>
      <w:r>
        <w:rPr>
          <w:rFonts w:hint="cs"/>
          <w:rtl/>
          <w:lang w:val="es-ES" w:bidi="ar-DZ"/>
        </w:rPr>
        <w:t>من المادة 2</w:t>
      </w:r>
      <w:r w:rsidRPr="002B0AA2">
        <w:rPr>
          <w:rtl/>
          <w:lang w:val="es-ES" w:bidi="ar-DZ"/>
        </w:rPr>
        <w:t xml:space="preserve"> </w:t>
      </w:r>
      <w:r>
        <w:rPr>
          <w:rtl/>
          <w:lang w:val="es-ES" w:bidi="ar-DZ"/>
        </w:rPr>
        <w:t xml:space="preserve">من العهد، </w:t>
      </w:r>
      <w:r>
        <w:rPr>
          <w:rFonts w:hint="cs"/>
          <w:rtl/>
          <w:lang w:val="es-ES" w:bidi="ar-DZ"/>
        </w:rPr>
        <w:t>ل</w:t>
      </w:r>
      <w:r w:rsidRPr="002B0AA2">
        <w:rPr>
          <w:rtl/>
          <w:lang w:val="es-ES" w:bidi="ar-DZ"/>
        </w:rPr>
        <w:t xml:space="preserve">أنها لم </w:t>
      </w:r>
      <w:r>
        <w:rPr>
          <w:rFonts w:hint="cs"/>
          <w:rtl/>
          <w:lang w:val="es-ES" w:bidi="ar-DZ"/>
        </w:rPr>
        <w:t>تحقق</w:t>
      </w:r>
      <w:r w:rsidRPr="002B0AA2">
        <w:rPr>
          <w:rtl/>
          <w:lang w:val="es-ES" w:bidi="ar-DZ"/>
        </w:rPr>
        <w:t xml:space="preserve"> في </w:t>
      </w:r>
      <w:r>
        <w:rPr>
          <w:rFonts w:hint="cs"/>
          <w:rtl/>
          <w:lang w:val="es-ES" w:bidi="ar-DZ"/>
        </w:rPr>
        <w:t>ادعاءات انتهاك</w:t>
      </w:r>
      <w:r>
        <w:rPr>
          <w:rtl/>
          <w:lang w:val="es-ES" w:bidi="ar-DZ"/>
        </w:rPr>
        <w:t xml:space="preserve"> </w:t>
      </w:r>
      <w:r w:rsidRPr="002B0AA2">
        <w:rPr>
          <w:rtl/>
          <w:lang w:val="es-ES" w:bidi="ar-DZ"/>
        </w:rPr>
        <w:t xml:space="preserve">حقوقه </w:t>
      </w:r>
      <w:r>
        <w:rPr>
          <w:rFonts w:hint="cs"/>
          <w:rtl/>
          <w:lang w:val="es-ES" w:bidi="ar-DZ"/>
        </w:rPr>
        <w:t xml:space="preserve">المكفولة </w:t>
      </w:r>
      <w:r w:rsidRPr="009933AB">
        <w:rPr>
          <w:rFonts w:hint="cs"/>
          <w:spacing w:val="-6"/>
          <w:rtl/>
          <w:lang w:val="es-ES" w:bidi="ar-DZ"/>
        </w:rPr>
        <w:t xml:space="preserve">بموجب </w:t>
      </w:r>
      <w:r w:rsidRPr="009933AB">
        <w:rPr>
          <w:spacing w:val="-6"/>
          <w:rtl/>
          <w:lang w:val="es-ES" w:bidi="ar-DZ"/>
        </w:rPr>
        <w:t xml:space="preserve">المادة 7 من العهد. وتشير اللجنة إلى </w:t>
      </w:r>
      <w:r w:rsidRPr="009933AB">
        <w:rPr>
          <w:rFonts w:hint="cs"/>
          <w:spacing w:val="-6"/>
          <w:rtl/>
          <w:lang w:val="es-ES" w:bidi="ar-DZ"/>
        </w:rPr>
        <w:t>آرائها السابقة</w:t>
      </w:r>
      <w:r w:rsidRPr="009933AB">
        <w:rPr>
          <w:spacing w:val="-6"/>
          <w:rtl/>
          <w:lang w:val="es-ES" w:bidi="ar-DZ"/>
        </w:rPr>
        <w:t xml:space="preserve"> التي مفادها </w:t>
      </w:r>
      <w:r w:rsidRPr="009933AB">
        <w:rPr>
          <w:spacing w:val="-6"/>
          <w:shd w:val="clear" w:color="auto" w:fill="FFFFFF"/>
          <w:rtl/>
        </w:rPr>
        <w:t>أن الأفراد ليس بوسعهم</w:t>
      </w:r>
      <w:r>
        <w:rPr>
          <w:rFonts w:ascii="Traditional Arabic" w:hAnsi="Traditional Arabic"/>
          <w:color w:val="333333"/>
          <w:shd w:val="clear" w:color="auto" w:fill="FFFFFF"/>
          <w:rtl/>
        </w:rPr>
        <w:t xml:space="preserve"> الاحتجاج ب</w:t>
      </w:r>
      <w:r>
        <w:rPr>
          <w:rtl/>
        </w:rPr>
        <w:t xml:space="preserve">الفقرة </w:t>
      </w:r>
      <w:r>
        <w:rPr>
          <w:rFonts w:hint="cs"/>
          <w:rtl/>
        </w:rPr>
        <w:t xml:space="preserve">3 </w:t>
      </w:r>
      <w:r w:rsidRPr="00811C04">
        <w:rPr>
          <w:rFonts w:hint="cs"/>
          <w:rtl/>
          <w:lang w:val="es-ES" w:bidi="ar-DZ"/>
        </w:rPr>
        <w:t xml:space="preserve">من </w:t>
      </w:r>
      <w:r w:rsidRPr="00811C04">
        <w:rPr>
          <w:rtl/>
          <w:lang w:val="es-ES" w:bidi="ar-DZ"/>
        </w:rPr>
        <w:t>المادة 2 إلا إذا كانت مق</w:t>
      </w:r>
      <w:r w:rsidRPr="00811C04">
        <w:rPr>
          <w:rFonts w:hint="cs"/>
          <w:rtl/>
          <w:lang w:val="es-ES" w:bidi="ar-DZ"/>
        </w:rPr>
        <w:t>ت</w:t>
      </w:r>
      <w:r w:rsidRPr="00811C04">
        <w:rPr>
          <w:rtl/>
          <w:lang w:val="es-ES" w:bidi="ar-DZ"/>
        </w:rPr>
        <w:t xml:space="preserve">رنة بمواد موضوعية أخرى من مواد </w:t>
      </w:r>
      <w:r w:rsidRPr="009933AB">
        <w:rPr>
          <w:spacing w:val="-4"/>
          <w:rtl/>
          <w:lang w:val="es-ES" w:bidi="ar-DZ"/>
        </w:rPr>
        <w:t xml:space="preserve">العهد، ولذلك ترى أن ادعاءات صاحب البلاغ بموجب الفقرة </w:t>
      </w:r>
      <w:r w:rsidRPr="009933AB">
        <w:rPr>
          <w:rFonts w:hint="cs"/>
          <w:spacing w:val="-4"/>
          <w:rtl/>
          <w:lang w:val="es-ES" w:bidi="ar-DZ"/>
        </w:rPr>
        <w:t>3 من المادة 2</w:t>
      </w:r>
      <w:r w:rsidRPr="009933AB">
        <w:rPr>
          <w:spacing w:val="-4"/>
          <w:rtl/>
          <w:lang w:val="es-ES" w:bidi="ar-DZ"/>
        </w:rPr>
        <w:t xml:space="preserve"> غير مقبولة بموجب</w:t>
      </w:r>
      <w:r w:rsidRPr="00811C04">
        <w:rPr>
          <w:rtl/>
          <w:lang w:val="es-ES" w:bidi="ar-DZ"/>
        </w:rPr>
        <w:t xml:space="preserve"> المادة 3 </w:t>
      </w:r>
      <w:r w:rsidRPr="009933AB">
        <w:rPr>
          <w:spacing w:val="-6"/>
          <w:rtl/>
          <w:lang w:val="es-ES" w:bidi="ar-DZ"/>
        </w:rPr>
        <w:t>من البروتوكول الاختياري</w:t>
      </w:r>
      <w:r w:rsidRPr="009933AB">
        <w:rPr>
          <w:rFonts w:hint="cs"/>
          <w:spacing w:val="-6"/>
          <w:rtl/>
          <w:lang w:val="es-ES" w:bidi="ar-DZ"/>
        </w:rPr>
        <w:t xml:space="preserve">. </w:t>
      </w:r>
      <w:r w:rsidRPr="009933AB">
        <w:rPr>
          <w:spacing w:val="-6"/>
          <w:rtl/>
          <w:lang w:val="es-ES" w:bidi="ar-DZ"/>
        </w:rPr>
        <w:t xml:space="preserve">وتشير اللجنة كذلك إلى الفقرة 14 من تعليقها العام رقم </w:t>
      </w:r>
      <w:r w:rsidR="009933AB" w:rsidRPr="009933AB">
        <w:rPr>
          <w:spacing w:val="-6"/>
          <w:rtl/>
          <w:lang w:val="es-ES" w:bidi="ar-DZ"/>
        </w:rPr>
        <w:t>20</w:t>
      </w:r>
      <w:r w:rsidRPr="009933AB">
        <w:rPr>
          <w:spacing w:val="-6"/>
          <w:rtl/>
          <w:lang w:val="es-ES" w:bidi="ar-DZ"/>
        </w:rPr>
        <w:t>(1992)</w:t>
      </w:r>
      <w:r w:rsidRPr="002B0AA2">
        <w:rPr>
          <w:rtl/>
          <w:lang w:val="es-ES" w:bidi="ar-DZ"/>
        </w:rPr>
        <w:t xml:space="preserve"> بشأن حظر التعذيب أو غيره من ضروب المعاملة أو العقوبة ال</w:t>
      </w:r>
      <w:r>
        <w:rPr>
          <w:rtl/>
          <w:lang w:val="es-ES" w:bidi="ar-DZ"/>
        </w:rPr>
        <w:t>قاسية أو اللاإنسانية أو المهينة</w:t>
      </w:r>
      <w:r w:rsidRPr="002B0AA2">
        <w:rPr>
          <w:rtl/>
          <w:lang w:val="es-ES" w:bidi="ar-DZ"/>
        </w:rPr>
        <w:t xml:space="preserve">، </w:t>
      </w:r>
      <w:r w:rsidRPr="009933AB">
        <w:rPr>
          <w:rFonts w:hint="cs"/>
          <w:spacing w:val="-4"/>
          <w:rtl/>
          <w:lang w:val="es-ES" w:bidi="ar-DZ"/>
        </w:rPr>
        <w:t>الذي تبين فيه</w:t>
      </w:r>
      <w:r w:rsidRPr="009933AB">
        <w:rPr>
          <w:spacing w:val="-4"/>
          <w:rtl/>
          <w:lang w:val="es-ES" w:bidi="ar-DZ"/>
        </w:rPr>
        <w:t xml:space="preserve"> أن المادة 7 من العهد ينبغي </w:t>
      </w:r>
      <w:r w:rsidRPr="009933AB">
        <w:rPr>
          <w:rFonts w:hint="cs"/>
          <w:spacing w:val="-4"/>
          <w:rtl/>
          <w:lang w:val="es-ES" w:bidi="ar-DZ"/>
        </w:rPr>
        <w:t>أن تُقرأ</w:t>
      </w:r>
      <w:r w:rsidRPr="009933AB">
        <w:rPr>
          <w:spacing w:val="-4"/>
          <w:rtl/>
          <w:lang w:val="es-ES" w:bidi="ar-DZ"/>
        </w:rPr>
        <w:t xml:space="preserve"> بالاقتران مع </w:t>
      </w:r>
      <w:r w:rsidRPr="009933AB">
        <w:rPr>
          <w:spacing w:val="-4"/>
          <w:rtl/>
        </w:rPr>
        <w:t xml:space="preserve">الفقرة </w:t>
      </w:r>
      <w:r w:rsidRPr="009933AB">
        <w:rPr>
          <w:rFonts w:hint="cs"/>
          <w:spacing w:val="-4"/>
          <w:rtl/>
        </w:rPr>
        <w:t xml:space="preserve">3 </w:t>
      </w:r>
      <w:r w:rsidRPr="009933AB">
        <w:rPr>
          <w:rFonts w:hint="cs"/>
          <w:spacing w:val="-4"/>
          <w:rtl/>
          <w:lang w:val="es-ES" w:bidi="ar-DZ"/>
        </w:rPr>
        <w:t>من المادة 2</w:t>
      </w:r>
      <w:r w:rsidRPr="009933AB">
        <w:rPr>
          <w:spacing w:val="-4"/>
          <w:rtl/>
          <w:lang w:val="es-ES" w:bidi="ar-DZ"/>
        </w:rPr>
        <w:t xml:space="preserve"> من العهد.</w:t>
      </w:r>
      <w:r>
        <w:rPr>
          <w:rtl/>
          <w:lang w:val="es-ES" w:bidi="ar-DZ"/>
        </w:rPr>
        <w:t xml:space="preserve"> ولذلك</w:t>
      </w:r>
      <w:r w:rsidRPr="002B0AA2">
        <w:rPr>
          <w:rtl/>
          <w:lang w:val="es-ES" w:bidi="ar-DZ"/>
        </w:rPr>
        <w:t>، تقرر اللجنة النظر في ادعاء صاحب البلاغ حدوث انتهاك</w:t>
      </w:r>
      <w:r>
        <w:rPr>
          <w:rFonts w:hint="cs"/>
          <w:rtl/>
          <w:lang w:val="es-ES" w:bidi="ar-DZ"/>
        </w:rPr>
        <w:t>،</w:t>
      </w:r>
      <w:r w:rsidRPr="002B0AA2">
        <w:rPr>
          <w:rtl/>
          <w:lang w:val="es-ES" w:bidi="ar-DZ"/>
        </w:rPr>
        <w:t xml:space="preserve"> بموجب</w:t>
      </w:r>
      <w:r w:rsidRPr="007C0841">
        <w:rPr>
          <w:rtl/>
        </w:rPr>
        <w:t xml:space="preserve"> </w:t>
      </w:r>
      <w:r>
        <w:rPr>
          <w:rtl/>
        </w:rPr>
        <w:t xml:space="preserve">الفقرة </w:t>
      </w:r>
      <w:r w:rsidR="009933AB">
        <w:rPr>
          <w:rFonts w:hint="cs"/>
          <w:rtl/>
        </w:rPr>
        <w:t>3</w:t>
      </w:r>
      <w:r w:rsidRPr="002B0AA2">
        <w:rPr>
          <w:rtl/>
          <w:lang w:val="es-ES" w:bidi="ar-DZ"/>
        </w:rPr>
        <w:t xml:space="preserve">(أ) </w:t>
      </w:r>
      <w:r>
        <w:rPr>
          <w:rFonts w:hint="cs"/>
          <w:rtl/>
          <w:lang w:val="es-ES" w:bidi="ar-DZ"/>
        </w:rPr>
        <w:t>من المادة 2</w:t>
      </w:r>
      <w:r w:rsidRPr="002B0AA2">
        <w:rPr>
          <w:rtl/>
          <w:lang w:val="es-ES" w:bidi="ar-DZ"/>
        </w:rPr>
        <w:t xml:space="preserve"> من العهد بالاقتران مع المادة 7.</w:t>
      </w:r>
    </w:p>
    <w:p w:rsidR="003C619E" w:rsidRDefault="003C619E" w:rsidP="009933AB">
      <w:pPr>
        <w:pStyle w:val="SingleTxtGA"/>
        <w:rPr>
          <w:rtl/>
          <w:lang w:val="es-ES" w:bidi="ar-DZ"/>
        </w:rPr>
      </w:pPr>
      <w:r w:rsidRPr="002B0AA2">
        <w:rPr>
          <w:rtl/>
          <w:lang w:val="es-ES" w:bidi="ar-DZ"/>
        </w:rPr>
        <w:lastRenderedPageBreak/>
        <w:t>7-5</w:t>
      </w:r>
      <w:r w:rsidR="009933AB">
        <w:rPr>
          <w:rtl/>
          <w:lang w:val="es-ES" w:bidi="ar-DZ"/>
        </w:rPr>
        <w:tab/>
      </w:r>
      <w:r w:rsidRPr="002B0AA2">
        <w:rPr>
          <w:rtl/>
          <w:lang w:val="es-ES" w:bidi="ar-DZ"/>
        </w:rPr>
        <w:t>وتر</w:t>
      </w:r>
      <w:r>
        <w:rPr>
          <w:rtl/>
          <w:lang w:val="es-ES" w:bidi="ar-DZ"/>
        </w:rPr>
        <w:t xml:space="preserve">ى اللجنة أن البلاغ مقبول </w:t>
      </w:r>
      <w:r>
        <w:rPr>
          <w:rFonts w:hint="cs"/>
          <w:rtl/>
          <w:lang w:val="es-ES" w:bidi="ar-DZ"/>
        </w:rPr>
        <w:t>ل</w:t>
      </w:r>
      <w:r>
        <w:rPr>
          <w:rtl/>
          <w:lang w:val="es-ES" w:bidi="ar-DZ"/>
        </w:rPr>
        <w:t xml:space="preserve">أنه يثير مسائل </w:t>
      </w:r>
      <w:r>
        <w:rPr>
          <w:rFonts w:ascii="Traditional Arabic" w:hAnsi="Traditional Arabic"/>
          <w:color w:val="333333"/>
          <w:shd w:val="clear" w:color="auto" w:fill="FFFFFF"/>
          <w:rtl/>
        </w:rPr>
        <w:t>تندرج في إطار</w:t>
      </w:r>
      <w:r>
        <w:rPr>
          <w:rtl/>
          <w:lang w:val="es-ES" w:bidi="ar-DZ"/>
        </w:rPr>
        <w:t xml:space="preserve"> المادة 7</w:t>
      </w:r>
      <w:r w:rsidRPr="002B0AA2">
        <w:rPr>
          <w:rtl/>
          <w:lang w:val="es-ES" w:bidi="ar-DZ"/>
        </w:rPr>
        <w:t xml:space="preserve">، </w:t>
      </w:r>
      <w:r>
        <w:rPr>
          <w:rFonts w:hint="cs"/>
          <w:rtl/>
          <w:lang w:val="es-ES" w:bidi="ar-DZ"/>
        </w:rPr>
        <w:t>مقروءة</w:t>
      </w:r>
      <w:r w:rsidRPr="002B0AA2">
        <w:rPr>
          <w:rtl/>
          <w:lang w:val="es-ES" w:bidi="ar-DZ"/>
        </w:rPr>
        <w:t xml:space="preserve"> بمفردها وبالاقتران مع </w:t>
      </w:r>
      <w:r w:rsidR="009933AB">
        <w:rPr>
          <w:rFonts w:hint="cs"/>
          <w:rtl/>
          <w:lang w:val="es-ES" w:bidi="ar-DZ"/>
        </w:rPr>
        <w:t>الفقرة 3</w:t>
      </w:r>
      <w:r w:rsidRPr="002B0AA2">
        <w:rPr>
          <w:rtl/>
          <w:lang w:val="es-ES" w:bidi="ar-DZ"/>
        </w:rPr>
        <w:t xml:space="preserve">(أ) </w:t>
      </w:r>
      <w:r>
        <w:rPr>
          <w:rFonts w:hint="cs"/>
          <w:rtl/>
          <w:lang w:val="es-ES" w:bidi="ar-DZ"/>
        </w:rPr>
        <w:t>من المادة 2</w:t>
      </w:r>
      <w:r w:rsidRPr="002B0AA2">
        <w:rPr>
          <w:rtl/>
          <w:lang w:val="es-ES" w:bidi="ar-DZ"/>
        </w:rPr>
        <w:t xml:space="preserve"> </w:t>
      </w:r>
      <w:r>
        <w:rPr>
          <w:rFonts w:hint="cs"/>
          <w:rtl/>
          <w:lang w:val="es-ES" w:bidi="ar-DZ"/>
        </w:rPr>
        <w:t>والفقرة 1 من المادة 14 من</w:t>
      </w:r>
      <w:r w:rsidRPr="002B0AA2">
        <w:rPr>
          <w:rtl/>
          <w:lang w:val="es-ES" w:bidi="ar-DZ"/>
        </w:rPr>
        <w:t xml:space="preserve"> العهد.</w:t>
      </w:r>
      <w:r>
        <w:rPr>
          <w:rtl/>
          <w:lang w:val="es-ES" w:bidi="ar-DZ"/>
        </w:rPr>
        <w:t xml:space="preserve"> وبناء على ذلك</w:t>
      </w:r>
      <w:r w:rsidRPr="002B0AA2">
        <w:rPr>
          <w:rtl/>
          <w:lang w:val="es-ES" w:bidi="ar-DZ"/>
        </w:rPr>
        <w:t xml:space="preserve">، تعلن </w:t>
      </w:r>
      <w:r>
        <w:rPr>
          <w:rFonts w:hint="cs"/>
          <w:rtl/>
          <w:lang w:val="es-ES" w:bidi="ar-DZ"/>
        </w:rPr>
        <w:t xml:space="preserve">اللجنة </w:t>
      </w:r>
      <w:r w:rsidRPr="002B0AA2">
        <w:rPr>
          <w:rtl/>
          <w:lang w:val="es-ES" w:bidi="ar-DZ"/>
        </w:rPr>
        <w:t>أن هذا الجزء من ا</w:t>
      </w:r>
      <w:r>
        <w:rPr>
          <w:rtl/>
          <w:lang w:val="es-ES" w:bidi="ar-DZ"/>
        </w:rPr>
        <w:t xml:space="preserve">لبلاغ مقبول وتشرع في النظر في </w:t>
      </w:r>
      <w:r w:rsidRPr="002B0AA2">
        <w:rPr>
          <w:rtl/>
          <w:lang w:val="es-ES" w:bidi="ar-DZ"/>
        </w:rPr>
        <w:t>أسس</w:t>
      </w:r>
      <w:r>
        <w:rPr>
          <w:rFonts w:hint="cs"/>
          <w:rtl/>
          <w:lang w:val="es-ES" w:bidi="ar-DZ"/>
        </w:rPr>
        <w:t>ه</w:t>
      </w:r>
      <w:r w:rsidRPr="002B0AA2">
        <w:rPr>
          <w:rtl/>
          <w:lang w:val="es-ES" w:bidi="ar-DZ"/>
        </w:rPr>
        <w:t xml:space="preserve"> الموضوعية.</w:t>
      </w:r>
    </w:p>
    <w:p w:rsidR="003C619E" w:rsidRPr="00844C61" w:rsidRDefault="009933AB" w:rsidP="009933AB">
      <w:pPr>
        <w:pStyle w:val="H4GA"/>
        <w:rPr>
          <w:rtl/>
          <w:lang w:val="es-ES" w:bidi="ar-DZ"/>
        </w:rPr>
      </w:pPr>
      <w:r>
        <w:rPr>
          <w:rtl/>
          <w:lang w:val="es-ES" w:bidi="ar-DZ"/>
        </w:rPr>
        <w:tab/>
      </w:r>
      <w:r>
        <w:rPr>
          <w:rtl/>
          <w:lang w:val="es-ES" w:bidi="ar-DZ"/>
        </w:rPr>
        <w:tab/>
      </w:r>
      <w:r w:rsidR="003C619E" w:rsidRPr="00844C61">
        <w:rPr>
          <w:rtl/>
          <w:lang w:val="es-ES" w:bidi="ar-DZ"/>
        </w:rPr>
        <w:t xml:space="preserve">النظر في </w:t>
      </w:r>
      <w:r w:rsidR="003C619E">
        <w:rPr>
          <w:rtl/>
          <w:lang w:val="es-ES" w:bidi="ar-DZ"/>
        </w:rPr>
        <w:t>ال</w:t>
      </w:r>
      <w:r w:rsidR="003C619E">
        <w:rPr>
          <w:rFonts w:hint="cs"/>
          <w:rtl/>
          <w:lang w:val="es-ES" w:bidi="ar-DZ"/>
        </w:rPr>
        <w:t>أسس الموضوعية</w:t>
      </w:r>
    </w:p>
    <w:p w:rsidR="003C619E" w:rsidRPr="009933AB" w:rsidRDefault="003C619E" w:rsidP="009933AB">
      <w:pPr>
        <w:pStyle w:val="SingleTxtGA"/>
        <w:rPr>
          <w:spacing w:val="-4"/>
          <w:rtl/>
        </w:rPr>
      </w:pPr>
      <w:r>
        <w:rPr>
          <w:rFonts w:hint="cs"/>
          <w:rtl/>
          <w:lang w:val="es-ES" w:bidi="ar-DZ"/>
        </w:rPr>
        <w:t>8</w:t>
      </w:r>
      <w:r w:rsidRPr="009933AB">
        <w:rPr>
          <w:spacing w:val="-4"/>
          <w:rtl/>
          <w:lang w:val="es-ES" w:bidi="ar-DZ"/>
        </w:rPr>
        <w:t>-1</w:t>
      </w:r>
      <w:r w:rsidR="009933AB" w:rsidRPr="009933AB">
        <w:rPr>
          <w:spacing w:val="-4"/>
          <w:rtl/>
          <w:lang w:val="es-ES" w:bidi="ar-DZ"/>
        </w:rPr>
        <w:tab/>
      </w:r>
      <w:r w:rsidRPr="009933AB">
        <w:rPr>
          <w:spacing w:val="-4"/>
          <w:rtl/>
        </w:rPr>
        <w:t>نظرت اللجنة في البلاغ في ضوء جميع المعلومات التي قدمها إليها الطرفان، وفقاً ل</w:t>
      </w:r>
      <w:r w:rsidRPr="009933AB">
        <w:rPr>
          <w:rFonts w:hint="cs"/>
          <w:spacing w:val="-4"/>
          <w:rtl/>
        </w:rPr>
        <w:t>لفقرة 1 من ا</w:t>
      </w:r>
      <w:r w:rsidRPr="009933AB">
        <w:rPr>
          <w:spacing w:val="-4"/>
          <w:rtl/>
        </w:rPr>
        <w:t>لمادة 5 من البروتوكول الاختياري.</w:t>
      </w:r>
    </w:p>
    <w:p w:rsidR="003C619E" w:rsidRPr="009933AB" w:rsidRDefault="009933AB" w:rsidP="00010267">
      <w:pPr>
        <w:pStyle w:val="SingleTxtGA"/>
        <w:rPr>
          <w:rFonts w:ascii="Traditional Arabic" w:hAnsi="Traditional Arabic"/>
          <w:color w:val="333333"/>
          <w:spacing w:val="-2"/>
          <w:shd w:val="clear" w:color="auto" w:fill="FFFFFF"/>
          <w:rtl/>
        </w:rPr>
      </w:pPr>
      <w:r w:rsidRPr="009933AB">
        <w:rPr>
          <w:spacing w:val="-2"/>
          <w:rtl/>
        </w:rPr>
        <w:t>8-2</w:t>
      </w:r>
      <w:r w:rsidRPr="009933AB">
        <w:rPr>
          <w:spacing w:val="-2"/>
          <w:rtl/>
        </w:rPr>
        <w:tab/>
      </w:r>
      <w:r w:rsidR="003C619E" w:rsidRPr="009933AB">
        <w:rPr>
          <w:spacing w:val="-2"/>
          <w:rtl/>
        </w:rPr>
        <w:t>وت</w:t>
      </w:r>
      <w:r w:rsidR="003C619E" w:rsidRPr="009933AB">
        <w:rPr>
          <w:rFonts w:hint="cs"/>
          <w:spacing w:val="-2"/>
          <w:rtl/>
        </w:rPr>
        <w:t xml:space="preserve">حيط </w:t>
      </w:r>
      <w:r w:rsidR="003C619E" w:rsidRPr="009933AB">
        <w:rPr>
          <w:spacing w:val="-2"/>
          <w:rtl/>
        </w:rPr>
        <w:t>اللجنة</w:t>
      </w:r>
      <w:r w:rsidR="003C619E" w:rsidRPr="009933AB">
        <w:rPr>
          <w:rFonts w:hint="cs"/>
          <w:spacing w:val="-2"/>
          <w:rtl/>
        </w:rPr>
        <w:t xml:space="preserve"> علم</w:t>
      </w:r>
      <w:r w:rsidR="006E445D">
        <w:rPr>
          <w:rFonts w:hint="cs"/>
          <w:spacing w:val="-2"/>
          <w:rtl/>
        </w:rPr>
        <w:t xml:space="preserve">اً </w:t>
      </w:r>
      <w:r w:rsidR="003C619E" w:rsidRPr="009933AB">
        <w:rPr>
          <w:rFonts w:hint="cs"/>
          <w:spacing w:val="-2"/>
          <w:rtl/>
        </w:rPr>
        <w:t>ب</w:t>
      </w:r>
      <w:r w:rsidR="003C619E" w:rsidRPr="009933AB">
        <w:rPr>
          <w:spacing w:val="-2"/>
          <w:rtl/>
        </w:rPr>
        <w:t>ادعاء صاحب البلاغ أنه س</w:t>
      </w:r>
      <w:r w:rsidR="003C619E" w:rsidRPr="009933AB">
        <w:rPr>
          <w:rFonts w:hint="cs"/>
          <w:spacing w:val="-2"/>
          <w:rtl/>
        </w:rPr>
        <w:t>ُ</w:t>
      </w:r>
      <w:r w:rsidR="003C619E" w:rsidRPr="009933AB">
        <w:rPr>
          <w:spacing w:val="-2"/>
          <w:rtl/>
        </w:rPr>
        <w:t xml:space="preserve">جن في عدد من </w:t>
      </w:r>
      <w:r w:rsidR="003C619E" w:rsidRPr="009933AB">
        <w:rPr>
          <w:rFonts w:hint="cs"/>
          <w:spacing w:val="-2"/>
          <w:rtl/>
          <w:lang w:val="fr-CH" w:bidi="ar-DZ"/>
        </w:rPr>
        <w:t>الزنزانات</w:t>
      </w:r>
      <w:r w:rsidR="003C619E" w:rsidRPr="009933AB">
        <w:rPr>
          <w:spacing w:val="-2"/>
          <w:rtl/>
        </w:rPr>
        <w:t xml:space="preserve"> المكتظة </w:t>
      </w:r>
      <w:r w:rsidR="003C619E" w:rsidRPr="009933AB">
        <w:rPr>
          <w:rFonts w:hint="cs"/>
          <w:spacing w:val="-2"/>
          <w:rtl/>
        </w:rPr>
        <w:t>و</w:t>
      </w:r>
      <w:r w:rsidR="003C619E" w:rsidRPr="009933AB">
        <w:rPr>
          <w:spacing w:val="-2"/>
          <w:rtl/>
        </w:rPr>
        <w:t>الصغيرة دون أسر</w:t>
      </w:r>
      <w:r w:rsidR="003C619E" w:rsidRPr="009933AB">
        <w:rPr>
          <w:rFonts w:hint="cs"/>
          <w:spacing w:val="-2"/>
          <w:rtl/>
        </w:rPr>
        <w:t>َّ</w:t>
      </w:r>
      <w:r w:rsidR="003C619E" w:rsidRPr="009933AB">
        <w:rPr>
          <w:spacing w:val="-2"/>
          <w:rtl/>
        </w:rPr>
        <w:t xml:space="preserve">ة أو كراسي أو تدفئة، في ظروف </w:t>
      </w:r>
      <w:r w:rsidR="003C619E" w:rsidRPr="009933AB">
        <w:rPr>
          <w:rFonts w:hint="cs"/>
          <w:spacing w:val="-2"/>
          <w:rtl/>
        </w:rPr>
        <w:t>من الرداءة الشديدة ل</w:t>
      </w:r>
      <w:r w:rsidR="003C619E" w:rsidRPr="009933AB">
        <w:rPr>
          <w:spacing w:val="-2"/>
          <w:rtl/>
        </w:rPr>
        <w:t>لصرف الصحي والنظافة</w:t>
      </w:r>
      <w:r w:rsidR="003C619E" w:rsidRPr="009933AB">
        <w:rPr>
          <w:rFonts w:hint="cs"/>
          <w:spacing w:val="-2"/>
          <w:rtl/>
        </w:rPr>
        <w:t xml:space="preserve"> الصحية</w:t>
      </w:r>
      <w:r w:rsidR="003C619E" w:rsidRPr="009933AB">
        <w:rPr>
          <w:spacing w:val="-2"/>
          <w:rtl/>
        </w:rPr>
        <w:t xml:space="preserve">. وطوال مدة احتجازه، اضطر إلى النوم على لوحة خشبية </w:t>
      </w:r>
      <w:r w:rsidR="003C619E" w:rsidRPr="009933AB">
        <w:rPr>
          <w:rFonts w:hint="cs"/>
          <w:spacing w:val="-2"/>
          <w:rtl/>
        </w:rPr>
        <w:t>كان ي</w:t>
      </w:r>
      <w:r w:rsidR="003C619E" w:rsidRPr="009933AB">
        <w:rPr>
          <w:spacing w:val="-2"/>
          <w:rtl/>
        </w:rPr>
        <w:t xml:space="preserve">ستخدمها حوالي </w:t>
      </w:r>
      <w:r w:rsidR="003C619E" w:rsidRPr="009933AB">
        <w:rPr>
          <w:rFonts w:hint="cs"/>
          <w:spacing w:val="-2"/>
          <w:rtl/>
        </w:rPr>
        <w:t>عشرة</w:t>
      </w:r>
      <w:r w:rsidR="003C619E" w:rsidRPr="009933AB">
        <w:rPr>
          <w:spacing w:val="-2"/>
          <w:rtl/>
        </w:rPr>
        <w:t xml:space="preserve"> أشخاص في الوقت</w:t>
      </w:r>
      <w:r w:rsidR="003C619E" w:rsidRPr="009933AB">
        <w:rPr>
          <w:rFonts w:hint="cs"/>
          <w:spacing w:val="-2"/>
          <w:rtl/>
        </w:rPr>
        <w:t xml:space="preserve"> نفسه</w:t>
      </w:r>
      <w:r w:rsidR="003C619E" w:rsidRPr="009933AB">
        <w:rPr>
          <w:spacing w:val="-2"/>
          <w:rtl/>
        </w:rPr>
        <w:t xml:space="preserve">، ولم </w:t>
      </w:r>
      <w:r w:rsidR="003C619E" w:rsidRPr="009933AB">
        <w:rPr>
          <w:rFonts w:hint="cs"/>
          <w:spacing w:val="-2"/>
          <w:rtl/>
        </w:rPr>
        <w:t>يكن مسموح</w:t>
      </w:r>
      <w:r w:rsidR="006E445D">
        <w:rPr>
          <w:rFonts w:hint="cs"/>
          <w:spacing w:val="-2"/>
          <w:rtl/>
        </w:rPr>
        <w:t xml:space="preserve">اً </w:t>
      </w:r>
      <w:r w:rsidR="003C619E" w:rsidRPr="009933AB">
        <w:rPr>
          <w:spacing w:val="-2"/>
          <w:rtl/>
        </w:rPr>
        <w:t xml:space="preserve">له بمغادرة زنزانته. </w:t>
      </w:r>
      <w:r w:rsidR="003C619E" w:rsidRPr="009933AB">
        <w:rPr>
          <w:rFonts w:hint="cs"/>
          <w:spacing w:val="-2"/>
          <w:rtl/>
        </w:rPr>
        <w:t>و</w:t>
      </w:r>
      <w:r w:rsidR="003C619E" w:rsidRPr="009933AB">
        <w:rPr>
          <w:spacing w:val="-2"/>
          <w:rtl/>
        </w:rPr>
        <w:t>تراوحت درجة الحرارة الداخلية بين 10 و</w:t>
      </w:r>
      <w:r w:rsidR="003C619E" w:rsidRPr="009933AB">
        <w:rPr>
          <w:rFonts w:hint="cs"/>
          <w:spacing w:val="-2"/>
          <w:rtl/>
        </w:rPr>
        <w:t>14</w:t>
      </w:r>
      <w:r w:rsidR="003C619E" w:rsidRPr="009933AB">
        <w:rPr>
          <w:spacing w:val="-2"/>
          <w:rtl/>
        </w:rPr>
        <w:t xml:space="preserve"> درجة مئوية، </w:t>
      </w:r>
      <w:r w:rsidR="003C619E" w:rsidRPr="009933AB">
        <w:rPr>
          <w:rFonts w:hint="cs"/>
          <w:spacing w:val="-2"/>
          <w:rtl/>
        </w:rPr>
        <w:t xml:space="preserve">ولذلك كان </w:t>
      </w:r>
      <w:r w:rsidR="003C619E" w:rsidRPr="009933AB">
        <w:rPr>
          <w:spacing w:val="-2"/>
          <w:rtl/>
        </w:rPr>
        <w:t>ي</w:t>
      </w:r>
      <w:r w:rsidR="003C619E" w:rsidRPr="009933AB">
        <w:rPr>
          <w:rFonts w:hint="cs"/>
          <w:spacing w:val="-2"/>
          <w:rtl/>
        </w:rPr>
        <w:t>عاني من</w:t>
      </w:r>
      <w:r w:rsidR="003C619E" w:rsidRPr="009933AB">
        <w:rPr>
          <w:spacing w:val="-2"/>
          <w:rtl/>
        </w:rPr>
        <w:t xml:space="preserve"> بالبرد </w:t>
      </w:r>
      <w:r w:rsidR="003C619E" w:rsidRPr="009933AB">
        <w:rPr>
          <w:rFonts w:hint="cs"/>
          <w:spacing w:val="-2"/>
          <w:rtl/>
          <w:lang w:val="fr-CH" w:bidi="ar-DZ"/>
        </w:rPr>
        <w:t>ومن صعوبات في</w:t>
      </w:r>
      <w:r w:rsidR="003C619E" w:rsidRPr="009933AB">
        <w:rPr>
          <w:spacing w:val="-2"/>
          <w:rtl/>
          <w:lang w:val="fr-CH" w:bidi="ar-DZ"/>
        </w:rPr>
        <w:t xml:space="preserve"> النوم</w:t>
      </w:r>
      <w:r w:rsidR="003C619E" w:rsidRPr="009933AB">
        <w:rPr>
          <w:rFonts w:hint="cs"/>
          <w:spacing w:val="-2"/>
          <w:rtl/>
          <w:lang w:val="fr-CH" w:bidi="ar-DZ"/>
        </w:rPr>
        <w:t xml:space="preserve">. </w:t>
      </w:r>
      <w:r w:rsidR="003C619E" w:rsidRPr="009933AB">
        <w:rPr>
          <w:spacing w:val="-2"/>
          <w:rtl/>
        </w:rPr>
        <w:t xml:space="preserve">ويدعي صاحب </w:t>
      </w:r>
      <w:r w:rsidR="003C619E" w:rsidRPr="009933AB">
        <w:rPr>
          <w:spacing w:val="-4"/>
          <w:rtl/>
        </w:rPr>
        <w:t xml:space="preserve">البلاغ أيضاً أن المرحاض لم يكن منفصلاً عن المنطقة </w:t>
      </w:r>
      <w:r w:rsidR="003C619E" w:rsidRPr="009933AB">
        <w:rPr>
          <w:spacing w:val="-4"/>
          <w:rtl/>
          <w:lang w:val="fr-CH" w:bidi="ar-DZ"/>
        </w:rPr>
        <w:t>المشتركة لل</w:t>
      </w:r>
      <w:r w:rsidR="003C619E" w:rsidRPr="009933AB">
        <w:rPr>
          <w:rFonts w:hint="cs"/>
          <w:spacing w:val="-4"/>
          <w:rtl/>
          <w:lang w:val="fr-CH" w:bidi="ar-DZ"/>
        </w:rPr>
        <w:t>زنزانة</w:t>
      </w:r>
      <w:r w:rsidR="003C619E" w:rsidRPr="009933AB">
        <w:rPr>
          <w:spacing w:val="-4"/>
          <w:rtl/>
          <w:lang w:val="fr-CH" w:bidi="ar-DZ"/>
        </w:rPr>
        <w:t xml:space="preserve"> وكان عليه أن يستخدمه على</w:t>
      </w:r>
      <w:r w:rsidR="003C619E" w:rsidRPr="009933AB">
        <w:rPr>
          <w:spacing w:val="-2"/>
          <w:rtl/>
          <w:lang w:val="fr-CH" w:bidi="ar-DZ"/>
        </w:rPr>
        <w:t xml:space="preserve"> مرأى ومسمع من </w:t>
      </w:r>
      <w:r w:rsidR="003C619E" w:rsidRPr="009933AB">
        <w:rPr>
          <w:rFonts w:hint="cs"/>
          <w:spacing w:val="-2"/>
          <w:rtl/>
          <w:lang w:val="fr-CH" w:bidi="ar-DZ"/>
        </w:rPr>
        <w:t xml:space="preserve">جميع </w:t>
      </w:r>
      <w:r w:rsidR="003C619E" w:rsidRPr="009933AB">
        <w:rPr>
          <w:spacing w:val="-2"/>
          <w:rtl/>
          <w:lang w:val="fr-CH" w:bidi="ar-DZ"/>
        </w:rPr>
        <w:t>المحتجزين الآخرين</w:t>
      </w:r>
      <w:r w:rsidR="003C619E" w:rsidRPr="009933AB">
        <w:rPr>
          <w:rFonts w:hint="cs"/>
          <w:spacing w:val="-2"/>
          <w:rtl/>
        </w:rPr>
        <w:t xml:space="preserve">. </w:t>
      </w:r>
      <w:r w:rsidR="003C619E" w:rsidRPr="009933AB">
        <w:rPr>
          <w:spacing w:val="-2"/>
          <w:rtl/>
        </w:rPr>
        <w:t xml:space="preserve">وأثناء احتجازه، حُرم صاحب البلاغ من المشي اليومي </w:t>
      </w:r>
      <w:r w:rsidR="003C619E" w:rsidRPr="009933AB">
        <w:rPr>
          <w:rFonts w:hint="cs"/>
          <w:spacing w:val="-2"/>
          <w:rtl/>
        </w:rPr>
        <w:t>وأُبقي</w:t>
      </w:r>
      <w:r w:rsidR="003C619E" w:rsidRPr="009933AB">
        <w:rPr>
          <w:spacing w:val="-2"/>
          <w:rtl/>
        </w:rPr>
        <w:t xml:space="preserve"> دائماً في زنزانته. ويدعي صاحب البلاغ أن ظروف احتجازه تسببت له في معاناة </w:t>
      </w:r>
      <w:r w:rsidR="003C619E" w:rsidRPr="009933AB">
        <w:rPr>
          <w:spacing w:val="-2"/>
          <w:rtl/>
          <w:lang w:val="fr-CH" w:bidi="ar-DZ"/>
        </w:rPr>
        <w:t>بدنية و</w:t>
      </w:r>
      <w:r w:rsidR="003C619E" w:rsidRPr="009933AB">
        <w:rPr>
          <w:rFonts w:hint="cs"/>
          <w:spacing w:val="-2"/>
          <w:rtl/>
          <w:lang w:val="fr-CH" w:bidi="ar-DZ"/>
        </w:rPr>
        <w:t>ذهنية</w:t>
      </w:r>
      <w:r w:rsidR="003C619E" w:rsidRPr="009933AB">
        <w:rPr>
          <w:spacing w:val="-2"/>
          <w:rtl/>
        </w:rPr>
        <w:t xml:space="preserve">. وتلاحظ اللجنة أن هذه الادعاءات تتفق مع النتائج التي توصلت إليها لجنة مناهضة التعذيب في ملاحظاتها الختامية </w:t>
      </w:r>
      <w:r w:rsidR="003C619E" w:rsidRPr="009933AB">
        <w:rPr>
          <w:rFonts w:hint="cs"/>
          <w:spacing w:val="-2"/>
          <w:rtl/>
        </w:rPr>
        <w:t xml:space="preserve">بشأن </w:t>
      </w:r>
      <w:r w:rsidR="003C619E" w:rsidRPr="009933AB">
        <w:rPr>
          <w:spacing w:val="-2"/>
          <w:rtl/>
        </w:rPr>
        <w:t>الدولة الطرف، المع</w:t>
      </w:r>
      <w:r>
        <w:rPr>
          <w:spacing w:val="-2"/>
          <w:rtl/>
        </w:rPr>
        <w:t>تمدة في تشرين الثاني/</w:t>
      </w:r>
      <w:r w:rsidR="003C619E" w:rsidRPr="009933AB">
        <w:rPr>
          <w:spacing w:val="-2"/>
          <w:rtl/>
        </w:rPr>
        <w:t xml:space="preserve">نوفمبر 2011، والتي </w:t>
      </w:r>
      <w:r w:rsidR="003C619E" w:rsidRPr="009933AB">
        <w:rPr>
          <w:rFonts w:hint="cs"/>
          <w:spacing w:val="-2"/>
          <w:rtl/>
        </w:rPr>
        <w:t xml:space="preserve">قالت </w:t>
      </w:r>
      <w:r w:rsidR="003C619E" w:rsidRPr="009933AB">
        <w:rPr>
          <w:spacing w:val="-2"/>
          <w:rtl/>
        </w:rPr>
        <w:t xml:space="preserve">فيها </w:t>
      </w:r>
      <w:r w:rsidR="003C619E" w:rsidRPr="009933AB">
        <w:rPr>
          <w:rFonts w:hint="cs"/>
          <w:spacing w:val="-2"/>
          <w:rtl/>
        </w:rPr>
        <w:t>إ</w:t>
      </w:r>
      <w:r w:rsidR="003C619E" w:rsidRPr="009933AB">
        <w:rPr>
          <w:spacing w:val="-2"/>
          <w:rtl/>
        </w:rPr>
        <w:t>نها لا تزال تشعر بقلق عميق إزاء استمرار الإبلاغ عن سوء الأ</w:t>
      </w:r>
      <w:r w:rsidR="003C619E" w:rsidRPr="009933AB">
        <w:rPr>
          <w:rFonts w:hint="cs"/>
          <w:spacing w:val="-2"/>
          <w:rtl/>
        </w:rPr>
        <w:t xml:space="preserve">وضاع </w:t>
      </w:r>
      <w:r w:rsidR="003C619E" w:rsidRPr="009933AB">
        <w:rPr>
          <w:spacing w:val="-2"/>
          <w:rtl/>
        </w:rPr>
        <w:t xml:space="preserve">في أماكن </w:t>
      </w:r>
      <w:r w:rsidR="003C619E" w:rsidRPr="009933AB">
        <w:rPr>
          <w:rFonts w:hint="cs"/>
          <w:spacing w:val="-4"/>
          <w:rtl/>
        </w:rPr>
        <w:t>سلب</w:t>
      </w:r>
      <w:r w:rsidR="003C619E" w:rsidRPr="009933AB">
        <w:rPr>
          <w:spacing w:val="-4"/>
          <w:rtl/>
        </w:rPr>
        <w:t xml:space="preserve"> الحرية، بما </w:t>
      </w:r>
      <w:r w:rsidR="003C619E" w:rsidRPr="009933AB">
        <w:rPr>
          <w:rFonts w:hint="cs"/>
          <w:spacing w:val="-4"/>
          <w:rtl/>
        </w:rPr>
        <w:t xml:space="preserve">يشمل </w:t>
      </w:r>
      <w:r w:rsidR="003C619E" w:rsidRPr="009933AB">
        <w:rPr>
          <w:spacing w:val="-4"/>
          <w:rtl/>
        </w:rPr>
        <w:t>مشاكل الاكتظاظ</w:t>
      </w:r>
      <w:r w:rsidR="003C619E" w:rsidRPr="009933AB">
        <w:rPr>
          <w:rFonts w:hint="cs"/>
          <w:spacing w:val="-4"/>
          <w:rtl/>
        </w:rPr>
        <w:t>،</w:t>
      </w:r>
      <w:r w:rsidR="003C619E" w:rsidRPr="009933AB">
        <w:rPr>
          <w:spacing w:val="-4"/>
          <w:rtl/>
        </w:rPr>
        <w:t xml:space="preserve"> وسوء التغذية، و</w:t>
      </w:r>
      <w:r w:rsidR="003C619E" w:rsidRPr="009933AB">
        <w:rPr>
          <w:rFonts w:hint="cs"/>
          <w:spacing w:val="-4"/>
          <w:rtl/>
        </w:rPr>
        <w:t xml:space="preserve">عدم إمكانية </w:t>
      </w:r>
      <w:r w:rsidR="003C619E" w:rsidRPr="009933AB">
        <w:rPr>
          <w:spacing w:val="-4"/>
          <w:rtl/>
        </w:rPr>
        <w:t>الوصول إلى مرافق النظافة</w:t>
      </w:r>
      <w:r w:rsidR="003C619E" w:rsidRPr="009933AB">
        <w:rPr>
          <w:rFonts w:hint="cs"/>
          <w:spacing w:val="-2"/>
          <w:rtl/>
        </w:rPr>
        <w:t xml:space="preserve"> الصحية</w:t>
      </w:r>
      <w:r w:rsidR="003C619E" w:rsidRPr="009933AB">
        <w:rPr>
          <w:spacing w:val="-2"/>
          <w:rtl/>
        </w:rPr>
        <w:t xml:space="preserve"> الأساسية، و</w:t>
      </w:r>
      <w:r w:rsidR="003C619E" w:rsidRPr="009933AB">
        <w:rPr>
          <w:rFonts w:hint="cs"/>
          <w:spacing w:val="-2"/>
          <w:rtl/>
        </w:rPr>
        <w:t xml:space="preserve">قلة </w:t>
      </w:r>
      <w:r w:rsidR="003C619E" w:rsidRPr="009933AB">
        <w:rPr>
          <w:spacing w:val="-2"/>
          <w:rtl/>
        </w:rPr>
        <w:t>الرعاية الصحية</w:t>
      </w:r>
      <w:r w:rsidR="003C619E" w:rsidRPr="009933AB">
        <w:rPr>
          <w:rStyle w:val="FootnoteReference"/>
          <w:spacing w:val="-2"/>
          <w:rtl/>
        </w:rPr>
        <w:t>(</w:t>
      </w:r>
      <w:r w:rsidR="003C619E" w:rsidRPr="009933AB">
        <w:rPr>
          <w:rStyle w:val="FootnoteReference"/>
          <w:spacing w:val="-2"/>
          <w:rtl/>
        </w:rPr>
        <w:footnoteReference w:id="11"/>
      </w:r>
      <w:r w:rsidR="003C619E" w:rsidRPr="009933AB">
        <w:rPr>
          <w:rStyle w:val="FootnoteReference"/>
          <w:spacing w:val="-2"/>
          <w:rtl/>
        </w:rPr>
        <w:t>)</w:t>
      </w:r>
      <w:r w:rsidR="003C619E" w:rsidRPr="009933AB">
        <w:rPr>
          <w:rFonts w:hint="cs"/>
          <w:spacing w:val="-2"/>
          <w:rtl/>
        </w:rPr>
        <w:t>.</w:t>
      </w:r>
      <w:r w:rsidR="003C619E" w:rsidRPr="009933AB">
        <w:rPr>
          <w:spacing w:val="-2"/>
          <w:rtl/>
        </w:rPr>
        <w:t xml:space="preserve"> وتذكّر اللجنة بأنه لا يجوز تعريض الأشخاص مسلوب</w:t>
      </w:r>
      <w:r w:rsidR="003C619E" w:rsidRPr="009933AB">
        <w:rPr>
          <w:rFonts w:hint="cs"/>
          <w:spacing w:val="-2"/>
          <w:rtl/>
        </w:rPr>
        <w:t>ي</w:t>
      </w:r>
      <w:r w:rsidR="003C619E" w:rsidRPr="009933AB">
        <w:rPr>
          <w:spacing w:val="-2"/>
          <w:rtl/>
        </w:rPr>
        <w:t xml:space="preserve"> </w:t>
      </w:r>
      <w:r w:rsidR="003C619E" w:rsidRPr="009933AB">
        <w:rPr>
          <w:rFonts w:hint="cs"/>
          <w:spacing w:val="-2"/>
          <w:rtl/>
        </w:rPr>
        <w:t>ال</w:t>
      </w:r>
      <w:r w:rsidR="003C619E" w:rsidRPr="009933AB">
        <w:rPr>
          <w:spacing w:val="-2"/>
          <w:rtl/>
        </w:rPr>
        <w:t>حري</w:t>
      </w:r>
      <w:r w:rsidR="003C619E" w:rsidRPr="009933AB">
        <w:rPr>
          <w:rFonts w:hint="cs"/>
          <w:spacing w:val="-2"/>
          <w:rtl/>
        </w:rPr>
        <w:t>ة</w:t>
      </w:r>
      <w:r w:rsidR="003C619E" w:rsidRPr="009933AB">
        <w:rPr>
          <w:spacing w:val="-2"/>
          <w:rtl/>
        </w:rPr>
        <w:t xml:space="preserve"> لأي مشقة أو قيود غير تلك الناجمة عن سلبهم حريتهم؛ </w:t>
      </w:r>
      <w:r w:rsidR="003C619E" w:rsidRPr="009933AB">
        <w:rPr>
          <w:rFonts w:hint="cs"/>
          <w:spacing w:val="-2"/>
          <w:rtl/>
        </w:rPr>
        <w:t xml:space="preserve">وأنه </w:t>
      </w:r>
      <w:r w:rsidR="003C619E" w:rsidRPr="009933AB">
        <w:rPr>
          <w:spacing w:val="-2"/>
          <w:rtl/>
        </w:rPr>
        <w:t>يجب معاملتهم بطريقة إنسانية وفقاً للقواعد النموذجية الدنيا لمعاملة السجناء</w:t>
      </w:r>
      <w:r w:rsidR="003C619E" w:rsidRPr="009933AB">
        <w:rPr>
          <w:rStyle w:val="FootnoteReference"/>
          <w:spacing w:val="-2"/>
          <w:rtl/>
        </w:rPr>
        <w:t>(</w:t>
      </w:r>
      <w:r w:rsidR="003C619E" w:rsidRPr="009933AB">
        <w:rPr>
          <w:rStyle w:val="FootnoteReference"/>
          <w:spacing w:val="-2"/>
          <w:rtl/>
        </w:rPr>
        <w:footnoteReference w:id="12"/>
      </w:r>
      <w:r w:rsidR="003C619E" w:rsidRPr="009933AB">
        <w:rPr>
          <w:rStyle w:val="FootnoteReference"/>
          <w:spacing w:val="-2"/>
          <w:rtl/>
        </w:rPr>
        <w:t>)</w:t>
      </w:r>
      <w:r w:rsidR="003C619E" w:rsidRPr="009933AB">
        <w:rPr>
          <w:rFonts w:hint="cs"/>
          <w:spacing w:val="-2"/>
          <w:rtl/>
        </w:rPr>
        <w:t>.</w:t>
      </w:r>
      <w:r w:rsidR="003C619E" w:rsidRPr="009933AB">
        <w:rPr>
          <w:spacing w:val="-2"/>
          <w:rtl/>
        </w:rPr>
        <w:t xml:space="preserve"> وتلاحظ اللجنة أن الدولة الطرف لم تعترض على المعلومات التي قدمها صاحب البلاغ بشأن ظروف احتجازه، كما أنها لم تقدم أي معلومات </w:t>
      </w:r>
      <w:r w:rsidR="003C619E" w:rsidRPr="00010267">
        <w:rPr>
          <w:spacing w:val="-5"/>
          <w:rtl/>
        </w:rPr>
        <w:t>في هذا الصدد. وفي ظل هذه الظروف، يجب إيلاء الاعتبار الواجب لادعاءات صاحب البلاغ بقدر ما تكون م</w:t>
      </w:r>
      <w:r w:rsidR="003C619E" w:rsidRPr="00010267">
        <w:rPr>
          <w:rFonts w:hint="cs"/>
          <w:spacing w:val="-5"/>
          <w:rtl/>
        </w:rPr>
        <w:t>دعومة</w:t>
      </w:r>
      <w:r w:rsidR="003C619E" w:rsidRPr="00010267">
        <w:rPr>
          <w:spacing w:val="-5"/>
          <w:rtl/>
        </w:rPr>
        <w:t xml:space="preserve"> بالأدلة</w:t>
      </w:r>
      <w:r w:rsidR="003C619E" w:rsidRPr="00010267">
        <w:rPr>
          <w:spacing w:val="-5"/>
        </w:rPr>
        <w:t>.</w:t>
      </w:r>
      <w:r w:rsidR="003C619E" w:rsidRPr="00010267">
        <w:rPr>
          <w:rFonts w:hint="cs"/>
          <w:color w:val="000000"/>
          <w:spacing w:val="-5"/>
          <w:sz w:val="27"/>
          <w:szCs w:val="27"/>
          <w:rtl/>
        </w:rPr>
        <w:t xml:space="preserve"> </w:t>
      </w:r>
      <w:r w:rsidR="003C619E" w:rsidRPr="00010267">
        <w:rPr>
          <w:spacing w:val="-5"/>
          <w:rtl/>
        </w:rPr>
        <w:t>وترى اللجنة، مثلما رأت مراراً في ادعاءات مماثلة م</w:t>
      </w:r>
      <w:r w:rsidR="003C619E" w:rsidRPr="00010267">
        <w:rPr>
          <w:rFonts w:hint="cs"/>
          <w:spacing w:val="-5"/>
          <w:rtl/>
        </w:rPr>
        <w:t>دعومة</w:t>
      </w:r>
      <w:r w:rsidR="003C619E" w:rsidRPr="00010267">
        <w:rPr>
          <w:spacing w:val="-5"/>
          <w:rtl/>
        </w:rPr>
        <w:t xml:space="preserve"> بالأدلة</w:t>
      </w:r>
      <w:r w:rsidR="003C619E" w:rsidRPr="009933AB">
        <w:rPr>
          <w:rStyle w:val="FootnoteReference"/>
          <w:color w:val="333333"/>
          <w:spacing w:val="-2"/>
          <w:shd w:val="clear" w:color="auto" w:fill="FFFFFF"/>
          <w:rtl/>
        </w:rPr>
        <w:t>(</w:t>
      </w:r>
      <w:r w:rsidR="003C619E" w:rsidRPr="009933AB">
        <w:rPr>
          <w:rStyle w:val="FootnoteReference"/>
          <w:color w:val="333333"/>
          <w:spacing w:val="-2"/>
          <w:shd w:val="clear" w:color="auto" w:fill="FFFFFF"/>
          <w:rtl/>
        </w:rPr>
        <w:footnoteReference w:id="13"/>
      </w:r>
      <w:r w:rsidR="003C619E" w:rsidRPr="009933AB">
        <w:rPr>
          <w:rStyle w:val="FootnoteReference"/>
          <w:color w:val="333333"/>
          <w:spacing w:val="-2"/>
          <w:shd w:val="clear" w:color="auto" w:fill="FFFFFF"/>
          <w:rtl/>
        </w:rPr>
        <w:t>)</w:t>
      </w:r>
      <w:r w:rsidR="00010267">
        <w:rPr>
          <w:rFonts w:ascii="Traditional Arabic" w:hAnsi="Traditional Arabic" w:hint="cs"/>
          <w:color w:val="333333"/>
          <w:spacing w:val="-2"/>
          <w:sz w:val="26"/>
          <w:szCs w:val="26"/>
          <w:shd w:val="clear" w:color="auto" w:fill="FFFFFF"/>
          <w:rtl/>
        </w:rPr>
        <w:t>،</w:t>
      </w:r>
      <w:r w:rsidR="003C619E" w:rsidRPr="009933AB">
        <w:rPr>
          <w:rFonts w:ascii="Traditional Arabic" w:hAnsi="Traditional Arabic"/>
          <w:color w:val="333333"/>
          <w:spacing w:val="-2"/>
          <w:sz w:val="26"/>
          <w:szCs w:val="26"/>
          <w:shd w:val="clear" w:color="auto" w:fill="FFFFFF"/>
          <w:rtl/>
        </w:rPr>
        <w:t xml:space="preserve"> </w:t>
      </w:r>
      <w:r w:rsidR="003C619E" w:rsidRPr="009933AB">
        <w:rPr>
          <w:spacing w:val="-2"/>
          <w:rtl/>
        </w:rPr>
        <w:t xml:space="preserve">أن الظروف التي احتُجز فيها صاحب البلاغ، كما ورد وصفها، </w:t>
      </w:r>
      <w:r w:rsidR="003C619E" w:rsidRPr="009933AB">
        <w:rPr>
          <w:rFonts w:hint="cs"/>
          <w:spacing w:val="-2"/>
          <w:rtl/>
        </w:rPr>
        <w:t>تشكل</w:t>
      </w:r>
      <w:r w:rsidR="003C619E" w:rsidRPr="009933AB">
        <w:rPr>
          <w:spacing w:val="-2"/>
          <w:rtl/>
        </w:rPr>
        <w:t xml:space="preserve"> انتهاك</w:t>
      </w:r>
      <w:r w:rsidR="006E445D">
        <w:rPr>
          <w:rFonts w:hint="cs"/>
          <w:spacing w:val="-2"/>
          <w:rtl/>
        </w:rPr>
        <w:t xml:space="preserve">اً </w:t>
      </w:r>
      <w:r w:rsidR="003C619E" w:rsidRPr="009933AB">
        <w:rPr>
          <w:spacing w:val="-2"/>
          <w:rtl/>
        </w:rPr>
        <w:t>لحقه في أن يعامل معاملة إنسانية تحترم الكرامة الأصيلة في الشخص الإنساني، وتتعارض بالتالي مع</w:t>
      </w:r>
      <w:r w:rsidR="003C619E" w:rsidRPr="009933AB">
        <w:rPr>
          <w:rFonts w:hint="cs"/>
          <w:spacing w:val="-2"/>
          <w:rtl/>
        </w:rPr>
        <w:t xml:space="preserve"> الفقرة 1 من</w:t>
      </w:r>
      <w:r w:rsidR="003C619E" w:rsidRPr="009933AB">
        <w:rPr>
          <w:spacing w:val="-2"/>
          <w:rtl/>
        </w:rPr>
        <w:t xml:space="preserve"> المادة 10</w:t>
      </w:r>
      <w:r w:rsidR="003C619E" w:rsidRPr="009933AB">
        <w:rPr>
          <w:rFonts w:hint="cs"/>
          <w:spacing w:val="-2"/>
          <w:rtl/>
        </w:rPr>
        <w:t xml:space="preserve"> أيض</w:t>
      </w:r>
      <w:r w:rsidR="006E445D">
        <w:rPr>
          <w:rFonts w:hint="cs"/>
          <w:spacing w:val="-2"/>
          <w:rtl/>
        </w:rPr>
        <w:t>اً،</w:t>
      </w:r>
      <w:r w:rsidR="003C619E" w:rsidRPr="009933AB">
        <w:rPr>
          <w:spacing w:val="-2"/>
          <w:rtl/>
        </w:rPr>
        <w:t xml:space="preserve"> التي هي حكم من أحكام العهد يتناول تحديداً حالة الأشخاص مسلوبي الحرية</w:t>
      </w:r>
      <w:r>
        <w:rPr>
          <w:rFonts w:hint="cs"/>
          <w:spacing w:val="-2"/>
          <w:rtl/>
        </w:rPr>
        <w:t xml:space="preserve"> </w:t>
      </w:r>
      <w:r w:rsidR="003C619E" w:rsidRPr="006E445D">
        <w:rPr>
          <w:rFonts w:hint="cs"/>
          <w:spacing w:val="-4"/>
          <w:rtl/>
        </w:rPr>
        <w:t>ويشمل</w:t>
      </w:r>
      <w:r w:rsidR="003C619E" w:rsidRPr="006E445D">
        <w:rPr>
          <w:spacing w:val="-4"/>
          <w:rtl/>
        </w:rPr>
        <w:t xml:space="preserve"> فيما يتعلق بهؤلاء الأشخاص العناصر المنصوص عليها عموماً في المادة 7</w:t>
      </w:r>
      <w:r w:rsidR="003C619E" w:rsidRPr="006E445D">
        <w:rPr>
          <w:rFonts w:hint="cs"/>
          <w:spacing w:val="-4"/>
          <w:rtl/>
        </w:rPr>
        <w:t>.</w:t>
      </w:r>
      <w:r w:rsidR="003C619E" w:rsidRPr="006E445D">
        <w:rPr>
          <w:color w:val="000000"/>
          <w:spacing w:val="-4"/>
          <w:sz w:val="27"/>
          <w:szCs w:val="27"/>
          <w:rtl/>
        </w:rPr>
        <w:t xml:space="preserve"> </w:t>
      </w:r>
      <w:r w:rsidR="003C619E" w:rsidRPr="006E445D">
        <w:rPr>
          <w:rFonts w:ascii="Traditional Arabic" w:hAnsi="Traditional Arabic"/>
          <w:color w:val="333333"/>
          <w:spacing w:val="-4"/>
          <w:shd w:val="clear" w:color="auto" w:fill="FFFFFF"/>
          <w:rtl/>
        </w:rPr>
        <w:t>ولهذه الأسباب</w:t>
      </w:r>
      <w:r w:rsidR="003C619E" w:rsidRPr="009933AB">
        <w:rPr>
          <w:rFonts w:ascii="Traditional Arabic" w:hAnsi="Traditional Arabic"/>
          <w:color w:val="333333"/>
          <w:spacing w:val="-2"/>
          <w:shd w:val="clear" w:color="auto" w:fill="FFFFFF"/>
          <w:rtl/>
        </w:rPr>
        <w:t xml:space="preserve">، ترى اللجنة أن ظروف احتجاز صاحب البلاغ، كما وصفها، تشكل انتهاكاً للمادة </w:t>
      </w:r>
      <w:r w:rsidR="003C619E" w:rsidRPr="009933AB">
        <w:rPr>
          <w:rFonts w:ascii="Traditional Arabic" w:hAnsi="Traditional Arabic" w:hint="cs"/>
          <w:color w:val="333333"/>
          <w:spacing w:val="-2"/>
          <w:shd w:val="clear" w:color="auto" w:fill="FFFFFF"/>
          <w:rtl/>
        </w:rPr>
        <w:t xml:space="preserve">7 وللفقرة 1 من المادة 10 </w:t>
      </w:r>
      <w:r w:rsidR="003C619E" w:rsidRPr="009933AB">
        <w:rPr>
          <w:rFonts w:ascii="Traditional Arabic" w:hAnsi="Traditional Arabic"/>
          <w:color w:val="333333"/>
          <w:spacing w:val="-2"/>
          <w:shd w:val="clear" w:color="auto" w:fill="FFFFFF"/>
          <w:rtl/>
        </w:rPr>
        <w:t>من العهد</w:t>
      </w:r>
      <w:r w:rsidR="003C619E" w:rsidRPr="009933AB">
        <w:rPr>
          <w:rFonts w:ascii="Traditional Arabic" w:hAnsi="Traditional Arabic" w:hint="cs"/>
          <w:color w:val="333333"/>
          <w:spacing w:val="-2"/>
          <w:shd w:val="clear" w:color="auto" w:fill="FFFFFF"/>
          <w:rtl/>
        </w:rPr>
        <w:t>.</w:t>
      </w:r>
    </w:p>
    <w:p w:rsidR="003C619E" w:rsidRPr="00B76704" w:rsidRDefault="003C619E" w:rsidP="009933AB">
      <w:pPr>
        <w:pStyle w:val="SingleTxtGA"/>
        <w:spacing w:line="360" w:lineRule="exact"/>
        <w:rPr>
          <w:rtl/>
          <w:lang w:val="es-ES" w:bidi="ar-DZ"/>
        </w:rPr>
      </w:pPr>
      <w:r>
        <w:rPr>
          <w:rFonts w:hint="cs"/>
          <w:rtl/>
        </w:rPr>
        <w:lastRenderedPageBreak/>
        <w:t>8</w:t>
      </w:r>
      <w:r w:rsidRPr="00B76704">
        <w:rPr>
          <w:rFonts w:hint="cs"/>
          <w:rtl/>
          <w:lang w:val="es-ES" w:bidi="ar-DZ"/>
        </w:rPr>
        <w:t>-</w:t>
      </w:r>
      <w:r>
        <w:rPr>
          <w:rFonts w:hint="cs"/>
          <w:rtl/>
          <w:lang w:val="es-ES" w:bidi="ar-DZ"/>
        </w:rPr>
        <w:t>3</w:t>
      </w:r>
      <w:r w:rsidRPr="009933AB">
        <w:rPr>
          <w:rFonts w:hint="cs"/>
          <w:spacing w:val="-2"/>
          <w:rtl/>
          <w:lang w:val="es-ES" w:bidi="ar-DZ"/>
        </w:rPr>
        <w:tab/>
      </w:r>
      <w:r w:rsidRPr="009933AB">
        <w:rPr>
          <w:spacing w:val="-2"/>
          <w:rtl/>
          <w:lang w:val="es-ES" w:bidi="ar-DZ"/>
        </w:rPr>
        <w:t xml:space="preserve">وتلاحظ اللجنة ادعاءات صاحب البلاغ أنه عندما </w:t>
      </w:r>
      <w:r w:rsidRPr="009933AB">
        <w:rPr>
          <w:rFonts w:hint="cs"/>
          <w:spacing w:val="-2"/>
          <w:rtl/>
          <w:lang w:val="es-ES" w:bidi="ar-DZ"/>
        </w:rPr>
        <w:t>رفع</w:t>
      </w:r>
      <w:r w:rsidRPr="009933AB">
        <w:rPr>
          <w:spacing w:val="-2"/>
          <w:rtl/>
          <w:lang w:val="es-ES" w:bidi="ar-DZ"/>
        </w:rPr>
        <w:t xml:space="preserve"> دعوى مدنية في محكمة مقاطعة </w:t>
      </w:r>
      <w:proofErr w:type="spellStart"/>
      <w:r w:rsidRPr="009933AB">
        <w:rPr>
          <w:spacing w:val="-2"/>
          <w:rtl/>
          <w:lang w:val="es-ES" w:bidi="ar-DZ"/>
        </w:rPr>
        <w:t>موسكوفسكي</w:t>
      </w:r>
      <w:proofErr w:type="spellEnd"/>
      <w:r w:rsidRPr="009933AB">
        <w:rPr>
          <w:spacing w:val="-2"/>
          <w:rtl/>
          <w:lang w:val="es-ES" w:bidi="ar-DZ"/>
        </w:rPr>
        <w:t xml:space="preserve"> في مدينة مينسك </w:t>
      </w:r>
      <w:r w:rsidRPr="009933AB">
        <w:rPr>
          <w:rFonts w:hint="cs"/>
          <w:spacing w:val="-2"/>
          <w:rtl/>
          <w:lang w:val="es-ES" w:bidi="ar-DZ"/>
        </w:rPr>
        <w:t>بشأن</w:t>
      </w:r>
      <w:r w:rsidRPr="009933AB">
        <w:rPr>
          <w:spacing w:val="-2"/>
          <w:rtl/>
          <w:lang w:val="es-ES" w:bidi="ar-DZ"/>
        </w:rPr>
        <w:t xml:space="preserve"> التقاعس غير القانوني لإدارة مرفق الاحتجاز، مدعياً </w:t>
      </w:r>
      <w:r w:rsidRPr="009933AB">
        <w:rPr>
          <w:rFonts w:ascii="Traditional Arabic" w:hAnsi="Traditional Arabic" w:hint="cs"/>
          <w:spacing w:val="-2"/>
          <w:rtl/>
          <w:lang w:val="es-ES" w:bidi="ar-DZ"/>
        </w:rPr>
        <w:t>أن ظروف احتجازه تشكل انتهاك</w:t>
      </w:r>
      <w:r w:rsidR="006E445D">
        <w:rPr>
          <w:rFonts w:ascii="Traditional Arabic" w:hAnsi="Traditional Arabic" w:hint="cs"/>
          <w:spacing w:val="-2"/>
          <w:rtl/>
          <w:lang w:val="es-ES" w:bidi="ar-DZ"/>
        </w:rPr>
        <w:t xml:space="preserve">اً </w:t>
      </w:r>
      <w:r w:rsidRPr="009933AB">
        <w:rPr>
          <w:rFonts w:ascii="Traditional Arabic" w:hAnsi="Traditional Arabic" w:hint="cs"/>
          <w:spacing w:val="-2"/>
          <w:rtl/>
          <w:lang w:val="es-ES" w:bidi="ar-DZ"/>
        </w:rPr>
        <w:t xml:space="preserve">لحقوقه المنصوص عليها في المادة 7 من العهد، رفضت المحكمة الشروع في إجراءات بسبب عدم اختصاصها، مشيرة إلى أن التشريعات الوطنية تنص على إجراء خارج نطاق المحكمة للنظر في الشكاوى المتعلقة بظروف الاحتجاز، أي من خلال </w:t>
      </w:r>
      <w:r>
        <w:rPr>
          <w:rFonts w:ascii="Traditional Arabic" w:hAnsi="Traditional Arabic" w:hint="cs"/>
          <w:rtl/>
          <w:lang w:val="es-ES" w:bidi="ar-DZ"/>
        </w:rPr>
        <w:t xml:space="preserve">تقديم </w:t>
      </w:r>
      <w:r w:rsidRPr="00B76704">
        <w:rPr>
          <w:rFonts w:ascii="Traditional Arabic" w:hAnsi="Traditional Arabic" w:hint="cs"/>
          <w:rtl/>
          <w:lang w:val="es-ES" w:bidi="ar-DZ"/>
        </w:rPr>
        <w:t xml:space="preserve">شكوى إلى رئيس </w:t>
      </w:r>
      <w:r w:rsidRPr="00B76704">
        <w:rPr>
          <w:rtl/>
          <w:lang w:val="es-ES" w:bidi="ar-DZ"/>
        </w:rPr>
        <w:t xml:space="preserve">مرفق الاحتجاز الذي </w:t>
      </w:r>
      <w:r>
        <w:rPr>
          <w:rFonts w:hint="cs"/>
          <w:rtl/>
          <w:lang w:val="es-ES" w:bidi="ar-DZ"/>
        </w:rPr>
        <w:t>قضى فيه</w:t>
      </w:r>
      <w:r w:rsidRPr="00B76704">
        <w:rPr>
          <w:rtl/>
          <w:lang w:val="es-ES" w:bidi="ar-DZ"/>
        </w:rPr>
        <w:t xml:space="preserve"> صاحب البلاغ عقوبته الإدارية.</w:t>
      </w:r>
    </w:p>
    <w:p w:rsidR="003C619E" w:rsidRDefault="003C619E" w:rsidP="00891EEF">
      <w:pPr>
        <w:pStyle w:val="SingleTxtGA"/>
        <w:spacing w:line="360" w:lineRule="exact"/>
        <w:rPr>
          <w:rtl/>
          <w:lang w:val="es-ES" w:bidi="ar-DZ"/>
        </w:rPr>
      </w:pPr>
      <w:r w:rsidRPr="00B76704">
        <w:rPr>
          <w:rtl/>
          <w:lang w:val="es-ES" w:bidi="ar-DZ"/>
        </w:rPr>
        <w:t>8-4</w:t>
      </w:r>
      <w:r w:rsidR="00891EEF">
        <w:rPr>
          <w:rtl/>
          <w:lang w:val="es-ES" w:bidi="ar-DZ"/>
        </w:rPr>
        <w:tab/>
      </w:r>
      <w:r w:rsidRPr="00B76704">
        <w:rPr>
          <w:rtl/>
          <w:lang w:val="es-ES" w:bidi="ar-DZ"/>
        </w:rPr>
        <w:t xml:space="preserve">وتؤكد اللجنة من جديد الأهمية التي تعلقها على </w:t>
      </w:r>
      <w:r>
        <w:rPr>
          <w:rFonts w:hint="cs"/>
          <w:rtl/>
          <w:lang w:val="es-ES" w:bidi="ar-DZ"/>
        </w:rPr>
        <w:t>إنشاء</w:t>
      </w:r>
      <w:r w:rsidRPr="00B76704">
        <w:rPr>
          <w:rtl/>
          <w:lang w:val="es-ES" w:bidi="ar-DZ"/>
        </w:rPr>
        <w:t xml:space="preserve"> الدول الأطراف</w:t>
      </w:r>
      <w:r>
        <w:rPr>
          <w:rtl/>
          <w:lang w:val="es-ES" w:bidi="ar-DZ"/>
        </w:rPr>
        <w:t xml:space="preserve"> </w:t>
      </w:r>
      <w:r>
        <w:rPr>
          <w:rFonts w:hint="cs"/>
          <w:rtl/>
          <w:lang w:val="es-ES" w:bidi="ar-DZ"/>
        </w:rPr>
        <w:t>ل</w:t>
      </w:r>
      <w:r>
        <w:rPr>
          <w:rtl/>
          <w:lang w:val="es-ES" w:bidi="ar-DZ"/>
        </w:rPr>
        <w:t xml:space="preserve">آليات قضائية وإدارية </w:t>
      </w:r>
      <w:r w:rsidRPr="00B76704">
        <w:rPr>
          <w:rtl/>
          <w:lang w:val="es-ES" w:bidi="ar-DZ"/>
        </w:rPr>
        <w:t xml:space="preserve">مناسبة لمعالجة </w:t>
      </w:r>
      <w:r>
        <w:rPr>
          <w:rtl/>
        </w:rPr>
        <w:t>الدعاوى المتصلة بانتهاكات الحقوق في إطار القانون المحلي</w:t>
      </w:r>
      <w:r>
        <w:rPr>
          <w:rtl/>
          <w:lang w:val="es-ES" w:bidi="ar-DZ"/>
        </w:rPr>
        <w:t>. و</w:t>
      </w:r>
      <w:r>
        <w:rPr>
          <w:rFonts w:hint="cs"/>
          <w:rtl/>
          <w:lang w:val="es-ES" w:bidi="ar-DZ"/>
        </w:rPr>
        <w:t>ت</w:t>
      </w:r>
      <w:r w:rsidRPr="00B76704">
        <w:rPr>
          <w:rtl/>
          <w:lang w:val="es-ES" w:bidi="ar-DZ"/>
        </w:rPr>
        <w:t>شير إلى ال</w:t>
      </w:r>
      <w:r>
        <w:rPr>
          <w:rtl/>
          <w:lang w:val="es-ES" w:bidi="ar-DZ"/>
        </w:rPr>
        <w:t>فقرة 15 من تعليقها العام رقم 31</w:t>
      </w:r>
      <w:r w:rsidRPr="00B76704">
        <w:rPr>
          <w:rtl/>
          <w:lang w:val="es-ES" w:bidi="ar-DZ"/>
        </w:rPr>
        <w:t>(2004) بشأن طبيعة الالتزام القانوني العام الم</w:t>
      </w:r>
      <w:r>
        <w:rPr>
          <w:rtl/>
          <w:lang w:val="es-ES" w:bidi="ar-DZ"/>
        </w:rPr>
        <w:t>فروض على الدول الأطراف في العهد</w:t>
      </w:r>
      <w:r w:rsidRPr="00B76704">
        <w:rPr>
          <w:rtl/>
          <w:lang w:val="es-ES" w:bidi="ar-DZ"/>
        </w:rPr>
        <w:t xml:space="preserve">، والذي </w:t>
      </w:r>
      <w:r>
        <w:rPr>
          <w:rFonts w:hint="cs"/>
          <w:rtl/>
          <w:lang w:val="es-ES" w:bidi="ar-DZ"/>
        </w:rPr>
        <w:t>تبين فيه</w:t>
      </w:r>
      <w:r w:rsidRPr="00B76704">
        <w:rPr>
          <w:rtl/>
          <w:lang w:val="es-ES" w:bidi="ar-DZ"/>
        </w:rPr>
        <w:t xml:space="preserve"> أن </w:t>
      </w:r>
      <w:r>
        <w:rPr>
          <w:rtl/>
          <w:lang w:val="es-ES" w:bidi="ar-DZ"/>
        </w:rPr>
        <w:t>عدم قيام دولة طرف بالتحقيق في ادعاءات</w:t>
      </w:r>
      <w:r>
        <w:rPr>
          <w:rFonts w:hint="cs"/>
          <w:rtl/>
          <w:lang w:val="es-ES" w:bidi="ar-DZ"/>
        </w:rPr>
        <w:t xml:space="preserve"> </w:t>
      </w:r>
      <w:r w:rsidRPr="00B76704">
        <w:rPr>
          <w:rtl/>
          <w:lang w:val="es-ES" w:bidi="ar-DZ"/>
        </w:rPr>
        <w:t xml:space="preserve">حدوث انتهاكات </w:t>
      </w:r>
      <w:r>
        <w:rPr>
          <w:rtl/>
        </w:rPr>
        <w:t>يمكن أن يؤدي، في حد ذاته، إلى خرق مستقل للعهد</w:t>
      </w:r>
      <w:r>
        <w:rPr>
          <w:rFonts w:hint="cs"/>
          <w:rtl/>
        </w:rPr>
        <w:t xml:space="preserve">. </w:t>
      </w:r>
      <w:r>
        <w:rPr>
          <w:rtl/>
          <w:lang w:val="es-ES" w:bidi="ar-DZ"/>
        </w:rPr>
        <w:t>وفي هذه القضية</w:t>
      </w:r>
      <w:r w:rsidRPr="00B76704">
        <w:rPr>
          <w:rtl/>
          <w:lang w:val="es-ES" w:bidi="ar-DZ"/>
        </w:rPr>
        <w:t xml:space="preserve">، تشير المعلومات المعروضة على اللجنة إلى أن الإجراء (الإداري) </w:t>
      </w:r>
      <w:r>
        <w:rPr>
          <w:rFonts w:hint="cs"/>
          <w:rtl/>
          <w:lang w:val="es-ES" w:bidi="ar-DZ"/>
        </w:rPr>
        <w:t>ال</w:t>
      </w:r>
      <w:r w:rsidRPr="00B76704">
        <w:rPr>
          <w:rtl/>
          <w:lang w:val="es-ES" w:bidi="ar-DZ"/>
        </w:rPr>
        <w:t xml:space="preserve">خارج </w:t>
      </w:r>
      <w:r>
        <w:rPr>
          <w:rFonts w:hint="cs"/>
          <w:rtl/>
          <w:lang w:val="es-ES" w:bidi="ar-DZ"/>
        </w:rPr>
        <w:t xml:space="preserve">عن نطاق </w:t>
      </w:r>
      <w:r w:rsidRPr="00B76704">
        <w:rPr>
          <w:rtl/>
          <w:lang w:val="es-ES" w:bidi="ar-DZ"/>
        </w:rPr>
        <w:t>المحكمة ليس سبيل ا</w:t>
      </w:r>
      <w:r>
        <w:rPr>
          <w:rtl/>
          <w:lang w:val="es-ES" w:bidi="ar-DZ"/>
        </w:rPr>
        <w:t xml:space="preserve">نتصاف فعال وأن المحاكم الوطنية </w:t>
      </w:r>
      <w:r w:rsidRPr="00B76704">
        <w:rPr>
          <w:rtl/>
          <w:lang w:val="es-ES" w:bidi="ar-DZ"/>
        </w:rPr>
        <w:t>رفض</w:t>
      </w:r>
      <w:r>
        <w:rPr>
          <w:rFonts w:hint="cs"/>
          <w:rtl/>
          <w:lang w:val="es-ES" w:bidi="ar-DZ"/>
        </w:rPr>
        <w:t>ت</w:t>
      </w:r>
      <w:r w:rsidRPr="00B76704">
        <w:rPr>
          <w:rtl/>
          <w:lang w:val="es-ES" w:bidi="ar-DZ"/>
        </w:rPr>
        <w:t xml:space="preserve"> الشروع في إجراءات بسبب </w:t>
      </w:r>
      <w:r>
        <w:rPr>
          <w:rFonts w:hint="cs"/>
          <w:rtl/>
          <w:lang w:val="es-ES" w:bidi="ar-DZ"/>
        </w:rPr>
        <w:t>عدم الاختصاص</w:t>
      </w:r>
      <w:r w:rsidRPr="00B76704">
        <w:rPr>
          <w:rtl/>
          <w:lang w:val="es-ES" w:bidi="ar-DZ"/>
        </w:rPr>
        <w:t xml:space="preserve">. وفي غياب أي معلومات من الدولة الطرف بشأن الأسس الموضوعية لهذا </w:t>
      </w:r>
      <w:r>
        <w:rPr>
          <w:rtl/>
          <w:lang w:val="es-ES" w:bidi="ar-DZ"/>
        </w:rPr>
        <w:t>البلاغ</w:t>
      </w:r>
      <w:r w:rsidRPr="00B76704">
        <w:rPr>
          <w:rtl/>
          <w:lang w:val="es-ES" w:bidi="ar-DZ"/>
        </w:rPr>
        <w:t>، تخلص اللجنة إلى</w:t>
      </w:r>
      <w:r>
        <w:rPr>
          <w:rFonts w:hint="cs"/>
          <w:rtl/>
          <w:lang w:val="es-ES" w:bidi="ar-DZ"/>
        </w:rPr>
        <w:t xml:space="preserve"> حدوث انتهاك</w:t>
      </w:r>
      <w:r w:rsidRPr="00B76704">
        <w:rPr>
          <w:rtl/>
          <w:lang w:val="es-ES" w:bidi="ar-DZ"/>
        </w:rPr>
        <w:t xml:space="preserve"> </w:t>
      </w:r>
      <w:r>
        <w:rPr>
          <w:rFonts w:hint="cs"/>
          <w:rtl/>
          <w:lang w:val="es-ES" w:bidi="ar-DZ"/>
        </w:rPr>
        <w:t>ل</w:t>
      </w:r>
      <w:r w:rsidRPr="00B76704">
        <w:rPr>
          <w:rtl/>
          <w:lang w:val="es-ES" w:bidi="ar-DZ"/>
        </w:rPr>
        <w:t xml:space="preserve">حقوق صاحب البلاغ </w:t>
      </w:r>
      <w:r>
        <w:rPr>
          <w:rtl/>
        </w:rPr>
        <w:t>المكفولة بموجب</w:t>
      </w:r>
      <w:r>
        <w:rPr>
          <w:rFonts w:hint="cs"/>
          <w:rtl/>
          <w:lang w:val="es-ES" w:bidi="ar-DZ"/>
        </w:rPr>
        <w:t xml:space="preserve"> المادة 7 والفقرة 1 من المادة 10</w:t>
      </w:r>
      <w:r w:rsidRPr="00B76704">
        <w:rPr>
          <w:rtl/>
          <w:lang w:val="es-ES" w:bidi="ar-DZ"/>
        </w:rPr>
        <w:t xml:space="preserve"> </w:t>
      </w:r>
      <w:r>
        <w:rPr>
          <w:rtl/>
          <w:lang w:val="es-ES" w:bidi="ar-DZ"/>
        </w:rPr>
        <w:t>من العهد</w:t>
      </w:r>
      <w:r w:rsidRPr="00B76704">
        <w:rPr>
          <w:rtl/>
          <w:lang w:val="es-ES" w:bidi="ar-DZ"/>
        </w:rPr>
        <w:t xml:space="preserve">، </w:t>
      </w:r>
      <w:r>
        <w:rPr>
          <w:rFonts w:hint="cs"/>
          <w:rtl/>
          <w:lang w:val="es-ES" w:bidi="ar-DZ"/>
        </w:rPr>
        <w:t xml:space="preserve">مقروءتين بشكل منفرد </w:t>
      </w:r>
      <w:r w:rsidRPr="00B76704">
        <w:rPr>
          <w:rtl/>
          <w:lang w:val="es-ES" w:bidi="ar-DZ"/>
        </w:rPr>
        <w:t xml:space="preserve">وبالاقتران مع </w:t>
      </w:r>
      <w:r>
        <w:rPr>
          <w:rFonts w:hint="cs"/>
          <w:rtl/>
          <w:lang w:val="es-ES" w:bidi="ar-DZ"/>
        </w:rPr>
        <w:t>الفقرة 3</w:t>
      </w:r>
      <w:r w:rsidRPr="002B0AA2">
        <w:rPr>
          <w:rtl/>
          <w:lang w:val="es-ES" w:bidi="ar-DZ"/>
        </w:rPr>
        <w:t xml:space="preserve">(أ) </w:t>
      </w:r>
      <w:r>
        <w:rPr>
          <w:rFonts w:hint="cs"/>
          <w:rtl/>
          <w:lang w:val="es-ES" w:bidi="ar-DZ"/>
        </w:rPr>
        <w:t>من المادة 2</w:t>
      </w:r>
      <w:r w:rsidRPr="002B0AA2">
        <w:rPr>
          <w:rtl/>
          <w:lang w:val="es-ES" w:bidi="ar-DZ"/>
        </w:rPr>
        <w:t xml:space="preserve"> </w:t>
      </w:r>
      <w:r>
        <w:rPr>
          <w:rtl/>
          <w:lang w:val="es-ES" w:bidi="ar-DZ"/>
        </w:rPr>
        <w:t>من العهد</w:t>
      </w:r>
      <w:r>
        <w:rPr>
          <w:rFonts w:hint="cs"/>
          <w:rtl/>
          <w:lang w:val="es-ES" w:bidi="ar-DZ"/>
        </w:rPr>
        <w:t>.</w:t>
      </w:r>
    </w:p>
    <w:p w:rsidR="003C619E" w:rsidRPr="00E147A9" w:rsidRDefault="003C619E" w:rsidP="009933AB">
      <w:pPr>
        <w:pStyle w:val="SingleTxtGA"/>
        <w:spacing w:line="360" w:lineRule="exact"/>
        <w:rPr>
          <w:rtl/>
          <w:lang w:val="es-ES" w:bidi="ar-DZ"/>
        </w:rPr>
      </w:pPr>
      <w:r>
        <w:rPr>
          <w:rFonts w:hint="cs"/>
          <w:rtl/>
          <w:lang w:val="es-ES" w:bidi="ar-DZ"/>
        </w:rPr>
        <w:t>8</w:t>
      </w:r>
      <w:r w:rsidRPr="00631BAC">
        <w:rPr>
          <w:spacing w:val="-2"/>
          <w:rtl/>
          <w:lang w:val="es-ES" w:bidi="ar-DZ"/>
        </w:rPr>
        <w:t>-5</w:t>
      </w:r>
      <w:r w:rsidRPr="00631BAC">
        <w:rPr>
          <w:spacing w:val="-2"/>
          <w:rtl/>
          <w:lang w:val="es-ES" w:bidi="ar-DZ"/>
        </w:rPr>
        <w:tab/>
      </w:r>
      <w:r w:rsidRPr="00631BAC">
        <w:rPr>
          <w:spacing w:val="-2"/>
          <w:rtl/>
          <w:lang w:val="es-ES" w:bidi="ar-DZ"/>
        </w:rPr>
        <w:t>وفي ضوء هذا الاستنتاج، تقرر اللجنة عدم النظر على نحو منفصل في ادعاءات صاحب</w:t>
      </w:r>
      <w:r w:rsidRPr="00E147A9">
        <w:rPr>
          <w:rtl/>
          <w:lang w:val="es-ES" w:bidi="ar-DZ"/>
        </w:rPr>
        <w:t xml:space="preserve"> البلاغ المتبقية بموجب</w:t>
      </w:r>
      <w:r w:rsidRPr="00C312A9">
        <w:rPr>
          <w:rFonts w:hint="cs"/>
          <w:rtl/>
          <w:lang w:val="es-ES" w:bidi="ar-DZ"/>
        </w:rPr>
        <w:t xml:space="preserve"> </w:t>
      </w:r>
      <w:r>
        <w:rPr>
          <w:rFonts w:hint="cs"/>
          <w:rtl/>
          <w:lang w:val="es-ES" w:bidi="ar-DZ"/>
        </w:rPr>
        <w:t>الفقرة 1</w:t>
      </w:r>
      <w:r w:rsidRPr="002B0AA2">
        <w:rPr>
          <w:rtl/>
          <w:lang w:val="es-ES" w:bidi="ar-DZ"/>
        </w:rPr>
        <w:t xml:space="preserve"> </w:t>
      </w:r>
      <w:r>
        <w:rPr>
          <w:rFonts w:hint="cs"/>
          <w:rtl/>
          <w:lang w:val="es-ES" w:bidi="ar-DZ"/>
        </w:rPr>
        <w:t xml:space="preserve">من </w:t>
      </w:r>
      <w:r w:rsidRPr="00E147A9">
        <w:rPr>
          <w:rtl/>
          <w:lang w:val="es-ES" w:bidi="ar-DZ"/>
        </w:rPr>
        <w:t>الماد</w:t>
      </w:r>
      <w:r>
        <w:rPr>
          <w:rtl/>
          <w:lang w:val="es-ES" w:bidi="ar-DZ"/>
        </w:rPr>
        <w:t xml:space="preserve">ة 14 </w:t>
      </w:r>
      <w:r w:rsidRPr="00E147A9">
        <w:rPr>
          <w:rtl/>
          <w:lang w:val="es-ES" w:bidi="ar-DZ"/>
        </w:rPr>
        <w:t>من العهد.</w:t>
      </w:r>
    </w:p>
    <w:p w:rsidR="003C619E" w:rsidRPr="00E147A9" w:rsidRDefault="003C619E" w:rsidP="009933AB">
      <w:pPr>
        <w:pStyle w:val="SingleTxtGA"/>
        <w:spacing w:line="360" w:lineRule="exact"/>
        <w:rPr>
          <w:rtl/>
          <w:lang w:val="es-ES" w:bidi="ar-DZ"/>
        </w:rPr>
      </w:pPr>
      <w:r w:rsidRPr="00E147A9">
        <w:rPr>
          <w:rtl/>
          <w:lang w:val="es-ES" w:bidi="ar-DZ"/>
        </w:rPr>
        <w:t>9-</w:t>
      </w:r>
      <w:r>
        <w:rPr>
          <w:rtl/>
          <w:lang w:val="es-ES" w:bidi="ar-DZ"/>
        </w:rPr>
        <w:tab/>
      </w:r>
      <w:r>
        <w:rPr>
          <w:rFonts w:hint="cs"/>
          <w:rtl/>
          <w:lang w:val="es-ES" w:bidi="ar-DZ"/>
        </w:rPr>
        <w:t>و</w:t>
      </w:r>
      <w:r>
        <w:rPr>
          <w:rtl/>
          <w:lang w:val="es-ES" w:bidi="ar-DZ"/>
        </w:rPr>
        <w:t>ترى اللجنة</w:t>
      </w:r>
      <w:r w:rsidRPr="00E147A9">
        <w:rPr>
          <w:rtl/>
          <w:lang w:val="es-ES" w:bidi="ar-DZ"/>
        </w:rPr>
        <w:t>، تنفيذاً لل</w:t>
      </w:r>
      <w:r>
        <w:rPr>
          <w:rFonts w:hint="cs"/>
          <w:rtl/>
          <w:lang w:val="es-ES" w:bidi="ar-DZ"/>
        </w:rPr>
        <w:t>فقرة 4 من المادة 5</w:t>
      </w:r>
      <w:r w:rsidRPr="002B0AA2">
        <w:rPr>
          <w:rtl/>
          <w:lang w:val="es-ES" w:bidi="ar-DZ"/>
        </w:rPr>
        <w:t xml:space="preserve"> </w:t>
      </w:r>
      <w:r>
        <w:rPr>
          <w:rtl/>
          <w:lang w:val="es-ES" w:bidi="ar-DZ"/>
        </w:rPr>
        <w:t>من البروتوكول الاختيار</w:t>
      </w:r>
      <w:r>
        <w:rPr>
          <w:rFonts w:hint="cs"/>
          <w:rtl/>
          <w:lang w:val="es-ES" w:bidi="ar-DZ"/>
        </w:rPr>
        <w:t>ي</w:t>
      </w:r>
      <w:r w:rsidRPr="00E147A9">
        <w:rPr>
          <w:rtl/>
          <w:lang w:val="es-ES" w:bidi="ar-DZ"/>
        </w:rPr>
        <w:t xml:space="preserve">، أن الوقائع المعروضة عليها تكشف عن انتهاك لحقوق صاحب البلاغ </w:t>
      </w:r>
      <w:r>
        <w:rPr>
          <w:rtl/>
        </w:rPr>
        <w:t>المكفولة بموجب</w:t>
      </w:r>
      <w:r>
        <w:rPr>
          <w:rFonts w:hint="cs"/>
          <w:rtl/>
          <w:lang w:val="es-ES" w:bidi="ar-DZ"/>
        </w:rPr>
        <w:t xml:space="preserve"> المادة 7 والفقرة 1 من المادة 10</w:t>
      </w:r>
      <w:r w:rsidRPr="00B76704">
        <w:rPr>
          <w:rtl/>
          <w:lang w:val="es-ES" w:bidi="ar-DZ"/>
        </w:rPr>
        <w:t xml:space="preserve"> </w:t>
      </w:r>
      <w:r>
        <w:rPr>
          <w:rtl/>
          <w:lang w:val="es-ES" w:bidi="ar-DZ"/>
        </w:rPr>
        <w:t>من العهد</w:t>
      </w:r>
      <w:r w:rsidRPr="00E147A9">
        <w:rPr>
          <w:rtl/>
          <w:lang w:val="es-ES" w:bidi="ar-DZ"/>
        </w:rPr>
        <w:t xml:space="preserve">، </w:t>
      </w:r>
      <w:r>
        <w:rPr>
          <w:rFonts w:hint="cs"/>
          <w:rtl/>
          <w:lang w:val="es-ES" w:bidi="ar-DZ"/>
        </w:rPr>
        <w:t xml:space="preserve">مقروءتين بشكل منفرد </w:t>
      </w:r>
      <w:r w:rsidRPr="00B76704">
        <w:rPr>
          <w:rtl/>
          <w:lang w:val="es-ES" w:bidi="ar-DZ"/>
        </w:rPr>
        <w:t xml:space="preserve">وبالاقتران مع </w:t>
      </w:r>
      <w:r w:rsidR="001A4B8F">
        <w:rPr>
          <w:rFonts w:hint="cs"/>
          <w:rtl/>
          <w:lang w:val="es-ES" w:bidi="ar-DZ"/>
        </w:rPr>
        <w:t>الفقرة 3</w:t>
      </w:r>
      <w:r w:rsidRPr="002B0AA2">
        <w:rPr>
          <w:rtl/>
          <w:lang w:val="es-ES" w:bidi="ar-DZ"/>
        </w:rPr>
        <w:t xml:space="preserve">(أ) </w:t>
      </w:r>
      <w:r>
        <w:rPr>
          <w:rFonts w:hint="cs"/>
          <w:rtl/>
          <w:lang w:val="es-ES" w:bidi="ar-DZ"/>
        </w:rPr>
        <w:t>من المادة 2</w:t>
      </w:r>
      <w:r w:rsidRPr="002B0AA2">
        <w:rPr>
          <w:rtl/>
          <w:lang w:val="es-ES" w:bidi="ar-DZ"/>
        </w:rPr>
        <w:t xml:space="preserve"> </w:t>
      </w:r>
      <w:r>
        <w:rPr>
          <w:rtl/>
          <w:lang w:val="es-ES" w:bidi="ar-DZ"/>
        </w:rPr>
        <w:t>من العهد</w:t>
      </w:r>
      <w:r>
        <w:rPr>
          <w:rFonts w:hint="cs"/>
          <w:rtl/>
          <w:lang w:val="es-ES" w:bidi="ar-DZ"/>
        </w:rPr>
        <w:t>. و</w:t>
      </w:r>
      <w:r>
        <w:rPr>
          <w:rtl/>
          <w:lang w:val="es-ES" w:bidi="ar-DZ"/>
        </w:rPr>
        <w:t>ت</w:t>
      </w:r>
      <w:r>
        <w:rPr>
          <w:rFonts w:hint="cs"/>
          <w:rtl/>
          <w:lang w:val="es-ES" w:bidi="ar-DZ"/>
        </w:rPr>
        <w:t>ؤكد</w:t>
      </w:r>
      <w:r>
        <w:rPr>
          <w:rtl/>
          <w:lang w:val="es-ES" w:bidi="ar-DZ"/>
        </w:rPr>
        <w:t xml:space="preserve"> اللجنة </w:t>
      </w:r>
      <w:r>
        <w:rPr>
          <w:rFonts w:hint="cs"/>
          <w:rtl/>
          <w:lang w:val="es-ES" w:bidi="ar-DZ"/>
        </w:rPr>
        <w:t xml:space="preserve">مرة أخرى </w:t>
      </w:r>
      <w:r>
        <w:rPr>
          <w:rtl/>
          <w:lang w:val="es-ES" w:bidi="ar-DZ"/>
        </w:rPr>
        <w:t xml:space="preserve">استنتاجها </w:t>
      </w:r>
      <w:r w:rsidRPr="00E147A9">
        <w:rPr>
          <w:rtl/>
          <w:lang w:val="es-ES" w:bidi="ar-DZ"/>
        </w:rPr>
        <w:t>أن الدولة الطرف انتهكت أيضاً التزاماتها بموجب المادة 1 من البروتوكول الاختياري.</w:t>
      </w:r>
    </w:p>
    <w:p w:rsidR="003C619E" w:rsidRPr="00E147A9" w:rsidRDefault="003C619E" w:rsidP="009933AB">
      <w:pPr>
        <w:pStyle w:val="SingleTxtGA"/>
        <w:spacing w:line="360" w:lineRule="exact"/>
        <w:rPr>
          <w:rtl/>
          <w:lang w:val="es-ES" w:bidi="ar-DZ"/>
        </w:rPr>
      </w:pPr>
      <w:r w:rsidRPr="00E147A9">
        <w:rPr>
          <w:rtl/>
          <w:lang w:val="es-ES" w:bidi="ar-DZ"/>
        </w:rPr>
        <w:t>10-</w:t>
      </w:r>
      <w:r>
        <w:rPr>
          <w:rtl/>
          <w:lang w:val="es-ES" w:bidi="ar-DZ"/>
        </w:rPr>
        <w:tab/>
      </w:r>
      <w:r>
        <w:rPr>
          <w:rFonts w:hint="cs"/>
          <w:rtl/>
          <w:lang w:val="es-ES" w:bidi="ar-DZ"/>
        </w:rPr>
        <w:t>و</w:t>
      </w:r>
      <w:r w:rsidRPr="00E147A9">
        <w:rPr>
          <w:rtl/>
          <w:lang w:val="es-ES" w:bidi="ar-DZ"/>
        </w:rPr>
        <w:t xml:space="preserve">وفقاً </w:t>
      </w:r>
      <w:r>
        <w:rPr>
          <w:rFonts w:hint="cs"/>
          <w:rtl/>
          <w:lang w:val="es-ES" w:bidi="ar-DZ"/>
        </w:rPr>
        <w:t>للفقرة 3</w:t>
      </w:r>
      <w:r w:rsidRPr="002B0AA2">
        <w:rPr>
          <w:rtl/>
          <w:lang w:val="es-ES" w:bidi="ar-DZ"/>
        </w:rPr>
        <w:t xml:space="preserve">(أ) </w:t>
      </w:r>
      <w:r>
        <w:rPr>
          <w:rFonts w:hint="cs"/>
          <w:rtl/>
          <w:lang w:val="es-ES" w:bidi="ar-DZ"/>
        </w:rPr>
        <w:t>من المادة 2</w:t>
      </w:r>
      <w:r w:rsidRPr="002B0AA2">
        <w:rPr>
          <w:rtl/>
          <w:lang w:val="es-ES" w:bidi="ar-DZ"/>
        </w:rPr>
        <w:t xml:space="preserve"> </w:t>
      </w:r>
      <w:r>
        <w:rPr>
          <w:rtl/>
          <w:lang w:val="es-ES" w:bidi="ar-DZ"/>
        </w:rPr>
        <w:t>من العهد</w:t>
      </w:r>
      <w:r w:rsidRPr="00E147A9">
        <w:rPr>
          <w:rtl/>
          <w:lang w:val="es-ES" w:bidi="ar-DZ"/>
        </w:rPr>
        <w:t xml:space="preserve">، </w:t>
      </w:r>
      <w:r>
        <w:rPr>
          <w:rtl/>
        </w:rPr>
        <w:t>فإن الدولة الطرف ملزمة بتوفير سبيل انتصاف فعال لصاحب البلاغ</w:t>
      </w:r>
      <w:r>
        <w:rPr>
          <w:rtl/>
          <w:lang w:val="es-ES" w:bidi="ar-DZ"/>
        </w:rPr>
        <w:t xml:space="preserve">. </w:t>
      </w:r>
      <w:r>
        <w:rPr>
          <w:rtl/>
        </w:rPr>
        <w:t xml:space="preserve">ويقتضي منها ذلك توفير الجبر الكامل للأفراد الذين انتهكت حقوقهم </w:t>
      </w:r>
      <w:r>
        <w:rPr>
          <w:rFonts w:hint="cs"/>
          <w:rtl/>
        </w:rPr>
        <w:t xml:space="preserve">المكفولة </w:t>
      </w:r>
      <w:r>
        <w:rPr>
          <w:rtl/>
        </w:rPr>
        <w:t>بموجب العهد</w:t>
      </w:r>
      <w:r>
        <w:t>.</w:t>
      </w:r>
      <w:r w:rsidRPr="00E147A9">
        <w:rPr>
          <w:rtl/>
          <w:lang w:val="es-ES" w:bidi="ar-DZ"/>
        </w:rPr>
        <w:t xml:space="preserve"> </w:t>
      </w:r>
      <w:r>
        <w:rPr>
          <w:rtl/>
        </w:rPr>
        <w:t>وفي هذه القضية، يقع على عاتق الدولة الطرف التزامٌ يشمل</w:t>
      </w:r>
      <w:r>
        <w:rPr>
          <w:rFonts w:hint="cs"/>
          <w:rtl/>
        </w:rPr>
        <w:t xml:space="preserve">، </w:t>
      </w:r>
      <w:r w:rsidRPr="006E445D">
        <w:rPr>
          <w:rFonts w:hint="cs"/>
          <w:spacing w:val="-4"/>
          <w:rtl/>
        </w:rPr>
        <w:t>من بين أمور أخرى،</w:t>
      </w:r>
      <w:r w:rsidRPr="006E445D">
        <w:rPr>
          <w:spacing w:val="-4"/>
          <w:rtl/>
        </w:rPr>
        <w:t xml:space="preserve"> تقديم تعويض كافٍ لصاحب البلاغ، بما في ذلك سداد أي تكاليف قانونية</w:t>
      </w:r>
      <w:r>
        <w:rPr>
          <w:rtl/>
        </w:rPr>
        <w:t xml:space="preserve"> تكبدها، واتخاذ تدابير الترضية المناسبة</w:t>
      </w:r>
      <w:r>
        <w:t>.</w:t>
      </w:r>
      <w:r w:rsidRPr="00E147A9">
        <w:rPr>
          <w:rtl/>
          <w:lang w:val="es-ES" w:bidi="ar-DZ"/>
        </w:rPr>
        <w:t xml:space="preserve"> والدولة الط</w:t>
      </w:r>
      <w:bookmarkStart w:id="0" w:name="_GoBack"/>
      <w:bookmarkEnd w:id="0"/>
      <w:r w:rsidRPr="00E147A9">
        <w:rPr>
          <w:rtl/>
          <w:lang w:val="es-ES" w:bidi="ar-DZ"/>
        </w:rPr>
        <w:t>رف ملزمة أيضاً باتخاذ خطوات لمنع ح</w:t>
      </w:r>
      <w:r>
        <w:rPr>
          <w:rtl/>
          <w:lang w:val="es-ES" w:bidi="ar-DZ"/>
        </w:rPr>
        <w:t>دوث انتهاكات مماثلة في المستقبل</w:t>
      </w:r>
      <w:r w:rsidRPr="00E147A9">
        <w:rPr>
          <w:rtl/>
          <w:lang w:val="es-ES" w:bidi="ar-DZ"/>
        </w:rPr>
        <w:t xml:space="preserve">، </w:t>
      </w:r>
      <w:r>
        <w:rPr>
          <w:rFonts w:hint="cs"/>
          <w:rtl/>
          <w:lang w:val="es-ES" w:bidi="ar-DZ"/>
        </w:rPr>
        <w:t>بسبل منها</w:t>
      </w:r>
      <w:r w:rsidRPr="00E147A9">
        <w:rPr>
          <w:rtl/>
          <w:lang w:val="es-ES" w:bidi="ar-DZ"/>
        </w:rPr>
        <w:t xml:space="preserve"> تعديل النظام الحالي ل</w:t>
      </w:r>
      <w:r>
        <w:rPr>
          <w:rFonts w:hint="cs"/>
          <w:rtl/>
          <w:lang w:val="es-ES" w:bidi="ar-DZ"/>
        </w:rPr>
        <w:t>تقديم ا</w:t>
      </w:r>
      <w:r w:rsidRPr="00E147A9">
        <w:rPr>
          <w:rtl/>
          <w:lang w:val="es-ES" w:bidi="ar-DZ"/>
        </w:rPr>
        <w:t>لشكاوى المتعلقة ب</w:t>
      </w:r>
      <w:r>
        <w:rPr>
          <w:rFonts w:hint="cs"/>
          <w:rtl/>
          <w:lang w:val="es-ES" w:bidi="ar-DZ"/>
        </w:rPr>
        <w:t xml:space="preserve">ظروف </w:t>
      </w:r>
      <w:r w:rsidRPr="00E147A9">
        <w:rPr>
          <w:rtl/>
          <w:lang w:val="es-ES" w:bidi="ar-DZ"/>
        </w:rPr>
        <w:t>الاحتجاز لضمان حصول</w:t>
      </w:r>
      <w:r>
        <w:rPr>
          <w:rFonts w:hint="cs"/>
          <w:rtl/>
          <w:lang w:val="es-ES" w:bidi="ar-DZ"/>
        </w:rPr>
        <w:t xml:space="preserve"> أصحاب الشكاوى</w:t>
      </w:r>
      <w:r w:rsidRPr="00E147A9">
        <w:rPr>
          <w:rtl/>
          <w:lang w:val="es-ES" w:bidi="ar-DZ"/>
        </w:rPr>
        <w:t xml:space="preserve"> على سبل انتصاف فعالة.</w:t>
      </w:r>
    </w:p>
    <w:p w:rsidR="003C619E" w:rsidRDefault="003C619E" w:rsidP="009933AB">
      <w:pPr>
        <w:pStyle w:val="SingleTxtGA"/>
        <w:spacing w:line="360" w:lineRule="exact"/>
        <w:rPr>
          <w:rtl/>
          <w:lang w:val="es-ES" w:bidi="ar-DZ"/>
        </w:rPr>
      </w:pPr>
      <w:r w:rsidRPr="00E147A9">
        <w:rPr>
          <w:rtl/>
          <w:lang w:val="es-ES" w:bidi="ar-DZ"/>
        </w:rPr>
        <w:t>11-</w:t>
      </w:r>
      <w:r>
        <w:rPr>
          <w:rtl/>
          <w:lang w:val="es-ES" w:bidi="ar-DZ"/>
        </w:rPr>
        <w:tab/>
      </w:r>
      <w:r>
        <w:rPr>
          <w:rFonts w:ascii="Traditional Arabic" w:hAnsi="Traditional Arabic"/>
          <w:color w:val="333333"/>
          <w:shd w:val="clear" w:color="auto" w:fill="FFFFFF"/>
          <w:rtl/>
        </w:rPr>
        <w:t xml:space="preserve">وإذ تأخذ اللجنة في اعتبارها أن الدولة الطرف، بانضمامها إلى البروتوكول الاختياري، قد اعترفت باختصاص اللجنة في تحديد ما إذا كان قد حدث انتهاك للعهد، والتزمت، عملاً بالمادة 2 من العهد، بأن تكفل لجميع الأفراد الموجودين في إقليميها والخاضعين لولايتها الحقوق </w:t>
      </w:r>
      <w:r w:rsidRPr="00C01AC9">
        <w:rPr>
          <w:rFonts w:ascii="Traditional Arabic" w:hAnsi="Traditional Arabic"/>
          <w:color w:val="333333"/>
          <w:spacing w:val="-4"/>
          <w:shd w:val="clear" w:color="auto" w:fill="FFFFFF"/>
          <w:rtl/>
        </w:rPr>
        <w:t>المعترف بها في العهد، وأن توفر سبيل انتصاف فعال وقابل للإنفاذ إذا ثبت حدوث انتهاك، فإنها</w:t>
      </w:r>
      <w:r>
        <w:rPr>
          <w:rFonts w:ascii="Traditional Arabic" w:hAnsi="Traditional Arabic"/>
          <w:color w:val="333333"/>
          <w:shd w:val="clear" w:color="auto" w:fill="FFFFFF"/>
          <w:rtl/>
        </w:rPr>
        <w:t xml:space="preserve"> </w:t>
      </w:r>
      <w:r w:rsidRPr="00C01AC9">
        <w:rPr>
          <w:rFonts w:ascii="Traditional Arabic" w:hAnsi="Traditional Arabic"/>
          <w:color w:val="333333"/>
          <w:spacing w:val="-4"/>
          <w:shd w:val="clear" w:color="auto" w:fill="FFFFFF"/>
          <w:rtl/>
        </w:rPr>
        <w:t>تود أن تتلقى من الدولة الطرف</w:t>
      </w:r>
      <w:r w:rsidRPr="00C01AC9">
        <w:rPr>
          <w:rFonts w:ascii="Traditional Arabic" w:hAnsi="Traditional Arabic" w:hint="cs"/>
          <w:color w:val="333333"/>
          <w:spacing w:val="-4"/>
          <w:shd w:val="clear" w:color="auto" w:fill="FFFFFF"/>
          <w:rtl/>
        </w:rPr>
        <w:t>،</w:t>
      </w:r>
      <w:r w:rsidRPr="00C01AC9">
        <w:rPr>
          <w:rFonts w:ascii="Traditional Arabic" w:hAnsi="Traditional Arabic"/>
          <w:color w:val="333333"/>
          <w:spacing w:val="-4"/>
          <w:shd w:val="clear" w:color="auto" w:fill="FFFFFF"/>
          <w:rtl/>
        </w:rPr>
        <w:t xml:space="preserve"> في غضون 180 </w:t>
      </w:r>
      <w:r w:rsidRPr="00C01AC9">
        <w:rPr>
          <w:rFonts w:ascii="Traditional Arabic" w:hAnsi="Traditional Arabic" w:hint="cs"/>
          <w:color w:val="333333"/>
          <w:spacing w:val="-4"/>
          <w:shd w:val="clear" w:color="auto" w:fill="FFFFFF"/>
          <w:rtl/>
        </w:rPr>
        <w:t>يوم</w:t>
      </w:r>
      <w:r w:rsidR="006E445D">
        <w:rPr>
          <w:rFonts w:ascii="Traditional Arabic" w:hAnsi="Traditional Arabic" w:hint="cs"/>
          <w:color w:val="333333"/>
          <w:spacing w:val="-4"/>
          <w:shd w:val="clear" w:color="auto" w:fill="FFFFFF"/>
          <w:rtl/>
        </w:rPr>
        <w:t>اً،</w:t>
      </w:r>
      <w:r w:rsidRPr="00C01AC9">
        <w:rPr>
          <w:rFonts w:ascii="Traditional Arabic" w:hAnsi="Traditional Arabic" w:hint="cs"/>
          <w:color w:val="333333"/>
          <w:spacing w:val="-4"/>
          <w:shd w:val="clear" w:color="auto" w:fill="FFFFFF"/>
          <w:rtl/>
        </w:rPr>
        <w:t xml:space="preserve"> </w:t>
      </w:r>
      <w:r w:rsidRPr="00C01AC9">
        <w:rPr>
          <w:rFonts w:ascii="Traditional Arabic" w:hAnsi="Traditional Arabic"/>
          <w:color w:val="333333"/>
          <w:spacing w:val="-4"/>
          <w:shd w:val="clear" w:color="auto" w:fill="FFFFFF"/>
          <w:rtl/>
        </w:rPr>
        <w:t>معلومات عن التدابير التي اتخذتها لوضع آراء اللجنة موضع التنفيذ</w:t>
      </w:r>
      <w:r w:rsidRPr="00C01AC9">
        <w:rPr>
          <w:rFonts w:ascii="Traditional Arabic" w:hAnsi="Traditional Arabic" w:hint="cs"/>
          <w:color w:val="333333"/>
          <w:spacing w:val="-4"/>
          <w:shd w:val="clear" w:color="auto" w:fill="FFFFFF"/>
          <w:rtl/>
        </w:rPr>
        <w:t xml:space="preserve">. </w:t>
      </w:r>
      <w:r w:rsidRPr="00C01AC9">
        <w:rPr>
          <w:rFonts w:ascii="Traditional Arabic" w:hAnsi="Traditional Arabic"/>
          <w:color w:val="333333"/>
          <w:spacing w:val="-4"/>
          <w:rtl/>
          <w:lang w:val="es-ES" w:bidi="ar-DZ"/>
        </w:rPr>
        <w:t>كما يرجى من الدولة الطرف نشر هذه الآراء و</w:t>
      </w:r>
      <w:r w:rsidRPr="00C01AC9">
        <w:rPr>
          <w:rFonts w:ascii="Traditional Arabic" w:hAnsi="Traditional Arabic" w:hint="cs"/>
          <w:color w:val="333333"/>
          <w:spacing w:val="-4"/>
          <w:rtl/>
          <w:lang w:val="es-ES" w:bidi="ar-DZ"/>
        </w:rPr>
        <w:t>تعميمها</w:t>
      </w:r>
      <w:r w:rsidRPr="00C01AC9">
        <w:rPr>
          <w:rFonts w:ascii="Traditional Arabic" w:hAnsi="Traditional Arabic"/>
          <w:color w:val="333333"/>
          <w:spacing w:val="-4"/>
          <w:rtl/>
          <w:lang w:val="es-ES" w:bidi="ar-DZ"/>
        </w:rPr>
        <w:t xml:space="preserve"> على نطاق</w:t>
      </w:r>
      <w:r w:rsidRPr="00E147A9">
        <w:rPr>
          <w:rtl/>
          <w:lang w:val="es-ES" w:bidi="ar-DZ"/>
        </w:rPr>
        <w:t xml:space="preserve"> واسع بجميع اللغات الرسمية للدولة الطرف.</w:t>
      </w:r>
    </w:p>
    <w:p w:rsidR="009933AB" w:rsidRPr="009933AB" w:rsidRDefault="009933AB" w:rsidP="009933AB">
      <w:pPr>
        <w:spacing w:line="200" w:lineRule="exact"/>
        <w:jc w:val="center"/>
        <w:rPr>
          <w:u w:val="single"/>
          <w:rtl/>
          <w:lang w:val="es-ES" w:bidi="ar-DZ"/>
        </w:rPr>
      </w:pPr>
      <w:r>
        <w:rPr>
          <w:u w:val="single"/>
          <w:rtl/>
          <w:lang w:val="es-ES" w:bidi="ar-DZ"/>
        </w:rPr>
        <w:tab/>
      </w:r>
      <w:r>
        <w:rPr>
          <w:u w:val="single"/>
          <w:rtl/>
          <w:lang w:val="es-ES" w:bidi="ar-DZ"/>
        </w:rPr>
        <w:tab/>
      </w:r>
      <w:r>
        <w:rPr>
          <w:u w:val="single"/>
          <w:rtl/>
          <w:lang w:val="es-ES" w:bidi="ar-DZ"/>
        </w:rPr>
        <w:tab/>
      </w:r>
    </w:p>
    <w:sectPr w:rsidR="009933AB" w:rsidRPr="009933AB" w:rsidSect="00EE201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A4A" w:rsidRPr="002901D9" w:rsidRDefault="000F0A4A" w:rsidP="002901D9">
      <w:pPr>
        <w:spacing w:after="60" w:line="240" w:lineRule="auto"/>
        <w:rPr>
          <w:i/>
          <w:iCs/>
        </w:rPr>
      </w:pPr>
      <w:r>
        <w:rPr>
          <w:rFonts w:hint="cs"/>
          <w:i/>
          <w:iCs/>
          <w:rtl/>
        </w:rPr>
        <w:t>الحواشي</w:t>
      </w:r>
    </w:p>
  </w:endnote>
  <w:endnote w:type="continuationSeparator" w:id="0">
    <w:p w:rsidR="000F0A4A" w:rsidRDefault="000F0A4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11" w:rsidRPr="00010267" w:rsidRDefault="00010267" w:rsidP="00010267">
    <w:pPr>
      <w:pStyle w:val="Footer"/>
      <w:tabs>
        <w:tab w:val="right" w:pos="9598"/>
      </w:tabs>
      <w:rPr>
        <w:sz w:val="17"/>
      </w:rPr>
    </w:pPr>
    <w:r>
      <w:rPr>
        <w:sz w:val="17"/>
      </w:rPr>
      <w:t>GE.18-1</w:t>
    </w:r>
    <w:r>
      <w:rPr>
        <w:sz w:val="17"/>
      </w:rPr>
      <w:t>9102</w:t>
    </w:r>
    <w:r>
      <w:rPr>
        <w:sz w:val="17"/>
      </w:rPr>
      <w:tab/>
    </w:r>
    <w:r w:rsidRPr="00017D27">
      <w:rPr>
        <w:b/>
        <w:sz w:val="18"/>
      </w:rPr>
      <w:fldChar w:fldCharType="begin"/>
    </w:r>
    <w:r w:rsidRPr="00017D27">
      <w:rPr>
        <w:b/>
        <w:sz w:val="18"/>
      </w:rPr>
      <w:instrText xml:space="preserve"> PAGE  \* MERGEFORMAT </w:instrText>
    </w:r>
    <w:r w:rsidRPr="00017D27">
      <w:rPr>
        <w:b/>
        <w:sz w:val="18"/>
      </w:rPr>
      <w:fldChar w:fldCharType="separate"/>
    </w:r>
    <w:r w:rsidR="00B539B3">
      <w:rPr>
        <w:b/>
        <w:noProof/>
        <w:sz w:val="18"/>
      </w:rPr>
      <w:t>6</w:t>
    </w:r>
    <w:r w:rsidRPr="00017D2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010267" w:rsidRDefault="00010267" w:rsidP="00010267">
    <w:pPr>
      <w:pStyle w:val="Footer"/>
      <w:tabs>
        <w:tab w:val="right" w:pos="9599"/>
      </w:tabs>
      <w:jc w:val="left"/>
      <w:rPr>
        <w:b/>
        <w:sz w:val="18"/>
        <w:lang w:val="en-US"/>
      </w:rPr>
    </w:pPr>
    <w:r w:rsidRPr="00017D27">
      <w:rPr>
        <w:b/>
        <w:sz w:val="18"/>
        <w:lang w:val="en-US"/>
      </w:rPr>
      <w:fldChar w:fldCharType="begin"/>
    </w:r>
    <w:r w:rsidRPr="00017D27">
      <w:rPr>
        <w:b/>
        <w:sz w:val="18"/>
        <w:lang w:val="en-US"/>
      </w:rPr>
      <w:instrText xml:space="preserve"> PAGE  \* MERGEFORMAT </w:instrText>
    </w:r>
    <w:r w:rsidRPr="00017D27">
      <w:rPr>
        <w:b/>
        <w:sz w:val="18"/>
        <w:lang w:val="en-US"/>
      </w:rPr>
      <w:fldChar w:fldCharType="separate"/>
    </w:r>
    <w:r w:rsidR="00B539B3">
      <w:rPr>
        <w:b/>
        <w:noProof/>
        <w:sz w:val="18"/>
        <w:lang w:val="en-US"/>
      </w:rPr>
      <w:t>7</w:t>
    </w:r>
    <w:r w:rsidRPr="00017D27">
      <w:rPr>
        <w:b/>
        <w:sz w:val="18"/>
        <w:lang w:val="en-US"/>
      </w:rPr>
      <w:fldChar w:fldCharType="end"/>
    </w:r>
    <w:r>
      <w:rPr>
        <w:b/>
        <w:sz w:val="18"/>
        <w:lang w:val="en-US"/>
      </w:rPr>
      <w:tab/>
    </w:r>
    <w:r>
      <w:rPr>
        <w:sz w:val="17"/>
        <w:lang w:val="en-US"/>
      </w:rPr>
      <w:t>GE.18-1</w:t>
    </w:r>
    <w:r>
      <w:rPr>
        <w:sz w:val="17"/>
        <w:lang w:val="en-US"/>
      </w:rPr>
      <w:t>9102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B1" w:rsidRDefault="00EE2011" w:rsidP="00982139">
    <w:pPr>
      <w:pStyle w:val="Footer"/>
      <w:spacing w:before="360"/>
      <w:jc w:val="right"/>
      <w:rPr>
        <w:sz w:val="20"/>
        <w:szCs w:val="20"/>
      </w:rPr>
    </w:pPr>
    <w:r>
      <w:rPr>
        <w:sz w:val="20"/>
        <w:szCs w:val="20"/>
      </w:rPr>
      <w:t>GE.18-19102</w:t>
    </w:r>
    <w:r w:rsidR="00DE50B1">
      <w:rPr>
        <w:noProof/>
        <w:lang w:val="en-US"/>
      </w:rPr>
      <w:drawing>
        <wp:anchor distT="0" distB="0" distL="114300" distR="114300" simplePos="0" relativeHeight="251656192" behindDoc="1" locked="1" layoutInCell="0" allowOverlap="1" wp14:anchorId="61D7DE4D" wp14:editId="317811E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EE2011" w:rsidRPr="00EE2011" w:rsidRDefault="00EE2011" w:rsidP="00EE2011">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58240"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A4A" w:rsidRDefault="000F0A4A" w:rsidP="000437B8">
      <w:pPr>
        <w:pStyle w:val="Footer"/>
        <w:bidi/>
        <w:spacing w:after="80" w:line="200" w:lineRule="exact"/>
        <w:ind w:left="680"/>
      </w:pPr>
      <w:r>
        <w:rPr>
          <w:rtl/>
        </w:rPr>
        <w:t>__________</w:t>
      </w:r>
    </w:p>
  </w:footnote>
  <w:footnote w:type="continuationSeparator" w:id="0">
    <w:p w:rsidR="000F0A4A" w:rsidRDefault="000F0A4A" w:rsidP="00656392">
      <w:pPr>
        <w:spacing w:line="240" w:lineRule="auto"/>
      </w:pPr>
      <w:r>
        <w:continuationSeparator/>
      </w:r>
    </w:p>
  </w:footnote>
  <w:footnote w:id="1">
    <w:p w:rsidR="003C619E" w:rsidRPr="006E3294" w:rsidRDefault="003C619E" w:rsidP="003C619E">
      <w:pPr>
        <w:pStyle w:val="FootnoteText1"/>
        <w:rPr>
          <w:lang w:bidi="ar-DZ"/>
        </w:rPr>
      </w:pPr>
      <w:r w:rsidRPr="006E3294">
        <w:rPr>
          <w:rtl/>
          <w:lang w:bidi="ar-DZ"/>
        </w:rPr>
        <w:t>*</w:t>
      </w:r>
      <w:r w:rsidRPr="006E3294">
        <w:rPr>
          <w:rtl/>
          <w:lang w:bidi="ar-DZ"/>
        </w:rPr>
        <w:tab/>
      </w:r>
      <w:r w:rsidRPr="006E3294">
        <w:rPr>
          <w:rFonts w:hint="cs"/>
          <w:rtl/>
          <w:lang w:bidi="ar-DZ"/>
        </w:rPr>
        <w:t>اعتمدتها اللجنة في دورتها 12</w:t>
      </w:r>
      <w:r>
        <w:rPr>
          <w:rFonts w:hint="cs"/>
          <w:rtl/>
          <w:lang w:bidi="ar-DZ"/>
        </w:rPr>
        <w:t>2 (12</w:t>
      </w:r>
      <w:r>
        <w:rPr>
          <w:rFonts w:hint="cs"/>
          <w:rtl/>
        </w:rPr>
        <w:t xml:space="preserve"> </w:t>
      </w:r>
      <w:r>
        <w:rPr>
          <w:rtl/>
        </w:rPr>
        <w:t>آذار/مارس - 6 نيسان/أبريل</w:t>
      </w:r>
      <w:r>
        <w:rPr>
          <w:rFonts w:hint="cs"/>
          <w:rtl/>
        </w:rPr>
        <w:t xml:space="preserve"> 2018</w:t>
      </w:r>
      <w:r w:rsidRPr="006E3294">
        <w:rPr>
          <w:rFonts w:hint="cs"/>
          <w:rtl/>
          <w:lang w:bidi="ar-DZ"/>
        </w:rPr>
        <w:t>).</w:t>
      </w:r>
    </w:p>
  </w:footnote>
  <w:footnote w:id="2">
    <w:p w:rsidR="003C619E" w:rsidRPr="006E3294" w:rsidRDefault="003C619E" w:rsidP="003C619E">
      <w:pPr>
        <w:pStyle w:val="FootnoteText1"/>
        <w:rPr>
          <w:lang w:bidi="ar-DZ"/>
        </w:rPr>
      </w:pPr>
      <w:r w:rsidRPr="006E3294">
        <w:rPr>
          <w:rtl/>
          <w:lang w:bidi="ar-DZ"/>
        </w:rPr>
        <w:t>**</w:t>
      </w:r>
      <w:r w:rsidRPr="006E3294">
        <w:rPr>
          <w:rtl/>
          <w:lang w:bidi="ar-DZ"/>
        </w:rPr>
        <w:tab/>
      </w:r>
      <w:r w:rsidRPr="006E3294">
        <w:rPr>
          <w:rFonts w:hint="cs"/>
          <w:rtl/>
          <w:lang w:bidi="ar-DZ"/>
        </w:rPr>
        <w:t xml:space="preserve">شارك في دراسة هذا البلاغ أعضاء اللجنة التالية أسماؤهم: </w:t>
      </w:r>
      <w:r>
        <w:rPr>
          <w:rtl/>
        </w:rPr>
        <w:t xml:space="preserve">تانيا ماريا عبده </w:t>
      </w:r>
      <w:proofErr w:type="spellStart"/>
      <w:r>
        <w:rPr>
          <w:rtl/>
        </w:rPr>
        <w:t>روتشول</w:t>
      </w:r>
      <w:proofErr w:type="spellEnd"/>
      <w:r>
        <w:rPr>
          <w:rtl/>
        </w:rPr>
        <w:t xml:space="preserve">، </w:t>
      </w:r>
      <w:r>
        <w:rPr>
          <w:rFonts w:hint="cs"/>
          <w:rtl/>
        </w:rPr>
        <w:t>و</w:t>
      </w:r>
      <w:r>
        <w:rPr>
          <w:rtl/>
          <w:lang w:bidi="ar-DZ"/>
        </w:rPr>
        <w:t xml:space="preserve">عياض بن عاشور، </w:t>
      </w:r>
      <w:proofErr w:type="spellStart"/>
      <w:r>
        <w:rPr>
          <w:rtl/>
          <w:lang w:bidi="ar-DZ"/>
        </w:rPr>
        <w:t>و</w:t>
      </w:r>
      <w:r w:rsidRPr="006E3294">
        <w:rPr>
          <w:rtl/>
          <w:lang w:bidi="ar-DZ"/>
        </w:rPr>
        <w:t>إلزي</w:t>
      </w:r>
      <w:proofErr w:type="spellEnd"/>
      <w:r w:rsidRPr="006E3294">
        <w:rPr>
          <w:rtl/>
          <w:lang w:bidi="ar-DZ"/>
        </w:rPr>
        <w:t xml:space="preserve"> </w:t>
      </w:r>
      <w:proofErr w:type="spellStart"/>
      <w:r w:rsidRPr="006E3294">
        <w:rPr>
          <w:rtl/>
          <w:lang w:bidi="ar-DZ"/>
        </w:rPr>
        <w:t>براندز</w:t>
      </w:r>
      <w:proofErr w:type="spellEnd"/>
      <w:r w:rsidRPr="006E3294">
        <w:rPr>
          <w:rtl/>
          <w:lang w:bidi="ar-DZ"/>
        </w:rPr>
        <w:t xml:space="preserve"> ك</w:t>
      </w:r>
      <w:r w:rsidRPr="006E3294">
        <w:rPr>
          <w:rFonts w:hint="cs"/>
          <w:rtl/>
          <w:lang w:bidi="ar-DZ"/>
        </w:rPr>
        <w:t>ه</w:t>
      </w:r>
      <w:r>
        <w:rPr>
          <w:rtl/>
          <w:lang w:bidi="ar-DZ"/>
        </w:rPr>
        <w:t xml:space="preserve">ريس، وسارة كليفلاند، </w:t>
      </w:r>
      <w:proofErr w:type="spellStart"/>
      <w:r>
        <w:rPr>
          <w:rtl/>
          <w:lang w:bidi="ar-DZ"/>
        </w:rPr>
        <w:t>و</w:t>
      </w:r>
      <w:r w:rsidRPr="006E3294">
        <w:rPr>
          <w:rtl/>
          <w:lang w:bidi="ar-DZ"/>
        </w:rPr>
        <w:t>أوليفييه</w:t>
      </w:r>
      <w:proofErr w:type="spellEnd"/>
      <w:r w:rsidRPr="006E3294">
        <w:rPr>
          <w:rtl/>
          <w:lang w:bidi="ar-DZ"/>
        </w:rPr>
        <w:t xml:space="preserve"> دي </w:t>
      </w:r>
      <w:proofErr w:type="spellStart"/>
      <w:r w:rsidRPr="006E3294">
        <w:rPr>
          <w:rtl/>
          <w:lang w:bidi="ar-DZ"/>
        </w:rPr>
        <w:t>فروفيل</w:t>
      </w:r>
      <w:proofErr w:type="spellEnd"/>
      <w:r w:rsidRPr="006E3294">
        <w:rPr>
          <w:rtl/>
          <w:lang w:bidi="ar-DZ"/>
        </w:rPr>
        <w:t>،</w:t>
      </w:r>
      <w:r w:rsidRPr="006E3294">
        <w:rPr>
          <w:rFonts w:hint="cs"/>
          <w:rtl/>
          <w:lang w:bidi="ar-DZ"/>
        </w:rPr>
        <w:t xml:space="preserve"> </w:t>
      </w:r>
      <w:r>
        <w:rPr>
          <w:rtl/>
          <w:lang w:bidi="ar-DZ"/>
        </w:rPr>
        <w:t>و</w:t>
      </w:r>
      <w:r w:rsidRPr="006E3294">
        <w:rPr>
          <w:rtl/>
          <w:lang w:bidi="ar-DZ"/>
        </w:rPr>
        <w:t xml:space="preserve">كريستوف </w:t>
      </w:r>
      <w:proofErr w:type="spellStart"/>
      <w:r w:rsidRPr="006E3294">
        <w:rPr>
          <w:rtl/>
          <w:lang w:bidi="ar-DZ"/>
        </w:rPr>
        <w:t>هاينز</w:t>
      </w:r>
      <w:proofErr w:type="spellEnd"/>
      <w:r w:rsidRPr="006E3294">
        <w:rPr>
          <w:rtl/>
          <w:lang w:bidi="ar-DZ"/>
        </w:rPr>
        <w:t xml:space="preserve">، </w:t>
      </w:r>
      <w:r>
        <w:rPr>
          <w:rFonts w:hint="cs"/>
          <w:rtl/>
          <w:lang w:bidi="ar-DZ"/>
        </w:rPr>
        <w:t>و</w:t>
      </w:r>
      <w:r w:rsidRPr="006E3294">
        <w:rPr>
          <w:rtl/>
          <w:lang w:bidi="ar-DZ"/>
        </w:rPr>
        <w:t xml:space="preserve">إيفانا </w:t>
      </w:r>
      <w:proofErr w:type="spellStart"/>
      <w:r w:rsidRPr="006E3294">
        <w:rPr>
          <w:rtl/>
          <w:lang w:bidi="ar-DZ"/>
        </w:rPr>
        <w:t>يليتش</w:t>
      </w:r>
      <w:proofErr w:type="spellEnd"/>
      <w:r w:rsidRPr="006E3294">
        <w:rPr>
          <w:rtl/>
          <w:lang w:bidi="ar-DZ"/>
        </w:rPr>
        <w:t xml:space="preserve">، </w:t>
      </w:r>
      <w:proofErr w:type="spellStart"/>
      <w:r>
        <w:rPr>
          <w:rtl/>
          <w:lang w:bidi="ar-DZ"/>
        </w:rPr>
        <w:t>و</w:t>
      </w:r>
      <w:r w:rsidRPr="006E3294">
        <w:rPr>
          <w:rtl/>
          <w:lang w:bidi="ar-DZ"/>
        </w:rPr>
        <w:t>بامريم</w:t>
      </w:r>
      <w:proofErr w:type="spellEnd"/>
      <w:r w:rsidRPr="006E3294">
        <w:rPr>
          <w:rtl/>
          <w:lang w:bidi="ar-DZ"/>
        </w:rPr>
        <w:t xml:space="preserve"> كويتا،</w:t>
      </w:r>
      <w:r w:rsidRPr="00BA4B14">
        <w:rPr>
          <w:rtl/>
        </w:rPr>
        <w:t xml:space="preserve"> </w:t>
      </w:r>
      <w:proofErr w:type="spellStart"/>
      <w:r>
        <w:rPr>
          <w:rtl/>
          <w:lang w:bidi="ar-DZ"/>
        </w:rPr>
        <w:t>ودنكان</w:t>
      </w:r>
      <w:proofErr w:type="spellEnd"/>
      <w:r>
        <w:rPr>
          <w:rtl/>
          <w:lang w:bidi="ar-DZ"/>
        </w:rPr>
        <w:t xml:space="preserve"> </w:t>
      </w:r>
      <w:proofErr w:type="spellStart"/>
      <w:r>
        <w:rPr>
          <w:rtl/>
          <w:lang w:bidi="ar-DZ"/>
        </w:rPr>
        <w:t>لاكي</w:t>
      </w:r>
      <w:proofErr w:type="spellEnd"/>
      <w:r>
        <w:rPr>
          <w:rtl/>
          <w:lang w:bidi="ar-DZ"/>
        </w:rPr>
        <w:t xml:space="preserve"> </w:t>
      </w:r>
      <w:proofErr w:type="spellStart"/>
      <w:r>
        <w:rPr>
          <w:rtl/>
          <w:lang w:bidi="ar-DZ"/>
        </w:rPr>
        <w:t>موهوموزا</w:t>
      </w:r>
      <w:proofErr w:type="spellEnd"/>
      <w:r>
        <w:rPr>
          <w:rtl/>
          <w:lang w:bidi="ar-DZ"/>
        </w:rPr>
        <w:t xml:space="preserve">، وفوتيني </w:t>
      </w:r>
      <w:proofErr w:type="spellStart"/>
      <w:r>
        <w:rPr>
          <w:rtl/>
          <w:lang w:bidi="ar-DZ"/>
        </w:rPr>
        <w:t>بازارتزيس</w:t>
      </w:r>
      <w:proofErr w:type="spellEnd"/>
      <w:r>
        <w:rPr>
          <w:rtl/>
          <w:lang w:bidi="ar-DZ"/>
        </w:rPr>
        <w:t xml:space="preserve">، </w:t>
      </w:r>
      <w:proofErr w:type="spellStart"/>
      <w:r>
        <w:rPr>
          <w:rtl/>
          <w:lang w:bidi="ar-DZ"/>
        </w:rPr>
        <w:t>و</w:t>
      </w:r>
      <w:r w:rsidRPr="006E3294">
        <w:rPr>
          <w:rtl/>
          <w:lang w:bidi="ar-DZ"/>
        </w:rPr>
        <w:t>ماورو</w:t>
      </w:r>
      <w:proofErr w:type="spellEnd"/>
      <w:r w:rsidRPr="006E3294">
        <w:rPr>
          <w:rtl/>
          <w:lang w:bidi="ar-DZ"/>
        </w:rPr>
        <w:t xml:space="preserve"> بو</w:t>
      </w:r>
      <w:r>
        <w:rPr>
          <w:rtl/>
          <w:lang w:bidi="ar-DZ"/>
        </w:rPr>
        <w:t xml:space="preserve">ليتي، وخوسيه مانويل سانتو </w:t>
      </w:r>
      <w:proofErr w:type="spellStart"/>
      <w:r>
        <w:rPr>
          <w:rtl/>
          <w:lang w:bidi="ar-DZ"/>
        </w:rPr>
        <w:t>باييس</w:t>
      </w:r>
      <w:proofErr w:type="spellEnd"/>
      <w:r>
        <w:rPr>
          <w:rtl/>
          <w:lang w:bidi="ar-DZ"/>
        </w:rPr>
        <w:t xml:space="preserve">، ويوفال </w:t>
      </w:r>
      <w:proofErr w:type="spellStart"/>
      <w:r>
        <w:rPr>
          <w:rtl/>
          <w:lang w:bidi="ar-DZ"/>
        </w:rPr>
        <w:t>شاني</w:t>
      </w:r>
      <w:proofErr w:type="spellEnd"/>
      <w:r>
        <w:rPr>
          <w:rtl/>
          <w:lang w:bidi="ar-DZ"/>
        </w:rPr>
        <w:t>، و</w:t>
      </w:r>
      <w:r w:rsidRPr="006E3294">
        <w:rPr>
          <w:rtl/>
          <w:lang w:bidi="ar-DZ"/>
        </w:rPr>
        <w:t xml:space="preserve">مارغو </w:t>
      </w:r>
      <w:proofErr w:type="spellStart"/>
      <w:r w:rsidRPr="006E3294">
        <w:rPr>
          <w:rtl/>
          <w:lang w:bidi="ar-DZ"/>
        </w:rPr>
        <w:t>واترفال</w:t>
      </w:r>
      <w:proofErr w:type="spellEnd"/>
      <w:r w:rsidRPr="006E3294">
        <w:rPr>
          <w:rtl/>
          <w:lang w:bidi="ar-DZ"/>
        </w:rPr>
        <w:t xml:space="preserve">. </w:t>
      </w:r>
    </w:p>
  </w:footnote>
  <w:footnote w:id="3">
    <w:p w:rsidR="003C619E" w:rsidRPr="003C619E" w:rsidRDefault="003C619E" w:rsidP="003C619E">
      <w:pPr>
        <w:pStyle w:val="FootnoteText"/>
        <w:spacing w:after="60" w:line="300" w:lineRule="exact"/>
        <w:ind w:left="1191" w:right="1247" w:hanging="567"/>
        <w:rPr>
          <w:sz w:val="18"/>
          <w:szCs w:val="26"/>
          <w:rtl/>
          <w:lang w:bidi="ar-DZ"/>
        </w:rPr>
      </w:pPr>
      <w:r w:rsidRPr="003C619E">
        <w:rPr>
          <w:rtl/>
        </w:rPr>
        <w:t>(</w:t>
      </w:r>
      <w:r w:rsidRPr="003C619E">
        <w:rPr>
          <w:rStyle w:val="FootnoteReference"/>
          <w:vertAlign w:val="baseline"/>
        </w:rPr>
        <w:footnoteRef/>
      </w:r>
      <w:r>
        <w:rPr>
          <w:sz w:val="26"/>
          <w:rtl/>
        </w:rPr>
        <w:t>)</w:t>
      </w:r>
      <w:r>
        <w:rPr>
          <w:sz w:val="26"/>
          <w:rtl/>
        </w:rPr>
        <w:tab/>
      </w:r>
      <w:r w:rsidRPr="003C619E">
        <w:rPr>
          <w:sz w:val="18"/>
          <w:szCs w:val="26"/>
          <w:rtl/>
        </w:rPr>
        <w:t xml:space="preserve">لم يقدم صاحب البلاغ تفاصيل </w:t>
      </w:r>
      <w:r w:rsidRPr="003C619E">
        <w:rPr>
          <w:rFonts w:hint="cs"/>
          <w:sz w:val="18"/>
          <w:szCs w:val="26"/>
          <w:rtl/>
        </w:rPr>
        <w:t>بشأن المخالفة الإدارية التي ارتكبها.</w:t>
      </w:r>
    </w:p>
  </w:footnote>
  <w:footnote w:id="4">
    <w:p w:rsidR="003C619E" w:rsidRPr="003C619E" w:rsidRDefault="003C619E" w:rsidP="003C619E">
      <w:pPr>
        <w:pStyle w:val="FootnoteText"/>
        <w:spacing w:after="60" w:line="300" w:lineRule="exact"/>
        <w:ind w:left="1191" w:right="1247" w:hanging="567"/>
        <w:rPr>
          <w:sz w:val="18"/>
          <w:szCs w:val="26"/>
          <w:rtl/>
        </w:rPr>
      </w:pPr>
      <w:r w:rsidRPr="003C619E">
        <w:rPr>
          <w:rtl/>
        </w:rPr>
        <w:t>(</w:t>
      </w:r>
      <w:r w:rsidRPr="003C619E">
        <w:rPr>
          <w:rStyle w:val="FootnoteReference"/>
          <w:vertAlign w:val="baseline"/>
        </w:rPr>
        <w:footnoteRef/>
      </w:r>
      <w:r>
        <w:rPr>
          <w:sz w:val="26"/>
          <w:rtl/>
        </w:rPr>
        <w:t>)</w:t>
      </w:r>
      <w:r>
        <w:rPr>
          <w:sz w:val="26"/>
          <w:rtl/>
        </w:rPr>
        <w:tab/>
      </w:r>
      <w:r w:rsidRPr="003C619E">
        <w:rPr>
          <w:sz w:val="18"/>
          <w:szCs w:val="26"/>
          <w:rtl/>
        </w:rPr>
        <w:t>استندت المحكمة في قرارها إلى المادة 56 من النظام الداخلي</w:t>
      </w:r>
      <w:r w:rsidRPr="003C619E">
        <w:rPr>
          <w:rFonts w:hint="cs"/>
          <w:sz w:val="18"/>
          <w:szCs w:val="26"/>
          <w:rtl/>
        </w:rPr>
        <w:t xml:space="preserve"> ل</w:t>
      </w:r>
      <w:r w:rsidRPr="003C619E">
        <w:rPr>
          <w:sz w:val="18"/>
          <w:szCs w:val="26"/>
          <w:rtl/>
        </w:rPr>
        <w:t xml:space="preserve">لمؤسسات الخاصة </w:t>
      </w:r>
      <w:r w:rsidRPr="003C619E">
        <w:rPr>
          <w:rFonts w:hint="cs"/>
          <w:sz w:val="18"/>
          <w:szCs w:val="26"/>
          <w:rtl/>
        </w:rPr>
        <w:t>التابعة ل</w:t>
      </w:r>
      <w:r w:rsidRPr="003C619E">
        <w:rPr>
          <w:sz w:val="18"/>
          <w:szCs w:val="26"/>
          <w:rtl/>
        </w:rPr>
        <w:t>وكالات الشؤون الداخلي</w:t>
      </w:r>
      <w:r w:rsidRPr="003C619E">
        <w:rPr>
          <w:rFonts w:hint="cs"/>
          <w:sz w:val="18"/>
          <w:szCs w:val="26"/>
          <w:rtl/>
        </w:rPr>
        <w:t xml:space="preserve">ة </w:t>
      </w:r>
      <w:r w:rsidRPr="003C619E">
        <w:rPr>
          <w:sz w:val="18"/>
          <w:szCs w:val="26"/>
          <w:rtl/>
        </w:rPr>
        <w:t xml:space="preserve">التي تنفذ </w:t>
      </w:r>
      <w:r w:rsidRPr="003C619E">
        <w:rPr>
          <w:rFonts w:hint="cs"/>
          <w:sz w:val="18"/>
          <w:szCs w:val="26"/>
          <w:rtl/>
        </w:rPr>
        <w:t>ال</w:t>
      </w:r>
      <w:r w:rsidRPr="003C619E">
        <w:rPr>
          <w:sz w:val="18"/>
          <w:szCs w:val="26"/>
          <w:rtl/>
        </w:rPr>
        <w:t>أحكام</w:t>
      </w:r>
      <w:r w:rsidRPr="003C619E">
        <w:rPr>
          <w:rFonts w:hint="cs"/>
          <w:sz w:val="18"/>
          <w:szCs w:val="26"/>
          <w:rtl/>
        </w:rPr>
        <w:t xml:space="preserve"> ال</w:t>
      </w:r>
      <w:r w:rsidRPr="003C619E">
        <w:rPr>
          <w:sz w:val="18"/>
          <w:szCs w:val="26"/>
          <w:rtl/>
        </w:rPr>
        <w:t xml:space="preserve">إدارية في شكل </w:t>
      </w:r>
      <w:r w:rsidRPr="003C619E">
        <w:rPr>
          <w:rFonts w:hint="cs"/>
          <w:sz w:val="18"/>
          <w:szCs w:val="26"/>
          <w:rtl/>
        </w:rPr>
        <w:t>توقيف</w:t>
      </w:r>
      <w:r w:rsidRPr="003C619E">
        <w:rPr>
          <w:sz w:val="18"/>
          <w:szCs w:val="26"/>
          <w:rtl/>
        </w:rPr>
        <w:t xml:space="preserve"> إداري، </w:t>
      </w:r>
      <w:r w:rsidRPr="003C619E">
        <w:rPr>
          <w:rFonts w:hint="cs"/>
          <w:sz w:val="18"/>
          <w:szCs w:val="26"/>
          <w:rtl/>
        </w:rPr>
        <w:t xml:space="preserve">وقد أُقر هذا النظام </w:t>
      </w:r>
      <w:r w:rsidRPr="003C619E">
        <w:rPr>
          <w:sz w:val="18"/>
          <w:szCs w:val="26"/>
          <w:rtl/>
        </w:rPr>
        <w:t xml:space="preserve">بموجب القرار رقم 194 الصادر عن وزارة الداخلية </w:t>
      </w:r>
      <w:r w:rsidRPr="003C619E">
        <w:rPr>
          <w:rFonts w:hint="cs"/>
          <w:sz w:val="18"/>
          <w:szCs w:val="26"/>
          <w:rtl/>
        </w:rPr>
        <w:t>والمؤرخ 8</w:t>
      </w:r>
      <w:r w:rsidRPr="003C619E">
        <w:rPr>
          <w:sz w:val="18"/>
          <w:szCs w:val="26"/>
          <w:rtl/>
        </w:rPr>
        <w:t xml:space="preserve"> آب</w:t>
      </w:r>
      <w:r w:rsidRPr="003C619E">
        <w:rPr>
          <w:rFonts w:hint="cs"/>
          <w:sz w:val="18"/>
          <w:szCs w:val="26"/>
          <w:rtl/>
        </w:rPr>
        <w:t>/أغسطس</w:t>
      </w:r>
      <w:r w:rsidRPr="003C619E">
        <w:rPr>
          <w:sz w:val="18"/>
          <w:szCs w:val="26"/>
          <w:rtl/>
        </w:rPr>
        <w:t xml:space="preserve"> 2007. </w:t>
      </w:r>
      <w:r w:rsidRPr="003C619E">
        <w:rPr>
          <w:rFonts w:hint="cs"/>
          <w:sz w:val="18"/>
          <w:szCs w:val="26"/>
          <w:rtl/>
        </w:rPr>
        <w:t>وتنص المادة 56</w:t>
      </w:r>
      <w:r w:rsidRPr="003C619E">
        <w:rPr>
          <w:sz w:val="18"/>
          <w:szCs w:val="26"/>
          <w:rtl/>
        </w:rPr>
        <w:t xml:space="preserve"> على </w:t>
      </w:r>
      <w:r w:rsidRPr="003C619E">
        <w:rPr>
          <w:rFonts w:hint="cs"/>
          <w:sz w:val="18"/>
          <w:szCs w:val="26"/>
          <w:rtl/>
        </w:rPr>
        <w:t>ضرورة</w:t>
      </w:r>
      <w:r w:rsidRPr="003C619E">
        <w:rPr>
          <w:sz w:val="18"/>
          <w:szCs w:val="26"/>
          <w:rtl/>
        </w:rPr>
        <w:t xml:space="preserve"> إدخال الاقتراحات والطعون والشكاوى الموجهة إلى رئيس مؤسسة </w:t>
      </w:r>
      <w:r w:rsidRPr="003C619E">
        <w:rPr>
          <w:rFonts w:hint="cs"/>
          <w:sz w:val="18"/>
          <w:szCs w:val="26"/>
          <w:rtl/>
        </w:rPr>
        <w:t>من المؤسسات ال</w:t>
      </w:r>
      <w:r w:rsidRPr="003C619E">
        <w:rPr>
          <w:sz w:val="18"/>
          <w:szCs w:val="26"/>
          <w:rtl/>
        </w:rPr>
        <w:t xml:space="preserve">خاصة في </w:t>
      </w:r>
      <w:r w:rsidRPr="003C619E">
        <w:rPr>
          <w:rFonts w:hint="cs"/>
          <w:sz w:val="18"/>
          <w:szCs w:val="26"/>
          <w:rtl/>
        </w:rPr>
        <w:t xml:space="preserve">صحيفة </w:t>
      </w:r>
      <w:r w:rsidRPr="003C619E">
        <w:rPr>
          <w:sz w:val="18"/>
          <w:szCs w:val="26"/>
          <w:rtl/>
        </w:rPr>
        <w:t>تسجيل شكاوى الم</w:t>
      </w:r>
      <w:r w:rsidRPr="003C619E">
        <w:rPr>
          <w:rFonts w:hint="cs"/>
          <w:sz w:val="18"/>
          <w:szCs w:val="26"/>
          <w:rtl/>
        </w:rPr>
        <w:t>حتجزين</w:t>
      </w:r>
      <w:r w:rsidRPr="003C619E">
        <w:rPr>
          <w:sz w:val="18"/>
          <w:szCs w:val="26"/>
          <w:rtl/>
        </w:rPr>
        <w:t xml:space="preserve"> الإداري</w:t>
      </w:r>
      <w:r w:rsidRPr="003C619E">
        <w:rPr>
          <w:rFonts w:hint="cs"/>
          <w:sz w:val="18"/>
          <w:szCs w:val="26"/>
          <w:rtl/>
        </w:rPr>
        <w:t>ين</w:t>
      </w:r>
      <w:r w:rsidRPr="003C619E">
        <w:rPr>
          <w:sz w:val="18"/>
          <w:szCs w:val="26"/>
          <w:rtl/>
        </w:rPr>
        <w:t xml:space="preserve"> وفقا</w:t>
      </w:r>
      <w:r w:rsidR="00A43FFC">
        <w:rPr>
          <w:rFonts w:hint="cs"/>
          <w:sz w:val="18"/>
          <w:szCs w:val="26"/>
          <w:rtl/>
        </w:rPr>
        <w:t>ً</w:t>
      </w:r>
      <w:r w:rsidRPr="003C619E">
        <w:rPr>
          <w:sz w:val="18"/>
          <w:szCs w:val="26"/>
          <w:rtl/>
        </w:rPr>
        <w:t xml:space="preserve"> للم</w:t>
      </w:r>
      <w:r w:rsidRPr="003C619E">
        <w:rPr>
          <w:rFonts w:hint="cs"/>
          <w:sz w:val="18"/>
          <w:szCs w:val="26"/>
          <w:rtl/>
        </w:rPr>
        <w:t>رفق</w:t>
      </w:r>
      <w:r w:rsidRPr="003C619E">
        <w:rPr>
          <w:sz w:val="18"/>
          <w:szCs w:val="26"/>
          <w:rtl/>
        </w:rPr>
        <w:t xml:space="preserve"> 3 لل</w:t>
      </w:r>
      <w:r w:rsidRPr="003C619E">
        <w:rPr>
          <w:rFonts w:hint="cs"/>
          <w:sz w:val="18"/>
          <w:szCs w:val="26"/>
          <w:rtl/>
        </w:rPr>
        <w:t>نظام</w:t>
      </w:r>
      <w:r w:rsidRPr="003C619E">
        <w:rPr>
          <w:sz w:val="18"/>
          <w:szCs w:val="26"/>
          <w:rtl/>
        </w:rPr>
        <w:t xml:space="preserve"> الداخلي، وإبلاغ رئيس المؤسسة </w:t>
      </w:r>
      <w:r w:rsidRPr="003C619E">
        <w:rPr>
          <w:rFonts w:hint="cs"/>
          <w:sz w:val="18"/>
          <w:szCs w:val="26"/>
          <w:rtl/>
        </w:rPr>
        <w:t>بها.</w:t>
      </w:r>
    </w:p>
  </w:footnote>
  <w:footnote w:id="5">
    <w:p w:rsidR="003C619E" w:rsidRPr="003C619E" w:rsidRDefault="003C619E" w:rsidP="00631BAC">
      <w:pPr>
        <w:pStyle w:val="FootnoteText"/>
        <w:spacing w:after="60" w:line="300" w:lineRule="exact"/>
        <w:ind w:left="1191" w:right="1247" w:hanging="567"/>
        <w:rPr>
          <w:sz w:val="18"/>
          <w:szCs w:val="26"/>
          <w:lang w:bidi="ar-DZ"/>
        </w:rPr>
      </w:pPr>
      <w:r w:rsidRPr="003C619E">
        <w:rPr>
          <w:rtl/>
        </w:rPr>
        <w:t>(</w:t>
      </w:r>
      <w:r w:rsidRPr="003C619E">
        <w:rPr>
          <w:rStyle w:val="FootnoteReference"/>
          <w:vertAlign w:val="baseline"/>
        </w:rPr>
        <w:footnoteRef/>
      </w:r>
      <w:r>
        <w:rPr>
          <w:sz w:val="26"/>
          <w:rtl/>
        </w:rPr>
        <w:t>)</w:t>
      </w:r>
      <w:r>
        <w:rPr>
          <w:sz w:val="26"/>
          <w:rtl/>
        </w:rPr>
        <w:tab/>
      </w:r>
      <w:r w:rsidRPr="003C619E">
        <w:rPr>
          <w:sz w:val="18"/>
          <w:szCs w:val="26"/>
          <w:rtl/>
        </w:rPr>
        <w:t>وفق</w:t>
      </w:r>
      <w:r w:rsidR="00A43FFC">
        <w:rPr>
          <w:sz w:val="18"/>
          <w:szCs w:val="26"/>
          <w:rtl/>
        </w:rPr>
        <w:t xml:space="preserve">اً </w:t>
      </w:r>
      <w:r w:rsidRPr="003C619E">
        <w:rPr>
          <w:sz w:val="18"/>
          <w:szCs w:val="26"/>
          <w:rtl/>
        </w:rPr>
        <w:t xml:space="preserve">للمادة ٢٥٩ </w:t>
      </w:r>
      <w:r w:rsidRPr="003C619E">
        <w:rPr>
          <w:rFonts w:hint="cs"/>
          <w:sz w:val="18"/>
          <w:szCs w:val="26"/>
          <w:rtl/>
        </w:rPr>
        <w:t>من قانون الضرائب</w:t>
      </w:r>
      <w:r w:rsidRPr="003C619E">
        <w:rPr>
          <w:sz w:val="18"/>
          <w:szCs w:val="26"/>
          <w:rtl/>
        </w:rPr>
        <w:t xml:space="preserve">، </w:t>
      </w:r>
      <w:r w:rsidRPr="003C619E">
        <w:rPr>
          <w:rFonts w:hint="cs"/>
          <w:sz w:val="18"/>
          <w:szCs w:val="26"/>
          <w:rtl/>
        </w:rPr>
        <w:t>تُعاد</w:t>
      </w:r>
      <w:r w:rsidRPr="003C619E">
        <w:rPr>
          <w:sz w:val="18"/>
          <w:szCs w:val="26"/>
          <w:rtl/>
        </w:rPr>
        <w:t xml:space="preserve"> </w:t>
      </w:r>
      <w:r w:rsidRPr="003C619E">
        <w:rPr>
          <w:rFonts w:hint="cs"/>
          <w:sz w:val="18"/>
          <w:szCs w:val="26"/>
          <w:rtl/>
        </w:rPr>
        <w:t xml:space="preserve">إلى المدّعي </w:t>
      </w:r>
      <w:r w:rsidRPr="003C619E">
        <w:rPr>
          <w:sz w:val="18"/>
          <w:szCs w:val="26"/>
          <w:rtl/>
        </w:rPr>
        <w:t xml:space="preserve">رسوم المحكمة، </w:t>
      </w:r>
      <w:r w:rsidRPr="003C619E">
        <w:rPr>
          <w:rFonts w:hint="cs"/>
          <w:sz w:val="18"/>
          <w:szCs w:val="26"/>
          <w:rtl/>
        </w:rPr>
        <w:t xml:space="preserve">المدفوعة لمحكمة من أجل </w:t>
      </w:r>
      <w:r w:rsidRPr="003C619E">
        <w:rPr>
          <w:sz w:val="18"/>
          <w:szCs w:val="26"/>
          <w:rtl/>
        </w:rPr>
        <w:t xml:space="preserve">رفع دعوى قضائية، </w:t>
      </w:r>
      <w:r w:rsidRPr="003C619E">
        <w:rPr>
          <w:rFonts w:hint="cs"/>
          <w:sz w:val="18"/>
          <w:szCs w:val="26"/>
          <w:rtl/>
        </w:rPr>
        <w:t>في حال أُغلق</w:t>
      </w:r>
      <w:r w:rsidRPr="003C619E">
        <w:rPr>
          <w:sz w:val="18"/>
          <w:szCs w:val="26"/>
          <w:rtl/>
        </w:rPr>
        <w:t xml:space="preserve"> ملف القضية بسبب عدم اختصاص المحكمة</w:t>
      </w:r>
      <w:r w:rsidR="00631BAC">
        <w:rPr>
          <w:rFonts w:hint="cs"/>
          <w:sz w:val="18"/>
          <w:szCs w:val="26"/>
          <w:rtl/>
        </w:rPr>
        <w:t>.</w:t>
      </w:r>
    </w:p>
  </w:footnote>
  <w:footnote w:id="6">
    <w:p w:rsidR="003C619E" w:rsidRPr="003C619E" w:rsidRDefault="003C619E" w:rsidP="00631BAC">
      <w:pPr>
        <w:pStyle w:val="FootnoteText"/>
        <w:spacing w:after="60" w:line="300" w:lineRule="exact"/>
        <w:ind w:left="1191" w:right="1247" w:hanging="567"/>
        <w:rPr>
          <w:sz w:val="18"/>
          <w:szCs w:val="26"/>
          <w:lang w:bidi="ar-DZ"/>
        </w:rPr>
      </w:pPr>
      <w:r w:rsidRPr="003C619E">
        <w:rPr>
          <w:rtl/>
        </w:rPr>
        <w:t>(</w:t>
      </w:r>
      <w:r w:rsidRPr="003C619E">
        <w:rPr>
          <w:rStyle w:val="FootnoteReference"/>
          <w:vertAlign w:val="baseline"/>
        </w:rPr>
        <w:footnoteRef/>
      </w:r>
      <w:r>
        <w:rPr>
          <w:sz w:val="26"/>
          <w:rtl/>
        </w:rPr>
        <w:t>)</w:t>
      </w:r>
      <w:r>
        <w:rPr>
          <w:sz w:val="26"/>
          <w:rtl/>
        </w:rPr>
        <w:tab/>
      </w:r>
      <w:r w:rsidRPr="003C619E">
        <w:rPr>
          <w:rFonts w:hint="cs"/>
          <w:sz w:val="18"/>
          <w:szCs w:val="26"/>
          <w:rtl/>
          <w:lang w:bidi="ar-DZ"/>
        </w:rPr>
        <w:t xml:space="preserve">انظر </w:t>
      </w:r>
      <w:proofErr w:type="spellStart"/>
      <w:r w:rsidRPr="003C619E">
        <w:rPr>
          <w:i/>
          <w:iCs/>
          <w:sz w:val="18"/>
          <w:szCs w:val="26"/>
          <w:rtl/>
        </w:rPr>
        <w:t>شوميلين</w:t>
      </w:r>
      <w:proofErr w:type="spellEnd"/>
      <w:r w:rsidRPr="003C619E">
        <w:rPr>
          <w:i/>
          <w:iCs/>
          <w:sz w:val="18"/>
          <w:szCs w:val="26"/>
          <w:rtl/>
        </w:rPr>
        <w:t xml:space="preserve"> ضد بيلاروس</w:t>
      </w:r>
      <w:r w:rsidRPr="003C619E">
        <w:rPr>
          <w:rFonts w:hint="cs"/>
          <w:sz w:val="18"/>
          <w:szCs w:val="26"/>
          <w:rtl/>
        </w:rPr>
        <w:t xml:space="preserve"> </w:t>
      </w:r>
      <w:r w:rsidRPr="003C619E">
        <w:rPr>
          <w:sz w:val="18"/>
          <w:szCs w:val="26"/>
        </w:rPr>
        <w:t>(CCPR/C/105/D/1784/2008)</w:t>
      </w:r>
      <w:r w:rsidRPr="003C619E">
        <w:rPr>
          <w:sz w:val="18"/>
          <w:szCs w:val="26"/>
          <w:rtl/>
        </w:rPr>
        <w:t>، الفقرة 8-3</w:t>
      </w:r>
      <w:r w:rsidR="00631BAC">
        <w:rPr>
          <w:rFonts w:hint="cs"/>
          <w:sz w:val="18"/>
          <w:szCs w:val="26"/>
          <w:rtl/>
        </w:rPr>
        <w:t>.</w:t>
      </w:r>
    </w:p>
  </w:footnote>
  <w:footnote w:id="7">
    <w:p w:rsidR="003C619E" w:rsidRPr="003C619E" w:rsidRDefault="003C619E" w:rsidP="00631BAC">
      <w:pPr>
        <w:pStyle w:val="FootnoteText"/>
        <w:spacing w:after="60" w:line="300" w:lineRule="exact"/>
        <w:ind w:left="1191" w:right="1247" w:hanging="567"/>
        <w:rPr>
          <w:rFonts w:hint="cs"/>
          <w:sz w:val="18"/>
          <w:szCs w:val="26"/>
          <w:rtl/>
        </w:rPr>
      </w:pPr>
      <w:r w:rsidRPr="003C619E">
        <w:rPr>
          <w:rtl/>
        </w:rPr>
        <w:t>(</w:t>
      </w:r>
      <w:r w:rsidRPr="003C619E">
        <w:rPr>
          <w:rStyle w:val="FootnoteReference"/>
          <w:vertAlign w:val="baseline"/>
        </w:rPr>
        <w:footnoteRef/>
      </w:r>
      <w:r>
        <w:rPr>
          <w:sz w:val="26"/>
          <w:rtl/>
        </w:rPr>
        <w:t>)</w:t>
      </w:r>
      <w:r>
        <w:rPr>
          <w:sz w:val="26"/>
          <w:rtl/>
        </w:rPr>
        <w:tab/>
      </w:r>
      <w:r w:rsidRPr="00631BAC">
        <w:rPr>
          <w:rFonts w:hint="cs"/>
          <w:spacing w:val="-4"/>
          <w:sz w:val="18"/>
          <w:szCs w:val="26"/>
          <w:rtl/>
          <w:lang w:bidi="ar-DZ"/>
        </w:rPr>
        <w:t xml:space="preserve">انظر </w:t>
      </w:r>
      <w:proofErr w:type="spellStart"/>
      <w:r w:rsidRPr="00631BAC">
        <w:rPr>
          <w:i/>
          <w:iCs/>
          <w:spacing w:val="-4"/>
          <w:sz w:val="18"/>
          <w:szCs w:val="26"/>
          <w:rtl/>
        </w:rPr>
        <w:t>ليفينوف</w:t>
      </w:r>
      <w:proofErr w:type="spellEnd"/>
      <w:r w:rsidRPr="00631BAC">
        <w:rPr>
          <w:i/>
          <w:iCs/>
          <w:spacing w:val="-4"/>
          <w:sz w:val="18"/>
          <w:szCs w:val="26"/>
          <w:rtl/>
        </w:rPr>
        <w:t xml:space="preserve"> ضد بيلاروس</w:t>
      </w:r>
      <w:r w:rsidR="00631BAC" w:rsidRPr="00631BAC">
        <w:rPr>
          <w:rFonts w:hint="cs"/>
          <w:i/>
          <w:iCs/>
          <w:spacing w:val="-4"/>
          <w:sz w:val="18"/>
          <w:szCs w:val="26"/>
          <w:rtl/>
        </w:rPr>
        <w:t xml:space="preserve"> </w:t>
      </w:r>
      <w:r w:rsidRPr="00631BAC">
        <w:rPr>
          <w:spacing w:val="-4"/>
          <w:sz w:val="18"/>
          <w:szCs w:val="26"/>
        </w:rPr>
        <w:t>(CCPR/C/105/D/1867/2009, 1936, 1975, 1977-1981, 2010/2010)</w:t>
      </w:r>
      <w:r w:rsidRPr="00631BAC">
        <w:rPr>
          <w:spacing w:val="-4"/>
          <w:sz w:val="18"/>
          <w:szCs w:val="26"/>
          <w:rtl/>
        </w:rPr>
        <w:t xml:space="preserve">، الفقرة </w:t>
      </w:r>
      <w:r w:rsidRPr="00631BAC">
        <w:rPr>
          <w:rFonts w:hint="cs"/>
          <w:spacing w:val="-4"/>
          <w:sz w:val="18"/>
          <w:szCs w:val="26"/>
          <w:rtl/>
        </w:rPr>
        <w:t>8-2</w:t>
      </w:r>
      <w:r w:rsidRPr="00631BAC">
        <w:rPr>
          <w:rFonts w:hint="cs"/>
          <w:spacing w:val="-4"/>
          <w:sz w:val="18"/>
          <w:szCs w:val="26"/>
          <w:rtl/>
          <w:lang w:bidi="ar-DZ"/>
        </w:rPr>
        <w:t>؛</w:t>
      </w:r>
      <w:r w:rsidRPr="003C619E">
        <w:rPr>
          <w:rFonts w:hint="cs"/>
          <w:sz w:val="18"/>
          <w:szCs w:val="26"/>
          <w:rtl/>
          <w:lang w:bidi="ar-DZ"/>
        </w:rPr>
        <w:t xml:space="preserve"> </w:t>
      </w:r>
      <w:proofErr w:type="spellStart"/>
      <w:r w:rsidRPr="003C619E">
        <w:rPr>
          <w:sz w:val="18"/>
          <w:szCs w:val="26"/>
          <w:rtl/>
        </w:rPr>
        <w:t>و</w:t>
      </w:r>
      <w:r w:rsidRPr="003C619E">
        <w:rPr>
          <w:i/>
          <w:iCs/>
          <w:sz w:val="18"/>
          <w:szCs w:val="26"/>
          <w:rtl/>
        </w:rPr>
        <w:t>بوبلافني</w:t>
      </w:r>
      <w:proofErr w:type="spellEnd"/>
      <w:r w:rsidRPr="003C619E">
        <w:rPr>
          <w:i/>
          <w:iCs/>
          <w:sz w:val="18"/>
          <w:szCs w:val="26"/>
          <w:rtl/>
        </w:rPr>
        <w:t xml:space="preserve"> ضد بيلاروس</w:t>
      </w:r>
      <w:r w:rsidR="00631BAC">
        <w:rPr>
          <w:rFonts w:hint="cs"/>
          <w:i/>
          <w:iCs/>
          <w:sz w:val="18"/>
          <w:szCs w:val="26"/>
          <w:rtl/>
        </w:rPr>
        <w:t xml:space="preserve"> </w:t>
      </w:r>
      <w:r w:rsidRPr="003C619E">
        <w:rPr>
          <w:sz w:val="18"/>
          <w:szCs w:val="26"/>
        </w:rPr>
        <w:t>(CCPR/C/115/D/2019/2010)</w:t>
      </w:r>
      <w:r w:rsidRPr="003C619E">
        <w:rPr>
          <w:sz w:val="18"/>
          <w:szCs w:val="26"/>
          <w:rtl/>
        </w:rPr>
        <w:t>، الفقرة 6-2</w:t>
      </w:r>
      <w:r w:rsidR="00631BAC">
        <w:rPr>
          <w:rFonts w:hint="cs"/>
          <w:sz w:val="18"/>
          <w:szCs w:val="26"/>
          <w:rtl/>
        </w:rPr>
        <w:t>.</w:t>
      </w:r>
    </w:p>
  </w:footnote>
  <w:footnote w:id="8">
    <w:p w:rsidR="003C619E" w:rsidRPr="003C619E" w:rsidRDefault="003C619E" w:rsidP="009933AB">
      <w:pPr>
        <w:pStyle w:val="FootnoteText"/>
        <w:spacing w:after="60" w:line="280" w:lineRule="exact"/>
        <w:ind w:left="1191" w:right="1247" w:hanging="567"/>
        <w:rPr>
          <w:sz w:val="18"/>
          <w:szCs w:val="26"/>
          <w:rtl/>
        </w:rPr>
      </w:pPr>
      <w:r w:rsidRPr="003C619E">
        <w:rPr>
          <w:rtl/>
        </w:rPr>
        <w:t>(</w:t>
      </w:r>
      <w:r w:rsidRPr="003C619E">
        <w:rPr>
          <w:rStyle w:val="FootnoteReference"/>
          <w:vertAlign w:val="baseline"/>
        </w:rPr>
        <w:footnoteRef/>
      </w:r>
      <w:r>
        <w:rPr>
          <w:sz w:val="26"/>
          <w:rtl/>
        </w:rPr>
        <w:t>)</w:t>
      </w:r>
      <w:r>
        <w:rPr>
          <w:sz w:val="26"/>
          <w:rtl/>
        </w:rPr>
        <w:tab/>
      </w:r>
      <w:r w:rsidRPr="003C619E">
        <w:rPr>
          <w:sz w:val="18"/>
          <w:szCs w:val="26"/>
          <w:rtl/>
        </w:rPr>
        <w:t xml:space="preserve">انظر </w:t>
      </w:r>
      <w:proofErr w:type="spellStart"/>
      <w:r w:rsidRPr="003C619E">
        <w:rPr>
          <w:i/>
          <w:iCs/>
          <w:sz w:val="18"/>
          <w:szCs w:val="26"/>
          <w:rtl/>
        </w:rPr>
        <w:t>كورنينكو</w:t>
      </w:r>
      <w:proofErr w:type="spellEnd"/>
      <w:r w:rsidRPr="003C619E">
        <w:rPr>
          <w:i/>
          <w:iCs/>
          <w:sz w:val="18"/>
          <w:szCs w:val="26"/>
          <w:rtl/>
        </w:rPr>
        <w:t xml:space="preserve"> ضد بيلاروس</w:t>
      </w:r>
      <w:r w:rsidRPr="003C619E">
        <w:rPr>
          <w:sz w:val="18"/>
          <w:szCs w:val="26"/>
          <w:rtl/>
        </w:rPr>
        <w:t xml:space="preserve"> </w:t>
      </w:r>
      <w:r w:rsidRPr="003C619E">
        <w:rPr>
          <w:sz w:val="18"/>
          <w:szCs w:val="26"/>
        </w:rPr>
        <w:t>(CCPR/C/105/D/1226/2003)</w:t>
      </w:r>
      <w:r w:rsidRPr="003C619E">
        <w:rPr>
          <w:sz w:val="18"/>
          <w:szCs w:val="26"/>
          <w:rtl/>
        </w:rPr>
        <w:t>، الفقرة 8-2</w:t>
      </w:r>
      <w:r w:rsidRPr="003C619E">
        <w:rPr>
          <w:sz w:val="18"/>
          <w:szCs w:val="26"/>
        </w:rPr>
        <w:t>.</w:t>
      </w:r>
    </w:p>
  </w:footnote>
  <w:footnote w:id="9">
    <w:p w:rsidR="003C619E" w:rsidRPr="003C619E" w:rsidRDefault="003C619E" w:rsidP="006E445D">
      <w:pPr>
        <w:pStyle w:val="FootnoteText"/>
        <w:spacing w:after="60" w:line="280" w:lineRule="exact"/>
        <w:ind w:left="1191" w:right="1247" w:hanging="567"/>
        <w:rPr>
          <w:sz w:val="18"/>
          <w:szCs w:val="26"/>
          <w:lang w:bidi="ar-DZ"/>
        </w:rPr>
      </w:pPr>
      <w:r w:rsidRPr="003C619E">
        <w:rPr>
          <w:rtl/>
        </w:rPr>
        <w:t>(</w:t>
      </w:r>
      <w:r w:rsidRPr="003C619E">
        <w:rPr>
          <w:rStyle w:val="FootnoteReference"/>
          <w:vertAlign w:val="baseline"/>
        </w:rPr>
        <w:footnoteRef/>
      </w:r>
      <w:r>
        <w:rPr>
          <w:sz w:val="26"/>
          <w:rtl/>
        </w:rPr>
        <w:t>)</w:t>
      </w:r>
      <w:r>
        <w:rPr>
          <w:sz w:val="26"/>
          <w:rtl/>
        </w:rPr>
        <w:tab/>
      </w:r>
      <w:r w:rsidRPr="003C619E">
        <w:rPr>
          <w:sz w:val="18"/>
          <w:szCs w:val="26"/>
          <w:rtl/>
        </w:rPr>
        <w:t xml:space="preserve">انظر </w:t>
      </w:r>
      <w:proofErr w:type="spellStart"/>
      <w:r w:rsidRPr="003C619E">
        <w:rPr>
          <w:i/>
          <w:iCs/>
          <w:sz w:val="18"/>
          <w:szCs w:val="26"/>
          <w:rtl/>
        </w:rPr>
        <w:t>أليكسييف</w:t>
      </w:r>
      <w:proofErr w:type="spellEnd"/>
      <w:r w:rsidRPr="003C619E">
        <w:rPr>
          <w:i/>
          <w:iCs/>
          <w:sz w:val="18"/>
          <w:szCs w:val="26"/>
          <w:rtl/>
        </w:rPr>
        <w:t xml:space="preserve"> ضد الاتحاد الروسي</w:t>
      </w:r>
      <w:r w:rsidR="00631BAC">
        <w:rPr>
          <w:rFonts w:hint="cs"/>
          <w:i/>
          <w:iCs/>
          <w:sz w:val="18"/>
          <w:szCs w:val="26"/>
          <w:rtl/>
        </w:rPr>
        <w:t xml:space="preserve"> </w:t>
      </w:r>
      <w:r w:rsidRPr="003C619E">
        <w:rPr>
          <w:sz w:val="18"/>
          <w:szCs w:val="26"/>
        </w:rPr>
        <w:t>(CCPR/C/109/D/1873/2009)</w:t>
      </w:r>
      <w:r w:rsidRPr="003C619E">
        <w:rPr>
          <w:sz w:val="18"/>
          <w:szCs w:val="26"/>
          <w:rtl/>
        </w:rPr>
        <w:t>، الفقرة 8-4؛</w:t>
      </w:r>
      <w:r w:rsidRPr="003C619E">
        <w:rPr>
          <w:rFonts w:hint="cs"/>
          <w:sz w:val="18"/>
          <w:szCs w:val="26"/>
          <w:rtl/>
          <w:lang w:bidi="ar-DZ"/>
        </w:rPr>
        <w:t xml:space="preserve"> و</w:t>
      </w:r>
      <w:proofErr w:type="spellStart"/>
      <w:r w:rsidRPr="003C619E">
        <w:rPr>
          <w:i/>
          <w:iCs/>
          <w:sz w:val="18"/>
          <w:szCs w:val="26"/>
          <w:rtl/>
        </w:rPr>
        <w:t>لوزنكو</w:t>
      </w:r>
      <w:proofErr w:type="spellEnd"/>
      <w:r w:rsidRPr="003C619E">
        <w:rPr>
          <w:i/>
          <w:iCs/>
          <w:sz w:val="18"/>
          <w:szCs w:val="26"/>
          <w:rtl/>
        </w:rPr>
        <w:t xml:space="preserve"> ضد بيلاروس</w:t>
      </w:r>
      <w:r w:rsidR="006E445D">
        <w:rPr>
          <w:rFonts w:hint="cs"/>
          <w:i/>
          <w:iCs/>
          <w:sz w:val="18"/>
          <w:szCs w:val="26"/>
          <w:rtl/>
        </w:rPr>
        <w:t xml:space="preserve"> </w:t>
      </w:r>
      <w:r w:rsidRPr="003C619E">
        <w:rPr>
          <w:sz w:val="18"/>
          <w:szCs w:val="26"/>
        </w:rPr>
        <w:t>(CCPR/C/112/D/1929/2010)</w:t>
      </w:r>
      <w:r w:rsidRPr="003C619E">
        <w:rPr>
          <w:sz w:val="18"/>
          <w:szCs w:val="26"/>
          <w:rtl/>
        </w:rPr>
        <w:t>، الفقرة 6-3؛</w:t>
      </w:r>
      <w:r w:rsidRPr="003C619E">
        <w:rPr>
          <w:rFonts w:hint="cs"/>
          <w:sz w:val="18"/>
          <w:szCs w:val="26"/>
          <w:rtl/>
          <w:lang w:bidi="ar-DZ"/>
        </w:rPr>
        <w:t xml:space="preserve"> </w:t>
      </w:r>
      <w:proofErr w:type="spellStart"/>
      <w:r w:rsidRPr="003C619E">
        <w:rPr>
          <w:rFonts w:hint="cs"/>
          <w:sz w:val="18"/>
          <w:szCs w:val="26"/>
          <w:rtl/>
        </w:rPr>
        <w:t>و</w:t>
      </w:r>
      <w:r w:rsidRPr="003C619E">
        <w:rPr>
          <w:i/>
          <w:iCs/>
          <w:sz w:val="18"/>
          <w:szCs w:val="26"/>
          <w:rtl/>
        </w:rPr>
        <w:t>سودالينكو</w:t>
      </w:r>
      <w:proofErr w:type="spellEnd"/>
      <w:r w:rsidRPr="003C619E">
        <w:rPr>
          <w:i/>
          <w:iCs/>
          <w:sz w:val="18"/>
          <w:szCs w:val="26"/>
          <w:rtl/>
        </w:rPr>
        <w:t xml:space="preserve"> ضد بيلاروس</w:t>
      </w:r>
      <w:r w:rsidR="00631BAC">
        <w:rPr>
          <w:rFonts w:hint="cs"/>
          <w:i/>
          <w:iCs/>
          <w:sz w:val="18"/>
          <w:szCs w:val="26"/>
          <w:rtl/>
        </w:rPr>
        <w:t xml:space="preserve"> </w:t>
      </w:r>
      <w:r w:rsidRPr="003C619E">
        <w:rPr>
          <w:sz w:val="18"/>
          <w:szCs w:val="26"/>
        </w:rPr>
        <w:t>(CCPR/C/115/D/2016/2010)</w:t>
      </w:r>
      <w:r w:rsidRPr="003C619E">
        <w:rPr>
          <w:sz w:val="18"/>
          <w:szCs w:val="26"/>
          <w:rtl/>
        </w:rPr>
        <w:t>، الفقرة 7-3</w:t>
      </w:r>
      <w:r w:rsidRPr="003C619E">
        <w:rPr>
          <w:rFonts w:hint="cs"/>
          <w:sz w:val="18"/>
          <w:szCs w:val="26"/>
          <w:rtl/>
        </w:rPr>
        <w:t>.</w:t>
      </w:r>
    </w:p>
  </w:footnote>
  <w:footnote w:id="10">
    <w:p w:rsidR="003C619E" w:rsidRPr="003C619E" w:rsidRDefault="003C619E" w:rsidP="009933AB">
      <w:pPr>
        <w:pStyle w:val="FootnoteText"/>
        <w:spacing w:after="60" w:line="280" w:lineRule="exact"/>
        <w:ind w:left="1191" w:right="1247" w:hanging="567"/>
        <w:rPr>
          <w:sz w:val="18"/>
          <w:szCs w:val="26"/>
        </w:rPr>
      </w:pPr>
      <w:r w:rsidRPr="003C619E">
        <w:rPr>
          <w:rtl/>
        </w:rPr>
        <w:t>(</w:t>
      </w:r>
      <w:r w:rsidRPr="003C619E">
        <w:rPr>
          <w:rStyle w:val="FootnoteReference"/>
          <w:vertAlign w:val="baseline"/>
        </w:rPr>
        <w:footnoteRef/>
      </w:r>
      <w:r>
        <w:rPr>
          <w:sz w:val="26"/>
          <w:rtl/>
        </w:rPr>
        <w:t>)</w:t>
      </w:r>
      <w:r>
        <w:rPr>
          <w:sz w:val="26"/>
          <w:rtl/>
        </w:rPr>
        <w:tab/>
      </w:r>
      <w:r w:rsidRPr="003C619E">
        <w:rPr>
          <w:sz w:val="18"/>
          <w:szCs w:val="26"/>
          <w:rtl/>
        </w:rPr>
        <w:t xml:space="preserve">انظر </w:t>
      </w:r>
      <w:proofErr w:type="spellStart"/>
      <w:r w:rsidRPr="003C619E">
        <w:rPr>
          <w:i/>
          <w:iCs/>
          <w:sz w:val="18"/>
          <w:szCs w:val="26"/>
          <w:rtl/>
        </w:rPr>
        <w:t>غيلازاوسكاس</w:t>
      </w:r>
      <w:proofErr w:type="spellEnd"/>
      <w:r w:rsidRPr="003C619E">
        <w:rPr>
          <w:i/>
          <w:iCs/>
          <w:sz w:val="18"/>
          <w:szCs w:val="26"/>
          <w:rtl/>
        </w:rPr>
        <w:t xml:space="preserve"> ضد ليتوانيا</w:t>
      </w:r>
      <w:r w:rsidRPr="003C619E">
        <w:rPr>
          <w:rFonts w:hint="cs"/>
          <w:sz w:val="18"/>
          <w:szCs w:val="26"/>
          <w:rtl/>
        </w:rPr>
        <w:t xml:space="preserve"> </w:t>
      </w:r>
      <w:r w:rsidRPr="003C619E">
        <w:rPr>
          <w:sz w:val="18"/>
          <w:szCs w:val="26"/>
        </w:rPr>
        <w:t>(CCPR/C/77/D/836/1998)</w:t>
      </w:r>
      <w:r w:rsidRPr="003C619E">
        <w:rPr>
          <w:sz w:val="18"/>
          <w:szCs w:val="26"/>
          <w:rtl/>
        </w:rPr>
        <w:t>، الفقرة 7-4؛</w:t>
      </w:r>
      <w:r w:rsidRPr="003C619E">
        <w:rPr>
          <w:rFonts w:hint="cs"/>
          <w:sz w:val="18"/>
          <w:szCs w:val="26"/>
          <w:rtl/>
        </w:rPr>
        <w:t xml:space="preserve"> </w:t>
      </w:r>
      <w:proofErr w:type="spellStart"/>
      <w:r w:rsidRPr="003C619E">
        <w:rPr>
          <w:rFonts w:hint="cs"/>
          <w:sz w:val="18"/>
          <w:szCs w:val="26"/>
          <w:rtl/>
        </w:rPr>
        <w:t>و</w:t>
      </w:r>
      <w:r w:rsidRPr="003C619E">
        <w:rPr>
          <w:i/>
          <w:iCs/>
          <w:sz w:val="18"/>
          <w:szCs w:val="26"/>
          <w:rtl/>
        </w:rPr>
        <w:t>سكيركو</w:t>
      </w:r>
      <w:proofErr w:type="spellEnd"/>
      <w:r w:rsidRPr="003C619E">
        <w:rPr>
          <w:i/>
          <w:iCs/>
          <w:sz w:val="18"/>
          <w:szCs w:val="26"/>
          <w:rtl/>
        </w:rPr>
        <w:t xml:space="preserve"> ضد بيلاروس</w:t>
      </w:r>
      <w:r w:rsidR="00631BAC">
        <w:rPr>
          <w:rFonts w:hint="cs"/>
          <w:i/>
          <w:iCs/>
          <w:sz w:val="18"/>
          <w:szCs w:val="26"/>
          <w:rtl/>
        </w:rPr>
        <w:t xml:space="preserve"> </w:t>
      </w:r>
      <w:r w:rsidRPr="003C619E">
        <w:rPr>
          <w:sz w:val="18"/>
          <w:szCs w:val="26"/>
        </w:rPr>
        <w:t>(CCPR/C/109/D/1851/2008)</w:t>
      </w:r>
      <w:r w:rsidRPr="003C619E">
        <w:rPr>
          <w:sz w:val="18"/>
          <w:szCs w:val="26"/>
          <w:rtl/>
        </w:rPr>
        <w:t>، الفقرة 8-3؛</w:t>
      </w:r>
      <w:r w:rsidRPr="003C619E">
        <w:rPr>
          <w:rFonts w:hint="cs"/>
          <w:sz w:val="18"/>
          <w:szCs w:val="26"/>
          <w:rtl/>
        </w:rPr>
        <w:t xml:space="preserve"> </w:t>
      </w:r>
      <w:proofErr w:type="spellStart"/>
      <w:r w:rsidRPr="003C619E">
        <w:rPr>
          <w:rFonts w:hint="cs"/>
          <w:sz w:val="18"/>
          <w:szCs w:val="26"/>
          <w:rtl/>
        </w:rPr>
        <w:t>و</w:t>
      </w:r>
      <w:r w:rsidRPr="003C619E">
        <w:rPr>
          <w:i/>
          <w:iCs/>
          <w:sz w:val="18"/>
          <w:szCs w:val="26"/>
          <w:rtl/>
        </w:rPr>
        <w:t>شوميلين</w:t>
      </w:r>
      <w:proofErr w:type="spellEnd"/>
      <w:r w:rsidRPr="003C619E">
        <w:rPr>
          <w:i/>
          <w:iCs/>
          <w:sz w:val="18"/>
          <w:szCs w:val="26"/>
          <w:rtl/>
        </w:rPr>
        <w:t xml:space="preserve"> ضد بيلاروس</w:t>
      </w:r>
      <w:r w:rsidR="00742F65">
        <w:rPr>
          <w:rFonts w:hint="cs"/>
          <w:i/>
          <w:iCs/>
          <w:sz w:val="18"/>
          <w:szCs w:val="26"/>
          <w:rtl/>
        </w:rPr>
        <w:t xml:space="preserve"> </w:t>
      </w:r>
      <w:r w:rsidRPr="003C619E">
        <w:rPr>
          <w:sz w:val="18"/>
          <w:szCs w:val="26"/>
        </w:rPr>
        <w:t>(CCPR/C/105/D/1784/2008)</w:t>
      </w:r>
      <w:r w:rsidRPr="003C619E">
        <w:rPr>
          <w:sz w:val="18"/>
          <w:szCs w:val="26"/>
          <w:rtl/>
        </w:rPr>
        <w:t>، الفقرة 8-3</w:t>
      </w:r>
      <w:r w:rsidRPr="003C619E">
        <w:rPr>
          <w:rFonts w:hint="cs"/>
          <w:sz w:val="18"/>
          <w:szCs w:val="26"/>
          <w:rtl/>
        </w:rPr>
        <w:t>.</w:t>
      </w:r>
    </w:p>
  </w:footnote>
  <w:footnote w:id="11">
    <w:p w:rsidR="003C619E" w:rsidRPr="003C619E" w:rsidRDefault="003C619E" w:rsidP="003C619E">
      <w:pPr>
        <w:pStyle w:val="FootnoteText"/>
        <w:spacing w:after="60" w:line="300" w:lineRule="exact"/>
        <w:ind w:left="1191" w:right="1247" w:hanging="567"/>
        <w:rPr>
          <w:sz w:val="18"/>
          <w:szCs w:val="26"/>
        </w:rPr>
      </w:pPr>
      <w:r w:rsidRPr="003C619E">
        <w:rPr>
          <w:rtl/>
        </w:rPr>
        <w:t>(</w:t>
      </w:r>
      <w:r w:rsidRPr="003C619E">
        <w:rPr>
          <w:rStyle w:val="FootnoteReference"/>
          <w:vertAlign w:val="baseline"/>
        </w:rPr>
        <w:footnoteRef/>
      </w:r>
      <w:r>
        <w:rPr>
          <w:sz w:val="26"/>
          <w:rtl/>
        </w:rPr>
        <w:t>)</w:t>
      </w:r>
      <w:r>
        <w:rPr>
          <w:sz w:val="26"/>
          <w:rtl/>
        </w:rPr>
        <w:tab/>
      </w:r>
      <w:r w:rsidRPr="003C619E">
        <w:rPr>
          <w:rFonts w:hint="cs"/>
          <w:sz w:val="18"/>
          <w:szCs w:val="26"/>
          <w:rtl/>
        </w:rPr>
        <w:t xml:space="preserve">انظر </w:t>
      </w:r>
      <w:r w:rsidRPr="003C619E">
        <w:rPr>
          <w:sz w:val="18"/>
          <w:szCs w:val="26"/>
        </w:rPr>
        <w:t>CAT/C/BLR/CO/4</w:t>
      </w:r>
      <w:r w:rsidRPr="003C619E">
        <w:rPr>
          <w:rFonts w:hint="cs"/>
          <w:sz w:val="18"/>
          <w:szCs w:val="26"/>
          <w:rtl/>
        </w:rPr>
        <w:t>، الفقرة 19.</w:t>
      </w:r>
    </w:p>
  </w:footnote>
  <w:footnote w:id="12">
    <w:p w:rsidR="003C619E" w:rsidRPr="003C619E" w:rsidRDefault="003C619E" w:rsidP="00631BAC">
      <w:pPr>
        <w:pStyle w:val="FootnoteText"/>
        <w:spacing w:after="60" w:line="300" w:lineRule="exact"/>
        <w:ind w:left="1191" w:right="1247" w:hanging="567"/>
        <w:rPr>
          <w:sz w:val="18"/>
          <w:szCs w:val="26"/>
        </w:rPr>
      </w:pPr>
      <w:r w:rsidRPr="003C619E">
        <w:rPr>
          <w:rtl/>
        </w:rPr>
        <w:t>(</w:t>
      </w:r>
      <w:r w:rsidRPr="003C619E">
        <w:rPr>
          <w:rStyle w:val="FootnoteReference"/>
          <w:vertAlign w:val="baseline"/>
        </w:rPr>
        <w:footnoteRef/>
      </w:r>
      <w:r>
        <w:rPr>
          <w:sz w:val="26"/>
          <w:rtl/>
        </w:rPr>
        <w:t>)</w:t>
      </w:r>
      <w:r>
        <w:rPr>
          <w:sz w:val="26"/>
          <w:rtl/>
        </w:rPr>
        <w:tab/>
      </w:r>
      <w:r w:rsidRPr="003C619E">
        <w:rPr>
          <w:rFonts w:ascii="Traditional Arabic" w:hAnsi="Traditional Arabic"/>
          <w:color w:val="333333"/>
          <w:sz w:val="18"/>
          <w:szCs w:val="26"/>
          <w:shd w:val="clear" w:color="auto" w:fill="FFFFFF"/>
          <w:rtl/>
        </w:rPr>
        <w:t xml:space="preserve">انظر </w:t>
      </w:r>
      <w:proofErr w:type="spellStart"/>
      <w:r w:rsidRPr="003C619E">
        <w:rPr>
          <w:rFonts w:ascii="Traditional Arabic" w:hAnsi="Traditional Arabic"/>
          <w:i/>
          <w:iCs/>
          <w:color w:val="333333"/>
          <w:sz w:val="18"/>
          <w:szCs w:val="26"/>
          <w:shd w:val="clear" w:color="auto" w:fill="FFFFFF"/>
          <w:rtl/>
        </w:rPr>
        <w:t>أمينوف</w:t>
      </w:r>
      <w:proofErr w:type="spellEnd"/>
      <w:r w:rsidRPr="003C619E">
        <w:rPr>
          <w:rFonts w:ascii="Traditional Arabic" w:hAnsi="Traditional Arabic"/>
          <w:i/>
          <w:iCs/>
          <w:color w:val="333333"/>
          <w:sz w:val="18"/>
          <w:szCs w:val="26"/>
          <w:shd w:val="clear" w:color="auto" w:fill="FFFFFF"/>
          <w:rtl/>
        </w:rPr>
        <w:t xml:space="preserve"> ضد تركمنستان</w:t>
      </w:r>
      <w:r>
        <w:rPr>
          <w:rFonts w:ascii="Traditional Arabic" w:hAnsi="Traditional Arabic" w:hint="cs"/>
          <w:i/>
          <w:iCs/>
          <w:color w:val="333333"/>
          <w:sz w:val="18"/>
          <w:szCs w:val="26"/>
          <w:shd w:val="clear" w:color="auto" w:fill="FFFFFF"/>
          <w:rtl/>
        </w:rPr>
        <w:t xml:space="preserve"> </w:t>
      </w:r>
      <w:r w:rsidRPr="003C619E">
        <w:rPr>
          <w:sz w:val="18"/>
          <w:szCs w:val="26"/>
        </w:rPr>
        <w:t>(CCPR/C/117/D/2220/2012)</w:t>
      </w:r>
      <w:r w:rsidRPr="003C619E">
        <w:rPr>
          <w:sz w:val="18"/>
          <w:szCs w:val="26"/>
          <w:rtl/>
        </w:rPr>
        <w:t>،</w:t>
      </w:r>
      <w:r w:rsidRPr="003C619E">
        <w:rPr>
          <w:rFonts w:ascii="Traditional Arabic" w:hAnsi="Traditional Arabic"/>
          <w:color w:val="333333"/>
          <w:sz w:val="18"/>
          <w:szCs w:val="26"/>
          <w:shd w:val="clear" w:color="auto" w:fill="FFFFFF"/>
          <w:rtl/>
        </w:rPr>
        <w:t xml:space="preserve"> الفقرة 9-3</w:t>
      </w:r>
      <w:r w:rsidR="00631BAC">
        <w:rPr>
          <w:rFonts w:hint="cs"/>
          <w:sz w:val="18"/>
          <w:szCs w:val="26"/>
          <w:rtl/>
        </w:rPr>
        <w:t>.</w:t>
      </w:r>
    </w:p>
  </w:footnote>
  <w:footnote w:id="13">
    <w:p w:rsidR="003C619E" w:rsidRPr="003C619E" w:rsidRDefault="003C619E" w:rsidP="003C619E">
      <w:pPr>
        <w:pStyle w:val="FootnoteText"/>
        <w:spacing w:after="60" w:line="300" w:lineRule="exact"/>
        <w:ind w:left="1191" w:right="1247" w:hanging="567"/>
        <w:rPr>
          <w:sz w:val="18"/>
          <w:szCs w:val="26"/>
        </w:rPr>
      </w:pPr>
      <w:r w:rsidRPr="003C619E">
        <w:rPr>
          <w:rtl/>
        </w:rPr>
        <w:t>(</w:t>
      </w:r>
      <w:r w:rsidRPr="003C619E">
        <w:rPr>
          <w:rStyle w:val="FootnoteReference"/>
          <w:vertAlign w:val="baseline"/>
        </w:rPr>
        <w:footnoteRef/>
      </w:r>
      <w:r>
        <w:rPr>
          <w:sz w:val="26"/>
          <w:rtl/>
        </w:rPr>
        <w:t>)</w:t>
      </w:r>
      <w:r>
        <w:rPr>
          <w:sz w:val="26"/>
          <w:rtl/>
        </w:rPr>
        <w:tab/>
      </w:r>
      <w:r w:rsidRPr="003C619E">
        <w:rPr>
          <w:rFonts w:hint="cs"/>
          <w:sz w:val="18"/>
          <w:szCs w:val="26"/>
          <w:rtl/>
        </w:rPr>
        <w:t xml:space="preserve">انظر </w:t>
      </w:r>
      <w:proofErr w:type="spellStart"/>
      <w:r w:rsidRPr="003C619E">
        <w:rPr>
          <w:rFonts w:ascii="Traditional Arabic" w:hAnsi="Traditional Arabic"/>
          <w:i/>
          <w:iCs/>
          <w:color w:val="333333"/>
          <w:sz w:val="18"/>
          <w:szCs w:val="26"/>
          <w:shd w:val="clear" w:color="auto" w:fill="FFFFFF"/>
          <w:rtl/>
        </w:rPr>
        <w:t>ويراوانسا</w:t>
      </w:r>
      <w:proofErr w:type="spellEnd"/>
      <w:r w:rsidRPr="003C619E">
        <w:rPr>
          <w:rFonts w:ascii="Traditional Arabic" w:hAnsi="Traditional Arabic"/>
          <w:i/>
          <w:iCs/>
          <w:color w:val="333333"/>
          <w:sz w:val="18"/>
          <w:szCs w:val="26"/>
          <w:shd w:val="clear" w:color="auto" w:fill="FFFFFF"/>
          <w:rtl/>
        </w:rPr>
        <w:t xml:space="preserve"> ضد سري </w:t>
      </w:r>
      <w:proofErr w:type="spellStart"/>
      <w:r w:rsidRPr="003C619E">
        <w:rPr>
          <w:rFonts w:ascii="Traditional Arabic" w:hAnsi="Traditional Arabic"/>
          <w:i/>
          <w:iCs/>
          <w:color w:val="333333"/>
          <w:sz w:val="18"/>
          <w:szCs w:val="26"/>
          <w:shd w:val="clear" w:color="auto" w:fill="FFFFFF"/>
          <w:rtl/>
        </w:rPr>
        <w:t>لانكا</w:t>
      </w:r>
      <w:proofErr w:type="spellEnd"/>
      <w:r w:rsidRPr="003C619E">
        <w:rPr>
          <w:rFonts w:ascii="Traditional Arabic" w:hAnsi="Traditional Arabic" w:hint="cs"/>
          <w:color w:val="333333"/>
          <w:sz w:val="18"/>
          <w:szCs w:val="26"/>
          <w:shd w:val="clear" w:color="auto" w:fill="FFFFFF"/>
          <w:rtl/>
        </w:rPr>
        <w:t xml:space="preserve"> </w:t>
      </w:r>
      <w:r w:rsidRPr="003C619E">
        <w:rPr>
          <w:sz w:val="18"/>
          <w:szCs w:val="26"/>
        </w:rPr>
        <w:t>(CCPR/C/95/D/1406/2005)</w:t>
      </w:r>
      <w:r w:rsidRPr="003C619E">
        <w:rPr>
          <w:rFonts w:hint="cs"/>
          <w:sz w:val="18"/>
          <w:szCs w:val="26"/>
          <w:rtl/>
        </w:rPr>
        <w:t xml:space="preserve">، الفقرة 7-4؛ </w:t>
      </w:r>
      <w:proofErr w:type="spellStart"/>
      <w:r w:rsidRPr="003C619E">
        <w:rPr>
          <w:rFonts w:hint="cs"/>
          <w:sz w:val="18"/>
          <w:szCs w:val="26"/>
          <w:rtl/>
        </w:rPr>
        <w:t>و</w:t>
      </w:r>
      <w:r w:rsidRPr="003C619E">
        <w:rPr>
          <w:rFonts w:ascii="Traditional Arabic" w:hAnsi="Traditional Arabic"/>
          <w:i/>
          <w:iCs/>
          <w:color w:val="333333"/>
          <w:sz w:val="18"/>
          <w:szCs w:val="26"/>
          <w:shd w:val="clear" w:color="auto" w:fill="FFFFFF"/>
          <w:rtl/>
        </w:rPr>
        <w:t>إيفانس</w:t>
      </w:r>
      <w:proofErr w:type="spellEnd"/>
      <w:r w:rsidRPr="003C619E">
        <w:rPr>
          <w:rFonts w:ascii="Traditional Arabic" w:hAnsi="Traditional Arabic"/>
          <w:i/>
          <w:iCs/>
          <w:color w:val="333333"/>
          <w:sz w:val="18"/>
          <w:szCs w:val="26"/>
          <w:shd w:val="clear" w:color="auto" w:fill="FFFFFF"/>
          <w:rtl/>
        </w:rPr>
        <w:t xml:space="preserve"> ضد ترينيداد وتوباغو</w:t>
      </w:r>
      <w:r w:rsidRPr="003C619E">
        <w:rPr>
          <w:rFonts w:ascii="Traditional Arabic" w:hAnsi="Traditional Arabic" w:hint="cs"/>
          <w:color w:val="333333"/>
          <w:sz w:val="18"/>
          <w:szCs w:val="26"/>
          <w:shd w:val="clear" w:color="auto" w:fill="FFFFFF"/>
          <w:rtl/>
        </w:rPr>
        <w:t xml:space="preserve"> </w:t>
      </w:r>
      <w:r w:rsidRPr="003C619E">
        <w:rPr>
          <w:sz w:val="18"/>
          <w:szCs w:val="26"/>
        </w:rPr>
        <w:t>(CCPR/C/77/D/908/2000)</w:t>
      </w:r>
      <w:r w:rsidRPr="003C619E">
        <w:rPr>
          <w:rFonts w:hint="cs"/>
          <w:sz w:val="18"/>
          <w:szCs w:val="26"/>
          <w:rtl/>
        </w:rPr>
        <w:t>، الفقرة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11" w:rsidRDefault="00010267" w:rsidP="00010267">
    <w:pPr>
      <w:pStyle w:val="Header"/>
      <w:jc w:val="right"/>
    </w:pPr>
    <w:r w:rsidRPr="00010267">
      <w:t>CCPR/C/122/D/2181/2012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11" w:rsidRDefault="00010267" w:rsidP="00010267">
    <w:pPr>
      <w:pStyle w:val="Header"/>
      <w:jc w:val="left"/>
    </w:pPr>
    <w:r w:rsidRPr="00010267">
      <w:t>CCPR/C/122/D/2181/2012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0F0A4A"/>
    <w:rsid w:val="000076D5"/>
    <w:rsid w:val="00010267"/>
    <w:rsid w:val="00043663"/>
    <w:rsid w:val="000437B8"/>
    <w:rsid w:val="000505CF"/>
    <w:rsid w:val="000D701C"/>
    <w:rsid w:val="000E2A71"/>
    <w:rsid w:val="000F0A4A"/>
    <w:rsid w:val="00160263"/>
    <w:rsid w:val="00181F96"/>
    <w:rsid w:val="001963AB"/>
    <w:rsid w:val="001A1371"/>
    <w:rsid w:val="001A4B8F"/>
    <w:rsid w:val="001B346A"/>
    <w:rsid w:val="001E1CAD"/>
    <w:rsid w:val="001E290D"/>
    <w:rsid w:val="002144FA"/>
    <w:rsid w:val="0023469A"/>
    <w:rsid w:val="00243C8A"/>
    <w:rsid w:val="0026774B"/>
    <w:rsid w:val="00267A0E"/>
    <w:rsid w:val="002901D9"/>
    <w:rsid w:val="002976C2"/>
    <w:rsid w:val="002F4788"/>
    <w:rsid w:val="003260FF"/>
    <w:rsid w:val="00343D95"/>
    <w:rsid w:val="00363A18"/>
    <w:rsid w:val="00374341"/>
    <w:rsid w:val="003C619E"/>
    <w:rsid w:val="003D1062"/>
    <w:rsid w:val="00420D7B"/>
    <w:rsid w:val="00450B21"/>
    <w:rsid w:val="00453B63"/>
    <w:rsid w:val="00455780"/>
    <w:rsid w:val="004B0A1C"/>
    <w:rsid w:val="004D298E"/>
    <w:rsid w:val="00517BC9"/>
    <w:rsid w:val="0054472E"/>
    <w:rsid w:val="005662A9"/>
    <w:rsid w:val="005827D4"/>
    <w:rsid w:val="0059622A"/>
    <w:rsid w:val="005C5878"/>
    <w:rsid w:val="005C7CEA"/>
    <w:rsid w:val="005D3C0B"/>
    <w:rsid w:val="005E5217"/>
    <w:rsid w:val="005F0FA4"/>
    <w:rsid w:val="005F30EE"/>
    <w:rsid w:val="0060473A"/>
    <w:rsid w:val="00631BAC"/>
    <w:rsid w:val="00656392"/>
    <w:rsid w:val="0068781D"/>
    <w:rsid w:val="006959B0"/>
    <w:rsid w:val="006B3E27"/>
    <w:rsid w:val="006B6507"/>
    <w:rsid w:val="006C104C"/>
    <w:rsid w:val="006E445D"/>
    <w:rsid w:val="00733704"/>
    <w:rsid w:val="00742F65"/>
    <w:rsid w:val="0078071A"/>
    <w:rsid w:val="00787E1E"/>
    <w:rsid w:val="00852A9A"/>
    <w:rsid w:val="00891EEF"/>
    <w:rsid w:val="008F49E1"/>
    <w:rsid w:val="0090370F"/>
    <w:rsid w:val="009269D2"/>
    <w:rsid w:val="00942135"/>
    <w:rsid w:val="009521B0"/>
    <w:rsid w:val="00982139"/>
    <w:rsid w:val="009867A8"/>
    <w:rsid w:val="00987689"/>
    <w:rsid w:val="009933AB"/>
    <w:rsid w:val="009A7E9F"/>
    <w:rsid w:val="009E5018"/>
    <w:rsid w:val="00A12B37"/>
    <w:rsid w:val="00A20B4C"/>
    <w:rsid w:val="00A43FFC"/>
    <w:rsid w:val="00AB6758"/>
    <w:rsid w:val="00B13763"/>
    <w:rsid w:val="00B477A4"/>
    <w:rsid w:val="00B539B3"/>
    <w:rsid w:val="00B54045"/>
    <w:rsid w:val="00C01AC9"/>
    <w:rsid w:val="00C438D7"/>
    <w:rsid w:val="00C81B50"/>
    <w:rsid w:val="00CB6622"/>
    <w:rsid w:val="00CD1801"/>
    <w:rsid w:val="00CF65C6"/>
    <w:rsid w:val="00D10EF1"/>
    <w:rsid w:val="00D42810"/>
    <w:rsid w:val="00D914A7"/>
    <w:rsid w:val="00DD13C3"/>
    <w:rsid w:val="00DD596E"/>
    <w:rsid w:val="00DD621E"/>
    <w:rsid w:val="00DE50B1"/>
    <w:rsid w:val="00DF0575"/>
    <w:rsid w:val="00E70E04"/>
    <w:rsid w:val="00EC05A7"/>
    <w:rsid w:val="00EC4B6B"/>
    <w:rsid w:val="00ED7442"/>
    <w:rsid w:val="00EE2011"/>
    <w:rsid w:val="00EF1EE5"/>
    <w:rsid w:val="00F763B4"/>
    <w:rsid w:val="00F900C3"/>
    <w:rsid w:val="00FC6EDD"/>
    <w:rsid w:val="00FD226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01F51D"/>
  <w15:docId w15:val="{B0EFDF25-4F92-43A8-9696-7FFC54BE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customStyle="1" w:styleId="content">
    <w:name w:val="content"/>
    <w:basedOn w:val="DefaultParagraphFont"/>
    <w:rsid w:val="003C619E"/>
  </w:style>
  <w:style w:type="character" w:customStyle="1" w:styleId="ar">
    <w:name w:val="ar"/>
    <w:basedOn w:val="DefaultParagraphFont"/>
    <w:rsid w:val="003C619E"/>
  </w:style>
  <w:style w:type="paragraph" w:customStyle="1" w:styleId="SingleTxtG">
    <w:name w:val="_ Single Txt_G"/>
    <w:basedOn w:val="Normal"/>
    <w:qFormat/>
    <w:rsid w:val="003C619E"/>
    <w:pPr>
      <w:bidi w:val="0"/>
      <w:spacing w:after="120"/>
      <w:ind w:left="1134" w:right="1134"/>
      <w:jc w:val="both"/>
    </w:pPr>
    <w:rPr>
      <w:rFonts w:eastAsia="SimSun" w:cs="Times New Roman"/>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4CEB9-A310-4C03-BCE8-832A8521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2338</Words>
  <Characters>13331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CCPR/C/122/D/2181/2012</vt:lpstr>
    </vt:vector>
  </TitlesOfParts>
  <Company>DCM</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CCPR/C/122/D/2181/2012</dc:title>
  <dc:subject>GE.1819102</dc:subject>
  <dc:creator>Gamal MAHMOUD-F.ZAHRA</dc:creator>
  <cp:keywords>ODS No.1833829</cp:keywords>
  <dc:description>Distr.: General_x000d_
12 November 2018_x000d_
Original: English</dc:description>
  <cp:lastModifiedBy>Gamal Mohamed Abdelhamid Mahmoud</cp:lastModifiedBy>
  <cp:revision>2</cp:revision>
  <cp:lastPrinted>2018-11-29T08:15:00Z</cp:lastPrinted>
  <dcterms:created xsi:type="dcterms:W3CDTF">2018-11-29T08:32:00Z</dcterms:created>
  <dcterms:modified xsi:type="dcterms:W3CDTF">2018-11-29T08:32:00Z</dcterms:modified>
  <cp:category>Finale</cp:category>
</cp:coreProperties>
</file>