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E67CB3" w:rsidTr="00B614C4">
        <w:trPr>
          <w:trHeight w:hRule="exact" w:val="851"/>
        </w:trPr>
        <w:tc>
          <w:tcPr>
            <w:tcW w:w="1280" w:type="dxa"/>
            <w:tcBorders>
              <w:bottom w:val="single" w:sz="4" w:space="0" w:color="auto"/>
            </w:tcBorders>
          </w:tcPr>
          <w:p w:rsidR="00CE1D1C" w:rsidRPr="00E67CB3" w:rsidRDefault="00CE1D1C" w:rsidP="00B614C4">
            <w:pPr>
              <w:pStyle w:val="H23GC"/>
            </w:pPr>
          </w:p>
        </w:tc>
        <w:tc>
          <w:tcPr>
            <w:tcW w:w="2273" w:type="dxa"/>
            <w:tcBorders>
              <w:bottom w:val="single" w:sz="4" w:space="0" w:color="auto"/>
            </w:tcBorders>
            <w:vAlign w:val="bottom"/>
          </w:tcPr>
          <w:p w:rsidR="00CE1D1C" w:rsidRPr="00E67CB3" w:rsidRDefault="00CE1D1C" w:rsidP="00B614C4">
            <w:pPr>
              <w:spacing w:after="80" w:line="300" w:lineRule="exact"/>
              <w:rPr>
                <w:rFonts w:ascii="Time New Roman" w:eastAsia="黑体" w:hAnsi="Time New Roman" w:hint="eastAsia"/>
                <w:sz w:val="28"/>
              </w:rPr>
            </w:pPr>
            <w:r w:rsidRPr="00E67CB3">
              <w:rPr>
                <w:rFonts w:ascii="宋体" w:eastAsia="黑体" w:hAnsi="宋体" w:cs="宋体" w:hint="eastAsia"/>
                <w:sz w:val="28"/>
              </w:rPr>
              <w:t>联</w:t>
            </w:r>
            <w:r w:rsidRPr="00E67CB3">
              <w:rPr>
                <w:rFonts w:ascii="Time New Roman" w:eastAsia="黑体" w:hAnsi="Time New Roman" w:hint="eastAsia"/>
                <w:sz w:val="28"/>
              </w:rPr>
              <w:t xml:space="preserve"> </w:t>
            </w:r>
            <w:r w:rsidRPr="00E67CB3">
              <w:rPr>
                <w:rFonts w:ascii="宋体" w:eastAsia="黑体" w:hAnsi="宋体" w:cs="宋体" w:hint="eastAsia"/>
                <w:sz w:val="28"/>
              </w:rPr>
              <w:t>合</w:t>
            </w:r>
            <w:r w:rsidRPr="00E67CB3">
              <w:rPr>
                <w:rFonts w:ascii="Time New Roman" w:eastAsia="黑体" w:hAnsi="Time New Roman" w:hint="eastAsia"/>
                <w:sz w:val="28"/>
              </w:rPr>
              <w:t xml:space="preserve"> </w:t>
            </w:r>
            <w:r w:rsidRPr="00E67CB3">
              <w:rPr>
                <w:rFonts w:ascii="宋体" w:eastAsia="黑体" w:hAnsi="宋体" w:cs="宋体" w:hint="eastAsia"/>
                <w:sz w:val="28"/>
              </w:rPr>
              <w:t>国</w:t>
            </w:r>
          </w:p>
        </w:tc>
        <w:tc>
          <w:tcPr>
            <w:tcW w:w="6086" w:type="dxa"/>
            <w:gridSpan w:val="2"/>
            <w:tcBorders>
              <w:bottom w:val="single" w:sz="4" w:space="0" w:color="auto"/>
            </w:tcBorders>
            <w:vAlign w:val="bottom"/>
          </w:tcPr>
          <w:p w:rsidR="00CE1D1C" w:rsidRPr="00E67CB3" w:rsidRDefault="00DC54BE" w:rsidP="00B614C4">
            <w:pPr>
              <w:spacing w:line="240" w:lineRule="atLeast"/>
              <w:jc w:val="right"/>
              <w:rPr>
                <w:sz w:val="20"/>
                <w:szCs w:val="21"/>
              </w:rPr>
            </w:pPr>
            <w:r>
              <w:rPr>
                <w:sz w:val="40"/>
                <w:szCs w:val="21"/>
              </w:rPr>
              <w:t>CCPR</w:t>
            </w:r>
            <w:r w:rsidR="00CA40E8">
              <w:rPr>
                <w:sz w:val="20"/>
                <w:szCs w:val="21"/>
              </w:rPr>
              <w:t>/</w:t>
            </w:r>
            <w:r>
              <w:rPr>
                <w:sz w:val="20"/>
                <w:szCs w:val="21"/>
              </w:rPr>
              <w:t>C</w:t>
            </w:r>
            <w:r w:rsidR="00CA40E8">
              <w:rPr>
                <w:sz w:val="20"/>
                <w:szCs w:val="21"/>
              </w:rPr>
              <w:t>/</w:t>
            </w:r>
            <w:r>
              <w:rPr>
                <w:sz w:val="20"/>
                <w:szCs w:val="21"/>
              </w:rPr>
              <w:t>128</w:t>
            </w:r>
            <w:r w:rsidR="00CA40E8">
              <w:rPr>
                <w:sz w:val="20"/>
                <w:szCs w:val="21"/>
              </w:rPr>
              <w:t>/</w:t>
            </w:r>
            <w:r>
              <w:rPr>
                <w:sz w:val="20"/>
                <w:szCs w:val="21"/>
              </w:rPr>
              <w:t>D</w:t>
            </w:r>
            <w:r w:rsidR="00CA40E8">
              <w:rPr>
                <w:sz w:val="20"/>
                <w:szCs w:val="21"/>
              </w:rPr>
              <w:t>/</w:t>
            </w:r>
            <w:r>
              <w:rPr>
                <w:sz w:val="20"/>
                <w:szCs w:val="21"/>
              </w:rPr>
              <w:t>3133</w:t>
            </w:r>
            <w:r w:rsidR="00CA40E8">
              <w:rPr>
                <w:sz w:val="20"/>
                <w:szCs w:val="21"/>
              </w:rPr>
              <w:t>/</w:t>
            </w:r>
            <w:r>
              <w:rPr>
                <w:sz w:val="20"/>
                <w:szCs w:val="21"/>
              </w:rPr>
              <w:t>2</w:t>
            </w:r>
            <w:r w:rsidR="00DC2480" w:rsidRPr="00E67CB3">
              <w:rPr>
                <w:sz w:val="20"/>
                <w:szCs w:val="21"/>
              </w:rPr>
              <w:t>0</w:t>
            </w:r>
            <w:r>
              <w:rPr>
                <w:sz w:val="20"/>
                <w:szCs w:val="21"/>
              </w:rPr>
              <w:t>18</w:t>
            </w:r>
          </w:p>
        </w:tc>
      </w:tr>
      <w:tr w:rsidR="00CE1D1C" w:rsidRPr="00E67CB3" w:rsidTr="00B614C4">
        <w:trPr>
          <w:trHeight w:hRule="exact" w:val="2835"/>
        </w:trPr>
        <w:tc>
          <w:tcPr>
            <w:tcW w:w="1280" w:type="dxa"/>
            <w:tcBorders>
              <w:top w:val="single" w:sz="4" w:space="0" w:color="auto"/>
              <w:bottom w:val="single" w:sz="12" w:space="0" w:color="auto"/>
            </w:tcBorders>
          </w:tcPr>
          <w:p w:rsidR="00CE1D1C" w:rsidRPr="00E67CB3" w:rsidRDefault="00CE1D1C" w:rsidP="00B614C4">
            <w:pPr>
              <w:spacing w:line="120" w:lineRule="atLeast"/>
              <w:rPr>
                <w:sz w:val="10"/>
                <w:szCs w:val="10"/>
              </w:rPr>
            </w:pPr>
          </w:p>
          <w:p w:rsidR="00CE1D1C" w:rsidRPr="00E67CB3" w:rsidRDefault="00CE1D1C" w:rsidP="00B614C4">
            <w:pPr>
              <w:spacing w:line="120" w:lineRule="atLeast"/>
              <w:rPr>
                <w:sz w:val="10"/>
                <w:szCs w:val="10"/>
              </w:rPr>
            </w:pPr>
            <w:r w:rsidRPr="00E67CB3">
              <w:rPr>
                <w:rFonts w:hint="eastAsia"/>
                <w:noProof/>
                <w:snapToGrid/>
              </w:rPr>
              <w:drawing>
                <wp:inline distT="0" distB="0" distL="0" distR="0" wp14:anchorId="72C8900D" wp14:editId="134B2D33">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Pr="00E67CB3" w:rsidRDefault="00CE1D1C" w:rsidP="00B614C4">
            <w:pPr>
              <w:spacing w:before="120" w:line="240" w:lineRule="auto"/>
              <w:rPr>
                <w:rFonts w:ascii="Time New Roman" w:eastAsia="黑体" w:hAnsi="Time New Roman" w:hint="eastAsia"/>
                <w:sz w:val="34"/>
                <w:szCs w:val="34"/>
              </w:rPr>
            </w:pPr>
            <w:r w:rsidRPr="00E67CB3">
              <w:rPr>
                <w:rFonts w:ascii="Time New Roman" w:eastAsia="黑体" w:hAnsi="Time New Roman" w:hint="eastAsia"/>
                <w:sz w:val="34"/>
                <w:szCs w:val="34"/>
              </w:rPr>
              <w:t>公民</w:t>
            </w:r>
            <w:r w:rsidR="00654DD9" w:rsidRPr="00E67CB3">
              <w:rPr>
                <w:rFonts w:ascii="Time New Roman" w:eastAsia="黑体" w:hAnsi="Time New Roman" w:hint="eastAsia"/>
                <w:sz w:val="34"/>
                <w:szCs w:val="34"/>
                <w:lang w:val="fr-CH"/>
              </w:rPr>
              <w:t>及</w:t>
            </w:r>
            <w:r w:rsidRPr="00E67CB3">
              <w:rPr>
                <w:rFonts w:ascii="Time New Roman" w:eastAsia="黑体" w:hAnsi="Time New Roman" w:hint="eastAsia"/>
                <w:sz w:val="34"/>
                <w:szCs w:val="34"/>
              </w:rPr>
              <w:t>政治权利</w:t>
            </w:r>
            <w:r w:rsidRPr="00E67CB3">
              <w:rPr>
                <w:rFonts w:ascii="Time New Roman" w:eastAsia="黑体" w:hAnsi="Time New Roman"/>
                <w:sz w:val="34"/>
                <w:szCs w:val="34"/>
              </w:rPr>
              <w:br/>
            </w:r>
            <w:r w:rsidRPr="00E67CB3">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E67CB3" w:rsidRDefault="00DC54BE" w:rsidP="00B614C4">
            <w:pPr>
              <w:spacing w:before="240" w:line="240" w:lineRule="atLeast"/>
              <w:rPr>
                <w:sz w:val="20"/>
              </w:rPr>
            </w:pPr>
            <w:r>
              <w:rPr>
                <w:sz w:val="20"/>
              </w:rPr>
              <w:t>Distr.: General</w:t>
            </w:r>
          </w:p>
          <w:p w:rsidR="00CE1D1C" w:rsidRPr="00E67CB3" w:rsidRDefault="00DC54BE" w:rsidP="00B614C4">
            <w:pPr>
              <w:spacing w:line="240" w:lineRule="atLeast"/>
              <w:rPr>
                <w:sz w:val="20"/>
              </w:rPr>
            </w:pPr>
            <w:r>
              <w:rPr>
                <w:sz w:val="20"/>
              </w:rPr>
              <w:t>27</w:t>
            </w:r>
            <w:r w:rsidR="00DC2480" w:rsidRPr="00E67CB3">
              <w:rPr>
                <w:sz w:val="20"/>
              </w:rPr>
              <w:t xml:space="preserve"> </w:t>
            </w:r>
            <w:r>
              <w:rPr>
                <w:sz w:val="20"/>
              </w:rPr>
              <w:t>November</w:t>
            </w:r>
            <w:r w:rsidR="00EA7E67" w:rsidRPr="00E67CB3">
              <w:rPr>
                <w:sz w:val="20"/>
              </w:rPr>
              <w:t xml:space="preserve"> </w:t>
            </w:r>
            <w:r>
              <w:rPr>
                <w:sz w:val="20"/>
              </w:rPr>
              <w:t>2</w:t>
            </w:r>
            <w:r w:rsidR="00EA7E67" w:rsidRPr="00E67CB3">
              <w:rPr>
                <w:sz w:val="20"/>
              </w:rPr>
              <w:t>0</w:t>
            </w:r>
            <w:r>
              <w:rPr>
                <w:sz w:val="20"/>
              </w:rPr>
              <w:t>2</w:t>
            </w:r>
            <w:r w:rsidR="00DC2480" w:rsidRPr="00E67CB3">
              <w:rPr>
                <w:sz w:val="20"/>
              </w:rPr>
              <w:t>0</w:t>
            </w:r>
          </w:p>
          <w:p w:rsidR="00CE1D1C" w:rsidRPr="00E67CB3" w:rsidRDefault="00DC54BE" w:rsidP="00B614C4">
            <w:pPr>
              <w:spacing w:line="240" w:lineRule="atLeast"/>
              <w:rPr>
                <w:sz w:val="20"/>
              </w:rPr>
            </w:pPr>
            <w:r>
              <w:rPr>
                <w:sz w:val="20"/>
              </w:rPr>
              <w:t>Chinese</w:t>
            </w:r>
            <w:r w:rsidR="00CE1D1C" w:rsidRPr="00E67CB3">
              <w:rPr>
                <w:sz w:val="20"/>
              </w:rPr>
              <w:t xml:space="preserve"> </w:t>
            </w:r>
          </w:p>
          <w:p w:rsidR="00CE1D1C" w:rsidRPr="00E67CB3" w:rsidRDefault="00DC54BE" w:rsidP="00B614C4">
            <w:pPr>
              <w:spacing w:line="240" w:lineRule="atLeast"/>
            </w:pPr>
            <w:r>
              <w:rPr>
                <w:sz w:val="20"/>
              </w:rPr>
              <w:t>Original: French</w:t>
            </w:r>
          </w:p>
        </w:tc>
      </w:tr>
    </w:tbl>
    <w:p w:rsidR="00DC2480" w:rsidRPr="00E67CB3" w:rsidRDefault="00DC2480" w:rsidP="00771504">
      <w:pPr>
        <w:spacing w:before="120"/>
        <w:rPr>
          <w:rFonts w:ascii="Time New Roman" w:eastAsia="黑体" w:hAnsi="Time New Roman" w:hint="eastAsia"/>
          <w:sz w:val="24"/>
          <w:szCs w:val="24"/>
        </w:rPr>
      </w:pPr>
      <w:r w:rsidRPr="00E67CB3">
        <w:rPr>
          <w:rFonts w:ascii="Time New Roman" w:eastAsia="黑体" w:hAnsi="Time New Roman" w:hint="eastAsia"/>
          <w:sz w:val="24"/>
          <w:szCs w:val="24"/>
        </w:rPr>
        <w:t>人权事务委员会</w:t>
      </w:r>
    </w:p>
    <w:p w:rsidR="00DC2480" w:rsidRPr="00E67CB3" w:rsidRDefault="00DC2480" w:rsidP="00DC2480">
      <w:pPr>
        <w:pStyle w:val="HChGC"/>
        <w:rPr>
          <w:sz w:val="40"/>
          <w:szCs w:val="40"/>
        </w:rPr>
      </w:pPr>
      <w:r w:rsidRPr="00E67CB3">
        <w:tab/>
      </w:r>
      <w:r w:rsidRPr="00E67CB3">
        <w:tab/>
      </w:r>
      <w:r w:rsidRPr="00E67CB3">
        <w:rPr>
          <w:rFonts w:hint="eastAsia"/>
        </w:rPr>
        <w:t>委员会根据《任择议定书》通过的关于第</w:t>
      </w:r>
      <w:r w:rsidR="00DC54BE">
        <w:rPr>
          <w:rFonts w:hint="eastAsia"/>
        </w:rPr>
        <w:t>3133</w:t>
      </w:r>
      <w:r w:rsidR="00CA40E8">
        <w:rPr>
          <w:rFonts w:hint="eastAsia"/>
        </w:rPr>
        <w:t>/</w:t>
      </w:r>
      <w:r w:rsidR="00DC54BE">
        <w:rPr>
          <w:rFonts w:hint="eastAsia"/>
        </w:rPr>
        <w:t>2</w:t>
      </w:r>
      <w:r w:rsidRPr="00E67CB3">
        <w:rPr>
          <w:rFonts w:hint="eastAsia"/>
        </w:rPr>
        <w:t>0</w:t>
      </w:r>
      <w:r w:rsidR="00DC54BE">
        <w:rPr>
          <w:rFonts w:hint="eastAsia"/>
        </w:rPr>
        <w:t>18</w:t>
      </w:r>
      <w:r w:rsidRPr="00E67CB3">
        <w:rPr>
          <w:rFonts w:hint="eastAsia"/>
        </w:rPr>
        <w:t>号来文的决定</w:t>
      </w:r>
      <w:r w:rsidRPr="00E67CB3">
        <w:rPr>
          <w:rStyle w:val="a8"/>
          <w:rFonts w:eastAsia="黑体"/>
          <w:sz w:val="28"/>
          <w:szCs w:val="40"/>
          <w:vertAlign w:val="baseline"/>
        </w:rPr>
        <w:footnoteReference w:customMarkFollows="1" w:id="2"/>
        <w:t>*</w:t>
      </w:r>
      <w:r w:rsidRPr="00E67CB3">
        <w:rPr>
          <w:sz w:val="40"/>
          <w:szCs w:val="40"/>
        </w:rPr>
        <w:t xml:space="preserve"> </w:t>
      </w:r>
      <w:r w:rsidRPr="00E67CB3">
        <w:rPr>
          <w:rStyle w:val="a8"/>
          <w:rFonts w:eastAsia="黑体"/>
          <w:sz w:val="28"/>
          <w:szCs w:val="40"/>
          <w:vertAlign w:val="baseline"/>
        </w:rPr>
        <w:footnoteReference w:customMarkFollows="1" w:id="3"/>
        <w:t>**</w:t>
      </w:r>
    </w:p>
    <w:tbl>
      <w:tblPr>
        <w:tblStyle w:val="af9"/>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187"/>
        <w:gridCol w:w="4744"/>
      </w:tblGrid>
      <w:tr w:rsidR="00DC2480" w:rsidRPr="00E67CB3" w:rsidTr="00183DB1">
        <w:trPr>
          <w:cantSplit/>
        </w:trPr>
        <w:tc>
          <w:tcPr>
            <w:tcW w:w="2187" w:type="dxa"/>
          </w:tcPr>
          <w:p w:rsidR="00DC2480" w:rsidRPr="00E67CB3" w:rsidRDefault="00DC2480" w:rsidP="00183DB1">
            <w:pPr>
              <w:pStyle w:val="SingleTxtGC"/>
              <w:ind w:left="0" w:right="0"/>
              <w:rPr>
                <w:rFonts w:eastAsia="楷体"/>
              </w:rPr>
            </w:pPr>
            <w:r w:rsidRPr="00E67CB3">
              <w:rPr>
                <w:rFonts w:ascii="Time New Roman" w:eastAsia="楷体" w:hAnsi="Time New Roman" w:hint="eastAsia"/>
              </w:rPr>
              <w:t>来文提交人</w:t>
            </w:r>
            <w:r w:rsidR="00CA40E8">
              <w:rPr>
                <w:rFonts w:eastAsia="楷体" w:hint="eastAsia"/>
              </w:rPr>
              <w:t>：</w:t>
            </w:r>
          </w:p>
        </w:tc>
        <w:tc>
          <w:tcPr>
            <w:tcW w:w="4744" w:type="dxa"/>
          </w:tcPr>
          <w:p w:rsidR="00DC2480" w:rsidRPr="00E67CB3" w:rsidRDefault="00DC54BE" w:rsidP="00183DB1">
            <w:pPr>
              <w:pStyle w:val="SingleTxtGC"/>
              <w:ind w:left="0" w:right="0"/>
            </w:pPr>
            <w:r>
              <w:rPr>
                <w:rFonts w:hint="eastAsia"/>
              </w:rPr>
              <w:t>E</w:t>
            </w:r>
            <w:r w:rsidR="00DC2480" w:rsidRPr="00E67CB3">
              <w:rPr>
                <w:rFonts w:hint="eastAsia"/>
              </w:rPr>
              <w:t>.</w:t>
            </w:r>
            <w:r>
              <w:rPr>
                <w:rFonts w:hint="eastAsia"/>
              </w:rPr>
              <w:t>F</w:t>
            </w:r>
            <w:r w:rsidR="00DC2480" w:rsidRPr="00E67CB3">
              <w:rPr>
                <w:rFonts w:hint="eastAsia"/>
              </w:rPr>
              <w:t>.</w:t>
            </w:r>
            <w:r w:rsidR="00CA40E8">
              <w:rPr>
                <w:rFonts w:hint="eastAsia"/>
              </w:rPr>
              <w:t>(</w:t>
            </w:r>
            <w:r w:rsidR="00DC2480" w:rsidRPr="00E67CB3">
              <w:rPr>
                <w:rFonts w:hint="eastAsia"/>
              </w:rPr>
              <w:t>由律师</w:t>
            </w:r>
            <w:r>
              <w:rPr>
                <w:rFonts w:hint="eastAsia"/>
              </w:rPr>
              <w:t>Dilbadi</w:t>
            </w:r>
            <w:r w:rsidR="00DC2480" w:rsidRPr="00E67CB3">
              <w:rPr>
                <w:rFonts w:hint="eastAsia"/>
              </w:rPr>
              <w:t xml:space="preserve"> </w:t>
            </w:r>
            <w:r>
              <w:rPr>
                <w:rFonts w:hint="eastAsia"/>
              </w:rPr>
              <w:t>Gasimov</w:t>
            </w:r>
            <w:r w:rsidR="00DC2480" w:rsidRPr="00E67CB3">
              <w:rPr>
                <w:rFonts w:hint="eastAsia"/>
              </w:rPr>
              <w:t>代理</w:t>
            </w:r>
            <w:r w:rsidR="00CA40E8">
              <w:rPr>
                <w:rFonts w:hint="eastAsia"/>
              </w:rPr>
              <w:t>)</w:t>
            </w:r>
          </w:p>
        </w:tc>
      </w:tr>
      <w:tr w:rsidR="00DC2480" w:rsidRPr="00E67CB3" w:rsidTr="00183DB1">
        <w:trPr>
          <w:cantSplit/>
        </w:trPr>
        <w:tc>
          <w:tcPr>
            <w:tcW w:w="2187" w:type="dxa"/>
          </w:tcPr>
          <w:p w:rsidR="00DC2480" w:rsidRPr="00E67CB3" w:rsidRDefault="00DC2480" w:rsidP="00183DB1">
            <w:pPr>
              <w:pStyle w:val="SingleTxtGC"/>
              <w:ind w:left="0" w:right="0"/>
              <w:rPr>
                <w:rFonts w:eastAsia="楷体"/>
              </w:rPr>
            </w:pPr>
            <w:r w:rsidRPr="00E67CB3">
              <w:rPr>
                <w:rFonts w:ascii="Time New Roman" w:eastAsia="楷体" w:hAnsi="Time New Roman" w:hint="eastAsia"/>
              </w:rPr>
              <w:t>据称受害人</w:t>
            </w:r>
            <w:r w:rsidR="00CA40E8">
              <w:rPr>
                <w:rFonts w:ascii="Time New Roman" w:eastAsia="楷体" w:hAnsi="Time New Roman" w:hint="eastAsia"/>
              </w:rPr>
              <w:t>：</w:t>
            </w:r>
          </w:p>
        </w:tc>
        <w:tc>
          <w:tcPr>
            <w:tcW w:w="4744" w:type="dxa"/>
          </w:tcPr>
          <w:p w:rsidR="00DC2480" w:rsidRPr="00E67CB3" w:rsidRDefault="00DC2480" w:rsidP="00183DB1">
            <w:pPr>
              <w:pStyle w:val="SingleTxtGC"/>
              <w:ind w:left="0" w:right="0"/>
            </w:pPr>
            <w:r w:rsidRPr="00E67CB3">
              <w:rPr>
                <w:rFonts w:hint="eastAsia"/>
              </w:rPr>
              <w:t>提交人</w:t>
            </w:r>
          </w:p>
        </w:tc>
      </w:tr>
      <w:tr w:rsidR="00DC2480" w:rsidRPr="00E67CB3" w:rsidTr="00183DB1">
        <w:trPr>
          <w:cantSplit/>
        </w:trPr>
        <w:tc>
          <w:tcPr>
            <w:tcW w:w="2187" w:type="dxa"/>
          </w:tcPr>
          <w:p w:rsidR="00DC2480" w:rsidRPr="00E67CB3" w:rsidRDefault="00DC2480" w:rsidP="00183DB1">
            <w:pPr>
              <w:pStyle w:val="SingleTxtGC"/>
              <w:ind w:left="0" w:right="0"/>
              <w:rPr>
                <w:rFonts w:eastAsia="楷体"/>
              </w:rPr>
            </w:pPr>
            <w:r w:rsidRPr="00E67CB3">
              <w:rPr>
                <w:rFonts w:ascii="Time New Roman" w:eastAsia="楷体" w:hAnsi="Time New Roman" w:hint="eastAsia"/>
              </w:rPr>
              <w:t>所涉缔约国</w:t>
            </w:r>
            <w:r w:rsidR="00CA40E8">
              <w:rPr>
                <w:rFonts w:ascii="Time New Roman" w:eastAsia="楷体" w:hAnsi="Time New Roman" w:hint="eastAsia"/>
              </w:rPr>
              <w:t>：</w:t>
            </w:r>
          </w:p>
        </w:tc>
        <w:tc>
          <w:tcPr>
            <w:tcW w:w="4744" w:type="dxa"/>
          </w:tcPr>
          <w:p w:rsidR="00DC2480" w:rsidRPr="00E67CB3" w:rsidRDefault="00DC2480" w:rsidP="00183DB1">
            <w:pPr>
              <w:pStyle w:val="SingleTxtGC"/>
              <w:ind w:left="0" w:right="0"/>
            </w:pPr>
            <w:r w:rsidRPr="00E67CB3">
              <w:rPr>
                <w:rFonts w:hint="eastAsia"/>
              </w:rPr>
              <w:t>法国</w:t>
            </w:r>
          </w:p>
        </w:tc>
      </w:tr>
      <w:tr w:rsidR="00DC2480" w:rsidRPr="00E67CB3" w:rsidTr="00183DB1">
        <w:trPr>
          <w:cantSplit/>
        </w:trPr>
        <w:tc>
          <w:tcPr>
            <w:tcW w:w="2187" w:type="dxa"/>
          </w:tcPr>
          <w:p w:rsidR="00DC2480" w:rsidRPr="00E67CB3" w:rsidRDefault="00DC2480" w:rsidP="00183DB1">
            <w:pPr>
              <w:pStyle w:val="SingleTxtGC"/>
              <w:ind w:left="0" w:right="0"/>
              <w:rPr>
                <w:rFonts w:ascii="Time New Roman" w:eastAsia="楷体" w:hAnsi="Time New Roman" w:hint="eastAsia"/>
              </w:rPr>
            </w:pPr>
            <w:r w:rsidRPr="00E67CB3">
              <w:rPr>
                <w:rFonts w:ascii="Time New Roman" w:eastAsia="楷体" w:hAnsi="Time New Roman" w:hint="eastAsia"/>
              </w:rPr>
              <w:t>来文日期</w:t>
            </w:r>
            <w:r w:rsidR="00CA40E8">
              <w:rPr>
                <w:rFonts w:ascii="Time New Roman" w:eastAsia="楷体" w:hAnsi="Time New Roman" w:hint="eastAsia"/>
              </w:rPr>
              <w:t>：</w:t>
            </w:r>
          </w:p>
        </w:tc>
        <w:tc>
          <w:tcPr>
            <w:tcW w:w="4744" w:type="dxa"/>
          </w:tcPr>
          <w:p w:rsidR="00DC2480" w:rsidRPr="00E67CB3" w:rsidRDefault="00DC54BE" w:rsidP="00183DB1">
            <w:pPr>
              <w:pStyle w:val="SingleTxtGC"/>
              <w:ind w:left="0" w:right="0"/>
            </w:pPr>
            <w:r>
              <w:rPr>
                <w:rFonts w:hint="eastAsia"/>
              </w:rPr>
              <w:t>2</w:t>
            </w:r>
            <w:r w:rsidR="00DC2480" w:rsidRPr="00E67CB3">
              <w:rPr>
                <w:rFonts w:hint="eastAsia"/>
              </w:rPr>
              <w:t>0</w:t>
            </w:r>
            <w:r>
              <w:rPr>
                <w:rFonts w:hint="eastAsia"/>
              </w:rPr>
              <w:t>15</w:t>
            </w:r>
            <w:r w:rsidR="00DC2480" w:rsidRPr="00E67CB3">
              <w:rPr>
                <w:rFonts w:hint="eastAsia"/>
              </w:rPr>
              <w:t>年</w:t>
            </w:r>
            <w:r>
              <w:rPr>
                <w:rFonts w:hint="eastAsia"/>
              </w:rPr>
              <w:t>8</w:t>
            </w:r>
            <w:r w:rsidR="00DC2480" w:rsidRPr="00E67CB3">
              <w:rPr>
                <w:rFonts w:hint="eastAsia"/>
              </w:rPr>
              <w:t>月</w:t>
            </w:r>
            <w:r>
              <w:rPr>
                <w:rFonts w:hint="eastAsia"/>
              </w:rPr>
              <w:t>11</w:t>
            </w:r>
            <w:r w:rsidR="00DC2480" w:rsidRPr="00E67CB3">
              <w:rPr>
                <w:rFonts w:hint="eastAsia"/>
              </w:rPr>
              <w:t>日</w:t>
            </w:r>
            <w:r w:rsidR="00CA40E8">
              <w:rPr>
                <w:rFonts w:hint="eastAsia"/>
              </w:rPr>
              <w:t>(</w:t>
            </w:r>
            <w:r w:rsidR="00DC2480" w:rsidRPr="00E67CB3">
              <w:rPr>
                <w:rFonts w:hint="eastAsia"/>
              </w:rPr>
              <w:t>首次提交</w:t>
            </w:r>
            <w:r w:rsidR="00CA40E8">
              <w:rPr>
                <w:rFonts w:hint="eastAsia"/>
              </w:rPr>
              <w:t>)</w:t>
            </w:r>
          </w:p>
        </w:tc>
      </w:tr>
      <w:tr w:rsidR="00DC2480" w:rsidRPr="00E67CB3" w:rsidTr="00183DB1">
        <w:trPr>
          <w:cantSplit/>
        </w:trPr>
        <w:tc>
          <w:tcPr>
            <w:tcW w:w="2187" w:type="dxa"/>
          </w:tcPr>
          <w:p w:rsidR="00DC2480" w:rsidRPr="00E67CB3" w:rsidRDefault="00DC2480" w:rsidP="00183DB1">
            <w:pPr>
              <w:pStyle w:val="SingleTxtGC"/>
              <w:ind w:left="0" w:right="0"/>
              <w:rPr>
                <w:rFonts w:ascii="Time New Roman" w:eastAsia="楷体" w:hAnsi="Time New Roman" w:hint="eastAsia"/>
              </w:rPr>
            </w:pPr>
            <w:r w:rsidRPr="00E67CB3">
              <w:rPr>
                <w:rFonts w:ascii="Time New Roman" w:eastAsia="楷体" w:hAnsi="Time New Roman" w:hint="eastAsia"/>
              </w:rPr>
              <w:t>参考文件</w:t>
            </w:r>
            <w:r w:rsidR="00CA40E8">
              <w:rPr>
                <w:rFonts w:ascii="Time New Roman" w:eastAsia="楷体" w:hAnsi="Time New Roman" w:hint="eastAsia"/>
              </w:rPr>
              <w:t>：</w:t>
            </w:r>
          </w:p>
        </w:tc>
        <w:tc>
          <w:tcPr>
            <w:tcW w:w="4744" w:type="dxa"/>
          </w:tcPr>
          <w:p w:rsidR="00DC2480" w:rsidRPr="00E67CB3" w:rsidRDefault="00DC2480" w:rsidP="00183DB1">
            <w:pPr>
              <w:pStyle w:val="SingleTxtGC"/>
              <w:ind w:left="0" w:right="0"/>
              <w:rPr>
                <w:lang w:val="fr-CH"/>
              </w:rPr>
            </w:pPr>
            <w:r w:rsidRPr="00E67CB3">
              <w:rPr>
                <w:rFonts w:hint="eastAsia"/>
                <w:lang w:val="fr-CH"/>
              </w:rPr>
              <w:t>根据委员会议事规则第</w:t>
            </w:r>
            <w:r w:rsidR="00DC54BE">
              <w:rPr>
                <w:rFonts w:hint="eastAsia"/>
                <w:lang w:val="fr-CH"/>
              </w:rPr>
              <w:t>92</w:t>
            </w:r>
            <w:r w:rsidRPr="00E67CB3">
              <w:rPr>
                <w:rFonts w:hint="eastAsia"/>
                <w:lang w:val="fr-CH"/>
              </w:rPr>
              <w:t>条作出的决定</w:t>
            </w:r>
            <w:r w:rsidR="00CA40E8">
              <w:rPr>
                <w:rFonts w:hint="eastAsia"/>
                <w:lang w:val="fr-CH"/>
              </w:rPr>
              <w:t>，</w:t>
            </w:r>
            <w:r w:rsidRPr="00E67CB3">
              <w:rPr>
                <w:rFonts w:hint="eastAsia"/>
                <w:lang w:val="fr-CH"/>
              </w:rPr>
              <w:t>已于</w:t>
            </w:r>
            <w:r w:rsidR="00DC54BE">
              <w:rPr>
                <w:rFonts w:hint="eastAsia"/>
                <w:lang w:val="fr-CH"/>
              </w:rPr>
              <w:t>2</w:t>
            </w:r>
            <w:r w:rsidRPr="00E67CB3">
              <w:rPr>
                <w:rFonts w:hint="eastAsia"/>
                <w:lang w:val="fr-CH"/>
              </w:rPr>
              <w:t>0</w:t>
            </w:r>
            <w:r w:rsidR="00DC54BE">
              <w:rPr>
                <w:rFonts w:hint="eastAsia"/>
                <w:lang w:val="fr-CH"/>
              </w:rPr>
              <w:t>18</w:t>
            </w:r>
            <w:r w:rsidRPr="00E67CB3">
              <w:rPr>
                <w:rFonts w:hint="eastAsia"/>
                <w:lang w:val="fr-CH"/>
              </w:rPr>
              <w:t>年</w:t>
            </w:r>
            <w:r w:rsidR="00DC54BE">
              <w:rPr>
                <w:rFonts w:hint="eastAsia"/>
                <w:lang w:val="fr-CH"/>
              </w:rPr>
              <w:t>3</w:t>
            </w:r>
            <w:r w:rsidRPr="00E67CB3">
              <w:rPr>
                <w:rFonts w:hint="eastAsia"/>
                <w:lang w:val="fr-CH"/>
              </w:rPr>
              <w:t>月</w:t>
            </w:r>
            <w:r w:rsidR="00DC54BE">
              <w:rPr>
                <w:rFonts w:hint="eastAsia"/>
                <w:lang w:val="fr-CH"/>
              </w:rPr>
              <w:t>9</w:t>
            </w:r>
            <w:r w:rsidRPr="00E67CB3">
              <w:rPr>
                <w:rFonts w:hint="eastAsia"/>
                <w:lang w:val="fr-CH"/>
              </w:rPr>
              <w:t>日转交缔约国</w:t>
            </w:r>
            <w:r w:rsidR="00CA40E8">
              <w:rPr>
                <w:rFonts w:hint="eastAsia"/>
                <w:lang w:val="fr-CH"/>
              </w:rPr>
              <w:t>(</w:t>
            </w:r>
            <w:r w:rsidRPr="00E67CB3">
              <w:rPr>
                <w:rFonts w:hint="eastAsia"/>
                <w:lang w:val="fr-CH"/>
              </w:rPr>
              <w:t>未以文件形式印发</w:t>
            </w:r>
            <w:r w:rsidR="00CA40E8">
              <w:rPr>
                <w:rFonts w:hint="eastAsia"/>
                <w:lang w:val="fr-CH"/>
              </w:rPr>
              <w:t>)</w:t>
            </w:r>
          </w:p>
        </w:tc>
      </w:tr>
      <w:tr w:rsidR="00DC2480" w:rsidRPr="00E67CB3" w:rsidTr="00183DB1">
        <w:trPr>
          <w:cantSplit/>
        </w:trPr>
        <w:tc>
          <w:tcPr>
            <w:tcW w:w="2187" w:type="dxa"/>
          </w:tcPr>
          <w:p w:rsidR="00DC2480" w:rsidRPr="00E67CB3" w:rsidRDefault="00DC2480" w:rsidP="00183DB1">
            <w:pPr>
              <w:pStyle w:val="SingleTxtGC"/>
              <w:ind w:left="0" w:right="0"/>
              <w:rPr>
                <w:rFonts w:ascii="Time New Roman" w:eastAsia="楷体" w:hAnsi="Time New Roman" w:hint="eastAsia"/>
              </w:rPr>
            </w:pPr>
            <w:r w:rsidRPr="00E67CB3">
              <w:rPr>
                <w:rFonts w:ascii="Time New Roman" w:eastAsia="楷体" w:hAnsi="Time New Roman" w:hint="eastAsia"/>
              </w:rPr>
              <w:t>决定通过日期</w:t>
            </w:r>
            <w:r w:rsidR="00CA40E8">
              <w:rPr>
                <w:rFonts w:ascii="Time New Roman" w:eastAsia="楷体" w:hAnsi="Time New Roman" w:hint="eastAsia"/>
              </w:rPr>
              <w:t>：</w:t>
            </w:r>
          </w:p>
        </w:tc>
        <w:tc>
          <w:tcPr>
            <w:tcW w:w="4744" w:type="dxa"/>
          </w:tcPr>
          <w:p w:rsidR="00DC2480" w:rsidRPr="00E67CB3" w:rsidRDefault="00DC54BE" w:rsidP="00183DB1">
            <w:pPr>
              <w:pStyle w:val="SingleTxtGC"/>
              <w:ind w:left="0" w:right="0"/>
              <w:rPr>
                <w:lang w:val="fr-CH"/>
              </w:rPr>
            </w:pPr>
            <w:r>
              <w:rPr>
                <w:rFonts w:hint="eastAsia"/>
                <w:lang w:val="fr-CH"/>
              </w:rPr>
              <w:t>2</w:t>
            </w:r>
            <w:r w:rsidR="00DC2480" w:rsidRPr="00E67CB3">
              <w:rPr>
                <w:rFonts w:hint="eastAsia"/>
                <w:lang w:val="fr-CH"/>
              </w:rPr>
              <w:t>0</w:t>
            </w:r>
            <w:r>
              <w:rPr>
                <w:rFonts w:hint="eastAsia"/>
                <w:lang w:val="fr-CH"/>
              </w:rPr>
              <w:t>2</w:t>
            </w:r>
            <w:r w:rsidR="00DC2480" w:rsidRPr="00E67CB3">
              <w:rPr>
                <w:rFonts w:hint="eastAsia"/>
                <w:lang w:val="fr-CH"/>
              </w:rPr>
              <w:t>0</w:t>
            </w:r>
            <w:r w:rsidR="00DC2480" w:rsidRPr="00E67CB3">
              <w:rPr>
                <w:rFonts w:hint="eastAsia"/>
                <w:lang w:val="fr-CH"/>
              </w:rPr>
              <w:t>年</w:t>
            </w:r>
            <w:r>
              <w:rPr>
                <w:rFonts w:hint="eastAsia"/>
                <w:lang w:val="fr-CH"/>
              </w:rPr>
              <w:t>3</w:t>
            </w:r>
            <w:r w:rsidR="00DC2480" w:rsidRPr="00E67CB3">
              <w:rPr>
                <w:rFonts w:hint="eastAsia"/>
                <w:lang w:val="fr-CH"/>
              </w:rPr>
              <w:t>月</w:t>
            </w:r>
            <w:r>
              <w:rPr>
                <w:rFonts w:hint="eastAsia"/>
                <w:lang w:val="fr-CH"/>
              </w:rPr>
              <w:t>13</w:t>
            </w:r>
            <w:r w:rsidR="00DC2480" w:rsidRPr="00E67CB3">
              <w:rPr>
                <w:rFonts w:hint="eastAsia"/>
                <w:lang w:val="fr-CH"/>
              </w:rPr>
              <w:t>日</w:t>
            </w:r>
          </w:p>
        </w:tc>
      </w:tr>
      <w:tr w:rsidR="00DC2480" w:rsidRPr="00E67CB3" w:rsidTr="00183DB1">
        <w:trPr>
          <w:cantSplit/>
        </w:trPr>
        <w:tc>
          <w:tcPr>
            <w:tcW w:w="2187" w:type="dxa"/>
          </w:tcPr>
          <w:p w:rsidR="00DC2480" w:rsidRPr="00E67CB3" w:rsidRDefault="00DC2480" w:rsidP="00183DB1">
            <w:pPr>
              <w:pStyle w:val="SingleTxtGC"/>
              <w:ind w:left="0" w:right="0"/>
              <w:rPr>
                <w:rFonts w:ascii="Time New Roman" w:eastAsia="楷体" w:hAnsi="Time New Roman" w:hint="eastAsia"/>
              </w:rPr>
            </w:pPr>
            <w:r w:rsidRPr="00E67CB3">
              <w:rPr>
                <w:rFonts w:ascii="Time New Roman" w:eastAsia="楷体" w:hAnsi="Time New Roman" w:hint="eastAsia"/>
              </w:rPr>
              <w:t>事由</w:t>
            </w:r>
            <w:r w:rsidR="00CA40E8">
              <w:rPr>
                <w:rFonts w:eastAsia="楷体" w:hint="eastAsia"/>
                <w:snapToGrid/>
              </w:rPr>
              <w:t>：</w:t>
            </w:r>
          </w:p>
        </w:tc>
        <w:tc>
          <w:tcPr>
            <w:tcW w:w="4744" w:type="dxa"/>
          </w:tcPr>
          <w:p w:rsidR="00DC2480" w:rsidRPr="00E67CB3" w:rsidRDefault="00DC2480" w:rsidP="00183DB1">
            <w:pPr>
              <w:pStyle w:val="SingleTxtGC"/>
              <w:ind w:left="0" w:right="0"/>
              <w:rPr>
                <w:snapToGrid/>
              </w:rPr>
            </w:pPr>
            <w:r w:rsidRPr="00E67CB3">
              <w:rPr>
                <w:rFonts w:hint="eastAsia"/>
                <w:snapToGrid/>
              </w:rPr>
              <w:t>获得国内补救</w:t>
            </w:r>
          </w:p>
        </w:tc>
      </w:tr>
      <w:tr w:rsidR="00DC2480" w:rsidRPr="00E67CB3" w:rsidTr="00183DB1">
        <w:trPr>
          <w:cantSplit/>
        </w:trPr>
        <w:tc>
          <w:tcPr>
            <w:tcW w:w="2187" w:type="dxa"/>
          </w:tcPr>
          <w:p w:rsidR="00DC2480" w:rsidRPr="00E67CB3" w:rsidRDefault="00DC2480" w:rsidP="00183DB1">
            <w:pPr>
              <w:pStyle w:val="SingleTxtGC"/>
              <w:ind w:left="0" w:right="0"/>
              <w:rPr>
                <w:rFonts w:ascii="Time New Roman" w:eastAsia="楷体" w:hAnsi="Time New Roman" w:hint="eastAsia"/>
              </w:rPr>
            </w:pPr>
            <w:r w:rsidRPr="00E67CB3">
              <w:rPr>
                <w:rFonts w:eastAsia="楷体" w:hint="eastAsia"/>
                <w:snapToGrid/>
              </w:rPr>
              <w:t>程序性问题</w:t>
            </w:r>
            <w:r w:rsidR="00CA40E8">
              <w:rPr>
                <w:rFonts w:eastAsia="楷体" w:hint="eastAsia"/>
                <w:snapToGrid/>
              </w:rPr>
              <w:t>：</w:t>
            </w:r>
          </w:p>
        </w:tc>
        <w:tc>
          <w:tcPr>
            <w:tcW w:w="4744" w:type="dxa"/>
          </w:tcPr>
          <w:p w:rsidR="00DC2480" w:rsidRPr="00E67CB3" w:rsidRDefault="00DC2480" w:rsidP="00183DB1">
            <w:pPr>
              <w:pStyle w:val="SingleTxtGC"/>
              <w:ind w:left="0" w:right="0"/>
              <w:rPr>
                <w:snapToGrid/>
              </w:rPr>
            </w:pPr>
            <w:r w:rsidRPr="00E67CB3">
              <w:rPr>
                <w:rFonts w:hint="eastAsia"/>
                <w:snapToGrid/>
              </w:rPr>
              <w:t>未用尽国内补救办法</w:t>
            </w:r>
            <w:r w:rsidR="00CA40E8">
              <w:rPr>
                <w:rFonts w:hint="eastAsia"/>
                <w:snapToGrid/>
              </w:rPr>
              <w:t>；</w:t>
            </w:r>
            <w:r w:rsidRPr="00E67CB3">
              <w:rPr>
                <w:rFonts w:hint="eastAsia"/>
                <w:snapToGrid/>
              </w:rPr>
              <w:t>未能证实申诉</w:t>
            </w:r>
            <w:r w:rsidR="00CA40E8">
              <w:rPr>
                <w:rFonts w:hint="eastAsia"/>
                <w:snapToGrid/>
              </w:rPr>
              <w:t>；</w:t>
            </w:r>
            <w:r w:rsidRPr="00E67CB3">
              <w:rPr>
                <w:rFonts w:hint="eastAsia"/>
                <w:snapToGrid/>
              </w:rPr>
              <w:t>不符合《公约》规定</w:t>
            </w:r>
          </w:p>
        </w:tc>
      </w:tr>
      <w:tr w:rsidR="00DC2480" w:rsidRPr="00E67CB3" w:rsidTr="00183DB1">
        <w:trPr>
          <w:cantSplit/>
        </w:trPr>
        <w:tc>
          <w:tcPr>
            <w:tcW w:w="2187" w:type="dxa"/>
          </w:tcPr>
          <w:p w:rsidR="00DC2480" w:rsidRPr="00E67CB3" w:rsidRDefault="00DC2480" w:rsidP="00183DB1">
            <w:pPr>
              <w:pStyle w:val="SingleTxtGC"/>
              <w:ind w:left="0" w:right="0"/>
              <w:rPr>
                <w:rFonts w:eastAsia="楷体"/>
                <w:snapToGrid/>
                <w:lang w:val="fr-CH"/>
              </w:rPr>
            </w:pPr>
            <w:r w:rsidRPr="00E67CB3">
              <w:rPr>
                <w:rFonts w:eastAsia="楷体"/>
                <w:snapToGrid/>
              </w:rPr>
              <w:t>实质性问题</w:t>
            </w:r>
            <w:r w:rsidR="00CA40E8">
              <w:rPr>
                <w:rFonts w:eastAsia="楷体" w:hint="eastAsia"/>
                <w:snapToGrid/>
                <w:lang w:val="fr-CH"/>
              </w:rPr>
              <w:t>：</w:t>
            </w:r>
          </w:p>
        </w:tc>
        <w:tc>
          <w:tcPr>
            <w:tcW w:w="4744" w:type="dxa"/>
          </w:tcPr>
          <w:p w:rsidR="00DC2480" w:rsidRPr="00E67CB3" w:rsidRDefault="00DC2480" w:rsidP="00183DB1">
            <w:pPr>
              <w:pStyle w:val="SingleTxtGC"/>
              <w:ind w:left="0" w:right="0"/>
              <w:rPr>
                <w:snapToGrid/>
              </w:rPr>
            </w:pPr>
            <w:r w:rsidRPr="00E67CB3">
              <w:rPr>
                <w:rFonts w:hint="eastAsia"/>
                <w:snapToGrid/>
              </w:rPr>
              <w:t>获得有效补救的权利</w:t>
            </w:r>
            <w:r w:rsidR="00CA40E8">
              <w:rPr>
                <w:rFonts w:hint="eastAsia"/>
                <w:snapToGrid/>
              </w:rPr>
              <w:t>；</w:t>
            </w:r>
            <w:r w:rsidRPr="00E67CB3">
              <w:rPr>
                <w:rFonts w:hint="eastAsia"/>
                <w:snapToGrid/>
              </w:rPr>
              <w:t>获得公平审判的权利</w:t>
            </w:r>
          </w:p>
        </w:tc>
      </w:tr>
      <w:tr w:rsidR="00DC2480" w:rsidRPr="00E67CB3" w:rsidTr="00183DB1">
        <w:trPr>
          <w:cantSplit/>
        </w:trPr>
        <w:tc>
          <w:tcPr>
            <w:tcW w:w="2187" w:type="dxa"/>
          </w:tcPr>
          <w:p w:rsidR="00DC2480" w:rsidRPr="00E67CB3" w:rsidRDefault="00DC2480" w:rsidP="00183DB1">
            <w:pPr>
              <w:pStyle w:val="SingleTxtGC"/>
              <w:ind w:left="-85" w:right="0"/>
              <w:rPr>
                <w:rFonts w:eastAsia="楷体"/>
                <w:snapToGrid/>
              </w:rPr>
            </w:pPr>
            <w:r w:rsidRPr="00E67CB3">
              <w:rPr>
                <w:rFonts w:ascii="Time New Roman" w:eastAsia="楷体" w:hAnsi="Time New Roman" w:hint="eastAsia"/>
              </w:rPr>
              <w:t>《公约》</w:t>
            </w:r>
            <w:r w:rsidRPr="00E67CB3">
              <w:rPr>
                <w:rFonts w:eastAsia="楷体" w:hint="eastAsia"/>
                <w:snapToGrid/>
              </w:rPr>
              <w:t>条款</w:t>
            </w:r>
            <w:r w:rsidR="00CA40E8">
              <w:rPr>
                <w:rFonts w:eastAsia="楷体" w:hint="eastAsia"/>
                <w:snapToGrid/>
              </w:rPr>
              <w:t>：</w:t>
            </w:r>
          </w:p>
        </w:tc>
        <w:tc>
          <w:tcPr>
            <w:tcW w:w="4744" w:type="dxa"/>
          </w:tcPr>
          <w:p w:rsidR="00DC2480" w:rsidRPr="00E67CB3" w:rsidRDefault="00DC2480" w:rsidP="00183DB1">
            <w:pPr>
              <w:pStyle w:val="SingleTxtGC"/>
              <w:ind w:left="0" w:right="0"/>
              <w:rPr>
                <w:snapToGrid/>
              </w:rPr>
            </w:pPr>
            <w:r w:rsidRPr="00E67CB3">
              <w:rPr>
                <w:rFonts w:hint="eastAsia"/>
                <w:snapToGrid/>
              </w:rPr>
              <w:t>第二条第三款和第十四条第一款</w:t>
            </w:r>
          </w:p>
        </w:tc>
      </w:tr>
      <w:tr w:rsidR="00DC2480" w:rsidRPr="00E67CB3" w:rsidTr="00183DB1">
        <w:trPr>
          <w:cantSplit/>
        </w:trPr>
        <w:tc>
          <w:tcPr>
            <w:tcW w:w="2187" w:type="dxa"/>
          </w:tcPr>
          <w:p w:rsidR="00DC2480" w:rsidRPr="00E67CB3" w:rsidRDefault="00DC2480" w:rsidP="00183DB1">
            <w:pPr>
              <w:pStyle w:val="SingleTxtGC"/>
              <w:ind w:left="-85" w:right="0"/>
              <w:rPr>
                <w:rFonts w:ascii="Time New Roman" w:eastAsia="楷体" w:hAnsi="Time New Roman" w:hint="eastAsia"/>
              </w:rPr>
            </w:pPr>
            <w:r w:rsidRPr="00E67CB3">
              <w:rPr>
                <w:rFonts w:ascii="Time New Roman" w:eastAsia="楷体" w:hAnsi="Time New Roman" w:hint="eastAsia"/>
              </w:rPr>
              <w:t>《任择议定书》</w:t>
            </w:r>
            <w:r w:rsidRPr="00E67CB3">
              <w:rPr>
                <w:rFonts w:eastAsia="楷体" w:hint="eastAsia"/>
                <w:snapToGrid/>
              </w:rPr>
              <w:t>条款</w:t>
            </w:r>
            <w:r w:rsidR="00CA40E8">
              <w:rPr>
                <w:rFonts w:eastAsia="楷体" w:hint="eastAsia"/>
                <w:snapToGrid/>
              </w:rPr>
              <w:t>：</w:t>
            </w:r>
          </w:p>
        </w:tc>
        <w:tc>
          <w:tcPr>
            <w:tcW w:w="4744" w:type="dxa"/>
          </w:tcPr>
          <w:p w:rsidR="00DC2480" w:rsidRPr="00E67CB3" w:rsidRDefault="00DC2480" w:rsidP="00183DB1">
            <w:pPr>
              <w:pStyle w:val="SingleTxtGC"/>
              <w:ind w:left="0" w:right="0"/>
              <w:rPr>
                <w:snapToGrid/>
              </w:rPr>
            </w:pPr>
            <w:r w:rsidRPr="00E67CB3">
              <w:rPr>
                <w:rFonts w:hint="eastAsia"/>
                <w:snapToGrid/>
              </w:rPr>
              <w:t>第二条和第五条第二款</w:t>
            </w:r>
            <w:r w:rsidR="00CA40E8">
              <w:rPr>
                <w:rFonts w:hint="eastAsia"/>
                <w:snapToGrid/>
              </w:rPr>
              <w:t>(</w:t>
            </w:r>
            <w:r w:rsidRPr="00E67CB3">
              <w:rPr>
                <w:rFonts w:hint="eastAsia"/>
                <w:snapToGrid/>
              </w:rPr>
              <w:t>丑</w:t>
            </w:r>
            <w:r w:rsidR="00CA40E8">
              <w:rPr>
                <w:rFonts w:hint="eastAsia"/>
                <w:snapToGrid/>
              </w:rPr>
              <w:t>)</w:t>
            </w:r>
            <w:r w:rsidRPr="00E67CB3">
              <w:rPr>
                <w:rFonts w:hint="eastAsia"/>
                <w:snapToGrid/>
              </w:rPr>
              <w:t>项</w:t>
            </w:r>
          </w:p>
        </w:tc>
      </w:tr>
    </w:tbl>
    <w:p w:rsidR="00E67CB3" w:rsidRPr="00E67CB3" w:rsidRDefault="00E67CB3" w:rsidP="00E67CB3">
      <w:pPr>
        <w:pStyle w:val="SingleTxtGC"/>
      </w:pPr>
    </w:p>
    <w:p w:rsidR="00DC2480" w:rsidRPr="00E67CB3" w:rsidRDefault="00DC54BE" w:rsidP="00E67CB3">
      <w:pPr>
        <w:pStyle w:val="SingleTxtGC"/>
      </w:pPr>
      <w:r>
        <w:t>1</w:t>
      </w:r>
      <w:r w:rsidR="00CA40E8">
        <w:t>.</w:t>
      </w:r>
      <w:r w:rsidR="00E67CB3" w:rsidRPr="00E67CB3">
        <w:tab/>
      </w:r>
      <w:r w:rsidR="00DC2480" w:rsidRPr="00E67CB3">
        <w:rPr>
          <w:rFonts w:hint="eastAsia"/>
        </w:rPr>
        <w:t>来文提交人是</w:t>
      </w:r>
      <w:r>
        <w:rPr>
          <w:rFonts w:hint="eastAsia"/>
        </w:rPr>
        <w:t>E</w:t>
      </w:r>
      <w:r w:rsidR="00DC2480" w:rsidRPr="00E67CB3">
        <w:rPr>
          <w:rFonts w:hint="eastAsia"/>
        </w:rPr>
        <w:t>.</w:t>
      </w:r>
      <w:r>
        <w:rPr>
          <w:rFonts w:hint="eastAsia"/>
        </w:rPr>
        <w:t>F</w:t>
      </w:r>
      <w:r w:rsidR="00DC2480" w:rsidRPr="00E67CB3">
        <w:rPr>
          <w:rFonts w:hint="eastAsia"/>
        </w:rPr>
        <w:t>.</w:t>
      </w:r>
      <w:r w:rsidR="00CA40E8">
        <w:rPr>
          <w:rFonts w:hint="eastAsia"/>
        </w:rPr>
        <w:t>，</w:t>
      </w:r>
      <w:r w:rsidR="00DC2480" w:rsidRPr="00E67CB3">
        <w:rPr>
          <w:rFonts w:hint="eastAsia"/>
        </w:rPr>
        <w:t>系法国国民</w:t>
      </w:r>
      <w:r w:rsidR="00CA40E8">
        <w:rPr>
          <w:rFonts w:hint="eastAsia"/>
        </w:rPr>
        <w:t>，</w:t>
      </w:r>
      <w:r>
        <w:rPr>
          <w:rFonts w:hint="eastAsia"/>
        </w:rPr>
        <w:t>1984</w:t>
      </w:r>
      <w:r w:rsidR="00DC2480" w:rsidRPr="00E67CB3">
        <w:rPr>
          <w:rFonts w:hint="eastAsia"/>
        </w:rPr>
        <w:t>年出生。他声称</w:t>
      </w:r>
      <w:r w:rsidR="00CA40E8">
        <w:rPr>
          <w:rFonts w:hint="eastAsia"/>
        </w:rPr>
        <w:t>，</w:t>
      </w:r>
      <w:r w:rsidR="00DC2480" w:rsidRPr="00E67CB3">
        <w:rPr>
          <w:rFonts w:hint="eastAsia"/>
        </w:rPr>
        <w:t>缔约国侵犯了他根据《公约》第十四条第一款享有的权利。就本来文而言</w:t>
      </w:r>
      <w:r w:rsidR="00CA40E8">
        <w:rPr>
          <w:rFonts w:hint="eastAsia"/>
        </w:rPr>
        <w:t>，</w:t>
      </w:r>
      <w:r w:rsidR="00DC2480" w:rsidRPr="00E67CB3">
        <w:rPr>
          <w:rFonts w:hint="eastAsia"/>
        </w:rPr>
        <w:t>提交人由律师</w:t>
      </w:r>
      <w:r>
        <w:rPr>
          <w:rFonts w:hint="eastAsia"/>
        </w:rPr>
        <w:t>Dilbadi</w:t>
      </w:r>
      <w:r w:rsidR="00DC2480" w:rsidRPr="00E67CB3">
        <w:rPr>
          <w:rFonts w:hint="eastAsia"/>
        </w:rPr>
        <w:t xml:space="preserve"> </w:t>
      </w:r>
      <w:r>
        <w:rPr>
          <w:rFonts w:hint="eastAsia"/>
        </w:rPr>
        <w:t>Gasimov</w:t>
      </w:r>
      <w:r w:rsidR="00DC2480" w:rsidRPr="00E67CB3">
        <w:rPr>
          <w:rFonts w:hint="eastAsia"/>
        </w:rPr>
        <w:t>代理。法国于</w:t>
      </w:r>
      <w:r>
        <w:rPr>
          <w:rFonts w:hint="eastAsia"/>
        </w:rPr>
        <w:t>1984</w:t>
      </w:r>
      <w:r w:rsidR="00DC2480" w:rsidRPr="00E67CB3">
        <w:rPr>
          <w:rFonts w:hint="eastAsia"/>
        </w:rPr>
        <w:t>年</w:t>
      </w:r>
      <w:r>
        <w:rPr>
          <w:rFonts w:hint="eastAsia"/>
        </w:rPr>
        <w:t>2</w:t>
      </w:r>
      <w:r w:rsidR="00DC2480" w:rsidRPr="00E67CB3">
        <w:rPr>
          <w:rFonts w:hint="eastAsia"/>
        </w:rPr>
        <w:t>月</w:t>
      </w:r>
      <w:r>
        <w:rPr>
          <w:rFonts w:hint="eastAsia"/>
        </w:rPr>
        <w:t>17</w:t>
      </w:r>
      <w:r w:rsidR="00DC2480" w:rsidRPr="00E67CB3">
        <w:rPr>
          <w:rFonts w:hint="eastAsia"/>
        </w:rPr>
        <w:t>日加入了《公约任择议定书》。</w:t>
      </w:r>
    </w:p>
    <w:p w:rsidR="00DC2480" w:rsidRPr="00E67CB3" w:rsidRDefault="00E67CB3" w:rsidP="00E67CB3">
      <w:pPr>
        <w:pStyle w:val="H23GC"/>
      </w:pPr>
      <w:r>
        <w:lastRenderedPageBreak/>
        <w:tab/>
      </w:r>
      <w:r>
        <w:tab/>
      </w:r>
      <w:r w:rsidR="00DC2480" w:rsidRPr="00E67CB3">
        <w:rPr>
          <w:rFonts w:hint="eastAsia"/>
        </w:rPr>
        <w:t>提交人陈述的事实</w:t>
      </w:r>
    </w:p>
    <w:p w:rsidR="00DC2480" w:rsidRPr="00E67CB3" w:rsidRDefault="00DC54BE" w:rsidP="00DC2480">
      <w:pPr>
        <w:pStyle w:val="SingleTxtGC"/>
      </w:pPr>
      <w:r>
        <w:rPr>
          <w:rFonts w:hint="eastAsia"/>
        </w:rPr>
        <w:t>2</w:t>
      </w:r>
      <w:r w:rsidR="00CA40E8">
        <w:rPr>
          <w:rFonts w:hint="eastAsia"/>
        </w:rPr>
        <w:t>.</w:t>
      </w:r>
      <w:r>
        <w:rPr>
          <w:rFonts w:hint="eastAsia"/>
        </w:rPr>
        <w:t>1</w:t>
      </w:r>
      <w:r w:rsidR="00DC2480" w:rsidRPr="00E67CB3">
        <w:rPr>
          <w:rFonts w:hint="eastAsia"/>
        </w:rPr>
        <w:tab/>
      </w:r>
      <w:r w:rsidR="00DC2480" w:rsidRPr="00E67CB3">
        <w:rPr>
          <w:rFonts w:hint="eastAsia"/>
        </w:rPr>
        <w:t>提交人声称</w:t>
      </w:r>
      <w:r w:rsidR="00CA40E8">
        <w:rPr>
          <w:rFonts w:hint="eastAsia"/>
        </w:rPr>
        <w:t>，</w:t>
      </w:r>
      <w:r>
        <w:rPr>
          <w:rFonts w:hint="eastAsia"/>
        </w:rPr>
        <w:t>2</w:t>
      </w:r>
      <w:r w:rsidR="00DC2480" w:rsidRPr="00E67CB3">
        <w:rPr>
          <w:rFonts w:hint="eastAsia"/>
        </w:rPr>
        <w:t>000</w:t>
      </w:r>
      <w:r w:rsidR="00DC2480" w:rsidRPr="00E67CB3">
        <w:rPr>
          <w:rFonts w:hint="eastAsia"/>
        </w:rPr>
        <w:t>年</w:t>
      </w:r>
      <w:r>
        <w:rPr>
          <w:rFonts w:hint="eastAsia"/>
        </w:rPr>
        <w:t>1</w:t>
      </w:r>
      <w:r w:rsidR="00DC2480" w:rsidRPr="00E67CB3">
        <w:rPr>
          <w:rFonts w:hint="eastAsia"/>
        </w:rPr>
        <w:t>0</w:t>
      </w:r>
      <w:r w:rsidR="00DC2480" w:rsidRPr="00E67CB3">
        <w:rPr>
          <w:rFonts w:hint="eastAsia"/>
        </w:rPr>
        <w:t>月的一天</w:t>
      </w:r>
      <w:r w:rsidR="00CA40E8">
        <w:rPr>
          <w:rFonts w:hint="eastAsia"/>
        </w:rPr>
        <w:t>，</w:t>
      </w:r>
      <w:r>
        <w:rPr>
          <w:rFonts w:hint="eastAsia"/>
        </w:rPr>
        <w:t>16</w:t>
      </w:r>
      <w:r w:rsidR="00DC2480" w:rsidRPr="00E67CB3">
        <w:rPr>
          <w:rFonts w:hint="eastAsia"/>
        </w:rPr>
        <w:t>岁的他在离开学校时</w:t>
      </w:r>
      <w:r w:rsidR="00CA40E8">
        <w:rPr>
          <w:rFonts w:hint="eastAsia"/>
        </w:rPr>
        <w:t>，</w:t>
      </w:r>
      <w:r w:rsidR="00DC2480" w:rsidRPr="00E67CB3">
        <w:rPr>
          <w:rFonts w:hint="eastAsia"/>
        </w:rPr>
        <w:t>被同班两名同学围住并遭到性侵犯</w:t>
      </w:r>
      <w:r w:rsidR="00CA40E8">
        <w:rPr>
          <w:rFonts w:hint="eastAsia"/>
        </w:rPr>
        <w:t>，</w:t>
      </w:r>
      <w:r w:rsidR="00DC2480" w:rsidRPr="00E67CB3">
        <w:rPr>
          <w:rFonts w:hint="eastAsia"/>
        </w:rPr>
        <w:t>当时还有其他同学在场。其中一人抓住提交人</w:t>
      </w:r>
      <w:r w:rsidR="00CA40E8">
        <w:rPr>
          <w:rFonts w:hint="eastAsia"/>
        </w:rPr>
        <w:t>，</w:t>
      </w:r>
      <w:r w:rsidR="00DC2480" w:rsidRPr="00E67CB3">
        <w:rPr>
          <w:rFonts w:hint="eastAsia"/>
        </w:rPr>
        <w:t>另一人透过内裤把中指插入其肛门。</w:t>
      </w:r>
    </w:p>
    <w:p w:rsidR="00DC2480" w:rsidRPr="00E67CB3" w:rsidRDefault="00DC54BE" w:rsidP="00DC2480">
      <w:pPr>
        <w:pStyle w:val="SingleTxtGC"/>
      </w:pPr>
      <w:r>
        <w:rPr>
          <w:rFonts w:hint="eastAsia"/>
        </w:rPr>
        <w:t>2</w:t>
      </w:r>
      <w:r w:rsidR="00CA40E8">
        <w:rPr>
          <w:rFonts w:hint="eastAsia"/>
        </w:rPr>
        <w:t>.</w:t>
      </w:r>
      <w:r>
        <w:rPr>
          <w:rFonts w:hint="eastAsia"/>
        </w:rPr>
        <w:t>2</w:t>
      </w:r>
      <w:r w:rsidR="00DC2480" w:rsidRPr="00E67CB3">
        <w:rPr>
          <w:rFonts w:hint="eastAsia"/>
        </w:rPr>
        <w:tab/>
      </w:r>
      <w:r>
        <w:rPr>
          <w:rFonts w:hint="eastAsia"/>
        </w:rPr>
        <w:t>2</w:t>
      </w:r>
      <w:r w:rsidR="00DC2480" w:rsidRPr="00E67CB3">
        <w:rPr>
          <w:rFonts w:hint="eastAsia"/>
        </w:rPr>
        <w:t>0</w:t>
      </w:r>
      <w:r>
        <w:rPr>
          <w:rFonts w:hint="eastAsia"/>
        </w:rPr>
        <w:t>1</w:t>
      </w:r>
      <w:r w:rsidR="00DC2480" w:rsidRPr="00E67CB3">
        <w:rPr>
          <w:rFonts w:hint="eastAsia"/>
        </w:rPr>
        <w:t>0</w:t>
      </w:r>
      <w:r w:rsidR="00DC2480" w:rsidRPr="00E67CB3">
        <w:rPr>
          <w:rFonts w:hint="eastAsia"/>
        </w:rPr>
        <w:t>年</w:t>
      </w:r>
      <w:r>
        <w:rPr>
          <w:rFonts w:hint="eastAsia"/>
        </w:rPr>
        <w:t>1</w:t>
      </w:r>
      <w:r w:rsidR="00DC2480" w:rsidRPr="00E67CB3">
        <w:rPr>
          <w:rFonts w:hint="eastAsia"/>
        </w:rPr>
        <w:t>0</w:t>
      </w:r>
      <w:r w:rsidR="00DC2480" w:rsidRPr="00E67CB3">
        <w:rPr>
          <w:rFonts w:hint="eastAsia"/>
        </w:rPr>
        <w:t>月</w:t>
      </w:r>
      <w:r>
        <w:rPr>
          <w:rFonts w:hint="eastAsia"/>
        </w:rPr>
        <w:t>4</w:t>
      </w:r>
      <w:r w:rsidR="00DC2480" w:rsidRPr="00E67CB3">
        <w:rPr>
          <w:rFonts w:hint="eastAsia"/>
        </w:rPr>
        <w:t>日</w:t>
      </w:r>
      <w:r w:rsidR="00CA40E8">
        <w:rPr>
          <w:rFonts w:hint="eastAsia"/>
        </w:rPr>
        <w:t>，</w:t>
      </w:r>
      <w:r w:rsidR="00DC2480" w:rsidRPr="00E67CB3">
        <w:rPr>
          <w:rFonts w:hint="eastAsia"/>
        </w:rPr>
        <w:t>提交人向未成年人保护队提出强奸申诉。</w:t>
      </w:r>
      <w:r>
        <w:rPr>
          <w:rFonts w:hint="eastAsia"/>
        </w:rPr>
        <w:t>2</w:t>
      </w:r>
      <w:r w:rsidR="00DC2480" w:rsidRPr="00E67CB3">
        <w:rPr>
          <w:rFonts w:hint="eastAsia"/>
        </w:rPr>
        <w:t>0</w:t>
      </w:r>
      <w:r>
        <w:rPr>
          <w:rFonts w:hint="eastAsia"/>
        </w:rPr>
        <w:t>11</w:t>
      </w:r>
      <w:r w:rsidR="00DC2480" w:rsidRPr="00E67CB3">
        <w:rPr>
          <w:rFonts w:hint="eastAsia"/>
        </w:rPr>
        <w:t>年</w:t>
      </w:r>
      <w:r>
        <w:rPr>
          <w:rFonts w:hint="eastAsia"/>
        </w:rPr>
        <w:t>6</w:t>
      </w:r>
      <w:r w:rsidR="00DC2480" w:rsidRPr="00E67CB3">
        <w:rPr>
          <w:rFonts w:hint="eastAsia"/>
        </w:rPr>
        <w:t>月</w:t>
      </w:r>
      <w:r>
        <w:rPr>
          <w:rFonts w:hint="eastAsia"/>
        </w:rPr>
        <w:t>1</w:t>
      </w:r>
      <w:r w:rsidR="00DC2480" w:rsidRPr="00E67CB3">
        <w:rPr>
          <w:rFonts w:hint="eastAsia"/>
        </w:rPr>
        <w:t>日</w:t>
      </w:r>
      <w:r w:rsidR="00CA40E8">
        <w:rPr>
          <w:rFonts w:hint="eastAsia"/>
        </w:rPr>
        <w:t>，</w:t>
      </w:r>
      <w:r w:rsidR="00DC2480" w:rsidRPr="00E67CB3">
        <w:rPr>
          <w:rFonts w:hint="eastAsia"/>
        </w:rPr>
        <w:t>提交人的申诉因缺乏证据而被驳回。申诉受阻后</w:t>
      </w:r>
      <w:r w:rsidR="00CA40E8">
        <w:rPr>
          <w:rFonts w:hint="eastAsia"/>
        </w:rPr>
        <w:t>，</w:t>
      </w:r>
      <w:r w:rsidR="00DC2480" w:rsidRPr="00E67CB3">
        <w:rPr>
          <w:rFonts w:hint="eastAsia"/>
        </w:rPr>
        <w:t>提交人于</w:t>
      </w:r>
      <w:r>
        <w:rPr>
          <w:rFonts w:hint="eastAsia"/>
        </w:rPr>
        <w:t>2</w:t>
      </w:r>
      <w:r w:rsidR="00DC2480" w:rsidRPr="00E67CB3">
        <w:rPr>
          <w:rFonts w:hint="eastAsia"/>
        </w:rPr>
        <w:t>0</w:t>
      </w:r>
      <w:r>
        <w:rPr>
          <w:rFonts w:hint="eastAsia"/>
        </w:rPr>
        <w:t>12</w:t>
      </w:r>
      <w:r w:rsidR="00DC2480" w:rsidRPr="00E67CB3">
        <w:rPr>
          <w:rFonts w:hint="eastAsia"/>
        </w:rPr>
        <w:t>年</w:t>
      </w:r>
      <w:r>
        <w:rPr>
          <w:rFonts w:hint="eastAsia"/>
        </w:rPr>
        <w:t>1</w:t>
      </w:r>
      <w:r w:rsidR="00DC2480" w:rsidRPr="00E67CB3">
        <w:rPr>
          <w:rFonts w:hint="eastAsia"/>
        </w:rPr>
        <w:t>月</w:t>
      </w:r>
      <w:r>
        <w:rPr>
          <w:rFonts w:hint="eastAsia"/>
        </w:rPr>
        <w:t>17</w:t>
      </w:r>
      <w:r w:rsidR="00DC2480" w:rsidRPr="00E67CB3">
        <w:rPr>
          <w:rFonts w:hint="eastAsia"/>
        </w:rPr>
        <w:t>日</w:t>
      </w:r>
      <w:r w:rsidR="00CA40E8">
        <w:rPr>
          <w:rFonts w:hint="eastAsia"/>
        </w:rPr>
        <w:t>，</w:t>
      </w:r>
      <w:r w:rsidR="00DC2480" w:rsidRPr="00E67CB3">
        <w:rPr>
          <w:rFonts w:hint="eastAsia"/>
        </w:rPr>
        <w:t>就同一行为向高级调查法官提出另一项申诉和索赔</w:t>
      </w:r>
      <w:r w:rsidR="00CA40E8">
        <w:rPr>
          <w:rFonts w:hint="eastAsia"/>
        </w:rPr>
        <w:t>，</w:t>
      </w:r>
      <w:r w:rsidR="00DC2480" w:rsidRPr="00E67CB3">
        <w:rPr>
          <w:rFonts w:hint="eastAsia"/>
        </w:rPr>
        <w:t>申诉对象是两名涉案同学。</w:t>
      </w:r>
    </w:p>
    <w:p w:rsidR="00DC2480" w:rsidRPr="00E67CB3" w:rsidRDefault="00DC54BE" w:rsidP="00DC2480">
      <w:pPr>
        <w:pStyle w:val="SingleTxtGC"/>
      </w:pPr>
      <w:r>
        <w:rPr>
          <w:rFonts w:hint="eastAsia"/>
        </w:rPr>
        <w:t>2</w:t>
      </w:r>
      <w:r w:rsidR="00CA40E8">
        <w:rPr>
          <w:rFonts w:hint="eastAsia"/>
        </w:rPr>
        <w:t>.</w:t>
      </w:r>
      <w:r>
        <w:rPr>
          <w:rFonts w:hint="eastAsia"/>
        </w:rPr>
        <w:t>3</w:t>
      </w:r>
      <w:r w:rsidR="00DC2480" w:rsidRPr="00E67CB3">
        <w:rPr>
          <w:rFonts w:hint="eastAsia"/>
        </w:rPr>
        <w:tab/>
      </w:r>
      <w:r>
        <w:rPr>
          <w:rFonts w:hint="eastAsia"/>
        </w:rPr>
        <w:t>2</w:t>
      </w:r>
      <w:r w:rsidR="00DC2480" w:rsidRPr="00E67CB3">
        <w:rPr>
          <w:rFonts w:hint="eastAsia"/>
        </w:rPr>
        <w:t>0</w:t>
      </w:r>
      <w:r>
        <w:rPr>
          <w:rFonts w:hint="eastAsia"/>
        </w:rPr>
        <w:t>12</w:t>
      </w:r>
      <w:r w:rsidR="00DC2480" w:rsidRPr="00E67CB3">
        <w:rPr>
          <w:rFonts w:hint="eastAsia"/>
        </w:rPr>
        <w:t>年</w:t>
      </w:r>
      <w:r>
        <w:rPr>
          <w:rFonts w:hint="eastAsia"/>
        </w:rPr>
        <w:t>12</w:t>
      </w:r>
      <w:r w:rsidR="00DC2480" w:rsidRPr="00E67CB3">
        <w:rPr>
          <w:rFonts w:hint="eastAsia"/>
        </w:rPr>
        <w:t>月</w:t>
      </w:r>
      <w:r>
        <w:rPr>
          <w:rFonts w:hint="eastAsia"/>
        </w:rPr>
        <w:t>4</w:t>
      </w:r>
      <w:r w:rsidR="00DC2480" w:rsidRPr="00E67CB3">
        <w:rPr>
          <w:rFonts w:hint="eastAsia"/>
        </w:rPr>
        <w:t>日</w:t>
      </w:r>
      <w:r w:rsidR="00CA40E8">
        <w:rPr>
          <w:rFonts w:hint="eastAsia"/>
        </w:rPr>
        <w:t>，</w:t>
      </w:r>
      <w:r w:rsidR="00DC2480" w:rsidRPr="00E67CB3">
        <w:rPr>
          <w:rFonts w:hint="eastAsia"/>
        </w:rPr>
        <w:t>调查法官下令由提交人与两名被控肇事者对质。然而</w:t>
      </w:r>
      <w:r w:rsidR="00CA40E8">
        <w:rPr>
          <w:rFonts w:hint="eastAsia"/>
        </w:rPr>
        <w:t>，</w:t>
      </w:r>
      <w:r w:rsidR="00DC2480" w:rsidRPr="00E67CB3">
        <w:rPr>
          <w:rFonts w:hint="eastAsia"/>
        </w:rPr>
        <w:t>提交人因病无法出席。由于健康原因</w:t>
      </w:r>
      <w:r w:rsidR="00CA40E8">
        <w:rPr>
          <w:rFonts w:hint="eastAsia"/>
        </w:rPr>
        <w:t>，</w:t>
      </w:r>
      <w:r w:rsidR="00DC2480" w:rsidRPr="00E67CB3">
        <w:rPr>
          <w:rFonts w:hint="eastAsia"/>
        </w:rPr>
        <w:t>他也未能出席定于</w:t>
      </w:r>
      <w:r>
        <w:rPr>
          <w:rFonts w:hint="eastAsia"/>
        </w:rPr>
        <w:t>2</w:t>
      </w:r>
      <w:r w:rsidR="00DC2480" w:rsidRPr="00E67CB3">
        <w:rPr>
          <w:rFonts w:hint="eastAsia"/>
        </w:rPr>
        <w:t>0</w:t>
      </w:r>
      <w:r>
        <w:rPr>
          <w:rFonts w:hint="eastAsia"/>
        </w:rPr>
        <w:t>12</w:t>
      </w:r>
      <w:r w:rsidR="00DC2480" w:rsidRPr="00E67CB3">
        <w:rPr>
          <w:rFonts w:hint="eastAsia"/>
        </w:rPr>
        <w:t>年</w:t>
      </w:r>
      <w:r>
        <w:rPr>
          <w:rFonts w:hint="eastAsia"/>
        </w:rPr>
        <w:t>12</w:t>
      </w:r>
      <w:r w:rsidR="00DC2480" w:rsidRPr="00E67CB3">
        <w:rPr>
          <w:rFonts w:hint="eastAsia"/>
        </w:rPr>
        <w:t>月</w:t>
      </w:r>
      <w:r>
        <w:rPr>
          <w:rFonts w:hint="eastAsia"/>
        </w:rPr>
        <w:t>11</w:t>
      </w:r>
      <w:r w:rsidR="00DC2480" w:rsidRPr="00E67CB3">
        <w:rPr>
          <w:rFonts w:hint="eastAsia"/>
        </w:rPr>
        <w:t>日和</w:t>
      </w:r>
      <w:r>
        <w:rPr>
          <w:rFonts w:hint="eastAsia"/>
        </w:rPr>
        <w:t>2</w:t>
      </w:r>
      <w:r w:rsidR="00DC2480" w:rsidRPr="00E67CB3">
        <w:rPr>
          <w:rFonts w:hint="eastAsia"/>
        </w:rPr>
        <w:t>0</w:t>
      </w:r>
      <w:r>
        <w:rPr>
          <w:rFonts w:hint="eastAsia"/>
        </w:rPr>
        <w:t>13</w:t>
      </w:r>
      <w:r w:rsidR="00DC2480" w:rsidRPr="00E67CB3">
        <w:rPr>
          <w:rFonts w:hint="eastAsia"/>
        </w:rPr>
        <w:t>年</w:t>
      </w:r>
      <w:r>
        <w:rPr>
          <w:rFonts w:hint="eastAsia"/>
        </w:rPr>
        <w:t>1</w:t>
      </w:r>
      <w:r w:rsidR="00DC2480" w:rsidRPr="00E67CB3">
        <w:rPr>
          <w:rFonts w:hint="eastAsia"/>
        </w:rPr>
        <w:t>月</w:t>
      </w:r>
      <w:r>
        <w:rPr>
          <w:rFonts w:hint="eastAsia"/>
        </w:rPr>
        <w:t>9</w:t>
      </w:r>
      <w:r w:rsidR="00DC2480" w:rsidRPr="00E67CB3">
        <w:rPr>
          <w:rFonts w:hint="eastAsia"/>
        </w:rPr>
        <w:t>日举行的另外两次对质。提交人告知调查法官缺席原因</w:t>
      </w:r>
      <w:r w:rsidR="00CA40E8">
        <w:rPr>
          <w:rFonts w:hint="eastAsia"/>
        </w:rPr>
        <w:t>，</w:t>
      </w:r>
      <w:r w:rsidR="00DC2480" w:rsidRPr="00E67CB3">
        <w:rPr>
          <w:rFonts w:hint="eastAsia"/>
        </w:rPr>
        <w:t>并要求推迟对质</w:t>
      </w:r>
      <w:r w:rsidR="00CA40E8">
        <w:rPr>
          <w:rFonts w:hint="eastAsia"/>
        </w:rPr>
        <w:t>，</w:t>
      </w:r>
      <w:r w:rsidR="00DC2480" w:rsidRPr="00E67CB3">
        <w:rPr>
          <w:rFonts w:hint="eastAsia"/>
        </w:rPr>
        <w:t>以便他能够出席。推迟对质还将使法官能够听取提交人提到的尚未得到听证的其他证人的证词。</w:t>
      </w:r>
    </w:p>
    <w:p w:rsidR="00DC2480" w:rsidRPr="00E67CB3" w:rsidRDefault="00DC54BE" w:rsidP="00DC2480">
      <w:pPr>
        <w:pStyle w:val="SingleTxtGC"/>
      </w:pPr>
      <w:r>
        <w:rPr>
          <w:rFonts w:hint="eastAsia"/>
        </w:rPr>
        <w:t>2</w:t>
      </w:r>
      <w:r w:rsidR="00CA40E8">
        <w:rPr>
          <w:rFonts w:hint="eastAsia"/>
        </w:rPr>
        <w:t>.</w:t>
      </w:r>
      <w:r>
        <w:rPr>
          <w:rFonts w:hint="eastAsia"/>
        </w:rPr>
        <w:t>4</w:t>
      </w:r>
      <w:r w:rsidR="00DC2480" w:rsidRPr="00E67CB3">
        <w:rPr>
          <w:rFonts w:hint="eastAsia"/>
        </w:rPr>
        <w:tab/>
      </w:r>
      <w:r w:rsidR="00DC2480" w:rsidRPr="00E67CB3">
        <w:rPr>
          <w:rFonts w:hint="eastAsia"/>
        </w:rPr>
        <w:t>调查法官于</w:t>
      </w:r>
      <w:r>
        <w:rPr>
          <w:rFonts w:hint="eastAsia"/>
        </w:rPr>
        <w:t>2</w:t>
      </w:r>
      <w:r w:rsidR="00DC2480" w:rsidRPr="00E67CB3">
        <w:rPr>
          <w:rFonts w:hint="eastAsia"/>
        </w:rPr>
        <w:t>0</w:t>
      </w:r>
      <w:r>
        <w:rPr>
          <w:rFonts w:hint="eastAsia"/>
        </w:rPr>
        <w:t>13</w:t>
      </w:r>
      <w:r w:rsidR="00DC2480" w:rsidRPr="00E67CB3">
        <w:rPr>
          <w:rFonts w:hint="eastAsia"/>
        </w:rPr>
        <w:t>年</w:t>
      </w:r>
      <w:r>
        <w:rPr>
          <w:rFonts w:hint="eastAsia"/>
        </w:rPr>
        <w:t>3</w:t>
      </w:r>
      <w:r w:rsidR="00DC2480" w:rsidRPr="00E67CB3">
        <w:rPr>
          <w:rFonts w:hint="eastAsia"/>
        </w:rPr>
        <w:t>月</w:t>
      </w:r>
      <w:r>
        <w:rPr>
          <w:rFonts w:hint="eastAsia"/>
        </w:rPr>
        <w:t>2</w:t>
      </w:r>
      <w:r w:rsidR="00DC2480" w:rsidRPr="00E67CB3">
        <w:rPr>
          <w:rFonts w:hint="eastAsia"/>
        </w:rPr>
        <w:t>0</w:t>
      </w:r>
      <w:r w:rsidR="00DC2480" w:rsidRPr="00E67CB3">
        <w:rPr>
          <w:rFonts w:hint="eastAsia"/>
        </w:rPr>
        <w:t>日发布的一项命令</w:t>
      </w:r>
      <w:r w:rsidR="00CA40E8">
        <w:rPr>
          <w:rFonts w:hint="eastAsia"/>
        </w:rPr>
        <w:t>，</w:t>
      </w:r>
      <w:r w:rsidR="00DC2480" w:rsidRPr="00E67CB3">
        <w:rPr>
          <w:rFonts w:hint="eastAsia"/>
        </w:rPr>
        <w:t>拒绝延长调查</w:t>
      </w:r>
      <w:r w:rsidR="00CA40E8">
        <w:rPr>
          <w:rFonts w:hint="eastAsia"/>
        </w:rPr>
        <w:t>，</w:t>
      </w:r>
      <w:r w:rsidR="00DC2480" w:rsidRPr="00E67CB3">
        <w:rPr>
          <w:rFonts w:hint="eastAsia"/>
        </w:rPr>
        <w:t>理由是提交人没有出席听证会</w:t>
      </w:r>
      <w:r w:rsidR="00CA40E8">
        <w:rPr>
          <w:rFonts w:hint="eastAsia"/>
        </w:rPr>
        <w:t>，</w:t>
      </w:r>
      <w:r w:rsidR="00DC2480" w:rsidRPr="00E67CB3">
        <w:rPr>
          <w:rFonts w:hint="eastAsia"/>
        </w:rPr>
        <w:t>从被控肇事者和证人的陈述中获得的信息不足。调查法官认为</w:t>
      </w:r>
      <w:r w:rsidR="00CA40E8">
        <w:rPr>
          <w:rFonts w:hint="eastAsia"/>
        </w:rPr>
        <w:t>，</w:t>
      </w:r>
      <w:r w:rsidR="00DC2480" w:rsidRPr="00E67CB3">
        <w:rPr>
          <w:rFonts w:hint="eastAsia"/>
        </w:rPr>
        <w:t>现有信息不足以成为安排另一场对质的理由</w:t>
      </w:r>
      <w:r w:rsidR="00CA40E8">
        <w:rPr>
          <w:rFonts w:hint="eastAsia"/>
        </w:rPr>
        <w:t>，</w:t>
      </w:r>
      <w:r w:rsidR="00DC2480" w:rsidRPr="00E67CB3">
        <w:rPr>
          <w:rFonts w:hint="eastAsia"/>
        </w:rPr>
        <w:t>尤其是没有证据支持指控。在同项命令中</w:t>
      </w:r>
      <w:r w:rsidR="00CA40E8">
        <w:rPr>
          <w:rFonts w:hint="eastAsia"/>
        </w:rPr>
        <w:t>，</w:t>
      </w:r>
      <w:r w:rsidR="00DC2480" w:rsidRPr="00E67CB3">
        <w:rPr>
          <w:rFonts w:hint="eastAsia"/>
        </w:rPr>
        <w:t>调查法官还回应了提交人关于听取其他证人证词的请求</w:t>
      </w:r>
      <w:r w:rsidR="00CA40E8">
        <w:rPr>
          <w:rFonts w:hint="eastAsia"/>
        </w:rPr>
        <w:t>，</w:t>
      </w:r>
      <w:r w:rsidR="00DC2480" w:rsidRPr="00E67CB3">
        <w:rPr>
          <w:rFonts w:hint="eastAsia"/>
        </w:rPr>
        <w:t>并解释了为什么没有传唤这些人。某些证人的陈述已收录于与索赔有关的材料</w:t>
      </w:r>
      <w:r w:rsidR="00CA40E8">
        <w:rPr>
          <w:rFonts w:hint="eastAsia"/>
        </w:rPr>
        <w:t>，</w:t>
      </w:r>
      <w:r w:rsidR="00DC2480" w:rsidRPr="00E67CB3">
        <w:rPr>
          <w:rFonts w:hint="eastAsia"/>
        </w:rPr>
        <w:t>并已添加到案件档案中</w:t>
      </w:r>
      <w:r w:rsidR="00CA40E8">
        <w:rPr>
          <w:rFonts w:hint="eastAsia"/>
        </w:rPr>
        <w:t>，</w:t>
      </w:r>
      <w:r w:rsidR="00DC2480" w:rsidRPr="00E67CB3">
        <w:rPr>
          <w:rFonts w:hint="eastAsia"/>
        </w:rPr>
        <w:t>但其中不包含与所指控强奸行为有关的信息。还有一些证人的证词中没有提供任何相关信息。最后</w:t>
      </w:r>
      <w:r w:rsidR="00CA40E8">
        <w:rPr>
          <w:rFonts w:hint="eastAsia"/>
        </w:rPr>
        <w:t>，</w:t>
      </w:r>
      <w:r w:rsidR="00DC2480" w:rsidRPr="00E67CB3">
        <w:rPr>
          <w:rFonts w:hint="eastAsia"/>
        </w:rPr>
        <w:t>有一名证人无法找到。提交人就该命令向巴黎上诉法院提出上诉</w:t>
      </w:r>
      <w:r w:rsidR="00CA40E8">
        <w:rPr>
          <w:rFonts w:hint="eastAsia"/>
        </w:rPr>
        <w:t>，</w:t>
      </w:r>
      <w:r w:rsidR="00DC2480" w:rsidRPr="00E67CB3">
        <w:rPr>
          <w:rFonts w:hint="eastAsia"/>
        </w:rPr>
        <w:t>上诉法院于</w:t>
      </w:r>
      <w:r>
        <w:rPr>
          <w:rFonts w:hint="eastAsia"/>
        </w:rPr>
        <w:t>2</w:t>
      </w:r>
      <w:r w:rsidR="00DC2480" w:rsidRPr="00E67CB3">
        <w:rPr>
          <w:rFonts w:hint="eastAsia"/>
        </w:rPr>
        <w:t>0</w:t>
      </w:r>
      <w:r>
        <w:rPr>
          <w:rFonts w:hint="eastAsia"/>
        </w:rPr>
        <w:t>13</w:t>
      </w:r>
      <w:r w:rsidR="00DC2480" w:rsidRPr="00E67CB3">
        <w:rPr>
          <w:rFonts w:hint="eastAsia"/>
        </w:rPr>
        <w:t>年</w:t>
      </w:r>
      <w:r>
        <w:rPr>
          <w:rFonts w:hint="eastAsia"/>
        </w:rPr>
        <w:t>4</w:t>
      </w:r>
      <w:r w:rsidR="00DC2480" w:rsidRPr="00E67CB3">
        <w:rPr>
          <w:rFonts w:hint="eastAsia"/>
        </w:rPr>
        <w:t>月</w:t>
      </w:r>
      <w:r>
        <w:rPr>
          <w:rFonts w:hint="eastAsia"/>
        </w:rPr>
        <w:t>25</w:t>
      </w:r>
      <w:r w:rsidR="00DC2480" w:rsidRPr="00E67CB3">
        <w:rPr>
          <w:rFonts w:hint="eastAsia"/>
        </w:rPr>
        <w:t>日宣布该命令无效。</w:t>
      </w:r>
    </w:p>
    <w:p w:rsidR="00DC2480" w:rsidRPr="00E67CB3" w:rsidRDefault="00DC54BE" w:rsidP="00DC2480">
      <w:pPr>
        <w:pStyle w:val="SingleTxtGC"/>
      </w:pPr>
      <w:r>
        <w:rPr>
          <w:rFonts w:hint="eastAsia"/>
        </w:rPr>
        <w:t>2</w:t>
      </w:r>
      <w:r w:rsidR="00CA40E8">
        <w:rPr>
          <w:rFonts w:hint="eastAsia"/>
        </w:rPr>
        <w:t>.</w:t>
      </w:r>
      <w:r>
        <w:rPr>
          <w:rFonts w:hint="eastAsia"/>
        </w:rPr>
        <w:t>5</w:t>
      </w:r>
      <w:r w:rsidR="00DC2480" w:rsidRPr="00E67CB3">
        <w:rPr>
          <w:rFonts w:hint="eastAsia"/>
        </w:rPr>
        <w:tab/>
      </w:r>
      <w:r>
        <w:rPr>
          <w:rFonts w:hint="eastAsia"/>
        </w:rPr>
        <w:t>2</w:t>
      </w:r>
      <w:r w:rsidR="00DC2480" w:rsidRPr="00E67CB3">
        <w:rPr>
          <w:rFonts w:hint="eastAsia"/>
        </w:rPr>
        <w:t>0</w:t>
      </w:r>
      <w:r>
        <w:rPr>
          <w:rFonts w:hint="eastAsia"/>
        </w:rPr>
        <w:t>13</w:t>
      </w:r>
      <w:r w:rsidR="00DC2480" w:rsidRPr="00E67CB3">
        <w:rPr>
          <w:rFonts w:hint="eastAsia"/>
        </w:rPr>
        <w:t>年</w:t>
      </w:r>
      <w:r>
        <w:rPr>
          <w:rFonts w:hint="eastAsia"/>
        </w:rPr>
        <w:t>6</w:t>
      </w:r>
      <w:r w:rsidR="00DC2480" w:rsidRPr="00E67CB3">
        <w:rPr>
          <w:rFonts w:hint="eastAsia"/>
        </w:rPr>
        <w:t>月</w:t>
      </w:r>
      <w:r>
        <w:rPr>
          <w:rFonts w:hint="eastAsia"/>
        </w:rPr>
        <w:t>2</w:t>
      </w:r>
      <w:r w:rsidR="00DC2480" w:rsidRPr="00E67CB3">
        <w:rPr>
          <w:rFonts w:hint="eastAsia"/>
        </w:rPr>
        <w:t>0</w:t>
      </w:r>
      <w:r w:rsidR="00DC2480" w:rsidRPr="00E67CB3">
        <w:rPr>
          <w:rFonts w:hint="eastAsia"/>
        </w:rPr>
        <w:t>日发布的驳回令中</w:t>
      </w:r>
      <w:r w:rsidR="00CA40E8">
        <w:rPr>
          <w:rFonts w:hint="eastAsia"/>
        </w:rPr>
        <w:t>，</w:t>
      </w:r>
      <w:r w:rsidR="00DC2480" w:rsidRPr="00E67CB3">
        <w:rPr>
          <w:rFonts w:hint="eastAsia"/>
        </w:rPr>
        <w:t>巴黎大审法院</w:t>
      </w:r>
      <w:r w:rsidR="00CA40E8">
        <w:rPr>
          <w:rFonts w:hint="eastAsia"/>
        </w:rPr>
        <w:t>(</w:t>
      </w:r>
      <w:r w:rsidR="00DC2480" w:rsidRPr="00E67CB3">
        <w:rPr>
          <w:rFonts w:hint="eastAsia"/>
        </w:rPr>
        <w:t>主要管辖法院</w:t>
      </w:r>
      <w:r w:rsidR="00CA40E8">
        <w:rPr>
          <w:rFonts w:hint="eastAsia"/>
        </w:rPr>
        <w:t>)</w:t>
      </w:r>
      <w:r w:rsidR="00DC2480" w:rsidRPr="00E67CB3">
        <w:rPr>
          <w:rFonts w:hint="eastAsia"/>
        </w:rPr>
        <w:t>调查法官决定结束调查</w:t>
      </w:r>
      <w:r w:rsidR="00CA40E8">
        <w:rPr>
          <w:rFonts w:hint="eastAsia"/>
        </w:rPr>
        <w:t>，</w:t>
      </w:r>
      <w:r w:rsidR="00DC2480" w:rsidRPr="00E67CB3">
        <w:rPr>
          <w:rFonts w:hint="eastAsia"/>
        </w:rPr>
        <w:t>因为根据</w:t>
      </w:r>
      <w:r>
        <w:rPr>
          <w:rFonts w:hint="eastAsia"/>
        </w:rPr>
        <w:t>E</w:t>
      </w:r>
      <w:r w:rsidR="00DC2480" w:rsidRPr="00E67CB3">
        <w:rPr>
          <w:rFonts w:hint="eastAsia"/>
        </w:rPr>
        <w:t>.</w:t>
      </w:r>
      <w:r>
        <w:rPr>
          <w:rFonts w:hint="eastAsia"/>
        </w:rPr>
        <w:t>F</w:t>
      </w:r>
      <w:r w:rsidR="00DC2480" w:rsidRPr="00E67CB3">
        <w:rPr>
          <w:rFonts w:hint="eastAsia"/>
        </w:rPr>
        <w:t>.</w:t>
      </w:r>
      <w:r w:rsidR="00DC2480" w:rsidRPr="00E67CB3">
        <w:rPr>
          <w:rFonts w:hint="eastAsia"/>
        </w:rPr>
        <w:t>提供的信息和姓名进行调查后</w:t>
      </w:r>
      <w:r w:rsidR="00CA40E8">
        <w:rPr>
          <w:rFonts w:hint="eastAsia"/>
        </w:rPr>
        <w:t>，</w:t>
      </w:r>
      <w:r w:rsidR="00DC2480" w:rsidRPr="00E67CB3">
        <w:rPr>
          <w:rFonts w:hint="eastAsia"/>
        </w:rPr>
        <w:t>没有发现任何证据可以证实其指控</w:t>
      </w:r>
      <w:r w:rsidR="00CA40E8">
        <w:rPr>
          <w:rFonts w:hint="eastAsia"/>
        </w:rPr>
        <w:t>，</w:t>
      </w:r>
      <w:r w:rsidR="00DC2480" w:rsidRPr="00E67CB3">
        <w:rPr>
          <w:rFonts w:hint="eastAsia"/>
        </w:rPr>
        <w:t>甚至没有证据表明发生过扭打或争斗。调查法官还下令将案件档案存放在法院登记处</w:t>
      </w:r>
      <w:r w:rsidR="00CA40E8">
        <w:rPr>
          <w:rFonts w:hint="eastAsia"/>
        </w:rPr>
        <w:t>，</w:t>
      </w:r>
      <w:r w:rsidR="00DC2480" w:rsidRPr="00E67CB3">
        <w:rPr>
          <w:rFonts w:hint="eastAsia"/>
        </w:rPr>
        <w:t>以便在发现新证据时可以重审。</w:t>
      </w:r>
    </w:p>
    <w:p w:rsidR="00DC2480" w:rsidRPr="00E67CB3" w:rsidRDefault="00DC54BE" w:rsidP="00DC2480">
      <w:pPr>
        <w:pStyle w:val="SingleTxtGC"/>
      </w:pPr>
      <w:r>
        <w:rPr>
          <w:rFonts w:hint="eastAsia"/>
        </w:rPr>
        <w:t>2</w:t>
      </w:r>
      <w:r w:rsidR="00CA40E8">
        <w:rPr>
          <w:rFonts w:hint="eastAsia"/>
        </w:rPr>
        <w:t>.</w:t>
      </w:r>
      <w:r>
        <w:rPr>
          <w:rFonts w:hint="eastAsia"/>
        </w:rPr>
        <w:t>6</w:t>
      </w:r>
      <w:r w:rsidR="00DC2480" w:rsidRPr="00E67CB3">
        <w:rPr>
          <w:rFonts w:hint="eastAsia"/>
        </w:rPr>
        <w:t xml:space="preserve"> </w:t>
      </w:r>
      <w:r>
        <w:rPr>
          <w:rFonts w:hint="eastAsia"/>
        </w:rPr>
        <w:t>2</w:t>
      </w:r>
      <w:r w:rsidR="00DC2480" w:rsidRPr="00E67CB3">
        <w:rPr>
          <w:rFonts w:hint="eastAsia"/>
        </w:rPr>
        <w:t>0</w:t>
      </w:r>
      <w:r>
        <w:rPr>
          <w:rFonts w:hint="eastAsia"/>
        </w:rPr>
        <w:t>13</w:t>
      </w:r>
      <w:r w:rsidR="00DC2480" w:rsidRPr="00E67CB3">
        <w:rPr>
          <w:rFonts w:hint="eastAsia"/>
        </w:rPr>
        <w:t>年</w:t>
      </w:r>
      <w:r>
        <w:rPr>
          <w:rFonts w:hint="eastAsia"/>
        </w:rPr>
        <w:t>6</w:t>
      </w:r>
      <w:r w:rsidR="00DC2480" w:rsidRPr="00E67CB3">
        <w:rPr>
          <w:rFonts w:hint="eastAsia"/>
        </w:rPr>
        <w:t>月</w:t>
      </w:r>
      <w:r>
        <w:rPr>
          <w:rFonts w:hint="eastAsia"/>
        </w:rPr>
        <w:t>27</w:t>
      </w:r>
      <w:r w:rsidR="00DC2480" w:rsidRPr="00E67CB3">
        <w:rPr>
          <w:rFonts w:hint="eastAsia"/>
        </w:rPr>
        <w:t>日</w:t>
      </w:r>
      <w:r w:rsidR="00CA40E8">
        <w:rPr>
          <w:rFonts w:hint="eastAsia"/>
        </w:rPr>
        <w:t>，</w:t>
      </w:r>
      <w:r w:rsidR="00DC2480" w:rsidRPr="00E67CB3">
        <w:rPr>
          <w:rFonts w:hint="eastAsia"/>
        </w:rPr>
        <w:t>提交人就这一命令向巴黎上诉法院提出上诉</w:t>
      </w:r>
      <w:r w:rsidR="00CA40E8">
        <w:rPr>
          <w:rFonts w:hint="eastAsia"/>
        </w:rPr>
        <w:t>，</w:t>
      </w:r>
      <w:r w:rsidR="00DC2480" w:rsidRPr="00E67CB3">
        <w:rPr>
          <w:rFonts w:hint="eastAsia"/>
        </w:rPr>
        <w:t>上诉法院于</w:t>
      </w:r>
      <w:r>
        <w:rPr>
          <w:rFonts w:hint="eastAsia"/>
        </w:rPr>
        <w:t>2</w:t>
      </w:r>
      <w:r w:rsidR="00DC2480" w:rsidRPr="00E67CB3">
        <w:rPr>
          <w:rFonts w:hint="eastAsia"/>
        </w:rPr>
        <w:t>0</w:t>
      </w:r>
      <w:r>
        <w:rPr>
          <w:rFonts w:hint="eastAsia"/>
        </w:rPr>
        <w:t>13</w:t>
      </w:r>
      <w:r w:rsidR="00DC2480" w:rsidRPr="00E67CB3">
        <w:rPr>
          <w:rFonts w:hint="eastAsia"/>
        </w:rPr>
        <w:t>年</w:t>
      </w:r>
      <w:r>
        <w:rPr>
          <w:rFonts w:hint="eastAsia"/>
        </w:rPr>
        <w:t>11</w:t>
      </w:r>
      <w:r w:rsidR="00DC2480" w:rsidRPr="00E67CB3">
        <w:rPr>
          <w:rFonts w:hint="eastAsia"/>
        </w:rPr>
        <w:t>月</w:t>
      </w:r>
      <w:r>
        <w:rPr>
          <w:rFonts w:hint="eastAsia"/>
        </w:rPr>
        <w:t>26</w:t>
      </w:r>
      <w:r w:rsidR="00DC2480" w:rsidRPr="00E67CB3">
        <w:rPr>
          <w:rFonts w:hint="eastAsia"/>
        </w:rPr>
        <w:t>日予以驳回。提交人就上诉法院的决定向最高上诉法院提出上诉。最高上诉法院在</w:t>
      </w:r>
      <w:r>
        <w:rPr>
          <w:rFonts w:hint="eastAsia"/>
        </w:rPr>
        <w:t>2</w:t>
      </w:r>
      <w:r w:rsidR="00DC2480" w:rsidRPr="00E67CB3">
        <w:rPr>
          <w:rFonts w:hint="eastAsia"/>
        </w:rPr>
        <w:t>0</w:t>
      </w:r>
      <w:r>
        <w:rPr>
          <w:rFonts w:hint="eastAsia"/>
        </w:rPr>
        <w:t>15</w:t>
      </w:r>
      <w:r w:rsidR="00DC2480" w:rsidRPr="00E67CB3">
        <w:rPr>
          <w:rFonts w:hint="eastAsia"/>
        </w:rPr>
        <w:t>年</w:t>
      </w:r>
      <w:r>
        <w:rPr>
          <w:rFonts w:hint="eastAsia"/>
        </w:rPr>
        <w:t>3</w:t>
      </w:r>
      <w:r w:rsidR="00DC2480" w:rsidRPr="00E67CB3">
        <w:rPr>
          <w:rFonts w:hint="eastAsia"/>
        </w:rPr>
        <w:t>月</w:t>
      </w:r>
      <w:r>
        <w:rPr>
          <w:rFonts w:hint="eastAsia"/>
        </w:rPr>
        <w:t>4</w:t>
      </w:r>
      <w:r w:rsidR="00DC2480" w:rsidRPr="00E67CB3">
        <w:rPr>
          <w:rFonts w:hint="eastAsia"/>
        </w:rPr>
        <w:t>日作出的决定中驳回其上诉</w:t>
      </w:r>
      <w:r w:rsidR="00CA40E8">
        <w:rPr>
          <w:rFonts w:hint="eastAsia"/>
        </w:rPr>
        <w:t>，</w:t>
      </w:r>
      <w:r w:rsidR="00DC2480" w:rsidRPr="00E67CB3">
        <w:rPr>
          <w:rFonts w:hint="eastAsia"/>
        </w:rPr>
        <w:t>理由是调查已经完成</w:t>
      </w:r>
      <w:r w:rsidR="00CA40E8">
        <w:rPr>
          <w:rFonts w:hint="eastAsia"/>
        </w:rPr>
        <w:t>，</w:t>
      </w:r>
      <w:r w:rsidR="00DC2480" w:rsidRPr="00E67CB3">
        <w:rPr>
          <w:rFonts w:hint="eastAsia"/>
        </w:rPr>
        <w:t>没有足够证据表明有人犯下了所控罪行或任何其他罪行。</w:t>
      </w:r>
    </w:p>
    <w:p w:rsidR="00DC2480" w:rsidRPr="00E67CB3" w:rsidRDefault="00CA40E8" w:rsidP="00CA40E8">
      <w:pPr>
        <w:pStyle w:val="H23GC"/>
      </w:pPr>
      <w:r>
        <w:tab/>
      </w:r>
      <w:r>
        <w:tab/>
      </w:r>
      <w:r w:rsidR="00DC2480" w:rsidRPr="00E67CB3">
        <w:rPr>
          <w:rFonts w:hint="eastAsia"/>
        </w:rPr>
        <w:t>申诉</w:t>
      </w:r>
    </w:p>
    <w:p w:rsidR="00DC2480" w:rsidRPr="00E67CB3" w:rsidRDefault="00DC54BE" w:rsidP="00DC2480">
      <w:pPr>
        <w:pStyle w:val="SingleTxtGC"/>
      </w:pPr>
      <w:r>
        <w:rPr>
          <w:rFonts w:hint="eastAsia"/>
        </w:rPr>
        <w:t>3</w:t>
      </w:r>
      <w:r w:rsidR="00CA40E8">
        <w:rPr>
          <w:rFonts w:hint="eastAsia"/>
        </w:rPr>
        <w:t>.</w:t>
      </w:r>
      <w:r>
        <w:rPr>
          <w:rFonts w:hint="eastAsia"/>
        </w:rPr>
        <w:t>1</w:t>
      </w:r>
      <w:r w:rsidR="00DC2480" w:rsidRPr="00E67CB3">
        <w:rPr>
          <w:rFonts w:hint="eastAsia"/>
        </w:rPr>
        <w:tab/>
      </w:r>
      <w:r w:rsidR="00DC2480" w:rsidRPr="00E67CB3">
        <w:rPr>
          <w:rFonts w:hint="eastAsia"/>
        </w:rPr>
        <w:t>提交人声称</w:t>
      </w:r>
      <w:r w:rsidR="00CA40E8">
        <w:rPr>
          <w:rFonts w:hint="eastAsia"/>
        </w:rPr>
        <w:t>，</w:t>
      </w:r>
      <w:r w:rsidR="00DC2480" w:rsidRPr="00E67CB3">
        <w:rPr>
          <w:rFonts w:hint="eastAsia"/>
        </w:rPr>
        <w:t>法国违反了《公约》第二条第三款和第十四条第一款</w:t>
      </w:r>
      <w:r w:rsidR="00CA40E8">
        <w:rPr>
          <w:rFonts w:hint="eastAsia"/>
        </w:rPr>
        <w:t>，</w:t>
      </w:r>
      <w:r w:rsidR="00DC2480" w:rsidRPr="00E67CB3">
        <w:rPr>
          <w:rFonts w:hint="eastAsia"/>
        </w:rPr>
        <w:t>因为调查法官没有公平开展诉讼程序。他声称</w:t>
      </w:r>
      <w:r w:rsidR="00CA40E8">
        <w:rPr>
          <w:rFonts w:hint="eastAsia"/>
        </w:rPr>
        <w:t>，</w:t>
      </w:r>
      <w:r w:rsidR="00DC2480" w:rsidRPr="00E67CB3">
        <w:rPr>
          <w:rFonts w:hint="eastAsia"/>
        </w:rPr>
        <w:t>申诉中提到的证人只有一人获得听证</w:t>
      </w:r>
      <w:r w:rsidR="00CA40E8">
        <w:rPr>
          <w:rFonts w:hint="eastAsia"/>
        </w:rPr>
        <w:t>，</w:t>
      </w:r>
      <w:r w:rsidR="00DC2480" w:rsidRPr="00E67CB3">
        <w:rPr>
          <w:rFonts w:hint="eastAsia"/>
        </w:rPr>
        <w:t>调查法官没有对这一选择做出解释。提交人声称</w:t>
      </w:r>
      <w:r w:rsidR="00CA40E8">
        <w:rPr>
          <w:rFonts w:hint="eastAsia"/>
        </w:rPr>
        <w:t>，</w:t>
      </w:r>
      <w:r w:rsidR="00DC2480" w:rsidRPr="00E67CB3">
        <w:rPr>
          <w:rFonts w:hint="eastAsia"/>
        </w:rPr>
        <w:t>未成年时受到强奸之后已过去很长时间</w:t>
      </w:r>
      <w:r w:rsidR="00CA40E8">
        <w:rPr>
          <w:rFonts w:hint="eastAsia"/>
        </w:rPr>
        <w:t>，</w:t>
      </w:r>
      <w:r w:rsidR="00DC2480" w:rsidRPr="00E67CB3">
        <w:rPr>
          <w:rFonts w:hint="eastAsia"/>
        </w:rPr>
        <w:t>法院有义务使用所收到的所有信息</w:t>
      </w:r>
      <w:r w:rsidR="00CA40E8">
        <w:rPr>
          <w:rFonts w:hint="eastAsia"/>
        </w:rPr>
        <w:t>，</w:t>
      </w:r>
      <w:r w:rsidR="00DC2480" w:rsidRPr="00E67CB3">
        <w:rPr>
          <w:rFonts w:hint="eastAsia"/>
        </w:rPr>
        <w:t>包括他的陈述</w:t>
      </w:r>
      <w:r w:rsidR="00CA40E8">
        <w:rPr>
          <w:rFonts w:hint="eastAsia"/>
        </w:rPr>
        <w:t>，</w:t>
      </w:r>
      <w:r w:rsidR="00DC2480" w:rsidRPr="00E67CB3">
        <w:rPr>
          <w:rFonts w:hint="eastAsia"/>
        </w:rPr>
        <w:t>他声称这些陈述没有得到彻底审查。</w:t>
      </w:r>
    </w:p>
    <w:p w:rsidR="00DC2480" w:rsidRPr="00E67CB3" w:rsidRDefault="00DC54BE" w:rsidP="00DC2480">
      <w:pPr>
        <w:pStyle w:val="SingleTxtGC"/>
      </w:pPr>
      <w:r>
        <w:rPr>
          <w:rFonts w:hint="eastAsia"/>
        </w:rPr>
        <w:t>3</w:t>
      </w:r>
      <w:r w:rsidR="00CA40E8">
        <w:rPr>
          <w:rFonts w:hint="eastAsia"/>
        </w:rPr>
        <w:t>.</w:t>
      </w:r>
      <w:r>
        <w:rPr>
          <w:rFonts w:hint="eastAsia"/>
        </w:rPr>
        <w:t>2</w:t>
      </w:r>
      <w:r w:rsidR="00DC2480" w:rsidRPr="00E67CB3">
        <w:rPr>
          <w:rFonts w:hint="eastAsia"/>
        </w:rPr>
        <w:tab/>
      </w:r>
      <w:r w:rsidR="00DC2480" w:rsidRPr="00E67CB3">
        <w:rPr>
          <w:rFonts w:hint="eastAsia"/>
        </w:rPr>
        <w:t>提交人认为</w:t>
      </w:r>
      <w:r w:rsidR="00CA40E8">
        <w:rPr>
          <w:rFonts w:hint="eastAsia"/>
        </w:rPr>
        <w:t>，</w:t>
      </w:r>
      <w:r w:rsidR="00DC2480" w:rsidRPr="00E67CB3">
        <w:rPr>
          <w:rFonts w:hint="eastAsia"/>
        </w:rPr>
        <w:t>尽管提交人是因健康原因未能出席对质</w:t>
      </w:r>
      <w:r w:rsidR="00CA40E8">
        <w:rPr>
          <w:rFonts w:hint="eastAsia"/>
        </w:rPr>
        <w:t>，</w:t>
      </w:r>
      <w:r w:rsidR="00DC2480" w:rsidRPr="00E67CB3">
        <w:rPr>
          <w:rFonts w:hint="eastAsia"/>
        </w:rPr>
        <w:t>但法官仍拒绝延长调查</w:t>
      </w:r>
      <w:r w:rsidR="00CA40E8">
        <w:rPr>
          <w:rFonts w:hint="eastAsia"/>
        </w:rPr>
        <w:t>，</w:t>
      </w:r>
      <w:r w:rsidR="00DC2480" w:rsidRPr="00E67CB3">
        <w:rPr>
          <w:rFonts w:hint="eastAsia"/>
        </w:rPr>
        <w:t>这侵犯了他获得公平审判的权利。</w:t>
      </w:r>
    </w:p>
    <w:p w:rsidR="00DC2480" w:rsidRPr="00E67CB3" w:rsidRDefault="00CA40E8" w:rsidP="00CA40E8">
      <w:pPr>
        <w:pStyle w:val="H23GC"/>
      </w:pPr>
      <w:r>
        <w:lastRenderedPageBreak/>
        <w:tab/>
      </w:r>
      <w:r>
        <w:tab/>
      </w:r>
      <w:r w:rsidR="00DC2480" w:rsidRPr="00E67CB3">
        <w:rPr>
          <w:rFonts w:hint="eastAsia"/>
        </w:rPr>
        <w:t>缔约国关于可否受理的意见</w:t>
      </w:r>
    </w:p>
    <w:p w:rsidR="00DC2480" w:rsidRPr="00E67CB3" w:rsidRDefault="00DC54BE" w:rsidP="00DC2480">
      <w:pPr>
        <w:pStyle w:val="SingleTxtGC"/>
      </w:pPr>
      <w:r>
        <w:rPr>
          <w:rFonts w:hint="eastAsia"/>
        </w:rPr>
        <w:t>4</w:t>
      </w:r>
      <w:r w:rsidR="00CA40E8">
        <w:rPr>
          <w:rFonts w:hint="eastAsia"/>
        </w:rPr>
        <w:t>.</w:t>
      </w:r>
      <w:r>
        <w:rPr>
          <w:rFonts w:hint="eastAsia"/>
        </w:rPr>
        <w:t>1</w:t>
      </w:r>
      <w:r w:rsidR="00DC2480" w:rsidRPr="00E67CB3">
        <w:rPr>
          <w:rFonts w:hint="eastAsia"/>
        </w:rPr>
        <w:tab/>
      </w:r>
      <w:r>
        <w:rPr>
          <w:rFonts w:hint="eastAsia"/>
        </w:rPr>
        <w:t>2</w:t>
      </w:r>
      <w:r w:rsidR="00DC2480" w:rsidRPr="00E67CB3">
        <w:rPr>
          <w:rFonts w:hint="eastAsia"/>
        </w:rPr>
        <w:t>0</w:t>
      </w:r>
      <w:r>
        <w:rPr>
          <w:rFonts w:hint="eastAsia"/>
        </w:rPr>
        <w:t>18</w:t>
      </w:r>
      <w:r w:rsidR="00DC2480" w:rsidRPr="00E67CB3">
        <w:rPr>
          <w:rFonts w:hint="eastAsia"/>
        </w:rPr>
        <w:t>年</w:t>
      </w:r>
      <w:r>
        <w:rPr>
          <w:rFonts w:hint="eastAsia"/>
        </w:rPr>
        <w:t>5</w:t>
      </w:r>
      <w:r w:rsidR="00DC2480" w:rsidRPr="00E67CB3">
        <w:rPr>
          <w:rFonts w:hint="eastAsia"/>
        </w:rPr>
        <w:t>月</w:t>
      </w:r>
      <w:r>
        <w:rPr>
          <w:rFonts w:hint="eastAsia"/>
        </w:rPr>
        <w:t>4</w:t>
      </w:r>
      <w:r w:rsidR="00DC2480" w:rsidRPr="00E67CB3">
        <w:rPr>
          <w:rFonts w:hint="eastAsia"/>
        </w:rPr>
        <w:t>日</w:t>
      </w:r>
      <w:r w:rsidR="00CA40E8">
        <w:rPr>
          <w:rFonts w:hint="eastAsia"/>
        </w:rPr>
        <w:t>，</w:t>
      </w:r>
      <w:r w:rsidR="00DC2480" w:rsidRPr="00E67CB3">
        <w:rPr>
          <w:rFonts w:hint="eastAsia"/>
        </w:rPr>
        <w:t>缔约国提交了关于来文可否受理的意见。缔约国认为</w:t>
      </w:r>
      <w:r w:rsidR="00CA40E8">
        <w:rPr>
          <w:rFonts w:hint="eastAsia"/>
        </w:rPr>
        <w:t>，</w:t>
      </w:r>
      <w:r w:rsidR="00DC2480" w:rsidRPr="00E67CB3">
        <w:rPr>
          <w:rFonts w:hint="eastAsia"/>
        </w:rPr>
        <w:t>委员会应宣布来文不可受理</w:t>
      </w:r>
      <w:r w:rsidR="00CA40E8">
        <w:rPr>
          <w:rFonts w:hint="eastAsia"/>
        </w:rPr>
        <w:t>，</w:t>
      </w:r>
      <w:r w:rsidR="00DC2480" w:rsidRPr="00E67CB3">
        <w:rPr>
          <w:rFonts w:hint="eastAsia"/>
        </w:rPr>
        <w:t>主要原因有二</w:t>
      </w:r>
      <w:r w:rsidR="00CA40E8">
        <w:rPr>
          <w:rFonts w:hint="eastAsia"/>
        </w:rPr>
        <w:t>：</w:t>
      </w:r>
      <w:r w:rsidR="00DC2480" w:rsidRPr="00E67CB3">
        <w:rPr>
          <w:rFonts w:hint="eastAsia"/>
        </w:rPr>
        <w:t>首先</w:t>
      </w:r>
      <w:r w:rsidR="00CA40E8">
        <w:rPr>
          <w:rFonts w:hint="eastAsia"/>
        </w:rPr>
        <w:t>，</w:t>
      </w:r>
      <w:r w:rsidR="00DC2480" w:rsidRPr="00E67CB3">
        <w:rPr>
          <w:rFonts w:hint="eastAsia"/>
        </w:rPr>
        <w:t>提交人援引的《公约》第十四条第一款不适用于本案</w:t>
      </w:r>
      <w:r w:rsidR="00CA40E8">
        <w:rPr>
          <w:rFonts w:hint="eastAsia"/>
        </w:rPr>
        <w:t>；</w:t>
      </w:r>
      <w:r w:rsidR="00DC2480" w:rsidRPr="00E67CB3">
        <w:rPr>
          <w:rFonts w:hint="eastAsia"/>
        </w:rPr>
        <w:t>其次</w:t>
      </w:r>
      <w:r w:rsidR="00CA40E8">
        <w:rPr>
          <w:rFonts w:hint="eastAsia"/>
        </w:rPr>
        <w:t>，</w:t>
      </w:r>
      <w:r w:rsidR="00DC2480" w:rsidRPr="00E67CB3">
        <w:rPr>
          <w:rFonts w:hint="eastAsia"/>
        </w:rPr>
        <w:t>提交人并未用尽所有可用的国内补救办法</w:t>
      </w:r>
      <w:r w:rsidR="00CA40E8">
        <w:rPr>
          <w:rFonts w:hint="eastAsia"/>
        </w:rPr>
        <w:t>，</w:t>
      </w:r>
      <w:r w:rsidR="00DC2480" w:rsidRPr="00E67CB3">
        <w:rPr>
          <w:rFonts w:hint="eastAsia"/>
        </w:rPr>
        <w:t>因为他没有援引《司法法典》第</w:t>
      </w:r>
      <w:r>
        <w:rPr>
          <w:rFonts w:hint="eastAsia"/>
        </w:rPr>
        <w:t>L141</w:t>
      </w:r>
      <w:r w:rsidR="00DC2480" w:rsidRPr="00E67CB3">
        <w:rPr>
          <w:rFonts w:hint="eastAsia"/>
        </w:rPr>
        <w:t>-</w:t>
      </w:r>
      <w:r>
        <w:rPr>
          <w:rFonts w:hint="eastAsia"/>
        </w:rPr>
        <w:t>1</w:t>
      </w:r>
      <w:r w:rsidR="00DC2480" w:rsidRPr="00E67CB3">
        <w:rPr>
          <w:rFonts w:hint="eastAsia"/>
        </w:rPr>
        <w:t>条。</w:t>
      </w:r>
    </w:p>
    <w:p w:rsidR="00DC2480" w:rsidRPr="00E67CB3" w:rsidRDefault="00DC54BE" w:rsidP="00DC2480">
      <w:pPr>
        <w:pStyle w:val="SingleTxtGC"/>
      </w:pPr>
      <w:r>
        <w:rPr>
          <w:rFonts w:hint="eastAsia"/>
        </w:rPr>
        <w:t>4</w:t>
      </w:r>
      <w:r w:rsidR="00CA40E8">
        <w:rPr>
          <w:rFonts w:hint="eastAsia"/>
        </w:rPr>
        <w:t>.</w:t>
      </w:r>
      <w:r>
        <w:rPr>
          <w:rFonts w:hint="eastAsia"/>
        </w:rPr>
        <w:t>2</w:t>
      </w:r>
      <w:r w:rsidR="00DC2480" w:rsidRPr="00E67CB3">
        <w:rPr>
          <w:rFonts w:hint="eastAsia"/>
        </w:rPr>
        <w:tab/>
      </w:r>
      <w:r w:rsidR="00DC2480" w:rsidRPr="00E67CB3">
        <w:rPr>
          <w:rFonts w:hint="eastAsia"/>
        </w:rPr>
        <w:t>关于来文中有关《公约》第十四条第一款的申诉因属事理由不可受理的问题</w:t>
      </w:r>
      <w:r w:rsidR="00CA40E8">
        <w:rPr>
          <w:rFonts w:hint="eastAsia"/>
        </w:rPr>
        <w:t>，</w:t>
      </w:r>
      <w:r w:rsidR="00DC2480" w:rsidRPr="00E67CB3">
        <w:rPr>
          <w:rFonts w:hint="eastAsia"/>
        </w:rPr>
        <w:t>缔约国指出</w:t>
      </w:r>
      <w:r w:rsidR="00CA40E8">
        <w:rPr>
          <w:rFonts w:hint="eastAsia"/>
        </w:rPr>
        <w:t>，</w:t>
      </w:r>
      <w:r w:rsidR="00DC2480" w:rsidRPr="00E67CB3">
        <w:rPr>
          <w:rFonts w:hint="eastAsia"/>
        </w:rPr>
        <w:t>提交人没有专门证明该条与调查法官就申诉和索赔开展的调查之间有何联系</w:t>
      </w:r>
      <w:r w:rsidR="00CA40E8">
        <w:rPr>
          <w:rFonts w:hint="eastAsia"/>
        </w:rPr>
        <w:t>，</w:t>
      </w:r>
      <w:r w:rsidR="00DC2480" w:rsidRPr="00E67CB3">
        <w:rPr>
          <w:rFonts w:hint="eastAsia"/>
        </w:rPr>
        <w:t>也没有解释没有提供哪些程序保障。然而</w:t>
      </w:r>
      <w:r w:rsidR="00CA40E8">
        <w:rPr>
          <w:rFonts w:hint="eastAsia"/>
        </w:rPr>
        <w:t>，</w:t>
      </w:r>
      <w:r w:rsidR="00DC2480" w:rsidRPr="00E67CB3">
        <w:rPr>
          <w:rFonts w:hint="eastAsia"/>
        </w:rPr>
        <w:t>缔约国承认</w:t>
      </w:r>
      <w:r w:rsidR="00CA40E8">
        <w:rPr>
          <w:rFonts w:hint="eastAsia"/>
        </w:rPr>
        <w:t>，</w:t>
      </w:r>
      <w:r w:rsidR="00DC2480" w:rsidRPr="00E67CB3">
        <w:rPr>
          <w:rFonts w:hint="eastAsia"/>
        </w:rPr>
        <w:t>《公约》第十四条第一款</w:t>
      </w:r>
      <w:r w:rsidR="00CA40E8">
        <w:rPr>
          <w:rFonts w:hint="eastAsia"/>
        </w:rPr>
        <w:t>，</w:t>
      </w:r>
      <w:r w:rsidR="00DC2480" w:rsidRPr="00E67CB3">
        <w:rPr>
          <w:rFonts w:hint="eastAsia"/>
        </w:rPr>
        <w:t>如同《保护人权与基本自由公约》</w:t>
      </w:r>
      <w:r w:rsidR="00CA40E8">
        <w:rPr>
          <w:rFonts w:hint="eastAsia"/>
        </w:rPr>
        <w:t>(</w:t>
      </w:r>
      <w:r w:rsidR="00DC2480" w:rsidRPr="00E67CB3">
        <w:rPr>
          <w:rFonts w:hint="eastAsia"/>
        </w:rPr>
        <w:t>《欧洲人权公约》</w:t>
      </w:r>
      <w:r w:rsidR="00CA40E8">
        <w:rPr>
          <w:rFonts w:hint="eastAsia"/>
        </w:rPr>
        <w:t>)</w:t>
      </w:r>
      <w:r w:rsidR="00DC2480" w:rsidRPr="00E67CB3">
        <w:rPr>
          <w:rFonts w:hint="eastAsia"/>
        </w:rPr>
        <w:t>第六条第一款一样</w:t>
      </w:r>
      <w:r w:rsidR="00CA40E8">
        <w:rPr>
          <w:rFonts w:hint="eastAsia"/>
        </w:rPr>
        <w:t>，</w:t>
      </w:r>
      <w:r w:rsidR="00DC2480" w:rsidRPr="00E67CB3">
        <w:rPr>
          <w:rFonts w:hint="eastAsia"/>
        </w:rPr>
        <w:t>适用于调查法官对刑事申诉伴有民事索赔的调查</w:t>
      </w:r>
      <w:r w:rsidR="00CA40E8">
        <w:rPr>
          <w:rFonts w:hint="eastAsia"/>
        </w:rPr>
        <w:t>，</w:t>
      </w:r>
      <w:r w:rsidR="00DC2480" w:rsidRPr="00E67CB3">
        <w:rPr>
          <w:rFonts w:hint="eastAsia"/>
        </w:rPr>
        <w:t>这一点得到了欧洲人权法院的承认。</w:t>
      </w:r>
      <w:r w:rsidR="00EA0AAF" w:rsidRPr="00AE5BEE">
        <w:rPr>
          <w:rStyle w:val="a8"/>
          <w:rFonts w:eastAsia="宋体"/>
        </w:rPr>
        <w:footnoteReference w:id="4"/>
      </w:r>
      <w:r w:rsidR="00DC2480" w:rsidRPr="00E67CB3">
        <w:rPr>
          <w:rFonts w:hint="eastAsia"/>
        </w:rPr>
        <w:t xml:space="preserve"> </w:t>
      </w:r>
      <w:r w:rsidR="00DC2480" w:rsidRPr="00E67CB3">
        <w:rPr>
          <w:rFonts w:hint="eastAsia"/>
        </w:rPr>
        <w:t>缔约国还承认</w:t>
      </w:r>
      <w:r w:rsidR="00CA40E8">
        <w:rPr>
          <w:rFonts w:hint="eastAsia"/>
        </w:rPr>
        <w:t>，</w:t>
      </w:r>
      <w:r w:rsidR="00DC2480" w:rsidRPr="00E67CB3">
        <w:rPr>
          <w:rFonts w:hint="eastAsia"/>
        </w:rPr>
        <w:t>如同《公约》第十四条第一款</w:t>
      </w:r>
      <w:r w:rsidR="00CA40E8">
        <w:rPr>
          <w:rFonts w:hint="eastAsia"/>
        </w:rPr>
        <w:t>，</w:t>
      </w:r>
      <w:r w:rsidR="00DC2480" w:rsidRPr="00E67CB3">
        <w:rPr>
          <w:rFonts w:hint="eastAsia"/>
        </w:rPr>
        <w:t>《欧洲人权公约》第六条第一款规定的一些程序保障</w:t>
      </w:r>
      <w:r w:rsidR="00CA40E8">
        <w:rPr>
          <w:rFonts w:hint="eastAsia"/>
        </w:rPr>
        <w:t>，</w:t>
      </w:r>
      <w:r w:rsidR="00DC2480" w:rsidRPr="00E67CB3">
        <w:rPr>
          <w:rFonts w:hint="eastAsia"/>
        </w:rPr>
        <w:t>包括与公平审判权有关的保障</w:t>
      </w:r>
      <w:r w:rsidR="00CA40E8">
        <w:rPr>
          <w:rFonts w:hint="eastAsia"/>
        </w:rPr>
        <w:t>，</w:t>
      </w:r>
      <w:r w:rsidR="00DC2480" w:rsidRPr="00E67CB3">
        <w:rPr>
          <w:rFonts w:hint="eastAsia"/>
        </w:rPr>
        <w:t>就法官审查控辩双方证据而言</w:t>
      </w:r>
      <w:r w:rsidR="00CA40E8">
        <w:rPr>
          <w:rFonts w:hint="eastAsia"/>
        </w:rPr>
        <w:t>，</w:t>
      </w:r>
      <w:r w:rsidR="00DC2480" w:rsidRPr="00E67CB3">
        <w:rPr>
          <w:rFonts w:hint="eastAsia"/>
        </w:rPr>
        <w:t>适用于调查法官进行的调查。</w:t>
      </w:r>
      <w:r w:rsidR="00EA0AAF" w:rsidRPr="00AE5BEE">
        <w:rPr>
          <w:rStyle w:val="a8"/>
          <w:rFonts w:eastAsia="宋体"/>
        </w:rPr>
        <w:footnoteReference w:id="5"/>
      </w:r>
      <w:r w:rsidR="00DC2480" w:rsidRPr="00E67CB3">
        <w:rPr>
          <w:rFonts w:hint="eastAsia"/>
        </w:rPr>
        <w:t xml:space="preserve"> </w:t>
      </w:r>
    </w:p>
    <w:p w:rsidR="00DC2480" w:rsidRPr="00E67CB3" w:rsidRDefault="00DC54BE" w:rsidP="00DC2480">
      <w:pPr>
        <w:pStyle w:val="SingleTxtGC"/>
      </w:pPr>
      <w:r>
        <w:rPr>
          <w:rFonts w:hint="eastAsia"/>
        </w:rPr>
        <w:t>4</w:t>
      </w:r>
      <w:r w:rsidR="00CA40E8">
        <w:rPr>
          <w:rFonts w:hint="eastAsia"/>
        </w:rPr>
        <w:t>.</w:t>
      </w:r>
      <w:r>
        <w:rPr>
          <w:rFonts w:hint="eastAsia"/>
        </w:rPr>
        <w:t>3</w:t>
      </w:r>
      <w:r w:rsidR="00DC2480" w:rsidRPr="00E67CB3">
        <w:rPr>
          <w:rFonts w:hint="eastAsia"/>
        </w:rPr>
        <w:tab/>
      </w:r>
      <w:r w:rsidR="00DC2480" w:rsidRPr="00E67CB3">
        <w:rPr>
          <w:rFonts w:hint="eastAsia"/>
        </w:rPr>
        <w:t>然而</w:t>
      </w:r>
      <w:r w:rsidR="00CA40E8">
        <w:rPr>
          <w:rFonts w:hint="eastAsia"/>
        </w:rPr>
        <w:t>，</w:t>
      </w:r>
      <w:r w:rsidR="00DC2480" w:rsidRPr="00E67CB3">
        <w:rPr>
          <w:rFonts w:hint="eastAsia"/>
        </w:rPr>
        <w:t>缔约国认为</w:t>
      </w:r>
      <w:r w:rsidR="00CA40E8">
        <w:rPr>
          <w:rFonts w:hint="eastAsia"/>
        </w:rPr>
        <w:t>，</w:t>
      </w:r>
      <w:r w:rsidR="00DC2480" w:rsidRPr="00E67CB3">
        <w:rPr>
          <w:rFonts w:hint="eastAsia"/>
        </w:rPr>
        <w:t>提交人在其大多数指控中援引《公约》第十四条第三款规定的保障措施</w:t>
      </w:r>
      <w:r w:rsidR="00CA40E8">
        <w:rPr>
          <w:rFonts w:hint="eastAsia"/>
        </w:rPr>
        <w:t>，</w:t>
      </w:r>
      <w:r w:rsidR="00DC2480" w:rsidRPr="00E67CB3">
        <w:rPr>
          <w:rFonts w:hint="eastAsia"/>
        </w:rPr>
        <w:t>而不是根据《公约》第十四条第一款提出论点。缔约国辩称</w:t>
      </w:r>
      <w:r w:rsidR="00CA40E8">
        <w:rPr>
          <w:rFonts w:hint="eastAsia"/>
        </w:rPr>
        <w:t>，</w:t>
      </w:r>
      <w:r w:rsidR="00DC2480" w:rsidRPr="00E67CB3">
        <w:rPr>
          <w:rFonts w:hint="eastAsia"/>
        </w:rPr>
        <w:t>提交人在其来文中对没有与被控肇事者对质的事实提出批评</w:t>
      </w:r>
      <w:r w:rsidR="00CA40E8">
        <w:rPr>
          <w:rFonts w:hint="eastAsia"/>
        </w:rPr>
        <w:t>，</w:t>
      </w:r>
      <w:r w:rsidR="00DC2480" w:rsidRPr="00E67CB3">
        <w:rPr>
          <w:rFonts w:hint="eastAsia"/>
        </w:rPr>
        <w:t>并声称这种情形有悖于最高上诉法院确立的原则</w:t>
      </w:r>
      <w:r w:rsidR="00CA40E8">
        <w:rPr>
          <w:rFonts w:hint="eastAsia"/>
        </w:rPr>
        <w:t>，</w:t>
      </w:r>
      <w:r w:rsidR="00DC2480" w:rsidRPr="00E67CB3">
        <w:rPr>
          <w:rFonts w:hint="eastAsia"/>
        </w:rPr>
        <w:t>即任何被告都有权在同等条件下询问或间接询问控辩双方证人。据缔约国称</w:t>
      </w:r>
      <w:r w:rsidR="00CA40E8">
        <w:rPr>
          <w:rFonts w:hint="eastAsia"/>
        </w:rPr>
        <w:t>，</w:t>
      </w:r>
      <w:r w:rsidR="00DC2480" w:rsidRPr="00E67CB3">
        <w:rPr>
          <w:rFonts w:hint="eastAsia"/>
        </w:rPr>
        <w:t>提交人此处援引的是《公约》第十四条第三款</w:t>
      </w:r>
      <w:r w:rsidR="00CA40E8">
        <w:rPr>
          <w:rFonts w:hint="eastAsia"/>
        </w:rPr>
        <w:t>(</w:t>
      </w:r>
      <w:r w:rsidR="00DC2480" w:rsidRPr="00E67CB3">
        <w:rPr>
          <w:rFonts w:hint="eastAsia"/>
        </w:rPr>
        <w:t>辰</w:t>
      </w:r>
      <w:r w:rsidR="00CA40E8">
        <w:rPr>
          <w:rFonts w:hint="eastAsia"/>
        </w:rPr>
        <w:t>)</w:t>
      </w:r>
      <w:r w:rsidR="00DC2480" w:rsidRPr="00E67CB3">
        <w:rPr>
          <w:rFonts w:hint="eastAsia"/>
        </w:rPr>
        <w:t>项</w:t>
      </w:r>
      <w:r w:rsidR="00CA40E8">
        <w:rPr>
          <w:rFonts w:hint="eastAsia"/>
        </w:rPr>
        <w:t>，</w:t>
      </w:r>
      <w:r w:rsidR="00DC2480" w:rsidRPr="00E67CB3">
        <w:rPr>
          <w:rFonts w:hint="eastAsia"/>
        </w:rPr>
        <w:t>这是提交人希望委员会在其案件中适用的条款。缔约国指出</w:t>
      </w:r>
      <w:r w:rsidR="00CA40E8">
        <w:rPr>
          <w:rFonts w:hint="eastAsia"/>
        </w:rPr>
        <w:t>，</w:t>
      </w:r>
      <w:r w:rsidR="00DC2480" w:rsidRPr="00E67CB3">
        <w:rPr>
          <w:rFonts w:hint="eastAsia"/>
        </w:rPr>
        <w:t>提交人不是作为被告向委员会提起诉讼</w:t>
      </w:r>
      <w:r w:rsidR="00CA40E8">
        <w:rPr>
          <w:rFonts w:hint="eastAsia"/>
        </w:rPr>
        <w:t>，</w:t>
      </w:r>
      <w:r w:rsidR="00DC2480" w:rsidRPr="00E67CB3">
        <w:rPr>
          <w:rFonts w:hint="eastAsia"/>
        </w:rPr>
        <w:t>而《公约》第十四条第三款仅适用于被告。此外</w:t>
      </w:r>
      <w:r w:rsidR="00CA40E8">
        <w:rPr>
          <w:rFonts w:hint="eastAsia"/>
        </w:rPr>
        <w:t>，</w:t>
      </w:r>
      <w:r w:rsidR="00DC2480" w:rsidRPr="00E67CB3">
        <w:rPr>
          <w:rFonts w:hint="eastAsia"/>
        </w:rPr>
        <w:t>缔约国认为</w:t>
      </w:r>
      <w:r w:rsidR="00CA40E8">
        <w:rPr>
          <w:rFonts w:hint="eastAsia"/>
        </w:rPr>
        <w:t>，</w:t>
      </w:r>
      <w:r w:rsidR="00DC2480" w:rsidRPr="00E67CB3">
        <w:rPr>
          <w:rFonts w:hint="eastAsia"/>
        </w:rPr>
        <w:t>提交人没有解释</w:t>
      </w:r>
      <w:r w:rsidR="00CA40E8">
        <w:rPr>
          <w:rFonts w:hint="eastAsia"/>
        </w:rPr>
        <w:t>，</w:t>
      </w:r>
      <w:r w:rsidR="00DC2480" w:rsidRPr="00E67CB3">
        <w:rPr>
          <w:rFonts w:hint="eastAsia"/>
        </w:rPr>
        <w:t>未与被控肇事者对质、未询问据称强奸行为的某些证人以及没有询问其家人和朋友</w:t>
      </w:r>
      <w:r w:rsidR="00CA40E8">
        <w:rPr>
          <w:rFonts w:hint="eastAsia"/>
        </w:rPr>
        <w:t>，</w:t>
      </w:r>
      <w:r w:rsidR="00DC2480" w:rsidRPr="00E67CB3">
        <w:rPr>
          <w:rFonts w:hint="eastAsia"/>
        </w:rPr>
        <w:t>如何构成违反《公约》第十四条第一款。因此</w:t>
      </w:r>
      <w:r w:rsidR="00CA40E8">
        <w:rPr>
          <w:rFonts w:hint="eastAsia"/>
        </w:rPr>
        <w:t>，</w:t>
      </w:r>
      <w:r w:rsidR="00DC2480" w:rsidRPr="00E67CB3">
        <w:rPr>
          <w:rFonts w:hint="eastAsia"/>
        </w:rPr>
        <w:t>缔约国请求委员会认定来文因属事理由不可受理。</w:t>
      </w:r>
    </w:p>
    <w:p w:rsidR="00DC2480" w:rsidRPr="00E67CB3" w:rsidRDefault="00DC54BE" w:rsidP="00DC2480">
      <w:pPr>
        <w:pStyle w:val="SingleTxtGC"/>
      </w:pPr>
      <w:r>
        <w:rPr>
          <w:rFonts w:hint="eastAsia"/>
        </w:rPr>
        <w:t>4</w:t>
      </w:r>
      <w:r w:rsidR="00CA40E8">
        <w:rPr>
          <w:rFonts w:hint="eastAsia"/>
        </w:rPr>
        <w:t>.</w:t>
      </w:r>
      <w:r>
        <w:rPr>
          <w:rFonts w:hint="eastAsia"/>
        </w:rPr>
        <w:t>4</w:t>
      </w:r>
      <w:r w:rsidR="00DC2480" w:rsidRPr="00E67CB3">
        <w:rPr>
          <w:rFonts w:hint="eastAsia"/>
        </w:rPr>
        <w:tab/>
      </w:r>
      <w:r w:rsidR="00DC2480" w:rsidRPr="00E67CB3">
        <w:rPr>
          <w:rFonts w:hint="eastAsia"/>
        </w:rPr>
        <w:t>关于来文因提交人未用尽国内补救办法而不可受理的问题</w:t>
      </w:r>
      <w:r w:rsidR="00CA40E8">
        <w:rPr>
          <w:rFonts w:hint="eastAsia"/>
        </w:rPr>
        <w:t>，</w:t>
      </w:r>
      <w:r w:rsidR="00DC2480" w:rsidRPr="00E67CB3">
        <w:rPr>
          <w:rFonts w:hint="eastAsia"/>
        </w:rPr>
        <w:t>缔约国称</w:t>
      </w:r>
      <w:r w:rsidR="00CA40E8">
        <w:rPr>
          <w:rFonts w:hint="eastAsia"/>
        </w:rPr>
        <w:t>，</w:t>
      </w:r>
      <w:r w:rsidR="00DC2480" w:rsidRPr="00E67CB3">
        <w:rPr>
          <w:rFonts w:hint="eastAsia"/>
        </w:rPr>
        <w:t>提交人没有援引《司法法典》第</w:t>
      </w:r>
      <w:r>
        <w:rPr>
          <w:rFonts w:hint="eastAsia"/>
        </w:rPr>
        <w:t>L141</w:t>
      </w:r>
      <w:r w:rsidR="00DC2480" w:rsidRPr="00E67CB3">
        <w:rPr>
          <w:rFonts w:hint="eastAsia"/>
        </w:rPr>
        <w:t>-</w:t>
      </w:r>
      <w:r>
        <w:rPr>
          <w:rFonts w:hint="eastAsia"/>
        </w:rPr>
        <w:t>1</w:t>
      </w:r>
      <w:r w:rsidR="00DC2480" w:rsidRPr="00E67CB3">
        <w:rPr>
          <w:rFonts w:hint="eastAsia"/>
        </w:rPr>
        <w:t>条</w:t>
      </w:r>
      <w:r w:rsidR="00EA0AAF" w:rsidRPr="00AE5BEE">
        <w:rPr>
          <w:rStyle w:val="a8"/>
          <w:rFonts w:eastAsia="宋体"/>
        </w:rPr>
        <w:footnoteReference w:id="6"/>
      </w:r>
      <w:r w:rsidR="00DC2480" w:rsidRPr="00E67CB3">
        <w:rPr>
          <w:rFonts w:hint="eastAsia"/>
        </w:rPr>
        <w:t xml:space="preserve"> </w:t>
      </w:r>
      <w:r w:rsidR="00DC2480" w:rsidRPr="00E67CB3">
        <w:rPr>
          <w:rFonts w:hint="eastAsia"/>
        </w:rPr>
        <w:t>规定的补救办法</w:t>
      </w:r>
      <w:r w:rsidR="00CA40E8">
        <w:rPr>
          <w:rFonts w:hint="eastAsia"/>
        </w:rPr>
        <w:t>，</w:t>
      </w:r>
      <w:r w:rsidR="00DC2480" w:rsidRPr="00E67CB3">
        <w:rPr>
          <w:rFonts w:hint="eastAsia"/>
        </w:rPr>
        <w:t>该条规定</w:t>
      </w:r>
      <w:r w:rsidR="00CA40E8">
        <w:rPr>
          <w:rFonts w:hint="eastAsia"/>
        </w:rPr>
        <w:t>，</w:t>
      </w:r>
      <w:r w:rsidR="00DC2480" w:rsidRPr="00E67CB3">
        <w:rPr>
          <w:rFonts w:hint="eastAsia"/>
        </w:rPr>
        <w:t>对于构成重大过失或司法不公的司法系统失职行为</w:t>
      </w:r>
      <w:r w:rsidR="00CA40E8">
        <w:rPr>
          <w:rFonts w:hint="eastAsia"/>
        </w:rPr>
        <w:t>，</w:t>
      </w:r>
      <w:r w:rsidR="00DC2480" w:rsidRPr="00E67CB3">
        <w:rPr>
          <w:rFonts w:hint="eastAsia"/>
        </w:rPr>
        <w:t>可由国家承担责任。缔约国指出</w:t>
      </w:r>
      <w:r w:rsidR="00CA40E8">
        <w:rPr>
          <w:rFonts w:hint="eastAsia"/>
        </w:rPr>
        <w:t>，</w:t>
      </w:r>
      <w:r w:rsidR="00DC2480" w:rsidRPr="00E67CB3">
        <w:rPr>
          <w:rFonts w:hint="eastAsia"/>
        </w:rPr>
        <w:t>调查法官在调查期间犯下的错误可归为《司法法典》第</w:t>
      </w:r>
      <w:r>
        <w:rPr>
          <w:rFonts w:hint="eastAsia"/>
        </w:rPr>
        <w:t>L141</w:t>
      </w:r>
      <w:r w:rsidR="00DC2480" w:rsidRPr="00E67CB3">
        <w:rPr>
          <w:rFonts w:hint="eastAsia"/>
        </w:rPr>
        <w:t>-</w:t>
      </w:r>
      <w:r>
        <w:rPr>
          <w:rFonts w:hint="eastAsia"/>
        </w:rPr>
        <w:t>1</w:t>
      </w:r>
      <w:r w:rsidR="00DC2480" w:rsidRPr="00E67CB3">
        <w:rPr>
          <w:rFonts w:hint="eastAsia"/>
        </w:rPr>
        <w:t>条意义上的重大过失</w:t>
      </w:r>
      <w:r w:rsidR="00CA40E8">
        <w:rPr>
          <w:rFonts w:hint="eastAsia"/>
        </w:rPr>
        <w:t>，</w:t>
      </w:r>
      <w:r w:rsidR="00DC2480" w:rsidRPr="00E67CB3">
        <w:rPr>
          <w:rFonts w:hint="eastAsia"/>
        </w:rPr>
        <w:t>因此可能涉及国家责任。缔约国辩称</w:t>
      </w:r>
      <w:r w:rsidR="00CA40E8">
        <w:rPr>
          <w:rFonts w:hint="eastAsia"/>
        </w:rPr>
        <w:t>，</w:t>
      </w:r>
      <w:r w:rsidR="00DC2480" w:rsidRPr="00E67CB3">
        <w:rPr>
          <w:rFonts w:hint="eastAsia"/>
        </w:rPr>
        <w:t>欧洲人权法院认为《司法法典》第</w:t>
      </w:r>
      <w:r>
        <w:rPr>
          <w:rFonts w:hint="eastAsia"/>
        </w:rPr>
        <w:t>L141</w:t>
      </w:r>
      <w:r w:rsidR="00DC2480" w:rsidRPr="00E67CB3">
        <w:rPr>
          <w:rFonts w:hint="eastAsia"/>
        </w:rPr>
        <w:t>-</w:t>
      </w:r>
      <w:r>
        <w:rPr>
          <w:rFonts w:hint="eastAsia"/>
        </w:rPr>
        <w:t>1</w:t>
      </w:r>
      <w:r w:rsidR="00DC2480" w:rsidRPr="00E67CB3">
        <w:rPr>
          <w:rFonts w:hint="eastAsia"/>
        </w:rPr>
        <w:t>条规定的补救属于有效的补救办法。</w:t>
      </w:r>
      <w:r w:rsidR="00EA0AAF" w:rsidRPr="00AE5BEE">
        <w:rPr>
          <w:rStyle w:val="a8"/>
          <w:rFonts w:eastAsia="宋体"/>
        </w:rPr>
        <w:footnoteReference w:id="7"/>
      </w:r>
      <w:r w:rsidR="00DC2480" w:rsidRPr="00E67CB3">
        <w:rPr>
          <w:rFonts w:hint="eastAsia"/>
        </w:rPr>
        <w:t xml:space="preserve"> </w:t>
      </w:r>
      <w:r w:rsidR="00DC2480" w:rsidRPr="00E67CB3">
        <w:rPr>
          <w:rFonts w:hint="eastAsia"/>
        </w:rPr>
        <w:t>缔约国坚称</w:t>
      </w:r>
      <w:r w:rsidR="00CA40E8">
        <w:rPr>
          <w:rFonts w:hint="eastAsia"/>
        </w:rPr>
        <w:t>，</w:t>
      </w:r>
      <w:r w:rsidR="00DC2480" w:rsidRPr="00E67CB3">
        <w:rPr>
          <w:rFonts w:hint="eastAsia"/>
        </w:rPr>
        <w:t>委员会也曾认定载有类似申诉的来文不可受理</w:t>
      </w:r>
      <w:r w:rsidR="00CA40E8">
        <w:rPr>
          <w:rFonts w:hint="eastAsia"/>
        </w:rPr>
        <w:t>，</w:t>
      </w:r>
      <w:r w:rsidR="00DC2480" w:rsidRPr="00E67CB3">
        <w:rPr>
          <w:rFonts w:hint="eastAsia"/>
        </w:rPr>
        <w:t>因为提交人没有用尽国内补救办法</w:t>
      </w:r>
      <w:r w:rsidR="00CA40E8">
        <w:rPr>
          <w:rFonts w:hint="eastAsia"/>
        </w:rPr>
        <w:t>，</w:t>
      </w:r>
      <w:r w:rsidR="00DC2480" w:rsidRPr="00E67CB3">
        <w:rPr>
          <w:rFonts w:hint="eastAsia"/>
        </w:rPr>
        <w:t>没有援引《司法法典》第</w:t>
      </w:r>
      <w:r>
        <w:rPr>
          <w:rFonts w:hint="eastAsia"/>
        </w:rPr>
        <w:t>L781</w:t>
      </w:r>
      <w:r w:rsidR="00DC2480" w:rsidRPr="00E67CB3">
        <w:rPr>
          <w:rFonts w:hint="eastAsia"/>
        </w:rPr>
        <w:t>-</w:t>
      </w:r>
      <w:r>
        <w:rPr>
          <w:rFonts w:hint="eastAsia"/>
        </w:rPr>
        <w:t>1</w:t>
      </w:r>
      <w:r w:rsidR="00DC2480" w:rsidRPr="00E67CB3">
        <w:rPr>
          <w:rFonts w:hint="eastAsia"/>
        </w:rPr>
        <w:t>条</w:t>
      </w:r>
      <w:r w:rsidR="00CA40E8">
        <w:rPr>
          <w:rFonts w:hint="eastAsia"/>
        </w:rPr>
        <w:t>(</w:t>
      </w:r>
      <w:r w:rsidR="00DC2480" w:rsidRPr="00E67CB3">
        <w:rPr>
          <w:rFonts w:hint="eastAsia"/>
        </w:rPr>
        <w:t>现为第</w:t>
      </w:r>
      <w:r>
        <w:rPr>
          <w:rFonts w:hint="eastAsia"/>
        </w:rPr>
        <w:t>L141</w:t>
      </w:r>
      <w:r w:rsidR="00DC2480" w:rsidRPr="00E67CB3">
        <w:rPr>
          <w:rFonts w:hint="eastAsia"/>
        </w:rPr>
        <w:t>-</w:t>
      </w:r>
      <w:r>
        <w:rPr>
          <w:rFonts w:hint="eastAsia"/>
        </w:rPr>
        <w:t>1</w:t>
      </w:r>
      <w:r w:rsidR="00DC2480" w:rsidRPr="00E67CB3">
        <w:rPr>
          <w:rFonts w:hint="eastAsia"/>
        </w:rPr>
        <w:t>条</w:t>
      </w:r>
      <w:r w:rsidR="00CA40E8">
        <w:rPr>
          <w:rFonts w:hint="eastAsia"/>
        </w:rPr>
        <w:t>)</w:t>
      </w:r>
      <w:r w:rsidR="00DC2480" w:rsidRPr="00E67CB3">
        <w:rPr>
          <w:rFonts w:hint="eastAsia"/>
        </w:rPr>
        <w:t>规定的补救办法。</w:t>
      </w:r>
      <w:r w:rsidR="00EA0AAF" w:rsidRPr="00AE5BEE">
        <w:rPr>
          <w:rStyle w:val="a8"/>
          <w:rFonts w:eastAsia="宋体"/>
        </w:rPr>
        <w:footnoteReference w:id="8"/>
      </w:r>
      <w:r w:rsidR="00DC2480" w:rsidRPr="00E67CB3">
        <w:rPr>
          <w:rFonts w:hint="eastAsia"/>
        </w:rPr>
        <w:t xml:space="preserve"> </w:t>
      </w:r>
      <w:r w:rsidR="00DC2480" w:rsidRPr="00E67CB3">
        <w:rPr>
          <w:rFonts w:hint="eastAsia"/>
        </w:rPr>
        <w:t>缔约国请委员会认定</w:t>
      </w:r>
      <w:r w:rsidR="00CA40E8">
        <w:rPr>
          <w:rFonts w:hint="eastAsia"/>
        </w:rPr>
        <w:t>，</w:t>
      </w:r>
      <w:r w:rsidR="00DC2480" w:rsidRPr="00E67CB3">
        <w:rPr>
          <w:rFonts w:hint="eastAsia"/>
        </w:rPr>
        <w:t>《司法法典》第</w:t>
      </w:r>
      <w:r>
        <w:rPr>
          <w:rFonts w:hint="eastAsia"/>
        </w:rPr>
        <w:t>L141</w:t>
      </w:r>
      <w:r w:rsidR="00DC2480" w:rsidRPr="00E67CB3">
        <w:rPr>
          <w:rFonts w:hint="eastAsia"/>
        </w:rPr>
        <w:t>-</w:t>
      </w:r>
      <w:r>
        <w:rPr>
          <w:rFonts w:hint="eastAsia"/>
        </w:rPr>
        <w:t>1</w:t>
      </w:r>
      <w:r w:rsidR="00DC2480" w:rsidRPr="00E67CB3">
        <w:rPr>
          <w:rFonts w:hint="eastAsia"/>
        </w:rPr>
        <w:t>条规定的补救办法是《任择议定书》第二条和第五条第二款</w:t>
      </w:r>
      <w:r w:rsidR="00CA40E8">
        <w:rPr>
          <w:rFonts w:hint="eastAsia"/>
        </w:rPr>
        <w:t>(</w:t>
      </w:r>
      <w:r w:rsidR="00DC2480" w:rsidRPr="00E67CB3">
        <w:rPr>
          <w:rFonts w:hint="eastAsia"/>
        </w:rPr>
        <w:t>丑</w:t>
      </w:r>
      <w:r w:rsidR="00CA40E8">
        <w:rPr>
          <w:rFonts w:hint="eastAsia"/>
        </w:rPr>
        <w:t>)</w:t>
      </w:r>
      <w:r w:rsidR="00DC2480" w:rsidRPr="00E67CB3">
        <w:rPr>
          <w:rFonts w:hint="eastAsia"/>
        </w:rPr>
        <w:t>项意义上的可用和有效的国内补救办法</w:t>
      </w:r>
      <w:r w:rsidR="00CA40E8">
        <w:rPr>
          <w:rFonts w:hint="eastAsia"/>
        </w:rPr>
        <w:t>，</w:t>
      </w:r>
      <w:r w:rsidR="00DC2480" w:rsidRPr="00E67CB3">
        <w:rPr>
          <w:rFonts w:hint="eastAsia"/>
        </w:rPr>
        <w:t>因此</w:t>
      </w:r>
      <w:r w:rsidR="00CA40E8">
        <w:rPr>
          <w:rFonts w:hint="eastAsia"/>
        </w:rPr>
        <w:t>，</w:t>
      </w:r>
      <w:r w:rsidR="00DC2480" w:rsidRPr="00E67CB3">
        <w:rPr>
          <w:rFonts w:hint="eastAsia"/>
        </w:rPr>
        <w:t>来文不可受理</w:t>
      </w:r>
      <w:r w:rsidR="00CA40E8">
        <w:rPr>
          <w:rFonts w:hint="eastAsia"/>
        </w:rPr>
        <w:t>，</w:t>
      </w:r>
      <w:r w:rsidR="00DC2480" w:rsidRPr="00E67CB3">
        <w:rPr>
          <w:rFonts w:hint="eastAsia"/>
        </w:rPr>
        <w:t>理由是提交人没有用尽国内补救办法。</w:t>
      </w:r>
    </w:p>
    <w:p w:rsidR="00DC2480" w:rsidRPr="00E67CB3" w:rsidRDefault="00CA40E8" w:rsidP="00CA40E8">
      <w:pPr>
        <w:pStyle w:val="H23GC"/>
      </w:pPr>
      <w:r>
        <w:lastRenderedPageBreak/>
        <w:tab/>
      </w:r>
      <w:r>
        <w:tab/>
      </w:r>
      <w:r w:rsidR="00DC2480" w:rsidRPr="00E67CB3">
        <w:rPr>
          <w:rFonts w:hint="eastAsia"/>
        </w:rPr>
        <w:t>提交人对缔约国意见的评论</w:t>
      </w:r>
    </w:p>
    <w:p w:rsidR="00DC2480" w:rsidRPr="00E67CB3" w:rsidRDefault="00DC54BE" w:rsidP="00DC2480">
      <w:pPr>
        <w:pStyle w:val="SingleTxtGC"/>
      </w:pPr>
      <w:r>
        <w:rPr>
          <w:rFonts w:hint="eastAsia"/>
        </w:rPr>
        <w:t>5</w:t>
      </w:r>
      <w:r w:rsidR="00CA40E8">
        <w:rPr>
          <w:rFonts w:hint="eastAsia"/>
        </w:rPr>
        <w:t>.</w:t>
      </w:r>
      <w:r>
        <w:rPr>
          <w:rFonts w:hint="eastAsia"/>
        </w:rPr>
        <w:t>1</w:t>
      </w:r>
      <w:r w:rsidR="00DC2480" w:rsidRPr="00E67CB3">
        <w:rPr>
          <w:rFonts w:hint="eastAsia"/>
        </w:rPr>
        <w:tab/>
      </w:r>
      <w:r>
        <w:rPr>
          <w:rFonts w:hint="eastAsia"/>
        </w:rPr>
        <w:t>2</w:t>
      </w:r>
      <w:r w:rsidR="00DC2480" w:rsidRPr="00E67CB3">
        <w:rPr>
          <w:rFonts w:hint="eastAsia"/>
        </w:rPr>
        <w:t>0</w:t>
      </w:r>
      <w:r>
        <w:rPr>
          <w:rFonts w:hint="eastAsia"/>
        </w:rPr>
        <w:t>18</w:t>
      </w:r>
      <w:r w:rsidR="00DC2480" w:rsidRPr="00E67CB3">
        <w:rPr>
          <w:rFonts w:hint="eastAsia"/>
        </w:rPr>
        <w:t>年</w:t>
      </w:r>
      <w:r>
        <w:rPr>
          <w:rFonts w:hint="eastAsia"/>
        </w:rPr>
        <w:t>7</w:t>
      </w:r>
      <w:r w:rsidR="00DC2480" w:rsidRPr="00E67CB3">
        <w:rPr>
          <w:rFonts w:hint="eastAsia"/>
        </w:rPr>
        <w:t>月</w:t>
      </w:r>
      <w:r>
        <w:rPr>
          <w:rFonts w:hint="eastAsia"/>
        </w:rPr>
        <w:t>25</w:t>
      </w:r>
      <w:r w:rsidR="00DC2480" w:rsidRPr="00E67CB3">
        <w:rPr>
          <w:rFonts w:hint="eastAsia"/>
        </w:rPr>
        <w:t>日</w:t>
      </w:r>
      <w:r w:rsidR="00CA40E8">
        <w:rPr>
          <w:rFonts w:hint="eastAsia"/>
        </w:rPr>
        <w:t>，</w:t>
      </w:r>
      <w:r w:rsidR="00DC2480" w:rsidRPr="00E67CB3">
        <w:rPr>
          <w:rFonts w:hint="eastAsia"/>
        </w:rPr>
        <w:t>提交人向委员会提交了对缔约国意见的评论。关于来文因属事理由不可受理的问题</w:t>
      </w:r>
      <w:r w:rsidR="00CA40E8">
        <w:rPr>
          <w:rFonts w:hint="eastAsia"/>
        </w:rPr>
        <w:t>，</w:t>
      </w:r>
      <w:r w:rsidR="00DC2480" w:rsidRPr="00E67CB3">
        <w:rPr>
          <w:rFonts w:hint="eastAsia"/>
        </w:rPr>
        <w:t>他声称</w:t>
      </w:r>
      <w:r w:rsidR="00CA40E8">
        <w:rPr>
          <w:rFonts w:hint="eastAsia"/>
        </w:rPr>
        <w:t>，</w:t>
      </w:r>
      <w:r w:rsidR="00DC2480" w:rsidRPr="00E67CB3">
        <w:rPr>
          <w:rFonts w:hint="eastAsia"/>
        </w:rPr>
        <w:t>来文涉及对其公平审判权的侵犯。他辩称</w:t>
      </w:r>
      <w:r w:rsidR="00CA40E8">
        <w:rPr>
          <w:rFonts w:hint="eastAsia"/>
        </w:rPr>
        <w:t>，</w:t>
      </w:r>
      <w:r w:rsidR="00DC2480" w:rsidRPr="00E67CB3">
        <w:rPr>
          <w:rFonts w:hint="eastAsia"/>
        </w:rPr>
        <w:t>对于有关公平审判的要求适用于在法国进行的初步调查</w:t>
      </w:r>
      <w:r w:rsidR="00CA40E8">
        <w:rPr>
          <w:rFonts w:hint="eastAsia"/>
        </w:rPr>
        <w:t>，</w:t>
      </w:r>
      <w:r w:rsidR="00DC2480" w:rsidRPr="00E67CB3">
        <w:rPr>
          <w:rFonts w:hint="eastAsia"/>
        </w:rPr>
        <w:t>缔约国没有异议。他补充说</w:t>
      </w:r>
      <w:r w:rsidR="00CA40E8">
        <w:rPr>
          <w:rFonts w:hint="eastAsia"/>
        </w:rPr>
        <w:t>，</w:t>
      </w:r>
      <w:r w:rsidR="00DC2480" w:rsidRPr="00E67CB3">
        <w:rPr>
          <w:rFonts w:hint="eastAsia"/>
        </w:rPr>
        <w:t>虽然他没有受到刑事法院的审判</w:t>
      </w:r>
      <w:r w:rsidR="00CA40E8">
        <w:rPr>
          <w:rFonts w:hint="eastAsia"/>
        </w:rPr>
        <w:t>，</w:t>
      </w:r>
      <w:r w:rsidR="00DC2480" w:rsidRPr="00E67CB3">
        <w:rPr>
          <w:rFonts w:hint="eastAsia"/>
        </w:rPr>
        <w:t>但调查法官得出的结论对他在民事诉讼中的权利有着直接和实际的影响。提交人解释说</w:t>
      </w:r>
      <w:r w:rsidR="00CA40E8">
        <w:rPr>
          <w:rFonts w:hint="eastAsia"/>
        </w:rPr>
        <w:t>，</w:t>
      </w:r>
      <w:r w:rsidR="00DC2480" w:rsidRPr="00E67CB3">
        <w:rPr>
          <w:rFonts w:hint="eastAsia"/>
        </w:rPr>
        <w:t>与缔约国的说法相反</w:t>
      </w:r>
      <w:r w:rsidR="00CA40E8">
        <w:rPr>
          <w:rFonts w:hint="eastAsia"/>
        </w:rPr>
        <w:t>，</w:t>
      </w:r>
      <w:r w:rsidR="00DC2480" w:rsidRPr="00E67CB3">
        <w:rPr>
          <w:rFonts w:hint="eastAsia"/>
        </w:rPr>
        <w:t>他从未援引《公约》第十四条第三款。他表示</w:t>
      </w:r>
      <w:r w:rsidR="00CA40E8">
        <w:rPr>
          <w:rFonts w:hint="eastAsia"/>
        </w:rPr>
        <w:t>，</w:t>
      </w:r>
      <w:r w:rsidR="00DC2480" w:rsidRPr="00E67CB3">
        <w:rPr>
          <w:rFonts w:hint="eastAsia"/>
        </w:rPr>
        <w:t>委员会在其第</w:t>
      </w:r>
      <w:r>
        <w:rPr>
          <w:rFonts w:hint="eastAsia"/>
        </w:rPr>
        <w:t>1</w:t>
      </w:r>
      <w:r>
        <w:t>3</w:t>
      </w:r>
      <w:r w:rsidR="00DC2480" w:rsidRPr="00E67CB3">
        <w:rPr>
          <w:rFonts w:hint="eastAsia"/>
        </w:rPr>
        <w:t>号一般性意见</w:t>
      </w:r>
      <w:r>
        <w:t>(</w:t>
      </w:r>
      <w:r>
        <w:rPr>
          <w:rFonts w:hint="eastAsia"/>
        </w:rPr>
        <w:t>1984</w:t>
      </w:r>
      <w:r>
        <w:rPr>
          <w:rFonts w:hint="eastAsia"/>
        </w:rPr>
        <w:t>年</w:t>
      </w:r>
      <w:r>
        <w:t>)</w:t>
      </w:r>
      <w:r w:rsidR="00DC2480" w:rsidRPr="00E67CB3">
        <w:rPr>
          <w:rFonts w:hint="eastAsia"/>
        </w:rPr>
        <w:t>中指出</w:t>
      </w:r>
      <w:r w:rsidR="00CA40E8">
        <w:rPr>
          <w:rFonts w:hint="eastAsia"/>
        </w:rPr>
        <w:t>，</w:t>
      </w:r>
      <w:r w:rsidR="00DC2480" w:rsidRPr="00E67CB3">
        <w:rPr>
          <w:rFonts w:hint="eastAsia"/>
        </w:rPr>
        <w:t>第十四条的一般规定旨在确保司法适当</w:t>
      </w:r>
      <w:r w:rsidR="00CA40E8">
        <w:rPr>
          <w:rFonts w:hint="eastAsia"/>
        </w:rPr>
        <w:t>，</w:t>
      </w:r>
      <w:r w:rsidR="00DC2480" w:rsidRPr="00E67CB3">
        <w:rPr>
          <w:rFonts w:hint="eastAsia"/>
        </w:rPr>
        <w:t>该条适用于在其范围之内的所有法院和法庭</w:t>
      </w:r>
      <w:r w:rsidR="00CA40E8">
        <w:rPr>
          <w:rFonts w:hint="eastAsia"/>
        </w:rPr>
        <w:t>，</w:t>
      </w:r>
      <w:r w:rsidR="00DC2480" w:rsidRPr="00E67CB3">
        <w:rPr>
          <w:rFonts w:hint="eastAsia"/>
        </w:rPr>
        <w:t>无论是普通法院还是专门法院。提交人指出</w:t>
      </w:r>
      <w:r w:rsidR="00CA40E8">
        <w:rPr>
          <w:rFonts w:hint="eastAsia"/>
        </w:rPr>
        <w:t>，</w:t>
      </w:r>
      <w:r w:rsidR="00DC2480" w:rsidRPr="00E67CB3">
        <w:rPr>
          <w:rFonts w:hint="eastAsia"/>
        </w:rPr>
        <w:t>他未能与被控肇事者对质</w:t>
      </w:r>
      <w:r w:rsidR="00CA40E8">
        <w:rPr>
          <w:rFonts w:hint="eastAsia"/>
        </w:rPr>
        <w:t>，</w:t>
      </w:r>
      <w:r w:rsidR="00DC2480" w:rsidRPr="00E67CB3">
        <w:rPr>
          <w:rFonts w:hint="eastAsia"/>
        </w:rPr>
        <w:t>某些证人未得到询问</w:t>
      </w:r>
      <w:r w:rsidR="00CA40E8">
        <w:rPr>
          <w:rFonts w:hint="eastAsia"/>
        </w:rPr>
        <w:t>，</w:t>
      </w:r>
      <w:r w:rsidR="00DC2480" w:rsidRPr="00E67CB3">
        <w:rPr>
          <w:rFonts w:hint="eastAsia"/>
        </w:rPr>
        <w:t>这违反了公平审判的总体原则。他还声称</w:t>
      </w:r>
      <w:r w:rsidR="00CA40E8">
        <w:rPr>
          <w:rFonts w:hint="eastAsia"/>
        </w:rPr>
        <w:t>，</w:t>
      </w:r>
      <w:r w:rsidR="00DC2480" w:rsidRPr="00E67CB3">
        <w:rPr>
          <w:rFonts w:hint="eastAsia"/>
        </w:rPr>
        <w:t>缔约国援引欧洲人权法院的判决</w:t>
      </w:r>
      <w:r w:rsidR="00CA40E8">
        <w:rPr>
          <w:rFonts w:hint="eastAsia"/>
        </w:rPr>
        <w:t>，</w:t>
      </w:r>
      <w:r w:rsidR="00DC2480" w:rsidRPr="00E67CB3">
        <w:rPr>
          <w:rFonts w:hint="eastAsia"/>
        </w:rPr>
        <w:t>即</w:t>
      </w:r>
      <w:r w:rsidRPr="004451B6">
        <w:rPr>
          <w:rFonts w:ascii="Time New Roman" w:eastAsia="楷体" w:hAnsi="Time New Roman" w:hint="eastAsia"/>
        </w:rPr>
        <w:t>Perez</w:t>
      </w:r>
      <w:r w:rsidR="00DC2480" w:rsidRPr="004451B6">
        <w:rPr>
          <w:rFonts w:ascii="Time New Roman" w:eastAsia="楷体" w:hAnsi="Time New Roman" w:hint="eastAsia"/>
        </w:rPr>
        <w:t>诉法国</w:t>
      </w:r>
      <w:r w:rsidR="00DC2480" w:rsidRPr="00E67CB3">
        <w:rPr>
          <w:rFonts w:hint="eastAsia"/>
        </w:rPr>
        <w:t>案和</w:t>
      </w:r>
      <w:r w:rsidRPr="004451B6">
        <w:rPr>
          <w:rFonts w:ascii="Time New Roman" w:eastAsia="楷体" w:hAnsi="Time New Roman" w:hint="eastAsia"/>
        </w:rPr>
        <w:t>Vera</w:t>
      </w:r>
      <w:r w:rsidR="00DC2480" w:rsidRPr="004451B6">
        <w:rPr>
          <w:rFonts w:ascii="Time New Roman" w:eastAsia="楷体" w:hAnsi="Time New Roman" w:hint="eastAsia"/>
        </w:rPr>
        <w:t xml:space="preserve"> </w:t>
      </w:r>
      <w:r w:rsidRPr="004451B6">
        <w:rPr>
          <w:rFonts w:ascii="Time New Roman" w:eastAsia="楷体" w:hAnsi="Time New Roman" w:hint="eastAsia"/>
        </w:rPr>
        <w:t>Fern</w:t>
      </w:r>
      <w:r w:rsidR="00DC2480" w:rsidRPr="004451B6">
        <w:rPr>
          <w:rFonts w:asciiTheme="majorBidi" w:eastAsia="楷体" w:hAnsiTheme="majorBidi" w:cstheme="majorBidi"/>
        </w:rPr>
        <w:t>á</w:t>
      </w:r>
      <w:r w:rsidRPr="004451B6">
        <w:rPr>
          <w:rFonts w:ascii="Time New Roman" w:eastAsia="楷体" w:hAnsi="Time New Roman" w:hint="eastAsia"/>
        </w:rPr>
        <w:t>ndez</w:t>
      </w:r>
      <w:r w:rsidR="00DC2480" w:rsidRPr="004451B6">
        <w:rPr>
          <w:rFonts w:ascii="Time New Roman" w:eastAsia="楷体" w:hAnsi="Time New Roman" w:hint="eastAsia"/>
        </w:rPr>
        <w:t>-</w:t>
      </w:r>
      <w:r w:rsidRPr="004451B6">
        <w:rPr>
          <w:rFonts w:ascii="Time New Roman" w:eastAsia="楷体" w:hAnsi="Time New Roman" w:hint="eastAsia"/>
        </w:rPr>
        <w:t>Huidobro</w:t>
      </w:r>
      <w:r w:rsidR="00DC2480" w:rsidRPr="004451B6">
        <w:rPr>
          <w:rFonts w:ascii="Time New Roman" w:eastAsia="楷体" w:hAnsi="Time New Roman" w:hint="eastAsia"/>
        </w:rPr>
        <w:t>诉西班牙</w:t>
      </w:r>
      <w:r w:rsidR="00DC2480" w:rsidRPr="00E67CB3">
        <w:rPr>
          <w:rFonts w:hint="eastAsia"/>
        </w:rPr>
        <w:t>案中的判决</w:t>
      </w:r>
      <w:r w:rsidR="00CA40E8">
        <w:rPr>
          <w:rFonts w:hint="eastAsia"/>
        </w:rPr>
        <w:t>，</w:t>
      </w:r>
      <w:r w:rsidR="00DC2480" w:rsidRPr="00E67CB3">
        <w:rPr>
          <w:rFonts w:hint="eastAsia"/>
        </w:rPr>
        <w:t>就初步调查而言并不涉及《欧洲人权公约》第六条第三款。</w:t>
      </w:r>
    </w:p>
    <w:p w:rsidR="00DC2480" w:rsidRPr="00E67CB3" w:rsidRDefault="00DC54BE" w:rsidP="00DC2480">
      <w:pPr>
        <w:pStyle w:val="SingleTxtGC"/>
      </w:pPr>
      <w:r>
        <w:rPr>
          <w:rFonts w:hint="eastAsia"/>
        </w:rPr>
        <w:t>5</w:t>
      </w:r>
      <w:r w:rsidR="00CA40E8">
        <w:rPr>
          <w:rFonts w:hint="eastAsia"/>
        </w:rPr>
        <w:t>.</w:t>
      </w:r>
      <w:r>
        <w:rPr>
          <w:rFonts w:hint="eastAsia"/>
        </w:rPr>
        <w:t>2</w:t>
      </w:r>
      <w:r w:rsidR="00DC2480" w:rsidRPr="00E67CB3">
        <w:rPr>
          <w:rFonts w:hint="eastAsia"/>
        </w:rPr>
        <w:tab/>
      </w:r>
      <w:r w:rsidR="00DC2480" w:rsidRPr="00E67CB3">
        <w:rPr>
          <w:rFonts w:hint="eastAsia"/>
        </w:rPr>
        <w:t>关于他没有用尽国内补救办法的论点</w:t>
      </w:r>
      <w:r w:rsidR="00CA40E8">
        <w:rPr>
          <w:rFonts w:hint="eastAsia"/>
        </w:rPr>
        <w:t>，</w:t>
      </w:r>
      <w:r w:rsidR="00DC2480" w:rsidRPr="00E67CB3">
        <w:rPr>
          <w:rFonts w:hint="eastAsia"/>
        </w:rPr>
        <w:t>提交人强调</w:t>
      </w:r>
      <w:r w:rsidR="00CA40E8">
        <w:rPr>
          <w:rFonts w:hint="eastAsia"/>
        </w:rPr>
        <w:t>，</w:t>
      </w:r>
      <w:r w:rsidR="00DC2480" w:rsidRPr="00E67CB3">
        <w:rPr>
          <w:rFonts w:hint="eastAsia"/>
        </w:rPr>
        <w:t>与缔约国所言相反</w:t>
      </w:r>
      <w:r w:rsidR="00CA40E8">
        <w:rPr>
          <w:rFonts w:hint="eastAsia"/>
        </w:rPr>
        <w:t>，</w:t>
      </w:r>
      <w:r w:rsidR="00DC2480" w:rsidRPr="00E67CB3">
        <w:rPr>
          <w:rFonts w:hint="eastAsia"/>
        </w:rPr>
        <w:t>如根据《欧洲人权公约》第</w:t>
      </w:r>
      <w:r>
        <w:rPr>
          <w:rFonts w:hint="eastAsia"/>
        </w:rPr>
        <w:t>6</w:t>
      </w:r>
      <w:r w:rsidR="00DC2480" w:rsidRPr="00E67CB3">
        <w:rPr>
          <w:rFonts w:hint="eastAsia"/>
        </w:rPr>
        <w:t>条在</w:t>
      </w:r>
      <w:r w:rsidRPr="004451B6">
        <w:rPr>
          <w:rFonts w:ascii="Time New Roman" w:eastAsia="楷体" w:hAnsi="Time New Roman" w:hint="eastAsia"/>
        </w:rPr>
        <w:t>Mifsud</w:t>
      </w:r>
      <w:r w:rsidR="00DC2480" w:rsidRPr="004451B6">
        <w:rPr>
          <w:rFonts w:ascii="Time New Roman" w:eastAsia="楷体" w:hAnsi="Time New Roman" w:hint="eastAsia"/>
        </w:rPr>
        <w:t>诉法国</w:t>
      </w:r>
      <w:r w:rsidR="00DC2480" w:rsidRPr="00E67CB3">
        <w:rPr>
          <w:rFonts w:hint="eastAsia"/>
        </w:rPr>
        <w:t>案中作出的判决</w:t>
      </w:r>
      <w:r w:rsidR="00EA0AAF" w:rsidRPr="00AE5BEE">
        <w:rPr>
          <w:rStyle w:val="a8"/>
          <w:rFonts w:eastAsia="宋体"/>
        </w:rPr>
        <w:footnoteReference w:id="9"/>
      </w:r>
      <w:r w:rsidR="00DC2480" w:rsidRPr="00E67CB3">
        <w:rPr>
          <w:rFonts w:hint="eastAsia"/>
        </w:rPr>
        <w:t>所示</w:t>
      </w:r>
      <w:r w:rsidR="00CA40E8">
        <w:rPr>
          <w:rFonts w:hint="eastAsia"/>
        </w:rPr>
        <w:t>，</w:t>
      </w:r>
      <w:r w:rsidR="00DC2480" w:rsidRPr="00E67CB3">
        <w:rPr>
          <w:rFonts w:hint="eastAsia"/>
        </w:rPr>
        <w:t>欧洲人权法院的判例法规定</w:t>
      </w:r>
      <w:r w:rsidR="00CA40E8">
        <w:rPr>
          <w:rFonts w:hint="eastAsia"/>
        </w:rPr>
        <w:t>，</w:t>
      </w:r>
      <w:r w:rsidR="00DC2480" w:rsidRPr="00E67CB3">
        <w:rPr>
          <w:rFonts w:hint="eastAsia"/>
        </w:rPr>
        <w:t>根据《司法法典》第</w:t>
      </w:r>
      <w:r>
        <w:rPr>
          <w:rFonts w:hint="eastAsia"/>
        </w:rPr>
        <w:t>L</w:t>
      </w:r>
      <w:r w:rsidR="00DC2480" w:rsidRPr="00E67CB3">
        <w:rPr>
          <w:rFonts w:hint="eastAsia"/>
        </w:rPr>
        <w:t xml:space="preserve"> </w:t>
      </w:r>
      <w:r>
        <w:rPr>
          <w:rFonts w:hint="eastAsia"/>
        </w:rPr>
        <w:t>141</w:t>
      </w:r>
      <w:r w:rsidR="00DC2480" w:rsidRPr="00E67CB3">
        <w:rPr>
          <w:rFonts w:hint="eastAsia"/>
        </w:rPr>
        <w:t>-</w:t>
      </w:r>
      <w:r>
        <w:rPr>
          <w:rFonts w:hint="eastAsia"/>
        </w:rPr>
        <w:t>1</w:t>
      </w:r>
      <w:r w:rsidR="00DC2480" w:rsidRPr="00E67CB3">
        <w:rPr>
          <w:rFonts w:hint="eastAsia"/>
        </w:rPr>
        <w:t>条将案件提交国家法院</w:t>
      </w:r>
      <w:r w:rsidR="00CA40E8">
        <w:rPr>
          <w:rFonts w:hint="eastAsia"/>
        </w:rPr>
        <w:t>，</w:t>
      </w:r>
      <w:r w:rsidR="00DC2480" w:rsidRPr="00E67CB3">
        <w:rPr>
          <w:rFonts w:hint="eastAsia"/>
        </w:rPr>
        <w:t>只有在涉及国家法院合理诉讼时间和长度的案件中</w:t>
      </w:r>
      <w:r w:rsidR="00CA40E8">
        <w:rPr>
          <w:rFonts w:hint="eastAsia"/>
        </w:rPr>
        <w:t>，</w:t>
      </w:r>
      <w:r w:rsidR="00DC2480" w:rsidRPr="00E67CB3">
        <w:rPr>
          <w:rFonts w:hint="eastAsia"/>
        </w:rPr>
        <w:t>才构成可用尽的国内补救办法。提交人认为</w:t>
      </w:r>
      <w:r w:rsidR="00CA40E8">
        <w:rPr>
          <w:rFonts w:hint="eastAsia"/>
        </w:rPr>
        <w:t>，</w:t>
      </w:r>
      <w:r w:rsidR="00DC2480" w:rsidRPr="00E67CB3">
        <w:rPr>
          <w:rFonts w:hint="eastAsia"/>
        </w:rPr>
        <w:t>案件在提交国际机构之前必须根据《司法法典》第</w:t>
      </w:r>
      <w:r>
        <w:rPr>
          <w:rFonts w:hint="eastAsia"/>
        </w:rPr>
        <w:t>L141</w:t>
      </w:r>
      <w:r w:rsidR="00DC2480" w:rsidRPr="00E67CB3">
        <w:rPr>
          <w:rFonts w:hint="eastAsia"/>
        </w:rPr>
        <w:t>-</w:t>
      </w:r>
      <w:r>
        <w:rPr>
          <w:rFonts w:hint="eastAsia"/>
        </w:rPr>
        <w:t>1</w:t>
      </w:r>
      <w:r w:rsidR="00DC2480" w:rsidRPr="00E67CB3">
        <w:rPr>
          <w:rFonts w:hint="eastAsia"/>
        </w:rPr>
        <w:t>条提交国家法院这一规则并不自动适用</w:t>
      </w:r>
      <w:r w:rsidR="00CA40E8">
        <w:rPr>
          <w:rFonts w:hint="eastAsia"/>
        </w:rPr>
        <w:t>，</w:t>
      </w:r>
      <w:r w:rsidR="00DC2480" w:rsidRPr="00E67CB3">
        <w:rPr>
          <w:rFonts w:hint="eastAsia"/>
        </w:rPr>
        <w:t>也不适用于所有案件。提交人承认</w:t>
      </w:r>
      <w:r w:rsidR="00CA40E8">
        <w:rPr>
          <w:rFonts w:hint="eastAsia"/>
        </w:rPr>
        <w:t>，</w:t>
      </w:r>
      <w:r w:rsidR="00DC2480" w:rsidRPr="00E67CB3">
        <w:rPr>
          <w:rFonts w:hint="eastAsia"/>
        </w:rPr>
        <w:t>《司法法典》第</w:t>
      </w:r>
      <w:r>
        <w:rPr>
          <w:rFonts w:hint="eastAsia"/>
        </w:rPr>
        <w:t>L141</w:t>
      </w:r>
      <w:r w:rsidR="00DC2480" w:rsidRPr="00E67CB3">
        <w:rPr>
          <w:rFonts w:hint="eastAsia"/>
        </w:rPr>
        <w:t>-</w:t>
      </w:r>
      <w:r>
        <w:rPr>
          <w:rFonts w:hint="eastAsia"/>
        </w:rPr>
        <w:t>1</w:t>
      </w:r>
      <w:r w:rsidR="00DC2480" w:rsidRPr="00E67CB3">
        <w:rPr>
          <w:rFonts w:hint="eastAsia"/>
        </w:rPr>
        <w:t>条在国家出现重大过失时立即生效</w:t>
      </w:r>
      <w:r w:rsidR="00CA40E8">
        <w:rPr>
          <w:rFonts w:hint="eastAsia"/>
        </w:rPr>
        <w:t>，</w:t>
      </w:r>
      <w:r w:rsidR="00DC2480" w:rsidRPr="00E67CB3">
        <w:rPr>
          <w:rFonts w:hint="eastAsia"/>
        </w:rPr>
        <w:t>但他辩称</w:t>
      </w:r>
      <w:r w:rsidR="00CA40E8">
        <w:rPr>
          <w:rFonts w:hint="eastAsia"/>
        </w:rPr>
        <w:t>，</w:t>
      </w:r>
      <w:r w:rsidR="00DC2480" w:rsidRPr="00E67CB3">
        <w:rPr>
          <w:rFonts w:hint="eastAsia"/>
        </w:rPr>
        <w:t>在</w:t>
      </w:r>
      <w:r>
        <w:rPr>
          <w:rFonts w:hint="eastAsia"/>
        </w:rPr>
        <w:t>2</w:t>
      </w:r>
      <w:r w:rsidR="00DC2480" w:rsidRPr="00E67CB3">
        <w:rPr>
          <w:rFonts w:hint="eastAsia"/>
        </w:rPr>
        <w:t>0</w:t>
      </w:r>
      <w:r>
        <w:rPr>
          <w:rFonts w:hint="eastAsia"/>
        </w:rPr>
        <w:t>15</w:t>
      </w:r>
      <w:r w:rsidR="00DC2480" w:rsidRPr="00E67CB3">
        <w:rPr>
          <w:rFonts w:hint="eastAsia"/>
        </w:rPr>
        <w:t>年向委员会提交来文时</w:t>
      </w:r>
      <w:r w:rsidR="00CA40E8">
        <w:rPr>
          <w:rFonts w:hint="eastAsia"/>
        </w:rPr>
        <w:t>，</w:t>
      </w:r>
      <w:r w:rsidR="00DC2480" w:rsidRPr="00E67CB3">
        <w:rPr>
          <w:rFonts w:hint="eastAsia"/>
        </w:rPr>
        <w:t>《司法法典》第</w:t>
      </w:r>
      <w:r>
        <w:rPr>
          <w:rFonts w:hint="eastAsia"/>
        </w:rPr>
        <w:t>781</w:t>
      </w:r>
      <w:r w:rsidR="00DC2480" w:rsidRPr="00E67CB3">
        <w:rPr>
          <w:rFonts w:hint="eastAsia"/>
        </w:rPr>
        <w:t>-</w:t>
      </w:r>
      <w:r>
        <w:rPr>
          <w:rFonts w:hint="eastAsia"/>
        </w:rPr>
        <w:t>1</w:t>
      </w:r>
      <w:r w:rsidR="00DC2480" w:rsidRPr="00E67CB3">
        <w:rPr>
          <w:rFonts w:hint="eastAsia"/>
        </w:rPr>
        <w:t>条第</w:t>
      </w:r>
      <w:r>
        <w:rPr>
          <w:rFonts w:hint="eastAsia"/>
        </w:rPr>
        <w:t>1</w:t>
      </w:r>
      <w:r w:rsidR="00DC2480" w:rsidRPr="00E67CB3">
        <w:rPr>
          <w:rFonts w:hint="eastAsia"/>
        </w:rPr>
        <w:t>款中提到的重大过失概念尚未得到明确界定</w:t>
      </w:r>
      <w:r w:rsidR="00CA40E8">
        <w:rPr>
          <w:rFonts w:hint="eastAsia"/>
        </w:rPr>
        <w:t>，</w:t>
      </w:r>
      <w:r w:rsidR="00DC2480" w:rsidRPr="00E67CB3">
        <w:rPr>
          <w:rFonts w:hint="eastAsia"/>
        </w:rPr>
        <w:t>尽管此后在判例法中得到澄清。提交人认为</w:t>
      </w:r>
      <w:r w:rsidR="00CA40E8">
        <w:rPr>
          <w:rFonts w:hint="eastAsia"/>
        </w:rPr>
        <w:t>，</w:t>
      </w:r>
      <w:r w:rsidR="00DC2480" w:rsidRPr="00E67CB3">
        <w:rPr>
          <w:rFonts w:hint="eastAsia"/>
        </w:rPr>
        <w:t>通过向上诉法院和最高上诉法院提出上诉</w:t>
      </w:r>
      <w:r w:rsidR="00CA40E8">
        <w:rPr>
          <w:rFonts w:hint="eastAsia"/>
        </w:rPr>
        <w:t>，</w:t>
      </w:r>
      <w:r w:rsidR="00DC2480" w:rsidRPr="00E67CB3">
        <w:rPr>
          <w:rFonts w:hint="eastAsia"/>
        </w:rPr>
        <w:t>他已然用尽所有国内补救办法。</w:t>
      </w:r>
    </w:p>
    <w:p w:rsidR="00DC2480" w:rsidRPr="00E67CB3" w:rsidRDefault="00CA40E8" w:rsidP="00CA40E8">
      <w:pPr>
        <w:pStyle w:val="H23GC"/>
      </w:pPr>
      <w:r>
        <w:tab/>
      </w:r>
      <w:r>
        <w:tab/>
      </w:r>
      <w:r w:rsidR="00DC2480" w:rsidRPr="00E67CB3">
        <w:rPr>
          <w:rFonts w:hint="eastAsia"/>
        </w:rPr>
        <w:t>缔约国关于可否受理和实质问题的补充意见</w:t>
      </w:r>
    </w:p>
    <w:p w:rsidR="00DC2480" w:rsidRPr="00E67CB3" w:rsidRDefault="00DC54BE" w:rsidP="00DC2480">
      <w:pPr>
        <w:pStyle w:val="SingleTxtGC"/>
      </w:pPr>
      <w:r>
        <w:rPr>
          <w:rFonts w:hint="eastAsia"/>
        </w:rPr>
        <w:t>6</w:t>
      </w:r>
      <w:r w:rsidR="00CA40E8">
        <w:rPr>
          <w:rFonts w:hint="eastAsia"/>
        </w:rPr>
        <w:t>.</w:t>
      </w:r>
      <w:r>
        <w:rPr>
          <w:rFonts w:hint="eastAsia"/>
        </w:rPr>
        <w:t>1</w:t>
      </w:r>
      <w:r w:rsidR="00DC2480" w:rsidRPr="00E67CB3">
        <w:rPr>
          <w:rFonts w:hint="eastAsia"/>
        </w:rPr>
        <w:tab/>
      </w:r>
      <w:r>
        <w:rPr>
          <w:rFonts w:hint="eastAsia"/>
        </w:rPr>
        <w:t>2</w:t>
      </w:r>
      <w:r w:rsidR="00DC2480" w:rsidRPr="00E67CB3">
        <w:rPr>
          <w:rFonts w:hint="eastAsia"/>
        </w:rPr>
        <w:t>0</w:t>
      </w:r>
      <w:r>
        <w:rPr>
          <w:rFonts w:hint="eastAsia"/>
        </w:rPr>
        <w:t>18</w:t>
      </w:r>
      <w:r w:rsidR="00DC2480" w:rsidRPr="00E67CB3">
        <w:rPr>
          <w:rFonts w:hint="eastAsia"/>
        </w:rPr>
        <w:t>年</w:t>
      </w:r>
      <w:r>
        <w:rPr>
          <w:rFonts w:hint="eastAsia"/>
        </w:rPr>
        <w:t>9</w:t>
      </w:r>
      <w:r w:rsidR="00DC2480" w:rsidRPr="00E67CB3">
        <w:rPr>
          <w:rFonts w:hint="eastAsia"/>
        </w:rPr>
        <w:t>月</w:t>
      </w:r>
      <w:r>
        <w:rPr>
          <w:rFonts w:hint="eastAsia"/>
        </w:rPr>
        <w:t>13</w:t>
      </w:r>
      <w:r w:rsidR="00DC2480" w:rsidRPr="00E67CB3">
        <w:rPr>
          <w:rFonts w:hint="eastAsia"/>
        </w:rPr>
        <w:t>日</w:t>
      </w:r>
      <w:r w:rsidR="00CA40E8">
        <w:rPr>
          <w:rFonts w:hint="eastAsia"/>
        </w:rPr>
        <w:t>，</w:t>
      </w:r>
      <w:r w:rsidR="00DC2480" w:rsidRPr="00E67CB3">
        <w:rPr>
          <w:rFonts w:hint="eastAsia"/>
        </w:rPr>
        <w:t>缔约国向委员会提交了关于来文可否受理和实质问题的补充意见。缔约国强调</w:t>
      </w:r>
      <w:r w:rsidR="00CA40E8">
        <w:rPr>
          <w:rFonts w:hint="eastAsia"/>
        </w:rPr>
        <w:t>，</w:t>
      </w:r>
      <w:r w:rsidR="00DC2480" w:rsidRPr="00E67CB3">
        <w:rPr>
          <w:rFonts w:hint="eastAsia"/>
        </w:rPr>
        <w:t>被询问的各类人员</w:t>
      </w:r>
      <w:r w:rsidR="00CA40E8">
        <w:rPr>
          <w:rFonts w:hint="eastAsia"/>
        </w:rPr>
        <w:t>，</w:t>
      </w:r>
      <w:r w:rsidR="00DC2480" w:rsidRPr="00E67CB3">
        <w:rPr>
          <w:rFonts w:hint="eastAsia"/>
        </w:rPr>
        <w:t>包括提交人的同学和老师</w:t>
      </w:r>
      <w:r w:rsidR="00CA40E8">
        <w:rPr>
          <w:rFonts w:hint="eastAsia"/>
        </w:rPr>
        <w:t>，</w:t>
      </w:r>
      <w:r w:rsidR="00DC2480" w:rsidRPr="00E67CB3">
        <w:rPr>
          <w:rFonts w:hint="eastAsia"/>
        </w:rPr>
        <w:t>都说不记得提交人所控的强奸行为。缔约国称</w:t>
      </w:r>
      <w:r w:rsidR="00CA40E8">
        <w:rPr>
          <w:rFonts w:hint="eastAsia"/>
        </w:rPr>
        <w:t>，</w:t>
      </w:r>
      <w:r w:rsidR="00DC2480" w:rsidRPr="00E67CB3">
        <w:rPr>
          <w:rFonts w:hint="eastAsia"/>
        </w:rPr>
        <w:t>由于缺乏强有力的证据支持提交人的强奸指控</w:t>
      </w:r>
      <w:r w:rsidR="00CA40E8">
        <w:rPr>
          <w:rFonts w:hint="eastAsia"/>
        </w:rPr>
        <w:t>，</w:t>
      </w:r>
      <w:r w:rsidR="00DC2480" w:rsidRPr="00E67CB3">
        <w:rPr>
          <w:rFonts w:hint="eastAsia"/>
        </w:rPr>
        <w:t>检察官决定于</w:t>
      </w:r>
      <w:r>
        <w:rPr>
          <w:rFonts w:hint="eastAsia"/>
        </w:rPr>
        <w:t>2</w:t>
      </w:r>
      <w:r w:rsidR="00DC2480" w:rsidRPr="00E67CB3">
        <w:rPr>
          <w:rFonts w:hint="eastAsia"/>
        </w:rPr>
        <w:t>0</w:t>
      </w:r>
      <w:r>
        <w:rPr>
          <w:rFonts w:hint="eastAsia"/>
        </w:rPr>
        <w:t>11</w:t>
      </w:r>
      <w:r w:rsidR="00DC2480" w:rsidRPr="00E67CB3">
        <w:rPr>
          <w:rFonts w:hint="eastAsia"/>
        </w:rPr>
        <w:t>年</w:t>
      </w:r>
      <w:r>
        <w:rPr>
          <w:rFonts w:hint="eastAsia"/>
        </w:rPr>
        <w:t>6</w:t>
      </w:r>
      <w:r w:rsidR="00DC2480" w:rsidRPr="00E67CB3">
        <w:rPr>
          <w:rFonts w:hint="eastAsia"/>
        </w:rPr>
        <w:t>月</w:t>
      </w:r>
      <w:r>
        <w:rPr>
          <w:rFonts w:hint="eastAsia"/>
        </w:rPr>
        <w:t>1</w:t>
      </w:r>
      <w:r w:rsidR="00DC2480" w:rsidRPr="00E67CB3">
        <w:rPr>
          <w:rFonts w:hint="eastAsia"/>
        </w:rPr>
        <w:t>日驳回该案。缔约国补充说</w:t>
      </w:r>
      <w:r w:rsidR="00CA40E8">
        <w:rPr>
          <w:rFonts w:hint="eastAsia"/>
        </w:rPr>
        <w:t>，</w:t>
      </w:r>
      <w:r>
        <w:rPr>
          <w:rFonts w:hint="eastAsia"/>
        </w:rPr>
        <w:t>2</w:t>
      </w:r>
      <w:r w:rsidR="00DC2480" w:rsidRPr="00E67CB3">
        <w:rPr>
          <w:rFonts w:hint="eastAsia"/>
        </w:rPr>
        <w:t>0</w:t>
      </w:r>
      <w:r>
        <w:rPr>
          <w:rFonts w:hint="eastAsia"/>
        </w:rPr>
        <w:t>12</w:t>
      </w:r>
      <w:r w:rsidR="00DC2480" w:rsidRPr="00E67CB3">
        <w:rPr>
          <w:rFonts w:hint="eastAsia"/>
        </w:rPr>
        <w:t>年</w:t>
      </w:r>
      <w:r>
        <w:rPr>
          <w:rFonts w:hint="eastAsia"/>
        </w:rPr>
        <w:t>4</w:t>
      </w:r>
      <w:r w:rsidR="00DC2480" w:rsidRPr="00E67CB3">
        <w:rPr>
          <w:rFonts w:hint="eastAsia"/>
        </w:rPr>
        <w:t>月</w:t>
      </w:r>
      <w:r>
        <w:rPr>
          <w:rFonts w:hint="eastAsia"/>
        </w:rPr>
        <w:t>2</w:t>
      </w:r>
      <w:r w:rsidR="00DC2480" w:rsidRPr="00E67CB3">
        <w:rPr>
          <w:rFonts w:hint="eastAsia"/>
        </w:rPr>
        <w:t>日启动了司法调查</w:t>
      </w:r>
      <w:r w:rsidR="00CA40E8">
        <w:rPr>
          <w:rFonts w:hint="eastAsia"/>
        </w:rPr>
        <w:t>，</w:t>
      </w:r>
      <w:r w:rsidR="00DC2480" w:rsidRPr="00E67CB3">
        <w:rPr>
          <w:rFonts w:hint="eastAsia"/>
        </w:rPr>
        <w:t>警方初步调查期间收集的所有信息均移交调查法官。</w:t>
      </w:r>
    </w:p>
    <w:p w:rsidR="00DC2480" w:rsidRPr="00E67CB3" w:rsidRDefault="00DC54BE" w:rsidP="00DC2480">
      <w:pPr>
        <w:pStyle w:val="SingleTxtGC"/>
      </w:pPr>
      <w:r>
        <w:rPr>
          <w:rFonts w:hint="eastAsia"/>
        </w:rPr>
        <w:t>6</w:t>
      </w:r>
      <w:r w:rsidR="00CA40E8">
        <w:rPr>
          <w:rFonts w:hint="eastAsia"/>
        </w:rPr>
        <w:t>.</w:t>
      </w:r>
      <w:r>
        <w:rPr>
          <w:rFonts w:hint="eastAsia"/>
        </w:rPr>
        <w:t>2</w:t>
      </w:r>
      <w:r w:rsidR="00DC2480" w:rsidRPr="00E67CB3">
        <w:rPr>
          <w:rFonts w:hint="eastAsia"/>
        </w:rPr>
        <w:tab/>
      </w:r>
      <w:r w:rsidR="00DC2480" w:rsidRPr="00E67CB3">
        <w:rPr>
          <w:rFonts w:hint="eastAsia"/>
        </w:rPr>
        <w:t>缔约国指出</w:t>
      </w:r>
      <w:r w:rsidR="00CA40E8">
        <w:rPr>
          <w:rFonts w:hint="eastAsia"/>
        </w:rPr>
        <w:t>，</w:t>
      </w:r>
      <w:r w:rsidR="00DC2480" w:rsidRPr="00E67CB3">
        <w:rPr>
          <w:rFonts w:hint="eastAsia"/>
        </w:rPr>
        <w:t>调查人员不仅询问了仍住在法国的人</w:t>
      </w:r>
      <w:r w:rsidR="00CA40E8">
        <w:rPr>
          <w:rFonts w:hint="eastAsia"/>
        </w:rPr>
        <w:t>，</w:t>
      </w:r>
      <w:r w:rsidR="00DC2480" w:rsidRPr="00E67CB3">
        <w:rPr>
          <w:rFonts w:hint="eastAsia"/>
        </w:rPr>
        <w:t>还询问了在国外居住者</w:t>
      </w:r>
      <w:r w:rsidR="00CA40E8">
        <w:rPr>
          <w:rFonts w:hint="eastAsia"/>
        </w:rPr>
        <w:t>，</w:t>
      </w:r>
      <w:r w:rsidR="00DC2480" w:rsidRPr="00E67CB3">
        <w:rPr>
          <w:rFonts w:hint="eastAsia"/>
        </w:rPr>
        <w:t>他们通过电子邮件或电话回答了调查人员的问题。提交人的心理医生以医患保密为由拒绝回答调查人员的问题。缔约国报告说</w:t>
      </w:r>
      <w:r w:rsidR="00CA40E8">
        <w:rPr>
          <w:rFonts w:hint="eastAsia"/>
        </w:rPr>
        <w:t>，</w:t>
      </w:r>
      <w:r w:rsidR="00DC2480" w:rsidRPr="00E67CB3">
        <w:rPr>
          <w:rFonts w:hint="eastAsia"/>
        </w:rPr>
        <w:t>因此</w:t>
      </w:r>
      <w:r w:rsidR="00CA40E8">
        <w:rPr>
          <w:rFonts w:hint="eastAsia"/>
        </w:rPr>
        <w:t>，</w:t>
      </w:r>
      <w:r w:rsidR="00DC2480" w:rsidRPr="00E67CB3">
        <w:rPr>
          <w:rFonts w:hint="eastAsia"/>
        </w:rPr>
        <w:t>调查法官于</w:t>
      </w:r>
      <w:r>
        <w:rPr>
          <w:rFonts w:hint="eastAsia"/>
        </w:rPr>
        <w:t>2</w:t>
      </w:r>
      <w:r w:rsidR="00DC2480" w:rsidRPr="00E67CB3">
        <w:rPr>
          <w:rFonts w:hint="eastAsia"/>
        </w:rPr>
        <w:t>0</w:t>
      </w:r>
      <w:r>
        <w:rPr>
          <w:rFonts w:hint="eastAsia"/>
        </w:rPr>
        <w:t>12</w:t>
      </w:r>
      <w:r w:rsidR="00DC2480" w:rsidRPr="00E67CB3">
        <w:rPr>
          <w:rFonts w:hint="eastAsia"/>
        </w:rPr>
        <w:t>年</w:t>
      </w:r>
      <w:r>
        <w:rPr>
          <w:rFonts w:hint="eastAsia"/>
        </w:rPr>
        <w:t>4</w:t>
      </w:r>
      <w:r w:rsidR="00DC2480" w:rsidRPr="00E67CB3">
        <w:rPr>
          <w:rFonts w:hint="eastAsia"/>
        </w:rPr>
        <w:t>月</w:t>
      </w:r>
      <w:r>
        <w:rPr>
          <w:rFonts w:hint="eastAsia"/>
        </w:rPr>
        <w:t>16</w:t>
      </w:r>
      <w:r w:rsidR="00DC2480" w:rsidRPr="00E67CB3">
        <w:rPr>
          <w:rFonts w:hint="eastAsia"/>
        </w:rPr>
        <w:t>日指派一名专家对提交人进行医学和心理检查。</w:t>
      </w:r>
    </w:p>
    <w:p w:rsidR="00DC2480" w:rsidRPr="00E67CB3" w:rsidRDefault="00DC54BE" w:rsidP="00DC2480">
      <w:pPr>
        <w:pStyle w:val="SingleTxtGC"/>
      </w:pPr>
      <w:r>
        <w:rPr>
          <w:rFonts w:hint="eastAsia"/>
        </w:rPr>
        <w:t>6</w:t>
      </w:r>
      <w:r w:rsidR="00CA40E8">
        <w:rPr>
          <w:rFonts w:hint="eastAsia"/>
        </w:rPr>
        <w:t>.</w:t>
      </w:r>
      <w:r>
        <w:rPr>
          <w:rFonts w:hint="eastAsia"/>
        </w:rPr>
        <w:t>3</w:t>
      </w:r>
      <w:r w:rsidR="00DC2480" w:rsidRPr="00E67CB3">
        <w:rPr>
          <w:rFonts w:hint="eastAsia"/>
        </w:rPr>
        <w:tab/>
      </w:r>
      <w:r w:rsidR="00DC2480" w:rsidRPr="00E67CB3">
        <w:rPr>
          <w:rFonts w:hint="eastAsia"/>
        </w:rPr>
        <w:t>缔约国指出</w:t>
      </w:r>
      <w:r w:rsidR="00CA40E8">
        <w:rPr>
          <w:rFonts w:hint="eastAsia"/>
        </w:rPr>
        <w:t>，</w:t>
      </w:r>
      <w:r w:rsidR="00DC2480" w:rsidRPr="00E67CB3">
        <w:rPr>
          <w:rFonts w:hint="eastAsia"/>
        </w:rPr>
        <w:t>提交人没有接受调查法官的两次传唤</w:t>
      </w:r>
      <w:r w:rsidR="00CA40E8">
        <w:rPr>
          <w:rFonts w:hint="eastAsia"/>
        </w:rPr>
        <w:t>，</w:t>
      </w:r>
      <w:r w:rsidR="00DC2480" w:rsidRPr="00E67CB3">
        <w:rPr>
          <w:rFonts w:hint="eastAsia"/>
        </w:rPr>
        <w:t>也没有出席两次对质</w:t>
      </w:r>
      <w:r w:rsidR="00CA40E8">
        <w:rPr>
          <w:rFonts w:hint="eastAsia"/>
        </w:rPr>
        <w:t>；</w:t>
      </w:r>
      <w:r w:rsidR="00DC2480" w:rsidRPr="00E67CB3">
        <w:rPr>
          <w:rFonts w:hint="eastAsia"/>
        </w:rPr>
        <w:t>他声称由于健康问题而缺席</w:t>
      </w:r>
      <w:r w:rsidR="00CA40E8">
        <w:rPr>
          <w:rFonts w:hint="eastAsia"/>
        </w:rPr>
        <w:t>，</w:t>
      </w:r>
      <w:r w:rsidR="00DC2480" w:rsidRPr="00E67CB3">
        <w:rPr>
          <w:rFonts w:hint="eastAsia"/>
        </w:rPr>
        <w:t>并提供了医疗证明来支持他的说法。提交人未出席听证会</w:t>
      </w:r>
      <w:r w:rsidR="00CA40E8">
        <w:rPr>
          <w:rFonts w:hint="eastAsia"/>
        </w:rPr>
        <w:t>，</w:t>
      </w:r>
      <w:r w:rsidR="00DC2480" w:rsidRPr="00E67CB3">
        <w:rPr>
          <w:rFonts w:hint="eastAsia"/>
        </w:rPr>
        <w:t>调查人员收集的信息也不足以构成继续调查的证据</w:t>
      </w:r>
      <w:r w:rsidR="00CA40E8">
        <w:rPr>
          <w:rFonts w:hint="eastAsia"/>
        </w:rPr>
        <w:t>，</w:t>
      </w:r>
      <w:r w:rsidR="00DC2480" w:rsidRPr="00E67CB3">
        <w:rPr>
          <w:rFonts w:hint="eastAsia"/>
        </w:rPr>
        <w:t>因此调查法官于</w:t>
      </w:r>
      <w:r>
        <w:rPr>
          <w:rFonts w:hint="eastAsia"/>
        </w:rPr>
        <w:t>2</w:t>
      </w:r>
      <w:r w:rsidR="00DC2480" w:rsidRPr="00E67CB3">
        <w:rPr>
          <w:rFonts w:hint="eastAsia"/>
        </w:rPr>
        <w:t>0</w:t>
      </w:r>
      <w:r>
        <w:rPr>
          <w:rFonts w:hint="eastAsia"/>
        </w:rPr>
        <w:t>13</w:t>
      </w:r>
      <w:r w:rsidR="00DC2480" w:rsidRPr="00E67CB3">
        <w:rPr>
          <w:rFonts w:hint="eastAsia"/>
        </w:rPr>
        <w:t>年</w:t>
      </w:r>
      <w:r>
        <w:rPr>
          <w:rFonts w:hint="eastAsia"/>
        </w:rPr>
        <w:t>1</w:t>
      </w:r>
      <w:r w:rsidR="00DC2480" w:rsidRPr="00E67CB3">
        <w:rPr>
          <w:rFonts w:hint="eastAsia"/>
        </w:rPr>
        <w:t>月</w:t>
      </w:r>
      <w:r>
        <w:rPr>
          <w:rFonts w:hint="eastAsia"/>
        </w:rPr>
        <w:t>1</w:t>
      </w:r>
      <w:r w:rsidR="00DC2480" w:rsidRPr="00E67CB3">
        <w:rPr>
          <w:rFonts w:hint="eastAsia"/>
        </w:rPr>
        <w:t>0</w:t>
      </w:r>
      <w:r w:rsidR="00DC2480" w:rsidRPr="00E67CB3">
        <w:rPr>
          <w:rFonts w:hint="eastAsia"/>
        </w:rPr>
        <w:t>日通知双方</w:t>
      </w:r>
      <w:r w:rsidR="00CA40E8">
        <w:rPr>
          <w:rFonts w:hint="eastAsia"/>
        </w:rPr>
        <w:t>，</w:t>
      </w:r>
      <w:r w:rsidR="00DC2480" w:rsidRPr="00E67CB3">
        <w:rPr>
          <w:rFonts w:hint="eastAsia"/>
        </w:rPr>
        <w:t>调查已经结束。缔约国指出</w:t>
      </w:r>
      <w:r w:rsidR="00CA40E8">
        <w:rPr>
          <w:rFonts w:hint="eastAsia"/>
        </w:rPr>
        <w:t>，</w:t>
      </w:r>
      <w:r w:rsidR="00DC2480" w:rsidRPr="00E67CB3">
        <w:rPr>
          <w:rFonts w:hint="eastAsia"/>
        </w:rPr>
        <w:t>提交人据此于</w:t>
      </w:r>
      <w:r>
        <w:rPr>
          <w:rFonts w:hint="eastAsia"/>
        </w:rPr>
        <w:t>2</w:t>
      </w:r>
      <w:r w:rsidR="00DC2480" w:rsidRPr="00E67CB3">
        <w:rPr>
          <w:rFonts w:hint="eastAsia"/>
        </w:rPr>
        <w:t>0</w:t>
      </w:r>
      <w:r>
        <w:rPr>
          <w:rFonts w:hint="eastAsia"/>
        </w:rPr>
        <w:t>13</w:t>
      </w:r>
      <w:r w:rsidR="00DC2480" w:rsidRPr="00E67CB3">
        <w:rPr>
          <w:rFonts w:hint="eastAsia"/>
        </w:rPr>
        <w:t>年</w:t>
      </w:r>
      <w:r>
        <w:rPr>
          <w:rFonts w:hint="eastAsia"/>
        </w:rPr>
        <w:t>1</w:t>
      </w:r>
      <w:r w:rsidR="00DC2480" w:rsidRPr="00E67CB3">
        <w:rPr>
          <w:rFonts w:hint="eastAsia"/>
        </w:rPr>
        <w:t>月</w:t>
      </w:r>
      <w:r>
        <w:rPr>
          <w:rFonts w:hint="eastAsia"/>
        </w:rPr>
        <w:t>28</w:t>
      </w:r>
      <w:r w:rsidR="00DC2480" w:rsidRPr="00E67CB3">
        <w:rPr>
          <w:rFonts w:hint="eastAsia"/>
        </w:rPr>
        <w:t>日提出请求</w:t>
      </w:r>
      <w:r w:rsidR="00CA40E8">
        <w:rPr>
          <w:rFonts w:hint="eastAsia"/>
        </w:rPr>
        <w:t>，</w:t>
      </w:r>
      <w:r w:rsidR="00DC2480" w:rsidRPr="00E67CB3">
        <w:rPr>
          <w:rFonts w:hint="eastAsia"/>
        </w:rPr>
        <w:t>要求对其指定的证人进一步听证。缔约国还指出</w:t>
      </w:r>
      <w:r w:rsidR="00CA40E8">
        <w:rPr>
          <w:rFonts w:hint="eastAsia"/>
        </w:rPr>
        <w:t>，</w:t>
      </w:r>
      <w:r>
        <w:rPr>
          <w:rFonts w:hint="eastAsia"/>
        </w:rPr>
        <w:t>2</w:t>
      </w:r>
      <w:r w:rsidR="00DC2480" w:rsidRPr="00E67CB3">
        <w:rPr>
          <w:rFonts w:hint="eastAsia"/>
        </w:rPr>
        <w:t>0</w:t>
      </w:r>
      <w:r>
        <w:rPr>
          <w:rFonts w:hint="eastAsia"/>
        </w:rPr>
        <w:t>13</w:t>
      </w:r>
      <w:r w:rsidR="00DC2480" w:rsidRPr="00E67CB3">
        <w:rPr>
          <w:rFonts w:hint="eastAsia"/>
        </w:rPr>
        <w:t>年</w:t>
      </w:r>
      <w:r>
        <w:rPr>
          <w:rFonts w:hint="eastAsia"/>
        </w:rPr>
        <w:t>3</w:t>
      </w:r>
      <w:r w:rsidR="00DC2480" w:rsidRPr="00E67CB3">
        <w:rPr>
          <w:rFonts w:hint="eastAsia"/>
        </w:rPr>
        <w:t>月</w:t>
      </w:r>
      <w:r>
        <w:rPr>
          <w:rFonts w:hint="eastAsia"/>
        </w:rPr>
        <w:t>2</w:t>
      </w:r>
      <w:r w:rsidR="00DC2480" w:rsidRPr="00E67CB3">
        <w:rPr>
          <w:rFonts w:hint="eastAsia"/>
        </w:rPr>
        <w:t>0</w:t>
      </w:r>
      <w:r w:rsidR="00DC2480" w:rsidRPr="00E67CB3">
        <w:rPr>
          <w:rFonts w:hint="eastAsia"/>
        </w:rPr>
        <w:t>日</w:t>
      </w:r>
      <w:r w:rsidR="00CA40E8">
        <w:rPr>
          <w:rFonts w:hint="eastAsia"/>
        </w:rPr>
        <w:t>，</w:t>
      </w:r>
      <w:r w:rsidR="00DC2480" w:rsidRPr="00E67CB3">
        <w:rPr>
          <w:rFonts w:hint="eastAsia"/>
        </w:rPr>
        <w:t>调查法官拒绝批准提交人的请求</w:t>
      </w:r>
      <w:r w:rsidR="00CA40E8">
        <w:rPr>
          <w:rFonts w:hint="eastAsia"/>
        </w:rPr>
        <w:t>，</w:t>
      </w:r>
      <w:r w:rsidR="00DC2480" w:rsidRPr="00E67CB3">
        <w:rPr>
          <w:rFonts w:hint="eastAsia"/>
        </w:rPr>
        <w:t>理由是根据提交人提供的信息和姓</w:t>
      </w:r>
      <w:r w:rsidR="00DC2480" w:rsidRPr="00E67CB3">
        <w:rPr>
          <w:rFonts w:hint="eastAsia"/>
        </w:rPr>
        <w:lastRenderedPageBreak/>
        <w:t>名开展调查后未发现任何情况。缔约国指出</w:t>
      </w:r>
      <w:r w:rsidR="00CA40E8">
        <w:rPr>
          <w:rFonts w:hint="eastAsia"/>
        </w:rPr>
        <w:t>，</w:t>
      </w:r>
      <w:r w:rsidR="00DC2480" w:rsidRPr="00E67CB3">
        <w:rPr>
          <w:rFonts w:hint="eastAsia"/>
        </w:rPr>
        <w:t>《刑事诉讼法》没有具体规定在调查包括强奸在内的性犯罪时必须采取的程序步骤</w:t>
      </w:r>
      <w:r w:rsidR="00CA40E8">
        <w:rPr>
          <w:rFonts w:hint="eastAsia"/>
        </w:rPr>
        <w:t>，</w:t>
      </w:r>
      <w:r w:rsidR="00DC2480" w:rsidRPr="00E67CB3">
        <w:rPr>
          <w:rFonts w:hint="eastAsia"/>
        </w:rPr>
        <w:t>应由调查法官决定</w:t>
      </w:r>
      <w:r w:rsidR="00CA40E8">
        <w:rPr>
          <w:rFonts w:hint="eastAsia"/>
        </w:rPr>
        <w:t>，</w:t>
      </w:r>
      <w:r w:rsidR="00DC2480" w:rsidRPr="00E67CB3">
        <w:rPr>
          <w:rFonts w:hint="eastAsia"/>
        </w:rPr>
        <w:t>需要采取哪些步骤来查明真相。</w:t>
      </w:r>
    </w:p>
    <w:p w:rsidR="00DC2480" w:rsidRPr="00E67CB3" w:rsidRDefault="00DC54BE" w:rsidP="00DC2480">
      <w:pPr>
        <w:pStyle w:val="SingleTxtGC"/>
      </w:pPr>
      <w:r>
        <w:rPr>
          <w:rFonts w:hint="eastAsia"/>
        </w:rPr>
        <w:t>6</w:t>
      </w:r>
      <w:r w:rsidR="00CA40E8">
        <w:rPr>
          <w:rFonts w:hint="eastAsia"/>
        </w:rPr>
        <w:t>.</w:t>
      </w:r>
      <w:r>
        <w:rPr>
          <w:rFonts w:hint="eastAsia"/>
        </w:rPr>
        <w:t>4</w:t>
      </w:r>
      <w:r w:rsidR="00DC2480" w:rsidRPr="00E67CB3">
        <w:rPr>
          <w:rFonts w:hint="eastAsia"/>
        </w:rPr>
        <w:tab/>
      </w:r>
      <w:r w:rsidR="00DC2480" w:rsidRPr="00E67CB3">
        <w:rPr>
          <w:rFonts w:hint="eastAsia"/>
        </w:rPr>
        <w:t>关于来文中有关《公约》第十四条第一款的申诉因属事理由不可受理的问题</w:t>
      </w:r>
      <w:r w:rsidR="00CA40E8">
        <w:rPr>
          <w:rFonts w:hint="eastAsia"/>
        </w:rPr>
        <w:t>，</w:t>
      </w:r>
      <w:r w:rsidR="00DC2480" w:rsidRPr="00E67CB3">
        <w:rPr>
          <w:rFonts w:hint="eastAsia"/>
        </w:rPr>
        <w:t>缔约国辩称</w:t>
      </w:r>
      <w:r w:rsidR="00CA40E8">
        <w:rPr>
          <w:rFonts w:hint="eastAsia"/>
        </w:rPr>
        <w:t>，</w:t>
      </w:r>
      <w:r w:rsidR="00DC2480" w:rsidRPr="00E67CB3">
        <w:rPr>
          <w:rFonts w:hint="eastAsia"/>
        </w:rPr>
        <w:t>提交人在其来文中试图要求委员会评估事实和证据</w:t>
      </w:r>
      <w:r w:rsidR="00CA40E8">
        <w:rPr>
          <w:rFonts w:hint="eastAsia"/>
        </w:rPr>
        <w:t>，</w:t>
      </w:r>
      <w:r w:rsidR="00DC2480" w:rsidRPr="00E67CB3">
        <w:rPr>
          <w:rFonts w:hint="eastAsia"/>
        </w:rPr>
        <w:t>尽管他无法证明国家法院的评估显然具有任意性或存在司法不公的情况。缔约国重申</w:t>
      </w:r>
      <w:r w:rsidR="00CA40E8">
        <w:rPr>
          <w:rFonts w:hint="eastAsia"/>
        </w:rPr>
        <w:t>，</w:t>
      </w:r>
      <w:r w:rsidR="00DC2480" w:rsidRPr="00E67CB3">
        <w:rPr>
          <w:rFonts w:hint="eastAsia"/>
        </w:rPr>
        <w:t>提交人的申诉主要涉及《公约》第十四条第三款</w:t>
      </w:r>
      <w:r w:rsidR="00CA40E8">
        <w:rPr>
          <w:rFonts w:hint="eastAsia"/>
        </w:rPr>
        <w:t>(</w:t>
      </w:r>
      <w:r w:rsidR="00DC2480" w:rsidRPr="00E67CB3">
        <w:rPr>
          <w:rFonts w:hint="eastAsia"/>
        </w:rPr>
        <w:t>辰</w:t>
      </w:r>
      <w:r w:rsidR="00CA40E8">
        <w:rPr>
          <w:rFonts w:hint="eastAsia"/>
        </w:rPr>
        <w:t>)</w:t>
      </w:r>
      <w:r w:rsidR="00DC2480" w:rsidRPr="00E67CB3">
        <w:rPr>
          <w:rFonts w:hint="eastAsia"/>
        </w:rPr>
        <w:t>项所载权利</w:t>
      </w:r>
      <w:r w:rsidR="00CA40E8">
        <w:rPr>
          <w:rFonts w:hint="eastAsia"/>
        </w:rPr>
        <w:t>，</w:t>
      </w:r>
      <w:r w:rsidR="00DC2480" w:rsidRPr="00E67CB3">
        <w:rPr>
          <w:rFonts w:hint="eastAsia"/>
        </w:rPr>
        <w:t>而这些权利仅适用于被告。</w:t>
      </w:r>
    </w:p>
    <w:p w:rsidR="00DC2480" w:rsidRPr="00E67CB3" w:rsidRDefault="00DC54BE" w:rsidP="00DC2480">
      <w:pPr>
        <w:pStyle w:val="SingleTxtGC"/>
      </w:pPr>
      <w:r>
        <w:rPr>
          <w:rFonts w:hint="eastAsia"/>
        </w:rPr>
        <w:t>6</w:t>
      </w:r>
      <w:r w:rsidR="00CA40E8">
        <w:rPr>
          <w:rFonts w:hint="eastAsia"/>
        </w:rPr>
        <w:t>.</w:t>
      </w:r>
      <w:r>
        <w:rPr>
          <w:rFonts w:hint="eastAsia"/>
        </w:rPr>
        <w:t>5</w:t>
      </w:r>
      <w:r w:rsidR="00DC2480" w:rsidRPr="00E67CB3">
        <w:rPr>
          <w:rFonts w:hint="eastAsia"/>
        </w:rPr>
        <w:tab/>
      </w:r>
      <w:r w:rsidR="00DC2480" w:rsidRPr="00E67CB3">
        <w:rPr>
          <w:rFonts w:hint="eastAsia"/>
        </w:rPr>
        <w:t>关于来文的实质问题</w:t>
      </w:r>
      <w:r w:rsidR="00CA40E8">
        <w:rPr>
          <w:rFonts w:hint="eastAsia"/>
        </w:rPr>
        <w:t>，</w:t>
      </w:r>
      <w:r w:rsidR="00DC2480" w:rsidRPr="00E67CB3">
        <w:rPr>
          <w:rFonts w:hint="eastAsia"/>
        </w:rPr>
        <w:t>缔约国指出</w:t>
      </w:r>
      <w:r w:rsidR="00CA40E8">
        <w:rPr>
          <w:rFonts w:hint="eastAsia"/>
        </w:rPr>
        <w:t>，</w:t>
      </w:r>
      <w:r w:rsidR="00DC2480" w:rsidRPr="00E67CB3">
        <w:rPr>
          <w:rFonts w:hint="eastAsia"/>
        </w:rPr>
        <w:t>提交人向委员会报告的暴力行为在提交来文时受到时效限制</w:t>
      </w:r>
      <w:r w:rsidR="00CA40E8">
        <w:rPr>
          <w:rFonts w:hint="eastAsia"/>
        </w:rPr>
        <w:t>，</w:t>
      </w:r>
      <w:r w:rsidR="00DC2480" w:rsidRPr="00E67CB3">
        <w:rPr>
          <w:rFonts w:hint="eastAsia"/>
        </w:rPr>
        <w:t>而提交人在提出申诉和索赔后</w:t>
      </w:r>
      <w:r w:rsidR="00CA40E8">
        <w:rPr>
          <w:rFonts w:hint="eastAsia"/>
        </w:rPr>
        <w:t>，</w:t>
      </w:r>
      <w:r w:rsidR="00DC2480" w:rsidRPr="00E67CB3">
        <w:rPr>
          <w:rFonts w:hint="eastAsia"/>
        </w:rPr>
        <w:t>向调查法官办公室提出的是轮奸指控。缔约国指出</w:t>
      </w:r>
      <w:r w:rsidR="00CA40E8">
        <w:rPr>
          <w:rFonts w:hint="eastAsia"/>
        </w:rPr>
        <w:t>，</w:t>
      </w:r>
      <w:r w:rsidR="00DC2480" w:rsidRPr="00E67CB3">
        <w:rPr>
          <w:rFonts w:hint="eastAsia"/>
        </w:rPr>
        <w:t>为查明真相</w:t>
      </w:r>
      <w:r w:rsidR="00CA40E8">
        <w:rPr>
          <w:rFonts w:hint="eastAsia"/>
        </w:rPr>
        <w:t>，</w:t>
      </w:r>
      <w:r w:rsidR="00DC2480" w:rsidRPr="00E67CB3">
        <w:rPr>
          <w:rFonts w:hint="eastAsia"/>
        </w:rPr>
        <w:t>调查法官没有停留于提交人提供的六人名单</w:t>
      </w:r>
      <w:r w:rsidR="00CA40E8">
        <w:rPr>
          <w:rFonts w:hint="eastAsia"/>
        </w:rPr>
        <w:t>，</w:t>
      </w:r>
      <w:r w:rsidR="00DC2480" w:rsidRPr="00E67CB3">
        <w:rPr>
          <w:rFonts w:hint="eastAsia"/>
        </w:rPr>
        <w:t>还询问了所称事件的其他可能目击者。缔约国重申</w:t>
      </w:r>
      <w:r w:rsidR="00CA40E8">
        <w:rPr>
          <w:rFonts w:hint="eastAsia"/>
        </w:rPr>
        <w:t>，</w:t>
      </w:r>
      <w:r w:rsidR="00DC2480" w:rsidRPr="00E67CB3">
        <w:rPr>
          <w:rFonts w:hint="eastAsia"/>
        </w:rPr>
        <w:t>在初步调查和调查的所有阶段</w:t>
      </w:r>
      <w:r w:rsidR="00CA40E8">
        <w:rPr>
          <w:rFonts w:hint="eastAsia"/>
        </w:rPr>
        <w:t>，</w:t>
      </w:r>
      <w:r w:rsidR="00DC2480" w:rsidRPr="00E67CB3">
        <w:rPr>
          <w:rFonts w:hint="eastAsia"/>
        </w:rPr>
        <w:t>接受询问的</w:t>
      </w:r>
      <w:r>
        <w:rPr>
          <w:rFonts w:hint="eastAsia"/>
        </w:rPr>
        <w:t>14</w:t>
      </w:r>
      <w:r w:rsidR="00DC2480" w:rsidRPr="00E67CB3">
        <w:rPr>
          <w:rFonts w:hint="eastAsia"/>
        </w:rPr>
        <w:t>人都否认了提交人的强奸指控。缔约国指出</w:t>
      </w:r>
      <w:r w:rsidR="00CA40E8">
        <w:rPr>
          <w:rFonts w:hint="eastAsia"/>
        </w:rPr>
        <w:t>，</w:t>
      </w:r>
      <w:r w:rsidR="00DC2480" w:rsidRPr="00E67CB3">
        <w:rPr>
          <w:rFonts w:hint="eastAsia"/>
        </w:rPr>
        <w:t>两名被控肇事者承认他们曾经嘲笑提交人</w:t>
      </w:r>
      <w:r w:rsidR="00CA40E8">
        <w:rPr>
          <w:rFonts w:hint="eastAsia"/>
        </w:rPr>
        <w:t>，</w:t>
      </w:r>
      <w:r w:rsidR="00DC2480" w:rsidRPr="00E67CB3">
        <w:rPr>
          <w:rFonts w:hint="eastAsia"/>
        </w:rPr>
        <w:t>但否认他被强奸</w:t>
      </w:r>
      <w:r w:rsidR="00CA40E8">
        <w:rPr>
          <w:rFonts w:hint="eastAsia"/>
        </w:rPr>
        <w:t>，</w:t>
      </w:r>
      <w:r w:rsidR="00DC2480" w:rsidRPr="00E67CB3">
        <w:rPr>
          <w:rFonts w:hint="eastAsia"/>
        </w:rPr>
        <w:t>否认他们的嘲笑可被归类为性骚扰。缔约国重申</w:t>
      </w:r>
      <w:r w:rsidR="00CA40E8">
        <w:rPr>
          <w:rFonts w:hint="eastAsia"/>
        </w:rPr>
        <w:t>，</w:t>
      </w:r>
      <w:r w:rsidR="00DC2480" w:rsidRPr="00E67CB3">
        <w:rPr>
          <w:rFonts w:hint="eastAsia"/>
        </w:rPr>
        <w:t>调查法官进行的调查是彻底的</w:t>
      </w:r>
      <w:r w:rsidR="00CA40E8">
        <w:rPr>
          <w:rFonts w:hint="eastAsia"/>
        </w:rPr>
        <w:t>，</w:t>
      </w:r>
      <w:r w:rsidR="00DC2480" w:rsidRPr="00E67CB3">
        <w:rPr>
          <w:rFonts w:hint="eastAsia"/>
        </w:rPr>
        <w:t>并考虑到了自指称事件发生以来已经过去的时间</w:t>
      </w:r>
      <w:r w:rsidR="00CA40E8">
        <w:rPr>
          <w:rFonts w:hint="eastAsia"/>
        </w:rPr>
        <w:t>，</w:t>
      </w:r>
      <w:r w:rsidR="00DC2480" w:rsidRPr="00E67CB3">
        <w:rPr>
          <w:rFonts w:hint="eastAsia"/>
        </w:rPr>
        <w:t>提交人是在事件发生</w:t>
      </w:r>
      <w:r>
        <w:rPr>
          <w:rFonts w:hint="eastAsia"/>
        </w:rPr>
        <w:t>1</w:t>
      </w:r>
      <w:r w:rsidR="00DC2480" w:rsidRPr="00E67CB3">
        <w:rPr>
          <w:rFonts w:hint="eastAsia"/>
        </w:rPr>
        <w:t>0</w:t>
      </w:r>
      <w:r w:rsidR="00DC2480" w:rsidRPr="00E67CB3">
        <w:rPr>
          <w:rFonts w:hint="eastAsia"/>
        </w:rPr>
        <w:t>年后才提出首次申诉。缔约国补充说</w:t>
      </w:r>
      <w:r w:rsidR="00CA40E8">
        <w:rPr>
          <w:rFonts w:hint="eastAsia"/>
        </w:rPr>
        <w:t>，</w:t>
      </w:r>
      <w:r w:rsidR="00DC2480" w:rsidRPr="00E67CB3">
        <w:rPr>
          <w:rFonts w:hint="eastAsia"/>
        </w:rPr>
        <w:t>调查很复杂</w:t>
      </w:r>
      <w:r w:rsidR="00CA40E8">
        <w:rPr>
          <w:rFonts w:hint="eastAsia"/>
        </w:rPr>
        <w:t>，</w:t>
      </w:r>
      <w:r w:rsidR="00DC2480" w:rsidRPr="00E67CB3">
        <w:rPr>
          <w:rFonts w:hint="eastAsia"/>
        </w:rPr>
        <w:t>因为提交人当时没有向任何人提及此事</w:t>
      </w:r>
      <w:r w:rsidR="00CA40E8">
        <w:rPr>
          <w:rFonts w:hint="eastAsia"/>
        </w:rPr>
        <w:t>，</w:t>
      </w:r>
      <w:r w:rsidR="00DC2480" w:rsidRPr="00E67CB3">
        <w:rPr>
          <w:rFonts w:hint="eastAsia"/>
        </w:rPr>
        <w:t>而且没有医疗报告</w:t>
      </w:r>
      <w:r w:rsidR="00CA40E8">
        <w:rPr>
          <w:rFonts w:hint="eastAsia"/>
        </w:rPr>
        <w:t>；</w:t>
      </w:r>
      <w:r w:rsidR="00DC2480" w:rsidRPr="00E67CB3">
        <w:rPr>
          <w:rFonts w:hint="eastAsia"/>
        </w:rPr>
        <w:t>因此</w:t>
      </w:r>
      <w:r w:rsidR="00CA40E8">
        <w:rPr>
          <w:rFonts w:hint="eastAsia"/>
        </w:rPr>
        <w:t>，</w:t>
      </w:r>
      <w:r w:rsidR="00DC2480" w:rsidRPr="00E67CB3">
        <w:rPr>
          <w:rFonts w:hint="eastAsia"/>
        </w:rPr>
        <w:t>未成年人保护队的一个特别小组</w:t>
      </w:r>
      <w:r w:rsidR="00EA0AAF" w:rsidRPr="00AE5BEE">
        <w:rPr>
          <w:rStyle w:val="a8"/>
          <w:rFonts w:eastAsia="宋体"/>
        </w:rPr>
        <w:footnoteReference w:id="10"/>
      </w:r>
      <w:r w:rsidR="00DC2480" w:rsidRPr="00EA0AAF">
        <w:rPr>
          <w:rFonts w:hint="eastAsia"/>
          <w:vertAlign w:val="superscript"/>
        </w:rPr>
        <w:t xml:space="preserve"> </w:t>
      </w:r>
      <w:r w:rsidR="00DC2480" w:rsidRPr="00E67CB3">
        <w:rPr>
          <w:rFonts w:hint="eastAsia"/>
        </w:rPr>
        <w:t>获派进行符合指控性质的初步调查。缔约国声称</w:t>
      </w:r>
      <w:r w:rsidR="00CA40E8">
        <w:rPr>
          <w:rFonts w:hint="eastAsia"/>
        </w:rPr>
        <w:t>，</w:t>
      </w:r>
      <w:r w:rsidR="00DC2480" w:rsidRPr="00E67CB3">
        <w:rPr>
          <w:rFonts w:hint="eastAsia"/>
        </w:rPr>
        <w:t>受理该案件的上级法院均未发现调查法官的决定有任何错误</w:t>
      </w:r>
      <w:r w:rsidR="00CA40E8">
        <w:rPr>
          <w:rFonts w:hint="eastAsia"/>
        </w:rPr>
        <w:t>，</w:t>
      </w:r>
      <w:r w:rsidR="00DC2480" w:rsidRPr="00E67CB3">
        <w:rPr>
          <w:rFonts w:hint="eastAsia"/>
        </w:rPr>
        <w:t>因此要求委员会</w:t>
      </w:r>
      <w:r w:rsidR="00CA40E8">
        <w:rPr>
          <w:rFonts w:hint="eastAsia"/>
        </w:rPr>
        <w:t>，</w:t>
      </w:r>
      <w:r w:rsidR="00DC2480" w:rsidRPr="00E67CB3">
        <w:rPr>
          <w:rFonts w:hint="eastAsia"/>
        </w:rPr>
        <w:t>首先认定来文不可受理</w:t>
      </w:r>
      <w:r w:rsidR="00CA40E8">
        <w:rPr>
          <w:rFonts w:hint="eastAsia"/>
        </w:rPr>
        <w:t>，</w:t>
      </w:r>
      <w:r w:rsidR="00DC2480" w:rsidRPr="00E67CB3">
        <w:rPr>
          <w:rFonts w:hint="eastAsia"/>
        </w:rPr>
        <w:t>其次以没有根据为由予以驳回。</w:t>
      </w:r>
    </w:p>
    <w:p w:rsidR="00DC2480" w:rsidRPr="00E67CB3" w:rsidRDefault="00CA40E8" w:rsidP="00CA40E8">
      <w:pPr>
        <w:pStyle w:val="H23GC"/>
      </w:pPr>
      <w:r>
        <w:tab/>
      </w:r>
      <w:r>
        <w:tab/>
      </w:r>
      <w:r w:rsidR="00DC2480" w:rsidRPr="00E67CB3">
        <w:rPr>
          <w:rFonts w:hint="eastAsia"/>
        </w:rPr>
        <w:t>提交人对缔约国补充意见的评论</w:t>
      </w:r>
    </w:p>
    <w:p w:rsidR="00DC2480" w:rsidRPr="00E67CB3" w:rsidRDefault="00DC54BE" w:rsidP="00DC2480">
      <w:pPr>
        <w:pStyle w:val="SingleTxtGC"/>
      </w:pPr>
      <w:r>
        <w:rPr>
          <w:rFonts w:hint="eastAsia"/>
        </w:rPr>
        <w:t>7</w:t>
      </w:r>
      <w:r w:rsidR="00CA40E8">
        <w:rPr>
          <w:rFonts w:hint="eastAsia"/>
        </w:rPr>
        <w:t>.</w:t>
      </w:r>
      <w:r>
        <w:rPr>
          <w:rFonts w:hint="eastAsia"/>
        </w:rPr>
        <w:t>1</w:t>
      </w:r>
      <w:r w:rsidR="00DC2480" w:rsidRPr="00E67CB3">
        <w:rPr>
          <w:rFonts w:hint="eastAsia"/>
        </w:rPr>
        <w:tab/>
      </w:r>
      <w:r>
        <w:rPr>
          <w:rFonts w:hint="eastAsia"/>
        </w:rPr>
        <w:t>2</w:t>
      </w:r>
      <w:r w:rsidR="00DC2480" w:rsidRPr="00E67CB3">
        <w:rPr>
          <w:rFonts w:hint="eastAsia"/>
        </w:rPr>
        <w:t>0</w:t>
      </w:r>
      <w:r>
        <w:rPr>
          <w:rFonts w:hint="eastAsia"/>
        </w:rPr>
        <w:t>18</w:t>
      </w:r>
      <w:r w:rsidR="00DC2480" w:rsidRPr="00E67CB3">
        <w:rPr>
          <w:rFonts w:hint="eastAsia"/>
        </w:rPr>
        <w:t>年</w:t>
      </w:r>
      <w:r>
        <w:rPr>
          <w:rFonts w:hint="eastAsia"/>
        </w:rPr>
        <w:t>12</w:t>
      </w:r>
      <w:r w:rsidR="00DC2480" w:rsidRPr="00E67CB3">
        <w:rPr>
          <w:rFonts w:hint="eastAsia"/>
        </w:rPr>
        <w:t>月</w:t>
      </w:r>
      <w:r>
        <w:rPr>
          <w:rFonts w:hint="eastAsia"/>
        </w:rPr>
        <w:t>13</w:t>
      </w:r>
      <w:r w:rsidR="00DC2480" w:rsidRPr="00E67CB3">
        <w:rPr>
          <w:rFonts w:hint="eastAsia"/>
        </w:rPr>
        <w:t>日</w:t>
      </w:r>
      <w:r w:rsidR="00CA40E8">
        <w:rPr>
          <w:rFonts w:hint="eastAsia"/>
        </w:rPr>
        <w:t>，</w:t>
      </w:r>
      <w:r w:rsidR="00DC2480" w:rsidRPr="00E67CB3">
        <w:rPr>
          <w:rFonts w:hint="eastAsia"/>
        </w:rPr>
        <w:t>提交人向委员会提交了补充评论。在这些评论中</w:t>
      </w:r>
      <w:r w:rsidR="00CA40E8">
        <w:rPr>
          <w:rFonts w:hint="eastAsia"/>
        </w:rPr>
        <w:t>，</w:t>
      </w:r>
      <w:r w:rsidR="00DC2480" w:rsidRPr="00E67CB3">
        <w:rPr>
          <w:rFonts w:hint="eastAsia"/>
        </w:rPr>
        <w:t>他认为同学给他起的绰号有性别歧视的意味</w:t>
      </w:r>
      <w:r w:rsidR="00CA40E8">
        <w:rPr>
          <w:rFonts w:hint="eastAsia"/>
        </w:rPr>
        <w:t>，</w:t>
      </w:r>
      <w:r w:rsidR="00DC2480" w:rsidRPr="00E67CB3">
        <w:rPr>
          <w:rFonts w:hint="eastAsia"/>
        </w:rPr>
        <w:t>显示出一种心理骚扰甚至是性骚扰的氛围。提交人坚持认为</w:t>
      </w:r>
      <w:r w:rsidR="00CA40E8">
        <w:rPr>
          <w:rFonts w:hint="eastAsia"/>
        </w:rPr>
        <w:t>，</w:t>
      </w:r>
      <w:r w:rsidR="00DC2480" w:rsidRPr="00E67CB3">
        <w:rPr>
          <w:rFonts w:hint="eastAsia"/>
        </w:rPr>
        <w:t>与缔约国的说法相反</w:t>
      </w:r>
      <w:r w:rsidR="00CA40E8">
        <w:rPr>
          <w:rFonts w:hint="eastAsia"/>
        </w:rPr>
        <w:t>，</w:t>
      </w:r>
      <w:r w:rsidR="00DC2480" w:rsidRPr="00E67CB3">
        <w:rPr>
          <w:rFonts w:hint="eastAsia"/>
        </w:rPr>
        <w:t>他从未援引《公约》第十四条第三款</w:t>
      </w:r>
      <w:r w:rsidR="00CA40E8">
        <w:rPr>
          <w:rFonts w:hint="eastAsia"/>
        </w:rPr>
        <w:t>(</w:t>
      </w:r>
      <w:r w:rsidR="00DC2480" w:rsidRPr="00E67CB3">
        <w:rPr>
          <w:rFonts w:hint="eastAsia"/>
        </w:rPr>
        <w:t>辰</w:t>
      </w:r>
      <w:r w:rsidR="00CA40E8">
        <w:rPr>
          <w:rFonts w:hint="eastAsia"/>
        </w:rPr>
        <w:t>)</w:t>
      </w:r>
      <w:r w:rsidR="00DC2480" w:rsidRPr="00E67CB3">
        <w:rPr>
          <w:rFonts w:hint="eastAsia"/>
        </w:rPr>
        <w:t>项。提交人重申</w:t>
      </w:r>
      <w:r w:rsidR="00CA40E8">
        <w:rPr>
          <w:rFonts w:hint="eastAsia"/>
        </w:rPr>
        <w:t>，</w:t>
      </w:r>
      <w:r w:rsidR="00DC2480" w:rsidRPr="00E67CB3">
        <w:rPr>
          <w:rFonts w:hint="eastAsia"/>
        </w:rPr>
        <w:t>其申诉主要涉及国家违反第十四条第一款</w:t>
      </w:r>
      <w:r w:rsidR="00CA40E8">
        <w:rPr>
          <w:rFonts w:hint="eastAsia"/>
        </w:rPr>
        <w:t>，</w:t>
      </w:r>
      <w:r w:rsidR="00DC2480" w:rsidRPr="00E67CB3">
        <w:rPr>
          <w:rFonts w:hint="eastAsia"/>
        </w:rPr>
        <w:t>特别是就其在民事诉讼中的权利和义务而言。然而</w:t>
      </w:r>
      <w:r w:rsidR="00CA40E8">
        <w:rPr>
          <w:rFonts w:hint="eastAsia"/>
        </w:rPr>
        <w:t>，</w:t>
      </w:r>
      <w:r w:rsidR="00DC2480" w:rsidRPr="00E67CB3">
        <w:rPr>
          <w:rFonts w:hint="eastAsia"/>
        </w:rPr>
        <w:t>他辩称</w:t>
      </w:r>
      <w:r w:rsidR="00CA40E8">
        <w:rPr>
          <w:rFonts w:hint="eastAsia"/>
        </w:rPr>
        <w:t>，</w:t>
      </w:r>
      <w:r w:rsidR="00DC2480" w:rsidRPr="00E67CB3">
        <w:rPr>
          <w:rFonts w:hint="eastAsia"/>
        </w:rPr>
        <w:t>虽然《公约》第十四条第三款</w:t>
      </w:r>
      <w:r w:rsidR="00CA40E8">
        <w:rPr>
          <w:rFonts w:hint="eastAsia"/>
        </w:rPr>
        <w:t>(</w:t>
      </w:r>
      <w:r w:rsidR="00DC2480" w:rsidRPr="00E67CB3">
        <w:rPr>
          <w:rFonts w:hint="eastAsia"/>
        </w:rPr>
        <w:t>辰</w:t>
      </w:r>
      <w:r w:rsidR="00CA40E8">
        <w:rPr>
          <w:rFonts w:hint="eastAsia"/>
        </w:rPr>
        <w:t>)</w:t>
      </w:r>
      <w:r w:rsidR="00DC2480" w:rsidRPr="00E67CB3">
        <w:rPr>
          <w:rFonts w:hint="eastAsia"/>
        </w:rPr>
        <w:t>项承认被告拥有的一项特定权利</w:t>
      </w:r>
      <w:r w:rsidR="00CA40E8">
        <w:rPr>
          <w:rFonts w:hint="eastAsia"/>
        </w:rPr>
        <w:t>，</w:t>
      </w:r>
      <w:r w:rsidR="00DC2480" w:rsidRPr="00E67CB3">
        <w:rPr>
          <w:rFonts w:hint="eastAsia"/>
        </w:rPr>
        <w:t>但没有具体说明这项权利是否仅属于被告</w:t>
      </w:r>
      <w:r w:rsidR="00CA40E8">
        <w:rPr>
          <w:rFonts w:hint="eastAsia"/>
        </w:rPr>
        <w:t>，</w:t>
      </w:r>
      <w:r w:rsidR="00DC2480" w:rsidRPr="00E67CB3">
        <w:rPr>
          <w:rFonts w:hint="eastAsia"/>
        </w:rPr>
        <w:t>而不属于原告。提交人补充说</w:t>
      </w:r>
      <w:r w:rsidR="00CA40E8">
        <w:rPr>
          <w:rFonts w:hint="eastAsia"/>
        </w:rPr>
        <w:t>，</w:t>
      </w:r>
      <w:r w:rsidR="00DC2480" w:rsidRPr="00E67CB3">
        <w:rPr>
          <w:rFonts w:hint="eastAsia"/>
        </w:rPr>
        <w:t>委员会已经确定</w:t>
      </w:r>
      <w:r w:rsidR="00CA40E8">
        <w:rPr>
          <w:rFonts w:hint="eastAsia"/>
        </w:rPr>
        <w:t>，</w:t>
      </w:r>
      <w:r w:rsidR="00DC2480" w:rsidRPr="00E67CB3">
        <w:rPr>
          <w:rFonts w:hint="eastAsia"/>
        </w:rPr>
        <w:t>当国家当局对案件的评估与《公约》所载原则相矛盾时</w:t>
      </w:r>
      <w:r w:rsidR="00CA40E8">
        <w:rPr>
          <w:rFonts w:hint="eastAsia"/>
        </w:rPr>
        <w:t>，</w:t>
      </w:r>
      <w:r w:rsidR="00DC2480" w:rsidRPr="00E67CB3">
        <w:rPr>
          <w:rFonts w:hint="eastAsia"/>
        </w:rPr>
        <w:t>它有权采取行动。在这方面</w:t>
      </w:r>
      <w:r w:rsidR="00CA40E8">
        <w:rPr>
          <w:rFonts w:hint="eastAsia"/>
        </w:rPr>
        <w:t>，</w:t>
      </w:r>
      <w:r w:rsidR="00DC2480" w:rsidRPr="00E67CB3">
        <w:rPr>
          <w:rFonts w:hint="eastAsia"/>
        </w:rPr>
        <w:t>提交人认为诉讼程序未能公平进行</w:t>
      </w:r>
      <w:r w:rsidR="00CA40E8">
        <w:rPr>
          <w:rFonts w:hint="eastAsia"/>
        </w:rPr>
        <w:t>，</w:t>
      </w:r>
      <w:r w:rsidR="00DC2480" w:rsidRPr="00E67CB3">
        <w:rPr>
          <w:rFonts w:hint="eastAsia"/>
        </w:rPr>
        <w:t>特别是一些证人被远程询问</w:t>
      </w:r>
      <w:r w:rsidR="00CA40E8">
        <w:rPr>
          <w:rFonts w:hint="eastAsia"/>
        </w:rPr>
        <w:t>，</w:t>
      </w:r>
      <w:r w:rsidR="00DC2480" w:rsidRPr="00E67CB3">
        <w:rPr>
          <w:rFonts w:hint="eastAsia"/>
        </w:rPr>
        <w:t>这意味着他们不能像接受面对面询问一样以同样自然的方式作出回应。</w:t>
      </w:r>
    </w:p>
    <w:p w:rsidR="00DC2480" w:rsidRPr="00E67CB3" w:rsidRDefault="00DC54BE" w:rsidP="00DC2480">
      <w:pPr>
        <w:pStyle w:val="SingleTxtGC"/>
      </w:pPr>
      <w:r>
        <w:rPr>
          <w:rFonts w:hint="eastAsia"/>
        </w:rPr>
        <w:t>7</w:t>
      </w:r>
      <w:r w:rsidR="00CA40E8">
        <w:rPr>
          <w:rFonts w:hint="eastAsia"/>
        </w:rPr>
        <w:t>.</w:t>
      </w:r>
      <w:r>
        <w:rPr>
          <w:rFonts w:hint="eastAsia"/>
        </w:rPr>
        <w:t>2</w:t>
      </w:r>
      <w:r w:rsidR="00DC2480" w:rsidRPr="00E67CB3">
        <w:rPr>
          <w:rFonts w:hint="eastAsia"/>
        </w:rPr>
        <w:tab/>
      </w:r>
      <w:r w:rsidR="00DC2480" w:rsidRPr="00E67CB3">
        <w:rPr>
          <w:rFonts w:hint="eastAsia"/>
        </w:rPr>
        <w:t>提交人提出</w:t>
      </w:r>
      <w:r w:rsidR="00CA40E8">
        <w:rPr>
          <w:rFonts w:hint="eastAsia"/>
        </w:rPr>
        <w:t>，</w:t>
      </w:r>
      <w:r w:rsidR="00DC2480" w:rsidRPr="00E67CB3">
        <w:rPr>
          <w:rFonts w:hint="eastAsia"/>
        </w:rPr>
        <w:t>与缔约国的说法相反</w:t>
      </w:r>
      <w:r w:rsidR="00CA40E8">
        <w:rPr>
          <w:rFonts w:hint="eastAsia"/>
        </w:rPr>
        <w:t>，</w:t>
      </w:r>
      <w:r w:rsidR="00DC2480" w:rsidRPr="00E67CB3">
        <w:rPr>
          <w:rFonts w:hint="eastAsia"/>
        </w:rPr>
        <w:t>被询问的学生的陈述中有几处矛盾</w:t>
      </w:r>
      <w:r w:rsidR="00CA40E8">
        <w:rPr>
          <w:rFonts w:hint="eastAsia"/>
        </w:rPr>
        <w:t>，</w:t>
      </w:r>
      <w:r w:rsidR="00DC2480" w:rsidRPr="00E67CB3">
        <w:rPr>
          <w:rFonts w:hint="eastAsia"/>
        </w:rPr>
        <w:t>表明他是骚扰和嘲弄的目标</w:t>
      </w:r>
      <w:r w:rsidR="00CA40E8">
        <w:rPr>
          <w:rFonts w:hint="eastAsia"/>
        </w:rPr>
        <w:t>，</w:t>
      </w:r>
      <w:r w:rsidR="00DC2480" w:rsidRPr="00E67CB3">
        <w:rPr>
          <w:rFonts w:hint="eastAsia"/>
        </w:rPr>
        <w:t>而且一名被控肇事者承认对他进行了仇视同性恋的侮辱。提交人补充说</w:t>
      </w:r>
      <w:r w:rsidR="00CA40E8">
        <w:rPr>
          <w:rFonts w:hint="eastAsia"/>
        </w:rPr>
        <w:t>，</w:t>
      </w:r>
      <w:r w:rsidR="00DC2480" w:rsidRPr="00E67CB3">
        <w:rPr>
          <w:rFonts w:hint="eastAsia"/>
        </w:rPr>
        <w:t>从一些接受询问者的陈述中可以清楚地看出</w:t>
      </w:r>
      <w:r w:rsidR="00CA40E8">
        <w:rPr>
          <w:rFonts w:hint="eastAsia"/>
        </w:rPr>
        <w:t>，</w:t>
      </w:r>
      <w:r w:rsidR="00DC2480" w:rsidRPr="00E67CB3">
        <w:rPr>
          <w:rFonts w:hint="eastAsia"/>
        </w:rPr>
        <w:t>他们相互串通</w:t>
      </w:r>
      <w:r w:rsidR="00CA40E8">
        <w:rPr>
          <w:rFonts w:hint="eastAsia"/>
        </w:rPr>
        <w:t>，</w:t>
      </w:r>
      <w:r w:rsidR="00DC2480" w:rsidRPr="00E67CB3">
        <w:rPr>
          <w:rFonts w:hint="eastAsia"/>
        </w:rPr>
        <w:t>以确保他们向调查人员提供了同样的答复。他坚持认为</w:t>
      </w:r>
      <w:r w:rsidR="00CA40E8">
        <w:rPr>
          <w:rFonts w:hint="eastAsia"/>
        </w:rPr>
        <w:t>，</w:t>
      </w:r>
      <w:r w:rsidR="00DC2480" w:rsidRPr="00E67CB3">
        <w:rPr>
          <w:rFonts w:hint="eastAsia"/>
        </w:rPr>
        <w:t>他遭受的嘲弄和性骚扰构成了对其荣誉和名誉的攻击</w:t>
      </w:r>
      <w:r w:rsidR="00CA40E8">
        <w:rPr>
          <w:rFonts w:hint="eastAsia"/>
        </w:rPr>
        <w:t>，</w:t>
      </w:r>
      <w:r w:rsidR="00DC2480" w:rsidRPr="00E67CB3">
        <w:rPr>
          <w:rFonts w:hint="eastAsia"/>
        </w:rPr>
        <w:t>根据《公约》第十七条、第十九条第三款和第二十六条</w:t>
      </w:r>
      <w:r w:rsidR="00CA40E8">
        <w:rPr>
          <w:rFonts w:hint="eastAsia"/>
        </w:rPr>
        <w:t>，</w:t>
      </w:r>
      <w:r w:rsidR="00DC2480" w:rsidRPr="00E67CB3">
        <w:rPr>
          <w:rFonts w:hint="eastAsia"/>
        </w:rPr>
        <w:t>对证据的评估属于委员会的职权范围。提交人补充说</w:t>
      </w:r>
      <w:r w:rsidR="00CA40E8">
        <w:rPr>
          <w:rFonts w:hint="eastAsia"/>
        </w:rPr>
        <w:t>，</w:t>
      </w:r>
      <w:r w:rsidR="00DC2480" w:rsidRPr="00E67CB3">
        <w:rPr>
          <w:rFonts w:hint="eastAsia"/>
        </w:rPr>
        <w:t>巴黎上诉法院在</w:t>
      </w:r>
      <w:r>
        <w:rPr>
          <w:rFonts w:hint="eastAsia"/>
        </w:rPr>
        <w:t>2</w:t>
      </w:r>
      <w:r w:rsidR="00DC2480" w:rsidRPr="00E67CB3">
        <w:rPr>
          <w:rFonts w:hint="eastAsia"/>
        </w:rPr>
        <w:t>0</w:t>
      </w:r>
      <w:r>
        <w:rPr>
          <w:rFonts w:hint="eastAsia"/>
        </w:rPr>
        <w:t>13</w:t>
      </w:r>
      <w:r w:rsidR="00DC2480" w:rsidRPr="00E67CB3">
        <w:rPr>
          <w:rFonts w:hint="eastAsia"/>
        </w:rPr>
        <w:t>年</w:t>
      </w:r>
      <w:r>
        <w:rPr>
          <w:rFonts w:hint="eastAsia"/>
        </w:rPr>
        <w:t>11</w:t>
      </w:r>
      <w:r w:rsidR="00DC2480" w:rsidRPr="00E67CB3">
        <w:rPr>
          <w:rFonts w:hint="eastAsia"/>
        </w:rPr>
        <w:t>月</w:t>
      </w:r>
      <w:r>
        <w:rPr>
          <w:rFonts w:hint="eastAsia"/>
        </w:rPr>
        <w:t>26</w:t>
      </w:r>
      <w:r w:rsidR="00DC2480" w:rsidRPr="00E67CB3">
        <w:rPr>
          <w:rFonts w:hint="eastAsia"/>
        </w:rPr>
        <w:t>日的判决中认定</w:t>
      </w:r>
      <w:r w:rsidR="00CA40E8">
        <w:rPr>
          <w:rFonts w:hint="eastAsia"/>
        </w:rPr>
        <w:t>，</w:t>
      </w:r>
      <w:r w:rsidR="00DC2480" w:rsidRPr="00E67CB3">
        <w:rPr>
          <w:rFonts w:hint="eastAsia"/>
        </w:rPr>
        <w:t>一些陈述证实他遭受了性方面的嘲弄。提交人认为</w:t>
      </w:r>
      <w:r w:rsidR="00CA40E8">
        <w:rPr>
          <w:rFonts w:hint="eastAsia"/>
        </w:rPr>
        <w:t>，</w:t>
      </w:r>
      <w:r w:rsidR="00DC2480" w:rsidRPr="00E67CB3">
        <w:rPr>
          <w:rFonts w:hint="eastAsia"/>
        </w:rPr>
        <w:t>出于这个原因</w:t>
      </w:r>
      <w:r w:rsidR="00CA40E8">
        <w:rPr>
          <w:rFonts w:hint="eastAsia"/>
        </w:rPr>
        <w:t>，</w:t>
      </w:r>
      <w:r w:rsidR="00DC2480" w:rsidRPr="00E67CB3">
        <w:rPr>
          <w:rFonts w:hint="eastAsia"/>
        </w:rPr>
        <w:t>调查法官应该下令举行另一场对质。</w:t>
      </w:r>
    </w:p>
    <w:p w:rsidR="00DC2480" w:rsidRPr="00E67CB3" w:rsidRDefault="00DC54BE" w:rsidP="00DC2480">
      <w:pPr>
        <w:pStyle w:val="SingleTxtGC"/>
      </w:pPr>
      <w:r>
        <w:rPr>
          <w:rFonts w:hint="eastAsia"/>
        </w:rPr>
        <w:lastRenderedPageBreak/>
        <w:t>7</w:t>
      </w:r>
      <w:r w:rsidR="00CA40E8">
        <w:rPr>
          <w:rFonts w:hint="eastAsia"/>
        </w:rPr>
        <w:t>.</w:t>
      </w:r>
      <w:r>
        <w:rPr>
          <w:rFonts w:hint="eastAsia"/>
        </w:rPr>
        <w:t>3</w:t>
      </w:r>
      <w:r w:rsidR="00DC2480" w:rsidRPr="00E67CB3">
        <w:rPr>
          <w:rFonts w:hint="eastAsia"/>
        </w:rPr>
        <w:tab/>
      </w:r>
      <w:r w:rsidR="00DC2480" w:rsidRPr="00E67CB3">
        <w:rPr>
          <w:rFonts w:hint="eastAsia"/>
        </w:rPr>
        <w:t>提交人还坚称</w:t>
      </w:r>
      <w:r w:rsidR="00CA40E8">
        <w:rPr>
          <w:rFonts w:hint="eastAsia"/>
        </w:rPr>
        <w:t>，</w:t>
      </w:r>
      <w:r w:rsidR="00DC2480" w:rsidRPr="00E67CB3">
        <w:rPr>
          <w:rFonts w:hint="eastAsia"/>
        </w:rPr>
        <w:t>缔约国在提交材料中指出</w:t>
      </w:r>
      <w:r w:rsidR="00CA40E8">
        <w:rPr>
          <w:rFonts w:hint="eastAsia"/>
        </w:rPr>
        <w:t>，</w:t>
      </w:r>
      <w:r w:rsidR="00DC2480" w:rsidRPr="00E67CB3">
        <w:rPr>
          <w:rFonts w:hint="eastAsia"/>
        </w:rPr>
        <w:t>医学和心理检查表明</w:t>
      </w:r>
      <w:r w:rsidR="00CA40E8">
        <w:rPr>
          <w:rFonts w:hint="eastAsia"/>
        </w:rPr>
        <w:t>，</w:t>
      </w:r>
      <w:r w:rsidR="00DC2480" w:rsidRPr="00E67CB3">
        <w:rPr>
          <w:rFonts w:hint="eastAsia"/>
        </w:rPr>
        <w:t>检查中发现申诉人存在的精神健康问题</w:t>
      </w:r>
      <w:r w:rsidR="00CA40E8">
        <w:rPr>
          <w:rFonts w:hint="eastAsia"/>
        </w:rPr>
        <w:t>，</w:t>
      </w:r>
      <w:r w:rsidR="00DC2480" w:rsidRPr="00E67CB3">
        <w:rPr>
          <w:rFonts w:hint="eastAsia"/>
        </w:rPr>
        <w:t>与所指控行为之间可能存在联系</w:t>
      </w:r>
      <w:r w:rsidR="00CA40E8">
        <w:rPr>
          <w:rFonts w:hint="eastAsia"/>
        </w:rPr>
        <w:t>，</w:t>
      </w:r>
      <w:r w:rsidR="00DC2480" w:rsidRPr="00E67CB3">
        <w:rPr>
          <w:rFonts w:hint="eastAsia"/>
        </w:rPr>
        <w:t>因此</w:t>
      </w:r>
      <w:r w:rsidR="00CA40E8">
        <w:rPr>
          <w:rFonts w:hint="eastAsia"/>
        </w:rPr>
        <w:t>，</w:t>
      </w:r>
      <w:r w:rsidR="00DC2480" w:rsidRPr="00E67CB3">
        <w:rPr>
          <w:rFonts w:hint="eastAsia"/>
        </w:rPr>
        <w:t>缔约国本应对他采取更加和解的态度。提交人认为</w:t>
      </w:r>
      <w:r w:rsidR="00CA40E8">
        <w:rPr>
          <w:rFonts w:hint="eastAsia"/>
        </w:rPr>
        <w:t>，</w:t>
      </w:r>
      <w:r w:rsidR="00DC2480" w:rsidRPr="00E67CB3">
        <w:rPr>
          <w:rFonts w:hint="eastAsia"/>
        </w:rPr>
        <w:t>驳回其对质请求侵犯了他获得公平审判的权利</w:t>
      </w:r>
      <w:r w:rsidR="00CA40E8">
        <w:rPr>
          <w:rFonts w:hint="eastAsia"/>
        </w:rPr>
        <w:t>，</w:t>
      </w:r>
      <w:r w:rsidR="00DC2480" w:rsidRPr="00E67CB3">
        <w:rPr>
          <w:rFonts w:hint="eastAsia"/>
        </w:rPr>
        <w:t>而且他在先前收到法官传唤时生病这一事实</w:t>
      </w:r>
      <w:r w:rsidR="00CA40E8">
        <w:rPr>
          <w:rFonts w:hint="eastAsia"/>
        </w:rPr>
        <w:t>，</w:t>
      </w:r>
      <w:r w:rsidR="00DC2480" w:rsidRPr="00E67CB3">
        <w:rPr>
          <w:rFonts w:hint="eastAsia"/>
        </w:rPr>
        <w:t>并不能成为剥夺与其指控的人对质这一权利的理由。</w:t>
      </w:r>
    </w:p>
    <w:p w:rsidR="00DC2480" w:rsidRPr="00E67CB3" w:rsidRDefault="00CA40E8" w:rsidP="00CA40E8">
      <w:pPr>
        <w:pStyle w:val="H23GC"/>
      </w:pPr>
      <w:r>
        <w:tab/>
      </w:r>
      <w:r>
        <w:tab/>
      </w:r>
      <w:r w:rsidR="00DC2480" w:rsidRPr="00E67CB3">
        <w:rPr>
          <w:rFonts w:hint="eastAsia"/>
        </w:rPr>
        <w:t>委员会需审理的问题和议事情况</w:t>
      </w:r>
    </w:p>
    <w:p w:rsidR="00DC2480" w:rsidRPr="00E67CB3" w:rsidRDefault="00CA40E8" w:rsidP="00CA40E8">
      <w:pPr>
        <w:pStyle w:val="H4GC"/>
      </w:pPr>
      <w:r>
        <w:tab/>
      </w:r>
      <w:r>
        <w:tab/>
      </w:r>
      <w:r w:rsidR="00DC2480" w:rsidRPr="00E67CB3">
        <w:rPr>
          <w:rFonts w:hint="eastAsia"/>
        </w:rPr>
        <w:t>审议可否受理</w:t>
      </w:r>
    </w:p>
    <w:p w:rsidR="00DC2480" w:rsidRPr="00E67CB3" w:rsidRDefault="00DC54BE" w:rsidP="00DC2480">
      <w:pPr>
        <w:pStyle w:val="SingleTxtGC"/>
      </w:pPr>
      <w:r>
        <w:rPr>
          <w:rFonts w:hint="eastAsia"/>
        </w:rPr>
        <w:t>8</w:t>
      </w:r>
      <w:r w:rsidR="00CA40E8">
        <w:rPr>
          <w:rFonts w:hint="eastAsia"/>
        </w:rPr>
        <w:t>.</w:t>
      </w:r>
      <w:r>
        <w:rPr>
          <w:rFonts w:hint="eastAsia"/>
        </w:rPr>
        <w:t>1</w:t>
      </w:r>
      <w:r w:rsidR="00DC2480" w:rsidRPr="00E67CB3">
        <w:rPr>
          <w:rFonts w:hint="eastAsia"/>
        </w:rPr>
        <w:tab/>
      </w:r>
      <w:r w:rsidR="00DC2480" w:rsidRPr="00E67CB3">
        <w:rPr>
          <w:rFonts w:hint="eastAsia"/>
        </w:rPr>
        <w:t>在审议来文所载的任何请求之前</w:t>
      </w:r>
      <w:r w:rsidR="00CA40E8">
        <w:rPr>
          <w:rFonts w:hint="eastAsia"/>
        </w:rPr>
        <w:t>，</w:t>
      </w:r>
      <w:r w:rsidR="00DC2480" w:rsidRPr="00E67CB3">
        <w:rPr>
          <w:rFonts w:hint="eastAsia"/>
        </w:rPr>
        <w:t>委员会必须根据其议事规则第</w:t>
      </w:r>
      <w:r>
        <w:rPr>
          <w:rFonts w:hint="eastAsia"/>
        </w:rPr>
        <w:t>97</w:t>
      </w:r>
      <w:r w:rsidR="00DC2480" w:rsidRPr="00E67CB3">
        <w:rPr>
          <w:rFonts w:hint="eastAsia"/>
        </w:rPr>
        <w:t>条</w:t>
      </w:r>
      <w:r w:rsidR="00CA40E8">
        <w:rPr>
          <w:rFonts w:hint="eastAsia"/>
        </w:rPr>
        <w:t>，</w:t>
      </w:r>
      <w:r w:rsidR="00DC2480" w:rsidRPr="00E67CB3">
        <w:rPr>
          <w:rFonts w:hint="eastAsia"/>
        </w:rPr>
        <w:t>决定来文是否符合《公约任择议定书》规定的受理条件。</w:t>
      </w:r>
    </w:p>
    <w:p w:rsidR="00DC2480" w:rsidRPr="00E67CB3" w:rsidRDefault="00DC54BE" w:rsidP="00DC2480">
      <w:pPr>
        <w:pStyle w:val="SingleTxtGC"/>
      </w:pPr>
      <w:r>
        <w:rPr>
          <w:rFonts w:hint="eastAsia"/>
        </w:rPr>
        <w:t>8</w:t>
      </w:r>
      <w:r w:rsidR="00CA40E8">
        <w:rPr>
          <w:rFonts w:hint="eastAsia"/>
        </w:rPr>
        <w:t>.</w:t>
      </w:r>
      <w:r>
        <w:rPr>
          <w:rFonts w:hint="eastAsia"/>
        </w:rPr>
        <w:t>2</w:t>
      </w:r>
      <w:r w:rsidR="00DC2480" w:rsidRPr="00E67CB3">
        <w:rPr>
          <w:rFonts w:hint="eastAsia"/>
        </w:rPr>
        <w:tab/>
      </w:r>
      <w:r w:rsidR="00DC2480" w:rsidRPr="00E67CB3">
        <w:rPr>
          <w:rFonts w:hint="eastAsia"/>
        </w:rPr>
        <w:t>根据《任择议定书》第五条第二款</w:t>
      </w:r>
      <w:r w:rsidR="00CA40E8">
        <w:rPr>
          <w:rFonts w:hint="eastAsia"/>
        </w:rPr>
        <w:t>(</w:t>
      </w:r>
      <w:r w:rsidR="00DC2480" w:rsidRPr="00E67CB3">
        <w:rPr>
          <w:rFonts w:hint="eastAsia"/>
        </w:rPr>
        <w:t>子</w:t>
      </w:r>
      <w:r w:rsidR="00CA40E8">
        <w:rPr>
          <w:rFonts w:hint="eastAsia"/>
        </w:rPr>
        <w:t>)</w:t>
      </w:r>
      <w:r w:rsidR="00DC2480" w:rsidRPr="00E67CB3">
        <w:rPr>
          <w:rFonts w:hint="eastAsia"/>
        </w:rPr>
        <w:t>项的要求</w:t>
      </w:r>
      <w:r w:rsidR="00CA40E8">
        <w:rPr>
          <w:rFonts w:hint="eastAsia"/>
        </w:rPr>
        <w:t>，</w:t>
      </w:r>
      <w:r w:rsidR="00DC2480" w:rsidRPr="00E67CB3">
        <w:rPr>
          <w:rFonts w:hint="eastAsia"/>
        </w:rPr>
        <w:t>委员会已确定同一事项不在另一国际调查或解决程序审查之中。</w:t>
      </w:r>
    </w:p>
    <w:p w:rsidR="00DC2480" w:rsidRPr="00E67CB3" w:rsidRDefault="00DC54BE" w:rsidP="00DC2480">
      <w:pPr>
        <w:pStyle w:val="SingleTxtGC"/>
      </w:pPr>
      <w:r>
        <w:rPr>
          <w:rFonts w:hint="eastAsia"/>
        </w:rPr>
        <w:t>8</w:t>
      </w:r>
      <w:r w:rsidR="00CA40E8">
        <w:rPr>
          <w:rFonts w:hint="eastAsia"/>
        </w:rPr>
        <w:t>.</w:t>
      </w:r>
      <w:r>
        <w:rPr>
          <w:rFonts w:hint="eastAsia"/>
        </w:rPr>
        <w:t>3</w:t>
      </w:r>
      <w:r w:rsidR="00DC2480" w:rsidRPr="00E67CB3">
        <w:rPr>
          <w:rFonts w:hint="eastAsia"/>
        </w:rPr>
        <w:tab/>
      </w:r>
      <w:r w:rsidR="00DC2480" w:rsidRPr="00E67CB3">
        <w:rPr>
          <w:rFonts w:hint="eastAsia"/>
        </w:rPr>
        <w:t>委员会注意到</w:t>
      </w:r>
      <w:r w:rsidR="00CA40E8">
        <w:rPr>
          <w:rFonts w:hint="eastAsia"/>
        </w:rPr>
        <w:t>，</w:t>
      </w:r>
      <w:r w:rsidR="00DC2480" w:rsidRPr="00E67CB3">
        <w:rPr>
          <w:rFonts w:hint="eastAsia"/>
        </w:rPr>
        <w:t>提交人声称缔约国侵犯了他根据《公约》第二条第三款和第十四条第一款享有的权利</w:t>
      </w:r>
      <w:r w:rsidR="00CA40E8">
        <w:rPr>
          <w:rFonts w:hint="eastAsia"/>
        </w:rPr>
        <w:t>，</w:t>
      </w:r>
      <w:r w:rsidR="00DC2480" w:rsidRPr="00E67CB3">
        <w:rPr>
          <w:rFonts w:hint="eastAsia"/>
        </w:rPr>
        <w:t>理由是缔约国调查法官决定不再就其强奸申诉举行任何对质或面谈。</w:t>
      </w:r>
    </w:p>
    <w:p w:rsidR="00DC2480" w:rsidRPr="00E67CB3" w:rsidRDefault="00DC54BE" w:rsidP="00DC2480">
      <w:pPr>
        <w:pStyle w:val="SingleTxtGC"/>
      </w:pPr>
      <w:r>
        <w:rPr>
          <w:rFonts w:hint="eastAsia"/>
        </w:rPr>
        <w:t>8</w:t>
      </w:r>
      <w:r w:rsidR="00CA40E8">
        <w:rPr>
          <w:rFonts w:hint="eastAsia"/>
        </w:rPr>
        <w:t>.</w:t>
      </w:r>
      <w:r>
        <w:rPr>
          <w:rFonts w:hint="eastAsia"/>
        </w:rPr>
        <w:t>4</w:t>
      </w:r>
      <w:r w:rsidR="00DC2480" w:rsidRPr="00E67CB3">
        <w:rPr>
          <w:rFonts w:hint="eastAsia"/>
        </w:rPr>
        <w:tab/>
      </w:r>
      <w:r w:rsidR="00DC2480" w:rsidRPr="00E67CB3">
        <w:rPr>
          <w:rFonts w:hint="eastAsia"/>
        </w:rPr>
        <w:t>委员会注意到缔约国辩称</w:t>
      </w:r>
      <w:r w:rsidR="00CA40E8">
        <w:rPr>
          <w:rFonts w:hint="eastAsia"/>
        </w:rPr>
        <w:t>，</w:t>
      </w:r>
      <w:r w:rsidR="00DC2480" w:rsidRPr="00E67CB3">
        <w:rPr>
          <w:rFonts w:hint="eastAsia"/>
        </w:rPr>
        <w:t>提交人没有用尽国内补救办法</w:t>
      </w:r>
      <w:r w:rsidR="00CA40E8">
        <w:rPr>
          <w:rFonts w:hint="eastAsia"/>
        </w:rPr>
        <w:t>，</w:t>
      </w:r>
      <w:r w:rsidR="00DC2480" w:rsidRPr="00E67CB3">
        <w:rPr>
          <w:rFonts w:hint="eastAsia"/>
        </w:rPr>
        <w:t>因为他没有援引《司法法典》第</w:t>
      </w:r>
      <w:r>
        <w:rPr>
          <w:rFonts w:hint="eastAsia"/>
        </w:rPr>
        <w:t>L141</w:t>
      </w:r>
      <w:r w:rsidR="00DC2480" w:rsidRPr="00E67CB3">
        <w:rPr>
          <w:rFonts w:hint="eastAsia"/>
        </w:rPr>
        <w:t>-</w:t>
      </w:r>
      <w:r>
        <w:rPr>
          <w:rFonts w:hint="eastAsia"/>
        </w:rPr>
        <w:t>1</w:t>
      </w:r>
      <w:r w:rsidR="00DC2480" w:rsidRPr="00E67CB3">
        <w:rPr>
          <w:rFonts w:hint="eastAsia"/>
        </w:rPr>
        <w:t>条规定的补救办法。</w:t>
      </w:r>
      <w:r w:rsidR="00EA0AAF" w:rsidRPr="00AE5BEE">
        <w:rPr>
          <w:rStyle w:val="a8"/>
          <w:rFonts w:eastAsia="宋体"/>
        </w:rPr>
        <w:footnoteReference w:id="11"/>
      </w:r>
      <w:r w:rsidR="00DC2480" w:rsidRPr="00E67CB3">
        <w:rPr>
          <w:rFonts w:hint="eastAsia"/>
        </w:rPr>
        <w:t xml:space="preserve"> </w:t>
      </w:r>
      <w:r w:rsidR="00DC2480" w:rsidRPr="00E67CB3">
        <w:rPr>
          <w:rFonts w:hint="eastAsia"/>
        </w:rPr>
        <w:t>委员会注意到提交人辩称</w:t>
      </w:r>
      <w:r w:rsidR="00CA40E8">
        <w:rPr>
          <w:rFonts w:hint="eastAsia"/>
        </w:rPr>
        <w:t>，</w:t>
      </w:r>
      <w:r w:rsidR="00DC2480" w:rsidRPr="00E67CB3">
        <w:rPr>
          <w:rFonts w:hint="eastAsia"/>
        </w:rPr>
        <w:t>该补救办法仅适用于与诉讼合理时间和期限有关的案件。鉴于《司法法典》第</w:t>
      </w:r>
      <w:r>
        <w:rPr>
          <w:rFonts w:hint="eastAsia"/>
        </w:rPr>
        <w:t>L141</w:t>
      </w:r>
      <w:r w:rsidR="00DC2480" w:rsidRPr="00E67CB3">
        <w:rPr>
          <w:rFonts w:hint="eastAsia"/>
        </w:rPr>
        <w:t>-</w:t>
      </w:r>
      <w:r>
        <w:rPr>
          <w:rFonts w:hint="eastAsia"/>
        </w:rPr>
        <w:t>1</w:t>
      </w:r>
      <w:r w:rsidR="00DC2480" w:rsidRPr="00E67CB3">
        <w:rPr>
          <w:rFonts w:hint="eastAsia"/>
        </w:rPr>
        <w:t>条的使用情况不明</w:t>
      </w:r>
      <w:r w:rsidR="00CA40E8">
        <w:rPr>
          <w:rFonts w:hint="eastAsia"/>
        </w:rPr>
        <w:t>，</w:t>
      </w:r>
      <w:r w:rsidR="00DC2480" w:rsidRPr="00E67CB3">
        <w:rPr>
          <w:rFonts w:hint="eastAsia"/>
        </w:rPr>
        <w:t>委员会认为</w:t>
      </w:r>
      <w:r w:rsidR="00CA40E8">
        <w:rPr>
          <w:rFonts w:hint="eastAsia"/>
        </w:rPr>
        <w:t>，</w:t>
      </w:r>
      <w:r w:rsidR="00DC2480" w:rsidRPr="00E67CB3">
        <w:rPr>
          <w:rFonts w:hint="eastAsia"/>
        </w:rPr>
        <w:t>在本案中</w:t>
      </w:r>
      <w:r w:rsidR="00CA40E8">
        <w:rPr>
          <w:rFonts w:hint="eastAsia"/>
        </w:rPr>
        <w:t>，</w:t>
      </w:r>
      <w:r w:rsidR="00DC2480" w:rsidRPr="00E67CB3">
        <w:rPr>
          <w:rFonts w:hint="eastAsia"/>
        </w:rPr>
        <w:t>提交人没有必要援引该条规定的补救办法</w:t>
      </w:r>
      <w:r w:rsidR="00CA40E8">
        <w:rPr>
          <w:rFonts w:hint="eastAsia"/>
        </w:rPr>
        <w:t>，</w:t>
      </w:r>
      <w:r w:rsidR="00DC2480" w:rsidRPr="00E67CB3">
        <w:rPr>
          <w:rFonts w:hint="eastAsia"/>
        </w:rPr>
        <w:t>因此</w:t>
      </w:r>
      <w:r w:rsidR="00CA40E8">
        <w:rPr>
          <w:rFonts w:hint="eastAsia"/>
        </w:rPr>
        <w:t>，</w:t>
      </w:r>
      <w:r w:rsidR="00DC2480" w:rsidRPr="00E67CB3">
        <w:rPr>
          <w:rFonts w:hint="eastAsia"/>
        </w:rPr>
        <w:t>国内补救办法已经用尽。</w:t>
      </w:r>
    </w:p>
    <w:p w:rsidR="00DC2480" w:rsidRPr="00E67CB3" w:rsidRDefault="00DC54BE" w:rsidP="00DC2480">
      <w:pPr>
        <w:pStyle w:val="SingleTxtGC"/>
      </w:pPr>
      <w:r>
        <w:rPr>
          <w:rFonts w:hint="eastAsia"/>
        </w:rPr>
        <w:t>8</w:t>
      </w:r>
      <w:r w:rsidR="00CA40E8">
        <w:rPr>
          <w:rFonts w:hint="eastAsia"/>
        </w:rPr>
        <w:t>.</w:t>
      </w:r>
      <w:r>
        <w:rPr>
          <w:rFonts w:hint="eastAsia"/>
        </w:rPr>
        <w:t>5</w:t>
      </w:r>
      <w:r w:rsidR="00DC2480" w:rsidRPr="00E67CB3">
        <w:rPr>
          <w:rFonts w:hint="eastAsia"/>
        </w:rPr>
        <w:tab/>
      </w:r>
      <w:r w:rsidR="00DC2480" w:rsidRPr="00E67CB3">
        <w:rPr>
          <w:rFonts w:hint="eastAsia"/>
        </w:rPr>
        <w:t>委员会注意到缔约国辩称</w:t>
      </w:r>
      <w:r w:rsidR="00CA40E8">
        <w:rPr>
          <w:rFonts w:hint="eastAsia"/>
        </w:rPr>
        <w:t>，</w:t>
      </w:r>
      <w:r w:rsidR="00DC2480" w:rsidRPr="00E67CB3">
        <w:rPr>
          <w:rFonts w:hint="eastAsia"/>
        </w:rPr>
        <w:t>来文中有关《公约》第十四条第一款的申诉因属事理由不可受理</w:t>
      </w:r>
      <w:r w:rsidR="00CA40E8">
        <w:rPr>
          <w:rFonts w:hint="eastAsia"/>
        </w:rPr>
        <w:t>，</w:t>
      </w:r>
      <w:r w:rsidR="00DC2480" w:rsidRPr="00E67CB3">
        <w:rPr>
          <w:rFonts w:hint="eastAsia"/>
        </w:rPr>
        <w:t>因为提交人未能证明</w:t>
      </w:r>
      <w:r w:rsidR="00CA40E8">
        <w:rPr>
          <w:rFonts w:hint="eastAsia"/>
        </w:rPr>
        <w:t>，</w:t>
      </w:r>
      <w:r w:rsidR="00DC2480" w:rsidRPr="00E67CB3">
        <w:rPr>
          <w:rFonts w:hint="eastAsia"/>
        </w:rPr>
        <w:t>没有与其他证人面谈及没有举行对质如何构成对其公平审判权的侵犯。委员会注意到缔约国辩称</w:t>
      </w:r>
      <w:r w:rsidR="00CA40E8">
        <w:rPr>
          <w:rFonts w:hint="eastAsia"/>
        </w:rPr>
        <w:t>，</w:t>
      </w:r>
      <w:r w:rsidR="00DC2480" w:rsidRPr="00E67CB3">
        <w:rPr>
          <w:rFonts w:hint="eastAsia"/>
        </w:rPr>
        <w:t>来文主要涉及《公约》第十四条第三款</w:t>
      </w:r>
      <w:r w:rsidR="00CA40E8">
        <w:rPr>
          <w:rFonts w:hint="eastAsia"/>
        </w:rPr>
        <w:t>，</w:t>
      </w:r>
      <w:r w:rsidR="00DC2480" w:rsidRPr="00E67CB3">
        <w:rPr>
          <w:rFonts w:hint="eastAsia"/>
        </w:rPr>
        <w:t>尽管提交人是作为受害者而不是被告向委员会提交案件。委员会还注意到缔约国的论点</w:t>
      </w:r>
      <w:r w:rsidR="00CA40E8">
        <w:rPr>
          <w:rFonts w:hint="eastAsia"/>
        </w:rPr>
        <w:t>，</w:t>
      </w:r>
      <w:r w:rsidR="00DC2480" w:rsidRPr="00E67CB3">
        <w:rPr>
          <w:rFonts w:hint="eastAsia"/>
        </w:rPr>
        <w:t>即提交人要求委员会用自己对事实和证据的评估取代国家法官的评估</w:t>
      </w:r>
      <w:r w:rsidR="00CA40E8">
        <w:rPr>
          <w:rFonts w:hint="eastAsia"/>
        </w:rPr>
        <w:t>，</w:t>
      </w:r>
      <w:r w:rsidR="00DC2480" w:rsidRPr="00E67CB3">
        <w:rPr>
          <w:rFonts w:hint="eastAsia"/>
        </w:rPr>
        <w:t>而国家法官在下令调查和评估调查结果时代表国家的主权机构。</w:t>
      </w:r>
    </w:p>
    <w:p w:rsidR="00DC2480" w:rsidRPr="00E67CB3" w:rsidRDefault="00DC54BE" w:rsidP="00DC2480">
      <w:pPr>
        <w:pStyle w:val="SingleTxtGC"/>
      </w:pPr>
      <w:r>
        <w:rPr>
          <w:rFonts w:hint="eastAsia"/>
        </w:rPr>
        <w:t>8</w:t>
      </w:r>
      <w:r w:rsidR="00CA40E8">
        <w:rPr>
          <w:rFonts w:hint="eastAsia"/>
        </w:rPr>
        <w:t>.</w:t>
      </w:r>
      <w:r>
        <w:rPr>
          <w:rFonts w:hint="eastAsia"/>
        </w:rPr>
        <w:t>6</w:t>
      </w:r>
      <w:r w:rsidR="00DC2480" w:rsidRPr="00E67CB3">
        <w:rPr>
          <w:rFonts w:hint="eastAsia"/>
        </w:rPr>
        <w:tab/>
      </w:r>
      <w:r w:rsidR="00DC2480" w:rsidRPr="00E67CB3">
        <w:rPr>
          <w:rFonts w:hint="eastAsia"/>
        </w:rPr>
        <w:t>委员会注意到提交人辩称</w:t>
      </w:r>
      <w:r w:rsidR="00CA40E8">
        <w:rPr>
          <w:rFonts w:hint="eastAsia"/>
        </w:rPr>
        <w:t>，</w:t>
      </w:r>
      <w:r w:rsidR="00DC2480" w:rsidRPr="00E67CB3">
        <w:rPr>
          <w:rFonts w:hint="eastAsia"/>
        </w:rPr>
        <w:t>来文的目的是提请委员会注意调查不公正</w:t>
      </w:r>
      <w:r w:rsidR="00CA40E8">
        <w:rPr>
          <w:rFonts w:hint="eastAsia"/>
        </w:rPr>
        <w:t>，</w:t>
      </w:r>
      <w:r w:rsidR="00DC2480" w:rsidRPr="00E67CB3">
        <w:rPr>
          <w:rFonts w:hint="eastAsia"/>
        </w:rPr>
        <w:t>尤其注意民法方面的后果。委员会还注意到提交人坚称</w:t>
      </w:r>
      <w:r w:rsidR="00CA40E8">
        <w:rPr>
          <w:rFonts w:hint="eastAsia"/>
        </w:rPr>
        <w:t>，</w:t>
      </w:r>
      <w:r w:rsidR="00DC2480" w:rsidRPr="00E67CB3">
        <w:rPr>
          <w:rFonts w:hint="eastAsia"/>
        </w:rPr>
        <w:t>国家当局没有公正地评估证据</w:t>
      </w:r>
      <w:r w:rsidR="00CA40E8">
        <w:rPr>
          <w:rFonts w:hint="eastAsia"/>
        </w:rPr>
        <w:t>，</w:t>
      </w:r>
      <w:r w:rsidR="00DC2480" w:rsidRPr="00E67CB3">
        <w:rPr>
          <w:rFonts w:hint="eastAsia"/>
        </w:rPr>
        <w:t>被控肇事者的陈述表明</w:t>
      </w:r>
      <w:r w:rsidR="00CA40E8">
        <w:rPr>
          <w:rFonts w:hint="eastAsia"/>
        </w:rPr>
        <w:t>，</w:t>
      </w:r>
      <w:r w:rsidR="00DC2480" w:rsidRPr="00E67CB3">
        <w:rPr>
          <w:rFonts w:hint="eastAsia"/>
        </w:rPr>
        <w:t>他受到了仇视同性恋的嘲讽</w:t>
      </w:r>
      <w:r w:rsidR="00CA40E8">
        <w:rPr>
          <w:rFonts w:hint="eastAsia"/>
        </w:rPr>
        <w:t>，</w:t>
      </w:r>
      <w:r w:rsidR="00DC2480" w:rsidRPr="00E67CB3">
        <w:rPr>
          <w:rFonts w:hint="eastAsia"/>
        </w:rPr>
        <w:t>因此调查法官本应进行更彻底的调查</w:t>
      </w:r>
      <w:r w:rsidR="00CA40E8">
        <w:rPr>
          <w:rFonts w:hint="eastAsia"/>
        </w:rPr>
        <w:t>，</w:t>
      </w:r>
      <w:r w:rsidR="00DC2480" w:rsidRPr="00E67CB3">
        <w:rPr>
          <w:rFonts w:hint="eastAsia"/>
        </w:rPr>
        <w:t>包括允许举行另一次对质。</w:t>
      </w:r>
    </w:p>
    <w:p w:rsidR="00DC2480" w:rsidRPr="00E67CB3" w:rsidRDefault="00DC54BE" w:rsidP="00DC54BE">
      <w:pPr>
        <w:pStyle w:val="SingleTxtGC"/>
      </w:pPr>
      <w:r>
        <w:rPr>
          <w:bCs/>
          <w:lang w:val="en-GB"/>
        </w:rPr>
        <w:t>8</w:t>
      </w:r>
      <w:r w:rsidRPr="00DC54BE">
        <w:rPr>
          <w:bCs/>
          <w:lang w:val="en-GB"/>
        </w:rPr>
        <w:t>.</w:t>
      </w:r>
      <w:r>
        <w:rPr>
          <w:bCs/>
          <w:lang w:val="en-GB"/>
        </w:rPr>
        <w:t>7</w:t>
      </w:r>
      <w:r w:rsidRPr="00DC54BE">
        <w:rPr>
          <w:bCs/>
          <w:lang w:val="en-GB"/>
        </w:rPr>
        <w:tab/>
      </w:r>
      <w:r w:rsidRPr="00DC54BE">
        <w:rPr>
          <w:rFonts w:hint="eastAsia"/>
          <w:bCs/>
          <w:lang w:val="en-GB"/>
        </w:rPr>
        <w:t>委员会回顾指出，一般说来，《公约》第十四条第一款的规定旨在确保司法适当，</w:t>
      </w:r>
      <w:r w:rsidRPr="00DC54BE">
        <w:rPr>
          <w:rStyle w:val="a8"/>
          <w:rFonts w:eastAsia="宋体"/>
        </w:rPr>
        <w:footnoteReference w:id="12"/>
      </w:r>
      <w:r>
        <w:rPr>
          <w:rFonts w:hint="eastAsia"/>
          <w:bCs/>
          <w:lang w:val="en-GB"/>
        </w:rPr>
        <w:t xml:space="preserve"> </w:t>
      </w:r>
      <w:r w:rsidRPr="00DC54BE">
        <w:rPr>
          <w:rFonts w:hint="eastAsia"/>
          <w:bCs/>
          <w:lang w:val="en-GB"/>
        </w:rPr>
        <w:t>包括在诉讼中的义务。然而，在本案中，委员会认为其作用不是通过评</w:t>
      </w:r>
      <w:r w:rsidRPr="00DC54BE">
        <w:rPr>
          <w:rFonts w:hint="eastAsia"/>
          <w:bCs/>
          <w:spacing w:val="-2"/>
          <w:lang w:val="en-GB"/>
        </w:rPr>
        <w:t>估案件事实来取代调查法官，除非提交人能够证明法官的行为具任意性或相当于司法不公，或者法官违反了其独立和公正的义务，否则不能将此事提交委员会。</w:t>
      </w:r>
      <w:r w:rsidRPr="00DC54BE">
        <w:rPr>
          <w:rStyle w:val="a8"/>
          <w:rFonts w:eastAsia="宋体"/>
          <w:spacing w:val="-2"/>
        </w:rPr>
        <w:footnoteReference w:id="13"/>
      </w:r>
      <w:r w:rsidRPr="00DC54BE">
        <w:rPr>
          <w:rFonts w:hint="eastAsia"/>
          <w:bCs/>
          <w:spacing w:val="-2"/>
          <w:lang w:val="en-GB"/>
        </w:rPr>
        <w:t xml:space="preserve"> </w:t>
      </w:r>
      <w:r w:rsidRPr="00DC54BE">
        <w:rPr>
          <w:rFonts w:hint="eastAsia"/>
          <w:bCs/>
          <w:lang w:val="en-GB"/>
        </w:rPr>
        <w:lastRenderedPageBreak/>
        <w:t>委员会认为，在本案中，提交人没有充分证明对调查期间收集的所有信息的评估具任意性或相当于司法不公。关于根据《公约》第二条第三款提出的申诉，委员会回顾指出，该条规定了缔约国的一般义务，本身不能单独作为根据《任择议定书》所提交的来文中主张的依据。委员会认为，提交人没有证明缔约国未能向他提供有效补救。</w:t>
      </w:r>
      <w:r w:rsidRPr="00DC54BE">
        <w:rPr>
          <w:rStyle w:val="a8"/>
          <w:rFonts w:eastAsia="宋体"/>
        </w:rPr>
        <w:footnoteReference w:id="14"/>
      </w:r>
      <w:r>
        <w:rPr>
          <w:rFonts w:hint="eastAsia"/>
          <w:bCs/>
          <w:lang w:val="en-GB"/>
        </w:rPr>
        <w:t xml:space="preserve"> </w:t>
      </w:r>
      <w:r w:rsidRPr="00DC54BE">
        <w:rPr>
          <w:rFonts w:hint="eastAsia"/>
          <w:bCs/>
          <w:lang w:val="en-GB"/>
        </w:rPr>
        <w:t>委员会认为，就可否受理而言，提交人根据《公约》第二条第三款和第十四条第一款</w:t>
      </w:r>
      <w:r>
        <w:rPr>
          <w:rFonts w:asciiTheme="majorBidi" w:hAnsiTheme="majorBidi" w:cstheme="majorBidi" w:hint="eastAsia"/>
          <w:bCs/>
          <w:lang w:val="en-GB"/>
        </w:rPr>
        <w:t>(</w:t>
      </w:r>
      <w:r w:rsidRPr="00DC54BE">
        <w:rPr>
          <w:rFonts w:asciiTheme="majorBidi" w:hAnsiTheme="majorBidi" w:cstheme="majorBidi"/>
          <w:bCs/>
          <w:lang w:val="en-GB"/>
        </w:rPr>
        <w:t>一并解读</w:t>
      </w:r>
      <w:r>
        <w:rPr>
          <w:rFonts w:asciiTheme="majorBidi" w:hAnsiTheme="majorBidi" w:cstheme="majorBidi" w:hint="eastAsia"/>
          <w:bCs/>
          <w:lang w:val="en-GB"/>
        </w:rPr>
        <w:t>)</w:t>
      </w:r>
      <w:r w:rsidRPr="00DC54BE">
        <w:rPr>
          <w:rFonts w:hint="eastAsia"/>
          <w:bCs/>
          <w:lang w:val="en-GB"/>
        </w:rPr>
        <w:t>提出的申诉证据不足。</w:t>
      </w:r>
    </w:p>
    <w:p w:rsidR="00DC2480" w:rsidRPr="00E67CB3" w:rsidRDefault="00DC54BE" w:rsidP="00DC2480">
      <w:pPr>
        <w:pStyle w:val="SingleTxtGC"/>
      </w:pPr>
      <w:r>
        <w:rPr>
          <w:rFonts w:hint="eastAsia"/>
        </w:rPr>
        <w:t>9</w:t>
      </w:r>
      <w:r w:rsidR="00CA40E8">
        <w:rPr>
          <w:rFonts w:hint="eastAsia"/>
        </w:rPr>
        <w:t>.</w:t>
      </w:r>
      <w:r w:rsidR="00E67CB3" w:rsidRPr="00E67CB3">
        <w:tab/>
      </w:r>
      <w:r w:rsidR="00DC2480" w:rsidRPr="00E67CB3">
        <w:rPr>
          <w:rFonts w:hint="eastAsia"/>
        </w:rPr>
        <w:t>因此</w:t>
      </w:r>
      <w:r w:rsidR="00CA40E8">
        <w:rPr>
          <w:rFonts w:hint="eastAsia"/>
        </w:rPr>
        <w:t>，</w:t>
      </w:r>
      <w:r w:rsidR="00DC2480" w:rsidRPr="00E67CB3">
        <w:rPr>
          <w:rFonts w:hint="eastAsia"/>
        </w:rPr>
        <w:t>委员会决定</w:t>
      </w:r>
      <w:r w:rsidR="00CA40E8">
        <w:rPr>
          <w:rFonts w:hint="eastAsia"/>
        </w:rPr>
        <w:t>：</w:t>
      </w:r>
    </w:p>
    <w:p w:rsidR="00DC2480" w:rsidRPr="00E67CB3" w:rsidRDefault="00E67CB3" w:rsidP="00DC2480">
      <w:pPr>
        <w:pStyle w:val="SingleTxtGC"/>
      </w:pPr>
      <w:r w:rsidRPr="00E67CB3">
        <w:tab/>
      </w:r>
      <w:r w:rsidR="00CA40E8">
        <w:rPr>
          <w:rFonts w:hint="eastAsia"/>
        </w:rPr>
        <w:t>(</w:t>
      </w:r>
      <w:r w:rsidR="00DC54BE">
        <w:rPr>
          <w:rFonts w:hint="eastAsia"/>
        </w:rPr>
        <w:t>a</w:t>
      </w:r>
      <w:r w:rsidR="00CA40E8">
        <w:rPr>
          <w:rFonts w:hint="eastAsia"/>
        </w:rPr>
        <w:t>)</w:t>
      </w:r>
      <w:r w:rsidR="00DC2480" w:rsidRPr="00E67CB3">
        <w:rPr>
          <w:rFonts w:hint="eastAsia"/>
        </w:rPr>
        <w:tab/>
      </w:r>
      <w:r w:rsidR="00DC2480" w:rsidRPr="00E67CB3">
        <w:rPr>
          <w:rFonts w:hint="eastAsia"/>
        </w:rPr>
        <w:t>根据《任择议定书》第二条</w:t>
      </w:r>
      <w:r w:rsidR="00CA40E8">
        <w:rPr>
          <w:rFonts w:hint="eastAsia"/>
        </w:rPr>
        <w:t>，</w:t>
      </w:r>
      <w:r w:rsidR="00DC2480" w:rsidRPr="00E67CB3">
        <w:rPr>
          <w:rFonts w:hint="eastAsia"/>
        </w:rPr>
        <w:t>来文不予受理</w:t>
      </w:r>
      <w:r w:rsidR="00CA40E8">
        <w:rPr>
          <w:rFonts w:hint="eastAsia"/>
        </w:rPr>
        <w:t>；</w:t>
      </w:r>
    </w:p>
    <w:p w:rsidR="00DC2480" w:rsidRPr="00E67CB3" w:rsidRDefault="00E67CB3" w:rsidP="00DC2480">
      <w:pPr>
        <w:pStyle w:val="SingleTxtGC"/>
      </w:pPr>
      <w:r w:rsidRPr="00E67CB3">
        <w:tab/>
      </w:r>
      <w:r w:rsidR="00CA40E8">
        <w:rPr>
          <w:rFonts w:hint="eastAsia"/>
        </w:rPr>
        <w:t>(</w:t>
      </w:r>
      <w:r w:rsidR="00DC54BE">
        <w:rPr>
          <w:rFonts w:hint="eastAsia"/>
        </w:rPr>
        <w:t>b</w:t>
      </w:r>
      <w:r w:rsidR="00CA40E8">
        <w:rPr>
          <w:rFonts w:hint="eastAsia"/>
        </w:rPr>
        <w:t>)</w:t>
      </w:r>
      <w:r w:rsidR="00DC2480" w:rsidRPr="00E67CB3">
        <w:rPr>
          <w:rFonts w:hint="eastAsia"/>
        </w:rPr>
        <w:tab/>
      </w:r>
      <w:r w:rsidR="00DC2480" w:rsidRPr="00E67CB3">
        <w:rPr>
          <w:rFonts w:hint="eastAsia"/>
        </w:rPr>
        <w:t>将本决定转交缔约国和提交人。</w:t>
      </w:r>
    </w:p>
    <w:p w:rsidR="00DC2480" w:rsidRPr="00E67CB3" w:rsidRDefault="00DC2480" w:rsidP="00DC2480">
      <w:pPr>
        <w:pStyle w:val="SingleTxtGC"/>
      </w:pPr>
    </w:p>
    <w:p w:rsidR="00E67CB3" w:rsidRPr="00E67CB3" w:rsidRDefault="00E67CB3">
      <w:pPr>
        <w:spacing w:before="240"/>
        <w:jc w:val="center"/>
        <w:rPr>
          <w:u w:val="single"/>
        </w:rPr>
      </w:pPr>
      <w:r w:rsidRPr="00E67CB3">
        <w:rPr>
          <w:rFonts w:hint="eastAsia"/>
          <w:u w:val="single"/>
        </w:rPr>
        <w:tab/>
      </w:r>
      <w:r w:rsidRPr="00E67CB3">
        <w:rPr>
          <w:rFonts w:hint="eastAsia"/>
          <w:u w:val="single"/>
        </w:rPr>
        <w:tab/>
      </w:r>
      <w:r w:rsidRPr="00E67CB3">
        <w:rPr>
          <w:rFonts w:hint="eastAsia"/>
          <w:u w:val="single"/>
        </w:rPr>
        <w:tab/>
      </w:r>
      <w:r w:rsidRPr="00E67CB3">
        <w:rPr>
          <w:u w:val="single"/>
        </w:rPr>
        <w:tab/>
      </w:r>
    </w:p>
    <w:p w:rsidR="00E67CB3" w:rsidRPr="00E67CB3" w:rsidRDefault="00E67CB3" w:rsidP="00DC2480">
      <w:pPr>
        <w:pStyle w:val="SingleTxtGC"/>
      </w:pPr>
    </w:p>
    <w:sectPr w:rsidR="00E67CB3" w:rsidRPr="00E67CB3"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4BE" w:rsidRPr="000D319F" w:rsidRDefault="00DC54BE" w:rsidP="000D319F">
      <w:pPr>
        <w:pStyle w:val="af0"/>
        <w:spacing w:after="240"/>
        <w:ind w:left="907"/>
        <w:rPr>
          <w:rFonts w:asciiTheme="majorBidi" w:eastAsia="宋体" w:hAnsiTheme="majorBidi" w:cstheme="majorBidi"/>
          <w:sz w:val="21"/>
          <w:szCs w:val="21"/>
          <w:lang w:val="en-US"/>
        </w:rPr>
      </w:pPr>
    </w:p>
    <w:p w:rsidR="00DC54BE" w:rsidRPr="000D319F" w:rsidRDefault="00DC54BE"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DC54BE" w:rsidRPr="000D319F" w:rsidRDefault="00DC54BE" w:rsidP="000D319F">
      <w:pPr>
        <w:pStyle w:val="af0"/>
      </w:pPr>
    </w:p>
  </w:endnote>
  <w:endnote w:type="continuationNotice" w:id="1">
    <w:p w:rsidR="00DC54BE" w:rsidRDefault="00DC54B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4BE" w:rsidRPr="00DC2480" w:rsidRDefault="00DC54BE" w:rsidP="00DC2480">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DC2480">
      <w:rPr>
        <w:rStyle w:val="af2"/>
        <w:b w:val="0"/>
        <w:snapToGrid w:val="0"/>
        <w:sz w:val="16"/>
      </w:rPr>
      <w:t>GE.20-16017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4BE" w:rsidRPr="00DC2480" w:rsidRDefault="00DC54BE" w:rsidP="00DC2480">
    <w:pPr>
      <w:pStyle w:val="af0"/>
      <w:tabs>
        <w:tab w:val="clear" w:pos="431"/>
        <w:tab w:val="right" w:pos="9638"/>
      </w:tabs>
      <w:rPr>
        <w:rStyle w:val="af2"/>
      </w:rPr>
    </w:pPr>
    <w:r>
      <w:t>GE.20-16017</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4BE" w:rsidRPr="00487939" w:rsidRDefault="00DC54BE"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-69850</wp:posOffset>
          </wp:positionV>
          <wp:extent cx="638175" cy="6381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GE.20-16017</w:t>
    </w:r>
    <w:r w:rsidRPr="00EE277A">
      <w:rPr>
        <w:sz w:val="20"/>
        <w:lang w:eastAsia="zh-CN"/>
      </w:rPr>
      <w:t xml:space="preserve"> (C)</w:t>
    </w:r>
    <w:r>
      <w:rPr>
        <w:sz w:val="20"/>
        <w:lang w:eastAsia="zh-CN"/>
      </w:rPr>
      <w:tab/>
      <w:t>220121</w:t>
    </w:r>
    <w:r>
      <w:rPr>
        <w:sz w:val="20"/>
        <w:lang w:eastAsia="zh-CN"/>
      </w:rPr>
      <w:tab/>
    </w:r>
    <w:r w:rsidRPr="00047A10">
      <w:rPr>
        <w:rFonts w:ascii="Time New Roman" w:eastAsia="宋体" w:hAnsi="Time New Roman"/>
        <w:sz w:val="20"/>
        <w:lang w:eastAsia="zh-CN"/>
      </w:rPr>
      <w:t>2</w:t>
    </w:r>
    <w:r w:rsidR="00047A10" w:rsidRPr="00047A10">
      <w:rPr>
        <w:rFonts w:ascii="Time New Roman" w:eastAsia="宋体" w:hAnsi="Time New Roman" w:hint="eastAsia"/>
        <w:sz w:val="20"/>
        <w:lang w:eastAsia="zh-CN"/>
      </w:rPr>
      <w:t>8</w:t>
    </w:r>
    <w:r w:rsidRPr="00047A10">
      <w:rPr>
        <w:rFonts w:ascii="Time New Roman" w:eastAsia="宋体" w:hAnsi="Time New Roman"/>
        <w:sz w:val="20"/>
        <w:lang w:eastAsia="zh-CN"/>
      </w:rPr>
      <w:t>0121</w:t>
    </w:r>
    <w:r>
      <w:rPr>
        <w:b/>
        <w:sz w:val="21"/>
      </w:rPr>
      <w:tab/>
    </w:r>
    <w:r>
      <w:rPr>
        <w:rFonts w:hint="eastAsia"/>
        <w:b/>
        <w:noProof/>
        <w:snapToGrid/>
        <w:sz w:val="21"/>
        <w:lang w:val="en-US" w:eastAsia="zh-CN"/>
      </w:rPr>
      <w:drawing>
        <wp:inline distT="0" distB="0" distL="0" distR="0" wp14:anchorId="2B927FE2" wp14:editId="2E40BB2C">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4BE" w:rsidRPr="000157B1" w:rsidRDefault="00DC54B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DC54BE" w:rsidRPr="000157B1" w:rsidRDefault="00DC54B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DC54BE" w:rsidRDefault="00DC54BE"/>
  </w:footnote>
  <w:footnote w:id="2">
    <w:p w:rsidR="00DC54BE" w:rsidRPr="00DC2480" w:rsidRDefault="00DC54BE" w:rsidP="00DC2480">
      <w:pPr>
        <w:pStyle w:val="a6"/>
        <w:tabs>
          <w:tab w:val="clear" w:pos="1021"/>
          <w:tab w:val="right" w:pos="1020"/>
        </w:tabs>
      </w:pPr>
      <w:r w:rsidRPr="00DC2480">
        <w:rPr>
          <w:rStyle w:val="a8"/>
          <w:rFonts w:eastAsia="宋体"/>
          <w:vertAlign w:val="baseline"/>
        </w:rPr>
        <w:tab/>
        <w:t>*</w:t>
      </w:r>
      <w:r w:rsidRPr="00DC2480">
        <w:tab/>
      </w:r>
      <w:r w:rsidRPr="00E67CB3">
        <w:rPr>
          <w:rFonts w:hint="eastAsia"/>
        </w:rPr>
        <w:t>委员会第一百二十八届会议</w:t>
      </w:r>
      <w:r>
        <w:rPr>
          <w:rFonts w:hint="eastAsia"/>
        </w:rPr>
        <w:t>(2</w:t>
      </w:r>
      <w:r w:rsidRPr="00E67CB3">
        <w:rPr>
          <w:rFonts w:hint="eastAsia"/>
        </w:rPr>
        <w:t>0</w:t>
      </w:r>
      <w:r>
        <w:rPr>
          <w:rFonts w:hint="eastAsia"/>
        </w:rPr>
        <w:t>2</w:t>
      </w:r>
      <w:r w:rsidRPr="00E67CB3">
        <w:rPr>
          <w:rFonts w:hint="eastAsia"/>
        </w:rPr>
        <w:t>0</w:t>
      </w:r>
      <w:r w:rsidRPr="00E67CB3">
        <w:rPr>
          <w:rFonts w:hint="eastAsia"/>
        </w:rPr>
        <w:t>年</w:t>
      </w:r>
      <w:r>
        <w:rPr>
          <w:rFonts w:hint="eastAsia"/>
        </w:rPr>
        <w:t>3</w:t>
      </w:r>
      <w:r w:rsidRPr="00E67CB3">
        <w:rPr>
          <w:rFonts w:hint="eastAsia"/>
        </w:rPr>
        <w:t>月</w:t>
      </w:r>
      <w:r>
        <w:rPr>
          <w:rFonts w:hint="eastAsia"/>
        </w:rPr>
        <w:t>2</w:t>
      </w:r>
      <w:r w:rsidRPr="00E67CB3">
        <w:rPr>
          <w:rFonts w:hint="eastAsia"/>
        </w:rPr>
        <w:t>日至</w:t>
      </w:r>
      <w:r>
        <w:rPr>
          <w:rFonts w:hint="eastAsia"/>
        </w:rPr>
        <w:t>27</w:t>
      </w:r>
      <w:r w:rsidRPr="00E67CB3">
        <w:rPr>
          <w:rFonts w:hint="eastAsia"/>
        </w:rPr>
        <w:t>日</w:t>
      </w:r>
      <w:r>
        <w:rPr>
          <w:rFonts w:hint="eastAsia"/>
        </w:rPr>
        <w:t>)</w:t>
      </w:r>
      <w:r w:rsidRPr="00E67CB3">
        <w:rPr>
          <w:rFonts w:hint="eastAsia"/>
        </w:rPr>
        <w:t>通过。</w:t>
      </w:r>
    </w:p>
  </w:footnote>
  <w:footnote w:id="3">
    <w:p w:rsidR="00DC54BE" w:rsidRDefault="00DC54BE" w:rsidP="00DC2480">
      <w:pPr>
        <w:pStyle w:val="a6"/>
        <w:tabs>
          <w:tab w:val="clear" w:pos="1021"/>
          <w:tab w:val="right" w:pos="1020"/>
        </w:tabs>
      </w:pPr>
      <w:r w:rsidRPr="00DC2480">
        <w:rPr>
          <w:rStyle w:val="a8"/>
          <w:rFonts w:eastAsia="宋体"/>
          <w:vertAlign w:val="baseline"/>
        </w:rPr>
        <w:tab/>
        <w:t>**</w:t>
      </w:r>
      <w:r w:rsidRPr="00DC2480">
        <w:tab/>
      </w:r>
      <w:r w:rsidRPr="00E67CB3">
        <w:rPr>
          <w:rFonts w:hint="eastAsia"/>
        </w:rPr>
        <w:t>委员会下列委员参加了本来文的审查</w:t>
      </w:r>
      <w:r>
        <w:rPr>
          <w:rFonts w:hint="eastAsia"/>
        </w:rPr>
        <w:t>：</w:t>
      </w:r>
      <w:r w:rsidRPr="00E67CB3">
        <w:rPr>
          <w:rFonts w:hint="eastAsia"/>
        </w:rPr>
        <w:t>亚兹·本·阿舒尔、阿里夫·布尔坎、艾哈迈德·阿明·法萨拉、克里斯托夫·海恩斯、巴马里阿姆·科伊塔、马西娅·克兰、邓肯·莱基·穆胡穆扎、福蒂妮·帕扎尔齐斯、瓦西尔卡·桑钦、若泽·曼努埃尔·桑托斯·派斯、尤瓦尔·沙尼、埃莱娜·提格乎德加和根提安·齐伯利。</w:t>
      </w:r>
      <w:bookmarkStart w:id="0" w:name="_GoBack"/>
      <w:bookmarkEnd w:id="0"/>
    </w:p>
  </w:footnote>
  <w:footnote w:id="4">
    <w:p w:rsidR="00DC54BE" w:rsidRPr="003E3CD8" w:rsidRDefault="00DC54BE" w:rsidP="00EA0AAF">
      <w:pPr>
        <w:pStyle w:val="a6"/>
      </w:pPr>
      <w:r w:rsidRPr="006E5D89">
        <w:tab/>
      </w:r>
      <w:r w:rsidRPr="002F054A">
        <w:rPr>
          <w:rStyle w:val="a8"/>
          <w:rFonts w:eastAsia="宋体"/>
        </w:rPr>
        <w:footnoteRef/>
      </w:r>
      <w:r w:rsidRPr="003E3CD8">
        <w:tab/>
      </w:r>
      <w:r>
        <w:rPr>
          <w:rFonts w:eastAsia="楷体"/>
        </w:rPr>
        <w:t>Perez</w:t>
      </w:r>
      <w:r w:rsidRPr="00AC714C">
        <w:rPr>
          <w:rFonts w:eastAsia="楷体" w:hint="eastAsia"/>
          <w:lang w:val="es-ES"/>
        </w:rPr>
        <w:t>诉法国</w:t>
      </w:r>
      <w:r>
        <w:t>[GC]</w:t>
      </w:r>
      <w:r>
        <w:rPr>
          <w:rFonts w:hint="eastAsia"/>
        </w:rPr>
        <w:t>，</w:t>
      </w:r>
      <w:r>
        <w:t>No</w:t>
      </w:r>
      <w:r w:rsidRPr="003E3CD8">
        <w:t xml:space="preserve">. </w:t>
      </w:r>
      <w:r>
        <w:t>47287/99,</w:t>
      </w:r>
      <w:r w:rsidRPr="003E3CD8">
        <w:t xml:space="preserve"> </w:t>
      </w:r>
      <w:r>
        <w:t>ECHR</w:t>
      </w:r>
      <w:r w:rsidRPr="003E3CD8">
        <w:t xml:space="preserve"> </w:t>
      </w:r>
      <w:r>
        <w:t>2</w:t>
      </w:r>
      <w:r w:rsidRPr="003E3CD8">
        <w:t>00</w:t>
      </w:r>
      <w:r>
        <w:t>4</w:t>
      </w:r>
      <w:r w:rsidRPr="003E3CD8">
        <w:t>-</w:t>
      </w:r>
      <w:r>
        <w:t>I</w:t>
      </w:r>
      <w:r>
        <w:rPr>
          <w:rFonts w:hint="eastAsia"/>
          <w:lang w:val="es-ES"/>
        </w:rPr>
        <w:t>。</w:t>
      </w:r>
    </w:p>
  </w:footnote>
  <w:footnote w:id="5">
    <w:p w:rsidR="00DC54BE" w:rsidRPr="00872E96" w:rsidRDefault="00DC54BE" w:rsidP="00EA0AAF">
      <w:pPr>
        <w:pStyle w:val="a6"/>
      </w:pPr>
      <w:r w:rsidRPr="003E3CD8">
        <w:tab/>
      </w:r>
      <w:r w:rsidRPr="002F054A">
        <w:rPr>
          <w:rStyle w:val="a8"/>
          <w:rFonts w:eastAsia="宋体"/>
        </w:rPr>
        <w:footnoteRef/>
      </w:r>
      <w:r>
        <w:tab/>
      </w:r>
      <w:r>
        <w:rPr>
          <w:rFonts w:hint="eastAsia"/>
        </w:rPr>
        <w:t>见欧洲人权法院，</w:t>
      </w:r>
      <w:r>
        <w:rPr>
          <w:rFonts w:eastAsia="楷体"/>
        </w:rPr>
        <w:t>Vera</w:t>
      </w:r>
      <w:r w:rsidRPr="00847701">
        <w:rPr>
          <w:rFonts w:eastAsia="楷体"/>
        </w:rPr>
        <w:t xml:space="preserve"> </w:t>
      </w:r>
      <w:r>
        <w:rPr>
          <w:rFonts w:eastAsia="楷体"/>
        </w:rPr>
        <w:t>Fern</w:t>
      </w:r>
      <w:r w:rsidRPr="00847701">
        <w:rPr>
          <w:rFonts w:eastAsia="楷体"/>
        </w:rPr>
        <w:t>á</w:t>
      </w:r>
      <w:r>
        <w:rPr>
          <w:rFonts w:eastAsia="楷体"/>
        </w:rPr>
        <w:t>ndez</w:t>
      </w:r>
      <w:r w:rsidRPr="00847701">
        <w:rPr>
          <w:rFonts w:eastAsia="楷体"/>
        </w:rPr>
        <w:t>-</w:t>
      </w:r>
      <w:r>
        <w:rPr>
          <w:rFonts w:eastAsia="楷体"/>
        </w:rPr>
        <w:t>Huidobro</w:t>
      </w:r>
      <w:r w:rsidRPr="00847701">
        <w:rPr>
          <w:rFonts w:eastAsia="楷体"/>
        </w:rPr>
        <w:t xml:space="preserve"> </w:t>
      </w:r>
      <w:r w:rsidRPr="00847701">
        <w:rPr>
          <w:rFonts w:eastAsia="楷体" w:hint="eastAsia"/>
        </w:rPr>
        <w:t>诉西班牙</w:t>
      </w:r>
      <w:r>
        <w:rPr>
          <w:rFonts w:eastAsia="楷体" w:hint="eastAsia"/>
        </w:rPr>
        <w:t>，</w:t>
      </w:r>
      <w:r>
        <w:rPr>
          <w:rFonts w:hint="eastAsia"/>
        </w:rPr>
        <w:t>第</w:t>
      </w:r>
      <w:r>
        <w:t>74181/</w:t>
      </w:r>
      <w:r w:rsidRPr="00872E96">
        <w:t>0</w:t>
      </w:r>
      <w:r>
        <w:t>1</w:t>
      </w:r>
      <w:r>
        <w:rPr>
          <w:rFonts w:hint="eastAsia"/>
        </w:rPr>
        <w:t>号，</w:t>
      </w:r>
      <w:r>
        <w:t>2</w:t>
      </w:r>
      <w:r w:rsidRPr="00872E96">
        <w:t>0</w:t>
      </w:r>
      <w:r>
        <w:t>1</w:t>
      </w:r>
      <w:r w:rsidRPr="00872E96">
        <w:t>0</w:t>
      </w:r>
      <w:r>
        <w:rPr>
          <w:rFonts w:hint="eastAsia"/>
        </w:rPr>
        <w:t>年</w:t>
      </w:r>
      <w:r>
        <w:rPr>
          <w:rFonts w:hint="eastAsia"/>
        </w:rPr>
        <w:t>1</w:t>
      </w:r>
      <w:r>
        <w:rPr>
          <w:rFonts w:hint="eastAsia"/>
        </w:rPr>
        <w:t>月</w:t>
      </w:r>
      <w:r>
        <w:rPr>
          <w:rFonts w:hint="eastAsia"/>
        </w:rPr>
        <w:t>6</w:t>
      </w:r>
      <w:r>
        <w:rPr>
          <w:rFonts w:hint="eastAsia"/>
        </w:rPr>
        <w:t>日。</w:t>
      </w:r>
    </w:p>
  </w:footnote>
  <w:footnote w:id="6">
    <w:p w:rsidR="00DC54BE" w:rsidRPr="00B95431" w:rsidRDefault="00DC54BE" w:rsidP="00EA0AAF">
      <w:pPr>
        <w:pStyle w:val="a6"/>
      </w:pPr>
      <w:r w:rsidRPr="00872E96">
        <w:tab/>
      </w:r>
      <w:r w:rsidRPr="00872E96">
        <w:rPr>
          <w:rStyle w:val="a8"/>
          <w:rFonts w:eastAsia="宋体"/>
        </w:rPr>
        <w:footnoteRef/>
      </w:r>
      <w:r w:rsidRPr="00872E96">
        <w:tab/>
      </w:r>
      <w:r>
        <w:rPr>
          <w:rFonts w:hint="eastAsia"/>
        </w:rPr>
        <w:t>曾为《司法法典》第</w:t>
      </w:r>
      <w:r>
        <w:t>L781</w:t>
      </w:r>
      <w:r w:rsidRPr="00872E96">
        <w:t>-</w:t>
      </w:r>
      <w:r>
        <w:t>1</w:t>
      </w:r>
      <w:r>
        <w:rPr>
          <w:rFonts w:hint="eastAsia"/>
        </w:rPr>
        <w:t>条。</w:t>
      </w:r>
    </w:p>
  </w:footnote>
  <w:footnote w:id="7">
    <w:p w:rsidR="00DC54BE" w:rsidRPr="005A122E" w:rsidRDefault="00DC54BE" w:rsidP="00EA0AAF">
      <w:pPr>
        <w:pStyle w:val="a6"/>
      </w:pPr>
      <w:r w:rsidRPr="00B95431">
        <w:tab/>
      </w:r>
      <w:r w:rsidRPr="00872E96">
        <w:rPr>
          <w:rStyle w:val="a8"/>
          <w:rFonts w:eastAsia="宋体"/>
        </w:rPr>
        <w:footnoteRef/>
      </w:r>
      <w:r w:rsidRPr="00872E96">
        <w:tab/>
      </w:r>
      <w:r>
        <w:rPr>
          <w:rFonts w:hint="eastAsia"/>
        </w:rPr>
        <w:t>见</w:t>
      </w:r>
      <w:r w:rsidRPr="00872E96">
        <w:t xml:space="preserve"> </w:t>
      </w:r>
      <w:r>
        <w:rPr>
          <w:rFonts w:eastAsia="楷体"/>
        </w:rPr>
        <w:t>Mifsud</w:t>
      </w:r>
      <w:r w:rsidRPr="007A47B5">
        <w:rPr>
          <w:rFonts w:eastAsia="楷体" w:hint="eastAsia"/>
        </w:rPr>
        <w:t>诉法国</w:t>
      </w:r>
      <w:r>
        <w:t>(dec</w:t>
      </w:r>
      <w:r w:rsidRPr="00134D73">
        <w:t>.</w:t>
      </w:r>
      <w:r>
        <w:t>)</w:t>
      </w:r>
      <w:r w:rsidRPr="00B95431">
        <w:t xml:space="preserve"> </w:t>
      </w:r>
      <w:r>
        <w:t>[GC]</w:t>
      </w:r>
      <w:r>
        <w:t>，</w:t>
      </w:r>
      <w:r>
        <w:t>No</w:t>
      </w:r>
      <w:r w:rsidRPr="00077073">
        <w:t xml:space="preserve">. </w:t>
      </w:r>
      <w:r>
        <w:t>5722</w:t>
      </w:r>
      <w:r w:rsidRPr="00077073">
        <w:t>0</w:t>
      </w:r>
      <w:r>
        <w:t>/</w:t>
      </w:r>
      <w:r w:rsidRPr="00077073">
        <w:t>0</w:t>
      </w:r>
      <w:r>
        <w:t>0,</w:t>
      </w:r>
      <w:r w:rsidRPr="00077073">
        <w:t xml:space="preserve"> </w:t>
      </w:r>
      <w:r>
        <w:t>ECHR</w:t>
      </w:r>
      <w:r w:rsidRPr="00077073">
        <w:t xml:space="preserve"> </w:t>
      </w:r>
      <w:r>
        <w:t>2</w:t>
      </w:r>
      <w:r w:rsidRPr="00077073">
        <w:t>00</w:t>
      </w:r>
      <w:r>
        <w:t>2</w:t>
      </w:r>
      <w:r w:rsidRPr="00077073">
        <w:t>-</w:t>
      </w:r>
      <w:r>
        <w:t>VIII</w:t>
      </w:r>
      <w:r w:rsidRPr="00077073">
        <w:t xml:space="preserve">. </w:t>
      </w:r>
      <w:r>
        <w:rPr>
          <w:rFonts w:hint="eastAsia"/>
          <w:lang w:val="es-ES"/>
        </w:rPr>
        <w:t>另见</w:t>
      </w:r>
      <w:r>
        <w:rPr>
          <w:rFonts w:eastAsia="楷体"/>
        </w:rPr>
        <w:t>Benmouna</w:t>
      </w:r>
      <w:r w:rsidRPr="0051207A">
        <w:rPr>
          <w:rFonts w:eastAsia="楷体" w:hint="eastAsia"/>
          <w:lang w:val="es-ES"/>
        </w:rPr>
        <w:t>等人诉法</w:t>
      </w:r>
      <w:r>
        <w:rPr>
          <w:rFonts w:eastAsia="楷体" w:hint="eastAsia"/>
          <w:lang w:val="es-ES"/>
        </w:rPr>
        <w:t>国</w:t>
      </w:r>
      <w:r>
        <w:rPr>
          <w:rFonts w:eastAsiaTheme="minorEastAsia" w:hint="eastAsia"/>
        </w:rPr>
        <w:t>，</w:t>
      </w:r>
      <w:r>
        <w:rPr>
          <w:rFonts w:eastAsiaTheme="minorEastAsia" w:hint="eastAsia"/>
          <w:lang w:val="es-ES"/>
        </w:rPr>
        <w:t>第</w:t>
      </w:r>
      <w:r>
        <w:t>51</w:t>
      </w:r>
      <w:r w:rsidRPr="00077073">
        <w:t>0</w:t>
      </w:r>
      <w:r>
        <w:t>97/13</w:t>
      </w:r>
      <w:r>
        <w:rPr>
          <w:rFonts w:hint="eastAsia"/>
          <w:lang w:val="es-ES"/>
        </w:rPr>
        <w:t>号</w:t>
      </w:r>
      <w:r>
        <w:rPr>
          <w:rFonts w:hint="eastAsia"/>
        </w:rPr>
        <w:t>，</w:t>
      </w:r>
      <w:r>
        <w:rPr>
          <w:rFonts w:hint="eastAsia"/>
          <w:lang w:val="es-ES"/>
        </w:rPr>
        <w:t>第</w:t>
      </w:r>
      <w:r>
        <w:t>49</w:t>
      </w:r>
      <w:r>
        <w:rPr>
          <w:rFonts w:hint="eastAsia"/>
        </w:rPr>
        <w:t>和</w:t>
      </w:r>
      <w:r>
        <w:t>52</w:t>
      </w:r>
      <w:r>
        <w:rPr>
          <w:rFonts w:hint="eastAsia"/>
        </w:rPr>
        <w:t>段。</w:t>
      </w:r>
    </w:p>
  </w:footnote>
  <w:footnote w:id="8">
    <w:p w:rsidR="00DC54BE" w:rsidRPr="005A122E" w:rsidRDefault="00DC54BE" w:rsidP="00EA0AAF">
      <w:pPr>
        <w:pStyle w:val="a6"/>
      </w:pPr>
      <w:r>
        <w:tab/>
      </w:r>
      <w:r w:rsidRPr="002F054A">
        <w:rPr>
          <w:rStyle w:val="a8"/>
          <w:rFonts w:eastAsia="宋体"/>
        </w:rPr>
        <w:footnoteRef/>
      </w:r>
      <w:r>
        <w:tab/>
      </w:r>
      <w:r>
        <w:rPr>
          <w:rFonts w:eastAsia="楷体"/>
        </w:rPr>
        <w:t>Deperraz</w:t>
      </w:r>
      <w:r>
        <w:rPr>
          <w:rFonts w:eastAsia="楷体" w:hint="eastAsia"/>
        </w:rPr>
        <w:t>和</w:t>
      </w:r>
      <w:r>
        <w:rPr>
          <w:rFonts w:eastAsia="楷体"/>
        </w:rPr>
        <w:t>Delieutraz</w:t>
      </w:r>
      <w:r w:rsidRPr="0051207A">
        <w:rPr>
          <w:rFonts w:eastAsia="楷体" w:hint="eastAsia"/>
        </w:rPr>
        <w:t>诉法国</w:t>
      </w:r>
      <w:r>
        <w:t>(CCPR/C/83/D/1118/2002)</w:t>
      </w:r>
      <w:r>
        <w:rPr>
          <w:rFonts w:hint="eastAsia"/>
        </w:rPr>
        <w:t>。</w:t>
      </w:r>
    </w:p>
  </w:footnote>
  <w:footnote w:id="9">
    <w:p w:rsidR="00DC54BE" w:rsidRPr="00047A10" w:rsidRDefault="00DC54BE" w:rsidP="00EA0AAF">
      <w:pPr>
        <w:pStyle w:val="a6"/>
      </w:pPr>
      <w:r w:rsidRPr="006E5D89">
        <w:tab/>
      </w:r>
      <w:r w:rsidRPr="002F054A">
        <w:rPr>
          <w:rStyle w:val="a8"/>
          <w:rFonts w:eastAsia="宋体"/>
        </w:rPr>
        <w:footnoteRef/>
      </w:r>
      <w:r w:rsidRPr="00FC3FDF">
        <w:tab/>
      </w:r>
      <w:r>
        <w:rPr>
          <w:rFonts w:eastAsia="楷体"/>
        </w:rPr>
        <w:t>Mifsud</w:t>
      </w:r>
      <w:r w:rsidRPr="007A47B5">
        <w:rPr>
          <w:rFonts w:eastAsia="楷体"/>
        </w:rPr>
        <w:t xml:space="preserve"> </w:t>
      </w:r>
      <w:r w:rsidRPr="007A47B5">
        <w:rPr>
          <w:rFonts w:eastAsia="楷体" w:hint="eastAsia"/>
        </w:rPr>
        <w:t>诉法国</w:t>
      </w:r>
      <w:r>
        <w:t>(dec</w:t>
      </w:r>
      <w:r w:rsidRPr="00FC3FDF">
        <w:t>.</w:t>
      </w:r>
      <w:r>
        <w:t>)</w:t>
      </w:r>
      <w:r w:rsidRPr="00FC3FDF">
        <w:t xml:space="preserve"> </w:t>
      </w:r>
      <w:r w:rsidRPr="00047A10">
        <w:t>[GC]</w:t>
      </w:r>
      <w:r w:rsidRPr="00047A10">
        <w:t>，</w:t>
      </w:r>
      <w:r w:rsidRPr="00047A10">
        <w:t>No. 57220/00, ECHR 2002-VIII</w:t>
      </w:r>
      <w:r>
        <w:rPr>
          <w:rFonts w:hint="eastAsia"/>
          <w:lang w:val="es-ES"/>
        </w:rPr>
        <w:t>。</w:t>
      </w:r>
    </w:p>
  </w:footnote>
  <w:footnote w:id="10">
    <w:p w:rsidR="00DC54BE" w:rsidRPr="005A122E" w:rsidRDefault="00DC54BE" w:rsidP="00EA0AAF">
      <w:pPr>
        <w:pStyle w:val="a6"/>
      </w:pPr>
      <w:r w:rsidRPr="00047A10">
        <w:tab/>
      </w:r>
      <w:r w:rsidRPr="002F054A">
        <w:rPr>
          <w:rStyle w:val="a8"/>
          <w:rFonts w:eastAsia="宋体"/>
        </w:rPr>
        <w:footnoteRef/>
      </w:r>
      <w:r>
        <w:tab/>
      </w:r>
      <w:r>
        <w:rPr>
          <w:rFonts w:hint="eastAsia"/>
        </w:rPr>
        <w:t>见调查法官</w:t>
      </w:r>
      <w:r>
        <w:rPr>
          <w:rFonts w:hint="eastAsia"/>
        </w:rPr>
        <w:t>2</w:t>
      </w:r>
      <w:r>
        <w:t>012</w:t>
      </w:r>
      <w:r>
        <w:rPr>
          <w:rFonts w:hint="eastAsia"/>
        </w:rPr>
        <w:t>年</w:t>
      </w:r>
      <w:r>
        <w:rPr>
          <w:rFonts w:hint="eastAsia"/>
        </w:rPr>
        <w:t>4</w:t>
      </w:r>
      <w:r>
        <w:rPr>
          <w:rFonts w:hint="eastAsia"/>
        </w:rPr>
        <w:t>月</w:t>
      </w:r>
      <w:r>
        <w:rPr>
          <w:rFonts w:hint="eastAsia"/>
        </w:rPr>
        <w:t>1</w:t>
      </w:r>
      <w:r>
        <w:t>3</w:t>
      </w:r>
      <w:r>
        <w:rPr>
          <w:rFonts w:hint="eastAsia"/>
        </w:rPr>
        <w:t>日下达的指令。</w:t>
      </w:r>
    </w:p>
  </w:footnote>
  <w:footnote w:id="11">
    <w:p w:rsidR="00DC54BE" w:rsidRPr="00F66943" w:rsidRDefault="00DC54BE" w:rsidP="00EA0AAF">
      <w:pPr>
        <w:pStyle w:val="a6"/>
        <w:rPr>
          <w:rFonts w:eastAsia="楷体"/>
        </w:rPr>
      </w:pPr>
      <w:r>
        <w:tab/>
      </w:r>
      <w:r w:rsidRPr="002F054A">
        <w:rPr>
          <w:rStyle w:val="a8"/>
          <w:rFonts w:eastAsia="宋体"/>
        </w:rPr>
        <w:footnoteRef/>
      </w:r>
      <w:r>
        <w:tab/>
      </w:r>
      <w:r w:rsidRPr="00F66943">
        <w:rPr>
          <w:rFonts w:eastAsia="楷体" w:hint="eastAsia"/>
        </w:rPr>
        <w:t>见</w:t>
      </w:r>
      <w:r>
        <w:rPr>
          <w:rFonts w:eastAsia="楷体"/>
        </w:rPr>
        <w:t>Deperraz</w:t>
      </w:r>
      <w:r>
        <w:rPr>
          <w:rFonts w:eastAsia="楷体" w:hint="eastAsia"/>
        </w:rPr>
        <w:t>和</w:t>
      </w:r>
      <w:r>
        <w:rPr>
          <w:rFonts w:eastAsia="楷体"/>
        </w:rPr>
        <w:t>Delieutraz</w:t>
      </w:r>
      <w:r w:rsidRPr="00F66943">
        <w:rPr>
          <w:rFonts w:eastAsia="楷体" w:hint="eastAsia"/>
        </w:rPr>
        <w:t>诉法国。</w:t>
      </w:r>
    </w:p>
  </w:footnote>
  <w:footnote w:id="12">
    <w:p w:rsidR="00DC54BE" w:rsidRPr="00134D73" w:rsidRDefault="00DC54BE" w:rsidP="00DC54BE">
      <w:pPr>
        <w:pStyle w:val="a6"/>
        <w:rPr>
          <w:lang w:val="es-ES"/>
        </w:rPr>
      </w:pPr>
      <w:r>
        <w:tab/>
      </w:r>
      <w:r w:rsidRPr="002F054A">
        <w:rPr>
          <w:rStyle w:val="a8"/>
          <w:rFonts w:eastAsia="宋体"/>
        </w:rPr>
        <w:footnoteRef/>
      </w:r>
      <w:r>
        <w:tab/>
      </w:r>
      <w:r>
        <w:rPr>
          <w:rFonts w:hint="eastAsia"/>
        </w:rPr>
        <w:t>人权事务委员会，第</w:t>
      </w:r>
      <w:r>
        <w:rPr>
          <w:rFonts w:hint="eastAsia"/>
        </w:rPr>
        <w:t>3</w:t>
      </w:r>
      <w:r>
        <w:t>2</w:t>
      </w:r>
      <w:r>
        <w:rPr>
          <w:rFonts w:hint="eastAsia"/>
        </w:rPr>
        <w:t>号一般性意见</w:t>
      </w:r>
      <w:r>
        <w:rPr>
          <w:rFonts w:hint="eastAsia"/>
        </w:rPr>
        <w:t>(</w:t>
      </w:r>
      <w:r>
        <w:t>2007</w:t>
      </w:r>
      <w:r>
        <w:rPr>
          <w:rFonts w:hint="eastAsia"/>
        </w:rPr>
        <w:t>年</w:t>
      </w:r>
      <w:r>
        <w:rPr>
          <w:rFonts w:hint="eastAsia"/>
        </w:rPr>
        <w:t>)</w:t>
      </w:r>
      <w:r>
        <w:rPr>
          <w:rFonts w:hint="eastAsia"/>
        </w:rPr>
        <w:t>，第</w:t>
      </w:r>
      <w:r>
        <w:rPr>
          <w:lang w:val="es-ES"/>
        </w:rPr>
        <w:t>2</w:t>
      </w:r>
      <w:r>
        <w:rPr>
          <w:rFonts w:hint="eastAsia"/>
          <w:lang w:val="es-ES"/>
        </w:rPr>
        <w:t>段。</w:t>
      </w:r>
    </w:p>
  </w:footnote>
  <w:footnote w:id="13">
    <w:p w:rsidR="00DC54BE" w:rsidRPr="00134D73" w:rsidRDefault="00DC54BE" w:rsidP="00DC54BE">
      <w:pPr>
        <w:pStyle w:val="a6"/>
        <w:rPr>
          <w:lang w:val="es-ES"/>
        </w:rPr>
      </w:pPr>
      <w:r w:rsidRPr="00134D73">
        <w:rPr>
          <w:lang w:val="es-ES"/>
        </w:rPr>
        <w:tab/>
      </w:r>
      <w:r w:rsidRPr="002F054A">
        <w:rPr>
          <w:rStyle w:val="a8"/>
          <w:rFonts w:eastAsia="宋体"/>
        </w:rPr>
        <w:footnoteRef/>
      </w:r>
      <w:r w:rsidRPr="00134D73">
        <w:rPr>
          <w:lang w:val="es-ES"/>
        </w:rPr>
        <w:tab/>
      </w:r>
      <w:r>
        <w:rPr>
          <w:rFonts w:hint="eastAsia"/>
          <w:lang w:val="es-ES"/>
        </w:rPr>
        <w:t>除其他外，见</w:t>
      </w:r>
      <w:r>
        <w:rPr>
          <w:lang w:val="es-ES"/>
        </w:rPr>
        <w:t>Crochet</w:t>
      </w:r>
      <w:r w:rsidRPr="004D084D">
        <w:rPr>
          <w:rFonts w:eastAsia="楷体" w:hint="eastAsia"/>
        </w:rPr>
        <w:t>诉法国</w:t>
      </w:r>
      <w:r>
        <w:rPr>
          <w:lang w:val="es-ES"/>
        </w:rPr>
        <w:t>(CCPR/C/1</w:t>
      </w:r>
      <w:r w:rsidRPr="00134D73">
        <w:rPr>
          <w:lang w:val="es-ES"/>
        </w:rPr>
        <w:t>00</w:t>
      </w:r>
      <w:r>
        <w:rPr>
          <w:lang w:val="es-ES"/>
        </w:rPr>
        <w:t>/D/1777/2</w:t>
      </w:r>
      <w:r w:rsidRPr="00134D73">
        <w:rPr>
          <w:lang w:val="es-ES"/>
        </w:rPr>
        <w:t>00</w:t>
      </w:r>
      <w:r>
        <w:rPr>
          <w:lang w:val="es-ES"/>
        </w:rPr>
        <w:t>8)</w:t>
      </w:r>
      <w:r>
        <w:rPr>
          <w:rFonts w:hint="eastAsia"/>
          <w:lang w:val="es-ES"/>
        </w:rPr>
        <w:t>，第</w:t>
      </w:r>
      <w:r>
        <w:rPr>
          <w:lang w:val="es-ES"/>
        </w:rPr>
        <w:t>9.4</w:t>
      </w:r>
      <w:r>
        <w:rPr>
          <w:rFonts w:hint="eastAsia"/>
          <w:lang w:val="es-ES"/>
        </w:rPr>
        <w:t>段；</w:t>
      </w:r>
      <w:r>
        <w:rPr>
          <w:rFonts w:eastAsia="楷体"/>
          <w:lang w:val="es-ES"/>
        </w:rPr>
        <w:t>Morael</w:t>
      </w:r>
      <w:r w:rsidRPr="00F20F81">
        <w:rPr>
          <w:rFonts w:eastAsia="楷体" w:hint="eastAsia"/>
        </w:rPr>
        <w:t>诉法国</w:t>
      </w:r>
      <w:r>
        <w:rPr>
          <w:lang w:val="es-ES"/>
        </w:rPr>
        <w:t>(CCPR/C/36/</w:t>
      </w:r>
      <w:r w:rsidR="004451B6">
        <w:rPr>
          <w:lang w:val="es-ES"/>
        </w:rPr>
        <w:t xml:space="preserve"> </w:t>
      </w:r>
      <w:r>
        <w:rPr>
          <w:lang w:val="es-ES"/>
        </w:rPr>
        <w:t>D/2</w:t>
      </w:r>
      <w:r w:rsidRPr="00134D73">
        <w:rPr>
          <w:lang w:val="es-ES"/>
        </w:rPr>
        <w:t>0</w:t>
      </w:r>
      <w:r>
        <w:rPr>
          <w:lang w:val="es-ES"/>
        </w:rPr>
        <w:t>7/1986)</w:t>
      </w:r>
      <w:r>
        <w:rPr>
          <w:lang w:val="es-ES"/>
        </w:rPr>
        <w:t>，</w:t>
      </w:r>
      <w:r>
        <w:rPr>
          <w:rFonts w:hint="eastAsia"/>
          <w:lang w:val="es-ES"/>
        </w:rPr>
        <w:t>第</w:t>
      </w:r>
      <w:r>
        <w:rPr>
          <w:lang w:val="es-ES"/>
        </w:rPr>
        <w:t>9.4</w:t>
      </w:r>
      <w:r>
        <w:rPr>
          <w:rFonts w:hint="eastAsia"/>
          <w:lang w:val="es-ES"/>
        </w:rPr>
        <w:t>段；</w:t>
      </w:r>
      <w:r>
        <w:rPr>
          <w:rFonts w:eastAsia="楷体"/>
          <w:lang w:val="es-ES"/>
        </w:rPr>
        <w:t>Simms</w:t>
      </w:r>
      <w:r w:rsidRPr="00F20F81">
        <w:rPr>
          <w:rFonts w:eastAsia="楷体" w:hint="eastAsia"/>
          <w:lang w:val="es-ES"/>
        </w:rPr>
        <w:t>诉牙买加</w:t>
      </w:r>
      <w:r>
        <w:rPr>
          <w:lang w:val="es-ES"/>
        </w:rPr>
        <w:t>(CCPR/C/53/D/541/1993)</w:t>
      </w:r>
      <w:r>
        <w:rPr>
          <w:rFonts w:hint="eastAsia"/>
          <w:lang w:val="es-ES"/>
        </w:rPr>
        <w:t>，第</w:t>
      </w:r>
      <w:r>
        <w:rPr>
          <w:lang w:val="es-ES"/>
        </w:rPr>
        <w:t>6.2</w:t>
      </w:r>
      <w:r>
        <w:rPr>
          <w:rFonts w:hint="eastAsia"/>
          <w:lang w:val="es-ES"/>
        </w:rPr>
        <w:t>段；</w:t>
      </w:r>
      <w:r>
        <w:rPr>
          <w:rFonts w:eastAsia="楷体"/>
          <w:lang w:val="es-ES"/>
        </w:rPr>
        <w:t>Gerashchenko</w:t>
      </w:r>
      <w:r w:rsidRPr="00F20F81">
        <w:rPr>
          <w:rFonts w:eastAsia="楷体" w:hint="eastAsia"/>
          <w:lang w:val="es-ES"/>
        </w:rPr>
        <w:t>诉白俄罗斯</w:t>
      </w:r>
      <w:r>
        <w:rPr>
          <w:lang w:val="es-ES"/>
        </w:rPr>
        <w:t>(CCPR/C/97/D/1537/2</w:t>
      </w:r>
      <w:r w:rsidRPr="00134D73">
        <w:rPr>
          <w:lang w:val="es-ES"/>
        </w:rPr>
        <w:t>00</w:t>
      </w:r>
      <w:r>
        <w:rPr>
          <w:lang w:val="es-ES"/>
        </w:rPr>
        <w:t>6)</w:t>
      </w:r>
      <w:r>
        <w:rPr>
          <w:rFonts w:hint="eastAsia"/>
          <w:lang w:val="es-ES"/>
        </w:rPr>
        <w:t>，第</w:t>
      </w:r>
      <w:r>
        <w:rPr>
          <w:lang w:val="es-ES"/>
        </w:rPr>
        <w:t>6.5</w:t>
      </w:r>
      <w:r>
        <w:rPr>
          <w:rFonts w:hint="eastAsia"/>
          <w:lang w:val="es-ES"/>
        </w:rPr>
        <w:t>段。</w:t>
      </w:r>
    </w:p>
  </w:footnote>
  <w:footnote w:id="14">
    <w:p w:rsidR="00DC54BE" w:rsidRPr="0017550F" w:rsidRDefault="00DC54BE" w:rsidP="00DC54BE">
      <w:pPr>
        <w:pStyle w:val="a6"/>
      </w:pPr>
      <w:r w:rsidRPr="00134D73">
        <w:rPr>
          <w:lang w:val="es-ES"/>
        </w:rPr>
        <w:tab/>
      </w:r>
      <w:r w:rsidRPr="002F054A">
        <w:rPr>
          <w:rStyle w:val="a8"/>
          <w:rFonts w:eastAsia="宋体"/>
        </w:rPr>
        <w:footnoteRef/>
      </w:r>
      <w:r w:rsidRPr="00134D73">
        <w:rPr>
          <w:lang w:val="es-ES"/>
        </w:rPr>
        <w:tab/>
      </w:r>
      <w:r>
        <w:rPr>
          <w:rFonts w:eastAsia="楷体"/>
          <w:lang w:val="es-ES"/>
        </w:rPr>
        <w:t>P</w:t>
      </w:r>
      <w:r w:rsidRPr="009415F2">
        <w:rPr>
          <w:rFonts w:eastAsia="楷体"/>
          <w:lang w:val="es-ES"/>
        </w:rPr>
        <w:t>.</w:t>
      </w:r>
      <w:r>
        <w:rPr>
          <w:rFonts w:eastAsia="楷体"/>
          <w:lang w:val="es-ES"/>
        </w:rPr>
        <w:t>K</w:t>
      </w:r>
      <w:r w:rsidRPr="009415F2">
        <w:rPr>
          <w:rFonts w:eastAsia="楷体"/>
          <w:lang w:val="es-ES"/>
        </w:rPr>
        <w:t>.</w:t>
      </w:r>
      <w:r w:rsidRPr="009415F2">
        <w:rPr>
          <w:rFonts w:eastAsia="楷体" w:hint="eastAsia"/>
          <w:lang w:val="es-ES"/>
        </w:rPr>
        <w:t>诉加拿大</w:t>
      </w:r>
      <w:r>
        <w:rPr>
          <w:lang w:val="es-ES"/>
        </w:rPr>
        <w:t>(CCPR/C/89/D/1234/2</w:t>
      </w:r>
      <w:r w:rsidRPr="00134D73">
        <w:rPr>
          <w:lang w:val="es-ES"/>
        </w:rPr>
        <w:t>00</w:t>
      </w:r>
      <w:r>
        <w:rPr>
          <w:lang w:val="es-ES"/>
        </w:rPr>
        <w:t>3)</w:t>
      </w:r>
      <w:r>
        <w:rPr>
          <w:rFonts w:hint="eastAsia"/>
          <w:lang w:val="es-ES"/>
        </w:rPr>
        <w:t>，第</w:t>
      </w:r>
      <w:r>
        <w:t>7.6</w:t>
      </w:r>
      <w:r>
        <w:rPr>
          <w:rFonts w:hint="eastAsia"/>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4BE" w:rsidRDefault="00DC54BE" w:rsidP="00DC2480">
    <w:pPr>
      <w:pStyle w:val="af3"/>
    </w:pPr>
    <w:r>
      <w:t>CCPR/C/128/D/3133/2018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4BE" w:rsidRPr="00202A30" w:rsidRDefault="00DC54BE" w:rsidP="00DC2480">
    <w:pPr>
      <w:pStyle w:val="af3"/>
      <w:jc w:val="right"/>
    </w:pPr>
    <w:r>
      <w:t>CCPR/C/128/D/3133/2018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6C02082"/>
    <w:multiLevelType w:val="hybridMultilevel"/>
    <w:tmpl w:val="3226698C"/>
    <w:lvl w:ilvl="0" w:tplc="014E6F10">
      <w:start w:val="1"/>
      <w:numFmt w:val="decimal"/>
      <w:lvlText w:val="%1."/>
      <w:lvlJc w:val="left"/>
      <w:pPr>
        <w:ind w:left="1494" w:hanging="36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B33A75"/>
    <w:multiLevelType w:val="hybridMultilevel"/>
    <w:tmpl w:val="9A925ED8"/>
    <w:lvl w:ilvl="0" w:tplc="47CA9E7A">
      <w:start w:val="1"/>
      <w:numFmt w:val="decimal"/>
      <w:pStyle w:val="ParNoGC"/>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7400059C"/>
    <w:multiLevelType w:val="hybridMultilevel"/>
    <w:tmpl w:val="8382A5A4"/>
    <w:lvl w:ilvl="0" w:tplc="7478C282">
      <w:start w:val="1"/>
      <w:numFmt w:val="decimal"/>
      <w:lvlText w:val="%1."/>
      <w:lvlJc w:val="left"/>
      <w:pPr>
        <w:ind w:left="1494" w:hanging="36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9" w15:restartNumberingAfterBreak="0">
    <w:nsid w:val="7C244BC3"/>
    <w:multiLevelType w:val="hybridMultilevel"/>
    <w:tmpl w:val="126C282E"/>
    <w:lvl w:ilvl="0" w:tplc="EA6276C0">
      <w:start w:val="1"/>
      <w:numFmt w:val="decimal"/>
      <w:lvlText w:val="%1."/>
      <w:lvlJc w:val="left"/>
      <w:pPr>
        <w:ind w:left="1494" w:hanging="36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num w:numId="1">
    <w:abstractNumId w:val="2"/>
  </w:num>
  <w:num w:numId="2">
    <w:abstractNumId w:val="5"/>
  </w:num>
  <w:num w:numId="3">
    <w:abstractNumId w:val="3"/>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66"/>
    <w:rsid w:val="00011483"/>
    <w:rsid w:val="0004554F"/>
    <w:rsid w:val="00047A10"/>
    <w:rsid w:val="000C2423"/>
    <w:rsid w:val="000D319F"/>
    <w:rsid w:val="000E4D0E"/>
    <w:rsid w:val="000F5EB8"/>
    <w:rsid w:val="00126EB7"/>
    <w:rsid w:val="00144B69"/>
    <w:rsid w:val="00153E86"/>
    <w:rsid w:val="00172E04"/>
    <w:rsid w:val="00183DB1"/>
    <w:rsid w:val="001B1BD1"/>
    <w:rsid w:val="001B3F66"/>
    <w:rsid w:val="001C3EF2"/>
    <w:rsid w:val="001D17F6"/>
    <w:rsid w:val="00204B42"/>
    <w:rsid w:val="0021265F"/>
    <w:rsid w:val="002231C3"/>
    <w:rsid w:val="0024417F"/>
    <w:rsid w:val="00250F8D"/>
    <w:rsid w:val="002C6A68"/>
    <w:rsid w:val="002E1C97"/>
    <w:rsid w:val="002F5834"/>
    <w:rsid w:val="003006AB"/>
    <w:rsid w:val="00326EBF"/>
    <w:rsid w:val="00327FE4"/>
    <w:rsid w:val="003333CC"/>
    <w:rsid w:val="00385347"/>
    <w:rsid w:val="00427F63"/>
    <w:rsid w:val="00434D38"/>
    <w:rsid w:val="004451B6"/>
    <w:rsid w:val="00494EB8"/>
    <w:rsid w:val="004C4A0A"/>
    <w:rsid w:val="004D0A00"/>
    <w:rsid w:val="004E473D"/>
    <w:rsid w:val="004F348E"/>
    <w:rsid w:val="00501220"/>
    <w:rsid w:val="005E403A"/>
    <w:rsid w:val="005E4086"/>
    <w:rsid w:val="0060122D"/>
    <w:rsid w:val="00604D91"/>
    <w:rsid w:val="006257FE"/>
    <w:rsid w:val="00654DD9"/>
    <w:rsid w:val="00670DEE"/>
    <w:rsid w:val="00680656"/>
    <w:rsid w:val="006B1119"/>
    <w:rsid w:val="006D3757"/>
    <w:rsid w:val="006D37EB"/>
    <w:rsid w:val="006E3E46"/>
    <w:rsid w:val="006E71B1"/>
    <w:rsid w:val="006F1404"/>
    <w:rsid w:val="0070593B"/>
    <w:rsid w:val="00705D89"/>
    <w:rsid w:val="00731A42"/>
    <w:rsid w:val="00755487"/>
    <w:rsid w:val="00767E69"/>
    <w:rsid w:val="0077079A"/>
    <w:rsid w:val="007710C4"/>
    <w:rsid w:val="00771504"/>
    <w:rsid w:val="007A5599"/>
    <w:rsid w:val="00856233"/>
    <w:rsid w:val="00860F27"/>
    <w:rsid w:val="008B0560"/>
    <w:rsid w:val="008B2BFA"/>
    <w:rsid w:val="008D31F4"/>
    <w:rsid w:val="008E6A3F"/>
    <w:rsid w:val="008E6FEB"/>
    <w:rsid w:val="00923557"/>
    <w:rsid w:val="00936F03"/>
    <w:rsid w:val="00943B69"/>
    <w:rsid w:val="00944CB3"/>
    <w:rsid w:val="0096722F"/>
    <w:rsid w:val="00986624"/>
    <w:rsid w:val="009B09D7"/>
    <w:rsid w:val="009D35ED"/>
    <w:rsid w:val="00A03CB6"/>
    <w:rsid w:val="00A1364C"/>
    <w:rsid w:val="00A21076"/>
    <w:rsid w:val="00A221F2"/>
    <w:rsid w:val="00A31BA8"/>
    <w:rsid w:val="00A3739A"/>
    <w:rsid w:val="00A52DAF"/>
    <w:rsid w:val="00A84072"/>
    <w:rsid w:val="00B16570"/>
    <w:rsid w:val="00B23B03"/>
    <w:rsid w:val="00B43EB7"/>
    <w:rsid w:val="00B53320"/>
    <w:rsid w:val="00B614C4"/>
    <w:rsid w:val="00B712F3"/>
    <w:rsid w:val="00BC6522"/>
    <w:rsid w:val="00BE1FFE"/>
    <w:rsid w:val="00C121D5"/>
    <w:rsid w:val="00C17349"/>
    <w:rsid w:val="00C351AA"/>
    <w:rsid w:val="00C70852"/>
    <w:rsid w:val="00C7253F"/>
    <w:rsid w:val="00C829C3"/>
    <w:rsid w:val="00C90707"/>
    <w:rsid w:val="00CA40E8"/>
    <w:rsid w:val="00CB6CD4"/>
    <w:rsid w:val="00CE1D1C"/>
    <w:rsid w:val="00D26A05"/>
    <w:rsid w:val="00D9309B"/>
    <w:rsid w:val="00D97B98"/>
    <w:rsid w:val="00DB0D94"/>
    <w:rsid w:val="00DC2480"/>
    <w:rsid w:val="00DC54BE"/>
    <w:rsid w:val="00DC671F"/>
    <w:rsid w:val="00DE4DA7"/>
    <w:rsid w:val="00E02C13"/>
    <w:rsid w:val="00E33B38"/>
    <w:rsid w:val="00E442A1"/>
    <w:rsid w:val="00E47FE5"/>
    <w:rsid w:val="00E574AF"/>
    <w:rsid w:val="00E67CB3"/>
    <w:rsid w:val="00E73B33"/>
    <w:rsid w:val="00EA0AAF"/>
    <w:rsid w:val="00EA7E67"/>
    <w:rsid w:val="00F24E6D"/>
    <w:rsid w:val="00F379B8"/>
    <w:rsid w:val="00F714DA"/>
    <w:rsid w:val="00F87910"/>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635892"/>
  <w15:docId w15:val="{71FB8A5C-20A8-450D-B968-25E8DB3A6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NoGC">
    <w:name w:val="_ParNo._GC"/>
    <w:basedOn w:val="SingleTxtGC"/>
    <w:qFormat/>
    <w:rsid w:val="00B712F3"/>
    <w:pPr>
      <w:numPr>
        <w:numId w:val="8"/>
      </w:numPr>
      <w:tabs>
        <w:tab w:val="clear" w:pos="1565"/>
        <w:tab w:val="left" w:pos="1701"/>
      </w:tabs>
    </w:pPr>
    <w:rPr>
      <w:snapToGrid/>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82A28-66AB-4FD4-94FE-F3CCA8310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7</Pages>
  <Words>6206</Words>
  <Characters>6604</Characters>
  <Application>Microsoft Office Word</Application>
  <DocSecurity>0</DocSecurity>
  <Lines>236</Lines>
  <Paragraphs>72</Paragraphs>
  <ScaleCrop>false</ScaleCrop>
  <Company>DCM</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CCPR/C/128/D/3133/2018</dc:title>
  <dc:subject>2016017</dc:subject>
  <dc:creator>yang</dc:creator>
  <cp:keywords/>
  <dc:description/>
  <cp:lastModifiedBy>Xiaoqing YANG</cp:lastModifiedBy>
  <cp:revision>2</cp:revision>
  <cp:lastPrinted>2021-01-28T08:57:00Z</cp:lastPrinted>
  <dcterms:created xsi:type="dcterms:W3CDTF">2021-01-28T10:49:00Z</dcterms:created>
  <dcterms:modified xsi:type="dcterms:W3CDTF">2021-01-28T10:49:00Z</dcterms:modified>
</cp:coreProperties>
</file>