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rsidTr="00B614C4">
        <w:trPr>
          <w:trHeight w:hRule="exact" w:val="851"/>
        </w:trPr>
        <w:tc>
          <w:tcPr>
            <w:tcW w:w="1280" w:type="dxa"/>
            <w:tcBorders>
              <w:bottom w:val="single" w:sz="4" w:space="0" w:color="auto"/>
            </w:tcBorders>
          </w:tcPr>
          <w:p w:rsidR="00CE1D1C" w:rsidRPr="00F124C6" w:rsidRDefault="00CE1D1C" w:rsidP="00B614C4">
            <w:pPr>
              <w:pStyle w:val="H23GC"/>
            </w:pPr>
          </w:p>
        </w:tc>
        <w:tc>
          <w:tcPr>
            <w:tcW w:w="2273" w:type="dxa"/>
            <w:tcBorders>
              <w:bottom w:val="single" w:sz="4" w:space="0" w:color="auto"/>
            </w:tcBorders>
            <w:vAlign w:val="bottom"/>
          </w:tcPr>
          <w:p w:rsidR="00CE1D1C" w:rsidRPr="0050687F" w:rsidRDefault="00CE1D1C" w:rsidP="00B614C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CE1D1C" w:rsidRPr="00470EE0" w:rsidRDefault="00470EE0" w:rsidP="00B614C4">
            <w:pPr>
              <w:spacing w:line="240" w:lineRule="atLeast"/>
              <w:jc w:val="right"/>
              <w:rPr>
                <w:sz w:val="20"/>
                <w:szCs w:val="21"/>
              </w:rPr>
            </w:pPr>
            <w:proofErr w:type="spellStart"/>
            <w:r w:rsidRPr="00470EE0">
              <w:rPr>
                <w:sz w:val="40"/>
                <w:szCs w:val="21"/>
              </w:rPr>
              <w:t>CCPR</w:t>
            </w:r>
            <w:proofErr w:type="spellEnd"/>
            <w:r>
              <w:rPr>
                <w:sz w:val="20"/>
                <w:szCs w:val="21"/>
              </w:rPr>
              <w:t>/C/128/D/2057/2011</w:t>
            </w:r>
          </w:p>
        </w:tc>
      </w:tr>
      <w:tr w:rsidR="00CE1D1C" w:rsidRPr="00F124C6" w:rsidTr="00B614C4">
        <w:trPr>
          <w:trHeight w:hRule="exact" w:val="2835"/>
        </w:trPr>
        <w:tc>
          <w:tcPr>
            <w:tcW w:w="1280" w:type="dxa"/>
            <w:tcBorders>
              <w:top w:val="single" w:sz="4" w:space="0" w:color="auto"/>
              <w:bottom w:val="single" w:sz="12" w:space="0" w:color="auto"/>
            </w:tcBorders>
          </w:tcPr>
          <w:p w:rsidR="00CE1D1C" w:rsidRPr="00F124C6" w:rsidRDefault="00CE1D1C" w:rsidP="00B614C4">
            <w:pPr>
              <w:spacing w:line="120" w:lineRule="atLeast"/>
              <w:rPr>
                <w:sz w:val="10"/>
                <w:szCs w:val="10"/>
              </w:rPr>
            </w:pPr>
          </w:p>
          <w:p w:rsidR="00CE1D1C" w:rsidRPr="00F124C6" w:rsidRDefault="00CE1D1C" w:rsidP="00B614C4">
            <w:pPr>
              <w:spacing w:line="120" w:lineRule="atLeast"/>
              <w:rPr>
                <w:sz w:val="10"/>
                <w:szCs w:val="10"/>
              </w:rPr>
            </w:pPr>
            <w:r>
              <w:rPr>
                <w:rFonts w:hint="eastAsia"/>
                <w:noProof/>
                <w:snapToGrid/>
              </w:rPr>
              <w:drawing>
                <wp:inline distT="0" distB="0" distL="0" distR="0" wp14:anchorId="72C8900D" wp14:editId="134B2D33">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CE1D1C" w:rsidRDefault="00CE1D1C" w:rsidP="00B614C4">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w:t>
            </w:r>
            <w:r w:rsidR="00654DD9">
              <w:rPr>
                <w:rFonts w:ascii="Time New Roman" w:eastAsia="黑体" w:hAnsi="Time New Roman" w:hint="eastAsia"/>
                <w:sz w:val="34"/>
                <w:szCs w:val="34"/>
                <w:lang w:val="fr-CH"/>
              </w:rPr>
              <w:t>及</w:t>
            </w:r>
            <w:r>
              <w:rPr>
                <w:rFonts w:ascii="Time New Roman" w:eastAsia="黑体" w:hAnsi="Time New Roman" w:hint="eastAsia"/>
                <w:sz w:val="34"/>
                <w:szCs w:val="34"/>
              </w:rPr>
              <w:t>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rsidR="00470EE0" w:rsidRDefault="00CE1D1C" w:rsidP="00470EE0">
            <w:pPr>
              <w:spacing w:before="240"/>
            </w:pPr>
            <w:r w:rsidRPr="00F124C6">
              <w:rPr>
                <w:sz w:val="20"/>
              </w:rPr>
              <w:t>Distr.:</w:t>
            </w:r>
            <w:r w:rsidR="00470EE0">
              <w:t xml:space="preserve"> General</w:t>
            </w:r>
          </w:p>
          <w:p w:rsidR="00CE1D1C" w:rsidRPr="00F124C6" w:rsidRDefault="00470EE0" w:rsidP="00470EE0">
            <w:pPr>
              <w:spacing w:line="240" w:lineRule="atLeast"/>
              <w:rPr>
                <w:sz w:val="20"/>
              </w:rPr>
            </w:pPr>
            <w:r>
              <w:t>21 May 2020</w:t>
            </w:r>
          </w:p>
          <w:p w:rsidR="00CE1D1C" w:rsidRPr="00F124C6" w:rsidRDefault="00CE1D1C" w:rsidP="00B614C4">
            <w:pPr>
              <w:spacing w:line="240" w:lineRule="atLeast"/>
              <w:rPr>
                <w:sz w:val="20"/>
              </w:rPr>
            </w:pPr>
            <w:r w:rsidRPr="00F124C6">
              <w:rPr>
                <w:sz w:val="20"/>
              </w:rPr>
              <w:t>Chinese</w:t>
            </w:r>
          </w:p>
          <w:p w:rsidR="00CE1D1C" w:rsidRPr="00F124C6" w:rsidRDefault="00CE1D1C" w:rsidP="00B614C4">
            <w:pPr>
              <w:spacing w:line="240" w:lineRule="atLeast"/>
            </w:pPr>
            <w:r w:rsidRPr="00F124C6">
              <w:rPr>
                <w:sz w:val="20"/>
              </w:rPr>
              <w:t>Original: English</w:t>
            </w:r>
          </w:p>
        </w:tc>
      </w:tr>
    </w:tbl>
    <w:p w:rsidR="001420F0" w:rsidRPr="009D4991" w:rsidRDefault="001420F0" w:rsidP="009D4991">
      <w:pPr>
        <w:spacing w:before="120"/>
        <w:rPr>
          <w:rFonts w:eastAsia="黑体"/>
          <w:snapToGrid/>
          <w:sz w:val="24"/>
          <w:szCs w:val="24"/>
        </w:rPr>
      </w:pPr>
      <w:r w:rsidRPr="009D4991">
        <w:rPr>
          <w:rFonts w:eastAsia="黑体" w:hint="eastAsia"/>
          <w:sz w:val="24"/>
          <w:szCs w:val="24"/>
          <w:lang w:val="zh-CN"/>
        </w:rPr>
        <w:t>人权事务委员会</w:t>
      </w:r>
    </w:p>
    <w:p w:rsidR="001420F0" w:rsidRPr="00E23E65" w:rsidRDefault="001420F0" w:rsidP="00AF6D90">
      <w:pPr>
        <w:pStyle w:val="HChGC"/>
        <w:rPr>
          <w:color w:val="000000" w:themeColor="text1"/>
          <w:lang w:val="zh-CN"/>
        </w:rPr>
      </w:pPr>
      <w:r>
        <w:rPr>
          <w:lang w:val="zh-CN"/>
        </w:rPr>
        <w:tab/>
      </w:r>
      <w:r>
        <w:rPr>
          <w:lang w:val="zh-CN"/>
        </w:rPr>
        <w:tab/>
      </w:r>
      <w:r>
        <w:rPr>
          <w:rFonts w:hint="eastAsia"/>
          <w:lang w:val="zh-CN"/>
        </w:rPr>
        <w:t>委员会根据《任择议定书》通过的关于第</w:t>
      </w:r>
      <w:r>
        <w:rPr>
          <w:lang w:val="zh-CN"/>
        </w:rPr>
        <w:t>2057/2011</w:t>
      </w:r>
      <w:r>
        <w:rPr>
          <w:rFonts w:hint="eastAsia"/>
          <w:lang w:val="zh-CN"/>
        </w:rPr>
        <w:t>号来文的决定</w:t>
      </w:r>
      <w:r w:rsidRPr="00E23E65">
        <w:rPr>
          <w:color w:val="000000" w:themeColor="text1"/>
          <w:spacing w:val="16"/>
          <w:lang w:val="zh-CN"/>
        </w:rPr>
        <w:footnoteReference w:customMarkFollows="1" w:id="2"/>
        <w:t>*</w:t>
      </w:r>
      <w:r w:rsidR="00E23E65" w:rsidRPr="00E23E65">
        <w:rPr>
          <w:color w:val="000000" w:themeColor="text1"/>
          <w:spacing w:val="16"/>
          <w:vertAlign w:val="superscript"/>
        </w:rPr>
        <w:t>,</w:t>
      </w:r>
      <w:r w:rsidRPr="00E23E65">
        <w:rPr>
          <w:color w:val="000000" w:themeColor="text1"/>
          <w:spacing w:val="16"/>
          <w:lang w:val="zh-CN"/>
        </w:rPr>
        <w:footnoteReference w:customMarkFollows="1" w:id="3"/>
        <w:t>*</w:t>
      </w:r>
      <w:r w:rsidRPr="00E23E65">
        <w:rPr>
          <w:color w:val="000000" w:themeColor="text1"/>
          <w:lang w:val="zh-CN"/>
        </w:rPr>
        <w:t>*</w:t>
      </w:r>
    </w:p>
    <w:tbl>
      <w:tblPr>
        <w:tblW w:w="6945" w:type="dxa"/>
        <w:tblInd w:w="1560" w:type="dxa"/>
        <w:tblLayout w:type="fixed"/>
        <w:tblCellMar>
          <w:left w:w="0" w:type="dxa"/>
          <w:right w:w="0" w:type="dxa"/>
        </w:tblCellMar>
        <w:tblLook w:val="01E0" w:firstRow="1" w:lastRow="1" w:firstColumn="1" w:lastColumn="1" w:noHBand="0" w:noVBand="0"/>
      </w:tblPr>
      <w:tblGrid>
        <w:gridCol w:w="2414"/>
        <w:gridCol w:w="4531"/>
      </w:tblGrid>
      <w:tr w:rsidR="00685D1C" w:rsidRPr="005449F5" w:rsidTr="00817F36">
        <w:tc>
          <w:tcPr>
            <w:tcW w:w="2414" w:type="dxa"/>
            <w:shd w:val="clear" w:color="auto" w:fill="auto"/>
          </w:tcPr>
          <w:p w:rsidR="00685D1C" w:rsidRPr="00685D1C" w:rsidRDefault="00685D1C" w:rsidP="00685D1C">
            <w:pPr>
              <w:pStyle w:val="SingleTxtG"/>
              <w:ind w:left="0" w:right="0" w:firstLineChars="3" w:firstLine="6"/>
              <w:jc w:val="left"/>
              <w:rPr>
                <w:rFonts w:eastAsia="楷体"/>
                <w:lang w:val="zh-CN"/>
              </w:rPr>
            </w:pPr>
            <w:r w:rsidRPr="00685D1C">
              <w:rPr>
                <w:rFonts w:eastAsia="楷体" w:hint="eastAsia"/>
                <w:lang w:val="zh-CN"/>
              </w:rPr>
              <w:t>来文提交人：</w:t>
            </w:r>
          </w:p>
        </w:tc>
        <w:tc>
          <w:tcPr>
            <w:tcW w:w="4531" w:type="dxa"/>
            <w:shd w:val="clear" w:color="auto" w:fill="auto"/>
          </w:tcPr>
          <w:p w:rsidR="00685D1C" w:rsidRPr="00817F36" w:rsidRDefault="00685D1C" w:rsidP="00817F36">
            <w:pPr>
              <w:pStyle w:val="SingleTxtG"/>
              <w:ind w:left="0" w:right="0" w:firstLineChars="3" w:firstLine="6"/>
              <w:rPr>
                <w:rFonts w:eastAsiaTheme="minorEastAsia"/>
              </w:rPr>
            </w:pPr>
            <w:r w:rsidRPr="00817F36">
              <w:rPr>
                <w:rFonts w:eastAsiaTheme="minorEastAsia"/>
                <w:lang w:val="zh-CN"/>
              </w:rPr>
              <w:t>V.P.</w:t>
            </w:r>
          </w:p>
        </w:tc>
      </w:tr>
      <w:tr w:rsidR="00685D1C" w:rsidRPr="00C30924" w:rsidTr="00817F36">
        <w:tc>
          <w:tcPr>
            <w:tcW w:w="2414" w:type="dxa"/>
            <w:shd w:val="clear" w:color="auto" w:fill="auto"/>
          </w:tcPr>
          <w:p w:rsidR="00685D1C" w:rsidRPr="00685D1C" w:rsidRDefault="00685D1C" w:rsidP="00685D1C">
            <w:pPr>
              <w:pStyle w:val="SingleTxtG"/>
              <w:ind w:left="0" w:right="0" w:firstLineChars="3" w:firstLine="6"/>
              <w:jc w:val="left"/>
              <w:rPr>
                <w:rFonts w:eastAsia="楷体"/>
                <w:lang w:val="zh-CN"/>
              </w:rPr>
            </w:pPr>
            <w:r w:rsidRPr="00685D1C">
              <w:rPr>
                <w:rFonts w:eastAsia="楷体" w:hint="eastAsia"/>
                <w:lang w:val="zh-CN"/>
              </w:rPr>
              <w:t>据称受害人</w:t>
            </w:r>
            <w:r w:rsidRPr="00685D1C">
              <w:rPr>
                <w:rFonts w:eastAsia="楷体"/>
                <w:lang w:val="zh-CN"/>
              </w:rPr>
              <w:t>:</w:t>
            </w:r>
          </w:p>
        </w:tc>
        <w:tc>
          <w:tcPr>
            <w:tcW w:w="4531" w:type="dxa"/>
            <w:shd w:val="clear" w:color="auto" w:fill="auto"/>
          </w:tcPr>
          <w:p w:rsidR="00685D1C" w:rsidRPr="00817F36" w:rsidRDefault="00685D1C" w:rsidP="00817F36">
            <w:pPr>
              <w:pStyle w:val="SingleTxtG"/>
              <w:ind w:left="0" w:right="0" w:firstLineChars="3" w:firstLine="6"/>
              <w:rPr>
                <w:rFonts w:eastAsiaTheme="minorEastAsia"/>
              </w:rPr>
            </w:pPr>
            <w:r w:rsidRPr="00817F36">
              <w:rPr>
                <w:rFonts w:eastAsiaTheme="minorEastAsia" w:hint="eastAsia"/>
                <w:lang w:val="zh-CN"/>
              </w:rPr>
              <w:t>提交人</w:t>
            </w:r>
          </w:p>
        </w:tc>
      </w:tr>
      <w:tr w:rsidR="00685D1C" w:rsidRPr="00C30924" w:rsidTr="00817F36">
        <w:tc>
          <w:tcPr>
            <w:tcW w:w="2414" w:type="dxa"/>
            <w:shd w:val="clear" w:color="auto" w:fill="auto"/>
          </w:tcPr>
          <w:p w:rsidR="00685D1C" w:rsidRPr="00685D1C" w:rsidRDefault="00685D1C" w:rsidP="00685D1C">
            <w:pPr>
              <w:pStyle w:val="SingleTxtG"/>
              <w:ind w:left="0" w:right="0" w:firstLineChars="3" w:firstLine="6"/>
              <w:jc w:val="left"/>
              <w:rPr>
                <w:rFonts w:eastAsia="楷体"/>
                <w:lang w:val="zh-CN"/>
              </w:rPr>
            </w:pPr>
            <w:r w:rsidRPr="00685D1C">
              <w:rPr>
                <w:rFonts w:eastAsia="楷体" w:hint="eastAsia"/>
                <w:lang w:val="zh-CN"/>
              </w:rPr>
              <w:t>缔约国</w:t>
            </w:r>
            <w:r w:rsidRPr="00685D1C">
              <w:rPr>
                <w:rFonts w:eastAsia="楷体"/>
                <w:lang w:val="zh-CN"/>
              </w:rPr>
              <w:t>:</w:t>
            </w:r>
          </w:p>
        </w:tc>
        <w:tc>
          <w:tcPr>
            <w:tcW w:w="4531" w:type="dxa"/>
            <w:shd w:val="clear" w:color="auto" w:fill="auto"/>
          </w:tcPr>
          <w:p w:rsidR="00685D1C" w:rsidRPr="00817F36" w:rsidRDefault="00685D1C" w:rsidP="00817F36">
            <w:pPr>
              <w:pStyle w:val="SingleTxtG"/>
              <w:ind w:left="0" w:right="0" w:firstLineChars="3" w:firstLine="6"/>
              <w:rPr>
                <w:rFonts w:eastAsiaTheme="minorEastAsia"/>
              </w:rPr>
            </w:pPr>
            <w:r w:rsidRPr="00817F36">
              <w:rPr>
                <w:rFonts w:eastAsiaTheme="minorEastAsia" w:hint="eastAsia"/>
                <w:lang w:val="zh-CN"/>
              </w:rPr>
              <w:t>白俄罗斯</w:t>
            </w:r>
          </w:p>
        </w:tc>
      </w:tr>
      <w:tr w:rsidR="00685D1C" w:rsidRPr="00C30924" w:rsidTr="00817F36">
        <w:tc>
          <w:tcPr>
            <w:tcW w:w="2414" w:type="dxa"/>
            <w:shd w:val="clear" w:color="auto" w:fill="auto"/>
          </w:tcPr>
          <w:p w:rsidR="00685D1C" w:rsidRPr="00685D1C" w:rsidRDefault="00685D1C" w:rsidP="00685D1C">
            <w:pPr>
              <w:pStyle w:val="SingleTxtG"/>
              <w:ind w:left="0" w:right="0" w:firstLineChars="3" w:firstLine="6"/>
              <w:jc w:val="left"/>
              <w:rPr>
                <w:rFonts w:eastAsia="楷体"/>
                <w:lang w:val="zh-CN"/>
              </w:rPr>
            </w:pPr>
            <w:r w:rsidRPr="00685D1C">
              <w:rPr>
                <w:rFonts w:eastAsia="楷体" w:hint="eastAsia"/>
                <w:lang w:val="zh-CN"/>
              </w:rPr>
              <w:t>来文日期</w:t>
            </w:r>
            <w:r w:rsidRPr="00685D1C">
              <w:rPr>
                <w:rFonts w:eastAsia="楷体"/>
                <w:lang w:val="zh-CN"/>
              </w:rPr>
              <w:t>:</w:t>
            </w:r>
          </w:p>
        </w:tc>
        <w:tc>
          <w:tcPr>
            <w:tcW w:w="4531" w:type="dxa"/>
            <w:shd w:val="clear" w:color="auto" w:fill="auto"/>
          </w:tcPr>
          <w:p w:rsidR="00685D1C" w:rsidRPr="00817F36" w:rsidRDefault="00685D1C" w:rsidP="00817F36">
            <w:pPr>
              <w:pStyle w:val="SingleTxtG"/>
              <w:ind w:left="0" w:right="0" w:firstLineChars="3" w:firstLine="6"/>
              <w:rPr>
                <w:rFonts w:eastAsiaTheme="minorEastAsia"/>
              </w:rPr>
            </w:pPr>
            <w:r w:rsidRPr="00817F36">
              <w:rPr>
                <w:rFonts w:eastAsiaTheme="minorEastAsia"/>
                <w:lang w:val="zh-CN"/>
              </w:rPr>
              <w:t>2010</w:t>
            </w:r>
            <w:r w:rsidRPr="00817F36">
              <w:rPr>
                <w:rFonts w:eastAsiaTheme="minorEastAsia" w:hint="eastAsia"/>
                <w:lang w:val="zh-CN"/>
              </w:rPr>
              <w:t>年</w:t>
            </w:r>
            <w:r w:rsidRPr="00817F36">
              <w:rPr>
                <w:rFonts w:eastAsiaTheme="minorEastAsia"/>
                <w:lang w:val="zh-CN"/>
              </w:rPr>
              <w:t>5</w:t>
            </w:r>
            <w:r w:rsidRPr="00817F36">
              <w:rPr>
                <w:rFonts w:eastAsiaTheme="minorEastAsia" w:hint="eastAsia"/>
                <w:lang w:val="zh-CN"/>
              </w:rPr>
              <w:t>月</w:t>
            </w:r>
            <w:r w:rsidRPr="00817F36">
              <w:rPr>
                <w:rFonts w:eastAsiaTheme="minorEastAsia"/>
                <w:lang w:val="zh-CN"/>
              </w:rPr>
              <w:t>17</w:t>
            </w:r>
            <w:r w:rsidRPr="00817F36">
              <w:rPr>
                <w:rFonts w:eastAsiaTheme="minorEastAsia" w:hint="eastAsia"/>
                <w:lang w:val="zh-CN"/>
              </w:rPr>
              <w:t>日</w:t>
            </w:r>
            <w:r w:rsidRPr="00817F36">
              <w:rPr>
                <w:rFonts w:eastAsiaTheme="minorEastAsia"/>
                <w:lang w:val="zh-CN"/>
              </w:rPr>
              <w:t>(</w:t>
            </w:r>
            <w:r w:rsidRPr="00817F36">
              <w:rPr>
                <w:rFonts w:eastAsiaTheme="minorEastAsia" w:hint="eastAsia"/>
                <w:lang w:val="zh-CN"/>
              </w:rPr>
              <w:t>首次提交</w:t>
            </w:r>
            <w:r w:rsidRPr="00817F36">
              <w:rPr>
                <w:rFonts w:eastAsiaTheme="minorEastAsia"/>
                <w:lang w:val="zh-CN"/>
              </w:rPr>
              <w:t>)</w:t>
            </w:r>
          </w:p>
        </w:tc>
      </w:tr>
      <w:tr w:rsidR="00685D1C" w:rsidRPr="00C30924" w:rsidTr="00817F36">
        <w:tc>
          <w:tcPr>
            <w:tcW w:w="2414" w:type="dxa"/>
            <w:shd w:val="clear" w:color="auto" w:fill="auto"/>
          </w:tcPr>
          <w:p w:rsidR="00685D1C" w:rsidRPr="00685D1C" w:rsidRDefault="00685D1C" w:rsidP="00685D1C">
            <w:pPr>
              <w:pStyle w:val="SingleTxtG"/>
              <w:ind w:left="0" w:right="0" w:firstLineChars="3" w:firstLine="6"/>
              <w:jc w:val="left"/>
              <w:rPr>
                <w:rFonts w:eastAsia="楷体"/>
                <w:lang w:val="zh-CN"/>
              </w:rPr>
            </w:pPr>
            <w:r w:rsidRPr="00685D1C">
              <w:rPr>
                <w:rFonts w:eastAsia="楷体" w:hint="eastAsia"/>
                <w:lang w:val="zh-CN"/>
              </w:rPr>
              <w:t>参考文件</w:t>
            </w:r>
            <w:r w:rsidRPr="00685D1C">
              <w:rPr>
                <w:rFonts w:eastAsia="楷体"/>
                <w:lang w:val="zh-CN"/>
              </w:rPr>
              <w:t>:</w:t>
            </w:r>
          </w:p>
        </w:tc>
        <w:tc>
          <w:tcPr>
            <w:tcW w:w="4531" w:type="dxa"/>
            <w:shd w:val="clear" w:color="auto" w:fill="auto"/>
          </w:tcPr>
          <w:p w:rsidR="00685D1C" w:rsidRPr="00817F36" w:rsidRDefault="00685D1C" w:rsidP="00817F36">
            <w:pPr>
              <w:pStyle w:val="SingleTxtG"/>
              <w:ind w:left="0" w:right="0" w:firstLineChars="3" w:firstLine="6"/>
              <w:rPr>
                <w:rFonts w:eastAsiaTheme="minorEastAsia"/>
              </w:rPr>
            </w:pPr>
            <w:r w:rsidRPr="00817F36">
              <w:rPr>
                <w:rFonts w:eastAsiaTheme="minorEastAsia" w:hint="eastAsia"/>
                <w:lang w:val="zh-CN"/>
              </w:rPr>
              <w:t>根据委员会议事规则第</w:t>
            </w:r>
            <w:r w:rsidRPr="00817F36">
              <w:rPr>
                <w:rFonts w:eastAsiaTheme="minorEastAsia"/>
                <w:lang w:val="zh-CN"/>
              </w:rPr>
              <w:t>92</w:t>
            </w:r>
            <w:r w:rsidRPr="00817F36">
              <w:rPr>
                <w:rFonts w:eastAsiaTheme="minorEastAsia" w:hint="eastAsia"/>
                <w:lang w:val="zh-CN"/>
              </w:rPr>
              <w:t>条</w:t>
            </w:r>
            <w:proofErr w:type="gramStart"/>
            <w:r w:rsidRPr="00817F36">
              <w:rPr>
                <w:rFonts w:eastAsiaTheme="minorEastAsia" w:hint="eastAsia"/>
                <w:lang w:val="zh-CN"/>
              </w:rPr>
              <w:t>作出</w:t>
            </w:r>
            <w:proofErr w:type="gramEnd"/>
            <w:r w:rsidRPr="00817F36">
              <w:rPr>
                <w:rFonts w:eastAsiaTheme="minorEastAsia" w:hint="eastAsia"/>
                <w:lang w:val="zh-CN"/>
              </w:rPr>
              <w:t>的决定，已于</w:t>
            </w:r>
            <w:r w:rsidRPr="00817F36">
              <w:rPr>
                <w:rFonts w:eastAsiaTheme="minorEastAsia"/>
                <w:lang w:val="zh-CN"/>
              </w:rPr>
              <w:t>2011</w:t>
            </w:r>
            <w:r w:rsidRPr="00817F36">
              <w:rPr>
                <w:rFonts w:eastAsiaTheme="minorEastAsia" w:hint="eastAsia"/>
                <w:lang w:val="zh-CN"/>
              </w:rPr>
              <w:t>年</w:t>
            </w:r>
            <w:r w:rsidRPr="00817F36">
              <w:rPr>
                <w:rFonts w:eastAsiaTheme="minorEastAsia"/>
                <w:lang w:val="zh-CN"/>
              </w:rPr>
              <w:t>5</w:t>
            </w:r>
            <w:r w:rsidRPr="00817F36">
              <w:rPr>
                <w:rFonts w:eastAsiaTheme="minorEastAsia" w:hint="eastAsia"/>
                <w:lang w:val="zh-CN"/>
              </w:rPr>
              <w:t>月</w:t>
            </w:r>
            <w:r w:rsidRPr="00817F36">
              <w:rPr>
                <w:rFonts w:eastAsiaTheme="minorEastAsia"/>
                <w:lang w:val="zh-CN"/>
              </w:rPr>
              <w:t>2</w:t>
            </w:r>
            <w:r w:rsidRPr="00817F36">
              <w:rPr>
                <w:rFonts w:eastAsiaTheme="minorEastAsia" w:hint="eastAsia"/>
                <w:lang w:val="zh-CN"/>
              </w:rPr>
              <w:t>日转交缔约国</w:t>
            </w:r>
            <w:r w:rsidRPr="00817F36">
              <w:rPr>
                <w:rFonts w:eastAsiaTheme="minorEastAsia"/>
                <w:lang w:val="zh-CN"/>
              </w:rPr>
              <w:t>(</w:t>
            </w:r>
            <w:r w:rsidRPr="00817F36">
              <w:rPr>
                <w:rFonts w:eastAsiaTheme="minorEastAsia" w:hint="eastAsia"/>
                <w:lang w:val="zh-CN"/>
              </w:rPr>
              <w:t>未以文件形式分发</w:t>
            </w:r>
            <w:r w:rsidRPr="00817F36">
              <w:rPr>
                <w:rFonts w:eastAsiaTheme="minorEastAsia"/>
                <w:lang w:val="zh-CN"/>
              </w:rPr>
              <w:t>)</w:t>
            </w:r>
          </w:p>
        </w:tc>
      </w:tr>
      <w:tr w:rsidR="00685D1C" w:rsidRPr="00C30924" w:rsidTr="00817F36">
        <w:tc>
          <w:tcPr>
            <w:tcW w:w="2414" w:type="dxa"/>
            <w:shd w:val="clear" w:color="auto" w:fill="auto"/>
          </w:tcPr>
          <w:p w:rsidR="00685D1C" w:rsidRPr="00685D1C" w:rsidRDefault="00685D1C" w:rsidP="00685D1C">
            <w:pPr>
              <w:pStyle w:val="SingleTxtG"/>
              <w:ind w:left="0" w:right="0" w:firstLineChars="3" w:firstLine="6"/>
              <w:jc w:val="left"/>
              <w:rPr>
                <w:rFonts w:eastAsia="楷体"/>
                <w:lang w:val="zh-CN"/>
              </w:rPr>
            </w:pPr>
            <w:r w:rsidRPr="00685D1C">
              <w:rPr>
                <w:rFonts w:eastAsia="楷体" w:hint="eastAsia"/>
                <w:lang w:val="zh-CN"/>
              </w:rPr>
              <w:t>决定通过日期</w:t>
            </w:r>
            <w:r w:rsidRPr="00685D1C">
              <w:rPr>
                <w:rFonts w:eastAsia="楷体"/>
                <w:lang w:val="zh-CN"/>
              </w:rPr>
              <w:t>:</w:t>
            </w:r>
          </w:p>
        </w:tc>
        <w:tc>
          <w:tcPr>
            <w:tcW w:w="4531" w:type="dxa"/>
            <w:shd w:val="clear" w:color="auto" w:fill="auto"/>
          </w:tcPr>
          <w:p w:rsidR="00685D1C" w:rsidRPr="00817F36" w:rsidRDefault="00685D1C" w:rsidP="00817F36">
            <w:pPr>
              <w:pStyle w:val="SingleTxtG"/>
              <w:ind w:left="0" w:right="0" w:firstLineChars="3" w:firstLine="6"/>
              <w:rPr>
                <w:rFonts w:eastAsiaTheme="minorEastAsia"/>
                <w:i/>
              </w:rPr>
            </w:pPr>
            <w:r w:rsidRPr="00817F36">
              <w:rPr>
                <w:rFonts w:eastAsiaTheme="minorEastAsia"/>
                <w:lang w:val="zh-CN"/>
              </w:rPr>
              <w:t>2020</w:t>
            </w:r>
            <w:r w:rsidRPr="00817F36">
              <w:rPr>
                <w:rFonts w:eastAsiaTheme="minorEastAsia" w:hint="eastAsia"/>
                <w:lang w:val="zh-CN"/>
              </w:rPr>
              <w:t>年</w:t>
            </w:r>
            <w:r w:rsidRPr="00817F36">
              <w:rPr>
                <w:rFonts w:eastAsiaTheme="minorEastAsia"/>
                <w:lang w:val="zh-CN"/>
              </w:rPr>
              <w:t>3</w:t>
            </w:r>
            <w:r w:rsidRPr="00817F36">
              <w:rPr>
                <w:rFonts w:eastAsiaTheme="minorEastAsia" w:hint="eastAsia"/>
                <w:lang w:val="zh-CN"/>
              </w:rPr>
              <w:t>月</w:t>
            </w:r>
            <w:r w:rsidRPr="00817F36">
              <w:rPr>
                <w:rFonts w:eastAsiaTheme="minorEastAsia"/>
                <w:lang w:val="zh-CN"/>
              </w:rPr>
              <w:t>13</w:t>
            </w:r>
            <w:r w:rsidRPr="00817F36">
              <w:rPr>
                <w:rFonts w:eastAsiaTheme="minorEastAsia" w:hint="eastAsia"/>
                <w:lang w:val="zh-CN"/>
              </w:rPr>
              <w:t>日</w:t>
            </w:r>
          </w:p>
        </w:tc>
      </w:tr>
      <w:tr w:rsidR="00685D1C" w:rsidRPr="00C30924" w:rsidTr="00817F36">
        <w:tc>
          <w:tcPr>
            <w:tcW w:w="2414" w:type="dxa"/>
            <w:shd w:val="clear" w:color="auto" w:fill="auto"/>
          </w:tcPr>
          <w:p w:rsidR="00685D1C" w:rsidRPr="00685D1C" w:rsidRDefault="00685D1C" w:rsidP="00685D1C">
            <w:pPr>
              <w:pStyle w:val="SingleTxtG"/>
              <w:ind w:left="0" w:right="0" w:firstLineChars="3" w:firstLine="6"/>
              <w:jc w:val="left"/>
              <w:rPr>
                <w:rFonts w:eastAsia="楷体"/>
                <w:lang w:val="zh-CN"/>
              </w:rPr>
            </w:pPr>
            <w:r w:rsidRPr="00685D1C">
              <w:rPr>
                <w:rFonts w:eastAsia="楷体" w:hint="eastAsia"/>
                <w:lang w:val="zh-CN"/>
              </w:rPr>
              <w:t>事由：</w:t>
            </w:r>
          </w:p>
        </w:tc>
        <w:tc>
          <w:tcPr>
            <w:tcW w:w="4531" w:type="dxa"/>
            <w:shd w:val="clear" w:color="auto" w:fill="auto"/>
          </w:tcPr>
          <w:p w:rsidR="00685D1C" w:rsidRPr="00817F36" w:rsidRDefault="00685D1C" w:rsidP="00817F36">
            <w:pPr>
              <w:pStyle w:val="SingleTxtG"/>
              <w:ind w:left="0" w:right="0" w:firstLineChars="3" w:firstLine="6"/>
              <w:rPr>
                <w:rFonts w:eastAsiaTheme="minorEastAsia"/>
              </w:rPr>
            </w:pPr>
            <w:r w:rsidRPr="00817F36">
              <w:rPr>
                <w:rFonts w:eastAsiaTheme="minorEastAsia" w:hint="eastAsia"/>
                <w:lang w:val="zh-CN"/>
              </w:rPr>
              <w:t>不能对一审法院在选举争议中的判决提出上诉；缺乏公平审判；缺乏有效补救；</w:t>
            </w:r>
          </w:p>
        </w:tc>
      </w:tr>
      <w:tr w:rsidR="00685D1C" w:rsidRPr="00C30924" w:rsidTr="00817F36">
        <w:tc>
          <w:tcPr>
            <w:tcW w:w="2414" w:type="dxa"/>
            <w:shd w:val="clear" w:color="auto" w:fill="auto"/>
          </w:tcPr>
          <w:p w:rsidR="00685D1C" w:rsidRPr="00685D1C" w:rsidRDefault="00685D1C" w:rsidP="00685D1C">
            <w:pPr>
              <w:pStyle w:val="SingleTxtG"/>
              <w:ind w:left="0" w:right="0" w:firstLineChars="3" w:firstLine="6"/>
              <w:jc w:val="left"/>
              <w:rPr>
                <w:rFonts w:eastAsia="楷体"/>
                <w:lang w:val="zh-CN"/>
              </w:rPr>
            </w:pPr>
            <w:r w:rsidRPr="00685D1C">
              <w:rPr>
                <w:rFonts w:eastAsia="楷体" w:hint="eastAsia"/>
                <w:lang w:val="zh-CN"/>
              </w:rPr>
              <w:t>程序性问题：</w:t>
            </w:r>
          </w:p>
        </w:tc>
        <w:tc>
          <w:tcPr>
            <w:tcW w:w="4531" w:type="dxa"/>
            <w:shd w:val="clear" w:color="auto" w:fill="auto"/>
          </w:tcPr>
          <w:p w:rsidR="00685D1C" w:rsidRPr="00817F36" w:rsidRDefault="00685D1C" w:rsidP="00817F36">
            <w:pPr>
              <w:pStyle w:val="SingleTxtG"/>
              <w:ind w:left="0" w:right="0" w:firstLineChars="3" w:firstLine="6"/>
              <w:rPr>
                <w:rFonts w:eastAsiaTheme="minorEastAsia"/>
                <w:i/>
              </w:rPr>
            </w:pPr>
            <w:r w:rsidRPr="00817F36">
              <w:rPr>
                <w:rFonts w:eastAsiaTheme="minorEastAsia" w:hint="eastAsia"/>
                <w:lang w:val="zh-CN"/>
              </w:rPr>
              <w:t>用尽当地救济；证实诉求；基于属人理由的可受理性</w:t>
            </w:r>
          </w:p>
        </w:tc>
      </w:tr>
      <w:tr w:rsidR="00685D1C" w:rsidRPr="00C30924" w:rsidTr="00817F36">
        <w:tc>
          <w:tcPr>
            <w:tcW w:w="2414" w:type="dxa"/>
            <w:shd w:val="clear" w:color="auto" w:fill="auto"/>
          </w:tcPr>
          <w:p w:rsidR="00685D1C" w:rsidRPr="00685D1C" w:rsidRDefault="00685D1C" w:rsidP="00685D1C">
            <w:pPr>
              <w:pStyle w:val="SingleTxtG"/>
              <w:ind w:left="0" w:right="0" w:firstLineChars="3" w:firstLine="6"/>
              <w:jc w:val="left"/>
              <w:rPr>
                <w:rFonts w:eastAsia="楷体"/>
                <w:lang w:val="zh-CN"/>
              </w:rPr>
            </w:pPr>
            <w:r w:rsidRPr="00685D1C">
              <w:rPr>
                <w:rFonts w:eastAsia="楷体" w:hint="eastAsia"/>
                <w:lang w:val="zh-CN"/>
              </w:rPr>
              <w:t>实质性问题：</w:t>
            </w:r>
          </w:p>
        </w:tc>
        <w:tc>
          <w:tcPr>
            <w:tcW w:w="4531" w:type="dxa"/>
            <w:shd w:val="clear" w:color="auto" w:fill="auto"/>
          </w:tcPr>
          <w:p w:rsidR="00685D1C" w:rsidRPr="00817F36" w:rsidRDefault="00685D1C" w:rsidP="00817F36">
            <w:pPr>
              <w:pStyle w:val="SingleTxtG"/>
              <w:ind w:left="0" w:right="0" w:firstLineChars="3" w:firstLine="6"/>
              <w:rPr>
                <w:rFonts w:eastAsiaTheme="minorEastAsia"/>
              </w:rPr>
            </w:pPr>
            <w:r w:rsidRPr="00817F36">
              <w:rPr>
                <w:rFonts w:eastAsiaTheme="minorEastAsia" w:hint="eastAsia"/>
                <w:lang w:val="zh-CN"/>
              </w:rPr>
              <w:t>公平审判权；有效补救措施</w:t>
            </w:r>
          </w:p>
        </w:tc>
      </w:tr>
      <w:tr w:rsidR="00685D1C" w:rsidRPr="00C30924" w:rsidTr="00817F36">
        <w:tc>
          <w:tcPr>
            <w:tcW w:w="2414" w:type="dxa"/>
            <w:shd w:val="clear" w:color="auto" w:fill="auto"/>
          </w:tcPr>
          <w:p w:rsidR="00685D1C" w:rsidRPr="00685D1C" w:rsidRDefault="00685D1C" w:rsidP="00685D1C">
            <w:pPr>
              <w:pStyle w:val="SingleTxtG"/>
              <w:ind w:left="0" w:right="0" w:firstLineChars="3" w:firstLine="6"/>
              <w:jc w:val="left"/>
              <w:rPr>
                <w:rFonts w:eastAsia="楷体"/>
                <w:lang w:val="zh-CN"/>
              </w:rPr>
            </w:pPr>
            <w:r w:rsidRPr="00685D1C">
              <w:rPr>
                <w:rFonts w:eastAsia="楷体" w:hint="eastAsia"/>
                <w:lang w:val="zh-CN"/>
              </w:rPr>
              <w:t>《公约》条款：</w:t>
            </w:r>
          </w:p>
        </w:tc>
        <w:tc>
          <w:tcPr>
            <w:tcW w:w="4531" w:type="dxa"/>
            <w:shd w:val="clear" w:color="auto" w:fill="auto"/>
          </w:tcPr>
          <w:p w:rsidR="00685D1C" w:rsidRPr="00817F36" w:rsidRDefault="00685D1C" w:rsidP="00817F36">
            <w:pPr>
              <w:pStyle w:val="SingleTxtG"/>
              <w:ind w:left="0" w:right="0" w:firstLineChars="3" w:firstLine="6"/>
              <w:rPr>
                <w:rFonts w:eastAsiaTheme="minorEastAsia"/>
              </w:rPr>
            </w:pPr>
            <w:r w:rsidRPr="00817F36">
              <w:rPr>
                <w:rFonts w:eastAsiaTheme="minorEastAsia" w:hint="eastAsia"/>
                <w:lang w:val="zh-CN"/>
              </w:rPr>
              <w:t>第二条第</w:t>
            </w:r>
            <w:r w:rsidRPr="00817F36">
              <w:rPr>
                <w:rFonts w:eastAsiaTheme="minorEastAsia"/>
                <w:lang w:val="zh-CN"/>
              </w:rPr>
              <w:t>2</w:t>
            </w:r>
            <w:r w:rsidRPr="00817F36">
              <w:rPr>
                <w:rFonts w:eastAsiaTheme="minorEastAsia" w:hint="eastAsia"/>
                <w:lang w:val="zh-CN"/>
              </w:rPr>
              <w:t>和第</w:t>
            </w:r>
            <w:r w:rsidRPr="00817F36">
              <w:rPr>
                <w:rFonts w:eastAsiaTheme="minorEastAsia"/>
                <w:lang w:val="zh-CN"/>
              </w:rPr>
              <w:t>3</w:t>
            </w:r>
            <w:r w:rsidRPr="00817F36">
              <w:rPr>
                <w:rFonts w:eastAsiaTheme="minorEastAsia" w:hint="eastAsia"/>
                <w:lang w:val="zh-CN"/>
              </w:rPr>
              <w:t>款以及第十四条第</w:t>
            </w:r>
            <w:r w:rsidRPr="00817F36">
              <w:rPr>
                <w:rFonts w:eastAsiaTheme="minorEastAsia"/>
                <w:lang w:val="zh-CN"/>
              </w:rPr>
              <w:t>1</w:t>
            </w:r>
            <w:r w:rsidRPr="00817F36">
              <w:rPr>
                <w:rFonts w:eastAsiaTheme="minorEastAsia" w:hint="eastAsia"/>
                <w:lang w:val="zh-CN"/>
              </w:rPr>
              <w:t>款</w:t>
            </w:r>
          </w:p>
        </w:tc>
      </w:tr>
      <w:tr w:rsidR="00685D1C" w:rsidRPr="00C30924" w:rsidTr="00817F36">
        <w:tc>
          <w:tcPr>
            <w:tcW w:w="2414" w:type="dxa"/>
            <w:shd w:val="clear" w:color="auto" w:fill="auto"/>
          </w:tcPr>
          <w:p w:rsidR="00685D1C" w:rsidRPr="00685D1C" w:rsidRDefault="00685D1C" w:rsidP="00817F36">
            <w:pPr>
              <w:tabs>
                <w:tab w:val="clear" w:pos="431"/>
              </w:tabs>
              <w:spacing w:after="120"/>
              <w:ind w:firstLineChars="3" w:firstLine="6"/>
              <w:rPr>
                <w:rFonts w:eastAsia="楷体"/>
                <w:lang w:val="zh-CN"/>
              </w:rPr>
            </w:pPr>
            <w:r w:rsidRPr="00685D1C">
              <w:rPr>
                <w:rFonts w:eastAsia="楷体" w:hint="eastAsia"/>
                <w:lang w:val="zh-CN"/>
              </w:rPr>
              <w:t>《任择议定书》条款：</w:t>
            </w:r>
          </w:p>
        </w:tc>
        <w:tc>
          <w:tcPr>
            <w:tcW w:w="4531" w:type="dxa"/>
            <w:shd w:val="clear" w:color="auto" w:fill="auto"/>
          </w:tcPr>
          <w:p w:rsidR="00685D1C" w:rsidRPr="00817F36" w:rsidRDefault="00685D1C" w:rsidP="00912381">
            <w:pPr>
              <w:tabs>
                <w:tab w:val="clear" w:pos="431"/>
              </w:tabs>
              <w:spacing w:after="120"/>
              <w:ind w:firstLineChars="3" w:firstLine="6"/>
              <w:rPr>
                <w:rFonts w:eastAsiaTheme="minorEastAsia"/>
              </w:rPr>
            </w:pPr>
            <w:r w:rsidRPr="00817F36">
              <w:rPr>
                <w:rFonts w:eastAsiaTheme="minorEastAsia" w:hint="eastAsia"/>
                <w:lang w:val="zh-CN"/>
              </w:rPr>
              <w:t>第二条、第三条和第五条第</w:t>
            </w:r>
            <w:r w:rsidRPr="00817F36">
              <w:rPr>
                <w:rFonts w:eastAsiaTheme="minorEastAsia"/>
                <w:lang w:val="zh-CN"/>
              </w:rPr>
              <w:t>2</w:t>
            </w:r>
            <w:r w:rsidRPr="00817F36">
              <w:rPr>
                <w:rFonts w:eastAsiaTheme="minorEastAsia" w:hint="eastAsia"/>
                <w:lang w:val="zh-CN"/>
              </w:rPr>
              <w:t>款</w:t>
            </w:r>
            <w:r w:rsidRPr="00817F36">
              <w:rPr>
                <w:rFonts w:eastAsiaTheme="minorEastAsia"/>
                <w:lang w:val="zh-CN"/>
              </w:rPr>
              <w:t>(</w:t>
            </w:r>
            <w:r w:rsidRPr="00817F36">
              <w:rPr>
                <w:rFonts w:eastAsiaTheme="minorEastAsia" w:hint="eastAsia"/>
                <w:lang w:val="zh-CN"/>
              </w:rPr>
              <w:t>丑</w:t>
            </w:r>
            <w:r w:rsidRPr="00817F36">
              <w:rPr>
                <w:rFonts w:eastAsiaTheme="minorEastAsia"/>
                <w:lang w:val="zh-CN"/>
              </w:rPr>
              <w:t>)</w:t>
            </w:r>
            <w:r w:rsidRPr="00817F36">
              <w:rPr>
                <w:rFonts w:eastAsiaTheme="minorEastAsia" w:hint="eastAsia"/>
                <w:lang w:val="zh-CN"/>
              </w:rPr>
              <w:t>项</w:t>
            </w:r>
          </w:p>
        </w:tc>
      </w:tr>
    </w:tbl>
    <w:p w:rsidR="001420F0" w:rsidRDefault="001420F0" w:rsidP="00912381">
      <w:pPr>
        <w:pStyle w:val="SingleTxtGC"/>
        <w:tabs>
          <w:tab w:val="clear" w:pos="431"/>
          <w:tab w:val="clear" w:pos="1134"/>
          <w:tab w:val="clear" w:pos="1565"/>
          <w:tab w:val="clear" w:pos="1996"/>
          <w:tab w:val="clear" w:pos="2427"/>
          <w:tab w:val="left" w:pos="1701"/>
        </w:tabs>
        <w:spacing w:before="120" w:after="240"/>
      </w:pPr>
      <w:r>
        <w:rPr>
          <w:lang w:val="zh-CN"/>
        </w:rPr>
        <w:t>1.</w:t>
      </w:r>
      <w:r>
        <w:rPr>
          <w:lang w:val="zh-CN"/>
        </w:rPr>
        <w:tab/>
      </w:r>
      <w:r>
        <w:rPr>
          <w:rFonts w:hint="eastAsia"/>
          <w:lang w:val="zh-CN"/>
        </w:rPr>
        <w:t>来文提交人</w:t>
      </w:r>
      <w:r>
        <w:rPr>
          <w:lang w:val="zh-CN"/>
        </w:rPr>
        <w:t>V.P.</w:t>
      </w:r>
      <w:r>
        <w:rPr>
          <w:rFonts w:hint="eastAsia"/>
          <w:lang w:val="zh-CN"/>
        </w:rPr>
        <w:t>，白俄罗斯国民，生于</w:t>
      </w:r>
      <w:r>
        <w:rPr>
          <w:lang w:val="zh-CN"/>
        </w:rPr>
        <w:t>1969</w:t>
      </w:r>
      <w:r>
        <w:rPr>
          <w:rFonts w:hint="eastAsia"/>
          <w:lang w:val="zh-CN"/>
        </w:rPr>
        <w:t>年。他声称白俄罗斯侵犯了他根据《公约》第十四条第</w:t>
      </w:r>
      <w:r>
        <w:rPr>
          <w:lang w:val="zh-CN"/>
        </w:rPr>
        <w:t>1</w:t>
      </w:r>
      <w:r>
        <w:rPr>
          <w:rFonts w:hint="eastAsia"/>
          <w:lang w:val="zh-CN"/>
        </w:rPr>
        <w:t>款</w:t>
      </w:r>
      <w:r>
        <w:rPr>
          <w:lang w:val="zh-CN"/>
        </w:rPr>
        <w:t>(</w:t>
      </w:r>
      <w:r>
        <w:rPr>
          <w:rFonts w:hint="eastAsia"/>
          <w:lang w:val="zh-CN"/>
        </w:rPr>
        <w:t>与第二条第</w:t>
      </w:r>
      <w:r>
        <w:rPr>
          <w:lang w:val="zh-CN"/>
        </w:rPr>
        <w:t>2</w:t>
      </w:r>
      <w:r>
        <w:rPr>
          <w:rFonts w:hint="eastAsia"/>
          <w:lang w:val="zh-CN"/>
        </w:rPr>
        <w:t>款和第</w:t>
      </w:r>
      <w:r>
        <w:rPr>
          <w:lang w:val="zh-CN"/>
        </w:rPr>
        <w:t>3</w:t>
      </w:r>
      <w:r>
        <w:rPr>
          <w:rFonts w:hint="eastAsia"/>
          <w:lang w:val="zh-CN"/>
        </w:rPr>
        <w:t>款一并解读</w:t>
      </w:r>
      <w:r>
        <w:rPr>
          <w:lang w:val="zh-CN"/>
        </w:rPr>
        <w:t>)</w:t>
      </w:r>
      <w:r>
        <w:rPr>
          <w:rFonts w:hint="eastAsia"/>
          <w:lang w:val="zh-CN"/>
        </w:rPr>
        <w:t>享有的权利，他成为这些侵权行为的受害人。《任择议定书》于</w:t>
      </w:r>
      <w:r>
        <w:rPr>
          <w:lang w:val="zh-CN"/>
        </w:rPr>
        <w:t>1992</w:t>
      </w:r>
      <w:r>
        <w:rPr>
          <w:rFonts w:hint="eastAsia"/>
          <w:lang w:val="zh-CN"/>
        </w:rPr>
        <w:t>年</w:t>
      </w:r>
      <w:r>
        <w:rPr>
          <w:lang w:val="zh-CN"/>
        </w:rPr>
        <w:t>12</w:t>
      </w:r>
      <w:r>
        <w:rPr>
          <w:rFonts w:hint="eastAsia"/>
          <w:lang w:val="zh-CN"/>
        </w:rPr>
        <w:t>月</w:t>
      </w:r>
      <w:r>
        <w:rPr>
          <w:lang w:val="zh-CN"/>
        </w:rPr>
        <w:t>30</w:t>
      </w:r>
      <w:r>
        <w:rPr>
          <w:rFonts w:hint="eastAsia"/>
          <w:lang w:val="zh-CN"/>
        </w:rPr>
        <w:t>日对所涉缔约国生效。提交人没有律师代理。</w:t>
      </w:r>
    </w:p>
    <w:p w:rsidR="001420F0" w:rsidRDefault="001420F0" w:rsidP="00E8601A">
      <w:pPr>
        <w:pStyle w:val="H23GC"/>
      </w:pPr>
      <w:r>
        <w:rPr>
          <w:lang w:val="zh-CN"/>
        </w:rPr>
        <w:lastRenderedPageBreak/>
        <w:tab/>
      </w:r>
      <w:r>
        <w:rPr>
          <w:lang w:val="zh-CN"/>
        </w:rPr>
        <w:tab/>
      </w:r>
      <w:r>
        <w:rPr>
          <w:rFonts w:hint="eastAsia"/>
          <w:lang w:val="zh-CN"/>
        </w:rPr>
        <w:t>提交人提交的事实</w:t>
      </w:r>
    </w:p>
    <w:p w:rsidR="001420F0" w:rsidRDefault="001420F0" w:rsidP="00E8601A">
      <w:pPr>
        <w:pStyle w:val="SingleTxtGC"/>
        <w:tabs>
          <w:tab w:val="clear" w:pos="431"/>
          <w:tab w:val="clear" w:pos="1134"/>
          <w:tab w:val="clear" w:pos="1565"/>
          <w:tab w:val="clear" w:pos="1996"/>
          <w:tab w:val="clear" w:pos="2427"/>
          <w:tab w:val="left" w:pos="1701"/>
        </w:tabs>
      </w:pPr>
      <w:r w:rsidRPr="00B02E5D">
        <w:t>2.1</w:t>
      </w:r>
      <w:r w:rsidRPr="00B02E5D">
        <w:tab/>
      </w:r>
      <w:proofErr w:type="gramStart"/>
      <w:r>
        <w:rPr>
          <w:rFonts w:hint="eastAsia"/>
          <w:lang w:val="zh-CN"/>
        </w:rPr>
        <w:t>作者是联合公民党</w:t>
      </w:r>
      <w:r w:rsidRPr="00B02E5D">
        <w:t>(</w:t>
      </w:r>
      <w:proofErr w:type="gramEnd"/>
      <w:r w:rsidRPr="00B02E5D">
        <w:t>United Civic Party)</w:t>
      </w:r>
      <w:r>
        <w:rPr>
          <w:rFonts w:hint="eastAsia"/>
          <w:lang w:val="zh-CN"/>
        </w:rPr>
        <w:t>党员</w:t>
      </w:r>
      <w:r w:rsidRPr="00B02E5D">
        <w:rPr>
          <w:rFonts w:hint="eastAsia"/>
        </w:rPr>
        <w:t>，</w:t>
      </w:r>
      <w:r>
        <w:rPr>
          <w:rFonts w:hint="eastAsia"/>
          <w:lang w:val="zh-CN"/>
        </w:rPr>
        <w:t>也是该党戈梅尔地区分部的主席。</w:t>
      </w:r>
      <w:r>
        <w:rPr>
          <w:lang w:val="zh-CN"/>
        </w:rPr>
        <w:t>2010</w:t>
      </w:r>
      <w:r>
        <w:rPr>
          <w:rFonts w:hint="eastAsia"/>
          <w:lang w:val="zh-CN"/>
        </w:rPr>
        <w:t>年，该党戈梅尔地区分部选举了一名代表，作为地区选举委员会的提名候选人，该委员会为</w:t>
      </w:r>
      <w:r>
        <w:rPr>
          <w:lang w:val="zh-CN"/>
        </w:rPr>
        <w:t>2010</w:t>
      </w:r>
      <w:r>
        <w:rPr>
          <w:rFonts w:hint="eastAsia"/>
          <w:lang w:val="zh-CN"/>
        </w:rPr>
        <w:t>年的地方议会选举而组建。提交人认为，在委员会的</w:t>
      </w:r>
      <w:r>
        <w:rPr>
          <w:lang w:val="zh-CN"/>
        </w:rPr>
        <w:t>13</w:t>
      </w:r>
      <w:r>
        <w:rPr>
          <w:rFonts w:hint="eastAsia"/>
          <w:lang w:val="zh-CN"/>
        </w:rPr>
        <w:t>名成员中，应有</w:t>
      </w:r>
      <w:r>
        <w:rPr>
          <w:lang w:val="zh-CN"/>
        </w:rPr>
        <w:t>5</w:t>
      </w:r>
      <w:r>
        <w:rPr>
          <w:rFonts w:hint="eastAsia"/>
          <w:lang w:val="zh-CN"/>
        </w:rPr>
        <w:t>名是政党代表。只有</w:t>
      </w:r>
      <w:r>
        <w:rPr>
          <w:lang w:val="zh-CN"/>
        </w:rPr>
        <w:t>4</w:t>
      </w:r>
      <w:r>
        <w:rPr>
          <w:rFonts w:hint="eastAsia"/>
          <w:lang w:val="zh-CN"/>
        </w:rPr>
        <w:t>名候选人是由政党提名的，其中</w:t>
      </w:r>
      <w:r>
        <w:rPr>
          <w:lang w:val="zh-CN"/>
        </w:rPr>
        <w:t>1</w:t>
      </w:r>
      <w:r>
        <w:rPr>
          <w:rFonts w:hint="eastAsia"/>
          <w:lang w:val="zh-CN"/>
        </w:rPr>
        <w:t>名，即作者本人，是由联合公民党提名的。</w:t>
      </w:r>
      <w:r>
        <w:rPr>
          <w:lang w:val="zh-CN"/>
        </w:rPr>
        <w:t>2010</w:t>
      </w:r>
      <w:r>
        <w:rPr>
          <w:rFonts w:hint="eastAsia"/>
          <w:lang w:val="zh-CN"/>
        </w:rPr>
        <w:t>年</w:t>
      </w:r>
      <w:r>
        <w:rPr>
          <w:lang w:val="zh-CN"/>
        </w:rPr>
        <w:t>1</w:t>
      </w:r>
      <w:r>
        <w:rPr>
          <w:rFonts w:hint="eastAsia"/>
          <w:lang w:val="zh-CN"/>
        </w:rPr>
        <w:t>月</w:t>
      </w:r>
      <w:r>
        <w:rPr>
          <w:lang w:val="zh-CN"/>
        </w:rPr>
        <w:t>28</w:t>
      </w:r>
      <w:r>
        <w:rPr>
          <w:rFonts w:hint="eastAsia"/>
          <w:lang w:val="zh-CN"/>
        </w:rPr>
        <w:t>日，戈梅尔区议会主席团和戈梅尔执行委员会就委员会的组成作出了决定，委员会组成中没有包括联合公民党的代表。</w:t>
      </w:r>
    </w:p>
    <w:p w:rsidR="001420F0" w:rsidRDefault="001420F0" w:rsidP="00E8601A">
      <w:pPr>
        <w:pStyle w:val="SingleTxtGC"/>
        <w:tabs>
          <w:tab w:val="clear" w:pos="431"/>
          <w:tab w:val="clear" w:pos="1134"/>
          <w:tab w:val="clear" w:pos="1565"/>
          <w:tab w:val="clear" w:pos="1996"/>
          <w:tab w:val="clear" w:pos="2427"/>
          <w:tab w:val="left" w:pos="1701"/>
        </w:tabs>
      </w:pPr>
      <w:r>
        <w:rPr>
          <w:lang w:val="zh-CN"/>
        </w:rPr>
        <w:t>2.2</w:t>
      </w:r>
      <w:r>
        <w:rPr>
          <w:lang w:val="zh-CN"/>
        </w:rPr>
        <w:tab/>
        <w:t>2010</w:t>
      </w:r>
      <w:r>
        <w:rPr>
          <w:rFonts w:hint="eastAsia"/>
          <w:lang w:val="zh-CN"/>
        </w:rPr>
        <w:t>年</w:t>
      </w:r>
      <w:r>
        <w:rPr>
          <w:lang w:val="zh-CN"/>
        </w:rPr>
        <w:t>1</w:t>
      </w:r>
      <w:r>
        <w:rPr>
          <w:rFonts w:hint="eastAsia"/>
          <w:lang w:val="zh-CN"/>
        </w:rPr>
        <w:t>月</w:t>
      </w:r>
      <w:r>
        <w:rPr>
          <w:lang w:val="zh-CN"/>
        </w:rPr>
        <w:t>30</w:t>
      </w:r>
      <w:r>
        <w:rPr>
          <w:rFonts w:hint="eastAsia"/>
          <w:lang w:val="zh-CN"/>
        </w:rPr>
        <w:t>日，提交人以该党戈梅尔地区分部主席的身份，代表联合公民党向戈梅尔地区法院提出申诉，</w:t>
      </w:r>
      <w:proofErr w:type="gramStart"/>
      <w:r>
        <w:rPr>
          <w:rFonts w:hint="eastAsia"/>
          <w:lang w:val="zh-CN"/>
        </w:rPr>
        <w:t>反对区</w:t>
      </w:r>
      <w:proofErr w:type="gramEnd"/>
      <w:r>
        <w:rPr>
          <w:rFonts w:hint="eastAsia"/>
          <w:lang w:val="zh-CN"/>
        </w:rPr>
        <w:t>议院和执行委员会的决定。他声称，该党的权利受到侵犯，因为其代表没有列入地区选举委员会名单。他声称，委员会中缺少一名民主党派代表，这将损害未来的选举进程。其申诉于</w:t>
      </w:r>
      <w:r>
        <w:rPr>
          <w:lang w:val="zh-CN"/>
        </w:rPr>
        <w:t>2010</w:t>
      </w:r>
      <w:r>
        <w:rPr>
          <w:rFonts w:hint="eastAsia"/>
          <w:lang w:val="zh-CN"/>
        </w:rPr>
        <w:t>年</w:t>
      </w:r>
      <w:r>
        <w:rPr>
          <w:lang w:val="zh-CN"/>
        </w:rPr>
        <w:t>2</w:t>
      </w:r>
      <w:r>
        <w:rPr>
          <w:rFonts w:hint="eastAsia"/>
          <w:lang w:val="zh-CN"/>
        </w:rPr>
        <w:t>月</w:t>
      </w:r>
      <w:r>
        <w:rPr>
          <w:lang w:val="zh-CN"/>
        </w:rPr>
        <w:t>4</w:t>
      </w:r>
      <w:r>
        <w:rPr>
          <w:rFonts w:hint="eastAsia"/>
          <w:lang w:val="zh-CN"/>
        </w:rPr>
        <w:t>日被驳回。地区法院认定，议会和执行委员会的决定是依法</w:t>
      </w:r>
      <w:proofErr w:type="gramStart"/>
      <w:r>
        <w:rPr>
          <w:rFonts w:hint="eastAsia"/>
          <w:lang w:val="zh-CN"/>
        </w:rPr>
        <w:t>作出</w:t>
      </w:r>
      <w:proofErr w:type="gramEnd"/>
      <w:r>
        <w:rPr>
          <w:rFonts w:hint="eastAsia"/>
          <w:lang w:val="zh-CN"/>
        </w:rPr>
        <w:t>的。</w:t>
      </w:r>
    </w:p>
    <w:p w:rsidR="001420F0" w:rsidRDefault="001420F0" w:rsidP="00E8601A">
      <w:pPr>
        <w:pStyle w:val="SingleTxtGC"/>
        <w:tabs>
          <w:tab w:val="clear" w:pos="431"/>
          <w:tab w:val="clear" w:pos="1134"/>
          <w:tab w:val="clear" w:pos="1565"/>
          <w:tab w:val="clear" w:pos="1996"/>
          <w:tab w:val="clear" w:pos="2427"/>
          <w:tab w:val="left" w:pos="1701"/>
        </w:tabs>
      </w:pPr>
      <w:r>
        <w:rPr>
          <w:lang w:val="zh-CN"/>
        </w:rPr>
        <w:t>2.3</w:t>
      </w:r>
      <w:r>
        <w:rPr>
          <w:lang w:val="zh-CN"/>
        </w:rPr>
        <w:tab/>
        <w:t>2010</w:t>
      </w:r>
      <w:r>
        <w:rPr>
          <w:rFonts w:hint="eastAsia"/>
          <w:lang w:val="zh-CN"/>
        </w:rPr>
        <w:t>年</w:t>
      </w:r>
      <w:r>
        <w:rPr>
          <w:lang w:val="zh-CN"/>
        </w:rPr>
        <w:t>2</w:t>
      </w:r>
      <w:r>
        <w:rPr>
          <w:rFonts w:hint="eastAsia"/>
          <w:lang w:val="zh-CN"/>
        </w:rPr>
        <w:t>月</w:t>
      </w:r>
      <w:r>
        <w:rPr>
          <w:lang w:val="zh-CN"/>
        </w:rPr>
        <w:t>5</w:t>
      </w:r>
      <w:r>
        <w:rPr>
          <w:rFonts w:hint="eastAsia"/>
          <w:lang w:val="zh-CN"/>
        </w:rPr>
        <w:t>日，提交人向最高法院民事庭提出撤销原判的上诉。</w:t>
      </w:r>
      <w:r>
        <w:rPr>
          <w:lang w:val="zh-CN"/>
        </w:rPr>
        <w:t>2010</w:t>
      </w:r>
      <w:r>
        <w:rPr>
          <w:rFonts w:hint="eastAsia"/>
          <w:lang w:val="zh-CN"/>
        </w:rPr>
        <w:t>年</w:t>
      </w:r>
      <w:r>
        <w:rPr>
          <w:lang w:val="zh-CN"/>
        </w:rPr>
        <w:t>2</w:t>
      </w:r>
      <w:r>
        <w:rPr>
          <w:rFonts w:hint="eastAsia"/>
          <w:lang w:val="zh-CN"/>
        </w:rPr>
        <w:t>月</w:t>
      </w:r>
      <w:r>
        <w:rPr>
          <w:lang w:val="zh-CN"/>
        </w:rPr>
        <w:t>10</w:t>
      </w:r>
      <w:r>
        <w:rPr>
          <w:rFonts w:hint="eastAsia"/>
          <w:lang w:val="zh-CN"/>
        </w:rPr>
        <w:t>日，他从戈梅尔地区法院的一封信中获悉，根据《民事诉讼法》第</w:t>
      </w:r>
      <w:r>
        <w:rPr>
          <w:lang w:val="zh-CN"/>
        </w:rPr>
        <w:t>343</w:t>
      </w:r>
      <w:r>
        <w:rPr>
          <w:rFonts w:hint="eastAsia"/>
          <w:lang w:val="zh-CN"/>
        </w:rPr>
        <w:t>条和《选举法》第</w:t>
      </w:r>
      <w:r>
        <w:rPr>
          <w:lang w:val="zh-CN"/>
        </w:rPr>
        <w:t>34</w:t>
      </w:r>
      <w:r>
        <w:rPr>
          <w:rFonts w:hint="eastAsia"/>
          <w:lang w:val="zh-CN"/>
        </w:rPr>
        <w:t>条，地区法院的决定不容上诉，根据这两条规定，一审法院反对组成选举委员会的机构的决定的裁决立即生效，不得上诉。</w:t>
      </w:r>
    </w:p>
    <w:p w:rsidR="001420F0" w:rsidRDefault="001420F0" w:rsidP="00E8601A">
      <w:pPr>
        <w:pStyle w:val="SingleTxtGC"/>
        <w:tabs>
          <w:tab w:val="clear" w:pos="431"/>
          <w:tab w:val="clear" w:pos="1134"/>
          <w:tab w:val="clear" w:pos="1565"/>
          <w:tab w:val="clear" w:pos="1996"/>
          <w:tab w:val="clear" w:pos="2427"/>
          <w:tab w:val="left" w:pos="1701"/>
        </w:tabs>
      </w:pPr>
      <w:r>
        <w:rPr>
          <w:lang w:val="zh-CN"/>
        </w:rPr>
        <w:t>2.4</w:t>
      </w:r>
      <w:r>
        <w:rPr>
          <w:lang w:val="zh-CN"/>
        </w:rPr>
        <w:tab/>
        <w:t>2010</w:t>
      </w:r>
      <w:r>
        <w:rPr>
          <w:rFonts w:hint="eastAsia"/>
          <w:lang w:val="zh-CN"/>
        </w:rPr>
        <w:t>年</w:t>
      </w:r>
      <w:r>
        <w:rPr>
          <w:lang w:val="zh-CN"/>
        </w:rPr>
        <w:t>3</w:t>
      </w:r>
      <w:r>
        <w:rPr>
          <w:rFonts w:hint="eastAsia"/>
          <w:lang w:val="zh-CN"/>
        </w:rPr>
        <w:t>月</w:t>
      </w:r>
      <w:r>
        <w:rPr>
          <w:lang w:val="zh-CN"/>
        </w:rPr>
        <w:t>1</w:t>
      </w:r>
      <w:r>
        <w:rPr>
          <w:rFonts w:hint="eastAsia"/>
          <w:lang w:val="zh-CN"/>
        </w:rPr>
        <w:t>日，提交人再次通过监督复审程序向最高法院院长提出上诉。</w:t>
      </w:r>
      <w:r>
        <w:rPr>
          <w:lang w:val="zh-CN"/>
        </w:rPr>
        <w:t>2010</w:t>
      </w:r>
      <w:r>
        <w:rPr>
          <w:rFonts w:hint="eastAsia"/>
          <w:lang w:val="zh-CN"/>
        </w:rPr>
        <w:t>年</w:t>
      </w:r>
      <w:r>
        <w:rPr>
          <w:lang w:val="zh-CN"/>
        </w:rPr>
        <w:t>3</w:t>
      </w:r>
      <w:r>
        <w:rPr>
          <w:rFonts w:hint="eastAsia"/>
          <w:lang w:val="zh-CN"/>
        </w:rPr>
        <w:t>月</w:t>
      </w:r>
      <w:r>
        <w:rPr>
          <w:lang w:val="zh-CN"/>
        </w:rPr>
        <w:t>19</w:t>
      </w:r>
      <w:r>
        <w:rPr>
          <w:rFonts w:hint="eastAsia"/>
          <w:lang w:val="zh-CN"/>
        </w:rPr>
        <w:t>日，上诉被驳回。最高法院副院长在考虑了申诉中提出的</w:t>
      </w:r>
      <w:r w:rsidRPr="005E5A09">
        <w:rPr>
          <w:rFonts w:hint="eastAsia"/>
          <w:spacing w:val="-2"/>
          <w:lang w:val="zh-CN"/>
        </w:rPr>
        <w:t>要求后，认为没有理由根据监督复审程序对地方法院的决定提出抗议动议。</w:t>
      </w:r>
      <w:r w:rsidRPr="005E5A09">
        <w:rPr>
          <w:spacing w:val="-2"/>
          <w:lang w:val="zh-CN"/>
        </w:rPr>
        <w:t>2010</w:t>
      </w:r>
      <w:r w:rsidRPr="005E5A09">
        <w:rPr>
          <w:rFonts w:hint="eastAsia"/>
          <w:spacing w:val="-2"/>
          <w:lang w:val="zh-CN"/>
        </w:rPr>
        <w:t>年</w:t>
      </w:r>
      <w:r>
        <w:rPr>
          <w:lang w:val="zh-CN"/>
        </w:rPr>
        <w:t>3</w:t>
      </w:r>
      <w:r>
        <w:rPr>
          <w:rFonts w:hint="eastAsia"/>
          <w:lang w:val="zh-CN"/>
        </w:rPr>
        <w:t>月</w:t>
      </w:r>
      <w:r>
        <w:rPr>
          <w:lang w:val="zh-CN"/>
        </w:rPr>
        <w:t>23</w:t>
      </w:r>
      <w:r>
        <w:rPr>
          <w:rFonts w:hint="eastAsia"/>
          <w:lang w:val="zh-CN"/>
        </w:rPr>
        <w:t>日，提交人及其家人向宪法法院提出申诉。他的申诉于</w:t>
      </w:r>
      <w:r>
        <w:rPr>
          <w:lang w:val="zh-CN"/>
        </w:rPr>
        <w:t>2010</w:t>
      </w:r>
      <w:r>
        <w:rPr>
          <w:rFonts w:hint="eastAsia"/>
          <w:lang w:val="zh-CN"/>
        </w:rPr>
        <w:t>年</w:t>
      </w:r>
      <w:r>
        <w:rPr>
          <w:lang w:val="zh-CN"/>
        </w:rPr>
        <w:t>4</w:t>
      </w:r>
      <w:r>
        <w:rPr>
          <w:rFonts w:hint="eastAsia"/>
          <w:lang w:val="zh-CN"/>
        </w:rPr>
        <w:t>月</w:t>
      </w:r>
      <w:r>
        <w:rPr>
          <w:lang w:val="zh-CN"/>
        </w:rPr>
        <w:t>5</w:t>
      </w:r>
      <w:r>
        <w:rPr>
          <w:rFonts w:hint="eastAsia"/>
          <w:lang w:val="zh-CN"/>
        </w:rPr>
        <w:t>日被驳回，因为宪法法院不审理个人提交的申诉。</w:t>
      </w:r>
    </w:p>
    <w:p w:rsidR="001420F0" w:rsidRDefault="001420F0" w:rsidP="000166E0">
      <w:pPr>
        <w:pStyle w:val="H23GC"/>
      </w:pPr>
      <w:r>
        <w:rPr>
          <w:lang w:val="zh-CN"/>
        </w:rPr>
        <w:tab/>
      </w:r>
      <w:r>
        <w:rPr>
          <w:lang w:val="zh-CN"/>
        </w:rPr>
        <w:tab/>
      </w:r>
      <w:r>
        <w:rPr>
          <w:rFonts w:hint="eastAsia"/>
          <w:bCs/>
          <w:lang w:val="zh-CN"/>
        </w:rPr>
        <w:t>申诉</w:t>
      </w:r>
    </w:p>
    <w:p w:rsidR="001420F0" w:rsidRDefault="001420F0" w:rsidP="00E8601A">
      <w:pPr>
        <w:pStyle w:val="SingleTxtGC"/>
        <w:tabs>
          <w:tab w:val="clear" w:pos="431"/>
          <w:tab w:val="clear" w:pos="1134"/>
          <w:tab w:val="clear" w:pos="1565"/>
          <w:tab w:val="clear" w:pos="1996"/>
          <w:tab w:val="clear" w:pos="2427"/>
          <w:tab w:val="left" w:pos="1701"/>
        </w:tabs>
        <w:rPr>
          <w:color w:val="000000"/>
        </w:rPr>
      </w:pPr>
      <w:r>
        <w:rPr>
          <w:lang w:val="zh-CN"/>
        </w:rPr>
        <w:t>3.</w:t>
      </w:r>
      <w:r>
        <w:rPr>
          <w:lang w:val="zh-CN"/>
        </w:rPr>
        <w:tab/>
      </w:r>
      <w:r>
        <w:rPr>
          <w:rFonts w:hint="eastAsia"/>
          <w:lang w:val="zh-CN"/>
        </w:rPr>
        <w:t>提交人称，国内法院拒绝审查他对一审法院裁决提出的撤销原判上诉，侵犯了他根据《公约》第十四条第</w:t>
      </w:r>
      <w:r>
        <w:rPr>
          <w:lang w:val="zh-CN"/>
        </w:rPr>
        <w:t>1</w:t>
      </w:r>
      <w:r>
        <w:rPr>
          <w:rFonts w:hint="eastAsia"/>
          <w:lang w:val="zh-CN"/>
        </w:rPr>
        <w:t>款</w:t>
      </w:r>
      <w:r w:rsidR="00F94297">
        <w:rPr>
          <w:rFonts w:hint="eastAsia"/>
          <w:lang w:val="zh-CN"/>
        </w:rPr>
        <w:t>(</w:t>
      </w:r>
      <w:r>
        <w:rPr>
          <w:rFonts w:hint="eastAsia"/>
          <w:lang w:val="zh-CN"/>
        </w:rPr>
        <w:t>与第二条第</w:t>
      </w:r>
      <w:r>
        <w:rPr>
          <w:lang w:val="zh-CN"/>
        </w:rPr>
        <w:t>2</w:t>
      </w:r>
      <w:r>
        <w:rPr>
          <w:rFonts w:hint="eastAsia"/>
          <w:lang w:val="zh-CN"/>
        </w:rPr>
        <w:t>款和第</w:t>
      </w:r>
      <w:r>
        <w:rPr>
          <w:lang w:val="zh-CN"/>
        </w:rPr>
        <w:t>3</w:t>
      </w:r>
      <w:r>
        <w:rPr>
          <w:rFonts w:hint="eastAsia"/>
          <w:lang w:val="zh-CN"/>
        </w:rPr>
        <w:t>款一并解读</w:t>
      </w:r>
      <w:r w:rsidR="009D4991">
        <w:t>)</w:t>
      </w:r>
      <w:r>
        <w:rPr>
          <w:rFonts w:hint="eastAsia"/>
          <w:lang w:val="zh-CN"/>
        </w:rPr>
        <w:t>对其民事诉求由主管、独立和不偏不倚的最高法院进行公平和公开审理的权利。</w:t>
      </w:r>
    </w:p>
    <w:p w:rsidR="001420F0" w:rsidRDefault="001420F0" w:rsidP="000166E0">
      <w:pPr>
        <w:pStyle w:val="H23GC"/>
      </w:pPr>
      <w:r>
        <w:rPr>
          <w:lang w:val="zh-CN"/>
        </w:rPr>
        <w:tab/>
      </w:r>
      <w:r>
        <w:rPr>
          <w:lang w:val="zh-CN"/>
        </w:rPr>
        <w:tab/>
      </w:r>
      <w:r>
        <w:rPr>
          <w:rFonts w:hint="eastAsia"/>
          <w:lang w:val="zh-CN"/>
        </w:rPr>
        <w:t>缔约国关于可否受理和案情实质的意见</w:t>
      </w:r>
    </w:p>
    <w:p w:rsidR="001420F0" w:rsidRDefault="001420F0" w:rsidP="00E8601A">
      <w:pPr>
        <w:pStyle w:val="SingleTxtGC"/>
        <w:tabs>
          <w:tab w:val="clear" w:pos="431"/>
          <w:tab w:val="clear" w:pos="1134"/>
          <w:tab w:val="clear" w:pos="1565"/>
          <w:tab w:val="clear" w:pos="1996"/>
          <w:tab w:val="clear" w:pos="2427"/>
          <w:tab w:val="left" w:pos="1701"/>
        </w:tabs>
        <w:rPr>
          <w:color w:val="000000"/>
        </w:rPr>
      </w:pPr>
      <w:r>
        <w:rPr>
          <w:lang w:val="zh-CN"/>
        </w:rPr>
        <w:t>4.1</w:t>
      </w:r>
      <w:r>
        <w:rPr>
          <w:lang w:val="zh-CN"/>
        </w:rPr>
        <w:tab/>
      </w:r>
      <w:r>
        <w:rPr>
          <w:rFonts w:hint="eastAsia"/>
          <w:lang w:val="zh-CN"/>
        </w:rPr>
        <w:t>缔约国在</w:t>
      </w:r>
      <w:r>
        <w:rPr>
          <w:lang w:val="zh-CN"/>
        </w:rPr>
        <w:t>2018</w:t>
      </w:r>
      <w:r>
        <w:rPr>
          <w:rFonts w:hint="eastAsia"/>
          <w:lang w:val="zh-CN"/>
        </w:rPr>
        <w:t>年</w:t>
      </w:r>
      <w:r>
        <w:rPr>
          <w:lang w:val="zh-CN"/>
        </w:rPr>
        <w:t>12</w:t>
      </w:r>
      <w:r>
        <w:rPr>
          <w:rFonts w:hint="eastAsia"/>
          <w:lang w:val="zh-CN"/>
        </w:rPr>
        <w:t>月</w:t>
      </w:r>
      <w:r>
        <w:rPr>
          <w:lang w:val="zh-CN"/>
        </w:rPr>
        <w:t>28</w:t>
      </w:r>
      <w:r>
        <w:rPr>
          <w:rFonts w:hint="eastAsia"/>
          <w:lang w:val="zh-CN"/>
        </w:rPr>
        <w:t>日的普通照会中提交了意见。它指出，提交人</w:t>
      </w:r>
      <w:r w:rsidRPr="00D62ACF">
        <w:rPr>
          <w:rFonts w:hint="eastAsia"/>
          <w:spacing w:val="4"/>
          <w:lang w:val="zh-CN"/>
        </w:rPr>
        <w:t>没有向检察官办公室提交监督复审请求，从而没有用尽国内补救办法。根据《任</w:t>
      </w:r>
      <w:r>
        <w:rPr>
          <w:rFonts w:hint="eastAsia"/>
          <w:lang w:val="zh-CN"/>
        </w:rPr>
        <w:t>择议定书》第二条和第三条，他的申诉不可受理。缔约国提出，虽然根据在当时生效的立法，</w:t>
      </w:r>
      <w:r>
        <w:rPr>
          <w:lang w:val="zh-CN"/>
        </w:rPr>
        <w:t>2010</w:t>
      </w:r>
      <w:r>
        <w:rPr>
          <w:rFonts w:hint="eastAsia"/>
          <w:lang w:val="zh-CN"/>
        </w:rPr>
        <w:t>年</w:t>
      </w:r>
      <w:r>
        <w:rPr>
          <w:lang w:val="zh-CN"/>
        </w:rPr>
        <w:t>1</w:t>
      </w:r>
      <w:r>
        <w:rPr>
          <w:rFonts w:hint="eastAsia"/>
          <w:lang w:val="zh-CN"/>
        </w:rPr>
        <w:t>月</w:t>
      </w:r>
      <w:r>
        <w:rPr>
          <w:lang w:val="zh-CN"/>
        </w:rPr>
        <w:t>28</w:t>
      </w:r>
      <w:r>
        <w:rPr>
          <w:rFonts w:hint="eastAsia"/>
          <w:lang w:val="zh-CN"/>
        </w:rPr>
        <w:t>日议会和执行委员会的决定不受撤销原判上诉的制约，但可以根据监督复审程序提出上诉。据缔约国称，</w:t>
      </w:r>
      <w:r>
        <w:rPr>
          <w:lang w:val="zh-CN"/>
        </w:rPr>
        <w:t>2018</w:t>
      </w:r>
      <w:r>
        <w:rPr>
          <w:rFonts w:hint="eastAsia"/>
          <w:lang w:val="zh-CN"/>
        </w:rPr>
        <w:t>年前</w:t>
      </w:r>
      <w:r>
        <w:rPr>
          <w:lang w:val="zh-CN"/>
        </w:rPr>
        <w:t>9</w:t>
      </w:r>
      <w:r>
        <w:rPr>
          <w:rFonts w:hint="eastAsia"/>
          <w:lang w:val="zh-CN"/>
        </w:rPr>
        <w:t>个月，检察官办公室根据监督复审程序提交了</w:t>
      </w:r>
      <w:r>
        <w:rPr>
          <w:lang w:val="zh-CN"/>
        </w:rPr>
        <w:t>180</w:t>
      </w:r>
      <w:r>
        <w:rPr>
          <w:rFonts w:hint="eastAsia"/>
          <w:lang w:val="zh-CN"/>
        </w:rPr>
        <w:t>项抗议动议，其中</w:t>
      </w:r>
      <w:r>
        <w:rPr>
          <w:lang w:val="zh-CN"/>
        </w:rPr>
        <w:t>173</w:t>
      </w:r>
      <w:r>
        <w:rPr>
          <w:rFonts w:hint="eastAsia"/>
          <w:lang w:val="zh-CN"/>
        </w:rPr>
        <w:t>项已由法院审议。法院批准了</w:t>
      </w:r>
      <w:r>
        <w:rPr>
          <w:lang w:val="zh-CN"/>
        </w:rPr>
        <w:t>129</w:t>
      </w:r>
      <w:r>
        <w:rPr>
          <w:rFonts w:hint="eastAsia"/>
          <w:lang w:val="zh-CN"/>
        </w:rPr>
        <w:t>项监督复审请求</w:t>
      </w:r>
      <w:r>
        <w:rPr>
          <w:lang w:val="zh-CN"/>
        </w:rPr>
        <w:t>(74.5%)</w:t>
      </w:r>
      <w:r>
        <w:rPr>
          <w:rFonts w:hint="eastAsia"/>
          <w:lang w:val="zh-CN"/>
        </w:rPr>
        <w:t>。</w:t>
      </w:r>
    </w:p>
    <w:p w:rsidR="001420F0" w:rsidRDefault="001420F0" w:rsidP="00E8601A">
      <w:pPr>
        <w:pStyle w:val="SingleTxtGC"/>
        <w:tabs>
          <w:tab w:val="clear" w:pos="431"/>
          <w:tab w:val="clear" w:pos="1134"/>
          <w:tab w:val="clear" w:pos="1565"/>
          <w:tab w:val="clear" w:pos="1996"/>
          <w:tab w:val="clear" w:pos="2427"/>
          <w:tab w:val="left" w:pos="1701"/>
        </w:tabs>
      </w:pPr>
      <w:r>
        <w:rPr>
          <w:lang w:val="zh-CN"/>
        </w:rPr>
        <w:t>4.2</w:t>
      </w:r>
      <w:r>
        <w:rPr>
          <w:lang w:val="zh-CN"/>
        </w:rPr>
        <w:tab/>
      </w:r>
      <w:r>
        <w:rPr>
          <w:rFonts w:hint="eastAsia"/>
          <w:lang w:val="zh-CN"/>
        </w:rPr>
        <w:t>提交人作为联合公民党的代表向最高法院提出了监督复审上诉。</w:t>
      </w:r>
      <w:r>
        <w:rPr>
          <w:lang w:val="zh-CN"/>
        </w:rPr>
        <w:t>2010</w:t>
      </w:r>
      <w:r>
        <w:rPr>
          <w:rFonts w:hint="eastAsia"/>
          <w:lang w:val="zh-CN"/>
        </w:rPr>
        <w:t>年</w:t>
      </w:r>
      <w:r>
        <w:rPr>
          <w:lang w:val="zh-CN"/>
        </w:rPr>
        <w:t>3</w:t>
      </w:r>
      <w:r>
        <w:rPr>
          <w:rFonts w:hint="eastAsia"/>
          <w:lang w:val="zh-CN"/>
        </w:rPr>
        <w:t>月</w:t>
      </w:r>
      <w:r>
        <w:rPr>
          <w:lang w:val="zh-CN"/>
        </w:rPr>
        <w:t>19</w:t>
      </w:r>
      <w:r>
        <w:rPr>
          <w:rFonts w:hint="eastAsia"/>
          <w:lang w:val="zh-CN"/>
        </w:rPr>
        <w:t>日，法院在核实一审法院判决合法和合理后，驳回了提交人的监督复审请求。缔约国的结论是，提交人确实有机会获得公平的听证，他根据《公约》第十四条第</w:t>
      </w:r>
      <w:r>
        <w:rPr>
          <w:lang w:val="zh-CN"/>
        </w:rPr>
        <w:t>1</w:t>
      </w:r>
      <w:r>
        <w:rPr>
          <w:rFonts w:hint="eastAsia"/>
          <w:lang w:val="zh-CN"/>
        </w:rPr>
        <w:t>款</w:t>
      </w:r>
      <w:r w:rsidR="00F94297">
        <w:rPr>
          <w:rFonts w:hint="eastAsia"/>
          <w:lang w:val="zh-CN"/>
        </w:rPr>
        <w:t>(</w:t>
      </w:r>
      <w:r>
        <w:rPr>
          <w:rFonts w:hint="eastAsia"/>
          <w:lang w:val="zh-CN"/>
        </w:rPr>
        <w:t>与第二条第</w:t>
      </w:r>
      <w:r>
        <w:rPr>
          <w:lang w:val="zh-CN"/>
        </w:rPr>
        <w:t>2</w:t>
      </w:r>
      <w:r>
        <w:rPr>
          <w:rFonts w:hint="eastAsia"/>
          <w:lang w:val="zh-CN"/>
        </w:rPr>
        <w:t>款和第</w:t>
      </w:r>
      <w:r>
        <w:rPr>
          <w:lang w:val="zh-CN"/>
        </w:rPr>
        <w:t>3</w:t>
      </w:r>
      <w:r>
        <w:rPr>
          <w:rFonts w:hint="eastAsia"/>
          <w:lang w:val="zh-CN"/>
        </w:rPr>
        <w:t>款一并解读</w:t>
      </w:r>
      <w:r w:rsidR="009D4991">
        <w:rPr>
          <w:rFonts w:hint="eastAsia"/>
          <w:lang w:val="zh-CN"/>
        </w:rPr>
        <w:t>)</w:t>
      </w:r>
      <w:r>
        <w:rPr>
          <w:rFonts w:hint="eastAsia"/>
          <w:lang w:val="zh-CN"/>
        </w:rPr>
        <w:t>提出的指控是没有事实根据的。</w:t>
      </w:r>
    </w:p>
    <w:p w:rsidR="001420F0" w:rsidRDefault="001420F0" w:rsidP="000166E0">
      <w:pPr>
        <w:pStyle w:val="H23GC"/>
      </w:pPr>
      <w:r>
        <w:rPr>
          <w:lang w:val="zh-CN"/>
        </w:rPr>
        <w:lastRenderedPageBreak/>
        <w:tab/>
      </w:r>
      <w:r>
        <w:rPr>
          <w:lang w:val="zh-CN"/>
        </w:rPr>
        <w:tab/>
      </w:r>
      <w:r>
        <w:rPr>
          <w:rFonts w:hint="eastAsia"/>
          <w:lang w:val="zh-CN"/>
        </w:rPr>
        <w:t>提交人对缔约国意见的评论</w:t>
      </w:r>
    </w:p>
    <w:p w:rsidR="001420F0" w:rsidRDefault="001420F0" w:rsidP="00E8601A">
      <w:pPr>
        <w:pStyle w:val="SingleTxtGC"/>
        <w:tabs>
          <w:tab w:val="clear" w:pos="431"/>
          <w:tab w:val="clear" w:pos="1134"/>
          <w:tab w:val="clear" w:pos="1565"/>
          <w:tab w:val="clear" w:pos="1996"/>
          <w:tab w:val="clear" w:pos="2427"/>
          <w:tab w:val="left" w:pos="1701"/>
        </w:tabs>
      </w:pPr>
      <w:r>
        <w:rPr>
          <w:lang w:val="zh-CN"/>
        </w:rPr>
        <w:t>5.</w:t>
      </w:r>
      <w:r>
        <w:rPr>
          <w:lang w:val="zh-CN"/>
        </w:rPr>
        <w:tab/>
        <w:t>2019</w:t>
      </w:r>
      <w:r>
        <w:rPr>
          <w:rFonts w:hint="eastAsia"/>
          <w:lang w:val="zh-CN"/>
        </w:rPr>
        <w:t>年</w:t>
      </w:r>
      <w:r>
        <w:rPr>
          <w:lang w:val="zh-CN"/>
        </w:rPr>
        <w:t>4</w:t>
      </w:r>
      <w:r>
        <w:rPr>
          <w:rFonts w:hint="eastAsia"/>
          <w:lang w:val="zh-CN"/>
        </w:rPr>
        <w:t>月</w:t>
      </w:r>
      <w:r>
        <w:rPr>
          <w:lang w:val="zh-CN"/>
        </w:rPr>
        <w:t>15</w:t>
      </w:r>
      <w:r>
        <w:rPr>
          <w:rFonts w:hint="eastAsia"/>
          <w:lang w:val="zh-CN"/>
        </w:rPr>
        <w:t>日，提交人提交了对缔约国关于可否受理和案情实质的意见</w:t>
      </w:r>
      <w:proofErr w:type="gramStart"/>
      <w:r>
        <w:rPr>
          <w:rFonts w:hint="eastAsia"/>
          <w:lang w:val="zh-CN"/>
        </w:rPr>
        <w:t>作出</w:t>
      </w:r>
      <w:proofErr w:type="gramEnd"/>
      <w:r>
        <w:rPr>
          <w:rFonts w:hint="eastAsia"/>
          <w:lang w:val="zh-CN"/>
        </w:rPr>
        <w:t>的评论。对于缔约国关于他没有向检察官办公室提交监督复审上诉的意见，提交人说，根据委员会的判例，这种程序是自由</w:t>
      </w:r>
      <w:proofErr w:type="gramStart"/>
      <w:r>
        <w:rPr>
          <w:rFonts w:hint="eastAsia"/>
          <w:lang w:val="zh-CN"/>
        </w:rPr>
        <w:t>裁</w:t>
      </w:r>
      <w:proofErr w:type="gramEnd"/>
      <w:r>
        <w:rPr>
          <w:rFonts w:hint="eastAsia"/>
          <w:lang w:val="zh-CN"/>
        </w:rPr>
        <w:t>量性的，不被认为是有效的补救办法。提交人指出，他确实向最高法院院长提出了监督复审上诉。他还指出，缔约国提供的统计数据没有表明检察官办公室或最高法院院长根据有关保护公民权利和政治权利的民事案件监督复审程序提交了多少抗议动议。提交人说，他不熟悉任何这类案件。</w:t>
      </w:r>
    </w:p>
    <w:p w:rsidR="001420F0" w:rsidRDefault="001420F0" w:rsidP="000166E0">
      <w:pPr>
        <w:pStyle w:val="H23GC"/>
      </w:pPr>
      <w:r>
        <w:rPr>
          <w:lang w:val="zh-CN"/>
        </w:rPr>
        <w:tab/>
      </w:r>
      <w:r>
        <w:rPr>
          <w:lang w:val="zh-CN"/>
        </w:rPr>
        <w:tab/>
      </w:r>
      <w:r>
        <w:rPr>
          <w:rFonts w:hint="eastAsia"/>
          <w:lang w:val="zh-CN"/>
        </w:rPr>
        <w:t>委员会需审理的问题和议事情况</w:t>
      </w:r>
    </w:p>
    <w:p w:rsidR="001420F0" w:rsidRDefault="001420F0" w:rsidP="000166E0">
      <w:pPr>
        <w:pStyle w:val="H4GC"/>
      </w:pPr>
      <w:r>
        <w:rPr>
          <w:lang w:val="zh-CN"/>
        </w:rPr>
        <w:tab/>
      </w:r>
      <w:r>
        <w:rPr>
          <w:lang w:val="zh-CN"/>
        </w:rPr>
        <w:tab/>
      </w:r>
      <w:r>
        <w:rPr>
          <w:rFonts w:hint="eastAsia"/>
          <w:lang w:val="zh-CN"/>
        </w:rPr>
        <w:t>审议可否受理问题</w:t>
      </w:r>
    </w:p>
    <w:p w:rsidR="001420F0" w:rsidRDefault="001420F0" w:rsidP="00E8601A">
      <w:pPr>
        <w:pStyle w:val="SingleTxtGC"/>
        <w:tabs>
          <w:tab w:val="clear" w:pos="431"/>
          <w:tab w:val="clear" w:pos="1134"/>
          <w:tab w:val="clear" w:pos="1565"/>
          <w:tab w:val="clear" w:pos="1996"/>
          <w:tab w:val="clear" w:pos="2427"/>
          <w:tab w:val="left" w:pos="1701"/>
        </w:tabs>
      </w:pPr>
      <w:r>
        <w:rPr>
          <w:lang w:val="zh-CN"/>
        </w:rPr>
        <w:t>6.1</w:t>
      </w:r>
      <w:r>
        <w:rPr>
          <w:lang w:val="zh-CN"/>
        </w:rPr>
        <w:tab/>
      </w:r>
      <w:r>
        <w:rPr>
          <w:rFonts w:hint="eastAsia"/>
          <w:lang w:val="zh-CN"/>
        </w:rPr>
        <w:t>在审议来文所载的任何请求之前，委员会必须根据其议事规则第</w:t>
      </w:r>
      <w:r>
        <w:rPr>
          <w:lang w:val="zh-CN"/>
        </w:rPr>
        <w:t>97</w:t>
      </w:r>
      <w:r>
        <w:rPr>
          <w:rFonts w:hint="eastAsia"/>
          <w:lang w:val="zh-CN"/>
        </w:rPr>
        <w:t>条，决定案件是否符合《任择议定书》规定的受理条件。</w:t>
      </w:r>
    </w:p>
    <w:p w:rsidR="001420F0" w:rsidRDefault="001420F0" w:rsidP="00E8601A">
      <w:pPr>
        <w:pStyle w:val="SingleTxtGC"/>
        <w:tabs>
          <w:tab w:val="clear" w:pos="431"/>
          <w:tab w:val="clear" w:pos="1134"/>
          <w:tab w:val="clear" w:pos="1565"/>
          <w:tab w:val="clear" w:pos="1996"/>
          <w:tab w:val="clear" w:pos="2427"/>
          <w:tab w:val="left" w:pos="1701"/>
        </w:tabs>
      </w:pPr>
      <w:r>
        <w:rPr>
          <w:lang w:val="zh-CN"/>
        </w:rPr>
        <w:t>6.2</w:t>
      </w:r>
      <w:r>
        <w:rPr>
          <w:lang w:val="zh-CN"/>
        </w:rPr>
        <w:tab/>
      </w:r>
      <w:r>
        <w:rPr>
          <w:rFonts w:hint="eastAsia"/>
          <w:lang w:val="zh-CN"/>
        </w:rPr>
        <w:t>按照《任择议定书》第五条第</w:t>
      </w:r>
      <w:r>
        <w:rPr>
          <w:lang w:val="zh-CN"/>
        </w:rPr>
        <w:t>2</w:t>
      </w:r>
      <w:r>
        <w:rPr>
          <w:rFonts w:hint="eastAsia"/>
          <w:lang w:val="zh-CN"/>
        </w:rPr>
        <w:t>款</w:t>
      </w:r>
      <w:r>
        <w:rPr>
          <w:lang w:val="zh-CN"/>
        </w:rPr>
        <w:t>(</w:t>
      </w:r>
      <w:r>
        <w:rPr>
          <w:rFonts w:hint="eastAsia"/>
          <w:lang w:val="zh-CN"/>
        </w:rPr>
        <w:t>子</w:t>
      </w:r>
      <w:r>
        <w:rPr>
          <w:lang w:val="zh-CN"/>
        </w:rPr>
        <w:t>)</w:t>
      </w:r>
      <w:r>
        <w:rPr>
          <w:rFonts w:hint="eastAsia"/>
          <w:lang w:val="zh-CN"/>
        </w:rPr>
        <w:t>项的要求，委员会已确定同一事项不在另一国际调查或解决程序的审查之中。</w:t>
      </w:r>
    </w:p>
    <w:p w:rsidR="001420F0" w:rsidRDefault="001420F0" w:rsidP="00E8601A">
      <w:pPr>
        <w:pStyle w:val="SingleTxtGC"/>
        <w:tabs>
          <w:tab w:val="clear" w:pos="431"/>
          <w:tab w:val="clear" w:pos="1134"/>
          <w:tab w:val="clear" w:pos="1565"/>
          <w:tab w:val="clear" w:pos="1996"/>
          <w:tab w:val="clear" w:pos="2427"/>
          <w:tab w:val="left" w:pos="1701"/>
        </w:tabs>
      </w:pPr>
      <w:r>
        <w:rPr>
          <w:lang w:val="zh-CN"/>
        </w:rPr>
        <w:t>6.3</w:t>
      </w:r>
      <w:r>
        <w:rPr>
          <w:lang w:val="zh-CN"/>
        </w:rPr>
        <w:tab/>
      </w:r>
      <w:r>
        <w:rPr>
          <w:rFonts w:hint="eastAsia"/>
          <w:lang w:val="zh-CN"/>
        </w:rPr>
        <w:t>委员会注意到，提交人声称他根据《公约》第十四条第</w:t>
      </w:r>
      <w:r>
        <w:rPr>
          <w:lang w:val="zh-CN"/>
        </w:rPr>
        <w:t>1</w:t>
      </w:r>
      <w:r>
        <w:rPr>
          <w:rFonts w:hint="eastAsia"/>
          <w:lang w:val="zh-CN"/>
        </w:rPr>
        <w:t>款</w:t>
      </w:r>
      <w:r w:rsidR="00F94297">
        <w:rPr>
          <w:rFonts w:hint="eastAsia"/>
          <w:lang w:val="zh-CN"/>
        </w:rPr>
        <w:t>(</w:t>
      </w:r>
      <w:r>
        <w:rPr>
          <w:rFonts w:hint="eastAsia"/>
          <w:lang w:val="zh-CN"/>
        </w:rPr>
        <w:t>与第二条第</w:t>
      </w:r>
      <w:r>
        <w:rPr>
          <w:lang w:val="zh-CN"/>
        </w:rPr>
        <w:t>2</w:t>
      </w:r>
      <w:r>
        <w:rPr>
          <w:rFonts w:hint="eastAsia"/>
          <w:lang w:val="zh-CN"/>
        </w:rPr>
        <w:t>款和第</w:t>
      </w:r>
      <w:r>
        <w:rPr>
          <w:lang w:val="zh-CN"/>
        </w:rPr>
        <w:t>2</w:t>
      </w:r>
      <w:r>
        <w:rPr>
          <w:rFonts w:hint="eastAsia"/>
          <w:lang w:val="zh-CN"/>
        </w:rPr>
        <w:t>款一并解读</w:t>
      </w:r>
      <w:r w:rsidR="008E4798">
        <w:rPr>
          <w:rFonts w:hint="eastAsia"/>
          <w:lang w:val="zh-CN"/>
        </w:rPr>
        <w:t>)</w:t>
      </w:r>
      <w:r>
        <w:rPr>
          <w:rFonts w:hint="eastAsia"/>
          <w:lang w:val="zh-CN"/>
        </w:rPr>
        <w:t>享有的权利受到侵犯，因为他无法诉诸上诉</w:t>
      </w:r>
      <w:r>
        <w:rPr>
          <w:lang w:val="zh-CN"/>
        </w:rPr>
        <w:t>(</w:t>
      </w:r>
      <w:r>
        <w:rPr>
          <w:rFonts w:hint="eastAsia"/>
          <w:lang w:val="zh-CN"/>
        </w:rPr>
        <w:t>最高上诉</w:t>
      </w:r>
      <w:r>
        <w:rPr>
          <w:lang w:val="zh-CN"/>
        </w:rPr>
        <w:t>)</w:t>
      </w:r>
      <w:r>
        <w:rPr>
          <w:rFonts w:hint="eastAsia"/>
          <w:lang w:val="zh-CN"/>
        </w:rPr>
        <w:t>法院。然而，委员会注意到，在国内诉讼中，提交人代表具有自己法律行为能力的联合公民党向法院提出民事诉求，声称该党的权利受到侵犯。提交人没有解释他自己根据《公约》享有的权利是如何受到侵犯的，也没有解释戈梅尔地区法院诉讼程序中的哪些具体缺陷会构成违反第十四条第</w:t>
      </w:r>
      <w:r>
        <w:rPr>
          <w:lang w:val="zh-CN"/>
        </w:rPr>
        <w:t>1</w:t>
      </w:r>
      <w:r>
        <w:rPr>
          <w:rFonts w:hint="eastAsia"/>
          <w:lang w:val="zh-CN"/>
        </w:rPr>
        <w:t>款。因此，委员会认为，根据《任择议定书》第二条，这一诉求证据不足，不可受理。</w:t>
      </w:r>
    </w:p>
    <w:p w:rsidR="001420F0" w:rsidRDefault="001420F0" w:rsidP="00E8601A">
      <w:pPr>
        <w:pStyle w:val="SingleTxtGC"/>
        <w:tabs>
          <w:tab w:val="clear" w:pos="431"/>
          <w:tab w:val="clear" w:pos="1134"/>
          <w:tab w:val="clear" w:pos="1565"/>
          <w:tab w:val="clear" w:pos="1996"/>
          <w:tab w:val="clear" w:pos="2427"/>
          <w:tab w:val="left" w:pos="1701"/>
        </w:tabs>
      </w:pPr>
      <w:r>
        <w:rPr>
          <w:lang w:val="zh-CN"/>
        </w:rPr>
        <w:t>7.</w:t>
      </w:r>
      <w:r>
        <w:rPr>
          <w:lang w:val="zh-CN"/>
        </w:rPr>
        <w:tab/>
      </w:r>
      <w:r>
        <w:rPr>
          <w:rFonts w:hint="eastAsia"/>
          <w:lang w:val="zh-CN"/>
        </w:rPr>
        <w:t>因此，委员会决定：</w:t>
      </w:r>
    </w:p>
    <w:p w:rsidR="001420F0" w:rsidRDefault="001420F0" w:rsidP="000166E0">
      <w:pPr>
        <w:pStyle w:val="SingleTxtGC"/>
        <w:tabs>
          <w:tab w:val="clear" w:pos="431"/>
          <w:tab w:val="clear" w:pos="1134"/>
          <w:tab w:val="clear" w:pos="1565"/>
          <w:tab w:val="clear" w:pos="1996"/>
          <w:tab w:val="clear" w:pos="2427"/>
          <w:tab w:val="left" w:pos="1701"/>
        </w:tabs>
      </w:pPr>
      <w:r>
        <w:rPr>
          <w:lang w:val="zh-CN"/>
        </w:rPr>
        <w:tab/>
        <w:t>(a)</w:t>
      </w:r>
      <w:r w:rsidR="000166E0">
        <w:rPr>
          <w:lang w:val="zh-CN"/>
        </w:rPr>
        <w:tab/>
      </w:r>
      <w:r>
        <w:rPr>
          <w:rFonts w:hint="eastAsia"/>
          <w:lang w:val="zh-CN"/>
        </w:rPr>
        <w:t>根据《任择议定书》第二条，来文不予受理；</w:t>
      </w:r>
    </w:p>
    <w:p w:rsidR="001420F0" w:rsidRDefault="001420F0" w:rsidP="000166E0">
      <w:pPr>
        <w:pStyle w:val="SingleTxtGC"/>
        <w:tabs>
          <w:tab w:val="clear" w:pos="431"/>
          <w:tab w:val="clear" w:pos="1134"/>
          <w:tab w:val="clear" w:pos="1565"/>
          <w:tab w:val="clear" w:pos="1996"/>
          <w:tab w:val="clear" w:pos="2427"/>
          <w:tab w:val="left" w:pos="1701"/>
        </w:tabs>
        <w:rPr>
          <w:lang w:val="zh-CN"/>
        </w:rPr>
      </w:pPr>
      <w:r>
        <w:rPr>
          <w:lang w:val="zh-CN"/>
        </w:rPr>
        <w:tab/>
        <w:t>(b)</w:t>
      </w:r>
      <w:r w:rsidR="000166E0">
        <w:rPr>
          <w:lang w:val="zh-CN"/>
        </w:rPr>
        <w:tab/>
      </w:r>
      <w:r>
        <w:rPr>
          <w:rFonts w:hint="eastAsia"/>
          <w:lang w:val="zh-CN"/>
        </w:rPr>
        <w:t>将本决定转交缔约国和提交人。</w:t>
      </w:r>
    </w:p>
    <w:p w:rsidR="00F94297" w:rsidRPr="007F1855" w:rsidRDefault="00F94297" w:rsidP="007F1855">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F94297" w:rsidRPr="007F1855" w:rsidSect="004D0A0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0001" w:rsidRPr="000D319F" w:rsidRDefault="00490001" w:rsidP="000D319F">
      <w:pPr>
        <w:pStyle w:val="af0"/>
        <w:spacing w:after="240"/>
        <w:ind w:left="907"/>
        <w:rPr>
          <w:rFonts w:asciiTheme="majorBidi" w:eastAsia="宋体" w:hAnsiTheme="majorBidi" w:cstheme="majorBidi"/>
          <w:sz w:val="21"/>
          <w:szCs w:val="21"/>
          <w:lang w:val="en-US"/>
        </w:rPr>
      </w:pPr>
    </w:p>
    <w:p w:rsidR="00490001" w:rsidRPr="000D319F" w:rsidRDefault="00490001"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490001" w:rsidRPr="000D319F" w:rsidRDefault="00490001" w:rsidP="000D319F">
      <w:pPr>
        <w:pStyle w:val="af0"/>
      </w:pPr>
    </w:p>
  </w:endnote>
  <w:endnote w:type="continuationNotice" w:id="1">
    <w:p w:rsidR="00490001" w:rsidRDefault="0049000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470EE0" w:rsidRDefault="00470EE0" w:rsidP="00470EE0">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470EE0">
      <w:rPr>
        <w:rStyle w:val="af2"/>
        <w:b w:val="0"/>
        <w:snapToGrid w:val="0"/>
        <w:sz w:val="16"/>
      </w:rPr>
      <w:t>GE.20</w:t>
    </w:r>
    <w:proofErr w:type="spellEnd"/>
    <w:r w:rsidRPr="00470EE0">
      <w:rPr>
        <w:rStyle w:val="af2"/>
        <w:b w:val="0"/>
        <w:snapToGrid w:val="0"/>
        <w:sz w:val="16"/>
      </w:rPr>
      <w:t>-06887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470EE0" w:rsidRDefault="00470EE0" w:rsidP="00470EE0">
    <w:pPr>
      <w:pStyle w:val="af0"/>
      <w:tabs>
        <w:tab w:val="clear" w:pos="431"/>
        <w:tab w:val="right" w:pos="9638"/>
      </w:tabs>
      <w:rPr>
        <w:rStyle w:val="af2"/>
      </w:rPr>
    </w:pPr>
    <w:proofErr w:type="spellStart"/>
    <w:r>
      <w:t>GE.20</w:t>
    </w:r>
    <w:proofErr w:type="spellEnd"/>
    <w:r>
      <w:t>-06887</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EA7E67" w:rsidRDefault="00470EE0" w:rsidP="007710C4">
    <w:pPr>
      <w:pStyle w:val="af0"/>
      <w:tabs>
        <w:tab w:val="clear" w:pos="431"/>
        <w:tab w:val="left" w:pos="1701"/>
        <w:tab w:val="left" w:pos="2552"/>
        <w:tab w:val="left" w:pos="8448"/>
      </w:tabs>
      <w:spacing w:before="360"/>
      <w:rPr>
        <w:rFonts w:eastAsiaTheme="minorEastAsia"/>
        <w:b/>
        <w:sz w:val="21"/>
        <w:lang w:eastAsia="zh-CN"/>
      </w:rPr>
    </w:pPr>
    <w:proofErr w:type="spellStart"/>
    <w:r>
      <w:rPr>
        <w:sz w:val="20"/>
        <w:lang w:eastAsia="zh-CN"/>
      </w:rPr>
      <w:t>GE.20</w:t>
    </w:r>
    <w:proofErr w:type="spellEnd"/>
    <w:r>
      <w:rPr>
        <w:sz w:val="20"/>
        <w:lang w:eastAsia="zh-CN"/>
      </w:rPr>
      <w:t>-06887</w:t>
    </w:r>
    <w:r w:rsidR="00731A42" w:rsidRPr="00EE277A">
      <w:rPr>
        <w:sz w:val="20"/>
        <w:lang w:eastAsia="zh-CN"/>
      </w:rPr>
      <w:t xml:space="preserve"> (C)</w:t>
    </w:r>
    <w:r w:rsidR="00EA7E67">
      <w:rPr>
        <w:sz w:val="20"/>
        <w:lang w:eastAsia="zh-CN"/>
      </w:rPr>
      <w:tab/>
    </w:r>
    <w:r w:rsidR="001420F0">
      <w:rPr>
        <w:sz w:val="20"/>
        <w:lang w:eastAsia="zh-CN"/>
      </w:rPr>
      <w:t>2</w:t>
    </w:r>
    <w:r w:rsidR="00B02E5D">
      <w:rPr>
        <w:sz w:val="20"/>
        <w:lang w:eastAsia="zh-CN"/>
      </w:rPr>
      <w:t>6</w:t>
    </w:r>
    <w:r w:rsidR="00EA7E67">
      <w:rPr>
        <w:sz w:val="20"/>
        <w:lang w:eastAsia="zh-CN"/>
      </w:rPr>
      <w:t>0</w:t>
    </w:r>
    <w:r w:rsidR="001420F0">
      <w:rPr>
        <w:sz w:val="20"/>
        <w:lang w:eastAsia="zh-CN"/>
      </w:rPr>
      <w:t>5</w:t>
    </w:r>
    <w:r w:rsidR="0060122D">
      <w:rPr>
        <w:sz w:val="20"/>
        <w:lang w:eastAsia="zh-CN"/>
      </w:rPr>
      <w:t>20</w:t>
    </w:r>
    <w:r w:rsidR="00731A42">
      <w:rPr>
        <w:sz w:val="20"/>
        <w:lang w:eastAsia="zh-CN"/>
      </w:rPr>
      <w:tab/>
    </w:r>
    <w:r w:rsidR="00731A42" w:rsidRPr="00EE277A">
      <w:rPr>
        <w:sz w:val="20"/>
        <w:lang w:eastAsia="zh-CN"/>
      </w:rPr>
      <w:t>0</w:t>
    </w:r>
    <w:r w:rsidR="00391064" w:rsidRPr="00391064">
      <w:rPr>
        <w:rFonts w:ascii="Time New Roman" w:eastAsia="宋体" w:hAnsi="Time New Roman"/>
        <w:sz w:val="20"/>
        <w:lang w:eastAsia="zh-CN"/>
      </w:rPr>
      <w:t>8</w:t>
    </w:r>
    <w:r w:rsidR="00731A42">
      <w:rPr>
        <w:sz w:val="20"/>
        <w:lang w:eastAsia="zh-CN"/>
      </w:rPr>
      <w:t>0</w:t>
    </w:r>
    <w:r w:rsidR="001420F0">
      <w:rPr>
        <w:sz w:val="20"/>
        <w:lang w:eastAsia="zh-CN"/>
      </w:rPr>
      <w:t>6</w:t>
    </w:r>
    <w:r w:rsidR="0060122D">
      <w:rPr>
        <w:sz w:val="20"/>
        <w:lang w:eastAsia="zh-CN"/>
      </w:rPr>
      <w:t>20</w:t>
    </w:r>
  </w:p>
  <w:p w:rsidR="00056632" w:rsidRPr="00487939" w:rsidRDefault="00470EE0" w:rsidP="00487939">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2B927FE2" wp14:editId="2E40BB2C">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0001" w:rsidRPr="000157B1" w:rsidRDefault="00490001"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490001" w:rsidRPr="000157B1" w:rsidRDefault="00490001"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490001" w:rsidRDefault="00490001"/>
  </w:footnote>
  <w:footnote w:id="2">
    <w:p w:rsidR="001420F0" w:rsidRDefault="001420F0" w:rsidP="001420F0">
      <w:pPr>
        <w:pStyle w:val="a6"/>
      </w:pPr>
      <w:r>
        <w:rPr>
          <w:lang w:val="zh-CN"/>
        </w:rPr>
        <w:tab/>
      </w:r>
      <w:r w:rsidRPr="000119E4">
        <w:rPr>
          <w:color w:val="0000CC"/>
          <w:sz w:val="21"/>
          <w:szCs w:val="21"/>
          <w:lang w:val="zh-CN"/>
        </w:rPr>
        <w:t>*</w:t>
      </w:r>
      <w:r w:rsidR="000119E4" w:rsidRPr="000119E4">
        <w:rPr>
          <w:color w:val="0000CC"/>
          <w:sz w:val="21"/>
          <w:szCs w:val="21"/>
          <w:lang w:val="zh-CN"/>
        </w:rPr>
        <w:tab/>
      </w:r>
      <w:r>
        <w:rPr>
          <w:rFonts w:hint="eastAsia"/>
          <w:lang w:val="zh-CN"/>
        </w:rPr>
        <w:t>委员会第</w:t>
      </w:r>
      <w:r>
        <w:rPr>
          <w:lang w:val="zh-CN"/>
        </w:rPr>
        <w:t>128</w:t>
      </w:r>
      <w:r>
        <w:rPr>
          <w:rFonts w:hint="eastAsia"/>
          <w:lang w:val="zh-CN"/>
        </w:rPr>
        <w:t>届会议</w:t>
      </w:r>
      <w:r>
        <w:rPr>
          <w:lang w:val="zh-CN"/>
        </w:rPr>
        <w:t>(2020</w:t>
      </w:r>
      <w:r>
        <w:rPr>
          <w:rFonts w:hint="eastAsia"/>
          <w:lang w:val="zh-CN"/>
        </w:rPr>
        <w:t>年</w:t>
      </w:r>
      <w:r>
        <w:rPr>
          <w:lang w:val="zh-CN"/>
        </w:rPr>
        <w:t>3</w:t>
      </w:r>
      <w:r>
        <w:rPr>
          <w:rFonts w:hint="eastAsia"/>
          <w:lang w:val="zh-CN"/>
        </w:rPr>
        <w:t>月</w:t>
      </w:r>
      <w:r>
        <w:rPr>
          <w:lang w:val="zh-CN"/>
        </w:rPr>
        <w:t>2</w:t>
      </w:r>
      <w:r>
        <w:rPr>
          <w:rFonts w:hint="eastAsia"/>
          <w:lang w:val="zh-CN"/>
        </w:rPr>
        <w:t>日至</w:t>
      </w:r>
      <w:r>
        <w:rPr>
          <w:lang w:val="zh-CN"/>
        </w:rPr>
        <w:t>27</w:t>
      </w:r>
      <w:r>
        <w:rPr>
          <w:rFonts w:hint="eastAsia"/>
          <w:lang w:val="zh-CN"/>
        </w:rPr>
        <w:t>日</w:t>
      </w:r>
      <w:r>
        <w:rPr>
          <w:lang w:val="zh-CN"/>
        </w:rPr>
        <w:t>)</w:t>
      </w:r>
      <w:r>
        <w:rPr>
          <w:rFonts w:hint="eastAsia"/>
          <w:lang w:val="zh-CN"/>
        </w:rPr>
        <w:t>通过。</w:t>
      </w:r>
    </w:p>
  </w:footnote>
  <w:footnote w:id="3">
    <w:p w:rsidR="001420F0" w:rsidRPr="00E8601A" w:rsidRDefault="001420F0" w:rsidP="00E8601A">
      <w:pPr>
        <w:pStyle w:val="a6"/>
        <w:rPr>
          <w:rStyle w:val="SingleTxtGCChar"/>
          <w:snapToGrid w:val="0"/>
          <w:sz w:val="18"/>
          <w:szCs w:val="18"/>
          <w:lang w:val="zh-CN"/>
        </w:rPr>
      </w:pPr>
      <w:r>
        <w:rPr>
          <w:lang w:val="zh-CN"/>
        </w:rPr>
        <w:tab/>
      </w:r>
      <w:r w:rsidRPr="000119E4">
        <w:rPr>
          <w:color w:val="0000CC"/>
          <w:sz w:val="21"/>
          <w:szCs w:val="21"/>
          <w:lang w:val="zh-CN"/>
        </w:rPr>
        <w:t>**</w:t>
      </w:r>
      <w:r w:rsidR="000119E4">
        <w:rPr>
          <w:lang w:val="zh-CN"/>
        </w:rPr>
        <w:tab/>
      </w:r>
      <w:r w:rsidR="00B3704B" w:rsidRPr="00B3704B">
        <w:rPr>
          <w:rStyle w:val="SingleTxtGCChar"/>
          <w:rFonts w:hint="eastAsia"/>
          <w:sz w:val="18"/>
          <w:szCs w:val="18"/>
        </w:rPr>
        <w:t>参加审查本来文的委员会委员有：亚兹·本·阿舒尔、阿里夫·布尔坎、艾哈迈德·阿明·法萨拉、克里斯托夫·海恩斯、巴马里阿姆·科伊塔、马西娅·克兰、邓肯·莱基·穆胡穆扎、福蒂妮·帕扎尔齐斯、埃尔南·克萨达·卡夫雷拉、瓦西尔卡·桑钦、若泽·曼努埃尔·桑托斯·派斯、尤瓦尔·沙尼、埃莱娜·</w:t>
      </w:r>
      <w:proofErr w:type="gramStart"/>
      <w:r w:rsidR="00B3704B" w:rsidRPr="00B3704B">
        <w:rPr>
          <w:rStyle w:val="SingleTxtGCChar"/>
          <w:rFonts w:hint="eastAsia"/>
          <w:sz w:val="18"/>
          <w:szCs w:val="18"/>
        </w:rPr>
        <w:t>提格乎德</w:t>
      </w:r>
      <w:proofErr w:type="gramEnd"/>
      <w:r w:rsidR="00B3704B" w:rsidRPr="00B3704B">
        <w:rPr>
          <w:rStyle w:val="SingleTxtGCChar"/>
          <w:rFonts w:hint="eastAsia"/>
          <w:sz w:val="18"/>
          <w:szCs w:val="18"/>
        </w:rPr>
        <w:t>加、安德烈亚斯·齐默尔曼和根提安·齐伯利</w:t>
      </w:r>
      <w:bookmarkStart w:id="0" w:name="_GoBack"/>
      <w:bookmarkEnd w:id="0"/>
      <w:r w:rsidR="00B3704B" w:rsidRPr="00B3704B">
        <w:rPr>
          <w:rStyle w:val="SingleTxtGCChar"/>
          <w:rFonts w:hint="eastAsia"/>
          <w:sz w:val="18"/>
          <w:szCs w:val="18"/>
        </w:rPr>
        <w:t>。</w:t>
      </w:r>
      <w:bookmarkStart w:id="1" w:name="OLE_LINK1"/>
      <w:bookmarkStart w:id="2" w:name="OLE_LINK2"/>
      <w:bookmarkEnd w:id="1"/>
      <w:bookmarkEnd w:id="2"/>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Default="00470EE0" w:rsidP="00470EE0">
    <w:pPr>
      <w:pStyle w:val="af3"/>
    </w:pPr>
    <w:proofErr w:type="spellStart"/>
    <w:r>
      <w:t>CCPR</w:t>
    </w:r>
    <w:proofErr w:type="spellEnd"/>
    <w:r>
      <w:t>/C/128/D/2057/2011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202A30" w:rsidRDefault="00470EE0" w:rsidP="00470EE0">
    <w:pPr>
      <w:pStyle w:val="af3"/>
      <w:jc w:val="right"/>
    </w:pPr>
    <w:proofErr w:type="spellStart"/>
    <w:r>
      <w:t>CCPR</w:t>
    </w:r>
    <w:proofErr w:type="spellEnd"/>
    <w:r>
      <w:t>/C/128/D/2057/2011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3"/>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90001"/>
    <w:rsid w:val="00011483"/>
    <w:rsid w:val="000119E4"/>
    <w:rsid w:val="000166E0"/>
    <w:rsid w:val="0004554F"/>
    <w:rsid w:val="00046634"/>
    <w:rsid w:val="000A2C6D"/>
    <w:rsid w:val="000D319F"/>
    <w:rsid w:val="000E4D0E"/>
    <w:rsid w:val="000F5EB8"/>
    <w:rsid w:val="001420F0"/>
    <w:rsid w:val="00144B69"/>
    <w:rsid w:val="00153E86"/>
    <w:rsid w:val="00172E04"/>
    <w:rsid w:val="001B1BD1"/>
    <w:rsid w:val="001C3EF2"/>
    <w:rsid w:val="001D17F6"/>
    <w:rsid w:val="00204B42"/>
    <w:rsid w:val="0021265F"/>
    <w:rsid w:val="002231C3"/>
    <w:rsid w:val="0024417F"/>
    <w:rsid w:val="00250F8D"/>
    <w:rsid w:val="002E1C97"/>
    <w:rsid w:val="002F5834"/>
    <w:rsid w:val="003006AB"/>
    <w:rsid w:val="00326EBF"/>
    <w:rsid w:val="00327FE4"/>
    <w:rsid w:val="003333CC"/>
    <w:rsid w:val="00391064"/>
    <w:rsid w:val="00427F63"/>
    <w:rsid w:val="00434D38"/>
    <w:rsid w:val="00470EE0"/>
    <w:rsid w:val="00490001"/>
    <w:rsid w:val="00494EB8"/>
    <w:rsid w:val="004C4A0A"/>
    <w:rsid w:val="004D0A00"/>
    <w:rsid w:val="004E473D"/>
    <w:rsid w:val="004F348E"/>
    <w:rsid w:val="00501220"/>
    <w:rsid w:val="005A0FDD"/>
    <w:rsid w:val="005E403A"/>
    <w:rsid w:val="005E4086"/>
    <w:rsid w:val="005E5A09"/>
    <w:rsid w:val="0060122D"/>
    <w:rsid w:val="00604D91"/>
    <w:rsid w:val="006257FE"/>
    <w:rsid w:val="00654DD9"/>
    <w:rsid w:val="00670DEE"/>
    <w:rsid w:val="00680656"/>
    <w:rsid w:val="00685D1C"/>
    <w:rsid w:val="006B1119"/>
    <w:rsid w:val="006D11FE"/>
    <w:rsid w:val="006D3757"/>
    <w:rsid w:val="006D37EB"/>
    <w:rsid w:val="006E3E46"/>
    <w:rsid w:val="006E71B1"/>
    <w:rsid w:val="006F1404"/>
    <w:rsid w:val="0070593B"/>
    <w:rsid w:val="00705D89"/>
    <w:rsid w:val="00725E28"/>
    <w:rsid w:val="00731A42"/>
    <w:rsid w:val="00755487"/>
    <w:rsid w:val="00767E69"/>
    <w:rsid w:val="0077079A"/>
    <w:rsid w:val="007710C4"/>
    <w:rsid w:val="00771504"/>
    <w:rsid w:val="007A5599"/>
    <w:rsid w:val="007F1855"/>
    <w:rsid w:val="00817F36"/>
    <w:rsid w:val="00856233"/>
    <w:rsid w:val="00860F27"/>
    <w:rsid w:val="008B0560"/>
    <w:rsid w:val="008B2BFA"/>
    <w:rsid w:val="008D31F4"/>
    <w:rsid w:val="008E4798"/>
    <w:rsid w:val="008E6A3F"/>
    <w:rsid w:val="008E6F2B"/>
    <w:rsid w:val="00912381"/>
    <w:rsid w:val="00923557"/>
    <w:rsid w:val="00936F03"/>
    <w:rsid w:val="00943B69"/>
    <w:rsid w:val="00944CB3"/>
    <w:rsid w:val="0096722F"/>
    <w:rsid w:val="00986624"/>
    <w:rsid w:val="009B09D7"/>
    <w:rsid w:val="009C3451"/>
    <w:rsid w:val="009D35ED"/>
    <w:rsid w:val="009D4991"/>
    <w:rsid w:val="00A03CB6"/>
    <w:rsid w:val="00A1364C"/>
    <w:rsid w:val="00A21076"/>
    <w:rsid w:val="00A31BA8"/>
    <w:rsid w:val="00A3739A"/>
    <w:rsid w:val="00A52DAF"/>
    <w:rsid w:val="00A57616"/>
    <w:rsid w:val="00A7243C"/>
    <w:rsid w:val="00A84072"/>
    <w:rsid w:val="00A925D6"/>
    <w:rsid w:val="00AA12CB"/>
    <w:rsid w:val="00AF6D90"/>
    <w:rsid w:val="00B02E5D"/>
    <w:rsid w:val="00B16570"/>
    <w:rsid w:val="00B23B03"/>
    <w:rsid w:val="00B3704B"/>
    <w:rsid w:val="00B43EB7"/>
    <w:rsid w:val="00B53320"/>
    <w:rsid w:val="00B614C4"/>
    <w:rsid w:val="00BC427C"/>
    <w:rsid w:val="00BC6522"/>
    <w:rsid w:val="00C121D5"/>
    <w:rsid w:val="00C17349"/>
    <w:rsid w:val="00C351AA"/>
    <w:rsid w:val="00C70852"/>
    <w:rsid w:val="00C7253F"/>
    <w:rsid w:val="00C90707"/>
    <w:rsid w:val="00CE1D1C"/>
    <w:rsid w:val="00D26A05"/>
    <w:rsid w:val="00D62ACF"/>
    <w:rsid w:val="00D9309B"/>
    <w:rsid w:val="00D97B98"/>
    <w:rsid w:val="00DC671F"/>
    <w:rsid w:val="00DE4DA7"/>
    <w:rsid w:val="00E02C13"/>
    <w:rsid w:val="00E23E65"/>
    <w:rsid w:val="00E33B38"/>
    <w:rsid w:val="00E442A1"/>
    <w:rsid w:val="00E47FE5"/>
    <w:rsid w:val="00E574AF"/>
    <w:rsid w:val="00E8601A"/>
    <w:rsid w:val="00EA7E67"/>
    <w:rsid w:val="00F24E6D"/>
    <w:rsid w:val="00F714DA"/>
    <w:rsid w:val="00F87910"/>
    <w:rsid w:val="00F94297"/>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C8C947"/>
  <w15:docId w15:val="{F42F8694-C970-494C-866E-C7EE82AF1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670DEE"/>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670DEE"/>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670DEE"/>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96722F"/>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F87910"/>
    <w:pPr>
      <w:keepNext/>
      <w:keepLines/>
      <w:tabs>
        <w:tab w:val="clear" w:pos="431"/>
        <w:tab w:val="right" w:pos="851"/>
      </w:tabs>
      <w:spacing w:before="240" w:after="120"/>
      <w:ind w:left="1134" w:right="1134" w:hanging="1134"/>
      <w:jc w:val="left"/>
      <w:outlineLvl w:val="4"/>
    </w:pPr>
    <w:rPr>
      <w:rFonts w:eastAsia="楷体"/>
      <w:snapToGrid/>
      <w:sz w:val="23"/>
      <w:szCs w:val="23"/>
    </w:rPr>
  </w:style>
  <w:style w:type="paragraph" w:customStyle="1" w:styleId="H56GC">
    <w:name w:val="_ H_5/6_GC"/>
    <w:basedOn w:val="a"/>
    <w:next w:val="a"/>
    <w:qFormat/>
    <w:rsid w:val="00670DEE"/>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E442A1"/>
    <w:rPr>
      <w:snapToGrid w:val="0"/>
      <w:sz w:val="18"/>
      <w:szCs w:val="18"/>
    </w:rPr>
  </w:style>
  <w:style w:type="character" w:styleId="a8">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442A1"/>
    <w:pPr>
      <w:keepLines w:val="0"/>
      <w:spacing w:after="0"/>
    </w:pPr>
  </w:style>
  <w:style w:type="character" w:customStyle="1" w:styleId="ad">
    <w:name w:val="尾注文本 字符"/>
    <w:basedOn w:val="a0"/>
    <w:link w:val="ac"/>
    <w:rsid w:val="00E442A1"/>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31BA8"/>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A31BA8"/>
    <w:rPr>
      <w:rFonts w:eastAsia="Times New Roman"/>
      <w:snapToGrid w:val="0"/>
      <w:sz w:val="16"/>
      <w:szCs w:val="16"/>
      <w:lang w:val="en-GB" w:eastAsia="en-US"/>
    </w:rPr>
  </w:style>
  <w:style w:type="character" w:styleId="af2">
    <w:name w:val="page number"/>
    <w:basedOn w:val="a0"/>
    <w:qFormat/>
    <w:rsid w:val="00A31BA8"/>
    <w:rPr>
      <w:rFonts w:ascii="Times New Roman" w:hAnsi="Times New Roman"/>
      <w:b/>
      <w:i w:val="0"/>
      <w:snapToGrid w:val="0"/>
      <w:spacing w:val="0"/>
      <w:kern w:val="0"/>
      <w:sz w:val="18"/>
      <w14:cntxtAlts w14:val="0"/>
    </w:rPr>
  </w:style>
  <w:style w:type="paragraph" w:styleId="af3">
    <w:name w:val="header"/>
    <w:basedOn w:val="a"/>
    <w:link w:val="af4"/>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A31BA8"/>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G">
    <w:name w:val="_ H _Ch_G"/>
    <w:basedOn w:val="a"/>
    <w:next w:val="a"/>
    <w:rsid w:val="001420F0"/>
    <w:pPr>
      <w:keepNext/>
      <w:keepLines/>
      <w:tabs>
        <w:tab w:val="clear" w:pos="431"/>
        <w:tab w:val="right" w:pos="851"/>
      </w:tabs>
      <w:overflowPunct/>
      <w:adjustRightInd/>
      <w:snapToGrid/>
      <w:spacing w:before="360" w:after="240" w:line="300" w:lineRule="exact"/>
      <w:ind w:left="1134" w:right="1134" w:hanging="1134"/>
    </w:pPr>
    <w:rPr>
      <w:b/>
      <w:snapToGrid/>
      <w:sz w:val="28"/>
      <w:szCs w:val="10"/>
    </w:rPr>
  </w:style>
  <w:style w:type="paragraph" w:customStyle="1" w:styleId="H23G">
    <w:name w:val="_ H_2/3_G"/>
    <w:basedOn w:val="a"/>
    <w:next w:val="a"/>
    <w:rsid w:val="001420F0"/>
    <w:pPr>
      <w:keepNext/>
      <w:keepLines/>
      <w:tabs>
        <w:tab w:val="clear" w:pos="431"/>
        <w:tab w:val="right" w:pos="851"/>
      </w:tabs>
      <w:overflowPunct/>
      <w:adjustRightInd/>
      <w:snapToGrid/>
      <w:spacing w:before="240" w:after="120" w:line="240" w:lineRule="exact"/>
      <w:ind w:left="1134" w:right="1134" w:hanging="1134"/>
    </w:pPr>
    <w:rPr>
      <w:b/>
      <w:snapToGrid/>
      <w:szCs w:val="10"/>
    </w:rPr>
  </w:style>
  <w:style w:type="character" w:customStyle="1" w:styleId="SingleTxtGChar">
    <w:name w:val="_ Single Txt_G Char"/>
    <w:link w:val="SingleTxtG"/>
    <w:locked/>
    <w:rsid w:val="001420F0"/>
    <w:rPr>
      <w:sz w:val="21"/>
      <w:szCs w:val="10"/>
    </w:rPr>
  </w:style>
  <w:style w:type="paragraph" w:customStyle="1" w:styleId="SingleTxtG">
    <w:name w:val="_ Single Txt_G"/>
    <w:basedOn w:val="a"/>
    <w:link w:val="SingleTxtGChar"/>
    <w:rsid w:val="001420F0"/>
    <w:pPr>
      <w:tabs>
        <w:tab w:val="clear" w:pos="431"/>
      </w:tabs>
      <w:overflowPunct/>
      <w:adjustRightInd/>
      <w:snapToGrid/>
      <w:spacing w:after="120" w:line="280" w:lineRule="exact"/>
      <w:ind w:left="1134" w:right="1134"/>
    </w:pPr>
    <w:rPr>
      <w:snapToGrid/>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864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D6B3C-D0DC-46AA-AF0B-621091177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3</Pages>
  <Words>2175</Words>
  <Characters>2387</Characters>
  <Application>Microsoft Office Word</Application>
  <DocSecurity>0</DocSecurity>
  <Lines>106</Lines>
  <Paragraphs>52</Paragraphs>
  <ScaleCrop>false</ScaleCrop>
  <Company>DCM</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CCPR/C/128/D/2057/2011</dc:title>
  <dc:subject>2006887</dc:subject>
  <dc:creator>WUJS</dc:creator>
  <cp:keywords/>
  <dc:description/>
  <cp:lastModifiedBy>Hui TIAN</cp:lastModifiedBy>
  <cp:revision>2</cp:revision>
  <cp:lastPrinted>2014-05-09T11:28:00Z</cp:lastPrinted>
  <dcterms:created xsi:type="dcterms:W3CDTF">2020-06-08T08:11:00Z</dcterms:created>
  <dcterms:modified xsi:type="dcterms:W3CDTF">2020-06-08T08:11:00Z</dcterms:modified>
</cp:coreProperties>
</file>