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14:paraId="5904CF07" w14:textId="77777777" w:rsidTr="005B51C4">
        <w:trPr>
          <w:trHeight w:hRule="exact" w:val="851"/>
        </w:trPr>
        <w:tc>
          <w:tcPr>
            <w:tcW w:w="1274" w:type="dxa"/>
            <w:tcBorders>
              <w:bottom w:val="single" w:sz="4" w:space="0" w:color="auto"/>
            </w:tcBorders>
            <w:shd w:val="clear" w:color="auto" w:fill="auto"/>
          </w:tcPr>
          <w:p w14:paraId="5262BA61" w14:textId="77777777" w:rsidR="006B3E27" w:rsidRPr="00046FD4" w:rsidRDefault="006B3E27" w:rsidP="005B51C4">
            <w:pPr>
              <w:jc w:val="center"/>
              <w:rPr>
                <w:rFonts w:hint="cs"/>
                <w:sz w:val="56"/>
                <w:szCs w:val="56"/>
                <w:rtl/>
              </w:rPr>
            </w:pPr>
          </w:p>
        </w:tc>
        <w:tc>
          <w:tcPr>
            <w:tcW w:w="4537" w:type="dxa"/>
            <w:tcBorders>
              <w:bottom w:val="single" w:sz="4" w:space="0" w:color="auto"/>
            </w:tcBorders>
            <w:shd w:val="clear" w:color="auto" w:fill="auto"/>
            <w:vAlign w:val="bottom"/>
          </w:tcPr>
          <w:p w14:paraId="3094F574" w14:textId="77777777" w:rsidR="006B3E27" w:rsidRPr="005B51C4" w:rsidRDefault="006B3E27" w:rsidP="005B51C4">
            <w:pPr>
              <w:spacing w:after="80" w:line="480" w:lineRule="exact"/>
              <w:jc w:val="left"/>
              <w:rPr>
                <w:sz w:val="40"/>
                <w:szCs w:val="40"/>
                <w:rtl/>
              </w:rPr>
            </w:pPr>
            <w:r w:rsidRPr="005B51C4">
              <w:rPr>
                <w:rFonts w:hint="cs"/>
                <w:sz w:val="40"/>
                <w:szCs w:val="40"/>
                <w:rtl/>
              </w:rPr>
              <w:t>الأمم المتحدة</w:t>
            </w:r>
          </w:p>
        </w:tc>
        <w:tc>
          <w:tcPr>
            <w:tcW w:w="3828" w:type="dxa"/>
            <w:tcBorders>
              <w:bottom w:val="single" w:sz="4" w:space="0" w:color="auto"/>
            </w:tcBorders>
            <w:shd w:val="clear" w:color="auto" w:fill="auto"/>
            <w:vAlign w:val="bottom"/>
          </w:tcPr>
          <w:p w14:paraId="5D99314A" w14:textId="77777777" w:rsidR="006B3E27" w:rsidRPr="005B51C4" w:rsidRDefault="00955F56" w:rsidP="002C48DE">
            <w:pPr>
              <w:bidi w:val="0"/>
              <w:spacing w:after="20"/>
              <w:jc w:val="left"/>
              <w:rPr>
                <w:szCs w:val="20"/>
              </w:rPr>
            </w:pPr>
            <w:r w:rsidRPr="00955F56">
              <w:rPr>
                <w:sz w:val="40"/>
                <w:szCs w:val="20"/>
              </w:rPr>
              <w:t>CCPR</w:t>
            </w:r>
            <w:r>
              <w:rPr>
                <w:szCs w:val="20"/>
              </w:rPr>
              <w:t>/C/</w:t>
            </w:r>
            <w:r w:rsidRPr="000553E1">
              <w:rPr>
                <w:szCs w:val="20"/>
              </w:rPr>
              <w:t>126</w:t>
            </w:r>
            <w:r>
              <w:rPr>
                <w:szCs w:val="20"/>
              </w:rPr>
              <w:t>/D/</w:t>
            </w:r>
            <w:r w:rsidRPr="000553E1">
              <w:rPr>
                <w:szCs w:val="20"/>
              </w:rPr>
              <w:t>2685</w:t>
            </w:r>
            <w:r>
              <w:rPr>
                <w:szCs w:val="20"/>
              </w:rPr>
              <w:t>/</w:t>
            </w:r>
            <w:r w:rsidRPr="000553E1">
              <w:rPr>
                <w:szCs w:val="20"/>
              </w:rPr>
              <w:t>2015</w:t>
            </w:r>
          </w:p>
        </w:tc>
      </w:tr>
      <w:tr w:rsidR="00E04794" w:rsidRPr="00ED7442" w14:paraId="5684DDD2" w14:textId="77777777" w:rsidTr="005B51C4">
        <w:trPr>
          <w:trHeight w:hRule="exact" w:val="2835"/>
        </w:trPr>
        <w:tc>
          <w:tcPr>
            <w:tcW w:w="1274" w:type="dxa"/>
            <w:tcBorders>
              <w:top w:val="single" w:sz="4" w:space="0" w:color="auto"/>
              <w:bottom w:val="single" w:sz="12" w:space="0" w:color="auto"/>
            </w:tcBorders>
            <w:shd w:val="clear" w:color="auto" w:fill="auto"/>
          </w:tcPr>
          <w:p w14:paraId="28873602" w14:textId="7C5E1987" w:rsidR="00E04794" w:rsidRPr="005B51C4" w:rsidRDefault="00387FC0" w:rsidP="00E04794">
            <w:pPr>
              <w:jc w:val="center"/>
              <w:rPr>
                <w:sz w:val="56"/>
                <w:szCs w:val="56"/>
                <w:rtl/>
              </w:rPr>
            </w:pPr>
            <w:r>
              <w:rPr>
                <w:noProof/>
                <w:sz w:val="56"/>
                <w:szCs w:val="56"/>
              </w:rPr>
              <w:drawing>
                <wp:inline distT="0" distB="0" distL="0" distR="0" wp14:anchorId="778FCA1F" wp14:editId="0F5649E9">
                  <wp:extent cx="628015" cy="6070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62FA4DE" w14:textId="77777777" w:rsidR="00E04794" w:rsidRPr="005B51C4" w:rsidRDefault="00E04794" w:rsidP="00E04794">
            <w:pPr>
              <w:spacing w:before="120" w:after="40" w:line="640" w:lineRule="exact"/>
              <w:jc w:val="left"/>
              <w:rPr>
                <w:b/>
                <w:bCs/>
                <w:sz w:val="56"/>
                <w:szCs w:val="56"/>
              </w:rPr>
            </w:pPr>
            <w:r w:rsidRPr="005B51C4">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5780778" w14:textId="77777777" w:rsidR="00E04794" w:rsidRDefault="00E04794" w:rsidP="00E04794">
            <w:pPr>
              <w:spacing w:before="240" w:line="240" w:lineRule="exact"/>
              <w:jc w:val="right"/>
            </w:pPr>
            <w:r>
              <w:t>Distr.: General</w:t>
            </w:r>
          </w:p>
          <w:p w14:paraId="68C33A5E" w14:textId="2962AEC4" w:rsidR="00E04794" w:rsidRDefault="00E04794" w:rsidP="00E04794">
            <w:pPr>
              <w:jc w:val="right"/>
            </w:pPr>
            <w:r w:rsidRPr="00F52CD1">
              <w:rPr>
                <w:szCs w:val="20"/>
              </w:rPr>
              <w:t>17</w:t>
            </w:r>
            <w:r>
              <w:t xml:space="preserve"> July</w:t>
            </w:r>
            <w:r w:rsidRPr="003125C4">
              <w:t xml:space="preserve"> </w:t>
            </w:r>
            <w:r w:rsidRPr="00F52CD1">
              <w:rPr>
                <w:szCs w:val="20"/>
              </w:rPr>
              <w:t>2020</w:t>
            </w:r>
          </w:p>
          <w:p w14:paraId="49D752DE" w14:textId="5C876CE9" w:rsidR="00E04794" w:rsidRDefault="00E04794" w:rsidP="00E04794">
            <w:pPr>
              <w:jc w:val="right"/>
            </w:pPr>
            <w:r>
              <w:t>Arabic</w:t>
            </w:r>
          </w:p>
          <w:p w14:paraId="444642FE" w14:textId="0454013C" w:rsidR="00E04794" w:rsidRPr="00E04794" w:rsidRDefault="00E04794" w:rsidP="00E04794">
            <w:pPr>
              <w:jc w:val="right"/>
            </w:pPr>
            <w:r>
              <w:t>Original: English</w:t>
            </w:r>
          </w:p>
        </w:tc>
      </w:tr>
    </w:tbl>
    <w:p w14:paraId="6CD9AD88" w14:textId="77777777" w:rsidR="002C48DE" w:rsidRPr="00E04794" w:rsidRDefault="002C48DE" w:rsidP="00E04794">
      <w:pPr>
        <w:spacing w:before="120" w:line="360" w:lineRule="exact"/>
        <w:textDirection w:val="tbRlV"/>
        <w:rPr>
          <w:b/>
          <w:bCs/>
          <w:sz w:val="30"/>
          <w:szCs w:val="26"/>
          <w:lang w:val="ar-SA" w:eastAsia="zh-TW" w:bidi="en-GB"/>
        </w:rPr>
      </w:pPr>
      <w:r w:rsidRPr="00E04794">
        <w:rPr>
          <w:b/>
          <w:bCs/>
          <w:sz w:val="26"/>
          <w:szCs w:val="36"/>
          <w:rtl/>
        </w:rPr>
        <w:t>اللجنة المعنية بحقوق الإنسان</w:t>
      </w:r>
    </w:p>
    <w:p w14:paraId="4043C53A" w14:textId="77777777" w:rsidR="00E04794" w:rsidRPr="00E04794" w:rsidRDefault="00E04794" w:rsidP="00E04794">
      <w:pPr>
        <w:pStyle w:val="HChGA"/>
        <w:rPr>
          <w:rFonts w:eastAsia="SimSun"/>
          <w:rtl/>
        </w:rPr>
      </w:pPr>
      <w:r w:rsidRPr="00E04794">
        <w:rPr>
          <w:rFonts w:eastAsia="SimSun"/>
          <w:rtl/>
        </w:rPr>
        <w:tab/>
      </w:r>
      <w:r w:rsidRPr="00E04794">
        <w:rPr>
          <w:rFonts w:eastAsia="SimSun"/>
          <w:rtl/>
        </w:rPr>
        <w:tab/>
        <w:t xml:space="preserve">الآراء التي اعتمدتها اللجنة بموجب المادة </w:t>
      </w:r>
      <w:r w:rsidRPr="00F52CD1">
        <w:rPr>
          <w:rFonts w:eastAsia="SimSun"/>
          <w:szCs w:val="28"/>
          <w:rtl/>
        </w:rPr>
        <w:t>5</w:t>
      </w:r>
      <w:r w:rsidRPr="00E04794">
        <w:rPr>
          <w:rFonts w:eastAsia="SimSun"/>
          <w:rtl/>
        </w:rPr>
        <w:t>(</w:t>
      </w:r>
      <w:r w:rsidRPr="00F52CD1">
        <w:rPr>
          <w:rFonts w:eastAsia="SimSun"/>
          <w:szCs w:val="28"/>
          <w:rtl/>
        </w:rPr>
        <w:t>4</w:t>
      </w:r>
      <w:r w:rsidRPr="00E04794">
        <w:rPr>
          <w:rFonts w:eastAsia="SimSun"/>
          <w:rtl/>
        </w:rPr>
        <w:t xml:space="preserve">) من البروتوكول الاختياري، بشأن البلاغ رقم </w:t>
      </w:r>
      <w:r w:rsidRPr="00F52CD1">
        <w:rPr>
          <w:rFonts w:eastAsia="SimSun"/>
          <w:szCs w:val="28"/>
          <w:rtl/>
        </w:rPr>
        <w:t>2685</w:t>
      </w:r>
      <w:r w:rsidRPr="00E04794">
        <w:rPr>
          <w:rFonts w:eastAsia="SimSun"/>
          <w:rtl/>
        </w:rPr>
        <w:t>/</w:t>
      </w:r>
      <w:r w:rsidRPr="00F52CD1">
        <w:rPr>
          <w:rFonts w:eastAsia="SimSun"/>
          <w:szCs w:val="28"/>
          <w:rtl/>
        </w:rPr>
        <w:t>2015</w:t>
      </w:r>
      <w:r w:rsidRPr="00E04794">
        <w:rPr>
          <w:rStyle w:val="FootnoteReference"/>
          <w:rFonts w:eastAsia="SimSun"/>
          <w:b/>
          <w:sz w:val="28"/>
          <w:vertAlign w:val="baseline"/>
          <w:rtl/>
        </w:rPr>
        <w:footnoteReference w:customMarkFollows="1" w:id="1"/>
        <w:t>*</w:t>
      </w:r>
      <w:r w:rsidRPr="00E04794">
        <w:rPr>
          <w:rFonts w:eastAsia="SimSun" w:hint="cs"/>
          <w:rtl/>
        </w:rPr>
        <w:t xml:space="preserve"> </w:t>
      </w:r>
      <w:r w:rsidRPr="00E04794">
        <w:rPr>
          <w:rStyle w:val="FootnoteReference"/>
          <w:rFonts w:eastAsia="SimSun"/>
          <w:b/>
          <w:sz w:val="28"/>
          <w:vertAlign w:val="baseline"/>
          <w:rtl/>
        </w:rPr>
        <w:footnoteReference w:customMarkFollows="1" w:id="2"/>
        <w:t>**</w:t>
      </w:r>
      <w:r w:rsidRPr="00E04794">
        <w:rPr>
          <w:rFonts w:eastAsia="SimSun" w:hint="cs"/>
          <w:rtl/>
        </w:rPr>
        <w:t xml:space="preserve"> </w:t>
      </w:r>
      <w:r w:rsidRPr="00E04794">
        <w:rPr>
          <w:rStyle w:val="FootnoteReference"/>
          <w:rFonts w:eastAsia="SimSun"/>
          <w:b/>
          <w:sz w:val="28"/>
          <w:vertAlign w:val="baseline"/>
          <w:rtl/>
        </w:rPr>
        <w:footnoteReference w:customMarkFollows="1" w:id="3"/>
        <w:t>***</w:t>
      </w:r>
    </w:p>
    <w:p w14:paraId="02F224E8" w14:textId="77777777" w:rsidR="00E04794" w:rsidRPr="00E04794" w:rsidRDefault="00E04794" w:rsidP="00E04794">
      <w:pPr>
        <w:pStyle w:val="SingleTxtGA"/>
        <w:tabs>
          <w:tab w:val="clear" w:pos="1928"/>
          <w:tab w:val="clear" w:pos="2608"/>
          <w:tab w:val="clear" w:pos="3289"/>
          <w:tab w:val="clear" w:pos="3969"/>
          <w:tab w:val="clear" w:pos="4649"/>
          <w:tab w:val="clear" w:pos="5330"/>
          <w:tab w:val="left" w:pos="4820"/>
        </w:tabs>
        <w:spacing w:line="340" w:lineRule="exact"/>
        <w:ind w:left="4820" w:hanging="3119"/>
        <w:rPr>
          <w:rFonts w:eastAsia="SimSun"/>
          <w:sz w:val="28"/>
          <w:lang w:eastAsia="zh-TW" w:bidi="en-GB"/>
        </w:rPr>
      </w:pPr>
      <w:bookmarkStart w:id="0" w:name="_Hlk49267387"/>
      <w:r w:rsidRPr="00E04794">
        <w:rPr>
          <w:rFonts w:eastAsia="SimSun"/>
          <w:i/>
          <w:iCs/>
          <w:sz w:val="28"/>
          <w:rtl/>
        </w:rPr>
        <w:t>البلاغ مقدم من:</w:t>
      </w:r>
      <w:r w:rsidRPr="00E04794">
        <w:rPr>
          <w:rFonts w:eastAsia="SimSun"/>
          <w:i/>
          <w:sz w:val="28"/>
          <w:rtl/>
          <w:lang w:eastAsia="zh-TW"/>
        </w:rPr>
        <w:tab/>
      </w:r>
      <w:r w:rsidRPr="00E04794">
        <w:rPr>
          <w:rFonts w:eastAsia="SimSun"/>
          <w:sz w:val="28"/>
          <w:rtl/>
        </w:rPr>
        <w:t xml:space="preserve">ر. م. وف. م. </w:t>
      </w:r>
      <w:dir w:val="rtl">
        <w:r w:rsidRPr="00E04794">
          <w:rPr>
            <w:rFonts w:eastAsia="SimSun"/>
            <w:sz w:val="28"/>
            <w:rtl/>
          </w:rPr>
          <w:t>(تمثلهما المحامية جيت لندغارد</w:t>
        </w:r>
        <w:r w:rsidRPr="00E04794">
          <w:rPr>
            <w:rFonts w:eastAsia="SimSun" w:hint="cs"/>
            <w:sz w:val="28"/>
            <w:rtl/>
          </w:rPr>
          <w:t>)</w:t>
        </w:r>
        <w:r>
          <w:t>‬</w:t>
        </w:r>
        <w:r w:rsidR="00A63391">
          <w:t>‬</w:t>
        </w:r>
        <w:r w:rsidR="00387FC0">
          <w:t>‬</w:t>
        </w:r>
      </w:dir>
    </w:p>
    <w:p w14:paraId="1E7E7BCD" w14:textId="77777777" w:rsidR="00E04794" w:rsidRPr="00E04794" w:rsidRDefault="00E04794" w:rsidP="00E04794">
      <w:pPr>
        <w:pStyle w:val="SingleTxtGA"/>
        <w:tabs>
          <w:tab w:val="clear" w:pos="1928"/>
          <w:tab w:val="clear" w:pos="2608"/>
          <w:tab w:val="clear" w:pos="3289"/>
          <w:tab w:val="clear" w:pos="3969"/>
          <w:tab w:val="clear" w:pos="4649"/>
          <w:tab w:val="clear" w:pos="5330"/>
          <w:tab w:val="left" w:pos="4820"/>
        </w:tabs>
        <w:spacing w:line="340" w:lineRule="exact"/>
        <w:ind w:left="1701"/>
        <w:rPr>
          <w:rFonts w:eastAsia="SimSun"/>
          <w:sz w:val="28"/>
          <w:lang w:val="ar-SA" w:eastAsia="zh-TW" w:bidi="en-GB"/>
        </w:rPr>
      </w:pPr>
      <w:r w:rsidRPr="00E04794">
        <w:rPr>
          <w:rFonts w:eastAsia="SimSun"/>
          <w:i/>
          <w:iCs/>
          <w:sz w:val="28"/>
          <w:rtl/>
        </w:rPr>
        <w:t>الأشخاص المدعى أنهم ضحايا:</w:t>
      </w:r>
      <w:r w:rsidRPr="00E04794">
        <w:rPr>
          <w:rFonts w:eastAsia="SimSun"/>
          <w:i/>
          <w:sz w:val="28"/>
          <w:rtl/>
          <w:lang w:val="ar-SA" w:eastAsia="zh-TW"/>
        </w:rPr>
        <w:tab/>
      </w:r>
      <w:r w:rsidRPr="00E04794">
        <w:rPr>
          <w:rFonts w:eastAsia="SimSun"/>
          <w:sz w:val="28"/>
          <w:rtl/>
        </w:rPr>
        <w:t>صاحبا البلاغ وطفلاهما القاصران</w:t>
      </w:r>
    </w:p>
    <w:p w14:paraId="75601EB2" w14:textId="77777777" w:rsidR="00E04794" w:rsidRPr="00E04794" w:rsidRDefault="00E04794" w:rsidP="00E04794">
      <w:pPr>
        <w:pStyle w:val="SingleTxtGA"/>
        <w:tabs>
          <w:tab w:val="clear" w:pos="1928"/>
          <w:tab w:val="clear" w:pos="2608"/>
          <w:tab w:val="clear" w:pos="3289"/>
          <w:tab w:val="clear" w:pos="3969"/>
          <w:tab w:val="clear" w:pos="4649"/>
          <w:tab w:val="clear" w:pos="5330"/>
          <w:tab w:val="left" w:pos="4820"/>
        </w:tabs>
        <w:spacing w:line="340" w:lineRule="exact"/>
        <w:ind w:left="1701"/>
        <w:rPr>
          <w:rFonts w:eastAsia="SimSun"/>
          <w:sz w:val="28"/>
          <w:lang w:eastAsia="zh-TW" w:bidi="en-GB"/>
        </w:rPr>
      </w:pPr>
      <w:r w:rsidRPr="00E04794">
        <w:rPr>
          <w:rFonts w:eastAsia="SimSun"/>
          <w:i/>
          <w:iCs/>
          <w:sz w:val="28"/>
          <w:rtl/>
        </w:rPr>
        <w:t>الدولة الطرف:</w:t>
      </w:r>
      <w:r w:rsidRPr="00E04794">
        <w:rPr>
          <w:rFonts w:eastAsia="SimSun"/>
          <w:i/>
          <w:sz w:val="28"/>
          <w:rtl/>
          <w:lang w:eastAsia="zh-TW"/>
        </w:rPr>
        <w:tab/>
      </w:r>
      <w:r w:rsidRPr="00E04794">
        <w:rPr>
          <w:rFonts w:eastAsia="SimSun"/>
          <w:sz w:val="28"/>
          <w:rtl/>
        </w:rPr>
        <w:t>الدانمرك</w:t>
      </w:r>
    </w:p>
    <w:p w14:paraId="03867E7D" w14:textId="77777777" w:rsidR="00E04794" w:rsidRPr="00E04794" w:rsidRDefault="00E04794" w:rsidP="00E04794">
      <w:pPr>
        <w:pStyle w:val="SingleTxtGA"/>
        <w:tabs>
          <w:tab w:val="clear" w:pos="1928"/>
          <w:tab w:val="clear" w:pos="2608"/>
          <w:tab w:val="clear" w:pos="3289"/>
          <w:tab w:val="clear" w:pos="3969"/>
          <w:tab w:val="clear" w:pos="4649"/>
          <w:tab w:val="clear" w:pos="5330"/>
          <w:tab w:val="left" w:pos="4820"/>
        </w:tabs>
        <w:spacing w:line="340" w:lineRule="exact"/>
        <w:ind w:left="4820" w:hanging="3119"/>
        <w:rPr>
          <w:rFonts w:eastAsia="SimSun"/>
          <w:spacing w:val="-4"/>
          <w:sz w:val="28"/>
          <w:lang w:val="ar-SA" w:eastAsia="zh-TW" w:bidi="en-GB"/>
        </w:rPr>
      </w:pPr>
      <w:r w:rsidRPr="00E04794">
        <w:rPr>
          <w:rFonts w:eastAsia="SimSun"/>
          <w:i/>
          <w:iCs/>
          <w:sz w:val="28"/>
          <w:rtl/>
        </w:rPr>
        <w:t>تاريخ تقديم البلاغ:</w:t>
      </w:r>
      <w:r w:rsidRPr="00E04794">
        <w:rPr>
          <w:rFonts w:eastAsia="SimSun"/>
          <w:i/>
          <w:sz w:val="28"/>
          <w:rtl/>
          <w:lang w:val="ar-SA" w:eastAsia="zh-TW"/>
        </w:rPr>
        <w:tab/>
      </w:r>
      <w:r w:rsidRPr="00F52CD1">
        <w:rPr>
          <w:rFonts w:eastAsia="SimSun"/>
          <w:spacing w:val="-4"/>
          <w:sz w:val="28"/>
          <w:szCs w:val="20"/>
          <w:rtl/>
        </w:rPr>
        <w:t>19</w:t>
      </w:r>
      <w:r w:rsidRPr="00E04794">
        <w:rPr>
          <w:rFonts w:eastAsia="SimSun"/>
          <w:spacing w:val="-4"/>
          <w:sz w:val="28"/>
          <w:rtl/>
        </w:rPr>
        <w:t xml:space="preserve"> تشرين الثاني/نوفمبر </w:t>
      </w:r>
      <w:r w:rsidRPr="00F52CD1">
        <w:rPr>
          <w:rFonts w:eastAsia="SimSun"/>
          <w:spacing w:val="-4"/>
          <w:sz w:val="28"/>
          <w:szCs w:val="20"/>
          <w:rtl/>
        </w:rPr>
        <w:t>2015</w:t>
      </w:r>
      <w:r w:rsidRPr="00E04794">
        <w:rPr>
          <w:rFonts w:eastAsia="SimSun"/>
          <w:spacing w:val="-4"/>
          <w:sz w:val="28"/>
          <w:rtl/>
        </w:rPr>
        <w:t xml:space="preserve"> (تاريخ الرسالة الأولى)</w:t>
      </w:r>
    </w:p>
    <w:p w14:paraId="59AF4392" w14:textId="77777777" w:rsidR="00E04794" w:rsidRPr="00E04794" w:rsidRDefault="00E04794" w:rsidP="00E04794">
      <w:pPr>
        <w:pStyle w:val="SingleTxtGA"/>
        <w:tabs>
          <w:tab w:val="clear" w:pos="1928"/>
          <w:tab w:val="clear" w:pos="2608"/>
          <w:tab w:val="clear" w:pos="3289"/>
          <w:tab w:val="clear" w:pos="3969"/>
          <w:tab w:val="clear" w:pos="4649"/>
          <w:tab w:val="clear" w:pos="5330"/>
          <w:tab w:val="left" w:pos="4820"/>
        </w:tabs>
        <w:spacing w:line="340" w:lineRule="exact"/>
        <w:ind w:left="4820" w:hanging="3119"/>
        <w:rPr>
          <w:rFonts w:eastAsia="SimSun"/>
          <w:sz w:val="28"/>
          <w:lang w:val="ar-SA" w:eastAsia="zh-TW" w:bidi="en-GB"/>
        </w:rPr>
      </w:pPr>
      <w:r w:rsidRPr="00E04794">
        <w:rPr>
          <w:rFonts w:eastAsia="SimSun"/>
          <w:i/>
          <w:iCs/>
          <w:sz w:val="28"/>
          <w:rtl/>
        </w:rPr>
        <w:t>الوثائق المرجعية:</w:t>
      </w:r>
      <w:r w:rsidRPr="00E04794">
        <w:rPr>
          <w:rFonts w:eastAsia="SimSun"/>
          <w:i/>
          <w:sz w:val="28"/>
          <w:rtl/>
          <w:lang w:val="ar-SA" w:eastAsia="zh-TW"/>
        </w:rPr>
        <w:tab/>
      </w:r>
      <w:r w:rsidRPr="00E04794">
        <w:rPr>
          <w:rFonts w:eastAsia="SimSun"/>
          <w:spacing w:val="-4"/>
          <w:sz w:val="28"/>
          <w:rtl/>
        </w:rPr>
        <w:t xml:space="preserve">القرار المتخذ بموجب المادة </w:t>
      </w:r>
      <w:r w:rsidRPr="00F52CD1">
        <w:rPr>
          <w:rFonts w:eastAsia="SimSun"/>
          <w:spacing w:val="-4"/>
          <w:sz w:val="28"/>
          <w:szCs w:val="20"/>
          <w:rtl/>
        </w:rPr>
        <w:t>97</w:t>
      </w:r>
      <w:r w:rsidRPr="00E04794">
        <w:rPr>
          <w:rFonts w:eastAsia="SimSun"/>
          <w:spacing w:val="-4"/>
          <w:sz w:val="28"/>
          <w:rtl/>
        </w:rPr>
        <w:t xml:space="preserve"> من النظام الداخلي للجنة، والمحال إلى الدولة الطرف في </w:t>
      </w:r>
      <w:r w:rsidRPr="00F52CD1">
        <w:rPr>
          <w:rFonts w:eastAsia="SimSun"/>
          <w:spacing w:val="-4"/>
          <w:sz w:val="28"/>
          <w:szCs w:val="20"/>
          <w:rtl/>
        </w:rPr>
        <w:t>25</w:t>
      </w:r>
      <w:r w:rsidRPr="00E04794">
        <w:rPr>
          <w:rFonts w:eastAsia="SimSun"/>
          <w:spacing w:val="-4"/>
          <w:sz w:val="28"/>
          <w:rtl/>
        </w:rPr>
        <w:t xml:space="preserve"> تشرين الثاني/</w:t>
      </w:r>
      <w:r w:rsidRPr="00E04794">
        <w:rPr>
          <w:rFonts w:eastAsia="SimSun" w:hint="cs"/>
          <w:spacing w:val="-4"/>
          <w:sz w:val="28"/>
          <w:rtl/>
        </w:rPr>
        <w:t xml:space="preserve"> </w:t>
      </w:r>
      <w:r w:rsidRPr="00E04794">
        <w:rPr>
          <w:rFonts w:eastAsia="SimSun"/>
          <w:spacing w:val="-4"/>
          <w:sz w:val="28"/>
          <w:rtl/>
        </w:rPr>
        <w:t>نوفمبر</w:t>
      </w:r>
      <w:r w:rsidRPr="00E04794">
        <w:rPr>
          <w:rFonts w:eastAsia="SimSun"/>
          <w:sz w:val="28"/>
          <w:rtl/>
        </w:rPr>
        <w:t xml:space="preserve"> </w:t>
      </w:r>
      <w:r w:rsidRPr="00F52CD1">
        <w:rPr>
          <w:rFonts w:eastAsia="SimSun"/>
          <w:sz w:val="28"/>
          <w:szCs w:val="20"/>
          <w:rtl/>
        </w:rPr>
        <w:t>2015</w:t>
      </w:r>
      <w:r w:rsidRPr="00E04794">
        <w:rPr>
          <w:rFonts w:eastAsia="SimSun"/>
          <w:sz w:val="28"/>
          <w:rtl/>
        </w:rPr>
        <w:t xml:space="preserve"> (لم يصدر في شكل وثيقة)</w:t>
      </w:r>
    </w:p>
    <w:p w14:paraId="33C020CA" w14:textId="77777777" w:rsidR="00E04794" w:rsidRPr="00E04794" w:rsidRDefault="00E04794" w:rsidP="00E04794">
      <w:pPr>
        <w:pStyle w:val="SingleTxtGA"/>
        <w:tabs>
          <w:tab w:val="clear" w:pos="1928"/>
          <w:tab w:val="clear" w:pos="2608"/>
          <w:tab w:val="clear" w:pos="3289"/>
          <w:tab w:val="clear" w:pos="3969"/>
          <w:tab w:val="clear" w:pos="4649"/>
          <w:tab w:val="clear" w:pos="5330"/>
          <w:tab w:val="left" w:pos="4820"/>
        </w:tabs>
        <w:spacing w:line="340" w:lineRule="exact"/>
        <w:ind w:left="1701"/>
        <w:rPr>
          <w:rFonts w:eastAsia="SimSun"/>
          <w:sz w:val="28"/>
          <w:lang w:val="ar-SA" w:eastAsia="zh-TW" w:bidi="en-GB"/>
        </w:rPr>
      </w:pPr>
      <w:r w:rsidRPr="00E04794">
        <w:rPr>
          <w:rFonts w:eastAsia="SimSun"/>
          <w:i/>
          <w:iCs/>
          <w:sz w:val="28"/>
          <w:rtl/>
        </w:rPr>
        <w:t>تاريخ اعتماد الآراء:</w:t>
      </w:r>
      <w:r w:rsidRPr="00E04794">
        <w:rPr>
          <w:rFonts w:eastAsia="SimSun"/>
          <w:i/>
          <w:sz w:val="28"/>
          <w:rtl/>
          <w:lang w:val="ar-SA" w:eastAsia="zh-TW"/>
        </w:rPr>
        <w:tab/>
      </w:r>
      <w:r w:rsidRPr="00F52CD1">
        <w:rPr>
          <w:rFonts w:eastAsia="SimSun"/>
          <w:sz w:val="28"/>
          <w:szCs w:val="20"/>
          <w:rtl/>
        </w:rPr>
        <w:t>24</w:t>
      </w:r>
      <w:r w:rsidRPr="00E04794">
        <w:rPr>
          <w:rFonts w:eastAsia="SimSun"/>
          <w:sz w:val="28"/>
          <w:rtl/>
        </w:rPr>
        <w:t xml:space="preserve"> تموز/يوليه </w:t>
      </w:r>
      <w:r w:rsidRPr="00F52CD1">
        <w:rPr>
          <w:rFonts w:eastAsia="SimSun"/>
          <w:sz w:val="28"/>
          <w:szCs w:val="20"/>
          <w:rtl/>
        </w:rPr>
        <w:t>2019</w:t>
      </w:r>
    </w:p>
    <w:p w14:paraId="6CB6BCAC" w14:textId="77777777" w:rsidR="00E04794" w:rsidRPr="00E04794" w:rsidRDefault="00E04794" w:rsidP="00E04794">
      <w:pPr>
        <w:pStyle w:val="SingleTxtGA"/>
        <w:tabs>
          <w:tab w:val="clear" w:pos="1928"/>
          <w:tab w:val="clear" w:pos="2608"/>
          <w:tab w:val="clear" w:pos="3289"/>
          <w:tab w:val="clear" w:pos="3969"/>
          <w:tab w:val="clear" w:pos="4649"/>
          <w:tab w:val="clear" w:pos="5330"/>
          <w:tab w:val="left" w:pos="4820"/>
        </w:tabs>
        <w:spacing w:line="340" w:lineRule="exact"/>
        <w:ind w:left="1701"/>
        <w:rPr>
          <w:rFonts w:eastAsia="SimSun"/>
          <w:sz w:val="28"/>
          <w:lang w:eastAsia="zh-TW" w:bidi="en-GB"/>
        </w:rPr>
      </w:pPr>
      <w:r w:rsidRPr="00E04794">
        <w:rPr>
          <w:rFonts w:eastAsia="SimSun"/>
          <w:i/>
          <w:iCs/>
          <w:sz w:val="28"/>
          <w:rtl/>
        </w:rPr>
        <w:t>الموضوع:</w:t>
      </w:r>
      <w:r w:rsidRPr="00E04794">
        <w:rPr>
          <w:rFonts w:eastAsia="SimSun"/>
          <w:i/>
          <w:sz w:val="28"/>
          <w:rtl/>
          <w:lang w:val="ar-SA" w:eastAsia="zh-TW"/>
        </w:rPr>
        <w:tab/>
      </w:r>
      <w:r w:rsidRPr="00E04794">
        <w:rPr>
          <w:rFonts w:eastAsia="SimSun"/>
          <w:sz w:val="28"/>
          <w:rtl/>
        </w:rPr>
        <w:t>الترحيل إلى أفغانستان</w:t>
      </w:r>
    </w:p>
    <w:p w14:paraId="397103C7" w14:textId="77777777" w:rsidR="00E04794" w:rsidRPr="00E04794" w:rsidRDefault="00E04794" w:rsidP="00E04794">
      <w:pPr>
        <w:pStyle w:val="SingleTxtGA"/>
        <w:tabs>
          <w:tab w:val="clear" w:pos="1928"/>
          <w:tab w:val="clear" w:pos="2608"/>
          <w:tab w:val="clear" w:pos="3289"/>
          <w:tab w:val="clear" w:pos="3969"/>
          <w:tab w:val="clear" w:pos="4649"/>
          <w:tab w:val="clear" w:pos="5330"/>
          <w:tab w:val="left" w:pos="4820"/>
        </w:tabs>
        <w:spacing w:line="340" w:lineRule="exact"/>
        <w:ind w:left="1701"/>
        <w:rPr>
          <w:rFonts w:eastAsia="SimSun"/>
          <w:sz w:val="28"/>
          <w:lang w:val="ar-SA" w:eastAsia="zh-TW" w:bidi="en-GB"/>
        </w:rPr>
      </w:pPr>
      <w:r w:rsidRPr="00E04794">
        <w:rPr>
          <w:rFonts w:eastAsia="SimSun"/>
          <w:i/>
          <w:iCs/>
          <w:sz w:val="28"/>
          <w:rtl/>
        </w:rPr>
        <w:t>المسألة الإجرائية:</w:t>
      </w:r>
      <w:r w:rsidRPr="00E04794">
        <w:rPr>
          <w:rFonts w:eastAsia="SimSun"/>
          <w:i/>
          <w:iCs/>
          <w:sz w:val="28"/>
          <w:rtl/>
          <w:lang w:val="ar-SA" w:eastAsia="zh-TW"/>
        </w:rPr>
        <w:tab/>
      </w:r>
      <w:r w:rsidRPr="00E04794">
        <w:rPr>
          <w:rFonts w:eastAsia="SimSun"/>
          <w:sz w:val="28"/>
          <w:rtl/>
        </w:rPr>
        <w:t>مدى إثبات الادعاءات بالأدلة</w:t>
      </w:r>
    </w:p>
    <w:p w14:paraId="3FAAB558" w14:textId="77777777" w:rsidR="00E04794" w:rsidRPr="00E04794" w:rsidRDefault="00E04794" w:rsidP="00E04794">
      <w:pPr>
        <w:pStyle w:val="SingleTxtGA"/>
        <w:tabs>
          <w:tab w:val="clear" w:pos="1928"/>
          <w:tab w:val="clear" w:pos="2608"/>
          <w:tab w:val="clear" w:pos="3289"/>
          <w:tab w:val="clear" w:pos="3969"/>
          <w:tab w:val="clear" w:pos="4649"/>
          <w:tab w:val="clear" w:pos="5330"/>
          <w:tab w:val="left" w:pos="4820"/>
        </w:tabs>
        <w:spacing w:line="340" w:lineRule="exact"/>
        <w:ind w:left="4820" w:hanging="3119"/>
        <w:rPr>
          <w:rFonts w:eastAsia="SimSun"/>
          <w:sz w:val="28"/>
          <w:lang w:val="ar-SA" w:eastAsia="zh-TW" w:bidi="en-GB"/>
        </w:rPr>
      </w:pPr>
      <w:r w:rsidRPr="00E04794">
        <w:rPr>
          <w:rFonts w:eastAsia="SimSun"/>
          <w:i/>
          <w:iCs/>
          <w:sz w:val="28"/>
          <w:rtl/>
        </w:rPr>
        <w:t>المسائل الموضوعية:</w:t>
      </w:r>
      <w:r w:rsidRPr="00E04794">
        <w:rPr>
          <w:rFonts w:eastAsia="SimSun"/>
          <w:i/>
          <w:iCs/>
          <w:sz w:val="28"/>
          <w:rtl/>
          <w:lang w:val="ar-SA" w:eastAsia="zh-TW"/>
        </w:rPr>
        <w:tab/>
      </w:r>
      <w:r w:rsidRPr="00E04794">
        <w:rPr>
          <w:rFonts w:eastAsia="SimSun"/>
          <w:sz w:val="28"/>
          <w:rtl/>
        </w:rPr>
        <w:t>الحق في الحياة؛ وخطر التعرض للتعذيب أو المعاملة أو العقوبة القاسية أو اللاإنسانية أو المهينة؛ وعدم الإعادة القسرية</w:t>
      </w:r>
    </w:p>
    <w:p w14:paraId="12FBD8D3" w14:textId="77777777" w:rsidR="00E04794" w:rsidRPr="00E04794" w:rsidRDefault="00E04794" w:rsidP="00E04794">
      <w:pPr>
        <w:pStyle w:val="SingleTxtGA"/>
        <w:tabs>
          <w:tab w:val="clear" w:pos="1928"/>
          <w:tab w:val="clear" w:pos="2608"/>
          <w:tab w:val="clear" w:pos="3289"/>
          <w:tab w:val="clear" w:pos="3969"/>
          <w:tab w:val="clear" w:pos="4649"/>
          <w:tab w:val="clear" w:pos="5330"/>
          <w:tab w:val="left" w:pos="4820"/>
        </w:tabs>
        <w:ind w:left="1701"/>
        <w:rPr>
          <w:rFonts w:eastAsia="SimSun"/>
          <w:sz w:val="28"/>
          <w:lang w:val="ar-SA" w:eastAsia="zh-TW" w:bidi="en-GB"/>
        </w:rPr>
      </w:pPr>
      <w:r w:rsidRPr="00E04794">
        <w:rPr>
          <w:rFonts w:eastAsia="SimSun"/>
          <w:i/>
          <w:iCs/>
          <w:sz w:val="28"/>
          <w:rtl/>
        </w:rPr>
        <w:t>مواد العهد:</w:t>
      </w:r>
      <w:r w:rsidRPr="00E04794">
        <w:rPr>
          <w:rFonts w:eastAsia="SimSun"/>
          <w:i/>
          <w:iCs/>
          <w:sz w:val="28"/>
          <w:rtl/>
          <w:lang w:val="ar-SA" w:eastAsia="zh-TW"/>
        </w:rPr>
        <w:tab/>
      </w:r>
      <w:r w:rsidRPr="00F52CD1">
        <w:rPr>
          <w:rFonts w:eastAsia="SimSun"/>
          <w:sz w:val="28"/>
          <w:szCs w:val="20"/>
          <w:rtl/>
        </w:rPr>
        <w:t>6</w:t>
      </w:r>
      <w:r w:rsidRPr="00E04794">
        <w:rPr>
          <w:rFonts w:eastAsia="SimSun"/>
          <w:sz w:val="28"/>
          <w:rtl/>
        </w:rPr>
        <w:t>، و</w:t>
      </w:r>
      <w:r w:rsidRPr="00F52CD1">
        <w:rPr>
          <w:rFonts w:eastAsia="SimSun"/>
          <w:sz w:val="28"/>
          <w:szCs w:val="20"/>
          <w:rtl/>
        </w:rPr>
        <w:t>7</w:t>
      </w:r>
      <w:r w:rsidRPr="00E04794">
        <w:rPr>
          <w:rFonts w:eastAsia="SimSun"/>
          <w:sz w:val="28"/>
          <w:rtl/>
        </w:rPr>
        <w:t>، و</w:t>
      </w:r>
      <w:r w:rsidRPr="00F52CD1">
        <w:rPr>
          <w:rFonts w:eastAsia="SimSun"/>
          <w:sz w:val="28"/>
          <w:szCs w:val="20"/>
          <w:rtl/>
        </w:rPr>
        <w:t>17</w:t>
      </w:r>
      <w:r w:rsidRPr="00E04794">
        <w:rPr>
          <w:rFonts w:eastAsia="SimSun"/>
          <w:sz w:val="28"/>
          <w:rtl/>
        </w:rPr>
        <w:t>، و</w:t>
      </w:r>
      <w:r w:rsidRPr="00F52CD1">
        <w:rPr>
          <w:rFonts w:eastAsia="SimSun"/>
          <w:sz w:val="28"/>
          <w:szCs w:val="20"/>
          <w:rtl/>
        </w:rPr>
        <w:t>23</w:t>
      </w:r>
    </w:p>
    <w:p w14:paraId="62B9C0AF" w14:textId="77777777" w:rsidR="00E04794" w:rsidRPr="00E04794" w:rsidRDefault="00E04794" w:rsidP="00E04794">
      <w:pPr>
        <w:pStyle w:val="SingleTxtGA"/>
        <w:tabs>
          <w:tab w:val="clear" w:pos="1928"/>
          <w:tab w:val="clear" w:pos="2608"/>
          <w:tab w:val="clear" w:pos="3289"/>
          <w:tab w:val="clear" w:pos="3969"/>
          <w:tab w:val="clear" w:pos="4649"/>
          <w:tab w:val="clear" w:pos="5330"/>
          <w:tab w:val="left" w:pos="4820"/>
        </w:tabs>
        <w:ind w:left="1701"/>
        <w:jc w:val="left"/>
        <w:rPr>
          <w:rFonts w:eastAsia="SimSun"/>
          <w:sz w:val="28"/>
          <w:lang w:val="ar-SA" w:eastAsia="zh-TW" w:bidi="en-GB"/>
        </w:rPr>
      </w:pPr>
      <w:r w:rsidRPr="00E04794">
        <w:rPr>
          <w:rFonts w:eastAsia="SimSun"/>
          <w:i/>
          <w:iCs/>
          <w:sz w:val="28"/>
          <w:rtl/>
        </w:rPr>
        <w:t>مادة البروتوكول الاختياري:</w:t>
      </w:r>
      <w:r w:rsidRPr="00E04794">
        <w:rPr>
          <w:rFonts w:eastAsia="SimSun"/>
          <w:i/>
          <w:iCs/>
          <w:sz w:val="28"/>
          <w:rtl/>
          <w:lang w:val="ar-SA" w:eastAsia="zh-TW"/>
        </w:rPr>
        <w:tab/>
      </w:r>
      <w:r w:rsidRPr="00F52CD1">
        <w:rPr>
          <w:rFonts w:eastAsia="SimSun"/>
          <w:sz w:val="28"/>
          <w:szCs w:val="20"/>
          <w:rtl/>
        </w:rPr>
        <w:t>2</w:t>
      </w:r>
    </w:p>
    <w:p w14:paraId="0B21F5F5" w14:textId="77777777" w:rsidR="00E04794" w:rsidRPr="00E04794" w:rsidRDefault="00E04794" w:rsidP="00E04794">
      <w:pPr>
        <w:pStyle w:val="SingleTxtGA"/>
        <w:spacing w:line="380" w:lineRule="exact"/>
        <w:rPr>
          <w:rFonts w:eastAsia="SimSun"/>
          <w:spacing w:val="-6"/>
          <w:szCs w:val="20"/>
          <w:lang w:val="ar-SA" w:eastAsia="zh-TW" w:bidi="en-GB"/>
        </w:rPr>
      </w:pPr>
      <w:r w:rsidRPr="00F52CD1">
        <w:rPr>
          <w:rFonts w:eastAsia="SimSun"/>
          <w:szCs w:val="20"/>
          <w:rtl/>
        </w:rPr>
        <w:lastRenderedPageBreak/>
        <w:t>1</w:t>
      </w:r>
      <w:r w:rsidRPr="00E04794">
        <w:rPr>
          <w:rFonts w:eastAsia="SimSun"/>
          <w:spacing w:val="-4"/>
          <w:szCs w:val="20"/>
          <w:rtl/>
        </w:rPr>
        <w:t>-</w:t>
      </w:r>
      <w:r w:rsidRPr="00F52CD1">
        <w:rPr>
          <w:rFonts w:eastAsia="SimSun"/>
          <w:spacing w:val="-4"/>
          <w:szCs w:val="20"/>
          <w:rtl/>
        </w:rPr>
        <w:t>1</w:t>
      </w:r>
      <w:r w:rsidRPr="00E04794">
        <w:rPr>
          <w:rFonts w:eastAsia="SimSun"/>
          <w:spacing w:val="-4"/>
          <w:rtl/>
        </w:rPr>
        <w:tab/>
        <w:t xml:space="preserve">صاحبا البلاغ هما المواطنان الأفغانيان ر. م.، المولود في </w:t>
      </w:r>
      <w:r w:rsidRPr="00F52CD1">
        <w:rPr>
          <w:rFonts w:eastAsia="SimSun"/>
          <w:spacing w:val="-4"/>
          <w:szCs w:val="20"/>
          <w:rtl/>
        </w:rPr>
        <w:t>12</w:t>
      </w:r>
      <w:r w:rsidRPr="00E04794">
        <w:rPr>
          <w:rFonts w:eastAsia="SimSun"/>
          <w:spacing w:val="-4"/>
          <w:rtl/>
        </w:rPr>
        <w:t xml:space="preserve"> آذار/مارس</w:t>
      </w:r>
      <w:r w:rsidRPr="00F52CD1">
        <w:rPr>
          <w:rFonts w:eastAsia="SimSun"/>
          <w:spacing w:val="-4"/>
          <w:szCs w:val="20"/>
          <w:rtl/>
        </w:rPr>
        <w:t>1989</w:t>
      </w:r>
      <w:r w:rsidRPr="00E04794">
        <w:rPr>
          <w:rFonts w:eastAsia="SimSun"/>
          <w:spacing w:val="-4"/>
          <w:rtl/>
        </w:rPr>
        <w:t xml:space="preserve">، وزوجته ف. م.، المولودة في </w:t>
      </w:r>
      <w:r w:rsidRPr="00F52CD1">
        <w:rPr>
          <w:rFonts w:eastAsia="SimSun"/>
          <w:spacing w:val="-4"/>
          <w:szCs w:val="20"/>
          <w:rtl/>
        </w:rPr>
        <w:t>23</w:t>
      </w:r>
      <w:r w:rsidRPr="00E04794">
        <w:rPr>
          <w:rFonts w:eastAsia="SimSun"/>
          <w:spacing w:val="-4"/>
          <w:rtl/>
        </w:rPr>
        <w:t xml:space="preserve"> نيسان/أبريل </w:t>
      </w:r>
      <w:r w:rsidRPr="00F52CD1">
        <w:rPr>
          <w:rFonts w:eastAsia="SimSun"/>
          <w:spacing w:val="-4"/>
          <w:szCs w:val="20"/>
          <w:rtl/>
        </w:rPr>
        <w:t>1994</w:t>
      </w:r>
      <w:r w:rsidRPr="00E04794">
        <w:rPr>
          <w:rFonts w:eastAsia="SimSun"/>
          <w:spacing w:val="-4"/>
          <w:szCs w:val="20"/>
          <w:rtl/>
        </w:rPr>
        <w:t>.</w:t>
      </w:r>
      <w:r w:rsidRPr="00E04794">
        <w:rPr>
          <w:rFonts w:eastAsia="SimSun"/>
          <w:spacing w:val="-4"/>
          <w:rtl/>
        </w:rPr>
        <w:t xml:space="preserve"> وهم</w:t>
      </w:r>
      <w:r w:rsidRPr="00E04794">
        <w:rPr>
          <w:rFonts w:eastAsia="SimSun"/>
          <w:spacing w:val="-4"/>
          <w:rtl/>
          <w:lang w:val="fr-CH"/>
        </w:rPr>
        <w:t xml:space="preserve">ا </w:t>
      </w:r>
      <w:r w:rsidRPr="00E04794">
        <w:rPr>
          <w:rFonts w:eastAsia="SimSun"/>
          <w:spacing w:val="-4"/>
          <w:rtl/>
        </w:rPr>
        <w:t xml:space="preserve">يقدمان البلاغ باسمهما وبالنيابة عن طفليهما: س.، المولود في </w:t>
      </w:r>
      <w:r w:rsidRPr="00F52CD1">
        <w:rPr>
          <w:rFonts w:eastAsia="SimSun"/>
          <w:spacing w:val="-4"/>
          <w:szCs w:val="20"/>
          <w:rtl/>
        </w:rPr>
        <w:t>23</w:t>
      </w:r>
      <w:r w:rsidRPr="00E04794">
        <w:rPr>
          <w:rFonts w:eastAsia="SimSun"/>
          <w:spacing w:val="-4"/>
          <w:rtl/>
        </w:rPr>
        <w:t xml:space="preserve"> </w:t>
      </w:r>
      <w:r w:rsidRPr="00E04794">
        <w:rPr>
          <w:rFonts w:eastAsia="SimSun"/>
          <w:spacing w:val="-6"/>
          <w:rtl/>
        </w:rPr>
        <w:t xml:space="preserve">شباط/فبراير </w:t>
      </w:r>
      <w:r w:rsidRPr="00F52CD1">
        <w:rPr>
          <w:rFonts w:eastAsia="SimSun"/>
          <w:spacing w:val="-6"/>
          <w:szCs w:val="20"/>
          <w:rtl/>
        </w:rPr>
        <w:t>2011</w:t>
      </w:r>
      <w:r w:rsidRPr="00E04794">
        <w:rPr>
          <w:rFonts w:eastAsia="SimSun"/>
          <w:spacing w:val="-6"/>
          <w:rtl/>
        </w:rPr>
        <w:t xml:space="preserve">، وص.، المولود في </w:t>
      </w:r>
      <w:r w:rsidRPr="00F52CD1">
        <w:rPr>
          <w:rFonts w:eastAsia="SimSun"/>
          <w:spacing w:val="-6"/>
          <w:szCs w:val="20"/>
          <w:rtl/>
        </w:rPr>
        <w:t>23</w:t>
      </w:r>
      <w:r w:rsidRPr="00E04794">
        <w:rPr>
          <w:rFonts w:eastAsia="SimSun"/>
          <w:spacing w:val="-6"/>
          <w:rtl/>
        </w:rPr>
        <w:t xml:space="preserve"> أيار/مايو </w:t>
      </w:r>
      <w:r w:rsidRPr="00F52CD1">
        <w:rPr>
          <w:rFonts w:eastAsia="SimSun"/>
          <w:spacing w:val="-6"/>
          <w:szCs w:val="20"/>
          <w:rtl/>
        </w:rPr>
        <w:t>2014</w:t>
      </w:r>
      <w:r w:rsidRPr="00573E28">
        <w:rPr>
          <w:rFonts w:eastAsia="SimSun"/>
          <w:spacing w:val="-6"/>
          <w:sz w:val="28"/>
          <w:rtl/>
        </w:rPr>
        <w:t>.</w:t>
      </w:r>
      <w:r w:rsidRPr="00E04794">
        <w:rPr>
          <w:rFonts w:eastAsia="SimSun"/>
          <w:spacing w:val="-6"/>
          <w:rtl/>
        </w:rPr>
        <w:t xml:space="preserve"> وهما يدعيان أن إقدام الدانمرك على ترحيلهما قسراً إلى أفغانستان سينتهك حقوقهما التي تكفلها المواد </w:t>
      </w:r>
      <w:r w:rsidRPr="00F52CD1">
        <w:rPr>
          <w:rFonts w:eastAsia="SimSun"/>
          <w:spacing w:val="-6"/>
          <w:szCs w:val="20"/>
          <w:rtl/>
        </w:rPr>
        <w:t>6</w:t>
      </w:r>
      <w:r w:rsidRPr="00E04794">
        <w:rPr>
          <w:rFonts w:eastAsia="SimSun"/>
          <w:spacing w:val="-6"/>
          <w:rtl/>
        </w:rPr>
        <w:t xml:space="preserve"> و</w:t>
      </w:r>
      <w:r w:rsidRPr="00F52CD1">
        <w:rPr>
          <w:rFonts w:eastAsia="SimSun"/>
          <w:spacing w:val="-6"/>
          <w:szCs w:val="20"/>
          <w:rtl/>
        </w:rPr>
        <w:t>7</w:t>
      </w:r>
      <w:r w:rsidRPr="00E04794">
        <w:rPr>
          <w:rFonts w:eastAsia="SimSun"/>
          <w:spacing w:val="-6"/>
          <w:rtl/>
        </w:rPr>
        <w:t xml:space="preserve"> و</w:t>
      </w:r>
      <w:r w:rsidRPr="00F52CD1">
        <w:rPr>
          <w:rFonts w:eastAsia="SimSun"/>
          <w:spacing w:val="-6"/>
          <w:szCs w:val="20"/>
          <w:rtl/>
        </w:rPr>
        <w:t>17</w:t>
      </w:r>
      <w:r w:rsidRPr="00573E28">
        <w:rPr>
          <w:rFonts w:eastAsia="SimSun"/>
          <w:spacing w:val="-6"/>
          <w:sz w:val="28"/>
          <w:rtl/>
        </w:rPr>
        <w:t xml:space="preserve"> و</w:t>
      </w:r>
      <w:r w:rsidRPr="00F52CD1">
        <w:rPr>
          <w:rFonts w:eastAsia="SimSun"/>
          <w:spacing w:val="-6"/>
          <w:szCs w:val="20"/>
          <w:rtl/>
        </w:rPr>
        <w:t>23</w:t>
      </w:r>
      <w:r w:rsidRPr="00E04794">
        <w:rPr>
          <w:rFonts w:eastAsia="SimSun"/>
          <w:spacing w:val="-6"/>
          <w:szCs w:val="20"/>
          <w:rtl/>
        </w:rPr>
        <w:t xml:space="preserve"> </w:t>
      </w:r>
      <w:r w:rsidRPr="00E04794">
        <w:rPr>
          <w:rFonts w:eastAsia="SimSun"/>
          <w:spacing w:val="-6"/>
          <w:rtl/>
        </w:rPr>
        <w:t>من العهد. وتمثل صاحبي البلاغ</w:t>
      </w:r>
      <w:r w:rsidRPr="00E04794">
        <w:rPr>
          <w:rFonts w:eastAsia="SimSun" w:hint="cs"/>
          <w:spacing w:val="-6"/>
          <w:rtl/>
        </w:rPr>
        <w:t xml:space="preserve"> </w:t>
      </w:r>
      <w:r w:rsidRPr="00E04794">
        <w:rPr>
          <w:rFonts w:eastAsia="SimSun"/>
          <w:spacing w:val="-6"/>
          <w:rtl/>
        </w:rPr>
        <w:t>محامية.</w:t>
      </w:r>
    </w:p>
    <w:p w14:paraId="30E57F90" w14:textId="280D66D7" w:rsidR="00E04794" w:rsidRPr="00F52CD1" w:rsidRDefault="00E04794" w:rsidP="00E04794">
      <w:pPr>
        <w:pStyle w:val="SingleTxtGA"/>
        <w:spacing w:line="380" w:lineRule="exact"/>
        <w:rPr>
          <w:rFonts w:eastAsia="SimSun"/>
          <w:szCs w:val="20"/>
          <w:lang w:eastAsia="zh-TW" w:bidi="en-GB"/>
        </w:rPr>
      </w:pPr>
      <w:r w:rsidRPr="00F52CD1">
        <w:rPr>
          <w:rFonts w:eastAsia="SimSun"/>
          <w:szCs w:val="20"/>
          <w:rtl/>
        </w:rPr>
        <w:t>1</w:t>
      </w:r>
      <w:r w:rsidRPr="00E04794">
        <w:rPr>
          <w:rFonts w:eastAsia="SimSun"/>
          <w:szCs w:val="20"/>
          <w:rtl/>
        </w:rPr>
        <w:t>-</w:t>
      </w:r>
      <w:r w:rsidRPr="00F52CD1">
        <w:rPr>
          <w:rFonts w:eastAsia="SimSun"/>
          <w:szCs w:val="20"/>
          <w:rtl/>
        </w:rPr>
        <w:t>2</w:t>
      </w:r>
      <w:r w:rsidRPr="00E04794">
        <w:rPr>
          <w:rFonts w:eastAsia="SimSun"/>
          <w:rtl/>
        </w:rPr>
        <w:tab/>
        <w:t xml:space="preserve">وفي </w:t>
      </w:r>
      <w:r w:rsidRPr="00F52CD1">
        <w:rPr>
          <w:rFonts w:eastAsia="SimSun"/>
          <w:szCs w:val="20"/>
          <w:rtl/>
        </w:rPr>
        <w:t>25</w:t>
      </w:r>
      <w:r w:rsidRPr="00E04794">
        <w:rPr>
          <w:rFonts w:eastAsia="SimSun"/>
          <w:szCs w:val="20"/>
          <w:rtl/>
        </w:rPr>
        <w:t xml:space="preserve"> </w:t>
      </w:r>
      <w:r w:rsidRPr="00E04794">
        <w:rPr>
          <w:rFonts w:eastAsia="SimSun"/>
          <w:rtl/>
        </w:rPr>
        <w:t xml:space="preserve">تشرين الثاني/نوفمبر </w:t>
      </w:r>
      <w:r w:rsidRPr="00F52CD1">
        <w:rPr>
          <w:rFonts w:eastAsia="SimSun"/>
          <w:szCs w:val="20"/>
          <w:rtl/>
        </w:rPr>
        <w:t>2015</w:t>
      </w:r>
      <w:r w:rsidRPr="00E04794">
        <w:rPr>
          <w:rFonts w:eastAsia="SimSun"/>
          <w:rtl/>
        </w:rPr>
        <w:t>، طلب المقرر الخاص المعني بالبلاغات الجديدة والتدابير</w:t>
      </w:r>
      <w:r>
        <w:rPr>
          <w:rFonts w:eastAsia="SimSun" w:hint="cs"/>
          <w:rtl/>
        </w:rPr>
        <w:t> </w:t>
      </w:r>
      <w:r w:rsidRPr="00E04794">
        <w:rPr>
          <w:rFonts w:eastAsia="SimSun"/>
          <w:rtl/>
        </w:rPr>
        <w:t xml:space="preserve">المؤقتة، عملاً بالمادة </w:t>
      </w:r>
      <w:r w:rsidRPr="00F52CD1">
        <w:rPr>
          <w:rFonts w:eastAsia="SimSun"/>
          <w:szCs w:val="20"/>
          <w:rtl/>
        </w:rPr>
        <w:t>92</w:t>
      </w:r>
      <w:r w:rsidRPr="00E04794">
        <w:rPr>
          <w:rFonts w:eastAsia="SimSun"/>
          <w:rtl/>
        </w:rPr>
        <w:t xml:space="preserve"> من نظام اللجنة الداخلي، إلى الدولة الطرف أن تمتنع عن ترحيل صاحبي البلاغ وولديهما إلى أفغانستان ريثما تفرغ اللجنة من النظر في قضيتهما. وقرر المقرر الخاص، في </w:t>
      </w:r>
      <w:r w:rsidRPr="00F52CD1">
        <w:rPr>
          <w:rFonts w:eastAsia="SimSun"/>
          <w:szCs w:val="20"/>
          <w:rtl/>
        </w:rPr>
        <w:t>27</w:t>
      </w:r>
      <w:r w:rsidRPr="00E04794">
        <w:rPr>
          <w:rFonts w:eastAsia="SimSun"/>
          <w:rtl/>
        </w:rPr>
        <w:t xml:space="preserve"> كانون الثاني/يناير </w:t>
      </w:r>
      <w:r w:rsidRPr="00F52CD1">
        <w:rPr>
          <w:rFonts w:eastAsia="SimSun"/>
          <w:szCs w:val="20"/>
          <w:rtl/>
        </w:rPr>
        <w:t>2017</w:t>
      </w:r>
      <w:r w:rsidRPr="00E04794">
        <w:rPr>
          <w:rFonts w:eastAsia="SimSun"/>
          <w:rtl/>
        </w:rPr>
        <w:t xml:space="preserve"> ثم في </w:t>
      </w:r>
      <w:r w:rsidRPr="00F52CD1">
        <w:rPr>
          <w:rFonts w:eastAsia="SimSun"/>
          <w:sz w:val="22"/>
          <w:szCs w:val="20"/>
          <w:rtl/>
        </w:rPr>
        <w:t>9</w:t>
      </w:r>
      <w:r w:rsidRPr="00E04794">
        <w:rPr>
          <w:rFonts w:eastAsia="SimSun"/>
          <w:rtl/>
        </w:rPr>
        <w:t xml:space="preserve"> نيسان/أبريل </w:t>
      </w:r>
      <w:r w:rsidRPr="00F52CD1">
        <w:rPr>
          <w:rFonts w:eastAsia="SimSun"/>
          <w:szCs w:val="20"/>
          <w:rtl/>
        </w:rPr>
        <w:t>2018</w:t>
      </w:r>
      <w:r w:rsidRPr="00E04794">
        <w:rPr>
          <w:rFonts w:eastAsia="SimSun"/>
          <w:rtl/>
        </w:rPr>
        <w:t>، رفض طلبات الدولة الطرف إلغاء التدابير</w:t>
      </w:r>
      <w:r>
        <w:rPr>
          <w:rFonts w:eastAsia="SimSun" w:hint="cs"/>
          <w:rtl/>
        </w:rPr>
        <w:t> </w:t>
      </w:r>
      <w:r w:rsidRPr="00E04794">
        <w:rPr>
          <w:rFonts w:eastAsia="SimSun"/>
          <w:rtl/>
        </w:rPr>
        <w:t>المؤقتة.</w:t>
      </w:r>
    </w:p>
    <w:p w14:paraId="6F5B7CB2" w14:textId="77777777" w:rsidR="00E04794" w:rsidRPr="00E04794" w:rsidRDefault="00E04794" w:rsidP="00E04794">
      <w:pPr>
        <w:pStyle w:val="H23GA"/>
        <w:rPr>
          <w:rFonts w:eastAsia="SimSun"/>
          <w:szCs w:val="20"/>
          <w:lang w:val="ar-SA" w:eastAsia="zh-TW" w:bidi="en-GB"/>
        </w:rPr>
      </w:pPr>
      <w:r w:rsidRPr="00E04794">
        <w:rPr>
          <w:rFonts w:eastAsia="SimSun"/>
          <w:rtl/>
        </w:rPr>
        <w:tab/>
      </w:r>
      <w:r w:rsidRPr="00E04794">
        <w:rPr>
          <w:rFonts w:eastAsia="SimSun"/>
          <w:rtl/>
        </w:rPr>
        <w:tab/>
        <w:t>الوقائع كما عرضها صاحبا البلاغ</w:t>
      </w:r>
    </w:p>
    <w:p w14:paraId="23CB9A26" w14:textId="3B7AF340" w:rsidR="00E04794" w:rsidRPr="00E04794" w:rsidRDefault="00E04794" w:rsidP="00E04794">
      <w:pPr>
        <w:pStyle w:val="SingleTxtGA"/>
        <w:spacing w:line="380" w:lineRule="exact"/>
        <w:rPr>
          <w:rFonts w:eastAsia="SimSun"/>
          <w:szCs w:val="20"/>
          <w:lang w:val="ar-SA" w:eastAsia="zh-TW" w:bidi="en-GB"/>
        </w:rPr>
      </w:pPr>
      <w:r w:rsidRPr="00F52CD1">
        <w:rPr>
          <w:rFonts w:eastAsia="SimSun"/>
          <w:szCs w:val="20"/>
          <w:rtl/>
        </w:rPr>
        <w:t>2</w:t>
      </w:r>
      <w:r w:rsidRPr="00E04794">
        <w:rPr>
          <w:rFonts w:eastAsia="SimSun"/>
          <w:szCs w:val="20"/>
          <w:rtl/>
        </w:rPr>
        <w:t>-</w:t>
      </w:r>
      <w:r w:rsidRPr="00F52CD1">
        <w:rPr>
          <w:rFonts w:eastAsia="SimSun"/>
          <w:szCs w:val="20"/>
          <w:rtl/>
        </w:rPr>
        <w:t>1</w:t>
      </w:r>
      <w:r w:rsidRPr="00E04794">
        <w:rPr>
          <w:rFonts w:eastAsia="SimSun"/>
          <w:rtl/>
        </w:rPr>
        <w:tab/>
        <w:t>فر صاحبا البلاغ من أفغانستان بعد أن أقاما علاقة جنسية خارج إطار الزواج في مسكن ف. م. أثناء غياب عائلتها عن المنزل؛ وفي وقت لاحق، حملت ف. م.</w:t>
      </w:r>
      <w:r w:rsidRPr="00E04794">
        <w:rPr>
          <w:rStyle w:val="FootnoteReference"/>
          <w:rFonts w:eastAsia="SimSun"/>
          <w:rtl/>
        </w:rPr>
        <w:t>(</w:t>
      </w:r>
      <w:r w:rsidRPr="000553E1">
        <w:rPr>
          <w:rStyle w:val="FootnoteReference"/>
          <w:rFonts w:eastAsia="SimSun" w:cs="Times New Roman"/>
          <w:b w:val="0"/>
          <w:position w:val="4"/>
          <w:sz w:val="20"/>
        </w:rPr>
        <w:footnoteReference w:id="4"/>
      </w:r>
      <w:r w:rsidRPr="00E04794">
        <w:rPr>
          <w:rStyle w:val="FootnoteReference"/>
          <w:rFonts w:eastAsia="SimSun"/>
          <w:rtl/>
        </w:rPr>
        <w:t>)</w:t>
      </w:r>
      <w:r w:rsidRPr="00E04794">
        <w:rPr>
          <w:rFonts w:eastAsia="SimSun" w:hint="cs"/>
          <w:rtl/>
        </w:rPr>
        <w:t>.</w:t>
      </w:r>
      <w:r w:rsidRPr="00E04794">
        <w:rPr>
          <w:rFonts w:eastAsia="SimSun"/>
          <w:rtl/>
        </w:rPr>
        <w:t xml:space="preserve"> وعندما كانت في الشهر الثالث من الحمل، خُطبت رسمياً لأحد أصدقاء عمها، الذي كان يكبرها سناً ولم يكن لها أي معرفة</w:t>
      </w:r>
      <w:r>
        <w:rPr>
          <w:rFonts w:eastAsia="SimSun" w:hint="cs"/>
          <w:rtl/>
        </w:rPr>
        <w:t> </w:t>
      </w:r>
      <w:r w:rsidRPr="00E04794">
        <w:rPr>
          <w:rFonts w:eastAsia="SimSun"/>
          <w:rtl/>
        </w:rPr>
        <w:t>سابقة به. وبعد مغادرة صاحبي البلاغ للبلد، هددت أسرة ف. م.</w:t>
      </w:r>
      <w:r w:rsidRPr="00E04794">
        <w:rPr>
          <w:rStyle w:val="FootnoteReference"/>
          <w:rFonts w:eastAsia="SimSun"/>
          <w:rtl/>
        </w:rPr>
        <w:t>(</w:t>
      </w:r>
      <w:r w:rsidRPr="000553E1">
        <w:rPr>
          <w:rStyle w:val="FootnoteReference"/>
          <w:rFonts w:eastAsia="SimSun" w:cs="Times New Roman"/>
          <w:b w:val="0"/>
          <w:position w:val="4"/>
          <w:sz w:val="20"/>
        </w:rPr>
        <w:footnoteReference w:id="5"/>
      </w:r>
      <w:r w:rsidRPr="00E04794">
        <w:rPr>
          <w:rStyle w:val="FootnoteReference"/>
          <w:rFonts w:eastAsia="SimSun"/>
          <w:rtl/>
        </w:rPr>
        <w:t>)</w:t>
      </w:r>
      <w:r w:rsidRPr="00E04794">
        <w:rPr>
          <w:rFonts w:eastAsia="SimSun" w:hint="cs"/>
          <w:rtl/>
        </w:rPr>
        <w:t>.</w:t>
      </w:r>
      <w:r w:rsidRPr="00E04794">
        <w:rPr>
          <w:rFonts w:eastAsia="SimSun"/>
          <w:rtl/>
        </w:rPr>
        <w:t xml:space="preserve"> أسرة ر. م. وقتل ابن عم ف. م. شقيق ر. م. لأنه ساعد صاحبي البلاغ على الفرار</w:t>
      </w:r>
      <w:r w:rsidRPr="00E04794">
        <w:rPr>
          <w:rStyle w:val="FootnoteReference"/>
          <w:rFonts w:eastAsia="SimSun"/>
          <w:rtl/>
        </w:rPr>
        <w:t>(</w:t>
      </w:r>
      <w:r w:rsidRPr="000553E1">
        <w:rPr>
          <w:rStyle w:val="FootnoteReference"/>
          <w:rFonts w:eastAsia="SimSun" w:cs="Times New Roman"/>
          <w:b w:val="0"/>
          <w:position w:val="4"/>
          <w:sz w:val="20"/>
        </w:rPr>
        <w:footnoteReference w:id="6"/>
      </w:r>
      <w:r w:rsidRPr="00E04794">
        <w:rPr>
          <w:rStyle w:val="FootnoteReference"/>
          <w:rFonts w:eastAsia="SimSun"/>
          <w:rtl/>
        </w:rPr>
        <w:t>)</w:t>
      </w:r>
      <w:r w:rsidRPr="00E04794">
        <w:rPr>
          <w:rFonts w:eastAsia="SimSun" w:hint="cs"/>
          <w:rtl/>
        </w:rPr>
        <w:t>.</w:t>
      </w:r>
      <w:r w:rsidRPr="00E04794">
        <w:rPr>
          <w:rFonts w:eastAsia="SimSun"/>
          <w:rtl/>
        </w:rPr>
        <w:t xml:space="preserve"> ومكث صاحبا البلاغ نحو ستة أشهر في تركيا، حيث ولد ابنهما الأول. وتوجها بعد ذلك إلى اليونان حيث أقاما لمدة </w:t>
      </w:r>
      <w:r w:rsidRPr="00F52CD1">
        <w:rPr>
          <w:rFonts w:eastAsia="SimSun"/>
          <w:szCs w:val="20"/>
          <w:rtl/>
        </w:rPr>
        <w:t>14</w:t>
      </w:r>
      <w:r w:rsidRPr="00E04794">
        <w:rPr>
          <w:rFonts w:eastAsia="SimSun"/>
          <w:rtl/>
        </w:rPr>
        <w:t xml:space="preserve"> شهراً.</w:t>
      </w:r>
    </w:p>
    <w:p w14:paraId="54E5636B" w14:textId="001195D1" w:rsidR="00E04794" w:rsidRPr="00E04794" w:rsidRDefault="00E04794" w:rsidP="00E04794">
      <w:pPr>
        <w:pStyle w:val="SingleTxtGA"/>
        <w:spacing w:line="380" w:lineRule="exact"/>
        <w:rPr>
          <w:rFonts w:eastAsia="SimSun"/>
          <w:szCs w:val="20"/>
          <w:lang w:eastAsia="zh-TW" w:bidi="en-GB"/>
        </w:rPr>
      </w:pPr>
      <w:r w:rsidRPr="00F52CD1">
        <w:rPr>
          <w:rFonts w:eastAsia="SimSun"/>
          <w:szCs w:val="20"/>
          <w:rtl/>
        </w:rPr>
        <w:t>2</w:t>
      </w:r>
      <w:r w:rsidRPr="00E04794">
        <w:rPr>
          <w:rFonts w:eastAsia="SimSun"/>
          <w:szCs w:val="20"/>
          <w:rtl/>
        </w:rPr>
        <w:t>-</w:t>
      </w:r>
      <w:r w:rsidRPr="00F52CD1">
        <w:rPr>
          <w:rFonts w:eastAsia="SimSun"/>
          <w:szCs w:val="20"/>
          <w:rtl/>
        </w:rPr>
        <w:t>2</w:t>
      </w:r>
      <w:r w:rsidRPr="00E04794">
        <w:rPr>
          <w:rFonts w:eastAsia="SimSun"/>
          <w:rtl/>
        </w:rPr>
        <w:tab/>
        <w:t xml:space="preserve">ودخلت ف. م. الدانمرك دون وثائق سفر صالحة في </w:t>
      </w:r>
      <w:r w:rsidRPr="00F52CD1">
        <w:rPr>
          <w:rFonts w:eastAsia="SimSun"/>
          <w:szCs w:val="20"/>
          <w:rtl/>
        </w:rPr>
        <w:t>23</w:t>
      </w:r>
      <w:r w:rsidRPr="00E04794">
        <w:rPr>
          <w:rFonts w:eastAsia="SimSun"/>
          <w:rtl/>
        </w:rPr>
        <w:t xml:space="preserve"> نيسان/أبريل </w:t>
      </w:r>
      <w:r w:rsidRPr="00F52CD1">
        <w:rPr>
          <w:rFonts w:eastAsia="SimSun"/>
          <w:szCs w:val="20"/>
          <w:rtl/>
        </w:rPr>
        <w:t>2012</w:t>
      </w:r>
      <w:r w:rsidRPr="00E04794">
        <w:rPr>
          <w:rFonts w:eastAsia="SimSun"/>
          <w:rtl/>
        </w:rPr>
        <w:t xml:space="preserve">، ودخل ر. م. في </w:t>
      </w:r>
      <w:r w:rsidRPr="00F52CD1">
        <w:rPr>
          <w:rFonts w:eastAsia="SimSun"/>
          <w:szCs w:val="20"/>
          <w:rtl/>
        </w:rPr>
        <w:t>11</w:t>
      </w:r>
      <w:r w:rsidRPr="00E04794">
        <w:rPr>
          <w:rFonts w:eastAsia="SimSun"/>
          <w:rtl/>
        </w:rPr>
        <w:t xml:space="preserve"> كانون الأول/ديسمبر </w:t>
      </w:r>
      <w:r w:rsidRPr="00F52CD1">
        <w:rPr>
          <w:rFonts w:eastAsia="SimSun"/>
          <w:szCs w:val="20"/>
          <w:rtl/>
        </w:rPr>
        <w:t>2012</w:t>
      </w:r>
      <w:r w:rsidRPr="00E04794">
        <w:rPr>
          <w:rStyle w:val="FootnoteReference"/>
          <w:rFonts w:eastAsia="SimSun"/>
          <w:rtl/>
        </w:rPr>
        <w:t>(</w:t>
      </w:r>
      <w:r w:rsidRPr="000553E1">
        <w:rPr>
          <w:rStyle w:val="FootnoteReference"/>
          <w:rFonts w:eastAsia="SimSun" w:cs="Times New Roman"/>
          <w:b w:val="0"/>
          <w:position w:val="4"/>
          <w:sz w:val="20"/>
        </w:rPr>
        <w:footnoteReference w:id="7"/>
      </w:r>
      <w:r w:rsidRPr="00E04794">
        <w:rPr>
          <w:rStyle w:val="FootnoteReference"/>
          <w:rFonts w:eastAsia="SimSun"/>
          <w:rtl/>
        </w:rPr>
        <w:t>)</w:t>
      </w:r>
      <w:r w:rsidRPr="00E04794">
        <w:rPr>
          <w:rFonts w:eastAsia="SimSun" w:hint="cs"/>
          <w:rtl/>
        </w:rPr>
        <w:t>.</w:t>
      </w:r>
      <w:r w:rsidRPr="00E04794">
        <w:rPr>
          <w:rFonts w:eastAsia="SimSun"/>
          <w:rtl/>
        </w:rPr>
        <w:t xml:space="preserve"> وطلب كلٌ منهما اللجوء في يوم الوصول. وأعلنت ف. م. أنها</w:t>
      </w:r>
      <w:r>
        <w:rPr>
          <w:rFonts w:eastAsia="SimSun" w:hint="cs"/>
          <w:rtl/>
        </w:rPr>
        <w:t> </w:t>
      </w:r>
      <w:r w:rsidRPr="00E04794">
        <w:rPr>
          <w:rFonts w:eastAsia="SimSun"/>
          <w:rtl/>
        </w:rPr>
        <w:t>تخشى أن يقتلها عمها أو خطيبها لأنها أقامت علاقة جنسية مع ر. م. وحملت منه. وأعلن ر. م. أنه يخشى الانتقام من قِبل عم زوجته لأنه أقام علاقة جنسية مع شابة دون زواج ثم ساعدها على</w:t>
      </w:r>
      <w:r>
        <w:rPr>
          <w:rFonts w:eastAsia="SimSun" w:hint="cs"/>
          <w:rtl/>
        </w:rPr>
        <w:t xml:space="preserve"> </w:t>
      </w:r>
      <w:r w:rsidRPr="00E04794">
        <w:rPr>
          <w:rFonts w:eastAsia="SimSun"/>
          <w:spacing w:val="-4"/>
          <w:rtl/>
        </w:rPr>
        <w:t xml:space="preserve">الهرب من أسرتها. وأعلن أيضاً أنه يخشى على حياته لأن شقيقه قُتل على أيدي عائلة ف. م. ومع ذلك، </w:t>
      </w:r>
      <w:r w:rsidRPr="00E04794">
        <w:rPr>
          <w:rFonts w:eastAsia="SimSun"/>
          <w:rtl/>
        </w:rPr>
        <w:t xml:space="preserve">رفضت دائرة الهجرة الدانمركية طلب اللجوء الذي قدمته ف. م. في </w:t>
      </w:r>
      <w:r w:rsidRPr="00F52CD1">
        <w:rPr>
          <w:rFonts w:eastAsia="SimSun"/>
          <w:szCs w:val="20"/>
          <w:rtl/>
        </w:rPr>
        <w:t>15</w:t>
      </w:r>
      <w:r w:rsidRPr="00E04794">
        <w:rPr>
          <w:rFonts w:eastAsia="SimSun"/>
          <w:rtl/>
        </w:rPr>
        <w:t xml:space="preserve"> آب/أغسطس </w:t>
      </w:r>
      <w:r w:rsidRPr="00F52CD1">
        <w:rPr>
          <w:rFonts w:eastAsia="SimSun"/>
          <w:szCs w:val="20"/>
          <w:rtl/>
        </w:rPr>
        <w:t>2012</w:t>
      </w:r>
      <w:r w:rsidRPr="00E04794">
        <w:rPr>
          <w:rStyle w:val="FootnoteReference"/>
          <w:rFonts w:eastAsia="SimSun"/>
          <w:rtl/>
        </w:rPr>
        <w:t>(</w:t>
      </w:r>
      <w:r w:rsidRPr="000553E1">
        <w:rPr>
          <w:rStyle w:val="FootnoteReference"/>
          <w:rFonts w:eastAsia="SimSun" w:cs="Times New Roman"/>
          <w:b w:val="0"/>
          <w:position w:val="4"/>
          <w:sz w:val="20"/>
        </w:rPr>
        <w:footnoteReference w:id="8"/>
      </w:r>
      <w:r w:rsidRPr="00E04794">
        <w:rPr>
          <w:rStyle w:val="FootnoteReference"/>
          <w:rFonts w:eastAsia="SimSun"/>
          <w:rtl/>
        </w:rPr>
        <w:t>)</w:t>
      </w:r>
      <w:r w:rsidRPr="00E04794">
        <w:rPr>
          <w:rFonts w:eastAsia="SimSun"/>
          <w:rtl/>
        </w:rPr>
        <w:t xml:space="preserve">، وطلب اللجوء الذي قدمه ر. م. في </w:t>
      </w:r>
      <w:r w:rsidRPr="00F52CD1">
        <w:rPr>
          <w:rFonts w:eastAsia="SimSun"/>
          <w:szCs w:val="20"/>
          <w:rtl/>
        </w:rPr>
        <w:t>17</w:t>
      </w:r>
      <w:r w:rsidRPr="00E04794">
        <w:rPr>
          <w:rFonts w:eastAsia="SimSun"/>
          <w:rtl/>
        </w:rPr>
        <w:t xml:space="preserve"> أيار/مايو </w:t>
      </w:r>
      <w:r w:rsidRPr="00F52CD1">
        <w:rPr>
          <w:rFonts w:eastAsia="SimSun"/>
          <w:szCs w:val="20"/>
          <w:rtl/>
        </w:rPr>
        <w:t>2013</w:t>
      </w:r>
      <w:r w:rsidRPr="00E04794">
        <w:rPr>
          <w:rStyle w:val="FootnoteReference"/>
          <w:rFonts w:eastAsia="SimSun"/>
          <w:rtl/>
        </w:rPr>
        <w:t>(</w:t>
      </w:r>
      <w:r w:rsidRPr="000553E1">
        <w:rPr>
          <w:rStyle w:val="FootnoteReference"/>
          <w:rFonts w:eastAsia="SimSun" w:cs="Times New Roman"/>
          <w:b w:val="0"/>
          <w:position w:val="4"/>
          <w:sz w:val="20"/>
        </w:rPr>
        <w:footnoteReference w:id="9"/>
      </w:r>
      <w:r w:rsidRPr="00E04794">
        <w:rPr>
          <w:rStyle w:val="FootnoteReference"/>
          <w:rFonts w:eastAsia="SimSun"/>
          <w:rtl/>
        </w:rPr>
        <w:t>)</w:t>
      </w:r>
      <w:r w:rsidRPr="00E04794">
        <w:rPr>
          <w:rStyle w:val="FootnoteReference"/>
          <w:rFonts w:eastAsia="SimSun" w:hint="cs"/>
          <w:vertAlign w:val="baseline"/>
          <w:rtl/>
        </w:rPr>
        <w:t>.</w:t>
      </w:r>
    </w:p>
    <w:p w14:paraId="7F23E1E0"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2</w:t>
      </w:r>
      <w:r w:rsidRPr="00E04794">
        <w:rPr>
          <w:rFonts w:eastAsia="SimSun"/>
          <w:szCs w:val="20"/>
          <w:rtl/>
        </w:rPr>
        <w:t>-</w:t>
      </w:r>
      <w:r w:rsidRPr="00F52CD1">
        <w:rPr>
          <w:rFonts w:eastAsia="SimSun"/>
          <w:szCs w:val="20"/>
          <w:rtl/>
        </w:rPr>
        <w:t>3</w:t>
      </w:r>
      <w:r w:rsidRPr="00E04794">
        <w:rPr>
          <w:rFonts w:eastAsia="SimSun"/>
          <w:rtl/>
        </w:rPr>
        <w:tab/>
        <w:t xml:space="preserve">وأيد مجلس طعون اللاجئين، بموجب قرارين صدرا في </w:t>
      </w:r>
      <w:r w:rsidRPr="00F52CD1">
        <w:rPr>
          <w:rFonts w:eastAsia="SimSun"/>
          <w:szCs w:val="20"/>
          <w:rtl/>
        </w:rPr>
        <w:t>22</w:t>
      </w:r>
      <w:r w:rsidRPr="00E04794">
        <w:rPr>
          <w:rFonts w:eastAsia="SimSun"/>
          <w:rtl/>
        </w:rPr>
        <w:t xml:space="preserve"> تشرين الأول/أكتوبر </w:t>
      </w:r>
      <w:r w:rsidRPr="00F52CD1">
        <w:rPr>
          <w:rFonts w:eastAsia="SimSun"/>
          <w:szCs w:val="20"/>
          <w:rtl/>
        </w:rPr>
        <w:t>2013</w:t>
      </w:r>
      <w:r w:rsidRPr="00E04794">
        <w:rPr>
          <w:rFonts w:eastAsia="SimSun"/>
          <w:rtl/>
        </w:rPr>
        <w:t>، قراراي دائرة الهجرة الدانمركية.</w:t>
      </w:r>
      <w:r w:rsidRPr="00E04794">
        <w:rPr>
          <w:rFonts w:eastAsia="SimSun" w:cs="Times New Roman" w:hint="cs"/>
          <w:rtl/>
        </w:rPr>
        <w:t>‬</w:t>
      </w:r>
      <w:r w:rsidRPr="00E04794">
        <w:rPr>
          <w:rFonts w:eastAsia="SimSun"/>
          <w:rtl/>
        </w:rPr>
        <w:t xml:space="preserve"> ورأى المجلس، تحديداً، أن تفسيرات صاحبي البلاغ لبعض النقاط</w:t>
      </w:r>
      <w:r w:rsidRPr="00E04794">
        <w:rPr>
          <w:rFonts w:eastAsia="SimSun"/>
          <w:rtl/>
          <w:lang w:val="fr-CH"/>
        </w:rPr>
        <w:t xml:space="preserve"> </w:t>
      </w:r>
      <w:r w:rsidRPr="00E04794">
        <w:rPr>
          <w:rFonts w:eastAsia="SimSun"/>
          <w:rtl/>
        </w:rPr>
        <w:t>متباينة وغير مقنعة وملفقة لغرض طلب اللجوء. ولاحظ المجلس بوجه خاص أن التباين في إفاداتهما يتعلق بتوقيت علاقتهما الجنسية، ورأى، في ضوء المعلومات الأساسية ذات الصلة المتعلقة بأفغانستان، أن من المستبعد أن يكون صاحبا البلاغ قد مارسا الجنس في منزل ف. م. وفي ظل هذه الظروف، رأى المجلس أن الوثائق التي قدمها ر. م. عن ظروف وفاة شقيقه ليست لها قيمة إثباتية.</w:t>
      </w:r>
      <w:r w:rsidRPr="00E04794">
        <w:rPr>
          <w:rFonts w:eastAsia="SimSun"/>
        </w:rPr>
        <w:t>‬</w:t>
      </w:r>
    </w:p>
    <w:p w14:paraId="1E9D3EB2"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2</w:t>
      </w:r>
      <w:r w:rsidRPr="00E04794">
        <w:rPr>
          <w:rFonts w:eastAsia="SimSun"/>
          <w:szCs w:val="20"/>
          <w:rtl/>
        </w:rPr>
        <w:t>-</w:t>
      </w:r>
      <w:r w:rsidRPr="00F52CD1">
        <w:rPr>
          <w:rFonts w:eastAsia="SimSun"/>
          <w:szCs w:val="20"/>
          <w:rtl/>
        </w:rPr>
        <w:t>4</w:t>
      </w:r>
      <w:r w:rsidRPr="00E04794">
        <w:rPr>
          <w:rFonts w:eastAsia="SimSun"/>
          <w:rtl/>
        </w:rPr>
        <w:tab/>
        <w:t xml:space="preserve">وفي </w:t>
      </w:r>
      <w:r w:rsidRPr="00F52CD1">
        <w:rPr>
          <w:rFonts w:eastAsia="SimSun"/>
          <w:szCs w:val="20"/>
          <w:rtl/>
        </w:rPr>
        <w:t>1</w:t>
      </w:r>
      <w:r w:rsidRPr="00E04794">
        <w:rPr>
          <w:rFonts w:eastAsia="SimSun"/>
          <w:rtl/>
        </w:rPr>
        <w:t xml:space="preserve"> أيلول/سبتمبر </w:t>
      </w:r>
      <w:r w:rsidRPr="00F52CD1">
        <w:rPr>
          <w:rFonts w:eastAsia="SimSun"/>
          <w:szCs w:val="20"/>
          <w:rtl/>
        </w:rPr>
        <w:t>2015</w:t>
      </w:r>
      <w:r w:rsidRPr="00E04794">
        <w:rPr>
          <w:rFonts w:eastAsia="SimSun"/>
          <w:rtl/>
        </w:rPr>
        <w:t>، طلب صاحبا البلاغ إعادة فتح ملف قضيتهما. وأبقيا على أقوالهما السابقة وأوضحا أن بعض الأخطاء المتعلقة بالمواعيد ترجع إلى أن ف. م. أمية. وأفادا أيضاً بأنهما اتصلا بمحام أفغاني أكد لهما أنهما سيواجهان خطراً كبيراً إن عادا إلى أفغانستان</w:t>
      </w:r>
      <w:r w:rsidRPr="00E04794">
        <w:rPr>
          <w:rStyle w:val="FootnoteReference"/>
          <w:rFonts w:eastAsia="SimSun"/>
          <w:rtl/>
        </w:rPr>
        <w:t>(</w:t>
      </w:r>
      <w:r w:rsidRPr="000553E1">
        <w:rPr>
          <w:rStyle w:val="FootnoteReference"/>
          <w:rFonts w:eastAsia="SimSun" w:cs="Times New Roman"/>
          <w:b w:val="0"/>
          <w:position w:val="4"/>
          <w:sz w:val="20"/>
        </w:rPr>
        <w:footnoteReference w:id="10"/>
      </w:r>
      <w:r w:rsidRPr="00E04794">
        <w:rPr>
          <w:rStyle w:val="FootnoteReference"/>
          <w:rFonts w:eastAsia="SimSun"/>
          <w:rtl/>
        </w:rPr>
        <w:t>)</w:t>
      </w:r>
      <w:r w:rsidRPr="00E04794">
        <w:rPr>
          <w:rStyle w:val="FootnoteReference"/>
          <w:rFonts w:eastAsia="SimSun" w:hint="cs"/>
          <w:vertAlign w:val="baseline"/>
          <w:rtl/>
        </w:rPr>
        <w:t>.</w:t>
      </w:r>
    </w:p>
    <w:p w14:paraId="117AF0EF"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2</w:t>
      </w:r>
      <w:r w:rsidRPr="00E04794">
        <w:rPr>
          <w:rFonts w:eastAsia="SimSun"/>
          <w:szCs w:val="20"/>
          <w:rtl/>
        </w:rPr>
        <w:t>-</w:t>
      </w:r>
      <w:r w:rsidRPr="00F52CD1">
        <w:rPr>
          <w:rFonts w:eastAsia="SimSun"/>
          <w:szCs w:val="20"/>
          <w:rtl/>
        </w:rPr>
        <w:t>5</w:t>
      </w:r>
      <w:r w:rsidRPr="00E04794">
        <w:rPr>
          <w:rFonts w:eastAsia="SimSun"/>
          <w:rtl/>
        </w:rPr>
        <w:tab/>
        <w:t xml:space="preserve">وفي </w:t>
      </w:r>
      <w:r w:rsidRPr="00F52CD1">
        <w:rPr>
          <w:rFonts w:eastAsia="SimSun"/>
          <w:szCs w:val="20"/>
          <w:rtl/>
        </w:rPr>
        <w:t>3</w:t>
      </w:r>
      <w:r w:rsidRPr="00E04794">
        <w:rPr>
          <w:rFonts w:eastAsia="SimSun"/>
          <w:rtl/>
        </w:rPr>
        <w:t xml:space="preserve"> حزيران/يونيه </w:t>
      </w:r>
      <w:r w:rsidRPr="00F52CD1">
        <w:rPr>
          <w:rFonts w:eastAsia="SimSun"/>
          <w:szCs w:val="20"/>
          <w:rtl/>
        </w:rPr>
        <w:t>2016</w:t>
      </w:r>
      <w:r w:rsidRPr="00E04794">
        <w:rPr>
          <w:rFonts w:eastAsia="SimSun"/>
          <w:rtl/>
        </w:rPr>
        <w:t>، رفض مجلس طعون اللاجئين إعادة فتح ملف القضية لأن صاحبي البلاغ لم يثبتا أنهما معرضان لخطر المعاملة أو العقوبة المهينة إذا أُعيدا إلى أفغانستان.</w:t>
      </w:r>
    </w:p>
    <w:p w14:paraId="3479B221" w14:textId="77777777" w:rsidR="00E04794" w:rsidRPr="00E04794" w:rsidRDefault="00E04794" w:rsidP="00E04794">
      <w:pPr>
        <w:pStyle w:val="H23GA"/>
        <w:rPr>
          <w:rFonts w:eastAsia="SimSun"/>
          <w:szCs w:val="20"/>
          <w:lang w:val="ar-SA" w:eastAsia="zh-TW" w:bidi="en-GB"/>
        </w:rPr>
      </w:pPr>
      <w:r w:rsidRPr="00E04794">
        <w:rPr>
          <w:rFonts w:eastAsia="SimSun"/>
          <w:rtl/>
        </w:rPr>
        <w:tab/>
      </w:r>
      <w:r w:rsidRPr="00E04794">
        <w:rPr>
          <w:rFonts w:eastAsia="SimSun"/>
          <w:rtl/>
        </w:rPr>
        <w:tab/>
        <w:t>الشكوى</w:t>
      </w:r>
    </w:p>
    <w:p w14:paraId="3BB36365" w14:textId="79C3E580" w:rsidR="00E04794" w:rsidRPr="00E04794" w:rsidRDefault="00E04794" w:rsidP="00E04794">
      <w:pPr>
        <w:pStyle w:val="SingleTxtGA"/>
        <w:rPr>
          <w:rFonts w:eastAsia="SimSun"/>
          <w:szCs w:val="20"/>
          <w:lang w:val="ar-SA" w:eastAsia="zh-TW" w:bidi="en-GB"/>
        </w:rPr>
      </w:pPr>
      <w:r w:rsidRPr="00F52CD1">
        <w:rPr>
          <w:rFonts w:eastAsia="SimSun"/>
          <w:szCs w:val="20"/>
          <w:rtl/>
        </w:rPr>
        <w:t>3</w:t>
      </w:r>
      <w:r w:rsidRPr="00E04794">
        <w:rPr>
          <w:rFonts w:eastAsia="SimSun"/>
          <w:szCs w:val="20"/>
          <w:rtl/>
        </w:rPr>
        <w:t>-</w:t>
      </w:r>
      <w:r w:rsidRPr="00F52CD1">
        <w:rPr>
          <w:rFonts w:eastAsia="SimSun"/>
          <w:szCs w:val="20"/>
          <w:rtl/>
        </w:rPr>
        <w:t>1</w:t>
      </w:r>
      <w:r w:rsidRPr="00E04794">
        <w:rPr>
          <w:rFonts w:eastAsia="SimSun"/>
          <w:rtl/>
        </w:rPr>
        <w:tab/>
        <w:t xml:space="preserve">أفاد صاحبا البلاغ بأن الدانمرك، إذا أقدمت على ترحيلهما إلى أفغانستان، ستنتهك حقوقهما التي تكفلها المواد </w:t>
      </w:r>
      <w:r w:rsidRPr="00F52CD1">
        <w:rPr>
          <w:rFonts w:eastAsia="SimSun"/>
          <w:szCs w:val="20"/>
          <w:rtl/>
        </w:rPr>
        <w:t>6</w:t>
      </w:r>
      <w:r w:rsidRPr="00E04794">
        <w:rPr>
          <w:rFonts w:eastAsia="SimSun"/>
          <w:rtl/>
        </w:rPr>
        <w:t xml:space="preserve"> و</w:t>
      </w:r>
      <w:r w:rsidRPr="00F52CD1">
        <w:rPr>
          <w:rFonts w:eastAsia="SimSun"/>
          <w:szCs w:val="20"/>
          <w:rtl/>
        </w:rPr>
        <w:t>7</w:t>
      </w:r>
      <w:r w:rsidRPr="00E04794">
        <w:rPr>
          <w:rFonts w:eastAsia="SimSun"/>
          <w:rtl/>
        </w:rPr>
        <w:t xml:space="preserve"> و</w:t>
      </w:r>
      <w:r w:rsidRPr="00F52CD1">
        <w:rPr>
          <w:rFonts w:eastAsia="SimSun"/>
          <w:szCs w:val="20"/>
          <w:rtl/>
        </w:rPr>
        <w:t>17</w:t>
      </w:r>
      <w:r w:rsidRPr="00E04794">
        <w:rPr>
          <w:rFonts w:eastAsia="SimSun"/>
          <w:rtl/>
        </w:rPr>
        <w:t xml:space="preserve"> و</w:t>
      </w:r>
      <w:r w:rsidRPr="00F52CD1">
        <w:rPr>
          <w:rFonts w:eastAsia="SimSun"/>
          <w:szCs w:val="20"/>
          <w:rtl/>
        </w:rPr>
        <w:t>23</w:t>
      </w:r>
      <w:r w:rsidRPr="00E04794">
        <w:rPr>
          <w:rFonts w:eastAsia="SimSun"/>
          <w:rtl/>
        </w:rPr>
        <w:t xml:space="preserve"> من العهد، حيث يخشيان على حياتهما في أفغانستان. وتخشى ف. م. أن تُرجم حتى الموت لأنها أقامت علاقة جنسية خارج إطار الزواج</w:t>
      </w:r>
      <w:r w:rsidRPr="00E04794">
        <w:rPr>
          <w:rStyle w:val="FootnoteReference"/>
          <w:rFonts w:eastAsia="SimSun"/>
          <w:rtl/>
        </w:rPr>
        <w:t>(</w:t>
      </w:r>
      <w:r w:rsidRPr="000553E1">
        <w:rPr>
          <w:rStyle w:val="FootnoteReference"/>
          <w:rFonts w:eastAsia="SimSun" w:cs="Times New Roman"/>
          <w:b w:val="0"/>
          <w:position w:val="4"/>
          <w:sz w:val="20"/>
        </w:rPr>
        <w:footnoteReference w:id="11"/>
      </w:r>
      <w:r w:rsidRPr="00E04794">
        <w:rPr>
          <w:rStyle w:val="FootnoteReference"/>
          <w:rFonts w:eastAsia="SimSun"/>
          <w:rtl/>
        </w:rPr>
        <w:t>)</w:t>
      </w:r>
      <w:r w:rsidRPr="00E04794">
        <w:rPr>
          <w:rFonts w:eastAsia="SimSun" w:hint="cs"/>
          <w:rtl/>
        </w:rPr>
        <w:t>.</w:t>
      </w:r>
      <w:r w:rsidRPr="00E04794">
        <w:rPr>
          <w:rFonts w:eastAsia="SimSun"/>
          <w:rtl/>
        </w:rPr>
        <w:t xml:space="preserve"> ومن المرجح أن السلطات الأفغانية لن تتمكن من حمايتها أو لن تكون مستعدة لحمايتها</w:t>
      </w:r>
      <w:r w:rsidRPr="00E04794">
        <w:rPr>
          <w:rStyle w:val="FootnoteReference"/>
          <w:rFonts w:eastAsia="SimSun"/>
          <w:rtl/>
        </w:rPr>
        <w:t>(</w:t>
      </w:r>
      <w:r w:rsidRPr="000553E1">
        <w:rPr>
          <w:rStyle w:val="FootnoteReference"/>
          <w:rFonts w:eastAsia="SimSun" w:cs="Times New Roman"/>
          <w:b w:val="0"/>
          <w:position w:val="4"/>
          <w:sz w:val="20"/>
        </w:rPr>
        <w:footnoteReference w:id="12"/>
      </w:r>
      <w:r w:rsidRPr="00E04794">
        <w:rPr>
          <w:rStyle w:val="FootnoteReference"/>
          <w:rFonts w:eastAsia="SimSun"/>
          <w:rtl/>
        </w:rPr>
        <w:t>)</w:t>
      </w:r>
      <w:r w:rsidRPr="00E04794">
        <w:rPr>
          <w:rFonts w:eastAsia="SimSun" w:hint="cs"/>
          <w:rtl/>
        </w:rPr>
        <w:t>.</w:t>
      </w:r>
      <w:r w:rsidRPr="00E04794">
        <w:rPr>
          <w:rFonts w:eastAsia="SimSun"/>
          <w:rtl/>
        </w:rPr>
        <w:t xml:space="preserve"> وفي عام </w:t>
      </w:r>
      <w:r w:rsidRPr="00F52CD1">
        <w:rPr>
          <w:rFonts w:eastAsia="SimSun"/>
          <w:szCs w:val="20"/>
          <w:rtl/>
        </w:rPr>
        <w:t>2013</w:t>
      </w:r>
      <w:r w:rsidRPr="00E04794">
        <w:rPr>
          <w:rFonts w:eastAsia="SimSun"/>
          <w:rtl/>
        </w:rPr>
        <w:t>، أفادت</w:t>
      </w:r>
      <w:r w:rsidR="000D4BF2">
        <w:rPr>
          <w:rFonts w:eastAsia="SimSun" w:hint="cs"/>
          <w:rtl/>
        </w:rPr>
        <w:t> </w:t>
      </w:r>
      <w:r w:rsidRPr="00E04794">
        <w:rPr>
          <w:rFonts w:eastAsia="SimSun"/>
          <w:rtl/>
        </w:rPr>
        <w:t xml:space="preserve">بعثة الأمم المتحدة لتقديم المساعدة إلى أفغانستان بأن الشرطة تحتجز أفراداً – النساء بشكل حصري تقريباً </w:t>
      </w:r>
      <w:r w:rsidRPr="00E04794">
        <w:rPr>
          <w:rFonts w:eastAsia="SimSun" w:hint="cs"/>
          <w:rtl/>
        </w:rPr>
        <w:t>-</w:t>
      </w:r>
      <w:r w:rsidRPr="00E04794">
        <w:rPr>
          <w:rFonts w:eastAsia="SimSun"/>
          <w:rtl/>
        </w:rPr>
        <w:t xml:space="preserve"> بسبب جرائم أخلاقية</w:t>
      </w:r>
      <w:r w:rsidRPr="00E04794">
        <w:rPr>
          <w:rStyle w:val="FootnoteReference"/>
          <w:rFonts w:eastAsia="SimSun"/>
          <w:rtl/>
        </w:rPr>
        <w:t>(</w:t>
      </w:r>
      <w:r w:rsidRPr="000553E1">
        <w:rPr>
          <w:rStyle w:val="FootnoteReference"/>
          <w:rFonts w:eastAsia="SimSun" w:cs="Times New Roman"/>
          <w:b w:val="0"/>
          <w:position w:val="4"/>
          <w:sz w:val="20"/>
        </w:rPr>
        <w:footnoteReference w:id="13"/>
      </w:r>
      <w:r w:rsidRPr="00E04794">
        <w:rPr>
          <w:rStyle w:val="FootnoteReference"/>
          <w:rFonts w:eastAsia="SimSun"/>
          <w:rtl/>
        </w:rPr>
        <w:t>)</w:t>
      </w:r>
      <w:r w:rsidRPr="00E04794">
        <w:rPr>
          <w:rStyle w:val="FootnoteReference"/>
          <w:rFonts w:eastAsia="SimSun" w:hint="cs"/>
          <w:vertAlign w:val="baseline"/>
          <w:rtl/>
        </w:rPr>
        <w:t>.</w:t>
      </w:r>
    </w:p>
    <w:p w14:paraId="6BF8F780" w14:textId="77777777" w:rsidR="00E04794" w:rsidRPr="00E04794" w:rsidRDefault="00E04794" w:rsidP="00E04794">
      <w:pPr>
        <w:pStyle w:val="SingleTxtGA"/>
        <w:rPr>
          <w:rFonts w:eastAsia="SimSun"/>
          <w:szCs w:val="20"/>
          <w:rtl/>
          <w:lang w:eastAsia="zh-TW"/>
        </w:rPr>
      </w:pPr>
      <w:r w:rsidRPr="00F52CD1">
        <w:rPr>
          <w:rFonts w:eastAsia="SimSun"/>
          <w:szCs w:val="20"/>
          <w:rtl/>
        </w:rPr>
        <w:t>3</w:t>
      </w:r>
      <w:r w:rsidRPr="00E04794">
        <w:rPr>
          <w:rFonts w:eastAsia="SimSun"/>
          <w:szCs w:val="20"/>
          <w:rtl/>
        </w:rPr>
        <w:t>-</w:t>
      </w:r>
      <w:r w:rsidRPr="00F52CD1">
        <w:rPr>
          <w:rFonts w:eastAsia="SimSun"/>
          <w:szCs w:val="20"/>
          <w:rtl/>
        </w:rPr>
        <w:t>2</w:t>
      </w:r>
      <w:r w:rsidRPr="00E04794">
        <w:rPr>
          <w:rFonts w:eastAsia="SimSun"/>
          <w:rtl/>
        </w:rPr>
        <w:tab/>
        <w:t>ويشير التقرير نفسه إلى أن "مسؤولي الشرطة والمسؤولين القانونيين عادةً ما يوجهون للنساء تهمة قصد ارتكاب الزنا لتبرير اعتقالهن وسجنهن على جرائم اجتماعية (...)</w:t>
      </w:r>
      <w:r w:rsidRPr="00E04794">
        <w:rPr>
          <w:rStyle w:val="FootnoteReference"/>
          <w:rFonts w:eastAsia="SimSun"/>
          <w:rtl/>
        </w:rPr>
        <w:t>(</w:t>
      </w:r>
      <w:r w:rsidRPr="000553E1">
        <w:rPr>
          <w:rStyle w:val="FootnoteReference"/>
          <w:rFonts w:eastAsia="SimSun" w:cs="Times New Roman"/>
          <w:b w:val="0"/>
          <w:position w:val="4"/>
          <w:sz w:val="20"/>
        </w:rPr>
        <w:footnoteReference w:id="14"/>
      </w:r>
      <w:r w:rsidRPr="00E04794">
        <w:rPr>
          <w:rStyle w:val="FootnoteReference"/>
          <w:rFonts w:eastAsia="SimSun"/>
          <w:rtl/>
        </w:rPr>
        <w:t>)</w:t>
      </w:r>
      <w:r w:rsidRPr="00E04794">
        <w:rPr>
          <w:rFonts w:eastAsia="SimSun" w:hint="cs"/>
          <w:rtl/>
        </w:rPr>
        <w:t>.</w:t>
      </w:r>
      <w:r w:rsidRPr="00E04794">
        <w:rPr>
          <w:rFonts w:eastAsia="SimSun"/>
          <w:rtl/>
        </w:rPr>
        <w:t xml:space="preserve"> وتمنح المادة </w:t>
      </w:r>
      <w:r w:rsidRPr="00F52CD1">
        <w:rPr>
          <w:rFonts w:eastAsia="SimSun"/>
          <w:szCs w:val="20"/>
          <w:rtl/>
        </w:rPr>
        <w:t>130</w:t>
      </w:r>
      <w:r w:rsidRPr="00E04794">
        <w:rPr>
          <w:rFonts w:eastAsia="SimSun"/>
          <w:rtl/>
        </w:rPr>
        <w:t xml:space="preserve"> من الدستور المحاكم سلطة تقديرية في تطبيق أحكام الشريعة (الشريعة الإسلامية) (...). وأفاد المراقبون بأن المسؤولين القانونيين يستخدمون هذه المادة لاتهام النساء والرجال بـ "الفجور" أو "الهروب من المنزل". وكثيراً ما تحتجز الشرطة النساء بتهمة الزنا بناءً على طلب أفراد الأسرة"</w:t>
      </w:r>
      <w:r w:rsidRPr="00E04794">
        <w:rPr>
          <w:rStyle w:val="FootnoteReference"/>
          <w:rFonts w:eastAsia="SimSun"/>
          <w:rtl/>
        </w:rPr>
        <w:t>(</w:t>
      </w:r>
      <w:r w:rsidRPr="000553E1">
        <w:rPr>
          <w:rStyle w:val="FootnoteReference"/>
          <w:rFonts w:eastAsia="SimSun" w:cs="Times New Roman"/>
          <w:b w:val="0"/>
          <w:position w:val="4"/>
          <w:sz w:val="20"/>
        </w:rPr>
        <w:footnoteReference w:id="15"/>
      </w:r>
      <w:r w:rsidRPr="00E04794">
        <w:rPr>
          <w:rStyle w:val="FootnoteReference"/>
          <w:rFonts w:eastAsia="SimSun"/>
          <w:rtl/>
        </w:rPr>
        <w:t>)</w:t>
      </w:r>
      <w:r w:rsidRPr="00E04794">
        <w:rPr>
          <w:rFonts w:eastAsia="SimSun" w:hint="cs"/>
          <w:sz w:val="28"/>
          <w:rtl/>
          <w:lang w:eastAsia="zh-TW"/>
        </w:rPr>
        <w:t>.</w:t>
      </w:r>
    </w:p>
    <w:p w14:paraId="493BD339" w14:textId="1A8C2E89" w:rsidR="00E04794" w:rsidRPr="00E04794" w:rsidRDefault="00E04794" w:rsidP="00E04794">
      <w:pPr>
        <w:pStyle w:val="SingleTxtGA"/>
        <w:rPr>
          <w:rFonts w:eastAsia="SimSun"/>
          <w:szCs w:val="20"/>
          <w:lang w:val="ar-SA" w:eastAsia="zh-TW" w:bidi="en-GB"/>
        </w:rPr>
      </w:pPr>
      <w:r w:rsidRPr="00F52CD1">
        <w:rPr>
          <w:rFonts w:eastAsia="SimSun"/>
          <w:szCs w:val="20"/>
          <w:rtl/>
        </w:rPr>
        <w:t>3</w:t>
      </w:r>
      <w:r w:rsidRPr="00E04794">
        <w:rPr>
          <w:rFonts w:eastAsia="SimSun"/>
          <w:szCs w:val="20"/>
          <w:rtl/>
        </w:rPr>
        <w:t>-</w:t>
      </w:r>
      <w:r w:rsidRPr="00F52CD1">
        <w:rPr>
          <w:rFonts w:eastAsia="SimSun"/>
          <w:szCs w:val="20"/>
          <w:rtl/>
        </w:rPr>
        <w:t>3</w:t>
      </w:r>
      <w:r w:rsidRPr="00E04794">
        <w:rPr>
          <w:rFonts w:eastAsia="SimSun"/>
          <w:rtl/>
        </w:rPr>
        <w:tab/>
        <w:t>ويشير تقرير آخر لبعثة الأمم المتحدة لتقديم المساعدة إلى أفغانستان إلى أنه على الرغم من أن مكتب المدعي العام وجَّه تعليمات للمحققين الأفغان بعدم توجيه اتهامات إلى النساء بـ "الهروب" أو</w:t>
      </w:r>
      <w:r w:rsidRPr="00E04794">
        <w:rPr>
          <w:rFonts w:eastAsia="SimSun" w:hint="cs"/>
          <w:rtl/>
        </w:rPr>
        <w:t> </w:t>
      </w:r>
      <w:r w:rsidRPr="00E04794">
        <w:rPr>
          <w:rFonts w:eastAsia="SimSun"/>
          <w:rtl/>
        </w:rPr>
        <w:t>"الشروع في الزنا" - وهي أفعال لم تدون في الواقع في القانون الأفغاني</w:t>
      </w:r>
      <w:r w:rsidRPr="00E04794">
        <w:rPr>
          <w:rFonts w:eastAsia="SimSun"/>
          <w:szCs w:val="20"/>
          <w:rtl/>
        </w:rPr>
        <w:t xml:space="preserve"> </w:t>
      </w:r>
      <w:r w:rsidRPr="00E04794">
        <w:rPr>
          <w:rFonts w:eastAsia="SimSun"/>
          <w:rtl/>
        </w:rPr>
        <w:t>بوصفها جرائم، على نحو ما</w:t>
      </w:r>
      <w:r w:rsidRPr="00E04794">
        <w:rPr>
          <w:rFonts w:eastAsia="SimSun" w:hint="cs"/>
          <w:rtl/>
        </w:rPr>
        <w:t> </w:t>
      </w:r>
      <w:r w:rsidRPr="00E04794">
        <w:rPr>
          <w:rFonts w:eastAsia="SimSun"/>
          <w:rtl/>
        </w:rPr>
        <w:t xml:space="preserve">أكدته المحكمة العليا أيضاً </w:t>
      </w:r>
      <w:r w:rsidR="00F52CD1">
        <w:rPr>
          <w:rFonts w:eastAsia="SimSun" w:hint="cs"/>
          <w:rtl/>
        </w:rPr>
        <w:t>-</w:t>
      </w:r>
      <w:r w:rsidRPr="00E04794">
        <w:rPr>
          <w:rFonts w:eastAsia="SimSun"/>
          <w:rtl/>
        </w:rPr>
        <w:t xml:space="preserve"> فالمعلومات التي قدمتها المحكمة العليا إلى البعثة بشأن ثلاث مقاطعات، بما فيها كابول، تبين أن السلطات تواصل سجن النساء والفتيات بتهمة "الهروب/الشروع في الزنا"، في انتهاك لتوجيهات المكتب وتعليمات المحكمة العليا</w:t>
      </w:r>
      <w:r w:rsidRPr="00E04794">
        <w:rPr>
          <w:rStyle w:val="FootnoteReference"/>
          <w:rFonts w:eastAsia="SimSun"/>
          <w:rtl/>
        </w:rPr>
        <w:t>(</w:t>
      </w:r>
      <w:r w:rsidRPr="000553E1">
        <w:rPr>
          <w:rStyle w:val="FootnoteReference"/>
          <w:rFonts w:eastAsia="SimSun" w:cs="Times New Roman"/>
          <w:b w:val="0"/>
          <w:position w:val="4"/>
          <w:sz w:val="20"/>
        </w:rPr>
        <w:footnoteReference w:id="16"/>
      </w:r>
      <w:r w:rsidRPr="00E04794">
        <w:rPr>
          <w:rStyle w:val="FootnoteReference"/>
          <w:rFonts w:eastAsia="SimSun"/>
          <w:rtl/>
        </w:rPr>
        <w:t>)</w:t>
      </w:r>
      <w:r w:rsidRPr="00E04794">
        <w:rPr>
          <w:rFonts w:eastAsia="SimSun" w:hint="cs"/>
          <w:rtl/>
        </w:rPr>
        <w:t>.</w:t>
      </w:r>
      <w:r w:rsidRPr="00E04794">
        <w:rPr>
          <w:rFonts w:eastAsia="SimSun"/>
          <w:rtl/>
        </w:rPr>
        <w:t xml:space="preserve"> ولذلك، من المرجح أن تتعرض ف. م. لمحاكمة جنائية إذا أُعيدت إلى أفغانستان، لكونها مذنبةً بارتكاب الزنا و"الهروب من المنزل".</w:t>
      </w:r>
    </w:p>
    <w:p w14:paraId="172316F0" w14:textId="22974FE7" w:rsidR="00E04794" w:rsidRPr="00E04794" w:rsidRDefault="00E04794" w:rsidP="00E04794">
      <w:pPr>
        <w:pStyle w:val="SingleTxtGA"/>
        <w:rPr>
          <w:rFonts w:eastAsia="SimSun"/>
          <w:szCs w:val="20"/>
          <w:vertAlign w:val="superscript"/>
          <w:rtl/>
          <w:lang w:eastAsia="zh-TW"/>
        </w:rPr>
      </w:pPr>
      <w:r w:rsidRPr="00F52CD1">
        <w:rPr>
          <w:rFonts w:eastAsia="SimSun"/>
          <w:szCs w:val="20"/>
          <w:rtl/>
        </w:rPr>
        <w:t>3</w:t>
      </w:r>
      <w:r w:rsidRPr="00E04794">
        <w:rPr>
          <w:rFonts w:eastAsia="SimSun"/>
          <w:szCs w:val="20"/>
          <w:rtl/>
        </w:rPr>
        <w:t>-</w:t>
      </w:r>
      <w:r w:rsidRPr="00F52CD1">
        <w:rPr>
          <w:rFonts w:eastAsia="SimSun"/>
          <w:szCs w:val="20"/>
          <w:rtl/>
        </w:rPr>
        <w:t>4</w:t>
      </w:r>
      <w:r w:rsidRPr="00E04794">
        <w:rPr>
          <w:rFonts w:eastAsia="SimSun"/>
          <w:rtl/>
        </w:rPr>
        <w:tab/>
        <w:t xml:space="preserve">وتنص المادة </w:t>
      </w:r>
      <w:r w:rsidRPr="00F52CD1">
        <w:rPr>
          <w:rFonts w:eastAsia="SimSun"/>
          <w:szCs w:val="20"/>
          <w:rtl/>
        </w:rPr>
        <w:t>427</w:t>
      </w:r>
      <w:r w:rsidRPr="00E04794">
        <w:rPr>
          <w:rFonts w:eastAsia="SimSun"/>
          <w:rtl/>
        </w:rPr>
        <w:t xml:space="preserve"> من قانون العقوبات الأفغاني على معاقبة مرتكب الزنا بالسجن مدة طويلة، لا تقل، وفق</w:t>
      </w:r>
      <w:r w:rsidR="001C0BED">
        <w:rPr>
          <w:rFonts w:eastAsia="SimSun"/>
          <w:rtl/>
        </w:rPr>
        <w:t xml:space="preserve">اً </w:t>
      </w:r>
      <w:r w:rsidRPr="00E04794">
        <w:rPr>
          <w:rFonts w:eastAsia="SimSun"/>
          <w:rtl/>
        </w:rPr>
        <w:t xml:space="preserve">للمادة </w:t>
      </w:r>
      <w:r w:rsidRPr="00F52CD1">
        <w:rPr>
          <w:rFonts w:eastAsia="SimSun"/>
          <w:szCs w:val="20"/>
          <w:rtl/>
        </w:rPr>
        <w:t>100</w:t>
      </w:r>
      <w:r w:rsidRPr="00E04794">
        <w:rPr>
          <w:rFonts w:eastAsia="SimSun"/>
          <w:rtl/>
        </w:rPr>
        <w:t xml:space="preserve">، عن خمس سنوات ولا تزيد على </w:t>
      </w:r>
      <w:r w:rsidRPr="00F52CD1">
        <w:rPr>
          <w:rFonts w:eastAsia="SimSun"/>
          <w:szCs w:val="20"/>
          <w:rtl/>
        </w:rPr>
        <w:t>15</w:t>
      </w:r>
      <w:r w:rsidRPr="00E04794">
        <w:rPr>
          <w:rFonts w:eastAsia="SimSun"/>
          <w:rtl/>
        </w:rPr>
        <w:t xml:space="preserve"> سنة. وتشمل الظروف المشدِّدة للعقوبة أن يقل سن الضحية عن </w:t>
      </w:r>
      <w:r w:rsidRPr="00F52CD1">
        <w:rPr>
          <w:rFonts w:eastAsia="SimSun"/>
          <w:szCs w:val="20"/>
          <w:rtl/>
        </w:rPr>
        <w:t>18</w:t>
      </w:r>
      <w:r w:rsidRPr="00E04794">
        <w:rPr>
          <w:rFonts w:eastAsia="SimSun"/>
          <w:rtl/>
        </w:rPr>
        <w:t xml:space="preserve"> عاما</w:t>
      </w:r>
      <w:r w:rsidR="000D4BF2">
        <w:rPr>
          <w:rFonts w:eastAsia="SimSun" w:hint="cs"/>
          <w:rtl/>
        </w:rPr>
        <w:t>ً</w:t>
      </w:r>
      <w:r w:rsidRPr="00E04794">
        <w:rPr>
          <w:rFonts w:eastAsia="SimSun"/>
          <w:rtl/>
        </w:rPr>
        <w:t xml:space="preserve">، أو أن تكون متزوجة أو بكراً. وبالتالي، فإن ر. م. قد يتعرض للسجن لمدة تصل إلى </w:t>
      </w:r>
      <w:r w:rsidRPr="00F52CD1">
        <w:rPr>
          <w:rFonts w:eastAsia="SimSun"/>
          <w:szCs w:val="20"/>
          <w:rtl/>
        </w:rPr>
        <w:t>15</w:t>
      </w:r>
      <w:r w:rsidRPr="00E04794">
        <w:rPr>
          <w:rFonts w:eastAsia="SimSun"/>
          <w:rtl/>
        </w:rPr>
        <w:t xml:space="preserve"> سنة. وهو يخشى أيضاً الثأر منه لأنه مارس الجنس مع ف. م. دون زواج</w:t>
      </w:r>
      <w:r w:rsidRPr="00E04794">
        <w:rPr>
          <w:rFonts w:eastAsia="SimSun" w:hint="cs"/>
          <w:rtl/>
        </w:rPr>
        <w:t> </w:t>
      </w:r>
      <w:r w:rsidRPr="00E04794">
        <w:rPr>
          <w:rFonts w:eastAsia="SimSun"/>
          <w:rtl/>
        </w:rPr>
        <w:t>ولأنه ساعدها على الفرار من أسرتها. وقد قتل ابن عم ف. م. بالفعل شقيق ر. م. وهربت عائلة ر. م. إلى باكستان بعد أن رفضت دفع الدية وهي تتلقى تهديدات من عائلة ف. م.</w:t>
      </w:r>
      <w:r w:rsidRPr="00E04794">
        <w:rPr>
          <w:rStyle w:val="FootnoteReference"/>
          <w:rFonts w:eastAsia="SimSun"/>
          <w:rtl/>
        </w:rPr>
        <w:t>(</w:t>
      </w:r>
      <w:r w:rsidRPr="000553E1">
        <w:rPr>
          <w:rStyle w:val="FootnoteReference"/>
          <w:rFonts w:eastAsia="SimSun" w:cs="Times New Roman"/>
          <w:b w:val="0"/>
          <w:position w:val="4"/>
          <w:sz w:val="20"/>
        </w:rPr>
        <w:footnoteReference w:id="17"/>
      </w:r>
      <w:r w:rsidRPr="00E04794">
        <w:rPr>
          <w:rStyle w:val="FootnoteReference"/>
          <w:rFonts w:eastAsia="SimSun"/>
          <w:rtl/>
        </w:rPr>
        <w:t>)</w:t>
      </w:r>
      <w:r w:rsidRPr="00E04794">
        <w:rPr>
          <w:rFonts w:eastAsia="SimSun" w:hint="cs"/>
          <w:sz w:val="28"/>
          <w:rtl/>
          <w:lang w:eastAsia="zh-TW"/>
        </w:rPr>
        <w:t>.</w:t>
      </w:r>
    </w:p>
    <w:p w14:paraId="3833B7E0"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3</w:t>
      </w:r>
      <w:r w:rsidRPr="00E04794">
        <w:rPr>
          <w:rFonts w:eastAsia="SimSun"/>
          <w:szCs w:val="20"/>
          <w:rtl/>
        </w:rPr>
        <w:t>-</w:t>
      </w:r>
      <w:r w:rsidRPr="00F52CD1">
        <w:rPr>
          <w:rFonts w:eastAsia="SimSun"/>
          <w:szCs w:val="20"/>
          <w:rtl/>
        </w:rPr>
        <w:t>5</w:t>
      </w:r>
      <w:r w:rsidRPr="00E04794">
        <w:rPr>
          <w:rFonts w:eastAsia="SimSun"/>
          <w:rtl/>
        </w:rPr>
        <w:tab/>
        <w:t xml:space="preserve">وقد أخطأ مجلس طعون اللاجئين عندما خلص إلى أن رواية صاحبي البلاغ غير جديرة بالثقة. وينبغي إيلاء وزن خاص لكون ف. م. أنجبت طفلاً في شباط/فبراير </w:t>
      </w:r>
      <w:r w:rsidRPr="00F52CD1">
        <w:rPr>
          <w:rFonts w:eastAsia="SimSun"/>
          <w:szCs w:val="20"/>
          <w:rtl/>
        </w:rPr>
        <w:t>2011</w:t>
      </w:r>
      <w:r w:rsidRPr="00E04794">
        <w:rPr>
          <w:rFonts w:eastAsia="SimSun"/>
          <w:rtl/>
        </w:rPr>
        <w:t xml:space="preserve">، مما يعني أنها حملت بالطفل في نحو أيار/مايو </w:t>
      </w:r>
      <w:r w:rsidRPr="00F52CD1">
        <w:rPr>
          <w:rFonts w:eastAsia="SimSun"/>
          <w:szCs w:val="20"/>
          <w:rtl/>
        </w:rPr>
        <w:t>2010</w:t>
      </w:r>
      <w:r w:rsidRPr="00E04794">
        <w:rPr>
          <w:rFonts w:eastAsia="SimSun"/>
          <w:rtl/>
        </w:rPr>
        <w:t>، أي عندما كان صاحبا البلاغ لا يزالان في أفغانستان. ويعترف صاحبا البلاغ بوجود اختلافات في تفسيراتهما المتعلقة بتوقيت علاقتهما الجنسية، ولكن لا توجد اختلافات في المضمون الأساسي. ويُعد الاتصال الجنسي خارج إطار الزواج جريمة في أفغانستان ويمكن أن يؤدي إلى سجن المرأة لمدة طويلة. ولذلك فإن عدد الأيام التي انقضت بين وقت التقاء صاحبا البلاغ لأول مرة وممارستهما للجماع، أو عدد الأيام بين مرات الجماع، من الأمور القليلة الأهمية.</w:t>
      </w:r>
    </w:p>
    <w:p w14:paraId="3321D92D" w14:textId="77777777" w:rsidR="00E04794" w:rsidRPr="00E04794" w:rsidRDefault="00E04794" w:rsidP="00E04794">
      <w:pPr>
        <w:pStyle w:val="SingleTxtGA"/>
        <w:rPr>
          <w:rFonts w:eastAsia="SimSun"/>
          <w:spacing w:val="-4"/>
          <w:szCs w:val="20"/>
          <w:lang w:val="ar-SA" w:eastAsia="zh-TW" w:bidi="en-GB"/>
        </w:rPr>
      </w:pPr>
      <w:r w:rsidRPr="00F52CD1">
        <w:rPr>
          <w:rFonts w:eastAsia="SimSun"/>
          <w:szCs w:val="20"/>
          <w:rtl/>
        </w:rPr>
        <w:t>3</w:t>
      </w:r>
      <w:r w:rsidRPr="00E04794">
        <w:rPr>
          <w:rFonts w:eastAsia="SimSun"/>
          <w:szCs w:val="20"/>
          <w:rtl/>
        </w:rPr>
        <w:t>-</w:t>
      </w:r>
      <w:r w:rsidRPr="00F52CD1">
        <w:rPr>
          <w:rFonts w:eastAsia="SimSun"/>
          <w:szCs w:val="20"/>
          <w:rtl/>
        </w:rPr>
        <w:t>6</w:t>
      </w:r>
      <w:r w:rsidRPr="00E04794">
        <w:rPr>
          <w:rFonts w:eastAsia="SimSun"/>
          <w:rtl/>
        </w:rPr>
        <w:tab/>
        <w:t>ولم يثق المجلس في مصداقية الوثائق التي قدمها صاحبا البلاغ وتُرجمت إلى اللغة الدانمركية،</w:t>
      </w:r>
      <w:r w:rsidRPr="00E04794">
        <w:rPr>
          <w:rFonts w:eastAsia="SimSun" w:hint="cs"/>
          <w:rtl/>
        </w:rPr>
        <w:t> </w:t>
      </w:r>
      <w:r w:rsidRPr="00E04794">
        <w:rPr>
          <w:rFonts w:eastAsia="SimSun"/>
          <w:rtl/>
        </w:rPr>
        <w:t xml:space="preserve">والتي تبين أن شقيق ر. م. قُتل بسبب العلاقة بين صاحبي البلاغ. وفي قضية </w:t>
      </w:r>
      <w:r w:rsidRPr="00940224">
        <w:rPr>
          <w:rFonts w:eastAsia="SimSun"/>
          <w:i/>
          <w:iCs/>
          <w:rtl/>
        </w:rPr>
        <w:t>أ. ه ضد الدانمرك</w:t>
      </w:r>
      <w:r w:rsidRPr="00E04794">
        <w:rPr>
          <w:rFonts w:eastAsia="SimSun"/>
          <w:rtl/>
        </w:rPr>
        <w:t xml:space="preserve">، أحاطت اللجنة علماً بادعاءات أ. هـ. التي تفيد بأن </w:t>
      </w:r>
      <w:r w:rsidRPr="00E04794">
        <w:rPr>
          <w:rFonts w:eastAsia="SimSun"/>
          <w:rtl/>
          <w:lang w:val="fr-CH"/>
        </w:rPr>
        <w:t xml:space="preserve">أياً من </w:t>
      </w:r>
      <w:r w:rsidRPr="00E04794">
        <w:rPr>
          <w:rFonts w:eastAsia="SimSun"/>
          <w:rtl/>
        </w:rPr>
        <w:t xml:space="preserve">دائرة الهجرة أو المجلس لم يجر أي تحقيق في </w:t>
      </w:r>
      <w:r w:rsidRPr="00E04794">
        <w:rPr>
          <w:rFonts w:eastAsia="SimSun"/>
          <w:spacing w:val="-4"/>
          <w:rtl/>
        </w:rPr>
        <w:t>صدق وصحة الأدلة التي قدمها لدعم ادعاءاته المفصلة</w:t>
      </w:r>
      <w:r w:rsidRPr="00E04794">
        <w:rPr>
          <w:rStyle w:val="FootnoteReference"/>
          <w:rFonts w:eastAsia="SimSun"/>
          <w:spacing w:val="-4"/>
          <w:rtl/>
        </w:rPr>
        <w:t>(</w:t>
      </w:r>
      <w:r w:rsidRPr="000553E1">
        <w:rPr>
          <w:rStyle w:val="FootnoteReference"/>
          <w:rFonts w:eastAsia="SimSun" w:cs="Times New Roman"/>
          <w:b w:val="0"/>
          <w:spacing w:val="-4"/>
          <w:position w:val="4"/>
          <w:sz w:val="20"/>
        </w:rPr>
        <w:footnoteReference w:id="18"/>
      </w:r>
      <w:r w:rsidRPr="00E04794">
        <w:rPr>
          <w:rStyle w:val="FootnoteReference"/>
          <w:rFonts w:eastAsia="SimSun"/>
          <w:spacing w:val="-4"/>
          <w:rtl/>
        </w:rPr>
        <w:t>)</w:t>
      </w:r>
      <w:r w:rsidRPr="00E04794">
        <w:rPr>
          <w:rFonts w:eastAsia="SimSun" w:hint="cs"/>
          <w:spacing w:val="-4"/>
          <w:rtl/>
        </w:rPr>
        <w:t>.</w:t>
      </w:r>
      <w:r w:rsidRPr="00E04794">
        <w:rPr>
          <w:rFonts w:eastAsia="SimSun"/>
          <w:spacing w:val="-4"/>
          <w:rtl/>
        </w:rPr>
        <w:t xml:space="preserve"> وينطبق الأمر نفسه على قضية صاحبي البلاغ.</w:t>
      </w:r>
    </w:p>
    <w:p w14:paraId="34957428"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3</w:t>
      </w:r>
      <w:r w:rsidRPr="00E04794">
        <w:rPr>
          <w:rFonts w:eastAsia="SimSun"/>
          <w:szCs w:val="20"/>
          <w:rtl/>
        </w:rPr>
        <w:t>-</w:t>
      </w:r>
      <w:r w:rsidRPr="00F52CD1">
        <w:rPr>
          <w:rFonts w:eastAsia="SimSun"/>
          <w:szCs w:val="20"/>
          <w:rtl/>
        </w:rPr>
        <w:t>7</w:t>
      </w:r>
      <w:r w:rsidRPr="00E04794">
        <w:rPr>
          <w:rFonts w:eastAsia="SimSun"/>
          <w:rtl/>
        </w:rPr>
        <w:tab/>
        <w:t>وقد عُرضت قضية صاحبي البلاغ في وسائط الإعلام الدانمركية، حيث رويا قصتهما على شاشة التلفزيون</w:t>
      </w:r>
      <w:r w:rsidRPr="00E04794">
        <w:rPr>
          <w:rStyle w:val="FootnoteReference"/>
          <w:rFonts w:eastAsia="SimSun"/>
          <w:rtl/>
        </w:rPr>
        <w:t>(</w:t>
      </w:r>
      <w:r w:rsidRPr="000553E1">
        <w:rPr>
          <w:rStyle w:val="FootnoteReference"/>
          <w:rFonts w:eastAsia="SimSun" w:cs="Times New Roman"/>
          <w:b w:val="0"/>
          <w:position w:val="4"/>
          <w:sz w:val="20"/>
        </w:rPr>
        <w:footnoteReference w:id="19"/>
      </w:r>
      <w:r w:rsidRPr="00E04794">
        <w:rPr>
          <w:rStyle w:val="FootnoteReference"/>
          <w:rFonts w:eastAsia="SimSun"/>
          <w:rtl/>
        </w:rPr>
        <w:t>)</w:t>
      </w:r>
      <w:r w:rsidRPr="00E04794">
        <w:rPr>
          <w:rFonts w:eastAsia="SimSun" w:hint="cs"/>
          <w:rtl/>
        </w:rPr>
        <w:t>.</w:t>
      </w:r>
      <w:r w:rsidRPr="00E04794">
        <w:rPr>
          <w:rFonts w:eastAsia="SimSun"/>
          <w:rtl/>
        </w:rPr>
        <w:t xml:space="preserve"> ومن شأن هذا الظهور الإعلامي، التي ربما عُرف في وسائط الإعلام الأفغانية، أن يجعل من الصعب عليهما العودة إلى أفغانستان دون أن يلاحظهما أحد.</w:t>
      </w:r>
    </w:p>
    <w:p w14:paraId="6495F015"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3</w:t>
      </w:r>
      <w:r w:rsidRPr="00E04794">
        <w:rPr>
          <w:rFonts w:eastAsia="SimSun"/>
          <w:szCs w:val="20"/>
          <w:rtl/>
        </w:rPr>
        <w:t>-</w:t>
      </w:r>
      <w:r w:rsidRPr="00F52CD1">
        <w:rPr>
          <w:rFonts w:eastAsia="SimSun"/>
          <w:szCs w:val="20"/>
          <w:rtl/>
        </w:rPr>
        <w:t>8</w:t>
      </w:r>
      <w:r w:rsidRPr="00E04794">
        <w:rPr>
          <w:rFonts w:eastAsia="SimSun"/>
          <w:rtl/>
        </w:rPr>
        <w:tab/>
        <w:t>و</w:t>
      </w:r>
      <w:r w:rsidRPr="00E04794">
        <w:rPr>
          <w:rFonts w:eastAsia="SimSun"/>
          <w:rtl/>
          <w:lang w:val="fr-CH"/>
        </w:rPr>
        <w:t xml:space="preserve">تعاني </w:t>
      </w:r>
      <w:r w:rsidRPr="00E04794">
        <w:rPr>
          <w:rFonts w:eastAsia="SimSun"/>
          <w:rtl/>
        </w:rPr>
        <w:t>ف. م. من تدهور صحتها العقلية؛ فقد حاولت الانتحار عدة مرات. وستزداد حالتها النفسية سوءاً إذا عادت إلى أفغانستان، وبالتالي يمكن اعتبار أن هذه الأسرة معرضة لخطر شديد. ولن يتمكن صاحبا البلاغ من الحصول على أي مساعدة من السلطات الأفغانية بسبب العلاقة التي أقاماها خارج إطار الزواج.</w:t>
      </w:r>
    </w:p>
    <w:p w14:paraId="67282F64" w14:textId="01D9E20B" w:rsidR="00E04794" w:rsidRPr="00E04794" w:rsidRDefault="00E04794" w:rsidP="00E04794">
      <w:pPr>
        <w:pStyle w:val="SingleTxtGA"/>
        <w:rPr>
          <w:rFonts w:eastAsia="SimSun"/>
          <w:szCs w:val="20"/>
          <w:lang w:val="ar-SA" w:eastAsia="zh-TW" w:bidi="en-GB"/>
        </w:rPr>
      </w:pPr>
      <w:r w:rsidRPr="00F52CD1">
        <w:rPr>
          <w:rFonts w:eastAsia="SimSun"/>
          <w:szCs w:val="20"/>
          <w:rtl/>
        </w:rPr>
        <w:t>3</w:t>
      </w:r>
      <w:r w:rsidRPr="00E04794">
        <w:rPr>
          <w:rFonts w:eastAsia="SimSun"/>
          <w:szCs w:val="20"/>
          <w:rtl/>
        </w:rPr>
        <w:t>-</w:t>
      </w:r>
      <w:r w:rsidRPr="00F52CD1">
        <w:rPr>
          <w:rFonts w:eastAsia="SimSun"/>
          <w:szCs w:val="20"/>
          <w:rtl/>
        </w:rPr>
        <w:t>9</w:t>
      </w:r>
      <w:r w:rsidRPr="00E04794">
        <w:rPr>
          <w:rFonts w:eastAsia="SimSun"/>
          <w:rtl/>
        </w:rPr>
        <w:tab/>
        <w:t xml:space="preserve">وتنص </w:t>
      </w:r>
      <w:bookmarkStart w:id="1" w:name="_Hlk46597519"/>
      <w:r w:rsidRPr="00E04794">
        <w:rPr>
          <w:rFonts w:eastAsia="SimSun"/>
          <w:rtl/>
        </w:rPr>
        <w:t xml:space="preserve">المبادئ التوجيهية لمفوضية شؤون اللاجئين بشأن تقييم شروط الحماية الدولية لملتمسي اللجوء من أفغانستان </w:t>
      </w:r>
      <w:bookmarkEnd w:id="1"/>
      <w:r w:rsidRPr="00E04794">
        <w:rPr>
          <w:rFonts w:eastAsia="SimSun"/>
          <w:rtl/>
        </w:rPr>
        <w:t>على أن الفئات التالية من النساء بحاجة على الأرجح إلى الحماية الدولية التي تُمنح للاجئين: (أ) النساء ضحايا العنف الجنسي أو الجنساني، أو المعرضات لخطر هذا العنف، (ب)</w:t>
      </w:r>
      <w:r w:rsidR="000D4BF2">
        <w:rPr>
          <w:rFonts w:eastAsia="SimSun" w:hint="cs"/>
          <w:rtl/>
        </w:rPr>
        <w:t> </w:t>
      </w:r>
      <w:r w:rsidRPr="00E04794">
        <w:rPr>
          <w:rFonts w:eastAsia="SimSun"/>
          <w:rtl/>
        </w:rPr>
        <w:t>النساء ضحايا الممارسات التقليدية الضارة أو المعرضات لخطر هذه الممارسات (ج) النساء اللاتي يُعتقد أنهن يخالفن الأعراف الاجتماعية. وتنتمي ف. م. إلى اثنتين من تلك الفئات</w:t>
      </w:r>
      <w:r w:rsidRPr="00E04794">
        <w:rPr>
          <w:rStyle w:val="FootnoteReference"/>
          <w:rFonts w:eastAsia="SimSun"/>
          <w:i/>
          <w:rtl/>
        </w:rPr>
        <w:t>(</w:t>
      </w:r>
      <w:r w:rsidRPr="000553E1">
        <w:rPr>
          <w:rStyle w:val="FootnoteReference"/>
          <w:rFonts w:eastAsia="SimSun" w:cs="Times New Roman"/>
          <w:b w:val="0"/>
          <w:position w:val="4"/>
          <w:sz w:val="20"/>
        </w:rPr>
        <w:footnoteReference w:id="20"/>
      </w:r>
      <w:r w:rsidRPr="00E04794">
        <w:rPr>
          <w:rStyle w:val="FootnoteReference"/>
          <w:rFonts w:eastAsia="SimSun"/>
          <w:i/>
          <w:rtl/>
        </w:rPr>
        <w:t>)</w:t>
      </w:r>
      <w:r w:rsidRPr="00E04794">
        <w:rPr>
          <w:rStyle w:val="FootnoteReference"/>
          <w:rFonts w:eastAsia="SimSun" w:hint="cs"/>
          <w:i/>
          <w:vertAlign w:val="baseline"/>
          <w:rtl/>
        </w:rPr>
        <w:t>.</w:t>
      </w:r>
    </w:p>
    <w:p w14:paraId="0BAF0066" w14:textId="3511C154" w:rsidR="00E04794" w:rsidRPr="00E04794" w:rsidRDefault="00E04794" w:rsidP="00E04794">
      <w:pPr>
        <w:pStyle w:val="SingleTxtGA"/>
        <w:rPr>
          <w:rFonts w:eastAsia="SimSun"/>
          <w:szCs w:val="20"/>
          <w:lang w:val="ar-SA" w:eastAsia="zh-TW" w:bidi="en-GB"/>
        </w:rPr>
      </w:pPr>
      <w:r w:rsidRPr="00F52CD1">
        <w:rPr>
          <w:rFonts w:eastAsia="SimSun"/>
          <w:szCs w:val="20"/>
          <w:rtl/>
        </w:rPr>
        <w:t>3</w:t>
      </w:r>
      <w:r w:rsidRPr="00E04794">
        <w:rPr>
          <w:rFonts w:eastAsia="SimSun"/>
          <w:spacing w:val="-4"/>
          <w:szCs w:val="20"/>
          <w:rtl/>
        </w:rPr>
        <w:t>-</w:t>
      </w:r>
      <w:r w:rsidRPr="00F52CD1">
        <w:rPr>
          <w:rFonts w:eastAsia="SimSun"/>
          <w:spacing w:val="-4"/>
          <w:szCs w:val="20"/>
          <w:rtl/>
        </w:rPr>
        <w:t>10</w:t>
      </w:r>
      <w:r w:rsidRPr="00E04794">
        <w:rPr>
          <w:rFonts w:eastAsia="SimSun"/>
          <w:spacing w:val="-4"/>
          <w:rtl/>
        </w:rPr>
        <w:tab/>
        <w:t xml:space="preserve">وأخيراً، يعترف صاحبا البلاغ بوجود تناقضات بسيطة في روايات ر. م. أمام السلطات الدانمركية، ويرجع ذلك أساساً إلى أن ر. م. "يفتقر إلى الإدراك الحسابي للوقت"، وأنه عندما يتحدث عن أشهر التقويم لا يستخدم نظام التقويم المستخدم في البلدان الغربية. ويقر ر. م. بواجبه في إثبات أسباب طلب </w:t>
      </w:r>
      <w:r w:rsidRPr="00E04794">
        <w:rPr>
          <w:rFonts w:eastAsia="SimSun"/>
          <w:rtl/>
        </w:rPr>
        <w:t>اللجوء، ويرى مع ذلك أن أي شك معقول ينبغي أن يُفسر لصالح طالب اللجوء. ولكي يُرفض طلب اللجوء، ينبغي أن تكون التفسيرات غير موثوقة تماماً، ولا ينبغي لدائرة الهجرة أن تستخدم معيار "عدم</w:t>
      </w:r>
      <w:r w:rsidRPr="00E04794">
        <w:rPr>
          <w:rFonts w:eastAsia="SimSun" w:hint="cs"/>
          <w:rtl/>
        </w:rPr>
        <w:t> </w:t>
      </w:r>
      <w:r w:rsidRPr="00E04794">
        <w:rPr>
          <w:rFonts w:eastAsia="SimSun"/>
          <w:rtl/>
        </w:rPr>
        <w:t>الاقتناع".</w:t>
      </w:r>
    </w:p>
    <w:p w14:paraId="53AF0033" w14:textId="77777777" w:rsidR="00E04794" w:rsidRPr="00E04794" w:rsidRDefault="00E04794" w:rsidP="00E04794">
      <w:pPr>
        <w:pStyle w:val="H23GA"/>
        <w:rPr>
          <w:rFonts w:eastAsia="SimSun"/>
          <w:szCs w:val="20"/>
          <w:lang w:val="ar-SA" w:eastAsia="zh-TW" w:bidi="en-GB"/>
        </w:rPr>
      </w:pPr>
      <w:r w:rsidRPr="00E04794">
        <w:rPr>
          <w:rFonts w:eastAsia="SimSun"/>
          <w:rtl/>
        </w:rPr>
        <w:tab/>
      </w:r>
      <w:r w:rsidRPr="00E04794">
        <w:rPr>
          <w:rFonts w:eastAsia="SimSun"/>
          <w:rtl/>
        </w:rPr>
        <w:tab/>
        <w:t>ملاحظات الدولة الطرف بشأن المقبولية والأسس الموضوعية</w:t>
      </w:r>
    </w:p>
    <w:p w14:paraId="7BA798BD" w14:textId="77777777" w:rsidR="00E04794" w:rsidRPr="00E04794" w:rsidRDefault="00E04794" w:rsidP="00E04794">
      <w:pPr>
        <w:pStyle w:val="SingleTxtGA"/>
        <w:rPr>
          <w:rFonts w:eastAsia="SimSun"/>
          <w:szCs w:val="20"/>
          <w:lang w:eastAsia="zh-TW" w:bidi="en-GB"/>
        </w:rPr>
      </w:pPr>
      <w:r w:rsidRPr="00F52CD1">
        <w:rPr>
          <w:rFonts w:eastAsia="SimSun"/>
          <w:szCs w:val="20"/>
          <w:rtl/>
        </w:rPr>
        <w:t>4</w:t>
      </w:r>
      <w:r w:rsidRPr="00E04794">
        <w:rPr>
          <w:rFonts w:eastAsia="SimSun"/>
          <w:szCs w:val="20"/>
          <w:rtl/>
        </w:rPr>
        <w:t>-</w:t>
      </w:r>
      <w:r w:rsidRPr="00F52CD1">
        <w:rPr>
          <w:rFonts w:eastAsia="SimSun"/>
          <w:szCs w:val="20"/>
          <w:rtl/>
        </w:rPr>
        <w:t>1</w:t>
      </w:r>
      <w:r w:rsidRPr="00E04794">
        <w:rPr>
          <w:rFonts w:eastAsia="SimSun"/>
          <w:rtl/>
        </w:rPr>
        <w:tab/>
        <w:t xml:space="preserve">أعلنت الدولة الطرف في </w:t>
      </w:r>
      <w:r w:rsidRPr="00F52CD1">
        <w:rPr>
          <w:rFonts w:eastAsia="SimSun"/>
          <w:sz w:val="22"/>
          <w:szCs w:val="20"/>
          <w:rtl/>
        </w:rPr>
        <w:t>15</w:t>
      </w:r>
      <w:r w:rsidRPr="00E04794">
        <w:rPr>
          <w:rFonts w:eastAsia="SimSun"/>
          <w:sz w:val="22"/>
          <w:szCs w:val="22"/>
          <w:rtl/>
        </w:rPr>
        <w:t xml:space="preserve"> </w:t>
      </w:r>
      <w:r w:rsidRPr="001C0BED">
        <w:rPr>
          <w:rFonts w:eastAsia="SimSun"/>
          <w:sz w:val="28"/>
          <w:rtl/>
        </w:rPr>
        <w:t>تموز/يوليه</w:t>
      </w:r>
      <w:r w:rsidRPr="00E04794">
        <w:rPr>
          <w:rFonts w:eastAsia="SimSun"/>
          <w:sz w:val="22"/>
          <w:szCs w:val="22"/>
          <w:rtl/>
        </w:rPr>
        <w:t xml:space="preserve"> </w:t>
      </w:r>
      <w:r w:rsidRPr="00F52CD1">
        <w:rPr>
          <w:rFonts w:eastAsia="SimSun"/>
          <w:sz w:val="22"/>
          <w:szCs w:val="20"/>
          <w:rtl/>
        </w:rPr>
        <w:t>2016</w:t>
      </w:r>
      <w:r w:rsidRPr="00E04794">
        <w:rPr>
          <w:rFonts w:eastAsia="SimSun"/>
          <w:rtl/>
        </w:rPr>
        <w:t xml:space="preserve"> أن البلاغ ينبغي اعتباره غير مقبول. وفي حال قبول اللجنة للبلاغ، فإن المواد </w:t>
      </w:r>
      <w:r w:rsidRPr="00F52CD1">
        <w:rPr>
          <w:rFonts w:eastAsia="SimSun"/>
          <w:sz w:val="22"/>
          <w:szCs w:val="20"/>
          <w:rtl/>
        </w:rPr>
        <w:t>6</w:t>
      </w:r>
      <w:r w:rsidRPr="00E04794">
        <w:rPr>
          <w:rFonts w:eastAsia="SimSun"/>
          <w:rtl/>
        </w:rPr>
        <w:t xml:space="preserve"> و</w:t>
      </w:r>
      <w:r w:rsidRPr="00F52CD1">
        <w:rPr>
          <w:rFonts w:eastAsia="SimSun"/>
          <w:sz w:val="22"/>
          <w:szCs w:val="20"/>
          <w:rtl/>
        </w:rPr>
        <w:t>7</w:t>
      </w:r>
      <w:r w:rsidRPr="00E04794">
        <w:rPr>
          <w:rFonts w:eastAsia="SimSun"/>
          <w:rtl/>
        </w:rPr>
        <w:t xml:space="preserve"> و</w:t>
      </w:r>
      <w:r w:rsidRPr="00F52CD1">
        <w:rPr>
          <w:rFonts w:eastAsia="SimSun"/>
          <w:sz w:val="22"/>
          <w:szCs w:val="20"/>
          <w:rtl/>
        </w:rPr>
        <w:t>17</w:t>
      </w:r>
      <w:r w:rsidRPr="00E04794">
        <w:rPr>
          <w:rFonts w:eastAsia="SimSun"/>
          <w:rtl/>
        </w:rPr>
        <w:t xml:space="preserve"> و</w:t>
      </w:r>
      <w:r w:rsidRPr="00F52CD1">
        <w:rPr>
          <w:rFonts w:eastAsia="SimSun"/>
          <w:sz w:val="22"/>
          <w:szCs w:val="20"/>
          <w:rtl/>
        </w:rPr>
        <w:t>23</w:t>
      </w:r>
      <w:r w:rsidRPr="00E04794">
        <w:rPr>
          <w:rFonts w:eastAsia="SimSun"/>
          <w:rtl/>
        </w:rPr>
        <w:t xml:space="preserve"> من العهد لن تُنتهك إن أُعيد صاحبا البلاغ وطفلاهما إلى أفغانستان.</w:t>
      </w:r>
    </w:p>
    <w:p w14:paraId="679B804C" w14:textId="77777777" w:rsidR="00E04794" w:rsidRPr="00E04794" w:rsidRDefault="00E04794" w:rsidP="00E04794">
      <w:pPr>
        <w:pStyle w:val="SingleTxtGA"/>
        <w:spacing w:line="380" w:lineRule="exact"/>
        <w:rPr>
          <w:rFonts w:eastAsia="SimSun"/>
          <w:szCs w:val="20"/>
          <w:lang w:val="ar-SA" w:eastAsia="zh-TW" w:bidi="en-GB"/>
        </w:rPr>
      </w:pPr>
      <w:r w:rsidRPr="00F52CD1">
        <w:rPr>
          <w:rFonts w:eastAsia="SimSun"/>
          <w:szCs w:val="20"/>
          <w:rtl/>
        </w:rPr>
        <w:t>4</w:t>
      </w:r>
      <w:r w:rsidRPr="00E04794">
        <w:rPr>
          <w:rFonts w:eastAsia="SimSun"/>
          <w:szCs w:val="20"/>
          <w:rtl/>
        </w:rPr>
        <w:t>-</w:t>
      </w:r>
      <w:r w:rsidRPr="00F52CD1">
        <w:rPr>
          <w:rFonts w:eastAsia="SimSun"/>
          <w:szCs w:val="20"/>
          <w:rtl/>
        </w:rPr>
        <w:t>2</w:t>
      </w:r>
      <w:r w:rsidRPr="00E04794">
        <w:rPr>
          <w:rFonts w:eastAsia="SimSun"/>
          <w:rtl/>
        </w:rPr>
        <w:tab/>
        <w:t xml:space="preserve">وفي </w:t>
      </w:r>
      <w:r w:rsidRPr="00F52CD1">
        <w:rPr>
          <w:rFonts w:eastAsia="SimSun"/>
          <w:szCs w:val="20"/>
          <w:rtl/>
        </w:rPr>
        <w:t>10</w:t>
      </w:r>
      <w:r w:rsidRPr="00E04794">
        <w:rPr>
          <w:rFonts w:eastAsia="SimSun"/>
          <w:rtl/>
        </w:rPr>
        <w:t xml:space="preserve"> كانون الأول/ديسمبر </w:t>
      </w:r>
      <w:r w:rsidRPr="00F52CD1">
        <w:rPr>
          <w:rFonts w:eastAsia="SimSun"/>
          <w:szCs w:val="20"/>
          <w:rtl/>
        </w:rPr>
        <w:t>2014</w:t>
      </w:r>
      <w:r w:rsidRPr="00E04794">
        <w:rPr>
          <w:rFonts w:eastAsia="SimSun"/>
          <w:rtl/>
        </w:rPr>
        <w:t>، رفض مجلس طعون اللاجئين إعادة فتح الإجراءات لأن</w:t>
      </w:r>
      <w:r w:rsidRPr="00E04794">
        <w:rPr>
          <w:rFonts w:eastAsia="SimSun" w:hint="cs"/>
          <w:rtl/>
        </w:rPr>
        <w:t> </w:t>
      </w:r>
      <w:r w:rsidRPr="00E04794">
        <w:rPr>
          <w:rFonts w:eastAsia="SimSun"/>
          <w:rtl/>
        </w:rPr>
        <w:t xml:space="preserve">صاحبي البلاغ لم يقدما أي معلومات جديدة ولأن المجلس قد أجرى بالفعل في </w:t>
      </w:r>
      <w:r w:rsidRPr="00F52CD1">
        <w:rPr>
          <w:rFonts w:eastAsia="SimSun"/>
          <w:szCs w:val="20"/>
          <w:rtl/>
        </w:rPr>
        <w:t>22</w:t>
      </w:r>
      <w:r w:rsidRPr="00E04794">
        <w:rPr>
          <w:rFonts w:eastAsia="SimSun"/>
          <w:rtl/>
        </w:rPr>
        <w:t xml:space="preserve"> تشرين الأول/</w:t>
      </w:r>
      <w:r w:rsidRPr="00E04794">
        <w:rPr>
          <w:rFonts w:eastAsia="SimSun" w:hint="cs"/>
          <w:rtl/>
        </w:rPr>
        <w:t xml:space="preserve"> </w:t>
      </w:r>
      <w:r w:rsidRPr="00E04794">
        <w:rPr>
          <w:rFonts w:eastAsia="SimSun"/>
          <w:rtl/>
        </w:rPr>
        <w:t xml:space="preserve">أكتوبر </w:t>
      </w:r>
      <w:r w:rsidRPr="00F52CD1">
        <w:rPr>
          <w:rFonts w:eastAsia="SimSun"/>
          <w:szCs w:val="20"/>
          <w:rtl/>
        </w:rPr>
        <w:t>2013</w:t>
      </w:r>
      <w:r w:rsidRPr="00E04794">
        <w:rPr>
          <w:rFonts w:eastAsia="SimSun"/>
          <w:rtl/>
        </w:rPr>
        <w:t xml:space="preserve"> تقييماً شاملاً للمعلومات المقدمة، بالاقتران مع المعلومات الأساسية المتعلقة بأفغانستان. ولم</w:t>
      </w:r>
      <w:r w:rsidRPr="00E04794">
        <w:rPr>
          <w:rFonts w:eastAsia="SimSun" w:hint="cs"/>
          <w:rtl/>
        </w:rPr>
        <w:t> </w:t>
      </w:r>
      <w:r w:rsidRPr="00E04794">
        <w:rPr>
          <w:rFonts w:eastAsia="SimSun"/>
          <w:rtl/>
        </w:rPr>
        <w:t xml:space="preserve">يستبعد المجلس في قراره الصادر في عام </w:t>
      </w:r>
      <w:r w:rsidRPr="00F52CD1">
        <w:rPr>
          <w:rFonts w:eastAsia="SimSun"/>
          <w:szCs w:val="20"/>
          <w:rtl/>
        </w:rPr>
        <w:t>2013</w:t>
      </w:r>
      <w:r w:rsidRPr="00E04794">
        <w:rPr>
          <w:rFonts w:eastAsia="SimSun"/>
          <w:rtl/>
        </w:rPr>
        <w:t xml:space="preserve"> إمكانية إقامة علاقات خارج إطار الزواج في أفغانستان، ولكنه وجد أن من غير المرجح أن يكون صاحبا البلاغ قد مارسا الجنس في منزل ف. م. عدة مرات، مما يعرضهما دون شك لخطر التعرض لعقوبات خطيرة من أسرتيهما ومن السلطات.</w:t>
      </w:r>
    </w:p>
    <w:p w14:paraId="5395C457" w14:textId="53B122FD" w:rsidR="00E04794" w:rsidRPr="00E04794" w:rsidRDefault="00E04794" w:rsidP="00E04794">
      <w:pPr>
        <w:pStyle w:val="SingleTxtGA"/>
        <w:spacing w:line="380" w:lineRule="exact"/>
        <w:rPr>
          <w:rFonts w:eastAsia="SimSun"/>
          <w:spacing w:val="-4"/>
          <w:szCs w:val="20"/>
          <w:lang w:val="ar-SA" w:eastAsia="zh-TW" w:bidi="en-GB"/>
        </w:rPr>
      </w:pPr>
      <w:r w:rsidRPr="00F52CD1">
        <w:rPr>
          <w:rFonts w:eastAsia="SimSun"/>
          <w:szCs w:val="20"/>
          <w:rtl/>
        </w:rPr>
        <w:t>4</w:t>
      </w:r>
      <w:r w:rsidRPr="00E04794">
        <w:rPr>
          <w:rFonts w:eastAsia="SimSun"/>
          <w:szCs w:val="20"/>
          <w:rtl/>
        </w:rPr>
        <w:t>-</w:t>
      </w:r>
      <w:r w:rsidRPr="00F52CD1">
        <w:rPr>
          <w:rFonts w:eastAsia="SimSun"/>
          <w:szCs w:val="20"/>
          <w:rtl/>
        </w:rPr>
        <w:t>3</w:t>
      </w:r>
      <w:r w:rsidRPr="00E04794">
        <w:rPr>
          <w:rFonts w:eastAsia="SimSun"/>
          <w:rtl/>
        </w:rPr>
        <w:tab/>
        <w:t xml:space="preserve">ورأى مجلس طعون اللاجئين، في قراره المؤرخ </w:t>
      </w:r>
      <w:r w:rsidRPr="00F52CD1">
        <w:rPr>
          <w:rFonts w:eastAsia="SimSun"/>
          <w:szCs w:val="20"/>
          <w:rtl/>
        </w:rPr>
        <w:t>3</w:t>
      </w:r>
      <w:r w:rsidRPr="00E04794">
        <w:rPr>
          <w:rFonts w:eastAsia="SimSun"/>
          <w:rtl/>
        </w:rPr>
        <w:t xml:space="preserve"> حزيران/يونيه </w:t>
      </w:r>
      <w:r w:rsidRPr="00F52CD1">
        <w:rPr>
          <w:rFonts w:eastAsia="SimSun"/>
          <w:szCs w:val="20"/>
          <w:rtl/>
        </w:rPr>
        <w:t>2016</w:t>
      </w:r>
      <w:r w:rsidRPr="00E04794">
        <w:rPr>
          <w:rFonts w:eastAsia="SimSun"/>
          <w:rtl/>
        </w:rPr>
        <w:t xml:space="preserve">، أنه لا يمكن منح أي قيمة إثباتية للوثائق التي قدمها صاحبا البلاغ، لأنها تبدو ملفقة لغرض اللجوء. ومن ثم أجرى المجلس تحليلاً لطبيعة تلك الوثائق ومحتوياتها. ولاحظ المجلس أولاً، من واقع </w:t>
      </w:r>
      <w:r w:rsidRPr="002D1ADD">
        <w:rPr>
          <w:rFonts w:eastAsia="SimSun"/>
          <w:i/>
          <w:iCs/>
          <w:rtl/>
        </w:rPr>
        <w:t xml:space="preserve">المعلومات المتعلقة بالبلد الأصلي </w:t>
      </w:r>
      <w:r w:rsidRPr="00E04794">
        <w:rPr>
          <w:rFonts w:eastAsia="SimSun"/>
          <w:rtl/>
        </w:rPr>
        <w:t xml:space="preserve">التي نشرتها دائرة الهجرة الدانمركية في أيار/مايو </w:t>
      </w:r>
      <w:r w:rsidRPr="00F52CD1">
        <w:rPr>
          <w:rFonts w:eastAsia="SimSun"/>
          <w:szCs w:val="20"/>
          <w:rtl/>
        </w:rPr>
        <w:t>2012</w:t>
      </w:r>
      <w:r w:rsidRPr="00E04794">
        <w:rPr>
          <w:rFonts w:eastAsia="SimSun"/>
          <w:rtl/>
        </w:rPr>
        <w:t>، والتي تُستخدم في البت في طلبات اللجوء، أن الوثائق المزورة متاحة على نطاق واسع في أفغانستان وأن لهذه الوثائق</w:t>
      </w:r>
      <w:r w:rsidRPr="00E04794">
        <w:rPr>
          <w:rFonts w:eastAsia="SimSun"/>
          <w:szCs w:val="20"/>
          <w:rtl/>
        </w:rPr>
        <w:t xml:space="preserve"> </w:t>
      </w:r>
      <w:r w:rsidRPr="00E04794">
        <w:rPr>
          <w:rFonts w:eastAsia="SimSun"/>
          <w:rtl/>
        </w:rPr>
        <w:t xml:space="preserve">سوقاً سوداء. ولم يكن تاريخ </w:t>
      </w:r>
      <w:r w:rsidRPr="00F52CD1">
        <w:rPr>
          <w:rFonts w:eastAsia="SimSun"/>
          <w:szCs w:val="20"/>
          <w:rtl/>
        </w:rPr>
        <w:t>23</w:t>
      </w:r>
      <w:r w:rsidRPr="00E04794">
        <w:rPr>
          <w:rFonts w:eastAsia="SimSun"/>
          <w:rtl/>
        </w:rPr>
        <w:t xml:space="preserve"> تموز/يوليه </w:t>
      </w:r>
      <w:r w:rsidRPr="00F52CD1">
        <w:rPr>
          <w:rFonts w:eastAsia="SimSun"/>
          <w:szCs w:val="20"/>
          <w:rtl/>
        </w:rPr>
        <w:t>2010</w:t>
      </w:r>
      <w:r w:rsidRPr="00E04794">
        <w:rPr>
          <w:rFonts w:eastAsia="SimSun"/>
          <w:rtl/>
        </w:rPr>
        <w:t xml:space="preserve"> المذكور في الوثيقة، وهو تاريخ فرار صاحبي البلاغ من البلد مطابقاً لإعلان ر. م. أنهما غادرا أفغانستان في </w:t>
      </w:r>
      <w:r w:rsidRPr="00F52CD1">
        <w:rPr>
          <w:rFonts w:eastAsia="SimSun"/>
          <w:szCs w:val="20"/>
          <w:rtl/>
        </w:rPr>
        <w:t>13</w:t>
      </w:r>
      <w:r w:rsidRPr="00E04794">
        <w:rPr>
          <w:rFonts w:eastAsia="SimSun"/>
          <w:rtl/>
        </w:rPr>
        <w:t xml:space="preserve"> أيلول/سبتمبر </w:t>
      </w:r>
      <w:r w:rsidRPr="00F52CD1">
        <w:rPr>
          <w:rFonts w:eastAsia="SimSun"/>
          <w:szCs w:val="20"/>
          <w:rtl/>
        </w:rPr>
        <w:t>2010</w:t>
      </w:r>
      <w:r w:rsidRPr="00E04794">
        <w:rPr>
          <w:rFonts w:eastAsia="SimSun"/>
          <w:rtl/>
        </w:rPr>
        <w:t>؛ ولم يتفق هذه التاريخ تمام</w:t>
      </w:r>
      <w:r w:rsidR="001C0BED">
        <w:rPr>
          <w:rFonts w:eastAsia="SimSun"/>
          <w:rtl/>
        </w:rPr>
        <w:t xml:space="preserve">اً </w:t>
      </w:r>
      <w:r w:rsidRPr="00E04794">
        <w:rPr>
          <w:rFonts w:eastAsia="SimSun"/>
          <w:rtl/>
        </w:rPr>
        <w:t xml:space="preserve">أيضاً مع بيان ر. م. أن شقيقه قُتل في </w:t>
      </w:r>
      <w:r w:rsidRPr="00F52CD1">
        <w:rPr>
          <w:rFonts w:eastAsia="SimSun"/>
          <w:szCs w:val="20"/>
          <w:rtl/>
        </w:rPr>
        <w:t>12</w:t>
      </w:r>
      <w:r w:rsidRPr="00E04794">
        <w:rPr>
          <w:rFonts w:eastAsia="SimSun"/>
          <w:rtl/>
        </w:rPr>
        <w:t xml:space="preserve"> تموز/يوليه </w:t>
      </w:r>
      <w:r w:rsidRPr="00F52CD1">
        <w:rPr>
          <w:rFonts w:eastAsia="SimSun"/>
          <w:szCs w:val="20"/>
          <w:rtl/>
        </w:rPr>
        <w:t>2011</w:t>
      </w:r>
      <w:r w:rsidRPr="00E04794">
        <w:rPr>
          <w:rFonts w:eastAsia="SimSun"/>
          <w:rtl/>
        </w:rPr>
        <w:t xml:space="preserve">، أي بعد أكثر من عام. وعلاوة على ذلك، فإن بيانات صاحبي البلاغ عن تسلسل الأحداث لا تتفق مع سن طفلهما الأول؛ فالطفل وُلد في </w:t>
      </w:r>
      <w:r w:rsidRPr="00F52CD1">
        <w:rPr>
          <w:rFonts w:eastAsia="SimSun"/>
          <w:szCs w:val="20"/>
          <w:rtl/>
        </w:rPr>
        <w:t>23</w:t>
      </w:r>
      <w:r w:rsidRPr="00E04794">
        <w:rPr>
          <w:rFonts w:eastAsia="SimSun"/>
          <w:rtl/>
        </w:rPr>
        <w:t xml:space="preserve"> شباط/فبراير </w:t>
      </w:r>
      <w:r w:rsidRPr="00F52CD1">
        <w:rPr>
          <w:rFonts w:eastAsia="SimSun"/>
          <w:szCs w:val="20"/>
          <w:rtl/>
        </w:rPr>
        <w:t>2011</w:t>
      </w:r>
      <w:r w:rsidRPr="00E04794">
        <w:rPr>
          <w:rFonts w:eastAsia="SimSun"/>
          <w:rtl/>
        </w:rPr>
        <w:t xml:space="preserve">، ومعنى </w:t>
      </w:r>
      <w:r w:rsidRPr="00E04794">
        <w:rPr>
          <w:rFonts w:eastAsia="SimSun"/>
          <w:spacing w:val="-4"/>
          <w:rtl/>
        </w:rPr>
        <w:t xml:space="preserve">ذلك أن حمله بدأ في وقت قريب من </w:t>
      </w:r>
      <w:r w:rsidRPr="00F52CD1">
        <w:rPr>
          <w:rFonts w:eastAsia="SimSun"/>
          <w:spacing w:val="-4"/>
          <w:szCs w:val="20"/>
          <w:rtl/>
        </w:rPr>
        <w:t>23</w:t>
      </w:r>
      <w:r w:rsidRPr="00E04794">
        <w:rPr>
          <w:rFonts w:eastAsia="SimSun"/>
          <w:spacing w:val="-4"/>
          <w:rtl/>
        </w:rPr>
        <w:t xml:space="preserve"> أيار/مايو </w:t>
      </w:r>
      <w:r w:rsidRPr="00F52CD1">
        <w:rPr>
          <w:rFonts w:eastAsia="SimSun"/>
          <w:spacing w:val="-4"/>
          <w:szCs w:val="20"/>
          <w:rtl/>
        </w:rPr>
        <w:t>2010</w:t>
      </w:r>
      <w:r w:rsidRPr="00E04794">
        <w:rPr>
          <w:rFonts w:eastAsia="SimSun"/>
          <w:spacing w:val="-4"/>
          <w:szCs w:val="20"/>
          <w:rtl/>
        </w:rPr>
        <w:t>.</w:t>
      </w:r>
      <w:r w:rsidRPr="00E04794">
        <w:rPr>
          <w:rFonts w:eastAsia="SimSun"/>
          <w:spacing w:val="-4"/>
          <w:rtl/>
        </w:rPr>
        <w:t xml:space="preserve"> ولا يتفق تسلسل الأحداث المتعلقة بالوقت التي أدركت فيه ف. م. أنها حامل، وخطبتها بالإكراه، وإبلاغها ر.م. عن حملها، ومغادرة المنزل، ورحيلهما</w:t>
      </w:r>
      <w:r w:rsidRPr="00E04794">
        <w:rPr>
          <w:rFonts w:eastAsia="SimSun"/>
          <w:spacing w:val="-4"/>
          <w:rtl/>
          <w:lang w:val="fr-CH"/>
        </w:rPr>
        <w:t xml:space="preserve"> عن البلد</w:t>
      </w:r>
      <w:r w:rsidRPr="00E04794">
        <w:rPr>
          <w:rFonts w:eastAsia="SimSun"/>
          <w:spacing w:val="-4"/>
          <w:rtl/>
        </w:rPr>
        <w:t>، أي أن جميع الأسس التي استند إليها طلب اللجوء لا تتسق مع الإفادات التي أدليا بها.</w:t>
      </w:r>
    </w:p>
    <w:p w14:paraId="339A2A8D"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4</w:t>
      </w:r>
      <w:r w:rsidRPr="00E04794">
        <w:rPr>
          <w:rFonts w:eastAsia="SimSun"/>
          <w:szCs w:val="20"/>
          <w:rtl/>
        </w:rPr>
        <w:t>-</w:t>
      </w:r>
      <w:r w:rsidRPr="00F52CD1">
        <w:rPr>
          <w:rFonts w:eastAsia="SimSun"/>
          <w:szCs w:val="20"/>
          <w:rtl/>
        </w:rPr>
        <w:t>4</w:t>
      </w:r>
      <w:r w:rsidRPr="00E04794">
        <w:rPr>
          <w:rFonts w:eastAsia="SimSun"/>
          <w:rtl/>
        </w:rPr>
        <w:tab/>
        <w:t>ورأى المجلس أيضاً أن من الغريب أن صاحبي البلاغ لم يجدوا أي مبرر للتحقق من أقوالهم</w:t>
      </w:r>
      <w:r w:rsidRPr="00E04794">
        <w:rPr>
          <w:rFonts w:eastAsia="SimSun"/>
          <w:rtl/>
          <w:lang w:val="fr-CH"/>
        </w:rPr>
        <w:t>ا</w:t>
      </w:r>
      <w:r w:rsidRPr="00E04794">
        <w:rPr>
          <w:rFonts w:eastAsia="SimSun"/>
          <w:rtl/>
        </w:rPr>
        <w:t xml:space="preserve"> إلا</w:t>
      </w:r>
      <w:r w:rsidRPr="00E04794">
        <w:rPr>
          <w:rFonts w:eastAsia="SimSun" w:hint="cs"/>
          <w:rtl/>
        </w:rPr>
        <w:t> </w:t>
      </w:r>
      <w:r w:rsidRPr="00E04794">
        <w:rPr>
          <w:rFonts w:eastAsia="SimSun"/>
          <w:rtl/>
        </w:rPr>
        <w:t>بعد سنتين تقريباً من رفض المجلس لطلبي لجوئهما. وقد دعتهم السلطات الدانمركية مراراً إلى تقديم وثائق. وقد مكث صاحبا البلاغ في اليونان، وفقاً لأقوالهما، أكثر من عام ظلا خلالها على اتصال بأسرة ر. م.، وزعما أنهما طلبا من والد ر. م. الحصول على وثيقة تؤكد مقتل شقيقه. ولذلك لم يجد المجلس أي مبرر لأن يطلب التحقق من الوثائق ذات الصلة. وأخيراً، فإن الظروف التي أحاطت بظهور صاحبي البلاغ على شاشة التلفزيون الدنماركي لا يمكن أن تؤدي إلى تقييم مختلف. ورفض المجلس بيانات صاحبي البلاغ بشأن أسباب اللجوء؛ ولذلك، لم يوجد مبرر لافتراض أنهما معرضان لخطر الاضطهاد نظراً لأن المعلومات المدلى بها في البرنامج التلفزيوني لا يمكن اعتبارها صحيحة.</w:t>
      </w:r>
    </w:p>
    <w:p w14:paraId="3C5F411C" w14:textId="77777777" w:rsidR="00E04794" w:rsidRPr="00E04794" w:rsidRDefault="00E04794" w:rsidP="00E04794">
      <w:pPr>
        <w:pStyle w:val="SingleTxtGA"/>
        <w:spacing w:line="380" w:lineRule="exact"/>
        <w:rPr>
          <w:rFonts w:eastAsia="SimSun"/>
          <w:szCs w:val="20"/>
          <w:lang w:val="ar-SA" w:eastAsia="zh-TW" w:bidi="en-GB"/>
        </w:rPr>
      </w:pPr>
      <w:r w:rsidRPr="00F52CD1">
        <w:rPr>
          <w:rFonts w:eastAsia="SimSun"/>
          <w:szCs w:val="20"/>
          <w:rtl/>
        </w:rPr>
        <w:t>4</w:t>
      </w:r>
      <w:r w:rsidRPr="00E04794">
        <w:rPr>
          <w:rFonts w:eastAsia="SimSun"/>
          <w:szCs w:val="20"/>
          <w:rtl/>
        </w:rPr>
        <w:t>-</w:t>
      </w:r>
      <w:r w:rsidRPr="00F52CD1">
        <w:rPr>
          <w:rFonts w:eastAsia="SimSun"/>
          <w:szCs w:val="20"/>
          <w:rtl/>
        </w:rPr>
        <w:t>5</w:t>
      </w:r>
      <w:r w:rsidRPr="00E04794">
        <w:rPr>
          <w:rFonts w:eastAsia="SimSun"/>
          <w:rtl/>
        </w:rPr>
        <w:tab/>
        <w:t>ولم يثبت صاحبا البلاغ وجاهة الدعوى لأغراض المقبولية، نظراً إلى عدم وجود أسباب موضوعية تدعو إلى الاعتقاد بأنهما سيتعرضان، هما وطفلاهما، في حال إعادتهم إلى أفغانستان، لخطر الحرمان من الحياة أو المعاملة اللاإنسانية أو المهينة. ومن ثم فإن بلاغهما ظاهر البطلان.</w:t>
      </w:r>
    </w:p>
    <w:p w14:paraId="2D519981" w14:textId="77777777" w:rsidR="00E04794" w:rsidRPr="00E04794" w:rsidRDefault="00E04794" w:rsidP="00E04794">
      <w:pPr>
        <w:pStyle w:val="SingleTxtGA"/>
        <w:spacing w:line="380" w:lineRule="exact"/>
        <w:rPr>
          <w:rFonts w:eastAsia="SimSun"/>
          <w:szCs w:val="20"/>
          <w:lang w:val="ar-SA" w:eastAsia="zh-TW" w:bidi="en-GB"/>
        </w:rPr>
      </w:pPr>
      <w:r w:rsidRPr="00F52CD1">
        <w:rPr>
          <w:rFonts w:eastAsia="SimSun"/>
          <w:szCs w:val="20"/>
          <w:rtl/>
        </w:rPr>
        <w:t>4</w:t>
      </w:r>
      <w:r w:rsidRPr="00E04794">
        <w:rPr>
          <w:rFonts w:eastAsia="SimSun"/>
          <w:szCs w:val="20"/>
          <w:rtl/>
        </w:rPr>
        <w:t>-</w:t>
      </w:r>
      <w:r w:rsidRPr="00F52CD1">
        <w:rPr>
          <w:rFonts w:eastAsia="SimSun"/>
          <w:szCs w:val="20"/>
          <w:rtl/>
        </w:rPr>
        <w:t>6</w:t>
      </w:r>
      <w:r w:rsidRPr="00E04794">
        <w:rPr>
          <w:rFonts w:eastAsia="SimSun"/>
          <w:rtl/>
        </w:rPr>
        <w:tab/>
        <w:t>وعلاوة على ذلك، يسعى صاحبا البلاغ إلى تطبيق الالتزامات المنصوص عليها في المادتين</w:t>
      </w:r>
      <w:r w:rsidRPr="00E04794">
        <w:rPr>
          <w:rFonts w:eastAsia="SimSun" w:hint="cs"/>
          <w:rtl/>
        </w:rPr>
        <w:t> </w:t>
      </w:r>
      <w:r w:rsidRPr="00F52CD1">
        <w:rPr>
          <w:rFonts w:eastAsia="SimSun"/>
          <w:szCs w:val="20"/>
          <w:rtl/>
        </w:rPr>
        <w:t>17</w:t>
      </w:r>
      <w:r w:rsidRPr="00E04794">
        <w:rPr>
          <w:rFonts w:eastAsia="SimSun"/>
          <w:rtl/>
        </w:rPr>
        <w:t xml:space="preserve"> و</w:t>
      </w:r>
      <w:r w:rsidRPr="00F52CD1">
        <w:rPr>
          <w:rFonts w:eastAsia="SimSun"/>
          <w:szCs w:val="20"/>
          <w:rtl/>
        </w:rPr>
        <w:t>23</w:t>
      </w:r>
      <w:r w:rsidRPr="00E04794">
        <w:rPr>
          <w:rFonts w:eastAsia="SimSun"/>
          <w:rtl/>
        </w:rPr>
        <w:t xml:space="preserve"> من العهد خارج الحدود الإقليمية. وهذا الجزء يتعارض أيضاً مع أحكام العهد من حيث </w:t>
      </w:r>
      <w:r w:rsidRPr="002D1ADD">
        <w:rPr>
          <w:rFonts w:eastAsia="SimSun"/>
          <w:i/>
          <w:iCs/>
          <w:rtl/>
        </w:rPr>
        <w:t>الاختصاصين المكاني والموضوعي</w:t>
      </w:r>
      <w:r w:rsidRPr="00E04794">
        <w:rPr>
          <w:rFonts w:eastAsia="SimSun"/>
          <w:rtl/>
        </w:rPr>
        <w:t xml:space="preserve">. ولا يمكن اعتبار الدانمرك مسؤولة عن الانتهاكات التي يُتوقع أن ترتكبها دولة طرف أخرى للمادتين </w:t>
      </w:r>
      <w:r w:rsidRPr="00F52CD1">
        <w:rPr>
          <w:rFonts w:eastAsia="SimSun"/>
          <w:szCs w:val="20"/>
          <w:rtl/>
        </w:rPr>
        <w:t>17</w:t>
      </w:r>
      <w:r w:rsidRPr="00E04794">
        <w:rPr>
          <w:rFonts w:eastAsia="SimSun"/>
          <w:rtl/>
        </w:rPr>
        <w:t xml:space="preserve"> و</w:t>
      </w:r>
      <w:r w:rsidRPr="00F52CD1">
        <w:rPr>
          <w:rFonts w:eastAsia="SimSun"/>
          <w:szCs w:val="20"/>
          <w:rtl/>
        </w:rPr>
        <w:t>23</w:t>
      </w:r>
      <w:r w:rsidRPr="00E04794">
        <w:rPr>
          <w:rFonts w:eastAsia="SimSun"/>
          <w:rtl/>
        </w:rPr>
        <w:t>.</w:t>
      </w:r>
    </w:p>
    <w:p w14:paraId="2E7AA489" w14:textId="1E4C5B36" w:rsidR="00E04794" w:rsidRPr="00E04794" w:rsidRDefault="00E04794" w:rsidP="00E04794">
      <w:pPr>
        <w:pStyle w:val="SingleTxtGA"/>
        <w:spacing w:line="380" w:lineRule="exact"/>
        <w:rPr>
          <w:rFonts w:eastAsia="SimSun"/>
          <w:szCs w:val="20"/>
          <w:lang w:val="ar-SA" w:eastAsia="zh-TW" w:bidi="en-GB"/>
        </w:rPr>
      </w:pPr>
      <w:r w:rsidRPr="00F52CD1">
        <w:rPr>
          <w:rFonts w:eastAsia="SimSun"/>
          <w:szCs w:val="20"/>
          <w:rtl/>
        </w:rPr>
        <w:t>4</w:t>
      </w:r>
      <w:r w:rsidRPr="00E04794">
        <w:rPr>
          <w:rFonts w:eastAsia="SimSun"/>
          <w:szCs w:val="20"/>
          <w:rtl/>
        </w:rPr>
        <w:t>-</w:t>
      </w:r>
      <w:r w:rsidRPr="00F52CD1">
        <w:rPr>
          <w:rFonts w:eastAsia="SimSun"/>
          <w:szCs w:val="20"/>
          <w:rtl/>
        </w:rPr>
        <w:t>7</w:t>
      </w:r>
      <w:r w:rsidRPr="00E04794">
        <w:rPr>
          <w:rFonts w:eastAsia="SimSun"/>
          <w:rtl/>
        </w:rPr>
        <w:tab/>
        <w:t>وفيما يتعلق بالأسس الموضوعية، لم ي</w:t>
      </w:r>
      <w:r w:rsidR="00D74D65">
        <w:rPr>
          <w:rFonts w:eastAsia="SimSun" w:hint="cs"/>
          <w:rtl/>
        </w:rPr>
        <w:t>قدم</w:t>
      </w:r>
      <w:r w:rsidRPr="00E04794">
        <w:rPr>
          <w:rFonts w:eastAsia="SimSun"/>
          <w:rtl/>
        </w:rPr>
        <w:t xml:space="preserve"> صاحبا البلاغ أي معلومات جديدة لم يسبق لمجلس طعون اللاجئين الاطلاع عليها. وتشير الدولة الطرف إلى وجود تضارب في تصريحات صاحبي البلاغ أمام السلطات الدانمركية فيما يتعلق بكل من توقيت الجماع</w:t>
      </w:r>
      <w:r w:rsidRPr="00E04794">
        <w:rPr>
          <w:rStyle w:val="FootnoteReference"/>
          <w:rFonts w:eastAsia="SimSun"/>
          <w:rtl/>
        </w:rPr>
        <w:t>(</w:t>
      </w:r>
      <w:r w:rsidRPr="000553E1">
        <w:rPr>
          <w:rStyle w:val="FootnoteReference"/>
          <w:rFonts w:eastAsia="SimSun" w:cs="Times New Roman"/>
          <w:b w:val="0"/>
          <w:position w:val="4"/>
          <w:sz w:val="20"/>
        </w:rPr>
        <w:footnoteReference w:id="21"/>
      </w:r>
      <w:r w:rsidRPr="00E04794">
        <w:rPr>
          <w:rStyle w:val="FootnoteReference"/>
          <w:rFonts w:eastAsia="SimSun"/>
          <w:rtl/>
        </w:rPr>
        <w:t>)</w:t>
      </w:r>
      <w:r w:rsidRPr="00E04794">
        <w:rPr>
          <w:rFonts w:eastAsia="SimSun"/>
          <w:rtl/>
        </w:rPr>
        <w:t>، والطريقة التي أبلغت ف.</w:t>
      </w:r>
      <w:r w:rsidR="002D1ADD">
        <w:rPr>
          <w:rFonts w:eastAsia="SimSun" w:hint="cs"/>
          <w:rtl/>
        </w:rPr>
        <w:t xml:space="preserve"> </w:t>
      </w:r>
      <w:r w:rsidRPr="00E04794">
        <w:rPr>
          <w:rFonts w:eastAsia="SimSun"/>
          <w:rtl/>
        </w:rPr>
        <w:t>م. بها ر. م. عن حملها</w:t>
      </w:r>
      <w:r w:rsidRPr="00E04794">
        <w:rPr>
          <w:rStyle w:val="FootnoteReference"/>
          <w:rFonts w:eastAsia="SimSun"/>
          <w:rtl/>
        </w:rPr>
        <w:t>(</w:t>
      </w:r>
      <w:r w:rsidRPr="000553E1">
        <w:rPr>
          <w:rStyle w:val="FootnoteReference"/>
          <w:rFonts w:eastAsia="SimSun" w:cs="Times New Roman"/>
          <w:b w:val="0"/>
          <w:position w:val="4"/>
          <w:sz w:val="20"/>
        </w:rPr>
        <w:footnoteReference w:id="22"/>
      </w:r>
      <w:r w:rsidRPr="00E04794">
        <w:rPr>
          <w:rStyle w:val="FootnoteReference"/>
          <w:rFonts w:eastAsia="SimSun"/>
          <w:rtl/>
        </w:rPr>
        <w:t>)</w:t>
      </w:r>
      <w:r w:rsidRPr="00E04794">
        <w:rPr>
          <w:rFonts w:eastAsia="SimSun"/>
          <w:rtl/>
        </w:rPr>
        <w:t>، والاتصال بينهما بعد ممارستهما الجماع للمرة الثانية</w:t>
      </w:r>
      <w:r w:rsidRPr="00E04794">
        <w:rPr>
          <w:rStyle w:val="FootnoteReference"/>
          <w:rFonts w:eastAsia="SimSun"/>
          <w:rtl/>
        </w:rPr>
        <w:t>(</w:t>
      </w:r>
      <w:r w:rsidRPr="000553E1">
        <w:rPr>
          <w:rStyle w:val="FootnoteReference"/>
          <w:rFonts w:eastAsia="SimSun" w:cs="Times New Roman"/>
          <w:b w:val="0"/>
          <w:position w:val="4"/>
          <w:sz w:val="20"/>
        </w:rPr>
        <w:footnoteReference w:id="23"/>
      </w:r>
      <w:r w:rsidRPr="00E04794">
        <w:rPr>
          <w:rStyle w:val="FootnoteReference"/>
          <w:rFonts w:eastAsia="SimSun"/>
          <w:rtl/>
        </w:rPr>
        <w:t>)</w:t>
      </w:r>
      <w:r w:rsidRPr="00E04794">
        <w:rPr>
          <w:rFonts w:eastAsia="SimSun" w:hint="cs"/>
          <w:rtl/>
        </w:rPr>
        <w:t>،</w:t>
      </w:r>
      <w:r w:rsidRPr="00E04794">
        <w:rPr>
          <w:rFonts w:eastAsia="SimSun"/>
          <w:rtl/>
        </w:rPr>
        <w:t xml:space="preserve"> والفترة التي انقضت بين خطبة ف. م. القسرية وهروبهما</w:t>
      </w:r>
      <w:r w:rsidRPr="00E04794">
        <w:rPr>
          <w:rStyle w:val="FootnoteReference"/>
          <w:rFonts w:eastAsia="SimSun"/>
          <w:rtl/>
        </w:rPr>
        <w:t>(</w:t>
      </w:r>
      <w:r w:rsidRPr="000553E1">
        <w:rPr>
          <w:rStyle w:val="FootnoteReference"/>
          <w:rFonts w:eastAsia="SimSun" w:cs="Times New Roman"/>
          <w:b w:val="0"/>
          <w:position w:val="4"/>
          <w:sz w:val="20"/>
        </w:rPr>
        <w:footnoteReference w:id="24"/>
      </w:r>
      <w:r w:rsidRPr="00E04794">
        <w:rPr>
          <w:rStyle w:val="FootnoteReference"/>
          <w:rFonts w:eastAsia="SimSun"/>
          <w:rtl/>
        </w:rPr>
        <w:t>)</w:t>
      </w:r>
      <w:r w:rsidRPr="00E04794">
        <w:rPr>
          <w:rFonts w:eastAsia="SimSun"/>
          <w:rtl/>
        </w:rPr>
        <w:t>، ومقتل شقيق ر. م.</w:t>
      </w:r>
      <w:r w:rsidRPr="00E04794">
        <w:rPr>
          <w:rStyle w:val="FootnoteReference"/>
          <w:rFonts w:eastAsia="SimSun"/>
          <w:rtl/>
        </w:rPr>
        <w:t>(</w:t>
      </w:r>
      <w:r w:rsidRPr="000553E1">
        <w:rPr>
          <w:rStyle w:val="FootnoteReference"/>
          <w:rFonts w:eastAsia="SimSun" w:cs="Times New Roman"/>
          <w:b w:val="0"/>
          <w:position w:val="4"/>
          <w:sz w:val="20"/>
        </w:rPr>
        <w:footnoteReference w:id="25"/>
      </w:r>
      <w:r w:rsidRPr="00E04794">
        <w:rPr>
          <w:rStyle w:val="FootnoteReference"/>
          <w:rFonts w:eastAsia="SimSun"/>
          <w:rtl/>
        </w:rPr>
        <w:t>)</w:t>
      </w:r>
      <w:r w:rsidRPr="00E04794">
        <w:rPr>
          <w:rFonts w:eastAsia="SimSun"/>
          <w:rtl/>
        </w:rPr>
        <w:t>، وابن عم ف. م.</w:t>
      </w:r>
      <w:r w:rsidRPr="00E04794">
        <w:rPr>
          <w:rStyle w:val="FootnoteReference"/>
          <w:rFonts w:eastAsia="SimSun"/>
          <w:rtl/>
        </w:rPr>
        <w:t>(</w:t>
      </w:r>
      <w:r w:rsidRPr="000553E1">
        <w:rPr>
          <w:rStyle w:val="FootnoteReference"/>
          <w:rFonts w:eastAsia="SimSun" w:cs="Times New Roman"/>
          <w:b w:val="0"/>
          <w:position w:val="4"/>
          <w:sz w:val="20"/>
        </w:rPr>
        <w:footnoteReference w:id="26"/>
      </w:r>
      <w:r w:rsidRPr="00E04794">
        <w:rPr>
          <w:rStyle w:val="FootnoteReference"/>
          <w:rFonts w:eastAsia="SimSun"/>
          <w:rtl/>
        </w:rPr>
        <w:t>)</w:t>
      </w:r>
      <w:r w:rsidRPr="00E04794">
        <w:rPr>
          <w:rFonts w:eastAsia="SimSun" w:hint="cs"/>
          <w:rtl/>
        </w:rPr>
        <w:t>.</w:t>
      </w:r>
      <w:r w:rsidRPr="00E04794">
        <w:rPr>
          <w:rFonts w:eastAsia="SimSun"/>
          <w:rtl/>
        </w:rPr>
        <w:t xml:space="preserve"> وقد أشار مجلس طعون اللاجئين، عندما أعلن قراره بعدم إعادة فتح ملف قضيتهما في </w:t>
      </w:r>
      <w:r w:rsidRPr="00F52CD1">
        <w:rPr>
          <w:rFonts w:eastAsia="SimSun"/>
          <w:szCs w:val="20"/>
          <w:rtl/>
        </w:rPr>
        <w:t>10</w:t>
      </w:r>
      <w:r w:rsidRPr="00E04794">
        <w:rPr>
          <w:rFonts w:eastAsia="SimSun"/>
          <w:rtl/>
        </w:rPr>
        <w:t xml:space="preserve"> كانون الأول/ديسمبر </w:t>
      </w:r>
      <w:r w:rsidRPr="00F52CD1">
        <w:rPr>
          <w:rFonts w:eastAsia="SimSun"/>
          <w:szCs w:val="20"/>
          <w:rtl/>
        </w:rPr>
        <w:t>2014</w:t>
      </w:r>
      <w:r w:rsidRPr="00E04794">
        <w:rPr>
          <w:rFonts w:eastAsia="SimSun"/>
          <w:rtl/>
        </w:rPr>
        <w:t>، إلى أنه أخذ بعين الاعتبار، في سياق تقييمه للتناقضات في بيانات صاحبي البلاغ، الوقت الذي انقضى منذ مغادرتهما أفغانستان وكونهما أميين، من ناحية، وأن التناقضات جوهرية وتتعلق بأسس بسيطة جدا</w:t>
      </w:r>
      <w:r w:rsidR="002D1ADD">
        <w:rPr>
          <w:rFonts w:eastAsia="SimSun" w:hint="cs"/>
          <w:rtl/>
        </w:rPr>
        <w:t>ً</w:t>
      </w:r>
      <w:r w:rsidRPr="00E04794">
        <w:rPr>
          <w:rFonts w:eastAsia="SimSun"/>
          <w:rtl/>
        </w:rPr>
        <w:t xml:space="preserve"> للجوء وبفترة قصيرة جداً، وأن تسلسل للأحداث يبدو أقل احتمالا</w:t>
      </w:r>
      <w:r w:rsidR="002D1ADD">
        <w:rPr>
          <w:rFonts w:eastAsia="SimSun" w:hint="cs"/>
          <w:rtl/>
        </w:rPr>
        <w:t>ً</w:t>
      </w:r>
      <w:r w:rsidRPr="00E04794">
        <w:rPr>
          <w:rFonts w:eastAsia="SimSun"/>
          <w:rtl/>
        </w:rPr>
        <w:t>.</w:t>
      </w:r>
    </w:p>
    <w:p w14:paraId="3206D7DD" w14:textId="722845A7" w:rsidR="00E04794" w:rsidRPr="00E04794" w:rsidRDefault="00E04794" w:rsidP="00E04794">
      <w:pPr>
        <w:pStyle w:val="SingleTxtGA"/>
        <w:rPr>
          <w:rFonts w:eastAsia="SimSun"/>
          <w:szCs w:val="20"/>
          <w:lang w:val="ar-SA" w:eastAsia="zh-TW" w:bidi="en-GB"/>
        </w:rPr>
      </w:pPr>
      <w:r w:rsidRPr="00F52CD1">
        <w:rPr>
          <w:rFonts w:eastAsia="SimSun"/>
          <w:szCs w:val="20"/>
          <w:rtl/>
        </w:rPr>
        <w:t>4</w:t>
      </w:r>
      <w:r w:rsidRPr="00E04794">
        <w:rPr>
          <w:rFonts w:eastAsia="SimSun"/>
          <w:szCs w:val="20"/>
          <w:rtl/>
        </w:rPr>
        <w:t>-</w:t>
      </w:r>
      <w:r w:rsidRPr="00F52CD1">
        <w:rPr>
          <w:rFonts w:eastAsia="SimSun"/>
          <w:szCs w:val="20"/>
          <w:rtl/>
        </w:rPr>
        <w:t>8</w:t>
      </w:r>
      <w:r w:rsidRPr="00E04794">
        <w:rPr>
          <w:rFonts w:eastAsia="SimSun"/>
          <w:rtl/>
        </w:rPr>
        <w:tab/>
        <w:t xml:space="preserve">وأخذ مجلس طعون اللاجئين في اعتباره أيضاً، في تقييمه للعلاقة السرية بين صاحبي البلاغ، المعلومات الأساسية ذات الصلة. ووفقاً لتقرير عن بعثة تقصي الحقائق التي أوفدتها دائرة الهجرة </w:t>
      </w:r>
      <w:r w:rsidRPr="00E04794">
        <w:rPr>
          <w:rFonts w:eastAsia="SimSun"/>
          <w:spacing w:val="-4"/>
          <w:rtl/>
        </w:rPr>
        <w:t xml:space="preserve">الدانمركية إلى كابول في الفترة من </w:t>
      </w:r>
      <w:r w:rsidRPr="00F52CD1">
        <w:rPr>
          <w:rFonts w:eastAsia="SimSun"/>
          <w:spacing w:val="-4"/>
          <w:szCs w:val="20"/>
          <w:rtl/>
        </w:rPr>
        <w:t>25</w:t>
      </w:r>
      <w:r w:rsidRPr="00E04794">
        <w:rPr>
          <w:rFonts w:eastAsia="SimSun"/>
          <w:spacing w:val="-4"/>
          <w:rtl/>
        </w:rPr>
        <w:t xml:space="preserve"> شباط/فبراير </w:t>
      </w:r>
      <w:r w:rsidRPr="00F52CD1">
        <w:rPr>
          <w:rFonts w:eastAsia="SimSun"/>
          <w:spacing w:val="-4"/>
          <w:szCs w:val="20"/>
          <w:rtl/>
        </w:rPr>
        <w:t>2012</w:t>
      </w:r>
      <w:r w:rsidRPr="00E04794">
        <w:rPr>
          <w:rFonts w:eastAsia="SimSun"/>
          <w:spacing w:val="-4"/>
          <w:rtl/>
        </w:rPr>
        <w:t xml:space="preserve"> إلى </w:t>
      </w:r>
      <w:r w:rsidRPr="00F52CD1">
        <w:rPr>
          <w:rFonts w:eastAsia="SimSun"/>
          <w:spacing w:val="-4"/>
          <w:szCs w:val="20"/>
          <w:rtl/>
        </w:rPr>
        <w:t>4</w:t>
      </w:r>
      <w:r w:rsidRPr="00E04794">
        <w:rPr>
          <w:rFonts w:eastAsia="SimSun"/>
          <w:spacing w:val="-4"/>
          <w:rtl/>
        </w:rPr>
        <w:t xml:space="preserve"> آذار/مارس </w:t>
      </w:r>
      <w:r w:rsidRPr="00F52CD1">
        <w:rPr>
          <w:rFonts w:eastAsia="SimSun"/>
          <w:spacing w:val="-4"/>
          <w:szCs w:val="20"/>
          <w:rtl/>
        </w:rPr>
        <w:t>2012</w:t>
      </w:r>
      <w:r w:rsidRPr="00E04794">
        <w:rPr>
          <w:rFonts w:eastAsia="SimSun"/>
          <w:spacing w:val="-4"/>
          <w:rtl/>
        </w:rPr>
        <w:t xml:space="preserve">، نُشر في أيار/مايو </w:t>
      </w:r>
      <w:r w:rsidRPr="00F52CD1">
        <w:rPr>
          <w:rFonts w:eastAsia="SimSun"/>
          <w:spacing w:val="-4"/>
          <w:szCs w:val="20"/>
          <w:rtl/>
        </w:rPr>
        <w:t>2012</w:t>
      </w:r>
      <w:r w:rsidRPr="00E04794">
        <w:rPr>
          <w:rFonts w:eastAsia="SimSun"/>
          <w:spacing w:val="-4"/>
          <w:rtl/>
        </w:rPr>
        <w:t>،</w:t>
      </w:r>
      <w:r w:rsidRPr="00E04794">
        <w:rPr>
          <w:rFonts w:eastAsia="SimSun"/>
          <w:rtl/>
        </w:rPr>
        <w:t xml:space="preserve"> أكد معهد مستقل للبحوث في كابول أن "جميع الزيجات تقريباً في أفغانستان هي زيجات مرتبة (...)، وأن ثقافة مجتمع أفغانستان يستحيل تقريباً معها إقامة علاقات خارج الزواج أو قبله. وعادة ما تنسج أسرة الشابة شبكة حولها لحمايتها ولضمان عدم تمكنها من إقامة أي علاقة". وبينما لا يستبعد المجلس إمكانية إقامة علاقات خارج إطار الزواج - وإن كانت نادرةً جداً - رأى المجلس أن من غير المرجح أن يتمكن صاحبا البلاغ من ممارسة الجنس في منزل ف. م. عدة مرات، الأمر الذي يعرضهما بلا شك لخطر الوقوع في قبضة أسرتيهما والسلطات وخضوعهما لعقوبات شديدة. وقد أفاد ر. م. في مقابلة أُجريت معه في </w:t>
      </w:r>
      <w:r w:rsidRPr="00F52CD1">
        <w:rPr>
          <w:rFonts w:eastAsia="SimSun"/>
          <w:szCs w:val="20"/>
          <w:rtl/>
        </w:rPr>
        <w:t>18</w:t>
      </w:r>
      <w:r w:rsidRPr="00E04794">
        <w:rPr>
          <w:rFonts w:eastAsia="SimSun"/>
          <w:rtl/>
        </w:rPr>
        <w:t xml:space="preserve"> شباط/فبراير </w:t>
      </w:r>
      <w:r w:rsidR="002D1ADD" w:rsidRPr="00F52CD1">
        <w:rPr>
          <w:rFonts w:eastAsia="SimSun" w:hint="cs"/>
          <w:szCs w:val="20"/>
          <w:rtl/>
        </w:rPr>
        <w:t>2</w:t>
      </w:r>
      <w:r w:rsidRPr="00F52CD1">
        <w:rPr>
          <w:rFonts w:eastAsia="SimSun"/>
          <w:szCs w:val="20"/>
          <w:rtl/>
        </w:rPr>
        <w:t>013</w:t>
      </w:r>
      <w:r w:rsidRPr="00E04794">
        <w:rPr>
          <w:rFonts w:eastAsia="SimSun"/>
          <w:rtl/>
        </w:rPr>
        <w:t>، بأنهما كانا سيُقتلان لو ضُبطا أثناء زيارته لـ ف.</w:t>
      </w:r>
      <w:r w:rsidR="002D1ADD">
        <w:rPr>
          <w:rFonts w:eastAsia="SimSun" w:hint="cs"/>
          <w:rtl/>
        </w:rPr>
        <w:t xml:space="preserve"> </w:t>
      </w:r>
      <w:r w:rsidRPr="00E04794">
        <w:rPr>
          <w:rFonts w:eastAsia="SimSun"/>
          <w:rtl/>
        </w:rPr>
        <w:t>م.. ويبدو من المستبعد أن يخاطر صاحبا البلاغ، ولاسيما أن كليهما لم يكن يعرف متى تعود أسرة ف. م. إلى المنزل. وكان يمكن للجيران أن يكتشفوا أن ر. م. يزور ف. م. في منزلها أثناء غياب سائر أفراد أسرتها عن المنزل. وذكر ر. م. كذلك أن كليهما ندم على أول جماع بينهما، ولذلك يبدو من غير المرجح أن يقدما على ذلك مرة أخرى. وأعلن صاحبا البلاغ أنهما توارا عن الأنظار بعد ثاني جماع بينهما لأنهما كانا خائفين وقلقين.</w:t>
      </w:r>
    </w:p>
    <w:p w14:paraId="4B9406B0"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4</w:t>
      </w:r>
      <w:r w:rsidRPr="00E04794">
        <w:rPr>
          <w:rFonts w:eastAsia="SimSun"/>
          <w:szCs w:val="20"/>
          <w:rtl/>
        </w:rPr>
        <w:t>-</w:t>
      </w:r>
      <w:r w:rsidRPr="00F52CD1">
        <w:rPr>
          <w:rFonts w:eastAsia="SimSun"/>
          <w:szCs w:val="20"/>
          <w:rtl/>
        </w:rPr>
        <w:t>9</w:t>
      </w:r>
      <w:r w:rsidRPr="00E04794">
        <w:rPr>
          <w:rFonts w:eastAsia="SimSun"/>
          <w:rtl/>
        </w:rPr>
        <w:tab/>
        <w:t>و</w:t>
      </w:r>
      <w:r w:rsidRPr="00E04794">
        <w:rPr>
          <w:rFonts w:eastAsia="SimSun"/>
          <w:rtl/>
          <w:lang w:val="fr-CH"/>
        </w:rPr>
        <w:t>ي</w:t>
      </w:r>
      <w:r w:rsidRPr="00E04794">
        <w:rPr>
          <w:rFonts w:eastAsia="SimSun"/>
          <w:rtl/>
        </w:rPr>
        <w:t>شير تقرير "</w:t>
      </w:r>
      <w:r w:rsidRPr="002D1ADD">
        <w:rPr>
          <w:rFonts w:eastAsia="SimSun"/>
          <w:i/>
          <w:iCs/>
          <w:rtl/>
          <w:lang w:val="fr-CH"/>
        </w:rPr>
        <w:t xml:space="preserve">أشكال </w:t>
      </w:r>
      <w:r w:rsidRPr="002D1ADD">
        <w:rPr>
          <w:rFonts w:eastAsia="SimSun"/>
          <w:i/>
          <w:iCs/>
          <w:rtl/>
        </w:rPr>
        <w:t>الزواج في أفغانستان</w:t>
      </w:r>
      <w:r w:rsidRPr="00E04794">
        <w:rPr>
          <w:rFonts w:eastAsia="SimSun"/>
          <w:rtl/>
        </w:rPr>
        <w:t xml:space="preserve">"، الذي نشره مركز توثيق اللاجئين (أيرلندا) في أبريل/نيسان </w:t>
      </w:r>
      <w:r w:rsidRPr="00F52CD1">
        <w:rPr>
          <w:rFonts w:eastAsia="SimSun"/>
          <w:szCs w:val="20"/>
          <w:rtl/>
        </w:rPr>
        <w:t>2015</w:t>
      </w:r>
      <w:r w:rsidRPr="00E04794">
        <w:rPr>
          <w:rFonts w:eastAsia="SimSun"/>
          <w:rtl/>
        </w:rPr>
        <w:t>، إلى أنه رغم الحرية المبدئية في اختيار الزوج والزوجة، فإن الزواج في أفغانستان يتم عادةً بعد اتفاق بين عائلتين. ومن المعتاد ألا يجتمع الطرفان قبل الزفاف، وأن لا يرفضا أبدا الزواج المدبر، حيث لا يمكنهما معارضة رغبات عائلتيهما. ولهذا السبب أيضاً يبدو من المستبعد أن يكون صاحبا البلاغ قد أقاما علاقة، ناهيك عن العلاقة الجنسية، بالنظر إلى أن المفهوم العام للزواج هو اتفاق بين أسرتين أو مجموعتين دون النظر إلى رغبات الأشخاص المعنيين.</w:t>
      </w:r>
    </w:p>
    <w:p w14:paraId="08D159C5" w14:textId="730D27CB" w:rsidR="00E04794" w:rsidRPr="00E04794" w:rsidRDefault="00E04794" w:rsidP="00E04794">
      <w:pPr>
        <w:pStyle w:val="SingleTxtGA"/>
        <w:rPr>
          <w:rFonts w:eastAsia="SimSun"/>
          <w:szCs w:val="20"/>
          <w:lang w:val="ar-SA" w:eastAsia="zh-TW" w:bidi="en-GB"/>
        </w:rPr>
      </w:pPr>
      <w:r w:rsidRPr="00F52CD1">
        <w:rPr>
          <w:rFonts w:eastAsia="SimSun"/>
          <w:szCs w:val="20"/>
          <w:rtl/>
        </w:rPr>
        <w:t>4</w:t>
      </w:r>
      <w:r w:rsidRPr="00E04794">
        <w:rPr>
          <w:rFonts w:eastAsia="SimSun"/>
          <w:szCs w:val="20"/>
          <w:rtl/>
        </w:rPr>
        <w:t>-</w:t>
      </w:r>
      <w:r w:rsidRPr="00F52CD1">
        <w:rPr>
          <w:rFonts w:eastAsia="SimSun"/>
          <w:szCs w:val="20"/>
          <w:rtl/>
        </w:rPr>
        <w:t>10</w:t>
      </w:r>
      <w:r w:rsidRPr="00E04794">
        <w:rPr>
          <w:rFonts w:eastAsia="SimSun"/>
          <w:rtl/>
        </w:rPr>
        <w:tab/>
        <w:t xml:space="preserve">وتشير الدولة الطرف كذلك إلى أن أقوال صاحبي البلاغ شابتها جوانب من عدم الاتساق فيما يتعلق بمغادرتهما أفغانستان وولادة ابنهما. فصاحبا البلاغ يشيران إلى أنهما مكثا في اسطنبول لمدة ستة أشهر تقريباً، ثم في غرفة في منزل في أثينا لمدة عام تقريباً، وكان الوكيل الذي تولى تهريبهما يدفع الإيجار طوال هذا الوقت. ومن الصعب تصديق أن يدفع واحد أو أكثر من المتاجرين بالبشر إيجار مسكن صاحبي البلاغ - وربما أيضاً الغذاء - لمدة عام ونصف عام. وعلاوة على ذلك، يبدو من الغريب أن كلا صاحبي البلاغ لم يتمكن من تقديم أي تفاصيل عن المناطق التي عاشا فيها في اسطنبول وأثينا. وقد أعلن ر. م. للشرطة الدانمركية في </w:t>
      </w:r>
      <w:r w:rsidRPr="00F52CD1">
        <w:rPr>
          <w:rFonts w:eastAsia="SimSun"/>
          <w:szCs w:val="20"/>
          <w:rtl/>
        </w:rPr>
        <w:t>18</w:t>
      </w:r>
      <w:r w:rsidRPr="00E04794">
        <w:rPr>
          <w:rFonts w:eastAsia="SimSun"/>
          <w:rtl/>
        </w:rPr>
        <w:t xml:space="preserve"> كانون الأول/ديسمبر </w:t>
      </w:r>
      <w:r w:rsidRPr="00F52CD1">
        <w:rPr>
          <w:rFonts w:eastAsia="SimSun"/>
          <w:szCs w:val="20"/>
          <w:rtl/>
        </w:rPr>
        <w:t>2012</w:t>
      </w:r>
      <w:r w:rsidRPr="00E04794">
        <w:rPr>
          <w:rFonts w:eastAsia="SimSun"/>
          <w:rtl/>
        </w:rPr>
        <w:t xml:space="preserve"> ولدائرة الهجرة في </w:t>
      </w:r>
      <w:r w:rsidRPr="00F52CD1">
        <w:rPr>
          <w:rFonts w:eastAsia="SimSun"/>
          <w:szCs w:val="20"/>
          <w:rtl/>
        </w:rPr>
        <w:t>18</w:t>
      </w:r>
      <w:r w:rsidRPr="00E04794">
        <w:rPr>
          <w:rFonts w:eastAsia="SimSun"/>
          <w:rtl/>
        </w:rPr>
        <w:t xml:space="preserve"> شباط/فبراير </w:t>
      </w:r>
      <w:r w:rsidRPr="00F52CD1">
        <w:rPr>
          <w:rFonts w:eastAsia="SimSun"/>
          <w:szCs w:val="20"/>
          <w:rtl/>
        </w:rPr>
        <w:t>2013</w:t>
      </w:r>
      <w:r w:rsidRPr="00E04794">
        <w:rPr>
          <w:rFonts w:eastAsia="SimSun"/>
          <w:rtl/>
        </w:rPr>
        <w:t xml:space="preserve"> أن الشرطة اليونانية أخذت صاحبي البلاغ إلى مخيم للاجئين حيث تم تسجيلهما وأخذ بصماتهما وتصويرهما. ومع ذلك، لا توجد بيانات لدى النظام الأوروبي لمضاهاة بصمات الأصابع (يوروداك) تخص صاحبي البلاغ في اليونان. ويبدو من الغريب أيضاً أن ر. م. لم يتمكن، أثناء المقابلة التي أجرتها معه دائرة الهجرة في </w:t>
      </w:r>
      <w:r w:rsidRPr="00F52CD1">
        <w:rPr>
          <w:rFonts w:eastAsia="SimSun"/>
          <w:szCs w:val="20"/>
          <w:rtl/>
        </w:rPr>
        <w:t>23</w:t>
      </w:r>
      <w:r w:rsidRPr="00E04794">
        <w:rPr>
          <w:rFonts w:eastAsia="SimSun"/>
          <w:rtl/>
        </w:rPr>
        <w:t xml:space="preserve"> نيسان/أبريل </w:t>
      </w:r>
      <w:r w:rsidRPr="00F52CD1">
        <w:rPr>
          <w:rFonts w:eastAsia="SimSun"/>
          <w:szCs w:val="20"/>
          <w:rtl/>
        </w:rPr>
        <w:t>2013</w:t>
      </w:r>
      <w:r w:rsidRPr="00E04794">
        <w:rPr>
          <w:rFonts w:eastAsia="SimSun"/>
          <w:rtl/>
        </w:rPr>
        <w:t>، من ذكر وقت ولادة ابنه</w:t>
      </w:r>
      <w:r w:rsidRPr="00E04794">
        <w:rPr>
          <w:rFonts w:eastAsia="SimSun"/>
          <w:szCs w:val="20"/>
          <w:rtl/>
        </w:rPr>
        <w:t>.</w:t>
      </w:r>
      <w:r w:rsidRPr="00E04794">
        <w:rPr>
          <w:rFonts w:eastAsia="SimSun"/>
          <w:rtl/>
        </w:rPr>
        <w:t xml:space="preserve"> بل إنه لم</w:t>
      </w:r>
      <w:r w:rsidR="002D1ADD">
        <w:rPr>
          <w:rFonts w:eastAsia="SimSun" w:hint="cs"/>
          <w:rtl/>
        </w:rPr>
        <w:t> </w:t>
      </w:r>
      <w:r w:rsidRPr="00E04794">
        <w:rPr>
          <w:rFonts w:eastAsia="SimSun"/>
          <w:rtl/>
        </w:rPr>
        <w:t xml:space="preserve">يتمكن من ذكر الوقت من السنة، أو ما إذا كانت ولادته في الصيف أو الشتاء. غير أنه تمكن من القول على وجه اليقين إن الأسرة حاولت لأول مرة مغادرة تركيا إلى اليونان عندما كان ابنهما يبلغ من العمر </w:t>
      </w:r>
      <w:r w:rsidRPr="00F52CD1">
        <w:rPr>
          <w:rFonts w:eastAsia="SimSun"/>
          <w:szCs w:val="20"/>
          <w:rtl/>
        </w:rPr>
        <w:t>20</w:t>
      </w:r>
      <w:r w:rsidRPr="00E04794">
        <w:rPr>
          <w:rFonts w:eastAsia="SimSun"/>
          <w:rtl/>
        </w:rPr>
        <w:t xml:space="preserve"> يوماً.</w:t>
      </w:r>
    </w:p>
    <w:p w14:paraId="626D8726" w14:textId="5F66C42C" w:rsidR="00E04794" w:rsidRPr="00E04794" w:rsidRDefault="00E04794" w:rsidP="00E04794">
      <w:pPr>
        <w:pStyle w:val="SingleTxtGA"/>
        <w:rPr>
          <w:rFonts w:eastAsia="SimSun"/>
          <w:szCs w:val="20"/>
          <w:lang w:val="ar-SA" w:eastAsia="zh-TW" w:bidi="en-GB"/>
        </w:rPr>
      </w:pPr>
      <w:r w:rsidRPr="00F52CD1">
        <w:rPr>
          <w:rFonts w:eastAsia="SimSun"/>
          <w:szCs w:val="20"/>
          <w:rtl/>
        </w:rPr>
        <w:t>4</w:t>
      </w:r>
      <w:r w:rsidRPr="00E04794">
        <w:rPr>
          <w:rFonts w:eastAsia="SimSun"/>
          <w:szCs w:val="20"/>
          <w:rtl/>
        </w:rPr>
        <w:t>-</w:t>
      </w:r>
      <w:r w:rsidRPr="00F52CD1">
        <w:rPr>
          <w:rFonts w:eastAsia="SimSun"/>
          <w:szCs w:val="20"/>
          <w:rtl/>
        </w:rPr>
        <w:t>11</w:t>
      </w:r>
      <w:r w:rsidRPr="00E04794">
        <w:rPr>
          <w:rFonts w:eastAsia="SimSun"/>
          <w:rtl/>
        </w:rPr>
        <w:tab/>
        <w:t xml:space="preserve">ولم يتسن لمجلس طعون اللاجئين تصديق بيان ف. م. بشأن خطر تعرضها للمقاضاة أو بيانها بشأن علاقتها بصاحب البلاغ باعتبارها حقائق. ويشير </w:t>
      </w:r>
      <w:r w:rsidRPr="002D1ADD">
        <w:rPr>
          <w:rFonts w:eastAsia="SimSun"/>
          <w:i/>
          <w:iCs/>
          <w:rtl/>
        </w:rPr>
        <w:t>تقرير حقوق الإنسان في أفغانستان لعام</w:t>
      </w:r>
      <w:r w:rsidR="002D1ADD" w:rsidRPr="002D1ADD">
        <w:rPr>
          <w:rFonts w:eastAsia="SimSun" w:hint="cs"/>
          <w:i/>
          <w:iCs/>
          <w:rtl/>
        </w:rPr>
        <w:t> </w:t>
      </w:r>
      <w:r w:rsidRPr="00F52CD1">
        <w:rPr>
          <w:rFonts w:eastAsia="SimSun"/>
          <w:i/>
          <w:iCs/>
          <w:szCs w:val="20"/>
          <w:rtl/>
        </w:rPr>
        <w:t>2015</w:t>
      </w:r>
      <w:r w:rsidRPr="00E04794">
        <w:rPr>
          <w:rFonts w:eastAsia="SimSun"/>
          <w:rtl/>
        </w:rPr>
        <w:t xml:space="preserve">، الذي نشرته وزارة الخارجية الأمريكية في </w:t>
      </w:r>
      <w:r w:rsidRPr="00F52CD1">
        <w:rPr>
          <w:rFonts w:eastAsia="SimSun"/>
          <w:szCs w:val="20"/>
          <w:rtl/>
        </w:rPr>
        <w:t>13</w:t>
      </w:r>
      <w:r w:rsidRPr="00E04794">
        <w:rPr>
          <w:rFonts w:eastAsia="SimSun"/>
          <w:rtl/>
        </w:rPr>
        <w:t xml:space="preserve"> نيسان</w:t>
      </w:r>
      <w:r w:rsidR="002D1ADD">
        <w:rPr>
          <w:rFonts w:eastAsia="SimSun" w:hint="cs"/>
          <w:rtl/>
        </w:rPr>
        <w:t>/أبريل</w:t>
      </w:r>
      <w:r w:rsidRPr="00E04794">
        <w:rPr>
          <w:rFonts w:eastAsia="SimSun"/>
          <w:rtl/>
        </w:rPr>
        <w:t xml:space="preserve"> </w:t>
      </w:r>
      <w:r w:rsidRPr="00F52CD1">
        <w:rPr>
          <w:rFonts w:eastAsia="SimSun"/>
          <w:szCs w:val="20"/>
          <w:rtl/>
        </w:rPr>
        <w:t>2016</w:t>
      </w:r>
      <w:r w:rsidRPr="00E04794">
        <w:rPr>
          <w:rFonts w:eastAsia="SimSun"/>
          <w:rtl/>
        </w:rPr>
        <w:t>، والذي كان متاح</w:t>
      </w:r>
      <w:r w:rsidR="001C0BED">
        <w:rPr>
          <w:rFonts w:eastAsia="SimSun"/>
          <w:rtl/>
        </w:rPr>
        <w:t xml:space="preserve">اً </w:t>
      </w:r>
      <w:r w:rsidRPr="00E04794">
        <w:rPr>
          <w:rFonts w:eastAsia="SimSun"/>
          <w:rtl/>
        </w:rPr>
        <w:t xml:space="preserve">عندما رفض المجلس إعادة فتح ملف لجوء صاحبي البلاغ في </w:t>
      </w:r>
      <w:r w:rsidRPr="00F52CD1">
        <w:rPr>
          <w:rFonts w:eastAsia="SimSun"/>
          <w:szCs w:val="20"/>
          <w:rtl/>
        </w:rPr>
        <w:t>3</w:t>
      </w:r>
      <w:r w:rsidRPr="00E04794">
        <w:rPr>
          <w:rFonts w:eastAsia="SimSun"/>
          <w:rtl/>
        </w:rPr>
        <w:t xml:space="preserve"> حزيران</w:t>
      </w:r>
      <w:r w:rsidR="002D1ADD">
        <w:rPr>
          <w:rFonts w:eastAsia="SimSun" w:hint="cs"/>
          <w:rtl/>
        </w:rPr>
        <w:t>/يونيه</w:t>
      </w:r>
      <w:r w:rsidRPr="00E04794">
        <w:rPr>
          <w:rFonts w:eastAsia="SimSun"/>
          <w:rtl/>
        </w:rPr>
        <w:t xml:space="preserve"> </w:t>
      </w:r>
      <w:r w:rsidRPr="00F52CD1">
        <w:rPr>
          <w:rFonts w:eastAsia="SimSun"/>
          <w:szCs w:val="20"/>
          <w:rtl/>
        </w:rPr>
        <w:t>2016</w:t>
      </w:r>
      <w:r w:rsidRPr="00E04794">
        <w:rPr>
          <w:rFonts w:eastAsia="SimSun"/>
          <w:rtl/>
        </w:rPr>
        <w:t xml:space="preserve">، إلى أن " مكتب النائب العام أمر في عام </w:t>
      </w:r>
      <w:r w:rsidRPr="00F52CD1">
        <w:rPr>
          <w:rFonts w:eastAsia="SimSun"/>
          <w:szCs w:val="20"/>
          <w:rtl/>
        </w:rPr>
        <w:t>2012</w:t>
      </w:r>
      <w:r w:rsidRPr="00E04794">
        <w:rPr>
          <w:rFonts w:eastAsia="SimSun"/>
          <w:rtl/>
        </w:rPr>
        <w:t xml:space="preserve"> بوقف محاكمة النساء بتهمة "الهروب"، الذي لا يُعد جريمة بموجب القانون". غير أنه نظراً لأن المجلس لم يصدق أقوال صاحبي البلاغات بشأن حالتهما، بما في ذلك الإفادة المتعلقة بهروب</w:t>
      </w:r>
      <w:r w:rsidRPr="00E04794">
        <w:rPr>
          <w:rFonts w:eastAsia="SimSun" w:hint="cs"/>
          <w:rtl/>
        </w:rPr>
        <w:t> </w:t>
      </w:r>
      <w:r w:rsidRPr="00E04794">
        <w:rPr>
          <w:rFonts w:eastAsia="SimSun"/>
          <w:rtl/>
        </w:rPr>
        <w:t xml:space="preserve">ف. م. من أسرتها، ترى الدولة الطرف أن من غير </w:t>
      </w:r>
      <w:r w:rsidRPr="00E04794">
        <w:rPr>
          <w:rFonts w:eastAsia="SimSun"/>
          <w:rtl/>
          <w:lang w:val="fr-CH"/>
        </w:rPr>
        <w:t>المجدي</w:t>
      </w:r>
      <w:r w:rsidRPr="00E04794">
        <w:rPr>
          <w:rFonts w:eastAsia="SimSun"/>
          <w:rtl/>
        </w:rPr>
        <w:t xml:space="preserve"> التعليق مجدداً على هذه المسألة.</w:t>
      </w:r>
    </w:p>
    <w:p w14:paraId="1EE69991" w14:textId="56FEBA78" w:rsidR="00E04794" w:rsidRPr="00E04794" w:rsidRDefault="00E04794" w:rsidP="00E04794">
      <w:pPr>
        <w:pStyle w:val="SingleTxtGA"/>
        <w:rPr>
          <w:rFonts w:eastAsia="SimSun"/>
          <w:szCs w:val="20"/>
          <w:lang w:val="ar-SA" w:eastAsia="zh-TW" w:bidi="en-GB"/>
        </w:rPr>
      </w:pPr>
      <w:r w:rsidRPr="00F52CD1">
        <w:rPr>
          <w:rFonts w:eastAsia="SimSun"/>
          <w:szCs w:val="20"/>
          <w:rtl/>
        </w:rPr>
        <w:t>4</w:t>
      </w:r>
      <w:r w:rsidRPr="00E04794">
        <w:rPr>
          <w:rFonts w:eastAsia="SimSun"/>
          <w:szCs w:val="20"/>
          <w:rtl/>
        </w:rPr>
        <w:t>-</w:t>
      </w:r>
      <w:r w:rsidRPr="00F52CD1">
        <w:rPr>
          <w:rFonts w:eastAsia="SimSun"/>
          <w:szCs w:val="20"/>
          <w:rtl/>
        </w:rPr>
        <w:t>12</w:t>
      </w:r>
      <w:r w:rsidRPr="00E04794">
        <w:rPr>
          <w:rFonts w:eastAsia="SimSun"/>
          <w:rtl/>
        </w:rPr>
        <w:tab/>
        <w:t>وقد تُرجمت الوثائق التي قدمها صاحبا البلاغ بناءً على طلب مجلس طعون اللاجئين، ولهذا السبب كان المجلس على علم بمحتوياتها. وتبين للمجلس أنه لا يمكن إيلاء أهمية خاصة للوثيقة التي قدمها ر. م. بشأن ظروف وفاة شقيقه. وتؤكد الوثيقة فيما يبدو أن شقيق ر. م. تعرض لإصابة في</w:t>
      </w:r>
      <w:r w:rsidR="002D1ADD">
        <w:rPr>
          <w:rFonts w:eastAsia="SimSun" w:hint="cs"/>
          <w:rtl/>
        </w:rPr>
        <w:t> </w:t>
      </w:r>
      <w:r w:rsidRPr="00F52CD1">
        <w:rPr>
          <w:rFonts w:eastAsia="SimSun"/>
          <w:szCs w:val="20"/>
          <w:rtl/>
        </w:rPr>
        <w:t>12</w:t>
      </w:r>
      <w:r w:rsidRPr="00E04794">
        <w:rPr>
          <w:rFonts w:eastAsia="SimSun"/>
          <w:rtl/>
        </w:rPr>
        <w:t xml:space="preserve"> تموز/يوليه </w:t>
      </w:r>
      <w:r w:rsidRPr="00F52CD1">
        <w:rPr>
          <w:rFonts w:eastAsia="SimSun"/>
          <w:szCs w:val="20"/>
          <w:rtl/>
        </w:rPr>
        <w:t>2011</w:t>
      </w:r>
      <w:r w:rsidRPr="00E04794">
        <w:rPr>
          <w:rFonts w:eastAsia="SimSun"/>
          <w:rtl/>
        </w:rPr>
        <w:t xml:space="preserve"> وتوفي فيما بعد. ويبدو أيضاً من الوثيقة أن ثلاثة أشخاص قُبض عليهم فيما</w:t>
      </w:r>
      <w:r w:rsidR="001C0BED">
        <w:rPr>
          <w:rFonts w:eastAsia="SimSun" w:hint="cs"/>
          <w:rtl/>
        </w:rPr>
        <w:t> </w:t>
      </w:r>
      <w:r w:rsidRPr="00E04794">
        <w:rPr>
          <w:rFonts w:eastAsia="SimSun"/>
          <w:rtl/>
        </w:rPr>
        <w:t xml:space="preserve">يتصل بالحادث. ويبدو كذلك أن الوثيقة صدرت في </w:t>
      </w:r>
      <w:r w:rsidRPr="00F52CD1">
        <w:rPr>
          <w:rFonts w:eastAsia="SimSun"/>
          <w:szCs w:val="20"/>
          <w:rtl/>
        </w:rPr>
        <w:t>24</w:t>
      </w:r>
      <w:r w:rsidRPr="00E04794">
        <w:rPr>
          <w:rFonts w:eastAsia="SimSun"/>
          <w:rtl/>
        </w:rPr>
        <w:t xml:space="preserve"> تشرين الأول/أكتوبر </w:t>
      </w:r>
      <w:r w:rsidRPr="00F52CD1">
        <w:rPr>
          <w:rFonts w:eastAsia="SimSun"/>
          <w:szCs w:val="20"/>
          <w:rtl/>
        </w:rPr>
        <w:t>2012</w:t>
      </w:r>
      <w:r w:rsidRPr="00E04794">
        <w:rPr>
          <w:rFonts w:eastAsia="SimSun"/>
          <w:szCs w:val="20"/>
          <w:rtl/>
        </w:rPr>
        <w:t>.</w:t>
      </w:r>
      <w:r w:rsidRPr="00E04794">
        <w:rPr>
          <w:rFonts w:eastAsia="SimSun"/>
          <w:rtl/>
        </w:rPr>
        <w:t xml:space="preserve"> ورأى المجلس أن من الغريب أن شقيق ر. م. قُتل بعد أكثر من عام على مغادرة صاحبي البلاغ أفغانستان. وعلاوة</w:t>
      </w:r>
      <w:r w:rsidR="002D1ADD">
        <w:rPr>
          <w:rFonts w:eastAsia="SimSun" w:hint="cs"/>
          <w:rtl/>
        </w:rPr>
        <w:t> </w:t>
      </w:r>
      <w:r w:rsidRPr="00E04794">
        <w:rPr>
          <w:rFonts w:eastAsia="SimSun"/>
          <w:rtl/>
        </w:rPr>
        <w:t>على ذلك، بدا من الغريب أيضاً أن الوثيقة لم تصدر إلا بعد مرور أكثر من عام على مقتل شقيق ر. م. ويفيد ر.م. بأن أسرته كانت في باكستان في ذلك الوقت.</w:t>
      </w:r>
    </w:p>
    <w:p w14:paraId="0F9E2493"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4</w:t>
      </w:r>
      <w:r w:rsidRPr="00E04794">
        <w:rPr>
          <w:rFonts w:eastAsia="SimSun"/>
          <w:szCs w:val="20"/>
          <w:rtl/>
        </w:rPr>
        <w:t>-</w:t>
      </w:r>
      <w:r w:rsidRPr="00F52CD1">
        <w:rPr>
          <w:rFonts w:eastAsia="SimSun"/>
          <w:szCs w:val="20"/>
          <w:rtl/>
        </w:rPr>
        <w:t>13</w:t>
      </w:r>
      <w:r w:rsidRPr="00E04794">
        <w:rPr>
          <w:rFonts w:eastAsia="SimSun"/>
          <w:rtl/>
        </w:rPr>
        <w:tab/>
        <w:t xml:space="preserve">أما الوثيقة الأخرى، التي يبدو أنها بيان من مجلس شيوخ قرية صاحبي البلاغ وأنها صدرت فقط فيما يتعلق بالبلاغ المقدم إلى اللجنة، فلا يمكن أيضاً منحها أي قيمة إثباتية. وشدد المجلس على توقيت إصدار الوثيقة ومحتوياتها، مشيراً أيضاً إلى أن تاريخ هروب صاحبي البلاغ من البلد، المسجل في الوثيقة، وهو </w:t>
      </w:r>
      <w:r w:rsidRPr="00F52CD1">
        <w:rPr>
          <w:rFonts w:eastAsia="SimSun"/>
          <w:szCs w:val="20"/>
          <w:rtl/>
        </w:rPr>
        <w:t>23</w:t>
      </w:r>
      <w:r w:rsidRPr="00E04794">
        <w:rPr>
          <w:rFonts w:eastAsia="SimSun"/>
          <w:rtl/>
        </w:rPr>
        <w:t xml:space="preserve"> تموز/يوليه </w:t>
      </w:r>
      <w:r w:rsidRPr="00F52CD1">
        <w:rPr>
          <w:rFonts w:eastAsia="SimSun"/>
          <w:szCs w:val="20"/>
          <w:rtl/>
        </w:rPr>
        <w:t>2010</w:t>
      </w:r>
      <w:r w:rsidRPr="00E04794">
        <w:rPr>
          <w:rFonts w:eastAsia="SimSun"/>
          <w:rtl/>
        </w:rPr>
        <w:t xml:space="preserve">، لا يتفق مع المعلومات التي قدمها ر. م. بأنهما هربا من أفغانستان في </w:t>
      </w:r>
      <w:r w:rsidRPr="00F52CD1">
        <w:rPr>
          <w:rFonts w:eastAsia="SimSun"/>
          <w:szCs w:val="20"/>
          <w:rtl/>
        </w:rPr>
        <w:t>13</w:t>
      </w:r>
      <w:r w:rsidRPr="00E04794">
        <w:rPr>
          <w:rFonts w:eastAsia="SimSun"/>
          <w:rtl/>
        </w:rPr>
        <w:t xml:space="preserve"> أيلول/سبتمبر </w:t>
      </w:r>
      <w:r w:rsidRPr="00F52CD1">
        <w:rPr>
          <w:rFonts w:eastAsia="SimSun"/>
          <w:szCs w:val="20"/>
          <w:rtl/>
        </w:rPr>
        <w:t>2010</w:t>
      </w:r>
      <w:r w:rsidRPr="00E04794">
        <w:rPr>
          <w:rFonts w:eastAsia="SimSun"/>
          <w:rtl/>
        </w:rPr>
        <w:t>.</w:t>
      </w:r>
    </w:p>
    <w:p w14:paraId="40EDC729" w14:textId="1431EB9D" w:rsidR="00E04794" w:rsidRPr="00E04794" w:rsidRDefault="00E04794" w:rsidP="00E04794">
      <w:pPr>
        <w:pStyle w:val="SingleTxtGA"/>
        <w:rPr>
          <w:rFonts w:eastAsia="SimSun"/>
          <w:spacing w:val="-2"/>
          <w:szCs w:val="20"/>
          <w:lang w:val="ar-SA" w:eastAsia="zh-TW" w:bidi="en-GB"/>
        </w:rPr>
      </w:pPr>
      <w:r w:rsidRPr="00F52CD1">
        <w:rPr>
          <w:rFonts w:eastAsia="SimSun"/>
          <w:szCs w:val="20"/>
          <w:rtl/>
        </w:rPr>
        <w:t>4</w:t>
      </w:r>
      <w:r w:rsidRPr="00E04794">
        <w:rPr>
          <w:rFonts w:eastAsia="SimSun"/>
          <w:spacing w:val="-4"/>
          <w:szCs w:val="20"/>
          <w:rtl/>
        </w:rPr>
        <w:t>-</w:t>
      </w:r>
      <w:r w:rsidRPr="00F52CD1">
        <w:rPr>
          <w:rFonts w:eastAsia="SimSun"/>
          <w:spacing w:val="-4"/>
          <w:szCs w:val="20"/>
          <w:rtl/>
        </w:rPr>
        <w:t>14</w:t>
      </w:r>
      <w:r w:rsidRPr="00E04794">
        <w:rPr>
          <w:rFonts w:eastAsia="SimSun"/>
          <w:spacing w:val="-4"/>
          <w:rtl/>
        </w:rPr>
        <w:tab/>
        <w:t>ويجري مجلس طعون اللاجئين، في سياق اتخاذ قرار بشأن طلب التحقق من صحة الوثائق التي يقدمها طالب اللجوء، تقييماً شاملاً لجملة أمور، يشمل كلاً من طبيعة الوثائق ومحتواها، للوقوف على ما</w:t>
      </w:r>
      <w:r w:rsidRPr="00E04794">
        <w:rPr>
          <w:rFonts w:eastAsia="SimSun" w:hint="cs"/>
          <w:spacing w:val="-4"/>
          <w:rtl/>
        </w:rPr>
        <w:t> </w:t>
      </w:r>
      <w:r w:rsidRPr="00E04794">
        <w:rPr>
          <w:rFonts w:eastAsia="SimSun"/>
          <w:spacing w:val="-2"/>
          <w:rtl/>
        </w:rPr>
        <w:t xml:space="preserve">إذا كان من الممكن أن يؤدي هذا التحقق إلى تقييم مختلف للأدلة، وتوقيت وظروف تقديم الوثائق، ومصداقية بيانات طالب اللجوء في ضوء المعلومات الأساسية العامة المتاحة بشأن الأوضاع السائدة في البلد. ولا يقع على المجلس أي التزام بطلب التحقق من صحة الوثائق في جميع الحالات التي يقدم فيها طالب اللجوء وثائق تدعم أسس طلبه اللجوء. وفي قضية </w:t>
      </w:r>
      <w:r w:rsidRPr="00E04794">
        <w:rPr>
          <w:rFonts w:eastAsia="SimSun"/>
          <w:i/>
          <w:iCs/>
          <w:spacing w:val="-2"/>
          <w:rtl/>
        </w:rPr>
        <w:t>ج. ك. وآخرون ضد السويد</w:t>
      </w:r>
      <w:r w:rsidRPr="00E04794">
        <w:rPr>
          <w:rFonts w:eastAsia="SimSun"/>
          <w:spacing w:val="-2"/>
          <w:rtl/>
        </w:rPr>
        <w:t>، لم تشكك المحكمة الأوروبية لحقوق الإنسان في أن السلطات السويدية لم تطلب التحقق من صحة الوثائق التي قُدمت. والوثائق المزورة واسعة الانتشار في أفغانستان، بل توجد في الواقع سوق سوداء لهذه الوثائق</w:t>
      </w:r>
      <w:r w:rsidRPr="00E04794">
        <w:rPr>
          <w:rStyle w:val="FootnoteReference"/>
          <w:rFonts w:eastAsia="SimSun"/>
          <w:spacing w:val="-2"/>
          <w:rtl/>
        </w:rPr>
        <w:t>(</w:t>
      </w:r>
      <w:r w:rsidRPr="000553E1">
        <w:rPr>
          <w:rStyle w:val="FootnoteReference"/>
          <w:rFonts w:eastAsia="SimSun" w:cs="Times New Roman"/>
          <w:b w:val="0"/>
          <w:spacing w:val="-2"/>
          <w:position w:val="4"/>
          <w:sz w:val="20"/>
        </w:rPr>
        <w:footnoteReference w:id="27"/>
      </w:r>
      <w:r w:rsidRPr="00E04794">
        <w:rPr>
          <w:rStyle w:val="FootnoteReference"/>
          <w:rFonts w:eastAsia="SimSun"/>
          <w:spacing w:val="-2"/>
          <w:rtl/>
        </w:rPr>
        <w:t>)</w:t>
      </w:r>
      <w:r w:rsidRPr="00E04794">
        <w:rPr>
          <w:rFonts w:eastAsia="SimSun" w:hint="cs"/>
          <w:spacing w:val="-2"/>
          <w:rtl/>
        </w:rPr>
        <w:t>.</w:t>
      </w:r>
      <w:r w:rsidRPr="00E04794">
        <w:rPr>
          <w:rFonts w:eastAsia="SimSun"/>
          <w:spacing w:val="-2"/>
          <w:rtl/>
        </w:rPr>
        <w:t xml:space="preserve"> واستنادا</w:t>
      </w:r>
      <w:r w:rsidR="002D1ADD">
        <w:rPr>
          <w:rFonts w:eastAsia="SimSun" w:hint="cs"/>
          <w:spacing w:val="-2"/>
          <w:rtl/>
        </w:rPr>
        <w:t>ً</w:t>
      </w:r>
      <w:r w:rsidRPr="00E04794">
        <w:rPr>
          <w:rFonts w:eastAsia="SimSun"/>
          <w:spacing w:val="-2"/>
          <w:rtl/>
        </w:rPr>
        <w:t xml:space="preserve"> إلى المعلومات المتاحة في القضية وطبيعة ومحتويات الوثائق المقدمة، لم يجد مجلس طعون اللاجئين سببا</w:t>
      </w:r>
      <w:r w:rsidR="002D1ADD">
        <w:rPr>
          <w:rFonts w:eastAsia="SimSun" w:hint="cs"/>
          <w:spacing w:val="-2"/>
          <w:rtl/>
        </w:rPr>
        <w:t>ً</w:t>
      </w:r>
      <w:r w:rsidRPr="00E04794">
        <w:rPr>
          <w:rFonts w:eastAsia="SimSun"/>
          <w:spacing w:val="-2"/>
          <w:rtl/>
        </w:rPr>
        <w:t xml:space="preserve"> لطلب التحقق من صحتها.</w:t>
      </w:r>
    </w:p>
    <w:p w14:paraId="7CFE4CBA"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4</w:t>
      </w:r>
      <w:r w:rsidRPr="00E04794">
        <w:rPr>
          <w:rFonts w:eastAsia="SimSun"/>
          <w:szCs w:val="20"/>
          <w:rtl/>
        </w:rPr>
        <w:t>-</w:t>
      </w:r>
      <w:r w:rsidRPr="00F52CD1">
        <w:rPr>
          <w:rFonts w:eastAsia="SimSun"/>
          <w:szCs w:val="20"/>
          <w:rtl/>
        </w:rPr>
        <w:t>15</w:t>
      </w:r>
      <w:r w:rsidRPr="00E04794">
        <w:rPr>
          <w:rFonts w:eastAsia="SimSun"/>
          <w:rtl/>
        </w:rPr>
        <w:tab/>
        <w:t>ولم تُثبت بالأدلة الادعاءات المتعلقة بالصحة العقلية ل</w:t>
      </w:r>
      <w:r w:rsidRPr="00E04794">
        <w:rPr>
          <w:rFonts w:eastAsia="SimSun" w:hint="cs"/>
          <w:rtl/>
        </w:rPr>
        <w:t>ـ</w:t>
      </w:r>
      <w:r w:rsidRPr="00E04794">
        <w:rPr>
          <w:rFonts w:eastAsia="SimSun"/>
          <w:rtl/>
        </w:rPr>
        <w:t xml:space="preserve"> ف.</w:t>
      </w:r>
      <w:r w:rsidRPr="00E04794">
        <w:rPr>
          <w:rFonts w:eastAsia="SimSun" w:hint="cs"/>
          <w:rtl/>
        </w:rPr>
        <w:t xml:space="preserve"> </w:t>
      </w:r>
      <w:r w:rsidRPr="00E04794">
        <w:rPr>
          <w:rFonts w:eastAsia="SimSun"/>
          <w:rtl/>
        </w:rPr>
        <w:t>م</w:t>
      </w:r>
      <w:r w:rsidRPr="00E04794">
        <w:rPr>
          <w:rFonts w:eastAsia="SimSun" w:hint="cs"/>
          <w:rtl/>
        </w:rPr>
        <w:t>.</w:t>
      </w:r>
      <w:r w:rsidRPr="00E04794">
        <w:rPr>
          <w:rFonts w:eastAsia="SimSun"/>
          <w:rtl/>
        </w:rPr>
        <w:t xml:space="preserve"> ولا صلة أيضاً لصحتها العقلية بتقييم خطر تعرض صاحبي البلاغ للاضطهاد بموجب المادة </w:t>
      </w:r>
      <w:r w:rsidRPr="00F52CD1">
        <w:rPr>
          <w:rFonts w:eastAsia="SimSun"/>
          <w:szCs w:val="20"/>
          <w:rtl/>
        </w:rPr>
        <w:t>7</w:t>
      </w:r>
      <w:r w:rsidRPr="00E04794">
        <w:rPr>
          <w:rFonts w:eastAsia="SimSun"/>
          <w:rtl/>
        </w:rPr>
        <w:t xml:space="preserve"> من قانون الأجانب إن أُعيدا إلى أفغانستان. وعلاوة على ذلك، لا يمكن مقارنة قضية صاحبي البلاغ بقضية </w:t>
      </w:r>
      <w:r w:rsidRPr="00940224">
        <w:rPr>
          <w:rFonts w:eastAsia="SimSun"/>
          <w:i/>
          <w:iCs/>
          <w:rtl/>
        </w:rPr>
        <w:t>أ. ه. ضد الدانمرك</w:t>
      </w:r>
      <w:r w:rsidRPr="00E04794">
        <w:rPr>
          <w:rFonts w:eastAsia="SimSun"/>
          <w:rtl/>
        </w:rPr>
        <w:t xml:space="preserve"> لأن الظروف تختلف اختلافاً كبيراً.</w:t>
      </w:r>
    </w:p>
    <w:p w14:paraId="42D27DCC" w14:textId="2DF2EB78" w:rsidR="00E04794" w:rsidRPr="00E04794" w:rsidRDefault="00E04794" w:rsidP="00E04794">
      <w:pPr>
        <w:pStyle w:val="SingleTxtGA"/>
        <w:rPr>
          <w:rFonts w:eastAsia="SimSun"/>
          <w:szCs w:val="20"/>
          <w:lang w:val="ar-SA" w:eastAsia="zh-TW" w:bidi="en-GB"/>
        </w:rPr>
      </w:pPr>
      <w:r w:rsidRPr="00F52CD1">
        <w:rPr>
          <w:rFonts w:eastAsia="SimSun"/>
          <w:szCs w:val="20"/>
          <w:rtl/>
        </w:rPr>
        <w:t>4</w:t>
      </w:r>
      <w:r w:rsidRPr="00E04794">
        <w:rPr>
          <w:rFonts w:eastAsia="SimSun"/>
          <w:szCs w:val="20"/>
          <w:rtl/>
        </w:rPr>
        <w:t>-</w:t>
      </w:r>
      <w:r w:rsidRPr="00F52CD1">
        <w:rPr>
          <w:rFonts w:eastAsia="SimSun"/>
          <w:szCs w:val="20"/>
          <w:rtl/>
        </w:rPr>
        <w:t>16</w:t>
      </w:r>
      <w:r w:rsidRPr="00E04794">
        <w:rPr>
          <w:rFonts w:eastAsia="SimSun"/>
          <w:rtl/>
        </w:rPr>
        <w:tab/>
        <w:t>أما ظهور صاحبي البلاغ على شاشة التلفزيون الدانمركي وتكرارهما الروايات التي لم يعتبرها المجلس حقائق، فلا يمكن أن يؤدي إلى تقييم مختلف للمسألة، نظر</w:t>
      </w:r>
      <w:r w:rsidR="001C0BED">
        <w:rPr>
          <w:rFonts w:eastAsia="SimSun"/>
          <w:rtl/>
        </w:rPr>
        <w:t xml:space="preserve">اً </w:t>
      </w:r>
      <w:r w:rsidRPr="00E04794">
        <w:rPr>
          <w:rFonts w:eastAsia="SimSun"/>
          <w:rtl/>
        </w:rPr>
        <w:t>لأن المجلس رفض بيانات صاحبي البلاغ المتعلقة بأسباب طلبهما اللجوء. وليس ثمة ما يدعو إلى افتراض أن صاحبي البلاغ معرضان لخطر الاضطهاد، لأن المعلومات المقدمة في البرنامج التلفزيوني لا يمكن اعتبارها صحيحة. وعلاوة على ذلك، ذكر صاحبا البلاغ في إفاداتهما أنهما لم يواجها أي مشاكل مع السلطات الأفغانية، ولذلك فإن السلطات تعتبرهما فيما يبدو أفراداً عاديين من جميع الجوانب.</w:t>
      </w:r>
    </w:p>
    <w:p w14:paraId="2030C943"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4</w:t>
      </w:r>
      <w:r w:rsidRPr="00E04794">
        <w:rPr>
          <w:rFonts w:eastAsia="SimSun"/>
          <w:szCs w:val="20"/>
          <w:rtl/>
        </w:rPr>
        <w:t>-</w:t>
      </w:r>
      <w:r w:rsidRPr="00F52CD1">
        <w:rPr>
          <w:rFonts w:eastAsia="SimSun"/>
          <w:szCs w:val="20"/>
          <w:rtl/>
        </w:rPr>
        <w:t>17</w:t>
      </w:r>
      <w:r w:rsidRPr="00E04794">
        <w:rPr>
          <w:rFonts w:eastAsia="SimSun"/>
          <w:rtl/>
        </w:rPr>
        <w:tab/>
        <w:t xml:space="preserve">وفي الختام، أخذ مجلس طعون اللاجئين في اعتباره جميع المعلومات ذات الصلة والمعلومات الأساسية العامة عن الأوضاع في أفغانستان. وتفيد السوابق القضائية للجنة بأنه يجب إيلاء أهمية كبيرة للتقييم الذي تجريه الدولة الطرف، وبأن الدول الأطراف يقع على عاتقها مراجعة وتقييم الوقائع والأدلة ما لم يتبين أن التقييم كان ظاهر التعسف أو وصل إلى مستوى إنكار العدالة. ولم يسلط هذا البلاغ الضوء على أي تفاصيل محددة جديدة عن وضع صاحبي البلاغ. ولم يحدد صاحبا البلاغ أيضاً أي مخالفة في عملية اتخاذ القرار أو أي عوامل خطر لم يأخذها المجلس في اعتباره كما يجب. </w:t>
      </w:r>
      <w:r w:rsidRPr="00E04794">
        <w:rPr>
          <w:rFonts w:eastAsia="SimSun"/>
          <w:rtl/>
          <w:lang w:val="fr-CH"/>
        </w:rPr>
        <w:t xml:space="preserve">وقال </w:t>
      </w:r>
      <w:r w:rsidRPr="00E04794">
        <w:rPr>
          <w:rFonts w:eastAsia="SimSun"/>
          <w:rtl/>
        </w:rPr>
        <w:t>إنهما يحاولان استخدام اللجنة كهيئة استئنافية لكي تعيد تقييم الظروف الوقائعية التي استشهدا بها لدعم طلبهما اللجوء.</w:t>
      </w:r>
      <w:r w:rsidRPr="00E04794">
        <w:rPr>
          <w:rFonts w:eastAsia="SimSun" w:cs="Times New Roman" w:hint="cs"/>
          <w:rtl/>
        </w:rPr>
        <w:t>‬</w:t>
      </w:r>
      <w:r w:rsidRPr="00E04794">
        <w:rPr>
          <w:rFonts w:eastAsia="SimSun"/>
          <w:rtl/>
        </w:rPr>
        <w:t xml:space="preserve"> </w:t>
      </w:r>
      <w:r w:rsidRPr="00E04794">
        <w:rPr>
          <w:rFonts w:eastAsia="SimSun" w:hint="cs"/>
          <w:rtl/>
        </w:rPr>
        <w:t>ولكن</w:t>
      </w:r>
      <w:r w:rsidRPr="00E04794">
        <w:rPr>
          <w:rFonts w:eastAsia="SimSun"/>
          <w:rtl/>
        </w:rPr>
        <w:t xml:space="preserve"> ينبغي للجنة أن تقيم وزناً كبيراً للنتائج التي خلص إليها مجلس طعون اللاجئين، الذي هو أجدر بتقييم الظروف الوقائعية في قضية صاحبي البلاغ. ولا يوجد أي أساس للتشكيك في التقييمات التي أجراها المجلس، ناهيك عن استبعادها، وهي التقييمات التي خلصت إلى أن صاحبي البلاغ لم يثبتا وجود أسس وجيهة تدعو إلى الاعتقاد بأنهما سيتعرضان لعقوبة الإعدام أو لخطر التعذيب أو غيره من ضروب المعاملة أو العقوبة اللاإنسانية أو المهينة إن أُعيدا إلى أفغانستان.</w:t>
      </w:r>
    </w:p>
    <w:p w14:paraId="16C79FBA" w14:textId="77777777" w:rsidR="00E04794" w:rsidRPr="00E04794" w:rsidRDefault="00E04794" w:rsidP="00E04794">
      <w:pPr>
        <w:pStyle w:val="H23GA"/>
        <w:rPr>
          <w:rFonts w:eastAsia="SimSun"/>
          <w:szCs w:val="20"/>
          <w:lang w:val="ar-SA" w:eastAsia="zh-TW" w:bidi="en-GB"/>
        </w:rPr>
      </w:pPr>
      <w:r w:rsidRPr="00E04794">
        <w:rPr>
          <w:rFonts w:eastAsia="SimSun"/>
          <w:rtl/>
        </w:rPr>
        <w:tab/>
      </w:r>
      <w:r w:rsidRPr="00E04794">
        <w:rPr>
          <w:rFonts w:eastAsia="SimSun"/>
          <w:rtl/>
        </w:rPr>
        <w:tab/>
        <w:t>تعليقات صاحبي البلاغ على ملاحظات الدولة الطرف بشأن المقبولية والأسس الموضوعية</w:t>
      </w:r>
    </w:p>
    <w:p w14:paraId="03475CB8"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5</w:t>
      </w:r>
      <w:r w:rsidRPr="00E04794">
        <w:rPr>
          <w:rFonts w:eastAsia="SimSun"/>
          <w:szCs w:val="20"/>
          <w:rtl/>
        </w:rPr>
        <w:t>-</w:t>
      </w:r>
      <w:r w:rsidRPr="00F52CD1">
        <w:rPr>
          <w:rFonts w:eastAsia="SimSun"/>
          <w:szCs w:val="20"/>
          <w:rtl/>
        </w:rPr>
        <w:t>1</w:t>
      </w:r>
      <w:r w:rsidRPr="00E04794">
        <w:rPr>
          <w:rFonts w:eastAsia="SimSun"/>
          <w:rtl/>
        </w:rPr>
        <w:tab/>
        <w:t xml:space="preserve">يؤكد صاحبا البلاغ في تعليقاتهما المؤرخة </w:t>
      </w:r>
      <w:r w:rsidRPr="00F52CD1">
        <w:rPr>
          <w:rFonts w:eastAsia="SimSun"/>
          <w:szCs w:val="20"/>
          <w:rtl/>
        </w:rPr>
        <w:t>17</w:t>
      </w:r>
      <w:r w:rsidRPr="00E04794">
        <w:rPr>
          <w:rFonts w:eastAsia="SimSun"/>
          <w:rtl/>
        </w:rPr>
        <w:t xml:space="preserve"> تشرين الثاني/نوفمبر </w:t>
      </w:r>
      <w:r w:rsidRPr="00F52CD1">
        <w:rPr>
          <w:rFonts w:eastAsia="SimSun"/>
          <w:szCs w:val="20"/>
          <w:rtl/>
        </w:rPr>
        <w:t>2016</w:t>
      </w:r>
      <w:r w:rsidRPr="00E04794">
        <w:rPr>
          <w:rFonts w:eastAsia="SimSun"/>
          <w:rtl/>
        </w:rPr>
        <w:t xml:space="preserve"> أن إعادتهما إلى أفغانستان ستنتهك المادتين </w:t>
      </w:r>
      <w:r w:rsidRPr="00F52CD1">
        <w:rPr>
          <w:rFonts w:eastAsia="SimSun"/>
          <w:szCs w:val="20"/>
          <w:rtl/>
        </w:rPr>
        <w:t>6</w:t>
      </w:r>
      <w:r w:rsidRPr="00E04794">
        <w:rPr>
          <w:rFonts w:eastAsia="SimSun"/>
          <w:rtl/>
        </w:rPr>
        <w:t xml:space="preserve"> و</w:t>
      </w:r>
      <w:r w:rsidRPr="00F52CD1">
        <w:rPr>
          <w:rFonts w:eastAsia="SimSun"/>
          <w:szCs w:val="20"/>
          <w:rtl/>
        </w:rPr>
        <w:t>7</w:t>
      </w:r>
      <w:r w:rsidRPr="00E04794">
        <w:rPr>
          <w:rFonts w:eastAsia="SimSun"/>
          <w:rtl/>
        </w:rPr>
        <w:t xml:space="preserve"> من العهد، وأنهما "ليس لديهما أي تعليقات أخرى على الانتهاكات المحتملة بموجب المادتين </w:t>
      </w:r>
      <w:r w:rsidRPr="00F52CD1">
        <w:rPr>
          <w:rFonts w:eastAsia="SimSun"/>
          <w:szCs w:val="20"/>
          <w:rtl/>
        </w:rPr>
        <w:t>17</w:t>
      </w:r>
      <w:r w:rsidRPr="00E04794">
        <w:rPr>
          <w:rFonts w:eastAsia="SimSun"/>
          <w:rtl/>
        </w:rPr>
        <w:t xml:space="preserve"> و</w:t>
      </w:r>
      <w:r w:rsidRPr="00F52CD1">
        <w:rPr>
          <w:rFonts w:eastAsia="SimSun"/>
          <w:szCs w:val="20"/>
          <w:rtl/>
        </w:rPr>
        <w:t>23</w:t>
      </w:r>
      <w:r w:rsidRPr="00E04794">
        <w:rPr>
          <w:rFonts w:eastAsia="SimSun"/>
          <w:rtl/>
        </w:rPr>
        <w:t xml:space="preserve"> من العهد".</w:t>
      </w:r>
    </w:p>
    <w:p w14:paraId="63BCB085" w14:textId="77777777" w:rsidR="00E04794" w:rsidRPr="00E04794" w:rsidRDefault="00E04794" w:rsidP="00E04794">
      <w:pPr>
        <w:pStyle w:val="SingleTxtGA"/>
        <w:rPr>
          <w:rFonts w:eastAsia="SimSun"/>
          <w:szCs w:val="20"/>
          <w:rtl/>
          <w:lang w:eastAsia="zh-TW"/>
        </w:rPr>
      </w:pPr>
      <w:r w:rsidRPr="00F52CD1">
        <w:rPr>
          <w:rFonts w:eastAsia="SimSun"/>
          <w:szCs w:val="20"/>
          <w:rtl/>
        </w:rPr>
        <w:t>5</w:t>
      </w:r>
      <w:r w:rsidRPr="00E04794">
        <w:rPr>
          <w:rFonts w:eastAsia="SimSun"/>
          <w:szCs w:val="20"/>
          <w:rtl/>
        </w:rPr>
        <w:t>-</w:t>
      </w:r>
      <w:r w:rsidRPr="00F52CD1">
        <w:rPr>
          <w:rFonts w:eastAsia="SimSun"/>
          <w:szCs w:val="20"/>
          <w:rtl/>
        </w:rPr>
        <w:t>2</w:t>
      </w:r>
      <w:r w:rsidRPr="00E04794">
        <w:rPr>
          <w:rFonts w:eastAsia="SimSun"/>
          <w:rtl/>
        </w:rPr>
        <w:tab/>
        <w:t>ويبدو أن الدولة الطرف تستند في تقييمها للمصداقية في إجراءات اللجوء إلى معيار إثبات بالغ الارتفاع. وقد استخدم مجلس طعون اللاجئين معيار "المحتمل"، في حين أن المعيار الصحيح هو "الممكن بشكل معقول"، على النحو المستخدم في الإرشادات الدولية ذات الصلة لمفوضية الأمم المتحدة لشؤون اللاجئين</w:t>
      </w:r>
      <w:r w:rsidRPr="00E04794">
        <w:rPr>
          <w:rStyle w:val="FootnoteReference"/>
          <w:rFonts w:eastAsia="SimSun"/>
          <w:rtl/>
        </w:rPr>
        <w:t>(</w:t>
      </w:r>
      <w:r w:rsidRPr="000553E1">
        <w:rPr>
          <w:rStyle w:val="FootnoteReference"/>
          <w:rFonts w:eastAsia="SimSun" w:cs="Times New Roman"/>
          <w:b w:val="0"/>
          <w:position w:val="4"/>
          <w:sz w:val="20"/>
        </w:rPr>
        <w:footnoteReference w:id="28"/>
      </w:r>
      <w:r w:rsidRPr="00E04794">
        <w:rPr>
          <w:rStyle w:val="FootnoteReference"/>
          <w:rFonts w:eastAsia="SimSun"/>
          <w:rtl/>
        </w:rPr>
        <w:t>)</w:t>
      </w:r>
      <w:r w:rsidRPr="00F52CD1">
        <w:rPr>
          <w:rFonts w:eastAsia="SimSun" w:hint="cs"/>
          <w:sz w:val="28"/>
          <w:rtl/>
          <w:lang w:eastAsia="zh-TW"/>
        </w:rPr>
        <w:t>.</w:t>
      </w:r>
    </w:p>
    <w:p w14:paraId="58CCC891"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5</w:t>
      </w:r>
      <w:r w:rsidRPr="00E04794">
        <w:rPr>
          <w:rFonts w:eastAsia="SimSun"/>
          <w:szCs w:val="20"/>
          <w:rtl/>
        </w:rPr>
        <w:t>-</w:t>
      </w:r>
      <w:r w:rsidRPr="00F52CD1">
        <w:rPr>
          <w:rFonts w:eastAsia="SimSun"/>
          <w:szCs w:val="20"/>
          <w:rtl/>
        </w:rPr>
        <w:t>3</w:t>
      </w:r>
      <w:r w:rsidRPr="00E04794">
        <w:rPr>
          <w:rFonts w:eastAsia="SimSun"/>
          <w:rtl/>
        </w:rPr>
        <w:tab/>
        <w:t>وفيما يتعلق بمقبولية بلاغ صاحبي البلاغ، يوجد خطر شخصي وحقيقي في التعرض للضرر، ينشأ عن إجراء تقييم فردي لحالة صاحبي البلاغ وعن المعلومات الأساسية ذات الصلة. وقد أعرب صاحبا البلاغ باستمرار عن خوفهما من التعرض لضرر بالغ الخطورة على أيدي أسرة ف. م. أو</w:t>
      </w:r>
      <w:r w:rsidRPr="00E04794">
        <w:rPr>
          <w:rFonts w:eastAsia="SimSun" w:hint="cs"/>
          <w:rtl/>
        </w:rPr>
        <w:t> </w:t>
      </w:r>
      <w:r w:rsidRPr="00E04794">
        <w:rPr>
          <w:rFonts w:eastAsia="SimSun"/>
          <w:rtl/>
        </w:rPr>
        <w:t>السلطات الأفغانية، وتدعم المعلومات الأساسية العواقب البالغة الخطورة التي تترتب على العلاقة الجنسية بين صاحبي البلاغ وهروبهما. وبالتالي، فإن الضرر الذي لا يمكن جبره لصاحبي البلاغ هو عاقبة لازمة ومتوقعة لترحيلهما إلى أفغانستان.</w:t>
      </w:r>
    </w:p>
    <w:p w14:paraId="433742E2"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5</w:t>
      </w:r>
      <w:r w:rsidRPr="00E04794">
        <w:rPr>
          <w:rFonts w:eastAsia="SimSun"/>
          <w:szCs w:val="20"/>
          <w:rtl/>
        </w:rPr>
        <w:t>-</w:t>
      </w:r>
      <w:r w:rsidRPr="00F52CD1">
        <w:rPr>
          <w:rFonts w:eastAsia="SimSun"/>
          <w:szCs w:val="20"/>
          <w:rtl/>
        </w:rPr>
        <w:t>4</w:t>
      </w:r>
      <w:r w:rsidRPr="00E04794">
        <w:rPr>
          <w:rFonts w:eastAsia="SimSun"/>
          <w:rtl/>
        </w:rPr>
        <w:tab/>
        <w:t>وفيما يتعلق بالأسس الموضوعية، تشير الدولة الطرف إلى عدد من التناقضات الطفيفة التي لا</w:t>
      </w:r>
      <w:r w:rsidRPr="00E04794">
        <w:rPr>
          <w:rFonts w:eastAsia="SimSun" w:hint="cs"/>
          <w:rtl/>
        </w:rPr>
        <w:t> </w:t>
      </w:r>
      <w:r w:rsidRPr="00E04794">
        <w:rPr>
          <w:rFonts w:eastAsia="SimSun"/>
          <w:rtl/>
        </w:rPr>
        <w:t xml:space="preserve">تخرج عن جوهر طلب اللجوء الذي قدّمه صاحبا البلاغ. </w:t>
      </w:r>
      <w:r w:rsidRPr="00E04794">
        <w:rPr>
          <w:rFonts w:eastAsia="SimSun"/>
          <w:rtl/>
          <w:lang w:val="fr-CH"/>
        </w:rPr>
        <w:t>وتدعم</w:t>
      </w:r>
      <w:r w:rsidRPr="00E04794">
        <w:rPr>
          <w:rFonts w:eastAsia="SimSun"/>
          <w:rtl/>
        </w:rPr>
        <w:t xml:space="preserve"> السوابق القضائية الدولية ذات الصلة استنتاج المصداقية رغم وجود تناقضات طفيفة في رواية ملتمس اللجوء. </w:t>
      </w:r>
      <w:r w:rsidRPr="00940224">
        <w:rPr>
          <w:rFonts w:ascii="Traditional Arabic" w:eastAsia="SimSun" w:hAnsi="Traditional Arabic"/>
          <w:sz w:val="28"/>
          <w:rtl/>
        </w:rPr>
        <w:t xml:space="preserve">ففي قضية </w:t>
      </w:r>
      <w:r w:rsidRPr="00940224">
        <w:rPr>
          <w:rFonts w:ascii="Traditional Arabic" w:eastAsia="SimSun" w:hAnsi="Traditional Arabic"/>
          <w:i/>
          <w:iCs/>
          <w:sz w:val="28"/>
          <w:rtl/>
        </w:rPr>
        <w:t>إ. ي. ر. ضد</w:t>
      </w:r>
      <w:r w:rsidRPr="00940224">
        <w:rPr>
          <w:rFonts w:eastAsia="SimSun"/>
          <w:i/>
          <w:iCs/>
          <w:rtl/>
        </w:rPr>
        <w:t xml:space="preserve"> الدانمرك</w:t>
      </w:r>
      <w:r w:rsidRPr="00E04794">
        <w:rPr>
          <w:rFonts w:eastAsia="SimSun"/>
          <w:rtl/>
        </w:rPr>
        <w:t xml:space="preserve">، خلصت اللجنة إلى حدوث انتهاك للمادة </w:t>
      </w:r>
      <w:r w:rsidRPr="00F52CD1">
        <w:rPr>
          <w:rFonts w:eastAsia="SimSun"/>
          <w:szCs w:val="20"/>
          <w:rtl/>
        </w:rPr>
        <w:t>7</w:t>
      </w:r>
      <w:r w:rsidRPr="00E04794">
        <w:rPr>
          <w:rFonts w:eastAsia="SimSun"/>
          <w:rtl/>
        </w:rPr>
        <w:t>، حيث رأت، في جملة أمور، أن التناقضات في التواريخ نفسها غير كافية لإبطال مصداقية الادعاء برمتها، وأن أوجه عدم الاتساق ليست محورية في الادعاء العام لصاحب البلاغ</w:t>
      </w:r>
      <w:r w:rsidRPr="00E04794">
        <w:rPr>
          <w:rStyle w:val="FootnoteReference"/>
          <w:rFonts w:eastAsia="SimSun"/>
          <w:rtl/>
        </w:rPr>
        <w:t>(</w:t>
      </w:r>
      <w:r w:rsidRPr="000553E1">
        <w:rPr>
          <w:rStyle w:val="FootnoteReference"/>
          <w:rFonts w:eastAsia="SimSun" w:cs="Times New Roman"/>
          <w:b w:val="0"/>
          <w:position w:val="4"/>
          <w:sz w:val="20"/>
        </w:rPr>
        <w:footnoteReference w:id="29"/>
      </w:r>
      <w:r w:rsidRPr="00E04794">
        <w:rPr>
          <w:rStyle w:val="FootnoteReference"/>
          <w:rFonts w:eastAsia="SimSun"/>
          <w:rtl/>
        </w:rPr>
        <w:t>)</w:t>
      </w:r>
      <w:r w:rsidRPr="00E04794">
        <w:rPr>
          <w:rFonts w:eastAsia="SimSun" w:hint="cs"/>
          <w:rtl/>
        </w:rPr>
        <w:t>.</w:t>
      </w:r>
      <w:r w:rsidRPr="00E04794">
        <w:rPr>
          <w:rFonts w:eastAsia="SimSun"/>
          <w:rtl/>
        </w:rPr>
        <w:t xml:space="preserve"> وفي تلك الحالة، المماثلة لقضية ر. م.، كان صاحب البلاغ أيضاً على غير دراية بالتقويم الغريغوري. إذ إن ف. م. أمية ولم تتلق أي تعليم.</w:t>
      </w:r>
    </w:p>
    <w:p w14:paraId="3A0DBAA2"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5</w:t>
      </w:r>
      <w:r w:rsidRPr="00E04794">
        <w:rPr>
          <w:rFonts w:eastAsia="SimSun"/>
          <w:szCs w:val="20"/>
          <w:rtl/>
        </w:rPr>
        <w:t>-</w:t>
      </w:r>
      <w:r w:rsidRPr="00F52CD1">
        <w:rPr>
          <w:rFonts w:eastAsia="SimSun"/>
          <w:szCs w:val="20"/>
          <w:rtl/>
        </w:rPr>
        <w:t>5</w:t>
      </w:r>
      <w:r w:rsidRPr="00E04794">
        <w:rPr>
          <w:rFonts w:eastAsia="SimSun"/>
          <w:rtl/>
        </w:rPr>
        <w:tab/>
        <w:t xml:space="preserve">وأكدت المحكمة الأوروبية لحقوق الإنسان أيضاً في قضية </w:t>
      </w:r>
      <w:r w:rsidRPr="00940224">
        <w:rPr>
          <w:rFonts w:eastAsia="SimSun"/>
          <w:i/>
          <w:iCs/>
          <w:rtl/>
        </w:rPr>
        <w:t>أ. أ. ضد فرنسا</w:t>
      </w:r>
      <w:r w:rsidRPr="00E04794">
        <w:rPr>
          <w:rFonts w:eastAsia="SimSun"/>
          <w:rtl/>
        </w:rPr>
        <w:t xml:space="preserve"> أن الاختلافات الطفيفة في التسلسل الزمني لا ترقى إلى مستوى التباين الكبير الذي يؤثر على المصداقية العامة</w:t>
      </w:r>
      <w:r w:rsidRPr="00E04794">
        <w:rPr>
          <w:rStyle w:val="FootnoteReference"/>
          <w:rFonts w:eastAsia="SimSun"/>
          <w:rtl/>
        </w:rPr>
        <w:t>(</w:t>
      </w:r>
      <w:r w:rsidRPr="000553E1">
        <w:rPr>
          <w:rStyle w:val="FootnoteReference"/>
          <w:rFonts w:eastAsia="SimSun" w:cs="Times New Roman"/>
          <w:b w:val="0"/>
          <w:position w:val="4"/>
          <w:sz w:val="20"/>
        </w:rPr>
        <w:footnoteReference w:id="30"/>
      </w:r>
      <w:r w:rsidRPr="00E04794">
        <w:rPr>
          <w:rStyle w:val="FootnoteReference"/>
          <w:rFonts w:eastAsia="SimSun"/>
          <w:rtl/>
        </w:rPr>
        <w:t>)</w:t>
      </w:r>
      <w:r w:rsidRPr="00E04794">
        <w:rPr>
          <w:rFonts w:eastAsia="SimSun" w:hint="cs"/>
          <w:rtl/>
        </w:rPr>
        <w:t>.</w:t>
      </w:r>
      <w:r w:rsidRPr="00E04794">
        <w:rPr>
          <w:rFonts w:eastAsia="SimSun"/>
          <w:rtl/>
        </w:rPr>
        <w:t xml:space="preserve"> وهذا البلاغ مماثل لتلك القضية، نظراً لوجود اختلافات زمنية طفيفة بين روايات صاحبي البلاغ. وفي قضية </w:t>
      </w:r>
      <w:r w:rsidRPr="00940224">
        <w:rPr>
          <w:rFonts w:eastAsia="SimSun"/>
          <w:i/>
          <w:iCs/>
          <w:rtl/>
        </w:rPr>
        <w:t>ر. س. ضد السويد</w:t>
      </w:r>
      <w:r w:rsidRPr="00E04794">
        <w:rPr>
          <w:rFonts w:eastAsia="SimSun"/>
          <w:rtl/>
        </w:rPr>
        <w:t>، رأت المحكمة، خلافاً لرأي السلطات السويدية، أن القصة الأساسية لمقدم الطلب متسقة وذات مصداقية، رغم بعض الشكوك في مصداقية قصة هروبه</w:t>
      </w:r>
      <w:r w:rsidRPr="00E04794">
        <w:rPr>
          <w:rStyle w:val="FootnoteReference"/>
          <w:rFonts w:eastAsia="SimSun"/>
          <w:rtl/>
        </w:rPr>
        <w:t>(</w:t>
      </w:r>
      <w:r w:rsidRPr="000553E1">
        <w:rPr>
          <w:rStyle w:val="FootnoteReference"/>
          <w:rFonts w:eastAsia="SimSun" w:cs="Times New Roman"/>
          <w:b w:val="0"/>
          <w:position w:val="4"/>
          <w:sz w:val="20"/>
        </w:rPr>
        <w:footnoteReference w:id="31"/>
      </w:r>
      <w:r w:rsidRPr="00E04794">
        <w:rPr>
          <w:rStyle w:val="FootnoteReference"/>
          <w:rFonts w:eastAsia="SimSun"/>
          <w:rtl/>
        </w:rPr>
        <w:t>)</w:t>
      </w:r>
      <w:r w:rsidRPr="00E04794">
        <w:rPr>
          <w:rFonts w:eastAsia="SimSun" w:hint="cs"/>
          <w:rtl/>
        </w:rPr>
        <w:t>.</w:t>
      </w:r>
      <w:r w:rsidRPr="00E04794">
        <w:rPr>
          <w:rFonts w:eastAsia="SimSun"/>
          <w:rtl/>
        </w:rPr>
        <w:t xml:space="preserve"> ويؤيد هذا الاجتهاد القضائي استنتاج أن طلب اللجوء الأساسي الذي قدمه صاحبا البلاغ هو في الواقع ذو مصداقية.</w:t>
      </w:r>
    </w:p>
    <w:p w14:paraId="3BBDAD39" w14:textId="47D24763" w:rsidR="00E04794" w:rsidRPr="00E04794" w:rsidRDefault="00E04794" w:rsidP="00E04794">
      <w:pPr>
        <w:pStyle w:val="SingleTxtGA"/>
        <w:rPr>
          <w:rFonts w:eastAsia="SimSun"/>
          <w:szCs w:val="20"/>
          <w:lang w:val="ar-SA" w:eastAsia="zh-TW" w:bidi="en-GB"/>
        </w:rPr>
      </w:pPr>
      <w:r w:rsidRPr="00F52CD1">
        <w:rPr>
          <w:rFonts w:eastAsia="SimSun"/>
          <w:szCs w:val="20"/>
          <w:rtl/>
        </w:rPr>
        <w:t>5</w:t>
      </w:r>
      <w:r w:rsidRPr="00E04794">
        <w:rPr>
          <w:rFonts w:eastAsia="SimSun"/>
          <w:szCs w:val="20"/>
          <w:rtl/>
        </w:rPr>
        <w:t>-</w:t>
      </w:r>
      <w:r w:rsidRPr="00F52CD1">
        <w:rPr>
          <w:rFonts w:eastAsia="SimSun"/>
          <w:szCs w:val="20"/>
          <w:rtl/>
        </w:rPr>
        <w:t>6</w:t>
      </w:r>
      <w:r w:rsidRPr="00E04794">
        <w:rPr>
          <w:rFonts w:eastAsia="SimSun"/>
          <w:rtl/>
        </w:rPr>
        <w:tab/>
        <w:t xml:space="preserve">وينبغي فهم أي تناقضات في روايات صاحبي البلاغ في سياق الطلب بكامله وبالنظر إلى ظروفهم الفردية. وتشير </w:t>
      </w:r>
      <w:bookmarkStart w:id="3" w:name="_Hlk46829185"/>
      <w:r w:rsidRPr="00E04794">
        <w:rPr>
          <w:rFonts w:eastAsia="SimSun"/>
          <w:rtl/>
        </w:rPr>
        <w:t>مفوضية شؤون اللاجئين،</w:t>
      </w:r>
      <w:r w:rsidRPr="00E04794">
        <w:rPr>
          <w:rFonts w:eastAsia="SimSun"/>
          <w:szCs w:val="20"/>
          <w:rtl/>
        </w:rPr>
        <w:t xml:space="preserve"> </w:t>
      </w:r>
      <w:r w:rsidRPr="00E04794">
        <w:rPr>
          <w:rFonts w:eastAsia="SimSun"/>
          <w:rtl/>
        </w:rPr>
        <w:t xml:space="preserve">في </w:t>
      </w:r>
      <w:r w:rsidRPr="00322792">
        <w:rPr>
          <w:rFonts w:eastAsia="SimSun"/>
          <w:i/>
          <w:iCs/>
          <w:rtl/>
        </w:rPr>
        <w:t>الدليل والمبادئ التوجيهية المتعلقة بإجراءات ومعايير تحديد مركز اللاجئ</w:t>
      </w:r>
      <w:bookmarkEnd w:id="3"/>
      <w:r w:rsidRPr="00E04794">
        <w:rPr>
          <w:rFonts w:eastAsia="SimSun"/>
          <w:rtl/>
        </w:rPr>
        <w:t>، إلى أن "بيانات مقدم الطلب لا يمكن (...) النظر فيها بصورة مجردة، بل يجب أن ينظر فيها في سياق الوضع الأساسي ذي الصلة"</w:t>
      </w:r>
      <w:r w:rsidRPr="00E04794">
        <w:rPr>
          <w:rStyle w:val="FootnoteReference"/>
          <w:rFonts w:eastAsia="SimSun"/>
          <w:rtl/>
        </w:rPr>
        <w:t>(</w:t>
      </w:r>
      <w:r w:rsidRPr="000553E1">
        <w:rPr>
          <w:rStyle w:val="FootnoteReference"/>
          <w:rFonts w:eastAsia="SimSun" w:cs="Times New Roman"/>
          <w:b w:val="0"/>
          <w:position w:val="4"/>
          <w:sz w:val="20"/>
        </w:rPr>
        <w:footnoteReference w:id="32"/>
      </w:r>
      <w:r w:rsidRPr="00E04794">
        <w:rPr>
          <w:rStyle w:val="FootnoteReference"/>
          <w:rFonts w:eastAsia="SimSun"/>
          <w:rtl/>
        </w:rPr>
        <w:t>)</w:t>
      </w:r>
      <w:r w:rsidRPr="00E04794">
        <w:rPr>
          <w:rFonts w:eastAsia="SimSun" w:hint="cs"/>
          <w:rtl/>
        </w:rPr>
        <w:t>.</w:t>
      </w:r>
      <w:r w:rsidRPr="00E04794">
        <w:rPr>
          <w:rFonts w:eastAsia="SimSun"/>
          <w:rtl/>
        </w:rPr>
        <w:t xml:space="preserve"> ويشمل الوضع الأساسي طائفة واسعة من المواضيع، منها الخلفية الشخصية لمقدم الطلب، وسنه، وجنسيته، وأصله العرقي، ونوع جنسه، وميله الجنسي و/أو هويته الجنسية، وتعليمه، وحالته الاجتماعية، ودينه، وخلفيته الثقافية</w:t>
      </w:r>
      <w:r w:rsidRPr="00E04794">
        <w:rPr>
          <w:rStyle w:val="FootnoteReference"/>
          <w:rFonts w:eastAsia="SimSun"/>
          <w:rtl/>
        </w:rPr>
        <w:t>(</w:t>
      </w:r>
      <w:r w:rsidRPr="000553E1">
        <w:rPr>
          <w:rStyle w:val="FootnoteReference"/>
          <w:rFonts w:eastAsia="SimSun" w:cs="Times New Roman"/>
          <w:b w:val="0"/>
          <w:position w:val="4"/>
          <w:sz w:val="20"/>
        </w:rPr>
        <w:footnoteReference w:id="33"/>
      </w:r>
      <w:r w:rsidRPr="00E04794">
        <w:rPr>
          <w:rStyle w:val="FootnoteReference"/>
          <w:rFonts w:eastAsia="SimSun"/>
          <w:rtl/>
        </w:rPr>
        <w:t>)</w:t>
      </w:r>
      <w:r w:rsidR="00322792">
        <w:rPr>
          <w:rFonts w:eastAsia="SimSun" w:hint="cs"/>
          <w:rtl/>
        </w:rPr>
        <w:t>.</w:t>
      </w:r>
      <w:r w:rsidRPr="00E04794">
        <w:rPr>
          <w:rFonts w:eastAsia="SimSun"/>
          <w:rtl/>
        </w:rPr>
        <w:t xml:space="preserve"> وفي الفترة المعنية، كانت ف. م. يتيمة أمية تبلغ من العمر </w:t>
      </w:r>
      <w:r w:rsidRPr="00F52CD1">
        <w:rPr>
          <w:rFonts w:eastAsia="SimSun"/>
          <w:szCs w:val="20"/>
          <w:rtl/>
        </w:rPr>
        <w:t>16</w:t>
      </w:r>
      <w:r w:rsidRPr="00E04794">
        <w:rPr>
          <w:rFonts w:eastAsia="SimSun"/>
          <w:rtl/>
        </w:rPr>
        <w:t xml:space="preserve"> عاماً، رباها عمها؛ ولم تلتحق بأي شكل من أشكال التعليم، ونادر</w:t>
      </w:r>
      <w:r w:rsidR="001C0BED">
        <w:rPr>
          <w:rFonts w:eastAsia="SimSun"/>
          <w:rtl/>
        </w:rPr>
        <w:t xml:space="preserve">اً </w:t>
      </w:r>
      <w:r w:rsidRPr="00E04794">
        <w:rPr>
          <w:rFonts w:eastAsia="SimSun"/>
          <w:rtl/>
        </w:rPr>
        <w:t>ما كانت تغادر المنزل. أما ر. م. فقد التحق بمدرسة لمدة ثماني سنوات، لكنه يفتقر إلى الفهم الحسابي للوقت ولم يكن على دراية بالتقويم الغريغوري في وقت تقديم طلب اللجوء. وهذه الأوجه من عدم الاتساق أمر طبيعي جداً بالنسبة لأي طالب لجوء في وضعهم.</w:t>
      </w:r>
    </w:p>
    <w:p w14:paraId="76AB2B69" w14:textId="33F0B8FF" w:rsidR="00E04794" w:rsidRPr="00E04794" w:rsidRDefault="00E04794" w:rsidP="00E04794">
      <w:pPr>
        <w:pStyle w:val="SingleTxtGA"/>
        <w:rPr>
          <w:rFonts w:eastAsia="SimSun"/>
          <w:szCs w:val="20"/>
          <w:lang w:val="ar-SA" w:eastAsia="zh-TW" w:bidi="en-GB"/>
        </w:rPr>
      </w:pPr>
      <w:r w:rsidRPr="00F52CD1">
        <w:rPr>
          <w:rFonts w:eastAsia="SimSun"/>
          <w:szCs w:val="20"/>
          <w:rtl/>
        </w:rPr>
        <w:t>5</w:t>
      </w:r>
      <w:r w:rsidRPr="00E04794">
        <w:rPr>
          <w:rFonts w:eastAsia="SimSun"/>
          <w:szCs w:val="20"/>
          <w:rtl/>
        </w:rPr>
        <w:t>-</w:t>
      </w:r>
      <w:r w:rsidRPr="00F52CD1">
        <w:rPr>
          <w:rFonts w:eastAsia="SimSun"/>
          <w:szCs w:val="20"/>
          <w:rtl/>
        </w:rPr>
        <w:t>7</w:t>
      </w:r>
      <w:r w:rsidRPr="00E04794">
        <w:rPr>
          <w:rFonts w:eastAsia="SimSun"/>
          <w:rtl/>
        </w:rPr>
        <w:tab/>
        <w:t>وينبغي أيضاً النظر في أوجه عدم الاتساق في بيانات صاحبي البلاغ في ضوء فترة الثلاث سنوات الفاصلة بين الأحداث وصدور قرار مجلس طعون اللاجئين. وقد أشارت المفوضية إلى أن مقدمي الطلبات ربما لا يتمكنون من تذكر جميع التفاصيل الوقائعية أو سردها بدقة أو قد يخلطون بينها بسبب الفترة الزمنية المنقضية أو كثافة الأحداث. أما عدم القدرة على تذكر أو تقديم جميع التواريخ أو</w:t>
      </w:r>
      <w:r w:rsidR="00322792">
        <w:rPr>
          <w:rFonts w:eastAsia="SimSun" w:hint="cs"/>
          <w:rtl/>
        </w:rPr>
        <w:t> </w:t>
      </w:r>
      <w:r w:rsidRPr="00E04794">
        <w:rPr>
          <w:rFonts w:eastAsia="SimSun"/>
          <w:rtl/>
        </w:rPr>
        <w:t xml:space="preserve">تفاصيل بسيطة، أو التناقضات البسيطة، </w:t>
      </w:r>
      <w:r w:rsidRPr="00E04794">
        <w:rPr>
          <w:rFonts w:eastAsia="SimSun"/>
          <w:rtl/>
          <w:lang w:val="fr-CH"/>
        </w:rPr>
        <w:t xml:space="preserve">أو </w:t>
      </w:r>
      <w:r w:rsidRPr="00E04794">
        <w:rPr>
          <w:rFonts w:eastAsia="SimSun"/>
          <w:rtl/>
        </w:rPr>
        <w:t>الغموض الطفيف، أو عدم صحة البيانات التي ليست جوهرية في أقوالهم، فيمكن أن تؤخذ في الاعتبار في التقييم النهائي للمصداقية، ولكن لا ينبغي استخدامها كعوامل حاسمة</w:t>
      </w:r>
      <w:r w:rsidRPr="00E04794">
        <w:rPr>
          <w:rStyle w:val="FootnoteReference"/>
          <w:rFonts w:eastAsia="SimSun"/>
          <w:rtl/>
        </w:rPr>
        <w:t>(</w:t>
      </w:r>
      <w:r w:rsidRPr="000553E1">
        <w:rPr>
          <w:rStyle w:val="FootnoteReference"/>
          <w:rFonts w:eastAsia="SimSun" w:cs="Times New Roman"/>
          <w:b w:val="0"/>
          <w:position w:val="4"/>
          <w:sz w:val="20"/>
        </w:rPr>
        <w:footnoteReference w:id="34"/>
      </w:r>
      <w:r w:rsidRPr="00E04794">
        <w:rPr>
          <w:rStyle w:val="FootnoteReference"/>
          <w:rFonts w:eastAsia="SimSun"/>
          <w:rtl/>
        </w:rPr>
        <w:t>)</w:t>
      </w:r>
      <w:r w:rsidR="00322792">
        <w:rPr>
          <w:rFonts w:eastAsia="SimSun" w:hint="cs"/>
          <w:rtl/>
        </w:rPr>
        <w:t>.</w:t>
      </w:r>
      <w:r w:rsidRPr="00E04794">
        <w:rPr>
          <w:rFonts w:eastAsia="SimSun"/>
          <w:rtl/>
        </w:rPr>
        <w:t xml:space="preserve"> ولا تُعد تناقضات صاحبي البلاغ محورية بالنسبة إلى جوهر طلب اللجوء، فهي تناقضات معقولة، نظراً لخلفياتهم الفردية والوقت المنقضي بين الأحداث المعنية وإجراءات اللجوء في الدانمرك.</w:t>
      </w:r>
    </w:p>
    <w:p w14:paraId="1FAD54D5" w14:textId="556C29F4" w:rsidR="00E04794" w:rsidRPr="00E04794" w:rsidRDefault="00E04794" w:rsidP="00E04794">
      <w:pPr>
        <w:pStyle w:val="SingleTxtGA"/>
        <w:rPr>
          <w:rFonts w:eastAsia="SimSun"/>
          <w:szCs w:val="20"/>
          <w:lang w:val="ar-SA" w:eastAsia="zh-TW" w:bidi="en-GB"/>
        </w:rPr>
      </w:pPr>
      <w:r w:rsidRPr="00F52CD1">
        <w:rPr>
          <w:rFonts w:eastAsia="SimSun"/>
          <w:szCs w:val="20"/>
          <w:rtl/>
        </w:rPr>
        <w:t>5</w:t>
      </w:r>
      <w:r w:rsidRPr="00E04794">
        <w:rPr>
          <w:rFonts w:eastAsia="SimSun"/>
          <w:szCs w:val="20"/>
          <w:rtl/>
        </w:rPr>
        <w:t>-</w:t>
      </w:r>
      <w:r w:rsidRPr="00F52CD1">
        <w:rPr>
          <w:rFonts w:eastAsia="SimSun"/>
          <w:szCs w:val="20"/>
          <w:rtl/>
        </w:rPr>
        <w:t>8</w:t>
      </w:r>
      <w:r w:rsidRPr="00E04794">
        <w:rPr>
          <w:rFonts w:eastAsia="SimSun"/>
          <w:rtl/>
        </w:rPr>
        <w:tab/>
        <w:t>وتلاحظ الدولة الطرف أن عدداً من عناصر رواية صاحبي البلاغ "غير محتمل</w:t>
      </w:r>
      <w:r w:rsidRPr="00E04794">
        <w:rPr>
          <w:rFonts w:eastAsia="SimSun"/>
          <w:rtl/>
          <w:lang w:val="fr-CH"/>
        </w:rPr>
        <w:t>ة</w:t>
      </w:r>
      <w:r w:rsidRPr="00E04794">
        <w:rPr>
          <w:rFonts w:eastAsia="SimSun"/>
          <w:rtl/>
        </w:rPr>
        <w:t>". وفي قضية</w:t>
      </w:r>
      <w:r w:rsidR="00322792">
        <w:rPr>
          <w:rFonts w:eastAsia="SimSun" w:hint="cs"/>
          <w:rtl/>
        </w:rPr>
        <w:t> </w:t>
      </w:r>
      <w:r w:rsidRPr="00E04794">
        <w:rPr>
          <w:rFonts w:eastAsia="SimSun"/>
          <w:i/>
          <w:iCs/>
          <w:rtl/>
        </w:rPr>
        <w:t>ج. ك. وآخرون ضد السويد</w:t>
      </w:r>
      <w:r w:rsidRPr="00E04794">
        <w:rPr>
          <w:rFonts w:eastAsia="SimSun"/>
          <w:rtl/>
        </w:rPr>
        <w:t>، أيدت المحكمة الأوروبية لحقوق الإنسان مبدأ الاستفادة من قرينة الشك في سياق عمليات تقييم المصداقية. وتؤكد الدولة الطرف خطأً أن صاحبي البلاغ مارسا الجنس "عدة مرات" في منزل ف. م.، لأن صاحبي البلاغ ادّعيا فقط أنهما مارسا الجنس مرتين خلال الفترة المعنية. وتشير المعلومات الأساسية إلى أن العلاقات خارج إطار الزواج ممكنة في أفغانستان. ويشير اتهام العديد</w:t>
      </w:r>
      <w:r w:rsidRPr="00E04794">
        <w:rPr>
          <w:rFonts w:eastAsia="SimSun" w:hint="cs"/>
          <w:rtl/>
        </w:rPr>
        <w:t> </w:t>
      </w:r>
      <w:r w:rsidRPr="00E04794">
        <w:rPr>
          <w:rFonts w:eastAsia="SimSun"/>
          <w:rtl/>
        </w:rPr>
        <w:t>من النساء والفتيات بممارسة أنشطة جنسية إلى أن هذه الممارسات ممكنة فعلا، على الأقل إلى</w:t>
      </w:r>
      <w:r w:rsidRPr="00E04794">
        <w:rPr>
          <w:rFonts w:eastAsia="SimSun" w:hint="cs"/>
          <w:rtl/>
        </w:rPr>
        <w:t> </w:t>
      </w:r>
      <w:r w:rsidRPr="00E04794">
        <w:rPr>
          <w:rFonts w:eastAsia="SimSun"/>
          <w:rtl/>
        </w:rPr>
        <w:t>حد ما</w:t>
      </w:r>
      <w:r w:rsidRPr="00E04794">
        <w:rPr>
          <w:rStyle w:val="FootnoteReference"/>
          <w:rFonts w:eastAsia="SimSun"/>
          <w:rtl/>
        </w:rPr>
        <w:t>(</w:t>
      </w:r>
      <w:r w:rsidRPr="000553E1">
        <w:rPr>
          <w:rStyle w:val="FootnoteReference"/>
          <w:rFonts w:eastAsia="SimSun" w:cs="Times New Roman"/>
          <w:b w:val="0"/>
          <w:position w:val="4"/>
          <w:sz w:val="20"/>
        </w:rPr>
        <w:footnoteReference w:id="35"/>
      </w:r>
      <w:r w:rsidRPr="00E04794">
        <w:rPr>
          <w:rStyle w:val="FootnoteReference"/>
          <w:rFonts w:eastAsia="SimSun"/>
          <w:rtl/>
        </w:rPr>
        <w:t>)</w:t>
      </w:r>
      <w:r w:rsidRPr="00E04794">
        <w:rPr>
          <w:rStyle w:val="FootnoteReference"/>
          <w:rFonts w:eastAsia="SimSun" w:hint="cs"/>
          <w:vertAlign w:val="baseline"/>
          <w:rtl/>
        </w:rPr>
        <w:t>.</w:t>
      </w:r>
    </w:p>
    <w:p w14:paraId="579C2241"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5</w:t>
      </w:r>
      <w:r w:rsidRPr="00E04794">
        <w:rPr>
          <w:rFonts w:eastAsia="SimSun"/>
          <w:szCs w:val="20"/>
          <w:rtl/>
        </w:rPr>
        <w:t>-</w:t>
      </w:r>
      <w:r w:rsidRPr="00F52CD1">
        <w:rPr>
          <w:rFonts w:eastAsia="SimSun"/>
          <w:szCs w:val="20"/>
          <w:rtl/>
        </w:rPr>
        <w:t>9</w:t>
      </w:r>
      <w:r w:rsidRPr="00E04794">
        <w:rPr>
          <w:rFonts w:eastAsia="SimSun"/>
          <w:rtl/>
        </w:rPr>
        <w:tab/>
        <w:t>وتلاحظ الدولة الطرف أن صاحبي البلاغ لم يتمكنا من تقديم "أي تفاصيل" عن مكان</w:t>
      </w:r>
      <w:r w:rsidRPr="00E04794">
        <w:rPr>
          <w:rFonts w:eastAsia="SimSun" w:hint="cs"/>
          <w:rtl/>
        </w:rPr>
        <w:t> </w:t>
      </w:r>
      <w:r w:rsidRPr="00E04794">
        <w:rPr>
          <w:rFonts w:eastAsia="SimSun"/>
          <w:rtl/>
        </w:rPr>
        <w:t xml:space="preserve">سكنهما في اسطنبول أو أثينا. وهذا غير صحيح. فقد أعلن ر. م. أمام مجلس طعون اللاجئين في </w:t>
      </w:r>
      <w:r w:rsidRPr="00F52CD1">
        <w:rPr>
          <w:rFonts w:eastAsia="SimSun"/>
          <w:szCs w:val="20"/>
          <w:rtl/>
        </w:rPr>
        <w:t>22</w:t>
      </w:r>
      <w:r w:rsidRPr="00E04794">
        <w:rPr>
          <w:rFonts w:eastAsia="SimSun"/>
          <w:rtl/>
        </w:rPr>
        <w:t xml:space="preserve"> تشرين الأول/أكتوبر </w:t>
      </w:r>
      <w:r w:rsidRPr="00F52CD1">
        <w:rPr>
          <w:rFonts w:eastAsia="SimSun"/>
          <w:szCs w:val="20"/>
          <w:rtl/>
        </w:rPr>
        <w:t>2013</w:t>
      </w:r>
      <w:r w:rsidRPr="00E04794">
        <w:rPr>
          <w:rFonts w:eastAsia="SimSun"/>
          <w:rtl/>
        </w:rPr>
        <w:t xml:space="preserve"> أنهما أقاما في منطقة أكسرا في اسطنبول وفي شارع أخارنون في أثينا، بالقرب من حديقة فيكتوريا. ويتسق جهل ف. م. بتفاصيل مكان إقامتهما في تركيا واليونان مع</w:t>
      </w:r>
      <w:r w:rsidRPr="00E04794">
        <w:rPr>
          <w:rFonts w:eastAsia="SimSun" w:hint="cs"/>
          <w:rtl/>
        </w:rPr>
        <w:t> </w:t>
      </w:r>
      <w:r w:rsidRPr="00E04794">
        <w:rPr>
          <w:rFonts w:eastAsia="SimSun"/>
          <w:rtl/>
        </w:rPr>
        <w:t>كونها</w:t>
      </w:r>
      <w:r w:rsidRPr="00E04794">
        <w:rPr>
          <w:rFonts w:eastAsia="SimSun" w:hint="cs"/>
          <w:rtl/>
        </w:rPr>
        <w:t> </w:t>
      </w:r>
      <w:r w:rsidRPr="00E04794">
        <w:rPr>
          <w:rFonts w:eastAsia="SimSun"/>
          <w:rtl/>
        </w:rPr>
        <w:t>شابة أمية هربت من أفغانستان. وتلاحظ الدولة الطرف أيضاً أنه يبدو أن من "الغريب" أن</w:t>
      </w:r>
      <w:r w:rsidRPr="00E04794">
        <w:rPr>
          <w:rFonts w:eastAsia="SimSun" w:hint="cs"/>
          <w:rtl/>
        </w:rPr>
        <w:t> </w:t>
      </w:r>
      <w:r w:rsidRPr="00E04794">
        <w:rPr>
          <w:rFonts w:eastAsia="SimSun"/>
          <w:rtl/>
        </w:rPr>
        <w:t>ر. م. لم يتمكن من تحديد وقت ولادة ابنه. فقد أعلن ر. م. في مقابلته الأخيرة مع السلطات الدانمركية أنه لا يمكنه تذكر تاريخ ميلاد ابنه لأن تلك الفترة كانت عصيبةً للغاية. وهذا يتسق مع شخصية ر. م. كشخص هارب من أفغانستان ضعيف التعليم ولا يدري شيئاً عن التقويم الغريغوري.</w:t>
      </w:r>
    </w:p>
    <w:p w14:paraId="1BDAFE44"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5</w:t>
      </w:r>
      <w:r w:rsidRPr="00E04794">
        <w:rPr>
          <w:rFonts w:eastAsia="SimSun"/>
          <w:szCs w:val="20"/>
          <w:rtl/>
        </w:rPr>
        <w:t>-</w:t>
      </w:r>
      <w:r w:rsidRPr="00F52CD1">
        <w:rPr>
          <w:rFonts w:eastAsia="SimSun"/>
          <w:szCs w:val="20"/>
          <w:rtl/>
        </w:rPr>
        <w:t>10</w:t>
      </w:r>
      <w:r w:rsidRPr="00E04794">
        <w:rPr>
          <w:rFonts w:eastAsia="SimSun"/>
          <w:rtl/>
        </w:rPr>
        <w:tab/>
        <w:t>وتشير الدولة الطرف أيضاً فيما يبدو إلى أن خوف ف. م. من الاضطهاد بسبب هروبها من المنزل لا يستند إلى أساس سليم. ومع ذلك، تقدم مصادر عديدة معلومات تثبت بوضوح أن الملاحقة القضائية مستمرة</w:t>
      </w:r>
      <w:r w:rsidRPr="00E04794">
        <w:rPr>
          <w:rStyle w:val="FootnoteReference"/>
          <w:rFonts w:eastAsia="SimSun"/>
          <w:rtl/>
        </w:rPr>
        <w:t>(</w:t>
      </w:r>
      <w:r w:rsidRPr="000553E1">
        <w:rPr>
          <w:rStyle w:val="FootnoteReference"/>
          <w:rFonts w:eastAsia="SimSun" w:cs="Times New Roman"/>
          <w:b w:val="0"/>
          <w:position w:val="4"/>
          <w:sz w:val="20"/>
        </w:rPr>
        <w:footnoteReference w:id="36"/>
      </w:r>
      <w:r w:rsidRPr="00E04794">
        <w:rPr>
          <w:rStyle w:val="FootnoteReference"/>
          <w:rFonts w:eastAsia="SimSun"/>
          <w:rtl/>
        </w:rPr>
        <w:t>)</w:t>
      </w:r>
      <w:r w:rsidRPr="00E04794">
        <w:rPr>
          <w:rFonts w:eastAsia="SimSun" w:hint="cs"/>
          <w:rtl/>
        </w:rPr>
        <w:t>.</w:t>
      </w:r>
      <w:r w:rsidRPr="00E04794">
        <w:rPr>
          <w:rFonts w:eastAsia="SimSun"/>
          <w:rtl/>
        </w:rPr>
        <w:t xml:space="preserve"> ويوجد أيضاً خطر حقيقي في تعرض ف. م. لـ "القتل دفاعاً عن الشرف" على أيدي أسرتها</w:t>
      </w:r>
      <w:r w:rsidRPr="00E04794">
        <w:rPr>
          <w:rStyle w:val="FootnoteReference"/>
          <w:rFonts w:eastAsia="SimSun"/>
          <w:rtl/>
        </w:rPr>
        <w:t>(</w:t>
      </w:r>
      <w:r w:rsidRPr="000553E1">
        <w:rPr>
          <w:rStyle w:val="FootnoteReference"/>
          <w:rFonts w:eastAsia="SimSun" w:cs="Times New Roman"/>
          <w:b w:val="0"/>
          <w:position w:val="4"/>
          <w:sz w:val="20"/>
        </w:rPr>
        <w:footnoteReference w:id="37"/>
      </w:r>
      <w:r w:rsidRPr="00E04794">
        <w:rPr>
          <w:rStyle w:val="FootnoteReference"/>
          <w:rFonts w:eastAsia="SimSun"/>
          <w:rtl/>
        </w:rPr>
        <w:t>)</w:t>
      </w:r>
      <w:r w:rsidRPr="00E04794">
        <w:rPr>
          <w:rFonts w:eastAsia="SimSun" w:hint="cs"/>
          <w:rtl/>
        </w:rPr>
        <w:t>.</w:t>
      </w:r>
      <w:r w:rsidRPr="00E04794">
        <w:rPr>
          <w:rFonts w:eastAsia="SimSun"/>
          <w:rtl/>
        </w:rPr>
        <w:t xml:space="preserve"> ولذلك، توجد مجموعة من المعلومات الأساسية ذات الصلة التي تبين العواقب الوخيمة للغاية التي تنتظر النساء، مثل ف. م.، الهاربات من الزيجات المرتبة والمشتبه في ارتكابهن جرائم أخلاقية</w:t>
      </w:r>
      <w:r w:rsidRPr="00E04794">
        <w:rPr>
          <w:rFonts w:eastAsia="SimSun" w:hint="cs"/>
          <w:rtl/>
        </w:rPr>
        <w:t> </w:t>
      </w:r>
      <w:r w:rsidRPr="00E04794">
        <w:rPr>
          <w:rFonts w:eastAsia="SimSun"/>
          <w:rtl/>
        </w:rPr>
        <w:t xml:space="preserve">(مثل العلاقات خارج نطاق الزواج). </w:t>
      </w:r>
      <w:r w:rsidRPr="00E04794">
        <w:rPr>
          <w:rFonts w:eastAsia="SimSun"/>
          <w:rtl/>
          <w:lang w:val="fr-CH"/>
        </w:rPr>
        <w:t>وتدعم</w:t>
      </w:r>
      <w:r w:rsidRPr="00E04794">
        <w:rPr>
          <w:rFonts w:eastAsia="SimSun"/>
          <w:rtl/>
        </w:rPr>
        <w:t xml:space="preserve"> المعلومات الأساسية أيضاً وجود خطر حقيقي ينتظر ر. م.</w:t>
      </w:r>
      <w:r w:rsidRPr="00E04794">
        <w:rPr>
          <w:rFonts w:eastAsia="SimSun"/>
          <w:szCs w:val="20"/>
        </w:rPr>
        <w:t>:</w:t>
      </w:r>
      <w:r w:rsidRPr="00E04794">
        <w:rPr>
          <w:rFonts w:eastAsia="SimSun"/>
          <w:rtl/>
        </w:rPr>
        <w:t xml:space="preserve"> فالمبادئ التوجيهية لمفوضية شؤون اللاجئين بشأن تقييم شروط الحماية الدولية </w:t>
      </w:r>
      <w:r w:rsidRPr="00322792">
        <w:rPr>
          <w:rFonts w:eastAsia="SimSun"/>
          <w:i/>
          <w:iCs/>
          <w:rtl/>
        </w:rPr>
        <w:t>لملتمسي اللجوء من أفغانستان</w:t>
      </w:r>
      <w:r w:rsidRPr="00E04794">
        <w:rPr>
          <w:rFonts w:eastAsia="SimSun"/>
          <w:rtl/>
        </w:rPr>
        <w:t xml:space="preserve"> تنص على أن "الرجال الذين يُنظر إليهم على أنهم يتصرفون على نحو مخالف للأعراف السائدة قد يكونون أيضاً عرضة لخطر سوء المعاملة، لا سيما في حالات الاتهامات بالزنا والعلاقات الجنسية خارج إطار الزواج". وختاماً، فإن هذه المعلومات الأساسية تدعم ادعاءات صاحبي البلاغ أن</w:t>
      </w:r>
      <w:r w:rsidRPr="00E04794">
        <w:rPr>
          <w:rFonts w:eastAsia="SimSun" w:hint="cs"/>
          <w:rtl/>
        </w:rPr>
        <w:t> </w:t>
      </w:r>
      <w:r w:rsidRPr="00E04794">
        <w:rPr>
          <w:rFonts w:eastAsia="SimSun"/>
          <w:rtl/>
        </w:rPr>
        <w:t>لديهما خوفاً مبرراً من التعرض للاضطهاد بسبب علاقتهما التي أقاماها خارج إطار الزواج وهروبهما</w:t>
      </w:r>
      <w:r w:rsidRPr="00E04794">
        <w:rPr>
          <w:rFonts w:eastAsia="SimSun" w:hint="cs"/>
          <w:rtl/>
        </w:rPr>
        <w:t> </w:t>
      </w:r>
      <w:r w:rsidRPr="00E04794">
        <w:rPr>
          <w:rFonts w:eastAsia="SimSun"/>
          <w:rtl/>
        </w:rPr>
        <w:t>من أفغانستان.</w:t>
      </w:r>
    </w:p>
    <w:p w14:paraId="3B594AB3" w14:textId="77777777" w:rsidR="00E04794" w:rsidRPr="00E04794" w:rsidRDefault="00E04794" w:rsidP="00E04794">
      <w:pPr>
        <w:pStyle w:val="H23GA"/>
        <w:rPr>
          <w:rFonts w:eastAsia="SimSun"/>
          <w:szCs w:val="20"/>
          <w:lang w:val="ar-SA" w:eastAsia="zh-TW" w:bidi="en-GB"/>
        </w:rPr>
      </w:pPr>
      <w:r w:rsidRPr="00E04794">
        <w:rPr>
          <w:rFonts w:eastAsia="SimSun"/>
          <w:rtl/>
        </w:rPr>
        <w:tab/>
      </w:r>
      <w:r w:rsidRPr="00E04794">
        <w:rPr>
          <w:rFonts w:eastAsia="SimSun"/>
          <w:rtl/>
        </w:rPr>
        <w:tab/>
        <w:t>ملاحظات إضافية من الدولة الطرف</w:t>
      </w:r>
    </w:p>
    <w:p w14:paraId="6B938041"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6</w:t>
      </w:r>
      <w:r w:rsidRPr="00E04794">
        <w:rPr>
          <w:rFonts w:eastAsia="SimSun"/>
          <w:szCs w:val="20"/>
          <w:rtl/>
        </w:rPr>
        <w:t>-</w:t>
      </w:r>
      <w:r w:rsidRPr="00F52CD1">
        <w:rPr>
          <w:rFonts w:eastAsia="SimSun"/>
          <w:szCs w:val="20"/>
          <w:rtl/>
        </w:rPr>
        <w:t>1</w:t>
      </w:r>
      <w:r w:rsidRPr="00E04794">
        <w:rPr>
          <w:rFonts w:eastAsia="SimSun"/>
          <w:rtl/>
        </w:rPr>
        <w:tab/>
        <w:t xml:space="preserve">في </w:t>
      </w:r>
      <w:r w:rsidRPr="00F52CD1">
        <w:rPr>
          <w:rFonts w:eastAsia="SimSun"/>
          <w:szCs w:val="20"/>
          <w:rtl/>
        </w:rPr>
        <w:t>17</w:t>
      </w:r>
      <w:r w:rsidRPr="00E04794">
        <w:rPr>
          <w:rFonts w:eastAsia="SimSun"/>
          <w:rtl/>
        </w:rPr>
        <w:t xml:space="preserve"> أيار/مايو </w:t>
      </w:r>
      <w:r w:rsidRPr="00F52CD1">
        <w:rPr>
          <w:rFonts w:eastAsia="SimSun"/>
          <w:szCs w:val="20"/>
          <w:rtl/>
        </w:rPr>
        <w:t>2017</w:t>
      </w:r>
      <w:r w:rsidRPr="00E04794">
        <w:rPr>
          <w:rFonts w:eastAsia="SimSun"/>
          <w:rtl/>
        </w:rPr>
        <w:t xml:space="preserve">، أشارت الدولة الطرف إلى أن ملاحظات صاحبي الشكوى لا تقدّم أية معلومات جديدة بشأن وضعهما. وتفيد الدولة الطرف اللجنة أيضاً بأن صاحبي البلاغ أنجبا طفلاً ثالثاً في </w:t>
      </w:r>
      <w:r w:rsidRPr="00F52CD1">
        <w:rPr>
          <w:rFonts w:eastAsia="SimSun"/>
          <w:szCs w:val="20"/>
          <w:rtl/>
        </w:rPr>
        <w:t>14</w:t>
      </w:r>
      <w:r w:rsidRPr="00E04794">
        <w:rPr>
          <w:rFonts w:eastAsia="SimSun"/>
          <w:rtl/>
        </w:rPr>
        <w:t xml:space="preserve"> تموز/يوليه </w:t>
      </w:r>
      <w:r w:rsidRPr="00F52CD1">
        <w:rPr>
          <w:rFonts w:eastAsia="SimSun"/>
          <w:szCs w:val="20"/>
          <w:rtl/>
        </w:rPr>
        <w:t>2016</w:t>
      </w:r>
      <w:r w:rsidRPr="00E04794">
        <w:rPr>
          <w:rFonts w:eastAsia="SimSun"/>
          <w:rtl/>
        </w:rPr>
        <w:t>.</w:t>
      </w:r>
    </w:p>
    <w:p w14:paraId="14AC258B"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6</w:t>
      </w:r>
      <w:r w:rsidRPr="00E04794">
        <w:rPr>
          <w:rFonts w:eastAsia="SimSun"/>
          <w:szCs w:val="20"/>
          <w:rtl/>
        </w:rPr>
        <w:t>-</w:t>
      </w:r>
      <w:r w:rsidRPr="00F52CD1">
        <w:rPr>
          <w:rFonts w:eastAsia="SimSun"/>
          <w:szCs w:val="20"/>
          <w:rtl/>
        </w:rPr>
        <w:t>2</w:t>
      </w:r>
      <w:r w:rsidRPr="00E04794">
        <w:rPr>
          <w:rFonts w:eastAsia="SimSun"/>
          <w:rtl/>
        </w:rPr>
        <w:tab/>
        <w:t xml:space="preserve">وفيما يتعلق بادعاء صاحبي البلاغ أن مجلس طعون اللاجئين يستند فيما يبدو في تقييمه للمصداقية إلى معيار إثبات بالغ الارتفاع، فإن المادة </w:t>
      </w:r>
      <w:r w:rsidRPr="00F52CD1">
        <w:rPr>
          <w:rFonts w:eastAsia="SimSun"/>
          <w:szCs w:val="20"/>
          <w:rtl/>
        </w:rPr>
        <w:t>40</w:t>
      </w:r>
      <w:r w:rsidRPr="00E04794">
        <w:rPr>
          <w:rFonts w:eastAsia="SimSun"/>
          <w:rtl/>
        </w:rPr>
        <w:t xml:space="preserve"> من قانون الأجانب تُلزِم الشخص الأجنبي بتقديم المعلومات المطلوبة لتقرير ما إذا كان ذلك الشخص تنطبق عليه المادة </w:t>
      </w:r>
      <w:r w:rsidRPr="00F52CD1">
        <w:rPr>
          <w:rFonts w:eastAsia="SimSun"/>
          <w:szCs w:val="20"/>
          <w:rtl/>
        </w:rPr>
        <w:t>7</w:t>
      </w:r>
      <w:r w:rsidRPr="00E04794">
        <w:rPr>
          <w:rFonts w:eastAsia="SimSun"/>
          <w:rtl/>
        </w:rPr>
        <w:t xml:space="preserve"> من القانون. </w:t>
      </w:r>
      <w:dir w:val="rtl">
        <w:r w:rsidRPr="00E04794">
          <w:rPr>
            <w:rFonts w:eastAsia="SimSun"/>
            <w:rtl/>
          </w:rPr>
          <w:t>ولذلك يتعين على طالب اللجوء أن يرجِّح أنه يستوفي شروط منح اللجوء.</w:t>
        </w:r>
        <w:r w:rsidRPr="00E04794">
          <w:rPr>
            <w:rFonts w:eastAsia="SimSun" w:cs="Times New Roman" w:hint="cs"/>
            <w:rtl/>
          </w:rPr>
          <w:t>‬</w:t>
        </w:r>
        <w:r w:rsidRPr="00E04794">
          <w:rPr>
            <w:rFonts w:eastAsia="SimSun"/>
            <w:rtl/>
          </w:rPr>
          <w:t xml:space="preserve"> </w:t>
        </w:r>
        <w:r w:rsidRPr="00E04794">
          <w:rPr>
            <w:rFonts w:eastAsia="SimSun" w:hint="cs"/>
            <w:rtl/>
          </w:rPr>
          <w:t>و</w:t>
        </w:r>
        <w:r w:rsidRPr="00E04794">
          <w:rPr>
            <w:rFonts w:eastAsia="SimSun"/>
            <w:rtl/>
          </w:rPr>
          <w:t xml:space="preserve">يُبلَّغ طالب اللجوء، عند النظر في طلبه، بواجبه في تقديم المعلومات، وبأهمية تقديم جميع المعلومات ذات الصلة. ولمجلس طعون اللاجئين الحرية في تقييم الأدلة؛ ولذلك فإن مثل هذا التقييم لا تحكمه قواعد </w:t>
        </w:r>
        <w:r w:rsidRPr="00E04794">
          <w:rPr>
            <w:rFonts w:eastAsia="SimSun"/>
            <w:rtl/>
            <w:lang w:val="fr-CH"/>
          </w:rPr>
          <w:t xml:space="preserve">إثبات </w:t>
        </w:r>
        <w:r w:rsidRPr="00E04794">
          <w:rPr>
            <w:rFonts w:eastAsia="SimSun"/>
            <w:rtl/>
          </w:rPr>
          <w:t>خاصة.</w:t>
        </w:r>
        <w:r w:rsidRPr="00E04794">
          <w:rPr>
            <w:rFonts w:eastAsia="SimSun"/>
          </w:rPr>
          <w:t>‬</w:t>
        </w:r>
        <w:r w:rsidRPr="00E04794">
          <w:rPr>
            <w:rFonts w:eastAsia="SimSun"/>
          </w:rPr>
          <w:t>‬</w:t>
        </w:r>
        <w:r w:rsidRPr="00E04794">
          <w:rPr>
            <w:rFonts w:eastAsia="SimSun"/>
          </w:rPr>
          <w:t>‬</w:t>
        </w:r>
        <w:r w:rsidRPr="00E04794">
          <w:rPr>
            <w:rFonts w:eastAsia="SimSun"/>
          </w:rPr>
          <w:t>‬</w:t>
        </w:r>
        <w:r w:rsidRPr="00E04794">
          <w:rPr>
            <w:rFonts w:eastAsia="SimSun"/>
          </w:rPr>
          <w:t>‬</w:t>
        </w:r>
        <w:r w:rsidRPr="00E04794">
          <w:rPr>
            <w:rFonts w:eastAsia="SimSun"/>
          </w:rPr>
          <w:t>‬</w:t>
        </w:r>
        <w:r w:rsidRPr="00E04794">
          <w:rPr>
            <w:rFonts w:eastAsia="SimSun"/>
          </w:rPr>
          <w:t>‬</w:t>
        </w:r>
        <w:r w:rsidRPr="00E04794">
          <w:rPr>
            <w:rFonts w:eastAsia="SimSun"/>
          </w:rPr>
          <w:t>‬</w:t>
        </w:r>
        <w:r>
          <w:t>‬</w:t>
        </w:r>
        <w:r w:rsidR="00A63391">
          <w:t>‬</w:t>
        </w:r>
        <w:r w:rsidR="00387FC0">
          <w:t>‬</w:t>
        </w:r>
      </w:dir>
    </w:p>
    <w:p w14:paraId="2B28F693"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6</w:t>
      </w:r>
      <w:r w:rsidRPr="00E04794">
        <w:rPr>
          <w:rFonts w:eastAsia="SimSun"/>
          <w:szCs w:val="20"/>
          <w:rtl/>
        </w:rPr>
        <w:t>-</w:t>
      </w:r>
      <w:r w:rsidRPr="00F52CD1">
        <w:rPr>
          <w:rFonts w:eastAsia="SimSun"/>
          <w:szCs w:val="20"/>
          <w:rtl/>
        </w:rPr>
        <w:t>3</w:t>
      </w:r>
      <w:r w:rsidRPr="00E04794">
        <w:rPr>
          <w:rFonts w:eastAsia="SimSun"/>
          <w:rtl/>
        </w:rPr>
        <w:tab/>
        <w:t xml:space="preserve">ويسعى المجلس إلى تحديد أي المعلومات المقدمة يمكن اعتبارها حقائق. فإن بدت المعلومات متوافقة ومتسقة، فمن المعتاد أن يعتبرها المجلس حقائق. وعندما تتسم أقوال ملتمس اللجوء في سياق الإجراءات بالتضارب أو تغير البيانات أو الزيادة أو الحذف، </w:t>
      </w:r>
      <w:dir w:val="rtl">
        <w:r w:rsidRPr="00E04794">
          <w:rPr>
            <w:rFonts w:eastAsia="SimSun"/>
            <w:rtl/>
          </w:rPr>
          <w:t>فيحاول المجلس توضيح الأسباب.</w:t>
        </w:r>
        <w:r w:rsidRPr="00E04794">
          <w:rPr>
            <w:rFonts w:eastAsia="SimSun" w:cs="Times New Roman" w:hint="cs"/>
            <w:rtl/>
          </w:rPr>
          <w:t>‬</w:t>
        </w:r>
        <w:r w:rsidRPr="00E04794">
          <w:rPr>
            <w:rFonts w:eastAsia="SimSun"/>
            <w:rtl/>
          </w:rPr>
          <w:t xml:space="preserve"> </w:t>
        </w:r>
        <w:r w:rsidRPr="00E04794">
          <w:rPr>
            <w:rFonts w:eastAsia="SimSun" w:hint="cs"/>
            <w:rtl/>
          </w:rPr>
          <w:t>وفي</w:t>
        </w:r>
        <w:r w:rsidRPr="00E04794">
          <w:rPr>
            <w:rFonts w:eastAsia="SimSun"/>
            <w:rtl/>
          </w:rPr>
          <w:t xml:space="preserve"> </w:t>
        </w:r>
        <w:r w:rsidRPr="00E04794">
          <w:rPr>
            <w:rFonts w:eastAsia="SimSun" w:hint="cs"/>
            <w:rtl/>
          </w:rPr>
          <w:t>كثير</w:t>
        </w:r>
        <w:r w:rsidRPr="00E04794">
          <w:rPr>
            <w:rFonts w:eastAsia="SimSun"/>
            <w:rtl/>
          </w:rPr>
          <w:t xml:space="preserve"> </w:t>
        </w:r>
        <w:r w:rsidRPr="00E04794">
          <w:rPr>
            <w:rFonts w:eastAsia="SimSun" w:hint="cs"/>
            <w:rtl/>
          </w:rPr>
          <w:t>من</w:t>
        </w:r>
        <w:r w:rsidRPr="00E04794">
          <w:rPr>
            <w:rFonts w:eastAsia="SimSun"/>
            <w:rtl/>
          </w:rPr>
          <w:t xml:space="preserve"> </w:t>
        </w:r>
        <w:r w:rsidRPr="00E04794">
          <w:rPr>
            <w:rFonts w:eastAsia="SimSun" w:hint="cs"/>
            <w:rtl/>
          </w:rPr>
          <w:t>الحالات،</w:t>
        </w:r>
        <w:r w:rsidRPr="00E04794">
          <w:rPr>
            <w:rFonts w:eastAsia="SimSun"/>
            <w:rtl/>
          </w:rPr>
          <w:t xml:space="preserve"> </w:t>
        </w:r>
        <w:r w:rsidRPr="00E04794">
          <w:rPr>
            <w:rFonts w:eastAsia="SimSun" w:hint="cs"/>
            <w:rtl/>
          </w:rPr>
          <w:t>تصبح</w:t>
        </w:r>
        <w:r w:rsidRPr="00E04794">
          <w:rPr>
            <w:rFonts w:eastAsia="SimSun"/>
            <w:rtl/>
          </w:rPr>
          <w:t xml:space="preserve"> البيانات التي يدلي بها طالب اللجوء في سياق الإجراءات أكثر تفصيلاً ودقة. وقد يُعزى ذلك إلى أسباب مختلفة، مثل التطورات في الإجراءات والوضع الخاص لطالبي اللجوء، وهي أمور يدرجها المجلس في تقييمه لمصداقية طالب اللجوء. </w:t>
        </w:r>
        <w:r w:rsidRPr="00E04794">
          <w:rPr>
            <w:rFonts w:eastAsia="SimSun"/>
          </w:rPr>
          <w:t>‬</w:t>
        </w:r>
        <w:r w:rsidRPr="00E04794">
          <w:rPr>
            <w:rFonts w:eastAsia="SimSun"/>
          </w:rPr>
          <w:t>‬</w:t>
        </w:r>
        <w:r w:rsidRPr="00E04794">
          <w:rPr>
            <w:rFonts w:eastAsia="SimSun"/>
          </w:rPr>
          <w:t>‬</w:t>
        </w:r>
        <w:r w:rsidRPr="00E04794">
          <w:rPr>
            <w:rFonts w:eastAsia="SimSun"/>
          </w:rPr>
          <w:t>‬</w:t>
        </w:r>
        <w:r w:rsidRPr="00E04794">
          <w:rPr>
            <w:rFonts w:eastAsia="SimSun"/>
          </w:rPr>
          <w:t>‬</w:t>
        </w:r>
        <w:r w:rsidRPr="00E04794">
          <w:rPr>
            <w:rFonts w:eastAsia="SimSun"/>
          </w:rPr>
          <w:t>‬</w:t>
        </w:r>
        <w:r w:rsidRPr="00E04794">
          <w:rPr>
            <w:rFonts w:eastAsia="SimSun"/>
          </w:rPr>
          <w:t>‬</w:t>
        </w:r>
        <w:r w:rsidRPr="00E04794">
          <w:rPr>
            <w:rFonts w:eastAsia="SimSun"/>
          </w:rPr>
          <w:t>‬</w:t>
        </w:r>
        <w:r>
          <w:t>‬</w:t>
        </w:r>
        <w:r w:rsidR="00A63391">
          <w:t>‬</w:t>
        </w:r>
        <w:r w:rsidR="00387FC0">
          <w:t>‬</w:t>
        </w:r>
      </w:dir>
    </w:p>
    <w:p w14:paraId="5D883E44"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6</w:t>
      </w:r>
      <w:r w:rsidRPr="00E04794">
        <w:rPr>
          <w:rFonts w:eastAsia="SimSun"/>
          <w:szCs w:val="20"/>
          <w:rtl/>
        </w:rPr>
        <w:t>-</w:t>
      </w:r>
      <w:r w:rsidRPr="00F52CD1">
        <w:rPr>
          <w:rFonts w:eastAsia="SimSun"/>
          <w:szCs w:val="20"/>
          <w:rtl/>
        </w:rPr>
        <w:t>4</w:t>
      </w:r>
      <w:r w:rsidRPr="00E04794">
        <w:rPr>
          <w:rFonts w:eastAsia="SimSun"/>
          <w:rtl/>
        </w:rPr>
        <w:tab/>
      </w:r>
      <w:dir w:val="rtl">
        <w:r w:rsidRPr="00E04794">
          <w:rPr>
            <w:rFonts w:eastAsia="SimSun"/>
            <w:rtl/>
          </w:rPr>
          <w:t>غير أن عدم اتساق بيانات ملتمس اللجوء بشأن أجزاء أساسية من أسس طلبه اللجوء قد يُضعِف مصداقيته.</w:t>
        </w:r>
        <w:r w:rsidRPr="00E04794">
          <w:rPr>
            <w:rFonts w:eastAsia="SimSun" w:cs="Times New Roman" w:hint="cs"/>
            <w:rtl/>
          </w:rPr>
          <w:t>‬</w:t>
        </w:r>
        <w:r w:rsidRPr="00E04794">
          <w:rPr>
            <w:rFonts w:eastAsia="SimSun"/>
            <w:rtl/>
          </w:rPr>
          <w:t xml:space="preserve"> </w:t>
        </w:r>
        <w:r w:rsidRPr="00E04794">
          <w:rPr>
            <w:rFonts w:eastAsia="SimSun" w:hint="cs"/>
            <w:rtl/>
          </w:rPr>
          <w:t>ومن</w:t>
        </w:r>
        <w:r w:rsidRPr="00E04794">
          <w:rPr>
            <w:rFonts w:eastAsia="SimSun"/>
            <w:rtl/>
          </w:rPr>
          <w:t xml:space="preserve"> </w:t>
        </w:r>
        <w:r w:rsidRPr="00E04794">
          <w:rPr>
            <w:rFonts w:eastAsia="SimSun" w:hint="cs"/>
            <w:rtl/>
          </w:rPr>
          <w:t>الظروف</w:t>
        </w:r>
        <w:r w:rsidRPr="00E04794">
          <w:rPr>
            <w:rFonts w:eastAsia="SimSun"/>
            <w:rtl/>
          </w:rPr>
          <w:t xml:space="preserve"> </w:t>
        </w:r>
        <w:r w:rsidRPr="00E04794">
          <w:rPr>
            <w:rFonts w:eastAsia="SimSun" w:hint="cs"/>
            <w:rtl/>
          </w:rPr>
          <w:t>التي</w:t>
        </w:r>
        <w:r w:rsidRPr="00E04794">
          <w:rPr>
            <w:rFonts w:eastAsia="SimSun"/>
            <w:rtl/>
          </w:rPr>
          <w:t xml:space="preserve"> </w:t>
        </w:r>
        <w:r w:rsidRPr="00E04794">
          <w:rPr>
            <w:rFonts w:eastAsia="SimSun" w:hint="cs"/>
            <w:rtl/>
          </w:rPr>
          <w:t>يأخذها</w:t>
        </w:r>
        <w:r w:rsidRPr="00E04794">
          <w:rPr>
            <w:rFonts w:eastAsia="SimSun"/>
            <w:rtl/>
          </w:rPr>
          <w:t xml:space="preserve"> </w:t>
        </w:r>
        <w:r w:rsidRPr="00E04794">
          <w:rPr>
            <w:rFonts w:eastAsia="SimSun" w:hint="cs"/>
            <w:rtl/>
          </w:rPr>
          <w:t>المجلس</w:t>
        </w:r>
        <w:r w:rsidRPr="00E04794">
          <w:rPr>
            <w:rFonts w:eastAsia="SimSun"/>
            <w:rtl/>
          </w:rPr>
          <w:t xml:space="preserve"> </w:t>
        </w:r>
        <w:r w:rsidRPr="00E04794">
          <w:rPr>
            <w:rFonts w:eastAsia="SimSun" w:hint="cs"/>
            <w:rtl/>
          </w:rPr>
          <w:t>في</w:t>
        </w:r>
        <w:r w:rsidRPr="00E04794">
          <w:rPr>
            <w:rFonts w:eastAsia="SimSun"/>
            <w:rtl/>
          </w:rPr>
          <w:t xml:space="preserve"> </w:t>
        </w:r>
        <w:r w:rsidRPr="00E04794">
          <w:rPr>
            <w:rFonts w:eastAsia="SimSun" w:hint="cs"/>
            <w:rtl/>
          </w:rPr>
          <w:t>الاعتبار</w:t>
        </w:r>
        <w:r w:rsidRPr="00E04794">
          <w:rPr>
            <w:rFonts w:eastAsia="SimSun"/>
            <w:rtl/>
          </w:rPr>
          <w:t xml:space="preserve"> </w:t>
        </w:r>
        <w:r w:rsidRPr="00E04794">
          <w:rPr>
            <w:rFonts w:eastAsia="SimSun" w:hint="cs"/>
            <w:rtl/>
          </w:rPr>
          <w:t>تفسير</w:t>
        </w:r>
        <w:r w:rsidRPr="00E04794">
          <w:rPr>
            <w:rFonts w:eastAsia="SimSun"/>
            <w:rtl/>
          </w:rPr>
          <w:t xml:space="preserve"> </w:t>
        </w:r>
        <w:r w:rsidRPr="00E04794">
          <w:rPr>
            <w:rFonts w:eastAsia="SimSun" w:hint="cs"/>
            <w:rtl/>
          </w:rPr>
          <w:t>طالب</w:t>
        </w:r>
        <w:r w:rsidRPr="00E04794">
          <w:rPr>
            <w:rFonts w:eastAsia="SimSun"/>
            <w:rtl/>
          </w:rPr>
          <w:t xml:space="preserve"> </w:t>
        </w:r>
        <w:r w:rsidRPr="00E04794">
          <w:rPr>
            <w:rFonts w:eastAsia="SimSun" w:hint="cs"/>
            <w:rtl/>
          </w:rPr>
          <w:t>اللجوء</w:t>
        </w:r>
        <w:r w:rsidRPr="00E04794">
          <w:rPr>
            <w:rFonts w:eastAsia="SimSun"/>
            <w:rtl/>
          </w:rPr>
          <w:t xml:space="preserve"> لأوجه عدم الاتساق. ويراعي المجلس الحالة الخاصة لطالب اللجوء، مثل الاختلافات الثقافية والعمر والصحة. ويُولى اعتبار خاص لطالبي اللجوء الأميين.</w:t>
        </w:r>
        <w:r w:rsidRPr="00E04794">
          <w:rPr>
            <w:rFonts w:eastAsia="SimSun"/>
          </w:rPr>
          <w:t>‬</w:t>
        </w:r>
        <w:r w:rsidRPr="00E04794">
          <w:rPr>
            <w:rFonts w:eastAsia="SimSun"/>
          </w:rPr>
          <w:t>‬</w:t>
        </w:r>
        <w:r w:rsidRPr="00E04794">
          <w:rPr>
            <w:rFonts w:eastAsia="SimSun"/>
          </w:rPr>
          <w:t>‬</w:t>
        </w:r>
        <w:r w:rsidRPr="00E04794">
          <w:rPr>
            <w:rFonts w:eastAsia="SimSun"/>
          </w:rPr>
          <w:t>‬</w:t>
        </w:r>
        <w:r w:rsidRPr="00E04794">
          <w:rPr>
            <w:rFonts w:eastAsia="SimSun"/>
          </w:rPr>
          <w:t>‬</w:t>
        </w:r>
        <w:r w:rsidRPr="00E04794">
          <w:rPr>
            <w:rFonts w:eastAsia="SimSun"/>
          </w:rPr>
          <w:t>‬</w:t>
        </w:r>
        <w:r w:rsidRPr="00E04794">
          <w:rPr>
            <w:rFonts w:eastAsia="SimSun"/>
          </w:rPr>
          <w:t>‬</w:t>
        </w:r>
        <w:r w:rsidRPr="00E04794">
          <w:rPr>
            <w:rFonts w:eastAsia="SimSun"/>
          </w:rPr>
          <w:t>‬</w:t>
        </w:r>
        <w:r>
          <w:t>‬</w:t>
        </w:r>
        <w:r w:rsidR="00A63391">
          <w:t>‬</w:t>
        </w:r>
        <w:r w:rsidR="00387FC0">
          <w:t>‬</w:t>
        </w:r>
      </w:dir>
    </w:p>
    <w:p w14:paraId="4EC9A0E0" w14:textId="18A10B8E" w:rsidR="00E04794" w:rsidRPr="00E04794" w:rsidRDefault="00E04794" w:rsidP="00E04794">
      <w:pPr>
        <w:pStyle w:val="SingleTxtGA"/>
        <w:rPr>
          <w:rFonts w:eastAsia="SimSun"/>
          <w:szCs w:val="20"/>
          <w:lang w:val="ar-SA" w:eastAsia="zh-TW" w:bidi="en-GB"/>
        </w:rPr>
      </w:pPr>
      <w:r w:rsidRPr="00F52CD1">
        <w:rPr>
          <w:rFonts w:eastAsia="SimSun"/>
          <w:szCs w:val="20"/>
          <w:rtl/>
        </w:rPr>
        <w:t>6</w:t>
      </w:r>
      <w:r w:rsidRPr="00E04794">
        <w:rPr>
          <w:rFonts w:eastAsia="SimSun"/>
          <w:szCs w:val="20"/>
          <w:rtl/>
        </w:rPr>
        <w:t>-</w:t>
      </w:r>
      <w:r w:rsidRPr="00F52CD1">
        <w:rPr>
          <w:rFonts w:eastAsia="SimSun"/>
          <w:szCs w:val="20"/>
          <w:rtl/>
        </w:rPr>
        <w:t>5</w:t>
      </w:r>
      <w:r w:rsidRPr="00E04794">
        <w:rPr>
          <w:rFonts w:eastAsia="SimSun"/>
          <w:rtl/>
        </w:rPr>
        <w:tab/>
        <w:t xml:space="preserve">ويترتب على الفقرات من </w:t>
      </w:r>
      <w:r w:rsidRPr="00F52CD1">
        <w:rPr>
          <w:rFonts w:eastAsia="SimSun"/>
          <w:szCs w:val="20"/>
          <w:rtl/>
        </w:rPr>
        <w:t>206</w:t>
      </w:r>
      <w:r w:rsidRPr="00E04794">
        <w:rPr>
          <w:rFonts w:eastAsia="SimSun"/>
          <w:rtl/>
        </w:rPr>
        <w:t xml:space="preserve"> إلى </w:t>
      </w:r>
      <w:r w:rsidRPr="00F52CD1">
        <w:rPr>
          <w:rFonts w:eastAsia="SimSun"/>
          <w:szCs w:val="20"/>
          <w:rtl/>
        </w:rPr>
        <w:t>219</w:t>
      </w:r>
      <w:r w:rsidRPr="00E04794">
        <w:rPr>
          <w:rFonts w:eastAsia="SimSun"/>
          <w:rtl/>
        </w:rPr>
        <w:t xml:space="preserve"> من </w:t>
      </w:r>
      <w:r w:rsidRPr="00322792">
        <w:rPr>
          <w:rFonts w:eastAsia="SimSun"/>
          <w:i/>
          <w:iCs/>
          <w:rtl/>
        </w:rPr>
        <w:t>دليل</w:t>
      </w:r>
      <w:r w:rsidRPr="00322792">
        <w:rPr>
          <w:rFonts w:eastAsia="SimSun"/>
          <w:i/>
          <w:iCs/>
          <w:rtl/>
          <w:lang w:val="fr-CH"/>
        </w:rPr>
        <w:t xml:space="preserve"> المفوضية بشأن </w:t>
      </w:r>
      <w:r w:rsidRPr="00322792">
        <w:rPr>
          <w:rFonts w:eastAsia="SimSun"/>
          <w:i/>
          <w:iCs/>
          <w:rtl/>
        </w:rPr>
        <w:t>إجراءات ومعايير تحديد مركز اللاجئ</w:t>
      </w:r>
      <w:r w:rsidRPr="00E04794">
        <w:rPr>
          <w:rFonts w:eastAsia="SimSun"/>
          <w:rtl/>
        </w:rPr>
        <w:t xml:space="preserve"> أنه قد يكون من الضروري في بعض الحالات، بسبب سن طالب اللجوء أو حالته العقلية، التركيز على الظروف الموضوعية أكثر من البيانات التي يدلي بها طالب اللجوء أثناء الإجراءات. ويجري مجلس طعون اللاجئين تقييماً لقدرة طالبي اللجوء على اتخاذ الإجراءات ويكون بشكل عام أقل تشدداً عندما يتعلق الأمر بعبء الإثبات إن كان طالبو اللجوء هم من الأطفال أو</w:t>
      </w:r>
      <w:r w:rsidR="00322792">
        <w:rPr>
          <w:rFonts w:eastAsia="SimSun" w:hint="cs"/>
          <w:rtl/>
        </w:rPr>
        <w:t> </w:t>
      </w:r>
      <w:r w:rsidR="00322792">
        <w:rPr>
          <w:rtl/>
        </w:rPr>
        <w:t>كانوا</w:t>
      </w:r>
      <w:r w:rsidR="00322792" w:rsidRPr="00E04794">
        <w:rPr>
          <w:rFonts w:eastAsia="SimSun"/>
          <w:rtl/>
        </w:rPr>
        <w:t xml:space="preserve"> </w:t>
      </w:r>
      <w:r w:rsidRPr="00E04794">
        <w:rPr>
          <w:rFonts w:eastAsia="SimSun"/>
          <w:rtl/>
        </w:rPr>
        <w:t>يعانون من اضطراب عقلي أو إعاقة. وأخيراً، يقيّم المجلس دائماً مدى تطبيق مبدأ تفسير الشك لصالح طالب اللجوء إذا شك المجلس في مصداقيته.</w:t>
      </w:r>
    </w:p>
    <w:p w14:paraId="282D99FA" w14:textId="475D658E" w:rsidR="00E04794" w:rsidRPr="00E04794" w:rsidRDefault="00E04794" w:rsidP="00E04794">
      <w:pPr>
        <w:pStyle w:val="SingleTxtGA"/>
        <w:rPr>
          <w:rFonts w:eastAsia="SimSun"/>
          <w:szCs w:val="20"/>
          <w:lang w:val="ar-SA" w:eastAsia="zh-TW" w:bidi="en-GB"/>
        </w:rPr>
      </w:pPr>
      <w:r w:rsidRPr="00F52CD1">
        <w:rPr>
          <w:rFonts w:eastAsia="SimSun"/>
          <w:szCs w:val="20"/>
          <w:rtl/>
        </w:rPr>
        <w:t>6</w:t>
      </w:r>
      <w:r w:rsidRPr="00E04794">
        <w:rPr>
          <w:rFonts w:eastAsia="SimSun"/>
          <w:szCs w:val="20"/>
          <w:rtl/>
        </w:rPr>
        <w:t>-</w:t>
      </w:r>
      <w:r w:rsidRPr="00F52CD1">
        <w:rPr>
          <w:rFonts w:eastAsia="SimSun"/>
          <w:szCs w:val="20"/>
          <w:rtl/>
        </w:rPr>
        <w:t>6</w:t>
      </w:r>
      <w:r w:rsidRPr="00E04794">
        <w:rPr>
          <w:rFonts w:eastAsia="SimSun"/>
          <w:rtl/>
        </w:rPr>
        <w:tab/>
        <w:t>وقد أخذ مجلس طعون اللاجئين في الاعتبار الحالة الخاصة لصاحبي البلاغ، بما في ذلك كون</w:t>
      </w:r>
      <w:r w:rsidR="00322792">
        <w:rPr>
          <w:rFonts w:eastAsia="SimSun" w:hint="cs"/>
          <w:rtl/>
        </w:rPr>
        <w:t> </w:t>
      </w:r>
      <w:r w:rsidRPr="00E04794">
        <w:rPr>
          <w:rFonts w:eastAsia="SimSun"/>
          <w:rtl/>
        </w:rPr>
        <w:t xml:space="preserve">ف. م. أمية. غير أن ر. م. التحق بالمدرسة لمدة ثماني سنوات وتلقى دروساً خصوصية في اللغة </w:t>
      </w:r>
      <w:r w:rsidRPr="00322792">
        <w:rPr>
          <w:rFonts w:eastAsia="SimSun"/>
          <w:spacing w:val="-4"/>
          <w:rtl/>
        </w:rPr>
        <w:t xml:space="preserve">الإنجليزية لمدة ثمانية أشهر. ولذلك فإن ما أدلى بها صاحبا البلاغ في ملاحظاتهما المؤرخة </w:t>
      </w:r>
      <w:r w:rsidRPr="00F52CD1">
        <w:rPr>
          <w:rFonts w:eastAsia="SimSun"/>
          <w:spacing w:val="-4"/>
          <w:szCs w:val="20"/>
          <w:rtl/>
        </w:rPr>
        <w:t>17</w:t>
      </w:r>
      <w:r w:rsidRPr="00322792">
        <w:rPr>
          <w:rFonts w:eastAsia="SimSun"/>
          <w:spacing w:val="-4"/>
          <w:rtl/>
        </w:rPr>
        <w:t xml:space="preserve"> تشرين الثاني/</w:t>
      </w:r>
      <w:r w:rsidR="00322792">
        <w:rPr>
          <w:rFonts w:eastAsia="SimSun" w:hint="cs"/>
          <w:rtl/>
        </w:rPr>
        <w:t xml:space="preserve"> </w:t>
      </w:r>
      <w:r w:rsidRPr="00E04794">
        <w:rPr>
          <w:rFonts w:eastAsia="SimSun"/>
          <w:rtl/>
        </w:rPr>
        <w:t xml:space="preserve">نوفمبر </w:t>
      </w:r>
      <w:r w:rsidRPr="00F52CD1">
        <w:rPr>
          <w:rFonts w:eastAsia="SimSun"/>
          <w:szCs w:val="20"/>
          <w:rtl/>
        </w:rPr>
        <w:t>2016</w:t>
      </w:r>
      <w:r w:rsidRPr="00E04794">
        <w:rPr>
          <w:rFonts w:eastAsia="SimSun"/>
          <w:rtl/>
        </w:rPr>
        <w:t xml:space="preserve"> من معلومات تفيد بأن ر. م. "</w:t>
      </w:r>
      <w:r w:rsidRPr="00E04794">
        <w:rPr>
          <w:rFonts w:eastAsia="SimSun"/>
          <w:rtl/>
          <w:lang w:val="fr-CH"/>
        </w:rPr>
        <w:t>ضعيف التعليم</w:t>
      </w:r>
      <w:r w:rsidRPr="00E04794">
        <w:rPr>
          <w:rFonts w:eastAsia="SimSun"/>
          <w:rtl/>
        </w:rPr>
        <w:t>" غير صحيحة. كما أن الحالات التي استشهد بها صاحبا البلاغ لا تماثل قضية صاحبي البلاغ.</w:t>
      </w:r>
    </w:p>
    <w:p w14:paraId="7878D52C" w14:textId="77777777" w:rsidR="00E04794" w:rsidRPr="00E04794" w:rsidRDefault="00E04794" w:rsidP="00E04794">
      <w:pPr>
        <w:pStyle w:val="H23GA"/>
        <w:rPr>
          <w:rFonts w:eastAsia="SimSun"/>
          <w:szCs w:val="20"/>
          <w:lang w:val="ar-SA" w:eastAsia="zh-TW" w:bidi="en-GB"/>
        </w:rPr>
      </w:pPr>
      <w:r w:rsidRPr="00E04794">
        <w:rPr>
          <w:rFonts w:eastAsia="SimSun"/>
          <w:rtl/>
        </w:rPr>
        <w:tab/>
      </w:r>
      <w:r w:rsidRPr="00E04794">
        <w:rPr>
          <w:rFonts w:eastAsia="SimSun"/>
          <w:rtl/>
        </w:rPr>
        <w:tab/>
        <w:t>ملاحظات إضافية من صاحبي البلاغ</w:t>
      </w:r>
    </w:p>
    <w:p w14:paraId="4E96F284"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7</w:t>
      </w:r>
      <w:r w:rsidRPr="00E04794">
        <w:rPr>
          <w:rFonts w:eastAsia="SimSun"/>
          <w:szCs w:val="20"/>
          <w:rtl/>
        </w:rPr>
        <w:t>-</w:t>
      </w:r>
      <w:r w:rsidRPr="00F52CD1">
        <w:rPr>
          <w:rFonts w:eastAsia="SimSun"/>
          <w:szCs w:val="20"/>
          <w:rtl/>
        </w:rPr>
        <w:t>1</w:t>
      </w:r>
      <w:r w:rsidRPr="00E04794">
        <w:rPr>
          <w:rFonts w:eastAsia="SimSun"/>
          <w:rtl/>
        </w:rPr>
        <w:tab/>
        <w:t xml:space="preserve">في </w:t>
      </w:r>
      <w:r w:rsidRPr="00F52CD1">
        <w:rPr>
          <w:rFonts w:eastAsia="SimSun"/>
          <w:szCs w:val="20"/>
          <w:rtl/>
        </w:rPr>
        <w:t>11</w:t>
      </w:r>
      <w:r w:rsidRPr="00E04794">
        <w:rPr>
          <w:rFonts w:eastAsia="SimSun"/>
          <w:rtl/>
        </w:rPr>
        <w:t xml:space="preserve"> آب/أغسطس </w:t>
      </w:r>
      <w:r w:rsidRPr="00F52CD1">
        <w:rPr>
          <w:rFonts w:eastAsia="SimSun"/>
          <w:szCs w:val="20"/>
          <w:rtl/>
        </w:rPr>
        <w:t>2017</w:t>
      </w:r>
      <w:r w:rsidRPr="00E04794">
        <w:rPr>
          <w:rFonts w:eastAsia="SimSun"/>
          <w:rtl/>
        </w:rPr>
        <w:t>، اعترض صاحبا البلاغ على تقييم الدولة الطرف الذي رأت فيه أنهما يحاولان استخدام اللجنة كهيئة استئنافية. وهما يشيران إلى أن الدولة الطرف لم تحترم أياً من توصيات اللجنة.</w:t>
      </w:r>
    </w:p>
    <w:p w14:paraId="0FE2A3C6" w14:textId="2A68B1A4" w:rsidR="00E04794" w:rsidRPr="00E04794" w:rsidRDefault="00E04794" w:rsidP="00E04794">
      <w:pPr>
        <w:pStyle w:val="SingleTxtGA"/>
        <w:rPr>
          <w:rFonts w:eastAsia="SimSun"/>
          <w:szCs w:val="20"/>
          <w:lang w:val="ar-SA" w:eastAsia="zh-TW" w:bidi="en-GB"/>
        </w:rPr>
      </w:pPr>
      <w:r w:rsidRPr="00F52CD1">
        <w:rPr>
          <w:rFonts w:eastAsia="SimSun"/>
          <w:szCs w:val="20"/>
          <w:rtl/>
        </w:rPr>
        <w:t>7</w:t>
      </w:r>
      <w:r w:rsidRPr="00E04794">
        <w:rPr>
          <w:rFonts w:eastAsia="SimSun"/>
          <w:szCs w:val="20"/>
          <w:rtl/>
        </w:rPr>
        <w:t>-</w:t>
      </w:r>
      <w:r w:rsidRPr="00F52CD1">
        <w:rPr>
          <w:rFonts w:eastAsia="SimSun"/>
          <w:szCs w:val="20"/>
          <w:rtl/>
        </w:rPr>
        <w:t>2</w:t>
      </w:r>
      <w:r w:rsidRPr="00E04794">
        <w:rPr>
          <w:rFonts w:eastAsia="SimSun"/>
          <w:rtl/>
        </w:rPr>
        <w:tab/>
        <w:t xml:space="preserve">وكان لدى ر. م. وظيفة جيدة جداً في أفغانستان، حيث كان يعمل مع والده في شركتهما الخاصة التي كانت تستخدم العديد من العمال. وكان يتمتع بمستوى معيشي جيد، لذلك لم يكن لديه أي مبرر لمغادرة أفغانستان سوى المشكلة التي </w:t>
      </w:r>
      <w:r w:rsidRPr="00E04794">
        <w:rPr>
          <w:rFonts w:eastAsia="SimSun"/>
          <w:rtl/>
          <w:lang w:val="fr-CH"/>
        </w:rPr>
        <w:t>يحتج</w:t>
      </w:r>
      <w:r w:rsidRPr="00E04794">
        <w:rPr>
          <w:rFonts w:eastAsia="SimSun"/>
          <w:rtl/>
        </w:rPr>
        <w:t xml:space="preserve"> بها. وكان من الممكن أن يتمتع صاحبا البلاغ في أفغانستان "بحياة أفضل بكثير" مما هم عليه في الدانمرك، التي هم فيها طالبا لجوء. وينبغي أيض</w:t>
      </w:r>
      <w:r w:rsidR="001C0BED">
        <w:rPr>
          <w:rFonts w:eastAsia="SimSun"/>
          <w:rtl/>
        </w:rPr>
        <w:t xml:space="preserve">اً </w:t>
      </w:r>
      <w:r w:rsidRPr="00E04794">
        <w:rPr>
          <w:rFonts w:eastAsia="SimSun"/>
          <w:rtl/>
        </w:rPr>
        <w:t>للجنة أن تدرج هذا الظرف في تقييم مصداقيتهما. ويجوز للجنة أيضاً أن تقيّم الظروف الوقائعية لهذه القضية، وليس فقط مجلس طعون اللاجئين، كما أعلنت الدولة الطرف.</w:t>
      </w:r>
    </w:p>
    <w:p w14:paraId="04B1930A"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7</w:t>
      </w:r>
      <w:r w:rsidRPr="00E04794">
        <w:rPr>
          <w:rFonts w:eastAsia="SimSun"/>
          <w:szCs w:val="20"/>
          <w:rtl/>
        </w:rPr>
        <w:t>-</w:t>
      </w:r>
      <w:r w:rsidRPr="00F52CD1">
        <w:rPr>
          <w:rFonts w:eastAsia="SimSun"/>
          <w:szCs w:val="20"/>
          <w:rtl/>
        </w:rPr>
        <w:t>3</w:t>
      </w:r>
      <w:r w:rsidRPr="00E04794">
        <w:rPr>
          <w:rFonts w:eastAsia="SimSun"/>
          <w:rtl/>
        </w:rPr>
        <w:tab/>
        <w:t>وحتى لو كان ر. م. التحق بالمدرسة لمدة ثماني سنوات، فقد انقطع عن الدراسة عدة فترات بسبب الحرب. وعلاوة على ذلك، لم تزد دورة اللغة الإنجليزية التي استمرت ثمانية أشهر على حصتين أسبوعياً مدة كل منهما ساعة ونصف ساعة.</w:t>
      </w:r>
    </w:p>
    <w:p w14:paraId="2B628B46"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7</w:t>
      </w:r>
      <w:r w:rsidRPr="00E04794">
        <w:rPr>
          <w:rFonts w:eastAsia="SimSun"/>
          <w:szCs w:val="20"/>
          <w:rtl/>
        </w:rPr>
        <w:t>-</w:t>
      </w:r>
      <w:r w:rsidRPr="00F52CD1">
        <w:rPr>
          <w:rFonts w:eastAsia="SimSun"/>
          <w:szCs w:val="20"/>
          <w:rtl/>
        </w:rPr>
        <w:t>4</w:t>
      </w:r>
      <w:r w:rsidRPr="00E04794">
        <w:rPr>
          <w:rFonts w:eastAsia="SimSun"/>
          <w:rtl/>
        </w:rPr>
        <w:tab/>
        <w:t>ومن غير الممكن أن يعود صاحبا البلاغ إلى أفغانستان. فعم ر.م. يسكن بجوار عم ف. م.، لذا ستتنبه العائلتان إذا عاد صاحبا البلاغ. ولصاحبي البلاغ الآن ثلاثة أطفال، ولذلك سيكون من الصعب عليهم الاستقرار في مكان آخر في أفغانستان حيث لا توجد لهم أسرة. وقد عُرضت قصتهما في الصحافة والتلفزيون؛ وأصبح طلب لجوئهما في الدنمارك معروفاً للجميع، مما يجعل من الصعب عليهما العودة إلى أفغانستان.</w:t>
      </w:r>
    </w:p>
    <w:p w14:paraId="6E745281" w14:textId="650DE65B" w:rsidR="00E04794" w:rsidRPr="00E04794" w:rsidRDefault="00E04794" w:rsidP="00322792">
      <w:pPr>
        <w:pStyle w:val="H23GA"/>
        <w:rPr>
          <w:rFonts w:eastAsia="SimSun"/>
          <w:szCs w:val="20"/>
          <w:lang w:val="ar-SA" w:eastAsia="zh-TW" w:bidi="en-GB"/>
        </w:rPr>
      </w:pPr>
      <w:r w:rsidRPr="00E04794">
        <w:rPr>
          <w:rFonts w:eastAsia="SimSun"/>
          <w:rtl/>
        </w:rPr>
        <w:tab/>
      </w:r>
      <w:r w:rsidRPr="00E04794">
        <w:rPr>
          <w:rFonts w:eastAsia="SimSun"/>
          <w:rtl/>
        </w:rPr>
        <w:tab/>
        <w:t>القضايا والإجراءات المعروضة على اللجنة</w:t>
      </w:r>
    </w:p>
    <w:p w14:paraId="7F8E1612" w14:textId="77777777" w:rsidR="00E04794" w:rsidRPr="00E04794" w:rsidRDefault="00E04794" w:rsidP="00E04794">
      <w:pPr>
        <w:pStyle w:val="H4GA"/>
        <w:rPr>
          <w:rFonts w:eastAsia="SimSun"/>
          <w:szCs w:val="20"/>
          <w:lang w:val="ar-SA" w:eastAsia="zh-TW" w:bidi="en-GB"/>
        </w:rPr>
      </w:pPr>
      <w:r w:rsidRPr="00E04794">
        <w:rPr>
          <w:rFonts w:eastAsia="SimSun"/>
          <w:rtl/>
        </w:rPr>
        <w:tab/>
      </w:r>
      <w:r w:rsidRPr="00E04794">
        <w:rPr>
          <w:rFonts w:eastAsia="SimSun"/>
          <w:rtl/>
        </w:rPr>
        <w:tab/>
        <w:t>النظر في المقبولية</w:t>
      </w:r>
    </w:p>
    <w:p w14:paraId="08F1B072"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8</w:t>
      </w:r>
      <w:r w:rsidRPr="00E04794">
        <w:rPr>
          <w:rFonts w:eastAsia="SimSun"/>
          <w:szCs w:val="20"/>
          <w:rtl/>
        </w:rPr>
        <w:t>-</w:t>
      </w:r>
      <w:r w:rsidRPr="00F52CD1">
        <w:rPr>
          <w:rFonts w:eastAsia="SimSun"/>
          <w:szCs w:val="20"/>
          <w:rtl/>
        </w:rPr>
        <w:t>1</w:t>
      </w:r>
      <w:r w:rsidRPr="00E04794">
        <w:rPr>
          <w:rFonts w:eastAsia="SimSun"/>
          <w:rtl/>
        </w:rPr>
        <w:tab/>
        <w:t xml:space="preserve">قبل النظر في أي ادعاءات ترد في بلاغ ما، يجب على اللجنة أن تقرر، وفقاً للمادة </w:t>
      </w:r>
      <w:r w:rsidRPr="00F52CD1">
        <w:rPr>
          <w:rFonts w:eastAsia="SimSun"/>
          <w:szCs w:val="20"/>
          <w:rtl/>
        </w:rPr>
        <w:t>97</w:t>
      </w:r>
      <w:r w:rsidRPr="00E04794">
        <w:rPr>
          <w:rFonts w:eastAsia="SimSun"/>
          <w:rtl/>
        </w:rPr>
        <w:t xml:space="preserve"> من نظامها الداخلي، ما إذا كان البلاغ مقبولاً أم لا بموجب البروتوكول الاختياري.</w:t>
      </w:r>
    </w:p>
    <w:p w14:paraId="3B0ABB4A"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8</w:t>
      </w:r>
      <w:r w:rsidRPr="00322792">
        <w:rPr>
          <w:rFonts w:eastAsia="SimSun"/>
          <w:spacing w:val="-4"/>
          <w:szCs w:val="20"/>
          <w:rtl/>
        </w:rPr>
        <w:t>-</w:t>
      </w:r>
      <w:r w:rsidRPr="00F52CD1">
        <w:rPr>
          <w:rFonts w:eastAsia="SimSun"/>
          <w:spacing w:val="-4"/>
          <w:szCs w:val="20"/>
          <w:rtl/>
        </w:rPr>
        <w:t>2</w:t>
      </w:r>
      <w:r w:rsidRPr="00322792">
        <w:rPr>
          <w:rFonts w:eastAsia="SimSun"/>
          <w:spacing w:val="-4"/>
          <w:rtl/>
        </w:rPr>
        <w:tab/>
        <w:t xml:space="preserve">وقد تأكدت اللجنة، وفق ما تقتضيه الفقرة </w:t>
      </w:r>
      <w:r w:rsidRPr="00322792">
        <w:rPr>
          <w:rFonts w:eastAsia="SimSun"/>
          <w:spacing w:val="-4"/>
          <w:sz w:val="28"/>
          <w:rtl/>
        </w:rPr>
        <w:t>(</w:t>
      </w:r>
      <w:r w:rsidRPr="00F52CD1">
        <w:rPr>
          <w:rFonts w:eastAsia="SimSun"/>
          <w:spacing w:val="-4"/>
          <w:szCs w:val="20"/>
          <w:rtl/>
        </w:rPr>
        <w:t>2</w:t>
      </w:r>
      <w:r w:rsidRPr="00322792">
        <w:rPr>
          <w:rFonts w:eastAsia="SimSun"/>
          <w:spacing w:val="-4"/>
          <w:sz w:val="28"/>
          <w:rtl/>
        </w:rPr>
        <w:t>)(أ)</w:t>
      </w:r>
      <w:r w:rsidRPr="00322792">
        <w:rPr>
          <w:rFonts w:eastAsia="SimSun"/>
          <w:spacing w:val="-4"/>
          <w:sz w:val="24"/>
          <w:szCs w:val="32"/>
          <w:rtl/>
        </w:rPr>
        <w:t xml:space="preserve"> </w:t>
      </w:r>
      <w:r w:rsidRPr="00322792">
        <w:rPr>
          <w:rFonts w:eastAsia="SimSun"/>
          <w:spacing w:val="-4"/>
          <w:rtl/>
        </w:rPr>
        <w:t xml:space="preserve">من المادة </w:t>
      </w:r>
      <w:r w:rsidRPr="00F52CD1">
        <w:rPr>
          <w:rFonts w:eastAsia="SimSun"/>
          <w:spacing w:val="-4"/>
          <w:szCs w:val="20"/>
          <w:rtl/>
        </w:rPr>
        <w:t>5</w:t>
      </w:r>
      <w:r w:rsidRPr="00322792">
        <w:rPr>
          <w:rFonts w:eastAsia="SimSun"/>
          <w:spacing w:val="-4"/>
          <w:rtl/>
        </w:rPr>
        <w:t xml:space="preserve"> من البروتوكول الاختياري، من أن المسألة ذاتها ليست قيد النظر في إطار أي إجراء آخر من إجراءات التحقيق الدولي أو التسوية الدولية.</w:t>
      </w:r>
    </w:p>
    <w:p w14:paraId="25BFD05D"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8</w:t>
      </w:r>
      <w:r w:rsidRPr="00E04794">
        <w:rPr>
          <w:rFonts w:eastAsia="SimSun"/>
          <w:szCs w:val="20"/>
          <w:rtl/>
        </w:rPr>
        <w:t>-</w:t>
      </w:r>
      <w:r w:rsidRPr="00F52CD1">
        <w:rPr>
          <w:rFonts w:eastAsia="SimSun"/>
          <w:szCs w:val="20"/>
          <w:rtl/>
        </w:rPr>
        <w:t>3</w:t>
      </w:r>
      <w:r w:rsidRPr="00E04794">
        <w:rPr>
          <w:rFonts w:eastAsia="SimSun"/>
          <w:rtl/>
        </w:rPr>
        <w:tab/>
        <w:t xml:space="preserve">وتحيط اللجنة علماً بادعاء صاحبي البلاغ أنهما استنفدا جميع سبل الانتصاف المحلية الفعالة المتاحة لهما. ونظراً إلى عدم ورود أي اعتراض من الدولة الطرف في هذا الصدد، ترى اللجنة عدم وجود ما يمنعها من النظر في البلاغ بموجب الفقرة </w:t>
      </w:r>
      <w:r w:rsidRPr="00F52CD1">
        <w:rPr>
          <w:rFonts w:eastAsia="SimSun"/>
          <w:szCs w:val="20"/>
          <w:rtl/>
        </w:rPr>
        <w:t>2</w:t>
      </w:r>
      <w:r w:rsidRPr="00E04794">
        <w:rPr>
          <w:rFonts w:eastAsia="SimSun"/>
          <w:szCs w:val="20"/>
          <w:rtl/>
        </w:rPr>
        <w:t>(</w:t>
      </w:r>
      <w:r w:rsidRPr="00E04794">
        <w:rPr>
          <w:rFonts w:eastAsia="SimSun"/>
          <w:rtl/>
        </w:rPr>
        <w:t>ب</w:t>
      </w:r>
      <w:r w:rsidRPr="00E04794">
        <w:rPr>
          <w:rFonts w:eastAsia="SimSun"/>
          <w:szCs w:val="20"/>
          <w:rtl/>
        </w:rPr>
        <w:t>)</w:t>
      </w:r>
      <w:r w:rsidRPr="00E04794">
        <w:rPr>
          <w:rFonts w:eastAsia="SimSun"/>
          <w:rtl/>
        </w:rPr>
        <w:t xml:space="preserve"> من المادة </w:t>
      </w:r>
      <w:r w:rsidRPr="00F52CD1">
        <w:rPr>
          <w:rFonts w:eastAsia="SimSun"/>
          <w:szCs w:val="20"/>
          <w:rtl/>
        </w:rPr>
        <w:t>5</w:t>
      </w:r>
      <w:r w:rsidRPr="00E04794">
        <w:rPr>
          <w:rFonts w:eastAsia="SimSun"/>
          <w:rtl/>
        </w:rPr>
        <w:t xml:space="preserve"> من البروتوكول الاختياري.</w:t>
      </w:r>
      <w:r w:rsidRPr="00E04794">
        <w:rPr>
          <w:rFonts w:eastAsia="SimSun" w:cs="Times New Roman" w:hint="cs"/>
          <w:rtl/>
        </w:rPr>
        <w:t>‬</w:t>
      </w:r>
    </w:p>
    <w:p w14:paraId="4AA94864"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8</w:t>
      </w:r>
      <w:r w:rsidRPr="00E04794">
        <w:rPr>
          <w:rFonts w:eastAsia="SimSun"/>
          <w:szCs w:val="20"/>
          <w:rtl/>
        </w:rPr>
        <w:t>-</w:t>
      </w:r>
      <w:r w:rsidRPr="00F52CD1">
        <w:rPr>
          <w:rFonts w:eastAsia="SimSun"/>
          <w:szCs w:val="20"/>
          <w:rtl/>
        </w:rPr>
        <w:t>4</w:t>
      </w:r>
      <w:r w:rsidRPr="00E04794">
        <w:rPr>
          <w:rFonts w:eastAsia="SimSun"/>
          <w:rtl/>
        </w:rPr>
        <w:tab/>
        <w:t xml:space="preserve">وتحيط اللجنة علماً أيضاً بادعاء صاحبي البلاغ أن الدولة الطرف، بإعادتهما هما وأطفالهم قسراً إلى أفغانستان، ستنتهك حقوقهم التي تكفلها المواد </w:t>
      </w:r>
      <w:r w:rsidRPr="00F52CD1">
        <w:rPr>
          <w:rFonts w:eastAsia="SimSun"/>
          <w:szCs w:val="20"/>
          <w:rtl/>
        </w:rPr>
        <w:t>6</w:t>
      </w:r>
      <w:r w:rsidRPr="00E04794">
        <w:rPr>
          <w:rFonts w:eastAsia="SimSun"/>
          <w:rtl/>
        </w:rPr>
        <w:t xml:space="preserve"> و</w:t>
      </w:r>
      <w:r w:rsidRPr="00F52CD1">
        <w:rPr>
          <w:rFonts w:eastAsia="SimSun"/>
          <w:szCs w:val="20"/>
          <w:rtl/>
        </w:rPr>
        <w:t>7</w:t>
      </w:r>
      <w:r w:rsidRPr="00E04794">
        <w:rPr>
          <w:rFonts w:eastAsia="SimSun"/>
          <w:rtl/>
        </w:rPr>
        <w:t xml:space="preserve"> و</w:t>
      </w:r>
      <w:r w:rsidRPr="00F52CD1">
        <w:rPr>
          <w:rFonts w:eastAsia="SimSun"/>
          <w:szCs w:val="20"/>
          <w:rtl/>
        </w:rPr>
        <w:t>17</w:t>
      </w:r>
      <w:r w:rsidRPr="00E04794">
        <w:rPr>
          <w:rFonts w:eastAsia="SimSun"/>
          <w:rtl/>
        </w:rPr>
        <w:t xml:space="preserve"> و</w:t>
      </w:r>
      <w:r w:rsidRPr="00F52CD1">
        <w:rPr>
          <w:rFonts w:eastAsia="SimSun"/>
          <w:szCs w:val="20"/>
          <w:rtl/>
        </w:rPr>
        <w:t>23</w:t>
      </w:r>
      <w:r w:rsidRPr="00E04794">
        <w:rPr>
          <w:rFonts w:eastAsia="SimSun"/>
          <w:rtl/>
        </w:rPr>
        <w:t xml:space="preserve"> من العهد.</w:t>
      </w:r>
    </w:p>
    <w:p w14:paraId="5B4AFE8A" w14:textId="5755CDF9" w:rsidR="00E04794" w:rsidRPr="00E04794" w:rsidRDefault="00E04794" w:rsidP="00E04794">
      <w:pPr>
        <w:pStyle w:val="SingleTxtGA"/>
        <w:rPr>
          <w:rFonts w:eastAsia="SimSun"/>
          <w:szCs w:val="20"/>
          <w:lang w:val="ar-SA" w:eastAsia="zh-TW" w:bidi="en-GB"/>
        </w:rPr>
      </w:pPr>
      <w:r w:rsidRPr="00F52CD1">
        <w:rPr>
          <w:rFonts w:eastAsia="SimSun"/>
          <w:szCs w:val="20"/>
          <w:rtl/>
        </w:rPr>
        <w:t>8</w:t>
      </w:r>
      <w:r w:rsidRPr="00E04794">
        <w:rPr>
          <w:rFonts w:eastAsia="SimSun"/>
          <w:szCs w:val="20"/>
          <w:rtl/>
        </w:rPr>
        <w:t>-</w:t>
      </w:r>
      <w:r w:rsidRPr="00F52CD1">
        <w:rPr>
          <w:rFonts w:eastAsia="SimSun"/>
          <w:szCs w:val="20"/>
          <w:rtl/>
        </w:rPr>
        <w:t>5</w:t>
      </w:r>
      <w:r w:rsidRPr="00E04794">
        <w:rPr>
          <w:rFonts w:eastAsia="SimSun"/>
          <w:rtl/>
        </w:rPr>
        <w:tab/>
        <w:t xml:space="preserve">وتلاحظ اللجنة أولاً أن صاحبي البلاغ يدّعيان وقوع انتهاك للمادتين </w:t>
      </w:r>
      <w:r w:rsidRPr="00F52CD1">
        <w:rPr>
          <w:rFonts w:eastAsia="SimSun"/>
          <w:szCs w:val="20"/>
          <w:rtl/>
        </w:rPr>
        <w:t>17</w:t>
      </w:r>
      <w:r w:rsidRPr="00E04794">
        <w:rPr>
          <w:rFonts w:eastAsia="SimSun"/>
          <w:rtl/>
        </w:rPr>
        <w:t xml:space="preserve"> و</w:t>
      </w:r>
      <w:r w:rsidRPr="00F52CD1">
        <w:rPr>
          <w:rFonts w:eastAsia="SimSun"/>
          <w:szCs w:val="20"/>
          <w:rtl/>
        </w:rPr>
        <w:t>23</w:t>
      </w:r>
      <w:r w:rsidRPr="00E04794">
        <w:rPr>
          <w:rFonts w:eastAsia="SimSun"/>
          <w:rtl/>
        </w:rPr>
        <w:t xml:space="preserve"> من العهد، ولكن لم يقدما أي معلومات أو أدلة أو إيضاحات تبين كيف ستنتهك الدولة الطرف حقوقهما المنصوص عليها في هاتين المادتين إذا أقدمت على ترحيلهما إلى أفغانستان. وبناءً عليه، تخلص اللجنة</w:t>
      </w:r>
      <w:r w:rsidR="00322792">
        <w:rPr>
          <w:rFonts w:eastAsia="SimSun" w:hint="cs"/>
          <w:rtl/>
        </w:rPr>
        <w:t> </w:t>
      </w:r>
      <w:r w:rsidRPr="00E04794">
        <w:rPr>
          <w:rFonts w:eastAsia="SimSun"/>
          <w:rtl/>
        </w:rPr>
        <w:t xml:space="preserve">إلى أن هذا الجزء من البلاغ لا تدعمه أدلة كافية وتعلن عدم مقبوليته بموجب المادة </w:t>
      </w:r>
      <w:r w:rsidRPr="00F52CD1">
        <w:rPr>
          <w:rFonts w:eastAsia="SimSun"/>
          <w:szCs w:val="20"/>
          <w:rtl/>
        </w:rPr>
        <w:t>2</w:t>
      </w:r>
      <w:r w:rsidRPr="00E04794">
        <w:rPr>
          <w:rFonts w:eastAsia="SimSun"/>
          <w:rtl/>
        </w:rPr>
        <w:t xml:space="preserve"> من البروتوكول الاختياري.</w:t>
      </w:r>
      <w:r w:rsidRPr="00E04794">
        <w:rPr>
          <w:rFonts w:eastAsia="SimSun" w:cs="Times New Roman" w:hint="cs"/>
          <w:rtl/>
        </w:rPr>
        <w:t>‬</w:t>
      </w:r>
      <w:r w:rsidRPr="00E04794">
        <w:rPr>
          <w:rFonts w:eastAsia="SimSun"/>
          <w:rtl/>
        </w:rPr>
        <w:t xml:space="preserve"> </w:t>
      </w:r>
      <w:r w:rsidRPr="00E04794">
        <w:rPr>
          <w:rFonts w:eastAsia="SimSun" w:cs="Times New Roman" w:hint="cs"/>
          <w:rtl/>
        </w:rPr>
        <w:t>‬</w:t>
      </w:r>
    </w:p>
    <w:p w14:paraId="6713E8A5"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8</w:t>
      </w:r>
      <w:r w:rsidRPr="00E04794">
        <w:rPr>
          <w:rFonts w:eastAsia="SimSun"/>
          <w:szCs w:val="20"/>
          <w:rtl/>
        </w:rPr>
        <w:t>-</w:t>
      </w:r>
      <w:r w:rsidRPr="00F52CD1">
        <w:rPr>
          <w:rFonts w:eastAsia="SimSun"/>
          <w:szCs w:val="20"/>
          <w:rtl/>
        </w:rPr>
        <w:t>6</w:t>
      </w:r>
      <w:r w:rsidRPr="00E04794">
        <w:rPr>
          <w:rFonts w:eastAsia="SimSun"/>
          <w:rtl/>
        </w:rPr>
        <w:tab/>
        <w:t xml:space="preserve">وتحيط اللجنة علماً بطعن الدولة الطرف في مقبولية البلاغ استناداً إلى أن ادعاء صاحبي البلاغ بموجب المادتين </w:t>
      </w:r>
      <w:r w:rsidRPr="00F52CD1">
        <w:rPr>
          <w:rFonts w:eastAsia="SimSun"/>
          <w:szCs w:val="20"/>
          <w:rtl/>
        </w:rPr>
        <w:t>6</w:t>
      </w:r>
      <w:r w:rsidRPr="00E04794">
        <w:rPr>
          <w:rFonts w:eastAsia="SimSun"/>
          <w:rtl/>
        </w:rPr>
        <w:t xml:space="preserve"> و</w:t>
      </w:r>
      <w:r w:rsidRPr="00F52CD1">
        <w:rPr>
          <w:rFonts w:eastAsia="SimSun"/>
          <w:szCs w:val="20"/>
          <w:rtl/>
        </w:rPr>
        <w:t>7</w:t>
      </w:r>
      <w:r w:rsidRPr="00E04794">
        <w:rPr>
          <w:rFonts w:eastAsia="SimSun"/>
          <w:rtl/>
        </w:rPr>
        <w:t xml:space="preserve"> من العهد لا تدعمه أدلة. غير أن اللجنة ترى أن صاحبي البلاغ قدما، لأغراض المقبولية، شرحاً كافياً لأسباب خوفهما من أن يتعرضا إذا أُعيدا قسراً إلى أفغانستان لخطر المعاملة التي تتنافى مع المادتين </w:t>
      </w:r>
      <w:r w:rsidRPr="00F52CD1">
        <w:rPr>
          <w:rFonts w:eastAsia="SimSun"/>
          <w:szCs w:val="20"/>
          <w:rtl/>
        </w:rPr>
        <w:t>6</w:t>
      </w:r>
      <w:r w:rsidRPr="00E04794">
        <w:rPr>
          <w:rFonts w:eastAsia="SimSun"/>
          <w:rtl/>
        </w:rPr>
        <w:t xml:space="preserve"> و</w:t>
      </w:r>
      <w:r w:rsidRPr="00F52CD1">
        <w:rPr>
          <w:rFonts w:eastAsia="SimSun"/>
          <w:szCs w:val="20"/>
          <w:rtl/>
        </w:rPr>
        <w:t>7</w:t>
      </w:r>
      <w:r w:rsidRPr="00E04794">
        <w:rPr>
          <w:rFonts w:eastAsia="SimSun"/>
          <w:rtl/>
        </w:rPr>
        <w:t xml:space="preserve"> من العهد. وبناءً على ذلك، تعلن اللجنة مقبولية البلاغ من حيث إنه يطرح مسائل تندرج ضمن المادتين </w:t>
      </w:r>
      <w:r w:rsidRPr="00F52CD1">
        <w:rPr>
          <w:rFonts w:eastAsia="SimSun"/>
          <w:szCs w:val="20"/>
          <w:rtl/>
        </w:rPr>
        <w:t>6</w:t>
      </w:r>
      <w:r w:rsidRPr="00E04794">
        <w:rPr>
          <w:rFonts w:eastAsia="SimSun"/>
          <w:rtl/>
        </w:rPr>
        <w:t xml:space="preserve"> و</w:t>
      </w:r>
      <w:r w:rsidRPr="00F52CD1">
        <w:rPr>
          <w:rFonts w:eastAsia="SimSun"/>
          <w:szCs w:val="20"/>
          <w:rtl/>
        </w:rPr>
        <w:t>7</w:t>
      </w:r>
      <w:r w:rsidRPr="00E04794">
        <w:rPr>
          <w:rFonts w:eastAsia="SimSun"/>
          <w:rtl/>
        </w:rPr>
        <w:t xml:space="preserve"> من العهد، وتنتقل إلى النظر في أسسه الموضوعية.</w:t>
      </w:r>
    </w:p>
    <w:p w14:paraId="01D0ED18" w14:textId="77777777" w:rsidR="00E04794" w:rsidRPr="00E04794" w:rsidRDefault="00E04794" w:rsidP="00E04794">
      <w:pPr>
        <w:pStyle w:val="H4GA"/>
        <w:rPr>
          <w:rFonts w:eastAsia="SimSun"/>
          <w:szCs w:val="20"/>
          <w:lang w:val="ar-SA" w:eastAsia="zh-TW" w:bidi="en-GB"/>
        </w:rPr>
      </w:pPr>
      <w:r w:rsidRPr="00E04794">
        <w:rPr>
          <w:rFonts w:eastAsia="SimSun"/>
          <w:rtl/>
        </w:rPr>
        <w:tab/>
      </w:r>
      <w:r w:rsidRPr="00E04794">
        <w:rPr>
          <w:rFonts w:eastAsia="SimSun"/>
          <w:rtl/>
        </w:rPr>
        <w:tab/>
        <w:t>النظر في الأسس الموضوعية</w:t>
      </w:r>
    </w:p>
    <w:p w14:paraId="47245B74"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9</w:t>
      </w:r>
      <w:r w:rsidRPr="00E04794">
        <w:rPr>
          <w:rFonts w:eastAsia="SimSun"/>
          <w:szCs w:val="20"/>
          <w:rtl/>
        </w:rPr>
        <w:t>-</w:t>
      </w:r>
      <w:r w:rsidRPr="00F52CD1">
        <w:rPr>
          <w:rFonts w:eastAsia="SimSun"/>
          <w:szCs w:val="20"/>
          <w:rtl/>
        </w:rPr>
        <w:t>1</w:t>
      </w:r>
      <w:r w:rsidRPr="00E04794">
        <w:rPr>
          <w:rFonts w:eastAsia="SimSun"/>
          <w:rtl/>
        </w:rPr>
        <w:tab/>
        <w:t xml:space="preserve">نظرت اللجنة في البلاغ في ضوء جميع المعلومات التي أتاحها لها الطرفان، على النحو المنصوص عليه في المادة </w:t>
      </w:r>
      <w:r w:rsidRPr="00F52CD1">
        <w:rPr>
          <w:rFonts w:eastAsia="SimSun"/>
          <w:szCs w:val="20"/>
          <w:rtl/>
        </w:rPr>
        <w:t>5</w:t>
      </w:r>
      <w:r w:rsidRPr="00E04794">
        <w:rPr>
          <w:rFonts w:eastAsia="SimSun"/>
          <w:rtl/>
        </w:rPr>
        <w:t>(</w:t>
      </w:r>
      <w:r w:rsidRPr="00F52CD1">
        <w:rPr>
          <w:rFonts w:eastAsia="SimSun"/>
          <w:szCs w:val="20"/>
          <w:rtl/>
        </w:rPr>
        <w:t>1</w:t>
      </w:r>
      <w:r w:rsidRPr="00E04794">
        <w:rPr>
          <w:rFonts w:eastAsia="SimSun"/>
          <w:rtl/>
        </w:rPr>
        <w:t>) من البروتوكول الاختياري.</w:t>
      </w:r>
    </w:p>
    <w:p w14:paraId="58D551A6"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9</w:t>
      </w:r>
      <w:r w:rsidRPr="00E04794">
        <w:rPr>
          <w:rFonts w:eastAsia="SimSun"/>
          <w:szCs w:val="20"/>
          <w:rtl/>
        </w:rPr>
        <w:t>-</w:t>
      </w:r>
      <w:r w:rsidRPr="00F52CD1">
        <w:rPr>
          <w:rFonts w:eastAsia="SimSun"/>
          <w:szCs w:val="20"/>
          <w:rtl/>
        </w:rPr>
        <w:t>2</w:t>
      </w:r>
      <w:r w:rsidRPr="00E04794">
        <w:rPr>
          <w:rFonts w:eastAsia="SimSun"/>
          <w:rtl/>
        </w:rPr>
        <w:tab/>
        <w:t xml:space="preserve">وتلاحظ اللجنة ادعاء صاحبي البلاغ أن إعادتهما إلى أفغانستان ستعرضهما وأطفالهما لخطر الضرر الذي لا يمكن جبره، وهو ما ينتهك المادتين </w:t>
      </w:r>
      <w:r w:rsidRPr="00F52CD1">
        <w:rPr>
          <w:rFonts w:eastAsia="SimSun"/>
          <w:szCs w:val="20"/>
          <w:rtl/>
        </w:rPr>
        <w:t>6</w:t>
      </w:r>
      <w:r w:rsidRPr="00E04794">
        <w:rPr>
          <w:rFonts w:eastAsia="SimSun"/>
          <w:rtl/>
        </w:rPr>
        <w:t xml:space="preserve"> و</w:t>
      </w:r>
      <w:r w:rsidRPr="00F52CD1">
        <w:rPr>
          <w:rFonts w:eastAsia="SimSun"/>
          <w:szCs w:val="20"/>
          <w:rtl/>
        </w:rPr>
        <w:t>7</w:t>
      </w:r>
      <w:r w:rsidRPr="00E04794">
        <w:rPr>
          <w:rFonts w:eastAsia="SimSun"/>
          <w:rtl/>
        </w:rPr>
        <w:t xml:space="preserve"> من العهد. وتلاحظ اللجنة أيضاً حجة صاحبي البلاغ أن ف. م. ستتعرض لملاحقة جنائية بسبب العلاقات الجنسية التي أقامتها خارج إطار الزواج وهروبها من المنزل، وأن ر. م. سيتعرض لملاحقة جنائية بتهمة الزنا وللثأر من أسرة زوجته. وتلاحظ كذلك إفادة صاحبي البلاغ بأن قضيتهما عُرضت في وسائط الإعلام الدانمركية، وربما تكون معروفة أيضاً لوسائط الإعلام الأفغانية. وتلاحظ اللجنة أيضاً اعتراف الدولة الطرف، المستند إلى تقارير مختلفة، بأن العلاقات خارج إطار الزواج تحدث في أفغانستان، وإن كانت نادرةً جداً، وأن الزيجات في أفغانستان عادة ما تُعقد بناءً على اتفاق بين الأسرتين.</w:t>
      </w:r>
    </w:p>
    <w:p w14:paraId="0AAA3C5A" w14:textId="2F1425E8" w:rsidR="00E04794" w:rsidRPr="00E04794" w:rsidRDefault="00E04794" w:rsidP="00E04794">
      <w:pPr>
        <w:pStyle w:val="SingleTxtGA"/>
        <w:rPr>
          <w:rFonts w:eastAsia="SimSun"/>
          <w:szCs w:val="20"/>
          <w:lang w:val="ar-SA" w:eastAsia="zh-TW" w:bidi="en-GB"/>
        </w:rPr>
      </w:pPr>
      <w:r w:rsidRPr="00F52CD1">
        <w:rPr>
          <w:rFonts w:eastAsia="SimSun"/>
          <w:szCs w:val="20"/>
          <w:rtl/>
        </w:rPr>
        <w:t>9</w:t>
      </w:r>
      <w:r w:rsidRPr="00E04794">
        <w:rPr>
          <w:rFonts w:eastAsia="SimSun"/>
          <w:szCs w:val="20"/>
          <w:rtl/>
        </w:rPr>
        <w:t>-</w:t>
      </w:r>
      <w:r w:rsidRPr="00F52CD1">
        <w:rPr>
          <w:rFonts w:eastAsia="SimSun"/>
          <w:szCs w:val="20"/>
          <w:rtl/>
        </w:rPr>
        <w:t>3</w:t>
      </w:r>
      <w:r w:rsidRPr="00E04794">
        <w:rPr>
          <w:rFonts w:eastAsia="SimSun"/>
          <w:rtl/>
        </w:rPr>
        <w:tab/>
        <w:t xml:space="preserve">وتُذكّر اللجنة بتعليقها العام رقم </w:t>
      </w:r>
      <w:r w:rsidRPr="00F52CD1">
        <w:rPr>
          <w:rFonts w:eastAsia="SimSun"/>
          <w:szCs w:val="20"/>
          <w:rtl/>
        </w:rPr>
        <w:t>31</w:t>
      </w:r>
      <w:r w:rsidRPr="00E04794">
        <w:rPr>
          <w:rFonts w:eastAsia="SimSun"/>
          <w:rtl/>
        </w:rPr>
        <w:t>(</w:t>
      </w:r>
      <w:r w:rsidRPr="00F52CD1">
        <w:rPr>
          <w:rFonts w:eastAsia="SimSun"/>
          <w:szCs w:val="20"/>
          <w:rtl/>
        </w:rPr>
        <w:t>2004</w:t>
      </w:r>
      <w:r w:rsidRPr="00E04794">
        <w:rPr>
          <w:rFonts w:eastAsia="SimSun"/>
          <w:rtl/>
        </w:rPr>
        <w:t>) بشأن طبيعة الالتزام القانوني العام المفروض على الدول الأطراف في العهد، الذي أشارت فيه إلى التزام الدول الأطراف بعدم تسليم أي شخص أو</w:t>
      </w:r>
      <w:r w:rsidRPr="00E04794">
        <w:rPr>
          <w:rFonts w:eastAsia="SimSun" w:hint="cs"/>
          <w:rtl/>
        </w:rPr>
        <w:t> </w:t>
      </w:r>
      <w:r w:rsidRPr="00E04794">
        <w:rPr>
          <w:rFonts w:eastAsia="SimSun"/>
          <w:rtl/>
        </w:rPr>
        <w:t>ترحيله أو طرده أو إبعاده بطريقة أخرى من إقليمها إن وُجدت أسباب جوهرية تدعو إلى الاعتقاد</w:t>
      </w:r>
      <w:r w:rsidR="00E8484E">
        <w:rPr>
          <w:rFonts w:eastAsia="SimSun" w:hint="cs"/>
          <w:rtl/>
        </w:rPr>
        <w:t> </w:t>
      </w:r>
      <w:r w:rsidRPr="00E04794">
        <w:rPr>
          <w:rFonts w:eastAsia="SimSun"/>
          <w:rtl/>
        </w:rPr>
        <w:t xml:space="preserve">بوجود خطر حقيقي من أن يتعرض هذا الشخص لضرر لا يمكن جبره، من قبيل ما يرد في المادتين </w:t>
      </w:r>
      <w:r w:rsidRPr="00F52CD1">
        <w:rPr>
          <w:rFonts w:eastAsia="SimSun"/>
          <w:szCs w:val="20"/>
          <w:rtl/>
        </w:rPr>
        <w:t>6</w:t>
      </w:r>
      <w:r w:rsidRPr="00E04794">
        <w:rPr>
          <w:rFonts w:eastAsia="SimSun"/>
          <w:rtl/>
        </w:rPr>
        <w:t xml:space="preserve"> و</w:t>
      </w:r>
      <w:r w:rsidRPr="00F52CD1">
        <w:rPr>
          <w:rFonts w:eastAsia="SimSun"/>
          <w:szCs w:val="20"/>
          <w:rtl/>
        </w:rPr>
        <w:t>7</w:t>
      </w:r>
      <w:r w:rsidRPr="00E04794">
        <w:rPr>
          <w:rFonts w:eastAsia="SimSun"/>
          <w:rtl/>
        </w:rPr>
        <w:t xml:space="preserve"> من العهد (الفقرة </w:t>
      </w:r>
      <w:r w:rsidRPr="00F52CD1">
        <w:rPr>
          <w:rFonts w:eastAsia="SimSun"/>
          <w:szCs w:val="20"/>
          <w:rtl/>
        </w:rPr>
        <w:t>12</w:t>
      </w:r>
      <w:r w:rsidR="00A63391" w:rsidRPr="00A63391">
        <w:rPr>
          <w:rFonts w:eastAsia="SimSun"/>
          <w:rtl/>
        </w:rPr>
        <w:t>)</w:t>
      </w:r>
      <w:r w:rsidRPr="00E04794">
        <w:rPr>
          <w:rFonts w:eastAsia="SimSun"/>
          <w:rtl/>
        </w:rPr>
        <w:t>. وأشارت اللجنة أيضاً إلى أن الخطر يجب أن يكون شخصياً</w:t>
      </w:r>
      <w:r w:rsidRPr="00E04794">
        <w:rPr>
          <w:rFonts w:eastAsia="SimSun"/>
          <w:sz w:val="18"/>
          <w:vertAlign w:val="superscript"/>
          <w:rtl/>
        </w:rPr>
        <w:t>(</w:t>
      </w:r>
      <w:r w:rsidRPr="000553E1">
        <w:rPr>
          <w:rFonts w:eastAsia="SimSun" w:cs="Times New Roman"/>
          <w:position w:val="4"/>
          <w:vertAlign w:val="superscript"/>
        </w:rPr>
        <w:footnoteReference w:id="38"/>
      </w:r>
      <w:r w:rsidRPr="00E04794">
        <w:rPr>
          <w:rFonts w:eastAsia="SimSun"/>
          <w:sz w:val="18"/>
          <w:vertAlign w:val="superscript"/>
          <w:rtl/>
        </w:rPr>
        <w:t>)</w:t>
      </w:r>
      <w:r w:rsidRPr="00E04794">
        <w:rPr>
          <w:rFonts w:eastAsia="SimSun"/>
          <w:rtl/>
        </w:rPr>
        <w:t>، وأن تقديم أسباب وجيهة لإثبات وجود خطر حقيقي في التعرض لضرر لا يمكن جبره يخضع لاشتراطات صارمة</w:t>
      </w:r>
      <w:r w:rsidRPr="00E04794">
        <w:rPr>
          <w:rFonts w:eastAsia="SimSun"/>
          <w:sz w:val="18"/>
          <w:vertAlign w:val="superscript"/>
          <w:rtl/>
        </w:rPr>
        <w:t>(</w:t>
      </w:r>
      <w:r w:rsidRPr="000553E1">
        <w:rPr>
          <w:rFonts w:eastAsia="SimSun" w:cs="Times New Roman"/>
          <w:position w:val="4"/>
          <w:vertAlign w:val="superscript"/>
        </w:rPr>
        <w:footnoteReference w:id="39"/>
      </w:r>
      <w:r w:rsidRPr="00E04794">
        <w:rPr>
          <w:rFonts w:eastAsia="SimSun"/>
          <w:sz w:val="18"/>
          <w:vertAlign w:val="superscript"/>
          <w:rtl/>
        </w:rPr>
        <w:t>)</w:t>
      </w:r>
      <w:r w:rsidR="00322792">
        <w:rPr>
          <w:rFonts w:eastAsia="SimSun" w:hint="cs"/>
          <w:rtl/>
        </w:rPr>
        <w:t>.</w:t>
      </w:r>
      <w:r w:rsidRPr="00E04794">
        <w:rPr>
          <w:rFonts w:eastAsia="SimSun"/>
          <w:rtl/>
        </w:rPr>
        <w:t xml:space="preserve"> وبناءً على ذلك، يجب أن يُؤخذ في الاعتبار جميع الوقائع والملابسات ذات الصلة، بما فيها الوضع العام لحقوق الإنسان في البلد الأصلي لصاحب البلاغ</w:t>
      </w:r>
      <w:r w:rsidRPr="00E04794">
        <w:rPr>
          <w:rFonts w:eastAsia="SimSun"/>
          <w:sz w:val="18"/>
          <w:vertAlign w:val="superscript"/>
          <w:rtl/>
        </w:rPr>
        <w:t>(</w:t>
      </w:r>
      <w:r w:rsidRPr="000553E1">
        <w:rPr>
          <w:rFonts w:eastAsia="SimSun" w:cs="Times New Roman"/>
          <w:position w:val="4"/>
          <w:vertAlign w:val="superscript"/>
        </w:rPr>
        <w:footnoteReference w:id="40"/>
      </w:r>
      <w:r w:rsidR="00A63391" w:rsidRPr="00A63391">
        <w:rPr>
          <w:rFonts w:eastAsia="SimSun"/>
          <w:sz w:val="18"/>
          <w:vertAlign w:val="superscript"/>
          <w:rtl/>
        </w:rPr>
        <w:t>)</w:t>
      </w:r>
      <w:r w:rsidRPr="00E04794">
        <w:rPr>
          <w:rFonts w:eastAsia="SimSun" w:hint="cs"/>
          <w:rtl/>
        </w:rPr>
        <w:t>.</w:t>
      </w:r>
    </w:p>
    <w:p w14:paraId="3FDA0384" w14:textId="2A044A90" w:rsidR="00E04794" w:rsidRPr="00E04794" w:rsidRDefault="00E04794" w:rsidP="00E04794">
      <w:pPr>
        <w:pStyle w:val="SingleTxtGA"/>
        <w:rPr>
          <w:rFonts w:eastAsia="SimSun"/>
          <w:szCs w:val="20"/>
          <w:lang w:val="ar-SA" w:eastAsia="zh-TW" w:bidi="en-GB"/>
        </w:rPr>
      </w:pPr>
      <w:r w:rsidRPr="00F52CD1">
        <w:rPr>
          <w:rFonts w:eastAsia="SimSun"/>
          <w:szCs w:val="20"/>
          <w:rtl/>
        </w:rPr>
        <w:t>9</w:t>
      </w:r>
      <w:r w:rsidRPr="00E04794">
        <w:rPr>
          <w:rFonts w:eastAsia="SimSun"/>
          <w:szCs w:val="20"/>
          <w:rtl/>
        </w:rPr>
        <w:t>-</w:t>
      </w:r>
      <w:r w:rsidRPr="00F52CD1">
        <w:rPr>
          <w:rFonts w:eastAsia="SimSun"/>
          <w:szCs w:val="20"/>
          <w:rtl/>
        </w:rPr>
        <w:t>4</w:t>
      </w:r>
      <w:r w:rsidRPr="00E04794">
        <w:rPr>
          <w:rFonts w:eastAsia="SimSun"/>
          <w:rtl/>
        </w:rPr>
        <w:tab/>
        <w:t>وتُذكِّر اللجنة بأنه يقع عموماً على عاتق أجهزة الدول الأطراف مهمة دراسة الوقائع والأدلة المتعلقة بالقضية المعنية لكي تحدد مدى وجود هذا الخطر</w:t>
      </w:r>
      <w:r w:rsidRPr="00E04794">
        <w:rPr>
          <w:rFonts w:eastAsia="SimSun"/>
          <w:sz w:val="18"/>
          <w:vertAlign w:val="superscript"/>
          <w:rtl/>
        </w:rPr>
        <w:t>(</w:t>
      </w:r>
      <w:r w:rsidRPr="000553E1">
        <w:rPr>
          <w:rFonts w:eastAsia="SimSun" w:cs="Times New Roman"/>
          <w:position w:val="4"/>
          <w:vertAlign w:val="superscript"/>
        </w:rPr>
        <w:footnoteReference w:id="41"/>
      </w:r>
      <w:r w:rsidR="00A63391" w:rsidRPr="00A63391">
        <w:rPr>
          <w:rFonts w:eastAsia="SimSun"/>
          <w:sz w:val="18"/>
          <w:vertAlign w:val="superscript"/>
          <w:rtl/>
        </w:rPr>
        <w:t>)</w:t>
      </w:r>
      <w:r w:rsidRPr="00E04794">
        <w:rPr>
          <w:rFonts w:eastAsia="SimSun" w:hint="cs"/>
          <w:rtl/>
        </w:rPr>
        <w:t>،</w:t>
      </w:r>
      <w:r w:rsidRPr="00E04794">
        <w:rPr>
          <w:rFonts w:eastAsia="SimSun"/>
          <w:rtl/>
        </w:rPr>
        <w:t xml:space="preserve"> ما لم يثبت أن ذلك التقييم كان ظاهر التعسف أو يرقى إلى حد الخطأ البيّن أو إنكار العدالة</w:t>
      </w:r>
      <w:r w:rsidRPr="00E04794">
        <w:rPr>
          <w:rFonts w:eastAsia="SimSun"/>
          <w:sz w:val="18"/>
          <w:vertAlign w:val="superscript"/>
          <w:rtl/>
        </w:rPr>
        <w:t>(</w:t>
      </w:r>
      <w:r w:rsidRPr="000553E1">
        <w:rPr>
          <w:rFonts w:eastAsia="SimSun" w:cs="Times New Roman"/>
          <w:position w:val="4"/>
          <w:vertAlign w:val="superscript"/>
        </w:rPr>
        <w:footnoteReference w:id="42"/>
      </w:r>
      <w:r w:rsidR="00A63391" w:rsidRPr="00A63391">
        <w:rPr>
          <w:rFonts w:eastAsia="SimSun"/>
          <w:sz w:val="18"/>
          <w:vertAlign w:val="superscript"/>
          <w:rtl/>
        </w:rPr>
        <w:t>)</w:t>
      </w:r>
      <w:r w:rsidRPr="00E04794">
        <w:rPr>
          <w:rFonts w:eastAsia="SimSun" w:hint="cs"/>
          <w:rtl/>
        </w:rPr>
        <w:t>.</w:t>
      </w:r>
    </w:p>
    <w:p w14:paraId="29C5A8FC" w14:textId="2936E9E7" w:rsidR="00E04794" w:rsidRPr="001C0BED" w:rsidRDefault="00E04794" w:rsidP="00E04794">
      <w:pPr>
        <w:pStyle w:val="SingleTxtGA"/>
        <w:rPr>
          <w:rFonts w:eastAsia="SimSun"/>
          <w:spacing w:val="-4"/>
          <w:szCs w:val="20"/>
          <w:lang w:val="ar-SA" w:eastAsia="zh-TW" w:bidi="en-GB"/>
        </w:rPr>
      </w:pPr>
      <w:r w:rsidRPr="00F52CD1">
        <w:rPr>
          <w:rFonts w:eastAsia="SimSun"/>
          <w:szCs w:val="20"/>
          <w:rtl/>
        </w:rPr>
        <w:t>9</w:t>
      </w:r>
      <w:r w:rsidRPr="00E04794">
        <w:rPr>
          <w:rFonts w:eastAsia="SimSun"/>
          <w:szCs w:val="20"/>
          <w:rtl/>
        </w:rPr>
        <w:t>-</w:t>
      </w:r>
      <w:r w:rsidRPr="00F52CD1">
        <w:rPr>
          <w:rFonts w:eastAsia="SimSun"/>
          <w:szCs w:val="20"/>
          <w:rtl/>
        </w:rPr>
        <w:t>5</w:t>
      </w:r>
      <w:r w:rsidRPr="00E04794">
        <w:rPr>
          <w:rFonts w:eastAsia="SimSun"/>
          <w:rtl/>
        </w:rPr>
        <w:tab/>
        <w:t xml:space="preserve">وتلاحظ اللجنة ما خلص إليه مجلس طعون اللاجئين من أن صاحبي البلاغ لم يثبتوا وجود أسباب حقيقية تدعو إلى الاعتقاد بأنهما قد يتعرضان، نتيجة علاقتهما خارج إطار الزواج، لخطر الإعدام أو المعاملة أو العقوبة اللاإنسانية أو المهينة إذا أُعيدا إلى أفغانستان، ومن أنهما يفتقران إلى المصداقية. وفي هذا الصدد، تلاحظ اللجنة أن المجلس لاحظ تناقضات في أقوال صاحبي البلاغ </w:t>
      </w:r>
      <w:r w:rsidRPr="001C0BED">
        <w:rPr>
          <w:rFonts w:eastAsia="SimSun"/>
          <w:spacing w:val="-4"/>
          <w:rtl/>
        </w:rPr>
        <w:t>فيما</w:t>
      </w:r>
      <w:r w:rsidR="001C0BED" w:rsidRPr="001C0BED">
        <w:rPr>
          <w:rFonts w:eastAsia="SimSun" w:hint="cs"/>
          <w:spacing w:val="-4"/>
          <w:rtl/>
        </w:rPr>
        <w:t> </w:t>
      </w:r>
      <w:r w:rsidRPr="001C0BED">
        <w:rPr>
          <w:rFonts w:eastAsia="SimSun"/>
          <w:spacing w:val="-4"/>
          <w:rtl/>
        </w:rPr>
        <w:t>يتعلق بتوقيت اتصالهما الجنسي، واتصالهما المنتظم، وهروب ف. م.، وقتل أسرة ف. م. لشقيق ر. م.</w:t>
      </w:r>
    </w:p>
    <w:p w14:paraId="1EF090B5" w14:textId="6F142EEB" w:rsidR="00E04794" w:rsidRPr="00322792" w:rsidRDefault="00E04794" w:rsidP="00E04794">
      <w:pPr>
        <w:pStyle w:val="SingleTxtGA"/>
        <w:rPr>
          <w:rFonts w:eastAsia="SimSun"/>
          <w:szCs w:val="20"/>
          <w:lang w:val="ar-SA" w:eastAsia="zh-TW" w:bidi="en-GB"/>
        </w:rPr>
      </w:pPr>
      <w:r w:rsidRPr="00F52CD1">
        <w:rPr>
          <w:rFonts w:eastAsia="SimSun"/>
          <w:szCs w:val="20"/>
          <w:rtl/>
        </w:rPr>
        <w:t>9</w:t>
      </w:r>
      <w:r w:rsidRPr="00E04794">
        <w:rPr>
          <w:rFonts w:eastAsia="SimSun"/>
          <w:szCs w:val="20"/>
          <w:rtl/>
        </w:rPr>
        <w:t>-</w:t>
      </w:r>
      <w:r w:rsidRPr="00F52CD1">
        <w:rPr>
          <w:rFonts w:eastAsia="SimSun"/>
          <w:szCs w:val="20"/>
          <w:rtl/>
        </w:rPr>
        <w:t>6</w:t>
      </w:r>
      <w:r w:rsidRPr="00E04794">
        <w:rPr>
          <w:rFonts w:eastAsia="SimSun"/>
          <w:rtl/>
        </w:rPr>
        <w:tab/>
        <w:t xml:space="preserve">ومع ذلك، فإن المسألة المطروحة على اللجنة </w:t>
      </w:r>
      <w:r w:rsidRPr="00E04794">
        <w:rPr>
          <w:rFonts w:eastAsia="SimSun"/>
          <w:rtl/>
          <w:lang w:val="fr-CH"/>
        </w:rPr>
        <w:t>هي أن تحدد</w:t>
      </w:r>
      <w:r w:rsidRPr="00E04794">
        <w:rPr>
          <w:rFonts w:eastAsia="SimSun"/>
          <w:rtl/>
        </w:rPr>
        <w:t>، بغض النظر عن</w:t>
      </w:r>
      <w:r w:rsidRPr="00E04794">
        <w:rPr>
          <w:rFonts w:eastAsia="SimSun"/>
          <w:rtl/>
          <w:lang w:val="fr-CH"/>
        </w:rPr>
        <w:t xml:space="preserve"> صحة ما أدلى به صاحبا البلاغ من بيانات، مدى وجود</w:t>
      </w:r>
      <w:r w:rsidRPr="00E04794">
        <w:rPr>
          <w:rFonts w:eastAsia="SimSun"/>
          <w:rtl/>
        </w:rPr>
        <w:t xml:space="preserve"> أسس قوية تدعو إلى الاعتقاد بأن الظروف المستشهد بها قد تكون لها عواقب وخيمة في البلد الأصلي، مثل الخطر الحقيقي في التعرض لضرر لا يمكن جبره، على النحو المنصوص عليه في المادتين </w:t>
      </w:r>
      <w:r w:rsidRPr="00F52CD1">
        <w:rPr>
          <w:rFonts w:eastAsia="SimSun"/>
          <w:szCs w:val="20"/>
          <w:rtl/>
        </w:rPr>
        <w:t>6</w:t>
      </w:r>
      <w:r w:rsidRPr="00E04794">
        <w:rPr>
          <w:rFonts w:eastAsia="SimSun"/>
          <w:rtl/>
        </w:rPr>
        <w:t xml:space="preserve"> و</w:t>
      </w:r>
      <w:r w:rsidRPr="00F52CD1">
        <w:rPr>
          <w:rFonts w:eastAsia="SimSun"/>
          <w:szCs w:val="20"/>
          <w:rtl/>
        </w:rPr>
        <w:t>7</w:t>
      </w:r>
      <w:r w:rsidRPr="00E04794">
        <w:rPr>
          <w:rFonts w:eastAsia="SimSun"/>
          <w:rtl/>
        </w:rPr>
        <w:t xml:space="preserve"> من العهد. ولذلك، حتى لو تبين أن قصة ملتمس اللجوء متضاربة في بعض الجوانب، ينبغي للسلطات أن تقيِّم، في ظل ملابسات القضية، ما إذا كان سلوك صاحب البلاغ وأنشطته ذات الصلة بتصريحاته أو التي تبرر تصريحاته ستترتب عليها عواقب سلبية وخيمة في بلده الأصلي، مثل التعرض لخطر الضرر الذي لا يمكن جبره</w:t>
      </w:r>
      <w:r w:rsidRPr="00E04794">
        <w:rPr>
          <w:rFonts w:eastAsia="SimSun"/>
          <w:sz w:val="18"/>
          <w:vertAlign w:val="superscript"/>
          <w:rtl/>
        </w:rPr>
        <w:t>(</w:t>
      </w:r>
      <w:r w:rsidRPr="000553E1">
        <w:rPr>
          <w:rFonts w:eastAsia="SimSun" w:cs="Times New Roman"/>
          <w:position w:val="4"/>
          <w:vertAlign w:val="superscript"/>
        </w:rPr>
        <w:footnoteReference w:id="43"/>
      </w:r>
      <w:r w:rsidR="00A63391" w:rsidRPr="00A63391">
        <w:rPr>
          <w:rFonts w:eastAsia="SimSun"/>
          <w:sz w:val="18"/>
          <w:vertAlign w:val="superscript"/>
          <w:rtl/>
        </w:rPr>
        <w:t>)</w:t>
      </w:r>
      <w:r w:rsidR="00322792">
        <w:rPr>
          <w:rFonts w:eastAsia="SimSun" w:hint="cs"/>
          <w:sz w:val="18"/>
          <w:rtl/>
        </w:rPr>
        <w:t>.</w:t>
      </w:r>
    </w:p>
    <w:p w14:paraId="0DEC3C56" w14:textId="409959AA" w:rsidR="00E04794" w:rsidRPr="00E04794" w:rsidRDefault="00E04794" w:rsidP="00E04794">
      <w:pPr>
        <w:pStyle w:val="SingleTxtGA"/>
        <w:rPr>
          <w:rFonts w:eastAsia="SimSun"/>
          <w:szCs w:val="20"/>
          <w:lang w:val="ar-SA" w:eastAsia="zh-TW" w:bidi="en-GB"/>
        </w:rPr>
      </w:pPr>
      <w:r w:rsidRPr="00F52CD1">
        <w:rPr>
          <w:rFonts w:eastAsia="SimSun"/>
          <w:szCs w:val="20"/>
          <w:rtl/>
        </w:rPr>
        <w:t>9</w:t>
      </w:r>
      <w:r w:rsidRPr="00E04794">
        <w:rPr>
          <w:rFonts w:eastAsia="SimSun"/>
          <w:szCs w:val="20"/>
          <w:rtl/>
        </w:rPr>
        <w:t>-</w:t>
      </w:r>
      <w:r w:rsidRPr="00F52CD1">
        <w:rPr>
          <w:rFonts w:eastAsia="SimSun"/>
          <w:szCs w:val="20"/>
          <w:rtl/>
        </w:rPr>
        <w:t>7</w:t>
      </w:r>
      <w:r w:rsidRPr="00E04794">
        <w:rPr>
          <w:rFonts w:eastAsia="SimSun"/>
          <w:rtl/>
        </w:rPr>
        <w:tab/>
        <w:t>وفي هذه القضية، تلاحظ اللجنة أنه لا جدال في أن صاحبي البلاغ أقاما علاقة جنسية خارج إطار الزواج، وأن ما يُطعن فيه هو أساساً الظروف التي نشأت فيها هذه العلاقة. ولم تطعن السلطات الدانمركية أيضاً في أن الطفل الأول لصاحبي البلاغ حُمل به في أفغانستان أو في أنهما لم</w:t>
      </w:r>
      <w:r w:rsidR="00322792">
        <w:rPr>
          <w:rFonts w:eastAsia="SimSun" w:hint="cs"/>
          <w:rtl/>
        </w:rPr>
        <w:t> </w:t>
      </w:r>
      <w:r w:rsidRPr="00E04794">
        <w:rPr>
          <w:rFonts w:eastAsia="SimSun"/>
          <w:rtl/>
        </w:rPr>
        <w:t>يكونا متزوجين في ذلك الوقت. وأيضاً، رفضت السلطات الدانمركية أدلة صاحبي البلاغ فيما يتعلق بمقتل شقيق ر. م. باعتبارها ملفقة لغرض طلب اللجوء، وإن كان ذلك دون أن تتحقق من الوقائع، وإنما اعتمدت فقط على الملاحظة العامة التي تفيد بأن الوثائق المزورة متاحة على نطاق واسع في أفغانستان وأن هناك سوق</w:t>
      </w:r>
      <w:r w:rsidR="001C0BED">
        <w:rPr>
          <w:rFonts w:eastAsia="SimSun"/>
          <w:rtl/>
        </w:rPr>
        <w:t xml:space="preserve">اً </w:t>
      </w:r>
      <w:r w:rsidRPr="00E04794">
        <w:rPr>
          <w:rFonts w:eastAsia="SimSun"/>
          <w:rtl/>
        </w:rPr>
        <w:t>سوداء لهذه الوثائق. وتلاحظ اللجنة أن المجلس استند في تعليله إلى أوجه التضارب في بيانات صاحبي البلاغ، وخلص إلى أنهما لم يتمكنا من ترجيح خطر تعرضهما للاضطهاد أو للإيذاء من جانب أفراد الأسرة أو أشخاص آخرين.</w:t>
      </w:r>
    </w:p>
    <w:p w14:paraId="3AD354C8" w14:textId="15488431" w:rsidR="00E04794" w:rsidRPr="00E04794" w:rsidRDefault="00E04794" w:rsidP="00E04794">
      <w:pPr>
        <w:pStyle w:val="SingleTxtGA"/>
        <w:rPr>
          <w:rFonts w:eastAsia="SimSun"/>
          <w:szCs w:val="20"/>
          <w:lang w:val="ar-SA" w:eastAsia="zh-TW" w:bidi="en-GB"/>
        </w:rPr>
      </w:pPr>
      <w:r w:rsidRPr="00F52CD1">
        <w:rPr>
          <w:rFonts w:eastAsia="SimSun"/>
          <w:szCs w:val="20"/>
          <w:rtl/>
        </w:rPr>
        <w:t>9</w:t>
      </w:r>
      <w:r w:rsidRPr="00E04794">
        <w:rPr>
          <w:rFonts w:eastAsia="SimSun"/>
          <w:szCs w:val="20"/>
          <w:rtl/>
        </w:rPr>
        <w:t>-</w:t>
      </w:r>
      <w:r w:rsidRPr="00F52CD1">
        <w:rPr>
          <w:rFonts w:eastAsia="SimSun"/>
          <w:szCs w:val="20"/>
          <w:rtl/>
        </w:rPr>
        <w:t>8</w:t>
      </w:r>
      <w:r w:rsidRPr="00E04794">
        <w:rPr>
          <w:rFonts w:eastAsia="SimSun"/>
          <w:rtl/>
        </w:rPr>
        <w:tab/>
        <w:t>وتذكّر اللجنة بأنه ينبغي للدول الأطراف أن تولي وزناً كافياً للخطر الحقيقي والشخصي الذي قد يواجهه الشخص في حال ترحيله، وترى أنه يتعين على الدولة الطرف إجراء تقييم فردي للخطر الذي سيواجهه صاحبا البلاغ وأطفالهما في أفغانستان بدلاً من التركيز على أوجه تضارب معينة في إفاداتهما. وتلاحظ اللجنة، على وجه الخصوص، أن المجلس لم يقيّم ما إذا كان سيترتب على العلاقة التي أقامها صاحبا البلاغ خارج إطار الزواج عواقب وخيمة في البلد الأصلي تعرضهما لخطر الضرر الذي لا يمكن جبره. في ضوء ما تقدم، ترى اللجنة أن الدولة الطرف لم تجر تقييماً كافياً للخطر الحقيقي والشخصي والمتوقع الناجم عن العودة إلى أفغانستان. ولذلك، ترى اللجنة أن الدولة الطرف لم</w:t>
      </w:r>
      <w:r w:rsidR="00322792">
        <w:rPr>
          <w:rFonts w:eastAsia="SimSun" w:hint="cs"/>
          <w:rtl/>
        </w:rPr>
        <w:t> </w:t>
      </w:r>
      <w:r w:rsidRPr="00E04794">
        <w:rPr>
          <w:rFonts w:eastAsia="SimSun"/>
          <w:rtl/>
        </w:rPr>
        <w:t>تأخذ في الاعتبار على النحو الواجب عواقب الوضع الشخصي لصاحبي البلاغ في بلدهما الأصلي.</w:t>
      </w:r>
    </w:p>
    <w:p w14:paraId="58685692" w14:textId="0FBC4A64" w:rsidR="00E04794" w:rsidRPr="00E04794" w:rsidRDefault="00E04794" w:rsidP="00E04794">
      <w:pPr>
        <w:pStyle w:val="SingleTxtGA"/>
        <w:rPr>
          <w:rFonts w:eastAsia="SimSun"/>
          <w:szCs w:val="20"/>
          <w:lang w:val="ar-SA" w:eastAsia="zh-TW" w:bidi="en-GB"/>
        </w:rPr>
      </w:pPr>
      <w:r w:rsidRPr="00F52CD1">
        <w:rPr>
          <w:rFonts w:eastAsia="SimSun"/>
          <w:szCs w:val="20"/>
          <w:rtl/>
        </w:rPr>
        <w:t>10</w:t>
      </w:r>
      <w:r w:rsidRPr="00E04794">
        <w:rPr>
          <w:rFonts w:eastAsia="SimSun"/>
          <w:szCs w:val="20"/>
          <w:rtl/>
        </w:rPr>
        <w:t>-</w:t>
      </w:r>
      <w:r w:rsidRPr="00E04794">
        <w:rPr>
          <w:rFonts w:eastAsia="SimSun"/>
          <w:rtl/>
        </w:rPr>
        <w:tab/>
        <w:t xml:space="preserve">واللجنة، إذ تتصرف بموجب المادة </w:t>
      </w:r>
      <w:r w:rsidRPr="00F52CD1">
        <w:rPr>
          <w:rFonts w:eastAsia="SimSun"/>
          <w:szCs w:val="20"/>
          <w:rtl/>
        </w:rPr>
        <w:t>5</w:t>
      </w:r>
      <w:r w:rsidRPr="00322792">
        <w:rPr>
          <w:rFonts w:eastAsia="SimSun"/>
          <w:sz w:val="28"/>
          <w:rtl/>
        </w:rPr>
        <w:t>(</w:t>
      </w:r>
      <w:r w:rsidRPr="00F52CD1">
        <w:rPr>
          <w:rFonts w:eastAsia="SimSun"/>
          <w:szCs w:val="20"/>
          <w:rtl/>
        </w:rPr>
        <w:t>4</w:t>
      </w:r>
      <w:r w:rsidR="00A63391" w:rsidRPr="00A63391">
        <w:rPr>
          <w:rFonts w:eastAsia="SimSun"/>
          <w:sz w:val="28"/>
          <w:rtl/>
        </w:rPr>
        <w:t>)</w:t>
      </w:r>
      <w:r w:rsidRPr="00E04794">
        <w:rPr>
          <w:rFonts w:eastAsia="SimSun"/>
          <w:szCs w:val="20"/>
          <w:rtl/>
        </w:rPr>
        <w:t xml:space="preserve"> </w:t>
      </w:r>
      <w:r w:rsidRPr="00E04794">
        <w:rPr>
          <w:rFonts w:eastAsia="SimSun"/>
          <w:rtl/>
        </w:rPr>
        <w:t xml:space="preserve">من البروتوكول الاختياري، ترى أن ترحيل صاحب البلاغ إلى أفغانستان سيشكل، في حال تنفيذه، انتهاكاً للمادتين </w:t>
      </w:r>
      <w:r w:rsidRPr="00F52CD1">
        <w:rPr>
          <w:rFonts w:eastAsia="SimSun"/>
          <w:szCs w:val="20"/>
          <w:rtl/>
        </w:rPr>
        <w:t>6</w:t>
      </w:r>
      <w:r w:rsidRPr="00E04794">
        <w:rPr>
          <w:rFonts w:eastAsia="SimSun"/>
          <w:rtl/>
        </w:rPr>
        <w:t xml:space="preserve"> و</w:t>
      </w:r>
      <w:r w:rsidRPr="00F52CD1">
        <w:rPr>
          <w:rFonts w:eastAsia="SimSun"/>
          <w:szCs w:val="20"/>
          <w:rtl/>
        </w:rPr>
        <w:t>7</w:t>
      </w:r>
      <w:r w:rsidRPr="00E04794">
        <w:rPr>
          <w:rFonts w:eastAsia="SimSun"/>
          <w:rtl/>
        </w:rPr>
        <w:t xml:space="preserve"> من العهد.</w:t>
      </w:r>
    </w:p>
    <w:p w14:paraId="35CDF7AE" w14:textId="26CB798F" w:rsidR="00E04794" w:rsidRPr="00E04794" w:rsidRDefault="00E04794" w:rsidP="00E04794">
      <w:pPr>
        <w:pStyle w:val="SingleTxtGA"/>
        <w:rPr>
          <w:rFonts w:eastAsia="SimSun"/>
          <w:szCs w:val="20"/>
          <w:lang w:val="ar-SA" w:eastAsia="zh-TW" w:bidi="en-GB"/>
        </w:rPr>
      </w:pPr>
      <w:r w:rsidRPr="00F52CD1">
        <w:rPr>
          <w:rFonts w:eastAsia="SimSun"/>
          <w:szCs w:val="20"/>
          <w:rtl/>
        </w:rPr>
        <w:t>11</w:t>
      </w:r>
      <w:r w:rsidRPr="00E04794">
        <w:rPr>
          <w:rFonts w:eastAsia="SimSun"/>
          <w:szCs w:val="20"/>
          <w:rtl/>
        </w:rPr>
        <w:t>-</w:t>
      </w:r>
      <w:r w:rsidRPr="00E04794">
        <w:rPr>
          <w:rFonts w:eastAsia="SimSun"/>
          <w:rtl/>
        </w:rPr>
        <w:tab/>
        <w:t xml:space="preserve">ووفقاً للمادة </w:t>
      </w:r>
      <w:r w:rsidRPr="00F52CD1">
        <w:rPr>
          <w:rFonts w:eastAsia="SimSun"/>
          <w:szCs w:val="20"/>
          <w:rtl/>
        </w:rPr>
        <w:t>2</w:t>
      </w:r>
      <w:r w:rsidRPr="00E04794">
        <w:rPr>
          <w:rFonts w:eastAsia="SimSun"/>
          <w:rtl/>
        </w:rPr>
        <w:t>(</w:t>
      </w:r>
      <w:r w:rsidRPr="00F52CD1">
        <w:rPr>
          <w:rFonts w:eastAsia="SimSun"/>
          <w:szCs w:val="20"/>
          <w:rtl/>
        </w:rPr>
        <w:t>1</w:t>
      </w:r>
      <w:r w:rsidR="00A63391" w:rsidRPr="00A63391">
        <w:rPr>
          <w:rFonts w:eastAsia="SimSun"/>
          <w:rtl/>
        </w:rPr>
        <w:t>)</w:t>
      </w:r>
      <w:r w:rsidRPr="00E04794">
        <w:rPr>
          <w:rFonts w:eastAsia="SimSun"/>
          <w:rtl/>
        </w:rPr>
        <w:t xml:space="preserve"> من العهد، التي تُلزِم الدول الأطراف باحترام الحقوق المعترف بها فيه، وبكفالة هذه الحقوق لجميع الأفراد الموجودين في إقليمها والخاضعين لولايتها، يقع على الدولة الطرف التزام بإعادة النظر في قضية صاحبي البلاغ، واضعةً في اعتبارها التزاماتها بموجب العهد وآراء اللجنة هذه. ويُطلب أيضاً إلى الدولة الطرف الامتناع عن طرد صاحبي البلاغ ريثما يُعاد النظر في طلب اللجوء الذي قدماه.</w:t>
      </w:r>
    </w:p>
    <w:p w14:paraId="39A3A37B" w14:textId="4C43F91B" w:rsidR="00E04794" w:rsidRPr="00E04794" w:rsidRDefault="00E04794" w:rsidP="00E04794">
      <w:pPr>
        <w:pStyle w:val="SingleTxtGA"/>
        <w:rPr>
          <w:rFonts w:eastAsia="SimSun"/>
          <w:szCs w:val="20"/>
          <w:lang w:eastAsia="zh-TW" w:bidi="en-GB"/>
        </w:rPr>
      </w:pPr>
      <w:r w:rsidRPr="00F52CD1">
        <w:rPr>
          <w:rFonts w:eastAsia="SimSun"/>
          <w:szCs w:val="20"/>
          <w:rtl/>
        </w:rPr>
        <w:t>12</w:t>
      </w:r>
      <w:r w:rsidRPr="00E04794">
        <w:rPr>
          <w:rFonts w:eastAsia="SimSun"/>
          <w:szCs w:val="20"/>
          <w:rtl/>
        </w:rPr>
        <w:t>-</w:t>
      </w:r>
      <w:r w:rsidRPr="00E04794">
        <w:rPr>
          <w:rFonts w:eastAsia="SimSun"/>
          <w:rtl/>
        </w:rPr>
        <w:tab/>
        <w:t xml:space="preserve">واللجنة، إذ تضع في اعتبارها أن الدولة الطرف، بانضمامها إلى البروتوكول الاختياري، قد اعترفت باختصاص اللجنة في تحديد ما إذا كان حدث انتهاك لأحكام العهد أم لا، وتعهدت، عملاً بالمادة </w:t>
      </w:r>
      <w:r w:rsidRPr="00F52CD1">
        <w:rPr>
          <w:rFonts w:eastAsia="SimSun"/>
          <w:szCs w:val="20"/>
          <w:rtl/>
        </w:rPr>
        <w:t>2</w:t>
      </w:r>
      <w:r w:rsidRPr="00E04794">
        <w:rPr>
          <w:rFonts w:eastAsia="SimSun"/>
          <w:rtl/>
        </w:rPr>
        <w:t xml:space="preserve"> من العهد، بضمان تمتع جميع الأفراد الموجودين في إقليمها والخاضعين لولايتها بالحقوق المعترف بها في العهد وإتاحة سبيل انتصاف فعال وقابل للإنفاذ متى ثبت حدوث انتهاك، تود أن تتلقى من الدولة الطرف، في غضون </w:t>
      </w:r>
      <w:r w:rsidRPr="00F52CD1">
        <w:rPr>
          <w:rFonts w:eastAsia="SimSun"/>
          <w:szCs w:val="20"/>
          <w:rtl/>
        </w:rPr>
        <w:t>180</w:t>
      </w:r>
      <w:r w:rsidRPr="00E04794">
        <w:rPr>
          <w:rFonts w:eastAsia="SimSun"/>
          <w:rtl/>
        </w:rPr>
        <w:t xml:space="preserve"> يوماً، معلومات عن التدابير المتخذة لوضع آراء اللجنة</w:t>
      </w:r>
      <w:r w:rsidR="00940224">
        <w:rPr>
          <w:rFonts w:eastAsia="SimSun" w:hint="cs"/>
          <w:rtl/>
        </w:rPr>
        <w:t> </w:t>
      </w:r>
      <w:r w:rsidRPr="00E04794">
        <w:rPr>
          <w:rFonts w:eastAsia="SimSun"/>
          <w:rtl/>
        </w:rPr>
        <w:t>موضع التنفيذ. ويُطلب إلى الدولة الطرف أيضاً نشر هذه الآراء وتعميمها على نطاق واسع بلغاتها الرسمية.</w:t>
      </w:r>
    </w:p>
    <w:p w14:paraId="4650DCC0" w14:textId="66B85DF1" w:rsidR="00E04794" w:rsidRPr="00E04794" w:rsidRDefault="00E04794" w:rsidP="00940224">
      <w:pPr>
        <w:pStyle w:val="HChGA"/>
        <w:spacing w:before="120"/>
        <w:rPr>
          <w:rFonts w:eastAsia="SimSun"/>
          <w:szCs w:val="20"/>
          <w:lang w:val="ar-SA" w:eastAsia="zh-TW" w:bidi="en-GB"/>
        </w:rPr>
      </w:pPr>
      <w:r w:rsidRPr="00E04794">
        <w:rPr>
          <w:rFonts w:eastAsia="SimSun"/>
          <w:bCs w:val="0"/>
          <w:rtl/>
        </w:rPr>
        <w:br w:type="page"/>
      </w:r>
      <w:r w:rsidRPr="00E04794">
        <w:rPr>
          <w:rFonts w:eastAsia="SimSun"/>
          <w:rtl/>
        </w:rPr>
        <w:t>المرفق الأول</w:t>
      </w:r>
    </w:p>
    <w:p w14:paraId="27318F7D" w14:textId="77777777" w:rsidR="00E04794" w:rsidRPr="00E04794" w:rsidRDefault="00E04794" w:rsidP="005858D5">
      <w:pPr>
        <w:pStyle w:val="HChGA"/>
        <w:spacing w:before="120"/>
        <w:rPr>
          <w:rFonts w:eastAsia="SimSun"/>
          <w:szCs w:val="20"/>
          <w:lang w:val="ar-SA" w:eastAsia="zh-TW" w:bidi="en-GB"/>
        </w:rPr>
      </w:pPr>
      <w:r w:rsidRPr="00E04794">
        <w:rPr>
          <w:rFonts w:eastAsia="SimSun"/>
          <w:rtl/>
        </w:rPr>
        <w:tab/>
      </w:r>
      <w:r w:rsidRPr="00E04794">
        <w:rPr>
          <w:rFonts w:eastAsia="SimSun"/>
          <w:rtl/>
        </w:rPr>
        <w:tab/>
        <w:t>رأي فردي (مخالف) قدمه عضو اللجنة السيد سويتشي فورويا</w:t>
      </w:r>
    </w:p>
    <w:p w14:paraId="335A6ACE" w14:textId="77777777" w:rsidR="00E04794" w:rsidRPr="00E04794" w:rsidRDefault="00E04794" w:rsidP="00E04794">
      <w:pPr>
        <w:pStyle w:val="SingleTxtGA"/>
        <w:rPr>
          <w:rFonts w:eastAsia="SimSun"/>
          <w:szCs w:val="20"/>
          <w:lang w:val="ar-SA" w:eastAsia="zh-TW" w:bidi="en-GB"/>
        </w:rPr>
      </w:pPr>
      <w:bookmarkStart w:id="4" w:name="_Hlk491278443"/>
      <w:r w:rsidRPr="00F52CD1">
        <w:rPr>
          <w:rFonts w:eastAsia="SimSun"/>
          <w:szCs w:val="20"/>
          <w:rtl/>
        </w:rPr>
        <w:t>1</w:t>
      </w:r>
      <w:r w:rsidRPr="00E04794">
        <w:rPr>
          <w:rFonts w:eastAsia="SimSun"/>
          <w:szCs w:val="20"/>
          <w:rtl/>
        </w:rPr>
        <w:t>-</w:t>
      </w:r>
      <w:r w:rsidRPr="00E04794">
        <w:rPr>
          <w:rFonts w:eastAsia="SimSun"/>
          <w:rtl/>
        </w:rPr>
        <w:tab/>
        <w:t xml:space="preserve">لا يمكنني أن أتفق مع استنتاج اللجنة أن ترحيل صاحبي البلاغ إلى أفغانستان سيشكل، في حال تنفيذه، انتهاكاً لحقوقهما التي تكفلها المادتان </w:t>
      </w:r>
      <w:r w:rsidRPr="00F52CD1">
        <w:rPr>
          <w:rFonts w:eastAsia="SimSun"/>
          <w:szCs w:val="20"/>
          <w:rtl/>
        </w:rPr>
        <w:t>6</w:t>
      </w:r>
      <w:r w:rsidRPr="00E04794">
        <w:rPr>
          <w:rFonts w:eastAsia="SimSun"/>
          <w:rtl/>
        </w:rPr>
        <w:t xml:space="preserve"> و</w:t>
      </w:r>
      <w:r w:rsidRPr="00F52CD1">
        <w:rPr>
          <w:rFonts w:eastAsia="SimSun"/>
          <w:szCs w:val="20"/>
          <w:rtl/>
        </w:rPr>
        <w:t>7</w:t>
      </w:r>
      <w:r w:rsidRPr="00E04794">
        <w:rPr>
          <w:rFonts w:eastAsia="SimSun"/>
          <w:rtl/>
        </w:rPr>
        <w:t xml:space="preserve"> من العهد.</w:t>
      </w:r>
      <w:bookmarkEnd w:id="4"/>
    </w:p>
    <w:p w14:paraId="2EC023C0" w14:textId="06176B27" w:rsidR="00E04794" w:rsidRPr="00E04794" w:rsidRDefault="00E04794" w:rsidP="00E04794">
      <w:pPr>
        <w:pStyle w:val="SingleTxtGA"/>
        <w:rPr>
          <w:rFonts w:eastAsia="SimSun"/>
          <w:szCs w:val="20"/>
          <w:lang w:val="ar-SA" w:eastAsia="zh-TW" w:bidi="en-GB"/>
        </w:rPr>
      </w:pPr>
      <w:r w:rsidRPr="00F52CD1">
        <w:rPr>
          <w:rFonts w:eastAsia="SimSun"/>
          <w:szCs w:val="20"/>
          <w:rtl/>
        </w:rPr>
        <w:t>2</w:t>
      </w:r>
      <w:r w:rsidRPr="00E04794">
        <w:rPr>
          <w:rFonts w:eastAsia="SimSun"/>
          <w:szCs w:val="20"/>
          <w:rtl/>
        </w:rPr>
        <w:t>-</w:t>
      </w:r>
      <w:r w:rsidRPr="00E04794">
        <w:rPr>
          <w:rFonts w:eastAsia="SimSun"/>
          <w:rtl/>
        </w:rPr>
        <w:tab/>
        <w:t xml:space="preserve">ويتمثل الأساس الرئيسي للاستنتاج في أن الدولة الطرف، استناداً إلى تناقضات معينة في </w:t>
      </w:r>
      <w:r w:rsidRPr="00E04794">
        <w:rPr>
          <w:rFonts w:eastAsia="SimSun"/>
          <w:spacing w:val="-4"/>
          <w:rtl/>
        </w:rPr>
        <w:t xml:space="preserve">بيانات صاحبي البلاغات، لم تتمكن من تقييم الخطر الحقيقي للتعرض لضرر لا يمكن جبره (الفقرة </w:t>
      </w:r>
      <w:r w:rsidRPr="00F52CD1">
        <w:rPr>
          <w:rFonts w:eastAsia="SimSun"/>
          <w:spacing w:val="-4"/>
          <w:szCs w:val="20"/>
          <w:rtl/>
        </w:rPr>
        <w:t>9</w:t>
      </w:r>
      <w:r w:rsidRPr="00E04794">
        <w:rPr>
          <w:rFonts w:eastAsia="SimSun"/>
          <w:spacing w:val="-4"/>
          <w:szCs w:val="20"/>
          <w:rtl/>
        </w:rPr>
        <w:t>-</w:t>
      </w:r>
      <w:r w:rsidRPr="00F52CD1">
        <w:rPr>
          <w:rFonts w:eastAsia="SimSun"/>
          <w:spacing w:val="-4"/>
          <w:szCs w:val="20"/>
          <w:rtl/>
        </w:rPr>
        <w:t>8</w:t>
      </w:r>
      <w:r w:rsidR="00A63391" w:rsidRPr="00A63391">
        <w:rPr>
          <w:rFonts w:eastAsia="SimSun"/>
          <w:spacing w:val="-4"/>
          <w:rtl/>
        </w:rPr>
        <w:t>)</w:t>
      </w:r>
      <w:r w:rsidRPr="00E04794">
        <w:rPr>
          <w:rFonts w:eastAsia="SimSun"/>
          <w:spacing w:val="-4"/>
          <w:rtl/>
        </w:rPr>
        <w:t>. غير</w:t>
      </w:r>
      <w:r w:rsidRPr="00E04794">
        <w:rPr>
          <w:rFonts w:eastAsia="SimSun"/>
          <w:rtl/>
        </w:rPr>
        <w:t xml:space="preserve"> أن هذا الاستنتاج يغفل، في رأيي، الهيكل الأساسي لإجراء التحقق من مركز اللاجئ. فتقييم احتمال تعرض ملتمس اللجوء للاضطهاد في بلده الأصلي يُجرى على مرحلتين: الأولى هي تأكيد الظروف الوقائعية لطالب اللجوء وتحديد الأسس المحتملة للتعرض للاضطهاد؛ والثانية هي تقييم ما إذا كانت هذه الوقائع ستفضي إلى خطر حقيقي في التعرض للاضطهاد في ضوء الوضع السائد في البلد المعني، وإلى أي مدى. وفي هذا الصدد، فإن دراسة صحة الأقوال والوثائق التي قدمها طالب اللجوء لشرح ظروفه </w:t>
      </w:r>
      <w:r w:rsidRPr="00E04794">
        <w:rPr>
          <w:rFonts w:eastAsia="SimSun"/>
          <w:rtl/>
          <w:lang w:val="fr-CH"/>
        </w:rPr>
        <w:t xml:space="preserve">هي </w:t>
      </w:r>
      <w:r w:rsidRPr="00E04794">
        <w:rPr>
          <w:rFonts w:eastAsia="SimSun"/>
          <w:rtl/>
        </w:rPr>
        <w:t>شرط لا غنى عنه للشروع في تقييم المخاطر.</w:t>
      </w:r>
    </w:p>
    <w:p w14:paraId="1C283819" w14:textId="5A597DA8" w:rsidR="00E04794" w:rsidRPr="005858D5" w:rsidRDefault="00E04794" w:rsidP="00E04794">
      <w:pPr>
        <w:pStyle w:val="SingleTxtGA"/>
        <w:rPr>
          <w:rFonts w:eastAsia="SimSun"/>
          <w:spacing w:val="-4"/>
          <w:szCs w:val="20"/>
          <w:lang w:val="ar-SA" w:eastAsia="zh-TW" w:bidi="en-GB"/>
        </w:rPr>
      </w:pPr>
      <w:r w:rsidRPr="00F52CD1">
        <w:rPr>
          <w:rFonts w:eastAsia="SimSun"/>
          <w:szCs w:val="20"/>
          <w:rtl/>
        </w:rPr>
        <w:t>3</w:t>
      </w:r>
      <w:r w:rsidRPr="00E04794">
        <w:rPr>
          <w:rFonts w:eastAsia="SimSun"/>
          <w:szCs w:val="20"/>
          <w:rtl/>
        </w:rPr>
        <w:t>-</w:t>
      </w:r>
      <w:r w:rsidRPr="00E04794">
        <w:rPr>
          <w:rFonts w:eastAsia="SimSun"/>
          <w:rtl/>
        </w:rPr>
        <w:tab/>
        <w:t xml:space="preserve">ولذلك، لا يصح في هذه القضية القول بأن السلطات الدانمركية لم تجر تقييماً فردياً للمخاطر التي قد يواجهها صاحبا البلاغ في أفغانستان. بل يتضح من الملاحظات التي أبدتها الدولة الطرف أن السلطات قد درست الظروف الوقائعية لصاحبي البلاغ عن طريق الاستماع بصدق إلى أقوالهما والتحقق من صحة الوثائق التي قدماها من أجل إجراء تقييم للمخاطر. ومع ذلك، </w:t>
      </w:r>
      <w:r w:rsidRPr="00E04794">
        <w:rPr>
          <w:rFonts w:eastAsia="SimSun"/>
          <w:rtl/>
          <w:lang w:val="fr-CH"/>
        </w:rPr>
        <w:t>استنتجت</w:t>
      </w:r>
      <w:r w:rsidRPr="00E04794">
        <w:rPr>
          <w:rFonts w:eastAsia="SimSun"/>
          <w:rtl/>
        </w:rPr>
        <w:t xml:space="preserve"> </w:t>
      </w:r>
      <w:r w:rsidRPr="005858D5">
        <w:rPr>
          <w:rFonts w:eastAsia="SimSun"/>
          <w:spacing w:val="-4"/>
          <w:rtl/>
        </w:rPr>
        <w:t>السلطات من الدراسة أن بيانات ووثائق صاحبي البلاغات مشكوك فيها في كثير من النقاط الحاسمة.</w:t>
      </w:r>
      <w:r w:rsidR="005858D5" w:rsidRPr="005858D5">
        <w:rPr>
          <w:rFonts w:eastAsia="SimSun" w:hint="cs"/>
          <w:spacing w:val="-4"/>
          <w:rtl/>
        </w:rPr>
        <w:t xml:space="preserve"> </w:t>
      </w:r>
      <w:r w:rsidRPr="005858D5">
        <w:rPr>
          <w:rFonts w:eastAsia="SimSun"/>
          <w:spacing w:val="-4"/>
          <w:rtl/>
        </w:rPr>
        <w:t>وفي حالة عدم التأكد الكافي من مصداقية الظروف الوقائعية، فمن المعقول ألا تنتقل السلطات - أو ألا تتمكن من الانتقال - إلى المرحلة الثانية: وهي تقييم تعرض صاحبي البلاغ لضرر لا يمكن جبره.</w:t>
      </w:r>
    </w:p>
    <w:p w14:paraId="4DFCC52A" w14:textId="576CCFEE" w:rsidR="00E04794" w:rsidRPr="00E04794" w:rsidRDefault="00E04794" w:rsidP="00E04794">
      <w:pPr>
        <w:pStyle w:val="SingleTxtGA"/>
        <w:rPr>
          <w:rFonts w:eastAsia="SimSun"/>
          <w:szCs w:val="20"/>
          <w:lang w:val="ar-SA" w:eastAsia="zh-TW" w:bidi="en-GB"/>
        </w:rPr>
      </w:pPr>
      <w:r w:rsidRPr="00F52CD1">
        <w:rPr>
          <w:rFonts w:eastAsia="SimSun"/>
          <w:szCs w:val="20"/>
          <w:rtl/>
        </w:rPr>
        <w:t>4</w:t>
      </w:r>
      <w:r w:rsidRPr="00E04794">
        <w:rPr>
          <w:rFonts w:eastAsia="SimSun"/>
          <w:szCs w:val="20"/>
          <w:rtl/>
        </w:rPr>
        <w:t>-</w:t>
      </w:r>
      <w:r w:rsidRPr="00E04794">
        <w:rPr>
          <w:rFonts w:eastAsia="SimSun"/>
          <w:rtl/>
        </w:rPr>
        <w:tab/>
        <w:t xml:space="preserve">ووفقاً لاستنتاج اللجنة في الفقرة </w:t>
      </w:r>
      <w:r w:rsidRPr="00F52CD1">
        <w:rPr>
          <w:rFonts w:eastAsia="SimSun"/>
          <w:szCs w:val="20"/>
          <w:rtl/>
        </w:rPr>
        <w:t>9</w:t>
      </w:r>
      <w:r w:rsidRPr="00E04794">
        <w:rPr>
          <w:rFonts w:eastAsia="SimSun"/>
          <w:rtl/>
        </w:rPr>
        <w:t>-</w:t>
      </w:r>
      <w:r w:rsidRPr="00F52CD1">
        <w:rPr>
          <w:rFonts w:eastAsia="SimSun"/>
          <w:szCs w:val="20"/>
          <w:rtl/>
        </w:rPr>
        <w:t>4</w:t>
      </w:r>
      <w:r w:rsidRPr="00E04794">
        <w:rPr>
          <w:rFonts w:eastAsia="SimSun"/>
          <w:rtl/>
        </w:rPr>
        <w:t>، تقع عموماً على عاتق أجهزة الدولة الطرف مسؤولية دراسة الوقائع والأدلة المتعلقة بالقضية المعنية لكي تبت في وجود هذا الخطر من عدمه، ما لم يثبت أن ذلك التقييم كان ظاهر التعسف أو يصل إلى درجة الخطأ البيِّن أو إنكار العدالة</w:t>
      </w:r>
      <w:r w:rsidRPr="00E04794">
        <w:rPr>
          <w:rFonts w:eastAsia="SimSun"/>
          <w:szCs w:val="20"/>
          <w:rtl/>
        </w:rPr>
        <w:t>.</w:t>
      </w:r>
      <w:r w:rsidRPr="00E04794">
        <w:rPr>
          <w:rFonts w:eastAsia="SimSun"/>
          <w:rtl/>
        </w:rPr>
        <w:t xml:space="preserve"> ولذلك ينبغي للجنة أن تتحقق مما إذا كان تقييم السلطات الدانمركية لمصداقية بيانات ووثائق صاح</w:t>
      </w:r>
      <w:r w:rsidR="00F946BD">
        <w:rPr>
          <w:rFonts w:eastAsia="SimSun" w:hint="cs"/>
          <w:rtl/>
        </w:rPr>
        <w:t>ب</w:t>
      </w:r>
      <w:r w:rsidRPr="00E04794">
        <w:rPr>
          <w:rFonts w:eastAsia="SimSun"/>
          <w:rtl/>
        </w:rPr>
        <w:t>ي البلاغ قد أُجرى على نحو واف، حتى لا يُعتبر ظاهر التعسف أو يصل إلى درجة الخطأ البيِّن.</w:t>
      </w:r>
    </w:p>
    <w:p w14:paraId="7524AAEE" w14:textId="6178169E" w:rsidR="00E04794" w:rsidRPr="00940224" w:rsidRDefault="00E04794" w:rsidP="00E04794">
      <w:pPr>
        <w:pStyle w:val="SingleTxtGA"/>
        <w:rPr>
          <w:rFonts w:eastAsia="SimSun"/>
          <w:spacing w:val="-6"/>
          <w:szCs w:val="20"/>
          <w:lang w:val="ar-SA" w:eastAsia="zh-TW" w:bidi="en-GB"/>
        </w:rPr>
      </w:pPr>
      <w:r w:rsidRPr="00F52CD1">
        <w:rPr>
          <w:rFonts w:eastAsia="SimSun"/>
          <w:szCs w:val="20"/>
          <w:rtl/>
        </w:rPr>
        <w:t>5</w:t>
      </w:r>
      <w:r w:rsidRPr="00E04794">
        <w:rPr>
          <w:rFonts w:eastAsia="SimSun"/>
          <w:szCs w:val="20"/>
          <w:rtl/>
        </w:rPr>
        <w:t>-</w:t>
      </w:r>
      <w:r w:rsidRPr="00E04794">
        <w:rPr>
          <w:rFonts w:eastAsia="SimSun"/>
          <w:rtl/>
        </w:rPr>
        <w:tab/>
        <w:t xml:space="preserve">ووفقاً لسوابق اللجنة، يتعين على صاحبي البلاغ أن يثبتوا وقوع هذا التعسف أو الخطأ البيِّن </w:t>
      </w:r>
      <w:r w:rsidRPr="00E04794">
        <w:rPr>
          <w:rFonts w:eastAsia="SimSun"/>
          <w:spacing w:val="-4"/>
          <w:rtl/>
        </w:rPr>
        <w:t xml:space="preserve">في التقييم الذي أجرته السلطات الدانمركية. وفي هذه القضية، استمعت السلطات إلى أقوال صاحبي البلاغ عدة مرات ونظرت في الوثائق ذات الصلة، ثم شككت في الوقائع الحاسمة ذات الصلة باحتمال التعرض للاضطهاد، مثل توقيت الاتصال الجنسي بين صاحبي البلاغ (الفقرة </w:t>
      </w:r>
      <w:r w:rsidRPr="00F52CD1">
        <w:rPr>
          <w:rFonts w:eastAsia="SimSun"/>
          <w:spacing w:val="-4"/>
          <w:szCs w:val="20"/>
          <w:rtl/>
        </w:rPr>
        <w:t>2</w:t>
      </w:r>
      <w:r w:rsidRPr="00E04794">
        <w:rPr>
          <w:rFonts w:eastAsia="SimSun"/>
          <w:spacing w:val="-4"/>
          <w:szCs w:val="20"/>
          <w:rtl/>
        </w:rPr>
        <w:t>-</w:t>
      </w:r>
      <w:r w:rsidRPr="00F52CD1">
        <w:rPr>
          <w:rFonts w:eastAsia="SimSun"/>
          <w:spacing w:val="-4"/>
          <w:szCs w:val="20"/>
          <w:rtl/>
        </w:rPr>
        <w:t>2</w:t>
      </w:r>
      <w:r w:rsidRPr="00E04794">
        <w:rPr>
          <w:rFonts w:eastAsia="SimSun"/>
          <w:spacing w:val="-4"/>
          <w:rtl/>
        </w:rPr>
        <w:t xml:space="preserve">، الحاشية </w:t>
      </w:r>
      <w:r w:rsidRPr="00F52CD1">
        <w:rPr>
          <w:rFonts w:eastAsia="SimSun"/>
          <w:spacing w:val="-4"/>
          <w:szCs w:val="20"/>
          <w:rtl/>
        </w:rPr>
        <w:t>5</w:t>
      </w:r>
      <w:r w:rsidRPr="00E04794">
        <w:rPr>
          <w:rFonts w:eastAsia="SimSun"/>
          <w:spacing w:val="-4"/>
          <w:rtl/>
        </w:rPr>
        <w:t xml:space="preserve">، الفقرة </w:t>
      </w:r>
      <w:r w:rsidRPr="00F52CD1">
        <w:rPr>
          <w:rFonts w:eastAsia="SimSun"/>
          <w:spacing w:val="-4"/>
          <w:szCs w:val="20"/>
          <w:rtl/>
        </w:rPr>
        <w:t>4</w:t>
      </w:r>
      <w:r w:rsidRPr="00E04794">
        <w:rPr>
          <w:rFonts w:eastAsia="SimSun"/>
          <w:spacing w:val="-4"/>
          <w:szCs w:val="20"/>
          <w:rtl/>
        </w:rPr>
        <w:t>-</w:t>
      </w:r>
      <w:r w:rsidRPr="00F52CD1">
        <w:rPr>
          <w:rFonts w:eastAsia="SimSun"/>
          <w:spacing w:val="-4"/>
          <w:szCs w:val="20"/>
          <w:rtl/>
        </w:rPr>
        <w:t>8</w:t>
      </w:r>
      <w:r w:rsidR="00A63391" w:rsidRPr="00A63391">
        <w:rPr>
          <w:rFonts w:eastAsia="SimSun"/>
          <w:spacing w:val="-4"/>
          <w:rtl/>
        </w:rPr>
        <w:t>)</w:t>
      </w:r>
      <w:r w:rsidRPr="00E04794">
        <w:rPr>
          <w:rFonts w:eastAsia="SimSun"/>
          <w:spacing w:val="-4"/>
          <w:rtl/>
        </w:rPr>
        <w:t>، ومغادرتهم</w:t>
      </w:r>
      <w:r w:rsidRPr="00E04794">
        <w:rPr>
          <w:rFonts w:eastAsia="SimSun"/>
          <w:rtl/>
        </w:rPr>
        <w:t xml:space="preserve"> أفغانستان، وإقامتهم في تركيا واليونان، وولادة ابنهما (الفقرة </w:t>
      </w:r>
      <w:r w:rsidRPr="00F52CD1">
        <w:rPr>
          <w:rFonts w:eastAsia="SimSun"/>
          <w:szCs w:val="20"/>
          <w:rtl/>
        </w:rPr>
        <w:t>4</w:t>
      </w:r>
      <w:r w:rsidRPr="00E04794">
        <w:rPr>
          <w:rFonts w:eastAsia="SimSun"/>
          <w:szCs w:val="20"/>
          <w:rtl/>
        </w:rPr>
        <w:t>-</w:t>
      </w:r>
      <w:r w:rsidRPr="00F52CD1">
        <w:rPr>
          <w:rFonts w:eastAsia="SimSun"/>
          <w:szCs w:val="20"/>
          <w:rtl/>
        </w:rPr>
        <w:t>10</w:t>
      </w:r>
      <w:r w:rsidR="00A63391" w:rsidRPr="00A63391">
        <w:rPr>
          <w:rFonts w:eastAsia="SimSun"/>
          <w:rtl/>
        </w:rPr>
        <w:t>)</w:t>
      </w:r>
      <w:r w:rsidRPr="00E04794">
        <w:rPr>
          <w:rFonts w:eastAsia="SimSun"/>
          <w:szCs w:val="20"/>
          <w:rtl/>
        </w:rPr>
        <w:t>،</w:t>
      </w:r>
      <w:r w:rsidRPr="00E04794">
        <w:rPr>
          <w:rFonts w:eastAsia="SimSun"/>
          <w:rtl/>
        </w:rPr>
        <w:t xml:space="preserve"> ومقتل شقيق ر. </w:t>
      </w:r>
      <w:r w:rsidRPr="00E04794">
        <w:rPr>
          <w:rFonts w:eastAsia="SimSun"/>
          <w:spacing w:val="-4"/>
          <w:rtl/>
        </w:rPr>
        <w:t xml:space="preserve">م. (الفقرة </w:t>
      </w:r>
      <w:r w:rsidRPr="00F52CD1">
        <w:rPr>
          <w:rFonts w:eastAsia="SimSun"/>
          <w:spacing w:val="-4"/>
          <w:szCs w:val="20"/>
          <w:rtl/>
        </w:rPr>
        <w:t>2</w:t>
      </w:r>
      <w:r w:rsidRPr="00E04794">
        <w:rPr>
          <w:rFonts w:eastAsia="SimSun"/>
          <w:spacing w:val="-4"/>
          <w:szCs w:val="20"/>
          <w:rtl/>
        </w:rPr>
        <w:t>-</w:t>
      </w:r>
      <w:r w:rsidRPr="00F52CD1">
        <w:rPr>
          <w:rFonts w:eastAsia="SimSun"/>
          <w:spacing w:val="-4"/>
          <w:szCs w:val="20"/>
          <w:rtl/>
        </w:rPr>
        <w:t>1</w:t>
      </w:r>
      <w:r w:rsidR="00A63391" w:rsidRPr="00A63391">
        <w:rPr>
          <w:rFonts w:eastAsia="SimSun"/>
          <w:spacing w:val="-4"/>
          <w:rtl/>
        </w:rPr>
        <w:t>)</w:t>
      </w:r>
      <w:r w:rsidRPr="00E04794">
        <w:rPr>
          <w:rFonts w:eastAsia="SimSun"/>
          <w:spacing w:val="-4"/>
          <w:rtl/>
        </w:rPr>
        <w:t xml:space="preserve">، الحاشية </w:t>
      </w:r>
      <w:r w:rsidRPr="00F52CD1">
        <w:rPr>
          <w:rFonts w:eastAsia="SimSun"/>
          <w:spacing w:val="-4"/>
          <w:szCs w:val="20"/>
          <w:rtl/>
        </w:rPr>
        <w:t>3</w:t>
      </w:r>
      <w:r w:rsidRPr="00E04794">
        <w:rPr>
          <w:rFonts w:eastAsia="SimSun"/>
          <w:spacing w:val="-4"/>
          <w:rtl/>
        </w:rPr>
        <w:t xml:space="preserve">، الفقرة </w:t>
      </w:r>
      <w:r w:rsidRPr="00F52CD1">
        <w:rPr>
          <w:rFonts w:eastAsia="SimSun"/>
          <w:spacing w:val="-4"/>
          <w:szCs w:val="20"/>
          <w:rtl/>
        </w:rPr>
        <w:t>4</w:t>
      </w:r>
      <w:r w:rsidRPr="00E04794">
        <w:rPr>
          <w:rFonts w:eastAsia="SimSun"/>
          <w:spacing w:val="-4"/>
          <w:rtl/>
        </w:rPr>
        <w:t>-</w:t>
      </w:r>
      <w:r w:rsidRPr="00F52CD1">
        <w:rPr>
          <w:rFonts w:eastAsia="SimSun"/>
          <w:spacing w:val="-4"/>
          <w:szCs w:val="20"/>
          <w:rtl/>
        </w:rPr>
        <w:t>12</w:t>
      </w:r>
      <w:r w:rsidR="00A63391" w:rsidRPr="00A63391">
        <w:rPr>
          <w:rFonts w:eastAsia="SimSun"/>
          <w:spacing w:val="-4"/>
          <w:rtl/>
        </w:rPr>
        <w:t>)</w:t>
      </w:r>
      <w:r w:rsidRPr="00E04794">
        <w:rPr>
          <w:rFonts w:eastAsia="SimSun"/>
          <w:spacing w:val="-4"/>
          <w:szCs w:val="20"/>
          <w:rtl/>
        </w:rPr>
        <w:t>.</w:t>
      </w:r>
      <w:r w:rsidRPr="00E04794">
        <w:rPr>
          <w:rFonts w:eastAsia="SimSun"/>
          <w:spacing w:val="-4"/>
          <w:rtl/>
        </w:rPr>
        <w:t xml:space="preserve"> وبناء على ذلك، كان يتعين على صاحبي البلاغ أن يثبتوا للجنة أن ما خلصت إليه السلطات من الشك في مصداقية بياناتهم ووثائقهم كان خاطئاً. بيد أنني أرى أن </w:t>
      </w:r>
      <w:r w:rsidRPr="00940224">
        <w:rPr>
          <w:rFonts w:eastAsia="SimSun"/>
          <w:spacing w:val="-6"/>
          <w:rtl/>
        </w:rPr>
        <w:t>صاحبي البلاغ لم يردوا على أوجه عدم اليقين المذكورة أعلاه بأدلة مقنعة، ولذلك لم يقنعوا اللجنة بأن بياناتهم ووثائقهم ذات مصداقية كافية لافتراض أن تقييم السلطات كان خاطئاً إلى درجة اعتباره ظاهر التعسف.</w:t>
      </w:r>
    </w:p>
    <w:p w14:paraId="22E643C0" w14:textId="7472CE1C" w:rsidR="00940224" w:rsidRDefault="00E04794" w:rsidP="00940224">
      <w:pPr>
        <w:pStyle w:val="SingleTxtGA"/>
        <w:rPr>
          <w:rFonts w:eastAsia="SimSun"/>
          <w:rtl/>
        </w:rPr>
      </w:pPr>
      <w:r w:rsidRPr="00F52CD1">
        <w:rPr>
          <w:rFonts w:eastAsia="SimSun"/>
          <w:szCs w:val="20"/>
          <w:rtl/>
        </w:rPr>
        <w:t>6</w:t>
      </w:r>
      <w:r w:rsidRPr="00E04794">
        <w:rPr>
          <w:rFonts w:eastAsia="SimSun"/>
          <w:szCs w:val="20"/>
          <w:rtl/>
        </w:rPr>
        <w:t>-</w:t>
      </w:r>
      <w:r w:rsidRPr="00E04794">
        <w:rPr>
          <w:rFonts w:eastAsia="SimSun"/>
          <w:rtl/>
        </w:rPr>
        <w:tab/>
        <w:t xml:space="preserve">ولهذا السبب، لا يسعني إلا استنتاج أن ادعاءات صاحب البلاغ بشأن انتهاك المادتين </w:t>
      </w:r>
      <w:r w:rsidRPr="00F52CD1">
        <w:rPr>
          <w:rFonts w:eastAsia="SimSun"/>
          <w:szCs w:val="20"/>
          <w:rtl/>
        </w:rPr>
        <w:t>6</w:t>
      </w:r>
      <w:r w:rsidRPr="00E04794">
        <w:rPr>
          <w:rFonts w:eastAsia="SimSun"/>
          <w:rtl/>
        </w:rPr>
        <w:t xml:space="preserve"> و</w:t>
      </w:r>
      <w:r w:rsidRPr="00F52CD1">
        <w:rPr>
          <w:rFonts w:eastAsia="SimSun"/>
          <w:szCs w:val="20"/>
          <w:rtl/>
        </w:rPr>
        <w:t>7</w:t>
      </w:r>
      <w:r w:rsidRPr="00E04794">
        <w:rPr>
          <w:rFonts w:eastAsia="SimSun"/>
          <w:rtl/>
        </w:rPr>
        <w:t xml:space="preserve"> لا تدعمها أدلة كافية لأغراض المقبولية، وبالتالي فإن هذا الجزء من البلاغ غير مقبول بموجب المادة </w:t>
      </w:r>
      <w:r w:rsidRPr="00F52CD1">
        <w:rPr>
          <w:rFonts w:eastAsia="SimSun"/>
          <w:szCs w:val="20"/>
          <w:rtl/>
        </w:rPr>
        <w:t>2</w:t>
      </w:r>
      <w:r w:rsidRPr="00E04794">
        <w:rPr>
          <w:rFonts w:eastAsia="SimSun"/>
          <w:rtl/>
        </w:rPr>
        <w:t xml:space="preserve"> من البروتوكول الاختياري.</w:t>
      </w:r>
    </w:p>
    <w:p w14:paraId="7C2123EF" w14:textId="2FC49072" w:rsidR="00940224" w:rsidRDefault="00940224" w:rsidP="00940224">
      <w:pPr>
        <w:pStyle w:val="SingleTxtGA"/>
        <w:rPr>
          <w:rFonts w:eastAsia="SimSun"/>
          <w:rtl/>
        </w:rPr>
        <w:sectPr w:rsidR="00940224" w:rsidSect="00955F5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p>
    <w:p w14:paraId="14C359DF" w14:textId="3BCA6CB5" w:rsidR="00E04794" w:rsidRPr="00940224" w:rsidRDefault="00E04794" w:rsidP="005858D5">
      <w:pPr>
        <w:pStyle w:val="HChGA"/>
        <w:spacing w:before="120"/>
        <w:rPr>
          <w:rFonts w:eastAsia="SimSun"/>
          <w:szCs w:val="20"/>
          <w:lang w:eastAsia="zh-TW" w:bidi="en-GB"/>
        </w:rPr>
      </w:pPr>
      <w:r w:rsidRPr="00E04794">
        <w:rPr>
          <w:rFonts w:eastAsia="SimSun"/>
          <w:rtl/>
        </w:rPr>
        <w:t>المرفق الثاني</w:t>
      </w:r>
    </w:p>
    <w:p w14:paraId="255B83C0" w14:textId="6EF6AD13" w:rsidR="00E04794" w:rsidRPr="00DB0E49" w:rsidRDefault="00E04794" w:rsidP="00E04794">
      <w:pPr>
        <w:pStyle w:val="HChGA"/>
        <w:rPr>
          <w:rFonts w:ascii="Times New Roman Bold" w:eastAsia="SimSun" w:hAnsi="Times New Roman Bold"/>
          <w:spacing w:val="-4"/>
          <w:szCs w:val="20"/>
          <w:lang w:val="ar-SA" w:eastAsia="zh-TW" w:bidi="en-GB"/>
        </w:rPr>
      </w:pPr>
      <w:r w:rsidRPr="00DB0E49">
        <w:rPr>
          <w:rFonts w:ascii="Times New Roman Bold" w:eastAsia="SimSun" w:hAnsi="Times New Roman Bold"/>
          <w:spacing w:val="-4"/>
          <w:rtl/>
        </w:rPr>
        <w:tab/>
      </w:r>
      <w:r w:rsidRPr="00DB0E49">
        <w:rPr>
          <w:rFonts w:ascii="Times New Roman Bold" w:eastAsia="SimSun" w:hAnsi="Times New Roman Bold"/>
          <w:spacing w:val="-4"/>
          <w:rtl/>
        </w:rPr>
        <w:tab/>
        <w:t>رأي مشترك لفوتيني بازارتزيس، ويوفال شاني، وأندرياس زيمرمان</w:t>
      </w:r>
      <w:r w:rsidR="00DB0E49" w:rsidRPr="00DB0E49">
        <w:rPr>
          <w:rFonts w:ascii="Times New Roman Bold" w:eastAsia="SimSun" w:hAnsi="Times New Roman Bold" w:hint="cs"/>
          <w:spacing w:val="-4"/>
          <w:rtl/>
        </w:rPr>
        <w:t xml:space="preserve"> </w:t>
      </w:r>
      <w:r w:rsidRPr="00DB0E49">
        <w:rPr>
          <w:rFonts w:ascii="Times New Roman Bold" w:eastAsia="SimSun" w:hAnsi="Times New Roman Bold"/>
          <w:spacing w:val="-4"/>
          <w:rtl/>
        </w:rPr>
        <w:t>(مخالف)</w:t>
      </w:r>
    </w:p>
    <w:p w14:paraId="42DA1805"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1</w:t>
      </w:r>
      <w:r w:rsidRPr="00E04794">
        <w:rPr>
          <w:rFonts w:eastAsia="SimSun"/>
          <w:szCs w:val="20"/>
          <w:rtl/>
        </w:rPr>
        <w:t>-</w:t>
      </w:r>
      <w:r w:rsidRPr="00E04794">
        <w:rPr>
          <w:rFonts w:eastAsia="SimSun"/>
          <w:rtl/>
        </w:rPr>
        <w:tab/>
      </w:r>
      <w:dir w:val="rtl">
        <w:r w:rsidRPr="00E04794">
          <w:rPr>
            <w:rFonts w:eastAsia="SimSun"/>
            <w:rtl/>
          </w:rPr>
          <w:t xml:space="preserve"> يؤسفنا أنه لا يمكننا أن ننضم إلى أغلبية أعضاء اللجنة في استنتاجهم أن الدانمرك، باتخاذها قراراً بترحيل صاحبي البلاغ إلى أفغانستان، إن نفذت القرار، تكون قد انتهكت التزاماتها بمقتضى المادتين </w:t>
        </w:r>
        <w:r w:rsidRPr="00F52CD1">
          <w:rPr>
            <w:rFonts w:eastAsia="SimSun"/>
            <w:szCs w:val="20"/>
            <w:rtl/>
          </w:rPr>
          <w:t>6</w:t>
        </w:r>
        <w:r w:rsidRPr="00E04794">
          <w:rPr>
            <w:rFonts w:eastAsia="SimSun"/>
            <w:rtl/>
          </w:rPr>
          <w:t xml:space="preserve"> و</w:t>
        </w:r>
        <w:r w:rsidRPr="00F52CD1">
          <w:rPr>
            <w:rFonts w:eastAsia="SimSun"/>
            <w:szCs w:val="20"/>
            <w:rtl/>
          </w:rPr>
          <w:t>7</w:t>
        </w:r>
        <w:r w:rsidRPr="00E04794">
          <w:rPr>
            <w:rFonts w:eastAsia="SimSun"/>
            <w:rtl/>
          </w:rPr>
          <w:t xml:space="preserve"> من العهد.</w:t>
        </w:r>
        <w:r w:rsidRPr="00E04794">
          <w:rPr>
            <w:rFonts w:eastAsia="SimSun" w:cs="Times New Roman"/>
            <w:rtl/>
          </w:rPr>
          <w:t>‬</w:t>
        </w:r>
        <w:r w:rsidRPr="00E04794">
          <w:rPr>
            <w:rFonts w:eastAsia="SimSun"/>
            <w:rtl/>
          </w:rPr>
          <w:t xml:space="preserve"> </w:t>
        </w:r>
        <w:r w:rsidRPr="00E04794">
          <w:rPr>
            <w:rFonts w:eastAsia="SimSun" w:cs="Times New Roman"/>
            <w:rtl/>
          </w:rPr>
          <w:t>‬</w:t>
        </w:r>
        <w:r w:rsidRPr="00E04794">
          <w:rPr>
            <w:rFonts w:eastAsia="SimSun"/>
          </w:rPr>
          <w:t>‬</w:t>
        </w:r>
        <w:r w:rsidRPr="00E04794">
          <w:rPr>
            <w:rFonts w:eastAsia="SimSun"/>
          </w:rPr>
          <w:t>‬</w:t>
        </w:r>
        <w:r w:rsidRPr="00E04794">
          <w:rPr>
            <w:rFonts w:eastAsia="SimSun"/>
          </w:rPr>
          <w:t>‬</w:t>
        </w:r>
        <w:r w:rsidRPr="00E04794">
          <w:rPr>
            <w:rFonts w:eastAsia="SimSun"/>
          </w:rPr>
          <w:t>‬</w:t>
        </w:r>
        <w:r w:rsidRPr="00E04794">
          <w:rPr>
            <w:rFonts w:eastAsia="SimSun"/>
          </w:rPr>
          <w:t>‬</w:t>
        </w:r>
        <w:r w:rsidRPr="00E04794">
          <w:rPr>
            <w:rFonts w:eastAsia="SimSun"/>
          </w:rPr>
          <w:t>‬</w:t>
        </w:r>
        <w:r w:rsidRPr="00E04794">
          <w:rPr>
            <w:rFonts w:eastAsia="SimSun"/>
          </w:rPr>
          <w:t>‬</w:t>
        </w:r>
        <w:r w:rsidRPr="00E04794">
          <w:rPr>
            <w:rFonts w:eastAsia="SimSun"/>
          </w:rPr>
          <w:t>‬</w:t>
        </w:r>
        <w:r>
          <w:t>‬</w:t>
        </w:r>
        <w:r w:rsidR="00A63391">
          <w:t>‬</w:t>
        </w:r>
        <w:r w:rsidR="00387FC0">
          <w:t>‬</w:t>
        </w:r>
      </w:dir>
    </w:p>
    <w:p w14:paraId="43D8454B" w14:textId="01759297" w:rsidR="00E04794" w:rsidRPr="00E04794" w:rsidRDefault="00E04794" w:rsidP="00E04794">
      <w:pPr>
        <w:pStyle w:val="SingleTxtGA"/>
        <w:rPr>
          <w:rFonts w:eastAsia="SimSun"/>
          <w:szCs w:val="20"/>
          <w:lang w:val="ar-SA" w:eastAsia="zh-TW" w:bidi="en-GB"/>
        </w:rPr>
      </w:pPr>
      <w:r w:rsidRPr="00F52CD1">
        <w:rPr>
          <w:rFonts w:eastAsia="SimSun"/>
          <w:szCs w:val="20"/>
          <w:rtl/>
        </w:rPr>
        <w:t>2</w:t>
      </w:r>
      <w:r w:rsidRPr="00E04794">
        <w:rPr>
          <w:rFonts w:eastAsia="SimSun"/>
          <w:szCs w:val="20"/>
          <w:rtl/>
        </w:rPr>
        <w:t>-</w:t>
      </w:r>
      <w:r w:rsidRPr="00E04794">
        <w:rPr>
          <w:rFonts w:eastAsia="SimSun"/>
          <w:rtl/>
        </w:rPr>
        <w:tab/>
        <w:t xml:space="preserve">وتُذكِّر اللجنة، في الفقرة </w:t>
      </w:r>
      <w:r w:rsidRPr="00F52CD1">
        <w:rPr>
          <w:rFonts w:eastAsia="SimSun"/>
          <w:szCs w:val="20"/>
          <w:rtl/>
        </w:rPr>
        <w:t>9</w:t>
      </w:r>
      <w:r w:rsidRPr="00E04794">
        <w:rPr>
          <w:rFonts w:eastAsia="SimSun"/>
          <w:rtl/>
        </w:rPr>
        <w:t>-</w:t>
      </w:r>
      <w:r w:rsidRPr="00F52CD1">
        <w:rPr>
          <w:rFonts w:eastAsia="SimSun"/>
          <w:szCs w:val="20"/>
          <w:rtl/>
        </w:rPr>
        <w:t>4</w:t>
      </w:r>
      <w:r w:rsidRPr="00E04794">
        <w:rPr>
          <w:rFonts w:eastAsia="SimSun"/>
          <w:rtl/>
        </w:rPr>
        <w:t>، بأن أجهزة الدول الأطراف يقع على عاتقها، عموماً، دراسة الوقائع والأدلة المتعلقة بالقضية المعنية لكي تحدد مدى وجود هذا الخطر، ما لم يثبت أن التقييم كان ظاهر التعسف أو يصل إلى درجة الخطأ البيِّن أو إنكار العدالة</w:t>
      </w:r>
      <w:r w:rsidRPr="00E04794">
        <w:rPr>
          <w:rFonts w:eastAsia="SimSun"/>
          <w:szCs w:val="20"/>
          <w:rtl/>
        </w:rPr>
        <w:t>.</w:t>
      </w:r>
      <w:r w:rsidRPr="00E04794">
        <w:rPr>
          <w:rFonts w:eastAsia="SimSun"/>
          <w:rtl/>
        </w:rPr>
        <w:t xml:space="preserve"> ورغم ذلك، رفضت أغلبية أعضاء اللجنة الاستنتاج الوقائعي الذي خلص إليه كلٌ من دائرة الهجرة الدانمركية ومجلس طعون اللاجئين، وهو أن صاحبي البلاغ لم يقدموا أسباباً وجيهة لطلب اللجوء لأن ادعاءاتهما بشأن خطر التعرض لعقوبة شديدة من أسرتيهما ومن السلطات تفتقر إلى المصداقية بسبب التناقضات الكبيرة والعديدة في إفاداتهما (الفقرة </w:t>
      </w:r>
      <w:r w:rsidRPr="00F52CD1">
        <w:rPr>
          <w:rFonts w:eastAsia="SimSun"/>
          <w:szCs w:val="20"/>
          <w:rtl/>
        </w:rPr>
        <w:t>4</w:t>
      </w:r>
      <w:r w:rsidRPr="00E04794">
        <w:rPr>
          <w:rFonts w:eastAsia="SimSun"/>
          <w:szCs w:val="20"/>
          <w:rtl/>
        </w:rPr>
        <w:t>-</w:t>
      </w:r>
      <w:r w:rsidRPr="00F52CD1">
        <w:rPr>
          <w:rFonts w:eastAsia="SimSun"/>
          <w:szCs w:val="20"/>
          <w:rtl/>
        </w:rPr>
        <w:t>3</w:t>
      </w:r>
      <w:r w:rsidR="00A63391" w:rsidRPr="00A63391">
        <w:rPr>
          <w:rFonts w:eastAsia="SimSun"/>
          <w:rtl/>
        </w:rPr>
        <w:t>)</w:t>
      </w:r>
      <w:r w:rsidRPr="00E04794">
        <w:rPr>
          <w:rFonts w:eastAsia="SimSun"/>
          <w:rtl/>
        </w:rPr>
        <w:t>.</w:t>
      </w:r>
    </w:p>
    <w:p w14:paraId="5AE7210A" w14:textId="13250FB7" w:rsidR="00E04794" w:rsidRPr="00E04794" w:rsidRDefault="00E04794" w:rsidP="00E04794">
      <w:pPr>
        <w:pStyle w:val="SingleTxtGA"/>
        <w:rPr>
          <w:rFonts w:eastAsia="SimSun"/>
          <w:szCs w:val="20"/>
          <w:lang w:val="ar-SA" w:eastAsia="zh-TW" w:bidi="en-GB"/>
        </w:rPr>
      </w:pPr>
      <w:r w:rsidRPr="00F52CD1">
        <w:rPr>
          <w:rFonts w:eastAsia="SimSun"/>
          <w:szCs w:val="20"/>
          <w:rtl/>
        </w:rPr>
        <w:t>3</w:t>
      </w:r>
      <w:r w:rsidRPr="00E04794">
        <w:rPr>
          <w:rFonts w:eastAsia="SimSun"/>
          <w:szCs w:val="20"/>
          <w:rtl/>
        </w:rPr>
        <w:t>-</w:t>
      </w:r>
      <w:r w:rsidRPr="00E04794">
        <w:rPr>
          <w:rFonts w:eastAsia="SimSun"/>
          <w:rtl/>
        </w:rPr>
        <w:tab/>
        <w:t>ويستند رأي الأغلبية إلى عدم بحث الدولة الطرف ما إذا كان من الممكن أن تترتب على العلاقة خارج إطار الزواج عواقب وخيمة في البلد الأصلي، مما يعرضهم لخطر الضرر الذي لا يمكن جبره. وقد رأت الأغلبية أن على الدولة الطرف أن تجري تقييماً فردياً للمخاطر التي قد يواجهها صاحبا البلاغ وأطفالهما في أفغانستان، بدلاً من التركيز على أوجه تضارب معينة في إفاداتهما (الفقرة</w:t>
      </w:r>
      <w:r w:rsidR="00DB0E49">
        <w:rPr>
          <w:rFonts w:eastAsia="SimSun" w:hint="cs"/>
          <w:rtl/>
        </w:rPr>
        <w:t> </w:t>
      </w:r>
      <w:r w:rsidRPr="00F52CD1">
        <w:rPr>
          <w:rFonts w:eastAsia="SimSun"/>
          <w:szCs w:val="20"/>
          <w:rtl/>
        </w:rPr>
        <w:t>9</w:t>
      </w:r>
      <w:r w:rsidRPr="00E04794">
        <w:rPr>
          <w:rFonts w:eastAsia="SimSun"/>
          <w:szCs w:val="20"/>
          <w:rtl/>
        </w:rPr>
        <w:t>-</w:t>
      </w:r>
      <w:r w:rsidRPr="00F52CD1">
        <w:rPr>
          <w:rFonts w:eastAsia="SimSun"/>
          <w:szCs w:val="20"/>
          <w:rtl/>
        </w:rPr>
        <w:t>8</w:t>
      </w:r>
      <w:r w:rsidR="00A63391" w:rsidRPr="00A63391">
        <w:rPr>
          <w:rFonts w:eastAsia="SimSun"/>
          <w:rtl/>
        </w:rPr>
        <w:t>)</w:t>
      </w:r>
      <w:r w:rsidRPr="00E04794">
        <w:rPr>
          <w:rFonts w:eastAsia="SimSun"/>
          <w:rtl/>
        </w:rPr>
        <w:t>.</w:t>
      </w:r>
    </w:p>
    <w:p w14:paraId="6FEB71D1" w14:textId="76D72A53" w:rsidR="00E04794" w:rsidRPr="00E04794" w:rsidRDefault="00E04794" w:rsidP="00E04794">
      <w:pPr>
        <w:pStyle w:val="SingleTxtGA"/>
        <w:rPr>
          <w:rFonts w:eastAsia="SimSun"/>
          <w:szCs w:val="20"/>
          <w:lang w:val="ar-SA" w:eastAsia="zh-TW" w:bidi="en-GB"/>
        </w:rPr>
      </w:pPr>
      <w:r w:rsidRPr="00F52CD1">
        <w:rPr>
          <w:rFonts w:eastAsia="SimSun"/>
          <w:szCs w:val="20"/>
          <w:rtl/>
        </w:rPr>
        <w:t>4</w:t>
      </w:r>
      <w:r w:rsidRPr="00E04794">
        <w:rPr>
          <w:rFonts w:eastAsia="SimSun"/>
          <w:szCs w:val="20"/>
          <w:rtl/>
        </w:rPr>
        <w:t>-</w:t>
      </w:r>
      <w:r w:rsidRPr="00E04794">
        <w:rPr>
          <w:rFonts w:eastAsia="SimSun"/>
          <w:rtl/>
        </w:rPr>
        <w:tab/>
        <w:t xml:space="preserve">ونحن لا نتفق مع التحليل الذي قدمته الأغلبية. فقد أجرت دائرة الهجرة الدانمركية ومجلس </w:t>
      </w:r>
      <w:r w:rsidRPr="00DB0E49">
        <w:rPr>
          <w:rFonts w:eastAsia="SimSun"/>
          <w:spacing w:val="-6"/>
          <w:rtl/>
        </w:rPr>
        <w:t xml:space="preserve">طعون اللاجئين دراسة مستفيضة لجميع ادعاءات صاحبا البلاغ، ورفضاها بوصفها تفتقر إلى المصداقية بسبب أوجه التضارب الشديد في إفاداتهما، الأمر الذي جعل روايتهما للأحداث أقل احتمالاً (الفقرة </w:t>
      </w:r>
      <w:r w:rsidRPr="00F52CD1">
        <w:rPr>
          <w:rFonts w:eastAsia="SimSun"/>
          <w:spacing w:val="-6"/>
          <w:szCs w:val="20"/>
          <w:rtl/>
        </w:rPr>
        <w:t>4</w:t>
      </w:r>
      <w:r w:rsidRPr="00DB0E49">
        <w:rPr>
          <w:rFonts w:eastAsia="SimSun"/>
          <w:spacing w:val="-6"/>
          <w:szCs w:val="20"/>
          <w:rtl/>
        </w:rPr>
        <w:t>-</w:t>
      </w:r>
      <w:r w:rsidRPr="00F52CD1">
        <w:rPr>
          <w:rFonts w:eastAsia="SimSun"/>
          <w:spacing w:val="-6"/>
          <w:szCs w:val="20"/>
          <w:rtl/>
        </w:rPr>
        <w:t>7</w:t>
      </w:r>
      <w:r w:rsidR="00A63391" w:rsidRPr="00A63391">
        <w:rPr>
          <w:rFonts w:eastAsia="SimSun"/>
          <w:spacing w:val="-6"/>
          <w:rtl/>
        </w:rPr>
        <w:t>)</w:t>
      </w:r>
      <w:r w:rsidRPr="00DB0E49">
        <w:rPr>
          <w:rFonts w:eastAsia="SimSun"/>
          <w:spacing w:val="-6"/>
          <w:rtl/>
        </w:rPr>
        <w:t>.</w:t>
      </w:r>
      <w:r w:rsidRPr="00DB0E49">
        <w:rPr>
          <w:rFonts w:eastAsia="SimSun"/>
          <w:spacing w:val="-4"/>
          <w:rtl/>
        </w:rPr>
        <w:t xml:space="preserve"> وعلاوة على ذلك، بدت الوثائق المقدمة ملفقة ولا تتفق مع أقوال صاحبي البلاغات (الفقرة </w:t>
      </w:r>
      <w:r w:rsidRPr="00F52CD1">
        <w:rPr>
          <w:rFonts w:eastAsia="SimSun"/>
          <w:spacing w:val="-4"/>
          <w:szCs w:val="20"/>
          <w:rtl/>
        </w:rPr>
        <w:t>4</w:t>
      </w:r>
      <w:r w:rsidRPr="00DB0E49">
        <w:rPr>
          <w:rFonts w:eastAsia="SimSun"/>
          <w:spacing w:val="-4"/>
          <w:szCs w:val="20"/>
          <w:rtl/>
        </w:rPr>
        <w:t>-</w:t>
      </w:r>
      <w:r w:rsidRPr="00F52CD1">
        <w:rPr>
          <w:rFonts w:eastAsia="SimSun"/>
          <w:spacing w:val="-4"/>
          <w:szCs w:val="20"/>
          <w:rtl/>
        </w:rPr>
        <w:t>3</w:t>
      </w:r>
      <w:r w:rsidR="00A63391" w:rsidRPr="00A63391">
        <w:rPr>
          <w:rFonts w:eastAsia="SimSun"/>
          <w:spacing w:val="-4"/>
          <w:rtl/>
        </w:rPr>
        <w:t>)</w:t>
      </w:r>
      <w:r w:rsidRPr="00DB0E49">
        <w:rPr>
          <w:rFonts w:eastAsia="SimSun"/>
          <w:spacing w:val="-4"/>
          <w:rtl/>
        </w:rPr>
        <w:t>؛ فعلى</w:t>
      </w:r>
      <w:r w:rsidRPr="00E04794">
        <w:rPr>
          <w:rFonts w:eastAsia="SimSun"/>
          <w:rtl/>
        </w:rPr>
        <w:t xml:space="preserve"> سبيل المثال، قدم صاحبا البلاغ عدد</w:t>
      </w:r>
      <w:r w:rsidR="001C0BED">
        <w:rPr>
          <w:rFonts w:eastAsia="SimSun"/>
          <w:rtl/>
        </w:rPr>
        <w:t xml:space="preserve">اً </w:t>
      </w:r>
      <w:r w:rsidRPr="00E04794">
        <w:rPr>
          <w:rFonts w:eastAsia="SimSun"/>
          <w:rtl/>
        </w:rPr>
        <w:t xml:space="preserve">من الروايات غير المتسقة عن تاريخ بدء علاقتهما خارج إطار الزواج (الحاشية </w:t>
      </w:r>
      <w:r w:rsidRPr="00F52CD1">
        <w:rPr>
          <w:rFonts w:eastAsia="SimSun"/>
          <w:szCs w:val="20"/>
          <w:rtl/>
        </w:rPr>
        <w:t>20</w:t>
      </w:r>
      <w:r w:rsidR="00A63391" w:rsidRPr="00A63391">
        <w:rPr>
          <w:rFonts w:eastAsia="SimSun"/>
          <w:rtl/>
        </w:rPr>
        <w:t>)</w:t>
      </w:r>
      <w:r w:rsidRPr="00E04794">
        <w:rPr>
          <w:rFonts w:eastAsia="SimSun"/>
          <w:rtl/>
        </w:rPr>
        <w:t xml:space="preserve">، والظروف التي أخبرت ف. م. فيها ر. م. عن حملها (الحاشية </w:t>
      </w:r>
      <w:r w:rsidRPr="00F52CD1">
        <w:rPr>
          <w:rFonts w:eastAsia="SimSun"/>
          <w:szCs w:val="20"/>
          <w:rtl/>
        </w:rPr>
        <w:t>21</w:t>
      </w:r>
      <w:r w:rsidR="00A63391" w:rsidRPr="00A63391">
        <w:rPr>
          <w:rFonts w:eastAsia="SimSun"/>
          <w:rtl/>
        </w:rPr>
        <w:t>)</w:t>
      </w:r>
      <w:r w:rsidRPr="00E04794">
        <w:rPr>
          <w:rFonts w:eastAsia="SimSun"/>
          <w:rtl/>
        </w:rPr>
        <w:t xml:space="preserve">، وتواتر لقاءاتهما أثناء علاقتهما (الحاشية </w:t>
      </w:r>
      <w:r w:rsidRPr="00F52CD1">
        <w:rPr>
          <w:rFonts w:eastAsia="SimSun"/>
          <w:szCs w:val="20"/>
          <w:rtl/>
        </w:rPr>
        <w:t>22</w:t>
      </w:r>
      <w:r w:rsidR="00A63391" w:rsidRPr="00A63391">
        <w:rPr>
          <w:rFonts w:eastAsia="SimSun"/>
          <w:rtl/>
        </w:rPr>
        <w:t>)</w:t>
      </w:r>
      <w:r w:rsidRPr="00E04794">
        <w:rPr>
          <w:rFonts w:eastAsia="SimSun"/>
          <w:rtl/>
        </w:rPr>
        <w:t xml:space="preserve">، ووقت هروبهما من المنزل (الحاشية </w:t>
      </w:r>
      <w:r w:rsidRPr="00F52CD1">
        <w:rPr>
          <w:rFonts w:eastAsia="SimSun"/>
          <w:szCs w:val="20"/>
          <w:rtl/>
        </w:rPr>
        <w:t>23</w:t>
      </w:r>
      <w:r w:rsidR="00A63391" w:rsidRPr="00A63391">
        <w:rPr>
          <w:rFonts w:eastAsia="SimSun"/>
          <w:rtl/>
        </w:rPr>
        <w:t>)</w:t>
      </w:r>
      <w:r w:rsidRPr="00E04794">
        <w:rPr>
          <w:rFonts w:eastAsia="SimSun"/>
          <w:rtl/>
        </w:rPr>
        <w:t>. وأعربت السلطات الدانمركية أيضاً عن شكوكها في معقولية رواية صاحبي البلاغ للأحداث المتعلقة بإقامة علاقة خارج إطار الزواج في منزل ف. م ومنزل عمتها، بالنظر إلى الأعراف الاجتماعية السائدة في أفغانستان، والشك فيما إذا كان مقتل شقيق ر. م، لو كان قد وقع، له صلة بالعلاقة خارج إطار الزواج، بالنظر إلى الفجوة الزمنية بين هروب الزوجين وحادث القتل.</w:t>
      </w:r>
    </w:p>
    <w:p w14:paraId="367A626D" w14:textId="375A90B5" w:rsidR="00E04794" w:rsidRPr="001A0D48" w:rsidRDefault="00E04794" w:rsidP="00E04794">
      <w:pPr>
        <w:pStyle w:val="SingleTxtGA"/>
        <w:rPr>
          <w:rFonts w:eastAsia="SimSun"/>
          <w:szCs w:val="20"/>
          <w:lang w:eastAsia="zh-TW" w:bidi="en-GB"/>
        </w:rPr>
      </w:pPr>
      <w:r w:rsidRPr="00F52CD1">
        <w:rPr>
          <w:rFonts w:eastAsia="SimSun"/>
          <w:szCs w:val="20"/>
          <w:rtl/>
        </w:rPr>
        <w:t>5</w:t>
      </w:r>
      <w:r w:rsidRPr="00E04794">
        <w:rPr>
          <w:rFonts w:eastAsia="SimSun"/>
          <w:szCs w:val="20"/>
          <w:rtl/>
        </w:rPr>
        <w:t>-</w:t>
      </w:r>
      <w:r w:rsidRPr="00E04794">
        <w:rPr>
          <w:rFonts w:eastAsia="SimSun"/>
          <w:rtl/>
        </w:rPr>
        <w:tab/>
        <w:t>ورأت السلطات الدانمركية، التي أخذت انطباعها بشكل مباشر عن صاحبي البلاغ، على عكس اللجنة، أن أوجه التضارب وعدم الاحتمال ذات طابع جوهري، مما أدى إلى رفض الأسس التي استند إليها صاحبا البلاغ في طلب اللجوء. ولا نجد في المحضر المعروض علينا أي سبب يدعو إلى النظر إلى استنتاجات دائرة الهجرة الدانمركية ومجلس طعون اللاجئين بشأن مصداقية صاحبي البلاغات وآثار هذه الاستنتاجات على تقييم المخاطر الذي أجرياه باعتبارها استنتاجات ظاهرة التعس</w:t>
      </w:r>
      <w:r w:rsidR="00C16F0B">
        <w:rPr>
          <w:rFonts w:eastAsia="SimSun" w:hint="cs"/>
          <w:rtl/>
        </w:rPr>
        <w:t>ف</w:t>
      </w:r>
      <w:r w:rsidRPr="00E04794">
        <w:rPr>
          <w:rFonts w:eastAsia="SimSun"/>
          <w:rtl/>
        </w:rPr>
        <w:t xml:space="preserve"> أو</w:t>
      </w:r>
      <w:r w:rsidR="00DB0E49">
        <w:rPr>
          <w:rFonts w:eastAsia="SimSun" w:hint="cs"/>
          <w:rtl/>
        </w:rPr>
        <w:t> </w:t>
      </w:r>
      <w:r w:rsidRPr="00E04794">
        <w:rPr>
          <w:rFonts w:eastAsia="SimSun"/>
          <w:rtl/>
        </w:rPr>
        <w:t xml:space="preserve">تصل إلى درجة الخطأ البيِّن أو إنكار العدالة. ونتيجة لذلك، نرى أن أغلبية أعضاء اللجنة لم يطبقوا على النحو الواجب معيار المراجعة الذي حددته اللجنة، ولم يسيروا على الموقف </w:t>
      </w:r>
      <w:r w:rsidRPr="00E04794">
        <w:rPr>
          <w:rFonts w:eastAsia="SimSun"/>
          <w:rtl/>
          <w:lang w:val="fr-CH"/>
        </w:rPr>
        <w:t>المستقر،</w:t>
      </w:r>
      <w:r w:rsidRPr="00E04794">
        <w:rPr>
          <w:rFonts w:eastAsia="SimSun"/>
          <w:rtl/>
        </w:rPr>
        <w:t xml:space="preserve"> وهو ألا</w:t>
      </w:r>
      <w:r w:rsidR="001A0D48">
        <w:rPr>
          <w:rFonts w:eastAsia="SimSun" w:hint="cs"/>
          <w:rtl/>
        </w:rPr>
        <w:t> </w:t>
      </w:r>
      <w:r w:rsidRPr="00E04794">
        <w:rPr>
          <w:rFonts w:eastAsia="SimSun"/>
          <w:rtl/>
        </w:rPr>
        <w:t>تعمل اللجنة كهيئة قضائية رابعة منوط بها إعادة تقييم النتائج الوقائعية</w:t>
      </w:r>
      <w:r w:rsidRPr="00E04794">
        <w:rPr>
          <w:rStyle w:val="FootnoteReference"/>
          <w:rFonts w:eastAsia="SimSun"/>
          <w:rtl/>
        </w:rPr>
        <w:t>(</w:t>
      </w:r>
      <w:r w:rsidRPr="000553E1">
        <w:rPr>
          <w:rStyle w:val="FootnoteReference"/>
          <w:rFonts w:eastAsia="SimSun" w:cs="Times New Roman"/>
          <w:b w:val="0"/>
          <w:position w:val="4"/>
          <w:sz w:val="20"/>
        </w:rPr>
        <w:footnoteReference w:id="44"/>
      </w:r>
      <w:r w:rsidR="00A63391" w:rsidRPr="00A63391">
        <w:rPr>
          <w:rStyle w:val="FootnoteReference"/>
          <w:rFonts w:eastAsia="SimSun"/>
          <w:rtl/>
        </w:rPr>
        <w:t>)</w:t>
      </w:r>
      <w:r w:rsidRPr="00E04794">
        <w:rPr>
          <w:rStyle w:val="FootnoteReference"/>
          <w:rFonts w:eastAsia="SimSun" w:hint="cs"/>
          <w:vertAlign w:val="baseline"/>
          <w:rtl/>
        </w:rPr>
        <w:t>.</w:t>
      </w:r>
    </w:p>
    <w:p w14:paraId="101EC10C" w14:textId="4E70FF8F" w:rsidR="00E04794" w:rsidRPr="00E04794" w:rsidRDefault="00E04794" w:rsidP="00E04794">
      <w:pPr>
        <w:pStyle w:val="SingleTxtGA"/>
        <w:rPr>
          <w:rFonts w:eastAsia="SimSun"/>
          <w:szCs w:val="20"/>
          <w:lang w:val="ar-SA" w:eastAsia="zh-TW" w:bidi="en-GB"/>
        </w:rPr>
      </w:pPr>
      <w:r w:rsidRPr="00F52CD1">
        <w:rPr>
          <w:rFonts w:eastAsia="SimSun"/>
          <w:szCs w:val="20"/>
          <w:rtl/>
        </w:rPr>
        <w:t>6</w:t>
      </w:r>
      <w:r w:rsidRPr="00E04794">
        <w:rPr>
          <w:rFonts w:eastAsia="SimSun"/>
          <w:szCs w:val="20"/>
          <w:rtl/>
        </w:rPr>
        <w:t>-</w:t>
      </w:r>
      <w:r w:rsidRPr="00E04794">
        <w:rPr>
          <w:rFonts w:eastAsia="SimSun"/>
          <w:rtl/>
        </w:rPr>
        <w:tab/>
        <w:t>وفي الحالات السابقة التي اعتبرت فيها اللجنة أن قرار هيئات الدولة بترحيل فرد ما يتعارض مع العهد، سعت اللجنة إلى أن تستند في موقفها إلى أوجه القصور في عملية صنع القرارات المحلية، مثل عدم المراعاة الواجبة للأدلة المتاحة أو للحقوق المحددة لصاحب البلاغ بموجب العهد</w:t>
      </w:r>
      <w:r w:rsidRPr="00E04794">
        <w:rPr>
          <w:rFonts w:eastAsia="SimSun" w:cs="Times New Roman"/>
          <w:szCs w:val="20"/>
          <w:rtl/>
        </w:rPr>
        <w:t>‬</w:t>
      </w:r>
      <w:r w:rsidRPr="00E04794">
        <w:rPr>
          <w:rStyle w:val="FootnoteReference"/>
          <w:rFonts w:eastAsia="SimSun"/>
          <w:rtl/>
        </w:rPr>
        <w:t>(</w:t>
      </w:r>
      <w:r w:rsidRPr="000553E1">
        <w:rPr>
          <w:rStyle w:val="FootnoteReference"/>
          <w:rFonts w:eastAsia="SimSun" w:cs="Times New Roman"/>
          <w:b w:val="0"/>
          <w:position w:val="4"/>
          <w:sz w:val="20"/>
        </w:rPr>
        <w:footnoteReference w:id="45"/>
      </w:r>
      <w:r w:rsidR="00A63391" w:rsidRPr="00A63391">
        <w:rPr>
          <w:rStyle w:val="FootnoteReference"/>
          <w:rFonts w:eastAsia="SimSun"/>
          <w:rtl/>
        </w:rPr>
        <w:t>)</w:t>
      </w:r>
      <w:r w:rsidRPr="00E04794">
        <w:rPr>
          <w:rFonts w:eastAsia="SimSun"/>
          <w:sz w:val="28"/>
          <w:rtl/>
        </w:rPr>
        <w:t>،</w:t>
      </w:r>
      <w:r w:rsidRPr="001A0D48">
        <w:rPr>
          <w:rFonts w:eastAsia="SimSun"/>
          <w:sz w:val="28"/>
          <w:rtl/>
        </w:rPr>
        <w:t xml:space="preserve"> </w:t>
      </w:r>
      <w:r w:rsidRPr="00E04794">
        <w:rPr>
          <w:rFonts w:eastAsia="SimSun"/>
          <w:rtl/>
        </w:rPr>
        <w:t>أو أوجه الخلل الخطيرة في سير إجراءات المراجعة المحلية</w:t>
      </w:r>
      <w:r w:rsidRPr="00E04794">
        <w:rPr>
          <w:rStyle w:val="FootnoteReference"/>
          <w:rFonts w:eastAsia="SimSun"/>
          <w:rtl/>
        </w:rPr>
        <w:t>(</w:t>
      </w:r>
      <w:r w:rsidRPr="000553E1">
        <w:rPr>
          <w:rStyle w:val="FootnoteReference"/>
          <w:rFonts w:eastAsia="SimSun" w:cs="Times New Roman"/>
          <w:b w:val="0"/>
          <w:position w:val="4"/>
          <w:sz w:val="20"/>
        </w:rPr>
        <w:footnoteReference w:id="46"/>
      </w:r>
      <w:r w:rsidR="00A63391" w:rsidRPr="00A63391">
        <w:rPr>
          <w:rStyle w:val="FootnoteReference"/>
          <w:rFonts w:eastAsia="SimSun"/>
          <w:rtl/>
        </w:rPr>
        <w:t>)</w:t>
      </w:r>
      <w:r w:rsidRPr="00E04794">
        <w:rPr>
          <w:rFonts w:eastAsia="SimSun"/>
          <w:rtl/>
        </w:rPr>
        <w:t>، أو عجز الدولة الطرف عن تقديم مبررات معقولة</w:t>
      </w:r>
      <w:r w:rsidR="001A0D48">
        <w:rPr>
          <w:rFonts w:eastAsia="SimSun" w:hint="cs"/>
          <w:rtl/>
        </w:rPr>
        <w:t> </w:t>
      </w:r>
      <w:r w:rsidRPr="00E04794">
        <w:rPr>
          <w:rFonts w:eastAsia="SimSun"/>
          <w:rtl/>
        </w:rPr>
        <w:t>لقرارها</w:t>
      </w:r>
      <w:r w:rsidRPr="00E04794">
        <w:rPr>
          <w:rStyle w:val="FootnoteReference"/>
          <w:rFonts w:eastAsia="SimSun"/>
          <w:rtl/>
        </w:rPr>
        <w:t>(</w:t>
      </w:r>
      <w:r w:rsidRPr="000553E1">
        <w:rPr>
          <w:rStyle w:val="FootnoteReference"/>
          <w:rFonts w:eastAsia="SimSun" w:cs="Times New Roman"/>
          <w:b w:val="0"/>
          <w:position w:val="4"/>
          <w:sz w:val="20"/>
        </w:rPr>
        <w:footnoteReference w:id="47"/>
      </w:r>
      <w:r w:rsidR="00A63391" w:rsidRPr="00A63391">
        <w:rPr>
          <w:rStyle w:val="FootnoteReference"/>
          <w:rFonts w:eastAsia="SimSun"/>
          <w:rtl/>
        </w:rPr>
        <w:t>)</w:t>
      </w:r>
      <w:r w:rsidRPr="00E04794">
        <w:rPr>
          <w:rStyle w:val="FootnoteReference"/>
          <w:rFonts w:eastAsia="SimSun" w:hint="cs"/>
          <w:vertAlign w:val="baseline"/>
          <w:rtl/>
        </w:rPr>
        <w:t>.</w:t>
      </w:r>
    </w:p>
    <w:p w14:paraId="06E0ADD9" w14:textId="66E6E12B" w:rsidR="00E04794" w:rsidRPr="00E04794" w:rsidRDefault="00E04794" w:rsidP="00E04794">
      <w:pPr>
        <w:pStyle w:val="SingleTxtGA"/>
        <w:rPr>
          <w:rFonts w:eastAsia="SimSun"/>
          <w:szCs w:val="20"/>
          <w:lang w:val="ar-SA" w:eastAsia="zh-TW" w:bidi="en-GB"/>
        </w:rPr>
      </w:pPr>
      <w:r w:rsidRPr="00F52CD1">
        <w:rPr>
          <w:rFonts w:eastAsia="SimSun"/>
          <w:szCs w:val="20"/>
          <w:rtl/>
        </w:rPr>
        <w:t>7</w:t>
      </w:r>
      <w:r w:rsidRPr="00E04794">
        <w:rPr>
          <w:rFonts w:eastAsia="SimSun"/>
          <w:szCs w:val="20"/>
          <w:rtl/>
        </w:rPr>
        <w:t>-</w:t>
      </w:r>
      <w:r w:rsidRPr="00E04794">
        <w:rPr>
          <w:rFonts w:eastAsia="SimSun"/>
          <w:rtl/>
        </w:rPr>
        <w:tab/>
        <w:t>وفي هذه القضية، تشير أغلبية أعضاء اللجنة إلى إجراءات اللجوء في الدانمرك شابها عيبان، هما: عدم النظر في الآثار</w:t>
      </w:r>
      <w:r w:rsidRPr="00E04794">
        <w:rPr>
          <w:rFonts w:eastAsia="SimSun"/>
          <w:rtl/>
          <w:lang w:val="fr-CH"/>
        </w:rPr>
        <w:t xml:space="preserve"> الخطيرة </w:t>
      </w:r>
      <w:r w:rsidRPr="00E04794">
        <w:rPr>
          <w:rFonts w:eastAsia="SimSun"/>
          <w:rtl/>
        </w:rPr>
        <w:t>المترتبة على العلاقة خارج إطار الزواج، ورفض الدولة الطرف للوثيقة</w:t>
      </w:r>
      <w:r w:rsidR="00A63391">
        <w:rPr>
          <w:rFonts w:eastAsia="SimSun" w:hint="cs"/>
          <w:rtl/>
        </w:rPr>
        <w:t> </w:t>
      </w:r>
      <w:r w:rsidRPr="00E04794">
        <w:rPr>
          <w:rFonts w:eastAsia="SimSun"/>
          <w:rtl/>
        </w:rPr>
        <w:t xml:space="preserve">التي تدعي مقتل شقيق ف. م.، وذلك بذريعة انتشار الوثائق الرسمية المزورة في أفغانستان (الفقرة </w:t>
      </w:r>
      <w:r w:rsidRPr="00F52CD1">
        <w:rPr>
          <w:rFonts w:eastAsia="SimSun"/>
          <w:szCs w:val="20"/>
          <w:rtl/>
        </w:rPr>
        <w:t>9</w:t>
      </w:r>
      <w:r w:rsidRPr="00E04794">
        <w:rPr>
          <w:rFonts w:eastAsia="SimSun"/>
          <w:szCs w:val="20"/>
          <w:rtl/>
        </w:rPr>
        <w:t>-</w:t>
      </w:r>
      <w:r w:rsidRPr="00F52CD1">
        <w:rPr>
          <w:rFonts w:eastAsia="SimSun"/>
          <w:szCs w:val="20"/>
          <w:rtl/>
        </w:rPr>
        <w:t>7</w:t>
      </w:r>
      <w:r w:rsidR="00A63391" w:rsidRPr="00A63391">
        <w:rPr>
          <w:rFonts w:eastAsia="SimSun"/>
          <w:rtl/>
        </w:rPr>
        <w:t>)</w:t>
      </w:r>
      <w:r w:rsidRPr="00E04794">
        <w:rPr>
          <w:rFonts w:eastAsia="SimSun"/>
          <w:rtl/>
        </w:rPr>
        <w:t xml:space="preserve">. ونحن لا نتفق كذلك مع هذا الجانب من تحليل الأغلبية. </w:t>
      </w:r>
    </w:p>
    <w:p w14:paraId="747A120E" w14:textId="0DCAEA55" w:rsidR="00E04794" w:rsidRPr="00E04794" w:rsidRDefault="00E04794" w:rsidP="00E04794">
      <w:pPr>
        <w:pStyle w:val="SingleTxtGA"/>
        <w:rPr>
          <w:rFonts w:eastAsia="SimSun"/>
          <w:szCs w:val="20"/>
          <w:lang w:val="ar-SA" w:eastAsia="zh-TW" w:bidi="en-GB"/>
        </w:rPr>
      </w:pPr>
      <w:r w:rsidRPr="00F52CD1">
        <w:rPr>
          <w:rFonts w:eastAsia="SimSun"/>
          <w:szCs w:val="20"/>
          <w:rtl/>
        </w:rPr>
        <w:t>8</w:t>
      </w:r>
      <w:r w:rsidRPr="00E04794">
        <w:rPr>
          <w:rFonts w:eastAsia="SimSun"/>
          <w:szCs w:val="20"/>
          <w:rtl/>
        </w:rPr>
        <w:t>-</w:t>
      </w:r>
      <w:r w:rsidRPr="00E04794">
        <w:rPr>
          <w:rFonts w:eastAsia="SimSun"/>
          <w:rtl/>
        </w:rPr>
        <w:tab/>
        <w:t xml:space="preserve">وقد أدت التناقضات المتعددة في رواية صاحبي البلاغ للأحداث إلى أن تستنتج الدولة الطرف أن ادعاء صاحبي البلاغ أنهما هربا من أسرتيهما لا تدعمه أدلة وقائعية (الفقرة </w:t>
      </w:r>
      <w:r w:rsidRPr="00F52CD1">
        <w:rPr>
          <w:rFonts w:eastAsia="SimSun"/>
          <w:szCs w:val="20"/>
          <w:rtl/>
        </w:rPr>
        <w:t>4</w:t>
      </w:r>
      <w:r w:rsidRPr="00E04794">
        <w:rPr>
          <w:rFonts w:eastAsia="SimSun"/>
          <w:szCs w:val="20"/>
          <w:rtl/>
        </w:rPr>
        <w:t>-</w:t>
      </w:r>
      <w:r w:rsidRPr="00F52CD1">
        <w:rPr>
          <w:rFonts w:eastAsia="SimSun"/>
          <w:szCs w:val="20"/>
          <w:rtl/>
        </w:rPr>
        <w:t>11</w:t>
      </w:r>
      <w:r w:rsidR="00A63391" w:rsidRPr="00A63391">
        <w:rPr>
          <w:rFonts w:eastAsia="SimSun"/>
          <w:rtl/>
        </w:rPr>
        <w:t>)</w:t>
      </w:r>
      <w:r w:rsidRPr="00E04794">
        <w:rPr>
          <w:rFonts w:eastAsia="SimSun"/>
          <w:rtl/>
        </w:rPr>
        <w:t xml:space="preserve">. ولاحظت الدولة الطرف أيضاً أن "الهروب" لم يعد جريمة يعاقب عليها القانون الأفغاني (الفقرة </w:t>
      </w:r>
      <w:r w:rsidRPr="00F52CD1">
        <w:rPr>
          <w:rFonts w:eastAsia="SimSun"/>
          <w:szCs w:val="20"/>
          <w:rtl/>
        </w:rPr>
        <w:t>4</w:t>
      </w:r>
      <w:r w:rsidRPr="00E04794">
        <w:rPr>
          <w:rFonts w:eastAsia="SimSun"/>
          <w:szCs w:val="20"/>
          <w:rtl/>
        </w:rPr>
        <w:t>-</w:t>
      </w:r>
      <w:r w:rsidRPr="00F52CD1">
        <w:rPr>
          <w:rFonts w:eastAsia="SimSun"/>
          <w:szCs w:val="20"/>
          <w:rtl/>
        </w:rPr>
        <w:t>11</w:t>
      </w:r>
      <w:r w:rsidR="00A63391" w:rsidRPr="00A63391">
        <w:rPr>
          <w:rFonts w:eastAsia="SimSun"/>
          <w:rtl/>
        </w:rPr>
        <w:t>)</w:t>
      </w:r>
      <w:r w:rsidRPr="00E04794">
        <w:rPr>
          <w:rFonts w:eastAsia="SimSun"/>
          <w:rtl/>
        </w:rPr>
        <w:t>. وفي ظل هذه الظروف، يتعين على صاحبي البلاغ أن يثبتوا - وهو ما لم يفعلوه - أن الأزواج الذين عقدوا زواجهم مثلهم يواجهون بالفعل في أفغانستان خطراً حقيقياً يتمثل في التعرض للاضطهاد بسبب علاقاتهم الجنسية السابقة للزواج، وأن يثبتوا أن التفاصيل المحددة لتاريخهم الشخصي ستكون معروفة جيداً في أفغانستان ومن المرجح أن تجذب انتباه السلطات أو المجتمع ككل.</w:t>
      </w:r>
    </w:p>
    <w:p w14:paraId="0A139415" w14:textId="77777777" w:rsidR="00E04794" w:rsidRPr="00E04794" w:rsidRDefault="00E04794" w:rsidP="00E04794">
      <w:pPr>
        <w:pStyle w:val="SingleTxtGA"/>
        <w:rPr>
          <w:rFonts w:eastAsia="SimSun"/>
          <w:szCs w:val="20"/>
          <w:lang w:val="ar-SA" w:eastAsia="zh-TW" w:bidi="en-GB"/>
        </w:rPr>
      </w:pPr>
      <w:r w:rsidRPr="00F52CD1">
        <w:rPr>
          <w:rFonts w:eastAsia="SimSun"/>
          <w:szCs w:val="20"/>
          <w:rtl/>
        </w:rPr>
        <w:t>9</w:t>
      </w:r>
      <w:r w:rsidRPr="00E04794">
        <w:rPr>
          <w:rFonts w:eastAsia="SimSun"/>
          <w:szCs w:val="20"/>
          <w:rtl/>
        </w:rPr>
        <w:t>-</w:t>
      </w:r>
      <w:r w:rsidRPr="00E04794">
        <w:rPr>
          <w:rFonts w:eastAsia="SimSun"/>
          <w:rtl/>
        </w:rPr>
        <w:tab/>
        <w:t xml:space="preserve">وفي السياق نفسه، لا يمكننا استنتاج أن موقف الدولة الطرف الذي </w:t>
      </w:r>
      <w:r w:rsidRPr="00E04794">
        <w:rPr>
          <w:rFonts w:eastAsia="SimSun"/>
          <w:rtl/>
          <w:lang w:val="fr-CH"/>
        </w:rPr>
        <w:t>يرى،</w:t>
      </w:r>
      <w:r w:rsidRPr="00E04794">
        <w:rPr>
          <w:rFonts w:eastAsia="SimSun"/>
          <w:rtl/>
        </w:rPr>
        <w:t xml:space="preserve"> في الظروف الخاصة للقضية، عدم وجود مبرر للتحقق بشكل مستقل من الوثيقة التي تفيد بوفاة شقيق صاحب البلاغ، هو موقف غير معقول. ونلاحظ في هذا الصدد أن صاحبي البلاغ لم يوضحا كيف كان يمكن لهذا التحقق أن يعالج المشاكل الخطيرة جداً المتعلقة بمصداقية ادعاءاتهما ذات الصلة بظروف مغادرتهما أفغانستان والظروف المحيطة بجريمة القتل.</w:t>
      </w:r>
    </w:p>
    <w:p w14:paraId="2C2499CF" w14:textId="77777777" w:rsidR="00E04794" w:rsidRPr="00E04794" w:rsidRDefault="00E04794" w:rsidP="00E04794">
      <w:pPr>
        <w:pStyle w:val="SingleTxtGA"/>
        <w:rPr>
          <w:rFonts w:eastAsia="SimSun"/>
          <w:szCs w:val="20"/>
          <w:lang w:eastAsia="zh-TW" w:bidi="en-GB"/>
        </w:rPr>
      </w:pPr>
      <w:r w:rsidRPr="00F52CD1">
        <w:rPr>
          <w:rFonts w:eastAsia="SimSun"/>
          <w:szCs w:val="20"/>
          <w:rtl/>
        </w:rPr>
        <w:t>10</w:t>
      </w:r>
      <w:r w:rsidRPr="00E04794">
        <w:rPr>
          <w:rFonts w:eastAsia="SimSun"/>
          <w:szCs w:val="20"/>
          <w:rtl/>
        </w:rPr>
        <w:t>-</w:t>
      </w:r>
      <w:r w:rsidRPr="00E04794">
        <w:rPr>
          <w:rFonts w:eastAsia="SimSun"/>
          <w:rtl/>
        </w:rPr>
        <w:tab/>
        <w:t>وفي ضوء هذه العوامل، لا نرى أدلة على أن الإجراءات القضائية شابها خلل إجرائي يحملنا على التشكيك في نتيجة عملية اللجوء أو نزاهتها.</w:t>
      </w:r>
    </w:p>
    <w:p w14:paraId="132D6C2D" w14:textId="77777777" w:rsidR="00E04794" w:rsidRPr="00E04794" w:rsidRDefault="00E04794" w:rsidP="00E04794">
      <w:pPr>
        <w:spacing w:before="120"/>
        <w:jc w:val="center"/>
        <w:rPr>
          <w:rFonts w:eastAsia="SimSun"/>
          <w:u w:val="single"/>
          <w:lang w:eastAsia="zh-TW" w:bidi="en-GB"/>
        </w:rPr>
      </w:pPr>
      <w:r w:rsidRPr="00E04794">
        <w:rPr>
          <w:rFonts w:eastAsia="SimSun"/>
          <w:u w:val="single"/>
          <w:rtl/>
          <w:lang w:eastAsia="zh-TW"/>
        </w:rPr>
        <w:tab/>
      </w:r>
      <w:r w:rsidRPr="00E04794">
        <w:rPr>
          <w:rFonts w:eastAsia="SimSun"/>
          <w:u w:val="single"/>
          <w:rtl/>
          <w:lang w:eastAsia="zh-TW"/>
        </w:rPr>
        <w:tab/>
      </w:r>
      <w:r w:rsidRPr="00E04794">
        <w:rPr>
          <w:rFonts w:eastAsia="SimSun"/>
          <w:u w:val="single"/>
          <w:rtl/>
          <w:lang w:eastAsia="zh-TW"/>
        </w:rPr>
        <w:tab/>
      </w:r>
      <w:bookmarkEnd w:id="0"/>
    </w:p>
    <w:p w14:paraId="30D80C1A" w14:textId="77777777" w:rsidR="00143F2F" w:rsidRPr="00E04794" w:rsidRDefault="00143F2F" w:rsidP="00143F2F">
      <w:pPr>
        <w:rPr>
          <w:rFonts w:eastAsia="MS Mincho"/>
          <w:lang w:eastAsia="zh-TW" w:bidi="en-GB"/>
        </w:rPr>
      </w:pPr>
    </w:p>
    <w:p w14:paraId="57856312" w14:textId="77D99757" w:rsidR="002C48DE" w:rsidRPr="002C48DE" w:rsidRDefault="002C48DE" w:rsidP="002C48DE">
      <w:pPr>
        <w:rPr>
          <w:rFonts w:eastAsia="MS Mincho"/>
          <w:lang w:eastAsia="zh-TW" w:bidi="en-GB"/>
        </w:rPr>
      </w:pPr>
    </w:p>
    <w:sectPr w:rsidR="002C48DE" w:rsidRPr="002C48DE" w:rsidSect="00940224">
      <w:headerReference w:type="first" r:id="rId14"/>
      <w:footerReference w:type="first" r:id="rId15"/>
      <w:footnotePr>
        <w:numRestart w:val="eachSect"/>
      </w:footnotePr>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CAAB2" w14:textId="77777777" w:rsidR="00F52CD1" w:rsidRPr="002901D9" w:rsidRDefault="00F52CD1" w:rsidP="002901D9">
      <w:pPr>
        <w:spacing w:after="60" w:line="240" w:lineRule="auto"/>
        <w:rPr>
          <w:i/>
          <w:iCs/>
        </w:rPr>
      </w:pPr>
      <w:r>
        <w:rPr>
          <w:rFonts w:hint="cs"/>
          <w:i/>
          <w:iCs/>
          <w:rtl/>
        </w:rPr>
        <w:t>الحواشي</w:t>
      </w:r>
    </w:p>
  </w:endnote>
  <w:endnote w:type="continuationSeparator" w:id="0">
    <w:p w14:paraId="7E62B2F2" w14:textId="77777777" w:rsidR="00F52CD1" w:rsidRDefault="00F52CD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B4F2" w14:textId="77777777" w:rsidR="00F52CD1" w:rsidRPr="002C48DE" w:rsidRDefault="00F52CD1" w:rsidP="002C48DE">
    <w:pPr>
      <w:pStyle w:val="Footer"/>
      <w:tabs>
        <w:tab w:val="right" w:pos="9598"/>
      </w:tabs>
      <w:rPr>
        <w:sz w:val="17"/>
      </w:rPr>
    </w:pPr>
    <w:r>
      <w:rPr>
        <w:sz w:val="17"/>
      </w:rPr>
      <w:t>GE.20-09660</w:t>
    </w:r>
    <w:r>
      <w:rPr>
        <w:sz w:val="17"/>
      </w:rPr>
      <w:tab/>
    </w:r>
    <w:r w:rsidRPr="002C48DE">
      <w:rPr>
        <w:b/>
        <w:sz w:val="18"/>
      </w:rPr>
      <w:fldChar w:fldCharType="begin"/>
    </w:r>
    <w:r w:rsidRPr="002C48DE">
      <w:rPr>
        <w:b/>
        <w:sz w:val="18"/>
      </w:rPr>
      <w:instrText xml:space="preserve"> PAGE  \* MERGEFORMAT </w:instrText>
    </w:r>
    <w:r w:rsidRPr="002C48DE">
      <w:rPr>
        <w:b/>
        <w:sz w:val="18"/>
      </w:rPr>
      <w:fldChar w:fldCharType="separate"/>
    </w:r>
    <w:r>
      <w:rPr>
        <w:b/>
        <w:sz w:val="18"/>
      </w:rPr>
      <w:t>2</w:t>
    </w:r>
    <w:r w:rsidRPr="002C48D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3940" w14:textId="77777777" w:rsidR="00F52CD1" w:rsidRPr="002C48DE" w:rsidRDefault="00F52CD1" w:rsidP="006959B0">
    <w:pPr>
      <w:pStyle w:val="Footer"/>
      <w:tabs>
        <w:tab w:val="right" w:pos="9599"/>
      </w:tabs>
      <w:jc w:val="left"/>
      <w:rPr>
        <w:b/>
        <w:sz w:val="18"/>
        <w:lang w:val="en-US"/>
      </w:rPr>
    </w:pPr>
    <w:r w:rsidRPr="002C48DE">
      <w:rPr>
        <w:b/>
        <w:sz w:val="18"/>
        <w:lang w:val="en-US"/>
      </w:rPr>
      <w:fldChar w:fldCharType="begin"/>
    </w:r>
    <w:r w:rsidRPr="002C48DE">
      <w:rPr>
        <w:b/>
        <w:sz w:val="18"/>
        <w:lang w:val="en-US"/>
      </w:rPr>
      <w:instrText xml:space="preserve"> PAGE  \* MERGEFORMAT </w:instrText>
    </w:r>
    <w:r w:rsidRPr="002C48DE">
      <w:rPr>
        <w:b/>
        <w:sz w:val="18"/>
        <w:lang w:val="en-US"/>
      </w:rPr>
      <w:fldChar w:fldCharType="separate"/>
    </w:r>
    <w:r w:rsidRPr="002C48DE">
      <w:rPr>
        <w:b/>
        <w:noProof/>
        <w:sz w:val="18"/>
        <w:lang w:val="en-US"/>
      </w:rPr>
      <w:t>3</w:t>
    </w:r>
    <w:r w:rsidRPr="002C48DE">
      <w:rPr>
        <w:b/>
        <w:sz w:val="18"/>
        <w:lang w:val="en-US"/>
      </w:rPr>
      <w:fldChar w:fldCharType="end"/>
    </w:r>
    <w:r>
      <w:rPr>
        <w:b/>
        <w:sz w:val="18"/>
        <w:lang w:val="en-US"/>
      </w:rPr>
      <w:tab/>
    </w:r>
    <w:r>
      <w:rPr>
        <w:sz w:val="17"/>
        <w:lang w:val="en-US"/>
      </w:rPr>
      <w:t>GE.20-09660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3A70" w14:textId="2F18B8AF" w:rsidR="00F52CD1" w:rsidRDefault="00F52CD1" w:rsidP="00982139">
    <w:pPr>
      <w:pStyle w:val="Footer"/>
      <w:spacing w:before="360"/>
      <w:jc w:val="right"/>
      <w:rPr>
        <w:sz w:val="20"/>
        <w:szCs w:val="20"/>
      </w:rPr>
    </w:pPr>
    <w:r>
      <w:rPr>
        <w:sz w:val="20"/>
        <w:szCs w:val="20"/>
      </w:rPr>
      <w:t>GE.20-09660</w:t>
    </w:r>
    <w:r w:rsidR="00387FC0">
      <w:rPr>
        <w:noProof/>
      </w:rPr>
      <w:drawing>
        <wp:anchor distT="0" distB="0" distL="114300" distR="114300" simplePos="0" relativeHeight="251657728" behindDoc="1" locked="1" layoutInCell="0" allowOverlap="1" wp14:anchorId="55BD1F61" wp14:editId="29D01740">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Pr="007A0286">
      <w:rPr>
        <w:sz w:val="20"/>
        <w:szCs w:val="20"/>
      </w:rPr>
      <w:t>(A)</w:t>
    </w:r>
  </w:p>
  <w:p w14:paraId="1AAB8D0B" w14:textId="04A78542" w:rsidR="00F52CD1" w:rsidRPr="00955F56" w:rsidRDefault="00F52CD1" w:rsidP="002C48DE">
    <w:pPr>
      <w:pStyle w:val="Footer"/>
      <w:tabs>
        <w:tab w:val="left" w:pos="6330"/>
        <w:tab w:val="right" w:pos="9639"/>
      </w:tabs>
      <w:jc w:val="left"/>
      <w:rPr>
        <w:rFonts w:ascii="C39T30Lfz" w:hAnsi="C39T30Lfz"/>
        <w:sz w:val="56"/>
        <w:szCs w:val="20"/>
        <w:lang w:val="en-US"/>
      </w:rPr>
    </w:pPr>
    <w:r>
      <w:rPr>
        <w:rFonts w:ascii="C39T30Lfz" w:hAnsi="C39T30Lfz"/>
        <w:sz w:val="56"/>
        <w:szCs w:val="20"/>
      </w:rPr>
      <w:tab/>
    </w:r>
    <w:r>
      <w:rPr>
        <w:rFonts w:ascii="C39T30Lfz" w:hAnsi="C39T30Lfz"/>
        <w:sz w:val="56"/>
        <w:szCs w:val="20"/>
      </w:rPr>
      <w:tab/>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387FC0">
      <w:rPr>
        <w:noProof/>
      </w:rPr>
      <w:drawing>
        <wp:anchor distT="0" distB="0" distL="114300" distR="114300" simplePos="0" relativeHeight="251659776" behindDoc="0" locked="0" layoutInCell="1" allowOverlap="1" wp14:anchorId="5369A673" wp14:editId="5849073D">
          <wp:simplePos x="0" y="0"/>
          <wp:positionH relativeFrom="page">
            <wp:posOffset>719455</wp:posOffset>
          </wp:positionH>
          <wp:positionV relativeFrom="page">
            <wp:posOffset>9611995</wp:posOffset>
          </wp:positionV>
          <wp:extent cx="641350" cy="641350"/>
          <wp:effectExtent l="0" t="0" r="0" b="0"/>
          <wp:wrapNone/>
          <wp:docPr id="2" name="Picture 2" descr="2015&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2B2C" w14:textId="77777777" w:rsidR="00F52CD1" w:rsidRPr="002C48DE" w:rsidRDefault="00F52CD1" w:rsidP="00940224">
    <w:pPr>
      <w:pStyle w:val="Footer"/>
      <w:tabs>
        <w:tab w:val="right" w:pos="9598"/>
      </w:tabs>
      <w:rPr>
        <w:sz w:val="17"/>
      </w:rPr>
    </w:pPr>
    <w:r>
      <w:rPr>
        <w:sz w:val="17"/>
      </w:rPr>
      <w:t>GE.20-09660</w:t>
    </w:r>
    <w:r>
      <w:rPr>
        <w:sz w:val="17"/>
      </w:rPr>
      <w:tab/>
    </w:r>
    <w:r w:rsidRPr="002C48DE">
      <w:rPr>
        <w:b/>
        <w:sz w:val="18"/>
      </w:rPr>
      <w:fldChar w:fldCharType="begin"/>
    </w:r>
    <w:r w:rsidRPr="002C48DE">
      <w:rPr>
        <w:b/>
        <w:sz w:val="18"/>
      </w:rPr>
      <w:instrText xml:space="preserve"> PAGE  \* MERGEFORMAT </w:instrText>
    </w:r>
    <w:r w:rsidRPr="002C48DE">
      <w:rPr>
        <w:b/>
        <w:sz w:val="18"/>
      </w:rPr>
      <w:fldChar w:fldCharType="separate"/>
    </w:r>
    <w:r>
      <w:rPr>
        <w:b/>
        <w:sz w:val="18"/>
      </w:rPr>
      <w:t>16</w:t>
    </w:r>
    <w:r w:rsidRPr="002C48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68B48" w14:textId="77777777" w:rsidR="00F52CD1" w:rsidRDefault="00F52CD1" w:rsidP="000437B8">
      <w:pPr>
        <w:pStyle w:val="Footer"/>
        <w:bidi/>
        <w:spacing w:after="80" w:line="200" w:lineRule="exact"/>
        <w:ind w:left="680"/>
      </w:pPr>
      <w:r>
        <w:rPr>
          <w:rtl/>
        </w:rPr>
        <w:t>__________</w:t>
      </w:r>
    </w:p>
  </w:footnote>
  <w:footnote w:type="continuationSeparator" w:id="0">
    <w:p w14:paraId="20670586" w14:textId="77777777" w:rsidR="00F52CD1" w:rsidRDefault="00F52CD1" w:rsidP="00656392">
      <w:pPr>
        <w:spacing w:line="240" w:lineRule="auto"/>
      </w:pPr>
      <w:r>
        <w:continuationSeparator/>
      </w:r>
    </w:p>
  </w:footnote>
  <w:footnote w:id="1">
    <w:p w14:paraId="509BA2E2" w14:textId="77777777" w:rsidR="00F52CD1" w:rsidRPr="00DC6786" w:rsidRDefault="00F52CD1" w:rsidP="000553E1">
      <w:pPr>
        <w:pStyle w:val="FootnoteText1"/>
      </w:pPr>
      <w:r w:rsidRPr="00DC6786">
        <w:rPr>
          <w:rtl/>
        </w:rPr>
        <w:t>*</w:t>
      </w:r>
      <w:r w:rsidRPr="00DC6786">
        <w:rPr>
          <w:rtl/>
        </w:rPr>
        <w:tab/>
        <w:t xml:space="preserve">اعتمدتها اللجنة في دورتها </w:t>
      </w:r>
      <w:r w:rsidRPr="00F52CD1">
        <w:rPr>
          <w:rFonts w:ascii="Traditional Arabic"/>
          <w:szCs w:val="18"/>
          <w:rtl/>
        </w:rPr>
        <w:t>126</w:t>
      </w:r>
      <w:r w:rsidRPr="00DC6786">
        <w:rPr>
          <w:rFonts w:ascii="Traditional Arabic"/>
          <w:rtl/>
        </w:rPr>
        <w:t xml:space="preserve"> (</w:t>
      </w:r>
      <w:r w:rsidRPr="00F52CD1">
        <w:rPr>
          <w:rFonts w:ascii="Traditional Arabic"/>
          <w:szCs w:val="18"/>
          <w:rtl/>
        </w:rPr>
        <w:t>1</w:t>
      </w:r>
      <w:r w:rsidRPr="00DC6786">
        <w:rPr>
          <w:rFonts w:ascii="Traditional Arabic"/>
          <w:rtl/>
        </w:rPr>
        <w:t>-</w:t>
      </w:r>
      <w:r w:rsidRPr="00F52CD1">
        <w:rPr>
          <w:rFonts w:ascii="Traditional Arabic"/>
          <w:szCs w:val="18"/>
          <w:rtl/>
        </w:rPr>
        <w:t>26</w:t>
      </w:r>
      <w:r w:rsidRPr="00DC6786">
        <w:rPr>
          <w:rtl/>
        </w:rPr>
        <w:t xml:space="preserve"> تموز/يوليه </w:t>
      </w:r>
      <w:r w:rsidRPr="00F52CD1">
        <w:rPr>
          <w:rFonts w:ascii="Traditional Arabic"/>
          <w:szCs w:val="18"/>
          <w:rtl/>
        </w:rPr>
        <w:t>2019</w:t>
      </w:r>
      <w:r w:rsidRPr="00DC6786">
        <w:rPr>
          <w:rFonts w:ascii="Traditional Arabic"/>
          <w:rtl/>
        </w:rPr>
        <w:t>)</w:t>
      </w:r>
      <w:r w:rsidRPr="00DC6786">
        <w:rPr>
          <w:rtl/>
        </w:rPr>
        <w:t>.</w:t>
      </w:r>
    </w:p>
  </w:footnote>
  <w:footnote w:id="2">
    <w:p w14:paraId="7DC49C34" w14:textId="77777777" w:rsidR="00F52CD1" w:rsidRPr="00DC6786" w:rsidRDefault="00F52CD1" w:rsidP="000553E1">
      <w:pPr>
        <w:pStyle w:val="FootnoteText1"/>
      </w:pPr>
      <w:r w:rsidRPr="00DC6786">
        <w:rPr>
          <w:rtl/>
        </w:rPr>
        <w:t>**</w:t>
      </w:r>
      <w:r w:rsidRPr="00DC6786">
        <w:rPr>
          <w:rtl/>
        </w:rPr>
        <w:tab/>
        <w:t>شارك في دراسة هذا البلاغ أعضاء اللجنة التالية أسماؤهم: تانيا ماريا عبدو روتشول، وعياض بن عاشور، وإلزي براندز كهريس، وكريستوفر عارف بلقان، وأحمد أمين فتح الله، وشويتشي فورويا، وكريستوف هينز، وبامريم كويتا، ودنكان لاكي موهوموزا، وفوتيني بازارتزيس، وهيرنان كيزادا كابريرا، وفاسيلكا سانسين، وخوسيه مانويل سانتوس باييس، ويوفال شاني، وهيلين تيغرودجا، وأندرياس زيمرمان، وجنتيان زيبيري.</w:t>
      </w:r>
    </w:p>
  </w:footnote>
  <w:footnote w:id="3">
    <w:p w14:paraId="7AA96A80" w14:textId="77777777" w:rsidR="00F52CD1" w:rsidRPr="00DC6786" w:rsidRDefault="00F52CD1" w:rsidP="000553E1">
      <w:pPr>
        <w:pStyle w:val="FootnoteText1"/>
        <w:rPr>
          <w:rtl/>
        </w:rPr>
      </w:pPr>
      <w:r w:rsidRPr="00033955">
        <w:rPr>
          <w:rtl/>
        </w:rPr>
        <w:t>***</w:t>
      </w:r>
      <w:r w:rsidRPr="00033955">
        <w:rPr>
          <w:rtl/>
        </w:rPr>
        <w:tab/>
        <w:t>يرد في مرفق هذه الآراء رأيان فرديان لأعضاء اللجنة شويتشي فورويا، وفوتيني بازارتزيس، ويوفال شاني، وأندرياس زيمرمان.</w:t>
      </w:r>
    </w:p>
  </w:footnote>
  <w:footnote w:id="4">
    <w:p w14:paraId="5067BB31" w14:textId="77777777" w:rsidR="00F52CD1" w:rsidRPr="00E04794" w:rsidRDefault="00F52CD1" w:rsidP="000553E1">
      <w:pPr>
        <w:pStyle w:val="FootnoteText1"/>
        <w:rPr>
          <w:lang w:val="ar-SA" w:eastAsia="zh-TW" w:bidi="en-GB"/>
        </w:rPr>
      </w:pPr>
      <w:r w:rsidRPr="00DC6786">
        <w:rPr>
          <w:rStyle w:val="FootnoteReference"/>
          <w:szCs w:val="26"/>
          <w:vertAlign w:val="baseline"/>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r>
      <w:r w:rsidRPr="00E04794">
        <w:rPr>
          <w:spacing w:val="2"/>
          <w:rtl/>
        </w:rPr>
        <w:t>أعلنت ف. م. أمام السلطات الدانمركية أنها نشأت مع عمها، وبالتالي كانت تعيش في بيته. وأفادت بأنها قابلت ر. م. في منزل عمته التي كانت تعيش في المنزل المجاور.</w:t>
      </w:r>
    </w:p>
  </w:footnote>
  <w:footnote w:id="5">
    <w:p w14:paraId="36852908" w14:textId="77777777" w:rsidR="00F52CD1" w:rsidRPr="00E04794" w:rsidRDefault="00F52CD1" w:rsidP="000553E1">
      <w:pPr>
        <w:pStyle w:val="FootnoteText1"/>
        <w:rPr>
          <w:lang w:val="ar-SA" w:eastAsia="zh-TW" w:bidi="en-GB"/>
        </w:rPr>
      </w:pPr>
      <w:r w:rsidRPr="00E04794">
        <w:rPr>
          <w:rStyle w:val="FootnoteReference"/>
          <w:spacing w:val="2"/>
          <w:szCs w:val="26"/>
          <w:vertAlign w:val="baseline"/>
          <w:rtl/>
        </w:rPr>
        <w:t>(</w:t>
      </w:r>
      <w:r w:rsidRPr="000553E1">
        <w:rPr>
          <w:rStyle w:val="FootnoteReference"/>
          <w:rFonts w:cs="Times New Roman"/>
          <w:b w:val="0"/>
          <w:spacing w:val="2"/>
          <w:szCs w:val="26"/>
          <w:vertAlign w:val="baseline"/>
        </w:rPr>
        <w:footnoteRef/>
      </w:r>
      <w:r w:rsidRPr="00E04794">
        <w:rPr>
          <w:rStyle w:val="FootnoteReference"/>
          <w:spacing w:val="2"/>
          <w:szCs w:val="26"/>
          <w:vertAlign w:val="baseline"/>
          <w:rtl/>
        </w:rPr>
        <w:t>)</w:t>
      </w:r>
      <w:r w:rsidRPr="00E04794">
        <w:rPr>
          <w:spacing w:val="2"/>
          <w:rtl/>
        </w:rPr>
        <w:tab/>
        <w:t xml:space="preserve">أعلن صاحبا البلاغ أمام السلطات الدانمركية أنهما اختبئا بعد مغادرة بيتيهما في منطقة أخرى من كابول لمدة </w:t>
      </w:r>
      <w:r w:rsidRPr="00F52CD1">
        <w:rPr>
          <w:rFonts w:ascii="Traditional Arabic"/>
          <w:spacing w:val="2"/>
          <w:szCs w:val="18"/>
          <w:rtl/>
        </w:rPr>
        <w:t>20</w:t>
      </w:r>
      <w:r w:rsidRPr="00E04794">
        <w:rPr>
          <w:spacing w:val="2"/>
          <w:rtl/>
        </w:rPr>
        <w:t xml:space="preserve"> يوماً، وتزوجا خلال هذه الفترة على أيدي مأذون، بحضور والدي ر. م.، في منزل الوكيل الذي رتب عملية مغادرتهما أفغانستان. وغادرا بعد ذلك إلى تركيا.</w:t>
      </w:r>
    </w:p>
  </w:footnote>
  <w:footnote w:id="6">
    <w:p w14:paraId="2D83F6C4" w14:textId="0EC55A7B" w:rsidR="00F52CD1" w:rsidRPr="00E04794" w:rsidRDefault="00F52CD1" w:rsidP="000553E1">
      <w:pPr>
        <w:pStyle w:val="FootnoteText1"/>
        <w:rPr>
          <w:lang w:val="ar-SA" w:eastAsia="zh-TW" w:bidi="en-GB"/>
        </w:rPr>
      </w:pPr>
      <w:r w:rsidRPr="000E072D">
        <w:rPr>
          <w:rStyle w:val="FootnoteReference"/>
          <w:szCs w:val="26"/>
          <w:vertAlign w:val="baseline"/>
          <w:rtl/>
        </w:rPr>
        <w:t>(</w:t>
      </w:r>
      <w:r w:rsidRPr="000553E1">
        <w:rPr>
          <w:rStyle w:val="FootnoteReference"/>
          <w:rFonts w:cs="Times New Roman"/>
          <w:b w:val="0"/>
          <w:szCs w:val="26"/>
          <w:vertAlign w:val="baseline"/>
        </w:rPr>
        <w:footnoteRef/>
      </w:r>
      <w:r w:rsidRPr="000E072D">
        <w:rPr>
          <w:rStyle w:val="FootnoteReference"/>
          <w:szCs w:val="26"/>
          <w:vertAlign w:val="baseline"/>
          <w:rtl/>
        </w:rPr>
        <w:t>)</w:t>
      </w:r>
      <w:r w:rsidRPr="000E072D">
        <w:rPr>
          <w:rtl/>
        </w:rPr>
        <w:tab/>
      </w:r>
      <w:r w:rsidRPr="00E04794">
        <w:rPr>
          <w:spacing w:val="2"/>
          <w:rtl/>
        </w:rPr>
        <w:t xml:space="preserve">وفقاً لتقرير دائرة الهجرة الدانمركية عن المقابلة التي جرت مع ر. م. في </w:t>
      </w:r>
      <w:r w:rsidRPr="00F52CD1">
        <w:rPr>
          <w:rFonts w:ascii="Traditional Arabic"/>
          <w:spacing w:val="2"/>
          <w:szCs w:val="18"/>
          <w:rtl/>
        </w:rPr>
        <w:t>18</w:t>
      </w:r>
      <w:r w:rsidRPr="00E04794">
        <w:rPr>
          <w:spacing w:val="2"/>
          <w:rtl/>
        </w:rPr>
        <w:t xml:space="preserve"> شباط/فبراير </w:t>
      </w:r>
      <w:r w:rsidRPr="00F52CD1">
        <w:rPr>
          <w:rFonts w:ascii="Traditional Arabic"/>
          <w:spacing w:val="2"/>
          <w:szCs w:val="18"/>
          <w:rtl/>
        </w:rPr>
        <w:t>2013</w:t>
      </w:r>
      <w:r w:rsidRPr="00E04794">
        <w:rPr>
          <w:spacing w:val="2"/>
          <w:rtl/>
        </w:rPr>
        <w:t xml:space="preserve"> بشأن اللجوء، قدم ر. م. وثيقة كدليل على وفاة شقيقه. ووفقا لترجمة المترجم الشفوي لنسخة تلك الوثيقة، قُتل ابن م. ق. في </w:t>
      </w:r>
      <w:r w:rsidRPr="00F52CD1">
        <w:rPr>
          <w:rFonts w:ascii="Traditional Arabic"/>
          <w:spacing w:val="2"/>
          <w:szCs w:val="18"/>
          <w:rtl/>
        </w:rPr>
        <w:t>12</w:t>
      </w:r>
      <w:r w:rsidRPr="00E04794">
        <w:rPr>
          <w:spacing w:val="2"/>
          <w:rtl/>
        </w:rPr>
        <w:t xml:space="preserve"> تموز/يوليه </w:t>
      </w:r>
      <w:r w:rsidRPr="00F52CD1">
        <w:rPr>
          <w:rFonts w:ascii="Traditional Arabic"/>
          <w:spacing w:val="2"/>
          <w:szCs w:val="18"/>
          <w:rtl/>
        </w:rPr>
        <w:t>2011</w:t>
      </w:r>
      <w:r w:rsidRPr="00E04794">
        <w:rPr>
          <w:spacing w:val="2"/>
          <w:rtl/>
        </w:rPr>
        <w:t xml:space="preserve"> وعثر عليه في زقاق قاسم خام؛ وألقي القبض على ثلاثة أشخاص في هذا الصدد وأدينو</w:t>
      </w:r>
      <w:r>
        <w:rPr>
          <w:rFonts w:hint="cs"/>
          <w:spacing w:val="2"/>
          <w:rtl/>
        </w:rPr>
        <w:t>ا</w:t>
      </w:r>
      <w:r w:rsidRPr="00E04794">
        <w:rPr>
          <w:spacing w:val="2"/>
          <w:rtl/>
        </w:rPr>
        <w:t xml:space="preserve">. وكانت الوثيقة شهادة وفاة الشخص المعني. وذكر المترجم الشفوي أن الوثيقة مؤرخة </w:t>
      </w:r>
      <w:r w:rsidRPr="00F52CD1">
        <w:rPr>
          <w:rFonts w:ascii="Traditional Arabic"/>
          <w:spacing w:val="2"/>
          <w:szCs w:val="18"/>
          <w:rtl/>
        </w:rPr>
        <w:t>23</w:t>
      </w:r>
      <w:r w:rsidRPr="00E04794">
        <w:rPr>
          <w:spacing w:val="2"/>
          <w:rtl/>
        </w:rPr>
        <w:t xml:space="preserve"> تشرين الأول/أكتوبر </w:t>
      </w:r>
      <w:r w:rsidRPr="00F52CD1">
        <w:rPr>
          <w:rFonts w:ascii="Traditional Arabic"/>
          <w:spacing w:val="2"/>
          <w:szCs w:val="18"/>
          <w:rtl/>
        </w:rPr>
        <w:t>2012</w:t>
      </w:r>
      <w:r w:rsidRPr="00E04794">
        <w:rPr>
          <w:spacing w:val="2"/>
          <w:rtl/>
        </w:rPr>
        <w:t>، وتحمل ثلاثة توقيعات وتوقيع محرر الوثيقة، وأنها صادرة من الدائرة الأولى للشرطة. وأعلن ر. م. أن الوثيقة صادرة من الشرطة في كابول وأنها دليل على وفاة شقيقه. غير أن المترجم الشفوي لم يتمكن من تحديد صحة ذلك، حيث كانت الكتابة "مطموسة".</w:t>
      </w:r>
    </w:p>
  </w:footnote>
  <w:footnote w:id="7">
    <w:p w14:paraId="3A9E9565" w14:textId="77777777" w:rsidR="00F52CD1" w:rsidRPr="00E04794" w:rsidRDefault="00F52CD1" w:rsidP="000553E1">
      <w:pPr>
        <w:pStyle w:val="FootnoteText1"/>
        <w:rPr>
          <w:lang w:val="ar-SA" w:eastAsia="zh-TW" w:bidi="en-GB"/>
        </w:rPr>
      </w:pPr>
      <w:r w:rsidRPr="00E04794">
        <w:rPr>
          <w:rStyle w:val="FootnoteReference"/>
          <w:spacing w:val="4"/>
          <w:szCs w:val="26"/>
          <w:vertAlign w:val="baseline"/>
          <w:rtl/>
        </w:rPr>
        <w:t>(</w:t>
      </w:r>
      <w:r w:rsidRPr="000553E1">
        <w:rPr>
          <w:rStyle w:val="FootnoteReference"/>
          <w:rFonts w:cs="Times New Roman"/>
          <w:b w:val="0"/>
          <w:spacing w:val="4"/>
          <w:szCs w:val="26"/>
          <w:vertAlign w:val="baseline"/>
        </w:rPr>
        <w:footnoteRef/>
      </w:r>
      <w:r w:rsidRPr="00E04794">
        <w:rPr>
          <w:rStyle w:val="FootnoteReference"/>
          <w:spacing w:val="4"/>
          <w:szCs w:val="26"/>
          <w:vertAlign w:val="baseline"/>
          <w:rtl/>
        </w:rPr>
        <w:t>)</w:t>
      </w:r>
      <w:r w:rsidRPr="00E04794">
        <w:rPr>
          <w:spacing w:val="4"/>
          <w:rtl/>
        </w:rPr>
        <w:tab/>
        <w:t>أعلن صاحبا البلاغ أمام السلطات الدانمركية أن ر. م. مكث في اليونان بعد مغادرة ف. م.</w:t>
      </w:r>
    </w:p>
  </w:footnote>
  <w:footnote w:id="8">
    <w:p w14:paraId="70D61583" w14:textId="191D0EE7" w:rsidR="00F52CD1" w:rsidRPr="000E072D"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r>
      <w:r w:rsidRPr="000E072D">
        <w:rPr>
          <w:spacing w:val="-4"/>
          <w:rtl/>
        </w:rPr>
        <w:t>اعتبرت دائرة الهجرة رواية ف. م. غير موثوقة. وأحاطت علماً بإفادتها بأن عمها كان يراقب بدقة مكان وجودها، وأنه لم يكن يُسمح لها بالخروج من المنزل إلا للذهاب إلى منزل جارتها لجلب الماء. ولذلك، رأت الدائرة أن من غير المحتمل أن تكون قد أقامت علاقة مع ر. م. - الذي كان غريب</w:t>
      </w:r>
      <w:r>
        <w:rPr>
          <w:spacing w:val="-4"/>
          <w:rtl/>
        </w:rPr>
        <w:t xml:space="preserve">اً </w:t>
      </w:r>
      <w:r w:rsidRPr="000E072D">
        <w:rPr>
          <w:spacing w:val="-4"/>
          <w:rtl/>
        </w:rPr>
        <w:t xml:space="preserve">بالنسبة لها - بعد لقائها به أول مرة مباشرة؛ ومن غير المحتمل أيضاً أن تدعوه إلى منزلها، وأن تقيم علاقة جنسية معه، وأن تتاح لها الفرصة لمواصلة لقائه بعد أن خُطبت لرجل آخر. ولاحظت الدائرة أيضاً أن علاقة ف. م. بـ ر. م. وحملها وهروبها من أفغانستان كانت في نفس الفترة التي كانت فيها مخطوبة لرجل آخر، وهو أمر مستبعد أيضاً نظراً للقيود المفروضة على تحركاتها. وأكدت الدائرة أيضاً أن صاحبي البلاغ مكثا في كابول لمدة </w:t>
      </w:r>
      <w:r w:rsidRPr="00F52CD1">
        <w:rPr>
          <w:rFonts w:ascii="Traditional Arabic"/>
          <w:spacing w:val="-4"/>
          <w:szCs w:val="18"/>
          <w:rtl/>
        </w:rPr>
        <w:t>20</w:t>
      </w:r>
      <w:r w:rsidRPr="000E072D">
        <w:rPr>
          <w:spacing w:val="-4"/>
          <w:rtl/>
        </w:rPr>
        <w:t xml:space="preserve"> يوماً ولم يتصل بهما في تلك الفترة عم ف. م. أو خطيبها.</w:t>
      </w:r>
    </w:p>
  </w:footnote>
  <w:footnote w:id="9">
    <w:p w14:paraId="600429EA" w14:textId="77777777" w:rsidR="00F52CD1" w:rsidRPr="000D4BF2" w:rsidRDefault="00F52CD1" w:rsidP="000553E1">
      <w:pPr>
        <w:pStyle w:val="FootnoteText1"/>
        <w:rPr>
          <w:spacing w:val="-6"/>
          <w:lang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r>
      <w:r w:rsidRPr="000D4BF2">
        <w:rPr>
          <w:spacing w:val="-4"/>
          <w:rtl/>
        </w:rPr>
        <w:t xml:space="preserve">ساقت الدائرة العديد من الأسباب المماثلة التي بررت بها قرارها بشأن طلب ف. م. واستنتجت أن من المستبعد أن </w:t>
      </w:r>
      <w:r w:rsidRPr="000D4BF2">
        <w:rPr>
          <w:spacing w:val="-6"/>
          <w:rtl/>
        </w:rPr>
        <w:t>يتمكن صاحبا البلاغ من الالتقاء في منزل ف. م. أربع مرات في غضون ثلاثة أسابيع تقريباً دون أن يلاحظهما أحد.</w:t>
      </w:r>
    </w:p>
  </w:footnote>
  <w:footnote w:id="10">
    <w:p w14:paraId="1AC8E26F"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قدم صاحبا البلاغ وثيقتين باللغة الأصلية، مع ترجمتين بالدانمركية والانكليزية، وادعيا أنهما إفادتان من محام أفغاني وأشخاص من مجلس الشيوخ المحلي. وادعيا أيضاً أن إمام مسجد القرية وقّع أيضاً الوثيقة. وبالإضافة إلى ذلك، ادعيا أن "ممثلاً عن المنطقة" أكد أيضاً أن صاحبي البلاغ يواجهان خطراً شديداً في أن يُحاكما بموجب قانون العقوبات الأفغاني لوقوعهما في الزنا.</w:t>
      </w:r>
    </w:p>
  </w:footnote>
  <w:footnote w:id="11">
    <w:p w14:paraId="27A3696F" w14:textId="3EBD6FED" w:rsidR="00F52CD1" w:rsidRPr="00DC6786" w:rsidRDefault="00F52CD1" w:rsidP="000D4BF2">
      <w:pPr>
        <w:pStyle w:val="FootnoteText1"/>
        <w:spacing w:line="280" w:lineRule="exact"/>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جرائم الشرف شائعة في أفغانستان؛ انظر </w:t>
      </w:r>
      <w:r w:rsidRPr="00DB0E49">
        <w:rPr>
          <w:i/>
          <w:iCs/>
          <w:rtl/>
        </w:rPr>
        <w:t xml:space="preserve">التقرير </w:t>
      </w:r>
      <w:r w:rsidRPr="00DB0E49">
        <w:rPr>
          <w:rtl/>
        </w:rPr>
        <w:t>المواضيعي عن أفغانستان:</w:t>
      </w:r>
      <w:r w:rsidRPr="00DC6786">
        <w:rPr>
          <w:rtl/>
        </w:rPr>
        <w:t xml:space="preserve"> </w:t>
      </w:r>
      <w:r w:rsidRPr="00DB0E49">
        <w:rPr>
          <w:i/>
          <w:iCs/>
          <w:rtl/>
        </w:rPr>
        <w:t>الثأر للدم</w:t>
      </w:r>
      <w:r w:rsidRPr="00DC6786">
        <w:rPr>
          <w:rtl/>
        </w:rPr>
        <w:t xml:space="preserve">، البحوث والمعلومات المتعلقة بالبلد الأصلي، شباط/فبراير </w:t>
      </w:r>
      <w:r w:rsidRPr="00F52CD1">
        <w:rPr>
          <w:rFonts w:ascii="Traditional Arabic"/>
          <w:szCs w:val="18"/>
          <w:rtl/>
        </w:rPr>
        <w:t>2014</w:t>
      </w:r>
      <w:r w:rsidRPr="00DC6786">
        <w:rPr>
          <w:rFonts w:ascii="Traditional Arabic"/>
          <w:rtl/>
        </w:rPr>
        <w:t>.</w:t>
      </w:r>
      <w:r w:rsidRPr="00DC6786">
        <w:rPr>
          <w:rtl/>
        </w:rPr>
        <w:t xml:space="preserve"> وقد أُبلغ عن </w:t>
      </w:r>
      <w:r w:rsidRPr="00F52CD1">
        <w:rPr>
          <w:rFonts w:ascii="Traditional Arabic"/>
          <w:szCs w:val="18"/>
          <w:rtl/>
        </w:rPr>
        <w:t>406</w:t>
      </w:r>
      <w:r w:rsidRPr="00DC6786">
        <w:rPr>
          <w:rtl/>
        </w:rPr>
        <w:t xml:space="preserve"> حالات من جرائم الشرف والاعتداءات الجنسية في الفترة من </w:t>
      </w:r>
      <w:r w:rsidRPr="00F52CD1">
        <w:rPr>
          <w:rFonts w:ascii="Traditional Arabic"/>
          <w:szCs w:val="18"/>
          <w:rtl/>
        </w:rPr>
        <w:t>21</w:t>
      </w:r>
      <w:r w:rsidRPr="00DC6786">
        <w:rPr>
          <w:rtl/>
        </w:rPr>
        <w:t xml:space="preserve"> آذار/مارس </w:t>
      </w:r>
      <w:r w:rsidRPr="00F52CD1">
        <w:rPr>
          <w:rFonts w:ascii="Traditional Arabic"/>
          <w:szCs w:val="18"/>
          <w:rtl/>
        </w:rPr>
        <w:t>2011</w:t>
      </w:r>
      <w:r w:rsidRPr="00DC6786">
        <w:rPr>
          <w:rtl/>
        </w:rPr>
        <w:t xml:space="preserve"> إلى </w:t>
      </w:r>
      <w:r w:rsidRPr="00F52CD1">
        <w:rPr>
          <w:rFonts w:ascii="Traditional Arabic"/>
          <w:szCs w:val="18"/>
          <w:rtl/>
        </w:rPr>
        <w:t>21</w:t>
      </w:r>
      <w:r w:rsidRPr="00DC6786">
        <w:rPr>
          <w:rtl/>
        </w:rPr>
        <w:t xml:space="preserve"> نيسان/أبريل </w:t>
      </w:r>
      <w:r w:rsidRPr="00F52CD1">
        <w:rPr>
          <w:rFonts w:ascii="Traditional Arabic"/>
          <w:szCs w:val="18"/>
          <w:rtl/>
        </w:rPr>
        <w:t>2013</w:t>
      </w:r>
      <w:r w:rsidRPr="00DC6786">
        <w:rPr>
          <w:rtl/>
        </w:rPr>
        <w:t>، وإن كان يُعتقد أن عدد الحالات غير المبلغ عنها أكبر بكثير (</w:t>
      </w:r>
      <w:r w:rsidRPr="00DB0E49">
        <w:rPr>
          <w:i/>
          <w:iCs/>
          <w:rtl/>
        </w:rPr>
        <w:t xml:space="preserve">التقارير القطرية عن ممارسات حقوق الإنسان لسنة </w:t>
      </w:r>
      <w:r w:rsidRPr="00F52CD1">
        <w:rPr>
          <w:i/>
          <w:iCs/>
          <w:szCs w:val="18"/>
          <w:rtl/>
        </w:rPr>
        <w:t>2013</w:t>
      </w:r>
      <w:r w:rsidRPr="00DB0E49">
        <w:rPr>
          <w:i/>
          <w:iCs/>
          <w:rtl/>
        </w:rPr>
        <w:t xml:space="preserve"> - أفغانستان</w:t>
      </w:r>
      <w:r w:rsidRPr="00DC6786">
        <w:rPr>
          <w:rtl/>
        </w:rPr>
        <w:t xml:space="preserve">، وزارة خارجية الولايات المتحدة، </w:t>
      </w:r>
      <w:r w:rsidRPr="00F52CD1">
        <w:rPr>
          <w:rFonts w:ascii="Traditional Arabic"/>
          <w:szCs w:val="18"/>
          <w:rtl/>
        </w:rPr>
        <w:t>27</w:t>
      </w:r>
      <w:r w:rsidRPr="00DC6786">
        <w:rPr>
          <w:rtl/>
        </w:rPr>
        <w:t xml:space="preserve"> شباط/فبراير </w:t>
      </w:r>
      <w:r w:rsidRPr="00F52CD1">
        <w:rPr>
          <w:rFonts w:ascii="Traditional Arabic"/>
          <w:szCs w:val="18"/>
          <w:rtl/>
        </w:rPr>
        <w:t>2014</w:t>
      </w:r>
      <w:r w:rsidRPr="00DC6786">
        <w:rPr>
          <w:rtl/>
        </w:rPr>
        <w:t xml:space="preserve">، الصفحة </w:t>
      </w:r>
      <w:r w:rsidRPr="00F52CD1">
        <w:rPr>
          <w:rFonts w:ascii="Traditional Arabic"/>
          <w:szCs w:val="18"/>
          <w:rtl/>
        </w:rPr>
        <w:t>39</w:t>
      </w:r>
      <w:r w:rsidRPr="00DC6786">
        <w:rPr>
          <w:rFonts w:ascii="Traditional Arabic"/>
          <w:rtl/>
        </w:rPr>
        <w:t>)</w:t>
      </w:r>
      <w:r w:rsidRPr="00DC6786">
        <w:rPr>
          <w:rtl/>
        </w:rPr>
        <w:t>.</w:t>
      </w:r>
    </w:p>
  </w:footnote>
  <w:footnote w:id="12">
    <w:p w14:paraId="43108823" w14:textId="4185225C" w:rsidR="00F52CD1" w:rsidRPr="00DC6786" w:rsidRDefault="00F52CD1" w:rsidP="000D4BF2">
      <w:pPr>
        <w:pStyle w:val="FootnoteText1"/>
        <w:spacing w:line="280" w:lineRule="exact"/>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دون مزيد من التفاصيل، يفيد صاحبا البلاغ بأن</w:t>
      </w:r>
      <w:r w:rsidRPr="00DC6786">
        <w:rPr>
          <w:rtl/>
          <w:lang w:val="fr-CH"/>
        </w:rPr>
        <w:t xml:space="preserve"> المجلس الدانمركي أكد، </w:t>
      </w:r>
      <w:r w:rsidRPr="00DC6786">
        <w:rPr>
          <w:rtl/>
        </w:rPr>
        <w:t xml:space="preserve">في قرارين نشرهما في تقريره السنوي لعام </w:t>
      </w:r>
      <w:r w:rsidRPr="00F52CD1">
        <w:rPr>
          <w:rFonts w:ascii="Traditional Arabic"/>
          <w:szCs w:val="18"/>
          <w:rtl/>
        </w:rPr>
        <w:t>2014</w:t>
      </w:r>
      <w:r w:rsidRPr="00DC6786">
        <w:rPr>
          <w:rtl/>
        </w:rPr>
        <w:t>، أن طالبي اللجوء المعنيين - الذين يُزعم أنهم في نفس وضع صاحبي البلاغ - لا يحق لهم الحصول على أي حماية من السلطات الأفغانية. ورأى صاحبا البلاغ أن من الغريب أن يرى المجلس، في قضيتهما، أن</w:t>
      </w:r>
      <w:r>
        <w:rPr>
          <w:rFonts w:hint="cs"/>
          <w:rtl/>
        </w:rPr>
        <w:t> </w:t>
      </w:r>
      <w:r w:rsidRPr="00DC6786">
        <w:rPr>
          <w:rtl/>
        </w:rPr>
        <w:t>ف. م. يمكنها أن تحصل على حماية من السلطات الأفغانية.</w:t>
      </w:r>
    </w:p>
  </w:footnote>
  <w:footnote w:id="13">
    <w:p w14:paraId="6C43851F" w14:textId="05E311C3"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r>
      <w:r w:rsidRPr="00DB0E49">
        <w:rPr>
          <w:i/>
          <w:iCs/>
          <w:rtl/>
        </w:rPr>
        <w:t xml:space="preserve">التقرير القطري لعام </w:t>
      </w:r>
      <w:r w:rsidRPr="00F52CD1">
        <w:rPr>
          <w:rFonts w:ascii="Traditional Arabic"/>
          <w:i/>
          <w:iCs/>
          <w:szCs w:val="18"/>
          <w:rtl/>
        </w:rPr>
        <w:t>2013</w:t>
      </w:r>
      <w:r w:rsidRPr="00DC6786">
        <w:rPr>
          <w:rtl/>
        </w:rPr>
        <w:t xml:space="preserve">، وزارة الخارجية الأمريكية، </w:t>
      </w:r>
      <w:r>
        <w:rPr>
          <w:rFonts w:hint="cs"/>
          <w:rtl/>
        </w:rPr>
        <w:t>ال</w:t>
      </w:r>
      <w:r w:rsidRPr="00DC6786">
        <w:rPr>
          <w:rtl/>
        </w:rPr>
        <w:t>ص</w:t>
      </w:r>
      <w:r>
        <w:rPr>
          <w:rFonts w:hint="cs"/>
          <w:rtl/>
        </w:rPr>
        <w:t>فحة</w:t>
      </w:r>
      <w:r w:rsidRPr="00DC6786">
        <w:rPr>
          <w:rtl/>
        </w:rPr>
        <w:t xml:space="preserve"> </w:t>
      </w:r>
      <w:r w:rsidRPr="00F52CD1">
        <w:rPr>
          <w:rFonts w:ascii="Traditional Arabic"/>
          <w:szCs w:val="18"/>
          <w:rtl/>
        </w:rPr>
        <w:t>10</w:t>
      </w:r>
      <w:r w:rsidRPr="00DC6786">
        <w:rPr>
          <w:rtl/>
        </w:rPr>
        <w:t>.</w:t>
      </w:r>
    </w:p>
  </w:footnote>
  <w:footnote w:id="14">
    <w:p w14:paraId="7556F15E"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المصطلح المستخدم في القانون الأفغاني للدلالة على العلاقات الجنسية خارج إطار الزواج.</w:t>
      </w:r>
    </w:p>
  </w:footnote>
  <w:footnote w:id="15">
    <w:p w14:paraId="23768DC6"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r>
      <w:r w:rsidRPr="00DB0E49">
        <w:rPr>
          <w:i/>
          <w:iCs/>
          <w:rtl/>
        </w:rPr>
        <w:t xml:space="preserve">التقرير القطري لعام </w:t>
      </w:r>
      <w:r w:rsidRPr="00F52CD1">
        <w:rPr>
          <w:rFonts w:ascii="Traditional Arabic"/>
          <w:i/>
          <w:iCs/>
          <w:szCs w:val="18"/>
          <w:rtl/>
        </w:rPr>
        <w:t>2013</w:t>
      </w:r>
      <w:r w:rsidRPr="00DC6786">
        <w:rPr>
          <w:rtl/>
        </w:rPr>
        <w:t xml:space="preserve">، الصفحتان </w:t>
      </w:r>
      <w:r w:rsidRPr="00F52CD1">
        <w:rPr>
          <w:szCs w:val="18"/>
          <w:rtl/>
        </w:rPr>
        <w:t>11</w:t>
      </w:r>
      <w:r w:rsidRPr="00DC6786">
        <w:rPr>
          <w:rtl/>
        </w:rPr>
        <w:t xml:space="preserve"> و</w:t>
      </w:r>
      <w:r w:rsidRPr="00F52CD1">
        <w:rPr>
          <w:szCs w:val="18"/>
          <w:rtl/>
        </w:rPr>
        <w:t>12</w:t>
      </w:r>
      <w:r w:rsidRPr="00DC6786">
        <w:rPr>
          <w:rtl/>
        </w:rPr>
        <w:t>.</w:t>
      </w:r>
    </w:p>
  </w:footnote>
  <w:footnote w:id="16">
    <w:p w14:paraId="1629AAB1" w14:textId="62E96799"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r>
      <w:r w:rsidRPr="00DC6786">
        <w:t>UNAMA</w:t>
      </w:r>
      <w:r w:rsidRPr="00DB0E49">
        <w:rPr>
          <w:i/>
          <w:iCs/>
        </w:rPr>
        <w:t>, A Way to Go: An Update on Implementation of the Law on Elimination of Violence</w:t>
      </w:r>
      <w:r w:rsidRPr="00DB0E49">
        <w:rPr>
          <w:i/>
          <w:iCs/>
        </w:rPr>
        <w:br/>
        <w:t>against Women in Afghanistan,</w:t>
      </w:r>
      <w:r w:rsidRPr="00DC6786">
        <w:t xml:space="preserve"> December </w:t>
      </w:r>
      <w:r w:rsidRPr="00F52CD1">
        <w:rPr>
          <w:szCs w:val="18"/>
        </w:rPr>
        <w:t>2013</w:t>
      </w:r>
      <w:r w:rsidRPr="00DC6786">
        <w:rPr>
          <w:rtl/>
        </w:rPr>
        <w:t xml:space="preserve">، </w:t>
      </w:r>
      <w:r>
        <w:rPr>
          <w:rFonts w:hint="cs"/>
          <w:rtl/>
        </w:rPr>
        <w:t>ال</w:t>
      </w:r>
      <w:r w:rsidRPr="00DC6786">
        <w:rPr>
          <w:rtl/>
        </w:rPr>
        <w:t>ص</w:t>
      </w:r>
      <w:r>
        <w:rPr>
          <w:rFonts w:hint="cs"/>
          <w:rtl/>
        </w:rPr>
        <w:t>فحة</w:t>
      </w:r>
      <w:r w:rsidRPr="00DC6786">
        <w:rPr>
          <w:rtl/>
        </w:rPr>
        <w:t xml:space="preserve"> </w:t>
      </w:r>
      <w:r w:rsidRPr="00F52CD1">
        <w:rPr>
          <w:rFonts w:ascii="Traditional Arabic"/>
          <w:szCs w:val="18"/>
          <w:rtl/>
        </w:rPr>
        <w:t>24</w:t>
      </w:r>
      <w:r w:rsidRPr="00DC6786">
        <w:rPr>
          <w:rtl/>
        </w:rPr>
        <w:t>.</w:t>
      </w:r>
    </w:p>
  </w:footnote>
  <w:footnote w:id="17">
    <w:p w14:paraId="5785FFE5"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r>
      <w:r w:rsidRPr="00DC6786">
        <w:rPr>
          <w:rtl/>
          <w:lang w:val="fr-CH"/>
        </w:rPr>
        <w:t xml:space="preserve">تُدفع </w:t>
      </w:r>
      <w:r w:rsidRPr="00DC6786">
        <w:rPr>
          <w:rtl/>
        </w:rPr>
        <w:t>الدية بعد قتل الشرف للحصول على العفو.</w:t>
      </w:r>
    </w:p>
  </w:footnote>
  <w:footnote w:id="18">
    <w:p w14:paraId="4AB6EBDA" w14:textId="1A67F907" w:rsidR="00F52CD1" w:rsidRPr="00DB0E49" w:rsidRDefault="00F52CD1" w:rsidP="000553E1">
      <w:pPr>
        <w:pStyle w:val="FootnoteText1"/>
        <w:rPr>
          <w:lang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قضية </w:t>
      </w:r>
      <w:r w:rsidRPr="002855F3">
        <w:rPr>
          <w:i/>
          <w:iCs/>
          <w:rtl/>
        </w:rPr>
        <w:t>أ. ه. ضد الدانمرك</w:t>
      </w:r>
      <w:r w:rsidRPr="00DC6786">
        <w:rPr>
          <w:rtl/>
        </w:rPr>
        <w:t xml:space="preserve"> </w:t>
      </w:r>
      <w:r w:rsidRPr="00DC6786">
        <w:rPr>
          <w:rFonts w:ascii="Traditional Arabic"/>
          <w:rtl/>
        </w:rPr>
        <w:t>(</w:t>
      </w:r>
      <w:r w:rsidRPr="00DC6786">
        <w:t>CCPR/C/</w:t>
      </w:r>
      <w:r w:rsidRPr="00F52CD1">
        <w:rPr>
          <w:szCs w:val="18"/>
        </w:rPr>
        <w:t>114</w:t>
      </w:r>
      <w:r w:rsidRPr="00DC6786">
        <w:t>/D/</w:t>
      </w:r>
      <w:r w:rsidRPr="00F52CD1">
        <w:rPr>
          <w:szCs w:val="18"/>
        </w:rPr>
        <w:t>2370</w:t>
      </w:r>
      <w:r w:rsidRPr="00DC6786">
        <w:t>/</w:t>
      </w:r>
      <w:r w:rsidRPr="00F52CD1">
        <w:rPr>
          <w:szCs w:val="18"/>
        </w:rPr>
        <w:t>2014</w:t>
      </w:r>
      <w:r w:rsidRPr="00DC6786">
        <w:rPr>
          <w:rFonts w:ascii="Traditional Arabic"/>
          <w:rtl/>
        </w:rPr>
        <w:t>)</w:t>
      </w:r>
      <w:r w:rsidRPr="00DC6786">
        <w:rPr>
          <w:rtl/>
        </w:rPr>
        <w:t>، الفقرة</w:t>
      </w:r>
      <w:r w:rsidRPr="00DC6786">
        <w:rPr>
          <w:rtl/>
          <w:lang w:val="fr-CH"/>
        </w:rPr>
        <w:t xml:space="preserve"> </w:t>
      </w:r>
      <w:r w:rsidRPr="00F52CD1">
        <w:rPr>
          <w:szCs w:val="18"/>
          <w:rtl/>
          <w:lang w:val="fr-CH"/>
        </w:rPr>
        <w:t>8</w:t>
      </w:r>
      <w:r w:rsidRPr="00DC6786">
        <w:rPr>
          <w:rtl/>
          <w:lang w:val="fr-CH"/>
        </w:rPr>
        <w:t>-</w:t>
      </w:r>
      <w:r w:rsidRPr="00F52CD1">
        <w:rPr>
          <w:szCs w:val="18"/>
          <w:rtl/>
          <w:lang w:val="fr-CH"/>
        </w:rPr>
        <w:t>7</w:t>
      </w:r>
      <w:r>
        <w:rPr>
          <w:rFonts w:hint="cs"/>
          <w:rtl/>
        </w:rPr>
        <w:t>.</w:t>
      </w:r>
    </w:p>
  </w:footnote>
  <w:footnote w:id="19">
    <w:p w14:paraId="6682E71B"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لم تُقدَّم أي معلومات إضافية.</w:t>
      </w:r>
    </w:p>
  </w:footnote>
  <w:footnote w:id="20">
    <w:p w14:paraId="46E8D9A4"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تنص المبادئ التوجيهية أيضاً على أنه في الفترة من تشرين الأول/أكتوبر </w:t>
      </w:r>
      <w:r w:rsidRPr="00F52CD1">
        <w:rPr>
          <w:rFonts w:ascii="Traditional Arabic"/>
          <w:szCs w:val="18"/>
          <w:rtl/>
        </w:rPr>
        <w:t>2011</w:t>
      </w:r>
      <w:r w:rsidRPr="00DC6786">
        <w:rPr>
          <w:rtl/>
        </w:rPr>
        <w:t xml:space="preserve"> إلى أيار/مايو </w:t>
      </w:r>
      <w:r w:rsidRPr="00F52CD1">
        <w:rPr>
          <w:rFonts w:ascii="Traditional Arabic"/>
          <w:szCs w:val="18"/>
          <w:rtl/>
        </w:rPr>
        <w:t>2013</w:t>
      </w:r>
      <w:r w:rsidRPr="00DC6786">
        <w:rPr>
          <w:rtl/>
        </w:rPr>
        <w:t xml:space="preserve">، ارتفع عدد الفتيات والنساء المحتجزات بسبب "جرائم أخلاقية" بنسبة </w:t>
      </w:r>
      <w:r w:rsidRPr="00F52CD1">
        <w:rPr>
          <w:rFonts w:ascii="Traditional Arabic"/>
          <w:szCs w:val="18"/>
          <w:rtl/>
        </w:rPr>
        <w:t>50</w:t>
      </w:r>
      <w:r w:rsidRPr="00DC6786">
        <w:rPr>
          <w:rtl/>
        </w:rPr>
        <w:t xml:space="preserve"> في المائة (الصفحة </w:t>
      </w:r>
      <w:r w:rsidRPr="00F52CD1">
        <w:rPr>
          <w:rFonts w:ascii="Traditional Arabic"/>
          <w:szCs w:val="18"/>
          <w:rtl/>
        </w:rPr>
        <w:t>56</w:t>
      </w:r>
      <w:r w:rsidRPr="00DC6786">
        <w:rPr>
          <w:rFonts w:ascii="Traditional Arabic"/>
          <w:rtl/>
        </w:rPr>
        <w:t>)</w:t>
      </w:r>
      <w:r w:rsidRPr="00DC6786">
        <w:rPr>
          <w:rtl/>
        </w:rPr>
        <w:t>.</w:t>
      </w:r>
    </w:p>
  </w:footnote>
  <w:footnote w:id="21">
    <w:p w14:paraId="6DF23274"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r>
      <w:r w:rsidRPr="00FA3698">
        <w:rPr>
          <w:spacing w:val="-4"/>
          <w:rtl/>
        </w:rPr>
        <w:t>ذكر</w:t>
      </w:r>
      <w:r w:rsidRPr="00FA3698">
        <w:rPr>
          <w:spacing w:val="-4"/>
          <w:rtl/>
          <w:lang w:val="fr-CH"/>
        </w:rPr>
        <w:t>ت</w:t>
      </w:r>
      <w:r w:rsidRPr="00FA3698">
        <w:rPr>
          <w:spacing w:val="-4"/>
          <w:rtl/>
        </w:rPr>
        <w:t xml:space="preserve"> ف. م. عندما في المقابلة التي أجرتها معها دائرة الهجرة الدانمركية في </w:t>
      </w:r>
      <w:r w:rsidRPr="00F52CD1">
        <w:rPr>
          <w:rFonts w:ascii="Traditional Arabic"/>
          <w:spacing w:val="-4"/>
          <w:szCs w:val="18"/>
          <w:rtl/>
        </w:rPr>
        <w:t>7</w:t>
      </w:r>
      <w:r w:rsidRPr="00FA3698">
        <w:rPr>
          <w:spacing w:val="-4"/>
          <w:rtl/>
        </w:rPr>
        <w:t xml:space="preserve"> حزيران/يونيه </w:t>
      </w:r>
      <w:r w:rsidRPr="00F52CD1">
        <w:rPr>
          <w:rFonts w:ascii="Traditional Arabic"/>
          <w:spacing w:val="-4"/>
          <w:szCs w:val="18"/>
          <w:rtl/>
        </w:rPr>
        <w:t>2012</w:t>
      </w:r>
      <w:r w:rsidRPr="00FA3698">
        <w:rPr>
          <w:spacing w:val="-4"/>
          <w:rtl/>
        </w:rPr>
        <w:t xml:space="preserve">، أنهما مارسا الجنس لأول مرة في لقائهما الرابع. غير أنها قالت أمام مجلس طعون اللاجئين في </w:t>
      </w:r>
      <w:r w:rsidRPr="00F52CD1">
        <w:rPr>
          <w:rFonts w:ascii="Traditional Arabic"/>
          <w:spacing w:val="-4"/>
          <w:szCs w:val="18"/>
          <w:rtl/>
        </w:rPr>
        <w:t>22</w:t>
      </w:r>
      <w:r w:rsidRPr="00FA3698">
        <w:rPr>
          <w:spacing w:val="-4"/>
          <w:rtl/>
        </w:rPr>
        <w:t xml:space="preserve"> تشرين الأول/أكتوبر </w:t>
      </w:r>
      <w:r w:rsidRPr="00F52CD1">
        <w:rPr>
          <w:rFonts w:ascii="Traditional Arabic"/>
          <w:spacing w:val="-4"/>
          <w:szCs w:val="18"/>
          <w:rtl/>
        </w:rPr>
        <w:t>2013</w:t>
      </w:r>
      <w:r w:rsidRPr="00FA3698">
        <w:rPr>
          <w:spacing w:val="-4"/>
          <w:rtl/>
        </w:rPr>
        <w:t xml:space="preserve"> إنهما مارسا الجنس لأول مرة في لقائهما الثالث. وأعلنت أمام دائرة الهجرة في </w:t>
      </w:r>
      <w:r w:rsidRPr="00F52CD1">
        <w:rPr>
          <w:rFonts w:ascii="Traditional Arabic"/>
          <w:spacing w:val="-4"/>
          <w:szCs w:val="18"/>
          <w:rtl/>
        </w:rPr>
        <w:t>15</w:t>
      </w:r>
      <w:r w:rsidRPr="00FA3698">
        <w:rPr>
          <w:spacing w:val="-4"/>
          <w:rtl/>
        </w:rPr>
        <w:t xml:space="preserve"> أيار/مايو </w:t>
      </w:r>
      <w:r w:rsidRPr="00F52CD1">
        <w:rPr>
          <w:rFonts w:ascii="Traditional Arabic"/>
          <w:spacing w:val="-4"/>
          <w:szCs w:val="18"/>
          <w:rtl/>
        </w:rPr>
        <w:t>2012</w:t>
      </w:r>
      <w:r w:rsidRPr="00FA3698">
        <w:rPr>
          <w:rFonts w:ascii="Traditional Arabic"/>
          <w:spacing w:val="-4"/>
          <w:rtl/>
        </w:rPr>
        <w:t xml:space="preserve"> أن الفترة بين الجماعين</w:t>
      </w:r>
      <w:r w:rsidRPr="00FA3698">
        <w:rPr>
          <w:spacing w:val="-4"/>
          <w:rtl/>
        </w:rPr>
        <w:t xml:space="preserve"> كانت شهراً، في حين ذكرت في </w:t>
      </w:r>
      <w:r w:rsidRPr="00F52CD1">
        <w:rPr>
          <w:rFonts w:ascii="Traditional Arabic"/>
          <w:spacing w:val="-4"/>
          <w:szCs w:val="18"/>
          <w:rtl/>
        </w:rPr>
        <w:t>7</w:t>
      </w:r>
      <w:r w:rsidRPr="00FA3698">
        <w:rPr>
          <w:spacing w:val="-4"/>
          <w:rtl/>
        </w:rPr>
        <w:t xml:space="preserve"> حزيران/يونيه </w:t>
      </w:r>
      <w:r w:rsidRPr="00F52CD1">
        <w:rPr>
          <w:rFonts w:ascii="Traditional Arabic"/>
          <w:spacing w:val="-4"/>
          <w:szCs w:val="18"/>
          <w:rtl/>
        </w:rPr>
        <w:t>2012</w:t>
      </w:r>
      <w:r w:rsidRPr="00FA3698">
        <w:rPr>
          <w:spacing w:val="-4"/>
          <w:rtl/>
        </w:rPr>
        <w:t xml:space="preserve"> وفي </w:t>
      </w:r>
      <w:r w:rsidRPr="00F52CD1">
        <w:rPr>
          <w:rFonts w:ascii="Traditional Arabic"/>
          <w:spacing w:val="-4"/>
          <w:szCs w:val="18"/>
          <w:rtl/>
        </w:rPr>
        <w:t>22</w:t>
      </w:r>
      <w:r w:rsidRPr="00FA3698">
        <w:rPr>
          <w:spacing w:val="-4"/>
          <w:rtl/>
        </w:rPr>
        <w:t xml:space="preserve"> تشرين الأول/أكتوبر </w:t>
      </w:r>
      <w:r w:rsidRPr="00F52CD1">
        <w:rPr>
          <w:rFonts w:ascii="Traditional Arabic"/>
          <w:spacing w:val="-4"/>
          <w:szCs w:val="18"/>
          <w:rtl/>
        </w:rPr>
        <w:t>2013</w:t>
      </w:r>
      <w:r w:rsidRPr="00FA3698">
        <w:rPr>
          <w:spacing w:val="-4"/>
          <w:rtl/>
        </w:rPr>
        <w:t xml:space="preserve"> أ</w:t>
      </w:r>
      <w:r w:rsidRPr="00FA3698">
        <w:rPr>
          <w:spacing w:val="-4"/>
          <w:rtl/>
          <w:lang w:val="fr-CH"/>
        </w:rPr>
        <w:t>ن الفترة بين الجماعين كانت</w:t>
      </w:r>
      <w:r w:rsidRPr="00FA3698">
        <w:rPr>
          <w:spacing w:val="-4"/>
          <w:rtl/>
        </w:rPr>
        <w:t xml:space="preserve"> أسبوعاً واحداً. وأعلن ر. م. في المقابلة التي أجرتها معه دائرة الهجرة في </w:t>
      </w:r>
      <w:r w:rsidRPr="00F52CD1">
        <w:rPr>
          <w:rFonts w:ascii="Traditional Arabic"/>
          <w:spacing w:val="-4"/>
          <w:szCs w:val="18"/>
          <w:rtl/>
        </w:rPr>
        <w:t>4</w:t>
      </w:r>
      <w:r w:rsidRPr="00FA3698">
        <w:rPr>
          <w:spacing w:val="-4"/>
          <w:rtl/>
        </w:rPr>
        <w:t xml:space="preserve"> شباط/فبراير</w:t>
      </w:r>
      <w:r w:rsidRPr="00DC6786">
        <w:rPr>
          <w:rtl/>
        </w:rPr>
        <w:t xml:space="preserve"> </w:t>
      </w:r>
      <w:r w:rsidRPr="00F52CD1">
        <w:rPr>
          <w:rFonts w:ascii="Traditional Arabic"/>
          <w:szCs w:val="18"/>
          <w:rtl/>
        </w:rPr>
        <w:t>2013</w:t>
      </w:r>
      <w:r w:rsidRPr="00DC6786">
        <w:rPr>
          <w:rtl/>
        </w:rPr>
        <w:t xml:space="preserve"> أنهما مارسا الجنس لأول مرة في لقائهما الثالث. غير أنه ذكر في </w:t>
      </w:r>
      <w:r w:rsidRPr="00F52CD1">
        <w:rPr>
          <w:rFonts w:ascii="Traditional Arabic"/>
          <w:szCs w:val="18"/>
          <w:rtl/>
        </w:rPr>
        <w:t>18</w:t>
      </w:r>
      <w:r w:rsidRPr="00DC6786">
        <w:rPr>
          <w:rtl/>
        </w:rPr>
        <w:t xml:space="preserve"> شباط/فبراير </w:t>
      </w:r>
      <w:r w:rsidRPr="00F52CD1">
        <w:rPr>
          <w:rFonts w:ascii="Traditional Arabic"/>
          <w:szCs w:val="18"/>
          <w:rtl/>
        </w:rPr>
        <w:t>2013</w:t>
      </w:r>
      <w:r w:rsidRPr="00DC6786">
        <w:rPr>
          <w:rtl/>
        </w:rPr>
        <w:t xml:space="preserve"> أنهما مارسا الجنس لأول مرة في لقائهما الرابع، وهو تصريح غيره أثناء المقابلة حيث قال إن ذلك كان في لقائهما الثالث.</w:t>
      </w:r>
    </w:p>
  </w:footnote>
  <w:footnote w:id="22">
    <w:p w14:paraId="7F869016"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ذكر ر.م أمام مجلس طعون اللاجئين في </w:t>
      </w:r>
      <w:r w:rsidRPr="00F52CD1">
        <w:rPr>
          <w:rFonts w:ascii="Traditional Arabic"/>
          <w:szCs w:val="18"/>
          <w:rtl/>
        </w:rPr>
        <w:t>22</w:t>
      </w:r>
      <w:r w:rsidRPr="00DC6786">
        <w:rPr>
          <w:rtl/>
        </w:rPr>
        <w:t xml:space="preserve"> تشرين الأول/أكتوبر </w:t>
      </w:r>
      <w:r w:rsidRPr="00F52CD1">
        <w:rPr>
          <w:rFonts w:ascii="Traditional Arabic"/>
          <w:szCs w:val="18"/>
          <w:rtl/>
        </w:rPr>
        <w:t>2013</w:t>
      </w:r>
      <w:r w:rsidRPr="00DC6786">
        <w:rPr>
          <w:rtl/>
        </w:rPr>
        <w:t xml:space="preserve">، أن ف. م. اتصلت به هاتفياً لتخبره بأنها حامل، بينما ذكر في </w:t>
      </w:r>
      <w:r w:rsidRPr="00F52CD1">
        <w:rPr>
          <w:rFonts w:ascii="Traditional Arabic"/>
          <w:szCs w:val="18"/>
          <w:rtl/>
        </w:rPr>
        <w:t>18</w:t>
      </w:r>
      <w:r w:rsidRPr="00DC6786">
        <w:rPr>
          <w:rtl/>
        </w:rPr>
        <w:t xml:space="preserve"> شباط/فبراير </w:t>
      </w:r>
      <w:r w:rsidRPr="00F52CD1">
        <w:rPr>
          <w:rFonts w:ascii="Traditional Arabic"/>
          <w:szCs w:val="18"/>
          <w:rtl/>
        </w:rPr>
        <w:t>2013</w:t>
      </w:r>
      <w:r w:rsidRPr="00DC6786">
        <w:rPr>
          <w:rtl/>
        </w:rPr>
        <w:t xml:space="preserve"> أنها أخبرته في الشارع أمام منزلها.</w:t>
      </w:r>
    </w:p>
  </w:footnote>
  <w:footnote w:id="23">
    <w:p w14:paraId="6852973F"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أعلن ر. م. في </w:t>
      </w:r>
      <w:r w:rsidRPr="00F52CD1">
        <w:rPr>
          <w:rFonts w:ascii="Traditional Arabic"/>
          <w:szCs w:val="18"/>
          <w:rtl/>
        </w:rPr>
        <w:t>4</w:t>
      </w:r>
      <w:r w:rsidRPr="00DC6786">
        <w:rPr>
          <w:rtl/>
        </w:rPr>
        <w:t xml:space="preserve"> شباط/فبراير </w:t>
      </w:r>
      <w:r w:rsidRPr="00F52CD1">
        <w:rPr>
          <w:rFonts w:ascii="Traditional Arabic"/>
          <w:szCs w:val="18"/>
          <w:rtl/>
        </w:rPr>
        <w:t>2013</w:t>
      </w:r>
      <w:r w:rsidRPr="00DC6786">
        <w:rPr>
          <w:rFonts w:ascii="Traditional Arabic"/>
          <w:rtl/>
        </w:rPr>
        <w:t xml:space="preserve"> أنهما </w:t>
      </w:r>
      <w:r w:rsidRPr="00DC6786">
        <w:rPr>
          <w:rtl/>
        </w:rPr>
        <w:t xml:space="preserve">التقيا مرتين أو ثلاث مرات أخرى في منزل ف. م. بعد أن مارسا الجنس لأول مرة. وفي </w:t>
      </w:r>
      <w:r w:rsidRPr="00F52CD1">
        <w:rPr>
          <w:rFonts w:ascii="Traditional Arabic"/>
          <w:szCs w:val="18"/>
          <w:rtl/>
        </w:rPr>
        <w:t>18</w:t>
      </w:r>
      <w:r w:rsidRPr="00DC6786">
        <w:rPr>
          <w:rtl/>
        </w:rPr>
        <w:t xml:space="preserve"> شباط/فبراير </w:t>
      </w:r>
      <w:r w:rsidRPr="00F52CD1">
        <w:rPr>
          <w:rFonts w:ascii="Traditional Arabic"/>
          <w:szCs w:val="18"/>
          <w:rtl/>
        </w:rPr>
        <w:t>2013</w:t>
      </w:r>
      <w:r w:rsidRPr="00DC6786">
        <w:rPr>
          <w:rtl/>
        </w:rPr>
        <w:t xml:space="preserve">، ذكر أولاً أنهما ظلا على اتصال وثيق بعد أن مارسا الاتصال الجنسي لأول مرة وأنهما كانا يلتقيان كلما وجدا وقتاً. وغيَّر ر. م. ذلك التصريح في وقت لاحق في المقابلة نفسها قائلاً إنهما، بعد أن مارسا الجنس للمرة الثانية، لم يتحدثا إلا هاتفياً لأنهما كانا خائفين. واحتفظ بهذا التصريح في جلسة الاستماع أمام مجلس طعون اللاجئين. وعلى النقيض من ذلك، ذكرت ف. م. في </w:t>
      </w:r>
      <w:r w:rsidRPr="00F52CD1">
        <w:rPr>
          <w:rFonts w:ascii="Traditional Arabic"/>
          <w:szCs w:val="18"/>
          <w:rtl/>
        </w:rPr>
        <w:t>7</w:t>
      </w:r>
      <w:r w:rsidRPr="00DC6786">
        <w:rPr>
          <w:rtl/>
        </w:rPr>
        <w:t xml:space="preserve"> حزيران/يونيه </w:t>
      </w:r>
      <w:r w:rsidRPr="00F52CD1">
        <w:rPr>
          <w:rFonts w:ascii="Traditional Arabic"/>
          <w:szCs w:val="18"/>
          <w:rtl/>
        </w:rPr>
        <w:t>2012</w:t>
      </w:r>
      <w:r w:rsidRPr="00DC6786">
        <w:rPr>
          <w:rtl/>
        </w:rPr>
        <w:t xml:space="preserve"> أنهما التقيا ثلاث أو أربع مرات في منزل عمتها بعد أن مارسا الجنس للمرة الثانية. غير أنها غيرت هذا البيان في جلسة الاستماع أمام مجلس طعون اللاجئين، قائلة إنهما ظلا بعيدين عن الأنظار وكانا يتحدثان هاتفياً فقط بعد الجماع الثاني.</w:t>
      </w:r>
    </w:p>
  </w:footnote>
  <w:footnote w:id="24">
    <w:p w14:paraId="43814472"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في </w:t>
      </w:r>
      <w:r w:rsidRPr="00F52CD1">
        <w:rPr>
          <w:rFonts w:ascii="Traditional Arabic"/>
          <w:szCs w:val="18"/>
          <w:rtl/>
        </w:rPr>
        <w:t>18</w:t>
      </w:r>
      <w:r w:rsidRPr="00DC6786">
        <w:rPr>
          <w:rtl/>
        </w:rPr>
        <w:t xml:space="preserve"> شباط/فبراير </w:t>
      </w:r>
      <w:r w:rsidRPr="00F52CD1">
        <w:rPr>
          <w:rFonts w:ascii="Traditional Arabic"/>
          <w:szCs w:val="18"/>
          <w:rtl/>
        </w:rPr>
        <w:t>2013</w:t>
      </w:r>
      <w:r w:rsidRPr="00DC6786">
        <w:rPr>
          <w:rtl/>
        </w:rPr>
        <w:t xml:space="preserve">، أعلنت ر. م. أنهما فرّا بعد أربعة أشهر من لقائهما الأول، في حين أعلنت ف. م. في </w:t>
      </w:r>
      <w:r w:rsidRPr="00F52CD1">
        <w:rPr>
          <w:rFonts w:ascii="Traditional Arabic"/>
          <w:szCs w:val="18"/>
          <w:rtl/>
        </w:rPr>
        <w:t>15</w:t>
      </w:r>
      <w:r w:rsidRPr="00DC6786">
        <w:rPr>
          <w:rtl/>
        </w:rPr>
        <w:t xml:space="preserve"> أيار/مايو </w:t>
      </w:r>
      <w:r w:rsidRPr="00F52CD1">
        <w:rPr>
          <w:rFonts w:ascii="Traditional Arabic"/>
          <w:szCs w:val="18"/>
          <w:rtl/>
        </w:rPr>
        <w:t>2012</w:t>
      </w:r>
      <w:r w:rsidRPr="00DC6786">
        <w:rPr>
          <w:rtl/>
        </w:rPr>
        <w:t xml:space="preserve"> أنها أُبلغت بأنها خُطبت لرجل آخر قبل شهر من فرارهما، وأن</w:t>
      </w:r>
      <w:r w:rsidRPr="00DC6786">
        <w:rPr>
          <w:rtl/>
          <w:lang w:val="fr-CH"/>
        </w:rPr>
        <w:t xml:space="preserve"> العلاقة بين</w:t>
      </w:r>
      <w:r w:rsidRPr="00DC6786">
        <w:rPr>
          <w:rtl/>
        </w:rPr>
        <w:t xml:space="preserve"> صاحبي البلاغ كان قد مر عليها أربعة أشهر في ذلك الوقت. وفي </w:t>
      </w:r>
      <w:r w:rsidRPr="00F52CD1">
        <w:rPr>
          <w:rFonts w:ascii="Traditional Arabic"/>
          <w:szCs w:val="18"/>
          <w:rtl/>
        </w:rPr>
        <w:t>4</w:t>
      </w:r>
      <w:r w:rsidRPr="00DC6786">
        <w:rPr>
          <w:rtl/>
        </w:rPr>
        <w:t xml:space="preserve"> شباط/فبراير </w:t>
      </w:r>
      <w:r w:rsidRPr="00F52CD1">
        <w:rPr>
          <w:rFonts w:ascii="Traditional Arabic"/>
          <w:szCs w:val="18"/>
          <w:rtl/>
        </w:rPr>
        <w:t>2013</w:t>
      </w:r>
      <w:r w:rsidRPr="00DC6786">
        <w:rPr>
          <w:rtl/>
        </w:rPr>
        <w:t xml:space="preserve">، أعلن ر. م. أن </w:t>
      </w:r>
      <w:r w:rsidRPr="00DC6786">
        <w:rPr>
          <w:rtl/>
          <w:lang w:val="fr-CH"/>
        </w:rPr>
        <w:t xml:space="preserve">هروبهما كان بعد </w:t>
      </w:r>
      <w:r w:rsidRPr="00DC6786">
        <w:rPr>
          <w:rtl/>
        </w:rPr>
        <w:t xml:space="preserve">أسبوعين من خطبة ف. م. </w:t>
      </w:r>
    </w:p>
  </w:footnote>
  <w:footnote w:id="25">
    <w:p w14:paraId="512BAD38" w14:textId="09A679A5"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أوضح ر. م. في </w:t>
      </w:r>
      <w:r w:rsidRPr="00F52CD1">
        <w:rPr>
          <w:rFonts w:ascii="Traditional Arabic"/>
          <w:szCs w:val="18"/>
          <w:rtl/>
        </w:rPr>
        <w:t>4</w:t>
      </w:r>
      <w:r w:rsidRPr="00DC6786">
        <w:rPr>
          <w:rtl/>
        </w:rPr>
        <w:t xml:space="preserve"> شباط/فبراير </w:t>
      </w:r>
      <w:r w:rsidRPr="00F52CD1">
        <w:rPr>
          <w:rFonts w:ascii="Traditional Arabic"/>
          <w:szCs w:val="18"/>
          <w:rtl/>
        </w:rPr>
        <w:t>2013</w:t>
      </w:r>
      <w:r w:rsidRPr="00DC6786">
        <w:rPr>
          <w:rtl/>
        </w:rPr>
        <w:t xml:space="preserve"> أن ابن عم ف. م. وشخصين أو ثلاثة أشخاص آخرين اعتدوا على شقيقه، وأن شقيقه طُعن بسكين على يد ابن عم ف. م. أو أحد أصدقائه. ومع ذلك، في </w:t>
      </w:r>
      <w:r w:rsidRPr="00F52CD1">
        <w:rPr>
          <w:rFonts w:ascii="Traditional Arabic"/>
          <w:szCs w:val="18"/>
          <w:rtl/>
        </w:rPr>
        <w:t>18</w:t>
      </w:r>
      <w:r w:rsidRPr="00DC6786">
        <w:rPr>
          <w:rtl/>
        </w:rPr>
        <w:t xml:space="preserve"> شباط/</w:t>
      </w:r>
      <w:r>
        <w:rPr>
          <w:rFonts w:hint="cs"/>
          <w:rtl/>
        </w:rPr>
        <w:t xml:space="preserve">    </w:t>
      </w:r>
      <w:r w:rsidRPr="00DC6786">
        <w:rPr>
          <w:rtl/>
        </w:rPr>
        <w:t xml:space="preserve">فبراير </w:t>
      </w:r>
      <w:r w:rsidRPr="00F52CD1">
        <w:rPr>
          <w:rFonts w:ascii="Traditional Arabic"/>
          <w:szCs w:val="18"/>
          <w:rtl/>
        </w:rPr>
        <w:t>2013</w:t>
      </w:r>
      <w:r w:rsidRPr="00DC6786">
        <w:rPr>
          <w:rtl/>
        </w:rPr>
        <w:t>، أعلن ر. م. أن أربعة أو خمسة أشخاص، بمن فيهم عم ف. م. وابن عمها، اتصلوا بأسرته. وفي</w:t>
      </w:r>
      <w:r>
        <w:rPr>
          <w:rFonts w:hint="cs"/>
          <w:rtl/>
        </w:rPr>
        <w:t> </w:t>
      </w:r>
      <w:r w:rsidRPr="00F52CD1">
        <w:rPr>
          <w:szCs w:val="18"/>
          <w:rtl/>
        </w:rPr>
        <w:t>22</w:t>
      </w:r>
      <w:r w:rsidRPr="00DC6786">
        <w:rPr>
          <w:rtl/>
        </w:rPr>
        <w:t xml:space="preserve"> تشرين الأول/أكتوبر </w:t>
      </w:r>
      <w:r w:rsidRPr="00F52CD1">
        <w:rPr>
          <w:szCs w:val="18"/>
          <w:rtl/>
        </w:rPr>
        <w:t>2013</w:t>
      </w:r>
      <w:r w:rsidRPr="00DC6786">
        <w:rPr>
          <w:rtl/>
        </w:rPr>
        <w:t xml:space="preserve">، ذكر ر. م. أمام مجلس طعون اللاجئين أن ابن عم ف. م. واثنين من أصدقائه طعنوا شقيقه بسكين. ويتبين أيضاً من الوثيقة التي قدمها ر. م. أن شقيقه قُتل في </w:t>
      </w:r>
      <w:r w:rsidRPr="00F52CD1">
        <w:rPr>
          <w:rFonts w:ascii="Traditional Arabic"/>
          <w:szCs w:val="18"/>
          <w:rtl/>
        </w:rPr>
        <w:t>12</w:t>
      </w:r>
      <w:r w:rsidRPr="00DC6786">
        <w:rPr>
          <w:rtl/>
        </w:rPr>
        <w:t xml:space="preserve"> تموز/</w:t>
      </w:r>
      <w:r>
        <w:rPr>
          <w:rFonts w:hint="cs"/>
          <w:rtl/>
        </w:rPr>
        <w:t xml:space="preserve">       </w:t>
      </w:r>
      <w:r w:rsidRPr="00DC6786">
        <w:rPr>
          <w:rtl/>
        </w:rPr>
        <w:t xml:space="preserve">يوليه </w:t>
      </w:r>
      <w:r w:rsidRPr="00F52CD1">
        <w:rPr>
          <w:rFonts w:ascii="Traditional Arabic"/>
          <w:szCs w:val="18"/>
          <w:rtl/>
        </w:rPr>
        <w:t>2011</w:t>
      </w:r>
      <w:r w:rsidRPr="00DC6786">
        <w:rPr>
          <w:rFonts w:ascii="Traditional Arabic"/>
          <w:rtl/>
        </w:rPr>
        <w:t>.</w:t>
      </w:r>
      <w:r w:rsidRPr="00DC6786">
        <w:rPr>
          <w:rtl/>
        </w:rPr>
        <w:t xml:space="preserve"> وأعلن ر. م. أنهما غادرا أفغانستان في ربيع عام </w:t>
      </w:r>
      <w:r w:rsidRPr="00F52CD1">
        <w:rPr>
          <w:rFonts w:ascii="Traditional Arabic"/>
          <w:szCs w:val="18"/>
          <w:rtl/>
        </w:rPr>
        <w:t>2010</w:t>
      </w:r>
      <w:r w:rsidRPr="00DC6786">
        <w:rPr>
          <w:rFonts w:ascii="Traditional Arabic"/>
          <w:rtl/>
        </w:rPr>
        <w:t>.</w:t>
      </w:r>
      <w:r w:rsidRPr="00DC6786">
        <w:rPr>
          <w:rtl/>
        </w:rPr>
        <w:t xml:space="preserve"> فإن كان قتل شقيق ر. م. له صلة بعلاقة صاحبي البلاغ قبل الزواج وهروبهما، يبدو غريباً أن يُقتل شقيقه بعد أكثر من عام على فرارهما.</w:t>
      </w:r>
    </w:p>
  </w:footnote>
  <w:footnote w:id="26">
    <w:p w14:paraId="13A11516" w14:textId="77777777" w:rsidR="00F52CD1" w:rsidRPr="00D914BB" w:rsidRDefault="00F52CD1" w:rsidP="000553E1">
      <w:pPr>
        <w:pStyle w:val="FootnoteText1"/>
        <w:rPr>
          <w:lang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في </w:t>
      </w:r>
      <w:r w:rsidRPr="00F52CD1">
        <w:rPr>
          <w:rFonts w:ascii="Traditional Arabic"/>
          <w:szCs w:val="18"/>
          <w:rtl/>
        </w:rPr>
        <w:t>18</w:t>
      </w:r>
      <w:r w:rsidRPr="00DC6786">
        <w:rPr>
          <w:rtl/>
        </w:rPr>
        <w:t xml:space="preserve"> شباط/فبراير </w:t>
      </w:r>
      <w:r w:rsidRPr="00F52CD1">
        <w:rPr>
          <w:rFonts w:ascii="Traditional Arabic"/>
          <w:szCs w:val="18"/>
          <w:rtl/>
        </w:rPr>
        <w:t>2013</w:t>
      </w:r>
      <w:r w:rsidRPr="00DC6786">
        <w:rPr>
          <w:rtl/>
        </w:rPr>
        <w:t>، أعلن ر. م. أن ابن عم ف. م. كان قد أخبر عمها عندما رأى صاحبي البلاغ معاً. غير أن ر. م. غير ذلك البيان، قائلاً إن ابن عم ف. م. لم يخبر عمها إلا بعد فرار صاحبي البلاغ. وعلى النقيض من ذلك، ذكرت ف. م. أن ابن عمها رآهما يتحدثان معاً مرتين.</w:t>
      </w:r>
    </w:p>
  </w:footnote>
  <w:footnote w:id="27">
    <w:p w14:paraId="25B2BB5E" w14:textId="1443EC8D" w:rsidR="00F52CD1" w:rsidRPr="00DC6786" w:rsidRDefault="00F52CD1" w:rsidP="000553E1">
      <w:pPr>
        <w:pStyle w:val="FootnoteText1"/>
        <w:rPr>
          <w:lang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r>
      <w:r w:rsidRPr="00DC6786">
        <w:t xml:space="preserve">Danish Immigration Service, </w:t>
      </w:r>
      <w:r w:rsidRPr="002D1ADD">
        <w:rPr>
          <w:i/>
          <w:iCs/>
        </w:rPr>
        <w:t>Country of Origin Information for Use in the Asylum Determination</w:t>
      </w:r>
      <w:r w:rsidRPr="002D1ADD">
        <w:rPr>
          <w:i/>
          <w:iCs/>
        </w:rPr>
        <w:br/>
        <w:t>Process,</w:t>
      </w:r>
      <w:r w:rsidRPr="00DC6786">
        <w:t xml:space="preserve"> May </w:t>
      </w:r>
      <w:r w:rsidRPr="00F52CD1">
        <w:rPr>
          <w:szCs w:val="18"/>
        </w:rPr>
        <w:t>2012</w:t>
      </w:r>
      <w:bookmarkStart w:id="2" w:name="_GoBack"/>
      <w:bookmarkEnd w:id="2"/>
      <w:r w:rsidRPr="00DC6786">
        <w:rPr>
          <w:rtl/>
          <w:lang w:val="fr-CH"/>
        </w:rPr>
        <w:t xml:space="preserve">، صفحة </w:t>
      </w:r>
      <w:r w:rsidRPr="00F52CD1">
        <w:rPr>
          <w:szCs w:val="18"/>
          <w:rtl/>
          <w:lang w:val="fr-CH"/>
        </w:rPr>
        <w:t>50</w:t>
      </w:r>
      <w:r w:rsidRPr="00DC6786">
        <w:rPr>
          <w:rtl/>
          <w:lang w:val="fr-CH"/>
        </w:rPr>
        <w:t xml:space="preserve"> وما يليها</w:t>
      </w:r>
      <w:r w:rsidRPr="00DC6786">
        <w:rPr>
          <w:rtl/>
        </w:rPr>
        <w:t>.</w:t>
      </w:r>
    </w:p>
  </w:footnote>
  <w:footnote w:id="28">
    <w:p w14:paraId="54CADED6" w14:textId="1A94B460"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انظر مفوضية شؤون اللاجئين، مذكرة بشأن عبء ومعيار الإثبات فيما يتعلق بطلبات اللجوء، </w:t>
      </w:r>
      <w:r w:rsidRPr="00F52CD1">
        <w:rPr>
          <w:rFonts w:ascii="Traditional Arabic"/>
          <w:szCs w:val="18"/>
          <w:rtl/>
        </w:rPr>
        <w:t>16</w:t>
      </w:r>
      <w:r w:rsidRPr="00DC6786">
        <w:rPr>
          <w:rtl/>
        </w:rPr>
        <w:t xml:space="preserve"> كانون الأول/ديسمبر </w:t>
      </w:r>
      <w:r w:rsidRPr="00F52CD1">
        <w:rPr>
          <w:rFonts w:ascii="Traditional Arabic"/>
          <w:szCs w:val="18"/>
          <w:rtl/>
        </w:rPr>
        <w:t>1998</w:t>
      </w:r>
      <w:r w:rsidRPr="00DC6786">
        <w:rPr>
          <w:rtl/>
        </w:rPr>
        <w:t>، الفقرتين</w:t>
      </w:r>
      <w:r w:rsidRPr="00DC6786">
        <w:rPr>
          <w:rFonts w:ascii="Traditional Arabic"/>
          <w:rtl/>
        </w:rPr>
        <w:t xml:space="preserve"> </w:t>
      </w:r>
      <w:r w:rsidRPr="00F52CD1">
        <w:rPr>
          <w:rFonts w:ascii="Traditional Arabic"/>
          <w:szCs w:val="18"/>
          <w:rtl/>
        </w:rPr>
        <w:t>11</w:t>
      </w:r>
      <w:r w:rsidRPr="00DC6786">
        <w:rPr>
          <w:rtl/>
        </w:rPr>
        <w:t xml:space="preserve"> و</w:t>
      </w:r>
      <w:r w:rsidRPr="00F52CD1">
        <w:rPr>
          <w:rFonts w:ascii="Traditional Arabic"/>
          <w:szCs w:val="18"/>
          <w:rtl/>
        </w:rPr>
        <w:t>17</w:t>
      </w:r>
      <w:r w:rsidRPr="00DC6786">
        <w:rPr>
          <w:rtl/>
        </w:rPr>
        <w:t xml:space="preserve">؛ ومفوضية شؤون اللاجئين، </w:t>
      </w:r>
      <w:r w:rsidRPr="00D914BB">
        <w:rPr>
          <w:i/>
          <w:iCs/>
          <w:rtl/>
        </w:rPr>
        <w:t xml:space="preserve">الدليل والمبادئ التوجيهية المتعلقة بإجراءات ومعايير تحديد مركز اللاجئ بموجب اتفاقية عام </w:t>
      </w:r>
      <w:r w:rsidRPr="00F52CD1">
        <w:rPr>
          <w:i/>
          <w:iCs/>
          <w:szCs w:val="18"/>
          <w:rtl/>
        </w:rPr>
        <w:t>1951</w:t>
      </w:r>
      <w:r w:rsidRPr="00D914BB">
        <w:rPr>
          <w:i/>
          <w:iCs/>
          <w:rtl/>
        </w:rPr>
        <w:t xml:space="preserve"> وبروتوكول عام </w:t>
      </w:r>
      <w:r w:rsidRPr="00F52CD1">
        <w:rPr>
          <w:i/>
          <w:iCs/>
          <w:szCs w:val="18"/>
          <w:rtl/>
        </w:rPr>
        <w:t>1967</w:t>
      </w:r>
      <w:r w:rsidRPr="00D914BB">
        <w:rPr>
          <w:i/>
          <w:iCs/>
          <w:rtl/>
        </w:rPr>
        <w:t xml:space="preserve"> الخاص بوضع اللاجئين،</w:t>
      </w:r>
      <w:r w:rsidRPr="00DC6786">
        <w:rPr>
          <w:rtl/>
        </w:rPr>
        <w:t xml:space="preserve"> كانون الأول/ديسمبر </w:t>
      </w:r>
      <w:r w:rsidRPr="00F52CD1">
        <w:rPr>
          <w:szCs w:val="18"/>
          <w:rtl/>
        </w:rPr>
        <w:t>2011</w:t>
      </w:r>
      <w:r w:rsidRPr="00DC6786">
        <w:rPr>
          <w:rtl/>
        </w:rPr>
        <w:t>.</w:t>
      </w:r>
    </w:p>
  </w:footnote>
  <w:footnote w:id="29">
    <w:p w14:paraId="05D3A1D8"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قضية </w:t>
      </w:r>
      <w:r w:rsidRPr="000E072D">
        <w:rPr>
          <w:i/>
          <w:iCs/>
          <w:rtl/>
        </w:rPr>
        <w:t>إ. ي. ر. ضد الدانمرك</w:t>
      </w:r>
      <w:r w:rsidRPr="00DC6786">
        <w:rPr>
          <w:rtl/>
        </w:rPr>
        <w:t xml:space="preserve"> </w:t>
      </w:r>
      <w:r w:rsidRPr="00DC6786">
        <w:rPr>
          <w:rFonts w:ascii="Traditional Arabic"/>
          <w:rtl/>
        </w:rPr>
        <w:t>(</w:t>
      </w:r>
      <w:r w:rsidRPr="00DC6786">
        <w:t>CCPR/C/</w:t>
      </w:r>
      <w:r w:rsidRPr="00F52CD1">
        <w:rPr>
          <w:szCs w:val="18"/>
        </w:rPr>
        <w:t>117</w:t>
      </w:r>
      <w:r w:rsidRPr="00DC6786">
        <w:t>/D/</w:t>
      </w:r>
      <w:r w:rsidRPr="00F52CD1">
        <w:rPr>
          <w:szCs w:val="18"/>
        </w:rPr>
        <w:t>2469</w:t>
      </w:r>
      <w:r w:rsidRPr="00DC6786">
        <w:t>/</w:t>
      </w:r>
      <w:r w:rsidRPr="00F52CD1">
        <w:rPr>
          <w:szCs w:val="18"/>
        </w:rPr>
        <w:t>2014</w:t>
      </w:r>
      <w:r w:rsidRPr="00DC6786">
        <w:rPr>
          <w:rFonts w:ascii="Traditional Arabic"/>
          <w:rtl/>
        </w:rPr>
        <w:t>)</w:t>
      </w:r>
      <w:r w:rsidRPr="00DC6786">
        <w:rPr>
          <w:rtl/>
        </w:rPr>
        <w:t xml:space="preserve">، الفقرات من </w:t>
      </w:r>
      <w:r w:rsidRPr="00F52CD1">
        <w:rPr>
          <w:rFonts w:ascii="Traditional Arabic"/>
          <w:szCs w:val="18"/>
          <w:rtl/>
          <w:lang w:val="fr-CH"/>
        </w:rPr>
        <w:t>9</w:t>
      </w:r>
      <w:r w:rsidRPr="00DC6786">
        <w:rPr>
          <w:rFonts w:ascii="Traditional Arabic"/>
          <w:rtl/>
          <w:lang w:val="fr-CH"/>
        </w:rPr>
        <w:t>-</w:t>
      </w:r>
      <w:r w:rsidRPr="00F52CD1">
        <w:rPr>
          <w:rFonts w:ascii="Traditional Arabic"/>
          <w:szCs w:val="18"/>
          <w:rtl/>
          <w:lang w:val="fr-CH"/>
        </w:rPr>
        <w:t>7</w:t>
      </w:r>
      <w:r w:rsidRPr="00DC6786">
        <w:rPr>
          <w:rFonts w:ascii="Traditional Arabic"/>
          <w:rtl/>
          <w:lang w:val="fr-CH"/>
        </w:rPr>
        <w:t xml:space="preserve"> </w:t>
      </w:r>
      <w:r w:rsidRPr="00DC6786">
        <w:rPr>
          <w:rtl/>
        </w:rPr>
        <w:t xml:space="preserve">إلى </w:t>
      </w:r>
      <w:r w:rsidRPr="00F52CD1">
        <w:rPr>
          <w:rFonts w:ascii="Traditional Arabic"/>
          <w:szCs w:val="18"/>
          <w:rtl/>
        </w:rPr>
        <w:t>9</w:t>
      </w:r>
      <w:r w:rsidRPr="00DC6786">
        <w:rPr>
          <w:rFonts w:ascii="Traditional Arabic"/>
          <w:rtl/>
        </w:rPr>
        <w:t>-</w:t>
      </w:r>
      <w:r w:rsidRPr="00F52CD1">
        <w:rPr>
          <w:rFonts w:ascii="Traditional Arabic"/>
          <w:szCs w:val="18"/>
          <w:rtl/>
        </w:rPr>
        <w:t>9</w:t>
      </w:r>
      <w:r w:rsidRPr="00DC6786">
        <w:rPr>
          <w:rtl/>
        </w:rPr>
        <w:t>.</w:t>
      </w:r>
    </w:p>
  </w:footnote>
  <w:footnote w:id="30">
    <w:p w14:paraId="22F496BD"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قضية </w:t>
      </w:r>
      <w:r w:rsidRPr="000E072D">
        <w:rPr>
          <w:i/>
          <w:iCs/>
          <w:rtl/>
        </w:rPr>
        <w:t>أ. أ. ضد فرنسا</w:t>
      </w:r>
      <w:r w:rsidRPr="00DC6786">
        <w:rPr>
          <w:rtl/>
        </w:rPr>
        <w:t xml:space="preserve">، الدعوى رقم </w:t>
      </w:r>
      <w:r w:rsidRPr="00F52CD1">
        <w:rPr>
          <w:rFonts w:ascii="Traditional Arabic"/>
          <w:szCs w:val="18"/>
        </w:rPr>
        <w:t>11</w:t>
      </w:r>
      <w:r w:rsidRPr="00DC6786">
        <w:rPr>
          <w:rFonts w:ascii="Traditional Arabic"/>
        </w:rPr>
        <w:t>/</w:t>
      </w:r>
      <w:r w:rsidRPr="00F52CD1">
        <w:rPr>
          <w:rFonts w:ascii="Traditional Arabic"/>
          <w:szCs w:val="18"/>
        </w:rPr>
        <w:t>18039</w:t>
      </w:r>
      <w:r w:rsidRPr="00DC6786">
        <w:rPr>
          <w:rtl/>
        </w:rPr>
        <w:t xml:space="preserve">، </w:t>
      </w:r>
      <w:r w:rsidRPr="00F52CD1">
        <w:rPr>
          <w:rFonts w:ascii="Traditional Arabic"/>
          <w:szCs w:val="18"/>
          <w:rtl/>
        </w:rPr>
        <w:t>15</w:t>
      </w:r>
      <w:r w:rsidRPr="00DC6786">
        <w:rPr>
          <w:rtl/>
        </w:rPr>
        <w:t xml:space="preserve"> كانون الثاني/يناير </w:t>
      </w:r>
      <w:r w:rsidRPr="00F52CD1">
        <w:rPr>
          <w:rFonts w:ascii="Traditional Arabic"/>
          <w:szCs w:val="18"/>
          <w:rtl/>
        </w:rPr>
        <w:t>2015</w:t>
      </w:r>
      <w:r w:rsidRPr="00DC6786">
        <w:rPr>
          <w:rtl/>
        </w:rPr>
        <w:t>.</w:t>
      </w:r>
    </w:p>
  </w:footnote>
  <w:footnote w:id="31">
    <w:p w14:paraId="1C479E23"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r>
      <w:r w:rsidRPr="000E072D">
        <w:rPr>
          <w:i/>
          <w:iCs/>
          <w:rtl/>
        </w:rPr>
        <w:t>ر. س. ضد السويد</w:t>
      </w:r>
      <w:r w:rsidRPr="00DC6786">
        <w:rPr>
          <w:rtl/>
        </w:rPr>
        <w:t xml:space="preserve">، الدعوى رقم </w:t>
      </w:r>
      <w:r w:rsidRPr="00F52CD1">
        <w:rPr>
          <w:rFonts w:ascii="Traditional Arabic"/>
          <w:szCs w:val="18"/>
        </w:rPr>
        <w:t>07</w:t>
      </w:r>
      <w:r w:rsidRPr="00DC6786">
        <w:rPr>
          <w:rFonts w:ascii="Traditional Arabic"/>
        </w:rPr>
        <w:t>/</w:t>
      </w:r>
      <w:r w:rsidRPr="00F52CD1">
        <w:rPr>
          <w:rFonts w:ascii="Traditional Arabic"/>
          <w:szCs w:val="18"/>
        </w:rPr>
        <w:t>41827</w:t>
      </w:r>
      <w:r w:rsidRPr="00DC6786">
        <w:rPr>
          <w:rtl/>
        </w:rPr>
        <w:t xml:space="preserve">، </w:t>
      </w:r>
      <w:r w:rsidRPr="00F52CD1">
        <w:rPr>
          <w:rFonts w:ascii="Traditional Arabic"/>
          <w:szCs w:val="18"/>
          <w:rtl/>
        </w:rPr>
        <w:t>9</w:t>
      </w:r>
      <w:r w:rsidRPr="00DC6786">
        <w:rPr>
          <w:rtl/>
        </w:rPr>
        <w:t xml:space="preserve"> آذار/مارس </w:t>
      </w:r>
      <w:r w:rsidRPr="00F52CD1">
        <w:rPr>
          <w:szCs w:val="18"/>
          <w:rtl/>
        </w:rPr>
        <w:t>2010</w:t>
      </w:r>
      <w:r w:rsidRPr="00DC6786">
        <w:rPr>
          <w:rtl/>
        </w:rPr>
        <w:t>.</w:t>
      </w:r>
    </w:p>
  </w:footnote>
  <w:footnote w:id="32">
    <w:p w14:paraId="028A7784"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مفوضية شؤون اللاجئين، </w:t>
      </w:r>
      <w:r w:rsidRPr="00D914BB">
        <w:rPr>
          <w:i/>
          <w:iCs/>
          <w:rtl/>
        </w:rPr>
        <w:t>الدليل والمبادئ التوجيهية</w:t>
      </w:r>
      <w:r w:rsidRPr="00DC6786">
        <w:rPr>
          <w:rtl/>
        </w:rPr>
        <w:t>، الفقرة</w:t>
      </w:r>
      <w:r w:rsidRPr="00DC6786">
        <w:rPr>
          <w:rFonts w:ascii="Traditional Arabic"/>
          <w:rtl/>
        </w:rPr>
        <w:t xml:space="preserve"> </w:t>
      </w:r>
      <w:r w:rsidRPr="00F52CD1">
        <w:rPr>
          <w:rFonts w:ascii="Traditional Arabic"/>
          <w:szCs w:val="18"/>
          <w:rtl/>
        </w:rPr>
        <w:t>42</w:t>
      </w:r>
      <w:r w:rsidRPr="00DC6786">
        <w:rPr>
          <w:rtl/>
        </w:rPr>
        <w:t>.</w:t>
      </w:r>
    </w:p>
  </w:footnote>
  <w:footnote w:id="33">
    <w:p w14:paraId="1517AB6B"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r>
      <w:dir w:val="rtl">
        <w:r w:rsidRPr="00DC6786">
          <w:rPr>
            <w:rtl/>
          </w:rPr>
          <w:t xml:space="preserve">مفوضية شؤون اللاجئين، ما وراء البرهان: </w:t>
        </w:r>
        <w:r w:rsidRPr="00D914BB">
          <w:rPr>
            <w:i/>
            <w:iCs/>
            <w:rtl/>
          </w:rPr>
          <w:t>تقييم المصداقية في نظم اللجوء في الاتحاد الأوروبي</w:t>
        </w:r>
        <w:r w:rsidRPr="00DC6786">
          <w:rPr>
            <w:rtl/>
          </w:rPr>
          <w:t xml:space="preserve">، أيار/مايو </w:t>
        </w:r>
        <w:r w:rsidRPr="00F52CD1">
          <w:rPr>
            <w:rFonts w:ascii="Traditional Arabic"/>
            <w:szCs w:val="18"/>
            <w:rtl/>
          </w:rPr>
          <w:t>2013</w:t>
        </w:r>
        <w:r w:rsidRPr="00DC6786">
          <w:rPr>
            <w:rtl/>
          </w:rPr>
          <w:t xml:space="preserve">، الصفحة </w:t>
        </w:r>
        <w:r w:rsidRPr="00F52CD1">
          <w:rPr>
            <w:szCs w:val="18"/>
            <w:rtl/>
          </w:rPr>
          <w:t>36</w:t>
        </w:r>
        <w:r w:rsidRPr="00DC6786">
          <w:rPr>
            <w:rFonts w:ascii="Traditional Arabic"/>
            <w:rtl/>
          </w:rPr>
          <w:t>.</w:t>
        </w:r>
        <w:r w:rsidRPr="00DC6786">
          <w:rPr>
            <w:rFonts w:cs="Times New Roman" w:hint="cs"/>
            <w:rtl/>
          </w:rPr>
          <w:t>‬</w:t>
        </w:r>
        <w:r w:rsidRPr="00DC6786">
          <w:t>‬</w:t>
        </w:r>
        <w:r w:rsidRPr="00DC6786">
          <w:t>‬</w:t>
        </w:r>
        <w:r w:rsidRPr="00DC6786">
          <w:t>‬</w:t>
        </w:r>
        <w:r w:rsidRPr="00DC6786">
          <w:t>‬</w:t>
        </w:r>
        <w:r w:rsidRPr="00DC6786">
          <w:t>‬</w:t>
        </w:r>
        <w:r w:rsidRPr="00DC6786">
          <w:t>‬</w:t>
        </w:r>
        <w:r w:rsidRPr="00DC6786">
          <w:t>‬</w:t>
        </w:r>
        <w:r w:rsidRPr="00DC6786">
          <w:t>‬</w:t>
        </w:r>
        <w:r>
          <w:t>‬</w:t>
        </w:r>
        <w:r w:rsidR="00A63391">
          <w:t>‬</w:t>
        </w:r>
        <w:r w:rsidR="00387FC0">
          <w:t>‬</w:t>
        </w:r>
      </w:dir>
    </w:p>
  </w:footnote>
  <w:footnote w:id="34">
    <w:p w14:paraId="4817DEA5"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مفوضية شؤون اللاجئين، مذكرة بشأن عبء ومعيار الإثبات فيما يتعلق بطلبات اللجوء، الفقرة </w:t>
      </w:r>
      <w:r w:rsidRPr="00F52CD1">
        <w:rPr>
          <w:szCs w:val="18"/>
          <w:rtl/>
        </w:rPr>
        <w:t>9</w:t>
      </w:r>
      <w:r w:rsidRPr="00DC6786">
        <w:rPr>
          <w:rtl/>
        </w:rPr>
        <w:t>.</w:t>
      </w:r>
    </w:p>
  </w:footnote>
  <w:footnote w:id="35">
    <w:p w14:paraId="56C54851" w14:textId="04FEDEE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يشير صاحبا البلاغ إلى </w:t>
      </w:r>
      <w:r w:rsidRPr="00D914BB">
        <w:rPr>
          <w:i/>
          <w:iCs/>
          <w:rtl/>
        </w:rPr>
        <w:t xml:space="preserve">الدليل والمبادئ التوجيهية لمفوضية شؤون اللاجئين لعام </w:t>
      </w:r>
      <w:r w:rsidRPr="00F52CD1">
        <w:rPr>
          <w:i/>
          <w:iCs/>
          <w:szCs w:val="18"/>
          <w:rtl/>
        </w:rPr>
        <w:t>2013</w:t>
      </w:r>
      <w:r w:rsidRPr="00DC6786">
        <w:rPr>
          <w:rtl/>
        </w:rPr>
        <w:t xml:space="preserve"> المتعلقة بإجراءات ومعايير تحديد مركز اللاجئ، وكذلك إلى وزارة خارجية الولايات المتحدة، </w:t>
      </w:r>
      <w:r w:rsidRPr="00F52CD1">
        <w:rPr>
          <w:rFonts w:ascii="Traditional Arabic"/>
          <w:szCs w:val="18"/>
          <w:rtl/>
        </w:rPr>
        <w:t>2015</w:t>
      </w:r>
      <w:r w:rsidRPr="00DC6786">
        <w:rPr>
          <w:rtl/>
        </w:rPr>
        <w:t xml:space="preserve">، </w:t>
      </w:r>
      <w:r w:rsidRPr="00D914BB">
        <w:rPr>
          <w:i/>
          <w:iCs/>
          <w:rtl/>
        </w:rPr>
        <w:t>التقارير القطرية عن ممارسات حقوق الإنسان - أفغانستان</w:t>
      </w:r>
      <w:r w:rsidRPr="00DC6786">
        <w:rPr>
          <w:rtl/>
        </w:rPr>
        <w:t xml:space="preserve">، التي تنص على أنه من بين </w:t>
      </w:r>
      <w:r w:rsidRPr="00F52CD1">
        <w:rPr>
          <w:rFonts w:ascii="Traditional Arabic"/>
          <w:szCs w:val="18"/>
          <w:rtl/>
        </w:rPr>
        <w:t>92</w:t>
      </w:r>
      <w:r w:rsidRPr="00DC6786">
        <w:rPr>
          <w:rtl/>
        </w:rPr>
        <w:t xml:space="preserve"> جريمة شرف في فترة ثلاثة أشهر في عام </w:t>
      </w:r>
      <w:r w:rsidRPr="00F52CD1">
        <w:rPr>
          <w:rFonts w:ascii="Traditional Arabic"/>
          <w:szCs w:val="18"/>
          <w:rtl/>
        </w:rPr>
        <w:t>2015</w:t>
      </w:r>
      <w:r w:rsidRPr="00DC6786">
        <w:rPr>
          <w:rtl/>
        </w:rPr>
        <w:t>، كان نصفها ناجماً عن ممارسة الجنس خارج إطار الزواج (</w:t>
      </w:r>
      <w:r>
        <w:rPr>
          <w:rFonts w:hint="cs"/>
          <w:rtl/>
        </w:rPr>
        <w:t>ال</w:t>
      </w:r>
      <w:r w:rsidRPr="00DC6786">
        <w:rPr>
          <w:rtl/>
        </w:rPr>
        <w:t>ص</w:t>
      </w:r>
      <w:r>
        <w:rPr>
          <w:rFonts w:hint="cs"/>
          <w:rtl/>
        </w:rPr>
        <w:t>فحة</w:t>
      </w:r>
      <w:r w:rsidRPr="00DC6786">
        <w:rPr>
          <w:rtl/>
        </w:rPr>
        <w:t xml:space="preserve"> </w:t>
      </w:r>
      <w:r w:rsidRPr="00F52CD1">
        <w:rPr>
          <w:rFonts w:ascii="Traditional Arabic"/>
          <w:szCs w:val="18"/>
          <w:rtl/>
        </w:rPr>
        <w:t>35</w:t>
      </w:r>
      <w:r w:rsidRPr="00DC6786">
        <w:rPr>
          <w:rFonts w:ascii="Traditional Arabic"/>
          <w:rtl/>
        </w:rPr>
        <w:t>)</w:t>
      </w:r>
      <w:r w:rsidRPr="00DC6786">
        <w:rPr>
          <w:rtl/>
        </w:rPr>
        <w:t>.</w:t>
      </w:r>
    </w:p>
  </w:footnote>
  <w:footnote w:id="36">
    <w:p w14:paraId="6974263D"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انظر </w:t>
      </w:r>
      <w:r w:rsidRPr="00DC6786">
        <w:rPr>
          <w:lang w:val="es-ES"/>
        </w:rPr>
        <w:t>CEDAW/C/AFG/CO/</w:t>
      </w:r>
      <w:r w:rsidRPr="00F52CD1">
        <w:rPr>
          <w:szCs w:val="18"/>
          <w:lang w:val="es-ES"/>
        </w:rPr>
        <w:t>1</w:t>
      </w:r>
      <w:r w:rsidRPr="00DC6786">
        <w:rPr>
          <w:lang w:val="es-ES"/>
        </w:rPr>
        <w:t>-</w:t>
      </w:r>
      <w:r w:rsidRPr="00F52CD1">
        <w:rPr>
          <w:szCs w:val="18"/>
          <w:lang w:val="es-ES"/>
        </w:rPr>
        <w:t>2</w:t>
      </w:r>
      <w:r w:rsidRPr="00DC6786">
        <w:rPr>
          <w:rtl/>
        </w:rPr>
        <w:t xml:space="preserve">، الفقرة </w:t>
      </w:r>
      <w:r w:rsidRPr="00F52CD1">
        <w:rPr>
          <w:szCs w:val="18"/>
          <w:rtl/>
        </w:rPr>
        <w:t>24</w:t>
      </w:r>
      <w:r w:rsidRPr="00DC6786">
        <w:rPr>
          <w:rtl/>
        </w:rPr>
        <w:t xml:space="preserve">؛ وكينيث كاتزمان، </w:t>
      </w:r>
      <w:r w:rsidRPr="00D914BB">
        <w:rPr>
          <w:i/>
          <w:iCs/>
          <w:rtl/>
        </w:rPr>
        <w:t>أفغانستان: الحكم في مرحلة ما بعد طالبان، والأمن، والسياسة الأمريكية</w:t>
      </w:r>
      <w:r w:rsidRPr="00DC6786">
        <w:rPr>
          <w:rtl/>
        </w:rPr>
        <w:t xml:space="preserve">، دائرة البحوث في الكونغرس، </w:t>
      </w:r>
      <w:r w:rsidRPr="00F52CD1">
        <w:rPr>
          <w:rFonts w:ascii="Traditional Arabic"/>
          <w:szCs w:val="18"/>
          <w:rtl/>
        </w:rPr>
        <w:t>22</w:t>
      </w:r>
      <w:r w:rsidRPr="00DC6786">
        <w:rPr>
          <w:rtl/>
        </w:rPr>
        <w:t xml:space="preserve"> كانون الأول/ديسمبر </w:t>
      </w:r>
      <w:r w:rsidRPr="00F52CD1">
        <w:rPr>
          <w:rFonts w:ascii="Traditional Arabic"/>
          <w:szCs w:val="18"/>
          <w:rtl/>
        </w:rPr>
        <w:t>2015</w:t>
      </w:r>
      <w:r w:rsidRPr="00DC6786">
        <w:rPr>
          <w:rtl/>
        </w:rPr>
        <w:t xml:space="preserve">، الصفحة </w:t>
      </w:r>
      <w:r w:rsidRPr="00F52CD1">
        <w:rPr>
          <w:rFonts w:ascii="Traditional Arabic"/>
          <w:szCs w:val="18"/>
          <w:rtl/>
        </w:rPr>
        <w:t>15</w:t>
      </w:r>
      <w:r w:rsidRPr="00DC6786">
        <w:rPr>
          <w:rtl/>
        </w:rPr>
        <w:t xml:space="preserve">؛ وزارة الداخلية في المملكة المتحدة، </w:t>
      </w:r>
      <w:r w:rsidRPr="00D914BB">
        <w:rPr>
          <w:i/>
          <w:iCs/>
          <w:rtl/>
        </w:rPr>
        <w:t>المعلومات والتوجيهات القطرية - أفغانستان: النساء اللاتي يخشين الأذى/العنف القائم على نوع الجنس</w:t>
      </w:r>
      <w:r w:rsidRPr="00DC6786">
        <w:rPr>
          <w:rtl/>
        </w:rPr>
        <w:t xml:space="preserve">، شباط/فبراير </w:t>
      </w:r>
      <w:r w:rsidRPr="00F52CD1">
        <w:rPr>
          <w:rFonts w:ascii="Traditional Arabic"/>
          <w:szCs w:val="18"/>
          <w:rtl/>
        </w:rPr>
        <w:t>2016</w:t>
      </w:r>
      <w:r w:rsidRPr="00DC6786">
        <w:rPr>
          <w:rtl/>
        </w:rPr>
        <w:t xml:space="preserve">، الفقرة </w:t>
      </w:r>
      <w:r w:rsidRPr="00F52CD1">
        <w:rPr>
          <w:szCs w:val="18"/>
          <w:rtl/>
        </w:rPr>
        <w:t>8</w:t>
      </w:r>
      <w:r w:rsidRPr="00DC6786">
        <w:rPr>
          <w:rtl/>
        </w:rPr>
        <w:t>-</w:t>
      </w:r>
      <w:r w:rsidRPr="00F52CD1">
        <w:rPr>
          <w:szCs w:val="18"/>
          <w:rtl/>
        </w:rPr>
        <w:t>5</w:t>
      </w:r>
      <w:r w:rsidRPr="00DC6786">
        <w:rPr>
          <w:rtl/>
        </w:rPr>
        <w:t>-</w:t>
      </w:r>
      <w:r w:rsidRPr="00F52CD1">
        <w:rPr>
          <w:szCs w:val="18"/>
          <w:rtl/>
        </w:rPr>
        <w:t>2</w:t>
      </w:r>
      <w:r w:rsidRPr="00DC6786">
        <w:rPr>
          <w:rtl/>
        </w:rPr>
        <w:t>؛ و</w:t>
      </w:r>
      <w:r w:rsidRPr="00DC6786">
        <w:t>A/HRC/</w:t>
      </w:r>
      <w:r w:rsidRPr="00F52CD1">
        <w:rPr>
          <w:szCs w:val="18"/>
        </w:rPr>
        <w:t>29</w:t>
      </w:r>
      <w:r w:rsidRPr="00DC6786">
        <w:t>/</w:t>
      </w:r>
      <w:r w:rsidRPr="00F52CD1">
        <w:rPr>
          <w:szCs w:val="18"/>
        </w:rPr>
        <w:t>27</w:t>
      </w:r>
      <w:r w:rsidRPr="00DC6786">
        <w:t>/Add.</w:t>
      </w:r>
      <w:r w:rsidRPr="00F52CD1">
        <w:rPr>
          <w:szCs w:val="18"/>
        </w:rPr>
        <w:t>3</w:t>
      </w:r>
      <w:r w:rsidRPr="00DC6786">
        <w:rPr>
          <w:rtl/>
        </w:rPr>
        <w:t xml:space="preserve">، الفقرة </w:t>
      </w:r>
      <w:r w:rsidRPr="00F52CD1">
        <w:rPr>
          <w:rFonts w:ascii="Traditional Arabic"/>
          <w:szCs w:val="18"/>
          <w:rtl/>
        </w:rPr>
        <w:t>23</w:t>
      </w:r>
      <w:r w:rsidRPr="00DC6786">
        <w:rPr>
          <w:rFonts w:ascii="Traditional Arabic"/>
          <w:rtl/>
        </w:rPr>
        <w:t>؛ و</w:t>
      </w:r>
      <w:r w:rsidRPr="00DC6786">
        <w:t>A/HRC/</w:t>
      </w:r>
      <w:r w:rsidRPr="00F52CD1">
        <w:rPr>
          <w:szCs w:val="18"/>
        </w:rPr>
        <w:t>25</w:t>
      </w:r>
      <w:r w:rsidRPr="00DC6786">
        <w:t>/</w:t>
      </w:r>
      <w:r w:rsidRPr="00F52CD1">
        <w:rPr>
          <w:szCs w:val="18"/>
        </w:rPr>
        <w:t>41</w:t>
      </w:r>
      <w:r w:rsidRPr="00DC6786">
        <w:rPr>
          <w:rtl/>
        </w:rPr>
        <w:t xml:space="preserve">، الفقرة </w:t>
      </w:r>
      <w:r w:rsidRPr="00F52CD1">
        <w:rPr>
          <w:rFonts w:ascii="Traditional Arabic"/>
          <w:szCs w:val="18"/>
          <w:rtl/>
        </w:rPr>
        <w:t>45</w:t>
      </w:r>
      <w:r w:rsidRPr="00DC6786">
        <w:rPr>
          <w:rFonts w:ascii="Traditional Arabic"/>
          <w:rtl/>
        </w:rPr>
        <w:t>؛</w:t>
      </w:r>
      <w:r w:rsidRPr="00DC6786">
        <w:rPr>
          <w:rtl/>
        </w:rPr>
        <w:t xml:space="preserve"> </w:t>
      </w:r>
      <w:r w:rsidRPr="00D914BB">
        <w:rPr>
          <w:i/>
          <w:iCs/>
          <w:rtl/>
        </w:rPr>
        <w:t>والمبادئ التوجيهية لمفوضية الأمم المتحدة السامية لشؤون اللاجئين بشأن تقييم شروط الحماية الدولية لملتمسي اللجوء من أفغانستان</w:t>
      </w:r>
      <w:r w:rsidRPr="00DC6786">
        <w:rPr>
          <w:rtl/>
        </w:rPr>
        <w:t xml:space="preserve">، </w:t>
      </w:r>
      <w:r w:rsidRPr="00F52CD1">
        <w:rPr>
          <w:szCs w:val="18"/>
          <w:rtl/>
        </w:rPr>
        <w:t>19</w:t>
      </w:r>
      <w:r w:rsidRPr="00DC6786">
        <w:rPr>
          <w:rtl/>
        </w:rPr>
        <w:t xml:space="preserve"> نيسان/أبريل </w:t>
      </w:r>
      <w:r w:rsidRPr="00F52CD1">
        <w:rPr>
          <w:szCs w:val="18"/>
          <w:rtl/>
        </w:rPr>
        <w:t>2016</w:t>
      </w:r>
      <w:r w:rsidRPr="00DC6786">
        <w:rPr>
          <w:rtl/>
        </w:rPr>
        <w:t xml:space="preserve">، الصفحة </w:t>
      </w:r>
      <w:r w:rsidRPr="00F52CD1">
        <w:rPr>
          <w:szCs w:val="18"/>
          <w:rtl/>
        </w:rPr>
        <w:t>59</w:t>
      </w:r>
      <w:r w:rsidRPr="00DC6786">
        <w:rPr>
          <w:rFonts w:ascii="Traditional Arabic"/>
          <w:rtl/>
        </w:rPr>
        <w:t>.</w:t>
      </w:r>
      <w:r w:rsidRPr="00DC6786">
        <w:rPr>
          <w:rFonts w:cs="Times New Roman" w:hint="cs"/>
          <w:rtl/>
        </w:rPr>
        <w:t>‬</w:t>
      </w:r>
      <w:r w:rsidRPr="00DC6786">
        <w:t>‬</w:t>
      </w:r>
    </w:p>
  </w:footnote>
  <w:footnote w:id="37">
    <w:p w14:paraId="27EBD1B2"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يستشهد صاحبا البلاغ بتقرير وزارة الخارجية الأمريكية لعام </w:t>
      </w:r>
      <w:r w:rsidRPr="00F52CD1">
        <w:rPr>
          <w:rFonts w:ascii="Traditional Arabic"/>
          <w:szCs w:val="18"/>
          <w:rtl/>
        </w:rPr>
        <w:t>2015</w:t>
      </w:r>
      <w:r w:rsidRPr="00DC6786">
        <w:rPr>
          <w:rtl/>
        </w:rPr>
        <w:t>.</w:t>
      </w:r>
    </w:p>
  </w:footnote>
  <w:footnote w:id="38">
    <w:p w14:paraId="1CD863D8"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انظر قضية </w:t>
      </w:r>
      <w:r w:rsidRPr="00DC6786">
        <w:rPr>
          <w:i/>
          <w:iCs/>
          <w:rtl/>
        </w:rPr>
        <w:t>ك. ضد الدانمرك</w:t>
      </w:r>
      <w:r w:rsidRPr="00DC6786">
        <w:rPr>
          <w:rtl/>
        </w:rPr>
        <w:t xml:space="preserve"> (</w:t>
      </w:r>
      <w:r w:rsidRPr="00DC6786">
        <w:t>CCPR/C/</w:t>
      </w:r>
      <w:r w:rsidRPr="00F52CD1">
        <w:rPr>
          <w:szCs w:val="18"/>
        </w:rPr>
        <w:t>114</w:t>
      </w:r>
      <w:r w:rsidRPr="00DC6786">
        <w:t>/D/</w:t>
      </w:r>
      <w:r w:rsidRPr="00F52CD1">
        <w:rPr>
          <w:szCs w:val="18"/>
        </w:rPr>
        <w:t>2393</w:t>
      </w:r>
      <w:r w:rsidRPr="00DC6786">
        <w:t>/</w:t>
      </w:r>
      <w:r w:rsidRPr="00F52CD1">
        <w:rPr>
          <w:szCs w:val="18"/>
        </w:rPr>
        <w:t>2014</w:t>
      </w:r>
      <w:r w:rsidRPr="00DC6786">
        <w:rPr>
          <w:rtl/>
        </w:rPr>
        <w:t xml:space="preserve">)، الفقرة </w:t>
      </w:r>
      <w:r w:rsidRPr="00F52CD1">
        <w:rPr>
          <w:rFonts w:ascii="Traditional Arabic"/>
          <w:szCs w:val="18"/>
          <w:rtl/>
        </w:rPr>
        <w:t>7</w:t>
      </w:r>
      <w:r w:rsidRPr="00DC6786">
        <w:rPr>
          <w:rFonts w:ascii="Traditional Arabic"/>
          <w:rtl/>
        </w:rPr>
        <w:t>-</w:t>
      </w:r>
      <w:r w:rsidRPr="00F52CD1">
        <w:rPr>
          <w:rFonts w:ascii="Traditional Arabic"/>
          <w:szCs w:val="18"/>
          <w:rtl/>
        </w:rPr>
        <w:t>3</w:t>
      </w:r>
      <w:r w:rsidRPr="00DC6786">
        <w:rPr>
          <w:rtl/>
        </w:rPr>
        <w:t xml:space="preserve">، وقضية </w:t>
      </w:r>
      <w:r w:rsidRPr="00DC6786">
        <w:rPr>
          <w:i/>
          <w:iCs/>
          <w:rtl/>
        </w:rPr>
        <w:t>ب. ت. ضد الدانمرك</w:t>
      </w:r>
      <w:r w:rsidRPr="00DC6786">
        <w:rPr>
          <w:rtl/>
        </w:rPr>
        <w:t xml:space="preserve"> </w:t>
      </w:r>
      <w:r w:rsidRPr="00DC6786">
        <w:rPr>
          <w:rFonts w:ascii="Traditional Arabic"/>
          <w:rtl/>
        </w:rPr>
        <w:t>(</w:t>
      </w:r>
      <w:r w:rsidRPr="00DC6786">
        <w:t>CCPR/C/</w:t>
      </w:r>
      <w:r w:rsidRPr="00F52CD1">
        <w:rPr>
          <w:szCs w:val="18"/>
        </w:rPr>
        <w:t>113</w:t>
      </w:r>
      <w:r w:rsidRPr="00DC6786">
        <w:t>/D/</w:t>
      </w:r>
      <w:r w:rsidRPr="00F52CD1">
        <w:rPr>
          <w:szCs w:val="18"/>
        </w:rPr>
        <w:t>2272</w:t>
      </w:r>
      <w:r w:rsidRPr="00DC6786">
        <w:t>/</w:t>
      </w:r>
      <w:r w:rsidRPr="00F52CD1">
        <w:rPr>
          <w:szCs w:val="18"/>
        </w:rPr>
        <w:t>2013</w:t>
      </w:r>
      <w:r w:rsidRPr="00DC6786">
        <w:rPr>
          <w:rFonts w:ascii="Traditional Arabic"/>
          <w:rtl/>
        </w:rPr>
        <w:t>)</w:t>
      </w:r>
      <w:r w:rsidRPr="00DC6786">
        <w:rPr>
          <w:rtl/>
        </w:rPr>
        <w:t xml:space="preserve">، الفقرة </w:t>
      </w:r>
      <w:r w:rsidRPr="00F52CD1">
        <w:rPr>
          <w:szCs w:val="18"/>
          <w:rtl/>
        </w:rPr>
        <w:t>7</w:t>
      </w:r>
      <w:r w:rsidRPr="00DC6786">
        <w:rPr>
          <w:rtl/>
        </w:rPr>
        <w:t>-</w:t>
      </w:r>
      <w:r w:rsidRPr="00F52CD1">
        <w:rPr>
          <w:szCs w:val="18"/>
          <w:rtl/>
        </w:rPr>
        <w:t>2</w:t>
      </w:r>
      <w:r w:rsidRPr="00DC6786">
        <w:rPr>
          <w:rtl/>
        </w:rPr>
        <w:t xml:space="preserve">، وقضية </w:t>
      </w:r>
      <w:r w:rsidRPr="00DC6786">
        <w:rPr>
          <w:i/>
          <w:iCs/>
          <w:rtl/>
        </w:rPr>
        <w:t>فلان ضد الدانمرك</w:t>
      </w:r>
      <w:r>
        <w:rPr>
          <w:rtl/>
        </w:rPr>
        <w:t xml:space="preserve"> </w:t>
      </w:r>
      <w:r w:rsidRPr="00DC6786">
        <w:rPr>
          <w:rtl/>
        </w:rPr>
        <w:t>(</w:t>
      </w:r>
      <w:r w:rsidRPr="00DC6786">
        <w:t>CCPR/C/</w:t>
      </w:r>
      <w:r w:rsidRPr="00F52CD1">
        <w:rPr>
          <w:szCs w:val="18"/>
        </w:rPr>
        <w:t>110</w:t>
      </w:r>
      <w:r w:rsidRPr="00DC6786">
        <w:t>/D/</w:t>
      </w:r>
      <w:r w:rsidRPr="00F52CD1">
        <w:rPr>
          <w:szCs w:val="18"/>
        </w:rPr>
        <w:t>2007</w:t>
      </w:r>
      <w:r w:rsidRPr="00DC6786">
        <w:t>/</w:t>
      </w:r>
      <w:r w:rsidRPr="00F52CD1">
        <w:rPr>
          <w:szCs w:val="18"/>
        </w:rPr>
        <w:t>2010</w:t>
      </w:r>
      <w:r w:rsidRPr="00DC6786">
        <w:rPr>
          <w:rtl/>
        </w:rPr>
        <w:t>)</w:t>
      </w:r>
      <w:r w:rsidRPr="00DC6786">
        <w:rPr>
          <w:rtl/>
          <w:lang w:val="fr-CH"/>
        </w:rPr>
        <w:t xml:space="preserve">، الفقرة </w:t>
      </w:r>
      <w:r w:rsidRPr="00F52CD1">
        <w:rPr>
          <w:szCs w:val="18"/>
          <w:rtl/>
          <w:lang w:val="fr-CH"/>
        </w:rPr>
        <w:t>9</w:t>
      </w:r>
      <w:r w:rsidRPr="00DC6786">
        <w:rPr>
          <w:rtl/>
          <w:lang w:val="fr-CH"/>
        </w:rPr>
        <w:t>-</w:t>
      </w:r>
      <w:r w:rsidRPr="00F52CD1">
        <w:rPr>
          <w:szCs w:val="18"/>
          <w:rtl/>
          <w:lang w:val="fr-CH"/>
        </w:rPr>
        <w:t>2</w:t>
      </w:r>
      <w:r w:rsidRPr="00DC6786">
        <w:rPr>
          <w:rtl/>
        </w:rPr>
        <w:t>.</w:t>
      </w:r>
    </w:p>
  </w:footnote>
  <w:footnote w:id="39">
    <w:p w14:paraId="347B2891"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انظر قضية </w:t>
      </w:r>
      <w:r w:rsidRPr="00DC6786">
        <w:rPr>
          <w:i/>
          <w:iCs/>
          <w:rtl/>
        </w:rPr>
        <w:t>فلان ضد السويد</w:t>
      </w:r>
      <w:r w:rsidRPr="00DC6786">
        <w:rPr>
          <w:rtl/>
        </w:rPr>
        <w:t xml:space="preserve"> </w:t>
      </w:r>
      <w:r w:rsidRPr="00DC6786">
        <w:rPr>
          <w:rFonts w:ascii="Traditional Arabic"/>
          <w:rtl/>
        </w:rPr>
        <w:t>(</w:t>
      </w:r>
      <w:r w:rsidRPr="00DC6786">
        <w:t>CCPR/C/</w:t>
      </w:r>
      <w:r w:rsidRPr="00F52CD1">
        <w:rPr>
          <w:szCs w:val="18"/>
        </w:rPr>
        <w:t>103</w:t>
      </w:r>
      <w:r w:rsidRPr="00DC6786">
        <w:t>/D/</w:t>
      </w:r>
      <w:r w:rsidRPr="00F52CD1">
        <w:rPr>
          <w:szCs w:val="18"/>
        </w:rPr>
        <w:t>1833</w:t>
      </w:r>
      <w:r w:rsidRPr="00DC6786">
        <w:t>/</w:t>
      </w:r>
      <w:r w:rsidRPr="00F52CD1">
        <w:rPr>
          <w:szCs w:val="18"/>
        </w:rPr>
        <w:t>2008</w:t>
      </w:r>
      <w:r w:rsidRPr="00DC6786">
        <w:rPr>
          <w:rFonts w:ascii="Traditional Arabic"/>
          <w:rtl/>
        </w:rPr>
        <w:t>)</w:t>
      </w:r>
      <w:r w:rsidRPr="00DC6786">
        <w:rPr>
          <w:rtl/>
        </w:rPr>
        <w:t xml:space="preserve">، الفقرة </w:t>
      </w:r>
      <w:r w:rsidRPr="00F52CD1">
        <w:rPr>
          <w:rFonts w:ascii="Traditional Arabic"/>
          <w:szCs w:val="18"/>
          <w:rtl/>
        </w:rPr>
        <w:t>5</w:t>
      </w:r>
      <w:r w:rsidRPr="00DC6786">
        <w:rPr>
          <w:rFonts w:ascii="Traditional Arabic"/>
          <w:rtl/>
        </w:rPr>
        <w:t>-</w:t>
      </w:r>
      <w:r w:rsidRPr="00F52CD1">
        <w:rPr>
          <w:rFonts w:ascii="Traditional Arabic"/>
          <w:szCs w:val="18"/>
          <w:rtl/>
        </w:rPr>
        <w:t>18</w:t>
      </w:r>
      <w:r w:rsidRPr="00DC6786">
        <w:rPr>
          <w:rtl/>
        </w:rPr>
        <w:t>.</w:t>
      </w:r>
    </w:p>
  </w:footnote>
  <w:footnote w:id="40">
    <w:p w14:paraId="73D00702" w14:textId="77777777" w:rsidR="00F52CD1" w:rsidRPr="00DC6786" w:rsidRDefault="00F52CD1" w:rsidP="000553E1">
      <w:pPr>
        <w:pStyle w:val="FootnoteText1"/>
        <w:rPr>
          <w:lang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المرجع نفسه. انظر أيضاً قضية </w:t>
      </w:r>
      <w:r w:rsidRPr="00DC6786">
        <w:rPr>
          <w:i/>
          <w:iCs/>
          <w:rtl/>
        </w:rPr>
        <w:t>فلان ضد الدانمرك</w:t>
      </w:r>
      <w:r w:rsidRPr="00DC6786">
        <w:rPr>
          <w:rtl/>
        </w:rPr>
        <w:t xml:space="preserve">، الفقرة </w:t>
      </w:r>
      <w:r w:rsidRPr="00F52CD1">
        <w:rPr>
          <w:rFonts w:ascii="Traditional Arabic"/>
          <w:szCs w:val="18"/>
          <w:rtl/>
        </w:rPr>
        <w:t>9</w:t>
      </w:r>
      <w:r w:rsidRPr="00DC6786">
        <w:rPr>
          <w:rFonts w:ascii="Traditional Arabic"/>
          <w:rtl/>
        </w:rPr>
        <w:t>-</w:t>
      </w:r>
      <w:r w:rsidRPr="00F52CD1">
        <w:rPr>
          <w:rFonts w:ascii="Traditional Arabic"/>
          <w:szCs w:val="18"/>
          <w:rtl/>
        </w:rPr>
        <w:t>2</w:t>
      </w:r>
      <w:r w:rsidRPr="00DC6786">
        <w:rPr>
          <w:rtl/>
        </w:rPr>
        <w:t>.</w:t>
      </w:r>
    </w:p>
  </w:footnote>
  <w:footnote w:id="41">
    <w:p w14:paraId="0EA9CABF" w14:textId="77777777" w:rsidR="00F52CD1" w:rsidRPr="00DC6786" w:rsidRDefault="00F52CD1" w:rsidP="000553E1">
      <w:pPr>
        <w:pStyle w:val="FootnoteText1"/>
        <w:rPr>
          <w:lang w:val="ar-SA" w:eastAsia="zh-TW" w:bidi="en-GB"/>
        </w:rPr>
      </w:pPr>
      <w:r w:rsidRPr="00DC6786">
        <w:rPr>
          <w:rStyle w:val="FootnoteReference"/>
          <w:szCs w:val="26"/>
          <w:vertAlign w:val="baseline"/>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انظر قضية </w:t>
      </w:r>
      <w:r w:rsidRPr="00DC6786">
        <w:rPr>
          <w:i/>
          <w:iCs/>
          <w:rtl/>
        </w:rPr>
        <w:t xml:space="preserve">بيلاي وآخرون ضد كندا </w:t>
      </w:r>
      <w:r w:rsidRPr="00DC6786">
        <w:t>(CCPR/C/</w:t>
      </w:r>
      <w:r w:rsidRPr="00F52CD1">
        <w:rPr>
          <w:szCs w:val="18"/>
        </w:rPr>
        <w:t>101</w:t>
      </w:r>
      <w:r w:rsidRPr="00DC6786">
        <w:t>/D/</w:t>
      </w:r>
      <w:r w:rsidRPr="00F52CD1">
        <w:rPr>
          <w:szCs w:val="18"/>
        </w:rPr>
        <w:t>1763</w:t>
      </w:r>
      <w:r w:rsidRPr="00DC6786">
        <w:t>/</w:t>
      </w:r>
      <w:r w:rsidRPr="00F52CD1">
        <w:rPr>
          <w:szCs w:val="18"/>
        </w:rPr>
        <w:t>2008</w:t>
      </w:r>
      <w:r w:rsidRPr="00DC6786">
        <w:t>)</w:t>
      </w:r>
      <w:r w:rsidRPr="00DC6786">
        <w:rPr>
          <w:rtl/>
        </w:rPr>
        <w:t>، الفقرة</w:t>
      </w:r>
      <w:r w:rsidRPr="00DC6786">
        <w:rPr>
          <w:rFonts w:ascii="Traditional Arabic"/>
          <w:rtl/>
        </w:rPr>
        <w:t xml:space="preserve"> </w:t>
      </w:r>
      <w:r w:rsidRPr="00F52CD1">
        <w:rPr>
          <w:rFonts w:ascii="Traditional Arabic"/>
          <w:szCs w:val="18"/>
          <w:rtl/>
        </w:rPr>
        <w:t>11</w:t>
      </w:r>
      <w:r w:rsidRPr="00DC6786">
        <w:rPr>
          <w:rFonts w:ascii="Traditional Arabic"/>
          <w:rtl/>
        </w:rPr>
        <w:t>-</w:t>
      </w:r>
      <w:r w:rsidRPr="00F52CD1">
        <w:rPr>
          <w:szCs w:val="18"/>
          <w:rtl/>
        </w:rPr>
        <w:t>4</w:t>
      </w:r>
      <w:r w:rsidRPr="00DC6786">
        <w:rPr>
          <w:rtl/>
        </w:rPr>
        <w:t xml:space="preserve">، وقضية </w:t>
      </w:r>
      <w:r w:rsidRPr="00DC6786">
        <w:rPr>
          <w:i/>
          <w:iCs/>
          <w:rtl/>
        </w:rPr>
        <w:t>ز. ه. ضد أستراليا</w:t>
      </w:r>
      <w:r w:rsidRPr="00DC6786">
        <w:rPr>
          <w:rtl/>
        </w:rPr>
        <w:t xml:space="preserve"> </w:t>
      </w:r>
      <w:r w:rsidRPr="00DC6786">
        <w:t>(CCPR/C/</w:t>
      </w:r>
      <w:r w:rsidRPr="00F52CD1">
        <w:rPr>
          <w:szCs w:val="18"/>
        </w:rPr>
        <w:t>107</w:t>
      </w:r>
      <w:r w:rsidRPr="00DC6786">
        <w:t>/D/</w:t>
      </w:r>
      <w:r w:rsidRPr="00F52CD1">
        <w:rPr>
          <w:szCs w:val="18"/>
        </w:rPr>
        <w:t>1957</w:t>
      </w:r>
      <w:r w:rsidRPr="00DC6786">
        <w:t>/</w:t>
      </w:r>
      <w:r w:rsidRPr="00F52CD1">
        <w:rPr>
          <w:szCs w:val="18"/>
        </w:rPr>
        <w:t>2010</w:t>
      </w:r>
      <w:r w:rsidRPr="00DC6786">
        <w:t>)</w:t>
      </w:r>
      <w:r w:rsidRPr="00DC6786">
        <w:rPr>
          <w:rtl/>
        </w:rPr>
        <w:t>، الفقرة</w:t>
      </w:r>
      <w:r w:rsidRPr="00DC6786">
        <w:rPr>
          <w:rFonts w:ascii="Traditional Arabic"/>
          <w:rtl/>
        </w:rPr>
        <w:t xml:space="preserve"> </w:t>
      </w:r>
      <w:r w:rsidRPr="00F52CD1">
        <w:rPr>
          <w:rFonts w:ascii="Traditional Arabic"/>
          <w:szCs w:val="18"/>
          <w:rtl/>
        </w:rPr>
        <w:t>9</w:t>
      </w:r>
      <w:r w:rsidRPr="00DC6786">
        <w:rPr>
          <w:rFonts w:ascii="Traditional Arabic"/>
          <w:rtl/>
        </w:rPr>
        <w:t>-</w:t>
      </w:r>
      <w:r w:rsidRPr="00F52CD1">
        <w:rPr>
          <w:rFonts w:ascii="Traditional Arabic"/>
          <w:szCs w:val="18"/>
          <w:rtl/>
        </w:rPr>
        <w:t>3</w:t>
      </w:r>
      <w:r w:rsidRPr="00DC6786">
        <w:rPr>
          <w:rFonts w:ascii="Traditional Arabic"/>
          <w:rtl/>
        </w:rPr>
        <w:t>.</w:t>
      </w:r>
    </w:p>
  </w:footnote>
  <w:footnote w:id="42">
    <w:p w14:paraId="22D3ADF9" w14:textId="77777777" w:rsidR="00F52CD1" w:rsidRPr="00C16F0B" w:rsidRDefault="00F52CD1" w:rsidP="000553E1">
      <w:pPr>
        <w:pStyle w:val="FootnoteText1"/>
        <w:rPr>
          <w:lang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انظر، على سبيل المثال، </w:t>
      </w:r>
      <w:r w:rsidRPr="00DC6786">
        <w:rPr>
          <w:rtl/>
          <w:lang w:val="fr-CH"/>
        </w:rPr>
        <w:t>قضية</w:t>
      </w:r>
      <w:r w:rsidRPr="00DC6786">
        <w:rPr>
          <w:rtl/>
        </w:rPr>
        <w:t xml:space="preserve"> </w:t>
      </w:r>
      <w:r w:rsidRPr="00DC6786">
        <w:rPr>
          <w:i/>
          <w:iCs/>
          <w:rtl/>
        </w:rPr>
        <w:t>ك. ضد الدانمرك</w:t>
      </w:r>
      <w:r w:rsidRPr="00DC6786">
        <w:rPr>
          <w:rtl/>
        </w:rPr>
        <w:t xml:space="preserve">، الفقرة </w:t>
      </w:r>
      <w:r w:rsidRPr="00F52CD1">
        <w:rPr>
          <w:rFonts w:ascii="Traditional Arabic"/>
          <w:szCs w:val="18"/>
          <w:rtl/>
        </w:rPr>
        <w:t>7</w:t>
      </w:r>
      <w:r w:rsidRPr="00DC6786">
        <w:rPr>
          <w:rFonts w:ascii="Traditional Arabic"/>
          <w:rtl/>
        </w:rPr>
        <w:t>-</w:t>
      </w:r>
      <w:r w:rsidRPr="00F52CD1">
        <w:rPr>
          <w:rFonts w:ascii="Traditional Arabic"/>
          <w:szCs w:val="18"/>
          <w:rtl/>
        </w:rPr>
        <w:t>4</w:t>
      </w:r>
      <w:r w:rsidRPr="00DC6786">
        <w:rPr>
          <w:rtl/>
        </w:rPr>
        <w:t>.</w:t>
      </w:r>
    </w:p>
  </w:footnote>
  <w:footnote w:id="43">
    <w:p w14:paraId="2DC5DFDB"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r>
      <w:r w:rsidRPr="00DC6786">
        <w:rPr>
          <w:rtl/>
          <w:lang w:val="fr-CH"/>
        </w:rPr>
        <w:t xml:space="preserve">انظر، مع تعديل ما يلزم، قضية </w:t>
      </w:r>
      <w:r w:rsidRPr="00DC6786">
        <w:rPr>
          <w:i/>
          <w:iCs/>
          <w:rtl/>
          <w:lang w:val="fr-CH"/>
        </w:rPr>
        <w:t xml:space="preserve">س. أ. ه. </w:t>
      </w:r>
      <w:r w:rsidRPr="00DC6786">
        <w:rPr>
          <w:i/>
          <w:iCs/>
          <w:rtl/>
        </w:rPr>
        <w:t>ضد الدانمرك</w:t>
      </w:r>
      <w:r w:rsidRPr="00DC6786">
        <w:rPr>
          <w:rtl/>
        </w:rPr>
        <w:t xml:space="preserve"> </w:t>
      </w:r>
      <w:r w:rsidRPr="00DC6786">
        <w:rPr>
          <w:rFonts w:ascii="Traditional Arabic"/>
          <w:rtl/>
        </w:rPr>
        <w:t>(</w:t>
      </w:r>
      <w:r w:rsidRPr="00DC6786">
        <w:t>CCPR/C/</w:t>
      </w:r>
      <w:r w:rsidRPr="00F52CD1">
        <w:rPr>
          <w:szCs w:val="18"/>
        </w:rPr>
        <w:t>121</w:t>
      </w:r>
      <w:r w:rsidRPr="00DC6786">
        <w:t>/D/</w:t>
      </w:r>
      <w:r w:rsidRPr="00F52CD1">
        <w:rPr>
          <w:szCs w:val="18"/>
        </w:rPr>
        <w:t>2419</w:t>
      </w:r>
      <w:r w:rsidRPr="00DC6786">
        <w:t>/</w:t>
      </w:r>
      <w:r w:rsidRPr="00F52CD1">
        <w:rPr>
          <w:szCs w:val="18"/>
        </w:rPr>
        <w:t>2014</w:t>
      </w:r>
      <w:r w:rsidRPr="00DC6786">
        <w:rPr>
          <w:rFonts w:ascii="Traditional Arabic"/>
          <w:rtl/>
        </w:rPr>
        <w:t>)</w:t>
      </w:r>
      <w:r w:rsidRPr="00DC6786">
        <w:rPr>
          <w:rtl/>
        </w:rPr>
        <w:t xml:space="preserve">، الفقرة </w:t>
      </w:r>
      <w:r w:rsidRPr="00F52CD1">
        <w:rPr>
          <w:rFonts w:ascii="Traditional Arabic"/>
          <w:szCs w:val="18"/>
          <w:rtl/>
        </w:rPr>
        <w:t>11</w:t>
      </w:r>
      <w:r w:rsidRPr="00DC6786">
        <w:rPr>
          <w:rFonts w:ascii="Traditional Arabic"/>
          <w:rtl/>
        </w:rPr>
        <w:t>-</w:t>
      </w:r>
      <w:r w:rsidRPr="00F52CD1">
        <w:rPr>
          <w:rFonts w:ascii="Traditional Arabic"/>
          <w:szCs w:val="18"/>
          <w:rtl/>
        </w:rPr>
        <w:t>8</w:t>
      </w:r>
      <w:r w:rsidRPr="00DC6786">
        <w:rPr>
          <w:rtl/>
        </w:rPr>
        <w:t xml:space="preserve">، وقضية </w:t>
      </w:r>
      <w:r w:rsidRPr="00DC6786">
        <w:rPr>
          <w:i/>
          <w:iCs/>
          <w:rtl/>
        </w:rPr>
        <w:t>ف. ج. ضد السويد</w:t>
      </w:r>
      <w:r w:rsidRPr="00DC6786">
        <w:rPr>
          <w:rtl/>
        </w:rPr>
        <w:t xml:space="preserve">، الفقرة </w:t>
      </w:r>
      <w:r w:rsidRPr="00F52CD1">
        <w:rPr>
          <w:rFonts w:ascii="Traditional Arabic"/>
          <w:szCs w:val="18"/>
          <w:rtl/>
        </w:rPr>
        <w:t>156</w:t>
      </w:r>
      <w:r w:rsidRPr="00DC6786">
        <w:rPr>
          <w:rtl/>
        </w:rPr>
        <w:t>.</w:t>
      </w:r>
    </w:p>
  </w:footnote>
  <w:footnote w:id="44">
    <w:p w14:paraId="1B29A974"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انظر، مثلاً، قضية </w:t>
      </w:r>
      <w:r w:rsidRPr="00DC6786">
        <w:rPr>
          <w:i/>
          <w:iCs/>
          <w:rtl/>
        </w:rPr>
        <w:t>آرنس وآخرون ضد ألمانيا</w:t>
      </w:r>
      <w:r w:rsidRPr="00DC6786">
        <w:rPr>
          <w:rtl/>
        </w:rPr>
        <w:t xml:space="preserve"> </w:t>
      </w:r>
      <w:r w:rsidRPr="00DC6786">
        <w:rPr>
          <w:rFonts w:ascii="Traditional Arabic"/>
          <w:rtl/>
        </w:rPr>
        <w:t>(</w:t>
      </w:r>
      <w:r w:rsidRPr="00DC6786">
        <w:t>CCPR/C/</w:t>
      </w:r>
      <w:r w:rsidRPr="00F52CD1">
        <w:rPr>
          <w:szCs w:val="18"/>
        </w:rPr>
        <w:t>80</w:t>
      </w:r>
      <w:r w:rsidRPr="00DC6786">
        <w:t>/D/</w:t>
      </w:r>
      <w:r w:rsidRPr="00F52CD1">
        <w:rPr>
          <w:szCs w:val="18"/>
        </w:rPr>
        <w:t>1138</w:t>
      </w:r>
      <w:r w:rsidRPr="00DC6786">
        <w:t>/</w:t>
      </w:r>
      <w:r w:rsidRPr="00F52CD1">
        <w:rPr>
          <w:szCs w:val="18"/>
        </w:rPr>
        <w:t>2002</w:t>
      </w:r>
      <w:r w:rsidRPr="00DC6786">
        <w:rPr>
          <w:rFonts w:ascii="Traditional Arabic"/>
          <w:rtl/>
        </w:rPr>
        <w:t>)</w:t>
      </w:r>
      <w:r w:rsidRPr="00DC6786">
        <w:rPr>
          <w:rtl/>
        </w:rPr>
        <w:t xml:space="preserve">، الفقرة </w:t>
      </w:r>
      <w:r w:rsidRPr="00F52CD1">
        <w:rPr>
          <w:rFonts w:ascii="Traditional Arabic"/>
          <w:szCs w:val="18"/>
          <w:rtl/>
        </w:rPr>
        <w:t>8</w:t>
      </w:r>
      <w:r w:rsidRPr="00DC6786">
        <w:rPr>
          <w:rFonts w:ascii="Traditional Arabic"/>
          <w:rtl/>
        </w:rPr>
        <w:t>-</w:t>
      </w:r>
      <w:r w:rsidRPr="00F52CD1">
        <w:rPr>
          <w:rFonts w:ascii="Traditional Arabic"/>
          <w:szCs w:val="18"/>
          <w:rtl/>
        </w:rPr>
        <w:t>6</w:t>
      </w:r>
      <w:r w:rsidRPr="00DC6786">
        <w:rPr>
          <w:rtl/>
        </w:rPr>
        <w:t>.</w:t>
      </w:r>
    </w:p>
  </w:footnote>
  <w:footnote w:id="45">
    <w:p w14:paraId="28569944" w14:textId="3D461D97" w:rsidR="00F52CD1" w:rsidRPr="00DC6786" w:rsidRDefault="00F52CD1" w:rsidP="000553E1">
      <w:pPr>
        <w:pStyle w:val="FootnoteText1"/>
        <w:rPr>
          <w:lang w:val="ar-SA" w:eastAsia="zh-TW" w:bidi="en-GB"/>
        </w:rPr>
      </w:pPr>
      <w:r w:rsidRPr="00DC6786">
        <w:rPr>
          <w:rStyle w:val="FootnoteReference"/>
          <w:szCs w:val="26"/>
          <w:vertAlign w:val="baseline"/>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انظر، مثلاً، قضية </w:t>
      </w:r>
      <w:r w:rsidRPr="00DC6786">
        <w:rPr>
          <w:i/>
          <w:iCs/>
          <w:rtl/>
        </w:rPr>
        <w:t>حميدة ضد كندا</w:t>
      </w:r>
      <w:r w:rsidRPr="00DC6786">
        <w:rPr>
          <w:rtl/>
        </w:rPr>
        <w:t xml:space="preserve"> </w:t>
      </w:r>
      <w:r>
        <w:rPr>
          <w:rFonts w:hint="cs"/>
          <w:rtl/>
        </w:rPr>
        <w:t>(</w:t>
      </w:r>
      <w:r w:rsidRPr="00DB0E49">
        <w:rPr>
          <w:rFonts w:ascii="Traditional Arabic" w:hAnsi="Traditional Arabic"/>
          <w:sz w:val="26"/>
        </w:rPr>
        <w:t>(</w:t>
      </w:r>
      <w:r w:rsidRPr="00DC6786">
        <w:t>CCPR/C/</w:t>
      </w:r>
      <w:r w:rsidRPr="00F52CD1">
        <w:rPr>
          <w:szCs w:val="18"/>
        </w:rPr>
        <w:t>98</w:t>
      </w:r>
      <w:r w:rsidRPr="00DC6786">
        <w:t>/D/</w:t>
      </w:r>
      <w:r w:rsidRPr="00F52CD1">
        <w:rPr>
          <w:szCs w:val="18"/>
        </w:rPr>
        <w:t>1544</w:t>
      </w:r>
      <w:r w:rsidRPr="00DC6786">
        <w:t>/</w:t>
      </w:r>
      <w:r w:rsidRPr="00F52CD1">
        <w:rPr>
          <w:szCs w:val="18"/>
        </w:rPr>
        <w:t>2007</w:t>
      </w:r>
      <w:r w:rsidRPr="00DC6786">
        <w:rPr>
          <w:rtl/>
        </w:rPr>
        <w:t>، الفقرات من</w:t>
      </w:r>
      <w:r w:rsidRPr="00DC6786">
        <w:rPr>
          <w:rFonts w:ascii="Traditional Arabic"/>
          <w:rtl/>
        </w:rPr>
        <w:t xml:space="preserve"> </w:t>
      </w:r>
      <w:r w:rsidRPr="00F52CD1">
        <w:rPr>
          <w:rFonts w:ascii="Traditional Arabic"/>
          <w:szCs w:val="18"/>
          <w:rtl/>
        </w:rPr>
        <w:t>8</w:t>
      </w:r>
      <w:r w:rsidRPr="00DC6786">
        <w:rPr>
          <w:rFonts w:ascii="Traditional Arabic"/>
          <w:rtl/>
        </w:rPr>
        <w:t>-</w:t>
      </w:r>
      <w:r w:rsidRPr="00F52CD1">
        <w:rPr>
          <w:rFonts w:ascii="Traditional Arabic"/>
          <w:szCs w:val="18"/>
          <w:rtl/>
        </w:rPr>
        <w:t>4</w:t>
      </w:r>
      <w:r w:rsidRPr="00DC6786">
        <w:rPr>
          <w:rtl/>
        </w:rPr>
        <w:t xml:space="preserve"> إلى</w:t>
      </w:r>
      <w:r w:rsidRPr="00DC6786">
        <w:rPr>
          <w:rFonts w:ascii="Traditional Arabic"/>
          <w:rtl/>
        </w:rPr>
        <w:t xml:space="preserve"> </w:t>
      </w:r>
      <w:r w:rsidRPr="00F52CD1">
        <w:rPr>
          <w:rFonts w:ascii="Traditional Arabic"/>
          <w:szCs w:val="18"/>
          <w:rtl/>
        </w:rPr>
        <w:t>8</w:t>
      </w:r>
      <w:r w:rsidRPr="00DC6786">
        <w:rPr>
          <w:rFonts w:ascii="Traditional Arabic"/>
          <w:rtl/>
        </w:rPr>
        <w:t>-</w:t>
      </w:r>
      <w:r w:rsidRPr="00F52CD1">
        <w:rPr>
          <w:szCs w:val="18"/>
          <w:rtl/>
        </w:rPr>
        <w:t>6</w:t>
      </w:r>
      <w:r w:rsidRPr="00DC6786">
        <w:rPr>
          <w:rtl/>
        </w:rPr>
        <w:t>.</w:t>
      </w:r>
    </w:p>
  </w:footnote>
  <w:footnote w:id="46">
    <w:p w14:paraId="1D427C2E" w14:textId="1E8BBA8D" w:rsidR="00F52CD1" w:rsidRPr="00DC6786" w:rsidRDefault="00F52CD1" w:rsidP="000553E1">
      <w:pPr>
        <w:pStyle w:val="FootnoteText1"/>
        <w:rPr>
          <w:lang w:val="ar-SA" w:eastAsia="zh-TW" w:bidi="en-GB"/>
        </w:rPr>
      </w:pPr>
      <w:r w:rsidRPr="00DC6786">
        <w:rPr>
          <w:rStyle w:val="FootnoteReference"/>
          <w:szCs w:val="26"/>
          <w:vertAlign w:val="baseline"/>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r>
      <w:r>
        <w:rPr>
          <w:rFonts w:hint="cs"/>
          <w:rtl/>
        </w:rPr>
        <w:t>ا</w:t>
      </w:r>
      <w:r w:rsidRPr="00DC6786">
        <w:rPr>
          <w:rtl/>
        </w:rPr>
        <w:t xml:space="preserve">نظر، مثلاً، </w:t>
      </w:r>
      <w:r w:rsidRPr="00DC6786">
        <w:rPr>
          <w:i/>
          <w:iCs/>
          <w:rtl/>
        </w:rPr>
        <w:t>قضية فلان ضد جمهورية كوريا</w:t>
      </w:r>
      <w:r w:rsidRPr="00DC6786">
        <w:rPr>
          <w:rtl/>
        </w:rPr>
        <w:t xml:space="preserve"> </w:t>
      </w:r>
      <w:r>
        <w:rPr>
          <w:rFonts w:hint="cs"/>
          <w:rtl/>
        </w:rPr>
        <w:t>(</w:t>
      </w:r>
      <w:r w:rsidRPr="00DB0E49">
        <w:rPr>
          <w:rFonts w:ascii="Traditional Arabic" w:hAnsi="Traditional Arabic"/>
          <w:sz w:val="26"/>
          <w:szCs w:val="34"/>
        </w:rPr>
        <w:t>(</w:t>
      </w:r>
      <w:r w:rsidRPr="00DC6786">
        <w:t>CCPR/C/</w:t>
      </w:r>
      <w:r w:rsidRPr="00F52CD1">
        <w:rPr>
          <w:szCs w:val="18"/>
        </w:rPr>
        <w:t>110</w:t>
      </w:r>
      <w:r w:rsidRPr="00DC6786">
        <w:t>/D/</w:t>
      </w:r>
      <w:r w:rsidRPr="00F52CD1">
        <w:rPr>
          <w:szCs w:val="18"/>
        </w:rPr>
        <w:t>1908</w:t>
      </w:r>
      <w:r w:rsidRPr="00DC6786">
        <w:t>/</w:t>
      </w:r>
      <w:r w:rsidRPr="00F52CD1">
        <w:rPr>
          <w:szCs w:val="18"/>
        </w:rPr>
        <w:t>2009</w:t>
      </w:r>
      <w:r w:rsidRPr="00DC6786">
        <w:rPr>
          <w:rtl/>
        </w:rPr>
        <w:t>، الفقرة</w:t>
      </w:r>
      <w:r w:rsidRPr="00DC6786">
        <w:rPr>
          <w:rFonts w:ascii="Traditional Arabic"/>
          <w:rtl/>
        </w:rPr>
        <w:t xml:space="preserve"> </w:t>
      </w:r>
      <w:r w:rsidRPr="00F52CD1">
        <w:rPr>
          <w:rFonts w:ascii="Traditional Arabic"/>
          <w:szCs w:val="18"/>
          <w:rtl/>
          <w:lang w:val="fr-CH"/>
        </w:rPr>
        <w:t>11</w:t>
      </w:r>
      <w:r w:rsidRPr="00DC6786">
        <w:rPr>
          <w:rFonts w:ascii="Traditional Arabic"/>
          <w:rtl/>
          <w:lang w:val="fr-CH"/>
        </w:rPr>
        <w:t>-</w:t>
      </w:r>
      <w:r w:rsidRPr="00F52CD1">
        <w:rPr>
          <w:rFonts w:ascii="Traditional Arabic"/>
          <w:szCs w:val="18"/>
          <w:rtl/>
          <w:lang w:val="fr-CH"/>
        </w:rPr>
        <w:t>5</w:t>
      </w:r>
      <w:r w:rsidRPr="00DC6786">
        <w:rPr>
          <w:rFonts w:ascii="Traditional Arabic"/>
          <w:rtl/>
        </w:rPr>
        <w:t>.</w:t>
      </w:r>
    </w:p>
  </w:footnote>
  <w:footnote w:id="47">
    <w:p w14:paraId="1AA2A636" w14:textId="77777777" w:rsidR="00F52CD1" w:rsidRPr="00DC6786" w:rsidRDefault="00F52CD1" w:rsidP="000553E1">
      <w:pPr>
        <w:pStyle w:val="FootnoteText1"/>
        <w:rPr>
          <w:lang w:val="ar-SA" w:eastAsia="zh-TW" w:bidi="en-GB"/>
        </w:rPr>
      </w:pPr>
      <w:r w:rsidRPr="00DC6786">
        <w:rPr>
          <w:rtl/>
        </w:rPr>
        <w:t>(</w:t>
      </w:r>
      <w:r w:rsidRPr="000553E1">
        <w:rPr>
          <w:rStyle w:val="FootnoteReference"/>
          <w:rFonts w:cs="Times New Roman"/>
          <w:b w:val="0"/>
          <w:szCs w:val="26"/>
          <w:vertAlign w:val="baseline"/>
        </w:rPr>
        <w:footnoteRef/>
      </w:r>
      <w:r w:rsidRPr="00DC6786">
        <w:rPr>
          <w:rStyle w:val="FootnoteReference"/>
          <w:szCs w:val="26"/>
          <w:vertAlign w:val="baseline"/>
          <w:rtl/>
        </w:rPr>
        <w:t>)</w:t>
      </w:r>
      <w:r w:rsidRPr="00DC6786">
        <w:rPr>
          <w:rtl/>
        </w:rPr>
        <w:tab/>
        <w:t xml:space="preserve">انظر، مثلاً، </w:t>
      </w:r>
      <w:r w:rsidRPr="00DC6786">
        <w:rPr>
          <w:i/>
          <w:iCs/>
          <w:rtl/>
        </w:rPr>
        <w:t>قضية بياهورانغا ضد الدانمرك</w:t>
      </w:r>
      <w:r w:rsidRPr="00DC6786">
        <w:rPr>
          <w:rtl/>
        </w:rPr>
        <w:t xml:space="preserve"> </w:t>
      </w:r>
      <w:r w:rsidRPr="00DC6786">
        <w:rPr>
          <w:rFonts w:ascii="Traditional Arabic"/>
          <w:rtl/>
        </w:rPr>
        <w:t>(</w:t>
      </w:r>
      <w:r w:rsidRPr="00DC6786">
        <w:t>CCPR/C/</w:t>
      </w:r>
      <w:r w:rsidRPr="00F52CD1">
        <w:rPr>
          <w:szCs w:val="18"/>
        </w:rPr>
        <w:t>82</w:t>
      </w:r>
      <w:r w:rsidRPr="00DC6786">
        <w:t>/D/</w:t>
      </w:r>
      <w:r w:rsidRPr="00F52CD1">
        <w:rPr>
          <w:szCs w:val="18"/>
        </w:rPr>
        <w:t>1222</w:t>
      </w:r>
      <w:r w:rsidRPr="00DC6786">
        <w:t>/</w:t>
      </w:r>
      <w:r w:rsidRPr="00F52CD1">
        <w:rPr>
          <w:szCs w:val="18"/>
        </w:rPr>
        <w:t>2003</w:t>
      </w:r>
      <w:r w:rsidRPr="00DC6786">
        <w:rPr>
          <w:rFonts w:ascii="Traditional Arabic"/>
          <w:rtl/>
        </w:rPr>
        <w:t>)</w:t>
      </w:r>
      <w:r w:rsidRPr="00DC6786">
        <w:rPr>
          <w:rtl/>
        </w:rPr>
        <w:t xml:space="preserve">، الفقرتين </w:t>
      </w:r>
      <w:r w:rsidRPr="00F52CD1">
        <w:rPr>
          <w:szCs w:val="18"/>
          <w:rtl/>
        </w:rPr>
        <w:t>11</w:t>
      </w:r>
      <w:r w:rsidRPr="00DC6786">
        <w:rPr>
          <w:rtl/>
        </w:rPr>
        <w:t>-</w:t>
      </w:r>
      <w:r w:rsidRPr="00F52CD1">
        <w:rPr>
          <w:szCs w:val="18"/>
          <w:rtl/>
        </w:rPr>
        <w:t>3</w:t>
      </w:r>
      <w:r w:rsidRPr="00DC6786">
        <w:rPr>
          <w:rtl/>
        </w:rPr>
        <w:t xml:space="preserve"> و</w:t>
      </w:r>
      <w:r w:rsidRPr="00F52CD1">
        <w:rPr>
          <w:szCs w:val="18"/>
          <w:rtl/>
        </w:rPr>
        <w:t>11</w:t>
      </w:r>
      <w:r w:rsidRPr="00DC6786">
        <w:rPr>
          <w:rtl/>
        </w:rPr>
        <w:t>-</w:t>
      </w:r>
      <w:r w:rsidRPr="00F52CD1">
        <w:rPr>
          <w:szCs w:val="18"/>
          <w:rtl/>
        </w:rPr>
        <w:t>4</w:t>
      </w:r>
      <w:r w:rsidRPr="00DC6786">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92CE" w14:textId="77777777" w:rsidR="00F52CD1" w:rsidRPr="002C48DE" w:rsidRDefault="00F52CD1" w:rsidP="002C48DE">
    <w:pPr>
      <w:pStyle w:val="Header"/>
      <w:jc w:val="right"/>
    </w:pPr>
    <w:r w:rsidRPr="002C48DE">
      <w:t>CCPR/C/126/D/2685/2015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4904" w14:textId="77777777" w:rsidR="00F52CD1" w:rsidRPr="002C48DE" w:rsidRDefault="00F52CD1" w:rsidP="002C48DE">
    <w:pPr>
      <w:pStyle w:val="Header"/>
      <w:jc w:val="left"/>
    </w:pPr>
    <w:r w:rsidRPr="002C48DE">
      <w:t>CCPR/C/126/D/2685/2015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C7A1" w14:textId="77777777" w:rsidR="00F52CD1" w:rsidRPr="002C48DE" w:rsidRDefault="00F52CD1" w:rsidP="00940224">
    <w:pPr>
      <w:pStyle w:val="Header"/>
      <w:jc w:val="right"/>
    </w:pPr>
    <w:r w:rsidRPr="002C48DE">
      <w:t>CCPR/C/126/D/2685/2015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2"/>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680"/>
  <w:evenAndOddHeaders/>
  <w:characterSpacingControl w:val="doNotCompress"/>
  <w:savePreviewPicture/>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046FD4"/>
    <w:rsid w:val="000076D5"/>
    <w:rsid w:val="00033955"/>
    <w:rsid w:val="00043663"/>
    <w:rsid w:val="000437B8"/>
    <w:rsid w:val="00046FD4"/>
    <w:rsid w:val="000505CF"/>
    <w:rsid w:val="000553E1"/>
    <w:rsid w:val="000D4BF2"/>
    <w:rsid w:val="000D701C"/>
    <w:rsid w:val="000E2A71"/>
    <w:rsid w:val="00143F2F"/>
    <w:rsid w:val="00160263"/>
    <w:rsid w:val="00181F96"/>
    <w:rsid w:val="001A0D48"/>
    <w:rsid w:val="001A1371"/>
    <w:rsid w:val="001B346A"/>
    <w:rsid w:val="001C0BED"/>
    <w:rsid w:val="001E1CAD"/>
    <w:rsid w:val="001E290D"/>
    <w:rsid w:val="002144FA"/>
    <w:rsid w:val="0023469A"/>
    <w:rsid w:val="00243C8A"/>
    <w:rsid w:val="00267A0E"/>
    <w:rsid w:val="002901D9"/>
    <w:rsid w:val="002976C2"/>
    <w:rsid w:val="002C48DE"/>
    <w:rsid w:val="002D1ADD"/>
    <w:rsid w:val="00322792"/>
    <w:rsid w:val="003260FF"/>
    <w:rsid w:val="00343D95"/>
    <w:rsid w:val="00363A18"/>
    <w:rsid w:val="00374341"/>
    <w:rsid w:val="00387FC0"/>
    <w:rsid w:val="003D1062"/>
    <w:rsid w:val="00420D7B"/>
    <w:rsid w:val="00450B21"/>
    <w:rsid w:val="00453B63"/>
    <w:rsid w:val="00455780"/>
    <w:rsid w:val="004B0A1C"/>
    <w:rsid w:val="004D298E"/>
    <w:rsid w:val="00517BC9"/>
    <w:rsid w:val="0054472E"/>
    <w:rsid w:val="005662A9"/>
    <w:rsid w:val="00573E28"/>
    <w:rsid w:val="005827D4"/>
    <w:rsid w:val="005858D5"/>
    <w:rsid w:val="0059622A"/>
    <w:rsid w:val="005A1729"/>
    <w:rsid w:val="005B51C4"/>
    <w:rsid w:val="005C5878"/>
    <w:rsid w:val="005C7CEA"/>
    <w:rsid w:val="005D3C0B"/>
    <w:rsid w:val="005E5217"/>
    <w:rsid w:val="005F0FA4"/>
    <w:rsid w:val="005F30EE"/>
    <w:rsid w:val="0060473A"/>
    <w:rsid w:val="00656392"/>
    <w:rsid w:val="0068781D"/>
    <w:rsid w:val="006959B0"/>
    <w:rsid w:val="006B3E27"/>
    <w:rsid w:val="006B6507"/>
    <w:rsid w:val="006C104C"/>
    <w:rsid w:val="00733704"/>
    <w:rsid w:val="0078071A"/>
    <w:rsid w:val="00787E1E"/>
    <w:rsid w:val="007E0FB9"/>
    <w:rsid w:val="00852A9A"/>
    <w:rsid w:val="008F49E1"/>
    <w:rsid w:val="0090370F"/>
    <w:rsid w:val="009269D2"/>
    <w:rsid w:val="00940224"/>
    <w:rsid w:val="00942135"/>
    <w:rsid w:val="00942194"/>
    <w:rsid w:val="009521B0"/>
    <w:rsid w:val="00955F56"/>
    <w:rsid w:val="00982139"/>
    <w:rsid w:val="009867A8"/>
    <w:rsid w:val="009A7E9F"/>
    <w:rsid w:val="009E5018"/>
    <w:rsid w:val="00A03700"/>
    <w:rsid w:val="00A12B37"/>
    <w:rsid w:val="00A63391"/>
    <w:rsid w:val="00AB6758"/>
    <w:rsid w:val="00B13763"/>
    <w:rsid w:val="00B477A4"/>
    <w:rsid w:val="00B54045"/>
    <w:rsid w:val="00C16F0B"/>
    <w:rsid w:val="00C33C6D"/>
    <w:rsid w:val="00C438D7"/>
    <w:rsid w:val="00C81B50"/>
    <w:rsid w:val="00CB6622"/>
    <w:rsid w:val="00CD1801"/>
    <w:rsid w:val="00CF65C6"/>
    <w:rsid w:val="00D10EF1"/>
    <w:rsid w:val="00D271AB"/>
    <w:rsid w:val="00D42810"/>
    <w:rsid w:val="00D74D65"/>
    <w:rsid w:val="00D914A7"/>
    <w:rsid w:val="00D914BB"/>
    <w:rsid w:val="00DB0E49"/>
    <w:rsid w:val="00DD13C3"/>
    <w:rsid w:val="00DD596E"/>
    <w:rsid w:val="00DD621E"/>
    <w:rsid w:val="00DE50B1"/>
    <w:rsid w:val="00DF0575"/>
    <w:rsid w:val="00E04794"/>
    <w:rsid w:val="00E70E04"/>
    <w:rsid w:val="00E8484E"/>
    <w:rsid w:val="00EC05A7"/>
    <w:rsid w:val="00EC4B6B"/>
    <w:rsid w:val="00ED7442"/>
    <w:rsid w:val="00EF1EE5"/>
    <w:rsid w:val="00EF5C43"/>
    <w:rsid w:val="00F52CD1"/>
    <w:rsid w:val="00F763B4"/>
    <w:rsid w:val="00F900C3"/>
    <w:rsid w:val="00F946BD"/>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229CB71"/>
  <w15:docId w15:val="{9EE93972-7BA2-435E-A572-1FA1B423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1A1371"/>
    <w:rPr>
      <w:sz w:val="20"/>
      <w:szCs w:val="20"/>
    </w:rPr>
  </w:style>
  <w:style w:type="character" w:styleId="FootnoteReference">
    <w:name w:val="footnote reference"/>
    <w:aliases w:val="4_GA,4_G,Footnote number,ftref,Footnotes refss,Style 10,Appel note de bas de p.,referencia nota al pie,BVI fnr,Footnote text,4_Footnote text,callout,Fago Fußnotenzeichen,16 Point,Superscript 6 Point,Footnote,Footnote symbol,f,Ref"/>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EF5C43"/>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link w:val="Heading1"/>
    <w:rsid w:val="00AB6758"/>
    <w:rPr>
      <w:rFonts w:ascii="Times New Roman" w:eastAsia="Times New Roman" w:hAnsi="Times New Roman" w:cs="Traditional Arabic"/>
      <w:sz w:val="20"/>
      <w:szCs w:val="30"/>
    </w:rPr>
  </w:style>
  <w:style w:type="character" w:styleId="PageNumber">
    <w:name w:val="page number"/>
    <w:aliases w:val="7_GA,7_G"/>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rsid w:val="00EC4B6B"/>
    <w:rPr>
      <w:rFonts w:ascii="Cambria" w:eastAsia="SimSun" w:hAnsi="Cambria" w:cs="Times New Roman"/>
      <w:b/>
      <w:bCs/>
      <w:color w:val="4F81BD"/>
      <w:sz w:val="20"/>
      <w:szCs w:val="30"/>
    </w:rPr>
  </w:style>
  <w:style w:type="character" w:customStyle="1" w:styleId="Heading4Char">
    <w:name w:val="Heading 4 Char"/>
    <w:link w:val="Heading4"/>
    <w:rsid w:val="00EC4B6B"/>
    <w:rPr>
      <w:rFonts w:ascii="Cambria" w:eastAsia="SimSun" w:hAnsi="Cambria" w:cs="Times New Roman"/>
      <w:b/>
      <w:bCs/>
      <w:i/>
      <w:iCs/>
      <w:color w:val="4F81BD"/>
      <w:sz w:val="20"/>
      <w:szCs w:val="30"/>
    </w:rPr>
  </w:style>
  <w:style w:type="character" w:customStyle="1" w:styleId="Heading5Char">
    <w:name w:val="Heading 5 Char"/>
    <w:link w:val="Heading5"/>
    <w:rsid w:val="00EC4B6B"/>
    <w:rPr>
      <w:rFonts w:ascii="Cambria" w:eastAsia="SimSun" w:hAnsi="Cambria" w:cs="Times New Roman"/>
      <w:color w:val="243F60"/>
      <w:sz w:val="20"/>
      <w:szCs w:val="30"/>
    </w:rPr>
  </w:style>
  <w:style w:type="character" w:customStyle="1" w:styleId="Heading6Char">
    <w:name w:val="Heading 6 Char"/>
    <w:link w:val="Heading6"/>
    <w:rsid w:val="00EC4B6B"/>
    <w:rPr>
      <w:rFonts w:ascii="Cambria" w:eastAsia="SimSun" w:hAnsi="Cambria" w:cs="Times New Roman"/>
      <w:i/>
      <w:iCs/>
      <w:color w:val="243F60"/>
      <w:sz w:val="20"/>
      <w:szCs w:val="30"/>
    </w:rPr>
  </w:style>
  <w:style w:type="character" w:customStyle="1" w:styleId="Heading7Char">
    <w:name w:val="Heading 7 Char"/>
    <w:link w:val="Heading7"/>
    <w:rsid w:val="00EC4B6B"/>
    <w:rPr>
      <w:rFonts w:ascii="Cambria" w:eastAsia="SimSun" w:hAnsi="Cambria" w:cs="Times New Roman"/>
      <w:i/>
      <w:iCs/>
      <w:color w:val="404040"/>
      <w:sz w:val="20"/>
      <w:szCs w:val="30"/>
    </w:rPr>
  </w:style>
  <w:style w:type="character" w:customStyle="1" w:styleId="Heading8Char">
    <w:name w:val="Heading 8 Char"/>
    <w:link w:val="Heading8"/>
    <w:rsid w:val="00EC4B6B"/>
    <w:rPr>
      <w:rFonts w:ascii="Cambria" w:eastAsia="SimSun" w:hAnsi="Cambria" w:cs="Times New Roman"/>
      <w:color w:val="404040"/>
      <w:sz w:val="20"/>
      <w:szCs w:val="20"/>
    </w:rPr>
  </w:style>
  <w:style w:type="character" w:customStyle="1" w:styleId="Heading9Char">
    <w:name w:val="Heading 9 Char"/>
    <w:link w:val="Heading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HMG">
    <w:name w:val="_ H __M_G"/>
    <w:basedOn w:val="Normal"/>
    <w:next w:val="Normal"/>
    <w:rsid w:val="002C48DE"/>
    <w:pPr>
      <w:keepNext/>
      <w:keepLines/>
      <w:tabs>
        <w:tab w:val="right" w:pos="851"/>
      </w:tabs>
      <w:suppressAutoHyphens/>
      <w:bidi w:val="0"/>
      <w:spacing w:before="240" w:after="240" w:line="360" w:lineRule="exact"/>
      <w:ind w:left="1134" w:right="1134" w:hanging="1134"/>
      <w:jc w:val="left"/>
    </w:pPr>
    <w:rPr>
      <w:rFonts w:eastAsia="SimSun" w:hAnsi="Calibri" w:hint="cs"/>
      <w:b/>
      <w:sz w:val="34"/>
      <w:lang w:val="en-GB"/>
    </w:rPr>
  </w:style>
  <w:style w:type="paragraph" w:customStyle="1" w:styleId="HChG">
    <w:name w:val="_ H _Ch_G"/>
    <w:basedOn w:val="Normal"/>
    <w:next w:val="Normal"/>
    <w:rsid w:val="002C48DE"/>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1G">
    <w:name w:val="_ H_1_G"/>
    <w:basedOn w:val="Normal"/>
    <w:next w:val="Normal"/>
    <w:rsid w:val="002C48DE"/>
    <w:pPr>
      <w:keepNext/>
      <w:keepLines/>
      <w:tabs>
        <w:tab w:val="right" w:pos="851"/>
      </w:tabs>
      <w:suppressAutoHyphens/>
      <w:bidi w:val="0"/>
      <w:spacing w:before="360" w:after="240" w:line="270" w:lineRule="exact"/>
      <w:ind w:left="1134" w:right="1134" w:hanging="1134"/>
      <w:jc w:val="left"/>
    </w:pPr>
    <w:rPr>
      <w:rFonts w:eastAsia="SimSun" w:hAnsi="Calibri" w:hint="cs"/>
      <w:b/>
      <w:sz w:val="24"/>
      <w:lang w:val="en-GB"/>
    </w:rPr>
  </w:style>
  <w:style w:type="paragraph" w:customStyle="1" w:styleId="H23G">
    <w:name w:val="_ H_2/3_G"/>
    <w:basedOn w:val="Normal"/>
    <w:next w:val="Normal"/>
    <w:rsid w:val="002C48DE"/>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H4G">
    <w:name w:val="_ H_4_G"/>
    <w:basedOn w:val="Normal"/>
    <w:next w:val="Normal"/>
    <w:rsid w:val="002C48DE"/>
    <w:pPr>
      <w:keepNext/>
      <w:keepLines/>
      <w:tabs>
        <w:tab w:val="right" w:pos="851"/>
      </w:tabs>
      <w:suppressAutoHyphens/>
      <w:bidi w:val="0"/>
      <w:spacing w:before="240" w:after="120" w:line="240" w:lineRule="exact"/>
      <w:ind w:left="1134" w:right="1134" w:hanging="1134"/>
      <w:jc w:val="left"/>
    </w:pPr>
    <w:rPr>
      <w:rFonts w:eastAsia="SimSun" w:hAnsi="Calibri" w:hint="cs"/>
      <w:i/>
      <w:lang w:val="en-GB"/>
    </w:rPr>
  </w:style>
  <w:style w:type="paragraph" w:customStyle="1" w:styleId="H56G">
    <w:name w:val="_ H_5/6_G"/>
    <w:basedOn w:val="Normal"/>
    <w:next w:val="Normal"/>
    <w:rsid w:val="002C48DE"/>
    <w:pPr>
      <w:keepNext/>
      <w:keepLines/>
      <w:tabs>
        <w:tab w:val="right" w:pos="851"/>
      </w:tabs>
      <w:suppressAutoHyphens/>
      <w:bidi w:val="0"/>
      <w:spacing w:before="240" w:after="120" w:line="240" w:lineRule="exact"/>
      <w:ind w:left="1134" w:right="1134" w:hanging="1134"/>
      <w:jc w:val="left"/>
    </w:pPr>
    <w:rPr>
      <w:rFonts w:eastAsia="SimSun" w:hAnsi="Calibri" w:hint="cs"/>
      <w:lang w:val="en-GB"/>
    </w:rPr>
  </w:style>
  <w:style w:type="paragraph" w:customStyle="1" w:styleId="SingleTxtG">
    <w:name w:val="_ Single Txt_G"/>
    <w:basedOn w:val="Normal"/>
    <w:link w:val="SingleTxtGChar"/>
    <w:qFormat/>
    <w:rsid w:val="002C48DE"/>
    <w:pPr>
      <w:suppressAutoHyphens/>
      <w:bidi w:val="0"/>
      <w:spacing w:after="120"/>
      <w:ind w:left="1134" w:right="1134"/>
      <w:jc w:val="both"/>
    </w:pPr>
    <w:rPr>
      <w:rFonts w:eastAsia="SimSun" w:hAnsi="Calibri"/>
      <w:lang w:val="en-GB" w:eastAsia="zh-CN"/>
    </w:rPr>
  </w:style>
  <w:style w:type="paragraph" w:customStyle="1" w:styleId="SLG">
    <w:name w:val="__S_L_G"/>
    <w:basedOn w:val="Normal"/>
    <w:next w:val="Normal"/>
    <w:rsid w:val="002C48DE"/>
    <w:pPr>
      <w:keepNext/>
      <w:keepLines/>
      <w:suppressAutoHyphens/>
      <w:bidi w:val="0"/>
      <w:spacing w:before="240" w:after="240" w:line="580" w:lineRule="exact"/>
      <w:ind w:left="1134" w:right="1134"/>
      <w:jc w:val="left"/>
    </w:pPr>
    <w:rPr>
      <w:rFonts w:eastAsia="SimSun" w:hAnsi="Calibri" w:hint="cs"/>
      <w:b/>
      <w:sz w:val="56"/>
      <w:lang w:val="en-GB"/>
    </w:rPr>
  </w:style>
  <w:style w:type="paragraph" w:customStyle="1" w:styleId="SMG">
    <w:name w:val="__S_M_G"/>
    <w:basedOn w:val="Normal"/>
    <w:next w:val="Normal"/>
    <w:rsid w:val="002C48DE"/>
    <w:pPr>
      <w:keepNext/>
      <w:keepLines/>
      <w:suppressAutoHyphens/>
      <w:bidi w:val="0"/>
      <w:spacing w:before="240" w:after="240" w:line="420" w:lineRule="exact"/>
      <w:ind w:left="1134" w:right="1134"/>
      <w:jc w:val="left"/>
    </w:pPr>
    <w:rPr>
      <w:rFonts w:eastAsia="SimSun" w:hAnsi="Calibri" w:hint="cs"/>
      <w:b/>
      <w:sz w:val="40"/>
      <w:lang w:val="en-GB"/>
    </w:rPr>
  </w:style>
  <w:style w:type="paragraph" w:customStyle="1" w:styleId="SSG">
    <w:name w:val="__S_S_G"/>
    <w:basedOn w:val="Normal"/>
    <w:next w:val="Normal"/>
    <w:rsid w:val="002C48DE"/>
    <w:pPr>
      <w:keepNext/>
      <w:keepLines/>
      <w:suppressAutoHyphens/>
      <w:bidi w:val="0"/>
      <w:spacing w:before="240" w:after="240" w:line="300" w:lineRule="exact"/>
      <w:ind w:left="1134" w:right="1134"/>
      <w:jc w:val="left"/>
    </w:pPr>
    <w:rPr>
      <w:rFonts w:eastAsia="SimSun" w:hAnsi="Calibri" w:hint="cs"/>
      <w:b/>
      <w:sz w:val="28"/>
      <w:lang w:val="en-GB"/>
    </w:rPr>
  </w:style>
  <w:style w:type="paragraph" w:customStyle="1" w:styleId="XLargeG">
    <w:name w:val="__XLarge_G"/>
    <w:basedOn w:val="Normal"/>
    <w:next w:val="Normal"/>
    <w:rsid w:val="002C48DE"/>
    <w:pPr>
      <w:keepNext/>
      <w:keepLines/>
      <w:suppressAutoHyphens/>
      <w:bidi w:val="0"/>
      <w:spacing w:before="240" w:after="240" w:line="420" w:lineRule="exact"/>
      <w:ind w:left="1134" w:right="1134"/>
      <w:jc w:val="left"/>
    </w:pPr>
    <w:rPr>
      <w:rFonts w:eastAsia="SimSun" w:hAnsi="Calibri" w:hint="cs"/>
      <w:b/>
      <w:sz w:val="40"/>
      <w:lang w:val="en-GB"/>
    </w:rPr>
  </w:style>
  <w:style w:type="paragraph" w:customStyle="1" w:styleId="Bullet1G">
    <w:name w:val="_Bullet 1_G"/>
    <w:basedOn w:val="Normal"/>
    <w:rsid w:val="002C48DE"/>
    <w:pPr>
      <w:numPr>
        <w:numId w:val="12"/>
      </w:numPr>
      <w:tabs>
        <w:tab w:val="clear" w:pos="1701"/>
        <w:tab w:val="num" w:pos="1292"/>
      </w:tabs>
      <w:suppressAutoHyphens/>
      <w:bidi w:val="0"/>
      <w:spacing w:after="120"/>
      <w:ind w:left="1292" w:right="1134" w:hanging="227"/>
      <w:jc w:val="both"/>
    </w:pPr>
    <w:rPr>
      <w:rFonts w:eastAsia="SimSun" w:hAnsi="Calibri" w:hint="cs"/>
      <w:lang w:val="en-GB"/>
    </w:rPr>
  </w:style>
  <w:style w:type="paragraph" w:customStyle="1" w:styleId="Bullet2G">
    <w:name w:val="_Bullet 2_G"/>
    <w:basedOn w:val="Normal"/>
    <w:rsid w:val="002C48DE"/>
    <w:pPr>
      <w:numPr>
        <w:numId w:val="13"/>
      </w:numPr>
      <w:tabs>
        <w:tab w:val="clear" w:pos="2268"/>
      </w:tabs>
      <w:suppressAutoHyphens/>
      <w:bidi w:val="0"/>
      <w:spacing w:after="120"/>
      <w:ind w:left="720" w:right="1134" w:hanging="360"/>
      <w:jc w:val="both"/>
    </w:pPr>
    <w:rPr>
      <w:rFonts w:eastAsia="SimSun" w:hAnsi="Calibri" w:hint="cs"/>
      <w:lang w:val="en-GB"/>
    </w:rPr>
  </w:style>
  <w:style w:type="paragraph" w:customStyle="1" w:styleId="ParaNoG">
    <w:name w:val="_ParaNo._G"/>
    <w:basedOn w:val="SingleTxtG"/>
    <w:rsid w:val="002C48DE"/>
    <w:pPr>
      <w:numPr>
        <w:numId w:val="14"/>
      </w:numPr>
      <w:tabs>
        <w:tab w:val="clear" w:pos="0"/>
        <w:tab w:val="num" w:pos="2495"/>
      </w:tabs>
      <w:ind w:left="2495" w:hanging="545"/>
    </w:pPr>
  </w:style>
  <w:style w:type="numbering" w:styleId="111111">
    <w:name w:val="Outline List 2"/>
    <w:basedOn w:val="NoList"/>
    <w:semiHidden/>
    <w:rsid w:val="002C48DE"/>
    <w:pPr>
      <w:numPr>
        <w:numId w:val="16"/>
      </w:numPr>
    </w:pPr>
  </w:style>
  <w:style w:type="numbering" w:styleId="1ai">
    <w:name w:val="Outline List 1"/>
    <w:basedOn w:val="NoList"/>
    <w:semiHidden/>
    <w:rsid w:val="002C48DE"/>
    <w:pPr>
      <w:numPr>
        <w:numId w:val="17"/>
      </w:numPr>
    </w:pPr>
  </w:style>
  <w:style w:type="character" w:customStyle="1" w:styleId="SingleTxtGChar">
    <w:name w:val="_ Single Txt_G Char"/>
    <w:link w:val="SingleTxtG"/>
    <w:locked/>
    <w:rsid w:val="002C48DE"/>
    <w:rPr>
      <w:rFonts w:ascii="Times New Roman" w:eastAsia="SimSun" w:cs="Traditional Arabic"/>
      <w:szCs w:val="30"/>
      <w:lang w:val="en-GB" w:eastAsia="zh-CN"/>
    </w:rPr>
  </w:style>
  <w:style w:type="paragraph" w:customStyle="1" w:styleId="Default">
    <w:name w:val="Default"/>
    <w:rsid w:val="002C48DE"/>
    <w:pPr>
      <w:autoSpaceDE w:val="0"/>
      <w:autoSpaceDN w:val="0"/>
      <w:adjustRightInd w:val="0"/>
    </w:pPr>
    <w:rPr>
      <w:rFonts w:ascii="Times New Roman" w:eastAsia="SimSun" w:hAnsi="Times New Roman" w:cs="Times New Roman"/>
      <w:color w:val="000000"/>
      <w:sz w:val="24"/>
      <w:szCs w:val="24"/>
      <w:lang w:val="en-GB" w:eastAsia="zh-CN"/>
    </w:rPr>
  </w:style>
  <w:style w:type="character" w:styleId="Hyperlink">
    <w:name w:val="Hyperlink"/>
    <w:uiPriority w:val="99"/>
    <w:unhideWhenUsed/>
    <w:rsid w:val="002C48DE"/>
    <w:rPr>
      <w:color w:val="0000FF"/>
      <w:u w:val="single"/>
    </w:rPr>
  </w:style>
  <w:style w:type="paragraph" w:styleId="NoSpacing">
    <w:name w:val="No Spacing"/>
    <w:uiPriority w:val="1"/>
    <w:qFormat/>
    <w:rsid w:val="002C48DE"/>
    <w:rPr>
      <w:rFonts w:eastAsia="Calibri" w:cs="Times New Roman"/>
      <w:sz w:val="22"/>
      <w:szCs w:val="22"/>
      <w:lang w:val="en-GB" w:eastAsia="en-US"/>
    </w:rPr>
  </w:style>
  <w:style w:type="character" w:styleId="CommentReference">
    <w:name w:val="annotation reference"/>
    <w:unhideWhenUsed/>
    <w:rsid w:val="002C48DE"/>
    <w:rPr>
      <w:sz w:val="16"/>
      <w:szCs w:val="16"/>
    </w:rPr>
  </w:style>
  <w:style w:type="paragraph" w:styleId="CommentText">
    <w:name w:val="annotation text"/>
    <w:basedOn w:val="Normal"/>
    <w:link w:val="CommentTextChar"/>
    <w:uiPriority w:val="99"/>
    <w:semiHidden/>
    <w:unhideWhenUsed/>
    <w:rsid w:val="002C48DE"/>
    <w:pPr>
      <w:suppressAutoHyphens/>
      <w:bidi w:val="0"/>
      <w:spacing w:line="240" w:lineRule="auto"/>
      <w:jc w:val="left"/>
    </w:pPr>
    <w:rPr>
      <w:rFonts w:eastAsia="SimSun" w:hAnsi="Calibri" w:hint="cs"/>
      <w:lang w:val="en-GB"/>
    </w:rPr>
  </w:style>
  <w:style w:type="character" w:customStyle="1" w:styleId="CommentTextChar">
    <w:name w:val="Comment Text Char"/>
    <w:basedOn w:val="DefaultParagraphFont"/>
    <w:link w:val="CommentText"/>
    <w:uiPriority w:val="99"/>
    <w:semiHidden/>
    <w:rsid w:val="002C48DE"/>
    <w:rPr>
      <w:rFonts w:ascii="Times New Roman" w:eastAsia="SimSun" w:cs="Traditional Arabic"/>
      <w:szCs w:val="30"/>
      <w:lang w:val="en-GB" w:eastAsia="en-US"/>
    </w:rPr>
  </w:style>
  <w:style w:type="paragraph" w:styleId="CommentSubject">
    <w:name w:val="annotation subject"/>
    <w:basedOn w:val="CommentText"/>
    <w:next w:val="CommentText"/>
    <w:link w:val="CommentSubjectChar"/>
    <w:uiPriority w:val="99"/>
    <w:semiHidden/>
    <w:unhideWhenUsed/>
    <w:rsid w:val="002C48DE"/>
    <w:rPr>
      <w:b/>
      <w:bCs/>
    </w:rPr>
  </w:style>
  <w:style w:type="character" w:customStyle="1" w:styleId="CommentSubjectChar">
    <w:name w:val="Comment Subject Char"/>
    <w:basedOn w:val="CommentTextChar"/>
    <w:link w:val="CommentSubject"/>
    <w:uiPriority w:val="99"/>
    <w:semiHidden/>
    <w:rsid w:val="002C48DE"/>
    <w:rPr>
      <w:rFonts w:ascii="Times New Roman" w:eastAsia="SimSun" w:cs="Traditional Arabic"/>
      <w:b/>
      <w:bCs/>
      <w:szCs w:val="30"/>
      <w:lang w:val="en-GB" w:eastAsia="en-US"/>
    </w:rPr>
  </w:style>
  <w:style w:type="character" w:styleId="FollowedHyperlink">
    <w:name w:val="FollowedHyperlink"/>
    <w:uiPriority w:val="99"/>
    <w:semiHidden/>
    <w:unhideWhenUsed/>
    <w:rsid w:val="002C48DE"/>
    <w:rPr>
      <w:color w:val="800080"/>
      <w:u w:val="single"/>
    </w:rPr>
  </w:style>
  <w:style w:type="paragraph" w:styleId="Revision">
    <w:name w:val="Revision"/>
    <w:hidden/>
    <w:uiPriority w:val="99"/>
    <w:semiHidden/>
    <w:rsid w:val="002C48DE"/>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40A8-F314-43CA-9694-344C1DE2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19</Pages>
  <Words>7708</Words>
  <Characters>36849</Characters>
  <Application>Microsoft Office Word</Application>
  <DocSecurity>0</DocSecurity>
  <Lines>558</Lines>
  <Paragraphs>144</Paragraphs>
  <ScaleCrop>false</ScaleCrop>
  <HeadingPairs>
    <vt:vector size="2" baseType="variant">
      <vt:variant>
        <vt:lpstr>Title</vt:lpstr>
      </vt:variant>
      <vt:variant>
        <vt:i4>1</vt:i4>
      </vt:variant>
    </vt:vector>
  </HeadingPairs>
  <TitlesOfParts>
    <vt:vector size="1" baseType="lpstr">
      <vt:lpstr>CCPR/C/126/D/2685/2015</vt:lpstr>
    </vt:vector>
  </TitlesOfParts>
  <Company>DCM</Company>
  <LinksUpToDate>false</LinksUpToDate>
  <CharactersWithSpaces>44413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CCPR/C/126/D/2685/2015</dc:title>
  <dc:subject>GE.2009660A</dc:subject>
  <dc:creator>MBU, MAB</dc:creator>
  <cp:keywords>ODS No.2018328</cp:keywords>
  <dc:description>Distribution:_x000d_
Original: English_x000d_
Date: 2020</dc:description>
  <cp:lastModifiedBy>Muntaha BUHNAM</cp:lastModifiedBy>
  <cp:revision>2</cp:revision>
  <dcterms:created xsi:type="dcterms:W3CDTF">2020-08-28T07:15:00Z</dcterms:created>
  <dcterms:modified xsi:type="dcterms:W3CDTF">2020-08-28T07:15:00Z</dcterms:modified>
  <cp:category>Finale</cp:category>
</cp:coreProperties>
</file>