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E087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E0878" w:rsidP="00AE0878">
            <w:pPr>
              <w:jc w:val="right"/>
            </w:pPr>
            <w:r w:rsidRPr="00AE0878">
              <w:rPr>
                <w:sz w:val="40"/>
              </w:rPr>
              <w:t>CCPR</w:t>
            </w:r>
            <w:r>
              <w:t>/C/120/D/2435/2014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AE0878">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E0878" w:rsidP="002B7BC7">
            <w:pPr>
              <w:spacing w:before="240"/>
            </w:pPr>
            <w:r>
              <w:t>Distr. générale</w:t>
            </w:r>
          </w:p>
          <w:p w:rsidR="00AE0878" w:rsidRDefault="00AE0878" w:rsidP="00AE0878">
            <w:pPr>
              <w:spacing w:line="240" w:lineRule="exact"/>
            </w:pPr>
            <w:r>
              <w:t>19 septembre 2017</w:t>
            </w:r>
          </w:p>
          <w:p w:rsidR="00AE0878" w:rsidRDefault="00AE0878" w:rsidP="00AE0878">
            <w:pPr>
              <w:spacing w:line="240" w:lineRule="exact"/>
            </w:pPr>
            <w:r>
              <w:t>Français</w:t>
            </w:r>
          </w:p>
          <w:p w:rsidR="00AE0878" w:rsidRPr="00DB58B5" w:rsidRDefault="00AE0878" w:rsidP="00AE0878">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E144D8" w:rsidP="00E144D8">
      <w:pPr>
        <w:pStyle w:val="HChG"/>
        <w:rPr>
          <w:b w:val="0"/>
          <w:sz w:val="20"/>
        </w:rPr>
      </w:pPr>
      <w:r>
        <w:tab/>
      </w:r>
      <w:r>
        <w:tab/>
      </w:r>
      <w:r w:rsidRPr="00C96CDD">
        <w:t>Constatations adoptées par le Comité au titre de l</w:t>
      </w:r>
      <w:r>
        <w:t>’</w:t>
      </w:r>
      <w:r w:rsidRPr="00C96CDD">
        <w:t>article</w:t>
      </w:r>
      <w:r>
        <w:t> </w:t>
      </w:r>
      <w:r w:rsidRPr="00C96CDD">
        <w:t xml:space="preserve">5 (par. 4) du Protocole facultatif, concernant </w:t>
      </w:r>
      <w:r>
        <w:br/>
      </w:r>
      <w:r w:rsidRPr="00C96CDD">
        <w:t>la c</w:t>
      </w:r>
      <w:r w:rsidRPr="004E6D29">
        <w:t xml:space="preserve">ommunication </w:t>
      </w:r>
      <w:r>
        <w:rPr>
          <w:rFonts w:eastAsia="MS Mincho"/>
        </w:rPr>
        <w:t>n</w:t>
      </w:r>
      <w:r>
        <w:rPr>
          <w:rFonts w:eastAsia="MS Mincho"/>
          <w:vertAlign w:val="superscript"/>
        </w:rPr>
        <w:t>o</w:t>
      </w:r>
      <w:r>
        <w:t> </w:t>
      </w:r>
      <w:r w:rsidRPr="004E6D29">
        <w:t>2435/2014</w:t>
      </w:r>
      <w:r w:rsidRPr="00E144D8">
        <w:rPr>
          <w:rStyle w:val="Appelnotedebasdep"/>
          <w:b w:val="0"/>
          <w:sz w:val="20"/>
          <w:vertAlign w:val="baseline"/>
        </w:rPr>
        <w:footnoteReference w:customMarkFollows="1" w:id="2"/>
        <w:t>*</w:t>
      </w:r>
      <w:r w:rsidRPr="00E144D8">
        <w:rPr>
          <w:rStyle w:val="Appelnotedebasdep"/>
          <w:b w:val="0"/>
          <w:sz w:val="20"/>
        </w:rPr>
        <w:t xml:space="preserve">, </w:t>
      </w:r>
      <w:r w:rsidRPr="00E144D8">
        <w:rPr>
          <w:rStyle w:val="Appelnotedebasdep"/>
          <w:b w:val="0"/>
          <w:sz w:val="20"/>
          <w:vertAlign w:val="baseline"/>
        </w:rPr>
        <w:footnoteReference w:customMarkFollows="1" w:id="3"/>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64"/>
        <w:gridCol w:w="4206"/>
      </w:tblGrid>
      <w:tr w:rsidR="00713DA0" w:rsidTr="002A386E">
        <w:tc>
          <w:tcPr>
            <w:tcW w:w="3164" w:type="dxa"/>
          </w:tcPr>
          <w:p w:rsidR="00713DA0" w:rsidRDefault="00713DA0" w:rsidP="00A50398">
            <w:pPr>
              <w:pStyle w:val="SingleTxtG"/>
              <w:ind w:left="0" w:right="0"/>
              <w:jc w:val="left"/>
              <w:rPr>
                <w:i/>
              </w:rPr>
            </w:pPr>
            <w:r>
              <w:rPr>
                <w:i/>
              </w:rPr>
              <w:t>Communication présentée par</w:t>
            </w:r>
            <w:r>
              <w:t> :</w:t>
            </w:r>
          </w:p>
        </w:tc>
        <w:tc>
          <w:tcPr>
            <w:tcW w:w="4206" w:type="dxa"/>
          </w:tcPr>
          <w:p w:rsidR="00713DA0" w:rsidRDefault="00713DA0">
            <w:pPr>
              <w:pStyle w:val="SingleTxtG"/>
              <w:ind w:left="0" w:right="0"/>
              <w:jc w:val="left"/>
            </w:pPr>
            <w:r w:rsidRPr="00A776A0">
              <w:rPr>
                <w:rFonts w:eastAsia="Times New Roman"/>
                <w:lang w:val="fr-FR"/>
              </w:rPr>
              <w:t xml:space="preserve">Fakhridin Ashirov </w:t>
            </w:r>
            <w:r>
              <w:rPr>
                <w:rFonts w:eastAsia="Times New Roman"/>
                <w:lang w:val="fr-FR"/>
              </w:rPr>
              <w:t>(représenté par un conseil</w:t>
            </w:r>
            <w:r w:rsidRPr="00A776A0">
              <w:rPr>
                <w:rFonts w:eastAsia="Times New Roman"/>
                <w:lang w:val="fr-FR"/>
              </w:rPr>
              <w:t>, Valeryan Vakhitov)</w:t>
            </w:r>
          </w:p>
        </w:tc>
      </w:tr>
      <w:tr w:rsidR="00713DA0" w:rsidTr="002A386E">
        <w:tc>
          <w:tcPr>
            <w:tcW w:w="3164" w:type="dxa"/>
          </w:tcPr>
          <w:p w:rsidR="00713DA0" w:rsidRDefault="00713DA0">
            <w:pPr>
              <w:pStyle w:val="SingleTxtG"/>
              <w:ind w:left="0" w:right="0"/>
              <w:jc w:val="left"/>
              <w:rPr>
                <w:i/>
              </w:rPr>
            </w:pPr>
            <w:r>
              <w:rPr>
                <w:i/>
              </w:rPr>
              <w:t>Au nom de</w:t>
            </w:r>
            <w:r>
              <w:t> :</w:t>
            </w:r>
          </w:p>
        </w:tc>
        <w:tc>
          <w:tcPr>
            <w:tcW w:w="4206" w:type="dxa"/>
          </w:tcPr>
          <w:p w:rsidR="00713DA0" w:rsidRDefault="00713DA0">
            <w:pPr>
              <w:pStyle w:val="SingleTxtG"/>
              <w:ind w:left="0" w:right="0"/>
              <w:jc w:val="left"/>
            </w:pPr>
            <w:r>
              <w:t>L’auteur</w:t>
            </w:r>
          </w:p>
        </w:tc>
      </w:tr>
      <w:tr w:rsidR="00713DA0" w:rsidTr="002A386E">
        <w:tc>
          <w:tcPr>
            <w:tcW w:w="3164" w:type="dxa"/>
          </w:tcPr>
          <w:p w:rsidR="00713DA0" w:rsidRDefault="00713DA0">
            <w:pPr>
              <w:pStyle w:val="SingleTxtG"/>
              <w:ind w:left="0" w:right="0"/>
              <w:jc w:val="left"/>
              <w:rPr>
                <w:i/>
              </w:rPr>
            </w:pPr>
            <w:r>
              <w:rPr>
                <w:i/>
              </w:rPr>
              <w:t>État partie</w:t>
            </w:r>
            <w:r>
              <w:t> :</w:t>
            </w:r>
          </w:p>
        </w:tc>
        <w:tc>
          <w:tcPr>
            <w:tcW w:w="4206" w:type="dxa"/>
          </w:tcPr>
          <w:p w:rsidR="00713DA0" w:rsidRDefault="00713DA0">
            <w:pPr>
              <w:pStyle w:val="SingleTxtG"/>
              <w:ind w:left="0" w:right="0"/>
              <w:jc w:val="left"/>
            </w:pPr>
            <w:r>
              <w:rPr>
                <w:rFonts w:eastAsia="Times New Roman"/>
                <w:lang w:val="fr-FR"/>
              </w:rPr>
              <w:t>Kirghi</w:t>
            </w:r>
            <w:r w:rsidRPr="00A776A0">
              <w:rPr>
                <w:rFonts w:eastAsia="Times New Roman"/>
                <w:lang w:val="fr-FR"/>
              </w:rPr>
              <w:t>z</w:t>
            </w:r>
            <w:r>
              <w:rPr>
                <w:rFonts w:eastAsia="Times New Roman"/>
                <w:lang w:val="fr-FR"/>
              </w:rPr>
              <w:t>i</w:t>
            </w:r>
            <w:r w:rsidRPr="00A776A0">
              <w:rPr>
                <w:rFonts w:eastAsia="Times New Roman"/>
                <w:lang w:val="fr-FR"/>
              </w:rPr>
              <w:t>stan</w:t>
            </w:r>
          </w:p>
        </w:tc>
      </w:tr>
      <w:tr w:rsidR="00713DA0" w:rsidTr="002A386E">
        <w:tc>
          <w:tcPr>
            <w:tcW w:w="3164" w:type="dxa"/>
          </w:tcPr>
          <w:p w:rsidR="00713DA0" w:rsidRDefault="00713DA0" w:rsidP="00713DA0">
            <w:pPr>
              <w:pStyle w:val="SingleTxtG"/>
              <w:ind w:left="0" w:right="0"/>
              <w:jc w:val="left"/>
              <w:rPr>
                <w:i/>
              </w:rPr>
            </w:pPr>
            <w:r>
              <w:rPr>
                <w:i/>
              </w:rPr>
              <w:t>Date de la communication</w:t>
            </w:r>
            <w:r>
              <w:t> :</w:t>
            </w:r>
          </w:p>
        </w:tc>
        <w:tc>
          <w:tcPr>
            <w:tcW w:w="4206" w:type="dxa"/>
          </w:tcPr>
          <w:p w:rsidR="00713DA0" w:rsidRDefault="00713DA0">
            <w:pPr>
              <w:pStyle w:val="SingleTxtG"/>
              <w:ind w:left="0" w:right="0"/>
              <w:jc w:val="left"/>
            </w:pPr>
            <w:r>
              <w:rPr>
                <w:rFonts w:eastAsia="Times New Roman"/>
                <w:lang w:val="fr-FR"/>
              </w:rPr>
              <w:t>7 </w:t>
            </w:r>
            <w:r>
              <w:rPr>
                <w:rFonts w:eastAsia="Times New Roman"/>
                <w:lang w:val="fr-FR"/>
              </w:rPr>
              <w:t>mai</w:t>
            </w:r>
            <w:r w:rsidRPr="00A776A0">
              <w:rPr>
                <w:rFonts w:eastAsia="Times New Roman"/>
                <w:lang w:val="fr-FR"/>
              </w:rPr>
              <w:t xml:space="preserve"> 2012</w:t>
            </w:r>
            <w:r w:rsidRPr="00A776A0">
              <w:rPr>
                <w:rFonts w:eastAsia="Times New Roman"/>
                <w:color w:val="FF0000"/>
                <w:lang w:val="fr-FR"/>
              </w:rPr>
              <w:t xml:space="preserve"> </w:t>
            </w:r>
            <w:r w:rsidRPr="00A776A0">
              <w:rPr>
                <w:rFonts w:eastAsia="Times New Roman"/>
                <w:lang w:val="fr-FR"/>
              </w:rPr>
              <w:t>(</w:t>
            </w:r>
            <w:r>
              <w:rPr>
                <w:rFonts w:eastAsia="Times New Roman"/>
                <w:lang w:val="fr-FR"/>
              </w:rPr>
              <w:t>date de la lettre initiale</w:t>
            </w:r>
            <w:r w:rsidRPr="00A776A0">
              <w:rPr>
                <w:rFonts w:eastAsia="Times New Roman"/>
                <w:lang w:val="fr-FR"/>
              </w:rPr>
              <w:t>)</w:t>
            </w:r>
          </w:p>
        </w:tc>
      </w:tr>
      <w:tr w:rsidR="00713DA0" w:rsidTr="002A386E">
        <w:tc>
          <w:tcPr>
            <w:tcW w:w="3164" w:type="dxa"/>
          </w:tcPr>
          <w:p w:rsidR="00713DA0" w:rsidRDefault="00713DA0" w:rsidP="00A50398">
            <w:pPr>
              <w:pStyle w:val="SingleTxtG"/>
              <w:ind w:left="0" w:right="0"/>
              <w:jc w:val="left"/>
              <w:rPr>
                <w:i/>
              </w:rPr>
            </w:pPr>
            <w:r>
              <w:rPr>
                <w:i/>
              </w:rPr>
              <w:t>Références</w:t>
            </w:r>
            <w:r>
              <w:t> :</w:t>
            </w:r>
          </w:p>
        </w:tc>
        <w:tc>
          <w:tcPr>
            <w:tcW w:w="4206" w:type="dxa"/>
            <w:vAlign w:val="bottom"/>
          </w:tcPr>
          <w:p w:rsidR="00713DA0" w:rsidRDefault="00713DA0" w:rsidP="00A50398">
            <w:pPr>
              <w:pStyle w:val="SingleTxtG"/>
              <w:ind w:left="0" w:right="0"/>
              <w:jc w:val="left"/>
            </w:pPr>
            <w:r w:rsidRPr="00FA054B">
              <w:rPr>
                <w:lang w:val="fr-FR"/>
              </w:rPr>
              <w:t>Décision prise en application de l</w:t>
            </w:r>
            <w:r>
              <w:rPr>
                <w:lang w:val="fr-FR"/>
              </w:rPr>
              <w:t>’</w:t>
            </w:r>
            <w:r w:rsidRPr="00FA054B">
              <w:rPr>
                <w:lang w:val="fr-FR"/>
              </w:rPr>
              <w:t>article 97 du</w:t>
            </w:r>
            <w:r>
              <w:rPr>
                <w:lang w:val="fr-FR"/>
              </w:rPr>
              <w:t> </w:t>
            </w:r>
            <w:r w:rsidRPr="00FA054B">
              <w:rPr>
                <w:lang w:val="fr-FR"/>
              </w:rPr>
              <w:t>règlement intérieur du Comité, communiquée à</w:t>
            </w:r>
            <w:r>
              <w:rPr>
                <w:lang w:val="fr-FR"/>
              </w:rPr>
              <w:t xml:space="preserve"> </w:t>
            </w:r>
            <w:r w:rsidRPr="00FA054B">
              <w:rPr>
                <w:lang w:val="fr-FR"/>
              </w:rPr>
              <w:t>l</w:t>
            </w:r>
            <w:r>
              <w:rPr>
                <w:lang w:val="fr-FR"/>
              </w:rPr>
              <w:t>’</w:t>
            </w:r>
            <w:r w:rsidRPr="00FA054B">
              <w:rPr>
                <w:lang w:val="fr-FR"/>
              </w:rPr>
              <w:t xml:space="preserve">État partie le </w:t>
            </w:r>
            <w:r w:rsidRPr="00A776A0">
              <w:rPr>
                <w:rFonts w:eastAsia="Times New Roman"/>
                <w:lang w:val="fr-FR"/>
              </w:rPr>
              <w:t>24</w:t>
            </w:r>
            <w:r>
              <w:rPr>
                <w:rFonts w:eastAsia="Times New Roman"/>
                <w:lang w:val="fr-FR"/>
              </w:rPr>
              <w:t> juin</w:t>
            </w:r>
            <w:r w:rsidRPr="00A776A0">
              <w:rPr>
                <w:rFonts w:eastAsia="Times New Roman"/>
                <w:lang w:val="fr-FR"/>
              </w:rPr>
              <w:t xml:space="preserve"> 2014</w:t>
            </w:r>
            <w:r w:rsidRPr="00A776A0">
              <w:rPr>
                <w:rFonts w:eastAsia="Times New Roman"/>
                <w:color w:val="FF0000"/>
                <w:lang w:val="fr-FR"/>
              </w:rPr>
              <w:t xml:space="preserve"> </w:t>
            </w:r>
            <w:r w:rsidRPr="00A776A0">
              <w:rPr>
                <w:rFonts w:eastAsia="Times New Roman"/>
                <w:lang w:val="fr-FR"/>
              </w:rPr>
              <w:t>(</w:t>
            </w:r>
            <w:r>
              <w:rPr>
                <w:rFonts w:eastAsia="Times New Roman"/>
                <w:lang w:val="fr-FR"/>
              </w:rPr>
              <w:t>non publiée sous forme de document</w:t>
            </w:r>
            <w:r w:rsidRPr="00A776A0">
              <w:rPr>
                <w:rFonts w:eastAsia="Times New Roman"/>
                <w:lang w:val="fr-FR"/>
              </w:rPr>
              <w:t>)</w:t>
            </w:r>
          </w:p>
        </w:tc>
      </w:tr>
      <w:tr w:rsidR="00713DA0" w:rsidTr="002A386E">
        <w:tc>
          <w:tcPr>
            <w:tcW w:w="3164" w:type="dxa"/>
          </w:tcPr>
          <w:p w:rsidR="00713DA0" w:rsidRPr="00FD511F" w:rsidRDefault="00713DA0" w:rsidP="00A50398">
            <w:pPr>
              <w:spacing w:after="120"/>
              <w:rPr>
                <w:i/>
              </w:rPr>
            </w:pPr>
            <w:r w:rsidRPr="00FD511F">
              <w:rPr>
                <w:i/>
              </w:rPr>
              <w:t xml:space="preserve">Date </w:t>
            </w:r>
            <w:r w:rsidRPr="0044009C">
              <w:rPr>
                <w:i/>
                <w:lang w:val="fr-FR"/>
              </w:rPr>
              <w:t>des constatations</w:t>
            </w:r>
            <w:r>
              <w:rPr>
                <w:i/>
                <w:lang w:val="fr-FR"/>
              </w:rPr>
              <w:t> </w:t>
            </w:r>
            <w:r>
              <w:t>:</w:t>
            </w:r>
          </w:p>
        </w:tc>
        <w:tc>
          <w:tcPr>
            <w:tcW w:w="4206" w:type="dxa"/>
            <w:vAlign w:val="bottom"/>
          </w:tcPr>
          <w:p w:rsidR="00713DA0" w:rsidRDefault="00713DA0" w:rsidP="00A50398">
            <w:pPr>
              <w:spacing w:after="120"/>
            </w:pPr>
            <w:r>
              <w:rPr>
                <w:rFonts w:eastAsia="Times New Roman"/>
                <w:lang w:val="fr-FR"/>
              </w:rPr>
              <w:t>28</w:t>
            </w:r>
            <w:r>
              <w:rPr>
                <w:rFonts w:eastAsia="Times New Roman"/>
                <w:lang w:val="fr-FR"/>
              </w:rPr>
              <w:t> </w:t>
            </w:r>
            <w:r>
              <w:rPr>
                <w:rFonts w:eastAsia="Times New Roman"/>
                <w:lang w:val="fr-FR"/>
              </w:rPr>
              <w:t>juillet</w:t>
            </w:r>
            <w:r w:rsidRPr="00A776A0">
              <w:rPr>
                <w:rFonts w:eastAsia="Times New Roman"/>
                <w:lang w:val="fr-FR"/>
              </w:rPr>
              <w:t xml:space="preserve"> 2017</w:t>
            </w:r>
          </w:p>
        </w:tc>
      </w:tr>
      <w:tr w:rsidR="00713DA0" w:rsidTr="002A386E">
        <w:tc>
          <w:tcPr>
            <w:tcW w:w="3164" w:type="dxa"/>
          </w:tcPr>
          <w:p w:rsidR="00713DA0" w:rsidRPr="00E472B5" w:rsidRDefault="00713DA0" w:rsidP="00A50398">
            <w:pPr>
              <w:spacing w:after="120"/>
            </w:pPr>
            <w:r>
              <w:rPr>
                <w:i/>
              </w:rPr>
              <w:t>Objet</w:t>
            </w:r>
            <w:r>
              <w:t> :</w:t>
            </w:r>
          </w:p>
        </w:tc>
        <w:tc>
          <w:tcPr>
            <w:tcW w:w="4206" w:type="dxa"/>
            <w:vAlign w:val="bottom"/>
          </w:tcPr>
          <w:p w:rsidR="00713DA0" w:rsidRDefault="00713DA0" w:rsidP="00A50398">
            <w:pPr>
              <w:spacing w:after="120"/>
            </w:pPr>
            <w:r>
              <w:rPr>
                <w:rFonts w:eastAsia="Times New Roman"/>
                <w:lang w:val="fr-FR"/>
              </w:rPr>
              <w:t xml:space="preserve">Détention arbitraire et </w:t>
            </w:r>
            <w:r w:rsidRPr="00A776A0">
              <w:rPr>
                <w:rFonts w:eastAsia="Times New Roman"/>
                <w:lang w:val="fr-FR"/>
              </w:rPr>
              <w:t>torture</w:t>
            </w:r>
            <w:r>
              <w:rPr>
                <w:rFonts w:eastAsia="Times New Roman"/>
                <w:lang w:val="fr-FR"/>
              </w:rPr>
              <w:t xml:space="preserve"> de l’auteur</w:t>
            </w:r>
            <w:r w:rsidRPr="00A776A0">
              <w:rPr>
                <w:rFonts w:eastAsia="Times New Roman"/>
                <w:lang w:val="fr-FR"/>
              </w:rPr>
              <w:t xml:space="preserve"> </w:t>
            </w:r>
            <w:r>
              <w:rPr>
                <w:rFonts w:eastAsia="Times New Roman"/>
                <w:lang w:val="fr-FR"/>
              </w:rPr>
              <w:t>à la suite de troubles ethniques</w:t>
            </w:r>
          </w:p>
        </w:tc>
      </w:tr>
      <w:tr w:rsidR="00713DA0" w:rsidTr="002A386E">
        <w:tc>
          <w:tcPr>
            <w:tcW w:w="3164" w:type="dxa"/>
          </w:tcPr>
          <w:p w:rsidR="00713DA0" w:rsidRPr="00E472B5" w:rsidRDefault="00713DA0" w:rsidP="00A50398">
            <w:pPr>
              <w:spacing w:after="120"/>
            </w:pPr>
            <w:r>
              <w:rPr>
                <w:i/>
              </w:rPr>
              <w:t>Question(s) de procédure</w:t>
            </w:r>
            <w:r>
              <w:t> :</w:t>
            </w:r>
          </w:p>
        </w:tc>
        <w:tc>
          <w:tcPr>
            <w:tcW w:w="4206" w:type="dxa"/>
            <w:vAlign w:val="bottom"/>
          </w:tcPr>
          <w:p w:rsidR="00713DA0" w:rsidRDefault="00713DA0" w:rsidP="00A50398">
            <w:pPr>
              <w:spacing w:after="120"/>
            </w:pPr>
            <w:r>
              <w:rPr>
                <w:rFonts w:eastAsia="Times New Roman"/>
                <w:iCs/>
                <w:lang w:val="fr-FR"/>
              </w:rPr>
              <w:t>Griefs non étayés</w:t>
            </w:r>
          </w:p>
        </w:tc>
      </w:tr>
      <w:tr w:rsidR="00713DA0" w:rsidTr="002A386E">
        <w:tc>
          <w:tcPr>
            <w:tcW w:w="3164" w:type="dxa"/>
          </w:tcPr>
          <w:p w:rsidR="00713DA0" w:rsidRPr="00E472B5" w:rsidRDefault="00713DA0" w:rsidP="00A50398">
            <w:pPr>
              <w:spacing w:after="120"/>
            </w:pPr>
            <w:r>
              <w:rPr>
                <w:i/>
              </w:rPr>
              <w:t>Question(s) de fond</w:t>
            </w:r>
            <w:r>
              <w:t> :</w:t>
            </w:r>
          </w:p>
        </w:tc>
        <w:tc>
          <w:tcPr>
            <w:tcW w:w="4206" w:type="dxa"/>
            <w:vAlign w:val="bottom"/>
          </w:tcPr>
          <w:p w:rsidR="00713DA0" w:rsidRDefault="00713DA0" w:rsidP="00A50398">
            <w:pPr>
              <w:spacing w:after="120"/>
            </w:pPr>
            <w:r w:rsidRPr="00A776A0">
              <w:rPr>
                <w:rFonts w:eastAsia="Times New Roman"/>
                <w:iCs/>
                <w:lang w:val="fr-FR"/>
              </w:rPr>
              <w:t>Torture</w:t>
            </w:r>
            <w:r>
              <w:rPr>
                <w:rFonts w:eastAsia="Times New Roman"/>
                <w:iCs/>
                <w:lang w:val="fr-FR"/>
              </w:rPr>
              <w:t> </w:t>
            </w:r>
            <w:r w:rsidRPr="00A776A0">
              <w:rPr>
                <w:rFonts w:eastAsia="Times New Roman"/>
                <w:iCs/>
                <w:lang w:val="fr-FR"/>
              </w:rPr>
              <w:t xml:space="preserve">; </w:t>
            </w:r>
            <w:r>
              <w:rPr>
                <w:rFonts w:eastAsia="Times New Roman"/>
                <w:iCs/>
                <w:lang w:val="fr-FR"/>
              </w:rPr>
              <w:t>procès équitable </w:t>
            </w:r>
            <w:r w:rsidRPr="00A776A0">
              <w:rPr>
                <w:rFonts w:eastAsia="Times New Roman"/>
                <w:iCs/>
                <w:lang w:val="fr-FR"/>
              </w:rPr>
              <w:t>;</w:t>
            </w:r>
            <w:r>
              <w:rPr>
                <w:rFonts w:eastAsia="Times New Roman"/>
                <w:iCs/>
                <w:lang w:val="fr-FR"/>
              </w:rPr>
              <w:t xml:space="preserve"> procès équitable</w:t>
            </w:r>
            <w:r w:rsidRPr="00A776A0">
              <w:rPr>
                <w:rFonts w:eastAsia="Times New Roman"/>
                <w:iCs/>
                <w:lang w:val="fr-FR"/>
              </w:rPr>
              <w:t xml:space="preserve"> </w:t>
            </w:r>
            <w:r>
              <w:rPr>
                <w:rFonts w:eastAsia="Times New Roman"/>
                <w:iCs/>
                <w:lang w:val="fr-FR"/>
              </w:rPr>
              <w:t>−</w:t>
            </w:r>
            <w:r>
              <w:rPr>
                <w:rFonts w:eastAsia="Times New Roman"/>
                <w:iCs/>
                <w:lang w:val="fr-FR"/>
              </w:rPr>
              <w:t> assistance d’un avocat </w:t>
            </w:r>
            <w:r w:rsidRPr="00A776A0">
              <w:rPr>
                <w:rFonts w:eastAsia="Times New Roman"/>
                <w:iCs/>
                <w:lang w:val="fr-FR"/>
              </w:rPr>
              <w:t xml:space="preserve">; </w:t>
            </w:r>
            <w:r>
              <w:rPr>
                <w:rFonts w:eastAsia="Times New Roman"/>
                <w:iCs/>
                <w:lang w:val="fr-FR"/>
              </w:rPr>
              <w:t>arrestation arbitraire </w:t>
            </w:r>
            <w:r>
              <w:rPr>
                <w:rFonts w:eastAsia="Times New Roman"/>
                <w:iCs/>
                <w:lang w:val="fr-FR"/>
              </w:rPr>
              <w:t>−</w:t>
            </w:r>
            <w:r>
              <w:rPr>
                <w:rFonts w:eastAsia="Times New Roman"/>
                <w:iCs/>
                <w:lang w:val="fr-FR"/>
              </w:rPr>
              <w:t xml:space="preserve"> </w:t>
            </w:r>
            <w:r>
              <w:rPr>
                <w:rFonts w:eastAsia="Times New Roman"/>
                <w:iCs/>
                <w:lang w:val="fr-FR"/>
              </w:rPr>
              <w:t>détention </w:t>
            </w:r>
            <w:r w:rsidRPr="00A776A0">
              <w:rPr>
                <w:rFonts w:eastAsia="Times New Roman"/>
                <w:iCs/>
                <w:lang w:val="fr-FR"/>
              </w:rPr>
              <w:t xml:space="preserve">; discrimination </w:t>
            </w:r>
            <w:r>
              <w:rPr>
                <w:rFonts w:eastAsia="Times New Roman"/>
                <w:iCs/>
                <w:lang w:val="fr-FR"/>
              </w:rPr>
              <w:t>fondée sur l’origine ethnique</w:t>
            </w:r>
          </w:p>
        </w:tc>
      </w:tr>
      <w:tr w:rsidR="00713DA0" w:rsidTr="002A386E">
        <w:tc>
          <w:tcPr>
            <w:tcW w:w="3164" w:type="dxa"/>
          </w:tcPr>
          <w:p w:rsidR="00713DA0" w:rsidRPr="00E472B5" w:rsidRDefault="00713DA0" w:rsidP="00A50398">
            <w:pPr>
              <w:spacing w:after="120"/>
            </w:pPr>
            <w:r>
              <w:rPr>
                <w:i/>
              </w:rPr>
              <w:t xml:space="preserve">Article(s) </w:t>
            </w:r>
            <w:r w:rsidRPr="0044009C">
              <w:rPr>
                <w:i/>
                <w:lang w:val="fr-FR"/>
              </w:rPr>
              <w:t>du Pacte</w:t>
            </w:r>
            <w:r>
              <w:t> :</w:t>
            </w:r>
          </w:p>
        </w:tc>
        <w:tc>
          <w:tcPr>
            <w:tcW w:w="4206" w:type="dxa"/>
            <w:vAlign w:val="bottom"/>
          </w:tcPr>
          <w:p w:rsidR="00713DA0" w:rsidRDefault="00713DA0" w:rsidP="00A50398">
            <w:pPr>
              <w:spacing w:after="120"/>
            </w:pPr>
            <w:r w:rsidRPr="00A776A0">
              <w:rPr>
                <w:rFonts w:eastAsia="Times New Roman"/>
                <w:lang w:val="fr-FR"/>
              </w:rPr>
              <w:t xml:space="preserve">7, </w:t>
            </w:r>
            <w:r>
              <w:rPr>
                <w:rFonts w:eastAsia="Times New Roman"/>
                <w:lang w:val="fr-FR"/>
              </w:rPr>
              <w:t>lu seul et conjointement avec l’article </w:t>
            </w:r>
            <w:r w:rsidRPr="00A776A0">
              <w:rPr>
                <w:rFonts w:eastAsia="Times New Roman"/>
                <w:lang w:val="fr-FR"/>
              </w:rPr>
              <w:t>2</w:t>
            </w:r>
            <w:r>
              <w:rPr>
                <w:rFonts w:eastAsia="Times New Roman"/>
                <w:lang w:val="fr-FR"/>
              </w:rPr>
              <w:t xml:space="preserve"> (par. 3)</w:t>
            </w:r>
            <w:r w:rsidRPr="00A776A0">
              <w:rPr>
                <w:rFonts w:eastAsia="Times New Roman"/>
                <w:lang w:val="fr-FR"/>
              </w:rPr>
              <w:t>, 9</w:t>
            </w:r>
            <w:r>
              <w:rPr>
                <w:rFonts w:eastAsia="Times New Roman"/>
                <w:lang w:val="fr-FR"/>
              </w:rPr>
              <w:t> </w:t>
            </w:r>
            <w:r w:rsidRPr="00A776A0">
              <w:rPr>
                <w:rFonts w:eastAsia="Times New Roman"/>
                <w:lang w:val="fr-FR"/>
              </w:rPr>
              <w:t>(</w:t>
            </w:r>
            <w:r>
              <w:rPr>
                <w:rFonts w:eastAsia="Times New Roman"/>
                <w:lang w:val="fr-FR"/>
              </w:rPr>
              <w:t xml:space="preserve">par. 1, 3 </w:t>
            </w:r>
            <w:r w:rsidRPr="002F2F17">
              <w:rPr>
                <w:rFonts w:eastAsia="Times New Roman"/>
                <w:lang w:val="fr-FR"/>
              </w:rPr>
              <w:t xml:space="preserve">et </w:t>
            </w:r>
            <w:r w:rsidRPr="00A776A0">
              <w:rPr>
                <w:rFonts w:eastAsia="Times New Roman"/>
                <w:lang w:val="fr-FR"/>
              </w:rPr>
              <w:t>4)</w:t>
            </w:r>
            <w:r>
              <w:rPr>
                <w:rFonts w:eastAsia="Times New Roman"/>
                <w:lang w:val="fr-FR"/>
              </w:rPr>
              <w:t>,</w:t>
            </w:r>
            <w:r w:rsidRPr="00A776A0">
              <w:rPr>
                <w:rFonts w:eastAsia="Times New Roman"/>
                <w:lang w:val="fr-FR"/>
              </w:rPr>
              <w:t xml:space="preserve"> 14</w:t>
            </w:r>
            <w:r>
              <w:rPr>
                <w:rFonts w:eastAsia="Times New Roman"/>
                <w:lang w:val="fr-FR"/>
              </w:rPr>
              <w:t> </w:t>
            </w:r>
            <w:r w:rsidRPr="00A776A0">
              <w:rPr>
                <w:rFonts w:eastAsia="Times New Roman"/>
                <w:lang w:val="fr-FR"/>
              </w:rPr>
              <w:t>(</w:t>
            </w:r>
            <w:r>
              <w:rPr>
                <w:rFonts w:eastAsia="Times New Roman"/>
                <w:lang w:val="fr-FR"/>
              </w:rPr>
              <w:t>par. 1 et 3 </w:t>
            </w:r>
            <w:r w:rsidRPr="00A776A0">
              <w:rPr>
                <w:rFonts w:eastAsia="Times New Roman"/>
                <w:lang w:val="fr-FR"/>
              </w:rPr>
              <w:t xml:space="preserve">e) </w:t>
            </w:r>
            <w:r>
              <w:rPr>
                <w:rFonts w:eastAsia="Times New Roman"/>
                <w:lang w:val="fr-FR"/>
              </w:rPr>
              <w:t>et </w:t>
            </w:r>
            <w:r w:rsidRPr="00A776A0">
              <w:rPr>
                <w:rFonts w:eastAsia="Times New Roman"/>
                <w:lang w:val="fr-FR"/>
              </w:rPr>
              <w:t>g)</w:t>
            </w:r>
            <w:r>
              <w:rPr>
                <w:rFonts w:eastAsia="Times New Roman"/>
                <w:lang w:val="fr-FR"/>
              </w:rPr>
              <w:t>) et 26</w:t>
            </w:r>
          </w:p>
        </w:tc>
      </w:tr>
      <w:tr w:rsidR="00713DA0" w:rsidTr="002A386E">
        <w:tc>
          <w:tcPr>
            <w:tcW w:w="3164" w:type="dxa"/>
          </w:tcPr>
          <w:p w:rsidR="00713DA0" w:rsidRDefault="00713DA0" w:rsidP="00A50398">
            <w:pPr>
              <w:spacing w:after="120"/>
              <w:rPr>
                <w:i/>
              </w:rPr>
            </w:pPr>
            <w:r w:rsidRPr="0044009C">
              <w:rPr>
                <w:i/>
                <w:lang w:val="fr-FR"/>
              </w:rPr>
              <w:t>Article(s) du Protocole facultatif</w:t>
            </w:r>
            <w:r>
              <w:rPr>
                <w:i/>
                <w:lang w:val="fr-FR"/>
              </w:rPr>
              <w:t> :</w:t>
            </w:r>
          </w:p>
        </w:tc>
        <w:tc>
          <w:tcPr>
            <w:tcW w:w="4206" w:type="dxa"/>
            <w:vAlign w:val="bottom"/>
          </w:tcPr>
          <w:p w:rsidR="00713DA0" w:rsidRPr="0044009C" w:rsidRDefault="00713DA0" w:rsidP="00A50398">
            <w:pPr>
              <w:spacing w:after="120"/>
              <w:rPr>
                <w:lang w:val="fr-FR"/>
              </w:rPr>
            </w:pPr>
            <w:r>
              <w:rPr>
                <w:lang w:val="fr-FR"/>
              </w:rPr>
              <w:t>2</w:t>
            </w:r>
          </w:p>
        </w:tc>
      </w:tr>
    </w:tbl>
    <w:p w:rsidR="001B3CF9" w:rsidRPr="00A776A0" w:rsidRDefault="001B3CF9" w:rsidP="001B3CF9">
      <w:pPr>
        <w:pStyle w:val="SingleTxtG"/>
        <w:spacing w:before="240"/>
        <w:rPr>
          <w:lang w:val="fr-FR"/>
        </w:rPr>
      </w:pPr>
      <w:r w:rsidRPr="001876BB">
        <w:t>1.</w:t>
      </w:r>
      <w:r w:rsidRPr="001876BB">
        <w:tab/>
        <w:t>L</w:t>
      </w:r>
      <w:r>
        <w:t>’</w:t>
      </w:r>
      <w:r w:rsidRPr="001876BB">
        <w:t>auteur de la communication est Fakhridin Ashirov, d</w:t>
      </w:r>
      <w:r>
        <w:t>’</w:t>
      </w:r>
      <w:r w:rsidRPr="001876BB">
        <w:t xml:space="preserve">origine ethnique ouzbèke et de nationalité kirghize, né en 1989. Il affirme </w:t>
      </w:r>
      <w:r>
        <w:t>que l’État partie a violé</w:t>
      </w:r>
      <w:r w:rsidRPr="001876BB">
        <w:t xml:space="preserve"> </w:t>
      </w:r>
      <w:r>
        <w:t>l</w:t>
      </w:r>
      <w:r w:rsidRPr="001876BB">
        <w:t>es droits qu</w:t>
      </w:r>
      <w:r>
        <w:t>’</w:t>
      </w:r>
      <w:r w:rsidRPr="001876BB">
        <w:t>il tient de l</w:t>
      </w:r>
      <w:r>
        <w:t>’</w:t>
      </w:r>
      <w:r w:rsidRPr="001876BB">
        <w:t>article 7, lu seul et conjointement avec le paragraphe 3 de l</w:t>
      </w:r>
      <w:r>
        <w:t>’</w:t>
      </w:r>
      <w:r w:rsidRPr="001876BB">
        <w:t>article 2, des paragraphes</w:t>
      </w:r>
      <w:r>
        <w:t> </w:t>
      </w:r>
      <w:r w:rsidRPr="001876BB">
        <w:t>1, 3 et 4 de l</w:t>
      </w:r>
      <w:r>
        <w:t>’</w:t>
      </w:r>
      <w:r w:rsidRPr="001876BB">
        <w:t>article 9, des paragraphes 1 et 3 e) et g) de l</w:t>
      </w:r>
      <w:r>
        <w:t>’</w:t>
      </w:r>
      <w:r w:rsidRPr="001876BB">
        <w:t>article 14 et de l</w:t>
      </w:r>
      <w:r>
        <w:t>’</w:t>
      </w:r>
      <w:r w:rsidRPr="001876BB">
        <w:t>article 26 du Pacte. Le Protocole facultatif est entré en vigueur pour le Kirghizistan le 7 janvier 1995. L</w:t>
      </w:r>
      <w:r>
        <w:t>’</w:t>
      </w:r>
      <w:r w:rsidRPr="001876BB">
        <w:t>auteur est représenté par un conseil</w:t>
      </w:r>
      <w:r w:rsidRPr="00A776A0">
        <w:rPr>
          <w:lang w:val="fr-FR"/>
        </w:rPr>
        <w:t>.</w:t>
      </w:r>
    </w:p>
    <w:p w:rsidR="001B3CF9" w:rsidRPr="00A776A0" w:rsidRDefault="001B3CF9" w:rsidP="001B3CF9">
      <w:pPr>
        <w:pStyle w:val="H23G"/>
        <w:rPr>
          <w:lang w:val="fr-FR"/>
        </w:rPr>
      </w:pPr>
      <w:r w:rsidRPr="00A776A0">
        <w:rPr>
          <w:lang w:val="fr-FR"/>
        </w:rPr>
        <w:lastRenderedPageBreak/>
        <w:tab/>
      </w:r>
      <w:r w:rsidRPr="00A776A0">
        <w:rPr>
          <w:lang w:val="fr-FR"/>
        </w:rPr>
        <w:tab/>
      </w:r>
      <w:r>
        <w:rPr>
          <w:lang w:val="fr-FR"/>
        </w:rPr>
        <w:t>Rappel des faits présentés par l’auteur</w:t>
      </w:r>
    </w:p>
    <w:p w:rsidR="001B3CF9" w:rsidRPr="00A776A0" w:rsidRDefault="001B3CF9" w:rsidP="001B3CF9">
      <w:pPr>
        <w:pStyle w:val="SingleTxtG"/>
        <w:rPr>
          <w:lang w:val="fr-FR"/>
        </w:rPr>
      </w:pPr>
      <w:r w:rsidRPr="00A776A0">
        <w:rPr>
          <w:lang w:val="fr-FR"/>
        </w:rPr>
        <w:t>2.1</w:t>
      </w:r>
      <w:r w:rsidRPr="00A776A0">
        <w:rPr>
          <w:lang w:val="fr-FR"/>
        </w:rPr>
        <w:tab/>
      </w:r>
      <w:r>
        <w:rPr>
          <w:lang w:val="fr-FR"/>
        </w:rPr>
        <w:t xml:space="preserve">Le </w:t>
      </w:r>
      <w:r w:rsidRPr="00A776A0">
        <w:rPr>
          <w:lang w:val="fr-FR"/>
        </w:rPr>
        <w:t>29</w:t>
      </w:r>
      <w:r>
        <w:rPr>
          <w:lang w:val="fr-FR"/>
        </w:rPr>
        <w:t> octobre 2010, l’auteur a été condamné à une peine de réclusion à perpétuité et à la confiscation de ses biens par le Tribunal de district de</w:t>
      </w:r>
      <w:r w:rsidRPr="00A776A0">
        <w:rPr>
          <w:lang w:val="fr-FR"/>
        </w:rPr>
        <w:t xml:space="preserve"> Karasu </w:t>
      </w:r>
      <w:r>
        <w:rPr>
          <w:lang w:val="fr-FR"/>
        </w:rPr>
        <w:t>à raison de l’organisation d’émeutes, d’actes de vandalisme, de l’utilisation illégale d’armes à feu et du meurtre d’au moins deux personnes dans l’exercice de leurs fonctions officielles</w:t>
      </w:r>
      <w:r w:rsidRPr="00A776A0">
        <w:rPr>
          <w:lang w:val="fr-FR"/>
        </w:rPr>
        <w:t xml:space="preserve">. </w:t>
      </w:r>
      <w:r w:rsidRPr="00525248">
        <w:t>Le 27</w:t>
      </w:r>
      <w:r>
        <w:t xml:space="preserve"> décembre </w:t>
      </w:r>
      <w:r w:rsidRPr="00525248">
        <w:t>2010, l</w:t>
      </w:r>
      <w:r>
        <w:t>a</w:t>
      </w:r>
      <w:r w:rsidRPr="00525248">
        <w:t xml:space="preserve"> </w:t>
      </w:r>
      <w:r>
        <w:t xml:space="preserve">Cour </w:t>
      </w:r>
      <w:r w:rsidRPr="00525248">
        <w:t>régional</w:t>
      </w:r>
      <w:r>
        <w:t>e</w:t>
      </w:r>
      <w:r w:rsidRPr="00525248">
        <w:t xml:space="preserve"> d</w:t>
      </w:r>
      <w:r>
        <w:t>’</w:t>
      </w:r>
      <w:r w:rsidRPr="00525248">
        <w:t>Oc</w:t>
      </w:r>
      <w:r w:rsidRPr="00A776A0">
        <w:t>h</w:t>
      </w:r>
      <w:r>
        <w:t xml:space="preserve"> a ramené la peine à vingt-cinq années de prison</w:t>
      </w:r>
      <w:r w:rsidRPr="00A776A0">
        <w:t xml:space="preserve">. </w:t>
      </w:r>
      <w:r w:rsidRPr="006918FB">
        <w:t>Ce dernier jugement a été confirmé par la Cour supr</w:t>
      </w:r>
      <w:r>
        <w:t>ême, le</w:t>
      </w:r>
      <w:r w:rsidRPr="00A776A0">
        <w:t xml:space="preserve"> 12</w:t>
      </w:r>
      <w:r>
        <w:t> mai</w:t>
      </w:r>
      <w:r w:rsidRPr="00A776A0">
        <w:t xml:space="preserve"> 2012. </w:t>
      </w:r>
      <w:r>
        <w:t>Au cours de la procédure pénale devant les tribunaux nationaux, l’auteur a soutenu que, lors de l’enquête préliminaire, on l’avait forcé à s’avouer coupable</w:t>
      </w:r>
      <w:r w:rsidRPr="00A776A0">
        <w:rPr>
          <w:lang w:val="fr-FR"/>
        </w:rPr>
        <w:t xml:space="preserve">. </w:t>
      </w:r>
      <w:r>
        <w:rPr>
          <w:lang w:val="fr-FR"/>
        </w:rPr>
        <w:t xml:space="preserve">Il souligne que les poursuites pénales engagées contre lui sont liées aux événements qui se sont produits à Och en juin </w:t>
      </w:r>
      <w:r w:rsidRPr="00A776A0">
        <w:rPr>
          <w:lang w:val="fr-FR"/>
        </w:rPr>
        <w:t>2010.</w:t>
      </w:r>
    </w:p>
    <w:p w:rsidR="001B3CF9" w:rsidRPr="00A776A0" w:rsidRDefault="001B3CF9" w:rsidP="001B3CF9">
      <w:pPr>
        <w:pStyle w:val="SingleTxtG"/>
        <w:rPr>
          <w:lang w:val="fr-FR"/>
        </w:rPr>
      </w:pPr>
      <w:r w:rsidRPr="00A776A0">
        <w:rPr>
          <w:lang w:val="fr-FR"/>
        </w:rPr>
        <w:t>2.2</w:t>
      </w:r>
      <w:r w:rsidRPr="00A776A0">
        <w:rPr>
          <w:lang w:val="fr-FR"/>
        </w:rPr>
        <w:tab/>
      </w:r>
      <w:r>
        <w:rPr>
          <w:lang w:val="fr-FR"/>
        </w:rPr>
        <w:t xml:space="preserve">Le </w:t>
      </w:r>
      <w:r w:rsidRPr="00A776A0">
        <w:rPr>
          <w:lang w:val="fr-FR"/>
        </w:rPr>
        <w:t>22</w:t>
      </w:r>
      <w:r>
        <w:rPr>
          <w:lang w:val="fr-FR"/>
        </w:rPr>
        <w:t> juin</w:t>
      </w:r>
      <w:r w:rsidRPr="00A776A0">
        <w:rPr>
          <w:lang w:val="fr-FR"/>
        </w:rPr>
        <w:t xml:space="preserve"> 2010, </w:t>
      </w:r>
      <w:r>
        <w:rPr>
          <w:lang w:val="fr-FR"/>
        </w:rPr>
        <w:t>vers midi</w:t>
      </w:r>
      <w:r w:rsidRPr="00A776A0">
        <w:rPr>
          <w:lang w:val="fr-FR"/>
        </w:rPr>
        <w:t xml:space="preserve">, </w:t>
      </w:r>
      <w:r>
        <w:rPr>
          <w:lang w:val="fr-FR"/>
        </w:rPr>
        <w:t>quatre policiers armés ont pénétré dans la maison du père de l’auteur et l’ont fouillée dans le but d’y trouver des armes</w:t>
      </w:r>
      <w:r w:rsidRPr="00A776A0">
        <w:rPr>
          <w:lang w:val="fr-FR"/>
        </w:rPr>
        <w:t xml:space="preserve">. </w:t>
      </w:r>
      <w:r>
        <w:rPr>
          <w:lang w:val="fr-FR"/>
        </w:rPr>
        <w:t>Aucune arme n’a été découverte au cours de cette opération et le père de l’auteur a été conduit à un poste de police dans la région d’Oc</w:t>
      </w:r>
      <w:r w:rsidRPr="00A776A0">
        <w:rPr>
          <w:lang w:val="fr-FR"/>
        </w:rPr>
        <w:t>h</w:t>
      </w:r>
      <w:r>
        <w:rPr>
          <w:lang w:val="fr-FR"/>
        </w:rPr>
        <w:t xml:space="preserve">. On l’a forcé à appeler son fils pour l’informer qu’il était recherché par la police et qu’il devait se rendre au village de </w:t>
      </w:r>
      <w:r w:rsidRPr="00A776A0">
        <w:rPr>
          <w:lang w:val="fr-FR"/>
        </w:rPr>
        <w:t xml:space="preserve">Kashkar Kyshtak, </w:t>
      </w:r>
      <w:r>
        <w:rPr>
          <w:lang w:val="fr-FR"/>
        </w:rPr>
        <w:t>où la police pourrait l’appré</w:t>
      </w:r>
      <w:r w:rsidRPr="00A776A0">
        <w:rPr>
          <w:lang w:val="fr-FR"/>
        </w:rPr>
        <w:t>hend</w:t>
      </w:r>
      <w:r>
        <w:rPr>
          <w:lang w:val="fr-FR"/>
        </w:rPr>
        <w:t>er</w:t>
      </w:r>
      <w:r w:rsidRPr="00A776A0">
        <w:rPr>
          <w:lang w:val="fr-FR"/>
        </w:rPr>
        <w:t>.</w:t>
      </w:r>
    </w:p>
    <w:p w:rsidR="001B3CF9" w:rsidRPr="002829B0" w:rsidRDefault="001B3CF9" w:rsidP="001B3CF9">
      <w:pPr>
        <w:pStyle w:val="SingleTxtG"/>
      </w:pPr>
      <w:r w:rsidRPr="00A776A0">
        <w:rPr>
          <w:lang w:val="fr-FR"/>
        </w:rPr>
        <w:t>2.3</w:t>
      </w:r>
      <w:r w:rsidRPr="00A776A0">
        <w:rPr>
          <w:lang w:val="fr-FR"/>
        </w:rPr>
        <w:tab/>
      </w:r>
      <w:r>
        <w:rPr>
          <w:lang w:val="fr-FR"/>
        </w:rPr>
        <w:t>Le même jour</w:t>
      </w:r>
      <w:r w:rsidRPr="00A776A0">
        <w:rPr>
          <w:lang w:val="fr-FR"/>
        </w:rPr>
        <w:t>,</w:t>
      </w:r>
      <w:r>
        <w:rPr>
          <w:lang w:val="fr-FR"/>
        </w:rPr>
        <w:t xml:space="preserve"> à la suite de l’appel téléphonique de son père, l’auteur s’est rendu au village convenu où il a été arrêté par quatre policiers qui l’ont conduit à un poste de police dans la r</w:t>
      </w:r>
      <w:r w:rsidRPr="00745372">
        <w:rPr>
          <w:lang w:val="fr-FR"/>
        </w:rPr>
        <w:t>égion</w:t>
      </w:r>
      <w:r>
        <w:rPr>
          <w:lang w:val="fr-FR"/>
        </w:rPr>
        <w:t xml:space="preserve"> d’Och</w:t>
      </w:r>
      <w:r w:rsidRPr="00A776A0">
        <w:rPr>
          <w:lang w:val="fr-FR"/>
        </w:rPr>
        <w:t xml:space="preserve">. </w:t>
      </w:r>
      <w:r w:rsidRPr="0083354B">
        <w:t>Là</w:t>
      </w:r>
      <w:r w:rsidRPr="00A776A0">
        <w:t xml:space="preserve">, </w:t>
      </w:r>
      <w:r w:rsidRPr="0083354B">
        <w:t>on l</w:t>
      </w:r>
      <w:r>
        <w:t>’</w:t>
      </w:r>
      <w:r w:rsidRPr="0083354B">
        <w:t xml:space="preserve">a </w:t>
      </w:r>
      <w:r>
        <w:t>emmené</w:t>
      </w:r>
      <w:r w:rsidRPr="0083354B">
        <w:t xml:space="preserve"> dans l</w:t>
      </w:r>
      <w:r>
        <w:t>’</w:t>
      </w:r>
      <w:r w:rsidRPr="0083354B">
        <w:t>un des bureau</w:t>
      </w:r>
      <w:r>
        <w:t>x</w:t>
      </w:r>
      <w:r w:rsidRPr="0083354B">
        <w:t xml:space="preserve"> du deuxième étage du bâtiment</w:t>
      </w:r>
      <w:r w:rsidRPr="00A776A0">
        <w:t xml:space="preserve">. </w:t>
      </w:r>
      <w:r>
        <w:rPr>
          <w:lang w:val="fr-FR"/>
        </w:rPr>
        <w:t>Le père de l’auteur se trouvait dans un autre bureau au même étage</w:t>
      </w:r>
      <w:r w:rsidRPr="00A776A0">
        <w:rPr>
          <w:lang w:val="fr-FR"/>
        </w:rPr>
        <w:t xml:space="preserve">. </w:t>
      </w:r>
      <w:r w:rsidRPr="002829B0">
        <w:t xml:space="preserve">Peu après, </w:t>
      </w:r>
      <w:r>
        <w:t>il</w:t>
      </w:r>
      <w:r w:rsidRPr="002829B0">
        <w:t xml:space="preserve"> a entendu son fils crier de douleur. </w:t>
      </w:r>
      <w:r>
        <w:t>I</w:t>
      </w:r>
      <w:r w:rsidRPr="002829B0">
        <w:t>l a</w:t>
      </w:r>
      <w:r>
        <w:t xml:space="preserve"> ensuite</w:t>
      </w:r>
      <w:r w:rsidRPr="002829B0">
        <w:t xml:space="preserve"> été informé que son fils était impliqué dans le meurtre du </w:t>
      </w:r>
      <w:r>
        <w:t xml:space="preserve">chef des services de police de </w:t>
      </w:r>
      <w:r w:rsidRPr="002829B0">
        <w:t xml:space="preserve">Karasu. </w:t>
      </w:r>
      <w:r>
        <w:t>Puis i</w:t>
      </w:r>
      <w:r w:rsidRPr="002829B0">
        <w:t>l a été libéré et a attendu son fils à l</w:t>
      </w:r>
      <w:r>
        <w:t>’</w:t>
      </w:r>
      <w:r w:rsidRPr="002829B0">
        <w:t>extérieur du bâtiment.</w:t>
      </w:r>
    </w:p>
    <w:p w:rsidR="001B3CF9" w:rsidRPr="00CA26C1" w:rsidRDefault="001B3CF9" w:rsidP="001B3CF9">
      <w:pPr>
        <w:pStyle w:val="SingleTxtG"/>
        <w:rPr>
          <w:lang w:val="fr-FR"/>
        </w:rPr>
      </w:pPr>
      <w:r>
        <w:rPr>
          <w:lang w:val="fr-FR"/>
        </w:rPr>
        <w:t>2.4</w:t>
      </w:r>
      <w:r>
        <w:rPr>
          <w:lang w:val="fr-FR"/>
        </w:rPr>
        <w:tab/>
        <w:t>Toujours le même jour, entre 15 et 16 heures</w:t>
      </w:r>
      <w:r w:rsidRPr="00A776A0">
        <w:rPr>
          <w:lang w:val="fr-FR"/>
        </w:rPr>
        <w:t xml:space="preserve">, </w:t>
      </w:r>
      <w:r>
        <w:rPr>
          <w:lang w:val="fr-FR"/>
        </w:rPr>
        <w:t>l’auteur a été emmené hors du poste de police</w:t>
      </w:r>
      <w:r w:rsidRPr="00A776A0">
        <w:rPr>
          <w:lang w:val="fr-FR"/>
        </w:rPr>
        <w:t xml:space="preserve">. </w:t>
      </w:r>
      <w:r w:rsidRPr="002829B0">
        <w:rPr>
          <w:lang w:val="fr-FR"/>
        </w:rPr>
        <w:t>Son père a vu qu</w:t>
      </w:r>
      <w:r>
        <w:rPr>
          <w:lang w:val="fr-FR"/>
        </w:rPr>
        <w:t>’</w:t>
      </w:r>
      <w:r w:rsidRPr="002829B0">
        <w:rPr>
          <w:lang w:val="fr-FR"/>
        </w:rPr>
        <w:t>il était soutenu par deux polic</w:t>
      </w:r>
      <w:r>
        <w:rPr>
          <w:lang w:val="fr-FR"/>
        </w:rPr>
        <w:t>i</w:t>
      </w:r>
      <w:r w:rsidRPr="002829B0">
        <w:rPr>
          <w:lang w:val="fr-FR"/>
        </w:rPr>
        <w:t>e</w:t>
      </w:r>
      <w:r>
        <w:rPr>
          <w:lang w:val="fr-FR"/>
        </w:rPr>
        <w:t>rs</w:t>
      </w:r>
      <w:r w:rsidRPr="002829B0">
        <w:rPr>
          <w:lang w:val="fr-FR"/>
        </w:rPr>
        <w:t xml:space="preserve">, </w:t>
      </w:r>
      <w:r>
        <w:rPr>
          <w:lang w:val="fr-FR"/>
        </w:rPr>
        <w:t>parce qu’</w:t>
      </w:r>
      <w:r w:rsidRPr="002829B0">
        <w:rPr>
          <w:lang w:val="fr-FR"/>
        </w:rPr>
        <w:t>il n</w:t>
      </w:r>
      <w:r>
        <w:rPr>
          <w:lang w:val="fr-FR"/>
        </w:rPr>
        <w:t>’</w:t>
      </w:r>
      <w:r w:rsidRPr="002829B0">
        <w:rPr>
          <w:lang w:val="fr-FR"/>
        </w:rPr>
        <w:t xml:space="preserve">était pas </w:t>
      </w:r>
      <w:r>
        <w:rPr>
          <w:lang w:val="fr-FR"/>
        </w:rPr>
        <w:t>capable</w:t>
      </w:r>
      <w:r w:rsidRPr="002829B0">
        <w:rPr>
          <w:lang w:val="fr-FR"/>
        </w:rPr>
        <w:t xml:space="preserve"> </w:t>
      </w:r>
      <w:r>
        <w:rPr>
          <w:lang w:val="fr-FR"/>
        </w:rPr>
        <w:t xml:space="preserve">de </w:t>
      </w:r>
      <w:r w:rsidRPr="002829B0">
        <w:rPr>
          <w:lang w:val="fr-FR"/>
        </w:rPr>
        <w:t>se déplacer seul</w:t>
      </w:r>
      <w:r>
        <w:rPr>
          <w:lang w:val="fr-FR"/>
        </w:rPr>
        <w:t>,</w:t>
      </w:r>
      <w:r w:rsidRPr="002829B0">
        <w:rPr>
          <w:lang w:val="fr-FR"/>
        </w:rPr>
        <w:t xml:space="preserve"> </w:t>
      </w:r>
      <w:r>
        <w:rPr>
          <w:lang w:val="fr-FR"/>
        </w:rPr>
        <w:t>et a remarqué que son visage et ses vêtements étaient couverts de sang</w:t>
      </w:r>
      <w:r w:rsidRPr="002829B0">
        <w:rPr>
          <w:lang w:val="fr-FR"/>
        </w:rPr>
        <w:t xml:space="preserve">. </w:t>
      </w:r>
      <w:r>
        <w:rPr>
          <w:lang w:val="fr-FR"/>
        </w:rPr>
        <w:t>Quatorze</w:t>
      </w:r>
      <w:r w:rsidRPr="00A776A0">
        <w:rPr>
          <w:lang w:val="fr-FR"/>
        </w:rPr>
        <w:t xml:space="preserve"> h</w:t>
      </w:r>
      <w:r>
        <w:rPr>
          <w:lang w:val="fr-FR"/>
        </w:rPr>
        <w:t>eures plus tard, l’auteur a enfin été inscrit sur le registre du poste de police</w:t>
      </w:r>
      <w:r w:rsidRPr="00A776A0">
        <w:rPr>
          <w:lang w:val="fr-FR"/>
        </w:rPr>
        <w:t xml:space="preserve">. </w:t>
      </w:r>
      <w:r w:rsidRPr="00CA26C1">
        <w:rPr>
          <w:lang w:val="fr-FR"/>
        </w:rPr>
        <w:t>Le 23 juin 2010, le Tribunal municipal d</w:t>
      </w:r>
      <w:r>
        <w:rPr>
          <w:lang w:val="fr-FR"/>
        </w:rPr>
        <w:t>’</w:t>
      </w:r>
      <w:r w:rsidRPr="00CA26C1">
        <w:rPr>
          <w:lang w:val="fr-FR"/>
        </w:rPr>
        <w:t>Och a décidé de placer l</w:t>
      </w:r>
      <w:r>
        <w:rPr>
          <w:lang w:val="fr-FR"/>
        </w:rPr>
        <w:t>’</w:t>
      </w:r>
      <w:r w:rsidRPr="00CA26C1">
        <w:rPr>
          <w:lang w:val="fr-FR"/>
        </w:rPr>
        <w:t xml:space="preserve">auteur en </w:t>
      </w:r>
      <w:r>
        <w:rPr>
          <w:lang w:val="fr-FR"/>
        </w:rPr>
        <w:t>dé</w:t>
      </w:r>
      <w:r w:rsidRPr="00CA26C1">
        <w:rPr>
          <w:lang w:val="fr-FR"/>
        </w:rPr>
        <w:t xml:space="preserve">tention </w:t>
      </w:r>
      <w:r>
        <w:rPr>
          <w:lang w:val="fr-FR"/>
        </w:rPr>
        <w:t>provisoire</w:t>
      </w:r>
      <w:r w:rsidRPr="00CA26C1">
        <w:rPr>
          <w:lang w:val="fr-FR"/>
        </w:rPr>
        <w:t>. Le 24 juin 2010, le conseil de l</w:t>
      </w:r>
      <w:r>
        <w:rPr>
          <w:lang w:val="fr-FR"/>
        </w:rPr>
        <w:t>’</w:t>
      </w:r>
      <w:r w:rsidRPr="00CA26C1">
        <w:rPr>
          <w:lang w:val="fr-FR"/>
        </w:rPr>
        <w:t>auteur</w:t>
      </w:r>
      <w:r>
        <w:rPr>
          <w:lang w:val="fr-FR"/>
        </w:rPr>
        <w:t>, qui avait été</w:t>
      </w:r>
      <w:r w:rsidRPr="00CA26C1">
        <w:rPr>
          <w:lang w:val="fr-FR"/>
        </w:rPr>
        <w:t xml:space="preserve"> désigné par l</w:t>
      </w:r>
      <w:r>
        <w:rPr>
          <w:lang w:val="fr-FR"/>
        </w:rPr>
        <w:t>’</w:t>
      </w:r>
      <w:r w:rsidRPr="00CA26C1">
        <w:rPr>
          <w:lang w:val="fr-FR"/>
        </w:rPr>
        <w:t>enquêteur chargé de l</w:t>
      </w:r>
      <w:r>
        <w:rPr>
          <w:lang w:val="fr-FR"/>
        </w:rPr>
        <w:t>’</w:t>
      </w:r>
      <w:r w:rsidRPr="00CA26C1">
        <w:rPr>
          <w:lang w:val="fr-FR"/>
        </w:rPr>
        <w:t>affaire</w:t>
      </w:r>
      <w:r>
        <w:rPr>
          <w:lang w:val="fr-FR"/>
        </w:rPr>
        <w:t>,</w:t>
      </w:r>
      <w:r w:rsidRPr="00CA26C1">
        <w:rPr>
          <w:lang w:val="fr-FR"/>
        </w:rPr>
        <w:t xml:space="preserve"> </w:t>
      </w:r>
      <w:r>
        <w:rPr>
          <w:lang w:val="fr-FR"/>
        </w:rPr>
        <w:t>a téléphoné au père de l’auteur pour l’informer qu’il représentait son fils</w:t>
      </w:r>
      <w:r w:rsidRPr="00CA26C1">
        <w:rPr>
          <w:lang w:val="fr-FR"/>
        </w:rPr>
        <w:t>.</w:t>
      </w:r>
    </w:p>
    <w:p w:rsidR="001B3CF9" w:rsidRPr="003E0401" w:rsidRDefault="001B3CF9" w:rsidP="001B3CF9">
      <w:pPr>
        <w:pStyle w:val="SingleTxtG"/>
        <w:rPr>
          <w:rFonts w:eastAsia="Times New Roman"/>
        </w:rPr>
      </w:pPr>
      <w:r w:rsidRPr="00A27FB8">
        <w:t>2.5</w:t>
      </w:r>
      <w:r w:rsidRPr="00A27FB8">
        <w:tab/>
        <w:t xml:space="preserve">Vers le 28 ou </w:t>
      </w:r>
      <w:r>
        <w:t xml:space="preserve">le </w:t>
      </w:r>
      <w:r w:rsidRPr="00A27FB8">
        <w:t>29 juin 2010, le conseil désigné d</w:t>
      </w:r>
      <w:r>
        <w:t>’</w:t>
      </w:r>
      <w:r w:rsidRPr="00A27FB8">
        <w:t>office a de nouveau appelé le père de l</w:t>
      </w:r>
      <w:r>
        <w:t>’</w:t>
      </w:r>
      <w:r w:rsidRPr="00A27FB8">
        <w:t>auteur pour lui demander d</w:t>
      </w:r>
      <w:r>
        <w:t>’</w:t>
      </w:r>
      <w:r w:rsidRPr="00A27FB8">
        <w:t>aller voir l</w:t>
      </w:r>
      <w:r>
        <w:t xml:space="preserve">’agent </w:t>
      </w:r>
      <w:r w:rsidRPr="00A27FB8">
        <w:t>chargé de l</w:t>
      </w:r>
      <w:r>
        <w:t>’</w:t>
      </w:r>
      <w:r w:rsidRPr="00A27FB8">
        <w:t>enquête. Au cours de cette rencontre, l</w:t>
      </w:r>
      <w:r>
        <w:t>’</w:t>
      </w:r>
      <w:r w:rsidRPr="00A27FB8">
        <w:t>enquêteur a demandé au père de verser la somme de 10 000 dollars des États</w:t>
      </w:r>
      <w:r w:rsidR="007179C3">
        <w:t>−</w:t>
      </w:r>
      <w:r w:rsidRPr="00A27FB8">
        <w:t>Unis pour la libération de son fils. Devant le refus du père, l</w:t>
      </w:r>
      <w:r>
        <w:t>’</w:t>
      </w:r>
      <w:r w:rsidRPr="00A27FB8">
        <w:t xml:space="preserve">enquêteur lui a ensuite demandé 5 000 dollars. Il lui a proposé de prendre le temps de la réflexion </w:t>
      </w:r>
      <w:r>
        <w:t>et</w:t>
      </w:r>
      <w:r w:rsidRPr="00A27FB8">
        <w:t xml:space="preserve"> </w:t>
      </w:r>
      <w:r>
        <w:t xml:space="preserve">a </w:t>
      </w:r>
      <w:r w:rsidRPr="00A27FB8">
        <w:t>déclar</w:t>
      </w:r>
      <w:r>
        <w:t>é</w:t>
      </w:r>
      <w:r w:rsidRPr="00A27FB8">
        <w:t xml:space="preserve"> que</w:t>
      </w:r>
      <w:r>
        <w:t>,</w:t>
      </w:r>
      <w:r w:rsidRPr="00A27FB8">
        <w:t xml:space="preserve"> s</w:t>
      </w:r>
      <w:r>
        <w:t>’</w:t>
      </w:r>
      <w:r w:rsidRPr="00A27FB8">
        <w:t>il versait la somme demandée, son fils serait seulement inculpé de participation aux émeutes. Trois ou quatre jours plus tard, l</w:t>
      </w:r>
      <w:r>
        <w:t>’</w:t>
      </w:r>
      <w:r w:rsidRPr="00A27FB8">
        <w:t>enquêteur a téléphoné au père de l</w:t>
      </w:r>
      <w:r>
        <w:t>’</w:t>
      </w:r>
      <w:r w:rsidRPr="00A27FB8">
        <w:t>auteur pour savoir s</w:t>
      </w:r>
      <w:r>
        <w:t>’</w:t>
      </w:r>
      <w:r w:rsidRPr="00A27FB8">
        <w:t>il était parvenu à rassembler la somme demandée. Le père avait réussi à trouver 1 000 dollars et l</w:t>
      </w:r>
      <w:r>
        <w:t>’</w:t>
      </w:r>
      <w:r w:rsidRPr="00A27FB8">
        <w:t>enquêteur lui a demandé de payer cette somme</w:t>
      </w:r>
      <w:r w:rsidRPr="001B0DAE">
        <w:rPr>
          <w:rStyle w:val="Appelnotedebasdep"/>
        </w:rPr>
        <w:footnoteReference w:id="4"/>
      </w:r>
      <w:r w:rsidRPr="003E0401">
        <w:rPr>
          <w:rFonts w:eastAsia="Times New Roman"/>
        </w:rPr>
        <w:t>.</w:t>
      </w:r>
    </w:p>
    <w:p w:rsidR="001B3CF9" w:rsidRPr="001B3CF9" w:rsidRDefault="001B3CF9" w:rsidP="001B3CF9">
      <w:pPr>
        <w:pStyle w:val="SingleTxtG"/>
        <w:rPr>
          <w:spacing w:val="-1"/>
        </w:rPr>
      </w:pPr>
      <w:r w:rsidRPr="001B3CF9">
        <w:rPr>
          <w:spacing w:val="-1"/>
          <w:lang w:val="fr-FR"/>
        </w:rPr>
        <w:t>2.6</w:t>
      </w:r>
      <w:r w:rsidRPr="001B3CF9">
        <w:rPr>
          <w:spacing w:val="-1"/>
          <w:lang w:val="fr-FR"/>
        </w:rPr>
        <w:tab/>
        <w:t xml:space="preserve">Vers le 10 juillet 2010, l’auteur a téléphoné à son père et lui a dit qu’il avait été soumis à des mauvais traitements et torturé sans discontinuer, qu’on lui avait notamment injecté de force des substances dont il ignorait la nature et qu’on l’avait contraint à prendre des médicaments dont il ignorait également la nature. Lors des interrogatoires, on lui avait placé un sac en plastique sur la tête et on lui avait demandé de s’avouer coupable. </w:t>
      </w:r>
      <w:r w:rsidRPr="001B3CF9">
        <w:rPr>
          <w:spacing w:val="-1"/>
        </w:rPr>
        <w:t>En outre, on l’avait contraint à s’asseoir, à moitié nu, sur une chaise trouée et, alors qu’il était dans cette position, on avait frappé ses organes génitaux à coup de bouteilles en plastique remplies d’eau. L’auteur s’est aussi plaint de ce qu’un objet tranchant avait été introduit sous les ongles de ses mains et de ses pieds. De plus, il passait ses nuits menotté à un radiateur.</w:t>
      </w:r>
    </w:p>
    <w:p w:rsidR="001B3CF9" w:rsidRPr="00A776A0" w:rsidRDefault="001B3CF9" w:rsidP="001B3CF9">
      <w:pPr>
        <w:pStyle w:val="SingleTxtG"/>
        <w:rPr>
          <w:lang w:val="fr-FR"/>
        </w:rPr>
      </w:pPr>
      <w:r w:rsidRPr="00A776A0">
        <w:rPr>
          <w:lang w:val="fr-FR"/>
        </w:rPr>
        <w:t>2.7</w:t>
      </w:r>
      <w:r w:rsidRPr="00A776A0">
        <w:rPr>
          <w:lang w:val="fr-FR"/>
        </w:rPr>
        <w:tab/>
      </w:r>
      <w:r>
        <w:rPr>
          <w:lang w:val="fr-FR"/>
        </w:rPr>
        <w:t>Le</w:t>
      </w:r>
      <w:r w:rsidRPr="00A776A0">
        <w:rPr>
          <w:lang w:val="fr-FR"/>
        </w:rPr>
        <w:t xml:space="preserve"> 4</w:t>
      </w:r>
      <w:r>
        <w:rPr>
          <w:lang w:val="fr-FR"/>
        </w:rPr>
        <w:t> août</w:t>
      </w:r>
      <w:r w:rsidRPr="00A776A0">
        <w:rPr>
          <w:lang w:val="fr-FR"/>
        </w:rPr>
        <w:t xml:space="preserve"> 2010, </w:t>
      </w:r>
      <w:r>
        <w:rPr>
          <w:lang w:val="fr-FR"/>
        </w:rPr>
        <w:t>alors qu’on le conduisait à une séance d’identification</w:t>
      </w:r>
      <w:r w:rsidRPr="00A776A0">
        <w:rPr>
          <w:lang w:val="fr-FR"/>
        </w:rPr>
        <w:t xml:space="preserve">, </w:t>
      </w:r>
      <w:r>
        <w:rPr>
          <w:lang w:val="fr-FR"/>
        </w:rPr>
        <w:t>l’auteur a de nouveau été roué de coups</w:t>
      </w:r>
      <w:r w:rsidRPr="00A776A0">
        <w:rPr>
          <w:lang w:val="fr-FR"/>
        </w:rPr>
        <w:t xml:space="preserve">. </w:t>
      </w:r>
      <w:r w:rsidRPr="0041319E">
        <w:rPr>
          <w:lang w:val="fr-FR"/>
        </w:rPr>
        <w:t>Selon lui, les coup</w:t>
      </w:r>
      <w:r>
        <w:rPr>
          <w:lang w:val="fr-FR"/>
        </w:rPr>
        <w:t>s</w:t>
      </w:r>
      <w:r w:rsidRPr="0041319E">
        <w:rPr>
          <w:lang w:val="fr-FR"/>
        </w:rPr>
        <w:t xml:space="preserve"> ont é</w:t>
      </w:r>
      <w:r>
        <w:rPr>
          <w:lang w:val="fr-FR"/>
        </w:rPr>
        <w:t>té méthodiquement portés à l’abdomen et à la tête</w:t>
      </w:r>
      <w:r w:rsidRPr="0041319E">
        <w:rPr>
          <w:lang w:val="fr-FR"/>
        </w:rPr>
        <w:t xml:space="preserve">. </w:t>
      </w:r>
      <w:r>
        <w:t>Au cours</w:t>
      </w:r>
      <w:r w:rsidRPr="00C44DD4">
        <w:t xml:space="preserve"> de </w:t>
      </w:r>
      <w:r>
        <w:t>la séance</w:t>
      </w:r>
      <w:r w:rsidRPr="00C44DD4">
        <w:t xml:space="preserve">, comme il refusait de se déclarer coupable, il a encore été </w:t>
      </w:r>
      <w:r>
        <w:t>battu violemment</w:t>
      </w:r>
      <w:r w:rsidRPr="00C44DD4">
        <w:t>, à tel point qu</w:t>
      </w:r>
      <w:r>
        <w:t>’</w:t>
      </w:r>
      <w:r w:rsidRPr="00C44DD4">
        <w:t xml:space="preserve">il a perdu connaissance et </w:t>
      </w:r>
      <w:r>
        <w:t>a dû être transporté à l’hôpital</w:t>
      </w:r>
      <w:r w:rsidRPr="00C44DD4">
        <w:t xml:space="preserve">. </w:t>
      </w:r>
      <w:r>
        <w:lastRenderedPageBreak/>
        <w:t>I</w:t>
      </w:r>
      <w:r w:rsidRPr="00C44DD4">
        <w:t>l</w:t>
      </w:r>
      <w:r>
        <w:t> </w:t>
      </w:r>
      <w:r w:rsidRPr="00C44DD4">
        <w:t>a</w:t>
      </w:r>
      <w:r>
        <w:t xml:space="preserve"> néanmoins</w:t>
      </w:r>
      <w:r w:rsidRPr="00C44DD4">
        <w:t xml:space="preserve"> été ramené le jour </w:t>
      </w:r>
      <w:r>
        <w:t xml:space="preserve">même </w:t>
      </w:r>
      <w:r w:rsidRPr="00C44DD4">
        <w:t xml:space="preserve">au centre de </w:t>
      </w:r>
      <w:r>
        <w:t>dé</w:t>
      </w:r>
      <w:r w:rsidRPr="00C44DD4">
        <w:t xml:space="preserve">tention </w:t>
      </w:r>
      <w:r>
        <w:t>proviso</w:t>
      </w:r>
      <w:r w:rsidRPr="00C44DD4">
        <w:t xml:space="preserve">ire </w:t>
      </w:r>
      <w:r>
        <w:rPr>
          <w:rFonts w:eastAsia="MS Mincho"/>
        </w:rPr>
        <w:t>n</w:t>
      </w:r>
      <w:r>
        <w:rPr>
          <w:rFonts w:eastAsia="MS Mincho"/>
          <w:vertAlign w:val="superscript"/>
        </w:rPr>
        <w:t>o</w:t>
      </w:r>
      <w:r>
        <w:t> </w:t>
      </w:r>
      <w:r w:rsidRPr="00C44DD4">
        <w:t>5,</w:t>
      </w:r>
      <w:r>
        <w:t xml:space="preserve"> où ses codétenus</w:t>
      </w:r>
      <w:r w:rsidRPr="00C44DD4">
        <w:t xml:space="preserve"> </w:t>
      </w:r>
      <w:r>
        <w:t>ont insisté pour qu’il soit conduit à l’infirmerie</w:t>
      </w:r>
      <w:r w:rsidRPr="00C44DD4">
        <w:t xml:space="preserve">. </w:t>
      </w:r>
      <w:r>
        <w:t>L’auteur a passé une dizaine de jours à l’infirmerie du centre de détention provisoire de la police</w:t>
      </w:r>
      <w:r w:rsidRPr="001B0DAE">
        <w:rPr>
          <w:rStyle w:val="Appelnotedebasdep"/>
        </w:rPr>
        <w:footnoteReference w:id="5"/>
      </w:r>
      <w:r w:rsidRPr="00A776A0">
        <w:rPr>
          <w:lang w:val="fr-FR"/>
        </w:rPr>
        <w:t>.</w:t>
      </w:r>
    </w:p>
    <w:p w:rsidR="001B3CF9" w:rsidRPr="00633AF2" w:rsidRDefault="001B3CF9" w:rsidP="001B3CF9">
      <w:pPr>
        <w:pStyle w:val="SingleTxtG"/>
      </w:pPr>
      <w:r w:rsidRPr="00A27FB8">
        <w:t>2.8</w:t>
      </w:r>
      <w:r w:rsidRPr="00A27FB8">
        <w:tab/>
        <w:t>Toujours le 4 août 2010</w:t>
      </w:r>
      <w:r w:rsidRPr="001B0DAE">
        <w:rPr>
          <w:rStyle w:val="Appelnotedebasdep"/>
        </w:rPr>
        <w:footnoteReference w:id="6"/>
      </w:r>
      <w:r>
        <w:rPr>
          <w:rFonts w:eastAsia="Times New Roman"/>
          <w:lang w:val="fr-FR"/>
        </w:rPr>
        <w:t>,</w:t>
      </w:r>
      <w:r w:rsidRPr="00A776A0">
        <w:rPr>
          <w:rFonts w:eastAsia="Times New Roman"/>
          <w:lang w:val="fr-FR"/>
        </w:rPr>
        <w:t xml:space="preserve"> </w:t>
      </w:r>
      <w:r w:rsidRPr="00A27FB8">
        <w:t>l</w:t>
      </w:r>
      <w:r>
        <w:t>’</w:t>
      </w:r>
      <w:r w:rsidRPr="00A27FB8">
        <w:t>auteur a reçu la visite de son conseil actuel, le conseil nommé par l</w:t>
      </w:r>
      <w:r>
        <w:t>’</w:t>
      </w:r>
      <w:r w:rsidRPr="00A27FB8">
        <w:t>enquêteur ne s</w:t>
      </w:r>
      <w:r>
        <w:t>’</w:t>
      </w:r>
      <w:r w:rsidRPr="00A27FB8">
        <w:t xml:space="preserve">étant pas acquitté de sa mission. </w:t>
      </w:r>
      <w:r>
        <w:t>Le nouveau conseil</w:t>
      </w:r>
      <w:r w:rsidRPr="00A27FB8">
        <w:t xml:space="preserve"> a remarqué que l</w:t>
      </w:r>
      <w:r>
        <w:t>’</w:t>
      </w:r>
      <w:r w:rsidRPr="00A27FB8">
        <w:t>auteur avait des ecchymoses sur le dos, un hématome sous un œil et des ecchymoses rouges sous les lèvres, sur les deux bras et à l</w:t>
      </w:r>
      <w:r>
        <w:t>’</w:t>
      </w:r>
      <w:r w:rsidRPr="00A27FB8">
        <w:t>arrière de la tête. À la demande de son conseil, l</w:t>
      </w:r>
      <w:r>
        <w:t>’</w:t>
      </w:r>
      <w:r w:rsidRPr="00A27FB8">
        <w:t xml:space="preserve">auteur a été examiné par un médecin du centre de détention </w:t>
      </w:r>
      <w:r w:rsidRPr="00A27FB8">
        <w:rPr>
          <w:rFonts w:eastAsia="MS Mincho"/>
        </w:rPr>
        <w:t>n</w:t>
      </w:r>
      <w:r w:rsidRPr="00A27FB8">
        <w:rPr>
          <w:rFonts w:eastAsia="MS Mincho"/>
          <w:vertAlign w:val="superscript"/>
        </w:rPr>
        <w:t>o</w:t>
      </w:r>
      <w:r>
        <w:t> </w:t>
      </w:r>
      <w:r w:rsidRPr="00A27FB8">
        <w:t xml:space="preserve">5, qui a noté dans </w:t>
      </w:r>
      <w:r w:rsidRPr="00633AF2">
        <w:t>son dossier médical toutes les blessures susmentionnées</w:t>
      </w:r>
      <w:r w:rsidRPr="001B0DAE">
        <w:rPr>
          <w:rStyle w:val="Appelnotedebasdep"/>
        </w:rPr>
        <w:footnoteReference w:id="7"/>
      </w:r>
      <w:r w:rsidRPr="00633AF2">
        <w:rPr>
          <w:rFonts w:eastAsia="Times New Roman"/>
        </w:rPr>
        <w:t>.</w:t>
      </w:r>
    </w:p>
    <w:p w:rsidR="001B3CF9" w:rsidRPr="00A776A0" w:rsidRDefault="001B3CF9" w:rsidP="001B3CF9">
      <w:pPr>
        <w:pStyle w:val="SingleTxtG"/>
        <w:rPr>
          <w:lang w:val="fr-FR"/>
        </w:rPr>
      </w:pPr>
      <w:r w:rsidRPr="00633AF2">
        <w:rPr>
          <w:lang w:val="fr-FR"/>
        </w:rPr>
        <w:t>2.9</w:t>
      </w:r>
      <w:r w:rsidRPr="00633AF2">
        <w:rPr>
          <w:lang w:val="fr-FR"/>
        </w:rPr>
        <w:tab/>
        <w:t>À une date non précisée, l</w:t>
      </w:r>
      <w:r>
        <w:rPr>
          <w:lang w:val="fr-FR"/>
        </w:rPr>
        <w:t>’</w:t>
      </w:r>
      <w:r w:rsidRPr="00633AF2">
        <w:rPr>
          <w:lang w:val="fr-FR"/>
        </w:rPr>
        <w:t>auteur a été soumis à un examen médico-légal lors duquel il a été établi que, selon son dossier médical, l</w:t>
      </w:r>
      <w:r>
        <w:rPr>
          <w:lang w:val="fr-FR"/>
        </w:rPr>
        <w:t>’</w:t>
      </w:r>
      <w:r w:rsidRPr="00633AF2">
        <w:rPr>
          <w:lang w:val="fr-FR"/>
        </w:rPr>
        <w:t>auteur avait été examiné le 4 août 2010 par un membre du personnel médical qui avait constaté qu</w:t>
      </w:r>
      <w:r>
        <w:rPr>
          <w:lang w:val="fr-FR"/>
        </w:rPr>
        <w:t>’</w:t>
      </w:r>
      <w:r w:rsidRPr="00633AF2">
        <w:rPr>
          <w:lang w:val="fr-FR"/>
        </w:rPr>
        <w:t xml:space="preserve">il </w:t>
      </w:r>
      <w:r>
        <w:rPr>
          <w:lang w:val="fr-FR"/>
        </w:rPr>
        <w:t>présentait</w:t>
      </w:r>
      <w:r w:rsidRPr="00633AF2">
        <w:rPr>
          <w:lang w:val="fr-FR"/>
        </w:rPr>
        <w:t xml:space="preserve"> des ecchymoses sur le dos,</w:t>
      </w:r>
      <w:r w:rsidRPr="00A06178">
        <w:rPr>
          <w:lang w:val="fr-FR"/>
        </w:rPr>
        <w:t xml:space="preserve"> un hématome sous </w:t>
      </w:r>
      <w:r>
        <w:rPr>
          <w:lang w:val="fr-FR"/>
        </w:rPr>
        <w:t>un œil et des ecchymoses rouges sous l</w:t>
      </w:r>
      <w:r w:rsidRPr="00A06178">
        <w:rPr>
          <w:lang w:val="fr-FR"/>
        </w:rPr>
        <w:t>es l</w:t>
      </w:r>
      <w:r>
        <w:rPr>
          <w:lang w:val="fr-FR"/>
        </w:rPr>
        <w:t>èvres, sur l</w:t>
      </w:r>
      <w:r w:rsidRPr="00A06178">
        <w:rPr>
          <w:lang w:val="fr-FR"/>
        </w:rPr>
        <w:t>es deux bras et à l</w:t>
      </w:r>
      <w:r>
        <w:rPr>
          <w:lang w:val="fr-FR"/>
        </w:rPr>
        <w:t>’arrière de l</w:t>
      </w:r>
      <w:r w:rsidRPr="00A06178">
        <w:rPr>
          <w:lang w:val="fr-FR"/>
        </w:rPr>
        <w:t>a t</w:t>
      </w:r>
      <w:r>
        <w:rPr>
          <w:lang w:val="fr-FR"/>
        </w:rPr>
        <w:t>ête</w:t>
      </w:r>
      <w:r w:rsidRPr="00A776A0">
        <w:rPr>
          <w:lang w:val="fr-FR"/>
        </w:rPr>
        <w:t>.</w:t>
      </w:r>
    </w:p>
    <w:p w:rsidR="001B3CF9" w:rsidRPr="00173E09" w:rsidRDefault="001B3CF9" w:rsidP="001B3CF9">
      <w:pPr>
        <w:pStyle w:val="SingleTxtG"/>
        <w:rPr>
          <w:lang w:val="fr-FR"/>
        </w:rPr>
      </w:pPr>
      <w:r w:rsidRPr="00A776A0">
        <w:rPr>
          <w:lang w:val="fr-FR"/>
        </w:rPr>
        <w:t>2.10</w:t>
      </w:r>
      <w:r w:rsidRPr="00A776A0">
        <w:rPr>
          <w:lang w:val="fr-FR"/>
        </w:rPr>
        <w:tab/>
      </w:r>
      <w:r>
        <w:rPr>
          <w:lang w:val="fr-FR"/>
        </w:rPr>
        <w:t>Plus tard au cours du mois d’août</w:t>
      </w:r>
      <w:r w:rsidRPr="00A776A0">
        <w:rPr>
          <w:lang w:val="fr-FR"/>
        </w:rPr>
        <w:t xml:space="preserve"> 2010,</w:t>
      </w:r>
      <w:r>
        <w:rPr>
          <w:lang w:val="fr-FR"/>
        </w:rPr>
        <w:t xml:space="preserve"> le père de l’auteur lui a rendu visite au centre de détention </w:t>
      </w:r>
      <w:r w:rsidRPr="00A27FB8">
        <w:rPr>
          <w:rFonts w:eastAsia="MS Mincho"/>
        </w:rPr>
        <w:t>n</w:t>
      </w:r>
      <w:r w:rsidRPr="00A27FB8">
        <w:rPr>
          <w:rFonts w:eastAsia="MS Mincho"/>
          <w:vertAlign w:val="superscript"/>
        </w:rPr>
        <w:t>o</w:t>
      </w:r>
      <w:r>
        <w:t> </w:t>
      </w:r>
      <w:r>
        <w:rPr>
          <w:lang w:val="fr-FR"/>
        </w:rPr>
        <w:t>5. Lors</w:t>
      </w:r>
      <w:r w:rsidRPr="00173E09">
        <w:rPr>
          <w:lang w:val="fr-FR"/>
        </w:rPr>
        <w:t xml:space="preserve"> de </w:t>
      </w:r>
      <w:r>
        <w:rPr>
          <w:lang w:val="fr-FR"/>
        </w:rPr>
        <w:t>cette</w:t>
      </w:r>
      <w:r w:rsidRPr="00173E09">
        <w:rPr>
          <w:lang w:val="fr-FR"/>
        </w:rPr>
        <w:t xml:space="preserve"> rencontre, l</w:t>
      </w:r>
      <w:r>
        <w:rPr>
          <w:lang w:val="fr-FR"/>
        </w:rPr>
        <w:t>’</w:t>
      </w:r>
      <w:r w:rsidRPr="00173E09">
        <w:rPr>
          <w:lang w:val="fr-FR"/>
        </w:rPr>
        <w:t xml:space="preserve">auteur a dit à </w:t>
      </w:r>
      <w:r>
        <w:rPr>
          <w:lang w:val="fr-FR"/>
        </w:rPr>
        <w:t>son père qu’il avait été torturé</w:t>
      </w:r>
      <w:r w:rsidRPr="00173E09">
        <w:rPr>
          <w:lang w:val="fr-FR"/>
        </w:rPr>
        <w:t xml:space="preserve"> et lui a</w:t>
      </w:r>
      <w:r>
        <w:rPr>
          <w:lang w:val="fr-FR"/>
        </w:rPr>
        <w:t xml:space="preserve"> montré qu’il portait une blessure profonde sur le torse et des traces de br</w:t>
      </w:r>
      <w:r w:rsidRPr="00463BE3">
        <w:rPr>
          <w:lang w:val="fr-FR"/>
        </w:rPr>
        <w:t>ûlu</w:t>
      </w:r>
      <w:r>
        <w:rPr>
          <w:lang w:val="fr-FR"/>
        </w:rPr>
        <w:t>res sur les hanches et les cuisses</w:t>
      </w:r>
      <w:r w:rsidRPr="00173E09">
        <w:rPr>
          <w:lang w:val="fr-FR"/>
        </w:rPr>
        <w:t>,</w:t>
      </w:r>
      <w:r>
        <w:rPr>
          <w:lang w:val="fr-FR"/>
        </w:rPr>
        <w:t xml:space="preserve"> que l’ongle de l’un de ses gros orteils manquait et qu’il avait des ecchymoses sous d’autres ongles des pieds</w:t>
      </w:r>
      <w:r w:rsidRPr="00173E09">
        <w:rPr>
          <w:lang w:val="fr-FR"/>
        </w:rPr>
        <w:t>.</w:t>
      </w:r>
    </w:p>
    <w:p w:rsidR="001B3CF9" w:rsidRPr="00440EBB" w:rsidRDefault="001B3CF9" w:rsidP="001B3CF9">
      <w:pPr>
        <w:pStyle w:val="SingleTxtG"/>
        <w:rPr>
          <w:rFonts w:eastAsia="Times New Roman"/>
          <w:lang w:val="fr-FR"/>
        </w:rPr>
      </w:pPr>
      <w:r w:rsidRPr="00A776A0">
        <w:rPr>
          <w:rFonts w:eastAsia="Times New Roman"/>
          <w:lang w:val="fr-FR"/>
        </w:rPr>
        <w:t>2.11</w:t>
      </w:r>
      <w:r w:rsidRPr="00A776A0">
        <w:rPr>
          <w:rFonts w:eastAsia="Times New Roman"/>
          <w:lang w:val="fr-FR"/>
        </w:rPr>
        <w:tab/>
      </w:r>
      <w:r w:rsidRPr="00946E3C">
        <w:t>Lors</w:t>
      </w:r>
      <w:r>
        <w:t xml:space="preserve"> de la première audience, le 29 </w:t>
      </w:r>
      <w:r w:rsidRPr="00946E3C">
        <w:t>septembre 2010, l</w:t>
      </w:r>
      <w:r>
        <w:t>’</w:t>
      </w:r>
      <w:r w:rsidRPr="00946E3C">
        <w:t>auteur et d</w:t>
      </w:r>
      <w:r>
        <w:t>’</w:t>
      </w:r>
      <w:r w:rsidRPr="00946E3C">
        <w:t>autres coprévenus ont dit au président du tribunal que leurs aveux avaient été extorqués par la torture et la contrainte et ne devraient pas être retenus comme éléments de preuve. Au cours d</w:t>
      </w:r>
      <w:r>
        <w:t>’</w:t>
      </w:r>
      <w:r w:rsidRPr="00946E3C">
        <w:t>une suspension d</w:t>
      </w:r>
      <w:r>
        <w:t>’</w:t>
      </w:r>
      <w:r w:rsidRPr="00946E3C">
        <w:t>audience, les polic</w:t>
      </w:r>
      <w:r>
        <w:t>i</w:t>
      </w:r>
      <w:r w:rsidRPr="00946E3C">
        <w:t>e</w:t>
      </w:r>
      <w:r>
        <w:t>rs</w:t>
      </w:r>
      <w:r w:rsidRPr="00946E3C">
        <w:t xml:space="preserve"> qui escor</w:t>
      </w:r>
      <w:r>
        <w:t>taient les prévenus au tribunal</w:t>
      </w:r>
      <w:r w:rsidRPr="00946E3C">
        <w:t xml:space="preserve"> se sont mis à les frapper </w:t>
      </w:r>
      <w:r>
        <w:t>de nouveau</w:t>
      </w:r>
      <w:r w:rsidRPr="00946E3C">
        <w:t xml:space="preserve"> en exigeant des aveux. L</w:t>
      </w:r>
      <w:r>
        <w:t>’</w:t>
      </w:r>
      <w:r w:rsidRPr="00946E3C">
        <w:t>auteur affirme qu</w:t>
      </w:r>
      <w:r>
        <w:t>’</w:t>
      </w:r>
      <w:r w:rsidRPr="00946E3C">
        <w:t>il n</w:t>
      </w:r>
      <w:r>
        <w:t>’</w:t>
      </w:r>
      <w:r w:rsidRPr="00946E3C">
        <w:t>y a eu aucune réaction du tribunal et que ces actes n</w:t>
      </w:r>
      <w:r>
        <w:t>’</w:t>
      </w:r>
      <w:r w:rsidRPr="00946E3C">
        <w:t>ont donné lieu à aucune enquête.</w:t>
      </w:r>
    </w:p>
    <w:p w:rsidR="001B3CF9" w:rsidRPr="001B3CF9" w:rsidRDefault="001B3CF9" w:rsidP="001B3CF9">
      <w:pPr>
        <w:pStyle w:val="SingleTxtG"/>
        <w:rPr>
          <w:spacing w:val="-1"/>
          <w:lang w:val="fr-FR"/>
        </w:rPr>
      </w:pPr>
      <w:r w:rsidRPr="001B3CF9">
        <w:rPr>
          <w:spacing w:val="-1"/>
          <w:lang w:val="fr-FR"/>
        </w:rPr>
        <w:t>2.12</w:t>
      </w:r>
      <w:r w:rsidRPr="001B3CF9">
        <w:rPr>
          <w:spacing w:val="-1"/>
          <w:lang w:val="fr-FR"/>
        </w:rPr>
        <w:tab/>
        <w:t>L’auteur et son conseil se sont plaints à maintes reprises auprès des services du procureur, y</w:t>
      </w:r>
      <w:r w:rsidRPr="001B3CF9">
        <w:rPr>
          <w:spacing w:val="-1"/>
          <w:lang w:val="fr-FR"/>
        </w:rPr>
        <w:t> </w:t>
      </w:r>
      <w:r w:rsidRPr="001B3CF9">
        <w:rPr>
          <w:spacing w:val="-1"/>
          <w:lang w:val="fr-FR"/>
        </w:rPr>
        <w:t xml:space="preserve">compris auprès du Bureau du Procureur général, et ont demandé qu’une enquête efficace soit ouverte sur les allégations de torture de l’auteur et que des poursuites pénales soient engagées. Toutes les plaintes ont cependant été rejetées. L’auteur affirme également que son procès a été entaché d’un certain nombre d’irrégularités procédurales. Le procès ne </w:t>
      </w:r>
      <w:r w:rsidRPr="001B3CF9">
        <w:rPr>
          <w:lang w:val="fr-FR"/>
        </w:rPr>
        <w:t>s’est en effet pas déroulé dans une salle d’audience ordinaire mais dans des locaux de la ville d’Och appartenant au Ministère de l’intérieur. En outre, ni le père de l’auteur ni aucun membre de sa famille n’ont pu assister aux audiences, car un groupe de personnes dont l’identité n’est pas précisée a menacé, et même agressé, les proches des prévenus</w:t>
      </w:r>
      <w:r w:rsidRPr="001B3CF9">
        <w:rPr>
          <w:lang w:val="fr-FR"/>
        </w:rPr>
        <w:t>.</w:t>
      </w:r>
    </w:p>
    <w:p w:rsidR="001B3CF9" w:rsidRPr="006E415D" w:rsidRDefault="001B3CF9" w:rsidP="001B3CF9">
      <w:pPr>
        <w:pStyle w:val="SingleTxtG"/>
        <w:rPr>
          <w:lang w:val="fr-FR"/>
        </w:rPr>
      </w:pPr>
      <w:r w:rsidRPr="00A776A0">
        <w:rPr>
          <w:lang w:val="fr-FR"/>
        </w:rPr>
        <w:t>2.13</w:t>
      </w:r>
      <w:r w:rsidRPr="00A776A0">
        <w:rPr>
          <w:lang w:val="fr-FR"/>
        </w:rPr>
        <w:tab/>
      </w:r>
      <w:r>
        <w:rPr>
          <w:lang w:val="fr-FR"/>
        </w:rPr>
        <w:t>L’auteur et ses coprévenus ont tous affirmé qu’ils avaient été torturés et que leurs aveux leur avaient été extorqués</w:t>
      </w:r>
      <w:r w:rsidRPr="00A776A0">
        <w:rPr>
          <w:lang w:val="fr-FR"/>
        </w:rPr>
        <w:t xml:space="preserve">, </w:t>
      </w:r>
      <w:r>
        <w:rPr>
          <w:lang w:val="fr-FR"/>
        </w:rPr>
        <w:t>mais le tribunal a ignoré leurs griefs</w:t>
      </w:r>
      <w:r w:rsidRPr="00A776A0">
        <w:rPr>
          <w:lang w:val="fr-FR"/>
        </w:rPr>
        <w:t xml:space="preserve">. </w:t>
      </w:r>
      <w:r w:rsidRPr="006E415D">
        <w:rPr>
          <w:lang w:val="fr-FR"/>
        </w:rPr>
        <w:t>L</w:t>
      </w:r>
      <w:r>
        <w:rPr>
          <w:lang w:val="fr-FR"/>
        </w:rPr>
        <w:t>’</w:t>
      </w:r>
      <w:r w:rsidRPr="006E415D">
        <w:rPr>
          <w:lang w:val="fr-FR"/>
        </w:rPr>
        <w:t>auteur affirme également qu</w:t>
      </w:r>
      <w:r>
        <w:rPr>
          <w:lang w:val="fr-FR"/>
        </w:rPr>
        <w:t>’</w:t>
      </w:r>
      <w:r w:rsidRPr="006E415D">
        <w:rPr>
          <w:lang w:val="fr-FR"/>
        </w:rPr>
        <w:t>il n</w:t>
      </w:r>
      <w:r>
        <w:rPr>
          <w:lang w:val="fr-FR"/>
        </w:rPr>
        <w:t>’</w:t>
      </w:r>
      <w:r w:rsidRPr="006E415D">
        <w:rPr>
          <w:lang w:val="fr-FR"/>
        </w:rPr>
        <w:t xml:space="preserve">a pas </w:t>
      </w:r>
      <w:r>
        <w:rPr>
          <w:lang w:val="fr-FR"/>
        </w:rPr>
        <w:t>été autorisé à faire citer</w:t>
      </w:r>
      <w:r w:rsidRPr="006E415D">
        <w:rPr>
          <w:lang w:val="fr-FR"/>
        </w:rPr>
        <w:t xml:space="preserve"> un témoin</w:t>
      </w:r>
      <w:r>
        <w:rPr>
          <w:lang w:val="fr-FR"/>
        </w:rPr>
        <w:t xml:space="preserve"> qui pouvait attester que, pendant les émeutes, l’auteur se trouvait près de la frontière entre le Kirghizistan et l’Ou</w:t>
      </w:r>
      <w:r w:rsidRPr="00FD01F1">
        <w:rPr>
          <w:lang w:val="fr-FR"/>
        </w:rPr>
        <w:t>zbékis</w:t>
      </w:r>
      <w:r>
        <w:rPr>
          <w:lang w:val="fr-FR"/>
        </w:rPr>
        <w:t>tan</w:t>
      </w:r>
      <w:r w:rsidRPr="006E415D">
        <w:rPr>
          <w:lang w:val="fr-FR"/>
        </w:rPr>
        <w:t>.</w:t>
      </w:r>
    </w:p>
    <w:p w:rsidR="001B3CF9" w:rsidRDefault="001B3CF9" w:rsidP="001B3CF9">
      <w:pPr>
        <w:pStyle w:val="SingleTxtG"/>
        <w:rPr>
          <w:lang w:val="fr-FR"/>
        </w:rPr>
      </w:pPr>
      <w:r w:rsidRPr="00A776A0">
        <w:rPr>
          <w:lang w:val="fr-FR"/>
        </w:rPr>
        <w:t>2.14</w:t>
      </w:r>
      <w:r w:rsidRPr="00A776A0">
        <w:rPr>
          <w:lang w:val="fr-FR"/>
        </w:rPr>
        <w:tab/>
      </w:r>
      <w:r>
        <w:rPr>
          <w:lang w:val="fr-FR"/>
        </w:rPr>
        <w:t xml:space="preserve">Selon l’auteur, c’est en raison de son origine </w:t>
      </w:r>
      <w:r w:rsidRPr="00040C9C">
        <w:rPr>
          <w:lang w:val="fr-FR"/>
        </w:rPr>
        <w:t>ou</w:t>
      </w:r>
      <w:r>
        <w:rPr>
          <w:lang w:val="fr-FR"/>
        </w:rPr>
        <w:t>zbèke qu’il a été pris pour cible</w:t>
      </w:r>
      <w:r w:rsidRPr="00A776A0">
        <w:rPr>
          <w:lang w:val="fr-FR"/>
        </w:rPr>
        <w:t xml:space="preserve">. </w:t>
      </w:r>
      <w:r>
        <w:rPr>
          <w:lang w:val="fr-FR"/>
        </w:rPr>
        <w:t>Tous les agents chargés de l’enquête et des audiences étaient d’ethnie kirghize.</w:t>
      </w:r>
    </w:p>
    <w:p w:rsidR="001B3CF9" w:rsidRPr="00A776A0" w:rsidRDefault="001B3CF9" w:rsidP="001B3CF9">
      <w:pPr>
        <w:pStyle w:val="SingleTxtG"/>
        <w:rPr>
          <w:lang w:val="fr-FR"/>
        </w:rPr>
      </w:pPr>
      <w:r>
        <w:rPr>
          <w:lang w:val="fr-FR"/>
        </w:rPr>
        <w:t>2.15</w:t>
      </w:r>
      <w:r>
        <w:rPr>
          <w:lang w:val="fr-FR"/>
        </w:rPr>
        <w:tab/>
        <w:t>Le</w:t>
      </w:r>
      <w:r w:rsidRPr="00A776A0">
        <w:rPr>
          <w:lang w:val="fr-FR"/>
        </w:rPr>
        <w:t xml:space="preserve"> 12</w:t>
      </w:r>
      <w:r>
        <w:rPr>
          <w:lang w:val="fr-FR"/>
        </w:rPr>
        <w:t> mai</w:t>
      </w:r>
      <w:r w:rsidRPr="00A776A0">
        <w:rPr>
          <w:lang w:val="fr-FR"/>
        </w:rPr>
        <w:t xml:space="preserve"> 2011,</w:t>
      </w:r>
      <w:r>
        <w:rPr>
          <w:lang w:val="fr-FR"/>
        </w:rPr>
        <w:t xml:space="preserve"> la Cour suprême a rejeté le recours formé par l’auteur</w:t>
      </w:r>
      <w:r w:rsidRPr="00A776A0">
        <w:rPr>
          <w:lang w:val="fr-FR"/>
        </w:rPr>
        <w:t xml:space="preserve">. </w:t>
      </w:r>
      <w:r>
        <w:rPr>
          <w:lang w:val="fr-FR"/>
        </w:rPr>
        <w:t>Celui-ci affirme donc qu’il a épuisé tous les recours internes disponibles et utiles</w:t>
      </w:r>
      <w:r w:rsidRPr="00A776A0">
        <w:rPr>
          <w:lang w:val="fr-FR"/>
        </w:rPr>
        <w:t>.</w:t>
      </w:r>
    </w:p>
    <w:p w:rsidR="001B3CF9" w:rsidRPr="00A776A0" w:rsidRDefault="001B3CF9" w:rsidP="001B3CF9">
      <w:pPr>
        <w:pStyle w:val="H23G"/>
        <w:rPr>
          <w:lang w:val="fr-FR"/>
        </w:rPr>
      </w:pPr>
      <w:r w:rsidRPr="00A776A0">
        <w:rPr>
          <w:lang w:val="fr-FR"/>
        </w:rPr>
        <w:tab/>
      </w:r>
      <w:r w:rsidRPr="00A776A0">
        <w:rPr>
          <w:lang w:val="fr-FR"/>
        </w:rPr>
        <w:tab/>
      </w:r>
      <w:r>
        <w:rPr>
          <w:lang w:val="fr-FR"/>
        </w:rPr>
        <w:t>Teneur de la plainte</w:t>
      </w:r>
    </w:p>
    <w:p w:rsidR="001B3CF9" w:rsidRPr="00A776A0" w:rsidRDefault="001B3CF9" w:rsidP="001B3CF9">
      <w:pPr>
        <w:pStyle w:val="SingleTxtG"/>
        <w:rPr>
          <w:lang w:val="fr-FR"/>
        </w:rPr>
      </w:pPr>
      <w:r w:rsidRPr="00A776A0">
        <w:rPr>
          <w:lang w:val="fr-FR"/>
        </w:rPr>
        <w:t>3.1</w:t>
      </w:r>
      <w:r w:rsidRPr="00A776A0">
        <w:rPr>
          <w:lang w:val="fr-FR"/>
        </w:rPr>
        <w:tab/>
      </w:r>
      <w:r>
        <w:rPr>
          <w:lang w:val="fr-FR"/>
        </w:rPr>
        <w:t>L’auteur affirme que les autorités de l’État partie l’ont torturé pour lui extorquer des aveux, puis n’ont pas ouvert d’enquête sur ses griefs de mauvais traitements et de torture, et que ces faits sont constitutifs d’une violation des droits qu’il tient de l’article </w:t>
      </w:r>
      <w:r w:rsidRPr="00A776A0">
        <w:rPr>
          <w:lang w:val="fr-FR"/>
        </w:rPr>
        <w:t xml:space="preserve">7, </w:t>
      </w:r>
      <w:r>
        <w:rPr>
          <w:lang w:val="fr-FR"/>
        </w:rPr>
        <w:t>lu seul et conjointement avec le paragraphe 3 a) de l’article 2 du Pacte</w:t>
      </w:r>
      <w:r>
        <w:rPr>
          <w:lang w:val="fr-FR"/>
        </w:rPr>
        <w:t>.</w:t>
      </w:r>
    </w:p>
    <w:p w:rsidR="001B3CF9" w:rsidRPr="00040C9C" w:rsidRDefault="001B3CF9" w:rsidP="001B3CF9">
      <w:pPr>
        <w:pStyle w:val="SingleTxtG"/>
        <w:rPr>
          <w:lang w:val="fr-FR"/>
        </w:rPr>
      </w:pPr>
      <w:r w:rsidRPr="00040C9C">
        <w:rPr>
          <w:lang w:val="fr-FR"/>
        </w:rPr>
        <w:lastRenderedPageBreak/>
        <w:t>3.2</w:t>
      </w:r>
      <w:r w:rsidRPr="00040C9C">
        <w:rPr>
          <w:lang w:val="fr-FR"/>
        </w:rPr>
        <w:tab/>
        <w:t>L</w:t>
      </w:r>
      <w:r>
        <w:rPr>
          <w:lang w:val="fr-FR"/>
        </w:rPr>
        <w:t>’</w:t>
      </w:r>
      <w:r w:rsidRPr="00040C9C">
        <w:rPr>
          <w:lang w:val="fr-FR"/>
        </w:rPr>
        <w:t>auteur affirme en outre que son arrestation</w:t>
      </w:r>
      <w:r>
        <w:rPr>
          <w:lang w:val="fr-FR"/>
        </w:rPr>
        <w:t xml:space="preserve"> et</w:t>
      </w:r>
      <w:r w:rsidRPr="00040C9C">
        <w:rPr>
          <w:lang w:val="fr-FR"/>
        </w:rPr>
        <w:t xml:space="preserve"> sa détention provisoire, ainsi que le fait que le juge qui a o</w:t>
      </w:r>
      <w:r>
        <w:rPr>
          <w:lang w:val="fr-FR"/>
        </w:rPr>
        <w:t>rdonné</w:t>
      </w:r>
      <w:r w:rsidRPr="00040C9C">
        <w:rPr>
          <w:lang w:val="fr-FR"/>
        </w:rPr>
        <w:t xml:space="preserve"> sa détention </w:t>
      </w:r>
      <w:r>
        <w:rPr>
          <w:lang w:val="fr-FR"/>
        </w:rPr>
        <w:t>n’ait pas examiné la légalité de son arrestation</w:t>
      </w:r>
      <w:r w:rsidRPr="00040C9C">
        <w:rPr>
          <w:lang w:val="fr-FR"/>
        </w:rPr>
        <w:t xml:space="preserve">, </w:t>
      </w:r>
      <w:r>
        <w:rPr>
          <w:lang w:val="fr-FR"/>
        </w:rPr>
        <w:t>sont contraires aux paragraphes 1, 3 et 4 de l’article 9 du Pacte</w:t>
      </w:r>
      <w:r w:rsidR="00D57A9E">
        <w:rPr>
          <w:lang w:val="fr-FR"/>
        </w:rPr>
        <w:t>.</w:t>
      </w:r>
    </w:p>
    <w:p w:rsidR="001B3CF9" w:rsidRPr="00B04B89" w:rsidRDefault="001B3CF9" w:rsidP="001B3CF9">
      <w:pPr>
        <w:pStyle w:val="SingleTxtG"/>
        <w:rPr>
          <w:lang w:val="fr-FR"/>
        </w:rPr>
      </w:pPr>
      <w:r w:rsidRPr="00040C9C">
        <w:rPr>
          <w:lang w:val="fr-FR"/>
        </w:rPr>
        <w:t>3.3</w:t>
      </w:r>
      <w:r w:rsidRPr="00040C9C">
        <w:rPr>
          <w:lang w:val="fr-FR"/>
        </w:rPr>
        <w:tab/>
        <w:t>L</w:t>
      </w:r>
      <w:r>
        <w:rPr>
          <w:lang w:val="fr-FR"/>
        </w:rPr>
        <w:t>’</w:t>
      </w:r>
      <w:r w:rsidRPr="00040C9C">
        <w:rPr>
          <w:lang w:val="fr-FR"/>
        </w:rPr>
        <w:t>auteur affirme que sa cause n</w:t>
      </w:r>
      <w:r>
        <w:rPr>
          <w:lang w:val="fr-FR"/>
        </w:rPr>
        <w:t>’</w:t>
      </w:r>
      <w:r w:rsidRPr="00040C9C">
        <w:rPr>
          <w:lang w:val="fr-FR"/>
        </w:rPr>
        <w:t>a pas été entendue équitablement et publiquement,</w:t>
      </w:r>
      <w:r>
        <w:rPr>
          <w:lang w:val="fr-FR"/>
        </w:rPr>
        <w:t xml:space="preserve"> en violation des droits qu’il tient du paragraphe 1 de l’article </w:t>
      </w:r>
      <w:r w:rsidRPr="00040C9C">
        <w:rPr>
          <w:lang w:val="fr-FR"/>
        </w:rPr>
        <w:t>14</w:t>
      </w:r>
      <w:r>
        <w:rPr>
          <w:lang w:val="fr-FR"/>
        </w:rPr>
        <w:t xml:space="preserve"> du Pacte</w:t>
      </w:r>
      <w:r w:rsidRPr="00040C9C">
        <w:rPr>
          <w:lang w:val="fr-FR"/>
        </w:rPr>
        <w:t xml:space="preserve">. </w:t>
      </w:r>
      <w:r>
        <w:rPr>
          <w:lang w:val="fr-FR"/>
        </w:rPr>
        <w:t>Il affirme aussi qu’il y a eu violation du paragraphe </w:t>
      </w:r>
      <w:r w:rsidRPr="00B04B89">
        <w:rPr>
          <w:lang w:val="fr-FR"/>
        </w:rPr>
        <w:t>3</w:t>
      </w:r>
      <w:r>
        <w:rPr>
          <w:lang w:val="fr-FR"/>
        </w:rPr>
        <w:t> </w:t>
      </w:r>
      <w:r w:rsidRPr="00B04B89">
        <w:rPr>
          <w:lang w:val="fr-FR"/>
        </w:rPr>
        <w:t>e) de l</w:t>
      </w:r>
      <w:r>
        <w:rPr>
          <w:lang w:val="fr-FR"/>
        </w:rPr>
        <w:t>’</w:t>
      </w:r>
      <w:r w:rsidRPr="00B04B89">
        <w:rPr>
          <w:lang w:val="fr-FR"/>
        </w:rPr>
        <w:t>article 14 du Pacte,</w:t>
      </w:r>
      <w:r>
        <w:rPr>
          <w:lang w:val="fr-FR"/>
        </w:rPr>
        <w:t xml:space="preserve"> puisqu’il n’a pas été autorisé à faire citer un témoin à décharge important</w:t>
      </w:r>
      <w:r w:rsidRPr="00B04B89">
        <w:rPr>
          <w:lang w:val="fr-FR"/>
        </w:rPr>
        <w:t>. En outre, les aveu</w:t>
      </w:r>
      <w:r>
        <w:rPr>
          <w:lang w:val="fr-FR"/>
        </w:rPr>
        <w:t>x qui lui ont été</w:t>
      </w:r>
      <w:r w:rsidR="00D57A9E">
        <w:rPr>
          <w:lang w:val="fr-FR"/>
        </w:rPr>
        <w:t xml:space="preserve"> </w:t>
      </w:r>
      <w:r>
        <w:rPr>
          <w:lang w:val="fr-FR"/>
        </w:rPr>
        <w:t>extorqués par</w:t>
      </w:r>
      <w:r w:rsidRPr="00B04B89">
        <w:rPr>
          <w:lang w:val="fr-FR"/>
        </w:rPr>
        <w:t xml:space="preserve"> la torture </w:t>
      </w:r>
      <w:r>
        <w:rPr>
          <w:lang w:val="fr-FR"/>
        </w:rPr>
        <w:t>ont été utilisés comme preuves à charge</w:t>
      </w:r>
      <w:r w:rsidRPr="00B04B89">
        <w:rPr>
          <w:lang w:val="fr-FR"/>
        </w:rPr>
        <w:t>,</w:t>
      </w:r>
      <w:r>
        <w:rPr>
          <w:lang w:val="fr-FR"/>
        </w:rPr>
        <w:t xml:space="preserve"> en violation du paragraphe 3 g) de l’article </w:t>
      </w:r>
      <w:r w:rsidR="00D57A9E">
        <w:rPr>
          <w:lang w:val="fr-FR"/>
        </w:rPr>
        <w:t>14.</w:t>
      </w:r>
    </w:p>
    <w:p w:rsidR="001B3CF9" w:rsidRPr="00D56F4F" w:rsidRDefault="001B3CF9" w:rsidP="001B3CF9">
      <w:pPr>
        <w:pStyle w:val="SingleTxtG"/>
        <w:rPr>
          <w:lang w:val="fr-FR"/>
        </w:rPr>
      </w:pPr>
      <w:r w:rsidRPr="00D56F4F">
        <w:rPr>
          <w:lang w:val="fr-FR"/>
        </w:rPr>
        <w:t>3.4</w:t>
      </w:r>
      <w:r w:rsidRPr="00D56F4F">
        <w:rPr>
          <w:lang w:val="fr-FR"/>
        </w:rPr>
        <w:tab/>
        <w:t>L</w:t>
      </w:r>
      <w:r>
        <w:rPr>
          <w:lang w:val="fr-FR"/>
        </w:rPr>
        <w:t>’</w:t>
      </w:r>
      <w:r w:rsidRPr="00D56F4F">
        <w:rPr>
          <w:lang w:val="fr-FR"/>
        </w:rPr>
        <w:t>auteur affirme qu</w:t>
      </w:r>
      <w:r>
        <w:rPr>
          <w:lang w:val="fr-FR"/>
        </w:rPr>
        <w:t>’</w:t>
      </w:r>
      <w:r w:rsidRPr="00D56F4F">
        <w:rPr>
          <w:lang w:val="fr-FR"/>
        </w:rPr>
        <w:t>il a été injustement pris pour cible en raison de son origine ethnique, en violation de l</w:t>
      </w:r>
      <w:r>
        <w:rPr>
          <w:lang w:val="fr-FR"/>
        </w:rPr>
        <w:t>’</w:t>
      </w:r>
      <w:r w:rsidRPr="00D56F4F">
        <w:rPr>
          <w:lang w:val="fr-FR"/>
        </w:rPr>
        <w:t>ar</w:t>
      </w:r>
      <w:r>
        <w:rPr>
          <w:lang w:val="fr-FR"/>
        </w:rPr>
        <w:t>ticle 26 du Pa</w:t>
      </w:r>
      <w:r w:rsidRPr="00D56F4F">
        <w:rPr>
          <w:lang w:val="fr-FR"/>
        </w:rPr>
        <w:t>cte.</w:t>
      </w:r>
    </w:p>
    <w:p w:rsidR="001B3CF9" w:rsidRPr="00D56F4F" w:rsidRDefault="001B3CF9" w:rsidP="00D57A9E">
      <w:pPr>
        <w:pStyle w:val="H23G"/>
      </w:pPr>
      <w:r w:rsidRPr="00D56F4F">
        <w:rPr>
          <w:lang w:val="fr-FR"/>
        </w:rPr>
        <w:tab/>
      </w:r>
      <w:r w:rsidRPr="00D56F4F">
        <w:rPr>
          <w:lang w:val="fr-FR"/>
        </w:rPr>
        <w:tab/>
      </w:r>
      <w:r>
        <w:rPr>
          <w:lang w:val="fr-FR"/>
        </w:rPr>
        <w:t>Observations de l’État partie sur la recevabilité et sur le fond</w:t>
      </w:r>
    </w:p>
    <w:p w:rsidR="001B3CF9" w:rsidRPr="00081160" w:rsidRDefault="001B3CF9" w:rsidP="001B3CF9">
      <w:pPr>
        <w:pStyle w:val="SingleTxtG"/>
        <w:rPr>
          <w:lang w:val="fr-FR"/>
        </w:rPr>
      </w:pPr>
      <w:r>
        <w:rPr>
          <w:lang w:val="fr-FR"/>
        </w:rPr>
        <w:t>4.1</w:t>
      </w:r>
      <w:r>
        <w:rPr>
          <w:lang w:val="fr-FR"/>
        </w:rPr>
        <w:tab/>
      </w:r>
      <w:r w:rsidRPr="00081160">
        <w:rPr>
          <w:lang w:val="fr-FR"/>
        </w:rPr>
        <w:t>Les 6 février et 8 juillet 2015, l</w:t>
      </w:r>
      <w:r>
        <w:rPr>
          <w:lang w:val="fr-FR"/>
        </w:rPr>
        <w:t>’</w:t>
      </w:r>
      <w:r w:rsidRPr="00081160">
        <w:rPr>
          <w:lang w:val="fr-FR"/>
        </w:rPr>
        <w:t>État partie a fait part de ses observations sur la recevabilité et sur le fond de la communication. Il indique notamment qu</w:t>
      </w:r>
      <w:r>
        <w:rPr>
          <w:lang w:val="fr-FR"/>
        </w:rPr>
        <w:t>’</w:t>
      </w:r>
      <w:r w:rsidRPr="00081160">
        <w:rPr>
          <w:lang w:val="fr-FR"/>
        </w:rPr>
        <w:t>au cours des événements de juin 2010, le 13</w:t>
      </w:r>
      <w:r>
        <w:rPr>
          <w:lang w:val="fr-FR"/>
        </w:rPr>
        <w:t xml:space="preserve"> de ce mois</w:t>
      </w:r>
      <w:r w:rsidRPr="00081160">
        <w:rPr>
          <w:lang w:val="fr-FR"/>
        </w:rPr>
        <w:t xml:space="preserve">, le chef de la police du district de Karasu et son chauffeur ont été tués par des personnes dont on ignorait </w:t>
      </w:r>
      <w:r>
        <w:rPr>
          <w:lang w:val="fr-FR"/>
        </w:rPr>
        <w:t>alors</w:t>
      </w:r>
      <w:r w:rsidRPr="00081160">
        <w:rPr>
          <w:lang w:val="fr-FR"/>
        </w:rPr>
        <w:t xml:space="preserve"> l</w:t>
      </w:r>
      <w:r>
        <w:rPr>
          <w:lang w:val="fr-FR"/>
        </w:rPr>
        <w:t>’</w:t>
      </w:r>
      <w:r w:rsidRPr="00081160">
        <w:rPr>
          <w:lang w:val="fr-FR"/>
        </w:rPr>
        <w:t>identité. À l</w:t>
      </w:r>
      <w:r>
        <w:rPr>
          <w:lang w:val="fr-FR"/>
        </w:rPr>
        <w:t>’</w:t>
      </w:r>
      <w:r w:rsidRPr="00081160">
        <w:rPr>
          <w:lang w:val="fr-FR"/>
        </w:rPr>
        <w:t xml:space="preserve">issue </w:t>
      </w:r>
      <w:r>
        <w:rPr>
          <w:lang w:val="fr-FR"/>
        </w:rPr>
        <w:t>de l’</w:t>
      </w:r>
      <w:r w:rsidRPr="00081160">
        <w:rPr>
          <w:lang w:val="fr-FR"/>
        </w:rPr>
        <w:t>enquête, plusieurs individus ont été appréhendés, parmi lesquels l</w:t>
      </w:r>
      <w:r>
        <w:rPr>
          <w:lang w:val="fr-FR"/>
        </w:rPr>
        <w:t>’</w:t>
      </w:r>
      <w:r w:rsidRPr="00081160">
        <w:rPr>
          <w:lang w:val="fr-FR"/>
        </w:rPr>
        <w:t>auteur. Celui-c</w:t>
      </w:r>
      <w:r w:rsidR="00D57A9E">
        <w:rPr>
          <w:lang w:val="fr-FR"/>
        </w:rPr>
        <w:t>i a été arrêté le 22 juin 2010.</w:t>
      </w:r>
    </w:p>
    <w:p w:rsidR="001B3CF9" w:rsidRPr="00081160" w:rsidRDefault="001B3CF9" w:rsidP="001B3CF9">
      <w:pPr>
        <w:pStyle w:val="SingleTxtG"/>
        <w:rPr>
          <w:lang w:val="fr-FR"/>
        </w:rPr>
      </w:pPr>
      <w:r w:rsidRPr="00081160">
        <w:rPr>
          <w:lang w:val="fr-FR"/>
        </w:rPr>
        <w:t>4.2</w:t>
      </w:r>
      <w:r w:rsidRPr="00081160">
        <w:rPr>
          <w:lang w:val="fr-FR"/>
        </w:rPr>
        <w:tab/>
      </w:r>
      <w:r w:rsidRPr="00FF4BED">
        <w:rPr>
          <w:lang w:val="fr-FR"/>
        </w:rPr>
        <w:t>L</w:t>
      </w:r>
      <w:r>
        <w:rPr>
          <w:lang w:val="fr-FR"/>
        </w:rPr>
        <w:t>’</w:t>
      </w:r>
      <w:r w:rsidRPr="00FF4BED">
        <w:rPr>
          <w:lang w:val="fr-FR"/>
        </w:rPr>
        <w:t>auteur a été inculpé sur le fondement de différents articles du Code pénal du Kirghizistan et il a été condamné, le 26 octobre 2010, à la réclusion à perpétuité.</w:t>
      </w:r>
      <w:r w:rsidRPr="00081160">
        <w:rPr>
          <w:lang w:val="fr-FR"/>
        </w:rPr>
        <w:t xml:space="preserve"> Le</w:t>
      </w:r>
      <w:r>
        <w:rPr>
          <w:lang w:val="fr-FR"/>
        </w:rPr>
        <w:t> </w:t>
      </w:r>
      <w:r w:rsidRPr="00081160">
        <w:rPr>
          <w:lang w:val="fr-FR"/>
        </w:rPr>
        <w:t xml:space="preserve">27 décembre 2010, </w:t>
      </w:r>
      <w:r>
        <w:rPr>
          <w:lang w:val="fr-FR"/>
        </w:rPr>
        <w:t>la condamnation</w:t>
      </w:r>
      <w:r w:rsidRPr="00081160">
        <w:rPr>
          <w:lang w:val="fr-FR"/>
        </w:rPr>
        <w:t xml:space="preserve"> et la peine prononcé</w:t>
      </w:r>
      <w:r>
        <w:rPr>
          <w:lang w:val="fr-FR"/>
        </w:rPr>
        <w:t>e</w:t>
      </w:r>
      <w:r w:rsidRPr="00081160">
        <w:rPr>
          <w:lang w:val="fr-FR"/>
        </w:rPr>
        <w:t>s contre lui ont été partiellement modifié</w:t>
      </w:r>
      <w:r>
        <w:rPr>
          <w:lang w:val="fr-FR"/>
        </w:rPr>
        <w:t>e</w:t>
      </w:r>
      <w:r w:rsidRPr="00081160">
        <w:rPr>
          <w:lang w:val="fr-FR"/>
        </w:rPr>
        <w:t xml:space="preserve">s, sa peine étant ramenée à </w:t>
      </w:r>
      <w:r>
        <w:rPr>
          <w:lang w:val="fr-FR"/>
        </w:rPr>
        <w:t>vingt-cinq</w:t>
      </w:r>
      <w:r w:rsidRPr="00081160">
        <w:rPr>
          <w:lang w:val="fr-FR"/>
        </w:rPr>
        <w:t xml:space="preserve"> ans de prison par l</w:t>
      </w:r>
      <w:r>
        <w:rPr>
          <w:lang w:val="fr-FR"/>
        </w:rPr>
        <w:t>a</w:t>
      </w:r>
      <w:r w:rsidRPr="00081160">
        <w:rPr>
          <w:lang w:val="fr-FR"/>
        </w:rPr>
        <w:t xml:space="preserve"> </w:t>
      </w:r>
      <w:r>
        <w:rPr>
          <w:lang w:val="fr-FR"/>
        </w:rPr>
        <w:t>Cour</w:t>
      </w:r>
      <w:r w:rsidRPr="00A40450">
        <w:rPr>
          <w:lang w:val="fr-FR"/>
        </w:rPr>
        <w:t xml:space="preserve"> régional</w:t>
      </w:r>
      <w:r>
        <w:rPr>
          <w:lang w:val="fr-FR"/>
        </w:rPr>
        <w:t>e</w:t>
      </w:r>
      <w:r w:rsidRPr="00081160">
        <w:rPr>
          <w:lang w:val="fr-FR"/>
        </w:rPr>
        <w:t xml:space="preserve"> d</w:t>
      </w:r>
      <w:r>
        <w:rPr>
          <w:lang w:val="fr-FR"/>
        </w:rPr>
        <w:t>’</w:t>
      </w:r>
      <w:r w:rsidRPr="00081160">
        <w:rPr>
          <w:lang w:val="fr-FR"/>
        </w:rPr>
        <w:t>Och. À la suite d</w:t>
      </w:r>
      <w:r>
        <w:rPr>
          <w:lang w:val="fr-FR"/>
        </w:rPr>
        <w:t>’</w:t>
      </w:r>
      <w:r w:rsidRPr="00081160">
        <w:rPr>
          <w:lang w:val="fr-FR"/>
        </w:rPr>
        <w:t xml:space="preserve">un </w:t>
      </w:r>
      <w:r>
        <w:rPr>
          <w:lang w:val="fr-FR"/>
        </w:rPr>
        <w:t>recours</w:t>
      </w:r>
      <w:r w:rsidRPr="00081160">
        <w:rPr>
          <w:lang w:val="fr-FR"/>
        </w:rPr>
        <w:t xml:space="preserve"> examiné par la Cour suprême du Kirghizistan, la condamnation de l</w:t>
      </w:r>
      <w:r>
        <w:rPr>
          <w:lang w:val="fr-FR"/>
        </w:rPr>
        <w:t>’</w:t>
      </w:r>
      <w:r w:rsidRPr="00081160">
        <w:rPr>
          <w:lang w:val="fr-FR"/>
        </w:rPr>
        <w:t xml:space="preserve">auteur à </w:t>
      </w:r>
      <w:r>
        <w:rPr>
          <w:lang w:val="fr-FR"/>
        </w:rPr>
        <w:t>vingt-cinq</w:t>
      </w:r>
      <w:r w:rsidRPr="00081160">
        <w:rPr>
          <w:lang w:val="fr-FR"/>
        </w:rPr>
        <w:t xml:space="preserve"> années de prison a été confirmée le 12 mai 201</w:t>
      </w:r>
      <w:r w:rsidR="00D57A9E">
        <w:rPr>
          <w:lang w:val="fr-FR"/>
        </w:rPr>
        <w:t>1.</w:t>
      </w:r>
    </w:p>
    <w:p w:rsidR="001B3CF9" w:rsidRPr="00081160" w:rsidRDefault="001B3CF9" w:rsidP="001B3CF9">
      <w:pPr>
        <w:pStyle w:val="SingleTxtG"/>
        <w:rPr>
          <w:lang w:val="fr-FR"/>
        </w:rPr>
      </w:pPr>
      <w:r w:rsidRPr="00081160">
        <w:rPr>
          <w:lang w:val="fr-FR"/>
        </w:rPr>
        <w:t>4.3</w:t>
      </w:r>
      <w:r w:rsidRPr="00081160">
        <w:rPr>
          <w:lang w:val="fr-FR"/>
        </w:rPr>
        <w:tab/>
        <w:t>Pour ce qui est</w:t>
      </w:r>
      <w:r>
        <w:rPr>
          <w:lang w:val="fr-FR"/>
        </w:rPr>
        <w:t xml:space="preserve"> des</w:t>
      </w:r>
      <w:r w:rsidRPr="00081160">
        <w:rPr>
          <w:lang w:val="fr-FR"/>
        </w:rPr>
        <w:t xml:space="preserve"> </w:t>
      </w:r>
      <w:r w:rsidRPr="00A40450">
        <w:rPr>
          <w:lang w:val="fr-FR"/>
        </w:rPr>
        <w:t>griefs</w:t>
      </w:r>
      <w:r w:rsidRPr="00081160">
        <w:rPr>
          <w:lang w:val="fr-FR"/>
        </w:rPr>
        <w:t xml:space="preserve"> de torture </w:t>
      </w:r>
      <w:r>
        <w:rPr>
          <w:lang w:val="fr-FR"/>
        </w:rPr>
        <w:t>avancés</w:t>
      </w:r>
      <w:r w:rsidRPr="00081160">
        <w:rPr>
          <w:lang w:val="fr-FR"/>
        </w:rPr>
        <w:t xml:space="preserve"> par l</w:t>
      </w:r>
      <w:r>
        <w:rPr>
          <w:lang w:val="fr-FR"/>
        </w:rPr>
        <w:t>’</w:t>
      </w:r>
      <w:r w:rsidRPr="00081160">
        <w:rPr>
          <w:lang w:val="fr-FR"/>
        </w:rPr>
        <w:t>auteur, l</w:t>
      </w:r>
      <w:r>
        <w:rPr>
          <w:lang w:val="fr-FR"/>
        </w:rPr>
        <w:t>’</w:t>
      </w:r>
      <w:r w:rsidRPr="00081160">
        <w:rPr>
          <w:lang w:val="fr-FR"/>
        </w:rPr>
        <w:t>État partie fait valoir que</w:t>
      </w:r>
      <w:r>
        <w:rPr>
          <w:lang w:val="fr-FR"/>
        </w:rPr>
        <w:t>,</w:t>
      </w:r>
      <w:r w:rsidRPr="00081160">
        <w:rPr>
          <w:lang w:val="fr-FR"/>
        </w:rPr>
        <w:t xml:space="preserve"> le 5 août 2010, le conseil de l</w:t>
      </w:r>
      <w:r>
        <w:rPr>
          <w:lang w:val="fr-FR"/>
        </w:rPr>
        <w:t>’</w:t>
      </w:r>
      <w:r w:rsidRPr="00081160">
        <w:rPr>
          <w:lang w:val="fr-FR"/>
        </w:rPr>
        <w:t xml:space="preserve">auteur a déposé auprès du </w:t>
      </w:r>
      <w:r w:rsidRPr="00A40450">
        <w:rPr>
          <w:lang w:val="fr-FR"/>
        </w:rPr>
        <w:t>bureau du procureur</w:t>
      </w:r>
      <w:r w:rsidRPr="00081160">
        <w:rPr>
          <w:lang w:val="fr-FR"/>
        </w:rPr>
        <w:t xml:space="preserve"> une plainte concernant des actes de torture qu</w:t>
      </w:r>
      <w:r>
        <w:rPr>
          <w:lang w:val="fr-FR"/>
        </w:rPr>
        <w:t>’</w:t>
      </w:r>
      <w:r w:rsidRPr="00081160">
        <w:rPr>
          <w:lang w:val="fr-FR"/>
        </w:rPr>
        <w:t>aurai</w:t>
      </w:r>
      <w:r>
        <w:rPr>
          <w:lang w:val="fr-FR"/>
        </w:rPr>
        <w:t>en</w:t>
      </w:r>
      <w:r w:rsidRPr="00081160">
        <w:rPr>
          <w:lang w:val="fr-FR"/>
        </w:rPr>
        <w:t xml:space="preserve">t </w:t>
      </w:r>
      <w:r>
        <w:rPr>
          <w:lang w:val="fr-FR"/>
        </w:rPr>
        <w:t>infligés</w:t>
      </w:r>
      <w:r w:rsidRPr="00081160">
        <w:rPr>
          <w:lang w:val="fr-FR"/>
        </w:rPr>
        <w:t xml:space="preserve"> de</w:t>
      </w:r>
      <w:r>
        <w:rPr>
          <w:lang w:val="fr-FR"/>
        </w:rPr>
        <w:t>s</w:t>
      </w:r>
      <w:r w:rsidRPr="00081160">
        <w:rPr>
          <w:lang w:val="fr-FR"/>
        </w:rPr>
        <w:t xml:space="preserve"> polic</w:t>
      </w:r>
      <w:r>
        <w:rPr>
          <w:lang w:val="fr-FR"/>
        </w:rPr>
        <w:t>i</w:t>
      </w:r>
      <w:r w:rsidRPr="00081160">
        <w:rPr>
          <w:lang w:val="fr-FR"/>
        </w:rPr>
        <w:t>e</w:t>
      </w:r>
      <w:r>
        <w:rPr>
          <w:lang w:val="fr-FR"/>
        </w:rPr>
        <w:t>rs</w:t>
      </w:r>
      <w:r w:rsidRPr="00081160">
        <w:rPr>
          <w:lang w:val="fr-FR"/>
        </w:rPr>
        <w:t xml:space="preserve"> d</w:t>
      </w:r>
      <w:r>
        <w:rPr>
          <w:lang w:val="fr-FR"/>
        </w:rPr>
        <w:t>’</w:t>
      </w:r>
      <w:r w:rsidRPr="00081160">
        <w:rPr>
          <w:lang w:val="fr-FR"/>
        </w:rPr>
        <w:t>Och. Un examen médical a donc été ordonné. Le 12 août 2010, le médecin qui a procédé à cet examen a conclu que</w:t>
      </w:r>
      <w:r>
        <w:rPr>
          <w:lang w:val="fr-FR"/>
        </w:rPr>
        <w:t>,</w:t>
      </w:r>
      <w:r w:rsidRPr="00081160">
        <w:rPr>
          <w:lang w:val="fr-FR"/>
        </w:rPr>
        <w:t xml:space="preserve"> si l</w:t>
      </w:r>
      <w:r>
        <w:rPr>
          <w:lang w:val="fr-FR"/>
        </w:rPr>
        <w:t>’</w:t>
      </w:r>
      <w:r w:rsidRPr="00081160">
        <w:rPr>
          <w:lang w:val="fr-FR"/>
        </w:rPr>
        <w:t>on pouvait constater la présence de blessures sur le corps de l</w:t>
      </w:r>
      <w:r>
        <w:rPr>
          <w:lang w:val="fr-FR"/>
        </w:rPr>
        <w:t>’</w:t>
      </w:r>
      <w:r w:rsidRPr="00081160">
        <w:rPr>
          <w:lang w:val="fr-FR"/>
        </w:rPr>
        <w:t xml:space="preserve">intéressé, </w:t>
      </w:r>
      <w:r>
        <w:rPr>
          <w:lang w:val="fr-FR"/>
        </w:rPr>
        <w:t>celles-ci</w:t>
      </w:r>
      <w:r w:rsidRPr="00081160">
        <w:rPr>
          <w:lang w:val="fr-FR"/>
        </w:rPr>
        <w:t xml:space="preserve"> </w:t>
      </w:r>
      <w:r>
        <w:rPr>
          <w:lang w:val="fr-FR"/>
        </w:rPr>
        <w:t>« </w:t>
      </w:r>
      <w:r w:rsidRPr="00081160">
        <w:rPr>
          <w:lang w:val="fr-FR"/>
        </w:rPr>
        <w:t>ne correspondaient pas aux périodes et aux circonstances » décrites</w:t>
      </w:r>
      <w:r>
        <w:rPr>
          <w:lang w:val="fr-FR"/>
        </w:rPr>
        <w:t xml:space="preserve"> par l’auteur</w:t>
      </w:r>
      <w:r w:rsidRPr="00081160">
        <w:rPr>
          <w:lang w:val="fr-FR"/>
        </w:rPr>
        <w:t>.</w:t>
      </w:r>
      <w:r>
        <w:rPr>
          <w:lang w:val="fr-FR"/>
        </w:rPr>
        <w:t xml:space="preserve"> Le </w:t>
      </w:r>
      <w:r w:rsidRPr="00A40450">
        <w:rPr>
          <w:lang w:val="fr-FR"/>
        </w:rPr>
        <w:t>bureau du procureur</w:t>
      </w:r>
      <w:r w:rsidRPr="00081160">
        <w:rPr>
          <w:lang w:val="fr-FR"/>
        </w:rPr>
        <w:t xml:space="preserve"> </w:t>
      </w:r>
      <w:r>
        <w:rPr>
          <w:lang w:val="fr-FR"/>
        </w:rPr>
        <w:t>a</w:t>
      </w:r>
      <w:r w:rsidRPr="00081160">
        <w:rPr>
          <w:lang w:val="fr-FR"/>
        </w:rPr>
        <w:t xml:space="preserve"> donc refusé d</w:t>
      </w:r>
      <w:r>
        <w:rPr>
          <w:lang w:val="fr-FR"/>
        </w:rPr>
        <w:t>’</w:t>
      </w:r>
      <w:r w:rsidRPr="00081160">
        <w:rPr>
          <w:lang w:val="fr-FR"/>
        </w:rPr>
        <w:t xml:space="preserve">engager des poursuites pénales sur le fondement des </w:t>
      </w:r>
      <w:r>
        <w:rPr>
          <w:lang w:val="fr-FR"/>
        </w:rPr>
        <w:t>griefs de torture de</w:t>
      </w:r>
      <w:r w:rsidRPr="00081160">
        <w:rPr>
          <w:lang w:val="fr-FR"/>
        </w:rPr>
        <w:t xml:space="preserve"> l</w:t>
      </w:r>
      <w:r>
        <w:rPr>
          <w:lang w:val="fr-FR"/>
        </w:rPr>
        <w:t>’</w:t>
      </w:r>
      <w:r w:rsidR="00D57A9E">
        <w:rPr>
          <w:lang w:val="fr-FR"/>
        </w:rPr>
        <w:t>auteur.</w:t>
      </w:r>
    </w:p>
    <w:p w:rsidR="001B3CF9" w:rsidRPr="00081160" w:rsidRDefault="001B3CF9" w:rsidP="001B3CF9">
      <w:pPr>
        <w:pStyle w:val="SingleTxtG"/>
        <w:rPr>
          <w:lang w:val="fr-FR"/>
        </w:rPr>
      </w:pPr>
      <w:r w:rsidRPr="00081160">
        <w:rPr>
          <w:lang w:val="fr-FR"/>
        </w:rPr>
        <w:t>4.4</w:t>
      </w:r>
      <w:r w:rsidRPr="00081160">
        <w:rPr>
          <w:lang w:val="fr-FR"/>
        </w:rPr>
        <w:tab/>
        <w:t xml:space="preserve">Le 23 septembre 2010, </w:t>
      </w:r>
      <w:r>
        <w:rPr>
          <w:lang w:val="fr-FR"/>
        </w:rPr>
        <w:t>le t</w:t>
      </w:r>
      <w:r w:rsidRPr="00081160">
        <w:rPr>
          <w:lang w:val="fr-FR"/>
        </w:rPr>
        <w:t>ribunal municipal d</w:t>
      </w:r>
      <w:r>
        <w:rPr>
          <w:lang w:val="fr-FR"/>
        </w:rPr>
        <w:t>’</w:t>
      </w:r>
      <w:r w:rsidRPr="00081160">
        <w:rPr>
          <w:lang w:val="fr-FR"/>
        </w:rPr>
        <w:t>Och a ordonné que l</w:t>
      </w:r>
      <w:r>
        <w:rPr>
          <w:lang w:val="fr-FR"/>
        </w:rPr>
        <w:t>’</w:t>
      </w:r>
      <w:r w:rsidRPr="00081160">
        <w:rPr>
          <w:lang w:val="fr-FR"/>
        </w:rPr>
        <w:t>auteur soit soumis à un nouvel examen médical. Lors de ce second examen, dont les conclusions ont été rendues le 29 novembre 2011</w:t>
      </w:r>
      <w:r>
        <w:t>,</w:t>
      </w:r>
      <w:r w:rsidRPr="00081160">
        <w:rPr>
          <w:lang w:val="fr-FR"/>
        </w:rPr>
        <w:t xml:space="preserve"> la présence de blessures sans gravité a été à nouveau constatée sur le corps de l</w:t>
      </w:r>
      <w:r>
        <w:rPr>
          <w:lang w:val="fr-FR"/>
        </w:rPr>
        <w:t>’</w:t>
      </w:r>
      <w:r w:rsidRPr="00081160">
        <w:rPr>
          <w:lang w:val="fr-FR"/>
        </w:rPr>
        <w:t>auteur, sans qu</w:t>
      </w:r>
      <w:r>
        <w:rPr>
          <w:lang w:val="fr-FR"/>
        </w:rPr>
        <w:t>’</w:t>
      </w:r>
      <w:r w:rsidRPr="00081160">
        <w:rPr>
          <w:lang w:val="fr-FR"/>
        </w:rPr>
        <w:t xml:space="preserve">il soit possible de déterminer précisément la date à laquelle elles avaient été infligées. </w:t>
      </w:r>
      <w:r>
        <w:rPr>
          <w:lang w:val="fr-FR"/>
        </w:rPr>
        <w:t>Le bureau du</w:t>
      </w:r>
      <w:r w:rsidRPr="00081160">
        <w:rPr>
          <w:lang w:val="fr-FR"/>
        </w:rPr>
        <w:t xml:space="preserve"> </w:t>
      </w:r>
      <w:r>
        <w:rPr>
          <w:lang w:val="fr-FR"/>
        </w:rPr>
        <w:t>procureur a donc de</w:t>
      </w:r>
      <w:r w:rsidRPr="00081160">
        <w:rPr>
          <w:lang w:val="fr-FR"/>
        </w:rPr>
        <w:t xml:space="preserve"> nouveau décidé de ne pas </w:t>
      </w:r>
      <w:r>
        <w:rPr>
          <w:lang w:val="fr-FR"/>
        </w:rPr>
        <w:t>engager</w:t>
      </w:r>
      <w:r w:rsidRPr="00081160">
        <w:rPr>
          <w:lang w:val="fr-FR"/>
        </w:rPr>
        <w:t xml:space="preserve"> de poursuites pénales </w:t>
      </w:r>
      <w:r>
        <w:rPr>
          <w:lang w:val="fr-FR"/>
        </w:rPr>
        <w:t>sur le fondement des</w:t>
      </w:r>
      <w:r w:rsidRPr="00081160">
        <w:rPr>
          <w:lang w:val="fr-FR"/>
        </w:rPr>
        <w:t xml:space="preserve"> </w:t>
      </w:r>
      <w:r w:rsidRPr="00A40450">
        <w:rPr>
          <w:lang w:val="fr-FR"/>
        </w:rPr>
        <w:t>griefs</w:t>
      </w:r>
      <w:r w:rsidRPr="00081160">
        <w:rPr>
          <w:lang w:val="fr-FR"/>
        </w:rPr>
        <w:t xml:space="preserve"> de torture</w:t>
      </w:r>
      <w:r>
        <w:rPr>
          <w:lang w:val="fr-FR"/>
        </w:rPr>
        <w:t xml:space="preserve"> de l’auteur</w:t>
      </w:r>
      <w:r w:rsidR="00D57A9E">
        <w:rPr>
          <w:lang w:val="fr-FR"/>
        </w:rPr>
        <w:t>.</w:t>
      </w:r>
    </w:p>
    <w:p w:rsidR="001B3CF9" w:rsidRPr="00081160" w:rsidRDefault="001B3CF9" w:rsidP="001B3CF9">
      <w:pPr>
        <w:pStyle w:val="SingleTxtG"/>
        <w:rPr>
          <w:lang w:val="fr-FR"/>
        </w:rPr>
      </w:pPr>
      <w:r w:rsidRPr="00081160">
        <w:rPr>
          <w:lang w:val="fr-FR"/>
        </w:rPr>
        <w:t>4.5</w:t>
      </w:r>
      <w:r w:rsidRPr="00081160">
        <w:rPr>
          <w:lang w:val="fr-FR"/>
        </w:rPr>
        <w:tab/>
        <w:t>En outre, l</w:t>
      </w:r>
      <w:r>
        <w:rPr>
          <w:lang w:val="fr-FR"/>
        </w:rPr>
        <w:t>’</w:t>
      </w:r>
      <w:r w:rsidRPr="00081160">
        <w:rPr>
          <w:lang w:val="fr-FR"/>
        </w:rPr>
        <w:t>auteur et d</w:t>
      </w:r>
      <w:r>
        <w:rPr>
          <w:lang w:val="fr-FR"/>
        </w:rPr>
        <w:t>’</w:t>
      </w:r>
      <w:r w:rsidRPr="00081160">
        <w:rPr>
          <w:lang w:val="fr-FR"/>
        </w:rPr>
        <w:t xml:space="preserve">autres </w:t>
      </w:r>
      <w:r>
        <w:rPr>
          <w:lang w:val="fr-FR"/>
        </w:rPr>
        <w:t>coprévenus</w:t>
      </w:r>
      <w:r w:rsidRPr="00081160">
        <w:rPr>
          <w:lang w:val="fr-FR"/>
        </w:rPr>
        <w:t xml:space="preserve"> se sont plaints d</w:t>
      </w:r>
      <w:r>
        <w:rPr>
          <w:lang w:val="fr-FR"/>
        </w:rPr>
        <w:t>’</w:t>
      </w:r>
      <w:r w:rsidRPr="00081160">
        <w:rPr>
          <w:lang w:val="fr-FR"/>
        </w:rPr>
        <w:t>avoir été frappés</w:t>
      </w:r>
      <w:r>
        <w:rPr>
          <w:lang w:val="fr-FR"/>
        </w:rPr>
        <w:t>, le</w:t>
      </w:r>
      <w:r w:rsidR="00DA1D22">
        <w:rPr>
          <w:lang w:val="fr-FR"/>
        </w:rPr>
        <w:t> </w:t>
      </w:r>
      <w:r w:rsidRPr="00081160">
        <w:rPr>
          <w:lang w:val="fr-FR"/>
        </w:rPr>
        <w:t xml:space="preserve">29 septembre 2010 </w:t>
      </w:r>
      <w:r>
        <w:rPr>
          <w:lang w:val="fr-FR"/>
        </w:rPr>
        <w:t xml:space="preserve">au cours d’une suspension d’audience, </w:t>
      </w:r>
      <w:r w:rsidRPr="00081160">
        <w:rPr>
          <w:lang w:val="fr-FR"/>
        </w:rPr>
        <w:t xml:space="preserve">par des </w:t>
      </w:r>
      <w:r>
        <w:rPr>
          <w:lang w:val="fr-FR"/>
        </w:rPr>
        <w:t>agents</w:t>
      </w:r>
      <w:r w:rsidRPr="00081160">
        <w:rPr>
          <w:lang w:val="fr-FR"/>
        </w:rPr>
        <w:t xml:space="preserve"> de </w:t>
      </w:r>
      <w:r w:rsidRPr="00EE2A33">
        <w:rPr>
          <w:lang w:val="fr-FR"/>
        </w:rPr>
        <w:t>l</w:t>
      </w:r>
      <w:r>
        <w:rPr>
          <w:lang w:val="fr-FR"/>
        </w:rPr>
        <w:t>’</w:t>
      </w:r>
      <w:r w:rsidRPr="00EE2A33">
        <w:rPr>
          <w:lang w:val="fr-FR"/>
        </w:rPr>
        <w:t>unité spéciale de la police</w:t>
      </w:r>
      <w:r w:rsidRPr="00081160">
        <w:rPr>
          <w:lang w:val="fr-FR"/>
        </w:rPr>
        <w:t xml:space="preserve"> </w:t>
      </w:r>
      <w:r w:rsidRPr="00A40450">
        <w:rPr>
          <w:lang w:val="fr-FR"/>
        </w:rPr>
        <w:t>« Sher</w:t>
      </w:r>
      <w:r>
        <w:rPr>
          <w:lang w:val="fr-FR"/>
        </w:rPr>
        <w:t> », qui relève</w:t>
      </w:r>
      <w:r w:rsidRPr="00081160">
        <w:rPr>
          <w:lang w:val="fr-FR"/>
        </w:rPr>
        <w:t xml:space="preserve"> du Ministère de l</w:t>
      </w:r>
      <w:r>
        <w:rPr>
          <w:lang w:val="fr-FR"/>
        </w:rPr>
        <w:t>’</w:t>
      </w:r>
      <w:r w:rsidR="008E3030">
        <w:rPr>
          <w:lang w:val="fr-FR"/>
        </w:rPr>
        <w:t>intérieur du Kirghizistan. Le </w:t>
      </w:r>
      <w:bookmarkStart w:id="0" w:name="_GoBack"/>
      <w:bookmarkEnd w:id="0"/>
      <w:r w:rsidRPr="00081160">
        <w:rPr>
          <w:lang w:val="fr-FR"/>
        </w:rPr>
        <w:t>service de médecine légale de la région d</w:t>
      </w:r>
      <w:r>
        <w:rPr>
          <w:lang w:val="fr-FR"/>
        </w:rPr>
        <w:t>’</w:t>
      </w:r>
      <w:r w:rsidRPr="00081160">
        <w:rPr>
          <w:lang w:val="fr-FR"/>
        </w:rPr>
        <w:t>Och a examiné l</w:t>
      </w:r>
      <w:r>
        <w:rPr>
          <w:lang w:val="fr-FR"/>
        </w:rPr>
        <w:t>’</w:t>
      </w:r>
      <w:r w:rsidRPr="00081160">
        <w:rPr>
          <w:lang w:val="fr-FR"/>
        </w:rPr>
        <w:t xml:space="preserve">auteur et ses </w:t>
      </w:r>
      <w:r>
        <w:rPr>
          <w:lang w:val="fr-FR"/>
        </w:rPr>
        <w:t>coprévenus</w:t>
      </w:r>
      <w:r w:rsidR="00DA1D22">
        <w:rPr>
          <w:lang w:val="fr-FR"/>
        </w:rPr>
        <w:t xml:space="preserve"> et rendu, le </w:t>
      </w:r>
      <w:r w:rsidRPr="00081160">
        <w:rPr>
          <w:lang w:val="fr-FR"/>
        </w:rPr>
        <w:t>4 octobre 2010, des conclusions dans lesquelles il constatait l</w:t>
      </w:r>
      <w:r>
        <w:rPr>
          <w:lang w:val="fr-FR"/>
        </w:rPr>
        <w:t>’</w:t>
      </w:r>
      <w:r w:rsidRPr="00081160">
        <w:rPr>
          <w:lang w:val="fr-FR"/>
        </w:rPr>
        <w:t>absence de toute trace de blessure sur l</w:t>
      </w:r>
      <w:r>
        <w:rPr>
          <w:lang w:val="fr-FR"/>
        </w:rPr>
        <w:t>’</w:t>
      </w:r>
      <w:r w:rsidRPr="00081160">
        <w:rPr>
          <w:lang w:val="fr-FR"/>
        </w:rPr>
        <w:t xml:space="preserve">ensemble des prévenus. Selon le dossier médical </w:t>
      </w:r>
      <w:r>
        <w:rPr>
          <w:lang w:val="fr-FR"/>
        </w:rPr>
        <w:t>concernant</w:t>
      </w:r>
      <w:r w:rsidRPr="00081160">
        <w:rPr>
          <w:lang w:val="fr-FR"/>
        </w:rPr>
        <w:t xml:space="preserve"> l</w:t>
      </w:r>
      <w:r>
        <w:rPr>
          <w:lang w:val="fr-FR"/>
        </w:rPr>
        <w:t>’</w:t>
      </w:r>
      <w:r w:rsidRPr="00081160">
        <w:rPr>
          <w:lang w:val="fr-FR"/>
        </w:rPr>
        <w:t>auteur, son état de santé a été jugé « satisfaisant »</w:t>
      </w:r>
      <w:r w:rsidRPr="001B0DAE">
        <w:rPr>
          <w:rStyle w:val="Appelnotedebasdep"/>
        </w:rPr>
        <w:footnoteReference w:id="8"/>
      </w:r>
      <w:r w:rsidR="00D57A9E">
        <w:rPr>
          <w:lang w:val="fr-FR"/>
        </w:rPr>
        <w:t>.</w:t>
      </w:r>
    </w:p>
    <w:p w:rsidR="001B3CF9" w:rsidRPr="00081160" w:rsidRDefault="001B3CF9" w:rsidP="001B3CF9">
      <w:pPr>
        <w:pStyle w:val="SingleTxtG"/>
        <w:rPr>
          <w:lang w:val="fr-FR"/>
        </w:rPr>
      </w:pPr>
      <w:r w:rsidRPr="00081160">
        <w:rPr>
          <w:lang w:val="fr-FR"/>
        </w:rPr>
        <w:t>4.6</w:t>
      </w:r>
      <w:r w:rsidRPr="00081160">
        <w:rPr>
          <w:lang w:val="fr-FR"/>
        </w:rPr>
        <w:tab/>
        <w:t xml:space="preserve"> C</w:t>
      </w:r>
      <w:r>
        <w:rPr>
          <w:lang w:val="fr-FR"/>
        </w:rPr>
        <w:t>’</w:t>
      </w:r>
      <w:r w:rsidRPr="00081160">
        <w:rPr>
          <w:lang w:val="fr-FR"/>
        </w:rPr>
        <w:t>est uniquement dans le but de garantir la sécurité des prévenus et de leurs p</w:t>
      </w:r>
      <w:r>
        <w:rPr>
          <w:lang w:val="fr-FR"/>
        </w:rPr>
        <w:t>roches que les audiences du t</w:t>
      </w:r>
      <w:r w:rsidRPr="00081160">
        <w:rPr>
          <w:lang w:val="fr-FR"/>
        </w:rPr>
        <w:t>ribunal se so</w:t>
      </w:r>
      <w:r>
        <w:rPr>
          <w:lang w:val="fr-FR"/>
        </w:rPr>
        <w:t>nt tenues dans les locaux de l’u</w:t>
      </w:r>
      <w:r w:rsidRPr="00081160">
        <w:rPr>
          <w:lang w:val="fr-FR"/>
        </w:rPr>
        <w:t xml:space="preserve">nité militaire </w:t>
      </w:r>
      <w:r w:rsidRPr="00DA70AD">
        <w:rPr>
          <w:rFonts w:eastAsia="MS Mincho"/>
          <w:lang w:val="fr-FR"/>
        </w:rPr>
        <w:t>n</w:t>
      </w:r>
      <w:r w:rsidRPr="00DA70AD">
        <w:rPr>
          <w:rFonts w:eastAsia="MS Mincho"/>
          <w:vertAlign w:val="superscript"/>
          <w:lang w:val="fr-FR"/>
        </w:rPr>
        <w:t>o</w:t>
      </w:r>
      <w:r>
        <w:rPr>
          <w:lang w:val="fr-FR"/>
        </w:rPr>
        <w:t> </w:t>
      </w:r>
      <w:r w:rsidRPr="00081160">
        <w:rPr>
          <w:lang w:val="fr-FR"/>
        </w:rPr>
        <w:t>703 du Ministère de l</w:t>
      </w:r>
      <w:r>
        <w:rPr>
          <w:lang w:val="fr-FR"/>
        </w:rPr>
        <w:t>’</w:t>
      </w:r>
      <w:r w:rsidRPr="00081160">
        <w:rPr>
          <w:lang w:val="fr-FR"/>
        </w:rPr>
        <w:t>intérieur du Kirghizistan. Ce jour-là, à savoir le 29 septembre 2010, l</w:t>
      </w:r>
      <w:r>
        <w:rPr>
          <w:lang w:val="fr-FR"/>
        </w:rPr>
        <w:t>’</w:t>
      </w:r>
      <w:r w:rsidRPr="00081160">
        <w:rPr>
          <w:lang w:val="fr-FR"/>
        </w:rPr>
        <w:t>audience s</w:t>
      </w:r>
      <w:r>
        <w:rPr>
          <w:lang w:val="fr-FR"/>
        </w:rPr>
        <w:t>’est achevée à 17 </w:t>
      </w:r>
      <w:r w:rsidRPr="00081160">
        <w:rPr>
          <w:lang w:val="fr-FR"/>
        </w:rPr>
        <w:t>h</w:t>
      </w:r>
      <w:r>
        <w:rPr>
          <w:lang w:val="fr-FR"/>
        </w:rPr>
        <w:t> </w:t>
      </w:r>
      <w:r w:rsidRPr="00081160">
        <w:rPr>
          <w:lang w:val="fr-FR"/>
        </w:rPr>
        <w:t>30</w:t>
      </w:r>
      <w:r>
        <w:rPr>
          <w:lang w:val="fr-FR"/>
        </w:rPr>
        <w:t> ;</w:t>
      </w:r>
      <w:r w:rsidRPr="00081160">
        <w:rPr>
          <w:lang w:val="fr-FR"/>
        </w:rPr>
        <w:t xml:space="preserve"> elle a repris le 30 septembre. Il a été établi que</w:t>
      </w:r>
      <w:r>
        <w:rPr>
          <w:lang w:val="fr-FR"/>
        </w:rPr>
        <w:t>,</w:t>
      </w:r>
      <w:r w:rsidR="00DA1D22">
        <w:rPr>
          <w:lang w:val="fr-FR"/>
        </w:rPr>
        <w:t xml:space="preserve"> le </w:t>
      </w:r>
      <w:r w:rsidRPr="00081160">
        <w:rPr>
          <w:lang w:val="fr-FR"/>
        </w:rPr>
        <w:t xml:space="preserve">29 septembre 2010, les </w:t>
      </w:r>
      <w:r>
        <w:rPr>
          <w:lang w:val="fr-FR"/>
        </w:rPr>
        <w:t>agents de l’unité</w:t>
      </w:r>
      <w:r w:rsidRPr="00081160">
        <w:rPr>
          <w:lang w:val="fr-FR"/>
        </w:rPr>
        <w:t xml:space="preserve"> </w:t>
      </w:r>
      <w:r>
        <w:rPr>
          <w:lang w:val="fr-FR"/>
        </w:rPr>
        <w:t>« </w:t>
      </w:r>
      <w:r w:rsidRPr="00370A67">
        <w:rPr>
          <w:lang w:val="fr-FR"/>
        </w:rPr>
        <w:t>Sher »</w:t>
      </w:r>
      <w:r w:rsidRPr="00081160">
        <w:rPr>
          <w:lang w:val="fr-FR"/>
        </w:rPr>
        <w:t xml:space="preserve"> avaient empêché plusieurs p</w:t>
      </w:r>
      <w:r>
        <w:rPr>
          <w:lang w:val="fr-FR"/>
        </w:rPr>
        <w:t>roches</w:t>
      </w:r>
      <w:r w:rsidRPr="00081160">
        <w:rPr>
          <w:lang w:val="fr-FR"/>
        </w:rPr>
        <w:t xml:space="preserve"> des victimes</w:t>
      </w:r>
      <w:r>
        <w:rPr>
          <w:lang w:val="fr-FR"/>
        </w:rPr>
        <w:t xml:space="preserve"> d’</w:t>
      </w:r>
      <w:r w:rsidRPr="00081160">
        <w:rPr>
          <w:lang w:val="fr-FR"/>
        </w:rPr>
        <w:t>agress</w:t>
      </w:r>
      <w:r>
        <w:rPr>
          <w:lang w:val="fr-FR"/>
        </w:rPr>
        <w:t>er</w:t>
      </w:r>
      <w:r w:rsidRPr="00081160">
        <w:rPr>
          <w:lang w:val="fr-FR"/>
        </w:rPr>
        <w:t xml:space="preserve"> </w:t>
      </w:r>
      <w:r>
        <w:rPr>
          <w:lang w:val="fr-FR"/>
        </w:rPr>
        <w:t>l</w:t>
      </w:r>
      <w:r w:rsidR="00D57A9E">
        <w:rPr>
          <w:lang w:val="fr-FR"/>
        </w:rPr>
        <w:t>es prévenus.</w:t>
      </w:r>
    </w:p>
    <w:p w:rsidR="001B3CF9" w:rsidRPr="00081160" w:rsidRDefault="001B3CF9" w:rsidP="001B3CF9">
      <w:pPr>
        <w:pStyle w:val="SingleTxtG"/>
        <w:rPr>
          <w:lang w:val="fr-FR"/>
        </w:rPr>
      </w:pPr>
      <w:r w:rsidRPr="00081160">
        <w:rPr>
          <w:lang w:val="fr-FR"/>
        </w:rPr>
        <w:lastRenderedPageBreak/>
        <w:t>4.7</w:t>
      </w:r>
      <w:r w:rsidRPr="00081160">
        <w:rPr>
          <w:lang w:val="fr-FR"/>
        </w:rPr>
        <w:tab/>
        <w:t>Au cours de l</w:t>
      </w:r>
      <w:r>
        <w:rPr>
          <w:lang w:val="fr-FR"/>
        </w:rPr>
        <w:t>’</w:t>
      </w:r>
      <w:r w:rsidRPr="00081160">
        <w:rPr>
          <w:lang w:val="fr-FR"/>
        </w:rPr>
        <w:t>audience du 30 septembre 2010, l</w:t>
      </w:r>
      <w:r>
        <w:rPr>
          <w:lang w:val="fr-FR"/>
        </w:rPr>
        <w:t>’</w:t>
      </w:r>
      <w:r w:rsidRPr="00081160">
        <w:rPr>
          <w:lang w:val="fr-FR"/>
        </w:rPr>
        <w:t>un des conseils des prévenus, T.</w:t>
      </w:r>
      <w:r>
        <w:rPr>
          <w:lang w:val="fr-FR"/>
        </w:rPr>
        <w:t> </w:t>
      </w:r>
      <w:r w:rsidRPr="00081160">
        <w:rPr>
          <w:lang w:val="fr-FR"/>
        </w:rPr>
        <w:t>A., s</w:t>
      </w:r>
      <w:r>
        <w:rPr>
          <w:lang w:val="fr-FR"/>
        </w:rPr>
        <w:t>’</w:t>
      </w:r>
      <w:r w:rsidRPr="00081160">
        <w:rPr>
          <w:lang w:val="fr-FR"/>
        </w:rPr>
        <w:t xml:space="preserve">est plaint au juge de ce que, la veille, ses clients avaient été </w:t>
      </w:r>
      <w:r>
        <w:rPr>
          <w:lang w:val="fr-FR"/>
        </w:rPr>
        <w:t>roués de coup</w:t>
      </w:r>
      <w:r w:rsidRPr="00081160">
        <w:rPr>
          <w:lang w:val="fr-FR"/>
        </w:rPr>
        <w:t xml:space="preserve"> par </w:t>
      </w:r>
      <w:r>
        <w:rPr>
          <w:lang w:val="fr-FR"/>
        </w:rPr>
        <w:t>des agents de l’u</w:t>
      </w:r>
      <w:r w:rsidRPr="00081160">
        <w:rPr>
          <w:lang w:val="fr-FR"/>
        </w:rPr>
        <w:t xml:space="preserve">nité militaire </w:t>
      </w:r>
      <w:r w:rsidRPr="00DA70AD">
        <w:rPr>
          <w:rFonts w:eastAsia="MS Mincho"/>
          <w:lang w:val="fr-FR"/>
        </w:rPr>
        <w:t>n</w:t>
      </w:r>
      <w:r w:rsidRPr="00DA70AD">
        <w:rPr>
          <w:rFonts w:eastAsia="MS Mincho"/>
          <w:vertAlign w:val="superscript"/>
          <w:lang w:val="fr-FR"/>
        </w:rPr>
        <w:t>o</w:t>
      </w:r>
      <w:r>
        <w:rPr>
          <w:lang w:val="fr-FR"/>
        </w:rPr>
        <w:t> </w:t>
      </w:r>
      <w:r w:rsidRPr="00081160">
        <w:rPr>
          <w:lang w:val="fr-FR"/>
        </w:rPr>
        <w:t xml:space="preserve">703. Cette plainte a déclenché la colère des </w:t>
      </w:r>
      <w:r w:rsidRPr="00A10C71">
        <w:rPr>
          <w:lang w:val="fr-FR"/>
        </w:rPr>
        <w:t>proches</w:t>
      </w:r>
      <w:r w:rsidRPr="00081160">
        <w:rPr>
          <w:lang w:val="fr-FR"/>
        </w:rPr>
        <w:t xml:space="preserve"> des victimes, qui ont tenté d</w:t>
      </w:r>
      <w:r>
        <w:rPr>
          <w:lang w:val="fr-FR"/>
        </w:rPr>
        <w:t>’</w:t>
      </w:r>
      <w:r w:rsidRPr="00081160">
        <w:rPr>
          <w:lang w:val="fr-FR"/>
        </w:rPr>
        <w:t>agresser T.</w:t>
      </w:r>
      <w:r>
        <w:rPr>
          <w:lang w:val="fr-FR"/>
        </w:rPr>
        <w:t> </w:t>
      </w:r>
      <w:r w:rsidRPr="00081160">
        <w:rPr>
          <w:lang w:val="fr-FR"/>
        </w:rPr>
        <w:t>A. Pour éviter une confrontation, l</w:t>
      </w:r>
      <w:r>
        <w:rPr>
          <w:lang w:val="fr-FR"/>
        </w:rPr>
        <w:t>’</w:t>
      </w:r>
      <w:r w:rsidRPr="00081160">
        <w:rPr>
          <w:lang w:val="fr-FR"/>
        </w:rPr>
        <w:t>audience a é</w:t>
      </w:r>
      <w:r w:rsidR="00F64E51">
        <w:rPr>
          <w:lang w:val="fr-FR"/>
        </w:rPr>
        <w:t>té reportée au 19 octobre 2010.</w:t>
      </w:r>
    </w:p>
    <w:p w:rsidR="001B3CF9" w:rsidRPr="00081160" w:rsidRDefault="001B3CF9" w:rsidP="001B3CF9">
      <w:pPr>
        <w:pStyle w:val="SingleTxtG"/>
        <w:rPr>
          <w:lang w:val="fr-FR"/>
        </w:rPr>
      </w:pPr>
      <w:r w:rsidRPr="00081160">
        <w:rPr>
          <w:lang w:val="fr-FR"/>
        </w:rPr>
        <w:t>4.8</w:t>
      </w:r>
      <w:r w:rsidRPr="00081160">
        <w:rPr>
          <w:lang w:val="fr-FR"/>
        </w:rPr>
        <w:tab/>
        <w:t xml:space="preserve">Les plaintes qui avaient découlé de </w:t>
      </w:r>
      <w:r>
        <w:rPr>
          <w:lang w:val="fr-FR"/>
        </w:rPr>
        <w:t xml:space="preserve">ce </w:t>
      </w:r>
      <w:r w:rsidRPr="00081160">
        <w:rPr>
          <w:lang w:val="fr-FR"/>
        </w:rPr>
        <w:t>qui se serait produit le 29 septembre 20</w:t>
      </w:r>
      <w:r>
        <w:rPr>
          <w:lang w:val="fr-FR"/>
        </w:rPr>
        <w:t>10</w:t>
      </w:r>
      <w:r w:rsidRPr="00081160">
        <w:rPr>
          <w:lang w:val="fr-FR"/>
        </w:rPr>
        <w:t xml:space="preserve"> ont néanmoins été examinées par </w:t>
      </w:r>
      <w:r w:rsidRPr="00A10C71">
        <w:rPr>
          <w:lang w:val="fr-FR"/>
        </w:rPr>
        <w:t>le bureau</w:t>
      </w:r>
      <w:r w:rsidRPr="00081160">
        <w:rPr>
          <w:lang w:val="fr-FR"/>
        </w:rPr>
        <w:t xml:space="preserve"> du procureur. Le 10 octobre 2010, ce</w:t>
      </w:r>
      <w:r>
        <w:rPr>
          <w:lang w:val="fr-FR"/>
        </w:rPr>
        <w:t>lui</w:t>
      </w:r>
      <w:r w:rsidRPr="00081160">
        <w:rPr>
          <w:lang w:val="fr-FR"/>
        </w:rPr>
        <w:t xml:space="preserve">-ci </w:t>
      </w:r>
      <w:r>
        <w:rPr>
          <w:lang w:val="fr-FR"/>
        </w:rPr>
        <w:t>a</w:t>
      </w:r>
      <w:r w:rsidRPr="00081160">
        <w:rPr>
          <w:lang w:val="fr-FR"/>
        </w:rPr>
        <w:t xml:space="preserve"> décidé de</w:t>
      </w:r>
      <w:r>
        <w:rPr>
          <w:lang w:val="fr-FR"/>
        </w:rPr>
        <w:t xml:space="preserve"> ne pas ouvrir d’enquête pénale,</w:t>
      </w:r>
      <w:r w:rsidRPr="00081160">
        <w:rPr>
          <w:lang w:val="fr-FR"/>
        </w:rPr>
        <w:t xml:space="preserve"> ces allégations </w:t>
      </w:r>
      <w:r>
        <w:rPr>
          <w:lang w:val="fr-FR"/>
        </w:rPr>
        <w:t>n’étant</w:t>
      </w:r>
      <w:r w:rsidRPr="00081160">
        <w:rPr>
          <w:lang w:val="fr-FR"/>
        </w:rPr>
        <w:t xml:space="preserve"> pas suffisamment étayées</w:t>
      </w:r>
      <w:r w:rsidRPr="001B0DAE">
        <w:rPr>
          <w:rStyle w:val="Appelnotedebasdep"/>
        </w:rPr>
        <w:footnoteReference w:id="9"/>
      </w:r>
      <w:r w:rsidR="00F64E51">
        <w:rPr>
          <w:lang w:val="fr-FR"/>
        </w:rPr>
        <w:t>.</w:t>
      </w:r>
    </w:p>
    <w:p w:rsidR="001B3CF9" w:rsidRPr="00F64E51" w:rsidRDefault="001B3CF9" w:rsidP="001B3CF9">
      <w:pPr>
        <w:pStyle w:val="SingleTxtG"/>
        <w:rPr>
          <w:spacing w:val="-1"/>
          <w:lang w:val="fr-FR"/>
        </w:rPr>
      </w:pPr>
      <w:r w:rsidRPr="00F64E51">
        <w:rPr>
          <w:spacing w:val="-1"/>
          <w:lang w:val="fr-FR"/>
        </w:rPr>
        <w:t>4.9</w:t>
      </w:r>
      <w:r w:rsidRPr="00F64E51">
        <w:rPr>
          <w:spacing w:val="-1"/>
          <w:lang w:val="fr-FR"/>
        </w:rPr>
        <w:tab/>
        <w:t xml:space="preserve">En outre, il a été établi qu’aucune violation du Code de procédure pénale du Kirghizistan n’avait été commise au cours des audiences. Il convient de noter, toutefois, que la torture est un crime qu’il est difficile de prouver et qu’avec le temps, en particulier, il devient impossible de déterminer avec précision la date des faits allégués et les blessures qui auraient été infligées. À cela il convient d’ajouter les difficultés liées aux témoins supposés </w:t>
      </w:r>
      <w:r w:rsidRPr="00F64E51">
        <w:rPr>
          <w:lang w:val="fr-FR"/>
        </w:rPr>
        <w:t>des actes de torture, qui en principe partagent leur cellule avec d’autres détenus, et refusent de donner des témoignages qui mettent en cause des membres des forces de l’</w:t>
      </w:r>
      <w:r w:rsidR="00F64E51" w:rsidRPr="00F64E51">
        <w:rPr>
          <w:lang w:val="fr-FR"/>
        </w:rPr>
        <w:t>ordre.</w:t>
      </w:r>
    </w:p>
    <w:p w:rsidR="001B3CF9" w:rsidRPr="00081160" w:rsidRDefault="001B3CF9" w:rsidP="001B3CF9">
      <w:pPr>
        <w:pStyle w:val="SingleTxtG"/>
        <w:rPr>
          <w:lang w:val="fr-FR"/>
        </w:rPr>
      </w:pPr>
      <w:r w:rsidRPr="00081160">
        <w:rPr>
          <w:lang w:val="fr-FR"/>
        </w:rPr>
        <w:t>4.10</w:t>
      </w:r>
      <w:r w:rsidRPr="00081160">
        <w:rPr>
          <w:lang w:val="fr-FR"/>
        </w:rPr>
        <w:tab/>
      </w:r>
      <w:r>
        <w:rPr>
          <w:lang w:val="fr-FR"/>
        </w:rPr>
        <w:t>Le B</w:t>
      </w:r>
      <w:r w:rsidRPr="00A10C71">
        <w:rPr>
          <w:lang w:val="fr-FR"/>
        </w:rPr>
        <w:t>ureau du Procureur</w:t>
      </w:r>
      <w:r w:rsidRPr="00081160">
        <w:rPr>
          <w:lang w:val="fr-FR"/>
        </w:rPr>
        <w:t xml:space="preserve"> général du Kirghiz</w:t>
      </w:r>
      <w:r>
        <w:rPr>
          <w:lang w:val="fr-FR"/>
        </w:rPr>
        <w:t>istan conda</w:t>
      </w:r>
      <w:r w:rsidRPr="00081160">
        <w:rPr>
          <w:lang w:val="fr-FR"/>
        </w:rPr>
        <w:t>m</w:t>
      </w:r>
      <w:r>
        <w:rPr>
          <w:lang w:val="fr-FR"/>
        </w:rPr>
        <w:t>ne</w:t>
      </w:r>
      <w:r w:rsidRPr="00081160">
        <w:rPr>
          <w:lang w:val="fr-FR"/>
        </w:rPr>
        <w:t xml:space="preserve"> le recours à la torture </w:t>
      </w:r>
      <w:r>
        <w:rPr>
          <w:lang w:val="fr-FR"/>
        </w:rPr>
        <w:t>et prend</w:t>
      </w:r>
      <w:r w:rsidRPr="00081160">
        <w:rPr>
          <w:lang w:val="fr-FR"/>
        </w:rPr>
        <w:t xml:space="preserve"> toutes les mesures voulues pour prévenir </w:t>
      </w:r>
      <w:r>
        <w:rPr>
          <w:lang w:val="fr-FR"/>
        </w:rPr>
        <w:t xml:space="preserve">de tels </w:t>
      </w:r>
      <w:r w:rsidRPr="00081160">
        <w:rPr>
          <w:lang w:val="fr-FR"/>
        </w:rPr>
        <w:t>actes. Ainsi, les autorités procèdent à des inspections des lieux de détention. Les procureu</w:t>
      </w:r>
      <w:r>
        <w:rPr>
          <w:lang w:val="fr-FR"/>
        </w:rPr>
        <w:t>rs sont é</w:t>
      </w:r>
      <w:r w:rsidRPr="00081160">
        <w:rPr>
          <w:lang w:val="fr-FR"/>
        </w:rPr>
        <w:t>galement tenus d</w:t>
      </w:r>
      <w:r>
        <w:rPr>
          <w:lang w:val="fr-FR"/>
        </w:rPr>
        <w:t>’</w:t>
      </w:r>
      <w:r w:rsidRPr="00081160">
        <w:rPr>
          <w:lang w:val="fr-FR"/>
        </w:rPr>
        <w:t>examiner les prévenus p</w:t>
      </w:r>
      <w:r w:rsidR="00F64E51">
        <w:rPr>
          <w:lang w:val="fr-FR"/>
        </w:rPr>
        <w:t>our repérer les cas de torture.</w:t>
      </w:r>
    </w:p>
    <w:p w:rsidR="001B3CF9" w:rsidRPr="00081160" w:rsidRDefault="001B3CF9" w:rsidP="001B3CF9">
      <w:pPr>
        <w:pStyle w:val="SingleTxtG"/>
        <w:rPr>
          <w:lang w:val="fr-FR"/>
        </w:rPr>
      </w:pPr>
      <w:r w:rsidRPr="00081160">
        <w:rPr>
          <w:lang w:val="fr-FR"/>
        </w:rPr>
        <w:t>4.11</w:t>
      </w:r>
      <w:r w:rsidRPr="00081160">
        <w:rPr>
          <w:lang w:val="fr-FR"/>
        </w:rPr>
        <w:tab/>
      </w:r>
      <w:r>
        <w:rPr>
          <w:lang w:val="fr-FR"/>
        </w:rPr>
        <w:t>En vertu du</w:t>
      </w:r>
      <w:r w:rsidRPr="00081160">
        <w:rPr>
          <w:lang w:val="fr-FR"/>
        </w:rPr>
        <w:t xml:space="preserve"> Code de procédure pénale du Kirghizistan, toutes les décisions des tribunaux de première instance peuvent être contestées dans le cadre des procédures de recours existantes, y compris la procédure de contrôle devant la Cour suprême. Ces recours ont été exercés dans le cas de l</w:t>
      </w:r>
      <w:r>
        <w:rPr>
          <w:lang w:val="fr-FR"/>
        </w:rPr>
        <w:t>’</w:t>
      </w:r>
      <w:r w:rsidRPr="00081160">
        <w:rPr>
          <w:lang w:val="fr-FR"/>
        </w:rPr>
        <w:t>auteur et aucune violation n</w:t>
      </w:r>
      <w:r>
        <w:rPr>
          <w:lang w:val="fr-FR"/>
        </w:rPr>
        <w:t>’</w:t>
      </w:r>
      <w:r w:rsidRPr="00081160">
        <w:rPr>
          <w:lang w:val="fr-FR"/>
        </w:rPr>
        <w:t>a été mise en évidence. Selon l</w:t>
      </w:r>
      <w:r>
        <w:rPr>
          <w:lang w:val="fr-FR"/>
        </w:rPr>
        <w:t>’</w:t>
      </w:r>
      <w:r w:rsidRPr="00081160">
        <w:rPr>
          <w:lang w:val="fr-FR"/>
        </w:rPr>
        <w:t>article 96 de la Constitution du Kirghizistan, les décisions des juridictions</w:t>
      </w:r>
      <w:r>
        <w:rPr>
          <w:lang w:val="fr-FR"/>
        </w:rPr>
        <w:t xml:space="preserve"> supérieures</w:t>
      </w:r>
      <w:r w:rsidRPr="00081160">
        <w:rPr>
          <w:lang w:val="fr-FR"/>
        </w:rPr>
        <w:t xml:space="preserve"> </w:t>
      </w:r>
      <w:r>
        <w:rPr>
          <w:lang w:val="fr-FR"/>
        </w:rPr>
        <w:t xml:space="preserve">ne </w:t>
      </w:r>
      <w:r w:rsidRPr="00081160">
        <w:rPr>
          <w:lang w:val="fr-FR"/>
        </w:rPr>
        <w:t xml:space="preserve">sont susceptibles </w:t>
      </w:r>
      <w:r>
        <w:rPr>
          <w:lang w:val="fr-FR"/>
        </w:rPr>
        <w:t>d’aucun</w:t>
      </w:r>
      <w:r w:rsidRPr="00081160">
        <w:rPr>
          <w:lang w:val="fr-FR"/>
        </w:rPr>
        <w:t xml:space="preserve"> recours</w:t>
      </w:r>
      <w:r w:rsidR="00F64E51">
        <w:rPr>
          <w:lang w:val="fr-FR"/>
        </w:rPr>
        <w:t>.</w:t>
      </w:r>
    </w:p>
    <w:p w:rsidR="001B3CF9" w:rsidRPr="00081160" w:rsidRDefault="001B3CF9" w:rsidP="00F64E51">
      <w:pPr>
        <w:pStyle w:val="H23G"/>
        <w:rPr>
          <w:snapToGrid w:val="0"/>
          <w:lang w:val="fr-FR"/>
        </w:rPr>
      </w:pPr>
      <w:r>
        <w:rPr>
          <w:snapToGrid w:val="0"/>
          <w:lang w:val="fr-FR"/>
        </w:rPr>
        <w:tab/>
      </w:r>
      <w:r>
        <w:rPr>
          <w:snapToGrid w:val="0"/>
          <w:lang w:val="fr-FR"/>
        </w:rPr>
        <w:tab/>
      </w:r>
      <w:r w:rsidRPr="00081160">
        <w:rPr>
          <w:snapToGrid w:val="0"/>
          <w:lang w:val="fr-FR"/>
        </w:rPr>
        <w:t>Commentaires de l</w:t>
      </w:r>
      <w:r>
        <w:rPr>
          <w:snapToGrid w:val="0"/>
          <w:lang w:val="fr-FR"/>
        </w:rPr>
        <w:t>’</w:t>
      </w:r>
      <w:r w:rsidRPr="00081160">
        <w:rPr>
          <w:snapToGrid w:val="0"/>
          <w:lang w:val="fr-FR"/>
        </w:rPr>
        <w:t>auteur sur les observations de l</w:t>
      </w:r>
      <w:r>
        <w:rPr>
          <w:snapToGrid w:val="0"/>
          <w:lang w:val="fr-FR"/>
        </w:rPr>
        <w:t>’</w:t>
      </w:r>
      <w:r w:rsidRPr="00081160">
        <w:rPr>
          <w:snapToGrid w:val="0"/>
          <w:lang w:val="fr-FR"/>
        </w:rPr>
        <w:t xml:space="preserve">État partie </w:t>
      </w:r>
      <w:r w:rsidR="00F64E51">
        <w:rPr>
          <w:snapToGrid w:val="0"/>
          <w:lang w:val="fr-FR"/>
        </w:rPr>
        <w:t>concernant la </w:t>
      </w:r>
      <w:r w:rsidRPr="00081160">
        <w:rPr>
          <w:snapToGrid w:val="0"/>
          <w:lang w:val="fr-FR"/>
        </w:rPr>
        <w:t>recevabilité et le fond</w:t>
      </w:r>
    </w:p>
    <w:p w:rsidR="001B3CF9" w:rsidRPr="00F64E51" w:rsidRDefault="001B3CF9" w:rsidP="001B3CF9">
      <w:pPr>
        <w:pStyle w:val="SingleTxtG"/>
        <w:rPr>
          <w:spacing w:val="1"/>
        </w:rPr>
      </w:pPr>
      <w:r w:rsidRPr="00F64E51">
        <w:rPr>
          <w:spacing w:val="1"/>
          <w:lang w:val="fr-FR"/>
        </w:rPr>
        <w:t>5.1</w:t>
      </w:r>
      <w:r w:rsidRPr="00F64E51">
        <w:rPr>
          <w:spacing w:val="1"/>
          <w:lang w:val="fr-FR"/>
        </w:rPr>
        <w:tab/>
        <w:t xml:space="preserve">Les 9 avril et 10 août 2015, l’auteur a fait part de ses commentaires sur les observations de l’État partie concernant la recevabilité et le fond. </w:t>
      </w:r>
      <w:r w:rsidRPr="00F64E51">
        <w:rPr>
          <w:spacing w:val="1"/>
        </w:rPr>
        <w:t>Il affirme que les griefs qu’il a soulevés dans sa lettre initiale ne visent pas à demander au Comité d’infirmer la condamnation ou la peine prononcées contre lui, mais portent sur des violations précises du Pacte dont il a été victime</w:t>
      </w:r>
      <w:r w:rsidR="00F64E51" w:rsidRPr="00F64E51">
        <w:rPr>
          <w:spacing w:val="1"/>
        </w:rPr>
        <w:t>.</w:t>
      </w:r>
    </w:p>
    <w:p w:rsidR="001B3CF9" w:rsidRPr="00DE6C11" w:rsidRDefault="001B3CF9" w:rsidP="001B3CF9">
      <w:pPr>
        <w:pStyle w:val="SingleTxtG"/>
      </w:pPr>
      <w:r>
        <w:rPr>
          <w:lang w:val="fr-FR"/>
        </w:rPr>
        <w:t>5.2</w:t>
      </w:r>
      <w:r>
        <w:rPr>
          <w:lang w:val="fr-FR"/>
        </w:rPr>
        <w:tab/>
        <w:t>L’auteur réaffirme que son père lui a demandé de se présenter aux membres des forces de police qui, à ce moment-là, le détenaient illégalement</w:t>
      </w:r>
      <w:r w:rsidRPr="00081160">
        <w:rPr>
          <w:lang w:val="fr-FR"/>
        </w:rPr>
        <w:t xml:space="preserve">. </w:t>
      </w:r>
      <w:r w:rsidRPr="00081160">
        <w:t>Le père de l</w:t>
      </w:r>
      <w:r>
        <w:t>’</w:t>
      </w:r>
      <w:r w:rsidRPr="00081160">
        <w:t xml:space="preserve">auteur a ensuite été relâché mais il est resté aux abords du </w:t>
      </w:r>
      <w:r>
        <w:t>poste de police</w:t>
      </w:r>
      <w:r w:rsidRPr="00081160">
        <w:t xml:space="preserve"> et a vu que l</w:t>
      </w:r>
      <w:r>
        <w:t>’</w:t>
      </w:r>
      <w:r w:rsidRPr="00081160">
        <w:t xml:space="preserve">on </w:t>
      </w:r>
      <w:r>
        <w:t>amenait</w:t>
      </w:r>
      <w:r w:rsidRPr="00081160">
        <w:t xml:space="preserve"> son fils </w:t>
      </w:r>
      <w:r>
        <w:t>hors du</w:t>
      </w:r>
      <w:r w:rsidRPr="00081160">
        <w:t xml:space="preserve"> b</w:t>
      </w:r>
      <w:r>
        <w:t>âtiment</w:t>
      </w:r>
      <w:r w:rsidRPr="00081160">
        <w:t xml:space="preserve">. </w:t>
      </w:r>
      <w:r>
        <w:t>L’auteur</w:t>
      </w:r>
      <w:r w:rsidRPr="00DE6C11">
        <w:t xml:space="preserve"> avait été </w:t>
      </w:r>
      <w:r>
        <w:t>roué de coups si violents</w:t>
      </w:r>
      <w:r w:rsidRPr="00DE6C11">
        <w:t xml:space="preserve"> qu</w:t>
      </w:r>
      <w:r>
        <w:t>’</w:t>
      </w:r>
      <w:r w:rsidRPr="00DE6C11">
        <w:t xml:space="preserve">il avait </w:t>
      </w:r>
      <w:r>
        <w:t>be</w:t>
      </w:r>
      <w:r w:rsidRPr="00DE6C11">
        <w:t>s</w:t>
      </w:r>
      <w:r>
        <w:t>o</w:t>
      </w:r>
      <w:r w:rsidRPr="00DE6C11">
        <w:t xml:space="preserve">in pour </w:t>
      </w:r>
      <w:r>
        <w:t>marcher de l’aide de deux policiers</w:t>
      </w:r>
      <w:r w:rsidR="00F64E51">
        <w:t>.</w:t>
      </w:r>
    </w:p>
    <w:p w:rsidR="001B3CF9" w:rsidRPr="00CA4394" w:rsidRDefault="001B3CF9" w:rsidP="001B3CF9">
      <w:pPr>
        <w:pStyle w:val="SingleTxtG"/>
        <w:rPr>
          <w:lang w:val="fr-FR"/>
        </w:rPr>
      </w:pPr>
      <w:r w:rsidRPr="00081160">
        <w:rPr>
          <w:lang w:val="fr-FR"/>
        </w:rPr>
        <w:t>5.3</w:t>
      </w:r>
      <w:r w:rsidRPr="00081160">
        <w:rPr>
          <w:lang w:val="fr-FR"/>
        </w:rPr>
        <w:tab/>
      </w:r>
      <w:r>
        <w:rPr>
          <w:lang w:val="fr-FR"/>
        </w:rPr>
        <w:t xml:space="preserve">L’auteur affirme en outre que son père n’a pas pu assister à l’audience parce que les autorités de l’État partie n’étaient pas en mesure d’assurer la sécurité des </w:t>
      </w:r>
      <w:r w:rsidRPr="00DB6EC7">
        <w:rPr>
          <w:lang w:val="fr-FR"/>
        </w:rPr>
        <w:t>proches des prévenus</w:t>
      </w:r>
      <w:r w:rsidRPr="00081160">
        <w:rPr>
          <w:lang w:val="fr-FR"/>
        </w:rPr>
        <w:t xml:space="preserve">. </w:t>
      </w:r>
      <w:r w:rsidRPr="00DE6C11">
        <w:rPr>
          <w:lang w:val="fr-FR"/>
        </w:rPr>
        <w:t>Il y a là une violation manifeste du paragraphe 1 de l</w:t>
      </w:r>
      <w:r>
        <w:rPr>
          <w:lang w:val="fr-FR"/>
        </w:rPr>
        <w:t>’</w:t>
      </w:r>
      <w:r w:rsidRPr="00DE6C11">
        <w:rPr>
          <w:lang w:val="fr-FR"/>
        </w:rPr>
        <w:t xml:space="preserve">article 14 </w:t>
      </w:r>
      <w:r>
        <w:rPr>
          <w:lang w:val="fr-FR"/>
        </w:rPr>
        <w:t>du Pacte</w:t>
      </w:r>
      <w:r w:rsidRPr="00DE6C11">
        <w:rPr>
          <w:lang w:val="fr-FR"/>
        </w:rPr>
        <w:t xml:space="preserve">, </w:t>
      </w:r>
      <w:r>
        <w:rPr>
          <w:lang w:val="fr-FR"/>
        </w:rPr>
        <w:t>qui préconise que la cause des prévenus soit entendue « équitablement et publiquement »</w:t>
      </w:r>
      <w:r w:rsidRPr="00DE6C11">
        <w:rPr>
          <w:lang w:val="fr-FR"/>
        </w:rPr>
        <w:t xml:space="preserve">. </w:t>
      </w:r>
      <w:r w:rsidRPr="00CA4394">
        <w:rPr>
          <w:lang w:val="fr-FR"/>
        </w:rPr>
        <w:t>Hors de la salle d</w:t>
      </w:r>
      <w:r>
        <w:rPr>
          <w:lang w:val="fr-FR"/>
        </w:rPr>
        <w:t>’</w:t>
      </w:r>
      <w:r w:rsidRPr="00CA4394">
        <w:rPr>
          <w:lang w:val="fr-FR"/>
        </w:rPr>
        <w:t>audience,</w:t>
      </w:r>
      <w:r>
        <w:rPr>
          <w:lang w:val="fr-FR"/>
        </w:rPr>
        <w:t xml:space="preserve"> les proches des pré</w:t>
      </w:r>
      <w:r w:rsidRPr="00CA4394">
        <w:rPr>
          <w:lang w:val="fr-FR"/>
        </w:rPr>
        <w:t xml:space="preserve">venus </w:t>
      </w:r>
      <w:r>
        <w:rPr>
          <w:lang w:val="fr-FR"/>
        </w:rPr>
        <w:t>ont été harcelés, insultés et même roués de coups</w:t>
      </w:r>
      <w:r w:rsidR="00F64E51">
        <w:rPr>
          <w:lang w:val="fr-FR"/>
        </w:rPr>
        <w:t>.</w:t>
      </w:r>
    </w:p>
    <w:p w:rsidR="001B3CF9" w:rsidRPr="00081160" w:rsidRDefault="001B3CF9" w:rsidP="001B3CF9">
      <w:pPr>
        <w:pStyle w:val="SingleTxtG"/>
        <w:rPr>
          <w:lang w:val="fr-FR"/>
        </w:rPr>
      </w:pPr>
      <w:r w:rsidRPr="00081160">
        <w:rPr>
          <w:lang w:val="fr-FR"/>
        </w:rPr>
        <w:t>5.4</w:t>
      </w:r>
      <w:r w:rsidRPr="00081160">
        <w:rPr>
          <w:lang w:val="fr-FR"/>
        </w:rPr>
        <w:tab/>
      </w:r>
      <w:r>
        <w:rPr>
          <w:lang w:val="fr-FR"/>
        </w:rPr>
        <w:t xml:space="preserve">Pour ce qui est des événements du </w:t>
      </w:r>
      <w:r w:rsidRPr="00081160">
        <w:rPr>
          <w:lang w:val="fr-FR"/>
        </w:rPr>
        <w:t>4</w:t>
      </w:r>
      <w:r>
        <w:rPr>
          <w:lang w:val="fr-FR"/>
        </w:rPr>
        <w:t xml:space="preserve"> août </w:t>
      </w:r>
      <w:r w:rsidRPr="00081160">
        <w:rPr>
          <w:lang w:val="fr-FR"/>
        </w:rPr>
        <w:t xml:space="preserve">2010, </w:t>
      </w:r>
      <w:r>
        <w:rPr>
          <w:lang w:val="fr-FR"/>
        </w:rPr>
        <w:t>l’auteur affirme que, bien qu’il ait engagé un conseil privé, un avocat commis d’office lui avait été assigné</w:t>
      </w:r>
      <w:r w:rsidRPr="00081160">
        <w:rPr>
          <w:lang w:val="fr-FR"/>
        </w:rPr>
        <w:t>,</w:t>
      </w:r>
      <w:r>
        <w:rPr>
          <w:lang w:val="fr-FR"/>
        </w:rPr>
        <w:t xml:space="preserve"> et qu’au cours de la même journée</w:t>
      </w:r>
      <w:r w:rsidRPr="00081160">
        <w:rPr>
          <w:lang w:val="fr-FR"/>
        </w:rPr>
        <w:t xml:space="preserve"> </w:t>
      </w:r>
      <w:r>
        <w:rPr>
          <w:lang w:val="fr-FR"/>
        </w:rPr>
        <w:t>il avait été violemment battu par un enquêteur</w:t>
      </w:r>
      <w:r w:rsidRPr="00081160">
        <w:rPr>
          <w:lang w:val="fr-FR"/>
        </w:rPr>
        <w:t xml:space="preserve">. </w:t>
      </w:r>
      <w:r>
        <w:rPr>
          <w:lang w:val="fr-FR"/>
        </w:rPr>
        <w:t>Il s’est plaint de douleurs violentes à l’abdomen et à la poitrine résultant des coups reçus</w:t>
      </w:r>
      <w:r w:rsidRPr="00081160">
        <w:rPr>
          <w:lang w:val="fr-FR"/>
        </w:rPr>
        <w:t xml:space="preserve">. </w:t>
      </w:r>
      <w:r w:rsidRPr="00CA4394">
        <w:rPr>
          <w:lang w:val="fr-FR"/>
        </w:rPr>
        <w:t>Son conseil a demandé qu</w:t>
      </w:r>
      <w:r>
        <w:rPr>
          <w:lang w:val="fr-FR"/>
        </w:rPr>
        <w:t>’</w:t>
      </w:r>
      <w:r w:rsidRPr="00CA4394">
        <w:rPr>
          <w:lang w:val="fr-FR"/>
        </w:rPr>
        <w:t>il soit proc</w:t>
      </w:r>
      <w:r>
        <w:rPr>
          <w:lang w:val="fr-FR"/>
        </w:rPr>
        <w:t>édé</w:t>
      </w:r>
      <w:r w:rsidRPr="00CA4394">
        <w:rPr>
          <w:lang w:val="fr-FR"/>
        </w:rPr>
        <w:t xml:space="preserve"> à un examen médical qui a confirmé la </w:t>
      </w:r>
      <w:r>
        <w:rPr>
          <w:lang w:val="fr-FR"/>
        </w:rPr>
        <w:t>pré</w:t>
      </w:r>
      <w:r w:rsidRPr="00CA4394">
        <w:rPr>
          <w:lang w:val="fr-FR"/>
        </w:rPr>
        <w:t xml:space="preserve">sence </w:t>
      </w:r>
      <w:r>
        <w:rPr>
          <w:lang w:val="fr-FR"/>
        </w:rPr>
        <w:t xml:space="preserve">chez l’intéressé </w:t>
      </w:r>
      <w:r w:rsidRPr="00CA4394">
        <w:rPr>
          <w:lang w:val="fr-FR"/>
        </w:rPr>
        <w:t>de no</w:t>
      </w:r>
      <w:r>
        <w:rPr>
          <w:lang w:val="fr-FR"/>
        </w:rPr>
        <w:t>mbreuses blessures à la tête, au ventre, à la poitrine, aux yeux et dans le dos</w:t>
      </w:r>
      <w:r w:rsidRPr="00CA4394">
        <w:rPr>
          <w:lang w:val="fr-FR"/>
        </w:rPr>
        <w:t xml:space="preserve">. </w:t>
      </w:r>
      <w:r w:rsidR="00F64E51">
        <w:rPr>
          <w:lang w:val="fr-FR"/>
        </w:rPr>
        <w:t>Ces </w:t>
      </w:r>
      <w:r>
        <w:rPr>
          <w:lang w:val="fr-FR"/>
        </w:rPr>
        <w:t>constatations ont été consignées dans son dossier médical au centre de détention provisoire</w:t>
      </w:r>
      <w:r w:rsidR="00F64E51">
        <w:rPr>
          <w:lang w:val="fr-FR"/>
        </w:rPr>
        <w:t>.</w:t>
      </w:r>
    </w:p>
    <w:p w:rsidR="001B3CF9" w:rsidRPr="00081160" w:rsidRDefault="001B3CF9" w:rsidP="001B3CF9">
      <w:pPr>
        <w:pStyle w:val="SingleTxtG"/>
        <w:rPr>
          <w:lang w:val="fr-FR"/>
        </w:rPr>
      </w:pPr>
      <w:r w:rsidRPr="00081160">
        <w:rPr>
          <w:lang w:val="fr-FR"/>
        </w:rPr>
        <w:lastRenderedPageBreak/>
        <w:t>5.5</w:t>
      </w:r>
      <w:r w:rsidRPr="00081160">
        <w:rPr>
          <w:lang w:val="fr-FR"/>
        </w:rPr>
        <w:tab/>
      </w:r>
      <w:r>
        <w:rPr>
          <w:lang w:val="fr-FR"/>
        </w:rPr>
        <w:t>À partir du 6 août</w:t>
      </w:r>
      <w:r w:rsidRPr="00081160">
        <w:rPr>
          <w:lang w:val="fr-FR"/>
        </w:rPr>
        <w:t xml:space="preserve"> 2010, </w:t>
      </w:r>
      <w:r>
        <w:rPr>
          <w:lang w:val="fr-FR"/>
        </w:rPr>
        <w:t>le conseil de l’auteur a déposé plusieurs plaintes portant allégation de torture</w:t>
      </w:r>
      <w:r w:rsidRPr="00081160">
        <w:rPr>
          <w:lang w:val="fr-FR"/>
        </w:rPr>
        <w:t xml:space="preserve">. </w:t>
      </w:r>
      <w:r>
        <w:rPr>
          <w:lang w:val="fr-FR"/>
        </w:rPr>
        <w:t>Certaines ont été transférées au Ministère de l’intérieur</w:t>
      </w:r>
      <w:r w:rsidRPr="00081160">
        <w:rPr>
          <w:lang w:val="fr-FR"/>
        </w:rPr>
        <w:t xml:space="preserve">, </w:t>
      </w:r>
      <w:r>
        <w:rPr>
          <w:lang w:val="fr-FR"/>
        </w:rPr>
        <w:t>l’institution même dont relevaient les agents auteurs des actes allégués</w:t>
      </w:r>
      <w:r w:rsidRPr="00081160">
        <w:rPr>
          <w:lang w:val="fr-FR"/>
        </w:rPr>
        <w:t xml:space="preserve">. </w:t>
      </w:r>
      <w:r>
        <w:rPr>
          <w:lang w:val="fr-FR"/>
        </w:rPr>
        <w:t xml:space="preserve">À plusieurs reprises </w:t>
      </w:r>
      <w:r w:rsidRPr="00081160">
        <w:rPr>
          <w:lang w:val="fr-FR"/>
        </w:rPr>
        <w:t>(</w:t>
      </w:r>
      <w:r>
        <w:rPr>
          <w:lang w:val="fr-FR"/>
        </w:rPr>
        <w:t xml:space="preserve">le </w:t>
      </w:r>
      <w:r w:rsidRPr="00081160">
        <w:rPr>
          <w:lang w:val="fr-FR"/>
        </w:rPr>
        <w:t>13</w:t>
      </w:r>
      <w:r>
        <w:rPr>
          <w:lang w:val="fr-FR"/>
        </w:rPr>
        <w:t> août 20</w:t>
      </w:r>
      <w:r w:rsidRPr="00CD2CCC">
        <w:rPr>
          <w:lang w:val="fr-FR"/>
        </w:rPr>
        <w:t>11</w:t>
      </w:r>
      <w:r>
        <w:rPr>
          <w:lang w:val="fr-FR"/>
        </w:rPr>
        <w:t>, par exemple</w:t>
      </w:r>
      <w:r w:rsidRPr="00081160">
        <w:rPr>
          <w:lang w:val="fr-FR"/>
        </w:rPr>
        <w:t>)</w:t>
      </w:r>
      <w:r>
        <w:rPr>
          <w:lang w:val="fr-FR"/>
        </w:rPr>
        <w:t>, le bureau du procureur a rejeté ces plaintes sans avoir mené d’enquête véritable</w:t>
      </w:r>
      <w:r w:rsidRPr="00081160">
        <w:rPr>
          <w:lang w:val="fr-FR"/>
        </w:rPr>
        <w:t xml:space="preserve">. </w:t>
      </w:r>
      <w:r>
        <w:rPr>
          <w:lang w:val="fr-FR"/>
        </w:rPr>
        <w:t>Les tribunaux ont également rejeté toutes les plaintes formées par l’auteur</w:t>
      </w:r>
      <w:r w:rsidR="00F64E51">
        <w:rPr>
          <w:lang w:val="fr-FR"/>
        </w:rPr>
        <w:t>.</w:t>
      </w:r>
    </w:p>
    <w:p w:rsidR="001B3CF9" w:rsidRPr="00A327D5" w:rsidRDefault="001B3CF9" w:rsidP="001B3CF9">
      <w:pPr>
        <w:pStyle w:val="SingleTxtG"/>
      </w:pPr>
      <w:r>
        <w:rPr>
          <w:lang w:val="fr-FR"/>
        </w:rPr>
        <w:t>5.6</w:t>
      </w:r>
      <w:r>
        <w:rPr>
          <w:lang w:val="fr-FR"/>
        </w:rPr>
        <w:tab/>
        <w:t>L’auteur affirme que, contrairement à ce que prétend l’État partie, il est très facile de prouver qu’il a été victime de torture aux mains de la police</w:t>
      </w:r>
      <w:r w:rsidRPr="00081160">
        <w:rPr>
          <w:lang w:val="fr-FR"/>
        </w:rPr>
        <w:t xml:space="preserve">. </w:t>
      </w:r>
      <w:r w:rsidRPr="00A327D5">
        <w:t xml:space="preserve">Il fournit des copies des examens médicaux </w:t>
      </w:r>
      <w:r>
        <w:t xml:space="preserve">qu’il a subis </w:t>
      </w:r>
      <w:r w:rsidRPr="00A327D5">
        <w:t xml:space="preserve">et des déclarations </w:t>
      </w:r>
      <w:r>
        <w:t>de té</w:t>
      </w:r>
      <w:r w:rsidRPr="00A327D5">
        <w:t>moins</w:t>
      </w:r>
      <w:r>
        <w:t xml:space="preserve"> émanant</w:t>
      </w:r>
      <w:r w:rsidRPr="00A327D5">
        <w:t xml:space="preserve"> de son père</w:t>
      </w:r>
      <w:r>
        <w:t xml:space="preserve"> et</w:t>
      </w:r>
      <w:r w:rsidRPr="00A327D5">
        <w:t xml:space="preserve"> de lui-m</w:t>
      </w:r>
      <w:r>
        <w:t>ême, ainsi que d’autres documents</w:t>
      </w:r>
      <w:r w:rsidR="00F64E51">
        <w:t>.</w:t>
      </w:r>
    </w:p>
    <w:p w:rsidR="001B3CF9" w:rsidRPr="00081160" w:rsidRDefault="001B3CF9" w:rsidP="00F64E51">
      <w:pPr>
        <w:pStyle w:val="H23G"/>
        <w:rPr>
          <w:lang w:val="fr-FR"/>
        </w:rPr>
      </w:pPr>
      <w:r w:rsidRPr="00A327D5">
        <w:tab/>
      </w:r>
      <w:r w:rsidRPr="00A327D5">
        <w:tab/>
      </w:r>
      <w:r>
        <w:rPr>
          <w:lang w:val="fr-FR"/>
        </w:rPr>
        <w:t>Délibérations du Comité</w:t>
      </w:r>
    </w:p>
    <w:p w:rsidR="001B3CF9" w:rsidRPr="00081160" w:rsidRDefault="001B3CF9" w:rsidP="00F64E51">
      <w:pPr>
        <w:pStyle w:val="H4G"/>
        <w:rPr>
          <w:lang w:val="fr-FR"/>
        </w:rPr>
      </w:pPr>
      <w:r w:rsidRPr="00081160">
        <w:rPr>
          <w:lang w:val="fr-FR"/>
        </w:rPr>
        <w:tab/>
      </w:r>
      <w:r w:rsidRPr="00081160">
        <w:rPr>
          <w:lang w:val="fr-FR"/>
        </w:rPr>
        <w:tab/>
      </w:r>
      <w:r>
        <w:rPr>
          <w:lang w:val="fr-FR"/>
        </w:rPr>
        <w:t>Examen de la recevabilité</w:t>
      </w:r>
    </w:p>
    <w:p w:rsidR="001B3CF9" w:rsidRPr="00A327D5" w:rsidRDefault="001B3CF9" w:rsidP="001B3CF9">
      <w:pPr>
        <w:pStyle w:val="SingleTxtG"/>
        <w:rPr>
          <w:lang w:val="fr-FR"/>
        </w:rPr>
      </w:pPr>
      <w:r w:rsidRPr="00A327D5">
        <w:rPr>
          <w:lang w:val="fr-FR"/>
        </w:rPr>
        <w:t>6.1</w:t>
      </w:r>
      <w:r w:rsidRPr="00A327D5">
        <w:rPr>
          <w:lang w:val="fr-FR"/>
        </w:rPr>
        <w:tab/>
      </w:r>
      <w:r w:rsidRPr="00A327D5">
        <w:t>Avant d</w:t>
      </w:r>
      <w:r>
        <w:t>’</w:t>
      </w:r>
      <w:r w:rsidRPr="00A327D5">
        <w:t xml:space="preserve">examiner tout </w:t>
      </w:r>
      <w:r>
        <w:t>grief</w:t>
      </w:r>
      <w:r w:rsidRPr="00A327D5">
        <w:t xml:space="preserve"> formulé dans une communica</w:t>
      </w:r>
      <w:r>
        <w:t xml:space="preserve">tion, le Comité </w:t>
      </w:r>
      <w:r w:rsidRPr="00A327D5">
        <w:t>doit, conformément à l</w:t>
      </w:r>
      <w:r>
        <w:t>’article </w:t>
      </w:r>
      <w:r w:rsidRPr="00A327D5">
        <w:t>93 de son règlement intérieur, déterminer si la communication est recevable au regard du Protocole facultatif</w:t>
      </w:r>
      <w:r w:rsidRPr="00A327D5">
        <w:rPr>
          <w:lang w:val="fr-FR"/>
        </w:rPr>
        <w:t>.</w:t>
      </w:r>
    </w:p>
    <w:p w:rsidR="001B3CF9" w:rsidRPr="00A327D5" w:rsidRDefault="001B3CF9" w:rsidP="001B3CF9">
      <w:pPr>
        <w:pStyle w:val="SingleTxtG"/>
        <w:rPr>
          <w:lang w:val="fr-FR"/>
        </w:rPr>
      </w:pPr>
      <w:r w:rsidRPr="00A327D5">
        <w:rPr>
          <w:lang w:val="fr-FR"/>
        </w:rPr>
        <w:t>6.2</w:t>
      </w:r>
      <w:r w:rsidRPr="00A327D5">
        <w:rPr>
          <w:lang w:val="fr-FR"/>
        </w:rPr>
        <w:tab/>
      </w:r>
      <w:r w:rsidRPr="00A327D5">
        <w:t>Le Comité s</w:t>
      </w:r>
      <w:r>
        <w:t>’</w:t>
      </w:r>
      <w:r w:rsidRPr="00A327D5">
        <w:t>est assuré, comme il est tenu de le fai</w:t>
      </w:r>
      <w:r>
        <w:t>re conformément au paragraphe 2 </w:t>
      </w:r>
      <w:r w:rsidRPr="00A327D5">
        <w:t>a) de l</w:t>
      </w:r>
      <w:r>
        <w:t>’</w:t>
      </w:r>
      <w:r w:rsidR="00C0003A">
        <w:t>article </w:t>
      </w:r>
      <w:r w:rsidRPr="00A327D5">
        <w:t>5 du Protocole facultatif, que la même question n</w:t>
      </w:r>
      <w:r>
        <w:t>’</w:t>
      </w:r>
      <w:r w:rsidRPr="00A327D5">
        <w:t>était pas déjà en cours d</w:t>
      </w:r>
      <w:r>
        <w:t>’</w:t>
      </w:r>
      <w:r w:rsidRPr="00A327D5">
        <w:t>examen devant une autre instance internationale d</w:t>
      </w:r>
      <w:r>
        <w:t>’</w:t>
      </w:r>
      <w:r w:rsidRPr="00A327D5">
        <w:t>enquête ou de règlement</w:t>
      </w:r>
      <w:r w:rsidR="00C0003A">
        <w:rPr>
          <w:lang w:val="fr-FR"/>
        </w:rPr>
        <w:t>.</w:t>
      </w:r>
    </w:p>
    <w:p w:rsidR="001B3CF9" w:rsidRPr="001950DA" w:rsidRDefault="001B3CF9" w:rsidP="001B3CF9">
      <w:pPr>
        <w:pStyle w:val="SingleTxtG"/>
        <w:rPr>
          <w:lang w:val="fr-FR"/>
        </w:rPr>
      </w:pPr>
      <w:r>
        <w:rPr>
          <w:color w:val="000000"/>
          <w:lang w:val="fr-FR"/>
        </w:rPr>
        <w:t>6.3</w:t>
      </w:r>
      <w:r>
        <w:rPr>
          <w:color w:val="000000"/>
          <w:lang w:val="fr-FR"/>
        </w:rPr>
        <w:tab/>
        <w:t>Le Comité note que l’auteur affirme avoir épuisé tous les recours internes utiles qui lui étaient ouverts</w:t>
      </w:r>
      <w:r w:rsidRPr="00081160">
        <w:rPr>
          <w:lang w:val="fr-FR"/>
        </w:rPr>
        <w:t xml:space="preserve">. </w:t>
      </w:r>
      <w:r w:rsidRPr="001950DA">
        <w:rPr>
          <w:lang w:val="fr-FR"/>
        </w:rPr>
        <w:t>L</w:t>
      </w:r>
      <w:r>
        <w:rPr>
          <w:lang w:val="fr-FR"/>
        </w:rPr>
        <w:t>’</w:t>
      </w:r>
      <w:r w:rsidRPr="001950DA">
        <w:rPr>
          <w:lang w:val="fr-FR"/>
        </w:rPr>
        <w:t>État partie n</w:t>
      </w:r>
      <w:r>
        <w:rPr>
          <w:lang w:val="fr-FR"/>
        </w:rPr>
        <w:t>’</w:t>
      </w:r>
      <w:r w:rsidRPr="001950DA">
        <w:rPr>
          <w:lang w:val="fr-FR"/>
        </w:rPr>
        <w:t>ayant pas formulé d</w:t>
      </w:r>
      <w:r>
        <w:rPr>
          <w:lang w:val="fr-FR"/>
        </w:rPr>
        <w:t>’</w:t>
      </w:r>
      <w:r w:rsidRPr="001950DA">
        <w:rPr>
          <w:lang w:val="fr-FR"/>
        </w:rPr>
        <w:t xml:space="preserve">objection à cet égard, le Comité considère </w:t>
      </w:r>
      <w:r>
        <w:rPr>
          <w:lang w:val="fr-FR"/>
        </w:rPr>
        <w:t xml:space="preserve">que les conditions </w:t>
      </w:r>
      <w:r w:rsidR="00C0003A">
        <w:rPr>
          <w:lang w:val="fr-FR"/>
        </w:rPr>
        <w:t>énoncées au paragraphe 2 </w:t>
      </w:r>
      <w:r>
        <w:rPr>
          <w:lang w:val="fr-FR"/>
        </w:rPr>
        <w:t>b) de l’article 5 du Protocole facultatif sont remplies</w:t>
      </w:r>
      <w:r w:rsidRPr="001950DA">
        <w:rPr>
          <w:lang w:val="fr-FR"/>
        </w:rPr>
        <w:t>.</w:t>
      </w:r>
    </w:p>
    <w:p w:rsidR="001B3CF9" w:rsidRPr="00CD49F5" w:rsidRDefault="001B3CF9" w:rsidP="001B3CF9">
      <w:pPr>
        <w:pStyle w:val="SingleTxtG"/>
      </w:pPr>
      <w:r w:rsidRPr="00081160">
        <w:rPr>
          <w:lang w:val="fr-FR"/>
        </w:rPr>
        <w:t>6.4</w:t>
      </w:r>
      <w:r w:rsidRPr="00081160">
        <w:rPr>
          <w:lang w:val="fr-FR"/>
        </w:rPr>
        <w:tab/>
      </w:r>
      <w:r w:rsidRPr="003F3C5C">
        <w:rPr>
          <w:lang w:val="fr-FR"/>
        </w:rPr>
        <w:t xml:space="preserve">Le Comité </w:t>
      </w:r>
      <w:r>
        <w:rPr>
          <w:lang w:val="fr-FR"/>
        </w:rPr>
        <w:t>prend</w:t>
      </w:r>
      <w:r w:rsidRPr="003F3C5C">
        <w:rPr>
          <w:lang w:val="fr-FR"/>
        </w:rPr>
        <w:t xml:space="preserve"> note des griefs soulevés par l</w:t>
      </w:r>
      <w:r>
        <w:rPr>
          <w:lang w:val="fr-FR"/>
        </w:rPr>
        <w:t>’</w:t>
      </w:r>
      <w:r w:rsidRPr="003F3C5C">
        <w:rPr>
          <w:lang w:val="fr-FR"/>
        </w:rPr>
        <w:t>auteur au titre de l</w:t>
      </w:r>
      <w:r>
        <w:rPr>
          <w:lang w:val="fr-FR"/>
        </w:rPr>
        <w:t>’</w:t>
      </w:r>
      <w:r w:rsidRPr="003F3C5C">
        <w:rPr>
          <w:lang w:val="fr-FR"/>
        </w:rPr>
        <w:t>article 26 du Pacte, mais il considère que l</w:t>
      </w:r>
      <w:r>
        <w:rPr>
          <w:lang w:val="fr-FR"/>
        </w:rPr>
        <w:t>’</w:t>
      </w:r>
      <w:r w:rsidRPr="003F3C5C">
        <w:rPr>
          <w:lang w:val="fr-FR"/>
        </w:rPr>
        <w:t>auteur n</w:t>
      </w:r>
      <w:r>
        <w:rPr>
          <w:lang w:val="fr-FR"/>
        </w:rPr>
        <w:t>’</w:t>
      </w:r>
      <w:r w:rsidRPr="003F3C5C">
        <w:rPr>
          <w:lang w:val="fr-FR"/>
        </w:rPr>
        <w:t xml:space="preserve">a </w:t>
      </w:r>
      <w:r>
        <w:rPr>
          <w:lang w:val="fr-FR"/>
        </w:rPr>
        <w:t>apporté</w:t>
      </w:r>
      <w:r w:rsidRPr="003F3C5C">
        <w:rPr>
          <w:lang w:val="fr-FR"/>
        </w:rPr>
        <w:t xml:space="preserve"> aucun</w:t>
      </w:r>
      <w:r>
        <w:rPr>
          <w:lang w:val="fr-FR"/>
        </w:rPr>
        <w:t>e</w:t>
      </w:r>
      <w:r w:rsidRPr="003F3C5C">
        <w:rPr>
          <w:lang w:val="fr-FR"/>
        </w:rPr>
        <w:t xml:space="preserve"> </w:t>
      </w:r>
      <w:r>
        <w:rPr>
          <w:lang w:val="fr-FR"/>
        </w:rPr>
        <w:t>information</w:t>
      </w:r>
      <w:r w:rsidRPr="003F3C5C">
        <w:rPr>
          <w:lang w:val="fr-FR"/>
        </w:rPr>
        <w:t xml:space="preserve"> attestant la violation par</w:t>
      </w:r>
      <w:r>
        <w:rPr>
          <w:lang w:val="fr-FR"/>
        </w:rPr>
        <w:t xml:space="preserve"> l’État partie de son droit à la protection de la loi dans des conditions d’égalité</w:t>
      </w:r>
      <w:r w:rsidRPr="00081160">
        <w:rPr>
          <w:lang w:val="fr-FR"/>
        </w:rPr>
        <w:t xml:space="preserve">. </w:t>
      </w:r>
      <w:r w:rsidRPr="00D91FF5">
        <w:rPr>
          <w:lang w:val="fr-FR"/>
        </w:rPr>
        <w:t>Pour ce qui est des</w:t>
      </w:r>
      <w:r>
        <w:rPr>
          <w:lang w:val="fr-FR"/>
        </w:rPr>
        <w:t xml:space="preserve"> allégations</w:t>
      </w:r>
      <w:r w:rsidRPr="00D91FF5">
        <w:rPr>
          <w:lang w:val="fr-FR"/>
        </w:rPr>
        <w:t xml:space="preserve"> de l</w:t>
      </w:r>
      <w:r>
        <w:rPr>
          <w:lang w:val="fr-FR"/>
        </w:rPr>
        <w:t>’</w:t>
      </w:r>
      <w:r w:rsidRPr="00D91FF5">
        <w:rPr>
          <w:lang w:val="fr-FR"/>
        </w:rPr>
        <w:t xml:space="preserve">auteur </w:t>
      </w:r>
      <w:r>
        <w:rPr>
          <w:lang w:val="fr-FR"/>
        </w:rPr>
        <w:t>portant sur des violations du paragraphe </w:t>
      </w:r>
      <w:r w:rsidRPr="00D91FF5">
        <w:rPr>
          <w:lang w:val="fr-FR"/>
        </w:rPr>
        <w:t>3 e) de l</w:t>
      </w:r>
      <w:r>
        <w:rPr>
          <w:lang w:val="fr-FR"/>
        </w:rPr>
        <w:t>’article </w:t>
      </w:r>
      <w:r w:rsidRPr="00D91FF5">
        <w:rPr>
          <w:lang w:val="fr-FR"/>
        </w:rPr>
        <w:t>14 du Pacte</w:t>
      </w:r>
      <w:r>
        <w:rPr>
          <w:lang w:val="fr-FR"/>
        </w:rPr>
        <w:t>, concernant la possibilité de faire interroger</w:t>
      </w:r>
      <w:r w:rsidRPr="00D91FF5">
        <w:rPr>
          <w:lang w:val="fr-FR"/>
        </w:rPr>
        <w:t xml:space="preserve"> </w:t>
      </w:r>
      <w:r>
        <w:rPr>
          <w:lang w:val="fr-FR"/>
        </w:rPr>
        <w:t xml:space="preserve">des </w:t>
      </w:r>
      <w:r w:rsidRPr="00D91FF5">
        <w:rPr>
          <w:lang w:val="fr-FR"/>
        </w:rPr>
        <w:t>témoins au cours du procès, le Comité rappelle</w:t>
      </w:r>
      <w:r>
        <w:rPr>
          <w:lang w:val="fr-FR"/>
        </w:rPr>
        <w:t xml:space="preserve"> qu’il appartient généralement aux juridictions des États parties au Pacte d’apprécier les faits et les éléments de preuve dans un cas d’espèce</w:t>
      </w:r>
      <w:r w:rsidRPr="00D91FF5">
        <w:rPr>
          <w:lang w:val="fr-FR"/>
        </w:rPr>
        <w:t xml:space="preserve">, </w:t>
      </w:r>
      <w:r w:rsidRPr="00D91FF5">
        <w:rPr>
          <w:spacing w:val="-2"/>
        </w:rPr>
        <w:t>sauf s</w:t>
      </w:r>
      <w:r>
        <w:rPr>
          <w:spacing w:val="-2"/>
        </w:rPr>
        <w:t>’</w:t>
      </w:r>
      <w:r w:rsidRPr="00D91FF5">
        <w:rPr>
          <w:spacing w:val="-2"/>
        </w:rPr>
        <w:t xml:space="preserve">il </w:t>
      </w:r>
      <w:r>
        <w:rPr>
          <w:spacing w:val="-2"/>
        </w:rPr>
        <w:t>peut</w:t>
      </w:r>
      <w:r w:rsidRPr="00D91FF5">
        <w:rPr>
          <w:spacing w:val="-2"/>
        </w:rPr>
        <w:t xml:space="preserve"> être établi que </w:t>
      </w:r>
      <w:r>
        <w:rPr>
          <w:spacing w:val="-2"/>
        </w:rPr>
        <w:t xml:space="preserve">cette </w:t>
      </w:r>
      <w:r w:rsidRPr="00D91FF5">
        <w:rPr>
          <w:spacing w:val="-2"/>
        </w:rPr>
        <w:t xml:space="preserve">appréciation </w:t>
      </w:r>
      <w:r>
        <w:t xml:space="preserve">a </w:t>
      </w:r>
      <w:r w:rsidRPr="00D91FF5">
        <w:t>été m</w:t>
      </w:r>
      <w:r>
        <w:t>anifestement arbitraire et a</w:t>
      </w:r>
      <w:r w:rsidRPr="00D91FF5">
        <w:t xml:space="preserve"> représenté un déni de j</w:t>
      </w:r>
      <w:r>
        <w:t>ustice, ou que le tribunal a</w:t>
      </w:r>
      <w:r w:rsidRPr="00D91FF5">
        <w:t xml:space="preserve"> </w:t>
      </w:r>
      <w:r>
        <w:t>manqué à</w:t>
      </w:r>
      <w:r w:rsidRPr="00D91FF5">
        <w:t xml:space="preserve"> son obligation d</w:t>
      </w:r>
      <w:r>
        <w:t>’</w:t>
      </w:r>
      <w:r w:rsidRPr="00D91FF5">
        <w:t>indépendance et d</w:t>
      </w:r>
      <w:r>
        <w:t>’</w:t>
      </w:r>
      <w:r w:rsidRPr="00D91FF5">
        <w:t>impartialité</w:t>
      </w:r>
      <w:r w:rsidRPr="001B0DAE">
        <w:rPr>
          <w:rStyle w:val="Appelnotedebasdep"/>
        </w:rPr>
        <w:footnoteReference w:id="10"/>
      </w:r>
      <w:r>
        <w:t>.</w:t>
      </w:r>
      <w:r w:rsidRPr="00D91FF5">
        <w:rPr>
          <w:lang w:val="fr-FR"/>
        </w:rPr>
        <w:t xml:space="preserve"> </w:t>
      </w:r>
      <w:r w:rsidR="00C0003A">
        <w:rPr>
          <w:lang w:val="fr-FR"/>
        </w:rPr>
        <w:t>En </w:t>
      </w:r>
      <w:r>
        <w:rPr>
          <w:lang w:val="fr-FR"/>
        </w:rPr>
        <w:t xml:space="preserve">l’espèce, le Comité considère que </w:t>
      </w:r>
      <w:r w:rsidRPr="00CD49F5">
        <w:rPr>
          <w:lang w:val="fr-FR"/>
        </w:rPr>
        <w:t>l</w:t>
      </w:r>
      <w:r>
        <w:rPr>
          <w:lang w:val="fr-FR"/>
        </w:rPr>
        <w:t>’</w:t>
      </w:r>
      <w:r w:rsidRPr="00CD49F5">
        <w:rPr>
          <w:lang w:val="fr-FR"/>
        </w:rPr>
        <w:t>auteur n</w:t>
      </w:r>
      <w:r>
        <w:rPr>
          <w:lang w:val="fr-FR"/>
        </w:rPr>
        <w:t>’</w:t>
      </w:r>
      <w:r w:rsidRPr="00CD49F5">
        <w:rPr>
          <w:lang w:val="fr-FR"/>
        </w:rPr>
        <w:t xml:space="preserve">a pas </w:t>
      </w:r>
      <w:r>
        <w:rPr>
          <w:lang w:val="fr-FR"/>
        </w:rPr>
        <w:t>dé</w:t>
      </w:r>
      <w:r w:rsidRPr="00CD49F5">
        <w:rPr>
          <w:lang w:val="fr-FR"/>
        </w:rPr>
        <w:t xml:space="preserve">montré </w:t>
      </w:r>
      <w:r>
        <w:rPr>
          <w:lang w:val="fr-FR"/>
        </w:rPr>
        <w:t>en quoi le fait que des témoins n’auraient pas été cités à comparaître révélerait une appréciation arbitraire</w:t>
      </w:r>
      <w:r w:rsidRPr="00CD49F5">
        <w:rPr>
          <w:lang w:val="fr-FR"/>
        </w:rPr>
        <w:t xml:space="preserve"> </w:t>
      </w:r>
      <w:r>
        <w:rPr>
          <w:lang w:val="fr-FR"/>
        </w:rPr>
        <w:t xml:space="preserve">des éléments de preuve </w:t>
      </w:r>
      <w:r w:rsidRPr="00CD49F5">
        <w:rPr>
          <w:lang w:val="fr-FR"/>
        </w:rPr>
        <w:t xml:space="preserve">ou </w:t>
      </w:r>
      <w:r>
        <w:rPr>
          <w:lang w:val="fr-FR"/>
        </w:rPr>
        <w:t>représenterait</w:t>
      </w:r>
      <w:r w:rsidRPr="00CD49F5">
        <w:rPr>
          <w:lang w:val="fr-FR"/>
        </w:rPr>
        <w:t xml:space="preserve"> un déni de justice. En l</w:t>
      </w:r>
      <w:r>
        <w:rPr>
          <w:lang w:val="fr-FR"/>
        </w:rPr>
        <w:t>’</w:t>
      </w:r>
      <w:r w:rsidRPr="00CD49F5">
        <w:rPr>
          <w:lang w:val="fr-FR"/>
        </w:rPr>
        <w:t>absence de toute autre information pertin</w:t>
      </w:r>
      <w:r>
        <w:rPr>
          <w:lang w:val="fr-FR"/>
        </w:rPr>
        <w:t>ente dans le dossier, il</w:t>
      </w:r>
      <w:r w:rsidRPr="00CD49F5">
        <w:rPr>
          <w:lang w:val="fr-FR"/>
        </w:rPr>
        <w:t xml:space="preserve"> considère donc que </w:t>
      </w:r>
      <w:r>
        <w:rPr>
          <w:lang w:val="fr-FR"/>
        </w:rPr>
        <w:t>l’auteur n’a pas suffisamment étayé ces allégations aux fins de la recevabilité</w:t>
      </w:r>
      <w:r w:rsidRPr="00CD49F5">
        <w:rPr>
          <w:lang w:val="fr-FR"/>
        </w:rPr>
        <w:t>.</w:t>
      </w:r>
      <w:r>
        <w:rPr>
          <w:lang w:val="fr-FR"/>
        </w:rPr>
        <w:t xml:space="preserve"> En conséquence</w:t>
      </w:r>
      <w:r>
        <w:t>, il déclare cette partie de la communication irrecevable au regard de l’article 2 du Protocole facultatif</w:t>
      </w:r>
      <w:r w:rsidRPr="00CD49F5">
        <w:t>.</w:t>
      </w:r>
    </w:p>
    <w:p w:rsidR="001B3CF9" w:rsidRPr="00081160" w:rsidRDefault="001B3CF9" w:rsidP="001B3CF9">
      <w:pPr>
        <w:pStyle w:val="SingleTxtG"/>
        <w:rPr>
          <w:lang w:val="fr-FR"/>
        </w:rPr>
      </w:pPr>
      <w:r w:rsidRPr="00081160">
        <w:rPr>
          <w:lang w:val="fr-FR"/>
        </w:rPr>
        <w:t>6.5</w:t>
      </w:r>
      <w:r w:rsidRPr="00081160">
        <w:rPr>
          <w:lang w:val="fr-FR"/>
        </w:rPr>
        <w:tab/>
      </w:r>
      <w:r>
        <w:rPr>
          <w:lang w:val="fr-FR"/>
        </w:rPr>
        <w:t>Le Comité considère que l’auteur a suffisamment étayé, aux fins de la recevabilité</w:t>
      </w:r>
      <w:r w:rsidRPr="00081160">
        <w:rPr>
          <w:lang w:val="fr-FR"/>
        </w:rPr>
        <w:t xml:space="preserve">, </w:t>
      </w:r>
      <w:r>
        <w:rPr>
          <w:lang w:val="fr-FR"/>
        </w:rPr>
        <w:t>ses autres griefs tirés de l’article </w:t>
      </w:r>
      <w:r w:rsidRPr="00081160">
        <w:rPr>
          <w:lang w:val="fr-FR"/>
        </w:rPr>
        <w:t xml:space="preserve">7, </w:t>
      </w:r>
      <w:r>
        <w:rPr>
          <w:lang w:val="fr-FR"/>
        </w:rPr>
        <w:t>lu seul et conjointement avec le paragraphe 3 de l’article 2</w:t>
      </w:r>
      <w:r w:rsidRPr="00081160">
        <w:rPr>
          <w:lang w:val="fr-FR"/>
        </w:rPr>
        <w:t xml:space="preserve">, </w:t>
      </w:r>
      <w:r>
        <w:rPr>
          <w:lang w:val="fr-FR"/>
        </w:rPr>
        <w:t>des paragraphes 1, 3 et 4 de l’</w:t>
      </w:r>
      <w:r w:rsidRPr="00081160">
        <w:rPr>
          <w:lang w:val="fr-FR"/>
        </w:rPr>
        <w:t>article 9</w:t>
      </w:r>
      <w:r>
        <w:rPr>
          <w:lang w:val="fr-FR"/>
        </w:rPr>
        <w:t xml:space="preserve"> et des paragraphes 1 et 3 g) de l’article </w:t>
      </w:r>
      <w:r w:rsidRPr="00081160">
        <w:rPr>
          <w:lang w:val="fr-FR"/>
        </w:rPr>
        <w:t>14</w:t>
      </w:r>
      <w:r>
        <w:rPr>
          <w:lang w:val="fr-FR"/>
        </w:rPr>
        <w:t xml:space="preserve"> du Pacte. Il</w:t>
      </w:r>
      <w:r w:rsidR="00C0003A">
        <w:rPr>
          <w:lang w:val="fr-FR"/>
        </w:rPr>
        <w:t xml:space="preserve"> </w:t>
      </w:r>
      <w:r>
        <w:rPr>
          <w:lang w:val="fr-FR"/>
        </w:rPr>
        <w:t>déclare ces griefs recevables et procède à leur examen quant au fond</w:t>
      </w:r>
      <w:r w:rsidR="00C0003A">
        <w:rPr>
          <w:lang w:val="fr-FR"/>
        </w:rPr>
        <w:t>.</w:t>
      </w:r>
    </w:p>
    <w:p w:rsidR="001B3CF9" w:rsidRPr="00081160" w:rsidRDefault="001B3CF9" w:rsidP="00C0003A">
      <w:pPr>
        <w:pStyle w:val="H4G"/>
        <w:rPr>
          <w:lang w:val="fr-FR"/>
        </w:rPr>
      </w:pPr>
      <w:r w:rsidRPr="00081160">
        <w:rPr>
          <w:lang w:val="fr-FR"/>
        </w:rPr>
        <w:tab/>
      </w:r>
      <w:r w:rsidRPr="00081160">
        <w:rPr>
          <w:lang w:val="fr-FR"/>
        </w:rPr>
        <w:tab/>
      </w:r>
      <w:r>
        <w:rPr>
          <w:lang w:val="fr-FR"/>
        </w:rPr>
        <w:t>Examen au fond</w:t>
      </w:r>
    </w:p>
    <w:p w:rsidR="001B3CF9" w:rsidRPr="00E62B4A" w:rsidRDefault="001B3CF9" w:rsidP="001B3CF9">
      <w:pPr>
        <w:pStyle w:val="SingleTxtG"/>
        <w:rPr>
          <w:lang w:val="fr-FR"/>
        </w:rPr>
      </w:pPr>
      <w:r w:rsidRPr="00E62B4A">
        <w:rPr>
          <w:lang w:val="fr-FR"/>
        </w:rPr>
        <w:t>7.1</w:t>
      </w:r>
      <w:r w:rsidRPr="00E62B4A">
        <w:rPr>
          <w:lang w:val="fr-FR"/>
        </w:rPr>
        <w:tab/>
      </w:r>
      <w:r w:rsidRPr="00E62B4A">
        <w:t>Conformément au paragraphe</w:t>
      </w:r>
      <w:r>
        <w:t> </w:t>
      </w:r>
      <w:r w:rsidRPr="00E62B4A">
        <w:t>1 de l</w:t>
      </w:r>
      <w:r>
        <w:t>’</w:t>
      </w:r>
      <w:r w:rsidRPr="00E62B4A">
        <w:t>article</w:t>
      </w:r>
      <w:r>
        <w:t> </w:t>
      </w:r>
      <w:r w:rsidRPr="00E62B4A">
        <w:t>5 du Protocole facultatif, le Comité des droits de l</w:t>
      </w:r>
      <w:r>
        <w:t>’</w:t>
      </w:r>
      <w:r w:rsidRPr="00E62B4A">
        <w:t>homme a examiné la présente communication en tenant compte de toutes les informations que lui ont communiquées les parties</w:t>
      </w:r>
      <w:r w:rsidRPr="00E62B4A">
        <w:rPr>
          <w:lang w:val="fr-FR"/>
        </w:rPr>
        <w:t>.</w:t>
      </w:r>
    </w:p>
    <w:p w:rsidR="001B3CF9" w:rsidRPr="00BA5E2E" w:rsidRDefault="001B3CF9" w:rsidP="001B3CF9">
      <w:pPr>
        <w:pStyle w:val="SingleTxtG"/>
      </w:pPr>
      <w:r w:rsidRPr="00081160">
        <w:rPr>
          <w:lang w:val="fr-FR"/>
        </w:rPr>
        <w:t>7.2</w:t>
      </w:r>
      <w:r w:rsidRPr="00081160">
        <w:rPr>
          <w:lang w:val="fr-FR"/>
        </w:rPr>
        <w:tab/>
      </w:r>
      <w:r>
        <w:rPr>
          <w:lang w:val="fr-FR"/>
        </w:rPr>
        <w:t>L</w:t>
      </w:r>
      <w:r w:rsidRPr="00081160">
        <w:rPr>
          <w:lang w:val="fr-FR"/>
        </w:rPr>
        <w:t>e Com</w:t>
      </w:r>
      <w:r>
        <w:rPr>
          <w:lang w:val="fr-FR"/>
        </w:rPr>
        <w:t>ité prend tout d’abord note de l’allégation de l’auteur qui affirme avoir été, à plusieurs reprises, victime d’actes de torture aux mains de la police</w:t>
      </w:r>
      <w:r w:rsidRPr="00081160">
        <w:rPr>
          <w:lang w:val="fr-FR"/>
        </w:rPr>
        <w:t>.</w:t>
      </w:r>
      <w:r>
        <w:rPr>
          <w:lang w:val="fr-FR"/>
        </w:rPr>
        <w:t xml:space="preserve"> L’auteur fournit des descriptions détaillées</w:t>
      </w:r>
      <w:r w:rsidRPr="00081160">
        <w:rPr>
          <w:lang w:val="fr-FR"/>
        </w:rPr>
        <w:t xml:space="preserve"> </w:t>
      </w:r>
      <w:r>
        <w:rPr>
          <w:lang w:val="fr-FR"/>
        </w:rPr>
        <w:t>de la manière dont la torture lui a été infligée et du moment où ces actes se sont produits, et donne même le nom de certains des auteurs présumés</w:t>
      </w:r>
      <w:r w:rsidRPr="00081160">
        <w:rPr>
          <w:lang w:val="fr-FR"/>
        </w:rPr>
        <w:t xml:space="preserve">. </w:t>
      </w:r>
      <w:r w:rsidRPr="005277D0">
        <w:rPr>
          <w:lang w:val="fr-FR"/>
        </w:rPr>
        <w:t xml:space="preserve">En outre, </w:t>
      </w:r>
      <w:r>
        <w:rPr>
          <w:lang w:val="fr-FR"/>
        </w:rPr>
        <w:lastRenderedPageBreak/>
        <w:t>il</w:t>
      </w:r>
      <w:r w:rsidR="00C0003A">
        <w:rPr>
          <w:lang w:val="fr-FR"/>
        </w:rPr>
        <w:t> </w:t>
      </w:r>
      <w:r>
        <w:rPr>
          <w:lang w:val="fr-FR"/>
        </w:rPr>
        <w:t>fournit des déclarations de té</w:t>
      </w:r>
      <w:r w:rsidRPr="005277D0">
        <w:rPr>
          <w:lang w:val="fr-FR"/>
        </w:rPr>
        <w:t>moins</w:t>
      </w:r>
      <w:r>
        <w:rPr>
          <w:lang w:val="fr-FR"/>
        </w:rPr>
        <w:t>, parmi lesquels</w:t>
      </w:r>
      <w:r w:rsidRPr="005277D0">
        <w:rPr>
          <w:lang w:val="fr-FR"/>
        </w:rPr>
        <w:t xml:space="preserve"> son père</w:t>
      </w:r>
      <w:r>
        <w:rPr>
          <w:lang w:val="fr-FR"/>
        </w:rPr>
        <w:t xml:space="preserve"> et son conseil</w:t>
      </w:r>
      <w:r w:rsidRPr="005277D0">
        <w:rPr>
          <w:lang w:val="fr-FR"/>
        </w:rPr>
        <w:t xml:space="preserve">, </w:t>
      </w:r>
      <w:r>
        <w:rPr>
          <w:lang w:val="fr-FR"/>
        </w:rPr>
        <w:t>ainsi qu’un certificat médical qui corrobore les lésions alléguées</w:t>
      </w:r>
      <w:r w:rsidRPr="005277D0">
        <w:rPr>
          <w:lang w:val="fr-FR"/>
        </w:rPr>
        <w:t>.</w:t>
      </w:r>
      <w:r>
        <w:rPr>
          <w:lang w:val="fr-FR"/>
        </w:rPr>
        <w:t xml:space="preserve"> </w:t>
      </w:r>
      <w:r w:rsidRPr="005277D0">
        <w:rPr>
          <w:lang w:val="fr-FR"/>
        </w:rPr>
        <w:t>Le Comité note en outre que l</w:t>
      </w:r>
      <w:r>
        <w:rPr>
          <w:lang w:val="fr-FR"/>
        </w:rPr>
        <w:t>’</w:t>
      </w:r>
      <w:r w:rsidRPr="005277D0">
        <w:rPr>
          <w:lang w:val="fr-FR"/>
        </w:rPr>
        <w:t xml:space="preserve">auteur </w:t>
      </w:r>
      <w:r>
        <w:rPr>
          <w:lang w:val="fr-FR"/>
        </w:rPr>
        <w:t xml:space="preserve">et son conseil ont </w:t>
      </w:r>
      <w:r w:rsidRPr="005277D0">
        <w:rPr>
          <w:lang w:val="fr-FR"/>
        </w:rPr>
        <w:t>déposé de nombreuses plaint</w:t>
      </w:r>
      <w:r>
        <w:rPr>
          <w:lang w:val="fr-FR"/>
        </w:rPr>
        <w:t>es auprès du bureau</w:t>
      </w:r>
      <w:r w:rsidRPr="005277D0">
        <w:rPr>
          <w:lang w:val="fr-FR"/>
        </w:rPr>
        <w:t xml:space="preserve"> du</w:t>
      </w:r>
      <w:r>
        <w:rPr>
          <w:lang w:val="fr-FR"/>
        </w:rPr>
        <w:t xml:space="preserve"> </w:t>
      </w:r>
      <w:r w:rsidRPr="005277D0">
        <w:rPr>
          <w:lang w:val="fr-FR"/>
        </w:rPr>
        <w:t>procureur</w:t>
      </w:r>
      <w:r>
        <w:rPr>
          <w:lang w:val="fr-FR"/>
        </w:rPr>
        <w:t xml:space="preserve"> et se sont aussi plaints de ces actes de torture au cours de l’audience</w:t>
      </w:r>
      <w:r w:rsidRPr="005277D0">
        <w:rPr>
          <w:lang w:val="fr-FR"/>
        </w:rPr>
        <w:t xml:space="preserve">. </w:t>
      </w:r>
      <w:r>
        <w:rPr>
          <w:lang w:val="fr-FR"/>
        </w:rPr>
        <w:t>Il note que l’État partie, alors qu’il affirme avoir mené des enquêtes sur certaines des nombreuses plaintes déposées par l’auteur, n’a pas montré que ces enquêtes avaient été ouvertes sans délai, ni qu’elles avaient été conduites efficacement.</w:t>
      </w:r>
      <w:r w:rsidRPr="00BD51F6">
        <w:rPr>
          <w:lang w:val="fr-FR"/>
        </w:rPr>
        <w:t xml:space="preserve"> </w:t>
      </w:r>
      <w:r w:rsidRPr="00241B7F">
        <w:t>Le Comité souhaite souligner que les premières allégations de torture ont été formulées par l</w:t>
      </w:r>
      <w:r>
        <w:t>’</w:t>
      </w:r>
      <w:r w:rsidRPr="00241B7F">
        <w:t>auteur le 6</w:t>
      </w:r>
      <w:r>
        <w:t xml:space="preserve"> août </w:t>
      </w:r>
      <w:r w:rsidRPr="00241B7F">
        <w:t xml:space="preserve">2010, </w:t>
      </w:r>
      <w:r>
        <w:t>immédiatement après qu’il avait obtenu l’autorisation de voir son conseil privé</w:t>
      </w:r>
      <w:r w:rsidRPr="00241B7F">
        <w:t xml:space="preserve">. </w:t>
      </w:r>
      <w:r>
        <w:t xml:space="preserve">Il </w:t>
      </w:r>
      <w:r w:rsidRPr="00BA5E2E">
        <w:t>considère que, dan</w:t>
      </w:r>
      <w:r>
        <w:t>s les circonstances de l’espèce</w:t>
      </w:r>
      <w:r w:rsidRPr="00BA5E2E">
        <w:t xml:space="preserve"> et</w:t>
      </w:r>
      <w:r>
        <w:t>,</w:t>
      </w:r>
      <w:r w:rsidRPr="00BA5E2E">
        <w:t xml:space="preserve"> en particulier</w:t>
      </w:r>
      <w:r>
        <w:t>,</w:t>
      </w:r>
      <w:r w:rsidRPr="00BA5E2E">
        <w:t xml:space="preserve"> eu égard au fait que l</w:t>
      </w:r>
      <w:r>
        <w:t>’</w:t>
      </w:r>
      <w:r w:rsidRPr="00BA5E2E">
        <w:t>État partie n</w:t>
      </w:r>
      <w:r>
        <w:t>’</w:t>
      </w:r>
      <w:r w:rsidRPr="00BA5E2E">
        <w:t>est pas en mesure d</w:t>
      </w:r>
      <w:r>
        <w:t>’expliquer</w:t>
      </w:r>
      <w:r w:rsidRPr="00BA5E2E">
        <w:t xml:space="preserve"> les marques visibles de mauvais traitements qui ont été constatées à </w:t>
      </w:r>
      <w:r>
        <w:t>différentes</w:t>
      </w:r>
      <w:r w:rsidRPr="00BA5E2E">
        <w:t xml:space="preserve"> reprises</w:t>
      </w:r>
      <w:r>
        <w:t xml:space="preserve"> sur le corps de l’auteur</w:t>
      </w:r>
      <w:r w:rsidRPr="00BA5E2E">
        <w:t xml:space="preserve">, </w:t>
      </w:r>
      <w:r>
        <w:t>il convient d’accorder le crédit voulu aux allégations de celui-ci</w:t>
      </w:r>
      <w:r w:rsidR="00C0003A">
        <w:t>.</w:t>
      </w:r>
    </w:p>
    <w:p w:rsidR="001B3CF9" w:rsidRPr="007A4178" w:rsidRDefault="001B3CF9" w:rsidP="001B3CF9">
      <w:pPr>
        <w:pStyle w:val="SingleTxtG"/>
        <w:rPr>
          <w:lang w:val="fr-FR"/>
        </w:rPr>
      </w:pPr>
      <w:r w:rsidRPr="00081160">
        <w:rPr>
          <w:color w:val="000000" w:themeColor="text1"/>
          <w:lang w:val="fr-FR"/>
        </w:rPr>
        <w:t>7.3</w:t>
      </w:r>
      <w:r w:rsidRPr="00081160">
        <w:rPr>
          <w:lang w:val="fr-FR"/>
        </w:rPr>
        <w:tab/>
      </w:r>
      <w:r w:rsidRPr="009F3E81">
        <w:t>Quant à l</w:t>
      </w:r>
      <w:r>
        <w:t>’</w:t>
      </w:r>
      <w:r w:rsidRPr="009F3E81">
        <w:t>obligation qu</w:t>
      </w:r>
      <w:r>
        <w:t>’</w:t>
      </w:r>
      <w:r w:rsidRPr="009F3E81">
        <w:t>a l</w:t>
      </w:r>
      <w:r>
        <w:t>’</w:t>
      </w:r>
      <w:r w:rsidRPr="009F3E81">
        <w:t>État partie de faire procéder à une enquête en bonne et due forme sur les allégations de torture formulées par l</w:t>
      </w:r>
      <w:r>
        <w:t>’</w:t>
      </w:r>
      <w:r w:rsidRPr="009F3E81">
        <w:t>auteur, le Comité renvoie à sa</w:t>
      </w:r>
      <w:r w:rsidRPr="00932B5D">
        <w:t xml:space="preserve"> jurisprudence, dont il ressort qu</w:t>
      </w:r>
      <w:r>
        <w:t>’</w:t>
      </w:r>
      <w:r w:rsidRPr="00932B5D">
        <w:t>une enquête pénale suivie de poursuites est indispensable pour remédier aux violations de droits de l</w:t>
      </w:r>
      <w:r>
        <w:t>’</w:t>
      </w:r>
      <w:r w:rsidRPr="00932B5D">
        <w:t>homme tels que ceux qui sont protégés par l</w:t>
      </w:r>
      <w:r>
        <w:t>’</w:t>
      </w:r>
      <w:r w:rsidRPr="00932B5D">
        <w:t>article 7 du Pacte</w:t>
      </w:r>
      <w:r w:rsidRPr="001B0DAE">
        <w:rPr>
          <w:rStyle w:val="Appelnotedebasdep"/>
        </w:rPr>
        <w:footnoteReference w:id="11"/>
      </w:r>
      <w:r>
        <w:t>.</w:t>
      </w:r>
      <w:r w:rsidRPr="00081160">
        <w:rPr>
          <w:lang w:val="fr-FR"/>
        </w:rPr>
        <w:t xml:space="preserve"> </w:t>
      </w:r>
      <w:r w:rsidRPr="00C3352E">
        <w:rPr>
          <w:lang w:val="fr-FR"/>
        </w:rPr>
        <w:t>Si l</w:t>
      </w:r>
      <w:r>
        <w:rPr>
          <w:lang w:val="fr-FR"/>
        </w:rPr>
        <w:t>’</w:t>
      </w:r>
      <w:r w:rsidRPr="00C3352E">
        <w:rPr>
          <w:lang w:val="fr-FR"/>
        </w:rPr>
        <w:t>État partie soutient qu</w:t>
      </w:r>
      <w:r>
        <w:rPr>
          <w:lang w:val="fr-FR"/>
        </w:rPr>
        <w:t>’</w:t>
      </w:r>
      <w:r w:rsidRPr="00C3352E">
        <w:rPr>
          <w:lang w:val="fr-FR"/>
        </w:rPr>
        <w:t>il a diligenté une enquête, le Comité note que</w:t>
      </w:r>
      <w:r>
        <w:rPr>
          <w:lang w:val="fr-FR"/>
        </w:rPr>
        <w:t>,</w:t>
      </w:r>
      <w:r w:rsidRPr="00C3352E">
        <w:rPr>
          <w:lang w:val="fr-FR"/>
        </w:rPr>
        <w:t xml:space="preserve"> selon les documents versés au dossier,</w:t>
      </w:r>
      <w:r>
        <w:rPr>
          <w:lang w:val="fr-FR"/>
        </w:rPr>
        <w:t xml:space="preserve"> les autorité</w:t>
      </w:r>
      <w:r w:rsidRPr="00C3352E">
        <w:rPr>
          <w:lang w:val="fr-FR"/>
        </w:rPr>
        <w:t>s de l</w:t>
      </w:r>
      <w:r>
        <w:rPr>
          <w:lang w:val="fr-FR"/>
        </w:rPr>
        <w:t>’État partie n’ont pas fourni de renseignements montrant qu’elles auraient interrogé des témoins (notamment l’auteur lui</w:t>
      </w:r>
      <w:r>
        <w:rPr>
          <w:lang w:val="fr-FR"/>
        </w:rPr>
        <w:noBreakHyphen/>
        <w:t>même et son père), pas plus qu’elles n’ont produit les résultats des examens médicaux effectués</w:t>
      </w:r>
      <w:r w:rsidRPr="00C3352E">
        <w:rPr>
          <w:lang w:val="fr-FR"/>
        </w:rPr>
        <w:t xml:space="preserve">. </w:t>
      </w:r>
      <w:r>
        <w:rPr>
          <w:lang w:val="fr-FR"/>
        </w:rPr>
        <w:t>En conséquence</w:t>
      </w:r>
      <w:r w:rsidRPr="00C3352E">
        <w:rPr>
          <w:lang w:val="fr-FR"/>
        </w:rPr>
        <w:t>, le Comité considère qu</w:t>
      </w:r>
      <w:r>
        <w:rPr>
          <w:lang w:val="fr-FR"/>
        </w:rPr>
        <w:t>’</w:t>
      </w:r>
      <w:r w:rsidRPr="00C3352E">
        <w:rPr>
          <w:lang w:val="fr-FR"/>
        </w:rPr>
        <w:t>aucune enquête efficace n</w:t>
      </w:r>
      <w:r>
        <w:rPr>
          <w:lang w:val="fr-FR"/>
        </w:rPr>
        <w:t>’</w:t>
      </w:r>
      <w:r w:rsidRPr="00C3352E">
        <w:rPr>
          <w:lang w:val="fr-FR"/>
        </w:rPr>
        <w:t xml:space="preserve">a été menée sur </w:t>
      </w:r>
      <w:r>
        <w:rPr>
          <w:lang w:val="fr-FR"/>
        </w:rPr>
        <w:t>les allégations de torture</w:t>
      </w:r>
      <w:r w:rsidRPr="00C3352E">
        <w:rPr>
          <w:lang w:val="fr-FR"/>
        </w:rPr>
        <w:t>,</w:t>
      </w:r>
      <w:r>
        <w:rPr>
          <w:lang w:val="fr-FR"/>
        </w:rPr>
        <w:t xml:space="preserve"> malgré une déclaration de témoin faite par le père de l’auteur et un certificat médical faisant état de blessures sur le corps de l’auteur</w:t>
      </w:r>
      <w:r w:rsidRPr="00C3352E">
        <w:rPr>
          <w:lang w:val="fr-FR"/>
        </w:rPr>
        <w:t xml:space="preserve">. </w:t>
      </w:r>
      <w:r w:rsidRPr="007A4178">
        <w:rPr>
          <w:lang w:val="fr-FR"/>
        </w:rPr>
        <w:t>Dans les circonstances de l</w:t>
      </w:r>
      <w:r>
        <w:rPr>
          <w:lang w:val="fr-FR"/>
        </w:rPr>
        <w:t>’</w:t>
      </w:r>
      <w:r w:rsidRPr="007A4178">
        <w:rPr>
          <w:lang w:val="fr-FR"/>
        </w:rPr>
        <w:t xml:space="preserve">espèce, </w:t>
      </w:r>
      <w:r>
        <w:rPr>
          <w:lang w:val="fr-FR"/>
        </w:rPr>
        <w:t xml:space="preserve">et étant donné que l’État partie n’a pas fourni d’autre dossier médical, </w:t>
      </w:r>
      <w:r w:rsidRPr="007A4178">
        <w:rPr>
          <w:lang w:val="fr-FR"/>
        </w:rPr>
        <w:t>le Comité conclut que les faits dont il est saisi font appara</w:t>
      </w:r>
      <w:r>
        <w:rPr>
          <w:lang w:val="fr-FR"/>
        </w:rPr>
        <w:t>ître une violation des droits que l’auteur tient de l’article </w:t>
      </w:r>
      <w:r w:rsidRPr="007A4178">
        <w:rPr>
          <w:lang w:val="fr-FR"/>
        </w:rPr>
        <w:t xml:space="preserve">7 </w:t>
      </w:r>
      <w:r>
        <w:rPr>
          <w:lang w:val="fr-FR"/>
        </w:rPr>
        <w:t>du Pacte</w:t>
      </w:r>
      <w:r w:rsidRPr="007A4178">
        <w:rPr>
          <w:lang w:val="fr-FR"/>
        </w:rPr>
        <w:t xml:space="preserve">, </w:t>
      </w:r>
      <w:r>
        <w:rPr>
          <w:lang w:val="fr-FR"/>
        </w:rPr>
        <w:t>lu conjointement avec le paragraphe 3 de l’article </w:t>
      </w:r>
      <w:r w:rsidR="00C0003A">
        <w:rPr>
          <w:lang w:val="fr-FR"/>
        </w:rPr>
        <w:t>2.</w:t>
      </w:r>
    </w:p>
    <w:p w:rsidR="001B3CF9" w:rsidRDefault="001B3CF9" w:rsidP="001B3CF9">
      <w:pPr>
        <w:pStyle w:val="SingleTxtG"/>
      </w:pPr>
      <w:r w:rsidRPr="00F57526">
        <w:t>7.</w:t>
      </w:r>
      <w:r>
        <w:t>4</w:t>
      </w:r>
      <w:r w:rsidRPr="00F57526">
        <w:tab/>
      </w:r>
      <w:r w:rsidRPr="00930EB7">
        <w:t xml:space="preserve">En ce qui concerne les griefs </w:t>
      </w:r>
      <w:r>
        <w:t>que</w:t>
      </w:r>
      <w:r w:rsidRPr="00930EB7">
        <w:t xml:space="preserve"> l</w:t>
      </w:r>
      <w:r>
        <w:t>’</w:t>
      </w:r>
      <w:r w:rsidRPr="00930EB7">
        <w:t>auteur tire du paragraphe 1 de l</w:t>
      </w:r>
      <w:r>
        <w:t>’</w:t>
      </w:r>
      <w:r w:rsidRPr="00930EB7">
        <w:t>article 14</w:t>
      </w:r>
      <w:r w:rsidR="00C0003A">
        <w:t xml:space="preserve"> du </w:t>
      </w:r>
      <w:r>
        <w:t>Pacte</w:t>
      </w:r>
      <w:r w:rsidRPr="00930EB7">
        <w:t>, le Comité prend note du fait non contesté que les audiences ne se sont pas tenues dans une</w:t>
      </w:r>
      <w:r w:rsidRPr="00F57526">
        <w:t xml:space="preserve"> salle d</w:t>
      </w:r>
      <w:r>
        <w:t>’</w:t>
      </w:r>
      <w:r w:rsidRPr="00F57526">
        <w:t>audience ordinaire, mais dans des installations militaires, et que les</w:t>
      </w:r>
      <w:r>
        <w:t xml:space="preserve"> </w:t>
      </w:r>
      <w:r w:rsidRPr="00F57526">
        <w:t xml:space="preserve">proches des </w:t>
      </w:r>
      <w:r w:rsidRPr="00BD10CB">
        <w:t>prévenus</w:t>
      </w:r>
      <w:r w:rsidR="00C0003A">
        <w:t>, y </w:t>
      </w:r>
      <w:r w:rsidRPr="00F57526">
        <w:t>compris ceux de l</w:t>
      </w:r>
      <w:r>
        <w:t>’</w:t>
      </w:r>
      <w:r w:rsidRPr="00F57526">
        <w:t>auteur,</w:t>
      </w:r>
      <w:r>
        <w:t xml:space="preserve"> n’ont pas été autorisés à y assister</w:t>
      </w:r>
      <w:r w:rsidRPr="00F57526">
        <w:t>. L</w:t>
      </w:r>
      <w:r>
        <w:t>’</w:t>
      </w:r>
      <w:r w:rsidRPr="00F57526">
        <w:t>État partie fait valoir dans ses observatio</w:t>
      </w:r>
      <w:r>
        <w:t>ns que l</w:t>
      </w:r>
      <w:r w:rsidRPr="00F57526">
        <w:t xml:space="preserve">es audiences </w:t>
      </w:r>
      <w:r>
        <w:t>ont eu lieu dans d</w:t>
      </w:r>
      <w:r w:rsidRPr="0077164C">
        <w:t>es locaux</w:t>
      </w:r>
      <w:r>
        <w:t xml:space="preserve"> appartenant à une unité militaire</w:t>
      </w:r>
      <w:r w:rsidRPr="00F57526">
        <w:t xml:space="preserve"> </w:t>
      </w:r>
      <w:r>
        <w:t>précisément pour garantir la sécurité des prévenus et de leurs proches</w:t>
      </w:r>
      <w:r w:rsidRPr="00F57526">
        <w:t xml:space="preserve">. </w:t>
      </w:r>
      <w:r w:rsidRPr="001F2683">
        <w:t xml:space="preserve">Le Comité rappelle les dispositions de son </w:t>
      </w:r>
      <w:r>
        <w:t>o</w:t>
      </w:r>
      <w:r w:rsidRPr="001F2683">
        <w:t xml:space="preserve">bservation générale </w:t>
      </w:r>
      <w:r>
        <w:rPr>
          <w:rFonts w:eastAsia="MS Mincho"/>
        </w:rPr>
        <w:t>n</w:t>
      </w:r>
      <w:r>
        <w:rPr>
          <w:rFonts w:eastAsia="MS Mincho"/>
          <w:vertAlign w:val="superscript"/>
        </w:rPr>
        <w:t>o</w:t>
      </w:r>
      <w:r>
        <w:t> </w:t>
      </w:r>
      <w:r w:rsidRPr="001F2683">
        <w:t>32</w:t>
      </w:r>
      <w:r>
        <w:t xml:space="preserve"> (2007) </w:t>
      </w:r>
      <w:r w:rsidRPr="00FE0911">
        <w:t>sur le droit à l</w:t>
      </w:r>
      <w:r>
        <w:t>’</w:t>
      </w:r>
      <w:r w:rsidRPr="00FE0911">
        <w:t>égalité devant les tribunaux et les cours de justice et à un procès équitable</w:t>
      </w:r>
      <w:r w:rsidRPr="001F2683">
        <w:t>, selon laquelle</w:t>
      </w:r>
      <w:r>
        <w:t xml:space="preserve"> « tous les procès en matière pénale ou concernant des droits et obligations de caractère civil doivent en principe faire l’objet d’une procédure orale et publique »</w:t>
      </w:r>
      <w:r w:rsidRPr="001B0DAE">
        <w:rPr>
          <w:rStyle w:val="Appelnotedebasdep"/>
        </w:rPr>
        <w:footnoteReference w:id="12"/>
      </w:r>
      <w:r w:rsidRPr="001F2683">
        <w:t xml:space="preserve">. </w:t>
      </w:r>
      <w:r>
        <w:t>L</w:t>
      </w:r>
      <w:r w:rsidRPr="001F2683">
        <w:t>e paragraphe 1 de l</w:t>
      </w:r>
      <w:r>
        <w:t>’</w:t>
      </w:r>
      <w:r w:rsidRPr="001F2683">
        <w:t xml:space="preserve">article 14 prévoit que le huis clos total ou partiel peut être prononcé par le tribunal pendant un procès </w:t>
      </w:r>
      <w:r>
        <w:t>« </w:t>
      </w:r>
      <w:r w:rsidRPr="001F2683">
        <w:t>soit dans l</w:t>
      </w:r>
      <w:r>
        <w:t>’</w:t>
      </w:r>
      <w:r w:rsidRPr="001F2683">
        <w:t>intérêt des bonnes mœurs, de l</w:t>
      </w:r>
      <w:r>
        <w:t>’</w:t>
      </w:r>
      <w:r w:rsidRPr="001F2683">
        <w:t xml:space="preserve">ordre public ou </w:t>
      </w:r>
      <w:r>
        <w:t xml:space="preserve">de la sécurité </w:t>
      </w:r>
      <w:r w:rsidRPr="001F2683">
        <w:t>national</w:t>
      </w:r>
      <w:r>
        <w:t>e dans une société démocratique</w:t>
      </w:r>
      <w:r w:rsidRPr="001F2683">
        <w:t xml:space="preserve">, </w:t>
      </w:r>
      <w:r>
        <w:t>soit lorsque l’intérêt de la vie privée des parties en cause l’exige</w:t>
      </w:r>
      <w:r w:rsidRPr="001F2683">
        <w:t>,</w:t>
      </w:r>
      <w:r>
        <w:t xml:space="preserve"> soit dans la mesure où le tribunal l’estimera absolument nécessaire lorsqu’en raison de circonstances particulières de l’affaire la publicité nuirait aux intérêts de la justice »</w:t>
      </w:r>
      <w:r w:rsidRPr="001B0DAE">
        <w:rPr>
          <w:rStyle w:val="Appelnotedebasdep"/>
        </w:rPr>
        <w:footnoteReference w:id="13"/>
      </w:r>
      <w:r w:rsidRPr="001F2683">
        <w:t xml:space="preserve">. </w:t>
      </w:r>
      <w:r w:rsidRPr="00053437">
        <w:t>L</w:t>
      </w:r>
      <w:r>
        <w:t>’</w:t>
      </w:r>
      <w:r w:rsidRPr="00053437">
        <w:t xml:space="preserve">État partie </w:t>
      </w:r>
      <w:r w:rsidRPr="00FE0911">
        <w:t xml:space="preserve">affirme que les audiences ont eu lieu dans </w:t>
      </w:r>
      <w:r>
        <w:t>des installations</w:t>
      </w:r>
      <w:r w:rsidRPr="00FE0911">
        <w:t xml:space="preserve"> militaire</w:t>
      </w:r>
      <w:r>
        <w:t>s</w:t>
      </w:r>
      <w:r w:rsidRPr="00FE0911">
        <w:t xml:space="preserve"> </w:t>
      </w:r>
      <w:r>
        <w:t>« </w:t>
      </w:r>
      <w:r w:rsidRPr="00081160">
        <w:rPr>
          <w:lang w:val="fr-FR"/>
        </w:rPr>
        <w:t>uniquement dans le but de garantir la sécurité des prévenus et de leurs p</w:t>
      </w:r>
      <w:r w:rsidR="00356089">
        <w:rPr>
          <w:lang w:val="fr-FR"/>
        </w:rPr>
        <w:t>roches </w:t>
      </w:r>
      <w:r>
        <w:t>».</w:t>
      </w:r>
      <w:r w:rsidRPr="00FE0911">
        <w:t xml:space="preserve"> </w:t>
      </w:r>
      <w:r>
        <w:t xml:space="preserve">Il </w:t>
      </w:r>
      <w:r w:rsidRPr="00053437">
        <w:t>n</w:t>
      </w:r>
      <w:r>
        <w:t>’</w:t>
      </w:r>
      <w:r w:rsidRPr="00053437">
        <w:t>a toutefois p</w:t>
      </w:r>
      <w:r>
        <w:t>as expliqué pourquoi il était né</w:t>
      </w:r>
      <w:r w:rsidRPr="00053437">
        <w:t>cessaire d</w:t>
      </w:r>
      <w:r>
        <w:t>’</w:t>
      </w:r>
      <w:r w:rsidRPr="00053437">
        <w:t>e</w:t>
      </w:r>
      <w:r>
        <w:t>mpêcher</w:t>
      </w:r>
      <w:r w:rsidRPr="00053437">
        <w:t xml:space="preserve"> les proches de l</w:t>
      </w:r>
      <w:r>
        <w:t>’</w:t>
      </w:r>
      <w:r w:rsidRPr="00053437">
        <w:t>auteur</w:t>
      </w:r>
      <w:r>
        <w:t xml:space="preserve"> d’assister aux audiences, en fondant ce refus sur l’un des motifs figurant au paragraphe 1 de l’article 14</w:t>
      </w:r>
      <w:r w:rsidRPr="00053437">
        <w:t xml:space="preserve">. </w:t>
      </w:r>
      <w:r w:rsidRPr="006F4C3D">
        <w:t>En l</w:t>
      </w:r>
      <w:r>
        <w:t>’</w:t>
      </w:r>
      <w:r w:rsidRPr="006F4C3D">
        <w:t>absence d</w:t>
      </w:r>
      <w:r>
        <w:t>’</w:t>
      </w:r>
      <w:r w:rsidRPr="006F4C3D">
        <w:t>explication pertinente de l</w:t>
      </w:r>
      <w:r>
        <w:t>’</w:t>
      </w:r>
      <w:r w:rsidRPr="006F4C3D">
        <w:t xml:space="preserve">État partie, le Comité doit conclure </w:t>
      </w:r>
      <w:r w:rsidRPr="00FE0911">
        <w:t xml:space="preserve">que </w:t>
      </w:r>
      <w:r>
        <w:t>celui-ci</w:t>
      </w:r>
      <w:r w:rsidRPr="00FE0911">
        <w:t xml:space="preserve"> a </w:t>
      </w:r>
      <w:r>
        <w:t>imposé</w:t>
      </w:r>
      <w:r w:rsidRPr="00FE0911">
        <w:t xml:space="preserve"> une restriction disproportionnée au droit de l</w:t>
      </w:r>
      <w:r>
        <w:t>’</w:t>
      </w:r>
      <w:r w:rsidRPr="00FE0911">
        <w:t>auteur à un procès équitable et public, et</w:t>
      </w:r>
      <w:r>
        <w:t>,</w:t>
      </w:r>
      <w:r w:rsidRPr="00FE0911">
        <w:t xml:space="preserve"> par</w:t>
      </w:r>
      <w:r>
        <w:t>tant,</w:t>
      </w:r>
      <w:r w:rsidRPr="00FE0911">
        <w:t xml:space="preserve"> </w:t>
      </w:r>
      <w:r w:rsidRPr="006F4C3D">
        <w:t>que les droits que l</w:t>
      </w:r>
      <w:r>
        <w:t>’</w:t>
      </w:r>
      <w:r w:rsidRPr="006F4C3D">
        <w:t>auteur tient du paragraphe 1 de l</w:t>
      </w:r>
      <w:r>
        <w:t>’</w:t>
      </w:r>
      <w:r w:rsidR="00C0003A">
        <w:t>article 14 ont été violés.</w:t>
      </w:r>
    </w:p>
    <w:p w:rsidR="001B3CF9" w:rsidRPr="006F4C3D" w:rsidRDefault="001B3CF9" w:rsidP="001B3CF9">
      <w:pPr>
        <w:pStyle w:val="SingleTxtG"/>
      </w:pPr>
      <w:r>
        <w:lastRenderedPageBreak/>
        <w:t>7.5</w:t>
      </w:r>
      <w:r>
        <w:tab/>
        <w:t xml:space="preserve">Compte tenu </w:t>
      </w:r>
      <w:r w:rsidRPr="008631A1">
        <w:t xml:space="preserve">des conclusions </w:t>
      </w:r>
      <w:r>
        <w:t xml:space="preserve">qui </w:t>
      </w:r>
      <w:r w:rsidRPr="008631A1">
        <w:t>préc</w:t>
      </w:r>
      <w:r>
        <w:t>è</w:t>
      </w:r>
      <w:r w:rsidRPr="008631A1">
        <w:t>dent, le Comité n</w:t>
      </w:r>
      <w:r>
        <w:t>’</w:t>
      </w:r>
      <w:r w:rsidRPr="008631A1">
        <w:t xml:space="preserve">examinera pas les griefs </w:t>
      </w:r>
      <w:r>
        <w:t>que</w:t>
      </w:r>
      <w:r w:rsidRPr="008631A1">
        <w:t xml:space="preserve"> l</w:t>
      </w:r>
      <w:r>
        <w:t>’</w:t>
      </w:r>
      <w:r w:rsidRPr="008631A1">
        <w:t xml:space="preserve">auteur </w:t>
      </w:r>
      <w:r>
        <w:t>tire</w:t>
      </w:r>
      <w:r w:rsidRPr="008631A1">
        <w:t xml:space="preserve"> des </w:t>
      </w:r>
      <w:r>
        <w:t>paragraphes</w:t>
      </w:r>
      <w:r w:rsidR="0053539C">
        <w:t> </w:t>
      </w:r>
      <w:r>
        <w:t>1, 3 et 4 de l’</w:t>
      </w:r>
      <w:r w:rsidRPr="008631A1">
        <w:t>article</w:t>
      </w:r>
      <w:r w:rsidR="0053539C">
        <w:t> </w:t>
      </w:r>
      <w:r w:rsidRPr="008631A1">
        <w:t xml:space="preserve">9 </w:t>
      </w:r>
      <w:r>
        <w:t xml:space="preserve">et du </w:t>
      </w:r>
      <w:r w:rsidR="0053539C">
        <w:t>paragraphe 3 </w:t>
      </w:r>
      <w:r>
        <w:t>g) de l’</w:t>
      </w:r>
      <w:r w:rsidR="0053539C">
        <w:t>article </w:t>
      </w:r>
      <w:r w:rsidRPr="008631A1">
        <w:t>14 pour les mêmes faits</w:t>
      </w:r>
      <w:r>
        <w:t>.</w:t>
      </w:r>
    </w:p>
    <w:p w:rsidR="001B3CF9" w:rsidRPr="002402B1" w:rsidRDefault="001B3CF9" w:rsidP="001B3CF9">
      <w:pPr>
        <w:pStyle w:val="SingleTxtG"/>
      </w:pPr>
      <w:r w:rsidRPr="006F4C3D">
        <w:t>8.</w:t>
      </w:r>
      <w:r w:rsidRPr="006F4C3D">
        <w:tab/>
        <w:t>Le Comité des droits de l</w:t>
      </w:r>
      <w:r>
        <w:t>’</w:t>
      </w:r>
      <w:r w:rsidRPr="006F4C3D">
        <w:t>homme, agissant en vertu du paragraphe 4 de l</w:t>
      </w:r>
      <w:r>
        <w:t>’</w:t>
      </w:r>
      <w:r w:rsidR="0053539C">
        <w:t>article 5 du </w:t>
      </w:r>
      <w:r w:rsidRPr="006F4C3D">
        <w:t xml:space="preserve">Protocole facultatif, constate que les faits dont il est saisi font apparaître une violation </w:t>
      </w:r>
      <w:r>
        <w:t>des droits que l’auteur tient de l’article 7 lu conjointement avec le paragraphe 3 de l’article 2</w:t>
      </w:r>
      <w:r w:rsidRPr="006F4C3D">
        <w:t xml:space="preserve">, </w:t>
      </w:r>
      <w:r>
        <w:t xml:space="preserve">et du </w:t>
      </w:r>
      <w:r w:rsidRPr="002402B1">
        <w:t>paragraphe 1 de l</w:t>
      </w:r>
      <w:r>
        <w:t>’</w:t>
      </w:r>
      <w:r w:rsidRPr="002402B1">
        <w:t>article 14 du Pacte.</w:t>
      </w:r>
    </w:p>
    <w:p w:rsidR="001B3CF9" w:rsidRPr="00620968" w:rsidRDefault="001B3CF9" w:rsidP="001B3CF9">
      <w:pPr>
        <w:pStyle w:val="SingleTxtG"/>
        <w:rPr>
          <w:lang w:eastAsia="de-DE"/>
        </w:rPr>
      </w:pPr>
      <w:r>
        <w:t>9.</w:t>
      </w:r>
      <w:r>
        <w:tab/>
        <w:t>Conformément au paragraphe 3 a) de l’article 2 du Pacte, l’</w:t>
      </w:r>
      <w:r w:rsidRPr="002402B1">
        <w:t>État partie est tenu d</w:t>
      </w:r>
      <w:r>
        <w:t>’</w:t>
      </w:r>
      <w:r w:rsidRPr="002402B1">
        <w:t>assurer</w:t>
      </w:r>
      <w:r w:rsidRPr="00033912">
        <w:rPr>
          <w:szCs w:val="24"/>
        </w:rPr>
        <w:t xml:space="preserve"> </w:t>
      </w:r>
      <w:r>
        <w:rPr>
          <w:lang w:eastAsia="de-DE"/>
        </w:rPr>
        <w:t>à l’auteur un recours utile</w:t>
      </w:r>
      <w:r w:rsidRPr="002037D4">
        <w:rPr>
          <w:lang w:eastAsia="de-DE"/>
        </w:rPr>
        <w:t xml:space="preserve">. </w:t>
      </w:r>
      <w:r w:rsidRPr="002402B1">
        <w:rPr>
          <w:lang w:eastAsia="de-DE"/>
        </w:rPr>
        <w:t>Il a l</w:t>
      </w:r>
      <w:r>
        <w:rPr>
          <w:lang w:eastAsia="de-DE"/>
        </w:rPr>
        <w:t>’</w:t>
      </w:r>
      <w:r w:rsidRPr="002402B1">
        <w:rPr>
          <w:lang w:eastAsia="de-DE"/>
        </w:rPr>
        <w:t>obligation d</w:t>
      </w:r>
      <w:r>
        <w:rPr>
          <w:lang w:eastAsia="de-DE"/>
        </w:rPr>
        <w:t>’</w:t>
      </w:r>
      <w:r w:rsidRPr="002402B1">
        <w:rPr>
          <w:lang w:eastAsia="de-DE"/>
        </w:rPr>
        <w:t xml:space="preserve">accorder </w:t>
      </w:r>
      <w:r w:rsidR="0053539C">
        <w:rPr>
          <w:lang w:eastAsia="de-DE"/>
        </w:rPr>
        <w:t>une</w:t>
      </w:r>
      <w:r>
        <w:rPr>
          <w:lang w:eastAsia="de-DE"/>
        </w:rPr>
        <w:t xml:space="preserve"> ré</w:t>
      </w:r>
      <w:r w:rsidRPr="002402B1">
        <w:rPr>
          <w:lang w:eastAsia="de-DE"/>
        </w:rPr>
        <w:t xml:space="preserve">paration </w:t>
      </w:r>
      <w:r>
        <w:rPr>
          <w:lang w:eastAsia="de-DE"/>
        </w:rPr>
        <w:t xml:space="preserve">intégrale </w:t>
      </w:r>
      <w:r w:rsidRPr="002402B1">
        <w:rPr>
          <w:lang w:eastAsia="de-DE"/>
        </w:rPr>
        <w:t xml:space="preserve">aux individus dont les droits garantis par le Pacte ont été violés. </w:t>
      </w:r>
      <w:r w:rsidRPr="00CC3265">
        <w:rPr>
          <w:lang w:eastAsia="de-DE"/>
        </w:rPr>
        <w:t>En conséquence, l</w:t>
      </w:r>
      <w:r>
        <w:rPr>
          <w:lang w:eastAsia="de-DE"/>
        </w:rPr>
        <w:t>’</w:t>
      </w:r>
      <w:r w:rsidRPr="00CC3265">
        <w:rPr>
          <w:lang w:eastAsia="de-DE"/>
        </w:rPr>
        <w:t>État partie est tenu</w:t>
      </w:r>
      <w:r>
        <w:rPr>
          <w:lang w:eastAsia="de-DE"/>
        </w:rPr>
        <w:t>,</w:t>
      </w:r>
      <w:r w:rsidRPr="00CC3265">
        <w:rPr>
          <w:lang w:eastAsia="de-DE"/>
        </w:rPr>
        <w:t xml:space="preserve"> entre autres</w:t>
      </w:r>
      <w:r>
        <w:rPr>
          <w:lang w:eastAsia="de-DE"/>
        </w:rPr>
        <w:t>,</w:t>
      </w:r>
      <w:r w:rsidRPr="00CC3265">
        <w:rPr>
          <w:lang w:eastAsia="de-DE"/>
        </w:rPr>
        <w:t xml:space="preserve"> de prendre les mesures voulues pour</w:t>
      </w:r>
      <w:r>
        <w:rPr>
          <w:lang w:eastAsia="de-DE"/>
        </w:rPr>
        <w:t> : a) </w:t>
      </w:r>
      <w:r w:rsidRPr="00CC3265">
        <w:rPr>
          <w:lang w:eastAsia="de-DE"/>
        </w:rPr>
        <w:t>annuler la condamnation de l</w:t>
      </w:r>
      <w:r>
        <w:rPr>
          <w:lang w:eastAsia="de-DE"/>
        </w:rPr>
        <w:t>’</w:t>
      </w:r>
      <w:r w:rsidRPr="00CC3265">
        <w:rPr>
          <w:lang w:eastAsia="de-DE"/>
        </w:rPr>
        <w:t>auteur, le libérer</w:t>
      </w:r>
      <w:r w:rsidRPr="00CC3265">
        <w:t xml:space="preserve"> et</w:t>
      </w:r>
      <w:r>
        <w:t>,</w:t>
      </w:r>
      <w:r w:rsidRPr="00CC3265">
        <w:t xml:space="preserve"> si </w:t>
      </w:r>
      <w:r>
        <w:t>né</w:t>
      </w:r>
      <w:r w:rsidRPr="00CC3265">
        <w:t>cessaire</w:t>
      </w:r>
      <w:r>
        <w:t>,</w:t>
      </w:r>
      <w:r w:rsidRPr="00CC3265">
        <w:t xml:space="preserve"> </w:t>
      </w:r>
      <w:r>
        <w:t>mener un nouveau procès</w:t>
      </w:r>
      <w:r w:rsidRPr="00CC3265">
        <w:t xml:space="preserve"> </w:t>
      </w:r>
      <w:r>
        <w:t>en respectant les principes du procès équitable, de la présomption d’innocence et d’autres garanties procédurales ; b) mener une enquête prompte et impartiale sur les allégations de torture formulées par l’auteur </w:t>
      </w:r>
      <w:r>
        <w:rPr>
          <w:lang w:eastAsia="de-DE"/>
        </w:rPr>
        <w:t>; c) accorder à l’auteur une indemnisation adéquate</w:t>
      </w:r>
      <w:r w:rsidRPr="00CC3265">
        <w:rPr>
          <w:lang w:eastAsia="de-DE"/>
        </w:rPr>
        <w:t xml:space="preserve">. </w:t>
      </w:r>
      <w:r>
        <w:rPr>
          <w:lang w:eastAsia="de-DE"/>
        </w:rPr>
        <w:t>Il est également tenu de veiller à ce que des violations analogues ne se reproduisent pas</w:t>
      </w:r>
      <w:r w:rsidRPr="00620968">
        <w:rPr>
          <w:lang w:eastAsia="de-DE"/>
        </w:rPr>
        <w:t>.</w:t>
      </w:r>
    </w:p>
    <w:p w:rsidR="001B3CF9" w:rsidRDefault="001B3CF9" w:rsidP="001B3CF9">
      <w:pPr>
        <w:pStyle w:val="SingleTxtG"/>
        <w:rPr>
          <w:lang w:eastAsia="de-DE"/>
        </w:rPr>
      </w:pPr>
      <w:r w:rsidRPr="00620968">
        <w:rPr>
          <w:lang w:eastAsia="de-DE"/>
        </w:rPr>
        <w:t>10.</w:t>
      </w:r>
      <w:r w:rsidRPr="00620968">
        <w:rPr>
          <w:lang w:eastAsia="de-DE"/>
        </w:rPr>
        <w:tab/>
        <w:t>Étant donné qu</w:t>
      </w:r>
      <w:r>
        <w:rPr>
          <w:lang w:eastAsia="de-DE"/>
        </w:rPr>
        <w:t>’</w:t>
      </w:r>
      <w:r w:rsidRPr="00620968">
        <w:rPr>
          <w:lang w:eastAsia="de-DE"/>
        </w:rPr>
        <w:t>en adhérant au Protocole facultatif, l</w:t>
      </w:r>
      <w:r>
        <w:rPr>
          <w:lang w:eastAsia="de-DE"/>
        </w:rPr>
        <w:t>’</w:t>
      </w:r>
      <w:r w:rsidR="0053539C">
        <w:rPr>
          <w:lang w:eastAsia="de-DE"/>
        </w:rPr>
        <w:t>État partie a reconnu que le </w:t>
      </w:r>
      <w:r w:rsidRPr="00620968">
        <w:rPr>
          <w:lang w:eastAsia="de-DE"/>
        </w:rPr>
        <w:t>Comité a compétence pour déterminer s</w:t>
      </w:r>
      <w:r>
        <w:rPr>
          <w:lang w:eastAsia="de-DE"/>
        </w:rPr>
        <w:t>’</w:t>
      </w:r>
      <w:r w:rsidRPr="00620968">
        <w:rPr>
          <w:lang w:eastAsia="de-DE"/>
        </w:rPr>
        <w:t>il y a ou non violation du Pacte et que, conformément à l</w:t>
      </w:r>
      <w:r>
        <w:rPr>
          <w:lang w:eastAsia="de-DE"/>
        </w:rPr>
        <w:t>’article </w:t>
      </w:r>
      <w:r w:rsidRPr="00620968">
        <w:rPr>
          <w:lang w:eastAsia="de-DE"/>
        </w:rPr>
        <w:t>2 du Pacte, il s</w:t>
      </w:r>
      <w:r>
        <w:rPr>
          <w:lang w:eastAsia="de-DE"/>
        </w:rPr>
        <w:t>’</w:t>
      </w:r>
      <w:r w:rsidRPr="00620968">
        <w:rPr>
          <w:lang w:eastAsia="de-DE"/>
        </w:rPr>
        <w:t>est engagé à garantir à tous les individus se trouvant sur son territoire et relevant de sa juridiction les dro</w:t>
      </w:r>
      <w:r w:rsidR="00A1504A">
        <w:rPr>
          <w:lang w:eastAsia="de-DE"/>
        </w:rPr>
        <w:t>its reconnus dans le Pacte et à </w:t>
      </w:r>
      <w:r w:rsidRPr="00620968">
        <w:rPr>
          <w:lang w:eastAsia="de-DE"/>
        </w:rPr>
        <w:t>assurer un recours utile et une réparation exécutoire lorsqu</w:t>
      </w:r>
      <w:r>
        <w:rPr>
          <w:lang w:eastAsia="de-DE"/>
        </w:rPr>
        <w:t>’</w:t>
      </w:r>
      <w:r w:rsidR="00A1504A">
        <w:rPr>
          <w:lang w:eastAsia="de-DE"/>
        </w:rPr>
        <w:t>une violation a été établie, le </w:t>
      </w:r>
      <w:r w:rsidRPr="00620968">
        <w:rPr>
          <w:lang w:eastAsia="de-DE"/>
        </w:rPr>
        <w:t>Comité souhaite recevoir de l</w:t>
      </w:r>
      <w:r>
        <w:rPr>
          <w:lang w:eastAsia="de-DE"/>
        </w:rPr>
        <w:t>’</w:t>
      </w:r>
      <w:r w:rsidRPr="00620968">
        <w:rPr>
          <w:lang w:eastAsia="de-DE"/>
        </w:rPr>
        <w:t xml:space="preserve">État partie, dans un délai de </w:t>
      </w:r>
      <w:r>
        <w:rPr>
          <w:lang w:eastAsia="de-DE"/>
        </w:rPr>
        <w:t xml:space="preserve">cent quatre-vingts </w:t>
      </w:r>
      <w:r w:rsidRPr="00620968">
        <w:rPr>
          <w:lang w:eastAsia="de-DE"/>
        </w:rPr>
        <w:t>jours, des renseignements sur les mesures prises pour donner effet aux présentes constatations. L</w:t>
      </w:r>
      <w:r>
        <w:rPr>
          <w:lang w:eastAsia="de-DE"/>
        </w:rPr>
        <w:t>’</w:t>
      </w:r>
      <w:r w:rsidRPr="00620968">
        <w:rPr>
          <w:lang w:eastAsia="de-DE"/>
        </w:rPr>
        <w:t xml:space="preserve">État partie est en outre </w:t>
      </w:r>
      <w:r>
        <w:rPr>
          <w:lang w:eastAsia="de-DE"/>
        </w:rPr>
        <w:t>invité à rend</w:t>
      </w:r>
      <w:r w:rsidRPr="00620968">
        <w:rPr>
          <w:lang w:eastAsia="de-DE"/>
        </w:rPr>
        <w:t>r</w:t>
      </w:r>
      <w:r>
        <w:rPr>
          <w:lang w:eastAsia="de-DE"/>
        </w:rPr>
        <w:t>e</w:t>
      </w:r>
      <w:r w:rsidRPr="00620968">
        <w:rPr>
          <w:lang w:eastAsia="de-DE"/>
        </w:rPr>
        <w:t xml:space="preserve"> celles-ci publiques et</w:t>
      </w:r>
      <w:r>
        <w:rPr>
          <w:lang w:eastAsia="de-DE"/>
        </w:rPr>
        <w:t xml:space="preserve"> à les diffuser largement dans s</w:t>
      </w:r>
      <w:r w:rsidRPr="00620968">
        <w:rPr>
          <w:lang w:eastAsia="de-DE"/>
        </w:rPr>
        <w:t>es langues officielles.</w:t>
      </w:r>
    </w:p>
    <w:p w:rsidR="001B3CF9" w:rsidRPr="009A7363" w:rsidRDefault="001B3CF9" w:rsidP="007F1D61">
      <w:pPr>
        <w:pStyle w:val="HChG"/>
        <w:rPr>
          <w:lang w:val="fr-FR"/>
        </w:rPr>
      </w:pPr>
      <w:r>
        <w:rPr>
          <w:lang w:eastAsia="de-DE"/>
        </w:rPr>
        <w:br w:type="page"/>
      </w:r>
      <w:r w:rsidRPr="009A7363">
        <w:rPr>
          <w:lang w:val="fr-FR"/>
        </w:rPr>
        <w:lastRenderedPageBreak/>
        <w:t>Annexe</w:t>
      </w:r>
    </w:p>
    <w:p w:rsidR="001B3CF9" w:rsidRPr="007F1D61" w:rsidRDefault="001B3CF9" w:rsidP="007F1D61">
      <w:pPr>
        <w:pStyle w:val="HChG"/>
        <w:rPr>
          <w:lang w:val="fr-FR"/>
        </w:rPr>
      </w:pPr>
      <w:r w:rsidRPr="007F1D61">
        <w:rPr>
          <w:lang w:val="fr-FR"/>
        </w:rPr>
        <w:tab/>
      </w:r>
      <w:r w:rsidRPr="007F1D61">
        <w:rPr>
          <w:lang w:val="fr-FR"/>
        </w:rPr>
        <w:tab/>
        <w:t xml:space="preserve">Opinion </w:t>
      </w:r>
      <w:r w:rsidR="007F1D61" w:rsidRPr="007F1D61">
        <w:rPr>
          <w:lang w:val="fr-FR"/>
        </w:rPr>
        <w:t>individuelle (dissidente) de M. </w:t>
      </w:r>
      <w:r w:rsidR="007F1D61">
        <w:rPr>
          <w:lang w:val="fr-FR"/>
        </w:rPr>
        <w:t>José Manuel Santos </w:t>
      </w:r>
      <w:r w:rsidR="007F1D61" w:rsidRPr="007F1D61">
        <w:rPr>
          <w:lang w:val="fr-FR"/>
        </w:rPr>
        <w:t>Pais</w:t>
      </w:r>
    </w:p>
    <w:p w:rsidR="001B3CF9" w:rsidRPr="009A7363" w:rsidRDefault="001B3CF9" w:rsidP="001B3CF9">
      <w:pPr>
        <w:pStyle w:val="SingleTxtG"/>
        <w:rPr>
          <w:lang w:val="fr-FR"/>
        </w:rPr>
      </w:pPr>
      <w:r w:rsidRPr="009A7363">
        <w:rPr>
          <w:lang w:val="fr-FR"/>
        </w:rPr>
        <w:t>1.</w:t>
      </w:r>
      <w:bookmarkStart w:id="1" w:name="_Hlk491278443"/>
      <w:r w:rsidRPr="009A7363">
        <w:rPr>
          <w:lang w:val="fr-FR"/>
        </w:rPr>
        <w:tab/>
        <w:t xml:space="preserve">Je regrette de ne pouvoir souscrire pleinement au raisonnement </w:t>
      </w:r>
      <w:r>
        <w:rPr>
          <w:lang w:val="fr-FR"/>
        </w:rPr>
        <w:t xml:space="preserve">que </w:t>
      </w:r>
      <w:r w:rsidRPr="009A7363">
        <w:rPr>
          <w:lang w:val="fr-FR"/>
        </w:rPr>
        <w:t>la majorité des membres du Comité</w:t>
      </w:r>
      <w:r>
        <w:rPr>
          <w:lang w:val="fr-FR"/>
        </w:rPr>
        <w:t xml:space="preserve"> a suivi pour parvenir à</w:t>
      </w:r>
      <w:r w:rsidRPr="009A7363">
        <w:rPr>
          <w:lang w:val="fr-FR"/>
        </w:rPr>
        <w:t xml:space="preserve"> </w:t>
      </w:r>
      <w:r>
        <w:rPr>
          <w:lang w:val="fr-FR"/>
        </w:rPr>
        <w:t>l</w:t>
      </w:r>
      <w:r w:rsidRPr="009A7363">
        <w:rPr>
          <w:lang w:val="fr-FR"/>
        </w:rPr>
        <w:t xml:space="preserve">a conclusion </w:t>
      </w:r>
      <w:r>
        <w:rPr>
          <w:lang w:val="fr-FR"/>
        </w:rPr>
        <w:t>que</w:t>
      </w:r>
      <w:r w:rsidRPr="009A7363">
        <w:rPr>
          <w:lang w:val="fr-FR"/>
        </w:rPr>
        <w:t xml:space="preserve"> l</w:t>
      </w:r>
      <w:r>
        <w:rPr>
          <w:lang w:val="fr-FR"/>
        </w:rPr>
        <w:t>’</w:t>
      </w:r>
      <w:r w:rsidRPr="009A7363">
        <w:rPr>
          <w:lang w:val="fr-FR"/>
        </w:rPr>
        <w:t>État partie a violé les droits garantis à l</w:t>
      </w:r>
      <w:r>
        <w:rPr>
          <w:lang w:val="fr-FR"/>
        </w:rPr>
        <w:t>’</w:t>
      </w:r>
      <w:r w:rsidRPr="009A7363">
        <w:rPr>
          <w:lang w:val="fr-FR"/>
        </w:rPr>
        <w:t>auteur par l</w:t>
      </w:r>
      <w:r>
        <w:rPr>
          <w:lang w:val="fr-FR"/>
        </w:rPr>
        <w:t>’</w:t>
      </w:r>
      <w:r w:rsidRPr="009A7363">
        <w:rPr>
          <w:lang w:val="fr-FR"/>
        </w:rPr>
        <w:t>article</w:t>
      </w:r>
      <w:r w:rsidR="007F1D61">
        <w:rPr>
          <w:lang w:val="fr-FR"/>
        </w:rPr>
        <w:t> </w:t>
      </w:r>
      <w:r w:rsidRPr="009A7363">
        <w:rPr>
          <w:lang w:val="fr-FR"/>
        </w:rPr>
        <w:t>7 du Pacte, lu c</w:t>
      </w:r>
      <w:r w:rsidR="007F1D61">
        <w:rPr>
          <w:lang w:val="fr-FR"/>
        </w:rPr>
        <w:t>onjointement avec le paragraphe </w:t>
      </w:r>
      <w:r w:rsidRPr="009A7363">
        <w:rPr>
          <w:lang w:val="fr-FR"/>
        </w:rPr>
        <w:t>3 de l</w:t>
      </w:r>
      <w:r>
        <w:rPr>
          <w:lang w:val="fr-FR"/>
        </w:rPr>
        <w:t>’</w:t>
      </w:r>
      <w:r w:rsidR="007F1D61">
        <w:rPr>
          <w:lang w:val="fr-FR"/>
        </w:rPr>
        <w:t>article </w:t>
      </w:r>
      <w:r w:rsidRPr="009A7363">
        <w:rPr>
          <w:lang w:val="fr-FR"/>
        </w:rPr>
        <w:t>2. J</w:t>
      </w:r>
      <w:r>
        <w:rPr>
          <w:lang w:val="fr-FR"/>
        </w:rPr>
        <w:t>’</w:t>
      </w:r>
      <w:r w:rsidRPr="009A7363">
        <w:rPr>
          <w:lang w:val="fr-FR"/>
        </w:rPr>
        <w:t>ai quelques hésitations à cet égard, notamment en ce qui concerne les faits tels qu</w:t>
      </w:r>
      <w:r>
        <w:rPr>
          <w:lang w:val="fr-FR"/>
        </w:rPr>
        <w:t>’</w:t>
      </w:r>
      <w:r w:rsidRPr="009A7363">
        <w:rPr>
          <w:lang w:val="fr-FR"/>
        </w:rPr>
        <w:t xml:space="preserve">ils sont exposés </w:t>
      </w:r>
      <w:r>
        <w:rPr>
          <w:lang w:val="fr-FR"/>
        </w:rPr>
        <w:t>au</w:t>
      </w:r>
      <w:r w:rsidRPr="009A7363">
        <w:rPr>
          <w:lang w:val="fr-FR"/>
        </w:rPr>
        <w:t xml:space="preserve"> paragraphe</w:t>
      </w:r>
      <w:bookmarkEnd w:id="1"/>
      <w:r w:rsidR="007F1D61">
        <w:rPr>
          <w:lang w:val="fr-FR"/>
        </w:rPr>
        <w:t> </w:t>
      </w:r>
      <w:r w:rsidRPr="009A7363">
        <w:rPr>
          <w:lang w:val="fr-FR"/>
        </w:rPr>
        <w:t>7.2.</w:t>
      </w:r>
    </w:p>
    <w:p w:rsidR="001B3CF9" w:rsidRPr="009A7363" w:rsidRDefault="001B3CF9" w:rsidP="001B3CF9">
      <w:pPr>
        <w:pStyle w:val="SingleTxtG"/>
        <w:rPr>
          <w:lang w:val="fr-FR"/>
        </w:rPr>
      </w:pPr>
      <w:r w:rsidRPr="009A7363">
        <w:rPr>
          <w:lang w:val="fr-FR"/>
        </w:rPr>
        <w:t>2.</w:t>
      </w:r>
      <w:r w:rsidRPr="009A7363">
        <w:rPr>
          <w:lang w:val="fr-FR"/>
        </w:rPr>
        <w:tab/>
        <w:t>Il est vrai qu</w:t>
      </w:r>
      <w:r>
        <w:rPr>
          <w:lang w:val="fr-FR"/>
        </w:rPr>
        <w:t xml:space="preserve">e le dossier contient </w:t>
      </w:r>
      <w:r w:rsidRPr="009A7363">
        <w:rPr>
          <w:lang w:val="fr-FR"/>
        </w:rPr>
        <w:t xml:space="preserve">plusieurs allégations de torture, mais </w:t>
      </w:r>
      <w:r>
        <w:rPr>
          <w:lang w:val="fr-FR"/>
        </w:rPr>
        <w:t xml:space="preserve">qui </w:t>
      </w:r>
      <w:r w:rsidRPr="009A7363">
        <w:rPr>
          <w:lang w:val="fr-FR"/>
        </w:rPr>
        <w:t xml:space="preserve">sont </w:t>
      </w:r>
      <w:r>
        <w:rPr>
          <w:lang w:val="fr-FR"/>
        </w:rPr>
        <w:t xml:space="preserve">normalement </w:t>
      </w:r>
      <w:r w:rsidRPr="009A7363">
        <w:rPr>
          <w:lang w:val="fr-FR"/>
        </w:rPr>
        <w:t>formulées par l</w:t>
      </w:r>
      <w:r>
        <w:rPr>
          <w:lang w:val="fr-FR"/>
        </w:rPr>
        <w:t>’</w:t>
      </w:r>
      <w:r w:rsidR="007F1D61">
        <w:rPr>
          <w:lang w:val="fr-FR"/>
        </w:rPr>
        <w:t>auteur (par. </w:t>
      </w:r>
      <w:r w:rsidRPr="009A7363">
        <w:rPr>
          <w:lang w:val="fr-FR"/>
        </w:rPr>
        <w:t>2.6, 2.7, 2.10, 2.11, 2.13 et 3.1), son conse</w:t>
      </w:r>
      <w:r w:rsidR="007F1D61">
        <w:rPr>
          <w:lang w:val="fr-FR"/>
        </w:rPr>
        <w:t>il (par. 2.8) ou son père (par. </w:t>
      </w:r>
      <w:r w:rsidRPr="009A7363">
        <w:rPr>
          <w:lang w:val="fr-FR"/>
        </w:rPr>
        <w:t>2.3 et 2.4). Pourtant, lorsque l</w:t>
      </w:r>
      <w:r>
        <w:rPr>
          <w:lang w:val="fr-FR"/>
        </w:rPr>
        <w:t>’</w:t>
      </w:r>
      <w:r w:rsidRPr="009A7363">
        <w:rPr>
          <w:lang w:val="fr-FR"/>
        </w:rPr>
        <w:t>on commence à chercher des preuves plus concrètes de signes objectifs de torture, on constate qu</w:t>
      </w:r>
      <w:r>
        <w:rPr>
          <w:lang w:val="fr-FR"/>
        </w:rPr>
        <w:t>’</w:t>
      </w:r>
      <w:r w:rsidRPr="009A7363">
        <w:rPr>
          <w:lang w:val="fr-FR"/>
        </w:rPr>
        <w:t>il n</w:t>
      </w:r>
      <w:r>
        <w:rPr>
          <w:lang w:val="fr-FR"/>
        </w:rPr>
        <w:t>’</w:t>
      </w:r>
      <w:r w:rsidRPr="009A7363">
        <w:rPr>
          <w:lang w:val="fr-FR"/>
        </w:rPr>
        <w:t>y a qu</w:t>
      </w:r>
      <w:r>
        <w:rPr>
          <w:lang w:val="fr-FR"/>
        </w:rPr>
        <w:t>’</w:t>
      </w:r>
      <w:r w:rsidRPr="009A7363">
        <w:rPr>
          <w:lang w:val="fr-FR"/>
        </w:rPr>
        <w:t xml:space="preserve">un certificat médical </w:t>
      </w:r>
      <w:r>
        <w:rPr>
          <w:lang w:val="fr-FR"/>
        </w:rPr>
        <w:t>versé</w:t>
      </w:r>
      <w:r w:rsidRPr="009A7363">
        <w:rPr>
          <w:lang w:val="fr-FR"/>
        </w:rPr>
        <w:t xml:space="preserve"> </w:t>
      </w:r>
      <w:r>
        <w:rPr>
          <w:lang w:val="fr-FR"/>
        </w:rPr>
        <w:t xml:space="preserve">au </w:t>
      </w:r>
      <w:r w:rsidRPr="009A7363">
        <w:rPr>
          <w:lang w:val="fr-FR"/>
        </w:rPr>
        <w:t xml:space="preserve">dossier </w:t>
      </w:r>
      <w:r>
        <w:rPr>
          <w:lang w:val="fr-FR"/>
        </w:rPr>
        <w:t xml:space="preserve">qui </w:t>
      </w:r>
      <w:r w:rsidRPr="009A7363">
        <w:rPr>
          <w:lang w:val="fr-FR"/>
        </w:rPr>
        <w:t>attest</w:t>
      </w:r>
      <w:r>
        <w:rPr>
          <w:lang w:val="fr-FR"/>
        </w:rPr>
        <w:t>e</w:t>
      </w:r>
      <w:r w:rsidRPr="009A7363">
        <w:rPr>
          <w:lang w:val="fr-FR"/>
        </w:rPr>
        <w:t xml:space="preserve"> de lésions corpor</w:t>
      </w:r>
      <w:r w:rsidR="007F1D61">
        <w:rPr>
          <w:lang w:val="fr-FR"/>
        </w:rPr>
        <w:t>elles (voir note de bas de page </w:t>
      </w:r>
      <w:r w:rsidRPr="009A7363">
        <w:rPr>
          <w:lang w:val="fr-FR"/>
        </w:rPr>
        <w:t>2 (</w:t>
      </w:r>
      <w:r w:rsidR="00154FF6">
        <w:rPr>
          <w:lang w:val="fr-FR"/>
        </w:rPr>
        <w:t>se </w:t>
      </w:r>
      <w:r>
        <w:rPr>
          <w:lang w:val="fr-FR"/>
        </w:rPr>
        <w:t>rapportant au</w:t>
      </w:r>
      <w:r w:rsidR="007F1D61">
        <w:rPr>
          <w:lang w:val="fr-FR"/>
        </w:rPr>
        <w:t xml:space="preserve"> paragraphe </w:t>
      </w:r>
      <w:r w:rsidRPr="009A7363">
        <w:rPr>
          <w:lang w:val="fr-FR"/>
        </w:rPr>
        <w:t>2.7)).</w:t>
      </w:r>
    </w:p>
    <w:p w:rsidR="001B3CF9" w:rsidRPr="009A7363" w:rsidRDefault="001B3CF9" w:rsidP="001B3CF9">
      <w:pPr>
        <w:pStyle w:val="SingleTxtG"/>
        <w:rPr>
          <w:lang w:val="fr-FR"/>
        </w:rPr>
      </w:pPr>
      <w:r w:rsidRPr="009A7363">
        <w:rPr>
          <w:lang w:val="fr-FR"/>
        </w:rPr>
        <w:t xml:space="preserve">3. </w:t>
      </w:r>
      <w:r w:rsidRPr="009A7363">
        <w:rPr>
          <w:lang w:val="fr-FR"/>
        </w:rPr>
        <w:tab/>
      </w:r>
      <w:r>
        <w:rPr>
          <w:lang w:val="fr-FR"/>
        </w:rPr>
        <w:t>De</w:t>
      </w:r>
      <w:r w:rsidRPr="009A7363">
        <w:rPr>
          <w:lang w:val="fr-FR"/>
        </w:rPr>
        <w:t xml:space="preserve"> fait, bien que l</w:t>
      </w:r>
      <w:r>
        <w:rPr>
          <w:lang w:val="fr-FR"/>
        </w:rPr>
        <w:t>’</w:t>
      </w:r>
      <w:r w:rsidRPr="009A7363">
        <w:rPr>
          <w:lang w:val="fr-FR"/>
        </w:rPr>
        <w:t>auteur affirme avoir été roué de coups le 4</w:t>
      </w:r>
      <w:r w:rsidR="007F1D61">
        <w:rPr>
          <w:lang w:val="fr-FR"/>
        </w:rPr>
        <w:t> </w:t>
      </w:r>
      <w:r w:rsidRPr="009A7363">
        <w:rPr>
          <w:lang w:val="fr-FR"/>
        </w:rPr>
        <w:t xml:space="preserve">août 2010 et avoir passé en conséquence une dizaine de jours </w:t>
      </w:r>
      <w:r>
        <w:rPr>
          <w:lang w:val="fr-FR"/>
        </w:rPr>
        <w:t>à l’infirmerie</w:t>
      </w:r>
      <w:r w:rsidRPr="009A7363">
        <w:rPr>
          <w:lang w:val="fr-FR"/>
        </w:rPr>
        <w:t xml:space="preserve"> du centre de détentio</w:t>
      </w:r>
      <w:r w:rsidR="007F1D61">
        <w:rPr>
          <w:lang w:val="fr-FR"/>
        </w:rPr>
        <w:t>n provisoire de la police (par. </w:t>
      </w:r>
      <w:r w:rsidRPr="009A7363">
        <w:rPr>
          <w:lang w:val="fr-FR"/>
        </w:rPr>
        <w:t xml:space="preserve">2.7), les </w:t>
      </w:r>
      <w:r w:rsidRPr="00A27FB8">
        <w:t xml:space="preserve">ecchymoses </w:t>
      </w:r>
      <w:r w:rsidRPr="009A7363">
        <w:rPr>
          <w:lang w:val="fr-FR"/>
        </w:rPr>
        <w:t>sur le dos de l</w:t>
      </w:r>
      <w:r>
        <w:rPr>
          <w:lang w:val="fr-FR"/>
        </w:rPr>
        <w:t>’</w:t>
      </w:r>
      <w:r w:rsidRPr="009A7363">
        <w:rPr>
          <w:lang w:val="fr-FR"/>
        </w:rPr>
        <w:t xml:space="preserve">auteur, </w:t>
      </w:r>
      <w:r>
        <w:rPr>
          <w:lang w:val="fr-FR"/>
        </w:rPr>
        <w:t xml:space="preserve">un </w:t>
      </w:r>
      <w:r w:rsidRPr="009A7363">
        <w:rPr>
          <w:lang w:val="fr-FR"/>
        </w:rPr>
        <w:t>hématome sous l</w:t>
      </w:r>
      <w:r>
        <w:rPr>
          <w:lang w:val="fr-FR"/>
        </w:rPr>
        <w:t>’</w:t>
      </w:r>
      <w:r w:rsidRPr="009A7363">
        <w:rPr>
          <w:lang w:val="fr-FR"/>
        </w:rPr>
        <w:t xml:space="preserve">un de ses yeux et des </w:t>
      </w:r>
      <w:r w:rsidRPr="00A27FB8">
        <w:t xml:space="preserve">ecchymoses </w:t>
      </w:r>
      <w:r w:rsidRPr="009A7363">
        <w:rPr>
          <w:lang w:val="fr-FR"/>
        </w:rPr>
        <w:t>rouges sous s</w:t>
      </w:r>
      <w:r>
        <w:rPr>
          <w:lang w:val="fr-FR"/>
        </w:rPr>
        <w:t>es</w:t>
      </w:r>
      <w:r w:rsidRPr="009A7363">
        <w:rPr>
          <w:lang w:val="fr-FR"/>
        </w:rPr>
        <w:t xml:space="preserve"> </w:t>
      </w:r>
      <w:r w:rsidRPr="00A27FB8">
        <w:t>lèvres</w:t>
      </w:r>
      <w:r w:rsidRPr="009A7363">
        <w:rPr>
          <w:lang w:val="fr-FR"/>
        </w:rPr>
        <w:t xml:space="preserve">, sur </w:t>
      </w:r>
      <w:r>
        <w:rPr>
          <w:lang w:val="fr-FR"/>
        </w:rPr>
        <w:t>l</w:t>
      </w:r>
      <w:r w:rsidRPr="009A7363">
        <w:rPr>
          <w:lang w:val="fr-FR"/>
        </w:rPr>
        <w:t xml:space="preserve">es deux bras et </w:t>
      </w:r>
      <w:r>
        <w:rPr>
          <w:lang w:val="fr-FR"/>
        </w:rPr>
        <w:t>à</w:t>
      </w:r>
      <w:r w:rsidRPr="009A7363">
        <w:rPr>
          <w:lang w:val="fr-FR"/>
        </w:rPr>
        <w:t xml:space="preserve"> l</w:t>
      </w:r>
      <w:r>
        <w:rPr>
          <w:lang w:val="fr-FR"/>
        </w:rPr>
        <w:t>’</w:t>
      </w:r>
      <w:r w:rsidRPr="009A7363">
        <w:rPr>
          <w:lang w:val="fr-FR"/>
        </w:rPr>
        <w:t xml:space="preserve">arrière </w:t>
      </w:r>
      <w:r>
        <w:rPr>
          <w:lang w:val="fr-FR"/>
        </w:rPr>
        <w:t>de la tête</w:t>
      </w:r>
      <w:r w:rsidRPr="009A7363">
        <w:rPr>
          <w:lang w:val="fr-FR"/>
        </w:rPr>
        <w:t xml:space="preserve">, ne correspondent pas </w:t>
      </w:r>
      <w:r>
        <w:rPr>
          <w:lang w:val="fr-FR"/>
        </w:rPr>
        <w:t>aux marques qu’auraient faites</w:t>
      </w:r>
      <w:r w:rsidRPr="004C1C81">
        <w:rPr>
          <w:lang w:val="fr-FR"/>
        </w:rPr>
        <w:t xml:space="preserve"> de</w:t>
      </w:r>
      <w:r>
        <w:rPr>
          <w:lang w:val="fr-FR"/>
        </w:rPr>
        <w:t xml:space="preserve"> tel</w:t>
      </w:r>
      <w:r w:rsidRPr="004C1C81">
        <w:rPr>
          <w:lang w:val="fr-FR"/>
        </w:rPr>
        <w:t xml:space="preserve">s </w:t>
      </w:r>
      <w:r>
        <w:rPr>
          <w:lang w:val="fr-FR"/>
        </w:rPr>
        <w:t>« </w:t>
      </w:r>
      <w:r w:rsidRPr="004C1C81">
        <w:rPr>
          <w:lang w:val="fr-FR"/>
        </w:rPr>
        <w:t>coups</w:t>
      </w:r>
      <w:r w:rsidR="007F1D61">
        <w:rPr>
          <w:lang w:val="fr-FR"/>
        </w:rPr>
        <w:t xml:space="preserve"> </w:t>
      </w:r>
      <w:r w:rsidRPr="004C1C81">
        <w:rPr>
          <w:lang w:val="fr-FR"/>
        </w:rPr>
        <w:t>violents</w:t>
      </w:r>
      <w:r>
        <w:rPr>
          <w:lang w:val="fr-FR"/>
        </w:rPr>
        <w:t> »</w:t>
      </w:r>
      <w:r w:rsidRPr="004C1C81">
        <w:rPr>
          <w:lang w:val="fr-FR"/>
        </w:rPr>
        <w:t>.</w:t>
      </w:r>
    </w:p>
    <w:p w:rsidR="001B3CF9" w:rsidRPr="009A7363" w:rsidRDefault="001B3CF9" w:rsidP="001B3CF9">
      <w:pPr>
        <w:pStyle w:val="SingleTxtG"/>
        <w:rPr>
          <w:lang w:val="fr-FR"/>
        </w:rPr>
      </w:pPr>
      <w:r w:rsidRPr="00727948">
        <w:t>4.</w:t>
      </w:r>
      <w:r w:rsidRPr="00727948">
        <w:tab/>
      </w:r>
      <w:r w:rsidRPr="009A7363">
        <w:rPr>
          <w:lang w:val="fr-FR"/>
        </w:rPr>
        <w:t>À cet égard, l</w:t>
      </w:r>
      <w:r>
        <w:rPr>
          <w:lang w:val="fr-FR"/>
        </w:rPr>
        <w:t>’</w:t>
      </w:r>
      <w:r w:rsidRPr="009A7363">
        <w:rPr>
          <w:lang w:val="fr-FR"/>
        </w:rPr>
        <w:t>État affirme qu</w:t>
      </w:r>
      <w:r>
        <w:rPr>
          <w:lang w:val="fr-FR"/>
        </w:rPr>
        <w:t>’</w:t>
      </w:r>
      <w:r w:rsidRPr="009A7363">
        <w:rPr>
          <w:lang w:val="fr-FR"/>
        </w:rPr>
        <w:t>un examen médical a été ordonné et que, le 12</w:t>
      </w:r>
      <w:r w:rsidR="007F1D61">
        <w:rPr>
          <w:lang w:val="fr-FR"/>
        </w:rPr>
        <w:t> </w:t>
      </w:r>
      <w:r w:rsidRPr="009A7363">
        <w:rPr>
          <w:lang w:val="fr-FR"/>
        </w:rPr>
        <w:t xml:space="preserve">août 2010, une semaine à peine après </w:t>
      </w:r>
      <w:r>
        <w:rPr>
          <w:lang w:val="fr-FR"/>
        </w:rPr>
        <w:t>ces « coups violents »</w:t>
      </w:r>
      <w:r w:rsidRPr="009A7363">
        <w:rPr>
          <w:lang w:val="fr-FR"/>
        </w:rPr>
        <w:t>, le médecin qui a procédé à l</w:t>
      </w:r>
      <w:r>
        <w:rPr>
          <w:lang w:val="fr-FR"/>
        </w:rPr>
        <w:t>’</w:t>
      </w:r>
      <w:r w:rsidRPr="009A7363">
        <w:rPr>
          <w:lang w:val="fr-FR"/>
        </w:rPr>
        <w:t>examen a conclu que</w:t>
      </w:r>
      <w:r>
        <w:rPr>
          <w:lang w:val="fr-FR"/>
        </w:rPr>
        <w:t>,</w:t>
      </w:r>
      <w:r w:rsidRPr="009A7363">
        <w:rPr>
          <w:lang w:val="fr-FR"/>
        </w:rPr>
        <w:t xml:space="preserve"> si certaines blessures avaient été dé</w:t>
      </w:r>
      <w:r>
        <w:rPr>
          <w:lang w:val="fr-FR"/>
        </w:rPr>
        <w:t>cel</w:t>
      </w:r>
      <w:r w:rsidRPr="009A7363">
        <w:rPr>
          <w:lang w:val="fr-FR"/>
        </w:rPr>
        <w:t xml:space="preserve">ées sur le corps de </w:t>
      </w:r>
      <w:r>
        <w:rPr>
          <w:lang w:val="fr-FR"/>
        </w:rPr>
        <w:t>l’</w:t>
      </w:r>
      <w:r w:rsidRPr="009A7363">
        <w:rPr>
          <w:lang w:val="fr-FR"/>
        </w:rPr>
        <w:t xml:space="preserve">auteur, </w:t>
      </w:r>
      <w:r>
        <w:rPr>
          <w:lang w:val="fr-FR"/>
        </w:rPr>
        <w:t>elles « </w:t>
      </w:r>
      <w:r w:rsidRPr="00081160">
        <w:rPr>
          <w:lang w:val="fr-FR"/>
        </w:rPr>
        <w:t>ne correspondaient pas aux périodes et aux circonstances </w:t>
      </w:r>
      <w:r>
        <w:rPr>
          <w:lang w:val="fr-FR"/>
        </w:rPr>
        <w:t>»</w:t>
      </w:r>
      <w:r w:rsidRPr="009A7363">
        <w:rPr>
          <w:lang w:val="fr-FR"/>
        </w:rPr>
        <w:t xml:space="preserve"> décrites par ce</w:t>
      </w:r>
      <w:r>
        <w:rPr>
          <w:lang w:val="fr-FR"/>
        </w:rPr>
        <w:t>lui-ci</w:t>
      </w:r>
      <w:r w:rsidRPr="009A7363">
        <w:rPr>
          <w:lang w:val="fr-FR"/>
        </w:rPr>
        <w:t xml:space="preserve"> (</w:t>
      </w:r>
      <w:r>
        <w:rPr>
          <w:lang w:val="fr-FR"/>
        </w:rPr>
        <w:t>par</w:t>
      </w:r>
      <w:r w:rsidR="007F1D61">
        <w:rPr>
          <w:lang w:val="fr-FR"/>
        </w:rPr>
        <w:t>. </w:t>
      </w:r>
      <w:r w:rsidRPr="009A7363">
        <w:rPr>
          <w:lang w:val="fr-FR"/>
        </w:rPr>
        <w:t>4.3). L</w:t>
      </w:r>
      <w:r>
        <w:rPr>
          <w:lang w:val="fr-FR"/>
        </w:rPr>
        <w:t>’</w:t>
      </w:r>
      <w:r w:rsidRPr="009A7363">
        <w:rPr>
          <w:lang w:val="fr-FR"/>
        </w:rPr>
        <w:t>État affirme également que</w:t>
      </w:r>
      <w:r>
        <w:rPr>
          <w:lang w:val="fr-FR"/>
        </w:rPr>
        <w:t>,</w:t>
      </w:r>
      <w:r w:rsidR="007F1D61">
        <w:rPr>
          <w:lang w:val="fr-FR"/>
        </w:rPr>
        <w:t xml:space="preserve"> le 23 </w:t>
      </w:r>
      <w:r w:rsidRPr="009A7363">
        <w:rPr>
          <w:lang w:val="fr-FR"/>
        </w:rPr>
        <w:t>septembre 2010, le tribunal municipal d</w:t>
      </w:r>
      <w:r>
        <w:rPr>
          <w:lang w:val="fr-FR"/>
        </w:rPr>
        <w:t>’</w:t>
      </w:r>
      <w:r w:rsidRPr="009A7363">
        <w:rPr>
          <w:lang w:val="fr-FR"/>
        </w:rPr>
        <w:t>O</w:t>
      </w:r>
      <w:r>
        <w:rPr>
          <w:lang w:val="fr-FR"/>
        </w:rPr>
        <w:t>c</w:t>
      </w:r>
      <w:r w:rsidRPr="009A7363">
        <w:rPr>
          <w:lang w:val="fr-FR"/>
        </w:rPr>
        <w:t xml:space="preserve">h a ordonné </w:t>
      </w:r>
      <w:r>
        <w:rPr>
          <w:lang w:val="fr-FR"/>
        </w:rPr>
        <w:t>que l’auteur soit soumis à un nouvel</w:t>
      </w:r>
      <w:r w:rsidRPr="009A7363">
        <w:rPr>
          <w:lang w:val="fr-FR"/>
        </w:rPr>
        <w:t xml:space="preserve"> examen</w:t>
      </w:r>
      <w:r w:rsidRPr="00AC56D1">
        <w:rPr>
          <w:lang w:val="fr-FR"/>
        </w:rPr>
        <w:t xml:space="preserve"> </w:t>
      </w:r>
      <w:r w:rsidRPr="00081160">
        <w:rPr>
          <w:lang w:val="fr-FR"/>
        </w:rPr>
        <w:t>médical</w:t>
      </w:r>
      <w:r w:rsidRPr="009A7363">
        <w:rPr>
          <w:lang w:val="fr-FR"/>
        </w:rPr>
        <w:t xml:space="preserve">. </w:t>
      </w:r>
      <w:r w:rsidRPr="00081160">
        <w:rPr>
          <w:lang w:val="fr-FR"/>
        </w:rPr>
        <w:t>Lors de ce second examen, dont les conclusions ont été rendues le 29 novembre 2011</w:t>
      </w:r>
      <w:r w:rsidRPr="009A7363">
        <w:rPr>
          <w:lang w:val="fr-FR"/>
        </w:rPr>
        <w:t xml:space="preserve">, </w:t>
      </w:r>
      <w:r w:rsidRPr="00081160">
        <w:rPr>
          <w:lang w:val="fr-FR"/>
        </w:rPr>
        <w:t>la présence de blessures sans gravité a été à nouveau constatée sur le corps de l</w:t>
      </w:r>
      <w:r>
        <w:rPr>
          <w:lang w:val="fr-FR"/>
        </w:rPr>
        <w:t>’</w:t>
      </w:r>
      <w:r w:rsidRPr="00081160">
        <w:rPr>
          <w:lang w:val="fr-FR"/>
        </w:rPr>
        <w:t>auteur</w:t>
      </w:r>
      <w:r>
        <w:rPr>
          <w:lang w:val="fr-FR"/>
        </w:rPr>
        <w:t>,</w:t>
      </w:r>
      <w:r w:rsidRPr="009A7363">
        <w:rPr>
          <w:lang w:val="fr-FR"/>
        </w:rPr>
        <w:t xml:space="preserve"> </w:t>
      </w:r>
      <w:r w:rsidRPr="00081160">
        <w:rPr>
          <w:lang w:val="fr-FR"/>
        </w:rPr>
        <w:t>sans qu</w:t>
      </w:r>
      <w:r>
        <w:rPr>
          <w:lang w:val="fr-FR"/>
        </w:rPr>
        <w:t>’</w:t>
      </w:r>
      <w:r w:rsidRPr="00081160">
        <w:rPr>
          <w:lang w:val="fr-FR"/>
        </w:rPr>
        <w:t>il soit possible de déterminer précisément la date à laquelle elles avaient été infligées</w:t>
      </w:r>
      <w:r w:rsidR="007F1D61">
        <w:rPr>
          <w:lang w:val="fr-FR"/>
        </w:rPr>
        <w:t xml:space="preserve"> (par. </w:t>
      </w:r>
      <w:r w:rsidRPr="009A7363">
        <w:rPr>
          <w:lang w:val="fr-FR"/>
        </w:rPr>
        <w:t>4.4)</w:t>
      </w:r>
      <w:r w:rsidRPr="00081160">
        <w:rPr>
          <w:lang w:val="fr-FR"/>
        </w:rPr>
        <w:t xml:space="preserve">. </w:t>
      </w:r>
      <w:r>
        <w:rPr>
          <w:lang w:val="fr-FR"/>
        </w:rPr>
        <w:t>Et l’</w:t>
      </w:r>
      <w:r w:rsidRPr="009A7363">
        <w:rPr>
          <w:lang w:val="fr-FR"/>
        </w:rPr>
        <w:t xml:space="preserve">État affirme enfin que, </w:t>
      </w:r>
      <w:r w:rsidRPr="00081160">
        <w:rPr>
          <w:lang w:val="fr-FR"/>
        </w:rPr>
        <w:t>l</w:t>
      </w:r>
      <w:r>
        <w:rPr>
          <w:lang w:val="fr-FR"/>
        </w:rPr>
        <w:t>’</w:t>
      </w:r>
      <w:r w:rsidRPr="00081160">
        <w:rPr>
          <w:lang w:val="fr-FR"/>
        </w:rPr>
        <w:t>auteur et d</w:t>
      </w:r>
      <w:r>
        <w:rPr>
          <w:lang w:val="fr-FR"/>
        </w:rPr>
        <w:t>’</w:t>
      </w:r>
      <w:r w:rsidRPr="00081160">
        <w:rPr>
          <w:lang w:val="fr-FR"/>
        </w:rPr>
        <w:t xml:space="preserve">autres </w:t>
      </w:r>
      <w:r>
        <w:rPr>
          <w:lang w:val="fr-FR"/>
        </w:rPr>
        <w:t>coprévenus</w:t>
      </w:r>
      <w:r w:rsidRPr="00081160">
        <w:rPr>
          <w:lang w:val="fr-FR"/>
        </w:rPr>
        <w:t xml:space="preserve"> s</w:t>
      </w:r>
      <w:r>
        <w:rPr>
          <w:lang w:val="fr-FR"/>
        </w:rPr>
        <w:t>’étant p</w:t>
      </w:r>
      <w:r w:rsidRPr="00081160">
        <w:rPr>
          <w:lang w:val="fr-FR"/>
        </w:rPr>
        <w:t>laints d</w:t>
      </w:r>
      <w:r>
        <w:rPr>
          <w:lang w:val="fr-FR"/>
        </w:rPr>
        <w:t>’</w:t>
      </w:r>
      <w:r w:rsidRPr="00081160">
        <w:rPr>
          <w:lang w:val="fr-FR"/>
        </w:rPr>
        <w:t>avoir été frappés</w:t>
      </w:r>
      <w:r>
        <w:rPr>
          <w:lang w:val="fr-FR"/>
        </w:rPr>
        <w:t>, le</w:t>
      </w:r>
      <w:r w:rsidRPr="00081160">
        <w:rPr>
          <w:lang w:val="fr-FR"/>
        </w:rPr>
        <w:t xml:space="preserve"> 29 septembre 2010 </w:t>
      </w:r>
      <w:r>
        <w:rPr>
          <w:lang w:val="fr-FR"/>
        </w:rPr>
        <w:t xml:space="preserve">au cours d’une suspension d’audience, </w:t>
      </w:r>
      <w:r w:rsidRPr="00081160">
        <w:rPr>
          <w:lang w:val="fr-FR"/>
        </w:rPr>
        <w:t xml:space="preserve">par des </w:t>
      </w:r>
      <w:r>
        <w:rPr>
          <w:lang w:val="fr-FR"/>
        </w:rPr>
        <w:t>agents</w:t>
      </w:r>
      <w:r w:rsidRPr="00081160">
        <w:rPr>
          <w:lang w:val="fr-FR"/>
        </w:rPr>
        <w:t xml:space="preserve"> de </w:t>
      </w:r>
      <w:r w:rsidRPr="00EE2A33">
        <w:rPr>
          <w:lang w:val="fr-FR"/>
        </w:rPr>
        <w:t>l</w:t>
      </w:r>
      <w:r>
        <w:rPr>
          <w:lang w:val="fr-FR"/>
        </w:rPr>
        <w:t>’</w:t>
      </w:r>
      <w:r w:rsidRPr="00EE2A33">
        <w:rPr>
          <w:lang w:val="fr-FR"/>
        </w:rPr>
        <w:t xml:space="preserve">unité spéciale </w:t>
      </w:r>
      <w:r w:rsidRPr="00A40450">
        <w:rPr>
          <w:lang w:val="fr-FR"/>
        </w:rPr>
        <w:t>« Sher</w:t>
      </w:r>
      <w:r>
        <w:rPr>
          <w:lang w:val="fr-FR"/>
        </w:rPr>
        <w:t> », qui relève</w:t>
      </w:r>
      <w:r w:rsidRPr="00081160">
        <w:rPr>
          <w:lang w:val="fr-FR"/>
        </w:rPr>
        <w:t xml:space="preserve"> du Ministère de l</w:t>
      </w:r>
      <w:r>
        <w:rPr>
          <w:lang w:val="fr-FR"/>
        </w:rPr>
        <w:t>’</w:t>
      </w:r>
      <w:r w:rsidRPr="00081160">
        <w:rPr>
          <w:lang w:val="fr-FR"/>
        </w:rPr>
        <w:t>intérieur du Kirghizistan</w:t>
      </w:r>
      <w:r>
        <w:rPr>
          <w:lang w:val="fr-FR"/>
        </w:rPr>
        <w:t>, l</w:t>
      </w:r>
      <w:r w:rsidRPr="00081160">
        <w:rPr>
          <w:lang w:val="fr-FR"/>
        </w:rPr>
        <w:t>e service de médecine légale de la région d</w:t>
      </w:r>
      <w:r>
        <w:rPr>
          <w:lang w:val="fr-FR"/>
        </w:rPr>
        <w:t>’</w:t>
      </w:r>
      <w:r w:rsidRPr="00081160">
        <w:rPr>
          <w:lang w:val="fr-FR"/>
        </w:rPr>
        <w:t>Och a examiné l</w:t>
      </w:r>
      <w:r>
        <w:rPr>
          <w:lang w:val="fr-FR"/>
        </w:rPr>
        <w:t>’</w:t>
      </w:r>
      <w:r w:rsidRPr="00081160">
        <w:rPr>
          <w:lang w:val="fr-FR"/>
        </w:rPr>
        <w:t xml:space="preserve">auteur et ses </w:t>
      </w:r>
      <w:r>
        <w:rPr>
          <w:lang w:val="fr-FR"/>
        </w:rPr>
        <w:t>coprévenus</w:t>
      </w:r>
      <w:r w:rsidRPr="00081160">
        <w:rPr>
          <w:lang w:val="fr-FR"/>
        </w:rPr>
        <w:t xml:space="preserve"> et rendu, le 4 octobre 2010, des conclusions dans lesquelles il constatait l</w:t>
      </w:r>
      <w:r>
        <w:rPr>
          <w:lang w:val="fr-FR"/>
        </w:rPr>
        <w:t>’</w:t>
      </w:r>
      <w:r w:rsidRPr="00081160">
        <w:rPr>
          <w:lang w:val="fr-FR"/>
        </w:rPr>
        <w:t>absence de toute trace de blessure sur l</w:t>
      </w:r>
      <w:r>
        <w:rPr>
          <w:lang w:val="fr-FR"/>
        </w:rPr>
        <w:t>’</w:t>
      </w:r>
      <w:r w:rsidRPr="00081160">
        <w:rPr>
          <w:lang w:val="fr-FR"/>
        </w:rPr>
        <w:t>ensemble des prévenus</w:t>
      </w:r>
      <w:r w:rsidRPr="009A7363">
        <w:rPr>
          <w:lang w:val="fr-FR"/>
        </w:rPr>
        <w:t xml:space="preserve">. </w:t>
      </w:r>
      <w:r>
        <w:rPr>
          <w:lang w:val="fr-FR"/>
        </w:rPr>
        <w:t>Selon</w:t>
      </w:r>
      <w:r w:rsidRPr="009A7363">
        <w:rPr>
          <w:lang w:val="fr-FR"/>
        </w:rPr>
        <w:t xml:space="preserve"> le dossier médical de l</w:t>
      </w:r>
      <w:r>
        <w:rPr>
          <w:lang w:val="fr-FR"/>
        </w:rPr>
        <w:t>’</w:t>
      </w:r>
      <w:r w:rsidRPr="009A7363">
        <w:rPr>
          <w:lang w:val="fr-FR"/>
        </w:rPr>
        <w:t xml:space="preserve">auteur, son état de santé a été jugé </w:t>
      </w:r>
      <w:r>
        <w:rPr>
          <w:lang w:val="fr-FR"/>
        </w:rPr>
        <w:t>« </w:t>
      </w:r>
      <w:r w:rsidRPr="004C1C81">
        <w:rPr>
          <w:lang w:val="fr-FR"/>
        </w:rPr>
        <w:t>satisfaisant</w:t>
      </w:r>
      <w:r>
        <w:rPr>
          <w:lang w:val="fr-FR"/>
        </w:rPr>
        <w:t> »</w:t>
      </w:r>
      <w:r w:rsidR="007F1D61">
        <w:rPr>
          <w:lang w:val="fr-FR"/>
        </w:rPr>
        <w:t xml:space="preserve"> (par. </w:t>
      </w:r>
      <w:r w:rsidRPr="009A7363">
        <w:rPr>
          <w:lang w:val="fr-FR"/>
        </w:rPr>
        <w:t>4.5). Il est vrai, cependant, que l</w:t>
      </w:r>
      <w:r>
        <w:rPr>
          <w:lang w:val="fr-FR"/>
        </w:rPr>
        <w:t>’</w:t>
      </w:r>
      <w:r w:rsidRPr="009A7363">
        <w:rPr>
          <w:lang w:val="fr-FR"/>
        </w:rPr>
        <w:t>État n</w:t>
      </w:r>
      <w:r>
        <w:rPr>
          <w:lang w:val="fr-FR"/>
        </w:rPr>
        <w:t>’</w:t>
      </w:r>
      <w:r w:rsidRPr="009A7363">
        <w:rPr>
          <w:lang w:val="fr-FR"/>
        </w:rPr>
        <w:t>a pas produit les résultats de ces deux derniers examens médicaux, mais l</w:t>
      </w:r>
      <w:r>
        <w:rPr>
          <w:lang w:val="fr-FR"/>
        </w:rPr>
        <w:t>’</w:t>
      </w:r>
      <w:r w:rsidRPr="009A7363">
        <w:rPr>
          <w:lang w:val="fr-FR"/>
        </w:rPr>
        <w:t>auteur non plus.</w:t>
      </w:r>
    </w:p>
    <w:p w:rsidR="001B3CF9" w:rsidRPr="00583A42" w:rsidRDefault="007F1D61" w:rsidP="001B3CF9">
      <w:pPr>
        <w:pStyle w:val="SingleTxtG"/>
        <w:rPr>
          <w:lang w:val="fr-FR"/>
        </w:rPr>
      </w:pPr>
      <w:r>
        <w:t>5.</w:t>
      </w:r>
      <w:r w:rsidR="001B3CF9" w:rsidRPr="00727948">
        <w:tab/>
      </w:r>
      <w:r w:rsidR="001B3CF9" w:rsidRPr="00583A42">
        <w:rPr>
          <w:lang w:val="fr-FR"/>
        </w:rPr>
        <w:t>Aussi, tout en comprenant la position de la majorité des membres du Comité</w:t>
      </w:r>
      <w:r>
        <w:rPr>
          <w:lang w:val="fr-FR"/>
        </w:rPr>
        <w:t> −</w:t>
      </w:r>
      <w:r w:rsidR="00A4755E">
        <w:rPr>
          <w:lang w:val="fr-FR"/>
        </w:rPr>
        <w:t> </w:t>
      </w:r>
      <w:r w:rsidR="001B3CF9" w:rsidRPr="00583A42">
        <w:rPr>
          <w:lang w:val="fr-FR"/>
        </w:rPr>
        <w:t>à</w:t>
      </w:r>
      <w:r>
        <w:rPr>
          <w:lang w:val="fr-FR"/>
        </w:rPr>
        <w:t> </w:t>
      </w:r>
      <w:r w:rsidR="001B3CF9" w:rsidRPr="00583A42">
        <w:rPr>
          <w:lang w:val="fr-FR"/>
        </w:rPr>
        <w:t xml:space="preserve">savoir que, </w:t>
      </w:r>
      <w:r w:rsidR="001B3CF9">
        <w:rPr>
          <w:lang w:val="fr-FR"/>
        </w:rPr>
        <w:t xml:space="preserve">étant donné </w:t>
      </w:r>
      <w:r w:rsidR="001B3CF9" w:rsidRPr="00BA5E2E">
        <w:t>que l</w:t>
      </w:r>
      <w:r w:rsidR="001B3CF9">
        <w:t>’</w:t>
      </w:r>
      <w:r w:rsidR="001B3CF9" w:rsidRPr="00BA5E2E">
        <w:t>État partie n</w:t>
      </w:r>
      <w:r w:rsidR="001B3CF9">
        <w:t>’</w:t>
      </w:r>
      <w:r w:rsidR="001B3CF9" w:rsidRPr="00BA5E2E">
        <w:t>est pas en mesure d</w:t>
      </w:r>
      <w:r w:rsidR="001B3CF9">
        <w:t>’expliquer</w:t>
      </w:r>
      <w:r w:rsidR="001B3CF9" w:rsidRPr="00BA5E2E">
        <w:t xml:space="preserve"> les marques visibles de mauvais traitements qui ont été constatées à </w:t>
      </w:r>
      <w:r w:rsidR="001B3CF9">
        <w:t>différentes</w:t>
      </w:r>
      <w:r w:rsidR="001B3CF9" w:rsidRPr="00BA5E2E">
        <w:t xml:space="preserve"> reprises</w:t>
      </w:r>
      <w:r w:rsidR="001B3CF9">
        <w:t xml:space="preserve"> sur le corps de l’auteur</w:t>
      </w:r>
      <w:r w:rsidR="001B3CF9" w:rsidRPr="00BA5E2E">
        <w:t xml:space="preserve">, </w:t>
      </w:r>
      <w:r w:rsidR="001B3CF9">
        <w:t xml:space="preserve">il convient d’accorder le crédit voulu aux allégations de celui-ci </w:t>
      </w:r>
      <w:r>
        <w:rPr>
          <w:lang w:val="fr-FR"/>
        </w:rPr>
        <w:t>(par. </w:t>
      </w:r>
      <w:r w:rsidR="001B3CF9" w:rsidRPr="00583A42">
        <w:rPr>
          <w:lang w:val="fr-FR"/>
        </w:rPr>
        <w:t>7.2)</w:t>
      </w:r>
      <w:r>
        <w:rPr>
          <w:lang w:val="fr-FR"/>
        </w:rPr>
        <w:t> −</w:t>
      </w:r>
      <w:r w:rsidR="001B3CF9" w:rsidRPr="00583A42">
        <w:rPr>
          <w:lang w:val="fr-FR"/>
        </w:rPr>
        <w:t xml:space="preserve">, je préférerais avoir des preuves plus objectives de ces </w:t>
      </w:r>
      <w:r w:rsidR="001B3CF9">
        <w:rPr>
          <w:lang w:val="fr-FR"/>
        </w:rPr>
        <w:t>« </w:t>
      </w:r>
      <w:r w:rsidR="001B3CF9" w:rsidRPr="00583A42">
        <w:rPr>
          <w:lang w:val="fr-FR"/>
        </w:rPr>
        <w:t>signes visibles de mauvais traitements</w:t>
      </w:r>
      <w:r w:rsidR="001B3CF9">
        <w:rPr>
          <w:lang w:val="fr-FR"/>
        </w:rPr>
        <w:t> »</w:t>
      </w:r>
      <w:r w:rsidR="001B3CF9" w:rsidRPr="00583A42">
        <w:rPr>
          <w:lang w:val="fr-FR"/>
        </w:rPr>
        <w:t xml:space="preserve"> pour conclure à une violation des droits </w:t>
      </w:r>
      <w:r w:rsidR="001B3CF9">
        <w:rPr>
          <w:lang w:val="fr-FR"/>
        </w:rPr>
        <w:t>que l’auteur tient de</w:t>
      </w:r>
      <w:r w:rsidR="001B3CF9" w:rsidRPr="00583A42">
        <w:rPr>
          <w:lang w:val="fr-FR"/>
        </w:rPr>
        <w:t xml:space="preserve"> l</w:t>
      </w:r>
      <w:r w:rsidR="001B3CF9">
        <w:rPr>
          <w:lang w:val="fr-FR"/>
        </w:rPr>
        <w:t>’</w:t>
      </w:r>
      <w:r>
        <w:rPr>
          <w:lang w:val="fr-FR"/>
        </w:rPr>
        <w:t>article </w:t>
      </w:r>
      <w:r w:rsidR="001B3CF9" w:rsidRPr="00583A42">
        <w:rPr>
          <w:lang w:val="fr-FR"/>
        </w:rPr>
        <w:t>7 du Pacte, lu c</w:t>
      </w:r>
      <w:r>
        <w:rPr>
          <w:lang w:val="fr-FR"/>
        </w:rPr>
        <w:t>onjointement avec le paragraphe </w:t>
      </w:r>
      <w:r w:rsidR="001B3CF9" w:rsidRPr="00583A42">
        <w:rPr>
          <w:lang w:val="fr-FR"/>
        </w:rPr>
        <w:t xml:space="preserve">3 de </w:t>
      </w:r>
      <w:r w:rsidR="001B3CF9">
        <w:rPr>
          <w:lang w:val="fr-FR"/>
        </w:rPr>
        <w:t>l’</w:t>
      </w:r>
      <w:r>
        <w:rPr>
          <w:lang w:val="fr-FR"/>
        </w:rPr>
        <w:t>article 2.</w:t>
      </w:r>
    </w:p>
    <w:p w:rsidR="001B3CF9" w:rsidRPr="00727948" w:rsidRDefault="007F1D61" w:rsidP="001B3CF9">
      <w:pPr>
        <w:pStyle w:val="SingleTxtG"/>
      </w:pPr>
      <w:r>
        <w:t>6.</w:t>
      </w:r>
      <w:r w:rsidR="001B3CF9" w:rsidRPr="00727948">
        <w:tab/>
      </w:r>
      <w:r w:rsidR="001B3CF9" w:rsidRPr="00895E47">
        <w:t xml:space="preserve">Je regrette également de ne pas pouvoir </w:t>
      </w:r>
      <w:r w:rsidR="001B3CF9">
        <w:t>souscrire au</w:t>
      </w:r>
      <w:r w:rsidR="001B3CF9" w:rsidRPr="00895E47">
        <w:t xml:space="preserve"> raisonnement </w:t>
      </w:r>
      <w:r w:rsidR="001B3CF9">
        <w:t xml:space="preserve">que </w:t>
      </w:r>
      <w:r w:rsidR="001B3CF9" w:rsidRPr="00895E47">
        <w:t>la majorité des membres du Comité</w:t>
      </w:r>
      <w:r w:rsidR="001B3CF9">
        <w:t xml:space="preserve"> a suivi pour</w:t>
      </w:r>
      <w:r w:rsidR="001B3CF9" w:rsidRPr="00895E47">
        <w:t xml:space="preserve"> </w:t>
      </w:r>
      <w:r w:rsidR="001B3CF9">
        <w:t>parvenir à l</w:t>
      </w:r>
      <w:r w:rsidR="001B3CF9" w:rsidRPr="00895E47">
        <w:t>a con</w:t>
      </w:r>
      <w:r w:rsidR="001B3CF9">
        <w:t>statat</w:t>
      </w:r>
      <w:r w:rsidR="001B3CF9" w:rsidRPr="00895E47">
        <w:t xml:space="preserve">ion </w:t>
      </w:r>
      <w:r w:rsidR="001B3CF9">
        <w:t>que</w:t>
      </w:r>
      <w:r w:rsidR="001B3CF9" w:rsidRPr="00895E47">
        <w:t xml:space="preserve"> l</w:t>
      </w:r>
      <w:r w:rsidR="001B3CF9">
        <w:t>’</w:t>
      </w:r>
      <w:r w:rsidR="001B3CF9" w:rsidRPr="00895E47">
        <w:t xml:space="preserve">État partie a violé les droits </w:t>
      </w:r>
      <w:r w:rsidR="001B3CF9">
        <w:t>que</w:t>
      </w:r>
      <w:r w:rsidR="001B3CF9" w:rsidRPr="00895E47">
        <w:t xml:space="preserve"> l</w:t>
      </w:r>
      <w:r w:rsidR="001B3CF9">
        <w:t>’</w:t>
      </w:r>
      <w:r w:rsidR="001B3CF9" w:rsidRPr="00895E47">
        <w:t xml:space="preserve">auteur </w:t>
      </w:r>
      <w:r w:rsidR="001B3CF9">
        <w:t>tient d</w:t>
      </w:r>
      <w:r>
        <w:t>u paragraphe </w:t>
      </w:r>
      <w:r w:rsidR="001B3CF9" w:rsidRPr="00895E47">
        <w:t>1 de l</w:t>
      </w:r>
      <w:r w:rsidR="001B3CF9">
        <w:t>’</w:t>
      </w:r>
      <w:r>
        <w:t>article 14 du Pacte (par. </w:t>
      </w:r>
      <w:r w:rsidR="001B3CF9" w:rsidRPr="00895E47">
        <w:t>7.4).</w:t>
      </w:r>
      <w:r w:rsidR="001B3CF9">
        <w:t xml:space="preserve"> À </w:t>
      </w:r>
      <w:r w:rsidR="001B3CF9" w:rsidRPr="00895E47">
        <w:t>cet égard, la majorité a conclu que l</w:t>
      </w:r>
      <w:r w:rsidR="001B3CF9">
        <w:t>’</w:t>
      </w:r>
      <w:r w:rsidR="001B3CF9" w:rsidRPr="00895E47">
        <w:t>État partie n</w:t>
      </w:r>
      <w:r w:rsidR="001B3CF9">
        <w:t>’</w:t>
      </w:r>
      <w:r w:rsidR="001B3CF9" w:rsidRPr="00895E47">
        <w:t xml:space="preserve">avait pas expliqué pourquoi </w:t>
      </w:r>
      <w:r w:rsidR="001B3CF9">
        <w:t>il était né</w:t>
      </w:r>
      <w:r w:rsidR="001B3CF9" w:rsidRPr="00053437">
        <w:t xml:space="preserve">cessaire </w:t>
      </w:r>
      <w:r w:rsidR="001B3CF9">
        <w:t xml:space="preserve">que le tribunal de première instance </w:t>
      </w:r>
      <w:r w:rsidR="001B3CF9" w:rsidRPr="00053437">
        <w:t>e</w:t>
      </w:r>
      <w:r w:rsidR="001B3CF9">
        <w:t>mpêche</w:t>
      </w:r>
      <w:r w:rsidR="001B3CF9" w:rsidRPr="00053437">
        <w:t xml:space="preserve"> les proches de l</w:t>
      </w:r>
      <w:r w:rsidR="001B3CF9">
        <w:t>’</w:t>
      </w:r>
      <w:r w:rsidR="001B3CF9" w:rsidRPr="00053437">
        <w:t>auteur</w:t>
      </w:r>
      <w:r w:rsidR="001B3CF9">
        <w:t xml:space="preserve"> d’assister aux audiences</w:t>
      </w:r>
      <w:r w:rsidR="001B3CF9" w:rsidRPr="00895E47">
        <w:t xml:space="preserve">, </w:t>
      </w:r>
      <w:r w:rsidR="001B3CF9">
        <w:t xml:space="preserve">en fondant ce refus sur l’un des motifs figurant </w:t>
      </w:r>
      <w:r>
        <w:t>au paragraphe </w:t>
      </w:r>
      <w:r w:rsidR="001B3CF9" w:rsidRPr="00895E47">
        <w:t>1 de l</w:t>
      </w:r>
      <w:r w:rsidR="001B3CF9">
        <w:t>’</w:t>
      </w:r>
      <w:r w:rsidR="001B3CF9" w:rsidRPr="00895E47">
        <w:t>article</w:t>
      </w:r>
      <w:r>
        <w:t> </w:t>
      </w:r>
      <w:r w:rsidR="001B3CF9" w:rsidRPr="00895E47">
        <w:t>14</w:t>
      </w:r>
      <w:r>
        <w:t>.</w:t>
      </w:r>
    </w:p>
    <w:p w:rsidR="001B3CF9" w:rsidRPr="00727948" w:rsidRDefault="007F1D61" w:rsidP="001B3CF9">
      <w:pPr>
        <w:pStyle w:val="SingleTxtG"/>
      </w:pPr>
      <w:r>
        <w:t>7.</w:t>
      </w:r>
      <w:r w:rsidR="001B3CF9" w:rsidRPr="003E645F">
        <w:tab/>
        <w:t>Or, c</w:t>
      </w:r>
      <w:r w:rsidR="001B3CF9">
        <w:t>’</w:t>
      </w:r>
      <w:r w:rsidR="001B3CF9" w:rsidRPr="003E645F">
        <w:t>est l</w:t>
      </w:r>
      <w:r w:rsidR="001B3CF9">
        <w:t>’</w:t>
      </w:r>
      <w:r w:rsidR="001B3CF9" w:rsidRPr="003E645F">
        <w:t>auteur lui-même qui confirme que ce n</w:t>
      </w:r>
      <w:r w:rsidR="001B3CF9">
        <w:t>’</w:t>
      </w:r>
      <w:r w:rsidR="001B3CF9" w:rsidRPr="003E645F">
        <w:t>est pas le tribunal de première instance qui a empêché son père ou d</w:t>
      </w:r>
      <w:r w:rsidR="001B3CF9">
        <w:t>’</w:t>
      </w:r>
      <w:r w:rsidR="001B3CF9" w:rsidRPr="003E645F">
        <w:t>autres membres de sa famille d</w:t>
      </w:r>
      <w:r w:rsidR="001B3CF9">
        <w:t>’</w:t>
      </w:r>
      <w:r w:rsidR="001B3CF9" w:rsidRPr="003E645F">
        <w:t>assister aux</w:t>
      </w:r>
      <w:r w:rsidR="001B3CF9" w:rsidRPr="00895E47">
        <w:t xml:space="preserve"> audiences. </w:t>
      </w:r>
      <w:r w:rsidR="001B3CF9">
        <w:t>Les intéressés</w:t>
      </w:r>
      <w:r w:rsidR="001B3CF9" w:rsidRPr="00895E47">
        <w:t xml:space="preserve"> n</w:t>
      </w:r>
      <w:r w:rsidR="001B3CF9">
        <w:t>’</w:t>
      </w:r>
      <w:r w:rsidR="001B3CF9" w:rsidRPr="00895E47">
        <w:t xml:space="preserve">ont pas pu </w:t>
      </w:r>
      <w:r w:rsidR="001B3CF9">
        <w:t xml:space="preserve">y </w:t>
      </w:r>
      <w:r w:rsidR="001B3CF9" w:rsidRPr="00895E47">
        <w:t xml:space="preserve">assister parce </w:t>
      </w:r>
      <w:r w:rsidR="001B3CF9">
        <w:rPr>
          <w:lang w:val="fr-FR"/>
        </w:rPr>
        <w:t>qu’</w:t>
      </w:r>
      <w:r w:rsidR="001B3CF9" w:rsidRPr="0050097E">
        <w:rPr>
          <w:lang w:val="fr-FR"/>
        </w:rPr>
        <w:t xml:space="preserve">un groupe de personnes dont </w:t>
      </w:r>
      <w:r w:rsidR="001B3CF9" w:rsidRPr="0050097E">
        <w:rPr>
          <w:lang w:val="fr-FR"/>
        </w:rPr>
        <w:lastRenderedPageBreak/>
        <w:t>l</w:t>
      </w:r>
      <w:r w:rsidR="001B3CF9">
        <w:rPr>
          <w:lang w:val="fr-FR"/>
        </w:rPr>
        <w:t>’</w:t>
      </w:r>
      <w:r w:rsidR="001B3CF9" w:rsidRPr="0050097E">
        <w:rPr>
          <w:lang w:val="fr-FR"/>
        </w:rPr>
        <w:t>identité n</w:t>
      </w:r>
      <w:r w:rsidR="001B3CF9">
        <w:rPr>
          <w:lang w:val="fr-FR"/>
        </w:rPr>
        <w:t>’est pas précisé</w:t>
      </w:r>
      <w:r w:rsidR="001B3CF9" w:rsidRPr="0050097E">
        <w:rPr>
          <w:lang w:val="fr-FR"/>
        </w:rPr>
        <w:t>e</w:t>
      </w:r>
      <w:r w:rsidR="001B3CF9">
        <w:rPr>
          <w:lang w:val="fr-FR"/>
        </w:rPr>
        <w:t xml:space="preserve"> a menacé, et même agressé, les proches des prévenus</w:t>
      </w:r>
      <w:r w:rsidR="001B3CF9" w:rsidRPr="00895E47">
        <w:t xml:space="preserve"> (par.</w:t>
      </w:r>
      <w:r w:rsidR="001B3CF9">
        <w:t> </w:t>
      </w:r>
      <w:r w:rsidR="001B3CF9" w:rsidRPr="00895E47">
        <w:t>2.1</w:t>
      </w:r>
      <w:r w:rsidR="001B3CF9">
        <w:t>2</w:t>
      </w:r>
      <w:r w:rsidR="001B3CF9" w:rsidRPr="00895E47">
        <w:t>). L</w:t>
      </w:r>
      <w:r w:rsidR="001B3CF9">
        <w:t>’</w:t>
      </w:r>
      <w:r w:rsidR="001B3CF9" w:rsidRPr="00895E47">
        <w:t xml:space="preserve">auteur </w:t>
      </w:r>
      <w:r w:rsidR="001B3CF9">
        <w:t>l’atteste</w:t>
      </w:r>
      <w:r w:rsidR="001B3CF9" w:rsidRPr="00895E47">
        <w:t xml:space="preserve"> </w:t>
      </w:r>
      <w:r w:rsidR="001B3CF9">
        <w:t xml:space="preserve">encore </w:t>
      </w:r>
      <w:r w:rsidR="001B3CF9" w:rsidRPr="00895E47">
        <w:t xml:space="preserve">en ajoutant que son père </w:t>
      </w:r>
      <w:r w:rsidR="001B3CF9">
        <w:t>n’a</w:t>
      </w:r>
      <w:r w:rsidR="001B3CF9" w:rsidRPr="00895E47">
        <w:t xml:space="preserve"> pas </w:t>
      </w:r>
      <w:r w:rsidR="001B3CF9">
        <w:t>pu assister</w:t>
      </w:r>
      <w:r w:rsidR="001B3CF9" w:rsidRPr="00895E47">
        <w:t xml:space="preserve"> aux audiences </w:t>
      </w:r>
      <w:r w:rsidR="001B3CF9">
        <w:rPr>
          <w:lang w:val="fr-FR"/>
        </w:rPr>
        <w:t xml:space="preserve">parce que les autorités de l’État partie n’étaient pas en mesure d’assurer la sécurité des </w:t>
      </w:r>
      <w:r w:rsidR="001B3CF9" w:rsidRPr="00DB6EC7">
        <w:rPr>
          <w:lang w:val="fr-FR"/>
        </w:rPr>
        <w:t>proches des prévenus</w:t>
      </w:r>
      <w:r w:rsidR="001B3CF9">
        <w:rPr>
          <w:lang w:val="fr-FR"/>
        </w:rPr>
        <w:t>.</w:t>
      </w:r>
      <w:r w:rsidR="001B3CF9" w:rsidRPr="00895E47">
        <w:t xml:space="preserve"> </w:t>
      </w:r>
      <w:r w:rsidR="001B3CF9" w:rsidRPr="00CA4394">
        <w:rPr>
          <w:lang w:val="fr-FR"/>
        </w:rPr>
        <w:t>Hors de la salle d</w:t>
      </w:r>
      <w:r w:rsidR="001B3CF9">
        <w:rPr>
          <w:lang w:val="fr-FR"/>
        </w:rPr>
        <w:t>’</w:t>
      </w:r>
      <w:r w:rsidR="001B3CF9" w:rsidRPr="00CA4394">
        <w:rPr>
          <w:lang w:val="fr-FR"/>
        </w:rPr>
        <w:t>audience,</w:t>
      </w:r>
      <w:r w:rsidR="001B3CF9">
        <w:rPr>
          <w:lang w:val="fr-FR"/>
        </w:rPr>
        <w:t xml:space="preserve"> les proches des pré</w:t>
      </w:r>
      <w:r w:rsidR="001B3CF9" w:rsidRPr="00CA4394">
        <w:rPr>
          <w:lang w:val="fr-FR"/>
        </w:rPr>
        <w:t xml:space="preserve">venus </w:t>
      </w:r>
      <w:r w:rsidR="001B3CF9">
        <w:rPr>
          <w:lang w:val="fr-FR"/>
        </w:rPr>
        <w:t>ont été harcelés, insultés et même roués de coups</w:t>
      </w:r>
      <w:r w:rsidR="001B3CF9" w:rsidRPr="00895E47">
        <w:t xml:space="preserve"> (par.</w:t>
      </w:r>
      <w:r>
        <w:t> </w:t>
      </w:r>
      <w:r w:rsidR="001B3CF9" w:rsidRPr="00895E47">
        <w:t>5.3).</w:t>
      </w:r>
    </w:p>
    <w:p w:rsidR="001B3CF9" w:rsidRPr="00727948" w:rsidRDefault="007F1D61" w:rsidP="001B3CF9">
      <w:pPr>
        <w:pStyle w:val="SingleTxtG"/>
      </w:pPr>
      <w:r>
        <w:t>8.</w:t>
      </w:r>
      <w:r w:rsidR="001B3CF9" w:rsidRPr="00727948">
        <w:tab/>
      </w:r>
      <w:r w:rsidR="001B3CF9" w:rsidRPr="004E550B">
        <w:t>Ces problèmes de sécurité ont d</w:t>
      </w:r>
      <w:r w:rsidR="001B3CF9">
        <w:t>’</w:t>
      </w:r>
      <w:r w:rsidR="001B3CF9" w:rsidRPr="004E550B">
        <w:t>ailleurs été confirmés par l</w:t>
      </w:r>
      <w:r w:rsidR="001B3CF9">
        <w:t>’</w:t>
      </w:r>
      <w:r w:rsidR="001B3CF9" w:rsidRPr="004E550B">
        <w:t>État, qui a reconnu que</w:t>
      </w:r>
      <w:r w:rsidR="001B3CF9">
        <w:t>,</w:t>
      </w:r>
      <w:r w:rsidR="001B3CF9" w:rsidRPr="004E550B">
        <w:t xml:space="preserve"> le 29</w:t>
      </w:r>
      <w:r>
        <w:t> </w:t>
      </w:r>
      <w:r w:rsidR="001B3CF9" w:rsidRPr="004E550B">
        <w:t>septembre 2010, les agents de l</w:t>
      </w:r>
      <w:r w:rsidR="001B3CF9">
        <w:t>’</w:t>
      </w:r>
      <w:r w:rsidR="001B3CF9" w:rsidRPr="004E550B">
        <w:t xml:space="preserve">unité spéciale </w:t>
      </w:r>
      <w:r w:rsidR="001B3CF9">
        <w:t>de la police « </w:t>
      </w:r>
      <w:r w:rsidR="001B3CF9" w:rsidRPr="004E550B">
        <w:t>Sher</w:t>
      </w:r>
      <w:r w:rsidR="001B3CF9">
        <w:t> »</w:t>
      </w:r>
      <w:r w:rsidR="001B3CF9" w:rsidRPr="004E550B">
        <w:t xml:space="preserve"> </w:t>
      </w:r>
      <w:r w:rsidR="001B3CF9" w:rsidRPr="00081160">
        <w:rPr>
          <w:lang w:val="fr-FR"/>
        </w:rPr>
        <w:t>avaient empêché plusieurs p</w:t>
      </w:r>
      <w:r w:rsidR="001B3CF9">
        <w:rPr>
          <w:lang w:val="fr-FR"/>
        </w:rPr>
        <w:t>roches</w:t>
      </w:r>
      <w:r w:rsidR="001B3CF9" w:rsidRPr="00081160">
        <w:rPr>
          <w:lang w:val="fr-FR"/>
        </w:rPr>
        <w:t xml:space="preserve"> des victimes</w:t>
      </w:r>
      <w:r w:rsidR="001B3CF9">
        <w:rPr>
          <w:lang w:val="fr-FR"/>
        </w:rPr>
        <w:t xml:space="preserve"> d’</w:t>
      </w:r>
      <w:r w:rsidR="001B3CF9" w:rsidRPr="00081160">
        <w:rPr>
          <w:lang w:val="fr-FR"/>
        </w:rPr>
        <w:t>agress</w:t>
      </w:r>
      <w:r w:rsidR="001B3CF9">
        <w:rPr>
          <w:lang w:val="fr-FR"/>
        </w:rPr>
        <w:t>er</w:t>
      </w:r>
      <w:r w:rsidR="001B3CF9" w:rsidRPr="00081160">
        <w:rPr>
          <w:lang w:val="fr-FR"/>
        </w:rPr>
        <w:t xml:space="preserve"> </w:t>
      </w:r>
      <w:r w:rsidR="001B3CF9">
        <w:rPr>
          <w:lang w:val="fr-FR"/>
        </w:rPr>
        <w:t>l</w:t>
      </w:r>
      <w:r w:rsidR="001B3CF9" w:rsidRPr="00081160">
        <w:rPr>
          <w:lang w:val="fr-FR"/>
        </w:rPr>
        <w:t>es prévenus</w:t>
      </w:r>
      <w:r>
        <w:t xml:space="preserve"> (par. </w:t>
      </w:r>
      <w:r w:rsidR="001B3CF9" w:rsidRPr="004E550B">
        <w:t>4.6)</w:t>
      </w:r>
      <w:r w:rsidR="001B3CF9">
        <w:t xml:space="preserve"> e</w:t>
      </w:r>
      <w:r w:rsidR="001B3CF9" w:rsidRPr="004E550B">
        <w:t>t que l</w:t>
      </w:r>
      <w:r w:rsidR="001B3CF9">
        <w:t>’</w:t>
      </w:r>
      <w:r w:rsidR="001B3CF9" w:rsidRPr="004E550B">
        <w:t xml:space="preserve">audience </w:t>
      </w:r>
      <w:r w:rsidR="001B3CF9">
        <w:t>avait</w:t>
      </w:r>
      <w:r>
        <w:t xml:space="preserve"> dû être reportée au 10 </w:t>
      </w:r>
      <w:r w:rsidR="001B3CF9" w:rsidRPr="004E550B">
        <w:t xml:space="preserve">octobre 2010 pour éviter </w:t>
      </w:r>
      <w:r w:rsidR="001B3CF9">
        <w:t>une</w:t>
      </w:r>
      <w:r w:rsidR="001B3CF9" w:rsidRPr="004E550B">
        <w:t xml:space="preserve"> confrontation, en raison de la réaction de colère des proches des victimes qui </w:t>
      </w:r>
      <w:r w:rsidR="001B3CF9">
        <w:t>avaient</w:t>
      </w:r>
      <w:r w:rsidR="001B3CF9" w:rsidRPr="004E550B">
        <w:t xml:space="preserve"> tenté d</w:t>
      </w:r>
      <w:r w:rsidR="001B3CF9">
        <w:t>’</w:t>
      </w:r>
      <w:r w:rsidR="001B3CF9" w:rsidRPr="004E550B">
        <w:t>a</w:t>
      </w:r>
      <w:r w:rsidR="001B3CF9">
        <w:t>gress</w:t>
      </w:r>
      <w:r w:rsidR="001B3CF9" w:rsidRPr="004E550B">
        <w:t>er l</w:t>
      </w:r>
      <w:r w:rsidR="001B3CF9">
        <w:t>’</w:t>
      </w:r>
      <w:r w:rsidR="001B3CF9" w:rsidRPr="004E550B">
        <w:t xml:space="preserve">un des </w:t>
      </w:r>
      <w:r w:rsidR="001B3CF9" w:rsidRPr="00081160">
        <w:rPr>
          <w:lang w:val="fr-FR"/>
        </w:rPr>
        <w:t>conseils des prévenus</w:t>
      </w:r>
      <w:r w:rsidR="001B3CF9" w:rsidRPr="004E550B">
        <w:t xml:space="preserve"> (par</w:t>
      </w:r>
      <w:r>
        <w:t>. </w:t>
      </w:r>
      <w:r w:rsidR="001B3CF9" w:rsidRPr="004E550B">
        <w:t>4.7).</w:t>
      </w:r>
    </w:p>
    <w:p w:rsidR="00713DA0" w:rsidRDefault="007F1D61" w:rsidP="001B3CF9">
      <w:pPr>
        <w:pStyle w:val="SingleTxtG"/>
      </w:pPr>
      <w:r>
        <w:t>9.</w:t>
      </w:r>
      <w:r w:rsidR="001B3CF9" w:rsidRPr="00727948">
        <w:tab/>
      </w:r>
      <w:r w:rsidR="001B3CF9" w:rsidRPr="004E550B">
        <w:t xml:space="preserve">Il est donc difficile de comprendre, face à </w:t>
      </w:r>
      <w:r w:rsidR="001B3CF9">
        <w:t>une situation</w:t>
      </w:r>
      <w:r w:rsidR="001B3CF9" w:rsidRPr="004E550B">
        <w:t xml:space="preserve"> aussi délicate, qui </w:t>
      </w:r>
      <w:r w:rsidR="001B3CF9">
        <w:t>a</w:t>
      </w:r>
      <w:r w:rsidR="001B3CF9" w:rsidRPr="004E550B">
        <w:t xml:space="preserve"> posé de graves difficultés en </w:t>
      </w:r>
      <w:r w:rsidR="001B3CF9">
        <w:t>ce qui concerne la</w:t>
      </w:r>
      <w:r w:rsidR="001B3CF9" w:rsidRPr="004E550B">
        <w:t xml:space="preserve"> gestion des audiences et </w:t>
      </w:r>
      <w:r w:rsidR="001B3CF9">
        <w:t>la</w:t>
      </w:r>
      <w:r w:rsidR="001B3CF9" w:rsidRPr="004E550B">
        <w:t xml:space="preserve"> sécurité publique, comment la majorité du Comité est parvenue à la conclusion que l</w:t>
      </w:r>
      <w:r w:rsidR="001B3CF9">
        <w:t>’</w:t>
      </w:r>
      <w:r w:rsidR="001B3CF9" w:rsidRPr="004E550B">
        <w:t>État partie, c</w:t>
      </w:r>
      <w:r w:rsidR="001B3CF9">
        <w:t>’</w:t>
      </w:r>
      <w:r w:rsidR="001B3CF9" w:rsidRPr="004E550B">
        <w:t xml:space="preserve">est-à-dire le tribunal de première instance, a </w:t>
      </w:r>
      <w:r w:rsidR="001B3CF9">
        <w:t>imposé</w:t>
      </w:r>
      <w:r w:rsidR="001B3CF9" w:rsidRPr="004E550B">
        <w:t xml:space="preserve"> une restriction disproportionnée au droit de l</w:t>
      </w:r>
      <w:r w:rsidR="001B3CF9">
        <w:t>’</w:t>
      </w:r>
      <w:r w:rsidR="001B3CF9" w:rsidRPr="004E550B">
        <w:t xml:space="preserve">auteur à un procès équitable et public, et donc </w:t>
      </w:r>
      <w:r w:rsidR="001B3CF9">
        <w:t>aux</w:t>
      </w:r>
      <w:r w:rsidR="001B3CF9" w:rsidRPr="004E550B">
        <w:t xml:space="preserve"> droit</w:t>
      </w:r>
      <w:r w:rsidR="001B3CF9">
        <w:t>s</w:t>
      </w:r>
      <w:r w:rsidR="001B3CF9" w:rsidRPr="004E550B">
        <w:t xml:space="preserve"> </w:t>
      </w:r>
      <w:r w:rsidR="001B3CF9">
        <w:t>que l’intéressé tient</w:t>
      </w:r>
      <w:r w:rsidR="001B3CF9" w:rsidRPr="004E550B">
        <w:t xml:space="preserve"> </w:t>
      </w:r>
      <w:r>
        <w:t>du paragraphe </w:t>
      </w:r>
      <w:r w:rsidR="001B3CF9">
        <w:t xml:space="preserve">1 </w:t>
      </w:r>
      <w:r w:rsidR="001B3CF9" w:rsidRPr="004E550B">
        <w:t>de l</w:t>
      </w:r>
      <w:r w:rsidR="001B3CF9">
        <w:t>’</w:t>
      </w:r>
      <w:r>
        <w:t>article </w:t>
      </w:r>
      <w:r w:rsidR="001B3CF9" w:rsidRPr="004E550B">
        <w:t>14, en empêchant les proches de l</w:t>
      </w:r>
      <w:r w:rsidR="001B3CF9">
        <w:t>’</w:t>
      </w:r>
      <w:r w:rsidR="001B3CF9" w:rsidRPr="004E550B">
        <w:t xml:space="preserve">auteur </w:t>
      </w:r>
      <w:r w:rsidR="001B3CF9">
        <w:t>d’assister</w:t>
      </w:r>
      <w:r>
        <w:t xml:space="preserve"> aux audiences − </w:t>
      </w:r>
      <w:r w:rsidR="001B3CF9" w:rsidRPr="004E550B">
        <w:t>décision qu</w:t>
      </w:r>
      <w:r w:rsidR="001B3CF9">
        <w:t>’en réalité</w:t>
      </w:r>
      <w:r w:rsidR="001B3CF9" w:rsidRPr="004E550B">
        <w:t xml:space="preserve">, selon </w:t>
      </w:r>
      <w:r w:rsidR="001B3CF9">
        <w:t>l’auteur lui-même</w:t>
      </w:r>
      <w:r w:rsidR="001B3CF9" w:rsidRPr="004E550B">
        <w:t>, le tribunal</w:t>
      </w:r>
      <w:r w:rsidR="001B3CF9">
        <w:t xml:space="preserve"> n’a pas </w:t>
      </w:r>
      <w:r w:rsidR="001B3CF9" w:rsidRPr="004E550B">
        <w:t>prise</w:t>
      </w:r>
      <w:r w:rsidR="001B3CF9" w:rsidRPr="00727948">
        <w:t>.</w:t>
      </w:r>
    </w:p>
    <w:p w:rsidR="007F1D61" w:rsidRPr="00E912AD" w:rsidRDefault="00E912AD" w:rsidP="00E912AD">
      <w:pPr>
        <w:pStyle w:val="SingleTxtG"/>
        <w:spacing w:before="240" w:after="0"/>
        <w:jc w:val="center"/>
        <w:rPr>
          <w:u w:val="single"/>
        </w:rPr>
      </w:pPr>
      <w:r>
        <w:rPr>
          <w:u w:val="single"/>
        </w:rPr>
        <w:tab/>
      </w:r>
      <w:r>
        <w:rPr>
          <w:u w:val="single"/>
        </w:rPr>
        <w:tab/>
      </w:r>
      <w:r>
        <w:rPr>
          <w:u w:val="single"/>
        </w:rPr>
        <w:tab/>
      </w:r>
    </w:p>
    <w:sectPr w:rsidR="007F1D61" w:rsidRPr="00E912AD" w:rsidSect="00AE08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F8" w:rsidRDefault="00DE47F8" w:rsidP="00F95C08">
      <w:pPr>
        <w:spacing w:line="240" w:lineRule="auto"/>
      </w:pPr>
    </w:p>
  </w:endnote>
  <w:endnote w:type="continuationSeparator" w:id="0">
    <w:p w:rsidR="00DE47F8" w:rsidRPr="00AC3823" w:rsidRDefault="00DE47F8" w:rsidP="00AC3823">
      <w:pPr>
        <w:pStyle w:val="Pieddepage"/>
      </w:pPr>
    </w:p>
  </w:endnote>
  <w:endnote w:type="continuationNotice" w:id="1">
    <w:p w:rsidR="00DE47F8" w:rsidRDefault="00DE47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78" w:rsidRPr="00AE0878" w:rsidRDefault="00AE0878" w:rsidP="00AE0878">
    <w:pPr>
      <w:pStyle w:val="Pieddepage"/>
      <w:tabs>
        <w:tab w:val="right" w:pos="9638"/>
      </w:tabs>
    </w:pPr>
    <w:r w:rsidRPr="00AE0878">
      <w:rPr>
        <w:b/>
        <w:sz w:val="18"/>
      </w:rPr>
      <w:fldChar w:fldCharType="begin"/>
    </w:r>
    <w:r w:rsidRPr="00AE0878">
      <w:rPr>
        <w:b/>
        <w:sz w:val="18"/>
      </w:rPr>
      <w:instrText xml:space="preserve"> PAGE  \* MERGEFORMAT </w:instrText>
    </w:r>
    <w:r w:rsidRPr="00AE0878">
      <w:rPr>
        <w:b/>
        <w:sz w:val="18"/>
      </w:rPr>
      <w:fldChar w:fldCharType="separate"/>
    </w:r>
    <w:r w:rsidR="00BA07B8">
      <w:rPr>
        <w:b/>
        <w:noProof/>
        <w:sz w:val="18"/>
      </w:rPr>
      <w:t>4</w:t>
    </w:r>
    <w:r w:rsidRPr="00AE0878">
      <w:rPr>
        <w:b/>
        <w:sz w:val="18"/>
      </w:rPr>
      <w:fldChar w:fldCharType="end"/>
    </w:r>
    <w:r>
      <w:rPr>
        <w:b/>
        <w:sz w:val="18"/>
      </w:rPr>
      <w:tab/>
    </w:r>
    <w:r>
      <w:t>GE.17-16426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78" w:rsidRPr="00AE0878" w:rsidRDefault="00AE0878" w:rsidP="00AE0878">
    <w:pPr>
      <w:pStyle w:val="Pieddepage"/>
      <w:tabs>
        <w:tab w:val="right" w:pos="9638"/>
      </w:tabs>
      <w:rPr>
        <w:b/>
        <w:sz w:val="18"/>
      </w:rPr>
    </w:pPr>
    <w:r>
      <w:t>GE.17-16426</w:t>
    </w:r>
    <w:r>
      <w:tab/>
    </w:r>
    <w:r w:rsidRPr="00AE0878">
      <w:rPr>
        <w:b/>
        <w:sz w:val="18"/>
      </w:rPr>
      <w:fldChar w:fldCharType="begin"/>
    </w:r>
    <w:r w:rsidRPr="00AE0878">
      <w:rPr>
        <w:b/>
        <w:sz w:val="18"/>
      </w:rPr>
      <w:instrText xml:space="preserve"> PAGE  \* MERGEFORMAT </w:instrText>
    </w:r>
    <w:r w:rsidRPr="00AE0878">
      <w:rPr>
        <w:b/>
        <w:sz w:val="18"/>
      </w:rPr>
      <w:fldChar w:fldCharType="separate"/>
    </w:r>
    <w:r w:rsidR="00BA07B8">
      <w:rPr>
        <w:b/>
        <w:noProof/>
        <w:sz w:val="18"/>
      </w:rPr>
      <w:t>5</w:t>
    </w:r>
    <w:r w:rsidRPr="00AE08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AE0878" w:rsidRDefault="00AE0878" w:rsidP="00AE0878">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17-16426  (F)    240119    250119</w:t>
    </w:r>
    <w:r>
      <w:rPr>
        <w:sz w:val="20"/>
      </w:rPr>
      <w:br/>
    </w:r>
    <w:r w:rsidRPr="00AE0878">
      <w:rPr>
        <w:rFonts w:ascii="C39T30Lfz" w:hAnsi="C39T30Lfz"/>
        <w:sz w:val="56"/>
      </w:rPr>
      <w:t></w:t>
    </w:r>
    <w:r w:rsidRPr="00AE0878">
      <w:rPr>
        <w:rFonts w:ascii="C39T30Lfz" w:hAnsi="C39T30Lfz"/>
        <w:sz w:val="56"/>
      </w:rPr>
      <w:t></w:t>
    </w:r>
    <w:r w:rsidRPr="00AE0878">
      <w:rPr>
        <w:rFonts w:ascii="C39T30Lfz" w:hAnsi="C39T30Lfz"/>
        <w:sz w:val="56"/>
      </w:rPr>
      <w:t></w:t>
    </w:r>
    <w:r w:rsidRPr="00AE0878">
      <w:rPr>
        <w:rFonts w:ascii="C39T30Lfz" w:hAnsi="C39T30Lfz"/>
        <w:sz w:val="56"/>
      </w:rPr>
      <w:t></w:t>
    </w:r>
    <w:r w:rsidRPr="00AE0878">
      <w:rPr>
        <w:rFonts w:ascii="C39T30Lfz" w:hAnsi="C39T30Lfz"/>
        <w:sz w:val="56"/>
      </w:rPr>
      <w:t></w:t>
    </w:r>
    <w:r w:rsidRPr="00AE0878">
      <w:rPr>
        <w:rFonts w:ascii="C39T30Lfz" w:hAnsi="C39T30Lfz"/>
        <w:sz w:val="56"/>
      </w:rPr>
      <w:t></w:t>
    </w:r>
    <w:r w:rsidRPr="00AE0878">
      <w:rPr>
        <w:rFonts w:ascii="C39T30Lfz" w:hAnsi="C39T30Lfz"/>
        <w:sz w:val="56"/>
      </w:rPr>
      <w:t></w:t>
    </w:r>
    <w:r w:rsidRPr="00AE0878">
      <w:rPr>
        <w:rFonts w:ascii="C39T30Lfz" w:hAnsi="C39T30Lfz"/>
        <w:sz w:val="56"/>
      </w:rPr>
      <w:t></w:t>
    </w:r>
    <w:r w:rsidRPr="00AE087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0/D/2435/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35/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F8" w:rsidRPr="00AC3823" w:rsidRDefault="00DE47F8" w:rsidP="00AC3823">
      <w:pPr>
        <w:pStyle w:val="Pieddepage"/>
        <w:tabs>
          <w:tab w:val="right" w:pos="2155"/>
        </w:tabs>
        <w:spacing w:after="80" w:line="240" w:lineRule="atLeast"/>
        <w:ind w:left="680"/>
        <w:rPr>
          <w:u w:val="single"/>
        </w:rPr>
      </w:pPr>
      <w:r>
        <w:rPr>
          <w:u w:val="single"/>
        </w:rPr>
        <w:tab/>
      </w:r>
    </w:p>
  </w:footnote>
  <w:footnote w:type="continuationSeparator" w:id="0">
    <w:p w:rsidR="00DE47F8" w:rsidRPr="00AC3823" w:rsidRDefault="00DE47F8" w:rsidP="00AC3823">
      <w:pPr>
        <w:pStyle w:val="Pieddepage"/>
        <w:tabs>
          <w:tab w:val="right" w:pos="2155"/>
        </w:tabs>
        <w:spacing w:after="80" w:line="240" w:lineRule="atLeast"/>
        <w:ind w:left="680"/>
        <w:rPr>
          <w:u w:val="single"/>
        </w:rPr>
      </w:pPr>
      <w:r>
        <w:rPr>
          <w:u w:val="single"/>
        </w:rPr>
        <w:tab/>
      </w:r>
    </w:p>
  </w:footnote>
  <w:footnote w:type="continuationNotice" w:id="1">
    <w:p w:rsidR="00DE47F8" w:rsidRPr="00AC3823" w:rsidRDefault="00DE47F8">
      <w:pPr>
        <w:spacing w:line="240" w:lineRule="auto"/>
        <w:rPr>
          <w:sz w:val="2"/>
          <w:szCs w:val="2"/>
        </w:rPr>
      </w:pPr>
    </w:p>
  </w:footnote>
  <w:footnote w:id="2">
    <w:p w:rsidR="00E144D8" w:rsidRPr="00E144D8" w:rsidRDefault="00E144D8">
      <w:pPr>
        <w:pStyle w:val="Notedebasdepage"/>
      </w:pPr>
      <w:r>
        <w:rPr>
          <w:rStyle w:val="Appelnotedebasdep"/>
        </w:rPr>
        <w:tab/>
      </w:r>
      <w:r w:rsidRPr="00E144D8">
        <w:rPr>
          <w:rStyle w:val="Appelnotedebasdep"/>
          <w:sz w:val="20"/>
          <w:vertAlign w:val="baseline"/>
        </w:rPr>
        <w:t>*</w:t>
      </w:r>
      <w:r>
        <w:rPr>
          <w:rStyle w:val="Appelnotedebasdep"/>
          <w:sz w:val="20"/>
          <w:vertAlign w:val="baseline"/>
        </w:rPr>
        <w:tab/>
      </w:r>
      <w:r w:rsidRPr="00C96CDD">
        <w:rPr>
          <w:lang w:val="fr-FR"/>
        </w:rPr>
        <w:t xml:space="preserve">Adoptées par le Comité à sa </w:t>
      </w:r>
      <w:r>
        <w:rPr>
          <w:lang w:val="fr-FR"/>
        </w:rPr>
        <w:t>120</w:t>
      </w:r>
      <w:r w:rsidRPr="0047262F">
        <w:rPr>
          <w:vertAlign w:val="superscript"/>
          <w:lang w:val="fr-FR"/>
        </w:rPr>
        <w:t>e</w:t>
      </w:r>
      <w:r>
        <w:rPr>
          <w:lang w:val="fr-FR"/>
        </w:rPr>
        <w:t> </w:t>
      </w:r>
      <w:r w:rsidRPr="00C96CDD">
        <w:rPr>
          <w:lang w:val="fr-FR"/>
        </w:rPr>
        <w:t>session</w:t>
      </w:r>
      <w:r>
        <w:rPr>
          <w:lang w:val="fr-FR"/>
        </w:rPr>
        <w:t xml:space="preserve"> (3-28 </w:t>
      </w:r>
      <w:r>
        <w:rPr>
          <w:lang w:val="fr-FR"/>
        </w:rPr>
        <w:t>juillet 2017).</w:t>
      </w:r>
    </w:p>
  </w:footnote>
  <w:footnote w:id="3">
    <w:p w:rsidR="00E144D8" w:rsidRPr="00E144D8" w:rsidRDefault="00E144D8">
      <w:pPr>
        <w:pStyle w:val="Notedebasdepage"/>
      </w:pPr>
      <w:r>
        <w:rPr>
          <w:rStyle w:val="Appelnotedebasdep"/>
        </w:rPr>
        <w:tab/>
      </w:r>
      <w:r w:rsidRPr="00E144D8">
        <w:rPr>
          <w:rStyle w:val="Appelnotedebasdep"/>
          <w:sz w:val="20"/>
          <w:vertAlign w:val="baseline"/>
        </w:rPr>
        <w:t>**</w:t>
      </w:r>
      <w:r>
        <w:rPr>
          <w:rStyle w:val="Appelnotedebasdep"/>
          <w:sz w:val="20"/>
          <w:vertAlign w:val="baseline"/>
        </w:rPr>
        <w:tab/>
      </w:r>
      <w:r w:rsidRPr="00C96CDD">
        <w:t>Les membres du Comité dont le nom suit ont participé à l’examen de la communication</w:t>
      </w:r>
      <w:r>
        <w:t xml:space="preserve"> : </w:t>
      </w:r>
      <w:r w:rsidRPr="00B87CBA">
        <w:t>Tania Mar</w:t>
      </w:r>
      <w:r>
        <w:rPr>
          <w:lang w:val="cs-CZ"/>
        </w:rPr>
        <w:t>í</w:t>
      </w:r>
      <w:r w:rsidRPr="00B87CBA">
        <w:t>a Abdo Rocholl, Yadh Ben Achour, Ilze Brands Kehris, Ahm</w:t>
      </w:r>
      <w:r>
        <w:t>ed</w:t>
      </w:r>
      <w:r w:rsidRPr="00B87CBA">
        <w:t xml:space="preserve"> Amin Fathalla, </w:t>
      </w:r>
      <w:r>
        <w:t xml:space="preserve">Christof Heyns, </w:t>
      </w:r>
      <w:r>
        <w:t>Yuji </w:t>
      </w:r>
      <w:r w:rsidRPr="00B87CBA">
        <w:t xml:space="preserve">Iwasawa, </w:t>
      </w:r>
      <w:r>
        <w:t>Bamariam Koita, Marcia V.</w:t>
      </w:r>
      <w:r w:rsidR="001B3CF9">
        <w:t> </w:t>
      </w:r>
      <w:r>
        <w:t xml:space="preserve">J. Kran, Duncan Laki Muhumuza, </w:t>
      </w:r>
      <w:r w:rsidRPr="00B87CBA">
        <w:t xml:space="preserve">Photini Pazartzis, Mauro Politi, José Manuel Santos Pais, </w:t>
      </w:r>
      <w:r w:rsidRPr="004E179F">
        <w:t>Yuval Shany</w:t>
      </w:r>
      <w:r>
        <w:t xml:space="preserve"> et </w:t>
      </w:r>
      <w:r w:rsidRPr="00DF19D0">
        <w:t>Margo Waterval</w:t>
      </w:r>
      <w:r>
        <w:t>.</w:t>
      </w:r>
    </w:p>
  </w:footnote>
  <w:footnote w:id="4">
    <w:p w:rsidR="001B3CF9" w:rsidRPr="008B1CC2" w:rsidRDefault="001B3CF9" w:rsidP="001B3CF9">
      <w:pPr>
        <w:pStyle w:val="Notedebasdepage"/>
      </w:pPr>
      <w:r w:rsidRPr="00745372">
        <w:tab/>
      </w:r>
      <w:r w:rsidRPr="001B0DAE">
        <w:rPr>
          <w:rStyle w:val="Appelnotedebasdep"/>
        </w:rPr>
        <w:footnoteRef/>
      </w:r>
      <w:r w:rsidRPr="008B1CC2">
        <w:t xml:space="preserve"> </w:t>
      </w:r>
      <w:r w:rsidRPr="008B1CC2">
        <w:tab/>
      </w:r>
      <w:r>
        <w:t>On ignore s’il a effectivement payé cette somme</w:t>
      </w:r>
      <w:r w:rsidRPr="008B1CC2">
        <w:t xml:space="preserve">. </w:t>
      </w:r>
    </w:p>
  </w:footnote>
  <w:footnote w:id="5">
    <w:p w:rsidR="001B3CF9" w:rsidRPr="00463BE3" w:rsidRDefault="001B3CF9" w:rsidP="001B3CF9">
      <w:pPr>
        <w:pStyle w:val="Notedebasdepage"/>
      </w:pPr>
      <w:r w:rsidRPr="008B1CC2">
        <w:tab/>
      </w:r>
      <w:r w:rsidRPr="001B0DAE">
        <w:rPr>
          <w:rStyle w:val="Appelnotedebasdep"/>
        </w:rPr>
        <w:footnoteRef/>
      </w:r>
      <w:r w:rsidRPr="00463BE3">
        <w:tab/>
        <w:t>L’</w:t>
      </w:r>
      <w:r>
        <w:t>auteur fournit une copi</w:t>
      </w:r>
      <w:r w:rsidRPr="00463BE3">
        <w:t>e du certific</w:t>
      </w:r>
      <w:r>
        <w:t>at</w:t>
      </w:r>
      <w:r w:rsidRPr="00463BE3">
        <w:t xml:space="preserve"> médical</w:t>
      </w:r>
      <w:r>
        <w:t>, qui est le seul document médical de quelque type que ce soit communiqué par les parties</w:t>
      </w:r>
      <w:r w:rsidRPr="00463BE3">
        <w:t>.</w:t>
      </w:r>
    </w:p>
  </w:footnote>
  <w:footnote w:id="6">
    <w:p w:rsidR="001B3CF9" w:rsidRPr="00463BE3" w:rsidRDefault="001B3CF9" w:rsidP="001B3CF9">
      <w:pPr>
        <w:pStyle w:val="Notedebasdepage"/>
      </w:pPr>
      <w:r w:rsidRPr="00463BE3">
        <w:tab/>
      </w:r>
      <w:r w:rsidRPr="001B0DAE">
        <w:rPr>
          <w:rStyle w:val="Appelnotedebasdep"/>
        </w:rPr>
        <w:footnoteRef/>
      </w:r>
      <w:r w:rsidRPr="00463BE3">
        <w:tab/>
        <w:t>L’auteur indique que M. Vakhitov l</w:t>
      </w:r>
      <w:r>
        <w:t>e</w:t>
      </w:r>
      <w:r w:rsidRPr="00463BE3">
        <w:t xml:space="preserve"> représent</w:t>
      </w:r>
      <w:r>
        <w:t>e</w:t>
      </w:r>
      <w:r w:rsidRPr="00463BE3">
        <w:t xml:space="preserve"> officiellement </w:t>
      </w:r>
      <w:r w:rsidRPr="00E1620E">
        <w:t>depuis</w:t>
      </w:r>
      <w:r>
        <w:t xml:space="preserve"> le </w:t>
      </w:r>
      <w:r w:rsidRPr="00463BE3">
        <w:t>2</w:t>
      </w:r>
      <w:r>
        <w:t> août</w:t>
      </w:r>
      <w:r>
        <w:t xml:space="preserve"> 2010.</w:t>
      </w:r>
    </w:p>
  </w:footnote>
  <w:footnote w:id="7">
    <w:p w:rsidR="001B3CF9" w:rsidRPr="00463BE3" w:rsidRDefault="001B3CF9" w:rsidP="001B3CF9">
      <w:pPr>
        <w:pStyle w:val="Notedebasdepage"/>
      </w:pPr>
      <w:r w:rsidRPr="00463BE3">
        <w:tab/>
      </w:r>
      <w:r w:rsidRPr="001B0DAE">
        <w:rPr>
          <w:rStyle w:val="Appelnotedebasdep"/>
        </w:rPr>
        <w:footnoteRef/>
      </w:r>
      <w:r w:rsidRPr="00463BE3">
        <w:tab/>
        <w:t>L’auteur fournit une copie de la décision de l</w:t>
      </w:r>
      <w:r>
        <w:t>e soumettre à un examen médical, mais non des constatations du médecin</w:t>
      </w:r>
      <w:r w:rsidRPr="00463BE3">
        <w:t xml:space="preserve">. </w:t>
      </w:r>
      <w:r>
        <w:t xml:space="preserve">On ignore si cet </w:t>
      </w:r>
      <w:r>
        <w:t>examen a aussi été réalisé le 4 </w:t>
      </w:r>
      <w:r>
        <w:t>août 2010.</w:t>
      </w:r>
    </w:p>
  </w:footnote>
  <w:footnote w:id="8">
    <w:p w:rsidR="001B3CF9" w:rsidRPr="00C4524A" w:rsidRDefault="001B3CF9" w:rsidP="00D57A9E">
      <w:pPr>
        <w:pStyle w:val="Notedebasdepage"/>
      </w:pPr>
      <w:r w:rsidRPr="00C4524A">
        <w:tab/>
      </w:r>
      <w:r w:rsidRPr="001B0DAE">
        <w:rPr>
          <w:rStyle w:val="Appelnotedebasdep"/>
        </w:rPr>
        <w:footnoteRef/>
      </w:r>
      <w:r w:rsidRPr="00C4524A">
        <w:tab/>
        <w:t>L’État par</w:t>
      </w:r>
      <w:r>
        <w:t>tie n’a pas apporté d’autre précision</w:t>
      </w:r>
      <w:r w:rsidRPr="00C4524A">
        <w:t xml:space="preserve"> </w:t>
      </w:r>
      <w:r>
        <w:t>au sujet de</w:t>
      </w:r>
      <w:r w:rsidRPr="00C4524A">
        <w:t xml:space="preserve"> cette</w:t>
      </w:r>
      <w:r>
        <w:t xml:space="preserve"> classification médicale</w:t>
      </w:r>
      <w:r w:rsidR="00D57A9E">
        <w:t>.</w:t>
      </w:r>
    </w:p>
  </w:footnote>
  <w:footnote w:id="9">
    <w:p w:rsidR="001B3CF9" w:rsidRPr="00991928" w:rsidRDefault="001B3CF9" w:rsidP="00F64E51">
      <w:pPr>
        <w:pStyle w:val="Notedebasdepage"/>
      </w:pPr>
      <w:r w:rsidRPr="00C4524A">
        <w:tab/>
      </w:r>
      <w:r w:rsidRPr="001B0DAE">
        <w:rPr>
          <w:rStyle w:val="Appelnotedebasdep"/>
        </w:rPr>
        <w:footnoteRef/>
      </w:r>
      <w:r>
        <w:tab/>
        <w:t>Le bureau</w:t>
      </w:r>
      <w:r w:rsidRPr="00991928">
        <w:t xml:space="preserve"> </w:t>
      </w:r>
      <w:r w:rsidRPr="00A10C71">
        <w:t>du procureur</w:t>
      </w:r>
      <w:r>
        <w:t xml:space="preserve"> a</w:t>
      </w:r>
      <w:r w:rsidRPr="00991928">
        <w:t xml:space="preserve"> estimé qu’aucune infraction n’avait ét</w:t>
      </w:r>
      <w:r w:rsidR="00F64E51">
        <w:t>é commise le 29 septembre 2010.</w:t>
      </w:r>
    </w:p>
  </w:footnote>
  <w:footnote w:id="10">
    <w:p w:rsidR="001B3CF9" w:rsidRPr="00FE2EF3" w:rsidRDefault="001B3CF9" w:rsidP="00C0003A">
      <w:pPr>
        <w:pStyle w:val="Notedebasdepage"/>
        <w:rPr>
          <w:lang w:eastAsia="zh-CN"/>
        </w:rPr>
      </w:pPr>
      <w:r>
        <w:tab/>
      </w:r>
      <w:r w:rsidRPr="001B0DAE">
        <w:rPr>
          <w:rStyle w:val="Appelnotedebasdep"/>
        </w:rPr>
        <w:footnoteRef/>
      </w:r>
      <w:r w:rsidRPr="00FE2EF3">
        <w:tab/>
        <w:t xml:space="preserve">Voir, notamment, les communications </w:t>
      </w:r>
      <w:r>
        <w:rPr>
          <w:rFonts w:eastAsia="MS Mincho"/>
        </w:rPr>
        <w:t>n</w:t>
      </w:r>
      <w:r>
        <w:rPr>
          <w:rFonts w:eastAsia="MS Mincho"/>
          <w:vertAlign w:val="superscript"/>
        </w:rPr>
        <w:t>o</w:t>
      </w:r>
      <w:r>
        <w:t> </w:t>
      </w:r>
      <w:r w:rsidRPr="00FE2EF3">
        <w:t xml:space="preserve">1188/2003, </w:t>
      </w:r>
      <w:r w:rsidRPr="00FE2EF3">
        <w:rPr>
          <w:i/>
          <w:iCs/>
        </w:rPr>
        <w:t>Riedl-Riedenstein et consorts</w:t>
      </w:r>
      <w:r w:rsidRPr="00FE2EF3">
        <w:t xml:space="preserve"> </w:t>
      </w:r>
      <w:r w:rsidRPr="00FE2EF3">
        <w:rPr>
          <w:iCs/>
        </w:rPr>
        <w:t>c.</w:t>
      </w:r>
      <w:r>
        <w:t> </w:t>
      </w:r>
      <w:r w:rsidRPr="00FE2EF3">
        <w:rPr>
          <w:i/>
          <w:iCs/>
        </w:rPr>
        <w:t>Allemagne</w:t>
      </w:r>
      <w:r w:rsidRPr="00FE2EF3">
        <w:t xml:space="preserve">, décision </w:t>
      </w:r>
      <w:r>
        <w:t>d’irrecevabilité adoptée le</w:t>
      </w:r>
      <w:r w:rsidRPr="00FE2EF3">
        <w:t xml:space="preserve"> 2</w:t>
      </w:r>
      <w:r>
        <w:t> novembre 2004, par. </w:t>
      </w:r>
      <w:r w:rsidRPr="00FE2EF3">
        <w:t>7.3</w:t>
      </w:r>
      <w:r>
        <w:t>,</w:t>
      </w:r>
      <w:r w:rsidRPr="00FE2EF3">
        <w:t xml:space="preserve"> </w:t>
      </w:r>
      <w:r>
        <w:t xml:space="preserve">et </w:t>
      </w:r>
      <w:r>
        <w:rPr>
          <w:rFonts w:eastAsia="MS Mincho"/>
        </w:rPr>
        <w:t>n</w:t>
      </w:r>
      <w:r>
        <w:rPr>
          <w:rFonts w:eastAsia="MS Mincho"/>
          <w:vertAlign w:val="superscript"/>
        </w:rPr>
        <w:t>o</w:t>
      </w:r>
      <w:r>
        <w:t> </w:t>
      </w:r>
      <w:r w:rsidRPr="00FE2EF3">
        <w:t xml:space="preserve">1138/2002, </w:t>
      </w:r>
      <w:r>
        <w:rPr>
          <w:i/>
          <w:iCs/>
        </w:rPr>
        <w:t>Arenz et consorts</w:t>
      </w:r>
      <w:r w:rsidRPr="00FE2EF3">
        <w:t xml:space="preserve"> </w:t>
      </w:r>
      <w:r w:rsidRPr="00FE2EF3">
        <w:rPr>
          <w:iCs/>
        </w:rPr>
        <w:t>c</w:t>
      </w:r>
      <w:r>
        <w:rPr>
          <w:iCs/>
        </w:rPr>
        <w:t>.</w:t>
      </w:r>
      <w:r>
        <w:rPr>
          <w:i/>
          <w:iCs/>
        </w:rPr>
        <w:t> Allemagne</w:t>
      </w:r>
      <w:r>
        <w:t>, dé</w:t>
      </w:r>
      <w:r w:rsidRPr="00FE2EF3">
        <w:t xml:space="preserve">cision </w:t>
      </w:r>
      <w:r>
        <w:t>d’irrecevabilité adoptée le</w:t>
      </w:r>
      <w:r w:rsidRPr="00FE2EF3">
        <w:t xml:space="preserve"> 24</w:t>
      </w:r>
      <w:r>
        <w:t> mars 2004, par. </w:t>
      </w:r>
      <w:r w:rsidRPr="00FE2EF3">
        <w:t>8.6.</w:t>
      </w:r>
    </w:p>
  </w:footnote>
  <w:footnote w:id="11">
    <w:p w:rsidR="001B3CF9" w:rsidRPr="007A4178" w:rsidRDefault="001B3CF9" w:rsidP="00C0003A">
      <w:pPr>
        <w:pStyle w:val="Notedebasdepage"/>
      </w:pPr>
      <w:r w:rsidRPr="00BA5E2E">
        <w:tab/>
      </w:r>
      <w:r w:rsidRPr="001B0DAE">
        <w:rPr>
          <w:rStyle w:val="Appelnotedebasdep"/>
        </w:rPr>
        <w:footnoteRef/>
      </w:r>
      <w:r w:rsidRPr="007A4178">
        <w:tab/>
      </w:r>
      <w:r>
        <w:t>Voir les o</w:t>
      </w:r>
      <w:r w:rsidRPr="007A4178">
        <w:t>bservation</w:t>
      </w:r>
      <w:r>
        <w:t>s</w:t>
      </w:r>
      <w:r w:rsidRPr="007A4178">
        <w:t xml:space="preserve"> générale</w:t>
      </w:r>
      <w:r>
        <w:t>s</w:t>
      </w:r>
      <w:r w:rsidRPr="007A4178">
        <w:t xml:space="preserve"> </w:t>
      </w:r>
      <w:r>
        <w:rPr>
          <w:rFonts w:eastAsia="MS Mincho"/>
        </w:rPr>
        <w:t>n</w:t>
      </w:r>
      <w:r>
        <w:rPr>
          <w:rFonts w:eastAsia="MS Mincho"/>
          <w:vertAlign w:val="superscript"/>
        </w:rPr>
        <w:t>o</w:t>
      </w:r>
      <w:r>
        <w:t> </w:t>
      </w:r>
      <w:r w:rsidRPr="007A4178">
        <w:t xml:space="preserve">20 (1992) du Comité </w:t>
      </w:r>
      <w:r>
        <w:t xml:space="preserve">sur l’interdiction de la torture et des peines ou traitements cruels, inhumains ou dégradants, par. 14, et </w:t>
      </w:r>
      <w:r>
        <w:rPr>
          <w:rFonts w:eastAsia="MS Mincho"/>
        </w:rPr>
        <w:t>n</w:t>
      </w:r>
      <w:r>
        <w:rPr>
          <w:rFonts w:eastAsia="MS Mincho"/>
          <w:vertAlign w:val="superscript"/>
        </w:rPr>
        <w:t>o</w:t>
      </w:r>
      <w:r>
        <w:t> </w:t>
      </w:r>
      <w:r w:rsidRPr="007A4178">
        <w:t>31 (2004)</w:t>
      </w:r>
      <w:r>
        <w:t xml:space="preserve"> sur la nature de l’obligation juridique générale imposée aux États parties au Pacte, par. 18.</w:t>
      </w:r>
    </w:p>
  </w:footnote>
  <w:footnote w:id="12">
    <w:p w:rsidR="001B3CF9" w:rsidRPr="001F2683" w:rsidRDefault="001B3CF9" w:rsidP="00C0003A">
      <w:pPr>
        <w:pStyle w:val="Notedebasdepage"/>
      </w:pPr>
      <w:r w:rsidRPr="00D75E29">
        <w:tab/>
        <w:t xml:space="preserve"> </w:t>
      </w:r>
      <w:r w:rsidRPr="001B0DAE">
        <w:rPr>
          <w:rStyle w:val="Appelnotedebasdep"/>
        </w:rPr>
        <w:footnoteRef/>
      </w:r>
      <w:r w:rsidRPr="001F2683">
        <w:tab/>
      </w:r>
      <w:r>
        <w:t>Voir</w:t>
      </w:r>
      <w:r w:rsidRPr="001F2683">
        <w:t xml:space="preserve"> par</w:t>
      </w:r>
      <w:r>
        <w:t>. </w:t>
      </w:r>
      <w:r w:rsidRPr="001F2683">
        <w:t>28.</w:t>
      </w:r>
    </w:p>
  </w:footnote>
  <w:footnote w:id="13">
    <w:p w:rsidR="001B3CF9" w:rsidRPr="008376DE" w:rsidRDefault="001B3CF9" w:rsidP="00C0003A">
      <w:pPr>
        <w:pStyle w:val="Notedebasdepage"/>
      </w:pPr>
      <w:r w:rsidRPr="001F2683">
        <w:tab/>
      </w:r>
      <w:r w:rsidRPr="001B0DAE">
        <w:rPr>
          <w:rStyle w:val="Appelnotedebasdep"/>
        </w:rPr>
        <w:footnoteRef/>
      </w:r>
      <w:r>
        <w:tab/>
      </w:r>
      <w:r w:rsidRPr="00935F63">
        <w:t>Ibid.,</w:t>
      </w:r>
      <w:r w:rsidRPr="008376DE">
        <w:t xml:space="preserve"> par</w:t>
      </w:r>
      <w:r>
        <w:t>. </w:t>
      </w:r>
      <w:r w:rsidR="00C0003A">
        <w:t>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78" w:rsidRPr="00AE0878" w:rsidRDefault="00AE0878">
    <w:pPr>
      <w:pStyle w:val="En-tte"/>
    </w:pPr>
    <w:fldSimple w:instr=" TITLE  \* MERGEFORMAT ">
      <w:r w:rsidR="00BA07B8">
        <w:t>CCPR/C/120/D/2435/2014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78" w:rsidRPr="00AE0878" w:rsidRDefault="00AE0878" w:rsidP="00AE0878">
    <w:pPr>
      <w:pStyle w:val="En-tte"/>
      <w:jc w:val="right"/>
    </w:pPr>
    <w:fldSimple w:instr=" TITLE  \* MERGEFORMAT ">
      <w:r w:rsidR="00BA07B8">
        <w:t>CCPR/C/120/D/2435/2014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F8"/>
    <w:rsid w:val="00017F94"/>
    <w:rsid w:val="00023842"/>
    <w:rsid w:val="000334F9"/>
    <w:rsid w:val="0007796D"/>
    <w:rsid w:val="000B7790"/>
    <w:rsid w:val="000C2225"/>
    <w:rsid w:val="00111F2F"/>
    <w:rsid w:val="00113FA1"/>
    <w:rsid w:val="0014365E"/>
    <w:rsid w:val="00154FF6"/>
    <w:rsid w:val="00176178"/>
    <w:rsid w:val="001B379B"/>
    <w:rsid w:val="001B3CF9"/>
    <w:rsid w:val="001F525A"/>
    <w:rsid w:val="00223272"/>
    <w:rsid w:val="0024779E"/>
    <w:rsid w:val="002A386E"/>
    <w:rsid w:val="002B7BC7"/>
    <w:rsid w:val="002C32F3"/>
    <w:rsid w:val="002E2D46"/>
    <w:rsid w:val="003106B4"/>
    <w:rsid w:val="0032225A"/>
    <w:rsid w:val="003402F1"/>
    <w:rsid w:val="00351332"/>
    <w:rsid w:val="00356089"/>
    <w:rsid w:val="003A6E96"/>
    <w:rsid w:val="00446FE5"/>
    <w:rsid w:val="00452396"/>
    <w:rsid w:val="0053539C"/>
    <w:rsid w:val="005505B7"/>
    <w:rsid w:val="00573BE5"/>
    <w:rsid w:val="00586ED3"/>
    <w:rsid w:val="00596AA9"/>
    <w:rsid w:val="006F7144"/>
    <w:rsid w:val="006F71EA"/>
    <w:rsid w:val="00713DA0"/>
    <w:rsid w:val="0071601D"/>
    <w:rsid w:val="007179C3"/>
    <w:rsid w:val="00793E85"/>
    <w:rsid w:val="007A611C"/>
    <w:rsid w:val="007A62E6"/>
    <w:rsid w:val="007E2032"/>
    <w:rsid w:val="007F1D61"/>
    <w:rsid w:val="0080684C"/>
    <w:rsid w:val="008560DB"/>
    <w:rsid w:val="00871C75"/>
    <w:rsid w:val="008776DC"/>
    <w:rsid w:val="008E3030"/>
    <w:rsid w:val="00935F63"/>
    <w:rsid w:val="009705C8"/>
    <w:rsid w:val="009728B6"/>
    <w:rsid w:val="009B1E6C"/>
    <w:rsid w:val="009E2C6A"/>
    <w:rsid w:val="00A1504A"/>
    <w:rsid w:val="00A4755E"/>
    <w:rsid w:val="00A50398"/>
    <w:rsid w:val="00A62EE0"/>
    <w:rsid w:val="00A9151D"/>
    <w:rsid w:val="00AA6A35"/>
    <w:rsid w:val="00AC3823"/>
    <w:rsid w:val="00AE0878"/>
    <w:rsid w:val="00AE323C"/>
    <w:rsid w:val="00B00181"/>
    <w:rsid w:val="00B765F7"/>
    <w:rsid w:val="00BA07B8"/>
    <w:rsid w:val="00BA0CA9"/>
    <w:rsid w:val="00C0003A"/>
    <w:rsid w:val="00C01ACF"/>
    <w:rsid w:val="00C02897"/>
    <w:rsid w:val="00CA7BC4"/>
    <w:rsid w:val="00D05667"/>
    <w:rsid w:val="00D3439C"/>
    <w:rsid w:val="00D57A9E"/>
    <w:rsid w:val="00D744E5"/>
    <w:rsid w:val="00D83177"/>
    <w:rsid w:val="00DA1D22"/>
    <w:rsid w:val="00DB1831"/>
    <w:rsid w:val="00DD3BFD"/>
    <w:rsid w:val="00DE47F8"/>
    <w:rsid w:val="00DF6678"/>
    <w:rsid w:val="00E144D8"/>
    <w:rsid w:val="00E85C42"/>
    <w:rsid w:val="00E912AD"/>
    <w:rsid w:val="00EB2A06"/>
    <w:rsid w:val="00EC30D5"/>
    <w:rsid w:val="00EE1BD4"/>
    <w:rsid w:val="00F12152"/>
    <w:rsid w:val="00F64E51"/>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89DA3"/>
  <w15:docId w15:val="{2A5A4F54-62E2-4957-AE3F-51B65EAF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13DA0"/>
    <w:rPr>
      <w:rFonts w:ascii="Times New Roman" w:eastAsiaTheme="minorHAnsi" w:hAnsi="Times New Roman" w:cs="Times New Roman"/>
      <w:sz w:val="20"/>
      <w:szCs w:val="20"/>
      <w:lang w:eastAsia="en-US"/>
    </w:rPr>
  </w:style>
  <w:style w:type="paragraph" w:styleId="Rvision">
    <w:name w:val="Revision"/>
    <w:hidden/>
    <w:uiPriority w:val="99"/>
    <w:semiHidden/>
    <w:rsid w:val="001B3CF9"/>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4329</Words>
  <Characters>30307</Characters>
  <Application>Microsoft Office Word</Application>
  <DocSecurity>0</DocSecurity>
  <Lines>2525</Lines>
  <Paragraphs>1385</Paragraphs>
  <ScaleCrop>false</ScaleCrop>
  <HeadingPairs>
    <vt:vector size="2" baseType="variant">
      <vt:variant>
        <vt:lpstr>Titre</vt:lpstr>
      </vt:variant>
      <vt:variant>
        <vt:i4>1</vt:i4>
      </vt:variant>
    </vt:vector>
  </HeadingPairs>
  <TitlesOfParts>
    <vt:vector size="1" baseType="lpstr">
      <vt:lpstr>CCPR/C/120/D/2435/2014</vt:lpstr>
    </vt:vector>
  </TitlesOfParts>
  <Company>DCM</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CCPR/C/120/D/2435/2014</dc:title>
  <dc:subject/>
  <dc:creator>xx</dc:creator>
  <cp:keywords/>
  <cp:lastModifiedBy>xx</cp:lastModifiedBy>
  <cp:revision>3</cp:revision>
  <cp:lastPrinted>2019-01-25T12:05:00Z</cp:lastPrinted>
  <dcterms:created xsi:type="dcterms:W3CDTF">2019-01-25T12:05:00Z</dcterms:created>
  <dcterms:modified xsi:type="dcterms:W3CDTF">2019-01-25T12:05:00Z</dcterms:modified>
</cp:coreProperties>
</file>