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11617A" w14:paraId="02B2EE22" w14:textId="77777777">
        <w:trPr>
          <w:cantSplit/>
          <w:trHeight w:hRule="exact" w:val="851"/>
        </w:trPr>
        <w:tc>
          <w:tcPr>
            <w:tcW w:w="1276" w:type="dxa"/>
            <w:tcBorders>
              <w:bottom w:val="single" w:sz="4" w:space="0" w:color="auto"/>
            </w:tcBorders>
            <w:vAlign w:val="bottom"/>
          </w:tcPr>
          <w:p w14:paraId="58369D0A" w14:textId="77777777" w:rsidR="00990482" w:rsidRPr="0011617A" w:rsidRDefault="00990482" w:rsidP="00541EB9">
            <w:pPr>
              <w:spacing w:after="80" w:line="240" w:lineRule="auto"/>
              <w:ind w:left="1134"/>
            </w:pPr>
          </w:p>
        </w:tc>
        <w:tc>
          <w:tcPr>
            <w:tcW w:w="2268" w:type="dxa"/>
            <w:tcBorders>
              <w:bottom w:val="single" w:sz="4" w:space="0" w:color="auto"/>
            </w:tcBorders>
            <w:vAlign w:val="bottom"/>
          </w:tcPr>
          <w:p w14:paraId="42337FC5" w14:textId="77777777" w:rsidR="00990482" w:rsidRPr="0011617A" w:rsidRDefault="00990482" w:rsidP="00FC51BD">
            <w:pPr>
              <w:spacing w:after="80" w:line="240" w:lineRule="auto"/>
              <w:rPr>
                <w:b/>
                <w:sz w:val="24"/>
                <w:szCs w:val="24"/>
              </w:rPr>
            </w:pPr>
            <w:r w:rsidRPr="0011617A">
              <w:rPr>
                <w:sz w:val="28"/>
                <w:szCs w:val="28"/>
              </w:rPr>
              <w:t>United Nations</w:t>
            </w:r>
          </w:p>
        </w:tc>
        <w:tc>
          <w:tcPr>
            <w:tcW w:w="6095" w:type="dxa"/>
            <w:gridSpan w:val="2"/>
            <w:tcBorders>
              <w:bottom w:val="single" w:sz="4" w:space="0" w:color="auto"/>
            </w:tcBorders>
            <w:vAlign w:val="bottom"/>
          </w:tcPr>
          <w:p w14:paraId="4CB97B10" w14:textId="2FDE35C2" w:rsidR="00990482" w:rsidRPr="0011617A" w:rsidRDefault="00990482" w:rsidP="004376A9">
            <w:pPr>
              <w:spacing w:line="240" w:lineRule="auto"/>
              <w:ind w:left="1134"/>
              <w:jc w:val="right"/>
            </w:pPr>
            <w:r w:rsidRPr="0011617A">
              <w:rPr>
                <w:sz w:val="40"/>
              </w:rPr>
              <w:t>CCPR</w:t>
            </w:r>
            <w:r w:rsidRPr="0011617A">
              <w:t>/</w:t>
            </w:r>
            <w:r w:rsidR="00C928B8" w:rsidRPr="0011617A">
              <w:t>C/122/D/2265/2013</w:t>
            </w:r>
          </w:p>
        </w:tc>
      </w:tr>
      <w:tr w:rsidR="00990482" w:rsidRPr="0011617A" w14:paraId="423D95AB" w14:textId="77777777">
        <w:trPr>
          <w:cantSplit/>
          <w:trHeight w:hRule="exact" w:val="2835"/>
        </w:trPr>
        <w:tc>
          <w:tcPr>
            <w:tcW w:w="1276" w:type="dxa"/>
            <w:tcBorders>
              <w:top w:val="single" w:sz="4" w:space="0" w:color="auto"/>
              <w:bottom w:val="single" w:sz="12" w:space="0" w:color="auto"/>
            </w:tcBorders>
          </w:tcPr>
          <w:p w14:paraId="25662F3F" w14:textId="77777777" w:rsidR="00990482" w:rsidRPr="0011617A" w:rsidRDefault="008C1E24" w:rsidP="00FC51BD">
            <w:pPr>
              <w:spacing w:before="120" w:line="240" w:lineRule="auto"/>
            </w:pPr>
            <w:r w:rsidRPr="0011617A">
              <w:rPr>
                <w:noProof/>
                <w:lang w:eastAsia="zh-CN"/>
              </w:rPr>
              <w:drawing>
                <wp:inline distT="0" distB="0" distL="0" distR="0" wp14:anchorId="088302B0" wp14:editId="250AC59F">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2F53C3" w14:textId="3F18021E" w:rsidR="00F7755B" w:rsidRPr="0011617A" w:rsidRDefault="00990482" w:rsidP="00BC62C0">
            <w:pPr>
              <w:spacing w:before="120" w:line="240" w:lineRule="auto"/>
              <w:ind w:left="1"/>
              <w:rPr>
                <w:b/>
                <w:sz w:val="34"/>
                <w:szCs w:val="40"/>
              </w:rPr>
            </w:pPr>
            <w:r w:rsidRPr="0011617A">
              <w:rPr>
                <w:b/>
                <w:sz w:val="34"/>
                <w:szCs w:val="40"/>
              </w:rPr>
              <w:t>International Covenant on</w:t>
            </w:r>
            <w:r w:rsidRPr="0011617A">
              <w:rPr>
                <w:b/>
                <w:sz w:val="34"/>
                <w:szCs w:val="40"/>
              </w:rPr>
              <w:br/>
              <w:t>Civil and Political Rights</w:t>
            </w:r>
          </w:p>
        </w:tc>
        <w:tc>
          <w:tcPr>
            <w:tcW w:w="2835" w:type="dxa"/>
            <w:tcBorders>
              <w:top w:val="single" w:sz="4" w:space="0" w:color="auto"/>
              <w:bottom w:val="single" w:sz="12" w:space="0" w:color="auto"/>
            </w:tcBorders>
          </w:tcPr>
          <w:p w14:paraId="1EAD4273" w14:textId="5F2DF705" w:rsidR="006F3851" w:rsidRPr="0011617A" w:rsidRDefault="00CB68DE" w:rsidP="0058403D">
            <w:pPr>
              <w:spacing w:before="240" w:line="240" w:lineRule="auto"/>
            </w:pPr>
            <w:r w:rsidRPr="0011617A">
              <w:t xml:space="preserve">Distr.: </w:t>
            </w:r>
            <w:r w:rsidR="00F7755B" w:rsidRPr="0011617A">
              <w:t>General</w:t>
            </w:r>
          </w:p>
          <w:p w14:paraId="77DAEAC0" w14:textId="6086D4CD" w:rsidR="006F3851" w:rsidRPr="0011617A" w:rsidRDefault="001B1C93" w:rsidP="00AD4B88">
            <w:pPr>
              <w:spacing w:line="240" w:lineRule="auto"/>
            </w:pPr>
            <w:r>
              <w:t>1</w:t>
            </w:r>
            <w:r w:rsidR="00FC6B40">
              <w:t>4</w:t>
            </w:r>
            <w:r w:rsidR="00F7755B" w:rsidRPr="0011617A">
              <w:t xml:space="preserve"> </w:t>
            </w:r>
            <w:r w:rsidR="008B2BF9" w:rsidRPr="0011617A">
              <w:t>May</w:t>
            </w:r>
            <w:r w:rsidR="00F7755B" w:rsidRPr="0011617A">
              <w:t xml:space="preserve"> 2018</w:t>
            </w:r>
          </w:p>
          <w:p w14:paraId="7CB693D5" w14:textId="77777777" w:rsidR="0058403D" w:rsidRPr="0011617A" w:rsidRDefault="0058403D" w:rsidP="0058403D">
            <w:pPr>
              <w:spacing w:line="240" w:lineRule="auto"/>
            </w:pPr>
          </w:p>
          <w:p w14:paraId="78E9F3DE" w14:textId="2F9EA91F" w:rsidR="00990482" w:rsidRPr="0011617A" w:rsidRDefault="00CB68DE" w:rsidP="00C81E81">
            <w:pPr>
              <w:spacing w:line="240" w:lineRule="auto"/>
            </w:pPr>
            <w:r w:rsidRPr="0011617A">
              <w:t>Original: English</w:t>
            </w:r>
          </w:p>
        </w:tc>
      </w:tr>
    </w:tbl>
    <w:p w14:paraId="4FA38B13" w14:textId="77777777" w:rsidR="003817E5" w:rsidRPr="0011617A" w:rsidRDefault="003817E5" w:rsidP="00FC51BD">
      <w:pPr>
        <w:spacing w:before="120" w:line="240" w:lineRule="auto"/>
        <w:rPr>
          <w:b/>
          <w:sz w:val="24"/>
          <w:szCs w:val="24"/>
        </w:rPr>
      </w:pPr>
      <w:r w:rsidRPr="0011617A">
        <w:rPr>
          <w:b/>
          <w:sz w:val="24"/>
          <w:szCs w:val="24"/>
        </w:rPr>
        <w:t>Human Rights Committee</w:t>
      </w:r>
    </w:p>
    <w:p w14:paraId="7D53E985" w14:textId="34C9CE3D" w:rsidR="00CB68DE" w:rsidRPr="0011617A" w:rsidRDefault="006F3851" w:rsidP="00AD4B88">
      <w:pPr>
        <w:pStyle w:val="HChG"/>
        <w:spacing w:line="240" w:lineRule="auto"/>
        <w:rPr>
          <w:sz w:val="20"/>
        </w:rPr>
      </w:pPr>
      <w:r w:rsidRPr="0011617A">
        <w:tab/>
      </w:r>
      <w:r w:rsidRPr="0011617A">
        <w:tab/>
      </w:r>
      <w:r w:rsidR="00F7755B" w:rsidRPr="0011617A">
        <w:t>Views adopted by the Committee under article</w:t>
      </w:r>
      <w:r w:rsidR="003840E3" w:rsidRPr="0011617A">
        <w:t> </w:t>
      </w:r>
      <w:r w:rsidR="00F7755B" w:rsidRPr="0011617A">
        <w:t xml:space="preserve">5 (4) </w:t>
      </w:r>
      <w:r w:rsidR="00C81E81" w:rsidRPr="0011617A">
        <w:br/>
      </w:r>
      <w:r w:rsidR="00F7755B" w:rsidRPr="0011617A">
        <w:t xml:space="preserve">of the Optional Protocol, concerning </w:t>
      </w:r>
      <w:r w:rsidR="00C81E81" w:rsidRPr="0011617A">
        <w:br/>
      </w:r>
      <w:r w:rsidR="00F7755B" w:rsidRPr="0011617A">
        <w:t>c</w:t>
      </w:r>
      <w:r w:rsidR="00CB68DE" w:rsidRPr="0011617A">
        <w:t xml:space="preserve">ommunication No. </w:t>
      </w:r>
      <w:r w:rsidR="00DA5C5F" w:rsidRPr="0011617A">
        <w:t>2</w:t>
      </w:r>
      <w:r w:rsidR="00D148A9" w:rsidRPr="0011617A">
        <w:t>265</w:t>
      </w:r>
      <w:r w:rsidR="00DA5C5F" w:rsidRPr="0011617A">
        <w:t>/201</w:t>
      </w:r>
      <w:r w:rsidR="00D148A9" w:rsidRPr="0011617A">
        <w:t>3</w:t>
      </w:r>
      <w:r w:rsidR="00381C20" w:rsidRPr="00581565">
        <w:rPr>
          <w:rStyle w:val="FootnoteReference"/>
          <w:b w:val="0"/>
          <w:sz w:val="20"/>
          <w:vertAlign w:val="baseline"/>
          <w:lang w:val="en-GB"/>
        </w:rPr>
        <w:footnoteReference w:customMarkFollows="1" w:id="2"/>
        <w:t>*</w:t>
      </w:r>
      <w:r w:rsidR="00381C20" w:rsidRPr="00E91413">
        <w:rPr>
          <w:b w:val="0"/>
          <w:position w:val="4"/>
          <w:sz w:val="20"/>
        </w:rPr>
        <w:t>,</w:t>
      </w:r>
      <w:r w:rsidR="00F1522F" w:rsidRPr="0011617A">
        <w:rPr>
          <w:b w:val="0"/>
          <w:sz w:val="20"/>
          <w:vertAlign w:val="superscript"/>
        </w:rPr>
        <w:t xml:space="preserve"> </w:t>
      </w:r>
      <w:r w:rsidR="00381C20" w:rsidRPr="00581565">
        <w:rPr>
          <w:rStyle w:val="FootnoteReference"/>
          <w:b w:val="0"/>
          <w:sz w:val="20"/>
          <w:vertAlign w:val="baseline"/>
          <w:lang w:val="en-GB"/>
        </w:rPr>
        <w:footnoteReference w:customMarkFollows="1" w:id="3"/>
        <w:t>**</w:t>
      </w:r>
    </w:p>
    <w:p w14:paraId="0B467C00" w14:textId="6D072E19" w:rsidR="00990482" w:rsidRPr="0011617A" w:rsidRDefault="00D57E94" w:rsidP="00010346">
      <w:pPr>
        <w:pStyle w:val="SingleTxtG"/>
        <w:spacing w:line="240" w:lineRule="auto"/>
        <w:ind w:left="4536" w:hanging="3402"/>
        <w:jc w:val="left"/>
        <w:rPr>
          <w:lang w:val="en-GB"/>
        </w:rPr>
      </w:pPr>
      <w:r w:rsidRPr="0011617A">
        <w:rPr>
          <w:i/>
          <w:lang w:val="en-GB"/>
        </w:rPr>
        <w:t>Communication s</w:t>
      </w:r>
      <w:r w:rsidR="00990482" w:rsidRPr="0011617A">
        <w:rPr>
          <w:i/>
          <w:lang w:val="en-GB"/>
        </w:rPr>
        <w:t>ubmitted by:</w:t>
      </w:r>
      <w:r w:rsidR="00990482" w:rsidRPr="0011617A">
        <w:rPr>
          <w:lang w:val="en-GB"/>
        </w:rPr>
        <w:tab/>
      </w:r>
      <w:proofErr w:type="spellStart"/>
      <w:r w:rsidR="00D148A9" w:rsidRPr="0011617A">
        <w:rPr>
          <w:lang w:val="en-GB"/>
        </w:rPr>
        <w:t>Himal</w:t>
      </w:r>
      <w:proofErr w:type="spellEnd"/>
      <w:r w:rsidR="00D148A9" w:rsidRPr="0011617A">
        <w:rPr>
          <w:lang w:val="en-GB"/>
        </w:rPr>
        <w:t xml:space="preserve"> and Devi Sharma</w:t>
      </w:r>
      <w:r w:rsidR="00990482" w:rsidRPr="0011617A">
        <w:rPr>
          <w:lang w:val="en-GB"/>
        </w:rPr>
        <w:t xml:space="preserve"> (represented by </w:t>
      </w:r>
      <w:r w:rsidR="00850B7F" w:rsidRPr="0011617A">
        <w:rPr>
          <w:lang w:val="en-GB"/>
        </w:rPr>
        <w:t>counsel</w:t>
      </w:r>
      <w:r w:rsidR="00682F3B" w:rsidRPr="0011617A">
        <w:rPr>
          <w:lang w:val="en-GB"/>
        </w:rPr>
        <w:t xml:space="preserve">, </w:t>
      </w:r>
      <w:r w:rsidR="00A569C7" w:rsidRPr="0011617A">
        <w:rPr>
          <w:lang w:val="en-GB"/>
        </w:rPr>
        <w:t xml:space="preserve">Philip Grant, of </w:t>
      </w:r>
      <w:r w:rsidR="00010346" w:rsidRPr="00010346">
        <w:rPr>
          <w:lang w:val="en-US"/>
        </w:rPr>
        <w:t>TRIAL: Track Impunity Always</w:t>
      </w:r>
      <w:r w:rsidR="008B707C" w:rsidRPr="0011617A">
        <w:rPr>
          <w:lang w:val="en-GB"/>
        </w:rPr>
        <w:t>)</w:t>
      </w:r>
    </w:p>
    <w:p w14:paraId="2A0FBA02" w14:textId="41E6B3D8" w:rsidR="00990482" w:rsidRPr="0011617A" w:rsidRDefault="00990482" w:rsidP="00FC51BD">
      <w:pPr>
        <w:pStyle w:val="SingleTxtG"/>
        <w:spacing w:line="240" w:lineRule="auto"/>
        <w:ind w:left="4536" w:hanging="3402"/>
        <w:jc w:val="left"/>
        <w:rPr>
          <w:lang w:val="en-GB"/>
        </w:rPr>
      </w:pPr>
      <w:r w:rsidRPr="0011617A">
        <w:rPr>
          <w:i/>
          <w:lang w:val="en-GB"/>
        </w:rPr>
        <w:t>Alleged victim</w:t>
      </w:r>
      <w:r w:rsidR="0017325E" w:rsidRPr="0011617A">
        <w:rPr>
          <w:i/>
          <w:lang w:val="en-GB"/>
        </w:rPr>
        <w:t>s</w:t>
      </w:r>
      <w:r w:rsidRPr="0011617A">
        <w:rPr>
          <w:i/>
          <w:lang w:val="en-GB"/>
        </w:rPr>
        <w:t>:</w:t>
      </w:r>
      <w:r w:rsidRPr="0011617A">
        <w:rPr>
          <w:lang w:val="en-GB"/>
        </w:rPr>
        <w:tab/>
        <w:t>The author</w:t>
      </w:r>
      <w:r w:rsidR="00D148A9" w:rsidRPr="0011617A">
        <w:rPr>
          <w:lang w:val="en-GB"/>
        </w:rPr>
        <w:t>s</w:t>
      </w:r>
    </w:p>
    <w:p w14:paraId="385FA66F" w14:textId="77777777" w:rsidR="00990482" w:rsidRPr="0011617A" w:rsidRDefault="00990482" w:rsidP="00FC51BD">
      <w:pPr>
        <w:pStyle w:val="SingleTxtG"/>
        <w:spacing w:line="240" w:lineRule="auto"/>
        <w:ind w:left="4536" w:hanging="3402"/>
        <w:jc w:val="left"/>
        <w:rPr>
          <w:lang w:val="en-GB"/>
        </w:rPr>
      </w:pPr>
      <w:r w:rsidRPr="0011617A">
        <w:rPr>
          <w:i/>
          <w:lang w:val="en-GB"/>
        </w:rPr>
        <w:t>State party:</w:t>
      </w:r>
      <w:r w:rsidRPr="0011617A">
        <w:rPr>
          <w:lang w:val="en-GB"/>
        </w:rPr>
        <w:tab/>
      </w:r>
      <w:r w:rsidR="00A569C7" w:rsidRPr="0011617A">
        <w:rPr>
          <w:lang w:val="en-GB"/>
        </w:rPr>
        <w:t>Nepal</w:t>
      </w:r>
    </w:p>
    <w:p w14:paraId="4880C3A5" w14:textId="48F38530" w:rsidR="00990482" w:rsidRPr="0011617A" w:rsidRDefault="00990482" w:rsidP="00FD38BF">
      <w:pPr>
        <w:pStyle w:val="SingleTxtG"/>
        <w:spacing w:line="240" w:lineRule="auto"/>
        <w:ind w:left="4536" w:hanging="3402"/>
        <w:jc w:val="left"/>
        <w:rPr>
          <w:lang w:val="en-GB"/>
        </w:rPr>
      </w:pPr>
      <w:r w:rsidRPr="0011617A">
        <w:rPr>
          <w:i/>
          <w:lang w:val="en-GB"/>
        </w:rPr>
        <w:t>Date of communication:</w:t>
      </w:r>
      <w:r w:rsidRPr="0011617A">
        <w:rPr>
          <w:lang w:val="en-GB"/>
        </w:rPr>
        <w:tab/>
      </w:r>
      <w:r w:rsidR="005176BE" w:rsidRPr="0011617A">
        <w:rPr>
          <w:lang w:val="en-GB"/>
        </w:rPr>
        <w:t>22 April 2013</w:t>
      </w:r>
    </w:p>
    <w:p w14:paraId="0EDE6A2F" w14:textId="77777777" w:rsidR="00990482" w:rsidRPr="0011617A" w:rsidRDefault="00990482" w:rsidP="00FC51BD">
      <w:pPr>
        <w:pStyle w:val="SingleTxtG"/>
        <w:spacing w:line="240" w:lineRule="auto"/>
        <w:ind w:left="4536" w:hanging="3402"/>
        <w:jc w:val="left"/>
        <w:rPr>
          <w:lang w:val="en-GB"/>
        </w:rPr>
      </w:pPr>
      <w:r w:rsidRPr="0011617A">
        <w:rPr>
          <w:i/>
          <w:lang w:val="en-GB"/>
        </w:rPr>
        <w:t>Document references:</w:t>
      </w:r>
      <w:r w:rsidRPr="0011617A">
        <w:rPr>
          <w:lang w:val="en-GB"/>
        </w:rPr>
        <w:tab/>
      </w:r>
      <w:r w:rsidR="00D57E94" w:rsidRPr="0011617A">
        <w:rPr>
          <w:lang w:val="en-GB"/>
        </w:rPr>
        <w:t xml:space="preserve">Decision taken pursuant to rule 97 of the Committee’s rules of procedure, transmitted to the State party on </w:t>
      </w:r>
      <w:r w:rsidR="00D148A9" w:rsidRPr="0011617A">
        <w:rPr>
          <w:lang w:val="en-GB"/>
        </w:rPr>
        <w:t xml:space="preserve">11 July 2013 </w:t>
      </w:r>
      <w:r w:rsidR="00D57E94" w:rsidRPr="0011617A">
        <w:rPr>
          <w:lang w:val="en-GB"/>
        </w:rPr>
        <w:t>(not issued in document form)</w:t>
      </w:r>
    </w:p>
    <w:p w14:paraId="059C4D5E" w14:textId="232C4535" w:rsidR="006F3851" w:rsidRPr="0011617A" w:rsidRDefault="00990482" w:rsidP="00FC51BD">
      <w:pPr>
        <w:pStyle w:val="SingleTxtG"/>
        <w:spacing w:line="240" w:lineRule="auto"/>
        <w:ind w:left="4536" w:hanging="3402"/>
        <w:jc w:val="left"/>
        <w:rPr>
          <w:lang w:val="en-GB"/>
        </w:rPr>
      </w:pPr>
      <w:r w:rsidRPr="0011617A">
        <w:rPr>
          <w:i/>
          <w:lang w:val="en-GB"/>
        </w:rPr>
        <w:t xml:space="preserve">Date of adoption of </w:t>
      </w:r>
      <w:r w:rsidR="006F3851" w:rsidRPr="0011617A">
        <w:rPr>
          <w:i/>
          <w:lang w:val="en-GB"/>
        </w:rPr>
        <w:t>V</w:t>
      </w:r>
      <w:r w:rsidRPr="0011617A">
        <w:rPr>
          <w:i/>
          <w:lang w:val="en-GB"/>
        </w:rPr>
        <w:t>iews:</w:t>
      </w:r>
      <w:r w:rsidRPr="0011617A">
        <w:rPr>
          <w:lang w:val="en-GB"/>
        </w:rPr>
        <w:tab/>
      </w:r>
      <w:r w:rsidR="00D5205A" w:rsidRPr="0011617A">
        <w:rPr>
          <w:lang w:val="en-GB"/>
        </w:rPr>
        <w:t>6 April</w:t>
      </w:r>
      <w:r w:rsidR="00204DE9" w:rsidRPr="0011617A">
        <w:rPr>
          <w:lang w:val="en-GB"/>
        </w:rPr>
        <w:t xml:space="preserve"> 2018</w:t>
      </w:r>
    </w:p>
    <w:p w14:paraId="5850BCC7" w14:textId="77777777" w:rsidR="00990482" w:rsidRPr="0011617A" w:rsidRDefault="00990482" w:rsidP="00FC51BD">
      <w:pPr>
        <w:pStyle w:val="SingleTxtG"/>
        <w:spacing w:line="240" w:lineRule="auto"/>
        <w:ind w:left="4536" w:hanging="3402"/>
        <w:jc w:val="left"/>
        <w:rPr>
          <w:lang w:val="en-GB"/>
        </w:rPr>
      </w:pPr>
      <w:r w:rsidRPr="0011617A">
        <w:rPr>
          <w:i/>
          <w:iCs/>
          <w:lang w:val="en-GB"/>
        </w:rPr>
        <w:t>Subject matter:</w:t>
      </w:r>
      <w:r w:rsidRPr="0011617A">
        <w:rPr>
          <w:lang w:val="en-GB"/>
        </w:rPr>
        <w:tab/>
      </w:r>
      <w:r w:rsidR="00BA750C" w:rsidRPr="0011617A">
        <w:rPr>
          <w:lang w:val="en-GB"/>
        </w:rPr>
        <w:t>E</w:t>
      </w:r>
      <w:r w:rsidR="007450F3" w:rsidRPr="0011617A">
        <w:rPr>
          <w:lang w:val="en-GB"/>
        </w:rPr>
        <w:t>nforced disappearance</w:t>
      </w:r>
    </w:p>
    <w:p w14:paraId="2C670FE3" w14:textId="77777777" w:rsidR="00990482" w:rsidRPr="0011617A" w:rsidRDefault="00990482" w:rsidP="00FC51BD">
      <w:pPr>
        <w:pStyle w:val="SingleTxtG"/>
        <w:spacing w:line="240" w:lineRule="auto"/>
        <w:ind w:left="4536" w:hanging="3402"/>
        <w:jc w:val="left"/>
        <w:rPr>
          <w:lang w:val="en-GB"/>
        </w:rPr>
      </w:pPr>
      <w:r w:rsidRPr="0011617A">
        <w:rPr>
          <w:i/>
          <w:iCs/>
          <w:lang w:val="en-GB"/>
        </w:rPr>
        <w:t xml:space="preserve">Procedural issues: </w:t>
      </w:r>
      <w:r w:rsidRPr="0011617A">
        <w:rPr>
          <w:i/>
          <w:iCs/>
          <w:lang w:val="en-GB"/>
        </w:rPr>
        <w:tab/>
      </w:r>
      <w:r w:rsidR="000F3494" w:rsidRPr="0011617A">
        <w:rPr>
          <w:lang w:val="en-GB"/>
        </w:rPr>
        <w:t>Failure to sufficiently substantiate allegations;</w:t>
      </w:r>
      <w:r w:rsidR="006212E1" w:rsidRPr="0011617A">
        <w:rPr>
          <w:lang w:val="en-GB"/>
        </w:rPr>
        <w:t xml:space="preserve"> </w:t>
      </w:r>
      <w:r w:rsidR="005176BE" w:rsidRPr="0011617A">
        <w:rPr>
          <w:lang w:val="en-GB"/>
        </w:rPr>
        <w:t>exhaustion of domestic remedies</w:t>
      </w:r>
      <w:r w:rsidR="006212E1" w:rsidRPr="0011617A">
        <w:rPr>
          <w:lang w:val="en-GB"/>
        </w:rPr>
        <w:t xml:space="preserve"> </w:t>
      </w:r>
    </w:p>
    <w:p w14:paraId="08D93908" w14:textId="7467BEF1" w:rsidR="00A569C7" w:rsidRPr="0011617A" w:rsidRDefault="00990482" w:rsidP="00AD4B88">
      <w:pPr>
        <w:pStyle w:val="SingleTxtG"/>
        <w:spacing w:line="240" w:lineRule="auto"/>
        <w:ind w:left="4536" w:hanging="3402"/>
        <w:jc w:val="left"/>
        <w:rPr>
          <w:lang w:val="en-GB"/>
        </w:rPr>
      </w:pPr>
      <w:r w:rsidRPr="0011617A">
        <w:rPr>
          <w:i/>
          <w:iCs/>
          <w:lang w:val="en-GB"/>
        </w:rPr>
        <w:t xml:space="preserve">Substantive issues: </w:t>
      </w:r>
      <w:r w:rsidRPr="0011617A">
        <w:rPr>
          <w:i/>
          <w:iCs/>
          <w:lang w:val="en-GB"/>
        </w:rPr>
        <w:tab/>
      </w:r>
      <w:r w:rsidR="007450F3" w:rsidRPr="0011617A">
        <w:rPr>
          <w:lang w:val="en-GB"/>
        </w:rPr>
        <w:t>Right to life; prohibition of torture and cruel and inhuman treatment; right to liberty and security of person; respect for the inherent dignity of the human person; recognition as a person before the law;</w:t>
      </w:r>
      <w:r w:rsidR="002A0231" w:rsidRPr="0011617A">
        <w:rPr>
          <w:lang w:val="en-GB"/>
        </w:rPr>
        <w:t xml:space="preserve"> </w:t>
      </w:r>
      <w:r w:rsidR="002A0231" w:rsidRPr="0011617A">
        <w:rPr>
          <w:rFonts w:eastAsia="Calibri"/>
          <w:lang w:val="en-GB"/>
        </w:rPr>
        <w:t>right not to be subjected to arbitrary or unlawful interference with one’s family life;</w:t>
      </w:r>
      <w:r w:rsidR="007450F3" w:rsidRPr="0011617A">
        <w:rPr>
          <w:lang w:val="en-GB"/>
        </w:rPr>
        <w:t xml:space="preserve"> and right to an effective remedy</w:t>
      </w:r>
    </w:p>
    <w:p w14:paraId="106D98EA" w14:textId="77777777" w:rsidR="00990482" w:rsidRPr="0011617A" w:rsidRDefault="00990482" w:rsidP="00FC51BD">
      <w:pPr>
        <w:pStyle w:val="SingleTxtG"/>
        <w:spacing w:line="240" w:lineRule="auto"/>
        <w:ind w:left="4536" w:hanging="3402"/>
        <w:jc w:val="left"/>
        <w:rPr>
          <w:lang w:val="en-GB"/>
        </w:rPr>
      </w:pPr>
      <w:r w:rsidRPr="0011617A">
        <w:rPr>
          <w:i/>
          <w:iCs/>
          <w:lang w:val="en-GB"/>
        </w:rPr>
        <w:t>Articles of the Covenant:</w:t>
      </w:r>
      <w:r w:rsidRPr="0011617A">
        <w:rPr>
          <w:lang w:val="en-GB"/>
        </w:rPr>
        <w:t xml:space="preserve"> </w:t>
      </w:r>
      <w:r w:rsidRPr="0011617A">
        <w:rPr>
          <w:lang w:val="en-GB"/>
        </w:rPr>
        <w:tab/>
      </w:r>
      <w:r w:rsidR="00040AC9" w:rsidRPr="0011617A">
        <w:rPr>
          <w:lang w:val="en-GB"/>
        </w:rPr>
        <w:t>2</w:t>
      </w:r>
      <w:r w:rsidR="005176BE" w:rsidRPr="0011617A">
        <w:rPr>
          <w:lang w:val="en-GB"/>
        </w:rPr>
        <w:t xml:space="preserve"> </w:t>
      </w:r>
      <w:r w:rsidR="00040AC9" w:rsidRPr="0011617A">
        <w:rPr>
          <w:lang w:val="en-GB"/>
        </w:rPr>
        <w:t xml:space="preserve">(3), 6, </w:t>
      </w:r>
      <w:r w:rsidRPr="0011617A">
        <w:rPr>
          <w:lang w:val="en-GB"/>
        </w:rPr>
        <w:t>7</w:t>
      </w:r>
      <w:r w:rsidR="005B2F50" w:rsidRPr="0011617A">
        <w:rPr>
          <w:lang w:val="en-GB"/>
        </w:rPr>
        <w:t>,</w:t>
      </w:r>
      <w:r w:rsidR="001B0994" w:rsidRPr="0011617A">
        <w:rPr>
          <w:lang w:val="en-GB"/>
        </w:rPr>
        <w:t xml:space="preserve"> </w:t>
      </w:r>
      <w:r w:rsidR="00204DE9" w:rsidRPr="0011617A">
        <w:rPr>
          <w:lang w:val="en-GB"/>
        </w:rPr>
        <w:t>9, 10</w:t>
      </w:r>
      <w:r w:rsidR="00A639BC" w:rsidRPr="0011617A">
        <w:rPr>
          <w:lang w:val="en-GB"/>
        </w:rPr>
        <w:t xml:space="preserve"> (1)</w:t>
      </w:r>
      <w:r w:rsidR="00204DE9" w:rsidRPr="0011617A">
        <w:rPr>
          <w:lang w:val="en-GB"/>
        </w:rPr>
        <w:t xml:space="preserve">, </w:t>
      </w:r>
      <w:r w:rsidR="00040AC9" w:rsidRPr="0011617A">
        <w:rPr>
          <w:lang w:val="en-GB"/>
        </w:rPr>
        <w:t>16</w:t>
      </w:r>
      <w:r w:rsidR="00204DE9" w:rsidRPr="0011617A">
        <w:rPr>
          <w:lang w:val="en-GB"/>
        </w:rPr>
        <w:t xml:space="preserve"> and 17</w:t>
      </w:r>
    </w:p>
    <w:p w14:paraId="578FF48A" w14:textId="77777777" w:rsidR="00990482" w:rsidRPr="0011617A" w:rsidRDefault="00990482" w:rsidP="00FC51BD">
      <w:pPr>
        <w:pStyle w:val="SingleTxtG"/>
        <w:spacing w:line="240" w:lineRule="auto"/>
        <w:ind w:left="4536" w:hanging="3402"/>
        <w:jc w:val="left"/>
        <w:rPr>
          <w:iCs/>
          <w:lang w:val="en-GB"/>
        </w:rPr>
      </w:pPr>
      <w:r w:rsidRPr="0011617A">
        <w:rPr>
          <w:i/>
          <w:iCs/>
          <w:lang w:val="en-GB"/>
        </w:rPr>
        <w:t>Articles of the Optional Protocol:</w:t>
      </w:r>
      <w:r w:rsidRPr="0011617A">
        <w:rPr>
          <w:i/>
          <w:iCs/>
          <w:lang w:val="en-GB"/>
        </w:rPr>
        <w:tab/>
      </w:r>
      <w:r w:rsidR="002A40CE" w:rsidRPr="0011617A">
        <w:rPr>
          <w:iCs/>
          <w:lang w:val="en-GB"/>
        </w:rPr>
        <w:t>2; 5</w:t>
      </w:r>
      <w:r w:rsidR="005176BE" w:rsidRPr="0011617A">
        <w:rPr>
          <w:iCs/>
          <w:lang w:val="en-GB"/>
        </w:rPr>
        <w:t xml:space="preserve"> </w:t>
      </w:r>
      <w:r w:rsidR="002A40CE" w:rsidRPr="0011617A">
        <w:rPr>
          <w:iCs/>
          <w:lang w:val="en-GB"/>
        </w:rPr>
        <w:t>(2</w:t>
      </w:r>
      <w:r w:rsidR="00546135" w:rsidRPr="0011617A">
        <w:rPr>
          <w:iCs/>
          <w:lang w:val="en-GB"/>
        </w:rPr>
        <w:t>)</w:t>
      </w:r>
      <w:r w:rsidR="005176BE" w:rsidRPr="0011617A">
        <w:rPr>
          <w:iCs/>
          <w:lang w:val="en-GB"/>
        </w:rPr>
        <w:t xml:space="preserve"> </w:t>
      </w:r>
      <w:r w:rsidR="00546135" w:rsidRPr="0011617A">
        <w:rPr>
          <w:iCs/>
          <w:lang w:val="en-GB"/>
        </w:rPr>
        <w:t>(</w:t>
      </w:r>
      <w:r w:rsidR="002A40CE" w:rsidRPr="0011617A">
        <w:rPr>
          <w:iCs/>
          <w:lang w:val="en-GB"/>
        </w:rPr>
        <w:t>b)</w:t>
      </w:r>
    </w:p>
    <w:p w14:paraId="06A57DD4" w14:textId="35FC124D" w:rsidR="006E4BBF" w:rsidRPr="0011617A" w:rsidRDefault="006E4BBF" w:rsidP="00B06F6B">
      <w:pPr>
        <w:pStyle w:val="SingleTxtG"/>
        <w:spacing w:before="240"/>
        <w:rPr>
          <w:lang w:val="en-GB"/>
        </w:rPr>
      </w:pPr>
      <w:r w:rsidRPr="0011617A">
        <w:rPr>
          <w:lang w:val="en-GB"/>
        </w:rPr>
        <w:t>1.</w:t>
      </w:r>
      <w:r w:rsidRPr="0011617A">
        <w:rPr>
          <w:lang w:val="en-GB"/>
        </w:rPr>
        <w:tab/>
        <w:t>The author</w:t>
      </w:r>
      <w:r w:rsidR="0045099F" w:rsidRPr="0011617A">
        <w:rPr>
          <w:lang w:val="en-GB"/>
        </w:rPr>
        <w:t>s</w:t>
      </w:r>
      <w:r w:rsidRPr="0011617A">
        <w:rPr>
          <w:lang w:val="en-GB"/>
        </w:rPr>
        <w:t xml:space="preserve"> of the communication </w:t>
      </w:r>
      <w:r w:rsidR="0045099F" w:rsidRPr="0011617A">
        <w:rPr>
          <w:lang w:val="en-GB"/>
        </w:rPr>
        <w:t xml:space="preserve">are </w:t>
      </w:r>
      <w:proofErr w:type="spellStart"/>
      <w:r w:rsidR="0045099F" w:rsidRPr="0011617A">
        <w:rPr>
          <w:lang w:val="en-GB"/>
        </w:rPr>
        <w:t>Himal</w:t>
      </w:r>
      <w:proofErr w:type="spellEnd"/>
      <w:r w:rsidR="0045099F" w:rsidRPr="0011617A">
        <w:rPr>
          <w:lang w:val="en-GB"/>
        </w:rPr>
        <w:t xml:space="preserve"> Sharma and his wife Devi Sharma, </w:t>
      </w:r>
      <w:r w:rsidR="00AD4B88" w:rsidRPr="0011617A">
        <w:rPr>
          <w:lang w:val="en-GB"/>
        </w:rPr>
        <w:t xml:space="preserve">nationals of </w:t>
      </w:r>
      <w:r w:rsidR="0045099F" w:rsidRPr="0011617A">
        <w:rPr>
          <w:lang w:val="en-GB"/>
        </w:rPr>
        <w:t>Nepal born on 24 April 1969 and on 14 April 1970 respectively</w:t>
      </w:r>
      <w:r w:rsidRPr="0011617A">
        <w:rPr>
          <w:lang w:val="en-GB"/>
        </w:rPr>
        <w:t xml:space="preserve">. </w:t>
      </w:r>
      <w:r w:rsidR="007923F7" w:rsidRPr="0011617A">
        <w:rPr>
          <w:lang w:val="en-GB"/>
        </w:rPr>
        <w:t xml:space="preserve">They claim </w:t>
      </w:r>
      <w:r w:rsidR="007923F7" w:rsidRPr="0011617A">
        <w:rPr>
          <w:lang w:val="en-GB"/>
        </w:rPr>
        <w:lastRenderedPageBreak/>
        <w:t xml:space="preserve">that the State party has violated </w:t>
      </w:r>
      <w:r w:rsidR="00FF255E" w:rsidRPr="0011617A">
        <w:rPr>
          <w:lang w:val="en-GB"/>
        </w:rPr>
        <w:t xml:space="preserve">Mr. Sharma’s </w:t>
      </w:r>
      <w:r w:rsidR="00751ED2" w:rsidRPr="0011617A">
        <w:rPr>
          <w:lang w:val="en-GB"/>
        </w:rPr>
        <w:t xml:space="preserve">rights under articles </w:t>
      </w:r>
      <w:r w:rsidR="007923F7" w:rsidRPr="0011617A">
        <w:rPr>
          <w:lang w:val="en-GB"/>
        </w:rPr>
        <w:t>6, 7, 9, 10</w:t>
      </w:r>
      <w:r w:rsidR="00145C5C" w:rsidRPr="0011617A">
        <w:rPr>
          <w:lang w:val="en-GB"/>
        </w:rPr>
        <w:t xml:space="preserve"> </w:t>
      </w:r>
      <w:r w:rsidR="007923F7" w:rsidRPr="0011617A">
        <w:rPr>
          <w:lang w:val="en-GB"/>
        </w:rPr>
        <w:t>(1) and 16 of the Covenant</w:t>
      </w:r>
      <w:r w:rsidR="00145C5C" w:rsidRPr="0011617A">
        <w:rPr>
          <w:lang w:val="en-GB"/>
        </w:rPr>
        <w:t>,</w:t>
      </w:r>
      <w:r w:rsidR="00751ED2" w:rsidRPr="0011617A">
        <w:rPr>
          <w:lang w:val="en-GB"/>
        </w:rPr>
        <w:t xml:space="preserve"> read alone and in </w:t>
      </w:r>
      <w:r w:rsidR="002642FC" w:rsidRPr="0011617A">
        <w:rPr>
          <w:lang w:val="en-GB"/>
        </w:rPr>
        <w:t>conjunction</w:t>
      </w:r>
      <w:r w:rsidR="00751ED2" w:rsidRPr="0011617A">
        <w:rPr>
          <w:lang w:val="en-GB"/>
        </w:rPr>
        <w:t xml:space="preserve"> with article 2</w:t>
      </w:r>
      <w:r w:rsidR="00145C5C" w:rsidRPr="0011617A">
        <w:rPr>
          <w:lang w:val="en-GB"/>
        </w:rPr>
        <w:t xml:space="preserve"> </w:t>
      </w:r>
      <w:r w:rsidR="00751ED2" w:rsidRPr="0011617A">
        <w:rPr>
          <w:lang w:val="en-GB"/>
        </w:rPr>
        <w:t>(3) of the Covenant</w:t>
      </w:r>
      <w:r w:rsidR="007923F7" w:rsidRPr="0011617A">
        <w:rPr>
          <w:lang w:val="en-GB"/>
        </w:rPr>
        <w:t>, and</w:t>
      </w:r>
      <w:r w:rsidR="00FF255E" w:rsidRPr="0011617A">
        <w:rPr>
          <w:lang w:val="en-GB"/>
        </w:rPr>
        <w:t xml:space="preserve"> that it has violated</w:t>
      </w:r>
      <w:r w:rsidR="00CE40A4">
        <w:rPr>
          <w:lang w:val="en-GB"/>
        </w:rPr>
        <w:t xml:space="preserve"> Ms. </w:t>
      </w:r>
      <w:r w:rsidR="00FF255E" w:rsidRPr="0011617A">
        <w:rPr>
          <w:lang w:val="en-GB"/>
        </w:rPr>
        <w:t>Sharma’s rights</w:t>
      </w:r>
      <w:r w:rsidR="007923F7" w:rsidRPr="0011617A">
        <w:rPr>
          <w:lang w:val="en-GB"/>
        </w:rPr>
        <w:t xml:space="preserve"> under article 7</w:t>
      </w:r>
      <w:r w:rsidR="009B59E4" w:rsidRPr="0011617A">
        <w:rPr>
          <w:lang w:val="en-GB"/>
        </w:rPr>
        <w:t>,</w:t>
      </w:r>
      <w:r w:rsidR="007923F7" w:rsidRPr="0011617A">
        <w:rPr>
          <w:lang w:val="en-GB"/>
        </w:rPr>
        <w:t xml:space="preserve"> </w:t>
      </w:r>
      <w:r w:rsidR="00751ED2" w:rsidRPr="0011617A">
        <w:rPr>
          <w:lang w:val="en-GB"/>
        </w:rPr>
        <w:t xml:space="preserve">read alone and in </w:t>
      </w:r>
      <w:r w:rsidR="00BD231F" w:rsidRPr="0011617A">
        <w:rPr>
          <w:lang w:val="en-GB"/>
        </w:rPr>
        <w:t>conjunction</w:t>
      </w:r>
      <w:r w:rsidR="00751ED2" w:rsidRPr="0011617A">
        <w:rPr>
          <w:lang w:val="en-GB"/>
        </w:rPr>
        <w:t xml:space="preserve"> with </w:t>
      </w:r>
      <w:r w:rsidR="00145C5C" w:rsidRPr="0011617A">
        <w:rPr>
          <w:lang w:val="en-GB"/>
        </w:rPr>
        <w:t xml:space="preserve">article </w:t>
      </w:r>
      <w:r w:rsidR="00751ED2" w:rsidRPr="0011617A">
        <w:rPr>
          <w:lang w:val="en-GB"/>
        </w:rPr>
        <w:t>2</w:t>
      </w:r>
      <w:r w:rsidR="00145C5C" w:rsidRPr="0011617A">
        <w:rPr>
          <w:lang w:val="en-GB"/>
        </w:rPr>
        <w:t xml:space="preserve"> </w:t>
      </w:r>
      <w:r w:rsidR="00751ED2" w:rsidRPr="0011617A">
        <w:rPr>
          <w:lang w:val="en-GB"/>
        </w:rPr>
        <w:t>(3)</w:t>
      </w:r>
      <w:r w:rsidR="009216E8">
        <w:rPr>
          <w:lang w:val="en-GB"/>
        </w:rPr>
        <w:t>,</w:t>
      </w:r>
      <w:r w:rsidR="00AE166E" w:rsidRPr="0011617A">
        <w:rPr>
          <w:lang w:val="en-GB"/>
        </w:rPr>
        <w:t xml:space="preserve"> </w:t>
      </w:r>
      <w:r w:rsidR="00AF1A74" w:rsidRPr="0011617A">
        <w:rPr>
          <w:lang w:val="en-GB"/>
        </w:rPr>
        <w:t xml:space="preserve">and </w:t>
      </w:r>
      <w:r w:rsidR="00D62D38" w:rsidRPr="0011617A">
        <w:rPr>
          <w:lang w:val="en-GB"/>
        </w:rPr>
        <w:t xml:space="preserve">article </w:t>
      </w:r>
      <w:r w:rsidR="00AF1A74" w:rsidRPr="0011617A">
        <w:rPr>
          <w:lang w:val="en-GB"/>
        </w:rPr>
        <w:t>17</w:t>
      </w:r>
      <w:r w:rsidR="007923F7" w:rsidRPr="0011617A">
        <w:rPr>
          <w:lang w:val="en-GB"/>
        </w:rPr>
        <w:t>. The authors are represented by</w:t>
      </w:r>
      <w:r w:rsidRPr="0011617A">
        <w:rPr>
          <w:lang w:val="en-GB"/>
        </w:rPr>
        <w:t xml:space="preserve"> counsel.</w:t>
      </w:r>
    </w:p>
    <w:p w14:paraId="15D8D488" w14:textId="77777777" w:rsidR="006E4BBF" w:rsidRPr="0011617A" w:rsidRDefault="006E4BBF" w:rsidP="00541EB9">
      <w:pPr>
        <w:pStyle w:val="H23G"/>
        <w:spacing w:line="240" w:lineRule="auto"/>
      </w:pPr>
      <w:r w:rsidRPr="0011617A">
        <w:tab/>
      </w:r>
      <w:r w:rsidRPr="0011617A">
        <w:tab/>
        <w:t>The facts as submitted by the author</w:t>
      </w:r>
      <w:r w:rsidR="00647628" w:rsidRPr="0011617A">
        <w:t>s</w:t>
      </w:r>
    </w:p>
    <w:p w14:paraId="3A5E26D2" w14:textId="161A13C4" w:rsidR="00BF2C26" w:rsidRPr="0011617A" w:rsidRDefault="001757B4" w:rsidP="00E12EEB">
      <w:pPr>
        <w:pStyle w:val="SingleTxtG"/>
        <w:rPr>
          <w:lang w:val="en-GB"/>
        </w:rPr>
      </w:pPr>
      <w:r w:rsidRPr="0011617A">
        <w:rPr>
          <w:lang w:val="en-GB"/>
        </w:rPr>
        <w:t>2.1</w:t>
      </w:r>
      <w:r w:rsidRPr="0011617A">
        <w:rPr>
          <w:lang w:val="en-GB"/>
        </w:rPr>
        <w:tab/>
      </w:r>
      <w:r w:rsidR="00EB3D9D" w:rsidRPr="0011617A">
        <w:rPr>
          <w:lang w:val="en-GB"/>
        </w:rPr>
        <w:t>In February 1996, the Communist Party of Nepal</w:t>
      </w:r>
      <w:r w:rsidR="0058167F" w:rsidRPr="0011617A">
        <w:rPr>
          <w:lang w:val="en-GB"/>
        </w:rPr>
        <w:t xml:space="preserve"> (Maoist)</w:t>
      </w:r>
      <w:r w:rsidR="00EB3D9D" w:rsidRPr="0011617A">
        <w:rPr>
          <w:lang w:val="en-GB"/>
        </w:rPr>
        <w:t xml:space="preserve"> declared a “</w:t>
      </w:r>
      <w:r w:rsidR="0058167F" w:rsidRPr="0011617A">
        <w:rPr>
          <w:lang w:val="en-GB"/>
        </w:rPr>
        <w:t>p</w:t>
      </w:r>
      <w:r w:rsidR="00EB3D9D" w:rsidRPr="0011617A">
        <w:rPr>
          <w:lang w:val="en-GB"/>
        </w:rPr>
        <w:t>eople</w:t>
      </w:r>
      <w:r w:rsidR="0058167F" w:rsidRPr="0011617A">
        <w:rPr>
          <w:lang w:val="en-GB"/>
        </w:rPr>
        <w:t>’</w:t>
      </w:r>
      <w:r w:rsidR="00EB3D9D" w:rsidRPr="0011617A">
        <w:rPr>
          <w:lang w:val="en-GB"/>
        </w:rPr>
        <w:t xml:space="preserve">s </w:t>
      </w:r>
      <w:r w:rsidR="0058167F" w:rsidRPr="0011617A">
        <w:rPr>
          <w:lang w:val="en-GB"/>
        </w:rPr>
        <w:t>w</w:t>
      </w:r>
      <w:r w:rsidR="00EB3D9D" w:rsidRPr="0011617A">
        <w:rPr>
          <w:lang w:val="en-GB"/>
        </w:rPr>
        <w:t xml:space="preserve">ar” against the ruling classes and launched an armed rebellion against the </w:t>
      </w:r>
      <w:r w:rsidR="00091ED6">
        <w:rPr>
          <w:lang w:val="en-GB"/>
        </w:rPr>
        <w:t>G</w:t>
      </w:r>
      <w:r w:rsidR="00EB3D9D" w:rsidRPr="0011617A">
        <w:rPr>
          <w:lang w:val="en-GB"/>
        </w:rPr>
        <w:t>overnment that rapidly spread throughout the country</w:t>
      </w:r>
      <w:r w:rsidR="00091ED6">
        <w:rPr>
          <w:lang w:val="en-GB"/>
        </w:rPr>
        <w:t>,</w:t>
      </w:r>
      <w:r w:rsidR="00EB3D9D" w:rsidRPr="0011617A">
        <w:rPr>
          <w:lang w:val="en-GB"/>
        </w:rPr>
        <w:t xml:space="preserve"> </w:t>
      </w:r>
      <w:r w:rsidR="00E61A18" w:rsidRPr="0011617A">
        <w:rPr>
          <w:lang w:val="en-GB"/>
        </w:rPr>
        <w:t>lead</w:t>
      </w:r>
      <w:r w:rsidR="00EB3D9D" w:rsidRPr="0011617A">
        <w:rPr>
          <w:lang w:val="en-GB"/>
        </w:rPr>
        <w:t xml:space="preserve">ing </w:t>
      </w:r>
      <w:r w:rsidR="006A58C8" w:rsidRPr="0011617A">
        <w:rPr>
          <w:lang w:val="en-GB"/>
        </w:rPr>
        <w:t xml:space="preserve">to </w:t>
      </w:r>
      <w:r w:rsidR="00EB3D9D" w:rsidRPr="0011617A">
        <w:rPr>
          <w:lang w:val="en-GB"/>
        </w:rPr>
        <w:t xml:space="preserve">a decade-long armed conflict. </w:t>
      </w:r>
      <w:r w:rsidR="0056242E" w:rsidRPr="0011617A">
        <w:rPr>
          <w:lang w:val="en-GB"/>
        </w:rPr>
        <w:t xml:space="preserve">In </w:t>
      </w:r>
      <w:r w:rsidR="006A58C8" w:rsidRPr="0011617A">
        <w:rPr>
          <w:lang w:val="en-GB"/>
        </w:rPr>
        <w:t xml:space="preserve">view </w:t>
      </w:r>
      <w:r w:rsidR="0056242E" w:rsidRPr="0011617A">
        <w:rPr>
          <w:lang w:val="en-GB"/>
        </w:rPr>
        <w:t>of the serious situation arising out of terrorist attacks by the Maoist</w:t>
      </w:r>
      <w:r w:rsidR="00CC7633" w:rsidRPr="0011617A">
        <w:rPr>
          <w:lang w:val="en-GB"/>
        </w:rPr>
        <w:t>s,</w:t>
      </w:r>
      <w:r w:rsidR="0056242E" w:rsidRPr="0011617A">
        <w:rPr>
          <w:lang w:val="en-GB"/>
        </w:rPr>
        <w:t xml:space="preserve"> a state</w:t>
      </w:r>
      <w:r w:rsidR="00145C5C" w:rsidRPr="0011617A">
        <w:rPr>
          <w:lang w:val="en-GB"/>
        </w:rPr>
        <w:t xml:space="preserve"> of</w:t>
      </w:r>
      <w:r w:rsidR="0056242E" w:rsidRPr="0011617A">
        <w:rPr>
          <w:lang w:val="en-GB"/>
        </w:rPr>
        <w:t xml:space="preserve"> emergency was declared </w:t>
      </w:r>
      <w:r w:rsidR="0055321B" w:rsidRPr="0011617A">
        <w:rPr>
          <w:lang w:val="en-GB"/>
        </w:rPr>
        <w:t>from</w:t>
      </w:r>
      <w:r w:rsidR="0056242E" w:rsidRPr="0011617A">
        <w:rPr>
          <w:lang w:val="en-GB"/>
        </w:rPr>
        <w:t xml:space="preserve"> 26 November 2001</w:t>
      </w:r>
      <w:r w:rsidR="0055321B" w:rsidRPr="0011617A">
        <w:rPr>
          <w:lang w:val="en-GB"/>
        </w:rPr>
        <w:t xml:space="preserve"> to</w:t>
      </w:r>
      <w:r w:rsidR="0011237C" w:rsidRPr="0011617A">
        <w:rPr>
          <w:lang w:val="en-GB"/>
        </w:rPr>
        <w:t xml:space="preserve"> 20 August 2002</w:t>
      </w:r>
      <w:r w:rsidR="000640C3" w:rsidRPr="0011617A">
        <w:rPr>
          <w:lang w:val="en-GB"/>
        </w:rPr>
        <w:t>.</w:t>
      </w:r>
      <w:r w:rsidR="00965637" w:rsidRPr="0011617A">
        <w:rPr>
          <w:lang w:val="en-GB"/>
        </w:rPr>
        <w:t xml:space="preserve"> </w:t>
      </w:r>
      <w:r w:rsidR="000640C3" w:rsidRPr="0011617A">
        <w:rPr>
          <w:lang w:val="en-GB"/>
        </w:rPr>
        <w:t>D</w:t>
      </w:r>
      <w:r w:rsidR="00965637" w:rsidRPr="0011617A">
        <w:rPr>
          <w:lang w:val="en-GB"/>
        </w:rPr>
        <w:t>u</w:t>
      </w:r>
      <w:r w:rsidR="00165308" w:rsidRPr="0011617A">
        <w:rPr>
          <w:lang w:val="en-GB"/>
        </w:rPr>
        <w:t>ring</w:t>
      </w:r>
      <w:r w:rsidR="000640C3" w:rsidRPr="0011617A">
        <w:rPr>
          <w:lang w:val="en-GB"/>
        </w:rPr>
        <w:t xml:space="preserve"> the state of emergency,</w:t>
      </w:r>
      <w:r w:rsidR="00165308" w:rsidRPr="0011617A">
        <w:rPr>
          <w:lang w:val="en-GB"/>
        </w:rPr>
        <w:t xml:space="preserve"> </w:t>
      </w:r>
      <w:r w:rsidR="0056242E" w:rsidRPr="0011617A">
        <w:rPr>
          <w:lang w:val="en-GB"/>
        </w:rPr>
        <w:t xml:space="preserve">the </w:t>
      </w:r>
      <w:proofErr w:type="spellStart"/>
      <w:r w:rsidR="0056242E" w:rsidRPr="0011617A">
        <w:rPr>
          <w:lang w:val="en-GB"/>
        </w:rPr>
        <w:t>derogable</w:t>
      </w:r>
      <w:proofErr w:type="spellEnd"/>
      <w:r w:rsidR="0056242E" w:rsidRPr="0011617A">
        <w:rPr>
          <w:lang w:val="en-GB"/>
        </w:rPr>
        <w:t xml:space="preserve"> rights of the Covenant </w:t>
      </w:r>
      <w:r w:rsidR="000640C3" w:rsidRPr="0011617A">
        <w:rPr>
          <w:lang w:val="en-GB"/>
        </w:rPr>
        <w:t xml:space="preserve">were suspended, </w:t>
      </w:r>
      <w:r w:rsidR="0056242E" w:rsidRPr="0011617A">
        <w:rPr>
          <w:lang w:val="en-GB"/>
        </w:rPr>
        <w:t>in accordance with</w:t>
      </w:r>
      <w:r w:rsidR="00145C5C" w:rsidRPr="0011617A">
        <w:rPr>
          <w:lang w:val="en-GB"/>
        </w:rPr>
        <w:t xml:space="preserve"> article 4</w:t>
      </w:r>
      <w:r w:rsidR="000640C3" w:rsidRPr="0011617A">
        <w:rPr>
          <w:lang w:val="en-GB"/>
        </w:rPr>
        <w:t xml:space="preserve"> thereof</w:t>
      </w:r>
      <w:r w:rsidR="00647628" w:rsidRPr="0011617A">
        <w:rPr>
          <w:lang w:val="en-GB"/>
        </w:rPr>
        <w:t xml:space="preserve">. </w:t>
      </w:r>
      <w:r w:rsidR="00AF1A74" w:rsidRPr="0011617A">
        <w:rPr>
          <w:lang w:val="en-GB"/>
        </w:rPr>
        <w:t>O</w:t>
      </w:r>
      <w:r w:rsidR="00647628" w:rsidRPr="0011617A">
        <w:rPr>
          <w:lang w:val="en-GB"/>
        </w:rPr>
        <w:t>n 26 November 2001,</w:t>
      </w:r>
      <w:r w:rsidR="0011237C" w:rsidRPr="0011617A">
        <w:rPr>
          <w:lang w:val="en-GB"/>
        </w:rPr>
        <w:t xml:space="preserve"> the </w:t>
      </w:r>
      <w:r w:rsidR="00DB241A" w:rsidRPr="0011617A">
        <w:rPr>
          <w:lang w:val="en-GB"/>
        </w:rPr>
        <w:t>G</w:t>
      </w:r>
      <w:r w:rsidR="0011237C" w:rsidRPr="0011617A">
        <w:rPr>
          <w:lang w:val="en-GB"/>
        </w:rPr>
        <w:t>overnment adopted the Terrorist and Disruptive Act</w:t>
      </w:r>
      <w:r w:rsidR="00ED37FB" w:rsidRPr="0011617A">
        <w:rPr>
          <w:lang w:val="en-GB"/>
        </w:rPr>
        <w:t>ivitie</w:t>
      </w:r>
      <w:r w:rsidR="0011237C" w:rsidRPr="0011617A">
        <w:rPr>
          <w:lang w:val="en-GB"/>
        </w:rPr>
        <w:t>s</w:t>
      </w:r>
      <w:r w:rsidR="00647628" w:rsidRPr="0011617A">
        <w:rPr>
          <w:lang w:val="en-GB"/>
        </w:rPr>
        <w:t xml:space="preserve"> (Control and Punishment)</w:t>
      </w:r>
      <w:r w:rsidR="0011237C" w:rsidRPr="0011617A">
        <w:rPr>
          <w:lang w:val="en-GB"/>
        </w:rPr>
        <w:t xml:space="preserve"> </w:t>
      </w:r>
      <w:r w:rsidR="00CF79C7" w:rsidRPr="0011617A">
        <w:rPr>
          <w:lang w:val="en-GB"/>
        </w:rPr>
        <w:t>Act</w:t>
      </w:r>
      <w:r w:rsidR="0011237C" w:rsidRPr="0011617A">
        <w:rPr>
          <w:lang w:val="en-GB"/>
        </w:rPr>
        <w:t xml:space="preserve"> to grant a broad</w:t>
      </w:r>
      <w:r w:rsidR="00647628" w:rsidRPr="0011617A">
        <w:rPr>
          <w:lang w:val="en-GB"/>
        </w:rPr>
        <w:t xml:space="preserve"> range of powers to the Royal Ne</w:t>
      </w:r>
      <w:r w:rsidR="0011237C" w:rsidRPr="0011617A">
        <w:rPr>
          <w:lang w:val="en-GB"/>
        </w:rPr>
        <w:t>pal</w:t>
      </w:r>
      <w:r w:rsidR="00DA3536" w:rsidRPr="0011617A">
        <w:rPr>
          <w:lang w:val="en-GB"/>
        </w:rPr>
        <w:t>ese</w:t>
      </w:r>
      <w:r w:rsidR="0011237C" w:rsidRPr="0011617A">
        <w:rPr>
          <w:lang w:val="en-GB"/>
        </w:rPr>
        <w:t xml:space="preserve"> Army to arrest individuals on the basis of suspicion of involvement in terrorist activities and </w:t>
      </w:r>
      <w:r w:rsidR="00D62D38" w:rsidRPr="0011617A">
        <w:rPr>
          <w:lang w:val="en-GB"/>
        </w:rPr>
        <w:t xml:space="preserve">to </w:t>
      </w:r>
      <w:r w:rsidR="0011237C" w:rsidRPr="0011617A">
        <w:rPr>
          <w:lang w:val="en-GB"/>
        </w:rPr>
        <w:t>keep them in detention for up to 90 days</w:t>
      </w:r>
      <w:r w:rsidR="004326DF">
        <w:rPr>
          <w:lang w:val="en-GB"/>
        </w:rPr>
        <w:t xml:space="preserve"> </w:t>
      </w:r>
      <w:r w:rsidR="0011237C" w:rsidRPr="0011617A">
        <w:rPr>
          <w:lang w:val="en-GB"/>
        </w:rPr>
        <w:t>without charge.</w:t>
      </w:r>
      <w:r w:rsidR="003970EF" w:rsidRPr="0011617A">
        <w:rPr>
          <w:lang w:val="en-GB"/>
        </w:rPr>
        <w:t xml:space="preserve"> Serious human rights violations such as arbitrary detentions, enforced disappearances, torture and extrajudicial killings continued to plague the conflict on both sides even after the state of emergency was lifted.</w:t>
      </w:r>
    </w:p>
    <w:p w14:paraId="49040FB8" w14:textId="61F1EE53" w:rsidR="007923F7" w:rsidRPr="0011617A" w:rsidRDefault="001757B4" w:rsidP="001B1C93">
      <w:pPr>
        <w:pStyle w:val="SingleTxtG"/>
        <w:rPr>
          <w:lang w:val="en-GB"/>
        </w:rPr>
      </w:pPr>
      <w:r w:rsidRPr="0011617A">
        <w:rPr>
          <w:lang w:val="en-GB"/>
        </w:rPr>
        <w:t>2.2</w:t>
      </w:r>
      <w:r w:rsidRPr="0011617A">
        <w:rPr>
          <w:lang w:val="en-GB"/>
        </w:rPr>
        <w:tab/>
      </w:r>
      <w:r w:rsidR="00AD26D3" w:rsidRPr="0011617A">
        <w:rPr>
          <w:lang w:val="en-GB"/>
        </w:rPr>
        <w:t xml:space="preserve">In </w:t>
      </w:r>
      <w:r w:rsidR="0011237C" w:rsidRPr="0011617A">
        <w:rPr>
          <w:lang w:val="en-GB"/>
        </w:rPr>
        <w:t>2003 and 2004</w:t>
      </w:r>
      <w:r w:rsidR="00AD26D3" w:rsidRPr="0011617A">
        <w:rPr>
          <w:lang w:val="en-GB"/>
        </w:rPr>
        <w:t>,</w:t>
      </w:r>
      <w:r w:rsidR="0011237C" w:rsidRPr="0011617A">
        <w:rPr>
          <w:lang w:val="en-GB"/>
        </w:rPr>
        <w:t xml:space="preserve"> </w:t>
      </w:r>
      <w:r w:rsidR="00251D99" w:rsidRPr="0011617A">
        <w:rPr>
          <w:lang w:val="en-GB"/>
        </w:rPr>
        <w:t xml:space="preserve">according to the Working Group on Enforced or Involuntary Disappearances, </w:t>
      </w:r>
      <w:r w:rsidR="00B06F6B" w:rsidRPr="0011617A">
        <w:rPr>
          <w:lang w:val="en-GB"/>
        </w:rPr>
        <w:t xml:space="preserve">there were more cases of enforced disappearance reported to the Working Group from </w:t>
      </w:r>
      <w:r w:rsidR="0011237C" w:rsidRPr="0011617A">
        <w:rPr>
          <w:lang w:val="en-GB"/>
        </w:rPr>
        <w:t xml:space="preserve">Nepal </w:t>
      </w:r>
      <w:r w:rsidR="00B06F6B" w:rsidRPr="0011617A">
        <w:rPr>
          <w:lang w:val="en-GB"/>
        </w:rPr>
        <w:t>than from any other country</w:t>
      </w:r>
      <w:r w:rsidR="003970EF" w:rsidRPr="0011617A">
        <w:rPr>
          <w:lang w:val="en-GB"/>
        </w:rPr>
        <w:t xml:space="preserve">. </w:t>
      </w:r>
      <w:r w:rsidR="00B06F6B" w:rsidRPr="0011617A">
        <w:rPr>
          <w:lang w:val="en-GB"/>
        </w:rPr>
        <w:t>I</w:t>
      </w:r>
      <w:r w:rsidR="003970EF" w:rsidRPr="0011617A">
        <w:rPr>
          <w:lang w:val="en-GB"/>
        </w:rPr>
        <w:t>n its 2004 report</w:t>
      </w:r>
      <w:r w:rsidR="00B06F6B" w:rsidRPr="0011617A">
        <w:rPr>
          <w:lang w:val="en-GB"/>
        </w:rPr>
        <w:t>, the Working Group</w:t>
      </w:r>
      <w:r w:rsidR="003970EF" w:rsidRPr="0011617A">
        <w:rPr>
          <w:lang w:val="en-GB"/>
        </w:rPr>
        <w:t xml:space="preserve"> referred to the use of enforced disappearances as a widespread phenomenon </w:t>
      </w:r>
      <w:r w:rsidR="009656C8" w:rsidRPr="0011617A">
        <w:rPr>
          <w:lang w:val="en-GB"/>
        </w:rPr>
        <w:t>whose</w:t>
      </w:r>
      <w:r w:rsidR="003970EF" w:rsidRPr="0011617A">
        <w:rPr>
          <w:lang w:val="en-GB"/>
        </w:rPr>
        <w:t xml:space="preserve"> perpetrators </w:t>
      </w:r>
      <w:r w:rsidR="009656C8" w:rsidRPr="0011617A">
        <w:rPr>
          <w:lang w:val="en-GB"/>
        </w:rPr>
        <w:t xml:space="preserve">were </w:t>
      </w:r>
      <w:r w:rsidR="003970EF" w:rsidRPr="0011617A">
        <w:rPr>
          <w:lang w:val="en-GB"/>
        </w:rPr>
        <w:t>shielded by political and legal impunity</w:t>
      </w:r>
      <w:r w:rsidR="0058403D" w:rsidRPr="0011617A">
        <w:rPr>
          <w:lang w:val="en-GB"/>
        </w:rPr>
        <w:t>.</w:t>
      </w:r>
      <w:r w:rsidR="00316DE2" w:rsidRPr="0011617A">
        <w:rPr>
          <w:rStyle w:val="FootnoteReference"/>
          <w:sz w:val="20"/>
          <w:lang w:val="en-GB"/>
        </w:rPr>
        <w:footnoteReference w:id="4"/>
      </w:r>
      <w:r w:rsidR="0011237C" w:rsidRPr="0011617A">
        <w:rPr>
          <w:lang w:val="en-GB"/>
        </w:rPr>
        <w:t xml:space="preserve"> </w:t>
      </w:r>
      <w:r w:rsidR="00F1756F" w:rsidRPr="0011617A">
        <w:rPr>
          <w:lang w:val="en-GB"/>
        </w:rPr>
        <w:t xml:space="preserve">Between 2003 and 2006, the </w:t>
      </w:r>
      <w:proofErr w:type="spellStart"/>
      <w:r w:rsidR="00F1756F" w:rsidRPr="0011617A">
        <w:rPr>
          <w:lang w:val="en-GB"/>
        </w:rPr>
        <w:t>Bhairabnath</w:t>
      </w:r>
      <w:proofErr w:type="spellEnd"/>
      <w:r w:rsidR="00F1756F" w:rsidRPr="0011617A">
        <w:rPr>
          <w:lang w:val="en-GB"/>
        </w:rPr>
        <w:t xml:space="preserve"> Battalion barracks</w:t>
      </w:r>
      <w:r w:rsidR="007F2CEE" w:rsidRPr="0011617A">
        <w:rPr>
          <w:lang w:val="en-GB"/>
        </w:rPr>
        <w:t>,</w:t>
      </w:r>
      <w:r w:rsidR="00F1756F" w:rsidRPr="0011617A">
        <w:rPr>
          <w:lang w:val="en-GB"/>
        </w:rPr>
        <w:t xml:space="preserve"> located in </w:t>
      </w:r>
      <w:proofErr w:type="spellStart"/>
      <w:r w:rsidR="00F1756F" w:rsidRPr="0011617A">
        <w:rPr>
          <w:lang w:val="en-GB"/>
        </w:rPr>
        <w:t>Maharajgun</w:t>
      </w:r>
      <w:r w:rsidR="00C23D5A" w:rsidRPr="0011617A">
        <w:rPr>
          <w:lang w:val="en-GB"/>
        </w:rPr>
        <w:t>j</w:t>
      </w:r>
      <w:proofErr w:type="spellEnd"/>
      <w:r w:rsidR="00F1756F" w:rsidRPr="0011617A">
        <w:rPr>
          <w:lang w:val="en-GB"/>
        </w:rPr>
        <w:t>, Kathmandu,</w:t>
      </w:r>
      <w:r w:rsidR="007F2CEE" w:rsidRPr="0011617A">
        <w:rPr>
          <w:lang w:val="en-GB"/>
        </w:rPr>
        <w:t xml:space="preserve"> and</w:t>
      </w:r>
      <w:r w:rsidR="00F1756F" w:rsidRPr="0011617A">
        <w:rPr>
          <w:lang w:val="en-GB"/>
        </w:rPr>
        <w:t xml:space="preserve"> run by the </w:t>
      </w:r>
      <w:r w:rsidR="00207FAA">
        <w:rPr>
          <w:lang w:val="en-GB"/>
        </w:rPr>
        <w:t>a</w:t>
      </w:r>
      <w:r w:rsidR="007F2CEE" w:rsidRPr="0011617A">
        <w:rPr>
          <w:lang w:val="en-GB"/>
        </w:rPr>
        <w:t>rmy</w:t>
      </w:r>
      <w:r w:rsidR="00F1756F" w:rsidRPr="0011617A">
        <w:rPr>
          <w:lang w:val="en-GB"/>
        </w:rPr>
        <w:t>, became the main location</w:t>
      </w:r>
      <w:r w:rsidR="00625556">
        <w:rPr>
          <w:lang w:val="en-GB"/>
        </w:rPr>
        <w:t xml:space="preserve"> in the capital</w:t>
      </w:r>
      <w:r w:rsidR="00F1756F" w:rsidRPr="0011617A">
        <w:rPr>
          <w:lang w:val="en-GB"/>
        </w:rPr>
        <w:t xml:space="preserve"> for the illegal detention of those suspected of affiliation with the Communist Party of Nepal</w:t>
      </w:r>
      <w:r w:rsidR="007F2CEE" w:rsidRPr="0011617A">
        <w:rPr>
          <w:lang w:val="en-GB"/>
        </w:rPr>
        <w:t xml:space="preserve"> (Maoist</w:t>
      </w:r>
      <w:r w:rsidR="006A37CD" w:rsidRPr="0011617A">
        <w:rPr>
          <w:lang w:val="en-GB"/>
        </w:rPr>
        <w:t>)</w:t>
      </w:r>
      <w:r w:rsidR="00625556">
        <w:rPr>
          <w:lang w:val="en-GB"/>
        </w:rPr>
        <w:t>. In the barracks</w:t>
      </w:r>
      <w:r w:rsidR="00D62D38" w:rsidRPr="0011617A">
        <w:rPr>
          <w:lang w:val="en-GB"/>
        </w:rPr>
        <w:t>,</w:t>
      </w:r>
      <w:r w:rsidR="00F1756F" w:rsidRPr="0011617A">
        <w:rPr>
          <w:lang w:val="en-GB"/>
        </w:rPr>
        <w:t xml:space="preserve"> </w:t>
      </w:r>
      <w:r w:rsidR="00625556">
        <w:rPr>
          <w:lang w:val="en-GB"/>
        </w:rPr>
        <w:t>detainees</w:t>
      </w:r>
      <w:r w:rsidR="00F1756F" w:rsidRPr="0011617A">
        <w:rPr>
          <w:lang w:val="en-GB"/>
        </w:rPr>
        <w:t xml:space="preserve"> were forcibly disappeared, tortured or summarily killed</w:t>
      </w:r>
      <w:r w:rsidR="0058403D" w:rsidRPr="0011617A">
        <w:rPr>
          <w:lang w:val="en-GB"/>
        </w:rPr>
        <w:t>.</w:t>
      </w:r>
      <w:r w:rsidR="00F1756F" w:rsidRPr="0011617A">
        <w:rPr>
          <w:rStyle w:val="FootnoteReference"/>
          <w:sz w:val="20"/>
          <w:lang w:val="en-GB"/>
        </w:rPr>
        <w:footnoteReference w:id="5"/>
      </w:r>
    </w:p>
    <w:p w14:paraId="3BDBDFFC" w14:textId="772761CF" w:rsidR="001A56F5" w:rsidRPr="0011617A" w:rsidRDefault="001757B4" w:rsidP="00DE4233">
      <w:pPr>
        <w:pStyle w:val="SingleTxtG"/>
        <w:rPr>
          <w:lang w:val="en-GB"/>
        </w:rPr>
      </w:pPr>
      <w:r w:rsidRPr="0011617A">
        <w:rPr>
          <w:lang w:val="en-GB"/>
        </w:rPr>
        <w:t>2.3</w:t>
      </w:r>
      <w:r w:rsidRPr="0011617A">
        <w:rPr>
          <w:lang w:val="en-GB"/>
        </w:rPr>
        <w:tab/>
      </w:r>
      <w:r w:rsidR="00A639BC" w:rsidRPr="0011617A">
        <w:rPr>
          <w:lang w:val="en-GB"/>
        </w:rPr>
        <w:t>When the events that gave rise to this case took place</w:t>
      </w:r>
      <w:r w:rsidR="003A0819" w:rsidRPr="0011617A">
        <w:rPr>
          <w:lang w:val="en-GB"/>
        </w:rPr>
        <w:t>,</w:t>
      </w:r>
      <w:r w:rsidR="00E77376">
        <w:rPr>
          <w:lang w:val="en-GB"/>
        </w:rPr>
        <w:t xml:space="preserve"> Mr. </w:t>
      </w:r>
      <w:r w:rsidR="001A56F5" w:rsidRPr="0011617A">
        <w:rPr>
          <w:lang w:val="en-GB"/>
        </w:rPr>
        <w:t xml:space="preserve">Sharma </w:t>
      </w:r>
      <w:r w:rsidR="005458FB" w:rsidRPr="0011617A">
        <w:rPr>
          <w:lang w:val="en-GB"/>
        </w:rPr>
        <w:t>was</w:t>
      </w:r>
      <w:r w:rsidR="001A56F5" w:rsidRPr="0011617A">
        <w:rPr>
          <w:lang w:val="en-GB"/>
        </w:rPr>
        <w:t xml:space="preserve"> Secretary-General of the Maoist-affiliated All Nepal National Independent Student Union </w:t>
      </w:r>
      <w:r w:rsidR="008C72CF">
        <w:rPr>
          <w:lang w:val="en-GB"/>
        </w:rPr>
        <w:t>(</w:t>
      </w:r>
      <w:r w:rsidR="001A56F5" w:rsidRPr="0011617A">
        <w:rPr>
          <w:lang w:val="en-GB"/>
        </w:rPr>
        <w:t>Revolutionary</w:t>
      </w:r>
      <w:r w:rsidR="008C72CF">
        <w:rPr>
          <w:lang w:val="en-GB"/>
        </w:rPr>
        <w:t>)</w:t>
      </w:r>
      <w:r w:rsidR="001A56F5" w:rsidRPr="0011617A">
        <w:rPr>
          <w:lang w:val="en-GB"/>
        </w:rPr>
        <w:t>.</w:t>
      </w:r>
      <w:r w:rsidR="00AF1A74" w:rsidRPr="0011617A">
        <w:rPr>
          <w:lang w:val="en-GB"/>
        </w:rPr>
        <w:t xml:space="preserve"> </w:t>
      </w:r>
      <w:r w:rsidR="00882593" w:rsidRPr="0011617A">
        <w:rPr>
          <w:lang w:val="en-GB"/>
        </w:rPr>
        <w:t>He submits that</w:t>
      </w:r>
      <w:r w:rsidR="001A56F5" w:rsidRPr="0011617A">
        <w:rPr>
          <w:lang w:val="en-GB"/>
        </w:rPr>
        <w:t xml:space="preserve"> he was arrested </w:t>
      </w:r>
      <w:r w:rsidR="00AF1A74" w:rsidRPr="0011617A">
        <w:rPr>
          <w:lang w:val="en-GB"/>
        </w:rPr>
        <w:t xml:space="preserve">on 21 October 2003 </w:t>
      </w:r>
      <w:r w:rsidR="001A56F5" w:rsidRPr="0011617A">
        <w:rPr>
          <w:lang w:val="en-GB"/>
        </w:rPr>
        <w:t xml:space="preserve">in Kathmandu by </w:t>
      </w:r>
      <w:r w:rsidR="00DE4233">
        <w:rPr>
          <w:lang w:val="en-GB"/>
        </w:rPr>
        <w:t xml:space="preserve">army </w:t>
      </w:r>
      <w:r w:rsidR="00990EA0" w:rsidRPr="0011617A">
        <w:rPr>
          <w:lang w:val="en-GB"/>
        </w:rPr>
        <w:t xml:space="preserve">officers </w:t>
      </w:r>
      <w:r w:rsidR="00C842D3" w:rsidRPr="0011617A">
        <w:rPr>
          <w:lang w:val="en-GB"/>
        </w:rPr>
        <w:t>dressed as civilians</w:t>
      </w:r>
      <w:r w:rsidR="001A56F5" w:rsidRPr="0011617A">
        <w:rPr>
          <w:lang w:val="en-GB"/>
        </w:rPr>
        <w:t xml:space="preserve">. </w:t>
      </w:r>
      <w:r w:rsidR="009F49E5" w:rsidRPr="0011617A">
        <w:rPr>
          <w:lang w:val="en-GB"/>
        </w:rPr>
        <w:t>B</w:t>
      </w:r>
      <w:r w:rsidR="001A56F5" w:rsidRPr="0011617A">
        <w:rPr>
          <w:lang w:val="en-GB"/>
        </w:rPr>
        <w:t xml:space="preserve">lindfolded, </w:t>
      </w:r>
      <w:r w:rsidR="004C51EF" w:rsidRPr="0011617A">
        <w:rPr>
          <w:lang w:val="en-GB"/>
        </w:rPr>
        <w:t xml:space="preserve">and with </w:t>
      </w:r>
      <w:r w:rsidR="001A56F5" w:rsidRPr="0011617A">
        <w:rPr>
          <w:lang w:val="en-GB"/>
        </w:rPr>
        <w:t>his hands tied</w:t>
      </w:r>
      <w:r w:rsidR="004C51EF" w:rsidRPr="0011617A">
        <w:rPr>
          <w:lang w:val="en-GB"/>
        </w:rPr>
        <w:t xml:space="preserve">, </w:t>
      </w:r>
      <w:r w:rsidR="001A56F5" w:rsidRPr="0011617A">
        <w:rPr>
          <w:lang w:val="en-GB"/>
        </w:rPr>
        <w:t xml:space="preserve">he was taken to </w:t>
      </w:r>
      <w:r w:rsidR="008E0F27" w:rsidRPr="0011617A">
        <w:rPr>
          <w:lang w:val="en-GB"/>
        </w:rPr>
        <w:t xml:space="preserve">the </w:t>
      </w:r>
      <w:r w:rsidR="00207FAA">
        <w:rPr>
          <w:lang w:val="en-GB"/>
        </w:rPr>
        <w:t xml:space="preserve">army </w:t>
      </w:r>
      <w:r w:rsidR="001A56F5" w:rsidRPr="0011617A">
        <w:rPr>
          <w:lang w:val="en-GB"/>
        </w:rPr>
        <w:t>barracks</w:t>
      </w:r>
      <w:r w:rsidR="008E0F27" w:rsidRPr="0011617A">
        <w:rPr>
          <w:lang w:val="en-GB"/>
        </w:rPr>
        <w:t xml:space="preserve"> located in </w:t>
      </w:r>
      <w:proofErr w:type="spellStart"/>
      <w:r w:rsidR="008E0F27" w:rsidRPr="0011617A">
        <w:rPr>
          <w:lang w:val="en-GB"/>
        </w:rPr>
        <w:t>Maharajgun</w:t>
      </w:r>
      <w:r w:rsidR="00EB70B3" w:rsidRPr="0011617A">
        <w:rPr>
          <w:lang w:val="en-GB"/>
        </w:rPr>
        <w:t>j</w:t>
      </w:r>
      <w:proofErr w:type="spellEnd"/>
      <w:r w:rsidR="001A56F5" w:rsidRPr="0011617A">
        <w:rPr>
          <w:lang w:val="en-GB"/>
        </w:rPr>
        <w:t xml:space="preserve"> in a civilian jeep</w:t>
      </w:r>
      <w:r w:rsidR="00990EA0" w:rsidRPr="0011617A">
        <w:rPr>
          <w:lang w:val="en-GB"/>
        </w:rPr>
        <w:t xml:space="preserve"> </w:t>
      </w:r>
      <w:r w:rsidR="008E0F27" w:rsidRPr="0011617A">
        <w:rPr>
          <w:lang w:val="en-GB"/>
        </w:rPr>
        <w:t>escorted</w:t>
      </w:r>
      <w:r w:rsidR="00990EA0" w:rsidRPr="0011617A">
        <w:rPr>
          <w:lang w:val="en-GB"/>
        </w:rPr>
        <w:t xml:space="preserve"> by </w:t>
      </w:r>
      <w:r w:rsidR="00DE4233">
        <w:rPr>
          <w:lang w:val="en-GB"/>
        </w:rPr>
        <w:t>military</w:t>
      </w:r>
      <w:r w:rsidR="00DE4233" w:rsidRPr="0011617A">
        <w:rPr>
          <w:lang w:val="en-GB"/>
        </w:rPr>
        <w:t xml:space="preserve"> </w:t>
      </w:r>
      <w:r w:rsidR="00990EA0" w:rsidRPr="0011617A">
        <w:rPr>
          <w:lang w:val="en-GB"/>
        </w:rPr>
        <w:t>vans</w:t>
      </w:r>
      <w:r w:rsidR="00C81E81" w:rsidRPr="0011617A">
        <w:rPr>
          <w:lang w:val="en-GB"/>
        </w:rPr>
        <w:t>.</w:t>
      </w:r>
    </w:p>
    <w:p w14:paraId="7D2C8DBA" w14:textId="11A2D1D9" w:rsidR="00C411C8" w:rsidRPr="0011617A" w:rsidRDefault="001757B4" w:rsidP="007C1CEB">
      <w:pPr>
        <w:pStyle w:val="SingleTxtG"/>
        <w:rPr>
          <w:lang w:val="en-GB"/>
        </w:rPr>
      </w:pPr>
      <w:r w:rsidRPr="0011617A">
        <w:rPr>
          <w:lang w:val="en-GB"/>
        </w:rPr>
        <w:t>2.4</w:t>
      </w:r>
      <w:r w:rsidRPr="0011617A">
        <w:rPr>
          <w:lang w:val="en-GB"/>
        </w:rPr>
        <w:tab/>
      </w:r>
      <w:r w:rsidR="001A56F5" w:rsidRPr="0011617A">
        <w:rPr>
          <w:lang w:val="en-GB"/>
        </w:rPr>
        <w:t>On 29 October 2003,</w:t>
      </w:r>
      <w:r w:rsidR="00CE40A4">
        <w:rPr>
          <w:lang w:val="en-GB"/>
        </w:rPr>
        <w:t xml:space="preserve"> Ms. </w:t>
      </w:r>
      <w:r w:rsidR="001A56F5" w:rsidRPr="0011617A">
        <w:rPr>
          <w:lang w:val="en-GB"/>
        </w:rPr>
        <w:t xml:space="preserve">Sharma filed a </w:t>
      </w:r>
      <w:r w:rsidR="009838DD" w:rsidRPr="0011617A">
        <w:rPr>
          <w:lang w:val="en-GB"/>
        </w:rPr>
        <w:t xml:space="preserve">writ of </w:t>
      </w:r>
      <w:r w:rsidR="001A56F5" w:rsidRPr="0011617A">
        <w:rPr>
          <w:lang w:val="en-GB"/>
        </w:rPr>
        <w:t>habeas corpus before the Supreme Court of Nepal on behalf of her husband, claiming that he had been arbitrarily detained and subjected to enforced disappearance</w:t>
      </w:r>
      <w:r w:rsidR="00D05F4C" w:rsidRPr="0011617A">
        <w:rPr>
          <w:lang w:val="en-GB"/>
        </w:rPr>
        <w:t>. Later the same day,</w:t>
      </w:r>
      <w:r w:rsidR="00CE40A4">
        <w:rPr>
          <w:lang w:val="en-GB"/>
        </w:rPr>
        <w:t xml:space="preserve"> Ms. </w:t>
      </w:r>
      <w:r w:rsidR="00D05F4C" w:rsidRPr="0011617A">
        <w:rPr>
          <w:lang w:val="en-GB"/>
        </w:rPr>
        <w:t xml:space="preserve">Sharma went to the District Administration Office of Kathmandu to inquire about </w:t>
      </w:r>
      <w:r w:rsidR="008E0F27" w:rsidRPr="0011617A">
        <w:rPr>
          <w:lang w:val="en-GB"/>
        </w:rPr>
        <w:t>his whereabouts</w:t>
      </w:r>
      <w:r w:rsidR="00D05F4C" w:rsidRPr="0011617A">
        <w:rPr>
          <w:lang w:val="en-GB"/>
        </w:rPr>
        <w:t>. The Chief District Officer denied any i</w:t>
      </w:r>
      <w:r w:rsidR="00B958A0" w:rsidRPr="0011617A">
        <w:rPr>
          <w:lang w:val="en-GB"/>
        </w:rPr>
        <w:t>nvolvement</w:t>
      </w:r>
      <w:r w:rsidR="00D05F4C" w:rsidRPr="0011617A">
        <w:rPr>
          <w:lang w:val="en-GB"/>
        </w:rPr>
        <w:t xml:space="preserve"> in the arrest of</w:t>
      </w:r>
      <w:r w:rsidR="00E77376">
        <w:rPr>
          <w:lang w:val="en-GB"/>
        </w:rPr>
        <w:t xml:space="preserve"> Mr. </w:t>
      </w:r>
      <w:r w:rsidR="00AF1A74" w:rsidRPr="0011617A">
        <w:rPr>
          <w:lang w:val="en-GB"/>
        </w:rPr>
        <w:t>Sharma</w:t>
      </w:r>
      <w:r w:rsidR="00D05F4C" w:rsidRPr="0011617A">
        <w:rPr>
          <w:lang w:val="en-GB"/>
        </w:rPr>
        <w:t xml:space="preserve">, refused to register her complaint and threatened to arrest her and her family </w:t>
      </w:r>
      <w:r w:rsidR="00793CC4" w:rsidRPr="0011617A">
        <w:rPr>
          <w:lang w:val="en-GB"/>
        </w:rPr>
        <w:t xml:space="preserve">if </w:t>
      </w:r>
      <w:r w:rsidR="00D05F4C" w:rsidRPr="0011617A">
        <w:rPr>
          <w:lang w:val="en-GB"/>
        </w:rPr>
        <w:t>she t</w:t>
      </w:r>
      <w:r w:rsidR="00793CC4" w:rsidRPr="0011617A">
        <w:rPr>
          <w:lang w:val="en-GB"/>
        </w:rPr>
        <w:t>ook</w:t>
      </w:r>
      <w:r w:rsidR="00D05F4C" w:rsidRPr="0011617A">
        <w:rPr>
          <w:lang w:val="en-GB"/>
        </w:rPr>
        <w:t xml:space="preserve"> any action regarding the disappearance of </w:t>
      </w:r>
      <w:r w:rsidR="009838DD" w:rsidRPr="0011617A">
        <w:rPr>
          <w:lang w:val="en-GB"/>
        </w:rPr>
        <w:t>her husband</w:t>
      </w:r>
      <w:r w:rsidR="00D05F4C" w:rsidRPr="0011617A">
        <w:rPr>
          <w:lang w:val="en-GB"/>
        </w:rPr>
        <w:t>.</w:t>
      </w:r>
      <w:r w:rsidR="00C411C8" w:rsidRPr="0011617A">
        <w:rPr>
          <w:lang w:val="en-GB"/>
        </w:rPr>
        <w:t xml:space="preserve"> </w:t>
      </w:r>
      <w:r w:rsidR="00E57FCA" w:rsidRPr="0011617A">
        <w:rPr>
          <w:lang w:val="en-GB"/>
        </w:rPr>
        <w:t>On</w:t>
      </w:r>
      <w:r w:rsidR="00AE166E" w:rsidRPr="0011617A">
        <w:rPr>
          <w:lang w:val="en-GB"/>
        </w:rPr>
        <w:t xml:space="preserve"> 30 October, i</w:t>
      </w:r>
      <w:r w:rsidR="008E0F27" w:rsidRPr="0011617A">
        <w:rPr>
          <w:lang w:val="en-GB"/>
        </w:rPr>
        <w:t xml:space="preserve">n response to the </w:t>
      </w:r>
      <w:r w:rsidR="009838DD" w:rsidRPr="0011617A">
        <w:rPr>
          <w:lang w:val="en-GB"/>
        </w:rPr>
        <w:t xml:space="preserve">writ of </w:t>
      </w:r>
      <w:r w:rsidR="008E0F27" w:rsidRPr="0011617A">
        <w:rPr>
          <w:lang w:val="en-GB"/>
        </w:rPr>
        <w:t xml:space="preserve">habeas corpus, </w:t>
      </w:r>
      <w:r w:rsidR="001A56F5" w:rsidRPr="0011617A">
        <w:rPr>
          <w:lang w:val="en-GB"/>
        </w:rPr>
        <w:t>the Supreme Court</w:t>
      </w:r>
      <w:r w:rsidR="008E0F27" w:rsidRPr="0011617A">
        <w:rPr>
          <w:lang w:val="en-GB"/>
        </w:rPr>
        <w:t xml:space="preserve"> </w:t>
      </w:r>
      <w:r w:rsidR="001A56F5" w:rsidRPr="0011617A">
        <w:rPr>
          <w:lang w:val="en-GB"/>
        </w:rPr>
        <w:t>ordere</w:t>
      </w:r>
      <w:r w:rsidR="008E0F27" w:rsidRPr="0011617A">
        <w:rPr>
          <w:lang w:val="en-GB"/>
        </w:rPr>
        <w:t>d the Nepal</w:t>
      </w:r>
      <w:r w:rsidR="00793CC4" w:rsidRPr="0011617A">
        <w:rPr>
          <w:lang w:val="en-GB"/>
        </w:rPr>
        <w:t>ese</w:t>
      </w:r>
      <w:r w:rsidR="008E0F27" w:rsidRPr="0011617A">
        <w:rPr>
          <w:lang w:val="en-GB"/>
        </w:rPr>
        <w:t xml:space="preserve"> public authorities</w:t>
      </w:r>
      <w:r w:rsidR="001A56F5" w:rsidRPr="0011617A">
        <w:rPr>
          <w:lang w:val="en-GB"/>
        </w:rPr>
        <w:t xml:space="preserve"> to disclose</w:t>
      </w:r>
      <w:r w:rsidR="008E0F27" w:rsidRPr="0011617A">
        <w:rPr>
          <w:lang w:val="en-GB"/>
        </w:rPr>
        <w:t xml:space="preserve"> all</w:t>
      </w:r>
      <w:r w:rsidR="001A56F5" w:rsidRPr="0011617A">
        <w:rPr>
          <w:lang w:val="en-GB"/>
        </w:rPr>
        <w:t xml:space="preserve"> information regard</w:t>
      </w:r>
      <w:r w:rsidR="00C411C8" w:rsidRPr="0011617A">
        <w:rPr>
          <w:lang w:val="en-GB"/>
        </w:rPr>
        <w:t>ing</w:t>
      </w:r>
      <w:r w:rsidR="00E77376">
        <w:rPr>
          <w:lang w:val="en-GB"/>
        </w:rPr>
        <w:t xml:space="preserve"> Mr. </w:t>
      </w:r>
      <w:r w:rsidR="00C411C8" w:rsidRPr="0011617A">
        <w:rPr>
          <w:lang w:val="en-GB"/>
        </w:rPr>
        <w:t>Sharma’s whereabouts.</w:t>
      </w:r>
      <w:r w:rsidR="001A56F5" w:rsidRPr="0011617A">
        <w:rPr>
          <w:lang w:val="en-GB"/>
        </w:rPr>
        <w:t xml:space="preserve"> </w:t>
      </w:r>
      <w:r w:rsidR="00793CC4" w:rsidRPr="0011617A">
        <w:rPr>
          <w:lang w:val="en-GB"/>
        </w:rPr>
        <w:t xml:space="preserve">On the </w:t>
      </w:r>
      <w:r w:rsidR="00C411C8" w:rsidRPr="0011617A">
        <w:rPr>
          <w:lang w:val="en-GB"/>
        </w:rPr>
        <w:t>same day, the Special Rapporteur on</w:t>
      </w:r>
      <w:r w:rsidR="007C1CEB" w:rsidRPr="0011617A">
        <w:rPr>
          <w:lang w:val="en-GB"/>
        </w:rPr>
        <w:t xml:space="preserve"> t</w:t>
      </w:r>
      <w:r w:rsidR="00C411C8" w:rsidRPr="0011617A">
        <w:rPr>
          <w:lang w:val="en-GB"/>
        </w:rPr>
        <w:t xml:space="preserve">orture </w:t>
      </w:r>
      <w:r w:rsidR="007C1CEB" w:rsidRPr="0011617A">
        <w:rPr>
          <w:lang w:val="en-GB"/>
        </w:rPr>
        <w:t xml:space="preserve">and other cruel, inhuman or degrading treatment or punishment </w:t>
      </w:r>
      <w:r w:rsidR="00C411C8" w:rsidRPr="0011617A">
        <w:rPr>
          <w:lang w:val="en-GB"/>
        </w:rPr>
        <w:t xml:space="preserve">and the Chair of the Working Group on Enforced </w:t>
      </w:r>
      <w:r w:rsidR="007C1CEB" w:rsidRPr="0011617A">
        <w:rPr>
          <w:lang w:val="en-GB"/>
        </w:rPr>
        <w:t xml:space="preserve">or Involuntary </w:t>
      </w:r>
      <w:r w:rsidR="00C411C8" w:rsidRPr="0011617A">
        <w:rPr>
          <w:lang w:val="en-GB"/>
        </w:rPr>
        <w:t>Disappearances issued a joint urgent appeal concerning</w:t>
      </w:r>
      <w:r w:rsidR="00E77376">
        <w:rPr>
          <w:lang w:val="en-GB"/>
        </w:rPr>
        <w:t xml:space="preserve"> Mr. </w:t>
      </w:r>
      <w:r w:rsidR="00C411C8" w:rsidRPr="0011617A">
        <w:rPr>
          <w:lang w:val="en-GB"/>
        </w:rPr>
        <w:t>Sharma.</w:t>
      </w:r>
    </w:p>
    <w:p w14:paraId="314607D7" w14:textId="58A87490" w:rsidR="001A56F5" w:rsidRPr="0011617A" w:rsidRDefault="001757B4" w:rsidP="00D65214">
      <w:pPr>
        <w:pStyle w:val="SingleTxtG"/>
        <w:rPr>
          <w:lang w:val="en-GB"/>
        </w:rPr>
      </w:pPr>
      <w:r w:rsidRPr="0011617A">
        <w:rPr>
          <w:lang w:val="en-GB"/>
        </w:rPr>
        <w:t>2.5</w:t>
      </w:r>
      <w:r w:rsidRPr="0011617A">
        <w:rPr>
          <w:lang w:val="en-GB"/>
        </w:rPr>
        <w:tab/>
      </w:r>
      <w:r w:rsidR="001A56F5" w:rsidRPr="0011617A">
        <w:rPr>
          <w:lang w:val="en-GB"/>
        </w:rPr>
        <w:t>In November 2003,</w:t>
      </w:r>
      <w:r w:rsidR="009838DD" w:rsidRPr="0011617A">
        <w:rPr>
          <w:lang w:val="en-GB"/>
        </w:rPr>
        <w:t xml:space="preserve"> in response to the Supreme Court order,</w:t>
      </w:r>
      <w:r w:rsidR="001A56F5" w:rsidRPr="0011617A">
        <w:rPr>
          <w:lang w:val="en-GB"/>
        </w:rPr>
        <w:t xml:space="preserve"> all public authorities denied any involvement </w:t>
      </w:r>
      <w:r w:rsidR="00D62D38" w:rsidRPr="0011617A">
        <w:rPr>
          <w:lang w:val="en-GB"/>
        </w:rPr>
        <w:t xml:space="preserve">in </w:t>
      </w:r>
      <w:r w:rsidR="001A56F5" w:rsidRPr="0011617A">
        <w:rPr>
          <w:lang w:val="en-GB"/>
        </w:rPr>
        <w:t xml:space="preserve">or awareness </w:t>
      </w:r>
      <w:r w:rsidR="00D62D38" w:rsidRPr="0011617A">
        <w:rPr>
          <w:lang w:val="en-GB"/>
        </w:rPr>
        <w:t>of</w:t>
      </w:r>
      <w:r w:rsidR="001A56F5" w:rsidRPr="0011617A">
        <w:rPr>
          <w:lang w:val="en-GB"/>
        </w:rPr>
        <w:t xml:space="preserve"> the disappearance of</w:t>
      </w:r>
      <w:r w:rsidR="00E77376">
        <w:rPr>
          <w:lang w:val="en-GB"/>
        </w:rPr>
        <w:t xml:space="preserve"> Mr. </w:t>
      </w:r>
      <w:r w:rsidR="001A56F5" w:rsidRPr="0011617A">
        <w:rPr>
          <w:lang w:val="en-GB"/>
        </w:rPr>
        <w:t xml:space="preserve">Sharma. </w:t>
      </w:r>
      <w:r w:rsidR="003D6988" w:rsidRPr="0011617A">
        <w:rPr>
          <w:lang w:val="en-GB"/>
        </w:rPr>
        <w:t>That same month,</w:t>
      </w:r>
      <w:r w:rsidR="00CE40A4">
        <w:rPr>
          <w:lang w:val="en-GB"/>
        </w:rPr>
        <w:t xml:space="preserve"> Ms. </w:t>
      </w:r>
      <w:r w:rsidR="003D6988" w:rsidRPr="0011617A">
        <w:rPr>
          <w:lang w:val="en-GB"/>
        </w:rPr>
        <w:t xml:space="preserve">Sharma tried again to file a complaint regarding her husband’s arrest and disappearance with the Kathmandu District Police Office, but </w:t>
      </w:r>
      <w:r w:rsidR="009838DD" w:rsidRPr="0011617A">
        <w:rPr>
          <w:lang w:val="en-GB"/>
        </w:rPr>
        <w:t>the</w:t>
      </w:r>
      <w:r w:rsidR="00960A76" w:rsidRPr="0011617A">
        <w:rPr>
          <w:lang w:val="en-GB"/>
        </w:rPr>
        <w:t xml:space="preserve"> Office</w:t>
      </w:r>
      <w:r w:rsidR="00AE166E" w:rsidRPr="0011617A">
        <w:rPr>
          <w:lang w:val="en-GB"/>
        </w:rPr>
        <w:t xml:space="preserve"> </w:t>
      </w:r>
      <w:r w:rsidR="003D6988" w:rsidRPr="0011617A">
        <w:rPr>
          <w:lang w:val="en-GB"/>
        </w:rPr>
        <w:t>refused to register her complaint.</w:t>
      </w:r>
      <w:r w:rsidR="008E0F27" w:rsidRPr="0011617A">
        <w:rPr>
          <w:lang w:val="en-GB"/>
        </w:rPr>
        <w:t xml:space="preserve"> On 3 November 2003,</w:t>
      </w:r>
      <w:r w:rsidR="00CE40A4">
        <w:rPr>
          <w:lang w:val="en-GB"/>
        </w:rPr>
        <w:t xml:space="preserve"> Ms. </w:t>
      </w:r>
      <w:r w:rsidR="008E0F27" w:rsidRPr="0011617A">
        <w:rPr>
          <w:lang w:val="en-GB"/>
        </w:rPr>
        <w:t xml:space="preserve">Sharma went to </w:t>
      </w:r>
      <w:r w:rsidR="00D65214">
        <w:rPr>
          <w:lang w:val="en-GB"/>
        </w:rPr>
        <w:t>army</w:t>
      </w:r>
      <w:r w:rsidR="00D65214" w:rsidRPr="0011617A">
        <w:rPr>
          <w:lang w:val="en-GB"/>
        </w:rPr>
        <w:t xml:space="preserve"> </w:t>
      </w:r>
      <w:r w:rsidR="008E0F27" w:rsidRPr="0011617A">
        <w:rPr>
          <w:lang w:val="en-GB"/>
        </w:rPr>
        <w:t>headquarter</w:t>
      </w:r>
      <w:r w:rsidR="00AE166E" w:rsidRPr="0011617A">
        <w:rPr>
          <w:lang w:val="en-GB"/>
        </w:rPr>
        <w:t>s</w:t>
      </w:r>
      <w:r w:rsidR="008E0F27" w:rsidRPr="0011617A">
        <w:rPr>
          <w:lang w:val="en-GB"/>
        </w:rPr>
        <w:t xml:space="preserve"> to report her </w:t>
      </w:r>
      <w:r w:rsidR="008E0F27" w:rsidRPr="0011617A">
        <w:rPr>
          <w:lang w:val="en-GB"/>
        </w:rPr>
        <w:lastRenderedPageBreak/>
        <w:t>husband’s disappearance but was not allowed to enter the building and was threatened with arrest.</w:t>
      </w:r>
    </w:p>
    <w:p w14:paraId="66A792E7" w14:textId="58166A4D" w:rsidR="008E0F27" w:rsidRPr="0011617A" w:rsidRDefault="001757B4" w:rsidP="003E4FAB">
      <w:pPr>
        <w:pStyle w:val="SingleTxtG"/>
        <w:rPr>
          <w:lang w:val="en-GB"/>
        </w:rPr>
      </w:pPr>
      <w:r w:rsidRPr="0011617A">
        <w:rPr>
          <w:lang w:val="en-GB"/>
        </w:rPr>
        <w:t>2.6</w:t>
      </w:r>
      <w:r w:rsidRPr="0011617A">
        <w:rPr>
          <w:lang w:val="en-GB"/>
        </w:rPr>
        <w:tab/>
      </w:r>
      <w:r w:rsidR="00AE166E" w:rsidRPr="0011617A">
        <w:rPr>
          <w:lang w:val="en-GB"/>
        </w:rPr>
        <w:t>Mr.</w:t>
      </w:r>
      <w:r w:rsidR="008E0F27" w:rsidRPr="0011617A">
        <w:rPr>
          <w:lang w:val="en-GB"/>
        </w:rPr>
        <w:t xml:space="preserve"> Sharma </w:t>
      </w:r>
      <w:r w:rsidR="0095054B" w:rsidRPr="0011617A">
        <w:rPr>
          <w:lang w:val="en-GB"/>
        </w:rPr>
        <w:t xml:space="preserve">reports that he </w:t>
      </w:r>
      <w:r w:rsidR="008E0F27" w:rsidRPr="0011617A">
        <w:rPr>
          <w:lang w:val="en-GB"/>
        </w:rPr>
        <w:t>was detained incommunicado</w:t>
      </w:r>
      <w:r w:rsidR="00D3377F" w:rsidRPr="0011617A">
        <w:rPr>
          <w:lang w:val="en-GB"/>
        </w:rPr>
        <w:t xml:space="preserve"> in the </w:t>
      </w:r>
      <w:proofErr w:type="spellStart"/>
      <w:r w:rsidR="00D3377F" w:rsidRPr="0011617A">
        <w:rPr>
          <w:lang w:val="en-GB"/>
        </w:rPr>
        <w:t>Bhairabnath</w:t>
      </w:r>
      <w:proofErr w:type="spellEnd"/>
      <w:r w:rsidR="00D3377F" w:rsidRPr="0011617A">
        <w:rPr>
          <w:lang w:val="en-GB"/>
        </w:rPr>
        <w:t xml:space="preserve"> Battalion barracks located in </w:t>
      </w:r>
      <w:proofErr w:type="spellStart"/>
      <w:r w:rsidR="00D3377F" w:rsidRPr="0011617A">
        <w:rPr>
          <w:lang w:val="en-GB"/>
        </w:rPr>
        <w:t>Maharajgun</w:t>
      </w:r>
      <w:r w:rsidR="00960A76" w:rsidRPr="0011617A">
        <w:rPr>
          <w:lang w:val="en-GB"/>
        </w:rPr>
        <w:t>j</w:t>
      </w:r>
      <w:proofErr w:type="spellEnd"/>
      <w:r w:rsidR="008E0F27" w:rsidRPr="0011617A">
        <w:rPr>
          <w:lang w:val="en-GB"/>
        </w:rPr>
        <w:t xml:space="preserve">. During the first </w:t>
      </w:r>
      <w:r w:rsidR="00960A76" w:rsidRPr="0011617A">
        <w:rPr>
          <w:lang w:val="en-GB"/>
        </w:rPr>
        <w:t xml:space="preserve">20 </w:t>
      </w:r>
      <w:r w:rsidR="008E0F27" w:rsidRPr="0011617A">
        <w:rPr>
          <w:lang w:val="en-GB"/>
        </w:rPr>
        <w:t xml:space="preserve">days of his detention, he did not receive any food. </w:t>
      </w:r>
      <w:r w:rsidR="009838DD" w:rsidRPr="0011617A">
        <w:rPr>
          <w:lang w:val="en-GB"/>
        </w:rPr>
        <w:t xml:space="preserve">For the first month, </w:t>
      </w:r>
      <w:r w:rsidR="006A0D87" w:rsidRPr="0011617A">
        <w:rPr>
          <w:lang w:val="en-GB"/>
        </w:rPr>
        <w:t>he</w:t>
      </w:r>
      <w:r w:rsidR="008E0F27" w:rsidRPr="0011617A">
        <w:rPr>
          <w:lang w:val="en-GB"/>
        </w:rPr>
        <w:t xml:space="preserve"> was detained in a small</w:t>
      </w:r>
      <w:r w:rsidR="002400B9">
        <w:rPr>
          <w:lang w:val="en-GB"/>
        </w:rPr>
        <w:t>, windowless</w:t>
      </w:r>
      <w:r w:rsidR="008E0F27" w:rsidRPr="0011617A">
        <w:rPr>
          <w:lang w:val="en-GB"/>
        </w:rPr>
        <w:t xml:space="preserve"> cell</w:t>
      </w:r>
      <w:r w:rsidR="009838DD" w:rsidRPr="0011617A">
        <w:rPr>
          <w:lang w:val="en-GB"/>
        </w:rPr>
        <w:t xml:space="preserve"> </w:t>
      </w:r>
      <w:r w:rsidR="008E0F27" w:rsidRPr="0011617A">
        <w:rPr>
          <w:lang w:val="en-GB"/>
        </w:rPr>
        <w:t>he could barely stand or sleep</w:t>
      </w:r>
      <w:r w:rsidR="002400B9">
        <w:rPr>
          <w:lang w:val="en-GB"/>
        </w:rPr>
        <w:t xml:space="preserve"> in</w:t>
      </w:r>
      <w:r w:rsidR="009838DD" w:rsidRPr="0011617A">
        <w:rPr>
          <w:lang w:val="en-GB"/>
        </w:rPr>
        <w:t>.</w:t>
      </w:r>
      <w:r w:rsidR="008E0F27" w:rsidRPr="0011617A">
        <w:rPr>
          <w:lang w:val="en-GB"/>
        </w:rPr>
        <w:t xml:space="preserve"> </w:t>
      </w:r>
      <w:r w:rsidR="009838DD" w:rsidRPr="0011617A">
        <w:rPr>
          <w:lang w:val="en-GB"/>
        </w:rPr>
        <w:t>S</w:t>
      </w:r>
      <w:r w:rsidR="006A0D87" w:rsidRPr="0011617A">
        <w:rPr>
          <w:lang w:val="en-GB"/>
        </w:rPr>
        <w:t>ubsequently</w:t>
      </w:r>
      <w:r w:rsidR="009838DD" w:rsidRPr="0011617A">
        <w:rPr>
          <w:lang w:val="en-GB"/>
        </w:rPr>
        <w:t>, he was</w:t>
      </w:r>
      <w:r w:rsidR="008E0F27" w:rsidRPr="0011617A">
        <w:rPr>
          <w:lang w:val="en-GB"/>
        </w:rPr>
        <w:t xml:space="preserve"> detained in a larger cell in poor </w:t>
      </w:r>
      <w:r w:rsidR="00E90440" w:rsidRPr="0011617A">
        <w:rPr>
          <w:lang w:val="en-GB"/>
        </w:rPr>
        <w:t xml:space="preserve">sanitary </w:t>
      </w:r>
      <w:r w:rsidR="008E0F27" w:rsidRPr="0011617A">
        <w:rPr>
          <w:lang w:val="en-GB"/>
        </w:rPr>
        <w:t>condition and severely underfed. He was handcuffed and blindfolded</w:t>
      </w:r>
      <w:r w:rsidR="006E59E7" w:rsidRPr="0011617A">
        <w:rPr>
          <w:lang w:val="en-GB"/>
        </w:rPr>
        <w:t xml:space="preserve"> at all times</w:t>
      </w:r>
      <w:r w:rsidR="008E0F27" w:rsidRPr="0011617A">
        <w:rPr>
          <w:lang w:val="en-GB"/>
        </w:rPr>
        <w:t xml:space="preserve"> and </w:t>
      </w:r>
      <w:r w:rsidR="006E59E7" w:rsidRPr="0011617A">
        <w:rPr>
          <w:lang w:val="en-GB"/>
        </w:rPr>
        <w:t xml:space="preserve">not allowed </w:t>
      </w:r>
      <w:r w:rsidR="008E0F27" w:rsidRPr="0011617A">
        <w:rPr>
          <w:lang w:val="en-GB"/>
        </w:rPr>
        <w:t>to communicate with other detainees.</w:t>
      </w:r>
      <w:r w:rsidR="00E77376">
        <w:rPr>
          <w:lang w:val="en-GB"/>
        </w:rPr>
        <w:t xml:space="preserve"> Mr. </w:t>
      </w:r>
      <w:r w:rsidR="008E0F27" w:rsidRPr="0011617A">
        <w:rPr>
          <w:lang w:val="en-GB"/>
        </w:rPr>
        <w:t>Sharma was repeatedly subjected to</w:t>
      </w:r>
      <w:r w:rsidR="00765145" w:rsidRPr="0011617A">
        <w:rPr>
          <w:lang w:val="en-GB"/>
        </w:rPr>
        <w:t xml:space="preserve"> torture and</w:t>
      </w:r>
      <w:r w:rsidR="008E0F27" w:rsidRPr="0011617A">
        <w:rPr>
          <w:lang w:val="en-GB"/>
        </w:rPr>
        <w:t xml:space="preserve"> ill-treatment by the guards</w:t>
      </w:r>
      <w:r w:rsidR="00A7369C" w:rsidRPr="0011617A">
        <w:rPr>
          <w:lang w:val="en-GB"/>
        </w:rPr>
        <w:t xml:space="preserve"> for the purpose of obtaining information on the </w:t>
      </w:r>
      <w:r w:rsidR="00AF6D21" w:rsidRPr="0011617A">
        <w:rPr>
          <w:lang w:val="en-GB"/>
        </w:rPr>
        <w:t>Communist Party of Nepal (Maoist)</w:t>
      </w:r>
      <w:r w:rsidR="009324F3">
        <w:rPr>
          <w:lang w:val="en-GB"/>
        </w:rPr>
        <w:t>. That torture and ill-treatment took the form of</w:t>
      </w:r>
      <w:r w:rsidR="008E0F27" w:rsidRPr="0011617A">
        <w:rPr>
          <w:lang w:val="en-GB"/>
        </w:rPr>
        <w:t xml:space="preserve"> beating</w:t>
      </w:r>
      <w:r w:rsidR="009324F3">
        <w:rPr>
          <w:lang w:val="en-GB"/>
        </w:rPr>
        <w:t>s</w:t>
      </w:r>
      <w:r w:rsidR="008E0F27" w:rsidRPr="0011617A">
        <w:rPr>
          <w:lang w:val="en-GB"/>
        </w:rPr>
        <w:t xml:space="preserve"> with plastic bars, flogging, simulated drowning</w:t>
      </w:r>
      <w:r w:rsidR="003E4FAB">
        <w:rPr>
          <w:lang w:val="en-GB"/>
        </w:rPr>
        <w:t>s</w:t>
      </w:r>
      <w:r w:rsidR="008E0F27" w:rsidRPr="0011617A">
        <w:rPr>
          <w:lang w:val="en-GB"/>
        </w:rPr>
        <w:t xml:space="preserve">, </w:t>
      </w:r>
      <w:r w:rsidR="003E4FAB" w:rsidRPr="0011617A">
        <w:rPr>
          <w:lang w:val="en-GB"/>
        </w:rPr>
        <w:t>electr</w:t>
      </w:r>
      <w:r w:rsidR="003E4FAB">
        <w:rPr>
          <w:lang w:val="en-GB"/>
        </w:rPr>
        <w:t>ic shocks</w:t>
      </w:r>
      <w:r w:rsidR="003E4FAB" w:rsidRPr="0011617A">
        <w:rPr>
          <w:lang w:val="en-GB"/>
        </w:rPr>
        <w:t xml:space="preserve"> </w:t>
      </w:r>
      <w:r w:rsidR="008E0F27" w:rsidRPr="0011617A">
        <w:rPr>
          <w:lang w:val="en-GB"/>
        </w:rPr>
        <w:t xml:space="preserve">and </w:t>
      </w:r>
      <w:r w:rsidR="003E4FAB">
        <w:rPr>
          <w:lang w:val="en-GB"/>
        </w:rPr>
        <w:t xml:space="preserve">the </w:t>
      </w:r>
      <w:r w:rsidR="008E0F27" w:rsidRPr="0011617A">
        <w:rPr>
          <w:lang w:val="en-GB"/>
        </w:rPr>
        <w:t>insertion of thumb</w:t>
      </w:r>
      <w:r w:rsidR="003E4FAB">
        <w:rPr>
          <w:lang w:val="en-GB"/>
        </w:rPr>
        <w:t>tack</w:t>
      </w:r>
      <w:r w:rsidR="008E0F27" w:rsidRPr="0011617A">
        <w:rPr>
          <w:lang w:val="en-GB"/>
        </w:rPr>
        <w:t>s through his nails.</w:t>
      </w:r>
      <w:r w:rsidR="00E77376">
        <w:rPr>
          <w:lang w:val="en-GB"/>
        </w:rPr>
        <w:t xml:space="preserve"> Mr. </w:t>
      </w:r>
      <w:r w:rsidR="008E0F27" w:rsidRPr="0011617A">
        <w:rPr>
          <w:lang w:val="en-GB"/>
        </w:rPr>
        <w:t xml:space="preserve">Sharma was interrogated and beaten up to 15 times a day at the beginning of his detention, then two </w:t>
      </w:r>
      <w:r w:rsidR="00D62D38" w:rsidRPr="0011617A">
        <w:rPr>
          <w:lang w:val="en-GB"/>
        </w:rPr>
        <w:t>or</w:t>
      </w:r>
      <w:r w:rsidR="008E0F27" w:rsidRPr="0011617A">
        <w:rPr>
          <w:lang w:val="en-GB"/>
        </w:rPr>
        <w:t xml:space="preserve"> three times </w:t>
      </w:r>
      <w:r w:rsidR="00905834" w:rsidRPr="0011617A">
        <w:rPr>
          <w:lang w:val="en-GB"/>
        </w:rPr>
        <w:t>a</w:t>
      </w:r>
      <w:r w:rsidR="008E0F27" w:rsidRPr="0011617A">
        <w:rPr>
          <w:lang w:val="en-GB"/>
        </w:rPr>
        <w:t xml:space="preserve"> day. He was repeatedly threatened </w:t>
      </w:r>
      <w:r w:rsidR="00D62D38" w:rsidRPr="0011617A">
        <w:rPr>
          <w:lang w:val="en-GB"/>
        </w:rPr>
        <w:t>with</w:t>
      </w:r>
      <w:r w:rsidR="008E0F27" w:rsidRPr="0011617A">
        <w:rPr>
          <w:lang w:val="en-GB"/>
        </w:rPr>
        <w:t xml:space="preserve"> death and</w:t>
      </w:r>
      <w:r w:rsidR="00905834" w:rsidRPr="0011617A">
        <w:rPr>
          <w:lang w:val="en-GB"/>
        </w:rPr>
        <w:t xml:space="preserve"> was</w:t>
      </w:r>
      <w:r w:rsidR="008E0F27" w:rsidRPr="0011617A">
        <w:rPr>
          <w:lang w:val="en-GB"/>
        </w:rPr>
        <w:t xml:space="preserve"> therefore in a </w:t>
      </w:r>
      <w:r w:rsidR="00905834" w:rsidRPr="0011617A">
        <w:rPr>
          <w:lang w:val="en-GB"/>
        </w:rPr>
        <w:t xml:space="preserve">constant </w:t>
      </w:r>
      <w:r w:rsidR="008E0F27" w:rsidRPr="0011617A">
        <w:rPr>
          <w:lang w:val="en-GB"/>
        </w:rPr>
        <w:t>state of fear and anguish. One day</w:t>
      </w:r>
      <w:r w:rsidR="00905834" w:rsidRPr="0011617A">
        <w:rPr>
          <w:lang w:val="en-GB"/>
        </w:rPr>
        <w:t>,</w:t>
      </w:r>
      <w:r w:rsidR="00E77376">
        <w:rPr>
          <w:lang w:val="en-GB"/>
        </w:rPr>
        <w:t xml:space="preserve"> Mr. </w:t>
      </w:r>
      <w:r w:rsidR="008E0F27" w:rsidRPr="0011617A">
        <w:rPr>
          <w:lang w:val="en-GB"/>
        </w:rPr>
        <w:t>Sharma was forced to urinate on a high</w:t>
      </w:r>
      <w:r w:rsidR="00905834" w:rsidRPr="0011617A">
        <w:rPr>
          <w:lang w:val="en-GB"/>
        </w:rPr>
        <w:t>-</w:t>
      </w:r>
      <w:r w:rsidR="008E0F27" w:rsidRPr="0011617A">
        <w:rPr>
          <w:lang w:val="en-GB"/>
        </w:rPr>
        <w:t>voltage electric heater</w:t>
      </w:r>
      <w:r w:rsidR="009838DD" w:rsidRPr="0011617A">
        <w:rPr>
          <w:lang w:val="en-GB"/>
        </w:rPr>
        <w:t>. He</w:t>
      </w:r>
      <w:r w:rsidR="008E0F27" w:rsidRPr="0011617A">
        <w:rPr>
          <w:lang w:val="en-GB"/>
        </w:rPr>
        <w:t xml:space="preserve"> felt a shock and lost consciousness. No medical treatment was provided to </w:t>
      </w:r>
      <w:r w:rsidR="00A7369C" w:rsidRPr="0011617A">
        <w:rPr>
          <w:lang w:val="en-GB"/>
        </w:rPr>
        <w:t>him during his detention</w:t>
      </w:r>
      <w:r w:rsidR="008E0F27" w:rsidRPr="0011617A">
        <w:rPr>
          <w:lang w:val="en-GB"/>
        </w:rPr>
        <w:t xml:space="preserve">, </w:t>
      </w:r>
      <w:r w:rsidR="00804358" w:rsidRPr="0011617A">
        <w:rPr>
          <w:lang w:val="en-GB"/>
        </w:rPr>
        <w:t xml:space="preserve">and </w:t>
      </w:r>
      <w:r w:rsidR="008E0F27" w:rsidRPr="0011617A">
        <w:rPr>
          <w:lang w:val="en-GB"/>
        </w:rPr>
        <w:t xml:space="preserve">only after the </w:t>
      </w:r>
      <w:r w:rsidR="00804358" w:rsidRPr="0011617A">
        <w:rPr>
          <w:lang w:val="en-GB"/>
        </w:rPr>
        <w:t>shock to</w:t>
      </w:r>
      <w:r w:rsidR="008E0F27" w:rsidRPr="0011617A">
        <w:rPr>
          <w:lang w:val="en-GB"/>
        </w:rPr>
        <w:t xml:space="preserve"> his genitals </w:t>
      </w:r>
      <w:r w:rsidR="00804358" w:rsidRPr="0011617A">
        <w:rPr>
          <w:lang w:val="en-GB"/>
        </w:rPr>
        <w:t xml:space="preserve">was </w:t>
      </w:r>
      <w:r w:rsidR="008E0F27" w:rsidRPr="0011617A">
        <w:rPr>
          <w:lang w:val="en-GB"/>
        </w:rPr>
        <w:t>he given painkillers. As a result of the severe ill-treatment</w:t>
      </w:r>
      <w:r w:rsidR="00804358" w:rsidRPr="0011617A">
        <w:rPr>
          <w:lang w:val="en-GB"/>
        </w:rPr>
        <w:t xml:space="preserve"> he </w:t>
      </w:r>
      <w:r w:rsidR="00844309" w:rsidRPr="0011617A">
        <w:rPr>
          <w:lang w:val="en-GB"/>
        </w:rPr>
        <w:t>was subjected</w:t>
      </w:r>
      <w:r w:rsidR="00CC2882">
        <w:rPr>
          <w:lang w:val="en-GB"/>
        </w:rPr>
        <w:t xml:space="preserve"> to</w:t>
      </w:r>
      <w:r w:rsidR="008E0F27" w:rsidRPr="0011617A">
        <w:rPr>
          <w:lang w:val="en-GB"/>
        </w:rPr>
        <w:t xml:space="preserve">, </w:t>
      </w:r>
      <w:r w:rsidR="00844309" w:rsidRPr="0011617A">
        <w:rPr>
          <w:lang w:val="en-GB"/>
        </w:rPr>
        <w:t>he</w:t>
      </w:r>
      <w:r w:rsidR="00A7369C" w:rsidRPr="0011617A">
        <w:rPr>
          <w:lang w:val="en-GB"/>
        </w:rPr>
        <w:t xml:space="preserve"> suffers</w:t>
      </w:r>
      <w:r w:rsidR="008E0F27" w:rsidRPr="0011617A">
        <w:rPr>
          <w:lang w:val="en-GB"/>
        </w:rPr>
        <w:t xml:space="preserve"> from permanent physical impairments</w:t>
      </w:r>
      <w:r w:rsidR="001F4F5B" w:rsidRPr="0011617A">
        <w:rPr>
          <w:lang w:val="en-GB"/>
        </w:rPr>
        <w:t xml:space="preserve"> and</w:t>
      </w:r>
      <w:r w:rsidR="008E0F27" w:rsidRPr="0011617A">
        <w:rPr>
          <w:lang w:val="en-GB"/>
        </w:rPr>
        <w:t xml:space="preserve"> is sexually impotent</w:t>
      </w:r>
      <w:r w:rsidR="001F4F5B" w:rsidRPr="0011617A">
        <w:rPr>
          <w:lang w:val="en-GB"/>
        </w:rPr>
        <w:t>;</w:t>
      </w:r>
      <w:r w:rsidR="008E0F27" w:rsidRPr="0011617A">
        <w:rPr>
          <w:lang w:val="en-GB"/>
        </w:rPr>
        <w:t xml:space="preserve"> </w:t>
      </w:r>
      <w:r w:rsidR="001F4F5B" w:rsidRPr="0011617A">
        <w:rPr>
          <w:lang w:val="en-GB"/>
        </w:rPr>
        <w:t>because of his excessive use of painkillers while he was undernourished,</w:t>
      </w:r>
      <w:r w:rsidR="008E0F27" w:rsidRPr="0011617A">
        <w:rPr>
          <w:lang w:val="en-GB"/>
        </w:rPr>
        <w:t xml:space="preserve"> his right kidney </w:t>
      </w:r>
      <w:r w:rsidR="00A7369C" w:rsidRPr="0011617A">
        <w:rPr>
          <w:lang w:val="en-GB"/>
        </w:rPr>
        <w:t>is dysfunctional</w:t>
      </w:r>
      <w:r w:rsidR="008E0F27" w:rsidRPr="0011617A">
        <w:rPr>
          <w:lang w:val="en-GB"/>
        </w:rPr>
        <w:t>.</w:t>
      </w:r>
    </w:p>
    <w:p w14:paraId="45BB92EA" w14:textId="084264C8" w:rsidR="008E0F27" w:rsidRPr="0011617A" w:rsidRDefault="001757B4" w:rsidP="00E04671">
      <w:pPr>
        <w:pStyle w:val="SingleTxtG"/>
        <w:rPr>
          <w:lang w:val="en-GB"/>
        </w:rPr>
      </w:pPr>
      <w:r w:rsidRPr="0011617A">
        <w:rPr>
          <w:lang w:val="en-GB"/>
        </w:rPr>
        <w:t>2.7</w:t>
      </w:r>
      <w:r w:rsidRPr="0011617A">
        <w:rPr>
          <w:lang w:val="en-GB"/>
        </w:rPr>
        <w:tab/>
      </w:r>
      <w:r w:rsidR="00702DBA">
        <w:rPr>
          <w:lang w:val="en-GB"/>
        </w:rPr>
        <w:t>While he was detained and</w:t>
      </w:r>
      <w:r w:rsidR="00926B14" w:rsidRPr="0011617A">
        <w:rPr>
          <w:lang w:val="en-GB"/>
        </w:rPr>
        <w:t xml:space="preserve"> being subjected to</w:t>
      </w:r>
      <w:r w:rsidR="008E0F27" w:rsidRPr="0011617A">
        <w:rPr>
          <w:lang w:val="en-GB"/>
        </w:rPr>
        <w:t xml:space="preserve"> interrogation, ill-treatment and torture</w:t>
      </w:r>
      <w:r w:rsidR="009838DD" w:rsidRPr="0011617A">
        <w:rPr>
          <w:lang w:val="en-GB"/>
        </w:rPr>
        <w:t>,</w:t>
      </w:r>
      <w:r w:rsidR="008E0F27" w:rsidRPr="0011617A">
        <w:rPr>
          <w:lang w:val="en-GB"/>
        </w:rPr>
        <w:t xml:space="preserve"> </w:t>
      </w:r>
      <w:r w:rsidR="00926B14" w:rsidRPr="0011617A">
        <w:rPr>
          <w:lang w:val="en-GB"/>
        </w:rPr>
        <w:t>Mr. Sharma</w:t>
      </w:r>
      <w:r w:rsidR="008E0F27" w:rsidRPr="0011617A">
        <w:rPr>
          <w:lang w:val="en-GB"/>
        </w:rPr>
        <w:t xml:space="preserve"> recogni</w:t>
      </w:r>
      <w:r w:rsidR="00926B14" w:rsidRPr="0011617A">
        <w:rPr>
          <w:lang w:val="en-GB"/>
        </w:rPr>
        <w:t>z</w:t>
      </w:r>
      <w:r w:rsidR="008E0F27" w:rsidRPr="0011617A">
        <w:rPr>
          <w:lang w:val="en-GB"/>
        </w:rPr>
        <w:t>e</w:t>
      </w:r>
      <w:r w:rsidR="009838DD" w:rsidRPr="0011617A">
        <w:rPr>
          <w:lang w:val="en-GB"/>
        </w:rPr>
        <w:t>d</w:t>
      </w:r>
      <w:r w:rsidR="008E0F27" w:rsidRPr="0011617A">
        <w:rPr>
          <w:lang w:val="en-GB"/>
        </w:rPr>
        <w:t xml:space="preserve"> several army </w:t>
      </w:r>
      <w:r w:rsidR="00926B14" w:rsidRPr="0011617A">
        <w:rPr>
          <w:lang w:val="en-GB"/>
        </w:rPr>
        <w:t>officer</w:t>
      </w:r>
      <w:r w:rsidR="008E0F27" w:rsidRPr="0011617A">
        <w:rPr>
          <w:lang w:val="en-GB"/>
        </w:rPr>
        <w:t xml:space="preserve">s who </w:t>
      </w:r>
      <w:r w:rsidR="00926B14" w:rsidRPr="0011617A">
        <w:rPr>
          <w:lang w:val="en-GB"/>
        </w:rPr>
        <w:t xml:space="preserve">had been </w:t>
      </w:r>
      <w:r w:rsidR="008E0F27" w:rsidRPr="0011617A">
        <w:rPr>
          <w:lang w:val="en-GB"/>
        </w:rPr>
        <w:t>involved in his arrest.</w:t>
      </w:r>
    </w:p>
    <w:p w14:paraId="48000388" w14:textId="2EECCDC9" w:rsidR="002C48EC" w:rsidRPr="0011617A" w:rsidRDefault="001757B4" w:rsidP="0069270F">
      <w:pPr>
        <w:pStyle w:val="SingleTxtG"/>
        <w:rPr>
          <w:lang w:val="en-GB"/>
        </w:rPr>
      </w:pPr>
      <w:r w:rsidRPr="0011617A">
        <w:rPr>
          <w:lang w:val="en-GB"/>
        </w:rPr>
        <w:t>2.8</w:t>
      </w:r>
      <w:r w:rsidRPr="0011617A">
        <w:rPr>
          <w:lang w:val="en-GB"/>
        </w:rPr>
        <w:tab/>
      </w:r>
      <w:r w:rsidR="00E77258" w:rsidRPr="0011617A">
        <w:rPr>
          <w:lang w:val="en-GB"/>
        </w:rPr>
        <w:t>One particular n</w:t>
      </w:r>
      <w:r w:rsidR="002C48EC" w:rsidRPr="0011617A">
        <w:rPr>
          <w:lang w:val="en-GB"/>
        </w:rPr>
        <w:t>ight in late December 2003,</w:t>
      </w:r>
      <w:r w:rsidR="00E77376">
        <w:rPr>
          <w:lang w:val="en-GB"/>
        </w:rPr>
        <w:t xml:space="preserve"> Mr. </w:t>
      </w:r>
      <w:r w:rsidR="002C48EC" w:rsidRPr="0011617A">
        <w:rPr>
          <w:lang w:val="en-GB"/>
        </w:rPr>
        <w:t xml:space="preserve">Sharma was told that </w:t>
      </w:r>
      <w:r w:rsidR="00702DBA">
        <w:rPr>
          <w:lang w:val="en-GB"/>
        </w:rPr>
        <w:t>he and some other</w:t>
      </w:r>
      <w:r w:rsidR="002C48EC" w:rsidRPr="0011617A">
        <w:rPr>
          <w:lang w:val="en-GB"/>
        </w:rPr>
        <w:t xml:space="preserve"> detainees would be taken to an undisclosed location</w:t>
      </w:r>
      <w:r w:rsidR="00D123D3" w:rsidRPr="0011617A">
        <w:rPr>
          <w:lang w:val="en-GB"/>
        </w:rPr>
        <w:t>. They</w:t>
      </w:r>
      <w:r w:rsidR="002C48EC" w:rsidRPr="0011617A">
        <w:rPr>
          <w:lang w:val="en-GB"/>
        </w:rPr>
        <w:t xml:space="preserve"> </w:t>
      </w:r>
      <w:r w:rsidR="00ED738F">
        <w:rPr>
          <w:lang w:val="en-GB"/>
        </w:rPr>
        <w:t>had been</w:t>
      </w:r>
      <w:r w:rsidR="00ED738F" w:rsidRPr="0011617A">
        <w:rPr>
          <w:lang w:val="en-GB"/>
        </w:rPr>
        <w:t xml:space="preserve"> </w:t>
      </w:r>
      <w:r w:rsidR="002C48EC" w:rsidRPr="0011617A">
        <w:rPr>
          <w:lang w:val="en-GB"/>
        </w:rPr>
        <w:t xml:space="preserve">separated </w:t>
      </w:r>
      <w:r w:rsidR="00DD685E" w:rsidRPr="0011617A">
        <w:rPr>
          <w:lang w:val="en-GB"/>
        </w:rPr>
        <w:t>from</w:t>
      </w:r>
      <w:r w:rsidR="002C48EC" w:rsidRPr="0011617A">
        <w:rPr>
          <w:lang w:val="en-GB"/>
        </w:rPr>
        <w:t xml:space="preserve"> the group</w:t>
      </w:r>
      <w:r w:rsidR="00ED738F">
        <w:rPr>
          <w:lang w:val="en-GB"/>
        </w:rPr>
        <w:t>,</w:t>
      </w:r>
      <w:r w:rsidR="00D123D3" w:rsidRPr="0011617A">
        <w:rPr>
          <w:lang w:val="en-GB"/>
        </w:rPr>
        <w:t xml:space="preserve"> but</w:t>
      </w:r>
      <w:r w:rsidR="002C48EC" w:rsidRPr="0011617A">
        <w:rPr>
          <w:lang w:val="en-GB"/>
        </w:rPr>
        <w:t xml:space="preserve"> </w:t>
      </w:r>
      <w:r w:rsidR="006A1B24" w:rsidRPr="0011617A">
        <w:rPr>
          <w:lang w:val="en-GB"/>
        </w:rPr>
        <w:t xml:space="preserve">shortly </w:t>
      </w:r>
      <w:r w:rsidR="00ED738F">
        <w:rPr>
          <w:lang w:val="en-GB"/>
        </w:rPr>
        <w:t>thereafter</w:t>
      </w:r>
      <w:r w:rsidR="006A1B24" w:rsidRPr="0011617A">
        <w:rPr>
          <w:lang w:val="en-GB"/>
        </w:rPr>
        <w:t xml:space="preserve">, </w:t>
      </w:r>
      <w:r w:rsidR="00ED738F">
        <w:rPr>
          <w:lang w:val="en-GB"/>
        </w:rPr>
        <w:t xml:space="preserve">he and </w:t>
      </w:r>
      <w:r w:rsidR="006A1B24" w:rsidRPr="0011617A">
        <w:rPr>
          <w:lang w:val="en-GB"/>
        </w:rPr>
        <w:t xml:space="preserve">a few </w:t>
      </w:r>
      <w:r w:rsidR="00ED738F">
        <w:rPr>
          <w:lang w:val="en-GB"/>
        </w:rPr>
        <w:t xml:space="preserve">others </w:t>
      </w:r>
      <w:r w:rsidR="001B1C93">
        <w:rPr>
          <w:lang w:val="en-GB"/>
        </w:rPr>
        <w:t>were</w:t>
      </w:r>
      <w:r w:rsidR="002C48EC" w:rsidRPr="0011617A">
        <w:rPr>
          <w:lang w:val="en-GB"/>
        </w:rPr>
        <w:t xml:space="preserve"> sent back to the </w:t>
      </w:r>
      <w:r w:rsidR="00266610">
        <w:rPr>
          <w:lang w:val="en-GB"/>
        </w:rPr>
        <w:t>barracks</w:t>
      </w:r>
      <w:r w:rsidR="002C48EC" w:rsidRPr="0011617A">
        <w:rPr>
          <w:lang w:val="en-GB"/>
        </w:rPr>
        <w:t xml:space="preserve">. </w:t>
      </w:r>
      <w:r w:rsidR="00E04671">
        <w:rPr>
          <w:lang w:val="en-GB"/>
        </w:rPr>
        <w:t>H</w:t>
      </w:r>
      <w:r w:rsidR="002C48EC" w:rsidRPr="0011617A">
        <w:rPr>
          <w:lang w:val="en-GB"/>
        </w:rPr>
        <w:t xml:space="preserve">e </w:t>
      </w:r>
      <w:r w:rsidR="00E04671">
        <w:rPr>
          <w:lang w:val="en-GB"/>
        </w:rPr>
        <w:t xml:space="preserve">later </w:t>
      </w:r>
      <w:r w:rsidR="002C48EC" w:rsidRPr="0011617A">
        <w:rPr>
          <w:lang w:val="en-GB"/>
        </w:rPr>
        <w:t>learn</w:t>
      </w:r>
      <w:r w:rsidR="00E04671">
        <w:rPr>
          <w:lang w:val="en-GB"/>
        </w:rPr>
        <w:t>ed</w:t>
      </w:r>
      <w:r w:rsidR="002C48EC" w:rsidRPr="0011617A">
        <w:rPr>
          <w:lang w:val="en-GB"/>
        </w:rPr>
        <w:t xml:space="preserve"> that the other detainees had been shot and buried in the jungle.</w:t>
      </w:r>
    </w:p>
    <w:p w14:paraId="43946128" w14:textId="29FEEB57" w:rsidR="00E77258" w:rsidRPr="0011617A" w:rsidRDefault="001757B4" w:rsidP="00D770BB">
      <w:pPr>
        <w:pStyle w:val="SingleTxtG"/>
        <w:rPr>
          <w:lang w:val="en-GB"/>
        </w:rPr>
      </w:pPr>
      <w:r w:rsidRPr="0011617A">
        <w:rPr>
          <w:lang w:val="en-GB"/>
        </w:rPr>
        <w:t>2.9</w:t>
      </w:r>
      <w:r w:rsidRPr="0011617A">
        <w:rPr>
          <w:lang w:val="en-GB"/>
        </w:rPr>
        <w:tab/>
      </w:r>
      <w:r w:rsidR="00D3377F" w:rsidRPr="0011617A">
        <w:rPr>
          <w:lang w:val="en-GB"/>
        </w:rPr>
        <w:t xml:space="preserve">On 12 October 2004, the Terrorist and Disruptive Activities (Control and Punishment) Act was replaced </w:t>
      </w:r>
      <w:r w:rsidR="00D2345D">
        <w:rPr>
          <w:lang w:val="en-GB"/>
        </w:rPr>
        <w:t>by</w:t>
      </w:r>
      <w:r w:rsidR="00D2345D" w:rsidRPr="0011617A">
        <w:rPr>
          <w:lang w:val="en-GB"/>
        </w:rPr>
        <w:t xml:space="preserve"> </w:t>
      </w:r>
      <w:r w:rsidR="00D3377F" w:rsidRPr="0011617A">
        <w:rPr>
          <w:lang w:val="en-GB"/>
        </w:rPr>
        <w:t xml:space="preserve">an </w:t>
      </w:r>
      <w:r w:rsidR="009F24F9">
        <w:rPr>
          <w:lang w:val="en-GB"/>
        </w:rPr>
        <w:t>o</w:t>
      </w:r>
      <w:r w:rsidR="00D3377F" w:rsidRPr="0011617A">
        <w:rPr>
          <w:lang w:val="en-GB"/>
        </w:rPr>
        <w:t xml:space="preserve">rdinance of the same name extending the time that an individual </w:t>
      </w:r>
      <w:r w:rsidR="009F24F9">
        <w:rPr>
          <w:lang w:val="en-GB"/>
        </w:rPr>
        <w:t>could</w:t>
      </w:r>
      <w:r w:rsidR="009F24F9" w:rsidRPr="0011617A">
        <w:rPr>
          <w:lang w:val="en-GB"/>
        </w:rPr>
        <w:t xml:space="preserve"> </w:t>
      </w:r>
      <w:r w:rsidR="00D3377F" w:rsidRPr="0011617A">
        <w:rPr>
          <w:lang w:val="en-GB"/>
        </w:rPr>
        <w:t>be kept in</w:t>
      </w:r>
      <w:r w:rsidR="009F24F9">
        <w:rPr>
          <w:lang w:val="en-GB"/>
        </w:rPr>
        <w:t xml:space="preserve"> pretrial</w:t>
      </w:r>
      <w:r w:rsidR="00D3377F" w:rsidRPr="0011617A">
        <w:rPr>
          <w:lang w:val="en-GB"/>
        </w:rPr>
        <w:t xml:space="preserve"> detention to</w:t>
      </w:r>
      <w:r w:rsidR="009F24F9">
        <w:rPr>
          <w:lang w:val="en-GB"/>
        </w:rPr>
        <w:t xml:space="preserve"> a maximum of</w:t>
      </w:r>
      <w:r w:rsidR="00D3377F" w:rsidRPr="0011617A">
        <w:rPr>
          <w:lang w:val="en-GB"/>
        </w:rPr>
        <w:t xml:space="preserve"> </w:t>
      </w:r>
      <w:r w:rsidR="006C2896">
        <w:rPr>
          <w:lang w:val="en-GB"/>
        </w:rPr>
        <w:t>six</w:t>
      </w:r>
      <w:r w:rsidR="006C2896" w:rsidRPr="0011617A">
        <w:rPr>
          <w:lang w:val="en-GB"/>
        </w:rPr>
        <w:t xml:space="preserve"> </w:t>
      </w:r>
      <w:r w:rsidR="00D3377F" w:rsidRPr="0011617A">
        <w:rPr>
          <w:lang w:val="en-GB"/>
        </w:rPr>
        <w:t>months</w:t>
      </w:r>
      <w:r w:rsidR="006C2896">
        <w:rPr>
          <w:lang w:val="en-GB"/>
        </w:rPr>
        <w:t>,</w:t>
      </w:r>
      <w:r w:rsidR="005B2BE0" w:rsidRPr="0011617A">
        <w:rPr>
          <w:lang w:val="en-GB"/>
        </w:rPr>
        <w:t xml:space="preserve"> renewable </w:t>
      </w:r>
      <w:r w:rsidR="006C2896">
        <w:rPr>
          <w:lang w:val="en-GB"/>
        </w:rPr>
        <w:t>once</w:t>
      </w:r>
      <w:r w:rsidR="00D3377F" w:rsidRPr="0011617A">
        <w:rPr>
          <w:lang w:val="en-GB"/>
        </w:rPr>
        <w:t xml:space="preserve">. </w:t>
      </w:r>
      <w:r w:rsidR="00E77258" w:rsidRPr="0011617A">
        <w:rPr>
          <w:lang w:val="en-GB"/>
        </w:rPr>
        <w:t>A new state of emergency was declared from 1 February to 5 May 2005</w:t>
      </w:r>
      <w:r w:rsidR="00465570">
        <w:rPr>
          <w:lang w:val="en-GB"/>
        </w:rPr>
        <w:t>, leading again to the</w:t>
      </w:r>
      <w:r w:rsidR="00E77258" w:rsidRPr="0011617A">
        <w:rPr>
          <w:lang w:val="en-GB"/>
        </w:rPr>
        <w:t xml:space="preserve"> suspen</w:t>
      </w:r>
      <w:r w:rsidR="00465570">
        <w:rPr>
          <w:lang w:val="en-GB"/>
        </w:rPr>
        <w:t>sion of</w:t>
      </w:r>
      <w:r w:rsidR="00E77258" w:rsidRPr="0011617A">
        <w:rPr>
          <w:lang w:val="en-GB"/>
        </w:rPr>
        <w:t xml:space="preserve"> the </w:t>
      </w:r>
      <w:proofErr w:type="spellStart"/>
      <w:r w:rsidR="00E77258" w:rsidRPr="0011617A">
        <w:rPr>
          <w:lang w:val="en-GB"/>
        </w:rPr>
        <w:t>derogable</w:t>
      </w:r>
      <w:proofErr w:type="spellEnd"/>
      <w:r w:rsidR="00E77258" w:rsidRPr="0011617A">
        <w:rPr>
          <w:lang w:val="en-GB"/>
        </w:rPr>
        <w:t xml:space="preserve"> rights of the Covenant.</w:t>
      </w:r>
    </w:p>
    <w:p w14:paraId="2E6012D3" w14:textId="080293E9" w:rsidR="00C411C8" w:rsidRPr="0011617A" w:rsidRDefault="000E682C" w:rsidP="00430939">
      <w:pPr>
        <w:pStyle w:val="SingleTxtG"/>
        <w:rPr>
          <w:lang w:val="en-GB"/>
        </w:rPr>
      </w:pPr>
      <w:r w:rsidRPr="0011617A">
        <w:rPr>
          <w:lang w:val="en-GB"/>
        </w:rPr>
        <w:t>2.10</w:t>
      </w:r>
      <w:r w:rsidRPr="0011617A">
        <w:rPr>
          <w:lang w:val="en-GB"/>
        </w:rPr>
        <w:tab/>
      </w:r>
      <w:r w:rsidR="00C411C8" w:rsidRPr="0011617A">
        <w:rPr>
          <w:lang w:val="en-GB"/>
        </w:rPr>
        <w:t>On 4 February 2005,</w:t>
      </w:r>
      <w:r w:rsidR="00E77376">
        <w:rPr>
          <w:lang w:val="en-GB"/>
        </w:rPr>
        <w:t xml:space="preserve"> Mr. </w:t>
      </w:r>
      <w:r w:rsidR="00C411C8" w:rsidRPr="0011617A">
        <w:rPr>
          <w:lang w:val="en-GB"/>
        </w:rPr>
        <w:t xml:space="preserve">Sharma’s </w:t>
      </w:r>
      <w:r w:rsidR="00430939">
        <w:rPr>
          <w:lang w:val="en-GB"/>
        </w:rPr>
        <w:t>lawyer</w:t>
      </w:r>
      <w:r w:rsidR="00430939" w:rsidRPr="0011617A">
        <w:rPr>
          <w:lang w:val="en-GB"/>
        </w:rPr>
        <w:t xml:space="preserve"> </w:t>
      </w:r>
      <w:r w:rsidR="00C411C8" w:rsidRPr="0011617A">
        <w:rPr>
          <w:lang w:val="en-GB"/>
        </w:rPr>
        <w:t xml:space="preserve">filed a request to the Supreme Court to direct the National Human Rights Commission to conduct an investigation into </w:t>
      </w:r>
      <w:r w:rsidR="00D3377F" w:rsidRPr="0011617A">
        <w:rPr>
          <w:lang w:val="en-GB"/>
        </w:rPr>
        <w:t>his</w:t>
      </w:r>
      <w:r w:rsidR="00C411C8" w:rsidRPr="0011617A">
        <w:rPr>
          <w:lang w:val="en-GB"/>
        </w:rPr>
        <w:t xml:space="preserve"> enforced </w:t>
      </w:r>
      <w:r w:rsidR="002C48EC" w:rsidRPr="0011617A">
        <w:rPr>
          <w:lang w:val="en-GB"/>
        </w:rPr>
        <w:t>disappearance</w:t>
      </w:r>
      <w:r w:rsidR="00C411C8" w:rsidRPr="0011617A">
        <w:rPr>
          <w:lang w:val="en-GB"/>
        </w:rPr>
        <w:t>. The Supreme Court ordered the investigation the same day.</w:t>
      </w:r>
    </w:p>
    <w:p w14:paraId="36BEF395" w14:textId="3DF3E442" w:rsidR="00E8316C" w:rsidRPr="0011617A" w:rsidRDefault="000E682C" w:rsidP="001D243D">
      <w:pPr>
        <w:pStyle w:val="SingleTxtG"/>
        <w:rPr>
          <w:lang w:val="en-GB"/>
        </w:rPr>
      </w:pPr>
      <w:r w:rsidRPr="0011617A">
        <w:rPr>
          <w:lang w:val="en-GB"/>
        </w:rPr>
        <w:t>2.11</w:t>
      </w:r>
      <w:r w:rsidRPr="0011617A">
        <w:rPr>
          <w:lang w:val="en-GB"/>
        </w:rPr>
        <w:tab/>
      </w:r>
      <w:r w:rsidR="001A56F5" w:rsidRPr="0011617A">
        <w:rPr>
          <w:lang w:val="en-GB"/>
        </w:rPr>
        <w:t>In February 2005,</w:t>
      </w:r>
      <w:r w:rsidR="00E77376">
        <w:rPr>
          <w:lang w:val="en-GB"/>
        </w:rPr>
        <w:t xml:space="preserve"> Mr. </w:t>
      </w:r>
      <w:r w:rsidR="001A56F5" w:rsidRPr="0011617A">
        <w:rPr>
          <w:lang w:val="en-GB"/>
        </w:rPr>
        <w:t xml:space="preserve">Sharma was transferred to the </w:t>
      </w:r>
      <w:proofErr w:type="spellStart"/>
      <w:r w:rsidR="001A56F5" w:rsidRPr="0011617A">
        <w:rPr>
          <w:lang w:val="en-GB"/>
        </w:rPr>
        <w:t>Mahendradal</w:t>
      </w:r>
      <w:proofErr w:type="spellEnd"/>
      <w:r w:rsidR="001A56F5" w:rsidRPr="0011617A">
        <w:rPr>
          <w:lang w:val="en-GB"/>
        </w:rPr>
        <w:t xml:space="preserve"> Battalion barracks in </w:t>
      </w:r>
      <w:proofErr w:type="spellStart"/>
      <w:r w:rsidR="001A56F5" w:rsidRPr="0011617A">
        <w:rPr>
          <w:lang w:val="en-GB"/>
        </w:rPr>
        <w:t>Gorkha</w:t>
      </w:r>
      <w:proofErr w:type="spellEnd"/>
      <w:r w:rsidR="001A56F5" w:rsidRPr="0011617A">
        <w:rPr>
          <w:lang w:val="en-GB"/>
        </w:rPr>
        <w:t xml:space="preserve"> </w:t>
      </w:r>
      <w:r w:rsidR="00AF0619">
        <w:rPr>
          <w:lang w:val="en-GB"/>
        </w:rPr>
        <w:t>D</w:t>
      </w:r>
      <w:r w:rsidR="001A56F5" w:rsidRPr="0011617A">
        <w:rPr>
          <w:lang w:val="en-GB"/>
        </w:rPr>
        <w:t>istrict. On 8 March 2005, the Nepal</w:t>
      </w:r>
      <w:r w:rsidR="00AF0619">
        <w:rPr>
          <w:lang w:val="en-GB"/>
        </w:rPr>
        <w:t>ese</w:t>
      </w:r>
      <w:r w:rsidR="001A56F5" w:rsidRPr="0011617A">
        <w:rPr>
          <w:lang w:val="en-GB"/>
        </w:rPr>
        <w:t xml:space="preserve"> Government eventually replied to the urgent appeal issued by the Special </w:t>
      </w:r>
      <w:r w:rsidR="00F91059" w:rsidRPr="0011617A">
        <w:rPr>
          <w:lang w:val="en-GB"/>
        </w:rPr>
        <w:t>R</w:t>
      </w:r>
      <w:r w:rsidR="001A56F5" w:rsidRPr="0011617A">
        <w:rPr>
          <w:lang w:val="en-GB"/>
        </w:rPr>
        <w:t xml:space="preserve">apporteur on torture and the Chair of the Working </w:t>
      </w:r>
      <w:r w:rsidR="00F91059" w:rsidRPr="0011617A">
        <w:rPr>
          <w:lang w:val="en-GB"/>
        </w:rPr>
        <w:t>G</w:t>
      </w:r>
      <w:r w:rsidR="001A56F5" w:rsidRPr="0011617A">
        <w:rPr>
          <w:lang w:val="en-GB"/>
        </w:rPr>
        <w:t xml:space="preserve">roup on </w:t>
      </w:r>
      <w:r w:rsidR="004C5F2C">
        <w:rPr>
          <w:lang w:val="en-GB"/>
        </w:rPr>
        <w:t>E</w:t>
      </w:r>
      <w:r w:rsidR="001A56F5" w:rsidRPr="0011617A">
        <w:rPr>
          <w:lang w:val="en-GB"/>
        </w:rPr>
        <w:t>nforced</w:t>
      </w:r>
      <w:r w:rsidR="004C5F2C">
        <w:rPr>
          <w:lang w:val="en-GB"/>
        </w:rPr>
        <w:t xml:space="preserve"> or Involuntary</w:t>
      </w:r>
      <w:r w:rsidR="001A56F5" w:rsidRPr="0011617A">
        <w:rPr>
          <w:lang w:val="en-GB"/>
        </w:rPr>
        <w:t xml:space="preserve"> </w:t>
      </w:r>
      <w:r w:rsidR="004C5F2C">
        <w:rPr>
          <w:lang w:val="en-GB"/>
        </w:rPr>
        <w:t>D</w:t>
      </w:r>
      <w:r w:rsidR="00E57FCA" w:rsidRPr="0011617A">
        <w:rPr>
          <w:lang w:val="en-GB"/>
        </w:rPr>
        <w:t>isappearances, claiming that</w:t>
      </w:r>
      <w:r w:rsidR="00E77376">
        <w:rPr>
          <w:lang w:val="en-GB"/>
        </w:rPr>
        <w:t xml:space="preserve"> Mr. </w:t>
      </w:r>
      <w:r w:rsidR="001A56F5" w:rsidRPr="0011617A">
        <w:rPr>
          <w:lang w:val="en-GB"/>
        </w:rPr>
        <w:t>Sharma had been “arrested on 14 February 2005 and was under preventive</w:t>
      </w:r>
      <w:r w:rsidR="00C81E81" w:rsidRPr="0011617A">
        <w:rPr>
          <w:lang w:val="en-GB"/>
        </w:rPr>
        <w:t xml:space="preserve"> detention in </w:t>
      </w:r>
      <w:proofErr w:type="spellStart"/>
      <w:r w:rsidR="00C81E81" w:rsidRPr="0011617A">
        <w:rPr>
          <w:lang w:val="en-GB"/>
        </w:rPr>
        <w:t>Gorkha</w:t>
      </w:r>
      <w:proofErr w:type="spellEnd"/>
      <w:r w:rsidR="00C81E81" w:rsidRPr="0011617A">
        <w:rPr>
          <w:lang w:val="en-GB"/>
        </w:rPr>
        <w:t xml:space="preserve"> barracks”</w:t>
      </w:r>
      <w:r w:rsidR="004C5F2C">
        <w:rPr>
          <w:lang w:val="en-GB"/>
        </w:rPr>
        <w:t>.</w:t>
      </w:r>
    </w:p>
    <w:p w14:paraId="5693672E" w14:textId="6D322A6E" w:rsidR="005F1917" w:rsidRPr="0011617A" w:rsidRDefault="000E682C" w:rsidP="00DE50B0">
      <w:pPr>
        <w:pStyle w:val="SingleTxtG"/>
        <w:rPr>
          <w:lang w:val="en-GB"/>
        </w:rPr>
      </w:pPr>
      <w:r w:rsidRPr="0011617A">
        <w:rPr>
          <w:lang w:val="en-GB"/>
        </w:rPr>
        <w:t>2.12</w:t>
      </w:r>
      <w:r w:rsidRPr="0011617A">
        <w:rPr>
          <w:lang w:val="en-GB"/>
        </w:rPr>
        <w:tab/>
      </w:r>
      <w:r w:rsidR="00AE166E" w:rsidRPr="0011617A">
        <w:rPr>
          <w:lang w:val="en-GB"/>
        </w:rPr>
        <w:t>Mr.</w:t>
      </w:r>
      <w:r w:rsidR="001A56F5" w:rsidRPr="0011617A">
        <w:rPr>
          <w:lang w:val="en-GB"/>
        </w:rPr>
        <w:t xml:space="preserve"> Sharma remained in detention</w:t>
      </w:r>
      <w:r w:rsidR="00E57FCA" w:rsidRPr="0011617A">
        <w:rPr>
          <w:lang w:val="en-GB"/>
        </w:rPr>
        <w:t xml:space="preserve"> in the </w:t>
      </w:r>
      <w:proofErr w:type="spellStart"/>
      <w:r w:rsidR="00E57FCA" w:rsidRPr="0011617A">
        <w:rPr>
          <w:lang w:val="en-GB"/>
        </w:rPr>
        <w:t>Mahendradal</w:t>
      </w:r>
      <w:proofErr w:type="spellEnd"/>
      <w:r w:rsidR="00E57FCA" w:rsidRPr="0011617A">
        <w:rPr>
          <w:lang w:val="en-GB"/>
        </w:rPr>
        <w:t xml:space="preserve"> Battalion barracks </w:t>
      </w:r>
      <w:r w:rsidR="001A56F5" w:rsidRPr="0011617A">
        <w:rPr>
          <w:lang w:val="en-GB"/>
        </w:rPr>
        <w:t>and continued to be</w:t>
      </w:r>
      <w:r w:rsidR="00CF4727">
        <w:rPr>
          <w:lang w:val="en-GB"/>
        </w:rPr>
        <w:t xml:space="preserve"> subjected to</w:t>
      </w:r>
      <w:r w:rsidR="001A56F5" w:rsidRPr="0011617A">
        <w:rPr>
          <w:lang w:val="en-GB"/>
        </w:rPr>
        <w:t xml:space="preserve"> ill-treat</w:t>
      </w:r>
      <w:r w:rsidR="00CF4727">
        <w:rPr>
          <w:lang w:val="en-GB"/>
        </w:rPr>
        <w:t>ment</w:t>
      </w:r>
      <w:r w:rsidR="001A56F5" w:rsidRPr="0011617A">
        <w:rPr>
          <w:lang w:val="en-GB"/>
        </w:rPr>
        <w:t xml:space="preserve"> by the guards. On 20 and 28 March 2005, his wife and his lawyer</w:t>
      </w:r>
      <w:r w:rsidR="00D123D3" w:rsidRPr="0011617A">
        <w:rPr>
          <w:lang w:val="en-GB"/>
        </w:rPr>
        <w:t xml:space="preserve"> </w:t>
      </w:r>
      <w:r w:rsidR="00DE50B0">
        <w:rPr>
          <w:lang w:val="en-GB"/>
        </w:rPr>
        <w:t xml:space="preserve">were </w:t>
      </w:r>
      <w:r w:rsidR="00D123D3" w:rsidRPr="0011617A">
        <w:rPr>
          <w:lang w:val="en-GB"/>
        </w:rPr>
        <w:t xml:space="preserve">finally </w:t>
      </w:r>
      <w:r w:rsidR="00DE50B0">
        <w:rPr>
          <w:lang w:val="en-GB"/>
        </w:rPr>
        <w:t>able</w:t>
      </w:r>
      <w:r w:rsidR="00D123D3" w:rsidRPr="0011617A">
        <w:rPr>
          <w:lang w:val="en-GB"/>
        </w:rPr>
        <w:t xml:space="preserve"> to visit him</w:t>
      </w:r>
      <w:r w:rsidR="00C81E81" w:rsidRPr="0011617A">
        <w:rPr>
          <w:lang w:val="en-GB"/>
        </w:rPr>
        <w:t>.</w:t>
      </w:r>
    </w:p>
    <w:p w14:paraId="6FEA378F" w14:textId="6E5F5229" w:rsidR="005F1917" w:rsidRPr="0011617A" w:rsidRDefault="000E682C" w:rsidP="00E91413">
      <w:pPr>
        <w:pStyle w:val="SingleTxtG"/>
        <w:rPr>
          <w:lang w:val="en-GB"/>
        </w:rPr>
      </w:pPr>
      <w:r w:rsidRPr="0011617A">
        <w:rPr>
          <w:lang w:val="en-GB"/>
        </w:rPr>
        <w:t>2.13</w:t>
      </w:r>
      <w:r w:rsidRPr="0011617A">
        <w:rPr>
          <w:lang w:val="en-GB"/>
        </w:rPr>
        <w:tab/>
      </w:r>
      <w:r w:rsidR="005F1917" w:rsidRPr="0011617A">
        <w:rPr>
          <w:lang w:val="en-GB"/>
        </w:rPr>
        <w:t xml:space="preserve">On 19 May 2005, the </w:t>
      </w:r>
      <w:r w:rsidR="004433F1" w:rsidRPr="0011617A">
        <w:rPr>
          <w:lang w:val="en-GB"/>
        </w:rPr>
        <w:t>N</w:t>
      </w:r>
      <w:r w:rsidR="00082A93">
        <w:rPr>
          <w:lang w:val="en-GB"/>
        </w:rPr>
        <w:t xml:space="preserve">ational </w:t>
      </w:r>
      <w:r w:rsidR="004433F1" w:rsidRPr="0011617A">
        <w:rPr>
          <w:lang w:val="en-GB"/>
        </w:rPr>
        <w:t>H</w:t>
      </w:r>
      <w:r w:rsidR="00082A93">
        <w:rPr>
          <w:lang w:val="en-GB"/>
        </w:rPr>
        <w:t xml:space="preserve">uman </w:t>
      </w:r>
      <w:r w:rsidR="004433F1" w:rsidRPr="0011617A">
        <w:rPr>
          <w:lang w:val="en-GB"/>
        </w:rPr>
        <w:t>R</w:t>
      </w:r>
      <w:r w:rsidR="00082A93">
        <w:rPr>
          <w:lang w:val="en-GB"/>
        </w:rPr>
        <w:t xml:space="preserve">ights </w:t>
      </w:r>
      <w:r w:rsidR="004433F1" w:rsidRPr="0011617A">
        <w:rPr>
          <w:lang w:val="en-GB"/>
        </w:rPr>
        <w:t>C</w:t>
      </w:r>
      <w:r w:rsidR="00082A93">
        <w:rPr>
          <w:lang w:val="en-GB"/>
        </w:rPr>
        <w:t>ommission</w:t>
      </w:r>
      <w:r w:rsidR="004433F1" w:rsidRPr="0011617A">
        <w:rPr>
          <w:lang w:val="en-GB"/>
        </w:rPr>
        <w:t>,</w:t>
      </w:r>
      <w:r w:rsidR="004F69DE" w:rsidRPr="0011617A">
        <w:rPr>
          <w:lang w:val="en-GB"/>
        </w:rPr>
        <w:t xml:space="preserve"> following </w:t>
      </w:r>
      <w:r w:rsidR="005F1917" w:rsidRPr="0011617A">
        <w:rPr>
          <w:lang w:val="en-GB"/>
        </w:rPr>
        <w:t>the Supreme Court</w:t>
      </w:r>
      <w:r w:rsidR="00D378BE">
        <w:rPr>
          <w:lang w:val="en-GB"/>
        </w:rPr>
        <w:t>’s order</w:t>
      </w:r>
      <w:r w:rsidR="005F1917" w:rsidRPr="0011617A">
        <w:rPr>
          <w:lang w:val="en-GB"/>
        </w:rPr>
        <w:t xml:space="preserve"> to conduct an investigation in</w:t>
      </w:r>
      <w:r w:rsidR="00F91059" w:rsidRPr="0011617A">
        <w:rPr>
          <w:lang w:val="en-GB"/>
        </w:rPr>
        <w:t>to</w:t>
      </w:r>
      <w:r w:rsidR="00E77376">
        <w:rPr>
          <w:lang w:val="en-GB"/>
        </w:rPr>
        <w:t xml:space="preserve"> Mr. </w:t>
      </w:r>
      <w:r w:rsidR="005F1917" w:rsidRPr="0011617A">
        <w:rPr>
          <w:lang w:val="en-GB"/>
        </w:rPr>
        <w:t>Sharma’</w:t>
      </w:r>
      <w:r w:rsidR="00D123D3" w:rsidRPr="0011617A">
        <w:rPr>
          <w:lang w:val="en-GB"/>
        </w:rPr>
        <w:t>s</w:t>
      </w:r>
      <w:r w:rsidR="005F1917" w:rsidRPr="0011617A">
        <w:rPr>
          <w:lang w:val="en-GB"/>
        </w:rPr>
        <w:t xml:space="preserve"> disappearance</w:t>
      </w:r>
      <w:r w:rsidR="00D378BE">
        <w:rPr>
          <w:lang w:val="en-GB"/>
        </w:rPr>
        <w:t>,</w:t>
      </w:r>
      <w:r w:rsidR="005F1917" w:rsidRPr="0011617A">
        <w:rPr>
          <w:lang w:val="en-GB"/>
        </w:rPr>
        <w:t xml:space="preserve"> f</w:t>
      </w:r>
      <w:r w:rsidR="00D378BE">
        <w:rPr>
          <w:lang w:val="en-GB"/>
        </w:rPr>
        <w:t>ou</w:t>
      </w:r>
      <w:r w:rsidR="005F1917" w:rsidRPr="0011617A">
        <w:rPr>
          <w:lang w:val="en-GB"/>
        </w:rPr>
        <w:t xml:space="preserve">nd that he had been in detention in the </w:t>
      </w:r>
      <w:proofErr w:type="spellStart"/>
      <w:r w:rsidR="005F1917" w:rsidRPr="0011617A">
        <w:rPr>
          <w:lang w:val="en-GB"/>
        </w:rPr>
        <w:t>Mahendradal</w:t>
      </w:r>
      <w:proofErr w:type="spellEnd"/>
      <w:r w:rsidR="005F1917" w:rsidRPr="0011617A">
        <w:rPr>
          <w:lang w:val="en-GB"/>
        </w:rPr>
        <w:t xml:space="preserve"> Battalion barracks</w:t>
      </w:r>
      <w:r w:rsidR="00335AA8" w:rsidRPr="0011617A">
        <w:rPr>
          <w:lang w:val="en-GB"/>
        </w:rPr>
        <w:t xml:space="preserve"> in </w:t>
      </w:r>
      <w:proofErr w:type="spellStart"/>
      <w:r w:rsidR="00335AA8" w:rsidRPr="0011617A">
        <w:rPr>
          <w:lang w:val="en-GB"/>
        </w:rPr>
        <w:t>Gorkha</w:t>
      </w:r>
      <w:proofErr w:type="spellEnd"/>
      <w:r w:rsidR="005F1917" w:rsidRPr="0011617A">
        <w:rPr>
          <w:lang w:val="en-GB"/>
        </w:rPr>
        <w:t xml:space="preserve"> since at least 25 March 2005 and that he had been subjected to severe mental and physical torture duri</w:t>
      </w:r>
      <w:r w:rsidR="00C81E81" w:rsidRPr="0011617A">
        <w:rPr>
          <w:lang w:val="en-GB"/>
        </w:rPr>
        <w:t>ng his detention.</w:t>
      </w:r>
    </w:p>
    <w:p w14:paraId="07625FB7" w14:textId="5E0B37CB" w:rsidR="005F1917" w:rsidRPr="0011617A" w:rsidRDefault="000E682C" w:rsidP="005A7CD2">
      <w:pPr>
        <w:pStyle w:val="SingleTxtG"/>
        <w:rPr>
          <w:lang w:val="en-GB"/>
        </w:rPr>
      </w:pPr>
      <w:r w:rsidRPr="0011617A">
        <w:rPr>
          <w:lang w:val="en-GB"/>
        </w:rPr>
        <w:t>2.14</w:t>
      </w:r>
      <w:r w:rsidRPr="0011617A">
        <w:rPr>
          <w:lang w:val="en-GB"/>
        </w:rPr>
        <w:tab/>
      </w:r>
      <w:r w:rsidR="005F1917" w:rsidRPr="0011617A">
        <w:rPr>
          <w:lang w:val="en-GB"/>
        </w:rPr>
        <w:t>In August 2005,</w:t>
      </w:r>
      <w:r w:rsidR="00E77376">
        <w:rPr>
          <w:lang w:val="en-GB"/>
        </w:rPr>
        <w:t xml:space="preserve"> Mr. </w:t>
      </w:r>
      <w:r w:rsidR="00D3404F" w:rsidRPr="0011617A">
        <w:rPr>
          <w:lang w:val="en-GB"/>
        </w:rPr>
        <w:t>Sharma</w:t>
      </w:r>
      <w:r w:rsidR="005F1917" w:rsidRPr="0011617A">
        <w:rPr>
          <w:lang w:val="en-GB"/>
        </w:rPr>
        <w:t xml:space="preserve"> was taken to </w:t>
      </w:r>
      <w:proofErr w:type="spellStart"/>
      <w:r w:rsidR="005F1917" w:rsidRPr="0011617A">
        <w:rPr>
          <w:lang w:val="en-GB"/>
        </w:rPr>
        <w:t>Birendra</w:t>
      </w:r>
      <w:proofErr w:type="spellEnd"/>
      <w:r w:rsidR="005F1917" w:rsidRPr="0011617A">
        <w:rPr>
          <w:lang w:val="en-GB"/>
        </w:rPr>
        <w:t xml:space="preserve"> Military Hospital in Kathmandu, where</w:t>
      </w:r>
      <w:r w:rsidR="00EB77AC">
        <w:rPr>
          <w:lang w:val="en-GB"/>
        </w:rPr>
        <w:t xml:space="preserve">, instead of </w:t>
      </w:r>
      <w:r w:rsidR="005F1917" w:rsidRPr="0011617A">
        <w:rPr>
          <w:lang w:val="en-GB"/>
        </w:rPr>
        <w:t>receiv</w:t>
      </w:r>
      <w:r w:rsidR="00EB77AC">
        <w:rPr>
          <w:lang w:val="en-GB"/>
        </w:rPr>
        <w:t>ing</w:t>
      </w:r>
      <w:r w:rsidR="005F1917" w:rsidRPr="0011617A">
        <w:rPr>
          <w:lang w:val="en-GB"/>
        </w:rPr>
        <w:t xml:space="preserve"> medical treatment, </w:t>
      </w:r>
      <w:r w:rsidR="00EB77AC">
        <w:rPr>
          <w:lang w:val="en-GB"/>
        </w:rPr>
        <w:t>he</w:t>
      </w:r>
      <w:r w:rsidR="00EB77AC" w:rsidRPr="0011617A">
        <w:rPr>
          <w:lang w:val="en-GB"/>
        </w:rPr>
        <w:t xml:space="preserve"> </w:t>
      </w:r>
      <w:r w:rsidR="005F1917" w:rsidRPr="0011617A">
        <w:rPr>
          <w:lang w:val="en-GB"/>
        </w:rPr>
        <w:t>was forced to sign documents while blindfolded.</w:t>
      </w:r>
      <w:r w:rsidR="00B14807" w:rsidRPr="0011617A">
        <w:rPr>
          <w:lang w:val="en-GB"/>
        </w:rPr>
        <w:t xml:space="preserve"> Immediately </w:t>
      </w:r>
      <w:r w:rsidR="00EB77AC">
        <w:rPr>
          <w:lang w:val="en-GB"/>
        </w:rPr>
        <w:t>there</w:t>
      </w:r>
      <w:r w:rsidR="00B14807" w:rsidRPr="0011617A">
        <w:rPr>
          <w:lang w:val="en-GB"/>
        </w:rPr>
        <w:t>after, he was transferred to</w:t>
      </w:r>
      <w:r w:rsidR="00040EA1">
        <w:rPr>
          <w:lang w:val="en-GB"/>
        </w:rPr>
        <w:t xml:space="preserve"> the custody of the</w:t>
      </w:r>
      <w:r w:rsidR="00B14807" w:rsidRPr="0011617A">
        <w:rPr>
          <w:lang w:val="en-GB"/>
        </w:rPr>
        <w:t xml:space="preserve"> </w:t>
      </w:r>
      <w:proofErr w:type="spellStart"/>
      <w:r w:rsidR="00B14807" w:rsidRPr="0011617A">
        <w:rPr>
          <w:lang w:val="en-GB"/>
        </w:rPr>
        <w:t>Jagadal</w:t>
      </w:r>
      <w:proofErr w:type="spellEnd"/>
      <w:r w:rsidR="00B14807" w:rsidRPr="0011617A">
        <w:rPr>
          <w:lang w:val="en-GB"/>
        </w:rPr>
        <w:t xml:space="preserve"> Battalion of</w:t>
      </w:r>
      <w:r w:rsidR="00DD685E" w:rsidRPr="0011617A">
        <w:rPr>
          <w:lang w:val="en-GB"/>
        </w:rPr>
        <w:t xml:space="preserve"> </w:t>
      </w:r>
      <w:r w:rsidR="00040EA1">
        <w:rPr>
          <w:lang w:val="en-GB"/>
        </w:rPr>
        <w:t>the First</w:t>
      </w:r>
      <w:r w:rsidR="00DD685E" w:rsidRPr="0011617A">
        <w:rPr>
          <w:lang w:val="en-GB"/>
        </w:rPr>
        <w:t xml:space="preserve"> Brigade of the R</w:t>
      </w:r>
      <w:r w:rsidR="00040EA1">
        <w:rPr>
          <w:lang w:val="en-GB"/>
        </w:rPr>
        <w:t xml:space="preserve">oyal </w:t>
      </w:r>
      <w:r w:rsidR="00DD685E" w:rsidRPr="0011617A">
        <w:rPr>
          <w:lang w:val="en-GB"/>
        </w:rPr>
        <w:t>N</w:t>
      </w:r>
      <w:r w:rsidR="00040EA1">
        <w:rPr>
          <w:lang w:val="en-GB"/>
        </w:rPr>
        <w:t xml:space="preserve">epalese </w:t>
      </w:r>
      <w:r w:rsidR="00DD685E" w:rsidRPr="0011617A">
        <w:rPr>
          <w:lang w:val="en-GB"/>
        </w:rPr>
        <w:t>A</w:t>
      </w:r>
      <w:r w:rsidR="00040EA1">
        <w:rPr>
          <w:lang w:val="en-GB"/>
        </w:rPr>
        <w:t>rmy</w:t>
      </w:r>
      <w:r w:rsidR="00DD685E" w:rsidRPr="0011617A">
        <w:rPr>
          <w:lang w:val="en-GB"/>
        </w:rPr>
        <w:t xml:space="preserve"> in </w:t>
      </w:r>
      <w:proofErr w:type="spellStart"/>
      <w:r w:rsidR="00DD685E" w:rsidRPr="0011617A">
        <w:rPr>
          <w:lang w:val="en-GB"/>
        </w:rPr>
        <w:t>C</w:t>
      </w:r>
      <w:r w:rsidR="007164D2">
        <w:rPr>
          <w:lang w:val="en-GB"/>
        </w:rPr>
        <w:t>h</w:t>
      </w:r>
      <w:r w:rsidR="00DD685E" w:rsidRPr="0011617A">
        <w:rPr>
          <w:lang w:val="en-GB"/>
        </w:rPr>
        <w:t>h</w:t>
      </w:r>
      <w:r w:rsidR="00B14807" w:rsidRPr="0011617A">
        <w:rPr>
          <w:lang w:val="en-GB"/>
        </w:rPr>
        <w:t>auni</w:t>
      </w:r>
      <w:proofErr w:type="spellEnd"/>
      <w:r w:rsidR="00040EA1">
        <w:rPr>
          <w:lang w:val="en-GB"/>
        </w:rPr>
        <w:t>,</w:t>
      </w:r>
      <w:r w:rsidR="00B14807" w:rsidRPr="0011617A">
        <w:rPr>
          <w:lang w:val="en-GB"/>
        </w:rPr>
        <w:t xml:space="preserve"> where he was placed in custody for three days. </w:t>
      </w:r>
      <w:r w:rsidR="00F91059" w:rsidRPr="0011617A">
        <w:rPr>
          <w:lang w:val="en-GB"/>
        </w:rPr>
        <w:t>On</w:t>
      </w:r>
      <w:r w:rsidR="00B14807" w:rsidRPr="0011617A">
        <w:rPr>
          <w:lang w:val="en-GB"/>
        </w:rPr>
        <w:t xml:space="preserve"> the first day he </w:t>
      </w:r>
      <w:r w:rsidR="00D123D3" w:rsidRPr="0011617A">
        <w:rPr>
          <w:lang w:val="en-GB"/>
        </w:rPr>
        <w:t xml:space="preserve">did not </w:t>
      </w:r>
      <w:r w:rsidR="005A7CD2">
        <w:rPr>
          <w:lang w:val="en-GB"/>
        </w:rPr>
        <w:t>receive</w:t>
      </w:r>
      <w:r w:rsidR="005A7CD2" w:rsidRPr="0011617A">
        <w:rPr>
          <w:lang w:val="en-GB"/>
        </w:rPr>
        <w:t xml:space="preserve"> </w:t>
      </w:r>
      <w:r w:rsidR="00B14807" w:rsidRPr="0011617A">
        <w:rPr>
          <w:lang w:val="en-GB"/>
        </w:rPr>
        <w:t>any food</w:t>
      </w:r>
      <w:r w:rsidR="00D123D3" w:rsidRPr="0011617A">
        <w:rPr>
          <w:lang w:val="en-GB"/>
        </w:rPr>
        <w:t>. W</w:t>
      </w:r>
      <w:r w:rsidR="00B14807" w:rsidRPr="0011617A">
        <w:rPr>
          <w:lang w:val="en-GB"/>
        </w:rPr>
        <w:t>hen he complained</w:t>
      </w:r>
      <w:r w:rsidR="00D123D3" w:rsidRPr="0011617A">
        <w:rPr>
          <w:lang w:val="en-GB"/>
        </w:rPr>
        <w:t>,</w:t>
      </w:r>
      <w:r w:rsidR="00B14807" w:rsidRPr="0011617A">
        <w:rPr>
          <w:lang w:val="en-GB"/>
        </w:rPr>
        <w:t xml:space="preserve"> he was </w:t>
      </w:r>
      <w:r w:rsidR="00DD685E" w:rsidRPr="0011617A">
        <w:rPr>
          <w:lang w:val="en-GB"/>
        </w:rPr>
        <w:t>severely</w:t>
      </w:r>
      <w:r w:rsidR="00B14807" w:rsidRPr="0011617A">
        <w:rPr>
          <w:lang w:val="en-GB"/>
        </w:rPr>
        <w:t xml:space="preserve"> beaten</w:t>
      </w:r>
      <w:r w:rsidR="00EB4BAD">
        <w:rPr>
          <w:lang w:val="en-GB"/>
        </w:rPr>
        <w:t>.</w:t>
      </w:r>
      <w:r w:rsidR="00B14807" w:rsidRPr="0011617A">
        <w:rPr>
          <w:lang w:val="en-GB"/>
        </w:rPr>
        <w:t xml:space="preserve"> </w:t>
      </w:r>
      <w:r w:rsidR="00EB4BAD">
        <w:rPr>
          <w:lang w:val="en-GB"/>
        </w:rPr>
        <w:t>H</w:t>
      </w:r>
      <w:r w:rsidR="00B14807" w:rsidRPr="0011617A">
        <w:rPr>
          <w:lang w:val="en-GB"/>
        </w:rPr>
        <w:t xml:space="preserve">is right jaw </w:t>
      </w:r>
      <w:r w:rsidR="00D123D3" w:rsidRPr="0011617A">
        <w:rPr>
          <w:lang w:val="en-GB"/>
        </w:rPr>
        <w:t xml:space="preserve">was </w:t>
      </w:r>
      <w:r w:rsidR="00B14807" w:rsidRPr="0011617A">
        <w:rPr>
          <w:lang w:val="en-GB"/>
        </w:rPr>
        <w:t>broken</w:t>
      </w:r>
      <w:r w:rsidR="00EB4BAD">
        <w:rPr>
          <w:lang w:val="en-GB"/>
        </w:rPr>
        <w:t>,</w:t>
      </w:r>
      <w:r w:rsidR="00B14807" w:rsidRPr="0011617A">
        <w:rPr>
          <w:lang w:val="en-GB"/>
        </w:rPr>
        <w:t xml:space="preserve"> and his eardrum</w:t>
      </w:r>
      <w:r w:rsidR="00D3404F" w:rsidRPr="0011617A">
        <w:rPr>
          <w:lang w:val="en-GB"/>
        </w:rPr>
        <w:t xml:space="preserve"> </w:t>
      </w:r>
      <w:r w:rsidR="00D123D3" w:rsidRPr="0011617A">
        <w:rPr>
          <w:lang w:val="en-GB"/>
        </w:rPr>
        <w:t xml:space="preserve">was </w:t>
      </w:r>
      <w:r w:rsidR="00B14807" w:rsidRPr="0011617A">
        <w:rPr>
          <w:lang w:val="en-GB"/>
        </w:rPr>
        <w:t xml:space="preserve">punctured. His eardrum is punctured </w:t>
      </w:r>
      <w:r w:rsidR="007D4902" w:rsidRPr="0011617A">
        <w:rPr>
          <w:lang w:val="en-GB"/>
        </w:rPr>
        <w:t>to this da</w:t>
      </w:r>
      <w:r w:rsidR="00F91059" w:rsidRPr="0011617A">
        <w:rPr>
          <w:lang w:val="en-GB"/>
        </w:rPr>
        <w:t>y</w:t>
      </w:r>
      <w:r w:rsidR="00B14807" w:rsidRPr="0011617A">
        <w:rPr>
          <w:lang w:val="en-GB"/>
        </w:rPr>
        <w:t>.</w:t>
      </w:r>
    </w:p>
    <w:p w14:paraId="63FE9F35" w14:textId="50D7F70E" w:rsidR="001A56F5" w:rsidRPr="0011617A" w:rsidRDefault="000E682C" w:rsidP="002D7339">
      <w:pPr>
        <w:pStyle w:val="SingleTxtG"/>
        <w:rPr>
          <w:lang w:val="en-GB"/>
        </w:rPr>
      </w:pPr>
      <w:r w:rsidRPr="0011617A">
        <w:rPr>
          <w:lang w:val="en-GB"/>
        </w:rPr>
        <w:lastRenderedPageBreak/>
        <w:t>2.15</w:t>
      </w:r>
      <w:r w:rsidRPr="0011617A">
        <w:rPr>
          <w:lang w:val="en-GB"/>
        </w:rPr>
        <w:tab/>
      </w:r>
      <w:r w:rsidR="00D3404F" w:rsidRPr="0011617A">
        <w:rPr>
          <w:lang w:val="en-GB"/>
        </w:rPr>
        <w:t xml:space="preserve">On 5 December 2005, the District Administration Office </w:t>
      </w:r>
      <w:r w:rsidR="00E50415" w:rsidRPr="0011617A">
        <w:rPr>
          <w:lang w:val="en-GB"/>
        </w:rPr>
        <w:t xml:space="preserve">stated </w:t>
      </w:r>
      <w:r w:rsidR="00D3404F" w:rsidRPr="0011617A">
        <w:rPr>
          <w:lang w:val="en-GB"/>
        </w:rPr>
        <w:t>that</w:t>
      </w:r>
      <w:r w:rsidR="00E77376">
        <w:rPr>
          <w:lang w:val="en-GB"/>
        </w:rPr>
        <w:t xml:space="preserve"> Mr. </w:t>
      </w:r>
      <w:r w:rsidR="00D3404F" w:rsidRPr="0011617A">
        <w:rPr>
          <w:lang w:val="en-GB"/>
        </w:rPr>
        <w:t xml:space="preserve">Sharma was being detained under </w:t>
      </w:r>
      <w:r w:rsidR="00CD4EF3">
        <w:rPr>
          <w:lang w:val="en-GB"/>
        </w:rPr>
        <w:t>se</w:t>
      </w:r>
      <w:r w:rsidR="00D3404F" w:rsidRPr="0011617A">
        <w:rPr>
          <w:lang w:val="en-GB"/>
        </w:rPr>
        <w:t>ction 9 of the</w:t>
      </w:r>
      <w:r w:rsidR="00625508" w:rsidRPr="0011617A">
        <w:rPr>
          <w:lang w:val="en-GB"/>
        </w:rPr>
        <w:t xml:space="preserve"> 2004</w:t>
      </w:r>
      <w:r w:rsidR="00D3404F" w:rsidRPr="0011617A">
        <w:rPr>
          <w:lang w:val="en-GB"/>
        </w:rPr>
        <w:t xml:space="preserve"> Terrorist and Disruptive </w:t>
      </w:r>
      <w:r w:rsidR="00625508" w:rsidRPr="0011617A">
        <w:rPr>
          <w:lang w:val="en-GB"/>
        </w:rPr>
        <w:t>Activities</w:t>
      </w:r>
      <w:r w:rsidR="00D3404F" w:rsidRPr="0011617A">
        <w:rPr>
          <w:lang w:val="en-GB"/>
        </w:rPr>
        <w:t xml:space="preserve"> (Prevention and Punishment) Ordinance. He had </w:t>
      </w:r>
      <w:r w:rsidR="000709F5" w:rsidRPr="0011617A">
        <w:rPr>
          <w:lang w:val="en-GB"/>
        </w:rPr>
        <w:t xml:space="preserve">initially </w:t>
      </w:r>
      <w:r w:rsidR="00D3404F" w:rsidRPr="0011617A">
        <w:rPr>
          <w:lang w:val="en-GB"/>
        </w:rPr>
        <w:t>been detained for a six-month period, which had been renewed in August 2005</w:t>
      </w:r>
      <w:r w:rsidR="000B3713">
        <w:rPr>
          <w:lang w:val="en-GB"/>
        </w:rPr>
        <w:t>,</w:t>
      </w:r>
      <w:r w:rsidR="000709F5" w:rsidRPr="0011617A">
        <w:rPr>
          <w:lang w:val="en-GB"/>
        </w:rPr>
        <w:t xml:space="preserve"> </w:t>
      </w:r>
      <w:r w:rsidR="002673E3" w:rsidRPr="0011617A">
        <w:rPr>
          <w:lang w:val="en-GB"/>
        </w:rPr>
        <w:t>since it was considered that he could still engage in terrorist activities</w:t>
      </w:r>
      <w:r w:rsidR="00D3404F" w:rsidRPr="0011617A">
        <w:rPr>
          <w:lang w:val="en-GB"/>
        </w:rPr>
        <w:t xml:space="preserve">. </w:t>
      </w:r>
      <w:r w:rsidR="001A56F5" w:rsidRPr="0011617A">
        <w:rPr>
          <w:lang w:val="en-GB"/>
        </w:rPr>
        <w:t>On 19 December 2005,</w:t>
      </w:r>
      <w:r w:rsidR="00E77376">
        <w:rPr>
          <w:lang w:val="en-GB"/>
        </w:rPr>
        <w:t xml:space="preserve"> Mr. </w:t>
      </w:r>
      <w:r w:rsidR="001A56F5" w:rsidRPr="0011617A">
        <w:rPr>
          <w:lang w:val="en-GB"/>
        </w:rPr>
        <w:t>S</w:t>
      </w:r>
      <w:r w:rsidR="00D3404F" w:rsidRPr="0011617A">
        <w:rPr>
          <w:lang w:val="en-GB"/>
        </w:rPr>
        <w:t>harma was released following a</w:t>
      </w:r>
      <w:r w:rsidR="0027130B">
        <w:rPr>
          <w:lang w:val="en-GB"/>
        </w:rPr>
        <w:t xml:space="preserve"> </w:t>
      </w:r>
      <w:r w:rsidR="0027130B" w:rsidRPr="0027130B">
        <w:rPr>
          <w:lang w:val="en-GB"/>
        </w:rPr>
        <w:t>15</w:t>
      </w:r>
      <w:r w:rsidR="000C469E">
        <w:rPr>
          <w:lang w:val="en-GB"/>
        </w:rPr>
        <w:t> </w:t>
      </w:r>
      <w:r w:rsidR="0027130B" w:rsidRPr="0027130B">
        <w:rPr>
          <w:lang w:val="en-GB"/>
        </w:rPr>
        <w:t>December 2005</w:t>
      </w:r>
      <w:r w:rsidR="0027130B">
        <w:rPr>
          <w:lang w:val="en-GB"/>
        </w:rPr>
        <w:t xml:space="preserve"> </w:t>
      </w:r>
      <w:r w:rsidR="00972701">
        <w:rPr>
          <w:lang w:val="en-GB"/>
        </w:rPr>
        <w:t>order of the</w:t>
      </w:r>
      <w:r w:rsidR="004F1328">
        <w:rPr>
          <w:lang w:val="en-GB"/>
        </w:rPr>
        <w:t xml:space="preserve"> Supreme Court</w:t>
      </w:r>
      <w:r w:rsidR="001A56F5" w:rsidRPr="0011617A">
        <w:rPr>
          <w:lang w:val="en-GB"/>
        </w:rPr>
        <w:t xml:space="preserve">, which </w:t>
      </w:r>
      <w:r w:rsidR="006A0204">
        <w:rPr>
          <w:lang w:val="en-GB"/>
        </w:rPr>
        <w:t>had found</w:t>
      </w:r>
      <w:r w:rsidR="006A0204" w:rsidRPr="0011617A">
        <w:rPr>
          <w:lang w:val="en-GB"/>
        </w:rPr>
        <w:t xml:space="preserve"> </w:t>
      </w:r>
      <w:r w:rsidR="001A56F5" w:rsidRPr="0011617A">
        <w:rPr>
          <w:lang w:val="en-GB"/>
        </w:rPr>
        <w:t>his detentio</w:t>
      </w:r>
      <w:r w:rsidR="0027130B">
        <w:rPr>
          <w:lang w:val="en-GB"/>
        </w:rPr>
        <w:t>n</w:t>
      </w:r>
      <w:r w:rsidR="001A56F5" w:rsidRPr="0011617A">
        <w:rPr>
          <w:lang w:val="en-GB"/>
        </w:rPr>
        <w:t xml:space="preserve"> unlawful. On</w:t>
      </w:r>
      <w:r w:rsidR="00415651">
        <w:rPr>
          <w:lang w:val="en-GB"/>
        </w:rPr>
        <w:t> </w:t>
      </w:r>
      <w:r w:rsidR="001A56F5" w:rsidRPr="0011617A">
        <w:rPr>
          <w:lang w:val="en-GB"/>
        </w:rPr>
        <w:t xml:space="preserve">the same day, as he was leaving the </w:t>
      </w:r>
      <w:r w:rsidR="00755553">
        <w:rPr>
          <w:lang w:val="en-GB"/>
        </w:rPr>
        <w:t>C</w:t>
      </w:r>
      <w:r w:rsidR="001A56F5" w:rsidRPr="0011617A">
        <w:rPr>
          <w:lang w:val="en-GB"/>
        </w:rPr>
        <w:t>ourt,</w:t>
      </w:r>
      <w:r w:rsidR="00E77376">
        <w:rPr>
          <w:lang w:val="en-GB"/>
        </w:rPr>
        <w:t xml:space="preserve"> Mr. </w:t>
      </w:r>
      <w:r w:rsidR="001A56F5" w:rsidRPr="0011617A">
        <w:rPr>
          <w:lang w:val="en-GB"/>
        </w:rPr>
        <w:t>Sharma was arrested again by several men</w:t>
      </w:r>
      <w:r w:rsidR="00755553">
        <w:rPr>
          <w:lang w:val="en-GB"/>
        </w:rPr>
        <w:t xml:space="preserve"> in plain clothes</w:t>
      </w:r>
      <w:r w:rsidR="00156FCF">
        <w:rPr>
          <w:lang w:val="en-GB"/>
        </w:rPr>
        <w:t>.</w:t>
      </w:r>
      <w:r w:rsidR="001A56F5" w:rsidRPr="0011617A">
        <w:rPr>
          <w:lang w:val="en-GB"/>
        </w:rPr>
        <w:t xml:space="preserve"> </w:t>
      </w:r>
      <w:r w:rsidR="00156FCF">
        <w:rPr>
          <w:lang w:val="en-GB"/>
        </w:rPr>
        <w:t>He and</w:t>
      </w:r>
      <w:r w:rsidR="001A56F5" w:rsidRPr="0011617A">
        <w:rPr>
          <w:lang w:val="en-GB"/>
        </w:rPr>
        <w:t xml:space="preserve"> his wife</w:t>
      </w:r>
      <w:r w:rsidR="00156FCF">
        <w:rPr>
          <w:lang w:val="en-GB"/>
        </w:rPr>
        <w:t xml:space="preserve"> were taken</w:t>
      </w:r>
      <w:r w:rsidR="001A56F5" w:rsidRPr="0011617A">
        <w:rPr>
          <w:lang w:val="en-GB"/>
        </w:rPr>
        <w:t xml:space="preserve"> to the District Office </w:t>
      </w:r>
      <w:r w:rsidR="005E0011">
        <w:rPr>
          <w:lang w:val="en-GB"/>
        </w:rPr>
        <w:t>p</w:t>
      </w:r>
      <w:r w:rsidR="001A56F5" w:rsidRPr="0011617A">
        <w:rPr>
          <w:lang w:val="en-GB"/>
        </w:rPr>
        <w:t>olice station.</w:t>
      </w:r>
      <w:r w:rsidR="00CE40A4">
        <w:rPr>
          <w:lang w:val="en-GB"/>
        </w:rPr>
        <w:t xml:space="preserve"> Ms. </w:t>
      </w:r>
      <w:r w:rsidR="001A56F5" w:rsidRPr="0011617A">
        <w:rPr>
          <w:lang w:val="en-GB"/>
        </w:rPr>
        <w:t>Sharma was subsequently released, but a warrant for terrorist activities was issued against</w:t>
      </w:r>
      <w:r w:rsidR="00E77376">
        <w:rPr>
          <w:lang w:val="en-GB"/>
        </w:rPr>
        <w:t xml:space="preserve"> Mr. </w:t>
      </w:r>
      <w:r w:rsidR="001A56F5" w:rsidRPr="0011617A">
        <w:rPr>
          <w:lang w:val="en-GB"/>
        </w:rPr>
        <w:t>Sharma, who remained in detention. On 5 February 2006,</w:t>
      </w:r>
      <w:r w:rsidR="00E77376">
        <w:rPr>
          <w:lang w:val="en-GB"/>
        </w:rPr>
        <w:t xml:space="preserve"> Mr. </w:t>
      </w:r>
      <w:r w:rsidR="001A56F5" w:rsidRPr="0011617A">
        <w:rPr>
          <w:lang w:val="en-GB"/>
        </w:rPr>
        <w:t xml:space="preserve">Sharma was formally charged with several terrorist offences by the Appellate Court and transferred to </w:t>
      </w:r>
      <w:r w:rsidR="00860BFF">
        <w:rPr>
          <w:lang w:val="en-GB"/>
        </w:rPr>
        <w:t xml:space="preserve">the </w:t>
      </w:r>
      <w:proofErr w:type="spellStart"/>
      <w:r w:rsidR="001A56F5" w:rsidRPr="0011617A">
        <w:rPr>
          <w:lang w:val="en-GB"/>
        </w:rPr>
        <w:t>Nakkhu</w:t>
      </w:r>
      <w:proofErr w:type="spellEnd"/>
      <w:r w:rsidR="001A56F5" w:rsidRPr="0011617A">
        <w:rPr>
          <w:lang w:val="en-GB"/>
        </w:rPr>
        <w:t xml:space="preserve"> jail in Kathmandu.</w:t>
      </w:r>
    </w:p>
    <w:p w14:paraId="3A2EA925" w14:textId="64012CBF" w:rsidR="001A56F5" w:rsidRPr="0011617A" w:rsidRDefault="000E682C" w:rsidP="002D7339">
      <w:pPr>
        <w:pStyle w:val="SingleTxtG"/>
        <w:rPr>
          <w:lang w:val="en-GB"/>
        </w:rPr>
      </w:pPr>
      <w:r w:rsidRPr="0011617A">
        <w:rPr>
          <w:lang w:val="en-GB"/>
        </w:rPr>
        <w:t>2.16</w:t>
      </w:r>
      <w:r w:rsidRPr="0011617A">
        <w:rPr>
          <w:lang w:val="en-GB"/>
        </w:rPr>
        <w:tab/>
      </w:r>
      <w:r w:rsidR="001A56F5" w:rsidRPr="0011617A">
        <w:rPr>
          <w:lang w:val="en-GB"/>
        </w:rPr>
        <w:t>On 14 July 2006,</w:t>
      </w:r>
      <w:r w:rsidR="00E77376">
        <w:rPr>
          <w:lang w:val="en-GB"/>
        </w:rPr>
        <w:t xml:space="preserve"> Mr. </w:t>
      </w:r>
      <w:r w:rsidR="001A56F5" w:rsidRPr="0011617A">
        <w:rPr>
          <w:lang w:val="en-GB"/>
        </w:rPr>
        <w:t>Sharma was released</w:t>
      </w:r>
      <w:r w:rsidR="00FD3D8F" w:rsidRPr="0011617A">
        <w:rPr>
          <w:lang w:val="en-GB"/>
        </w:rPr>
        <w:t xml:space="preserve"> and all charges against him were dropped</w:t>
      </w:r>
      <w:r w:rsidR="001A56F5" w:rsidRPr="0011617A">
        <w:rPr>
          <w:lang w:val="en-GB"/>
        </w:rPr>
        <w:t xml:space="preserve"> as part of the negotiations conducted for the Comprehensive Peace Agreement, </w:t>
      </w:r>
      <w:r w:rsidR="00991B41">
        <w:rPr>
          <w:lang w:val="en-GB"/>
        </w:rPr>
        <w:t xml:space="preserve">signed </w:t>
      </w:r>
      <w:r w:rsidR="001A56F5" w:rsidRPr="0011617A">
        <w:rPr>
          <w:lang w:val="en-GB"/>
        </w:rPr>
        <w:t>by the Government of Nepal and the Communist Party of Nepal</w:t>
      </w:r>
      <w:r w:rsidR="00991B41">
        <w:rPr>
          <w:lang w:val="en-GB"/>
        </w:rPr>
        <w:t xml:space="preserve"> (Maoist) </w:t>
      </w:r>
      <w:r w:rsidR="00991B41" w:rsidRPr="0011617A">
        <w:rPr>
          <w:lang w:val="en-GB"/>
        </w:rPr>
        <w:t>on 21 November 2006</w:t>
      </w:r>
      <w:r w:rsidR="001A56F5" w:rsidRPr="0011617A">
        <w:rPr>
          <w:lang w:val="en-GB"/>
        </w:rPr>
        <w:t>. On 27 July 2006,</w:t>
      </w:r>
      <w:r w:rsidR="00E77376">
        <w:rPr>
          <w:lang w:val="en-GB"/>
        </w:rPr>
        <w:t xml:space="preserve"> Mr. </w:t>
      </w:r>
      <w:r w:rsidR="001A56F5" w:rsidRPr="0011617A">
        <w:rPr>
          <w:lang w:val="en-GB"/>
        </w:rPr>
        <w:t xml:space="preserve">Sharma, together with </w:t>
      </w:r>
      <w:r w:rsidR="003A7A8A" w:rsidRPr="0011617A">
        <w:rPr>
          <w:lang w:val="en-GB"/>
        </w:rPr>
        <w:t xml:space="preserve">three </w:t>
      </w:r>
      <w:r w:rsidR="001A56F5" w:rsidRPr="0011617A">
        <w:rPr>
          <w:lang w:val="en-GB"/>
        </w:rPr>
        <w:t>fellow</w:t>
      </w:r>
      <w:r w:rsidR="00991B41">
        <w:rPr>
          <w:lang w:val="en-GB"/>
        </w:rPr>
        <w:t xml:space="preserve"> </w:t>
      </w:r>
      <w:r w:rsidR="001A56F5" w:rsidRPr="0011617A">
        <w:rPr>
          <w:lang w:val="en-GB"/>
        </w:rPr>
        <w:t>detainees</w:t>
      </w:r>
      <w:r w:rsidR="0095054B" w:rsidRPr="0011617A">
        <w:rPr>
          <w:lang w:val="en-GB"/>
        </w:rPr>
        <w:t xml:space="preserve"> who had also been released</w:t>
      </w:r>
      <w:r w:rsidR="001A56F5" w:rsidRPr="0011617A">
        <w:rPr>
          <w:lang w:val="en-GB"/>
        </w:rPr>
        <w:t>, filed a writ before the Supreme Court publicly disclosing relevant informa</w:t>
      </w:r>
      <w:r w:rsidR="00E8316C" w:rsidRPr="0011617A">
        <w:rPr>
          <w:lang w:val="en-GB"/>
        </w:rPr>
        <w:t xml:space="preserve">tion about </w:t>
      </w:r>
      <w:r w:rsidR="0095054B" w:rsidRPr="0011617A">
        <w:rPr>
          <w:lang w:val="en-GB"/>
        </w:rPr>
        <w:t xml:space="preserve">their </w:t>
      </w:r>
      <w:r w:rsidR="00E8316C" w:rsidRPr="0011617A">
        <w:rPr>
          <w:lang w:val="en-GB"/>
        </w:rPr>
        <w:t>capture, torture and</w:t>
      </w:r>
      <w:r w:rsidR="001A56F5" w:rsidRPr="0011617A">
        <w:rPr>
          <w:lang w:val="en-GB"/>
        </w:rPr>
        <w:t xml:space="preserve"> disappearance and naming the main perpetrators. On 1 June 2007, the Supreme Court ruled on petitions submitted on behalf of 83 persons</w:t>
      </w:r>
      <w:r w:rsidR="0095054B" w:rsidRPr="0011617A">
        <w:rPr>
          <w:lang w:val="en-GB"/>
        </w:rPr>
        <w:t xml:space="preserve"> who had been disappeared</w:t>
      </w:r>
      <w:r w:rsidR="001A56F5" w:rsidRPr="0011617A">
        <w:rPr>
          <w:lang w:val="en-GB"/>
        </w:rPr>
        <w:t xml:space="preserve">, </w:t>
      </w:r>
      <w:r w:rsidR="006825C7">
        <w:rPr>
          <w:lang w:val="en-GB"/>
        </w:rPr>
        <w:t>including the</w:t>
      </w:r>
      <w:r w:rsidR="001A56F5" w:rsidRPr="0011617A">
        <w:rPr>
          <w:lang w:val="en-GB"/>
        </w:rPr>
        <w:t xml:space="preserve"> writ filed by </w:t>
      </w:r>
      <w:r w:rsidR="006825C7">
        <w:rPr>
          <w:lang w:val="en-GB"/>
        </w:rPr>
        <w:t>Mr. Sharma</w:t>
      </w:r>
      <w:r w:rsidR="00882593" w:rsidRPr="0011617A">
        <w:rPr>
          <w:lang w:val="en-GB"/>
        </w:rPr>
        <w:t>. The Court</w:t>
      </w:r>
      <w:r w:rsidR="001A56F5" w:rsidRPr="0011617A">
        <w:rPr>
          <w:lang w:val="en-GB"/>
        </w:rPr>
        <w:t xml:space="preserve"> issued a mandamus order directing the </w:t>
      </w:r>
      <w:r w:rsidR="006825C7">
        <w:rPr>
          <w:lang w:val="en-GB"/>
        </w:rPr>
        <w:t>G</w:t>
      </w:r>
      <w:r w:rsidR="001A56F5" w:rsidRPr="0011617A">
        <w:rPr>
          <w:lang w:val="en-GB"/>
        </w:rPr>
        <w:t>overnment to criminali</w:t>
      </w:r>
      <w:r w:rsidR="006825C7">
        <w:rPr>
          <w:lang w:val="en-GB"/>
        </w:rPr>
        <w:t>z</w:t>
      </w:r>
      <w:r w:rsidR="001A56F5" w:rsidRPr="0011617A">
        <w:rPr>
          <w:lang w:val="en-GB"/>
        </w:rPr>
        <w:t xml:space="preserve">e enforced disappearance, to constitute a high-level commission of inquiry </w:t>
      </w:r>
      <w:r w:rsidR="00D53AEC">
        <w:rPr>
          <w:lang w:val="en-GB"/>
        </w:rPr>
        <w:t>to look into</w:t>
      </w:r>
      <w:r w:rsidR="00D53AEC" w:rsidRPr="0011617A">
        <w:rPr>
          <w:lang w:val="en-GB"/>
        </w:rPr>
        <w:t xml:space="preserve"> </w:t>
      </w:r>
      <w:r w:rsidR="001A56F5" w:rsidRPr="0011617A">
        <w:rPr>
          <w:lang w:val="en-GB"/>
        </w:rPr>
        <w:t xml:space="preserve">the human rights violations </w:t>
      </w:r>
      <w:r w:rsidR="00D53AEC">
        <w:rPr>
          <w:lang w:val="en-GB"/>
        </w:rPr>
        <w:t>committed in</w:t>
      </w:r>
      <w:r w:rsidR="0050097E">
        <w:rPr>
          <w:lang w:val="en-GB"/>
        </w:rPr>
        <w:t xml:space="preserve"> the</w:t>
      </w:r>
      <w:r w:rsidR="00061DAE" w:rsidRPr="0011617A">
        <w:rPr>
          <w:lang w:val="en-GB"/>
        </w:rPr>
        <w:t xml:space="preserve"> </w:t>
      </w:r>
      <w:proofErr w:type="spellStart"/>
      <w:r w:rsidR="00061DAE" w:rsidRPr="0011617A">
        <w:rPr>
          <w:lang w:val="en-GB"/>
        </w:rPr>
        <w:t>Bhairabnath</w:t>
      </w:r>
      <w:proofErr w:type="spellEnd"/>
      <w:r w:rsidR="00061DAE" w:rsidRPr="0011617A">
        <w:rPr>
          <w:lang w:val="en-GB"/>
        </w:rPr>
        <w:t xml:space="preserve"> Battalion barracks</w:t>
      </w:r>
      <w:r w:rsidR="00E8316C" w:rsidRPr="0011617A">
        <w:rPr>
          <w:lang w:val="en-GB"/>
        </w:rPr>
        <w:t xml:space="preserve"> in </w:t>
      </w:r>
      <w:proofErr w:type="spellStart"/>
      <w:r w:rsidR="00E8316C" w:rsidRPr="0011617A">
        <w:rPr>
          <w:lang w:val="en-GB"/>
        </w:rPr>
        <w:t>Maharajgun</w:t>
      </w:r>
      <w:r w:rsidR="0050097E">
        <w:rPr>
          <w:lang w:val="en-GB"/>
        </w:rPr>
        <w:t>j</w:t>
      </w:r>
      <w:proofErr w:type="spellEnd"/>
      <w:r w:rsidR="001A56F5" w:rsidRPr="0011617A">
        <w:rPr>
          <w:lang w:val="en-GB"/>
        </w:rPr>
        <w:t xml:space="preserve"> and to provide the victim</w:t>
      </w:r>
      <w:r w:rsidR="00C81E81" w:rsidRPr="0011617A">
        <w:rPr>
          <w:lang w:val="en-GB"/>
        </w:rPr>
        <w:t>s with appropriate reparations.</w:t>
      </w:r>
    </w:p>
    <w:p w14:paraId="2B1BB1B5" w14:textId="539B30A7" w:rsidR="001A56F5" w:rsidRPr="0011617A" w:rsidRDefault="000E682C" w:rsidP="007678A3">
      <w:pPr>
        <w:pStyle w:val="SingleTxtG"/>
        <w:rPr>
          <w:lang w:val="en-GB"/>
        </w:rPr>
      </w:pPr>
      <w:r w:rsidRPr="0011617A">
        <w:rPr>
          <w:lang w:val="en-GB"/>
        </w:rPr>
        <w:t>2.17</w:t>
      </w:r>
      <w:r w:rsidRPr="0011617A">
        <w:rPr>
          <w:lang w:val="en-GB"/>
        </w:rPr>
        <w:tab/>
      </w:r>
      <w:r w:rsidR="001A56F5" w:rsidRPr="0011617A">
        <w:rPr>
          <w:lang w:val="en-GB"/>
        </w:rPr>
        <w:t xml:space="preserve">In addition to the Supreme Court ruling, both the </w:t>
      </w:r>
      <w:r w:rsidR="008B2AA0">
        <w:rPr>
          <w:lang w:val="en-GB"/>
        </w:rPr>
        <w:t>Peace Agreement</w:t>
      </w:r>
      <w:r w:rsidR="008B2AA0" w:rsidRPr="0011617A">
        <w:rPr>
          <w:lang w:val="en-GB"/>
        </w:rPr>
        <w:t xml:space="preserve"> </w:t>
      </w:r>
      <w:r w:rsidR="001A56F5" w:rsidRPr="0011617A">
        <w:rPr>
          <w:lang w:val="en-GB"/>
        </w:rPr>
        <w:t>and the Interim Constitution</w:t>
      </w:r>
      <w:r w:rsidR="008B2AA0">
        <w:rPr>
          <w:lang w:val="en-GB"/>
        </w:rPr>
        <w:t xml:space="preserve"> of 2007</w:t>
      </w:r>
      <w:r w:rsidR="001A56F5" w:rsidRPr="0011617A">
        <w:rPr>
          <w:lang w:val="en-GB"/>
        </w:rPr>
        <w:t xml:space="preserve"> provide that the State </w:t>
      </w:r>
      <w:r w:rsidR="0095054B" w:rsidRPr="0011617A">
        <w:rPr>
          <w:lang w:val="en-GB"/>
        </w:rPr>
        <w:t xml:space="preserve">party </w:t>
      </w:r>
      <w:r w:rsidR="001A56F5" w:rsidRPr="0011617A">
        <w:rPr>
          <w:lang w:val="en-GB"/>
        </w:rPr>
        <w:t>has a legal responsibility to investigate enforced disappearances and provide remed</w:t>
      </w:r>
      <w:r w:rsidR="00615DD4">
        <w:rPr>
          <w:lang w:val="en-GB"/>
        </w:rPr>
        <w:t>ies</w:t>
      </w:r>
      <w:r w:rsidR="001A56F5" w:rsidRPr="0011617A">
        <w:rPr>
          <w:lang w:val="en-GB"/>
        </w:rPr>
        <w:t xml:space="preserve"> to the victims and their families</w:t>
      </w:r>
      <w:r w:rsidR="0095054B" w:rsidRPr="0011617A">
        <w:rPr>
          <w:lang w:val="en-GB"/>
        </w:rPr>
        <w:t>. However,</w:t>
      </w:r>
      <w:r w:rsidR="001A56F5" w:rsidRPr="0011617A">
        <w:rPr>
          <w:lang w:val="en-GB"/>
        </w:rPr>
        <w:t xml:space="preserve"> no investigations have been initiated, and no criminal or disciplinary measures have been taken against </w:t>
      </w:r>
      <w:r w:rsidR="008E45A5" w:rsidRPr="0011617A">
        <w:rPr>
          <w:lang w:val="en-GB"/>
        </w:rPr>
        <w:t>anyone</w:t>
      </w:r>
      <w:r w:rsidR="001A56F5" w:rsidRPr="0011617A">
        <w:rPr>
          <w:lang w:val="en-GB"/>
        </w:rPr>
        <w:t xml:space="preserve"> identified as responsible for </w:t>
      </w:r>
      <w:r w:rsidR="0095054B" w:rsidRPr="0011617A">
        <w:rPr>
          <w:lang w:val="en-GB"/>
        </w:rPr>
        <w:t xml:space="preserve">the alleged acts of </w:t>
      </w:r>
      <w:r w:rsidR="001A56F5" w:rsidRPr="0011617A">
        <w:rPr>
          <w:lang w:val="en-GB"/>
        </w:rPr>
        <w:t xml:space="preserve">enforced disappearance and torture. On the contrary, </w:t>
      </w:r>
      <w:r w:rsidR="006E6197">
        <w:rPr>
          <w:lang w:val="en-GB"/>
        </w:rPr>
        <w:t>since</w:t>
      </w:r>
      <w:r w:rsidR="006E6197" w:rsidRPr="0011617A">
        <w:rPr>
          <w:lang w:val="en-GB"/>
        </w:rPr>
        <w:t xml:space="preserve"> </w:t>
      </w:r>
      <w:r w:rsidR="001A56F5" w:rsidRPr="0011617A">
        <w:rPr>
          <w:lang w:val="en-GB"/>
        </w:rPr>
        <w:t xml:space="preserve">October 2008, the Government has </w:t>
      </w:r>
      <w:r w:rsidR="007678A3">
        <w:rPr>
          <w:lang w:val="en-GB"/>
        </w:rPr>
        <w:t>ha</w:t>
      </w:r>
      <w:r w:rsidR="001A56F5" w:rsidRPr="0011617A">
        <w:rPr>
          <w:lang w:val="en-GB"/>
        </w:rPr>
        <w:t xml:space="preserve">d a policy of </w:t>
      </w:r>
      <w:r w:rsidR="00F91059" w:rsidRPr="0011617A">
        <w:rPr>
          <w:lang w:val="en-GB"/>
        </w:rPr>
        <w:t xml:space="preserve">withdrawing </w:t>
      </w:r>
      <w:r w:rsidR="001A56F5" w:rsidRPr="0011617A">
        <w:rPr>
          <w:lang w:val="en-GB"/>
        </w:rPr>
        <w:t>criminal cases under clause 5</w:t>
      </w:r>
      <w:r w:rsidR="00061DAE" w:rsidRPr="0011617A">
        <w:rPr>
          <w:lang w:val="en-GB"/>
        </w:rPr>
        <w:t xml:space="preserve"> </w:t>
      </w:r>
      <w:r w:rsidR="001A56F5" w:rsidRPr="0011617A">
        <w:rPr>
          <w:lang w:val="en-GB"/>
        </w:rPr>
        <w:t>(2)</w:t>
      </w:r>
      <w:r w:rsidR="00061DAE" w:rsidRPr="0011617A">
        <w:rPr>
          <w:lang w:val="en-GB"/>
        </w:rPr>
        <w:t xml:space="preserve"> </w:t>
      </w:r>
      <w:r w:rsidR="001A56F5" w:rsidRPr="0011617A">
        <w:rPr>
          <w:lang w:val="en-GB"/>
        </w:rPr>
        <w:t xml:space="preserve">(7) of the </w:t>
      </w:r>
      <w:r w:rsidR="006E6197">
        <w:rPr>
          <w:lang w:val="en-GB"/>
        </w:rPr>
        <w:t>Peace Agreement</w:t>
      </w:r>
      <w:r w:rsidR="001A56F5" w:rsidRPr="0011617A">
        <w:rPr>
          <w:lang w:val="en-GB"/>
        </w:rPr>
        <w:t>,</w:t>
      </w:r>
      <w:r w:rsidR="006E6197">
        <w:rPr>
          <w:lang w:val="en-GB"/>
        </w:rPr>
        <w:t xml:space="preserve"> a policy that has</w:t>
      </w:r>
      <w:r w:rsidR="001A56F5" w:rsidRPr="0011617A">
        <w:rPr>
          <w:lang w:val="en-GB"/>
        </w:rPr>
        <w:t xml:space="preserve"> led to</w:t>
      </w:r>
      <w:r w:rsidR="00361B05">
        <w:rPr>
          <w:lang w:val="en-GB"/>
        </w:rPr>
        <w:t xml:space="preserve"> the withdrawal of</w:t>
      </w:r>
      <w:r w:rsidR="001A56F5" w:rsidRPr="0011617A">
        <w:rPr>
          <w:lang w:val="en-GB"/>
        </w:rPr>
        <w:t xml:space="preserve"> more than a thousand cases before the completion of crimi</w:t>
      </w:r>
      <w:r w:rsidR="00C81E81" w:rsidRPr="0011617A">
        <w:rPr>
          <w:lang w:val="en-GB"/>
        </w:rPr>
        <w:t>nal proceedings.</w:t>
      </w:r>
    </w:p>
    <w:p w14:paraId="607D283F" w14:textId="4D8B761D" w:rsidR="001A56F5" w:rsidRPr="0011617A" w:rsidRDefault="00C81E81" w:rsidP="0069270F">
      <w:pPr>
        <w:pStyle w:val="SingleTxtG"/>
        <w:rPr>
          <w:lang w:val="en-GB"/>
        </w:rPr>
      </w:pPr>
      <w:r w:rsidRPr="0011617A">
        <w:rPr>
          <w:lang w:val="en-GB"/>
        </w:rPr>
        <w:t>2.18</w:t>
      </w:r>
      <w:r w:rsidR="001757B4" w:rsidRPr="0011617A">
        <w:rPr>
          <w:lang w:val="en-GB"/>
        </w:rPr>
        <w:tab/>
      </w:r>
      <w:r w:rsidR="00855B93">
        <w:rPr>
          <w:lang w:val="en-GB"/>
        </w:rPr>
        <w:t>T</w:t>
      </w:r>
      <w:r w:rsidR="001A56F5" w:rsidRPr="0011617A">
        <w:rPr>
          <w:lang w:val="en-GB"/>
        </w:rPr>
        <w:t xml:space="preserve">he Ministry of Peace and Reconstruction </w:t>
      </w:r>
      <w:r w:rsidR="00855B93">
        <w:rPr>
          <w:lang w:val="en-GB"/>
        </w:rPr>
        <w:t>set up</w:t>
      </w:r>
      <w:r w:rsidR="001A56F5" w:rsidRPr="0011617A">
        <w:rPr>
          <w:lang w:val="en-GB"/>
        </w:rPr>
        <w:t xml:space="preserve"> an </w:t>
      </w:r>
      <w:r w:rsidR="00855B93">
        <w:rPr>
          <w:lang w:val="en-GB"/>
        </w:rPr>
        <w:t>i</w:t>
      </w:r>
      <w:r w:rsidR="001A56F5" w:rsidRPr="0011617A">
        <w:rPr>
          <w:lang w:val="en-GB"/>
        </w:rPr>
        <w:t xml:space="preserve">nterim </w:t>
      </w:r>
      <w:r w:rsidR="00855B93">
        <w:rPr>
          <w:lang w:val="en-GB"/>
        </w:rPr>
        <w:t>r</w:t>
      </w:r>
      <w:r w:rsidR="001A56F5" w:rsidRPr="0011617A">
        <w:rPr>
          <w:lang w:val="en-GB"/>
        </w:rPr>
        <w:t xml:space="preserve">elief </w:t>
      </w:r>
      <w:r w:rsidR="00855B93">
        <w:rPr>
          <w:lang w:val="en-GB"/>
        </w:rPr>
        <w:t>p</w:t>
      </w:r>
      <w:r w:rsidR="001A56F5" w:rsidRPr="0011617A">
        <w:rPr>
          <w:lang w:val="en-GB"/>
        </w:rPr>
        <w:t>rogram</w:t>
      </w:r>
      <w:r w:rsidR="00855B93">
        <w:rPr>
          <w:lang w:val="en-GB"/>
        </w:rPr>
        <w:t>me in 2018</w:t>
      </w:r>
      <w:r w:rsidR="001A56F5" w:rsidRPr="0011617A">
        <w:rPr>
          <w:lang w:val="en-GB"/>
        </w:rPr>
        <w:t>.</w:t>
      </w:r>
      <w:r w:rsidR="00E77376">
        <w:rPr>
          <w:lang w:val="en-GB"/>
        </w:rPr>
        <w:t xml:space="preserve"> Mr. </w:t>
      </w:r>
      <w:r w:rsidR="001A56F5" w:rsidRPr="0011617A">
        <w:rPr>
          <w:lang w:val="en-GB"/>
        </w:rPr>
        <w:t>Sharma was able to benefit from the initiative only as a victim of conflict under the category “wounded and injured”</w:t>
      </w:r>
      <w:r w:rsidR="00716BD0">
        <w:rPr>
          <w:lang w:val="en-GB"/>
        </w:rPr>
        <w:t>.</w:t>
      </w:r>
      <w:r w:rsidR="001A56F5" w:rsidRPr="0011617A">
        <w:rPr>
          <w:lang w:val="en-GB"/>
        </w:rPr>
        <w:t xml:space="preserve"> </w:t>
      </w:r>
      <w:r w:rsidR="00716BD0">
        <w:rPr>
          <w:lang w:val="en-GB"/>
        </w:rPr>
        <w:t xml:space="preserve">He </w:t>
      </w:r>
      <w:r w:rsidR="001A56F5" w:rsidRPr="0011617A">
        <w:rPr>
          <w:lang w:val="en-GB"/>
        </w:rPr>
        <w:t xml:space="preserve">received </w:t>
      </w:r>
      <w:r w:rsidR="00FF374E" w:rsidRPr="0011617A">
        <w:rPr>
          <w:lang w:val="en-GB"/>
        </w:rPr>
        <w:t xml:space="preserve">interim relief of 100,000 rupees </w:t>
      </w:r>
      <w:r w:rsidR="001A56F5" w:rsidRPr="0011617A">
        <w:rPr>
          <w:lang w:val="en-GB"/>
        </w:rPr>
        <w:t>on 17 June 2011.</w:t>
      </w:r>
      <w:r w:rsidR="00716BD0" w:rsidRPr="00716BD0">
        <w:rPr>
          <w:vertAlign w:val="superscript"/>
          <w:lang w:val="en-GB"/>
        </w:rPr>
        <w:footnoteReference w:id="6"/>
      </w:r>
      <w:r w:rsidR="001A56F5" w:rsidRPr="0011617A">
        <w:rPr>
          <w:lang w:val="en-GB"/>
        </w:rPr>
        <w:t xml:space="preserve"> </w:t>
      </w:r>
      <w:r w:rsidR="001E3798" w:rsidRPr="0011617A">
        <w:rPr>
          <w:lang w:val="en-GB"/>
        </w:rPr>
        <w:t xml:space="preserve">As </w:t>
      </w:r>
      <w:r w:rsidR="004A0332">
        <w:rPr>
          <w:lang w:val="en-GB"/>
        </w:rPr>
        <w:t xml:space="preserve">awarding compensation for </w:t>
      </w:r>
      <w:r w:rsidR="001E3798" w:rsidRPr="0011617A">
        <w:rPr>
          <w:lang w:val="en-GB"/>
        </w:rPr>
        <w:t xml:space="preserve">torture </w:t>
      </w:r>
      <w:r w:rsidR="004A0332">
        <w:rPr>
          <w:lang w:val="en-GB"/>
        </w:rPr>
        <w:t>is not part of</w:t>
      </w:r>
      <w:r w:rsidR="001E3798" w:rsidRPr="0011617A">
        <w:rPr>
          <w:lang w:val="en-GB"/>
        </w:rPr>
        <w:t xml:space="preserve"> the program</w:t>
      </w:r>
      <w:r w:rsidR="000414D3">
        <w:rPr>
          <w:lang w:val="en-GB"/>
        </w:rPr>
        <w:t>me</w:t>
      </w:r>
      <w:r w:rsidR="004A0332">
        <w:rPr>
          <w:lang w:val="en-GB"/>
        </w:rPr>
        <w:t>’s mandate</w:t>
      </w:r>
      <w:r w:rsidR="001E3798" w:rsidRPr="0011617A">
        <w:rPr>
          <w:lang w:val="en-GB"/>
        </w:rPr>
        <w:t>,</w:t>
      </w:r>
      <w:r w:rsidR="004A0332">
        <w:rPr>
          <w:lang w:val="en-GB"/>
        </w:rPr>
        <w:t xml:space="preserve"> however,</w:t>
      </w:r>
      <w:r w:rsidR="001E3798" w:rsidRPr="0011617A">
        <w:rPr>
          <w:lang w:val="en-GB"/>
        </w:rPr>
        <w:t xml:space="preserve"> </w:t>
      </w:r>
      <w:r w:rsidR="004A0332">
        <w:rPr>
          <w:lang w:val="en-GB"/>
        </w:rPr>
        <w:t>he was not compensated for</w:t>
      </w:r>
      <w:r w:rsidR="001A56F5" w:rsidRPr="0011617A">
        <w:rPr>
          <w:lang w:val="en-GB"/>
        </w:rPr>
        <w:t xml:space="preserve"> the full </w:t>
      </w:r>
      <w:r w:rsidR="00F91059" w:rsidRPr="0011617A">
        <w:rPr>
          <w:lang w:val="en-GB"/>
        </w:rPr>
        <w:t>extent</w:t>
      </w:r>
      <w:r w:rsidR="001A56F5" w:rsidRPr="0011617A">
        <w:rPr>
          <w:lang w:val="en-GB"/>
        </w:rPr>
        <w:t xml:space="preserve"> of the ill-treatment he endured. The authorities still refuse to acknowledge his enforced disappearance from 21 October 2003 to 14 February 2005</w:t>
      </w:r>
      <w:r w:rsidR="00E8316C" w:rsidRPr="0011617A">
        <w:rPr>
          <w:lang w:val="en-GB"/>
        </w:rPr>
        <w:t xml:space="preserve"> </w:t>
      </w:r>
      <w:r w:rsidR="009B5A56">
        <w:rPr>
          <w:lang w:val="en-GB"/>
        </w:rPr>
        <w:t>in</w:t>
      </w:r>
      <w:r w:rsidR="009B5A56" w:rsidRPr="0011617A">
        <w:rPr>
          <w:lang w:val="en-GB"/>
        </w:rPr>
        <w:t xml:space="preserve"> </w:t>
      </w:r>
      <w:r w:rsidR="00E8316C" w:rsidRPr="0011617A">
        <w:rPr>
          <w:lang w:val="en-GB"/>
        </w:rPr>
        <w:t xml:space="preserve">the </w:t>
      </w:r>
      <w:r w:rsidR="00FF374E" w:rsidRPr="0011617A">
        <w:rPr>
          <w:lang w:val="en-GB"/>
        </w:rPr>
        <w:t xml:space="preserve">barracks </w:t>
      </w:r>
      <w:r w:rsidR="00E8316C" w:rsidRPr="0011617A">
        <w:rPr>
          <w:lang w:val="en-GB"/>
        </w:rPr>
        <w:t xml:space="preserve">in </w:t>
      </w:r>
      <w:proofErr w:type="spellStart"/>
      <w:r w:rsidR="00E8316C" w:rsidRPr="0011617A">
        <w:rPr>
          <w:lang w:val="en-GB"/>
        </w:rPr>
        <w:t>Maharajgun</w:t>
      </w:r>
      <w:r w:rsidR="009B5A56">
        <w:rPr>
          <w:lang w:val="en-GB"/>
        </w:rPr>
        <w:t>j</w:t>
      </w:r>
      <w:proofErr w:type="spellEnd"/>
      <w:r w:rsidR="001A56F5" w:rsidRPr="0011617A">
        <w:rPr>
          <w:lang w:val="en-GB"/>
        </w:rPr>
        <w:t xml:space="preserve"> </w:t>
      </w:r>
      <w:r w:rsidR="009B5A56">
        <w:rPr>
          <w:lang w:val="en-GB"/>
        </w:rPr>
        <w:t>or</w:t>
      </w:r>
      <w:r w:rsidR="009B5A56" w:rsidRPr="0011617A">
        <w:rPr>
          <w:lang w:val="en-GB"/>
        </w:rPr>
        <w:t xml:space="preserve"> </w:t>
      </w:r>
      <w:r w:rsidR="001A56F5" w:rsidRPr="0011617A">
        <w:rPr>
          <w:lang w:val="en-GB"/>
        </w:rPr>
        <w:t xml:space="preserve">to provide him with an official record of </w:t>
      </w:r>
      <w:r w:rsidR="00FF374E" w:rsidRPr="0011617A">
        <w:rPr>
          <w:lang w:val="en-GB"/>
        </w:rPr>
        <w:t>his</w:t>
      </w:r>
      <w:r w:rsidR="001A56F5" w:rsidRPr="0011617A">
        <w:rPr>
          <w:lang w:val="en-GB"/>
        </w:rPr>
        <w:t xml:space="preserve"> situation</w:t>
      </w:r>
      <w:r w:rsidR="00FF374E" w:rsidRPr="0011617A">
        <w:rPr>
          <w:lang w:val="en-GB"/>
        </w:rPr>
        <w:t xml:space="preserve"> during th</w:t>
      </w:r>
      <w:r w:rsidR="009B5A56">
        <w:rPr>
          <w:lang w:val="en-GB"/>
        </w:rPr>
        <w:t>at</w:t>
      </w:r>
      <w:r w:rsidR="00FF374E" w:rsidRPr="0011617A">
        <w:rPr>
          <w:lang w:val="en-GB"/>
        </w:rPr>
        <w:t xml:space="preserve"> period</w:t>
      </w:r>
      <w:r w:rsidRPr="0011617A">
        <w:rPr>
          <w:lang w:val="en-GB"/>
        </w:rPr>
        <w:t>.</w:t>
      </w:r>
    </w:p>
    <w:p w14:paraId="3C7DDB45" w14:textId="30F49AAD" w:rsidR="00DE4315" w:rsidRPr="0011617A" w:rsidRDefault="00C81E81" w:rsidP="00F241B9">
      <w:pPr>
        <w:pStyle w:val="SingleTxtG"/>
        <w:rPr>
          <w:lang w:val="en-GB"/>
        </w:rPr>
      </w:pPr>
      <w:r w:rsidRPr="0011617A">
        <w:rPr>
          <w:lang w:val="en-GB"/>
        </w:rPr>
        <w:t>2.19</w:t>
      </w:r>
      <w:r w:rsidR="001757B4" w:rsidRPr="0011617A">
        <w:rPr>
          <w:lang w:val="en-GB"/>
        </w:rPr>
        <w:tab/>
      </w:r>
      <w:r w:rsidR="003A7A8A" w:rsidRPr="0011617A">
        <w:rPr>
          <w:lang w:val="en-GB"/>
        </w:rPr>
        <w:t>On 27 December 2009,</w:t>
      </w:r>
      <w:r w:rsidR="00E77376">
        <w:rPr>
          <w:lang w:val="en-GB"/>
        </w:rPr>
        <w:t xml:space="preserve"> Mr. </w:t>
      </w:r>
      <w:r w:rsidR="003A7A8A" w:rsidRPr="0011617A">
        <w:rPr>
          <w:lang w:val="en-GB"/>
        </w:rPr>
        <w:t>Sharma</w:t>
      </w:r>
      <w:r w:rsidR="001E3798" w:rsidRPr="0011617A">
        <w:rPr>
          <w:lang w:val="en-GB"/>
        </w:rPr>
        <w:t xml:space="preserve"> and</w:t>
      </w:r>
      <w:r w:rsidR="003A7A8A" w:rsidRPr="0011617A">
        <w:rPr>
          <w:lang w:val="en-GB"/>
        </w:rPr>
        <w:t xml:space="preserve"> two former fellow detainees </w:t>
      </w:r>
      <w:r w:rsidR="00DE4315" w:rsidRPr="0011617A">
        <w:rPr>
          <w:lang w:val="en-GB"/>
        </w:rPr>
        <w:t xml:space="preserve">at the </w:t>
      </w:r>
      <w:r w:rsidR="00FF374E" w:rsidRPr="0011617A">
        <w:rPr>
          <w:lang w:val="en-GB"/>
        </w:rPr>
        <w:t xml:space="preserve">barracks </w:t>
      </w:r>
      <w:r w:rsidR="00CB14D2">
        <w:rPr>
          <w:lang w:val="en-GB"/>
        </w:rPr>
        <w:t>in</w:t>
      </w:r>
      <w:r w:rsidR="00CB14D2" w:rsidRPr="0011617A">
        <w:rPr>
          <w:lang w:val="en-GB"/>
        </w:rPr>
        <w:t xml:space="preserve"> </w:t>
      </w:r>
      <w:proofErr w:type="spellStart"/>
      <w:r w:rsidR="00DE4315" w:rsidRPr="0011617A">
        <w:rPr>
          <w:lang w:val="en-GB"/>
        </w:rPr>
        <w:t>Maharajgun</w:t>
      </w:r>
      <w:r w:rsidR="00CB14D2">
        <w:rPr>
          <w:lang w:val="en-GB"/>
        </w:rPr>
        <w:t>j</w:t>
      </w:r>
      <w:proofErr w:type="spellEnd"/>
      <w:r w:rsidR="003A7A8A" w:rsidRPr="0011617A">
        <w:rPr>
          <w:lang w:val="en-GB"/>
        </w:rPr>
        <w:t xml:space="preserve"> submitted a petition </w:t>
      </w:r>
      <w:r w:rsidR="00CB14D2">
        <w:rPr>
          <w:lang w:val="en-GB"/>
        </w:rPr>
        <w:t>to</w:t>
      </w:r>
      <w:r w:rsidR="00CB14D2" w:rsidRPr="0011617A">
        <w:rPr>
          <w:lang w:val="en-GB"/>
        </w:rPr>
        <w:t xml:space="preserve"> </w:t>
      </w:r>
      <w:r w:rsidR="003A7A8A" w:rsidRPr="0011617A">
        <w:rPr>
          <w:lang w:val="en-GB"/>
        </w:rPr>
        <w:t xml:space="preserve">the Supreme Court </w:t>
      </w:r>
      <w:r w:rsidR="00FF374E" w:rsidRPr="0011617A">
        <w:rPr>
          <w:lang w:val="en-GB"/>
        </w:rPr>
        <w:t>contesting</w:t>
      </w:r>
      <w:r w:rsidR="003A7A8A" w:rsidRPr="0011617A">
        <w:rPr>
          <w:lang w:val="en-GB"/>
        </w:rPr>
        <w:t xml:space="preserve"> the promotion of Major General </w:t>
      </w:r>
      <w:proofErr w:type="spellStart"/>
      <w:r w:rsidR="003A7A8A" w:rsidRPr="0011617A">
        <w:rPr>
          <w:lang w:val="en-GB"/>
        </w:rPr>
        <w:t>Toran</w:t>
      </w:r>
      <w:proofErr w:type="spellEnd"/>
      <w:r w:rsidR="003A7A8A" w:rsidRPr="0011617A">
        <w:rPr>
          <w:lang w:val="en-GB"/>
        </w:rPr>
        <w:t xml:space="preserve"> Jung Bahadur Singh, who had been </w:t>
      </w:r>
      <w:r w:rsidR="00CB14D2">
        <w:rPr>
          <w:lang w:val="en-GB"/>
        </w:rPr>
        <w:t>in</w:t>
      </w:r>
      <w:r w:rsidR="003A7A8A" w:rsidRPr="0011617A">
        <w:rPr>
          <w:lang w:val="en-GB"/>
        </w:rPr>
        <w:t xml:space="preserve"> command of officers responsible for enforced disappearances and torture occurring at the barracks</w:t>
      </w:r>
      <w:r w:rsidR="0058403D" w:rsidRPr="0011617A">
        <w:rPr>
          <w:lang w:val="en-GB"/>
        </w:rPr>
        <w:t>.</w:t>
      </w:r>
      <w:r w:rsidR="003A7A8A" w:rsidRPr="0011617A">
        <w:rPr>
          <w:rStyle w:val="FootnoteReference"/>
          <w:sz w:val="20"/>
          <w:lang w:val="en-GB"/>
        </w:rPr>
        <w:footnoteReference w:id="7"/>
      </w:r>
      <w:r w:rsidR="003A7A8A" w:rsidRPr="0011617A">
        <w:rPr>
          <w:lang w:val="en-GB"/>
        </w:rPr>
        <w:t xml:space="preserve"> On 19 October 2011</w:t>
      </w:r>
      <w:r w:rsidR="001E3798" w:rsidRPr="0011617A">
        <w:rPr>
          <w:lang w:val="en-GB"/>
        </w:rPr>
        <w:t>,</w:t>
      </w:r>
      <w:r w:rsidR="003A7A8A" w:rsidRPr="0011617A">
        <w:rPr>
          <w:lang w:val="en-GB"/>
        </w:rPr>
        <w:t xml:space="preserve"> the Supreme Court ruled that the </w:t>
      </w:r>
      <w:r w:rsidR="00F241B9">
        <w:rPr>
          <w:lang w:val="en-GB"/>
        </w:rPr>
        <w:t>petition</w:t>
      </w:r>
      <w:r w:rsidR="00F241B9" w:rsidRPr="0011617A">
        <w:rPr>
          <w:lang w:val="en-GB"/>
        </w:rPr>
        <w:t xml:space="preserve"> </w:t>
      </w:r>
      <w:r w:rsidR="003A7A8A" w:rsidRPr="0011617A">
        <w:rPr>
          <w:lang w:val="en-GB"/>
        </w:rPr>
        <w:t xml:space="preserve">could not be </w:t>
      </w:r>
      <w:r w:rsidR="00F241B9">
        <w:rPr>
          <w:lang w:val="en-GB"/>
        </w:rPr>
        <w:t>considered on the merits,</w:t>
      </w:r>
      <w:r w:rsidR="00F241B9" w:rsidRPr="0011617A">
        <w:rPr>
          <w:lang w:val="en-GB"/>
        </w:rPr>
        <w:t xml:space="preserve"> </w:t>
      </w:r>
      <w:r w:rsidR="003A7A8A" w:rsidRPr="0011617A">
        <w:rPr>
          <w:lang w:val="en-GB"/>
        </w:rPr>
        <w:t xml:space="preserve">as </w:t>
      </w:r>
      <w:proofErr w:type="spellStart"/>
      <w:r w:rsidR="003A7A8A" w:rsidRPr="0011617A">
        <w:rPr>
          <w:lang w:val="en-GB"/>
        </w:rPr>
        <w:t>Toran</w:t>
      </w:r>
      <w:proofErr w:type="spellEnd"/>
      <w:r w:rsidR="003A7A8A" w:rsidRPr="0011617A">
        <w:rPr>
          <w:lang w:val="en-GB"/>
        </w:rPr>
        <w:t xml:space="preserve"> Jung Bahadur Singh had retired.</w:t>
      </w:r>
    </w:p>
    <w:p w14:paraId="4351AC80" w14:textId="77777777" w:rsidR="006E4BBF" w:rsidRPr="0011617A" w:rsidRDefault="006E4BBF" w:rsidP="00541EB9">
      <w:pPr>
        <w:pStyle w:val="H23G"/>
        <w:spacing w:line="240" w:lineRule="auto"/>
      </w:pPr>
      <w:r w:rsidRPr="0011617A">
        <w:tab/>
      </w:r>
      <w:r w:rsidRPr="0011617A">
        <w:tab/>
        <w:t>The complaint</w:t>
      </w:r>
    </w:p>
    <w:p w14:paraId="2F537A73" w14:textId="01BD1271" w:rsidR="00D66610" w:rsidRPr="0011617A" w:rsidRDefault="00E21F8D" w:rsidP="00F91612">
      <w:pPr>
        <w:pStyle w:val="SingleTxtG"/>
        <w:spacing w:line="240" w:lineRule="auto"/>
        <w:rPr>
          <w:lang w:val="en-GB"/>
        </w:rPr>
      </w:pPr>
      <w:r w:rsidRPr="0011617A">
        <w:rPr>
          <w:lang w:val="en-GB"/>
        </w:rPr>
        <w:t>3</w:t>
      </w:r>
      <w:r w:rsidR="00385442" w:rsidRPr="0011617A">
        <w:rPr>
          <w:lang w:val="en-GB"/>
        </w:rPr>
        <w:t>.1</w:t>
      </w:r>
      <w:r w:rsidR="00385442" w:rsidRPr="0011617A">
        <w:rPr>
          <w:lang w:val="en-GB"/>
        </w:rPr>
        <w:tab/>
      </w:r>
      <w:r w:rsidR="00A90F17" w:rsidRPr="0011617A">
        <w:rPr>
          <w:lang w:val="en-GB"/>
        </w:rPr>
        <w:t>The authors allege</w:t>
      </w:r>
      <w:r w:rsidR="00921A4C" w:rsidRPr="0011617A">
        <w:rPr>
          <w:lang w:val="en-GB"/>
        </w:rPr>
        <w:t xml:space="preserve"> that </w:t>
      </w:r>
      <w:r w:rsidR="00D66610" w:rsidRPr="0011617A">
        <w:rPr>
          <w:lang w:val="en-GB"/>
        </w:rPr>
        <w:t>the illegal arrest and detention of</w:t>
      </w:r>
      <w:r w:rsidR="00E77376">
        <w:rPr>
          <w:lang w:val="en-GB"/>
        </w:rPr>
        <w:t xml:space="preserve"> Mr. </w:t>
      </w:r>
      <w:r w:rsidR="00D66610" w:rsidRPr="0011617A">
        <w:rPr>
          <w:lang w:val="en-GB"/>
        </w:rPr>
        <w:t xml:space="preserve">Sharma from 21 October </w:t>
      </w:r>
      <w:r w:rsidR="005D7FB1" w:rsidRPr="0011617A">
        <w:rPr>
          <w:lang w:val="en-GB"/>
        </w:rPr>
        <w:t>2003 to 8 March 2005</w:t>
      </w:r>
      <w:r w:rsidR="00D66610" w:rsidRPr="0011617A">
        <w:rPr>
          <w:lang w:val="en-GB"/>
        </w:rPr>
        <w:t xml:space="preserve"> constitute an enforced disappearance and subsequently a </w:t>
      </w:r>
      <w:r w:rsidR="00D66610" w:rsidRPr="0011617A">
        <w:rPr>
          <w:lang w:val="en-GB"/>
        </w:rPr>
        <w:lastRenderedPageBreak/>
        <w:t xml:space="preserve">violation by </w:t>
      </w:r>
      <w:r w:rsidR="00921A4C" w:rsidRPr="0011617A">
        <w:rPr>
          <w:lang w:val="en-GB"/>
        </w:rPr>
        <w:t xml:space="preserve">the State </w:t>
      </w:r>
      <w:r w:rsidR="001E3798" w:rsidRPr="0011617A">
        <w:rPr>
          <w:lang w:val="en-GB"/>
        </w:rPr>
        <w:t xml:space="preserve">party </w:t>
      </w:r>
      <w:r w:rsidR="00D66610" w:rsidRPr="0011617A">
        <w:rPr>
          <w:lang w:val="en-GB"/>
        </w:rPr>
        <w:t>of</w:t>
      </w:r>
      <w:r w:rsidR="00921A4C" w:rsidRPr="0011617A">
        <w:rPr>
          <w:lang w:val="en-GB"/>
        </w:rPr>
        <w:t xml:space="preserve"> articles 6</w:t>
      </w:r>
      <w:r w:rsidR="00625508" w:rsidRPr="0011617A">
        <w:rPr>
          <w:lang w:val="en-GB"/>
        </w:rPr>
        <w:t xml:space="preserve"> </w:t>
      </w:r>
      <w:r w:rsidR="00921A4C" w:rsidRPr="0011617A">
        <w:rPr>
          <w:lang w:val="en-GB"/>
        </w:rPr>
        <w:t>(1), 7, 9</w:t>
      </w:r>
      <w:r w:rsidR="00625508" w:rsidRPr="0011617A">
        <w:rPr>
          <w:lang w:val="en-GB"/>
        </w:rPr>
        <w:t xml:space="preserve"> (1</w:t>
      </w:r>
      <w:r w:rsidR="002F11B2" w:rsidRPr="0011617A">
        <w:rPr>
          <w:lang w:val="en-GB"/>
        </w:rPr>
        <w:t>)</w:t>
      </w:r>
      <w:r w:rsidR="002F11B2">
        <w:rPr>
          <w:lang w:val="en-GB"/>
        </w:rPr>
        <w:t>–</w:t>
      </w:r>
      <w:r w:rsidR="002F11B2" w:rsidRPr="0011617A">
        <w:rPr>
          <w:lang w:val="en-GB"/>
        </w:rPr>
        <w:t>(</w:t>
      </w:r>
      <w:r w:rsidR="00921A4C" w:rsidRPr="0011617A">
        <w:rPr>
          <w:lang w:val="en-GB"/>
        </w:rPr>
        <w:t>4), 10</w:t>
      </w:r>
      <w:r w:rsidR="00625508" w:rsidRPr="0011617A">
        <w:rPr>
          <w:lang w:val="en-GB"/>
        </w:rPr>
        <w:t xml:space="preserve"> </w:t>
      </w:r>
      <w:r w:rsidR="00921A4C" w:rsidRPr="0011617A">
        <w:rPr>
          <w:lang w:val="en-GB"/>
        </w:rPr>
        <w:t xml:space="preserve">(1) and 16 of the Covenant. </w:t>
      </w:r>
      <w:r w:rsidR="00ED15B4" w:rsidRPr="0011617A">
        <w:rPr>
          <w:lang w:val="en-GB"/>
        </w:rPr>
        <w:t xml:space="preserve">The authors contend </w:t>
      </w:r>
      <w:r w:rsidR="0034155B" w:rsidRPr="0011617A">
        <w:rPr>
          <w:lang w:val="en-GB"/>
        </w:rPr>
        <w:t>that</w:t>
      </w:r>
      <w:r w:rsidR="00E77376">
        <w:rPr>
          <w:lang w:val="en-GB"/>
        </w:rPr>
        <w:t xml:space="preserve"> Mr. </w:t>
      </w:r>
      <w:r w:rsidR="00ED15B4" w:rsidRPr="0011617A">
        <w:rPr>
          <w:lang w:val="en-GB"/>
        </w:rPr>
        <w:t xml:space="preserve">Sharma’s case falls within an existing pattern of enforced disappearances perpetrated by security forces in the State </w:t>
      </w:r>
      <w:r w:rsidR="0034155B" w:rsidRPr="0011617A">
        <w:rPr>
          <w:lang w:val="en-GB"/>
        </w:rPr>
        <w:t>party during the “</w:t>
      </w:r>
      <w:r w:rsidR="005E5896">
        <w:rPr>
          <w:lang w:val="en-GB"/>
        </w:rPr>
        <w:t>p</w:t>
      </w:r>
      <w:r w:rsidR="0034155B" w:rsidRPr="0011617A">
        <w:rPr>
          <w:lang w:val="en-GB"/>
        </w:rPr>
        <w:t xml:space="preserve">eople’s war” </w:t>
      </w:r>
      <w:r w:rsidR="00ED15B4" w:rsidRPr="0011617A">
        <w:rPr>
          <w:lang w:val="en-GB"/>
        </w:rPr>
        <w:t>and that</w:t>
      </w:r>
      <w:r w:rsidR="0034155B" w:rsidRPr="0011617A">
        <w:rPr>
          <w:lang w:val="en-GB"/>
        </w:rPr>
        <w:t>,</w:t>
      </w:r>
      <w:r w:rsidR="00ED15B4" w:rsidRPr="0011617A">
        <w:rPr>
          <w:lang w:val="en-GB"/>
        </w:rPr>
        <w:t xml:space="preserve"> for this reason</w:t>
      </w:r>
      <w:r w:rsidR="0034155B" w:rsidRPr="0011617A">
        <w:rPr>
          <w:lang w:val="en-GB"/>
        </w:rPr>
        <w:t>,</w:t>
      </w:r>
      <w:r w:rsidR="00ED15B4" w:rsidRPr="0011617A">
        <w:rPr>
          <w:lang w:val="en-GB"/>
        </w:rPr>
        <w:t xml:space="preserve"> the offence may be labelled as a crime against humanity</w:t>
      </w:r>
      <w:r w:rsidR="0034155B" w:rsidRPr="0011617A">
        <w:rPr>
          <w:lang w:val="en-GB"/>
        </w:rPr>
        <w:t xml:space="preserve"> that triggers </w:t>
      </w:r>
      <w:r w:rsidR="00ED15B4" w:rsidRPr="0011617A">
        <w:rPr>
          <w:lang w:val="en-GB"/>
        </w:rPr>
        <w:t>an aggravated responsibility of the State</w:t>
      </w:r>
      <w:r w:rsidR="00C81E81" w:rsidRPr="0011617A">
        <w:rPr>
          <w:lang w:val="en-GB"/>
        </w:rPr>
        <w:t>.</w:t>
      </w:r>
    </w:p>
    <w:p w14:paraId="308D6059" w14:textId="749F7D37" w:rsidR="005F6B35" w:rsidRPr="0011617A" w:rsidRDefault="00E21F8D" w:rsidP="00B371F5">
      <w:pPr>
        <w:pStyle w:val="SingleTxtG"/>
        <w:spacing w:line="240" w:lineRule="auto"/>
        <w:rPr>
          <w:lang w:val="en-GB"/>
        </w:rPr>
      </w:pPr>
      <w:r w:rsidRPr="0011617A">
        <w:rPr>
          <w:lang w:val="en-GB"/>
        </w:rPr>
        <w:t>3</w:t>
      </w:r>
      <w:r w:rsidR="00385442" w:rsidRPr="0011617A">
        <w:rPr>
          <w:lang w:val="en-GB"/>
        </w:rPr>
        <w:t>.2</w:t>
      </w:r>
      <w:r w:rsidR="00385442" w:rsidRPr="0011617A">
        <w:rPr>
          <w:lang w:val="en-GB"/>
        </w:rPr>
        <w:tab/>
      </w:r>
      <w:r w:rsidR="00AE166E" w:rsidRPr="0011617A">
        <w:rPr>
          <w:lang w:val="en-GB"/>
        </w:rPr>
        <w:t>Mr.</w:t>
      </w:r>
      <w:r w:rsidR="005F6B35" w:rsidRPr="0011617A">
        <w:rPr>
          <w:lang w:val="en-GB"/>
        </w:rPr>
        <w:t xml:space="preserve"> Sharma did not die during his </w:t>
      </w:r>
      <w:r w:rsidR="002C48EC" w:rsidRPr="0011617A">
        <w:rPr>
          <w:lang w:val="en-GB"/>
        </w:rPr>
        <w:t>enforced</w:t>
      </w:r>
      <w:r w:rsidR="002D24A1" w:rsidRPr="0011617A">
        <w:rPr>
          <w:lang w:val="en-GB"/>
        </w:rPr>
        <w:t xml:space="preserve"> disappearance</w:t>
      </w:r>
      <w:r w:rsidR="005D7FB1" w:rsidRPr="0011617A">
        <w:rPr>
          <w:lang w:val="en-GB"/>
        </w:rPr>
        <w:t xml:space="preserve"> from 21 October 2003 to 8</w:t>
      </w:r>
      <w:r w:rsidR="00E77376">
        <w:rPr>
          <w:lang w:val="en-GB"/>
        </w:rPr>
        <w:t> </w:t>
      </w:r>
      <w:r w:rsidR="005D7FB1" w:rsidRPr="0011617A">
        <w:rPr>
          <w:lang w:val="en-GB"/>
        </w:rPr>
        <w:t>March 2005</w:t>
      </w:r>
      <w:r w:rsidR="0034155B" w:rsidRPr="0011617A">
        <w:rPr>
          <w:lang w:val="en-GB"/>
        </w:rPr>
        <w:t>, but</w:t>
      </w:r>
      <w:r w:rsidR="002D24A1" w:rsidRPr="0011617A">
        <w:rPr>
          <w:lang w:val="en-GB"/>
        </w:rPr>
        <w:t xml:space="preserve"> he was p</w:t>
      </w:r>
      <w:r w:rsidR="00C101BE">
        <w:rPr>
          <w:lang w:val="en-GB"/>
        </w:rPr>
        <w:t>laced</w:t>
      </w:r>
      <w:r w:rsidR="002D24A1" w:rsidRPr="0011617A">
        <w:rPr>
          <w:lang w:val="en-GB"/>
        </w:rPr>
        <w:t xml:space="preserve"> outside the protection of the law and exposed to grave </w:t>
      </w:r>
      <w:r w:rsidR="00C579F0">
        <w:rPr>
          <w:lang w:val="en-GB"/>
        </w:rPr>
        <w:t>dangers</w:t>
      </w:r>
      <w:r w:rsidR="00C579F0" w:rsidRPr="0011617A">
        <w:rPr>
          <w:lang w:val="en-GB"/>
        </w:rPr>
        <w:t xml:space="preserve"> </w:t>
      </w:r>
      <w:r w:rsidR="002D24A1" w:rsidRPr="0011617A">
        <w:rPr>
          <w:lang w:val="en-GB"/>
        </w:rPr>
        <w:t>to his life</w:t>
      </w:r>
      <w:r w:rsidR="0034155B" w:rsidRPr="0011617A">
        <w:rPr>
          <w:lang w:val="en-GB"/>
        </w:rPr>
        <w:t>.</w:t>
      </w:r>
      <w:r w:rsidR="002D24A1" w:rsidRPr="0011617A">
        <w:rPr>
          <w:rStyle w:val="FootnoteReference"/>
          <w:lang w:val="en-GB"/>
        </w:rPr>
        <w:footnoteReference w:id="8"/>
      </w:r>
      <w:r w:rsidR="002C48EC" w:rsidRPr="0011617A">
        <w:rPr>
          <w:vertAlign w:val="subscript"/>
          <w:lang w:val="en-GB"/>
        </w:rPr>
        <w:t xml:space="preserve"> </w:t>
      </w:r>
      <w:r w:rsidR="0034155B" w:rsidRPr="0011617A">
        <w:rPr>
          <w:lang w:val="en-GB"/>
        </w:rPr>
        <w:t>T</w:t>
      </w:r>
      <w:r w:rsidR="002C48EC" w:rsidRPr="0011617A">
        <w:rPr>
          <w:lang w:val="en-GB"/>
        </w:rPr>
        <w:t xml:space="preserve">he State </w:t>
      </w:r>
      <w:r w:rsidR="0034155B" w:rsidRPr="0011617A">
        <w:rPr>
          <w:lang w:val="en-GB"/>
        </w:rPr>
        <w:t xml:space="preserve">party therefore </w:t>
      </w:r>
      <w:r w:rsidR="002C48EC" w:rsidRPr="0011617A">
        <w:rPr>
          <w:lang w:val="en-GB"/>
        </w:rPr>
        <w:t>violated article 6</w:t>
      </w:r>
      <w:r w:rsidR="00625508" w:rsidRPr="0011617A">
        <w:rPr>
          <w:lang w:val="en-GB"/>
        </w:rPr>
        <w:t xml:space="preserve"> </w:t>
      </w:r>
      <w:r w:rsidR="002C48EC" w:rsidRPr="0011617A">
        <w:rPr>
          <w:lang w:val="en-GB"/>
        </w:rPr>
        <w:t>(1) of the Covenant</w:t>
      </w:r>
      <w:r w:rsidR="002D24A1" w:rsidRPr="0011617A">
        <w:rPr>
          <w:lang w:val="en-GB"/>
        </w:rPr>
        <w:t>.</w:t>
      </w:r>
      <w:r w:rsidR="002C48EC" w:rsidRPr="0011617A">
        <w:rPr>
          <w:lang w:val="en-GB"/>
        </w:rPr>
        <w:t xml:space="preserve"> </w:t>
      </w:r>
      <w:r w:rsidR="00B2341E">
        <w:rPr>
          <w:lang w:val="en-GB"/>
        </w:rPr>
        <w:t>T</w:t>
      </w:r>
      <w:r w:rsidR="00860F9D" w:rsidRPr="0011617A">
        <w:rPr>
          <w:lang w:val="en-GB"/>
        </w:rPr>
        <w:t xml:space="preserve">he episode of late December 2003 (para. </w:t>
      </w:r>
      <w:r w:rsidR="00786034" w:rsidRPr="0011617A">
        <w:rPr>
          <w:lang w:val="en-GB"/>
        </w:rPr>
        <w:t>2.8</w:t>
      </w:r>
      <w:r w:rsidR="00860F9D" w:rsidRPr="0011617A">
        <w:rPr>
          <w:lang w:val="en-GB"/>
        </w:rPr>
        <w:t>)</w:t>
      </w:r>
      <w:r w:rsidR="0034155B" w:rsidRPr="0011617A">
        <w:rPr>
          <w:lang w:val="en-GB"/>
        </w:rPr>
        <w:t>,</w:t>
      </w:r>
      <w:r w:rsidR="00B2341E">
        <w:rPr>
          <w:lang w:val="en-GB"/>
        </w:rPr>
        <w:t xml:space="preserve"> </w:t>
      </w:r>
      <w:r w:rsidR="00B371F5">
        <w:rPr>
          <w:lang w:val="en-GB"/>
        </w:rPr>
        <w:t>illustrative of t</w:t>
      </w:r>
      <w:r w:rsidR="00B2341E" w:rsidRPr="0011617A">
        <w:rPr>
          <w:lang w:val="en-GB"/>
        </w:rPr>
        <w:t xml:space="preserve">he </w:t>
      </w:r>
      <w:r w:rsidR="00B2341E">
        <w:rPr>
          <w:lang w:val="en-GB"/>
        </w:rPr>
        <w:t>widespread</w:t>
      </w:r>
      <w:r w:rsidR="00B2341E" w:rsidRPr="0011617A">
        <w:rPr>
          <w:lang w:val="en-GB"/>
        </w:rPr>
        <w:t xml:space="preserve"> practice of arbitrary killing</w:t>
      </w:r>
      <w:r w:rsidR="00B371F5">
        <w:rPr>
          <w:lang w:val="en-GB"/>
        </w:rPr>
        <w:t>,</w:t>
      </w:r>
      <w:r w:rsidR="00B2341E" w:rsidRPr="0011617A">
        <w:rPr>
          <w:lang w:val="en-GB"/>
        </w:rPr>
        <w:t xml:space="preserve"> </w:t>
      </w:r>
      <w:r w:rsidR="00B371F5">
        <w:rPr>
          <w:lang w:val="en-GB"/>
        </w:rPr>
        <w:t>plainly</w:t>
      </w:r>
      <w:r w:rsidR="00860F9D" w:rsidRPr="0011617A">
        <w:rPr>
          <w:lang w:val="en-GB"/>
        </w:rPr>
        <w:t xml:space="preserve"> demonstrate</w:t>
      </w:r>
      <w:r w:rsidR="00786034" w:rsidRPr="0011617A">
        <w:rPr>
          <w:lang w:val="en-GB"/>
        </w:rPr>
        <w:t>s</w:t>
      </w:r>
      <w:r w:rsidR="00860F9D" w:rsidRPr="0011617A">
        <w:rPr>
          <w:lang w:val="en-GB"/>
        </w:rPr>
        <w:t xml:space="preserve"> the </w:t>
      </w:r>
      <w:r w:rsidR="00BF6316" w:rsidRPr="0011617A">
        <w:rPr>
          <w:lang w:val="en-GB"/>
        </w:rPr>
        <w:t>threat</w:t>
      </w:r>
      <w:r w:rsidR="0034155B" w:rsidRPr="0011617A">
        <w:rPr>
          <w:lang w:val="en-GB"/>
        </w:rPr>
        <w:t xml:space="preserve"> </w:t>
      </w:r>
      <w:r w:rsidR="00B371F5">
        <w:rPr>
          <w:lang w:val="en-GB"/>
        </w:rPr>
        <w:t>of death faced by</w:t>
      </w:r>
      <w:r w:rsidR="00E77376">
        <w:rPr>
          <w:lang w:val="en-GB"/>
        </w:rPr>
        <w:t xml:space="preserve"> Mr. </w:t>
      </w:r>
      <w:r w:rsidR="00860F9D" w:rsidRPr="0011617A">
        <w:rPr>
          <w:lang w:val="en-GB"/>
        </w:rPr>
        <w:t>Sharma.</w:t>
      </w:r>
    </w:p>
    <w:p w14:paraId="3AB6169E" w14:textId="71D6B22C" w:rsidR="002545D9" w:rsidRPr="0011617A" w:rsidRDefault="00E21F8D" w:rsidP="0077699A">
      <w:pPr>
        <w:pStyle w:val="SingleTxtG"/>
        <w:rPr>
          <w:lang w:val="en-GB"/>
        </w:rPr>
      </w:pPr>
      <w:r w:rsidRPr="0011617A">
        <w:rPr>
          <w:lang w:val="en-GB"/>
        </w:rPr>
        <w:t>3</w:t>
      </w:r>
      <w:r w:rsidR="00385442" w:rsidRPr="0011617A">
        <w:rPr>
          <w:lang w:val="en-GB"/>
        </w:rPr>
        <w:t>.3</w:t>
      </w:r>
      <w:r w:rsidR="00385442" w:rsidRPr="0011617A">
        <w:rPr>
          <w:lang w:val="en-GB"/>
        </w:rPr>
        <w:tab/>
      </w:r>
      <w:r w:rsidR="002545D9" w:rsidRPr="0011617A">
        <w:rPr>
          <w:lang w:val="en-GB"/>
        </w:rPr>
        <w:t xml:space="preserve">The authors </w:t>
      </w:r>
      <w:r w:rsidR="00516AEF">
        <w:rPr>
          <w:lang w:val="en-GB"/>
        </w:rPr>
        <w:t>are of the view</w:t>
      </w:r>
      <w:r w:rsidR="00516AEF" w:rsidRPr="0011617A">
        <w:rPr>
          <w:lang w:val="en-GB"/>
        </w:rPr>
        <w:t xml:space="preserve"> </w:t>
      </w:r>
      <w:r w:rsidR="00237265" w:rsidRPr="0011617A">
        <w:rPr>
          <w:lang w:val="en-GB"/>
        </w:rPr>
        <w:t>that</w:t>
      </w:r>
      <w:r w:rsidR="002545D9" w:rsidRPr="0011617A">
        <w:rPr>
          <w:lang w:val="en-GB"/>
        </w:rPr>
        <w:t xml:space="preserve"> enforced disappearance</w:t>
      </w:r>
      <w:r w:rsidR="00043D8A" w:rsidRPr="0011617A">
        <w:rPr>
          <w:lang w:val="en-GB"/>
        </w:rPr>
        <w:t xml:space="preserve"> </w:t>
      </w:r>
      <w:r w:rsidR="00B8704E" w:rsidRPr="00B8704E">
        <w:rPr>
          <w:lang w:val="en-GB"/>
        </w:rPr>
        <w:t xml:space="preserve">in and of itself </w:t>
      </w:r>
      <w:r w:rsidR="00043D8A" w:rsidRPr="0011617A">
        <w:rPr>
          <w:lang w:val="en-GB"/>
        </w:rPr>
        <w:t>constitutes an act of torture and a violation of article 7 of the Covenant</w:t>
      </w:r>
      <w:r w:rsidR="0034155B" w:rsidRPr="0011617A">
        <w:rPr>
          <w:lang w:val="en-GB"/>
        </w:rPr>
        <w:t>.</w:t>
      </w:r>
      <w:r w:rsidR="00043D8A" w:rsidRPr="0011617A">
        <w:rPr>
          <w:rStyle w:val="FootnoteReference"/>
          <w:sz w:val="20"/>
          <w:lang w:val="en-GB"/>
        </w:rPr>
        <w:footnoteReference w:id="9"/>
      </w:r>
      <w:r w:rsidR="001E3CB7" w:rsidRPr="0011617A">
        <w:rPr>
          <w:lang w:val="en-GB"/>
        </w:rPr>
        <w:t xml:space="preserve"> </w:t>
      </w:r>
      <w:r w:rsidR="0034155B" w:rsidRPr="0011617A">
        <w:rPr>
          <w:lang w:val="en-GB"/>
        </w:rPr>
        <w:t>They submit that</w:t>
      </w:r>
      <w:r w:rsidR="001E3CB7" w:rsidRPr="0011617A">
        <w:rPr>
          <w:lang w:val="en-GB"/>
        </w:rPr>
        <w:t xml:space="preserve"> the countless </w:t>
      </w:r>
      <w:r w:rsidR="00B8704E">
        <w:rPr>
          <w:lang w:val="en-GB"/>
        </w:rPr>
        <w:t>instanc</w:t>
      </w:r>
      <w:r w:rsidR="001E3CB7" w:rsidRPr="0011617A">
        <w:rPr>
          <w:lang w:val="en-GB"/>
        </w:rPr>
        <w:t>es of torture and ill-treatment that</w:t>
      </w:r>
      <w:r w:rsidR="00E77376">
        <w:rPr>
          <w:lang w:val="en-GB"/>
        </w:rPr>
        <w:t xml:space="preserve"> Mr. </w:t>
      </w:r>
      <w:r w:rsidR="001E3CB7" w:rsidRPr="0011617A">
        <w:rPr>
          <w:lang w:val="en-GB"/>
        </w:rPr>
        <w:t>Sharma</w:t>
      </w:r>
      <w:r w:rsidR="00ED15B4" w:rsidRPr="0011617A">
        <w:rPr>
          <w:lang w:val="en-GB"/>
        </w:rPr>
        <w:t xml:space="preserve"> was </w:t>
      </w:r>
      <w:r w:rsidR="00F56EA4">
        <w:rPr>
          <w:lang w:val="en-GB"/>
        </w:rPr>
        <w:t>sub</w:t>
      </w:r>
      <w:r w:rsidR="00ED15B4" w:rsidRPr="0011617A">
        <w:rPr>
          <w:lang w:val="en-GB"/>
        </w:rPr>
        <w:t>jected to</w:t>
      </w:r>
      <w:r w:rsidR="001E3CB7" w:rsidRPr="0011617A">
        <w:rPr>
          <w:lang w:val="en-GB"/>
        </w:rPr>
        <w:t xml:space="preserve"> also constitute a violation of article 7. In addition, the authors allege that the overall conditions of detention were extremely poor and degrading and </w:t>
      </w:r>
      <w:r w:rsidR="0034155B" w:rsidRPr="0011617A">
        <w:rPr>
          <w:lang w:val="en-GB"/>
        </w:rPr>
        <w:t xml:space="preserve">that </w:t>
      </w:r>
      <w:r w:rsidR="001E3CB7" w:rsidRPr="0011617A">
        <w:rPr>
          <w:lang w:val="en-GB"/>
        </w:rPr>
        <w:t>the total absence of health care or assistance</w:t>
      </w:r>
      <w:r w:rsidR="00947249">
        <w:rPr>
          <w:lang w:val="en-GB"/>
        </w:rPr>
        <w:t>,</w:t>
      </w:r>
      <w:r w:rsidR="001E3CB7" w:rsidRPr="0011617A">
        <w:rPr>
          <w:lang w:val="en-GB"/>
        </w:rPr>
        <w:t xml:space="preserve"> even after torture</w:t>
      </w:r>
      <w:r w:rsidR="0077699A">
        <w:rPr>
          <w:lang w:val="en-GB"/>
        </w:rPr>
        <w:t xml:space="preserve"> sessions,</w:t>
      </w:r>
      <w:r w:rsidR="001E3CB7" w:rsidRPr="0011617A">
        <w:rPr>
          <w:lang w:val="en-GB"/>
        </w:rPr>
        <w:t xml:space="preserve"> </w:t>
      </w:r>
      <w:r w:rsidR="0077699A">
        <w:rPr>
          <w:lang w:val="en-GB"/>
        </w:rPr>
        <w:t xml:space="preserve">are </w:t>
      </w:r>
      <w:r w:rsidR="001E3CB7" w:rsidRPr="0011617A">
        <w:rPr>
          <w:lang w:val="en-GB"/>
        </w:rPr>
        <w:t xml:space="preserve">also </w:t>
      </w:r>
      <w:r w:rsidR="00C81E81" w:rsidRPr="0011617A">
        <w:rPr>
          <w:lang w:val="en-GB"/>
        </w:rPr>
        <w:t>a violation of article </w:t>
      </w:r>
      <w:r w:rsidR="001E3CB7" w:rsidRPr="0011617A">
        <w:rPr>
          <w:lang w:val="en-GB"/>
        </w:rPr>
        <w:t>7.</w:t>
      </w:r>
    </w:p>
    <w:p w14:paraId="768E6E88" w14:textId="0BE2A438" w:rsidR="00295B4C" w:rsidRPr="0011617A" w:rsidRDefault="00E21F8D" w:rsidP="002D7339">
      <w:pPr>
        <w:pStyle w:val="SingleTxtG"/>
        <w:rPr>
          <w:spacing w:val="-1"/>
          <w:lang w:val="en-GB"/>
        </w:rPr>
      </w:pPr>
      <w:r w:rsidRPr="0011617A">
        <w:rPr>
          <w:spacing w:val="-1"/>
          <w:lang w:val="en-GB"/>
        </w:rPr>
        <w:t>3</w:t>
      </w:r>
      <w:r w:rsidR="00385442" w:rsidRPr="0011617A">
        <w:rPr>
          <w:spacing w:val="-1"/>
          <w:lang w:val="en-GB"/>
        </w:rPr>
        <w:t>.</w:t>
      </w:r>
      <w:r w:rsidRPr="0011617A">
        <w:rPr>
          <w:spacing w:val="-1"/>
          <w:lang w:val="en-GB"/>
        </w:rPr>
        <w:t>4</w:t>
      </w:r>
      <w:r w:rsidR="00385442" w:rsidRPr="0011617A">
        <w:rPr>
          <w:spacing w:val="-1"/>
          <w:lang w:val="en-GB"/>
        </w:rPr>
        <w:tab/>
      </w:r>
      <w:r w:rsidR="00295B4C" w:rsidRPr="0011617A">
        <w:rPr>
          <w:spacing w:val="-1"/>
          <w:lang w:val="en-GB"/>
        </w:rPr>
        <w:t xml:space="preserve">During </w:t>
      </w:r>
      <w:r w:rsidR="00765145" w:rsidRPr="0011617A">
        <w:rPr>
          <w:spacing w:val="-1"/>
          <w:lang w:val="en-GB"/>
        </w:rPr>
        <w:t xml:space="preserve">his </w:t>
      </w:r>
      <w:r w:rsidR="00ED15B4" w:rsidRPr="0011617A">
        <w:rPr>
          <w:spacing w:val="-1"/>
          <w:lang w:val="en-GB"/>
        </w:rPr>
        <w:t>enforced disappearance,</w:t>
      </w:r>
      <w:r w:rsidR="00E77376">
        <w:rPr>
          <w:spacing w:val="-1"/>
          <w:lang w:val="en-GB"/>
        </w:rPr>
        <w:t xml:space="preserve"> Mr. </w:t>
      </w:r>
      <w:r w:rsidR="00ED15B4" w:rsidRPr="0011617A">
        <w:rPr>
          <w:spacing w:val="-1"/>
          <w:lang w:val="en-GB"/>
        </w:rPr>
        <w:t xml:space="preserve">Sharma </w:t>
      </w:r>
      <w:r w:rsidR="00295B4C" w:rsidRPr="0011617A">
        <w:rPr>
          <w:spacing w:val="-1"/>
          <w:lang w:val="en-GB"/>
        </w:rPr>
        <w:t xml:space="preserve">was not informed of the reasons </w:t>
      </w:r>
      <w:r w:rsidR="00595FD8">
        <w:rPr>
          <w:spacing w:val="-1"/>
          <w:lang w:val="en-GB"/>
        </w:rPr>
        <w:t>for</w:t>
      </w:r>
      <w:r w:rsidR="00595FD8" w:rsidRPr="0011617A">
        <w:rPr>
          <w:spacing w:val="-1"/>
          <w:lang w:val="en-GB"/>
        </w:rPr>
        <w:t xml:space="preserve"> </w:t>
      </w:r>
      <w:r w:rsidR="00295B4C" w:rsidRPr="0011617A">
        <w:rPr>
          <w:spacing w:val="-1"/>
          <w:lang w:val="en-GB"/>
        </w:rPr>
        <w:t>his detention</w:t>
      </w:r>
      <w:r w:rsidR="00765145" w:rsidRPr="0011617A">
        <w:rPr>
          <w:spacing w:val="-1"/>
          <w:lang w:val="en-GB"/>
        </w:rPr>
        <w:t xml:space="preserve"> and </w:t>
      </w:r>
      <w:r w:rsidR="00295B4C" w:rsidRPr="0011617A">
        <w:rPr>
          <w:spacing w:val="-1"/>
          <w:lang w:val="en-GB"/>
        </w:rPr>
        <w:t xml:space="preserve">he was kept in detention without charges for a period well over the legal maximum at the time in Nepal (180 days and </w:t>
      </w:r>
      <w:r w:rsidR="00CF5037">
        <w:rPr>
          <w:spacing w:val="-1"/>
          <w:lang w:val="en-GB"/>
        </w:rPr>
        <w:t xml:space="preserve">a </w:t>
      </w:r>
      <w:r w:rsidR="00295B4C" w:rsidRPr="0011617A">
        <w:rPr>
          <w:spacing w:val="-1"/>
          <w:lang w:val="en-GB"/>
        </w:rPr>
        <w:t>further 180 days upon the approval of the Home Secretary). His detention was not registered in an</w:t>
      </w:r>
      <w:r w:rsidR="00765145" w:rsidRPr="0011617A">
        <w:rPr>
          <w:spacing w:val="-1"/>
          <w:lang w:val="en-GB"/>
        </w:rPr>
        <w:t>y</w:t>
      </w:r>
      <w:r w:rsidR="00295B4C" w:rsidRPr="0011617A">
        <w:rPr>
          <w:spacing w:val="-1"/>
          <w:lang w:val="en-GB"/>
        </w:rPr>
        <w:t xml:space="preserve"> official record</w:t>
      </w:r>
      <w:r w:rsidR="00765145" w:rsidRPr="0011617A">
        <w:rPr>
          <w:spacing w:val="-1"/>
          <w:lang w:val="en-GB"/>
        </w:rPr>
        <w:t>s</w:t>
      </w:r>
      <w:r w:rsidR="00595FD8">
        <w:rPr>
          <w:spacing w:val="-1"/>
          <w:lang w:val="en-GB"/>
        </w:rPr>
        <w:t>,</w:t>
      </w:r>
      <w:r w:rsidR="00295B4C" w:rsidRPr="0011617A">
        <w:rPr>
          <w:spacing w:val="-1"/>
          <w:lang w:val="en-GB"/>
        </w:rPr>
        <w:t xml:space="preserve"> and his relatives and counsel were </w:t>
      </w:r>
      <w:r w:rsidR="00765145" w:rsidRPr="0011617A">
        <w:rPr>
          <w:spacing w:val="-1"/>
          <w:lang w:val="en-GB"/>
        </w:rPr>
        <w:t xml:space="preserve">not </w:t>
      </w:r>
      <w:r w:rsidR="00295B4C" w:rsidRPr="0011617A">
        <w:rPr>
          <w:spacing w:val="-1"/>
          <w:lang w:val="en-GB"/>
        </w:rPr>
        <w:t xml:space="preserve">informed </w:t>
      </w:r>
      <w:r w:rsidR="00765145" w:rsidRPr="0011617A">
        <w:rPr>
          <w:spacing w:val="-1"/>
          <w:lang w:val="en-GB"/>
        </w:rPr>
        <w:t xml:space="preserve">of his whereabouts </w:t>
      </w:r>
      <w:r w:rsidR="00595FD8">
        <w:rPr>
          <w:spacing w:val="-1"/>
          <w:lang w:val="en-GB"/>
        </w:rPr>
        <w:t>or</w:t>
      </w:r>
      <w:r w:rsidR="00765145" w:rsidRPr="0011617A">
        <w:rPr>
          <w:spacing w:val="-1"/>
          <w:lang w:val="en-GB"/>
        </w:rPr>
        <w:t xml:space="preserve"> </w:t>
      </w:r>
      <w:r w:rsidR="00295B4C" w:rsidRPr="0011617A">
        <w:rPr>
          <w:spacing w:val="-1"/>
          <w:lang w:val="en-GB"/>
        </w:rPr>
        <w:t xml:space="preserve">allowed to </w:t>
      </w:r>
      <w:r w:rsidR="00765145" w:rsidRPr="0011617A">
        <w:rPr>
          <w:spacing w:val="-1"/>
          <w:lang w:val="en-GB"/>
        </w:rPr>
        <w:t xml:space="preserve">visit </w:t>
      </w:r>
      <w:r w:rsidR="00295B4C" w:rsidRPr="0011617A">
        <w:rPr>
          <w:spacing w:val="-1"/>
          <w:lang w:val="en-GB"/>
        </w:rPr>
        <w:t>him</w:t>
      </w:r>
      <w:r w:rsidR="00765145" w:rsidRPr="0011617A">
        <w:rPr>
          <w:spacing w:val="-1"/>
          <w:lang w:val="en-GB"/>
        </w:rPr>
        <w:t>. H</w:t>
      </w:r>
      <w:r w:rsidR="00295B4C" w:rsidRPr="0011617A">
        <w:rPr>
          <w:spacing w:val="-1"/>
          <w:lang w:val="en-GB"/>
        </w:rPr>
        <w:t xml:space="preserve">e was never brought </w:t>
      </w:r>
      <w:r w:rsidR="00595FD8">
        <w:rPr>
          <w:spacing w:val="-1"/>
          <w:lang w:val="en-GB"/>
        </w:rPr>
        <w:t>before</w:t>
      </w:r>
      <w:r w:rsidR="00595FD8" w:rsidRPr="0011617A">
        <w:rPr>
          <w:spacing w:val="-1"/>
          <w:lang w:val="en-GB"/>
        </w:rPr>
        <w:t xml:space="preserve"> </w:t>
      </w:r>
      <w:r w:rsidR="00295B4C" w:rsidRPr="0011617A">
        <w:rPr>
          <w:spacing w:val="-1"/>
          <w:lang w:val="en-GB"/>
        </w:rPr>
        <w:t>a judge or any other official authori</w:t>
      </w:r>
      <w:r w:rsidR="00595FD8">
        <w:rPr>
          <w:spacing w:val="-1"/>
          <w:lang w:val="en-GB"/>
        </w:rPr>
        <w:t>z</w:t>
      </w:r>
      <w:r w:rsidR="00295B4C" w:rsidRPr="0011617A">
        <w:rPr>
          <w:spacing w:val="-1"/>
          <w:lang w:val="en-GB"/>
        </w:rPr>
        <w:t>ed by law</w:t>
      </w:r>
      <w:r w:rsidR="00431246">
        <w:rPr>
          <w:spacing w:val="-1"/>
          <w:lang w:val="en-GB"/>
        </w:rPr>
        <w:t>.</w:t>
      </w:r>
      <w:r w:rsidR="00295B4C" w:rsidRPr="0011617A">
        <w:rPr>
          <w:spacing w:val="-1"/>
          <w:lang w:val="en-GB"/>
        </w:rPr>
        <w:t xml:space="preserve"> </w:t>
      </w:r>
      <w:r w:rsidR="00431246">
        <w:rPr>
          <w:spacing w:val="-1"/>
          <w:lang w:val="en-GB"/>
        </w:rPr>
        <w:t>He had also</w:t>
      </w:r>
      <w:r w:rsidR="00464611">
        <w:rPr>
          <w:spacing w:val="-1"/>
          <w:lang w:val="en-GB"/>
        </w:rPr>
        <w:t xml:space="preserve"> been unable to</w:t>
      </w:r>
      <w:r w:rsidR="00295B4C" w:rsidRPr="0011617A">
        <w:rPr>
          <w:spacing w:val="-1"/>
          <w:lang w:val="en-GB"/>
        </w:rPr>
        <w:t xml:space="preserve"> challenge the lawfulness of his deprivation of liberty.</w:t>
      </w:r>
      <w:r w:rsidR="00DD685E" w:rsidRPr="0011617A">
        <w:rPr>
          <w:spacing w:val="-1"/>
          <w:lang w:val="en-GB"/>
        </w:rPr>
        <w:t xml:space="preserve"> The authors </w:t>
      </w:r>
      <w:r w:rsidR="00F96CCC" w:rsidRPr="0011617A">
        <w:rPr>
          <w:spacing w:val="-1"/>
          <w:lang w:val="en-GB"/>
        </w:rPr>
        <w:t xml:space="preserve">submit </w:t>
      </w:r>
      <w:r w:rsidR="00765145" w:rsidRPr="0011617A">
        <w:rPr>
          <w:spacing w:val="-1"/>
          <w:lang w:val="en-GB"/>
        </w:rPr>
        <w:t>that the writ of</w:t>
      </w:r>
      <w:r w:rsidR="00DD685E" w:rsidRPr="0011617A">
        <w:rPr>
          <w:spacing w:val="-1"/>
          <w:lang w:val="en-GB"/>
        </w:rPr>
        <w:t xml:space="preserve"> habeas corpus submitted by</w:t>
      </w:r>
      <w:r w:rsidR="00CE40A4">
        <w:rPr>
          <w:spacing w:val="-1"/>
          <w:lang w:val="en-GB"/>
        </w:rPr>
        <w:t xml:space="preserve"> Ms. </w:t>
      </w:r>
      <w:r w:rsidR="00DD685E" w:rsidRPr="0011617A">
        <w:rPr>
          <w:spacing w:val="-1"/>
          <w:lang w:val="en-GB"/>
        </w:rPr>
        <w:t>Sharma on 29 October 2003</w:t>
      </w:r>
      <w:r w:rsidR="00F96CCC" w:rsidRPr="0011617A">
        <w:rPr>
          <w:spacing w:val="-1"/>
          <w:lang w:val="en-GB"/>
        </w:rPr>
        <w:t xml:space="preserve"> was ineff</w:t>
      </w:r>
      <w:r w:rsidR="001A1C4F">
        <w:rPr>
          <w:spacing w:val="-1"/>
          <w:lang w:val="en-GB"/>
        </w:rPr>
        <w:t>ective,</w:t>
      </w:r>
      <w:r w:rsidR="00F96CCC" w:rsidRPr="0011617A">
        <w:rPr>
          <w:spacing w:val="-1"/>
          <w:lang w:val="en-GB"/>
        </w:rPr>
        <w:t xml:space="preserve"> as it</w:t>
      </w:r>
      <w:r w:rsidR="00DD685E" w:rsidRPr="0011617A">
        <w:rPr>
          <w:spacing w:val="-1"/>
          <w:lang w:val="en-GB"/>
        </w:rPr>
        <w:t xml:space="preserve"> </w:t>
      </w:r>
      <w:r w:rsidR="003D5A25">
        <w:rPr>
          <w:spacing w:val="-1"/>
          <w:lang w:val="en-GB"/>
        </w:rPr>
        <w:t>had elicited</w:t>
      </w:r>
      <w:r w:rsidR="00DD685E" w:rsidRPr="0011617A">
        <w:rPr>
          <w:spacing w:val="-1"/>
          <w:lang w:val="en-GB"/>
        </w:rPr>
        <w:t xml:space="preserve"> a </w:t>
      </w:r>
      <w:r w:rsidR="00840DD2" w:rsidRPr="0011617A">
        <w:rPr>
          <w:spacing w:val="-1"/>
          <w:lang w:val="en-GB"/>
        </w:rPr>
        <w:t>response</w:t>
      </w:r>
      <w:r w:rsidR="00DD685E" w:rsidRPr="0011617A">
        <w:rPr>
          <w:spacing w:val="-1"/>
          <w:lang w:val="en-GB"/>
        </w:rPr>
        <w:t xml:space="preserve"> </w:t>
      </w:r>
      <w:r w:rsidR="003D5A25">
        <w:rPr>
          <w:spacing w:val="-1"/>
          <w:lang w:val="en-GB"/>
        </w:rPr>
        <w:t xml:space="preserve">only </w:t>
      </w:r>
      <w:r w:rsidR="00840DD2" w:rsidRPr="0011617A">
        <w:rPr>
          <w:spacing w:val="-1"/>
          <w:lang w:val="en-GB"/>
        </w:rPr>
        <w:t>two years later.</w:t>
      </w:r>
      <w:r w:rsidR="00295B4C" w:rsidRPr="0011617A">
        <w:rPr>
          <w:spacing w:val="-1"/>
          <w:lang w:val="en-GB"/>
        </w:rPr>
        <w:t xml:space="preserve"> The</w:t>
      </w:r>
      <w:r w:rsidR="00F96CCC" w:rsidRPr="0011617A">
        <w:rPr>
          <w:spacing w:val="-1"/>
          <w:lang w:val="en-GB"/>
        </w:rPr>
        <w:t xml:space="preserve"> authors </w:t>
      </w:r>
      <w:r w:rsidR="003D5A25">
        <w:rPr>
          <w:spacing w:val="-1"/>
          <w:lang w:val="en-GB"/>
        </w:rPr>
        <w:t>are of the view</w:t>
      </w:r>
      <w:r w:rsidR="003D5A25" w:rsidRPr="0011617A">
        <w:rPr>
          <w:spacing w:val="-1"/>
          <w:lang w:val="en-GB"/>
        </w:rPr>
        <w:t xml:space="preserve"> </w:t>
      </w:r>
      <w:r w:rsidR="00F96CCC" w:rsidRPr="0011617A">
        <w:rPr>
          <w:spacing w:val="-1"/>
          <w:lang w:val="en-GB"/>
        </w:rPr>
        <w:t>that the</w:t>
      </w:r>
      <w:r w:rsidR="00295B4C" w:rsidRPr="0011617A">
        <w:rPr>
          <w:spacing w:val="-1"/>
          <w:lang w:val="en-GB"/>
        </w:rPr>
        <w:t xml:space="preserve">se facts </w:t>
      </w:r>
      <w:r w:rsidR="00F96CCC" w:rsidRPr="0011617A">
        <w:rPr>
          <w:spacing w:val="-1"/>
          <w:lang w:val="en-GB"/>
        </w:rPr>
        <w:t>amount to</w:t>
      </w:r>
      <w:r w:rsidR="00295B4C" w:rsidRPr="0011617A">
        <w:rPr>
          <w:spacing w:val="-1"/>
          <w:lang w:val="en-GB"/>
        </w:rPr>
        <w:t xml:space="preserve"> a violation of article 9</w:t>
      </w:r>
      <w:r w:rsidR="00A950C4" w:rsidRPr="0011617A">
        <w:rPr>
          <w:spacing w:val="-1"/>
          <w:lang w:val="en-GB"/>
        </w:rPr>
        <w:t xml:space="preserve"> (1</w:t>
      </w:r>
      <w:r w:rsidR="003D5A25" w:rsidRPr="0011617A">
        <w:rPr>
          <w:spacing w:val="-1"/>
          <w:lang w:val="en-GB"/>
        </w:rPr>
        <w:t>)</w:t>
      </w:r>
      <w:r w:rsidR="003D5A25">
        <w:rPr>
          <w:spacing w:val="-1"/>
          <w:lang w:val="en-GB"/>
        </w:rPr>
        <w:t>–</w:t>
      </w:r>
      <w:r w:rsidR="003D5A25" w:rsidRPr="0011617A">
        <w:rPr>
          <w:spacing w:val="-1"/>
          <w:lang w:val="en-GB"/>
        </w:rPr>
        <w:t>(</w:t>
      </w:r>
      <w:r w:rsidR="00295B4C" w:rsidRPr="0011617A">
        <w:rPr>
          <w:spacing w:val="-1"/>
          <w:lang w:val="en-GB"/>
        </w:rPr>
        <w:t>4)</w:t>
      </w:r>
      <w:r w:rsidR="00A950C4" w:rsidRPr="0011617A">
        <w:rPr>
          <w:spacing w:val="-1"/>
          <w:lang w:val="en-GB"/>
        </w:rPr>
        <w:t xml:space="preserve"> of the Covenant</w:t>
      </w:r>
      <w:r w:rsidR="00295B4C" w:rsidRPr="0011617A">
        <w:rPr>
          <w:spacing w:val="-1"/>
          <w:lang w:val="en-GB"/>
        </w:rPr>
        <w:t>.</w:t>
      </w:r>
      <w:r w:rsidR="005D7FB1" w:rsidRPr="0011617A">
        <w:rPr>
          <w:spacing w:val="-1"/>
          <w:lang w:val="en-GB"/>
        </w:rPr>
        <w:t xml:space="preserve"> </w:t>
      </w:r>
      <w:r w:rsidR="0038155D">
        <w:rPr>
          <w:spacing w:val="-1"/>
          <w:lang w:val="en-GB"/>
        </w:rPr>
        <w:t>F</w:t>
      </w:r>
      <w:r w:rsidR="005D7FB1" w:rsidRPr="0011617A">
        <w:rPr>
          <w:spacing w:val="-1"/>
          <w:lang w:val="en-GB"/>
        </w:rPr>
        <w:t>rom 8 March 2005 to 19 December 2005,</w:t>
      </w:r>
      <w:r w:rsidR="0038155D">
        <w:rPr>
          <w:spacing w:val="-1"/>
          <w:lang w:val="en-GB"/>
        </w:rPr>
        <w:t xml:space="preserve"> </w:t>
      </w:r>
      <w:r w:rsidR="0038155D" w:rsidRPr="0011617A">
        <w:rPr>
          <w:spacing w:val="-1"/>
          <w:lang w:val="en-GB"/>
        </w:rPr>
        <w:t>immediately after his enforced disappearance,</w:t>
      </w:r>
      <w:r w:rsidR="00E77376">
        <w:rPr>
          <w:spacing w:val="-1"/>
          <w:lang w:val="en-GB"/>
        </w:rPr>
        <w:t xml:space="preserve"> Mr. </w:t>
      </w:r>
      <w:r w:rsidR="005D7FB1" w:rsidRPr="0011617A">
        <w:rPr>
          <w:spacing w:val="-1"/>
          <w:lang w:val="en-GB"/>
        </w:rPr>
        <w:t>Sharma remained in detention</w:t>
      </w:r>
      <w:r w:rsidR="00F96CCC" w:rsidRPr="0011617A">
        <w:rPr>
          <w:spacing w:val="-1"/>
          <w:lang w:val="en-GB"/>
        </w:rPr>
        <w:t>. This detention, which</w:t>
      </w:r>
      <w:r w:rsidR="005D7FB1" w:rsidRPr="0011617A">
        <w:rPr>
          <w:spacing w:val="-1"/>
          <w:lang w:val="en-GB"/>
        </w:rPr>
        <w:t xml:space="preserve"> was declared illegal by the Supreme Co</w:t>
      </w:r>
      <w:r w:rsidR="00A950C4" w:rsidRPr="0011617A">
        <w:rPr>
          <w:spacing w:val="-1"/>
          <w:lang w:val="en-GB"/>
        </w:rPr>
        <w:t>urt of Nepal in its ruling of 15</w:t>
      </w:r>
      <w:r w:rsidR="00E77376">
        <w:rPr>
          <w:spacing w:val="-1"/>
          <w:lang w:val="en-GB"/>
        </w:rPr>
        <w:t> </w:t>
      </w:r>
      <w:r w:rsidR="005D7FB1" w:rsidRPr="0011617A">
        <w:rPr>
          <w:spacing w:val="-1"/>
          <w:lang w:val="en-GB"/>
        </w:rPr>
        <w:t>December 2005, also</w:t>
      </w:r>
      <w:r w:rsidR="00F96CCC" w:rsidRPr="0011617A">
        <w:rPr>
          <w:spacing w:val="-1"/>
          <w:lang w:val="en-GB"/>
        </w:rPr>
        <w:t xml:space="preserve"> amounted to</w:t>
      </w:r>
      <w:r w:rsidR="005D7FB1" w:rsidRPr="0011617A">
        <w:rPr>
          <w:spacing w:val="-1"/>
          <w:lang w:val="en-GB"/>
        </w:rPr>
        <w:t xml:space="preserve"> a violation of article 9.</w:t>
      </w:r>
    </w:p>
    <w:p w14:paraId="51334E04" w14:textId="38F99BE4" w:rsidR="00295B4C" w:rsidRPr="0011617A" w:rsidRDefault="0030644B" w:rsidP="00255CE8">
      <w:pPr>
        <w:pStyle w:val="SingleTxtG"/>
        <w:rPr>
          <w:lang w:val="en-GB"/>
        </w:rPr>
      </w:pPr>
      <w:r w:rsidRPr="0011617A">
        <w:rPr>
          <w:lang w:val="en-GB"/>
        </w:rPr>
        <w:t>3</w:t>
      </w:r>
      <w:r w:rsidR="00385442" w:rsidRPr="0011617A">
        <w:rPr>
          <w:lang w:val="en-GB"/>
        </w:rPr>
        <w:t>.</w:t>
      </w:r>
      <w:r w:rsidRPr="0011617A">
        <w:rPr>
          <w:lang w:val="en-GB"/>
        </w:rPr>
        <w:t>5</w:t>
      </w:r>
      <w:r w:rsidR="00385442" w:rsidRPr="0011617A">
        <w:rPr>
          <w:lang w:val="en-GB"/>
        </w:rPr>
        <w:tab/>
      </w:r>
      <w:r w:rsidR="00217831" w:rsidRPr="0011617A">
        <w:rPr>
          <w:lang w:val="en-GB"/>
        </w:rPr>
        <w:t xml:space="preserve">The authors consider that the extremely poor conditions of </w:t>
      </w:r>
      <w:r w:rsidR="00803564">
        <w:rPr>
          <w:lang w:val="en-GB"/>
        </w:rPr>
        <w:t>detention</w:t>
      </w:r>
      <w:r w:rsidR="00217831" w:rsidRPr="0011617A">
        <w:rPr>
          <w:lang w:val="en-GB"/>
        </w:rPr>
        <w:t xml:space="preserve"> </w:t>
      </w:r>
      <w:r w:rsidR="00F96CCC" w:rsidRPr="0011617A">
        <w:rPr>
          <w:lang w:val="en-GB"/>
        </w:rPr>
        <w:t>suffered by</w:t>
      </w:r>
      <w:r w:rsidR="00217831" w:rsidRPr="0011617A">
        <w:rPr>
          <w:lang w:val="en-GB"/>
        </w:rPr>
        <w:t xml:space="preserve"> </w:t>
      </w:r>
      <w:r w:rsidR="00803564">
        <w:rPr>
          <w:lang w:val="en-GB"/>
        </w:rPr>
        <w:t>Mr.</w:t>
      </w:r>
      <w:r w:rsidR="00E77376">
        <w:rPr>
          <w:lang w:val="en-GB"/>
        </w:rPr>
        <w:t> </w:t>
      </w:r>
      <w:r w:rsidR="00803564">
        <w:rPr>
          <w:lang w:val="en-GB"/>
        </w:rPr>
        <w:t>Sharma</w:t>
      </w:r>
      <w:r w:rsidR="00217831" w:rsidRPr="0011617A">
        <w:rPr>
          <w:lang w:val="en-GB"/>
        </w:rPr>
        <w:t xml:space="preserve"> </w:t>
      </w:r>
      <w:r w:rsidR="00255CE8">
        <w:rPr>
          <w:lang w:val="en-GB"/>
        </w:rPr>
        <w:t>stripp</w:t>
      </w:r>
      <w:r w:rsidR="00815EED">
        <w:rPr>
          <w:lang w:val="en-GB"/>
        </w:rPr>
        <w:t>ed him of his</w:t>
      </w:r>
      <w:r w:rsidR="00217831" w:rsidRPr="0011617A">
        <w:rPr>
          <w:lang w:val="en-GB"/>
        </w:rPr>
        <w:t xml:space="preserve"> dignity</w:t>
      </w:r>
      <w:r w:rsidR="00F96CCC" w:rsidRPr="0011617A">
        <w:rPr>
          <w:lang w:val="en-GB"/>
        </w:rPr>
        <w:t>, in</w:t>
      </w:r>
      <w:r w:rsidR="00217831" w:rsidRPr="0011617A">
        <w:rPr>
          <w:lang w:val="en-GB"/>
        </w:rPr>
        <w:t xml:space="preserve"> violation of article 10 </w:t>
      </w:r>
      <w:r w:rsidR="00024DF3" w:rsidRPr="0011617A">
        <w:rPr>
          <w:lang w:val="en-GB"/>
        </w:rPr>
        <w:t xml:space="preserve">(1) </w:t>
      </w:r>
      <w:r w:rsidR="00217831" w:rsidRPr="0011617A">
        <w:rPr>
          <w:lang w:val="en-GB"/>
        </w:rPr>
        <w:t>of the Covenant.</w:t>
      </w:r>
    </w:p>
    <w:p w14:paraId="3844DDF9" w14:textId="55D2BD77" w:rsidR="00217831" w:rsidRPr="0011617A" w:rsidRDefault="0030644B" w:rsidP="00576276">
      <w:pPr>
        <w:pStyle w:val="SingleTxtG"/>
        <w:rPr>
          <w:lang w:val="en-GB"/>
        </w:rPr>
      </w:pPr>
      <w:r w:rsidRPr="0011617A">
        <w:rPr>
          <w:lang w:val="en-GB"/>
        </w:rPr>
        <w:t>3.6</w:t>
      </w:r>
      <w:r w:rsidR="00385442" w:rsidRPr="0011617A">
        <w:rPr>
          <w:lang w:val="en-GB"/>
        </w:rPr>
        <w:tab/>
      </w:r>
      <w:r w:rsidR="00217831" w:rsidRPr="0011617A">
        <w:rPr>
          <w:lang w:val="en-GB"/>
        </w:rPr>
        <w:t xml:space="preserve">The </w:t>
      </w:r>
      <w:r w:rsidR="00F96CCC" w:rsidRPr="0011617A">
        <w:rPr>
          <w:lang w:val="en-GB"/>
        </w:rPr>
        <w:t xml:space="preserve">authors </w:t>
      </w:r>
      <w:r w:rsidR="005D6B46">
        <w:rPr>
          <w:lang w:val="en-GB"/>
        </w:rPr>
        <w:t>view</w:t>
      </w:r>
      <w:r w:rsidR="005D6B46" w:rsidRPr="0011617A">
        <w:rPr>
          <w:lang w:val="en-GB"/>
        </w:rPr>
        <w:t xml:space="preserve"> </w:t>
      </w:r>
      <w:r w:rsidR="00F96CCC" w:rsidRPr="0011617A">
        <w:rPr>
          <w:lang w:val="en-GB"/>
        </w:rPr>
        <w:t xml:space="preserve">the </w:t>
      </w:r>
      <w:r w:rsidR="00217831" w:rsidRPr="0011617A">
        <w:rPr>
          <w:lang w:val="en-GB"/>
        </w:rPr>
        <w:t xml:space="preserve">enforced </w:t>
      </w:r>
      <w:r w:rsidR="00393DA8" w:rsidRPr="0011617A">
        <w:rPr>
          <w:lang w:val="en-GB"/>
        </w:rPr>
        <w:t>disappearance</w:t>
      </w:r>
      <w:r w:rsidR="00217831" w:rsidRPr="0011617A">
        <w:rPr>
          <w:lang w:val="en-GB"/>
        </w:rPr>
        <w:t xml:space="preserve"> </w:t>
      </w:r>
      <w:r w:rsidR="00F96CCC" w:rsidRPr="0011617A">
        <w:rPr>
          <w:lang w:val="en-GB"/>
        </w:rPr>
        <w:t>as</w:t>
      </w:r>
      <w:r w:rsidR="00217831" w:rsidRPr="0011617A">
        <w:rPr>
          <w:lang w:val="en-GB"/>
        </w:rPr>
        <w:t xml:space="preserve"> a </w:t>
      </w:r>
      <w:r w:rsidR="00237265" w:rsidRPr="0011617A">
        <w:rPr>
          <w:lang w:val="en-GB"/>
        </w:rPr>
        <w:t>failure</w:t>
      </w:r>
      <w:r w:rsidR="00217831" w:rsidRPr="0011617A">
        <w:rPr>
          <w:lang w:val="en-GB"/>
        </w:rPr>
        <w:t xml:space="preserve"> to recogni</w:t>
      </w:r>
      <w:r w:rsidR="005D6B46">
        <w:rPr>
          <w:lang w:val="en-GB"/>
        </w:rPr>
        <w:t>z</w:t>
      </w:r>
      <w:r w:rsidR="00217831" w:rsidRPr="0011617A">
        <w:rPr>
          <w:lang w:val="en-GB"/>
        </w:rPr>
        <w:t xml:space="preserve">e </w:t>
      </w:r>
      <w:r w:rsidR="005D6B46">
        <w:rPr>
          <w:lang w:val="en-GB"/>
        </w:rPr>
        <w:t>Mr. Sharma</w:t>
      </w:r>
      <w:r w:rsidR="00217831" w:rsidRPr="0011617A">
        <w:rPr>
          <w:lang w:val="en-GB"/>
        </w:rPr>
        <w:t xml:space="preserve"> as a person before the law</w:t>
      </w:r>
      <w:r w:rsidR="005D6B46">
        <w:rPr>
          <w:lang w:val="en-GB"/>
        </w:rPr>
        <w:t>,</w:t>
      </w:r>
      <w:r w:rsidR="00217831" w:rsidRPr="0011617A">
        <w:rPr>
          <w:lang w:val="en-GB"/>
        </w:rPr>
        <w:t xml:space="preserve"> as the State refuse</w:t>
      </w:r>
      <w:r w:rsidR="005D6B46">
        <w:rPr>
          <w:lang w:val="en-GB"/>
        </w:rPr>
        <w:t>d</w:t>
      </w:r>
      <w:r w:rsidR="00217831" w:rsidRPr="0011617A">
        <w:rPr>
          <w:lang w:val="en-GB"/>
        </w:rPr>
        <w:t xml:space="preserve"> to </w:t>
      </w:r>
      <w:r w:rsidR="00BB6177">
        <w:rPr>
          <w:lang w:val="en-GB"/>
        </w:rPr>
        <w:t>provide information about his</w:t>
      </w:r>
      <w:r w:rsidR="00217831" w:rsidRPr="0011617A">
        <w:rPr>
          <w:lang w:val="en-GB"/>
        </w:rPr>
        <w:t xml:space="preserve"> fat</w:t>
      </w:r>
      <w:r w:rsidR="00393DA8" w:rsidRPr="0011617A">
        <w:rPr>
          <w:lang w:val="en-GB"/>
        </w:rPr>
        <w:t>e or whereabouts</w:t>
      </w:r>
      <w:r w:rsidR="00F96CCC" w:rsidRPr="0011617A">
        <w:rPr>
          <w:lang w:val="en-GB"/>
        </w:rPr>
        <w:t>,</w:t>
      </w:r>
      <w:r w:rsidR="00393DA8" w:rsidRPr="0011617A">
        <w:rPr>
          <w:lang w:val="en-GB"/>
        </w:rPr>
        <w:t xml:space="preserve"> putting him outside the protection of the law. The author</w:t>
      </w:r>
      <w:r w:rsidR="00F96CCC" w:rsidRPr="0011617A">
        <w:rPr>
          <w:lang w:val="en-GB"/>
        </w:rPr>
        <w:t>s</w:t>
      </w:r>
      <w:r w:rsidR="00393DA8" w:rsidRPr="0011617A">
        <w:rPr>
          <w:lang w:val="en-GB"/>
        </w:rPr>
        <w:t xml:space="preserve"> thus contend </w:t>
      </w:r>
      <w:r w:rsidR="00AC3BA3" w:rsidRPr="0011617A">
        <w:rPr>
          <w:lang w:val="en-GB"/>
        </w:rPr>
        <w:t xml:space="preserve">that </w:t>
      </w:r>
      <w:r w:rsidR="00393DA8" w:rsidRPr="0011617A">
        <w:rPr>
          <w:lang w:val="en-GB"/>
        </w:rPr>
        <w:t>the State</w:t>
      </w:r>
      <w:r w:rsidR="00F96CCC" w:rsidRPr="0011617A">
        <w:rPr>
          <w:lang w:val="en-GB"/>
        </w:rPr>
        <w:t xml:space="preserve"> party</w:t>
      </w:r>
      <w:r w:rsidR="00393DA8" w:rsidRPr="0011617A">
        <w:rPr>
          <w:lang w:val="en-GB"/>
        </w:rPr>
        <w:t xml:space="preserve"> </w:t>
      </w:r>
      <w:r w:rsidR="00F96CCC" w:rsidRPr="0011617A">
        <w:rPr>
          <w:lang w:val="en-GB"/>
        </w:rPr>
        <w:t>violated</w:t>
      </w:r>
      <w:r w:rsidR="00E77376">
        <w:rPr>
          <w:lang w:val="en-GB"/>
        </w:rPr>
        <w:t xml:space="preserve"> Mr. </w:t>
      </w:r>
      <w:r w:rsidR="00F96CCC" w:rsidRPr="0011617A">
        <w:rPr>
          <w:lang w:val="en-GB"/>
        </w:rPr>
        <w:t>Sharma’s rights under</w:t>
      </w:r>
      <w:r w:rsidR="00393DA8" w:rsidRPr="0011617A">
        <w:rPr>
          <w:lang w:val="en-GB"/>
        </w:rPr>
        <w:t xml:space="preserve"> article 16.</w:t>
      </w:r>
    </w:p>
    <w:p w14:paraId="45047039" w14:textId="562BEDCB" w:rsidR="00921A4C" w:rsidRPr="0011617A" w:rsidRDefault="0030644B" w:rsidP="006F04FE">
      <w:pPr>
        <w:pStyle w:val="SingleTxtG"/>
        <w:rPr>
          <w:lang w:val="en-GB"/>
        </w:rPr>
      </w:pPr>
      <w:r w:rsidRPr="0011617A">
        <w:rPr>
          <w:lang w:val="en-GB"/>
        </w:rPr>
        <w:t>3.7</w:t>
      </w:r>
      <w:r w:rsidR="00385442" w:rsidRPr="0011617A">
        <w:rPr>
          <w:lang w:val="en-GB"/>
        </w:rPr>
        <w:tab/>
      </w:r>
      <w:r w:rsidR="00921A4C" w:rsidRPr="0011617A">
        <w:rPr>
          <w:lang w:val="en-GB"/>
        </w:rPr>
        <w:t>The author</w:t>
      </w:r>
      <w:r w:rsidR="001844D9" w:rsidRPr="0011617A">
        <w:rPr>
          <w:lang w:val="en-GB"/>
        </w:rPr>
        <w:t>s</w:t>
      </w:r>
      <w:r w:rsidR="00AC3BA3" w:rsidRPr="0011617A">
        <w:rPr>
          <w:lang w:val="en-GB"/>
        </w:rPr>
        <w:t xml:space="preserve"> argue</w:t>
      </w:r>
      <w:r w:rsidR="00921A4C" w:rsidRPr="0011617A">
        <w:rPr>
          <w:lang w:val="en-GB"/>
        </w:rPr>
        <w:t xml:space="preserve"> that the </w:t>
      </w:r>
      <w:r w:rsidR="006F04FE">
        <w:rPr>
          <w:lang w:val="en-GB"/>
        </w:rPr>
        <w:t xml:space="preserve">authorities’ </w:t>
      </w:r>
      <w:r w:rsidR="00921A4C" w:rsidRPr="0011617A">
        <w:rPr>
          <w:lang w:val="en-GB"/>
        </w:rPr>
        <w:t xml:space="preserve">ongoing failure to conduct an ex officio, prompt, impartial, independent investigation </w:t>
      </w:r>
      <w:r w:rsidR="00B25B43" w:rsidRPr="0011617A">
        <w:rPr>
          <w:lang w:val="en-GB"/>
        </w:rPr>
        <w:t>of</w:t>
      </w:r>
      <w:r w:rsidR="00E77376">
        <w:rPr>
          <w:lang w:val="en-GB"/>
        </w:rPr>
        <w:t xml:space="preserve"> Mr. </w:t>
      </w:r>
      <w:r w:rsidR="001844D9" w:rsidRPr="0011617A">
        <w:rPr>
          <w:lang w:val="en-GB"/>
        </w:rPr>
        <w:t>Sharma’s</w:t>
      </w:r>
      <w:r w:rsidR="00921A4C" w:rsidRPr="0011617A">
        <w:rPr>
          <w:lang w:val="en-GB"/>
        </w:rPr>
        <w:t xml:space="preserve"> arbitrary detention, disappearance and torture in order to provide him with adequate remedies and prosecute and sanction the perpetrators </w:t>
      </w:r>
      <w:r w:rsidR="00024DF3" w:rsidRPr="0011617A">
        <w:rPr>
          <w:lang w:val="en-GB"/>
        </w:rPr>
        <w:t xml:space="preserve">also </w:t>
      </w:r>
      <w:r w:rsidR="00921A4C" w:rsidRPr="0011617A">
        <w:rPr>
          <w:lang w:val="en-GB"/>
        </w:rPr>
        <w:t xml:space="preserve">constitutes </w:t>
      </w:r>
      <w:r w:rsidR="00024DF3" w:rsidRPr="0011617A">
        <w:rPr>
          <w:lang w:val="en-GB"/>
        </w:rPr>
        <w:t xml:space="preserve">a </w:t>
      </w:r>
      <w:r w:rsidR="00921A4C" w:rsidRPr="0011617A">
        <w:rPr>
          <w:lang w:val="en-GB"/>
        </w:rPr>
        <w:t>violation of article 2</w:t>
      </w:r>
      <w:r w:rsidR="00A950C4" w:rsidRPr="0011617A">
        <w:rPr>
          <w:lang w:val="en-GB"/>
        </w:rPr>
        <w:t xml:space="preserve"> </w:t>
      </w:r>
      <w:r w:rsidR="00921A4C" w:rsidRPr="0011617A">
        <w:rPr>
          <w:lang w:val="en-GB"/>
        </w:rPr>
        <w:t>(3</w:t>
      </w:r>
      <w:r w:rsidR="00A950C4" w:rsidRPr="0011617A">
        <w:rPr>
          <w:lang w:val="en-GB"/>
        </w:rPr>
        <w:t>)</w:t>
      </w:r>
      <w:r w:rsidR="00921A4C" w:rsidRPr="0011617A">
        <w:rPr>
          <w:lang w:val="en-GB"/>
        </w:rPr>
        <w:t>,</w:t>
      </w:r>
      <w:r w:rsidR="00A950C4" w:rsidRPr="0011617A">
        <w:rPr>
          <w:lang w:val="en-GB"/>
        </w:rPr>
        <w:t xml:space="preserve"> read</w:t>
      </w:r>
      <w:r w:rsidR="00921A4C" w:rsidRPr="0011617A">
        <w:rPr>
          <w:lang w:val="en-GB"/>
        </w:rPr>
        <w:t xml:space="preserve"> in conjunction with articles 6</w:t>
      </w:r>
      <w:r w:rsidR="00A950C4" w:rsidRPr="0011617A">
        <w:rPr>
          <w:lang w:val="en-GB"/>
        </w:rPr>
        <w:t xml:space="preserve"> </w:t>
      </w:r>
      <w:r w:rsidR="00921A4C" w:rsidRPr="0011617A">
        <w:rPr>
          <w:lang w:val="en-GB"/>
        </w:rPr>
        <w:t>(1), 7, 9</w:t>
      </w:r>
      <w:r w:rsidR="00A950C4" w:rsidRPr="0011617A">
        <w:rPr>
          <w:lang w:val="en-GB"/>
        </w:rPr>
        <w:t xml:space="preserve"> (1</w:t>
      </w:r>
      <w:r w:rsidR="00576276" w:rsidRPr="0011617A">
        <w:rPr>
          <w:lang w:val="en-GB"/>
        </w:rPr>
        <w:t>)</w:t>
      </w:r>
      <w:proofErr w:type="gramStart"/>
      <w:r w:rsidR="00576276">
        <w:rPr>
          <w:lang w:val="en-GB"/>
        </w:rPr>
        <w:t>–</w:t>
      </w:r>
      <w:r w:rsidR="00576276" w:rsidRPr="0011617A">
        <w:rPr>
          <w:lang w:val="en-GB"/>
        </w:rPr>
        <w:t>(</w:t>
      </w:r>
      <w:proofErr w:type="gramEnd"/>
      <w:r w:rsidR="00921A4C" w:rsidRPr="0011617A">
        <w:rPr>
          <w:lang w:val="en-GB"/>
        </w:rPr>
        <w:t>4), 10</w:t>
      </w:r>
      <w:r w:rsidR="00A950C4" w:rsidRPr="0011617A">
        <w:rPr>
          <w:lang w:val="en-GB"/>
        </w:rPr>
        <w:t xml:space="preserve"> </w:t>
      </w:r>
      <w:r w:rsidR="00921A4C" w:rsidRPr="0011617A">
        <w:rPr>
          <w:lang w:val="en-GB"/>
        </w:rPr>
        <w:t>(1) and 16</w:t>
      </w:r>
      <w:r w:rsidR="00A950C4" w:rsidRPr="0011617A">
        <w:rPr>
          <w:lang w:val="en-GB"/>
        </w:rPr>
        <w:t xml:space="preserve"> of the Covenant</w:t>
      </w:r>
      <w:r w:rsidR="00C81E81" w:rsidRPr="0011617A">
        <w:rPr>
          <w:lang w:val="en-GB"/>
        </w:rPr>
        <w:t>.</w:t>
      </w:r>
    </w:p>
    <w:p w14:paraId="56522195" w14:textId="574F7454" w:rsidR="006B7962" w:rsidRPr="0011617A" w:rsidRDefault="0030644B" w:rsidP="00734B95">
      <w:pPr>
        <w:pStyle w:val="SingleTxtG"/>
        <w:rPr>
          <w:lang w:val="en-GB"/>
        </w:rPr>
      </w:pPr>
      <w:r w:rsidRPr="0011617A">
        <w:rPr>
          <w:lang w:val="en-GB"/>
        </w:rPr>
        <w:t>3</w:t>
      </w:r>
      <w:r w:rsidR="00FD6C9D" w:rsidRPr="0011617A">
        <w:rPr>
          <w:lang w:val="en-GB"/>
        </w:rPr>
        <w:t>.</w:t>
      </w:r>
      <w:r w:rsidRPr="0011617A">
        <w:rPr>
          <w:lang w:val="en-GB"/>
        </w:rPr>
        <w:t>8</w:t>
      </w:r>
      <w:r w:rsidR="00FD6C9D" w:rsidRPr="0011617A">
        <w:rPr>
          <w:lang w:val="en-GB"/>
        </w:rPr>
        <w:tab/>
      </w:r>
      <w:r w:rsidR="001844D9" w:rsidRPr="0011617A">
        <w:rPr>
          <w:lang w:val="en-GB"/>
        </w:rPr>
        <w:t>The authors allege that</w:t>
      </w:r>
      <w:r w:rsidR="00CE40A4">
        <w:rPr>
          <w:lang w:val="en-GB"/>
        </w:rPr>
        <w:t xml:space="preserve"> Ms. </w:t>
      </w:r>
      <w:r w:rsidR="001844D9" w:rsidRPr="0011617A">
        <w:rPr>
          <w:lang w:val="en-GB"/>
        </w:rPr>
        <w:t>Sharma was subjected to</w:t>
      </w:r>
      <w:r w:rsidR="00921A4C" w:rsidRPr="0011617A">
        <w:rPr>
          <w:lang w:val="en-GB"/>
        </w:rPr>
        <w:t xml:space="preserve"> a</w:t>
      </w:r>
      <w:r w:rsidR="00E87AC9" w:rsidRPr="0011617A">
        <w:rPr>
          <w:lang w:val="en-GB"/>
        </w:rPr>
        <w:t xml:space="preserve"> violation of article 7</w:t>
      </w:r>
      <w:r w:rsidR="00921A4C" w:rsidRPr="0011617A">
        <w:rPr>
          <w:lang w:val="en-GB"/>
        </w:rPr>
        <w:t xml:space="preserve"> of the Covenant </w:t>
      </w:r>
      <w:r w:rsidR="00A63ECD" w:rsidRPr="0011617A">
        <w:rPr>
          <w:lang w:val="en-GB"/>
        </w:rPr>
        <w:t>owing</w:t>
      </w:r>
      <w:r w:rsidR="00921A4C" w:rsidRPr="0011617A">
        <w:rPr>
          <w:lang w:val="en-GB"/>
        </w:rPr>
        <w:t xml:space="preserve"> to the severe mental distre</w:t>
      </w:r>
      <w:r w:rsidR="00E87AC9" w:rsidRPr="0011617A">
        <w:rPr>
          <w:lang w:val="en-GB"/>
        </w:rPr>
        <w:t>ss and anguish she experienced</w:t>
      </w:r>
      <w:r w:rsidR="008173FE" w:rsidRPr="0011617A">
        <w:rPr>
          <w:lang w:val="en-GB"/>
        </w:rPr>
        <w:t xml:space="preserve"> during the enforced </w:t>
      </w:r>
      <w:r w:rsidR="00625508" w:rsidRPr="0011617A">
        <w:rPr>
          <w:lang w:val="en-GB"/>
        </w:rPr>
        <w:t>disappearance</w:t>
      </w:r>
      <w:r w:rsidR="008173FE" w:rsidRPr="0011617A">
        <w:rPr>
          <w:lang w:val="en-GB"/>
        </w:rPr>
        <w:t xml:space="preserve"> of her husband</w:t>
      </w:r>
      <w:r w:rsidR="00A63ECD" w:rsidRPr="0011617A">
        <w:rPr>
          <w:lang w:val="en-GB"/>
        </w:rPr>
        <w:t xml:space="preserve"> and</w:t>
      </w:r>
      <w:r w:rsidR="009A529F">
        <w:rPr>
          <w:lang w:val="en-GB"/>
        </w:rPr>
        <w:t xml:space="preserve"> to</w:t>
      </w:r>
      <w:r w:rsidR="00A63ECD" w:rsidRPr="0011617A">
        <w:rPr>
          <w:lang w:val="en-GB"/>
        </w:rPr>
        <w:t xml:space="preserve"> the hostile attitude of </w:t>
      </w:r>
      <w:r w:rsidR="009A529F">
        <w:rPr>
          <w:lang w:val="en-GB"/>
        </w:rPr>
        <w:t xml:space="preserve">the </w:t>
      </w:r>
      <w:r w:rsidR="00A63ECD" w:rsidRPr="0011617A">
        <w:rPr>
          <w:lang w:val="en-GB"/>
        </w:rPr>
        <w:t xml:space="preserve">State </w:t>
      </w:r>
      <w:r w:rsidR="007A7149" w:rsidRPr="0011617A">
        <w:rPr>
          <w:lang w:val="en-GB"/>
        </w:rPr>
        <w:t xml:space="preserve">party’s </w:t>
      </w:r>
      <w:r w:rsidR="00A63ECD" w:rsidRPr="0011617A">
        <w:rPr>
          <w:lang w:val="en-GB"/>
        </w:rPr>
        <w:t>authorities</w:t>
      </w:r>
      <w:r w:rsidR="009A529F">
        <w:rPr>
          <w:lang w:val="en-GB"/>
        </w:rPr>
        <w:t>,</w:t>
      </w:r>
      <w:r w:rsidR="00A63ECD" w:rsidRPr="0011617A">
        <w:rPr>
          <w:lang w:val="en-GB"/>
        </w:rPr>
        <w:t xml:space="preserve"> which made her feel humiliated and abused</w:t>
      </w:r>
      <w:r w:rsidR="00C56062" w:rsidRPr="0011617A">
        <w:rPr>
          <w:lang w:val="en-GB"/>
        </w:rPr>
        <w:t xml:space="preserve">. </w:t>
      </w:r>
      <w:r w:rsidR="006D1196">
        <w:rPr>
          <w:lang w:val="en-GB"/>
        </w:rPr>
        <w:t>S</w:t>
      </w:r>
      <w:r w:rsidR="00C56062" w:rsidRPr="0011617A">
        <w:rPr>
          <w:lang w:val="en-GB"/>
        </w:rPr>
        <w:t xml:space="preserve">he </w:t>
      </w:r>
      <w:r w:rsidR="007A7149" w:rsidRPr="0011617A">
        <w:rPr>
          <w:lang w:val="en-GB"/>
        </w:rPr>
        <w:t>still</w:t>
      </w:r>
      <w:r w:rsidR="00C56062" w:rsidRPr="0011617A">
        <w:rPr>
          <w:lang w:val="en-GB"/>
        </w:rPr>
        <w:t xml:space="preserve"> suffer</w:t>
      </w:r>
      <w:r w:rsidR="007A7149" w:rsidRPr="0011617A">
        <w:rPr>
          <w:lang w:val="en-GB"/>
        </w:rPr>
        <w:t>s</w:t>
      </w:r>
      <w:r w:rsidR="00C56062" w:rsidRPr="0011617A">
        <w:rPr>
          <w:lang w:val="en-GB"/>
        </w:rPr>
        <w:t xml:space="preserve"> from </w:t>
      </w:r>
      <w:r w:rsidR="006D1196">
        <w:rPr>
          <w:lang w:val="en-GB"/>
        </w:rPr>
        <w:t>bout</w:t>
      </w:r>
      <w:r w:rsidR="00C56062" w:rsidRPr="0011617A">
        <w:rPr>
          <w:lang w:val="en-GB"/>
        </w:rPr>
        <w:t>s of anxiety</w:t>
      </w:r>
      <w:r w:rsidR="00734B95">
        <w:rPr>
          <w:lang w:val="en-GB"/>
        </w:rPr>
        <w:t xml:space="preserve"> and</w:t>
      </w:r>
      <w:r w:rsidR="00C56062" w:rsidRPr="0011617A">
        <w:rPr>
          <w:lang w:val="en-GB"/>
        </w:rPr>
        <w:t xml:space="preserve"> insomnia and</w:t>
      </w:r>
      <w:r w:rsidR="00734B95">
        <w:rPr>
          <w:lang w:val="en-GB"/>
        </w:rPr>
        <w:t xml:space="preserve"> has occasional</w:t>
      </w:r>
      <w:r w:rsidR="00C56062" w:rsidRPr="0011617A">
        <w:rPr>
          <w:lang w:val="en-GB"/>
        </w:rPr>
        <w:t xml:space="preserve"> nervous breakdowns</w:t>
      </w:r>
      <w:r w:rsidR="00C81E81" w:rsidRPr="0011617A">
        <w:rPr>
          <w:lang w:val="en-GB"/>
        </w:rPr>
        <w:t>.</w:t>
      </w:r>
    </w:p>
    <w:p w14:paraId="27DF3A08" w14:textId="363F2950" w:rsidR="008173FE" w:rsidRPr="0011617A" w:rsidRDefault="0030644B" w:rsidP="00EF0F71">
      <w:pPr>
        <w:pStyle w:val="SingleTxtG"/>
        <w:rPr>
          <w:lang w:val="en-GB"/>
        </w:rPr>
      </w:pPr>
      <w:r w:rsidRPr="0011617A">
        <w:rPr>
          <w:lang w:val="en-GB"/>
        </w:rPr>
        <w:t>3</w:t>
      </w:r>
      <w:r w:rsidR="00FD6C9D" w:rsidRPr="0011617A">
        <w:rPr>
          <w:lang w:val="en-GB"/>
        </w:rPr>
        <w:t>.</w:t>
      </w:r>
      <w:r w:rsidRPr="0011617A">
        <w:rPr>
          <w:lang w:val="en-GB"/>
        </w:rPr>
        <w:t>9</w:t>
      </w:r>
      <w:r w:rsidR="00FD6C9D" w:rsidRPr="0011617A">
        <w:rPr>
          <w:lang w:val="en-GB"/>
        </w:rPr>
        <w:tab/>
      </w:r>
      <w:r w:rsidR="00AE166E" w:rsidRPr="0011617A">
        <w:rPr>
          <w:lang w:val="en-GB"/>
        </w:rPr>
        <w:t>Ms.</w:t>
      </w:r>
      <w:r w:rsidR="00E87AC9" w:rsidRPr="0011617A">
        <w:rPr>
          <w:lang w:val="en-GB"/>
        </w:rPr>
        <w:t xml:space="preserve"> Sharma</w:t>
      </w:r>
      <w:r w:rsidR="007C76EB">
        <w:rPr>
          <w:lang w:val="en-GB"/>
        </w:rPr>
        <w:t>, seriously traumatized,</w:t>
      </w:r>
      <w:r w:rsidR="00E87AC9" w:rsidRPr="0011617A">
        <w:rPr>
          <w:lang w:val="en-GB"/>
        </w:rPr>
        <w:t xml:space="preserve"> </w:t>
      </w:r>
      <w:r w:rsidR="00A63ECD" w:rsidRPr="0011617A">
        <w:rPr>
          <w:lang w:val="en-GB"/>
        </w:rPr>
        <w:t xml:space="preserve">had to bear the brunt of looking after and bringing up </w:t>
      </w:r>
      <w:r w:rsidR="007C76EB" w:rsidRPr="0011617A">
        <w:rPr>
          <w:lang w:val="en-GB"/>
        </w:rPr>
        <w:t>the</w:t>
      </w:r>
      <w:r w:rsidR="007C76EB">
        <w:rPr>
          <w:lang w:val="en-GB"/>
        </w:rPr>
        <w:t xml:space="preserve"> couple’s</w:t>
      </w:r>
      <w:r w:rsidR="007C76EB" w:rsidRPr="0011617A">
        <w:rPr>
          <w:lang w:val="en-GB"/>
        </w:rPr>
        <w:t xml:space="preserve"> </w:t>
      </w:r>
      <w:r w:rsidR="00A63ECD" w:rsidRPr="0011617A">
        <w:rPr>
          <w:lang w:val="en-GB"/>
        </w:rPr>
        <w:t>three young children</w:t>
      </w:r>
      <w:r w:rsidR="007A7149" w:rsidRPr="0011617A">
        <w:rPr>
          <w:lang w:val="en-GB"/>
        </w:rPr>
        <w:t>. The</w:t>
      </w:r>
      <w:r w:rsidR="00A63ECD" w:rsidRPr="0011617A">
        <w:rPr>
          <w:lang w:val="en-GB"/>
        </w:rPr>
        <w:t xml:space="preserve"> enforced disappearance</w:t>
      </w:r>
      <w:r w:rsidR="007A7149" w:rsidRPr="0011617A">
        <w:rPr>
          <w:lang w:val="en-GB"/>
        </w:rPr>
        <w:t xml:space="preserve"> of her husband</w:t>
      </w:r>
      <w:r w:rsidR="00A63ECD" w:rsidRPr="0011617A">
        <w:rPr>
          <w:lang w:val="en-GB"/>
        </w:rPr>
        <w:t xml:space="preserve"> caused a</w:t>
      </w:r>
      <w:r w:rsidR="00921A4C" w:rsidRPr="0011617A">
        <w:rPr>
          <w:lang w:val="en-GB"/>
        </w:rPr>
        <w:t xml:space="preserve"> grave disruption to her family life</w:t>
      </w:r>
      <w:r w:rsidR="00EF0F71">
        <w:rPr>
          <w:lang w:val="en-GB"/>
        </w:rPr>
        <w:t xml:space="preserve"> and was thus a</w:t>
      </w:r>
      <w:r w:rsidR="007A7149" w:rsidRPr="0011617A">
        <w:rPr>
          <w:lang w:val="en-GB"/>
        </w:rPr>
        <w:t xml:space="preserve"> violation of</w:t>
      </w:r>
      <w:r w:rsidR="00C81E81" w:rsidRPr="0011617A">
        <w:rPr>
          <w:lang w:val="en-GB"/>
        </w:rPr>
        <w:t xml:space="preserve"> article 17 of the Covenant.</w:t>
      </w:r>
    </w:p>
    <w:p w14:paraId="39C203C6" w14:textId="2ED67B6A" w:rsidR="00921A4C" w:rsidRPr="0011617A" w:rsidRDefault="0030644B" w:rsidP="00CE453F">
      <w:pPr>
        <w:pStyle w:val="SingleTxtG"/>
        <w:rPr>
          <w:lang w:val="en-GB"/>
        </w:rPr>
      </w:pPr>
      <w:r w:rsidRPr="0011617A">
        <w:rPr>
          <w:lang w:val="en-GB"/>
        </w:rPr>
        <w:lastRenderedPageBreak/>
        <w:t>3</w:t>
      </w:r>
      <w:r w:rsidR="00FD6C9D" w:rsidRPr="0011617A">
        <w:rPr>
          <w:lang w:val="en-GB"/>
        </w:rPr>
        <w:t>.</w:t>
      </w:r>
      <w:r w:rsidRPr="0011617A">
        <w:rPr>
          <w:lang w:val="en-GB"/>
        </w:rPr>
        <w:t>10</w:t>
      </w:r>
      <w:r w:rsidR="001757B4" w:rsidRPr="0011617A">
        <w:rPr>
          <w:lang w:val="en-GB"/>
        </w:rPr>
        <w:tab/>
      </w:r>
      <w:r w:rsidR="00AE166E" w:rsidRPr="0011617A">
        <w:rPr>
          <w:lang w:val="en-GB"/>
        </w:rPr>
        <w:t>Ms.</w:t>
      </w:r>
      <w:r w:rsidR="003C7810" w:rsidRPr="0011617A">
        <w:rPr>
          <w:lang w:val="en-GB"/>
        </w:rPr>
        <w:t xml:space="preserve"> Sharma has been unable to claim any compensation or redress</w:t>
      </w:r>
      <w:r w:rsidR="00EF0F71">
        <w:rPr>
          <w:lang w:val="en-GB"/>
        </w:rPr>
        <w:t>,</w:t>
      </w:r>
      <w:r w:rsidR="003C7810" w:rsidRPr="0011617A">
        <w:rPr>
          <w:lang w:val="en-GB"/>
        </w:rPr>
        <w:t xml:space="preserve"> as the domestic legal framework does not make it possible</w:t>
      </w:r>
      <w:r w:rsidR="00A9660E">
        <w:rPr>
          <w:lang w:val="en-GB"/>
        </w:rPr>
        <w:t xml:space="preserve"> for her to do so</w:t>
      </w:r>
      <w:r w:rsidR="003C7810" w:rsidRPr="0011617A">
        <w:rPr>
          <w:lang w:val="en-GB"/>
        </w:rPr>
        <w:t xml:space="preserve">. </w:t>
      </w:r>
      <w:r w:rsidR="007F2F36">
        <w:rPr>
          <w:lang w:val="en-GB"/>
        </w:rPr>
        <w:t>I</w:t>
      </w:r>
      <w:r w:rsidR="007F2F36" w:rsidRPr="007F2F36">
        <w:rPr>
          <w:lang w:val="en-GB"/>
        </w:rPr>
        <w:t xml:space="preserve">n view of the </w:t>
      </w:r>
      <w:r w:rsidR="007F2F36">
        <w:rPr>
          <w:lang w:val="en-GB"/>
        </w:rPr>
        <w:t>absence</w:t>
      </w:r>
      <w:r w:rsidR="007F2F36" w:rsidRPr="007F2F36">
        <w:rPr>
          <w:lang w:val="en-GB"/>
        </w:rPr>
        <w:t xml:space="preserve"> of </w:t>
      </w:r>
      <w:r w:rsidR="007F2F36">
        <w:rPr>
          <w:lang w:val="en-GB"/>
        </w:rPr>
        <w:t xml:space="preserve">an </w:t>
      </w:r>
      <w:r w:rsidR="007F2F36" w:rsidRPr="007F2F36">
        <w:rPr>
          <w:lang w:val="en-GB"/>
        </w:rPr>
        <w:t xml:space="preserve">investigation and </w:t>
      </w:r>
      <w:r w:rsidR="00CE453F">
        <w:rPr>
          <w:lang w:val="en-GB"/>
        </w:rPr>
        <w:t xml:space="preserve">her inability to obtain </w:t>
      </w:r>
      <w:r w:rsidR="007F2F36" w:rsidRPr="007F2F36">
        <w:rPr>
          <w:lang w:val="en-GB"/>
        </w:rPr>
        <w:t>compensation</w:t>
      </w:r>
      <w:r w:rsidR="007F2F36">
        <w:rPr>
          <w:lang w:val="en-GB"/>
        </w:rPr>
        <w:t>,</w:t>
      </w:r>
      <w:r w:rsidR="007F2F36" w:rsidRPr="007F2F36">
        <w:rPr>
          <w:lang w:val="en-GB"/>
        </w:rPr>
        <w:t xml:space="preserve"> </w:t>
      </w:r>
      <w:r w:rsidR="00CE453F">
        <w:rPr>
          <w:lang w:val="en-GB"/>
        </w:rPr>
        <w:t>she is a victim of a violation of her rights under a</w:t>
      </w:r>
      <w:r w:rsidR="00A63ECD" w:rsidRPr="0011617A">
        <w:rPr>
          <w:lang w:val="en-GB"/>
        </w:rPr>
        <w:t>rticle</w:t>
      </w:r>
      <w:r w:rsidR="006B7A67" w:rsidRPr="0011617A">
        <w:rPr>
          <w:lang w:val="en-GB"/>
        </w:rPr>
        <w:t xml:space="preserve"> 7</w:t>
      </w:r>
      <w:r w:rsidR="00CE453F">
        <w:rPr>
          <w:lang w:val="en-GB"/>
        </w:rPr>
        <w:t xml:space="preserve">, </w:t>
      </w:r>
      <w:r w:rsidR="00A63ECD" w:rsidRPr="0011617A">
        <w:rPr>
          <w:lang w:val="en-GB"/>
        </w:rPr>
        <w:t>on its own and</w:t>
      </w:r>
      <w:r w:rsidR="008173FE" w:rsidRPr="0011617A">
        <w:rPr>
          <w:lang w:val="en-GB"/>
        </w:rPr>
        <w:t xml:space="preserve"> read</w:t>
      </w:r>
      <w:r w:rsidR="00A63ECD" w:rsidRPr="0011617A">
        <w:rPr>
          <w:lang w:val="en-GB"/>
        </w:rPr>
        <w:t xml:space="preserve"> in conjunction </w:t>
      </w:r>
      <w:r w:rsidR="00CE453F">
        <w:rPr>
          <w:lang w:val="en-GB"/>
        </w:rPr>
        <w:t>with</w:t>
      </w:r>
      <w:r w:rsidR="00CE453F" w:rsidRPr="0011617A">
        <w:rPr>
          <w:lang w:val="en-GB"/>
        </w:rPr>
        <w:t xml:space="preserve"> </w:t>
      </w:r>
      <w:r w:rsidR="00A63ECD" w:rsidRPr="0011617A">
        <w:rPr>
          <w:lang w:val="en-GB"/>
        </w:rPr>
        <w:t>article 2</w:t>
      </w:r>
      <w:r w:rsidR="008173FE" w:rsidRPr="0011617A">
        <w:rPr>
          <w:lang w:val="en-GB"/>
        </w:rPr>
        <w:t xml:space="preserve"> </w:t>
      </w:r>
      <w:r w:rsidR="00A63ECD" w:rsidRPr="0011617A">
        <w:rPr>
          <w:lang w:val="en-GB"/>
        </w:rPr>
        <w:t>(3).</w:t>
      </w:r>
    </w:p>
    <w:p w14:paraId="6317859D" w14:textId="0EBA3D1E" w:rsidR="00921A4C" w:rsidRPr="0011617A" w:rsidRDefault="0030644B" w:rsidP="00A271FD">
      <w:pPr>
        <w:pStyle w:val="SingleTxtG"/>
        <w:rPr>
          <w:lang w:val="en-GB"/>
        </w:rPr>
      </w:pPr>
      <w:r w:rsidRPr="0011617A">
        <w:rPr>
          <w:lang w:val="en-GB"/>
        </w:rPr>
        <w:t>3</w:t>
      </w:r>
      <w:r w:rsidR="00FD6C9D" w:rsidRPr="0011617A">
        <w:rPr>
          <w:lang w:val="en-GB"/>
        </w:rPr>
        <w:t>.</w:t>
      </w:r>
      <w:r w:rsidRPr="0011617A">
        <w:rPr>
          <w:lang w:val="en-GB"/>
        </w:rPr>
        <w:t>11</w:t>
      </w:r>
      <w:r w:rsidR="00D3421C" w:rsidRPr="0011617A">
        <w:rPr>
          <w:lang w:val="en-GB"/>
        </w:rPr>
        <w:tab/>
      </w:r>
      <w:r w:rsidR="00921A4C" w:rsidRPr="0011617A">
        <w:rPr>
          <w:lang w:val="en-GB"/>
        </w:rPr>
        <w:t>Regarding domestic remedies,</w:t>
      </w:r>
      <w:r w:rsidR="00CE40A4">
        <w:rPr>
          <w:lang w:val="en-GB"/>
        </w:rPr>
        <w:t xml:space="preserve"> Ms. </w:t>
      </w:r>
      <w:r w:rsidR="007A7149" w:rsidRPr="0011617A">
        <w:rPr>
          <w:lang w:val="en-GB"/>
        </w:rPr>
        <w:t xml:space="preserve">Sharma submits that </w:t>
      </w:r>
      <w:r w:rsidR="00921A4C" w:rsidRPr="0011617A">
        <w:rPr>
          <w:lang w:val="en-GB"/>
        </w:rPr>
        <w:t xml:space="preserve">in </w:t>
      </w:r>
      <w:r w:rsidR="00A271FD">
        <w:rPr>
          <w:lang w:val="en-GB"/>
        </w:rPr>
        <w:t>view</w:t>
      </w:r>
      <w:r w:rsidR="00A271FD" w:rsidRPr="0011617A">
        <w:rPr>
          <w:lang w:val="en-GB"/>
        </w:rPr>
        <w:t xml:space="preserve"> </w:t>
      </w:r>
      <w:r w:rsidR="00921A4C" w:rsidRPr="0011617A">
        <w:rPr>
          <w:lang w:val="en-GB"/>
        </w:rPr>
        <w:t>of</w:t>
      </w:r>
      <w:r w:rsidR="007A7149" w:rsidRPr="0011617A">
        <w:rPr>
          <w:lang w:val="en-GB"/>
        </w:rPr>
        <w:t xml:space="preserve"> </w:t>
      </w:r>
      <w:r w:rsidR="00921A4C" w:rsidRPr="0011617A">
        <w:rPr>
          <w:lang w:val="en-GB"/>
        </w:rPr>
        <w:t xml:space="preserve">the hostile attitude of </w:t>
      </w:r>
      <w:r w:rsidR="00A271FD">
        <w:rPr>
          <w:lang w:val="en-GB"/>
        </w:rPr>
        <w:t xml:space="preserve">the </w:t>
      </w:r>
      <w:r w:rsidR="00921A4C" w:rsidRPr="0011617A">
        <w:rPr>
          <w:lang w:val="en-GB"/>
        </w:rPr>
        <w:t>national authorities</w:t>
      </w:r>
      <w:r w:rsidR="007A7149" w:rsidRPr="0011617A">
        <w:rPr>
          <w:lang w:val="en-GB"/>
        </w:rPr>
        <w:t xml:space="preserve"> that she faced</w:t>
      </w:r>
      <w:r w:rsidR="00921A4C" w:rsidRPr="0011617A">
        <w:rPr>
          <w:lang w:val="en-GB"/>
        </w:rPr>
        <w:t xml:space="preserve"> </w:t>
      </w:r>
      <w:r w:rsidR="007A7149" w:rsidRPr="0011617A">
        <w:rPr>
          <w:lang w:val="en-GB"/>
        </w:rPr>
        <w:t xml:space="preserve">after she had filed a writ of habeas corpus </w:t>
      </w:r>
      <w:r w:rsidR="001C468E">
        <w:rPr>
          <w:lang w:val="en-GB"/>
        </w:rPr>
        <w:t>with</w:t>
      </w:r>
      <w:r w:rsidR="001C468E" w:rsidRPr="0011617A">
        <w:rPr>
          <w:lang w:val="en-GB"/>
        </w:rPr>
        <w:t xml:space="preserve"> </w:t>
      </w:r>
      <w:r w:rsidR="007A7149" w:rsidRPr="0011617A">
        <w:rPr>
          <w:lang w:val="en-GB"/>
        </w:rPr>
        <w:t>the Supreme Court (para</w:t>
      </w:r>
      <w:r w:rsidR="00024DF3" w:rsidRPr="0011617A">
        <w:rPr>
          <w:lang w:val="en-GB"/>
        </w:rPr>
        <w:t>s</w:t>
      </w:r>
      <w:r w:rsidR="007A7149" w:rsidRPr="0011617A">
        <w:rPr>
          <w:lang w:val="en-GB"/>
        </w:rPr>
        <w:t>. 2.4 and 2.5)</w:t>
      </w:r>
      <w:r w:rsidR="00921A4C" w:rsidRPr="0011617A">
        <w:rPr>
          <w:lang w:val="en-GB"/>
        </w:rPr>
        <w:t xml:space="preserve">, </w:t>
      </w:r>
      <w:r w:rsidR="007A7149" w:rsidRPr="0011617A">
        <w:rPr>
          <w:lang w:val="en-GB"/>
        </w:rPr>
        <w:t>she</w:t>
      </w:r>
      <w:r w:rsidR="00921A4C" w:rsidRPr="0011617A">
        <w:rPr>
          <w:lang w:val="en-GB"/>
        </w:rPr>
        <w:t xml:space="preserve"> considered it useless, if not dangerous, to file </w:t>
      </w:r>
      <w:r w:rsidR="00024A8A" w:rsidRPr="0011617A">
        <w:rPr>
          <w:lang w:val="en-GB"/>
        </w:rPr>
        <w:t xml:space="preserve">a </w:t>
      </w:r>
      <w:r w:rsidR="00921A4C" w:rsidRPr="0011617A">
        <w:rPr>
          <w:lang w:val="en-GB"/>
        </w:rPr>
        <w:t xml:space="preserve">complaint with the police regarding </w:t>
      </w:r>
      <w:r w:rsidR="007A7149" w:rsidRPr="0011617A">
        <w:rPr>
          <w:lang w:val="en-GB"/>
        </w:rPr>
        <w:t xml:space="preserve">the </w:t>
      </w:r>
      <w:r w:rsidR="00921A4C" w:rsidRPr="0011617A">
        <w:rPr>
          <w:lang w:val="en-GB"/>
        </w:rPr>
        <w:t>intimidation</w:t>
      </w:r>
      <w:r w:rsidR="007A7149" w:rsidRPr="0011617A">
        <w:rPr>
          <w:lang w:val="en-GB"/>
        </w:rPr>
        <w:t xml:space="preserve"> and threats of arrest that she faced</w:t>
      </w:r>
      <w:r w:rsidR="00921A4C" w:rsidRPr="0011617A">
        <w:rPr>
          <w:lang w:val="en-GB"/>
        </w:rPr>
        <w:t>.</w:t>
      </w:r>
      <w:r w:rsidR="00024A8A" w:rsidRPr="0011617A">
        <w:rPr>
          <w:lang w:val="en-GB"/>
        </w:rPr>
        <w:t xml:space="preserve"> As</w:t>
      </w:r>
      <w:r w:rsidR="00E77376">
        <w:rPr>
          <w:lang w:val="en-GB"/>
        </w:rPr>
        <w:t> </w:t>
      </w:r>
      <w:r w:rsidR="00024A8A" w:rsidRPr="0011617A">
        <w:rPr>
          <w:lang w:val="en-GB"/>
        </w:rPr>
        <w:t xml:space="preserve">she </w:t>
      </w:r>
      <w:r w:rsidR="00EA0962">
        <w:rPr>
          <w:lang w:val="en-GB"/>
        </w:rPr>
        <w:t xml:space="preserve">was </w:t>
      </w:r>
      <w:r w:rsidR="003D6926">
        <w:rPr>
          <w:lang w:val="en-GB"/>
        </w:rPr>
        <w:t xml:space="preserve">not </w:t>
      </w:r>
      <w:r w:rsidR="00EA0962">
        <w:rPr>
          <w:lang w:val="en-GB"/>
        </w:rPr>
        <w:t>considered a</w:t>
      </w:r>
      <w:r w:rsidR="00024A8A" w:rsidRPr="0011617A">
        <w:rPr>
          <w:lang w:val="en-GB"/>
        </w:rPr>
        <w:t xml:space="preserve"> victim</w:t>
      </w:r>
      <w:r w:rsidR="00024DF3" w:rsidRPr="0011617A">
        <w:rPr>
          <w:lang w:val="en-GB"/>
        </w:rPr>
        <w:t xml:space="preserve"> </w:t>
      </w:r>
      <w:r w:rsidR="00EA0962">
        <w:rPr>
          <w:lang w:val="en-GB"/>
        </w:rPr>
        <w:t>for the purposes of</w:t>
      </w:r>
      <w:r w:rsidR="00024DF3" w:rsidRPr="0011617A">
        <w:rPr>
          <w:lang w:val="en-GB"/>
        </w:rPr>
        <w:t xml:space="preserve"> the </w:t>
      </w:r>
      <w:r w:rsidR="00921A4C" w:rsidRPr="0011617A">
        <w:rPr>
          <w:lang w:val="en-GB"/>
        </w:rPr>
        <w:t>Interim Relief Program</w:t>
      </w:r>
      <w:r w:rsidR="00EA0962">
        <w:rPr>
          <w:lang w:val="en-GB"/>
        </w:rPr>
        <w:t>me</w:t>
      </w:r>
      <w:r w:rsidR="00024DF3" w:rsidRPr="0011617A">
        <w:rPr>
          <w:lang w:val="en-GB"/>
        </w:rPr>
        <w:t>, she could not benefit from it</w:t>
      </w:r>
      <w:r w:rsidR="00921A4C" w:rsidRPr="0011617A">
        <w:rPr>
          <w:lang w:val="en-GB"/>
        </w:rPr>
        <w:t>.</w:t>
      </w:r>
    </w:p>
    <w:p w14:paraId="186DCB34" w14:textId="0AE16E07" w:rsidR="00921A4C" w:rsidRPr="0011617A" w:rsidRDefault="0030644B" w:rsidP="009D10D6">
      <w:pPr>
        <w:pStyle w:val="SingleTxtG"/>
        <w:rPr>
          <w:lang w:val="en-GB"/>
        </w:rPr>
      </w:pPr>
      <w:r w:rsidRPr="0011617A">
        <w:rPr>
          <w:lang w:val="en-GB"/>
        </w:rPr>
        <w:t>3</w:t>
      </w:r>
      <w:r w:rsidR="00FD6C9D" w:rsidRPr="0011617A">
        <w:rPr>
          <w:lang w:val="en-GB"/>
        </w:rPr>
        <w:t>.</w:t>
      </w:r>
      <w:r w:rsidRPr="0011617A">
        <w:rPr>
          <w:lang w:val="en-GB"/>
        </w:rPr>
        <w:t>12</w:t>
      </w:r>
      <w:r w:rsidR="00D3421C" w:rsidRPr="0011617A">
        <w:rPr>
          <w:lang w:val="en-GB"/>
        </w:rPr>
        <w:tab/>
      </w:r>
      <w:r w:rsidR="00921A4C" w:rsidRPr="0011617A">
        <w:rPr>
          <w:lang w:val="en-GB"/>
        </w:rPr>
        <w:t xml:space="preserve">The authors further contend that no effective domestic remedy was available to them. The 1996 </w:t>
      </w:r>
      <w:r w:rsidR="00323349" w:rsidRPr="0011617A">
        <w:rPr>
          <w:lang w:val="en-GB"/>
        </w:rPr>
        <w:t xml:space="preserve">Compensation Relating to </w:t>
      </w:r>
      <w:r w:rsidR="00921A4C" w:rsidRPr="0011617A">
        <w:rPr>
          <w:lang w:val="en-GB"/>
        </w:rPr>
        <w:t xml:space="preserve">Torture Act </w:t>
      </w:r>
      <w:r w:rsidR="003D6926">
        <w:rPr>
          <w:lang w:val="en-GB"/>
        </w:rPr>
        <w:t>provides</w:t>
      </w:r>
      <w:r w:rsidR="00921A4C" w:rsidRPr="0011617A">
        <w:rPr>
          <w:lang w:val="en-GB"/>
        </w:rPr>
        <w:t xml:space="preserve"> only for compensation,</w:t>
      </w:r>
      <w:r w:rsidR="003D6926" w:rsidRPr="003D6926">
        <w:rPr>
          <w:lang w:val="en-GB"/>
        </w:rPr>
        <w:t xml:space="preserve"> </w:t>
      </w:r>
      <w:r w:rsidR="00E26B4B">
        <w:rPr>
          <w:lang w:val="en-GB"/>
        </w:rPr>
        <w:t>not</w:t>
      </w:r>
      <w:r w:rsidR="003D6926" w:rsidRPr="003D6926">
        <w:rPr>
          <w:lang w:val="en-GB"/>
        </w:rPr>
        <w:t xml:space="preserve"> for criminal accountability</w:t>
      </w:r>
      <w:r w:rsidR="00E26B4B">
        <w:rPr>
          <w:lang w:val="en-GB"/>
        </w:rPr>
        <w:t>,</w:t>
      </w:r>
      <w:r w:rsidR="00921A4C" w:rsidRPr="0011617A">
        <w:rPr>
          <w:lang w:val="en-GB"/>
        </w:rPr>
        <w:t xml:space="preserve"> and it contains a 35-day term of limitation. As</w:t>
      </w:r>
      <w:r w:rsidR="00E77376">
        <w:rPr>
          <w:lang w:val="en-GB"/>
        </w:rPr>
        <w:t xml:space="preserve"> Mr. </w:t>
      </w:r>
      <w:r w:rsidR="00921A4C" w:rsidRPr="0011617A">
        <w:rPr>
          <w:lang w:val="en-GB"/>
        </w:rPr>
        <w:t>Sharma was immediately rearrested after he was first released on 19 December 2005, he did not have a chance to submit a complaint regarding the torture he</w:t>
      </w:r>
      <w:r w:rsidR="00E26B4B">
        <w:rPr>
          <w:lang w:val="en-GB"/>
        </w:rPr>
        <w:t xml:space="preserve"> had</w:t>
      </w:r>
      <w:r w:rsidR="00921A4C" w:rsidRPr="0011617A">
        <w:rPr>
          <w:lang w:val="en-GB"/>
        </w:rPr>
        <w:t xml:space="preserve"> suffered from October 2003 to March 2005. In any case, a civil court is unable to pursue an independent investigation </w:t>
      </w:r>
      <w:r w:rsidR="008E5244">
        <w:rPr>
          <w:lang w:val="en-GB"/>
        </w:rPr>
        <w:t>or</w:t>
      </w:r>
      <w:r w:rsidR="00921A4C" w:rsidRPr="0011617A">
        <w:rPr>
          <w:lang w:val="en-GB"/>
        </w:rPr>
        <w:t xml:space="preserve"> make any meaningful findings regarding the responsibility of perpetrators</w:t>
      </w:r>
      <w:r w:rsidR="008173FE" w:rsidRPr="0011617A">
        <w:rPr>
          <w:lang w:val="en-GB"/>
        </w:rPr>
        <w:t xml:space="preserve"> for such serious crimes</w:t>
      </w:r>
      <w:r w:rsidR="00921A4C" w:rsidRPr="0011617A">
        <w:rPr>
          <w:lang w:val="en-GB"/>
        </w:rPr>
        <w:t xml:space="preserve">. In addition, the State never implemented the provisions of the </w:t>
      </w:r>
      <w:r w:rsidR="009D10D6">
        <w:rPr>
          <w:lang w:val="en-GB"/>
        </w:rPr>
        <w:t xml:space="preserve">Peace </w:t>
      </w:r>
      <w:r w:rsidR="009D10D6" w:rsidRPr="0011617A">
        <w:rPr>
          <w:lang w:val="en-GB"/>
        </w:rPr>
        <w:t>A</w:t>
      </w:r>
      <w:r w:rsidR="009D10D6">
        <w:rPr>
          <w:lang w:val="en-GB"/>
        </w:rPr>
        <w:t>greement</w:t>
      </w:r>
      <w:r w:rsidR="00921A4C" w:rsidRPr="0011617A">
        <w:rPr>
          <w:lang w:val="en-GB"/>
        </w:rPr>
        <w:t>, the Interim Constitution or the ruling of the Supreme Court of 1 June 2007, all requiring that enforced disappearances should be investigated and th</w:t>
      </w:r>
      <w:r w:rsidR="009D10D6">
        <w:rPr>
          <w:lang w:val="en-GB"/>
        </w:rPr>
        <w:t>at</w:t>
      </w:r>
      <w:r w:rsidR="00921A4C" w:rsidRPr="0011617A">
        <w:rPr>
          <w:lang w:val="en-GB"/>
        </w:rPr>
        <w:t xml:space="preserve"> victims </w:t>
      </w:r>
      <w:r w:rsidR="00024DF3" w:rsidRPr="0011617A">
        <w:rPr>
          <w:lang w:val="en-GB"/>
        </w:rPr>
        <w:t xml:space="preserve">be </w:t>
      </w:r>
      <w:r w:rsidR="00C81E81" w:rsidRPr="0011617A">
        <w:rPr>
          <w:lang w:val="en-GB"/>
        </w:rPr>
        <w:t>provided with a remedy.</w:t>
      </w:r>
    </w:p>
    <w:p w14:paraId="47194456" w14:textId="41E86757" w:rsidR="008173FE" w:rsidRPr="0011617A" w:rsidRDefault="0030644B" w:rsidP="009B67CA">
      <w:pPr>
        <w:pStyle w:val="SingleTxtG"/>
        <w:rPr>
          <w:lang w:val="en-GB"/>
        </w:rPr>
      </w:pPr>
      <w:r w:rsidRPr="0011617A">
        <w:rPr>
          <w:lang w:val="en-GB"/>
        </w:rPr>
        <w:t>3</w:t>
      </w:r>
      <w:r w:rsidR="00FD6C9D" w:rsidRPr="0011617A">
        <w:rPr>
          <w:lang w:val="en-GB"/>
        </w:rPr>
        <w:t>.</w:t>
      </w:r>
      <w:r w:rsidRPr="0011617A">
        <w:rPr>
          <w:lang w:val="en-GB"/>
        </w:rPr>
        <w:t>13</w:t>
      </w:r>
      <w:r w:rsidR="00D3421C" w:rsidRPr="0011617A">
        <w:rPr>
          <w:lang w:val="en-GB"/>
        </w:rPr>
        <w:tab/>
      </w:r>
      <w:r w:rsidR="008173FE" w:rsidRPr="0011617A">
        <w:rPr>
          <w:lang w:val="en-GB"/>
        </w:rPr>
        <w:t>On 14 March 2013, the President of Nepal adopted</w:t>
      </w:r>
      <w:r w:rsidR="0093683A" w:rsidRPr="0011617A">
        <w:rPr>
          <w:lang w:val="en-GB"/>
        </w:rPr>
        <w:t xml:space="preserve"> the</w:t>
      </w:r>
      <w:r w:rsidR="008173FE" w:rsidRPr="0011617A">
        <w:rPr>
          <w:lang w:val="en-GB"/>
        </w:rPr>
        <w:t xml:space="preserve"> </w:t>
      </w:r>
      <w:r w:rsidR="00A924A1" w:rsidRPr="0011617A">
        <w:rPr>
          <w:lang w:val="en-GB"/>
        </w:rPr>
        <w:t>Commission on Investigation of Disappeared Persons, Truth and Reconciliation Ordinance</w:t>
      </w:r>
      <w:r w:rsidR="0093683A" w:rsidRPr="0011617A">
        <w:rPr>
          <w:lang w:val="en-GB"/>
        </w:rPr>
        <w:t>, 2069 (2012)</w:t>
      </w:r>
      <w:r w:rsidR="008173FE" w:rsidRPr="0011617A">
        <w:rPr>
          <w:lang w:val="en-GB"/>
        </w:rPr>
        <w:t xml:space="preserve">. </w:t>
      </w:r>
      <w:r w:rsidR="00633F6B">
        <w:rPr>
          <w:lang w:val="en-GB"/>
        </w:rPr>
        <w:t>In practice, t</w:t>
      </w:r>
      <w:r w:rsidR="008173FE" w:rsidRPr="0011617A">
        <w:rPr>
          <w:lang w:val="en-GB"/>
        </w:rPr>
        <w:t xml:space="preserve">he </w:t>
      </w:r>
      <w:r w:rsidR="0021478A" w:rsidRPr="00A9660E">
        <w:rPr>
          <w:lang w:val="en-GB"/>
        </w:rPr>
        <w:t>c</w:t>
      </w:r>
      <w:r w:rsidR="008173FE" w:rsidRPr="00A9660E">
        <w:rPr>
          <w:lang w:val="en-GB"/>
        </w:rPr>
        <w:t>ommission</w:t>
      </w:r>
      <w:r w:rsidR="008173FE" w:rsidRPr="0011617A">
        <w:rPr>
          <w:lang w:val="en-GB"/>
        </w:rPr>
        <w:t xml:space="preserve"> </w:t>
      </w:r>
      <w:r w:rsidR="00633F6B">
        <w:rPr>
          <w:lang w:val="en-GB"/>
        </w:rPr>
        <w:t xml:space="preserve">is </w:t>
      </w:r>
      <w:r w:rsidR="008173FE" w:rsidRPr="0011617A">
        <w:rPr>
          <w:lang w:val="en-GB"/>
        </w:rPr>
        <w:t xml:space="preserve">not yet </w:t>
      </w:r>
      <w:r w:rsidR="00633F6B">
        <w:rPr>
          <w:lang w:val="en-GB"/>
        </w:rPr>
        <w:t>operation</w:t>
      </w:r>
      <w:r w:rsidR="00F91195">
        <w:rPr>
          <w:lang w:val="en-GB"/>
        </w:rPr>
        <w:t>al</w:t>
      </w:r>
      <w:r w:rsidR="008173FE" w:rsidRPr="0011617A">
        <w:rPr>
          <w:lang w:val="en-GB"/>
        </w:rPr>
        <w:t>, and the authors contend that it cannot be considered an effective remedy</w:t>
      </w:r>
      <w:r w:rsidR="00286965">
        <w:rPr>
          <w:lang w:val="en-GB"/>
        </w:rPr>
        <w:t>,</w:t>
      </w:r>
      <w:r w:rsidR="008173FE" w:rsidRPr="0011617A">
        <w:rPr>
          <w:lang w:val="en-GB"/>
        </w:rPr>
        <w:t xml:space="preserve"> as it has the power</w:t>
      </w:r>
      <w:r w:rsidR="00286965">
        <w:rPr>
          <w:lang w:val="en-GB"/>
        </w:rPr>
        <w:t xml:space="preserve"> only</w:t>
      </w:r>
      <w:r w:rsidR="008173FE" w:rsidRPr="0011617A">
        <w:rPr>
          <w:lang w:val="en-GB"/>
        </w:rPr>
        <w:t xml:space="preserve"> to refer cases for prosecution to the Attorney General</w:t>
      </w:r>
      <w:r w:rsidR="00286965">
        <w:rPr>
          <w:lang w:val="en-GB"/>
        </w:rPr>
        <w:t>,</w:t>
      </w:r>
      <w:r w:rsidR="008173FE" w:rsidRPr="0011617A">
        <w:rPr>
          <w:lang w:val="en-GB"/>
        </w:rPr>
        <w:t xml:space="preserve"> </w:t>
      </w:r>
      <w:r w:rsidR="00286965">
        <w:rPr>
          <w:lang w:val="en-GB"/>
        </w:rPr>
        <w:t>who</w:t>
      </w:r>
      <w:r w:rsidR="00F91195">
        <w:rPr>
          <w:lang w:val="en-GB"/>
        </w:rPr>
        <w:t xml:space="preserve"> is</w:t>
      </w:r>
      <w:r w:rsidR="009955C5">
        <w:rPr>
          <w:lang w:val="en-GB"/>
        </w:rPr>
        <w:t xml:space="preserve"> </w:t>
      </w:r>
      <w:r w:rsidR="008173FE" w:rsidRPr="0011617A">
        <w:rPr>
          <w:lang w:val="en-GB"/>
        </w:rPr>
        <w:t xml:space="preserve">appointed by the </w:t>
      </w:r>
      <w:r w:rsidR="009955C5">
        <w:rPr>
          <w:lang w:val="en-GB"/>
        </w:rPr>
        <w:t>G</w:t>
      </w:r>
      <w:r w:rsidR="009955C5" w:rsidRPr="0011617A">
        <w:rPr>
          <w:lang w:val="en-GB"/>
        </w:rPr>
        <w:t>overnment</w:t>
      </w:r>
      <w:r w:rsidR="00F91195">
        <w:rPr>
          <w:lang w:val="en-GB"/>
        </w:rPr>
        <w:t xml:space="preserve"> and</w:t>
      </w:r>
      <w:r w:rsidR="009955C5">
        <w:rPr>
          <w:lang w:val="en-GB"/>
        </w:rPr>
        <w:t xml:space="preserve"> is</w:t>
      </w:r>
      <w:r w:rsidR="00F91195">
        <w:rPr>
          <w:lang w:val="en-GB"/>
        </w:rPr>
        <w:t xml:space="preserve"> thus</w:t>
      </w:r>
      <w:r w:rsidR="009955C5">
        <w:rPr>
          <w:lang w:val="en-GB"/>
        </w:rPr>
        <w:t xml:space="preserve"> not an independent authority</w:t>
      </w:r>
      <w:r w:rsidR="008173FE" w:rsidRPr="0011617A">
        <w:rPr>
          <w:lang w:val="en-GB"/>
        </w:rPr>
        <w:t xml:space="preserve">. In addition, the </w:t>
      </w:r>
      <w:r w:rsidR="00B20EA9">
        <w:rPr>
          <w:lang w:val="en-GB"/>
        </w:rPr>
        <w:t>c</w:t>
      </w:r>
      <w:r w:rsidR="00B20EA9" w:rsidRPr="0011617A">
        <w:rPr>
          <w:lang w:val="en-GB"/>
        </w:rPr>
        <w:t xml:space="preserve">ommission </w:t>
      </w:r>
      <w:r w:rsidR="008173FE" w:rsidRPr="0011617A">
        <w:rPr>
          <w:lang w:val="en-GB"/>
        </w:rPr>
        <w:t xml:space="preserve">has been granted discretion to recommend amnesty for perpetrators of human rights violations when it </w:t>
      </w:r>
      <w:r w:rsidR="009955C5">
        <w:rPr>
          <w:lang w:val="en-GB"/>
        </w:rPr>
        <w:t xml:space="preserve">is of the view </w:t>
      </w:r>
      <w:r w:rsidR="004B0946">
        <w:rPr>
          <w:lang w:val="en-GB"/>
        </w:rPr>
        <w:t>that it would be</w:t>
      </w:r>
      <w:r w:rsidR="008173FE" w:rsidRPr="0011617A">
        <w:rPr>
          <w:lang w:val="en-GB"/>
        </w:rPr>
        <w:t xml:space="preserve"> “reasonable”</w:t>
      </w:r>
      <w:r w:rsidR="004B0946">
        <w:rPr>
          <w:lang w:val="en-GB"/>
        </w:rPr>
        <w:t xml:space="preserve"> to do so</w:t>
      </w:r>
      <w:r w:rsidR="008173FE" w:rsidRPr="0011617A">
        <w:rPr>
          <w:lang w:val="en-GB"/>
        </w:rPr>
        <w:t>.</w:t>
      </w:r>
    </w:p>
    <w:p w14:paraId="2F5F64CB" w14:textId="7E2C3297" w:rsidR="0062572B" w:rsidRPr="0011617A" w:rsidRDefault="0030644B" w:rsidP="00E91413">
      <w:pPr>
        <w:pStyle w:val="SingleTxtG"/>
        <w:rPr>
          <w:lang w:val="en-GB"/>
        </w:rPr>
      </w:pPr>
      <w:r w:rsidRPr="0011617A">
        <w:rPr>
          <w:lang w:val="en-GB"/>
        </w:rPr>
        <w:t>3</w:t>
      </w:r>
      <w:r w:rsidR="00FD6C9D" w:rsidRPr="0011617A">
        <w:rPr>
          <w:lang w:val="en-GB"/>
        </w:rPr>
        <w:t>.1</w:t>
      </w:r>
      <w:r w:rsidRPr="0011617A">
        <w:rPr>
          <w:lang w:val="en-GB"/>
        </w:rPr>
        <w:t>4</w:t>
      </w:r>
      <w:r w:rsidR="00D3421C" w:rsidRPr="0011617A">
        <w:rPr>
          <w:lang w:val="en-GB"/>
        </w:rPr>
        <w:tab/>
      </w:r>
      <w:r w:rsidR="0062572B" w:rsidRPr="0011617A">
        <w:rPr>
          <w:lang w:val="en-GB"/>
        </w:rPr>
        <w:t>The authors waited for the authorities to follow through</w:t>
      </w:r>
      <w:r w:rsidR="005E0013">
        <w:rPr>
          <w:lang w:val="en-GB"/>
        </w:rPr>
        <w:t xml:space="preserve"> on</w:t>
      </w:r>
      <w:r w:rsidR="0062572B" w:rsidRPr="0011617A">
        <w:rPr>
          <w:lang w:val="en-GB"/>
        </w:rPr>
        <w:t xml:space="preserve"> their commitment </w:t>
      </w:r>
      <w:r w:rsidR="005E0013">
        <w:rPr>
          <w:lang w:val="en-GB"/>
        </w:rPr>
        <w:t xml:space="preserve">to </w:t>
      </w:r>
      <w:r w:rsidR="0062572B" w:rsidRPr="0011617A">
        <w:rPr>
          <w:lang w:val="en-GB"/>
        </w:rPr>
        <w:t xml:space="preserve">transitional justice until it </w:t>
      </w:r>
      <w:r w:rsidR="00024DF3" w:rsidRPr="0011617A">
        <w:rPr>
          <w:lang w:val="en-GB"/>
        </w:rPr>
        <w:t xml:space="preserve">became </w:t>
      </w:r>
      <w:r w:rsidR="0062572B" w:rsidRPr="0011617A">
        <w:rPr>
          <w:lang w:val="en-GB"/>
        </w:rPr>
        <w:t>clear</w:t>
      </w:r>
      <w:r w:rsidR="00ED5199" w:rsidRPr="0011617A">
        <w:rPr>
          <w:lang w:val="en-GB"/>
        </w:rPr>
        <w:t xml:space="preserve"> to them</w:t>
      </w:r>
      <w:r w:rsidR="0062572B" w:rsidRPr="0011617A">
        <w:rPr>
          <w:lang w:val="en-GB"/>
        </w:rPr>
        <w:t xml:space="preserve"> that no effective remedy would be provided. To this day, the very fact of the author’s enforced disappearance between October 2003 and March 2005 is still being d</w:t>
      </w:r>
      <w:r w:rsidR="00ED5199" w:rsidRPr="0011617A">
        <w:rPr>
          <w:lang w:val="en-GB"/>
        </w:rPr>
        <w:t>enied by the State authorities.</w:t>
      </w:r>
    </w:p>
    <w:p w14:paraId="79AA9982" w14:textId="65582244" w:rsidR="00921A4C" w:rsidRPr="0011617A" w:rsidRDefault="0030644B" w:rsidP="002D7339">
      <w:pPr>
        <w:pStyle w:val="SingleTxtG"/>
        <w:rPr>
          <w:lang w:val="en-GB"/>
        </w:rPr>
      </w:pPr>
      <w:r w:rsidRPr="0011617A">
        <w:rPr>
          <w:lang w:val="en-GB"/>
        </w:rPr>
        <w:t>3</w:t>
      </w:r>
      <w:r w:rsidR="00FD6C9D" w:rsidRPr="0011617A">
        <w:rPr>
          <w:lang w:val="en-GB"/>
        </w:rPr>
        <w:t>.1</w:t>
      </w:r>
      <w:r w:rsidRPr="0011617A">
        <w:rPr>
          <w:lang w:val="en-GB"/>
        </w:rPr>
        <w:t>5</w:t>
      </w:r>
      <w:r w:rsidR="00D3421C" w:rsidRPr="0011617A">
        <w:rPr>
          <w:lang w:val="en-GB"/>
        </w:rPr>
        <w:tab/>
      </w:r>
      <w:r w:rsidR="0044576E" w:rsidRPr="0011617A">
        <w:rPr>
          <w:lang w:val="en-GB"/>
        </w:rPr>
        <w:t>The authors request the Committee to recommend</w:t>
      </w:r>
      <w:r w:rsidR="00024DF3" w:rsidRPr="0011617A">
        <w:rPr>
          <w:lang w:val="en-GB"/>
        </w:rPr>
        <w:t xml:space="preserve"> to</w:t>
      </w:r>
      <w:r w:rsidR="0044576E" w:rsidRPr="0011617A">
        <w:rPr>
          <w:lang w:val="en-GB"/>
        </w:rPr>
        <w:t xml:space="preserve"> the State party t</w:t>
      </w:r>
      <w:r w:rsidR="00024DF3" w:rsidRPr="0011617A">
        <w:rPr>
          <w:lang w:val="en-GB"/>
        </w:rPr>
        <w:t>hat it</w:t>
      </w:r>
      <w:r w:rsidR="0044576E" w:rsidRPr="0011617A">
        <w:rPr>
          <w:lang w:val="en-GB"/>
        </w:rPr>
        <w:t>: (a) bring the perpetrators of</w:t>
      </w:r>
      <w:r w:rsidR="00E77376">
        <w:rPr>
          <w:lang w:val="en-GB"/>
        </w:rPr>
        <w:t xml:space="preserve"> Mr. </w:t>
      </w:r>
      <w:r w:rsidR="0044576E" w:rsidRPr="0011617A">
        <w:rPr>
          <w:lang w:val="en-GB"/>
        </w:rPr>
        <w:t xml:space="preserve">Sharma’s arbitrary deprivation of liberty, torture and enforced disappearance before the competent civilian authorities for prosecution, judgment and sanction, and disseminate publicly the results of those measures; (b) </w:t>
      </w:r>
      <w:r w:rsidR="002673E3" w:rsidRPr="0011617A">
        <w:rPr>
          <w:lang w:val="en-GB"/>
        </w:rPr>
        <w:t xml:space="preserve">suspend </w:t>
      </w:r>
      <w:r w:rsidR="0044576E" w:rsidRPr="0011617A">
        <w:rPr>
          <w:lang w:val="en-GB"/>
        </w:rPr>
        <w:t xml:space="preserve">from service all army </w:t>
      </w:r>
      <w:r w:rsidR="00701A86">
        <w:rPr>
          <w:lang w:val="en-GB"/>
        </w:rPr>
        <w:t>personnel</w:t>
      </w:r>
      <w:r w:rsidR="0044576E" w:rsidRPr="0011617A">
        <w:rPr>
          <w:lang w:val="en-GB"/>
        </w:rPr>
        <w:t xml:space="preserve"> against whom there is prima facie evidence </w:t>
      </w:r>
      <w:r w:rsidR="009876F9">
        <w:rPr>
          <w:lang w:val="en-GB"/>
        </w:rPr>
        <w:t>of involvement</w:t>
      </w:r>
      <w:r w:rsidR="0044576E" w:rsidRPr="0011617A">
        <w:rPr>
          <w:lang w:val="en-GB"/>
        </w:rPr>
        <w:t xml:space="preserve"> in the crimes against</w:t>
      </w:r>
      <w:r w:rsidR="00E77376">
        <w:rPr>
          <w:lang w:val="en-GB"/>
        </w:rPr>
        <w:t xml:space="preserve"> Mr. </w:t>
      </w:r>
      <w:r w:rsidR="0044576E" w:rsidRPr="0011617A">
        <w:rPr>
          <w:lang w:val="en-GB"/>
        </w:rPr>
        <w:t xml:space="preserve">Sharma, pending the outcome of </w:t>
      </w:r>
      <w:r w:rsidR="007075AC">
        <w:rPr>
          <w:lang w:val="en-GB"/>
        </w:rPr>
        <w:t xml:space="preserve">the </w:t>
      </w:r>
      <w:r w:rsidR="0044576E" w:rsidRPr="0011617A">
        <w:rPr>
          <w:lang w:val="en-GB"/>
        </w:rPr>
        <w:t>investigation; (c) amend the Commission on Investigation of Disappeared Persons, Truth and Reconciliation Ordinance adopted on 14</w:t>
      </w:r>
      <w:r w:rsidR="00E77376">
        <w:rPr>
          <w:lang w:val="en-GB"/>
        </w:rPr>
        <w:t> </w:t>
      </w:r>
      <w:r w:rsidR="00024DF3" w:rsidRPr="0011617A">
        <w:rPr>
          <w:lang w:val="en-GB"/>
        </w:rPr>
        <w:t>M</w:t>
      </w:r>
      <w:r w:rsidR="0044576E" w:rsidRPr="0011617A">
        <w:rPr>
          <w:lang w:val="en-GB"/>
        </w:rPr>
        <w:t xml:space="preserve">arch 2013 to </w:t>
      </w:r>
      <w:r w:rsidR="0011799A">
        <w:rPr>
          <w:lang w:val="en-GB"/>
        </w:rPr>
        <w:t>en</w:t>
      </w:r>
      <w:r w:rsidR="0044576E" w:rsidRPr="0011617A">
        <w:rPr>
          <w:lang w:val="en-GB"/>
        </w:rPr>
        <w:t xml:space="preserve">sure that no </w:t>
      </w:r>
      <w:r w:rsidR="0011799A">
        <w:rPr>
          <w:lang w:val="en-GB"/>
        </w:rPr>
        <w:t>one</w:t>
      </w:r>
      <w:r w:rsidR="0011799A" w:rsidRPr="0011617A">
        <w:rPr>
          <w:lang w:val="en-GB"/>
        </w:rPr>
        <w:t xml:space="preserve"> </w:t>
      </w:r>
      <w:r w:rsidR="0044576E" w:rsidRPr="0011617A">
        <w:rPr>
          <w:lang w:val="en-GB"/>
        </w:rPr>
        <w:t>accused of gross human rights violations, including torture, enforced disappearance and arbitrary killing, may benefit from any amnesty provision exempting him or her from criminal responsibility; (d) ensure that persons suspected of having committed those crimes are not in a position to influence the progress of the inv</w:t>
      </w:r>
      <w:r w:rsidR="00646520" w:rsidRPr="0011617A">
        <w:rPr>
          <w:lang w:val="en-GB"/>
        </w:rPr>
        <w:t xml:space="preserve">estigation by means of pressure, </w:t>
      </w:r>
      <w:r w:rsidR="0044576E" w:rsidRPr="0011617A">
        <w:rPr>
          <w:lang w:val="en-GB"/>
        </w:rPr>
        <w:t>acts of intimidation or reprisal against complainant</w:t>
      </w:r>
      <w:r w:rsidR="000F72B6">
        <w:rPr>
          <w:lang w:val="en-GB"/>
        </w:rPr>
        <w:t>s</w:t>
      </w:r>
      <w:r w:rsidR="0044576E" w:rsidRPr="0011617A">
        <w:rPr>
          <w:lang w:val="en-GB"/>
        </w:rPr>
        <w:t>, witnesses, their families</w:t>
      </w:r>
      <w:r w:rsidR="0011799A">
        <w:rPr>
          <w:lang w:val="en-GB"/>
        </w:rPr>
        <w:t xml:space="preserve">, </w:t>
      </w:r>
      <w:r w:rsidR="0044576E" w:rsidRPr="0011617A">
        <w:rPr>
          <w:lang w:val="en-GB"/>
        </w:rPr>
        <w:t xml:space="preserve">their </w:t>
      </w:r>
      <w:r w:rsidR="0011799A">
        <w:rPr>
          <w:lang w:val="en-GB"/>
        </w:rPr>
        <w:t xml:space="preserve">lawyers </w:t>
      </w:r>
      <w:r w:rsidR="0044576E" w:rsidRPr="0011617A">
        <w:rPr>
          <w:lang w:val="en-GB"/>
        </w:rPr>
        <w:t>or other persons participating in the investigation; (e)</w:t>
      </w:r>
      <w:r w:rsidR="00E77376">
        <w:rPr>
          <w:lang w:val="en-GB"/>
        </w:rPr>
        <w:t> </w:t>
      </w:r>
      <w:r w:rsidR="0044576E" w:rsidRPr="0011617A">
        <w:rPr>
          <w:lang w:val="en-GB"/>
        </w:rPr>
        <w:t>ensure that the authors obtain integral reparation and prompt, fair and adequate compensation; (f) ensure that the measures of reparation cover material and moral damages</w:t>
      </w:r>
      <w:r w:rsidR="002129A6">
        <w:rPr>
          <w:lang w:val="en-GB"/>
        </w:rPr>
        <w:t>; and (g)</w:t>
      </w:r>
      <w:r w:rsidR="0044576E" w:rsidRPr="0011617A">
        <w:rPr>
          <w:lang w:val="en-GB"/>
        </w:rPr>
        <w:t xml:space="preserve"> a</w:t>
      </w:r>
      <w:r w:rsidR="00BB2A4D">
        <w:rPr>
          <w:lang w:val="en-GB"/>
        </w:rPr>
        <w:t>dopt</w:t>
      </w:r>
      <w:r w:rsidR="0044576E" w:rsidRPr="0011617A">
        <w:rPr>
          <w:lang w:val="en-GB"/>
        </w:rPr>
        <w:t xml:space="preserve"> measures </w:t>
      </w:r>
      <w:r w:rsidR="00BB2A4D">
        <w:rPr>
          <w:lang w:val="en-GB"/>
        </w:rPr>
        <w:t>providing for</w:t>
      </w:r>
      <w:r w:rsidR="0044576E" w:rsidRPr="0011617A">
        <w:rPr>
          <w:lang w:val="en-GB"/>
        </w:rPr>
        <w:t xml:space="preserve"> restitution, rehabilitation, satisfaction and guarantees of non-repetition. In particular, they request that the State party acknowledge its international responsibility</w:t>
      </w:r>
      <w:r w:rsidR="002D7835">
        <w:rPr>
          <w:lang w:val="en-GB"/>
        </w:rPr>
        <w:t xml:space="preserve"> in</w:t>
      </w:r>
      <w:r w:rsidR="0044576E" w:rsidRPr="0011617A">
        <w:rPr>
          <w:lang w:val="en-GB"/>
        </w:rPr>
        <w:t xml:space="preserve"> a public ceremony</w:t>
      </w:r>
      <w:r w:rsidR="002D7835">
        <w:rPr>
          <w:lang w:val="en-GB"/>
        </w:rPr>
        <w:t xml:space="preserve"> held</w:t>
      </w:r>
      <w:r w:rsidR="0044576E" w:rsidRPr="0011617A">
        <w:rPr>
          <w:lang w:val="en-GB"/>
        </w:rPr>
        <w:t xml:space="preserve"> in the presence of the authorities and the authors</w:t>
      </w:r>
      <w:r w:rsidR="002D7835">
        <w:rPr>
          <w:lang w:val="en-GB"/>
        </w:rPr>
        <w:t>,</w:t>
      </w:r>
      <w:r w:rsidR="0044576E" w:rsidRPr="0011617A">
        <w:rPr>
          <w:lang w:val="en-GB"/>
        </w:rPr>
        <w:t xml:space="preserve"> to whom official apologies sh</w:t>
      </w:r>
      <w:r w:rsidR="002D7835">
        <w:rPr>
          <w:lang w:val="en-GB"/>
        </w:rPr>
        <w:t>ould</w:t>
      </w:r>
      <w:r w:rsidR="0044576E" w:rsidRPr="0011617A">
        <w:rPr>
          <w:lang w:val="en-GB"/>
        </w:rPr>
        <w:t xml:space="preserve"> be issued. The State party should also provide the authors with medical and psychological care immediately and free of charge, through its specialized institutions, and grant them access to free legal aid where necessary, in order to </w:t>
      </w:r>
      <w:r w:rsidR="00900BAD" w:rsidRPr="0011617A">
        <w:rPr>
          <w:lang w:val="en-GB"/>
        </w:rPr>
        <w:t>provide</w:t>
      </w:r>
      <w:r w:rsidR="0044576E" w:rsidRPr="0011617A">
        <w:rPr>
          <w:lang w:val="en-GB"/>
        </w:rPr>
        <w:t xml:space="preserve"> them </w:t>
      </w:r>
      <w:r w:rsidR="00900BAD" w:rsidRPr="0011617A">
        <w:rPr>
          <w:lang w:val="en-GB"/>
        </w:rPr>
        <w:t xml:space="preserve">with </w:t>
      </w:r>
      <w:r w:rsidR="0044576E" w:rsidRPr="0011617A">
        <w:rPr>
          <w:lang w:val="en-GB"/>
        </w:rPr>
        <w:t xml:space="preserve">effective and sufficient remedies. As a guarantee of non-repetition, the State party should take the necessary measures to ensure that enforced disappearance and torture, and the different forms of participation in those crimes, </w:t>
      </w:r>
      <w:r w:rsidR="0044576E" w:rsidRPr="0011617A">
        <w:rPr>
          <w:lang w:val="en-GB"/>
        </w:rPr>
        <w:lastRenderedPageBreak/>
        <w:t xml:space="preserve">constitute autonomous offences </w:t>
      </w:r>
      <w:r w:rsidR="006B7E2B">
        <w:rPr>
          <w:lang w:val="en-GB"/>
        </w:rPr>
        <w:t>in</w:t>
      </w:r>
      <w:r w:rsidR="006B7E2B" w:rsidRPr="0011617A">
        <w:rPr>
          <w:lang w:val="en-GB"/>
        </w:rPr>
        <w:t xml:space="preserve"> </w:t>
      </w:r>
      <w:r w:rsidR="0044576E" w:rsidRPr="0011617A">
        <w:rPr>
          <w:lang w:val="en-GB"/>
        </w:rPr>
        <w:t>its criminal law</w:t>
      </w:r>
      <w:r w:rsidR="009E2D08">
        <w:rPr>
          <w:lang w:val="en-GB"/>
        </w:rPr>
        <w:t xml:space="preserve"> and</w:t>
      </w:r>
      <w:r w:rsidR="0044576E" w:rsidRPr="0011617A">
        <w:rPr>
          <w:lang w:val="en-GB"/>
        </w:rPr>
        <w:t xml:space="preserve"> </w:t>
      </w:r>
      <w:r w:rsidR="006B7E2B">
        <w:rPr>
          <w:lang w:val="en-GB"/>
        </w:rPr>
        <w:t xml:space="preserve">that they are </w:t>
      </w:r>
      <w:r w:rsidR="0044576E" w:rsidRPr="0011617A">
        <w:rPr>
          <w:lang w:val="en-GB"/>
        </w:rPr>
        <w:t xml:space="preserve">punishable by penalties </w:t>
      </w:r>
      <w:r w:rsidR="009E2D08">
        <w:rPr>
          <w:lang w:val="en-GB"/>
        </w:rPr>
        <w:t xml:space="preserve">that </w:t>
      </w:r>
      <w:r w:rsidR="0044576E" w:rsidRPr="0011617A">
        <w:rPr>
          <w:lang w:val="en-GB"/>
        </w:rPr>
        <w:t xml:space="preserve">take into account their extreme seriousness. Finally, the State party should establish as soon as possible educational programmes on international human rights law and international humanitarian law for all members of the </w:t>
      </w:r>
      <w:r w:rsidR="00321FD0">
        <w:rPr>
          <w:lang w:val="en-GB"/>
        </w:rPr>
        <w:t>a</w:t>
      </w:r>
      <w:r w:rsidR="0044576E" w:rsidRPr="0011617A">
        <w:rPr>
          <w:lang w:val="en-GB"/>
        </w:rPr>
        <w:t>rmy, the security forces and the judiciary.</w:t>
      </w:r>
    </w:p>
    <w:p w14:paraId="20D0014C" w14:textId="3EBFB704" w:rsidR="0087602B" w:rsidRPr="0011617A" w:rsidRDefault="00C81E81" w:rsidP="00C81E81">
      <w:pPr>
        <w:pStyle w:val="H23G"/>
      </w:pPr>
      <w:r w:rsidRPr="0011617A">
        <w:tab/>
      </w:r>
      <w:r w:rsidRPr="0011617A">
        <w:tab/>
      </w:r>
      <w:r w:rsidR="0087602B" w:rsidRPr="0011617A">
        <w:t>State party’</w:t>
      </w:r>
      <w:r w:rsidRPr="0011617A">
        <w:t>s observations on admissibility</w:t>
      </w:r>
    </w:p>
    <w:p w14:paraId="66CE77D4" w14:textId="6E897AE5" w:rsidR="0087602B" w:rsidRPr="0011617A" w:rsidRDefault="0030644B" w:rsidP="00E44BA9">
      <w:pPr>
        <w:pStyle w:val="SingleTxtG"/>
        <w:spacing w:line="240" w:lineRule="auto"/>
        <w:rPr>
          <w:lang w:val="en-GB"/>
        </w:rPr>
      </w:pPr>
      <w:r w:rsidRPr="0011617A">
        <w:rPr>
          <w:lang w:val="en-GB"/>
        </w:rPr>
        <w:t>4</w:t>
      </w:r>
      <w:r w:rsidR="0087602B" w:rsidRPr="0011617A">
        <w:rPr>
          <w:lang w:val="en-GB"/>
        </w:rPr>
        <w:t>.1</w:t>
      </w:r>
      <w:r w:rsidR="0087602B" w:rsidRPr="0011617A">
        <w:rPr>
          <w:lang w:val="en-GB"/>
        </w:rPr>
        <w:tab/>
      </w:r>
      <w:r w:rsidR="007D7F4B">
        <w:rPr>
          <w:lang w:val="en-GB"/>
        </w:rPr>
        <w:t>In a</w:t>
      </w:r>
      <w:r w:rsidR="007D7F4B" w:rsidRPr="0011617A">
        <w:rPr>
          <w:lang w:val="en-GB"/>
        </w:rPr>
        <w:t xml:space="preserve"> </w:t>
      </w:r>
      <w:r w:rsidR="0087602B" w:rsidRPr="0011617A">
        <w:rPr>
          <w:lang w:val="en-GB"/>
        </w:rPr>
        <w:t xml:space="preserve">note verbale </w:t>
      </w:r>
      <w:r w:rsidR="007D7F4B">
        <w:rPr>
          <w:lang w:val="en-GB"/>
        </w:rPr>
        <w:t>dated</w:t>
      </w:r>
      <w:r w:rsidR="0087602B" w:rsidRPr="0011617A">
        <w:rPr>
          <w:lang w:val="en-GB"/>
        </w:rPr>
        <w:t xml:space="preserve"> </w:t>
      </w:r>
      <w:r w:rsidR="00D823E0" w:rsidRPr="0011617A">
        <w:rPr>
          <w:lang w:val="en-GB"/>
        </w:rPr>
        <w:t>10 September 2013</w:t>
      </w:r>
      <w:r w:rsidR="0087602B" w:rsidRPr="0011617A">
        <w:rPr>
          <w:lang w:val="en-GB"/>
        </w:rPr>
        <w:t xml:space="preserve">, the State party submitted its observations, challenging the admissibility of the communication on the grounds </w:t>
      </w:r>
      <w:r w:rsidR="00E44BA9">
        <w:rPr>
          <w:lang w:val="en-GB"/>
        </w:rPr>
        <w:t xml:space="preserve">that the alleged violations had not been substantiated and that </w:t>
      </w:r>
      <w:r w:rsidR="0087602B" w:rsidRPr="0011617A">
        <w:rPr>
          <w:lang w:val="en-GB"/>
        </w:rPr>
        <w:t>domestic remedies</w:t>
      </w:r>
      <w:r w:rsidR="00E44BA9">
        <w:rPr>
          <w:lang w:val="en-GB"/>
        </w:rPr>
        <w:t xml:space="preserve"> had not been exhausted</w:t>
      </w:r>
      <w:r w:rsidR="0087602B" w:rsidRPr="0011617A">
        <w:rPr>
          <w:lang w:val="en-GB"/>
        </w:rPr>
        <w:t>.</w:t>
      </w:r>
    </w:p>
    <w:p w14:paraId="19D7FB33" w14:textId="22F2295C" w:rsidR="0087602B" w:rsidRPr="0011617A" w:rsidRDefault="0030644B" w:rsidP="00AF70A0">
      <w:pPr>
        <w:pStyle w:val="SingleTxtG"/>
        <w:spacing w:line="240" w:lineRule="auto"/>
        <w:rPr>
          <w:lang w:val="en-GB"/>
        </w:rPr>
      </w:pPr>
      <w:r w:rsidRPr="0011617A">
        <w:rPr>
          <w:lang w:val="en-GB"/>
        </w:rPr>
        <w:t>4</w:t>
      </w:r>
      <w:r w:rsidR="0087602B" w:rsidRPr="0011617A">
        <w:rPr>
          <w:lang w:val="en-GB"/>
        </w:rPr>
        <w:t>.</w:t>
      </w:r>
      <w:r w:rsidR="007450F3" w:rsidRPr="0011617A">
        <w:rPr>
          <w:lang w:val="en-GB"/>
        </w:rPr>
        <w:t>2</w:t>
      </w:r>
      <w:r w:rsidR="0087602B" w:rsidRPr="0011617A">
        <w:rPr>
          <w:lang w:val="en-GB"/>
        </w:rPr>
        <w:tab/>
        <w:t>The State party maintains that the authors</w:t>
      </w:r>
      <w:r w:rsidR="00B16E3F">
        <w:rPr>
          <w:lang w:val="en-GB"/>
        </w:rPr>
        <w:t>’</w:t>
      </w:r>
      <w:r w:rsidR="0087602B" w:rsidRPr="0011617A">
        <w:rPr>
          <w:lang w:val="en-GB"/>
        </w:rPr>
        <w:t xml:space="preserve"> allegations concerning the circumstances in which the alleged arrest and detention of</w:t>
      </w:r>
      <w:r w:rsidR="00E77376">
        <w:rPr>
          <w:lang w:val="en-GB"/>
        </w:rPr>
        <w:t xml:space="preserve"> Mr. </w:t>
      </w:r>
      <w:r w:rsidR="007042A8" w:rsidRPr="0011617A">
        <w:rPr>
          <w:lang w:val="en-GB"/>
        </w:rPr>
        <w:t>Sharma</w:t>
      </w:r>
      <w:r w:rsidR="0087602B" w:rsidRPr="0011617A">
        <w:rPr>
          <w:lang w:val="en-GB"/>
        </w:rPr>
        <w:t xml:space="preserve"> took place are not supported by any direct </w:t>
      </w:r>
      <w:r w:rsidR="00B16E3F">
        <w:rPr>
          <w:lang w:val="en-GB"/>
        </w:rPr>
        <w:t>or</w:t>
      </w:r>
      <w:r w:rsidR="00B16E3F" w:rsidRPr="0011617A">
        <w:rPr>
          <w:lang w:val="en-GB"/>
        </w:rPr>
        <w:t xml:space="preserve"> </w:t>
      </w:r>
      <w:r w:rsidR="0087602B" w:rsidRPr="0011617A">
        <w:rPr>
          <w:lang w:val="en-GB"/>
        </w:rPr>
        <w:t>circumstantial evidence</w:t>
      </w:r>
      <w:r w:rsidR="001F7095" w:rsidRPr="0011617A">
        <w:rPr>
          <w:lang w:val="en-GB"/>
        </w:rPr>
        <w:t>.</w:t>
      </w:r>
      <w:r w:rsidR="00E77376">
        <w:rPr>
          <w:lang w:val="en-GB"/>
        </w:rPr>
        <w:t xml:space="preserve"> Mr. </w:t>
      </w:r>
      <w:r w:rsidR="001F7095" w:rsidRPr="0011617A">
        <w:rPr>
          <w:lang w:val="en-GB"/>
        </w:rPr>
        <w:t xml:space="preserve">Sharma was arrested under </w:t>
      </w:r>
      <w:r w:rsidR="00B16E3F">
        <w:rPr>
          <w:lang w:val="en-GB"/>
        </w:rPr>
        <w:t>s</w:t>
      </w:r>
      <w:r w:rsidR="001F7095" w:rsidRPr="0011617A">
        <w:rPr>
          <w:lang w:val="en-GB"/>
        </w:rPr>
        <w:t>ection 9 of the</w:t>
      </w:r>
      <w:r w:rsidR="007042A8" w:rsidRPr="0011617A">
        <w:rPr>
          <w:lang w:val="en-GB"/>
        </w:rPr>
        <w:t xml:space="preserve"> 2004</w:t>
      </w:r>
      <w:r w:rsidR="001F7095" w:rsidRPr="0011617A">
        <w:rPr>
          <w:lang w:val="en-GB"/>
        </w:rPr>
        <w:t xml:space="preserve"> Terrorist and </w:t>
      </w:r>
      <w:r w:rsidR="007042A8" w:rsidRPr="0011617A">
        <w:rPr>
          <w:lang w:val="en-GB"/>
        </w:rPr>
        <w:t>Disruptive</w:t>
      </w:r>
      <w:r w:rsidR="00ED37FB" w:rsidRPr="0011617A">
        <w:rPr>
          <w:lang w:val="en-GB"/>
        </w:rPr>
        <w:t xml:space="preserve"> Activities (Control and Punishment) O</w:t>
      </w:r>
      <w:r w:rsidR="001F7095" w:rsidRPr="0011617A">
        <w:rPr>
          <w:lang w:val="en-GB"/>
        </w:rPr>
        <w:t>rdinance following a detention order duly delivered to him</w:t>
      </w:r>
      <w:r w:rsidR="00900BAD" w:rsidRPr="0011617A">
        <w:rPr>
          <w:lang w:val="en-GB"/>
        </w:rPr>
        <w:t>. T</w:t>
      </w:r>
      <w:r w:rsidR="001F7095" w:rsidRPr="0011617A">
        <w:rPr>
          <w:lang w:val="en-GB"/>
        </w:rPr>
        <w:t xml:space="preserve">his order was extended for another </w:t>
      </w:r>
      <w:r w:rsidR="00CA14DB">
        <w:rPr>
          <w:lang w:val="en-GB"/>
        </w:rPr>
        <w:t>six</w:t>
      </w:r>
      <w:r w:rsidR="00CA14DB" w:rsidRPr="0011617A">
        <w:rPr>
          <w:lang w:val="en-GB"/>
        </w:rPr>
        <w:t xml:space="preserve"> </w:t>
      </w:r>
      <w:r w:rsidR="001F7095" w:rsidRPr="0011617A">
        <w:rPr>
          <w:lang w:val="en-GB"/>
        </w:rPr>
        <w:t>months on 17</w:t>
      </w:r>
      <w:r w:rsidR="00E77376">
        <w:rPr>
          <w:lang w:val="en-GB"/>
        </w:rPr>
        <w:t> </w:t>
      </w:r>
      <w:r w:rsidR="001F7095" w:rsidRPr="0011617A">
        <w:rPr>
          <w:lang w:val="en-GB"/>
        </w:rPr>
        <w:t>August 2005.</w:t>
      </w:r>
      <w:r w:rsidR="00E77376">
        <w:rPr>
          <w:lang w:val="en-GB"/>
        </w:rPr>
        <w:t xml:space="preserve"> Mr. </w:t>
      </w:r>
      <w:r w:rsidR="00900BAD" w:rsidRPr="0011617A">
        <w:rPr>
          <w:lang w:val="en-GB"/>
        </w:rPr>
        <w:t>Sharma</w:t>
      </w:r>
      <w:r w:rsidR="001F7095" w:rsidRPr="0011617A">
        <w:rPr>
          <w:lang w:val="en-GB"/>
        </w:rPr>
        <w:t xml:space="preserve"> was detained in </w:t>
      </w:r>
      <w:r w:rsidR="00AF70A0">
        <w:rPr>
          <w:lang w:val="en-GB"/>
        </w:rPr>
        <w:t>a</w:t>
      </w:r>
      <w:r w:rsidR="00CA14DB">
        <w:rPr>
          <w:lang w:val="en-GB"/>
        </w:rPr>
        <w:t>rmy</w:t>
      </w:r>
      <w:r w:rsidR="00CA14DB" w:rsidRPr="0011617A">
        <w:rPr>
          <w:lang w:val="en-GB"/>
        </w:rPr>
        <w:t xml:space="preserve"> </w:t>
      </w:r>
      <w:r w:rsidR="00CA14DB">
        <w:rPr>
          <w:lang w:val="en-GB"/>
        </w:rPr>
        <w:t>b</w:t>
      </w:r>
      <w:r w:rsidR="001F7095" w:rsidRPr="0011617A">
        <w:rPr>
          <w:lang w:val="en-GB"/>
        </w:rPr>
        <w:t>arrack</w:t>
      </w:r>
      <w:r w:rsidR="007042A8" w:rsidRPr="0011617A">
        <w:rPr>
          <w:lang w:val="en-GB"/>
        </w:rPr>
        <w:t>s</w:t>
      </w:r>
      <w:r w:rsidR="00A02032">
        <w:rPr>
          <w:lang w:val="en-GB"/>
        </w:rPr>
        <w:t xml:space="preserve">, </w:t>
      </w:r>
      <w:r w:rsidR="001F7095" w:rsidRPr="0011617A">
        <w:rPr>
          <w:lang w:val="en-GB"/>
        </w:rPr>
        <w:t>where he was treated humanely. He was provided</w:t>
      </w:r>
      <w:r w:rsidR="007B1205" w:rsidRPr="0011617A">
        <w:rPr>
          <w:lang w:val="en-GB"/>
        </w:rPr>
        <w:t xml:space="preserve"> with</w:t>
      </w:r>
      <w:r w:rsidR="001F7095" w:rsidRPr="0011617A">
        <w:rPr>
          <w:lang w:val="en-GB"/>
        </w:rPr>
        <w:t xml:space="preserve"> medical care </w:t>
      </w:r>
      <w:r w:rsidR="00F952E5">
        <w:rPr>
          <w:lang w:val="en-GB"/>
        </w:rPr>
        <w:t>at</w:t>
      </w:r>
      <w:r w:rsidR="00F952E5" w:rsidRPr="0011617A">
        <w:rPr>
          <w:lang w:val="en-GB"/>
        </w:rPr>
        <w:t xml:space="preserve"> </w:t>
      </w:r>
      <w:proofErr w:type="spellStart"/>
      <w:r w:rsidR="001F7095" w:rsidRPr="0011617A">
        <w:rPr>
          <w:lang w:val="en-GB"/>
        </w:rPr>
        <w:t>Birendra</w:t>
      </w:r>
      <w:proofErr w:type="spellEnd"/>
      <w:r w:rsidR="007042A8" w:rsidRPr="0011617A">
        <w:rPr>
          <w:lang w:val="en-GB"/>
        </w:rPr>
        <w:t xml:space="preserve"> Military</w:t>
      </w:r>
      <w:r w:rsidR="001F7095" w:rsidRPr="0011617A">
        <w:rPr>
          <w:lang w:val="en-GB"/>
        </w:rPr>
        <w:t xml:space="preserve"> Hospital. He was visited by his parents and relatives and by </w:t>
      </w:r>
      <w:r w:rsidR="00F952E5">
        <w:rPr>
          <w:lang w:val="en-GB"/>
        </w:rPr>
        <w:t>a</w:t>
      </w:r>
      <w:r w:rsidR="00F952E5" w:rsidRPr="0011617A">
        <w:rPr>
          <w:lang w:val="en-GB"/>
        </w:rPr>
        <w:t xml:space="preserve"> </w:t>
      </w:r>
      <w:r w:rsidR="001F7095" w:rsidRPr="0011617A">
        <w:rPr>
          <w:lang w:val="en-GB"/>
        </w:rPr>
        <w:t xml:space="preserve">representative of </w:t>
      </w:r>
      <w:r w:rsidR="00F952E5">
        <w:rPr>
          <w:lang w:val="en-GB"/>
        </w:rPr>
        <w:t>the Office of the United Nations High Commissioner for Human Rights</w:t>
      </w:r>
      <w:r w:rsidR="00190625">
        <w:rPr>
          <w:lang w:val="en-GB"/>
        </w:rPr>
        <w:t xml:space="preserve"> (OHCHR)</w:t>
      </w:r>
      <w:r w:rsidR="001F7095" w:rsidRPr="0011617A">
        <w:rPr>
          <w:lang w:val="en-GB"/>
        </w:rPr>
        <w:t xml:space="preserve">, whose visit was recorded officially. </w:t>
      </w:r>
      <w:r w:rsidR="00AF2FC6" w:rsidRPr="0011617A">
        <w:rPr>
          <w:lang w:val="en-GB"/>
        </w:rPr>
        <w:t xml:space="preserve">Allegations </w:t>
      </w:r>
      <w:r w:rsidR="00F952E5">
        <w:rPr>
          <w:lang w:val="en-GB"/>
        </w:rPr>
        <w:t>that</w:t>
      </w:r>
      <w:r w:rsidR="00E77376">
        <w:rPr>
          <w:lang w:val="en-GB"/>
        </w:rPr>
        <w:t xml:space="preserve"> Mr. </w:t>
      </w:r>
      <w:r w:rsidR="00F952E5">
        <w:rPr>
          <w:lang w:val="en-GB"/>
        </w:rPr>
        <w:t xml:space="preserve">Sharma was subjected to </w:t>
      </w:r>
      <w:r w:rsidR="00AF2FC6" w:rsidRPr="0011617A">
        <w:rPr>
          <w:lang w:val="en-GB"/>
        </w:rPr>
        <w:t>enforced disappearance are thus unsubstantiated and fals</w:t>
      </w:r>
      <w:r w:rsidR="00695F51" w:rsidRPr="0011617A">
        <w:rPr>
          <w:lang w:val="en-GB"/>
        </w:rPr>
        <w:t>e</w:t>
      </w:r>
      <w:r w:rsidR="00AF2FC6" w:rsidRPr="0011617A">
        <w:rPr>
          <w:lang w:val="en-GB"/>
        </w:rPr>
        <w:t xml:space="preserve">. </w:t>
      </w:r>
      <w:r w:rsidR="009538F5" w:rsidRPr="0011617A">
        <w:rPr>
          <w:lang w:val="en-GB"/>
        </w:rPr>
        <w:t xml:space="preserve">The State party notes that the state of emergency was </w:t>
      </w:r>
      <w:r w:rsidR="002673E3" w:rsidRPr="0011617A">
        <w:rPr>
          <w:lang w:val="en-GB"/>
        </w:rPr>
        <w:t xml:space="preserve">in force </w:t>
      </w:r>
      <w:r w:rsidR="007042A8" w:rsidRPr="0011617A">
        <w:rPr>
          <w:lang w:val="en-GB"/>
        </w:rPr>
        <w:t>at the time of</w:t>
      </w:r>
      <w:r w:rsidR="00E77376">
        <w:rPr>
          <w:lang w:val="en-GB"/>
        </w:rPr>
        <w:t xml:space="preserve"> Mr. </w:t>
      </w:r>
      <w:r w:rsidR="007042A8" w:rsidRPr="0011617A">
        <w:rPr>
          <w:lang w:val="en-GB"/>
        </w:rPr>
        <w:t>Sharma’s arrest and detention.</w:t>
      </w:r>
    </w:p>
    <w:p w14:paraId="0DCC9EAF" w14:textId="12851FAC" w:rsidR="00594625" w:rsidRPr="0011617A" w:rsidRDefault="0030644B" w:rsidP="00847827">
      <w:pPr>
        <w:pStyle w:val="SingleTxtG"/>
        <w:spacing w:line="240" w:lineRule="auto"/>
        <w:rPr>
          <w:lang w:val="en-GB"/>
        </w:rPr>
      </w:pPr>
      <w:r w:rsidRPr="0011617A">
        <w:rPr>
          <w:lang w:val="en-GB"/>
        </w:rPr>
        <w:t>4</w:t>
      </w:r>
      <w:r w:rsidR="0087602B" w:rsidRPr="0011617A">
        <w:rPr>
          <w:lang w:val="en-GB"/>
        </w:rPr>
        <w:t>.3</w:t>
      </w:r>
      <w:r w:rsidR="00103C07" w:rsidRPr="0011617A">
        <w:rPr>
          <w:lang w:val="en-GB"/>
        </w:rPr>
        <w:tab/>
      </w:r>
      <w:r w:rsidR="001F7095" w:rsidRPr="0011617A">
        <w:rPr>
          <w:lang w:val="en-GB"/>
        </w:rPr>
        <w:t>Arbitrary detention and torture are criminali</w:t>
      </w:r>
      <w:r w:rsidR="001B093E">
        <w:rPr>
          <w:lang w:val="en-GB"/>
        </w:rPr>
        <w:t>z</w:t>
      </w:r>
      <w:r w:rsidR="001F7095" w:rsidRPr="0011617A">
        <w:rPr>
          <w:lang w:val="en-GB"/>
        </w:rPr>
        <w:t>ed and prohibited by the Interim Cons</w:t>
      </w:r>
      <w:r w:rsidR="007042A8" w:rsidRPr="0011617A">
        <w:rPr>
          <w:lang w:val="en-GB"/>
        </w:rPr>
        <w:t>titution of</w:t>
      </w:r>
      <w:r w:rsidR="001F7095" w:rsidRPr="0011617A">
        <w:rPr>
          <w:lang w:val="en-GB"/>
        </w:rPr>
        <w:t xml:space="preserve"> 2007</w:t>
      </w:r>
      <w:r w:rsidR="00D2212F" w:rsidRPr="0011617A">
        <w:rPr>
          <w:lang w:val="en-GB"/>
        </w:rPr>
        <w:t xml:space="preserve">. The 1996 </w:t>
      </w:r>
      <w:r w:rsidR="00323349" w:rsidRPr="0011617A">
        <w:rPr>
          <w:lang w:val="en-GB"/>
        </w:rPr>
        <w:t xml:space="preserve">Compensation Relating to </w:t>
      </w:r>
      <w:r w:rsidR="00D2212F" w:rsidRPr="0011617A">
        <w:rPr>
          <w:lang w:val="en-GB"/>
        </w:rPr>
        <w:t>Torture Act</w:t>
      </w:r>
      <w:r w:rsidR="00A46C02" w:rsidRPr="0011617A">
        <w:rPr>
          <w:lang w:val="en-GB"/>
        </w:rPr>
        <w:t xml:space="preserve"> provides a mechanism for claiming compensation in the event of torture. </w:t>
      </w:r>
      <w:r w:rsidR="00CC24F7" w:rsidRPr="0011617A">
        <w:rPr>
          <w:lang w:val="en-GB"/>
        </w:rPr>
        <w:t>This is an effective remedy that the au</w:t>
      </w:r>
      <w:r w:rsidR="007042A8" w:rsidRPr="0011617A">
        <w:rPr>
          <w:lang w:val="en-GB"/>
        </w:rPr>
        <w:t>thor</w:t>
      </w:r>
      <w:r w:rsidR="004D6D3F">
        <w:rPr>
          <w:lang w:val="en-GB"/>
        </w:rPr>
        <w:t>s</w:t>
      </w:r>
      <w:r w:rsidR="007042A8" w:rsidRPr="0011617A">
        <w:rPr>
          <w:lang w:val="en-GB"/>
        </w:rPr>
        <w:t xml:space="preserve"> chose not to </w:t>
      </w:r>
      <w:r w:rsidR="004D6D3F">
        <w:rPr>
          <w:lang w:val="en-GB"/>
        </w:rPr>
        <w:t>avail themselves</w:t>
      </w:r>
      <w:r w:rsidR="00847827">
        <w:rPr>
          <w:lang w:val="en-GB"/>
        </w:rPr>
        <w:t xml:space="preserve"> of</w:t>
      </w:r>
      <w:r w:rsidR="004D6D3F" w:rsidRPr="0011617A">
        <w:rPr>
          <w:lang w:val="en-GB"/>
        </w:rPr>
        <w:t xml:space="preserve"> </w:t>
      </w:r>
      <w:r w:rsidR="00CC24F7" w:rsidRPr="0011617A">
        <w:rPr>
          <w:lang w:val="en-GB"/>
        </w:rPr>
        <w:t>within the</w:t>
      </w:r>
      <w:r w:rsidR="004D6D3F">
        <w:rPr>
          <w:lang w:val="en-GB"/>
        </w:rPr>
        <w:t xml:space="preserve"> required</w:t>
      </w:r>
      <w:r w:rsidR="00CC24F7" w:rsidRPr="0011617A">
        <w:rPr>
          <w:lang w:val="en-GB"/>
        </w:rPr>
        <w:t xml:space="preserve"> time</w:t>
      </w:r>
      <w:r w:rsidR="004D6D3F">
        <w:rPr>
          <w:lang w:val="en-GB"/>
        </w:rPr>
        <w:t xml:space="preserve"> frame</w:t>
      </w:r>
      <w:r w:rsidR="00CC24F7" w:rsidRPr="0011617A">
        <w:rPr>
          <w:lang w:val="en-GB"/>
        </w:rPr>
        <w:t xml:space="preserve"> </w:t>
      </w:r>
      <w:r w:rsidR="004D6D3F">
        <w:rPr>
          <w:lang w:val="en-GB"/>
        </w:rPr>
        <w:t>(no more than</w:t>
      </w:r>
      <w:r w:rsidR="00CC24F7" w:rsidRPr="0011617A">
        <w:rPr>
          <w:lang w:val="en-GB"/>
        </w:rPr>
        <w:t xml:space="preserve"> 35 da</w:t>
      </w:r>
      <w:r w:rsidR="00AF2FC6" w:rsidRPr="0011617A">
        <w:rPr>
          <w:lang w:val="en-GB"/>
        </w:rPr>
        <w:t xml:space="preserve">ys </w:t>
      </w:r>
      <w:r w:rsidR="004D6D3F">
        <w:rPr>
          <w:lang w:val="en-GB"/>
        </w:rPr>
        <w:t>after</w:t>
      </w:r>
      <w:r w:rsidR="004D6D3F" w:rsidRPr="0011617A">
        <w:rPr>
          <w:lang w:val="en-GB"/>
        </w:rPr>
        <w:t xml:space="preserve"> </w:t>
      </w:r>
      <w:r w:rsidR="00AF2FC6" w:rsidRPr="0011617A">
        <w:rPr>
          <w:lang w:val="en-GB"/>
        </w:rPr>
        <w:t>having suffered torture</w:t>
      </w:r>
      <w:r w:rsidR="004D6D3F">
        <w:rPr>
          <w:lang w:val="en-GB"/>
        </w:rPr>
        <w:t>)</w:t>
      </w:r>
      <w:r w:rsidR="00CC24F7" w:rsidRPr="0011617A">
        <w:rPr>
          <w:lang w:val="en-GB"/>
        </w:rPr>
        <w:t xml:space="preserve">. </w:t>
      </w:r>
      <w:r w:rsidR="00795C50" w:rsidRPr="0011617A">
        <w:rPr>
          <w:lang w:val="en-GB"/>
        </w:rPr>
        <w:t>Neither ha</w:t>
      </w:r>
      <w:r w:rsidR="004D6D3F">
        <w:rPr>
          <w:lang w:val="en-GB"/>
        </w:rPr>
        <w:t>ve</w:t>
      </w:r>
      <w:r w:rsidR="00795C50" w:rsidRPr="0011617A">
        <w:rPr>
          <w:lang w:val="en-GB"/>
        </w:rPr>
        <w:t xml:space="preserve"> t</w:t>
      </w:r>
      <w:r w:rsidR="00A46C02" w:rsidRPr="0011617A">
        <w:rPr>
          <w:lang w:val="en-GB"/>
        </w:rPr>
        <w:t>he author</w:t>
      </w:r>
      <w:r w:rsidR="00847827">
        <w:rPr>
          <w:lang w:val="en-GB"/>
        </w:rPr>
        <w:t>s</w:t>
      </w:r>
      <w:r w:rsidR="00A46C02" w:rsidRPr="0011617A">
        <w:rPr>
          <w:lang w:val="en-GB"/>
        </w:rPr>
        <w:t xml:space="preserve"> filed </w:t>
      </w:r>
      <w:r w:rsidR="000D0524" w:rsidRPr="0011617A">
        <w:rPr>
          <w:lang w:val="en-GB"/>
        </w:rPr>
        <w:t xml:space="preserve">a </w:t>
      </w:r>
      <w:r w:rsidR="00847827">
        <w:rPr>
          <w:lang w:val="en-GB"/>
        </w:rPr>
        <w:t>f</w:t>
      </w:r>
      <w:r w:rsidR="000D0524" w:rsidRPr="0011617A">
        <w:rPr>
          <w:lang w:val="en-GB"/>
        </w:rPr>
        <w:t xml:space="preserve">irst </w:t>
      </w:r>
      <w:r w:rsidR="00847827">
        <w:rPr>
          <w:lang w:val="en-GB"/>
        </w:rPr>
        <w:t>i</w:t>
      </w:r>
      <w:r w:rsidR="000D0524" w:rsidRPr="0011617A">
        <w:rPr>
          <w:lang w:val="en-GB"/>
        </w:rPr>
        <w:t xml:space="preserve">nformation </w:t>
      </w:r>
      <w:r w:rsidR="00847827">
        <w:rPr>
          <w:lang w:val="en-GB"/>
        </w:rPr>
        <w:t>r</w:t>
      </w:r>
      <w:r w:rsidR="00CC24F7" w:rsidRPr="0011617A">
        <w:rPr>
          <w:lang w:val="en-GB"/>
        </w:rPr>
        <w:t>eport with the polic</w:t>
      </w:r>
      <w:r w:rsidR="00795C50" w:rsidRPr="0011617A">
        <w:rPr>
          <w:lang w:val="en-GB"/>
        </w:rPr>
        <w:t xml:space="preserve">e regarding the injuries </w:t>
      </w:r>
      <w:r w:rsidR="00847827">
        <w:rPr>
          <w:lang w:val="en-GB"/>
        </w:rPr>
        <w:t>Mr. Sharma</w:t>
      </w:r>
      <w:r w:rsidR="00847827" w:rsidRPr="0011617A">
        <w:rPr>
          <w:lang w:val="en-GB"/>
        </w:rPr>
        <w:t xml:space="preserve"> </w:t>
      </w:r>
      <w:r w:rsidR="00795C50" w:rsidRPr="0011617A">
        <w:rPr>
          <w:lang w:val="en-GB"/>
        </w:rPr>
        <w:t xml:space="preserve">claims he has </w:t>
      </w:r>
      <w:r w:rsidR="00CC24F7" w:rsidRPr="0011617A">
        <w:rPr>
          <w:lang w:val="en-GB"/>
        </w:rPr>
        <w:t>suffered.</w:t>
      </w:r>
      <w:r w:rsidR="00CE40A4">
        <w:rPr>
          <w:lang w:val="en-GB"/>
        </w:rPr>
        <w:t xml:space="preserve"> Ms. </w:t>
      </w:r>
      <w:r w:rsidR="00594625" w:rsidRPr="0011617A">
        <w:rPr>
          <w:lang w:val="en-GB"/>
        </w:rPr>
        <w:t>Sharma was never arrested, detained, harassed o</w:t>
      </w:r>
      <w:r w:rsidR="00C81E81" w:rsidRPr="0011617A">
        <w:rPr>
          <w:lang w:val="en-GB"/>
        </w:rPr>
        <w:t>r tortured by public officials.</w:t>
      </w:r>
    </w:p>
    <w:p w14:paraId="7DF05A2A" w14:textId="6E5CB2FF" w:rsidR="0093683A" w:rsidRPr="0011617A" w:rsidRDefault="0030644B" w:rsidP="0066591F">
      <w:pPr>
        <w:pStyle w:val="SingleTxtG"/>
        <w:spacing w:line="240" w:lineRule="auto"/>
        <w:rPr>
          <w:lang w:val="en-GB"/>
        </w:rPr>
      </w:pPr>
      <w:r w:rsidRPr="0011617A">
        <w:rPr>
          <w:lang w:val="en-GB"/>
        </w:rPr>
        <w:t>4</w:t>
      </w:r>
      <w:r w:rsidR="00594625" w:rsidRPr="0011617A">
        <w:rPr>
          <w:lang w:val="en-GB"/>
        </w:rPr>
        <w:t>.</w:t>
      </w:r>
      <w:r w:rsidR="005369DD" w:rsidRPr="0011617A">
        <w:rPr>
          <w:lang w:val="en-GB"/>
        </w:rPr>
        <w:t>4</w:t>
      </w:r>
      <w:r w:rsidR="00594625" w:rsidRPr="0011617A">
        <w:rPr>
          <w:lang w:val="en-GB"/>
        </w:rPr>
        <w:tab/>
      </w:r>
      <w:r w:rsidR="00E96067">
        <w:rPr>
          <w:lang w:val="en-GB"/>
        </w:rPr>
        <w:t>Nepal</w:t>
      </w:r>
      <w:r w:rsidR="00103C07" w:rsidRPr="0011617A">
        <w:rPr>
          <w:lang w:val="en-GB"/>
        </w:rPr>
        <w:t xml:space="preserve"> </w:t>
      </w:r>
      <w:r w:rsidR="003F7D85" w:rsidRPr="0011617A">
        <w:rPr>
          <w:lang w:val="en-GB"/>
        </w:rPr>
        <w:t xml:space="preserve">is </w:t>
      </w:r>
      <w:r w:rsidR="00594625" w:rsidRPr="0011617A">
        <w:rPr>
          <w:lang w:val="en-GB"/>
        </w:rPr>
        <w:t>committed</w:t>
      </w:r>
      <w:r w:rsidR="003F7D85" w:rsidRPr="0011617A">
        <w:rPr>
          <w:lang w:val="en-GB"/>
        </w:rPr>
        <w:t xml:space="preserve"> to addressing </w:t>
      </w:r>
      <w:r w:rsidR="003E2C0A">
        <w:rPr>
          <w:lang w:val="en-GB"/>
        </w:rPr>
        <w:t xml:space="preserve">the </w:t>
      </w:r>
      <w:r w:rsidR="003F7D85" w:rsidRPr="0011617A">
        <w:rPr>
          <w:lang w:val="en-GB"/>
        </w:rPr>
        <w:t>human rights violations</w:t>
      </w:r>
      <w:r w:rsidR="0066591F">
        <w:rPr>
          <w:lang w:val="en-GB"/>
        </w:rPr>
        <w:t xml:space="preserve"> that were committed</w:t>
      </w:r>
      <w:r w:rsidR="003E2C0A">
        <w:rPr>
          <w:lang w:val="en-GB"/>
        </w:rPr>
        <w:t xml:space="preserve"> </w:t>
      </w:r>
      <w:r w:rsidR="00043F90" w:rsidRPr="0011617A">
        <w:rPr>
          <w:lang w:val="en-GB"/>
        </w:rPr>
        <w:t xml:space="preserve">during </w:t>
      </w:r>
      <w:r w:rsidR="00103C07" w:rsidRPr="0011617A">
        <w:rPr>
          <w:lang w:val="en-GB"/>
        </w:rPr>
        <w:t>the armed conflict. To address that situation, it has decided to establish a commission to investigate cases of disappearances and</w:t>
      </w:r>
      <w:r w:rsidR="005369DD" w:rsidRPr="0011617A">
        <w:rPr>
          <w:lang w:val="en-GB"/>
        </w:rPr>
        <w:t xml:space="preserve"> to establish</w:t>
      </w:r>
      <w:r w:rsidR="00103C07" w:rsidRPr="0011617A">
        <w:rPr>
          <w:lang w:val="en-GB"/>
        </w:rPr>
        <w:t xml:space="preserve"> a truth and reconciliation commission, in compliance with the Interim Constitution. To this end, </w:t>
      </w:r>
      <w:r w:rsidR="003F7D85" w:rsidRPr="0011617A">
        <w:rPr>
          <w:lang w:val="en-GB"/>
        </w:rPr>
        <w:t xml:space="preserve">the Government of Nepal has promulgated </w:t>
      </w:r>
      <w:r w:rsidR="00795C50" w:rsidRPr="0011617A">
        <w:rPr>
          <w:lang w:val="en-GB"/>
        </w:rPr>
        <w:t xml:space="preserve">the </w:t>
      </w:r>
      <w:r w:rsidR="00A924A1" w:rsidRPr="0011617A">
        <w:rPr>
          <w:lang w:val="en-GB"/>
        </w:rPr>
        <w:t>Commission on Investigation of Disappeared Persons, Truth and Reconciliation Ordinance</w:t>
      </w:r>
      <w:r w:rsidR="0093683A" w:rsidRPr="0011617A">
        <w:rPr>
          <w:lang w:val="en-GB"/>
        </w:rPr>
        <w:t>, 2069 (2012</w:t>
      </w:r>
      <w:r w:rsidR="00476660" w:rsidRPr="0011617A">
        <w:rPr>
          <w:lang w:val="en-GB"/>
        </w:rPr>
        <w:t>)</w:t>
      </w:r>
      <w:r w:rsidR="003F7D85" w:rsidRPr="0011617A">
        <w:rPr>
          <w:lang w:val="en-GB"/>
        </w:rPr>
        <w:t xml:space="preserve">. The </w:t>
      </w:r>
      <w:r w:rsidR="00C7182E">
        <w:rPr>
          <w:lang w:val="en-GB"/>
        </w:rPr>
        <w:t>c</w:t>
      </w:r>
      <w:r w:rsidR="003F7D85" w:rsidRPr="0011617A">
        <w:rPr>
          <w:lang w:val="en-GB"/>
        </w:rPr>
        <w:t>ommission</w:t>
      </w:r>
      <w:r w:rsidR="00A06406" w:rsidRPr="0011617A">
        <w:rPr>
          <w:lang w:val="en-GB"/>
        </w:rPr>
        <w:t xml:space="preserve"> may recommend </w:t>
      </w:r>
      <w:r w:rsidR="00D11BA9">
        <w:rPr>
          <w:lang w:val="en-GB"/>
        </w:rPr>
        <w:t xml:space="preserve">that </w:t>
      </w:r>
      <w:r w:rsidR="00A06406" w:rsidRPr="0011617A">
        <w:rPr>
          <w:lang w:val="en-GB"/>
        </w:rPr>
        <w:t xml:space="preserve">the Attorney General </w:t>
      </w:r>
      <w:r w:rsidR="00B66864">
        <w:rPr>
          <w:lang w:val="en-GB"/>
        </w:rPr>
        <w:t>bring proceedings</w:t>
      </w:r>
      <w:r w:rsidR="00A06406" w:rsidRPr="0011617A">
        <w:rPr>
          <w:lang w:val="en-GB"/>
        </w:rPr>
        <w:t xml:space="preserve"> against a perpetrator or</w:t>
      </w:r>
      <w:r w:rsidR="00B66864">
        <w:rPr>
          <w:lang w:val="en-GB"/>
        </w:rPr>
        <w:t xml:space="preserve"> that</w:t>
      </w:r>
      <w:r w:rsidR="00A06406" w:rsidRPr="0011617A">
        <w:rPr>
          <w:lang w:val="en-GB"/>
        </w:rPr>
        <w:t xml:space="preserve"> the Government </w:t>
      </w:r>
      <w:r w:rsidR="00354552" w:rsidRPr="0011617A">
        <w:rPr>
          <w:lang w:val="en-GB"/>
        </w:rPr>
        <w:t>formulate</w:t>
      </w:r>
      <w:r w:rsidR="00A06406" w:rsidRPr="0011617A">
        <w:rPr>
          <w:lang w:val="en-GB"/>
        </w:rPr>
        <w:t xml:space="preserve"> necessary laws to ensure prosecutions. The </w:t>
      </w:r>
      <w:r w:rsidR="00C7182E">
        <w:rPr>
          <w:lang w:val="en-GB"/>
        </w:rPr>
        <w:t>c</w:t>
      </w:r>
      <w:r w:rsidR="00A06406" w:rsidRPr="0011617A">
        <w:rPr>
          <w:lang w:val="en-GB"/>
        </w:rPr>
        <w:t>omm</w:t>
      </w:r>
      <w:r w:rsidR="00476660" w:rsidRPr="0011617A">
        <w:rPr>
          <w:lang w:val="en-GB"/>
        </w:rPr>
        <w:t>ission can recommend reparations</w:t>
      </w:r>
      <w:r w:rsidR="00A06406" w:rsidRPr="0011617A">
        <w:rPr>
          <w:lang w:val="en-GB"/>
        </w:rPr>
        <w:t>.</w:t>
      </w:r>
      <w:r w:rsidR="009538F5" w:rsidRPr="0011617A">
        <w:rPr>
          <w:lang w:val="en-GB"/>
        </w:rPr>
        <w:t xml:space="preserve"> Once the </w:t>
      </w:r>
      <w:r w:rsidR="00C7182E">
        <w:rPr>
          <w:lang w:val="en-GB"/>
        </w:rPr>
        <w:t>c</w:t>
      </w:r>
      <w:r w:rsidR="009538F5" w:rsidRPr="0011617A">
        <w:rPr>
          <w:lang w:val="en-GB"/>
        </w:rPr>
        <w:t>ommission is constituted, conflict</w:t>
      </w:r>
      <w:r w:rsidR="00C7182E">
        <w:rPr>
          <w:lang w:val="en-GB"/>
        </w:rPr>
        <w:t>-</w:t>
      </w:r>
      <w:r w:rsidR="009538F5" w:rsidRPr="0011617A">
        <w:rPr>
          <w:lang w:val="en-GB"/>
        </w:rPr>
        <w:t>era cases will be effectively addressed by the transitional justice mechanism</w:t>
      </w:r>
      <w:r w:rsidR="00C7182E">
        <w:rPr>
          <w:lang w:val="en-GB"/>
        </w:rPr>
        <w:t>,</w:t>
      </w:r>
      <w:r w:rsidR="007B4CDB" w:rsidRPr="0011617A">
        <w:rPr>
          <w:lang w:val="en-GB"/>
        </w:rPr>
        <w:t xml:space="preserve"> and</w:t>
      </w:r>
      <w:r w:rsidR="00C7182E">
        <w:rPr>
          <w:lang w:val="en-GB"/>
        </w:rPr>
        <w:t xml:space="preserve"> once </w:t>
      </w:r>
      <w:r w:rsidR="00C7182E" w:rsidRPr="00C7182E">
        <w:rPr>
          <w:lang w:val="en-GB"/>
        </w:rPr>
        <w:t xml:space="preserve">the </w:t>
      </w:r>
      <w:r w:rsidR="00C7182E">
        <w:rPr>
          <w:lang w:val="en-GB"/>
        </w:rPr>
        <w:t>c</w:t>
      </w:r>
      <w:r w:rsidR="00C7182E" w:rsidRPr="00C7182E">
        <w:rPr>
          <w:lang w:val="en-GB"/>
        </w:rPr>
        <w:t xml:space="preserve">ommission submits </w:t>
      </w:r>
      <w:r w:rsidR="00C7182E">
        <w:rPr>
          <w:lang w:val="en-GB"/>
        </w:rPr>
        <w:t xml:space="preserve">a </w:t>
      </w:r>
      <w:r w:rsidR="00C7182E" w:rsidRPr="00C7182E">
        <w:rPr>
          <w:lang w:val="en-GB"/>
        </w:rPr>
        <w:t>report</w:t>
      </w:r>
      <w:r w:rsidR="00967316">
        <w:rPr>
          <w:lang w:val="en-GB"/>
        </w:rPr>
        <w:t>, it will be possible to institute</w:t>
      </w:r>
      <w:r w:rsidR="007B4CDB" w:rsidRPr="0011617A">
        <w:rPr>
          <w:lang w:val="en-GB"/>
        </w:rPr>
        <w:t xml:space="preserve"> </w:t>
      </w:r>
      <w:r w:rsidR="00E05414" w:rsidRPr="0011617A">
        <w:rPr>
          <w:lang w:val="en-GB"/>
        </w:rPr>
        <w:t>j</w:t>
      </w:r>
      <w:r w:rsidR="007B4CDB" w:rsidRPr="0011617A">
        <w:rPr>
          <w:lang w:val="en-GB"/>
        </w:rPr>
        <w:t xml:space="preserve">udicial proceedings against the perpetrators of serious human rights violations in </w:t>
      </w:r>
      <w:r w:rsidR="00967316">
        <w:rPr>
          <w:lang w:val="en-GB"/>
        </w:rPr>
        <w:t>a</w:t>
      </w:r>
      <w:r w:rsidR="00967316" w:rsidRPr="0011617A">
        <w:rPr>
          <w:lang w:val="en-GB"/>
        </w:rPr>
        <w:t xml:space="preserve"> </w:t>
      </w:r>
      <w:r w:rsidR="007B4CDB" w:rsidRPr="0011617A">
        <w:rPr>
          <w:lang w:val="en-GB"/>
        </w:rPr>
        <w:t>court of law.</w:t>
      </w:r>
    </w:p>
    <w:p w14:paraId="08BFFF1D" w14:textId="3285BE37" w:rsidR="00A06406" w:rsidRPr="0011617A" w:rsidRDefault="0030644B" w:rsidP="00A92CDF">
      <w:pPr>
        <w:pStyle w:val="SingleTxtG"/>
        <w:spacing w:line="240" w:lineRule="auto"/>
        <w:rPr>
          <w:lang w:val="en-GB"/>
        </w:rPr>
      </w:pPr>
      <w:r w:rsidRPr="0011617A">
        <w:rPr>
          <w:lang w:val="en-GB"/>
        </w:rPr>
        <w:t>4</w:t>
      </w:r>
      <w:r w:rsidR="0065095A" w:rsidRPr="0011617A">
        <w:rPr>
          <w:lang w:val="en-GB"/>
        </w:rPr>
        <w:t>.</w:t>
      </w:r>
      <w:r w:rsidR="00D3421C" w:rsidRPr="0011617A">
        <w:rPr>
          <w:lang w:val="en-GB"/>
        </w:rPr>
        <w:t>5</w:t>
      </w:r>
      <w:r w:rsidR="0065095A" w:rsidRPr="0011617A">
        <w:rPr>
          <w:lang w:val="en-GB"/>
        </w:rPr>
        <w:tab/>
      </w:r>
      <w:r w:rsidR="005A1667" w:rsidRPr="0011617A">
        <w:rPr>
          <w:lang w:val="en-GB"/>
        </w:rPr>
        <w:t xml:space="preserve">Mr. Sharma has </w:t>
      </w:r>
      <w:r w:rsidR="00134AB4" w:rsidRPr="0011617A">
        <w:rPr>
          <w:lang w:val="en-GB"/>
        </w:rPr>
        <w:t xml:space="preserve">already </w:t>
      </w:r>
      <w:r w:rsidR="005369DD" w:rsidRPr="0011617A">
        <w:rPr>
          <w:lang w:val="en-GB"/>
        </w:rPr>
        <w:t>received</w:t>
      </w:r>
      <w:r w:rsidR="00134AB4" w:rsidRPr="0011617A">
        <w:rPr>
          <w:lang w:val="en-GB"/>
        </w:rPr>
        <w:t xml:space="preserve"> </w:t>
      </w:r>
      <w:r w:rsidR="00087653" w:rsidRPr="0011617A">
        <w:rPr>
          <w:lang w:val="en-GB"/>
        </w:rPr>
        <w:t xml:space="preserve">100,000 </w:t>
      </w:r>
      <w:r w:rsidR="00967316">
        <w:rPr>
          <w:lang w:val="en-GB"/>
        </w:rPr>
        <w:t>r</w:t>
      </w:r>
      <w:r w:rsidR="005A1667" w:rsidRPr="0011617A">
        <w:rPr>
          <w:lang w:val="en-GB"/>
        </w:rPr>
        <w:t xml:space="preserve">upees as interim relief. The authors </w:t>
      </w:r>
      <w:r w:rsidR="003875A2">
        <w:rPr>
          <w:lang w:val="en-GB"/>
        </w:rPr>
        <w:t>c</w:t>
      </w:r>
      <w:r w:rsidR="003875A2" w:rsidRPr="0011617A">
        <w:rPr>
          <w:lang w:val="en-GB"/>
        </w:rPr>
        <w:t xml:space="preserve">ould </w:t>
      </w:r>
      <w:r w:rsidR="005A1667" w:rsidRPr="0011617A">
        <w:rPr>
          <w:lang w:val="en-GB"/>
        </w:rPr>
        <w:t>be entitled to reparation</w:t>
      </w:r>
      <w:r w:rsidR="00505FAD">
        <w:rPr>
          <w:lang w:val="en-GB"/>
        </w:rPr>
        <w:t xml:space="preserve">, depending on </w:t>
      </w:r>
      <w:r w:rsidR="00A92CDF">
        <w:rPr>
          <w:lang w:val="en-GB"/>
        </w:rPr>
        <w:t>the outcome of the investigation,</w:t>
      </w:r>
      <w:r w:rsidR="005A1667" w:rsidRPr="0011617A">
        <w:rPr>
          <w:lang w:val="en-GB"/>
        </w:rPr>
        <w:t xml:space="preserve"> once the transitional justice mechanism is established.</w:t>
      </w:r>
      <w:r w:rsidR="00134AB4" w:rsidRPr="0011617A">
        <w:rPr>
          <w:lang w:val="en-GB"/>
        </w:rPr>
        <w:t xml:space="preserve"> </w:t>
      </w:r>
      <w:r w:rsidR="009538F5" w:rsidRPr="0011617A">
        <w:rPr>
          <w:lang w:val="en-GB"/>
        </w:rPr>
        <w:t>Accordingly, the author</w:t>
      </w:r>
      <w:r w:rsidR="00594625" w:rsidRPr="0011617A">
        <w:rPr>
          <w:lang w:val="en-GB"/>
        </w:rPr>
        <w:t>s have</w:t>
      </w:r>
      <w:r w:rsidR="009538F5" w:rsidRPr="0011617A">
        <w:rPr>
          <w:lang w:val="en-GB"/>
        </w:rPr>
        <w:t xml:space="preserve"> not exhausted domestic remedies.</w:t>
      </w:r>
    </w:p>
    <w:p w14:paraId="48AAA6C5" w14:textId="678E9424" w:rsidR="00EA3FEE" w:rsidRPr="0011617A" w:rsidRDefault="007450F3" w:rsidP="00541EB9">
      <w:pPr>
        <w:pStyle w:val="H23G"/>
      </w:pPr>
      <w:r w:rsidRPr="0011617A">
        <w:tab/>
      </w:r>
      <w:r w:rsidRPr="0011617A">
        <w:tab/>
      </w:r>
      <w:r w:rsidR="00EA3FEE" w:rsidRPr="0011617A">
        <w:t>Author</w:t>
      </w:r>
      <w:r w:rsidR="007B4DBF" w:rsidRPr="0011617A">
        <w:t>s’</w:t>
      </w:r>
      <w:r w:rsidR="00EA3FEE" w:rsidRPr="0011617A">
        <w:t xml:space="preserve"> comments on the State party</w:t>
      </w:r>
      <w:r w:rsidR="00FA0804">
        <w:t>’s</w:t>
      </w:r>
      <w:r w:rsidR="00EA3FEE" w:rsidRPr="0011617A">
        <w:t xml:space="preserve"> observations on admissibility</w:t>
      </w:r>
    </w:p>
    <w:p w14:paraId="55CCA5FD" w14:textId="4FDF1EA5" w:rsidR="00ED6A5A" w:rsidRPr="0011617A" w:rsidRDefault="0030644B" w:rsidP="00541EB9">
      <w:pPr>
        <w:pStyle w:val="SingleTxtG"/>
        <w:spacing w:line="240" w:lineRule="auto"/>
        <w:rPr>
          <w:lang w:val="en-GB"/>
        </w:rPr>
      </w:pPr>
      <w:r w:rsidRPr="0011617A">
        <w:rPr>
          <w:lang w:val="en-GB"/>
        </w:rPr>
        <w:t>5</w:t>
      </w:r>
      <w:r w:rsidR="00EA3FEE" w:rsidRPr="0011617A">
        <w:rPr>
          <w:lang w:val="en-GB"/>
        </w:rPr>
        <w:t>.1</w:t>
      </w:r>
      <w:r w:rsidR="00EA3FEE" w:rsidRPr="0011617A">
        <w:rPr>
          <w:lang w:val="en-GB"/>
        </w:rPr>
        <w:tab/>
        <w:t xml:space="preserve">On </w:t>
      </w:r>
      <w:r w:rsidR="00CC5373" w:rsidRPr="0011617A">
        <w:rPr>
          <w:lang w:val="en-GB"/>
        </w:rPr>
        <w:t>14 October 2013</w:t>
      </w:r>
      <w:r w:rsidR="00BB6175" w:rsidRPr="0011617A">
        <w:rPr>
          <w:lang w:val="en-GB"/>
        </w:rPr>
        <w:t xml:space="preserve"> and 10 January 2014</w:t>
      </w:r>
      <w:r w:rsidR="00EA3FEE" w:rsidRPr="0011617A">
        <w:rPr>
          <w:lang w:val="en-GB"/>
        </w:rPr>
        <w:t>, the author</w:t>
      </w:r>
      <w:r w:rsidR="00CC5373" w:rsidRPr="0011617A">
        <w:rPr>
          <w:lang w:val="en-GB"/>
        </w:rPr>
        <w:t>s</w:t>
      </w:r>
      <w:r w:rsidR="00EA3FEE" w:rsidRPr="0011617A">
        <w:rPr>
          <w:lang w:val="en-GB"/>
        </w:rPr>
        <w:t xml:space="preserve"> submitted </w:t>
      </w:r>
      <w:r w:rsidR="00CC5373" w:rsidRPr="0011617A">
        <w:rPr>
          <w:lang w:val="en-GB"/>
        </w:rPr>
        <w:t>their</w:t>
      </w:r>
      <w:r w:rsidR="00EA3FEE" w:rsidRPr="0011617A">
        <w:rPr>
          <w:lang w:val="en-GB"/>
        </w:rPr>
        <w:t xml:space="preserve"> comments on the State party’</w:t>
      </w:r>
      <w:r w:rsidR="00583772" w:rsidRPr="0011617A">
        <w:rPr>
          <w:lang w:val="en-GB"/>
        </w:rPr>
        <w:t>s observations</w:t>
      </w:r>
      <w:r w:rsidR="00EA3FEE" w:rsidRPr="0011617A">
        <w:rPr>
          <w:lang w:val="en-GB"/>
        </w:rPr>
        <w:t xml:space="preserve">. </w:t>
      </w:r>
      <w:r w:rsidR="00DD6FA7" w:rsidRPr="0011617A">
        <w:rPr>
          <w:lang w:val="en-GB"/>
        </w:rPr>
        <w:t>The authors note the State party’s contention that their allegations are fals</w:t>
      </w:r>
      <w:r w:rsidR="00695F51" w:rsidRPr="0011617A">
        <w:rPr>
          <w:lang w:val="en-GB"/>
        </w:rPr>
        <w:t>e</w:t>
      </w:r>
      <w:r w:rsidR="00DD6FA7" w:rsidRPr="0011617A">
        <w:rPr>
          <w:lang w:val="en-GB"/>
        </w:rPr>
        <w:t xml:space="preserve"> and stress that the State does not </w:t>
      </w:r>
      <w:r w:rsidR="00834549" w:rsidRPr="0011617A">
        <w:rPr>
          <w:lang w:val="en-GB"/>
        </w:rPr>
        <w:t>substantiate these</w:t>
      </w:r>
      <w:r w:rsidR="00DD6FA7" w:rsidRPr="0011617A">
        <w:rPr>
          <w:lang w:val="en-GB"/>
        </w:rPr>
        <w:t xml:space="preserve"> accusations</w:t>
      </w:r>
      <w:r w:rsidR="00C81E81" w:rsidRPr="0011617A">
        <w:rPr>
          <w:lang w:val="en-GB"/>
        </w:rPr>
        <w:t>.</w:t>
      </w:r>
    </w:p>
    <w:p w14:paraId="2708AD42" w14:textId="1E0E6861" w:rsidR="00DD6FA7" w:rsidRPr="0011617A" w:rsidRDefault="0030644B" w:rsidP="00256BBD">
      <w:pPr>
        <w:pStyle w:val="SingleTxtG"/>
        <w:spacing w:line="240" w:lineRule="auto"/>
        <w:rPr>
          <w:lang w:val="en-GB"/>
        </w:rPr>
      </w:pPr>
      <w:r w:rsidRPr="0011617A">
        <w:rPr>
          <w:lang w:val="en-GB"/>
        </w:rPr>
        <w:t>5</w:t>
      </w:r>
      <w:r w:rsidR="007450F3" w:rsidRPr="0011617A">
        <w:rPr>
          <w:lang w:val="en-GB"/>
        </w:rPr>
        <w:t>.2</w:t>
      </w:r>
      <w:r w:rsidR="00ED6A5A" w:rsidRPr="0011617A">
        <w:rPr>
          <w:lang w:val="en-GB"/>
        </w:rPr>
        <w:tab/>
      </w:r>
      <w:r w:rsidR="00DD6FA7" w:rsidRPr="0011617A">
        <w:rPr>
          <w:lang w:val="en-GB"/>
        </w:rPr>
        <w:t>The autho</w:t>
      </w:r>
      <w:r w:rsidR="00946FDE" w:rsidRPr="0011617A">
        <w:rPr>
          <w:lang w:val="en-GB"/>
        </w:rPr>
        <w:t>rs argue that, whil</w:t>
      </w:r>
      <w:r w:rsidR="00584209">
        <w:rPr>
          <w:lang w:val="en-GB"/>
        </w:rPr>
        <w:t>e</w:t>
      </w:r>
      <w:r w:rsidR="00946FDE" w:rsidRPr="0011617A">
        <w:rPr>
          <w:lang w:val="en-GB"/>
        </w:rPr>
        <w:t xml:space="preserve"> t</w:t>
      </w:r>
      <w:r w:rsidR="00DD6FA7" w:rsidRPr="0011617A">
        <w:rPr>
          <w:lang w:val="en-GB"/>
        </w:rPr>
        <w:t>orture and ill</w:t>
      </w:r>
      <w:r w:rsidR="00584209">
        <w:rPr>
          <w:lang w:val="en-GB"/>
        </w:rPr>
        <w:t>-</w:t>
      </w:r>
      <w:r w:rsidR="00DD6FA7" w:rsidRPr="0011617A">
        <w:rPr>
          <w:lang w:val="en-GB"/>
        </w:rPr>
        <w:t xml:space="preserve">treatment are prohibited by </w:t>
      </w:r>
      <w:r w:rsidR="00584209">
        <w:rPr>
          <w:lang w:val="en-GB"/>
        </w:rPr>
        <w:t>the</w:t>
      </w:r>
      <w:r w:rsidR="00DD6FA7" w:rsidRPr="0011617A">
        <w:rPr>
          <w:lang w:val="en-GB"/>
        </w:rPr>
        <w:t xml:space="preserve"> Interim Constitution, these acts </w:t>
      </w:r>
      <w:r w:rsidR="00C04C56" w:rsidRPr="0011617A">
        <w:rPr>
          <w:lang w:val="en-GB"/>
        </w:rPr>
        <w:t>are not appropriately defined by the law</w:t>
      </w:r>
      <w:r w:rsidR="008E38CA">
        <w:rPr>
          <w:lang w:val="en-GB"/>
        </w:rPr>
        <w:t>,</w:t>
      </w:r>
      <w:r w:rsidR="00C04C56" w:rsidRPr="0011617A">
        <w:rPr>
          <w:lang w:val="en-GB"/>
        </w:rPr>
        <w:t xml:space="preserve"> and there is no criminal sanction attached to them. Furthermore, the </w:t>
      </w:r>
      <w:r w:rsidR="00323349" w:rsidRPr="0011617A">
        <w:rPr>
          <w:lang w:val="en-GB"/>
        </w:rPr>
        <w:t xml:space="preserve">Compensation Relating to </w:t>
      </w:r>
      <w:r w:rsidR="00C04C56" w:rsidRPr="0011617A">
        <w:rPr>
          <w:lang w:val="en-GB"/>
        </w:rPr>
        <w:t>Torture Act does not constitute an effective remedy for the authors because</w:t>
      </w:r>
      <w:r w:rsidR="00E77376">
        <w:rPr>
          <w:lang w:val="en-GB"/>
        </w:rPr>
        <w:t xml:space="preserve"> Mr. </w:t>
      </w:r>
      <w:r w:rsidR="00C04C56" w:rsidRPr="0011617A">
        <w:rPr>
          <w:lang w:val="en-GB"/>
        </w:rPr>
        <w:t>Sharma</w:t>
      </w:r>
      <w:r w:rsidR="00480ADB">
        <w:rPr>
          <w:lang w:val="en-GB"/>
        </w:rPr>
        <w:t xml:space="preserve">, who had been subjected to </w:t>
      </w:r>
      <w:r w:rsidR="00480ADB" w:rsidRPr="0011617A">
        <w:rPr>
          <w:lang w:val="en-GB"/>
        </w:rPr>
        <w:t xml:space="preserve">enforced disappearance </w:t>
      </w:r>
      <w:r w:rsidR="00480ADB">
        <w:rPr>
          <w:lang w:val="en-GB"/>
        </w:rPr>
        <w:t>starting on</w:t>
      </w:r>
      <w:r w:rsidR="00480ADB" w:rsidRPr="0011617A">
        <w:rPr>
          <w:lang w:val="en-GB"/>
        </w:rPr>
        <w:t xml:space="preserve"> 21 October 2003 and </w:t>
      </w:r>
      <w:r w:rsidR="00480ADB">
        <w:rPr>
          <w:lang w:val="en-GB"/>
        </w:rPr>
        <w:t>had been rearrested</w:t>
      </w:r>
      <w:r w:rsidR="00480ADB" w:rsidRPr="0011617A">
        <w:rPr>
          <w:lang w:val="en-GB"/>
        </w:rPr>
        <w:t xml:space="preserve"> on 19</w:t>
      </w:r>
      <w:r w:rsidR="00E77376">
        <w:rPr>
          <w:lang w:val="en-GB"/>
        </w:rPr>
        <w:t> </w:t>
      </w:r>
      <w:r w:rsidR="00480ADB" w:rsidRPr="0011617A">
        <w:rPr>
          <w:lang w:val="en-GB"/>
        </w:rPr>
        <w:t>December 2005</w:t>
      </w:r>
      <w:r w:rsidR="00480ADB">
        <w:rPr>
          <w:lang w:val="en-GB"/>
        </w:rPr>
        <w:t>,</w:t>
      </w:r>
      <w:r w:rsidR="00C04C56" w:rsidRPr="0011617A">
        <w:rPr>
          <w:lang w:val="en-GB"/>
        </w:rPr>
        <w:t xml:space="preserve"> could not have met its 35-day statutory limitation for filing a complaint.</w:t>
      </w:r>
      <w:r w:rsidR="00D204F2" w:rsidRPr="0011617A">
        <w:rPr>
          <w:lang w:val="en-GB"/>
        </w:rPr>
        <w:t xml:space="preserve"> The authors add that this time limitation is not in line with international </w:t>
      </w:r>
      <w:r w:rsidR="00D204F2" w:rsidRPr="0011617A">
        <w:rPr>
          <w:lang w:val="en-GB"/>
        </w:rPr>
        <w:lastRenderedPageBreak/>
        <w:t>standards. The authors</w:t>
      </w:r>
      <w:r w:rsidR="00946FDE" w:rsidRPr="0011617A">
        <w:rPr>
          <w:lang w:val="en-GB"/>
        </w:rPr>
        <w:t xml:space="preserve"> further</w:t>
      </w:r>
      <w:r w:rsidR="00D204F2" w:rsidRPr="0011617A">
        <w:rPr>
          <w:lang w:val="en-GB"/>
        </w:rPr>
        <w:t xml:space="preserve"> argue that, according to the jurisprudence of the Committee, administrative, disciplinary or civil remedies are not adequate to</w:t>
      </w:r>
      <w:r w:rsidR="00DD29FE" w:rsidRPr="0011617A">
        <w:rPr>
          <w:lang w:val="en-GB"/>
        </w:rPr>
        <w:t xml:space="preserve"> address</w:t>
      </w:r>
      <w:r w:rsidR="00D204F2" w:rsidRPr="0011617A">
        <w:rPr>
          <w:lang w:val="en-GB"/>
        </w:rPr>
        <w:t xml:space="preserve"> crimes</w:t>
      </w:r>
      <w:r w:rsidR="00DD29FE" w:rsidRPr="0011617A">
        <w:rPr>
          <w:lang w:val="en-GB"/>
        </w:rPr>
        <w:t xml:space="preserve"> of</w:t>
      </w:r>
      <w:r w:rsidR="00D204F2" w:rsidRPr="0011617A">
        <w:rPr>
          <w:lang w:val="en-GB"/>
        </w:rPr>
        <w:t xml:space="preserve"> such</w:t>
      </w:r>
      <w:r w:rsidR="00DD29FE" w:rsidRPr="0011617A">
        <w:rPr>
          <w:lang w:val="en-GB"/>
        </w:rPr>
        <w:t xml:space="preserve"> seriousness </w:t>
      </w:r>
      <w:r w:rsidR="00D204F2" w:rsidRPr="0011617A">
        <w:rPr>
          <w:lang w:val="en-GB"/>
        </w:rPr>
        <w:t>as torture and enforced disappearance.</w:t>
      </w:r>
      <w:r w:rsidR="00D204F2" w:rsidRPr="0011617A">
        <w:rPr>
          <w:rStyle w:val="FootnoteReference"/>
          <w:lang w:val="en-GB"/>
        </w:rPr>
        <w:footnoteReference w:id="10"/>
      </w:r>
    </w:p>
    <w:p w14:paraId="12EB885C" w14:textId="0AA39D6B" w:rsidR="00D204F2" w:rsidRPr="0011617A" w:rsidRDefault="0030644B" w:rsidP="00E75B29">
      <w:pPr>
        <w:pStyle w:val="SingleTxtG"/>
        <w:spacing w:line="240" w:lineRule="auto"/>
        <w:rPr>
          <w:lang w:val="en-GB"/>
        </w:rPr>
      </w:pPr>
      <w:r w:rsidRPr="0011617A">
        <w:rPr>
          <w:lang w:val="en-GB"/>
        </w:rPr>
        <w:t>5</w:t>
      </w:r>
      <w:r w:rsidR="00D204F2" w:rsidRPr="0011617A">
        <w:rPr>
          <w:lang w:val="en-GB"/>
        </w:rPr>
        <w:t>.3</w:t>
      </w:r>
      <w:r w:rsidR="00D204F2" w:rsidRPr="0011617A">
        <w:rPr>
          <w:lang w:val="en-GB"/>
        </w:rPr>
        <w:tab/>
      </w:r>
      <w:r w:rsidR="007534D2" w:rsidRPr="0011617A">
        <w:rPr>
          <w:lang w:val="en-GB"/>
        </w:rPr>
        <w:t xml:space="preserve">In relation to not having filed </w:t>
      </w:r>
      <w:r w:rsidR="00DD29FE" w:rsidRPr="0011617A">
        <w:rPr>
          <w:lang w:val="en-GB"/>
        </w:rPr>
        <w:t xml:space="preserve">a </w:t>
      </w:r>
      <w:r w:rsidR="00CC0773">
        <w:rPr>
          <w:lang w:val="en-GB"/>
        </w:rPr>
        <w:t>f</w:t>
      </w:r>
      <w:r w:rsidR="00DD29FE" w:rsidRPr="0011617A">
        <w:rPr>
          <w:lang w:val="en-GB"/>
        </w:rPr>
        <w:t xml:space="preserve">irst </w:t>
      </w:r>
      <w:r w:rsidR="00CC0773">
        <w:rPr>
          <w:lang w:val="en-GB"/>
        </w:rPr>
        <w:t>i</w:t>
      </w:r>
      <w:r w:rsidR="00DD29FE" w:rsidRPr="0011617A">
        <w:rPr>
          <w:lang w:val="en-GB"/>
        </w:rPr>
        <w:t xml:space="preserve">nformation </w:t>
      </w:r>
      <w:r w:rsidR="00CC0773">
        <w:rPr>
          <w:lang w:val="en-GB"/>
        </w:rPr>
        <w:t>r</w:t>
      </w:r>
      <w:r w:rsidR="00DD29FE" w:rsidRPr="0011617A">
        <w:rPr>
          <w:lang w:val="en-GB"/>
        </w:rPr>
        <w:t>eport</w:t>
      </w:r>
      <w:r w:rsidR="00D6020A" w:rsidRPr="0011617A">
        <w:rPr>
          <w:lang w:val="en-GB"/>
        </w:rPr>
        <w:t>, the authors note that torture and enforced disappearance are not crimes that can be reported under this remedy</w:t>
      </w:r>
      <w:r w:rsidR="00CC0773">
        <w:rPr>
          <w:lang w:val="en-GB"/>
        </w:rPr>
        <w:t>,</w:t>
      </w:r>
      <w:r w:rsidR="009B12DA" w:rsidRPr="0011617A">
        <w:rPr>
          <w:lang w:val="en-GB"/>
        </w:rPr>
        <w:t xml:space="preserve"> as </w:t>
      </w:r>
      <w:r w:rsidR="00CC0773">
        <w:rPr>
          <w:lang w:val="en-GB"/>
        </w:rPr>
        <w:t>such reports are</w:t>
      </w:r>
      <w:r w:rsidR="009B12DA" w:rsidRPr="0011617A">
        <w:rPr>
          <w:lang w:val="en-GB"/>
        </w:rPr>
        <w:t xml:space="preserve"> limited to the crimes listed in schedule 1 of the State Cases Act of 1992,</w:t>
      </w:r>
      <w:r w:rsidR="00A60B91" w:rsidRPr="0011617A">
        <w:rPr>
          <w:lang w:val="en-GB"/>
        </w:rPr>
        <w:t xml:space="preserve"> which does not include torture</w:t>
      </w:r>
      <w:r w:rsidR="009E3048" w:rsidRPr="0011617A">
        <w:rPr>
          <w:lang w:val="en-GB"/>
        </w:rPr>
        <w:t>. They submit that</w:t>
      </w:r>
      <w:r w:rsidR="00D6020A" w:rsidRPr="0011617A">
        <w:rPr>
          <w:lang w:val="en-GB"/>
        </w:rPr>
        <w:t xml:space="preserve"> they cannot be expected to report crimes different </w:t>
      </w:r>
      <w:r w:rsidR="00E7174A">
        <w:rPr>
          <w:lang w:val="en-GB"/>
        </w:rPr>
        <w:t>from</w:t>
      </w:r>
      <w:r w:rsidR="00E7174A" w:rsidRPr="0011617A">
        <w:rPr>
          <w:lang w:val="en-GB"/>
        </w:rPr>
        <w:t xml:space="preserve"> </w:t>
      </w:r>
      <w:r w:rsidR="00D6020A" w:rsidRPr="0011617A">
        <w:rPr>
          <w:lang w:val="en-GB"/>
        </w:rPr>
        <w:t xml:space="preserve">the ones they were subjected to. Furthermore, the police refused to register </w:t>
      </w:r>
      <w:r w:rsidR="005725D7">
        <w:rPr>
          <w:lang w:val="en-GB"/>
        </w:rPr>
        <w:t>the</w:t>
      </w:r>
      <w:r w:rsidR="005725D7" w:rsidRPr="0011617A">
        <w:rPr>
          <w:lang w:val="en-GB"/>
        </w:rPr>
        <w:t xml:space="preserve"> </w:t>
      </w:r>
      <w:r w:rsidR="005725D7">
        <w:rPr>
          <w:lang w:val="en-GB"/>
        </w:rPr>
        <w:t>f</w:t>
      </w:r>
      <w:r w:rsidR="009E3048" w:rsidRPr="0011617A">
        <w:rPr>
          <w:lang w:val="en-GB"/>
        </w:rPr>
        <w:t xml:space="preserve">irst </w:t>
      </w:r>
      <w:r w:rsidR="005725D7">
        <w:rPr>
          <w:lang w:val="en-GB"/>
        </w:rPr>
        <w:t>i</w:t>
      </w:r>
      <w:r w:rsidR="009E3048" w:rsidRPr="0011617A">
        <w:rPr>
          <w:lang w:val="en-GB"/>
        </w:rPr>
        <w:t xml:space="preserve">nformation </w:t>
      </w:r>
      <w:r w:rsidR="005725D7">
        <w:rPr>
          <w:lang w:val="en-GB"/>
        </w:rPr>
        <w:t>r</w:t>
      </w:r>
      <w:r w:rsidR="009E3048" w:rsidRPr="0011617A">
        <w:rPr>
          <w:lang w:val="en-GB"/>
        </w:rPr>
        <w:t xml:space="preserve">eport </w:t>
      </w:r>
      <w:r w:rsidR="00AE166E" w:rsidRPr="0011617A">
        <w:rPr>
          <w:lang w:val="en-GB"/>
        </w:rPr>
        <w:t>Ms.</w:t>
      </w:r>
      <w:r w:rsidR="00D6020A" w:rsidRPr="0011617A">
        <w:rPr>
          <w:lang w:val="en-GB"/>
        </w:rPr>
        <w:t xml:space="preserve"> Sharma tried to </w:t>
      </w:r>
      <w:r w:rsidR="005725D7">
        <w:rPr>
          <w:lang w:val="en-GB"/>
        </w:rPr>
        <w:t>submit</w:t>
      </w:r>
      <w:r w:rsidR="000D0524" w:rsidRPr="0011617A">
        <w:rPr>
          <w:lang w:val="en-GB"/>
        </w:rPr>
        <w:t xml:space="preserve"> (para</w:t>
      </w:r>
      <w:r w:rsidR="005725D7">
        <w:rPr>
          <w:lang w:val="en-GB"/>
        </w:rPr>
        <w:t>s</w:t>
      </w:r>
      <w:r w:rsidR="000D0524" w:rsidRPr="0011617A">
        <w:rPr>
          <w:lang w:val="en-GB"/>
        </w:rPr>
        <w:t>. 2.4 and 2.5)</w:t>
      </w:r>
      <w:r w:rsidR="00D6020A" w:rsidRPr="0011617A">
        <w:rPr>
          <w:lang w:val="en-GB"/>
        </w:rPr>
        <w:t xml:space="preserve">. </w:t>
      </w:r>
      <w:r w:rsidR="000D0524" w:rsidRPr="0011617A">
        <w:rPr>
          <w:lang w:val="en-GB"/>
        </w:rPr>
        <w:t>The authors</w:t>
      </w:r>
      <w:r w:rsidR="00D6020A" w:rsidRPr="0011617A">
        <w:rPr>
          <w:lang w:val="en-GB"/>
        </w:rPr>
        <w:t xml:space="preserve"> note that the Committee has </w:t>
      </w:r>
      <w:r w:rsidR="000D0524" w:rsidRPr="0011617A">
        <w:rPr>
          <w:lang w:val="en-GB"/>
        </w:rPr>
        <w:t>considered</w:t>
      </w:r>
      <w:r w:rsidR="00D6020A" w:rsidRPr="0011617A">
        <w:rPr>
          <w:lang w:val="en-GB"/>
        </w:rPr>
        <w:t xml:space="preserve"> that the</w:t>
      </w:r>
      <w:r w:rsidR="009E3048" w:rsidRPr="0011617A">
        <w:rPr>
          <w:lang w:val="en-GB"/>
        </w:rPr>
        <w:t xml:space="preserve"> </w:t>
      </w:r>
      <w:r w:rsidR="004949E3">
        <w:rPr>
          <w:lang w:val="en-GB"/>
        </w:rPr>
        <w:t>f</w:t>
      </w:r>
      <w:r w:rsidR="004949E3" w:rsidRPr="0011617A">
        <w:rPr>
          <w:lang w:val="en-GB"/>
        </w:rPr>
        <w:t xml:space="preserve">irst </w:t>
      </w:r>
      <w:r w:rsidR="004949E3">
        <w:rPr>
          <w:lang w:val="en-GB"/>
        </w:rPr>
        <w:t>i</w:t>
      </w:r>
      <w:r w:rsidR="009E3048" w:rsidRPr="0011617A">
        <w:rPr>
          <w:lang w:val="en-GB"/>
        </w:rPr>
        <w:t xml:space="preserve">nformation </w:t>
      </w:r>
      <w:r w:rsidR="004949E3">
        <w:rPr>
          <w:lang w:val="en-GB"/>
        </w:rPr>
        <w:t>r</w:t>
      </w:r>
      <w:r w:rsidR="009E3048" w:rsidRPr="0011617A">
        <w:rPr>
          <w:lang w:val="en-GB"/>
        </w:rPr>
        <w:t xml:space="preserve">eport </w:t>
      </w:r>
      <w:r w:rsidR="00D6020A" w:rsidRPr="0011617A">
        <w:rPr>
          <w:lang w:val="en-GB"/>
        </w:rPr>
        <w:t>is not an effective remed</w:t>
      </w:r>
      <w:r w:rsidR="000D0524" w:rsidRPr="0011617A">
        <w:rPr>
          <w:lang w:val="en-GB"/>
        </w:rPr>
        <w:t>y for the purposes of article 5 (</w:t>
      </w:r>
      <w:r w:rsidR="00D6020A" w:rsidRPr="0011617A">
        <w:rPr>
          <w:lang w:val="en-GB"/>
        </w:rPr>
        <w:t>2</w:t>
      </w:r>
      <w:r w:rsidR="000D0524" w:rsidRPr="0011617A">
        <w:rPr>
          <w:lang w:val="en-GB"/>
        </w:rPr>
        <w:t>)</w:t>
      </w:r>
      <w:r w:rsidR="00D6020A" w:rsidRPr="0011617A">
        <w:rPr>
          <w:lang w:val="en-GB"/>
        </w:rPr>
        <w:t xml:space="preserve"> of the Optional Protocol</w:t>
      </w:r>
      <w:r w:rsidR="0058403D" w:rsidRPr="0011617A">
        <w:rPr>
          <w:lang w:val="en-GB"/>
        </w:rPr>
        <w:t>.</w:t>
      </w:r>
      <w:r w:rsidR="00D6020A" w:rsidRPr="0011617A">
        <w:rPr>
          <w:rStyle w:val="FootnoteReference"/>
          <w:lang w:val="en-GB"/>
        </w:rPr>
        <w:footnoteReference w:id="11"/>
      </w:r>
      <w:r w:rsidR="0058403D" w:rsidRPr="0011617A">
        <w:rPr>
          <w:lang w:val="en-GB"/>
        </w:rPr>
        <w:t xml:space="preserve"> </w:t>
      </w:r>
      <w:r w:rsidR="00435E3F" w:rsidRPr="0011617A">
        <w:rPr>
          <w:lang w:val="en-GB"/>
        </w:rPr>
        <w:t>They further consider that the State party recogni</w:t>
      </w:r>
      <w:r w:rsidR="002702DD">
        <w:rPr>
          <w:lang w:val="en-GB"/>
        </w:rPr>
        <w:t>z</w:t>
      </w:r>
      <w:r w:rsidR="00435E3F" w:rsidRPr="0011617A">
        <w:rPr>
          <w:lang w:val="en-GB"/>
        </w:rPr>
        <w:t>ed that the</w:t>
      </w:r>
      <w:r w:rsidR="00C13E98">
        <w:rPr>
          <w:lang w:val="en-GB"/>
        </w:rPr>
        <w:t>y</w:t>
      </w:r>
      <w:r w:rsidR="00435E3F" w:rsidRPr="0011617A">
        <w:rPr>
          <w:lang w:val="en-GB"/>
        </w:rPr>
        <w:t xml:space="preserve"> could not have used </w:t>
      </w:r>
      <w:r w:rsidR="00C13E98">
        <w:rPr>
          <w:lang w:val="en-GB"/>
        </w:rPr>
        <w:t>either</w:t>
      </w:r>
      <w:r w:rsidR="00C13E98" w:rsidRPr="0011617A">
        <w:rPr>
          <w:lang w:val="en-GB"/>
        </w:rPr>
        <w:t xml:space="preserve"> </w:t>
      </w:r>
      <w:r w:rsidR="00435E3F" w:rsidRPr="0011617A">
        <w:rPr>
          <w:lang w:val="en-GB"/>
        </w:rPr>
        <w:t xml:space="preserve">of these two remedies </w:t>
      </w:r>
      <w:r w:rsidR="00C13E98">
        <w:rPr>
          <w:lang w:val="en-GB"/>
        </w:rPr>
        <w:t>when it</w:t>
      </w:r>
      <w:r w:rsidR="00C13E98" w:rsidRPr="0011617A">
        <w:rPr>
          <w:lang w:val="en-GB"/>
        </w:rPr>
        <w:t xml:space="preserve"> </w:t>
      </w:r>
      <w:r w:rsidR="00435E3F" w:rsidRPr="0011617A">
        <w:rPr>
          <w:lang w:val="en-GB"/>
        </w:rPr>
        <w:t>stat</w:t>
      </w:r>
      <w:r w:rsidR="00C13E98">
        <w:rPr>
          <w:lang w:val="en-GB"/>
        </w:rPr>
        <w:t>ed</w:t>
      </w:r>
      <w:r w:rsidR="00435E3F" w:rsidRPr="0011617A">
        <w:rPr>
          <w:lang w:val="en-GB"/>
        </w:rPr>
        <w:t xml:space="preserve"> that judicial proceedings against the perpetrators of human rights violations c</w:t>
      </w:r>
      <w:r w:rsidR="00C13E98">
        <w:rPr>
          <w:lang w:val="en-GB"/>
        </w:rPr>
        <w:t>ould</w:t>
      </w:r>
      <w:r w:rsidR="00435E3F" w:rsidRPr="0011617A">
        <w:rPr>
          <w:lang w:val="en-GB"/>
        </w:rPr>
        <w:t xml:space="preserve"> be initiated in </w:t>
      </w:r>
      <w:r w:rsidR="00520900">
        <w:rPr>
          <w:lang w:val="en-GB"/>
        </w:rPr>
        <w:t>a</w:t>
      </w:r>
      <w:r w:rsidR="00520900" w:rsidRPr="0011617A">
        <w:rPr>
          <w:lang w:val="en-GB"/>
        </w:rPr>
        <w:t xml:space="preserve"> </w:t>
      </w:r>
      <w:r w:rsidR="00435E3F" w:rsidRPr="0011617A">
        <w:rPr>
          <w:lang w:val="en-GB"/>
        </w:rPr>
        <w:t xml:space="preserve">court of law once the </w:t>
      </w:r>
      <w:r w:rsidR="005A1667" w:rsidRPr="0011617A">
        <w:rPr>
          <w:lang w:val="en-GB"/>
        </w:rPr>
        <w:t>truth c</w:t>
      </w:r>
      <w:r w:rsidR="00435E3F" w:rsidRPr="0011617A">
        <w:rPr>
          <w:lang w:val="en-GB"/>
        </w:rPr>
        <w:t>ommission submit</w:t>
      </w:r>
      <w:r w:rsidR="00520900">
        <w:rPr>
          <w:lang w:val="en-GB"/>
        </w:rPr>
        <w:t>ted a</w:t>
      </w:r>
      <w:r w:rsidR="00435E3F" w:rsidRPr="0011617A">
        <w:rPr>
          <w:lang w:val="en-GB"/>
        </w:rPr>
        <w:t xml:space="preserve"> report.</w:t>
      </w:r>
    </w:p>
    <w:p w14:paraId="70DADA8E" w14:textId="1A74E9DD" w:rsidR="002E6159" w:rsidRPr="0011617A" w:rsidRDefault="0030644B" w:rsidP="00510701">
      <w:pPr>
        <w:pStyle w:val="SingleTxtG"/>
        <w:spacing w:line="240" w:lineRule="auto"/>
        <w:rPr>
          <w:lang w:val="en-GB"/>
        </w:rPr>
      </w:pPr>
      <w:r w:rsidRPr="0011617A">
        <w:rPr>
          <w:lang w:val="en-GB"/>
        </w:rPr>
        <w:t>5</w:t>
      </w:r>
      <w:r w:rsidR="002E6159" w:rsidRPr="0011617A">
        <w:rPr>
          <w:lang w:val="en-GB"/>
        </w:rPr>
        <w:t>.4</w:t>
      </w:r>
      <w:r w:rsidR="002E6159" w:rsidRPr="0011617A">
        <w:rPr>
          <w:lang w:val="en-GB"/>
        </w:rPr>
        <w:tab/>
        <w:t xml:space="preserve">The authors </w:t>
      </w:r>
      <w:r w:rsidR="00B81068">
        <w:rPr>
          <w:lang w:val="en-GB"/>
        </w:rPr>
        <w:t>also note</w:t>
      </w:r>
      <w:r w:rsidR="002E6159" w:rsidRPr="0011617A">
        <w:rPr>
          <w:lang w:val="en-GB"/>
        </w:rPr>
        <w:t xml:space="preserve"> that, </w:t>
      </w:r>
      <w:r w:rsidR="00B81068">
        <w:rPr>
          <w:lang w:val="en-GB"/>
        </w:rPr>
        <w:t>although</w:t>
      </w:r>
      <w:r w:rsidR="00B81068" w:rsidRPr="0011617A">
        <w:rPr>
          <w:lang w:val="en-GB"/>
        </w:rPr>
        <w:t xml:space="preserve"> </w:t>
      </w:r>
      <w:r w:rsidR="002E6159" w:rsidRPr="0011617A">
        <w:rPr>
          <w:lang w:val="en-GB"/>
        </w:rPr>
        <w:t xml:space="preserve">they were </w:t>
      </w:r>
      <w:r w:rsidR="00B81068">
        <w:rPr>
          <w:lang w:val="en-GB"/>
        </w:rPr>
        <w:t>un</w:t>
      </w:r>
      <w:r w:rsidR="002E6159" w:rsidRPr="0011617A">
        <w:rPr>
          <w:lang w:val="en-GB"/>
        </w:rPr>
        <w:t xml:space="preserve">able to file </w:t>
      </w:r>
      <w:r w:rsidR="00EA204C" w:rsidRPr="0011617A">
        <w:rPr>
          <w:lang w:val="en-GB"/>
        </w:rPr>
        <w:t xml:space="preserve">a </w:t>
      </w:r>
      <w:r w:rsidR="00B81068">
        <w:rPr>
          <w:lang w:val="en-GB"/>
        </w:rPr>
        <w:t>f</w:t>
      </w:r>
      <w:r w:rsidR="00EA204C" w:rsidRPr="0011617A">
        <w:rPr>
          <w:lang w:val="en-GB"/>
        </w:rPr>
        <w:t xml:space="preserve">irst </w:t>
      </w:r>
      <w:r w:rsidR="00B81068">
        <w:rPr>
          <w:lang w:val="en-GB"/>
        </w:rPr>
        <w:t>i</w:t>
      </w:r>
      <w:r w:rsidR="00EA204C" w:rsidRPr="0011617A">
        <w:rPr>
          <w:lang w:val="en-GB"/>
        </w:rPr>
        <w:t xml:space="preserve">nformation </w:t>
      </w:r>
      <w:r w:rsidR="00B81068">
        <w:rPr>
          <w:lang w:val="en-GB"/>
        </w:rPr>
        <w:t>r</w:t>
      </w:r>
      <w:r w:rsidR="00EA204C" w:rsidRPr="0011617A">
        <w:rPr>
          <w:lang w:val="en-GB"/>
        </w:rPr>
        <w:t>eport</w:t>
      </w:r>
      <w:r w:rsidR="002E6159" w:rsidRPr="0011617A">
        <w:rPr>
          <w:lang w:val="en-GB"/>
        </w:rPr>
        <w:t xml:space="preserve"> or a complaint, they have taken other </w:t>
      </w:r>
      <w:r w:rsidR="00B81068">
        <w:rPr>
          <w:lang w:val="en-GB"/>
        </w:rPr>
        <w:t>step</w:t>
      </w:r>
      <w:r w:rsidR="002E6159" w:rsidRPr="0011617A">
        <w:rPr>
          <w:lang w:val="en-GB"/>
        </w:rPr>
        <w:t>s to seek justi</w:t>
      </w:r>
      <w:r w:rsidR="0031123A" w:rsidRPr="0011617A">
        <w:rPr>
          <w:lang w:val="en-GB"/>
        </w:rPr>
        <w:t>ce (</w:t>
      </w:r>
      <w:r w:rsidR="00EA204C" w:rsidRPr="0011617A">
        <w:rPr>
          <w:lang w:val="en-GB"/>
        </w:rPr>
        <w:t xml:space="preserve">see </w:t>
      </w:r>
      <w:r w:rsidR="0031123A" w:rsidRPr="0011617A">
        <w:rPr>
          <w:lang w:val="en-GB"/>
        </w:rPr>
        <w:t>para</w:t>
      </w:r>
      <w:r w:rsidR="00B81068">
        <w:rPr>
          <w:lang w:val="en-GB"/>
        </w:rPr>
        <w:t>s</w:t>
      </w:r>
      <w:r w:rsidR="002E6159" w:rsidRPr="0011617A">
        <w:rPr>
          <w:lang w:val="en-GB"/>
        </w:rPr>
        <w:t xml:space="preserve">. </w:t>
      </w:r>
      <w:r w:rsidR="0031123A" w:rsidRPr="0011617A">
        <w:rPr>
          <w:lang w:val="en-GB"/>
        </w:rPr>
        <w:t>2.16 and 2.19</w:t>
      </w:r>
      <w:r w:rsidR="003B3624" w:rsidRPr="0011617A">
        <w:rPr>
          <w:lang w:val="en-GB"/>
        </w:rPr>
        <w:t xml:space="preserve">). The State, however, has failed to explain why </w:t>
      </w:r>
      <w:r w:rsidR="00510701">
        <w:rPr>
          <w:lang w:val="en-GB"/>
        </w:rPr>
        <w:t>it</w:t>
      </w:r>
      <w:r w:rsidR="003B3624" w:rsidRPr="0011617A">
        <w:rPr>
          <w:lang w:val="en-GB"/>
        </w:rPr>
        <w:t xml:space="preserve"> ha</w:t>
      </w:r>
      <w:r w:rsidR="00E75B29">
        <w:rPr>
          <w:lang w:val="en-GB"/>
        </w:rPr>
        <w:t>s</w:t>
      </w:r>
      <w:r w:rsidR="003B3624" w:rsidRPr="0011617A">
        <w:rPr>
          <w:lang w:val="en-GB"/>
        </w:rPr>
        <w:t xml:space="preserve"> not pursued an ex officio investigation.</w:t>
      </w:r>
    </w:p>
    <w:p w14:paraId="16FF6F14" w14:textId="4519A16D" w:rsidR="00E46A37" w:rsidRPr="0011617A" w:rsidRDefault="0030644B" w:rsidP="006B33D7">
      <w:pPr>
        <w:pStyle w:val="SingleTxtG"/>
        <w:spacing w:line="240" w:lineRule="auto"/>
        <w:rPr>
          <w:lang w:val="en-GB"/>
        </w:rPr>
      </w:pPr>
      <w:r w:rsidRPr="0011617A">
        <w:rPr>
          <w:lang w:val="en-GB"/>
        </w:rPr>
        <w:t>5</w:t>
      </w:r>
      <w:r w:rsidR="00FD6C9D" w:rsidRPr="0011617A">
        <w:rPr>
          <w:lang w:val="en-GB"/>
        </w:rPr>
        <w:t>.</w:t>
      </w:r>
      <w:r w:rsidR="002D3193" w:rsidRPr="0011617A">
        <w:rPr>
          <w:lang w:val="en-GB"/>
        </w:rPr>
        <w:t>5</w:t>
      </w:r>
      <w:r w:rsidR="002A6163" w:rsidRPr="0011617A">
        <w:rPr>
          <w:lang w:val="en-GB"/>
        </w:rPr>
        <w:tab/>
        <w:t>T</w:t>
      </w:r>
      <w:r w:rsidR="002A6163" w:rsidRPr="0011617A">
        <w:rPr>
          <w:lang w:val="en-GB" w:eastAsia="en-GB"/>
        </w:rPr>
        <w:t xml:space="preserve">he authors informed the Committee that on 2 January 2014, the Supreme Court of Nepal </w:t>
      </w:r>
      <w:r w:rsidR="008921BA">
        <w:rPr>
          <w:lang w:val="en-GB" w:eastAsia="en-GB"/>
        </w:rPr>
        <w:t xml:space="preserve">had </w:t>
      </w:r>
      <w:r w:rsidR="002A6163" w:rsidRPr="0011617A">
        <w:rPr>
          <w:lang w:val="en-GB" w:eastAsia="en-GB"/>
        </w:rPr>
        <w:t xml:space="preserve">declared the </w:t>
      </w:r>
      <w:r w:rsidR="00A924A1" w:rsidRPr="0011617A">
        <w:rPr>
          <w:lang w:val="en-GB"/>
        </w:rPr>
        <w:t>Commission on Investigation of Disappeared Persons, Truth and Reconciliation Ordinance</w:t>
      </w:r>
      <w:r w:rsidR="00851658" w:rsidRPr="0011617A">
        <w:rPr>
          <w:lang w:val="en-GB" w:eastAsia="en-GB"/>
        </w:rPr>
        <w:t>, 2069 (2012)</w:t>
      </w:r>
      <w:r w:rsidR="006B33D7">
        <w:rPr>
          <w:lang w:val="en-GB" w:eastAsia="en-GB"/>
        </w:rPr>
        <w:t>,</w:t>
      </w:r>
      <w:r w:rsidR="00851658" w:rsidRPr="0011617A">
        <w:rPr>
          <w:lang w:val="en-GB" w:eastAsia="en-GB"/>
        </w:rPr>
        <w:t xml:space="preserve"> </w:t>
      </w:r>
      <w:r w:rsidR="007534D2" w:rsidRPr="0011617A">
        <w:rPr>
          <w:lang w:val="en-GB" w:eastAsia="en-GB"/>
        </w:rPr>
        <w:t>of 14 March 2013</w:t>
      </w:r>
      <w:r w:rsidR="002A6163" w:rsidRPr="0011617A">
        <w:rPr>
          <w:lang w:val="en-GB" w:eastAsia="en-GB"/>
        </w:rPr>
        <w:t xml:space="preserve"> unconstitutional. The Court </w:t>
      </w:r>
      <w:r w:rsidR="006B33D7">
        <w:rPr>
          <w:lang w:val="en-GB" w:eastAsia="en-GB"/>
        </w:rPr>
        <w:t xml:space="preserve">had </w:t>
      </w:r>
      <w:r w:rsidR="002A6163" w:rsidRPr="0011617A">
        <w:rPr>
          <w:lang w:val="en-GB" w:eastAsia="en-GB"/>
        </w:rPr>
        <w:t>ordered the Nepalese authorities to establish a new commission without delay.</w:t>
      </w:r>
      <w:r w:rsidR="00BB6175" w:rsidRPr="0011617A">
        <w:rPr>
          <w:lang w:val="en-GB"/>
        </w:rPr>
        <w:t xml:space="preserve"> Furthermore, f</w:t>
      </w:r>
      <w:r w:rsidR="00E46A37" w:rsidRPr="0011617A">
        <w:rPr>
          <w:lang w:val="en-GB"/>
        </w:rPr>
        <w:t>act-finding</w:t>
      </w:r>
      <w:r w:rsidR="00E46A37" w:rsidRPr="0011617A">
        <w:rPr>
          <w:spacing w:val="32"/>
          <w:lang w:val="en-GB"/>
        </w:rPr>
        <w:t xml:space="preserve"> </w:t>
      </w:r>
      <w:r w:rsidR="00E46A37" w:rsidRPr="0011617A">
        <w:rPr>
          <w:lang w:val="en-GB"/>
        </w:rPr>
        <w:t>processes by non-judicial bodies,</w:t>
      </w:r>
      <w:r w:rsidR="00DC5D00" w:rsidRPr="0011617A">
        <w:rPr>
          <w:lang w:val="en-GB"/>
        </w:rPr>
        <w:t xml:space="preserve"> although</w:t>
      </w:r>
      <w:r w:rsidR="00E46A37" w:rsidRPr="0011617A">
        <w:rPr>
          <w:lang w:val="en-GB"/>
        </w:rPr>
        <w:t xml:space="preserve"> crucial</w:t>
      </w:r>
      <w:r w:rsidR="00E46A37" w:rsidRPr="0011617A">
        <w:rPr>
          <w:spacing w:val="11"/>
          <w:lang w:val="en-GB"/>
        </w:rPr>
        <w:t xml:space="preserve"> </w:t>
      </w:r>
      <w:r w:rsidR="00E46A37" w:rsidRPr="0011617A">
        <w:rPr>
          <w:lang w:val="en-GB"/>
        </w:rPr>
        <w:t>for</w:t>
      </w:r>
      <w:r w:rsidR="00E46A37" w:rsidRPr="0011617A">
        <w:rPr>
          <w:spacing w:val="12"/>
          <w:lang w:val="en-GB"/>
        </w:rPr>
        <w:t xml:space="preserve"> </w:t>
      </w:r>
      <w:r w:rsidR="00E46A37" w:rsidRPr="0011617A">
        <w:rPr>
          <w:lang w:val="en-GB"/>
        </w:rPr>
        <w:t>the</w:t>
      </w:r>
      <w:r w:rsidR="00E46A37" w:rsidRPr="0011617A">
        <w:rPr>
          <w:spacing w:val="12"/>
          <w:lang w:val="en-GB"/>
        </w:rPr>
        <w:t xml:space="preserve"> </w:t>
      </w:r>
      <w:r w:rsidR="00E46A37" w:rsidRPr="0011617A">
        <w:rPr>
          <w:lang w:val="en-GB"/>
        </w:rPr>
        <w:t>establishment</w:t>
      </w:r>
      <w:r w:rsidR="00E46A37" w:rsidRPr="0011617A">
        <w:rPr>
          <w:spacing w:val="12"/>
          <w:lang w:val="en-GB"/>
        </w:rPr>
        <w:t xml:space="preserve"> </w:t>
      </w:r>
      <w:r w:rsidR="00E46A37" w:rsidRPr="0011617A">
        <w:rPr>
          <w:lang w:val="en-GB"/>
        </w:rPr>
        <w:t>of</w:t>
      </w:r>
      <w:r w:rsidR="00E46A37" w:rsidRPr="0011617A">
        <w:rPr>
          <w:spacing w:val="12"/>
          <w:lang w:val="en-GB"/>
        </w:rPr>
        <w:t xml:space="preserve"> </w:t>
      </w:r>
      <w:r w:rsidR="00E46A37" w:rsidRPr="0011617A">
        <w:rPr>
          <w:lang w:val="en-GB"/>
        </w:rPr>
        <w:t>the</w:t>
      </w:r>
      <w:r w:rsidR="00E46A37" w:rsidRPr="0011617A">
        <w:rPr>
          <w:spacing w:val="12"/>
          <w:lang w:val="en-GB"/>
        </w:rPr>
        <w:t xml:space="preserve"> </w:t>
      </w:r>
      <w:r w:rsidR="00E46A37" w:rsidRPr="0011617A">
        <w:rPr>
          <w:lang w:val="en-GB"/>
        </w:rPr>
        <w:t>truth,</w:t>
      </w:r>
      <w:r w:rsidR="00E46A37" w:rsidRPr="0011617A">
        <w:rPr>
          <w:spacing w:val="12"/>
          <w:lang w:val="en-GB"/>
        </w:rPr>
        <w:t xml:space="preserve"> </w:t>
      </w:r>
      <w:r w:rsidR="00E46A37" w:rsidRPr="0011617A">
        <w:rPr>
          <w:lang w:val="en-GB"/>
        </w:rPr>
        <w:t>could</w:t>
      </w:r>
      <w:r w:rsidR="00E46A37" w:rsidRPr="0011617A">
        <w:rPr>
          <w:spacing w:val="12"/>
          <w:lang w:val="en-GB"/>
        </w:rPr>
        <w:t xml:space="preserve"> </w:t>
      </w:r>
      <w:r w:rsidR="00E46A37" w:rsidRPr="0011617A">
        <w:rPr>
          <w:lang w:val="en-GB"/>
        </w:rPr>
        <w:t>never</w:t>
      </w:r>
      <w:r w:rsidR="00E46A37" w:rsidRPr="0011617A">
        <w:rPr>
          <w:spacing w:val="12"/>
          <w:lang w:val="en-GB"/>
        </w:rPr>
        <w:t xml:space="preserve"> </w:t>
      </w:r>
      <w:r w:rsidR="00E46A37" w:rsidRPr="0011617A">
        <w:rPr>
          <w:lang w:val="en-GB"/>
        </w:rPr>
        <w:t>replace</w:t>
      </w:r>
      <w:r w:rsidR="00E46A37" w:rsidRPr="0011617A">
        <w:rPr>
          <w:spacing w:val="12"/>
          <w:lang w:val="en-GB"/>
        </w:rPr>
        <w:t xml:space="preserve"> </w:t>
      </w:r>
      <w:r w:rsidR="00E46A37" w:rsidRPr="0011617A">
        <w:rPr>
          <w:lang w:val="en-GB"/>
        </w:rPr>
        <w:t>access</w:t>
      </w:r>
      <w:r w:rsidR="00E46A37" w:rsidRPr="0011617A">
        <w:rPr>
          <w:spacing w:val="12"/>
          <w:lang w:val="en-GB"/>
        </w:rPr>
        <w:t xml:space="preserve"> </w:t>
      </w:r>
      <w:r w:rsidR="00E46A37" w:rsidRPr="0011617A">
        <w:rPr>
          <w:lang w:val="en-GB"/>
        </w:rPr>
        <w:t>to</w:t>
      </w:r>
      <w:r w:rsidR="00E46A37" w:rsidRPr="0011617A">
        <w:rPr>
          <w:spacing w:val="12"/>
          <w:lang w:val="en-GB"/>
        </w:rPr>
        <w:t xml:space="preserve"> </w:t>
      </w:r>
      <w:r w:rsidR="00E46A37" w:rsidRPr="0011617A">
        <w:rPr>
          <w:lang w:val="en-GB"/>
        </w:rPr>
        <w:t>justice</w:t>
      </w:r>
      <w:r w:rsidR="00E46A37" w:rsidRPr="0011617A">
        <w:rPr>
          <w:spacing w:val="12"/>
          <w:lang w:val="en-GB"/>
        </w:rPr>
        <w:t xml:space="preserve"> </w:t>
      </w:r>
      <w:r w:rsidR="00E46A37" w:rsidRPr="0011617A">
        <w:rPr>
          <w:lang w:val="en-GB"/>
        </w:rPr>
        <w:t>and</w:t>
      </w:r>
      <w:r w:rsidR="00E46A37" w:rsidRPr="0011617A">
        <w:rPr>
          <w:spacing w:val="11"/>
          <w:lang w:val="en-GB"/>
        </w:rPr>
        <w:t xml:space="preserve"> </w:t>
      </w:r>
      <w:r w:rsidR="00E46A37" w:rsidRPr="0011617A">
        <w:rPr>
          <w:lang w:val="en-GB"/>
        </w:rPr>
        <w:t>redress</w:t>
      </w:r>
      <w:r w:rsidR="00E46A37" w:rsidRPr="0011617A">
        <w:rPr>
          <w:spacing w:val="12"/>
          <w:lang w:val="en-GB"/>
        </w:rPr>
        <w:t xml:space="preserve"> </w:t>
      </w:r>
      <w:r w:rsidR="00E46A37" w:rsidRPr="0011617A">
        <w:rPr>
          <w:lang w:val="en-GB"/>
        </w:rPr>
        <w:t>for</w:t>
      </w:r>
      <w:r w:rsidR="00E46A37" w:rsidRPr="0011617A">
        <w:rPr>
          <w:spacing w:val="12"/>
          <w:lang w:val="en-GB"/>
        </w:rPr>
        <w:t xml:space="preserve"> </w:t>
      </w:r>
      <w:r w:rsidR="00E46A37" w:rsidRPr="0011617A">
        <w:rPr>
          <w:lang w:val="en-GB"/>
        </w:rPr>
        <w:t>victims</w:t>
      </w:r>
      <w:r w:rsidR="00E46A37" w:rsidRPr="0011617A">
        <w:rPr>
          <w:spacing w:val="12"/>
          <w:lang w:val="en-GB"/>
        </w:rPr>
        <w:t xml:space="preserve"> </w:t>
      </w:r>
      <w:r w:rsidR="00E46A37" w:rsidRPr="0011617A">
        <w:rPr>
          <w:lang w:val="en-GB"/>
        </w:rPr>
        <w:t>of</w:t>
      </w:r>
      <w:r w:rsidR="00E46A37" w:rsidRPr="0011617A">
        <w:rPr>
          <w:spacing w:val="12"/>
          <w:lang w:val="en-GB"/>
        </w:rPr>
        <w:t xml:space="preserve"> </w:t>
      </w:r>
      <w:r w:rsidR="00E46A37" w:rsidRPr="0011617A">
        <w:rPr>
          <w:lang w:val="en-GB"/>
        </w:rPr>
        <w:t>gross human</w:t>
      </w:r>
      <w:r w:rsidR="00E46A37" w:rsidRPr="0011617A">
        <w:rPr>
          <w:spacing w:val="18"/>
          <w:lang w:val="en-GB"/>
        </w:rPr>
        <w:t xml:space="preserve"> </w:t>
      </w:r>
      <w:r w:rsidR="00E46A37" w:rsidRPr="0011617A">
        <w:rPr>
          <w:lang w:val="en-GB"/>
        </w:rPr>
        <w:t>rights</w:t>
      </w:r>
      <w:r w:rsidR="00E46A37" w:rsidRPr="0011617A">
        <w:rPr>
          <w:spacing w:val="19"/>
          <w:lang w:val="en-GB"/>
        </w:rPr>
        <w:t xml:space="preserve"> </w:t>
      </w:r>
      <w:r w:rsidR="00E46A37" w:rsidRPr="0011617A">
        <w:rPr>
          <w:lang w:val="en-GB"/>
        </w:rPr>
        <w:t>violations, as the criminal</w:t>
      </w:r>
      <w:r w:rsidR="00E46A37" w:rsidRPr="0011617A">
        <w:rPr>
          <w:spacing w:val="4"/>
          <w:lang w:val="en-GB"/>
        </w:rPr>
        <w:t xml:space="preserve"> </w:t>
      </w:r>
      <w:r w:rsidR="00E46A37" w:rsidRPr="0011617A">
        <w:rPr>
          <w:lang w:val="en-GB"/>
        </w:rPr>
        <w:t>justice</w:t>
      </w:r>
      <w:r w:rsidR="00E46A37" w:rsidRPr="0011617A">
        <w:rPr>
          <w:spacing w:val="5"/>
          <w:lang w:val="en-GB"/>
        </w:rPr>
        <w:t xml:space="preserve"> </w:t>
      </w:r>
      <w:r w:rsidR="00E46A37" w:rsidRPr="0011617A">
        <w:rPr>
          <w:lang w:val="en-GB"/>
        </w:rPr>
        <w:t>system</w:t>
      </w:r>
      <w:r w:rsidR="00E46A37" w:rsidRPr="0011617A">
        <w:rPr>
          <w:spacing w:val="4"/>
          <w:lang w:val="en-GB"/>
        </w:rPr>
        <w:t xml:space="preserve"> </w:t>
      </w:r>
      <w:r w:rsidR="00E36700">
        <w:rPr>
          <w:lang w:val="en-GB"/>
        </w:rPr>
        <w:t>wa</w:t>
      </w:r>
      <w:r w:rsidR="00E46A37" w:rsidRPr="0011617A">
        <w:rPr>
          <w:lang w:val="en-GB"/>
        </w:rPr>
        <w:t>s the</w:t>
      </w:r>
      <w:r w:rsidR="00E46A37" w:rsidRPr="0011617A">
        <w:rPr>
          <w:spacing w:val="4"/>
          <w:lang w:val="en-GB"/>
        </w:rPr>
        <w:t xml:space="preserve"> </w:t>
      </w:r>
      <w:r w:rsidR="00E46A37" w:rsidRPr="0011617A">
        <w:rPr>
          <w:lang w:val="en-GB"/>
        </w:rPr>
        <w:t>more</w:t>
      </w:r>
      <w:r w:rsidR="00E46A37" w:rsidRPr="0011617A">
        <w:rPr>
          <w:spacing w:val="26"/>
          <w:lang w:val="en-GB"/>
        </w:rPr>
        <w:t xml:space="preserve"> </w:t>
      </w:r>
      <w:r w:rsidR="00E46A37" w:rsidRPr="0011617A">
        <w:rPr>
          <w:lang w:val="en-GB"/>
        </w:rPr>
        <w:t>appropriate</w:t>
      </w:r>
      <w:r w:rsidR="00E46A37" w:rsidRPr="0011617A">
        <w:rPr>
          <w:spacing w:val="-2"/>
          <w:lang w:val="en-GB"/>
        </w:rPr>
        <w:t xml:space="preserve"> </w:t>
      </w:r>
      <w:r w:rsidR="00E46A37" w:rsidRPr="0011617A">
        <w:rPr>
          <w:lang w:val="en-GB"/>
        </w:rPr>
        <w:t>avenue</w:t>
      </w:r>
      <w:r w:rsidR="00E46A37" w:rsidRPr="0011617A">
        <w:rPr>
          <w:spacing w:val="-1"/>
          <w:lang w:val="en-GB"/>
        </w:rPr>
        <w:t xml:space="preserve"> </w:t>
      </w:r>
      <w:r w:rsidR="00E46A37" w:rsidRPr="0011617A">
        <w:rPr>
          <w:lang w:val="en-GB"/>
        </w:rPr>
        <w:t>for</w:t>
      </w:r>
      <w:r w:rsidR="00E46A37" w:rsidRPr="0011617A">
        <w:rPr>
          <w:spacing w:val="-1"/>
          <w:lang w:val="en-GB"/>
        </w:rPr>
        <w:t xml:space="preserve"> </w:t>
      </w:r>
      <w:r w:rsidR="005224CB">
        <w:rPr>
          <w:spacing w:val="-1"/>
          <w:lang w:val="en-GB"/>
        </w:rPr>
        <w:t xml:space="preserve">the </w:t>
      </w:r>
      <w:r w:rsidR="00E46A37" w:rsidRPr="0011617A">
        <w:rPr>
          <w:lang w:val="en-GB"/>
        </w:rPr>
        <w:t>immediate</w:t>
      </w:r>
      <w:r w:rsidR="00E46A37" w:rsidRPr="0011617A">
        <w:rPr>
          <w:spacing w:val="-1"/>
          <w:lang w:val="en-GB"/>
        </w:rPr>
        <w:t xml:space="preserve"> </w:t>
      </w:r>
      <w:r w:rsidR="00E46A37" w:rsidRPr="0011617A">
        <w:rPr>
          <w:lang w:val="en-GB"/>
        </w:rPr>
        <w:t>investigation</w:t>
      </w:r>
      <w:r w:rsidR="00E46A37" w:rsidRPr="0011617A">
        <w:rPr>
          <w:spacing w:val="-1"/>
          <w:lang w:val="en-GB"/>
        </w:rPr>
        <w:t xml:space="preserve"> into </w:t>
      </w:r>
      <w:r w:rsidR="00E46A37" w:rsidRPr="0011617A">
        <w:rPr>
          <w:lang w:val="en-GB"/>
        </w:rPr>
        <w:t>and</w:t>
      </w:r>
      <w:r w:rsidR="00E46A37" w:rsidRPr="0011617A">
        <w:rPr>
          <w:spacing w:val="-1"/>
          <w:lang w:val="en-GB"/>
        </w:rPr>
        <w:t xml:space="preserve"> </w:t>
      </w:r>
      <w:r w:rsidR="00E46A37" w:rsidRPr="0011617A">
        <w:rPr>
          <w:lang w:val="en-GB"/>
        </w:rPr>
        <w:t>punishment of criminal acts.</w:t>
      </w:r>
      <w:r w:rsidR="00F745F8" w:rsidRPr="0011617A">
        <w:rPr>
          <w:lang w:val="en-GB"/>
        </w:rPr>
        <w:t xml:space="preserve"> Accordingly, </w:t>
      </w:r>
      <w:r w:rsidR="00BB6175" w:rsidRPr="0011617A">
        <w:rPr>
          <w:lang w:val="en-GB"/>
        </w:rPr>
        <w:t xml:space="preserve">the prospective </w:t>
      </w:r>
      <w:r w:rsidR="00E36700">
        <w:rPr>
          <w:lang w:val="en-GB"/>
        </w:rPr>
        <w:t>c</w:t>
      </w:r>
      <w:r w:rsidR="00BB6175" w:rsidRPr="0011617A">
        <w:rPr>
          <w:lang w:val="en-GB"/>
        </w:rPr>
        <w:t xml:space="preserve">ommission </w:t>
      </w:r>
      <w:r w:rsidR="00F745F8" w:rsidRPr="0011617A">
        <w:rPr>
          <w:lang w:val="en-GB"/>
        </w:rPr>
        <w:t>c</w:t>
      </w:r>
      <w:r w:rsidR="00E36700">
        <w:rPr>
          <w:lang w:val="en-GB"/>
        </w:rPr>
        <w:t>ould not</w:t>
      </w:r>
      <w:r w:rsidR="00F745F8" w:rsidRPr="0011617A">
        <w:rPr>
          <w:lang w:val="en-GB"/>
        </w:rPr>
        <w:t xml:space="preserve"> be considered an effective remedy to </w:t>
      </w:r>
      <w:r w:rsidR="00DC5D00" w:rsidRPr="0011617A">
        <w:rPr>
          <w:lang w:val="en-GB"/>
        </w:rPr>
        <w:t xml:space="preserve">be </w:t>
      </w:r>
      <w:r w:rsidR="00F745F8" w:rsidRPr="0011617A">
        <w:rPr>
          <w:lang w:val="en-GB"/>
        </w:rPr>
        <w:t>exhausted by the author</w:t>
      </w:r>
      <w:r w:rsidR="00027A9C" w:rsidRPr="0011617A">
        <w:rPr>
          <w:lang w:val="en-GB"/>
        </w:rPr>
        <w:t>s</w:t>
      </w:r>
      <w:r w:rsidR="00F745F8" w:rsidRPr="0011617A">
        <w:rPr>
          <w:lang w:val="en-GB"/>
        </w:rPr>
        <w:t>.</w:t>
      </w:r>
    </w:p>
    <w:p w14:paraId="6054FE8C" w14:textId="4BCB05AC" w:rsidR="00A62F08" w:rsidRPr="0011617A" w:rsidRDefault="0030644B" w:rsidP="0069270F">
      <w:pPr>
        <w:pStyle w:val="SingleTxtG"/>
        <w:spacing w:line="240" w:lineRule="auto"/>
        <w:rPr>
          <w:lang w:val="en-GB"/>
        </w:rPr>
      </w:pPr>
      <w:r w:rsidRPr="0011617A">
        <w:rPr>
          <w:lang w:val="en-GB"/>
        </w:rPr>
        <w:t>5</w:t>
      </w:r>
      <w:r w:rsidR="00FD6C9D" w:rsidRPr="0011617A">
        <w:rPr>
          <w:lang w:val="en-GB"/>
        </w:rPr>
        <w:t>.</w:t>
      </w:r>
      <w:r w:rsidR="002D3193" w:rsidRPr="0011617A">
        <w:rPr>
          <w:lang w:val="en-GB"/>
        </w:rPr>
        <w:t>6</w:t>
      </w:r>
      <w:r w:rsidR="00A62F08" w:rsidRPr="0011617A">
        <w:rPr>
          <w:lang w:val="en-GB"/>
        </w:rPr>
        <w:tab/>
      </w:r>
      <w:r w:rsidR="00E36700">
        <w:rPr>
          <w:lang w:val="en-GB"/>
        </w:rPr>
        <w:t>T</w:t>
      </w:r>
      <w:r w:rsidR="00A62F08" w:rsidRPr="0011617A">
        <w:rPr>
          <w:lang w:val="en-GB"/>
        </w:rPr>
        <w:t>he authors note that</w:t>
      </w:r>
      <w:r w:rsidR="008C6738">
        <w:rPr>
          <w:lang w:val="en-GB"/>
        </w:rPr>
        <w:t>, notwithstanding the State party’s claim to the contrary,</w:t>
      </w:r>
      <w:r w:rsidR="00A62F08" w:rsidRPr="0011617A">
        <w:rPr>
          <w:lang w:val="en-GB"/>
        </w:rPr>
        <w:t xml:space="preserve"> they </w:t>
      </w:r>
      <w:r w:rsidR="000014EF">
        <w:rPr>
          <w:lang w:val="en-GB"/>
        </w:rPr>
        <w:t>have submitted</w:t>
      </w:r>
      <w:r w:rsidR="000014EF" w:rsidRPr="0011617A">
        <w:rPr>
          <w:lang w:val="en-GB"/>
        </w:rPr>
        <w:t xml:space="preserve"> </w:t>
      </w:r>
      <w:r w:rsidR="00A62F08" w:rsidRPr="0011617A">
        <w:rPr>
          <w:lang w:val="en-GB"/>
        </w:rPr>
        <w:t xml:space="preserve">a number of documents </w:t>
      </w:r>
      <w:r w:rsidR="00BB64BE">
        <w:rPr>
          <w:lang w:val="en-GB"/>
        </w:rPr>
        <w:t xml:space="preserve">in </w:t>
      </w:r>
      <w:r w:rsidR="00A62F08" w:rsidRPr="0011617A">
        <w:rPr>
          <w:lang w:val="en-GB"/>
        </w:rPr>
        <w:t>support</w:t>
      </w:r>
      <w:r w:rsidR="00BB64BE">
        <w:rPr>
          <w:lang w:val="en-GB"/>
        </w:rPr>
        <w:t xml:space="preserve"> of their allegations</w:t>
      </w:r>
      <w:r w:rsidR="00A62F08" w:rsidRPr="0011617A">
        <w:rPr>
          <w:lang w:val="en-GB"/>
        </w:rPr>
        <w:t>. Their allegations were confirmed by a former fellow detainee</w:t>
      </w:r>
      <w:r w:rsidR="00F629FF">
        <w:rPr>
          <w:lang w:val="en-GB"/>
        </w:rPr>
        <w:t xml:space="preserve"> of</w:t>
      </w:r>
      <w:r w:rsidR="00E77376">
        <w:rPr>
          <w:lang w:val="en-GB"/>
        </w:rPr>
        <w:t xml:space="preserve"> Mr. </w:t>
      </w:r>
      <w:r w:rsidR="00F629FF">
        <w:rPr>
          <w:lang w:val="en-GB"/>
        </w:rPr>
        <w:t>Sharma’s</w:t>
      </w:r>
      <w:r w:rsidR="00A62F08" w:rsidRPr="0011617A">
        <w:rPr>
          <w:lang w:val="en-GB"/>
        </w:rPr>
        <w:t>,</w:t>
      </w:r>
      <w:r w:rsidR="00E77376">
        <w:rPr>
          <w:lang w:val="en-GB"/>
        </w:rPr>
        <w:t xml:space="preserve"> Mr. </w:t>
      </w:r>
      <w:r w:rsidR="00A62F08" w:rsidRPr="0011617A">
        <w:rPr>
          <w:lang w:val="en-GB"/>
        </w:rPr>
        <w:t>Jit Man Basnet</w:t>
      </w:r>
      <w:r w:rsidR="00F629FF">
        <w:rPr>
          <w:lang w:val="en-GB"/>
        </w:rPr>
        <w:t>,</w:t>
      </w:r>
      <w:r w:rsidR="00A62F08" w:rsidRPr="0011617A">
        <w:rPr>
          <w:lang w:val="en-GB"/>
        </w:rPr>
        <w:t xml:space="preserve"> in his testimony </w:t>
      </w:r>
      <w:r w:rsidR="009A3F37">
        <w:rPr>
          <w:lang w:val="en-GB"/>
        </w:rPr>
        <w:t>before</w:t>
      </w:r>
      <w:r w:rsidR="009A3F37" w:rsidRPr="0011617A">
        <w:rPr>
          <w:lang w:val="en-GB"/>
        </w:rPr>
        <w:t xml:space="preserve"> </w:t>
      </w:r>
      <w:r w:rsidR="00A62F08" w:rsidRPr="0011617A">
        <w:rPr>
          <w:lang w:val="en-GB"/>
        </w:rPr>
        <w:t xml:space="preserve">the </w:t>
      </w:r>
      <w:r w:rsidR="004433F1" w:rsidRPr="0011617A">
        <w:rPr>
          <w:lang w:val="en-GB"/>
        </w:rPr>
        <w:t>N</w:t>
      </w:r>
      <w:r w:rsidR="00F629FF">
        <w:rPr>
          <w:lang w:val="en-GB"/>
        </w:rPr>
        <w:t xml:space="preserve">ational </w:t>
      </w:r>
      <w:r w:rsidR="004433F1" w:rsidRPr="0011617A">
        <w:rPr>
          <w:lang w:val="en-GB"/>
        </w:rPr>
        <w:t>H</w:t>
      </w:r>
      <w:r w:rsidR="00F629FF">
        <w:rPr>
          <w:lang w:val="en-GB"/>
        </w:rPr>
        <w:t xml:space="preserve">uman </w:t>
      </w:r>
      <w:r w:rsidR="004433F1" w:rsidRPr="0011617A">
        <w:rPr>
          <w:lang w:val="en-GB"/>
        </w:rPr>
        <w:t>R</w:t>
      </w:r>
      <w:r w:rsidR="00F629FF">
        <w:rPr>
          <w:lang w:val="en-GB"/>
        </w:rPr>
        <w:t xml:space="preserve">ights </w:t>
      </w:r>
      <w:r w:rsidR="004433F1" w:rsidRPr="0011617A">
        <w:rPr>
          <w:lang w:val="en-GB"/>
        </w:rPr>
        <w:t>C</w:t>
      </w:r>
      <w:r w:rsidR="00F629FF">
        <w:rPr>
          <w:lang w:val="en-GB"/>
        </w:rPr>
        <w:t>ommission</w:t>
      </w:r>
      <w:r w:rsidR="00A62F08" w:rsidRPr="0011617A">
        <w:rPr>
          <w:lang w:val="en-GB"/>
        </w:rPr>
        <w:t xml:space="preserve">. </w:t>
      </w:r>
      <w:r w:rsidR="009A3F37">
        <w:rPr>
          <w:lang w:val="en-GB"/>
        </w:rPr>
        <w:t>A</w:t>
      </w:r>
      <w:r w:rsidR="000D59FB">
        <w:rPr>
          <w:lang w:val="en-GB"/>
        </w:rPr>
        <w:t xml:space="preserve"> r</w:t>
      </w:r>
      <w:r w:rsidR="00A62F08" w:rsidRPr="0011617A">
        <w:rPr>
          <w:lang w:val="en-GB"/>
        </w:rPr>
        <w:t>eport</w:t>
      </w:r>
      <w:r w:rsidR="009A3F37">
        <w:rPr>
          <w:lang w:val="en-GB"/>
        </w:rPr>
        <w:t xml:space="preserve"> by</w:t>
      </w:r>
      <w:r w:rsidR="000D59FB">
        <w:rPr>
          <w:lang w:val="en-GB"/>
        </w:rPr>
        <w:t xml:space="preserve"> the </w:t>
      </w:r>
      <w:r w:rsidR="00663726">
        <w:rPr>
          <w:lang w:val="en-GB"/>
        </w:rPr>
        <w:t>Nepal office of OHCHR</w:t>
      </w:r>
      <w:r w:rsidR="00915A8A">
        <w:rPr>
          <w:lang w:val="en-GB"/>
        </w:rPr>
        <w:t xml:space="preserve"> </w:t>
      </w:r>
      <w:r w:rsidR="00C54C24">
        <w:rPr>
          <w:lang w:val="en-GB"/>
        </w:rPr>
        <w:t>(OHCHR–Nepal)</w:t>
      </w:r>
      <w:r w:rsidR="00A62F08" w:rsidRPr="0011617A">
        <w:rPr>
          <w:lang w:val="en-GB"/>
        </w:rPr>
        <w:t xml:space="preserve"> </w:t>
      </w:r>
      <w:r w:rsidR="00C212AD" w:rsidRPr="0011617A">
        <w:rPr>
          <w:lang w:val="en-GB"/>
        </w:rPr>
        <w:t>expressly</w:t>
      </w:r>
      <w:r w:rsidR="00A62F08" w:rsidRPr="0011617A">
        <w:rPr>
          <w:lang w:val="en-GB"/>
        </w:rPr>
        <w:t xml:space="preserve"> names</w:t>
      </w:r>
      <w:r w:rsidR="00E77376">
        <w:rPr>
          <w:lang w:val="en-GB"/>
        </w:rPr>
        <w:t xml:space="preserve"> Mr. </w:t>
      </w:r>
      <w:r w:rsidR="00A62F08" w:rsidRPr="0011617A">
        <w:rPr>
          <w:lang w:val="en-GB"/>
        </w:rPr>
        <w:t>Sharma as one of the prisoners detained from late November to mid-December 2003.</w:t>
      </w:r>
      <w:r w:rsidR="00533525" w:rsidRPr="00E91413">
        <w:rPr>
          <w:sz w:val="18"/>
          <w:szCs w:val="18"/>
          <w:vertAlign w:val="superscript"/>
          <w:lang w:val="en-GB"/>
        </w:rPr>
        <w:footnoteReference w:id="12"/>
      </w:r>
      <w:r w:rsidR="00A62F08" w:rsidRPr="0011617A">
        <w:rPr>
          <w:lang w:val="en-GB"/>
        </w:rPr>
        <w:t xml:space="preserve"> The authors also attached a picture portraying</w:t>
      </w:r>
      <w:r w:rsidR="00E77376">
        <w:rPr>
          <w:lang w:val="en-GB"/>
        </w:rPr>
        <w:t xml:space="preserve"> Mr. </w:t>
      </w:r>
      <w:r w:rsidR="00A62F08" w:rsidRPr="0011617A">
        <w:rPr>
          <w:lang w:val="en-GB"/>
        </w:rPr>
        <w:t xml:space="preserve">Sharma </w:t>
      </w:r>
      <w:r w:rsidR="0069270F">
        <w:rPr>
          <w:lang w:val="en-GB"/>
        </w:rPr>
        <w:t>with</w:t>
      </w:r>
      <w:r w:rsidR="00A62F08" w:rsidRPr="0011617A">
        <w:rPr>
          <w:lang w:val="en-GB"/>
        </w:rPr>
        <w:t xml:space="preserve"> a t</w:t>
      </w:r>
      <w:r w:rsidR="00EB1522">
        <w:rPr>
          <w:lang w:val="en-GB"/>
        </w:rPr>
        <w:t>y</w:t>
      </w:r>
      <w:r w:rsidR="00A62F08" w:rsidRPr="0011617A">
        <w:rPr>
          <w:lang w:val="en-GB"/>
        </w:rPr>
        <w:t xml:space="preserve">re </w:t>
      </w:r>
      <w:r w:rsidR="0069270F">
        <w:rPr>
          <w:lang w:val="en-GB"/>
        </w:rPr>
        <w:t xml:space="preserve">forced around him </w:t>
      </w:r>
      <w:r w:rsidR="00A62F08" w:rsidRPr="0011617A">
        <w:rPr>
          <w:lang w:val="en-GB"/>
        </w:rPr>
        <w:t>b</w:t>
      </w:r>
      <w:r w:rsidR="004B2D5B" w:rsidRPr="0011617A">
        <w:rPr>
          <w:lang w:val="en-GB"/>
        </w:rPr>
        <w:t xml:space="preserve">y army personnel. They </w:t>
      </w:r>
      <w:r w:rsidR="00A62F08" w:rsidRPr="0011617A">
        <w:rPr>
          <w:lang w:val="en-GB"/>
        </w:rPr>
        <w:t xml:space="preserve">also contend that the way in which the </w:t>
      </w:r>
      <w:r w:rsidR="00FE60E1" w:rsidRPr="0011617A">
        <w:rPr>
          <w:lang w:val="en-GB"/>
        </w:rPr>
        <w:t xml:space="preserve">writ of </w:t>
      </w:r>
      <w:r w:rsidR="00A62F08" w:rsidRPr="0011617A">
        <w:rPr>
          <w:lang w:val="en-GB"/>
        </w:rPr>
        <w:t>habeas corpus</w:t>
      </w:r>
      <w:r w:rsidR="004B2D5B" w:rsidRPr="0011617A">
        <w:rPr>
          <w:lang w:val="en-GB"/>
        </w:rPr>
        <w:t xml:space="preserve"> </w:t>
      </w:r>
      <w:r w:rsidR="00A62F08" w:rsidRPr="0011617A">
        <w:rPr>
          <w:lang w:val="en-GB"/>
        </w:rPr>
        <w:t xml:space="preserve">was processed demonstrates that his detention was denied and concealed by </w:t>
      </w:r>
      <w:r w:rsidR="00A30936">
        <w:rPr>
          <w:lang w:val="en-GB"/>
        </w:rPr>
        <w:t>the</w:t>
      </w:r>
      <w:r w:rsidR="00A30936" w:rsidRPr="0011617A">
        <w:rPr>
          <w:lang w:val="en-GB"/>
        </w:rPr>
        <w:t xml:space="preserve"> </w:t>
      </w:r>
      <w:r w:rsidR="00A62F08" w:rsidRPr="0011617A">
        <w:rPr>
          <w:lang w:val="en-GB"/>
        </w:rPr>
        <w:t>authorities. Since an enforced disappearance is characteri</w:t>
      </w:r>
      <w:r w:rsidR="00A30936">
        <w:rPr>
          <w:lang w:val="en-GB"/>
        </w:rPr>
        <w:t>z</w:t>
      </w:r>
      <w:r w:rsidR="00A62F08" w:rsidRPr="0011617A">
        <w:rPr>
          <w:lang w:val="en-GB"/>
        </w:rPr>
        <w:t xml:space="preserve">ed by deprivation of liberty and </w:t>
      </w:r>
      <w:r w:rsidR="00A30936">
        <w:rPr>
          <w:lang w:val="en-GB"/>
        </w:rPr>
        <w:t>the</w:t>
      </w:r>
      <w:r w:rsidR="00A62F08" w:rsidRPr="0011617A">
        <w:rPr>
          <w:lang w:val="en-GB"/>
        </w:rPr>
        <w:t xml:space="preserve"> State’s refusal to acknowledge it, the authors</w:t>
      </w:r>
      <w:r w:rsidR="00FE60E1" w:rsidRPr="0011617A">
        <w:rPr>
          <w:lang w:val="en-GB"/>
        </w:rPr>
        <w:t xml:space="preserve"> maintain </w:t>
      </w:r>
      <w:r w:rsidR="00A62F08" w:rsidRPr="0011617A">
        <w:rPr>
          <w:lang w:val="en-GB"/>
        </w:rPr>
        <w:t>that</w:t>
      </w:r>
      <w:r w:rsidR="00E77376">
        <w:rPr>
          <w:lang w:val="en-GB"/>
        </w:rPr>
        <w:t xml:space="preserve"> Mr. </w:t>
      </w:r>
      <w:r w:rsidR="00A62F08" w:rsidRPr="0011617A">
        <w:rPr>
          <w:lang w:val="en-GB"/>
        </w:rPr>
        <w:t xml:space="preserve">Sharma was subjected to arbitrary arrest and enforced disappearance. These allegations fit in the context of </w:t>
      </w:r>
      <w:r w:rsidR="00FE60E1" w:rsidRPr="0011617A">
        <w:rPr>
          <w:lang w:val="en-GB"/>
        </w:rPr>
        <w:t xml:space="preserve">the </w:t>
      </w:r>
      <w:r w:rsidR="00A62F08" w:rsidRPr="0011617A">
        <w:rPr>
          <w:lang w:val="en-GB"/>
        </w:rPr>
        <w:t xml:space="preserve">widespread </w:t>
      </w:r>
      <w:r w:rsidR="00F913EA" w:rsidRPr="0011617A">
        <w:rPr>
          <w:lang w:val="en-GB"/>
        </w:rPr>
        <w:t>use of torture and enforced disappearance against members of</w:t>
      </w:r>
      <w:r w:rsidR="005A2FB8" w:rsidRPr="0011617A">
        <w:rPr>
          <w:lang w:val="en-GB"/>
        </w:rPr>
        <w:t xml:space="preserve"> the</w:t>
      </w:r>
      <w:r w:rsidR="00F913EA" w:rsidRPr="0011617A">
        <w:rPr>
          <w:lang w:val="en-GB"/>
        </w:rPr>
        <w:t xml:space="preserve"> </w:t>
      </w:r>
      <w:r w:rsidR="00A60B91" w:rsidRPr="0011617A">
        <w:rPr>
          <w:lang w:val="en-GB"/>
        </w:rPr>
        <w:t xml:space="preserve">Maoist-affiliated All Nepal National Independent Student Union </w:t>
      </w:r>
      <w:r w:rsidR="00785B79">
        <w:rPr>
          <w:lang w:val="en-GB"/>
        </w:rPr>
        <w:t>(</w:t>
      </w:r>
      <w:r w:rsidR="00A60B91" w:rsidRPr="0011617A">
        <w:rPr>
          <w:lang w:val="en-GB"/>
        </w:rPr>
        <w:t>Revolutionary</w:t>
      </w:r>
      <w:r w:rsidR="00785B79">
        <w:rPr>
          <w:lang w:val="en-GB"/>
        </w:rPr>
        <w:t>)</w:t>
      </w:r>
      <w:r w:rsidR="00F913EA" w:rsidRPr="0011617A">
        <w:rPr>
          <w:lang w:val="en-GB"/>
        </w:rPr>
        <w:t>. Finally, the authors argue that</w:t>
      </w:r>
      <w:r w:rsidR="007534D2" w:rsidRPr="0011617A">
        <w:rPr>
          <w:lang w:val="en-GB"/>
        </w:rPr>
        <w:t>,</w:t>
      </w:r>
      <w:r w:rsidR="00F913EA" w:rsidRPr="0011617A">
        <w:rPr>
          <w:lang w:val="en-GB"/>
        </w:rPr>
        <w:t xml:space="preserve"> </w:t>
      </w:r>
      <w:r w:rsidR="007534D2" w:rsidRPr="0011617A">
        <w:rPr>
          <w:lang w:val="en-GB"/>
        </w:rPr>
        <w:t>as supported by the jurisprudence</w:t>
      </w:r>
      <w:r w:rsidR="00FE60E1" w:rsidRPr="0011617A">
        <w:rPr>
          <w:lang w:val="en-GB"/>
        </w:rPr>
        <w:t xml:space="preserve"> of the Committee</w:t>
      </w:r>
      <w:r w:rsidR="007534D2" w:rsidRPr="0011617A">
        <w:rPr>
          <w:lang w:val="en-GB"/>
        </w:rPr>
        <w:t xml:space="preserve">, </w:t>
      </w:r>
      <w:r w:rsidR="00F913EA" w:rsidRPr="0011617A">
        <w:rPr>
          <w:lang w:val="en-GB"/>
        </w:rPr>
        <w:t xml:space="preserve">the burden of proof </w:t>
      </w:r>
      <w:r w:rsidR="00E3059A">
        <w:rPr>
          <w:lang w:val="en-GB"/>
        </w:rPr>
        <w:t xml:space="preserve">in this regard </w:t>
      </w:r>
      <w:r w:rsidR="00F913EA" w:rsidRPr="0011617A">
        <w:rPr>
          <w:lang w:val="en-GB"/>
        </w:rPr>
        <w:t>cannot rest solely on the authors</w:t>
      </w:r>
      <w:r w:rsidR="0058403D" w:rsidRPr="0011617A">
        <w:rPr>
          <w:lang w:val="en-GB"/>
        </w:rPr>
        <w:t>.</w:t>
      </w:r>
      <w:r w:rsidR="00F913EA" w:rsidRPr="0011617A">
        <w:rPr>
          <w:rStyle w:val="FootnoteReference"/>
          <w:lang w:val="en-GB"/>
        </w:rPr>
        <w:footnoteReference w:id="13"/>
      </w:r>
    </w:p>
    <w:p w14:paraId="37B6281D" w14:textId="435E35BE" w:rsidR="00285C4D" w:rsidRPr="0011617A" w:rsidRDefault="0030644B">
      <w:pPr>
        <w:pStyle w:val="SingleTxtG"/>
        <w:spacing w:line="240" w:lineRule="auto"/>
        <w:rPr>
          <w:lang w:val="en-GB"/>
        </w:rPr>
      </w:pPr>
      <w:r w:rsidRPr="0011617A">
        <w:rPr>
          <w:lang w:val="en-GB"/>
        </w:rPr>
        <w:t>5</w:t>
      </w:r>
      <w:r w:rsidR="002D3193" w:rsidRPr="0011617A">
        <w:rPr>
          <w:lang w:val="en-GB"/>
        </w:rPr>
        <w:t>.7</w:t>
      </w:r>
      <w:r w:rsidR="00285C4D" w:rsidRPr="0011617A">
        <w:rPr>
          <w:lang w:val="en-GB"/>
        </w:rPr>
        <w:tab/>
      </w:r>
      <w:r w:rsidR="007D1FAF" w:rsidRPr="0011617A">
        <w:rPr>
          <w:lang w:val="en-GB"/>
        </w:rPr>
        <w:t>The authors deny</w:t>
      </w:r>
      <w:r w:rsidR="00285C4D" w:rsidRPr="0011617A">
        <w:rPr>
          <w:lang w:val="en-GB"/>
        </w:rPr>
        <w:t xml:space="preserve"> the State party’s claim that a detention order was handed to</w:t>
      </w:r>
      <w:r w:rsidR="00E77376">
        <w:rPr>
          <w:lang w:val="en-GB"/>
        </w:rPr>
        <w:t xml:space="preserve"> Mr. </w:t>
      </w:r>
      <w:r w:rsidR="00285C4D" w:rsidRPr="0011617A">
        <w:rPr>
          <w:lang w:val="en-GB"/>
        </w:rPr>
        <w:t>Sharma prior to his arrest in February 2005 a</w:t>
      </w:r>
      <w:r w:rsidR="007D1FAF" w:rsidRPr="0011617A">
        <w:rPr>
          <w:lang w:val="en-GB"/>
        </w:rPr>
        <w:t>nd maintain</w:t>
      </w:r>
      <w:r w:rsidR="00285C4D" w:rsidRPr="0011617A">
        <w:rPr>
          <w:lang w:val="en-GB"/>
        </w:rPr>
        <w:t xml:space="preserve"> that he was first subjected to enforced disappearance and then arbitrarily detained from</w:t>
      </w:r>
      <w:r w:rsidR="004B2D5B" w:rsidRPr="0011617A">
        <w:rPr>
          <w:lang w:val="en-GB"/>
        </w:rPr>
        <w:t xml:space="preserve"> 8</w:t>
      </w:r>
      <w:r w:rsidR="00285C4D" w:rsidRPr="0011617A">
        <w:rPr>
          <w:lang w:val="en-GB"/>
        </w:rPr>
        <w:t xml:space="preserve"> March 2005</w:t>
      </w:r>
      <w:r w:rsidR="007534D2" w:rsidRPr="0011617A">
        <w:rPr>
          <w:lang w:val="en-GB"/>
        </w:rPr>
        <w:t xml:space="preserve"> to 19 December 2005</w:t>
      </w:r>
      <w:r w:rsidR="00285C4D" w:rsidRPr="0011617A">
        <w:rPr>
          <w:lang w:val="en-GB"/>
        </w:rPr>
        <w:t xml:space="preserve">. </w:t>
      </w:r>
      <w:r w:rsidR="00B85A94" w:rsidRPr="0011617A">
        <w:rPr>
          <w:lang w:val="en-GB"/>
        </w:rPr>
        <w:t>The authors contend that the fact that a detention</w:t>
      </w:r>
      <w:r w:rsidR="007534D2" w:rsidRPr="0011617A">
        <w:rPr>
          <w:lang w:val="en-GB"/>
        </w:rPr>
        <w:t xml:space="preserve"> is</w:t>
      </w:r>
      <w:r w:rsidR="00B85A94" w:rsidRPr="0011617A">
        <w:rPr>
          <w:lang w:val="en-GB"/>
        </w:rPr>
        <w:t xml:space="preserve"> </w:t>
      </w:r>
      <w:r w:rsidR="004B2D5B" w:rsidRPr="0011617A">
        <w:rPr>
          <w:lang w:val="en-GB"/>
        </w:rPr>
        <w:t>not a violation of</w:t>
      </w:r>
      <w:r w:rsidR="00B85A94" w:rsidRPr="0011617A">
        <w:rPr>
          <w:lang w:val="en-GB"/>
        </w:rPr>
        <w:t xml:space="preserve"> domestic law does not imply that it complies with international human rights law. In this case,</w:t>
      </w:r>
      <w:r w:rsidR="00E77376">
        <w:rPr>
          <w:lang w:val="en-GB"/>
        </w:rPr>
        <w:t xml:space="preserve"> Mr. </w:t>
      </w:r>
      <w:r w:rsidR="00B85A94" w:rsidRPr="0011617A">
        <w:rPr>
          <w:lang w:val="en-GB"/>
        </w:rPr>
        <w:t xml:space="preserve">Sharma was </w:t>
      </w:r>
      <w:r w:rsidR="007534D2" w:rsidRPr="0011617A">
        <w:rPr>
          <w:lang w:val="en-GB"/>
        </w:rPr>
        <w:t>not</w:t>
      </w:r>
      <w:r w:rsidR="00B85A94" w:rsidRPr="0011617A">
        <w:rPr>
          <w:lang w:val="en-GB"/>
        </w:rPr>
        <w:t xml:space="preserve"> charged with any crime</w:t>
      </w:r>
      <w:r w:rsidR="007534D2" w:rsidRPr="0011617A">
        <w:rPr>
          <w:lang w:val="en-GB"/>
        </w:rPr>
        <w:t xml:space="preserve"> during these two periods</w:t>
      </w:r>
      <w:r w:rsidR="00B85A94" w:rsidRPr="0011617A">
        <w:rPr>
          <w:lang w:val="en-GB"/>
        </w:rPr>
        <w:t xml:space="preserve">; he was never </w:t>
      </w:r>
      <w:r w:rsidR="00FB3F0E">
        <w:rPr>
          <w:lang w:val="en-GB"/>
        </w:rPr>
        <w:t>given an opportunity</w:t>
      </w:r>
      <w:r w:rsidR="00B85A94" w:rsidRPr="0011617A">
        <w:rPr>
          <w:lang w:val="en-GB"/>
        </w:rPr>
        <w:t xml:space="preserve"> to challenge the legality of his detention</w:t>
      </w:r>
      <w:r w:rsidR="00FB3F0E">
        <w:rPr>
          <w:lang w:val="en-GB"/>
        </w:rPr>
        <w:t>,</w:t>
      </w:r>
      <w:r w:rsidR="00B85A94" w:rsidRPr="0011617A">
        <w:rPr>
          <w:lang w:val="en-GB"/>
        </w:rPr>
        <w:t xml:space="preserve"> and the</w:t>
      </w:r>
      <w:r w:rsidR="00FE60E1" w:rsidRPr="0011617A">
        <w:rPr>
          <w:lang w:val="en-GB"/>
        </w:rPr>
        <w:t xml:space="preserve"> writ of</w:t>
      </w:r>
      <w:r w:rsidR="00B85A94" w:rsidRPr="0011617A">
        <w:rPr>
          <w:lang w:val="en-GB"/>
        </w:rPr>
        <w:t xml:space="preserve"> habeas corpus</w:t>
      </w:r>
      <w:r w:rsidR="004B2D5B" w:rsidRPr="0011617A">
        <w:rPr>
          <w:lang w:val="en-GB"/>
        </w:rPr>
        <w:t xml:space="preserve"> </w:t>
      </w:r>
      <w:r w:rsidR="00FE60E1" w:rsidRPr="0011617A">
        <w:rPr>
          <w:lang w:val="en-GB"/>
        </w:rPr>
        <w:t>that</w:t>
      </w:r>
      <w:r w:rsidR="00CE40A4">
        <w:rPr>
          <w:lang w:val="en-GB"/>
        </w:rPr>
        <w:t xml:space="preserve"> Ms. </w:t>
      </w:r>
      <w:r w:rsidR="004B2D5B" w:rsidRPr="0011617A">
        <w:rPr>
          <w:lang w:val="en-GB"/>
        </w:rPr>
        <w:t>Sharma initiated on</w:t>
      </w:r>
      <w:r w:rsidR="00B85A94" w:rsidRPr="0011617A">
        <w:rPr>
          <w:lang w:val="en-GB"/>
        </w:rPr>
        <w:t xml:space="preserve"> </w:t>
      </w:r>
      <w:r w:rsidR="004B2D5B" w:rsidRPr="0011617A">
        <w:rPr>
          <w:lang w:val="en-GB"/>
        </w:rPr>
        <w:t>29 October</w:t>
      </w:r>
      <w:r w:rsidR="00B85A94" w:rsidRPr="0011617A">
        <w:rPr>
          <w:lang w:val="en-GB"/>
        </w:rPr>
        <w:t xml:space="preserve"> 2003 </w:t>
      </w:r>
      <w:r w:rsidR="00FB3F0E">
        <w:rPr>
          <w:lang w:val="en-GB"/>
        </w:rPr>
        <w:t>did not</w:t>
      </w:r>
      <w:r w:rsidR="00FB3F0E" w:rsidRPr="0011617A">
        <w:rPr>
          <w:lang w:val="en-GB"/>
        </w:rPr>
        <w:t xml:space="preserve"> </w:t>
      </w:r>
      <w:r w:rsidR="00B85A94" w:rsidRPr="0011617A">
        <w:rPr>
          <w:lang w:val="en-GB"/>
        </w:rPr>
        <w:t>le</w:t>
      </w:r>
      <w:r w:rsidR="00FB3F0E">
        <w:rPr>
          <w:lang w:val="en-GB"/>
        </w:rPr>
        <w:t>a</w:t>
      </w:r>
      <w:r w:rsidR="00B85A94" w:rsidRPr="0011617A">
        <w:rPr>
          <w:lang w:val="en-GB"/>
        </w:rPr>
        <w:t xml:space="preserve">d to his release </w:t>
      </w:r>
      <w:r w:rsidR="00FB3F0E">
        <w:rPr>
          <w:lang w:val="en-GB"/>
        </w:rPr>
        <w:t>until</w:t>
      </w:r>
      <w:r w:rsidR="00FB3F0E" w:rsidRPr="0011617A">
        <w:rPr>
          <w:lang w:val="en-GB"/>
        </w:rPr>
        <w:t xml:space="preserve"> </w:t>
      </w:r>
      <w:r w:rsidR="00B85A94" w:rsidRPr="0011617A">
        <w:rPr>
          <w:lang w:val="en-GB"/>
        </w:rPr>
        <w:t>19 December 2005.</w:t>
      </w:r>
    </w:p>
    <w:p w14:paraId="622D9F8C" w14:textId="7A6AE12A" w:rsidR="00B85A94" w:rsidRPr="0011617A" w:rsidRDefault="0030644B" w:rsidP="00716222">
      <w:pPr>
        <w:pStyle w:val="SingleTxtG"/>
        <w:spacing w:line="240" w:lineRule="auto"/>
        <w:rPr>
          <w:lang w:val="en-GB"/>
        </w:rPr>
      </w:pPr>
      <w:r w:rsidRPr="0011617A">
        <w:rPr>
          <w:lang w:val="en-GB"/>
        </w:rPr>
        <w:lastRenderedPageBreak/>
        <w:t>5</w:t>
      </w:r>
      <w:r w:rsidR="002D3193" w:rsidRPr="0011617A">
        <w:rPr>
          <w:lang w:val="en-GB"/>
        </w:rPr>
        <w:t>.8</w:t>
      </w:r>
      <w:r w:rsidR="00B85A94" w:rsidRPr="0011617A">
        <w:rPr>
          <w:lang w:val="en-GB"/>
        </w:rPr>
        <w:tab/>
        <w:t xml:space="preserve">The authors </w:t>
      </w:r>
      <w:r w:rsidR="00B97D04" w:rsidRPr="0011617A">
        <w:rPr>
          <w:lang w:val="en-GB"/>
        </w:rPr>
        <w:t xml:space="preserve">assert that they have alleged </w:t>
      </w:r>
      <w:r w:rsidR="00716222">
        <w:rPr>
          <w:lang w:val="en-GB"/>
        </w:rPr>
        <w:t xml:space="preserve">not </w:t>
      </w:r>
      <w:r w:rsidR="00B97D04" w:rsidRPr="0011617A">
        <w:rPr>
          <w:lang w:val="en-GB"/>
        </w:rPr>
        <w:t>that</w:t>
      </w:r>
      <w:r w:rsidR="00CE40A4">
        <w:rPr>
          <w:lang w:val="en-GB"/>
        </w:rPr>
        <w:t xml:space="preserve"> Ms. </w:t>
      </w:r>
      <w:r w:rsidR="00B85A94" w:rsidRPr="0011617A">
        <w:rPr>
          <w:lang w:val="en-GB"/>
        </w:rPr>
        <w:t xml:space="preserve">Sharma </w:t>
      </w:r>
      <w:r w:rsidR="00B97D04" w:rsidRPr="0011617A">
        <w:rPr>
          <w:lang w:val="en-GB"/>
        </w:rPr>
        <w:t>was arrested, detained, harassed or tortured</w:t>
      </w:r>
      <w:r w:rsidR="00B85A94" w:rsidRPr="0011617A">
        <w:rPr>
          <w:lang w:val="en-GB"/>
        </w:rPr>
        <w:t xml:space="preserve"> but that she suffered trauma, anguish and stress owing to her husband’s disappearance.</w:t>
      </w:r>
    </w:p>
    <w:p w14:paraId="0B4EB4D9" w14:textId="77777777" w:rsidR="0087602B" w:rsidRPr="0011617A" w:rsidRDefault="00F745F8" w:rsidP="00541EB9">
      <w:pPr>
        <w:pStyle w:val="H23G"/>
        <w:spacing w:line="240" w:lineRule="auto"/>
        <w:ind w:right="0"/>
      </w:pPr>
      <w:r w:rsidRPr="0011617A">
        <w:rPr>
          <w:b w:val="0"/>
        </w:rPr>
        <w:tab/>
      </w:r>
      <w:r w:rsidR="001B0994" w:rsidRPr="0011617A">
        <w:rPr>
          <w:b w:val="0"/>
        </w:rPr>
        <w:tab/>
      </w:r>
      <w:r w:rsidR="0087602B" w:rsidRPr="0011617A">
        <w:t>State party’s observations on the merits</w:t>
      </w:r>
    </w:p>
    <w:p w14:paraId="657CAD64" w14:textId="62872263" w:rsidR="00C3539D" w:rsidRPr="0011617A" w:rsidRDefault="0030644B" w:rsidP="00805460">
      <w:pPr>
        <w:pStyle w:val="SingleTxtG"/>
        <w:spacing w:line="240" w:lineRule="auto"/>
        <w:rPr>
          <w:lang w:val="en-GB"/>
        </w:rPr>
      </w:pPr>
      <w:r w:rsidRPr="0011617A">
        <w:rPr>
          <w:lang w:val="en-GB"/>
        </w:rPr>
        <w:t>6</w:t>
      </w:r>
      <w:r w:rsidR="0087602B" w:rsidRPr="0011617A">
        <w:rPr>
          <w:lang w:val="en-GB"/>
        </w:rPr>
        <w:t>.1</w:t>
      </w:r>
      <w:r w:rsidR="0087602B" w:rsidRPr="0011617A">
        <w:rPr>
          <w:lang w:val="en-GB"/>
        </w:rPr>
        <w:tab/>
      </w:r>
      <w:r w:rsidR="00213D2D">
        <w:rPr>
          <w:lang w:val="en-GB"/>
        </w:rPr>
        <w:t xml:space="preserve">In its observations dated </w:t>
      </w:r>
      <w:r w:rsidR="00AA3822" w:rsidRPr="0011617A">
        <w:rPr>
          <w:lang w:val="en-GB"/>
        </w:rPr>
        <w:t>5</w:t>
      </w:r>
      <w:r w:rsidR="0087602B" w:rsidRPr="0011617A">
        <w:rPr>
          <w:lang w:val="en-GB"/>
        </w:rPr>
        <w:t xml:space="preserve"> </w:t>
      </w:r>
      <w:r w:rsidR="00AA3822" w:rsidRPr="0011617A">
        <w:rPr>
          <w:lang w:val="en-GB"/>
        </w:rPr>
        <w:t>March 2014</w:t>
      </w:r>
      <w:r w:rsidR="00F553E4" w:rsidRPr="0011617A">
        <w:rPr>
          <w:lang w:val="en-GB"/>
        </w:rPr>
        <w:t xml:space="preserve">, </w:t>
      </w:r>
      <w:r w:rsidR="0087602B" w:rsidRPr="0011617A">
        <w:rPr>
          <w:lang w:val="en-GB"/>
        </w:rPr>
        <w:t xml:space="preserve">the State party </w:t>
      </w:r>
      <w:r w:rsidR="00213D2D">
        <w:rPr>
          <w:lang w:val="en-GB"/>
        </w:rPr>
        <w:t>submit</w:t>
      </w:r>
      <w:r w:rsidR="00FC447B" w:rsidRPr="0011617A">
        <w:rPr>
          <w:lang w:val="en-GB"/>
        </w:rPr>
        <w:t>s that the aut</w:t>
      </w:r>
      <w:r w:rsidR="0091616E" w:rsidRPr="0011617A">
        <w:rPr>
          <w:lang w:val="en-GB"/>
        </w:rPr>
        <w:t>h</w:t>
      </w:r>
      <w:r w:rsidR="00FC447B" w:rsidRPr="0011617A">
        <w:rPr>
          <w:lang w:val="en-GB"/>
        </w:rPr>
        <w:t>or</w:t>
      </w:r>
      <w:r w:rsidR="0091616E" w:rsidRPr="0011617A">
        <w:rPr>
          <w:lang w:val="en-GB"/>
        </w:rPr>
        <w:t>s fail</w:t>
      </w:r>
      <w:r w:rsidR="00213D2D">
        <w:rPr>
          <w:lang w:val="en-GB"/>
        </w:rPr>
        <w:t>ed</w:t>
      </w:r>
      <w:r w:rsidR="00FC447B" w:rsidRPr="0011617A">
        <w:rPr>
          <w:lang w:val="en-GB"/>
        </w:rPr>
        <w:t xml:space="preserve"> to provide evidence of the arbitrariness of</w:t>
      </w:r>
      <w:r w:rsidR="00E77376">
        <w:rPr>
          <w:lang w:val="en-GB"/>
        </w:rPr>
        <w:t xml:space="preserve"> Mr. </w:t>
      </w:r>
      <w:r w:rsidR="0091616E" w:rsidRPr="0011617A">
        <w:rPr>
          <w:lang w:val="en-GB"/>
        </w:rPr>
        <w:t>Sharma’s</w:t>
      </w:r>
      <w:r w:rsidR="00FC447B" w:rsidRPr="0011617A">
        <w:rPr>
          <w:lang w:val="en-GB"/>
        </w:rPr>
        <w:t xml:space="preserve"> detention. </w:t>
      </w:r>
      <w:r w:rsidR="00213D2D">
        <w:rPr>
          <w:lang w:val="en-GB"/>
        </w:rPr>
        <w:t>It</w:t>
      </w:r>
      <w:r w:rsidR="00FC447B" w:rsidRPr="0011617A">
        <w:rPr>
          <w:lang w:val="en-GB"/>
        </w:rPr>
        <w:t xml:space="preserve"> reiterates that a detention order was duly delivered and that</w:t>
      </w:r>
      <w:r w:rsidR="00E77376">
        <w:rPr>
          <w:lang w:val="en-GB"/>
        </w:rPr>
        <w:t xml:space="preserve"> Mr. </w:t>
      </w:r>
      <w:r w:rsidR="00FC447B" w:rsidRPr="0011617A">
        <w:rPr>
          <w:lang w:val="en-GB"/>
        </w:rPr>
        <w:t>Sharma was treated humanely during his detention. It is noted that the state of emergency was declared on 26 February 2001</w:t>
      </w:r>
      <w:r w:rsidR="00813EC1">
        <w:rPr>
          <w:lang w:val="en-GB"/>
        </w:rPr>
        <w:t>,</w:t>
      </w:r>
      <w:r w:rsidR="00FC447B" w:rsidRPr="0011617A">
        <w:rPr>
          <w:lang w:val="en-GB"/>
        </w:rPr>
        <w:t xml:space="preserve"> in conformity with the Covenant.</w:t>
      </w:r>
      <w:r w:rsidR="00E77376">
        <w:rPr>
          <w:lang w:val="en-GB"/>
        </w:rPr>
        <w:t xml:space="preserve"> Mr. </w:t>
      </w:r>
      <w:r w:rsidR="00FC447B" w:rsidRPr="0011617A">
        <w:rPr>
          <w:lang w:val="en-GB"/>
        </w:rPr>
        <w:t xml:space="preserve">Sharma’s detention was in accordance with the prevailing law in Nepal and </w:t>
      </w:r>
      <w:r w:rsidR="007D1FAF" w:rsidRPr="0011617A">
        <w:rPr>
          <w:lang w:val="en-GB"/>
        </w:rPr>
        <w:t>wa</w:t>
      </w:r>
      <w:r w:rsidR="00FC447B" w:rsidRPr="0011617A">
        <w:rPr>
          <w:lang w:val="en-GB"/>
        </w:rPr>
        <w:t>s</w:t>
      </w:r>
      <w:r w:rsidR="00C81E81" w:rsidRPr="0011617A">
        <w:rPr>
          <w:lang w:val="en-GB"/>
        </w:rPr>
        <w:t xml:space="preserve"> not an enforced disappearance.</w:t>
      </w:r>
    </w:p>
    <w:p w14:paraId="7B14B6E2" w14:textId="5ED750D4" w:rsidR="00A623A2" w:rsidRPr="0011617A" w:rsidRDefault="0030644B" w:rsidP="002A702D">
      <w:pPr>
        <w:pStyle w:val="SingleTxtG"/>
        <w:spacing w:line="240" w:lineRule="auto"/>
        <w:rPr>
          <w:lang w:val="en-GB"/>
        </w:rPr>
      </w:pPr>
      <w:r w:rsidRPr="0011617A">
        <w:rPr>
          <w:lang w:val="en-GB"/>
        </w:rPr>
        <w:t>6</w:t>
      </w:r>
      <w:r w:rsidR="007450F3" w:rsidRPr="0011617A">
        <w:rPr>
          <w:lang w:val="en-GB"/>
        </w:rPr>
        <w:t>.2</w:t>
      </w:r>
      <w:r w:rsidR="00DC5D00" w:rsidRPr="0011617A">
        <w:rPr>
          <w:lang w:val="en-GB"/>
        </w:rPr>
        <w:tab/>
      </w:r>
      <w:r w:rsidR="00A623A2" w:rsidRPr="0011617A">
        <w:rPr>
          <w:lang w:val="en-GB"/>
        </w:rPr>
        <w:t xml:space="preserve">The State </w:t>
      </w:r>
      <w:r w:rsidR="007D1FAF" w:rsidRPr="0011617A">
        <w:rPr>
          <w:lang w:val="en-GB"/>
        </w:rPr>
        <w:t xml:space="preserve">party </w:t>
      </w:r>
      <w:r w:rsidR="00A623A2" w:rsidRPr="0011617A">
        <w:rPr>
          <w:lang w:val="en-GB"/>
        </w:rPr>
        <w:t>contends that the authors have not been able to provide evidence of the allegations of torture</w:t>
      </w:r>
      <w:r w:rsidR="007D1FAF" w:rsidRPr="0011617A">
        <w:rPr>
          <w:lang w:val="en-GB"/>
        </w:rPr>
        <w:t xml:space="preserve"> and rejects</w:t>
      </w:r>
      <w:r w:rsidR="00A623A2" w:rsidRPr="0011617A">
        <w:rPr>
          <w:lang w:val="en-GB"/>
        </w:rPr>
        <w:t xml:space="preserve"> the assertions of the Special Rapporteur on </w:t>
      </w:r>
      <w:r w:rsidR="00B5400F">
        <w:rPr>
          <w:lang w:val="en-GB"/>
        </w:rPr>
        <w:t>t</w:t>
      </w:r>
      <w:r w:rsidR="00A623A2" w:rsidRPr="0011617A">
        <w:rPr>
          <w:lang w:val="en-GB"/>
        </w:rPr>
        <w:t xml:space="preserve">orture and the Working Group on Enforced or Involuntary Disappearances that torture was systematically practiced by the police </w:t>
      </w:r>
      <w:r w:rsidR="001C572B" w:rsidRPr="0011617A">
        <w:rPr>
          <w:lang w:val="en-GB"/>
        </w:rPr>
        <w:t xml:space="preserve">and the </w:t>
      </w:r>
      <w:r w:rsidR="00BF3898">
        <w:rPr>
          <w:lang w:val="en-GB"/>
        </w:rPr>
        <w:t>a</w:t>
      </w:r>
      <w:r w:rsidR="006747D0">
        <w:rPr>
          <w:lang w:val="en-GB"/>
        </w:rPr>
        <w:t>rmy</w:t>
      </w:r>
      <w:r w:rsidR="00A623A2" w:rsidRPr="0011617A">
        <w:rPr>
          <w:lang w:val="en-GB"/>
        </w:rPr>
        <w:t xml:space="preserve">. If </w:t>
      </w:r>
      <w:r w:rsidR="002A702D">
        <w:rPr>
          <w:lang w:val="en-GB"/>
        </w:rPr>
        <w:t>Mr. Sharma</w:t>
      </w:r>
      <w:r w:rsidR="00A623A2" w:rsidRPr="0011617A">
        <w:rPr>
          <w:lang w:val="en-GB"/>
        </w:rPr>
        <w:t xml:space="preserve"> had been a victim of torture, he would have sought </w:t>
      </w:r>
      <w:r w:rsidR="006747D0">
        <w:rPr>
          <w:lang w:val="en-GB"/>
        </w:rPr>
        <w:t xml:space="preserve">a </w:t>
      </w:r>
      <w:r w:rsidR="00A623A2" w:rsidRPr="0011617A">
        <w:rPr>
          <w:lang w:val="en-GB"/>
        </w:rPr>
        <w:t xml:space="preserve">remedy </w:t>
      </w:r>
      <w:r w:rsidR="006747D0">
        <w:rPr>
          <w:lang w:val="en-GB"/>
        </w:rPr>
        <w:t>under</w:t>
      </w:r>
      <w:r w:rsidR="006747D0" w:rsidRPr="0011617A">
        <w:rPr>
          <w:lang w:val="en-GB"/>
        </w:rPr>
        <w:t xml:space="preserve"> </w:t>
      </w:r>
      <w:r w:rsidR="00A623A2" w:rsidRPr="0011617A">
        <w:rPr>
          <w:lang w:val="en-GB"/>
        </w:rPr>
        <w:t xml:space="preserve">the </w:t>
      </w:r>
      <w:r w:rsidR="00323349" w:rsidRPr="0011617A">
        <w:rPr>
          <w:lang w:val="en-GB"/>
        </w:rPr>
        <w:t xml:space="preserve">Compensation Relating to Torture Act </w:t>
      </w:r>
      <w:r w:rsidR="00A623A2" w:rsidRPr="0011617A">
        <w:rPr>
          <w:lang w:val="en-GB"/>
        </w:rPr>
        <w:t xml:space="preserve">or </w:t>
      </w:r>
      <w:r w:rsidR="0091244D">
        <w:rPr>
          <w:lang w:val="en-GB"/>
        </w:rPr>
        <w:t xml:space="preserve">lodged </w:t>
      </w:r>
      <w:r w:rsidR="00A623A2" w:rsidRPr="0011617A">
        <w:rPr>
          <w:lang w:val="en-GB"/>
        </w:rPr>
        <w:t xml:space="preserve">a petition with the </w:t>
      </w:r>
      <w:r w:rsidR="004433F1" w:rsidRPr="0011617A">
        <w:rPr>
          <w:lang w:val="en-GB"/>
        </w:rPr>
        <w:t>N</w:t>
      </w:r>
      <w:r w:rsidR="006747D0">
        <w:rPr>
          <w:lang w:val="en-GB"/>
        </w:rPr>
        <w:t xml:space="preserve">ational </w:t>
      </w:r>
      <w:r w:rsidR="004433F1" w:rsidRPr="0011617A">
        <w:rPr>
          <w:lang w:val="en-GB"/>
        </w:rPr>
        <w:t>H</w:t>
      </w:r>
      <w:r w:rsidR="006747D0">
        <w:rPr>
          <w:lang w:val="en-GB"/>
        </w:rPr>
        <w:t xml:space="preserve">uman </w:t>
      </w:r>
      <w:r w:rsidR="004433F1" w:rsidRPr="0011617A">
        <w:rPr>
          <w:lang w:val="en-GB"/>
        </w:rPr>
        <w:t>R</w:t>
      </w:r>
      <w:r w:rsidR="006747D0">
        <w:rPr>
          <w:lang w:val="en-GB"/>
        </w:rPr>
        <w:t xml:space="preserve">ights </w:t>
      </w:r>
      <w:r w:rsidR="004433F1" w:rsidRPr="0011617A">
        <w:rPr>
          <w:lang w:val="en-GB"/>
        </w:rPr>
        <w:t>C</w:t>
      </w:r>
      <w:r w:rsidR="006747D0">
        <w:rPr>
          <w:lang w:val="en-GB"/>
        </w:rPr>
        <w:t>ommission</w:t>
      </w:r>
      <w:r w:rsidR="003A4452">
        <w:rPr>
          <w:lang w:val="en-GB"/>
        </w:rPr>
        <w:t>, which</w:t>
      </w:r>
      <w:r w:rsidR="00A623A2" w:rsidRPr="0011617A">
        <w:rPr>
          <w:lang w:val="en-GB"/>
        </w:rPr>
        <w:t xml:space="preserve"> is an independent and autonomous body established in conformity with the </w:t>
      </w:r>
      <w:r w:rsidR="003A4452" w:rsidRPr="00E91413">
        <w:rPr>
          <w:lang w:val="en-GB"/>
        </w:rPr>
        <w:t>principles</w:t>
      </w:r>
      <w:r w:rsidR="003A4452" w:rsidRPr="003A4452">
        <w:rPr>
          <w:lang w:val="en-GB"/>
        </w:rPr>
        <w:t xml:space="preserve"> relating to the status of national institutions for the promotion</w:t>
      </w:r>
      <w:r w:rsidR="003A4452">
        <w:rPr>
          <w:lang w:val="en-GB"/>
        </w:rPr>
        <w:t xml:space="preserve"> and protection of human rights</w:t>
      </w:r>
      <w:r w:rsidR="00F720B5">
        <w:rPr>
          <w:lang w:val="en-GB"/>
        </w:rPr>
        <w:t xml:space="preserve"> (the </w:t>
      </w:r>
      <w:r w:rsidR="00A623A2" w:rsidRPr="0011617A">
        <w:rPr>
          <w:lang w:val="en-GB"/>
        </w:rPr>
        <w:t>Paris Principles</w:t>
      </w:r>
      <w:r w:rsidR="00F720B5">
        <w:rPr>
          <w:lang w:val="en-GB"/>
        </w:rPr>
        <w:t>)</w:t>
      </w:r>
      <w:r w:rsidR="00A623A2" w:rsidRPr="0011617A">
        <w:rPr>
          <w:lang w:val="en-GB"/>
        </w:rPr>
        <w:t xml:space="preserve">. There </w:t>
      </w:r>
      <w:r w:rsidR="00EB3E05">
        <w:rPr>
          <w:lang w:val="en-GB"/>
        </w:rPr>
        <w:t>are</w:t>
      </w:r>
      <w:r w:rsidR="00EB3E05" w:rsidRPr="0011617A">
        <w:rPr>
          <w:lang w:val="en-GB"/>
        </w:rPr>
        <w:t xml:space="preserve"> </w:t>
      </w:r>
      <w:r w:rsidR="00A623A2" w:rsidRPr="0011617A">
        <w:rPr>
          <w:lang w:val="en-GB"/>
        </w:rPr>
        <w:t>no statutory limitation</w:t>
      </w:r>
      <w:r w:rsidR="00EB3E05">
        <w:rPr>
          <w:lang w:val="en-GB"/>
        </w:rPr>
        <w:t>s</w:t>
      </w:r>
      <w:r w:rsidR="00A623A2" w:rsidRPr="0011617A">
        <w:rPr>
          <w:lang w:val="en-GB"/>
        </w:rPr>
        <w:t xml:space="preserve"> </w:t>
      </w:r>
      <w:r w:rsidR="00EB3E05">
        <w:rPr>
          <w:lang w:val="en-GB"/>
        </w:rPr>
        <w:t xml:space="preserve">on </w:t>
      </w:r>
      <w:r w:rsidR="00630A1C">
        <w:rPr>
          <w:lang w:val="en-GB"/>
        </w:rPr>
        <w:t>bringing</w:t>
      </w:r>
      <w:r w:rsidR="005A1667" w:rsidRPr="0011617A">
        <w:rPr>
          <w:lang w:val="en-GB"/>
        </w:rPr>
        <w:t xml:space="preserve"> cases of torture to </w:t>
      </w:r>
      <w:r w:rsidR="00630A1C">
        <w:rPr>
          <w:lang w:val="en-GB"/>
        </w:rPr>
        <w:t>the Commission</w:t>
      </w:r>
      <w:r w:rsidR="005A1667" w:rsidRPr="0011617A">
        <w:rPr>
          <w:lang w:val="en-GB"/>
        </w:rPr>
        <w:t>.</w:t>
      </w:r>
    </w:p>
    <w:p w14:paraId="64B8E8F8" w14:textId="0CF69B76" w:rsidR="00626BAF" w:rsidRPr="0011617A" w:rsidRDefault="0030644B">
      <w:pPr>
        <w:pStyle w:val="SingleTxtG"/>
        <w:spacing w:line="240" w:lineRule="auto"/>
        <w:rPr>
          <w:lang w:val="en-GB"/>
        </w:rPr>
      </w:pPr>
      <w:r w:rsidRPr="0011617A">
        <w:rPr>
          <w:lang w:val="en-GB"/>
        </w:rPr>
        <w:t>6</w:t>
      </w:r>
      <w:r w:rsidR="007450F3" w:rsidRPr="0011617A">
        <w:rPr>
          <w:lang w:val="en-GB"/>
        </w:rPr>
        <w:t>.3</w:t>
      </w:r>
      <w:r w:rsidR="002F6C6B" w:rsidRPr="0011617A">
        <w:rPr>
          <w:lang w:val="en-GB"/>
        </w:rPr>
        <w:tab/>
      </w:r>
      <w:r w:rsidR="00626BAF" w:rsidRPr="0011617A">
        <w:rPr>
          <w:lang w:val="en-GB"/>
        </w:rPr>
        <w:t>The State party maintains that it is committed to establishing a transitional justice mechanism</w:t>
      </w:r>
      <w:r w:rsidR="00E05414" w:rsidRPr="0011617A">
        <w:rPr>
          <w:lang w:val="en-GB"/>
        </w:rPr>
        <w:t xml:space="preserve">. The Government of Nepal promulgated </w:t>
      </w:r>
      <w:r w:rsidR="00A924A1" w:rsidRPr="0011617A">
        <w:rPr>
          <w:lang w:val="en-GB"/>
        </w:rPr>
        <w:t>the</w:t>
      </w:r>
      <w:r w:rsidR="00E05414" w:rsidRPr="0011617A">
        <w:rPr>
          <w:lang w:val="en-GB"/>
        </w:rPr>
        <w:t xml:space="preserve"> </w:t>
      </w:r>
      <w:r w:rsidR="00A924A1" w:rsidRPr="0011617A">
        <w:rPr>
          <w:lang w:val="en-GB"/>
        </w:rPr>
        <w:t>Commission on Investigation of Disappeared Persons, Truth and Reconciliation Ordinance</w:t>
      </w:r>
      <w:r w:rsidR="007557AF">
        <w:rPr>
          <w:lang w:val="en-GB"/>
        </w:rPr>
        <w:t>,</w:t>
      </w:r>
      <w:r w:rsidR="00A924A1" w:rsidRPr="0011617A">
        <w:rPr>
          <w:lang w:val="en-GB"/>
        </w:rPr>
        <w:t xml:space="preserve"> </w:t>
      </w:r>
      <w:r w:rsidR="00E05414" w:rsidRPr="0011617A">
        <w:rPr>
          <w:lang w:val="en-GB"/>
        </w:rPr>
        <w:t xml:space="preserve">but </w:t>
      </w:r>
      <w:r w:rsidR="007557AF" w:rsidRPr="007557AF">
        <w:rPr>
          <w:lang w:val="en-GB"/>
        </w:rPr>
        <w:t xml:space="preserve">on 2 January 2014 </w:t>
      </w:r>
      <w:r w:rsidR="00E05414" w:rsidRPr="0011617A">
        <w:rPr>
          <w:lang w:val="en-GB"/>
        </w:rPr>
        <w:t>the Supreme Court ordered</w:t>
      </w:r>
      <w:r w:rsidR="00333E38" w:rsidRPr="0011617A">
        <w:rPr>
          <w:lang w:val="en-GB"/>
        </w:rPr>
        <w:t xml:space="preserve"> the </w:t>
      </w:r>
      <w:r w:rsidR="003873B0" w:rsidRPr="0011617A">
        <w:rPr>
          <w:lang w:val="en-GB"/>
        </w:rPr>
        <w:t>G</w:t>
      </w:r>
      <w:r w:rsidR="00333E38" w:rsidRPr="0011617A">
        <w:rPr>
          <w:lang w:val="en-GB"/>
        </w:rPr>
        <w:t>overnment</w:t>
      </w:r>
      <w:r w:rsidR="00E05414" w:rsidRPr="0011617A">
        <w:rPr>
          <w:lang w:val="en-GB"/>
        </w:rPr>
        <w:t xml:space="preserve"> not to implement it and to amend </w:t>
      </w:r>
      <w:r w:rsidR="0091244D">
        <w:rPr>
          <w:lang w:val="en-GB"/>
        </w:rPr>
        <w:t xml:space="preserve">it </w:t>
      </w:r>
      <w:r w:rsidR="00FE75E6">
        <w:rPr>
          <w:lang w:val="en-GB"/>
        </w:rPr>
        <w:t>to bring it into</w:t>
      </w:r>
      <w:r w:rsidR="00E05414" w:rsidRPr="0011617A">
        <w:rPr>
          <w:lang w:val="en-GB"/>
        </w:rPr>
        <w:t xml:space="preserve"> line with the Constitution and</w:t>
      </w:r>
      <w:r w:rsidR="00FE75E6">
        <w:rPr>
          <w:lang w:val="en-GB"/>
        </w:rPr>
        <w:t xml:space="preserve"> the principles of</w:t>
      </w:r>
      <w:r w:rsidR="00E05414" w:rsidRPr="0011617A">
        <w:rPr>
          <w:lang w:val="en-GB"/>
        </w:rPr>
        <w:t xml:space="preserve"> justice. The process will be continued by the newly elected Constituent Assembly. </w:t>
      </w:r>
      <w:r w:rsidR="00E9427A">
        <w:rPr>
          <w:lang w:val="en-GB"/>
        </w:rPr>
        <w:t>The State party is of the view that it would</w:t>
      </w:r>
      <w:r w:rsidR="00E05414" w:rsidRPr="0011617A">
        <w:rPr>
          <w:lang w:val="en-GB"/>
        </w:rPr>
        <w:t xml:space="preserve"> be </w:t>
      </w:r>
      <w:r w:rsidR="00E9427A">
        <w:rPr>
          <w:lang w:val="en-GB"/>
        </w:rPr>
        <w:t>in</w:t>
      </w:r>
      <w:r w:rsidR="00E05414" w:rsidRPr="0011617A">
        <w:rPr>
          <w:lang w:val="en-GB"/>
        </w:rPr>
        <w:t>appropriate for the Committee to continue considering the communication</w:t>
      </w:r>
      <w:r w:rsidR="00E9427A">
        <w:rPr>
          <w:lang w:val="en-GB"/>
        </w:rPr>
        <w:t>,</w:t>
      </w:r>
      <w:r w:rsidR="00E05414" w:rsidRPr="0011617A">
        <w:rPr>
          <w:lang w:val="en-GB"/>
        </w:rPr>
        <w:t xml:space="preserve"> as the Committee</w:t>
      </w:r>
      <w:r w:rsidR="008A2221">
        <w:rPr>
          <w:lang w:val="en-GB"/>
        </w:rPr>
        <w:t>’s</w:t>
      </w:r>
      <w:r w:rsidR="00833597">
        <w:rPr>
          <w:lang w:val="en-GB"/>
        </w:rPr>
        <w:t xml:space="preserve"> communication mechanism</w:t>
      </w:r>
      <w:r w:rsidR="00E05414" w:rsidRPr="0011617A">
        <w:rPr>
          <w:lang w:val="en-GB"/>
        </w:rPr>
        <w:t xml:space="preserve"> is </w:t>
      </w:r>
      <w:r w:rsidR="00833597">
        <w:rPr>
          <w:lang w:val="en-GB"/>
        </w:rPr>
        <w:t xml:space="preserve">meant </w:t>
      </w:r>
      <w:r w:rsidR="00E05414" w:rsidRPr="0011617A">
        <w:rPr>
          <w:lang w:val="en-GB"/>
        </w:rPr>
        <w:t>to complement</w:t>
      </w:r>
      <w:r w:rsidR="00833597">
        <w:rPr>
          <w:lang w:val="en-GB"/>
        </w:rPr>
        <w:t xml:space="preserve"> domestic mechanisms</w:t>
      </w:r>
      <w:r w:rsidR="00E05414" w:rsidRPr="0011617A">
        <w:rPr>
          <w:lang w:val="en-GB"/>
        </w:rPr>
        <w:t xml:space="preserve">, not to supplant </w:t>
      </w:r>
      <w:r w:rsidR="00833597">
        <w:rPr>
          <w:lang w:val="en-GB"/>
        </w:rPr>
        <w:t>them</w:t>
      </w:r>
      <w:r w:rsidR="00E05414" w:rsidRPr="0011617A">
        <w:rPr>
          <w:lang w:val="en-GB"/>
        </w:rPr>
        <w:t xml:space="preserve">. The difficult context of Nepal should be taken into consideration when assessing the </w:t>
      </w:r>
      <w:proofErr w:type="gramStart"/>
      <w:r w:rsidR="00AC73B9">
        <w:rPr>
          <w:lang w:val="en-GB"/>
        </w:rPr>
        <w:t>progress</w:t>
      </w:r>
      <w:proofErr w:type="gramEnd"/>
      <w:r w:rsidR="00AC73B9">
        <w:rPr>
          <w:lang w:val="en-GB"/>
        </w:rPr>
        <w:t xml:space="preserve"> it had made towards the establishment of a</w:t>
      </w:r>
      <w:r w:rsidR="00E05414" w:rsidRPr="0011617A">
        <w:rPr>
          <w:lang w:val="en-GB"/>
        </w:rPr>
        <w:t xml:space="preserve"> transitional justice mechanism. The </w:t>
      </w:r>
      <w:r w:rsidR="00AC73B9">
        <w:rPr>
          <w:lang w:val="en-GB"/>
        </w:rPr>
        <w:t>G</w:t>
      </w:r>
      <w:r w:rsidR="00E05414" w:rsidRPr="0011617A">
        <w:rPr>
          <w:lang w:val="en-GB"/>
        </w:rPr>
        <w:t xml:space="preserve">overnment is currently </w:t>
      </w:r>
      <w:r w:rsidR="00AC73B9">
        <w:rPr>
          <w:lang w:val="en-GB"/>
        </w:rPr>
        <w:t>drafting</w:t>
      </w:r>
      <w:r w:rsidR="00AC73B9" w:rsidRPr="0011617A">
        <w:rPr>
          <w:lang w:val="en-GB"/>
        </w:rPr>
        <w:t xml:space="preserve"> </w:t>
      </w:r>
      <w:r w:rsidR="00E05414" w:rsidRPr="0011617A">
        <w:rPr>
          <w:lang w:val="en-GB"/>
        </w:rPr>
        <w:t>bills to criminali</w:t>
      </w:r>
      <w:r w:rsidR="00AC73B9">
        <w:rPr>
          <w:lang w:val="en-GB"/>
        </w:rPr>
        <w:t>z</w:t>
      </w:r>
      <w:r w:rsidR="00E05414" w:rsidRPr="0011617A">
        <w:rPr>
          <w:lang w:val="en-GB"/>
        </w:rPr>
        <w:t xml:space="preserve">e torture and enforced </w:t>
      </w:r>
      <w:r w:rsidR="0053262B" w:rsidRPr="0011617A">
        <w:rPr>
          <w:lang w:val="en-GB"/>
        </w:rPr>
        <w:t>disappearance</w:t>
      </w:r>
      <w:r w:rsidR="00E05414" w:rsidRPr="0011617A">
        <w:rPr>
          <w:lang w:val="en-GB"/>
        </w:rPr>
        <w:t>.</w:t>
      </w:r>
    </w:p>
    <w:p w14:paraId="24CE6F73" w14:textId="5C004028" w:rsidR="0046398E" w:rsidRPr="0011617A" w:rsidRDefault="0030644B">
      <w:pPr>
        <w:pStyle w:val="SingleTxtG"/>
        <w:spacing w:line="240" w:lineRule="auto"/>
        <w:rPr>
          <w:lang w:val="en-GB"/>
        </w:rPr>
      </w:pPr>
      <w:r w:rsidRPr="0011617A">
        <w:rPr>
          <w:lang w:val="en-GB"/>
        </w:rPr>
        <w:t>6</w:t>
      </w:r>
      <w:r w:rsidR="007450F3" w:rsidRPr="0011617A">
        <w:rPr>
          <w:lang w:val="en-GB"/>
        </w:rPr>
        <w:t>.4</w:t>
      </w:r>
      <w:r w:rsidR="00215963" w:rsidRPr="0011617A">
        <w:rPr>
          <w:lang w:val="en-GB"/>
        </w:rPr>
        <w:tab/>
        <w:t>The author</w:t>
      </w:r>
      <w:r w:rsidR="00C73E41">
        <w:rPr>
          <w:lang w:val="en-GB"/>
        </w:rPr>
        <w:t>s, according to the State party,</w:t>
      </w:r>
      <w:r w:rsidR="00215963" w:rsidRPr="0011617A">
        <w:rPr>
          <w:lang w:val="en-GB"/>
        </w:rPr>
        <w:t xml:space="preserve"> ha</w:t>
      </w:r>
      <w:r w:rsidR="00C73E41">
        <w:rPr>
          <w:lang w:val="en-GB"/>
        </w:rPr>
        <w:t>ve</w:t>
      </w:r>
      <w:r w:rsidR="00215963" w:rsidRPr="0011617A">
        <w:rPr>
          <w:lang w:val="en-GB"/>
        </w:rPr>
        <w:t xml:space="preserve"> failed to </w:t>
      </w:r>
      <w:r w:rsidR="0053262B" w:rsidRPr="0011617A">
        <w:rPr>
          <w:lang w:val="en-GB"/>
        </w:rPr>
        <w:t>exhaust domestic remedies</w:t>
      </w:r>
      <w:r w:rsidR="00C73E41">
        <w:rPr>
          <w:lang w:val="en-GB"/>
        </w:rPr>
        <w:t>,</w:t>
      </w:r>
      <w:r w:rsidR="0053262B" w:rsidRPr="0011617A">
        <w:rPr>
          <w:lang w:val="en-GB"/>
        </w:rPr>
        <w:t xml:space="preserve"> and the matter at hand can be addressed through the transitional justice mechanism.</w:t>
      </w:r>
    </w:p>
    <w:p w14:paraId="1E966433" w14:textId="10AA16E0" w:rsidR="00F01274" w:rsidRPr="0011617A" w:rsidRDefault="007450F3">
      <w:pPr>
        <w:pStyle w:val="H23G"/>
      </w:pPr>
      <w:r w:rsidRPr="0011617A">
        <w:tab/>
      </w:r>
      <w:r w:rsidRPr="0011617A">
        <w:tab/>
      </w:r>
      <w:r w:rsidR="00096DF9" w:rsidRPr="0011617A">
        <w:t>Authors</w:t>
      </w:r>
      <w:r w:rsidR="00334E24">
        <w:t>’</w:t>
      </w:r>
      <w:r w:rsidR="00096DF9" w:rsidRPr="0011617A">
        <w:t xml:space="preserve"> comments on the State party’s observations on the merits</w:t>
      </w:r>
    </w:p>
    <w:p w14:paraId="0A8EAEB4" w14:textId="559F0FFC" w:rsidR="009D1696" w:rsidRPr="0011617A" w:rsidRDefault="0030644B">
      <w:pPr>
        <w:pStyle w:val="SingleTxtG"/>
        <w:spacing w:line="240" w:lineRule="auto"/>
        <w:rPr>
          <w:lang w:val="en-GB"/>
        </w:rPr>
      </w:pPr>
      <w:r w:rsidRPr="0011617A">
        <w:rPr>
          <w:lang w:val="en-GB"/>
        </w:rPr>
        <w:t>7</w:t>
      </w:r>
      <w:r w:rsidR="007450F3" w:rsidRPr="0011617A">
        <w:rPr>
          <w:lang w:val="en-GB"/>
        </w:rPr>
        <w:t>.1</w:t>
      </w:r>
      <w:r w:rsidR="00096DF9" w:rsidRPr="0011617A">
        <w:rPr>
          <w:lang w:val="en-GB"/>
        </w:rPr>
        <w:tab/>
        <w:t>On 1</w:t>
      </w:r>
      <w:r w:rsidR="00C212AD" w:rsidRPr="0011617A">
        <w:rPr>
          <w:lang w:val="en-GB"/>
        </w:rPr>
        <w:t xml:space="preserve">0 </w:t>
      </w:r>
      <w:r w:rsidR="002A6163" w:rsidRPr="0011617A">
        <w:rPr>
          <w:lang w:val="en-GB"/>
        </w:rPr>
        <w:t>April</w:t>
      </w:r>
      <w:r w:rsidR="00C212AD" w:rsidRPr="0011617A">
        <w:rPr>
          <w:lang w:val="en-GB"/>
        </w:rPr>
        <w:t xml:space="preserve"> 2014</w:t>
      </w:r>
      <w:r w:rsidR="00096DF9" w:rsidRPr="0011617A">
        <w:rPr>
          <w:lang w:val="en-GB"/>
        </w:rPr>
        <w:t>, the author</w:t>
      </w:r>
      <w:r w:rsidR="00C212AD" w:rsidRPr="0011617A">
        <w:rPr>
          <w:lang w:val="en-GB"/>
        </w:rPr>
        <w:t>s</w:t>
      </w:r>
      <w:r w:rsidR="00096DF9" w:rsidRPr="0011617A">
        <w:rPr>
          <w:lang w:val="en-GB"/>
        </w:rPr>
        <w:t xml:space="preserve"> submitted </w:t>
      </w:r>
      <w:r w:rsidR="00C212AD" w:rsidRPr="0011617A">
        <w:rPr>
          <w:lang w:val="en-GB"/>
        </w:rPr>
        <w:t>t</w:t>
      </w:r>
      <w:r w:rsidR="00096DF9" w:rsidRPr="0011617A">
        <w:rPr>
          <w:lang w:val="en-GB"/>
        </w:rPr>
        <w:t>he</w:t>
      </w:r>
      <w:r w:rsidR="00C212AD" w:rsidRPr="0011617A">
        <w:rPr>
          <w:lang w:val="en-GB"/>
        </w:rPr>
        <w:t>i</w:t>
      </w:r>
      <w:r w:rsidR="00096DF9" w:rsidRPr="0011617A">
        <w:rPr>
          <w:lang w:val="en-GB"/>
        </w:rPr>
        <w:t xml:space="preserve">r comments on the State party’s observations on the merits. </w:t>
      </w:r>
      <w:r w:rsidR="00A60B91" w:rsidRPr="0011617A">
        <w:rPr>
          <w:lang w:val="en-GB"/>
        </w:rPr>
        <w:t>R</w:t>
      </w:r>
      <w:r w:rsidR="00C212AD" w:rsidRPr="0011617A">
        <w:rPr>
          <w:lang w:val="en-GB"/>
        </w:rPr>
        <w:t xml:space="preserve">egarding </w:t>
      </w:r>
      <w:r w:rsidR="00FE60E1" w:rsidRPr="0011617A">
        <w:rPr>
          <w:lang w:val="en-GB"/>
        </w:rPr>
        <w:t xml:space="preserve">the </w:t>
      </w:r>
      <w:r w:rsidR="00C212AD" w:rsidRPr="0011617A">
        <w:rPr>
          <w:lang w:val="en-GB"/>
        </w:rPr>
        <w:t>non</w:t>
      </w:r>
      <w:r w:rsidR="00FE60E1" w:rsidRPr="0011617A">
        <w:rPr>
          <w:lang w:val="en-GB"/>
        </w:rPr>
        <w:t>-</w:t>
      </w:r>
      <w:r w:rsidR="00A60B91" w:rsidRPr="0011617A">
        <w:rPr>
          <w:lang w:val="en-GB"/>
        </w:rPr>
        <w:t xml:space="preserve">exhaustion of domestic remedies, </w:t>
      </w:r>
      <w:r w:rsidR="00C212AD" w:rsidRPr="0011617A">
        <w:rPr>
          <w:lang w:val="en-GB"/>
        </w:rPr>
        <w:t>they reiterate their arguments presented on 14 October 2013.</w:t>
      </w:r>
    </w:p>
    <w:p w14:paraId="1ED0EF62" w14:textId="7CCDA98D" w:rsidR="00C1595A" w:rsidRPr="0011617A" w:rsidRDefault="0030644B">
      <w:pPr>
        <w:pStyle w:val="SingleTxtG"/>
        <w:spacing w:line="240" w:lineRule="auto"/>
        <w:rPr>
          <w:lang w:val="en-GB"/>
        </w:rPr>
      </w:pPr>
      <w:r w:rsidRPr="0011617A">
        <w:rPr>
          <w:lang w:val="en-GB"/>
        </w:rPr>
        <w:t>7</w:t>
      </w:r>
      <w:r w:rsidR="007450F3" w:rsidRPr="0011617A">
        <w:rPr>
          <w:lang w:val="en-GB"/>
        </w:rPr>
        <w:t>.2</w:t>
      </w:r>
      <w:r w:rsidR="007624F1" w:rsidRPr="0011617A">
        <w:rPr>
          <w:lang w:val="en-GB"/>
        </w:rPr>
        <w:tab/>
      </w:r>
      <w:r w:rsidR="00F235AD">
        <w:rPr>
          <w:lang w:val="en-GB"/>
        </w:rPr>
        <w:t>In their comments, t</w:t>
      </w:r>
      <w:r w:rsidR="002415AC" w:rsidRPr="0011617A">
        <w:rPr>
          <w:lang w:val="en-GB"/>
        </w:rPr>
        <w:t>he author</w:t>
      </w:r>
      <w:r w:rsidR="00C212AD" w:rsidRPr="0011617A">
        <w:rPr>
          <w:lang w:val="en-GB"/>
        </w:rPr>
        <w:t>s note that the State party does not challenge the allegations concerning the violations suffered by</w:t>
      </w:r>
      <w:r w:rsidR="00CE40A4">
        <w:rPr>
          <w:lang w:val="en-GB"/>
        </w:rPr>
        <w:t xml:space="preserve"> Ms. </w:t>
      </w:r>
      <w:r w:rsidR="00C212AD" w:rsidRPr="0011617A">
        <w:rPr>
          <w:lang w:val="en-GB"/>
        </w:rPr>
        <w:t xml:space="preserve">Sharma </w:t>
      </w:r>
      <w:r w:rsidR="00FE60E1" w:rsidRPr="0011617A">
        <w:rPr>
          <w:lang w:val="en-GB"/>
        </w:rPr>
        <w:t>and that it seems to</w:t>
      </w:r>
      <w:r w:rsidR="00C212AD" w:rsidRPr="0011617A">
        <w:rPr>
          <w:lang w:val="en-GB"/>
        </w:rPr>
        <w:t xml:space="preserve"> acknowledge that she is a victim of a violation of</w:t>
      </w:r>
      <w:r w:rsidR="0048788D">
        <w:rPr>
          <w:lang w:val="en-GB"/>
        </w:rPr>
        <w:t xml:space="preserve"> her rights under</w:t>
      </w:r>
      <w:r w:rsidR="00C212AD" w:rsidRPr="0011617A">
        <w:rPr>
          <w:lang w:val="en-GB"/>
        </w:rPr>
        <w:t xml:space="preserve"> article</w:t>
      </w:r>
      <w:r w:rsidR="009715DD" w:rsidRPr="0011617A">
        <w:rPr>
          <w:lang w:val="en-GB"/>
        </w:rPr>
        <w:t xml:space="preserve"> </w:t>
      </w:r>
      <w:r w:rsidR="00C212AD" w:rsidRPr="0011617A">
        <w:rPr>
          <w:lang w:val="en-GB"/>
        </w:rPr>
        <w:t>7</w:t>
      </w:r>
      <w:r w:rsidR="00E167FE" w:rsidRPr="0011617A">
        <w:rPr>
          <w:lang w:val="en-GB"/>
        </w:rPr>
        <w:t>, read</w:t>
      </w:r>
      <w:r w:rsidR="00C212AD" w:rsidRPr="0011617A">
        <w:rPr>
          <w:lang w:val="en-GB"/>
        </w:rPr>
        <w:t xml:space="preserve"> alone an</w:t>
      </w:r>
      <w:r w:rsidR="00E167FE" w:rsidRPr="0011617A">
        <w:rPr>
          <w:lang w:val="en-GB"/>
        </w:rPr>
        <w:t>d in conjunction with article</w:t>
      </w:r>
      <w:r w:rsidR="00B20DB9">
        <w:rPr>
          <w:lang w:val="en-GB"/>
        </w:rPr>
        <w:t>s</w:t>
      </w:r>
      <w:r w:rsidR="00AC77A3">
        <w:rPr>
          <w:lang w:val="en-GB"/>
        </w:rPr>
        <w:t xml:space="preserve"> </w:t>
      </w:r>
      <w:r w:rsidR="00E167FE" w:rsidRPr="0011617A">
        <w:rPr>
          <w:lang w:val="en-GB"/>
        </w:rPr>
        <w:t>2 (</w:t>
      </w:r>
      <w:r w:rsidR="00C212AD" w:rsidRPr="0011617A">
        <w:rPr>
          <w:lang w:val="en-GB"/>
        </w:rPr>
        <w:t>3</w:t>
      </w:r>
      <w:r w:rsidR="00E167FE" w:rsidRPr="0011617A">
        <w:rPr>
          <w:lang w:val="en-GB"/>
        </w:rPr>
        <w:t>)</w:t>
      </w:r>
      <w:r w:rsidR="00C212AD" w:rsidRPr="0011617A">
        <w:rPr>
          <w:lang w:val="en-GB"/>
        </w:rPr>
        <w:t xml:space="preserve"> and 17.</w:t>
      </w:r>
    </w:p>
    <w:p w14:paraId="507C3AB9" w14:textId="0FEFC9AF" w:rsidR="00C7314E" w:rsidRPr="0011617A" w:rsidRDefault="0030644B">
      <w:pPr>
        <w:pStyle w:val="SingleTxtG"/>
        <w:spacing w:line="240" w:lineRule="auto"/>
        <w:rPr>
          <w:lang w:val="en-GB"/>
        </w:rPr>
      </w:pPr>
      <w:r w:rsidRPr="0011617A">
        <w:rPr>
          <w:lang w:val="en-GB"/>
        </w:rPr>
        <w:t>7</w:t>
      </w:r>
      <w:r w:rsidR="007450F3" w:rsidRPr="0011617A">
        <w:rPr>
          <w:lang w:val="en-GB"/>
        </w:rPr>
        <w:t>.3</w:t>
      </w:r>
      <w:r w:rsidR="00C7314E" w:rsidRPr="0011617A">
        <w:rPr>
          <w:lang w:val="en-GB"/>
        </w:rPr>
        <w:tab/>
      </w:r>
      <w:r w:rsidR="00C212AD" w:rsidRPr="0011617A">
        <w:rPr>
          <w:lang w:val="en-GB"/>
        </w:rPr>
        <w:t>The authors reiterate that</w:t>
      </w:r>
      <w:r w:rsidR="00E77376">
        <w:rPr>
          <w:lang w:val="en-GB"/>
        </w:rPr>
        <w:t xml:space="preserve"> Mr. </w:t>
      </w:r>
      <w:r w:rsidR="00C212AD" w:rsidRPr="0011617A">
        <w:rPr>
          <w:lang w:val="en-GB"/>
        </w:rPr>
        <w:t>Sharma was subjected to an enforced disappearance (para</w:t>
      </w:r>
      <w:r w:rsidR="00682103">
        <w:rPr>
          <w:lang w:val="en-GB"/>
        </w:rPr>
        <w:t>s</w:t>
      </w:r>
      <w:r w:rsidR="00C212AD" w:rsidRPr="0011617A">
        <w:rPr>
          <w:lang w:val="en-GB"/>
        </w:rPr>
        <w:t xml:space="preserve">. </w:t>
      </w:r>
      <w:r w:rsidR="00E167FE" w:rsidRPr="0011617A">
        <w:rPr>
          <w:lang w:val="en-GB"/>
        </w:rPr>
        <w:t xml:space="preserve">5.6 and </w:t>
      </w:r>
      <w:r w:rsidR="002D3193" w:rsidRPr="0011617A">
        <w:rPr>
          <w:lang w:val="en-GB"/>
        </w:rPr>
        <w:t>5.7</w:t>
      </w:r>
      <w:r w:rsidR="00C212AD" w:rsidRPr="0011617A">
        <w:rPr>
          <w:lang w:val="en-GB"/>
        </w:rPr>
        <w:t xml:space="preserve">). Furthermore, </w:t>
      </w:r>
      <w:r w:rsidR="00FE60E1" w:rsidRPr="0011617A">
        <w:rPr>
          <w:lang w:val="en-GB"/>
        </w:rPr>
        <w:t xml:space="preserve">as </w:t>
      </w:r>
      <w:r w:rsidR="00FE5F1D" w:rsidRPr="0011617A">
        <w:rPr>
          <w:lang w:val="en-GB"/>
        </w:rPr>
        <w:t xml:space="preserve">he was deprived of liberty on 21 October 2003, this </w:t>
      </w:r>
      <w:r w:rsidR="00D21EDB">
        <w:rPr>
          <w:lang w:val="en-GB"/>
        </w:rPr>
        <w:t>deprivation of liberty</w:t>
      </w:r>
      <w:r w:rsidR="00D21EDB" w:rsidRPr="0011617A">
        <w:rPr>
          <w:lang w:val="en-GB"/>
        </w:rPr>
        <w:t xml:space="preserve"> </w:t>
      </w:r>
      <w:r w:rsidR="00FE5F1D" w:rsidRPr="0011617A">
        <w:rPr>
          <w:lang w:val="en-GB"/>
        </w:rPr>
        <w:t xml:space="preserve">could not have been in compliance with the Terrorist and Disruptive Activities </w:t>
      </w:r>
      <w:r w:rsidR="00E167FE" w:rsidRPr="0011617A">
        <w:rPr>
          <w:lang w:val="en-GB"/>
        </w:rPr>
        <w:t>(</w:t>
      </w:r>
      <w:r w:rsidR="00FE5F1D" w:rsidRPr="0011617A">
        <w:rPr>
          <w:lang w:val="en-GB"/>
        </w:rPr>
        <w:t>Control and Punishment</w:t>
      </w:r>
      <w:r w:rsidR="00E167FE" w:rsidRPr="0011617A">
        <w:rPr>
          <w:lang w:val="en-GB"/>
        </w:rPr>
        <w:t>)</w:t>
      </w:r>
      <w:r w:rsidR="00FE5F1D" w:rsidRPr="0011617A">
        <w:rPr>
          <w:lang w:val="en-GB"/>
        </w:rPr>
        <w:t xml:space="preserve"> Ordinance</w:t>
      </w:r>
      <w:r w:rsidR="00F235AD">
        <w:rPr>
          <w:lang w:val="en-GB"/>
        </w:rPr>
        <w:t>,</w:t>
      </w:r>
      <w:r w:rsidR="00FE5F1D" w:rsidRPr="0011617A">
        <w:rPr>
          <w:lang w:val="en-GB"/>
        </w:rPr>
        <w:t xml:space="preserve"> </w:t>
      </w:r>
      <w:r w:rsidR="00F235AD">
        <w:rPr>
          <w:lang w:val="en-GB"/>
        </w:rPr>
        <w:t>which</w:t>
      </w:r>
      <w:r w:rsidR="00F235AD" w:rsidRPr="0011617A">
        <w:rPr>
          <w:lang w:val="en-GB"/>
        </w:rPr>
        <w:t xml:space="preserve"> </w:t>
      </w:r>
      <w:r w:rsidR="00FE5F1D" w:rsidRPr="0011617A">
        <w:rPr>
          <w:lang w:val="en-GB"/>
        </w:rPr>
        <w:t>was adopted only in 2004.</w:t>
      </w:r>
      <w:r w:rsidR="002D3193" w:rsidRPr="0011617A">
        <w:rPr>
          <w:lang w:val="en-GB"/>
        </w:rPr>
        <w:t xml:space="preserve"> He was never </w:t>
      </w:r>
      <w:r w:rsidR="00FE60E1" w:rsidRPr="0011617A">
        <w:rPr>
          <w:lang w:val="en-GB"/>
        </w:rPr>
        <w:t xml:space="preserve">provided with </w:t>
      </w:r>
      <w:r w:rsidR="002D3193" w:rsidRPr="0011617A">
        <w:rPr>
          <w:lang w:val="en-GB"/>
        </w:rPr>
        <w:t>a detention order</w:t>
      </w:r>
      <w:r w:rsidR="00D21EDB">
        <w:rPr>
          <w:lang w:val="en-GB"/>
        </w:rPr>
        <w:t>,</w:t>
      </w:r>
      <w:r w:rsidR="002D3193" w:rsidRPr="0011617A">
        <w:rPr>
          <w:lang w:val="en-GB"/>
        </w:rPr>
        <w:t xml:space="preserve"> and the State party has failed to provide any evidence of </w:t>
      </w:r>
      <w:r w:rsidR="003D56EE">
        <w:rPr>
          <w:lang w:val="en-GB"/>
        </w:rPr>
        <w:t xml:space="preserve">any </w:t>
      </w:r>
      <w:r w:rsidR="002D3193" w:rsidRPr="0011617A">
        <w:rPr>
          <w:lang w:val="en-GB"/>
        </w:rPr>
        <w:t>such document.</w:t>
      </w:r>
      <w:r w:rsidR="00F9343C" w:rsidRPr="0011617A">
        <w:rPr>
          <w:lang w:val="en-GB"/>
        </w:rPr>
        <w:t xml:space="preserve"> The arbitrariness of</w:t>
      </w:r>
      <w:r w:rsidR="00E77376">
        <w:rPr>
          <w:lang w:val="en-GB"/>
        </w:rPr>
        <w:t xml:space="preserve"> Mr. </w:t>
      </w:r>
      <w:r w:rsidR="00FE60E1" w:rsidRPr="0011617A">
        <w:rPr>
          <w:lang w:val="en-GB"/>
        </w:rPr>
        <w:t xml:space="preserve">Sharma’s </w:t>
      </w:r>
      <w:r w:rsidR="00F9343C" w:rsidRPr="0011617A">
        <w:rPr>
          <w:lang w:val="en-GB"/>
        </w:rPr>
        <w:t>detention was confirmed by the Supreme Court of Nepal on 19 December 2005.</w:t>
      </w:r>
    </w:p>
    <w:p w14:paraId="48E5A6EB" w14:textId="7CE09C08" w:rsidR="00F9343C" w:rsidRPr="0011617A" w:rsidRDefault="0030644B">
      <w:pPr>
        <w:pStyle w:val="SingleTxtG"/>
        <w:spacing w:line="240" w:lineRule="auto"/>
        <w:rPr>
          <w:lang w:val="en-GB"/>
        </w:rPr>
      </w:pPr>
      <w:r w:rsidRPr="0011617A">
        <w:rPr>
          <w:lang w:val="en-GB"/>
        </w:rPr>
        <w:t>7</w:t>
      </w:r>
      <w:r w:rsidR="00F9343C" w:rsidRPr="0011617A">
        <w:rPr>
          <w:lang w:val="en-GB"/>
        </w:rPr>
        <w:t>.4</w:t>
      </w:r>
      <w:r w:rsidR="00F9343C" w:rsidRPr="0011617A">
        <w:rPr>
          <w:lang w:val="en-GB"/>
        </w:rPr>
        <w:tab/>
        <w:t xml:space="preserve">The authors </w:t>
      </w:r>
      <w:r w:rsidR="00473B45">
        <w:rPr>
          <w:lang w:val="en-GB"/>
        </w:rPr>
        <w:t>note</w:t>
      </w:r>
      <w:r w:rsidR="00473B45" w:rsidRPr="0011617A">
        <w:rPr>
          <w:lang w:val="en-GB"/>
        </w:rPr>
        <w:t xml:space="preserve"> </w:t>
      </w:r>
      <w:r w:rsidR="00F9343C" w:rsidRPr="0011617A">
        <w:rPr>
          <w:lang w:val="en-GB"/>
        </w:rPr>
        <w:t xml:space="preserve">that, </w:t>
      </w:r>
      <w:r w:rsidR="00473B45">
        <w:rPr>
          <w:lang w:val="en-GB"/>
        </w:rPr>
        <w:t>although</w:t>
      </w:r>
      <w:r w:rsidR="00E77376">
        <w:rPr>
          <w:lang w:val="en-GB"/>
        </w:rPr>
        <w:t xml:space="preserve"> Mr. </w:t>
      </w:r>
      <w:r w:rsidR="00F9343C" w:rsidRPr="0011617A">
        <w:rPr>
          <w:lang w:val="en-GB"/>
        </w:rPr>
        <w:t xml:space="preserve">Sharma was taken to </w:t>
      </w:r>
      <w:proofErr w:type="spellStart"/>
      <w:r w:rsidR="00F9343C" w:rsidRPr="0011617A">
        <w:rPr>
          <w:lang w:val="en-GB"/>
        </w:rPr>
        <w:t>Birendra</w:t>
      </w:r>
      <w:proofErr w:type="spellEnd"/>
      <w:r w:rsidR="00F9343C" w:rsidRPr="0011617A">
        <w:rPr>
          <w:lang w:val="en-GB"/>
        </w:rPr>
        <w:t xml:space="preserve"> Military Hospital, he did not obtain any treatment or assistance and that he suffers from </w:t>
      </w:r>
      <w:r w:rsidR="00F7635A" w:rsidRPr="0011617A">
        <w:rPr>
          <w:lang w:val="en-GB"/>
        </w:rPr>
        <w:t>permanent</w:t>
      </w:r>
      <w:r w:rsidR="00822A7E" w:rsidRPr="0011617A">
        <w:rPr>
          <w:lang w:val="en-GB"/>
        </w:rPr>
        <w:t xml:space="preserve"> health impairments.</w:t>
      </w:r>
    </w:p>
    <w:p w14:paraId="2D416BCD" w14:textId="64E1A732" w:rsidR="00F9343C" w:rsidRPr="0011617A" w:rsidRDefault="0030644B" w:rsidP="0065508A">
      <w:pPr>
        <w:pStyle w:val="SingleTxtG"/>
        <w:spacing w:line="240" w:lineRule="auto"/>
        <w:rPr>
          <w:lang w:val="en-GB"/>
        </w:rPr>
      </w:pPr>
      <w:r w:rsidRPr="0011617A">
        <w:rPr>
          <w:lang w:val="en-GB"/>
        </w:rPr>
        <w:t>7</w:t>
      </w:r>
      <w:r w:rsidR="00F9343C" w:rsidRPr="0011617A">
        <w:rPr>
          <w:lang w:val="en-GB"/>
        </w:rPr>
        <w:t>.5</w:t>
      </w:r>
      <w:r w:rsidR="00F9343C" w:rsidRPr="0011617A">
        <w:rPr>
          <w:lang w:val="en-GB"/>
        </w:rPr>
        <w:tab/>
        <w:t>The authors reiterate that</w:t>
      </w:r>
      <w:r w:rsidR="00E77376">
        <w:rPr>
          <w:lang w:val="en-GB"/>
        </w:rPr>
        <w:t xml:space="preserve"> Mr. </w:t>
      </w:r>
      <w:r w:rsidR="00F9343C" w:rsidRPr="0011617A">
        <w:rPr>
          <w:lang w:val="en-GB"/>
        </w:rPr>
        <w:t xml:space="preserve">Sharma was subjected to torture and ill-treatment and that the State party has not been able to </w:t>
      </w:r>
      <w:r w:rsidR="00152CBB">
        <w:rPr>
          <w:lang w:val="en-GB"/>
        </w:rPr>
        <w:t>refut</w:t>
      </w:r>
      <w:r w:rsidR="00F9343C" w:rsidRPr="0011617A">
        <w:rPr>
          <w:lang w:val="en-GB"/>
        </w:rPr>
        <w:t>e th</w:t>
      </w:r>
      <w:r w:rsidR="00152CBB">
        <w:rPr>
          <w:lang w:val="en-GB"/>
        </w:rPr>
        <w:t>o</w:t>
      </w:r>
      <w:r w:rsidR="00F9343C" w:rsidRPr="0011617A">
        <w:rPr>
          <w:lang w:val="en-GB"/>
        </w:rPr>
        <w:t xml:space="preserve">se allegations. </w:t>
      </w:r>
      <w:r w:rsidR="00287915">
        <w:rPr>
          <w:lang w:val="en-GB"/>
        </w:rPr>
        <w:t>They note that they ha</w:t>
      </w:r>
      <w:r w:rsidR="00F317A3">
        <w:rPr>
          <w:lang w:val="en-GB"/>
        </w:rPr>
        <w:t>ve</w:t>
      </w:r>
      <w:r w:rsidR="00F9343C" w:rsidRPr="0011617A">
        <w:rPr>
          <w:lang w:val="en-GB"/>
        </w:rPr>
        <w:t xml:space="preserve"> provided </w:t>
      </w:r>
      <w:r w:rsidR="00877FB8" w:rsidRPr="0011617A">
        <w:rPr>
          <w:lang w:val="en-GB"/>
        </w:rPr>
        <w:t xml:space="preserve">a </w:t>
      </w:r>
      <w:r w:rsidR="00F9343C" w:rsidRPr="0011617A">
        <w:rPr>
          <w:lang w:val="en-GB"/>
        </w:rPr>
        <w:t>picture taken after a torture session as a piece of evidence</w:t>
      </w:r>
      <w:r w:rsidR="00287915">
        <w:rPr>
          <w:lang w:val="en-GB"/>
        </w:rPr>
        <w:t xml:space="preserve"> and that the State party ha</w:t>
      </w:r>
      <w:r w:rsidR="00F317A3">
        <w:rPr>
          <w:lang w:val="en-GB"/>
        </w:rPr>
        <w:t>s</w:t>
      </w:r>
      <w:r w:rsidR="00287915">
        <w:rPr>
          <w:lang w:val="en-GB"/>
        </w:rPr>
        <w:t xml:space="preserve"> not challenged </w:t>
      </w:r>
      <w:r w:rsidR="00F720B5">
        <w:rPr>
          <w:lang w:val="en-GB"/>
        </w:rPr>
        <w:t>the</w:t>
      </w:r>
      <w:r w:rsidR="00F9343C" w:rsidRPr="0011617A">
        <w:rPr>
          <w:lang w:val="en-GB"/>
        </w:rPr>
        <w:t xml:space="preserve"> fact </w:t>
      </w:r>
      <w:r w:rsidR="00F7635A" w:rsidRPr="0011617A">
        <w:rPr>
          <w:lang w:val="en-GB"/>
        </w:rPr>
        <w:t xml:space="preserve">that </w:t>
      </w:r>
      <w:r w:rsidR="00280166">
        <w:rPr>
          <w:lang w:val="en-GB"/>
        </w:rPr>
        <w:t xml:space="preserve">Mr. Sharma </w:t>
      </w:r>
      <w:r w:rsidR="00F317A3">
        <w:rPr>
          <w:lang w:val="en-GB"/>
        </w:rPr>
        <w:t>was</w:t>
      </w:r>
      <w:r w:rsidR="00287915">
        <w:rPr>
          <w:lang w:val="en-GB"/>
        </w:rPr>
        <w:t xml:space="preserve"> detained</w:t>
      </w:r>
      <w:r w:rsidR="00F7635A" w:rsidRPr="0011617A">
        <w:rPr>
          <w:lang w:val="en-GB"/>
        </w:rPr>
        <w:t xml:space="preserve"> incommunicado for 17 </w:t>
      </w:r>
      <w:r w:rsidR="00F7635A" w:rsidRPr="0011617A">
        <w:rPr>
          <w:lang w:val="en-GB"/>
        </w:rPr>
        <w:lastRenderedPageBreak/>
        <w:t>months</w:t>
      </w:r>
      <w:r w:rsidR="00287915">
        <w:rPr>
          <w:lang w:val="en-GB"/>
        </w:rPr>
        <w:t>.</w:t>
      </w:r>
      <w:r w:rsidR="00F7635A" w:rsidRPr="0011617A">
        <w:rPr>
          <w:lang w:val="en-GB"/>
        </w:rPr>
        <w:t xml:space="preserve"> The authors </w:t>
      </w:r>
      <w:r w:rsidR="00C046FE">
        <w:rPr>
          <w:lang w:val="en-GB"/>
        </w:rPr>
        <w:t>emphasize that there is a</w:t>
      </w:r>
      <w:r w:rsidR="00F7635A" w:rsidRPr="0011617A">
        <w:rPr>
          <w:lang w:val="en-GB"/>
        </w:rPr>
        <w:t xml:space="preserve"> direct link between incommunicado detention and ill-treatment and that prolonged incommunicado detention can</w:t>
      </w:r>
      <w:r w:rsidR="00C046FE">
        <w:rPr>
          <w:lang w:val="en-GB"/>
        </w:rPr>
        <w:t xml:space="preserve"> itself</w:t>
      </w:r>
      <w:r w:rsidR="00F7635A" w:rsidRPr="0011617A">
        <w:rPr>
          <w:lang w:val="en-GB"/>
        </w:rPr>
        <w:t xml:space="preserve"> amount to torture</w:t>
      </w:r>
      <w:r w:rsidR="00C046FE">
        <w:rPr>
          <w:lang w:val="en-GB"/>
        </w:rPr>
        <w:t>,</w:t>
      </w:r>
      <w:r w:rsidR="00F7635A" w:rsidRPr="0011617A">
        <w:rPr>
          <w:lang w:val="en-GB"/>
        </w:rPr>
        <w:t xml:space="preserve"> as recogni</w:t>
      </w:r>
      <w:r w:rsidR="00C046FE">
        <w:rPr>
          <w:lang w:val="en-GB"/>
        </w:rPr>
        <w:t>z</w:t>
      </w:r>
      <w:r w:rsidR="00F7635A" w:rsidRPr="0011617A">
        <w:rPr>
          <w:lang w:val="en-GB"/>
        </w:rPr>
        <w:t xml:space="preserve">ed </w:t>
      </w:r>
      <w:r w:rsidR="00E27C68">
        <w:rPr>
          <w:lang w:val="en-GB"/>
        </w:rPr>
        <w:t>in</w:t>
      </w:r>
      <w:r w:rsidR="00E27C68" w:rsidRPr="0011617A">
        <w:rPr>
          <w:lang w:val="en-GB"/>
        </w:rPr>
        <w:t xml:space="preserve"> </w:t>
      </w:r>
      <w:r w:rsidR="0065508A">
        <w:rPr>
          <w:lang w:val="en-GB"/>
        </w:rPr>
        <w:t>treaty body</w:t>
      </w:r>
      <w:r w:rsidR="00F7635A" w:rsidRPr="0011617A">
        <w:rPr>
          <w:lang w:val="en-GB"/>
        </w:rPr>
        <w:t xml:space="preserve"> jurisprudence</w:t>
      </w:r>
      <w:r w:rsidR="0058403D" w:rsidRPr="0011617A">
        <w:rPr>
          <w:lang w:val="en-GB"/>
        </w:rPr>
        <w:t>.</w:t>
      </w:r>
      <w:r w:rsidR="00F7635A" w:rsidRPr="0011617A">
        <w:rPr>
          <w:rStyle w:val="FootnoteReference"/>
          <w:lang w:val="en-GB"/>
        </w:rPr>
        <w:footnoteReference w:id="14"/>
      </w:r>
    </w:p>
    <w:p w14:paraId="41D15690" w14:textId="09EAF9A0" w:rsidR="00F31F8E" w:rsidRPr="0011617A" w:rsidRDefault="0030644B" w:rsidP="003014F9">
      <w:pPr>
        <w:pStyle w:val="SingleTxtG"/>
        <w:spacing w:line="240" w:lineRule="auto"/>
        <w:rPr>
          <w:lang w:val="en-GB"/>
        </w:rPr>
      </w:pPr>
      <w:r w:rsidRPr="0011617A">
        <w:rPr>
          <w:lang w:val="en-GB"/>
        </w:rPr>
        <w:t>7</w:t>
      </w:r>
      <w:r w:rsidR="006473AA" w:rsidRPr="0011617A">
        <w:rPr>
          <w:lang w:val="en-GB"/>
        </w:rPr>
        <w:t>.6</w:t>
      </w:r>
      <w:r w:rsidR="006473AA" w:rsidRPr="0011617A">
        <w:rPr>
          <w:lang w:val="en-GB"/>
        </w:rPr>
        <w:tab/>
        <w:t>The authors note that</w:t>
      </w:r>
      <w:r w:rsidR="009715DD" w:rsidRPr="0011617A">
        <w:rPr>
          <w:lang w:val="en-GB"/>
        </w:rPr>
        <w:t xml:space="preserve"> </w:t>
      </w:r>
      <w:r w:rsidR="006473AA" w:rsidRPr="0011617A">
        <w:rPr>
          <w:lang w:val="en-GB"/>
        </w:rPr>
        <w:t xml:space="preserve">the Special Rapporteur on </w:t>
      </w:r>
      <w:r w:rsidR="001C2476">
        <w:rPr>
          <w:lang w:val="en-GB"/>
        </w:rPr>
        <w:t>t</w:t>
      </w:r>
      <w:r w:rsidR="006473AA" w:rsidRPr="0011617A">
        <w:rPr>
          <w:lang w:val="en-GB"/>
        </w:rPr>
        <w:t>orture</w:t>
      </w:r>
      <w:r w:rsidR="001C2476">
        <w:rPr>
          <w:lang w:val="en-GB"/>
        </w:rPr>
        <w:t xml:space="preserve">, </w:t>
      </w:r>
      <w:r w:rsidR="006473AA" w:rsidRPr="0011617A">
        <w:rPr>
          <w:lang w:val="en-GB"/>
        </w:rPr>
        <w:t xml:space="preserve">the Working Group on Enforced or Involuntary </w:t>
      </w:r>
      <w:r w:rsidR="002A5AAE" w:rsidRPr="0011617A">
        <w:rPr>
          <w:lang w:val="en-GB"/>
        </w:rPr>
        <w:t>Disappearances</w:t>
      </w:r>
      <w:r w:rsidR="001C2476">
        <w:rPr>
          <w:lang w:val="en-GB"/>
        </w:rPr>
        <w:t xml:space="preserve"> and the </w:t>
      </w:r>
      <w:r w:rsidR="001C2476" w:rsidRPr="0011617A">
        <w:rPr>
          <w:lang w:val="en-GB"/>
        </w:rPr>
        <w:t>Committee against Torture</w:t>
      </w:r>
      <w:r w:rsidR="006473AA" w:rsidRPr="0011617A">
        <w:rPr>
          <w:lang w:val="en-GB"/>
        </w:rPr>
        <w:t xml:space="preserve"> </w:t>
      </w:r>
      <w:r w:rsidR="001C2476">
        <w:rPr>
          <w:lang w:val="en-GB"/>
        </w:rPr>
        <w:t xml:space="preserve">have </w:t>
      </w:r>
      <w:r w:rsidR="006473AA" w:rsidRPr="0011617A">
        <w:rPr>
          <w:lang w:val="en-GB"/>
        </w:rPr>
        <w:t xml:space="preserve">acknowledged </w:t>
      </w:r>
      <w:r w:rsidR="00AE695F">
        <w:rPr>
          <w:lang w:val="en-GB"/>
        </w:rPr>
        <w:t>that the</w:t>
      </w:r>
      <w:r w:rsidR="006473AA" w:rsidRPr="0011617A">
        <w:rPr>
          <w:lang w:val="en-GB"/>
        </w:rPr>
        <w:t xml:space="preserve"> practice of torture in Nepal</w:t>
      </w:r>
      <w:r w:rsidR="00AE695F">
        <w:rPr>
          <w:lang w:val="en-GB"/>
        </w:rPr>
        <w:t xml:space="preserve"> is widespread and systematic</w:t>
      </w:r>
      <w:r w:rsidR="0058403D" w:rsidRPr="0011617A">
        <w:rPr>
          <w:lang w:val="en-GB"/>
        </w:rPr>
        <w:t>.</w:t>
      </w:r>
      <w:r w:rsidR="006473AA" w:rsidRPr="0011617A">
        <w:rPr>
          <w:rStyle w:val="FootnoteReference"/>
          <w:lang w:val="en-GB"/>
        </w:rPr>
        <w:footnoteReference w:id="15"/>
      </w:r>
      <w:r w:rsidR="007715E4" w:rsidRPr="0011617A">
        <w:rPr>
          <w:lang w:val="en-GB"/>
        </w:rPr>
        <w:t xml:space="preserve"> </w:t>
      </w:r>
      <w:r w:rsidR="00F31F8E" w:rsidRPr="0011617A">
        <w:rPr>
          <w:lang w:val="en-GB"/>
        </w:rPr>
        <w:t>The</w:t>
      </w:r>
      <w:r w:rsidR="007715E4" w:rsidRPr="0011617A">
        <w:rPr>
          <w:lang w:val="en-GB"/>
        </w:rPr>
        <w:t>y</w:t>
      </w:r>
      <w:r w:rsidR="00F31F8E" w:rsidRPr="0011617A">
        <w:rPr>
          <w:lang w:val="en-GB"/>
        </w:rPr>
        <w:t xml:space="preserve"> </w:t>
      </w:r>
      <w:r w:rsidR="004B1D9B">
        <w:rPr>
          <w:lang w:val="en-GB"/>
        </w:rPr>
        <w:t>also note</w:t>
      </w:r>
      <w:r w:rsidR="00F31F8E" w:rsidRPr="0011617A">
        <w:rPr>
          <w:lang w:val="en-GB"/>
        </w:rPr>
        <w:t xml:space="preserve"> that the 35-day </w:t>
      </w:r>
      <w:r w:rsidR="004B1D9B">
        <w:rPr>
          <w:lang w:val="en-GB"/>
        </w:rPr>
        <w:t xml:space="preserve">limit for </w:t>
      </w:r>
      <w:r w:rsidR="00377D2F">
        <w:rPr>
          <w:lang w:val="en-GB"/>
        </w:rPr>
        <w:t>bringing claims</w:t>
      </w:r>
      <w:r w:rsidR="00F31F8E" w:rsidRPr="0011617A">
        <w:rPr>
          <w:lang w:val="en-GB"/>
        </w:rPr>
        <w:t xml:space="preserve"> </w:t>
      </w:r>
      <w:r w:rsidR="004B1D9B">
        <w:rPr>
          <w:lang w:val="en-GB"/>
        </w:rPr>
        <w:t>under</w:t>
      </w:r>
      <w:r w:rsidR="00F31F8E" w:rsidRPr="0011617A">
        <w:rPr>
          <w:lang w:val="en-GB"/>
        </w:rPr>
        <w:t xml:space="preserve"> the Compensation Relating to Torture Act has been </w:t>
      </w:r>
      <w:r w:rsidR="00D84AFA">
        <w:rPr>
          <w:lang w:val="en-GB"/>
        </w:rPr>
        <w:t xml:space="preserve">found </w:t>
      </w:r>
      <w:r w:rsidR="00F31F8E" w:rsidRPr="0011617A">
        <w:rPr>
          <w:lang w:val="en-GB"/>
        </w:rPr>
        <w:t xml:space="preserve">by the Human Rights Committee </w:t>
      </w:r>
      <w:r w:rsidR="00377D2F">
        <w:rPr>
          <w:lang w:val="en-GB"/>
        </w:rPr>
        <w:t>to be</w:t>
      </w:r>
      <w:r w:rsidR="00377D2F" w:rsidRPr="0011617A">
        <w:rPr>
          <w:lang w:val="en-GB"/>
        </w:rPr>
        <w:t xml:space="preserve"> </w:t>
      </w:r>
      <w:r w:rsidR="00F31F8E" w:rsidRPr="0011617A">
        <w:rPr>
          <w:lang w:val="en-GB"/>
        </w:rPr>
        <w:t>“flagrantly inconsistent with the gravity of the crime”</w:t>
      </w:r>
      <w:r w:rsidR="00D84AFA">
        <w:rPr>
          <w:lang w:val="en-GB"/>
        </w:rPr>
        <w:t>.</w:t>
      </w:r>
      <w:r w:rsidR="00F31F8E" w:rsidRPr="0011617A">
        <w:rPr>
          <w:rStyle w:val="FootnoteReference"/>
          <w:lang w:val="en-GB"/>
        </w:rPr>
        <w:footnoteReference w:id="16"/>
      </w:r>
    </w:p>
    <w:p w14:paraId="16F2A9E8" w14:textId="7751068D" w:rsidR="00D04A43" w:rsidRPr="0011617A" w:rsidRDefault="0030644B">
      <w:pPr>
        <w:pStyle w:val="SingleTxtG"/>
        <w:spacing w:line="240" w:lineRule="auto"/>
        <w:rPr>
          <w:lang w:val="en-GB"/>
        </w:rPr>
      </w:pPr>
      <w:r w:rsidRPr="0011617A">
        <w:rPr>
          <w:lang w:val="en-GB"/>
        </w:rPr>
        <w:t>7</w:t>
      </w:r>
      <w:r w:rsidR="00D04A43" w:rsidRPr="0011617A">
        <w:rPr>
          <w:lang w:val="en-GB"/>
        </w:rPr>
        <w:t>.</w:t>
      </w:r>
      <w:r w:rsidR="007715E4" w:rsidRPr="0011617A">
        <w:rPr>
          <w:lang w:val="en-GB"/>
        </w:rPr>
        <w:t>7</w:t>
      </w:r>
      <w:r w:rsidR="00D04A43" w:rsidRPr="0011617A">
        <w:rPr>
          <w:lang w:val="en-GB"/>
        </w:rPr>
        <w:tab/>
      </w:r>
      <w:r w:rsidR="00AE166E" w:rsidRPr="0011617A">
        <w:rPr>
          <w:lang w:val="en-GB"/>
        </w:rPr>
        <w:t>Mr.</w:t>
      </w:r>
      <w:r w:rsidR="00D04A43" w:rsidRPr="0011617A">
        <w:rPr>
          <w:lang w:val="en-GB"/>
        </w:rPr>
        <w:t xml:space="preserve"> Sharma has received interim relief</w:t>
      </w:r>
      <w:r w:rsidR="007C5A37">
        <w:rPr>
          <w:lang w:val="en-GB"/>
        </w:rPr>
        <w:t>,</w:t>
      </w:r>
      <w:r w:rsidR="00D04A43" w:rsidRPr="0011617A">
        <w:rPr>
          <w:lang w:val="en-GB"/>
        </w:rPr>
        <w:t xml:space="preserve"> a </w:t>
      </w:r>
      <w:r w:rsidR="007C5A37">
        <w:rPr>
          <w:lang w:val="en-GB"/>
        </w:rPr>
        <w:t xml:space="preserve">provisional </w:t>
      </w:r>
      <w:r w:rsidR="00D04A43" w:rsidRPr="0011617A">
        <w:rPr>
          <w:lang w:val="en-GB"/>
        </w:rPr>
        <w:t xml:space="preserve">measure </w:t>
      </w:r>
      <w:r w:rsidR="007C5A37">
        <w:rPr>
          <w:lang w:val="en-GB"/>
        </w:rPr>
        <w:t>that</w:t>
      </w:r>
      <w:r w:rsidR="00D04A43" w:rsidRPr="0011617A">
        <w:rPr>
          <w:lang w:val="en-GB"/>
        </w:rPr>
        <w:t xml:space="preserve"> does not amount to fair and adequate compensation for the harm </w:t>
      </w:r>
      <w:r w:rsidR="007C5A37">
        <w:rPr>
          <w:lang w:val="en-GB"/>
        </w:rPr>
        <w:t xml:space="preserve">he </w:t>
      </w:r>
      <w:r w:rsidR="00D04A43" w:rsidRPr="0011617A">
        <w:rPr>
          <w:lang w:val="en-GB"/>
        </w:rPr>
        <w:t>suffered as a result of the grave</w:t>
      </w:r>
      <w:r w:rsidR="00020D0D">
        <w:rPr>
          <w:lang w:val="en-GB"/>
        </w:rPr>
        <w:t xml:space="preserve"> violations of his</w:t>
      </w:r>
      <w:r w:rsidR="00D04A43" w:rsidRPr="0011617A">
        <w:rPr>
          <w:lang w:val="en-GB"/>
        </w:rPr>
        <w:t xml:space="preserve"> human rights. Nor does </w:t>
      </w:r>
      <w:r w:rsidR="00020D0D">
        <w:rPr>
          <w:lang w:val="en-GB"/>
        </w:rPr>
        <w:t>interim relief</w:t>
      </w:r>
      <w:r w:rsidR="00020D0D" w:rsidRPr="0011617A">
        <w:rPr>
          <w:lang w:val="en-GB"/>
        </w:rPr>
        <w:t xml:space="preserve"> </w:t>
      </w:r>
      <w:r w:rsidR="00D04A43" w:rsidRPr="0011617A">
        <w:rPr>
          <w:lang w:val="en-GB"/>
        </w:rPr>
        <w:t xml:space="preserve">amount to reparation, rehabilitation, satisfaction, restitution </w:t>
      </w:r>
      <w:r w:rsidR="006B09A9">
        <w:rPr>
          <w:lang w:val="en-GB"/>
        </w:rPr>
        <w:t>or a</w:t>
      </w:r>
      <w:r w:rsidR="006B09A9" w:rsidRPr="0011617A">
        <w:rPr>
          <w:lang w:val="en-GB"/>
        </w:rPr>
        <w:t xml:space="preserve"> </w:t>
      </w:r>
      <w:r w:rsidR="00D04A43" w:rsidRPr="0011617A">
        <w:rPr>
          <w:lang w:val="en-GB"/>
        </w:rPr>
        <w:t xml:space="preserve">guarantee of non-repetition. </w:t>
      </w:r>
      <w:r w:rsidR="002A5AAE" w:rsidRPr="0011617A">
        <w:rPr>
          <w:lang w:val="en-GB"/>
        </w:rPr>
        <w:t xml:space="preserve">His case is not </w:t>
      </w:r>
      <w:r w:rsidR="007C68A6" w:rsidRPr="0011617A">
        <w:rPr>
          <w:lang w:val="en-GB"/>
        </w:rPr>
        <w:t>an exception in Nepal</w:t>
      </w:r>
      <w:r w:rsidR="00A22FC3">
        <w:rPr>
          <w:lang w:val="en-GB"/>
        </w:rPr>
        <w:t>,</w:t>
      </w:r>
      <w:r w:rsidR="002A5AAE" w:rsidRPr="0011617A">
        <w:rPr>
          <w:lang w:val="en-GB"/>
        </w:rPr>
        <w:t xml:space="preserve"> as the Committee </w:t>
      </w:r>
      <w:r w:rsidR="00D463B9">
        <w:rPr>
          <w:lang w:val="en-GB"/>
        </w:rPr>
        <w:t>has noted</w:t>
      </w:r>
      <w:r w:rsidR="0058403D" w:rsidRPr="0011617A">
        <w:rPr>
          <w:lang w:val="en-GB"/>
        </w:rPr>
        <w:t>.</w:t>
      </w:r>
      <w:r w:rsidR="002A5AAE" w:rsidRPr="0011617A">
        <w:rPr>
          <w:rStyle w:val="FootnoteReference"/>
          <w:lang w:val="en-GB"/>
        </w:rPr>
        <w:footnoteReference w:id="17"/>
      </w:r>
    </w:p>
    <w:p w14:paraId="766CE9B7" w14:textId="122CF870" w:rsidR="007C68A6" w:rsidRPr="0011617A" w:rsidRDefault="0030644B">
      <w:pPr>
        <w:pStyle w:val="SingleTxtG"/>
        <w:spacing w:line="240" w:lineRule="auto"/>
        <w:rPr>
          <w:lang w:val="en-GB"/>
        </w:rPr>
      </w:pPr>
      <w:r w:rsidRPr="0011617A">
        <w:rPr>
          <w:lang w:val="en-GB"/>
        </w:rPr>
        <w:t>7</w:t>
      </w:r>
      <w:r w:rsidR="007C68A6" w:rsidRPr="0011617A">
        <w:rPr>
          <w:lang w:val="en-GB"/>
        </w:rPr>
        <w:t>.</w:t>
      </w:r>
      <w:r w:rsidR="007715E4" w:rsidRPr="0011617A">
        <w:rPr>
          <w:lang w:val="en-GB"/>
        </w:rPr>
        <w:t>8</w:t>
      </w:r>
      <w:r w:rsidR="007C68A6" w:rsidRPr="0011617A">
        <w:rPr>
          <w:lang w:val="en-GB"/>
        </w:rPr>
        <w:tab/>
      </w:r>
      <w:r w:rsidR="00D56267" w:rsidRPr="0011617A">
        <w:rPr>
          <w:lang w:val="en-GB"/>
        </w:rPr>
        <w:t xml:space="preserve">The authors </w:t>
      </w:r>
      <w:r w:rsidR="00333E38" w:rsidRPr="0011617A">
        <w:rPr>
          <w:lang w:val="en-GB"/>
        </w:rPr>
        <w:t xml:space="preserve">confirm </w:t>
      </w:r>
      <w:r w:rsidR="007C68A6" w:rsidRPr="0011617A">
        <w:rPr>
          <w:lang w:val="en-GB"/>
        </w:rPr>
        <w:t>that</w:t>
      </w:r>
      <w:r w:rsidR="00FB009D">
        <w:rPr>
          <w:lang w:val="en-GB"/>
        </w:rPr>
        <w:t xml:space="preserve"> their case has been submitted to</w:t>
      </w:r>
      <w:r w:rsidR="007C68A6" w:rsidRPr="0011617A">
        <w:rPr>
          <w:lang w:val="en-GB"/>
        </w:rPr>
        <w:t xml:space="preserve"> the </w:t>
      </w:r>
      <w:r w:rsidR="00FB009D">
        <w:rPr>
          <w:lang w:val="en-GB"/>
        </w:rPr>
        <w:t>National Human Rights Commission</w:t>
      </w:r>
      <w:r w:rsidR="00FB009D" w:rsidRPr="0011617A">
        <w:rPr>
          <w:lang w:val="en-GB"/>
        </w:rPr>
        <w:t xml:space="preserve"> </w:t>
      </w:r>
      <w:r w:rsidR="007C68A6" w:rsidRPr="0011617A">
        <w:rPr>
          <w:lang w:val="en-GB"/>
        </w:rPr>
        <w:t xml:space="preserve">but </w:t>
      </w:r>
      <w:r w:rsidR="007715E4" w:rsidRPr="0011617A">
        <w:rPr>
          <w:lang w:val="en-GB"/>
        </w:rPr>
        <w:t xml:space="preserve">that </w:t>
      </w:r>
      <w:r w:rsidR="00FB009D">
        <w:rPr>
          <w:lang w:val="en-GB"/>
        </w:rPr>
        <w:t>the submission</w:t>
      </w:r>
      <w:r w:rsidR="007C68A6" w:rsidRPr="0011617A">
        <w:rPr>
          <w:lang w:val="en-GB"/>
        </w:rPr>
        <w:t xml:space="preserve"> did not </w:t>
      </w:r>
      <w:r w:rsidR="007715E4" w:rsidRPr="0011617A">
        <w:rPr>
          <w:lang w:val="en-GB"/>
        </w:rPr>
        <w:t xml:space="preserve">enable them to access </w:t>
      </w:r>
      <w:r w:rsidR="007C68A6" w:rsidRPr="0011617A">
        <w:rPr>
          <w:lang w:val="en-GB"/>
        </w:rPr>
        <w:t xml:space="preserve">justice </w:t>
      </w:r>
      <w:r w:rsidR="00FB009D">
        <w:rPr>
          <w:lang w:val="en-GB"/>
        </w:rPr>
        <w:t>or</w:t>
      </w:r>
      <w:r w:rsidR="00FB009D" w:rsidRPr="0011617A">
        <w:rPr>
          <w:lang w:val="en-GB"/>
        </w:rPr>
        <w:t xml:space="preserve"> </w:t>
      </w:r>
      <w:r w:rsidR="007715E4" w:rsidRPr="0011617A">
        <w:rPr>
          <w:lang w:val="en-GB"/>
        </w:rPr>
        <w:t xml:space="preserve">obtain </w:t>
      </w:r>
      <w:r w:rsidR="007C68A6" w:rsidRPr="0011617A">
        <w:rPr>
          <w:lang w:val="en-GB"/>
        </w:rPr>
        <w:t xml:space="preserve">redress. Moreover, </w:t>
      </w:r>
      <w:r w:rsidR="00384239">
        <w:rPr>
          <w:lang w:val="en-GB"/>
        </w:rPr>
        <w:t>the National Human Rights Commission, in the Committee’s view</w:t>
      </w:r>
      <w:r w:rsidR="007715E4" w:rsidRPr="0011617A">
        <w:rPr>
          <w:lang w:val="en-GB"/>
        </w:rPr>
        <w:t>,</w:t>
      </w:r>
      <w:r w:rsidR="007715E4" w:rsidRPr="0011617A">
        <w:rPr>
          <w:rStyle w:val="FootnoteReference"/>
          <w:lang w:val="en-GB"/>
        </w:rPr>
        <w:footnoteReference w:id="18"/>
      </w:r>
      <w:r w:rsidR="007715E4" w:rsidRPr="0011617A">
        <w:rPr>
          <w:lang w:val="en-GB"/>
        </w:rPr>
        <w:t xml:space="preserve"> </w:t>
      </w:r>
      <w:r w:rsidR="007C68A6" w:rsidRPr="0011617A">
        <w:rPr>
          <w:lang w:val="en-GB"/>
        </w:rPr>
        <w:t>should not be considered a judicial remedy.</w:t>
      </w:r>
    </w:p>
    <w:p w14:paraId="4B4F19C6" w14:textId="4E269CF3" w:rsidR="00D04A43" w:rsidRPr="0011617A" w:rsidRDefault="0030644B">
      <w:pPr>
        <w:pStyle w:val="SingleTxtG"/>
        <w:spacing w:line="240" w:lineRule="auto"/>
        <w:rPr>
          <w:lang w:val="en-GB"/>
        </w:rPr>
      </w:pPr>
      <w:r w:rsidRPr="0011617A">
        <w:rPr>
          <w:lang w:val="en-GB"/>
        </w:rPr>
        <w:t>7</w:t>
      </w:r>
      <w:r w:rsidR="007C68A6" w:rsidRPr="0011617A">
        <w:rPr>
          <w:lang w:val="en-GB"/>
        </w:rPr>
        <w:t>.</w:t>
      </w:r>
      <w:r w:rsidR="007715E4" w:rsidRPr="0011617A">
        <w:rPr>
          <w:lang w:val="en-GB"/>
        </w:rPr>
        <w:t>9</w:t>
      </w:r>
      <w:r w:rsidR="007C68A6" w:rsidRPr="0011617A">
        <w:rPr>
          <w:lang w:val="en-GB"/>
        </w:rPr>
        <w:tab/>
        <w:t xml:space="preserve">The authors reiterate that the transitional justice mechanism is still non-existent and </w:t>
      </w:r>
      <w:r w:rsidR="00A60D68">
        <w:rPr>
          <w:lang w:val="en-GB"/>
        </w:rPr>
        <w:t xml:space="preserve">that they </w:t>
      </w:r>
      <w:r w:rsidR="007C68A6" w:rsidRPr="0011617A">
        <w:rPr>
          <w:lang w:val="en-GB"/>
        </w:rPr>
        <w:t xml:space="preserve">cannot be </w:t>
      </w:r>
      <w:r w:rsidR="00083193">
        <w:rPr>
          <w:lang w:val="en-GB"/>
        </w:rPr>
        <w:t>asked to exhaust a remedy that, because it does not exist, cannot be exhausted.</w:t>
      </w:r>
      <w:r w:rsidR="007C68A6" w:rsidRPr="0011617A">
        <w:rPr>
          <w:lang w:val="en-GB"/>
        </w:rPr>
        <w:t xml:space="preserve"> The authors </w:t>
      </w:r>
      <w:r w:rsidR="00083193">
        <w:rPr>
          <w:lang w:val="en-GB"/>
        </w:rPr>
        <w:t xml:space="preserve">believe </w:t>
      </w:r>
      <w:r w:rsidR="007C68A6" w:rsidRPr="0011617A">
        <w:rPr>
          <w:lang w:val="en-GB"/>
        </w:rPr>
        <w:t xml:space="preserve">that </w:t>
      </w:r>
      <w:r w:rsidR="00FB5E1B">
        <w:rPr>
          <w:lang w:val="en-GB"/>
        </w:rPr>
        <w:t>it has been long enough</w:t>
      </w:r>
      <w:r w:rsidR="00083193" w:rsidRPr="0011617A">
        <w:rPr>
          <w:lang w:val="en-GB"/>
        </w:rPr>
        <w:t xml:space="preserve"> </w:t>
      </w:r>
      <w:r w:rsidR="007C68A6" w:rsidRPr="0011617A">
        <w:rPr>
          <w:lang w:val="en-GB"/>
        </w:rPr>
        <w:t xml:space="preserve">since the </w:t>
      </w:r>
      <w:r w:rsidR="00B714E3">
        <w:rPr>
          <w:lang w:val="en-GB"/>
        </w:rPr>
        <w:t xml:space="preserve">events in question </w:t>
      </w:r>
      <w:r w:rsidR="007715E4" w:rsidRPr="0011617A">
        <w:rPr>
          <w:lang w:val="en-GB"/>
        </w:rPr>
        <w:t xml:space="preserve">for the State party </w:t>
      </w:r>
      <w:r w:rsidR="007C68A6" w:rsidRPr="0011617A">
        <w:rPr>
          <w:lang w:val="en-GB"/>
        </w:rPr>
        <w:t>to</w:t>
      </w:r>
      <w:r w:rsidR="00FB5E1B">
        <w:rPr>
          <w:lang w:val="en-GB"/>
        </w:rPr>
        <w:t xml:space="preserve"> have</w:t>
      </w:r>
      <w:r w:rsidR="007C68A6" w:rsidRPr="0011617A">
        <w:rPr>
          <w:lang w:val="en-GB"/>
        </w:rPr>
        <w:t xml:space="preserve"> </w:t>
      </w:r>
      <w:r w:rsidR="00183701" w:rsidRPr="0011617A">
        <w:rPr>
          <w:lang w:val="en-GB"/>
        </w:rPr>
        <w:t>provide</w:t>
      </w:r>
      <w:r w:rsidR="00FB5E1B">
        <w:rPr>
          <w:lang w:val="en-GB"/>
        </w:rPr>
        <w:t>d</w:t>
      </w:r>
      <w:r w:rsidR="00183701" w:rsidRPr="0011617A">
        <w:rPr>
          <w:lang w:val="en-GB"/>
        </w:rPr>
        <w:t xml:space="preserve"> the</w:t>
      </w:r>
      <w:r w:rsidR="00FB5E1B">
        <w:rPr>
          <w:lang w:val="en-GB"/>
        </w:rPr>
        <w:t>m</w:t>
      </w:r>
      <w:r w:rsidR="00183701" w:rsidRPr="0011617A">
        <w:rPr>
          <w:lang w:val="en-GB"/>
        </w:rPr>
        <w:t xml:space="preserve"> with justice and redress.</w:t>
      </w:r>
    </w:p>
    <w:p w14:paraId="349CAA5B" w14:textId="3A5FFF1A" w:rsidR="00193549" w:rsidRPr="0011617A" w:rsidRDefault="00193549" w:rsidP="00541EB9">
      <w:pPr>
        <w:pStyle w:val="H23G"/>
        <w:spacing w:line="240" w:lineRule="auto"/>
        <w:rPr>
          <w:lang w:eastAsia="en-GB"/>
        </w:rPr>
      </w:pPr>
      <w:r w:rsidRPr="0011617A">
        <w:rPr>
          <w:lang w:eastAsia="en-GB"/>
        </w:rPr>
        <w:tab/>
      </w:r>
      <w:r w:rsidRPr="0011617A">
        <w:rPr>
          <w:lang w:eastAsia="en-GB"/>
        </w:rPr>
        <w:tab/>
        <w:t xml:space="preserve">Further submissions from the </w:t>
      </w:r>
      <w:r w:rsidR="00695F51" w:rsidRPr="0011617A">
        <w:rPr>
          <w:lang w:eastAsia="en-GB"/>
        </w:rPr>
        <w:t>State party</w:t>
      </w:r>
    </w:p>
    <w:p w14:paraId="79402E56" w14:textId="4C9EAC50" w:rsidR="00193549" w:rsidRPr="0011617A" w:rsidRDefault="0030644B">
      <w:pPr>
        <w:pStyle w:val="SingleTxtG"/>
        <w:spacing w:line="240" w:lineRule="auto"/>
        <w:rPr>
          <w:lang w:val="en-GB" w:eastAsia="en-GB"/>
        </w:rPr>
      </w:pPr>
      <w:r w:rsidRPr="0011617A">
        <w:rPr>
          <w:lang w:val="en-GB" w:eastAsia="en-GB"/>
        </w:rPr>
        <w:t>8</w:t>
      </w:r>
      <w:r w:rsidR="00193549" w:rsidRPr="0011617A">
        <w:rPr>
          <w:lang w:val="en-GB" w:eastAsia="en-GB"/>
        </w:rPr>
        <w:t>.</w:t>
      </w:r>
      <w:r w:rsidR="00193549" w:rsidRPr="0011617A">
        <w:rPr>
          <w:lang w:val="en-GB" w:eastAsia="en-GB"/>
        </w:rPr>
        <w:tab/>
      </w:r>
      <w:r w:rsidR="00DD035E">
        <w:rPr>
          <w:lang w:val="en-GB"/>
        </w:rPr>
        <w:t>In</w:t>
      </w:r>
      <w:r w:rsidR="00DD035E" w:rsidRPr="0011617A">
        <w:rPr>
          <w:lang w:val="en-GB"/>
        </w:rPr>
        <w:t xml:space="preserve"> </w:t>
      </w:r>
      <w:r w:rsidR="0021130A" w:rsidRPr="0011617A">
        <w:rPr>
          <w:lang w:val="en-GB"/>
        </w:rPr>
        <w:t>note</w:t>
      </w:r>
      <w:r w:rsidR="00D56267" w:rsidRPr="0011617A">
        <w:rPr>
          <w:lang w:val="en-GB"/>
        </w:rPr>
        <w:t>s</w:t>
      </w:r>
      <w:r w:rsidR="0021130A" w:rsidRPr="0011617A">
        <w:rPr>
          <w:lang w:val="en-GB"/>
        </w:rPr>
        <w:t xml:space="preserve"> </w:t>
      </w:r>
      <w:proofErr w:type="spellStart"/>
      <w:r w:rsidR="0021130A" w:rsidRPr="0011617A">
        <w:rPr>
          <w:lang w:val="en-GB"/>
        </w:rPr>
        <w:t>verbale</w:t>
      </w:r>
      <w:r w:rsidR="00D56267" w:rsidRPr="0011617A">
        <w:rPr>
          <w:lang w:val="en-GB"/>
        </w:rPr>
        <w:t>s</w:t>
      </w:r>
      <w:proofErr w:type="spellEnd"/>
      <w:r w:rsidR="000120A0" w:rsidRPr="0011617A">
        <w:rPr>
          <w:lang w:val="en-GB"/>
        </w:rPr>
        <w:t xml:space="preserve"> </w:t>
      </w:r>
      <w:r w:rsidR="00DD035E">
        <w:rPr>
          <w:lang w:val="en-GB"/>
        </w:rPr>
        <w:t>dated</w:t>
      </w:r>
      <w:r w:rsidR="00DD035E" w:rsidRPr="0011617A">
        <w:rPr>
          <w:lang w:val="en-GB"/>
        </w:rPr>
        <w:t xml:space="preserve"> </w:t>
      </w:r>
      <w:r w:rsidR="000120A0" w:rsidRPr="0011617A">
        <w:rPr>
          <w:lang w:val="en-GB"/>
        </w:rPr>
        <w:t>24 June 2014</w:t>
      </w:r>
      <w:r w:rsidR="0021130A" w:rsidRPr="0011617A">
        <w:rPr>
          <w:lang w:val="en-GB"/>
        </w:rPr>
        <w:t xml:space="preserve"> August and 11 December 2014, the State party informed the Committee that </w:t>
      </w:r>
      <w:r w:rsidR="00087653" w:rsidRPr="0011617A">
        <w:rPr>
          <w:lang w:val="en-GB"/>
        </w:rPr>
        <w:t xml:space="preserve">the Act on </w:t>
      </w:r>
      <w:r w:rsidR="008904D5">
        <w:rPr>
          <w:lang w:val="en-GB"/>
        </w:rPr>
        <w:t xml:space="preserve">the </w:t>
      </w:r>
      <w:r w:rsidR="00087653" w:rsidRPr="0011617A">
        <w:rPr>
          <w:lang w:val="en-GB"/>
        </w:rPr>
        <w:t>Commission on Investigation of Disappeared Persons, Truth and Reconciliation, 2071 (2014)</w:t>
      </w:r>
      <w:r w:rsidR="00DD035E">
        <w:rPr>
          <w:lang w:val="en-GB"/>
        </w:rPr>
        <w:t>,</w:t>
      </w:r>
      <w:r w:rsidR="00087653" w:rsidRPr="0011617A">
        <w:rPr>
          <w:lang w:val="en-GB"/>
        </w:rPr>
        <w:t xml:space="preserve"> </w:t>
      </w:r>
      <w:r w:rsidR="0021130A" w:rsidRPr="0011617A">
        <w:rPr>
          <w:lang w:val="en-GB"/>
        </w:rPr>
        <w:t xml:space="preserve">had been </w:t>
      </w:r>
      <w:r w:rsidR="00DD035E">
        <w:rPr>
          <w:lang w:val="en-GB"/>
        </w:rPr>
        <w:t>adop</w:t>
      </w:r>
      <w:r w:rsidR="0021130A" w:rsidRPr="0011617A">
        <w:rPr>
          <w:lang w:val="en-GB"/>
        </w:rPr>
        <w:t xml:space="preserve">ted by Parliament in April 2014 and that the </w:t>
      </w:r>
      <w:r w:rsidR="000210D2">
        <w:rPr>
          <w:lang w:val="en-GB"/>
        </w:rPr>
        <w:t>t</w:t>
      </w:r>
      <w:r w:rsidR="0021130A" w:rsidRPr="0011617A">
        <w:rPr>
          <w:lang w:val="en-GB"/>
        </w:rPr>
        <w:t xml:space="preserve">ruth and </w:t>
      </w:r>
      <w:r w:rsidR="000210D2">
        <w:rPr>
          <w:lang w:val="en-GB"/>
        </w:rPr>
        <w:t>r</w:t>
      </w:r>
      <w:r w:rsidR="0021130A" w:rsidRPr="0011617A">
        <w:rPr>
          <w:lang w:val="en-GB"/>
        </w:rPr>
        <w:t xml:space="preserve">econciliation </w:t>
      </w:r>
      <w:r w:rsidR="000210D2">
        <w:rPr>
          <w:lang w:val="en-GB"/>
        </w:rPr>
        <w:t>c</w:t>
      </w:r>
      <w:r w:rsidR="0021130A" w:rsidRPr="0011617A">
        <w:rPr>
          <w:lang w:val="en-GB"/>
        </w:rPr>
        <w:t xml:space="preserve">ommission and the </w:t>
      </w:r>
      <w:r w:rsidR="000210D2">
        <w:rPr>
          <w:lang w:val="en-GB"/>
        </w:rPr>
        <w:t>e</w:t>
      </w:r>
      <w:r w:rsidR="0021130A" w:rsidRPr="0011617A">
        <w:rPr>
          <w:lang w:val="en-GB"/>
        </w:rPr>
        <w:t xml:space="preserve">nforced </w:t>
      </w:r>
      <w:r w:rsidR="000210D2">
        <w:rPr>
          <w:lang w:val="en-GB"/>
        </w:rPr>
        <w:t>d</w:t>
      </w:r>
      <w:r w:rsidR="0021130A" w:rsidRPr="0011617A">
        <w:rPr>
          <w:lang w:val="en-GB"/>
        </w:rPr>
        <w:t xml:space="preserve">isappearance </w:t>
      </w:r>
      <w:r w:rsidR="000210D2">
        <w:rPr>
          <w:lang w:val="en-GB"/>
        </w:rPr>
        <w:t>c</w:t>
      </w:r>
      <w:r w:rsidR="0021130A" w:rsidRPr="0011617A">
        <w:rPr>
          <w:lang w:val="en-GB"/>
        </w:rPr>
        <w:t xml:space="preserve">ommission would be established </w:t>
      </w:r>
      <w:r w:rsidR="00823C5E" w:rsidRPr="0011617A">
        <w:rPr>
          <w:lang w:val="en-GB"/>
        </w:rPr>
        <w:t>s</w:t>
      </w:r>
      <w:r w:rsidR="00823C5E">
        <w:rPr>
          <w:lang w:val="en-GB"/>
        </w:rPr>
        <w:t>hortly</w:t>
      </w:r>
      <w:r w:rsidR="0021130A" w:rsidRPr="0011617A">
        <w:rPr>
          <w:lang w:val="en-GB"/>
        </w:rPr>
        <w:t xml:space="preserve">. It </w:t>
      </w:r>
      <w:r w:rsidR="0021130A" w:rsidRPr="0011617A">
        <w:rPr>
          <w:lang w:val="en-GB" w:eastAsia="en-GB"/>
        </w:rPr>
        <w:t xml:space="preserve">provided a brief description of the main provisions </w:t>
      </w:r>
      <w:r w:rsidR="00C640CA" w:rsidRPr="0011617A">
        <w:rPr>
          <w:lang w:val="en-GB" w:eastAsia="en-GB"/>
        </w:rPr>
        <w:t>of th</w:t>
      </w:r>
      <w:r w:rsidR="00823C5E">
        <w:rPr>
          <w:lang w:val="en-GB" w:eastAsia="en-GB"/>
        </w:rPr>
        <w:t>e</w:t>
      </w:r>
      <w:r w:rsidR="00D56267" w:rsidRPr="0011617A">
        <w:rPr>
          <w:lang w:val="en-GB" w:eastAsia="en-GB"/>
        </w:rPr>
        <w:t xml:space="preserve"> Act </w:t>
      </w:r>
      <w:r w:rsidR="0021130A" w:rsidRPr="0011617A">
        <w:rPr>
          <w:lang w:val="en-GB" w:eastAsia="en-GB"/>
        </w:rPr>
        <w:t xml:space="preserve">and held that it was a landmark instrument to address the issue of past human rights violations committed by both State and non-State actors. </w:t>
      </w:r>
      <w:r w:rsidR="0021130A" w:rsidRPr="0011617A">
        <w:rPr>
          <w:lang w:val="en-GB"/>
        </w:rPr>
        <w:t xml:space="preserve">It also submitted that the bills to criminalize torture and enforced disappearance had been drafted and were in the process of resubmission to Parliament. The criminal justice system could not provide full remedy to the victims of the armed conflict without the transitional justice mechanisms. </w:t>
      </w:r>
      <w:r w:rsidR="0055201A" w:rsidRPr="0011617A">
        <w:rPr>
          <w:lang w:val="en-GB"/>
        </w:rPr>
        <w:t>T</w:t>
      </w:r>
      <w:r w:rsidR="00774B6F" w:rsidRPr="0011617A">
        <w:rPr>
          <w:lang w:val="en-GB"/>
        </w:rPr>
        <w:t>he</w:t>
      </w:r>
      <w:r w:rsidR="0021130A" w:rsidRPr="0011617A">
        <w:rPr>
          <w:lang w:val="en-GB"/>
        </w:rPr>
        <w:t xml:space="preserve"> author</w:t>
      </w:r>
      <w:r w:rsidR="0055201A" w:rsidRPr="0011617A">
        <w:rPr>
          <w:lang w:val="en-GB"/>
        </w:rPr>
        <w:t>s</w:t>
      </w:r>
      <w:r w:rsidR="0021130A" w:rsidRPr="0011617A">
        <w:rPr>
          <w:lang w:val="en-GB"/>
        </w:rPr>
        <w:t xml:space="preserve">’ claims would </w:t>
      </w:r>
      <w:r w:rsidR="0055201A" w:rsidRPr="0011617A">
        <w:rPr>
          <w:lang w:val="en-GB"/>
        </w:rPr>
        <w:t xml:space="preserve">therefore </w:t>
      </w:r>
      <w:r w:rsidR="0021130A" w:rsidRPr="0011617A">
        <w:rPr>
          <w:lang w:val="en-GB"/>
        </w:rPr>
        <w:t>be addressed fully after the establishment of th</w:t>
      </w:r>
      <w:r w:rsidR="00FB2E04">
        <w:rPr>
          <w:lang w:val="en-GB"/>
        </w:rPr>
        <w:t>o</w:t>
      </w:r>
      <w:r w:rsidR="0055201A" w:rsidRPr="0011617A">
        <w:rPr>
          <w:lang w:val="en-GB"/>
        </w:rPr>
        <w:t>se</w:t>
      </w:r>
      <w:r w:rsidR="0021130A" w:rsidRPr="0011617A">
        <w:rPr>
          <w:lang w:val="en-GB"/>
        </w:rPr>
        <w:t xml:space="preserve"> mechanisms.</w:t>
      </w:r>
    </w:p>
    <w:p w14:paraId="2E3E8BCF" w14:textId="77777777" w:rsidR="002104BF" w:rsidRPr="0011617A" w:rsidRDefault="001B0994" w:rsidP="00541EB9">
      <w:pPr>
        <w:pStyle w:val="H23G"/>
        <w:spacing w:line="240" w:lineRule="auto"/>
      </w:pPr>
      <w:r w:rsidRPr="0011617A">
        <w:rPr>
          <w:b w:val="0"/>
        </w:rPr>
        <w:tab/>
      </w:r>
      <w:r w:rsidR="002104BF" w:rsidRPr="0011617A">
        <w:rPr>
          <w:b w:val="0"/>
        </w:rPr>
        <w:tab/>
      </w:r>
      <w:r w:rsidR="002104BF" w:rsidRPr="0011617A">
        <w:t>Issues and proceedings before the Committee</w:t>
      </w:r>
    </w:p>
    <w:p w14:paraId="308653B3" w14:textId="77777777" w:rsidR="002104BF" w:rsidRPr="0011617A" w:rsidRDefault="002104BF" w:rsidP="00541EB9">
      <w:pPr>
        <w:pStyle w:val="H4G"/>
        <w:spacing w:line="240" w:lineRule="auto"/>
      </w:pPr>
      <w:r w:rsidRPr="0011617A">
        <w:tab/>
      </w:r>
      <w:r w:rsidRPr="0011617A">
        <w:tab/>
        <w:t>Consideration of admissibility</w:t>
      </w:r>
    </w:p>
    <w:p w14:paraId="2C45C927" w14:textId="20ED1CB8" w:rsidR="002104BF" w:rsidRPr="0011617A" w:rsidRDefault="0030644B" w:rsidP="000E510A">
      <w:pPr>
        <w:pStyle w:val="SingleTxtG"/>
        <w:spacing w:line="240" w:lineRule="auto"/>
        <w:rPr>
          <w:lang w:val="en-GB"/>
        </w:rPr>
      </w:pPr>
      <w:r w:rsidRPr="0011617A">
        <w:rPr>
          <w:lang w:val="en-GB"/>
        </w:rPr>
        <w:t>9</w:t>
      </w:r>
      <w:r w:rsidR="002104BF" w:rsidRPr="0011617A">
        <w:rPr>
          <w:lang w:val="en-GB"/>
        </w:rPr>
        <w:t>.1</w:t>
      </w:r>
      <w:r w:rsidR="002104BF" w:rsidRPr="0011617A">
        <w:rPr>
          <w:lang w:val="en-GB"/>
        </w:rPr>
        <w:tab/>
        <w:t xml:space="preserve">Before considering any claim contained in a communication, the Committee must, in accordance with rule 93 of its rules of </w:t>
      </w:r>
      <w:r w:rsidR="002104BF" w:rsidRPr="0011617A">
        <w:rPr>
          <w:rFonts w:eastAsia="ヒラギノ角ゴ Pro W3"/>
          <w:lang w:val="en-GB" w:eastAsia="en-GB"/>
        </w:rPr>
        <w:t>procedure</w:t>
      </w:r>
      <w:r w:rsidR="002104BF" w:rsidRPr="0011617A">
        <w:rPr>
          <w:lang w:val="en-GB"/>
        </w:rPr>
        <w:t>, decide whether the c</w:t>
      </w:r>
      <w:r w:rsidR="00FA104D">
        <w:rPr>
          <w:lang w:val="en-GB"/>
        </w:rPr>
        <w:t>ommunication</w:t>
      </w:r>
      <w:r w:rsidR="002104BF" w:rsidRPr="0011617A">
        <w:rPr>
          <w:lang w:val="en-GB"/>
        </w:rPr>
        <w:t xml:space="preserve"> is admissible under the Optional Protocol.</w:t>
      </w:r>
    </w:p>
    <w:p w14:paraId="0C42AFD1" w14:textId="43738354" w:rsidR="006F061C" w:rsidRPr="0011617A" w:rsidRDefault="0030644B">
      <w:pPr>
        <w:pStyle w:val="SingleTxtG"/>
        <w:spacing w:line="240" w:lineRule="auto"/>
        <w:rPr>
          <w:lang w:val="en-GB"/>
        </w:rPr>
      </w:pPr>
      <w:r w:rsidRPr="0011617A">
        <w:rPr>
          <w:lang w:val="en-GB"/>
        </w:rPr>
        <w:t>9</w:t>
      </w:r>
      <w:r w:rsidR="002104BF" w:rsidRPr="0011617A">
        <w:rPr>
          <w:lang w:val="en-GB"/>
        </w:rPr>
        <w:t>.2</w:t>
      </w:r>
      <w:r w:rsidR="002104BF" w:rsidRPr="0011617A">
        <w:rPr>
          <w:lang w:val="en-GB"/>
        </w:rPr>
        <w:tab/>
      </w:r>
      <w:r w:rsidR="00B2508E" w:rsidRPr="0011617A">
        <w:rPr>
          <w:lang w:val="en-GB"/>
        </w:rPr>
        <w:t>The</w:t>
      </w:r>
      <w:r w:rsidR="006F061C" w:rsidRPr="0011617A">
        <w:rPr>
          <w:lang w:val="en-GB"/>
        </w:rPr>
        <w:t xml:space="preserve"> Committee has ascertained, as required under article 5</w:t>
      </w:r>
      <w:r w:rsidR="00FA104D">
        <w:rPr>
          <w:lang w:val="en-GB"/>
        </w:rPr>
        <w:t xml:space="preserve"> </w:t>
      </w:r>
      <w:r w:rsidR="006F061C" w:rsidRPr="0011617A">
        <w:rPr>
          <w:lang w:val="en-GB"/>
        </w:rPr>
        <w:t>(2</w:t>
      </w:r>
      <w:r w:rsidR="0058403D" w:rsidRPr="0011617A">
        <w:rPr>
          <w:lang w:val="en-GB"/>
        </w:rPr>
        <w:t>) (</w:t>
      </w:r>
      <w:r w:rsidR="006F061C" w:rsidRPr="0011617A">
        <w:rPr>
          <w:lang w:val="en-GB"/>
        </w:rPr>
        <w:t>a</w:t>
      </w:r>
      <w:r w:rsidR="00CD530B" w:rsidRPr="0011617A">
        <w:rPr>
          <w:lang w:val="en-GB"/>
        </w:rPr>
        <w:t>)</w:t>
      </w:r>
      <w:r w:rsidR="006F061C" w:rsidRPr="0011617A">
        <w:rPr>
          <w:lang w:val="en-GB"/>
        </w:rPr>
        <w:t xml:space="preserve"> of the Optional Protocol, that the same matter is not being examined under another procedure of international investigation or settlement.</w:t>
      </w:r>
    </w:p>
    <w:p w14:paraId="755FA5D0" w14:textId="4F238A8D" w:rsidR="006040DE" w:rsidRPr="0011617A" w:rsidRDefault="0030644B" w:rsidP="00A96043">
      <w:pPr>
        <w:pStyle w:val="SingleTxtG"/>
        <w:spacing w:line="240" w:lineRule="auto"/>
        <w:rPr>
          <w:lang w:val="en-GB"/>
        </w:rPr>
      </w:pPr>
      <w:r w:rsidRPr="0011617A">
        <w:rPr>
          <w:lang w:val="en-GB"/>
        </w:rPr>
        <w:t>9</w:t>
      </w:r>
      <w:r w:rsidR="002104BF" w:rsidRPr="0011617A">
        <w:rPr>
          <w:lang w:val="en-GB"/>
        </w:rPr>
        <w:t>.3</w:t>
      </w:r>
      <w:r w:rsidR="002104BF" w:rsidRPr="0011617A">
        <w:rPr>
          <w:lang w:val="en-GB"/>
        </w:rPr>
        <w:tab/>
      </w:r>
      <w:r w:rsidR="00F10AD6" w:rsidRPr="0011617A">
        <w:rPr>
          <w:lang w:val="en-GB"/>
        </w:rPr>
        <w:t>With respect to the requirement of exhaustion of domestic remedies, the Committee notes the State party’s arguments that the author</w:t>
      </w:r>
      <w:r w:rsidR="009664A6" w:rsidRPr="0011617A">
        <w:rPr>
          <w:lang w:val="en-GB"/>
        </w:rPr>
        <w:t>s have</w:t>
      </w:r>
      <w:r w:rsidR="00F10AD6" w:rsidRPr="0011617A">
        <w:rPr>
          <w:lang w:val="en-GB"/>
        </w:rPr>
        <w:t xml:space="preserve"> not exhausted domestic remedies, as </w:t>
      </w:r>
      <w:r w:rsidR="009664A6" w:rsidRPr="0011617A">
        <w:rPr>
          <w:lang w:val="en-GB"/>
        </w:rPr>
        <w:lastRenderedPageBreak/>
        <w:t>they have</w:t>
      </w:r>
      <w:r w:rsidR="00F10AD6" w:rsidRPr="0011617A">
        <w:rPr>
          <w:lang w:val="en-GB"/>
        </w:rPr>
        <w:t xml:space="preserve"> failed to register </w:t>
      </w:r>
      <w:r w:rsidR="0055201A" w:rsidRPr="0011617A">
        <w:rPr>
          <w:lang w:val="en-GB"/>
        </w:rPr>
        <w:t xml:space="preserve">a </w:t>
      </w:r>
      <w:r w:rsidR="00A96043">
        <w:rPr>
          <w:lang w:val="en-GB"/>
        </w:rPr>
        <w:t>f</w:t>
      </w:r>
      <w:r w:rsidR="0055201A" w:rsidRPr="0011617A">
        <w:rPr>
          <w:lang w:val="en-GB"/>
        </w:rPr>
        <w:t xml:space="preserve">irst </w:t>
      </w:r>
      <w:r w:rsidR="00A96043">
        <w:rPr>
          <w:lang w:val="en-GB"/>
        </w:rPr>
        <w:t>i</w:t>
      </w:r>
      <w:r w:rsidR="0055201A" w:rsidRPr="0011617A">
        <w:rPr>
          <w:lang w:val="en-GB"/>
        </w:rPr>
        <w:t xml:space="preserve">nformation </w:t>
      </w:r>
      <w:r w:rsidR="00A96043">
        <w:rPr>
          <w:lang w:val="en-GB"/>
        </w:rPr>
        <w:t>r</w:t>
      </w:r>
      <w:r w:rsidR="0055201A" w:rsidRPr="0011617A">
        <w:rPr>
          <w:lang w:val="en-GB"/>
        </w:rPr>
        <w:t xml:space="preserve">eport </w:t>
      </w:r>
      <w:r w:rsidR="00F10AD6" w:rsidRPr="0011617A">
        <w:rPr>
          <w:lang w:val="en-GB"/>
        </w:rPr>
        <w:t xml:space="preserve">with the </w:t>
      </w:r>
      <w:r w:rsidR="004576B9" w:rsidRPr="0011617A">
        <w:rPr>
          <w:lang w:val="en-GB"/>
        </w:rPr>
        <w:t xml:space="preserve">police </w:t>
      </w:r>
      <w:r w:rsidR="00F06F58" w:rsidRPr="0011617A">
        <w:rPr>
          <w:lang w:val="en-GB"/>
        </w:rPr>
        <w:t xml:space="preserve">or </w:t>
      </w:r>
      <w:r w:rsidR="00A96043">
        <w:rPr>
          <w:lang w:val="en-GB"/>
        </w:rPr>
        <w:t xml:space="preserve">lodge </w:t>
      </w:r>
      <w:r w:rsidR="00F06F58" w:rsidRPr="0011617A">
        <w:rPr>
          <w:lang w:val="en-GB"/>
        </w:rPr>
        <w:t xml:space="preserve">a complaint under the </w:t>
      </w:r>
      <w:r w:rsidR="00323349" w:rsidRPr="0011617A">
        <w:rPr>
          <w:lang w:val="en-GB"/>
        </w:rPr>
        <w:t xml:space="preserve">1996 </w:t>
      </w:r>
      <w:r w:rsidR="00F06F58" w:rsidRPr="0011617A">
        <w:rPr>
          <w:lang w:val="en-GB"/>
        </w:rPr>
        <w:t>Compensatio</w:t>
      </w:r>
      <w:r w:rsidR="00323349" w:rsidRPr="0011617A">
        <w:rPr>
          <w:lang w:val="en-GB"/>
        </w:rPr>
        <w:t>n Relating to Torture Act</w:t>
      </w:r>
      <w:r w:rsidR="00A96043">
        <w:rPr>
          <w:lang w:val="en-GB"/>
        </w:rPr>
        <w:t>,</w:t>
      </w:r>
      <w:r w:rsidR="00F10AD6" w:rsidRPr="0011617A">
        <w:rPr>
          <w:lang w:val="en-GB"/>
        </w:rPr>
        <w:t xml:space="preserve"> and that </w:t>
      </w:r>
      <w:r w:rsidR="009664A6" w:rsidRPr="0011617A">
        <w:rPr>
          <w:lang w:val="en-GB"/>
        </w:rPr>
        <w:t>the</w:t>
      </w:r>
      <w:r w:rsidR="00F10AD6" w:rsidRPr="0011617A">
        <w:rPr>
          <w:lang w:val="en-GB"/>
        </w:rPr>
        <w:t xml:space="preserve"> case </w:t>
      </w:r>
      <w:r w:rsidR="00F17CC0" w:rsidRPr="0011617A">
        <w:rPr>
          <w:lang w:val="en-GB"/>
        </w:rPr>
        <w:t>sh</w:t>
      </w:r>
      <w:r w:rsidR="009664A6" w:rsidRPr="0011617A">
        <w:rPr>
          <w:lang w:val="en-GB"/>
        </w:rPr>
        <w:t>ould</w:t>
      </w:r>
      <w:r w:rsidR="00F10AD6" w:rsidRPr="0011617A">
        <w:rPr>
          <w:lang w:val="en-GB"/>
        </w:rPr>
        <w:t xml:space="preserve"> be addressed </w:t>
      </w:r>
      <w:r w:rsidR="0060782B">
        <w:rPr>
          <w:lang w:val="en-GB"/>
        </w:rPr>
        <w:t xml:space="preserve">by </w:t>
      </w:r>
      <w:r w:rsidR="00F10AD6" w:rsidRPr="0011617A">
        <w:rPr>
          <w:lang w:val="en-GB"/>
        </w:rPr>
        <w:t xml:space="preserve">the transitional justice mechanisms established in conformity with the Interim Constitution of 2007. The </w:t>
      </w:r>
      <w:r w:rsidR="009664A6" w:rsidRPr="0011617A">
        <w:rPr>
          <w:lang w:val="en-GB"/>
        </w:rPr>
        <w:t>Committee also notes the author</w:t>
      </w:r>
      <w:r w:rsidR="00F10AD6" w:rsidRPr="0011617A">
        <w:rPr>
          <w:lang w:val="en-GB"/>
        </w:rPr>
        <w:t>s</w:t>
      </w:r>
      <w:r w:rsidR="009664A6" w:rsidRPr="0011617A">
        <w:rPr>
          <w:lang w:val="en-GB"/>
        </w:rPr>
        <w:t>’</w:t>
      </w:r>
      <w:r w:rsidR="00F10AD6" w:rsidRPr="0011617A">
        <w:rPr>
          <w:lang w:val="en-GB"/>
        </w:rPr>
        <w:t xml:space="preserve"> </w:t>
      </w:r>
      <w:r w:rsidR="005D627F" w:rsidRPr="0011617A">
        <w:rPr>
          <w:lang w:val="en-GB"/>
        </w:rPr>
        <w:t>a</w:t>
      </w:r>
      <w:r w:rsidR="005D627F">
        <w:rPr>
          <w:lang w:val="en-GB"/>
        </w:rPr>
        <w:t>rguments</w:t>
      </w:r>
      <w:r w:rsidR="005D627F" w:rsidRPr="0011617A">
        <w:rPr>
          <w:lang w:val="en-GB"/>
        </w:rPr>
        <w:t xml:space="preserve"> </w:t>
      </w:r>
      <w:r w:rsidR="00F10AD6" w:rsidRPr="0011617A">
        <w:rPr>
          <w:lang w:val="en-GB"/>
        </w:rPr>
        <w:t>that</w:t>
      </w:r>
      <w:r w:rsidR="005D627F">
        <w:rPr>
          <w:lang w:val="en-GB"/>
        </w:rPr>
        <w:t xml:space="preserve">, </w:t>
      </w:r>
      <w:r w:rsidR="001E06BE">
        <w:rPr>
          <w:lang w:val="en-GB"/>
        </w:rPr>
        <w:t>because such reports are filed only for</w:t>
      </w:r>
      <w:r w:rsidR="005D627F" w:rsidRPr="0011617A">
        <w:rPr>
          <w:lang w:val="en-GB"/>
        </w:rPr>
        <w:t xml:space="preserve"> the crimes listed in schedule 1 of the State Cases Act of 1992, which does not include enforced disappearance </w:t>
      </w:r>
      <w:r w:rsidR="001E06BE">
        <w:rPr>
          <w:lang w:val="en-GB"/>
        </w:rPr>
        <w:t>or</w:t>
      </w:r>
      <w:r w:rsidR="005D627F" w:rsidRPr="0011617A">
        <w:rPr>
          <w:lang w:val="en-GB"/>
        </w:rPr>
        <w:t xml:space="preserve"> torture</w:t>
      </w:r>
      <w:r w:rsidR="001E06BE">
        <w:rPr>
          <w:lang w:val="en-GB"/>
        </w:rPr>
        <w:t>,</w:t>
      </w:r>
      <w:r w:rsidR="007D3B37">
        <w:rPr>
          <w:lang w:val="en-GB"/>
        </w:rPr>
        <w:t xml:space="preserve"> filing a</w:t>
      </w:r>
      <w:r w:rsidR="00F10AD6" w:rsidRPr="0011617A">
        <w:rPr>
          <w:lang w:val="en-GB"/>
        </w:rPr>
        <w:t xml:space="preserve"> </w:t>
      </w:r>
      <w:r w:rsidR="0060782B">
        <w:rPr>
          <w:lang w:val="en-GB"/>
        </w:rPr>
        <w:t>f</w:t>
      </w:r>
      <w:r w:rsidR="0055201A" w:rsidRPr="0011617A">
        <w:rPr>
          <w:lang w:val="en-GB"/>
        </w:rPr>
        <w:t xml:space="preserve">irst </w:t>
      </w:r>
      <w:r w:rsidR="0060782B">
        <w:rPr>
          <w:lang w:val="en-GB"/>
        </w:rPr>
        <w:t>i</w:t>
      </w:r>
      <w:r w:rsidR="0055201A" w:rsidRPr="0011617A">
        <w:rPr>
          <w:lang w:val="en-GB"/>
        </w:rPr>
        <w:t xml:space="preserve">nformation </w:t>
      </w:r>
      <w:r w:rsidR="007D3B37">
        <w:rPr>
          <w:lang w:val="en-GB"/>
        </w:rPr>
        <w:t>r</w:t>
      </w:r>
      <w:r w:rsidR="0055201A" w:rsidRPr="0011617A">
        <w:rPr>
          <w:lang w:val="en-GB"/>
        </w:rPr>
        <w:t xml:space="preserve">eport </w:t>
      </w:r>
      <w:r w:rsidR="007D3B37">
        <w:rPr>
          <w:lang w:val="en-GB"/>
        </w:rPr>
        <w:t>is</w:t>
      </w:r>
      <w:r w:rsidR="007D3B37" w:rsidRPr="0011617A">
        <w:rPr>
          <w:lang w:val="en-GB"/>
        </w:rPr>
        <w:t xml:space="preserve"> </w:t>
      </w:r>
      <w:r w:rsidR="00F10AD6" w:rsidRPr="0011617A">
        <w:rPr>
          <w:lang w:val="en-GB"/>
        </w:rPr>
        <w:t>not an appropriate</w:t>
      </w:r>
      <w:r w:rsidR="007D3B37">
        <w:rPr>
          <w:lang w:val="en-GB"/>
        </w:rPr>
        <w:t xml:space="preserve"> means of seeking a</w:t>
      </w:r>
      <w:r w:rsidR="00F10AD6" w:rsidRPr="0011617A">
        <w:rPr>
          <w:lang w:val="en-GB"/>
        </w:rPr>
        <w:t xml:space="preserve"> remedy, that the Compensation Relating to Torture Act does not provide for criminal accountability</w:t>
      </w:r>
      <w:r w:rsidR="00710CCC">
        <w:rPr>
          <w:lang w:val="en-GB"/>
        </w:rPr>
        <w:t>,</w:t>
      </w:r>
      <w:r w:rsidR="00F10AD6" w:rsidRPr="0011617A">
        <w:rPr>
          <w:lang w:val="en-GB"/>
        </w:rPr>
        <w:t xml:space="preserve"> </w:t>
      </w:r>
      <w:r w:rsidR="00A64F7F" w:rsidRPr="0011617A">
        <w:rPr>
          <w:lang w:val="en-GB"/>
        </w:rPr>
        <w:t>that statutory limitation</w:t>
      </w:r>
      <w:r w:rsidR="007A0F18">
        <w:rPr>
          <w:lang w:val="en-GB"/>
        </w:rPr>
        <w:t>s</w:t>
      </w:r>
      <w:r w:rsidR="00A64F7F" w:rsidRPr="0011617A">
        <w:rPr>
          <w:lang w:val="en-GB"/>
        </w:rPr>
        <w:t xml:space="preserve"> </w:t>
      </w:r>
      <w:r w:rsidR="00BE3D5E" w:rsidRPr="0011617A">
        <w:rPr>
          <w:lang w:val="en-GB"/>
        </w:rPr>
        <w:t>prevented the author</w:t>
      </w:r>
      <w:r w:rsidR="007A0F18">
        <w:rPr>
          <w:lang w:val="en-GB"/>
        </w:rPr>
        <w:t>s</w:t>
      </w:r>
      <w:r w:rsidR="00BE3D5E" w:rsidRPr="0011617A">
        <w:rPr>
          <w:lang w:val="en-GB"/>
        </w:rPr>
        <w:t xml:space="preserve"> from </w:t>
      </w:r>
      <w:r w:rsidR="00710CCC">
        <w:rPr>
          <w:lang w:val="en-GB"/>
        </w:rPr>
        <w:t>availing themselves of the</w:t>
      </w:r>
      <w:r w:rsidR="00BE3D5E" w:rsidRPr="0011617A">
        <w:rPr>
          <w:lang w:val="en-GB"/>
        </w:rPr>
        <w:t xml:space="preserve"> mechanism</w:t>
      </w:r>
      <w:r w:rsidR="00710CCC">
        <w:rPr>
          <w:lang w:val="en-GB"/>
        </w:rPr>
        <w:t xml:space="preserve"> established under the Act</w:t>
      </w:r>
      <w:r w:rsidR="00FA4A06" w:rsidRPr="0011617A">
        <w:rPr>
          <w:lang w:val="en-GB"/>
        </w:rPr>
        <w:t xml:space="preserve"> and that transitional justice mechanisms do not replace access to justice and cannot be considered an effective remedy to be exhausted</w:t>
      </w:r>
      <w:r w:rsidR="00F10AD6" w:rsidRPr="0011617A">
        <w:rPr>
          <w:lang w:val="en-GB"/>
        </w:rPr>
        <w:t>. The Committee observes that</w:t>
      </w:r>
      <w:r w:rsidR="00CE40A4">
        <w:rPr>
          <w:lang w:val="en-GB"/>
        </w:rPr>
        <w:t xml:space="preserve"> Ms. </w:t>
      </w:r>
      <w:r w:rsidR="005D6D85" w:rsidRPr="0011617A">
        <w:rPr>
          <w:lang w:val="en-GB"/>
        </w:rPr>
        <w:t xml:space="preserve">Sharma attempted to </w:t>
      </w:r>
      <w:r w:rsidR="005B71BA" w:rsidRPr="0011617A">
        <w:rPr>
          <w:lang w:val="en-GB"/>
        </w:rPr>
        <w:t>file a complaint with the Kathmandu District Police Office</w:t>
      </w:r>
      <w:r w:rsidR="005D6D85" w:rsidRPr="0011617A">
        <w:rPr>
          <w:lang w:val="en-GB"/>
        </w:rPr>
        <w:t xml:space="preserve"> but </w:t>
      </w:r>
      <w:r w:rsidR="00066C88">
        <w:rPr>
          <w:lang w:val="en-GB"/>
        </w:rPr>
        <w:t xml:space="preserve">that </w:t>
      </w:r>
      <w:r w:rsidR="005D6D85" w:rsidRPr="0011617A">
        <w:rPr>
          <w:lang w:val="en-GB"/>
        </w:rPr>
        <w:t>the latter refused to register it. The Committee further notes that on 29 October 2003,</w:t>
      </w:r>
      <w:r w:rsidR="00CE40A4">
        <w:rPr>
          <w:lang w:val="en-GB"/>
        </w:rPr>
        <w:t xml:space="preserve"> Ms. </w:t>
      </w:r>
      <w:r w:rsidR="005D6D85" w:rsidRPr="0011617A">
        <w:rPr>
          <w:lang w:val="en-GB"/>
        </w:rPr>
        <w:t xml:space="preserve">Sharma filed a </w:t>
      </w:r>
      <w:r w:rsidR="00846D69" w:rsidRPr="0011617A">
        <w:rPr>
          <w:lang w:val="en-GB"/>
        </w:rPr>
        <w:t xml:space="preserve">writ of </w:t>
      </w:r>
      <w:r w:rsidR="005D6D85" w:rsidRPr="0011617A">
        <w:rPr>
          <w:lang w:val="en-GB"/>
        </w:rPr>
        <w:t>habeas corpu</w:t>
      </w:r>
      <w:r w:rsidR="00BE3D5E" w:rsidRPr="0011617A">
        <w:rPr>
          <w:lang w:val="en-GB"/>
        </w:rPr>
        <w:t xml:space="preserve">s before the Supreme Court that did not shed light on </w:t>
      </w:r>
      <w:r w:rsidR="005A730A">
        <w:rPr>
          <w:lang w:val="en-GB"/>
        </w:rPr>
        <w:t xml:space="preserve">her husband’s </w:t>
      </w:r>
      <w:r w:rsidR="00BE3D5E" w:rsidRPr="0011617A">
        <w:rPr>
          <w:lang w:val="en-GB"/>
        </w:rPr>
        <w:t>whereabouts</w:t>
      </w:r>
      <w:r w:rsidR="00306ACF">
        <w:rPr>
          <w:lang w:val="en-GB"/>
        </w:rPr>
        <w:t xml:space="preserve">. </w:t>
      </w:r>
      <w:r w:rsidR="00653D9F">
        <w:rPr>
          <w:lang w:val="en-GB"/>
        </w:rPr>
        <w:t>O</w:t>
      </w:r>
      <w:r w:rsidR="00653D9F" w:rsidRPr="00653D9F">
        <w:rPr>
          <w:lang w:val="en-GB"/>
        </w:rPr>
        <w:t>n 4 February 2005</w:t>
      </w:r>
      <w:r w:rsidR="00653D9F">
        <w:rPr>
          <w:lang w:val="en-GB"/>
        </w:rPr>
        <w:t>,</w:t>
      </w:r>
      <w:r w:rsidR="00E77376">
        <w:rPr>
          <w:lang w:val="en-GB"/>
        </w:rPr>
        <w:t xml:space="preserve"> Mr. </w:t>
      </w:r>
      <w:r w:rsidR="00F06C76">
        <w:rPr>
          <w:lang w:val="en-GB"/>
        </w:rPr>
        <w:t xml:space="preserve">Sharma’s </w:t>
      </w:r>
      <w:r w:rsidR="00306ACF">
        <w:rPr>
          <w:lang w:val="en-GB"/>
        </w:rPr>
        <w:t xml:space="preserve">lawyer </w:t>
      </w:r>
      <w:r w:rsidR="00846D69" w:rsidRPr="0011617A">
        <w:rPr>
          <w:lang w:val="en-GB"/>
        </w:rPr>
        <w:t xml:space="preserve">also </w:t>
      </w:r>
      <w:r w:rsidR="00F06C76">
        <w:rPr>
          <w:lang w:val="en-GB"/>
        </w:rPr>
        <w:t xml:space="preserve">submitted a petition </w:t>
      </w:r>
      <w:r w:rsidR="00BE3D5E" w:rsidRPr="0011617A">
        <w:rPr>
          <w:lang w:val="en-GB"/>
        </w:rPr>
        <w:t>to the Supreme Court</w:t>
      </w:r>
      <w:r w:rsidR="00F06C76">
        <w:rPr>
          <w:lang w:val="en-GB"/>
        </w:rPr>
        <w:t>,</w:t>
      </w:r>
      <w:r w:rsidR="00BE3D5E" w:rsidRPr="0011617A">
        <w:rPr>
          <w:lang w:val="en-GB"/>
        </w:rPr>
        <w:t xml:space="preserve"> requesting </w:t>
      </w:r>
      <w:r w:rsidR="00F06C76">
        <w:rPr>
          <w:lang w:val="en-GB"/>
        </w:rPr>
        <w:t>an</w:t>
      </w:r>
      <w:r w:rsidR="00F06C76" w:rsidRPr="0011617A">
        <w:rPr>
          <w:lang w:val="en-GB"/>
        </w:rPr>
        <w:t xml:space="preserve"> </w:t>
      </w:r>
      <w:r w:rsidR="00BE3D5E" w:rsidRPr="0011617A">
        <w:rPr>
          <w:lang w:val="en-GB"/>
        </w:rPr>
        <w:t xml:space="preserve">investigation </w:t>
      </w:r>
      <w:r w:rsidR="00F06C76">
        <w:rPr>
          <w:lang w:val="en-GB"/>
        </w:rPr>
        <w:t>into</w:t>
      </w:r>
      <w:r w:rsidR="00F06C76" w:rsidRPr="0011617A">
        <w:rPr>
          <w:lang w:val="en-GB"/>
        </w:rPr>
        <w:t xml:space="preserve"> </w:t>
      </w:r>
      <w:r w:rsidR="00F06C76">
        <w:rPr>
          <w:lang w:val="en-GB"/>
        </w:rPr>
        <w:t>his client’s</w:t>
      </w:r>
      <w:r w:rsidR="00930317" w:rsidRPr="0011617A">
        <w:rPr>
          <w:lang w:val="en-GB"/>
        </w:rPr>
        <w:t xml:space="preserve"> disappearance</w:t>
      </w:r>
      <w:r w:rsidR="00BE3D5E" w:rsidRPr="0011617A">
        <w:rPr>
          <w:lang w:val="en-GB"/>
        </w:rPr>
        <w:t>.</w:t>
      </w:r>
      <w:r w:rsidR="00A62F0F" w:rsidRPr="0011617A">
        <w:rPr>
          <w:lang w:val="en-GB"/>
        </w:rPr>
        <w:t xml:space="preserve"> </w:t>
      </w:r>
      <w:r w:rsidR="00B05769">
        <w:rPr>
          <w:lang w:val="en-GB"/>
        </w:rPr>
        <w:t>In its jurisprudence, t</w:t>
      </w:r>
      <w:r w:rsidR="00F10AD6" w:rsidRPr="0011617A">
        <w:rPr>
          <w:lang w:val="en-GB"/>
        </w:rPr>
        <w:t>he Committee</w:t>
      </w:r>
      <w:r w:rsidR="003E17A3">
        <w:rPr>
          <w:lang w:val="en-GB"/>
        </w:rPr>
        <w:t xml:space="preserve"> </w:t>
      </w:r>
      <w:r w:rsidR="00B05769">
        <w:rPr>
          <w:lang w:val="en-GB"/>
        </w:rPr>
        <w:t>has expressed the</w:t>
      </w:r>
      <w:r w:rsidR="003E17A3">
        <w:rPr>
          <w:lang w:val="en-GB"/>
        </w:rPr>
        <w:t xml:space="preserve"> view</w:t>
      </w:r>
      <w:r w:rsidR="00F10AD6" w:rsidRPr="0011617A">
        <w:rPr>
          <w:lang w:val="en-GB"/>
        </w:rPr>
        <w:t xml:space="preserve"> that in cases of serious </w:t>
      </w:r>
      <w:r w:rsidR="00846D69" w:rsidRPr="0011617A">
        <w:rPr>
          <w:lang w:val="en-GB"/>
        </w:rPr>
        <w:t xml:space="preserve">human rights </w:t>
      </w:r>
      <w:r w:rsidR="00F10AD6" w:rsidRPr="0011617A">
        <w:rPr>
          <w:lang w:val="en-GB"/>
        </w:rPr>
        <w:t>violations</w:t>
      </w:r>
      <w:r w:rsidR="00846D69" w:rsidRPr="0011617A">
        <w:rPr>
          <w:lang w:val="en-GB"/>
        </w:rPr>
        <w:t xml:space="preserve"> such as torture or enforced disappearance,</w:t>
      </w:r>
      <w:r w:rsidR="00F10AD6" w:rsidRPr="0011617A">
        <w:rPr>
          <w:lang w:val="en-GB"/>
        </w:rPr>
        <w:t xml:space="preserve"> a judicial remedy is required.</w:t>
      </w:r>
      <w:r w:rsidR="00F10AD6" w:rsidRPr="0011617A">
        <w:rPr>
          <w:rStyle w:val="FootnoteReference"/>
          <w:lang w:val="en-GB"/>
        </w:rPr>
        <w:footnoteReference w:id="19"/>
      </w:r>
      <w:r w:rsidR="00F10AD6" w:rsidRPr="0011617A">
        <w:rPr>
          <w:lang w:val="en-GB"/>
        </w:rPr>
        <w:t xml:space="preserve"> </w:t>
      </w:r>
      <w:r w:rsidR="006040DE" w:rsidRPr="0011617A">
        <w:rPr>
          <w:lang w:val="en-GB"/>
        </w:rPr>
        <w:t xml:space="preserve">In this respect, the Committee observes that the transitional justice bodies established by </w:t>
      </w:r>
      <w:r w:rsidR="00087653" w:rsidRPr="0011617A">
        <w:rPr>
          <w:lang w:val="en-GB"/>
        </w:rPr>
        <w:t xml:space="preserve">the Act on </w:t>
      </w:r>
      <w:r w:rsidR="00D2060E">
        <w:rPr>
          <w:lang w:val="en-GB"/>
        </w:rPr>
        <w:t xml:space="preserve">the </w:t>
      </w:r>
      <w:r w:rsidR="00087653" w:rsidRPr="0011617A">
        <w:rPr>
          <w:lang w:val="en-GB"/>
        </w:rPr>
        <w:t>Commission on Investigation of Disappeared Persons, Truth and Reconciliation, 2071 (2014)</w:t>
      </w:r>
      <w:r w:rsidR="00CC298F">
        <w:rPr>
          <w:lang w:val="en-GB"/>
        </w:rPr>
        <w:t>,</w:t>
      </w:r>
      <w:r w:rsidR="006040DE" w:rsidRPr="0011617A">
        <w:rPr>
          <w:lang w:val="en-GB"/>
        </w:rPr>
        <w:t xml:space="preserve"> are not judicial organs.</w:t>
      </w:r>
      <w:r w:rsidR="006040DE" w:rsidRPr="0011617A">
        <w:rPr>
          <w:rStyle w:val="FootnoteReference"/>
          <w:lang w:val="en-GB"/>
        </w:rPr>
        <w:footnoteReference w:id="20"/>
      </w:r>
      <w:r w:rsidR="004C6EBE" w:rsidRPr="0011617A">
        <w:rPr>
          <w:lang w:val="en-GB"/>
        </w:rPr>
        <w:t xml:space="preserve"> With regard to the remedy under the Compensation </w:t>
      </w:r>
      <w:r w:rsidR="00F17CC0" w:rsidRPr="0011617A">
        <w:rPr>
          <w:lang w:val="en-GB"/>
        </w:rPr>
        <w:t>R</w:t>
      </w:r>
      <w:r w:rsidR="004C6EBE" w:rsidRPr="0011617A">
        <w:rPr>
          <w:lang w:val="en-GB"/>
        </w:rPr>
        <w:t xml:space="preserve">elating to Torture Act 1996, the Committee observes that, </w:t>
      </w:r>
      <w:r w:rsidR="00E148AD">
        <w:rPr>
          <w:lang w:val="en-GB"/>
        </w:rPr>
        <w:t>in accordance with</w:t>
      </w:r>
      <w:r w:rsidR="004C6EBE" w:rsidRPr="0011617A">
        <w:rPr>
          <w:lang w:val="en-GB"/>
        </w:rPr>
        <w:t xml:space="preserve"> article 5, paragraph 1, of the Act</w:t>
      </w:r>
      <w:r w:rsidR="00E23AB4" w:rsidRPr="0011617A">
        <w:rPr>
          <w:lang w:val="en-GB"/>
        </w:rPr>
        <w:t>,</w:t>
      </w:r>
      <w:r w:rsidR="004C6EBE" w:rsidRPr="0011617A">
        <w:rPr>
          <w:lang w:val="en-GB"/>
        </w:rPr>
        <w:t xml:space="preserve"> claims for compensation must be </w:t>
      </w:r>
      <w:r w:rsidR="00E23AB4" w:rsidRPr="0011617A">
        <w:rPr>
          <w:lang w:val="en-GB"/>
        </w:rPr>
        <w:t>submitted</w:t>
      </w:r>
      <w:r w:rsidR="004C6EBE" w:rsidRPr="0011617A">
        <w:rPr>
          <w:lang w:val="en-GB"/>
        </w:rPr>
        <w:t xml:space="preserve"> within 35 days </w:t>
      </w:r>
      <w:r w:rsidR="00D1788A">
        <w:rPr>
          <w:lang w:val="en-GB"/>
        </w:rPr>
        <w:t>of</w:t>
      </w:r>
      <w:r w:rsidR="00D1788A" w:rsidRPr="0011617A">
        <w:rPr>
          <w:lang w:val="en-GB"/>
        </w:rPr>
        <w:t xml:space="preserve"> </w:t>
      </w:r>
      <w:r w:rsidR="004C6EBE" w:rsidRPr="0011617A">
        <w:rPr>
          <w:lang w:val="en-GB"/>
        </w:rPr>
        <w:t xml:space="preserve">the </w:t>
      </w:r>
      <w:r w:rsidR="0058403D" w:rsidRPr="0011617A">
        <w:rPr>
          <w:lang w:val="en-GB"/>
        </w:rPr>
        <w:t>occurrence of</w:t>
      </w:r>
      <w:r w:rsidR="004C6EBE" w:rsidRPr="0011617A">
        <w:rPr>
          <w:lang w:val="en-GB"/>
        </w:rPr>
        <w:t xml:space="preserve"> torture or </w:t>
      </w:r>
      <w:r w:rsidR="00D1788A">
        <w:rPr>
          <w:lang w:val="en-GB"/>
        </w:rPr>
        <w:t>the</w:t>
      </w:r>
      <w:r w:rsidR="004C6EBE" w:rsidRPr="0011617A">
        <w:rPr>
          <w:lang w:val="en-GB"/>
        </w:rPr>
        <w:t xml:space="preserve"> detainee’s release. The Committee considers that</w:t>
      </w:r>
      <w:r w:rsidR="002B3CC6">
        <w:rPr>
          <w:lang w:val="en-GB"/>
        </w:rPr>
        <w:t>,</w:t>
      </w:r>
      <w:r w:rsidR="004C6EBE" w:rsidRPr="0011617A">
        <w:rPr>
          <w:lang w:val="en-GB"/>
        </w:rPr>
        <w:t xml:space="preserve"> because of the 35-day </w:t>
      </w:r>
      <w:r w:rsidR="0085367C">
        <w:rPr>
          <w:lang w:val="en-GB"/>
        </w:rPr>
        <w:t xml:space="preserve">period of limitation for bringing </w:t>
      </w:r>
      <w:r w:rsidR="003520D5">
        <w:rPr>
          <w:lang w:val="en-GB"/>
        </w:rPr>
        <w:t>claims of torture under the Act</w:t>
      </w:r>
      <w:r w:rsidR="0085367C">
        <w:rPr>
          <w:lang w:val="en-GB"/>
        </w:rPr>
        <w:t>,</w:t>
      </w:r>
      <w:r w:rsidR="004C6EBE" w:rsidRPr="0011617A">
        <w:rPr>
          <w:lang w:val="en-GB"/>
        </w:rPr>
        <w:t xml:space="preserve"> </w:t>
      </w:r>
      <w:r w:rsidR="003520D5">
        <w:rPr>
          <w:lang w:val="en-GB"/>
        </w:rPr>
        <w:t>a period whose brevity is</w:t>
      </w:r>
      <w:r w:rsidR="00F17CC0" w:rsidRPr="0011617A">
        <w:rPr>
          <w:lang w:val="en-GB"/>
        </w:rPr>
        <w:t xml:space="preserve"> </w:t>
      </w:r>
      <w:r w:rsidR="004C6EBE" w:rsidRPr="0011617A">
        <w:rPr>
          <w:lang w:val="en-GB"/>
        </w:rPr>
        <w:t>flagrantly inconsistent with the gravity of the crime, this remedy was not available to the authors</w:t>
      </w:r>
      <w:r w:rsidR="0058403D" w:rsidRPr="0011617A">
        <w:rPr>
          <w:lang w:val="en-GB"/>
        </w:rPr>
        <w:t>.</w:t>
      </w:r>
      <w:r w:rsidR="004C6EBE" w:rsidRPr="0011617A">
        <w:rPr>
          <w:rStyle w:val="FootnoteReference"/>
          <w:lang w:val="en-GB"/>
        </w:rPr>
        <w:footnoteReference w:id="21"/>
      </w:r>
      <w:r w:rsidR="004C6EBE" w:rsidRPr="0011617A">
        <w:rPr>
          <w:lang w:val="en-GB"/>
        </w:rPr>
        <w:t xml:space="preserve"> The Committee also notes that the authors ha</w:t>
      </w:r>
      <w:r w:rsidR="00F17CC0" w:rsidRPr="0011617A">
        <w:rPr>
          <w:lang w:val="en-GB"/>
        </w:rPr>
        <w:t>ve</w:t>
      </w:r>
      <w:r w:rsidR="004C6EBE" w:rsidRPr="0011617A">
        <w:rPr>
          <w:lang w:val="en-GB"/>
        </w:rPr>
        <w:t xml:space="preserve"> made several </w:t>
      </w:r>
      <w:r w:rsidR="00F2066E">
        <w:rPr>
          <w:lang w:val="en-GB"/>
        </w:rPr>
        <w:t xml:space="preserve">fruitless </w:t>
      </w:r>
      <w:r w:rsidR="004C6EBE" w:rsidRPr="0011617A">
        <w:rPr>
          <w:lang w:val="en-GB"/>
        </w:rPr>
        <w:t>attempts to report the violations</w:t>
      </w:r>
      <w:r w:rsidR="002B3CC6">
        <w:rPr>
          <w:lang w:val="en-GB"/>
        </w:rPr>
        <w:t xml:space="preserve"> of their rights</w:t>
      </w:r>
      <w:r w:rsidR="003065DA">
        <w:rPr>
          <w:lang w:val="en-GB"/>
        </w:rPr>
        <w:t xml:space="preserve">, including </w:t>
      </w:r>
      <w:r w:rsidR="004C6EBE" w:rsidRPr="0011617A">
        <w:rPr>
          <w:lang w:val="en-GB"/>
        </w:rPr>
        <w:t>to the Supreme Court.</w:t>
      </w:r>
      <w:r w:rsidR="006040DE" w:rsidRPr="0011617A">
        <w:rPr>
          <w:lang w:val="en-GB"/>
        </w:rPr>
        <w:t xml:space="preserve"> Accordingly, the Committee considers that the </w:t>
      </w:r>
      <w:r w:rsidR="00AC55AD" w:rsidRPr="0011617A">
        <w:rPr>
          <w:lang w:val="en-GB"/>
        </w:rPr>
        <w:t>author</w:t>
      </w:r>
      <w:r w:rsidR="00F2066E">
        <w:rPr>
          <w:lang w:val="en-GB"/>
        </w:rPr>
        <w:t>s</w:t>
      </w:r>
      <w:r w:rsidR="00AC55AD" w:rsidRPr="0011617A">
        <w:rPr>
          <w:lang w:val="en-GB"/>
        </w:rPr>
        <w:t xml:space="preserve"> ha</w:t>
      </w:r>
      <w:r w:rsidR="00F2066E">
        <w:rPr>
          <w:lang w:val="en-GB"/>
        </w:rPr>
        <w:t>ve</w:t>
      </w:r>
      <w:r w:rsidR="00AC55AD" w:rsidRPr="0011617A">
        <w:rPr>
          <w:lang w:val="en-GB"/>
        </w:rPr>
        <w:t xml:space="preserve"> exhausted</w:t>
      </w:r>
      <w:r w:rsidR="00D85BDB" w:rsidRPr="0011617A">
        <w:rPr>
          <w:lang w:val="en-GB"/>
        </w:rPr>
        <w:t xml:space="preserve"> all available</w:t>
      </w:r>
      <w:r w:rsidR="00AC55AD" w:rsidRPr="0011617A">
        <w:rPr>
          <w:lang w:val="en-GB"/>
        </w:rPr>
        <w:t xml:space="preserve"> domestic remedies</w:t>
      </w:r>
      <w:r w:rsidR="006040DE" w:rsidRPr="0011617A">
        <w:rPr>
          <w:lang w:val="en-GB"/>
        </w:rPr>
        <w:t xml:space="preserve"> and that there are no obstacles to the examination of the communication under article 5 (2)</w:t>
      </w:r>
      <w:r w:rsidR="004A1CAC" w:rsidRPr="0011617A">
        <w:rPr>
          <w:lang w:val="en-GB"/>
        </w:rPr>
        <w:t xml:space="preserve"> (b) of the Optional Protocol.</w:t>
      </w:r>
    </w:p>
    <w:p w14:paraId="716901F0" w14:textId="04B3C866" w:rsidR="00E602C3" w:rsidRPr="0011617A" w:rsidRDefault="0030644B" w:rsidP="00E66565">
      <w:pPr>
        <w:pStyle w:val="SingleTxtG"/>
        <w:spacing w:line="240" w:lineRule="auto"/>
        <w:rPr>
          <w:lang w:val="en-GB"/>
        </w:rPr>
      </w:pPr>
      <w:r w:rsidRPr="0011617A">
        <w:rPr>
          <w:lang w:val="en-GB"/>
        </w:rPr>
        <w:t>9</w:t>
      </w:r>
      <w:r w:rsidR="002104BF" w:rsidRPr="0011617A">
        <w:rPr>
          <w:lang w:val="en-GB"/>
        </w:rPr>
        <w:t>.4</w:t>
      </w:r>
      <w:r w:rsidR="002104BF" w:rsidRPr="0011617A">
        <w:rPr>
          <w:lang w:val="en-GB"/>
        </w:rPr>
        <w:tab/>
      </w:r>
      <w:r w:rsidR="00E602C3" w:rsidRPr="0011617A">
        <w:rPr>
          <w:lang w:val="en-GB"/>
        </w:rPr>
        <w:t>The Committee note</w:t>
      </w:r>
      <w:r w:rsidR="00725539">
        <w:rPr>
          <w:lang w:val="en-GB"/>
        </w:rPr>
        <w:t>s</w:t>
      </w:r>
      <w:r w:rsidR="00E602C3" w:rsidRPr="0011617A">
        <w:rPr>
          <w:lang w:val="en-GB"/>
        </w:rPr>
        <w:t xml:space="preserve"> the State party’s </w:t>
      </w:r>
      <w:r w:rsidR="00C27A6C" w:rsidRPr="0011617A">
        <w:rPr>
          <w:lang w:val="en-GB"/>
        </w:rPr>
        <w:t>observations that the author</w:t>
      </w:r>
      <w:r w:rsidR="00E602C3" w:rsidRPr="0011617A">
        <w:rPr>
          <w:lang w:val="en-GB"/>
        </w:rPr>
        <w:t>s</w:t>
      </w:r>
      <w:r w:rsidR="00C27A6C" w:rsidRPr="0011617A">
        <w:rPr>
          <w:lang w:val="en-GB"/>
        </w:rPr>
        <w:t>’</w:t>
      </w:r>
      <w:r w:rsidR="00E602C3" w:rsidRPr="0011617A">
        <w:rPr>
          <w:lang w:val="en-GB"/>
        </w:rPr>
        <w:t xml:space="preserve"> allegations </w:t>
      </w:r>
      <w:r w:rsidR="00A62F0F" w:rsidRPr="0011617A">
        <w:rPr>
          <w:lang w:val="en-GB"/>
        </w:rPr>
        <w:t>have not been substantiated</w:t>
      </w:r>
      <w:r w:rsidR="00E602C3" w:rsidRPr="0011617A">
        <w:rPr>
          <w:lang w:val="en-GB"/>
        </w:rPr>
        <w:t xml:space="preserve">. </w:t>
      </w:r>
      <w:r w:rsidR="00E66565">
        <w:rPr>
          <w:lang w:val="en-GB"/>
        </w:rPr>
        <w:t>For the purposes of admissibility, however, t</w:t>
      </w:r>
      <w:r w:rsidR="00E602C3" w:rsidRPr="0011617A">
        <w:rPr>
          <w:lang w:val="en-GB"/>
        </w:rPr>
        <w:t xml:space="preserve">he Committee </w:t>
      </w:r>
      <w:r w:rsidR="00A452FD" w:rsidRPr="0011617A">
        <w:rPr>
          <w:lang w:val="en-GB"/>
        </w:rPr>
        <w:t>considers</w:t>
      </w:r>
      <w:r w:rsidR="00E66565">
        <w:rPr>
          <w:lang w:val="en-GB"/>
        </w:rPr>
        <w:t xml:space="preserve"> </w:t>
      </w:r>
      <w:r w:rsidR="00E602C3" w:rsidRPr="0011617A">
        <w:rPr>
          <w:lang w:val="en-GB"/>
        </w:rPr>
        <w:t>that the author</w:t>
      </w:r>
      <w:r w:rsidR="00C27A6C" w:rsidRPr="0011617A">
        <w:rPr>
          <w:lang w:val="en-GB"/>
        </w:rPr>
        <w:t>s have</w:t>
      </w:r>
      <w:r w:rsidR="00E602C3" w:rsidRPr="0011617A">
        <w:rPr>
          <w:lang w:val="en-GB"/>
        </w:rPr>
        <w:t xml:space="preserve"> sufficiently sub</w:t>
      </w:r>
      <w:r w:rsidR="00E039B8" w:rsidRPr="0011617A">
        <w:rPr>
          <w:lang w:val="en-GB"/>
        </w:rPr>
        <w:t xml:space="preserve">stantiated </w:t>
      </w:r>
      <w:r w:rsidR="00C27A6C" w:rsidRPr="0011617A">
        <w:rPr>
          <w:lang w:val="en-GB"/>
        </w:rPr>
        <w:t>their</w:t>
      </w:r>
      <w:r w:rsidR="00E039B8" w:rsidRPr="0011617A">
        <w:rPr>
          <w:lang w:val="en-GB"/>
        </w:rPr>
        <w:t xml:space="preserve"> allegations</w:t>
      </w:r>
      <w:r w:rsidR="00E602C3" w:rsidRPr="0011617A">
        <w:rPr>
          <w:lang w:val="en-GB"/>
        </w:rPr>
        <w:t xml:space="preserve"> with plausible </w:t>
      </w:r>
      <w:r w:rsidR="00E66565">
        <w:rPr>
          <w:lang w:val="en-GB"/>
        </w:rPr>
        <w:t xml:space="preserve">supporting </w:t>
      </w:r>
      <w:r w:rsidR="00E602C3" w:rsidRPr="0011617A">
        <w:rPr>
          <w:lang w:val="en-GB"/>
        </w:rPr>
        <w:t xml:space="preserve">arguments. As all admissibility requirements have been met, the Committee declares the communication admissible and proceeds </w:t>
      </w:r>
      <w:r w:rsidR="00636DBD">
        <w:rPr>
          <w:lang w:val="en-GB"/>
        </w:rPr>
        <w:t>with</w:t>
      </w:r>
      <w:r w:rsidR="00636DBD" w:rsidRPr="0011617A">
        <w:rPr>
          <w:lang w:val="en-GB"/>
        </w:rPr>
        <w:t xml:space="preserve"> </w:t>
      </w:r>
      <w:r w:rsidR="00E602C3" w:rsidRPr="0011617A">
        <w:rPr>
          <w:lang w:val="en-GB"/>
        </w:rPr>
        <w:t xml:space="preserve">its </w:t>
      </w:r>
      <w:r w:rsidR="00636DBD">
        <w:rPr>
          <w:lang w:val="en-GB"/>
        </w:rPr>
        <w:t>consider</w:t>
      </w:r>
      <w:r w:rsidR="00E602C3" w:rsidRPr="0011617A">
        <w:rPr>
          <w:lang w:val="en-GB"/>
        </w:rPr>
        <w:t>ation o</w:t>
      </w:r>
      <w:r w:rsidR="00636DBD">
        <w:rPr>
          <w:lang w:val="en-GB"/>
        </w:rPr>
        <w:t>f</w:t>
      </w:r>
      <w:r w:rsidR="00E602C3" w:rsidRPr="0011617A">
        <w:rPr>
          <w:lang w:val="en-GB"/>
        </w:rPr>
        <w:t xml:space="preserve"> </w:t>
      </w:r>
      <w:r w:rsidR="00E602C3" w:rsidRPr="0011617A">
        <w:rPr>
          <w:rFonts w:eastAsia="ヒラギノ角ゴ Pro W3"/>
          <w:lang w:val="en-GB" w:eastAsia="en-GB"/>
        </w:rPr>
        <w:t>the</w:t>
      </w:r>
      <w:r w:rsidR="00E602C3" w:rsidRPr="0011617A">
        <w:rPr>
          <w:lang w:val="en-GB"/>
        </w:rPr>
        <w:t xml:space="preserve"> merits.</w:t>
      </w:r>
    </w:p>
    <w:p w14:paraId="647C4B3F" w14:textId="6937C812" w:rsidR="001B0994" w:rsidRPr="0011617A" w:rsidRDefault="007450F3" w:rsidP="00541EB9">
      <w:pPr>
        <w:pStyle w:val="H4G"/>
      </w:pPr>
      <w:r w:rsidRPr="0011617A">
        <w:tab/>
      </w:r>
      <w:r w:rsidRPr="0011617A">
        <w:tab/>
      </w:r>
      <w:r w:rsidR="001B0994" w:rsidRPr="0011617A">
        <w:t xml:space="preserve">Consideration of </w:t>
      </w:r>
      <w:r w:rsidR="00636DBD">
        <w:t xml:space="preserve">the </w:t>
      </w:r>
      <w:r w:rsidR="001B0994" w:rsidRPr="0011617A">
        <w:t>merits</w:t>
      </w:r>
    </w:p>
    <w:p w14:paraId="0F5FA1DB" w14:textId="7C669484" w:rsidR="001B0994" w:rsidRPr="0011617A" w:rsidRDefault="002D1D3B" w:rsidP="000E510A">
      <w:pPr>
        <w:pStyle w:val="SingleTxtG"/>
        <w:spacing w:line="240" w:lineRule="auto"/>
        <w:rPr>
          <w:lang w:val="en-GB"/>
        </w:rPr>
      </w:pPr>
      <w:r w:rsidRPr="0011617A">
        <w:rPr>
          <w:lang w:val="en-GB"/>
        </w:rPr>
        <w:t>1</w:t>
      </w:r>
      <w:r w:rsidR="0030644B" w:rsidRPr="0011617A">
        <w:rPr>
          <w:lang w:val="en-GB"/>
        </w:rPr>
        <w:t>0</w:t>
      </w:r>
      <w:r w:rsidRPr="0011617A">
        <w:rPr>
          <w:lang w:val="en-GB"/>
        </w:rPr>
        <w:t>.1</w:t>
      </w:r>
      <w:r w:rsidR="001B0994" w:rsidRPr="0011617A">
        <w:rPr>
          <w:lang w:val="en-GB"/>
        </w:rPr>
        <w:tab/>
        <w:t xml:space="preserve">The Committee has considered the communication in the light of all the information made available to it by the parties, </w:t>
      </w:r>
      <w:r w:rsidR="006658F5">
        <w:rPr>
          <w:lang w:val="en-GB"/>
        </w:rPr>
        <w:t>in accordance with</w:t>
      </w:r>
      <w:r w:rsidR="001B0994" w:rsidRPr="0011617A">
        <w:rPr>
          <w:lang w:val="en-GB"/>
        </w:rPr>
        <w:t xml:space="preserve"> article 5 (1)</w:t>
      </w:r>
      <w:r w:rsidR="00C81E81" w:rsidRPr="0011617A">
        <w:rPr>
          <w:lang w:val="en-GB"/>
        </w:rPr>
        <w:t xml:space="preserve"> of the Optional Protocol.</w:t>
      </w:r>
    </w:p>
    <w:p w14:paraId="7E33D065" w14:textId="127755FE" w:rsidR="00D22CFA" w:rsidRPr="0011617A" w:rsidRDefault="002D1D3B">
      <w:pPr>
        <w:pStyle w:val="SingleTxtG"/>
        <w:spacing w:line="240" w:lineRule="auto"/>
        <w:rPr>
          <w:lang w:val="en-GB"/>
        </w:rPr>
      </w:pPr>
      <w:r w:rsidRPr="0011617A">
        <w:rPr>
          <w:lang w:val="en-GB"/>
        </w:rPr>
        <w:t>1</w:t>
      </w:r>
      <w:r w:rsidR="0030644B" w:rsidRPr="0011617A">
        <w:rPr>
          <w:lang w:val="en-GB"/>
        </w:rPr>
        <w:t>0</w:t>
      </w:r>
      <w:r w:rsidRPr="0011617A">
        <w:rPr>
          <w:lang w:val="en-GB"/>
        </w:rPr>
        <w:t>.2</w:t>
      </w:r>
      <w:r w:rsidRPr="0011617A">
        <w:rPr>
          <w:lang w:val="en-GB"/>
        </w:rPr>
        <w:tab/>
        <w:t xml:space="preserve">The Committee takes note of </w:t>
      </w:r>
      <w:r w:rsidR="00C27A6C" w:rsidRPr="0011617A">
        <w:rPr>
          <w:lang w:val="en-GB"/>
        </w:rPr>
        <w:t>the author</w:t>
      </w:r>
      <w:r w:rsidR="005B532D" w:rsidRPr="0011617A">
        <w:rPr>
          <w:lang w:val="en-GB"/>
        </w:rPr>
        <w:t>s</w:t>
      </w:r>
      <w:r w:rsidR="00C27A6C" w:rsidRPr="0011617A">
        <w:rPr>
          <w:lang w:val="en-GB"/>
        </w:rPr>
        <w:t>’</w:t>
      </w:r>
      <w:r w:rsidRPr="0011617A">
        <w:rPr>
          <w:lang w:val="en-GB"/>
        </w:rPr>
        <w:t xml:space="preserve"> allegation</w:t>
      </w:r>
      <w:r w:rsidR="00B620A6" w:rsidRPr="0011617A">
        <w:rPr>
          <w:lang w:val="en-GB"/>
        </w:rPr>
        <w:t>s</w:t>
      </w:r>
      <w:r w:rsidRPr="0011617A">
        <w:rPr>
          <w:lang w:val="en-GB"/>
        </w:rPr>
        <w:t xml:space="preserve"> </w:t>
      </w:r>
      <w:r w:rsidR="00C27A6C" w:rsidRPr="0011617A">
        <w:rPr>
          <w:lang w:val="en-GB"/>
        </w:rPr>
        <w:t>that</w:t>
      </w:r>
      <w:r w:rsidR="00E77376">
        <w:rPr>
          <w:lang w:val="en-GB"/>
        </w:rPr>
        <w:t xml:space="preserve"> Mr. </w:t>
      </w:r>
      <w:r w:rsidR="00584988" w:rsidRPr="0011617A">
        <w:rPr>
          <w:lang w:val="en-GB"/>
        </w:rPr>
        <w:t xml:space="preserve">Sharma was subjected to an enforced disappearance from 21 October 2003 to 8 March 2005. </w:t>
      </w:r>
      <w:r w:rsidR="00B620A6" w:rsidRPr="0011617A">
        <w:rPr>
          <w:lang w:val="en-GB"/>
        </w:rPr>
        <w:t>The Committee also notes the State p</w:t>
      </w:r>
      <w:r w:rsidR="005820CC" w:rsidRPr="0011617A">
        <w:rPr>
          <w:lang w:val="en-GB"/>
        </w:rPr>
        <w:t>arty’s argument that the author</w:t>
      </w:r>
      <w:r w:rsidR="00B620A6" w:rsidRPr="0011617A">
        <w:rPr>
          <w:lang w:val="en-GB"/>
        </w:rPr>
        <w:t>s</w:t>
      </w:r>
      <w:r w:rsidR="005820CC" w:rsidRPr="0011617A">
        <w:rPr>
          <w:lang w:val="en-GB"/>
        </w:rPr>
        <w:t>’</w:t>
      </w:r>
      <w:r w:rsidR="00B620A6" w:rsidRPr="0011617A">
        <w:rPr>
          <w:lang w:val="en-GB"/>
        </w:rPr>
        <w:t xml:space="preserve"> allegations </w:t>
      </w:r>
      <w:r w:rsidR="005820CC" w:rsidRPr="0011617A">
        <w:rPr>
          <w:lang w:val="en-GB"/>
        </w:rPr>
        <w:t>have not been substantiated</w:t>
      </w:r>
      <w:r w:rsidR="00B620A6" w:rsidRPr="0011617A">
        <w:rPr>
          <w:lang w:val="en-GB"/>
        </w:rPr>
        <w:t xml:space="preserve"> and that</w:t>
      </w:r>
      <w:r w:rsidR="00E77376">
        <w:rPr>
          <w:lang w:val="en-GB"/>
        </w:rPr>
        <w:t xml:space="preserve"> Mr. </w:t>
      </w:r>
      <w:r w:rsidR="00FC7340" w:rsidRPr="0011617A">
        <w:rPr>
          <w:lang w:val="en-GB"/>
        </w:rPr>
        <w:t>Sharma was arrested</w:t>
      </w:r>
      <w:r w:rsidR="003D6988" w:rsidRPr="0011617A">
        <w:rPr>
          <w:lang w:val="en-GB"/>
        </w:rPr>
        <w:t xml:space="preserve"> only</w:t>
      </w:r>
      <w:r w:rsidR="00FC7340" w:rsidRPr="0011617A">
        <w:rPr>
          <w:lang w:val="en-GB"/>
        </w:rPr>
        <w:t xml:space="preserve"> on 14 February 2005</w:t>
      </w:r>
      <w:r w:rsidR="00C97023">
        <w:rPr>
          <w:lang w:val="en-GB"/>
        </w:rPr>
        <w:t>,</w:t>
      </w:r>
      <w:r w:rsidR="00C81E81" w:rsidRPr="0011617A">
        <w:rPr>
          <w:lang w:val="en-GB"/>
        </w:rPr>
        <w:t xml:space="preserve"> under </w:t>
      </w:r>
      <w:r w:rsidR="00C97023">
        <w:rPr>
          <w:lang w:val="en-GB"/>
        </w:rPr>
        <w:t>s</w:t>
      </w:r>
      <w:r w:rsidR="00C81E81" w:rsidRPr="0011617A">
        <w:rPr>
          <w:lang w:val="en-GB"/>
        </w:rPr>
        <w:t>ection </w:t>
      </w:r>
      <w:r w:rsidR="00FC7340" w:rsidRPr="0011617A">
        <w:rPr>
          <w:lang w:val="en-GB"/>
        </w:rPr>
        <w:t xml:space="preserve">9 of the </w:t>
      </w:r>
      <w:r w:rsidR="00A42359" w:rsidRPr="0011617A">
        <w:rPr>
          <w:lang w:val="en-GB"/>
        </w:rPr>
        <w:t>Terrorist and Disruptive Activities (Control and Punishment) Ordinance</w:t>
      </w:r>
      <w:r w:rsidR="00B620A6" w:rsidRPr="0011617A">
        <w:rPr>
          <w:lang w:val="en-GB"/>
        </w:rPr>
        <w:t>.</w:t>
      </w:r>
    </w:p>
    <w:p w14:paraId="192EB6EA" w14:textId="315BE88B" w:rsidR="00A93C20" w:rsidRPr="0011617A" w:rsidRDefault="00D22CFA" w:rsidP="008904D5">
      <w:pPr>
        <w:pStyle w:val="SingleTxtG"/>
        <w:spacing w:line="240" w:lineRule="auto"/>
        <w:rPr>
          <w:lang w:val="en-GB"/>
        </w:rPr>
      </w:pPr>
      <w:r w:rsidRPr="0011617A">
        <w:rPr>
          <w:lang w:val="en-GB"/>
        </w:rPr>
        <w:t>10.3</w:t>
      </w:r>
      <w:r w:rsidRPr="0011617A">
        <w:rPr>
          <w:lang w:val="en-GB"/>
        </w:rPr>
        <w:tab/>
      </w:r>
      <w:r w:rsidR="00AF0EF0" w:rsidRPr="0011617A">
        <w:rPr>
          <w:lang w:val="en-GB"/>
        </w:rPr>
        <w:t>The Committee notes that it has dealt with numerous</w:t>
      </w:r>
      <w:r w:rsidR="000A2BDE">
        <w:rPr>
          <w:lang w:val="en-GB"/>
        </w:rPr>
        <w:t xml:space="preserve"> similar</w:t>
      </w:r>
      <w:r w:rsidR="00AF0EF0" w:rsidRPr="0011617A">
        <w:rPr>
          <w:lang w:val="en-GB"/>
        </w:rPr>
        <w:t xml:space="preserve"> cases</w:t>
      </w:r>
      <w:r w:rsidR="000A2BDE">
        <w:rPr>
          <w:lang w:val="en-GB"/>
        </w:rPr>
        <w:t xml:space="preserve">, some of them involving </w:t>
      </w:r>
      <w:r w:rsidR="008904D5">
        <w:rPr>
          <w:lang w:val="en-GB"/>
        </w:rPr>
        <w:t>the State party</w:t>
      </w:r>
      <w:r w:rsidR="0058403D" w:rsidRPr="0011617A">
        <w:rPr>
          <w:lang w:val="en-GB"/>
        </w:rPr>
        <w:t>.</w:t>
      </w:r>
      <w:r w:rsidR="00AF0EF0" w:rsidRPr="0011617A">
        <w:rPr>
          <w:lang w:val="en-GB"/>
        </w:rPr>
        <w:t xml:space="preserve"> In line with these precedents, the </w:t>
      </w:r>
      <w:r w:rsidR="00B620A6" w:rsidRPr="0011617A">
        <w:rPr>
          <w:lang w:val="en-GB"/>
        </w:rPr>
        <w:t>Committee reaffirms that the burden of proof cannot rest solely on the author</w:t>
      </w:r>
      <w:r w:rsidR="00FC7340" w:rsidRPr="0011617A">
        <w:rPr>
          <w:lang w:val="en-GB"/>
        </w:rPr>
        <w:t>s</w:t>
      </w:r>
      <w:r w:rsidR="00B620A6" w:rsidRPr="0011617A">
        <w:rPr>
          <w:lang w:val="en-GB"/>
        </w:rPr>
        <w:t xml:space="preserve"> of the communication, especially considering that the author</w:t>
      </w:r>
      <w:r w:rsidR="00FC7340" w:rsidRPr="0011617A">
        <w:rPr>
          <w:lang w:val="en-GB"/>
        </w:rPr>
        <w:t>s</w:t>
      </w:r>
      <w:r w:rsidR="00B620A6" w:rsidRPr="0011617A">
        <w:rPr>
          <w:lang w:val="en-GB"/>
        </w:rPr>
        <w:t xml:space="preserve"> and the State party do not always have equal access to evidence and that frequently the State party alone has access to the relevant information.</w:t>
      </w:r>
      <w:r w:rsidR="00B620A6" w:rsidRPr="0011617A">
        <w:rPr>
          <w:rStyle w:val="FootnoteReference"/>
          <w:lang w:val="en-GB"/>
        </w:rPr>
        <w:footnoteReference w:id="22"/>
      </w:r>
      <w:r w:rsidR="00B620A6" w:rsidRPr="0011617A">
        <w:rPr>
          <w:lang w:val="en-GB"/>
        </w:rPr>
        <w:t xml:space="preserve"> It is </w:t>
      </w:r>
      <w:r w:rsidR="00B620A6" w:rsidRPr="0011617A">
        <w:rPr>
          <w:lang w:val="en-GB"/>
        </w:rPr>
        <w:lastRenderedPageBreak/>
        <w:t>implicit in article 4</w:t>
      </w:r>
      <w:r w:rsidR="00842EAD" w:rsidRPr="0011617A">
        <w:rPr>
          <w:lang w:val="en-GB"/>
        </w:rPr>
        <w:t xml:space="preserve"> (2)</w:t>
      </w:r>
      <w:r w:rsidR="00B620A6" w:rsidRPr="0011617A">
        <w:rPr>
          <w:lang w:val="en-GB"/>
        </w:rPr>
        <w:t xml:space="preserve">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in the hands of the State party</w:t>
      </w:r>
      <w:r w:rsidR="00E762BB">
        <w:rPr>
          <w:lang w:val="en-GB"/>
        </w:rPr>
        <w:t xml:space="preserve"> alone</w:t>
      </w:r>
      <w:r w:rsidR="00B620A6" w:rsidRPr="0011617A">
        <w:rPr>
          <w:lang w:val="en-GB"/>
        </w:rPr>
        <w:t>, the Committee may</w:t>
      </w:r>
      <w:r w:rsidR="006C652F">
        <w:rPr>
          <w:lang w:val="en-GB"/>
        </w:rPr>
        <w:t xml:space="preserve">, </w:t>
      </w:r>
      <w:r w:rsidR="006C652F" w:rsidRPr="0011617A">
        <w:rPr>
          <w:lang w:val="en-GB"/>
        </w:rPr>
        <w:t>in the absence of satisfactory evidence or explanations to the contrary presented by the State party</w:t>
      </w:r>
      <w:r w:rsidR="00F603C1">
        <w:rPr>
          <w:lang w:val="en-GB"/>
        </w:rPr>
        <w:t>,</w:t>
      </w:r>
      <w:r w:rsidR="00B620A6" w:rsidRPr="0011617A">
        <w:rPr>
          <w:lang w:val="en-GB"/>
        </w:rPr>
        <w:t xml:space="preserve"> consider the author’s allegations substantiated</w:t>
      </w:r>
      <w:r w:rsidR="007450F3" w:rsidRPr="0011617A">
        <w:rPr>
          <w:lang w:val="en-GB"/>
        </w:rPr>
        <w:t>.</w:t>
      </w:r>
    </w:p>
    <w:p w14:paraId="62D10C99" w14:textId="164F52A9" w:rsidR="00B620A6" w:rsidRPr="0011617A" w:rsidRDefault="00D22CFA">
      <w:pPr>
        <w:pStyle w:val="SingleTxtG"/>
        <w:spacing w:line="240" w:lineRule="auto"/>
        <w:rPr>
          <w:lang w:val="en-GB"/>
        </w:rPr>
      </w:pPr>
      <w:r w:rsidRPr="0011617A">
        <w:rPr>
          <w:lang w:val="en-GB"/>
        </w:rPr>
        <w:t>10.4</w:t>
      </w:r>
      <w:r w:rsidRPr="0011617A">
        <w:rPr>
          <w:lang w:val="en-GB"/>
        </w:rPr>
        <w:tab/>
      </w:r>
      <w:r w:rsidR="003C2141" w:rsidRPr="0011617A">
        <w:rPr>
          <w:lang w:val="en-GB"/>
        </w:rPr>
        <w:t>In the present case, t</w:t>
      </w:r>
      <w:r w:rsidR="00AE5880" w:rsidRPr="0011617A">
        <w:rPr>
          <w:lang w:val="en-GB"/>
        </w:rPr>
        <w:t>he Committee notes the authors’ allegations that Mr. Sharma was arrested without a warrant</w:t>
      </w:r>
      <w:r w:rsidR="00B3004A" w:rsidRPr="00B3004A">
        <w:rPr>
          <w:lang w:val="en-GB"/>
        </w:rPr>
        <w:t xml:space="preserve"> on 21 October 2003</w:t>
      </w:r>
      <w:r w:rsidR="00AE5880" w:rsidRPr="0011617A">
        <w:rPr>
          <w:lang w:val="en-GB"/>
        </w:rPr>
        <w:t xml:space="preserve">, held incommunicado in the </w:t>
      </w:r>
      <w:proofErr w:type="spellStart"/>
      <w:r w:rsidR="00AE5880" w:rsidRPr="0011617A">
        <w:rPr>
          <w:lang w:val="en-GB"/>
        </w:rPr>
        <w:t>Bhairabnath</w:t>
      </w:r>
      <w:proofErr w:type="spellEnd"/>
      <w:r w:rsidR="00AE5880" w:rsidRPr="0011617A">
        <w:rPr>
          <w:lang w:val="en-GB"/>
        </w:rPr>
        <w:t xml:space="preserve"> Battalion barracks located in </w:t>
      </w:r>
      <w:proofErr w:type="spellStart"/>
      <w:r w:rsidR="00AE5880" w:rsidRPr="0011617A">
        <w:rPr>
          <w:lang w:val="en-GB"/>
        </w:rPr>
        <w:t>Maharajgun</w:t>
      </w:r>
      <w:r w:rsidR="00A1575D">
        <w:rPr>
          <w:lang w:val="en-GB"/>
        </w:rPr>
        <w:t>j</w:t>
      </w:r>
      <w:proofErr w:type="spellEnd"/>
      <w:r w:rsidR="00AE5880" w:rsidRPr="0011617A">
        <w:rPr>
          <w:lang w:val="en-GB"/>
        </w:rPr>
        <w:t xml:space="preserve"> and not brought before a judge or any other official authorized by law to exercise judicial power; nor could he take proceedings before a court to challenge the lawfulness of his detention until 15 December 2005, when</w:t>
      </w:r>
      <w:r w:rsidR="00AE5880" w:rsidRPr="0011617A">
        <w:rPr>
          <w:rFonts w:eastAsia="ヒラギノ角ゴ Pro W3"/>
          <w:color w:val="000000"/>
          <w:lang w:val="en-GB" w:eastAsia="en-GB"/>
        </w:rPr>
        <w:t xml:space="preserve"> the Supreme Court ruled that his detention was unlawful</w:t>
      </w:r>
      <w:r w:rsidR="00AE5880" w:rsidRPr="0011617A">
        <w:rPr>
          <w:lang w:val="en-GB"/>
        </w:rPr>
        <w:t xml:space="preserve">. </w:t>
      </w:r>
      <w:r w:rsidR="008943B3" w:rsidRPr="0011617A">
        <w:rPr>
          <w:lang w:val="en-GB"/>
        </w:rPr>
        <w:t xml:space="preserve">The Committee observes that </w:t>
      </w:r>
      <w:r w:rsidR="00257EC6">
        <w:rPr>
          <w:lang w:val="en-GB"/>
        </w:rPr>
        <w:t>shor</w:t>
      </w:r>
      <w:r w:rsidR="008943B3" w:rsidRPr="0011617A">
        <w:rPr>
          <w:lang w:val="en-GB"/>
        </w:rPr>
        <w:t>tly after losing contact with her husband in October 2003,</w:t>
      </w:r>
      <w:r w:rsidR="00CE40A4">
        <w:rPr>
          <w:lang w:val="en-GB"/>
        </w:rPr>
        <w:t xml:space="preserve"> Ms. </w:t>
      </w:r>
      <w:r w:rsidR="008943B3" w:rsidRPr="0011617A">
        <w:rPr>
          <w:lang w:val="en-GB"/>
        </w:rPr>
        <w:t>Sharma approached the Kathmandu District Police Office searching for him</w:t>
      </w:r>
      <w:r w:rsidR="001A4CCA">
        <w:rPr>
          <w:lang w:val="en-GB"/>
        </w:rPr>
        <w:t xml:space="preserve"> and</w:t>
      </w:r>
      <w:r w:rsidR="008943B3" w:rsidRPr="0011617A">
        <w:rPr>
          <w:lang w:val="en-GB"/>
        </w:rPr>
        <w:t xml:space="preserve"> that she filed a writ of habeas corpus on 29 October 2003. In this regard, the Committee observes that </w:t>
      </w:r>
      <w:r w:rsidR="00C65B9D">
        <w:rPr>
          <w:lang w:val="en-GB"/>
        </w:rPr>
        <w:t xml:space="preserve">a report </w:t>
      </w:r>
      <w:r w:rsidR="00236A4B">
        <w:rPr>
          <w:lang w:val="en-GB"/>
        </w:rPr>
        <w:t xml:space="preserve">by </w:t>
      </w:r>
      <w:r w:rsidR="00847D82">
        <w:rPr>
          <w:lang w:val="en-GB"/>
        </w:rPr>
        <w:t>OHCHR–Nepal</w:t>
      </w:r>
      <w:r w:rsidR="008943B3" w:rsidRPr="0011617A">
        <w:rPr>
          <w:lang w:val="en-GB"/>
        </w:rPr>
        <w:t xml:space="preserve"> names</w:t>
      </w:r>
      <w:r w:rsidR="00E77376">
        <w:rPr>
          <w:lang w:val="en-GB"/>
        </w:rPr>
        <w:t xml:space="preserve"> Mr. </w:t>
      </w:r>
      <w:r w:rsidR="008943B3" w:rsidRPr="0011617A">
        <w:rPr>
          <w:lang w:val="en-GB"/>
        </w:rPr>
        <w:t>Sharma as one of the prisoners in detention from late November to mid-December 2003.</w:t>
      </w:r>
      <w:r w:rsidR="00C15EE9" w:rsidRPr="00C15EE9">
        <w:rPr>
          <w:vertAlign w:val="superscript"/>
          <w:lang w:val="en-GB"/>
        </w:rPr>
        <w:footnoteReference w:id="23"/>
      </w:r>
      <w:r w:rsidR="008943B3" w:rsidRPr="0011617A">
        <w:rPr>
          <w:lang w:val="en-GB"/>
        </w:rPr>
        <w:t xml:space="preserve"> The Committee also note</w:t>
      </w:r>
      <w:r w:rsidR="00284B06">
        <w:rPr>
          <w:lang w:val="en-GB"/>
        </w:rPr>
        <w:t>s</w:t>
      </w:r>
      <w:r w:rsidR="008943B3" w:rsidRPr="0011617A">
        <w:rPr>
          <w:lang w:val="en-GB"/>
        </w:rPr>
        <w:t xml:space="preserve"> that in the context of the habeas corpus proceedings before the Supreme Court, all authorities denied that he had ever been detained by the police. Only on 8 March 2005 did the authoritie</w:t>
      </w:r>
      <w:r w:rsidR="00D633C0">
        <w:rPr>
          <w:lang w:val="en-GB"/>
        </w:rPr>
        <w:t>s</w:t>
      </w:r>
      <w:r w:rsidR="009713BD">
        <w:rPr>
          <w:lang w:val="en-GB"/>
        </w:rPr>
        <w:t>, acknowledging that he had been detained since 14 February 2015,</w:t>
      </w:r>
      <w:r w:rsidR="008943B3" w:rsidRPr="0011617A">
        <w:rPr>
          <w:lang w:val="en-GB"/>
        </w:rPr>
        <w:t xml:space="preserve"> </w:t>
      </w:r>
      <w:r w:rsidR="00D633C0">
        <w:rPr>
          <w:lang w:val="en-GB"/>
        </w:rPr>
        <w:t>reveal</w:t>
      </w:r>
      <w:r w:rsidR="00E77376">
        <w:rPr>
          <w:lang w:val="en-GB"/>
        </w:rPr>
        <w:t xml:space="preserve"> Mr. </w:t>
      </w:r>
      <w:r w:rsidR="00D633C0">
        <w:rPr>
          <w:lang w:val="en-GB"/>
        </w:rPr>
        <w:t>Sharma’s whereabouts</w:t>
      </w:r>
      <w:r w:rsidR="008943B3" w:rsidRPr="0011617A">
        <w:rPr>
          <w:lang w:val="en-GB"/>
        </w:rPr>
        <w:t xml:space="preserve">. </w:t>
      </w:r>
      <w:r w:rsidR="00AE5880" w:rsidRPr="0011617A">
        <w:rPr>
          <w:lang w:val="en-GB"/>
        </w:rPr>
        <w:t>The Committee notes the State party’s a</w:t>
      </w:r>
      <w:r w:rsidR="0028041C">
        <w:rPr>
          <w:lang w:val="en-GB"/>
        </w:rPr>
        <w:t>sser</w:t>
      </w:r>
      <w:r w:rsidR="00AE5880" w:rsidRPr="0011617A">
        <w:rPr>
          <w:lang w:val="en-GB"/>
        </w:rPr>
        <w:t>tion that</w:t>
      </w:r>
      <w:r w:rsidR="00E77376">
        <w:rPr>
          <w:lang w:val="en-GB"/>
        </w:rPr>
        <w:t xml:space="preserve"> Mr. </w:t>
      </w:r>
      <w:r w:rsidR="00AE5880" w:rsidRPr="0011617A">
        <w:rPr>
          <w:lang w:val="en-GB"/>
        </w:rPr>
        <w:t>Sharma was not arrested until 14 February 2005 and that he was provided</w:t>
      </w:r>
      <w:r w:rsidR="00D85BDB" w:rsidRPr="0011617A">
        <w:rPr>
          <w:lang w:val="en-GB"/>
        </w:rPr>
        <w:t xml:space="preserve"> with</w:t>
      </w:r>
      <w:r w:rsidR="00AE5880" w:rsidRPr="0011617A">
        <w:rPr>
          <w:lang w:val="en-GB"/>
        </w:rPr>
        <w:t xml:space="preserve"> a detention order</w:t>
      </w:r>
      <w:r w:rsidR="00D85BDB" w:rsidRPr="0011617A">
        <w:rPr>
          <w:lang w:val="en-GB"/>
        </w:rPr>
        <w:t>. H</w:t>
      </w:r>
      <w:r w:rsidR="00AE5880" w:rsidRPr="0011617A">
        <w:rPr>
          <w:lang w:val="en-GB"/>
        </w:rPr>
        <w:t xml:space="preserve">owever, </w:t>
      </w:r>
      <w:r w:rsidR="00D85BDB" w:rsidRPr="0011617A">
        <w:rPr>
          <w:lang w:val="en-GB"/>
        </w:rPr>
        <w:t>the State party</w:t>
      </w:r>
      <w:r w:rsidR="00AE5880" w:rsidRPr="0011617A">
        <w:rPr>
          <w:lang w:val="en-GB"/>
        </w:rPr>
        <w:t xml:space="preserve"> has produced no evidence </w:t>
      </w:r>
      <w:r w:rsidR="0028041C">
        <w:rPr>
          <w:lang w:val="en-GB"/>
        </w:rPr>
        <w:t>of</w:t>
      </w:r>
      <w:r w:rsidR="00AE5880" w:rsidRPr="0011617A">
        <w:rPr>
          <w:lang w:val="en-GB"/>
        </w:rPr>
        <w:t xml:space="preserve"> the whereabouts of</w:t>
      </w:r>
      <w:r w:rsidR="00E77376">
        <w:rPr>
          <w:lang w:val="en-GB"/>
        </w:rPr>
        <w:t xml:space="preserve"> Mr. </w:t>
      </w:r>
      <w:r w:rsidR="00AE5880" w:rsidRPr="0011617A">
        <w:rPr>
          <w:lang w:val="en-GB"/>
        </w:rPr>
        <w:t>Sharma prior to 14 February 2005</w:t>
      </w:r>
      <w:r w:rsidR="0028041C">
        <w:rPr>
          <w:lang w:val="en-GB"/>
        </w:rPr>
        <w:t xml:space="preserve"> or of the </w:t>
      </w:r>
      <w:r w:rsidR="00AE5880" w:rsidRPr="0011617A">
        <w:rPr>
          <w:lang w:val="en-GB"/>
        </w:rPr>
        <w:t>detention order</w:t>
      </w:r>
      <w:r w:rsidR="007874D8" w:rsidRPr="0011617A">
        <w:rPr>
          <w:lang w:val="en-GB"/>
        </w:rPr>
        <w:t xml:space="preserve">. </w:t>
      </w:r>
      <w:r w:rsidR="00A42359" w:rsidRPr="0011617A">
        <w:rPr>
          <w:lang w:val="en-GB"/>
        </w:rPr>
        <w:t xml:space="preserve">The Committee </w:t>
      </w:r>
      <w:r w:rsidR="00691E0E">
        <w:rPr>
          <w:lang w:val="en-GB"/>
        </w:rPr>
        <w:t xml:space="preserve">is </w:t>
      </w:r>
      <w:r w:rsidR="00A42359" w:rsidRPr="0011617A">
        <w:rPr>
          <w:lang w:val="en-GB"/>
        </w:rPr>
        <w:t xml:space="preserve">therefore considers that </w:t>
      </w:r>
      <w:r w:rsidR="00691E0E">
        <w:rPr>
          <w:lang w:val="en-GB"/>
        </w:rPr>
        <w:t>the</w:t>
      </w:r>
      <w:r w:rsidR="00A42359" w:rsidRPr="0011617A">
        <w:rPr>
          <w:lang w:val="en-GB"/>
        </w:rPr>
        <w:t xml:space="preserve"> deprivation of liberty</w:t>
      </w:r>
      <w:r w:rsidR="00691E0E">
        <w:rPr>
          <w:lang w:val="en-GB"/>
        </w:rPr>
        <w:t xml:space="preserve"> of</w:t>
      </w:r>
      <w:r w:rsidR="00E77376">
        <w:rPr>
          <w:lang w:val="en-GB"/>
        </w:rPr>
        <w:t xml:space="preserve"> Mr. </w:t>
      </w:r>
      <w:r w:rsidR="00691E0E">
        <w:rPr>
          <w:lang w:val="en-GB"/>
        </w:rPr>
        <w:t>Sharma</w:t>
      </w:r>
      <w:r w:rsidR="00A42359" w:rsidRPr="0011617A">
        <w:rPr>
          <w:lang w:val="en-GB"/>
        </w:rPr>
        <w:t>, followed by the authorities’ refusal to acknowledge it and the concealment of his fate, constituted an enforced disappearance.</w:t>
      </w:r>
    </w:p>
    <w:p w14:paraId="08DD32B6" w14:textId="0AA2F0DC" w:rsidR="007874D8" w:rsidRPr="0011617A" w:rsidRDefault="00DF49BB">
      <w:pPr>
        <w:pStyle w:val="SingleTxtG"/>
        <w:spacing w:line="240" w:lineRule="auto"/>
        <w:rPr>
          <w:lang w:val="en-GB"/>
        </w:rPr>
      </w:pPr>
      <w:r w:rsidRPr="0011617A">
        <w:rPr>
          <w:lang w:val="en-GB"/>
        </w:rPr>
        <w:t>10.5</w:t>
      </w:r>
      <w:r w:rsidR="00B620A6" w:rsidRPr="0011617A">
        <w:rPr>
          <w:lang w:val="en-GB"/>
        </w:rPr>
        <w:tab/>
      </w:r>
      <w:r w:rsidR="00EA7B65" w:rsidRPr="0011617A">
        <w:rPr>
          <w:lang w:val="en-GB"/>
        </w:rPr>
        <w:t xml:space="preserve">The Committee </w:t>
      </w:r>
      <w:r w:rsidR="00EB650E">
        <w:rPr>
          <w:lang w:val="en-GB"/>
        </w:rPr>
        <w:t>note</w:t>
      </w:r>
      <w:r w:rsidR="00EA7B65" w:rsidRPr="0011617A">
        <w:rPr>
          <w:lang w:val="en-GB"/>
        </w:rPr>
        <w:t xml:space="preserve">s that, while the Covenant does not explicitly use the term “enforced disappearance” in any of its articles, enforced disappearance constitutes a unique and integrated series of acts that represent </w:t>
      </w:r>
      <w:r w:rsidR="00FB48A5">
        <w:rPr>
          <w:lang w:val="en-GB"/>
        </w:rPr>
        <w:t xml:space="preserve">a </w:t>
      </w:r>
      <w:r w:rsidR="00EA7B65" w:rsidRPr="0011617A">
        <w:rPr>
          <w:lang w:val="en-GB"/>
        </w:rPr>
        <w:t>continuing violation of various rights recognized in that treaty.</w:t>
      </w:r>
      <w:r w:rsidR="00EA7B65" w:rsidRPr="0011617A">
        <w:rPr>
          <w:rStyle w:val="FootnoteReference"/>
          <w:lang w:val="en-GB"/>
        </w:rPr>
        <w:footnoteReference w:id="24"/>
      </w:r>
    </w:p>
    <w:p w14:paraId="28EF1D87" w14:textId="2A1F0431" w:rsidR="00E665C5" w:rsidRPr="0011617A" w:rsidRDefault="00DF49BB">
      <w:pPr>
        <w:pStyle w:val="SingleTxtG"/>
        <w:spacing w:line="240" w:lineRule="auto"/>
        <w:rPr>
          <w:lang w:val="en-GB"/>
        </w:rPr>
      </w:pPr>
      <w:r w:rsidRPr="0011617A">
        <w:rPr>
          <w:lang w:val="en-GB"/>
        </w:rPr>
        <w:t>10.6</w:t>
      </w:r>
      <w:r w:rsidR="00EA7B65" w:rsidRPr="0011617A">
        <w:rPr>
          <w:lang w:val="en-GB"/>
        </w:rPr>
        <w:tab/>
      </w:r>
      <w:r w:rsidR="00B866EF" w:rsidRPr="0011617A">
        <w:rPr>
          <w:lang w:val="en-GB"/>
        </w:rPr>
        <w:t>The Committee recalls that</w:t>
      </w:r>
      <w:r w:rsidR="00E665C5" w:rsidRPr="0011617A">
        <w:rPr>
          <w:lang w:val="en-GB"/>
        </w:rPr>
        <w:t xml:space="preserve">, in cases of enforced disappearance, the </w:t>
      </w:r>
      <w:r w:rsidR="00DA6FCC">
        <w:rPr>
          <w:lang w:val="en-GB"/>
        </w:rPr>
        <w:t xml:space="preserve">act of </w:t>
      </w:r>
      <w:r w:rsidR="00E665C5" w:rsidRPr="0011617A">
        <w:rPr>
          <w:lang w:val="en-GB"/>
        </w:rPr>
        <w:t>deprivation of liberty</w:t>
      </w:r>
      <w:r w:rsidR="00DA6FCC">
        <w:rPr>
          <w:lang w:val="en-GB"/>
        </w:rPr>
        <w:t>,</w:t>
      </w:r>
      <w:r w:rsidR="00E665C5" w:rsidRPr="0011617A">
        <w:rPr>
          <w:lang w:val="en-GB"/>
        </w:rPr>
        <w:t xml:space="preserve"> followed by a refusal to acknowledge the deprivation of liberty or by concealment of the fate of the disappeared person, </w:t>
      </w:r>
      <w:r w:rsidR="00DA6FCC">
        <w:rPr>
          <w:lang w:val="en-GB"/>
        </w:rPr>
        <w:t>plac</w:t>
      </w:r>
      <w:r w:rsidR="00E665C5" w:rsidRPr="0011617A">
        <w:rPr>
          <w:lang w:val="en-GB"/>
        </w:rPr>
        <w:t xml:space="preserve">es the person </w:t>
      </w:r>
      <w:r w:rsidR="0094356C">
        <w:rPr>
          <w:lang w:val="en-GB"/>
        </w:rPr>
        <w:t>outside</w:t>
      </w:r>
      <w:r w:rsidR="0094356C" w:rsidRPr="0011617A">
        <w:rPr>
          <w:lang w:val="en-GB"/>
        </w:rPr>
        <w:t xml:space="preserve"> </w:t>
      </w:r>
      <w:r w:rsidR="00E665C5" w:rsidRPr="0011617A">
        <w:rPr>
          <w:lang w:val="en-GB"/>
        </w:rPr>
        <w:t>the protection of the law and p</w:t>
      </w:r>
      <w:r w:rsidR="0094356C">
        <w:rPr>
          <w:lang w:val="en-GB"/>
        </w:rPr>
        <w:t>ut</w:t>
      </w:r>
      <w:r w:rsidR="00E665C5" w:rsidRPr="0011617A">
        <w:rPr>
          <w:lang w:val="en-GB"/>
        </w:rPr>
        <w:t>s his or her life at serious and constant risk, for</w:t>
      </w:r>
      <w:r w:rsidR="00A42359" w:rsidRPr="0011617A">
        <w:rPr>
          <w:lang w:val="en-GB"/>
        </w:rPr>
        <w:t xml:space="preserve"> which the State is accountable</w:t>
      </w:r>
      <w:r w:rsidR="0058403D" w:rsidRPr="0011617A">
        <w:rPr>
          <w:lang w:val="en-GB"/>
        </w:rPr>
        <w:t>.</w:t>
      </w:r>
      <w:r w:rsidR="00E665C5" w:rsidRPr="0011617A">
        <w:rPr>
          <w:rStyle w:val="FootnoteReference"/>
          <w:lang w:val="en-GB"/>
        </w:rPr>
        <w:footnoteReference w:id="25"/>
      </w:r>
      <w:r w:rsidR="0058403D" w:rsidRPr="0011617A">
        <w:rPr>
          <w:lang w:val="en-GB"/>
        </w:rPr>
        <w:t xml:space="preserve"> </w:t>
      </w:r>
      <w:r w:rsidR="00E665C5" w:rsidRPr="0011617A">
        <w:rPr>
          <w:lang w:val="en-GB"/>
        </w:rPr>
        <w:t xml:space="preserve">In the </w:t>
      </w:r>
      <w:r w:rsidR="0094356C">
        <w:rPr>
          <w:lang w:val="en-GB"/>
        </w:rPr>
        <w:t>present</w:t>
      </w:r>
      <w:r w:rsidR="0094356C" w:rsidRPr="0011617A">
        <w:rPr>
          <w:lang w:val="en-GB"/>
        </w:rPr>
        <w:t xml:space="preserve"> </w:t>
      </w:r>
      <w:r w:rsidR="00E665C5" w:rsidRPr="0011617A">
        <w:rPr>
          <w:lang w:val="en-GB"/>
        </w:rPr>
        <w:t>case, the State party has produced no evidence to show that</w:t>
      </w:r>
      <w:r w:rsidR="008406F7" w:rsidRPr="0011617A">
        <w:rPr>
          <w:lang w:val="en-GB"/>
        </w:rPr>
        <w:t>, from 21 October 2003 to 8 </w:t>
      </w:r>
      <w:r w:rsidR="001221DA" w:rsidRPr="0011617A">
        <w:rPr>
          <w:lang w:val="en-GB"/>
        </w:rPr>
        <w:t>March 2005,</w:t>
      </w:r>
      <w:r w:rsidR="00E665C5" w:rsidRPr="0011617A">
        <w:rPr>
          <w:lang w:val="en-GB"/>
        </w:rPr>
        <w:t xml:space="preserve"> it met its oblig</w:t>
      </w:r>
      <w:r w:rsidR="001221DA" w:rsidRPr="0011617A">
        <w:rPr>
          <w:lang w:val="en-GB"/>
        </w:rPr>
        <w:t>ations to protect the life of</w:t>
      </w:r>
      <w:r w:rsidR="00E77376">
        <w:rPr>
          <w:lang w:val="en-GB"/>
        </w:rPr>
        <w:t xml:space="preserve"> Mr. </w:t>
      </w:r>
      <w:r w:rsidR="001221DA" w:rsidRPr="0011617A">
        <w:rPr>
          <w:lang w:val="en-GB"/>
        </w:rPr>
        <w:t>Sharma</w:t>
      </w:r>
      <w:r w:rsidR="00E665C5" w:rsidRPr="0011617A">
        <w:rPr>
          <w:lang w:val="en-GB"/>
        </w:rPr>
        <w:t>. Accordingly, the Committee concludes that the State party failed in its duty to protect</w:t>
      </w:r>
      <w:r w:rsidR="00E77376">
        <w:rPr>
          <w:lang w:val="en-GB"/>
        </w:rPr>
        <w:t xml:space="preserve"> Mr. </w:t>
      </w:r>
      <w:r w:rsidR="00A42359" w:rsidRPr="0011617A">
        <w:rPr>
          <w:lang w:val="en-GB"/>
        </w:rPr>
        <w:t>Sharma’s</w:t>
      </w:r>
      <w:r w:rsidR="00E665C5" w:rsidRPr="0011617A">
        <w:rPr>
          <w:lang w:val="en-GB"/>
        </w:rPr>
        <w:t xml:space="preserve"> life, in violation of article 6</w:t>
      </w:r>
      <w:r w:rsidR="00842EAD" w:rsidRPr="0011617A">
        <w:rPr>
          <w:lang w:val="en-GB"/>
        </w:rPr>
        <w:t xml:space="preserve"> (1)</w:t>
      </w:r>
      <w:r w:rsidR="00E665C5" w:rsidRPr="0011617A">
        <w:rPr>
          <w:lang w:val="en-GB"/>
        </w:rPr>
        <w:t xml:space="preserve"> of the Covenant.</w:t>
      </w:r>
      <w:r w:rsidR="00E665C5" w:rsidRPr="0011617A">
        <w:rPr>
          <w:rStyle w:val="FootnoteReference"/>
          <w:lang w:val="en-GB"/>
        </w:rPr>
        <w:footnoteReference w:id="26"/>
      </w:r>
    </w:p>
    <w:p w14:paraId="784C7A5D" w14:textId="032A9CB2" w:rsidR="00EA7B65" w:rsidRPr="0011617A" w:rsidRDefault="00DF49BB" w:rsidP="00E91413">
      <w:pPr>
        <w:pStyle w:val="SingleTxtG"/>
        <w:spacing w:line="240" w:lineRule="auto"/>
        <w:rPr>
          <w:rFonts w:eastAsia="ヒラギノ角ゴ Pro W3"/>
          <w:color w:val="000000"/>
          <w:lang w:val="en-GB" w:eastAsia="en-GB"/>
        </w:rPr>
      </w:pPr>
      <w:r w:rsidRPr="0011617A">
        <w:rPr>
          <w:rFonts w:eastAsia="ヒラギノ角ゴ Pro W3"/>
          <w:color w:val="000000"/>
          <w:lang w:val="en-GB" w:eastAsia="en-GB"/>
        </w:rPr>
        <w:t>10.7</w:t>
      </w:r>
      <w:r w:rsidR="00EA7B65" w:rsidRPr="0011617A">
        <w:rPr>
          <w:rFonts w:eastAsia="ヒラギノ角ゴ Pro W3"/>
          <w:color w:val="000000"/>
          <w:lang w:val="en-GB" w:eastAsia="en-GB"/>
        </w:rPr>
        <w:tab/>
        <w:t>The Com</w:t>
      </w:r>
      <w:r w:rsidR="00963DBD" w:rsidRPr="0011617A">
        <w:rPr>
          <w:rFonts w:eastAsia="ヒラギノ角ゴ Pro W3"/>
          <w:color w:val="000000"/>
          <w:lang w:val="en-GB" w:eastAsia="en-GB"/>
        </w:rPr>
        <w:t>mittee takes note of the author</w:t>
      </w:r>
      <w:r w:rsidR="00F760D8" w:rsidRPr="0011617A">
        <w:rPr>
          <w:rFonts w:eastAsia="ヒラギノ角ゴ Pro W3"/>
          <w:color w:val="000000"/>
          <w:lang w:val="en-GB" w:eastAsia="en-GB"/>
        </w:rPr>
        <w:t>s</w:t>
      </w:r>
      <w:r w:rsidR="00963DBD" w:rsidRPr="0011617A">
        <w:rPr>
          <w:rFonts w:eastAsia="ヒラギノ角ゴ Pro W3"/>
          <w:color w:val="000000"/>
          <w:lang w:val="en-GB" w:eastAsia="en-GB"/>
        </w:rPr>
        <w:t>’</w:t>
      </w:r>
      <w:r w:rsidR="00EA7B65" w:rsidRPr="0011617A">
        <w:rPr>
          <w:rFonts w:eastAsia="ヒラギノ角ゴ Pro W3"/>
          <w:color w:val="000000"/>
          <w:lang w:val="en-GB" w:eastAsia="en-GB"/>
        </w:rPr>
        <w:t xml:space="preserve"> allegations that the detention and subsequent enforced disappearance </w:t>
      </w:r>
      <w:r w:rsidR="00963DBD" w:rsidRPr="0011617A">
        <w:rPr>
          <w:rFonts w:eastAsia="ヒラギノ角ゴ Pro W3"/>
          <w:color w:val="000000"/>
          <w:lang w:val="en-GB" w:eastAsia="en-GB"/>
        </w:rPr>
        <w:t>of</w:t>
      </w:r>
      <w:r w:rsidR="00E77376">
        <w:rPr>
          <w:rFonts w:eastAsia="ヒラギノ角ゴ Pro W3"/>
          <w:color w:val="000000"/>
          <w:lang w:val="en-GB" w:eastAsia="en-GB"/>
        </w:rPr>
        <w:t xml:space="preserve"> Mr. </w:t>
      </w:r>
      <w:r w:rsidR="00963DBD" w:rsidRPr="0011617A">
        <w:rPr>
          <w:rFonts w:eastAsia="ヒラギノ角ゴ Pro W3"/>
          <w:color w:val="000000"/>
          <w:lang w:val="en-GB" w:eastAsia="en-GB"/>
        </w:rPr>
        <w:t>Sharma</w:t>
      </w:r>
      <w:r w:rsidR="00F760D8" w:rsidRPr="0011617A">
        <w:rPr>
          <w:rFonts w:eastAsia="ヒラギノ角ゴ Pro W3"/>
          <w:color w:val="000000"/>
          <w:lang w:val="en-GB" w:eastAsia="en-GB"/>
        </w:rPr>
        <w:t xml:space="preserve"> </w:t>
      </w:r>
      <w:r w:rsidR="00EA7B65" w:rsidRPr="0011617A">
        <w:rPr>
          <w:rFonts w:eastAsia="ヒラギノ角ゴ Pro W3"/>
          <w:color w:val="000000"/>
          <w:lang w:val="en-GB" w:eastAsia="en-GB"/>
        </w:rPr>
        <w:t xml:space="preserve">amount per se to treatment contrary to article 7. The Committee recognizes the degree of suffering involved in being held indefinitely without </w:t>
      </w:r>
      <w:r w:rsidR="00EA7B65" w:rsidRPr="0011617A">
        <w:rPr>
          <w:rFonts w:eastAsia="ヒラギノ角ゴ Pro W3"/>
          <w:lang w:val="en-GB" w:eastAsia="en-GB"/>
        </w:rPr>
        <w:t>contact</w:t>
      </w:r>
      <w:r w:rsidR="00EA7B65" w:rsidRPr="0011617A">
        <w:rPr>
          <w:rFonts w:eastAsia="ヒラギノ角ゴ Pro W3"/>
          <w:color w:val="000000"/>
          <w:lang w:val="en-GB" w:eastAsia="en-GB"/>
        </w:rPr>
        <w:t xml:space="preserve"> with the outside world. </w:t>
      </w:r>
      <w:r w:rsidR="00124440">
        <w:rPr>
          <w:rFonts w:eastAsia="ヒラギノ角ゴ Pro W3"/>
          <w:color w:val="000000"/>
          <w:lang w:val="en-GB" w:eastAsia="en-GB"/>
        </w:rPr>
        <w:t xml:space="preserve">In </w:t>
      </w:r>
      <w:r w:rsidR="00124440" w:rsidRPr="00124440">
        <w:rPr>
          <w:rFonts w:eastAsia="ヒラギノ角ゴ Pro W3"/>
          <w:color w:val="000000"/>
          <w:lang w:val="en-GB" w:eastAsia="en-GB"/>
        </w:rPr>
        <w:t>general comment No. 20 (1992) on the prohibition of torture or other cruel, inhuman or degrading treatment or punishment</w:t>
      </w:r>
      <w:r w:rsidR="00EA7B65" w:rsidRPr="0011617A">
        <w:rPr>
          <w:rFonts w:eastAsia="ヒラギノ角ゴ Pro W3"/>
          <w:color w:val="000000"/>
          <w:lang w:val="en-GB" w:eastAsia="en-GB"/>
        </w:rPr>
        <w:t xml:space="preserve">, </w:t>
      </w:r>
      <w:r w:rsidR="00124440">
        <w:rPr>
          <w:rFonts w:eastAsia="ヒラギノ角ゴ Pro W3"/>
          <w:color w:val="000000"/>
          <w:lang w:val="en-GB" w:eastAsia="en-GB"/>
        </w:rPr>
        <w:t>the Committee</w:t>
      </w:r>
      <w:r w:rsidR="00124440" w:rsidRPr="0011617A">
        <w:rPr>
          <w:rFonts w:eastAsia="ヒラギノ角ゴ Pro W3"/>
          <w:color w:val="000000"/>
          <w:lang w:val="en-GB" w:eastAsia="en-GB"/>
        </w:rPr>
        <w:t xml:space="preserve"> </w:t>
      </w:r>
      <w:r w:rsidR="00EA7B65" w:rsidRPr="0011617A">
        <w:rPr>
          <w:rFonts w:eastAsia="ヒラギノ角ゴ Pro W3"/>
          <w:color w:val="000000"/>
          <w:lang w:val="en-GB" w:eastAsia="en-GB"/>
        </w:rPr>
        <w:t>recommends that States parties make provision</w:t>
      </w:r>
      <w:r w:rsidR="00C23ED8">
        <w:rPr>
          <w:rFonts w:eastAsia="ヒラギノ角ゴ Pro W3"/>
          <w:color w:val="000000"/>
          <w:lang w:val="en-GB" w:eastAsia="en-GB"/>
        </w:rPr>
        <w:t>s</w:t>
      </w:r>
      <w:r w:rsidR="00EA7B65" w:rsidRPr="0011617A">
        <w:rPr>
          <w:rFonts w:eastAsia="ヒラギノ角ゴ Pro W3"/>
          <w:color w:val="000000"/>
          <w:lang w:val="en-GB" w:eastAsia="en-GB"/>
        </w:rPr>
        <w:t xml:space="preserve"> to ban incommunicado detention.</w:t>
      </w:r>
      <w:r w:rsidR="00963DBD" w:rsidRPr="0011617A">
        <w:rPr>
          <w:rFonts w:eastAsia="ヒラギノ角ゴ Pro W3"/>
          <w:color w:val="000000"/>
          <w:lang w:val="en-GB" w:eastAsia="en-GB"/>
        </w:rPr>
        <w:t xml:space="preserve"> It notes that, in the present case,</w:t>
      </w:r>
      <w:r w:rsidR="00E77376">
        <w:rPr>
          <w:rFonts w:eastAsia="ヒラギノ角ゴ Pro W3"/>
          <w:color w:val="000000"/>
          <w:lang w:val="en-GB" w:eastAsia="en-GB"/>
        </w:rPr>
        <w:t xml:space="preserve"> Mr. </w:t>
      </w:r>
      <w:r w:rsidR="00963DBD" w:rsidRPr="0011617A">
        <w:rPr>
          <w:rFonts w:eastAsia="ヒラギノ角ゴ Pro W3"/>
          <w:color w:val="000000"/>
          <w:lang w:val="en-GB" w:eastAsia="en-GB"/>
        </w:rPr>
        <w:t xml:space="preserve">Sharma was </w:t>
      </w:r>
      <w:r w:rsidR="00C23ED8">
        <w:rPr>
          <w:rFonts w:eastAsia="ヒラギノ角ゴ Pro W3"/>
          <w:color w:val="000000"/>
          <w:lang w:val="en-GB" w:eastAsia="en-GB"/>
        </w:rPr>
        <w:t>held</w:t>
      </w:r>
      <w:r w:rsidR="00C23ED8" w:rsidRPr="0011617A">
        <w:rPr>
          <w:rFonts w:eastAsia="ヒラギノ角ゴ Pro W3"/>
          <w:color w:val="000000"/>
          <w:lang w:val="en-GB" w:eastAsia="en-GB"/>
        </w:rPr>
        <w:t xml:space="preserve"> </w:t>
      </w:r>
      <w:r w:rsidR="00963DBD" w:rsidRPr="0011617A">
        <w:rPr>
          <w:rFonts w:eastAsia="ヒラギノ角ゴ Pro W3"/>
          <w:color w:val="000000"/>
          <w:lang w:val="en-GB" w:eastAsia="en-GB"/>
        </w:rPr>
        <w:t>incommunicado between 21 Octo</w:t>
      </w:r>
      <w:r w:rsidR="00DC7982" w:rsidRPr="0011617A">
        <w:rPr>
          <w:rFonts w:eastAsia="ヒラギノ角ゴ Pro W3"/>
          <w:color w:val="000000"/>
          <w:lang w:val="en-GB" w:eastAsia="en-GB"/>
        </w:rPr>
        <w:t>ber 2003 and 8 March 2005</w:t>
      </w:r>
      <w:r w:rsidR="00963DBD" w:rsidRPr="0011617A">
        <w:rPr>
          <w:rFonts w:eastAsia="ヒラギノ角ゴ Pro W3"/>
          <w:color w:val="000000"/>
          <w:lang w:val="en-GB" w:eastAsia="en-GB"/>
        </w:rPr>
        <w:t>.</w:t>
      </w:r>
      <w:r w:rsidR="00EA7B65" w:rsidRPr="0011617A">
        <w:rPr>
          <w:rFonts w:eastAsia="ヒラギノ角ゴ Pro W3"/>
          <w:color w:val="000000"/>
          <w:lang w:val="en-GB" w:eastAsia="en-GB"/>
        </w:rPr>
        <w:t xml:space="preserve"> </w:t>
      </w:r>
      <w:r w:rsidR="00963DBD" w:rsidRPr="0011617A">
        <w:rPr>
          <w:rFonts w:eastAsia="ヒラギノ角ゴ Pro W3"/>
          <w:color w:val="000000"/>
          <w:lang w:val="en-GB" w:eastAsia="en-GB"/>
        </w:rPr>
        <w:t>It also note</w:t>
      </w:r>
      <w:r w:rsidR="00C23ED8">
        <w:rPr>
          <w:rFonts w:eastAsia="ヒラギノ角ゴ Pro W3"/>
          <w:color w:val="000000"/>
          <w:lang w:val="en-GB" w:eastAsia="en-GB"/>
        </w:rPr>
        <w:t>s</w:t>
      </w:r>
      <w:r w:rsidR="00963DBD" w:rsidRPr="0011617A">
        <w:rPr>
          <w:rFonts w:eastAsia="ヒラギノ角ゴ Pro W3"/>
          <w:color w:val="000000"/>
          <w:lang w:val="en-GB" w:eastAsia="en-GB"/>
        </w:rPr>
        <w:t xml:space="preserve"> the authors’ allegations that</w:t>
      </w:r>
      <w:r w:rsidR="00E77376">
        <w:rPr>
          <w:rFonts w:eastAsia="ヒラギノ角ゴ Pro W3"/>
          <w:color w:val="000000"/>
          <w:lang w:val="en-GB" w:eastAsia="en-GB"/>
        </w:rPr>
        <w:t xml:space="preserve"> Mr. </w:t>
      </w:r>
      <w:r w:rsidR="00E669E3" w:rsidRPr="0011617A">
        <w:rPr>
          <w:rFonts w:eastAsia="ヒラギノ角ゴ Pro W3"/>
          <w:color w:val="000000"/>
          <w:lang w:val="en-GB" w:eastAsia="en-GB"/>
        </w:rPr>
        <w:t xml:space="preserve">Sharma </w:t>
      </w:r>
      <w:r w:rsidR="00963DBD" w:rsidRPr="0011617A">
        <w:rPr>
          <w:rFonts w:eastAsia="ヒラギノ角ゴ Pro W3"/>
          <w:color w:val="000000"/>
          <w:lang w:val="en-GB" w:eastAsia="en-GB"/>
        </w:rPr>
        <w:t xml:space="preserve">was tortured, in particular during the first </w:t>
      </w:r>
      <w:r w:rsidR="00537257">
        <w:rPr>
          <w:rFonts w:eastAsia="ヒラギノ角ゴ Pro W3"/>
          <w:color w:val="000000"/>
          <w:lang w:val="en-GB" w:eastAsia="en-GB"/>
        </w:rPr>
        <w:t>20</w:t>
      </w:r>
      <w:r w:rsidR="00537257" w:rsidRPr="0011617A">
        <w:rPr>
          <w:rFonts w:eastAsia="ヒラギノ角ゴ Pro W3"/>
          <w:color w:val="000000"/>
          <w:lang w:val="en-GB" w:eastAsia="en-GB"/>
        </w:rPr>
        <w:t xml:space="preserve"> </w:t>
      </w:r>
      <w:r w:rsidR="00963DBD" w:rsidRPr="0011617A">
        <w:rPr>
          <w:rFonts w:eastAsia="ヒラギノ角ゴ Pro W3"/>
          <w:color w:val="000000"/>
          <w:lang w:val="en-GB" w:eastAsia="en-GB"/>
        </w:rPr>
        <w:t xml:space="preserve">days of his detention </w:t>
      </w:r>
      <w:r w:rsidR="00537257">
        <w:rPr>
          <w:rFonts w:eastAsia="ヒラギノ角ゴ Pro W3"/>
          <w:color w:val="000000"/>
          <w:lang w:val="en-GB" w:eastAsia="en-GB"/>
        </w:rPr>
        <w:t>in</w:t>
      </w:r>
      <w:r w:rsidR="00537257" w:rsidRPr="0011617A">
        <w:rPr>
          <w:rFonts w:eastAsia="ヒラギノ角ゴ Pro W3"/>
          <w:color w:val="000000"/>
          <w:lang w:val="en-GB" w:eastAsia="en-GB"/>
        </w:rPr>
        <w:t xml:space="preserve"> </w:t>
      </w:r>
      <w:r w:rsidR="00734709" w:rsidRPr="0011617A">
        <w:rPr>
          <w:rFonts w:eastAsia="ヒラギノ角ゴ Pro W3"/>
          <w:color w:val="000000"/>
          <w:lang w:val="en-GB" w:eastAsia="en-GB"/>
        </w:rPr>
        <w:t>the</w:t>
      </w:r>
      <w:r w:rsidR="00963DBD" w:rsidRPr="0011617A">
        <w:rPr>
          <w:rFonts w:eastAsia="ヒラギノ角ゴ Pro W3"/>
          <w:color w:val="000000"/>
          <w:lang w:val="en-GB" w:eastAsia="en-GB"/>
        </w:rPr>
        <w:t xml:space="preserve"> </w:t>
      </w:r>
      <w:proofErr w:type="spellStart"/>
      <w:r w:rsidR="00734709" w:rsidRPr="0011617A">
        <w:rPr>
          <w:lang w:val="en-GB"/>
        </w:rPr>
        <w:t>Maharajgun</w:t>
      </w:r>
      <w:r w:rsidR="00537257">
        <w:rPr>
          <w:lang w:val="en-GB"/>
        </w:rPr>
        <w:t>j</w:t>
      </w:r>
      <w:proofErr w:type="spellEnd"/>
      <w:r w:rsidR="00537257">
        <w:rPr>
          <w:lang w:val="en-GB"/>
        </w:rPr>
        <w:t xml:space="preserve"> barracks,</w:t>
      </w:r>
      <w:r w:rsidR="00695F51" w:rsidRPr="0011617A">
        <w:rPr>
          <w:rFonts w:eastAsia="ヒラギノ角ゴ Pro W3"/>
          <w:color w:val="000000"/>
          <w:lang w:val="en-GB" w:eastAsia="en-GB"/>
        </w:rPr>
        <w:t xml:space="preserve"> and that the authors provided photographic evidence </w:t>
      </w:r>
      <w:r w:rsidR="00537257">
        <w:rPr>
          <w:rFonts w:eastAsia="ヒラギノ角ゴ Pro W3"/>
          <w:color w:val="000000"/>
          <w:lang w:val="en-GB" w:eastAsia="en-GB"/>
        </w:rPr>
        <w:t>of</w:t>
      </w:r>
      <w:r w:rsidR="00695F51" w:rsidRPr="0011617A">
        <w:rPr>
          <w:rFonts w:eastAsia="ヒラギノ角ゴ Pro W3"/>
          <w:color w:val="000000"/>
          <w:lang w:val="en-GB" w:eastAsia="en-GB"/>
        </w:rPr>
        <w:t xml:space="preserve"> their claims.</w:t>
      </w:r>
      <w:r w:rsidR="001432DC" w:rsidRPr="0011617A">
        <w:rPr>
          <w:rFonts w:eastAsia="ヒラギノ角ゴ Pro W3"/>
          <w:color w:val="000000"/>
          <w:lang w:val="en-GB" w:eastAsia="en-GB"/>
        </w:rPr>
        <w:t xml:space="preserve"> </w:t>
      </w:r>
      <w:r w:rsidR="00A93C20" w:rsidRPr="0011617A">
        <w:rPr>
          <w:rFonts w:eastAsia="ヒラギノ角ゴ Pro W3"/>
          <w:color w:val="000000"/>
          <w:lang w:val="en-GB" w:eastAsia="en-GB"/>
        </w:rPr>
        <w:t xml:space="preserve">He suffered permanent physical </w:t>
      </w:r>
      <w:r w:rsidR="00062769">
        <w:rPr>
          <w:rFonts w:eastAsia="ヒラギノ角ゴ Pro W3"/>
          <w:color w:val="000000"/>
          <w:lang w:val="en-GB" w:eastAsia="en-GB"/>
        </w:rPr>
        <w:t>damage</w:t>
      </w:r>
      <w:r w:rsidR="00A93C20" w:rsidRPr="0011617A">
        <w:rPr>
          <w:rFonts w:eastAsia="ヒラギノ角ゴ Pro W3"/>
          <w:color w:val="000000"/>
          <w:lang w:val="en-GB" w:eastAsia="en-GB"/>
        </w:rPr>
        <w:t xml:space="preserve">. </w:t>
      </w:r>
      <w:r w:rsidR="007112D0" w:rsidRPr="0011617A">
        <w:rPr>
          <w:rFonts w:eastAsia="ヒラギノ角ゴ Pro W3"/>
          <w:color w:val="000000"/>
          <w:lang w:val="en-GB" w:eastAsia="en-GB"/>
        </w:rPr>
        <w:t>I</w:t>
      </w:r>
      <w:r w:rsidR="00EA7B65" w:rsidRPr="0011617A">
        <w:rPr>
          <w:rFonts w:eastAsia="ヒラギノ角ゴ Pro W3"/>
          <w:color w:val="000000"/>
          <w:lang w:val="en-GB" w:eastAsia="en-GB"/>
        </w:rPr>
        <w:t xml:space="preserve">n the absence of a satisfactory explanation from the State </w:t>
      </w:r>
      <w:r w:rsidR="00EA7B65" w:rsidRPr="0011617A">
        <w:rPr>
          <w:rFonts w:eastAsia="ヒラギノ角ゴ Pro W3"/>
          <w:color w:val="000000"/>
          <w:lang w:val="en-GB" w:eastAsia="en-GB"/>
        </w:rPr>
        <w:lastRenderedPageBreak/>
        <w:t>party</w:t>
      </w:r>
      <w:r w:rsidR="002852BD" w:rsidRPr="0011617A">
        <w:rPr>
          <w:rFonts w:eastAsia="ヒラギノ角ゴ Pro W3"/>
          <w:color w:val="000000"/>
          <w:lang w:val="en-GB" w:eastAsia="en-GB"/>
        </w:rPr>
        <w:t xml:space="preserve"> in that regard</w:t>
      </w:r>
      <w:r w:rsidR="00EA7B65" w:rsidRPr="0011617A">
        <w:rPr>
          <w:rFonts w:eastAsia="ヒラギノ角ゴ Pro W3"/>
          <w:color w:val="000000"/>
          <w:lang w:val="en-GB" w:eastAsia="en-GB"/>
        </w:rPr>
        <w:t xml:space="preserve">, the Committee finds that the enforced disappearance </w:t>
      </w:r>
      <w:r w:rsidR="00866D17" w:rsidRPr="0011617A">
        <w:rPr>
          <w:rFonts w:eastAsia="ヒラギノ角ゴ Pro W3"/>
          <w:color w:val="000000"/>
          <w:lang w:val="en-GB" w:eastAsia="en-GB"/>
        </w:rPr>
        <w:t>of</w:t>
      </w:r>
      <w:r w:rsidR="00E77376">
        <w:rPr>
          <w:rFonts w:eastAsia="ヒラギノ角ゴ Pro W3"/>
          <w:color w:val="000000"/>
          <w:lang w:val="en-GB" w:eastAsia="en-GB"/>
        </w:rPr>
        <w:t xml:space="preserve"> Mr. </w:t>
      </w:r>
      <w:r w:rsidR="00866D17" w:rsidRPr="0011617A">
        <w:rPr>
          <w:rFonts w:eastAsia="ヒラギノ角ゴ Pro W3"/>
          <w:color w:val="000000"/>
          <w:lang w:val="en-GB" w:eastAsia="en-GB"/>
        </w:rPr>
        <w:t>Sharma and the acts of torture he was subjected to thereafter constitute</w:t>
      </w:r>
      <w:r w:rsidR="00EA7B65" w:rsidRPr="0011617A">
        <w:rPr>
          <w:rFonts w:eastAsia="ヒラギノ角ゴ Pro W3"/>
          <w:color w:val="000000"/>
          <w:lang w:val="en-GB" w:eastAsia="en-GB"/>
        </w:rPr>
        <w:t xml:space="preserve"> a violation of article 7 of the Covenant.</w:t>
      </w:r>
      <w:r w:rsidR="008A7AB0" w:rsidRPr="0011617A">
        <w:rPr>
          <w:rFonts w:eastAsia="ヒラギノ角ゴ Pro W3"/>
          <w:color w:val="000000"/>
          <w:lang w:val="en-GB" w:eastAsia="en-GB"/>
        </w:rPr>
        <w:t xml:space="preserve"> Having reached that conclusion</w:t>
      </w:r>
      <w:r w:rsidR="002852BD" w:rsidRPr="0011617A">
        <w:rPr>
          <w:rFonts w:eastAsia="ヒラギノ角ゴ Pro W3"/>
          <w:color w:val="000000"/>
          <w:lang w:val="en-GB" w:eastAsia="en-GB"/>
        </w:rPr>
        <w:t>,</w:t>
      </w:r>
      <w:r w:rsidR="008A7AB0" w:rsidRPr="0011617A">
        <w:rPr>
          <w:rFonts w:eastAsia="ヒラギノ角ゴ Pro W3"/>
          <w:color w:val="000000"/>
          <w:lang w:val="en-GB" w:eastAsia="en-GB"/>
        </w:rPr>
        <w:t xml:space="preserve"> the Committee will not examine the</w:t>
      </w:r>
      <w:r w:rsidR="00062769">
        <w:rPr>
          <w:rFonts w:eastAsia="ヒラギノ角ゴ Pro W3"/>
          <w:color w:val="000000"/>
          <w:lang w:val="en-GB" w:eastAsia="en-GB"/>
        </w:rPr>
        <w:t xml:space="preserve"> authors’</w:t>
      </w:r>
      <w:r w:rsidR="008A7AB0" w:rsidRPr="0011617A">
        <w:rPr>
          <w:rFonts w:eastAsia="ヒラギノ角ゴ Pro W3"/>
          <w:color w:val="000000"/>
          <w:lang w:val="en-GB" w:eastAsia="en-GB"/>
        </w:rPr>
        <w:t xml:space="preserve"> claims</w:t>
      </w:r>
      <w:r w:rsidR="0009510B">
        <w:rPr>
          <w:rFonts w:eastAsia="ヒラギノ角ゴ Pro W3"/>
          <w:color w:val="000000"/>
          <w:lang w:val="en-GB" w:eastAsia="en-GB"/>
        </w:rPr>
        <w:t>, which are based on the same facts,</w:t>
      </w:r>
      <w:r w:rsidR="008A7AB0" w:rsidRPr="0011617A">
        <w:rPr>
          <w:rFonts w:eastAsia="ヒラギノ角ゴ Pro W3"/>
          <w:color w:val="000000"/>
          <w:lang w:val="en-GB" w:eastAsia="en-GB"/>
        </w:rPr>
        <w:t xml:space="preserve"> regarding the</w:t>
      </w:r>
      <w:r w:rsidR="002852BD" w:rsidRPr="0011617A">
        <w:rPr>
          <w:rFonts w:eastAsia="ヒラギノ角ゴ Pro W3"/>
          <w:color w:val="000000"/>
          <w:lang w:val="en-GB" w:eastAsia="en-GB"/>
        </w:rPr>
        <w:t xml:space="preserve"> alleged</w:t>
      </w:r>
      <w:r w:rsidR="008A7AB0" w:rsidRPr="0011617A">
        <w:rPr>
          <w:rFonts w:eastAsia="ヒラギノ角ゴ Pro W3"/>
          <w:color w:val="000000"/>
          <w:lang w:val="en-GB" w:eastAsia="en-GB"/>
        </w:rPr>
        <w:t xml:space="preserve"> violation of article 10 (1).</w:t>
      </w:r>
      <w:r w:rsidR="002852BD" w:rsidRPr="0011617A">
        <w:rPr>
          <w:rFonts w:eastAsia="ヒラギノ角ゴ Pro W3"/>
          <w:color w:val="000000"/>
          <w:lang w:val="en-GB" w:eastAsia="en-GB"/>
        </w:rPr>
        <w:t xml:space="preserve"> </w:t>
      </w:r>
    </w:p>
    <w:p w14:paraId="28FF3613" w14:textId="25192C54" w:rsidR="00E244A1" w:rsidRPr="0011617A" w:rsidRDefault="00DF49BB">
      <w:pPr>
        <w:pStyle w:val="SingleTxtG"/>
        <w:spacing w:line="240" w:lineRule="auto"/>
        <w:rPr>
          <w:lang w:val="en-GB"/>
        </w:rPr>
      </w:pPr>
      <w:r w:rsidRPr="0011617A">
        <w:rPr>
          <w:lang w:val="en-GB"/>
        </w:rPr>
        <w:t>10.8</w:t>
      </w:r>
      <w:r w:rsidR="00E244A1" w:rsidRPr="0011617A">
        <w:rPr>
          <w:lang w:val="en-GB"/>
        </w:rPr>
        <w:tab/>
      </w:r>
      <w:r w:rsidR="0009510B">
        <w:rPr>
          <w:lang w:val="en-GB"/>
        </w:rPr>
        <w:t>T</w:t>
      </w:r>
      <w:r w:rsidR="006C1D80" w:rsidRPr="0011617A">
        <w:rPr>
          <w:lang w:val="en-GB"/>
        </w:rPr>
        <w:t xml:space="preserve">he Committee considers </w:t>
      </w:r>
      <w:r w:rsidR="00BD179A" w:rsidRPr="0011617A">
        <w:rPr>
          <w:lang w:val="en-GB"/>
        </w:rPr>
        <w:t>that</w:t>
      </w:r>
      <w:r w:rsidR="007112D0" w:rsidRPr="0011617A">
        <w:rPr>
          <w:lang w:val="en-GB"/>
        </w:rPr>
        <w:t xml:space="preserve"> the enforced disappearance that</w:t>
      </w:r>
      <w:r w:rsidR="00E77376">
        <w:rPr>
          <w:lang w:val="en-GB"/>
        </w:rPr>
        <w:t xml:space="preserve"> Mr. </w:t>
      </w:r>
      <w:r w:rsidR="00BD179A" w:rsidRPr="0011617A">
        <w:rPr>
          <w:lang w:val="en-GB"/>
        </w:rPr>
        <w:t>Sharma</w:t>
      </w:r>
      <w:r w:rsidR="007112D0" w:rsidRPr="0011617A">
        <w:rPr>
          <w:lang w:val="en-GB"/>
        </w:rPr>
        <w:t xml:space="preserve"> was subjected to</w:t>
      </w:r>
      <w:r w:rsidR="005845B1" w:rsidRPr="0011617A">
        <w:rPr>
          <w:lang w:val="en-GB"/>
        </w:rPr>
        <w:t xml:space="preserve"> </w:t>
      </w:r>
      <w:r w:rsidR="006C1D80" w:rsidRPr="0011617A">
        <w:rPr>
          <w:lang w:val="en-GB"/>
        </w:rPr>
        <w:t>constitutes a violation of his rights under article </w:t>
      </w:r>
      <w:r w:rsidR="00B67C15" w:rsidRPr="0011617A">
        <w:rPr>
          <w:lang w:val="en-GB"/>
        </w:rPr>
        <w:t>9 of the Covenant.</w:t>
      </w:r>
    </w:p>
    <w:p w14:paraId="61CA4D25" w14:textId="7B7AC8D6" w:rsidR="00C3447F" w:rsidRPr="0011617A" w:rsidRDefault="00DF49BB">
      <w:pPr>
        <w:pStyle w:val="SingleTxtG"/>
        <w:spacing w:line="240" w:lineRule="auto"/>
        <w:rPr>
          <w:lang w:val="en-GB"/>
        </w:rPr>
      </w:pPr>
      <w:r w:rsidRPr="0011617A">
        <w:rPr>
          <w:lang w:val="en-GB"/>
        </w:rPr>
        <w:t>10.9</w:t>
      </w:r>
      <w:r w:rsidR="00A62EC8" w:rsidRPr="0011617A">
        <w:rPr>
          <w:lang w:val="en-GB"/>
        </w:rPr>
        <w:tab/>
      </w:r>
      <w:r w:rsidR="00B70D70" w:rsidRPr="0011617A">
        <w:rPr>
          <w:lang w:val="en-GB"/>
        </w:rPr>
        <w:t>The Committee is of the view that the intentional removal of a person from the protection of the law constitutes a refusal to recognize that person as a person before the law, in particular if the efforts of his or her relatives to obtain access to effective remedies have been systematically impeded</w:t>
      </w:r>
      <w:r w:rsidR="0058403D" w:rsidRPr="0011617A">
        <w:rPr>
          <w:lang w:val="en-GB"/>
        </w:rPr>
        <w:t>.</w:t>
      </w:r>
      <w:r w:rsidR="00A62EC8" w:rsidRPr="0011617A">
        <w:rPr>
          <w:rStyle w:val="FootnoteReference"/>
          <w:sz w:val="20"/>
          <w:lang w:val="en-GB"/>
        </w:rPr>
        <w:footnoteReference w:id="27"/>
      </w:r>
      <w:r w:rsidR="00A62EC8" w:rsidRPr="0011617A">
        <w:rPr>
          <w:lang w:val="en-GB"/>
        </w:rPr>
        <w:t xml:space="preserve"> </w:t>
      </w:r>
      <w:r w:rsidR="00C3447F" w:rsidRPr="0011617A">
        <w:rPr>
          <w:lang w:val="en-GB"/>
        </w:rPr>
        <w:t>The Committee therefore finds that the enforced disappearance of</w:t>
      </w:r>
      <w:r w:rsidR="00E77376">
        <w:rPr>
          <w:lang w:val="en-GB"/>
        </w:rPr>
        <w:t xml:space="preserve"> Mr. </w:t>
      </w:r>
      <w:r w:rsidR="0014193C" w:rsidRPr="0011617A">
        <w:rPr>
          <w:lang w:val="en-GB"/>
        </w:rPr>
        <w:t>Sharma deprived</w:t>
      </w:r>
      <w:r w:rsidR="00C3447F" w:rsidRPr="0011617A">
        <w:rPr>
          <w:lang w:val="en-GB"/>
        </w:rPr>
        <w:t xml:space="preserve"> him of the protection of the law and of his right to recognition as person before the law, in violation of article 16 of the Covenant.</w:t>
      </w:r>
    </w:p>
    <w:p w14:paraId="28FE60E8" w14:textId="32F3B5CF" w:rsidR="00F36543" w:rsidRPr="0011617A" w:rsidRDefault="00DF49BB">
      <w:pPr>
        <w:pStyle w:val="SingleTxtG"/>
        <w:spacing w:line="240" w:lineRule="auto"/>
        <w:rPr>
          <w:lang w:val="en-GB"/>
        </w:rPr>
      </w:pPr>
      <w:r w:rsidRPr="0011617A">
        <w:rPr>
          <w:lang w:val="en-GB"/>
        </w:rPr>
        <w:t>10.10</w:t>
      </w:r>
      <w:r w:rsidR="00F36543" w:rsidRPr="0011617A">
        <w:rPr>
          <w:lang w:val="en-GB"/>
        </w:rPr>
        <w:tab/>
        <w:t>The Committee notes the anguish and distress caused to</w:t>
      </w:r>
      <w:r w:rsidR="00CE40A4">
        <w:rPr>
          <w:lang w:val="en-GB"/>
        </w:rPr>
        <w:t xml:space="preserve"> Ms. </w:t>
      </w:r>
      <w:r w:rsidR="00F36543" w:rsidRPr="0011617A">
        <w:rPr>
          <w:lang w:val="en-GB"/>
        </w:rPr>
        <w:t xml:space="preserve">Sharma by the disappearance of her husband from the time of his arrest </w:t>
      </w:r>
      <w:r w:rsidR="00C92B2E">
        <w:rPr>
          <w:lang w:val="en-GB"/>
        </w:rPr>
        <w:t>to</w:t>
      </w:r>
      <w:r w:rsidR="00F36543" w:rsidRPr="0011617A">
        <w:rPr>
          <w:lang w:val="en-GB"/>
        </w:rPr>
        <w:t xml:space="preserve"> 8 March 2005, when the authorities confirmed </w:t>
      </w:r>
      <w:r w:rsidR="00C92B2E">
        <w:rPr>
          <w:lang w:val="en-GB"/>
        </w:rPr>
        <w:t>his</w:t>
      </w:r>
      <w:r w:rsidR="00C92B2E" w:rsidRPr="0011617A">
        <w:rPr>
          <w:lang w:val="en-GB"/>
        </w:rPr>
        <w:t xml:space="preserve"> </w:t>
      </w:r>
      <w:r w:rsidR="00F36543" w:rsidRPr="0011617A">
        <w:rPr>
          <w:lang w:val="en-GB"/>
        </w:rPr>
        <w:t>whereabouts. The Committee observes that, during that period,</w:t>
      </w:r>
      <w:r w:rsidR="00CE40A4">
        <w:rPr>
          <w:lang w:val="en-GB"/>
        </w:rPr>
        <w:t xml:space="preserve"> Ms. </w:t>
      </w:r>
      <w:r w:rsidR="00F36543" w:rsidRPr="0011617A">
        <w:rPr>
          <w:lang w:val="en-GB"/>
        </w:rPr>
        <w:t>Sharma had to look after and bring up their three young children alone. It also observes that, soon after Mr. Sharma disappeared,</w:t>
      </w:r>
      <w:r w:rsidR="00CE40A4">
        <w:rPr>
          <w:lang w:val="en-GB"/>
        </w:rPr>
        <w:t xml:space="preserve"> Ms. </w:t>
      </w:r>
      <w:r w:rsidR="00F36543" w:rsidRPr="0011617A">
        <w:rPr>
          <w:lang w:val="en-GB"/>
        </w:rPr>
        <w:t xml:space="preserve">Sharma made several attempts to establish her husband’s whereabouts and that she was treated in a hostile manner by the authorities, who officially denied the detention. The Committee notes that the State party </w:t>
      </w:r>
      <w:r w:rsidR="00770777" w:rsidRPr="0011617A">
        <w:rPr>
          <w:lang w:val="en-GB"/>
        </w:rPr>
        <w:t>denied</w:t>
      </w:r>
      <w:r w:rsidR="00F36543" w:rsidRPr="0011617A">
        <w:rPr>
          <w:lang w:val="en-GB"/>
        </w:rPr>
        <w:t xml:space="preserve"> that the authorities </w:t>
      </w:r>
      <w:r w:rsidR="00C44280">
        <w:rPr>
          <w:lang w:val="en-GB"/>
        </w:rPr>
        <w:t xml:space="preserve">had </w:t>
      </w:r>
      <w:r w:rsidR="00F36543" w:rsidRPr="0011617A">
        <w:rPr>
          <w:lang w:val="en-GB"/>
        </w:rPr>
        <w:t>arrested, detained, tortured or harassed</w:t>
      </w:r>
      <w:r w:rsidR="00CE40A4">
        <w:rPr>
          <w:lang w:val="en-GB"/>
        </w:rPr>
        <w:t xml:space="preserve"> Ms. </w:t>
      </w:r>
      <w:r w:rsidR="00F36543" w:rsidRPr="0011617A">
        <w:rPr>
          <w:lang w:val="en-GB"/>
        </w:rPr>
        <w:t xml:space="preserve">Sharma but also that the authors never alleged that she </w:t>
      </w:r>
      <w:r w:rsidR="00770777" w:rsidRPr="0011617A">
        <w:rPr>
          <w:lang w:val="en-GB"/>
        </w:rPr>
        <w:t>had</w:t>
      </w:r>
      <w:r w:rsidR="00F36543" w:rsidRPr="0011617A">
        <w:rPr>
          <w:lang w:val="en-GB"/>
        </w:rPr>
        <w:t xml:space="preserve"> suffered this kind of treatment. The Committee also notes that the State party has not refuted the allegations </w:t>
      </w:r>
      <w:r w:rsidR="002B4174">
        <w:rPr>
          <w:lang w:val="en-GB"/>
        </w:rPr>
        <w:t>that</w:t>
      </w:r>
      <w:r w:rsidR="00F36543" w:rsidRPr="0011617A">
        <w:rPr>
          <w:lang w:val="en-GB"/>
        </w:rPr>
        <w:t xml:space="preserve"> Ms. Sharma </w:t>
      </w:r>
      <w:r w:rsidR="00104392">
        <w:rPr>
          <w:lang w:val="en-GB"/>
        </w:rPr>
        <w:t>was</w:t>
      </w:r>
      <w:r w:rsidR="002B4174">
        <w:rPr>
          <w:lang w:val="en-GB"/>
        </w:rPr>
        <w:t xml:space="preserve"> treated with hostility</w:t>
      </w:r>
      <w:r w:rsidR="00104392">
        <w:rPr>
          <w:lang w:val="en-GB"/>
        </w:rPr>
        <w:t xml:space="preserve"> by</w:t>
      </w:r>
      <w:r w:rsidR="00104392" w:rsidRPr="0011617A">
        <w:rPr>
          <w:lang w:val="en-GB"/>
        </w:rPr>
        <w:t xml:space="preserve"> </w:t>
      </w:r>
      <w:r w:rsidR="00F36543" w:rsidRPr="0011617A">
        <w:rPr>
          <w:lang w:val="en-GB"/>
        </w:rPr>
        <w:t>the authorities or</w:t>
      </w:r>
      <w:r w:rsidR="00AB364C">
        <w:rPr>
          <w:lang w:val="en-GB"/>
        </w:rPr>
        <w:t xml:space="preserve"> contested her claims about </w:t>
      </w:r>
      <w:r w:rsidR="00F36543" w:rsidRPr="0011617A">
        <w:rPr>
          <w:lang w:val="en-GB"/>
        </w:rPr>
        <w:t>the anguish and distress caused by the disappearance of her husband. In the particular circumstances of the present case, the Committee therefore considers that the facts before it also disclose a violation of article 7 of the Covenant with regard to</w:t>
      </w:r>
      <w:r w:rsidR="00CE40A4">
        <w:rPr>
          <w:lang w:val="en-GB"/>
        </w:rPr>
        <w:t xml:space="preserve"> Ms. </w:t>
      </w:r>
      <w:r w:rsidR="00F36543" w:rsidRPr="0011617A">
        <w:rPr>
          <w:lang w:val="en-GB"/>
        </w:rPr>
        <w:t>Sharma.</w:t>
      </w:r>
      <w:r w:rsidR="00F36543" w:rsidRPr="0011617A">
        <w:rPr>
          <w:rStyle w:val="FootnoteReference"/>
          <w:lang w:val="en-GB"/>
        </w:rPr>
        <w:footnoteReference w:id="28"/>
      </w:r>
      <w:r w:rsidR="00F36543" w:rsidRPr="0011617A">
        <w:rPr>
          <w:lang w:val="en-GB"/>
        </w:rPr>
        <w:t xml:space="preserve"> In the light of the above findings, the Committee will not examine separately the authors’ allegations</w:t>
      </w:r>
      <w:r w:rsidR="000B36A1">
        <w:rPr>
          <w:lang w:val="en-GB"/>
        </w:rPr>
        <w:t xml:space="preserve"> concerning the violation of their rights under</w:t>
      </w:r>
      <w:r w:rsidR="00F36543" w:rsidRPr="0011617A">
        <w:rPr>
          <w:lang w:val="en-GB"/>
        </w:rPr>
        <w:t xml:space="preserve"> article 17</w:t>
      </w:r>
      <w:r w:rsidR="0058403D" w:rsidRPr="0011617A">
        <w:rPr>
          <w:lang w:val="en-GB"/>
        </w:rPr>
        <w:t>.</w:t>
      </w:r>
      <w:r w:rsidR="00F36543" w:rsidRPr="0011617A">
        <w:rPr>
          <w:rStyle w:val="FootnoteReference"/>
          <w:lang w:val="en-GB"/>
        </w:rPr>
        <w:footnoteReference w:id="29"/>
      </w:r>
    </w:p>
    <w:p w14:paraId="41D85D4D" w14:textId="1147411B" w:rsidR="008A253D" w:rsidRPr="0011617A" w:rsidRDefault="00DF49BB" w:rsidP="003C7500">
      <w:pPr>
        <w:pStyle w:val="SingleTxtG"/>
        <w:rPr>
          <w:lang w:val="en-GB"/>
        </w:rPr>
      </w:pPr>
      <w:r w:rsidRPr="0011617A">
        <w:rPr>
          <w:rFonts w:eastAsia="ヒラギノ角ゴ Pro W3"/>
          <w:lang w:val="en-GB"/>
        </w:rPr>
        <w:t>10.11</w:t>
      </w:r>
      <w:r w:rsidR="00385442" w:rsidRPr="0011617A">
        <w:rPr>
          <w:rFonts w:eastAsia="ヒラギノ角ゴ Pro W3"/>
          <w:lang w:val="en-GB"/>
        </w:rPr>
        <w:tab/>
      </w:r>
      <w:r w:rsidR="002F25F0" w:rsidRPr="0011617A">
        <w:rPr>
          <w:lang w:val="en-GB"/>
        </w:rPr>
        <w:t xml:space="preserve">As to the </w:t>
      </w:r>
      <w:r w:rsidR="008A253D" w:rsidRPr="0011617A">
        <w:rPr>
          <w:lang w:val="en-GB"/>
        </w:rPr>
        <w:t>author</w:t>
      </w:r>
      <w:r w:rsidR="0049417A" w:rsidRPr="0011617A">
        <w:rPr>
          <w:lang w:val="en-GB"/>
        </w:rPr>
        <w:t>s</w:t>
      </w:r>
      <w:r w:rsidR="002F25F0" w:rsidRPr="0011617A">
        <w:rPr>
          <w:lang w:val="en-GB"/>
        </w:rPr>
        <w:t>’ allegations under</w:t>
      </w:r>
      <w:r w:rsidR="008A253D" w:rsidRPr="0011617A">
        <w:rPr>
          <w:lang w:val="en-GB"/>
        </w:rPr>
        <w:t xml:space="preserve"> article 2 (3) of the Covenant, which imposes on States parties the obligation to ensure an effective remedy for all persons whose rights under the Covenant have been violated</w:t>
      </w:r>
      <w:r w:rsidR="002F25F0" w:rsidRPr="0011617A">
        <w:rPr>
          <w:lang w:val="en-GB"/>
        </w:rPr>
        <w:t>, the</w:t>
      </w:r>
      <w:r w:rsidR="008A253D" w:rsidRPr="0011617A">
        <w:rPr>
          <w:lang w:val="en-GB"/>
        </w:rPr>
        <w:t xml:space="preserve"> Committee</w:t>
      </w:r>
      <w:r w:rsidR="002F25F0" w:rsidRPr="0011617A">
        <w:rPr>
          <w:lang w:val="en-GB"/>
        </w:rPr>
        <w:t xml:space="preserve"> </w:t>
      </w:r>
      <w:r w:rsidR="0097634C">
        <w:rPr>
          <w:lang w:val="en-GB"/>
        </w:rPr>
        <w:t>note</w:t>
      </w:r>
      <w:r w:rsidR="002F25F0" w:rsidRPr="0011617A">
        <w:rPr>
          <w:lang w:val="en-GB"/>
        </w:rPr>
        <w:t>s that it</w:t>
      </w:r>
      <w:r w:rsidR="008A253D" w:rsidRPr="0011617A">
        <w:rPr>
          <w:lang w:val="en-GB"/>
        </w:rPr>
        <w:t xml:space="preserve"> attaches importance to the establishment by States parties of appropriate judicial and administrative mechanisms for addressing claims of </w:t>
      </w:r>
      <w:r w:rsidR="002F25F0" w:rsidRPr="0011617A">
        <w:rPr>
          <w:lang w:val="en-GB"/>
        </w:rPr>
        <w:t xml:space="preserve">human </w:t>
      </w:r>
      <w:r w:rsidR="008A253D" w:rsidRPr="0011617A">
        <w:rPr>
          <w:lang w:val="en-GB"/>
        </w:rPr>
        <w:t xml:space="preserve">rights violations. </w:t>
      </w:r>
      <w:r w:rsidR="0097634C">
        <w:rPr>
          <w:lang w:val="en-GB"/>
        </w:rPr>
        <w:t>In</w:t>
      </w:r>
      <w:r w:rsidR="008A253D" w:rsidRPr="0011617A">
        <w:rPr>
          <w:lang w:val="en-GB"/>
        </w:rPr>
        <w:t xml:space="preserve"> </w:t>
      </w:r>
      <w:r w:rsidR="0097634C" w:rsidRPr="0097634C">
        <w:rPr>
          <w:lang w:val="en-GB"/>
        </w:rPr>
        <w:t>general comment No. 31 (2004) on the nature of the general legal obligation imposed on States parties to the Covenant</w:t>
      </w:r>
      <w:r w:rsidR="008A253D" w:rsidRPr="0011617A">
        <w:rPr>
          <w:lang w:val="en-GB"/>
        </w:rPr>
        <w:t xml:space="preserve">, </w:t>
      </w:r>
      <w:r w:rsidR="007F2E04">
        <w:rPr>
          <w:lang w:val="en-GB"/>
        </w:rPr>
        <w:t>the Committee states</w:t>
      </w:r>
      <w:r w:rsidR="008A253D" w:rsidRPr="0011617A">
        <w:rPr>
          <w:lang w:val="en-GB"/>
        </w:rPr>
        <w:t xml:space="preserve"> that</w:t>
      </w:r>
      <w:r w:rsidR="004A1CAC" w:rsidRPr="0011617A">
        <w:rPr>
          <w:lang w:val="en-GB"/>
        </w:rPr>
        <w:t xml:space="preserve"> </w:t>
      </w:r>
      <w:r w:rsidR="008A253D" w:rsidRPr="0011617A">
        <w:rPr>
          <w:lang w:val="en-GB"/>
        </w:rPr>
        <w:t>failure by a State party to investigate allegations of violations could, in and of itself, give rise to a separate breach of the Covenant. In the present ca</w:t>
      </w:r>
      <w:r w:rsidR="00734709" w:rsidRPr="0011617A">
        <w:rPr>
          <w:lang w:val="en-GB"/>
        </w:rPr>
        <w:t>se, the Committee observes that</w:t>
      </w:r>
      <w:r w:rsidR="00E77376">
        <w:rPr>
          <w:lang w:val="en-GB"/>
        </w:rPr>
        <w:t xml:space="preserve"> Mr. </w:t>
      </w:r>
      <w:r w:rsidR="0049417A" w:rsidRPr="0011617A">
        <w:rPr>
          <w:lang w:val="en-GB"/>
        </w:rPr>
        <w:t xml:space="preserve">Sharma did not have access to an effective remedy while in detention </w:t>
      </w:r>
      <w:r w:rsidR="007F2E04">
        <w:rPr>
          <w:lang w:val="en-GB"/>
        </w:rPr>
        <w:t xml:space="preserve">or </w:t>
      </w:r>
      <w:r w:rsidR="0049417A" w:rsidRPr="0011617A">
        <w:rPr>
          <w:lang w:val="en-GB"/>
        </w:rPr>
        <w:t>after his release. During h</w:t>
      </w:r>
      <w:r w:rsidR="00BE007C">
        <w:rPr>
          <w:lang w:val="en-GB"/>
        </w:rPr>
        <w:t>er husband’s</w:t>
      </w:r>
      <w:r w:rsidR="0049417A" w:rsidRPr="0011617A">
        <w:rPr>
          <w:lang w:val="en-GB"/>
        </w:rPr>
        <w:t xml:space="preserve"> detention,</w:t>
      </w:r>
      <w:r w:rsidR="00CE40A4">
        <w:rPr>
          <w:lang w:val="en-GB"/>
        </w:rPr>
        <w:t xml:space="preserve"> Ms. </w:t>
      </w:r>
      <w:r w:rsidR="0049417A" w:rsidRPr="0011617A">
        <w:rPr>
          <w:lang w:val="en-GB"/>
        </w:rPr>
        <w:t>Sharma</w:t>
      </w:r>
      <w:r w:rsidR="008A253D" w:rsidRPr="0011617A">
        <w:rPr>
          <w:lang w:val="en-GB"/>
        </w:rPr>
        <w:t xml:space="preserve"> approached </w:t>
      </w:r>
      <w:r w:rsidR="0049417A" w:rsidRPr="0011617A">
        <w:rPr>
          <w:lang w:val="en-GB"/>
        </w:rPr>
        <w:t xml:space="preserve">a </w:t>
      </w:r>
      <w:r w:rsidR="006B7962" w:rsidRPr="0011617A">
        <w:rPr>
          <w:lang w:val="en-GB"/>
        </w:rPr>
        <w:t>police</w:t>
      </w:r>
      <w:r w:rsidR="0049417A" w:rsidRPr="0011617A">
        <w:rPr>
          <w:lang w:val="en-GB"/>
        </w:rPr>
        <w:t xml:space="preserve"> </w:t>
      </w:r>
      <w:r w:rsidR="007F2E04">
        <w:rPr>
          <w:lang w:val="en-GB"/>
        </w:rPr>
        <w:t>station</w:t>
      </w:r>
      <w:r w:rsidR="007F2E04" w:rsidRPr="0011617A">
        <w:rPr>
          <w:lang w:val="en-GB"/>
        </w:rPr>
        <w:t xml:space="preserve"> </w:t>
      </w:r>
      <w:r w:rsidR="008A253D" w:rsidRPr="0011617A">
        <w:rPr>
          <w:lang w:val="en-GB"/>
        </w:rPr>
        <w:t>seeking information</w:t>
      </w:r>
      <w:r w:rsidR="007504B7">
        <w:rPr>
          <w:lang w:val="en-GB"/>
        </w:rPr>
        <w:t>. She</w:t>
      </w:r>
      <w:r w:rsidR="008A253D" w:rsidRPr="0011617A">
        <w:rPr>
          <w:lang w:val="en-GB"/>
        </w:rPr>
        <w:t xml:space="preserve"> later filed a writ of habeas corpus before the Supreme Court and complained to the </w:t>
      </w:r>
      <w:r w:rsidR="004433F1" w:rsidRPr="0011617A">
        <w:rPr>
          <w:lang w:val="en-GB"/>
        </w:rPr>
        <w:t>N</w:t>
      </w:r>
      <w:r w:rsidR="00BE007C">
        <w:rPr>
          <w:lang w:val="en-GB"/>
        </w:rPr>
        <w:t xml:space="preserve">ational </w:t>
      </w:r>
      <w:r w:rsidR="004433F1" w:rsidRPr="0011617A">
        <w:rPr>
          <w:lang w:val="en-GB"/>
        </w:rPr>
        <w:t>H</w:t>
      </w:r>
      <w:r w:rsidR="00BE007C">
        <w:rPr>
          <w:lang w:val="en-GB"/>
        </w:rPr>
        <w:t xml:space="preserve">uman Rights </w:t>
      </w:r>
      <w:r w:rsidR="004433F1" w:rsidRPr="0011617A">
        <w:rPr>
          <w:lang w:val="en-GB"/>
        </w:rPr>
        <w:t>C</w:t>
      </w:r>
      <w:r w:rsidR="00BE007C">
        <w:rPr>
          <w:lang w:val="en-GB"/>
        </w:rPr>
        <w:t>ommission</w:t>
      </w:r>
      <w:r w:rsidR="008A253D" w:rsidRPr="0011617A">
        <w:rPr>
          <w:lang w:val="en-GB"/>
        </w:rPr>
        <w:t xml:space="preserve">. </w:t>
      </w:r>
      <w:r w:rsidR="00136C89">
        <w:rPr>
          <w:lang w:val="en-GB"/>
        </w:rPr>
        <w:t>T</w:t>
      </w:r>
      <w:r w:rsidR="00606748" w:rsidRPr="0011617A">
        <w:rPr>
          <w:lang w:val="en-GB"/>
        </w:rPr>
        <w:t>he author</w:t>
      </w:r>
      <w:r w:rsidR="008A253D" w:rsidRPr="0011617A">
        <w:rPr>
          <w:lang w:val="en-GB"/>
        </w:rPr>
        <w:t>s</w:t>
      </w:r>
      <w:r w:rsidR="00606748" w:rsidRPr="0011617A">
        <w:rPr>
          <w:lang w:val="en-GB"/>
        </w:rPr>
        <w:t>’</w:t>
      </w:r>
      <w:r w:rsidR="008A253D" w:rsidRPr="0011617A">
        <w:rPr>
          <w:lang w:val="en-GB"/>
        </w:rPr>
        <w:t xml:space="preserve"> efforts</w:t>
      </w:r>
      <w:r w:rsidR="00452B2F" w:rsidRPr="0011617A">
        <w:rPr>
          <w:lang w:val="en-GB"/>
        </w:rPr>
        <w:t>,</w:t>
      </w:r>
      <w:r w:rsidR="002F25F0" w:rsidRPr="0011617A">
        <w:rPr>
          <w:lang w:val="en-GB"/>
        </w:rPr>
        <w:t xml:space="preserve"> </w:t>
      </w:r>
      <w:r w:rsidR="007A369E" w:rsidRPr="0011617A">
        <w:rPr>
          <w:lang w:val="en-GB"/>
        </w:rPr>
        <w:t xml:space="preserve">the </w:t>
      </w:r>
      <w:r w:rsidR="00981C1E">
        <w:rPr>
          <w:lang w:val="en-GB"/>
        </w:rPr>
        <w:t>Commission’</w:t>
      </w:r>
      <w:r w:rsidR="00981C1E" w:rsidRPr="0011617A">
        <w:rPr>
          <w:lang w:val="en-GB"/>
        </w:rPr>
        <w:t xml:space="preserve">s </w:t>
      </w:r>
      <w:r w:rsidR="007A369E" w:rsidRPr="0011617A">
        <w:rPr>
          <w:lang w:val="en-GB"/>
        </w:rPr>
        <w:t xml:space="preserve">recommendations </w:t>
      </w:r>
      <w:r w:rsidR="00981C1E">
        <w:rPr>
          <w:lang w:val="en-GB"/>
        </w:rPr>
        <w:t>to</w:t>
      </w:r>
      <w:r w:rsidR="00981C1E" w:rsidRPr="0011617A">
        <w:rPr>
          <w:lang w:val="en-GB"/>
        </w:rPr>
        <w:t xml:space="preserve"> </w:t>
      </w:r>
      <w:r w:rsidR="007A369E" w:rsidRPr="0011617A">
        <w:rPr>
          <w:lang w:val="en-GB"/>
        </w:rPr>
        <w:t>investigat</w:t>
      </w:r>
      <w:r w:rsidR="00981C1E">
        <w:rPr>
          <w:lang w:val="en-GB"/>
        </w:rPr>
        <w:t>e</w:t>
      </w:r>
      <w:r w:rsidR="007A369E" w:rsidRPr="0011617A">
        <w:rPr>
          <w:lang w:val="en-GB"/>
        </w:rPr>
        <w:t xml:space="preserve"> and the Supreme Court</w:t>
      </w:r>
      <w:r w:rsidR="00981C1E">
        <w:rPr>
          <w:lang w:val="en-GB"/>
        </w:rPr>
        <w:t xml:space="preserve">’s </w:t>
      </w:r>
      <w:r w:rsidR="007A369E" w:rsidRPr="0011617A">
        <w:rPr>
          <w:lang w:val="en-GB"/>
        </w:rPr>
        <w:t xml:space="preserve">mandamus order directing the </w:t>
      </w:r>
      <w:r w:rsidR="007A644C">
        <w:rPr>
          <w:lang w:val="en-GB"/>
        </w:rPr>
        <w:t>G</w:t>
      </w:r>
      <w:r w:rsidR="007A369E" w:rsidRPr="0011617A">
        <w:rPr>
          <w:lang w:val="en-GB"/>
        </w:rPr>
        <w:t xml:space="preserve">overnment to </w:t>
      </w:r>
      <w:r w:rsidR="00981C1E">
        <w:rPr>
          <w:lang w:val="en-GB"/>
        </w:rPr>
        <w:t xml:space="preserve">initiate </w:t>
      </w:r>
      <w:r w:rsidR="0056710C">
        <w:rPr>
          <w:lang w:val="en-GB"/>
        </w:rPr>
        <w:t xml:space="preserve">an </w:t>
      </w:r>
      <w:r w:rsidR="007A369E" w:rsidRPr="0011617A">
        <w:rPr>
          <w:lang w:val="en-GB"/>
        </w:rPr>
        <w:t>investigat</w:t>
      </w:r>
      <w:r w:rsidR="00981C1E">
        <w:rPr>
          <w:lang w:val="en-GB"/>
        </w:rPr>
        <w:t>ion</w:t>
      </w:r>
      <w:r w:rsidR="00136C89">
        <w:rPr>
          <w:lang w:val="en-GB"/>
        </w:rPr>
        <w:t xml:space="preserve"> in</w:t>
      </w:r>
      <w:r w:rsidR="00C74AD9">
        <w:rPr>
          <w:lang w:val="en-GB"/>
        </w:rPr>
        <w:t>to</w:t>
      </w:r>
      <w:r w:rsidR="00C74AD9" w:rsidRPr="00C74AD9">
        <w:rPr>
          <w:lang w:val="en-GB"/>
        </w:rPr>
        <w:t xml:space="preserve"> the circumstances </w:t>
      </w:r>
      <w:r w:rsidR="00C74AD9">
        <w:rPr>
          <w:lang w:val="en-GB"/>
        </w:rPr>
        <w:t>of</w:t>
      </w:r>
      <w:r w:rsidR="00E77376">
        <w:rPr>
          <w:lang w:val="en-GB"/>
        </w:rPr>
        <w:t xml:space="preserve"> Mr. </w:t>
      </w:r>
      <w:r w:rsidR="00C74AD9" w:rsidRPr="00C74AD9">
        <w:rPr>
          <w:lang w:val="en-GB"/>
        </w:rPr>
        <w:t>Sharma’s detention and enforced disappearance</w:t>
      </w:r>
      <w:r w:rsidR="007A369E" w:rsidRPr="0011617A">
        <w:rPr>
          <w:lang w:val="en-GB"/>
        </w:rPr>
        <w:t xml:space="preserve"> and provide appropriate reparations</w:t>
      </w:r>
      <w:r w:rsidR="001C6D67">
        <w:rPr>
          <w:lang w:val="en-GB"/>
        </w:rPr>
        <w:t xml:space="preserve"> have all been to no avail. It has been more than 11 years </w:t>
      </w:r>
      <w:r w:rsidR="007C6FEA">
        <w:rPr>
          <w:lang w:val="en-GB"/>
        </w:rPr>
        <w:t>since</w:t>
      </w:r>
      <w:r w:rsidR="00E77376">
        <w:rPr>
          <w:lang w:val="en-GB"/>
        </w:rPr>
        <w:t xml:space="preserve"> Mr. </w:t>
      </w:r>
      <w:r w:rsidR="007C6FEA">
        <w:rPr>
          <w:lang w:val="en-GB"/>
        </w:rPr>
        <w:t>Sharma was first detained, but</w:t>
      </w:r>
      <w:r w:rsidR="007A644C">
        <w:rPr>
          <w:lang w:val="en-GB"/>
        </w:rPr>
        <w:t xml:space="preserve"> </w:t>
      </w:r>
      <w:r w:rsidR="008A253D" w:rsidRPr="0011617A">
        <w:rPr>
          <w:lang w:val="en-GB"/>
        </w:rPr>
        <w:t xml:space="preserve">no thorough and effective investigation </w:t>
      </w:r>
      <w:r w:rsidR="003C7500">
        <w:rPr>
          <w:lang w:val="en-GB"/>
        </w:rPr>
        <w:t xml:space="preserve">into </w:t>
      </w:r>
      <w:r w:rsidR="008A253D" w:rsidRPr="0011617A">
        <w:rPr>
          <w:lang w:val="en-GB"/>
        </w:rPr>
        <w:t>the circumstances surrounding</w:t>
      </w:r>
      <w:r w:rsidR="00E77376">
        <w:rPr>
          <w:lang w:val="en-GB"/>
        </w:rPr>
        <w:t xml:space="preserve"> Mr. </w:t>
      </w:r>
      <w:r w:rsidR="00606748" w:rsidRPr="0011617A">
        <w:rPr>
          <w:lang w:val="en-GB"/>
        </w:rPr>
        <w:t>Sharma’s</w:t>
      </w:r>
      <w:r w:rsidR="008A253D" w:rsidRPr="0011617A">
        <w:rPr>
          <w:lang w:val="en-GB"/>
        </w:rPr>
        <w:t xml:space="preserve"> detention</w:t>
      </w:r>
      <w:r w:rsidR="00606748" w:rsidRPr="0011617A">
        <w:rPr>
          <w:lang w:val="en-GB"/>
        </w:rPr>
        <w:t xml:space="preserve"> and</w:t>
      </w:r>
      <w:r w:rsidR="008A253D" w:rsidRPr="0011617A">
        <w:rPr>
          <w:lang w:val="en-GB"/>
        </w:rPr>
        <w:t xml:space="preserve"> enforced disappearance</w:t>
      </w:r>
      <w:r w:rsidR="003C7500">
        <w:rPr>
          <w:lang w:val="en-GB"/>
        </w:rPr>
        <w:t xml:space="preserve"> has been carried out by the State party</w:t>
      </w:r>
      <w:r w:rsidR="008A253D" w:rsidRPr="0011617A">
        <w:rPr>
          <w:lang w:val="en-GB"/>
        </w:rPr>
        <w:t>, and no criminal investigation</w:t>
      </w:r>
      <w:r w:rsidR="00272F55">
        <w:rPr>
          <w:lang w:val="en-GB"/>
        </w:rPr>
        <w:t xml:space="preserve"> to</w:t>
      </w:r>
      <w:r w:rsidR="008A253D" w:rsidRPr="0011617A">
        <w:rPr>
          <w:lang w:val="en-GB"/>
        </w:rPr>
        <w:t xml:space="preserve"> bring the perpetrators</w:t>
      </w:r>
      <w:r w:rsidR="00272F55">
        <w:rPr>
          <w:lang w:val="en-GB"/>
        </w:rPr>
        <w:t xml:space="preserve"> of the crimes he </w:t>
      </w:r>
      <w:r w:rsidR="00070162">
        <w:rPr>
          <w:lang w:val="en-GB"/>
        </w:rPr>
        <w:t>was a victim of to justice has been launched.</w:t>
      </w:r>
      <w:r w:rsidR="00272F55">
        <w:rPr>
          <w:lang w:val="en-GB"/>
        </w:rPr>
        <w:t xml:space="preserve"> </w:t>
      </w:r>
      <w:r w:rsidR="00070162">
        <w:rPr>
          <w:lang w:val="en-GB"/>
        </w:rPr>
        <w:t>T</w:t>
      </w:r>
      <w:r w:rsidR="008A253D" w:rsidRPr="0011617A">
        <w:rPr>
          <w:lang w:val="en-GB"/>
        </w:rPr>
        <w:t>he</w:t>
      </w:r>
      <w:r w:rsidR="003E4EB0">
        <w:rPr>
          <w:lang w:val="en-GB"/>
        </w:rPr>
        <w:t xml:space="preserve"> </w:t>
      </w:r>
      <w:r w:rsidR="009D0BCC">
        <w:rPr>
          <w:lang w:val="en-GB"/>
        </w:rPr>
        <w:t>payment</w:t>
      </w:r>
      <w:r w:rsidR="003E4EB0">
        <w:rPr>
          <w:lang w:val="en-GB"/>
        </w:rPr>
        <w:t xml:space="preserve"> of</w:t>
      </w:r>
      <w:r w:rsidR="008A253D" w:rsidRPr="0011617A">
        <w:rPr>
          <w:lang w:val="en-GB"/>
        </w:rPr>
        <w:t xml:space="preserve"> 100,000</w:t>
      </w:r>
      <w:r w:rsidR="00087653" w:rsidRPr="0011617A">
        <w:rPr>
          <w:lang w:val="en-GB"/>
        </w:rPr>
        <w:t xml:space="preserve"> rupees</w:t>
      </w:r>
      <w:r w:rsidR="008A253D" w:rsidRPr="0011617A">
        <w:rPr>
          <w:lang w:val="en-GB"/>
        </w:rPr>
        <w:t xml:space="preserve"> </w:t>
      </w:r>
      <w:r w:rsidR="007504B7">
        <w:rPr>
          <w:lang w:val="en-GB"/>
        </w:rPr>
        <w:t xml:space="preserve">that </w:t>
      </w:r>
      <w:r w:rsidR="003E4EB0">
        <w:rPr>
          <w:lang w:val="en-GB"/>
        </w:rPr>
        <w:t xml:space="preserve">he </w:t>
      </w:r>
      <w:r w:rsidR="008A253D" w:rsidRPr="0011617A">
        <w:rPr>
          <w:lang w:val="en-GB"/>
        </w:rPr>
        <w:t>received</w:t>
      </w:r>
      <w:r w:rsidR="009D0BCC">
        <w:rPr>
          <w:lang w:val="en-GB"/>
        </w:rPr>
        <w:t xml:space="preserve"> as interim relief</w:t>
      </w:r>
      <w:r w:rsidR="008A253D" w:rsidRPr="0011617A">
        <w:rPr>
          <w:lang w:val="en-GB"/>
        </w:rPr>
        <w:t xml:space="preserve"> </w:t>
      </w:r>
      <w:r w:rsidR="00012CA4">
        <w:rPr>
          <w:lang w:val="en-GB"/>
        </w:rPr>
        <w:t>is not a</w:t>
      </w:r>
      <w:r w:rsidR="008A253D" w:rsidRPr="0011617A">
        <w:rPr>
          <w:lang w:val="en-GB"/>
        </w:rPr>
        <w:t xml:space="preserve"> remedy commensurate </w:t>
      </w:r>
      <w:r w:rsidR="00012CA4">
        <w:rPr>
          <w:lang w:val="en-GB"/>
        </w:rPr>
        <w:t>with</w:t>
      </w:r>
      <w:r w:rsidR="00012CA4" w:rsidRPr="0011617A">
        <w:rPr>
          <w:lang w:val="en-GB"/>
        </w:rPr>
        <w:t xml:space="preserve"> </w:t>
      </w:r>
      <w:r w:rsidR="008A253D" w:rsidRPr="0011617A">
        <w:rPr>
          <w:lang w:val="en-GB"/>
        </w:rPr>
        <w:t xml:space="preserve">the serious </w:t>
      </w:r>
      <w:r w:rsidR="00012CA4">
        <w:rPr>
          <w:lang w:val="en-GB"/>
        </w:rPr>
        <w:t xml:space="preserve">rights </w:t>
      </w:r>
      <w:r w:rsidR="008A253D" w:rsidRPr="0011617A">
        <w:rPr>
          <w:lang w:val="en-GB"/>
        </w:rPr>
        <w:t xml:space="preserve">violations </w:t>
      </w:r>
      <w:r w:rsidR="009D0BCC">
        <w:rPr>
          <w:lang w:val="en-GB"/>
        </w:rPr>
        <w:t>he and his wife endured</w:t>
      </w:r>
      <w:r w:rsidR="008A253D" w:rsidRPr="0011617A">
        <w:rPr>
          <w:lang w:val="en-GB"/>
        </w:rPr>
        <w:t>. Accordingly, the Committee concludes that</w:t>
      </w:r>
      <w:r w:rsidR="00C758C6">
        <w:rPr>
          <w:lang w:val="en-GB"/>
        </w:rPr>
        <w:t xml:space="preserve">, </w:t>
      </w:r>
      <w:r w:rsidR="0019576E">
        <w:rPr>
          <w:lang w:val="en-GB"/>
        </w:rPr>
        <w:t>in respect of</w:t>
      </w:r>
      <w:r w:rsidR="00E77376">
        <w:rPr>
          <w:lang w:val="en-GB"/>
        </w:rPr>
        <w:t xml:space="preserve"> Mr. </w:t>
      </w:r>
      <w:r w:rsidR="00C758C6">
        <w:rPr>
          <w:lang w:val="en-GB"/>
        </w:rPr>
        <w:t>Sharma,</w:t>
      </w:r>
      <w:r w:rsidR="008A253D" w:rsidRPr="0011617A">
        <w:rPr>
          <w:lang w:val="en-GB"/>
        </w:rPr>
        <w:t xml:space="preserve"> the facts before it </w:t>
      </w:r>
      <w:r w:rsidR="0019576E">
        <w:rPr>
          <w:lang w:val="en-GB"/>
        </w:rPr>
        <w:t>disclose</w:t>
      </w:r>
      <w:r w:rsidR="0019576E" w:rsidRPr="0011617A">
        <w:rPr>
          <w:lang w:val="en-GB"/>
        </w:rPr>
        <w:t xml:space="preserve"> </w:t>
      </w:r>
      <w:r w:rsidR="008A253D" w:rsidRPr="0011617A">
        <w:rPr>
          <w:lang w:val="en-GB"/>
        </w:rPr>
        <w:t xml:space="preserve">a violation of article 2 (3), </w:t>
      </w:r>
      <w:r w:rsidR="009D0BCC">
        <w:rPr>
          <w:lang w:val="en-GB"/>
        </w:rPr>
        <w:t xml:space="preserve">read </w:t>
      </w:r>
      <w:r w:rsidR="008A253D" w:rsidRPr="0011617A">
        <w:rPr>
          <w:lang w:val="en-GB"/>
        </w:rPr>
        <w:t xml:space="preserve">in conjunction </w:t>
      </w:r>
      <w:r w:rsidR="008A253D" w:rsidRPr="0011617A">
        <w:rPr>
          <w:lang w:val="en-GB"/>
        </w:rPr>
        <w:lastRenderedPageBreak/>
        <w:t>with articles 6 (1), 7, 9 and 16</w:t>
      </w:r>
      <w:r w:rsidR="0095736A">
        <w:rPr>
          <w:lang w:val="en-GB"/>
        </w:rPr>
        <w:t>,</w:t>
      </w:r>
      <w:r w:rsidR="0019576E">
        <w:rPr>
          <w:lang w:val="en-GB"/>
        </w:rPr>
        <w:t xml:space="preserve"> and, in respect of</w:t>
      </w:r>
      <w:r w:rsidR="00CE40A4">
        <w:rPr>
          <w:lang w:val="en-GB"/>
        </w:rPr>
        <w:t xml:space="preserve"> Ms. </w:t>
      </w:r>
      <w:r w:rsidR="0019576E">
        <w:rPr>
          <w:lang w:val="en-GB"/>
        </w:rPr>
        <w:t>Sharma</w:t>
      </w:r>
      <w:r w:rsidR="00C758C6">
        <w:rPr>
          <w:lang w:val="en-GB"/>
        </w:rPr>
        <w:t>,</w:t>
      </w:r>
      <w:r w:rsidR="008A253D" w:rsidRPr="0011617A">
        <w:rPr>
          <w:lang w:val="en-GB"/>
        </w:rPr>
        <w:t xml:space="preserve"> </w:t>
      </w:r>
      <w:r w:rsidR="00207B7C">
        <w:rPr>
          <w:lang w:val="en-GB"/>
        </w:rPr>
        <w:t xml:space="preserve">a violation </w:t>
      </w:r>
      <w:r w:rsidR="00FB38E7">
        <w:rPr>
          <w:lang w:val="en-GB"/>
        </w:rPr>
        <w:t>of</w:t>
      </w:r>
      <w:r w:rsidR="00C758C6">
        <w:rPr>
          <w:lang w:val="en-GB"/>
        </w:rPr>
        <w:t xml:space="preserve"> </w:t>
      </w:r>
      <w:r w:rsidR="008A253D" w:rsidRPr="0011617A">
        <w:rPr>
          <w:lang w:val="en-GB"/>
        </w:rPr>
        <w:t>article 2 (3), read in conjunction with article 7.</w:t>
      </w:r>
    </w:p>
    <w:p w14:paraId="24803595" w14:textId="599444A0" w:rsidR="00B620A6" w:rsidRPr="0011617A" w:rsidRDefault="008A253D">
      <w:pPr>
        <w:pStyle w:val="SingleTxtG"/>
        <w:spacing w:line="240" w:lineRule="auto"/>
        <w:rPr>
          <w:lang w:val="en-GB"/>
        </w:rPr>
      </w:pPr>
      <w:r w:rsidRPr="0011617A">
        <w:rPr>
          <w:lang w:val="en-GB"/>
        </w:rPr>
        <w:t>1</w:t>
      </w:r>
      <w:r w:rsidR="0030644B" w:rsidRPr="0011617A">
        <w:rPr>
          <w:lang w:val="en-GB"/>
        </w:rPr>
        <w:t>1</w:t>
      </w:r>
      <w:r w:rsidRPr="0011617A">
        <w:rPr>
          <w:lang w:val="en-GB"/>
        </w:rPr>
        <w:t>.</w:t>
      </w:r>
      <w:r w:rsidR="00B620A6" w:rsidRPr="0011617A">
        <w:rPr>
          <w:lang w:val="en-GB"/>
        </w:rPr>
        <w:tab/>
        <w:t>The Committee, acting under article 5</w:t>
      </w:r>
      <w:r w:rsidRPr="0011617A">
        <w:rPr>
          <w:lang w:val="en-GB"/>
        </w:rPr>
        <w:t xml:space="preserve"> (</w:t>
      </w:r>
      <w:r w:rsidR="00B620A6" w:rsidRPr="0011617A">
        <w:rPr>
          <w:lang w:val="en-GB"/>
        </w:rPr>
        <w:t>4</w:t>
      </w:r>
      <w:r w:rsidRPr="0011617A">
        <w:rPr>
          <w:lang w:val="en-GB"/>
        </w:rPr>
        <w:t>)</w:t>
      </w:r>
      <w:r w:rsidR="00B620A6" w:rsidRPr="0011617A">
        <w:rPr>
          <w:lang w:val="en-GB"/>
        </w:rPr>
        <w:t>, of the Optional Protocol, is of the view that</w:t>
      </w:r>
      <w:r w:rsidR="00A9156B">
        <w:rPr>
          <w:lang w:val="en-GB"/>
        </w:rPr>
        <w:t>, in respect of</w:t>
      </w:r>
      <w:r w:rsidR="00E77376">
        <w:rPr>
          <w:lang w:val="en-GB"/>
        </w:rPr>
        <w:t xml:space="preserve"> Mr. </w:t>
      </w:r>
      <w:r w:rsidR="00A9156B">
        <w:rPr>
          <w:lang w:val="en-GB"/>
        </w:rPr>
        <w:t>Sharma,</w:t>
      </w:r>
      <w:r w:rsidR="00B620A6" w:rsidRPr="0011617A">
        <w:rPr>
          <w:lang w:val="en-GB"/>
        </w:rPr>
        <w:t xml:space="preserve"> the information before it discloses </w:t>
      </w:r>
      <w:r w:rsidR="00452B2F" w:rsidRPr="0011617A">
        <w:rPr>
          <w:lang w:val="en-GB"/>
        </w:rPr>
        <w:t>a violation</w:t>
      </w:r>
      <w:r w:rsidR="00B620A6" w:rsidRPr="0011617A">
        <w:rPr>
          <w:lang w:val="en-GB"/>
        </w:rPr>
        <w:t xml:space="preserve"> by the State party of articles 6, </w:t>
      </w:r>
      <w:r w:rsidRPr="0011617A">
        <w:rPr>
          <w:lang w:val="en-GB"/>
        </w:rPr>
        <w:t>7,</w:t>
      </w:r>
      <w:r w:rsidR="00B620A6" w:rsidRPr="0011617A">
        <w:rPr>
          <w:lang w:val="en-GB"/>
        </w:rPr>
        <w:t xml:space="preserve"> 9 and 16</w:t>
      </w:r>
      <w:r w:rsidR="00A9156B">
        <w:rPr>
          <w:lang w:val="en-GB"/>
        </w:rPr>
        <w:t xml:space="preserve"> of the Covenant</w:t>
      </w:r>
      <w:r w:rsidR="001114D0">
        <w:rPr>
          <w:lang w:val="en-GB"/>
        </w:rPr>
        <w:t>,</w:t>
      </w:r>
      <w:r w:rsidR="009E5142" w:rsidRPr="0011617A">
        <w:rPr>
          <w:lang w:val="en-GB"/>
        </w:rPr>
        <w:t xml:space="preserve"> read alone and in conjunction with</w:t>
      </w:r>
      <w:r w:rsidR="00770777" w:rsidRPr="0011617A">
        <w:rPr>
          <w:lang w:val="en-GB"/>
        </w:rPr>
        <w:t xml:space="preserve"> </w:t>
      </w:r>
      <w:r w:rsidR="00B620A6" w:rsidRPr="0011617A">
        <w:rPr>
          <w:lang w:val="en-GB"/>
        </w:rPr>
        <w:t>article 2</w:t>
      </w:r>
      <w:r w:rsidR="00606748" w:rsidRPr="0011617A">
        <w:rPr>
          <w:lang w:val="en-GB"/>
        </w:rPr>
        <w:t xml:space="preserve"> </w:t>
      </w:r>
      <w:r w:rsidRPr="0011617A">
        <w:rPr>
          <w:lang w:val="en-GB"/>
        </w:rPr>
        <w:t>(3)</w:t>
      </w:r>
      <w:r w:rsidR="00FB71BF">
        <w:rPr>
          <w:lang w:val="en-GB"/>
        </w:rPr>
        <w:t>, and, in respect of</w:t>
      </w:r>
      <w:r w:rsidR="00CE40A4">
        <w:rPr>
          <w:lang w:val="en-GB"/>
        </w:rPr>
        <w:t xml:space="preserve"> Ms. </w:t>
      </w:r>
      <w:r w:rsidR="00FB71BF">
        <w:rPr>
          <w:lang w:val="en-GB"/>
        </w:rPr>
        <w:t>Sharma</w:t>
      </w:r>
      <w:r w:rsidR="009E5142" w:rsidRPr="0011617A">
        <w:rPr>
          <w:lang w:val="en-GB"/>
        </w:rPr>
        <w:t>,</w:t>
      </w:r>
      <w:r w:rsidR="00F16A15" w:rsidRPr="0011617A">
        <w:rPr>
          <w:lang w:val="en-GB"/>
        </w:rPr>
        <w:t xml:space="preserve"> </w:t>
      </w:r>
      <w:r w:rsidR="00452B2F" w:rsidRPr="0011617A">
        <w:rPr>
          <w:lang w:val="en-GB"/>
        </w:rPr>
        <w:t>a violation</w:t>
      </w:r>
      <w:r w:rsidR="00F16A15" w:rsidRPr="0011617A">
        <w:rPr>
          <w:lang w:val="en-GB"/>
        </w:rPr>
        <w:t xml:space="preserve"> </w:t>
      </w:r>
      <w:r w:rsidR="00B620A6" w:rsidRPr="0011617A">
        <w:rPr>
          <w:lang w:val="en-GB"/>
        </w:rPr>
        <w:t>of article 7</w:t>
      </w:r>
      <w:r w:rsidR="00FB71BF">
        <w:rPr>
          <w:lang w:val="en-GB"/>
        </w:rPr>
        <w:t>,</w:t>
      </w:r>
      <w:r w:rsidR="009E5142" w:rsidRPr="0011617A">
        <w:rPr>
          <w:lang w:val="en-GB"/>
        </w:rPr>
        <w:t xml:space="preserve"> read alone and in conjunction with</w:t>
      </w:r>
      <w:r w:rsidR="00B620A6" w:rsidRPr="0011617A">
        <w:rPr>
          <w:lang w:val="en-GB"/>
        </w:rPr>
        <w:t xml:space="preserve"> </w:t>
      </w:r>
      <w:r w:rsidR="00F16A15" w:rsidRPr="0011617A">
        <w:rPr>
          <w:lang w:val="en-GB"/>
        </w:rPr>
        <w:t>article</w:t>
      </w:r>
      <w:r w:rsidR="00B620A6" w:rsidRPr="0011617A">
        <w:rPr>
          <w:lang w:val="en-GB"/>
        </w:rPr>
        <w:t> 2</w:t>
      </w:r>
      <w:r w:rsidR="00606748" w:rsidRPr="0011617A">
        <w:rPr>
          <w:lang w:val="en-GB"/>
        </w:rPr>
        <w:t xml:space="preserve"> </w:t>
      </w:r>
      <w:r w:rsidR="001D2348" w:rsidRPr="0011617A">
        <w:rPr>
          <w:lang w:val="en-GB"/>
        </w:rPr>
        <w:t>(3)</w:t>
      </w:r>
      <w:r w:rsidR="00B620A6" w:rsidRPr="0011617A">
        <w:rPr>
          <w:lang w:val="en-GB"/>
        </w:rPr>
        <w:t>.</w:t>
      </w:r>
    </w:p>
    <w:p w14:paraId="65944A1A" w14:textId="4534ABDD" w:rsidR="006279F2" w:rsidRPr="0011617A" w:rsidRDefault="00E1054F" w:rsidP="00CF2DD6">
      <w:pPr>
        <w:pStyle w:val="SingleTxtG"/>
        <w:spacing w:line="240" w:lineRule="auto"/>
        <w:rPr>
          <w:lang w:val="en-GB"/>
        </w:rPr>
      </w:pPr>
      <w:r w:rsidRPr="0011617A">
        <w:rPr>
          <w:lang w:val="en-GB"/>
        </w:rPr>
        <w:t>1</w:t>
      </w:r>
      <w:r w:rsidR="0030644B" w:rsidRPr="0011617A">
        <w:rPr>
          <w:lang w:val="en-GB"/>
        </w:rPr>
        <w:t>2</w:t>
      </w:r>
      <w:r w:rsidR="00DA6883" w:rsidRPr="0011617A">
        <w:rPr>
          <w:lang w:val="en-GB"/>
        </w:rPr>
        <w:t>.</w:t>
      </w:r>
      <w:r w:rsidR="00DA6883" w:rsidRPr="0011617A">
        <w:rPr>
          <w:lang w:val="en-GB"/>
        </w:rPr>
        <w:tab/>
        <w:t>In accordance with article 2 (3) (a) of the Covenant, the State party is under an obligation to provide the author</w:t>
      </w:r>
      <w:r w:rsidR="002A3380" w:rsidRPr="0011617A">
        <w:rPr>
          <w:lang w:val="en-GB"/>
        </w:rPr>
        <w:t>s</w:t>
      </w:r>
      <w:r w:rsidR="00DA6883" w:rsidRPr="0011617A">
        <w:rPr>
          <w:lang w:val="en-GB"/>
        </w:rPr>
        <w:t xml:space="preserve"> with an effective remedy. This requires it to make full reparation to individuals whose Covenant rights have been violated. Accordingly, the State party is obligated</w:t>
      </w:r>
      <w:r w:rsidR="00555547">
        <w:rPr>
          <w:lang w:val="en-GB"/>
        </w:rPr>
        <w:t xml:space="preserve"> to</w:t>
      </w:r>
      <w:r w:rsidR="00DA6883" w:rsidRPr="0011617A">
        <w:rPr>
          <w:lang w:val="en-GB"/>
        </w:rPr>
        <w:t xml:space="preserve">, inter alia: (a) conduct a thorough and effective investigation into the </w:t>
      </w:r>
      <w:r w:rsidR="00633C56" w:rsidRPr="0011617A">
        <w:rPr>
          <w:lang w:val="en-GB"/>
        </w:rPr>
        <w:t>facts surrounding the detention of</w:t>
      </w:r>
      <w:r w:rsidR="00E77376">
        <w:rPr>
          <w:lang w:val="en-GB"/>
        </w:rPr>
        <w:t xml:space="preserve"> Mr. </w:t>
      </w:r>
      <w:r w:rsidR="00633C56" w:rsidRPr="0011617A">
        <w:rPr>
          <w:lang w:val="en-GB"/>
        </w:rPr>
        <w:t xml:space="preserve">Sharma and the </w:t>
      </w:r>
      <w:r w:rsidR="00606748" w:rsidRPr="0011617A">
        <w:rPr>
          <w:lang w:val="en-GB"/>
        </w:rPr>
        <w:t>treatment</w:t>
      </w:r>
      <w:r w:rsidR="009E5142" w:rsidRPr="0011617A">
        <w:rPr>
          <w:lang w:val="en-GB"/>
        </w:rPr>
        <w:t xml:space="preserve"> he</w:t>
      </w:r>
      <w:r w:rsidR="00633C56" w:rsidRPr="0011617A">
        <w:rPr>
          <w:lang w:val="en-GB"/>
        </w:rPr>
        <w:t xml:space="preserve"> suffered in detention; </w:t>
      </w:r>
      <w:r w:rsidR="00DA6883" w:rsidRPr="0011617A">
        <w:rPr>
          <w:lang w:val="en-GB"/>
        </w:rPr>
        <w:t>(b) </w:t>
      </w:r>
      <w:r w:rsidR="00633C56" w:rsidRPr="0011617A">
        <w:rPr>
          <w:lang w:val="en-GB"/>
        </w:rPr>
        <w:t xml:space="preserve">prosecute, try and punish those responsible for the violations committed and make the results of such measures public; </w:t>
      </w:r>
      <w:r w:rsidR="00452B2F" w:rsidRPr="0011617A">
        <w:rPr>
          <w:lang w:val="en-GB"/>
        </w:rPr>
        <w:t>(c) </w:t>
      </w:r>
      <w:r w:rsidR="00633C56" w:rsidRPr="0011617A">
        <w:rPr>
          <w:lang w:val="en-GB"/>
        </w:rPr>
        <w:t>provide the author</w:t>
      </w:r>
      <w:r w:rsidR="001A2A1A">
        <w:rPr>
          <w:lang w:val="en-GB"/>
        </w:rPr>
        <w:t>s</w:t>
      </w:r>
      <w:r w:rsidR="00633C56" w:rsidRPr="0011617A">
        <w:rPr>
          <w:lang w:val="en-GB"/>
        </w:rPr>
        <w:t xml:space="preserve"> with detailed information about the results of its investigation; </w:t>
      </w:r>
      <w:r w:rsidR="00DA6883" w:rsidRPr="0011617A">
        <w:rPr>
          <w:lang w:val="en-GB"/>
        </w:rPr>
        <w:t>(d) ensur</w:t>
      </w:r>
      <w:r w:rsidR="00842EAD" w:rsidRPr="0011617A">
        <w:rPr>
          <w:lang w:val="en-GB"/>
        </w:rPr>
        <w:t>e</w:t>
      </w:r>
      <w:r w:rsidR="00DA6883" w:rsidRPr="0011617A">
        <w:rPr>
          <w:lang w:val="en-GB"/>
        </w:rPr>
        <w:t xml:space="preserve"> that any necessary and adequate </w:t>
      </w:r>
      <w:r w:rsidR="00633C56" w:rsidRPr="0011617A">
        <w:rPr>
          <w:lang w:val="en-GB"/>
        </w:rPr>
        <w:t xml:space="preserve">psychological </w:t>
      </w:r>
      <w:r w:rsidR="00DA6883" w:rsidRPr="0011617A">
        <w:rPr>
          <w:lang w:val="en-GB"/>
        </w:rPr>
        <w:t>rehabilitation and</w:t>
      </w:r>
      <w:r w:rsidR="00633C56" w:rsidRPr="0011617A">
        <w:rPr>
          <w:lang w:val="en-GB"/>
        </w:rPr>
        <w:t xml:space="preserve"> medical</w:t>
      </w:r>
      <w:r w:rsidR="00DA6883" w:rsidRPr="0011617A">
        <w:rPr>
          <w:lang w:val="en-GB"/>
        </w:rPr>
        <w:t xml:space="preserve"> treatment </w:t>
      </w:r>
      <w:r w:rsidR="00633C56" w:rsidRPr="0011617A">
        <w:rPr>
          <w:lang w:val="en-GB"/>
        </w:rPr>
        <w:t>is</w:t>
      </w:r>
      <w:r w:rsidR="00DA6883" w:rsidRPr="0011617A">
        <w:rPr>
          <w:lang w:val="en-GB"/>
        </w:rPr>
        <w:t xml:space="preserve"> provided to the author</w:t>
      </w:r>
      <w:r w:rsidR="00633C56" w:rsidRPr="0011617A">
        <w:rPr>
          <w:lang w:val="en-GB"/>
        </w:rPr>
        <w:t>s</w:t>
      </w:r>
      <w:r w:rsidR="00DA6883" w:rsidRPr="0011617A">
        <w:rPr>
          <w:lang w:val="en-GB"/>
        </w:rPr>
        <w:t>; and (e) provid</w:t>
      </w:r>
      <w:r w:rsidR="00842EAD" w:rsidRPr="0011617A">
        <w:rPr>
          <w:lang w:val="en-GB"/>
        </w:rPr>
        <w:t>e</w:t>
      </w:r>
      <w:r w:rsidR="00DA6883" w:rsidRPr="0011617A">
        <w:rPr>
          <w:lang w:val="en-GB"/>
        </w:rPr>
        <w:t xml:space="preserve"> effective reparation, including adequate compensation and appropriate measures of satisfaction, to the </w:t>
      </w:r>
      <w:r w:rsidR="00633C56" w:rsidRPr="0011617A">
        <w:rPr>
          <w:lang w:val="en-GB"/>
        </w:rPr>
        <w:t>authors</w:t>
      </w:r>
      <w:r w:rsidR="006639D8" w:rsidRPr="0011617A">
        <w:rPr>
          <w:lang w:val="en-GB"/>
        </w:rPr>
        <w:t xml:space="preserve"> </w:t>
      </w:r>
      <w:r w:rsidR="00DA6883" w:rsidRPr="0011617A">
        <w:rPr>
          <w:lang w:val="en-GB"/>
        </w:rPr>
        <w:t xml:space="preserve">for the violations suffered. The State party is also under an obligation to take steps to prevent </w:t>
      </w:r>
      <w:r w:rsidR="006279F2" w:rsidRPr="0011617A">
        <w:rPr>
          <w:lang w:val="en-GB"/>
        </w:rPr>
        <w:t xml:space="preserve">the occurrence of </w:t>
      </w:r>
      <w:r w:rsidR="00DA6883" w:rsidRPr="0011617A">
        <w:rPr>
          <w:lang w:val="en-GB"/>
        </w:rPr>
        <w:t>similar violations in the future. In particular, the State party should ensure that</w:t>
      </w:r>
      <w:r w:rsidR="006279F2" w:rsidRPr="0011617A">
        <w:rPr>
          <w:lang w:val="en-GB"/>
        </w:rPr>
        <w:t xml:space="preserve"> </w:t>
      </w:r>
      <w:r w:rsidR="00DA6883" w:rsidRPr="0011617A">
        <w:rPr>
          <w:lang w:val="en-GB"/>
        </w:rPr>
        <w:t>its legislation</w:t>
      </w:r>
      <w:r w:rsidR="00282507">
        <w:rPr>
          <w:lang w:val="en-GB"/>
        </w:rPr>
        <w:t>:</w:t>
      </w:r>
      <w:r w:rsidR="009E5142" w:rsidRPr="0011617A">
        <w:rPr>
          <w:lang w:val="en-GB"/>
        </w:rPr>
        <w:t xml:space="preserve"> </w:t>
      </w:r>
      <w:r w:rsidR="00282507">
        <w:rPr>
          <w:lang w:val="en-GB"/>
        </w:rPr>
        <w:t>(a</w:t>
      </w:r>
      <w:r w:rsidR="009E5142" w:rsidRPr="0011617A">
        <w:rPr>
          <w:lang w:val="en-GB"/>
        </w:rPr>
        <w:t>)</w:t>
      </w:r>
      <w:r w:rsidR="00CF2DD6">
        <w:rPr>
          <w:lang w:val="en-GB"/>
        </w:rPr>
        <w:t> </w:t>
      </w:r>
      <w:r w:rsidR="00DA6883" w:rsidRPr="0011617A">
        <w:rPr>
          <w:lang w:val="en-GB"/>
        </w:rPr>
        <w:t>allows for the criminal prosecution of those responsible for serious human rights violations</w:t>
      </w:r>
      <w:r w:rsidR="00871193">
        <w:rPr>
          <w:lang w:val="en-GB"/>
        </w:rPr>
        <w:t>,</w:t>
      </w:r>
      <w:r w:rsidR="00DA6883" w:rsidRPr="0011617A">
        <w:rPr>
          <w:lang w:val="en-GB"/>
        </w:rPr>
        <w:t xml:space="preserve"> such as torture, extrajudicial execution and enforced disappearance</w:t>
      </w:r>
      <w:r w:rsidR="006279F2" w:rsidRPr="0011617A">
        <w:rPr>
          <w:lang w:val="en-GB"/>
        </w:rPr>
        <w:t xml:space="preserve">; </w:t>
      </w:r>
      <w:r w:rsidR="00871193">
        <w:rPr>
          <w:lang w:val="en-GB"/>
        </w:rPr>
        <w:t>(b</w:t>
      </w:r>
      <w:r w:rsidR="00CF2DD6">
        <w:rPr>
          <w:lang w:val="en-GB"/>
        </w:rPr>
        <w:t>) </w:t>
      </w:r>
      <w:r w:rsidR="00496268" w:rsidRPr="0011617A">
        <w:rPr>
          <w:lang w:val="en-GB"/>
        </w:rPr>
        <w:t>guarantees that any enforced disappearances give rise to a prompt, impartial and effective investigation;</w:t>
      </w:r>
      <w:r w:rsidR="00871193">
        <w:rPr>
          <w:lang w:val="en-GB"/>
        </w:rPr>
        <w:t xml:space="preserve"> (c</w:t>
      </w:r>
      <w:r w:rsidR="00CF2DD6">
        <w:rPr>
          <w:lang w:val="en-GB"/>
        </w:rPr>
        <w:t>) </w:t>
      </w:r>
      <w:r w:rsidR="009E5142" w:rsidRPr="0011617A">
        <w:rPr>
          <w:lang w:val="en-GB"/>
        </w:rPr>
        <w:t>defines and criminalizes</w:t>
      </w:r>
      <w:r w:rsidR="00A971D9" w:rsidRPr="0011617A">
        <w:rPr>
          <w:lang w:val="en-GB"/>
        </w:rPr>
        <w:t xml:space="preserve"> acts of</w:t>
      </w:r>
      <w:r w:rsidR="009E5142" w:rsidRPr="0011617A">
        <w:rPr>
          <w:lang w:val="en-GB"/>
        </w:rPr>
        <w:t xml:space="preserve"> torture with sanctions and remedies commensurate with the gravity of the crime</w:t>
      </w:r>
      <w:r w:rsidR="00B9248D">
        <w:rPr>
          <w:lang w:val="en-GB"/>
        </w:rPr>
        <w:t>; and (d)</w:t>
      </w:r>
      <w:r w:rsidR="00CF2DD6">
        <w:rPr>
          <w:lang w:val="en-GB"/>
        </w:rPr>
        <w:t> </w:t>
      </w:r>
      <w:r w:rsidR="00B9248D">
        <w:rPr>
          <w:lang w:val="en-GB"/>
        </w:rPr>
        <w:t>is amended to bring the 35-day limit</w:t>
      </w:r>
      <w:r w:rsidR="00A93C20" w:rsidRPr="0011617A">
        <w:rPr>
          <w:lang w:val="en-GB"/>
        </w:rPr>
        <w:t xml:space="preserve"> for claiming compensation</w:t>
      </w:r>
      <w:r w:rsidR="00C5435E" w:rsidRPr="0011617A">
        <w:rPr>
          <w:lang w:val="en-GB"/>
        </w:rPr>
        <w:t xml:space="preserve"> for torture</w:t>
      </w:r>
      <w:r w:rsidR="00A93C20" w:rsidRPr="0011617A">
        <w:rPr>
          <w:lang w:val="en-GB"/>
        </w:rPr>
        <w:t xml:space="preserve"> </w:t>
      </w:r>
      <w:r w:rsidR="00DE61FB">
        <w:rPr>
          <w:lang w:val="en-GB"/>
        </w:rPr>
        <w:t>into line</w:t>
      </w:r>
      <w:r w:rsidR="009E5142" w:rsidRPr="0011617A">
        <w:rPr>
          <w:lang w:val="en-GB"/>
        </w:rPr>
        <w:t xml:space="preserve"> with international standards</w:t>
      </w:r>
      <w:r w:rsidR="00496268" w:rsidRPr="0011617A">
        <w:rPr>
          <w:lang w:val="en-GB"/>
        </w:rPr>
        <w:t>.</w:t>
      </w:r>
    </w:p>
    <w:p w14:paraId="61014362" w14:textId="3916752E" w:rsidR="005B532D" w:rsidRPr="0011617A" w:rsidRDefault="00824526">
      <w:pPr>
        <w:spacing w:after="120" w:line="240" w:lineRule="auto"/>
        <w:ind w:left="1134" w:right="1134"/>
        <w:jc w:val="both"/>
      </w:pPr>
      <w:r w:rsidRPr="0011617A">
        <w:t>1</w:t>
      </w:r>
      <w:r w:rsidR="0030644B" w:rsidRPr="0011617A">
        <w:t>3</w:t>
      </w:r>
      <w:r w:rsidRPr="0011617A">
        <w:t>.</w:t>
      </w:r>
      <w:r w:rsidRPr="0011617A">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w:t>
      </w:r>
      <w:r w:rsidR="004573C9">
        <w:t>to</w:t>
      </w:r>
      <w:r w:rsidR="004573C9" w:rsidRPr="0011617A">
        <w:t xml:space="preserve"> </w:t>
      </w:r>
      <w:r w:rsidRPr="0011617A">
        <w:t xml:space="preserve">all individuals within its territory </w:t>
      </w:r>
      <w:r w:rsidR="004573C9">
        <w:t>and</w:t>
      </w:r>
      <w:r w:rsidR="004573C9" w:rsidRPr="0011617A">
        <w:t xml:space="preserve"> </w:t>
      </w:r>
      <w:r w:rsidRPr="0011617A">
        <w:t xml:space="preserve">subject to its jurisdiction the rights recognized in the Covenant and to provide an effective and enforceable remedy </w:t>
      </w:r>
      <w:r w:rsidR="004573C9">
        <w:t xml:space="preserve">when </w:t>
      </w:r>
      <w:r w:rsidR="004573C9" w:rsidRPr="004573C9">
        <w:t>it has been determined that a violation has occurred</w:t>
      </w:r>
      <w:r w:rsidRPr="0011617A">
        <w:t xml:space="preserve">, the Committee wishes to receive from the State party, within 180 days, information about the measures taken to give effect to the Committee’s Views. The State party is also requested to publish the present Views and </w:t>
      </w:r>
      <w:r w:rsidR="0064097A">
        <w:t xml:space="preserve">to have them widely </w:t>
      </w:r>
      <w:r w:rsidRPr="0011617A">
        <w:t>disseminate</w:t>
      </w:r>
      <w:r w:rsidR="000422D7">
        <w:t>d</w:t>
      </w:r>
      <w:r w:rsidRPr="0011617A">
        <w:t xml:space="preserve"> in the official language of the State party.</w:t>
      </w:r>
    </w:p>
    <w:p w14:paraId="7AC071D5" w14:textId="665AA45F" w:rsidR="00C81E81" w:rsidRPr="0011617A" w:rsidRDefault="00C81E81" w:rsidP="00C81E81">
      <w:pPr>
        <w:spacing w:before="240"/>
        <w:ind w:left="1134" w:right="1134"/>
        <w:jc w:val="center"/>
        <w:rPr>
          <w:u w:val="single"/>
        </w:rPr>
      </w:pPr>
      <w:r w:rsidRPr="0011617A">
        <w:rPr>
          <w:u w:val="single"/>
        </w:rPr>
        <w:tab/>
      </w:r>
      <w:r w:rsidRPr="0011617A">
        <w:rPr>
          <w:u w:val="single"/>
        </w:rPr>
        <w:tab/>
      </w:r>
      <w:r w:rsidRPr="0011617A">
        <w:rPr>
          <w:u w:val="single"/>
        </w:rPr>
        <w:tab/>
      </w:r>
      <w:r w:rsidRPr="0011617A">
        <w:rPr>
          <w:u w:val="single"/>
        </w:rPr>
        <w:tab/>
      </w:r>
    </w:p>
    <w:sectPr w:rsidR="00C81E81" w:rsidRPr="0011617A" w:rsidSect="003014F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A940" w14:textId="77777777" w:rsidR="00A271FD" w:rsidRDefault="00A271FD"/>
  </w:endnote>
  <w:endnote w:type="continuationSeparator" w:id="0">
    <w:p w14:paraId="355C604A" w14:textId="77777777" w:rsidR="00A271FD" w:rsidRDefault="00A271FD"/>
  </w:endnote>
  <w:endnote w:type="continuationNotice" w:id="1">
    <w:p w14:paraId="399A129A" w14:textId="77777777" w:rsidR="00A271FD" w:rsidRDefault="00A27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E00002FF" w:usb1="7AC7FFFF" w:usb2="00000012" w:usb3="00000000" w:csb0="0002000D"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DDE1" w14:textId="39999E8A" w:rsidR="00A271FD" w:rsidRPr="00781C83" w:rsidRDefault="00A271FD"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F1033A">
      <w:rPr>
        <w:b/>
        <w:noProof/>
        <w:sz w:val="18"/>
      </w:rPr>
      <w:t>14</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A6C8" w14:textId="0016952D" w:rsidR="00A271FD" w:rsidRPr="00B34770" w:rsidRDefault="00A271FD"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F1033A">
      <w:rPr>
        <w:b/>
        <w:bCs/>
        <w:noProof/>
        <w:sz w:val="18"/>
      </w:rPr>
      <w:t>13</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1F69" w14:textId="174A18D0" w:rsidR="00E71283" w:rsidRDefault="00E71283" w:rsidP="00E71283">
    <w:pPr>
      <w:pStyle w:val="Footer"/>
    </w:pPr>
    <w:r>
      <w:rPr>
        <w:noProof/>
        <w:lang w:eastAsia="zh-CN"/>
      </w:rPr>
      <w:drawing>
        <wp:anchor distT="0" distB="0" distL="114300" distR="114300" simplePos="0" relativeHeight="251659264" behindDoc="1" locked="1" layoutInCell="1" allowOverlap="1" wp14:anchorId="0EE8D939" wp14:editId="15E215A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A691CC" w14:textId="279AFC73" w:rsidR="00E71283" w:rsidRDefault="00E71283" w:rsidP="00E71283">
    <w:pPr>
      <w:pStyle w:val="Footer"/>
      <w:ind w:right="1134"/>
      <w:rPr>
        <w:sz w:val="20"/>
      </w:rPr>
    </w:pPr>
    <w:r>
      <w:rPr>
        <w:sz w:val="20"/>
      </w:rPr>
      <w:t>GE.18-07713(E)</w:t>
    </w:r>
  </w:p>
  <w:p w14:paraId="7FD3825E" w14:textId="6C900A20" w:rsidR="00E71283" w:rsidRPr="00E71283" w:rsidRDefault="00E71283" w:rsidP="00E7128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14:anchorId="2E522AD8" wp14:editId="71A5C86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6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65/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4514" w14:textId="77777777" w:rsidR="00A271FD" w:rsidRPr="000B175B" w:rsidRDefault="00A271FD" w:rsidP="00990482">
      <w:pPr>
        <w:tabs>
          <w:tab w:val="right" w:pos="2155"/>
        </w:tabs>
        <w:spacing w:after="80"/>
        <w:ind w:left="680"/>
        <w:rPr>
          <w:u w:val="single"/>
        </w:rPr>
      </w:pPr>
      <w:r>
        <w:rPr>
          <w:u w:val="single"/>
        </w:rPr>
        <w:tab/>
      </w:r>
    </w:p>
  </w:footnote>
  <w:footnote w:type="continuationSeparator" w:id="0">
    <w:p w14:paraId="11D820B8" w14:textId="77777777" w:rsidR="00A271FD" w:rsidRPr="00FC68B7" w:rsidRDefault="00A271FD" w:rsidP="00990482">
      <w:pPr>
        <w:tabs>
          <w:tab w:val="left" w:pos="2155"/>
        </w:tabs>
        <w:spacing w:after="80"/>
        <w:ind w:left="680"/>
        <w:rPr>
          <w:u w:val="single"/>
        </w:rPr>
      </w:pPr>
      <w:r>
        <w:rPr>
          <w:u w:val="single"/>
        </w:rPr>
        <w:tab/>
      </w:r>
    </w:p>
  </w:footnote>
  <w:footnote w:type="continuationNotice" w:id="1">
    <w:p w14:paraId="68DF41E3" w14:textId="77777777" w:rsidR="00A271FD" w:rsidRDefault="00A271FD"/>
  </w:footnote>
  <w:footnote w:id="2">
    <w:p w14:paraId="63B3210F" w14:textId="4ECE8D1F" w:rsidR="00A271FD" w:rsidRPr="00E91413" w:rsidRDefault="00A271FD">
      <w:pPr>
        <w:pStyle w:val="FootnoteText"/>
        <w:rPr>
          <w:lang w:val="en-GB"/>
        </w:rPr>
      </w:pPr>
      <w:r w:rsidRPr="00B578B8">
        <w:rPr>
          <w:rStyle w:val="FootnoteReference"/>
          <w:szCs w:val="18"/>
          <w:lang w:val="en-GB"/>
        </w:rPr>
        <w:tab/>
      </w:r>
      <w:r w:rsidRPr="00E91413">
        <w:rPr>
          <w:rStyle w:val="FootnoteReference"/>
          <w:szCs w:val="18"/>
          <w:vertAlign w:val="baseline"/>
          <w:lang w:val="en-GB"/>
        </w:rPr>
        <w:t>*</w:t>
      </w:r>
      <w:r w:rsidRPr="00B578B8">
        <w:rPr>
          <w:rStyle w:val="FootnoteReference"/>
          <w:szCs w:val="18"/>
          <w:vertAlign w:val="baseline"/>
          <w:lang w:val="en-GB"/>
        </w:rPr>
        <w:tab/>
      </w:r>
      <w:bookmarkStart w:id="0" w:name="_GoBack"/>
      <w:bookmarkEnd w:id="0"/>
      <w:r w:rsidRPr="00B578B8">
        <w:rPr>
          <w:lang w:val="en-GB"/>
        </w:rPr>
        <w:t>Adopted by the Committee at its 122nd session (12 March–6 April 2018).</w:t>
      </w:r>
    </w:p>
  </w:footnote>
  <w:footnote w:id="3">
    <w:p w14:paraId="0E881A11" w14:textId="133701F6" w:rsidR="00A271FD" w:rsidRPr="00E91413" w:rsidRDefault="00A271FD" w:rsidP="00AD4B88">
      <w:pPr>
        <w:pStyle w:val="FootnoteText"/>
        <w:rPr>
          <w:lang w:val="en-GB"/>
        </w:rPr>
      </w:pPr>
      <w:r w:rsidRPr="00B578B8">
        <w:rPr>
          <w:rStyle w:val="FootnoteReference"/>
          <w:szCs w:val="18"/>
          <w:lang w:val="en-GB"/>
        </w:rPr>
        <w:tab/>
      </w:r>
      <w:r w:rsidRPr="00E91413">
        <w:rPr>
          <w:rStyle w:val="FootnoteReference"/>
          <w:szCs w:val="18"/>
          <w:vertAlign w:val="baseline"/>
          <w:lang w:val="en-GB"/>
        </w:rPr>
        <w:t>**</w:t>
      </w:r>
      <w:r w:rsidRPr="00B578B8">
        <w:rPr>
          <w:rStyle w:val="FootnoteReference"/>
          <w:szCs w:val="18"/>
          <w:vertAlign w:val="baseline"/>
          <w:lang w:val="en-GB"/>
        </w:rPr>
        <w:tab/>
      </w:r>
      <w:r w:rsidRPr="00B578B8">
        <w:rPr>
          <w:lang w:val="en-GB"/>
        </w:rPr>
        <w:t xml:space="preserve">The following members of the Committee participated in the examination of the communication: </w:t>
      </w:r>
      <w:proofErr w:type="spellStart"/>
      <w:r w:rsidRPr="00B578B8">
        <w:rPr>
          <w:lang w:val="en-GB"/>
        </w:rPr>
        <w:t>Yadh</w:t>
      </w:r>
      <w:proofErr w:type="spellEnd"/>
      <w:r w:rsidRPr="00B578B8">
        <w:rPr>
          <w:lang w:val="en-GB"/>
        </w:rPr>
        <w:t xml:space="preserve"> Ben </w:t>
      </w:r>
      <w:proofErr w:type="spellStart"/>
      <w:r w:rsidRPr="00B578B8">
        <w:rPr>
          <w:lang w:val="en-GB"/>
        </w:rPr>
        <w:t>Achour</w:t>
      </w:r>
      <w:proofErr w:type="spellEnd"/>
      <w:r w:rsidRPr="00B578B8">
        <w:rPr>
          <w:lang w:val="en-GB"/>
        </w:rPr>
        <w:t xml:space="preserve">, </w:t>
      </w:r>
      <w:proofErr w:type="spellStart"/>
      <w:r w:rsidRPr="00B578B8">
        <w:rPr>
          <w:lang w:val="en-GB"/>
        </w:rPr>
        <w:t>Ilze</w:t>
      </w:r>
      <w:proofErr w:type="spellEnd"/>
      <w:r w:rsidRPr="00B578B8">
        <w:rPr>
          <w:lang w:val="en-GB"/>
        </w:rPr>
        <w:t xml:space="preserve"> Brands </w:t>
      </w:r>
      <w:proofErr w:type="spellStart"/>
      <w:r w:rsidRPr="00B578B8">
        <w:rPr>
          <w:lang w:val="en-GB"/>
        </w:rPr>
        <w:t>Kehris</w:t>
      </w:r>
      <w:proofErr w:type="spellEnd"/>
      <w:r w:rsidRPr="00B578B8">
        <w:rPr>
          <w:lang w:val="en-GB"/>
        </w:rPr>
        <w:t xml:space="preserve">, Ahmed Amin </w:t>
      </w:r>
      <w:proofErr w:type="spellStart"/>
      <w:r w:rsidRPr="00B578B8">
        <w:rPr>
          <w:lang w:val="en-GB"/>
        </w:rPr>
        <w:t>Fathalla</w:t>
      </w:r>
      <w:proofErr w:type="spellEnd"/>
      <w:r w:rsidRPr="00B578B8">
        <w:rPr>
          <w:lang w:val="en-GB"/>
        </w:rPr>
        <w:t xml:space="preserve">, Christof </w:t>
      </w:r>
      <w:proofErr w:type="spellStart"/>
      <w:r w:rsidRPr="00B578B8">
        <w:rPr>
          <w:lang w:val="en-GB"/>
        </w:rPr>
        <w:t>Heyns</w:t>
      </w:r>
      <w:proofErr w:type="spellEnd"/>
      <w:r w:rsidRPr="00B578B8">
        <w:rPr>
          <w:lang w:val="en-GB"/>
        </w:rPr>
        <w:t>, Yuji </w:t>
      </w:r>
      <w:proofErr w:type="spellStart"/>
      <w:r w:rsidRPr="00B578B8">
        <w:rPr>
          <w:lang w:val="en-GB"/>
        </w:rPr>
        <w:t>Iwasawa</w:t>
      </w:r>
      <w:proofErr w:type="spellEnd"/>
      <w:r w:rsidRPr="00B578B8">
        <w:rPr>
          <w:lang w:val="en-GB"/>
        </w:rPr>
        <w:t>, Ivana</w:t>
      </w:r>
      <w:r w:rsidR="004D1D21">
        <w:rPr>
          <w:lang w:val="en-GB"/>
        </w:rPr>
        <w:t> </w:t>
      </w:r>
      <w:proofErr w:type="spellStart"/>
      <w:r w:rsidRPr="00B578B8">
        <w:rPr>
          <w:lang w:val="en-GB"/>
        </w:rPr>
        <w:t>Jelić</w:t>
      </w:r>
      <w:proofErr w:type="spellEnd"/>
      <w:r w:rsidRPr="00B578B8">
        <w:rPr>
          <w:lang w:val="en-GB"/>
        </w:rPr>
        <w:t xml:space="preserve">, </w:t>
      </w:r>
      <w:proofErr w:type="spellStart"/>
      <w:r w:rsidRPr="00B578B8">
        <w:rPr>
          <w:lang w:val="en-GB"/>
        </w:rPr>
        <w:t>Bamariam</w:t>
      </w:r>
      <w:proofErr w:type="spellEnd"/>
      <w:r w:rsidRPr="00B578B8">
        <w:rPr>
          <w:lang w:val="en-GB"/>
        </w:rPr>
        <w:t xml:space="preserve"> </w:t>
      </w:r>
      <w:proofErr w:type="spellStart"/>
      <w:r w:rsidRPr="00B578B8">
        <w:rPr>
          <w:lang w:val="en-GB"/>
        </w:rPr>
        <w:t>Koita</w:t>
      </w:r>
      <w:proofErr w:type="spellEnd"/>
      <w:r w:rsidRPr="00B578B8">
        <w:rPr>
          <w:lang w:val="en-GB"/>
        </w:rPr>
        <w:t xml:space="preserve">, Duncan </w:t>
      </w:r>
      <w:proofErr w:type="spellStart"/>
      <w:r w:rsidRPr="00B578B8">
        <w:rPr>
          <w:lang w:val="en-GB"/>
        </w:rPr>
        <w:t>Laki</w:t>
      </w:r>
      <w:proofErr w:type="spellEnd"/>
      <w:r w:rsidRPr="00B578B8">
        <w:rPr>
          <w:lang w:val="en-GB"/>
        </w:rPr>
        <w:t xml:space="preserve"> </w:t>
      </w:r>
      <w:proofErr w:type="spellStart"/>
      <w:r w:rsidRPr="00B578B8">
        <w:rPr>
          <w:lang w:val="en-GB"/>
        </w:rPr>
        <w:t>Muhumuza</w:t>
      </w:r>
      <w:proofErr w:type="spellEnd"/>
      <w:r w:rsidRPr="00B578B8">
        <w:rPr>
          <w:lang w:val="en-GB"/>
        </w:rPr>
        <w:t xml:space="preserve">, </w:t>
      </w:r>
      <w:proofErr w:type="spellStart"/>
      <w:r w:rsidRPr="00B578B8">
        <w:rPr>
          <w:lang w:val="en-GB"/>
        </w:rPr>
        <w:t>Photini</w:t>
      </w:r>
      <w:proofErr w:type="spellEnd"/>
      <w:r w:rsidRPr="00B578B8">
        <w:rPr>
          <w:lang w:val="en-GB"/>
        </w:rPr>
        <w:t xml:space="preserve"> </w:t>
      </w:r>
      <w:proofErr w:type="spellStart"/>
      <w:r w:rsidRPr="00B578B8">
        <w:rPr>
          <w:lang w:val="en-GB"/>
        </w:rPr>
        <w:t>Pazartzis</w:t>
      </w:r>
      <w:proofErr w:type="spellEnd"/>
      <w:r w:rsidRPr="00B578B8">
        <w:rPr>
          <w:lang w:val="en-GB"/>
        </w:rPr>
        <w:t>, Mauro </w:t>
      </w:r>
      <w:proofErr w:type="spellStart"/>
      <w:r w:rsidRPr="00B578B8">
        <w:rPr>
          <w:lang w:val="en-GB"/>
        </w:rPr>
        <w:t>Politi</w:t>
      </w:r>
      <w:proofErr w:type="spellEnd"/>
      <w:r w:rsidRPr="00B578B8">
        <w:rPr>
          <w:lang w:val="en-GB"/>
        </w:rPr>
        <w:t xml:space="preserve">, José Manuel Santos </w:t>
      </w:r>
      <w:proofErr w:type="spellStart"/>
      <w:r w:rsidRPr="00B578B8">
        <w:rPr>
          <w:lang w:val="en-GB"/>
        </w:rPr>
        <w:t>Pais</w:t>
      </w:r>
      <w:proofErr w:type="spellEnd"/>
      <w:r w:rsidRPr="00B578B8">
        <w:rPr>
          <w:lang w:val="en-GB"/>
        </w:rPr>
        <w:t xml:space="preserve">, Yuval </w:t>
      </w:r>
      <w:proofErr w:type="spellStart"/>
      <w:r w:rsidRPr="00B578B8">
        <w:rPr>
          <w:lang w:val="en-GB"/>
        </w:rPr>
        <w:t>Shany</w:t>
      </w:r>
      <w:proofErr w:type="spellEnd"/>
      <w:r w:rsidRPr="00B578B8">
        <w:rPr>
          <w:lang w:val="en-GB"/>
        </w:rPr>
        <w:t xml:space="preserve"> and Margo </w:t>
      </w:r>
      <w:proofErr w:type="spellStart"/>
      <w:r w:rsidRPr="00B578B8">
        <w:rPr>
          <w:lang w:val="en-GB"/>
        </w:rPr>
        <w:t>Waterval</w:t>
      </w:r>
      <w:proofErr w:type="spellEnd"/>
      <w:r w:rsidRPr="00B578B8">
        <w:rPr>
          <w:lang w:val="en-GB"/>
        </w:rPr>
        <w:t>.</w:t>
      </w:r>
    </w:p>
  </w:footnote>
  <w:footnote w:id="4">
    <w:p w14:paraId="3574DD67" w14:textId="67E3422B" w:rsidR="00A271FD" w:rsidRPr="00B578B8" w:rsidRDefault="00A271FD" w:rsidP="006A37CD">
      <w:pPr>
        <w:pStyle w:val="FootnoteText"/>
        <w:rPr>
          <w:lang w:val="en-GB"/>
        </w:rPr>
      </w:pPr>
      <w:r w:rsidRPr="00B578B8">
        <w:rPr>
          <w:lang w:val="en-GB"/>
        </w:rPr>
        <w:tab/>
      </w:r>
      <w:r w:rsidRPr="00B578B8">
        <w:rPr>
          <w:rStyle w:val="FootnoteReference"/>
          <w:lang w:val="en-GB"/>
        </w:rPr>
        <w:footnoteRef/>
      </w:r>
      <w:r w:rsidRPr="00B578B8">
        <w:rPr>
          <w:lang w:val="en-GB"/>
        </w:rPr>
        <w:tab/>
        <w:t>The authors refer to E/CN.4/2005/65/Add.1, paras. 7–9, 25 and 27, and Amnesty International (AI), Urgent Appeal, AI Index: ASA 31/03/2000 (February 2000), p. 2.</w:t>
      </w:r>
    </w:p>
  </w:footnote>
  <w:footnote w:id="5">
    <w:p w14:paraId="5F5E946E" w14:textId="1CDE1586" w:rsidR="00A271FD" w:rsidRPr="00B578B8" w:rsidRDefault="00A271FD" w:rsidP="006A37CD">
      <w:pPr>
        <w:pStyle w:val="FootnoteText"/>
        <w:rPr>
          <w:lang w:val="en-GB"/>
        </w:rPr>
      </w:pPr>
      <w:r w:rsidRPr="00B578B8">
        <w:rPr>
          <w:lang w:val="en-GB"/>
        </w:rPr>
        <w:tab/>
      </w:r>
      <w:r w:rsidRPr="00B578B8">
        <w:rPr>
          <w:rStyle w:val="FootnoteReference"/>
          <w:lang w:val="en-GB"/>
        </w:rPr>
        <w:footnoteRef/>
      </w:r>
      <w:r w:rsidRPr="00B578B8">
        <w:rPr>
          <w:lang w:val="en-GB"/>
        </w:rPr>
        <w:tab/>
        <w:t xml:space="preserve">The authors refer to Office of the United Nations High Commissioner for Human Rights, Nepal, </w:t>
      </w:r>
      <w:r w:rsidR="00D202DC">
        <w:rPr>
          <w:lang w:val="en-GB"/>
        </w:rPr>
        <w:t>“</w:t>
      </w:r>
      <w:r w:rsidRPr="00B578B8">
        <w:rPr>
          <w:lang w:val="en-GB"/>
        </w:rPr>
        <w:t xml:space="preserve">Report of investigation into arbitrary detention, torture and disappearances at </w:t>
      </w:r>
      <w:proofErr w:type="spellStart"/>
      <w:r w:rsidRPr="00B578B8">
        <w:rPr>
          <w:lang w:val="en-GB"/>
        </w:rPr>
        <w:t>Maharajgunj</w:t>
      </w:r>
      <w:proofErr w:type="spellEnd"/>
      <w:r w:rsidRPr="00B578B8">
        <w:rPr>
          <w:lang w:val="en-GB"/>
        </w:rPr>
        <w:t xml:space="preserve"> RNA barracks, Kathmandu, in 2003–2004</w:t>
      </w:r>
      <w:r w:rsidR="00D202DC">
        <w:rPr>
          <w:lang w:val="en-GB"/>
        </w:rPr>
        <w:t>”</w:t>
      </w:r>
      <w:r w:rsidRPr="00B578B8">
        <w:rPr>
          <w:lang w:val="en-GB"/>
        </w:rPr>
        <w:t xml:space="preserve"> (May 2006).</w:t>
      </w:r>
    </w:p>
  </w:footnote>
  <w:footnote w:id="6">
    <w:p w14:paraId="505067DA" w14:textId="77777777" w:rsidR="00A271FD" w:rsidRPr="00B578B8" w:rsidRDefault="00A271FD" w:rsidP="00716BD0">
      <w:pPr>
        <w:pStyle w:val="FootnoteText"/>
        <w:rPr>
          <w:lang w:val="en-GB"/>
        </w:rPr>
      </w:pPr>
      <w:r w:rsidRPr="00B578B8">
        <w:rPr>
          <w:lang w:val="en-GB"/>
        </w:rPr>
        <w:tab/>
      </w:r>
      <w:r w:rsidRPr="00B578B8">
        <w:rPr>
          <w:rStyle w:val="FootnoteReference"/>
          <w:lang w:val="en-GB"/>
        </w:rPr>
        <w:footnoteRef/>
      </w:r>
      <w:r w:rsidRPr="00B578B8">
        <w:rPr>
          <w:lang w:val="en-GB"/>
        </w:rPr>
        <w:tab/>
        <w:t>Approximately $1,130.</w:t>
      </w:r>
    </w:p>
  </w:footnote>
  <w:footnote w:id="7">
    <w:p w14:paraId="70481B85" w14:textId="2772667A" w:rsidR="00A271FD" w:rsidRPr="00B578B8" w:rsidRDefault="00A271FD" w:rsidP="00CB7539">
      <w:pPr>
        <w:pStyle w:val="FootnoteText"/>
        <w:rPr>
          <w:lang w:val="en-GB"/>
        </w:rPr>
      </w:pPr>
      <w:r w:rsidRPr="00B578B8">
        <w:rPr>
          <w:lang w:val="en-GB"/>
        </w:rPr>
        <w:tab/>
      </w:r>
      <w:r w:rsidRPr="00B578B8">
        <w:rPr>
          <w:rStyle w:val="FootnoteReference"/>
          <w:lang w:val="en-GB"/>
        </w:rPr>
        <w:footnoteRef/>
      </w:r>
      <w:r w:rsidRPr="00B578B8">
        <w:rPr>
          <w:rStyle w:val="FootnoteReference"/>
          <w:lang w:val="en-GB"/>
        </w:rPr>
        <w:tab/>
      </w:r>
      <w:r w:rsidRPr="00B578B8">
        <w:rPr>
          <w:lang w:val="en-GB"/>
        </w:rPr>
        <w:t xml:space="preserve">The authors refer to A/HRC/16/48, para. 352, and Office of the United Nations High Commissioner for Human Rights, Nepal, </w:t>
      </w:r>
      <w:r w:rsidR="00223927">
        <w:rPr>
          <w:lang w:val="en-GB"/>
        </w:rPr>
        <w:t>“</w:t>
      </w:r>
      <w:r w:rsidRPr="00B578B8">
        <w:rPr>
          <w:lang w:val="en-GB"/>
        </w:rPr>
        <w:t xml:space="preserve">Report of investigation into arbitrary detention, torture and disappearances at </w:t>
      </w:r>
      <w:proofErr w:type="spellStart"/>
      <w:r w:rsidRPr="00B578B8">
        <w:rPr>
          <w:lang w:val="en-GB"/>
        </w:rPr>
        <w:t>Maharajgunj</w:t>
      </w:r>
      <w:proofErr w:type="spellEnd"/>
      <w:r w:rsidRPr="00B578B8">
        <w:rPr>
          <w:lang w:val="en-GB"/>
        </w:rPr>
        <w:t xml:space="preserve"> RNA barracks, Kathmandu, in 2003–2004</w:t>
      </w:r>
      <w:r w:rsidR="00223927">
        <w:rPr>
          <w:lang w:val="en-GB"/>
        </w:rPr>
        <w:t>”</w:t>
      </w:r>
      <w:r w:rsidRPr="00B578B8">
        <w:rPr>
          <w:lang w:val="en-GB"/>
        </w:rPr>
        <w:t xml:space="preserve"> (May 2006), p. 66.</w:t>
      </w:r>
    </w:p>
  </w:footnote>
  <w:footnote w:id="8">
    <w:p w14:paraId="1954BCC6" w14:textId="0E4E0D48" w:rsidR="00A271FD" w:rsidRPr="00B578B8" w:rsidRDefault="00A271FD" w:rsidP="00040DD3">
      <w:pPr>
        <w:pStyle w:val="FootnoteText"/>
        <w:rPr>
          <w:lang w:val="en-GB"/>
        </w:rPr>
      </w:pPr>
      <w:r w:rsidRPr="00B578B8">
        <w:rPr>
          <w:lang w:val="en-GB"/>
        </w:rPr>
        <w:tab/>
      </w:r>
      <w:r w:rsidRPr="00B578B8">
        <w:rPr>
          <w:rStyle w:val="FootnoteReference"/>
          <w:lang w:val="en-GB"/>
        </w:rPr>
        <w:footnoteRef/>
      </w:r>
      <w:r w:rsidRPr="00B578B8">
        <w:rPr>
          <w:lang w:val="en-GB"/>
        </w:rPr>
        <w:tab/>
        <w:t xml:space="preserve">The authors refer to </w:t>
      </w:r>
      <w:proofErr w:type="spellStart"/>
      <w:r w:rsidRPr="00B578B8">
        <w:rPr>
          <w:i/>
          <w:lang w:val="en-GB"/>
        </w:rPr>
        <w:t>Guezout</w:t>
      </w:r>
      <w:proofErr w:type="spellEnd"/>
      <w:r w:rsidRPr="00B578B8">
        <w:rPr>
          <w:i/>
          <w:lang w:val="en-GB"/>
        </w:rPr>
        <w:t xml:space="preserve"> et al. v. Algeria</w:t>
      </w:r>
      <w:r w:rsidRPr="00B578B8">
        <w:rPr>
          <w:lang w:val="en-GB"/>
        </w:rPr>
        <w:t xml:space="preserve"> (CCPR/C/105/D/1753/2008).</w:t>
      </w:r>
    </w:p>
  </w:footnote>
  <w:footnote w:id="9">
    <w:p w14:paraId="62DAAA5B" w14:textId="29C4B6AA" w:rsidR="00A271FD" w:rsidRPr="00B578B8" w:rsidRDefault="00A271FD" w:rsidP="007974B2">
      <w:pPr>
        <w:pStyle w:val="FootnoteText"/>
        <w:rPr>
          <w:lang w:val="en-GB"/>
        </w:rPr>
      </w:pPr>
      <w:r w:rsidRPr="00B578B8">
        <w:rPr>
          <w:lang w:val="en-GB"/>
        </w:rPr>
        <w:tab/>
      </w:r>
      <w:r w:rsidRPr="00B578B8">
        <w:rPr>
          <w:rStyle w:val="FootnoteReference"/>
          <w:lang w:val="en-GB"/>
        </w:rPr>
        <w:footnoteRef/>
      </w:r>
      <w:r w:rsidRPr="00B578B8">
        <w:rPr>
          <w:lang w:val="en-GB"/>
        </w:rPr>
        <w:tab/>
        <w:t>The author</w:t>
      </w:r>
      <w:r w:rsidR="007974B2">
        <w:rPr>
          <w:lang w:val="en-GB"/>
        </w:rPr>
        <w:t>s</w:t>
      </w:r>
      <w:r w:rsidRPr="00B578B8">
        <w:rPr>
          <w:lang w:val="en-GB"/>
        </w:rPr>
        <w:t xml:space="preserve"> refer to </w:t>
      </w:r>
      <w:r w:rsidRPr="00B578B8">
        <w:rPr>
          <w:i/>
          <w:lang w:val="en-GB"/>
        </w:rPr>
        <w:t>Mojica v. Dominican Republic</w:t>
      </w:r>
      <w:r w:rsidRPr="00B578B8">
        <w:rPr>
          <w:lang w:val="en-GB"/>
        </w:rPr>
        <w:t xml:space="preserve"> (CCPR/C/51/D/449/1991), </w:t>
      </w:r>
      <w:proofErr w:type="spellStart"/>
      <w:r w:rsidRPr="00B578B8">
        <w:rPr>
          <w:i/>
          <w:lang w:val="en-GB"/>
        </w:rPr>
        <w:t>Grioua</w:t>
      </w:r>
      <w:proofErr w:type="spellEnd"/>
      <w:r w:rsidRPr="00B578B8">
        <w:rPr>
          <w:i/>
          <w:lang w:val="en-GB"/>
        </w:rPr>
        <w:t xml:space="preserve"> and </w:t>
      </w:r>
      <w:proofErr w:type="spellStart"/>
      <w:r w:rsidRPr="00B578B8">
        <w:rPr>
          <w:i/>
          <w:lang w:val="en-GB"/>
        </w:rPr>
        <w:t>Grioua</w:t>
      </w:r>
      <w:proofErr w:type="spellEnd"/>
      <w:r w:rsidRPr="00B578B8">
        <w:rPr>
          <w:i/>
          <w:lang w:val="en-GB"/>
        </w:rPr>
        <w:t xml:space="preserve"> v.</w:t>
      </w:r>
      <w:r w:rsidR="00E77376">
        <w:rPr>
          <w:i/>
          <w:lang w:val="en-GB"/>
        </w:rPr>
        <w:t> </w:t>
      </w:r>
      <w:r w:rsidRPr="00B578B8">
        <w:rPr>
          <w:i/>
          <w:lang w:val="en-GB"/>
        </w:rPr>
        <w:t>Algeria</w:t>
      </w:r>
      <w:r w:rsidRPr="00B578B8">
        <w:rPr>
          <w:lang w:val="en-GB"/>
        </w:rPr>
        <w:t xml:space="preserve"> (CCPR/C/90/D/1327/2004) and </w:t>
      </w:r>
      <w:proofErr w:type="spellStart"/>
      <w:r w:rsidRPr="00B578B8">
        <w:rPr>
          <w:i/>
          <w:lang w:val="en-GB"/>
        </w:rPr>
        <w:t>Celis</w:t>
      </w:r>
      <w:proofErr w:type="spellEnd"/>
      <w:r w:rsidRPr="00B578B8">
        <w:rPr>
          <w:i/>
          <w:lang w:val="en-GB"/>
        </w:rPr>
        <w:t xml:space="preserve"> </w:t>
      </w:r>
      <w:proofErr w:type="spellStart"/>
      <w:r w:rsidRPr="00B578B8">
        <w:rPr>
          <w:i/>
          <w:lang w:val="en-GB"/>
        </w:rPr>
        <w:t>Laureano</w:t>
      </w:r>
      <w:proofErr w:type="spellEnd"/>
      <w:r w:rsidRPr="00B578B8">
        <w:rPr>
          <w:i/>
          <w:lang w:val="en-GB"/>
        </w:rPr>
        <w:t xml:space="preserve"> v. Peru</w:t>
      </w:r>
      <w:r w:rsidRPr="00B578B8">
        <w:rPr>
          <w:lang w:val="en-GB"/>
        </w:rPr>
        <w:t xml:space="preserve"> (CCPR/C/56/D/540/1993).</w:t>
      </w:r>
    </w:p>
  </w:footnote>
  <w:footnote w:id="10">
    <w:p w14:paraId="79C64843" w14:textId="761F042D" w:rsidR="00A271FD" w:rsidRPr="00B578B8" w:rsidRDefault="00A271FD" w:rsidP="00256BBD">
      <w:pPr>
        <w:pStyle w:val="FootnoteText"/>
        <w:rPr>
          <w:lang w:val="en-GB"/>
        </w:rPr>
      </w:pPr>
      <w:r w:rsidRPr="00B578B8">
        <w:rPr>
          <w:lang w:val="en-GB"/>
        </w:rPr>
        <w:tab/>
      </w:r>
      <w:r w:rsidRPr="00B578B8">
        <w:rPr>
          <w:rStyle w:val="FootnoteReference"/>
          <w:lang w:val="en-GB"/>
        </w:rPr>
        <w:footnoteRef/>
      </w:r>
      <w:r w:rsidRPr="00B578B8">
        <w:rPr>
          <w:rStyle w:val="FootnoteReference"/>
          <w:lang w:val="en-GB"/>
        </w:rPr>
        <w:t xml:space="preserve"> </w:t>
      </w:r>
      <w:r w:rsidRPr="00B578B8">
        <w:rPr>
          <w:rStyle w:val="FootnoteReference"/>
          <w:lang w:val="en-GB"/>
        </w:rPr>
        <w:tab/>
      </w:r>
      <w:r w:rsidRPr="00B578B8">
        <w:rPr>
          <w:lang w:val="en-GB"/>
        </w:rPr>
        <w:t xml:space="preserve">The authors refer to </w:t>
      </w:r>
      <w:proofErr w:type="spellStart"/>
      <w:r w:rsidRPr="00B578B8">
        <w:rPr>
          <w:i/>
          <w:lang w:val="en-GB"/>
        </w:rPr>
        <w:t>Benaziza</w:t>
      </w:r>
      <w:proofErr w:type="spellEnd"/>
      <w:r>
        <w:rPr>
          <w:i/>
          <w:lang w:val="en-GB"/>
        </w:rPr>
        <w:t xml:space="preserve"> et al.</w:t>
      </w:r>
      <w:r w:rsidRPr="00B578B8">
        <w:rPr>
          <w:i/>
          <w:lang w:val="en-GB"/>
        </w:rPr>
        <w:t xml:space="preserve"> v.</w:t>
      </w:r>
      <w:r>
        <w:rPr>
          <w:i/>
          <w:lang w:val="en-GB"/>
        </w:rPr>
        <w:t xml:space="preserve"> </w:t>
      </w:r>
      <w:proofErr w:type="spellStart"/>
      <w:r w:rsidRPr="00E91413">
        <w:rPr>
          <w:i/>
          <w:lang w:val="es-ES"/>
        </w:rPr>
        <w:t>Algeria</w:t>
      </w:r>
      <w:proofErr w:type="spellEnd"/>
      <w:r w:rsidRPr="00E91413">
        <w:rPr>
          <w:lang w:val="es-ES"/>
        </w:rPr>
        <w:t xml:space="preserve"> (CCPR/C/99/D/1588/2007), para. </w:t>
      </w:r>
      <w:r w:rsidRPr="00B578B8">
        <w:rPr>
          <w:lang w:val="en-GB"/>
        </w:rPr>
        <w:t>8.3, among others.</w:t>
      </w:r>
    </w:p>
  </w:footnote>
  <w:footnote w:id="11">
    <w:p w14:paraId="46CF1F10" w14:textId="7F06E605" w:rsidR="00A271FD" w:rsidRPr="00B578B8" w:rsidRDefault="00A271FD" w:rsidP="001C6C8D">
      <w:pPr>
        <w:pStyle w:val="FootnoteText"/>
        <w:rPr>
          <w:spacing w:val="-1"/>
          <w:lang w:val="en-GB"/>
        </w:rPr>
      </w:pPr>
      <w:r w:rsidRPr="00B578B8">
        <w:rPr>
          <w:lang w:val="en-GB"/>
        </w:rPr>
        <w:tab/>
      </w:r>
      <w:r w:rsidRPr="00B578B8">
        <w:rPr>
          <w:rStyle w:val="FootnoteReference"/>
          <w:spacing w:val="-1"/>
          <w:lang w:val="en-GB"/>
        </w:rPr>
        <w:footnoteRef/>
      </w:r>
      <w:r w:rsidRPr="00B578B8">
        <w:rPr>
          <w:spacing w:val="-1"/>
          <w:lang w:val="en-GB"/>
        </w:rPr>
        <w:tab/>
        <w:t xml:space="preserve">The authors refer to </w:t>
      </w:r>
      <w:r>
        <w:rPr>
          <w:i/>
          <w:spacing w:val="-1"/>
          <w:lang w:val="en-GB"/>
        </w:rPr>
        <w:t>Sharma</w:t>
      </w:r>
      <w:r w:rsidRPr="00B578B8">
        <w:rPr>
          <w:i/>
          <w:spacing w:val="-1"/>
          <w:lang w:val="en-GB"/>
        </w:rPr>
        <w:t xml:space="preserve"> and Prasad Sharma v. Nepal</w:t>
      </w:r>
      <w:r w:rsidRPr="00B578B8">
        <w:rPr>
          <w:spacing w:val="-1"/>
          <w:lang w:val="en-GB"/>
        </w:rPr>
        <w:t xml:space="preserve"> (CCPR/C/94/D/1469/2006), para. 6.3.</w:t>
      </w:r>
    </w:p>
  </w:footnote>
  <w:footnote w:id="12">
    <w:p w14:paraId="4B3EC9F1" w14:textId="269B5643" w:rsidR="00A271FD" w:rsidRPr="00B578B8" w:rsidRDefault="00A271FD" w:rsidP="0026592E">
      <w:pPr>
        <w:pStyle w:val="FootnoteText"/>
        <w:rPr>
          <w:lang w:val="en-GB"/>
        </w:rPr>
      </w:pPr>
      <w:r w:rsidRPr="00B578B8">
        <w:rPr>
          <w:lang w:val="en-GB"/>
        </w:rPr>
        <w:tab/>
      </w:r>
      <w:r w:rsidRPr="00B578B8">
        <w:rPr>
          <w:rStyle w:val="FootnoteReference"/>
          <w:lang w:val="en-GB"/>
        </w:rPr>
        <w:footnoteRef/>
      </w:r>
      <w:r w:rsidRPr="00B578B8">
        <w:rPr>
          <w:lang w:val="en-GB"/>
        </w:rPr>
        <w:tab/>
      </w:r>
      <w:r w:rsidR="00675FDE">
        <w:rPr>
          <w:lang w:val="en-GB"/>
        </w:rPr>
        <w:t>“</w:t>
      </w:r>
      <w:r w:rsidRPr="00B578B8">
        <w:rPr>
          <w:lang w:val="en-GB"/>
        </w:rPr>
        <w:t xml:space="preserve">Report of investigation into arbitrary detention, torture and disappearances at </w:t>
      </w:r>
      <w:proofErr w:type="spellStart"/>
      <w:r w:rsidRPr="00B578B8">
        <w:rPr>
          <w:lang w:val="en-GB"/>
        </w:rPr>
        <w:t>Maharajgunj</w:t>
      </w:r>
      <w:proofErr w:type="spellEnd"/>
      <w:r w:rsidRPr="00B578B8">
        <w:rPr>
          <w:lang w:val="en-GB"/>
        </w:rPr>
        <w:t xml:space="preserve"> RNA barracks, Kat</w:t>
      </w:r>
      <w:r>
        <w:rPr>
          <w:lang w:val="en-GB"/>
        </w:rPr>
        <w:t>h</w:t>
      </w:r>
      <w:r w:rsidRPr="00B578B8">
        <w:rPr>
          <w:lang w:val="en-GB"/>
        </w:rPr>
        <w:t>mandu, in 2003</w:t>
      </w:r>
      <w:r>
        <w:rPr>
          <w:lang w:val="en-GB"/>
        </w:rPr>
        <w:t>–2004</w:t>
      </w:r>
      <w:r w:rsidR="00675FDE">
        <w:rPr>
          <w:lang w:val="en-GB"/>
        </w:rPr>
        <w:t>”</w:t>
      </w:r>
      <w:r>
        <w:rPr>
          <w:lang w:val="en-GB"/>
        </w:rPr>
        <w:t xml:space="preserve"> (May 2006).</w:t>
      </w:r>
      <w:r w:rsidRPr="00B578B8">
        <w:rPr>
          <w:lang w:val="en-GB"/>
        </w:rPr>
        <w:t xml:space="preserve"> p. 52.</w:t>
      </w:r>
    </w:p>
  </w:footnote>
  <w:footnote w:id="13">
    <w:p w14:paraId="54082F4F" w14:textId="0A35BB30" w:rsidR="00A271FD" w:rsidRPr="00B578B8" w:rsidRDefault="00A271FD" w:rsidP="00E91413">
      <w:pPr>
        <w:pStyle w:val="FootnoteText"/>
        <w:rPr>
          <w:lang w:val="en-GB"/>
        </w:rPr>
      </w:pPr>
      <w:r w:rsidRPr="00B578B8">
        <w:rPr>
          <w:lang w:val="en-GB"/>
        </w:rPr>
        <w:tab/>
      </w:r>
      <w:r w:rsidRPr="00B578B8">
        <w:rPr>
          <w:rStyle w:val="FootnoteReference"/>
          <w:lang w:val="en-GB"/>
        </w:rPr>
        <w:footnoteRef/>
      </w:r>
      <w:r w:rsidRPr="00B578B8">
        <w:rPr>
          <w:lang w:val="en-GB"/>
        </w:rPr>
        <w:tab/>
        <w:t xml:space="preserve">The authors refer to </w:t>
      </w:r>
      <w:r>
        <w:rPr>
          <w:i/>
          <w:lang w:val="en-GB"/>
        </w:rPr>
        <w:t>Sharma</w:t>
      </w:r>
      <w:r w:rsidRPr="00B578B8">
        <w:rPr>
          <w:i/>
          <w:lang w:val="en-GB"/>
        </w:rPr>
        <w:t xml:space="preserve"> and Prasad Sharma v. Nepal</w:t>
      </w:r>
      <w:r w:rsidRPr="00B578B8">
        <w:rPr>
          <w:lang w:val="en-GB"/>
        </w:rPr>
        <w:t xml:space="preserve"> (CCPR/C/94/D/1469/2006), para</w:t>
      </w:r>
      <w:r w:rsidR="00CE40A4">
        <w:rPr>
          <w:lang w:val="en-GB"/>
        </w:rPr>
        <w:t>. </w:t>
      </w:r>
      <w:r w:rsidRPr="00B578B8">
        <w:rPr>
          <w:lang w:val="en-GB"/>
        </w:rPr>
        <w:t>7.5.</w:t>
      </w:r>
    </w:p>
  </w:footnote>
  <w:footnote w:id="14">
    <w:p w14:paraId="590BC57C" w14:textId="53894D82" w:rsidR="00A271FD" w:rsidRPr="00B578B8" w:rsidRDefault="00A271FD" w:rsidP="00805460">
      <w:pPr>
        <w:pStyle w:val="FootnoteText"/>
        <w:rPr>
          <w:lang w:val="en-GB"/>
        </w:rPr>
      </w:pPr>
      <w:r w:rsidRPr="00B578B8">
        <w:rPr>
          <w:lang w:val="en-GB"/>
        </w:rPr>
        <w:tab/>
      </w:r>
      <w:r w:rsidRPr="00B578B8">
        <w:rPr>
          <w:rStyle w:val="FootnoteReference"/>
          <w:lang w:val="en-GB"/>
        </w:rPr>
        <w:footnoteRef/>
      </w:r>
      <w:r w:rsidRPr="00B578B8">
        <w:rPr>
          <w:lang w:val="en-GB"/>
        </w:rPr>
        <w:tab/>
        <w:t xml:space="preserve">The authors refer to </w:t>
      </w:r>
      <w:r w:rsidRPr="00B578B8">
        <w:rPr>
          <w:i/>
          <w:lang w:val="en-GB"/>
        </w:rPr>
        <w:t>G</w:t>
      </w:r>
      <w:r>
        <w:rPr>
          <w:i/>
          <w:lang w:val="en-GB"/>
        </w:rPr>
        <w:t>.</w:t>
      </w:r>
      <w:r w:rsidRPr="00B578B8">
        <w:rPr>
          <w:i/>
          <w:lang w:val="en-GB"/>
        </w:rPr>
        <w:t>K</w:t>
      </w:r>
      <w:r>
        <w:rPr>
          <w:i/>
          <w:lang w:val="en-GB"/>
        </w:rPr>
        <w:t>.</w:t>
      </w:r>
      <w:r w:rsidRPr="00B578B8">
        <w:rPr>
          <w:i/>
          <w:lang w:val="en-GB"/>
        </w:rPr>
        <w:t xml:space="preserve"> v</w:t>
      </w:r>
      <w:r>
        <w:rPr>
          <w:i/>
          <w:lang w:val="en-GB"/>
        </w:rPr>
        <w:t>.</w:t>
      </w:r>
      <w:r w:rsidRPr="00B578B8">
        <w:rPr>
          <w:i/>
          <w:lang w:val="en-GB"/>
        </w:rPr>
        <w:t xml:space="preserve"> Switzerland</w:t>
      </w:r>
      <w:r w:rsidRPr="00B578B8">
        <w:rPr>
          <w:lang w:val="en-GB"/>
        </w:rPr>
        <w:t xml:space="preserve"> (CAT/C/30/D/219/2002), para</w:t>
      </w:r>
      <w:r w:rsidR="00CE40A4">
        <w:rPr>
          <w:lang w:val="en-GB"/>
        </w:rPr>
        <w:t>.</w:t>
      </w:r>
      <w:r w:rsidRPr="00B578B8">
        <w:rPr>
          <w:lang w:val="en-GB"/>
        </w:rPr>
        <w:t xml:space="preserve"> </w:t>
      </w:r>
      <w:r w:rsidRPr="002505A1">
        <w:t xml:space="preserve">6.3, and </w:t>
      </w:r>
      <w:r w:rsidRPr="002505A1">
        <w:rPr>
          <w:i/>
        </w:rPr>
        <w:t>Sedhai et al. v. Nepal</w:t>
      </w:r>
      <w:r w:rsidRPr="002505A1">
        <w:t xml:space="preserve"> (CCPR/C/108/D/1865/2009), para</w:t>
      </w:r>
      <w:r w:rsidR="00CE40A4" w:rsidRPr="002505A1">
        <w:t>.</w:t>
      </w:r>
      <w:r w:rsidRPr="002505A1">
        <w:t xml:space="preserve"> </w:t>
      </w:r>
      <w:r w:rsidRPr="00B578B8">
        <w:rPr>
          <w:lang w:val="en-GB"/>
        </w:rPr>
        <w:t>8.3.</w:t>
      </w:r>
    </w:p>
  </w:footnote>
  <w:footnote w:id="15">
    <w:p w14:paraId="33A41371" w14:textId="5F716586" w:rsidR="00A271FD" w:rsidRPr="00B578B8" w:rsidRDefault="00A271FD" w:rsidP="00805460">
      <w:pPr>
        <w:pStyle w:val="FootnoteText"/>
        <w:rPr>
          <w:lang w:val="en-GB"/>
        </w:rPr>
      </w:pPr>
      <w:r w:rsidRPr="00B578B8">
        <w:rPr>
          <w:lang w:val="en-GB"/>
        </w:rPr>
        <w:tab/>
      </w:r>
      <w:r w:rsidRPr="00B578B8">
        <w:rPr>
          <w:rStyle w:val="FootnoteReference"/>
          <w:lang w:val="en-GB"/>
        </w:rPr>
        <w:footnoteRef/>
      </w:r>
      <w:r w:rsidRPr="00B578B8">
        <w:rPr>
          <w:lang w:val="en-GB"/>
        </w:rPr>
        <w:tab/>
        <w:t>The authors refer to</w:t>
      </w:r>
      <w:r>
        <w:rPr>
          <w:lang w:val="en-GB"/>
        </w:rPr>
        <w:t xml:space="preserve"> </w:t>
      </w:r>
      <w:r>
        <w:rPr>
          <w:i/>
          <w:iCs/>
          <w:lang w:val="en-GB"/>
        </w:rPr>
        <w:t>Official Records of the General Assembly, Sixty-seventh Session, Supplement No.</w:t>
      </w:r>
      <w:r w:rsidR="00CE40A4">
        <w:rPr>
          <w:i/>
          <w:iCs/>
          <w:lang w:val="en-GB"/>
        </w:rPr>
        <w:t> </w:t>
      </w:r>
      <w:r>
        <w:rPr>
          <w:i/>
          <w:iCs/>
          <w:lang w:val="en-GB"/>
        </w:rPr>
        <w:t>44</w:t>
      </w:r>
      <w:r w:rsidRPr="00B578B8">
        <w:rPr>
          <w:lang w:val="en-GB"/>
        </w:rPr>
        <w:t xml:space="preserve"> </w:t>
      </w:r>
      <w:r>
        <w:rPr>
          <w:lang w:val="en-GB"/>
        </w:rPr>
        <w:t>(</w:t>
      </w:r>
      <w:r w:rsidRPr="00B578B8">
        <w:rPr>
          <w:lang w:val="en-GB"/>
        </w:rPr>
        <w:t xml:space="preserve">A/67/44 (2012), </w:t>
      </w:r>
      <w:r>
        <w:rPr>
          <w:lang w:val="en-GB"/>
        </w:rPr>
        <w:t>a</w:t>
      </w:r>
      <w:r w:rsidRPr="00B578B8">
        <w:rPr>
          <w:lang w:val="en-GB"/>
        </w:rPr>
        <w:t>nnex XIII.</w:t>
      </w:r>
    </w:p>
  </w:footnote>
  <w:footnote w:id="16">
    <w:p w14:paraId="388AB762" w14:textId="1C18F902" w:rsidR="00A271FD" w:rsidRPr="00B578B8" w:rsidRDefault="00A271FD" w:rsidP="000E510A">
      <w:pPr>
        <w:pStyle w:val="FootnoteText"/>
        <w:rPr>
          <w:lang w:val="en-GB"/>
        </w:rPr>
      </w:pPr>
      <w:r w:rsidRPr="00B578B8">
        <w:rPr>
          <w:lang w:val="en-GB"/>
        </w:rPr>
        <w:tab/>
      </w:r>
      <w:r w:rsidRPr="00B578B8">
        <w:rPr>
          <w:rStyle w:val="FootnoteReference"/>
          <w:lang w:val="en-GB"/>
        </w:rPr>
        <w:footnoteRef/>
      </w:r>
      <w:r w:rsidRPr="00B578B8">
        <w:rPr>
          <w:lang w:val="en-GB"/>
        </w:rPr>
        <w:tab/>
        <w:t xml:space="preserve">The authors refer to </w:t>
      </w:r>
      <w:proofErr w:type="spellStart"/>
      <w:r w:rsidRPr="00B578B8">
        <w:rPr>
          <w:i/>
          <w:lang w:val="en-GB"/>
        </w:rPr>
        <w:t>Maharjan</w:t>
      </w:r>
      <w:proofErr w:type="spellEnd"/>
      <w:r w:rsidRPr="00B578B8">
        <w:rPr>
          <w:i/>
          <w:lang w:val="en-GB"/>
        </w:rPr>
        <w:t xml:space="preserve"> </w:t>
      </w:r>
      <w:r>
        <w:rPr>
          <w:i/>
          <w:lang w:val="en-GB"/>
        </w:rPr>
        <w:t xml:space="preserve">et al. </w:t>
      </w:r>
      <w:r w:rsidRPr="00B578B8">
        <w:rPr>
          <w:i/>
          <w:lang w:val="en-GB"/>
        </w:rPr>
        <w:t>v</w:t>
      </w:r>
      <w:r>
        <w:rPr>
          <w:i/>
          <w:lang w:val="en-GB"/>
        </w:rPr>
        <w:t>.</w:t>
      </w:r>
      <w:r w:rsidRPr="00B578B8">
        <w:rPr>
          <w:i/>
          <w:lang w:val="en-GB"/>
        </w:rPr>
        <w:t xml:space="preserve"> Nepal</w:t>
      </w:r>
      <w:r w:rsidRPr="00B578B8">
        <w:rPr>
          <w:lang w:val="en-GB"/>
        </w:rPr>
        <w:t xml:space="preserve"> (CCPR/C/105/D/1863/2009), para. 7.6.</w:t>
      </w:r>
    </w:p>
  </w:footnote>
  <w:footnote w:id="17">
    <w:p w14:paraId="3CAA0291" w14:textId="612BE7A0" w:rsidR="00A271FD" w:rsidRPr="00B578B8" w:rsidRDefault="00A271FD" w:rsidP="000E510A">
      <w:pPr>
        <w:pStyle w:val="FootnoteText"/>
        <w:ind w:left="0" w:firstLine="0"/>
        <w:rPr>
          <w:lang w:val="en-GB"/>
        </w:rPr>
      </w:pPr>
      <w:r w:rsidRPr="00B578B8">
        <w:rPr>
          <w:lang w:val="en-GB"/>
        </w:rPr>
        <w:tab/>
      </w:r>
      <w:r w:rsidRPr="00B578B8">
        <w:rPr>
          <w:rStyle w:val="FootnoteReference"/>
          <w:lang w:val="en-GB"/>
        </w:rPr>
        <w:footnoteRef/>
      </w:r>
      <w:r w:rsidRPr="009216E8">
        <w:rPr>
          <w:lang w:val="en-GB"/>
        </w:rPr>
        <w:tab/>
      </w:r>
      <w:r w:rsidR="0012770E">
        <w:rPr>
          <w:lang w:val="en-GB"/>
        </w:rPr>
        <w:t xml:space="preserve">See </w:t>
      </w:r>
      <w:r w:rsidRPr="00E4159D">
        <w:rPr>
          <w:lang w:val="en-GB"/>
        </w:rPr>
        <w:t>CCPR/C/NPL/CO</w:t>
      </w:r>
      <w:r w:rsidRPr="00E91413">
        <w:rPr>
          <w:lang w:val="en-GB"/>
        </w:rPr>
        <w:t>/</w:t>
      </w:r>
      <w:r w:rsidRPr="009216E8">
        <w:rPr>
          <w:lang w:val="en-GB"/>
        </w:rPr>
        <w:t>2</w:t>
      </w:r>
      <w:r w:rsidRPr="00E4159D">
        <w:rPr>
          <w:lang w:val="en-GB"/>
        </w:rPr>
        <w:t xml:space="preserve">, para. </w:t>
      </w:r>
      <w:r w:rsidRPr="00B578B8">
        <w:rPr>
          <w:lang w:val="en-GB"/>
        </w:rPr>
        <w:t>5 (b).</w:t>
      </w:r>
    </w:p>
  </w:footnote>
  <w:footnote w:id="18">
    <w:p w14:paraId="613157F4" w14:textId="6C61D91D" w:rsidR="00A271FD" w:rsidRPr="00E91413" w:rsidRDefault="00A271FD" w:rsidP="00D3421C">
      <w:pPr>
        <w:pStyle w:val="FootnoteText"/>
        <w:ind w:left="0" w:firstLine="0"/>
        <w:rPr>
          <w:lang w:val="es-ES"/>
        </w:rPr>
      </w:pPr>
      <w:r w:rsidRPr="00B578B8">
        <w:rPr>
          <w:lang w:val="en-GB"/>
        </w:rPr>
        <w:tab/>
      </w:r>
      <w:r w:rsidRPr="00B578B8">
        <w:rPr>
          <w:rStyle w:val="FootnoteReference"/>
          <w:lang w:val="en-GB"/>
        </w:rPr>
        <w:footnoteRef/>
      </w:r>
      <w:r w:rsidRPr="00B578B8">
        <w:rPr>
          <w:lang w:val="en-GB"/>
        </w:rPr>
        <w:tab/>
        <w:t xml:space="preserve">The authors refer to </w:t>
      </w:r>
      <w:proofErr w:type="spellStart"/>
      <w:r w:rsidRPr="00B578B8">
        <w:rPr>
          <w:i/>
          <w:lang w:val="en-GB"/>
        </w:rPr>
        <w:t>Giri</w:t>
      </w:r>
      <w:proofErr w:type="spellEnd"/>
      <w:r w:rsidRPr="00B578B8">
        <w:rPr>
          <w:i/>
          <w:lang w:val="en-GB"/>
        </w:rPr>
        <w:t xml:space="preserve"> </w:t>
      </w:r>
      <w:r>
        <w:rPr>
          <w:i/>
          <w:lang w:val="en-GB"/>
        </w:rPr>
        <w:t xml:space="preserve">et al. </w:t>
      </w:r>
      <w:r w:rsidRPr="00B578B8">
        <w:rPr>
          <w:i/>
          <w:lang w:val="en-GB"/>
        </w:rPr>
        <w:t>v</w:t>
      </w:r>
      <w:r>
        <w:rPr>
          <w:i/>
          <w:lang w:val="en-GB"/>
        </w:rPr>
        <w:t>.</w:t>
      </w:r>
      <w:r w:rsidRPr="00B578B8">
        <w:rPr>
          <w:i/>
          <w:lang w:val="en-GB"/>
        </w:rPr>
        <w:t xml:space="preserve"> Nepal</w:t>
      </w:r>
      <w:r w:rsidRPr="00B578B8">
        <w:rPr>
          <w:lang w:val="en-GB"/>
        </w:rPr>
        <w:t xml:space="preserve"> (CCPR/C/101/D/1761/2008), para. </w:t>
      </w:r>
      <w:r w:rsidRPr="00E91413">
        <w:rPr>
          <w:lang w:val="es-ES"/>
        </w:rPr>
        <w:t>6.3.</w:t>
      </w:r>
    </w:p>
  </w:footnote>
  <w:footnote w:id="19">
    <w:p w14:paraId="3D081F55" w14:textId="72AAA991" w:rsidR="00A271FD" w:rsidRPr="00E91413" w:rsidRDefault="00A271FD" w:rsidP="00D3421C">
      <w:pPr>
        <w:pStyle w:val="FootnoteText"/>
        <w:rPr>
          <w:lang w:val="es-ES"/>
        </w:rPr>
      </w:pPr>
      <w:r w:rsidRPr="00E91413">
        <w:rPr>
          <w:lang w:val="es-ES"/>
        </w:rPr>
        <w:tab/>
      </w:r>
      <w:r w:rsidRPr="00B578B8">
        <w:rPr>
          <w:rStyle w:val="FootnoteReference"/>
          <w:lang w:val="en-GB"/>
        </w:rPr>
        <w:footnoteRef/>
      </w:r>
      <w:r w:rsidRPr="00E91413">
        <w:rPr>
          <w:rStyle w:val="FootnoteReference"/>
          <w:lang w:val="es-ES"/>
        </w:rPr>
        <w:tab/>
      </w:r>
      <w:proofErr w:type="spellStart"/>
      <w:r w:rsidRPr="00E91413">
        <w:rPr>
          <w:lang w:val="es-ES"/>
        </w:rPr>
        <w:t>See</w:t>
      </w:r>
      <w:proofErr w:type="spellEnd"/>
      <w:r w:rsidRPr="00E91413">
        <w:rPr>
          <w:lang w:val="es-ES"/>
        </w:rPr>
        <w:t xml:space="preserve"> </w:t>
      </w:r>
      <w:proofErr w:type="spellStart"/>
      <w:r w:rsidRPr="00E91413">
        <w:rPr>
          <w:i/>
          <w:lang w:val="es-ES"/>
        </w:rPr>
        <w:t>Giri</w:t>
      </w:r>
      <w:proofErr w:type="spellEnd"/>
      <w:r w:rsidRPr="00E91413">
        <w:rPr>
          <w:i/>
          <w:lang w:val="es-ES"/>
        </w:rPr>
        <w:t xml:space="preserve"> et al</w:t>
      </w:r>
      <w:r>
        <w:rPr>
          <w:i/>
          <w:lang w:val="es-ES"/>
        </w:rPr>
        <w:t>.</w:t>
      </w:r>
      <w:r w:rsidRPr="00E91413">
        <w:rPr>
          <w:i/>
          <w:lang w:val="es-ES"/>
        </w:rPr>
        <w:t xml:space="preserve"> v. Nepal</w:t>
      </w:r>
      <w:r w:rsidRPr="00E91413">
        <w:rPr>
          <w:lang w:val="es-ES"/>
        </w:rPr>
        <w:t xml:space="preserve"> (CCPR/C/101/D/1761/2008), para. 6.3.</w:t>
      </w:r>
    </w:p>
  </w:footnote>
  <w:footnote w:id="20">
    <w:p w14:paraId="7BA6C4BC" w14:textId="77777777" w:rsidR="00A271FD" w:rsidRPr="00E91413" w:rsidRDefault="00A271FD" w:rsidP="00D3421C">
      <w:pPr>
        <w:pStyle w:val="FootnoteText"/>
        <w:rPr>
          <w:lang w:val="es-ES"/>
        </w:rPr>
      </w:pPr>
      <w:r w:rsidRPr="00E91413">
        <w:rPr>
          <w:lang w:val="es-ES"/>
        </w:rPr>
        <w:tab/>
      </w:r>
      <w:r w:rsidRPr="00B578B8">
        <w:rPr>
          <w:rStyle w:val="FootnoteReference"/>
          <w:lang w:val="en-GB"/>
        </w:rPr>
        <w:footnoteRef/>
      </w:r>
      <w:r w:rsidRPr="00E91413">
        <w:rPr>
          <w:rStyle w:val="FootnoteReference"/>
          <w:lang w:val="es-ES"/>
        </w:rPr>
        <w:tab/>
      </w:r>
      <w:proofErr w:type="spellStart"/>
      <w:r w:rsidRPr="00E91413">
        <w:rPr>
          <w:lang w:val="es-ES"/>
        </w:rPr>
        <w:t>See</w:t>
      </w:r>
      <w:proofErr w:type="spellEnd"/>
      <w:r w:rsidRPr="00E91413">
        <w:rPr>
          <w:lang w:val="es-ES"/>
        </w:rPr>
        <w:t xml:space="preserve"> </w:t>
      </w:r>
      <w:proofErr w:type="spellStart"/>
      <w:r w:rsidRPr="00E91413">
        <w:rPr>
          <w:i/>
          <w:lang w:val="es-ES"/>
        </w:rPr>
        <w:t>Tharu</w:t>
      </w:r>
      <w:proofErr w:type="spellEnd"/>
      <w:r w:rsidRPr="00E91413">
        <w:rPr>
          <w:i/>
          <w:lang w:val="es-ES"/>
        </w:rPr>
        <w:t xml:space="preserve"> et al. v. Nepal</w:t>
      </w:r>
      <w:r w:rsidRPr="00E91413">
        <w:rPr>
          <w:lang w:val="es-ES"/>
        </w:rPr>
        <w:t xml:space="preserve"> (CCPR/C/114/D/2038/2011), para. 9.3.</w:t>
      </w:r>
    </w:p>
  </w:footnote>
  <w:footnote w:id="21">
    <w:p w14:paraId="47D65DBA" w14:textId="49E82510" w:rsidR="00A271FD" w:rsidRPr="00E91413" w:rsidRDefault="00A271FD" w:rsidP="00D3421C">
      <w:pPr>
        <w:pStyle w:val="FootnoteText"/>
        <w:rPr>
          <w:lang w:val="es-ES"/>
        </w:rPr>
      </w:pPr>
      <w:r w:rsidRPr="00E91413">
        <w:rPr>
          <w:lang w:val="es-ES"/>
        </w:rPr>
        <w:tab/>
      </w:r>
      <w:r w:rsidRPr="00B578B8">
        <w:rPr>
          <w:rStyle w:val="FootnoteReference"/>
          <w:lang w:val="en-GB"/>
        </w:rPr>
        <w:footnoteRef/>
      </w:r>
      <w:r w:rsidRPr="00E91413">
        <w:rPr>
          <w:lang w:val="es-ES"/>
        </w:rPr>
        <w:tab/>
      </w:r>
      <w:proofErr w:type="spellStart"/>
      <w:r w:rsidRPr="00E91413">
        <w:rPr>
          <w:lang w:val="es-ES"/>
        </w:rPr>
        <w:t>See</w:t>
      </w:r>
      <w:proofErr w:type="spellEnd"/>
      <w:r w:rsidRPr="00E91413">
        <w:rPr>
          <w:lang w:val="es-ES"/>
        </w:rPr>
        <w:t xml:space="preserve"> </w:t>
      </w:r>
      <w:proofErr w:type="spellStart"/>
      <w:r w:rsidRPr="00E91413">
        <w:rPr>
          <w:i/>
          <w:lang w:val="es-ES"/>
        </w:rPr>
        <w:t>Maharjan</w:t>
      </w:r>
      <w:proofErr w:type="spellEnd"/>
      <w:r w:rsidRPr="00E91413">
        <w:rPr>
          <w:i/>
          <w:lang w:val="es-ES"/>
        </w:rPr>
        <w:t xml:space="preserve"> et al</w:t>
      </w:r>
      <w:r>
        <w:rPr>
          <w:i/>
          <w:lang w:val="es-ES"/>
        </w:rPr>
        <w:t>.</w:t>
      </w:r>
      <w:r w:rsidRPr="00E91413">
        <w:rPr>
          <w:i/>
          <w:lang w:val="es-ES"/>
        </w:rPr>
        <w:t xml:space="preserve"> v. Nepal</w:t>
      </w:r>
      <w:r w:rsidRPr="00E91413">
        <w:rPr>
          <w:lang w:val="es-ES"/>
        </w:rPr>
        <w:t xml:space="preserve"> (CCPR/C/105/D/1863/2009), para. 7.6.</w:t>
      </w:r>
    </w:p>
  </w:footnote>
  <w:footnote w:id="22">
    <w:p w14:paraId="11BD432A" w14:textId="37667670" w:rsidR="00A271FD" w:rsidRPr="00B578B8" w:rsidRDefault="00A271FD" w:rsidP="00D3421C">
      <w:pPr>
        <w:pStyle w:val="FootnoteText"/>
        <w:rPr>
          <w:lang w:val="en-GB"/>
        </w:rPr>
      </w:pPr>
      <w:r w:rsidRPr="00E91413">
        <w:rPr>
          <w:lang w:val="es-ES"/>
        </w:rPr>
        <w:tab/>
      </w:r>
      <w:r w:rsidRPr="00B578B8">
        <w:rPr>
          <w:rStyle w:val="FootnoteReference"/>
          <w:lang w:val="en-GB"/>
        </w:rPr>
        <w:footnoteRef/>
      </w:r>
      <w:r w:rsidRPr="00E91413">
        <w:rPr>
          <w:lang w:val="es-ES"/>
        </w:rPr>
        <w:tab/>
      </w:r>
      <w:proofErr w:type="spellStart"/>
      <w:r w:rsidRPr="00E91413">
        <w:rPr>
          <w:lang w:val="es-ES"/>
        </w:rPr>
        <w:t>See</w:t>
      </w:r>
      <w:proofErr w:type="spellEnd"/>
      <w:r w:rsidRPr="00E91413">
        <w:rPr>
          <w:lang w:val="es-ES"/>
        </w:rPr>
        <w:t xml:space="preserve"> </w:t>
      </w:r>
      <w:r w:rsidRPr="00E91413">
        <w:rPr>
          <w:i/>
          <w:lang w:val="es-ES"/>
        </w:rPr>
        <w:t xml:space="preserve">El </w:t>
      </w:r>
      <w:proofErr w:type="spellStart"/>
      <w:r w:rsidRPr="00E91413">
        <w:rPr>
          <w:i/>
          <w:lang w:val="es-ES"/>
        </w:rPr>
        <w:t>Hassy</w:t>
      </w:r>
      <w:proofErr w:type="spellEnd"/>
      <w:r w:rsidRPr="009216E8">
        <w:rPr>
          <w:i/>
          <w:lang w:val="es-ES"/>
        </w:rPr>
        <w:t xml:space="preserve"> and El </w:t>
      </w:r>
      <w:proofErr w:type="spellStart"/>
      <w:r w:rsidRPr="009216E8">
        <w:rPr>
          <w:i/>
          <w:lang w:val="es-ES"/>
        </w:rPr>
        <w:t>Hassy</w:t>
      </w:r>
      <w:proofErr w:type="spellEnd"/>
      <w:r w:rsidRPr="00E91413">
        <w:rPr>
          <w:i/>
          <w:lang w:val="es-ES"/>
        </w:rPr>
        <w:t xml:space="preserve"> v. </w:t>
      </w:r>
      <w:proofErr w:type="spellStart"/>
      <w:r w:rsidRPr="00E91413">
        <w:rPr>
          <w:i/>
          <w:lang w:val="es-ES"/>
        </w:rPr>
        <w:t>Libyan</w:t>
      </w:r>
      <w:proofErr w:type="spellEnd"/>
      <w:r w:rsidRPr="00E91413">
        <w:rPr>
          <w:i/>
          <w:lang w:val="es-ES"/>
        </w:rPr>
        <w:t xml:space="preserve"> </w:t>
      </w:r>
      <w:proofErr w:type="spellStart"/>
      <w:r w:rsidRPr="00E91413">
        <w:rPr>
          <w:i/>
          <w:lang w:val="es-ES"/>
        </w:rPr>
        <w:t>Arab</w:t>
      </w:r>
      <w:proofErr w:type="spellEnd"/>
      <w:r w:rsidRPr="00E91413">
        <w:rPr>
          <w:i/>
          <w:lang w:val="es-ES"/>
        </w:rPr>
        <w:t xml:space="preserve"> </w:t>
      </w:r>
      <w:proofErr w:type="spellStart"/>
      <w:r w:rsidRPr="00E91413">
        <w:rPr>
          <w:i/>
          <w:lang w:val="es-ES"/>
        </w:rPr>
        <w:t>Jamahiriya</w:t>
      </w:r>
      <w:proofErr w:type="spellEnd"/>
      <w:r w:rsidRPr="00E91413">
        <w:rPr>
          <w:lang w:val="es-ES"/>
        </w:rPr>
        <w:t xml:space="preserve"> (CCPR/C/91/D/1422/2005), para. 6.7</w:t>
      </w:r>
      <w:r>
        <w:rPr>
          <w:lang w:val="es-ES"/>
        </w:rPr>
        <w:t>;</w:t>
      </w:r>
      <w:r w:rsidRPr="00E91413">
        <w:rPr>
          <w:lang w:val="es-ES"/>
        </w:rPr>
        <w:t xml:space="preserve"> </w:t>
      </w:r>
      <w:proofErr w:type="spellStart"/>
      <w:r w:rsidRPr="00E91413">
        <w:rPr>
          <w:i/>
          <w:lang w:val="es-ES"/>
        </w:rPr>
        <w:t>Medjnoune</w:t>
      </w:r>
      <w:proofErr w:type="spellEnd"/>
      <w:r w:rsidRPr="00E91413">
        <w:rPr>
          <w:i/>
          <w:lang w:val="es-ES"/>
        </w:rPr>
        <w:t xml:space="preserve"> v. </w:t>
      </w:r>
      <w:proofErr w:type="spellStart"/>
      <w:r w:rsidRPr="00E91413">
        <w:rPr>
          <w:i/>
          <w:lang w:val="es-ES"/>
        </w:rPr>
        <w:t>Algeria</w:t>
      </w:r>
      <w:proofErr w:type="spellEnd"/>
      <w:r w:rsidRPr="00E91413">
        <w:rPr>
          <w:lang w:val="es-ES"/>
        </w:rPr>
        <w:t xml:space="preserve"> (CCPR/C/87/D/1297/2004), para. </w:t>
      </w:r>
      <w:r w:rsidRPr="00E91413">
        <w:rPr>
          <w:lang w:val="en-GB"/>
        </w:rPr>
        <w:t xml:space="preserve">8.3; </w:t>
      </w:r>
      <w:r w:rsidRPr="00E91413">
        <w:rPr>
          <w:i/>
          <w:lang w:val="en-GB"/>
        </w:rPr>
        <w:t xml:space="preserve">Il </w:t>
      </w:r>
      <w:proofErr w:type="spellStart"/>
      <w:r w:rsidRPr="00E91413">
        <w:rPr>
          <w:i/>
          <w:lang w:val="en-GB"/>
        </w:rPr>
        <w:t>Khwildy</w:t>
      </w:r>
      <w:proofErr w:type="spellEnd"/>
      <w:r w:rsidRPr="00E91413">
        <w:rPr>
          <w:i/>
          <w:lang w:val="en-GB"/>
        </w:rPr>
        <w:t xml:space="preserve"> </w:t>
      </w:r>
      <w:r w:rsidRPr="001B1C93">
        <w:rPr>
          <w:i/>
          <w:lang w:val="en-GB"/>
        </w:rPr>
        <w:t xml:space="preserve">and Il </w:t>
      </w:r>
      <w:proofErr w:type="spellStart"/>
      <w:r w:rsidRPr="001B1C93">
        <w:rPr>
          <w:i/>
          <w:lang w:val="en-GB"/>
        </w:rPr>
        <w:t>Khwildy</w:t>
      </w:r>
      <w:proofErr w:type="spellEnd"/>
      <w:r w:rsidRPr="001B1C93">
        <w:rPr>
          <w:i/>
          <w:lang w:val="en-GB"/>
        </w:rPr>
        <w:t xml:space="preserve"> </w:t>
      </w:r>
      <w:r w:rsidRPr="00E91413">
        <w:rPr>
          <w:i/>
          <w:lang w:val="en-GB"/>
        </w:rPr>
        <w:t>v. Libya</w:t>
      </w:r>
      <w:r w:rsidRPr="00E91413">
        <w:rPr>
          <w:lang w:val="en-GB"/>
        </w:rPr>
        <w:t xml:space="preserve"> (CCPR/C/106/D/1804/2008), para. </w:t>
      </w:r>
      <w:r w:rsidRPr="00E91413">
        <w:t xml:space="preserve">7.2; and </w:t>
      </w:r>
      <w:proofErr w:type="spellStart"/>
      <w:r w:rsidRPr="00E91413">
        <w:rPr>
          <w:i/>
        </w:rPr>
        <w:t>Tripathi</w:t>
      </w:r>
      <w:proofErr w:type="spellEnd"/>
      <w:r w:rsidRPr="00E91413">
        <w:rPr>
          <w:i/>
        </w:rPr>
        <w:t xml:space="preserve"> et al. v. </w:t>
      </w:r>
      <w:proofErr w:type="spellStart"/>
      <w:r w:rsidRPr="00E91413">
        <w:rPr>
          <w:i/>
        </w:rPr>
        <w:t>Nepal</w:t>
      </w:r>
      <w:proofErr w:type="spellEnd"/>
      <w:r w:rsidRPr="00E91413">
        <w:t xml:space="preserve"> (CCPR/C/112/D/2111/2011), para. </w:t>
      </w:r>
      <w:r w:rsidRPr="00B578B8">
        <w:rPr>
          <w:lang w:val="en-GB"/>
        </w:rPr>
        <w:t>7.2.</w:t>
      </w:r>
    </w:p>
  </w:footnote>
  <w:footnote w:id="23">
    <w:p w14:paraId="543D2BC5" w14:textId="17E8EBDB" w:rsidR="00C15EE9" w:rsidRPr="00B578B8" w:rsidRDefault="00C15EE9">
      <w:pPr>
        <w:pStyle w:val="FootnoteText"/>
        <w:rPr>
          <w:lang w:val="en-GB"/>
        </w:rPr>
      </w:pPr>
      <w:r w:rsidRPr="00B578B8">
        <w:rPr>
          <w:lang w:val="en-GB"/>
        </w:rPr>
        <w:tab/>
      </w:r>
      <w:r w:rsidRPr="00B578B8">
        <w:rPr>
          <w:rStyle w:val="FootnoteReference"/>
          <w:lang w:val="en-GB"/>
        </w:rPr>
        <w:footnoteRef/>
      </w:r>
      <w:r w:rsidRPr="00B578B8">
        <w:rPr>
          <w:lang w:val="en-GB"/>
        </w:rPr>
        <w:tab/>
      </w:r>
      <w:r w:rsidR="002C7E2A">
        <w:rPr>
          <w:lang w:val="en-GB"/>
        </w:rPr>
        <w:t>“</w:t>
      </w:r>
      <w:r w:rsidRPr="00FB03EB">
        <w:rPr>
          <w:lang w:val="en-GB"/>
        </w:rPr>
        <w:t xml:space="preserve">Report of investigation into arbitrary detention, torture and disappearances at </w:t>
      </w:r>
      <w:proofErr w:type="spellStart"/>
      <w:r w:rsidRPr="00FB03EB">
        <w:rPr>
          <w:lang w:val="en-GB"/>
        </w:rPr>
        <w:t>Maharajgunj</w:t>
      </w:r>
      <w:proofErr w:type="spellEnd"/>
      <w:r w:rsidRPr="00FB03EB">
        <w:rPr>
          <w:lang w:val="en-GB"/>
        </w:rPr>
        <w:t xml:space="preserve"> RNA barracks, Kathmandu, in 2003–2004</w:t>
      </w:r>
      <w:r w:rsidR="002C7E2A">
        <w:rPr>
          <w:lang w:val="en-GB"/>
        </w:rPr>
        <w:t>”</w:t>
      </w:r>
      <w:r w:rsidRPr="00FB03EB">
        <w:rPr>
          <w:lang w:val="en-GB"/>
        </w:rPr>
        <w:t xml:space="preserve"> (May 2006)</w:t>
      </w:r>
      <w:r>
        <w:rPr>
          <w:lang w:val="en-GB"/>
        </w:rPr>
        <w:t>,</w:t>
      </w:r>
      <w:r w:rsidRPr="00B578B8">
        <w:rPr>
          <w:lang w:val="en-GB"/>
        </w:rPr>
        <w:t xml:space="preserve"> p. 52.</w:t>
      </w:r>
    </w:p>
  </w:footnote>
  <w:footnote w:id="24">
    <w:p w14:paraId="688616F3" w14:textId="055E04E5" w:rsidR="00A271FD" w:rsidRPr="00E91413" w:rsidRDefault="00A271FD">
      <w:pPr>
        <w:pStyle w:val="FootnoteText"/>
        <w:rPr>
          <w:lang w:val="es-ES"/>
        </w:rPr>
      </w:pPr>
      <w:r w:rsidRPr="00B578B8">
        <w:rPr>
          <w:lang w:val="en-GB"/>
        </w:rPr>
        <w:tab/>
      </w:r>
      <w:r w:rsidRPr="00B578B8">
        <w:rPr>
          <w:rStyle w:val="FootnoteReference"/>
          <w:lang w:val="en-GB"/>
        </w:rPr>
        <w:footnoteRef/>
      </w:r>
      <w:r w:rsidRPr="00B578B8">
        <w:rPr>
          <w:rStyle w:val="FootnoteReference"/>
          <w:lang w:val="en-GB"/>
        </w:rPr>
        <w:tab/>
      </w:r>
      <w:proofErr w:type="spellStart"/>
      <w:r w:rsidRPr="00B578B8">
        <w:rPr>
          <w:i/>
          <w:lang w:val="en-GB"/>
        </w:rPr>
        <w:t>Katwal</w:t>
      </w:r>
      <w:proofErr w:type="spellEnd"/>
      <w:r w:rsidRPr="00B578B8">
        <w:rPr>
          <w:i/>
          <w:lang w:val="en-GB"/>
        </w:rPr>
        <w:t xml:space="preserve"> and </w:t>
      </w:r>
      <w:proofErr w:type="spellStart"/>
      <w:r w:rsidRPr="00B578B8">
        <w:rPr>
          <w:i/>
          <w:lang w:val="en-GB"/>
        </w:rPr>
        <w:t>Katwal</w:t>
      </w:r>
      <w:proofErr w:type="spellEnd"/>
      <w:r w:rsidRPr="00B578B8">
        <w:rPr>
          <w:i/>
          <w:lang w:val="en-GB"/>
        </w:rPr>
        <w:t xml:space="preserve"> v. Nepal</w:t>
      </w:r>
      <w:r w:rsidRPr="00B578B8">
        <w:rPr>
          <w:lang w:val="en-GB"/>
        </w:rPr>
        <w:t xml:space="preserve"> (CCPR/C/113/D/2000/2010), para. </w:t>
      </w:r>
      <w:r w:rsidRPr="00E91413">
        <w:rPr>
          <w:lang w:val="es-ES"/>
        </w:rPr>
        <w:t xml:space="preserve">11.3; </w:t>
      </w:r>
      <w:r>
        <w:rPr>
          <w:lang w:val="es-ES"/>
        </w:rPr>
        <w:t xml:space="preserve">and </w:t>
      </w:r>
      <w:r>
        <w:rPr>
          <w:i/>
          <w:lang w:val="es-ES"/>
        </w:rPr>
        <w:t>Serna et al.</w:t>
      </w:r>
      <w:r w:rsidRPr="00E91413">
        <w:rPr>
          <w:i/>
          <w:lang w:val="es-ES"/>
        </w:rPr>
        <w:t xml:space="preserve"> v. Colombia</w:t>
      </w:r>
      <w:r w:rsidRPr="00E91413">
        <w:rPr>
          <w:lang w:val="es-ES"/>
        </w:rPr>
        <w:t xml:space="preserve"> (CCPR/C/114/D/2134/2012), para. 9.4.</w:t>
      </w:r>
    </w:p>
  </w:footnote>
  <w:footnote w:id="25">
    <w:p w14:paraId="7B2B4EB3" w14:textId="02EE86AF" w:rsidR="00A271FD" w:rsidRPr="00E91413" w:rsidRDefault="00A271FD">
      <w:pPr>
        <w:pStyle w:val="FootnoteText"/>
        <w:rPr>
          <w:lang w:val="es-ES"/>
        </w:rPr>
      </w:pPr>
      <w:r w:rsidRPr="00E91413">
        <w:rPr>
          <w:lang w:val="es-ES"/>
        </w:rPr>
        <w:tab/>
      </w:r>
      <w:r w:rsidRPr="00B578B8">
        <w:rPr>
          <w:rStyle w:val="FootnoteReference"/>
          <w:lang w:val="en-GB"/>
        </w:rPr>
        <w:footnoteRef/>
      </w:r>
      <w:r w:rsidRPr="00E91413">
        <w:rPr>
          <w:lang w:val="es-ES"/>
        </w:rPr>
        <w:tab/>
      </w:r>
      <w:proofErr w:type="spellStart"/>
      <w:r w:rsidRPr="00E91413">
        <w:rPr>
          <w:i/>
          <w:lang w:val="es-ES"/>
        </w:rPr>
        <w:t>Abushaala</w:t>
      </w:r>
      <w:proofErr w:type="spellEnd"/>
      <w:r w:rsidRPr="00E91413">
        <w:rPr>
          <w:i/>
          <w:lang w:val="es-ES"/>
        </w:rPr>
        <w:t xml:space="preserve"> et al</w:t>
      </w:r>
      <w:r>
        <w:rPr>
          <w:i/>
          <w:lang w:val="es-ES"/>
        </w:rPr>
        <w:t>.</w:t>
      </w:r>
      <w:r w:rsidRPr="00E91413">
        <w:rPr>
          <w:i/>
          <w:lang w:val="es-ES"/>
        </w:rPr>
        <w:t xml:space="preserve"> v. </w:t>
      </w:r>
      <w:proofErr w:type="spellStart"/>
      <w:r w:rsidRPr="00E91413">
        <w:rPr>
          <w:i/>
          <w:lang w:val="es-ES"/>
        </w:rPr>
        <w:t>Libya</w:t>
      </w:r>
      <w:proofErr w:type="spellEnd"/>
      <w:r w:rsidRPr="00E91413">
        <w:rPr>
          <w:lang w:val="es-ES"/>
        </w:rPr>
        <w:t xml:space="preserve"> (CCPR/C/107/D/1913/2009), para. 6.2.</w:t>
      </w:r>
    </w:p>
  </w:footnote>
  <w:footnote w:id="26">
    <w:p w14:paraId="477734D8" w14:textId="13B1919D" w:rsidR="00A271FD" w:rsidRPr="00B578B8" w:rsidRDefault="00A271FD" w:rsidP="00D3421C">
      <w:pPr>
        <w:pStyle w:val="FootnoteText"/>
        <w:rPr>
          <w:lang w:val="en-GB"/>
        </w:rPr>
      </w:pPr>
      <w:r w:rsidRPr="00E91413">
        <w:rPr>
          <w:lang w:val="es-ES"/>
        </w:rPr>
        <w:tab/>
      </w:r>
      <w:r w:rsidRPr="00B578B8">
        <w:rPr>
          <w:rStyle w:val="FootnoteReference"/>
          <w:lang w:val="en-GB"/>
        </w:rPr>
        <w:footnoteRef/>
      </w:r>
      <w:r w:rsidRPr="00E91413">
        <w:rPr>
          <w:lang w:val="es-ES"/>
        </w:rPr>
        <w:tab/>
      </w:r>
      <w:proofErr w:type="spellStart"/>
      <w:r w:rsidRPr="00E91413">
        <w:rPr>
          <w:i/>
          <w:lang w:val="es-ES"/>
        </w:rPr>
        <w:t>Il</w:t>
      </w:r>
      <w:proofErr w:type="spellEnd"/>
      <w:r w:rsidRPr="00E91413">
        <w:rPr>
          <w:i/>
          <w:lang w:val="es-ES"/>
        </w:rPr>
        <w:t xml:space="preserve"> </w:t>
      </w:r>
      <w:proofErr w:type="spellStart"/>
      <w:r w:rsidRPr="00E91413">
        <w:rPr>
          <w:i/>
          <w:lang w:val="es-ES"/>
        </w:rPr>
        <w:t>Khwildy</w:t>
      </w:r>
      <w:proofErr w:type="spellEnd"/>
      <w:r w:rsidRPr="00E91413">
        <w:rPr>
          <w:i/>
          <w:lang w:val="es-ES"/>
        </w:rPr>
        <w:t xml:space="preserve"> and </w:t>
      </w:r>
      <w:proofErr w:type="spellStart"/>
      <w:r w:rsidRPr="00E91413">
        <w:rPr>
          <w:i/>
          <w:lang w:val="es-ES"/>
        </w:rPr>
        <w:t>Il</w:t>
      </w:r>
      <w:proofErr w:type="spellEnd"/>
      <w:r w:rsidRPr="00E91413">
        <w:rPr>
          <w:i/>
          <w:lang w:val="es-ES"/>
        </w:rPr>
        <w:t xml:space="preserve"> </w:t>
      </w:r>
      <w:proofErr w:type="spellStart"/>
      <w:r w:rsidRPr="00E91413">
        <w:rPr>
          <w:i/>
          <w:lang w:val="es-ES"/>
        </w:rPr>
        <w:t>Khwildy</w:t>
      </w:r>
      <w:proofErr w:type="spellEnd"/>
      <w:r w:rsidRPr="00E91413">
        <w:rPr>
          <w:i/>
          <w:lang w:val="es-ES"/>
        </w:rPr>
        <w:t xml:space="preserve"> v. </w:t>
      </w:r>
      <w:proofErr w:type="spellStart"/>
      <w:r w:rsidRPr="00E91413">
        <w:rPr>
          <w:i/>
          <w:lang w:val="es-ES"/>
        </w:rPr>
        <w:t>Libya</w:t>
      </w:r>
      <w:proofErr w:type="spellEnd"/>
      <w:r w:rsidRPr="00E91413">
        <w:rPr>
          <w:lang w:val="es-ES"/>
        </w:rPr>
        <w:t xml:space="preserve"> (CCPR/C/106/D/1804/2008), para. </w:t>
      </w:r>
      <w:r w:rsidRPr="00B578B8">
        <w:rPr>
          <w:lang w:val="en-GB"/>
        </w:rPr>
        <w:t>7.12.</w:t>
      </w:r>
    </w:p>
  </w:footnote>
  <w:footnote w:id="27">
    <w:p w14:paraId="43331A36" w14:textId="14CADBDD" w:rsidR="00A271FD" w:rsidRPr="00E91413" w:rsidRDefault="00A271FD">
      <w:pPr>
        <w:pStyle w:val="FootnoteText"/>
        <w:rPr>
          <w:lang w:val="es-ES"/>
        </w:rPr>
      </w:pPr>
      <w:r w:rsidRPr="00B578B8">
        <w:rPr>
          <w:lang w:val="en-GB"/>
        </w:rPr>
        <w:tab/>
      </w:r>
      <w:r w:rsidRPr="00B578B8">
        <w:rPr>
          <w:rStyle w:val="FootnoteReference"/>
          <w:lang w:val="en-GB"/>
        </w:rPr>
        <w:footnoteRef/>
      </w:r>
      <w:r w:rsidRPr="00B578B8">
        <w:rPr>
          <w:rStyle w:val="FootnoteReference"/>
          <w:lang w:val="en-GB"/>
        </w:rPr>
        <w:tab/>
      </w:r>
      <w:r w:rsidRPr="00B578B8">
        <w:rPr>
          <w:lang w:val="en-GB"/>
        </w:rPr>
        <w:t xml:space="preserve">See </w:t>
      </w:r>
      <w:r w:rsidRPr="00B578B8">
        <w:rPr>
          <w:i/>
          <w:lang w:val="en-GB"/>
        </w:rPr>
        <w:t>Basnet and Nepali v. Nepal</w:t>
      </w:r>
      <w:r w:rsidRPr="00B578B8">
        <w:rPr>
          <w:lang w:val="en-GB"/>
        </w:rPr>
        <w:t xml:space="preserve"> (CCPR/C/117/D/2164/2012), para. </w:t>
      </w:r>
      <w:r w:rsidRPr="00E91413">
        <w:rPr>
          <w:lang w:val="es-ES"/>
        </w:rPr>
        <w:t xml:space="preserve">10.9; </w:t>
      </w:r>
      <w:r w:rsidRPr="00DC4B16">
        <w:rPr>
          <w:lang w:val="es-ES"/>
        </w:rPr>
        <w:t xml:space="preserve">and </w:t>
      </w:r>
      <w:proofErr w:type="spellStart"/>
      <w:r w:rsidRPr="00E91413">
        <w:rPr>
          <w:i/>
          <w:lang w:val="es-ES"/>
        </w:rPr>
        <w:t>Tharu</w:t>
      </w:r>
      <w:proofErr w:type="spellEnd"/>
      <w:r w:rsidRPr="00E91413">
        <w:rPr>
          <w:i/>
          <w:lang w:val="es-ES"/>
        </w:rPr>
        <w:t xml:space="preserve"> et al. v. Nepal</w:t>
      </w:r>
      <w:r w:rsidRPr="00E91413">
        <w:rPr>
          <w:lang w:val="es-ES"/>
        </w:rPr>
        <w:t xml:space="preserve"> (CCPR/C/114/D/2038/2011), para. 10.9.</w:t>
      </w:r>
    </w:p>
  </w:footnote>
  <w:footnote w:id="28">
    <w:p w14:paraId="1A8157FF" w14:textId="451D1B40" w:rsidR="00A271FD" w:rsidRPr="00E91413" w:rsidRDefault="00A271FD">
      <w:pPr>
        <w:pStyle w:val="FootnoteText"/>
        <w:rPr>
          <w:highlight w:val="yellow"/>
          <w:lang w:val="en-GB"/>
        </w:rPr>
      </w:pPr>
      <w:r w:rsidRPr="00E91413">
        <w:rPr>
          <w:lang w:val="es-ES"/>
        </w:rPr>
        <w:tab/>
      </w:r>
      <w:r w:rsidRPr="00B578B8">
        <w:rPr>
          <w:rStyle w:val="FootnoteReference"/>
          <w:lang w:val="en-GB"/>
        </w:rPr>
        <w:footnoteRef/>
      </w:r>
      <w:r w:rsidRPr="00E91413">
        <w:rPr>
          <w:rStyle w:val="FootnoteReference"/>
          <w:lang w:val="es-ES"/>
        </w:rPr>
        <w:tab/>
      </w:r>
      <w:proofErr w:type="spellStart"/>
      <w:r w:rsidRPr="00E91413">
        <w:rPr>
          <w:lang w:val="es-ES"/>
        </w:rPr>
        <w:t>See</w:t>
      </w:r>
      <w:proofErr w:type="spellEnd"/>
      <w:r w:rsidRPr="00E91413">
        <w:rPr>
          <w:lang w:val="es-ES"/>
        </w:rPr>
        <w:t xml:space="preserve"> </w:t>
      </w:r>
      <w:r w:rsidRPr="00E91413">
        <w:rPr>
          <w:i/>
          <w:lang w:val="es-ES"/>
        </w:rPr>
        <w:t xml:space="preserve">El </w:t>
      </w:r>
      <w:proofErr w:type="spellStart"/>
      <w:r w:rsidRPr="00E91413">
        <w:rPr>
          <w:i/>
          <w:lang w:val="es-ES"/>
        </w:rPr>
        <w:t>Abani</w:t>
      </w:r>
      <w:proofErr w:type="spellEnd"/>
      <w:r>
        <w:rPr>
          <w:i/>
          <w:lang w:val="es-ES"/>
        </w:rPr>
        <w:t xml:space="preserve"> (El </w:t>
      </w:r>
      <w:proofErr w:type="spellStart"/>
      <w:r>
        <w:rPr>
          <w:i/>
          <w:lang w:val="es-ES"/>
        </w:rPr>
        <w:t>Ouerfeli</w:t>
      </w:r>
      <w:proofErr w:type="spellEnd"/>
      <w:r>
        <w:rPr>
          <w:i/>
          <w:lang w:val="es-ES"/>
        </w:rPr>
        <w:t>)</w:t>
      </w:r>
      <w:r w:rsidRPr="00E91413">
        <w:rPr>
          <w:i/>
          <w:lang w:val="es-ES"/>
        </w:rPr>
        <w:t xml:space="preserve"> et al</w:t>
      </w:r>
      <w:r>
        <w:rPr>
          <w:i/>
          <w:lang w:val="es-ES"/>
        </w:rPr>
        <w:t>.</w:t>
      </w:r>
      <w:r w:rsidRPr="00E91413">
        <w:rPr>
          <w:i/>
          <w:lang w:val="es-ES"/>
        </w:rPr>
        <w:t xml:space="preserve"> v. </w:t>
      </w:r>
      <w:proofErr w:type="spellStart"/>
      <w:r w:rsidRPr="00E91413">
        <w:rPr>
          <w:i/>
          <w:lang w:val="es-ES"/>
        </w:rPr>
        <w:t>Libyan</w:t>
      </w:r>
      <w:proofErr w:type="spellEnd"/>
      <w:r w:rsidRPr="00E91413">
        <w:rPr>
          <w:i/>
          <w:lang w:val="es-ES"/>
        </w:rPr>
        <w:t xml:space="preserve"> </w:t>
      </w:r>
      <w:proofErr w:type="spellStart"/>
      <w:r w:rsidRPr="00E91413">
        <w:rPr>
          <w:i/>
          <w:lang w:val="es-ES"/>
        </w:rPr>
        <w:t>Arab</w:t>
      </w:r>
      <w:proofErr w:type="spellEnd"/>
      <w:r w:rsidRPr="00E91413">
        <w:rPr>
          <w:i/>
          <w:lang w:val="es-ES"/>
        </w:rPr>
        <w:t xml:space="preserve"> </w:t>
      </w:r>
      <w:proofErr w:type="spellStart"/>
      <w:r w:rsidRPr="00E91413">
        <w:rPr>
          <w:i/>
          <w:lang w:val="es-ES"/>
        </w:rPr>
        <w:t>Jamahiriya</w:t>
      </w:r>
      <w:proofErr w:type="spellEnd"/>
      <w:r w:rsidRPr="00E91413">
        <w:rPr>
          <w:lang w:val="es-ES"/>
        </w:rPr>
        <w:t xml:space="preserve"> (CCPR/C/99/D/1640/2007)</w:t>
      </w:r>
      <w:r>
        <w:rPr>
          <w:lang w:val="es-ES"/>
        </w:rPr>
        <w:t>,</w:t>
      </w:r>
      <w:r w:rsidRPr="00E91413">
        <w:rPr>
          <w:lang w:val="es-ES"/>
        </w:rPr>
        <w:t xml:space="preserve"> para. </w:t>
      </w:r>
      <w:r w:rsidRPr="00E91413">
        <w:rPr>
          <w:lang w:val="en-GB"/>
        </w:rPr>
        <w:t>7.5.</w:t>
      </w:r>
    </w:p>
  </w:footnote>
  <w:footnote w:id="29">
    <w:p w14:paraId="6F1984F6" w14:textId="75D37D83" w:rsidR="00A271FD" w:rsidRPr="00E91413" w:rsidRDefault="00A271FD">
      <w:pPr>
        <w:pStyle w:val="FootnoteText"/>
        <w:rPr>
          <w:lang w:val="en-GB"/>
        </w:rPr>
      </w:pPr>
      <w:r w:rsidRPr="00E91413">
        <w:rPr>
          <w:lang w:val="en-GB"/>
        </w:rPr>
        <w:tab/>
      </w:r>
      <w:r w:rsidRPr="00B578B8">
        <w:rPr>
          <w:rStyle w:val="FootnoteReference"/>
          <w:lang w:val="en-GB"/>
        </w:rPr>
        <w:footnoteRef/>
      </w:r>
      <w:r w:rsidRPr="00E91413">
        <w:rPr>
          <w:rStyle w:val="FootnoteReference"/>
          <w:lang w:val="en-GB"/>
        </w:rPr>
        <w:tab/>
      </w:r>
      <w:r w:rsidRPr="00E91413">
        <w:rPr>
          <w:lang w:val="en-GB"/>
        </w:rPr>
        <w:t xml:space="preserve">See </w:t>
      </w:r>
      <w:proofErr w:type="spellStart"/>
      <w:r w:rsidRPr="00E91413">
        <w:rPr>
          <w:i/>
          <w:lang w:val="en-GB"/>
        </w:rPr>
        <w:t>Mandić</w:t>
      </w:r>
      <w:proofErr w:type="spellEnd"/>
      <w:r w:rsidRPr="00E91413">
        <w:rPr>
          <w:i/>
          <w:lang w:val="en-GB"/>
        </w:rPr>
        <w:t xml:space="preserve"> v. Bosnia and Herzegovina</w:t>
      </w:r>
      <w:r w:rsidRPr="00E91413">
        <w:rPr>
          <w:lang w:val="en-GB"/>
        </w:rPr>
        <w:t xml:space="preserve"> (CCPR/C/115/D/2064/2011),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5CB2" w14:textId="262EBFF1" w:rsidR="00A271FD" w:rsidRPr="0048396A" w:rsidRDefault="00A271FD" w:rsidP="00C05188">
    <w:pPr>
      <w:pStyle w:val="Header"/>
      <w:rPr>
        <w:lang w:val="en-GB"/>
      </w:rPr>
    </w:pPr>
    <w:r>
      <w:t>CCPR/C</w:t>
    </w:r>
    <w:r>
      <w:rPr>
        <w:lang w:val="en-GB"/>
      </w:rPr>
      <w:t>/</w:t>
    </w:r>
    <w:r>
      <w:rPr>
        <w:lang w:val="fr-CH"/>
      </w:rPr>
      <w:t>122/</w:t>
    </w:r>
    <w:r>
      <w:t>D/</w:t>
    </w:r>
    <w:r>
      <w:rPr>
        <w:lang w:val="fr-CH"/>
      </w:rPr>
      <w:t>2265/2013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C3F0" w14:textId="18A84224" w:rsidR="00A271FD" w:rsidRPr="00AA58F5" w:rsidRDefault="00A271FD" w:rsidP="00C05188">
    <w:pPr>
      <w:pStyle w:val="Header"/>
      <w:jc w:val="right"/>
    </w:pPr>
    <w:r w:rsidRPr="00AA58F5">
      <w:t>CCPR/C/122/D/2265/2013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E022E"/>
    <w:multiLevelType w:val="hybridMultilevel"/>
    <w:tmpl w:val="9CA6F41A"/>
    <w:lvl w:ilvl="0" w:tplc="4DCC1940">
      <w:start w:val="1"/>
      <w:numFmt w:val="decimal"/>
      <w:lvlText w:val="3.%1"/>
      <w:lvlJc w:val="right"/>
      <w:pPr>
        <w:ind w:left="1701" w:hanging="567"/>
      </w:pPr>
      <w:rPr>
        <w:rFonts w:hint="default"/>
      </w:rPr>
    </w:lvl>
    <w:lvl w:ilvl="1" w:tplc="08090019" w:tentative="1">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47D1694"/>
    <w:multiLevelType w:val="hybridMultilevel"/>
    <w:tmpl w:val="D396A614"/>
    <w:lvl w:ilvl="0" w:tplc="C85C2CFC">
      <w:start w:val="1"/>
      <w:numFmt w:val="decimal"/>
      <w:lvlText w:val="1.%1"/>
      <w:lvlJc w:val="left"/>
      <w:pPr>
        <w:ind w:left="2988"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15:restartNumberingAfterBreak="0">
    <w:nsid w:val="3DC97835"/>
    <w:multiLevelType w:val="multilevel"/>
    <w:tmpl w:val="A1CEDE50"/>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5" w15:restartNumberingAfterBreak="0">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713B77"/>
    <w:multiLevelType w:val="hybridMultilevel"/>
    <w:tmpl w:val="18D4E4B8"/>
    <w:lvl w:ilvl="0" w:tplc="6AD87FC0">
      <w:start w:val="1"/>
      <w:numFmt w:val="decimal"/>
      <w:lvlText w:val="2.%1"/>
      <w:lvlJc w:val="right"/>
      <w:pPr>
        <w:ind w:left="3402"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4" w15:restartNumberingAfterBreak="0">
    <w:nsid w:val="735C6336"/>
    <w:multiLevelType w:val="hybridMultilevel"/>
    <w:tmpl w:val="63FE9256"/>
    <w:lvl w:ilvl="0" w:tplc="FA68FB50">
      <w:start w:val="1"/>
      <w:numFmt w:val="decimal"/>
      <w:lvlText w:val="2.%1"/>
      <w:lvlJc w:val="right"/>
      <w:pPr>
        <w:ind w:left="3294" w:hanging="180"/>
      </w:pPr>
      <w:rPr>
        <w:rFonts w:hint="default"/>
      </w:rPr>
    </w:lvl>
    <w:lvl w:ilvl="1" w:tplc="08090019">
      <w:start w:val="1"/>
      <w:numFmt w:val="lowerLetter"/>
      <w:lvlText w:val="%2."/>
      <w:lvlJc w:val="left"/>
      <w:pPr>
        <w:ind w:left="1440" w:hanging="360"/>
      </w:pPr>
    </w:lvl>
    <w:lvl w:ilvl="2" w:tplc="6AD87FC0">
      <w:start w:val="1"/>
      <w:numFmt w:val="decimal"/>
      <w:lvlText w:val="2.%3"/>
      <w:lvlJc w:val="right"/>
      <w:pPr>
        <w:ind w:left="3402" w:hanging="56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22"/>
  </w:num>
  <w:num w:numId="3">
    <w:abstractNumId w:val="19"/>
  </w:num>
  <w:num w:numId="4">
    <w:abstractNumId w:val="8"/>
  </w:num>
  <w:num w:numId="5">
    <w:abstractNumId w:val="3"/>
  </w:num>
  <w:num w:numId="6">
    <w:abstractNumId w:val="9"/>
  </w:num>
  <w:num w:numId="7">
    <w:abstractNumId w:val="6"/>
  </w:num>
  <w:num w:numId="8">
    <w:abstractNumId w:val="14"/>
  </w:num>
  <w:num w:numId="9">
    <w:abstractNumId w:val="20"/>
  </w:num>
  <w:num w:numId="10">
    <w:abstractNumId w:val="27"/>
  </w:num>
  <w:num w:numId="11">
    <w:abstractNumId w:val="23"/>
  </w:num>
  <w:num w:numId="12">
    <w:abstractNumId w:val="4"/>
  </w:num>
  <w:num w:numId="13">
    <w:abstractNumId w:val="7"/>
  </w:num>
  <w:num w:numId="14">
    <w:abstractNumId w:val="13"/>
  </w:num>
  <w:num w:numId="15">
    <w:abstractNumId w:val="16"/>
  </w:num>
  <w:num w:numId="16">
    <w:abstractNumId w:val="10"/>
  </w:num>
  <w:num w:numId="17">
    <w:abstractNumId w:val="18"/>
  </w:num>
  <w:num w:numId="18">
    <w:abstractNumId w:val="26"/>
  </w:num>
  <w:num w:numId="19">
    <w:abstractNumId w:val="17"/>
  </w:num>
  <w:num w:numId="20">
    <w:abstractNumId w:val="0"/>
  </w:num>
  <w:num w:numId="21">
    <w:abstractNumId w:val="15"/>
  </w:num>
  <w:num w:numId="22">
    <w:abstractNumId w:val="25"/>
  </w:num>
  <w:num w:numId="23">
    <w:abstractNumId w:val="11"/>
  </w:num>
  <w:num w:numId="24">
    <w:abstractNumId w:val="5"/>
  </w:num>
  <w:num w:numId="25">
    <w:abstractNumId w:val="24"/>
  </w:num>
  <w:num w:numId="26">
    <w:abstractNumId w:val="21"/>
  </w:num>
  <w:num w:numId="27">
    <w:abstractNumId w:val="2"/>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14EF"/>
    <w:rsid w:val="000028E0"/>
    <w:rsid w:val="00003F67"/>
    <w:rsid w:val="000077F3"/>
    <w:rsid w:val="00010346"/>
    <w:rsid w:val="00011BA7"/>
    <w:rsid w:val="000120A0"/>
    <w:rsid w:val="00012CA4"/>
    <w:rsid w:val="00014795"/>
    <w:rsid w:val="00015774"/>
    <w:rsid w:val="00016C97"/>
    <w:rsid w:val="0002055A"/>
    <w:rsid w:val="00020D0D"/>
    <w:rsid w:val="000210D2"/>
    <w:rsid w:val="00024A8A"/>
    <w:rsid w:val="00024DF3"/>
    <w:rsid w:val="0002521B"/>
    <w:rsid w:val="000266F5"/>
    <w:rsid w:val="00027A9C"/>
    <w:rsid w:val="00033688"/>
    <w:rsid w:val="0003614D"/>
    <w:rsid w:val="0003657E"/>
    <w:rsid w:val="00037A27"/>
    <w:rsid w:val="00040AC9"/>
    <w:rsid w:val="00040DD3"/>
    <w:rsid w:val="00040EA1"/>
    <w:rsid w:val="000414D3"/>
    <w:rsid w:val="000422D7"/>
    <w:rsid w:val="000435AE"/>
    <w:rsid w:val="00043D8A"/>
    <w:rsid w:val="00043F90"/>
    <w:rsid w:val="0004460C"/>
    <w:rsid w:val="00044B62"/>
    <w:rsid w:val="00046923"/>
    <w:rsid w:val="000507FD"/>
    <w:rsid w:val="00055675"/>
    <w:rsid w:val="00055767"/>
    <w:rsid w:val="000571CA"/>
    <w:rsid w:val="00057607"/>
    <w:rsid w:val="00061D1B"/>
    <w:rsid w:val="00061DAE"/>
    <w:rsid w:val="00062769"/>
    <w:rsid w:val="000640C3"/>
    <w:rsid w:val="00065ADA"/>
    <w:rsid w:val="00066C88"/>
    <w:rsid w:val="00066D56"/>
    <w:rsid w:val="00070027"/>
    <w:rsid w:val="00070162"/>
    <w:rsid w:val="000709F5"/>
    <w:rsid w:val="0007365F"/>
    <w:rsid w:val="00073CAA"/>
    <w:rsid w:val="00075162"/>
    <w:rsid w:val="00077B6F"/>
    <w:rsid w:val="00082A93"/>
    <w:rsid w:val="00083193"/>
    <w:rsid w:val="000850D8"/>
    <w:rsid w:val="000859FB"/>
    <w:rsid w:val="00085F49"/>
    <w:rsid w:val="00087653"/>
    <w:rsid w:val="00087B44"/>
    <w:rsid w:val="0009143B"/>
    <w:rsid w:val="000917FC"/>
    <w:rsid w:val="00091ED6"/>
    <w:rsid w:val="0009413D"/>
    <w:rsid w:val="00094CAB"/>
    <w:rsid w:val="0009510B"/>
    <w:rsid w:val="00095A0D"/>
    <w:rsid w:val="00096392"/>
    <w:rsid w:val="00096DF9"/>
    <w:rsid w:val="000A2BDE"/>
    <w:rsid w:val="000A3048"/>
    <w:rsid w:val="000A5160"/>
    <w:rsid w:val="000B1097"/>
    <w:rsid w:val="000B2C83"/>
    <w:rsid w:val="000B36A1"/>
    <w:rsid w:val="000B3713"/>
    <w:rsid w:val="000B4683"/>
    <w:rsid w:val="000B5DA6"/>
    <w:rsid w:val="000B6BCF"/>
    <w:rsid w:val="000C3918"/>
    <w:rsid w:val="000C469E"/>
    <w:rsid w:val="000C4895"/>
    <w:rsid w:val="000C504B"/>
    <w:rsid w:val="000C568B"/>
    <w:rsid w:val="000C5906"/>
    <w:rsid w:val="000C5C2D"/>
    <w:rsid w:val="000C72AE"/>
    <w:rsid w:val="000C7DB0"/>
    <w:rsid w:val="000D0524"/>
    <w:rsid w:val="000D59FB"/>
    <w:rsid w:val="000D5D20"/>
    <w:rsid w:val="000D6983"/>
    <w:rsid w:val="000E1AE3"/>
    <w:rsid w:val="000E2F50"/>
    <w:rsid w:val="000E3567"/>
    <w:rsid w:val="000E4E30"/>
    <w:rsid w:val="000E510A"/>
    <w:rsid w:val="000E682C"/>
    <w:rsid w:val="000E6863"/>
    <w:rsid w:val="000F1DF8"/>
    <w:rsid w:val="000F2958"/>
    <w:rsid w:val="000F2B50"/>
    <w:rsid w:val="000F3107"/>
    <w:rsid w:val="000F3494"/>
    <w:rsid w:val="000F52EB"/>
    <w:rsid w:val="000F5E4E"/>
    <w:rsid w:val="000F6065"/>
    <w:rsid w:val="000F72B6"/>
    <w:rsid w:val="000F73BA"/>
    <w:rsid w:val="00103C07"/>
    <w:rsid w:val="00104392"/>
    <w:rsid w:val="00104A31"/>
    <w:rsid w:val="00104C35"/>
    <w:rsid w:val="00105527"/>
    <w:rsid w:val="00105C69"/>
    <w:rsid w:val="0010758A"/>
    <w:rsid w:val="001105A5"/>
    <w:rsid w:val="00110E7A"/>
    <w:rsid w:val="001114D0"/>
    <w:rsid w:val="00111EF0"/>
    <w:rsid w:val="0011237C"/>
    <w:rsid w:val="0011310F"/>
    <w:rsid w:val="00114142"/>
    <w:rsid w:val="0011617A"/>
    <w:rsid w:val="001166E5"/>
    <w:rsid w:val="0011799A"/>
    <w:rsid w:val="001203E5"/>
    <w:rsid w:val="00121235"/>
    <w:rsid w:val="00122082"/>
    <w:rsid w:val="001221DA"/>
    <w:rsid w:val="00124440"/>
    <w:rsid w:val="00124EA5"/>
    <w:rsid w:val="00125006"/>
    <w:rsid w:val="0012770E"/>
    <w:rsid w:val="001304AA"/>
    <w:rsid w:val="00133661"/>
    <w:rsid w:val="00134AB4"/>
    <w:rsid w:val="00136C89"/>
    <w:rsid w:val="00141125"/>
    <w:rsid w:val="0014193C"/>
    <w:rsid w:val="0014250B"/>
    <w:rsid w:val="001432DC"/>
    <w:rsid w:val="00143A66"/>
    <w:rsid w:val="001448B2"/>
    <w:rsid w:val="00145C5C"/>
    <w:rsid w:val="00146D5F"/>
    <w:rsid w:val="00147D08"/>
    <w:rsid w:val="00152C1B"/>
    <w:rsid w:val="00152C69"/>
    <w:rsid w:val="00152CBB"/>
    <w:rsid w:val="00154CD4"/>
    <w:rsid w:val="001557F1"/>
    <w:rsid w:val="00156AEA"/>
    <w:rsid w:val="00156D17"/>
    <w:rsid w:val="00156FCF"/>
    <w:rsid w:val="00163850"/>
    <w:rsid w:val="00163EFA"/>
    <w:rsid w:val="00165308"/>
    <w:rsid w:val="00170261"/>
    <w:rsid w:val="00170997"/>
    <w:rsid w:val="0017325E"/>
    <w:rsid w:val="00173531"/>
    <w:rsid w:val="00173E44"/>
    <w:rsid w:val="001744D2"/>
    <w:rsid w:val="001757B4"/>
    <w:rsid w:val="00180C67"/>
    <w:rsid w:val="00181440"/>
    <w:rsid w:val="001819B6"/>
    <w:rsid w:val="00182CB8"/>
    <w:rsid w:val="00183701"/>
    <w:rsid w:val="001838A0"/>
    <w:rsid w:val="001844D9"/>
    <w:rsid w:val="00184C64"/>
    <w:rsid w:val="00190625"/>
    <w:rsid w:val="00192280"/>
    <w:rsid w:val="001923BA"/>
    <w:rsid w:val="001925AC"/>
    <w:rsid w:val="00193549"/>
    <w:rsid w:val="00194AD6"/>
    <w:rsid w:val="0019576E"/>
    <w:rsid w:val="00197E92"/>
    <w:rsid w:val="00197EBF"/>
    <w:rsid w:val="001A1869"/>
    <w:rsid w:val="001A1C4F"/>
    <w:rsid w:val="001A1E60"/>
    <w:rsid w:val="001A21F1"/>
    <w:rsid w:val="001A271A"/>
    <w:rsid w:val="001A2A1A"/>
    <w:rsid w:val="001A3C18"/>
    <w:rsid w:val="001A4CCA"/>
    <w:rsid w:val="001A50C4"/>
    <w:rsid w:val="001A56F5"/>
    <w:rsid w:val="001A7692"/>
    <w:rsid w:val="001B0207"/>
    <w:rsid w:val="001B093E"/>
    <w:rsid w:val="001B0994"/>
    <w:rsid w:val="001B1C93"/>
    <w:rsid w:val="001B3B67"/>
    <w:rsid w:val="001B4EAF"/>
    <w:rsid w:val="001B5A17"/>
    <w:rsid w:val="001B64AA"/>
    <w:rsid w:val="001C2476"/>
    <w:rsid w:val="001C3D41"/>
    <w:rsid w:val="001C4378"/>
    <w:rsid w:val="001C468E"/>
    <w:rsid w:val="001C572B"/>
    <w:rsid w:val="001C6C8D"/>
    <w:rsid w:val="001C6D67"/>
    <w:rsid w:val="001D22F3"/>
    <w:rsid w:val="001D2348"/>
    <w:rsid w:val="001D243D"/>
    <w:rsid w:val="001D4510"/>
    <w:rsid w:val="001E06BE"/>
    <w:rsid w:val="001E0ED2"/>
    <w:rsid w:val="001E11AC"/>
    <w:rsid w:val="001E1959"/>
    <w:rsid w:val="001E3464"/>
    <w:rsid w:val="001E3798"/>
    <w:rsid w:val="001E3CB7"/>
    <w:rsid w:val="001E3DC7"/>
    <w:rsid w:val="001E3FD5"/>
    <w:rsid w:val="001E4E19"/>
    <w:rsid w:val="001E6092"/>
    <w:rsid w:val="001E696B"/>
    <w:rsid w:val="001E6C13"/>
    <w:rsid w:val="001F06D5"/>
    <w:rsid w:val="001F098D"/>
    <w:rsid w:val="001F1997"/>
    <w:rsid w:val="001F2F7F"/>
    <w:rsid w:val="001F33CE"/>
    <w:rsid w:val="001F3CBB"/>
    <w:rsid w:val="001F4651"/>
    <w:rsid w:val="001F4F5B"/>
    <w:rsid w:val="001F7095"/>
    <w:rsid w:val="001F7408"/>
    <w:rsid w:val="0020033C"/>
    <w:rsid w:val="00200EA1"/>
    <w:rsid w:val="00202FE1"/>
    <w:rsid w:val="0020326A"/>
    <w:rsid w:val="00204DE9"/>
    <w:rsid w:val="00206615"/>
    <w:rsid w:val="00206E95"/>
    <w:rsid w:val="00207907"/>
    <w:rsid w:val="00207B7C"/>
    <w:rsid w:val="00207EB2"/>
    <w:rsid w:val="00207FAA"/>
    <w:rsid w:val="002104BF"/>
    <w:rsid w:val="0021130A"/>
    <w:rsid w:val="002129A6"/>
    <w:rsid w:val="00213D2D"/>
    <w:rsid w:val="0021478A"/>
    <w:rsid w:val="00215963"/>
    <w:rsid w:val="00215DFC"/>
    <w:rsid w:val="00217831"/>
    <w:rsid w:val="00217907"/>
    <w:rsid w:val="00220C01"/>
    <w:rsid w:val="00223356"/>
    <w:rsid w:val="00223927"/>
    <w:rsid w:val="0022629E"/>
    <w:rsid w:val="0022662B"/>
    <w:rsid w:val="002324FF"/>
    <w:rsid w:val="00233C69"/>
    <w:rsid w:val="00236982"/>
    <w:rsid w:val="00236A4B"/>
    <w:rsid w:val="00237265"/>
    <w:rsid w:val="002379FC"/>
    <w:rsid w:val="002400B9"/>
    <w:rsid w:val="00240536"/>
    <w:rsid w:val="002415AC"/>
    <w:rsid w:val="00244FD2"/>
    <w:rsid w:val="002471E5"/>
    <w:rsid w:val="002505A1"/>
    <w:rsid w:val="00251415"/>
    <w:rsid w:val="00251C10"/>
    <w:rsid w:val="00251D99"/>
    <w:rsid w:val="00251E7C"/>
    <w:rsid w:val="002545D9"/>
    <w:rsid w:val="00255CE8"/>
    <w:rsid w:val="00256BBD"/>
    <w:rsid w:val="002572D4"/>
    <w:rsid w:val="00257EC6"/>
    <w:rsid w:val="002603AF"/>
    <w:rsid w:val="002624DB"/>
    <w:rsid w:val="00262C67"/>
    <w:rsid w:val="002642FC"/>
    <w:rsid w:val="0026592E"/>
    <w:rsid w:val="00265CAE"/>
    <w:rsid w:val="00266610"/>
    <w:rsid w:val="0026677C"/>
    <w:rsid w:val="002673E3"/>
    <w:rsid w:val="002702DD"/>
    <w:rsid w:val="002706F4"/>
    <w:rsid w:val="0027130B"/>
    <w:rsid w:val="002716A2"/>
    <w:rsid w:val="00271FFE"/>
    <w:rsid w:val="00272F55"/>
    <w:rsid w:val="00273DD8"/>
    <w:rsid w:val="00275731"/>
    <w:rsid w:val="002758F0"/>
    <w:rsid w:val="002765F1"/>
    <w:rsid w:val="0027774D"/>
    <w:rsid w:val="00277DF8"/>
    <w:rsid w:val="00280166"/>
    <w:rsid w:val="0028041C"/>
    <w:rsid w:val="00281736"/>
    <w:rsid w:val="00282129"/>
    <w:rsid w:val="00282507"/>
    <w:rsid w:val="002848C0"/>
    <w:rsid w:val="00284B06"/>
    <w:rsid w:val="002852BD"/>
    <w:rsid w:val="00285C4D"/>
    <w:rsid w:val="002864A2"/>
    <w:rsid w:val="00286965"/>
    <w:rsid w:val="00287915"/>
    <w:rsid w:val="00287DD7"/>
    <w:rsid w:val="002917F1"/>
    <w:rsid w:val="00291C1C"/>
    <w:rsid w:val="00292109"/>
    <w:rsid w:val="00295B4C"/>
    <w:rsid w:val="0029721D"/>
    <w:rsid w:val="002A0231"/>
    <w:rsid w:val="002A1E31"/>
    <w:rsid w:val="002A219E"/>
    <w:rsid w:val="002A30FB"/>
    <w:rsid w:val="002A3380"/>
    <w:rsid w:val="002A40CE"/>
    <w:rsid w:val="002A446D"/>
    <w:rsid w:val="002A59CF"/>
    <w:rsid w:val="002A5AAE"/>
    <w:rsid w:val="002A6163"/>
    <w:rsid w:val="002A702D"/>
    <w:rsid w:val="002B08F8"/>
    <w:rsid w:val="002B2515"/>
    <w:rsid w:val="002B3CC6"/>
    <w:rsid w:val="002B4174"/>
    <w:rsid w:val="002B42A5"/>
    <w:rsid w:val="002B50B4"/>
    <w:rsid w:val="002B53B3"/>
    <w:rsid w:val="002C1AA3"/>
    <w:rsid w:val="002C1E51"/>
    <w:rsid w:val="002C48EC"/>
    <w:rsid w:val="002C6852"/>
    <w:rsid w:val="002C7996"/>
    <w:rsid w:val="002C7E2A"/>
    <w:rsid w:val="002D09BE"/>
    <w:rsid w:val="002D1D3B"/>
    <w:rsid w:val="002D24A1"/>
    <w:rsid w:val="002D2581"/>
    <w:rsid w:val="002D2CD7"/>
    <w:rsid w:val="002D3193"/>
    <w:rsid w:val="002D569B"/>
    <w:rsid w:val="002D7339"/>
    <w:rsid w:val="002D7835"/>
    <w:rsid w:val="002E2297"/>
    <w:rsid w:val="002E27CE"/>
    <w:rsid w:val="002E6054"/>
    <w:rsid w:val="002E6159"/>
    <w:rsid w:val="002E65B7"/>
    <w:rsid w:val="002F048E"/>
    <w:rsid w:val="002F11B2"/>
    <w:rsid w:val="002F1D17"/>
    <w:rsid w:val="002F25F0"/>
    <w:rsid w:val="002F2BDE"/>
    <w:rsid w:val="002F6C6B"/>
    <w:rsid w:val="002F7A46"/>
    <w:rsid w:val="00300124"/>
    <w:rsid w:val="003014F9"/>
    <w:rsid w:val="00301EC2"/>
    <w:rsid w:val="00303737"/>
    <w:rsid w:val="00304F48"/>
    <w:rsid w:val="0030505F"/>
    <w:rsid w:val="00305770"/>
    <w:rsid w:val="0030644B"/>
    <w:rsid w:val="003065DA"/>
    <w:rsid w:val="00306ACF"/>
    <w:rsid w:val="0031013D"/>
    <w:rsid w:val="0031123A"/>
    <w:rsid w:val="0031229A"/>
    <w:rsid w:val="00314741"/>
    <w:rsid w:val="00316DE2"/>
    <w:rsid w:val="00317D8A"/>
    <w:rsid w:val="003200D5"/>
    <w:rsid w:val="003214EC"/>
    <w:rsid w:val="00321FD0"/>
    <w:rsid w:val="003222CB"/>
    <w:rsid w:val="00323349"/>
    <w:rsid w:val="00324BC7"/>
    <w:rsid w:val="0032758F"/>
    <w:rsid w:val="003277C4"/>
    <w:rsid w:val="00330B41"/>
    <w:rsid w:val="00333E38"/>
    <w:rsid w:val="00334E24"/>
    <w:rsid w:val="00334E91"/>
    <w:rsid w:val="00335AA8"/>
    <w:rsid w:val="003370DD"/>
    <w:rsid w:val="0034155B"/>
    <w:rsid w:val="0034428E"/>
    <w:rsid w:val="00345073"/>
    <w:rsid w:val="0034532B"/>
    <w:rsid w:val="003520D5"/>
    <w:rsid w:val="00353744"/>
    <w:rsid w:val="003540F7"/>
    <w:rsid w:val="00354552"/>
    <w:rsid w:val="00355300"/>
    <w:rsid w:val="00355920"/>
    <w:rsid w:val="00355F02"/>
    <w:rsid w:val="00356F4C"/>
    <w:rsid w:val="003579FC"/>
    <w:rsid w:val="00360A33"/>
    <w:rsid w:val="00361B05"/>
    <w:rsid w:val="00366953"/>
    <w:rsid w:val="00372FC0"/>
    <w:rsid w:val="0037412E"/>
    <w:rsid w:val="003744BB"/>
    <w:rsid w:val="00377D2F"/>
    <w:rsid w:val="0038155D"/>
    <w:rsid w:val="003817E5"/>
    <w:rsid w:val="00381C20"/>
    <w:rsid w:val="00382857"/>
    <w:rsid w:val="003840E3"/>
    <w:rsid w:val="00384239"/>
    <w:rsid w:val="003845F7"/>
    <w:rsid w:val="00385442"/>
    <w:rsid w:val="00387385"/>
    <w:rsid w:val="003873B0"/>
    <w:rsid w:val="003875A2"/>
    <w:rsid w:val="003911EE"/>
    <w:rsid w:val="00393186"/>
    <w:rsid w:val="00393DA8"/>
    <w:rsid w:val="00396057"/>
    <w:rsid w:val="003966F6"/>
    <w:rsid w:val="00396A8E"/>
    <w:rsid w:val="00396C42"/>
    <w:rsid w:val="003970EF"/>
    <w:rsid w:val="003A0819"/>
    <w:rsid w:val="003A1A8B"/>
    <w:rsid w:val="003A3E06"/>
    <w:rsid w:val="003A4452"/>
    <w:rsid w:val="003A4EB1"/>
    <w:rsid w:val="003A7A8A"/>
    <w:rsid w:val="003A7AB6"/>
    <w:rsid w:val="003B1A3A"/>
    <w:rsid w:val="003B3624"/>
    <w:rsid w:val="003B426D"/>
    <w:rsid w:val="003B480B"/>
    <w:rsid w:val="003B65AE"/>
    <w:rsid w:val="003B6FC2"/>
    <w:rsid w:val="003C13C8"/>
    <w:rsid w:val="003C1F4E"/>
    <w:rsid w:val="003C2141"/>
    <w:rsid w:val="003C22EF"/>
    <w:rsid w:val="003C6D8A"/>
    <w:rsid w:val="003C7500"/>
    <w:rsid w:val="003C75D0"/>
    <w:rsid w:val="003C7810"/>
    <w:rsid w:val="003D1D58"/>
    <w:rsid w:val="003D3056"/>
    <w:rsid w:val="003D5597"/>
    <w:rsid w:val="003D56EE"/>
    <w:rsid w:val="003D5A25"/>
    <w:rsid w:val="003D5D56"/>
    <w:rsid w:val="003D6926"/>
    <w:rsid w:val="003D6988"/>
    <w:rsid w:val="003E17A3"/>
    <w:rsid w:val="003E2C0A"/>
    <w:rsid w:val="003E31DC"/>
    <w:rsid w:val="003E4EB0"/>
    <w:rsid w:val="003E4FAB"/>
    <w:rsid w:val="003E6098"/>
    <w:rsid w:val="003F13DE"/>
    <w:rsid w:val="003F7D85"/>
    <w:rsid w:val="004015FB"/>
    <w:rsid w:val="004024B3"/>
    <w:rsid w:val="00407211"/>
    <w:rsid w:val="00407DEA"/>
    <w:rsid w:val="004121BD"/>
    <w:rsid w:val="00412FB7"/>
    <w:rsid w:val="0041403D"/>
    <w:rsid w:val="00414EA8"/>
    <w:rsid w:val="00415651"/>
    <w:rsid w:val="004228A4"/>
    <w:rsid w:val="00423A63"/>
    <w:rsid w:val="00425FFB"/>
    <w:rsid w:val="00427312"/>
    <w:rsid w:val="0042790D"/>
    <w:rsid w:val="00430939"/>
    <w:rsid w:val="00431246"/>
    <w:rsid w:val="00431311"/>
    <w:rsid w:val="00431DEB"/>
    <w:rsid w:val="004326DF"/>
    <w:rsid w:val="00435E3F"/>
    <w:rsid w:val="00435F13"/>
    <w:rsid w:val="0043725F"/>
    <w:rsid w:val="004372E6"/>
    <w:rsid w:val="004376A9"/>
    <w:rsid w:val="00441605"/>
    <w:rsid w:val="00441ECF"/>
    <w:rsid w:val="004433F1"/>
    <w:rsid w:val="00443787"/>
    <w:rsid w:val="0044576E"/>
    <w:rsid w:val="00446C39"/>
    <w:rsid w:val="0045099F"/>
    <w:rsid w:val="0045210A"/>
    <w:rsid w:val="00452B2F"/>
    <w:rsid w:val="00452BD7"/>
    <w:rsid w:val="00453AD6"/>
    <w:rsid w:val="00453D02"/>
    <w:rsid w:val="004573C9"/>
    <w:rsid w:val="004576B9"/>
    <w:rsid w:val="00460AC0"/>
    <w:rsid w:val="0046398E"/>
    <w:rsid w:val="00464611"/>
    <w:rsid w:val="00465570"/>
    <w:rsid w:val="00465A51"/>
    <w:rsid w:val="00467240"/>
    <w:rsid w:val="00473B45"/>
    <w:rsid w:val="00476660"/>
    <w:rsid w:val="004779F3"/>
    <w:rsid w:val="00480ADB"/>
    <w:rsid w:val="00481310"/>
    <w:rsid w:val="00481558"/>
    <w:rsid w:val="00481CFE"/>
    <w:rsid w:val="0048396A"/>
    <w:rsid w:val="00486494"/>
    <w:rsid w:val="0048788D"/>
    <w:rsid w:val="0049417A"/>
    <w:rsid w:val="004949E3"/>
    <w:rsid w:val="0049538A"/>
    <w:rsid w:val="00496268"/>
    <w:rsid w:val="0049652E"/>
    <w:rsid w:val="00496874"/>
    <w:rsid w:val="00496CFF"/>
    <w:rsid w:val="004A0332"/>
    <w:rsid w:val="004A1CAC"/>
    <w:rsid w:val="004A453A"/>
    <w:rsid w:val="004A6AA3"/>
    <w:rsid w:val="004A7C5A"/>
    <w:rsid w:val="004B00DB"/>
    <w:rsid w:val="004B0946"/>
    <w:rsid w:val="004B16E1"/>
    <w:rsid w:val="004B1D9B"/>
    <w:rsid w:val="004B2D5B"/>
    <w:rsid w:val="004B34B4"/>
    <w:rsid w:val="004B4182"/>
    <w:rsid w:val="004B4215"/>
    <w:rsid w:val="004B588B"/>
    <w:rsid w:val="004B71B6"/>
    <w:rsid w:val="004C02AA"/>
    <w:rsid w:val="004C51EF"/>
    <w:rsid w:val="004C5F2C"/>
    <w:rsid w:val="004C6EBE"/>
    <w:rsid w:val="004C72D7"/>
    <w:rsid w:val="004D094D"/>
    <w:rsid w:val="004D0A83"/>
    <w:rsid w:val="004D0B44"/>
    <w:rsid w:val="004D1B42"/>
    <w:rsid w:val="004D1D21"/>
    <w:rsid w:val="004D2AB9"/>
    <w:rsid w:val="004D2CCE"/>
    <w:rsid w:val="004D2F46"/>
    <w:rsid w:val="004D328D"/>
    <w:rsid w:val="004D48F3"/>
    <w:rsid w:val="004D6718"/>
    <w:rsid w:val="004D6D3F"/>
    <w:rsid w:val="004E3748"/>
    <w:rsid w:val="004E5234"/>
    <w:rsid w:val="004E60D9"/>
    <w:rsid w:val="004E658C"/>
    <w:rsid w:val="004F0C46"/>
    <w:rsid w:val="004F0F85"/>
    <w:rsid w:val="004F1328"/>
    <w:rsid w:val="004F3581"/>
    <w:rsid w:val="004F539A"/>
    <w:rsid w:val="004F5EA8"/>
    <w:rsid w:val="004F69DE"/>
    <w:rsid w:val="005007AA"/>
    <w:rsid w:val="0050097E"/>
    <w:rsid w:val="00503915"/>
    <w:rsid w:val="00505FAD"/>
    <w:rsid w:val="00510701"/>
    <w:rsid w:val="00511514"/>
    <w:rsid w:val="005117BE"/>
    <w:rsid w:val="00515B13"/>
    <w:rsid w:val="005164F3"/>
    <w:rsid w:val="00516AEF"/>
    <w:rsid w:val="005176BE"/>
    <w:rsid w:val="0051787C"/>
    <w:rsid w:val="00520900"/>
    <w:rsid w:val="005224CB"/>
    <w:rsid w:val="005227EF"/>
    <w:rsid w:val="0052390A"/>
    <w:rsid w:val="00527DE0"/>
    <w:rsid w:val="0053017B"/>
    <w:rsid w:val="0053262B"/>
    <w:rsid w:val="00532873"/>
    <w:rsid w:val="00533525"/>
    <w:rsid w:val="005350DF"/>
    <w:rsid w:val="00535ACC"/>
    <w:rsid w:val="005369DD"/>
    <w:rsid w:val="00537257"/>
    <w:rsid w:val="00541EB9"/>
    <w:rsid w:val="0054304A"/>
    <w:rsid w:val="0054321D"/>
    <w:rsid w:val="005458FB"/>
    <w:rsid w:val="00545E84"/>
    <w:rsid w:val="00546135"/>
    <w:rsid w:val="00550858"/>
    <w:rsid w:val="0055201A"/>
    <w:rsid w:val="0055321B"/>
    <w:rsid w:val="00555547"/>
    <w:rsid w:val="00555FB3"/>
    <w:rsid w:val="0056242E"/>
    <w:rsid w:val="005649BE"/>
    <w:rsid w:val="0056710C"/>
    <w:rsid w:val="00570929"/>
    <w:rsid w:val="005718A7"/>
    <w:rsid w:val="00571B8F"/>
    <w:rsid w:val="005725D7"/>
    <w:rsid w:val="005760AE"/>
    <w:rsid w:val="00576276"/>
    <w:rsid w:val="00577E02"/>
    <w:rsid w:val="00577FDC"/>
    <w:rsid w:val="00581565"/>
    <w:rsid w:val="0058167F"/>
    <w:rsid w:val="005816F3"/>
    <w:rsid w:val="00581A46"/>
    <w:rsid w:val="005820CC"/>
    <w:rsid w:val="00583772"/>
    <w:rsid w:val="0058403D"/>
    <w:rsid w:val="00584209"/>
    <w:rsid w:val="005845B1"/>
    <w:rsid w:val="00584988"/>
    <w:rsid w:val="0058610D"/>
    <w:rsid w:val="00591D76"/>
    <w:rsid w:val="005924A2"/>
    <w:rsid w:val="00592676"/>
    <w:rsid w:val="00594625"/>
    <w:rsid w:val="00595FD8"/>
    <w:rsid w:val="005A1667"/>
    <w:rsid w:val="005A2FB8"/>
    <w:rsid w:val="005A3F59"/>
    <w:rsid w:val="005A539C"/>
    <w:rsid w:val="005A5777"/>
    <w:rsid w:val="005A730A"/>
    <w:rsid w:val="005A7CD2"/>
    <w:rsid w:val="005B2BE0"/>
    <w:rsid w:val="005B2F50"/>
    <w:rsid w:val="005B301D"/>
    <w:rsid w:val="005B4FB7"/>
    <w:rsid w:val="005B532D"/>
    <w:rsid w:val="005B71BA"/>
    <w:rsid w:val="005C0BBB"/>
    <w:rsid w:val="005C0BF8"/>
    <w:rsid w:val="005C4A10"/>
    <w:rsid w:val="005D013D"/>
    <w:rsid w:val="005D4678"/>
    <w:rsid w:val="005D55EE"/>
    <w:rsid w:val="005D627F"/>
    <w:rsid w:val="005D6B46"/>
    <w:rsid w:val="005D6D85"/>
    <w:rsid w:val="005D7FB1"/>
    <w:rsid w:val="005E0011"/>
    <w:rsid w:val="005E0013"/>
    <w:rsid w:val="005E06C8"/>
    <w:rsid w:val="005E0770"/>
    <w:rsid w:val="005E21B6"/>
    <w:rsid w:val="005E2225"/>
    <w:rsid w:val="005E30DC"/>
    <w:rsid w:val="005E4D07"/>
    <w:rsid w:val="005E51E5"/>
    <w:rsid w:val="005E5336"/>
    <w:rsid w:val="005E5761"/>
    <w:rsid w:val="005E5896"/>
    <w:rsid w:val="005E6539"/>
    <w:rsid w:val="005F0A5A"/>
    <w:rsid w:val="005F1917"/>
    <w:rsid w:val="005F2396"/>
    <w:rsid w:val="005F29D8"/>
    <w:rsid w:val="005F3003"/>
    <w:rsid w:val="005F5053"/>
    <w:rsid w:val="005F6B35"/>
    <w:rsid w:val="005F7A0E"/>
    <w:rsid w:val="0060382D"/>
    <w:rsid w:val="006040DE"/>
    <w:rsid w:val="00605671"/>
    <w:rsid w:val="00606748"/>
    <w:rsid w:val="006074C8"/>
    <w:rsid w:val="0060782B"/>
    <w:rsid w:val="0061025A"/>
    <w:rsid w:val="006109EB"/>
    <w:rsid w:val="00614CAC"/>
    <w:rsid w:val="00615DD4"/>
    <w:rsid w:val="00617546"/>
    <w:rsid w:val="006212E1"/>
    <w:rsid w:val="00624188"/>
    <w:rsid w:val="00625508"/>
    <w:rsid w:val="00625556"/>
    <w:rsid w:val="0062572B"/>
    <w:rsid w:val="00625789"/>
    <w:rsid w:val="00626BAF"/>
    <w:rsid w:val="006279F2"/>
    <w:rsid w:val="00630A1C"/>
    <w:rsid w:val="00632295"/>
    <w:rsid w:val="006338FF"/>
    <w:rsid w:val="00633C56"/>
    <w:rsid w:val="00633F6B"/>
    <w:rsid w:val="006360B0"/>
    <w:rsid w:val="00636DBD"/>
    <w:rsid w:val="0064097A"/>
    <w:rsid w:val="00641E73"/>
    <w:rsid w:val="00643F09"/>
    <w:rsid w:val="00646520"/>
    <w:rsid w:val="006473AA"/>
    <w:rsid w:val="00647628"/>
    <w:rsid w:val="00647966"/>
    <w:rsid w:val="0065095A"/>
    <w:rsid w:val="00653D9F"/>
    <w:rsid w:val="00654C72"/>
    <w:rsid w:val="0065508A"/>
    <w:rsid w:val="006552E7"/>
    <w:rsid w:val="0066223F"/>
    <w:rsid w:val="00662B04"/>
    <w:rsid w:val="00663726"/>
    <w:rsid w:val="006639D8"/>
    <w:rsid w:val="00663BF2"/>
    <w:rsid w:val="006658F5"/>
    <w:rsid w:val="0066591F"/>
    <w:rsid w:val="00671B85"/>
    <w:rsid w:val="00671CD6"/>
    <w:rsid w:val="00672764"/>
    <w:rsid w:val="006727CC"/>
    <w:rsid w:val="006747D0"/>
    <w:rsid w:val="00675553"/>
    <w:rsid w:val="00675FDE"/>
    <w:rsid w:val="006766DB"/>
    <w:rsid w:val="00682103"/>
    <w:rsid w:val="00682315"/>
    <w:rsid w:val="006825C7"/>
    <w:rsid w:val="00682F3B"/>
    <w:rsid w:val="00684506"/>
    <w:rsid w:val="00686FB2"/>
    <w:rsid w:val="00691E0E"/>
    <w:rsid w:val="0069270F"/>
    <w:rsid w:val="00695F51"/>
    <w:rsid w:val="006960E0"/>
    <w:rsid w:val="00697309"/>
    <w:rsid w:val="006A0204"/>
    <w:rsid w:val="006A0591"/>
    <w:rsid w:val="006A0684"/>
    <w:rsid w:val="006A0D87"/>
    <w:rsid w:val="006A1B24"/>
    <w:rsid w:val="006A37CD"/>
    <w:rsid w:val="006A3A44"/>
    <w:rsid w:val="006A4935"/>
    <w:rsid w:val="006A58C8"/>
    <w:rsid w:val="006A7284"/>
    <w:rsid w:val="006B09A9"/>
    <w:rsid w:val="006B0BBD"/>
    <w:rsid w:val="006B1FE8"/>
    <w:rsid w:val="006B33D7"/>
    <w:rsid w:val="006B58DD"/>
    <w:rsid w:val="006B6C5D"/>
    <w:rsid w:val="006B7962"/>
    <w:rsid w:val="006B7A67"/>
    <w:rsid w:val="006B7E2B"/>
    <w:rsid w:val="006C1512"/>
    <w:rsid w:val="006C1D80"/>
    <w:rsid w:val="006C2896"/>
    <w:rsid w:val="006C652F"/>
    <w:rsid w:val="006C6EF4"/>
    <w:rsid w:val="006D0E9E"/>
    <w:rsid w:val="006D1196"/>
    <w:rsid w:val="006D148E"/>
    <w:rsid w:val="006D2BE8"/>
    <w:rsid w:val="006D3E53"/>
    <w:rsid w:val="006D4695"/>
    <w:rsid w:val="006D6577"/>
    <w:rsid w:val="006E02CA"/>
    <w:rsid w:val="006E212B"/>
    <w:rsid w:val="006E2864"/>
    <w:rsid w:val="006E4BBF"/>
    <w:rsid w:val="006E4E19"/>
    <w:rsid w:val="006E5582"/>
    <w:rsid w:val="006E59E7"/>
    <w:rsid w:val="006E6038"/>
    <w:rsid w:val="006E6197"/>
    <w:rsid w:val="006F04FE"/>
    <w:rsid w:val="006F061C"/>
    <w:rsid w:val="006F3851"/>
    <w:rsid w:val="006F4350"/>
    <w:rsid w:val="00701424"/>
    <w:rsid w:val="00701A86"/>
    <w:rsid w:val="00702DBA"/>
    <w:rsid w:val="007042A8"/>
    <w:rsid w:val="00704E6A"/>
    <w:rsid w:val="00705B94"/>
    <w:rsid w:val="00706B8D"/>
    <w:rsid w:val="007075AC"/>
    <w:rsid w:val="007102E9"/>
    <w:rsid w:val="00710C8C"/>
    <w:rsid w:val="00710CCC"/>
    <w:rsid w:val="007112D0"/>
    <w:rsid w:val="00712F2D"/>
    <w:rsid w:val="00716222"/>
    <w:rsid w:val="007164D2"/>
    <w:rsid w:val="00716BD0"/>
    <w:rsid w:val="00723136"/>
    <w:rsid w:val="0072374F"/>
    <w:rsid w:val="00725539"/>
    <w:rsid w:val="00726156"/>
    <w:rsid w:val="00727E38"/>
    <w:rsid w:val="0073010E"/>
    <w:rsid w:val="00734709"/>
    <w:rsid w:val="00734B18"/>
    <w:rsid w:val="00734B95"/>
    <w:rsid w:val="00737F3C"/>
    <w:rsid w:val="00740672"/>
    <w:rsid w:val="00744DB2"/>
    <w:rsid w:val="007450F3"/>
    <w:rsid w:val="0074519A"/>
    <w:rsid w:val="00747648"/>
    <w:rsid w:val="007504B7"/>
    <w:rsid w:val="0075075A"/>
    <w:rsid w:val="00751ED2"/>
    <w:rsid w:val="0075317C"/>
    <w:rsid w:val="007534D2"/>
    <w:rsid w:val="00755553"/>
    <w:rsid w:val="007557AF"/>
    <w:rsid w:val="00755F52"/>
    <w:rsid w:val="00756305"/>
    <w:rsid w:val="00757C43"/>
    <w:rsid w:val="007606B2"/>
    <w:rsid w:val="00762271"/>
    <w:rsid w:val="00762447"/>
    <w:rsid w:val="007624F1"/>
    <w:rsid w:val="00762811"/>
    <w:rsid w:val="007628F2"/>
    <w:rsid w:val="007630C8"/>
    <w:rsid w:val="00765145"/>
    <w:rsid w:val="007675D4"/>
    <w:rsid w:val="007678A3"/>
    <w:rsid w:val="007679EF"/>
    <w:rsid w:val="00767B8F"/>
    <w:rsid w:val="00770777"/>
    <w:rsid w:val="007715E4"/>
    <w:rsid w:val="00771905"/>
    <w:rsid w:val="007728C5"/>
    <w:rsid w:val="007743AE"/>
    <w:rsid w:val="007746B0"/>
    <w:rsid w:val="00774A3C"/>
    <w:rsid w:val="00774B6F"/>
    <w:rsid w:val="00775F85"/>
    <w:rsid w:val="00776042"/>
    <w:rsid w:val="0077699A"/>
    <w:rsid w:val="00781715"/>
    <w:rsid w:val="00785B79"/>
    <w:rsid w:val="00786034"/>
    <w:rsid w:val="007874C3"/>
    <w:rsid w:val="007874D8"/>
    <w:rsid w:val="007923F7"/>
    <w:rsid w:val="00793CC4"/>
    <w:rsid w:val="00795213"/>
    <w:rsid w:val="00795C50"/>
    <w:rsid w:val="007974B2"/>
    <w:rsid w:val="007A0F18"/>
    <w:rsid w:val="007A369E"/>
    <w:rsid w:val="007A431A"/>
    <w:rsid w:val="007A5A85"/>
    <w:rsid w:val="007A644C"/>
    <w:rsid w:val="007A68C6"/>
    <w:rsid w:val="007A7149"/>
    <w:rsid w:val="007B1205"/>
    <w:rsid w:val="007B45B9"/>
    <w:rsid w:val="007B4CDB"/>
    <w:rsid w:val="007B4DBF"/>
    <w:rsid w:val="007B7D86"/>
    <w:rsid w:val="007C0259"/>
    <w:rsid w:val="007C1CEB"/>
    <w:rsid w:val="007C1D04"/>
    <w:rsid w:val="007C2585"/>
    <w:rsid w:val="007C37C5"/>
    <w:rsid w:val="007C4F05"/>
    <w:rsid w:val="007C5A37"/>
    <w:rsid w:val="007C68A6"/>
    <w:rsid w:val="007C6FEA"/>
    <w:rsid w:val="007C76EB"/>
    <w:rsid w:val="007D1FAF"/>
    <w:rsid w:val="007D3B37"/>
    <w:rsid w:val="007D4386"/>
    <w:rsid w:val="007D4902"/>
    <w:rsid w:val="007D7F4B"/>
    <w:rsid w:val="007E00D1"/>
    <w:rsid w:val="007E0C9F"/>
    <w:rsid w:val="007E3AD6"/>
    <w:rsid w:val="007E4E65"/>
    <w:rsid w:val="007E7D26"/>
    <w:rsid w:val="007F0685"/>
    <w:rsid w:val="007F2CEE"/>
    <w:rsid w:val="007F2E04"/>
    <w:rsid w:val="007F2F36"/>
    <w:rsid w:val="007F4D85"/>
    <w:rsid w:val="007F54B9"/>
    <w:rsid w:val="00803564"/>
    <w:rsid w:val="008039E7"/>
    <w:rsid w:val="00804358"/>
    <w:rsid w:val="00804AFF"/>
    <w:rsid w:val="0080512E"/>
    <w:rsid w:val="00805460"/>
    <w:rsid w:val="0080638A"/>
    <w:rsid w:val="0080735E"/>
    <w:rsid w:val="008076C3"/>
    <w:rsid w:val="00807C02"/>
    <w:rsid w:val="00807D74"/>
    <w:rsid w:val="00810D9A"/>
    <w:rsid w:val="00813672"/>
    <w:rsid w:val="00813EC1"/>
    <w:rsid w:val="00813F26"/>
    <w:rsid w:val="00815EED"/>
    <w:rsid w:val="008173FE"/>
    <w:rsid w:val="00817857"/>
    <w:rsid w:val="00817942"/>
    <w:rsid w:val="008211C5"/>
    <w:rsid w:val="008216A5"/>
    <w:rsid w:val="00822A7E"/>
    <w:rsid w:val="00822CAD"/>
    <w:rsid w:val="0082396B"/>
    <w:rsid w:val="00823C5E"/>
    <w:rsid w:val="008243FB"/>
    <w:rsid w:val="00824526"/>
    <w:rsid w:val="00826D4C"/>
    <w:rsid w:val="00831093"/>
    <w:rsid w:val="00831E84"/>
    <w:rsid w:val="00833597"/>
    <w:rsid w:val="00834549"/>
    <w:rsid w:val="00836DEF"/>
    <w:rsid w:val="008406F7"/>
    <w:rsid w:val="00840DD2"/>
    <w:rsid w:val="00841D4E"/>
    <w:rsid w:val="00842EAD"/>
    <w:rsid w:val="008438AD"/>
    <w:rsid w:val="00843F73"/>
    <w:rsid w:val="00844309"/>
    <w:rsid w:val="00844458"/>
    <w:rsid w:val="00844CE0"/>
    <w:rsid w:val="00844F1D"/>
    <w:rsid w:val="00845FEF"/>
    <w:rsid w:val="00846CD2"/>
    <w:rsid w:val="00846D69"/>
    <w:rsid w:val="00847827"/>
    <w:rsid w:val="00847D82"/>
    <w:rsid w:val="00850B7F"/>
    <w:rsid w:val="00851658"/>
    <w:rsid w:val="0085367C"/>
    <w:rsid w:val="00855B93"/>
    <w:rsid w:val="00856A46"/>
    <w:rsid w:val="00860010"/>
    <w:rsid w:val="00860BFF"/>
    <w:rsid w:val="00860F9D"/>
    <w:rsid w:val="00862AC1"/>
    <w:rsid w:val="00863874"/>
    <w:rsid w:val="00866D17"/>
    <w:rsid w:val="00871193"/>
    <w:rsid w:val="008734F2"/>
    <w:rsid w:val="00873B35"/>
    <w:rsid w:val="0087602B"/>
    <w:rsid w:val="00877AB5"/>
    <w:rsid w:val="00877FB8"/>
    <w:rsid w:val="00881E65"/>
    <w:rsid w:val="00882593"/>
    <w:rsid w:val="00884BAE"/>
    <w:rsid w:val="00887A8A"/>
    <w:rsid w:val="008904D5"/>
    <w:rsid w:val="008921BA"/>
    <w:rsid w:val="008943B3"/>
    <w:rsid w:val="00896210"/>
    <w:rsid w:val="00896741"/>
    <w:rsid w:val="00897213"/>
    <w:rsid w:val="008A2221"/>
    <w:rsid w:val="008A253D"/>
    <w:rsid w:val="008A6887"/>
    <w:rsid w:val="008A7AB0"/>
    <w:rsid w:val="008B17EC"/>
    <w:rsid w:val="008B2AA0"/>
    <w:rsid w:val="008B2BF9"/>
    <w:rsid w:val="008B3017"/>
    <w:rsid w:val="008B5FB2"/>
    <w:rsid w:val="008B707C"/>
    <w:rsid w:val="008B7695"/>
    <w:rsid w:val="008C1E24"/>
    <w:rsid w:val="008C2878"/>
    <w:rsid w:val="008C3AFC"/>
    <w:rsid w:val="008C3B4F"/>
    <w:rsid w:val="008C5992"/>
    <w:rsid w:val="008C6738"/>
    <w:rsid w:val="008C6D98"/>
    <w:rsid w:val="008C6F2C"/>
    <w:rsid w:val="008C72CF"/>
    <w:rsid w:val="008C7513"/>
    <w:rsid w:val="008D258E"/>
    <w:rsid w:val="008D27B5"/>
    <w:rsid w:val="008D2A2F"/>
    <w:rsid w:val="008D38A6"/>
    <w:rsid w:val="008D5367"/>
    <w:rsid w:val="008D56E7"/>
    <w:rsid w:val="008E0E75"/>
    <w:rsid w:val="008E0F27"/>
    <w:rsid w:val="008E38CA"/>
    <w:rsid w:val="008E45A5"/>
    <w:rsid w:val="008E5244"/>
    <w:rsid w:val="008E7198"/>
    <w:rsid w:val="008F0C53"/>
    <w:rsid w:val="008F238B"/>
    <w:rsid w:val="008F26C5"/>
    <w:rsid w:val="008F4C2B"/>
    <w:rsid w:val="008F6A3D"/>
    <w:rsid w:val="0090072E"/>
    <w:rsid w:val="00900BAD"/>
    <w:rsid w:val="00904877"/>
    <w:rsid w:val="00905834"/>
    <w:rsid w:val="009064B4"/>
    <w:rsid w:val="00907E83"/>
    <w:rsid w:val="0091022F"/>
    <w:rsid w:val="00910CE0"/>
    <w:rsid w:val="0091244D"/>
    <w:rsid w:val="00915A8A"/>
    <w:rsid w:val="0091616E"/>
    <w:rsid w:val="00917E45"/>
    <w:rsid w:val="009216E8"/>
    <w:rsid w:val="00921A4C"/>
    <w:rsid w:val="009230C2"/>
    <w:rsid w:val="00923476"/>
    <w:rsid w:val="009262D6"/>
    <w:rsid w:val="009263D1"/>
    <w:rsid w:val="009264BA"/>
    <w:rsid w:val="00926B14"/>
    <w:rsid w:val="00926C2C"/>
    <w:rsid w:val="00930317"/>
    <w:rsid w:val="009324F3"/>
    <w:rsid w:val="00933B03"/>
    <w:rsid w:val="00933E24"/>
    <w:rsid w:val="00934EC9"/>
    <w:rsid w:val="0093683A"/>
    <w:rsid w:val="00936E30"/>
    <w:rsid w:val="00942D9C"/>
    <w:rsid w:val="0094356C"/>
    <w:rsid w:val="009438C5"/>
    <w:rsid w:val="00943B08"/>
    <w:rsid w:val="0094548E"/>
    <w:rsid w:val="00945694"/>
    <w:rsid w:val="00946305"/>
    <w:rsid w:val="00946FDE"/>
    <w:rsid w:val="00947249"/>
    <w:rsid w:val="00947AEE"/>
    <w:rsid w:val="0095027C"/>
    <w:rsid w:val="0095054B"/>
    <w:rsid w:val="00950BB0"/>
    <w:rsid w:val="00951FFF"/>
    <w:rsid w:val="009538F5"/>
    <w:rsid w:val="00954909"/>
    <w:rsid w:val="009554AE"/>
    <w:rsid w:val="0095691F"/>
    <w:rsid w:val="0095736A"/>
    <w:rsid w:val="009603E3"/>
    <w:rsid w:val="00960A76"/>
    <w:rsid w:val="00961AE1"/>
    <w:rsid w:val="00963DBD"/>
    <w:rsid w:val="00965637"/>
    <w:rsid w:val="009656C8"/>
    <w:rsid w:val="009659C9"/>
    <w:rsid w:val="009661EC"/>
    <w:rsid w:val="009664A6"/>
    <w:rsid w:val="00967316"/>
    <w:rsid w:val="00967622"/>
    <w:rsid w:val="009711DF"/>
    <w:rsid w:val="009713BD"/>
    <w:rsid w:val="009715DD"/>
    <w:rsid w:val="00972136"/>
    <w:rsid w:val="00972701"/>
    <w:rsid w:val="00973B3B"/>
    <w:rsid w:val="00975BFD"/>
    <w:rsid w:val="00976271"/>
    <w:rsid w:val="0097634C"/>
    <w:rsid w:val="009764DF"/>
    <w:rsid w:val="00981C1E"/>
    <w:rsid w:val="00981F69"/>
    <w:rsid w:val="009838DD"/>
    <w:rsid w:val="00983A7B"/>
    <w:rsid w:val="0098718A"/>
    <w:rsid w:val="00987244"/>
    <w:rsid w:val="009876F9"/>
    <w:rsid w:val="00990330"/>
    <w:rsid w:val="00990482"/>
    <w:rsid w:val="00990EA0"/>
    <w:rsid w:val="00991185"/>
    <w:rsid w:val="00991B41"/>
    <w:rsid w:val="009927A7"/>
    <w:rsid w:val="00993AD2"/>
    <w:rsid w:val="00994F91"/>
    <w:rsid w:val="009955C5"/>
    <w:rsid w:val="00997024"/>
    <w:rsid w:val="009A13DE"/>
    <w:rsid w:val="009A2BF9"/>
    <w:rsid w:val="009A3F37"/>
    <w:rsid w:val="009A529F"/>
    <w:rsid w:val="009A5958"/>
    <w:rsid w:val="009A5DBB"/>
    <w:rsid w:val="009B12DA"/>
    <w:rsid w:val="009B1EB8"/>
    <w:rsid w:val="009B59E4"/>
    <w:rsid w:val="009B5A56"/>
    <w:rsid w:val="009B67CA"/>
    <w:rsid w:val="009B6EC5"/>
    <w:rsid w:val="009B7003"/>
    <w:rsid w:val="009B7379"/>
    <w:rsid w:val="009C1C3D"/>
    <w:rsid w:val="009D0BCC"/>
    <w:rsid w:val="009D10D6"/>
    <w:rsid w:val="009D1696"/>
    <w:rsid w:val="009D269C"/>
    <w:rsid w:val="009D5A64"/>
    <w:rsid w:val="009E29D8"/>
    <w:rsid w:val="009E2D08"/>
    <w:rsid w:val="009E2F4A"/>
    <w:rsid w:val="009E3048"/>
    <w:rsid w:val="009E5142"/>
    <w:rsid w:val="009F0162"/>
    <w:rsid w:val="009F1487"/>
    <w:rsid w:val="009F24F9"/>
    <w:rsid w:val="009F29FE"/>
    <w:rsid w:val="009F365F"/>
    <w:rsid w:val="009F36AD"/>
    <w:rsid w:val="009F3A34"/>
    <w:rsid w:val="009F4992"/>
    <w:rsid w:val="009F49E5"/>
    <w:rsid w:val="009F4FED"/>
    <w:rsid w:val="009F589F"/>
    <w:rsid w:val="009F6263"/>
    <w:rsid w:val="00A00CF8"/>
    <w:rsid w:val="00A013BA"/>
    <w:rsid w:val="00A014E2"/>
    <w:rsid w:val="00A01A53"/>
    <w:rsid w:val="00A02032"/>
    <w:rsid w:val="00A06406"/>
    <w:rsid w:val="00A06EF8"/>
    <w:rsid w:val="00A1382F"/>
    <w:rsid w:val="00A1575D"/>
    <w:rsid w:val="00A2076C"/>
    <w:rsid w:val="00A21C88"/>
    <w:rsid w:val="00A22FC3"/>
    <w:rsid w:val="00A23755"/>
    <w:rsid w:val="00A263AB"/>
    <w:rsid w:val="00A26A1D"/>
    <w:rsid w:val="00A271FD"/>
    <w:rsid w:val="00A30936"/>
    <w:rsid w:val="00A33E5B"/>
    <w:rsid w:val="00A33F05"/>
    <w:rsid w:val="00A37833"/>
    <w:rsid w:val="00A415B3"/>
    <w:rsid w:val="00A42359"/>
    <w:rsid w:val="00A44099"/>
    <w:rsid w:val="00A4465D"/>
    <w:rsid w:val="00A452FD"/>
    <w:rsid w:val="00A46C02"/>
    <w:rsid w:val="00A47AA9"/>
    <w:rsid w:val="00A5030C"/>
    <w:rsid w:val="00A50951"/>
    <w:rsid w:val="00A51D87"/>
    <w:rsid w:val="00A524BB"/>
    <w:rsid w:val="00A5334D"/>
    <w:rsid w:val="00A53A20"/>
    <w:rsid w:val="00A550E0"/>
    <w:rsid w:val="00A569C7"/>
    <w:rsid w:val="00A56EC0"/>
    <w:rsid w:val="00A57208"/>
    <w:rsid w:val="00A60B91"/>
    <w:rsid w:val="00A60D68"/>
    <w:rsid w:val="00A623A2"/>
    <w:rsid w:val="00A62B4C"/>
    <w:rsid w:val="00A62EC8"/>
    <w:rsid w:val="00A62F08"/>
    <w:rsid w:val="00A62F0F"/>
    <w:rsid w:val="00A639BC"/>
    <w:rsid w:val="00A63ECD"/>
    <w:rsid w:val="00A64F7F"/>
    <w:rsid w:val="00A67141"/>
    <w:rsid w:val="00A70A9E"/>
    <w:rsid w:val="00A71A53"/>
    <w:rsid w:val="00A72D1A"/>
    <w:rsid w:val="00A7369C"/>
    <w:rsid w:val="00A747F2"/>
    <w:rsid w:val="00A80A26"/>
    <w:rsid w:val="00A81EB4"/>
    <w:rsid w:val="00A905A8"/>
    <w:rsid w:val="00A9088A"/>
    <w:rsid w:val="00A90F17"/>
    <w:rsid w:val="00A9156B"/>
    <w:rsid w:val="00A9213F"/>
    <w:rsid w:val="00A924A1"/>
    <w:rsid w:val="00A9258E"/>
    <w:rsid w:val="00A9286D"/>
    <w:rsid w:val="00A92CDF"/>
    <w:rsid w:val="00A93912"/>
    <w:rsid w:val="00A93C20"/>
    <w:rsid w:val="00A950C4"/>
    <w:rsid w:val="00A95237"/>
    <w:rsid w:val="00A96043"/>
    <w:rsid w:val="00A9660E"/>
    <w:rsid w:val="00A971D9"/>
    <w:rsid w:val="00AA0CCD"/>
    <w:rsid w:val="00AA1F57"/>
    <w:rsid w:val="00AA2308"/>
    <w:rsid w:val="00AA3822"/>
    <w:rsid w:val="00AA3F66"/>
    <w:rsid w:val="00AA4102"/>
    <w:rsid w:val="00AA516F"/>
    <w:rsid w:val="00AA58F5"/>
    <w:rsid w:val="00AA61CD"/>
    <w:rsid w:val="00AB00C4"/>
    <w:rsid w:val="00AB2611"/>
    <w:rsid w:val="00AB364C"/>
    <w:rsid w:val="00AB386E"/>
    <w:rsid w:val="00AB4EB9"/>
    <w:rsid w:val="00AB71AF"/>
    <w:rsid w:val="00AC02C9"/>
    <w:rsid w:val="00AC0869"/>
    <w:rsid w:val="00AC15DC"/>
    <w:rsid w:val="00AC1ADC"/>
    <w:rsid w:val="00AC3BA3"/>
    <w:rsid w:val="00AC3CE6"/>
    <w:rsid w:val="00AC46A2"/>
    <w:rsid w:val="00AC4932"/>
    <w:rsid w:val="00AC4B87"/>
    <w:rsid w:val="00AC55AD"/>
    <w:rsid w:val="00AC6297"/>
    <w:rsid w:val="00AC6717"/>
    <w:rsid w:val="00AC73B9"/>
    <w:rsid w:val="00AC77A3"/>
    <w:rsid w:val="00AD26D3"/>
    <w:rsid w:val="00AD45BF"/>
    <w:rsid w:val="00AD4B88"/>
    <w:rsid w:val="00AD5AAB"/>
    <w:rsid w:val="00AD6665"/>
    <w:rsid w:val="00AE0A96"/>
    <w:rsid w:val="00AE166E"/>
    <w:rsid w:val="00AE203C"/>
    <w:rsid w:val="00AE208C"/>
    <w:rsid w:val="00AE2656"/>
    <w:rsid w:val="00AE2DFC"/>
    <w:rsid w:val="00AE5880"/>
    <w:rsid w:val="00AE618D"/>
    <w:rsid w:val="00AE695F"/>
    <w:rsid w:val="00AF0619"/>
    <w:rsid w:val="00AF0EF0"/>
    <w:rsid w:val="00AF1A74"/>
    <w:rsid w:val="00AF2449"/>
    <w:rsid w:val="00AF2FC6"/>
    <w:rsid w:val="00AF37B8"/>
    <w:rsid w:val="00AF462D"/>
    <w:rsid w:val="00AF55F6"/>
    <w:rsid w:val="00AF6D21"/>
    <w:rsid w:val="00AF70A0"/>
    <w:rsid w:val="00B01DCC"/>
    <w:rsid w:val="00B041B0"/>
    <w:rsid w:val="00B0467E"/>
    <w:rsid w:val="00B05769"/>
    <w:rsid w:val="00B06C49"/>
    <w:rsid w:val="00B06F6B"/>
    <w:rsid w:val="00B07183"/>
    <w:rsid w:val="00B07B42"/>
    <w:rsid w:val="00B143F9"/>
    <w:rsid w:val="00B14807"/>
    <w:rsid w:val="00B16E3F"/>
    <w:rsid w:val="00B20DB9"/>
    <w:rsid w:val="00B20EA9"/>
    <w:rsid w:val="00B21F0A"/>
    <w:rsid w:val="00B2341E"/>
    <w:rsid w:val="00B2438C"/>
    <w:rsid w:val="00B2508E"/>
    <w:rsid w:val="00B25602"/>
    <w:rsid w:val="00B259B7"/>
    <w:rsid w:val="00B25B43"/>
    <w:rsid w:val="00B2675C"/>
    <w:rsid w:val="00B27B7D"/>
    <w:rsid w:val="00B3004A"/>
    <w:rsid w:val="00B339F6"/>
    <w:rsid w:val="00B33FCF"/>
    <w:rsid w:val="00B371F5"/>
    <w:rsid w:val="00B37743"/>
    <w:rsid w:val="00B37B49"/>
    <w:rsid w:val="00B41D2F"/>
    <w:rsid w:val="00B46AD4"/>
    <w:rsid w:val="00B5049B"/>
    <w:rsid w:val="00B52270"/>
    <w:rsid w:val="00B52CFA"/>
    <w:rsid w:val="00B53FCB"/>
    <w:rsid w:val="00B5400F"/>
    <w:rsid w:val="00B558E7"/>
    <w:rsid w:val="00B56AED"/>
    <w:rsid w:val="00B578B8"/>
    <w:rsid w:val="00B620A6"/>
    <w:rsid w:val="00B64941"/>
    <w:rsid w:val="00B65EDE"/>
    <w:rsid w:val="00B66864"/>
    <w:rsid w:val="00B67981"/>
    <w:rsid w:val="00B67C15"/>
    <w:rsid w:val="00B702E8"/>
    <w:rsid w:val="00B70D70"/>
    <w:rsid w:val="00B714E3"/>
    <w:rsid w:val="00B71A5F"/>
    <w:rsid w:val="00B76C90"/>
    <w:rsid w:val="00B76F1E"/>
    <w:rsid w:val="00B80656"/>
    <w:rsid w:val="00B81068"/>
    <w:rsid w:val="00B81D95"/>
    <w:rsid w:val="00B85A94"/>
    <w:rsid w:val="00B866EF"/>
    <w:rsid w:val="00B8704E"/>
    <w:rsid w:val="00B901B6"/>
    <w:rsid w:val="00B91481"/>
    <w:rsid w:val="00B91557"/>
    <w:rsid w:val="00B9248D"/>
    <w:rsid w:val="00B93194"/>
    <w:rsid w:val="00B93203"/>
    <w:rsid w:val="00B94DE7"/>
    <w:rsid w:val="00B958A0"/>
    <w:rsid w:val="00B97D04"/>
    <w:rsid w:val="00BA54B3"/>
    <w:rsid w:val="00BA72C2"/>
    <w:rsid w:val="00BA750C"/>
    <w:rsid w:val="00BA7AD9"/>
    <w:rsid w:val="00BB016A"/>
    <w:rsid w:val="00BB0C52"/>
    <w:rsid w:val="00BB0EFB"/>
    <w:rsid w:val="00BB2A4D"/>
    <w:rsid w:val="00BB2B10"/>
    <w:rsid w:val="00BB335C"/>
    <w:rsid w:val="00BB5D45"/>
    <w:rsid w:val="00BB6175"/>
    <w:rsid w:val="00BB6177"/>
    <w:rsid w:val="00BB64BE"/>
    <w:rsid w:val="00BC62C0"/>
    <w:rsid w:val="00BC6791"/>
    <w:rsid w:val="00BD179A"/>
    <w:rsid w:val="00BD231F"/>
    <w:rsid w:val="00BE007C"/>
    <w:rsid w:val="00BE0EC5"/>
    <w:rsid w:val="00BE1311"/>
    <w:rsid w:val="00BE3D5E"/>
    <w:rsid w:val="00BE43AF"/>
    <w:rsid w:val="00BE5318"/>
    <w:rsid w:val="00BF0883"/>
    <w:rsid w:val="00BF102D"/>
    <w:rsid w:val="00BF2C26"/>
    <w:rsid w:val="00BF3898"/>
    <w:rsid w:val="00BF38DD"/>
    <w:rsid w:val="00BF3B11"/>
    <w:rsid w:val="00BF4AA4"/>
    <w:rsid w:val="00BF6316"/>
    <w:rsid w:val="00BF6A97"/>
    <w:rsid w:val="00BF7461"/>
    <w:rsid w:val="00C00005"/>
    <w:rsid w:val="00C0072E"/>
    <w:rsid w:val="00C029F4"/>
    <w:rsid w:val="00C046FE"/>
    <w:rsid w:val="00C04C56"/>
    <w:rsid w:val="00C05188"/>
    <w:rsid w:val="00C07513"/>
    <w:rsid w:val="00C078B6"/>
    <w:rsid w:val="00C101BE"/>
    <w:rsid w:val="00C121A1"/>
    <w:rsid w:val="00C122CF"/>
    <w:rsid w:val="00C12366"/>
    <w:rsid w:val="00C12B42"/>
    <w:rsid w:val="00C13CAC"/>
    <w:rsid w:val="00C13E98"/>
    <w:rsid w:val="00C13ED8"/>
    <w:rsid w:val="00C1536D"/>
    <w:rsid w:val="00C1595A"/>
    <w:rsid w:val="00C15EE9"/>
    <w:rsid w:val="00C164F3"/>
    <w:rsid w:val="00C169CC"/>
    <w:rsid w:val="00C169D0"/>
    <w:rsid w:val="00C171EE"/>
    <w:rsid w:val="00C212AD"/>
    <w:rsid w:val="00C23BAC"/>
    <w:rsid w:val="00C23D5A"/>
    <w:rsid w:val="00C23ED8"/>
    <w:rsid w:val="00C27A6C"/>
    <w:rsid w:val="00C32723"/>
    <w:rsid w:val="00C3291F"/>
    <w:rsid w:val="00C3447F"/>
    <w:rsid w:val="00C34D51"/>
    <w:rsid w:val="00C3539D"/>
    <w:rsid w:val="00C3798D"/>
    <w:rsid w:val="00C411C8"/>
    <w:rsid w:val="00C422A5"/>
    <w:rsid w:val="00C44280"/>
    <w:rsid w:val="00C476D2"/>
    <w:rsid w:val="00C501DB"/>
    <w:rsid w:val="00C52143"/>
    <w:rsid w:val="00C534EA"/>
    <w:rsid w:val="00C5435E"/>
    <w:rsid w:val="00C54C24"/>
    <w:rsid w:val="00C56062"/>
    <w:rsid w:val="00C579F0"/>
    <w:rsid w:val="00C6157A"/>
    <w:rsid w:val="00C631F7"/>
    <w:rsid w:val="00C6404E"/>
    <w:rsid w:val="00C640CA"/>
    <w:rsid w:val="00C65B9D"/>
    <w:rsid w:val="00C65E17"/>
    <w:rsid w:val="00C671B1"/>
    <w:rsid w:val="00C70407"/>
    <w:rsid w:val="00C70AE0"/>
    <w:rsid w:val="00C70B25"/>
    <w:rsid w:val="00C7182E"/>
    <w:rsid w:val="00C7314E"/>
    <w:rsid w:val="00C734B4"/>
    <w:rsid w:val="00C73E41"/>
    <w:rsid w:val="00C73E84"/>
    <w:rsid w:val="00C74AD9"/>
    <w:rsid w:val="00C758C6"/>
    <w:rsid w:val="00C7607C"/>
    <w:rsid w:val="00C76A65"/>
    <w:rsid w:val="00C81E81"/>
    <w:rsid w:val="00C821A8"/>
    <w:rsid w:val="00C82A80"/>
    <w:rsid w:val="00C842D3"/>
    <w:rsid w:val="00C84810"/>
    <w:rsid w:val="00C853F8"/>
    <w:rsid w:val="00C85DC1"/>
    <w:rsid w:val="00C90439"/>
    <w:rsid w:val="00C91A50"/>
    <w:rsid w:val="00C92321"/>
    <w:rsid w:val="00C928B8"/>
    <w:rsid w:val="00C92B2E"/>
    <w:rsid w:val="00C96D89"/>
    <w:rsid w:val="00C97023"/>
    <w:rsid w:val="00CA0616"/>
    <w:rsid w:val="00CA14DB"/>
    <w:rsid w:val="00CA3982"/>
    <w:rsid w:val="00CA658B"/>
    <w:rsid w:val="00CA6C6C"/>
    <w:rsid w:val="00CB014E"/>
    <w:rsid w:val="00CB14D2"/>
    <w:rsid w:val="00CB2F75"/>
    <w:rsid w:val="00CB31EF"/>
    <w:rsid w:val="00CB5BBA"/>
    <w:rsid w:val="00CB5ED7"/>
    <w:rsid w:val="00CB68DE"/>
    <w:rsid w:val="00CB7539"/>
    <w:rsid w:val="00CC0773"/>
    <w:rsid w:val="00CC24F7"/>
    <w:rsid w:val="00CC2882"/>
    <w:rsid w:val="00CC298F"/>
    <w:rsid w:val="00CC2EFC"/>
    <w:rsid w:val="00CC30A2"/>
    <w:rsid w:val="00CC5373"/>
    <w:rsid w:val="00CC60AF"/>
    <w:rsid w:val="00CC7633"/>
    <w:rsid w:val="00CD4454"/>
    <w:rsid w:val="00CD48F2"/>
    <w:rsid w:val="00CD4EF3"/>
    <w:rsid w:val="00CD530B"/>
    <w:rsid w:val="00CD66A8"/>
    <w:rsid w:val="00CE29CB"/>
    <w:rsid w:val="00CE40A4"/>
    <w:rsid w:val="00CE44AB"/>
    <w:rsid w:val="00CE453F"/>
    <w:rsid w:val="00CE7317"/>
    <w:rsid w:val="00CE7F92"/>
    <w:rsid w:val="00CF2DD6"/>
    <w:rsid w:val="00CF4727"/>
    <w:rsid w:val="00CF5037"/>
    <w:rsid w:val="00CF51BA"/>
    <w:rsid w:val="00CF529F"/>
    <w:rsid w:val="00CF6543"/>
    <w:rsid w:val="00CF71B1"/>
    <w:rsid w:val="00CF79C7"/>
    <w:rsid w:val="00CF7D2A"/>
    <w:rsid w:val="00D00B03"/>
    <w:rsid w:val="00D02097"/>
    <w:rsid w:val="00D04616"/>
    <w:rsid w:val="00D04854"/>
    <w:rsid w:val="00D04A43"/>
    <w:rsid w:val="00D05060"/>
    <w:rsid w:val="00D05EFA"/>
    <w:rsid w:val="00D05F4C"/>
    <w:rsid w:val="00D11BA9"/>
    <w:rsid w:val="00D123D3"/>
    <w:rsid w:val="00D148A9"/>
    <w:rsid w:val="00D171DA"/>
    <w:rsid w:val="00D1788A"/>
    <w:rsid w:val="00D202DC"/>
    <w:rsid w:val="00D204F2"/>
    <w:rsid w:val="00D2060E"/>
    <w:rsid w:val="00D21715"/>
    <w:rsid w:val="00D21EDB"/>
    <w:rsid w:val="00D2212F"/>
    <w:rsid w:val="00D22CFA"/>
    <w:rsid w:val="00D2345D"/>
    <w:rsid w:val="00D2448E"/>
    <w:rsid w:val="00D24BB8"/>
    <w:rsid w:val="00D273DE"/>
    <w:rsid w:val="00D30B0A"/>
    <w:rsid w:val="00D3297F"/>
    <w:rsid w:val="00D3377F"/>
    <w:rsid w:val="00D3404F"/>
    <w:rsid w:val="00D3421C"/>
    <w:rsid w:val="00D3442C"/>
    <w:rsid w:val="00D34D18"/>
    <w:rsid w:val="00D356C4"/>
    <w:rsid w:val="00D35C3C"/>
    <w:rsid w:val="00D35D1A"/>
    <w:rsid w:val="00D36C6C"/>
    <w:rsid w:val="00D3747B"/>
    <w:rsid w:val="00D378BE"/>
    <w:rsid w:val="00D411E1"/>
    <w:rsid w:val="00D42C3A"/>
    <w:rsid w:val="00D42E9E"/>
    <w:rsid w:val="00D43CEA"/>
    <w:rsid w:val="00D455D6"/>
    <w:rsid w:val="00D463B9"/>
    <w:rsid w:val="00D46B00"/>
    <w:rsid w:val="00D472E2"/>
    <w:rsid w:val="00D51B50"/>
    <w:rsid w:val="00D5205A"/>
    <w:rsid w:val="00D52783"/>
    <w:rsid w:val="00D53AEC"/>
    <w:rsid w:val="00D56267"/>
    <w:rsid w:val="00D57E94"/>
    <w:rsid w:val="00D6020A"/>
    <w:rsid w:val="00D6257D"/>
    <w:rsid w:val="00D6264D"/>
    <w:rsid w:val="00D62B76"/>
    <w:rsid w:val="00D62D38"/>
    <w:rsid w:val="00D633C0"/>
    <w:rsid w:val="00D63786"/>
    <w:rsid w:val="00D63AD3"/>
    <w:rsid w:val="00D65214"/>
    <w:rsid w:val="00D664F4"/>
    <w:rsid w:val="00D66610"/>
    <w:rsid w:val="00D71EB9"/>
    <w:rsid w:val="00D733E5"/>
    <w:rsid w:val="00D753D6"/>
    <w:rsid w:val="00D770BB"/>
    <w:rsid w:val="00D77FC1"/>
    <w:rsid w:val="00D80170"/>
    <w:rsid w:val="00D808AC"/>
    <w:rsid w:val="00D80BA8"/>
    <w:rsid w:val="00D81BAC"/>
    <w:rsid w:val="00D81C8D"/>
    <w:rsid w:val="00D82242"/>
    <w:rsid w:val="00D823E0"/>
    <w:rsid w:val="00D8457A"/>
    <w:rsid w:val="00D84AFA"/>
    <w:rsid w:val="00D85BDB"/>
    <w:rsid w:val="00D8693A"/>
    <w:rsid w:val="00D8737A"/>
    <w:rsid w:val="00D906A4"/>
    <w:rsid w:val="00D909C6"/>
    <w:rsid w:val="00D92FE9"/>
    <w:rsid w:val="00D931B5"/>
    <w:rsid w:val="00D96438"/>
    <w:rsid w:val="00D96C66"/>
    <w:rsid w:val="00DA0B5A"/>
    <w:rsid w:val="00DA3536"/>
    <w:rsid w:val="00DA5C5F"/>
    <w:rsid w:val="00DA6883"/>
    <w:rsid w:val="00DA698A"/>
    <w:rsid w:val="00DA6FCC"/>
    <w:rsid w:val="00DB0D74"/>
    <w:rsid w:val="00DB1204"/>
    <w:rsid w:val="00DB241A"/>
    <w:rsid w:val="00DB31A7"/>
    <w:rsid w:val="00DB55D2"/>
    <w:rsid w:val="00DB6BEC"/>
    <w:rsid w:val="00DB7AAA"/>
    <w:rsid w:val="00DB7C48"/>
    <w:rsid w:val="00DC2AB9"/>
    <w:rsid w:val="00DC4B16"/>
    <w:rsid w:val="00DC5D00"/>
    <w:rsid w:val="00DC6755"/>
    <w:rsid w:val="00DC6E0B"/>
    <w:rsid w:val="00DC750B"/>
    <w:rsid w:val="00DC7982"/>
    <w:rsid w:val="00DD035E"/>
    <w:rsid w:val="00DD138C"/>
    <w:rsid w:val="00DD29FE"/>
    <w:rsid w:val="00DD2E10"/>
    <w:rsid w:val="00DD3D6E"/>
    <w:rsid w:val="00DD503F"/>
    <w:rsid w:val="00DD5E02"/>
    <w:rsid w:val="00DD685E"/>
    <w:rsid w:val="00DD6FA7"/>
    <w:rsid w:val="00DE1E78"/>
    <w:rsid w:val="00DE395C"/>
    <w:rsid w:val="00DE3E80"/>
    <w:rsid w:val="00DE403C"/>
    <w:rsid w:val="00DE4233"/>
    <w:rsid w:val="00DE4315"/>
    <w:rsid w:val="00DE44B5"/>
    <w:rsid w:val="00DE460B"/>
    <w:rsid w:val="00DE50B0"/>
    <w:rsid w:val="00DE53A9"/>
    <w:rsid w:val="00DE53B1"/>
    <w:rsid w:val="00DE5FAB"/>
    <w:rsid w:val="00DE61FB"/>
    <w:rsid w:val="00DF0873"/>
    <w:rsid w:val="00DF1F05"/>
    <w:rsid w:val="00DF3A81"/>
    <w:rsid w:val="00DF49BB"/>
    <w:rsid w:val="00DF518D"/>
    <w:rsid w:val="00DF7299"/>
    <w:rsid w:val="00DF7FE4"/>
    <w:rsid w:val="00E039B8"/>
    <w:rsid w:val="00E0408F"/>
    <w:rsid w:val="00E04671"/>
    <w:rsid w:val="00E05414"/>
    <w:rsid w:val="00E068C4"/>
    <w:rsid w:val="00E1054F"/>
    <w:rsid w:val="00E12ADE"/>
    <w:rsid w:val="00E12EEB"/>
    <w:rsid w:val="00E148AD"/>
    <w:rsid w:val="00E167FE"/>
    <w:rsid w:val="00E21F8D"/>
    <w:rsid w:val="00E23AB4"/>
    <w:rsid w:val="00E244A1"/>
    <w:rsid w:val="00E25ED3"/>
    <w:rsid w:val="00E26B4B"/>
    <w:rsid w:val="00E27C68"/>
    <w:rsid w:val="00E3059A"/>
    <w:rsid w:val="00E337AD"/>
    <w:rsid w:val="00E35390"/>
    <w:rsid w:val="00E366EA"/>
    <w:rsid w:val="00E36700"/>
    <w:rsid w:val="00E36CD0"/>
    <w:rsid w:val="00E36DFD"/>
    <w:rsid w:val="00E40F4B"/>
    <w:rsid w:val="00E4159D"/>
    <w:rsid w:val="00E4449E"/>
    <w:rsid w:val="00E44BA9"/>
    <w:rsid w:val="00E45CB2"/>
    <w:rsid w:val="00E468EB"/>
    <w:rsid w:val="00E46A37"/>
    <w:rsid w:val="00E46CD7"/>
    <w:rsid w:val="00E47C23"/>
    <w:rsid w:val="00E50415"/>
    <w:rsid w:val="00E5089A"/>
    <w:rsid w:val="00E50EC6"/>
    <w:rsid w:val="00E51F2C"/>
    <w:rsid w:val="00E531D7"/>
    <w:rsid w:val="00E537B7"/>
    <w:rsid w:val="00E54D56"/>
    <w:rsid w:val="00E57FCA"/>
    <w:rsid w:val="00E602C3"/>
    <w:rsid w:val="00E61A18"/>
    <w:rsid w:val="00E62716"/>
    <w:rsid w:val="00E62767"/>
    <w:rsid w:val="00E64EDB"/>
    <w:rsid w:val="00E65C44"/>
    <w:rsid w:val="00E66142"/>
    <w:rsid w:val="00E66565"/>
    <w:rsid w:val="00E665C5"/>
    <w:rsid w:val="00E669E3"/>
    <w:rsid w:val="00E674F6"/>
    <w:rsid w:val="00E67525"/>
    <w:rsid w:val="00E71206"/>
    <w:rsid w:val="00E71283"/>
    <w:rsid w:val="00E7174A"/>
    <w:rsid w:val="00E73E19"/>
    <w:rsid w:val="00E74D30"/>
    <w:rsid w:val="00E75B29"/>
    <w:rsid w:val="00E762BB"/>
    <w:rsid w:val="00E77258"/>
    <w:rsid w:val="00E77376"/>
    <w:rsid w:val="00E81C0F"/>
    <w:rsid w:val="00E8316C"/>
    <w:rsid w:val="00E83396"/>
    <w:rsid w:val="00E8437A"/>
    <w:rsid w:val="00E84974"/>
    <w:rsid w:val="00E85AF1"/>
    <w:rsid w:val="00E87AC9"/>
    <w:rsid w:val="00E90440"/>
    <w:rsid w:val="00E9085A"/>
    <w:rsid w:val="00E91413"/>
    <w:rsid w:val="00E9244A"/>
    <w:rsid w:val="00E92ED6"/>
    <w:rsid w:val="00E9314F"/>
    <w:rsid w:val="00E9427A"/>
    <w:rsid w:val="00E942EF"/>
    <w:rsid w:val="00E9434B"/>
    <w:rsid w:val="00E94923"/>
    <w:rsid w:val="00E96067"/>
    <w:rsid w:val="00E9760D"/>
    <w:rsid w:val="00E97E4D"/>
    <w:rsid w:val="00EA0962"/>
    <w:rsid w:val="00EA204C"/>
    <w:rsid w:val="00EA3D19"/>
    <w:rsid w:val="00EA3FEE"/>
    <w:rsid w:val="00EA4996"/>
    <w:rsid w:val="00EA5028"/>
    <w:rsid w:val="00EA7B65"/>
    <w:rsid w:val="00EB0A25"/>
    <w:rsid w:val="00EB1522"/>
    <w:rsid w:val="00EB30D6"/>
    <w:rsid w:val="00EB3D9D"/>
    <w:rsid w:val="00EB3E05"/>
    <w:rsid w:val="00EB4A5F"/>
    <w:rsid w:val="00EB4BAD"/>
    <w:rsid w:val="00EB4D9E"/>
    <w:rsid w:val="00EB650E"/>
    <w:rsid w:val="00EB70B3"/>
    <w:rsid w:val="00EB77AC"/>
    <w:rsid w:val="00EB7A53"/>
    <w:rsid w:val="00EC1F38"/>
    <w:rsid w:val="00EC1FFE"/>
    <w:rsid w:val="00EC2FB3"/>
    <w:rsid w:val="00EC3EB0"/>
    <w:rsid w:val="00EC4409"/>
    <w:rsid w:val="00EC7053"/>
    <w:rsid w:val="00ED15B4"/>
    <w:rsid w:val="00ED37FB"/>
    <w:rsid w:val="00ED5199"/>
    <w:rsid w:val="00ED6A5A"/>
    <w:rsid w:val="00ED738F"/>
    <w:rsid w:val="00ED785F"/>
    <w:rsid w:val="00EE005A"/>
    <w:rsid w:val="00EE1074"/>
    <w:rsid w:val="00EE2111"/>
    <w:rsid w:val="00EE2523"/>
    <w:rsid w:val="00EE3CA4"/>
    <w:rsid w:val="00EE5110"/>
    <w:rsid w:val="00EF05AB"/>
    <w:rsid w:val="00EF07E4"/>
    <w:rsid w:val="00EF0F71"/>
    <w:rsid w:val="00EF2EA1"/>
    <w:rsid w:val="00EF52DD"/>
    <w:rsid w:val="00EF6A40"/>
    <w:rsid w:val="00F01224"/>
    <w:rsid w:val="00F01274"/>
    <w:rsid w:val="00F0233B"/>
    <w:rsid w:val="00F06C76"/>
    <w:rsid w:val="00F06F58"/>
    <w:rsid w:val="00F1033A"/>
    <w:rsid w:val="00F10AD6"/>
    <w:rsid w:val="00F11FA0"/>
    <w:rsid w:val="00F1522F"/>
    <w:rsid w:val="00F16A15"/>
    <w:rsid w:val="00F1756F"/>
    <w:rsid w:val="00F17CC0"/>
    <w:rsid w:val="00F2032A"/>
    <w:rsid w:val="00F2041F"/>
    <w:rsid w:val="00F2066E"/>
    <w:rsid w:val="00F2103D"/>
    <w:rsid w:val="00F2113F"/>
    <w:rsid w:val="00F2180F"/>
    <w:rsid w:val="00F235AD"/>
    <w:rsid w:val="00F241B9"/>
    <w:rsid w:val="00F2549E"/>
    <w:rsid w:val="00F26107"/>
    <w:rsid w:val="00F2688C"/>
    <w:rsid w:val="00F26A6A"/>
    <w:rsid w:val="00F317A3"/>
    <w:rsid w:val="00F31F8E"/>
    <w:rsid w:val="00F3274D"/>
    <w:rsid w:val="00F331E2"/>
    <w:rsid w:val="00F334CD"/>
    <w:rsid w:val="00F3365D"/>
    <w:rsid w:val="00F36306"/>
    <w:rsid w:val="00F36543"/>
    <w:rsid w:val="00F40981"/>
    <w:rsid w:val="00F40C53"/>
    <w:rsid w:val="00F4110D"/>
    <w:rsid w:val="00F41F2B"/>
    <w:rsid w:val="00F42B7F"/>
    <w:rsid w:val="00F46B6D"/>
    <w:rsid w:val="00F47757"/>
    <w:rsid w:val="00F504CC"/>
    <w:rsid w:val="00F53CBC"/>
    <w:rsid w:val="00F553E4"/>
    <w:rsid w:val="00F56371"/>
    <w:rsid w:val="00F56A67"/>
    <w:rsid w:val="00F56EA4"/>
    <w:rsid w:val="00F572DD"/>
    <w:rsid w:val="00F573A3"/>
    <w:rsid w:val="00F603C1"/>
    <w:rsid w:val="00F629FF"/>
    <w:rsid w:val="00F631D1"/>
    <w:rsid w:val="00F64004"/>
    <w:rsid w:val="00F664F6"/>
    <w:rsid w:val="00F672A6"/>
    <w:rsid w:val="00F7188E"/>
    <w:rsid w:val="00F720B5"/>
    <w:rsid w:val="00F745F8"/>
    <w:rsid w:val="00F760D8"/>
    <w:rsid w:val="00F7635A"/>
    <w:rsid w:val="00F764F3"/>
    <w:rsid w:val="00F7755B"/>
    <w:rsid w:val="00F85AFE"/>
    <w:rsid w:val="00F86174"/>
    <w:rsid w:val="00F91059"/>
    <w:rsid w:val="00F91195"/>
    <w:rsid w:val="00F913EA"/>
    <w:rsid w:val="00F91612"/>
    <w:rsid w:val="00F9303F"/>
    <w:rsid w:val="00F9343C"/>
    <w:rsid w:val="00F9473C"/>
    <w:rsid w:val="00F94BEA"/>
    <w:rsid w:val="00F952E5"/>
    <w:rsid w:val="00F96CCC"/>
    <w:rsid w:val="00F97169"/>
    <w:rsid w:val="00FA0804"/>
    <w:rsid w:val="00FA104D"/>
    <w:rsid w:val="00FA1242"/>
    <w:rsid w:val="00FA3B38"/>
    <w:rsid w:val="00FA4A06"/>
    <w:rsid w:val="00FA78EE"/>
    <w:rsid w:val="00FA7AC1"/>
    <w:rsid w:val="00FA7CC4"/>
    <w:rsid w:val="00FB009D"/>
    <w:rsid w:val="00FB03EB"/>
    <w:rsid w:val="00FB2E04"/>
    <w:rsid w:val="00FB38E7"/>
    <w:rsid w:val="00FB3F0E"/>
    <w:rsid w:val="00FB48A5"/>
    <w:rsid w:val="00FB54C6"/>
    <w:rsid w:val="00FB5E1B"/>
    <w:rsid w:val="00FB71BF"/>
    <w:rsid w:val="00FB7485"/>
    <w:rsid w:val="00FC0E52"/>
    <w:rsid w:val="00FC0FF1"/>
    <w:rsid w:val="00FC447B"/>
    <w:rsid w:val="00FC51BD"/>
    <w:rsid w:val="00FC54BF"/>
    <w:rsid w:val="00FC5D9B"/>
    <w:rsid w:val="00FC67C2"/>
    <w:rsid w:val="00FC6B40"/>
    <w:rsid w:val="00FC7340"/>
    <w:rsid w:val="00FD0E9A"/>
    <w:rsid w:val="00FD38BF"/>
    <w:rsid w:val="00FD3D8F"/>
    <w:rsid w:val="00FD4FA2"/>
    <w:rsid w:val="00FD4FAB"/>
    <w:rsid w:val="00FD6A54"/>
    <w:rsid w:val="00FD6C9D"/>
    <w:rsid w:val="00FD6EF6"/>
    <w:rsid w:val="00FE0679"/>
    <w:rsid w:val="00FE4BEA"/>
    <w:rsid w:val="00FE5F1D"/>
    <w:rsid w:val="00FE60E1"/>
    <w:rsid w:val="00FE6CA5"/>
    <w:rsid w:val="00FE75E6"/>
    <w:rsid w:val="00FF0358"/>
    <w:rsid w:val="00FF0EB9"/>
    <w:rsid w:val="00FF255E"/>
    <w:rsid w:val="00FF367E"/>
    <w:rsid w:val="00FF374E"/>
    <w:rsid w:val="00FF6B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196F8DDC"/>
  <w15:docId w15:val="{7D89DD49-14A7-450B-B423-DFACE2E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77376"/>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basedOn w:val="DefaultParagraphFont"/>
    <w:qFormat/>
    <w:rsid w:val="00E77376"/>
    <w:rPr>
      <w:rFonts w:ascii="Times New Roman" w:hAnsi="Times New Roman"/>
      <w:sz w:val="18"/>
      <w:vertAlign w:val="superscript"/>
      <w:lang w:val="fr-CH"/>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E77376"/>
    <w:rPr>
      <w:rFonts w:eastAsiaTheme="minorEastAsia"/>
      <w:sz w:val="18"/>
      <w:lang w:val="fr-CH"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styleId="ListParagraph">
    <w:name w:val="List Paragraph"/>
    <w:basedOn w:val="Normal"/>
    <w:uiPriority w:val="99"/>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uiPriority w:val="99"/>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character" w:customStyle="1" w:styleId="Appelnotedebasdep1">
    <w:name w:val="Appel note de bas de p.1"/>
    <w:rsid w:val="006E4BBF"/>
    <w:rPr>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5386">
      <w:bodyDiv w:val="1"/>
      <w:marLeft w:val="0"/>
      <w:marRight w:val="0"/>
      <w:marTop w:val="0"/>
      <w:marBottom w:val="0"/>
      <w:divBdr>
        <w:top w:val="none" w:sz="0" w:space="0" w:color="auto"/>
        <w:left w:val="none" w:sz="0" w:space="0" w:color="auto"/>
        <w:bottom w:val="none" w:sz="0" w:space="0" w:color="auto"/>
        <w:right w:val="none" w:sz="0" w:space="0" w:color="auto"/>
      </w:divBdr>
    </w:div>
    <w:div w:id="59252015">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96409432">
      <w:bodyDiv w:val="1"/>
      <w:marLeft w:val="0"/>
      <w:marRight w:val="0"/>
      <w:marTop w:val="0"/>
      <w:marBottom w:val="0"/>
      <w:divBdr>
        <w:top w:val="none" w:sz="0" w:space="0" w:color="auto"/>
        <w:left w:val="none" w:sz="0" w:space="0" w:color="auto"/>
        <w:bottom w:val="none" w:sz="0" w:space="0" w:color="auto"/>
        <w:right w:val="none" w:sz="0" w:space="0" w:color="auto"/>
      </w:divBdr>
    </w:div>
    <w:div w:id="117919297">
      <w:bodyDiv w:val="1"/>
      <w:marLeft w:val="0"/>
      <w:marRight w:val="0"/>
      <w:marTop w:val="0"/>
      <w:marBottom w:val="0"/>
      <w:divBdr>
        <w:top w:val="none" w:sz="0" w:space="0" w:color="auto"/>
        <w:left w:val="none" w:sz="0" w:space="0" w:color="auto"/>
        <w:bottom w:val="none" w:sz="0" w:space="0" w:color="auto"/>
        <w:right w:val="none" w:sz="0" w:space="0" w:color="auto"/>
      </w:divBdr>
    </w:div>
    <w:div w:id="125393316">
      <w:bodyDiv w:val="1"/>
      <w:marLeft w:val="0"/>
      <w:marRight w:val="0"/>
      <w:marTop w:val="0"/>
      <w:marBottom w:val="0"/>
      <w:divBdr>
        <w:top w:val="none" w:sz="0" w:space="0" w:color="auto"/>
        <w:left w:val="none" w:sz="0" w:space="0" w:color="auto"/>
        <w:bottom w:val="none" w:sz="0" w:space="0" w:color="auto"/>
        <w:right w:val="none" w:sz="0" w:space="0" w:color="auto"/>
      </w:divBdr>
    </w:div>
    <w:div w:id="205021615">
      <w:bodyDiv w:val="1"/>
      <w:marLeft w:val="0"/>
      <w:marRight w:val="0"/>
      <w:marTop w:val="0"/>
      <w:marBottom w:val="0"/>
      <w:divBdr>
        <w:top w:val="none" w:sz="0" w:space="0" w:color="auto"/>
        <w:left w:val="none" w:sz="0" w:space="0" w:color="auto"/>
        <w:bottom w:val="none" w:sz="0" w:space="0" w:color="auto"/>
        <w:right w:val="none" w:sz="0" w:space="0" w:color="auto"/>
      </w:divBdr>
    </w:div>
    <w:div w:id="242184406">
      <w:bodyDiv w:val="1"/>
      <w:marLeft w:val="0"/>
      <w:marRight w:val="0"/>
      <w:marTop w:val="0"/>
      <w:marBottom w:val="0"/>
      <w:divBdr>
        <w:top w:val="none" w:sz="0" w:space="0" w:color="auto"/>
        <w:left w:val="none" w:sz="0" w:space="0" w:color="auto"/>
        <w:bottom w:val="none" w:sz="0" w:space="0" w:color="auto"/>
        <w:right w:val="none" w:sz="0" w:space="0" w:color="auto"/>
      </w:divBdr>
    </w:div>
    <w:div w:id="251790512">
      <w:bodyDiv w:val="1"/>
      <w:marLeft w:val="0"/>
      <w:marRight w:val="0"/>
      <w:marTop w:val="0"/>
      <w:marBottom w:val="0"/>
      <w:divBdr>
        <w:top w:val="none" w:sz="0" w:space="0" w:color="auto"/>
        <w:left w:val="none" w:sz="0" w:space="0" w:color="auto"/>
        <w:bottom w:val="none" w:sz="0" w:space="0" w:color="auto"/>
        <w:right w:val="none" w:sz="0" w:space="0" w:color="auto"/>
      </w:divBdr>
    </w:div>
    <w:div w:id="252982157">
      <w:bodyDiv w:val="1"/>
      <w:marLeft w:val="0"/>
      <w:marRight w:val="0"/>
      <w:marTop w:val="0"/>
      <w:marBottom w:val="0"/>
      <w:divBdr>
        <w:top w:val="none" w:sz="0" w:space="0" w:color="auto"/>
        <w:left w:val="none" w:sz="0" w:space="0" w:color="auto"/>
        <w:bottom w:val="none" w:sz="0" w:space="0" w:color="auto"/>
        <w:right w:val="none" w:sz="0" w:space="0" w:color="auto"/>
      </w:divBdr>
    </w:div>
    <w:div w:id="278342519">
      <w:bodyDiv w:val="1"/>
      <w:marLeft w:val="0"/>
      <w:marRight w:val="0"/>
      <w:marTop w:val="0"/>
      <w:marBottom w:val="0"/>
      <w:divBdr>
        <w:top w:val="none" w:sz="0" w:space="0" w:color="auto"/>
        <w:left w:val="none" w:sz="0" w:space="0" w:color="auto"/>
        <w:bottom w:val="none" w:sz="0" w:space="0" w:color="auto"/>
        <w:right w:val="none" w:sz="0" w:space="0" w:color="auto"/>
      </w:divBdr>
    </w:div>
    <w:div w:id="287322513">
      <w:bodyDiv w:val="1"/>
      <w:marLeft w:val="0"/>
      <w:marRight w:val="0"/>
      <w:marTop w:val="0"/>
      <w:marBottom w:val="0"/>
      <w:divBdr>
        <w:top w:val="none" w:sz="0" w:space="0" w:color="auto"/>
        <w:left w:val="none" w:sz="0" w:space="0" w:color="auto"/>
        <w:bottom w:val="none" w:sz="0" w:space="0" w:color="auto"/>
        <w:right w:val="none" w:sz="0" w:space="0" w:color="auto"/>
      </w:divBdr>
    </w:div>
    <w:div w:id="319165130">
      <w:bodyDiv w:val="1"/>
      <w:marLeft w:val="0"/>
      <w:marRight w:val="0"/>
      <w:marTop w:val="0"/>
      <w:marBottom w:val="0"/>
      <w:divBdr>
        <w:top w:val="none" w:sz="0" w:space="0" w:color="auto"/>
        <w:left w:val="none" w:sz="0" w:space="0" w:color="auto"/>
        <w:bottom w:val="none" w:sz="0" w:space="0" w:color="auto"/>
        <w:right w:val="none" w:sz="0" w:space="0" w:color="auto"/>
      </w:divBdr>
    </w:div>
    <w:div w:id="364869585">
      <w:bodyDiv w:val="1"/>
      <w:marLeft w:val="0"/>
      <w:marRight w:val="0"/>
      <w:marTop w:val="0"/>
      <w:marBottom w:val="0"/>
      <w:divBdr>
        <w:top w:val="none" w:sz="0" w:space="0" w:color="auto"/>
        <w:left w:val="none" w:sz="0" w:space="0" w:color="auto"/>
        <w:bottom w:val="none" w:sz="0" w:space="0" w:color="auto"/>
        <w:right w:val="none" w:sz="0" w:space="0" w:color="auto"/>
      </w:divBdr>
    </w:div>
    <w:div w:id="370113738">
      <w:bodyDiv w:val="1"/>
      <w:marLeft w:val="0"/>
      <w:marRight w:val="0"/>
      <w:marTop w:val="0"/>
      <w:marBottom w:val="0"/>
      <w:divBdr>
        <w:top w:val="none" w:sz="0" w:space="0" w:color="auto"/>
        <w:left w:val="none" w:sz="0" w:space="0" w:color="auto"/>
        <w:bottom w:val="none" w:sz="0" w:space="0" w:color="auto"/>
        <w:right w:val="none" w:sz="0" w:space="0" w:color="auto"/>
      </w:divBdr>
    </w:div>
    <w:div w:id="371686013">
      <w:bodyDiv w:val="1"/>
      <w:marLeft w:val="0"/>
      <w:marRight w:val="0"/>
      <w:marTop w:val="0"/>
      <w:marBottom w:val="0"/>
      <w:divBdr>
        <w:top w:val="none" w:sz="0" w:space="0" w:color="auto"/>
        <w:left w:val="none" w:sz="0" w:space="0" w:color="auto"/>
        <w:bottom w:val="none" w:sz="0" w:space="0" w:color="auto"/>
        <w:right w:val="none" w:sz="0" w:space="0" w:color="auto"/>
      </w:divBdr>
    </w:div>
    <w:div w:id="380134760">
      <w:bodyDiv w:val="1"/>
      <w:marLeft w:val="0"/>
      <w:marRight w:val="0"/>
      <w:marTop w:val="0"/>
      <w:marBottom w:val="0"/>
      <w:divBdr>
        <w:top w:val="none" w:sz="0" w:space="0" w:color="auto"/>
        <w:left w:val="none" w:sz="0" w:space="0" w:color="auto"/>
        <w:bottom w:val="none" w:sz="0" w:space="0" w:color="auto"/>
        <w:right w:val="none" w:sz="0" w:space="0" w:color="auto"/>
      </w:divBdr>
    </w:div>
    <w:div w:id="389037054">
      <w:bodyDiv w:val="1"/>
      <w:marLeft w:val="0"/>
      <w:marRight w:val="0"/>
      <w:marTop w:val="0"/>
      <w:marBottom w:val="0"/>
      <w:divBdr>
        <w:top w:val="none" w:sz="0" w:space="0" w:color="auto"/>
        <w:left w:val="none" w:sz="0" w:space="0" w:color="auto"/>
        <w:bottom w:val="none" w:sz="0" w:space="0" w:color="auto"/>
        <w:right w:val="none" w:sz="0" w:space="0" w:color="auto"/>
      </w:divBdr>
    </w:div>
    <w:div w:id="40202178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58034867">
      <w:bodyDiv w:val="1"/>
      <w:marLeft w:val="0"/>
      <w:marRight w:val="0"/>
      <w:marTop w:val="0"/>
      <w:marBottom w:val="0"/>
      <w:divBdr>
        <w:top w:val="none" w:sz="0" w:space="0" w:color="auto"/>
        <w:left w:val="none" w:sz="0" w:space="0" w:color="auto"/>
        <w:bottom w:val="none" w:sz="0" w:space="0" w:color="auto"/>
        <w:right w:val="none" w:sz="0" w:space="0" w:color="auto"/>
      </w:divBdr>
    </w:div>
    <w:div w:id="489056726">
      <w:bodyDiv w:val="1"/>
      <w:marLeft w:val="0"/>
      <w:marRight w:val="0"/>
      <w:marTop w:val="0"/>
      <w:marBottom w:val="0"/>
      <w:divBdr>
        <w:top w:val="none" w:sz="0" w:space="0" w:color="auto"/>
        <w:left w:val="none" w:sz="0" w:space="0" w:color="auto"/>
        <w:bottom w:val="none" w:sz="0" w:space="0" w:color="auto"/>
        <w:right w:val="none" w:sz="0" w:space="0" w:color="auto"/>
      </w:divBdr>
    </w:div>
    <w:div w:id="497574409">
      <w:bodyDiv w:val="1"/>
      <w:marLeft w:val="0"/>
      <w:marRight w:val="0"/>
      <w:marTop w:val="0"/>
      <w:marBottom w:val="0"/>
      <w:divBdr>
        <w:top w:val="none" w:sz="0" w:space="0" w:color="auto"/>
        <w:left w:val="none" w:sz="0" w:space="0" w:color="auto"/>
        <w:bottom w:val="none" w:sz="0" w:space="0" w:color="auto"/>
        <w:right w:val="none" w:sz="0" w:space="0" w:color="auto"/>
      </w:divBdr>
    </w:div>
    <w:div w:id="510024092">
      <w:bodyDiv w:val="1"/>
      <w:marLeft w:val="0"/>
      <w:marRight w:val="0"/>
      <w:marTop w:val="0"/>
      <w:marBottom w:val="0"/>
      <w:divBdr>
        <w:top w:val="none" w:sz="0" w:space="0" w:color="auto"/>
        <w:left w:val="none" w:sz="0" w:space="0" w:color="auto"/>
        <w:bottom w:val="none" w:sz="0" w:space="0" w:color="auto"/>
        <w:right w:val="none" w:sz="0" w:space="0" w:color="auto"/>
      </w:divBdr>
    </w:div>
    <w:div w:id="561527016">
      <w:bodyDiv w:val="1"/>
      <w:marLeft w:val="0"/>
      <w:marRight w:val="0"/>
      <w:marTop w:val="0"/>
      <w:marBottom w:val="0"/>
      <w:divBdr>
        <w:top w:val="none" w:sz="0" w:space="0" w:color="auto"/>
        <w:left w:val="none" w:sz="0" w:space="0" w:color="auto"/>
        <w:bottom w:val="none" w:sz="0" w:space="0" w:color="auto"/>
        <w:right w:val="none" w:sz="0" w:space="0" w:color="auto"/>
      </w:divBdr>
    </w:div>
    <w:div w:id="629363065">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08799780">
      <w:bodyDiv w:val="1"/>
      <w:marLeft w:val="0"/>
      <w:marRight w:val="0"/>
      <w:marTop w:val="0"/>
      <w:marBottom w:val="0"/>
      <w:divBdr>
        <w:top w:val="none" w:sz="0" w:space="0" w:color="auto"/>
        <w:left w:val="none" w:sz="0" w:space="0" w:color="auto"/>
        <w:bottom w:val="none" w:sz="0" w:space="0" w:color="auto"/>
        <w:right w:val="none" w:sz="0" w:space="0" w:color="auto"/>
      </w:divBdr>
    </w:div>
    <w:div w:id="715131113">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747262717">
      <w:bodyDiv w:val="1"/>
      <w:marLeft w:val="0"/>
      <w:marRight w:val="0"/>
      <w:marTop w:val="0"/>
      <w:marBottom w:val="0"/>
      <w:divBdr>
        <w:top w:val="none" w:sz="0" w:space="0" w:color="auto"/>
        <w:left w:val="none" w:sz="0" w:space="0" w:color="auto"/>
        <w:bottom w:val="none" w:sz="0" w:space="0" w:color="auto"/>
        <w:right w:val="none" w:sz="0" w:space="0" w:color="auto"/>
      </w:divBdr>
    </w:div>
    <w:div w:id="829491367">
      <w:bodyDiv w:val="1"/>
      <w:marLeft w:val="0"/>
      <w:marRight w:val="0"/>
      <w:marTop w:val="0"/>
      <w:marBottom w:val="0"/>
      <w:divBdr>
        <w:top w:val="none" w:sz="0" w:space="0" w:color="auto"/>
        <w:left w:val="none" w:sz="0" w:space="0" w:color="auto"/>
        <w:bottom w:val="none" w:sz="0" w:space="0" w:color="auto"/>
        <w:right w:val="none" w:sz="0" w:space="0" w:color="auto"/>
      </w:divBdr>
    </w:div>
    <w:div w:id="84413034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1455721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024940827">
      <w:bodyDiv w:val="1"/>
      <w:marLeft w:val="0"/>
      <w:marRight w:val="0"/>
      <w:marTop w:val="0"/>
      <w:marBottom w:val="0"/>
      <w:divBdr>
        <w:top w:val="none" w:sz="0" w:space="0" w:color="auto"/>
        <w:left w:val="none" w:sz="0" w:space="0" w:color="auto"/>
        <w:bottom w:val="none" w:sz="0" w:space="0" w:color="auto"/>
        <w:right w:val="none" w:sz="0" w:space="0" w:color="auto"/>
      </w:divBdr>
    </w:div>
    <w:div w:id="1051269774">
      <w:bodyDiv w:val="1"/>
      <w:marLeft w:val="0"/>
      <w:marRight w:val="0"/>
      <w:marTop w:val="0"/>
      <w:marBottom w:val="0"/>
      <w:divBdr>
        <w:top w:val="none" w:sz="0" w:space="0" w:color="auto"/>
        <w:left w:val="none" w:sz="0" w:space="0" w:color="auto"/>
        <w:bottom w:val="none" w:sz="0" w:space="0" w:color="auto"/>
        <w:right w:val="none" w:sz="0" w:space="0" w:color="auto"/>
      </w:divBdr>
    </w:div>
    <w:div w:id="1097599440">
      <w:bodyDiv w:val="1"/>
      <w:marLeft w:val="0"/>
      <w:marRight w:val="0"/>
      <w:marTop w:val="0"/>
      <w:marBottom w:val="0"/>
      <w:divBdr>
        <w:top w:val="none" w:sz="0" w:space="0" w:color="auto"/>
        <w:left w:val="none" w:sz="0" w:space="0" w:color="auto"/>
        <w:bottom w:val="none" w:sz="0" w:space="0" w:color="auto"/>
        <w:right w:val="none" w:sz="0" w:space="0" w:color="auto"/>
      </w:divBdr>
    </w:div>
    <w:div w:id="1108812138">
      <w:bodyDiv w:val="1"/>
      <w:marLeft w:val="0"/>
      <w:marRight w:val="0"/>
      <w:marTop w:val="0"/>
      <w:marBottom w:val="0"/>
      <w:divBdr>
        <w:top w:val="none" w:sz="0" w:space="0" w:color="auto"/>
        <w:left w:val="none" w:sz="0" w:space="0" w:color="auto"/>
        <w:bottom w:val="none" w:sz="0" w:space="0" w:color="auto"/>
        <w:right w:val="none" w:sz="0" w:space="0" w:color="auto"/>
      </w:divBdr>
    </w:div>
    <w:div w:id="1113018586">
      <w:bodyDiv w:val="1"/>
      <w:marLeft w:val="0"/>
      <w:marRight w:val="0"/>
      <w:marTop w:val="0"/>
      <w:marBottom w:val="0"/>
      <w:divBdr>
        <w:top w:val="none" w:sz="0" w:space="0" w:color="auto"/>
        <w:left w:val="none" w:sz="0" w:space="0" w:color="auto"/>
        <w:bottom w:val="none" w:sz="0" w:space="0" w:color="auto"/>
        <w:right w:val="none" w:sz="0" w:space="0" w:color="auto"/>
      </w:divBdr>
    </w:div>
    <w:div w:id="1128160064">
      <w:bodyDiv w:val="1"/>
      <w:marLeft w:val="0"/>
      <w:marRight w:val="0"/>
      <w:marTop w:val="0"/>
      <w:marBottom w:val="0"/>
      <w:divBdr>
        <w:top w:val="none" w:sz="0" w:space="0" w:color="auto"/>
        <w:left w:val="none" w:sz="0" w:space="0" w:color="auto"/>
        <w:bottom w:val="none" w:sz="0" w:space="0" w:color="auto"/>
        <w:right w:val="none" w:sz="0" w:space="0" w:color="auto"/>
      </w:divBdr>
    </w:div>
    <w:div w:id="1356274631">
      <w:bodyDiv w:val="1"/>
      <w:marLeft w:val="0"/>
      <w:marRight w:val="0"/>
      <w:marTop w:val="0"/>
      <w:marBottom w:val="0"/>
      <w:divBdr>
        <w:top w:val="none" w:sz="0" w:space="0" w:color="auto"/>
        <w:left w:val="none" w:sz="0" w:space="0" w:color="auto"/>
        <w:bottom w:val="none" w:sz="0" w:space="0" w:color="auto"/>
        <w:right w:val="none" w:sz="0" w:space="0" w:color="auto"/>
      </w:divBdr>
    </w:div>
    <w:div w:id="1370573236">
      <w:bodyDiv w:val="1"/>
      <w:marLeft w:val="0"/>
      <w:marRight w:val="0"/>
      <w:marTop w:val="0"/>
      <w:marBottom w:val="0"/>
      <w:divBdr>
        <w:top w:val="none" w:sz="0" w:space="0" w:color="auto"/>
        <w:left w:val="none" w:sz="0" w:space="0" w:color="auto"/>
        <w:bottom w:val="none" w:sz="0" w:space="0" w:color="auto"/>
        <w:right w:val="none" w:sz="0" w:space="0" w:color="auto"/>
      </w:divBdr>
    </w:div>
    <w:div w:id="1384989356">
      <w:bodyDiv w:val="1"/>
      <w:marLeft w:val="0"/>
      <w:marRight w:val="0"/>
      <w:marTop w:val="0"/>
      <w:marBottom w:val="0"/>
      <w:divBdr>
        <w:top w:val="none" w:sz="0" w:space="0" w:color="auto"/>
        <w:left w:val="none" w:sz="0" w:space="0" w:color="auto"/>
        <w:bottom w:val="none" w:sz="0" w:space="0" w:color="auto"/>
        <w:right w:val="none" w:sz="0" w:space="0" w:color="auto"/>
      </w:divBdr>
    </w:div>
    <w:div w:id="1385521287">
      <w:bodyDiv w:val="1"/>
      <w:marLeft w:val="0"/>
      <w:marRight w:val="0"/>
      <w:marTop w:val="0"/>
      <w:marBottom w:val="0"/>
      <w:divBdr>
        <w:top w:val="none" w:sz="0" w:space="0" w:color="auto"/>
        <w:left w:val="none" w:sz="0" w:space="0" w:color="auto"/>
        <w:bottom w:val="none" w:sz="0" w:space="0" w:color="auto"/>
        <w:right w:val="none" w:sz="0" w:space="0" w:color="auto"/>
      </w:divBdr>
    </w:div>
    <w:div w:id="1418553765">
      <w:bodyDiv w:val="1"/>
      <w:marLeft w:val="0"/>
      <w:marRight w:val="0"/>
      <w:marTop w:val="0"/>
      <w:marBottom w:val="0"/>
      <w:divBdr>
        <w:top w:val="none" w:sz="0" w:space="0" w:color="auto"/>
        <w:left w:val="none" w:sz="0" w:space="0" w:color="auto"/>
        <w:bottom w:val="none" w:sz="0" w:space="0" w:color="auto"/>
        <w:right w:val="none" w:sz="0" w:space="0" w:color="auto"/>
      </w:divBdr>
    </w:div>
    <w:div w:id="143466614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71512280">
      <w:bodyDiv w:val="1"/>
      <w:marLeft w:val="0"/>
      <w:marRight w:val="0"/>
      <w:marTop w:val="0"/>
      <w:marBottom w:val="0"/>
      <w:divBdr>
        <w:top w:val="none" w:sz="0" w:space="0" w:color="auto"/>
        <w:left w:val="none" w:sz="0" w:space="0" w:color="auto"/>
        <w:bottom w:val="none" w:sz="0" w:space="0" w:color="auto"/>
        <w:right w:val="none" w:sz="0" w:space="0" w:color="auto"/>
      </w:divBdr>
    </w:div>
    <w:div w:id="1480725119">
      <w:bodyDiv w:val="1"/>
      <w:marLeft w:val="0"/>
      <w:marRight w:val="0"/>
      <w:marTop w:val="0"/>
      <w:marBottom w:val="0"/>
      <w:divBdr>
        <w:top w:val="none" w:sz="0" w:space="0" w:color="auto"/>
        <w:left w:val="none" w:sz="0" w:space="0" w:color="auto"/>
        <w:bottom w:val="none" w:sz="0" w:space="0" w:color="auto"/>
        <w:right w:val="none" w:sz="0" w:space="0" w:color="auto"/>
      </w:divBdr>
    </w:div>
    <w:div w:id="1487161079">
      <w:bodyDiv w:val="1"/>
      <w:marLeft w:val="0"/>
      <w:marRight w:val="0"/>
      <w:marTop w:val="0"/>
      <w:marBottom w:val="0"/>
      <w:divBdr>
        <w:top w:val="none" w:sz="0" w:space="0" w:color="auto"/>
        <w:left w:val="none" w:sz="0" w:space="0" w:color="auto"/>
        <w:bottom w:val="none" w:sz="0" w:space="0" w:color="auto"/>
        <w:right w:val="none" w:sz="0" w:space="0" w:color="auto"/>
      </w:divBdr>
    </w:div>
    <w:div w:id="1491293838">
      <w:bodyDiv w:val="1"/>
      <w:marLeft w:val="0"/>
      <w:marRight w:val="0"/>
      <w:marTop w:val="0"/>
      <w:marBottom w:val="0"/>
      <w:divBdr>
        <w:top w:val="none" w:sz="0" w:space="0" w:color="auto"/>
        <w:left w:val="none" w:sz="0" w:space="0" w:color="auto"/>
        <w:bottom w:val="none" w:sz="0" w:space="0" w:color="auto"/>
        <w:right w:val="none" w:sz="0" w:space="0" w:color="auto"/>
      </w:divBdr>
    </w:div>
    <w:div w:id="1493452293">
      <w:bodyDiv w:val="1"/>
      <w:marLeft w:val="0"/>
      <w:marRight w:val="0"/>
      <w:marTop w:val="0"/>
      <w:marBottom w:val="0"/>
      <w:divBdr>
        <w:top w:val="none" w:sz="0" w:space="0" w:color="auto"/>
        <w:left w:val="none" w:sz="0" w:space="0" w:color="auto"/>
        <w:bottom w:val="none" w:sz="0" w:space="0" w:color="auto"/>
        <w:right w:val="none" w:sz="0" w:space="0" w:color="auto"/>
      </w:divBdr>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
    <w:div w:id="1521554371">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694839771">
      <w:bodyDiv w:val="1"/>
      <w:marLeft w:val="0"/>
      <w:marRight w:val="0"/>
      <w:marTop w:val="0"/>
      <w:marBottom w:val="0"/>
      <w:divBdr>
        <w:top w:val="none" w:sz="0" w:space="0" w:color="auto"/>
        <w:left w:val="none" w:sz="0" w:space="0" w:color="auto"/>
        <w:bottom w:val="none" w:sz="0" w:space="0" w:color="auto"/>
        <w:right w:val="none" w:sz="0" w:space="0" w:color="auto"/>
      </w:divBdr>
    </w:div>
    <w:div w:id="1707634110">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777359652">
      <w:bodyDiv w:val="1"/>
      <w:marLeft w:val="0"/>
      <w:marRight w:val="0"/>
      <w:marTop w:val="0"/>
      <w:marBottom w:val="0"/>
      <w:divBdr>
        <w:top w:val="none" w:sz="0" w:space="0" w:color="auto"/>
        <w:left w:val="none" w:sz="0" w:space="0" w:color="auto"/>
        <w:bottom w:val="none" w:sz="0" w:space="0" w:color="auto"/>
        <w:right w:val="none" w:sz="0" w:space="0" w:color="auto"/>
      </w:divBdr>
    </w:div>
    <w:div w:id="1788622144">
      <w:bodyDiv w:val="1"/>
      <w:marLeft w:val="0"/>
      <w:marRight w:val="0"/>
      <w:marTop w:val="0"/>
      <w:marBottom w:val="0"/>
      <w:divBdr>
        <w:top w:val="none" w:sz="0" w:space="0" w:color="auto"/>
        <w:left w:val="none" w:sz="0" w:space="0" w:color="auto"/>
        <w:bottom w:val="none" w:sz="0" w:space="0" w:color="auto"/>
        <w:right w:val="none" w:sz="0" w:space="0" w:color="auto"/>
      </w:divBdr>
    </w:div>
    <w:div w:id="1834101854">
      <w:bodyDiv w:val="1"/>
      <w:marLeft w:val="0"/>
      <w:marRight w:val="0"/>
      <w:marTop w:val="0"/>
      <w:marBottom w:val="0"/>
      <w:divBdr>
        <w:top w:val="none" w:sz="0" w:space="0" w:color="auto"/>
        <w:left w:val="none" w:sz="0" w:space="0" w:color="auto"/>
        <w:bottom w:val="none" w:sz="0" w:space="0" w:color="auto"/>
        <w:right w:val="none" w:sz="0" w:space="0" w:color="auto"/>
      </w:divBdr>
    </w:div>
    <w:div w:id="1839691387">
      <w:bodyDiv w:val="1"/>
      <w:marLeft w:val="0"/>
      <w:marRight w:val="0"/>
      <w:marTop w:val="0"/>
      <w:marBottom w:val="0"/>
      <w:divBdr>
        <w:top w:val="none" w:sz="0" w:space="0" w:color="auto"/>
        <w:left w:val="none" w:sz="0" w:space="0" w:color="auto"/>
        <w:bottom w:val="none" w:sz="0" w:space="0" w:color="auto"/>
        <w:right w:val="none" w:sz="0" w:space="0" w:color="auto"/>
      </w:divBdr>
    </w:div>
    <w:div w:id="1839734880">
      <w:bodyDiv w:val="1"/>
      <w:marLeft w:val="0"/>
      <w:marRight w:val="0"/>
      <w:marTop w:val="0"/>
      <w:marBottom w:val="0"/>
      <w:divBdr>
        <w:top w:val="none" w:sz="0" w:space="0" w:color="auto"/>
        <w:left w:val="none" w:sz="0" w:space="0" w:color="auto"/>
        <w:bottom w:val="none" w:sz="0" w:space="0" w:color="auto"/>
        <w:right w:val="none" w:sz="0" w:space="0" w:color="auto"/>
      </w:divBdr>
    </w:div>
    <w:div w:id="1853835172">
      <w:bodyDiv w:val="1"/>
      <w:marLeft w:val="0"/>
      <w:marRight w:val="0"/>
      <w:marTop w:val="0"/>
      <w:marBottom w:val="0"/>
      <w:divBdr>
        <w:top w:val="none" w:sz="0" w:space="0" w:color="auto"/>
        <w:left w:val="none" w:sz="0" w:space="0" w:color="auto"/>
        <w:bottom w:val="none" w:sz="0" w:space="0" w:color="auto"/>
        <w:right w:val="none" w:sz="0" w:space="0" w:color="auto"/>
      </w:divBdr>
    </w:div>
    <w:div w:id="1916013059">
      <w:bodyDiv w:val="1"/>
      <w:marLeft w:val="0"/>
      <w:marRight w:val="0"/>
      <w:marTop w:val="0"/>
      <w:marBottom w:val="0"/>
      <w:divBdr>
        <w:top w:val="none" w:sz="0" w:space="0" w:color="auto"/>
        <w:left w:val="none" w:sz="0" w:space="0" w:color="auto"/>
        <w:bottom w:val="none" w:sz="0" w:space="0" w:color="auto"/>
        <w:right w:val="none" w:sz="0" w:space="0" w:color="auto"/>
      </w:divBdr>
    </w:div>
    <w:div w:id="1919174673">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6897032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 w:id="2022003164">
      <w:bodyDiv w:val="1"/>
      <w:marLeft w:val="0"/>
      <w:marRight w:val="0"/>
      <w:marTop w:val="0"/>
      <w:marBottom w:val="0"/>
      <w:divBdr>
        <w:top w:val="none" w:sz="0" w:space="0" w:color="auto"/>
        <w:left w:val="none" w:sz="0" w:space="0" w:color="auto"/>
        <w:bottom w:val="none" w:sz="0" w:space="0" w:color="auto"/>
        <w:right w:val="none" w:sz="0" w:space="0" w:color="auto"/>
      </w:divBdr>
    </w:div>
    <w:div w:id="20277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2C1A25CD8A045A1B9F55A4ECA396E" ma:contentTypeVersion="0" ma:contentTypeDescription="Create a new document." ma:contentTypeScope="" ma:versionID="76a3f47d9c4b2f871342e3d440364d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6FF6-DF50-4A6C-AA72-BF419AEA5F55}">
  <ds:schemaRefs>
    <ds:schemaRef ds:uri="http://schemas.microsoft.com/sharepoint/v3/contenttype/forms"/>
  </ds:schemaRefs>
</ds:datastoreItem>
</file>

<file path=customXml/itemProps2.xml><?xml version="1.0" encoding="utf-8"?>
<ds:datastoreItem xmlns:ds="http://schemas.openxmlformats.org/officeDocument/2006/customXml" ds:itemID="{77508DCE-6803-4075-8E83-3CD9BAED3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1A78B0-E226-4C78-9C22-07354D76A4C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F0C3DE-C60B-4B0F-8539-A43B97DF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14</Pages>
  <Words>8828</Words>
  <Characters>46471</Characters>
  <Application>Microsoft Office Word</Application>
  <DocSecurity>0</DocSecurity>
  <Lines>692</Lines>
  <Paragraphs>109</Paragraphs>
  <ScaleCrop>false</ScaleCrop>
  <HeadingPairs>
    <vt:vector size="2" baseType="variant">
      <vt:variant>
        <vt:lpstr>Title</vt:lpstr>
      </vt:variant>
      <vt:variant>
        <vt:i4>1</vt:i4>
      </vt:variant>
    </vt:vector>
  </HeadingPairs>
  <TitlesOfParts>
    <vt:vector size="1" baseType="lpstr">
      <vt:lpstr>1807713</vt:lpstr>
    </vt:vector>
  </TitlesOfParts>
  <Company>CSD</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1807713</dc:title>
  <dc:subject>CCPR/C/122/D/2265/2013</dc:subject>
  <dc:creator>temp Neogi</dc:creator>
  <cp:keywords/>
  <dc:description/>
  <cp:lastModifiedBy>Ma. Cristina Brigoli</cp:lastModifiedBy>
  <cp:revision>2</cp:revision>
  <cp:lastPrinted>2018-05-11T13:37:00Z</cp:lastPrinted>
  <dcterms:created xsi:type="dcterms:W3CDTF">2018-05-14T09:49:00Z</dcterms:created>
  <dcterms:modified xsi:type="dcterms:W3CDTF">2018-05-14T09:49:00Z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0x0101001CB2C1A25CD8A045A1B9F55A4ECA396E</vt:lpwstr>
  </property>
</Properties>
</file>