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546E88"/>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546E88" w:rsidP="00546E88">
            <w:pPr>
              <w:jc w:val="right"/>
            </w:pPr>
            <w:r w:rsidRPr="00546E88">
              <w:rPr>
                <w:sz w:val="40"/>
              </w:rPr>
              <w:t>CCPR</w:t>
            </w:r>
            <w:r>
              <w:t>/C/122/D/2753/2016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546E88" w:rsidP="002B7BC7">
            <w:pPr>
              <w:spacing w:before="240"/>
            </w:pPr>
            <w:proofErr w:type="spellStart"/>
            <w:r>
              <w:t>Distr</w:t>
            </w:r>
            <w:proofErr w:type="spellEnd"/>
            <w:r>
              <w:t>. générale</w:t>
            </w:r>
          </w:p>
          <w:p w:rsidR="00546E88" w:rsidRDefault="00546E88" w:rsidP="00546E88">
            <w:pPr>
              <w:spacing w:line="240" w:lineRule="exact"/>
            </w:pPr>
            <w:r>
              <w:t>2 mai 2018</w:t>
            </w:r>
          </w:p>
          <w:p w:rsidR="00546E88" w:rsidRDefault="00546E88" w:rsidP="00546E88">
            <w:pPr>
              <w:spacing w:line="240" w:lineRule="exact"/>
            </w:pPr>
            <w:r>
              <w:t>Français</w:t>
            </w:r>
          </w:p>
          <w:p w:rsidR="00546E88" w:rsidRPr="00DB58B5" w:rsidRDefault="00546E88" w:rsidP="00546E88">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1F399C" w:rsidRPr="00274A98" w:rsidRDefault="001F399C" w:rsidP="001F399C">
      <w:pPr>
        <w:pStyle w:val="HChG"/>
        <w:rPr>
          <w:lang w:val="fr-FR"/>
        </w:rPr>
      </w:pPr>
      <w:r w:rsidRPr="00274A98">
        <w:rPr>
          <w:lang w:val="fr-FR"/>
        </w:rPr>
        <w:tab/>
      </w:r>
      <w:r w:rsidRPr="00274A98">
        <w:rPr>
          <w:lang w:val="fr-FR"/>
        </w:rPr>
        <w:tab/>
        <w:t>Constatations adoptées par le Comité au titre de l</w:t>
      </w:r>
      <w:r>
        <w:rPr>
          <w:lang w:val="fr-FR"/>
        </w:rPr>
        <w:t>’</w:t>
      </w:r>
      <w:r w:rsidRPr="00274A98">
        <w:rPr>
          <w:lang w:val="fr-FR"/>
        </w:rPr>
        <w:t xml:space="preserve">article 5 </w:t>
      </w:r>
      <w:r w:rsidRPr="00794B06">
        <w:rPr>
          <w:rFonts w:ascii="Times New Roman Gras" w:hAnsi="Times New Roman Gras"/>
          <w:spacing w:val="-2"/>
          <w:lang w:val="fr-FR"/>
        </w:rPr>
        <w:t>(par. 4) du Protocole facultatif, concernant la communication</w:t>
      </w:r>
      <w:r w:rsidRPr="004241BB">
        <w:rPr>
          <w:lang w:val="fr-FR"/>
        </w:rPr>
        <w:t xml:space="preserve"> </w:t>
      </w:r>
      <w:r w:rsidRPr="00274A98">
        <w:rPr>
          <w:lang w:val="fr-FR"/>
        </w:rPr>
        <w:t>n</w:t>
      </w:r>
      <w:r w:rsidRPr="00274A98">
        <w:rPr>
          <w:vertAlign w:val="superscript"/>
          <w:lang w:val="fr-FR"/>
        </w:rPr>
        <w:t>o</w:t>
      </w:r>
      <w:r w:rsidRPr="00274A98">
        <w:rPr>
          <w:lang w:val="fr-FR"/>
        </w:rPr>
        <w:t> 2753/2016</w:t>
      </w:r>
      <w:r w:rsidRPr="00794B06">
        <w:rPr>
          <w:rStyle w:val="Appelnotedebasdep"/>
          <w:b w:val="0"/>
          <w:sz w:val="20"/>
          <w:vertAlign w:val="baseline"/>
          <w:lang w:val="fr-FR"/>
        </w:rPr>
        <w:footnoteReference w:customMarkFollows="1" w:id="2"/>
        <w:t>*</w:t>
      </w:r>
      <w:r w:rsidRPr="00794B06">
        <w:rPr>
          <w:rStyle w:val="Appelnotedebasdep"/>
          <w:b w:val="0"/>
          <w:sz w:val="20"/>
          <w:lang w:val="fr-FR"/>
        </w:rPr>
        <w:t>,</w:t>
      </w:r>
      <w:r w:rsidRPr="00274A98">
        <w:rPr>
          <w:rStyle w:val="Appelnotedebasdep"/>
          <w:b w:val="0"/>
          <w:sz w:val="20"/>
          <w:lang w:val="fr-FR"/>
        </w:rPr>
        <w:t xml:space="preserve"> </w:t>
      </w:r>
      <w:r w:rsidRPr="00794B06">
        <w:rPr>
          <w:rStyle w:val="Appelnotedebasdep"/>
          <w:b w:val="0"/>
          <w:sz w:val="20"/>
          <w:vertAlign w:val="baseline"/>
          <w:lang w:val="fr-FR"/>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1F399C" w:rsidRPr="004241BB" w:rsidTr="001F399C">
        <w:tc>
          <w:tcPr>
            <w:tcW w:w="2835" w:type="dxa"/>
          </w:tcPr>
          <w:p w:rsidR="001F399C" w:rsidRPr="00274A98" w:rsidRDefault="001F399C" w:rsidP="001F399C">
            <w:pPr>
              <w:spacing w:after="120"/>
              <w:rPr>
                <w:lang w:val="fr-FR"/>
              </w:rPr>
            </w:pPr>
            <w:r w:rsidRPr="00274A98">
              <w:rPr>
                <w:i/>
                <w:lang w:val="fr-FR"/>
              </w:rPr>
              <w:t>Communication présentée par</w:t>
            </w:r>
            <w:r w:rsidRPr="00274A98">
              <w:rPr>
                <w:lang w:val="fr-FR"/>
              </w:rPr>
              <w:t> :</w:t>
            </w:r>
          </w:p>
        </w:tc>
        <w:tc>
          <w:tcPr>
            <w:tcW w:w="3969" w:type="dxa"/>
          </w:tcPr>
          <w:p w:rsidR="001F399C" w:rsidRPr="00274A98" w:rsidRDefault="001F399C" w:rsidP="00794B06">
            <w:pPr>
              <w:spacing w:after="120"/>
              <w:ind w:left="57"/>
              <w:rPr>
                <w:lang w:val="fr-FR"/>
              </w:rPr>
            </w:pPr>
            <w:r w:rsidRPr="004241BB">
              <w:rPr>
                <w:lang w:val="fr-FR"/>
              </w:rPr>
              <w:t xml:space="preserve">C. L. et Z. L. (représentés par un conseil, </w:t>
            </w:r>
            <w:r w:rsidRPr="004241BB">
              <w:rPr>
                <w:lang w:val="fr-FR"/>
              </w:rPr>
              <w:br/>
              <w:t xml:space="preserve">Daniel </w:t>
            </w:r>
            <w:proofErr w:type="spellStart"/>
            <w:r w:rsidRPr="004241BB">
              <w:rPr>
                <w:lang w:val="fr-FR"/>
              </w:rPr>
              <w:t>Nørrung</w:t>
            </w:r>
            <w:proofErr w:type="spellEnd"/>
            <w:r w:rsidRPr="004241BB">
              <w:rPr>
                <w:lang w:val="fr-FR"/>
              </w:rPr>
              <w:t>)</w:t>
            </w:r>
          </w:p>
        </w:tc>
      </w:tr>
      <w:tr w:rsidR="001F399C" w:rsidRPr="004241BB" w:rsidTr="001F399C">
        <w:tc>
          <w:tcPr>
            <w:tcW w:w="2835" w:type="dxa"/>
          </w:tcPr>
          <w:p w:rsidR="001F399C" w:rsidRPr="00274A98" w:rsidRDefault="001F399C" w:rsidP="001F399C">
            <w:pPr>
              <w:spacing w:after="120"/>
              <w:rPr>
                <w:lang w:val="fr-FR"/>
              </w:rPr>
            </w:pPr>
            <w:r w:rsidRPr="00274A98">
              <w:rPr>
                <w:i/>
                <w:lang w:val="fr-FR"/>
              </w:rPr>
              <w:t>Au nom de</w:t>
            </w:r>
            <w:r w:rsidRPr="00274A98">
              <w:rPr>
                <w:lang w:val="fr-FR"/>
              </w:rPr>
              <w:t> :</w:t>
            </w:r>
          </w:p>
        </w:tc>
        <w:tc>
          <w:tcPr>
            <w:tcW w:w="3969" w:type="dxa"/>
          </w:tcPr>
          <w:p w:rsidR="001F399C" w:rsidRPr="00274A98" w:rsidRDefault="000A45E4" w:rsidP="00794B06">
            <w:pPr>
              <w:spacing w:after="120"/>
              <w:ind w:left="57"/>
              <w:rPr>
                <w:lang w:val="fr-FR"/>
              </w:rPr>
            </w:pPr>
            <w:r>
              <w:rPr>
                <w:lang w:val="fr-FR"/>
              </w:rPr>
              <w:t>C. L. et de son fils mineur</w:t>
            </w:r>
          </w:p>
        </w:tc>
      </w:tr>
      <w:tr w:rsidR="001F399C" w:rsidRPr="004241BB" w:rsidTr="001F399C">
        <w:tc>
          <w:tcPr>
            <w:tcW w:w="2835" w:type="dxa"/>
          </w:tcPr>
          <w:p w:rsidR="001F399C" w:rsidRPr="00274A98" w:rsidRDefault="001F399C" w:rsidP="001F399C">
            <w:pPr>
              <w:spacing w:after="120"/>
              <w:rPr>
                <w:lang w:val="fr-FR"/>
              </w:rPr>
            </w:pPr>
            <w:r w:rsidRPr="00274A98">
              <w:rPr>
                <w:i/>
                <w:lang w:val="fr-FR"/>
              </w:rPr>
              <w:t>État partie</w:t>
            </w:r>
            <w:r w:rsidRPr="00274A98">
              <w:rPr>
                <w:lang w:val="fr-FR"/>
              </w:rPr>
              <w:t> :</w:t>
            </w:r>
          </w:p>
        </w:tc>
        <w:tc>
          <w:tcPr>
            <w:tcW w:w="3969" w:type="dxa"/>
          </w:tcPr>
          <w:p w:rsidR="001F399C" w:rsidRPr="00274A98" w:rsidRDefault="001F399C" w:rsidP="00794B06">
            <w:pPr>
              <w:spacing w:after="120"/>
              <w:ind w:left="57"/>
              <w:rPr>
                <w:lang w:val="fr-FR"/>
              </w:rPr>
            </w:pPr>
            <w:r w:rsidRPr="004241BB">
              <w:rPr>
                <w:lang w:val="fr-FR"/>
              </w:rPr>
              <w:t>Danemark</w:t>
            </w:r>
          </w:p>
        </w:tc>
      </w:tr>
      <w:tr w:rsidR="001F399C" w:rsidRPr="004241BB" w:rsidTr="001F399C">
        <w:tc>
          <w:tcPr>
            <w:tcW w:w="2835" w:type="dxa"/>
          </w:tcPr>
          <w:p w:rsidR="001F399C" w:rsidRPr="00274A98" w:rsidRDefault="001F399C" w:rsidP="001F399C">
            <w:pPr>
              <w:spacing w:after="120"/>
              <w:rPr>
                <w:lang w:val="fr-FR"/>
              </w:rPr>
            </w:pPr>
            <w:r w:rsidRPr="00274A98">
              <w:rPr>
                <w:i/>
                <w:lang w:val="fr-FR"/>
              </w:rPr>
              <w:t>Date de la communication</w:t>
            </w:r>
            <w:r w:rsidRPr="00274A98">
              <w:rPr>
                <w:lang w:val="fr-FR"/>
              </w:rPr>
              <w:t> :</w:t>
            </w:r>
          </w:p>
        </w:tc>
        <w:tc>
          <w:tcPr>
            <w:tcW w:w="3969" w:type="dxa"/>
          </w:tcPr>
          <w:p w:rsidR="001F399C" w:rsidRPr="00274A98" w:rsidRDefault="001F399C" w:rsidP="00794B06">
            <w:pPr>
              <w:spacing w:after="120"/>
              <w:ind w:left="57"/>
              <w:rPr>
                <w:lang w:val="fr-FR"/>
              </w:rPr>
            </w:pPr>
            <w:r w:rsidRPr="004241BB">
              <w:rPr>
                <w:lang w:val="fr-FR"/>
              </w:rPr>
              <w:t>15 mars 2016 (date de la lettre initiale)</w:t>
            </w:r>
          </w:p>
        </w:tc>
      </w:tr>
      <w:tr w:rsidR="001F399C" w:rsidRPr="004241BB" w:rsidTr="001F399C">
        <w:tc>
          <w:tcPr>
            <w:tcW w:w="2835" w:type="dxa"/>
          </w:tcPr>
          <w:p w:rsidR="001F399C" w:rsidRPr="00274A98" w:rsidRDefault="001F399C" w:rsidP="001F399C">
            <w:pPr>
              <w:spacing w:after="120"/>
              <w:rPr>
                <w:lang w:val="fr-FR"/>
              </w:rPr>
            </w:pPr>
            <w:r w:rsidRPr="00274A98">
              <w:rPr>
                <w:i/>
                <w:lang w:val="fr-FR"/>
              </w:rPr>
              <w:t>Références</w:t>
            </w:r>
            <w:r w:rsidRPr="00274A98">
              <w:rPr>
                <w:lang w:val="fr-FR"/>
              </w:rPr>
              <w:t> :</w:t>
            </w:r>
          </w:p>
        </w:tc>
        <w:tc>
          <w:tcPr>
            <w:tcW w:w="3969" w:type="dxa"/>
            <w:vAlign w:val="bottom"/>
          </w:tcPr>
          <w:p w:rsidR="001F399C" w:rsidRPr="00274A98" w:rsidRDefault="001F399C" w:rsidP="00794B06">
            <w:pPr>
              <w:spacing w:after="120"/>
              <w:ind w:left="57"/>
              <w:rPr>
                <w:lang w:val="fr-FR"/>
              </w:rPr>
            </w:pPr>
            <w:r w:rsidRPr="004241BB">
              <w:rPr>
                <w:lang w:val="fr-FR"/>
              </w:rPr>
              <w:t>Décision prise en application des articles 92 et</w:t>
            </w:r>
            <w:r w:rsidR="008A248C">
              <w:rPr>
                <w:lang w:val="fr-FR"/>
              </w:rPr>
              <w:t> </w:t>
            </w:r>
            <w:r w:rsidRPr="004241BB">
              <w:rPr>
                <w:lang w:val="fr-FR"/>
              </w:rPr>
              <w:t>97 du règlement intérieur du Comité, communiquée à l</w:t>
            </w:r>
            <w:r>
              <w:rPr>
                <w:lang w:val="fr-FR"/>
              </w:rPr>
              <w:t>’</w:t>
            </w:r>
            <w:r w:rsidRPr="004241BB">
              <w:rPr>
                <w:lang w:val="fr-FR"/>
              </w:rPr>
              <w:t>État partie le 17 août 2015 (non publiée sous forme de document)</w:t>
            </w:r>
          </w:p>
        </w:tc>
      </w:tr>
      <w:tr w:rsidR="001F399C" w:rsidRPr="004241BB" w:rsidTr="001F399C">
        <w:tc>
          <w:tcPr>
            <w:tcW w:w="2835" w:type="dxa"/>
          </w:tcPr>
          <w:p w:rsidR="001F399C" w:rsidRPr="00274A98" w:rsidRDefault="001F399C" w:rsidP="001F399C">
            <w:pPr>
              <w:spacing w:after="120"/>
              <w:rPr>
                <w:lang w:val="fr-FR"/>
              </w:rPr>
            </w:pPr>
            <w:r w:rsidRPr="00274A98">
              <w:rPr>
                <w:i/>
                <w:lang w:val="fr-FR"/>
              </w:rPr>
              <w:t>Date des constatations</w:t>
            </w:r>
            <w:r w:rsidRPr="00274A98">
              <w:rPr>
                <w:lang w:val="fr-FR"/>
              </w:rPr>
              <w:t> :</w:t>
            </w:r>
          </w:p>
        </w:tc>
        <w:tc>
          <w:tcPr>
            <w:tcW w:w="3969" w:type="dxa"/>
          </w:tcPr>
          <w:p w:rsidR="001F399C" w:rsidRPr="00274A98" w:rsidRDefault="001F399C" w:rsidP="00794B06">
            <w:pPr>
              <w:spacing w:after="120"/>
              <w:ind w:left="57"/>
              <w:rPr>
                <w:lang w:val="fr-FR"/>
              </w:rPr>
            </w:pPr>
            <w:r w:rsidRPr="00274A98">
              <w:rPr>
                <w:lang w:val="fr-FR"/>
              </w:rPr>
              <w:t>26 mars 2018</w:t>
            </w:r>
          </w:p>
        </w:tc>
      </w:tr>
      <w:tr w:rsidR="001F399C" w:rsidRPr="004241BB" w:rsidTr="001F399C">
        <w:tc>
          <w:tcPr>
            <w:tcW w:w="2835" w:type="dxa"/>
          </w:tcPr>
          <w:p w:rsidR="001F399C" w:rsidRPr="00274A98" w:rsidRDefault="001F399C" w:rsidP="001F399C">
            <w:pPr>
              <w:spacing w:after="120"/>
              <w:rPr>
                <w:lang w:val="fr-FR"/>
              </w:rPr>
            </w:pPr>
            <w:r w:rsidRPr="00274A98">
              <w:rPr>
                <w:i/>
                <w:iCs/>
                <w:lang w:val="fr-FR"/>
              </w:rPr>
              <w:t>Objet</w:t>
            </w:r>
            <w:r w:rsidRPr="00274A98">
              <w:rPr>
                <w:lang w:val="fr-FR"/>
              </w:rPr>
              <w:t> :</w:t>
            </w:r>
          </w:p>
        </w:tc>
        <w:tc>
          <w:tcPr>
            <w:tcW w:w="3969" w:type="dxa"/>
          </w:tcPr>
          <w:p w:rsidR="001F399C" w:rsidRPr="00274A98" w:rsidRDefault="001F399C" w:rsidP="00794B06">
            <w:pPr>
              <w:spacing w:after="120"/>
              <w:ind w:left="57"/>
              <w:rPr>
                <w:b/>
                <w:lang w:val="fr-FR"/>
              </w:rPr>
            </w:pPr>
            <w:r w:rsidRPr="004241BB">
              <w:rPr>
                <w:lang w:val="fr-FR"/>
              </w:rPr>
              <w:t>Expulsion du Danemark vers la Chine</w:t>
            </w:r>
          </w:p>
        </w:tc>
      </w:tr>
      <w:tr w:rsidR="001F399C" w:rsidRPr="004241BB" w:rsidTr="001F399C">
        <w:tc>
          <w:tcPr>
            <w:tcW w:w="2835" w:type="dxa"/>
          </w:tcPr>
          <w:p w:rsidR="001F399C" w:rsidRPr="00274A98" w:rsidRDefault="001F399C" w:rsidP="001F399C">
            <w:pPr>
              <w:spacing w:after="120"/>
              <w:rPr>
                <w:lang w:val="fr-FR"/>
              </w:rPr>
            </w:pPr>
            <w:r w:rsidRPr="00274A98">
              <w:rPr>
                <w:i/>
                <w:iCs/>
                <w:lang w:val="fr-FR"/>
              </w:rPr>
              <w:t>Question(s) de procédure</w:t>
            </w:r>
            <w:r w:rsidRPr="00274A98">
              <w:rPr>
                <w:lang w:val="fr-FR"/>
              </w:rPr>
              <w:t> :</w:t>
            </w:r>
          </w:p>
        </w:tc>
        <w:tc>
          <w:tcPr>
            <w:tcW w:w="3969" w:type="dxa"/>
          </w:tcPr>
          <w:p w:rsidR="001F399C" w:rsidRPr="00274A98" w:rsidRDefault="001F399C" w:rsidP="00794B06">
            <w:pPr>
              <w:spacing w:after="120"/>
              <w:ind w:left="57"/>
              <w:rPr>
                <w:b/>
                <w:lang w:val="fr-FR"/>
              </w:rPr>
            </w:pPr>
            <w:r w:rsidRPr="004241BB">
              <w:rPr>
                <w:lang w:val="fr-FR"/>
              </w:rPr>
              <w:t xml:space="preserve">Irrecevabilité − défaut de fondement manifeste ; irrecevabilité </w:t>
            </w:r>
            <w:proofErr w:type="spellStart"/>
            <w:r w:rsidRPr="004241BB">
              <w:rPr>
                <w:i/>
                <w:lang w:val="fr-FR"/>
              </w:rPr>
              <w:t>ratione</w:t>
            </w:r>
            <w:proofErr w:type="spellEnd"/>
            <w:r w:rsidRPr="004241BB">
              <w:rPr>
                <w:i/>
                <w:lang w:val="fr-FR"/>
              </w:rPr>
              <w:t xml:space="preserve"> materiae</w:t>
            </w:r>
            <w:r w:rsidRPr="004241BB">
              <w:rPr>
                <w:lang w:val="fr-FR"/>
              </w:rPr>
              <w:t xml:space="preserve"> et </w:t>
            </w:r>
            <w:proofErr w:type="spellStart"/>
            <w:r w:rsidRPr="004241BB">
              <w:rPr>
                <w:i/>
                <w:lang w:val="fr-FR"/>
              </w:rPr>
              <w:t>ratione</w:t>
            </w:r>
            <w:proofErr w:type="spellEnd"/>
            <w:r w:rsidRPr="004241BB">
              <w:rPr>
                <w:i/>
                <w:lang w:val="fr-FR"/>
              </w:rPr>
              <w:t xml:space="preserve"> </w:t>
            </w:r>
            <w:proofErr w:type="spellStart"/>
            <w:r w:rsidRPr="004241BB">
              <w:rPr>
                <w:i/>
                <w:lang w:val="fr-FR"/>
              </w:rPr>
              <w:t>loci</w:t>
            </w:r>
            <w:proofErr w:type="spellEnd"/>
            <w:r w:rsidRPr="004241BB">
              <w:rPr>
                <w:lang w:val="fr-FR"/>
              </w:rPr>
              <w:t> ; griefs insuffisamment étayés</w:t>
            </w:r>
          </w:p>
        </w:tc>
      </w:tr>
      <w:tr w:rsidR="001F399C" w:rsidRPr="004241BB" w:rsidTr="001F399C">
        <w:tc>
          <w:tcPr>
            <w:tcW w:w="2835" w:type="dxa"/>
          </w:tcPr>
          <w:p w:rsidR="001F399C" w:rsidRPr="00274A98" w:rsidRDefault="001F399C" w:rsidP="001F399C">
            <w:pPr>
              <w:spacing w:after="120"/>
              <w:rPr>
                <w:lang w:val="fr-FR"/>
              </w:rPr>
            </w:pPr>
            <w:r w:rsidRPr="00274A98">
              <w:rPr>
                <w:i/>
                <w:iCs/>
                <w:lang w:val="fr-FR"/>
              </w:rPr>
              <w:t>Question(s) de fond</w:t>
            </w:r>
            <w:r w:rsidRPr="00274A98">
              <w:rPr>
                <w:lang w:val="fr-FR"/>
              </w:rPr>
              <w:t> :</w:t>
            </w:r>
          </w:p>
        </w:tc>
        <w:tc>
          <w:tcPr>
            <w:tcW w:w="3969" w:type="dxa"/>
          </w:tcPr>
          <w:p w:rsidR="001F399C" w:rsidRPr="00274A98" w:rsidRDefault="001F399C" w:rsidP="00794B06">
            <w:pPr>
              <w:spacing w:after="120"/>
              <w:ind w:left="57"/>
              <w:rPr>
                <w:b/>
                <w:lang w:val="fr-FR"/>
              </w:rPr>
            </w:pPr>
            <w:r w:rsidRPr="004241BB">
              <w:rPr>
                <w:lang w:val="fr-FR"/>
              </w:rPr>
              <w:t>Droit à la vie ; risque de torture ou de mauvais traitements en cas de renvoi dans le pays d</w:t>
            </w:r>
            <w:r>
              <w:rPr>
                <w:lang w:val="fr-FR"/>
              </w:rPr>
              <w:t>’</w:t>
            </w:r>
            <w:r w:rsidRPr="004241BB">
              <w:rPr>
                <w:lang w:val="fr-FR"/>
              </w:rPr>
              <w:t>origine et droit à la liberté de religion</w:t>
            </w:r>
          </w:p>
        </w:tc>
      </w:tr>
      <w:tr w:rsidR="001F399C" w:rsidRPr="004241BB" w:rsidTr="001F399C">
        <w:tc>
          <w:tcPr>
            <w:tcW w:w="2835" w:type="dxa"/>
          </w:tcPr>
          <w:p w:rsidR="001F399C" w:rsidRPr="00274A98" w:rsidRDefault="001F399C" w:rsidP="001F399C">
            <w:pPr>
              <w:spacing w:after="120"/>
              <w:rPr>
                <w:lang w:val="fr-FR"/>
              </w:rPr>
            </w:pPr>
            <w:r w:rsidRPr="00274A98">
              <w:rPr>
                <w:i/>
                <w:iCs/>
                <w:lang w:val="fr-FR"/>
              </w:rPr>
              <w:t>Article(s) du Pacte</w:t>
            </w:r>
            <w:r w:rsidRPr="00274A98">
              <w:rPr>
                <w:lang w:val="fr-FR"/>
              </w:rPr>
              <w:t> :</w:t>
            </w:r>
          </w:p>
        </w:tc>
        <w:tc>
          <w:tcPr>
            <w:tcW w:w="3969" w:type="dxa"/>
          </w:tcPr>
          <w:p w:rsidR="001F399C" w:rsidRPr="00274A98" w:rsidRDefault="001F399C" w:rsidP="00794B06">
            <w:pPr>
              <w:spacing w:after="120"/>
              <w:ind w:left="57"/>
              <w:rPr>
                <w:b/>
                <w:lang w:val="fr-FR"/>
              </w:rPr>
            </w:pPr>
            <w:r w:rsidRPr="004241BB">
              <w:rPr>
                <w:lang w:val="fr-FR"/>
              </w:rPr>
              <w:t>6, 7 et 18</w:t>
            </w:r>
          </w:p>
        </w:tc>
      </w:tr>
      <w:tr w:rsidR="001F399C" w:rsidRPr="004241BB" w:rsidTr="001F399C">
        <w:tc>
          <w:tcPr>
            <w:tcW w:w="2835" w:type="dxa"/>
          </w:tcPr>
          <w:p w:rsidR="001F399C" w:rsidRPr="00274A98" w:rsidRDefault="001F399C" w:rsidP="001F399C">
            <w:pPr>
              <w:spacing w:after="120"/>
              <w:rPr>
                <w:lang w:val="fr-FR"/>
              </w:rPr>
            </w:pPr>
            <w:r w:rsidRPr="00274A98">
              <w:rPr>
                <w:i/>
                <w:iCs/>
                <w:lang w:val="fr-FR"/>
              </w:rPr>
              <w:t>Article(s) du Protocole facultatif</w:t>
            </w:r>
            <w:r w:rsidRPr="00274A98">
              <w:rPr>
                <w:lang w:val="fr-FR"/>
              </w:rPr>
              <w:t> :</w:t>
            </w:r>
          </w:p>
        </w:tc>
        <w:tc>
          <w:tcPr>
            <w:tcW w:w="3969" w:type="dxa"/>
          </w:tcPr>
          <w:p w:rsidR="001F399C" w:rsidRPr="004241BB" w:rsidRDefault="001F399C" w:rsidP="00794B06">
            <w:pPr>
              <w:spacing w:after="120"/>
              <w:ind w:left="57"/>
              <w:rPr>
                <w:iCs/>
                <w:lang w:val="fr-FR"/>
              </w:rPr>
            </w:pPr>
            <w:r w:rsidRPr="004241BB">
              <w:rPr>
                <w:iCs/>
                <w:lang w:val="fr-FR"/>
              </w:rPr>
              <w:t>2, 3 et 5 (par. 2 a) et b))</w:t>
            </w:r>
          </w:p>
        </w:tc>
      </w:tr>
    </w:tbl>
    <w:p w:rsidR="001F399C" w:rsidRPr="004241BB" w:rsidRDefault="001F399C" w:rsidP="008A248C">
      <w:pPr>
        <w:pStyle w:val="SingleTxtG"/>
        <w:spacing w:before="120"/>
        <w:rPr>
          <w:lang w:val="fr-FR"/>
        </w:rPr>
      </w:pPr>
      <w:r w:rsidRPr="004241BB">
        <w:rPr>
          <w:lang w:val="fr-FR"/>
        </w:rPr>
        <w:t>1.1</w:t>
      </w:r>
      <w:r w:rsidRPr="004241BB">
        <w:rPr>
          <w:lang w:val="fr-FR"/>
        </w:rPr>
        <w:tab/>
        <w:t>L</w:t>
      </w:r>
      <w:r>
        <w:rPr>
          <w:lang w:val="fr-FR"/>
        </w:rPr>
        <w:t>’</w:t>
      </w:r>
      <w:r w:rsidRPr="004241BB">
        <w:rPr>
          <w:lang w:val="fr-FR"/>
        </w:rPr>
        <w:t>auteur de la communication est C. L</w:t>
      </w:r>
      <w:r w:rsidRPr="00AB57E8">
        <w:rPr>
          <w:rStyle w:val="Appelnotedebasdep"/>
        </w:rPr>
        <w:footnoteReference w:id="4"/>
      </w:r>
      <w:r w:rsidRPr="004241BB">
        <w:rPr>
          <w:lang w:val="fr-FR"/>
        </w:rPr>
        <w:t>., né le 1</w:t>
      </w:r>
      <w:r w:rsidRPr="004241BB">
        <w:rPr>
          <w:vertAlign w:val="superscript"/>
          <w:lang w:val="fr-FR"/>
        </w:rPr>
        <w:t>er</w:t>
      </w:r>
      <w:r w:rsidRPr="004241BB">
        <w:rPr>
          <w:lang w:val="fr-FR"/>
        </w:rPr>
        <w:t> mars 1970. Il présente la communication en son nom et au nom de son fils mineur, Z. L., né le 30 juillet 2004. Tous deux sont de nationalité chinoise. L</w:t>
      </w:r>
      <w:r>
        <w:rPr>
          <w:lang w:val="fr-FR"/>
        </w:rPr>
        <w:t>’</w:t>
      </w:r>
      <w:r w:rsidRPr="004241BB">
        <w:rPr>
          <w:lang w:val="fr-FR"/>
        </w:rPr>
        <w:t>auteur et son fils sont sous le coup d</w:t>
      </w:r>
      <w:r>
        <w:rPr>
          <w:lang w:val="fr-FR"/>
        </w:rPr>
        <w:t>’</w:t>
      </w:r>
      <w:r w:rsidRPr="004241BB">
        <w:rPr>
          <w:lang w:val="fr-FR"/>
        </w:rPr>
        <w:t>une mesure d</w:t>
      </w:r>
      <w:r>
        <w:rPr>
          <w:lang w:val="fr-FR"/>
        </w:rPr>
        <w:t>’</w:t>
      </w:r>
      <w:r w:rsidRPr="004241BB">
        <w:rPr>
          <w:lang w:val="fr-FR"/>
        </w:rPr>
        <w:t>expulsion vers la Chine à la suite du rejet de leur demande d</w:t>
      </w:r>
      <w:r>
        <w:rPr>
          <w:lang w:val="fr-FR"/>
        </w:rPr>
        <w:t>’</w:t>
      </w:r>
      <w:r w:rsidRPr="004241BB">
        <w:rPr>
          <w:lang w:val="fr-FR"/>
        </w:rPr>
        <w:t>asile par la Commission danoise de recours des réfugiés le 4 septembre 2013, puis le 24 septembre 2015 lorsque la Commission a refusé de rouvrir la procédure d</w:t>
      </w:r>
      <w:r>
        <w:rPr>
          <w:lang w:val="fr-FR"/>
        </w:rPr>
        <w:t>’</w:t>
      </w:r>
      <w:r w:rsidRPr="004241BB">
        <w:rPr>
          <w:lang w:val="fr-FR"/>
        </w:rPr>
        <w:t>asile concernant l</w:t>
      </w:r>
      <w:r>
        <w:rPr>
          <w:lang w:val="fr-FR"/>
        </w:rPr>
        <w:t>’</w:t>
      </w:r>
      <w:r w:rsidRPr="004241BB">
        <w:rPr>
          <w:lang w:val="fr-FR"/>
        </w:rPr>
        <w:t>auteur</w:t>
      </w:r>
      <w:r w:rsidRPr="00AB57E8">
        <w:rPr>
          <w:rStyle w:val="Appelnotedebasdep"/>
        </w:rPr>
        <w:footnoteReference w:id="5"/>
      </w:r>
      <w:r w:rsidRPr="004241BB">
        <w:rPr>
          <w:lang w:val="fr-FR"/>
        </w:rPr>
        <w:t>. L</w:t>
      </w:r>
      <w:r>
        <w:rPr>
          <w:lang w:val="fr-FR"/>
        </w:rPr>
        <w:t>’</w:t>
      </w:r>
      <w:r w:rsidRPr="004241BB">
        <w:rPr>
          <w:lang w:val="fr-FR"/>
        </w:rPr>
        <w:t xml:space="preserve">auteur affirme </w:t>
      </w:r>
      <w:r w:rsidRPr="004241BB">
        <w:rPr>
          <w:lang w:val="fr-FR"/>
        </w:rPr>
        <w:lastRenderedPageBreak/>
        <w:t>qu</w:t>
      </w:r>
      <w:r>
        <w:rPr>
          <w:lang w:val="fr-FR"/>
        </w:rPr>
        <w:t>’</w:t>
      </w:r>
      <w:r w:rsidRPr="004241BB">
        <w:rPr>
          <w:lang w:val="fr-FR"/>
        </w:rPr>
        <w:t>en les expulsant vers la Chine, le Danemark commettrait une violation des droits qu</w:t>
      </w:r>
      <w:r>
        <w:rPr>
          <w:lang w:val="fr-FR"/>
        </w:rPr>
        <w:t>’</w:t>
      </w:r>
      <w:r w:rsidRPr="004241BB">
        <w:rPr>
          <w:lang w:val="fr-FR"/>
        </w:rPr>
        <w:t>ils tiennent des articles</w:t>
      </w:r>
      <w:r w:rsidR="008A248C">
        <w:rPr>
          <w:lang w:val="fr-FR"/>
        </w:rPr>
        <w:t> </w:t>
      </w:r>
      <w:r w:rsidRPr="004241BB">
        <w:rPr>
          <w:lang w:val="fr-FR"/>
        </w:rPr>
        <w:t>6, 7 et 18 du Pacte. Il a demandé que des mesures provisoires soient prises pour empêcher leur renvoi en Chine. Le Protocole facultatif est entré en vigueur pour le Danemark le 23 mars 1976. L</w:t>
      </w:r>
      <w:r>
        <w:rPr>
          <w:lang w:val="fr-FR"/>
        </w:rPr>
        <w:t>’</w:t>
      </w:r>
      <w:r w:rsidRPr="004241BB">
        <w:rPr>
          <w:lang w:val="fr-FR"/>
        </w:rPr>
        <w:t>auteur est représenté par un conseil.</w:t>
      </w:r>
    </w:p>
    <w:p w:rsidR="001F399C" w:rsidRPr="00274A98" w:rsidRDefault="001F399C" w:rsidP="001F399C">
      <w:pPr>
        <w:pStyle w:val="SingleTxtG"/>
        <w:rPr>
          <w:lang w:val="fr-FR"/>
        </w:rPr>
      </w:pPr>
      <w:r w:rsidRPr="004241BB">
        <w:rPr>
          <w:lang w:val="fr-FR"/>
        </w:rPr>
        <w:t>1.2</w:t>
      </w:r>
      <w:r w:rsidRPr="004241BB">
        <w:rPr>
          <w:lang w:val="fr-FR"/>
        </w:rPr>
        <w:tab/>
        <w:t>Le 21 mars 2016, le Comité des droits de l</w:t>
      </w:r>
      <w:r>
        <w:rPr>
          <w:lang w:val="fr-FR"/>
        </w:rPr>
        <w:t>’</w:t>
      </w:r>
      <w:r w:rsidRPr="004241BB">
        <w:rPr>
          <w:lang w:val="fr-FR"/>
        </w:rPr>
        <w:t>homme, agissant par l</w:t>
      </w:r>
      <w:r>
        <w:rPr>
          <w:lang w:val="fr-FR"/>
        </w:rPr>
        <w:t>’</w:t>
      </w:r>
      <w:r w:rsidRPr="004241BB">
        <w:rPr>
          <w:lang w:val="fr-FR"/>
        </w:rPr>
        <w:t>intermédiaire de son Rapporteur spécial chargé des nouvelles communications et des mesures provisoires et en application de l</w:t>
      </w:r>
      <w:r>
        <w:rPr>
          <w:lang w:val="fr-FR"/>
        </w:rPr>
        <w:t>’</w:t>
      </w:r>
      <w:r w:rsidRPr="004241BB">
        <w:rPr>
          <w:lang w:val="fr-FR"/>
        </w:rPr>
        <w:t>article 92 de son règlement intérieur, a demandé à l</w:t>
      </w:r>
      <w:r>
        <w:rPr>
          <w:lang w:val="fr-FR"/>
        </w:rPr>
        <w:t>’</w:t>
      </w:r>
      <w:r w:rsidRPr="004241BB">
        <w:rPr>
          <w:lang w:val="fr-FR"/>
        </w:rPr>
        <w:t>État partie de ne pas expulser l</w:t>
      </w:r>
      <w:r>
        <w:rPr>
          <w:lang w:val="fr-FR"/>
        </w:rPr>
        <w:t>’</w:t>
      </w:r>
      <w:r w:rsidRPr="004241BB">
        <w:rPr>
          <w:lang w:val="fr-FR"/>
        </w:rPr>
        <w:t>auteur et son fils mineur vers la Chine tant que la communication serait à l</w:t>
      </w:r>
      <w:r>
        <w:rPr>
          <w:lang w:val="fr-FR"/>
        </w:rPr>
        <w:t>’</w:t>
      </w:r>
      <w:r w:rsidRPr="004241BB">
        <w:rPr>
          <w:lang w:val="fr-FR"/>
        </w:rPr>
        <w:t>examen. Le 4 avril 2016, la Commission de recours des réfugiés a, comme le lui avait demandé le Comité, suspendu jusqu</w:t>
      </w:r>
      <w:r>
        <w:rPr>
          <w:lang w:val="fr-FR"/>
        </w:rPr>
        <w:t>’</w:t>
      </w:r>
      <w:r w:rsidRPr="004241BB">
        <w:rPr>
          <w:lang w:val="fr-FR"/>
        </w:rPr>
        <w:t>à nouvel ordre le délai fixé pour le départ du Danemark de l</w:t>
      </w:r>
      <w:r>
        <w:rPr>
          <w:lang w:val="fr-FR"/>
        </w:rPr>
        <w:t>’</w:t>
      </w:r>
      <w:r w:rsidRPr="004241BB">
        <w:rPr>
          <w:lang w:val="fr-FR"/>
        </w:rPr>
        <w:t xml:space="preserve">auteur et de son fils mineur. Le 21 septembre 2016, </w:t>
      </w:r>
      <w:r w:rsidRPr="00274A98">
        <w:rPr>
          <w:lang w:val="fr-FR"/>
        </w:rPr>
        <w:t>l</w:t>
      </w:r>
      <w:r>
        <w:rPr>
          <w:lang w:val="fr-FR"/>
        </w:rPr>
        <w:t>’</w:t>
      </w:r>
      <w:r w:rsidRPr="00274A98">
        <w:rPr>
          <w:lang w:val="fr-FR"/>
        </w:rPr>
        <w:t>État partie a demandé la levée des mesures provisoires, l</w:t>
      </w:r>
      <w:r>
        <w:rPr>
          <w:lang w:val="fr-FR"/>
        </w:rPr>
        <w:t>’</w:t>
      </w:r>
      <w:r w:rsidRPr="00274A98">
        <w:rPr>
          <w:lang w:val="fr-FR"/>
        </w:rPr>
        <w:t>auteur n</w:t>
      </w:r>
      <w:r>
        <w:rPr>
          <w:lang w:val="fr-FR"/>
        </w:rPr>
        <w:t>’</w:t>
      </w:r>
      <w:r w:rsidRPr="00274A98">
        <w:rPr>
          <w:lang w:val="fr-FR"/>
        </w:rPr>
        <w:t>ayant pas établi la probabilité d</w:t>
      </w:r>
      <w:r>
        <w:rPr>
          <w:lang w:val="fr-FR"/>
        </w:rPr>
        <w:t>’</w:t>
      </w:r>
      <w:r w:rsidRPr="00274A98">
        <w:rPr>
          <w:lang w:val="fr-FR"/>
        </w:rPr>
        <w:t>un risque de préjudice irréparable si lui et son fils étaient renvoyés en Chine. Le 13 mars 2017, le Comité a décidé de ne pas accéder à cette demande de l</w:t>
      </w:r>
      <w:r>
        <w:rPr>
          <w:lang w:val="fr-FR"/>
        </w:rPr>
        <w:t>’</w:t>
      </w:r>
      <w:r w:rsidRPr="00274A98">
        <w:rPr>
          <w:lang w:val="fr-FR"/>
        </w:rPr>
        <w:t>État partie.</w:t>
      </w:r>
    </w:p>
    <w:p w:rsidR="001F399C" w:rsidRPr="004241BB" w:rsidRDefault="001F399C" w:rsidP="008A248C">
      <w:pPr>
        <w:pStyle w:val="H23G"/>
        <w:rPr>
          <w:lang w:val="fr-FR"/>
        </w:rPr>
      </w:pPr>
      <w:r w:rsidRPr="004241BB">
        <w:rPr>
          <w:lang w:val="fr-FR"/>
        </w:rPr>
        <w:tab/>
      </w:r>
      <w:r w:rsidRPr="004241BB">
        <w:rPr>
          <w:lang w:val="fr-FR"/>
        </w:rPr>
        <w:tab/>
        <w:t>Rappel des faits présentés par l</w:t>
      </w:r>
      <w:r>
        <w:rPr>
          <w:lang w:val="fr-FR"/>
        </w:rPr>
        <w:t>’</w:t>
      </w:r>
      <w:r w:rsidRPr="004241BB">
        <w:rPr>
          <w:lang w:val="fr-FR"/>
        </w:rPr>
        <w:t>auteur</w:t>
      </w:r>
    </w:p>
    <w:p w:rsidR="001F399C" w:rsidRPr="004241BB" w:rsidRDefault="001F399C" w:rsidP="008A248C">
      <w:pPr>
        <w:pStyle w:val="SingleTxtG"/>
        <w:rPr>
          <w:lang w:val="fr-FR"/>
        </w:rPr>
      </w:pPr>
      <w:r w:rsidRPr="004241BB">
        <w:rPr>
          <w:lang w:val="fr-FR"/>
        </w:rPr>
        <w:t>2.1</w:t>
      </w:r>
      <w:r w:rsidRPr="004241BB">
        <w:rPr>
          <w:lang w:val="fr-FR"/>
        </w:rPr>
        <w:tab/>
        <w:t>L</w:t>
      </w:r>
      <w:r>
        <w:rPr>
          <w:lang w:val="fr-FR"/>
        </w:rPr>
        <w:t>’</w:t>
      </w:r>
      <w:r w:rsidRPr="004241BB">
        <w:rPr>
          <w:lang w:val="fr-FR"/>
        </w:rPr>
        <w:t>auteur est arrivé au Danemark avec son fils mineur le 18 décembre 2012, muni d</w:t>
      </w:r>
      <w:r>
        <w:rPr>
          <w:lang w:val="fr-FR"/>
        </w:rPr>
        <w:t>’</w:t>
      </w:r>
      <w:r w:rsidRPr="004241BB">
        <w:rPr>
          <w:lang w:val="fr-FR"/>
        </w:rPr>
        <w:t>un passeport national en cours de validité et d</w:t>
      </w:r>
      <w:r>
        <w:rPr>
          <w:lang w:val="fr-FR"/>
        </w:rPr>
        <w:t>’</w:t>
      </w:r>
      <w:r w:rsidRPr="004241BB">
        <w:rPr>
          <w:lang w:val="fr-FR"/>
        </w:rPr>
        <w:t>un visa. Le 20 décembre 2012, il a demandé l</w:t>
      </w:r>
      <w:r>
        <w:rPr>
          <w:lang w:val="fr-FR"/>
        </w:rPr>
        <w:t>’</w:t>
      </w:r>
      <w:r w:rsidRPr="004241BB">
        <w:rPr>
          <w:lang w:val="fr-FR"/>
        </w:rPr>
        <w:t>asile pour lui-même et son fils</w:t>
      </w:r>
      <w:r>
        <w:rPr>
          <w:lang w:val="fr-FR"/>
        </w:rPr>
        <w:t>,</w:t>
      </w:r>
      <w:r w:rsidRPr="004241BB">
        <w:rPr>
          <w:lang w:val="fr-FR"/>
        </w:rPr>
        <w:t xml:space="preserve"> </w:t>
      </w:r>
      <w:r>
        <w:rPr>
          <w:lang w:val="fr-FR"/>
        </w:rPr>
        <w:t>lequel souffre</w:t>
      </w:r>
      <w:r w:rsidRPr="004241BB">
        <w:rPr>
          <w:lang w:val="fr-FR"/>
        </w:rPr>
        <w:t xml:space="preserve"> de troubles du spectre de l</w:t>
      </w:r>
      <w:r>
        <w:rPr>
          <w:lang w:val="fr-FR"/>
        </w:rPr>
        <w:t>’</w:t>
      </w:r>
      <w:r w:rsidRPr="004241BB">
        <w:rPr>
          <w:lang w:val="fr-FR"/>
        </w:rPr>
        <w:t>autisme.</w:t>
      </w:r>
    </w:p>
    <w:p w:rsidR="001F399C" w:rsidRPr="004241BB" w:rsidRDefault="001F399C" w:rsidP="008A248C">
      <w:pPr>
        <w:pStyle w:val="SingleTxtG"/>
        <w:rPr>
          <w:lang w:val="fr-FR"/>
        </w:rPr>
      </w:pPr>
      <w:r w:rsidRPr="004241BB">
        <w:rPr>
          <w:lang w:val="fr-FR"/>
        </w:rPr>
        <w:t>2.2</w:t>
      </w:r>
      <w:r w:rsidRPr="004241BB">
        <w:rPr>
          <w:lang w:val="fr-FR"/>
        </w:rPr>
        <w:tab/>
        <w:t>Dans sa demande d</w:t>
      </w:r>
      <w:r>
        <w:rPr>
          <w:lang w:val="fr-FR"/>
        </w:rPr>
        <w:t>’</w:t>
      </w:r>
      <w:r w:rsidRPr="004241BB">
        <w:rPr>
          <w:lang w:val="fr-FR"/>
        </w:rPr>
        <w:t>asile, l</w:t>
      </w:r>
      <w:r>
        <w:rPr>
          <w:lang w:val="fr-FR"/>
        </w:rPr>
        <w:t>’</w:t>
      </w:r>
      <w:r w:rsidRPr="004241BB">
        <w:rPr>
          <w:lang w:val="fr-FR"/>
        </w:rPr>
        <w:t>auteur a fait valoir l</w:t>
      </w:r>
      <w:r>
        <w:rPr>
          <w:lang w:val="fr-FR"/>
        </w:rPr>
        <w:t>’</w:t>
      </w:r>
      <w:r w:rsidRPr="004241BB">
        <w:rPr>
          <w:lang w:val="fr-FR"/>
        </w:rPr>
        <w:t>action clandestine qu</w:t>
      </w:r>
      <w:r>
        <w:rPr>
          <w:lang w:val="fr-FR"/>
        </w:rPr>
        <w:t>’</w:t>
      </w:r>
      <w:r w:rsidRPr="004241BB">
        <w:rPr>
          <w:lang w:val="fr-FR"/>
        </w:rPr>
        <w:t>il avait menée pendant de nombreuses années en faveur du mouvement prodémocratique en Chine. En</w:t>
      </w:r>
      <w:r w:rsidR="008A248C">
        <w:rPr>
          <w:lang w:val="fr-FR"/>
        </w:rPr>
        <w:t> </w:t>
      </w:r>
      <w:r w:rsidRPr="004241BB">
        <w:rPr>
          <w:lang w:val="fr-FR"/>
        </w:rPr>
        <w:t>1989, il avait pris part, en tant qu</w:t>
      </w:r>
      <w:r>
        <w:rPr>
          <w:lang w:val="fr-FR"/>
        </w:rPr>
        <w:t>’</w:t>
      </w:r>
      <w:r w:rsidRPr="004241BB">
        <w:rPr>
          <w:lang w:val="fr-FR"/>
        </w:rPr>
        <w:t>organisateur, à de grandes manifestations étudiantes dans la ville de Guangzhou. Il avait de ce fait été sanctionné d</w:t>
      </w:r>
      <w:r>
        <w:rPr>
          <w:lang w:val="fr-FR"/>
        </w:rPr>
        <w:t>’</w:t>
      </w:r>
      <w:r w:rsidRPr="004241BB">
        <w:rPr>
          <w:lang w:val="fr-FR"/>
        </w:rPr>
        <w:t>un avertissement par les autorités et avait été ultérieurement privé de certains droits dans le cadre de ses études et de son travail. De 1998 à la date de son départ, il avait été un membre actif d</w:t>
      </w:r>
      <w:r>
        <w:rPr>
          <w:lang w:val="fr-FR"/>
        </w:rPr>
        <w:t>’</w:t>
      </w:r>
      <w:r w:rsidRPr="004241BB">
        <w:rPr>
          <w:lang w:val="fr-FR"/>
        </w:rPr>
        <w:t>un mouvement prodémocratique dont l</w:t>
      </w:r>
      <w:r>
        <w:rPr>
          <w:lang w:val="fr-FR"/>
        </w:rPr>
        <w:t>’</w:t>
      </w:r>
      <w:r w:rsidRPr="004241BB">
        <w:rPr>
          <w:lang w:val="fr-FR"/>
        </w:rPr>
        <w:t>objectif était de renverser le régime communiste et d</w:t>
      </w:r>
      <w:r>
        <w:rPr>
          <w:lang w:val="fr-FR"/>
        </w:rPr>
        <w:t>’</w:t>
      </w:r>
      <w:r w:rsidRPr="004241BB">
        <w:rPr>
          <w:lang w:val="fr-FR"/>
        </w:rPr>
        <w:t>instaurer une démocratie multipartite en Chine.</w:t>
      </w:r>
    </w:p>
    <w:p w:rsidR="001F399C" w:rsidRPr="004241BB" w:rsidRDefault="001F399C" w:rsidP="001F399C">
      <w:pPr>
        <w:pStyle w:val="SingleTxtG"/>
        <w:rPr>
          <w:lang w:val="fr-FR"/>
        </w:rPr>
      </w:pPr>
      <w:r w:rsidRPr="004241BB">
        <w:rPr>
          <w:lang w:val="fr-FR"/>
        </w:rPr>
        <w:t>2.3</w:t>
      </w:r>
      <w:r w:rsidRPr="004241BB">
        <w:rPr>
          <w:lang w:val="fr-FR"/>
        </w:rPr>
        <w:tab/>
        <w:t>Depuis que le père de l</w:t>
      </w:r>
      <w:r>
        <w:rPr>
          <w:lang w:val="fr-FR"/>
        </w:rPr>
        <w:t>’</w:t>
      </w:r>
      <w:r w:rsidRPr="004241BB">
        <w:rPr>
          <w:lang w:val="fr-FR"/>
        </w:rPr>
        <w:t xml:space="preserve">auteur avait refusé de devenir membre du </w:t>
      </w:r>
      <w:r w:rsidR="00072C4A">
        <w:rPr>
          <w:lang w:val="fr-FR"/>
        </w:rPr>
        <w:t>P</w:t>
      </w:r>
      <w:r w:rsidRPr="004241BB">
        <w:rPr>
          <w:lang w:val="fr-FR"/>
        </w:rPr>
        <w:t>arti communiste, la famille était déplacée dans son propre pays. Les deux sœurs de l</w:t>
      </w:r>
      <w:r>
        <w:rPr>
          <w:lang w:val="fr-FR"/>
        </w:rPr>
        <w:t>’</w:t>
      </w:r>
      <w:r w:rsidRPr="004241BB">
        <w:rPr>
          <w:lang w:val="fr-FR"/>
        </w:rPr>
        <w:t>auteur ont obtenu l</w:t>
      </w:r>
      <w:r>
        <w:rPr>
          <w:lang w:val="fr-FR"/>
        </w:rPr>
        <w:t>’</w:t>
      </w:r>
      <w:r w:rsidRPr="004241BB">
        <w:rPr>
          <w:lang w:val="fr-FR"/>
        </w:rPr>
        <w:t>asile au Danemark après avoir participé aux manifestations étudiantes de 1989 et, dans le cas de la plus jeune, après avoir été soumise à la torture.</w:t>
      </w:r>
    </w:p>
    <w:p w:rsidR="001F399C" w:rsidRPr="004241BB" w:rsidRDefault="001F399C" w:rsidP="008A248C">
      <w:pPr>
        <w:pStyle w:val="SingleTxtG"/>
        <w:rPr>
          <w:lang w:val="fr-FR"/>
        </w:rPr>
      </w:pPr>
      <w:r w:rsidRPr="004241BB">
        <w:rPr>
          <w:lang w:val="fr-FR"/>
        </w:rPr>
        <w:t>2.4</w:t>
      </w:r>
      <w:r w:rsidRPr="004241BB">
        <w:rPr>
          <w:lang w:val="fr-FR"/>
        </w:rPr>
        <w:tab/>
        <w:t>En 1998, alors qu</w:t>
      </w:r>
      <w:r>
        <w:rPr>
          <w:lang w:val="fr-FR"/>
        </w:rPr>
        <w:t>’</w:t>
      </w:r>
      <w:r w:rsidRPr="004241BB">
        <w:rPr>
          <w:lang w:val="fr-FR"/>
        </w:rPr>
        <w:t>il travaillait comme vérificateur des comptes dans une entreprise d</w:t>
      </w:r>
      <w:r>
        <w:rPr>
          <w:lang w:val="fr-FR"/>
        </w:rPr>
        <w:t>’</w:t>
      </w:r>
      <w:r w:rsidRPr="004241BB">
        <w:rPr>
          <w:lang w:val="fr-FR"/>
        </w:rPr>
        <w:t>import-export d</w:t>
      </w:r>
      <w:r>
        <w:rPr>
          <w:lang w:val="fr-FR"/>
        </w:rPr>
        <w:t>’</w:t>
      </w:r>
      <w:r w:rsidRPr="004241BB">
        <w:rPr>
          <w:lang w:val="fr-FR"/>
        </w:rPr>
        <w:t>acier et de métaux (la succursale de Shenzhen de</w:t>
      </w:r>
      <w:r w:rsidRPr="00274A98">
        <w:rPr>
          <w:lang w:val="fr-FR"/>
        </w:rPr>
        <w:t xml:space="preserve"> </w:t>
      </w:r>
      <w:r w:rsidRPr="004241BB">
        <w:rPr>
          <w:lang w:val="fr-FR"/>
        </w:rPr>
        <w:t xml:space="preserve">Guangxi </w:t>
      </w:r>
      <w:proofErr w:type="spellStart"/>
      <w:r w:rsidRPr="004241BB">
        <w:rPr>
          <w:lang w:val="fr-FR"/>
        </w:rPr>
        <w:t>Metals</w:t>
      </w:r>
      <w:proofErr w:type="spellEnd"/>
      <w:r w:rsidRPr="004241BB">
        <w:rPr>
          <w:lang w:val="fr-FR"/>
        </w:rPr>
        <w:t xml:space="preserve"> and </w:t>
      </w:r>
      <w:proofErr w:type="spellStart"/>
      <w:r w:rsidRPr="004241BB">
        <w:rPr>
          <w:lang w:val="fr-FR"/>
        </w:rPr>
        <w:t>Minerals</w:t>
      </w:r>
      <w:proofErr w:type="spellEnd"/>
      <w:r w:rsidRPr="004241BB">
        <w:rPr>
          <w:lang w:val="fr-FR"/>
        </w:rPr>
        <w:t>), l</w:t>
      </w:r>
      <w:r>
        <w:rPr>
          <w:lang w:val="fr-FR"/>
        </w:rPr>
        <w:t>’</w:t>
      </w:r>
      <w:r w:rsidRPr="004241BB">
        <w:rPr>
          <w:lang w:val="fr-FR"/>
        </w:rPr>
        <w:t>auteur a accepté l</w:t>
      </w:r>
      <w:r>
        <w:rPr>
          <w:lang w:val="fr-FR"/>
        </w:rPr>
        <w:t>’</w:t>
      </w:r>
      <w:r w:rsidRPr="004241BB">
        <w:rPr>
          <w:lang w:val="fr-FR"/>
        </w:rPr>
        <w:t>invitation que lui avait adressée un collègue, M. Wang, fondateur du « Mouvement patriotique et démocratique de Chine », à soutenir le mouvement prodémocratique. De 1998 à 2000, l</w:t>
      </w:r>
      <w:r>
        <w:rPr>
          <w:lang w:val="fr-FR"/>
        </w:rPr>
        <w:t>’</w:t>
      </w:r>
      <w:r w:rsidRPr="004241BB">
        <w:rPr>
          <w:lang w:val="fr-FR"/>
        </w:rPr>
        <w:t>auteur et M. Wang ont transféré 4,3 millions de dollars de Hong Kong, correspondant à des dons de l</w:t>
      </w:r>
      <w:r>
        <w:rPr>
          <w:lang w:val="fr-FR"/>
        </w:rPr>
        <w:t>’</w:t>
      </w:r>
      <w:r w:rsidRPr="004241BB">
        <w:rPr>
          <w:lang w:val="fr-FR"/>
        </w:rPr>
        <w:t>étranger au mouvement prodémocratique chinois, en gonflant artificiellement les prix de la société. Les autorités chinoises ont arrêté l</w:t>
      </w:r>
      <w:r>
        <w:rPr>
          <w:lang w:val="fr-FR"/>
        </w:rPr>
        <w:t>’</w:t>
      </w:r>
      <w:r w:rsidRPr="004241BB">
        <w:rPr>
          <w:lang w:val="fr-FR"/>
        </w:rPr>
        <w:t>auteur, soupçonné d</w:t>
      </w:r>
      <w:r>
        <w:rPr>
          <w:lang w:val="fr-FR"/>
        </w:rPr>
        <w:t>’</w:t>
      </w:r>
      <w:r w:rsidRPr="004241BB">
        <w:rPr>
          <w:lang w:val="fr-FR"/>
        </w:rPr>
        <w:t>avoir perçu des pots-de-vin en contrepartie des surfacturations, et l</w:t>
      </w:r>
      <w:r>
        <w:rPr>
          <w:lang w:val="fr-FR"/>
        </w:rPr>
        <w:t>’</w:t>
      </w:r>
      <w:r w:rsidRPr="004241BB">
        <w:rPr>
          <w:lang w:val="fr-FR"/>
        </w:rPr>
        <w:t>ont incarcéré et soumis à des actes de torture pendant six mois en 2001. Il a ainsi été roué de coups de matraque et privé de nourriture et de sommeil. Par suite de ces tortures, il a contracté une hépatite B et souffre d</w:t>
      </w:r>
      <w:r>
        <w:rPr>
          <w:lang w:val="fr-FR"/>
        </w:rPr>
        <w:t>’</w:t>
      </w:r>
      <w:r w:rsidRPr="004241BB">
        <w:rPr>
          <w:lang w:val="fr-FR"/>
        </w:rPr>
        <w:t>acouphènes, de troubles de la mémoire, de douleurs et d</w:t>
      </w:r>
      <w:r>
        <w:rPr>
          <w:lang w:val="fr-FR"/>
        </w:rPr>
        <w:t>’</w:t>
      </w:r>
      <w:r w:rsidRPr="004241BB">
        <w:rPr>
          <w:lang w:val="fr-FR"/>
        </w:rPr>
        <w:t>anxiété, ainsi que de problèmes de sommeil. En</w:t>
      </w:r>
      <w:r w:rsidR="00284289">
        <w:rPr>
          <w:lang w:val="fr-FR"/>
        </w:rPr>
        <w:t> </w:t>
      </w:r>
      <w:r w:rsidRPr="004241BB">
        <w:rPr>
          <w:lang w:val="fr-FR"/>
        </w:rPr>
        <w:t>août 2001, l</w:t>
      </w:r>
      <w:r>
        <w:rPr>
          <w:lang w:val="fr-FR"/>
        </w:rPr>
        <w:t>’</w:t>
      </w:r>
      <w:r w:rsidRPr="004241BB">
        <w:rPr>
          <w:lang w:val="fr-FR"/>
        </w:rPr>
        <w:t>auteur et un autre suspect ont été libérés faute de preuves. Les autorités chinoises n</w:t>
      </w:r>
      <w:r>
        <w:rPr>
          <w:lang w:val="fr-FR"/>
        </w:rPr>
        <w:t>’</w:t>
      </w:r>
      <w:r w:rsidRPr="004241BB">
        <w:rPr>
          <w:lang w:val="fr-FR"/>
        </w:rPr>
        <w:t>ont jamais découvert que l</w:t>
      </w:r>
      <w:r>
        <w:rPr>
          <w:lang w:val="fr-FR"/>
        </w:rPr>
        <w:t>’</w:t>
      </w:r>
      <w:r w:rsidRPr="004241BB">
        <w:rPr>
          <w:lang w:val="fr-FR"/>
        </w:rPr>
        <w:t>argent avait été transféré au mouvement prodémocratique.</w:t>
      </w:r>
    </w:p>
    <w:p w:rsidR="001F399C" w:rsidRPr="004241BB" w:rsidRDefault="001F399C" w:rsidP="00284289">
      <w:pPr>
        <w:pStyle w:val="SingleTxtG"/>
        <w:rPr>
          <w:lang w:val="fr-FR"/>
        </w:rPr>
      </w:pPr>
      <w:r w:rsidRPr="004241BB">
        <w:rPr>
          <w:lang w:val="fr-FR"/>
        </w:rPr>
        <w:t>2.5</w:t>
      </w:r>
      <w:r w:rsidRPr="004241BB">
        <w:rPr>
          <w:lang w:val="fr-FR"/>
        </w:rPr>
        <w:tab/>
        <w:t>En dépit de la détérioration de son état de santé et du fait que ses sœurs ne cessaient de l</w:t>
      </w:r>
      <w:r>
        <w:rPr>
          <w:lang w:val="fr-FR"/>
        </w:rPr>
        <w:t>’</w:t>
      </w:r>
      <w:r w:rsidRPr="004241BB">
        <w:rPr>
          <w:lang w:val="fr-FR"/>
        </w:rPr>
        <w:t>exhorter à fuir vers les États-Unis d</w:t>
      </w:r>
      <w:r>
        <w:rPr>
          <w:lang w:val="fr-FR"/>
        </w:rPr>
        <w:t>’</w:t>
      </w:r>
      <w:r w:rsidRPr="004241BB">
        <w:rPr>
          <w:lang w:val="fr-FR"/>
        </w:rPr>
        <w:t>Amérique ou l</w:t>
      </w:r>
      <w:r>
        <w:rPr>
          <w:lang w:val="fr-FR"/>
        </w:rPr>
        <w:t>’</w:t>
      </w:r>
      <w:r w:rsidRPr="004241BB">
        <w:rPr>
          <w:lang w:val="fr-FR"/>
        </w:rPr>
        <w:t>Europe, l</w:t>
      </w:r>
      <w:r>
        <w:rPr>
          <w:lang w:val="fr-FR"/>
        </w:rPr>
        <w:t>’</w:t>
      </w:r>
      <w:r w:rsidRPr="004241BB">
        <w:rPr>
          <w:lang w:val="fr-FR"/>
        </w:rPr>
        <w:t>auteur a tenu à rester en Chine. Après sa libération, il a continué à œuvrer au sein du mouvement démocratique en recrutant de nouveaux membres. Ces activités s</w:t>
      </w:r>
      <w:r>
        <w:rPr>
          <w:lang w:val="fr-FR"/>
        </w:rPr>
        <w:t>’</w:t>
      </w:r>
      <w:r w:rsidRPr="004241BB">
        <w:rPr>
          <w:lang w:val="fr-FR"/>
        </w:rPr>
        <w:t>inscrivaient dans le cadre de sa forte implication dans l</w:t>
      </w:r>
      <w:r>
        <w:rPr>
          <w:lang w:val="fr-FR"/>
        </w:rPr>
        <w:t>’</w:t>
      </w:r>
      <w:r w:rsidRPr="004241BB">
        <w:rPr>
          <w:lang w:val="fr-FR"/>
        </w:rPr>
        <w:t xml:space="preserve">église chrétienne </w:t>
      </w:r>
      <w:proofErr w:type="spellStart"/>
      <w:r w:rsidRPr="004241BB">
        <w:rPr>
          <w:lang w:val="fr-FR"/>
        </w:rPr>
        <w:t>Meixin</w:t>
      </w:r>
      <w:proofErr w:type="spellEnd"/>
      <w:r w:rsidRPr="004241BB">
        <w:rPr>
          <w:lang w:val="fr-FR"/>
        </w:rPr>
        <w:t>, dont M. Wang était lui aussi membre. L</w:t>
      </w:r>
      <w:r>
        <w:rPr>
          <w:lang w:val="fr-FR"/>
        </w:rPr>
        <w:t>’</w:t>
      </w:r>
      <w:r w:rsidRPr="004241BB">
        <w:rPr>
          <w:lang w:val="fr-FR"/>
        </w:rPr>
        <w:t>un des groupes d</w:t>
      </w:r>
      <w:r>
        <w:rPr>
          <w:lang w:val="fr-FR"/>
        </w:rPr>
        <w:t>’</w:t>
      </w:r>
      <w:r w:rsidRPr="004241BB">
        <w:rPr>
          <w:lang w:val="fr-FR"/>
        </w:rPr>
        <w:t>études religieuses de l</w:t>
      </w:r>
      <w:r>
        <w:rPr>
          <w:lang w:val="fr-FR"/>
        </w:rPr>
        <w:t>’</w:t>
      </w:r>
      <w:r w:rsidRPr="004241BB">
        <w:rPr>
          <w:lang w:val="fr-FR"/>
        </w:rPr>
        <w:t xml:space="preserve">Église servait de couverture à une action politique. Bien que les autorités se soient employées à contrôler et perturber les </w:t>
      </w:r>
      <w:r>
        <w:rPr>
          <w:lang w:val="fr-FR"/>
        </w:rPr>
        <w:t>offic</w:t>
      </w:r>
      <w:r w:rsidRPr="004241BB">
        <w:rPr>
          <w:lang w:val="fr-FR"/>
        </w:rPr>
        <w:t>es religieux, cette action politique n</w:t>
      </w:r>
      <w:r>
        <w:rPr>
          <w:lang w:val="fr-FR"/>
        </w:rPr>
        <w:t>’</w:t>
      </w:r>
      <w:r w:rsidRPr="004241BB">
        <w:rPr>
          <w:lang w:val="fr-FR"/>
        </w:rPr>
        <w:t xml:space="preserve">a jamais été </w:t>
      </w:r>
      <w:r>
        <w:rPr>
          <w:lang w:val="fr-FR"/>
        </w:rPr>
        <w:t>découverte</w:t>
      </w:r>
      <w:r w:rsidRPr="004241BB">
        <w:rPr>
          <w:lang w:val="fr-FR"/>
        </w:rPr>
        <w:t>. En juillet 2012, l</w:t>
      </w:r>
      <w:r>
        <w:rPr>
          <w:lang w:val="fr-FR"/>
        </w:rPr>
        <w:t>’</w:t>
      </w:r>
      <w:r w:rsidRPr="004241BB">
        <w:rPr>
          <w:lang w:val="fr-FR"/>
        </w:rPr>
        <w:t xml:space="preserve">auteur a appris que M. Zhang, le supérieur de M. Wang, avait été arrêté à Shanghai où le mouvement pour la démocratie </w:t>
      </w:r>
      <w:r w:rsidRPr="004241BB">
        <w:rPr>
          <w:lang w:val="fr-FR"/>
        </w:rPr>
        <w:lastRenderedPageBreak/>
        <w:t>s</w:t>
      </w:r>
      <w:r>
        <w:rPr>
          <w:lang w:val="fr-FR"/>
        </w:rPr>
        <w:t>’</w:t>
      </w:r>
      <w:r w:rsidRPr="004241BB">
        <w:rPr>
          <w:lang w:val="fr-FR"/>
        </w:rPr>
        <w:t>était réuni. L</w:t>
      </w:r>
      <w:r>
        <w:rPr>
          <w:lang w:val="fr-FR"/>
        </w:rPr>
        <w:t>’</w:t>
      </w:r>
      <w:r w:rsidRPr="004241BB">
        <w:rPr>
          <w:lang w:val="fr-FR"/>
        </w:rPr>
        <w:t>auteur a été averti que, sous la torture, M. Zhang risquait de révéler son identité et celle d</w:t>
      </w:r>
      <w:r>
        <w:rPr>
          <w:lang w:val="fr-FR"/>
        </w:rPr>
        <w:t>’</w:t>
      </w:r>
      <w:r w:rsidRPr="004241BB">
        <w:rPr>
          <w:lang w:val="fr-FR"/>
        </w:rPr>
        <w:t>autres membres. En outre, un renforcement de l</w:t>
      </w:r>
      <w:r>
        <w:rPr>
          <w:lang w:val="fr-FR"/>
        </w:rPr>
        <w:t>’</w:t>
      </w:r>
      <w:r w:rsidRPr="004241BB">
        <w:rPr>
          <w:lang w:val="fr-FR"/>
        </w:rPr>
        <w:t>action du service de lutte contre la corruption était prévisible dans le secteur, si bien que les transferts d</w:t>
      </w:r>
      <w:r>
        <w:rPr>
          <w:lang w:val="fr-FR"/>
        </w:rPr>
        <w:t>e fonds</w:t>
      </w:r>
      <w:r w:rsidRPr="004241BB">
        <w:rPr>
          <w:lang w:val="fr-FR"/>
        </w:rPr>
        <w:t xml:space="preserve"> antérieurs à 2001 en faveur du mouvement risquaient d</w:t>
      </w:r>
      <w:r>
        <w:rPr>
          <w:lang w:val="fr-FR"/>
        </w:rPr>
        <w:t>’</w:t>
      </w:r>
      <w:r w:rsidRPr="004241BB">
        <w:rPr>
          <w:lang w:val="fr-FR"/>
        </w:rPr>
        <w:t>être découverts. En cas de nouvelle arrestation, la vie de l</w:t>
      </w:r>
      <w:r>
        <w:rPr>
          <w:lang w:val="fr-FR"/>
        </w:rPr>
        <w:t>’</w:t>
      </w:r>
      <w:r w:rsidRPr="004241BB">
        <w:rPr>
          <w:lang w:val="fr-FR"/>
        </w:rPr>
        <w:t>auteur et celle d</w:t>
      </w:r>
      <w:r>
        <w:rPr>
          <w:lang w:val="fr-FR"/>
        </w:rPr>
        <w:t>’</w:t>
      </w:r>
      <w:r w:rsidRPr="004241BB">
        <w:rPr>
          <w:lang w:val="fr-FR"/>
        </w:rPr>
        <w:t>autres membres du mouvement serai</w:t>
      </w:r>
      <w:r w:rsidR="00072C4A">
        <w:rPr>
          <w:lang w:val="fr-FR"/>
        </w:rPr>
        <w:t>en</w:t>
      </w:r>
      <w:r w:rsidRPr="004241BB">
        <w:rPr>
          <w:lang w:val="fr-FR"/>
        </w:rPr>
        <w:t>t en grand danger. C</w:t>
      </w:r>
      <w:r>
        <w:rPr>
          <w:lang w:val="fr-FR"/>
        </w:rPr>
        <w:t>’</w:t>
      </w:r>
      <w:r w:rsidRPr="004241BB">
        <w:rPr>
          <w:lang w:val="fr-FR"/>
        </w:rPr>
        <w:t>est alors que M. Wang et l</w:t>
      </w:r>
      <w:r>
        <w:rPr>
          <w:lang w:val="fr-FR"/>
        </w:rPr>
        <w:t>’</w:t>
      </w:r>
      <w:r w:rsidRPr="004241BB">
        <w:rPr>
          <w:lang w:val="fr-FR"/>
        </w:rPr>
        <w:t>auteur ont décidé de quitter la Chine.</w:t>
      </w:r>
    </w:p>
    <w:p w:rsidR="001F399C" w:rsidRPr="004241BB" w:rsidRDefault="001F399C" w:rsidP="00284289">
      <w:pPr>
        <w:pStyle w:val="SingleTxtG"/>
        <w:rPr>
          <w:lang w:val="fr-FR"/>
        </w:rPr>
      </w:pPr>
      <w:r w:rsidRPr="004241BB">
        <w:rPr>
          <w:lang w:val="fr-FR"/>
        </w:rPr>
        <w:t>2.6</w:t>
      </w:r>
      <w:r w:rsidRPr="004241BB">
        <w:rPr>
          <w:lang w:val="fr-FR"/>
        </w:rPr>
        <w:tab/>
        <w:t>En raison de l</w:t>
      </w:r>
      <w:r>
        <w:rPr>
          <w:lang w:val="fr-FR"/>
        </w:rPr>
        <w:t>’</w:t>
      </w:r>
      <w:r w:rsidRPr="004241BB">
        <w:rPr>
          <w:lang w:val="fr-FR"/>
        </w:rPr>
        <w:t>autisme de son fils, l</w:t>
      </w:r>
      <w:r>
        <w:rPr>
          <w:lang w:val="fr-FR"/>
        </w:rPr>
        <w:t>’</w:t>
      </w:r>
      <w:r w:rsidRPr="004241BB">
        <w:rPr>
          <w:lang w:val="fr-FR"/>
        </w:rPr>
        <w:t>auteur ne pouvait prendre le risque de sortir illégalement du pays. Il a décidé d</w:t>
      </w:r>
      <w:r>
        <w:rPr>
          <w:lang w:val="fr-FR"/>
        </w:rPr>
        <w:t>’</w:t>
      </w:r>
      <w:r w:rsidRPr="004241BB">
        <w:rPr>
          <w:lang w:val="fr-FR"/>
        </w:rPr>
        <w:t>attendre de pouvoir obtenir régulièrement un visa sur la base d</w:t>
      </w:r>
      <w:r>
        <w:rPr>
          <w:lang w:val="fr-FR"/>
        </w:rPr>
        <w:t>’</w:t>
      </w:r>
      <w:r w:rsidRPr="004241BB">
        <w:rPr>
          <w:lang w:val="fr-FR"/>
        </w:rPr>
        <w:t>une invitation de ses sœurs au Danemark. Il est parti en décembre 2012. En mars 2013, après l</w:t>
      </w:r>
      <w:r>
        <w:rPr>
          <w:lang w:val="fr-FR"/>
        </w:rPr>
        <w:t>’</w:t>
      </w:r>
      <w:r w:rsidRPr="004241BB">
        <w:rPr>
          <w:lang w:val="fr-FR"/>
        </w:rPr>
        <w:t>arrivée de l</w:t>
      </w:r>
      <w:r>
        <w:rPr>
          <w:lang w:val="fr-FR"/>
        </w:rPr>
        <w:t>’</w:t>
      </w:r>
      <w:r w:rsidRPr="004241BB">
        <w:rPr>
          <w:lang w:val="fr-FR"/>
        </w:rPr>
        <w:t xml:space="preserve">auteur au Danemark, la police chinoise a saccagé le domicile de son ex-épouse et a demandé </w:t>
      </w:r>
      <w:r>
        <w:rPr>
          <w:lang w:val="fr-FR"/>
        </w:rPr>
        <w:t>où il se trouvait, indiquant</w:t>
      </w:r>
      <w:r w:rsidRPr="004241BB">
        <w:rPr>
          <w:lang w:val="fr-FR"/>
        </w:rPr>
        <w:t xml:space="preserve"> </w:t>
      </w:r>
      <w:r>
        <w:rPr>
          <w:lang w:val="fr-FR"/>
        </w:rPr>
        <w:t xml:space="preserve">qu’il était </w:t>
      </w:r>
      <w:r w:rsidRPr="004241BB">
        <w:rPr>
          <w:lang w:val="fr-FR"/>
        </w:rPr>
        <w:t>soupçonn</w:t>
      </w:r>
      <w:r>
        <w:rPr>
          <w:lang w:val="fr-FR"/>
        </w:rPr>
        <w:t>é</w:t>
      </w:r>
      <w:r w:rsidRPr="004241BB">
        <w:rPr>
          <w:lang w:val="fr-FR"/>
        </w:rPr>
        <w:t xml:space="preserve"> de prendre part à des activités illégales portant atteinte à la sécurité nationale.</w:t>
      </w:r>
    </w:p>
    <w:p w:rsidR="001F399C" w:rsidRPr="004241BB" w:rsidRDefault="001F399C" w:rsidP="00284289">
      <w:pPr>
        <w:pStyle w:val="SingleTxtG"/>
        <w:rPr>
          <w:lang w:val="fr-FR"/>
        </w:rPr>
      </w:pPr>
      <w:r w:rsidRPr="004241BB">
        <w:rPr>
          <w:lang w:val="fr-FR"/>
        </w:rPr>
        <w:t>2.7</w:t>
      </w:r>
      <w:r w:rsidRPr="004241BB">
        <w:rPr>
          <w:lang w:val="fr-FR"/>
        </w:rPr>
        <w:tab/>
        <w:t>L</w:t>
      </w:r>
      <w:r>
        <w:rPr>
          <w:lang w:val="fr-FR"/>
        </w:rPr>
        <w:t>’</w:t>
      </w:r>
      <w:r w:rsidRPr="004241BB">
        <w:rPr>
          <w:lang w:val="fr-FR"/>
        </w:rPr>
        <w:t>auteur a été interrogé le 7 mai 2013 par le Service danois de l</w:t>
      </w:r>
      <w:r>
        <w:rPr>
          <w:lang w:val="fr-FR"/>
        </w:rPr>
        <w:t>’</w:t>
      </w:r>
      <w:r w:rsidRPr="004241BB">
        <w:rPr>
          <w:lang w:val="fr-FR"/>
        </w:rPr>
        <w:t>immigration qui lui a refusé l</w:t>
      </w:r>
      <w:r>
        <w:rPr>
          <w:lang w:val="fr-FR"/>
        </w:rPr>
        <w:t>’</w:t>
      </w:r>
      <w:r w:rsidRPr="004241BB">
        <w:rPr>
          <w:lang w:val="fr-FR"/>
        </w:rPr>
        <w:t>asile le 20 juin 2013. Il a alors saisi la Commission danoise de recours des réfugiés. Le 4 septembre 2013, celle-ci a confirmé la décision négative du Service de l</w:t>
      </w:r>
      <w:r>
        <w:rPr>
          <w:lang w:val="fr-FR"/>
        </w:rPr>
        <w:t>’</w:t>
      </w:r>
      <w:r w:rsidRPr="004241BB">
        <w:rPr>
          <w:lang w:val="fr-FR"/>
        </w:rPr>
        <w:t>immigration qui n</w:t>
      </w:r>
      <w:r>
        <w:rPr>
          <w:lang w:val="fr-FR"/>
        </w:rPr>
        <w:t>’</w:t>
      </w:r>
      <w:r w:rsidRPr="004241BB">
        <w:rPr>
          <w:lang w:val="fr-FR"/>
        </w:rPr>
        <w:t>ordonnait pas de mesure d</w:t>
      </w:r>
      <w:r>
        <w:rPr>
          <w:lang w:val="fr-FR"/>
        </w:rPr>
        <w:t>’</w:t>
      </w:r>
      <w:r w:rsidRPr="004241BB">
        <w:rPr>
          <w:lang w:val="fr-FR"/>
        </w:rPr>
        <w:t>expulsion car l</w:t>
      </w:r>
      <w:r>
        <w:rPr>
          <w:lang w:val="fr-FR"/>
        </w:rPr>
        <w:t>’</w:t>
      </w:r>
      <w:r w:rsidRPr="004241BB">
        <w:rPr>
          <w:lang w:val="fr-FR"/>
        </w:rPr>
        <w:t xml:space="preserve">auteur avait parallèlement présenté une demande de permis de séjour pour motifs humanitaires en raison des troubles du spectre </w:t>
      </w:r>
      <w:r>
        <w:rPr>
          <w:lang w:val="fr-FR"/>
        </w:rPr>
        <w:t>de l’</w:t>
      </w:r>
      <w:r w:rsidRPr="004241BB">
        <w:rPr>
          <w:lang w:val="fr-FR"/>
        </w:rPr>
        <w:t>autis</w:t>
      </w:r>
      <w:r>
        <w:rPr>
          <w:lang w:val="fr-FR"/>
        </w:rPr>
        <w:t>me</w:t>
      </w:r>
      <w:r w:rsidRPr="004241BB">
        <w:rPr>
          <w:lang w:val="fr-FR"/>
        </w:rPr>
        <w:t xml:space="preserve"> dont souffrait son fils. Cette demande était en instance devant le Ministère de la justice lorsque la Commission a rendu sa décision. Dans celle-ci, la Commission a considéré comme établis les faits relatés par l</w:t>
      </w:r>
      <w:r>
        <w:rPr>
          <w:lang w:val="fr-FR"/>
        </w:rPr>
        <w:t>’</w:t>
      </w:r>
      <w:r w:rsidRPr="004241BB">
        <w:rPr>
          <w:lang w:val="fr-FR"/>
        </w:rPr>
        <w:t>auteur, en particulier son action en faveur d</w:t>
      </w:r>
      <w:r>
        <w:rPr>
          <w:lang w:val="fr-FR"/>
        </w:rPr>
        <w:t>’</w:t>
      </w:r>
      <w:r w:rsidRPr="004241BB">
        <w:rPr>
          <w:lang w:val="fr-FR"/>
        </w:rPr>
        <w:t>un mouvement prodémocratique de 1998 jusqu</w:t>
      </w:r>
      <w:r>
        <w:rPr>
          <w:lang w:val="fr-FR"/>
        </w:rPr>
        <w:t>’</w:t>
      </w:r>
      <w:r w:rsidRPr="004241BB">
        <w:rPr>
          <w:lang w:val="fr-FR"/>
        </w:rPr>
        <w:t>à son départ, et a admis qu</w:t>
      </w:r>
      <w:r>
        <w:rPr>
          <w:lang w:val="fr-FR"/>
        </w:rPr>
        <w:t xml:space="preserve">’il </w:t>
      </w:r>
      <w:r w:rsidRPr="004241BB">
        <w:rPr>
          <w:lang w:val="fr-FR"/>
        </w:rPr>
        <w:t>avait continué de mener des activités d</w:t>
      </w:r>
      <w:r>
        <w:rPr>
          <w:lang w:val="fr-FR"/>
        </w:rPr>
        <w:t>’</w:t>
      </w:r>
      <w:r w:rsidRPr="004241BB">
        <w:rPr>
          <w:lang w:val="fr-FR"/>
        </w:rPr>
        <w:t xml:space="preserve">appui aux forces opposées au régime communiste et avait été en contact avec des personnes qui partageaient sa vision de la situation politique dans le cadre de ses activités religieuses. </w:t>
      </w:r>
      <w:r>
        <w:rPr>
          <w:lang w:val="fr-FR"/>
        </w:rPr>
        <w:t>Toutefois</w:t>
      </w:r>
      <w:r w:rsidRPr="004241BB">
        <w:rPr>
          <w:lang w:val="fr-FR"/>
        </w:rPr>
        <w:t>, de l</w:t>
      </w:r>
      <w:r>
        <w:rPr>
          <w:lang w:val="fr-FR"/>
        </w:rPr>
        <w:t>’</w:t>
      </w:r>
      <w:r w:rsidRPr="004241BB">
        <w:rPr>
          <w:lang w:val="fr-FR"/>
        </w:rPr>
        <w:t>avis de la majorité des membres de la Commission, il n</w:t>
      </w:r>
      <w:r>
        <w:rPr>
          <w:lang w:val="fr-FR"/>
        </w:rPr>
        <w:t>’</w:t>
      </w:r>
      <w:r w:rsidRPr="004241BB">
        <w:rPr>
          <w:lang w:val="fr-FR"/>
        </w:rPr>
        <w:t>était pas établi qu</w:t>
      </w:r>
      <w:r>
        <w:rPr>
          <w:lang w:val="fr-FR"/>
        </w:rPr>
        <w:t>’</w:t>
      </w:r>
      <w:r w:rsidRPr="004241BB">
        <w:rPr>
          <w:lang w:val="fr-FR"/>
        </w:rPr>
        <w:t>après son départ l</w:t>
      </w:r>
      <w:r>
        <w:rPr>
          <w:lang w:val="fr-FR"/>
        </w:rPr>
        <w:t>’</w:t>
      </w:r>
      <w:r w:rsidRPr="004241BB">
        <w:rPr>
          <w:lang w:val="fr-FR"/>
        </w:rPr>
        <w:t>auteur avait attiré l</w:t>
      </w:r>
      <w:r>
        <w:rPr>
          <w:lang w:val="fr-FR"/>
        </w:rPr>
        <w:t>’</w:t>
      </w:r>
      <w:r w:rsidRPr="004241BB">
        <w:rPr>
          <w:lang w:val="fr-FR"/>
        </w:rPr>
        <w:t>attention des autorités chinoises au point de risquer de subir des persécutions justifiant l</w:t>
      </w:r>
      <w:r>
        <w:rPr>
          <w:lang w:val="fr-FR"/>
        </w:rPr>
        <w:t>’</w:t>
      </w:r>
      <w:r w:rsidRPr="004241BB">
        <w:rPr>
          <w:lang w:val="fr-FR"/>
        </w:rPr>
        <w:t>octroi de l</w:t>
      </w:r>
      <w:r>
        <w:rPr>
          <w:lang w:val="fr-FR"/>
        </w:rPr>
        <w:t>’</w:t>
      </w:r>
      <w:r w:rsidRPr="004241BB">
        <w:rPr>
          <w:lang w:val="fr-FR"/>
        </w:rPr>
        <w:t>asile en cas de retour en Chine.</w:t>
      </w:r>
    </w:p>
    <w:p w:rsidR="001F399C" w:rsidRPr="004241BB" w:rsidRDefault="001F399C" w:rsidP="00284289">
      <w:pPr>
        <w:pStyle w:val="SingleTxtG"/>
        <w:rPr>
          <w:lang w:val="fr-FR"/>
        </w:rPr>
      </w:pPr>
      <w:r w:rsidRPr="004241BB">
        <w:rPr>
          <w:lang w:val="fr-FR"/>
        </w:rPr>
        <w:t>2.8</w:t>
      </w:r>
      <w:r w:rsidRPr="004241BB">
        <w:rPr>
          <w:lang w:val="fr-FR"/>
        </w:rPr>
        <w:tab/>
        <w:t>Lors de l</w:t>
      </w:r>
      <w:r>
        <w:rPr>
          <w:lang w:val="fr-FR"/>
        </w:rPr>
        <w:t>’</w:t>
      </w:r>
      <w:r w:rsidRPr="004241BB">
        <w:rPr>
          <w:lang w:val="fr-FR"/>
        </w:rPr>
        <w:t>audition devant la Commission, le conseil de l</w:t>
      </w:r>
      <w:r>
        <w:rPr>
          <w:lang w:val="fr-FR"/>
        </w:rPr>
        <w:t>’</w:t>
      </w:r>
      <w:r w:rsidRPr="004241BB">
        <w:rPr>
          <w:lang w:val="fr-FR"/>
        </w:rPr>
        <w:t>auteur a demandé que la sœur aînée de celui-ci, Elena Luo, soit autorisée à faire une brève déposition. Cette demande a été rejetée. La sœur de l</w:t>
      </w:r>
      <w:r>
        <w:rPr>
          <w:lang w:val="fr-FR"/>
        </w:rPr>
        <w:t>’</w:t>
      </w:r>
      <w:r w:rsidRPr="004241BB">
        <w:rPr>
          <w:lang w:val="fr-FR"/>
        </w:rPr>
        <w:t>auteur voulait donner des précisions sur les expériences que celui-ci avait vécues et expliquer comment les tortures qu</w:t>
      </w:r>
      <w:r>
        <w:rPr>
          <w:lang w:val="fr-FR"/>
        </w:rPr>
        <w:t>’</w:t>
      </w:r>
      <w:r w:rsidRPr="004241BB">
        <w:rPr>
          <w:lang w:val="fr-FR"/>
        </w:rPr>
        <w:t>il avait subies l</w:t>
      </w:r>
      <w:r>
        <w:rPr>
          <w:lang w:val="fr-FR"/>
        </w:rPr>
        <w:t>’</w:t>
      </w:r>
      <w:r w:rsidRPr="004241BB">
        <w:rPr>
          <w:lang w:val="fr-FR"/>
        </w:rPr>
        <w:t xml:space="preserve">avaient affaibli et </w:t>
      </w:r>
      <w:r>
        <w:rPr>
          <w:lang w:val="fr-FR"/>
        </w:rPr>
        <w:t>avaient affecté son audition et sa capacité de</w:t>
      </w:r>
      <w:r w:rsidRPr="004241BB">
        <w:rPr>
          <w:lang w:val="fr-FR"/>
        </w:rPr>
        <w:t xml:space="preserve"> se concentrer.</w:t>
      </w:r>
    </w:p>
    <w:p w:rsidR="001F399C" w:rsidRPr="004241BB" w:rsidRDefault="001F399C" w:rsidP="00284289">
      <w:pPr>
        <w:pStyle w:val="SingleTxtG"/>
        <w:rPr>
          <w:lang w:val="fr-FR"/>
        </w:rPr>
      </w:pPr>
      <w:r w:rsidRPr="004241BB">
        <w:rPr>
          <w:lang w:val="fr-FR"/>
        </w:rPr>
        <w:t>2.9</w:t>
      </w:r>
      <w:r w:rsidRPr="004241BB">
        <w:rPr>
          <w:lang w:val="fr-FR"/>
        </w:rPr>
        <w:tab/>
        <w:t>En décembre 2013, l</w:t>
      </w:r>
      <w:r>
        <w:rPr>
          <w:lang w:val="fr-FR"/>
        </w:rPr>
        <w:t>’</w:t>
      </w:r>
      <w:r w:rsidRPr="004241BB">
        <w:rPr>
          <w:lang w:val="fr-FR"/>
        </w:rPr>
        <w:t>auteur a rejoint l</w:t>
      </w:r>
      <w:r>
        <w:rPr>
          <w:lang w:val="fr-FR"/>
        </w:rPr>
        <w:t>’</w:t>
      </w:r>
      <w:r w:rsidRPr="004241BB">
        <w:rPr>
          <w:lang w:val="fr-FR"/>
        </w:rPr>
        <w:t>Église de Jésus-Christ des saints des derniers jours (mormons) pour pratiquer son christianisme parce qu</w:t>
      </w:r>
      <w:r>
        <w:rPr>
          <w:lang w:val="fr-FR"/>
        </w:rPr>
        <w:t>’</w:t>
      </w:r>
      <w:r w:rsidRPr="004241BB">
        <w:rPr>
          <w:lang w:val="fr-FR"/>
        </w:rPr>
        <w:t>il y a trouvé une ressemblance avec l</w:t>
      </w:r>
      <w:r>
        <w:rPr>
          <w:lang w:val="fr-FR"/>
        </w:rPr>
        <w:t>’</w:t>
      </w:r>
      <w:r w:rsidRPr="004241BB">
        <w:rPr>
          <w:lang w:val="fr-FR"/>
        </w:rPr>
        <w:t xml:space="preserve">église </w:t>
      </w:r>
      <w:proofErr w:type="spellStart"/>
      <w:r w:rsidRPr="004241BB">
        <w:rPr>
          <w:lang w:val="fr-FR"/>
        </w:rPr>
        <w:t>Meixin</w:t>
      </w:r>
      <w:proofErr w:type="spellEnd"/>
      <w:r w:rsidRPr="004241BB">
        <w:rPr>
          <w:lang w:val="fr-FR"/>
        </w:rPr>
        <w:t xml:space="preserve"> à laquelle il appartenait en Chine. L</w:t>
      </w:r>
      <w:r>
        <w:rPr>
          <w:lang w:val="fr-FR"/>
        </w:rPr>
        <w:t>’</w:t>
      </w:r>
      <w:r w:rsidRPr="004241BB">
        <w:rPr>
          <w:lang w:val="fr-FR"/>
        </w:rPr>
        <w:t>auteur a aussi participé à une manifestation contre le régime du Parti communiste chinois le 1</w:t>
      </w:r>
      <w:r w:rsidRPr="004241BB">
        <w:rPr>
          <w:vertAlign w:val="superscript"/>
          <w:lang w:val="fr-FR"/>
        </w:rPr>
        <w:t>er</w:t>
      </w:r>
      <w:r w:rsidRPr="004241BB">
        <w:rPr>
          <w:lang w:val="fr-FR"/>
        </w:rPr>
        <w:t> octobre 2014, au cours de laquelle il portait deux pancartes demandant l</w:t>
      </w:r>
      <w:r>
        <w:rPr>
          <w:lang w:val="fr-FR"/>
        </w:rPr>
        <w:t>’</w:t>
      </w:r>
      <w:r w:rsidRPr="004241BB">
        <w:rPr>
          <w:lang w:val="fr-FR"/>
        </w:rPr>
        <w:t>instauration de la démocratie (« </w:t>
      </w:r>
      <w:proofErr w:type="spellStart"/>
      <w:r w:rsidRPr="004241BB">
        <w:rPr>
          <w:lang w:val="fr-FR"/>
        </w:rPr>
        <w:t>We</w:t>
      </w:r>
      <w:proofErr w:type="spellEnd"/>
      <w:r w:rsidRPr="004241BB">
        <w:rPr>
          <w:lang w:val="fr-FR"/>
        </w:rPr>
        <w:t xml:space="preserve"> </w:t>
      </w:r>
      <w:proofErr w:type="spellStart"/>
      <w:r w:rsidR="00072C4A">
        <w:rPr>
          <w:lang w:val="fr-FR"/>
        </w:rPr>
        <w:t>n</w:t>
      </w:r>
      <w:r w:rsidRPr="004241BB">
        <w:rPr>
          <w:lang w:val="fr-FR"/>
        </w:rPr>
        <w:t>eed</w:t>
      </w:r>
      <w:proofErr w:type="spellEnd"/>
      <w:r w:rsidRPr="004241BB">
        <w:rPr>
          <w:lang w:val="fr-FR"/>
        </w:rPr>
        <w:t xml:space="preserve"> </w:t>
      </w:r>
      <w:proofErr w:type="spellStart"/>
      <w:r w:rsidR="00072C4A">
        <w:rPr>
          <w:lang w:val="fr-FR"/>
        </w:rPr>
        <w:t>d</w:t>
      </w:r>
      <w:r w:rsidRPr="004241BB">
        <w:rPr>
          <w:lang w:val="fr-FR"/>
        </w:rPr>
        <w:t>emocracy</w:t>
      </w:r>
      <w:proofErr w:type="spellEnd"/>
      <w:r w:rsidRPr="004241BB">
        <w:rPr>
          <w:lang w:val="fr-FR"/>
        </w:rPr>
        <w:t> ») et l</w:t>
      </w:r>
      <w:r>
        <w:rPr>
          <w:lang w:val="fr-FR"/>
        </w:rPr>
        <w:t>’</w:t>
      </w:r>
      <w:r w:rsidRPr="004241BB">
        <w:rPr>
          <w:lang w:val="fr-FR"/>
        </w:rPr>
        <w:t>abolition de la dictature du Parti communiste (« </w:t>
      </w:r>
      <w:proofErr w:type="spellStart"/>
      <w:r w:rsidRPr="004241BB">
        <w:rPr>
          <w:lang w:val="fr-FR"/>
        </w:rPr>
        <w:t>Communist</w:t>
      </w:r>
      <w:proofErr w:type="spellEnd"/>
      <w:r w:rsidRPr="004241BB">
        <w:rPr>
          <w:lang w:val="fr-FR"/>
        </w:rPr>
        <w:t xml:space="preserve"> </w:t>
      </w:r>
      <w:r w:rsidR="00072C4A">
        <w:rPr>
          <w:lang w:val="fr-FR"/>
        </w:rPr>
        <w:t>o</w:t>
      </w:r>
      <w:r w:rsidRPr="004241BB">
        <w:rPr>
          <w:lang w:val="fr-FR"/>
        </w:rPr>
        <w:t xml:space="preserve">ne </w:t>
      </w:r>
      <w:r w:rsidR="00072C4A">
        <w:rPr>
          <w:lang w:val="fr-FR"/>
        </w:rPr>
        <w:t>p</w:t>
      </w:r>
      <w:r w:rsidRPr="004241BB">
        <w:rPr>
          <w:lang w:val="fr-FR"/>
        </w:rPr>
        <w:t xml:space="preserve">arty </w:t>
      </w:r>
      <w:proofErr w:type="spellStart"/>
      <w:r w:rsidR="00072C4A">
        <w:rPr>
          <w:lang w:val="fr-FR"/>
        </w:rPr>
        <w:t>d</w:t>
      </w:r>
      <w:r w:rsidRPr="004241BB">
        <w:rPr>
          <w:lang w:val="fr-FR"/>
        </w:rPr>
        <w:t>ictatorship</w:t>
      </w:r>
      <w:proofErr w:type="spellEnd"/>
      <w:r w:rsidRPr="004241BB">
        <w:rPr>
          <w:lang w:val="fr-FR"/>
        </w:rPr>
        <w:t xml:space="preserve"> </w:t>
      </w:r>
      <w:proofErr w:type="spellStart"/>
      <w:r w:rsidR="00072C4A">
        <w:rPr>
          <w:lang w:val="fr-FR"/>
        </w:rPr>
        <w:t>g</w:t>
      </w:r>
      <w:r w:rsidRPr="004241BB">
        <w:rPr>
          <w:lang w:val="fr-FR"/>
        </w:rPr>
        <w:t>et</w:t>
      </w:r>
      <w:proofErr w:type="spellEnd"/>
      <w:r w:rsidRPr="004241BB">
        <w:rPr>
          <w:lang w:val="fr-FR"/>
        </w:rPr>
        <w:t xml:space="preserve"> </w:t>
      </w:r>
      <w:r w:rsidR="00072C4A">
        <w:rPr>
          <w:lang w:val="fr-FR"/>
        </w:rPr>
        <w:t>o</w:t>
      </w:r>
      <w:r w:rsidRPr="004241BB">
        <w:rPr>
          <w:lang w:val="fr-FR"/>
        </w:rPr>
        <w:t>ut »). Des photos de l</w:t>
      </w:r>
      <w:r>
        <w:rPr>
          <w:lang w:val="fr-FR"/>
        </w:rPr>
        <w:t>’</w:t>
      </w:r>
      <w:r w:rsidRPr="004241BB">
        <w:rPr>
          <w:lang w:val="fr-FR"/>
        </w:rPr>
        <w:t>auteur portant ces pancartes lors de la manifestation au Danemark ont été publiées sur deux sites Web.</w:t>
      </w:r>
    </w:p>
    <w:p w:rsidR="001F399C" w:rsidRPr="004241BB" w:rsidRDefault="001F399C" w:rsidP="00284289">
      <w:pPr>
        <w:pStyle w:val="SingleTxtG"/>
        <w:rPr>
          <w:lang w:val="fr-FR"/>
        </w:rPr>
      </w:pPr>
      <w:r w:rsidRPr="004241BB">
        <w:rPr>
          <w:lang w:val="fr-FR"/>
        </w:rPr>
        <w:t>2.10</w:t>
      </w:r>
      <w:r w:rsidRPr="004241BB">
        <w:rPr>
          <w:lang w:val="fr-FR"/>
        </w:rPr>
        <w:tab/>
        <w:t>Le 7 février 2014, le Ministère danois de la justice a rejeté la demande de permis de séjour pour motifs humanitaires présentée par l</w:t>
      </w:r>
      <w:r>
        <w:rPr>
          <w:lang w:val="fr-FR"/>
        </w:rPr>
        <w:t>’</w:t>
      </w:r>
      <w:r w:rsidRPr="004241BB">
        <w:rPr>
          <w:lang w:val="fr-FR"/>
        </w:rPr>
        <w:t>auteur. Le 29 juillet 2015, il a rejeté la demande de l</w:t>
      </w:r>
      <w:r>
        <w:rPr>
          <w:lang w:val="fr-FR"/>
        </w:rPr>
        <w:t>’</w:t>
      </w:r>
      <w:r w:rsidRPr="004241BB">
        <w:rPr>
          <w:lang w:val="fr-FR"/>
        </w:rPr>
        <w:t>auteur tendant au réexamen de sa demande d</w:t>
      </w:r>
      <w:r>
        <w:rPr>
          <w:lang w:val="fr-FR"/>
        </w:rPr>
        <w:t>’</w:t>
      </w:r>
      <w:r w:rsidRPr="004241BB">
        <w:rPr>
          <w:lang w:val="fr-FR"/>
        </w:rPr>
        <w:t>octroi d</w:t>
      </w:r>
      <w:r>
        <w:rPr>
          <w:lang w:val="fr-FR"/>
        </w:rPr>
        <w:t>’</w:t>
      </w:r>
      <w:r w:rsidRPr="004241BB">
        <w:rPr>
          <w:lang w:val="fr-FR"/>
        </w:rPr>
        <w:t>un permis de séjour pour motifs humanitaires en application de l</w:t>
      </w:r>
      <w:r>
        <w:rPr>
          <w:lang w:val="fr-FR"/>
        </w:rPr>
        <w:t>’</w:t>
      </w:r>
      <w:r w:rsidRPr="004241BB">
        <w:rPr>
          <w:lang w:val="fr-FR"/>
        </w:rPr>
        <w:t>article 9 b) de la loi relative aux étrangers. L</w:t>
      </w:r>
      <w:r>
        <w:rPr>
          <w:lang w:val="fr-FR"/>
        </w:rPr>
        <w:t>’</w:t>
      </w:r>
      <w:r w:rsidRPr="004241BB">
        <w:rPr>
          <w:lang w:val="fr-FR"/>
        </w:rPr>
        <w:t>auteur et son fils ont été informés qu</w:t>
      </w:r>
      <w:r>
        <w:rPr>
          <w:lang w:val="fr-FR"/>
        </w:rPr>
        <w:t>’</w:t>
      </w:r>
      <w:r w:rsidRPr="004241BB">
        <w:rPr>
          <w:lang w:val="fr-FR"/>
        </w:rPr>
        <w:t>ils devraient quitter le Danemark à la fin du mois de juillet 2015.</w:t>
      </w:r>
    </w:p>
    <w:p w:rsidR="001F399C" w:rsidRPr="004241BB" w:rsidRDefault="001F399C" w:rsidP="00284289">
      <w:pPr>
        <w:pStyle w:val="SingleTxtG"/>
        <w:rPr>
          <w:lang w:val="fr-FR"/>
        </w:rPr>
      </w:pPr>
      <w:r w:rsidRPr="004241BB">
        <w:rPr>
          <w:lang w:val="fr-FR"/>
        </w:rPr>
        <w:t>2.11</w:t>
      </w:r>
      <w:r w:rsidRPr="004241BB">
        <w:rPr>
          <w:lang w:val="fr-FR"/>
        </w:rPr>
        <w:tab/>
        <w:t>Le 1</w:t>
      </w:r>
      <w:r w:rsidRPr="004241BB">
        <w:rPr>
          <w:vertAlign w:val="superscript"/>
          <w:lang w:val="fr-FR"/>
        </w:rPr>
        <w:t>er</w:t>
      </w:r>
      <w:r w:rsidRPr="004241BB">
        <w:rPr>
          <w:lang w:val="fr-FR"/>
        </w:rPr>
        <w:t> septembre 2015, le conseil de l</w:t>
      </w:r>
      <w:r>
        <w:rPr>
          <w:lang w:val="fr-FR"/>
        </w:rPr>
        <w:t>’</w:t>
      </w:r>
      <w:r w:rsidRPr="004241BB">
        <w:rPr>
          <w:lang w:val="fr-FR"/>
        </w:rPr>
        <w:t>auteur a prié la Commission de rouvrir la procédure d</w:t>
      </w:r>
      <w:r>
        <w:rPr>
          <w:lang w:val="fr-FR"/>
        </w:rPr>
        <w:t>’</w:t>
      </w:r>
      <w:r w:rsidRPr="004241BB">
        <w:rPr>
          <w:lang w:val="fr-FR"/>
        </w:rPr>
        <w:t>asile afin de tenir compte des renseignements fournis par les sœurs de l</w:t>
      </w:r>
      <w:r>
        <w:rPr>
          <w:lang w:val="fr-FR"/>
        </w:rPr>
        <w:t>’</w:t>
      </w:r>
      <w:r w:rsidRPr="004241BB">
        <w:rPr>
          <w:lang w:val="fr-FR"/>
        </w:rPr>
        <w:t>auteur, de la participation de l</w:t>
      </w:r>
      <w:r>
        <w:rPr>
          <w:lang w:val="fr-FR"/>
        </w:rPr>
        <w:t>’</w:t>
      </w:r>
      <w:r w:rsidRPr="004241BB">
        <w:rPr>
          <w:lang w:val="fr-FR"/>
        </w:rPr>
        <w:t>auteur à des manifestations contre la Chine au Danemark et de son baptême en tant que mormon. Le 24 septembre 2015, la Commission a rejeté la demande de réouverture de la procédure d</w:t>
      </w:r>
      <w:r>
        <w:rPr>
          <w:lang w:val="fr-FR"/>
        </w:rPr>
        <w:t>’</w:t>
      </w:r>
      <w:r w:rsidRPr="004241BB">
        <w:rPr>
          <w:lang w:val="fr-FR"/>
        </w:rPr>
        <w:t xml:space="preserve">asile. Elle a estimé que les sœurs </w:t>
      </w:r>
      <w:r>
        <w:rPr>
          <w:lang w:val="fr-FR"/>
        </w:rPr>
        <w:t xml:space="preserve">de l’auteur </w:t>
      </w:r>
      <w:r w:rsidRPr="004241BB">
        <w:rPr>
          <w:lang w:val="fr-FR"/>
        </w:rPr>
        <w:t>n</w:t>
      </w:r>
      <w:r>
        <w:rPr>
          <w:lang w:val="fr-FR"/>
        </w:rPr>
        <w:t>’</w:t>
      </w:r>
      <w:r w:rsidRPr="004241BB">
        <w:rPr>
          <w:lang w:val="fr-FR"/>
        </w:rPr>
        <w:t>avaient pas d</w:t>
      </w:r>
      <w:r>
        <w:rPr>
          <w:lang w:val="fr-FR"/>
        </w:rPr>
        <w:t>’</w:t>
      </w:r>
      <w:r w:rsidRPr="004241BB">
        <w:rPr>
          <w:lang w:val="fr-FR"/>
        </w:rPr>
        <w:t>éléments d</w:t>
      </w:r>
      <w:r>
        <w:rPr>
          <w:lang w:val="fr-FR"/>
        </w:rPr>
        <w:t>’</w:t>
      </w:r>
      <w:r w:rsidRPr="004241BB">
        <w:rPr>
          <w:lang w:val="fr-FR"/>
        </w:rPr>
        <w:t>information nouveaux</w:t>
      </w:r>
      <w:r>
        <w:rPr>
          <w:lang w:val="fr-FR"/>
        </w:rPr>
        <w:t>,</w:t>
      </w:r>
      <w:r w:rsidRPr="004241BB">
        <w:rPr>
          <w:lang w:val="fr-FR"/>
        </w:rPr>
        <w:t xml:space="preserve"> que rien n</w:t>
      </w:r>
      <w:r>
        <w:rPr>
          <w:lang w:val="fr-FR"/>
        </w:rPr>
        <w:t>’</w:t>
      </w:r>
      <w:r w:rsidRPr="004241BB">
        <w:rPr>
          <w:lang w:val="fr-FR"/>
        </w:rPr>
        <w:t>indiquait que l</w:t>
      </w:r>
      <w:r>
        <w:rPr>
          <w:lang w:val="fr-FR"/>
        </w:rPr>
        <w:t>’</w:t>
      </w:r>
      <w:r w:rsidRPr="004241BB">
        <w:rPr>
          <w:lang w:val="fr-FR"/>
        </w:rPr>
        <w:t>auteur ait été particulièrement remarqué dans les manifestations et que les renseignements relatifs à ses activités religieuses et politiques avaient seulement été présentés avant la date prévue pour son départ.</w:t>
      </w:r>
    </w:p>
    <w:p w:rsidR="001F399C" w:rsidRPr="004241BB" w:rsidRDefault="001F399C" w:rsidP="00284289">
      <w:pPr>
        <w:pStyle w:val="SingleTxtG"/>
        <w:rPr>
          <w:lang w:val="fr-FR"/>
        </w:rPr>
      </w:pPr>
      <w:r w:rsidRPr="004241BB">
        <w:rPr>
          <w:lang w:val="fr-FR"/>
        </w:rPr>
        <w:lastRenderedPageBreak/>
        <w:t>2.12</w:t>
      </w:r>
      <w:r w:rsidRPr="004241BB">
        <w:rPr>
          <w:lang w:val="fr-FR"/>
        </w:rPr>
        <w:tab/>
        <w:t>Au cours de l</w:t>
      </w:r>
      <w:r>
        <w:rPr>
          <w:lang w:val="fr-FR"/>
        </w:rPr>
        <w:t>’</w:t>
      </w:r>
      <w:r w:rsidRPr="004241BB">
        <w:rPr>
          <w:lang w:val="fr-FR"/>
        </w:rPr>
        <w:t>automne 2015, l</w:t>
      </w:r>
      <w:r>
        <w:rPr>
          <w:lang w:val="fr-FR"/>
        </w:rPr>
        <w:t>’</w:t>
      </w:r>
      <w:r w:rsidRPr="004241BB">
        <w:rPr>
          <w:lang w:val="fr-FR"/>
        </w:rPr>
        <w:t xml:space="preserve">auteur a soumis </w:t>
      </w:r>
      <w:r>
        <w:rPr>
          <w:lang w:val="fr-FR"/>
        </w:rPr>
        <w:t>une</w:t>
      </w:r>
      <w:r w:rsidRPr="004241BB">
        <w:rPr>
          <w:lang w:val="fr-FR"/>
        </w:rPr>
        <w:t xml:space="preserve"> dernière demande au Service danois de l</w:t>
      </w:r>
      <w:r>
        <w:rPr>
          <w:lang w:val="fr-FR"/>
        </w:rPr>
        <w:t>’</w:t>
      </w:r>
      <w:r w:rsidRPr="004241BB">
        <w:rPr>
          <w:lang w:val="fr-FR"/>
        </w:rPr>
        <w:t>immigration, en faisant valoir que son fils s</w:t>
      </w:r>
      <w:r>
        <w:rPr>
          <w:lang w:val="fr-FR"/>
        </w:rPr>
        <w:t>’</w:t>
      </w:r>
      <w:r w:rsidRPr="004241BB">
        <w:rPr>
          <w:lang w:val="fr-FR"/>
        </w:rPr>
        <w:t>était bien intégré, en deux ans, dans une école spécialisée pour enfants autistes. Le 18 décembre 2015, le Service de l</w:t>
      </w:r>
      <w:r>
        <w:rPr>
          <w:lang w:val="fr-FR"/>
        </w:rPr>
        <w:t>’</w:t>
      </w:r>
      <w:r w:rsidRPr="004241BB">
        <w:rPr>
          <w:lang w:val="fr-FR"/>
        </w:rPr>
        <w:t>immigration a rejeté la demande de permis de séjour pour motifs exceptionnels présentée par l</w:t>
      </w:r>
      <w:r>
        <w:rPr>
          <w:lang w:val="fr-FR"/>
        </w:rPr>
        <w:t>’</w:t>
      </w:r>
      <w:r w:rsidRPr="004241BB">
        <w:rPr>
          <w:lang w:val="fr-FR"/>
        </w:rPr>
        <w:t>auteur. Depuis lors, l</w:t>
      </w:r>
      <w:r>
        <w:rPr>
          <w:lang w:val="fr-FR"/>
        </w:rPr>
        <w:t>’</w:t>
      </w:r>
      <w:r w:rsidRPr="004241BB">
        <w:rPr>
          <w:lang w:val="fr-FR"/>
        </w:rPr>
        <w:t>auteur et son fils risquent d</w:t>
      </w:r>
      <w:r>
        <w:rPr>
          <w:lang w:val="fr-FR"/>
        </w:rPr>
        <w:t>’</w:t>
      </w:r>
      <w:r w:rsidRPr="004241BB">
        <w:rPr>
          <w:lang w:val="fr-FR"/>
        </w:rPr>
        <w:t>être expulsés à tout moment.</w:t>
      </w:r>
    </w:p>
    <w:p w:rsidR="001F399C" w:rsidRPr="004241BB" w:rsidRDefault="001F399C" w:rsidP="00284289">
      <w:pPr>
        <w:pStyle w:val="SingleTxtG"/>
        <w:rPr>
          <w:lang w:val="fr-FR"/>
        </w:rPr>
      </w:pPr>
      <w:r w:rsidRPr="004241BB">
        <w:rPr>
          <w:lang w:val="fr-FR"/>
        </w:rPr>
        <w:t>2.13</w:t>
      </w:r>
      <w:r w:rsidRPr="004241BB">
        <w:rPr>
          <w:lang w:val="fr-FR"/>
        </w:rPr>
        <w:tab/>
        <w:t>L</w:t>
      </w:r>
      <w:r>
        <w:rPr>
          <w:lang w:val="fr-FR"/>
        </w:rPr>
        <w:t>’</w:t>
      </w:r>
      <w:r w:rsidRPr="004241BB">
        <w:rPr>
          <w:lang w:val="fr-FR"/>
        </w:rPr>
        <w:t>auteur affirme en outre avoir reçu en décembre 2015 un appel téléphonique du chef du mouvement prodémocratique en Chine. Cette personne lui aurait fait savoir que son ancien collègue, M. Wang, avait été arrêté par des agents communistes dans la Région administrative spéciale de Hong Kong alors qu</w:t>
      </w:r>
      <w:r>
        <w:rPr>
          <w:lang w:val="fr-FR"/>
        </w:rPr>
        <w:t>’</w:t>
      </w:r>
      <w:r w:rsidRPr="004241BB">
        <w:rPr>
          <w:lang w:val="fr-FR"/>
        </w:rPr>
        <w:t>il participait à une activité clandestine</w:t>
      </w:r>
      <w:r>
        <w:rPr>
          <w:lang w:val="fr-FR"/>
        </w:rPr>
        <w:t>,</w:t>
      </w:r>
      <w:r w:rsidRPr="004241BB">
        <w:rPr>
          <w:lang w:val="fr-FR"/>
        </w:rPr>
        <w:t xml:space="preserve"> que l</w:t>
      </w:r>
      <w:r>
        <w:rPr>
          <w:lang w:val="fr-FR"/>
        </w:rPr>
        <w:t>’</w:t>
      </w:r>
      <w:r w:rsidRPr="004241BB">
        <w:rPr>
          <w:lang w:val="fr-FR"/>
        </w:rPr>
        <w:t xml:space="preserve">église </w:t>
      </w:r>
      <w:proofErr w:type="spellStart"/>
      <w:r w:rsidRPr="004241BB">
        <w:rPr>
          <w:lang w:val="fr-FR"/>
        </w:rPr>
        <w:t>Meixin</w:t>
      </w:r>
      <w:proofErr w:type="spellEnd"/>
      <w:r w:rsidRPr="004241BB">
        <w:rPr>
          <w:lang w:val="fr-FR"/>
        </w:rPr>
        <w:t>, qu</w:t>
      </w:r>
      <w:r>
        <w:rPr>
          <w:lang w:val="fr-FR"/>
        </w:rPr>
        <w:t>’</w:t>
      </w:r>
      <w:r w:rsidRPr="004241BB">
        <w:rPr>
          <w:lang w:val="fr-FR"/>
        </w:rPr>
        <w:t>il fréquentait, avait été fermée par les autorités en juin 2015 et que le mouvement prodémocratique avait provisoirement suspendu ses activités pour s</w:t>
      </w:r>
      <w:r>
        <w:rPr>
          <w:lang w:val="fr-FR"/>
        </w:rPr>
        <w:t>’</w:t>
      </w:r>
      <w:r w:rsidRPr="004241BB">
        <w:rPr>
          <w:lang w:val="fr-FR"/>
        </w:rPr>
        <w:t>employer à sauver ceux de ses membres qui avaient été emprisonnés. À cette occasion, l</w:t>
      </w:r>
      <w:r>
        <w:rPr>
          <w:lang w:val="fr-FR"/>
        </w:rPr>
        <w:t>’</w:t>
      </w:r>
      <w:r w:rsidRPr="004241BB">
        <w:rPr>
          <w:lang w:val="fr-FR"/>
        </w:rPr>
        <w:t>auteur a fait part à son interlocuteur de sa crainte d</w:t>
      </w:r>
      <w:r>
        <w:rPr>
          <w:lang w:val="fr-FR"/>
        </w:rPr>
        <w:t>’</w:t>
      </w:r>
      <w:r w:rsidRPr="004241BB">
        <w:rPr>
          <w:lang w:val="fr-FR"/>
        </w:rPr>
        <w:t>être renvoyé en Chine.</w:t>
      </w:r>
    </w:p>
    <w:p w:rsidR="001F399C" w:rsidRPr="00274A98" w:rsidRDefault="001F399C" w:rsidP="00284289">
      <w:pPr>
        <w:pStyle w:val="SingleTxtG"/>
        <w:rPr>
          <w:lang w:val="fr-FR"/>
        </w:rPr>
      </w:pPr>
      <w:r w:rsidRPr="004241BB">
        <w:rPr>
          <w:lang w:val="fr-FR"/>
        </w:rPr>
        <w:t>2.14</w:t>
      </w:r>
      <w:r w:rsidRPr="004241BB">
        <w:rPr>
          <w:lang w:val="fr-FR"/>
        </w:rPr>
        <w:tab/>
        <w:t>L</w:t>
      </w:r>
      <w:r>
        <w:rPr>
          <w:lang w:val="fr-FR"/>
        </w:rPr>
        <w:t>’</w:t>
      </w:r>
      <w:r w:rsidRPr="004241BB">
        <w:rPr>
          <w:lang w:val="fr-FR"/>
        </w:rPr>
        <w:t>auteur affirme avoir épuisé tous les recours internes utiles qui lui étaient ouverts puisque les décisions de la Commission ne sont pas susceptibles d</w:t>
      </w:r>
      <w:r>
        <w:rPr>
          <w:lang w:val="fr-FR"/>
        </w:rPr>
        <w:t>’</w:t>
      </w:r>
      <w:r w:rsidRPr="004241BB">
        <w:rPr>
          <w:lang w:val="fr-FR"/>
        </w:rPr>
        <w:t xml:space="preserve">appel. </w:t>
      </w:r>
      <w:r w:rsidRPr="00274A98">
        <w:rPr>
          <w:lang w:val="fr-FR"/>
        </w:rPr>
        <w:t>Il n</w:t>
      </w:r>
      <w:r>
        <w:rPr>
          <w:lang w:val="fr-FR"/>
        </w:rPr>
        <w:t>’</w:t>
      </w:r>
      <w:r w:rsidRPr="00274A98">
        <w:rPr>
          <w:lang w:val="fr-FR"/>
        </w:rPr>
        <w:t>a pas saisi d</w:t>
      </w:r>
      <w:r>
        <w:rPr>
          <w:lang w:val="fr-FR"/>
        </w:rPr>
        <w:t>’</w:t>
      </w:r>
      <w:r w:rsidRPr="00274A98">
        <w:rPr>
          <w:lang w:val="fr-FR"/>
        </w:rPr>
        <w:t>autre instance internationale d</w:t>
      </w:r>
      <w:r>
        <w:rPr>
          <w:lang w:val="fr-FR"/>
        </w:rPr>
        <w:t>’</w:t>
      </w:r>
      <w:r w:rsidRPr="00274A98">
        <w:rPr>
          <w:lang w:val="fr-FR"/>
        </w:rPr>
        <w:t>enquête ou de règlement.</w:t>
      </w:r>
    </w:p>
    <w:p w:rsidR="001F399C" w:rsidRPr="00274A98" w:rsidRDefault="001F399C" w:rsidP="00284289">
      <w:pPr>
        <w:pStyle w:val="H23G"/>
        <w:rPr>
          <w:lang w:val="fr-FR"/>
        </w:rPr>
      </w:pPr>
      <w:r w:rsidRPr="00274A98">
        <w:rPr>
          <w:lang w:val="fr-FR"/>
        </w:rPr>
        <w:tab/>
      </w:r>
      <w:r w:rsidRPr="00274A98">
        <w:rPr>
          <w:lang w:val="fr-FR"/>
        </w:rPr>
        <w:tab/>
        <w:t>Teneur de la plainte</w:t>
      </w:r>
    </w:p>
    <w:p w:rsidR="001F399C" w:rsidRPr="00274A98" w:rsidRDefault="001F399C" w:rsidP="00284289">
      <w:pPr>
        <w:pStyle w:val="SingleTxtG"/>
        <w:rPr>
          <w:lang w:val="fr-FR"/>
        </w:rPr>
      </w:pPr>
      <w:r w:rsidRPr="00274A98">
        <w:rPr>
          <w:lang w:val="fr-FR"/>
        </w:rPr>
        <w:t>3.1</w:t>
      </w:r>
      <w:r w:rsidRPr="00274A98">
        <w:rPr>
          <w:lang w:val="fr-FR"/>
        </w:rPr>
        <w:tab/>
        <w:t>L</w:t>
      </w:r>
      <w:r>
        <w:rPr>
          <w:lang w:val="fr-FR"/>
        </w:rPr>
        <w:t>’</w:t>
      </w:r>
      <w:r w:rsidRPr="00274A98">
        <w:rPr>
          <w:lang w:val="fr-FR"/>
        </w:rPr>
        <w:t>auteur affirme que l</w:t>
      </w:r>
      <w:r>
        <w:rPr>
          <w:lang w:val="fr-FR"/>
        </w:rPr>
        <w:t>’</w:t>
      </w:r>
      <w:r w:rsidRPr="00274A98">
        <w:rPr>
          <w:lang w:val="fr-FR"/>
        </w:rPr>
        <w:t>État partie violerait les obligations qui lui incombent en vertu des articles 6, 7 et 18 du Pacte en le renvoyant de force</w:t>
      </w:r>
      <w:r>
        <w:rPr>
          <w:lang w:val="fr-FR"/>
        </w:rPr>
        <w:t xml:space="preserve"> </w:t>
      </w:r>
      <w:r w:rsidRPr="00374CCF">
        <w:rPr>
          <w:lang w:val="fr-FR"/>
        </w:rPr>
        <w:t>en Chine</w:t>
      </w:r>
      <w:r w:rsidRPr="00274A98">
        <w:rPr>
          <w:lang w:val="fr-FR"/>
        </w:rPr>
        <w:t xml:space="preserve"> avec son fils mineur.</w:t>
      </w:r>
    </w:p>
    <w:p w:rsidR="001F399C" w:rsidRPr="004241BB" w:rsidRDefault="001F399C" w:rsidP="00284289">
      <w:pPr>
        <w:pStyle w:val="SingleTxtG"/>
        <w:rPr>
          <w:lang w:val="fr-FR"/>
        </w:rPr>
      </w:pPr>
      <w:r w:rsidRPr="004241BB">
        <w:rPr>
          <w:lang w:val="fr-FR"/>
        </w:rPr>
        <w:t>3.2</w:t>
      </w:r>
      <w:r w:rsidRPr="004241BB">
        <w:rPr>
          <w:lang w:val="fr-FR"/>
        </w:rPr>
        <w:tab/>
        <w:t>L</w:t>
      </w:r>
      <w:r>
        <w:rPr>
          <w:lang w:val="fr-FR"/>
        </w:rPr>
        <w:t>’</w:t>
      </w:r>
      <w:r w:rsidRPr="004241BB">
        <w:rPr>
          <w:lang w:val="fr-FR"/>
        </w:rPr>
        <w:t>auteur soutient que les droits qu</w:t>
      </w:r>
      <w:r>
        <w:rPr>
          <w:lang w:val="fr-FR"/>
        </w:rPr>
        <w:t>’</w:t>
      </w:r>
      <w:r w:rsidRPr="004241BB">
        <w:rPr>
          <w:lang w:val="fr-FR"/>
        </w:rPr>
        <w:t>il tient des articles 6 et 7 du Pacte ser</w:t>
      </w:r>
      <w:r>
        <w:rPr>
          <w:lang w:val="fr-FR"/>
        </w:rPr>
        <w:t>aie</w:t>
      </w:r>
      <w:r w:rsidRPr="004241BB">
        <w:rPr>
          <w:lang w:val="fr-FR"/>
        </w:rPr>
        <w:t>nt violés si le Danemark l</w:t>
      </w:r>
      <w:r>
        <w:rPr>
          <w:lang w:val="fr-FR"/>
        </w:rPr>
        <w:t>’</w:t>
      </w:r>
      <w:r w:rsidRPr="004241BB">
        <w:rPr>
          <w:lang w:val="fr-FR"/>
        </w:rPr>
        <w:t>expuls</w:t>
      </w:r>
      <w:r>
        <w:rPr>
          <w:lang w:val="fr-FR"/>
        </w:rPr>
        <w:t>ait</w:t>
      </w:r>
      <w:r w:rsidRPr="004241BB">
        <w:rPr>
          <w:lang w:val="fr-FR"/>
        </w:rPr>
        <w:t xml:space="preserve"> avec son fils vers la Chine, compte tenu du fait qu</w:t>
      </w:r>
      <w:r>
        <w:rPr>
          <w:lang w:val="fr-FR"/>
        </w:rPr>
        <w:t>’</w:t>
      </w:r>
      <w:r w:rsidRPr="004241BB">
        <w:rPr>
          <w:lang w:val="fr-FR"/>
        </w:rPr>
        <w:t>il a œuvré secrètement pendant de nombreuses années pour instaurer la démocratie en Chine. Il craint d</w:t>
      </w:r>
      <w:r>
        <w:rPr>
          <w:lang w:val="fr-FR"/>
        </w:rPr>
        <w:t>’</w:t>
      </w:r>
      <w:r w:rsidRPr="004241BB">
        <w:rPr>
          <w:lang w:val="fr-FR"/>
        </w:rPr>
        <w:t>être arrêté, condamné à la réclusion à perpétuité ou à la peine de mort, et de nouveau soumis à la torture ou à des peines ou traitements cruels, inhumains ou dégradants à son retour en Chine. S</w:t>
      </w:r>
      <w:r>
        <w:rPr>
          <w:lang w:val="fr-FR"/>
        </w:rPr>
        <w:t>’</w:t>
      </w:r>
      <w:r w:rsidRPr="004241BB">
        <w:rPr>
          <w:lang w:val="fr-FR"/>
        </w:rPr>
        <w:t>agissant de l</w:t>
      </w:r>
      <w:r>
        <w:rPr>
          <w:lang w:val="fr-FR"/>
        </w:rPr>
        <w:t>’</w:t>
      </w:r>
      <w:r w:rsidRPr="004241BB">
        <w:rPr>
          <w:lang w:val="fr-FR"/>
        </w:rPr>
        <w:t>article 18 du Pacte, il fait valoir qu</w:t>
      </w:r>
      <w:r>
        <w:rPr>
          <w:lang w:val="fr-FR"/>
        </w:rPr>
        <w:t>’</w:t>
      </w:r>
      <w:r w:rsidRPr="004241BB">
        <w:rPr>
          <w:lang w:val="fr-FR"/>
        </w:rPr>
        <w:t>il serait privé de la possibilité de pratiquer sa religion chrétienne s</w:t>
      </w:r>
      <w:r>
        <w:rPr>
          <w:lang w:val="fr-FR"/>
        </w:rPr>
        <w:t>’</w:t>
      </w:r>
      <w:r w:rsidRPr="004241BB">
        <w:rPr>
          <w:lang w:val="fr-FR"/>
        </w:rPr>
        <w:t>il était renvoyé en Chine.</w:t>
      </w:r>
    </w:p>
    <w:p w:rsidR="001F399C" w:rsidRPr="004241BB" w:rsidRDefault="001F399C" w:rsidP="00284289">
      <w:pPr>
        <w:pStyle w:val="SingleTxtG"/>
        <w:rPr>
          <w:lang w:val="fr-FR"/>
        </w:rPr>
      </w:pPr>
      <w:r w:rsidRPr="004241BB">
        <w:rPr>
          <w:lang w:val="fr-FR"/>
        </w:rPr>
        <w:t>3.3</w:t>
      </w:r>
      <w:r w:rsidRPr="004241BB">
        <w:rPr>
          <w:lang w:val="fr-FR"/>
        </w:rPr>
        <w:tab/>
        <w:t>L</w:t>
      </w:r>
      <w:r>
        <w:rPr>
          <w:lang w:val="fr-FR"/>
        </w:rPr>
        <w:t>’</w:t>
      </w:r>
      <w:r w:rsidRPr="004241BB">
        <w:rPr>
          <w:lang w:val="fr-FR"/>
        </w:rPr>
        <w:t>auteur soutient qu</w:t>
      </w:r>
      <w:r>
        <w:rPr>
          <w:lang w:val="fr-FR"/>
        </w:rPr>
        <w:t>’</w:t>
      </w:r>
      <w:r w:rsidRPr="004241BB">
        <w:rPr>
          <w:lang w:val="fr-FR"/>
        </w:rPr>
        <w:t>il risquerait de subir un préjudice irréparable s</w:t>
      </w:r>
      <w:r>
        <w:rPr>
          <w:lang w:val="fr-FR"/>
        </w:rPr>
        <w:t>’</w:t>
      </w:r>
      <w:r w:rsidRPr="004241BB">
        <w:rPr>
          <w:lang w:val="fr-FR"/>
        </w:rPr>
        <w:t>il était expulsé en Chine, en raison de ses précédents engagements politiques et religieux auprès de l</w:t>
      </w:r>
      <w:r>
        <w:rPr>
          <w:lang w:val="fr-FR"/>
        </w:rPr>
        <w:t>’</w:t>
      </w:r>
      <w:r w:rsidRPr="004241BB">
        <w:rPr>
          <w:lang w:val="fr-FR"/>
        </w:rPr>
        <w:t xml:space="preserve">église </w:t>
      </w:r>
      <w:proofErr w:type="spellStart"/>
      <w:r w:rsidRPr="004241BB">
        <w:rPr>
          <w:lang w:val="fr-FR"/>
        </w:rPr>
        <w:t>Meixin</w:t>
      </w:r>
      <w:proofErr w:type="spellEnd"/>
      <w:r w:rsidRPr="004241BB">
        <w:rPr>
          <w:lang w:val="fr-FR"/>
        </w:rPr>
        <w:t>. Il fait aussi valoir que l</w:t>
      </w:r>
      <w:r>
        <w:rPr>
          <w:lang w:val="fr-FR"/>
        </w:rPr>
        <w:t>’</w:t>
      </w:r>
      <w:r w:rsidRPr="004241BB">
        <w:rPr>
          <w:lang w:val="fr-FR"/>
        </w:rPr>
        <w:t>État partie n</w:t>
      </w:r>
      <w:r>
        <w:rPr>
          <w:lang w:val="fr-FR"/>
        </w:rPr>
        <w:t>’</w:t>
      </w:r>
      <w:r w:rsidRPr="004241BB">
        <w:rPr>
          <w:lang w:val="fr-FR"/>
        </w:rPr>
        <w:t>a pas dûment enquêté, pour évaluer sa crédibilité, sur les séquelles des tortures qu</w:t>
      </w:r>
      <w:r>
        <w:rPr>
          <w:lang w:val="fr-FR"/>
        </w:rPr>
        <w:t>’</w:t>
      </w:r>
      <w:r w:rsidRPr="004241BB">
        <w:rPr>
          <w:lang w:val="fr-FR"/>
        </w:rPr>
        <w:t>il avait subies ; sur son entourage familial (la dissidence de son père et la fuite de ses sœurs et leur statut de réfugiées au Danemark) ; sur sa participation à des manifestations antichinoises et son appartenance à une église mormone au Danemark ainsi que son absence de Chine depuis 2012.</w:t>
      </w:r>
    </w:p>
    <w:p w:rsidR="001F399C" w:rsidRPr="004241BB" w:rsidRDefault="001F399C" w:rsidP="00284289">
      <w:pPr>
        <w:pStyle w:val="SingleTxtG"/>
        <w:rPr>
          <w:lang w:val="fr-FR"/>
        </w:rPr>
      </w:pPr>
      <w:r w:rsidRPr="004241BB">
        <w:rPr>
          <w:lang w:val="fr-FR"/>
        </w:rPr>
        <w:t>3.4</w:t>
      </w:r>
      <w:r w:rsidRPr="004241BB">
        <w:rPr>
          <w:lang w:val="fr-FR"/>
        </w:rPr>
        <w:tab/>
        <w:t>L</w:t>
      </w:r>
      <w:r>
        <w:rPr>
          <w:lang w:val="fr-FR"/>
        </w:rPr>
        <w:t>’</w:t>
      </w:r>
      <w:r w:rsidRPr="004241BB">
        <w:rPr>
          <w:lang w:val="fr-FR"/>
        </w:rPr>
        <w:t>auteur affirme en particulier que la Commission n</w:t>
      </w:r>
      <w:r>
        <w:rPr>
          <w:lang w:val="fr-FR"/>
        </w:rPr>
        <w:t>’</w:t>
      </w:r>
      <w:r w:rsidRPr="004241BB">
        <w:rPr>
          <w:lang w:val="fr-FR"/>
        </w:rPr>
        <w:t>a pas examiné les éléments dont elle était saisie avant de rendre sa première ou sa seconde décision de rejet, puisqu</w:t>
      </w:r>
      <w:r>
        <w:rPr>
          <w:lang w:val="fr-FR"/>
        </w:rPr>
        <w:t>’</w:t>
      </w:r>
      <w:r w:rsidRPr="004241BB">
        <w:rPr>
          <w:lang w:val="fr-FR"/>
        </w:rPr>
        <w:t>elle n</w:t>
      </w:r>
      <w:r>
        <w:rPr>
          <w:lang w:val="fr-FR"/>
        </w:rPr>
        <w:t>’</w:t>
      </w:r>
      <w:r w:rsidRPr="004241BB">
        <w:rPr>
          <w:lang w:val="fr-FR"/>
        </w:rPr>
        <w:t>a pas tenu compte des informations figurant sur le site Web de l</w:t>
      </w:r>
      <w:r>
        <w:rPr>
          <w:lang w:val="fr-FR"/>
        </w:rPr>
        <w:t>’</w:t>
      </w:r>
      <w:r w:rsidRPr="004241BB">
        <w:rPr>
          <w:lang w:val="fr-FR"/>
        </w:rPr>
        <w:t xml:space="preserve">église </w:t>
      </w:r>
      <w:proofErr w:type="spellStart"/>
      <w:r w:rsidRPr="004241BB">
        <w:rPr>
          <w:lang w:val="fr-FR"/>
        </w:rPr>
        <w:t>Meixin</w:t>
      </w:r>
      <w:proofErr w:type="spellEnd"/>
      <w:r w:rsidRPr="004241BB">
        <w:rPr>
          <w:lang w:val="fr-FR"/>
        </w:rPr>
        <w:t xml:space="preserve"> coéditées par l</w:t>
      </w:r>
      <w:r>
        <w:rPr>
          <w:lang w:val="fr-FR"/>
        </w:rPr>
        <w:t>’</w:t>
      </w:r>
      <w:r w:rsidRPr="004241BB">
        <w:rPr>
          <w:lang w:val="fr-FR"/>
        </w:rPr>
        <w:t>auteur ; qu</w:t>
      </w:r>
      <w:r>
        <w:rPr>
          <w:lang w:val="fr-FR"/>
        </w:rPr>
        <w:t>’</w:t>
      </w:r>
      <w:r w:rsidRPr="004241BB">
        <w:rPr>
          <w:lang w:val="fr-FR"/>
        </w:rPr>
        <w:t>elle a refusé d</w:t>
      </w:r>
      <w:r>
        <w:rPr>
          <w:lang w:val="fr-FR"/>
        </w:rPr>
        <w:t>’</w:t>
      </w:r>
      <w:r w:rsidRPr="004241BB">
        <w:rPr>
          <w:lang w:val="fr-FR"/>
        </w:rPr>
        <w:t>entendre la sœur aînée de l</w:t>
      </w:r>
      <w:r>
        <w:rPr>
          <w:lang w:val="fr-FR"/>
        </w:rPr>
        <w:t>’</w:t>
      </w:r>
      <w:r w:rsidRPr="004241BB">
        <w:rPr>
          <w:lang w:val="fr-FR"/>
        </w:rPr>
        <w:t>auteur comme témoin ; et qu</w:t>
      </w:r>
      <w:r>
        <w:rPr>
          <w:lang w:val="fr-FR"/>
        </w:rPr>
        <w:t>’</w:t>
      </w:r>
      <w:r w:rsidRPr="004241BB">
        <w:rPr>
          <w:lang w:val="fr-FR"/>
        </w:rPr>
        <w:t>elle n</w:t>
      </w:r>
      <w:r>
        <w:rPr>
          <w:lang w:val="fr-FR"/>
        </w:rPr>
        <w:t>’</w:t>
      </w:r>
      <w:r w:rsidRPr="004241BB">
        <w:rPr>
          <w:lang w:val="fr-FR"/>
        </w:rPr>
        <w:t>a pas donné suite à la demande de l</w:t>
      </w:r>
      <w:r>
        <w:rPr>
          <w:lang w:val="fr-FR"/>
        </w:rPr>
        <w:t>’</w:t>
      </w:r>
      <w:r w:rsidRPr="004241BB">
        <w:rPr>
          <w:lang w:val="fr-FR"/>
        </w:rPr>
        <w:t xml:space="preserve">auteur de se soumettre à un examen médical pour </w:t>
      </w:r>
      <w:r>
        <w:rPr>
          <w:lang w:val="fr-FR"/>
        </w:rPr>
        <w:t>faire</w:t>
      </w:r>
      <w:r w:rsidRPr="004241BB">
        <w:rPr>
          <w:lang w:val="fr-FR"/>
        </w:rPr>
        <w:t xml:space="preserve"> constat</w:t>
      </w:r>
      <w:r>
        <w:rPr>
          <w:lang w:val="fr-FR"/>
        </w:rPr>
        <w:t>er</w:t>
      </w:r>
      <w:r w:rsidRPr="004241BB">
        <w:rPr>
          <w:lang w:val="fr-FR"/>
        </w:rPr>
        <w:t xml:space="preserve"> les séquelles des tortures qu</w:t>
      </w:r>
      <w:r>
        <w:rPr>
          <w:lang w:val="fr-FR"/>
        </w:rPr>
        <w:t>’</w:t>
      </w:r>
      <w:r w:rsidRPr="004241BB">
        <w:rPr>
          <w:lang w:val="fr-FR"/>
        </w:rPr>
        <w:t>il avait subies. Un tel examen aurait dû précéder toute évaluation de crédibilité et toute décision négative à cet égard.</w:t>
      </w:r>
    </w:p>
    <w:p w:rsidR="001F399C" w:rsidRPr="004241BB" w:rsidRDefault="001F399C" w:rsidP="00284289">
      <w:pPr>
        <w:pStyle w:val="SingleTxtG"/>
        <w:rPr>
          <w:lang w:val="fr-FR"/>
        </w:rPr>
      </w:pPr>
      <w:r w:rsidRPr="004241BB">
        <w:rPr>
          <w:lang w:val="fr-FR"/>
        </w:rPr>
        <w:t>3.5</w:t>
      </w:r>
      <w:r w:rsidRPr="004241BB">
        <w:rPr>
          <w:lang w:val="fr-FR"/>
        </w:rPr>
        <w:tab/>
        <w:t>En outre, l</w:t>
      </w:r>
      <w:r>
        <w:rPr>
          <w:lang w:val="fr-FR"/>
        </w:rPr>
        <w:t>’</w:t>
      </w:r>
      <w:r w:rsidRPr="004241BB">
        <w:rPr>
          <w:lang w:val="fr-FR"/>
        </w:rPr>
        <w:t>auteur soutient que dans sa décision du 24 septembre 2015 par laquelle elle a refusé de rouvrir la procédure d</w:t>
      </w:r>
      <w:r>
        <w:rPr>
          <w:lang w:val="fr-FR"/>
        </w:rPr>
        <w:t>’</w:t>
      </w:r>
      <w:r w:rsidRPr="004241BB">
        <w:rPr>
          <w:lang w:val="fr-FR"/>
        </w:rPr>
        <w:t>asile, la Commission n</w:t>
      </w:r>
      <w:r>
        <w:rPr>
          <w:lang w:val="fr-FR"/>
        </w:rPr>
        <w:t>’</w:t>
      </w:r>
      <w:r w:rsidRPr="004241BB">
        <w:rPr>
          <w:lang w:val="fr-FR"/>
        </w:rPr>
        <w:t>a pas tenu compte des renseignements relatifs à ses sœurs et à leurs antécédents communs.</w:t>
      </w:r>
    </w:p>
    <w:p w:rsidR="001F399C" w:rsidRPr="004241BB" w:rsidRDefault="001F399C" w:rsidP="00284289">
      <w:pPr>
        <w:pStyle w:val="SingleTxtG"/>
        <w:rPr>
          <w:lang w:val="fr-FR"/>
        </w:rPr>
      </w:pPr>
      <w:r w:rsidRPr="004241BB">
        <w:rPr>
          <w:lang w:val="fr-FR"/>
        </w:rPr>
        <w:t>3.6</w:t>
      </w:r>
      <w:r w:rsidRPr="004241BB">
        <w:rPr>
          <w:lang w:val="fr-FR"/>
        </w:rPr>
        <w:tab/>
        <w:t>Enfin, l</w:t>
      </w:r>
      <w:r>
        <w:rPr>
          <w:lang w:val="fr-FR"/>
        </w:rPr>
        <w:t>’</w:t>
      </w:r>
      <w:r w:rsidRPr="004241BB">
        <w:rPr>
          <w:lang w:val="fr-FR"/>
        </w:rPr>
        <w:t>auteur fait valoir que son ex-épouse était incapable de s</w:t>
      </w:r>
      <w:r>
        <w:rPr>
          <w:lang w:val="fr-FR"/>
        </w:rPr>
        <w:t>’</w:t>
      </w:r>
      <w:r w:rsidRPr="004241BB">
        <w:rPr>
          <w:lang w:val="fr-FR"/>
        </w:rPr>
        <w:t>occuper de leur fils mineur autiste</w:t>
      </w:r>
      <w:r>
        <w:rPr>
          <w:lang w:val="fr-FR"/>
        </w:rPr>
        <w:t>,</w:t>
      </w:r>
      <w:r w:rsidRPr="004241BB">
        <w:rPr>
          <w:lang w:val="fr-FR"/>
        </w:rPr>
        <w:t xml:space="preserve"> qu</w:t>
      </w:r>
      <w:r>
        <w:rPr>
          <w:lang w:val="fr-FR"/>
        </w:rPr>
        <w:t>’</w:t>
      </w:r>
      <w:r w:rsidRPr="004241BB">
        <w:rPr>
          <w:lang w:val="fr-FR"/>
        </w:rPr>
        <w:t>elle avait psychologiquement rejeté et qu</w:t>
      </w:r>
      <w:r>
        <w:rPr>
          <w:lang w:val="fr-FR"/>
        </w:rPr>
        <w:t>’</w:t>
      </w:r>
      <w:r w:rsidRPr="004241BB">
        <w:rPr>
          <w:lang w:val="fr-FR"/>
        </w:rPr>
        <w:t>elle battait et réprimandait sans cesse. Il affirme que s</w:t>
      </w:r>
      <w:r>
        <w:rPr>
          <w:lang w:val="fr-FR"/>
        </w:rPr>
        <w:t>’</w:t>
      </w:r>
      <w:r w:rsidRPr="004241BB">
        <w:rPr>
          <w:lang w:val="fr-FR"/>
        </w:rPr>
        <w:t>il était arrêté en Chine</w:t>
      </w:r>
      <w:r>
        <w:rPr>
          <w:lang w:val="fr-FR"/>
        </w:rPr>
        <w:t>,</w:t>
      </w:r>
      <w:r w:rsidRPr="004241BB">
        <w:rPr>
          <w:lang w:val="fr-FR"/>
        </w:rPr>
        <w:t xml:space="preserve"> son fils se retrouverait seul et finirait dans la rue ou se laisserait mourir, ce que l</w:t>
      </w:r>
      <w:r>
        <w:rPr>
          <w:lang w:val="fr-FR"/>
        </w:rPr>
        <w:t>’</w:t>
      </w:r>
      <w:r w:rsidRPr="004241BB">
        <w:rPr>
          <w:lang w:val="fr-FR"/>
        </w:rPr>
        <w:t>auteur craignait encore plus que d</w:t>
      </w:r>
      <w:r>
        <w:rPr>
          <w:lang w:val="fr-FR"/>
        </w:rPr>
        <w:t>’</w:t>
      </w:r>
      <w:r w:rsidRPr="004241BB">
        <w:rPr>
          <w:lang w:val="fr-FR"/>
        </w:rPr>
        <w:t>être incarcéré</w:t>
      </w:r>
      <w:r w:rsidRPr="00AB57E8">
        <w:rPr>
          <w:rStyle w:val="Appelnotedebasdep"/>
        </w:rPr>
        <w:footnoteReference w:id="6"/>
      </w:r>
      <w:r w:rsidRPr="004241BB">
        <w:rPr>
          <w:lang w:val="fr-FR"/>
        </w:rPr>
        <w:t>.</w:t>
      </w:r>
    </w:p>
    <w:p w:rsidR="001F399C" w:rsidRPr="004241BB" w:rsidRDefault="001F399C" w:rsidP="001A4D54">
      <w:pPr>
        <w:pStyle w:val="H23G"/>
        <w:rPr>
          <w:lang w:val="fr-FR"/>
        </w:rPr>
      </w:pPr>
      <w:r w:rsidRPr="004241BB">
        <w:rPr>
          <w:lang w:val="fr-FR"/>
        </w:rPr>
        <w:lastRenderedPageBreak/>
        <w:tab/>
      </w:r>
      <w:r w:rsidRPr="004241BB">
        <w:rPr>
          <w:lang w:val="fr-FR"/>
        </w:rPr>
        <w:tab/>
        <w:t>Observations de l</w:t>
      </w:r>
      <w:r>
        <w:rPr>
          <w:lang w:val="fr-FR"/>
        </w:rPr>
        <w:t>’</w:t>
      </w:r>
      <w:r w:rsidRPr="004241BB">
        <w:rPr>
          <w:lang w:val="fr-FR"/>
        </w:rPr>
        <w:t>État partie sur la recevabilité et sur le fond</w:t>
      </w:r>
    </w:p>
    <w:p w:rsidR="001F399C" w:rsidRPr="004241BB" w:rsidRDefault="001F399C" w:rsidP="001A4D54">
      <w:pPr>
        <w:pStyle w:val="SingleTxtG"/>
        <w:rPr>
          <w:lang w:val="fr-FR"/>
        </w:rPr>
      </w:pPr>
      <w:r w:rsidRPr="004241BB">
        <w:rPr>
          <w:lang w:val="fr-FR"/>
        </w:rPr>
        <w:t>4.1</w:t>
      </w:r>
      <w:r w:rsidRPr="004241BB">
        <w:rPr>
          <w:lang w:val="fr-FR"/>
        </w:rPr>
        <w:tab/>
        <w:t>Le 21 septembre 2016, l</w:t>
      </w:r>
      <w:r>
        <w:rPr>
          <w:lang w:val="fr-FR"/>
        </w:rPr>
        <w:t>’</w:t>
      </w:r>
      <w:r w:rsidRPr="004241BB">
        <w:rPr>
          <w:lang w:val="fr-FR"/>
        </w:rPr>
        <w:t>État partie a présenté ses observations sur la recevabilité et sur le fond de la communication, en donnant des précisions sur la procédure d</w:t>
      </w:r>
      <w:r>
        <w:rPr>
          <w:lang w:val="fr-FR"/>
        </w:rPr>
        <w:t>’</w:t>
      </w:r>
      <w:r w:rsidRPr="004241BB">
        <w:rPr>
          <w:lang w:val="fr-FR"/>
        </w:rPr>
        <w:t>asile concernant l</w:t>
      </w:r>
      <w:r>
        <w:rPr>
          <w:lang w:val="fr-FR"/>
        </w:rPr>
        <w:t>’</w:t>
      </w:r>
      <w:r w:rsidRPr="004241BB">
        <w:rPr>
          <w:lang w:val="fr-FR"/>
        </w:rPr>
        <w:t>auteur, en particulier sur les décisions de la Commission du 4 septembre 2013 et du 24 septembre 2015.</w:t>
      </w:r>
    </w:p>
    <w:p w:rsidR="001F399C" w:rsidRPr="004241BB" w:rsidRDefault="001F399C" w:rsidP="001A4D54">
      <w:pPr>
        <w:pStyle w:val="SingleTxtG"/>
        <w:rPr>
          <w:lang w:val="fr-FR"/>
        </w:rPr>
      </w:pPr>
      <w:r w:rsidRPr="004241BB">
        <w:rPr>
          <w:lang w:val="fr-FR"/>
        </w:rPr>
        <w:t>4.2</w:t>
      </w:r>
      <w:r w:rsidRPr="004241BB">
        <w:rPr>
          <w:lang w:val="fr-FR"/>
        </w:rPr>
        <w:tab/>
        <w:t>L</w:t>
      </w:r>
      <w:r>
        <w:rPr>
          <w:lang w:val="fr-FR"/>
        </w:rPr>
        <w:t>’</w:t>
      </w:r>
      <w:r w:rsidRPr="004241BB">
        <w:rPr>
          <w:lang w:val="fr-FR"/>
        </w:rPr>
        <w:t>État partie décrit la structure, la composition et le fonctionnement de la Commission, qu</w:t>
      </w:r>
      <w:r>
        <w:rPr>
          <w:lang w:val="fr-FR"/>
        </w:rPr>
        <w:t>’</w:t>
      </w:r>
      <w:r w:rsidRPr="004241BB">
        <w:rPr>
          <w:lang w:val="fr-FR"/>
        </w:rPr>
        <w:t>il considère comme un organe quasi juridictionnel indépendant</w:t>
      </w:r>
      <w:r w:rsidRPr="00AB57E8">
        <w:rPr>
          <w:rStyle w:val="Appelnotedebasdep"/>
        </w:rPr>
        <w:footnoteReference w:id="7"/>
      </w:r>
      <w:r w:rsidRPr="004241BB">
        <w:rPr>
          <w:lang w:val="fr-FR"/>
        </w:rPr>
        <w:t>.</w:t>
      </w:r>
    </w:p>
    <w:p w:rsidR="001F399C" w:rsidRPr="004241BB" w:rsidRDefault="001F399C" w:rsidP="001A4D54">
      <w:pPr>
        <w:pStyle w:val="SingleTxtG"/>
        <w:rPr>
          <w:lang w:val="fr-FR"/>
        </w:rPr>
      </w:pPr>
      <w:r w:rsidRPr="004241BB">
        <w:rPr>
          <w:lang w:val="fr-FR"/>
        </w:rPr>
        <w:t>4.3</w:t>
      </w:r>
      <w:r w:rsidRPr="004241BB">
        <w:rPr>
          <w:lang w:val="fr-FR"/>
        </w:rPr>
        <w:tab/>
        <w:t>L</w:t>
      </w:r>
      <w:r>
        <w:rPr>
          <w:lang w:val="fr-FR"/>
        </w:rPr>
        <w:t>’</w:t>
      </w:r>
      <w:r w:rsidRPr="004241BB">
        <w:rPr>
          <w:lang w:val="fr-FR"/>
        </w:rPr>
        <w:t>État partie affirme que l</w:t>
      </w:r>
      <w:r>
        <w:rPr>
          <w:lang w:val="fr-FR"/>
        </w:rPr>
        <w:t>’</w:t>
      </w:r>
      <w:r w:rsidRPr="004241BB">
        <w:rPr>
          <w:lang w:val="fr-FR"/>
        </w:rPr>
        <w:t>auteur n</w:t>
      </w:r>
      <w:r>
        <w:rPr>
          <w:lang w:val="fr-FR"/>
        </w:rPr>
        <w:t>’</w:t>
      </w:r>
      <w:r w:rsidRPr="004241BB">
        <w:rPr>
          <w:lang w:val="fr-FR"/>
        </w:rPr>
        <w:t>a pas établi, aux fins de la recevabilité, le bien</w:t>
      </w:r>
      <w:r w:rsidRPr="004241BB">
        <w:rPr>
          <w:lang w:val="fr-FR"/>
        </w:rPr>
        <w:noBreakHyphen/>
        <w:t>fondé de ses griefs au titre des articles 6 et 7 du Pacte</w:t>
      </w:r>
      <w:r w:rsidRPr="00AB57E8">
        <w:rPr>
          <w:rStyle w:val="Appelnotedebasdep"/>
        </w:rPr>
        <w:footnoteReference w:id="8"/>
      </w:r>
      <w:r w:rsidRPr="004241BB">
        <w:rPr>
          <w:lang w:val="fr-FR"/>
        </w:rPr>
        <w:t>, car il n</w:t>
      </w:r>
      <w:r>
        <w:rPr>
          <w:lang w:val="fr-FR"/>
        </w:rPr>
        <w:t>’</w:t>
      </w:r>
      <w:r w:rsidRPr="004241BB">
        <w:rPr>
          <w:lang w:val="fr-FR"/>
        </w:rPr>
        <w:t>a pas démontré qu</w:t>
      </w:r>
      <w:r>
        <w:rPr>
          <w:lang w:val="fr-FR"/>
        </w:rPr>
        <w:t>’</w:t>
      </w:r>
      <w:r w:rsidRPr="004241BB">
        <w:rPr>
          <w:lang w:val="fr-FR"/>
        </w:rPr>
        <w:t xml:space="preserve">en cas de renvoi en Chine, il courrait un risque réel et personnel de préjudice irréparable </w:t>
      </w:r>
      <w:r>
        <w:rPr>
          <w:lang w:val="fr-FR"/>
        </w:rPr>
        <w:t>en ce qu’il</w:t>
      </w:r>
      <w:r w:rsidRPr="004241BB">
        <w:rPr>
          <w:lang w:val="fr-FR"/>
        </w:rPr>
        <w:t xml:space="preserve"> risqu</w:t>
      </w:r>
      <w:r>
        <w:rPr>
          <w:lang w:val="fr-FR"/>
        </w:rPr>
        <w:t>ait</w:t>
      </w:r>
      <w:r w:rsidRPr="004241BB">
        <w:rPr>
          <w:lang w:val="fr-FR"/>
        </w:rPr>
        <w:t xml:space="preserve"> </w:t>
      </w:r>
      <w:r>
        <w:rPr>
          <w:lang w:val="fr-FR"/>
        </w:rPr>
        <w:t>d’être condamné à mort</w:t>
      </w:r>
      <w:r w:rsidRPr="004241BB">
        <w:rPr>
          <w:lang w:val="fr-FR"/>
        </w:rPr>
        <w:t>, tortur</w:t>
      </w:r>
      <w:r>
        <w:rPr>
          <w:lang w:val="fr-FR"/>
        </w:rPr>
        <w:t>é</w:t>
      </w:r>
      <w:r w:rsidRPr="004241BB">
        <w:rPr>
          <w:lang w:val="fr-FR"/>
        </w:rPr>
        <w:t xml:space="preserve"> ou </w:t>
      </w:r>
      <w:r>
        <w:rPr>
          <w:lang w:val="fr-FR"/>
        </w:rPr>
        <w:t>maltraité</w:t>
      </w:r>
      <w:r w:rsidRPr="004241BB">
        <w:rPr>
          <w:lang w:val="fr-FR"/>
        </w:rPr>
        <w:t>, ou d</w:t>
      </w:r>
      <w:r>
        <w:rPr>
          <w:lang w:val="fr-FR"/>
        </w:rPr>
        <w:t>’</w:t>
      </w:r>
      <w:r w:rsidRPr="004241BB">
        <w:rPr>
          <w:lang w:val="fr-FR"/>
        </w:rPr>
        <w:t xml:space="preserve">être privé de la possibilité de pratiquer sa religion chrétienne. </w:t>
      </w:r>
      <w:r>
        <w:rPr>
          <w:lang w:val="fr-FR"/>
        </w:rPr>
        <w:t xml:space="preserve">Comme </w:t>
      </w:r>
      <w:r w:rsidRPr="004241BB">
        <w:rPr>
          <w:lang w:val="fr-FR"/>
        </w:rPr>
        <w:t>il n</w:t>
      </w:r>
      <w:r>
        <w:rPr>
          <w:lang w:val="fr-FR"/>
        </w:rPr>
        <w:t>’</w:t>
      </w:r>
      <w:r w:rsidRPr="004241BB">
        <w:rPr>
          <w:lang w:val="fr-FR"/>
        </w:rPr>
        <w:t>a pas été suffisamment établi qu</w:t>
      </w:r>
      <w:r>
        <w:rPr>
          <w:lang w:val="fr-FR"/>
        </w:rPr>
        <w:t>’</w:t>
      </w:r>
      <w:r w:rsidRPr="004241BB">
        <w:rPr>
          <w:lang w:val="fr-FR"/>
        </w:rPr>
        <w:t>il existe des motifs sérieux de penser que le renvoi de l</w:t>
      </w:r>
      <w:r>
        <w:rPr>
          <w:lang w:val="fr-FR"/>
        </w:rPr>
        <w:t>’</w:t>
      </w:r>
      <w:r w:rsidRPr="004241BB">
        <w:rPr>
          <w:lang w:val="fr-FR"/>
        </w:rPr>
        <w:t>auteur et de son fils mineur en Chine constituerait une violation des articles 6 ou 7 du Pacte, cette partie de la communication devrait être considérée comme irrecevable parce que manifestement mal fondée.</w:t>
      </w:r>
    </w:p>
    <w:p w:rsidR="001F399C" w:rsidRPr="004241BB" w:rsidRDefault="001F399C" w:rsidP="001A4D54">
      <w:pPr>
        <w:pStyle w:val="SingleTxtG"/>
        <w:rPr>
          <w:lang w:val="fr-FR"/>
        </w:rPr>
      </w:pPr>
      <w:r w:rsidRPr="004241BB">
        <w:rPr>
          <w:lang w:val="fr-FR"/>
        </w:rPr>
        <w:t>4.4</w:t>
      </w:r>
      <w:r w:rsidRPr="004241BB">
        <w:rPr>
          <w:lang w:val="fr-FR"/>
        </w:rPr>
        <w:tab/>
        <w:t>S</w:t>
      </w:r>
      <w:r>
        <w:rPr>
          <w:lang w:val="fr-FR"/>
        </w:rPr>
        <w:t>’</w:t>
      </w:r>
      <w:r w:rsidRPr="004241BB">
        <w:rPr>
          <w:lang w:val="fr-FR"/>
        </w:rPr>
        <w:t>agissant des allégations de violation de l</w:t>
      </w:r>
      <w:r>
        <w:rPr>
          <w:lang w:val="fr-FR"/>
        </w:rPr>
        <w:t>’</w:t>
      </w:r>
      <w:r w:rsidRPr="004241BB">
        <w:rPr>
          <w:lang w:val="fr-FR"/>
        </w:rPr>
        <w:t>article 18 du Pacte, l</w:t>
      </w:r>
      <w:r>
        <w:rPr>
          <w:lang w:val="fr-FR"/>
        </w:rPr>
        <w:t>’</w:t>
      </w:r>
      <w:r w:rsidRPr="004241BB">
        <w:rPr>
          <w:lang w:val="fr-FR"/>
        </w:rPr>
        <w:t>État partie fait observer que l</w:t>
      </w:r>
      <w:r>
        <w:rPr>
          <w:lang w:val="fr-FR"/>
        </w:rPr>
        <w:t>’</w:t>
      </w:r>
      <w:r w:rsidRPr="004241BB">
        <w:rPr>
          <w:lang w:val="fr-FR"/>
        </w:rPr>
        <w:t>auteur n</w:t>
      </w:r>
      <w:r>
        <w:rPr>
          <w:lang w:val="fr-FR"/>
        </w:rPr>
        <w:t>’</w:t>
      </w:r>
      <w:r w:rsidRPr="004241BB">
        <w:rPr>
          <w:lang w:val="fr-FR"/>
        </w:rPr>
        <w:t>a pas non plus suffisamment démontré qu</w:t>
      </w:r>
      <w:r>
        <w:rPr>
          <w:lang w:val="fr-FR"/>
        </w:rPr>
        <w:t>’</w:t>
      </w:r>
      <w:r w:rsidRPr="004241BB">
        <w:rPr>
          <w:lang w:val="fr-FR"/>
        </w:rPr>
        <w:t>il existe des motifs sérieux de penser qu</w:t>
      </w:r>
      <w:r>
        <w:rPr>
          <w:lang w:val="fr-FR"/>
        </w:rPr>
        <w:t>’</w:t>
      </w:r>
      <w:r w:rsidRPr="004241BB">
        <w:rPr>
          <w:lang w:val="fr-FR"/>
        </w:rPr>
        <w:t>il serait porté atteinte à sa liberté de religion s</w:t>
      </w:r>
      <w:r>
        <w:rPr>
          <w:lang w:val="fr-FR"/>
        </w:rPr>
        <w:t>’</w:t>
      </w:r>
      <w:r w:rsidRPr="004241BB">
        <w:rPr>
          <w:lang w:val="fr-FR"/>
        </w:rPr>
        <w:t>il était renvoyé en Chine. En conséquence, cette partie de la communication devrait être considérée comme irrecevable parce que manifestement mal fondée. L</w:t>
      </w:r>
      <w:r>
        <w:rPr>
          <w:lang w:val="fr-FR"/>
        </w:rPr>
        <w:t>’</w:t>
      </w:r>
      <w:r w:rsidRPr="004241BB">
        <w:rPr>
          <w:lang w:val="fr-FR"/>
        </w:rPr>
        <w:t>État partie soutient aussi que l</w:t>
      </w:r>
      <w:r>
        <w:rPr>
          <w:lang w:val="fr-FR"/>
        </w:rPr>
        <w:t>’</w:t>
      </w:r>
      <w:r w:rsidRPr="004241BB">
        <w:rPr>
          <w:lang w:val="fr-FR"/>
        </w:rPr>
        <w:t>auteur tente de faire appliquer les obligations résultant de l</w:t>
      </w:r>
      <w:r>
        <w:rPr>
          <w:lang w:val="fr-FR"/>
        </w:rPr>
        <w:t>’</w:t>
      </w:r>
      <w:r w:rsidRPr="004241BB">
        <w:rPr>
          <w:lang w:val="fr-FR"/>
        </w:rPr>
        <w:t>article 18 de manière extraterritoriale, et que le Danemark ne saurait être tenu responsable de violations de l</w:t>
      </w:r>
      <w:r>
        <w:rPr>
          <w:lang w:val="fr-FR"/>
        </w:rPr>
        <w:t>’</w:t>
      </w:r>
      <w:r w:rsidRPr="004241BB">
        <w:rPr>
          <w:lang w:val="fr-FR"/>
        </w:rPr>
        <w:t>article</w:t>
      </w:r>
      <w:r w:rsidR="001A4D54">
        <w:rPr>
          <w:lang w:val="fr-FR"/>
        </w:rPr>
        <w:t> </w:t>
      </w:r>
      <w:r w:rsidRPr="004241BB">
        <w:rPr>
          <w:lang w:val="fr-FR"/>
        </w:rPr>
        <w:t>18 qui pourraient être commises par un autre État partie en dehors du territoire danois et de la juridiction danoise. L</w:t>
      </w:r>
      <w:r>
        <w:rPr>
          <w:lang w:val="fr-FR"/>
        </w:rPr>
        <w:t>’</w:t>
      </w:r>
      <w:r w:rsidRPr="004241BB">
        <w:rPr>
          <w:lang w:val="fr-FR"/>
        </w:rPr>
        <w:t>auteur n</w:t>
      </w:r>
      <w:r>
        <w:rPr>
          <w:lang w:val="fr-FR"/>
        </w:rPr>
        <w:t>’</w:t>
      </w:r>
      <w:r w:rsidRPr="004241BB">
        <w:rPr>
          <w:lang w:val="fr-FR"/>
        </w:rPr>
        <w:t>a pas allégué de violation de cet article qui résulterait d</w:t>
      </w:r>
      <w:r>
        <w:rPr>
          <w:lang w:val="fr-FR"/>
        </w:rPr>
        <w:t>’</w:t>
      </w:r>
      <w:r w:rsidRPr="004241BB">
        <w:rPr>
          <w:lang w:val="fr-FR"/>
        </w:rPr>
        <w:t>actes qu</w:t>
      </w:r>
      <w:r>
        <w:rPr>
          <w:lang w:val="fr-FR"/>
        </w:rPr>
        <w:t>’</w:t>
      </w:r>
      <w:r w:rsidRPr="004241BB">
        <w:rPr>
          <w:lang w:val="fr-FR"/>
        </w:rPr>
        <w:t>il aurait subis au Danemark ou en un lieu placé sous le contrôle effectif de l</w:t>
      </w:r>
      <w:r>
        <w:rPr>
          <w:lang w:val="fr-FR"/>
        </w:rPr>
        <w:t>’</w:t>
      </w:r>
      <w:r w:rsidRPr="004241BB">
        <w:rPr>
          <w:lang w:val="fr-FR"/>
        </w:rPr>
        <w:t>État partie. En conséquence, l</w:t>
      </w:r>
      <w:r>
        <w:rPr>
          <w:lang w:val="fr-FR"/>
        </w:rPr>
        <w:t>’</w:t>
      </w:r>
      <w:r w:rsidRPr="004241BB">
        <w:rPr>
          <w:lang w:val="fr-FR"/>
        </w:rPr>
        <w:t>État partie fait valoir que le Comité n</w:t>
      </w:r>
      <w:r>
        <w:rPr>
          <w:lang w:val="fr-FR"/>
        </w:rPr>
        <w:t>’</w:t>
      </w:r>
      <w:r w:rsidRPr="004241BB">
        <w:rPr>
          <w:lang w:val="fr-FR"/>
        </w:rPr>
        <w:t xml:space="preserve">a pas compétence pour se prononcer sur la violation alléguée en ce qui concerne le Danemark et que cette partie de la communication devrait être déclarée irrecevable </w:t>
      </w:r>
      <w:r>
        <w:rPr>
          <w:lang w:val="fr-FR"/>
        </w:rPr>
        <w:t>parce qu’</w:t>
      </w:r>
      <w:r w:rsidRPr="004241BB">
        <w:rPr>
          <w:lang w:val="fr-FR"/>
        </w:rPr>
        <w:t>incompatible avec les dispositions du Pacte, conformément à l</w:t>
      </w:r>
      <w:r>
        <w:rPr>
          <w:lang w:val="fr-FR"/>
        </w:rPr>
        <w:t>’</w:t>
      </w:r>
      <w:r w:rsidRPr="004241BB">
        <w:rPr>
          <w:lang w:val="fr-FR"/>
        </w:rPr>
        <w:t>article 3 du Protocole facultatif ou, subsidiairement, être déclaré</w:t>
      </w:r>
      <w:r>
        <w:rPr>
          <w:lang w:val="fr-FR"/>
        </w:rPr>
        <w:t>e</w:t>
      </w:r>
      <w:r w:rsidRPr="004241BB">
        <w:rPr>
          <w:lang w:val="fr-FR"/>
        </w:rPr>
        <w:t xml:space="preserve"> irrecevable </w:t>
      </w:r>
      <w:proofErr w:type="spellStart"/>
      <w:r w:rsidRPr="004241BB">
        <w:rPr>
          <w:i/>
          <w:lang w:val="fr-FR"/>
        </w:rPr>
        <w:t>ratione</w:t>
      </w:r>
      <w:proofErr w:type="spellEnd"/>
      <w:r w:rsidRPr="004241BB">
        <w:rPr>
          <w:lang w:val="fr-FR"/>
        </w:rPr>
        <w:t xml:space="preserve"> </w:t>
      </w:r>
      <w:proofErr w:type="spellStart"/>
      <w:r w:rsidRPr="004241BB">
        <w:rPr>
          <w:i/>
          <w:lang w:val="fr-FR"/>
        </w:rPr>
        <w:t>loci</w:t>
      </w:r>
      <w:proofErr w:type="spellEnd"/>
      <w:r w:rsidRPr="004241BB">
        <w:rPr>
          <w:i/>
          <w:lang w:val="fr-FR"/>
        </w:rPr>
        <w:t xml:space="preserve"> </w:t>
      </w:r>
      <w:r w:rsidRPr="004241BB">
        <w:rPr>
          <w:lang w:val="fr-FR"/>
        </w:rPr>
        <w:t xml:space="preserve">et </w:t>
      </w:r>
      <w:proofErr w:type="spellStart"/>
      <w:r w:rsidRPr="004241BB">
        <w:rPr>
          <w:i/>
          <w:lang w:val="fr-FR"/>
        </w:rPr>
        <w:t>ratione</w:t>
      </w:r>
      <w:proofErr w:type="spellEnd"/>
      <w:r w:rsidRPr="004241BB">
        <w:rPr>
          <w:i/>
          <w:lang w:val="fr-FR"/>
        </w:rPr>
        <w:t xml:space="preserve"> materiae</w:t>
      </w:r>
      <w:r w:rsidRPr="004241BB">
        <w:rPr>
          <w:lang w:val="fr-FR"/>
        </w:rPr>
        <w:t xml:space="preserve"> conformément à l</w:t>
      </w:r>
      <w:r>
        <w:rPr>
          <w:lang w:val="fr-FR"/>
        </w:rPr>
        <w:t>’</w:t>
      </w:r>
      <w:r w:rsidRPr="004241BB">
        <w:rPr>
          <w:lang w:val="fr-FR"/>
        </w:rPr>
        <w:t>article 2 du Protocole facultatif</w:t>
      </w:r>
      <w:r w:rsidRPr="00AB57E8">
        <w:rPr>
          <w:rStyle w:val="Appelnotedebasdep"/>
        </w:rPr>
        <w:footnoteReference w:id="9"/>
      </w:r>
      <w:r w:rsidRPr="004241BB">
        <w:rPr>
          <w:lang w:val="fr-FR"/>
        </w:rPr>
        <w:t>. L</w:t>
      </w:r>
      <w:r>
        <w:rPr>
          <w:lang w:val="fr-FR"/>
        </w:rPr>
        <w:t>’</w:t>
      </w:r>
      <w:r w:rsidRPr="004241BB">
        <w:rPr>
          <w:lang w:val="fr-FR"/>
        </w:rPr>
        <w:t>État partie affirme en outre que le Comité n</w:t>
      </w:r>
      <w:r>
        <w:rPr>
          <w:lang w:val="fr-FR"/>
        </w:rPr>
        <w:t>’</w:t>
      </w:r>
      <w:r w:rsidRPr="004241BB">
        <w:rPr>
          <w:lang w:val="fr-FR"/>
        </w:rPr>
        <w:t>a jamais examiné au fond un grief relatif à l</w:t>
      </w:r>
      <w:r>
        <w:rPr>
          <w:lang w:val="fr-FR"/>
        </w:rPr>
        <w:t>’</w:t>
      </w:r>
      <w:r w:rsidRPr="004241BB">
        <w:rPr>
          <w:lang w:val="fr-FR"/>
        </w:rPr>
        <w:t>expulsion d</w:t>
      </w:r>
      <w:r>
        <w:rPr>
          <w:lang w:val="fr-FR"/>
        </w:rPr>
        <w:t>’</w:t>
      </w:r>
      <w:r w:rsidRPr="004241BB">
        <w:rPr>
          <w:lang w:val="fr-FR"/>
        </w:rPr>
        <w:t>une personne qui craignait d</w:t>
      </w:r>
      <w:r>
        <w:rPr>
          <w:lang w:val="fr-FR"/>
        </w:rPr>
        <w:t>’</w:t>
      </w:r>
      <w:r w:rsidRPr="004241BB">
        <w:rPr>
          <w:lang w:val="fr-FR"/>
        </w:rPr>
        <w:t>être victime d</w:t>
      </w:r>
      <w:r>
        <w:rPr>
          <w:lang w:val="fr-FR"/>
        </w:rPr>
        <w:t>’</w:t>
      </w:r>
      <w:r w:rsidRPr="004241BB">
        <w:rPr>
          <w:lang w:val="fr-FR"/>
        </w:rPr>
        <w:t>une violation de dispositions autres que les articles 6 et 7 du Pacte, soit dans le pays vers lequel l</w:t>
      </w:r>
      <w:r>
        <w:rPr>
          <w:lang w:val="fr-FR"/>
        </w:rPr>
        <w:t>’</w:t>
      </w:r>
      <w:r w:rsidRPr="004241BB">
        <w:rPr>
          <w:lang w:val="fr-FR"/>
        </w:rPr>
        <w:t>expulsion devait avoir lieu soit dans tout autre pays vers lequel la personne pouvait ensuite être renvoyée</w:t>
      </w:r>
      <w:r w:rsidRPr="00AB57E8">
        <w:rPr>
          <w:rStyle w:val="Appelnotedebasdep"/>
        </w:rPr>
        <w:footnoteReference w:id="10"/>
      </w:r>
      <w:r w:rsidRPr="004241BB">
        <w:rPr>
          <w:lang w:val="fr-FR"/>
        </w:rPr>
        <w:t>. En conséquence, l</w:t>
      </w:r>
      <w:r>
        <w:rPr>
          <w:lang w:val="fr-FR"/>
        </w:rPr>
        <w:t>’</w:t>
      </w:r>
      <w:r w:rsidRPr="004241BB">
        <w:rPr>
          <w:lang w:val="fr-FR"/>
        </w:rPr>
        <w:t>État partie soutient qu</w:t>
      </w:r>
      <w:r>
        <w:rPr>
          <w:lang w:val="fr-FR"/>
        </w:rPr>
        <w:t>’</w:t>
      </w:r>
      <w:r w:rsidRPr="004241BB">
        <w:rPr>
          <w:lang w:val="fr-FR"/>
        </w:rPr>
        <w:t>aucun préjudice irréparable tel que celui envisagé aux articles 6 et 7 du Pacte ne résulterait de l</w:t>
      </w:r>
      <w:r>
        <w:rPr>
          <w:lang w:val="fr-FR"/>
        </w:rPr>
        <w:t>’</w:t>
      </w:r>
      <w:r w:rsidRPr="004241BB">
        <w:rPr>
          <w:lang w:val="fr-FR"/>
        </w:rPr>
        <w:t>extradition, de l</w:t>
      </w:r>
      <w:r>
        <w:rPr>
          <w:lang w:val="fr-FR"/>
        </w:rPr>
        <w:t>’</w:t>
      </w:r>
      <w:r w:rsidRPr="004241BB">
        <w:rPr>
          <w:lang w:val="fr-FR"/>
        </w:rPr>
        <w:t>expulsion ou de toute autre forme d</w:t>
      </w:r>
      <w:r>
        <w:rPr>
          <w:lang w:val="fr-FR"/>
        </w:rPr>
        <w:t>’</w:t>
      </w:r>
      <w:r w:rsidRPr="004241BB">
        <w:rPr>
          <w:lang w:val="fr-FR"/>
        </w:rPr>
        <w:t>éloignement d</w:t>
      </w:r>
      <w:r>
        <w:rPr>
          <w:lang w:val="fr-FR"/>
        </w:rPr>
        <w:t>’</w:t>
      </w:r>
      <w:r w:rsidRPr="004241BB">
        <w:rPr>
          <w:lang w:val="fr-FR"/>
        </w:rPr>
        <w:t>une personne craignant que les droits qu</w:t>
      </w:r>
      <w:r>
        <w:rPr>
          <w:lang w:val="fr-FR"/>
        </w:rPr>
        <w:t>’</w:t>
      </w:r>
      <w:r w:rsidRPr="004241BB">
        <w:rPr>
          <w:lang w:val="fr-FR"/>
        </w:rPr>
        <w:t>elle tient, par exemple, de l</w:t>
      </w:r>
      <w:r>
        <w:rPr>
          <w:lang w:val="fr-FR"/>
        </w:rPr>
        <w:t>’</w:t>
      </w:r>
      <w:r w:rsidRPr="004241BB">
        <w:rPr>
          <w:lang w:val="fr-FR"/>
        </w:rPr>
        <w:t>article</w:t>
      </w:r>
      <w:r w:rsidR="001A4D54">
        <w:rPr>
          <w:lang w:val="fr-FR"/>
        </w:rPr>
        <w:t> </w:t>
      </w:r>
      <w:r w:rsidRPr="004241BB">
        <w:rPr>
          <w:lang w:val="fr-FR"/>
        </w:rPr>
        <w:t>18 du Pacte, soient violés par un autre État partie.</w:t>
      </w:r>
    </w:p>
    <w:p w:rsidR="001F399C" w:rsidRPr="00274A98" w:rsidRDefault="001F399C" w:rsidP="00F530D0">
      <w:pPr>
        <w:pStyle w:val="SingleTxtG"/>
        <w:rPr>
          <w:lang w:val="fr-FR"/>
        </w:rPr>
      </w:pPr>
      <w:r w:rsidRPr="00274A98">
        <w:rPr>
          <w:lang w:val="fr-FR"/>
        </w:rPr>
        <w:t>4.5</w:t>
      </w:r>
      <w:r w:rsidRPr="00274A98">
        <w:rPr>
          <w:lang w:val="fr-FR"/>
        </w:rPr>
        <w:tab/>
        <w:t>Sur le fond, l</w:t>
      </w:r>
      <w:r>
        <w:rPr>
          <w:lang w:val="fr-FR"/>
        </w:rPr>
        <w:t>’</w:t>
      </w:r>
      <w:r w:rsidRPr="00274A98">
        <w:rPr>
          <w:lang w:val="fr-FR"/>
        </w:rPr>
        <w:t>État partie affirme que l</w:t>
      </w:r>
      <w:r>
        <w:rPr>
          <w:lang w:val="fr-FR"/>
        </w:rPr>
        <w:t>’</w:t>
      </w:r>
      <w:r w:rsidRPr="00274A98">
        <w:rPr>
          <w:lang w:val="fr-FR"/>
        </w:rPr>
        <w:t>auteur n</w:t>
      </w:r>
      <w:r>
        <w:rPr>
          <w:lang w:val="fr-FR"/>
        </w:rPr>
        <w:t>’</w:t>
      </w:r>
      <w:r w:rsidRPr="00274A98">
        <w:rPr>
          <w:lang w:val="fr-FR"/>
        </w:rPr>
        <w:t xml:space="preserve">a pas suffisamment établi que son renvoi avec son fils vers la Chine constituerait une violation des articles 6, 7 et 18 du Pacte. </w:t>
      </w:r>
      <w:r w:rsidRPr="00274A98">
        <w:rPr>
          <w:lang w:val="fr-FR"/>
        </w:rPr>
        <w:lastRenderedPageBreak/>
        <w:t>Selon lui, la communication ne fait que repr</w:t>
      </w:r>
      <w:r>
        <w:rPr>
          <w:lang w:val="fr-FR"/>
        </w:rPr>
        <w:t>endre</w:t>
      </w:r>
      <w:r w:rsidRPr="00274A98">
        <w:rPr>
          <w:lang w:val="fr-FR"/>
        </w:rPr>
        <w:t xml:space="preserve"> des informations déjà examinées par la Commission dans le cadre de ses décisions des 4 septembre 2013 et 24 septembre 2015. L</w:t>
      </w:r>
      <w:r>
        <w:rPr>
          <w:lang w:val="fr-FR"/>
        </w:rPr>
        <w:t>’</w:t>
      </w:r>
      <w:r w:rsidRPr="00274A98">
        <w:rPr>
          <w:lang w:val="fr-FR"/>
        </w:rPr>
        <w:t xml:space="preserve">auteur a </w:t>
      </w:r>
      <w:r>
        <w:rPr>
          <w:lang w:val="fr-FR"/>
        </w:rPr>
        <w:t>toutefois invoqué un fait nouveau</w:t>
      </w:r>
      <w:r w:rsidRPr="00274A98">
        <w:rPr>
          <w:lang w:val="fr-FR"/>
        </w:rPr>
        <w:t>,</w:t>
      </w:r>
      <w:r>
        <w:rPr>
          <w:lang w:val="fr-FR"/>
        </w:rPr>
        <w:t xml:space="preserve"> à savoir qu’</w:t>
      </w:r>
      <w:r w:rsidRPr="00274A98">
        <w:rPr>
          <w:lang w:val="fr-FR"/>
        </w:rPr>
        <w:t>en décembre 2015 il aurait communiqué par téléphone avec l</w:t>
      </w:r>
      <w:r>
        <w:rPr>
          <w:lang w:val="fr-FR"/>
        </w:rPr>
        <w:t>’</w:t>
      </w:r>
      <w:r w:rsidRPr="00274A98">
        <w:rPr>
          <w:lang w:val="fr-FR"/>
        </w:rPr>
        <w:t>organisation politique dont il dit avoir été membre.</w:t>
      </w:r>
    </w:p>
    <w:p w:rsidR="001F399C" w:rsidRPr="00274A98" w:rsidRDefault="001F399C" w:rsidP="00F530D0">
      <w:pPr>
        <w:pStyle w:val="SingleTxtG"/>
        <w:rPr>
          <w:lang w:val="fr-FR"/>
        </w:rPr>
      </w:pPr>
      <w:r w:rsidRPr="00274A98">
        <w:rPr>
          <w:lang w:val="fr-FR"/>
        </w:rPr>
        <w:t>4.6</w:t>
      </w:r>
      <w:r w:rsidRPr="00274A98">
        <w:rPr>
          <w:lang w:val="fr-FR"/>
        </w:rPr>
        <w:tab/>
        <w:t>L</w:t>
      </w:r>
      <w:r>
        <w:rPr>
          <w:lang w:val="fr-FR"/>
        </w:rPr>
        <w:t>’</w:t>
      </w:r>
      <w:r w:rsidRPr="00274A98">
        <w:rPr>
          <w:lang w:val="fr-FR"/>
        </w:rPr>
        <w:t>État partie affirme que la Commission a recherché, lorsqu</w:t>
      </w:r>
      <w:r>
        <w:rPr>
          <w:lang w:val="fr-FR"/>
        </w:rPr>
        <w:t>’</w:t>
      </w:r>
      <w:r w:rsidRPr="00274A98">
        <w:rPr>
          <w:lang w:val="fr-FR"/>
        </w:rPr>
        <w:t>elle a examiné la demande d</w:t>
      </w:r>
      <w:r>
        <w:rPr>
          <w:lang w:val="fr-FR"/>
        </w:rPr>
        <w:t>’</w:t>
      </w:r>
      <w:r w:rsidRPr="00274A98">
        <w:rPr>
          <w:lang w:val="fr-FR"/>
        </w:rPr>
        <w:t>asile de l</w:t>
      </w:r>
      <w:r>
        <w:rPr>
          <w:lang w:val="fr-FR"/>
        </w:rPr>
        <w:t>’</w:t>
      </w:r>
      <w:r w:rsidRPr="00274A98">
        <w:rPr>
          <w:lang w:val="fr-FR"/>
        </w:rPr>
        <w:t>auteur, si les déclarations de celui-ci étaient logiques, vraisemblables et cohérentes. Après avoir procédé à une appréciation générale de</w:t>
      </w:r>
      <w:r>
        <w:rPr>
          <w:lang w:val="fr-FR"/>
        </w:rPr>
        <w:t xml:space="preserve"> ces</w:t>
      </w:r>
      <w:r w:rsidRPr="00274A98">
        <w:rPr>
          <w:lang w:val="fr-FR"/>
        </w:rPr>
        <w:t xml:space="preserve"> déclarations</w:t>
      </w:r>
      <w:r>
        <w:rPr>
          <w:lang w:val="fr-FR"/>
        </w:rPr>
        <w:t xml:space="preserve"> </w:t>
      </w:r>
      <w:r w:rsidRPr="00274A98">
        <w:rPr>
          <w:lang w:val="fr-FR"/>
        </w:rPr>
        <w:t>et des autres éléments du dossier, la Commission a conclu que l</w:t>
      </w:r>
      <w:r>
        <w:rPr>
          <w:lang w:val="fr-FR"/>
        </w:rPr>
        <w:t>’</w:t>
      </w:r>
      <w:r w:rsidRPr="00274A98">
        <w:rPr>
          <w:lang w:val="fr-FR"/>
        </w:rPr>
        <w:t>auteur n</w:t>
      </w:r>
      <w:r>
        <w:rPr>
          <w:lang w:val="fr-FR"/>
        </w:rPr>
        <w:t>’</w:t>
      </w:r>
      <w:r w:rsidRPr="00274A98">
        <w:rPr>
          <w:lang w:val="fr-FR"/>
        </w:rPr>
        <w:t>avait pas démontré qu</w:t>
      </w:r>
      <w:r>
        <w:rPr>
          <w:lang w:val="fr-FR"/>
        </w:rPr>
        <w:t>’</w:t>
      </w:r>
      <w:r w:rsidRPr="00274A98">
        <w:rPr>
          <w:lang w:val="fr-FR"/>
        </w:rPr>
        <w:t>il était probable qu</w:t>
      </w:r>
      <w:r>
        <w:rPr>
          <w:lang w:val="fr-FR"/>
        </w:rPr>
        <w:t>’</w:t>
      </w:r>
      <w:r w:rsidRPr="00274A98">
        <w:rPr>
          <w:lang w:val="fr-FR"/>
        </w:rPr>
        <w:t>en raison de ses activités politiques et religieuses en Chine et au Danemark, il avait acquis une visibilité de nature à attirer l</w:t>
      </w:r>
      <w:r>
        <w:rPr>
          <w:lang w:val="fr-FR"/>
        </w:rPr>
        <w:t>’</w:t>
      </w:r>
      <w:r w:rsidRPr="00274A98">
        <w:rPr>
          <w:lang w:val="fr-FR"/>
        </w:rPr>
        <w:t>attention des autorités chinoises au point de justifier l</w:t>
      </w:r>
      <w:r>
        <w:rPr>
          <w:lang w:val="fr-FR"/>
        </w:rPr>
        <w:t>’</w:t>
      </w:r>
      <w:r w:rsidRPr="00274A98">
        <w:rPr>
          <w:lang w:val="fr-FR"/>
        </w:rPr>
        <w:t>octroi de l</w:t>
      </w:r>
      <w:r>
        <w:rPr>
          <w:lang w:val="fr-FR"/>
        </w:rPr>
        <w:t>’</w:t>
      </w:r>
      <w:r w:rsidRPr="00274A98">
        <w:rPr>
          <w:lang w:val="fr-FR"/>
        </w:rPr>
        <w:t>asile. Elle a estimé peu plausibles les déclarations de l</w:t>
      </w:r>
      <w:r>
        <w:rPr>
          <w:lang w:val="fr-FR"/>
        </w:rPr>
        <w:t>’</w:t>
      </w:r>
      <w:r w:rsidRPr="00274A98">
        <w:rPr>
          <w:lang w:val="fr-FR"/>
        </w:rPr>
        <w:t xml:space="preserve">auteur relatives à sa position et son importance au sein du mouvement </w:t>
      </w:r>
      <w:r>
        <w:rPr>
          <w:lang w:val="fr-FR"/>
        </w:rPr>
        <w:t xml:space="preserve">pour la </w:t>
      </w:r>
      <w:r w:rsidRPr="00274A98">
        <w:rPr>
          <w:lang w:val="fr-FR"/>
        </w:rPr>
        <w:t>démocratie.</w:t>
      </w:r>
    </w:p>
    <w:p w:rsidR="001F399C" w:rsidRPr="00274A98" w:rsidRDefault="001F399C" w:rsidP="00F530D0">
      <w:pPr>
        <w:pStyle w:val="SingleTxtG"/>
        <w:rPr>
          <w:lang w:val="fr-FR"/>
        </w:rPr>
      </w:pPr>
      <w:r w:rsidRPr="00274A98">
        <w:rPr>
          <w:lang w:val="fr-FR"/>
        </w:rPr>
        <w:t>4.7</w:t>
      </w:r>
      <w:r w:rsidRPr="00274A98">
        <w:rPr>
          <w:lang w:val="fr-FR"/>
        </w:rPr>
        <w:tab/>
        <w:t>La Commission a considéré comme établi que l</w:t>
      </w:r>
      <w:r>
        <w:rPr>
          <w:lang w:val="fr-FR"/>
        </w:rPr>
        <w:t>’</w:t>
      </w:r>
      <w:r w:rsidRPr="00274A98">
        <w:rPr>
          <w:lang w:val="fr-FR"/>
        </w:rPr>
        <w:t>auteur avait été détenu en 2001 en raison de faits de surfacturation dans l</w:t>
      </w:r>
      <w:r>
        <w:rPr>
          <w:lang w:val="fr-FR"/>
        </w:rPr>
        <w:t xml:space="preserve">’entreprise publique </w:t>
      </w:r>
      <w:r w:rsidRPr="00274A98">
        <w:rPr>
          <w:lang w:val="fr-FR"/>
        </w:rPr>
        <w:t>qui l</w:t>
      </w:r>
      <w:r>
        <w:rPr>
          <w:lang w:val="fr-FR"/>
        </w:rPr>
        <w:t>’</w:t>
      </w:r>
      <w:r w:rsidRPr="00274A98">
        <w:rPr>
          <w:lang w:val="fr-FR"/>
        </w:rPr>
        <w:t>employait, tout comme elle a admis que, pendant plusieurs années, l</w:t>
      </w:r>
      <w:r>
        <w:rPr>
          <w:lang w:val="fr-FR"/>
        </w:rPr>
        <w:t>’</w:t>
      </w:r>
      <w:r w:rsidRPr="00274A98">
        <w:rPr>
          <w:lang w:val="fr-FR"/>
        </w:rPr>
        <w:t>auteur avait effectivement mené des activités pour une organisation dont l</w:t>
      </w:r>
      <w:r>
        <w:rPr>
          <w:lang w:val="fr-FR"/>
        </w:rPr>
        <w:t>’</w:t>
      </w:r>
      <w:r w:rsidRPr="00274A98">
        <w:rPr>
          <w:lang w:val="fr-FR"/>
        </w:rPr>
        <w:t>objectif était d</w:t>
      </w:r>
      <w:r>
        <w:rPr>
          <w:lang w:val="fr-FR"/>
        </w:rPr>
        <w:t>’</w:t>
      </w:r>
      <w:r w:rsidRPr="00274A98">
        <w:rPr>
          <w:lang w:val="fr-FR"/>
        </w:rPr>
        <w:t>appuyer les forces démocratiques en Chine. Par contre, la Commission n</w:t>
      </w:r>
      <w:r>
        <w:rPr>
          <w:lang w:val="fr-FR"/>
        </w:rPr>
        <w:t>’</w:t>
      </w:r>
      <w:r w:rsidRPr="00274A98">
        <w:rPr>
          <w:lang w:val="fr-FR"/>
        </w:rPr>
        <w:t>a pas considéré comme établi que, par voie de conséquence, l</w:t>
      </w:r>
      <w:r>
        <w:rPr>
          <w:lang w:val="fr-FR"/>
        </w:rPr>
        <w:t>’</w:t>
      </w:r>
      <w:r w:rsidRPr="00274A98">
        <w:rPr>
          <w:lang w:val="fr-FR"/>
        </w:rPr>
        <w:t>auteur avait attiré l</w:t>
      </w:r>
      <w:r>
        <w:rPr>
          <w:lang w:val="fr-FR"/>
        </w:rPr>
        <w:t>’</w:t>
      </w:r>
      <w:r w:rsidRPr="00274A98">
        <w:rPr>
          <w:lang w:val="fr-FR"/>
        </w:rPr>
        <w:t>attention des autorités chinoises au point qu</w:t>
      </w:r>
      <w:r>
        <w:rPr>
          <w:lang w:val="fr-FR"/>
        </w:rPr>
        <w:t>’</w:t>
      </w:r>
      <w:r w:rsidRPr="00274A98">
        <w:rPr>
          <w:lang w:val="fr-FR"/>
        </w:rPr>
        <w:t>il serait justifié de lui accorder l</w:t>
      </w:r>
      <w:r>
        <w:rPr>
          <w:lang w:val="fr-FR"/>
        </w:rPr>
        <w:t>’</w:t>
      </w:r>
      <w:r w:rsidRPr="00274A98">
        <w:rPr>
          <w:lang w:val="fr-FR"/>
        </w:rPr>
        <w:t>asile. Aux dires mêmes de l</w:t>
      </w:r>
      <w:r>
        <w:rPr>
          <w:lang w:val="fr-FR"/>
        </w:rPr>
        <w:t>’</w:t>
      </w:r>
      <w:r w:rsidRPr="00274A98">
        <w:rPr>
          <w:lang w:val="fr-FR"/>
        </w:rPr>
        <w:t>auteur, celui-ci a quitté légalement la Chine cinq mois après l</w:t>
      </w:r>
      <w:r>
        <w:rPr>
          <w:lang w:val="fr-FR"/>
        </w:rPr>
        <w:t>’</w:t>
      </w:r>
      <w:r w:rsidRPr="00274A98">
        <w:rPr>
          <w:lang w:val="fr-FR"/>
        </w:rPr>
        <w:t>arrestation de plusieurs responsables de l</w:t>
      </w:r>
      <w:r>
        <w:rPr>
          <w:lang w:val="fr-FR"/>
        </w:rPr>
        <w:t>’</w:t>
      </w:r>
      <w:r w:rsidRPr="00274A98">
        <w:rPr>
          <w:lang w:val="fr-FR"/>
        </w:rPr>
        <w:t>organisation pour laquelle il avait mené des activités. De plus, la Commission a jugé invraisemblable</w:t>
      </w:r>
      <w:r>
        <w:rPr>
          <w:lang w:val="fr-FR"/>
        </w:rPr>
        <w:t>,</w:t>
      </w:r>
      <w:r w:rsidRPr="004B30F0">
        <w:rPr>
          <w:lang w:val="fr-FR"/>
        </w:rPr>
        <w:t xml:space="preserve"> </w:t>
      </w:r>
      <w:r w:rsidRPr="00374CCF">
        <w:rPr>
          <w:lang w:val="fr-FR"/>
        </w:rPr>
        <w:t>eu égard à l</w:t>
      </w:r>
      <w:r>
        <w:rPr>
          <w:lang w:val="fr-FR"/>
        </w:rPr>
        <w:t>’</w:t>
      </w:r>
      <w:r w:rsidRPr="00374CCF">
        <w:rPr>
          <w:lang w:val="fr-FR"/>
        </w:rPr>
        <w:t>affirmation de l</w:t>
      </w:r>
      <w:r>
        <w:rPr>
          <w:lang w:val="fr-FR"/>
        </w:rPr>
        <w:t>’</w:t>
      </w:r>
      <w:r w:rsidRPr="00374CCF">
        <w:rPr>
          <w:lang w:val="fr-FR"/>
        </w:rPr>
        <w:t xml:space="preserve">auteur selon laquelle il avait joué un rôle déterminant dans </w:t>
      </w:r>
      <w:r>
        <w:rPr>
          <w:lang w:val="fr-FR"/>
        </w:rPr>
        <w:t xml:space="preserve">cette </w:t>
      </w:r>
      <w:r w:rsidRPr="00374CCF">
        <w:rPr>
          <w:lang w:val="fr-FR"/>
        </w:rPr>
        <w:t>organisation</w:t>
      </w:r>
      <w:r>
        <w:rPr>
          <w:lang w:val="fr-FR"/>
        </w:rPr>
        <w:t>,</w:t>
      </w:r>
      <w:r w:rsidRPr="00274A98">
        <w:rPr>
          <w:lang w:val="fr-FR"/>
        </w:rPr>
        <w:t xml:space="preserve"> que les autorités chinoises ne </w:t>
      </w:r>
      <w:r>
        <w:rPr>
          <w:lang w:val="fr-FR"/>
        </w:rPr>
        <w:t xml:space="preserve">se </w:t>
      </w:r>
      <w:r w:rsidRPr="00274A98">
        <w:rPr>
          <w:lang w:val="fr-FR"/>
        </w:rPr>
        <w:t xml:space="preserve">soient </w:t>
      </w:r>
      <w:r>
        <w:rPr>
          <w:lang w:val="fr-FR"/>
        </w:rPr>
        <w:t>présentées</w:t>
      </w:r>
      <w:r w:rsidRPr="00274A98">
        <w:rPr>
          <w:lang w:val="fr-FR"/>
        </w:rPr>
        <w:t xml:space="preserve"> </w:t>
      </w:r>
      <w:r>
        <w:rPr>
          <w:lang w:val="fr-FR"/>
        </w:rPr>
        <w:t>à son</w:t>
      </w:r>
      <w:r w:rsidRPr="00274A98">
        <w:rPr>
          <w:lang w:val="fr-FR"/>
        </w:rPr>
        <w:t xml:space="preserve"> domicile que huit mois après l</w:t>
      </w:r>
      <w:r>
        <w:rPr>
          <w:lang w:val="fr-FR"/>
        </w:rPr>
        <w:t>’</w:t>
      </w:r>
      <w:r w:rsidRPr="00274A98">
        <w:rPr>
          <w:lang w:val="fr-FR"/>
        </w:rPr>
        <w:t>arrestation de ces responsables</w:t>
      </w:r>
      <w:r>
        <w:rPr>
          <w:lang w:val="fr-FR"/>
        </w:rPr>
        <w:t>.</w:t>
      </w:r>
      <w:r w:rsidRPr="00274A98">
        <w:rPr>
          <w:lang w:val="fr-FR"/>
        </w:rPr>
        <w:t xml:space="preserve"> Ainsi qu</w:t>
      </w:r>
      <w:r>
        <w:rPr>
          <w:lang w:val="fr-FR"/>
        </w:rPr>
        <w:t>’</w:t>
      </w:r>
      <w:r w:rsidRPr="00274A98">
        <w:rPr>
          <w:lang w:val="fr-FR"/>
        </w:rPr>
        <w:t xml:space="preserve">il ressort de la communication </w:t>
      </w:r>
      <w:r>
        <w:rPr>
          <w:lang w:val="fr-FR"/>
        </w:rPr>
        <w:t>présentée</w:t>
      </w:r>
      <w:r w:rsidRPr="00274A98">
        <w:rPr>
          <w:lang w:val="fr-FR"/>
        </w:rPr>
        <w:t xml:space="preserve"> au Comité, les dossiers relatifs à l</w:t>
      </w:r>
      <w:r>
        <w:rPr>
          <w:lang w:val="fr-FR"/>
        </w:rPr>
        <w:t>’</w:t>
      </w:r>
      <w:r w:rsidRPr="00274A98">
        <w:rPr>
          <w:lang w:val="fr-FR"/>
        </w:rPr>
        <w:t>octroi de l</w:t>
      </w:r>
      <w:r>
        <w:rPr>
          <w:lang w:val="fr-FR"/>
        </w:rPr>
        <w:t>’</w:t>
      </w:r>
      <w:r w:rsidRPr="00274A98">
        <w:rPr>
          <w:lang w:val="fr-FR"/>
        </w:rPr>
        <w:t>asile aux sœurs de l</w:t>
      </w:r>
      <w:r>
        <w:rPr>
          <w:lang w:val="fr-FR"/>
        </w:rPr>
        <w:t>’</w:t>
      </w:r>
      <w:r w:rsidRPr="00274A98">
        <w:rPr>
          <w:lang w:val="fr-FR"/>
        </w:rPr>
        <w:t>auteur ont été pris en considération par la Commission. Par ailleurs, celle-ci a estimé que les activités politiques et religieuses de l</w:t>
      </w:r>
      <w:r>
        <w:rPr>
          <w:lang w:val="fr-FR"/>
        </w:rPr>
        <w:t>’</w:t>
      </w:r>
      <w:r w:rsidRPr="00274A98">
        <w:rPr>
          <w:lang w:val="fr-FR"/>
        </w:rPr>
        <w:t>auteur au Danemark n</w:t>
      </w:r>
      <w:r>
        <w:rPr>
          <w:lang w:val="fr-FR"/>
        </w:rPr>
        <w:t>’</w:t>
      </w:r>
      <w:r w:rsidRPr="00274A98">
        <w:rPr>
          <w:lang w:val="fr-FR"/>
        </w:rPr>
        <w:t>avaient pas conféré à celui-ci</w:t>
      </w:r>
      <w:r>
        <w:rPr>
          <w:lang w:val="fr-FR"/>
        </w:rPr>
        <w:t>,</w:t>
      </w:r>
      <w:r w:rsidRPr="00274A98">
        <w:rPr>
          <w:lang w:val="fr-FR"/>
        </w:rPr>
        <w:t xml:space="preserve"> </w:t>
      </w:r>
      <w:r w:rsidRPr="00374CCF">
        <w:rPr>
          <w:lang w:val="fr-FR"/>
        </w:rPr>
        <w:t>aux yeux des autorités chinoises</w:t>
      </w:r>
      <w:r>
        <w:rPr>
          <w:lang w:val="fr-FR"/>
        </w:rPr>
        <w:t>,</w:t>
      </w:r>
      <w:r w:rsidRPr="004B30F0">
        <w:rPr>
          <w:lang w:val="fr-FR"/>
        </w:rPr>
        <w:t xml:space="preserve"> </w:t>
      </w:r>
      <w:r w:rsidRPr="00374CCF">
        <w:rPr>
          <w:lang w:val="fr-FR"/>
        </w:rPr>
        <w:t xml:space="preserve">une importance telle </w:t>
      </w:r>
      <w:r w:rsidRPr="00274A98">
        <w:rPr>
          <w:lang w:val="fr-FR"/>
        </w:rPr>
        <w:t>qu</w:t>
      </w:r>
      <w:r>
        <w:rPr>
          <w:lang w:val="fr-FR"/>
        </w:rPr>
        <w:t>’</w:t>
      </w:r>
      <w:r w:rsidRPr="00274A98">
        <w:rPr>
          <w:lang w:val="fr-FR"/>
        </w:rPr>
        <w:t>il risquerait d</w:t>
      </w:r>
      <w:r>
        <w:rPr>
          <w:lang w:val="fr-FR"/>
        </w:rPr>
        <w:t>’</w:t>
      </w:r>
      <w:r w:rsidRPr="00274A98">
        <w:rPr>
          <w:lang w:val="fr-FR"/>
        </w:rPr>
        <w:t>être victime de persécutions ou de violences à son retour en Chine justifiant l</w:t>
      </w:r>
      <w:r>
        <w:rPr>
          <w:lang w:val="fr-FR"/>
        </w:rPr>
        <w:t>’</w:t>
      </w:r>
      <w:r w:rsidRPr="00274A98">
        <w:rPr>
          <w:lang w:val="fr-FR"/>
        </w:rPr>
        <w:t>octroi de l</w:t>
      </w:r>
      <w:r>
        <w:rPr>
          <w:lang w:val="fr-FR"/>
        </w:rPr>
        <w:t>’</w:t>
      </w:r>
      <w:r w:rsidRPr="00274A98">
        <w:rPr>
          <w:lang w:val="fr-FR"/>
        </w:rPr>
        <w:t>asile. En procédant à son évaluation, la Commission a souligné que les renseignements relatifs à ces activités ne lui avaient été soumis qu</w:t>
      </w:r>
      <w:r>
        <w:rPr>
          <w:lang w:val="fr-FR"/>
        </w:rPr>
        <w:t>’</w:t>
      </w:r>
      <w:r w:rsidRPr="00274A98">
        <w:rPr>
          <w:lang w:val="fr-FR"/>
        </w:rPr>
        <w:t xml:space="preserve">en septembre 2015 </w:t>
      </w:r>
      <w:r w:rsidR="00F530D0">
        <w:rPr>
          <w:lang w:val="fr-FR"/>
        </w:rPr>
        <w:t>−</w:t>
      </w:r>
      <w:r w:rsidRPr="00274A98">
        <w:rPr>
          <w:lang w:val="fr-FR"/>
        </w:rPr>
        <w:t xml:space="preserve"> immédiatement avant la date prévue pour l</w:t>
      </w:r>
      <w:r>
        <w:rPr>
          <w:lang w:val="fr-FR"/>
        </w:rPr>
        <w:t>’</w:t>
      </w:r>
      <w:r w:rsidRPr="00274A98">
        <w:rPr>
          <w:lang w:val="fr-FR"/>
        </w:rPr>
        <w:t>expulsion de l</w:t>
      </w:r>
      <w:r>
        <w:rPr>
          <w:lang w:val="fr-FR"/>
        </w:rPr>
        <w:t>’</w:t>
      </w:r>
      <w:r w:rsidRPr="00274A98">
        <w:rPr>
          <w:lang w:val="fr-FR"/>
        </w:rPr>
        <w:t xml:space="preserve">auteur </w:t>
      </w:r>
      <w:r w:rsidR="00F530D0">
        <w:rPr>
          <w:lang w:val="fr-FR"/>
        </w:rPr>
        <w:t>−</w:t>
      </w:r>
      <w:r w:rsidRPr="00274A98">
        <w:rPr>
          <w:lang w:val="fr-FR"/>
        </w:rPr>
        <w:t xml:space="preserve"> alors que, selon les informations produites, l</w:t>
      </w:r>
      <w:r>
        <w:rPr>
          <w:lang w:val="fr-FR"/>
        </w:rPr>
        <w:t>’</w:t>
      </w:r>
      <w:r w:rsidRPr="00274A98">
        <w:rPr>
          <w:lang w:val="fr-FR"/>
        </w:rPr>
        <w:t>auteur avait été baptisé trois mois environ après la première audition devant la Commission et alors que sa dernière participation à une manifestation remontait au 1</w:t>
      </w:r>
      <w:r w:rsidRPr="00274A98">
        <w:rPr>
          <w:vertAlign w:val="superscript"/>
          <w:lang w:val="fr-FR"/>
        </w:rPr>
        <w:t>er</w:t>
      </w:r>
      <w:r w:rsidRPr="00274A98">
        <w:rPr>
          <w:lang w:val="fr-FR"/>
        </w:rPr>
        <w:t> octobre 2014.</w:t>
      </w:r>
    </w:p>
    <w:p w:rsidR="001F399C" w:rsidRPr="00274A98" w:rsidRDefault="001F399C" w:rsidP="00F530D0">
      <w:pPr>
        <w:pStyle w:val="SingleTxtG"/>
        <w:rPr>
          <w:lang w:val="fr-FR"/>
        </w:rPr>
      </w:pPr>
      <w:r w:rsidRPr="00274A98">
        <w:rPr>
          <w:lang w:val="fr-FR"/>
        </w:rPr>
        <w:t>4.8</w:t>
      </w:r>
      <w:r w:rsidRPr="00274A98">
        <w:rPr>
          <w:lang w:val="fr-FR"/>
        </w:rPr>
        <w:tab/>
        <w:t>S</w:t>
      </w:r>
      <w:r>
        <w:rPr>
          <w:lang w:val="fr-FR"/>
        </w:rPr>
        <w:t>’</w:t>
      </w:r>
      <w:r w:rsidRPr="00274A98">
        <w:rPr>
          <w:lang w:val="fr-FR"/>
        </w:rPr>
        <w:t>agissant de son appartenance au mouvement prodémocratique en Chine, l</w:t>
      </w:r>
      <w:r>
        <w:rPr>
          <w:lang w:val="fr-FR"/>
        </w:rPr>
        <w:t>’</w:t>
      </w:r>
      <w:r w:rsidRPr="00274A98">
        <w:rPr>
          <w:lang w:val="fr-FR"/>
        </w:rPr>
        <w:t>auteur a affirmé devant la Commission que depuis 1998, date de son adhésion au mouvement et de son engagement à ne divulguer aucun détail à propos de celui-ci, il avait été chargé de transférer de l</w:t>
      </w:r>
      <w:r>
        <w:rPr>
          <w:lang w:val="fr-FR"/>
        </w:rPr>
        <w:t>’</w:t>
      </w:r>
      <w:r w:rsidRPr="00274A98">
        <w:rPr>
          <w:lang w:val="fr-FR"/>
        </w:rPr>
        <w:t>étranger des fonds destinés au mouvement en procédant à des surfacturations de 1998 à la fin de l</w:t>
      </w:r>
      <w:r>
        <w:rPr>
          <w:lang w:val="fr-FR"/>
        </w:rPr>
        <w:t>’</w:t>
      </w:r>
      <w:r w:rsidRPr="00274A98">
        <w:rPr>
          <w:lang w:val="fr-FR"/>
        </w:rPr>
        <w:t>année 2000. De la fin de 2001 jusqu</w:t>
      </w:r>
      <w:r>
        <w:rPr>
          <w:lang w:val="fr-FR"/>
        </w:rPr>
        <w:t>’</w:t>
      </w:r>
      <w:r w:rsidRPr="00274A98">
        <w:rPr>
          <w:lang w:val="fr-FR"/>
        </w:rPr>
        <w:t>en 2012, la collaboration de l</w:t>
      </w:r>
      <w:r>
        <w:rPr>
          <w:lang w:val="fr-FR"/>
        </w:rPr>
        <w:t>’</w:t>
      </w:r>
      <w:r w:rsidRPr="00274A98">
        <w:rPr>
          <w:lang w:val="fr-FR"/>
        </w:rPr>
        <w:t xml:space="preserve">auteur avec le mouvement prodémocratique avait consisté à recruter </w:t>
      </w:r>
      <w:r>
        <w:rPr>
          <w:lang w:val="fr-FR"/>
        </w:rPr>
        <w:t>d</w:t>
      </w:r>
      <w:r w:rsidRPr="00274A98">
        <w:rPr>
          <w:lang w:val="fr-FR"/>
        </w:rPr>
        <w:t xml:space="preserve">es disciples </w:t>
      </w:r>
      <w:r>
        <w:rPr>
          <w:lang w:val="fr-FR"/>
        </w:rPr>
        <w:t>pour</w:t>
      </w:r>
      <w:r w:rsidRPr="00274A98">
        <w:rPr>
          <w:lang w:val="fr-FR"/>
        </w:rPr>
        <w:t xml:space="preserve"> l</w:t>
      </w:r>
      <w:r>
        <w:rPr>
          <w:lang w:val="fr-FR"/>
        </w:rPr>
        <w:t>’</w:t>
      </w:r>
      <w:r w:rsidRPr="00274A98">
        <w:rPr>
          <w:lang w:val="fr-FR"/>
        </w:rPr>
        <w:t xml:space="preserve">Église et à </w:t>
      </w:r>
      <w:r>
        <w:rPr>
          <w:lang w:val="fr-FR"/>
        </w:rPr>
        <w:t>trouver</w:t>
      </w:r>
      <w:r w:rsidRPr="00274A98">
        <w:rPr>
          <w:lang w:val="fr-FR"/>
        </w:rPr>
        <w:t xml:space="preserve"> parmi </w:t>
      </w:r>
      <w:r>
        <w:rPr>
          <w:lang w:val="fr-FR"/>
        </w:rPr>
        <w:t>ses coreligionnaires</w:t>
      </w:r>
      <w:r w:rsidRPr="00274A98">
        <w:rPr>
          <w:lang w:val="fr-FR"/>
        </w:rPr>
        <w:t xml:space="preserve"> des partisans de la démocratie en Chine. L</w:t>
      </w:r>
      <w:r>
        <w:rPr>
          <w:lang w:val="fr-FR"/>
        </w:rPr>
        <w:t>’</w:t>
      </w:r>
      <w:r w:rsidRPr="00274A98">
        <w:rPr>
          <w:lang w:val="fr-FR"/>
        </w:rPr>
        <w:t>auteur a admis que même s</w:t>
      </w:r>
      <w:r>
        <w:rPr>
          <w:lang w:val="fr-FR"/>
        </w:rPr>
        <w:t>’</w:t>
      </w:r>
      <w:r w:rsidRPr="00274A98">
        <w:rPr>
          <w:lang w:val="fr-FR"/>
        </w:rPr>
        <w:t>il jouait un rôle important, il se situait relativement bas dans la hiérarchie. À propos de son départ de Chine, l</w:t>
      </w:r>
      <w:r>
        <w:rPr>
          <w:lang w:val="fr-FR"/>
        </w:rPr>
        <w:t>’</w:t>
      </w:r>
      <w:r w:rsidRPr="00274A98">
        <w:rPr>
          <w:lang w:val="fr-FR"/>
        </w:rPr>
        <w:t>auteur a déclaré qu</w:t>
      </w:r>
      <w:r>
        <w:rPr>
          <w:lang w:val="fr-FR"/>
        </w:rPr>
        <w:t>’</w:t>
      </w:r>
      <w:r w:rsidRPr="00274A98">
        <w:rPr>
          <w:lang w:val="fr-FR"/>
        </w:rPr>
        <w:t>un passeport lui avait été délivré à sa demande le 9 août 2012 et qu</w:t>
      </w:r>
      <w:r>
        <w:rPr>
          <w:lang w:val="fr-FR"/>
        </w:rPr>
        <w:t>’</w:t>
      </w:r>
      <w:r w:rsidRPr="00274A98">
        <w:rPr>
          <w:lang w:val="fr-FR"/>
        </w:rPr>
        <w:t>il avait ensuite obtenu un visa de l</w:t>
      </w:r>
      <w:r>
        <w:rPr>
          <w:lang w:val="fr-FR"/>
        </w:rPr>
        <w:t>’</w:t>
      </w:r>
      <w:r w:rsidRPr="00274A98">
        <w:rPr>
          <w:lang w:val="fr-FR"/>
        </w:rPr>
        <w:t xml:space="preserve">ambassade du Danemark à Guangzhou le 27 novembre 2012, ce qui lui avait permis de </w:t>
      </w:r>
      <w:r>
        <w:rPr>
          <w:lang w:val="fr-FR"/>
        </w:rPr>
        <w:t>quitter légalement le pays</w:t>
      </w:r>
      <w:r w:rsidRPr="00274A98">
        <w:rPr>
          <w:lang w:val="fr-FR"/>
        </w:rPr>
        <w:t xml:space="preserve"> sans aucun problème.</w:t>
      </w:r>
    </w:p>
    <w:p w:rsidR="001F399C" w:rsidRPr="00274A98" w:rsidRDefault="001F399C" w:rsidP="001A7342">
      <w:pPr>
        <w:pStyle w:val="SingleTxtG"/>
        <w:spacing w:after="100"/>
        <w:rPr>
          <w:lang w:val="fr-FR"/>
        </w:rPr>
      </w:pPr>
      <w:r w:rsidRPr="00274A98">
        <w:rPr>
          <w:lang w:val="fr-FR"/>
        </w:rPr>
        <w:t>4.9</w:t>
      </w:r>
      <w:r w:rsidRPr="00274A98">
        <w:rPr>
          <w:lang w:val="fr-FR"/>
        </w:rPr>
        <w:tab/>
      </w:r>
      <w:r w:rsidRPr="00361103">
        <w:rPr>
          <w:spacing w:val="-2"/>
          <w:lang w:val="fr-FR"/>
        </w:rPr>
        <w:t xml:space="preserve">La Commission a estimé que la déclaration de l’auteur concernant les conflits qu’il aurait eus avant de quitter légalement la Chine en décembre 2012 paraissait incohérente et invraisemblable sur des points essentiels. Elle a souligné que l’auteur n’avait apparemment qu’une connaissance très limitée et superficielle de l’organisation pour laquelle il avait œuvré de 1998 à 2012 ; qu’il se situait relativement bas dans la hiérarchie du mouvement ; qu’il n’avait pas été détenu par les autorités chinoises, si ce n’est en 2001, selon ses propres dires ; et qu’il continuait d’assister aux réunions du mouvement alors que les autorités avaient photographié les participants aux réunions précédentes, en dépit des avertissements. De plus, l’auteur n’avait quitté la Chine, après avoir obtenu régulièrement un passeport, que le 17 décembre 2012 − cinq mois après l’arrestation de M. Zhang. Dans l’intervalle, il était resté chez lui sans avoir été inquiété par les autorités, alors que la procédure dirigée contre lui aurait </w:t>
      </w:r>
      <w:r w:rsidRPr="00361103">
        <w:rPr>
          <w:spacing w:val="-2"/>
          <w:lang w:val="fr-FR"/>
        </w:rPr>
        <w:lastRenderedPageBreak/>
        <w:t>été rouverte en juillet 2012. En outre, ce n’était qu’en mars et juillet 2013 que les autorités avaient pris contact avec l’ex-épouse de l’auteur à son domicile, c’est-à-dire plusieurs mois après le départ régulier de l’auteur. Ayant par ailleurs jugé invraisemblable que l’auteur ait pu travailler pour une entreprise publique et les autorités chinoises pendant de nombreuses années si ces autorités le soupçonnaient de soutenir le mouvement prodémocratique, la Commission a conclu que l’auteur n’avait pas démontré la probabilité du risque de persécution justifiant l’octroi de l’asile auquel il aurait été exposé avant son départ.</w:t>
      </w:r>
    </w:p>
    <w:p w:rsidR="001F399C" w:rsidRPr="00274A98" w:rsidRDefault="001F399C" w:rsidP="00017B4E">
      <w:pPr>
        <w:pStyle w:val="SingleTxtG"/>
        <w:rPr>
          <w:lang w:val="fr-FR"/>
        </w:rPr>
      </w:pPr>
      <w:r w:rsidRPr="00274A98">
        <w:rPr>
          <w:lang w:val="fr-FR"/>
        </w:rPr>
        <w:t>4.10</w:t>
      </w:r>
      <w:r w:rsidRPr="00274A98">
        <w:rPr>
          <w:lang w:val="fr-FR"/>
        </w:rPr>
        <w:tab/>
        <w:t>La Commission n</w:t>
      </w:r>
      <w:r>
        <w:rPr>
          <w:lang w:val="fr-FR"/>
        </w:rPr>
        <w:t>’</w:t>
      </w:r>
      <w:r w:rsidRPr="00274A98">
        <w:rPr>
          <w:lang w:val="fr-FR"/>
        </w:rPr>
        <w:t>a accordé aucun poids aux nouvelles informations communiquées au Comité par l</w:t>
      </w:r>
      <w:r>
        <w:rPr>
          <w:lang w:val="fr-FR"/>
        </w:rPr>
        <w:t>’</w:t>
      </w:r>
      <w:r w:rsidRPr="00274A98">
        <w:rPr>
          <w:lang w:val="fr-FR"/>
        </w:rPr>
        <w:t>auteur en mars 2016, selon lesquelles, en décembre 2015, il aurait reçu un appel téléphonique du chef de l</w:t>
      </w:r>
      <w:r>
        <w:rPr>
          <w:lang w:val="fr-FR"/>
        </w:rPr>
        <w:t>’</w:t>
      </w:r>
      <w:r w:rsidRPr="00274A98">
        <w:rPr>
          <w:lang w:val="fr-FR"/>
        </w:rPr>
        <w:t>organisation</w:t>
      </w:r>
      <w:r>
        <w:rPr>
          <w:lang w:val="fr-FR"/>
        </w:rPr>
        <w:t>,</w:t>
      </w:r>
      <w:r w:rsidRPr="00274A98">
        <w:rPr>
          <w:lang w:val="fr-FR"/>
        </w:rPr>
        <w:t xml:space="preserve"> qui lui aurait dit que le mouvement prodémocratique auquel il appartenait était le </w:t>
      </w:r>
      <w:r>
        <w:rPr>
          <w:lang w:val="fr-FR"/>
        </w:rPr>
        <w:t>P</w:t>
      </w:r>
      <w:r w:rsidRPr="00274A98">
        <w:rPr>
          <w:lang w:val="fr-FR"/>
        </w:rPr>
        <w:t xml:space="preserve">arti chinois de la liberté et de la démocratie fondé en 1989 par Wang </w:t>
      </w:r>
      <w:proofErr w:type="spellStart"/>
      <w:r w:rsidRPr="00274A98">
        <w:rPr>
          <w:lang w:val="fr-FR"/>
        </w:rPr>
        <w:t>Bingzhan</w:t>
      </w:r>
      <w:proofErr w:type="spellEnd"/>
      <w:r w:rsidRPr="00274A98">
        <w:rPr>
          <w:lang w:val="fr-FR"/>
        </w:rPr>
        <w:t>. Selon la Commission, l</w:t>
      </w:r>
      <w:r>
        <w:rPr>
          <w:lang w:val="fr-FR"/>
        </w:rPr>
        <w:t>’</w:t>
      </w:r>
      <w:r w:rsidRPr="00274A98">
        <w:rPr>
          <w:lang w:val="fr-FR"/>
        </w:rPr>
        <w:t>auteur n</w:t>
      </w:r>
      <w:r>
        <w:rPr>
          <w:lang w:val="fr-FR"/>
        </w:rPr>
        <w:t>’</w:t>
      </w:r>
      <w:r w:rsidRPr="00274A98">
        <w:rPr>
          <w:lang w:val="fr-FR"/>
        </w:rPr>
        <w:t>a pas précisé comment le chef de l</w:t>
      </w:r>
      <w:r>
        <w:rPr>
          <w:lang w:val="fr-FR"/>
        </w:rPr>
        <w:t>’</w:t>
      </w:r>
      <w:r w:rsidRPr="00274A98">
        <w:rPr>
          <w:lang w:val="fr-FR"/>
        </w:rPr>
        <w:t>organisation était entré en relation avec lui, vu qu</w:t>
      </w:r>
      <w:r>
        <w:rPr>
          <w:lang w:val="fr-FR"/>
        </w:rPr>
        <w:t>’</w:t>
      </w:r>
      <w:r w:rsidRPr="00274A98">
        <w:rPr>
          <w:lang w:val="fr-FR"/>
        </w:rPr>
        <w:t>il n</w:t>
      </w:r>
      <w:r>
        <w:rPr>
          <w:lang w:val="fr-FR"/>
        </w:rPr>
        <w:t>’</w:t>
      </w:r>
      <w:r w:rsidRPr="00274A98">
        <w:rPr>
          <w:lang w:val="fr-FR"/>
        </w:rPr>
        <w:t>avait pas osé prendre contact avec qui que ce soit d</w:t>
      </w:r>
      <w:r>
        <w:rPr>
          <w:lang w:val="fr-FR"/>
        </w:rPr>
        <w:t>’</w:t>
      </w:r>
      <w:r w:rsidRPr="00274A98">
        <w:rPr>
          <w:lang w:val="fr-FR"/>
        </w:rPr>
        <w:t>autre en Chine, pas même ses amis. La Commission a estimé que la déclaration de l</w:t>
      </w:r>
      <w:r>
        <w:rPr>
          <w:lang w:val="fr-FR"/>
        </w:rPr>
        <w:t>’</w:t>
      </w:r>
      <w:r w:rsidRPr="00274A98">
        <w:rPr>
          <w:lang w:val="fr-FR"/>
        </w:rPr>
        <w:t xml:space="preserve">auteur selon laquelle il lui avait fallu, par égard pour son fils autiste, attendre la délivrance de son visa pour quitter </w:t>
      </w:r>
      <w:r>
        <w:rPr>
          <w:lang w:val="fr-FR"/>
        </w:rPr>
        <w:t>légalement</w:t>
      </w:r>
      <w:r w:rsidRPr="00274A98">
        <w:rPr>
          <w:lang w:val="fr-FR"/>
        </w:rPr>
        <w:t xml:space="preserve"> la Chine ne pouvait conduire à une appréciation différente étant donné que la Commission avait déjà examiné les allégations de l</w:t>
      </w:r>
      <w:r>
        <w:rPr>
          <w:lang w:val="fr-FR"/>
        </w:rPr>
        <w:t>’</w:t>
      </w:r>
      <w:r w:rsidRPr="00274A98">
        <w:rPr>
          <w:lang w:val="fr-FR"/>
        </w:rPr>
        <w:t>auteur et conclu que celui-ci n</w:t>
      </w:r>
      <w:r>
        <w:rPr>
          <w:lang w:val="fr-FR"/>
        </w:rPr>
        <w:t>’</w:t>
      </w:r>
      <w:r w:rsidRPr="00274A98">
        <w:rPr>
          <w:lang w:val="fr-FR"/>
        </w:rPr>
        <w:t>avait pas démontré qu</w:t>
      </w:r>
      <w:r>
        <w:rPr>
          <w:lang w:val="fr-FR"/>
        </w:rPr>
        <w:t>’</w:t>
      </w:r>
      <w:r w:rsidRPr="00274A98">
        <w:rPr>
          <w:lang w:val="fr-FR"/>
        </w:rPr>
        <w:t>il avait fait l</w:t>
      </w:r>
      <w:r>
        <w:rPr>
          <w:lang w:val="fr-FR"/>
        </w:rPr>
        <w:t>’</w:t>
      </w:r>
      <w:r w:rsidRPr="00274A98">
        <w:rPr>
          <w:lang w:val="fr-FR"/>
        </w:rPr>
        <w:t>objet de poursuites par les autorités chinoises.</w:t>
      </w:r>
    </w:p>
    <w:p w:rsidR="001F399C" w:rsidRPr="00274A98" w:rsidRDefault="001F399C" w:rsidP="00017B4E">
      <w:pPr>
        <w:pStyle w:val="SingleTxtG"/>
        <w:rPr>
          <w:lang w:val="fr-FR"/>
        </w:rPr>
      </w:pPr>
      <w:r w:rsidRPr="00274A98">
        <w:rPr>
          <w:lang w:val="fr-FR"/>
        </w:rPr>
        <w:t>4.11</w:t>
      </w:r>
      <w:r w:rsidRPr="00274A98">
        <w:rPr>
          <w:lang w:val="fr-FR"/>
        </w:rPr>
        <w:tab/>
        <w:t>S</w:t>
      </w:r>
      <w:r>
        <w:rPr>
          <w:lang w:val="fr-FR"/>
        </w:rPr>
        <w:t>’</w:t>
      </w:r>
      <w:r w:rsidRPr="00274A98">
        <w:rPr>
          <w:lang w:val="fr-FR"/>
        </w:rPr>
        <w:t>agissant des activités politiques et religieuses de l</w:t>
      </w:r>
      <w:r>
        <w:rPr>
          <w:lang w:val="fr-FR"/>
        </w:rPr>
        <w:t>’</w:t>
      </w:r>
      <w:r w:rsidRPr="00274A98">
        <w:rPr>
          <w:lang w:val="fr-FR"/>
        </w:rPr>
        <w:t xml:space="preserve">auteur au Danemark et des deux articles datés du 6 avril 2014 et du 19 novembre 2014 publiés sur le site Web www.ndt.tv (China </w:t>
      </w:r>
      <w:proofErr w:type="spellStart"/>
      <w:r w:rsidRPr="00274A98">
        <w:rPr>
          <w:lang w:val="fr-FR"/>
        </w:rPr>
        <w:t>Forbidden</w:t>
      </w:r>
      <w:proofErr w:type="spellEnd"/>
      <w:r w:rsidRPr="00274A98">
        <w:rPr>
          <w:lang w:val="fr-FR"/>
        </w:rPr>
        <w:t xml:space="preserve"> News) comportant deux photos de l</w:t>
      </w:r>
      <w:r>
        <w:rPr>
          <w:lang w:val="fr-FR"/>
        </w:rPr>
        <w:t>’</w:t>
      </w:r>
      <w:r w:rsidRPr="00274A98">
        <w:rPr>
          <w:lang w:val="fr-FR"/>
        </w:rPr>
        <w:t>auteur prises lors d</w:t>
      </w:r>
      <w:r>
        <w:rPr>
          <w:lang w:val="fr-FR"/>
        </w:rPr>
        <w:t>’</w:t>
      </w:r>
      <w:r w:rsidRPr="00274A98">
        <w:rPr>
          <w:lang w:val="fr-FR"/>
        </w:rPr>
        <w:t>une manifestation organisée au Danemark le 1</w:t>
      </w:r>
      <w:r w:rsidRPr="00274A98">
        <w:rPr>
          <w:vertAlign w:val="superscript"/>
          <w:lang w:val="fr-FR"/>
        </w:rPr>
        <w:t>er</w:t>
      </w:r>
      <w:r w:rsidRPr="00274A98">
        <w:rPr>
          <w:lang w:val="fr-FR"/>
        </w:rPr>
        <w:t> octobre 2014 contre le régime communiste chinois, l</w:t>
      </w:r>
      <w:r>
        <w:rPr>
          <w:lang w:val="fr-FR"/>
        </w:rPr>
        <w:t>’</w:t>
      </w:r>
      <w:r w:rsidRPr="00274A98">
        <w:rPr>
          <w:lang w:val="fr-FR"/>
        </w:rPr>
        <w:t>État partie fait observer que l</w:t>
      </w:r>
      <w:r>
        <w:rPr>
          <w:lang w:val="fr-FR"/>
        </w:rPr>
        <w:t>’</w:t>
      </w:r>
      <w:r w:rsidRPr="00274A98">
        <w:rPr>
          <w:lang w:val="fr-FR"/>
        </w:rPr>
        <w:t>auteur avait déjà fait état de ces photos lorsqu</w:t>
      </w:r>
      <w:r>
        <w:rPr>
          <w:lang w:val="fr-FR"/>
        </w:rPr>
        <w:t>’</w:t>
      </w:r>
      <w:r w:rsidRPr="00274A98">
        <w:rPr>
          <w:lang w:val="fr-FR"/>
        </w:rPr>
        <w:t>il avait demandé à la Commission de rouvrir la procédure d</w:t>
      </w:r>
      <w:r>
        <w:rPr>
          <w:lang w:val="fr-FR"/>
        </w:rPr>
        <w:t>’</w:t>
      </w:r>
      <w:r w:rsidRPr="00274A98">
        <w:rPr>
          <w:lang w:val="fr-FR"/>
        </w:rPr>
        <w:t>asile le concernant. Dans sa décision du 24 septembre 2015, la Commission a estimé que ces photos ne justifiaient pas la réouverture du dossier. La Commission a relevé qu</w:t>
      </w:r>
      <w:r>
        <w:rPr>
          <w:lang w:val="fr-FR"/>
        </w:rPr>
        <w:t>’</w:t>
      </w:r>
      <w:r w:rsidRPr="00274A98">
        <w:rPr>
          <w:lang w:val="fr-FR"/>
        </w:rPr>
        <w:t>il n</w:t>
      </w:r>
      <w:r>
        <w:rPr>
          <w:lang w:val="fr-FR"/>
        </w:rPr>
        <w:t>’</w:t>
      </w:r>
      <w:r w:rsidRPr="00274A98">
        <w:rPr>
          <w:lang w:val="fr-FR"/>
        </w:rPr>
        <w:t>avait été produit qu</w:t>
      </w:r>
      <w:r>
        <w:rPr>
          <w:lang w:val="fr-FR"/>
        </w:rPr>
        <w:t>’</w:t>
      </w:r>
      <w:r w:rsidRPr="00274A98">
        <w:rPr>
          <w:lang w:val="fr-FR"/>
        </w:rPr>
        <w:t>une copie d</w:t>
      </w:r>
      <w:r>
        <w:rPr>
          <w:lang w:val="fr-FR"/>
        </w:rPr>
        <w:t>’</w:t>
      </w:r>
      <w:r w:rsidRPr="00274A98">
        <w:rPr>
          <w:lang w:val="fr-FR"/>
        </w:rPr>
        <w:t>une photo non datée de l</w:t>
      </w:r>
      <w:r>
        <w:rPr>
          <w:lang w:val="fr-FR"/>
        </w:rPr>
        <w:t>’</w:t>
      </w:r>
      <w:r w:rsidRPr="00274A98">
        <w:rPr>
          <w:lang w:val="fr-FR"/>
        </w:rPr>
        <w:t>auteur à une manifestation, sans aucune précision concernant les sites Web sur lesquels cette photo avait été publiée, et qu</w:t>
      </w:r>
      <w:r>
        <w:rPr>
          <w:lang w:val="fr-FR"/>
        </w:rPr>
        <w:t>’</w:t>
      </w:r>
      <w:r w:rsidRPr="00274A98">
        <w:rPr>
          <w:lang w:val="fr-FR"/>
        </w:rPr>
        <w:t>il n</w:t>
      </w:r>
      <w:r>
        <w:rPr>
          <w:lang w:val="fr-FR"/>
        </w:rPr>
        <w:t>’</w:t>
      </w:r>
      <w:r w:rsidRPr="00274A98">
        <w:rPr>
          <w:lang w:val="fr-FR"/>
        </w:rPr>
        <w:t>avait été produit aucun autre document ni renseignement concernant la participation de l</w:t>
      </w:r>
      <w:r>
        <w:rPr>
          <w:lang w:val="fr-FR"/>
        </w:rPr>
        <w:t>’</w:t>
      </w:r>
      <w:r w:rsidRPr="00274A98">
        <w:rPr>
          <w:lang w:val="fr-FR"/>
        </w:rPr>
        <w:t>auteur à d</w:t>
      </w:r>
      <w:r>
        <w:rPr>
          <w:lang w:val="fr-FR"/>
        </w:rPr>
        <w:t>’</w:t>
      </w:r>
      <w:r w:rsidRPr="00274A98">
        <w:rPr>
          <w:lang w:val="fr-FR"/>
        </w:rPr>
        <w:t>autres manifestations après le 1</w:t>
      </w:r>
      <w:r w:rsidRPr="00274A98">
        <w:rPr>
          <w:vertAlign w:val="superscript"/>
          <w:lang w:val="fr-FR"/>
        </w:rPr>
        <w:t>er</w:t>
      </w:r>
      <w:r w:rsidRPr="00274A98">
        <w:rPr>
          <w:lang w:val="fr-FR"/>
        </w:rPr>
        <w:t> octobre 2014. L</w:t>
      </w:r>
      <w:r>
        <w:rPr>
          <w:lang w:val="fr-FR"/>
        </w:rPr>
        <w:t>’</w:t>
      </w:r>
      <w:r w:rsidRPr="00274A98">
        <w:rPr>
          <w:lang w:val="fr-FR"/>
        </w:rPr>
        <w:t xml:space="preserve">État partie fait </w:t>
      </w:r>
      <w:r>
        <w:rPr>
          <w:lang w:val="fr-FR"/>
        </w:rPr>
        <w:t>observer</w:t>
      </w:r>
      <w:r w:rsidRPr="00274A98">
        <w:rPr>
          <w:lang w:val="fr-FR"/>
        </w:rPr>
        <w:t xml:space="preserve"> que les photos prises le 1</w:t>
      </w:r>
      <w:r w:rsidRPr="00274A98">
        <w:rPr>
          <w:vertAlign w:val="superscript"/>
          <w:lang w:val="fr-FR"/>
        </w:rPr>
        <w:t>er</w:t>
      </w:r>
      <w:r w:rsidRPr="00274A98">
        <w:rPr>
          <w:lang w:val="fr-FR"/>
        </w:rPr>
        <w:t> octobre 2014 n</w:t>
      </w:r>
      <w:r>
        <w:rPr>
          <w:lang w:val="fr-FR"/>
        </w:rPr>
        <w:t>’</w:t>
      </w:r>
      <w:r w:rsidRPr="00274A98">
        <w:rPr>
          <w:lang w:val="fr-FR"/>
        </w:rPr>
        <w:t>ont été téléchargées qu</w:t>
      </w:r>
      <w:r>
        <w:rPr>
          <w:lang w:val="fr-FR"/>
        </w:rPr>
        <w:t>’</w:t>
      </w:r>
      <w:r w:rsidRPr="00274A98">
        <w:rPr>
          <w:lang w:val="fr-FR"/>
        </w:rPr>
        <w:t>en 2016, un mois seulement avant la présentation au Comité de la communication de l</w:t>
      </w:r>
      <w:r>
        <w:rPr>
          <w:lang w:val="fr-FR"/>
        </w:rPr>
        <w:t>’</w:t>
      </w:r>
      <w:r w:rsidRPr="00274A98">
        <w:rPr>
          <w:lang w:val="fr-FR"/>
        </w:rPr>
        <w:t>auteur par son conseil. En conséquence, l</w:t>
      </w:r>
      <w:r>
        <w:rPr>
          <w:lang w:val="fr-FR"/>
        </w:rPr>
        <w:t>’</w:t>
      </w:r>
      <w:r w:rsidRPr="00274A98">
        <w:rPr>
          <w:lang w:val="fr-FR"/>
        </w:rPr>
        <w:t>auteur n</w:t>
      </w:r>
      <w:r>
        <w:rPr>
          <w:lang w:val="fr-FR"/>
        </w:rPr>
        <w:t>’</w:t>
      </w:r>
      <w:r w:rsidRPr="00274A98">
        <w:rPr>
          <w:lang w:val="fr-FR"/>
        </w:rPr>
        <w:t>a pas démontré la probabilité d</w:t>
      </w:r>
      <w:r>
        <w:rPr>
          <w:lang w:val="fr-FR"/>
        </w:rPr>
        <w:t>’</w:t>
      </w:r>
      <w:r w:rsidRPr="00274A98">
        <w:rPr>
          <w:lang w:val="fr-FR"/>
        </w:rPr>
        <w:t>un risque de persécution ou de violence s</w:t>
      </w:r>
      <w:r>
        <w:rPr>
          <w:lang w:val="fr-FR"/>
        </w:rPr>
        <w:t>’</w:t>
      </w:r>
      <w:r w:rsidRPr="00274A98">
        <w:rPr>
          <w:lang w:val="fr-FR"/>
        </w:rPr>
        <w:t>il était renvoyé en Chine. Le fait que l</w:t>
      </w:r>
      <w:r>
        <w:rPr>
          <w:lang w:val="fr-FR"/>
        </w:rPr>
        <w:t>’</w:t>
      </w:r>
      <w:r w:rsidRPr="00274A98">
        <w:rPr>
          <w:lang w:val="fr-FR"/>
        </w:rPr>
        <w:t>auteur soit membre d</w:t>
      </w:r>
      <w:r>
        <w:rPr>
          <w:lang w:val="fr-FR"/>
        </w:rPr>
        <w:t>’</w:t>
      </w:r>
      <w:r w:rsidRPr="00274A98">
        <w:rPr>
          <w:lang w:val="fr-FR"/>
        </w:rPr>
        <w:t>une confession non reconnue en Chine, qui a des millions d</w:t>
      </w:r>
      <w:r>
        <w:rPr>
          <w:lang w:val="fr-FR"/>
        </w:rPr>
        <w:t>’</w:t>
      </w:r>
      <w:r w:rsidRPr="00274A98">
        <w:rPr>
          <w:lang w:val="fr-FR"/>
        </w:rPr>
        <w:t>adeptes dans ce pays, y compris dans la province de l</w:t>
      </w:r>
      <w:r>
        <w:rPr>
          <w:lang w:val="fr-FR"/>
        </w:rPr>
        <w:t>’</w:t>
      </w:r>
      <w:r w:rsidRPr="00274A98">
        <w:rPr>
          <w:lang w:val="fr-FR"/>
        </w:rPr>
        <w:t>auteur, et la fermeture de l</w:t>
      </w:r>
      <w:r>
        <w:rPr>
          <w:lang w:val="fr-FR"/>
        </w:rPr>
        <w:t>’</w:t>
      </w:r>
      <w:r w:rsidRPr="00274A98">
        <w:rPr>
          <w:lang w:val="fr-FR"/>
        </w:rPr>
        <w:t xml:space="preserve">église </w:t>
      </w:r>
      <w:proofErr w:type="spellStart"/>
      <w:r w:rsidRPr="00274A98">
        <w:rPr>
          <w:lang w:val="fr-FR"/>
        </w:rPr>
        <w:t>Meixin</w:t>
      </w:r>
      <w:proofErr w:type="spellEnd"/>
      <w:r w:rsidRPr="00274A98">
        <w:rPr>
          <w:lang w:val="fr-FR"/>
        </w:rPr>
        <w:t xml:space="preserve"> en Chine ne sauraient conduire à une appréciation différente. L</w:t>
      </w:r>
      <w:r>
        <w:rPr>
          <w:lang w:val="fr-FR"/>
        </w:rPr>
        <w:t>’</w:t>
      </w:r>
      <w:r w:rsidRPr="00274A98">
        <w:rPr>
          <w:lang w:val="fr-FR"/>
        </w:rPr>
        <w:t>auteur n</w:t>
      </w:r>
      <w:r>
        <w:rPr>
          <w:lang w:val="fr-FR"/>
        </w:rPr>
        <w:t>’</w:t>
      </w:r>
      <w:r w:rsidRPr="00274A98">
        <w:rPr>
          <w:lang w:val="fr-FR"/>
        </w:rPr>
        <w:t>est qu</w:t>
      </w:r>
      <w:r>
        <w:rPr>
          <w:lang w:val="fr-FR"/>
        </w:rPr>
        <w:t>’</w:t>
      </w:r>
      <w:r w:rsidRPr="00274A98">
        <w:rPr>
          <w:lang w:val="fr-FR"/>
        </w:rPr>
        <w:t xml:space="preserve">un membre </w:t>
      </w:r>
      <w:r>
        <w:rPr>
          <w:lang w:val="fr-FR"/>
        </w:rPr>
        <w:t>comme un autre</w:t>
      </w:r>
      <w:r w:rsidRPr="00274A98">
        <w:rPr>
          <w:lang w:val="fr-FR"/>
        </w:rPr>
        <w:t xml:space="preserve"> de </w:t>
      </w:r>
      <w:r>
        <w:rPr>
          <w:lang w:val="fr-FR"/>
        </w:rPr>
        <w:t>cette é</w:t>
      </w:r>
      <w:r w:rsidRPr="00274A98">
        <w:rPr>
          <w:lang w:val="fr-FR"/>
        </w:rPr>
        <w:t xml:space="preserve">glise, </w:t>
      </w:r>
      <w:r>
        <w:rPr>
          <w:lang w:val="fr-FR"/>
        </w:rPr>
        <w:t>et il</w:t>
      </w:r>
      <w:r w:rsidRPr="00274A98">
        <w:rPr>
          <w:lang w:val="fr-FR"/>
        </w:rPr>
        <w:t xml:space="preserve"> n</w:t>
      </w:r>
      <w:r>
        <w:rPr>
          <w:lang w:val="fr-FR"/>
        </w:rPr>
        <w:t>’</w:t>
      </w:r>
      <w:r w:rsidRPr="00274A98">
        <w:rPr>
          <w:lang w:val="fr-FR"/>
        </w:rPr>
        <w:t>a eu aucun conflit personnel avec les autorités chinoises en raison de sa foi avant son départ de Chine.</w:t>
      </w:r>
    </w:p>
    <w:p w:rsidR="001F399C" w:rsidRPr="004241BB" w:rsidRDefault="001F399C" w:rsidP="00017B4E">
      <w:pPr>
        <w:pStyle w:val="SingleTxtG"/>
        <w:rPr>
          <w:lang w:val="fr-FR"/>
        </w:rPr>
      </w:pPr>
      <w:r w:rsidRPr="00274A98">
        <w:rPr>
          <w:lang w:val="fr-FR"/>
        </w:rPr>
        <w:t>4.12</w:t>
      </w:r>
      <w:r w:rsidRPr="00274A98">
        <w:rPr>
          <w:lang w:val="fr-FR"/>
        </w:rPr>
        <w:tab/>
        <w:t>S</w:t>
      </w:r>
      <w:r>
        <w:rPr>
          <w:lang w:val="fr-FR"/>
        </w:rPr>
        <w:t>’</w:t>
      </w:r>
      <w:r w:rsidRPr="00274A98">
        <w:rPr>
          <w:lang w:val="fr-FR"/>
        </w:rPr>
        <w:t>agissant du grief de l</w:t>
      </w:r>
      <w:r>
        <w:rPr>
          <w:lang w:val="fr-FR"/>
        </w:rPr>
        <w:t>’</w:t>
      </w:r>
      <w:r w:rsidRPr="00274A98">
        <w:rPr>
          <w:lang w:val="fr-FR"/>
        </w:rPr>
        <w:t>auteur selon lequel le 24 septembre 2015</w:t>
      </w:r>
      <w:r w:rsidR="00C24C34">
        <w:rPr>
          <w:lang w:val="fr-FR"/>
        </w:rPr>
        <w:t>,</w:t>
      </w:r>
      <w:r w:rsidRPr="00274A98">
        <w:rPr>
          <w:lang w:val="fr-FR"/>
        </w:rPr>
        <w:t xml:space="preserve"> la Commission a refusé de faire droit à sa demande d</w:t>
      </w:r>
      <w:r>
        <w:rPr>
          <w:lang w:val="fr-FR"/>
        </w:rPr>
        <w:t>’</w:t>
      </w:r>
      <w:r w:rsidRPr="00274A98">
        <w:rPr>
          <w:lang w:val="fr-FR"/>
        </w:rPr>
        <w:t>audition d</w:t>
      </w:r>
      <w:r>
        <w:rPr>
          <w:lang w:val="fr-FR"/>
        </w:rPr>
        <w:t>’</w:t>
      </w:r>
      <w:r w:rsidRPr="00274A98">
        <w:rPr>
          <w:lang w:val="fr-FR"/>
        </w:rPr>
        <w:t>un témoin, l</w:t>
      </w:r>
      <w:r>
        <w:rPr>
          <w:lang w:val="fr-FR"/>
        </w:rPr>
        <w:t>’</w:t>
      </w:r>
      <w:r w:rsidRPr="00274A98">
        <w:rPr>
          <w:lang w:val="fr-FR"/>
        </w:rPr>
        <w:t>État partie fait valoir que, ce faisant, la Commission a considéré qu</w:t>
      </w:r>
      <w:r>
        <w:rPr>
          <w:lang w:val="fr-FR"/>
        </w:rPr>
        <w:t xml:space="preserve">e le </w:t>
      </w:r>
      <w:r w:rsidRPr="00274A98">
        <w:rPr>
          <w:lang w:val="fr-FR"/>
        </w:rPr>
        <w:t>témoignage</w:t>
      </w:r>
      <w:r>
        <w:rPr>
          <w:lang w:val="fr-FR"/>
        </w:rPr>
        <w:t xml:space="preserve"> en question</w:t>
      </w:r>
      <w:r w:rsidRPr="00274A98">
        <w:rPr>
          <w:lang w:val="fr-FR"/>
        </w:rPr>
        <w:t>, s</w:t>
      </w:r>
      <w:r>
        <w:rPr>
          <w:lang w:val="fr-FR"/>
        </w:rPr>
        <w:t>’</w:t>
      </w:r>
      <w:r w:rsidRPr="00274A98">
        <w:rPr>
          <w:lang w:val="fr-FR"/>
        </w:rPr>
        <w:t>il avait pu établir la crédibilité générale de l</w:t>
      </w:r>
      <w:r>
        <w:rPr>
          <w:lang w:val="fr-FR"/>
        </w:rPr>
        <w:t>’</w:t>
      </w:r>
      <w:r w:rsidRPr="00274A98">
        <w:rPr>
          <w:lang w:val="fr-FR"/>
        </w:rPr>
        <w:t>auteur, n</w:t>
      </w:r>
      <w:r>
        <w:rPr>
          <w:lang w:val="fr-FR"/>
        </w:rPr>
        <w:t>’</w:t>
      </w:r>
      <w:r w:rsidRPr="00274A98">
        <w:rPr>
          <w:lang w:val="fr-FR"/>
        </w:rPr>
        <w:t>aurait toutefois pas été directement pertinent pour étayer les motifs d</w:t>
      </w:r>
      <w:r>
        <w:rPr>
          <w:lang w:val="fr-FR"/>
        </w:rPr>
        <w:t>’</w:t>
      </w:r>
      <w:r w:rsidRPr="00274A98">
        <w:rPr>
          <w:lang w:val="fr-FR"/>
        </w:rPr>
        <w:t>octroi de l</w:t>
      </w:r>
      <w:r>
        <w:rPr>
          <w:lang w:val="fr-FR"/>
        </w:rPr>
        <w:t>’</w:t>
      </w:r>
      <w:r w:rsidRPr="00274A98">
        <w:rPr>
          <w:lang w:val="fr-FR"/>
        </w:rPr>
        <w:t>asile avancés par celui-ci. Procéder à l</w:t>
      </w:r>
      <w:r>
        <w:rPr>
          <w:lang w:val="fr-FR"/>
        </w:rPr>
        <w:t>’</w:t>
      </w:r>
      <w:r w:rsidRPr="00274A98">
        <w:rPr>
          <w:lang w:val="fr-FR"/>
        </w:rPr>
        <w:t>audition d</w:t>
      </w:r>
      <w:r>
        <w:rPr>
          <w:lang w:val="fr-FR"/>
        </w:rPr>
        <w:t>’</w:t>
      </w:r>
      <w:r w:rsidRPr="00274A98">
        <w:rPr>
          <w:lang w:val="fr-FR"/>
        </w:rPr>
        <w:t>un témoin est une faculté et non une obligation. Dans la présente espèce, la Commission a tenu compte des motifs avancés pour justifier la demande, à savoir que les sœurs de l</w:t>
      </w:r>
      <w:r>
        <w:rPr>
          <w:lang w:val="fr-FR"/>
        </w:rPr>
        <w:t>’</w:t>
      </w:r>
      <w:r w:rsidRPr="00274A98">
        <w:rPr>
          <w:lang w:val="fr-FR"/>
        </w:rPr>
        <w:t xml:space="preserve">auteur seraient à même de </w:t>
      </w:r>
      <w:r w:rsidRPr="004241BB">
        <w:rPr>
          <w:lang w:val="fr-FR"/>
        </w:rPr>
        <w:t>donner des précisions sur les expériences que celui-ci avait vécues et les relier à leurs antécédents communs, des informations déjà connues de la Commission.</w:t>
      </w:r>
    </w:p>
    <w:p w:rsidR="001F399C" w:rsidRPr="00274A98" w:rsidRDefault="001F399C" w:rsidP="00017B4E">
      <w:pPr>
        <w:pStyle w:val="SingleTxtG"/>
        <w:rPr>
          <w:lang w:val="fr-FR"/>
        </w:rPr>
      </w:pPr>
      <w:r w:rsidRPr="00274A98">
        <w:rPr>
          <w:lang w:val="fr-FR"/>
        </w:rPr>
        <w:t>4.13</w:t>
      </w:r>
      <w:r w:rsidRPr="00274A98">
        <w:rPr>
          <w:lang w:val="fr-FR"/>
        </w:rPr>
        <w:tab/>
        <w:t>L</w:t>
      </w:r>
      <w:r>
        <w:rPr>
          <w:lang w:val="fr-FR"/>
        </w:rPr>
        <w:t>’</w:t>
      </w:r>
      <w:r w:rsidRPr="00274A98">
        <w:rPr>
          <w:lang w:val="fr-FR"/>
        </w:rPr>
        <w:t>État partie fait observer que les sœurs de l</w:t>
      </w:r>
      <w:r>
        <w:rPr>
          <w:lang w:val="fr-FR"/>
        </w:rPr>
        <w:t>’</w:t>
      </w:r>
      <w:r w:rsidRPr="00274A98">
        <w:rPr>
          <w:lang w:val="fr-FR"/>
        </w:rPr>
        <w:t>auteur ont obtenu l</w:t>
      </w:r>
      <w:r>
        <w:rPr>
          <w:lang w:val="fr-FR"/>
        </w:rPr>
        <w:t>’</w:t>
      </w:r>
      <w:r w:rsidRPr="00274A98">
        <w:rPr>
          <w:lang w:val="fr-FR"/>
        </w:rPr>
        <w:t>asile au Danemark en 1992 et 1998 respectivement, et qu</w:t>
      </w:r>
      <w:r>
        <w:rPr>
          <w:lang w:val="fr-FR"/>
        </w:rPr>
        <w:t>’</w:t>
      </w:r>
      <w:r w:rsidRPr="00274A98">
        <w:rPr>
          <w:lang w:val="fr-FR"/>
        </w:rPr>
        <w:t>elles n</w:t>
      </w:r>
      <w:r>
        <w:rPr>
          <w:lang w:val="fr-FR"/>
        </w:rPr>
        <w:t>’</w:t>
      </w:r>
      <w:r w:rsidRPr="00274A98">
        <w:rPr>
          <w:lang w:val="fr-FR"/>
        </w:rPr>
        <w:t>étaient donc pas avec l</w:t>
      </w:r>
      <w:r>
        <w:rPr>
          <w:lang w:val="fr-FR"/>
        </w:rPr>
        <w:t>’</w:t>
      </w:r>
      <w:r w:rsidRPr="00274A98">
        <w:rPr>
          <w:lang w:val="fr-FR"/>
        </w:rPr>
        <w:t>auteur lorsque celui</w:t>
      </w:r>
      <w:r w:rsidR="00006C77">
        <w:rPr>
          <w:lang w:val="fr-FR"/>
        </w:rPr>
        <w:noBreakHyphen/>
      </w:r>
      <w:r w:rsidRPr="00274A98">
        <w:rPr>
          <w:lang w:val="fr-FR"/>
        </w:rPr>
        <w:t>ci menait ses activités dans son pays d</w:t>
      </w:r>
      <w:r>
        <w:rPr>
          <w:lang w:val="fr-FR"/>
        </w:rPr>
        <w:t>’</w:t>
      </w:r>
      <w:r w:rsidRPr="00274A98">
        <w:rPr>
          <w:lang w:val="fr-FR"/>
        </w:rPr>
        <w:t>origine. Les problèmes qu</w:t>
      </w:r>
      <w:r>
        <w:rPr>
          <w:lang w:val="fr-FR"/>
        </w:rPr>
        <w:t>’</w:t>
      </w:r>
      <w:r w:rsidRPr="00274A98">
        <w:rPr>
          <w:lang w:val="fr-FR"/>
        </w:rPr>
        <w:t>avaient rencontrés les sœurs de l</w:t>
      </w:r>
      <w:r>
        <w:rPr>
          <w:lang w:val="fr-FR"/>
        </w:rPr>
        <w:t>’</w:t>
      </w:r>
      <w:r w:rsidRPr="00274A98">
        <w:rPr>
          <w:lang w:val="fr-FR"/>
        </w:rPr>
        <w:t>auteur en Chine remontaient à une époque lointaine par rapport à celle durant laquelle l</w:t>
      </w:r>
      <w:r>
        <w:rPr>
          <w:lang w:val="fr-FR"/>
        </w:rPr>
        <w:t>’</w:t>
      </w:r>
      <w:r w:rsidRPr="00274A98">
        <w:rPr>
          <w:lang w:val="fr-FR"/>
        </w:rPr>
        <w:t>auteur a mené ses activités dans son pays d</w:t>
      </w:r>
      <w:r>
        <w:rPr>
          <w:lang w:val="fr-FR"/>
        </w:rPr>
        <w:t>’</w:t>
      </w:r>
      <w:r w:rsidRPr="00274A98">
        <w:rPr>
          <w:lang w:val="fr-FR"/>
        </w:rPr>
        <w:t>origine et à la date de sa demande d</w:t>
      </w:r>
      <w:r>
        <w:rPr>
          <w:lang w:val="fr-FR"/>
        </w:rPr>
        <w:t>’</w:t>
      </w:r>
      <w:r w:rsidRPr="00274A98">
        <w:rPr>
          <w:lang w:val="fr-FR"/>
        </w:rPr>
        <w:t>asile au Danemark. Dès lors, les informations détenues par les sœurs de l</w:t>
      </w:r>
      <w:r>
        <w:rPr>
          <w:lang w:val="fr-FR"/>
        </w:rPr>
        <w:t>’</w:t>
      </w:r>
      <w:r w:rsidRPr="00274A98">
        <w:rPr>
          <w:lang w:val="fr-FR"/>
        </w:rPr>
        <w:t>auteur ne sont pas directement liées aux motifs avancés par celui-ci pour demander l</w:t>
      </w:r>
      <w:r>
        <w:rPr>
          <w:lang w:val="fr-FR"/>
        </w:rPr>
        <w:t>’</w:t>
      </w:r>
      <w:r w:rsidRPr="00274A98">
        <w:rPr>
          <w:lang w:val="fr-FR"/>
        </w:rPr>
        <w:t>asile. De plus, l</w:t>
      </w:r>
      <w:r>
        <w:rPr>
          <w:lang w:val="fr-FR"/>
        </w:rPr>
        <w:t>’</w:t>
      </w:r>
      <w:r w:rsidRPr="00274A98">
        <w:rPr>
          <w:lang w:val="fr-FR"/>
        </w:rPr>
        <w:t>auteur n</w:t>
      </w:r>
      <w:r>
        <w:rPr>
          <w:lang w:val="fr-FR"/>
        </w:rPr>
        <w:t>’</w:t>
      </w:r>
      <w:r w:rsidRPr="00274A98">
        <w:rPr>
          <w:lang w:val="fr-FR"/>
        </w:rPr>
        <w:t>a pas fait état de la « situation » de ses sœurs durant la procédure d</w:t>
      </w:r>
      <w:r>
        <w:rPr>
          <w:lang w:val="fr-FR"/>
        </w:rPr>
        <w:t>’</w:t>
      </w:r>
      <w:r w:rsidRPr="00274A98">
        <w:rPr>
          <w:lang w:val="fr-FR"/>
        </w:rPr>
        <w:t>asile ayant précédé sa demande de réouverture du dossier.</w:t>
      </w:r>
    </w:p>
    <w:p w:rsidR="001F399C" w:rsidRPr="00274A98" w:rsidRDefault="001F399C" w:rsidP="00006C77">
      <w:pPr>
        <w:pStyle w:val="SingleTxtG"/>
        <w:rPr>
          <w:lang w:val="fr-FR"/>
        </w:rPr>
      </w:pPr>
      <w:r w:rsidRPr="00274A98">
        <w:rPr>
          <w:lang w:val="fr-FR"/>
        </w:rPr>
        <w:lastRenderedPageBreak/>
        <w:t>4.14</w:t>
      </w:r>
      <w:r w:rsidRPr="00274A98">
        <w:rPr>
          <w:lang w:val="fr-FR"/>
        </w:rPr>
        <w:tab/>
        <w:t>En ce qui concerne les observations de l</w:t>
      </w:r>
      <w:r>
        <w:rPr>
          <w:lang w:val="fr-FR"/>
        </w:rPr>
        <w:t>’</w:t>
      </w:r>
      <w:r w:rsidRPr="00274A98">
        <w:rPr>
          <w:lang w:val="fr-FR"/>
        </w:rPr>
        <w:t>auteur concernant l</w:t>
      </w:r>
      <w:r>
        <w:rPr>
          <w:lang w:val="fr-FR"/>
        </w:rPr>
        <w:t>’</w:t>
      </w:r>
      <w:r w:rsidRPr="00274A98">
        <w:rPr>
          <w:lang w:val="fr-FR"/>
        </w:rPr>
        <w:t>absence de recherche des séquelles de torture avant l</w:t>
      </w:r>
      <w:r>
        <w:rPr>
          <w:lang w:val="fr-FR"/>
        </w:rPr>
        <w:t>’</w:t>
      </w:r>
      <w:r w:rsidRPr="00274A98">
        <w:rPr>
          <w:lang w:val="fr-FR"/>
        </w:rPr>
        <w:t>évaluation de sa demande au fond, l</w:t>
      </w:r>
      <w:r>
        <w:rPr>
          <w:lang w:val="fr-FR"/>
        </w:rPr>
        <w:t>’</w:t>
      </w:r>
      <w:r w:rsidRPr="00274A98">
        <w:rPr>
          <w:lang w:val="fr-FR"/>
        </w:rPr>
        <w:t>État partie fait observer que la Commission ne fait procéder à un examen à cet effet que s</w:t>
      </w:r>
      <w:r>
        <w:rPr>
          <w:lang w:val="fr-FR"/>
        </w:rPr>
        <w:t>’</w:t>
      </w:r>
      <w:r w:rsidRPr="00274A98">
        <w:rPr>
          <w:lang w:val="fr-FR"/>
        </w:rPr>
        <w:t>il est démontré qu</w:t>
      </w:r>
      <w:r>
        <w:rPr>
          <w:lang w:val="fr-FR"/>
        </w:rPr>
        <w:t>’</w:t>
      </w:r>
      <w:r w:rsidRPr="00274A98">
        <w:rPr>
          <w:lang w:val="fr-FR"/>
        </w:rPr>
        <w:t>un demandeur d</w:t>
      </w:r>
      <w:r>
        <w:rPr>
          <w:lang w:val="fr-FR"/>
        </w:rPr>
        <w:t>’</w:t>
      </w:r>
      <w:r w:rsidRPr="00274A98">
        <w:rPr>
          <w:lang w:val="fr-FR"/>
        </w:rPr>
        <w:t>asile a été précédemment soumis à la torture, et si elle estime aussi qu</w:t>
      </w:r>
      <w:r>
        <w:rPr>
          <w:lang w:val="fr-FR"/>
        </w:rPr>
        <w:t>’</w:t>
      </w:r>
      <w:r w:rsidRPr="00274A98">
        <w:rPr>
          <w:lang w:val="fr-FR"/>
        </w:rPr>
        <w:t>il y a un risque réel que le demandeur d</w:t>
      </w:r>
      <w:r>
        <w:rPr>
          <w:lang w:val="fr-FR"/>
        </w:rPr>
        <w:t>’</w:t>
      </w:r>
      <w:r w:rsidRPr="00274A98">
        <w:rPr>
          <w:lang w:val="fr-FR"/>
        </w:rPr>
        <w:t>asile concerné soit de nouveau soumis à la torture à son retour dans son pays d</w:t>
      </w:r>
      <w:r>
        <w:rPr>
          <w:lang w:val="fr-FR"/>
        </w:rPr>
        <w:t>’</w:t>
      </w:r>
      <w:r w:rsidRPr="00274A98">
        <w:rPr>
          <w:lang w:val="fr-FR"/>
        </w:rPr>
        <w:t>origine. Bien que dans sa décision du 4 septembre 2013</w:t>
      </w:r>
      <w:r>
        <w:rPr>
          <w:lang w:val="fr-FR"/>
        </w:rPr>
        <w:t xml:space="preserve"> </w:t>
      </w:r>
      <w:r w:rsidRPr="00274A98">
        <w:rPr>
          <w:lang w:val="fr-FR"/>
        </w:rPr>
        <w:t>la Commission ait admis que l</w:t>
      </w:r>
      <w:r>
        <w:rPr>
          <w:lang w:val="fr-FR"/>
        </w:rPr>
        <w:t>’</w:t>
      </w:r>
      <w:r w:rsidRPr="00274A98">
        <w:rPr>
          <w:lang w:val="fr-FR"/>
        </w:rPr>
        <w:t>auteur avait été effectivement arrêté et torturé en 2001, elle n</w:t>
      </w:r>
      <w:r>
        <w:rPr>
          <w:lang w:val="fr-FR"/>
        </w:rPr>
        <w:t>’</w:t>
      </w:r>
      <w:r w:rsidRPr="00274A98">
        <w:rPr>
          <w:lang w:val="fr-FR"/>
        </w:rPr>
        <w:t>a pas estimé que celui-ci, de par sa position et son importance supposées, courrait un risque de persécution à son retour en Chine justifiant l</w:t>
      </w:r>
      <w:r>
        <w:rPr>
          <w:lang w:val="fr-FR"/>
        </w:rPr>
        <w:t>’</w:t>
      </w:r>
      <w:r w:rsidRPr="00274A98">
        <w:rPr>
          <w:lang w:val="fr-FR"/>
        </w:rPr>
        <w:t>octroi de l</w:t>
      </w:r>
      <w:r>
        <w:rPr>
          <w:lang w:val="fr-FR"/>
        </w:rPr>
        <w:t>’</w:t>
      </w:r>
      <w:r w:rsidRPr="00274A98">
        <w:rPr>
          <w:lang w:val="fr-FR"/>
        </w:rPr>
        <w:t>asile, même si l</w:t>
      </w:r>
      <w:r>
        <w:rPr>
          <w:lang w:val="fr-FR"/>
        </w:rPr>
        <w:t>’</w:t>
      </w:r>
      <w:r w:rsidRPr="00274A98">
        <w:rPr>
          <w:lang w:val="fr-FR"/>
        </w:rPr>
        <w:t>on tenait compte des faits survenus en 2012. Puisqu</w:t>
      </w:r>
      <w:r>
        <w:rPr>
          <w:lang w:val="fr-FR"/>
        </w:rPr>
        <w:t>’</w:t>
      </w:r>
      <w:r w:rsidRPr="00274A98">
        <w:rPr>
          <w:lang w:val="fr-FR"/>
        </w:rPr>
        <w:t>il n</w:t>
      </w:r>
      <w:r>
        <w:rPr>
          <w:lang w:val="fr-FR"/>
        </w:rPr>
        <w:t>’</w:t>
      </w:r>
      <w:r w:rsidRPr="00274A98">
        <w:rPr>
          <w:lang w:val="fr-FR"/>
        </w:rPr>
        <w:t>y avait aucun risque réel que l</w:t>
      </w:r>
      <w:r>
        <w:rPr>
          <w:lang w:val="fr-FR"/>
        </w:rPr>
        <w:t>’</w:t>
      </w:r>
      <w:r w:rsidRPr="00274A98">
        <w:rPr>
          <w:lang w:val="fr-FR"/>
        </w:rPr>
        <w:t>auteur soit soumis à la torture à son retour en Chine, la Commission a rejeté la demande du conseil tendant à la recherche de séquelles de torture sur son client. Les observations de l</w:t>
      </w:r>
      <w:r>
        <w:rPr>
          <w:lang w:val="fr-FR"/>
        </w:rPr>
        <w:t>’</w:t>
      </w:r>
      <w:r w:rsidRPr="00274A98">
        <w:rPr>
          <w:lang w:val="fr-FR"/>
        </w:rPr>
        <w:t>auteur à cet égard montrent seulement qu</w:t>
      </w:r>
      <w:r>
        <w:rPr>
          <w:lang w:val="fr-FR"/>
        </w:rPr>
        <w:t>’</w:t>
      </w:r>
      <w:r w:rsidRPr="00274A98">
        <w:rPr>
          <w:lang w:val="fr-FR"/>
        </w:rPr>
        <w:t>il n</w:t>
      </w:r>
      <w:r>
        <w:rPr>
          <w:lang w:val="fr-FR"/>
        </w:rPr>
        <w:t>’</w:t>
      </w:r>
      <w:r w:rsidRPr="00274A98">
        <w:rPr>
          <w:lang w:val="fr-FR"/>
        </w:rPr>
        <w:t>est pas d</w:t>
      </w:r>
      <w:r>
        <w:rPr>
          <w:lang w:val="fr-FR"/>
        </w:rPr>
        <w:t>’</w:t>
      </w:r>
      <w:r w:rsidRPr="00274A98">
        <w:rPr>
          <w:lang w:val="fr-FR"/>
        </w:rPr>
        <w:t>accord avec l</w:t>
      </w:r>
      <w:r>
        <w:rPr>
          <w:lang w:val="fr-FR"/>
        </w:rPr>
        <w:t>’</w:t>
      </w:r>
      <w:r w:rsidRPr="00274A98">
        <w:rPr>
          <w:lang w:val="fr-FR"/>
        </w:rPr>
        <w:t>appréciation des preuves faite par la Commission ce qui, de l</w:t>
      </w:r>
      <w:r>
        <w:rPr>
          <w:lang w:val="fr-FR"/>
        </w:rPr>
        <w:t>’</w:t>
      </w:r>
      <w:r w:rsidRPr="00274A98">
        <w:rPr>
          <w:lang w:val="fr-FR"/>
        </w:rPr>
        <w:t>avis de l</w:t>
      </w:r>
      <w:r>
        <w:rPr>
          <w:lang w:val="fr-FR"/>
        </w:rPr>
        <w:t>’</w:t>
      </w:r>
      <w:r w:rsidRPr="00274A98">
        <w:rPr>
          <w:lang w:val="fr-FR"/>
        </w:rPr>
        <w:t>État partie, est dénué de pertinence.</w:t>
      </w:r>
    </w:p>
    <w:p w:rsidR="001F399C" w:rsidRPr="00274A98" w:rsidRDefault="001F399C" w:rsidP="00006C77">
      <w:pPr>
        <w:pStyle w:val="SingleTxtG"/>
        <w:rPr>
          <w:lang w:val="fr-FR"/>
        </w:rPr>
      </w:pPr>
      <w:r w:rsidRPr="00274A98">
        <w:rPr>
          <w:lang w:val="fr-FR"/>
        </w:rPr>
        <w:t>4.15</w:t>
      </w:r>
      <w:r w:rsidRPr="00274A98">
        <w:rPr>
          <w:lang w:val="fr-FR"/>
        </w:rPr>
        <w:tab/>
        <w:t>L</w:t>
      </w:r>
      <w:r>
        <w:rPr>
          <w:lang w:val="fr-FR"/>
        </w:rPr>
        <w:t>’</w:t>
      </w:r>
      <w:r w:rsidRPr="00274A98">
        <w:rPr>
          <w:lang w:val="fr-FR"/>
        </w:rPr>
        <w:t>État partie rappelle la jurisprudence du Comité selon laquelle il convient d</w:t>
      </w:r>
      <w:r>
        <w:rPr>
          <w:lang w:val="fr-FR"/>
        </w:rPr>
        <w:t>’</w:t>
      </w:r>
      <w:r w:rsidRPr="00274A98">
        <w:rPr>
          <w:lang w:val="fr-FR"/>
        </w:rPr>
        <w:t>accorder un poids important à l</w:t>
      </w:r>
      <w:r>
        <w:rPr>
          <w:lang w:val="fr-FR"/>
        </w:rPr>
        <w:t>’</w:t>
      </w:r>
      <w:r w:rsidRPr="00274A98">
        <w:rPr>
          <w:lang w:val="fr-FR"/>
        </w:rPr>
        <w:t>appréciation de l</w:t>
      </w:r>
      <w:r>
        <w:rPr>
          <w:lang w:val="fr-FR"/>
        </w:rPr>
        <w:t>’</w:t>
      </w:r>
      <w:r w:rsidRPr="00274A98">
        <w:rPr>
          <w:lang w:val="fr-FR"/>
        </w:rPr>
        <w:t>État partie, sauf s</w:t>
      </w:r>
      <w:r>
        <w:rPr>
          <w:lang w:val="fr-FR"/>
        </w:rPr>
        <w:t>’</w:t>
      </w:r>
      <w:r w:rsidRPr="00274A98">
        <w:rPr>
          <w:lang w:val="fr-FR"/>
        </w:rPr>
        <w:t>il peut être établi que cette appréciation a été manifestement arbitraire ou a représenté un déni de justice, et que d</w:t>
      </w:r>
      <w:r>
        <w:rPr>
          <w:lang w:val="fr-FR"/>
        </w:rPr>
        <w:t>’</w:t>
      </w:r>
      <w:r w:rsidRPr="00274A98">
        <w:rPr>
          <w:lang w:val="fr-FR"/>
        </w:rPr>
        <w:t>une manière générale c</w:t>
      </w:r>
      <w:r>
        <w:rPr>
          <w:lang w:val="fr-FR"/>
        </w:rPr>
        <w:t>’</w:t>
      </w:r>
      <w:r w:rsidRPr="00274A98">
        <w:rPr>
          <w:lang w:val="fr-FR"/>
        </w:rPr>
        <w:t>est aux organes des États parties au Pacte qu</w:t>
      </w:r>
      <w:r>
        <w:rPr>
          <w:lang w:val="fr-FR"/>
        </w:rPr>
        <w:t>’</w:t>
      </w:r>
      <w:r w:rsidRPr="00274A98">
        <w:rPr>
          <w:lang w:val="fr-FR"/>
        </w:rPr>
        <w:t>il appartient d</w:t>
      </w:r>
      <w:r>
        <w:rPr>
          <w:lang w:val="fr-FR"/>
        </w:rPr>
        <w:t>’</w:t>
      </w:r>
      <w:r w:rsidRPr="00274A98">
        <w:rPr>
          <w:lang w:val="fr-FR"/>
        </w:rPr>
        <w:t>examiner et d</w:t>
      </w:r>
      <w:r>
        <w:rPr>
          <w:lang w:val="fr-FR"/>
        </w:rPr>
        <w:t>’</w:t>
      </w:r>
      <w:r w:rsidRPr="00274A98">
        <w:rPr>
          <w:lang w:val="fr-FR"/>
        </w:rPr>
        <w:t>apprécier les faits et les preuves en vue de déterminer si un risque existe</w:t>
      </w:r>
      <w:r w:rsidRPr="00AB57E8">
        <w:rPr>
          <w:rStyle w:val="Appelnotedebasdep"/>
        </w:rPr>
        <w:footnoteReference w:id="11"/>
      </w:r>
      <w:r w:rsidRPr="00274A98">
        <w:rPr>
          <w:lang w:val="fr-FR"/>
        </w:rPr>
        <w:t>. Les deux décisions de la Commission ont été prises à l</w:t>
      </w:r>
      <w:r>
        <w:rPr>
          <w:lang w:val="fr-FR"/>
        </w:rPr>
        <w:t>’</w:t>
      </w:r>
      <w:r w:rsidRPr="00274A98">
        <w:rPr>
          <w:lang w:val="fr-FR"/>
        </w:rPr>
        <w:t>issue de procédures au cours desquelles l</w:t>
      </w:r>
      <w:r>
        <w:rPr>
          <w:lang w:val="fr-FR"/>
        </w:rPr>
        <w:t>’</w:t>
      </w:r>
      <w:r w:rsidRPr="00274A98">
        <w:rPr>
          <w:lang w:val="fr-FR"/>
        </w:rPr>
        <w:t>auteur a eu la possibilité d</w:t>
      </w:r>
      <w:r>
        <w:rPr>
          <w:lang w:val="fr-FR"/>
        </w:rPr>
        <w:t>’</w:t>
      </w:r>
      <w:r w:rsidRPr="00274A98">
        <w:rPr>
          <w:lang w:val="fr-FR"/>
        </w:rPr>
        <w:t>exprimer son point de vue par écrit et oralement</w:t>
      </w:r>
      <w:r>
        <w:rPr>
          <w:lang w:val="fr-FR"/>
        </w:rPr>
        <w:t xml:space="preserve"> </w:t>
      </w:r>
      <w:r w:rsidRPr="00274A98">
        <w:rPr>
          <w:lang w:val="fr-FR"/>
        </w:rPr>
        <w:t>avec l</w:t>
      </w:r>
      <w:r>
        <w:rPr>
          <w:lang w:val="fr-FR"/>
        </w:rPr>
        <w:t>’</w:t>
      </w:r>
      <w:r w:rsidRPr="00274A98">
        <w:rPr>
          <w:lang w:val="fr-FR"/>
        </w:rPr>
        <w:t>assistance d</w:t>
      </w:r>
      <w:r>
        <w:rPr>
          <w:lang w:val="fr-FR"/>
        </w:rPr>
        <w:t>’</w:t>
      </w:r>
      <w:r w:rsidRPr="00274A98">
        <w:rPr>
          <w:lang w:val="fr-FR"/>
        </w:rPr>
        <w:t>un conseil.</w:t>
      </w:r>
    </w:p>
    <w:p w:rsidR="001F399C" w:rsidRPr="00274A98" w:rsidRDefault="001F399C" w:rsidP="00006C77">
      <w:pPr>
        <w:pStyle w:val="SingleTxtG"/>
        <w:rPr>
          <w:lang w:val="fr-FR"/>
        </w:rPr>
      </w:pPr>
      <w:r w:rsidRPr="00274A98">
        <w:rPr>
          <w:lang w:val="fr-FR"/>
        </w:rPr>
        <w:t>4.16</w:t>
      </w:r>
      <w:r w:rsidRPr="00274A98">
        <w:rPr>
          <w:lang w:val="fr-FR"/>
        </w:rPr>
        <w:tab/>
        <w:t>Dans sa communication au Comité, l</w:t>
      </w:r>
      <w:r>
        <w:rPr>
          <w:lang w:val="fr-FR"/>
        </w:rPr>
        <w:t>’</w:t>
      </w:r>
      <w:r w:rsidRPr="00274A98">
        <w:rPr>
          <w:lang w:val="fr-FR"/>
        </w:rPr>
        <w:t>auteur se borne à exprimer son désaccord quant à l</w:t>
      </w:r>
      <w:r>
        <w:rPr>
          <w:lang w:val="fr-FR"/>
        </w:rPr>
        <w:t>’</w:t>
      </w:r>
      <w:r w:rsidRPr="00274A98">
        <w:rPr>
          <w:lang w:val="fr-FR"/>
        </w:rPr>
        <w:t xml:space="preserve">appréciation des preuves faite par la Commission et à ses conclusions factuelles, mais </w:t>
      </w:r>
      <w:r>
        <w:rPr>
          <w:lang w:val="fr-FR"/>
        </w:rPr>
        <w:t xml:space="preserve">il </w:t>
      </w:r>
      <w:r w:rsidRPr="00274A98">
        <w:rPr>
          <w:lang w:val="fr-FR"/>
        </w:rPr>
        <w:t>ne démontre pas que cette appréciation a été arbitraire ou a représenté un déni de justice, ni qu</w:t>
      </w:r>
      <w:r>
        <w:rPr>
          <w:lang w:val="fr-FR"/>
        </w:rPr>
        <w:t>’</w:t>
      </w:r>
      <w:r w:rsidRPr="00274A98">
        <w:rPr>
          <w:lang w:val="fr-FR"/>
        </w:rPr>
        <w:t>un facteur de risque n</w:t>
      </w:r>
      <w:r>
        <w:rPr>
          <w:lang w:val="fr-FR"/>
        </w:rPr>
        <w:t>’</w:t>
      </w:r>
      <w:r w:rsidRPr="00274A98">
        <w:rPr>
          <w:lang w:val="fr-FR"/>
        </w:rPr>
        <w:t>a pas été pris en considération. L</w:t>
      </w:r>
      <w:r>
        <w:rPr>
          <w:lang w:val="fr-FR"/>
        </w:rPr>
        <w:t>’</w:t>
      </w:r>
      <w:r w:rsidRPr="00274A98">
        <w:rPr>
          <w:lang w:val="fr-FR"/>
        </w:rPr>
        <w:t>État partie estime par conséquent que l</w:t>
      </w:r>
      <w:r>
        <w:rPr>
          <w:lang w:val="fr-FR"/>
        </w:rPr>
        <w:t>’</w:t>
      </w:r>
      <w:r w:rsidRPr="00274A98">
        <w:rPr>
          <w:lang w:val="fr-FR"/>
        </w:rPr>
        <w:t>auteur tente en fait d</w:t>
      </w:r>
      <w:r>
        <w:rPr>
          <w:lang w:val="fr-FR"/>
        </w:rPr>
        <w:t>’</w:t>
      </w:r>
      <w:r w:rsidRPr="00274A98">
        <w:rPr>
          <w:lang w:val="fr-FR"/>
        </w:rPr>
        <w:t>utiliser le Comité comme un organe d</w:t>
      </w:r>
      <w:r>
        <w:rPr>
          <w:lang w:val="fr-FR"/>
        </w:rPr>
        <w:t>’</w:t>
      </w:r>
      <w:r w:rsidRPr="00274A98">
        <w:rPr>
          <w:lang w:val="fr-FR"/>
        </w:rPr>
        <w:t xml:space="preserve">appel pour obtenir un réexamen des faits présentés </w:t>
      </w:r>
      <w:r>
        <w:rPr>
          <w:lang w:val="fr-FR"/>
        </w:rPr>
        <w:t>à l’appui de</w:t>
      </w:r>
      <w:r w:rsidRPr="00274A98">
        <w:rPr>
          <w:lang w:val="fr-FR"/>
        </w:rPr>
        <w:t xml:space="preserve"> sa demande d</w:t>
      </w:r>
      <w:r>
        <w:rPr>
          <w:lang w:val="fr-FR"/>
        </w:rPr>
        <w:t>’</w:t>
      </w:r>
      <w:r w:rsidRPr="00274A98">
        <w:rPr>
          <w:lang w:val="fr-FR"/>
        </w:rPr>
        <w:t>asile.</w:t>
      </w:r>
    </w:p>
    <w:p w:rsidR="001F399C" w:rsidRPr="004241BB" w:rsidRDefault="001F399C" w:rsidP="00006C77">
      <w:pPr>
        <w:pStyle w:val="SingleTxtG"/>
        <w:rPr>
          <w:lang w:val="fr-FR"/>
        </w:rPr>
      </w:pPr>
      <w:r w:rsidRPr="00274A98">
        <w:rPr>
          <w:lang w:val="fr-FR"/>
        </w:rPr>
        <w:t>4.17</w:t>
      </w:r>
      <w:r w:rsidRPr="00274A98">
        <w:rPr>
          <w:lang w:val="fr-FR"/>
        </w:rPr>
        <w:tab/>
        <w:t>En conclusion, l</w:t>
      </w:r>
      <w:r>
        <w:rPr>
          <w:lang w:val="fr-FR"/>
        </w:rPr>
        <w:t>’</w:t>
      </w:r>
      <w:r w:rsidRPr="00274A98">
        <w:rPr>
          <w:lang w:val="fr-FR"/>
        </w:rPr>
        <w:t>État partie réaffirme qu</w:t>
      </w:r>
      <w:r>
        <w:rPr>
          <w:lang w:val="fr-FR"/>
        </w:rPr>
        <w:t>’</w:t>
      </w:r>
      <w:r w:rsidRPr="00274A98">
        <w:rPr>
          <w:lang w:val="fr-FR"/>
        </w:rPr>
        <w:t>il n</w:t>
      </w:r>
      <w:r>
        <w:rPr>
          <w:lang w:val="fr-FR"/>
        </w:rPr>
        <w:t>’</w:t>
      </w:r>
      <w:r w:rsidRPr="00274A98">
        <w:rPr>
          <w:lang w:val="fr-FR"/>
        </w:rPr>
        <w:t>y aurait pas violation des articles</w:t>
      </w:r>
      <w:r w:rsidR="00006C77">
        <w:rPr>
          <w:lang w:val="fr-FR"/>
        </w:rPr>
        <w:t> </w:t>
      </w:r>
      <w:r w:rsidRPr="00274A98">
        <w:rPr>
          <w:lang w:val="fr-FR"/>
        </w:rPr>
        <w:t>6 et</w:t>
      </w:r>
      <w:r w:rsidR="00006C77">
        <w:rPr>
          <w:lang w:val="fr-FR"/>
        </w:rPr>
        <w:t> </w:t>
      </w:r>
      <w:r w:rsidRPr="00274A98">
        <w:rPr>
          <w:lang w:val="fr-FR"/>
        </w:rPr>
        <w:t>7 du Pacte si l</w:t>
      </w:r>
      <w:r>
        <w:rPr>
          <w:lang w:val="fr-FR"/>
        </w:rPr>
        <w:t>’</w:t>
      </w:r>
      <w:r w:rsidRPr="00274A98">
        <w:rPr>
          <w:lang w:val="fr-FR"/>
        </w:rPr>
        <w:t xml:space="preserve">auteur et son fils mineur étaient renvoyés en Chine, et que le Danemark </w:t>
      </w:r>
      <w:r w:rsidRPr="004241BB">
        <w:rPr>
          <w:lang w:val="fr-FR"/>
        </w:rPr>
        <w:t>ne saurait être tenu responsable des violations de l</w:t>
      </w:r>
      <w:r>
        <w:rPr>
          <w:lang w:val="fr-FR"/>
        </w:rPr>
        <w:t>’</w:t>
      </w:r>
      <w:r w:rsidRPr="004241BB">
        <w:rPr>
          <w:lang w:val="fr-FR"/>
        </w:rPr>
        <w:t>article 18 qui pourraient être commises par un autre État partie en dehors du territoire danois et de la juridiction danoise. De plus, l</w:t>
      </w:r>
      <w:r>
        <w:rPr>
          <w:lang w:val="fr-FR"/>
        </w:rPr>
        <w:t>’</w:t>
      </w:r>
      <w:r w:rsidRPr="004241BB">
        <w:rPr>
          <w:lang w:val="fr-FR"/>
        </w:rPr>
        <w:t>État partie soutient que l</w:t>
      </w:r>
      <w:r>
        <w:rPr>
          <w:lang w:val="fr-FR"/>
        </w:rPr>
        <w:t>’</w:t>
      </w:r>
      <w:r w:rsidRPr="004241BB">
        <w:rPr>
          <w:lang w:val="fr-FR"/>
        </w:rPr>
        <w:t>auteur n</w:t>
      </w:r>
      <w:r>
        <w:rPr>
          <w:lang w:val="fr-FR"/>
        </w:rPr>
        <w:t>’</w:t>
      </w:r>
      <w:r w:rsidRPr="004241BB">
        <w:rPr>
          <w:lang w:val="fr-FR"/>
        </w:rPr>
        <w:t>a pas établi qu</w:t>
      </w:r>
      <w:r>
        <w:rPr>
          <w:lang w:val="fr-FR"/>
        </w:rPr>
        <w:t>’</w:t>
      </w:r>
      <w:r w:rsidRPr="004241BB">
        <w:rPr>
          <w:lang w:val="fr-FR"/>
        </w:rPr>
        <w:t>il serait privé des droits qu</w:t>
      </w:r>
      <w:r>
        <w:rPr>
          <w:lang w:val="fr-FR"/>
        </w:rPr>
        <w:t>’</w:t>
      </w:r>
      <w:r w:rsidRPr="004241BB">
        <w:rPr>
          <w:lang w:val="fr-FR"/>
        </w:rPr>
        <w:t>il tient de l</w:t>
      </w:r>
      <w:r>
        <w:rPr>
          <w:lang w:val="fr-FR"/>
        </w:rPr>
        <w:t>’</w:t>
      </w:r>
      <w:r w:rsidRPr="004241BB">
        <w:rPr>
          <w:lang w:val="fr-FR"/>
        </w:rPr>
        <w:t>article</w:t>
      </w:r>
      <w:r w:rsidR="00006C77">
        <w:rPr>
          <w:lang w:val="fr-FR"/>
        </w:rPr>
        <w:t> </w:t>
      </w:r>
      <w:r w:rsidRPr="004241BB">
        <w:rPr>
          <w:lang w:val="fr-FR"/>
        </w:rPr>
        <w:t>18 du Pacte s</w:t>
      </w:r>
      <w:r>
        <w:rPr>
          <w:lang w:val="fr-FR"/>
        </w:rPr>
        <w:t>’</w:t>
      </w:r>
      <w:r w:rsidRPr="004241BB">
        <w:rPr>
          <w:lang w:val="fr-FR"/>
        </w:rPr>
        <w:t>il était renvoyé en Chine, étant donné que les autorités chinoises tolèrent généralement que les adeptes d</w:t>
      </w:r>
      <w:r>
        <w:rPr>
          <w:lang w:val="fr-FR"/>
        </w:rPr>
        <w:t>’</w:t>
      </w:r>
      <w:r w:rsidRPr="004241BB">
        <w:rPr>
          <w:lang w:val="fr-FR"/>
        </w:rPr>
        <w:t>églises non enregistrées pratiquent leur foi, et il prie le Comité de lever les mesures provisoires qu</w:t>
      </w:r>
      <w:r>
        <w:rPr>
          <w:lang w:val="fr-FR"/>
        </w:rPr>
        <w:t>’</w:t>
      </w:r>
      <w:r w:rsidRPr="004241BB">
        <w:rPr>
          <w:lang w:val="fr-FR"/>
        </w:rPr>
        <w:t>il a accordées.</w:t>
      </w:r>
    </w:p>
    <w:p w:rsidR="001F399C" w:rsidRPr="00274A98" w:rsidRDefault="001F399C" w:rsidP="00006C77">
      <w:pPr>
        <w:pStyle w:val="H23G"/>
        <w:rPr>
          <w:lang w:val="fr-FR"/>
        </w:rPr>
      </w:pPr>
      <w:r w:rsidRPr="00274A98">
        <w:rPr>
          <w:lang w:val="fr-FR"/>
        </w:rPr>
        <w:tab/>
      </w:r>
      <w:r w:rsidRPr="00274A98">
        <w:rPr>
          <w:lang w:val="fr-FR"/>
        </w:rPr>
        <w:tab/>
        <w:t>Commentaires de l</w:t>
      </w:r>
      <w:r>
        <w:rPr>
          <w:lang w:val="fr-FR"/>
        </w:rPr>
        <w:t>’</w:t>
      </w:r>
      <w:r w:rsidRPr="00274A98">
        <w:rPr>
          <w:lang w:val="fr-FR"/>
        </w:rPr>
        <w:t>auteur sur les observations de l</w:t>
      </w:r>
      <w:r>
        <w:rPr>
          <w:lang w:val="fr-FR"/>
        </w:rPr>
        <w:t>’</w:t>
      </w:r>
      <w:r w:rsidRPr="00274A98">
        <w:rPr>
          <w:lang w:val="fr-FR"/>
        </w:rPr>
        <w:t xml:space="preserve">État partie </w:t>
      </w:r>
      <w:r w:rsidR="00006C77">
        <w:rPr>
          <w:lang w:val="fr-FR"/>
        </w:rPr>
        <w:br/>
      </w:r>
      <w:r w:rsidRPr="00274A98">
        <w:rPr>
          <w:lang w:val="fr-FR"/>
        </w:rPr>
        <w:t>concernant la recevabilité et le fond</w:t>
      </w:r>
    </w:p>
    <w:p w:rsidR="001F399C" w:rsidRPr="00274A98" w:rsidRDefault="001F399C" w:rsidP="00006C77">
      <w:pPr>
        <w:pStyle w:val="SingleTxtG"/>
        <w:rPr>
          <w:lang w:val="fr-FR"/>
        </w:rPr>
      </w:pPr>
      <w:r w:rsidRPr="00274A98">
        <w:rPr>
          <w:lang w:val="fr-FR"/>
        </w:rPr>
        <w:t>5.1</w:t>
      </w:r>
      <w:r w:rsidRPr="00274A98">
        <w:rPr>
          <w:lang w:val="fr-FR"/>
        </w:rPr>
        <w:tab/>
        <w:t>Le 17 février 2017, le conseil de l</w:t>
      </w:r>
      <w:r>
        <w:rPr>
          <w:lang w:val="fr-FR"/>
        </w:rPr>
        <w:t>’</w:t>
      </w:r>
      <w:r w:rsidRPr="00274A98">
        <w:rPr>
          <w:lang w:val="fr-FR"/>
        </w:rPr>
        <w:t xml:space="preserve">auteur a soutenu que </w:t>
      </w:r>
      <w:r>
        <w:rPr>
          <w:lang w:val="fr-FR"/>
        </w:rPr>
        <w:t xml:space="preserve">la crédibilité des </w:t>
      </w:r>
      <w:r w:rsidRPr="00274A98">
        <w:rPr>
          <w:lang w:val="fr-FR"/>
        </w:rPr>
        <w:t>déclarations de l</w:t>
      </w:r>
      <w:r>
        <w:rPr>
          <w:lang w:val="fr-FR"/>
        </w:rPr>
        <w:t>’</w:t>
      </w:r>
      <w:r w:rsidRPr="00274A98">
        <w:rPr>
          <w:lang w:val="fr-FR"/>
        </w:rPr>
        <w:t xml:space="preserve">auteur ne </w:t>
      </w:r>
      <w:r>
        <w:rPr>
          <w:lang w:val="fr-FR"/>
        </w:rPr>
        <w:t>pouvait être sérieusement mise en doute</w:t>
      </w:r>
      <w:r w:rsidRPr="00274A98">
        <w:rPr>
          <w:lang w:val="fr-FR"/>
        </w:rPr>
        <w:t xml:space="preserve"> L</w:t>
      </w:r>
      <w:r>
        <w:rPr>
          <w:lang w:val="fr-FR"/>
        </w:rPr>
        <w:t>’</w:t>
      </w:r>
      <w:r w:rsidRPr="00274A98">
        <w:rPr>
          <w:lang w:val="fr-FR"/>
        </w:rPr>
        <w:t xml:space="preserve">auteur, </w:t>
      </w:r>
      <w:r>
        <w:rPr>
          <w:lang w:val="fr-FR"/>
        </w:rPr>
        <w:t xml:space="preserve">comme </w:t>
      </w:r>
      <w:r w:rsidRPr="00274A98">
        <w:rPr>
          <w:lang w:val="fr-FR"/>
        </w:rPr>
        <w:t>son père et ses sœurs, aspire depuis des années à la démocratie. En 1998, il a accepté de travailler bénévolement pour une organisation liée à une église au bénéfice de laquelle, en sa qualité de comptable d</w:t>
      </w:r>
      <w:r>
        <w:rPr>
          <w:lang w:val="fr-FR"/>
        </w:rPr>
        <w:t>’</w:t>
      </w:r>
      <w:r w:rsidRPr="00274A98">
        <w:rPr>
          <w:lang w:val="fr-FR"/>
        </w:rPr>
        <w:t>une entreprise publique de matériaux de construction, il a transféré d</w:t>
      </w:r>
      <w:r>
        <w:rPr>
          <w:lang w:val="fr-FR"/>
        </w:rPr>
        <w:t>’</w:t>
      </w:r>
      <w:r w:rsidRPr="00274A98">
        <w:rPr>
          <w:lang w:val="fr-FR"/>
        </w:rPr>
        <w:t>importantes sommes d</w:t>
      </w:r>
      <w:r>
        <w:rPr>
          <w:lang w:val="fr-FR"/>
        </w:rPr>
        <w:t>’</w:t>
      </w:r>
      <w:r w:rsidRPr="00274A98">
        <w:rPr>
          <w:lang w:val="fr-FR"/>
        </w:rPr>
        <w:t>argent au moyen de surfacturations. Ces sommes provenaient de dons de l</w:t>
      </w:r>
      <w:r>
        <w:rPr>
          <w:lang w:val="fr-FR"/>
        </w:rPr>
        <w:t>’</w:t>
      </w:r>
      <w:r w:rsidRPr="00274A98">
        <w:rPr>
          <w:lang w:val="fr-FR"/>
        </w:rPr>
        <w:t>étranger en faveur du mouvement prodémocratique. Ces irrégularités ayant été découvertes par les autorités, l</w:t>
      </w:r>
      <w:r>
        <w:rPr>
          <w:lang w:val="fr-FR"/>
        </w:rPr>
        <w:t>’</w:t>
      </w:r>
      <w:r w:rsidRPr="00274A98">
        <w:rPr>
          <w:lang w:val="fr-FR"/>
        </w:rPr>
        <w:t xml:space="preserve">auteur a été soupçonné de corruption passive ou de surfacturation </w:t>
      </w:r>
      <w:r>
        <w:rPr>
          <w:lang w:val="fr-FR"/>
        </w:rPr>
        <w:t>à des fins de gain personnel</w:t>
      </w:r>
      <w:r w:rsidRPr="00274A98">
        <w:rPr>
          <w:lang w:val="fr-FR"/>
        </w:rPr>
        <w:t>.</w:t>
      </w:r>
    </w:p>
    <w:p w:rsidR="001F399C" w:rsidRPr="00274A98" w:rsidRDefault="001F399C" w:rsidP="00E71063">
      <w:pPr>
        <w:pStyle w:val="SingleTxtG"/>
        <w:keepLines/>
        <w:rPr>
          <w:lang w:val="fr-FR"/>
        </w:rPr>
      </w:pPr>
      <w:r w:rsidRPr="00274A98">
        <w:rPr>
          <w:lang w:val="fr-FR"/>
        </w:rPr>
        <w:lastRenderedPageBreak/>
        <w:t>5.2</w:t>
      </w:r>
      <w:r w:rsidRPr="00274A98">
        <w:rPr>
          <w:lang w:val="fr-FR"/>
        </w:rPr>
        <w:tab/>
      </w:r>
      <w:r w:rsidRPr="003C1AE5">
        <w:rPr>
          <w:spacing w:val="-2"/>
          <w:lang w:val="fr-FR"/>
        </w:rPr>
        <w:t>L’auteur a été incarcéré et torturé en 2001 mais a été libéré faute de preuves. Ces</w:t>
      </w:r>
      <w:r w:rsidR="00006C77" w:rsidRPr="003C1AE5">
        <w:rPr>
          <w:spacing w:val="-2"/>
          <w:lang w:val="fr-FR"/>
        </w:rPr>
        <w:t> </w:t>
      </w:r>
      <w:r w:rsidRPr="003C1AE5">
        <w:rPr>
          <w:spacing w:val="-2"/>
          <w:lang w:val="fr-FR"/>
        </w:rPr>
        <w:t xml:space="preserve">faits ont été considérés comme avérés par l’État partie. Affaibli par les tortures subies, l’auteur s’est vu assigner des tâches moins exigeantes au sein de l’entreprise publique. Parallèlement, il recrutait et formait de nouveaux membres de l’organisation liée à l’église, sous le couvert d’un groupe d’études de l’église </w:t>
      </w:r>
      <w:proofErr w:type="spellStart"/>
      <w:r w:rsidRPr="003C1AE5">
        <w:rPr>
          <w:spacing w:val="-2"/>
          <w:lang w:val="fr-FR"/>
        </w:rPr>
        <w:t>Meixin</w:t>
      </w:r>
      <w:proofErr w:type="spellEnd"/>
      <w:r w:rsidRPr="003C1AE5">
        <w:rPr>
          <w:spacing w:val="-2"/>
          <w:lang w:val="fr-FR"/>
        </w:rPr>
        <w:t xml:space="preserve"> où il pratiquait également sa foi chrétienne. Les membres de cette église, comme ceux de toutes les églises privées, étaient harcelés par la police, qui prenait notamment des photos des participants aux offices religieux.</w:t>
      </w:r>
    </w:p>
    <w:p w:rsidR="001F399C" w:rsidRPr="00274A98" w:rsidRDefault="001F399C" w:rsidP="001F399C">
      <w:pPr>
        <w:pStyle w:val="SingleTxtG"/>
        <w:rPr>
          <w:lang w:val="fr-FR"/>
        </w:rPr>
      </w:pPr>
      <w:r w:rsidRPr="00274A98">
        <w:rPr>
          <w:lang w:val="fr-FR"/>
        </w:rPr>
        <w:t>5.3</w:t>
      </w:r>
      <w:r w:rsidRPr="00274A98">
        <w:rPr>
          <w:lang w:val="fr-FR"/>
        </w:rPr>
        <w:tab/>
        <w:t>Après l</w:t>
      </w:r>
      <w:r>
        <w:rPr>
          <w:lang w:val="fr-FR"/>
        </w:rPr>
        <w:t>’</w:t>
      </w:r>
      <w:r w:rsidRPr="00274A98">
        <w:rPr>
          <w:lang w:val="fr-FR"/>
        </w:rPr>
        <w:t>arrestation en juillet 2012 de son chef religieux, M. Zhang,  l</w:t>
      </w:r>
      <w:r>
        <w:rPr>
          <w:lang w:val="fr-FR"/>
        </w:rPr>
        <w:t>’</w:t>
      </w:r>
      <w:r w:rsidRPr="00274A98">
        <w:rPr>
          <w:lang w:val="fr-FR"/>
        </w:rPr>
        <w:t>auteur était constamment en alerte ; il a envisagé plusieurs possibilités pour s</w:t>
      </w:r>
      <w:r>
        <w:rPr>
          <w:lang w:val="fr-FR"/>
        </w:rPr>
        <w:t>’</w:t>
      </w:r>
      <w:r w:rsidRPr="00274A98">
        <w:rPr>
          <w:lang w:val="fr-FR"/>
        </w:rPr>
        <w:t>enfuir rapidement, mais a finalement décidé de quitter la Chine en toute sécurité avec son fils autiste</w:t>
      </w:r>
      <w:r w:rsidRPr="00AB57E8">
        <w:rPr>
          <w:rStyle w:val="Appelnotedebasdep"/>
        </w:rPr>
        <w:footnoteReference w:id="12"/>
      </w:r>
      <w:r w:rsidRPr="00274A98">
        <w:rPr>
          <w:lang w:val="fr-FR"/>
        </w:rPr>
        <w:t>. Le risque que courait l</w:t>
      </w:r>
      <w:r>
        <w:rPr>
          <w:lang w:val="fr-FR"/>
        </w:rPr>
        <w:t>’</w:t>
      </w:r>
      <w:r w:rsidRPr="00274A98">
        <w:rPr>
          <w:lang w:val="fr-FR"/>
        </w:rPr>
        <w:t>auteur après l</w:t>
      </w:r>
      <w:r>
        <w:rPr>
          <w:lang w:val="fr-FR"/>
        </w:rPr>
        <w:t>’</w:t>
      </w:r>
      <w:r w:rsidRPr="00274A98">
        <w:rPr>
          <w:lang w:val="fr-FR"/>
        </w:rPr>
        <w:t>arrestation de M. Zhang était double. Premièrement, il était de plus en plus probable que la procédure engagée contre l</w:t>
      </w:r>
      <w:r>
        <w:rPr>
          <w:lang w:val="fr-FR"/>
        </w:rPr>
        <w:t>’</w:t>
      </w:r>
      <w:r w:rsidRPr="00274A98">
        <w:rPr>
          <w:lang w:val="fr-FR"/>
        </w:rPr>
        <w:t>auteur de 1998 à 2001 concernant le transfert en Chine d</w:t>
      </w:r>
      <w:r>
        <w:rPr>
          <w:lang w:val="fr-FR"/>
        </w:rPr>
        <w:t>’</w:t>
      </w:r>
      <w:r w:rsidRPr="00274A98">
        <w:rPr>
          <w:lang w:val="fr-FR"/>
        </w:rPr>
        <w:t>importants capitaux étrangers pour financer les activités de l</w:t>
      </w:r>
      <w:r>
        <w:rPr>
          <w:lang w:val="fr-FR"/>
        </w:rPr>
        <w:t>’</w:t>
      </w:r>
      <w:r w:rsidRPr="00274A98">
        <w:rPr>
          <w:lang w:val="fr-FR"/>
        </w:rPr>
        <w:t xml:space="preserve">organisation prodémocratique allait être rouverte et que </w:t>
      </w:r>
      <w:r>
        <w:rPr>
          <w:lang w:val="fr-FR"/>
        </w:rPr>
        <w:t>toute</w:t>
      </w:r>
      <w:r w:rsidRPr="00274A98">
        <w:rPr>
          <w:lang w:val="fr-FR"/>
        </w:rPr>
        <w:t xml:space="preserve"> l</w:t>
      </w:r>
      <w:r>
        <w:rPr>
          <w:lang w:val="fr-FR"/>
        </w:rPr>
        <w:t>’</w:t>
      </w:r>
      <w:r w:rsidRPr="00274A98">
        <w:rPr>
          <w:lang w:val="fr-FR"/>
        </w:rPr>
        <w:t>opération, notamment le rôle joué par l</w:t>
      </w:r>
      <w:r>
        <w:rPr>
          <w:lang w:val="fr-FR"/>
        </w:rPr>
        <w:t>’</w:t>
      </w:r>
      <w:r w:rsidRPr="00274A98">
        <w:rPr>
          <w:lang w:val="fr-FR"/>
        </w:rPr>
        <w:t>auteur, risquait à cette occasion d</w:t>
      </w:r>
      <w:r>
        <w:rPr>
          <w:lang w:val="fr-FR"/>
        </w:rPr>
        <w:t>’</w:t>
      </w:r>
      <w:r w:rsidRPr="00274A98">
        <w:rPr>
          <w:lang w:val="fr-FR"/>
        </w:rPr>
        <w:t xml:space="preserve">être découvert, dans la mesure où M. Zhang </w:t>
      </w:r>
      <w:r>
        <w:rPr>
          <w:lang w:val="fr-FR"/>
        </w:rPr>
        <w:t>risquait de parler</w:t>
      </w:r>
      <w:r w:rsidRPr="00274A98">
        <w:rPr>
          <w:lang w:val="fr-FR"/>
        </w:rPr>
        <w:t xml:space="preserve"> sous la torture. En second lieu, les activités menées plus récemment par l</w:t>
      </w:r>
      <w:r>
        <w:rPr>
          <w:lang w:val="fr-FR"/>
        </w:rPr>
        <w:t>’</w:t>
      </w:r>
      <w:r w:rsidRPr="00274A98">
        <w:rPr>
          <w:lang w:val="fr-FR"/>
        </w:rPr>
        <w:t>auteur pour la même organisation sous le couvert de son église risquaient d</w:t>
      </w:r>
      <w:r>
        <w:rPr>
          <w:lang w:val="fr-FR"/>
        </w:rPr>
        <w:t>’</w:t>
      </w:r>
      <w:r w:rsidRPr="00274A98">
        <w:rPr>
          <w:lang w:val="fr-FR"/>
        </w:rPr>
        <w:t>être mises au jour. Par chance, la participation de l</w:t>
      </w:r>
      <w:r>
        <w:rPr>
          <w:lang w:val="fr-FR"/>
        </w:rPr>
        <w:t>’</w:t>
      </w:r>
      <w:r w:rsidRPr="00274A98">
        <w:rPr>
          <w:lang w:val="fr-FR"/>
        </w:rPr>
        <w:t>auteur au mouvement prodémocratique n</w:t>
      </w:r>
      <w:r>
        <w:rPr>
          <w:lang w:val="fr-FR"/>
        </w:rPr>
        <w:t>’</w:t>
      </w:r>
      <w:r w:rsidRPr="00274A98">
        <w:rPr>
          <w:lang w:val="fr-FR"/>
        </w:rPr>
        <w:t xml:space="preserve">a pas été découverte avant </w:t>
      </w:r>
      <w:r>
        <w:rPr>
          <w:lang w:val="fr-FR"/>
        </w:rPr>
        <w:t>qu’il quitte légalement le pays</w:t>
      </w:r>
      <w:r w:rsidRPr="00274A98">
        <w:rPr>
          <w:lang w:val="fr-FR"/>
        </w:rPr>
        <w:t xml:space="preserve"> en décembre 2012. À un certain moment entre décembre 2012 et mars 2013, il a commencé à faire l</w:t>
      </w:r>
      <w:r>
        <w:rPr>
          <w:lang w:val="fr-FR"/>
        </w:rPr>
        <w:t>’</w:t>
      </w:r>
      <w:r w:rsidRPr="00274A98">
        <w:rPr>
          <w:lang w:val="fr-FR"/>
        </w:rPr>
        <w:t xml:space="preserve">objet de soupçons, si bien que les autorités sont venues perquisitionner </w:t>
      </w:r>
      <w:r>
        <w:rPr>
          <w:lang w:val="fr-FR"/>
        </w:rPr>
        <w:t>le</w:t>
      </w:r>
      <w:r w:rsidRPr="00274A98">
        <w:rPr>
          <w:lang w:val="fr-FR"/>
        </w:rPr>
        <w:t xml:space="preserve"> domicile de son ex</w:t>
      </w:r>
      <w:r w:rsidR="005B1069">
        <w:rPr>
          <w:lang w:val="fr-FR"/>
        </w:rPr>
        <w:noBreakHyphen/>
      </w:r>
      <w:r w:rsidRPr="00274A98">
        <w:rPr>
          <w:lang w:val="fr-FR"/>
        </w:rPr>
        <w:t>épouse en mars 2013.</w:t>
      </w:r>
    </w:p>
    <w:p w:rsidR="001F399C" w:rsidRPr="00274A98" w:rsidRDefault="001F399C" w:rsidP="005B1069">
      <w:pPr>
        <w:pStyle w:val="SingleTxtG"/>
        <w:rPr>
          <w:lang w:val="fr-FR"/>
        </w:rPr>
      </w:pPr>
      <w:r w:rsidRPr="00274A98">
        <w:rPr>
          <w:lang w:val="fr-FR"/>
        </w:rPr>
        <w:t>5.4</w:t>
      </w:r>
      <w:r w:rsidRPr="00274A98">
        <w:rPr>
          <w:lang w:val="fr-FR"/>
        </w:rPr>
        <w:tab/>
        <w:t>Après son arrivée au Danemark, l</w:t>
      </w:r>
      <w:r>
        <w:rPr>
          <w:lang w:val="fr-FR"/>
        </w:rPr>
        <w:t>’</w:t>
      </w:r>
      <w:r w:rsidRPr="00274A98">
        <w:rPr>
          <w:lang w:val="fr-FR"/>
        </w:rPr>
        <w:t xml:space="preserve">auteur a fait connaître sa position prodémocratique à plusieurs occasions, par exemple lors du </w:t>
      </w:r>
      <w:r w:rsidR="00F2253E">
        <w:rPr>
          <w:lang w:val="fr-FR"/>
        </w:rPr>
        <w:t>N</w:t>
      </w:r>
      <w:r w:rsidRPr="00274A98">
        <w:rPr>
          <w:lang w:val="fr-FR"/>
        </w:rPr>
        <w:t>ouvel an chinois en 2014. En</w:t>
      </w:r>
      <w:r w:rsidR="00F2253E">
        <w:rPr>
          <w:lang w:val="fr-FR"/>
        </w:rPr>
        <w:t> </w:t>
      </w:r>
      <w:r w:rsidRPr="00274A98">
        <w:rPr>
          <w:lang w:val="fr-FR"/>
        </w:rPr>
        <w:t>décembre 2015, il a reçu un appel téléphonique d</w:t>
      </w:r>
      <w:r>
        <w:rPr>
          <w:lang w:val="fr-FR"/>
        </w:rPr>
        <w:t>’</w:t>
      </w:r>
      <w:r w:rsidRPr="00274A98">
        <w:rPr>
          <w:lang w:val="fr-FR"/>
        </w:rPr>
        <w:t>un dirigeant de son organisation locale qui le mettait en garde contre une trop grande visibilité. L</w:t>
      </w:r>
      <w:r>
        <w:rPr>
          <w:lang w:val="fr-FR"/>
        </w:rPr>
        <w:t>’</w:t>
      </w:r>
      <w:r w:rsidRPr="00274A98">
        <w:rPr>
          <w:lang w:val="fr-FR"/>
        </w:rPr>
        <w:t>auteur n</w:t>
      </w:r>
      <w:r>
        <w:rPr>
          <w:lang w:val="fr-FR"/>
        </w:rPr>
        <w:t>’</w:t>
      </w:r>
      <w:r w:rsidRPr="00274A98">
        <w:rPr>
          <w:lang w:val="fr-FR"/>
        </w:rPr>
        <w:t>avait aucune raison de révéler ses activités prodémocratiques au Danemark avant l</w:t>
      </w:r>
      <w:r>
        <w:rPr>
          <w:lang w:val="fr-FR"/>
        </w:rPr>
        <w:t>’</w:t>
      </w:r>
      <w:r w:rsidRPr="00274A98">
        <w:rPr>
          <w:lang w:val="fr-FR"/>
        </w:rPr>
        <w:t>audition devant la Commission puisque son expulsion du Danemark était différée compte tenu de l</w:t>
      </w:r>
      <w:r>
        <w:rPr>
          <w:lang w:val="fr-FR"/>
        </w:rPr>
        <w:t>’</w:t>
      </w:r>
      <w:r w:rsidRPr="00274A98">
        <w:rPr>
          <w:lang w:val="fr-FR"/>
        </w:rPr>
        <w:t>examen du dossier de son fils fondé sur des motifs humanitaires.</w:t>
      </w:r>
    </w:p>
    <w:p w:rsidR="001F399C" w:rsidRPr="00274A98" w:rsidRDefault="001F399C" w:rsidP="005B1069">
      <w:pPr>
        <w:pStyle w:val="SingleTxtG"/>
        <w:rPr>
          <w:lang w:val="fr-FR"/>
        </w:rPr>
      </w:pPr>
      <w:r w:rsidRPr="00274A98">
        <w:rPr>
          <w:lang w:val="fr-FR"/>
        </w:rPr>
        <w:t>5.5</w:t>
      </w:r>
      <w:r w:rsidRPr="00274A98">
        <w:rPr>
          <w:lang w:val="fr-FR"/>
        </w:rPr>
        <w:tab/>
        <w:t>La Commission a uniquement fondé sa décision de rejet sur les cinq</w:t>
      </w:r>
      <w:r w:rsidR="005B1069">
        <w:rPr>
          <w:lang w:val="fr-FR"/>
        </w:rPr>
        <w:t xml:space="preserve"> </w:t>
      </w:r>
      <w:proofErr w:type="spellStart"/>
      <w:r w:rsidR="005B1069">
        <w:rPr>
          <w:lang w:val="fr-FR"/>
        </w:rPr>
        <w:t>mois</w:t>
      </w:r>
      <w:proofErr w:type="spellEnd"/>
      <w:r w:rsidRPr="00274A98">
        <w:rPr>
          <w:lang w:val="fr-FR"/>
        </w:rPr>
        <w:t xml:space="preserve"> écoulés entre l</w:t>
      </w:r>
      <w:r>
        <w:rPr>
          <w:lang w:val="fr-FR"/>
        </w:rPr>
        <w:t>’</w:t>
      </w:r>
      <w:r w:rsidRPr="00274A98">
        <w:rPr>
          <w:lang w:val="fr-FR"/>
        </w:rPr>
        <w:t>arrestation de M. Zhang en juillet 2012 et le départ de Chine de l</w:t>
      </w:r>
      <w:r>
        <w:rPr>
          <w:lang w:val="fr-FR"/>
        </w:rPr>
        <w:t>’</w:t>
      </w:r>
      <w:r w:rsidRPr="00274A98">
        <w:rPr>
          <w:lang w:val="fr-FR"/>
        </w:rPr>
        <w:t xml:space="preserve">auteur en décembre 2012, et les huit </w:t>
      </w:r>
      <w:proofErr w:type="spellStart"/>
      <w:r w:rsidRPr="00274A98">
        <w:rPr>
          <w:lang w:val="fr-FR"/>
        </w:rPr>
        <w:t>mois</w:t>
      </w:r>
      <w:proofErr w:type="spellEnd"/>
      <w:r w:rsidRPr="00274A98">
        <w:rPr>
          <w:lang w:val="fr-FR"/>
        </w:rPr>
        <w:t xml:space="preserve"> écoulés entre l</w:t>
      </w:r>
      <w:r>
        <w:rPr>
          <w:lang w:val="fr-FR"/>
        </w:rPr>
        <w:t>’</w:t>
      </w:r>
      <w:r w:rsidRPr="00274A98">
        <w:rPr>
          <w:lang w:val="fr-FR"/>
        </w:rPr>
        <w:t>arrestation de M. Zhang et la recherche de l</w:t>
      </w:r>
      <w:r>
        <w:rPr>
          <w:lang w:val="fr-FR"/>
        </w:rPr>
        <w:t>’</w:t>
      </w:r>
      <w:r w:rsidRPr="00274A98">
        <w:rPr>
          <w:lang w:val="fr-FR"/>
        </w:rPr>
        <w:t>auteur par les autorités en mars 2013. L</w:t>
      </w:r>
      <w:r>
        <w:rPr>
          <w:lang w:val="fr-FR"/>
        </w:rPr>
        <w:t>’</w:t>
      </w:r>
      <w:r w:rsidRPr="00274A98">
        <w:rPr>
          <w:lang w:val="fr-FR"/>
        </w:rPr>
        <w:t>auteur reconnaît qu</w:t>
      </w:r>
      <w:r>
        <w:rPr>
          <w:lang w:val="fr-FR"/>
        </w:rPr>
        <w:t>’</w:t>
      </w:r>
      <w:r w:rsidRPr="00274A98">
        <w:rPr>
          <w:lang w:val="fr-FR"/>
        </w:rPr>
        <w:t>il ne figurait pas sur la liste des personnes recherchées en décembre 2012 puisqu</w:t>
      </w:r>
      <w:r>
        <w:rPr>
          <w:lang w:val="fr-FR"/>
        </w:rPr>
        <w:t>’</w:t>
      </w:r>
      <w:r w:rsidRPr="00274A98">
        <w:rPr>
          <w:lang w:val="fr-FR"/>
        </w:rPr>
        <w:t>il a pu partir sans problème. Il est possible que M. Zhang ne l</w:t>
      </w:r>
      <w:r>
        <w:rPr>
          <w:lang w:val="fr-FR"/>
        </w:rPr>
        <w:t>’</w:t>
      </w:r>
      <w:r w:rsidRPr="00274A98">
        <w:rPr>
          <w:lang w:val="fr-FR"/>
        </w:rPr>
        <w:t>ait dénoncé qu</w:t>
      </w:r>
      <w:r>
        <w:rPr>
          <w:lang w:val="fr-FR"/>
        </w:rPr>
        <w:t>’</w:t>
      </w:r>
      <w:r w:rsidRPr="00274A98">
        <w:rPr>
          <w:lang w:val="fr-FR"/>
        </w:rPr>
        <w:t>au bout d</w:t>
      </w:r>
      <w:r>
        <w:rPr>
          <w:lang w:val="fr-FR"/>
        </w:rPr>
        <w:t>’</w:t>
      </w:r>
      <w:r w:rsidRPr="00274A98">
        <w:rPr>
          <w:lang w:val="fr-FR"/>
        </w:rPr>
        <w:t>un certain temps ou qu</w:t>
      </w:r>
      <w:r>
        <w:rPr>
          <w:lang w:val="fr-FR"/>
        </w:rPr>
        <w:t>’</w:t>
      </w:r>
      <w:r w:rsidRPr="00274A98">
        <w:rPr>
          <w:lang w:val="fr-FR"/>
        </w:rPr>
        <w:t>il ait résisté à la pression ou</w:t>
      </w:r>
      <w:r>
        <w:rPr>
          <w:lang w:val="fr-FR"/>
        </w:rPr>
        <w:t xml:space="preserve"> </w:t>
      </w:r>
      <w:r w:rsidRPr="00274A98">
        <w:rPr>
          <w:lang w:val="fr-FR"/>
        </w:rPr>
        <w:t>soit mort sous la torture avant de pouvoir donner des informations concernant l</w:t>
      </w:r>
      <w:r>
        <w:rPr>
          <w:lang w:val="fr-FR"/>
        </w:rPr>
        <w:t>’</w:t>
      </w:r>
      <w:r w:rsidRPr="00274A98">
        <w:rPr>
          <w:lang w:val="fr-FR"/>
        </w:rPr>
        <w:t>auteur. Néanmoins, l</w:t>
      </w:r>
      <w:r>
        <w:rPr>
          <w:lang w:val="fr-FR"/>
        </w:rPr>
        <w:t>’</w:t>
      </w:r>
      <w:r w:rsidRPr="00274A98">
        <w:rPr>
          <w:lang w:val="fr-FR"/>
        </w:rPr>
        <w:t>auteur sait qu</w:t>
      </w:r>
      <w:r>
        <w:rPr>
          <w:lang w:val="fr-FR"/>
        </w:rPr>
        <w:t>’</w:t>
      </w:r>
      <w:r w:rsidRPr="00274A98">
        <w:rPr>
          <w:lang w:val="fr-FR"/>
        </w:rPr>
        <w:t xml:space="preserve">à un certain moment entre décembre 2012 et mars 2013, il était recherché par la police chinoise </w:t>
      </w:r>
      <w:r>
        <w:rPr>
          <w:lang w:val="fr-FR"/>
        </w:rPr>
        <w:t>puisque celle-ci</w:t>
      </w:r>
      <w:r w:rsidRPr="00274A98">
        <w:rPr>
          <w:lang w:val="fr-FR"/>
        </w:rPr>
        <w:t xml:space="preserve"> s</w:t>
      </w:r>
      <w:r>
        <w:rPr>
          <w:lang w:val="fr-FR"/>
        </w:rPr>
        <w:t>’</w:t>
      </w:r>
      <w:r w:rsidRPr="00274A98">
        <w:rPr>
          <w:lang w:val="fr-FR"/>
        </w:rPr>
        <w:t xml:space="preserve">est </w:t>
      </w:r>
      <w:r>
        <w:rPr>
          <w:lang w:val="fr-FR"/>
        </w:rPr>
        <w:t>présentée</w:t>
      </w:r>
      <w:r w:rsidRPr="00274A98">
        <w:rPr>
          <w:lang w:val="fr-FR"/>
        </w:rPr>
        <w:t xml:space="preserve"> au domicile de son ex-épouse. L</w:t>
      </w:r>
      <w:r>
        <w:rPr>
          <w:lang w:val="fr-FR"/>
        </w:rPr>
        <w:t>’</w:t>
      </w:r>
      <w:r w:rsidRPr="00274A98">
        <w:rPr>
          <w:lang w:val="fr-FR"/>
        </w:rPr>
        <w:t>auteur souligne, indépendamment du rôle qu</w:t>
      </w:r>
      <w:r>
        <w:rPr>
          <w:lang w:val="fr-FR"/>
        </w:rPr>
        <w:t>’</w:t>
      </w:r>
      <w:r w:rsidRPr="00274A98">
        <w:rPr>
          <w:lang w:val="fr-FR"/>
        </w:rPr>
        <w:t>il a pu jouer au sein de l</w:t>
      </w:r>
      <w:r>
        <w:rPr>
          <w:lang w:val="fr-FR"/>
        </w:rPr>
        <w:t>’</w:t>
      </w:r>
      <w:r w:rsidRPr="00274A98">
        <w:rPr>
          <w:lang w:val="fr-FR"/>
        </w:rPr>
        <w:t>organisation, qu</w:t>
      </w:r>
      <w:r>
        <w:rPr>
          <w:lang w:val="fr-FR"/>
        </w:rPr>
        <w:t>’</w:t>
      </w:r>
      <w:r w:rsidRPr="00274A98">
        <w:rPr>
          <w:lang w:val="fr-FR"/>
        </w:rPr>
        <w:t>il s</w:t>
      </w:r>
      <w:r>
        <w:rPr>
          <w:lang w:val="fr-FR"/>
        </w:rPr>
        <w:t>’</w:t>
      </w:r>
      <w:r w:rsidRPr="00274A98">
        <w:rPr>
          <w:lang w:val="fr-FR"/>
        </w:rPr>
        <w:t>écoule toujours un certain temps avant qu</w:t>
      </w:r>
      <w:r>
        <w:rPr>
          <w:lang w:val="fr-FR"/>
        </w:rPr>
        <w:t>’</w:t>
      </w:r>
      <w:r w:rsidRPr="00274A98">
        <w:rPr>
          <w:lang w:val="fr-FR"/>
        </w:rPr>
        <w:t>une personne arrêtée dénonce ses amis, ou que la réouverture de procédures relatives au mouvement prodémocratique donne lieu à une enquête et renforce ainsi les soupçons pesant contre l</w:t>
      </w:r>
      <w:r>
        <w:rPr>
          <w:lang w:val="fr-FR"/>
        </w:rPr>
        <w:t>’</w:t>
      </w:r>
      <w:r w:rsidRPr="00274A98">
        <w:rPr>
          <w:lang w:val="fr-FR"/>
        </w:rPr>
        <w:t>auteur. L</w:t>
      </w:r>
      <w:r>
        <w:rPr>
          <w:lang w:val="fr-FR"/>
        </w:rPr>
        <w:t>’</w:t>
      </w:r>
      <w:r w:rsidRPr="00274A98">
        <w:rPr>
          <w:lang w:val="fr-FR"/>
        </w:rPr>
        <w:t>auteur ajoute qu</w:t>
      </w:r>
      <w:r>
        <w:rPr>
          <w:lang w:val="fr-FR"/>
        </w:rPr>
        <w:t>’</w:t>
      </w:r>
      <w:r w:rsidRPr="00274A98">
        <w:rPr>
          <w:lang w:val="fr-FR"/>
        </w:rPr>
        <w:t>il a pris des précautions pour éviter d</w:t>
      </w:r>
      <w:r>
        <w:rPr>
          <w:lang w:val="fr-FR"/>
        </w:rPr>
        <w:t>’</w:t>
      </w:r>
      <w:r w:rsidRPr="00274A98">
        <w:rPr>
          <w:lang w:val="fr-FR"/>
        </w:rPr>
        <w:t>être persécuté, notamment en utilisant un faux nom dans son quartier après sa libération en 2001, et en demandant à être informé du registre tenu par l</w:t>
      </w:r>
      <w:r>
        <w:rPr>
          <w:lang w:val="fr-FR"/>
        </w:rPr>
        <w:t>’</w:t>
      </w:r>
      <w:r w:rsidRPr="00274A98">
        <w:rPr>
          <w:lang w:val="fr-FR"/>
        </w:rPr>
        <w:t>organisation prodémocratique relatif aux personnes recherchées afin d</w:t>
      </w:r>
      <w:r>
        <w:rPr>
          <w:lang w:val="fr-FR"/>
        </w:rPr>
        <w:t>’</w:t>
      </w:r>
      <w:r w:rsidRPr="00274A98">
        <w:rPr>
          <w:lang w:val="fr-FR"/>
        </w:rPr>
        <w:t>être dûment averti.</w:t>
      </w:r>
    </w:p>
    <w:p w:rsidR="001F399C" w:rsidRPr="00274A98" w:rsidRDefault="001F399C" w:rsidP="001F399C">
      <w:pPr>
        <w:pStyle w:val="SingleTxtG"/>
        <w:rPr>
          <w:spacing w:val="-1"/>
          <w:lang w:val="fr-FR"/>
        </w:rPr>
      </w:pPr>
      <w:r w:rsidRPr="00274A98">
        <w:rPr>
          <w:lang w:val="fr-FR"/>
        </w:rPr>
        <w:t>5.6</w:t>
      </w:r>
      <w:r w:rsidRPr="00274A98">
        <w:rPr>
          <w:lang w:val="fr-FR"/>
        </w:rPr>
        <w:tab/>
      </w:r>
      <w:r w:rsidRPr="00274A98">
        <w:rPr>
          <w:spacing w:val="-1"/>
          <w:lang w:val="fr-FR"/>
        </w:rPr>
        <w:t>L</w:t>
      </w:r>
      <w:r>
        <w:rPr>
          <w:spacing w:val="-1"/>
          <w:lang w:val="fr-FR"/>
        </w:rPr>
        <w:t>’</w:t>
      </w:r>
      <w:r w:rsidRPr="00274A98">
        <w:rPr>
          <w:spacing w:val="-1"/>
          <w:lang w:val="fr-FR"/>
        </w:rPr>
        <w:t>auteur soutient que puisque l</w:t>
      </w:r>
      <w:r>
        <w:rPr>
          <w:spacing w:val="-1"/>
          <w:lang w:val="fr-FR"/>
        </w:rPr>
        <w:t>’</w:t>
      </w:r>
      <w:r w:rsidRPr="00274A98">
        <w:rPr>
          <w:spacing w:val="-1"/>
          <w:lang w:val="fr-FR"/>
        </w:rPr>
        <w:t>État partie s</w:t>
      </w:r>
      <w:r>
        <w:rPr>
          <w:spacing w:val="-1"/>
          <w:lang w:val="fr-FR"/>
        </w:rPr>
        <w:t>’</w:t>
      </w:r>
      <w:r w:rsidRPr="00274A98">
        <w:rPr>
          <w:spacing w:val="-1"/>
          <w:lang w:val="fr-FR"/>
        </w:rPr>
        <w:t>interrogeait sur la crédibilité de ses allégations, il aurait dû recourir à toutes les possibilités d</w:t>
      </w:r>
      <w:r>
        <w:rPr>
          <w:spacing w:val="-1"/>
          <w:lang w:val="fr-FR"/>
        </w:rPr>
        <w:t>’</w:t>
      </w:r>
      <w:r w:rsidRPr="00274A98">
        <w:rPr>
          <w:spacing w:val="-1"/>
          <w:lang w:val="fr-FR"/>
        </w:rPr>
        <w:t>enquête dont il disposait, comme cela a été proposé à plusieurs reprises durant la procédure d</w:t>
      </w:r>
      <w:r>
        <w:rPr>
          <w:spacing w:val="-1"/>
          <w:lang w:val="fr-FR"/>
        </w:rPr>
        <w:t>’</w:t>
      </w:r>
      <w:r w:rsidRPr="00274A98">
        <w:rPr>
          <w:spacing w:val="-1"/>
          <w:lang w:val="fr-FR"/>
        </w:rPr>
        <w:t xml:space="preserve">asile, afin de prendre ses </w:t>
      </w:r>
      <w:r w:rsidRPr="00274A98">
        <w:rPr>
          <w:spacing w:val="-1"/>
          <w:lang w:val="fr-FR"/>
        </w:rPr>
        <w:lastRenderedPageBreak/>
        <w:t>décisions. L</w:t>
      </w:r>
      <w:r>
        <w:rPr>
          <w:spacing w:val="-1"/>
          <w:lang w:val="fr-FR"/>
        </w:rPr>
        <w:t>’</w:t>
      </w:r>
      <w:r w:rsidRPr="00274A98">
        <w:rPr>
          <w:spacing w:val="-1"/>
          <w:lang w:val="fr-FR"/>
        </w:rPr>
        <w:t>auteur conteste les conclusions de l</w:t>
      </w:r>
      <w:r>
        <w:rPr>
          <w:spacing w:val="-1"/>
          <w:lang w:val="fr-FR"/>
        </w:rPr>
        <w:t>’</w:t>
      </w:r>
      <w:r w:rsidRPr="00274A98">
        <w:rPr>
          <w:spacing w:val="-1"/>
          <w:lang w:val="fr-FR"/>
        </w:rPr>
        <w:t>État partie quant à son manque de crédibilité, car elles ne correspondent pas aux constatations de la Commission, laquelle a considéré comme établi que l</w:t>
      </w:r>
      <w:r>
        <w:rPr>
          <w:spacing w:val="-1"/>
          <w:lang w:val="fr-FR"/>
        </w:rPr>
        <w:t>’</w:t>
      </w:r>
      <w:r w:rsidRPr="00274A98">
        <w:rPr>
          <w:spacing w:val="-1"/>
          <w:lang w:val="fr-FR"/>
        </w:rPr>
        <w:t>auteur avait été détenu et torturé, et qu</w:t>
      </w:r>
      <w:r>
        <w:rPr>
          <w:spacing w:val="-1"/>
          <w:lang w:val="fr-FR"/>
        </w:rPr>
        <w:t>’</w:t>
      </w:r>
      <w:r w:rsidRPr="00274A98">
        <w:rPr>
          <w:spacing w:val="-1"/>
          <w:lang w:val="fr-FR"/>
        </w:rPr>
        <w:t xml:space="preserve">il continuait malgré cela </w:t>
      </w:r>
      <w:r>
        <w:rPr>
          <w:spacing w:val="-1"/>
          <w:lang w:val="fr-FR"/>
        </w:rPr>
        <w:t>à</w:t>
      </w:r>
      <w:r w:rsidRPr="00274A98">
        <w:rPr>
          <w:spacing w:val="-1"/>
          <w:lang w:val="fr-FR"/>
        </w:rPr>
        <w:t xml:space="preserve"> s</w:t>
      </w:r>
      <w:r>
        <w:rPr>
          <w:spacing w:val="-1"/>
          <w:lang w:val="fr-FR"/>
        </w:rPr>
        <w:t>’</w:t>
      </w:r>
      <w:r w:rsidRPr="00274A98">
        <w:rPr>
          <w:spacing w:val="-1"/>
          <w:lang w:val="fr-FR"/>
        </w:rPr>
        <w:t>opposer au régime communiste. Après avoir reconnu que l</w:t>
      </w:r>
      <w:r>
        <w:rPr>
          <w:spacing w:val="-1"/>
          <w:lang w:val="fr-FR"/>
        </w:rPr>
        <w:t>’</w:t>
      </w:r>
      <w:r w:rsidRPr="00274A98">
        <w:rPr>
          <w:spacing w:val="-1"/>
          <w:lang w:val="fr-FR"/>
        </w:rPr>
        <w:t>auteur s</w:t>
      </w:r>
      <w:r>
        <w:rPr>
          <w:spacing w:val="-1"/>
          <w:lang w:val="fr-FR"/>
        </w:rPr>
        <w:t>’</w:t>
      </w:r>
      <w:r w:rsidRPr="00274A98">
        <w:rPr>
          <w:spacing w:val="-1"/>
          <w:lang w:val="fr-FR"/>
        </w:rPr>
        <w:t xml:space="preserve">était opposé au régime pendant au moins </w:t>
      </w:r>
      <w:r w:rsidR="00F2253E">
        <w:rPr>
          <w:spacing w:val="-1"/>
          <w:lang w:val="fr-FR"/>
        </w:rPr>
        <w:t xml:space="preserve">quatorze </w:t>
      </w:r>
      <w:r w:rsidRPr="00274A98">
        <w:rPr>
          <w:spacing w:val="-1"/>
          <w:lang w:val="fr-FR"/>
        </w:rPr>
        <w:t>ans, l</w:t>
      </w:r>
      <w:r>
        <w:rPr>
          <w:spacing w:val="-1"/>
          <w:lang w:val="fr-FR"/>
        </w:rPr>
        <w:t>’</w:t>
      </w:r>
      <w:r w:rsidRPr="00274A98">
        <w:rPr>
          <w:spacing w:val="-1"/>
          <w:lang w:val="fr-FR"/>
        </w:rPr>
        <w:t>État partie a refusé d</w:t>
      </w:r>
      <w:r>
        <w:rPr>
          <w:spacing w:val="-1"/>
          <w:lang w:val="fr-FR"/>
        </w:rPr>
        <w:t>’</w:t>
      </w:r>
      <w:r w:rsidRPr="00274A98">
        <w:rPr>
          <w:spacing w:val="-1"/>
          <w:lang w:val="fr-FR"/>
        </w:rPr>
        <w:t>admettre ou de croire, sans fournir de motifs suffisants, qu</w:t>
      </w:r>
      <w:r>
        <w:rPr>
          <w:spacing w:val="-1"/>
          <w:lang w:val="fr-FR"/>
        </w:rPr>
        <w:t>’</w:t>
      </w:r>
      <w:r w:rsidRPr="00274A98">
        <w:rPr>
          <w:spacing w:val="-1"/>
          <w:lang w:val="fr-FR"/>
        </w:rPr>
        <w:t>il était aujourd</w:t>
      </w:r>
      <w:r>
        <w:rPr>
          <w:spacing w:val="-1"/>
          <w:lang w:val="fr-FR"/>
        </w:rPr>
        <w:t>’</w:t>
      </w:r>
      <w:r w:rsidRPr="00274A98">
        <w:rPr>
          <w:spacing w:val="-1"/>
          <w:lang w:val="fr-FR"/>
        </w:rPr>
        <w:t>hui en danger, simplement parce qu</w:t>
      </w:r>
      <w:r>
        <w:rPr>
          <w:spacing w:val="-1"/>
          <w:lang w:val="fr-FR"/>
        </w:rPr>
        <w:t>’</w:t>
      </w:r>
      <w:r w:rsidRPr="00274A98">
        <w:rPr>
          <w:spacing w:val="-1"/>
          <w:lang w:val="fr-FR"/>
        </w:rPr>
        <w:t>il avait fallu plus de cinq mois à la police pour commencer à le rechercher après l</w:t>
      </w:r>
      <w:r>
        <w:rPr>
          <w:spacing w:val="-1"/>
          <w:lang w:val="fr-FR"/>
        </w:rPr>
        <w:t>’</w:t>
      </w:r>
      <w:r w:rsidRPr="00274A98">
        <w:rPr>
          <w:spacing w:val="-1"/>
          <w:lang w:val="fr-FR"/>
        </w:rPr>
        <w:t>arrestation de l</w:t>
      </w:r>
      <w:r>
        <w:rPr>
          <w:spacing w:val="-1"/>
          <w:lang w:val="fr-FR"/>
        </w:rPr>
        <w:t>’</w:t>
      </w:r>
      <w:r w:rsidRPr="00274A98">
        <w:rPr>
          <w:spacing w:val="-1"/>
          <w:lang w:val="fr-FR"/>
        </w:rPr>
        <w:t>un de ses supérieurs. En raison de cette contradiction concernant la crédibilité, la Commission aurait dû accorder à l</w:t>
      </w:r>
      <w:r>
        <w:rPr>
          <w:spacing w:val="-1"/>
          <w:lang w:val="fr-FR"/>
        </w:rPr>
        <w:t>’</w:t>
      </w:r>
      <w:r w:rsidRPr="00274A98">
        <w:rPr>
          <w:spacing w:val="-1"/>
          <w:lang w:val="fr-FR"/>
        </w:rPr>
        <w:t>auteur le bénéfice du doute, ou au moins accepter le témoignage de sa sœur. Sa sœur E. L. aurait pu donner des explications sur le passé anticommuniste de la famille, sur l</w:t>
      </w:r>
      <w:r>
        <w:rPr>
          <w:spacing w:val="-1"/>
          <w:lang w:val="fr-FR"/>
        </w:rPr>
        <w:t>’</w:t>
      </w:r>
      <w:r w:rsidRPr="00274A98">
        <w:rPr>
          <w:spacing w:val="-1"/>
          <w:lang w:val="fr-FR"/>
        </w:rPr>
        <w:t xml:space="preserve">opposition de celle-ci au régime par lequel </w:t>
      </w:r>
      <w:r>
        <w:rPr>
          <w:spacing w:val="-1"/>
          <w:lang w:val="fr-FR"/>
        </w:rPr>
        <w:t xml:space="preserve">elle </w:t>
      </w:r>
      <w:r w:rsidRPr="00274A98">
        <w:rPr>
          <w:spacing w:val="-1"/>
          <w:lang w:val="fr-FR"/>
        </w:rPr>
        <w:t xml:space="preserve">avait </w:t>
      </w:r>
      <w:r w:rsidRPr="00374CCF">
        <w:rPr>
          <w:spacing w:val="-1"/>
          <w:lang w:val="fr-FR"/>
        </w:rPr>
        <w:t>elle-même</w:t>
      </w:r>
      <w:r w:rsidRPr="00274A98" w:rsidDel="00D4591C">
        <w:rPr>
          <w:spacing w:val="-1"/>
          <w:lang w:val="fr-FR"/>
        </w:rPr>
        <w:t xml:space="preserve"> </w:t>
      </w:r>
      <w:r w:rsidRPr="00274A98">
        <w:rPr>
          <w:spacing w:val="-1"/>
          <w:lang w:val="fr-FR"/>
        </w:rPr>
        <w:t>été torturée de nombreuses années auparavant, et sur la façon dont l</w:t>
      </w:r>
      <w:r>
        <w:rPr>
          <w:spacing w:val="-1"/>
          <w:lang w:val="fr-FR"/>
        </w:rPr>
        <w:t>’</w:t>
      </w:r>
      <w:r w:rsidRPr="00274A98">
        <w:rPr>
          <w:spacing w:val="-1"/>
          <w:lang w:val="fr-FR"/>
        </w:rPr>
        <w:t>auteur avait refusé de partir pour se mettre en sécurité, parce qu</w:t>
      </w:r>
      <w:r>
        <w:rPr>
          <w:spacing w:val="-1"/>
          <w:lang w:val="fr-FR"/>
        </w:rPr>
        <w:t>’</w:t>
      </w:r>
      <w:r w:rsidRPr="00274A98">
        <w:rPr>
          <w:spacing w:val="-1"/>
          <w:lang w:val="fr-FR"/>
        </w:rPr>
        <w:t>il voulait continuer à lutter pour la démocratie. Elle aurait pu aussi décrire l</w:t>
      </w:r>
      <w:r>
        <w:rPr>
          <w:spacing w:val="-1"/>
          <w:lang w:val="fr-FR"/>
        </w:rPr>
        <w:t>’</w:t>
      </w:r>
      <w:r w:rsidRPr="00274A98">
        <w:rPr>
          <w:spacing w:val="-1"/>
          <w:lang w:val="fr-FR"/>
        </w:rPr>
        <w:t>extrême nervosité de l</w:t>
      </w:r>
      <w:r>
        <w:rPr>
          <w:spacing w:val="-1"/>
          <w:lang w:val="fr-FR"/>
        </w:rPr>
        <w:t>’</w:t>
      </w:r>
      <w:r w:rsidRPr="00274A98">
        <w:rPr>
          <w:spacing w:val="-1"/>
          <w:lang w:val="fr-FR"/>
        </w:rPr>
        <w:t>auteur durant toute la période d</w:t>
      </w:r>
      <w:r>
        <w:rPr>
          <w:spacing w:val="-1"/>
          <w:lang w:val="fr-FR"/>
        </w:rPr>
        <w:t>’</w:t>
      </w:r>
      <w:r w:rsidRPr="00274A98">
        <w:rPr>
          <w:spacing w:val="-1"/>
          <w:lang w:val="fr-FR"/>
        </w:rPr>
        <w:t>attente entre juillet et décembre 2012 et expliquer qu</w:t>
      </w:r>
      <w:r>
        <w:rPr>
          <w:spacing w:val="-1"/>
          <w:lang w:val="fr-FR"/>
        </w:rPr>
        <w:t>’</w:t>
      </w:r>
      <w:r w:rsidRPr="00274A98">
        <w:rPr>
          <w:spacing w:val="-1"/>
          <w:lang w:val="fr-FR"/>
        </w:rPr>
        <w:t>en raison des tortures qu</w:t>
      </w:r>
      <w:r>
        <w:rPr>
          <w:spacing w:val="-1"/>
          <w:lang w:val="fr-FR"/>
        </w:rPr>
        <w:t>’</w:t>
      </w:r>
      <w:r w:rsidRPr="00274A98">
        <w:rPr>
          <w:spacing w:val="-1"/>
          <w:lang w:val="fr-FR"/>
        </w:rPr>
        <w:t>il avait subies par le passé, il avait des difficultés à s</w:t>
      </w:r>
      <w:r>
        <w:rPr>
          <w:spacing w:val="-1"/>
          <w:lang w:val="fr-FR"/>
        </w:rPr>
        <w:t>’</w:t>
      </w:r>
      <w:r w:rsidRPr="00274A98">
        <w:rPr>
          <w:spacing w:val="-1"/>
          <w:lang w:val="fr-FR"/>
        </w:rPr>
        <w:t>exprimer. L</w:t>
      </w:r>
      <w:r>
        <w:rPr>
          <w:spacing w:val="-1"/>
          <w:lang w:val="fr-FR"/>
        </w:rPr>
        <w:t>’</w:t>
      </w:r>
      <w:r w:rsidRPr="00274A98">
        <w:rPr>
          <w:spacing w:val="-1"/>
          <w:lang w:val="fr-FR"/>
        </w:rPr>
        <w:t>État partie soutient que les dossiers des sœurs de l</w:t>
      </w:r>
      <w:r>
        <w:rPr>
          <w:spacing w:val="-1"/>
          <w:lang w:val="fr-FR"/>
        </w:rPr>
        <w:t>’</w:t>
      </w:r>
      <w:r w:rsidRPr="00274A98">
        <w:rPr>
          <w:spacing w:val="-1"/>
          <w:lang w:val="fr-FR"/>
        </w:rPr>
        <w:t>auteur ont été pris en considération par la Commission lorsqu</w:t>
      </w:r>
      <w:r>
        <w:rPr>
          <w:spacing w:val="-1"/>
          <w:lang w:val="fr-FR"/>
        </w:rPr>
        <w:t>’</w:t>
      </w:r>
      <w:r w:rsidRPr="00274A98">
        <w:rPr>
          <w:spacing w:val="-1"/>
          <w:lang w:val="fr-FR"/>
        </w:rPr>
        <w:t>elle a rendu sa décision le 4 septembre 2013, mais l</w:t>
      </w:r>
      <w:r>
        <w:rPr>
          <w:spacing w:val="-1"/>
          <w:lang w:val="fr-FR"/>
        </w:rPr>
        <w:t>’</w:t>
      </w:r>
      <w:r w:rsidRPr="00274A98">
        <w:rPr>
          <w:spacing w:val="-1"/>
          <w:lang w:val="fr-FR"/>
        </w:rPr>
        <w:t>auteur affirme que ces dossiers n</w:t>
      </w:r>
      <w:r>
        <w:rPr>
          <w:spacing w:val="-1"/>
          <w:lang w:val="fr-FR"/>
        </w:rPr>
        <w:t>’</w:t>
      </w:r>
      <w:r w:rsidRPr="00274A98">
        <w:rPr>
          <w:spacing w:val="-1"/>
          <w:lang w:val="fr-FR"/>
        </w:rPr>
        <w:t>ont été remis à son conseil que dix minutes avant l</w:t>
      </w:r>
      <w:r>
        <w:rPr>
          <w:spacing w:val="-1"/>
          <w:lang w:val="fr-FR"/>
        </w:rPr>
        <w:t>’</w:t>
      </w:r>
      <w:r w:rsidRPr="00274A98">
        <w:rPr>
          <w:spacing w:val="-1"/>
          <w:lang w:val="fr-FR"/>
        </w:rPr>
        <w:t>audition du 4 septembre 2013</w:t>
      </w:r>
      <w:r w:rsidRPr="00AB57E8">
        <w:rPr>
          <w:rStyle w:val="Appelnotedebasdep"/>
        </w:rPr>
        <w:footnoteReference w:id="13"/>
      </w:r>
      <w:r w:rsidRPr="00274A98">
        <w:rPr>
          <w:spacing w:val="-1"/>
          <w:lang w:val="fr-FR"/>
        </w:rPr>
        <w:t>. L</w:t>
      </w:r>
      <w:r>
        <w:rPr>
          <w:spacing w:val="-1"/>
          <w:lang w:val="fr-FR"/>
        </w:rPr>
        <w:t>’</w:t>
      </w:r>
      <w:r w:rsidRPr="00274A98">
        <w:rPr>
          <w:spacing w:val="-1"/>
          <w:lang w:val="fr-FR"/>
        </w:rPr>
        <w:t>État partie n</w:t>
      </w:r>
      <w:r>
        <w:rPr>
          <w:spacing w:val="-1"/>
          <w:lang w:val="fr-FR"/>
        </w:rPr>
        <w:t>’</w:t>
      </w:r>
      <w:r w:rsidRPr="00274A98">
        <w:rPr>
          <w:spacing w:val="-1"/>
          <w:lang w:val="fr-FR"/>
        </w:rPr>
        <w:t>a pas précisé à quel moment la Commission elle-même avait reçu ces dossiers, ce qui laisse supposer qu</w:t>
      </w:r>
      <w:r>
        <w:rPr>
          <w:spacing w:val="-1"/>
          <w:lang w:val="fr-FR"/>
        </w:rPr>
        <w:t>’</w:t>
      </w:r>
      <w:r w:rsidRPr="00274A98">
        <w:rPr>
          <w:spacing w:val="-1"/>
          <w:lang w:val="fr-FR"/>
        </w:rPr>
        <w:t>elle ne les a reçus que le 4 septembre 2013. Vu que la Commission traite plusieurs affaires par jour, la décision concernant l</w:t>
      </w:r>
      <w:r>
        <w:rPr>
          <w:spacing w:val="-1"/>
          <w:lang w:val="fr-FR"/>
        </w:rPr>
        <w:t>’</w:t>
      </w:r>
      <w:r w:rsidRPr="00274A98">
        <w:rPr>
          <w:spacing w:val="-1"/>
          <w:lang w:val="fr-FR"/>
        </w:rPr>
        <w:t>auteur a été rédigée et remise à celui-ci et à son conseil le même jour. L</w:t>
      </w:r>
      <w:r>
        <w:rPr>
          <w:spacing w:val="-1"/>
          <w:lang w:val="fr-FR"/>
        </w:rPr>
        <w:t>’</w:t>
      </w:r>
      <w:r w:rsidRPr="00274A98">
        <w:rPr>
          <w:spacing w:val="-1"/>
          <w:lang w:val="fr-FR"/>
        </w:rPr>
        <w:t>auteur soutient que la décision du 4 septembre 2013 semble reposer sur une conclusion hâtive à laquelle la Commission est parvenue sans avoir procédé à un examen approfondi de tous les éléments pertinents et après avoir refusé que des preuves à décharge soient produites. Il</w:t>
      </w:r>
      <w:r w:rsidR="003C1AE5">
        <w:rPr>
          <w:spacing w:val="-1"/>
          <w:lang w:val="fr-FR"/>
        </w:rPr>
        <w:t> </w:t>
      </w:r>
      <w:r w:rsidRPr="00274A98">
        <w:rPr>
          <w:spacing w:val="-1"/>
          <w:lang w:val="fr-FR"/>
        </w:rPr>
        <w:t>souligne aussi que la décision de la Commission comportait plusieurs erreurs de date. Enfin, l</w:t>
      </w:r>
      <w:r>
        <w:rPr>
          <w:spacing w:val="-1"/>
          <w:lang w:val="fr-FR"/>
        </w:rPr>
        <w:t>’</w:t>
      </w:r>
      <w:r w:rsidRPr="00274A98">
        <w:rPr>
          <w:spacing w:val="-1"/>
          <w:lang w:val="fr-FR"/>
        </w:rPr>
        <w:t>auteur dit de manière générale que l</w:t>
      </w:r>
      <w:r>
        <w:rPr>
          <w:spacing w:val="-1"/>
          <w:lang w:val="fr-FR"/>
        </w:rPr>
        <w:t>’</w:t>
      </w:r>
      <w:r w:rsidRPr="00274A98">
        <w:rPr>
          <w:spacing w:val="-1"/>
          <w:lang w:val="fr-FR"/>
        </w:rPr>
        <w:t>État partie devrait exiger des interprètes employés par la Commission un minimum de qualifications afin de limiter les possibilités de malentendus et d</w:t>
      </w:r>
      <w:r>
        <w:rPr>
          <w:spacing w:val="-1"/>
          <w:lang w:val="fr-FR"/>
        </w:rPr>
        <w:t>’</w:t>
      </w:r>
      <w:r w:rsidRPr="00274A98">
        <w:rPr>
          <w:spacing w:val="-1"/>
          <w:lang w:val="fr-FR"/>
        </w:rPr>
        <w:t>erreurs.</w:t>
      </w:r>
    </w:p>
    <w:p w:rsidR="001F399C" w:rsidRPr="00274A98" w:rsidRDefault="001F399C" w:rsidP="001F399C">
      <w:pPr>
        <w:pStyle w:val="SingleTxtG"/>
        <w:rPr>
          <w:lang w:val="fr-FR"/>
        </w:rPr>
      </w:pPr>
      <w:r w:rsidRPr="00274A98">
        <w:rPr>
          <w:lang w:val="fr-FR"/>
        </w:rPr>
        <w:t>5.7</w:t>
      </w:r>
      <w:r w:rsidRPr="00274A98">
        <w:rPr>
          <w:lang w:val="fr-FR"/>
        </w:rPr>
        <w:tab/>
        <w:t>En confirmant la décision de rejet de la demande d</w:t>
      </w:r>
      <w:r>
        <w:rPr>
          <w:lang w:val="fr-FR"/>
        </w:rPr>
        <w:t>’</w:t>
      </w:r>
      <w:r w:rsidRPr="00274A98">
        <w:rPr>
          <w:lang w:val="fr-FR"/>
        </w:rPr>
        <w:t>asile de l</w:t>
      </w:r>
      <w:r>
        <w:rPr>
          <w:lang w:val="fr-FR"/>
        </w:rPr>
        <w:t>’</w:t>
      </w:r>
      <w:r w:rsidRPr="00274A98">
        <w:rPr>
          <w:lang w:val="fr-FR"/>
        </w:rPr>
        <w:t>auteur sans être justifié à douter de la crédibilité de celui-ci, l</w:t>
      </w:r>
      <w:r>
        <w:rPr>
          <w:lang w:val="fr-FR"/>
        </w:rPr>
        <w:t>’</w:t>
      </w:r>
      <w:r w:rsidRPr="00274A98">
        <w:rPr>
          <w:lang w:val="fr-FR"/>
        </w:rPr>
        <w:t>État partie l</w:t>
      </w:r>
      <w:r>
        <w:rPr>
          <w:lang w:val="fr-FR"/>
        </w:rPr>
        <w:t>’</w:t>
      </w:r>
      <w:r w:rsidRPr="00274A98">
        <w:rPr>
          <w:lang w:val="fr-FR"/>
        </w:rPr>
        <w:t>a exposé à un risque considérable de menaces contre sa vie, ou de torture ou de mauvais traitements, c</w:t>
      </w:r>
      <w:r>
        <w:rPr>
          <w:lang w:val="fr-FR"/>
        </w:rPr>
        <w:t>’</w:t>
      </w:r>
      <w:r w:rsidRPr="00274A98">
        <w:rPr>
          <w:lang w:val="fr-FR"/>
        </w:rPr>
        <w:t>est-à-dire à une violation des articles</w:t>
      </w:r>
      <w:r w:rsidR="003C1AE5">
        <w:rPr>
          <w:lang w:val="fr-FR"/>
        </w:rPr>
        <w:t> </w:t>
      </w:r>
      <w:r w:rsidRPr="00274A98">
        <w:rPr>
          <w:lang w:val="fr-FR"/>
        </w:rPr>
        <w:t>6, 7 et 18 du Pacte en cas d</w:t>
      </w:r>
      <w:r>
        <w:rPr>
          <w:lang w:val="fr-FR"/>
        </w:rPr>
        <w:t>’</w:t>
      </w:r>
      <w:r w:rsidRPr="00274A98">
        <w:rPr>
          <w:lang w:val="fr-FR"/>
        </w:rPr>
        <w:t>expulsion vers la Chine. L</w:t>
      </w:r>
      <w:r>
        <w:rPr>
          <w:lang w:val="fr-FR"/>
        </w:rPr>
        <w:t>’</w:t>
      </w:r>
      <w:r w:rsidRPr="00274A98">
        <w:rPr>
          <w:lang w:val="fr-FR"/>
        </w:rPr>
        <w:t>auteur rappelle que son « infraction » politique a été commise sous le couvert de son église, ce qui justifie ses craintes quant au risque de violation de l</w:t>
      </w:r>
      <w:r>
        <w:rPr>
          <w:lang w:val="fr-FR"/>
        </w:rPr>
        <w:t>’</w:t>
      </w:r>
      <w:r w:rsidRPr="00274A98">
        <w:rPr>
          <w:lang w:val="fr-FR"/>
        </w:rPr>
        <w:t>article 18 du Pacte s</w:t>
      </w:r>
      <w:r>
        <w:rPr>
          <w:lang w:val="fr-FR"/>
        </w:rPr>
        <w:t>’</w:t>
      </w:r>
      <w:r w:rsidRPr="00274A98">
        <w:rPr>
          <w:lang w:val="fr-FR"/>
        </w:rPr>
        <w:t>il était expulsé vers la Chine. Il prie donc le Comité de ne pas lever les mesures provisoires.</w:t>
      </w:r>
    </w:p>
    <w:p w:rsidR="001F399C" w:rsidRPr="00274A98" w:rsidRDefault="001F399C" w:rsidP="003C1AE5">
      <w:pPr>
        <w:pStyle w:val="H23G"/>
        <w:rPr>
          <w:lang w:val="fr-FR"/>
        </w:rPr>
      </w:pPr>
      <w:r w:rsidRPr="00274A98">
        <w:rPr>
          <w:lang w:val="fr-FR"/>
        </w:rPr>
        <w:tab/>
      </w:r>
      <w:r w:rsidRPr="00274A98">
        <w:rPr>
          <w:lang w:val="fr-FR"/>
        </w:rPr>
        <w:tab/>
        <w:t>Observations complémentaires de l</w:t>
      </w:r>
      <w:r>
        <w:rPr>
          <w:lang w:val="fr-FR"/>
        </w:rPr>
        <w:t>’</w:t>
      </w:r>
      <w:r w:rsidRPr="00274A98">
        <w:rPr>
          <w:lang w:val="fr-FR"/>
        </w:rPr>
        <w:t>État partie</w:t>
      </w:r>
    </w:p>
    <w:p w:rsidR="001F399C" w:rsidRPr="00274A98" w:rsidRDefault="001F399C" w:rsidP="003C1AE5">
      <w:pPr>
        <w:pStyle w:val="SingleTxtG"/>
        <w:rPr>
          <w:lang w:val="fr-FR"/>
        </w:rPr>
      </w:pPr>
      <w:r w:rsidRPr="00274A98">
        <w:rPr>
          <w:lang w:val="fr-FR"/>
        </w:rPr>
        <w:t>6.1</w:t>
      </w:r>
      <w:r w:rsidRPr="00274A98">
        <w:rPr>
          <w:lang w:val="fr-FR"/>
        </w:rPr>
        <w:tab/>
        <w:t>Le 13 septembre 2017, l</w:t>
      </w:r>
      <w:r>
        <w:rPr>
          <w:lang w:val="fr-FR"/>
        </w:rPr>
        <w:t>’</w:t>
      </w:r>
      <w:r w:rsidRPr="00274A98">
        <w:rPr>
          <w:lang w:val="fr-FR"/>
        </w:rPr>
        <w:t>État partie a formulé des observations complémentaires. Il</w:t>
      </w:r>
      <w:r w:rsidR="00D842C4">
        <w:rPr>
          <w:lang w:val="fr-FR"/>
        </w:rPr>
        <w:t> </w:t>
      </w:r>
      <w:r w:rsidRPr="00274A98">
        <w:rPr>
          <w:lang w:val="fr-FR"/>
        </w:rPr>
        <w:t>affirme que les commentaires de l</w:t>
      </w:r>
      <w:r>
        <w:rPr>
          <w:lang w:val="fr-FR"/>
        </w:rPr>
        <w:t>’</w:t>
      </w:r>
      <w:r w:rsidRPr="00274A98">
        <w:rPr>
          <w:lang w:val="fr-FR"/>
        </w:rPr>
        <w:t>auteur en date du 17 février 2017 n</w:t>
      </w:r>
      <w:r>
        <w:rPr>
          <w:lang w:val="fr-FR"/>
        </w:rPr>
        <w:t>’</w:t>
      </w:r>
      <w:r w:rsidRPr="00274A98">
        <w:rPr>
          <w:lang w:val="fr-FR"/>
        </w:rPr>
        <w:t xml:space="preserve">apportent pas de nouvel élément factuel </w:t>
      </w:r>
      <w:r>
        <w:rPr>
          <w:lang w:val="fr-FR"/>
        </w:rPr>
        <w:t>par rapport aux</w:t>
      </w:r>
      <w:r w:rsidRPr="00274A98">
        <w:rPr>
          <w:lang w:val="fr-FR"/>
        </w:rPr>
        <w:t xml:space="preserve"> motifs d</w:t>
      </w:r>
      <w:r>
        <w:rPr>
          <w:lang w:val="fr-FR"/>
        </w:rPr>
        <w:t>’</w:t>
      </w:r>
      <w:r w:rsidRPr="00274A98">
        <w:rPr>
          <w:lang w:val="fr-FR"/>
        </w:rPr>
        <w:t>asile initialement invoqués. Il réitère donc ses observations du 21 septembre 2016.</w:t>
      </w:r>
    </w:p>
    <w:p w:rsidR="001F399C" w:rsidRPr="00274A98" w:rsidRDefault="001F399C" w:rsidP="003C1AE5">
      <w:pPr>
        <w:pStyle w:val="SingleTxtG"/>
        <w:rPr>
          <w:lang w:val="fr-FR"/>
        </w:rPr>
      </w:pPr>
      <w:r w:rsidRPr="00274A98">
        <w:rPr>
          <w:lang w:val="fr-FR"/>
        </w:rPr>
        <w:t>6.2</w:t>
      </w:r>
      <w:r w:rsidRPr="00274A98">
        <w:rPr>
          <w:lang w:val="fr-FR"/>
        </w:rPr>
        <w:tab/>
        <w:t>À propos de l</w:t>
      </w:r>
      <w:r>
        <w:rPr>
          <w:lang w:val="fr-FR"/>
        </w:rPr>
        <w:t>’</w:t>
      </w:r>
      <w:r w:rsidRPr="00274A98">
        <w:rPr>
          <w:lang w:val="fr-FR"/>
        </w:rPr>
        <w:t>argument selon lequel la Commission n</w:t>
      </w:r>
      <w:r>
        <w:rPr>
          <w:lang w:val="fr-FR"/>
        </w:rPr>
        <w:t>’</w:t>
      </w:r>
      <w:r w:rsidRPr="00274A98">
        <w:rPr>
          <w:lang w:val="fr-FR"/>
        </w:rPr>
        <w:t>a pas cherché à savoir pour quelles raisons son appréciation était contestée par les sœurs de l</w:t>
      </w:r>
      <w:r>
        <w:rPr>
          <w:lang w:val="fr-FR"/>
        </w:rPr>
        <w:t>’</w:t>
      </w:r>
      <w:r w:rsidRPr="00274A98">
        <w:rPr>
          <w:lang w:val="fr-FR"/>
        </w:rPr>
        <w:t>auteur, l</w:t>
      </w:r>
      <w:r>
        <w:rPr>
          <w:lang w:val="fr-FR"/>
        </w:rPr>
        <w:t>’</w:t>
      </w:r>
      <w:r w:rsidRPr="00274A98">
        <w:rPr>
          <w:lang w:val="fr-FR"/>
        </w:rPr>
        <w:t>État partie affirme que dans sa décision du 24 septembre 2015 par laquelle elle a refusé de rouvrir la procédure d</w:t>
      </w:r>
      <w:r>
        <w:rPr>
          <w:lang w:val="fr-FR"/>
        </w:rPr>
        <w:t>’</w:t>
      </w:r>
      <w:r w:rsidRPr="00274A98">
        <w:rPr>
          <w:lang w:val="fr-FR"/>
        </w:rPr>
        <w:t>asile, la Commission a estimé que les lettres du 12 septembre 2013 et du 25 août 2015 envoyées successivement par les sœurs de l</w:t>
      </w:r>
      <w:r>
        <w:rPr>
          <w:lang w:val="fr-FR"/>
        </w:rPr>
        <w:t>’</w:t>
      </w:r>
      <w:r w:rsidRPr="00274A98">
        <w:rPr>
          <w:lang w:val="fr-FR"/>
        </w:rPr>
        <w:t>auteur ne fournissaient aucune information nouvelle. Les données pertinentes avaient donc été examinées par la Commission.</w:t>
      </w:r>
    </w:p>
    <w:p w:rsidR="001F399C" w:rsidRPr="00274A98" w:rsidRDefault="001F399C" w:rsidP="003C1AE5">
      <w:pPr>
        <w:pStyle w:val="SingleTxtG"/>
        <w:rPr>
          <w:lang w:val="fr-FR"/>
        </w:rPr>
      </w:pPr>
      <w:r w:rsidRPr="00274A98">
        <w:rPr>
          <w:lang w:val="fr-FR"/>
        </w:rPr>
        <w:t>6.3</w:t>
      </w:r>
      <w:r w:rsidRPr="00274A98">
        <w:rPr>
          <w:lang w:val="fr-FR"/>
        </w:rPr>
        <w:tab/>
        <w:t>S</w:t>
      </w:r>
      <w:r>
        <w:rPr>
          <w:lang w:val="fr-FR"/>
        </w:rPr>
        <w:t>’</w:t>
      </w:r>
      <w:r w:rsidRPr="00274A98">
        <w:rPr>
          <w:lang w:val="fr-FR"/>
        </w:rPr>
        <w:t>agissant de l</w:t>
      </w:r>
      <w:r>
        <w:rPr>
          <w:lang w:val="fr-FR"/>
        </w:rPr>
        <w:t>’</w:t>
      </w:r>
      <w:r w:rsidRPr="00274A98">
        <w:rPr>
          <w:lang w:val="fr-FR"/>
        </w:rPr>
        <w:t>absence de recours contre les décisions de la Commission, l</w:t>
      </w:r>
      <w:r>
        <w:rPr>
          <w:lang w:val="fr-FR"/>
        </w:rPr>
        <w:t>’</w:t>
      </w:r>
      <w:r w:rsidRPr="00274A98">
        <w:rPr>
          <w:lang w:val="fr-FR"/>
        </w:rPr>
        <w:t>État partie rappelle la jurisprudence de la Cour suprême qui a établi que le réexamen par les tribunaux des décisions de la Commission ne peut porter que sur des points de droit, par exemple un défaut de fondement de la décision critiquée, des vices de procédure ou l</w:t>
      </w:r>
      <w:r>
        <w:rPr>
          <w:lang w:val="fr-FR"/>
        </w:rPr>
        <w:t>’</w:t>
      </w:r>
      <w:r w:rsidRPr="00274A98">
        <w:rPr>
          <w:lang w:val="fr-FR"/>
        </w:rPr>
        <w:t>exercice illégal d</w:t>
      </w:r>
      <w:r>
        <w:rPr>
          <w:lang w:val="fr-FR"/>
        </w:rPr>
        <w:t>’</w:t>
      </w:r>
      <w:r w:rsidRPr="00274A98">
        <w:rPr>
          <w:lang w:val="fr-FR"/>
        </w:rPr>
        <w:t>un pouvoir discrétionnaire. Concernant l</w:t>
      </w:r>
      <w:r>
        <w:rPr>
          <w:lang w:val="fr-FR"/>
        </w:rPr>
        <w:t>’</w:t>
      </w:r>
      <w:r w:rsidRPr="00274A98">
        <w:rPr>
          <w:lang w:val="fr-FR"/>
        </w:rPr>
        <w:t>audition de témoins, l</w:t>
      </w:r>
      <w:r>
        <w:rPr>
          <w:lang w:val="fr-FR"/>
        </w:rPr>
        <w:t>’</w:t>
      </w:r>
      <w:r w:rsidRPr="00274A98">
        <w:rPr>
          <w:lang w:val="fr-FR"/>
        </w:rPr>
        <w:t xml:space="preserve">État </w:t>
      </w:r>
      <w:r w:rsidRPr="00274A98">
        <w:rPr>
          <w:lang w:val="fr-FR"/>
        </w:rPr>
        <w:lastRenderedPageBreak/>
        <w:t>partie réaffirme que la Commission a estimé qu</w:t>
      </w:r>
      <w:r>
        <w:rPr>
          <w:lang w:val="fr-FR"/>
        </w:rPr>
        <w:t>’</w:t>
      </w:r>
      <w:r w:rsidRPr="00274A98">
        <w:rPr>
          <w:lang w:val="fr-FR"/>
        </w:rPr>
        <w:t>il n</w:t>
      </w:r>
      <w:r>
        <w:rPr>
          <w:lang w:val="fr-FR"/>
        </w:rPr>
        <w:t>’</w:t>
      </w:r>
      <w:r w:rsidRPr="00274A98">
        <w:rPr>
          <w:lang w:val="fr-FR"/>
        </w:rPr>
        <w:t xml:space="preserve">était pas </w:t>
      </w:r>
      <w:r>
        <w:rPr>
          <w:lang w:val="fr-FR"/>
        </w:rPr>
        <w:t>nécessaire</w:t>
      </w:r>
      <w:r w:rsidRPr="00274A98">
        <w:rPr>
          <w:lang w:val="fr-FR"/>
        </w:rPr>
        <w:t xml:space="preserve"> d</w:t>
      </w:r>
      <w:r>
        <w:rPr>
          <w:lang w:val="fr-FR"/>
        </w:rPr>
        <w:t>’entendre</w:t>
      </w:r>
      <w:r w:rsidRPr="00274A98">
        <w:rPr>
          <w:lang w:val="fr-FR"/>
        </w:rPr>
        <w:t xml:space="preserve"> les sœurs de l</w:t>
      </w:r>
      <w:r>
        <w:rPr>
          <w:lang w:val="fr-FR"/>
        </w:rPr>
        <w:t>’</w:t>
      </w:r>
      <w:r w:rsidRPr="00274A98">
        <w:rPr>
          <w:lang w:val="fr-FR"/>
        </w:rPr>
        <w:t>auteur car elles n</w:t>
      </w:r>
      <w:r>
        <w:rPr>
          <w:lang w:val="fr-FR"/>
        </w:rPr>
        <w:t>’</w:t>
      </w:r>
      <w:r w:rsidRPr="00274A98">
        <w:rPr>
          <w:lang w:val="fr-FR"/>
        </w:rPr>
        <w:t>avaient pas une connaissance directe des activités de l</w:t>
      </w:r>
      <w:r>
        <w:rPr>
          <w:lang w:val="fr-FR"/>
        </w:rPr>
        <w:t>’</w:t>
      </w:r>
      <w:r w:rsidRPr="00274A98">
        <w:rPr>
          <w:lang w:val="fr-FR"/>
        </w:rPr>
        <w:t>auteur dans son pays d</w:t>
      </w:r>
      <w:r>
        <w:rPr>
          <w:lang w:val="fr-FR"/>
        </w:rPr>
        <w:t>’</w:t>
      </w:r>
      <w:r w:rsidRPr="00274A98">
        <w:rPr>
          <w:lang w:val="fr-FR"/>
        </w:rPr>
        <w:t>origine. À propos de l</w:t>
      </w:r>
      <w:r>
        <w:rPr>
          <w:lang w:val="fr-FR"/>
        </w:rPr>
        <w:t>’</w:t>
      </w:r>
      <w:r w:rsidRPr="00274A98">
        <w:rPr>
          <w:lang w:val="fr-FR"/>
        </w:rPr>
        <w:t>observation générale de l</w:t>
      </w:r>
      <w:r>
        <w:rPr>
          <w:lang w:val="fr-FR"/>
        </w:rPr>
        <w:t>’</w:t>
      </w:r>
      <w:r w:rsidRPr="00274A98">
        <w:rPr>
          <w:lang w:val="fr-FR"/>
        </w:rPr>
        <w:t>auteur concernant le manque de qualifications des interprètes employés par la Commission, l</w:t>
      </w:r>
      <w:r>
        <w:rPr>
          <w:lang w:val="fr-FR"/>
        </w:rPr>
        <w:t>’</w:t>
      </w:r>
      <w:r w:rsidRPr="00274A98">
        <w:rPr>
          <w:lang w:val="fr-FR"/>
        </w:rPr>
        <w:t>État partie estime peu probable que des erreurs d</w:t>
      </w:r>
      <w:r>
        <w:rPr>
          <w:lang w:val="fr-FR"/>
        </w:rPr>
        <w:t>’</w:t>
      </w:r>
      <w:r w:rsidRPr="00274A98">
        <w:rPr>
          <w:lang w:val="fr-FR"/>
        </w:rPr>
        <w:t>interprétation ou des malentendus dus à celle-ci aient influé sur la décision de la Commission et constate que l</w:t>
      </w:r>
      <w:r>
        <w:rPr>
          <w:lang w:val="fr-FR"/>
        </w:rPr>
        <w:t>’</w:t>
      </w:r>
      <w:r w:rsidRPr="00274A98">
        <w:rPr>
          <w:lang w:val="fr-FR"/>
        </w:rPr>
        <w:t>auteur n</w:t>
      </w:r>
      <w:r>
        <w:rPr>
          <w:lang w:val="fr-FR"/>
        </w:rPr>
        <w:t>’</w:t>
      </w:r>
      <w:r w:rsidRPr="00274A98">
        <w:rPr>
          <w:lang w:val="fr-FR"/>
        </w:rPr>
        <w:t>a formulé aucune allégation spécifique en ce sens</w:t>
      </w:r>
      <w:r w:rsidRPr="00AB57E8">
        <w:rPr>
          <w:rStyle w:val="Appelnotedebasdep"/>
        </w:rPr>
        <w:footnoteReference w:id="14"/>
      </w:r>
      <w:r w:rsidRPr="00274A98">
        <w:rPr>
          <w:lang w:val="fr-FR"/>
        </w:rPr>
        <w:t>.</w:t>
      </w:r>
    </w:p>
    <w:p w:rsidR="001F399C" w:rsidRPr="00274A98" w:rsidRDefault="001F399C" w:rsidP="003C1AE5">
      <w:pPr>
        <w:pStyle w:val="SingleTxtG"/>
        <w:rPr>
          <w:lang w:val="fr-FR"/>
        </w:rPr>
      </w:pPr>
      <w:r w:rsidRPr="00274A98">
        <w:rPr>
          <w:lang w:val="fr-FR"/>
        </w:rPr>
        <w:t>6.4</w:t>
      </w:r>
      <w:r w:rsidRPr="00274A98">
        <w:rPr>
          <w:lang w:val="fr-FR"/>
        </w:rPr>
        <w:tab/>
        <w:t>Quant à l</w:t>
      </w:r>
      <w:r>
        <w:rPr>
          <w:lang w:val="fr-FR"/>
        </w:rPr>
        <w:t>’</w:t>
      </w:r>
      <w:r w:rsidRPr="00274A98">
        <w:rPr>
          <w:lang w:val="fr-FR"/>
        </w:rPr>
        <w:t>argument de l</w:t>
      </w:r>
      <w:r>
        <w:rPr>
          <w:lang w:val="fr-FR"/>
        </w:rPr>
        <w:t>’</w:t>
      </w:r>
      <w:r w:rsidRPr="00274A98">
        <w:rPr>
          <w:lang w:val="fr-FR"/>
        </w:rPr>
        <w:t>auteur selon lequel la Commission n</w:t>
      </w:r>
      <w:r>
        <w:rPr>
          <w:lang w:val="fr-FR"/>
        </w:rPr>
        <w:t>’</w:t>
      </w:r>
      <w:r w:rsidRPr="00274A98">
        <w:rPr>
          <w:lang w:val="fr-FR"/>
        </w:rPr>
        <w:t xml:space="preserve">aurait pas procédé à un examen approfondi de son dossier parce que sa décision du 4 septembre 2013 comportait des erreurs </w:t>
      </w:r>
      <w:r>
        <w:rPr>
          <w:lang w:val="fr-FR"/>
        </w:rPr>
        <w:t>de</w:t>
      </w:r>
      <w:r w:rsidRPr="00274A98">
        <w:rPr>
          <w:lang w:val="fr-FR"/>
        </w:rPr>
        <w:t xml:space="preserve"> dates et était succinctement motivée, l</w:t>
      </w:r>
      <w:r>
        <w:rPr>
          <w:lang w:val="fr-FR"/>
        </w:rPr>
        <w:t>’</w:t>
      </w:r>
      <w:r w:rsidRPr="00274A98">
        <w:rPr>
          <w:lang w:val="fr-FR"/>
        </w:rPr>
        <w:t>État partie fait observer que la Commission a pleine liberté d</w:t>
      </w:r>
      <w:r>
        <w:rPr>
          <w:lang w:val="fr-FR"/>
        </w:rPr>
        <w:t>’</w:t>
      </w:r>
      <w:r w:rsidRPr="00274A98">
        <w:rPr>
          <w:lang w:val="fr-FR"/>
        </w:rPr>
        <w:t>appréciation et qu</w:t>
      </w:r>
      <w:r>
        <w:rPr>
          <w:lang w:val="fr-FR"/>
        </w:rPr>
        <w:t>’</w:t>
      </w:r>
      <w:r w:rsidRPr="00274A98">
        <w:rPr>
          <w:lang w:val="fr-FR"/>
        </w:rPr>
        <w:t>elle a pris sa décision en se fondant sur une évaluation globale de tous les éléments du dossier. Les dates inexactes figurant dans la décision du 4 septembre 2013 étaient dues à</w:t>
      </w:r>
      <w:r w:rsidR="00D842C4">
        <w:rPr>
          <w:lang w:val="fr-FR"/>
        </w:rPr>
        <w:t xml:space="preserve"> une</w:t>
      </w:r>
      <w:r w:rsidRPr="00274A98">
        <w:rPr>
          <w:lang w:val="fr-FR"/>
        </w:rPr>
        <w:t xml:space="preserve"> erreur de la Commission et ont été rectifiées dans les observations de l</w:t>
      </w:r>
      <w:r>
        <w:rPr>
          <w:lang w:val="fr-FR"/>
        </w:rPr>
        <w:t>’</w:t>
      </w:r>
      <w:r w:rsidRPr="00274A98">
        <w:rPr>
          <w:lang w:val="fr-FR"/>
        </w:rPr>
        <w:t xml:space="preserve">État partie. </w:t>
      </w:r>
      <w:r>
        <w:rPr>
          <w:lang w:val="fr-FR"/>
        </w:rPr>
        <w:t>C</w:t>
      </w:r>
      <w:r w:rsidRPr="00274A98">
        <w:rPr>
          <w:lang w:val="fr-FR"/>
        </w:rPr>
        <w:t>ette erreur n</w:t>
      </w:r>
      <w:r>
        <w:rPr>
          <w:lang w:val="fr-FR"/>
        </w:rPr>
        <w:t>’</w:t>
      </w:r>
      <w:r w:rsidRPr="00274A98">
        <w:rPr>
          <w:lang w:val="fr-FR"/>
        </w:rPr>
        <w:t xml:space="preserve">a </w:t>
      </w:r>
      <w:r>
        <w:rPr>
          <w:lang w:val="fr-FR"/>
        </w:rPr>
        <w:t xml:space="preserve">toutefois </w:t>
      </w:r>
      <w:r w:rsidRPr="00274A98">
        <w:rPr>
          <w:lang w:val="fr-FR"/>
        </w:rPr>
        <w:t>pas pu</w:t>
      </w:r>
      <w:r>
        <w:rPr>
          <w:lang w:val="fr-FR"/>
        </w:rPr>
        <w:t>,</w:t>
      </w:r>
      <w:r w:rsidRPr="00274A98">
        <w:rPr>
          <w:lang w:val="fr-FR"/>
        </w:rPr>
        <w:t xml:space="preserve"> à elle seule</w:t>
      </w:r>
      <w:r>
        <w:rPr>
          <w:lang w:val="fr-FR"/>
        </w:rPr>
        <w:t>,</w:t>
      </w:r>
      <w:r w:rsidRPr="00274A98">
        <w:rPr>
          <w:lang w:val="fr-FR"/>
        </w:rPr>
        <w:t xml:space="preserve"> avoir d</w:t>
      </w:r>
      <w:r>
        <w:rPr>
          <w:lang w:val="fr-FR"/>
        </w:rPr>
        <w:t>’</w:t>
      </w:r>
      <w:r w:rsidRPr="00274A98">
        <w:rPr>
          <w:lang w:val="fr-FR"/>
        </w:rPr>
        <w:t>incidence sur la décision puisqu</w:t>
      </w:r>
      <w:r>
        <w:rPr>
          <w:lang w:val="fr-FR"/>
        </w:rPr>
        <w:t>’</w:t>
      </w:r>
      <w:r w:rsidRPr="00274A98">
        <w:rPr>
          <w:lang w:val="fr-FR"/>
        </w:rPr>
        <w:t>il avait été procédé à un examen approfondi du dossier pour déterminer si les conditions posées à l</w:t>
      </w:r>
      <w:r>
        <w:rPr>
          <w:lang w:val="fr-FR"/>
        </w:rPr>
        <w:t>’</w:t>
      </w:r>
      <w:r w:rsidRPr="00274A98">
        <w:rPr>
          <w:lang w:val="fr-FR"/>
        </w:rPr>
        <w:t>article 7 de la loi relative aux étrangers étaient remplies ; elle ne justifiait donc pas une révision de sa décision par la Commission. De plus, l</w:t>
      </w:r>
      <w:r>
        <w:rPr>
          <w:lang w:val="fr-FR"/>
        </w:rPr>
        <w:t>’</w:t>
      </w:r>
      <w:r w:rsidRPr="00274A98">
        <w:rPr>
          <w:lang w:val="fr-FR"/>
        </w:rPr>
        <w:t>auteur n</w:t>
      </w:r>
      <w:r>
        <w:rPr>
          <w:lang w:val="fr-FR"/>
        </w:rPr>
        <w:t>’</w:t>
      </w:r>
      <w:r w:rsidRPr="00274A98">
        <w:rPr>
          <w:lang w:val="fr-FR"/>
        </w:rPr>
        <w:t>a pas établi que les erreurs de date dans la décision avaient eu un effet déterminant sur l</w:t>
      </w:r>
      <w:r>
        <w:rPr>
          <w:lang w:val="fr-FR"/>
        </w:rPr>
        <w:t>’</w:t>
      </w:r>
      <w:r w:rsidRPr="00274A98">
        <w:rPr>
          <w:lang w:val="fr-FR"/>
        </w:rPr>
        <w:t>appréciation de la Commission.</w:t>
      </w:r>
    </w:p>
    <w:p w:rsidR="001F399C" w:rsidRPr="00274A98" w:rsidRDefault="001F399C" w:rsidP="003C1AE5">
      <w:pPr>
        <w:pStyle w:val="SingleTxtG"/>
        <w:rPr>
          <w:lang w:val="fr-FR"/>
        </w:rPr>
      </w:pPr>
      <w:r w:rsidRPr="00274A98">
        <w:rPr>
          <w:lang w:val="fr-FR"/>
        </w:rPr>
        <w:t>6.5</w:t>
      </w:r>
      <w:r w:rsidRPr="00274A98">
        <w:rPr>
          <w:lang w:val="fr-FR"/>
        </w:rPr>
        <w:tab/>
        <w:t>L</w:t>
      </w:r>
      <w:r>
        <w:rPr>
          <w:lang w:val="fr-FR"/>
        </w:rPr>
        <w:t>’</w:t>
      </w:r>
      <w:r w:rsidRPr="00274A98">
        <w:rPr>
          <w:lang w:val="fr-FR"/>
        </w:rPr>
        <w:t>État partie réaffirme que l</w:t>
      </w:r>
      <w:r>
        <w:rPr>
          <w:lang w:val="fr-FR"/>
        </w:rPr>
        <w:t>’</w:t>
      </w:r>
      <w:r w:rsidRPr="00274A98">
        <w:rPr>
          <w:lang w:val="fr-FR"/>
        </w:rPr>
        <w:t>auteur n</w:t>
      </w:r>
      <w:r>
        <w:rPr>
          <w:lang w:val="fr-FR"/>
        </w:rPr>
        <w:t>’</w:t>
      </w:r>
      <w:r w:rsidRPr="00274A98">
        <w:rPr>
          <w:lang w:val="fr-FR"/>
        </w:rPr>
        <w:t>a pas suffisamment étayé son grief de violation des articles 6, 7 et 18 du Pacte si lui-même et son fils mineur étaient renvoyés en Chine. La communication de l</w:t>
      </w:r>
      <w:r>
        <w:rPr>
          <w:lang w:val="fr-FR"/>
        </w:rPr>
        <w:t>’</w:t>
      </w:r>
      <w:r w:rsidRPr="00274A98">
        <w:rPr>
          <w:lang w:val="fr-FR"/>
        </w:rPr>
        <w:t>auteur montre simplement que celui-ci conteste le résultat de l</w:t>
      </w:r>
      <w:r>
        <w:rPr>
          <w:lang w:val="fr-FR"/>
        </w:rPr>
        <w:t>’</w:t>
      </w:r>
      <w:r w:rsidRPr="00274A98">
        <w:rPr>
          <w:lang w:val="fr-FR"/>
        </w:rPr>
        <w:t xml:space="preserve">évaluation de sa situation particulière et des autres éléments </w:t>
      </w:r>
      <w:r>
        <w:rPr>
          <w:lang w:val="fr-FR"/>
        </w:rPr>
        <w:t xml:space="preserve">du dossier </w:t>
      </w:r>
      <w:r w:rsidRPr="00274A98">
        <w:rPr>
          <w:lang w:val="fr-FR"/>
        </w:rPr>
        <w:t>par la Commission. Dans ses commentaires, l</w:t>
      </w:r>
      <w:r>
        <w:rPr>
          <w:lang w:val="fr-FR"/>
        </w:rPr>
        <w:t>’</w:t>
      </w:r>
      <w:r w:rsidRPr="00274A98">
        <w:rPr>
          <w:lang w:val="fr-FR"/>
        </w:rPr>
        <w:t>auteur n</w:t>
      </w:r>
      <w:r>
        <w:rPr>
          <w:lang w:val="fr-FR"/>
        </w:rPr>
        <w:t>’</w:t>
      </w:r>
      <w:r w:rsidRPr="00274A98">
        <w:rPr>
          <w:lang w:val="fr-FR"/>
        </w:rPr>
        <w:t>a pas établi que l</w:t>
      </w:r>
      <w:r>
        <w:rPr>
          <w:lang w:val="fr-FR"/>
        </w:rPr>
        <w:t>’</w:t>
      </w:r>
      <w:r w:rsidRPr="00274A98">
        <w:rPr>
          <w:lang w:val="fr-FR"/>
        </w:rPr>
        <w:t>appréciation faite par la Commission avait été arbitraire, manifestement entachée d</w:t>
      </w:r>
      <w:r>
        <w:rPr>
          <w:lang w:val="fr-FR"/>
        </w:rPr>
        <w:t>’</w:t>
      </w:r>
      <w:r w:rsidRPr="00274A98">
        <w:rPr>
          <w:lang w:val="fr-FR"/>
        </w:rPr>
        <w:t>erreur ou avait représenté un déni de justice. L</w:t>
      </w:r>
      <w:r>
        <w:rPr>
          <w:lang w:val="fr-FR"/>
        </w:rPr>
        <w:t>’</w:t>
      </w:r>
      <w:r w:rsidRPr="00274A98">
        <w:rPr>
          <w:lang w:val="fr-FR"/>
        </w:rPr>
        <w:t>auteur n</w:t>
      </w:r>
      <w:r>
        <w:rPr>
          <w:lang w:val="fr-FR"/>
        </w:rPr>
        <w:t>’</w:t>
      </w:r>
      <w:r w:rsidRPr="00274A98">
        <w:rPr>
          <w:lang w:val="fr-FR"/>
        </w:rPr>
        <w:t>a pas non plus relevé d</w:t>
      </w:r>
      <w:r>
        <w:rPr>
          <w:lang w:val="fr-FR"/>
        </w:rPr>
        <w:t>’</w:t>
      </w:r>
      <w:r w:rsidRPr="00274A98">
        <w:rPr>
          <w:lang w:val="fr-FR"/>
        </w:rPr>
        <w:t>irrégularité dans le processus de prise de décisions et il n</w:t>
      </w:r>
      <w:r>
        <w:rPr>
          <w:lang w:val="fr-FR"/>
        </w:rPr>
        <w:t>’</w:t>
      </w:r>
      <w:r w:rsidRPr="00274A98">
        <w:rPr>
          <w:lang w:val="fr-FR"/>
        </w:rPr>
        <w:t>a mentionné aucun facteur de risque que la Commission n</w:t>
      </w:r>
      <w:r>
        <w:rPr>
          <w:lang w:val="fr-FR"/>
        </w:rPr>
        <w:t>’</w:t>
      </w:r>
      <w:r w:rsidRPr="00274A98">
        <w:rPr>
          <w:lang w:val="fr-FR"/>
        </w:rPr>
        <w:t>aurait pas dûment pris en considération.</w:t>
      </w:r>
    </w:p>
    <w:p w:rsidR="001F399C" w:rsidRPr="00274A98" w:rsidRDefault="001F399C" w:rsidP="003C1AE5">
      <w:pPr>
        <w:pStyle w:val="H23G"/>
        <w:rPr>
          <w:lang w:val="fr-FR"/>
        </w:rPr>
      </w:pPr>
      <w:r w:rsidRPr="00274A98">
        <w:rPr>
          <w:lang w:val="fr-FR"/>
        </w:rPr>
        <w:tab/>
      </w:r>
      <w:r w:rsidRPr="00274A98">
        <w:rPr>
          <w:lang w:val="fr-FR"/>
        </w:rPr>
        <w:tab/>
        <w:t>Délibérations du Comité</w:t>
      </w:r>
    </w:p>
    <w:p w:rsidR="001F399C" w:rsidRPr="00274A98" w:rsidRDefault="001F399C" w:rsidP="003C1AE5">
      <w:pPr>
        <w:pStyle w:val="H4G"/>
        <w:rPr>
          <w:lang w:val="fr-FR"/>
        </w:rPr>
      </w:pPr>
      <w:r w:rsidRPr="00274A98">
        <w:rPr>
          <w:lang w:val="fr-FR"/>
        </w:rPr>
        <w:tab/>
      </w:r>
      <w:r w:rsidRPr="00274A98">
        <w:rPr>
          <w:lang w:val="fr-FR"/>
        </w:rPr>
        <w:tab/>
        <w:t>Examen de la recevabilité</w:t>
      </w:r>
    </w:p>
    <w:p w:rsidR="001F399C" w:rsidRPr="00274A98" w:rsidRDefault="001F399C" w:rsidP="003C1AE5">
      <w:pPr>
        <w:pStyle w:val="SingleTxtG"/>
        <w:rPr>
          <w:lang w:val="fr-FR"/>
        </w:rPr>
      </w:pPr>
      <w:r w:rsidRPr="00274A98">
        <w:rPr>
          <w:lang w:val="fr-FR"/>
        </w:rPr>
        <w:t>7.1</w:t>
      </w:r>
      <w:r w:rsidRPr="00274A98">
        <w:rPr>
          <w:lang w:val="fr-FR"/>
        </w:rPr>
        <w:tab/>
        <w:t>Avant d</w:t>
      </w:r>
      <w:r>
        <w:rPr>
          <w:lang w:val="fr-FR"/>
        </w:rPr>
        <w:t>’</w:t>
      </w:r>
      <w:r w:rsidRPr="00274A98">
        <w:rPr>
          <w:lang w:val="fr-FR"/>
        </w:rPr>
        <w:t>examiner tout grief formulé dans une communication, le Comité des droits de l</w:t>
      </w:r>
      <w:r>
        <w:rPr>
          <w:lang w:val="fr-FR"/>
        </w:rPr>
        <w:t>’</w:t>
      </w:r>
      <w:r w:rsidRPr="00274A98">
        <w:rPr>
          <w:lang w:val="fr-FR"/>
        </w:rPr>
        <w:t>homme doit, conformément à l</w:t>
      </w:r>
      <w:r>
        <w:rPr>
          <w:lang w:val="fr-FR"/>
        </w:rPr>
        <w:t>’</w:t>
      </w:r>
      <w:r w:rsidRPr="00274A98">
        <w:rPr>
          <w:lang w:val="fr-FR"/>
        </w:rPr>
        <w:t>article 93 de son règlement intérieur, déterminer si la communication est recevable au regard du Protocole facultatif se rapportant au Pacte.</w:t>
      </w:r>
    </w:p>
    <w:p w:rsidR="001F399C" w:rsidRPr="00274A98" w:rsidRDefault="001F399C" w:rsidP="003C1AE5">
      <w:pPr>
        <w:pStyle w:val="SingleTxtG"/>
        <w:rPr>
          <w:lang w:val="fr-FR"/>
        </w:rPr>
      </w:pPr>
      <w:r w:rsidRPr="00274A98">
        <w:rPr>
          <w:lang w:val="fr-FR"/>
        </w:rPr>
        <w:t>7.2</w:t>
      </w:r>
      <w:r w:rsidRPr="00274A98">
        <w:rPr>
          <w:lang w:val="fr-FR"/>
        </w:rPr>
        <w:tab/>
        <w:t>Le Comité s</w:t>
      </w:r>
      <w:r>
        <w:rPr>
          <w:lang w:val="fr-FR"/>
        </w:rPr>
        <w:t>’</w:t>
      </w:r>
      <w:r w:rsidRPr="00274A98">
        <w:rPr>
          <w:lang w:val="fr-FR"/>
        </w:rPr>
        <w:t>est assuré, comme il est tenu de le faire conformément au paragraphe</w:t>
      </w:r>
      <w:r w:rsidR="003C1AE5">
        <w:rPr>
          <w:lang w:val="fr-FR"/>
        </w:rPr>
        <w:t> </w:t>
      </w:r>
      <w:r w:rsidRPr="00274A98">
        <w:rPr>
          <w:lang w:val="fr-FR"/>
        </w:rPr>
        <w:t>2 a) de l</w:t>
      </w:r>
      <w:r>
        <w:rPr>
          <w:lang w:val="fr-FR"/>
        </w:rPr>
        <w:t>’</w:t>
      </w:r>
      <w:r w:rsidRPr="00274A98">
        <w:rPr>
          <w:lang w:val="fr-FR"/>
        </w:rPr>
        <w:t>article 5 du Protocole facultatif, que la même question n</w:t>
      </w:r>
      <w:r>
        <w:rPr>
          <w:lang w:val="fr-FR"/>
        </w:rPr>
        <w:t>’</w:t>
      </w:r>
      <w:r w:rsidRPr="00274A98">
        <w:rPr>
          <w:lang w:val="fr-FR"/>
        </w:rPr>
        <w:t>était pas déjà en cours d</w:t>
      </w:r>
      <w:r>
        <w:rPr>
          <w:lang w:val="fr-FR"/>
        </w:rPr>
        <w:t>’</w:t>
      </w:r>
      <w:r w:rsidRPr="00274A98">
        <w:rPr>
          <w:lang w:val="fr-FR"/>
        </w:rPr>
        <w:t>examen devant une autre instance internationale d</w:t>
      </w:r>
      <w:r>
        <w:rPr>
          <w:lang w:val="fr-FR"/>
        </w:rPr>
        <w:t>’</w:t>
      </w:r>
      <w:r w:rsidRPr="00274A98">
        <w:rPr>
          <w:lang w:val="fr-FR"/>
        </w:rPr>
        <w:t>enquête ou de règlement.</w:t>
      </w:r>
    </w:p>
    <w:p w:rsidR="001F399C" w:rsidRPr="00274A98" w:rsidRDefault="001F399C" w:rsidP="001F399C">
      <w:pPr>
        <w:pStyle w:val="SingleTxtG"/>
        <w:rPr>
          <w:lang w:val="fr-FR"/>
        </w:rPr>
      </w:pPr>
      <w:r w:rsidRPr="00274A98">
        <w:rPr>
          <w:lang w:val="fr-FR"/>
        </w:rPr>
        <w:t>7.3</w:t>
      </w:r>
      <w:r w:rsidRPr="00274A98">
        <w:rPr>
          <w:lang w:val="fr-FR"/>
        </w:rPr>
        <w:tab/>
        <w:t>Le Comité note que l</w:t>
      </w:r>
      <w:r>
        <w:rPr>
          <w:lang w:val="fr-FR"/>
        </w:rPr>
        <w:t>’</w:t>
      </w:r>
      <w:r w:rsidRPr="00274A98">
        <w:rPr>
          <w:lang w:val="fr-FR"/>
        </w:rPr>
        <w:t>auteur a été débouté du recours qu</w:t>
      </w:r>
      <w:r>
        <w:rPr>
          <w:lang w:val="fr-FR"/>
        </w:rPr>
        <w:t>’</w:t>
      </w:r>
      <w:r w:rsidRPr="00274A98">
        <w:rPr>
          <w:lang w:val="fr-FR"/>
        </w:rPr>
        <w:t>il avait formé auprès de la Commission danoise de recours des réfugiés contre le rejet de sa demande d</w:t>
      </w:r>
      <w:r>
        <w:rPr>
          <w:lang w:val="fr-FR"/>
        </w:rPr>
        <w:t>’</w:t>
      </w:r>
      <w:r w:rsidRPr="00274A98">
        <w:rPr>
          <w:lang w:val="fr-FR"/>
        </w:rPr>
        <w:t>asile, que sa demande d</w:t>
      </w:r>
      <w:r>
        <w:rPr>
          <w:lang w:val="fr-FR"/>
        </w:rPr>
        <w:t>’</w:t>
      </w:r>
      <w:r w:rsidRPr="00274A98">
        <w:rPr>
          <w:lang w:val="fr-FR"/>
        </w:rPr>
        <w:t>autorisation de séjour au titre de l</w:t>
      </w:r>
      <w:r>
        <w:rPr>
          <w:lang w:val="fr-FR"/>
        </w:rPr>
        <w:t>’</w:t>
      </w:r>
      <w:r w:rsidRPr="00274A98">
        <w:rPr>
          <w:lang w:val="fr-FR"/>
        </w:rPr>
        <w:t>article</w:t>
      </w:r>
      <w:r w:rsidR="00F13274">
        <w:rPr>
          <w:lang w:val="fr-FR"/>
        </w:rPr>
        <w:t> </w:t>
      </w:r>
      <w:r w:rsidRPr="00274A98">
        <w:rPr>
          <w:lang w:val="fr-FR"/>
        </w:rPr>
        <w:t>9 c) 3) ii) de la loi relative aux étrangers a été rejetée par le Ministère de la justice, et que la demande de réouverture de la procédure d</w:t>
      </w:r>
      <w:r>
        <w:rPr>
          <w:lang w:val="fr-FR"/>
        </w:rPr>
        <w:t>’</w:t>
      </w:r>
      <w:r w:rsidRPr="00274A98">
        <w:rPr>
          <w:lang w:val="fr-FR"/>
        </w:rPr>
        <w:t>asile le concernant a été rejetée par la Commission de recours des réfugiés le 24 septembre 2015. À ce propos, le Comité relève que l</w:t>
      </w:r>
      <w:r>
        <w:rPr>
          <w:lang w:val="fr-FR"/>
        </w:rPr>
        <w:t>’</w:t>
      </w:r>
      <w:r w:rsidRPr="00274A98">
        <w:rPr>
          <w:lang w:val="fr-FR"/>
        </w:rPr>
        <w:t>État partie ne conteste pas la recevabilité de la communication en vertu du paragraphe</w:t>
      </w:r>
      <w:r w:rsidR="00F13274">
        <w:rPr>
          <w:lang w:val="fr-FR"/>
        </w:rPr>
        <w:t> </w:t>
      </w:r>
      <w:r w:rsidRPr="00274A98">
        <w:rPr>
          <w:lang w:val="fr-FR"/>
        </w:rPr>
        <w:t>2 b) de l</w:t>
      </w:r>
      <w:r>
        <w:rPr>
          <w:lang w:val="fr-FR"/>
        </w:rPr>
        <w:t>’</w:t>
      </w:r>
      <w:r w:rsidRPr="00274A98">
        <w:rPr>
          <w:lang w:val="fr-FR"/>
        </w:rPr>
        <w:t>article</w:t>
      </w:r>
      <w:r w:rsidR="00F13274">
        <w:rPr>
          <w:lang w:val="fr-FR"/>
        </w:rPr>
        <w:t> </w:t>
      </w:r>
      <w:r w:rsidRPr="00274A98">
        <w:rPr>
          <w:lang w:val="fr-FR"/>
        </w:rPr>
        <w:t>5 du Protocole facultatif concernant l</w:t>
      </w:r>
      <w:r>
        <w:rPr>
          <w:lang w:val="fr-FR"/>
        </w:rPr>
        <w:t>’</w:t>
      </w:r>
      <w:r w:rsidRPr="00274A98">
        <w:rPr>
          <w:lang w:val="fr-FR"/>
        </w:rPr>
        <w:t>épuisement des recours internes. Comme les décisions de la Commission ne sont pas susceptibles d</w:t>
      </w:r>
      <w:r>
        <w:rPr>
          <w:lang w:val="fr-FR"/>
        </w:rPr>
        <w:t>’</w:t>
      </w:r>
      <w:r w:rsidRPr="00274A98">
        <w:rPr>
          <w:lang w:val="fr-FR"/>
        </w:rPr>
        <w:t>appel, l</w:t>
      </w:r>
      <w:r>
        <w:rPr>
          <w:lang w:val="fr-FR"/>
        </w:rPr>
        <w:t>’</w:t>
      </w:r>
      <w:r w:rsidRPr="00274A98">
        <w:rPr>
          <w:lang w:val="fr-FR"/>
        </w:rPr>
        <w:t>auteur ne dispose plus d</w:t>
      </w:r>
      <w:r>
        <w:rPr>
          <w:lang w:val="fr-FR"/>
        </w:rPr>
        <w:t>’</w:t>
      </w:r>
      <w:r w:rsidRPr="00274A98">
        <w:rPr>
          <w:lang w:val="fr-FR"/>
        </w:rPr>
        <w:t>aucun recours. En</w:t>
      </w:r>
      <w:r w:rsidR="00F13274">
        <w:rPr>
          <w:lang w:val="fr-FR"/>
        </w:rPr>
        <w:t> </w:t>
      </w:r>
      <w:r w:rsidRPr="00274A98">
        <w:rPr>
          <w:lang w:val="fr-FR"/>
        </w:rPr>
        <w:t>conséquence, le Comité considère que les recours internes ont été épuisés.</w:t>
      </w:r>
    </w:p>
    <w:p w:rsidR="001F399C" w:rsidRPr="00274A98" w:rsidRDefault="001F399C" w:rsidP="00F13274">
      <w:pPr>
        <w:pStyle w:val="SingleTxtG"/>
        <w:rPr>
          <w:lang w:val="fr-FR"/>
        </w:rPr>
      </w:pPr>
      <w:r w:rsidRPr="00274A98">
        <w:rPr>
          <w:lang w:val="fr-FR"/>
        </w:rPr>
        <w:t>7.4</w:t>
      </w:r>
      <w:r w:rsidRPr="00274A98">
        <w:rPr>
          <w:lang w:val="fr-FR"/>
        </w:rPr>
        <w:tab/>
        <w:t xml:space="preserve">En ce qui concerne le grief </w:t>
      </w:r>
      <w:r>
        <w:rPr>
          <w:lang w:val="fr-FR"/>
        </w:rPr>
        <w:t>que</w:t>
      </w:r>
      <w:r w:rsidRPr="00274A98">
        <w:rPr>
          <w:lang w:val="fr-FR"/>
        </w:rPr>
        <w:t xml:space="preserve"> l</w:t>
      </w:r>
      <w:r>
        <w:rPr>
          <w:lang w:val="fr-FR"/>
        </w:rPr>
        <w:t>’</w:t>
      </w:r>
      <w:r w:rsidRPr="00274A98">
        <w:rPr>
          <w:lang w:val="fr-FR"/>
        </w:rPr>
        <w:t xml:space="preserve">auteur </w:t>
      </w:r>
      <w:r>
        <w:rPr>
          <w:lang w:val="fr-FR"/>
        </w:rPr>
        <w:t>tire</w:t>
      </w:r>
      <w:r w:rsidRPr="00ED7712">
        <w:rPr>
          <w:lang w:val="fr-FR"/>
        </w:rPr>
        <w:t xml:space="preserve"> </w:t>
      </w:r>
      <w:r w:rsidRPr="00374CCF">
        <w:rPr>
          <w:lang w:val="fr-FR"/>
        </w:rPr>
        <w:t>de l</w:t>
      </w:r>
      <w:r>
        <w:rPr>
          <w:lang w:val="fr-FR"/>
        </w:rPr>
        <w:t>’</w:t>
      </w:r>
      <w:r w:rsidRPr="00374CCF">
        <w:rPr>
          <w:lang w:val="fr-FR"/>
        </w:rPr>
        <w:t>article</w:t>
      </w:r>
      <w:r w:rsidR="00F13274">
        <w:rPr>
          <w:lang w:val="fr-FR"/>
        </w:rPr>
        <w:t> </w:t>
      </w:r>
      <w:r w:rsidRPr="00374CCF">
        <w:rPr>
          <w:lang w:val="fr-FR"/>
        </w:rPr>
        <w:t>18</w:t>
      </w:r>
      <w:r>
        <w:rPr>
          <w:lang w:val="fr-FR"/>
        </w:rPr>
        <w:t xml:space="preserve">, à savoir </w:t>
      </w:r>
      <w:r w:rsidRPr="00274A98">
        <w:rPr>
          <w:lang w:val="fr-FR"/>
        </w:rPr>
        <w:t>qu</w:t>
      </w:r>
      <w:r>
        <w:rPr>
          <w:lang w:val="fr-FR"/>
        </w:rPr>
        <w:t>’</w:t>
      </w:r>
      <w:r w:rsidRPr="00274A98">
        <w:rPr>
          <w:lang w:val="fr-FR"/>
        </w:rPr>
        <w:t>il serait privé de la possibilité de pratiquer sa religion chrétienne s</w:t>
      </w:r>
      <w:r>
        <w:rPr>
          <w:lang w:val="fr-FR"/>
        </w:rPr>
        <w:t>’</w:t>
      </w:r>
      <w:r w:rsidRPr="00274A98">
        <w:rPr>
          <w:lang w:val="fr-FR"/>
        </w:rPr>
        <w:t>il était renvoyé en Chine, le Comité prend note de l</w:t>
      </w:r>
      <w:r>
        <w:rPr>
          <w:lang w:val="fr-FR"/>
        </w:rPr>
        <w:t>’</w:t>
      </w:r>
      <w:r w:rsidRPr="00274A98">
        <w:rPr>
          <w:lang w:val="fr-FR"/>
        </w:rPr>
        <w:t>argument de l</w:t>
      </w:r>
      <w:r>
        <w:rPr>
          <w:lang w:val="fr-FR"/>
        </w:rPr>
        <w:t>’</w:t>
      </w:r>
      <w:r w:rsidRPr="00274A98">
        <w:rPr>
          <w:lang w:val="fr-FR"/>
        </w:rPr>
        <w:t>État partie selon lequel ces allégations ne sont pas suffisamment étayées. Il relève en outre que, d</w:t>
      </w:r>
      <w:r>
        <w:rPr>
          <w:lang w:val="fr-FR"/>
        </w:rPr>
        <w:t>’</w:t>
      </w:r>
      <w:r w:rsidRPr="00274A98">
        <w:rPr>
          <w:lang w:val="fr-FR"/>
        </w:rPr>
        <w:t>après l</w:t>
      </w:r>
      <w:r>
        <w:rPr>
          <w:lang w:val="fr-FR"/>
        </w:rPr>
        <w:t>’</w:t>
      </w:r>
      <w:r w:rsidRPr="00274A98">
        <w:rPr>
          <w:lang w:val="fr-FR"/>
        </w:rPr>
        <w:t>État partie, le grief que l</w:t>
      </w:r>
      <w:r>
        <w:rPr>
          <w:lang w:val="fr-FR"/>
        </w:rPr>
        <w:t>’</w:t>
      </w:r>
      <w:r w:rsidRPr="00274A98">
        <w:rPr>
          <w:lang w:val="fr-FR"/>
        </w:rPr>
        <w:t xml:space="preserve">auteur </w:t>
      </w:r>
      <w:r w:rsidRPr="00374CCF">
        <w:rPr>
          <w:lang w:val="fr-FR"/>
        </w:rPr>
        <w:t xml:space="preserve">tire </w:t>
      </w:r>
      <w:r w:rsidRPr="00274A98">
        <w:rPr>
          <w:lang w:val="fr-FR"/>
        </w:rPr>
        <w:t>de l</w:t>
      </w:r>
      <w:r>
        <w:rPr>
          <w:lang w:val="fr-FR"/>
        </w:rPr>
        <w:t>’</w:t>
      </w:r>
      <w:r w:rsidRPr="00274A98">
        <w:rPr>
          <w:lang w:val="fr-FR"/>
        </w:rPr>
        <w:t xml:space="preserve">article 18 est irrecevable </w:t>
      </w:r>
      <w:proofErr w:type="spellStart"/>
      <w:r w:rsidRPr="00274A98">
        <w:rPr>
          <w:i/>
          <w:lang w:val="fr-FR"/>
        </w:rPr>
        <w:t>ratione</w:t>
      </w:r>
      <w:proofErr w:type="spellEnd"/>
      <w:r w:rsidRPr="00274A98">
        <w:rPr>
          <w:i/>
          <w:lang w:val="fr-FR"/>
        </w:rPr>
        <w:t xml:space="preserve"> </w:t>
      </w:r>
      <w:proofErr w:type="spellStart"/>
      <w:r w:rsidRPr="00274A98">
        <w:rPr>
          <w:i/>
          <w:lang w:val="fr-FR"/>
        </w:rPr>
        <w:t>loci</w:t>
      </w:r>
      <w:proofErr w:type="spellEnd"/>
      <w:r w:rsidRPr="00274A98">
        <w:rPr>
          <w:lang w:val="fr-FR"/>
        </w:rPr>
        <w:t xml:space="preserve"> et </w:t>
      </w:r>
      <w:proofErr w:type="spellStart"/>
      <w:r w:rsidRPr="00274A98">
        <w:rPr>
          <w:i/>
          <w:lang w:val="fr-FR"/>
        </w:rPr>
        <w:t>ratione</w:t>
      </w:r>
      <w:proofErr w:type="spellEnd"/>
      <w:r w:rsidRPr="00274A98">
        <w:rPr>
          <w:i/>
          <w:lang w:val="fr-FR"/>
        </w:rPr>
        <w:t xml:space="preserve"> materiae</w:t>
      </w:r>
      <w:r w:rsidRPr="00274A98">
        <w:rPr>
          <w:lang w:val="fr-FR"/>
        </w:rPr>
        <w:t xml:space="preserve"> parce qu</w:t>
      </w:r>
      <w:r>
        <w:rPr>
          <w:lang w:val="fr-FR"/>
        </w:rPr>
        <w:t>’</w:t>
      </w:r>
      <w:r w:rsidRPr="00274A98">
        <w:rPr>
          <w:lang w:val="fr-FR"/>
        </w:rPr>
        <w:t>il est incompatible avec les dispositions du Pacte, vu que l</w:t>
      </w:r>
      <w:r>
        <w:rPr>
          <w:lang w:val="fr-FR"/>
        </w:rPr>
        <w:t>’</w:t>
      </w:r>
      <w:r w:rsidRPr="00274A98">
        <w:rPr>
          <w:lang w:val="fr-FR"/>
        </w:rPr>
        <w:t>article</w:t>
      </w:r>
      <w:r w:rsidR="00F13274">
        <w:rPr>
          <w:lang w:val="fr-FR"/>
        </w:rPr>
        <w:t> </w:t>
      </w:r>
      <w:r w:rsidRPr="00274A98">
        <w:rPr>
          <w:lang w:val="fr-FR"/>
        </w:rPr>
        <w:t>18 n</w:t>
      </w:r>
      <w:r>
        <w:rPr>
          <w:lang w:val="fr-FR"/>
        </w:rPr>
        <w:t>’est</w:t>
      </w:r>
      <w:r w:rsidRPr="00274A98">
        <w:rPr>
          <w:lang w:val="fr-FR"/>
        </w:rPr>
        <w:t xml:space="preserve"> pas d</w:t>
      </w:r>
      <w:r>
        <w:rPr>
          <w:lang w:val="fr-FR"/>
        </w:rPr>
        <w:t>’</w:t>
      </w:r>
      <w:r w:rsidRPr="00274A98">
        <w:rPr>
          <w:lang w:val="fr-FR"/>
        </w:rPr>
        <w:t xml:space="preserve">application extraterritoriale, et </w:t>
      </w:r>
      <w:r w:rsidRPr="00274A98">
        <w:rPr>
          <w:lang w:val="fr-FR"/>
        </w:rPr>
        <w:lastRenderedPageBreak/>
        <w:t>parce que les allégations de l</w:t>
      </w:r>
      <w:r>
        <w:rPr>
          <w:lang w:val="fr-FR"/>
        </w:rPr>
        <w:t>’</w:t>
      </w:r>
      <w:r w:rsidRPr="00274A98">
        <w:rPr>
          <w:lang w:val="fr-FR"/>
        </w:rPr>
        <w:t>auteur relatives à une violation de cette disposition ne reposent pas sur un traitement qui lui aurait été infligé au Danemark mais sur les conséquences qu</w:t>
      </w:r>
      <w:r>
        <w:rPr>
          <w:lang w:val="fr-FR"/>
        </w:rPr>
        <w:t>’</w:t>
      </w:r>
      <w:r w:rsidRPr="00274A98">
        <w:rPr>
          <w:lang w:val="fr-FR"/>
        </w:rPr>
        <w:t>il subirait, selon lui, s</w:t>
      </w:r>
      <w:r>
        <w:rPr>
          <w:lang w:val="fr-FR"/>
        </w:rPr>
        <w:t>’</w:t>
      </w:r>
      <w:r w:rsidRPr="00274A98">
        <w:rPr>
          <w:lang w:val="fr-FR"/>
        </w:rPr>
        <w:t>il était renvoyé en Chine. Le Comité rappelle que l</w:t>
      </w:r>
      <w:r>
        <w:rPr>
          <w:lang w:val="fr-FR"/>
        </w:rPr>
        <w:t>’</w:t>
      </w:r>
      <w:r w:rsidRPr="00274A98">
        <w:rPr>
          <w:lang w:val="fr-FR"/>
        </w:rPr>
        <w:t>article</w:t>
      </w:r>
      <w:r w:rsidR="00F13274">
        <w:rPr>
          <w:lang w:val="fr-FR"/>
        </w:rPr>
        <w:t> </w:t>
      </w:r>
      <w:r w:rsidRPr="00274A98">
        <w:rPr>
          <w:lang w:val="fr-FR"/>
        </w:rPr>
        <w:t>2 du Pacte entraîne pour les États parties l</w:t>
      </w:r>
      <w:r>
        <w:rPr>
          <w:lang w:val="fr-FR"/>
        </w:rPr>
        <w:t>’</w:t>
      </w:r>
      <w:r w:rsidRPr="00274A98">
        <w:rPr>
          <w:lang w:val="fr-FR"/>
        </w:rPr>
        <w:t>obligation de ne pas expulser quelqu</w:t>
      </w:r>
      <w:r>
        <w:rPr>
          <w:lang w:val="fr-FR"/>
        </w:rPr>
        <w:t>’</w:t>
      </w:r>
      <w:r w:rsidRPr="00274A98">
        <w:rPr>
          <w:lang w:val="fr-FR"/>
        </w:rPr>
        <w:t>un de leur territoire s</w:t>
      </w:r>
      <w:r>
        <w:rPr>
          <w:lang w:val="fr-FR"/>
        </w:rPr>
        <w:t>’</w:t>
      </w:r>
      <w:r w:rsidRPr="00274A98">
        <w:rPr>
          <w:lang w:val="fr-FR"/>
        </w:rPr>
        <w:t>il existe des motifs sérieux de croire qu</w:t>
      </w:r>
      <w:r>
        <w:rPr>
          <w:lang w:val="fr-FR"/>
        </w:rPr>
        <w:t>’</w:t>
      </w:r>
      <w:r w:rsidRPr="00274A98">
        <w:rPr>
          <w:lang w:val="fr-FR"/>
        </w:rPr>
        <w:t>il y a un risque réel de préjudice irréparable dans le pays vers lequel doit être effectué le renvoi, tel que le préjudice envisagé aux articles</w:t>
      </w:r>
      <w:r w:rsidR="00F13274">
        <w:rPr>
          <w:lang w:val="fr-FR"/>
        </w:rPr>
        <w:t> </w:t>
      </w:r>
      <w:r w:rsidRPr="00274A98">
        <w:rPr>
          <w:lang w:val="fr-FR"/>
        </w:rPr>
        <w:t>6 et 7 du Pacte</w:t>
      </w:r>
      <w:r w:rsidRPr="00AB57E8">
        <w:rPr>
          <w:rStyle w:val="Appelnotedebasdep"/>
        </w:rPr>
        <w:footnoteReference w:id="15"/>
      </w:r>
      <w:r w:rsidRPr="00274A98">
        <w:rPr>
          <w:lang w:val="fr-FR"/>
        </w:rPr>
        <w:t>. Par conséquent, le Comité considère que l</w:t>
      </w:r>
      <w:r>
        <w:rPr>
          <w:lang w:val="fr-FR"/>
        </w:rPr>
        <w:t>’</w:t>
      </w:r>
      <w:r w:rsidRPr="00274A98">
        <w:rPr>
          <w:lang w:val="fr-FR"/>
        </w:rPr>
        <w:t>auteur, dans sa communication, ne montre pas comment l</w:t>
      </w:r>
      <w:r>
        <w:rPr>
          <w:lang w:val="fr-FR"/>
        </w:rPr>
        <w:t>’</w:t>
      </w:r>
      <w:r w:rsidRPr="00274A98">
        <w:rPr>
          <w:lang w:val="fr-FR"/>
        </w:rPr>
        <w:t>État partie, en le renvoyant en Chine, violerait les droits qu</w:t>
      </w:r>
      <w:r>
        <w:rPr>
          <w:lang w:val="fr-FR"/>
        </w:rPr>
        <w:t>’</w:t>
      </w:r>
      <w:r w:rsidRPr="00274A98">
        <w:rPr>
          <w:lang w:val="fr-FR"/>
        </w:rPr>
        <w:t>il tient de l</w:t>
      </w:r>
      <w:r>
        <w:rPr>
          <w:lang w:val="fr-FR"/>
        </w:rPr>
        <w:t>’</w:t>
      </w:r>
      <w:r w:rsidRPr="00274A98">
        <w:rPr>
          <w:lang w:val="fr-FR"/>
        </w:rPr>
        <w:t>article</w:t>
      </w:r>
      <w:r w:rsidR="00F13274">
        <w:rPr>
          <w:lang w:val="fr-FR"/>
        </w:rPr>
        <w:t> </w:t>
      </w:r>
      <w:r w:rsidRPr="00274A98">
        <w:rPr>
          <w:lang w:val="fr-FR"/>
        </w:rPr>
        <w:t>18 d</w:t>
      </w:r>
      <w:r>
        <w:rPr>
          <w:lang w:val="fr-FR"/>
        </w:rPr>
        <w:t>’</w:t>
      </w:r>
      <w:r w:rsidRPr="00274A98">
        <w:rPr>
          <w:lang w:val="fr-FR"/>
        </w:rPr>
        <w:t>une manière qui l</w:t>
      </w:r>
      <w:r>
        <w:rPr>
          <w:lang w:val="fr-FR"/>
        </w:rPr>
        <w:t>’</w:t>
      </w:r>
      <w:r w:rsidRPr="00274A98">
        <w:rPr>
          <w:lang w:val="fr-FR"/>
        </w:rPr>
        <w:t>exposerait à un risque sérieux de préjudice irréparable tel que le préjudice envisagé aux articles</w:t>
      </w:r>
      <w:r w:rsidR="00F13274">
        <w:rPr>
          <w:lang w:val="fr-FR"/>
        </w:rPr>
        <w:t> </w:t>
      </w:r>
      <w:r w:rsidRPr="00274A98">
        <w:rPr>
          <w:lang w:val="fr-FR"/>
        </w:rPr>
        <w:t>6 et 7 du Pacte. Cette partie de la communication est donc irrecevable au regard de l</w:t>
      </w:r>
      <w:r>
        <w:rPr>
          <w:lang w:val="fr-FR"/>
        </w:rPr>
        <w:t>’</w:t>
      </w:r>
      <w:r w:rsidRPr="00274A98">
        <w:rPr>
          <w:lang w:val="fr-FR"/>
        </w:rPr>
        <w:t>article</w:t>
      </w:r>
      <w:r w:rsidR="00F13274">
        <w:rPr>
          <w:lang w:val="fr-FR"/>
        </w:rPr>
        <w:t> </w:t>
      </w:r>
      <w:r w:rsidRPr="00274A98">
        <w:rPr>
          <w:lang w:val="fr-FR"/>
        </w:rPr>
        <w:t>2 du Protocole facultatif</w:t>
      </w:r>
      <w:r w:rsidRPr="00AB57E8">
        <w:rPr>
          <w:rStyle w:val="Appelnotedebasdep"/>
        </w:rPr>
        <w:footnoteReference w:id="16"/>
      </w:r>
      <w:r w:rsidRPr="00274A98">
        <w:rPr>
          <w:lang w:val="fr-FR"/>
        </w:rPr>
        <w:t>.</w:t>
      </w:r>
    </w:p>
    <w:p w:rsidR="001F399C" w:rsidRPr="00274A98" w:rsidRDefault="001F399C" w:rsidP="00744575">
      <w:pPr>
        <w:pStyle w:val="SingleTxtG"/>
        <w:rPr>
          <w:lang w:val="fr-FR"/>
        </w:rPr>
      </w:pPr>
      <w:r w:rsidRPr="00274A98">
        <w:rPr>
          <w:lang w:val="fr-FR"/>
        </w:rPr>
        <w:t>7.5</w:t>
      </w:r>
      <w:r w:rsidRPr="00274A98">
        <w:rPr>
          <w:lang w:val="fr-FR"/>
        </w:rPr>
        <w:tab/>
        <w:t>Le Comité prend note du grief que tire l</w:t>
      </w:r>
      <w:r>
        <w:rPr>
          <w:lang w:val="fr-FR"/>
        </w:rPr>
        <w:t>’</w:t>
      </w:r>
      <w:r w:rsidRPr="00274A98">
        <w:rPr>
          <w:lang w:val="fr-FR"/>
        </w:rPr>
        <w:t>auteur des articles 6 et 7 du Pacte, à savoir que s</w:t>
      </w:r>
      <w:r>
        <w:rPr>
          <w:lang w:val="fr-FR"/>
        </w:rPr>
        <w:t>’</w:t>
      </w:r>
      <w:r w:rsidRPr="00274A98">
        <w:rPr>
          <w:lang w:val="fr-FR"/>
        </w:rPr>
        <w:t>il était renvoyé en Chine, il risquerait de faire l</w:t>
      </w:r>
      <w:r>
        <w:rPr>
          <w:lang w:val="fr-FR"/>
        </w:rPr>
        <w:t>’</w:t>
      </w:r>
      <w:r w:rsidRPr="00274A98">
        <w:rPr>
          <w:lang w:val="fr-FR"/>
        </w:rPr>
        <w:t>objet, en raison de ses activités d</w:t>
      </w:r>
      <w:r>
        <w:rPr>
          <w:lang w:val="fr-FR"/>
        </w:rPr>
        <w:t>’</w:t>
      </w:r>
      <w:r w:rsidRPr="00274A98">
        <w:rPr>
          <w:lang w:val="fr-FR"/>
        </w:rPr>
        <w:t>appui au mouvement pour une démocratie multipartite, d</w:t>
      </w:r>
      <w:r>
        <w:rPr>
          <w:lang w:val="fr-FR"/>
        </w:rPr>
        <w:t>’</w:t>
      </w:r>
      <w:r w:rsidRPr="00274A98">
        <w:rPr>
          <w:lang w:val="fr-FR"/>
        </w:rPr>
        <w:t>accusations politiquement motivées et d</w:t>
      </w:r>
      <w:r>
        <w:rPr>
          <w:lang w:val="fr-FR"/>
        </w:rPr>
        <w:t>’</w:t>
      </w:r>
      <w:r w:rsidRPr="00274A98">
        <w:rPr>
          <w:lang w:val="fr-FR"/>
        </w:rPr>
        <w:t>être, de ce fait,  condamné à mort ou soumis à la torture ou à des mauvais traitements. Le Comité prend également note de l</w:t>
      </w:r>
      <w:r>
        <w:rPr>
          <w:lang w:val="fr-FR"/>
        </w:rPr>
        <w:t>’</w:t>
      </w:r>
      <w:r w:rsidRPr="00274A98">
        <w:rPr>
          <w:lang w:val="fr-FR"/>
        </w:rPr>
        <w:t>argument de l</w:t>
      </w:r>
      <w:r>
        <w:rPr>
          <w:lang w:val="fr-FR"/>
        </w:rPr>
        <w:t>’</w:t>
      </w:r>
      <w:r w:rsidRPr="00274A98">
        <w:rPr>
          <w:lang w:val="fr-FR"/>
        </w:rPr>
        <w:t>État partie selon lequel les griefs que l</w:t>
      </w:r>
      <w:r>
        <w:rPr>
          <w:lang w:val="fr-FR"/>
        </w:rPr>
        <w:t>’</w:t>
      </w:r>
      <w:r w:rsidRPr="00274A98">
        <w:rPr>
          <w:lang w:val="fr-FR"/>
        </w:rPr>
        <w:t>auteur tire des articles 6 et 7 devraient être déclarés irrecevables pour défaut de fondement. Le Comité considère toutefois que l</w:t>
      </w:r>
      <w:r>
        <w:rPr>
          <w:lang w:val="fr-FR"/>
        </w:rPr>
        <w:t>’</w:t>
      </w:r>
      <w:r w:rsidRPr="00274A98">
        <w:rPr>
          <w:lang w:val="fr-FR"/>
        </w:rPr>
        <w:t>auteur a suffisamment expliqué les raisons pour lesquelles il craint que son expulsion vers la Chine n</w:t>
      </w:r>
      <w:r>
        <w:rPr>
          <w:lang w:val="fr-FR"/>
        </w:rPr>
        <w:t>’</w:t>
      </w:r>
      <w:r w:rsidRPr="00274A98">
        <w:rPr>
          <w:lang w:val="fr-FR"/>
        </w:rPr>
        <w:t>entraîne, pour lui</w:t>
      </w:r>
      <w:r w:rsidRPr="00274A98">
        <w:rPr>
          <w:lang w:val="fr-FR"/>
        </w:rPr>
        <w:noBreakHyphen/>
        <w:t>même et pour son fils mineur autiste, le risque de subir des traitements incompatibles avec les articles</w:t>
      </w:r>
      <w:r w:rsidR="00744575">
        <w:rPr>
          <w:lang w:val="fr-FR"/>
        </w:rPr>
        <w:t> </w:t>
      </w:r>
      <w:r w:rsidRPr="00274A98">
        <w:rPr>
          <w:lang w:val="fr-FR"/>
        </w:rPr>
        <w:t>6 et</w:t>
      </w:r>
      <w:r w:rsidR="00744575">
        <w:rPr>
          <w:lang w:val="fr-FR"/>
        </w:rPr>
        <w:t> </w:t>
      </w:r>
      <w:r w:rsidRPr="00274A98">
        <w:rPr>
          <w:lang w:val="fr-FR"/>
        </w:rPr>
        <w:t xml:space="preserve">7 du Pacte. Le Comité estime donc que cette partie de la communication, qui soulève des questions au regard des articles 6 et 7 du Pacte, </w:t>
      </w:r>
      <w:r>
        <w:rPr>
          <w:lang w:val="fr-FR"/>
        </w:rPr>
        <w:t>est</w:t>
      </w:r>
      <w:r w:rsidRPr="00274A98">
        <w:rPr>
          <w:lang w:val="fr-FR"/>
        </w:rPr>
        <w:t xml:space="preserve"> suffisamment étayée aux fins de la recevabilité.</w:t>
      </w:r>
    </w:p>
    <w:p w:rsidR="001F399C" w:rsidRPr="00274A98" w:rsidRDefault="001F399C" w:rsidP="00744575">
      <w:pPr>
        <w:pStyle w:val="SingleTxtG"/>
        <w:rPr>
          <w:lang w:val="fr-FR"/>
        </w:rPr>
      </w:pPr>
      <w:r w:rsidRPr="00274A98">
        <w:rPr>
          <w:lang w:val="fr-FR"/>
        </w:rPr>
        <w:t>7.6</w:t>
      </w:r>
      <w:r w:rsidRPr="00274A98">
        <w:rPr>
          <w:lang w:val="fr-FR"/>
        </w:rPr>
        <w:tab/>
        <w:t>Le Comité décide que la communication est recevable en ce qu</w:t>
      </w:r>
      <w:r>
        <w:rPr>
          <w:lang w:val="fr-FR"/>
        </w:rPr>
        <w:t>’</w:t>
      </w:r>
      <w:r w:rsidRPr="00274A98">
        <w:rPr>
          <w:lang w:val="fr-FR"/>
        </w:rPr>
        <w:t xml:space="preserve">elle soulève des questions au regard des articles 6 et 7 du Pacte et </w:t>
      </w:r>
      <w:r>
        <w:rPr>
          <w:lang w:val="fr-FR"/>
        </w:rPr>
        <w:t xml:space="preserve">il </w:t>
      </w:r>
      <w:r w:rsidRPr="00274A98">
        <w:rPr>
          <w:lang w:val="fr-FR"/>
        </w:rPr>
        <w:t>va procéder à son examen au fond.</w:t>
      </w:r>
    </w:p>
    <w:p w:rsidR="001F399C" w:rsidRPr="00274A98" w:rsidRDefault="001F399C" w:rsidP="00744575">
      <w:pPr>
        <w:pStyle w:val="H4G"/>
        <w:rPr>
          <w:lang w:val="fr-FR"/>
        </w:rPr>
      </w:pPr>
      <w:r w:rsidRPr="00274A98">
        <w:rPr>
          <w:lang w:val="fr-FR"/>
        </w:rPr>
        <w:tab/>
      </w:r>
      <w:r w:rsidRPr="00274A98">
        <w:rPr>
          <w:lang w:val="fr-FR"/>
        </w:rPr>
        <w:tab/>
        <w:t>Examen au fond</w:t>
      </w:r>
    </w:p>
    <w:p w:rsidR="001F399C" w:rsidRPr="00274A98" w:rsidRDefault="001F399C" w:rsidP="00744575">
      <w:pPr>
        <w:pStyle w:val="SingleTxtG"/>
        <w:rPr>
          <w:lang w:val="fr-FR"/>
        </w:rPr>
      </w:pPr>
      <w:r w:rsidRPr="00274A98">
        <w:rPr>
          <w:lang w:val="fr-FR"/>
        </w:rPr>
        <w:t>8.1</w:t>
      </w:r>
      <w:r w:rsidRPr="00274A98">
        <w:rPr>
          <w:lang w:val="fr-FR"/>
        </w:rPr>
        <w:tab/>
        <w:t>Conformément au paragraphe 1 de l</w:t>
      </w:r>
      <w:r>
        <w:rPr>
          <w:lang w:val="fr-FR"/>
        </w:rPr>
        <w:t>’</w:t>
      </w:r>
      <w:r w:rsidRPr="00274A98">
        <w:rPr>
          <w:lang w:val="fr-FR"/>
        </w:rPr>
        <w:t>article 5 du Protocole facultatif, le Comité des droits de l</w:t>
      </w:r>
      <w:r>
        <w:rPr>
          <w:lang w:val="fr-FR"/>
        </w:rPr>
        <w:t>’</w:t>
      </w:r>
      <w:r w:rsidRPr="00274A98">
        <w:rPr>
          <w:lang w:val="fr-FR"/>
        </w:rPr>
        <w:t>homme a examiné la présente communication en tenant compte de toutes les informations que lui ont communiquées les parties.</w:t>
      </w:r>
    </w:p>
    <w:p w:rsidR="001F399C" w:rsidRPr="00274A98" w:rsidRDefault="001F399C" w:rsidP="00744575">
      <w:pPr>
        <w:pStyle w:val="SingleTxtG"/>
        <w:rPr>
          <w:lang w:val="fr-FR"/>
        </w:rPr>
      </w:pPr>
      <w:r w:rsidRPr="00274A98">
        <w:rPr>
          <w:lang w:val="fr-FR"/>
        </w:rPr>
        <w:t>8.2</w:t>
      </w:r>
      <w:r w:rsidRPr="00274A98">
        <w:rPr>
          <w:lang w:val="fr-FR"/>
        </w:rPr>
        <w:tab/>
        <w:t>Le Comité doit déterminer si le renvoi de l</w:t>
      </w:r>
      <w:r>
        <w:rPr>
          <w:lang w:val="fr-FR"/>
        </w:rPr>
        <w:t>’</w:t>
      </w:r>
      <w:r w:rsidRPr="00274A98">
        <w:rPr>
          <w:lang w:val="fr-FR"/>
        </w:rPr>
        <w:t>auteur et de son fils mineur autiste vers la Chine constituerait une violation par l</w:t>
      </w:r>
      <w:r>
        <w:rPr>
          <w:lang w:val="fr-FR"/>
        </w:rPr>
        <w:t>’</w:t>
      </w:r>
      <w:r w:rsidRPr="00274A98">
        <w:rPr>
          <w:lang w:val="fr-FR"/>
        </w:rPr>
        <w:t>État partie des obligations que lui imposent les articles 6 et 7 du Pacte.</w:t>
      </w:r>
    </w:p>
    <w:p w:rsidR="001F399C" w:rsidRPr="00274A98" w:rsidRDefault="001F399C" w:rsidP="00744575">
      <w:pPr>
        <w:pStyle w:val="SingleTxtG"/>
        <w:rPr>
          <w:lang w:val="fr-FR"/>
        </w:rPr>
      </w:pPr>
      <w:r w:rsidRPr="00274A98">
        <w:rPr>
          <w:lang w:val="fr-FR"/>
        </w:rPr>
        <w:t>8.3</w:t>
      </w:r>
      <w:r w:rsidRPr="00274A98">
        <w:rPr>
          <w:lang w:val="fr-FR"/>
        </w:rPr>
        <w:tab/>
        <w:t xml:space="preserve">Le Comité rappelle le paragraphe 12 de son observation générale </w:t>
      </w:r>
      <w:r w:rsidRPr="00274A98">
        <w:rPr>
          <w:rFonts w:eastAsia="MS Mincho"/>
          <w:lang w:val="fr-FR"/>
        </w:rPr>
        <w:t>n</w:t>
      </w:r>
      <w:r w:rsidRPr="00274A98">
        <w:rPr>
          <w:rFonts w:eastAsia="MS Mincho"/>
          <w:vertAlign w:val="superscript"/>
          <w:lang w:val="fr-FR"/>
        </w:rPr>
        <w:t>o</w:t>
      </w:r>
      <w:r w:rsidRPr="00274A98">
        <w:rPr>
          <w:lang w:val="fr-FR"/>
        </w:rPr>
        <w:t> 31 (2004)</w:t>
      </w:r>
      <w:r>
        <w:rPr>
          <w:lang w:val="fr-FR"/>
        </w:rPr>
        <w:t>,</w:t>
      </w:r>
      <w:r w:rsidRPr="00274A98">
        <w:rPr>
          <w:lang w:val="fr-FR"/>
        </w:rPr>
        <w:t xml:space="preserve"> sur la nature de l</w:t>
      </w:r>
      <w:r>
        <w:rPr>
          <w:lang w:val="fr-FR"/>
        </w:rPr>
        <w:t>’</w:t>
      </w:r>
      <w:r w:rsidRPr="00274A98">
        <w:rPr>
          <w:lang w:val="fr-FR"/>
        </w:rPr>
        <w:t>obligation juridique générale imposée aux États parties au Pacte, dans lequel il indique que les États parties ont l</w:t>
      </w:r>
      <w:r>
        <w:rPr>
          <w:lang w:val="fr-FR"/>
        </w:rPr>
        <w:t>’</w:t>
      </w:r>
      <w:r w:rsidRPr="00274A98">
        <w:rPr>
          <w:lang w:val="fr-FR"/>
        </w:rPr>
        <w:t>obligation de ne pas extrader, déplacer, expulser quelqu</w:t>
      </w:r>
      <w:r>
        <w:rPr>
          <w:lang w:val="fr-FR"/>
        </w:rPr>
        <w:t>’</w:t>
      </w:r>
      <w:r w:rsidRPr="00274A98">
        <w:rPr>
          <w:lang w:val="fr-FR"/>
        </w:rPr>
        <w:t>un ou le transférer par d</w:t>
      </w:r>
      <w:r>
        <w:rPr>
          <w:lang w:val="fr-FR"/>
        </w:rPr>
        <w:t>’</w:t>
      </w:r>
      <w:r w:rsidRPr="00274A98">
        <w:rPr>
          <w:lang w:val="fr-FR"/>
        </w:rPr>
        <w:t>autres moyens de leur territoire s</w:t>
      </w:r>
      <w:r>
        <w:rPr>
          <w:lang w:val="fr-FR"/>
        </w:rPr>
        <w:t>’</w:t>
      </w:r>
      <w:r w:rsidRPr="00274A98">
        <w:rPr>
          <w:lang w:val="fr-FR"/>
        </w:rPr>
        <w:t>il existe des motifs sérieux de croire qu</w:t>
      </w:r>
      <w:r>
        <w:rPr>
          <w:lang w:val="fr-FR"/>
        </w:rPr>
        <w:t>’</w:t>
      </w:r>
      <w:r w:rsidRPr="00274A98">
        <w:rPr>
          <w:lang w:val="fr-FR"/>
        </w:rPr>
        <w:t>il y a un risque réel de préjudice irréparable, tel que le préjudice envisagé aux articles 6 et 7 du Pacte. Le Comité a aussi établi qu</w:t>
      </w:r>
      <w:r>
        <w:rPr>
          <w:lang w:val="fr-FR"/>
        </w:rPr>
        <w:t>’</w:t>
      </w:r>
      <w:r w:rsidRPr="00274A98">
        <w:rPr>
          <w:lang w:val="fr-FR"/>
        </w:rPr>
        <w:t>un tel risque devait être personnel</w:t>
      </w:r>
      <w:r w:rsidRPr="00AB57E8">
        <w:rPr>
          <w:rStyle w:val="Appelnotedebasdep"/>
        </w:rPr>
        <w:footnoteReference w:id="17"/>
      </w:r>
      <w:r w:rsidRPr="00274A98">
        <w:rPr>
          <w:lang w:val="fr-FR"/>
        </w:rPr>
        <w:t xml:space="preserve"> et qu</w:t>
      </w:r>
      <w:r>
        <w:rPr>
          <w:lang w:val="fr-FR"/>
        </w:rPr>
        <w:t>’</w:t>
      </w:r>
      <w:r w:rsidRPr="00274A98">
        <w:rPr>
          <w:lang w:val="fr-FR"/>
        </w:rPr>
        <w:t xml:space="preserve">il fallait des motifs sérieux </w:t>
      </w:r>
      <w:r>
        <w:rPr>
          <w:lang w:val="fr-FR"/>
        </w:rPr>
        <w:t>pour</w:t>
      </w:r>
      <w:r w:rsidRPr="00274A98">
        <w:rPr>
          <w:lang w:val="fr-FR"/>
        </w:rPr>
        <w:t xml:space="preserve"> conclure à l</w:t>
      </w:r>
      <w:r>
        <w:rPr>
          <w:lang w:val="fr-FR"/>
        </w:rPr>
        <w:t>’</w:t>
      </w:r>
      <w:r w:rsidRPr="00274A98">
        <w:rPr>
          <w:lang w:val="fr-FR"/>
        </w:rPr>
        <w:t>existence d</w:t>
      </w:r>
      <w:r>
        <w:rPr>
          <w:lang w:val="fr-FR"/>
        </w:rPr>
        <w:t>’</w:t>
      </w:r>
      <w:r w:rsidRPr="00274A98">
        <w:rPr>
          <w:lang w:val="fr-FR"/>
        </w:rPr>
        <w:t>un risque réel de préjudice irréparable</w:t>
      </w:r>
      <w:r w:rsidRPr="00AB57E8">
        <w:rPr>
          <w:rStyle w:val="Appelnotedebasdep"/>
        </w:rPr>
        <w:footnoteReference w:id="18"/>
      </w:r>
      <w:r w:rsidRPr="00274A98">
        <w:rPr>
          <w:lang w:val="fr-FR"/>
        </w:rPr>
        <w:t>. C</w:t>
      </w:r>
      <w:r>
        <w:rPr>
          <w:lang w:val="fr-FR"/>
        </w:rPr>
        <w:t>’</w:t>
      </w:r>
      <w:r w:rsidRPr="00274A98">
        <w:rPr>
          <w:lang w:val="fr-FR"/>
        </w:rPr>
        <w:t>est pourquoi tous les faits et circonstances pertinents doivent être pris en considération, notamment la situation générale des droits de l</w:t>
      </w:r>
      <w:r>
        <w:rPr>
          <w:lang w:val="fr-FR"/>
        </w:rPr>
        <w:t>’</w:t>
      </w:r>
      <w:r w:rsidRPr="00274A98">
        <w:rPr>
          <w:lang w:val="fr-FR"/>
        </w:rPr>
        <w:t>homme dans le pays d</w:t>
      </w:r>
      <w:r>
        <w:rPr>
          <w:lang w:val="fr-FR"/>
        </w:rPr>
        <w:t>’</w:t>
      </w:r>
      <w:r w:rsidRPr="00274A98">
        <w:rPr>
          <w:lang w:val="fr-FR"/>
        </w:rPr>
        <w:t>origine de l</w:t>
      </w:r>
      <w:r>
        <w:rPr>
          <w:lang w:val="fr-FR"/>
        </w:rPr>
        <w:t>’</w:t>
      </w:r>
      <w:r w:rsidRPr="00274A98">
        <w:rPr>
          <w:lang w:val="fr-FR"/>
        </w:rPr>
        <w:t>auteur</w:t>
      </w:r>
      <w:r w:rsidRPr="00AB57E8">
        <w:rPr>
          <w:rStyle w:val="Appelnotedebasdep"/>
        </w:rPr>
        <w:footnoteReference w:id="19"/>
      </w:r>
      <w:r w:rsidRPr="00274A98">
        <w:rPr>
          <w:lang w:val="fr-FR"/>
        </w:rPr>
        <w:t>. Le Comité rappelle en outre qu</w:t>
      </w:r>
      <w:r>
        <w:rPr>
          <w:lang w:val="fr-FR"/>
        </w:rPr>
        <w:t>’</w:t>
      </w:r>
      <w:r w:rsidRPr="00274A98">
        <w:rPr>
          <w:lang w:val="fr-FR"/>
        </w:rPr>
        <w:t>un poids considérable doit être accordé à l</w:t>
      </w:r>
      <w:r>
        <w:rPr>
          <w:lang w:val="fr-FR"/>
        </w:rPr>
        <w:t>’</w:t>
      </w:r>
      <w:r w:rsidRPr="00274A98">
        <w:rPr>
          <w:lang w:val="fr-FR"/>
        </w:rPr>
        <w:t>évaluation faite par les autorités des États parties et que, d</w:t>
      </w:r>
      <w:r>
        <w:rPr>
          <w:lang w:val="fr-FR"/>
        </w:rPr>
        <w:t>’</w:t>
      </w:r>
      <w:r w:rsidRPr="00274A98">
        <w:rPr>
          <w:lang w:val="fr-FR"/>
        </w:rPr>
        <w:t>une manière générale, c</w:t>
      </w:r>
      <w:r>
        <w:rPr>
          <w:lang w:val="fr-FR"/>
        </w:rPr>
        <w:t>’</w:t>
      </w:r>
      <w:r w:rsidRPr="00274A98">
        <w:rPr>
          <w:lang w:val="fr-FR"/>
        </w:rPr>
        <w:t>est aux organes des États parties au Pacte d</w:t>
      </w:r>
      <w:r>
        <w:rPr>
          <w:lang w:val="fr-FR"/>
        </w:rPr>
        <w:t>’</w:t>
      </w:r>
      <w:r w:rsidRPr="00274A98">
        <w:rPr>
          <w:lang w:val="fr-FR"/>
        </w:rPr>
        <w:t>examiner et d</w:t>
      </w:r>
      <w:r>
        <w:rPr>
          <w:lang w:val="fr-FR"/>
        </w:rPr>
        <w:t>’</w:t>
      </w:r>
      <w:r w:rsidRPr="00274A98">
        <w:rPr>
          <w:lang w:val="fr-FR"/>
        </w:rPr>
        <w:t xml:space="preserve">apprécier les faits et </w:t>
      </w:r>
      <w:r w:rsidRPr="00274A98">
        <w:rPr>
          <w:lang w:val="fr-FR"/>
        </w:rPr>
        <w:lastRenderedPageBreak/>
        <w:t>les preuves en vue de déterminer l</w:t>
      </w:r>
      <w:r>
        <w:rPr>
          <w:lang w:val="fr-FR"/>
        </w:rPr>
        <w:t>’</w:t>
      </w:r>
      <w:r w:rsidRPr="00274A98">
        <w:rPr>
          <w:lang w:val="fr-FR"/>
        </w:rPr>
        <w:t>existence d</w:t>
      </w:r>
      <w:r>
        <w:rPr>
          <w:lang w:val="fr-FR"/>
        </w:rPr>
        <w:t>’</w:t>
      </w:r>
      <w:r w:rsidRPr="00274A98">
        <w:rPr>
          <w:lang w:val="fr-FR"/>
        </w:rPr>
        <w:t>un tel risque</w:t>
      </w:r>
      <w:r w:rsidRPr="00AB57E8">
        <w:rPr>
          <w:rStyle w:val="Appelnotedebasdep"/>
        </w:rPr>
        <w:footnoteReference w:id="20"/>
      </w:r>
      <w:r w:rsidRPr="00274A98">
        <w:rPr>
          <w:lang w:val="fr-FR"/>
        </w:rPr>
        <w:t>, sauf s</w:t>
      </w:r>
      <w:r>
        <w:rPr>
          <w:lang w:val="fr-FR"/>
        </w:rPr>
        <w:t>’</w:t>
      </w:r>
      <w:r w:rsidRPr="00274A98">
        <w:rPr>
          <w:lang w:val="fr-FR"/>
        </w:rPr>
        <w:t>il peut être établi que cette appréciation était manifestement arbitraire ou a constitué un déni de justice</w:t>
      </w:r>
      <w:r w:rsidRPr="00AB57E8">
        <w:rPr>
          <w:rStyle w:val="Appelnotedebasdep"/>
        </w:rPr>
        <w:footnoteReference w:id="21"/>
      </w:r>
      <w:r w:rsidRPr="00274A98">
        <w:rPr>
          <w:lang w:val="fr-FR"/>
        </w:rPr>
        <w:t>.</w:t>
      </w:r>
    </w:p>
    <w:p w:rsidR="001F399C" w:rsidRPr="00274A98" w:rsidRDefault="001F399C" w:rsidP="00754502">
      <w:pPr>
        <w:pStyle w:val="SingleTxtG"/>
        <w:rPr>
          <w:lang w:val="fr-FR"/>
        </w:rPr>
      </w:pPr>
      <w:r w:rsidRPr="00274A98">
        <w:rPr>
          <w:lang w:val="fr-FR"/>
        </w:rPr>
        <w:t>8.4</w:t>
      </w:r>
      <w:r w:rsidRPr="00274A98">
        <w:rPr>
          <w:lang w:val="fr-FR"/>
        </w:rPr>
        <w:tab/>
        <w:t>À cet égard, le Comité note que l</w:t>
      </w:r>
      <w:r>
        <w:rPr>
          <w:lang w:val="fr-FR"/>
        </w:rPr>
        <w:t>’</w:t>
      </w:r>
      <w:r w:rsidRPr="00274A98">
        <w:rPr>
          <w:lang w:val="fr-FR"/>
        </w:rPr>
        <w:t>auteur craint, s</w:t>
      </w:r>
      <w:r>
        <w:rPr>
          <w:lang w:val="fr-FR"/>
        </w:rPr>
        <w:t>’</w:t>
      </w:r>
      <w:r w:rsidRPr="00274A98">
        <w:rPr>
          <w:lang w:val="fr-FR"/>
        </w:rPr>
        <w:t>il était renvoyé en Chine, d</w:t>
      </w:r>
      <w:r>
        <w:rPr>
          <w:lang w:val="fr-FR"/>
        </w:rPr>
        <w:t>’</w:t>
      </w:r>
      <w:r w:rsidRPr="00274A98">
        <w:rPr>
          <w:lang w:val="fr-FR"/>
        </w:rPr>
        <w:t>être arrêté et éventuellement d</w:t>
      </w:r>
      <w:r>
        <w:rPr>
          <w:lang w:val="fr-FR"/>
        </w:rPr>
        <w:t>’</w:t>
      </w:r>
      <w:r w:rsidRPr="00274A98">
        <w:rPr>
          <w:lang w:val="fr-FR"/>
        </w:rPr>
        <w:t>être condamné à la réclusion à perpétuité ou à la peine de mort, et d</w:t>
      </w:r>
      <w:r>
        <w:rPr>
          <w:lang w:val="fr-FR"/>
        </w:rPr>
        <w:t>’</w:t>
      </w:r>
      <w:r w:rsidRPr="00274A98">
        <w:rPr>
          <w:lang w:val="fr-FR"/>
        </w:rPr>
        <w:t>être de nouveau soumis à la torture ou à des peines ou traitements cruels, inhumains ou dégradants, parce qu</w:t>
      </w:r>
      <w:r>
        <w:rPr>
          <w:lang w:val="fr-FR"/>
        </w:rPr>
        <w:t>’</w:t>
      </w:r>
      <w:r w:rsidRPr="00274A98">
        <w:rPr>
          <w:lang w:val="fr-FR"/>
        </w:rPr>
        <w:t>il a œuvré secrètement pendant de nombreuses années en faveur de l</w:t>
      </w:r>
      <w:r>
        <w:rPr>
          <w:lang w:val="fr-FR"/>
        </w:rPr>
        <w:t>’</w:t>
      </w:r>
      <w:r w:rsidRPr="00274A98">
        <w:rPr>
          <w:lang w:val="fr-FR"/>
        </w:rPr>
        <w:t>instauration de la démocratie en Chine et a été un membre actif de l</w:t>
      </w:r>
      <w:r>
        <w:rPr>
          <w:lang w:val="fr-FR"/>
        </w:rPr>
        <w:t>’</w:t>
      </w:r>
      <w:r w:rsidRPr="00274A98">
        <w:rPr>
          <w:lang w:val="fr-FR"/>
        </w:rPr>
        <w:t xml:space="preserve">église </w:t>
      </w:r>
      <w:proofErr w:type="spellStart"/>
      <w:r w:rsidRPr="00274A98">
        <w:rPr>
          <w:lang w:val="fr-FR"/>
        </w:rPr>
        <w:t>Meixin</w:t>
      </w:r>
      <w:proofErr w:type="spellEnd"/>
      <w:r w:rsidRPr="00274A98">
        <w:rPr>
          <w:lang w:val="fr-FR"/>
        </w:rPr>
        <w:t>, une église chrétienne non reconnue. De plus, le Comité prend note des affirmations de l</w:t>
      </w:r>
      <w:r>
        <w:rPr>
          <w:lang w:val="fr-FR"/>
        </w:rPr>
        <w:t>’</w:t>
      </w:r>
      <w:r w:rsidRPr="00274A98">
        <w:rPr>
          <w:lang w:val="fr-FR"/>
        </w:rPr>
        <w:t>auteur selon lesquelles l</w:t>
      </w:r>
      <w:r>
        <w:rPr>
          <w:lang w:val="fr-FR"/>
        </w:rPr>
        <w:t>’</w:t>
      </w:r>
      <w:r w:rsidRPr="00274A98">
        <w:rPr>
          <w:lang w:val="fr-FR"/>
        </w:rPr>
        <w:t>État partie n</w:t>
      </w:r>
      <w:r>
        <w:rPr>
          <w:lang w:val="fr-FR"/>
        </w:rPr>
        <w:t>’</w:t>
      </w:r>
      <w:r w:rsidRPr="00274A98">
        <w:rPr>
          <w:lang w:val="fr-FR"/>
        </w:rPr>
        <w:t>a pas mené d</w:t>
      </w:r>
      <w:r>
        <w:rPr>
          <w:lang w:val="fr-FR"/>
        </w:rPr>
        <w:t>’</w:t>
      </w:r>
      <w:r w:rsidRPr="00274A98">
        <w:rPr>
          <w:lang w:val="fr-FR"/>
        </w:rPr>
        <w:t>enquête, dans le cadre de l</w:t>
      </w:r>
      <w:r>
        <w:rPr>
          <w:lang w:val="fr-FR"/>
        </w:rPr>
        <w:t>’</w:t>
      </w:r>
      <w:r w:rsidRPr="00274A98">
        <w:rPr>
          <w:lang w:val="fr-FR"/>
        </w:rPr>
        <w:t>évaluation de sa crédibilité, sur les allégations et les séquelles de tortures subies dans le passé ; sur l</w:t>
      </w:r>
      <w:r>
        <w:rPr>
          <w:lang w:val="fr-FR"/>
        </w:rPr>
        <w:t>’</w:t>
      </w:r>
      <w:r w:rsidRPr="00274A98">
        <w:rPr>
          <w:lang w:val="fr-FR"/>
        </w:rPr>
        <w:t>entrée en dissidence de sa famille, notamment la fuite de ses sœurs qui ont obtenu l</w:t>
      </w:r>
      <w:r>
        <w:rPr>
          <w:lang w:val="fr-FR"/>
        </w:rPr>
        <w:t>’</w:t>
      </w:r>
      <w:r w:rsidRPr="00274A98">
        <w:rPr>
          <w:lang w:val="fr-FR"/>
        </w:rPr>
        <w:t>asile au Danemark ; sur sa participation à des manifestations contre la Chine et son appartenance à une église mormone au Danemark ; et sur les risques encourus depuis 2012. En particulier, l</w:t>
      </w:r>
      <w:r>
        <w:rPr>
          <w:lang w:val="fr-FR"/>
        </w:rPr>
        <w:t>’</w:t>
      </w:r>
      <w:r w:rsidRPr="00274A98">
        <w:rPr>
          <w:lang w:val="fr-FR"/>
        </w:rPr>
        <w:t>auteur soutient que la Commission n</w:t>
      </w:r>
      <w:r>
        <w:rPr>
          <w:lang w:val="fr-FR"/>
        </w:rPr>
        <w:t>’</w:t>
      </w:r>
      <w:r w:rsidRPr="00274A98">
        <w:rPr>
          <w:lang w:val="fr-FR"/>
        </w:rPr>
        <w:t>a pas procédé à l</w:t>
      </w:r>
      <w:r>
        <w:rPr>
          <w:lang w:val="fr-FR"/>
        </w:rPr>
        <w:t>’</w:t>
      </w:r>
      <w:r w:rsidRPr="00274A98">
        <w:rPr>
          <w:lang w:val="fr-FR"/>
        </w:rPr>
        <w:t xml:space="preserve">examen des éléments de preuve disponibles avant de rendre </w:t>
      </w:r>
      <w:r>
        <w:rPr>
          <w:lang w:val="fr-FR"/>
        </w:rPr>
        <w:t>s</w:t>
      </w:r>
      <w:r w:rsidRPr="00274A98">
        <w:rPr>
          <w:lang w:val="fr-FR"/>
        </w:rPr>
        <w:t>es première et seconde</w:t>
      </w:r>
      <w:r>
        <w:rPr>
          <w:lang w:val="fr-FR"/>
        </w:rPr>
        <w:t xml:space="preserve"> </w:t>
      </w:r>
      <w:r w:rsidRPr="00274A98">
        <w:rPr>
          <w:lang w:val="fr-FR"/>
        </w:rPr>
        <w:t>décisions de rejet de sa demande</w:t>
      </w:r>
      <w:r>
        <w:rPr>
          <w:lang w:val="fr-FR"/>
        </w:rPr>
        <w:t xml:space="preserve"> </w:t>
      </w:r>
      <w:r w:rsidRPr="00274A98">
        <w:rPr>
          <w:lang w:val="fr-FR"/>
        </w:rPr>
        <w:t>et qu</w:t>
      </w:r>
      <w:r>
        <w:rPr>
          <w:lang w:val="fr-FR"/>
        </w:rPr>
        <w:t>’</w:t>
      </w:r>
      <w:r w:rsidRPr="00274A98">
        <w:rPr>
          <w:lang w:val="fr-FR"/>
        </w:rPr>
        <w:t>elle s</w:t>
      </w:r>
      <w:r>
        <w:rPr>
          <w:lang w:val="fr-FR"/>
        </w:rPr>
        <w:t>’</w:t>
      </w:r>
      <w:r w:rsidRPr="00274A98">
        <w:rPr>
          <w:lang w:val="fr-FR"/>
        </w:rPr>
        <w:t>est notamment abstenue : a) de consulter les informations publiées sur le site Web de l</w:t>
      </w:r>
      <w:r>
        <w:rPr>
          <w:lang w:val="fr-FR"/>
        </w:rPr>
        <w:t>’</w:t>
      </w:r>
      <w:r w:rsidRPr="00274A98">
        <w:rPr>
          <w:lang w:val="fr-FR"/>
        </w:rPr>
        <w:t xml:space="preserve">église </w:t>
      </w:r>
      <w:proofErr w:type="spellStart"/>
      <w:r w:rsidRPr="00274A98">
        <w:rPr>
          <w:lang w:val="fr-FR"/>
        </w:rPr>
        <w:t>Meixin</w:t>
      </w:r>
      <w:proofErr w:type="spellEnd"/>
      <w:r w:rsidRPr="00274A98">
        <w:rPr>
          <w:lang w:val="fr-FR"/>
        </w:rPr>
        <w:t xml:space="preserve"> coéditées par l</w:t>
      </w:r>
      <w:r>
        <w:rPr>
          <w:lang w:val="fr-FR"/>
        </w:rPr>
        <w:t>’</w:t>
      </w:r>
      <w:r w:rsidRPr="00274A98">
        <w:rPr>
          <w:lang w:val="fr-FR"/>
        </w:rPr>
        <w:t>auteur ; b) d</w:t>
      </w:r>
      <w:r>
        <w:rPr>
          <w:lang w:val="fr-FR"/>
        </w:rPr>
        <w:t>’</w:t>
      </w:r>
      <w:r w:rsidRPr="00274A98">
        <w:rPr>
          <w:lang w:val="fr-FR"/>
        </w:rPr>
        <w:t>entendre la sœur aînée de l</w:t>
      </w:r>
      <w:r>
        <w:rPr>
          <w:lang w:val="fr-FR"/>
        </w:rPr>
        <w:t>’</w:t>
      </w:r>
      <w:r w:rsidRPr="00274A98">
        <w:rPr>
          <w:lang w:val="fr-FR"/>
        </w:rPr>
        <w:t>auteur comme témoin ; et c) de faire droit à la demande d</w:t>
      </w:r>
      <w:r>
        <w:rPr>
          <w:lang w:val="fr-FR"/>
        </w:rPr>
        <w:t>’</w:t>
      </w:r>
      <w:r w:rsidRPr="00274A98">
        <w:rPr>
          <w:lang w:val="fr-FR"/>
        </w:rPr>
        <w:t>examen médical de l</w:t>
      </w:r>
      <w:r>
        <w:rPr>
          <w:lang w:val="fr-FR"/>
        </w:rPr>
        <w:t>’</w:t>
      </w:r>
      <w:r w:rsidRPr="00274A98">
        <w:rPr>
          <w:lang w:val="fr-FR"/>
        </w:rPr>
        <w:t>auteur visant à faire constater des séquelles de torture.</w:t>
      </w:r>
    </w:p>
    <w:p w:rsidR="001F399C" w:rsidRPr="00274A98" w:rsidRDefault="001F399C" w:rsidP="00754502">
      <w:pPr>
        <w:pStyle w:val="SingleTxtG"/>
        <w:rPr>
          <w:lang w:val="fr-FR"/>
        </w:rPr>
      </w:pPr>
      <w:r w:rsidRPr="00274A98">
        <w:rPr>
          <w:lang w:val="fr-FR"/>
        </w:rPr>
        <w:t>8.5</w:t>
      </w:r>
      <w:r w:rsidRPr="00274A98">
        <w:rPr>
          <w:lang w:val="fr-FR"/>
        </w:rPr>
        <w:tab/>
        <w:t>Le Comité prend note de l</w:t>
      </w:r>
      <w:r>
        <w:rPr>
          <w:lang w:val="fr-FR"/>
        </w:rPr>
        <w:t>’</w:t>
      </w:r>
      <w:r w:rsidRPr="00274A98">
        <w:rPr>
          <w:lang w:val="fr-FR"/>
        </w:rPr>
        <w:t>argument de l</w:t>
      </w:r>
      <w:r>
        <w:rPr>
          <w:lang w:val="fr-FR"/>
        </w:rPr>
        <w:t>’</w:t>
      </w:r>
      <w:r w:rsidRPr="00274A98">
        <w:rPr>
          <w:lang w:val="fr-FR"/>
        </w:rPr>
        <w:t xml:space="preserve">État partie </w:t>
      </w:r>
      <w:r>
        <w:rPr>
          <w:lang w:val="fr-FR"/>
        </w:rPr>
        <w:t xml:space="preserve">selon lequel </w:t>
      </w:r>
      <w:r w:rsidRPr="00274A98">
        <w:rPr>
          <w:lang w:val="fr-FR"/>
        </w:rPr>
        <w:t>les griefs que l</w:t>
      </w:r>
      <w:r>
        <w:rPr>
          <w:lang w:val="fr-FR"/>
        </w:rPr>
        <w:t>’</w:t>
      </w:r>
      <w:r w:rsidRPr="00274A98">
        <w:rPr>
          <w:lang w:val="fr-FR"/>
        </w:rPr>
        <w:t>auteur tire des articles</w:t>
      </w:r>
      <w:r w:rsidR="00754502">
        <w:rPr>
          <w:lang w:val="fr-FR"/>
        </w:rPr>
        <w:t> </w:t>
      </w:r>
      <w:r w:rsidRPr="00274A98">
        <w:rPr>
          <w:lang w:val="fr-FR"/>
        </w:rPr>
        <w:t>6 et 7 du Pacte doivent être déclarés irrecevables pour défaut manifeste de fondement parce que l</w:t>
      </w:r>
      <w:r>
        <w:rPr>
          <w:lang w:val="fr-FR"/>
        </w:rPr>
        <w:t>’</w:t>
      </w:r>
      <w:r w:rsidRPr="00274A98">
        <w:rPr>
          <w:lang w:val="fr-FR"/>
        </w:rPr>
        <w:t>auteur n</w:t>
      </w:r>
      <w:r>
        <w:rPr>
          <w:lang w:val="fr-FR"/>
        </w:rPr>
        <w:t>’</w:t>
      </w:r>
      <w:r w:rsidRPr="00274A98">
        <w:rPr>
          <w:lang w:val="fr-FR"/>
        </w:rPr>
        <w:t>a pas suffisamment établi qu</w:t>
      </w:r>
      <w:r>
        <w:rPr>
          <w:lang w:val="fr-FR"/>
        </w:rPr>
        <w:t>’</w:t>
      </w:r>
      <w:r w:rsidRPr="00274A98">
        <w:rPr>
          <w:lang w:val="fr-FR"/>
        </w:rPr>
        <w:t>il serait exposé personnellement à un risque réel de préjudice irréparable, tel que celui envisagé aux articles</w:t>
      </w:r>
      <w:r w:rsidR="00754502">
        <w:rPr>
          <w:lang w:val="fr-FR"/>
        </w:rPr>
        <w:t> </w:t>
      </w:r>
      <w:r w:rsidRPr="00274A98">
        <w:rPr>
          <w:lang w:val="fr-FR"/>
        </w:rPr>
        <w:t>6 et 7 du Pacte, s</w:t>
      </w:r>
      <w:r>
        <w:rPr>
          <w:lang w:val="fr-FR"/>
        </w:rPr>
        <w:t>’</w:t>
      </w:r>
      <w:r w:rsidRPr="00274A98">
        <w:rPr>
          <w:lang w:val="fr-FR"/>
        </w:rPr>
        <w:t>il était renvoyé en Chine. Le Comité note aussi que selon l</w:t>
      </w:r>
      <w:r>
        <w:rPr>
          <w:lang w:val="fr-FR"/>
        </w:rPr>
        <w:t>’</w:t>
      </w:r>
      <w:r w:rsidRPr="00274A98">
        <w:rPr>
          <w:lang w:val="fr-FR"/>
        </w:rPr>
        <w:t>État partie, la communication de l</w:t>
      </w:r>
      <w:r>
        <w:rPr>
          <w:lang w:val="fr-FR"/>
        </w:rPr>
        <w:t>’</w:t>
      </w:r>
      <w:r w:rsidRPr="00274A98">
        <w:rPr>
          <w:lang w:val="fr-FR"/>
        </w:rPr>
        <w:t xml:space="preserve">auteur ne fournit aucune nouvelle information importante. </w:t>
      </w:r>
      <w:r>
        <w:rPr>
          <w:lang w:val="fr-FR"/>
        </w:rPr>
        <w:t>I</w:t>
      </w:r>
      <w:r w:rsidRPr="00274A98">
        <w:rPr>
          <w:lang w:val="fr-FR"/>
        </w:rPr>
        <w:t>l</w:t>
      </w:r>
      <w:r w:rsidR="00754502">
        <w:rPr>
          <w:lang w:val="fr-FR"/>
        </w:rPr>
        <w:t> </w:t>
      </w:r>
      <w:r>
        <w:rPr>
          <w:lang w:val="fr-FR"/>
        </w:rPr>
        <w:t>constate toutefois</w:t>
      </w:r>
      <w:r w:rsidRPr="00274A98">
        <w:rPr>
          <w:lang w:val="fr-FR"/>
        </w:rPr>
        <w:t xml:space="preserve"> que l</w:t>
      </w:r>
      <w:r>
        <w:rPr>
          <w:lang w:val="fr-FR"/>
        </w:rPr>
        <w:t>’</w:t>
      </w:r>
      <w:r w:rsidRPr="00274A98">
        <w:rPr>
          <w:lang w:val="fr-FR"/>
        </w:rPr>
        <w:t>État partie n</w:t>
      </w:r>
      <w:r>
        <w:rPr>
          <w:lang w:val="fr-FR"/>
        </w:rPr>
        <w:t>’</w:t>
      </w:r>
      <w:r w:rsidRPr="00274A98">
        <w:rPr>
          <w:lang w:val="fr-FR"/>
        </w:rPr>
        <w:t>a pas mis en doute la crédibilité générale de l</w:t>
      </w:r>
      <w:r>
        <w:rPr>
          <w:lang w:val="fr-FR"/>
        </w:rPr>
        <w:t>’</w:t>
      </w:r>
      <w:r w:rsidRPr="00274A98">
        <w:rPr>
          <w:lang w:val="fr-FR"/>
        </w:rPr>
        <w:t>auteur, mais a seulement fait valoir que plusieurs de ses affirmations n</w:t>
      </w:r>
      <w:r>
        <w:rPr>
          <w:lang w:val="fr-FR"/>
        </w:rPr>
        <w:t>’</w:t>
      </w:r>
      <w:r w:rsidRPr="00274A98">
        <w:rPr>
          <w:lang w:val="fr-FR"/>
        </w:rPr>
        <w:t>étaient guère plausibles. Le</w:t>
      </w:r>
      <w:r w:rsidR="00754502">
        <w:rPr>
          <w:lang w:val="fr-FR"/>
        </w:rPr>
        <w:t> </w:t>
      </w:r>
      <w:r w:rsidRPr="00274A98">
        <w:rPr>
          <w:lang w:val="fr-FR"/>
        </w:rPr>
        <w:t>Comité relève par ailleurs que la Commission a considéré comme avéré  : a) </w:t>
      </w:r>
      <w:r w:rsidRPr="00374CCF">
        <w:rPr>
          <w:lang w:val="fr-FR"/>
        </w:rPr>
        <w:t>que</w:t>
      </w:r>
      <w:r w:rsidRPr="00274A98">
        <w:rPr>
          <w:lang w:val="fr-FR"/>
        </w:rPr>
        <w:t xml:space="preserve"> l</w:t>
      </w:r>
      <w:r>
        <w:rPr>
          <w:lang w:val="fr-FR"/>
        </w:rPr>
        <w:t>’</w:t>
      </w:r>
      <w:r w:rsidRPr="00274A98">
        <w:rPr>
          <w:lang w:val="fr-FR"/>
        </w:rPr>
        <w:t>auteur s</w:t>
      </w:r>
      <w:r>
        <w:rPr>
          <w:lang w:val="fr-FR"/>
        </w:rPr>
        <w:t>’</w:t>
      </w:r>
      <w:r w:rsidRPr="00274A98">
        <w:rPr>
          <w:lang w:val="fr-FR"/>
        </w:rPr>
        <w:t>était engagé dans le mouvement pour la démocratie ; b) </w:t>
      </w:r>
      <w:r w:rsidRPr="00374CCF">
        <w:rPr>
          <w:lang w:val="fr-FR"/>
        </w:rPr>
        <w:t>que</w:t>
      </w:r>
      <w:r w:rsidRPr="00274A98">
        <w:rPr>
          <w:lang w:val="fr-FR"/>
        </w:rPr>
        <w:t xml:space="preserve"> l</w:t>
      </w:r>
      <w:r>
        <w:rPr>
          <w:lang w:val="fr-FR"/>
        </w:rPr>
        <w:t>’</w:t>
      </w:r>
      <w:r w:rsidRPr="00274A98">
        <w:rPr>
          <w:lang w:val="fr-FR"/>
        </w:rPr>
        <w:t xml:space="preserve">auteur avait éveillé la suspicion des autorités, principalement pour des faits de surfacturation </w:t>
      </w:r>
      <w:r>
        <w:rPr>
          <w:lang w:val="fr-FR"/>
        </w:rPr>
        <w:t xml:space="preserve">commis </w:t>
      </w:r>
      <w:r w:rsidRPr="00274A98">
        <w:rPr>
          <w:lang w:val="fr-FR"/>
        </w:rPr>
        <w:t xml:space="preserve">dans une entreprise </w:t>
      </w:r>
      <w:r>
        <w:rPr>
          <w:lang w:val="fr-FR"/>
        </w:rPr>
        <w:t>publique</w:t>
      </w:r>
      <w:r w:rsidRPr="00274A98">
        <w:rPr>
          <w:lang w:val="fr-FR"/>
        </w:rPr>
        <w:t xml:space="preserve"> </w:t>
      </w:r>
      <w:r>
        <w:rPr>
          <w:lang w:val="fr-FR"/>
        </w:rPr>
        <w:t>afin de</w:t>
      </w:r>
      <w:r w:rsidRPr="00274A98">
        <w:rPr>
          <w:lang w:val="fr-FR"/>
        </w:rPr>
        <w:t xml:space="preserve"> transférer des fonds de l</w:t>
      </w:r>
      <w:r>
        <w:rPr>
          <w:lang w:val="fr-FR"/>
        </w:rPr>
        <w:t>’</w:t>
      </w:r>
      <w:r w:rsidRPr="00274A98">
        <w:rPr>
          <w:lang w:val="fr-FR"/>
        </w:rPr>
        <w:t>étranger au mouvement p</w:t>
      </w:r>
      <w:r>
        <w:rPr>
          <w:lang w:val="fr-FR"/>
        </w:rPr>
        <w:t xml:space="preserve">our la </w:t>
      </w:r>
      <w:r w:rsidRPr="00274A98">
        <w:rPr>
          <w:lang w:val="fr-FR"/>
        </w:rPr>
        <w:t>démocratie ; c) </w:t>
      </w:r>
      <w:r w:rsidRPr="00374CCF">
        <w:rPr>
          <w:lang w:val="fr-FR"/>
        </w:rPr>
        <w:t>que</w:t>
      </w:r>
      <w:r w:rsidRPr="00274A98">
        <w:rPr>
          <w:lang w:val="fr-FR"/>
        </w:rPr>
        <w:t xml:space="preserve"> l</w:t>
      </w:r>
      <w:r>
        <w:rPr>
          <w:lang w:val="fr-FR"/>
        </w:rPr>
        <w:t>’</w:t>
      </w:r>
      <w:r w:rsidRPr="00274A98">
        <w:rPr>
          <w:lang w:val="fr-FR"/>
        </w:rPr>
        <w:t>auteur avait été membre d</w:t>
      </w:r>
      <w:r>
        <w:rPr>
          <w:lang w:val="fr-FR"/>
        </w:rPr>
        <w:t>’</w:t>
      </w:r>
      <w:r w:rsidRPr="00274A98">
        <w:rPr>
          <w:lang w:val="fr-FR"/>
        </w:rPr>
        <w:t>une église chrétienne non reconnue ; d) </w:t>
      </w:r>
      <w:r w:rsidRPr="00374CCF">
        <w:rPr>
          <w:lang w:val="fr-FR"/>
        </w:rPr>
        <w:t>que</w:t>
      </w:r>
      <w:r w:rsidRPr="00274A98">
        <w:rPr>
          <w:lang w:val="fr-FR"/>
        </w:rPr>
        <w:t xml:space="preserve"> l</w:t>
      </w:r>
      <w:r>
        <w:rPr>
          <w:lang w:val="fr-FR"/>
        </w:rPr>
        <w:t>’</w:t>
      </w:r>
      <w:r w:rsidRPr="00274A98">
        <w:rPr>
          <w:lang w:val="fr-FR"/>
        </w:rPr>
        <w:t>auteur avait été arrêté et torturé ; e) </w:t>
      </w:r>
      <w:r w:rsidRPr="00374CCF">
        <w:rPr>
          <w:lang w:val="fr-FR"/>
        </w:rPr>
        <w:t>que</w:t>
      </w:r>
      <w:r w:rsidRPr="00274A98">
        <w:rPr>
          <w:lang w:val="fr-FR"/>
        </w:rPr>
        <w:t xml:space="preserve"> l</w:t>
      </w:r>
      <w:r>
        <w:rPr>
          <w:lang w:val="fr-FR"/>
        </w:rPr>
        <w:t>’</w:t>
      </w:r>
      <w:r w:rsidRPr="00274A98">
        <w:rPr>
          <w:lang w:val="fr-FR"/>
        </w:rPr>
        <w:t>auteur avait quitté la Chine légalement suite à l</w:t>
      </w:r>
      <w:r>
        <w:rPr>
          <w:lang w:val="fr-FR"/>
        </w:rPr>
        <w:t>’</w:t>
      </w:r>
      <w:r w:rsidRPr="00274A98">
        <w:rPr>
          <w:lang w:val="fr-FR"/>
        </w:rPr>
        <w:t>arrestation de M. Zhang ; et f) </w:t>
      </w:r>
      <w:r w:rsidRPr="00374CCF">
        <w:rPr>
          <w:lang w:val="fr-FR"/>
        </w:rPr>
        <w:t>que</w:t>
      </w:r>
      <w:r w:rsidRPr="00274A98" w:rsidDel="00ED1FD1">
        <w:rPr>
          <w:lang w:val="fr-FR"/>
        </w:rPr>
        <w:t xml:space="preserve"> </w:t>
      </w:r>
      <w:r w:rsidRPr="00274A98">
        <w:rPr>
          <w:lang w:val="fr-FR"/>
        </w:rPr>
        <w:t>les autorités chinoises s</w:t>
      </w:r>
      <w:r>
        <w:rPr>
          <w:lang w:val="fr-FR"/>
        </w:rPr>
        <w:t>’</w:t>
      </w:r>
      <w:r w:rsidRPr="00274A98">
        <w:rPr>
          <w:lang w:val="fr-FR"/>
        </w:rPr>
        <w:t>étaient présentées au domicile de l</w:t>
      </w:r>
      <w:r>
        <w:rPr>
          <w:lang w:val="fr-FR"/>
        </w:rPr>
        <w:t>’</w:t>
      </w:r>
      <w:r w:rsidRPr="00274A98">
        <w:rPr>
          <w:lang w:val="fr-FR"/>
        </w:rPr>
        <w:t>ex-épouse de l</w:t>
      </w:r>
      <w:r>
        <w:rPr>
          <w:lang w:val="fr-FR"/>
        </w:rPr>
        <w:t>’</w:t>
      </w:r>
      <w:r w:rsidRPr="00274A98">
        <w:rPr>
          <w:lang w:val="fr-FR"/>
        </w:rPr>
        <w:t>auteur en mars et juillet 2013.</w:t>
      </w:r>
    </w:p>
    <w:p w:rsidR="001F399C" w:rsidRPr="00274A98" w:rsidRDefault="001F399C" w:rsidP="00754502">
      <w:pPr>
        <w:pStyle w:val="SingleTxtG"/>
        <w:rPr>
          <w:lang w:val="fr-FR"/>
        </w:rPr>
      </w:pPr>
      <w:r w:rsidRPr="00274A98">
        <w:rPr>
          <w:lang w:val="fr-FR"/>
        </w:rPr>
        <w:t>8.6</w:t>
      </w:r>
      <w:r w:rsidRPr="00274A98">
        <w:rPr>
          <w:lang w:val="fr-FR"/>
        </w:rPr>
        <w:tab/>
        <w:t>Néanmoins, la Commission a conclu que l</w:t>
      </w:r>
      <w:r>
        <w:rPr>
          <w:lang w:val="fr-FR"/>
        </w:rPr>
        <w:t>’</w:t>
      </w:r>
      <w:r w:rsidRPr="00274A98">
        <w:rPr>
          <w:lang w:val="fr-FR"/>
        </w:rPr>
        <w:t>auteur n</w:t>
      </w:r>
      <w:r>
        <w:rPr>
          <w:lang w:val="fr-FR"/>
        </w:rPr>
        <w:t>’</w:t>
      </w:r>
      <w:r w:rsidRPr="00274A98">
        <w:rPr>
          <w:lang w:val="fr-FR"/>
        </w:rPr>
        <w:t>avait pas démontré la probabilité qu</w:t>
      </w:r>
      <w:r>
        <w:rPr>
          <w:lang w:val="fr-FR"/>
        </w:rPr>
        <w:t>’</w:t>
      </w:r>
      <w:r w:rsidRPr="00274A98">
        <w:rPr>
          <w:lang w:val="fr-FR"/>
        </w:rPr>
        <w:t>en raison de ses activités politiques et religieuses en Chine et au Danemark</w:t>
      </w:r>
      <w:r w:rsidR="004569D1">
        <w:rPr>
          <w:lang w:val="fr-FR"/>
        </w:rPr>
        <w:t>,</w:t>
      </w:r>
      <w:r w:rsidRPr="00274A98">
        <w:rPr>
          <w:lang w:val="fr-FR"/>
        </w:rPr>
        <w:t xml:space="preserve"> il </w:t>
      </w:r>
      <w:r>
        <w:rPr>
          <w:lang w:val="fr-FR"/>
        </w:rPr>
        <w:t>av</w:t>
      </w:r>
      <w:r w:rsidRPr="00274A98">
        <w:rPr>
          <w:lang w:val="fr-FR"/>
        </w:rPr>
        <w:t>ait acquis une visibilité de nature à attirer l</w:t>
      </w:r>
      <w:r>
        <w:rPr>
          <w:lang w:val="fr-FR"/>
        </w:rPr>
        <w:t>’</w:t>
      </w:r>
      <w:r w:rsidRPr="00274A98">
        <w:rPr>
          <w:lang w:val="fr-FR"/>
        </w:rPr>
        <w:t>attention des autorités chinoises au point de justifier l</w:t>
      </w:r>
      <w:r>
        <w:rPr>
          <w:lang w:val="fr-FR"/>
        </w:rPr>
        <w:t>’</w:t>
      </w:r>
      <w:r w:rsidRPr="00274A98">
        <w:rPr>
          <w:lang w:val="fr-FR"/>
        </w:rPr>
        <w:t>octroi de l</w:t>
      </w:r>
      <w:r>
        <w:rPr>
          <w:lang w:val="fr-FR"/>
        </w:rPr>
        <w:t>’</w:t>
      </w:r>
      <w:r w:rsidRPr="00274A98">
        <w:rPr>
          <w:lang w:val="fr-FR"/>
        </w:rPr>
        <w:t>asile. La Commission a principalement fondé sa décision sur le fait que l</w:t>
      </w:r>
      <w:r>
        <w:rPr>
          <w:lang w:val="fr-FR"/>
        </w:rPr>
        <w:t>’</w:t>
      </w:r>
      <w:r w:rsidRPr="00274A98">
        <w:rPr>
          <w:lang w:val="fr-FR"/>
        </w:rPr>
        <w:t xml:space="preserve">auteur </w:t>
      </w:r>
      <w:r>
        <w:rPr>
          <w:lang w:val="fr-FR"/>
        </w:rPr>
        <w:t>n’</w:t>
      </w:r>
      <w:r w:rsidRPr="00274A98">
        <w:rPr>
          <w:lang w:val="fr-FR"/>
        </w:rPr>
        <w:t xml:space="preserve">avait quitté la Chine légalement </w:t>
      </w:r>
      <w:r>
        <w:rPr>
          <w:lang w:val="fr-FR"/>
        </w:rPr>
        <w:t>que</w:t>
      </w:r>
      <w:r w:rsidRPr="00274A98">
        <w:rPr>
          <w:lang w:val="fr-FR"/>
        </w:rPr>
        <w:t xml:space="preserve"> cinq mois après l</w:t>
      </w:r>
      <w:r>
        <w:rPr>
          <w:lang w:val="fr-FR"/>
        </w:rPr>
        <w:t>’</w:t>
      </w:r>
      <w:r w:rsidRPr="00274A98">
        <w:rPr>
          <w:lang w:val="fr-FR"/>
        </w:rPr>
        <w:t>arrestation de plusieurs responsables de l</w:t>
      </w:r>
      <w:r>
        <w:rPr>
          <w:lang w:val="fr-FR"/>
        </w:rPr>
        <w:t>’</w:t>
      </w:r>
      <w:r w:rsidRPr="00274A98">
        <w:rPr>
          <w:lang w:val="fr-FR"/>
        </w:rPr>
        <w:t>organisation pour laquelle il avait mené ses activités, tout en jugeant improbable que les autorités chinoises aient attendu huit mois après l</w:t>
      </w:r>
      <w:r>
        <w:rPr>
          <w:lang w:val="fr-FR"/>
        </w:rPr>
        <w:t>’</w:t>
      </w:r>
      <w:r w:rsidRPr="00274A98">
        <w:rPr>
          <w:lang w:val="fr-FR"/>
        </w:rPr>
        <w:t>arrestation de</w:t>
      </w:r>
      <w:r>
        <w:rPr>
          <w:lang w:val="fr-FR"/>
        </w:rPr>
        <w:t xml:space="preserve"> ces</w:t>
      </w:r>
      <w:r w:rsidRPr="00274A98">
        <w:rPr>
          <w:lang w:val="fr-FR"/>
        </w:rPr>
        <w:t xml:space="preserve"> responsables pour se </w:t>
      </w:r>
      <w:r>
        <w:rPr>
          <w:lang w:val="fr-FR"/>
        </w:rPr>
        <w:t>présenter</w:t>
      </w:r>
      <w:r w:rsidRPr="00274A98">
        <w:rPr>
          <w:lang w:val="fr-FR"/>
        </w:rPr>
        <w:t xml:space="preserve"> au domicile de l</w:t>
      </w:r>
      <w:r>
        <w:rPr>
          <w:lang w:val="fr-FR"/>
        </w:rPr>
        <w:t>’</w:t>
      </w:r>
      <w:r w:rsidRPr="00274A98">
        <w:rPr>
          <w:lang w:val="fr-FR"/>
        </w:rPr>
        <w:t>ex-épouse de l</w:t>
      </w:r>
      <w:r>
        <w:rPr>
          <w:lang w:val="fr-FR"/>
        </w:rPr>
        <w:t>’</w:t>
      </w:r>
      <w:r w:rsidRPr="00274A98">
        <w:rPr>
          <w:lang w:val="fr-FR"/>
        </w:rPr>
        <w:t>auteur et sans tenir compte de l</w:t>
      </w:r>
      <w:r>
        <w:rPr>
          <w:lang w:val="fr-FR"/>
        </w:rPr>
        <w:t>’</w:t>
      </w:r>
      <w:r w:rsidRPr="00274A98">
        <w:rPr>
          <w:lang w:val="fr-FR"/>
        </w:rPr>
        <w:t>affirmation de l</w:t>
      </w:r>
      <w:r>
        <w:rPr>
          <w:lang w:val="fr-FR"/>
        </w:rPr>
        <w:t>’</w:t>
      </w:r>
      <w:r w:rsidRPr="00274A98">
        <w:rPr>
          <w:lang w:val="fr-FR"/>
        </w:rPr>
        <w:t>auteur selon laquelle il avait joué un rôle déterminant dans l</w:t>
      </w:r>
      <w:r>
        <w:rPr>
          <w:lang w:val="fr-FR"/>
        </w:rPr>
        <w:t>’</w:t>
      </w:r>
      <w:r w:rsidRPr="00274A98">
        <w:rPr>
          <w:lang w:val="fr-FR"/>
        </w:rPr>
        <w:t>organisation. De plus, la Commission a estimé que les renseignements relatifs aux activités politiques et religieuses de l</w:t>
      </w:r>
      <w:r>
        <w:rPr>
          <w:lang w:val="fr-FR"/>
        </w:rPr>
        <w:t>’</w:t>
      </w:r>
      <w:r w:rsidRPr="00274A98">
        <w:rPr>
          <w:lang w:val="fr-FR"/>
        </w:rPr>
        <w:t xml:space="preserve">auteur au Danemark avaient été soumis tardivement </w:t>
      </w:r>
      <w:r w:rsidR="00754502">
        <w:rPr>
          <w:lang w:val="fr-FR"/>
        </w:rPr>
        <w:t>− </w:t>
      </w:r>
      <w:r w:rsidRPr="00274A98">
        <w:rPr>
          <w:lang w:val="fr-FR"/>
        </w:rPr>
        <w:t>en septembre 2015 seulement, immédiatement avant la date prévue pour l</w:t>
      </w:r>
      <w:r>
        <w:rPr>
          <w:lang w:val="fr-FR"/>
        </w:rPr>
        <w:t>’</w:t>
      </w:r>
      <w:r w:rsidRPr="00274A98">
        <w:rPr>
          <w:lang w:val="fr-FR"/>
        </w:rPr>
        <w:t>expulsion de l</w:t>
      </w:r>
      <w:r>
        <w:rPr>
          <w:lang w:val="fr-FR"/>
        </w:rPr>
        <w:t>’</w:t>
      </w:r>
      <w:r w:rsidRPr="00274A98">
        <w:rPr>
          <w:lang w:val="fr-FR"/>
        </w:rPr>
        <w:t>auteur.</w:t>
      </w:r>
    </w:p>
    <w:p w:rsidR="001F399C" w:rsidRPr="00274A98" w:rsidRDefault="001F399C" w:rsidP="00D44046">
      <w:pPr>
        <w:pStyle w:val="SingleTxtG"/>
        <w:rPr>
          <w:lang w:val="fr-FR"/>
        </w:rPr>
      </w:pPr>
      <w:r w:rsidRPr="00274A98">
        <w:rPr>
          <w:lang w:val="fr-FR"/>
        </w:rPr>
        <w:t>8.7</w:t>
      </w:r>
      <w:r w:rsidRPr="00274A98">
        <w:rPr>
          <w:lang w:val="fr-FR"/>
        </w:rPr>
        <w:tab/>
        <w:t>Le Comité constate que nombre des faits relatés dans la présente affaire, notamment les informations relatives à l</w:t>
      </w:r>
      <w:r>
        <w:rPr>
          <w:lang w:val="fr-FR"/>
        </w:rPr>
        <w:t>’</w:t>
      </w:r>
      <w:r w:rsidRPr="00274A98">
        <w:rPr>
          <w:lang w:val="fr-FR"/>
        </w:rPr>
        <w:t>engagement personnel de l</w:t>
      </w:r>
      <w:r>
        <w:rPr>
          <w:lang w:val="fr-FR"/>
        </w:rPr>
        <w:t>’</w:t>
      </w:r>
      <w:r w:rsidRPr="00274A98">
        <w:rPr>
          <w:lang w:val="fr-FR"/>
        </w:rPr>
        <w:t>auteur dans le mouvement p</w:t>
      </w:r>
      <w:r>
        <w:rPr>
          <w:lang w:val="fr-FR"/>
        </w:rPr>
        <w:t xml:space="preserve">our la </w:t>
      </w:r>
      <w:r w:rsidRPr="00274A98">
        <w:rPr>
          <w:lang w:val="fr-FR"/>
        </w:rPr>
        <w:t>démocratie (le Parti pour la liberté et la démocratie en Chine), les tortures subies dans le passé, et l</w:t>
      </w:r>
      <w:r>
        <w:rPr>
          <w:lang w:val="fr-FR"/>
        </w:rPr>
        <w:t>’</w:t>
      </w:r>
      <w:r w:rsidRPr="00274A98">
        <w:rPr>
          <w:lang w:val="fr-FR"/>
        </w:rPr>
        <w:t>intérêt porté à l</w:t>
      </w:r>
      <w:r>
        <w:rPr>
          <w:lang w:val="fr-FR"/>
        </w:rPr>
        <w:t>’</w:t>
      </w:r>
      <w:r w:rsidRPr="00274A98">
        <w:rPr>
          <w:lang w:val="fr-FR"/>
        </w:rPr>
        <w:t>auteur par les autorités avant et après son départ de Chine, n</w:t>
      </w:r>
      <w:r>
        <w:rPr>
          <w:lang w:val="fr-FR"/>
        </w:rPr>
        <w:t>’</w:t>
      </w:r>
      <w:r w:rsidRPr="00274A98">
        <w:rPr>
          <w:lang w:val="fr-FR"/>
        </w:rPr>
        <w:t xml:space="preserve">ont </w:t>
      </w:r>
      <w:r w:rsidRPr="00274A98">
        <w:rPr>
          <w:lang w:val="fr-FR"/>
        </w:rPr>
        <w:lastRenderedPageBreak/>
        <w:t>pas été contestés par les autorités de l</w:t>
      </w:r>
      <w:r>
        <w:rPr>
          <w:lang w:val="fr-FR"/>
        </w:rPr>
        <w:t>’</w:t>
      </w:r>
      <w:r w:rsidRPr="00274A98">
        <w:rPr>
          <w:lang w:val="fr-FR"/>
        </w:rPr>
        <w:t>État partie dans le cadre de l</w:t>
      </w:r>
      <w:r>
        <w:rPr>
          <w:lang w:val="fr-FR"/>
        </w:rPr>
        <w:t>’</w:t>
      </w:r>
      <w:r w:rsidRPr="00274A98">
        <w:rPr>
          <w:lang w:val="fr-FR"/>
        </w:rPr>
        <w:t>appréciation de sa crédibilité. Ces autorités n</w:t>
      </w:r>
      <w:r>
        <w:rPr>
          <w:lang w:val="fr-FR"/>
        </w:rPr>
        <w:t>’</w:t>
      </w:r>
      <w:r w:rsidRPr="00274A98">
        <w:rPr>
          <w:lang w:val="fr-FR"/>
        </w:rPr>
        <w:t xml:space="preserve">ont </w:t>
      </w:r>
      <w:r>
        <w:rPr>
          <w:lang w:val="fr-FR"/>
        </w:rPr>
        <w:t xml:space="preserve">toutefois </w:t>
      </w:r>
      <w:r w:rsidRPr="00274A98">
        <w:rPr>
          <w:lang w:val="fr-FR"/>
        </w:rPr>
        <w:t>pas suffisamment expliqué comment elles étaient parvenues à leur conclusion selon l</w:t>
      </w:r>
      <w:r>
        <w:rPr>
          <w:lang w:val="fr-FR"/>
        </w:rPr>
        <w:t>a</w:t>
      </w:r>
      <w:r w:rsidRPr="00274A98">
        <w:rPr>
          <w:lang w:val="fr-FR"/>
        </w:rPr>
        <w:t>quelle l</w:t>
      </w:r>
      <w:r>
        <w:rPr>
          <w:lang w:val="fr-FR"/>
        </w:rPr>
        <w:t>’</w:t>
      </w:r>
      <w:r w:rsidRPr="00274A98">
        <w:rPr>
          <w:lang w:val="fr-FR"/>
        </w:rPr>
        <w:t xml:space="preserve">auteur et son fils mineur ne courraient aucun </w:t>
      </w:r>
      <w:bookmarkStart w:id="0" w:name="_GoBack"/>
      <w:bookmarkEnd w:id="0"/>
      <w:r w:rsidRPr="00274A98">
        <w:rPr>
          <w:lang w:val="fr-FR"/>
        </w:rPr>
        <w:t>risque personnel en cas de renvoi. Dans ce contexte, le Comité relève que l</w:t>
      </w:r>
      <w:r>
        <w:rPr>
          <w:lang w:val="fr-FR"/>
        </w:rPr>
        <w:t>’</w:t>
      </w:r>
      <w:r w:rsidRPr="00274A98">
        <w:rPr>
          <w:lang w:val="fr-FR"/>
        </w:rPr>
        <w:t>État partie n</w:t>
      </w:r>
      <w:r>
        <w:rPr>
          <w:lang w:val="fr-FR"/>
        </w:rPr>
        <w:t>’</w:t>
      </w:r>
      <w:r w:rsidRPr="00274A98">
        <w:rPr>
          <w:lang w:val="fr-FR"/>
        </w:rPr>
        <w:t>a pas suffisamment tenu compte des persécutions subies dans le passé par l</w:t>
      </w:r>
      <w:r>
        <w:rPr>
          <w:lang w:val="fr-FR"/>
        </w:rPr>
        <w:t>’</w:t>
      </w:r>
      <w:r w:rsidRPr="00274A98">
        <w:rPr>
          <w:lang w:val="fr-FR"/>
        </w:rPr>
        <w:t>auteur, son père et ses sœurs, et que les autorités de l</w:t>
      </w:r>
      <w:r>
        <w:rPr>
          <w:lang w:val="fr-FR"/>
        </w:rPr>
        <w:t>’</w:t>
      </w:r>
      <w:r w:rsidRPr="00274A98">
        <w:rPr>
          <w:lang w:val="fr-FR"/>
        </w:rPr>
        <w:t>État partie n</w:t>
      </w:r>
      <w:r>
        <w:rPr>
          <w:lang w:val="fr-FR"/>
        </w:rPr>
        <w:t>’</w:t>
      </w:r>
      <w:r w:rsidRPr="00274A98">
        <w:rPr>
          <w:lang w:val="fr-FR"/>
        </w:rPr>
        <w:t>ont pas adéquatement examiné si l</w:t>
      </w:r>
      <w:r>
        <w:rPr>
          <w:lang w:val="fr-FR"/>
        </w:rPr>
        <w:t>’</w:t>
      </w:r>
      <w:r w:rsidRPr="00274A98">
        <w:rPr>
          <w:lang w:val="fr-FR"/>
        </w:rPr>
        <w:t>auteur et son fils risquaient de faire l</w:t>
      </w:r>
      <w:r>
        <w:rPr>
          <w:lang w:val="fr-FR"/>
        </w:rPr>
        <w:t>’</w:t>
      </w:r>
      <w:r w:rsidRPr="00274A98">
        <w:rPr>
          <w:lang w:val="fr-FR"/>
        </w:rPr>
        <w:t>objet de violations de leurs droits étant donné les circonstances</w:t>
      </w:r>
      <w:r>
        <w:rPr>
          <w:lang w:val="fr-FR"/>
        </w:rPr>
        <w:t>,</w:t>
      </w:r>
      <w:r w:rsidRPr="00274A98">
        <w:rPr>
          <w:lang w:val="fr-FR"/>
        </w:rPr>
        <w:t xml:space="preserve"> ni les conséquences que l</w:t>
      </w:r>
      <w:r>
        <w:rPr>
          <w:lang w:val="fr-FR"/>
        </w:rPr>
        <w:t>’</w:t>
      </w:r>
      <w:r w:rsidRPr="00274A98">
        <w:rPr>
          <w:lang w:val="fr-FR"/>
        </w:rPr>
        <w:t>expulsion aurait sur le fils autiste de l</w:t>
      </w:r>
      <w:r>
        <w:rPr>
          <w:lang w:val="fr-FR"/>
        </w:rPr>
        <w:t>’</w:t>
      </w:r>
      <w:r w:rsidRPr="00274A98">
        <w:rPr>
          <w:lang w:val="fr-FR"/>
        </w:rPr>
        <w:t>auteur. Le</w:t>
      </w:r>
      <w:r w:rsidR="00D44046">
        <w:rPr>
          <w:lang w:val="fr-FR"/>
        </w:rPr>
        <w:t> </w:t>
      </w:r>
      <w:r w:rsidRPr="00274A98">
        <w:rPr>
          <w:lang w:val="fr-FR"/>
        </w:rPr>
        <w:t>Comité note d</w:t>
      </w:r>
      <w:r>
        <w:rPr>
          <w:lang w:val="fr-FR"/>
        </w:rPr>
        <w:t>’</w:t>
      </w:r>
      <w:r w:rsidRPr="00274A98">
        <w:rPr>
          <w:lang w:val="fr-FR"/>
        </w:rPr>
        <w:t xml:space="preserve">autre part </w:t>
      </w:r>
      <w:r>
        <w:rPr>
          <w:lang w:val="fr-FR"/>
        </w:rPr>
        <w:t>que</w:t>
      </w:r>
      <w:r w:rsidRPr="00274A98">
        <w:rPr>
          <w:lang w:val="fr-FR"/>
        </w:rPr>
        <w:t xml:space="preserve"> la demande d</w:t>
      </w:r>
      <w:r>
        <w:rPr>
          <w:lang w:val="fr-FR"/>
        </w:rPr>
        <w:t>’</w:t>
      </w:r>
      <w:r w:rsidRPr="00274A98">
        <w:rPr>
          <w:lang w:val="fr-FR"/>
        </w:rPr>
        <w:t>examen médical de l</w:t>
      </w:r>
      <w:r>
        <w:rPr>
          <w:lang w:val="fr-FR"/>
        </w:rPr>
        <w:t>’</w:t>
      </w:r>
      <w:r w:rsidRPr="00274A98">
        <w:rPr>
          <w:lang w:val="fr-FR"/>
        </w:rPr>
        <w:t xml:space="preserve">auteur visant à </w:t>
      </w:r>
      <w:r>
        <w:rPr>
          <w:lang w:val="fr-FR"/>
        </w:rPr>
        <w:t>faire constater</w:t>
      </w:r>
      <w:r w:rsidRPr="00274A98">
        <w:rPr>
          <w:lang w:val="fr-FR"/>
        </w:rPr>
        <w:t xml:space="preserve"> des séquelles de torture</w:t>
      </w:r>
      <w:r w:rsidRPr="00AB57E8">
        <w:rPr>
          <w:rStyle w:val="Appelnotedebasdep"/>
        </w:rPr>
        <w:footnoteReference w:id="22"/>
      </w:r>
      <w:r w:rsidR="00431D8B">
        <w:rPr>
          <w:lang w:val="fr-FR"/>
        </w:rPr>
        <w:t xml:space="preserve"> </w:t>
      </w:r>
      <w:r w:rsidRPr="00274A98">
        <w:rPr>
          <w:lang w:val="fr-FR"/>
        </w:rPr>
        <w:t xml:space="preserve">a été rejetée par la Commission </w:t>
      </w:r>
      <w:r>
        <w:rPr>
          <w:lang w:val="fr-FR"/>
        </w:rPr>
        <w:t>au motif qu’elle</w:t>
      </w:r>
      <w:r w:rsidRPr="00274A98">
        <w:rPr>
          <w:lang w:val="fr-FR"/>
        </w:rPr>
        <w:t xml:space="preserve"> ne proc</w:t>
      </w:r>
      <w:r>
        <w:rPr>
          <w:lang w:val="fr-FR"/>
        </w:rPr>
        <w:t>é</w:t>
      </w:r>
      <w:r w:rsidRPr="00274A98">
        <w:rPr>
          <w:lang w:val="fr-FR"/>
        </w:rPr>
        <w:t>d</w:t>
      </w:r>
      <w:r>
        <w:rPr>
          <w:lang w:val="fr-FR"/>
        </w:rPr>
        <w:t>ait</w:t>
      </w:r>
      <w:r w:rsidRPr="00274A98">
        <w:rPr>
          <w:lang w:val="fr-FR"/>
        </w:rPr>
        <w:t xml:space="preserve"> à un tel examen que si les allégations formulées à cet effet sembl</w:t>
      </w:r>
      <w:r>
        <w:rPr>
          <w:lang w:val="fr-FR"/>
        </w:rPr>
        <w:t>ai</w:t>
      </w:r>
      <w:r w:rsidRPr="00274A98">
        <w:rPr>
          <w:lang w:val="fr-FR"/>
        </w:rPr>
        <w:t>ent crédibles et qu</w:t>
      </w:r>
      <w:r>
        <w:rPr>
          <w:lang w:val="fr-FR"/>
        </w:rPr>
        <w:t>’</w:t>
      </w:r>
      <w:r w:rsidRPr="00274A98">
        <w:rPr>
          <w:lang w:val="fr-FR"/>
        </w:rPr>
        <w:t>elle constat</w:t>
      </w:r>
      <w:r>
        <w:rPr>
          <w:lang w:val="fr-FR"/>
        </w:rPr>
        <w:t>ait</w:t>
      </w:r>
      <w:r w:rsidRPr="00274A98">
        <w:rPr>
          <w:lang w:val="fr-FR"/>
        </w:rPr>
        <w:t xml:space="preserve"> qu</w:t>
      </w:r>
      <w:r>
        <w:rPr>
          <w:lang w:val="fr-FR"/>
        </w:rPr>
        <w:t>’</w:t>
      </w:r>
      <w:r w:rsidRPr="00274A98">
        <w:rPr>
          <w:lang w:val="fr-FR"/>
        </w:rPr>
        <w:t>il y a</w:t>
      </w:r>
      <w:r>
        <w:rPr>
          <w:lang w:val="fr-FR"/>
        </w:rPr>
        <w:t>vait</w:t>
      </w:r>
      <w:r w:rsidRPr="00274A98">
        <w:rPr>
          <w:lang w:val="fr-FR"/>
        </w:rPr>
        <w:t xml:space="preserve"> un risque effectif et réel que le demandeur d</w:t>
      </w:r>
      <w:r>
        <w:rPr>
          <w:lang w:val="fr-FR"/>
        </w:rPr>
        <w:t>’</w:t>
      </w:r>
      <w:r w:rsidRPr="00274A98">
        <w:rPr>
          <w:lang w:val="fr-FR"/>
        </w:rPr>
        <w:t>asile soit de nouveau soumis à la torture à son retour dans son pays d</w:t>
      </w:r>
      <w:r>
        <w:rPr>
          <w:lang w:val="fr-FR"/>
        </w:rPr>
        <w:t>’</w:t>
      </w:r>
      <w:r w:rsidRPr="00274A98">
        <w:rPr>
          <w:lang w:val="fr-FR"/>
        </w:rPr>
        <w:t>origine. Le Comité considère que les raisons pour lesquelles la Commission a rejeté la demande d</w:t>
      </w:r>
      <w:r>
        <w:rPr>
          <w:lang w:val="fr-FR"/>
        </w:rPr>
        <w:t>’</w:t>
      </w:r>
      <w:r w:rsidRPr="00274A98">
        <w:rPr>
          <w:lang w:val="fr-FR"/>
        </w:rPr>
        <w:t>examen médical de l</w:t>
      </w:r>
      <w:r>
        <w:rPr>
          <w:lang w:val="fr-FR"/>
        </w:rPr>
        <w:t>’</w:t>
      </w:r>
      <w:r w:rsidRPr="00274A98">
        <w:rPr>
          <w:lang w:val="fr-FR"/>
        </w:rPr>
        <w:t>auteur ne paraissent pas raisonnables, en particulier parce que l</w:t>
      </w:r>
      <w:r>
        <w:rPr>
          <w:lang w:val="fr-FR"/>
        </w:rPr>
        <w:t>’</w:t>
      </w:r>
      <w:r w:rsidRPr="00274A98">
        <w:rPr>
          <w:lang w:val="fr-FR"/>
        </w:rPr>
        <w:t>État partie a admis que l</w:t>
      </w:r>
      <w:r>
        <w:rPr>
          <w:lang w:val="fr-FR"/>
        </w:rPr>
        <w:t>’</w:t>
      </w:r>
      <w:r w:rsidRPr="00274A98">
        <w:rPr>
          <w:lang w:val="fr-FR"/>
        </w:rPr>
        <w:t>auteur avait été torturé par le passé. Dans les circonstances de l</w:t>
      </w:r>
      <w:r>
        <w:rPr>
          <w:lang w:val="fr-FR"/>
        </w:rPr>
        <w:t>’</w:t>
      </w:r>
      <w:r w:rsidRPr="00274A98">
        <w:rPr>
          <w:lang w:val="fr-FR"/>
        </w:rPr>
        <w:t>espèce, le Comité considère que les faits dont il est saisi font apparaître l</w:t>
      </w:r>
      <w:r>
        <w:rPr>
          <w:lang w:val="fr-FR"/>
        </w:rPr>
        <w:t>’</w:t>
      </w:r>
      <w:r w:rsidRPr="00274A98">
        <w:rPr>
          <w:lang w:val="fr-FR"/>
        </w:rPr>
        <w:t>existence d</w:t>
      </w:r>
      <w:r>
        <w:rPr>
          <w:lang w:val="fr-FR"/>
        </w:rPr>
        <w:t>’</w:t>
      </w:r>
      <w:r w:rsidRPr="00274A98">
        <w:rPr>
          <w:lang w:val="fr-FR"/>
        </w:rPr>
        <w:t>un risque réel, pour l</w:t>
      </w:r>
      <w:r>
        <w:rPr>
          <w:lang w:val="fr-FR"/>
        </w:rPr>
        <w:t>’</w:t>
      </w:r>
      <w:r w:rsidRPr="00274A98">
        <w:rPr>
          <w:lang w:val="fr-FR"/>
        </w:rPr>
        <w:t>auteur et son fils, de subir un traitement contraire aux dispositions de l</w:t>
      </w:r>
      <w:r>
        <w:rPr>
          <w:lang w:val="fr-FR"/>
        </w:rPr>
        <w:t>’</w:t>
      </w:r>
      <w:r w:rsidRPr="00274A98">
        <w:rPr>
          <w:lang w:val="fr-FR"/>
        </w:rPr>
        <w:t>article</w:t>
      </w:r>
      <w:r w:rsidR="00D44046">
        <w:rPr>
          <w:lang w:val="fr-FR"/>
        </w:rPr>
        <w:t> </w:t>
      </w:r>
      <w:r w:rsidRPr="00274A98">
        <w:rPr>
          <w:lang w:val="fr-FR"/>
        </w:rPr>
        <w:t>7 du Pacte en conséquence de leur expulsion vers la Chine, risque auquel les autorités de l</w:t>
      </w:r>
      <w:r>
        <w:rPr>
          <w:lang w:val="fr-FR"/>
        </w:rPr>
        <w:t>’</w:t>
      </w:r>
      <w:r w:rsidRPr="00274A98">
        <w:rPr>
          <w:lang w:val="fr-FR"/>
        </w:rPr>
        <w:t>État partie n</w:t>
      </w:r>
      <w:r>
        <w:rPr>
          <w:lang w:val="fr-FR"/>
        </w:rPr>
        <w:t>’</w:t>
      </w:r>
      <w:r w:rsidRPr="00274A98">
        <w:rPr>
          <w:lang w:val="fr-FR"/>
        </w:rPr>
        <w:t>ont pas accordé un poids suffisant</w:t>
      </w:r>
      <w:r w:rsidRPr="00AB57E8">
        <w:rPr>
          <w:rStyle w:val="Appelnotedebasdep"/>
        </w:rPr>
        <w:footnoteReference w:id="23"/>
      </w:r>
      <w:r w:rsidRPr="00274A98">
        <w:rPr>
          <w:lang w:val="fr-FR"/>
        </w:rPr>
        <w:t>. Le Comité conclut donc qu</w:t>
      </w:r>
      <w:r>
        <w:rPr>
          <w:lang w:val="fr-FR"/>
        </w:rPr>
        <w:t>’</w:t>
      </w:r>
      <w:r w:rsidRPr="00274A98">
        <w:rPr>
          <w:lang w:val="fr-FR"/>
        </w:rPr>
        <w:t>en expulsant l</w:t>
      </w:r>
      <w:r>
        <w:rPr>
          <w:lang w:val="fr-FR"/>
        </w:rPr>
        <w:t>’</w:t>
      </w:r>
      <w:r w:rsidRPr="00274A98">
        <w:rPr>
          <w:lang w:val="fr-FR"/>
        </w:rPr>
        <w:t>auteur et son fils mineur vers la Chine, l</w:t>
      </w:r>
      <w:r>
        <w:rPr>
          <w:lang w:val="fr-FR"/>
        </w:rPr>
        <w:t>’</w:t>
      </w:r>
      <w:r w:rsidRPr="00274A98">
        <w:rPr>
          <w:lang w:val="fr-FR"/>
        </w:rPr>
        <w:t>État partie manquerait aux obligations que lui impose l</w:t>
      </w:r>
      <w:r>
        <w:rPr>
          <w:lang w:val="fr-FR"/>
        </w:rPr>
        <w:t>’</w:t>
      </w:r>
      <w:r w:rsidRPr="00274A98">
        <w:rPr>
          <w:lang w:val="fr-FR"/>
        </w:rPr>
        <w:t>article</w:t>
      </w:r>
      <w:r w:rsidR="00D44046">
        <w:rPr>
          <w:lang w:val="fr-FR"/>
        </w:rPr>
        <w:t> </w:t>
      </w:r>
      <w:r w:rsidRPr="00274A98">
        <w:rPr>
          <w:lang w:val="fr-FR"/>
        </w:rPr>
        <w:t>7 du Pacte.</w:t>
      </w:r>
    </w:p>
    <w:p w:rsidR="001F399C" w:rsidRPr="00274A98" w:rsidRDefault="001F399C" w:rsidP="00D44046">
      <w:pPr>
        <w:pStyle w:val="SingleTxtG"/>
        <w:rPr>
          <w:lang w:val="fr-FR"/>
        </w:rPr>
      </w:pPr>
      <w:r w:rsidRPr="00274A98">
        <w:rPr>
          <w:lang w:val="fr-FR"/>
        </w:rPr>
        <w:t>8.8</w:t>
      </w:r>
      <w:r w:rsidRPr="00274A98">
        <w:rPr>
          <w:lang w:val="fr-FR"/>
        </w:rPr>
        <w:tab/>
        <w:t>Compte tenu de ses conclusions relatives à l</w:t>
      </w:r>
      <w:r>
        <w:rPr>
          <w:lang w:val="fr-FR"/>
        </w:rPr>
        <w:t>’</w:t>
      </w:r>
      <w:r w:rsidRPr="00274A98">
        <w:rPr>
          <w:lang w:val="fr-FR"/>
        </w:rPr>
        <w:t>article</w:t>
      </w:r>
      <w:r w:rsidR="00D44046">
        <w:rPr>
          <w:lang w:val="fr-FR"/>
        </w:rPr>
        <w:t> </w:t>
      </w:r>
      <w:r w:rsidRPr="00274A98">
        <w:rPr>
          <w:lang w:val="fr-FR"/>
        </w:rPr>
        <w:t>7, le Comité n</w:t>
      </w:r>
      <w:r>
        <w:rPr>
          <w:lang w:val="fr-FR"/>
        </w:rPr>
        <w:t>’</w:t>
      </w:r>
      <w:r w:rsidRPr="00274A98">
        <w:rPr>
          <w:lang w:val="fr-FR"/>
        </w:rPr>
        <w:t>examinera pas plus avant les griefs que l</w:t>
      </w:r>
      <w:r>
        <w:rPr>
          <w:lang w:val="fr-FR"/>
        </w:rPr>
        <w:t>’</w:t>
      </w:r>
      <w:r w:rsidRPr="00274A98">
        <w:rPr>
          <w:lang w:val="fr-FR"/>
        </w:rPr>
        <w:t>auteur tire de l</w:t>
      </w:r>
      <w:r>
        <w:rPr>
          <w:lang w:val="fr-FR"/>
        </w:rPr>
        <w:t>’</w:t>
      </w:r>
      <w:r w:rsidRPr="00274A98">
        <w:rPr>
          <w:lang w:val="fr-FR"/>
        </w:rPr>
        <w:t>article 6 du Pacte.</w:t>
      </w:r>
    </w:p>
    <w:p w:rsidR="001F399C" w:rsidRPr="00274A98" w:rsidRDefault="001F399C" w:rsidP="00D44046">
      <w:pPr>
        <w:pStyle w:val="SingleTxtG"/>
        <w:rPr>
          <w:lang w:val="fr-FR"/>
        </w:rPr>
      </w:pPr>
      <w:r w:rsidRPr="00274A98">
        <w:rPr>
          <w:lang w:val="fr-FR"/>
        </w:rPr>
        <w:t>9.</w:t>
      </w:r>
      <w:r w:rsidRPr="00274A98">
        <w:rPr>
          <w:lang w:val="fr-FR"/>
        </w:rPr>
        <w:tab/>
        <w:t>Le Comité des droits de l</w:t>
      </w:r>
      <w:r>
        <w:rPr>
          <w:lang w:val="fr-FR"/>
        </w:rPr>
        <w:t>’</w:t>
      </w:r>
      <w:r w:rsidRPr="00274A98">
        <w:rPr>
          <w:lang w:val="fr-FR"/>
        </w:rPr>
        <w:t>homme, agissant en vertu du paragraphe</w:t>
      </w:r>
      <w:r w:rsidR="00D44046">
        <w:rPr>
          <w:lang w:val="fr-FR"/>
        </w:rPr>
        <w:t> </w:t>
      </w:r>
      <w:r w:rsidRPr="00274A98">
        <w:rPr>
          <w:lang w:val="fr-FR"/>
        </w:rPr>
        <w:t>4 de l</w:t>
      </w:r>
      <w:r>
        <w:rPr>
          <w:lang w:val="fr-FR"/>
        </w:rPr>
        <w:t>’</w:t>
      </w:r>
      <w:r w:rsidRPr="00274A98">
        <w:rPr>
          <w:lang w:val="fr-FR"/>
        </w:rPr>
        <w:t>article</w:t>
      </w:r>
      <w:r w:rsidR="00D44046">
        <w:rPr>
          <w:lang w:val="fr-FR"/>
        </w:rPr>
        <w:t> </w:t>
      </w:r>
      <w:r w:rsidRPr="00274A98">
        <w:rPr>
          <w:lang w:val="fr-FR"/>
        </w:rPr>
        <w:t>5 du Protocole facultatif se rapportant au Pacte international relatif aux droits civils et politiques, constate qu</w:t>
      </w:r>
      <w:r>
        <w:rPr>
          <w:lang w:val="fr-FR"/>
        </w:rPr>
        <w:t>’</w:t>
      </w:r>
      <w:r w:rsidRPr="00274A98">
        <w:rPr>
          <w:lang w:val="fr-FR"/>
        </w:rPr>
        <w:t>en renvoyant l</w:t>
      </w:r>
      <w:r>
        <w:rPr>
          <w:lang w:val="fr-FR"/>
        </w:rPr>
        <w:t>’</w:t>
      </w:r>
      <w:r w:rsidRPr="00274A98">
        <w:rPr>
          <w:lang w:val="fr-FR"/>
        </w:rPr>
        <w:t>auteur et son fils mineur en Chine,</w:t>
      </w:r>
      <w:r>
        <w:rPr>
          <w:lang w:val="fr-FR"/>
        </w:rPr>
        <w:t xml:space="preserve"> </w:t>
      </w:r>
      <w:r w:rsidRPr="00274A98">
        <w:rPr>
          <w:lang w:val="fr-FR"/>
        </w:rPr>
        <w:t>l</w:t>
      </w:r>
      <w:r>
        <w:rPr>
          <w:lang w:val="fr-FR"/>
        </w:rPr>
        <w:t>’</w:t>
      </w:r>
      <w:r w:rsidRPr="00274A98">
        <w:rPr>
          <w:lang w:val="fr-FR"/>
        </w:rPr>
        <w:t>État partie violerait les droits qu</w:t>
      </w:r>
      <w:r>
        <w:rPr>
          <w:lang w:val="fr-FR"/>
        </w:rPr>
        <w:t>’</w:t>
      </w:r>
      <w:r w:rsidRPr="00274A98">
        <w:rPr>
          <w:lang w:val="fr-FR"/>
        </w:rPr>
        <w:t>ils tiennent de l</w:t>
      </w:r>
      <w:r>
        <w:rPr>
          <w:lang w:val="fr-FR"/>
        </w:rPr>
        <w:t>’</w:t>
      </w:r>
      <w:r w:rsidRPr="00274A98">
        <w:rPr>
          <w:lang w:val="fr-FR"/>
        </w:rPr>
        <w:t>article</w:t>
      </w:r>
      <w:r w:rsidR="00D44046">
        <w:rPr>
          <w:lang w:val="fr-FR"/>
        </w:rPr>
        <w:t> </w:t>
      </w:r>
      <w:r w:rsidRPr="00274A98">
        <w:rPr>
          <w:lang w:val="fr-FR"/>
        </w:rPr>
        <w:t>7 du Pacte.</w:t>
      </w:r>
    </w:p>
    <w:p w:rsidR="001F399C" w:rsidRPr="00274A98" w:rsidRDefault="001F399C" w:rsidP="001F399C">
      <w:pPr>
        <w:pStyle w:val="SingleTxtG"/>
        <w:rPr>
          <w:lang w:val="fr-FR"/>
        </w:rPr>
      </w:pPr>
      <w:r w:rsidRPr="00274A98">
        <w:rPr>
          <w:lang w:val="fr-FR"/>
        </w:rPr>
        <w:t>10.</w:t>
      </w:r>
      <w:r w:rsidRPr="00274A98">
        <w:rPr>
          <w:lang w:val="fr-FR"/>
        </w:rPr>
        <w:tab/>
        <w:t>Conformément au paragraphe</w:t>
      </w:r>
      <w:r w:rsidR="00D44046">
        <w:rPr>
          <w:lang w:val="fr-FR"/>
        </w:rPr>
        <w:t> </w:t>
      </w:r>
      <w:r w:rsidRPr="00274A98">
        <w:rPr>
          <w:lang w:val="fr-FR"/>
        </w:rPr>
        <w:t>1 de l</w:t>
      </w:r>
      <w:r>
        <w:rPr>
          <w:lang w:val="fr-FR"/>
        </w:rPr>
        <w:t>’</w:t>
      </w:r>
      <w:r w:rsidRPr="00274A98">
        <w:rPr>
          <w:lang w:val="fr-FR"/>
        </w:rPr>
        <w:t>article</w:t>
      </w:r>
      <w:r w:rsidR="00D44046">
        <w:rPr>
          <w:lang w:val="fr-FR"/>
        </w:rPr>
        <w:t> </w:t>
      </w:r>
      <w:r w:rsidRPr="00274A98">
        <w:rPr>
          <w:lang w:val="fr-FR"/>
        </w:rPr>
        <w:t>2 du Pacte, l</w:t>
      </w:r>
      <w:r>
        <w:rPr>
          <w:lang w:val="fr-FR"/>
        </w:rPr>
        <w:t>’</w:t>
      </w:r>
      <w:r w:rsidRPr="00274A98">
        <w:rPr>
          <w:lang w:val="fr-FR"/>
        </w:rPr>
        <w:t>État partie est tenu d</w:t>
      </w:r>
      <w:r>
        <w:rPr>
          <w:lang w:val="fr-FR"/>
        </w:rPr>
        <w:t>’</w:t>
      </w:r>
      <w:r w:rsidRPr="00274A98">
        <w:rPr>
          <w:lang w:val="fr-FR"/>
        </w:rPr>
        <w:t>assurer à l</w:t>
      </w:r>
      <w:r>
        <w:rPr>
          <w:lang w:val="fr-FR"/>
        </w:rPr>
        <w:t>’</w:t>
      </w:r>
      <w:r w:rsidRPr="00274A98">
        <w:rPr>
          <w:lang w:val="fr-FR"/>
        </w:rPr>
        <w:t>auteur un recours utile, en procédant à un réexamen de la décision d</w:t>
      </w:r>
      <w:r>
        <w:rPr>
          <w:lang w:val="fr-FR"/>
        </w:rPr>
        <w:t>’</w:t>
      </w:r>
      <w:r w:rsidRPr="00274A98">
        <w:rPr>
          <w:lang w:val="fr-FR"/>
        </w:rPr>
        <w:t>expulser l</w:t>
      </w:r>
      <w:r>
        <w:rPr>
          <w:lang w:val="fr-FR"/>
        </w:rPr>
        <w:t>’</w:t>
      </w:r>
      <w:r w:rsidRPr="00274A98">
        <w:rPr>
          <w:lang w:val="fr-FR"/>
        </w:rPr>
        <w:t>auteur et son fils vers la Chine eu égard aux obligations que lui impose le Pacte et aux présentes constatations. L</w:t>
      </w:r>
      <w:r>
        <w:rPr>
          <w:lang w:val="fr-FR"/>
        </w:rPr>
        <w:t>’</w:t>
      </w:r>
      <w:r w:rsidRPr="00274A98">
        <w:rPr>
          <w:lang w:val="fr-FR"/>
        </w:rPr>
        <w:t>État partie est également prié de ne pas expulser l</w:t>
      </w:r>
      <w:r>
        <w:rPr>
          <w:lang w:val="fr-FR"/>
        </w:rPr>
        <w:t>’</w:t>
      </w:r>
      <w:r w:rsidRPr="00274A98">
        <w:rPr>
          <w:lang w:val="fr-FR"/>
        </w:rPr>
        <w:t>auteur et son fils tant que leur demande d</w:t>
      </w:r>
      <w:r>
        <w:rPr>
          <w:lang w:val="fr-FR"/>
        </w:rPr>
        <w:t>’</w:t>
      </w:r>
      <w:r w:rsidRPr="00274A98">
        <w:rPr>
          <w:lang w:val="fr-FR"/>
        </w:rPr>
        <w:t>asile est en cours de réexamen.</w:t>
      </w:r>
    </w:p>
    <w:p w:rsidR="00E85C42" w:rsidRDefault="001F399C" w:rsidP="00E1375A">
      <w:pPr>
        <w:pStyle w:val="SingleTxtG"/>
        <w:rPr>
          <w:lang w:val="fr-FR"/>
        </w:rPr>
      </w:pPr>
      <w:r w:rsidRPr="00274A98">
        <w:rPr>
          <w:lang w:val="fr-FR"/>
        </w:rPr>
        <w:t>11.</w:t>
      </w:r>
      <w:r w:rsidRPr="00274A98">
        <w:rPr>
          <w:lang w:val="fr-FR"/>
        </w:rPr>
        <w:tab/>
        <w:t>Étant donné qu</w:t>
      </w:r>
      <w:r>
        <w:rPr>
          <w:lang w:val="fr-FR"/>
        </w:rPr>
        <w:t>’</w:t>
      </w:r>
      <w:r w:rsidRPr="00274A98">
        <w:rPr>
          <w:lang w:val="fr-FR"/>
        </w:rPr>
        <w:t>en adhérant au Protocole facultatif, l</w:t>
      </w:r>
      <w:r>
        <w:rPr>
          <w:lang w:val="fr-FR"/>
        </w:rPr>
        <w:t>’</w:t>
      </w:r>
      <w:r w:rsidRPr="00274A98">
        <w:rPr>
          <w:lang w:val="fr-FR"/>
        </w:rPr>
        <w:t>État partie a reconnu que le Comité a compétence pour déterminer s</w:t>
      </w:r>
      <w:r>
        <w:rPr>
          <w:lang w:val="fr-FR"/>
        </w:rPr>
        <w:t>’</w:t>
      </w:r>
      <w:r w:rsidRPr="00274A98">
        <w:rPr>
          <w:lang w:val="fr-FR"/>
        </w:rPr>
        <w:t>il y a ou non violation du Pacte et que, conformément à l</w:t>
      </w:r>
      <w:r>
        <w:rPr>
          <w:lang w:val="fr-FR"/>
        </w:rPr>
        <w:t>’</w:t>
      </w:r>
      <w:r w:rsidRPr="00274A98">
        <w:rPr>
          <w:lang w:val="fr-FR"/>
        </w:rPr>
        <w:t>article</w:t>
      </w:r>
      <w:r w:rsidR="00E1375A">
        <w:rPr>
          <w:lang w:val="fr-FR"/>
        </w:rPr>
        <w:t> </w:t>
      </w:r>
      <w:r w:rsidRPr="00274A98">
        <w:rPr>
          <w:lang w:val="fr-FR"/>
        </w:rPr>
        <w:t>2 du Pacte, il s</w:t>
      </w:r>
      <w:r>
        <w:rPr>
          <w:lang w:val="fr-FR"/>
        </w:rPr>
        <w:t>’</w:t>
      </w:r>
      <w:r w:rsidRPr="00274A98">
        <w:rPr>
          <w:lang w:val="fr-FR"/>
        </w:rPr>
        <w:t>est engagé à garantir à tous les individus se trouvant sur son territoire et relevant de sa juridiction les droits reconnus dans le Pacte et à assurer un recours utile et une réparation exécutoire lorsqu</w:t>
      </w:r>
      <w:r>
        <w:rPr>
          <w:lang w:val="fr-FR"/>
        </w:rPr>
        <w:t>’</w:t>
      </w:r>
      <w:r w:rsidRPr="00274A98">
        <w:rPr>
          <w:lang w:val="fr-FR"/>
        </w:rPr>
        <w:t>une violation a été établie, le Comité prie l</w:t>
      </w:r>
      <w:r>
        <w:rPr>
          <w:lang w:val="fr-FR"/>
        </w:rPr>
        <w:t>’</w:t>
      </w:r>
      <w:r w:rsidRPr="00274A98">
        <w:rPr>
          <w:lang w:val="fr-FR"/>
        </w:rPr>
        <w:t>État partie de lui fournir, dans un délai de cent quatre-vingts jours, des renseignements sur les mesures prises pour donner effet aux présentes constatations. L</w:t>
      </w:r>
      <w:r>
        <w:rPr>
          <w:lang w:val="fr-FR"/>
        </w:rPr>
        <w:t>’</w:t>
      </w:r>
      <w:r w:rsidRPr="00274A98">
        <w:rPr>
          <w:lang w:val="fr-FR"/>
        </w:rPr>
        <w:t>État partie est en outre invité à rendre celles-ci publiques, à les faire traduire dans sa langue officielle et à veiller à ce qu</w:t>
      </w:r>
      <w:r>
        <w:rPr>
          <w:lang w:val="fr-FR"/>
        </w:rPr>
        <w:t>’</w:t>
      </w:r>
      <w:r w:rsidRPr="00274A98">
        <w:rPr>
          <w:lang w:val="fr-FR"/>
        </w:rPr>
        <w:t>elles soient largement diffusées.</w:t>
      </w:r>
    </w:p>
    <w:p w:rsidR="001F399C" w:rsidRPr="001F399C" w:rsidRDefault="001F399C" w:rsidP="001F399C">
      <w:pPr>
        <w:pStyle w:val="SingleTxtG"/>
        <w:spacing w:before="240" w:after="0"/>
        <w:jc w:val="center"/>
        <w:rPr>
          <w:u w:val="single"/>
        </w:rPr>
      </w:pPr>
      <w:r>
        <w:rPr>
          <w:u w:val="single"/>
        </w:rPr>
        <w:tab/>
      </w:r>
      <w:r>
        <w:rPr>
          <w:u w:val="single"/>
        </w:rPr>
        <w:tab/>
      </w:r>
      <w:r>
        <w:rPr>
          <w:u w:val="single"/>
        </w:rPr>
        <w:tab/>
      </w:r>
    </w:p>
    <w:sectPr w:rsidR="001F399C" w:rsidRPr="001F399C" w:rsidSect="00546E8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99C" w:rsidRDefault="001F399C" w:rsidP="00F95C08">
      <w:pPr>
        <w:spacing w:line="240" w:lineRule="auto"/>
      </w:pPr>
    </w:p>
  </w:endnote>
  <w:endnote w:type="continuationSeparator" w:id="0">
    <w:p w:rsidR="001F399C" w:rsidRPr="00AC3823" w:rsidRDefault="001F399C" w:rsidP="00AC3823">
      <w:pPr>
        <w:pStyle w:val="Pieddepage"/>
      </w:pPr>
    </w:p>
  </w:endnote>
  <w:endnote w:type="continuationNotice" w:id="1">
    <w:p w:rsidR="001F399C" w:rsidRDefault="001F3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99C" w:rsidRPr="00546E88" w:rsidRDefault="001F399C" w:rsidP="00546E88">
    <w:pPr>
      <w:pStyle w:val="Pieddepage"/>
      <w:tabs>
        <w:tab w:val="right" w:pos="9638"/>
      </w:tabs>
    </w:pPr>
    <w:r w:rsidRPr="00546E88">
      <w:rPr>
        <w:b/>
        <w:sz w:val="18"/>
      </w:rPr>
      <w:fldChar w:fldCharType="begin"/>
    </w:r>
    <w:r w:rsidRPr="00546E88">
      <w:rPr>
        <w:b/>
        <w:sz w:val="18"/>
      </w:rPr>
      <w:instrText xml:space="preserve"> PAGE  \* MERGEFORMAT </w:instrText>
    </w:r>
    <w:r w:rsidRPr="00546E88">
      <w:rPr>
        <w:b/>
        <w:sz w:val="18"/>
      </w:rPr>
      <w:fldChar w:fldCharType="separate"/>
    </w:r>
    <w:r w:rsidRPr="00546E88">
      <w:rPr>
        <w:b/>
        <w:noProof/>
        <w:sz w:val="18"/>
      </w:rPr>
      <w:t>2</w:t>
    </w:r>
    <w:r w:rsidRPr="00546E88">
      <w:rPr>
        <w:b/>
        <w:sz w:val="18"/>
      </w:rPr>
      <w:fldChar w:fldCharType="end"/>
    </w:r>
    <w:r>
      <w:rPr>
        <w:b/>
        <w:sz w:val="18"/>
      </w:rPr>
      <w:tab/>
    </w:r>
    <w:r>
      <w:t>GE.18-06992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99C" w:rsidRPr="00546E88" w:rsidRDefault="001F399C" w:rsidP="00546E88">
    <w:pPr>
      <w:pStyle w:val="Pieddepage"/>
      <w:tabs>
        <w:tab w:val="right" w:pos="9638"/>
      </w:tabs>
      <w:rPr>
        <w:b/>
        <w:sz w:val="18"/>
      </w:rPr>
    </w:pPr>
    <w:r>
      <w:t>GE.18-06992</w:t>
    </w:r>
    <w:r>
      <w:tab/>
    </w:r>
    <w:r w:rsidRPr="00546E88">
      <w:rPr>
        <w:b/>
        <w:sz w:val="18"/>
      </w:rPr>
      <w:fldChar w:fldCharType="begin"/>
    </w:r>
    <w:r w:rsidRPr="00546E88">
      <w:rPr>
        <w:b/>
        <w:sz w:val="18"/>
      </w:rPr>
      <w:instrText xml:space="preserve"> PAGE  \* MERGEFORMAT </w:instrText>
    </w:r>
    <w:r w:rsidRPr="00546E88">
      <w:rPr>
        <w:b/>
        <w:sz w:val="18"/>
      </w:rPr>
      <w:fldChar w:fldCharType="separate"/>
    </w:r>
    <w:r w:rsidRPr="00546E88">
      <w:rPr>
        <w:b/>
        <w:noProof/>
        <w:sz w:val="18"/>
      </w:rPr>
      <w:t>3</w:t>
    </w:r>
    <w:r w:rsidRPr="00546E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99C" w:rsidRPr="00546E88" w:rsidRDefault="001F399C" w:rsidP="00546E8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18-06992  (F)    </w:t>
    </w:r>
    <w:r w:rsidR="006F5C09">
      <w:rPr>
        <w:sz w:val="20"/>
      </w:rPr>
      <w:t>1411</w:t>
    </w:r>
    <w:r>
      <w:rPr>
        <w:sz w:val="20"/>
      </w:rPr>
      <w:t>19    0</w:t>
    </w:r>
    <w:r w:rsidR="00A51E22">
      <w:rPr>
        <w:sz w:val="20"/>
      </w:rPr>
      <w:t>3</w:t>
    </w:r>
    <w:r>
      <w:rPr>
        <w:sz w:val="20"/>
      </w:rPr>
      <w:t>1219</w:t>
    </w:r>
    <w:r>
      <w:rPr>
        <w:sz w:val="20"/>
      </w:rPr>
      <w:br/>
    </w:r>
    <w:r w:rsidRPr="00546E88">
      <w:rPr>
        <w:rFonts w:ascii="C39T30Lfz" w:hAnsi="C39T30Lfz"/>
        <w:sz w:val="56"/>
      </w:rPr>
      <w:t></w:t>
    </w:r>
    <w:r w:rsidRPr="00546E88">
      <w:rPr>
        <w:rFonts w:ascii="C39T30Lfz" w:hAnsi="C39T30Lfz"/>
        <w:sz w:val="56"/>
      </w:rPr>
      <w:t></w:t>
    </w:r>
    <w:r w:rsidRPr="00546E88">
      <w:rPr>
        <w:rFonts w:ascii="C39T30Lfz" w:hAnsi="C39T30Lfz"/>
        <w:sz w:val="56"/>
      </w:rPr>
      <w:t></w:t>
    </w:r>
    <w:r w:rsidRPr="00546E88">
      <w:rPr>
        <w:rFonts w:ascii="C39T30Lfz" w:hAnsi="C39T30Lfz"/>
        <w:sz w:val="56"/>
      </w:rPr>
      <w:t></w:t>
    </w:r>
    <w:r w:rsidRPr="00546E88">
      <w:rPr>
        <w:rFonts w:ascii="C39T30Lfz" w:hAnsi="C39T30Lfz"/>
        <w:sz w:val="56"/>
      </w:rPr>
      <w:t></w:t>
    </w:r>
    <w:r w:rsidRPr="00546E88">
      <w:rPr>
        <w:rFonts w:ascii="C39T30Lfz" w:hAnsi="C39T30Lfz"/>
        <w:sz w:val="56"/>
      </w:rPr>
      <w:t></w:t>
    </w:r>
    <w:r w:rsidRPr="00546E88">
      <w:rPr>
        <w:rFonts w:ascii="C39T30Lfz" w:hAnsi="C39T30Lfz"/>
        <w:sz w:val="56"/>
      </w:rPr>
      <w:t></w:t>
    </w:r>
    <w:r w:rsidRPr="00546E88">
      <w:rPr>
        <w:rFonts w:ascii="C39T30Lfz" w:hAnsi="C39T30Lfz"/>
        <w:sz w:val="56"/>
      </w:rPr>
      <w:t></w:t>
    </w:r>
    <w:r w:rsidRPr="00546E8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2/D/2753/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753/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99C" w:rsidRPr="00AC3823" w:rsidRDefault="001F399C" w:rsidP="00AC3823">
      <w:pPr>
        <w:pStyle w:val="Pieddepage"/>
        <w:tabs>
          <w:tab w:val="right" w:pos="2155"/>
        </w:tabs>
        <w:spacing w:after="80" w:line="240" w:lineRule="atLeast"/>
        <w:ind w:left="680"/>
        <w:rPr>
          <w:u w:val="single"/>
        </w:rPr>
      </w:pPr>
      <w:r>
        <w:rPr>
          <w:u w:val="single"/>
        </w:rPr>
        <w:tab/>
      </w:r>
    </w:p>
  </w:footnote>
  <w:footnote w:type="continuationSeparator" w:id="0">
    <w:p w:rsidR="001F399C" w:rsidRPr="00AC3823" w:rsidRDefault="001F399C" w:rsidP="00AC3823">
      <w:pPr>
        <w:pStyle w:val="Pieddepage"/>
        <w:tabs>
          <w:tab w:val="right" w:pos="2155"/>
        </w:tabs>
        <w:spacing w:after="80" w:line="240" w:lineRule="atLeast"/>
        <w:ind w:left="680"/>
        <w:rPr>
          <w:u w:val="single"/>
        </w:rPr>
      </w:pPr>
      <w:r>
        <w:rPr>
          <w:u w:val="single"/>
        </w:rPr>
        <w:tab/>
      </w:r>
    </w:p>
  </w:footnote>
  <w:footnote w:type="continuationNotice" w:id="1">
    <w:p w:rsidR="001F399C" w:rsidRPr="00AC3823" w:rsidRDefault="001F399C">
      <w:pPr>
        <w:spacing w:line="240" w:lineRule="auto"/>
        <w:rPr>
          <w:sz w:val="2"/>
          <w:szCs w:val="2"/>
        </w:rPr>
      </w:pPr>
    </w:p>
  </w:footnote>
  <w:footnote w:id="2">
    <w:p w:rsidR="001F399C" w:rsidRPr="00C135A1" w:rsidRDefault="001F399C" w:rsidP="001F399C">
      <w:pPr>
        <w:pStyle w:val="Notedebasdepage"/>
        <w:rPr>
          <w:lang w:val="fr-FR"/>
        </w:rPr>
      </w:pPr>
      <w:r w:rsidRPr="008A248C">
        <w:rPr>
          <w:rStyle w:val="Appelnotedebasdep"/>
          <w:sz w:val="20"/>
          <w:vertAlign w:val="baseline"/>
          <w:lang w:val="fr-FR"/>
        </w:rPr>
        <w:tab/>
        <w:t>*</w:t>
      </w:r>
      <w:r w:rsidRPr="008A248C">
        <w:rPr>
          <w:rStyle w:val="Appelnotedebasdep"/>
          <w:sz w:val="20"/>
          <w:vertAlign w:val="baseline"/>
          <w:lang w:val="fr-FR"/>
        </w:rPr>
        <w:tab/>
      </w:r>
      <w:r>
        <w:rPr>
          <w:lang w:val="fr-FR"/>
        </w:rPr>
        <w:t>Adoptées par le Comité à sa 122</w:t>
      </w:r>
      <w:r>
        <w:rPr>
          <w:vertAlign w:val="superscript"/>
          <w:lang w:val="fr-FR"/>
        </w:rPr>
        <w:t>e</w:t>
      </w:r>
      <w:r>
        <w:rPr>
          <w:lang w:val="fr-FR"/>
        </w:rPr>
        <w:t> session (12 mars-6 avril 2018).</w:t>
      </w:r>
    </w:p>
  </w:footnote>
  <w:footnote w:id="3">
    <w:p w:rsidR="001F399C" w:rsidRPr="00D60996" w:rsidRDefault="001F399C" w:rsidP="001F399C">
      <w:pPr>
        <w:pStyle w:val="Notedebasdepage"/>
        <w:rPr>
          <w:lang w:val="fr-FR"/>
        </w:rPr>
      </w:pPr>
      <w:r w:rsidRPr="008A248C">
        <w:rPr>
          <w:rStyle w:val="Appelnotedebasdep"/>
          <w:sz w:val="20"/>
          <w:vertAlign w:val="baseline"/>
          <w:lang w:val="fr-FR"/>
        </w:rPr>
        <w:tab/>
        <w:t>**</w:t>
      </w:r>
      <w:r w:rsidRPr="008A248C">
        <w:rPr>
          <w:rStyle w:val="Appelnotedebasdep"/>
          <w:sz w:val="20"/>
          <w:vertAlign w:val="baseline"/>
          <w:lang w:val="fr-FR"/>
        </w:rPr>
        <w:tab/>
      </w:r>
      <w:r>
        <w:rPr>
          <w:lang w:val="fr-FR"/>
        </w:rPr>
        <w:t>Les membres du Comité dont le nom suit ont participé à l’examen de la communication :</w:t>
      </w:r>
      <w:r w:rsidRPr="00D60996">
        <w:rPr>
          <w:lang w:val="fr-FR"/>
        </w:rPr>
        <w:t xml:space="preserve"> </w:t>
      </w:r>
      <w:proofErr w:type="spellStart"/>
      <w:r w:rsidRPr="00D60996">
        <w:rPr>
          <w:lang w:val="fr-FR"/>
        </w:rPr>
        <w:t>Yadh</w:t>
      </w:r>
      <w:proofErr w:type="spellEnd"/>
      <w:r w:rsidRPr="00D60996">
        <w:rPr>
          <w:lang w:val="fr-FR"/>
        </w:rPr>
        <w:t xml:space="preserve"> Ben Achour, </w:t>
      </w:r>
      <w:proofErr w:type="spellStart"/>
      <w:r w:rsidRPr="00D60996">
        <w:rPr>
          <w:lang w:val="fr-FR"/>
        </w:rPr>
        <w:t>Ilze</w:t>
      </w:r>
      <w:proofErr w:type="spellEnd"/>
      <w:r w:rsidRPr="00D60996">
        <w:rPr>
          <w:lang w:val="fr-FR"/>
        </w:rPr>
        <w:t xml:space="preserve"> Brands </w:t>
      </w:r>
      <w:proofErr w:type="spellStart"/>
      <w:r w:rsidRPr="00D60996">
        <w:rPr>
          <w:lang w:val="fr-FR"/>
        </w:rPr>
        <w:t>Kehris</w:t>
      </w:r>
      <w:proofErr w:type="spellEnd"/>
      <w:r w:rsidRPr="00D60996">
        <w:rPr>
          <w:lang w:val="fr-FR"/>
        </w:rPr>
        <w:t xml:space="preserve">, Sarah Cleveland, Ahmed Amin </w:t>
      </w:r>
      <w:proofErr w:type="spellStart"/>
      <w:r w:rsidRPr="00D60996">
        <w:rPr>
          <w:lang w:val="fr-FR"/>
        </w:rPr>
        <w:t>Fathalla</w:t>
      </w:r>
      <w:proofErr w:type="spellEnd"/>
      <w:r w:rsidRPr="00D60996">
        <w:rPr>
          <w:lang w:val="fr-FR"/>
        </w:rPr>
        <w:t xml:space="preserve">, Olivier de Frouville, Ivana </w:t>
      </w:r>
      <w:proofErr w:type="spellStart"/>
      <w:r w:rsidRPr="00D60996">
        <w:rPr>
          <w:lang w:val="fr-FR"/>
        </w:rPr>
        <w:t>Jelić</w:t>
      </w:r>
      <w:proofErr w:type="spellEnd"/>
      <w:r w:rsidRPr="00D60996">
        <w:rPr>
          <w:lang w:val="fr-FR"/>
        </w:rPr>
        <w:t xml:space="preserve">, </w:t>
      </w:r>
      <w:proofErr w:type="spellStart"/>
      <w:r w:rsidRPr="00D60996">
        <w:rPr>
          <w:lang w:val="fr-FR"/>
        </w:rPr>
        <w:t>Bamariam</w:t>
      </w:r>
      <w:proofErr w:type="spellEnd"/>
      <w:r w:rsidRPr="00D60996">
        <w:rPr>
          <w:lang w:val="fr-FR"/>
        </w:rPr>
        <w:t xml:space="preserve"> </w:t>
      </w:r>
      <w:proofErr w:type="spellStart"/>
      <w:r w:rsidRPr="00D60996">
        <w:rPr>
          <w:lang w:val="fr-FR"/>
        </w:rPr>
        <w:t>Koita</w:t>
      </w:r>
      <w:proofErr w:type="spellEnd"/>
      <w:r w:rsidRPr="00D60996">
        <w:rPr>
          <w:lang w:val="fr-FR"/>
        </w:rPr>
        <w:t xml:space="preserve">, </w:t>
      </w:r>
      <w:proofErr w:type="spellStart"/>
      <w:r w:rsidRPr="00D60996">
        <w:rPr>
          <w:lang w:val="fr-FR"/>
        </w:rPr>
        <w:t>Photini</w:t>
      </w:r>
      <w:proofErr w:type="spellEnd"/>
      <w:r w:rsidRPr="00D60996">
        <w:rPr>
          <w:lang w:val="fr-FR"/>
        </w:rPr>
        <w:t xml:space="preserve"> </w:t>
      </w:r>
      <w:proofErr w:type="spellStart"/>
      <w:r w:rsidRPr="00D60996">
        <w:rPr>
          <w:lang w:val="fr-FR"/>
        </w:rPr>
        <w:t>Pazartzis</w:t>
      </w:r>
      <w:proofErr w:type="spellEnd"/>
      <w:r w:rsidRPr="00D60996">
        <w:rPr>
          <w:lang w:val="fr-FR"/>
        </w:rPr>
        <w:t xml:space="preserve">, Mauro </w:t>
      </w:r>
      <w:proofErr w:type="spellStart"/>
      <w:r w:rsidRPr="00D60996">
        <w:rPr>
          <w:lang w:val="fr-FR"/>
        </w:rPr>
        <w:t>Politi</w:t>
      </w:r>
      <w:proofErr w:type="spellEnd"/>
      <w:r w:rsidRPr="00D60996">
        <w:rPr>
          <w:lang w:val="fr-FR"/>
        </w:rPr>
        <w:t xml:space="preserve">, José Manuel Santos Pais, Yuval </w:t>
      </w:r>
      <w:proofErr w:type="spellStart"/>
      <w:r w:rsidRPr="00D60996">
        <w:rPr>
          <w:lang w:val="fr-FR"/>
        </w:rPr>
        <w:t>Shany</w:t>
      </w:r>
      <w:proofErr w:type="spellEnd"/>
      <w:r w:rsidRPr="00D60996">
        <w:rPr>
          <w:lang w:val="fr-FR"/>
        </w:rPr>
        <w:t xml:space="preserve"> </w:t>
      </w:r>
      <w:r>
        <w:rPr>
          <w:lang w:val="fr-FR"/>
        </w:rPr>
        <w:t>et</w:t>
      </w:r>
      <w:r w:rsidRPr="00D60996">
        <w:rPr>
          <w:lang w:val="fr-FR"/>
        </w:rPr>
        <w:t xml:space="preserve"> Margo </w:t>
      </w:r>
      <w:proofErr w:type="spellStart"/>
      <w:r w:rsidRPr="00D60996">
        <w:rPr>
          <w:lang w:val="fr-FR"/>
        </w:rPr>
        <w:t>Waterval</w:t>
      </w:r>
      <w:proofErr w:type="spellEnd"/>
      <w:r w:rsidRPr="00D60996">
        <w:rPr>
          <w:bCs/>
          <w:lang w:val="fr-FR"/>
        </w:rPr>
        <w:t>.</w:t>
      </w:r>
    </w:p>
  </w:footnote>
  <w:footnote w:id="4">
    <w:p w:rsidR="001F399C" w:rsidRPr="0040346D" w:rsidRDefault="001F399C" w:rsidP="001F399C">
      <w:pPr>
        <w:pStyle w:val="Notedebasdepage"/>
        <w:rPr>
          <w:szCs w:val="18"/>
        </w:rPr>
      </w:pPr>
      <w:r w:rsidRPr="0040346D">
        <w:rPr>
          <w:szCs w:val="18"/>
        </w:rPr>
        <w:tab/>
      </w:r>
      <w:r w:rsidRPr="00AB57E8">
        <w:rPr>
          <w:rStyle w:val="Appelnotedebasdep"/>
        </w:rPr>
        <w:footnoteRef/>
      </w:r>
      <w:r w:rsidRPr="0040346D">
        <w:rPr>
          <w:szCs w:val="18"/>
        </w:rPr>
        <w:tab/>
        <w:t>L</w:t>
      </w:r>
      <w:r>
        <w:rPr>
          <w:szCs w:val="18"/>
        </w:rPr>
        <w:t>’</w:t>
      </w:r>
      <w:r w:rsidRPr="0040346D">
        <w:rPr>
          <w:szCs w:val="18"/>
        </w:rPr>
        <w:t>auteur prie le Comité de ne pas divulguer son identité ni celle de son enfant mineur.</w:t>
      </w:r>
    </w:p>
  </w:footnote>
  <w:footnote w:id="5">
    <w:p w:rsidR="001F399C" w:rsidRPr="0040346D" w:rsidRDefault="001F399C" w:rsidP="001F399C">
      <w:pPr>
        <w:pStyle w:val="Notedebasdepage"/>
        <w:rPr>
          <w:szCs w:val="18"/>
        </w:rPr>
      </w:pPr>
      <w:r w:rsidRPr="0040346D">
        <w:rPr>
          <w:szCs w:val="18"/>
        </w:rPr>
        <w:tab/>
      </w:r>
      <w:r w:rsidRPr="00AB57E8">
        <w:rPr>
          <w:rStyle w:val="Appelnotedebasdep"/>
        </w:rPr>
        <w:footnoteRef/>
      </w:r>
      <w:r w:rsidRPr="0040346D">
        <w:rPr>
          <w:szCs w:val="18"/>
        </w:rPr>
        <w:tab/>
        <w:t>La date d</w:t>
      </w:r>
      <w:r>
        <w:rPr>
          <w:szCs w:val="18"/>
        </w:rPr>
        <w:t>’</w:t>
      </w:r>
      <w:r w:rsidRPr="0040346D">
        <w:rPr>
          <w:szCs w:val="18"/>
        </w:rPr>
        <w:t>expulsion de l</w:t>
      </w:r>
      <w:r>
        <w:rPr>
          <w:szCs w:val="18"/>
        </w:rPr>
        <w:t>’</w:t>
      </w:r>
      <w:r w:rsidRPr="0040346D">
        <w:rPr>
          <w:szCs w:val="18"/>
        </w:rPr>
        <w:t>auteur n</w:t>
      </w:r>
      <w:r>
        <w:rPr>
          <w:szCs w:val="18"/>
        </w:rPr>
        <w:t>’</w:t>
      </w:r>
      <w:r w:rsidRPr="0040346D">
        <w:rPr>
          <w:szCs w:val="18"/>
        </w:rPr>
        <w:t>a pas été mentionnée lorsque la lettre initiale a été soumise.</w:t>
      </w:r>
    </w:p>
  </w:footnote>
  <w:footnote w:id="6">
    <w:p w:rsidR="001F399C" w:rsidRPr="0040346D" w:rsidRDefault="001F399C" w:rsidP="001F399C">
      <w:pPr>
        <w:pStyle w:val="Notedebasdepage"/>
        <w:rPr>
          <w:szCs w:val="18"/>
        </w:rPr>
      </w:pPr>
      <w:r w:rsidRPr="0040346D">
        <w:rPr>
          <w:szCs w:val="18"/>
        </w:rPr>
        <w:tab/>
      </w:r>
      <w:r w:rsidRPr="00AB57E8">
        <w:rPr>
          <w:rStyle w:val="Appelnotedebasdep"/>
        </w:rPr>
        <w:footnoteRef/>
      </w:r>
      <w:r w:rsidRPr="0040346D">
        <w:rPr>
          <w:szCs w:val="18"/>
        </w:rPr>
        <w:tab/>
        <w:t>L</w:t>
      </w:r>
      <w:r>
        <w:rPr>
          <w:szCs w:val="18"/>
        </w:rPr>
        <w:t>’</w:t>
      </w:r>
      <w:r w:rsidRPr="0040346D">
        <w:rPr>
          <w:szCs w:val="18"/>
        </w:rPr>
        <w:t>auteur ne précise pas dans quelle mesure les autorités nationales de l</w:t>
      </w:r>
      <w:r>
        <w:rPr>
          <w:szCs w:val="18"/>
        </w:rPr>
        <w:t>’</w:t>
      </w:r>
      <w:r w:rsidRPr="0040346D">
        <w:rPr>
          <w:szCs w:val="18"/>
        </w:rPr>
        <w:t>asile ont envisagé les répercussions possibles de l</w:t>
      </w:r>
      <w:r>
        <w:rPr>
          <w:szCs w:val="18"/>
        </w:rPr>
        <w:t>’</w:t>
      </w:r>
      <w:r w:rsidRPr="0040346D">
        <w:rPr>
          <w:szCs w:val="18"/>
        </w:rPr>
        <w:t>expulsion sur le fils de l</w:t>
      </w:r>
      <w:r>
        <w:rPr>
          <w:szCs w:val="18"/>
        </w:rPr>
        <w:t>’</w:t>
      </w:r>
      <w:r w:rsidRPr="0040346D">
        <w:rPr>
          <w:szCs w:val="18"/>
        </w:rPr>
        <w:t>auteur</w:t>
      </w:r>
      <w:r>
        <w:rPr>
          <w:szCs w:val="18"/>
        </w:rPr>
        <w:t>,</w:t>
      </w:r>
      <w:r w:rsidRPr="0040346D">
        <w:rPr>
          <w:szCs w:val="18"/>
        </w:rPr>
        <w:t xml:space="preserve"> atteint de troubles du spectre </w:t>
      </w:r>
      <w:r>
        <w:rPr>
          <w:lang w:val="fr-FR"/>
        </w:rPr>
        <w:t>de l’autisme</w:t>
      </w:r>
      <w:r w:rsidRPr="0040346D">
        <w:rPr>
          <w:szCs w:val="18"/>
        </w:rPr>
        <w:t>.</w:t>
      </w:r>
    </w:p>
  </w:footnote>
  <w:footnote w:id="7">
    <w:p w:rsidR="001F399C" w:rsidRPr="0040346D" w:rsidRDefault="001F399C" w:rsidP="001F399C">
      <w:pPr>
        <w:pStyle w:val="Notedebasdepage"/>
        <w:rPr>
          <w:szCs w:val="18"/>
        </w:rPr>
      </w:pPr>
      <w:r w:rsidRPr="0040346D">
        <w:rPr>
          <w:szCs w:val="18"/>
        </w:rPr>
        <w:tab/>
      </w:r>
      <w:r w:rsidRPr="00AB57E8">
        <w:rPr>
          <w:rStyle w:val="Appelnotedebasdep"/>
        </w:rPr>
        <w:footnoteRef/>
      </w:r>
      <w:r w:rsidRPr="0040346D">
        <w:rPr>
          <w:szCs w:val="18"/>
        </w:rPr>
        <w:tab/>
        <w:t xml:space="preserve">Voir par exemple la communication </w:t>
      </w:r>
      <w:r w:rsidRPr="0040346D">
        <w:rPr>
          <w:rFonts w:eastAsia="MS Mincho"/>
          <w:szCs w:val="18"/>
        </w:rPr>
        <w:t>n</w:t>
      </w:r>
      <w:r w:rsidRPr="0040346D">
        <w:rPr>
          <w:rFonts w:eastAsia="MS Mincho"/>
          <w:szCs w:val="18"/>
          <w:vertAlign w:val="superscript"/>
        </w:rPr>
        <w:t>o</w:t>
      </w:r>
      <w:r>
        <w:rPr>
          <w:szCs w:val="18"/>
        </w:rPr>
        <w:t> </w:t>
      </w:r>
      <w:r w:rsidRPr="0040346D">
        <w:rPr>
          <w:szCs w:val="18"/>
        </w:rPr>
        <w:t xml:space="preserve">2379/2014, </w:t>
      </w:r>
      <w:proofErr w:type="spellStart"/>
      <w:r w:rsidRPr="0040346D">
        <w:rPr>
          <w:i/>
          <w:iCs/>
          <w:szCs w:val="18"/>
        </w:rPr>
        <w:t>Obah</w:t>
      </w:r>
      <w:proofErr w:type="spellEnd"/>
      <w:r w:rsidRPr="0040346D">
        <w:rPr>
          <w:i/>
          <w:iCs/>
          <w:szCs w:val="18"/>
        </w:rPr>
        <w:t xml:space="preserve"> Hussein Ahmed</w:t>
      </w:r>
      <w:r w:rsidRPr="0040346D">
        <w:rPr>
          <w:iCs/>
          <w:szCs w:val="18"/>
        </w:rPr>
        <w:t xml:space="preserve"> </w:t>
      </w:r>
      <w:r w:rsidRPr="00F530D0">
        <w:rPr>
          <w:i/>
          <w:iCs/>
          <w:szCs w:val="18"/>
        </w:rPr>
        <w:t>c.</w:t>
      </w:r>
      <w:r w:rsidRPr="0040346D">
        <w:rPr>
          <w:i/>
          <w:iCs/>
          <w:szCs w:val="18"/>
        </w:rPr>
        <w:t xml:space="preserve"> Danemark </w:t>
      </w:r>
      <w:r w:rsidRPr="0040346D">
        <w:rPr>
          <w:szCs w:val="18"/>
        </w:rPr>
        <w:t>(CCPR/C/117/D/2379/2014</w:t>
      </w:r>
      <w:r>
        <w:rPr>
          <w:szCs w:val="18"/>
        </w:rPr>
        <w:t>)</w:t>
      </w:r>
      <w:r>
        <w:rPr>
          <w:iCs/>
          <w:szCs w:val="18"/>
        </w:rPr>
        <w:t>, par. </w:t>
      </w:r>
      <w:r w:rsidRPr="0040346D">
        <w:rPr>
          <w:iCs/>
          <w:szCs w:val="18"/>
        </w:rPr>
        <w:t>4.1 à 4.3.</w:t>
      </w:r>
    </w:p>
  </w:footnote>
  <w:footnote w:id="8">
    <w:p w:rsidR="001F399C" w:rsidRPr="0040346D" w:rsidRDefault="001F399C" w:rsidP="001F399C">
      <w:pPr>
        <w:pStyle w:val="Notedebasdepage"/>
        <w:rPr>
          <w:szCs w:val="18"/>
        </w:rPr>
      </w:pPr>
      <w:r w:rsidRPr="0040346D">
        <w:rPr>
          <w:szCs w:val="18"/>
        </w:rPr>
        <w:tab/>
      </w:r>
      <w:r w:rsidRPr="00AB57E8">
        <w:rPr>
          <w:rStyle w:val="Appelnotedebasdep"/>
        </w:rPr>
        <w:footnoteRef/>
      </w:r>
      <w:r w:rsidRPr="0040346D">
        <w:rPr>
          <w:szCs w:val="18"/>
        </w:rPr>
        <w:tab/>
        <w:t>L</w:t>
      </w:r>
      <w:r>
        <w:rPr>
          <w:szCs w:val="18"/>
        </w:rPr>
        <w:t>’</w:t>
      </w:r>
      <w:r w:rsidRPr="0040346D">
        <w:rPr>
          <w:szCs w:val="18"/>
        </w:rPr>
        <w:t xml:space="preserve">État partie renvoie à la communication </w:t>
      </w:r>
      <w:r w:rsidRPr="0040346D">
        <w:rPr>
          <w:rFonts w:eastAsia="MS Mincho"/>
          <w:szCs w:val="18"/>
        </w:rPr>
        <w:t>n</w:t>
      </w:r>
      <w:r w:rsidRPr="0040346D">
        <w:rPr>
          <w:rFonts w:eastAsia="MS Mincho"/>
          <w:szCs w:val="18"/>
          <w:vertAlign w:val="superscript"/>
        </w:rPr>
        <w:t>o</w:t>
      </w:r>
      <w:r>
        <w:rPr>
          <w:szCs w:val="18"/>
        </w:rPr>
        <w:t> </w:t>
      </w:r>
      <w:r w:rsidRPr="0040346D">
        <w:rPr>
          <w:szCs w:val="18"/>
        </w:rPr>
        <w:t xml:space="preserve">1302/2004, </w:t>
      </w:r>
      <w:r w:rsidRPr="0040346D">
        <w:rPr>
          <w:i/>
          <w:szCs w:val="18"/>
        </w:rPr>
        <w:t xml:space="preserve">Khan </w:t>
      </w:r>
      <w:r w:rsidRPr="00F530D0">
        <w:rPr>
          <w:i/>
          <w:iCs/>
          <w:szCs w:val="18"/>
        </w:rPr>
        <w:t>c.</w:t>
      </w:r>
      <w:r w:rsidRPr="0040346D">
        <w:rPr>
          <w:i/>
          <w:szCs w:val="18"/>
        </w:rPr>
        <w:t xml:space="preserve"> Canada</w:t>
      </w:r>
      <w:r>
        <w:rPr>
          <w:szCs w:val="18"/>
        </w:rPr>
        <w:t xml:space="preserve"> (CCPR/C/87/D/1302/2004), par. </w:t>
      </w:r>
      <w:r w:rsidRPr="0040346D">
        <w:rPr>
          <w:szCs w:val="18"/>
        </w:rPr>
        <w:t>5.4, affaire dans laquelle le Comité a estimé que l</w:t>
      </w:r>
      <w:r>
        <w:rPr>
          <w:szCs w:val="18"/>
        </w:rPr>
        <w:t>’</w:t>
      </w:r>
      <w:r w:rsidRPr="0040346D">
        <w:rPr>
          <w:szCs w:val="18"/>
        </w:rPr>
        <w:t>auteur n</w:t>
      </w:r>
      <w:r>
        <w:rPr>
          <w:szCs w:val="18"/>
        </w:rPr>
        <w:t>’</w:t>
      </w:r>
      <w:r w:rsidRPr="0040346D">
        <w:rPr>
          <w:szCs w:val="18"/>
        </w:rPr>
        <w:t>avait pas suffisamment étayé ses griefs, alors que les autorités de l</w:t>
      </w:r>
      <w:r>
        <w:rPr>
          <w:szCs w:val="18"/>
        </w:rPr>
        <w:t>’</w:t>
      </w:r>
      <w:r w:rsidRPr="0040346D">
        <w:rPr>
          <w:szCs w:val="18"/>
        </w:rPr>
        <w:t>immigration avaient rejeté la demande d</w:t>
      </w:r>
      <w:r>
        <w:rPr>
          <w:szCs w:val="18"/>
        </w:rPr>
        <w:t>’</w:t>
      </w:r>
      <w:r w:rsidRPr="0040346D">
        <w:rPr>
          <w:szCs w:val="18"/>
        </w:rPr>
        <w:t>asile de l</w:t>
      </w:r>
      <w:r>
        <w:rPr>
          <w:szCs w:val="18"/>
        </w:rPr>
        <w:t>’</w:t>
      </w:r>
      <w:r w:rsidRPr="0040346D">
        <w:rPr>
          <w:szCs w:val="18"/>
        </w:rPr>
        <w:t>auteur au motif que le témoignage de celui-ci manquait de crédibilité et de vraisemblance.</w:t>
      </w:r>
    </w:p>
  </w:footnote>
  <w:footnote w:id="9">
    <w:p w:rsidR="001F399C" w:rsidRPr="0040346D" w:rsidRDefault="001F399C" w:rsidP="001F399C">
      <w:pPr>
        <w:pStyle w:val="Notedebasdepage"/>
        <w:rPr>
          <w:szCs w:val="18"/>
        </w:rPr>
      </w:pPr>
      <w:r w:rsidRPr="0040346D">
        <w:rPr>
          <w:szCs w:val="18"/>
        </w:rPr>
        <w:tab/>
      </w:r>
      <w:r w:rsidRPr="00AB57E8">
        <w:rPr>
          <w:rStyle w:val="Appelnotedebasdep"/>
        </w:rPr>
        <w:footnoteRef/>
      </w:r>
      <w:r w:rsidRPr="0040346D">
        <w:rPr>
          <w:szCs w:val="18"/>
        </w:rPr>
        <w:tab/>
        <w:t>L</w:t>
      </w:r>
      <w:r>
        <w:rPr>
          <w:szCs w:val="18"/>
        </w:rPr>
        <w:t>’</w:t>
      </w:r>
      <w:r w:rsidRPr="0040346D">
        <w:rPr>
          <w:szCs w:val="18"/>
        </w:rPr>
        <w:t>État partie renvoie à la jurisprudence de la Cour européenne des droits de l</w:t>
      </w:r>
      <w:r>
        <w:rPr>
          <w:szCs w:val="18"/>
        </w:rPr>
        <w:t>’</w:t>
      </w:r>
      <w:r w:rsidRPr="0040346D">
        <w:rPr>
          <w:szCs w:val="18"/>
        </w:rPr>
        <w:t xml:space="preserve">homme qui a clairement souligné le caractère exceptionnel de la protection extraterritoriale des droits garantis dans la Convention </w:t>
      </w:r>
      <w:r>
        <w:rPr>
          <w:szCs w:val="18"/>
        </w:rPr>
        <w:t>de sauvegarde des droits de l’homme et des libertés fondamentales</w:t>
      </w:r>
      <w:r w:rsidR="004A5BCD">
        <w:rPr>
          <w:szCs w:val="18"/>
        </w:rPr>
        <w:t xml:space="preserve"> </w:t>
      </w:r>
      <w:r>
        <w:rPr>
          <w:szCs w:val="18"/>
        </w:rPr>
        <w:t xml:space="preserve">(voir Cour </w:t>
      </w:r>
      <w:r w:rsidRPr="0040346D">
        <w:rPr>
          <w:szCs w:val="18"/>
        </w:rPr>
        <w:t>européenne des droits de l</w:t>
      </w:r>
      <w:r>
        <w:rPr>
          <w:szCs w:val="18"/>
        </w:rPr>
        <w:t>’</w:t>
      </w:r>
      <w:r w:rsidRPr="0040346D">
        <w:rPr>
          <w:szCs w:val="18"/>
        </w:rPr>
        <w:t xml:space="preserve">homme, </w:t>
      </w:r>
      <w:r w:rsidRPr="0040346D">
        <w:rPr>
          <w:i/>
          <w:iCs/>
          <w:szCs w:val="18"/>
        </w:rPr>
        <w:t xml:space="preserve">Soering </w:t>
      </w:r>
      <w:r w:rsidRPr="00F530D0">
        <w:rPr>
          <w:i/>
          <w:szCs w:val="18"/>
        </w:rPr>
        <w:t>c.</w:t>
      </w:r>
      <w:r w:rsidRPr="0040346D">
        <w:rPr>
          <w:i/>
          <w:iCs/>
          <w:szCs w:val="18"/>
        </w:rPr>
        <w:t xml:space="preserve"> Royaume-Uni</w:t>
      </w:r>
      <w:r>
        <w:rPr>
          <w:i/>
          <w:iCs/>
          <w:szCs w:val="18"/>
        </w:rPr>
        <w:t xml:space="preserve"> de Grande-Bretagne et d’Irlande du Nord</w:t>
      </w:r>
      <w:r w:rsidRPr="0040346D">
        <w:rPr>
          <w:iCs/>
          <w:szCs w:val="18"/>
        </w:rPr>
        <w:t xml:space="preserve"> (requête </w:t>
      </w:r>
      <w:r w:rsidRPr="0040346D">
        <w:rPr>
          <w:rFonts w:eastAsia="MS Mincho"/>
          <w:iCs/>
          <w:szCs w:val="18"/>
        </w:rPr>
        <w:t>n</w:t>
      </w:r>
      <w:r w:rsidRPr="0040346D">
        <w:rPr>
          <w:rFonts w:eastAsia="MS Mincho"/>
          <w:iCs/>
          <w:szCs w:val="18"/>
          <w:vertAlign w:val="superscript"/>
        </w:rPr>
        <w:t>o</w:t>
      </w:r>
      <w:r>
        <w:rPr>
          <w:rFonts w:eastAsia="MS Mincho"/>
          <w:iCs/>
          <w:szCs w:val="18"/>
        </w:rPr>
        <w:t> </w:t>
      </w:r>
      <w:r>
        <w:rPr>
          <w:iCs/>
          <w:szCs w:val="18"/>
        </w:rPr>
        <w:t>14038/88), arrêt du 7 </w:t>
      </w:r>
      <w:r w:rsidRPr="0040346D">
        <w:rPr>
          <w:iCs/>
          <w:szCs w:val="18"/>
        </w:rPr>
        <w:t>juillet 1989, par. 88 ;</w:t>
      </w:r>
      <w:r w:rsidRPr="0040346D">
        <w:rPr>
          <w:i/>
          <w:iCs/>
          <w:szCs w:val="18"/>
        </w:rPr>
        <w:t xml:space="preserve"> F. </w:t>
      </w:r>
      <w:r w:rsidRPr="00F530D0">
        <w:rPr>
          <w:i/>
          <w:szCs w:val="18"/>
        </w:rPr>
        <w:t>c.</w:t>
      </w:r>
      <w:r w:rsidRPr="0040346D">
        <w:rPr>
          <w:i/>
          <w:iCs/>
          <w:szCs w:val="18"/>
        </w:rPr>
        <w:t xml:space="preserve"> Royaume-Uni</w:t>
      </w:r>
      <w:r w:rsidRPr="0040346D">
        <w:rPr>
          <w:iCs/>
          <w:szCs w:val="18"/>
        </w:rPr>
        <w:t xml:space="preserve"> (requête </w:t>
      </w:r>
      <w:r w:rsidRPr="0040346D">
        <w:rPr>
          <w:rFonts w:eastAsia="MS Mincho"/>
          <w:iCs/>
          <w:szCs w:val="18"/>
        </w:rPr>
        <w:t>n</w:t>
      </w:r>
      <w:r w:rsidRPr="0040346D">
        <w:rPr>
          <w:rFonts w:eastAsia="MS Mincho"/>
          <w:iCs/>
          <w:szCs w:val="18"/>
          <w:vertAlign w:val="superscript"/>
        </w:rPr>
        <w:t>o</w:t>
      </w:r>
      <w:r>
        <w:rPr>
          <w:rFonts w:eastAsia="MS Mincho"/>
          <w:iCs/>
          <w:szCs w:val="18"/>
        </w:rPr>
        <w:t> </w:t>
      </w:r>
      <w:r w:rsidRPr="0040346D">
        <w:rPr>
          <w:iCs/>
          <w:szCs w:val="18"/>
        </w:rPr>
        <w:t>17341/03</w:t>
      </w:r>
      <w:r>
        <w:rPr>
          <w:iCs/>
          <w:szCs w:val="18"/>
        </w:rPr>
        <w:t>), décision du 22 juin 2004, p. </w:t>
      </w:r>
      <w:r w:rsidRPr="0040346D">
        <w:rPr>
          <w:iCs/>
          <w:szCs w:val="18"/>
        </w:rPr>
        <w:t xml:space="preserve">12 ; </w:t>
      </w:r>
      <w:r w:rsidRPr="0040346D">
        <w:rPr>
          <w:i/>
          <w:iCs/>
          <w:szCs w:val="18"/>
        </w:rPr>
        <w:t xml:space="preserve">Z. et T. </w:t>
      </w:r>
      <w:r w:rsidRPr="00F530D0">
        <w:rPr>
          <w:i/>
          <w:szCs w:val="18"/>
        </w:rPr>
        <w:t>c.</w:t>
      </w:r>
      <w:r w:rsidRPr="0040346D">
        <w:rPr>
          <w:i/>
          <w:iCs/>
          <w:szCs w:val="18"/>
        </w:rPr>
        <w:t xml:space="preserve"> Royaume-Uni</w:t>
      </w:r>
      <w:r w:rsidRPr="0040346D">
        <w:rPr>
          <w:iCs/>
          <w:szCs w:val="18"/>
        </w:rPr>
        <w:t xml:space="preserve"> (requête </w:t>
      </w:r>
      <w:r w:rsidRPr="0040346D">
        <w:rPr>
          <w:rFonts w:eastAsia="MS Mincho"/>
          <w:iCs/>
          <w:szCs w:val="18"/>
        </w:rPr>
        <w:t>n</w:t>
      </w:r>
      <w:r w:rsidRPr="0040346D">
        <w:rPr>
          <w:rFonts w:eastAsia="MS Mincho"/>
          <w:iCs/>
          <w:szCs w:val="18"/>
          <w:vertAlign w:val="superscript"/>
        </w:rPr>
        <w:t>o</w:t>
      </w:r>
      <w:r>
        <w:rPr>
          <w:rFonts w:eastAsia="MS Mincho"/>
          <w:iCs/>
          <w:szCs w:val="18"/>
        </w:rPr>
        <w:t> </w:t>
      </w:r>
      <w:r w:rsidRPr="0040346D">
        <w:rPr>
          <w:iCs/>
          <w:szCs w:val="18"/>
        </w:rPr>
        <w:t xml:space="preserve">27034/05), </w:t>
      </w:r>
      <w:r>
        <w:rPr>
          <w:iCs/>
          <w:szCs w:val="18"/>
        </w:rPr>
        <w:t>décision du 28 février 2006, p. </w:t>
      </w:r>
      <w:r w:rsidRPr="0040346D">
        <w:rPr>
          <w:iCs/>
          <w:szCs w:val="18"/>
        </w:rPr>
        <w:t>7</w:t>
      </w:r>
      <w:r>
        <w:rPr>
          <w:iCs/>
          <w:szCs w:val="18"/>
        </w:rPr>
        <w:t>)</w:t>
      </w:r>
      <w:r w:rsidRPr="0040346D">
        <w:rPr>
          <w:iCs/>
          <w:szCs w:val="18"/>
        </w:rPr>
        <w:t>.</w:t>
      </w:r>
    </w:p>
  </w:footnote>
  <w:footnote w:id="10">
    <w:p w:rsidR="001F399C" w:rsidRPr="0040346D" w:rsidRDefault="001F399C" w:rsidP="001F399C">
      <w:pPr>
        <w:pStyle w:val="Notedebasdepage"/>
        <w:rPr>
          <w:szCs w:val="18"/>
        </w:rPr>
      </w:pPr>
      <w:r w:rsidRPr="0040346D">
        <w:rPr>
          <w:szCs w:val="18"/>
        </w:rPr>
        <w:tab/>
      </w:r>
      <w:r w:rsidRPr="00AB57E8">
        <w:rPr>
          <w:rStyle w:val="Appelnotedebasdep"/>
        </w:rPr>
        <w:footnoteRef/>
      </w:r>
      <w:r w:rsidRPr="0040346D">
        <w:rPr>
          <w:szCs w:val="18"/>
        </w:rPr>
        <w:tab/>
        <w:t>L</w:t>
      </w:r>
      <w:r>
        <w:rPr>
          <w:szCs w:val="18"/>
        </w:rPr>
        <w:t>’</w:t>
      </w:r>
      <w:r w:rsidRPr="0040346D">
        <w:rPr>
          <w:szCs w:val="18"/>
        </w:rPr>
        <w:t>État partie renvoie à l</w:t>
      </w:r>
      <w:r>
        <w:rPr>
          <w:szCs w:val="18"/>
        </w:rPr>
        <w:t>’</w:t>
      </w:r>
      <w:r w:rsidRPr="0040346D">
        <w:rPr>
          <w:szCs w:val="18"/>
        </w:rPr>
        <w:t xml:space="preserve">observation générale </w:t>
      </w:r>
      <w:r w:rsidRPr="0040346D">
        <w:rPr>
          <w:rFonts w:eastAsia="MS Mincho"/>
          <w:iCs/>
          <w:szCs w:val="18"/>
        </w:rPr>
        <w:t>n</w:t>
      </w:r>
      <w:r w:rsidRPr="0040346D">
        <w:rPr>
          <w:rFonts w:eastAsia="MS Mincho"/>
          <w:iCs/>
          <w:szCs w:val="18"/>
          <w:vertAlign w:val="superscript"/>
        </w:rPr>
        <w:t>o</w:t>
      </w:r>
      <w:r>
        <w:rPr>
          <w:rFonts w:eastAsia="MS Mincho"/>
          <w:iCs/>
          <w:szCs w:val="18"/>
        </w:rPr>
        <w:t> </w:t>
      </w:r>
      <w:r w:rsidRPr="0040346D">
        <w:rPr>
          <w:szCs w:val="18"/>
        </w:rPr>
        <w:t>31 (2004) du Comité</w:t>
      </w:r>
      <w:r>
        <w:rPr>
          <w:szCs w:val="18"/>
        </w:rPr>
        <w:t xml:space="preserve"> sur la </w:t>
      </w:r>
      <w:r w:rsidRPr="0040346D">
        <w:rPr>
          <w:szCs w:val="18"/>
        </w:rPr>
        <w:t>nature de l</w:t>
      </w:r>
      <w:r>
        <w:rPr>
          <w:szCs w:val="18"/>
        </w:rPr>
        <w:t>’</w:t>
      </w:r>
      <w:r w:rsidRPr="0040346D">
        <w:rPr>
          <w:szCs w:val="18"/>
        </w:rPr>
        <w:t>obligation juridique générale imposée a</w:t>
      </w:r>
      <w:r>
        <w:rPr>
          <w:szCs w:val="18"/>
        </w:rPr>
        <w:t>ux États parties au Pacte, par. </w:t>
      </w:r>
      <w:r w:rsidRPr="0040346D">
        <w:rPr>
          <w:szCs w:val="18"/>
        </w:rPr>
        <w:t>12.</w:t>
      </w:r>
    </w:p>
  </w:footnote>
  <w:footnote w:id="11">
    <w:p w:rsidR="001F399C" w:rsidRPr="0040346D" w:rsidRDefault="001F399C" w:rsidP="001F399C">
      <w:pPr>
        <w:pStyle w:val="Notedebasdepage"/>
        <w:rPr>
          <w:szCs w:val="18"/>
        </w:rPr>
      </w:pPr>
      <w:r w:rsidRPr="0040346D">
        <w:rPr>
          <w:szCs w:val="18"/>
        </w:rPr>
        <w:tab/>
      </w:r>
      <w:r w:rsidRPr="00AB57E8">
        <w:rPr>
          <w:rStyle w:val="Appelnotedebasdep"/>
        </w:rPr>
        <w:footnoteRef/>
      </w:r>
      <w:r w:rsidRPr="0040346D">
        <w:rPr>
          <w:szCs w:val="18"/>
        </w:rPr>
        <w:tab/>
        <w:t xml:space="preserve">Voir </w:t>
      </w:r>
      <w:r>
        <w:rPr>
          <w:szCs w:val="18"/>
        </w:rPr>
        <w:t xml:space="preserve">par exemple la communication </w:t>
      </w:r>
      <w:r w:rsidRPr="00C733AE">
        <w:rPr>
          <w:rFonts w:eastAsia="MS Mincho"/>
          <w:szCs w:val="18"/>
        </w:rPr>
        <w:t>n</w:t>
      </w:r>
      <w:r w:rsidRPr="00C733AE">
        <w:rPr>
          <w:rFonts w:eastAsia="MS Mincho"/>
          <w:szCs w:val="18"/>
          <w:vertAlign w:val="superscript"/>
        </w:rPr>
        <w:t>o</w:t>
      </w:r>
      <w:r>
        <w:rPr>
          <w:szCs w:val="18"/>
        </w:rPr>
        <w:t> </w:t>
      </w:r>
      <w:r w:rsidRPr="0040346D">
        <w:rPr>
          <w:szCs w:val="18"/>
        </w:rPr>
        <w:t xml:space="preserve">2272/2013, </w:t>
      </w:r>
      <w:r>
        <w:rPr>
          <w:i/>
          <w:szCs w:val="18"/>
        </w:rPr>
        <w:t>P. </w:t>
      </w:r>
      <w:r w:rsidRPr="0040346D">
        <w:rPr>
          <w:i/>
          <w:szCs w:val="18"/>
        </w:rPr>
        <w:t>T.</w:t>
      </w:r>
      <w:r w:rsidRPr="0040346D">
        <w:rPr>
          <w:szCs w:val="18"/>
        </w:rPr>
        <w:t xml:space="preserve"> </w:t>
      </w:r>
      <w:r w:rsidRPr="00006C77">
        <w:rPr>
          <w:i/>
          <w:iCs/>
          <w:szCs w:val="18"/>
        </w:rPr>
        <w:t>c.</w:t>
      </w:r>
      <w:r w:rsidRPr="0040346D">
        <w:rPr>
          <w:szCs w:val="18"/>
        </w:rPr>
        <w:t xml:space="preserve"> </w:t>
      </w:r>
      <w:r w:rsidRPr="0040346D">
        <w:rPr>
          <w:i/>
          <w:szCs w:val="18"/>
        </w:rPr>
        <w:t>Danemark</w:t>
      </w:r>
      <w:r>
        <w:rPr>
          <w:szCs w:val="18"/>
        </w:rPr>
        <w:t xml:space="preserve"> CCPR/C/113/D/2272/2013), par. </w:t>
      </w:r>
      <w:r w:rsidRPr="0040346D">
        <w:rPr>
          <w:szCs w:val="18"/>
        </w:rPr>
        <w:t>7.3 et 7.4. L</w:t>
      </w:r>
      <w:r>
        <w:rPr>
          <w:szCs w:val="18"/>
        </w:rPr>
        <w:t>’</w:t>
      </w:r>
      <w:r w:rsidRPr="0040346D">
        <w:rPr>
          <w:szCs w:val="18"/>
        </w:rPr>
        <w:t>État partie renvoie aussi à d</w:t>
      </w:r>
      <w:r>
        <w:rPr>
          <w:szCs w:val="18"/>
        </w:rPr>
        <w:t>’</w:t>
      </w:r>
      <w:r w:rsidRPr="0040346D">
        <w:rPr>
          <w:szCs w:val="18"/>
        </w:rPr>
        <w:t xml:space="preserve">autres affaires examinées par le Comité, </w:t>
      </w:r>
      <w:r>
        <w:rPr>
          <w:szCs w:val="18"/>
        </w:rPr>
        <w:t>notamment aux communications n</w:t>
      </w:r>
      <w:r w:rsidRPr="00C733AE">
        <w:rPr>
          <w:szCs w:val="18"/>
          <w:vertAlign w:val="superscript"/>
        </w:rPr>
        <w:t>o</w:t>
      </w:r>
      <w:r>
        <w:rPr>
          <w:szCs w:val="18"/>
        </w:rPr>
        <w:t> </w:t>
      </w:r>
      <w:r w:rsidRPr="0040346D">
        <w:rPr>
          <w:szCs w:val="18"/>
        </w:rPr>
        <w:t xml:space="preserve">2393/2014, </w:t>
      </w:r>
      <w:r w:rsidRPr="0040346D">
        <w:rPr>
          <w:i/>
          <w:szCs w:val="18"/>
        </w:rPr>
        <w:t>K.</w:t>
      </w:r>
      <w:r w:rsidRPr="0040346D">
        <w:rPr>
          <w:szCs w:val="18"/>
        </w:rPr>
        <w:t xml:space="preserve"> </w:t>
      </w:r>
      <w:r w:rsidRPr="00006C77">
        <w:rPr>
          <w:i/>
          <w:iCs/>
          <w:szCs w:val="18"/>
        </w:rPr>
        <w:t>c.</w:t>
      </w:r>
      <w:r w:rsidRPr="0040346D">
        <w:rPr>
          <w:i/>
          <w:szCs w:val="18"/>
        </w:rPr>
        <w:t xml:space="preserve"> Danemark</w:t>
      </w:r>
      <w:r>
        <w:rPr>
          <w:szCs w:val="18"/>
        </w:rPr>
        <w:t xml:space="preserve"> (CCPR/C/114/D/2393/2014), par. </w:t>
      </w:r>
      <w:r w:rsidRPr="0040346D">
        <w:rPr>
          <w:szCs w:val="18"/>
        </w:rPr>
        <w:t xml:space="preserve">7.4 et 7.5 ; </w:t>
      </w:r>
      <w:r w:rsidRPr="0040346D">
        <w:rPr>
          <w:rFonts w:eastAsia="MS Mincho"/>
          <w:szCs w:val="18"/>
        </w:rPr>
        <w:t>n</w:t>
      </w:r>
      <w:r w:rsidRPr="0040346D">
        <w:rPr>
          <w:rFonts w:eastAsia="MS Mincho"/>
          <w:szCs w:val="18"/>
          <w:vertAlign w:val="superscript"/>
        </w:rPr>
        <w:t>o</w:t>
      </w:r>
      <w:r>
        <w:rPr>
          <w:szCs w:val="18"/>
        </w:rPr>
        <w:t> </w:t>
      </w:r>
      <w:r w:rsidRPr="0040346D">
        <w:rPr>
          <w:szCs w:val="18"/>
        </w:rPr>
        <w:t xml:space="preserve">2426/2014, </w:t>
      </w:r>
      <w:r w:rsidRPr="0040346D">
        <w:rPr>
          <w:i/>
          <w:szCs w:val="18"/>
        </w:rPr>
        <w:t>N.</w:t>
      </w:r>
      <w:r w:rsidRPr="0040346D">
        <w:rPr>
          <w:szCs w:val="18"/>
        </w:rPr>
        <w:t xml:space="preserve"> </w:t>
      </w:r>
      <w:r w:rsidRPr="00006C77">
        <w:rPr>
          <w:i/>
          <w:iCs/>
          <w:szCs w:val="18"/>
        </w:rPr>
        <w:t>c.</w:t>
      </w:r>
      <w:r w:rsidRPr="0040346D">
        <w:rPr>
          <w:i/>
          <w:szCs w:val="18"/>
        </w:rPr>
        <w:t xml:space="preserve"> Danemark</w:t>
      </w:r>
      <w:r>
        <w:rPr>
          <w:szCs w:val="18"/>
        </w:rPr>
        <w:t xml:space="preserve"> (CCPR/C/114/D/2426/2014), par. </w:t>
      </w:r>
      <w:r w:rsidRPr="0040346D">
        <w:rPr>
          <w:szCs w:val="18"/>
        </w:rPr>
        <w:t xml:space="preserve">6.6 ; </w:t>
      </w:r>
      <w:r w:rsidRPr="0040346D">
        <w:rPr>
          <w:rFonts w:eastAsia="MS Mincho"/>
          <w:szCs w:val="18"/>
        </w:rPr>
        <w:t>n</w:t>
      </w:r>
      <w:r w:rsidRPr="0040346D">
        <w:rPr>
          <w:rFonts w:eastAsia="MS Mincho"/>
          <w:szCs w:val="18"/>
          <w:vertAlign w:val="superscript"/>
        </w:rPr>
        <w:t>o</w:t>
      </w:r>
      <w:r>
        <w:rPr>
          <w:szCs w:val="18"/>
        </w:rPr>
        <w:t> </w:t>
      </w:r>
      <w:r w:rsidRPr="0040346D">
        <w:rPr>
          <w:szCs w:val="18"/>
        </w:rPr>
        <w:t xml:space="preserve">2186/2012, </w:t>
      </w:r>
      <w:r w:rsidRPr="0040346D">
        <w:rPr>
          <w:i/>
          <w:szCs w:val="18"/>
        </w:rPr>
        <w:t xml:space="preserve">X et </w:t>
      </w:r>
      <w:r w:rsidR="00F372A5">
        <w:rPr>
          <w:i/>
          <w:szCs w:val="18"/>
        </w:rPr>
        <w:t>X</w:t>
      </w:r>
      <w:r w:rsidRPr="0040346D">
        <w:rPr>
          <w:szCs w:val="18"/>
        </w:rPr>
        <w:t xml:space="preserve"> </w:t>
      </w:r>
      <w:r w:rsidRPr="00006C77">
        <w:rPr>
          <w:i/>
          <w:iCs/>
          <w:szCs w:val="18"/>
        </w:rPr>
        <w:t>c.</w:t>
      </w:r>
      <w:r w:rsidR="00F372A5">
        <w:rPr>
          <w:szCs w:val="18"/>
        </w:rPr>
        <w:t> </w:t>
      </w:r>
      <w:r w:rsidRPr="0040346D">
        <w:rPr>
          <w:i/>
          <w:szCs w:val="18"/>
        </w:rPr>
        <w:t>Danemark</w:t>
      </w:r>
      <w:r>
        <w:rPr>
          <w:szCs w:val="18"/>
        </w:rPr>
        <w:t xml:space="preserve"> (CCPR/C/112/D/2186/2012), par. </w:t>
      </w:r>
      <w:r w:rsidRPr="0040346D">
        <w:rPr>
          <w:szCs w:val="18"/>
        </w:rPr>
        <w:t xml:space="preserve">7.5 ; et </w:t>
      </w:r>
      <w:r w:rsidRPr="0040346D">
        <w:rPr>
          <w:rFonts w:eastAsia="MS Mincho"/>
          <w:szCs w:val="18"/>
        </w:rPr>
        <w:t>n</w:t>
      </w:r>
      <w:r w:rsidRPr="0040346D">
        <w:rPr>
          <w:rFonts w:eastAsia="MS Mincho"/>
          <w:szCs w:val="18"/>
          <w:vertAlign w:val="superscript"/>
        </w:rPr>
        <w:t>o</w:t>
      </w:r>
      <w:r>
        <w:rPr>
          <w:szCs w:val="18"/>
        </w:rPr>
        <w:t> </w:t>
      </w:r>
      <w:r w:rsidRPr="0040346D">
        <w:rPr>
          <w:szCs w:val="18"/>
        </w:rPr>
        <w:t xml:space="preserve">2329/2014, </w:t>
      </w:r>
      <w:r w:rsidRPr="0040346D">
        <w:rPr>
          <w:i/>
          <w:szCs w:val="18"/>
        </w:rPr>
        <w:t>Z</w:t>
      </w:r>
      <w:r w:rsidRPr="0040346D">
        <w:rPr>
          <w:szCs w:val="18"/>
        </w:rPr>
        <w:t xml:space="preserve"> </w:t>
      </w:r>
      <w:r w:rsidRPr="00006C77">
        <w:rPr>
          <w:i/>
          <w:iCs/>
          <w:szCs w:val="18"/>
        </w:rPr>
        <w:t>c.</w:t>
      </w:r>
      <w:r w:rsidRPr="0040346D">
        <w:rPr>
          <w:szCs w:val="18"/>
        </w:rPr>
        <w:t xml:space="preserve"> </w:t>
      </w:r>
      <w:r w:rsidRPr="0040346D">
        <w:rPr>
          <w:i/>
          <w:szCs w:val="18"/>
        </w:rPr>
        <w:t>Danemark</w:t>
      </w:r>
      <w:r>
        <w:rPr>
          <w:szCs w:val="18"/>
        </w:rPr>
        <w:t xml:space="preserve"> (CCPR/C/114/D/2329/2014), par. </w:t>
      </w:r>
      <w:r w:rsidRPr="0040346D">
        <w:rPr>
          <w:szCs w:val="18"/>
        </w:rPr>
        <w:t>7.4.</w:t>
      </w:r>
    </w:p>
  </w:footnote>
  <w:footnote w:id="12">
    <w:p w:rsidR="001F399C" w:rsidRPr="00C22D94" w:rsidRDefault="001F399C" w:rsidP="001F399C">
      <w:pPr>
        <w:pStyle w:val="Notedebasdepage"/>
        <w:rPr>
          <w:spacing w:val="-1"/>
          <w:szCs w:val="18"/>
        </w:rPr>
      </w:pPr>
      <w:r w:rsidRPr="0040346D">
        <w:rPr>
          <w:szCs w:val="18"/>
        </w:rPr>
        <w:tab/>
      </w:r>
      <w:r w:rsidRPr="00AB57E8">
        <w:rPr>
          <w:rStyle w:val="Appelnotedebasdep"/>
        </w:rPr>
        <w:footnoteRef/>
      </w:r>
      <w:r w:rsidRPr="0040346D">
        <w:rPr>
          <w:szCs w:val="18"/>
        </w:rPr>
        <w:tab/>
      </w:r>
      <w:r w:rsidRPr="00C22D94">
        <w:rPr>
          <w:spacing w:val="-1"/>
          <w:szCs w:val="18"/>
        </w:rPr>
        <w:t xml:space="preserve">L’auteur renvoie à la lettre qu’il a adressée le 15 août 2013 à la Commission dans laquelle il expliquait les raisons pour lesquelles il avait </w:t>
      </w:r>
      <w:r>
        <w:rPr>
          <w:spacing w:val="-1"/>
          <w:szCs w:val="18"/>
        </w:rPr>
        <w:t xml:space="preserve">pris </w:t>
      </w:r>
      <w:r w:rsidRPr="00C22D94">
        <w:rPr>
          <w:spacing w:val="-1"/>
          <w:szCs w:val="18"/>
        </w:rPr>
        <w:t xml:space="preserve">le risque d’attendre la délivrance d’un visa plutôt que de quitter illégalement la Chine. Plusieurs moyens de fuite qui avaient été envisagés avec son supérieur immédiat </w:t>
      </w:r>
      <w:r>
        <w:rPr>
          <w:spacing w:val="-1"/>
          <w:szCs w:val="18"/>
        </w:rPr>
        <w:t>M. </w:t>
      </w:r>
      <w:r w:rsidRPr="00C22D94">
        <w:rPr>
          <w:spacing w:val="-1"/>
          <w:szCs w:val="18"/>
        </w:rPr>
        <w:t xml:space="preserve">Wang ont été considérés comme trop risqués en raison de l’autisme de son fils. L’auteur avait notamment envisagé de se rendre au Viet Nam et en Thaïlande en passant par </w:t>
      </w:r>
      <w:r>
        <w:rPr>
          <w:spacing w:val="-1"/>
          <w:szCs w:val="18"/>
        </w:rPr>
        <w:t xml:space="preserve">la Région administrative spéciale de </w:t>
      </w:r>
      <w:r w:rsidRPr="00C22D94">
        <w:rPr>
          <w:spacing w:val="-1"/>
          <w:szCs w:val="18"/>
        </w:rPr>
        <w:t>Hong Kong, mais il lui est apparu que le moyen le plus sûr était d’obtenir un visa pour le Danemark</w:t>
      </w:r>
      <w:r>
        <w:rPr>
          <w:spacing w:val="-1"/>
          <w:szCs w:val="18"/>
        </w:rPr>
        <w:t>,</w:t>
      </w:r>
      <w:r w:rsidRPr="00C22D94">
        <w:rPr>
          <w:spacing w:val="-1"/>
          <w:szCs w:val="18"/>
        </w:rPr>
        <w:t xml:space="preserve"> où vivaient ses deux sœurs.</w:t>
      </w:r>
    </w:p>
  </w:footnote>
  <w:footnote w:id="13">
    <w:p w:rsidR="001F399C" w:rsidRPr="0040346D" w:rsidRDefault="001F399C" w:rsidP="001F399C">
      <w:pPr>
        <w:pStyle w:val="Notedebasdepage"/>
        <w:rPr>
          <w:szCs w:val="18"/>
        </w:rPr>
      </w:pPr>
      <w:r w:rsidRPr="0040346D">
        <w:rPr>
          <w:szCs w:val="18"/>
        </w:rPr>
        <w:tab/>
      </w:r>
      <w:r w:rsidRPr="00AB57E8">
        <w:rPr>
          <w:rStyle w:val="Appelnotedebasdep"/>
        </w:rPr>
        <w:footnoteRef/>
      </w:r>
      <w:r w:rsidRPr="0040346D">
        <w:rPr>
          <w:szCs w:val="18"/>
        </w:rPr>
        <w:tab/>
        <w:t>Les sœurs de l</w:t>
      </w:r>
      <w:r>
        <w:rPr>
          <w:szCs w:val="18"/>
        </w:rPr>
        <w:t>’</w:t>
      </w:r>
      <w:r w:rsidRPr="0040346D">
        <w:rPr>
          <w:szCs w:val="18"/>
        </w:rPr>
        <w:t>auteur mentionnent également ce fait dans la lettre qu</w:t>
      </w:r>
      <w:r>
        <w:rPr>
          <w:szCs w:val="18"/>
        </w:rPr>
        <w:t>’</w:t>
      </w:r>
      <w:r w:rsidRPr="0040346D">
        <w:rPr>
          <w:szCs w:val="18"/>
        </w:rPr>
        <w:t>elles ont adressée à la Commission en date du 12</w:t>
      </w:r>
      <w:r>
        <w:rPr>
          <w:szCs w:val="18"/>
        </w:rPr>
        <w:t> </w:t>
      </w:r>
      <w:r w:rsidRPr="0040346D">
        <w:rPr>
          <w:szCs w:val="18"/>
        </w:rPr>
        <w:t>septembre 2013.</w:t>
      </w:r>
    </w:p>
  </w:footnote>
  <w:footnote w:id="14">
    <w:p w:rsidR="001F399C" w:rsidRPr="0040346D" w:rsidRDefault="001F399C" w:rsidP="001F399C">
      <w:pPr>
        <w:pStyle w:val="Notedebasdepage"/>
        <w:rPr>
          <w:szCs w:val="18"/>
        </w:rPr>
      </w:pPr>
      <w:r w:rsidRPr="0040346D">
        <w:rPr>
          <w:szCs w:val="18"/>
        </w:rPr>
        <w:tab/>
      </w:r>
      <w:r w:rsidRPr="00AB57E8">
        <w:rPr>
          <w:rStyle w:val="Appelnotedebasdep"/>
        </w:rPr>
        <w:footnoteRef/>
      </w:r>
      <w:r w:rsidRPr="0040346D">
        <w:rPr>
          <w:szCs w:val="18"/>
        </w:rPr>
        <w:tab/>
        <w:t xml:space="preserve">Voir par exemple </w:t>
      </w:r>
      <w:r w:rsidRPr="0040346D">
        <w:rPr>
          <w:i/>
          <w:szCs w:val="18"/>
        </w:rPr>
        <w:t>K.</w:t>
      </w:r>
      <w:r w:rsidRPr="0040346D">
        <w:rPr>
          <w:szCs w:val="18"/>
        </w:rPr>
        <w:t xml:space="preserve"> </w:t>
      </w:r>
      <w:r w:rsidRPr="00F13274">
        <w:rPr>
          <w:i/>
          <w:iCs/>
          <w:szCs w:val="18"/>
        </w:rPr>
        <w:t>c.</w:t>
      </w:r>
      <w:r w:rsidRPr="0040346D">
        <w:rPr>
          <w:i/>
          <w:szCs w:val="18"/>
        </w:rPr>
        <w:t xml:space="preserve"> Danemark</w:t>
      </w:r>
      <w:r>
        <w:rPr>
          <w:i/>
          <w:szCs w:val="18"/>
        </w:rPr>
        <w:t xml:space="preserve"> </w:t>
      </w:r>
      <w:r>
        <w:rPr>
          <w:iCs/>
          <w:szCs w:val="18"/>
        </w:rPr>
        <w:t>(</w:t>
      </w:r>
      <w:r w:rsidRPr="0040346D">
        <w:rPr>
          <w:szCs w:val="18"/>
        </w:rPr>
        <w:t xml:space="preserve">note 8 </w:t>
      </w:r>
      <w:r w:rsidRPr="00136DF4">
        <w:rPr>
          <w:i/>
          <w:szCs w:val="18"/>
        </w:rPr>
        <w:t>supra</w:t>
      </w:r>
      <w:r w:rsidRPr="00274A98">
        <w:rPr>
          <w:iCs/>
          <w:szCs w:val="18"/>
        </w:rPr>
        <w:t>)</w:t>
      </w:r>
      <w:r w:rsidRPr="00274A98">
        <w:rPr>
          <w:i/>
          <w:iCs/>
          <w:szCs w:val="18"/>
        </w:rPr>
        <w:t>,</w:t>
      </w:r>
      <w:r>
        <w:rPr>
          <w:szCs w:val="18"/>
        </w:rPr>
        <w:t xml:space="preserve"> par. </w:t>
      </w:r>
      <w:r w:rsidRPr="0040346D">
        <w:rPr>
          <w:szCs w:val="18"/>
        </w:rPr>
        <w:t>7.6.</w:t>
      </w:r>
    </w:p>
  </w:footnote>
  <w:footnote w:id="15">
    <w:p w:rsidR="001F399C" w:rsidRPr="0040346D" w:rsidRDefault="001F399C" w:rsidP="001F399C">
      <w:pPr>
        <w:pStyle w:val="Notedebasdepage"/>
        <w:rPr>
          <w:szCs w:val="18"/>
          <w:lang w:val="fr-FR"/>
        </w:rPr>
      </w:pPr>
      <w:r w:rsidRPr="0040346D">
        <w:rPr>
          <w:szCs w:val="18"/>
        </w:rPr>
        <w:tab/>
      </w:r>
      <w:r w:rsidRPr="00AB57E8">
        <w:rPr>
          <w:rStyle w:val="Appelnotedebasdep"/>
        </w:rPr>
        <w:footnoteRef/>
      </w:r>
      <w:r>
        <w:rPr>
          <w:szCs w:val="18"/>
        </w:rPr>
        <w:tab/>
      </w:r>
      <w:r w:rsidRPr="0040346D">
        <w:rPr>
          <w:szCs w:val="18"/>
          <w:lang w:val="fr-FR"/>
        </w:rPr>
        <w:t>Voir l</w:t>
      </w:r>
      <w:r>
        <w:rPr>
          <w:szCs w:val="18"/>
          <w:lang w:val="fr-FR"/>
        </w:rPr>
        <w:t>’observation générale n</w:t>
      </w:r>
      <w:r w:rsidRPr="00192A80">
        <w:rPr>
          <w:szCs w:val="18"/>
          <w:vertAlign w:val="superscript"/>
          <w:lang w:val="fr-FR"/>
        </w:rPr>
        <w:t>o</w:t>
      </w:r>
      <w:r>
        <w:rPr>
          <w:szCs w:val="18"/>
          <w:lang w:val="fr-FR"/>
        </w:rPr>
        <w:t> 31, par. </w:t>
      </w:r>
      <w:r w:rsidRPr="0040346D">
        <w:rPr>
          <w:szCs w:val="18"/>
          <w:lang w:val="fr-FR"/>
        </w:rPr>
        <w:t>12.</w:t>
      </w:r>
    </w:p>
  </w:footnote>
  <w:footnote w:id="16">
    <w:p w:rsidR="001F399C" w:rsidRPr="0040346D" w:rsidRDefault="001F399C" w:rsidP="001F399C">
      <w:pPr>
        <w:pStyle w:val="Notedebasdepage"/>
        <w:rPr>
          <w:szCs w:val="18"/>
          <w:lang w:val="fr-FR"/>
        </w:rPr>
      </w:pPr>
      <w:r>
        <w:rPr>
          <w:szCs w:val="18"/>
        </w:rPr>
        <w:tab/>
      </w:r>
      <w:r w:rsidRPr="00AB57E8">
        <w:rPr>
          <w:rStyle w:val="Appelnotedebasdep"/>
        </w:rPr>
        <w:footnoteRef/>
      </w:r>
      <w:r>
        <w:rPr>
          <w:szCs w:val="18"/>
        </w:rPr>
        <w:tab/>
      </w:r>
      <w:r w:rsidRPr="009C568B">
        <w:rPr>
          <w:spacing w:val="-2"/>
          <w:szCs w:val="18"/>
        </w:rPr>
        <w:t>Voir par exemple les communications n</w:t>
      </w:r>
      <w:r w:rsidRPr="009C568B">
        <w:rPr>
          <w:spacing w:val="-2"/>
          <w:szCs w:val="18"/>
          <w:vertAlign w:val="superscript"/>
        </w:rPr>
        <w:t>o</w:t>
      </w:r>
      <w:r w:rsidRPr="009C568B">
        <w:rPr>
          <w:spacing w:val="-2"/>
          <w:szCs w:val="18"/>
        </w:rPr>
        <w:t xml:space="preserve"> 2195/2012, </w:t>
      </w:r>
      <w:r w:rsidRPr="009C568B">
        <w:rPr>
          <w:i/>
          <w:spacing w:val="-2"/>
          <w:szCs w:val="18"/>
        </w:rPr>
        <w:t>Ch.</w:t>
      </w:r>
      <w:r w:rsidR="00744575">
        <w:rPr>
          <w:i/>
          <w:spacing w:val="-2"/>
          <w:szCs w:val="18"/>
        </w:rPr>
        <w:t> </w:t>
      </w:r>
      <w:r w:rsidRPr="009C568B">
        <w:rPr>
          <w:i/>
          <w:spacing w:val="-2"/>
          <w:szCs w:val="18"/>
        </w:rPr>
        <w:t>H.</w:t>
      </w:r>
      <w:r w:rsidR="00744575">
        <w:rPr>
          <w:i/>
          <w:spacing w:val="-2"/>
          <w:szCs w:val="18"/>
        </w:rPr>
        <w:t> </w:t>
      </w:r>
      <w:r w:rsidRPr="009C568B">
        <w:rPr>
          <w:i/>
          <w:spacing w:val="-2"/>
          <w:szCs w:val="18"/>
        </w:rPr>
        <w:t xml:space="preserve">O. </w:t>
      </w:r>
      <w:r w:rsidRPr="00744575">
        <w:rPr>
          <w:i/>
          <w:iCs/>
          <w:spacing w:val="-2"/>
          <w:szCs w:val="18"/>
        </w:rPr>
        <w:t>c.</w:t>
      </w:r>
      <w:r w:rsidRPr="009C568B">
        <w:rPr>
          <w:spacing w:val="-2"/>
          <w:szCs w:val="18"/>
        </w:rPr>
        <w:t xml:space="preserve"> </w:t>
      </w:r>
      <w:r w:rsidRPr="009C568B">
        <w:rPr>
          <w:i/>
          <w:spacing w:val="-2"/>
          <w:szCs w:val="18"/>
        </w:rPr>
        <w:t>Canada</w:t>
      </w:r>
      <w:r w:rsidRPr="009C568B">
        <w:rPr>
          <w:spacing w:val="-2"/>
          <w:szCs w:val="18"/>
        </w:rPr>
        <w:t xml:space="preserve"> (CCPR/C/118/D/2195/2012), par. 9.5 ; et n</w:t>
      </w:r>
      <w:r w:rsidRPr="009C568B">
        <w:rPr>
          <w:spacing w:val="-2"/>
          <w:szCs w:val="18"/>
          <w:vertAlign w:val="superscript"/>
        </w:rPr>
        <w:t>o</w:t>
      </w:r>
      <w:r w:rsidRPr="009C568B">
        <w:rPr>
          <w:spacing w:val="-2"/>
          <w:szCs w:val="18"/>
        </w:rPr>
        <w:t xml:space="preserve"> 2613/2015, </w:t>
      </w:r>
      <w:r w:rsidRPr="009C568B">
        <w:rPr>
          <w:i/>
          <w:spacing w:val="-2"/>
          <w:szCs w:val="18"/>
        </w:rPr>
        <w:t xml:space="preserve">Contreras </w:t>
      </w:r>
      <w:r w:rsidRPr="00744575">
        <w:rPr>
          <w:i/>
          <w:iCs/>
          <w:spacing w:val="-2"/>
          <w:szCs w:val="18"/>
        </w:rPr>
        <w:t>c.</w:t>
      </w:r>
      <w:r w:rsidRPr="009C568B">
        <w:rPr>
          <w:spacing w:val="-2"/>
          <w:szCs w:val="18"/>
        </w:rPr>
        <w:t xml:space="preserve"> </w:t>
      </w:r>
      <w:r w:rsidRPr="009C568B">
        <w:rPr>
          <w:i/>
          <w:spacing w:val="-2"/>
          <w:szCs w:val="18"/>
        </w:rPr>
        <w:t>Canada</w:t>
      </w:r>
      <w:r w:rsidRPr="009C568B">
        <w:rPr>
          <w:spacing w:val="-2"/>
          <w:szCs w:val="18"/>
        </w:rPr>
        <w:t xml:space="preserve"> (CCPR/C/119/D/2613/2015), par. 7.5. Voir aussi </w:t>
      </w:r>
      <w:r>
        <w:rPr>
          <w:i/>
          <w:spacing w:val="-2"/>
          <w:szCs w:val="18"/>
        </w:rPr>
        <w:t>Khan </w:t>
      </w:r>
      <w:r w:rsidRPr="009C568B">
        <w:rPr>
          <w:i/>
          <w:spacing w:val="-2"/>
          <w:szCs w:val="18"/>
        </w:rPr>
        <w:t>c. Canada</w:t>
      </w:r>
      <w:r>
        <w:rPr>
          <w:i/>
          <w:spacing w:val="-2"/>
          <w:szCs w:val="18"/>
        </w:rPr>
        <w:t xml:space="preserve"> </w:t>
      </w:r>
      <w:r>
        <w:rPr>
          <w:iCs/>
          <w:spacing w:val="-2"/>
          <w:szCs w:val="18"/>
        </w:rPr>
        <w:t>(</w:t>
      </w:r>
      <w:r w:rsidRPr="009C568B">
        <w:rPr>
          <w:spacing w:val="-2"/>
          <w:szCs w:val="18"/>
        </w:rPr>
        <w:t xml:space="preserve">note 5 </w:t>
      </w:r>
      <w:r w:rsidRPr="009C568B">
        <w:rPr>
          <w:i/>
          <w:spacing w:val="-2"/>
          <w:szCs w:val="18"/>
        </w:rPr>
        <w:t>supra</w:t>
      </w:r>
      <w:r w:rsidRPr="00274A98">
        <w:rPr>
          <w:iCs/>
          <w:spacing w:val="-2"/>
          <w:szCs w:val="18"/>
        </w:rPr>
        <w:t>)</w:t>
      </w:r>
      <w:r w:rsidRPr="00274A98">
        <w:rPr>
          <w:i/>
          <w:iCs/>
          <w:spacing w:val="-2"/>
          <w:szCs w:val="18"/>
        </w:rPr>
        <w:t>,</w:t>
      </w:r>
      <w:r w:rsidRPr="009C568B">
        <w:rPr>
          <w:spacing w:val="-2"/>
          <w:szCs w:val="18"/>
        </w:rPr>
        <w:t xml:space="preserve"> par</w:t>
      </w:r>
      <w:r>
        <w:rPr>
          <w:spacing w:val="-2"/>
          <w:szCs w:val="18"/>
        </w:rPr>
        <w:t>. </w:t>
      </w:r>
      <w:r w:rsidRPr="009C568B">
        <w:rPr>
          <w:spacing w:val="-2"/>
          <w:szCs w:val="18"/>
        </w:rPr>
        <w:t>5.6.</w:t>
      </w:r>
    </w:p>
  </w:footnote>
  <w:footnote w:id="17">
    <w:p w:rsidR="001F399C" w:rsidRPr="0040346D" w:rsidRDefault="001F399C" w:rsidP="001F399C">
      <w:pPr>
        <w:pStyle w:val="Notedebasdepage"/>
        <w:rPr>
          <w:szCs w:val="18"/>
        </w:rPr>
      </w:pPr>
      <w:r w:rsidRPr="0040346D">
        <w:rPr>
          <w:szCs w:val="18"/>
        </w:rPr>
        <w:tab/>
      </w:r>
      <w:r w:rsidRPr="00AB57E8">
        <w:rPr>
          <w:rStyle w:val="Appelnotedebasdep"/>
        </w:rPr>
        <w:footnoteRef/>
      </w:r>
      <w:r w:rsidRPr="0040346D">
        <w:rPr>
          <w:szCs w:val="18"/>
        </w:rPr>
        <w:tab/>
        <w:t xml:space="preserve">Voir les communications </w:t>
      </w:r>
      <w:r w:rsidRPr="0040346D">
        <w:rPr>
          <w:rFonts w:eastAsia="MS Mincho"/>
          <w:szCs w:val="18"/>
        </w:rPr>
        <w:t>n</w:t>
      </w:r>
      <w:r w:rsidRPr="0040346D">
        <w:rPr>
          <w:rFonts w:eastAsia="MS Mincho"/>
          <w:szCs w:val="18"/>
          <w:vertAlign w:val="superscript"/>
        </w:rPr>
        <w:t>o</w:t>
      </w:r>
      <w:r w:rsidRPr="008B4D06">
        <w:t> </w:t>
      </w:r>
      <w:r w:rsidRPr="0040346D">
        <w:rPr>
          <w:szCs w:val="18"/>
        </w:rPr>
        <w:t xml:space="preserve">2007/2010, </w:t>
      </w:r>
      <w:r w:rsidRPr="0040346D">
        <w:rPr>
          <w:i/>
          <w:szCs w:val="18"/>
        </w:rPr>
        <w:t>X</w:t>
      </w:r>
      <w:r w:rsidRPr="0040346D">
        <w:rPr>
          <w:szCs w:val="18"/>
        </w:rPr>
        <w:t xml:space="preserve"> </w:t>
      </w:r>
      <w:r w:rsidRPr="00744575">
        <w:rPr>
          <w:i/>
          <w:iCs/>
          <w:szCs w:val="18"/>
        </w:rPr>
        <w:t>c.</w:t>
      </w:r>
      <w:r w:rsidRPr="0040346D">
        <w:rPr>
          <w:i/>
          <w:szCs w:val="18"/>
        </w:rPr>
        <w:t xml:space="preserve"> Danemark</w:t>
      </w:r>
      <w:r>
        <w:rPr>
          <w:szCs w:val="18"/>
        </w:rPr>
        <w:t xml:space="preserve"> (CCPR/C/110/D/2007/2010), par. </w:t>
      </w:r>
      <w:r w:rsidRPr="0040346D">
        <w:rPr>
          <w:szCs w:val="18"/>
        </w:rPr>
        <w:t xml:space="preserve">9.2 ; et </w:t>
      </w:r>
      <w:r w:rsidRPr="0040346D">
        <w:rPr>
          <w:rFonts w:eastAsia="MS Mincho"/>
          <w:szCs w:val="18"/>
        </w:rPr>
        <w:t>n</w:t>
      </w:r>
      <w:r w:rsidRPr="0040346D">
        <w:rPr>
          <w:rFonts w:eastAsia="MS Mincho"/>
          <w:szCs w:val="18"/>
          <w:vertAlign w:val="superscript"/>
        </w:rPr>
        <w:t>o</w:t>
      </w:r>
      <w:r>
        <w:rPr>
          <w:szCs w:val="18"/>
        </w:rPr>
        <w:t> </w:t>
      </w:r>
      <w:r w:rsidRPr="0040346D">
        <w:rPr>
          <w:szCs w:val="18"/>
        </w:rPr>
        <w:t xml:space="preserve">692/1996, </w:t>
      </w:r>
      <w:r>
        <w:rPr>
          <w:i/>
          <w:szCs w:val="18"/>
        </w:rPr>
        <w:t>A. R. </w:t>
      </w:r>
      <w:r w:rsidRPr="0040346D">
        <w:rPr>
          <w:i/>
          <w:szCs w:val="18"/>
        </w:rPr>
        <w:t>J.</w:t>
      </w:r>
      <w:r w:rsidRPr="0040346D">
        <w:rPr>
          <w:szCs w:val="18"/>
        </w:rPr>
        <w:t xml:space="preserve"> </w:t>
      </w:r>
      <w:r w:rsidRPr="00744575">
        <w:rPr>
          <w:i/>
          <w:iCs/>
          <w:szCs w:val="18"/>
        </w:rPr>
        <w:t>c.</w:t>
      </w:r>
      <w:r w:rsidRPr="0040346D">
        <w:rPr>
          <w:i/>
          <w:szCs w:val="18"/>
        </w:rPr>
        <w:t xml:space="preserve"> Australie</w:t>
      </w:r>
      <w:r w:rsidRPr="0040346D">
        <w:rPr>
          <w:szCs w:val="18"/>
        </w:rPr>
        <w:t xml:space="preserve"> </w:t>
      </w:r>
      <w:r w:rsidRPr="0040346D">
        <w:rPr>
          <w:iCs/>
          <w:szCs w:val="18"/>
        </w:rPr>
        <w:t>(CCPR/C/60/D/692/1996)</w:t>
      </w:r>
      <w:r>
        <w:rPr>
          <w:szCs w:val="18"/>
        </w:rPr>
        <w:t>, par. </w:t>
      </w:r>
      <w:r w:rsidRPr="0040346D">
        <w:rPr>
          <w:szCs w:val="18"/>
        </w:rPr>
        <w:t>6.6.</w:t>
      </w:r>
    </w:p>
  </w:footnote>
  <w:footnote w:id="18">
    <w:p w:rsidR="001F399C" w:rsidRPr="0040346D" w:rsidRDefault="001F399C" w:rsidP="001F399C">
      <w:pPr>
        <w:pStyle w:val="Notedebasdepage"/>
        <w:rPr>
          <w:szCs w:val="18"/>
        </w:rPr>
      </w:pPr>
      <w:r w:rsidRPr="0040346D">
        <w:rPr>
          <w:szCs w:val="18"/>
        </w:rPr>
        <w:tab/>
      </w:r>
      <w:r w:rsidRPr="00AB57E8">
        <w:rPr>
          <w:rStyle w:val="Appelnotedebasdep"/>
        </w:rPr>
        <w:footnoteRef/>
      </w:r>
      <w:r w:rsidRPr="0040346D">
        <w:rPr>
          <w:szCs w:val="18"/>
        </w:rPr>
        <w:tab/>
        <w:t xml:space="preserve">Voir </w:t>
      </w:r>
      <w:r w:rsidR="00D842C4">
        <w:rPr>
          <w:i/>
          <w:szCs w:val="18"/>
        </w:rPr>
        <w:t>X</w:t>
      </w:r>
      <w:r w:rsidRPr="0040346D">
        <w:rPr>
          <w:szCs w:val="18"/>
        </w:rPr>
        <w:t xml:space="preserve"> </w:t>
      </w:r>
      <w:r w:rsidRPr="00744575">
        <w:rPr>
          <w:i/>
          <w:iCs/>
          <w:szCs w:val="18"/>
        </w:rPr>
        <w:t>c.</w:t>
      </w:r>
      <w:r w:rsidRPr="0040346D">
        <w:rPr>
          <w:i/>
          <w:szCs w:val="18"/>
        </w:rPr>
        <w:t xml:space="preserve"> Danemark</w:t>
      </w:r>
      <w:r>
        <w:rPr>
          <w:i/>
          <w:szCs w:val="18"/>
        </w:rPr>
        <w:t xml:space="preserve"> </w:t>
      </w:r>
      <w:r>
        <w:rPr>
          <w:iCs/>
          <w:szCs w:val="18"/>
        </w:rPr>
        <w:t>(</w:t>
      </w:r>
      <w:r w:rsidRPr="0040346D">
        <w:rPr>
          <w:szCs w:val="18"/>
        </w:rPr>
        <w:t>note</w:t>
      </w:r>
      <w:r>
        <w:rPr>
          <w:szCs w:val="18"/>
        </w:rPr>
        <w:t> </w:t>
      </w:r>
      <w:r w:rsidRPr="0040346D">
        <w:rPr>
          <w:szCs w:val="18"/>
        </w:rPr>
        <w:t>1</w:t>
      </w:r>
      <w:r>
        <w:rPr>
          <w:szCs w:val="18"/>
        </w:rPr>
        <w:t>4</w:t>
      </w:r>
      <w:r w:rsidRPr="0040346D">
        <w:rPr>
          <w:szCs w:val="18"/>
        </w:rPr>
        <w:t xml:space="preserve"> </w:t>
      </w:r>
      <w:r w:rsidRPr="008B4D06">
        <w:rPr>
          <w:i/>
          <w:szCs w:val="18"/>
        </w:rPr>
        <w:t>supra</w:t>
      </w:r>
      <w:r w:rsidRPr="00274A98">
        <w:rPr>
          <w:iCs/>
          <w:szCs w:val="18"/>
        </w:rPr>
        <w:t>)</w:t>
      </w:r>
      <w:r w:rsidRPr="00274A98">
        <w:rPr>
          <w:i/>
          <w:iCs/>
          <w:szCs w:val="18"/>
        </w:rPr>
        <w:t>,</w:t>
      </w:r>
      <w:r>
        <w:rPr>
          <w:szCs w:val="18"/>
        </w:rPr>
        <w:t xml:space="preserve"> par. </w:t>
      </w:r>
      <w:r w:rsidRPr="0040346D">
        <w:rPr>
          <w:szCs w:val="18"/>
        </w:rPr>
        <w:t>9.2</w:t>
      </w:r>
      <w:r w:rsidR="00744575">
        <w:rPr>
          <w:szCs w:val="18"/>
        </w:rPr>
        <w:t> </w:t>
      </w:r>
      <w:r>
        <w:rPr>
          <w:szCs w:val="18"/>
        </w:rPr>
        <w:t>;</w:t>
      </w:r>
      <w:r w:rsidRPr="0040346D">
        <w:rPr>
          <w:szCs w:val="18"/>
        </w:rPr>
        <w:t xml:space="preserve"> et la communication </w:t>
      </w:r>
      <w:r w:rsidRPr="0040346D">
        <w:rPr>
          <w:rFonts w:eastAsia="MS Mincho"/>
          <w:szCs w:val="18"/>
        </w:rPr>
        <w:t>n</w:t>
      </w:r>
      <w:r w:rsidRPr="0040346D">
        <w:rPr>
          <w:rFonts w:eastAsia="MS Mincho"/>
          <w:szCs w:val="18"/>
          <w:vertAlign w:val="superscript"/>
        </w:rPr>
        <w:t>o</w:t>
      </w:r>
      <w:r>
        <w:rPr>
          <w:szCs w:val="18"/>
        </w:rPr>
        <w:t> </w:t>
      </w:r>
      <w:r w:rsidRPr="0040346D">
        <w:rPr>
          <w:szCs w:val="18"/>
        </w:rPr>
        <w:t xml:space="preserve">1833/2008, </w:t>
      </w:r>
      <w:r w:rsidRPr="0040346D">
        <w:rPr>
          <w:i/>
          <w:szCs w:val="18"/>
        </w:rPr>
        <w:t>X</w:t>
      </w:r>
      <w:r w:rsidRPr="0040346D">
        <w:rPr>
          <w:szCs w:val="18"/>
        </w:rPr>
        <w:t xml:space="preserve"> </w:t>
      </w:r>
      <w:r w:rsidRPr="00744575">
        <w:rPr>
          <w:i/>
          <w:iCs/>
          <w:szCs w:val="18"/>
        </w:rPr>
        <w:t>c.</w:t>
      </w:r>
      <w:r w:rsidRPr="0040346D">
        <w:rPr>
          <w:i/>
          <w:szCs w:val="18"/>
        </w:rPr>
        <w:t xml:space="preserve"> Suède</w:t>
      </w:r>
      <w:r>
        <w:rPr>
          <w:szCs w:val="18"/>
        </w:rPr>
        <w:t xml:space="preserve"> (CCPR/C/103/D/1833/2008), par. </w:t>
      </w:r>
      <w:r w:rsidRPr="0040346D">
        <w:rPr>
          <w:szCs w:val="18"/>
        </w:rPr>
        <w:t>5.18.</w:t>
      </w:r>
    </w:p>
  </w:footnote>
  <w:footnote w:id="19">
    <w:p w:rsidR="001F399C" w:rsidRPr="0040346D" w:rsidRDefault="001F399C" w:rsidP="001F399C">
      <w:pPr>
        <w:pStyle w:val="Notedebasdepage"/>
        <w:rPr>
          <w:szCs w:val="18"/>
        </w:rPr>
      </w:pPr>
      <w:r w:rsidRPr="0040346D">
        <w:rPr>
          <w:szCs w:val="18"/>
        </w:rPr>
        <w:tab/>
      </w:r>
      <w:r w:rsidRPr="00AB57E8">
        <w:rPr>
          <w:rStyle w:val="Appelnotedebasdep"/>
        </w:rPr>
        <w:footnoteRef/>
      </w:r>
      <w:r w:rsidRPr="0040346D">
        <w:rPr>
          <w:szCs w:val="18"/>
        </w:rPr>
        <w:tab/>
        <w:t xml:space="preserve">Voir, par exemple, </w:t>
      </w:r>
      <w:r w:rsidRPr="0040346D">
        <w:rPr>
          <w:i/>
          <w:szCs w:val="18"/>
        </w:rPr>
        <w:t>X</w:t>
      </w:r>
      <w:r w:rsidRPr="0040346D">
        <w:rPr>
          <w:szCs w:val="18"/>
        </w:rPr>
        <w:t xml:space="preserve"> </w:t>
      </w:r>
      <w:r w:rsidRPr="00744575">
        <w:rPr>
          <w:i/>
          <w:iCs/>
          <w:szCs w:val="18"/>
        </w:rPr>
        <w:t>c.</w:t>
      </w:r>
      <w:r w:rsidRPr="0040346D">
        <w:rPr>
          <w:i/>
          <w:szCs w:val="18"/>
        </w:rPr>
        <w:t xml:space="preserve"> Danemark</w:t>
      </w:r>
      <w:r>
        <w:rPr>
          <w:i/>
          <w:szCs w:val="18"/>
        </w:rPr>
        <w:t xml:space="preserve"> </w:t>
      </w:r>
      <w:r>
        <w:rPr>
          <w:iCs/>
          <w:szCs w:val="18"/>
        </w:rPr>
        <w:t>(</w:t>
      </w:r>
      <w:r w:rsidRPr="0040346D">
        <w:rPr>
          <w:szCs w:val="18"/>
        </w:rPr>
        <w:t>note</w:t>
      </w:r>
      <w:r>
        <w:rPr>
          <w:szCs w:val="18"/>
        </w:rPr>
        <w:t> </w:t>
      </w:r>
      <w:r w:rsidRPr="0040346D">
        <w:rPr>
          <w:szCs w:val="18"/>
        </w:rPr>
        <w:t>1</w:t>
      </w:r>
      <w:r>
        <w:rPr>
          <w:szCs w:val="18"/>
        </w:rPr>
        <w:t>4</w:t>
      </w:r>
      <w:r w:rsidRPr="0040346D">
        <w:rPr>
          <w:szCs w:val="18"/>
        </w:rPr>
        <w:t xml:space="preserve"> </w:t>
      </w:r>
      <w:r w:rsidRPr="008B4D06">
        <w:rPr>
          <w:i/>
          <w:szCs w:val="18"/>
        </w:rPr>
        <w:t>supra</w:t>
      </w:r>
      <w:r w:rsidRPr="00B02268">
        <w:rPr>
          <w:iCs/>
          <w:szCs w:val="18"/>
        </w:rPr>
        <w:t>)</w:t>
      </w:r>
      <w:r>
        <w:rPr>
          <w:szCs w:val="18"/>
        </w:rPr>
        <w:t>, par. </w:t>
      </w:r>
      <w:r w:rsidRPr="0040346D">
        <w:rPr>
          <w:szCs w:val="18"/>
        </w:rPr>
        <w:t xml:space="preserve">9.2 ; et </w:t>
      </w:r>
      <w:r w:rsidRPr="0040346D">
        <w:rPr>
          <w:i/>
          <w:szCs w:val="18"/>
        </w:rPr>
        <w:t>X</w:t>
      </w:r>
      <w:r w:rsidRPr="0040346D">
        <w:rPr>
          <w:szCs w:val="18"/>
        </w:rPr>
        <w:t xml:space="preserve"> </w:t>
      </w:r>
      <w:r w:rsidRPr="00744575">
        <w:rPr>
          <w:i/>
          <w:iCs/>
          <w:szCs w:val="18"/>
        </w:rPr>
        <w:t>c.</w:t>
      </w:r>
      <w:r w:rsidRPr="0040346D">
        <w:rPr>
          <w:i/>
          <w:szCs w:val="18"/>
        </w:rPr>
        <w:t xml:space="preserve"> Suède</w:t>
      </w:r>
      <w:r>
        <w:rPr>
          <w:i/>
          <w:szCs w:val="18"/>
        </w:rPr>
        <w:t xml:space="preserve"> </w:t>
      </w:r>
      <w:r>
        <w:rPr>
          <w:iCs/>
          <w:szCs w:val="18"/>
        </w:rPr>
        <w:t>(</w:t>
      </w:r>
      <w:r w:rsidRPr="0040346D">
        <w:rPr>
          <w:szCs w:val="18"/>
        </w:rPr>
        <w:t>note</w:t>
      </w:r>
      <w:r>
        <w:rPr>
          <w:szCs w:val="18"/>
        </w:rPr>
        <w:t> </w:t>
      </w:r>
      <w:r w:rsidRPr="0040346D">
        <w:rPr>
          <w:szCs w:val="18"/>
        </w:rPr>
        <w:t>1</w:t>
      </w:r>
      <w:r>
        <w:rPr>
          <w:szCs w:val="18"/>
        </w:rPr>
        <w:t>5</w:t>
      </w:r>
      <w:r w:rsidRPr="0040346D">
        <w:rPr>
          <w:szCs w:val="18"/>
        </w:rPr>
        <w:t xml:space="preserve"> </w:t>
      </w:r>
      <w:r w:rsidRPr="008B4D06">
        <w:rPr>
          <w:i/>
          <w:szCs w:val="18"/>
        </w:rPr>
        <w:t>supra</w:t>
      </w:r>
      <w:r w:rsidRPr="00B02268">
        <w:rPr>
          <w:iCs/>
          <w:szCs w:val="18"/>
        </w:rPr>
        <w:t>)</w:t>
      </w:r>
      <w:r>
        <w:rPr>
          <w:szCs w:val="18"/>
        </w:rPr>
        <w:t>, par. </w:t>
      </w:r>
      <w:r w:rsidRPr="0040346D">
        <w:rPr>
          <w:szCs w:val="18"/>
        </w:rPr>
        <w:t>5.18.</w:t>
      </w:r>
    </w:p>
  </w:footnote>
  <w:footnote w:id="20">
    <w:p w:rsidR="001F399C" w:rsidRPr="0040346D" w:rsidRDefault="001F399C" w:rsidP="001F399C">
      <w:pPr>
        <w:pStyle w:val="Notedebasdepage"/>
        <w:rPr>
          <w:szCs w:val="18"/>
        </w:rPr>
      </w:pPr>
      <w:r w:rsidRPr="0040346D">
        <w:rPr>
          <w:szCs w:val="18"/>
        </w:rPr>
        <w:tab/>
      </w:r>
      <w:r w:rsidRPr="00AB57E8">
        <w:rPr>
          <w:rStyle w:val="Appelnotedebasdep"/>
        </w:rPr>
        <w:footnoteRef/>
      </w:r>
      <w:r w:rsidRPr="0040346D">
        <w:rPr>
          <w:szCs w:val="18"/>
        </w:rPr>
        <w:tab/>
        <w:t xml:space="preserve">Voir les communications </w:t>
      </w:r>
      <w:r w:rsidRPr="0040346D">
        <w:rPr>
          <w:rFonts w:eastAsia="MS Mincho"/>
          <w:szCs w:val="18"/>
        </w:rPr>
        <w:t>n</w:t>
      </w:r>
      <w:r w:rsidRPr="0040346D">
        <w:rPr>
          <w:rFonts w:eastAsia="MS Mincho"/>
          <w:szCs w:val="18"/>
          <w:vertAlign w:val="superscript"/>
        </w:rPr>
        <w:t>o</w:t>
      </w:r>
      <w:r>
        <w:rPr>
          <w:szCs w:val="18"/>
        </w:rPr>
        <w:t> </w:t>
      </w:r>
      <w:r w:rsidRPr="0040346D">
        <w:rPr>
          <w:szCs w:val="18"/>
        </w:rPr>
        <w:t xml:space="preserve">1763/2008, </w:t>
      </w:r>
      <w:r w:rsidRPr="0040346D">
        <w:rPr>
          <w:i/>
          <w:szCs w:val="18"/>
        </w:rPr>
        <w:t>Pillai et consorts</w:t>
      </w:r>
      <w:r w:rsidRPr="0040346D">
        <w:rPr>
          <w:szCs w:val="18"/>
        </w:rPr>
        <w:t xml:space="preserve"> </w:t>
      </w:r>
      <w:r w:rsidRPr="00D44046">
        <w:rPr>
          <w:i/>
          <w:iCs/>
          <w:szCs w:val="18"/>
        </w:rPr>
        <w:t>c.</w:t>
      </w:r>
      <w:r w:rsidRPr="0040346D">
        <w:rPr>
          <w:szCs w:val="18"/>
        </w:rPr>
        <w:t xml:space="preserve"> </w:t>
      </w:r>
      <w:r w:rsidRPr="0040346D">
        <w:rPr>
          <w:i/>
          <w:szCs w:val="18"/>
        </w:rPr>
        <w:t>Canada</w:t>
      </w:r>
      <w:r>
        <w:rPr>
          <w:szCs w:val="18"/>
        </w:rPr>
        <w:t xml:space="preserve"> (CCPR/C/101/D/1763/2008), par. </w:t>
      </w:r>
      <w:r w:rsidRPr="0040346D">
        <w:rPr>
          <w:szCs w:val="18"/>
        </w:rPr>
        <w:t xml:space="preserve">11.4 ; et </w:t>
      </w:r>
      <w:r w:rsidRPr="0040346D">
        <w:rPr>
          <w:rFonts w:eastAsia="MS Mincho"/>
          <w:szCs w:val="18"/>
        </w:rPr>
        <w:t>n</w:t>
      </w:r>
      <w:r w:rsidRPr="0040346D">
        <w:rPr>
          <w:rFonts w:eastAsia="MS Mincho"/>
          <w:szCs w:val="18"/>
          <w:vertAlign w:val="superscript"/>
        </w:rPr>
        <w:t>o</w:t>
      </w:r>
      <w:r>
        <w:rPr>
          <w:szCs w:val="18"/>
        </w:rPr>
        <w:t> </w:t>
      </w:r>
      <w:r w:rsidRPr="0040346D">
        <w:rPr>
          <w:szCs w:val="18"/>
        </w:rPr>
        <w:t xml:space="preserve">1957/2010, </w:t>
      </w:r>
      <w:r>
        <w:rPr>
          <w:i/>
          <w:iCs/>
          <w:szCs w:val="18"/>
        </w:rPr>
        <w:t>Z.</w:t>
      </w:r>
      <w:r w:rsidR="00D44046">
        <w:rPr>
          <w:i/>
          <w:iCs/>
          <w:szCs w:val="18"/>
        </w:rPr>
        <w:t> </w:t>
      </w:r>
      <w:r>
        <w:rPr>
          <w:i/>
          <w:iCs/>
          <w:szCs w:val="18"/>
        </w:rPr>
        <w:t>H.</w:t>
      </w:r>
      <w:r w:rsidRPr="0040346D">
        <w:rPr>
          <w:szCs w:val="18"/>
        </w:rPr>
        <w:t xml:space="preserve"> </w:t>
      </w:r>
      <w:r w:rsidRPr="00D44046">
        <w:rPr>
          <w:i/>
          <w:iCs/>
          <w:szCs w:val="18"/>
        </w:rPr>
        <w:t>c.</w:t>
      </w:r>
      <w:r w:rsidRPr="0040346D">
        <w:rPr>
          <w:i/>
          <w:szCs w:val="18"/>
        </w:rPr>
        <w:t xml:space="preserve"> Australie</w:t>
      </w:r>
      <w:r>
        <w:rPr>
          <w:szCs w:val="18"/>
        </w:rPr>
        <w:t xml:space="preserve"> (CCPR/C/107/D/1957/2010), par. </w:t>
      </w:r>
      <w:r w:rsidRPr="0040346D">
        <w:rPr>
          <w:szCs w:val="18"/>
        </w:rPr>
        <w:t>9.3.</w:t>
      </w:r>
    </w:p>
  </w:footnote>
  <w:footnote w:id="21">
    <w:p w:rsidR="001F399C" w:rsidRPr="00A14F43" w:rsidRDefault="001F399C" w:rsidP="001F399C">
      <w:pPr>
        <w:pStyle w:val="Notedebasdepage"/>
        <w:rPr>
          <w:spacing w:val="-2"/>
          <w:szCs w:val="18"/>
        </w:rPr>
      </w:pPr>
      <w:r w:rsidRPr="0040346D">
        <w:rPr>
          <w:szCs w:val="18"/>
        </w:rPr>
        <w:tab/>
      </w:r>
      <w:r w:rsidRPr="00AB57E8">
        <w:rPr>
          <w:rStyle w:val="Appelnotedebasdep"/>
        </w:rPr>
        <w:footnoteRef/>
      </w:r>
      <w:r w:rsidRPr="0040346D">
        <w:rPr>
          <w:szCs w:val="18"/>
        </w:rPr>
        <w:tab/>
      </w:r>
      <w:r w:rsidRPr="00A14F43">
        <w:rPr>
          <w:spacing w:val="-2"/>
          <w:szCs w:val="18"/>
        </w:rPr>
        <w:t>Voir notamment ibid.</w:t>
      </w:r>
      <w:r w:rsidR="00D44046">
        <w:rPr>
          <w:spacing w:val="-2"/>
          <w:szCs w:val="18"/>
        </w:rPr>
        <w:t xml:space="preserve"> ; </w:t>
      </w:r>
      <w:r w:rsidRPr="00A14F43">
        <w:rPr>
          <w:spacing w:val="-2"/>
          <w:szCs w:val="18"/>
        </w:rPr>
        <w:t xml:space="preserve">et la communication </w:t>
      </w:r>
      <w:r w:rsidRPr="00A14F43">
        <w:rPr>
          <w:rFonts w:eastAsia="MS Mincho"/>
          <w:spacing w:val="-2"/>
          <w:szCs w:val="18"/>
        </w:rPr>
        <w:t>n</w:t>
      </w:r>
      <w:r w:rsidRPr="00A14F43">
        <w:rPr>
          <w:rFonts w:eastAsia="MS Mincho"/>
          <w:spacing w:val="-2"/>
          <w:szCs w:val="18"/>
          <w:vertAlign w:val="superscript"/>
        </w:rPr>
        <w:t>o</w:t>
      </w:r>
      <w:r w:rsidRPr="00A14F43">
        <w:rPr>
          <w:spacing w:val="-2"/>
          <w:szCs w:val="18"/>
        </w:rPr>
        <w:t xml:space="preserve"> 541/1993, </w:t>
      </w:r>
      <w:r w:rsidRPr="00A14F43">
        <w:rPr>
          <w:i/>
          <w:spacing w:val="-2"/>
          <w:szCs w:val="18"/>
        </w:rPr>
        <w:t>Simms</w:t>
      </w:r>
      <w:r w:rsidRPr="00A14F43">
        <w:rPr>
          <w:spacing w:val="-2"/>
          <w:szCs w:val="18"/>
        </w:rPr>
        <w:t xml:space="preserve"> </w:t>
      </w:r>
      <w:r w:rsidRPr="00D44046">
        <w:rPr>
          <w:i/>
          <w:iCs/>
          <w:spacing w:val="-2"/>
          <w:szCs w:val="18"/>
        </w:rPr>
        <w:t>c.</w:t>
      </w:r>
      <w:r w:rsidRPr="00A14F43">
        <w:rPr>
          <w:i/>
          <w:spacing w:val="-2"/>
          <w:szCs w:val="18"/>
        </w:rPr>
        <w:t xml:space="preserve"> Jamaïque</w:t>
      </w:r>
      <w:r w:rsidRPr="00A14F43">
        <w:rPr>
          <w:spacing w:val="-2"/>
          <w:szCs w:val="18"/>
        </w:rPr>
        <w:t xml:space="preserve"> (CCPR/C/53/D/541/1993), par. </w:t>
      </w:r>
      <w:r w:rsidR="004569D1">
        <w:rPr>
          <w:spacing w:val="-2"/>
          <w:szCs w:val="18"/>
        </w:rPr>
        <w:t>6.</w:t>
      </w:r>
      <w:r w:rsidRPr="00A14F43">
        <w:rPr>
          <w:spacing w:val="-2"/>
          <w:szCs w:val="18"/>
        </w:rPr>
        <w:t>2.</w:t>
      </w:r>
    </w:p>
  </w:footnote>
  <w:footnote w:id="22">
    <w:p w:rsidR="001F399C" w:rsidRPr="0040346D" w:rsidRDefault="001F399C" w:rsidP="001F399C">
      <w:pPr>
        <w:pStyle w:val="Notedebasdepage"/>
        <w:rPr>
          <w:szCs w:val="18"/>
          <w:lang w:val="fr-FR"/>
        </w:rPr>
      </w:pPr>
      <w:r w:rsidRPr="0040346D">
        <w:rPr>
          <w:szCs w:val="18"/>
        </w:rPr>
        <w:tab/>
      </w:r>
      <w:r w:rsidRPr="00AB57E8">
        <w:rPr>
          <w:rStyle w:val="Appelnotedebasdep"/>
        </w:rPr>
        <w:footnoteRef/>
      </w:r>
      <w:r>
        <w:rPr>
          <w:szCs w:val="18"/>
        </w:rPr>
        <w:tab/>
      </w:r>
      <w:r w:rsidRPr="0040346D">
        <w:rPr>
          <w:szCs w:val="18"/>
        </w:rPr>
        <w:t>Voir par exemple la communication n</w:t>
      </w:r>
      <w:r w:rsidRPr="0043647A">
        <w:rPr>
          <w:szCs w:val="18"/>
          <w:vertAlign w:val="superscript"/>
        </w:rPr>
        <w:t>o</w:t>
      </w:r>
      <w:r>
        <w:rPr>
          <w:szCs w:val="18"/>
        </w:rPr>
        <w:t> </w:t>
      </w:r>
      <w:r w:rsidRPr="0040346D">
        <w:rPr>
          <w:szCs w:val="18"/>
        </w:rPr>
        <w:t xml:space="preserve">634/2014 </w:t>
      </w:r>
      <w:r>
        <w:rPr>
          <w:szCs w:val="18"/>
        </w:rPr>
        <w:t xml:space="preserve">présentée </w:t>
      </w:r>
      <w:r w:rsidRPr="0040346D">
        <w:rPr>
          <w:szCs w:val="18"/>
        </w:rPr>
        <w:t xml:space="preserve">au Comité contre la torture, </w:t>
      </w:r>
      <w:r w:rsidRPr="0040346D">
        <w:rPr>
          <w:i/>
          <w:szCs w:val="18"/>
        </w:rPr>
        <w:t>M.</w:t>
      </w:r>
      <w:r>
        <w:rPr>
          <w:i/>
          <w:szCs w:val="18"/>
        </w:rPr>
        <w:t> </w:t>
      </w:r>
      <w:r w:rsidRPr="0040346D">
        <w:rPr>
          <w:i/>
          <w:szCs w:val="18"/>
        </w:rPr>
        <w:t>B., A.</w:t>
      </w:r>
      <w:r>
        <w:rPr>
          <w:i/>
          <w:szCs w:val="18"/>
        </w:rPr>
        <w:t> </w:t>
      </w:r>
      <w:r w:rsidRPr="0040346D">
        <w:rPr>
          <w:i/>
          <w:szCs w:val="18"/>
        </w:rPr>
        <w:t>B., D.</w:t>
      </w:r>
      <w:r>
        <w:rPr>
          <w:i/>
          <w:szCs w:val="18"/>
        </w:rPr>
        <w:t> </w:t>
      </w:r>
      <w:r w:rsidRPr="0040346D">
        <w:rPr>
          <w:i/>
          <w:szCs w:val="18"/>
        </w:rPr>
        <w:t>M.</w:t>
      </w:r>
      <w:r>
        <w:rPr>
          <w:i/>
          <w:szCs w:val="18"/>
        </w:rPr>
        <w:t> </w:t>
      </w:r>
      <w:r w:rsidRPr="0040346D">
        <w:rPr>
          <w:i/>
          <w:szCs w:val="18"/>
        </w:rPr>
        <w:t>B. et D.</w:t>
      </w:r>
      <w:r>
        <w:rPr>
          <w:i/>
          <w:szCs w:val="18"/>
        </w:rPr>
        <w:t> </w:t>
      </w:r>
      <w:r w:rsidRPr="0040346D">
        <w:rPr>
          <w:i/>
          <w:szCs w:val="18"/>
        </w:rPr>
        <w:t>B. c. Danemark</w:t>
      </w:r>
      <w:r>
        <w:rPr>
          <w:szCs w:val="18"/>
        </w:rPr>
        <w:t xml:space="preserve"> (CAT/C/59/D/634/2014), par. </w:t>
      </w:r>
      <w:r w:rsidRPr="0040346D">
        <w:rPr>
          <w:szCs w:val="18"/>
        </w:rPr>
        <w:t xml:space="preserve">9.6 et 9.8. </w:t>
      </w:r>
    </w:p>
  </w:footnote>
  <w:footnote w:id="23">
    <w:p w:rsidR="001F399C" w:rsidRPr="0040346D" w:rsidRDefault="001F399C" w:rsidP="001F399C">
      <w:pPr>
        <w:pStyle w:val="Notedebasdepage"/>
        <w:rPr>
          <w:szCs w:val="18"/>
        </w:rPr>
      </w:pPr>
      <w:r w:rsidRPr="0040346D">
        <w:rPr>
          <w:szCs w:val="18"/>
        </w:rPr>
        <w:tab/>
      </w:r>
      <w:r w:rsidRPr="00AB57E8">
        <w:rPr>
          <w:rStyle w:val="Appelnotedebasdep"/>
        </w:rPr>
        <w:footnoteRef/>
      </w:r>
      <w:r w:rsidRPr="0040346D">
        <w:rPr>
          <w:szCs w:val="18"/>
        </w:rPr>
        <w:tab/>
        <w:t xml:space="preserve">Voir par exemple la communication </w:t>
      </w:r>
      <w:r w:rsidRPr="0040346D">
        <w:rPr>
          <w:rFonts w:eastAsia="MS Mincho"/>
          <w:szCs w:val="18"/>
        </w:rPr>
        <w:t>n</w:t>
      </w:r>
      <w:r w:rsidRPr="0040346D">
        <w:rPr>
          <w:rFonts w:eastAsia="MS Mincho"/>
          <w:szCs w:val="18"/>
          <w:vertAlign w:val="superscript"/>
        </w:rPr>
        <w:t>o</w:t>
      </w:r>
      <w:r>
        <w:rPr>
          <w:szCs w:val="18"/>
        </w:rPr>
        <w:t> </w:t>
      </w:r>
      <w:r w:rsidRPr="0040346D">
        <w:rPr>
          <w:szCs w:val="18"/>
        </w:rPr>
        <w:t xml:space="preserve">2370/2014, </w:t>
      </w:r>
      <w:r>
        <w:rPr>
          <w:i/>
          <w:szCs w:val="18"/>
        </w:rPr>
        <w:t>A. </w:t>
      </w:r>
      <w:r w:rsidRPr="0040346D">
        <w:rPr>
          <w:i/>
          <w:szCs w:val="18"/>
        </w:rPr>
        <w:t>H.</w:t>
      </w:r>
      <w:r w:rsidRPr="0040346D">
        <w:rPr>
          <w:szCs w:val="18"/>
        </w:rPr>
        <w:t xml:space="preserve"> c. </w:t>
      </w:r>
      <w:r w:rsidRPr="0040346D">
        <w:rPr>
          <w:i/>
          <w:szCs w:val="18"/>
        </w:rPr>
        <w:t>Danemark</w:t>
      </w:r>
      <w:r>
        <w:rPr>
          <w:szCs w:val="18"/>
        </w:rPr>
        <w:t xml:space="preserve"> (CCPR/C/114/D/2370/2014), par. </w:t>
      </w:r>
      <w:r w:rsidRPr="0040346D">
        <w:rPr>
          <w:szCs w:val="18"/>
        </w:rPr>
        <w:t>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99C" w:rsidRPr="00546E88" w:rsidRDefault="00BD254E">
    <w:pPr>
      <w:pStyle w:val="En-tte"/>
    </w:pPr>
    <w:r>
      <w:fldChar w:fldCharType="begin"/>
    </w:r>
    <w:r>
      <w:instrText xml:space="preserve"> TITLE  \* MERGEFORMAT </w:instrText>
    </w:r>
    <w:r>
      <w:fldChar w:fldCharType="separate"/>
    </w:r>
    <w:r w:rsidR="001F399C">
      <w:t>CCPR/C/122/D/2753/2016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99C" w:rsidRPr="00546E88" w:rsidRDefault="00BD254E" w:rsidP="00546E88">
    <w:pPr>
      <w:pStyle w:val="En-tte"/>
      <w:jc w:val="right"/>
    </w:pPr>
    <w:r>
      <w:fldChar w:fldCharType="begin"/>
    </w:r>
    <w:r>
      <w:instrText xml:space="preserve"> TITLE  \* MERGEFORMAT </w:instrText>
    </w:r>
    <w:r>
      <w:fldChar w:fldCharType="separate"/>
    </w:r>
    <w:r w:rsidR="001F399C">
      <w:t>CCPR/C/122/D/2753/2016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2D2F"/>
    <w:rsid w:val="00006C77"/>
    <w:rsid w:val="00017B4E"/>
    <w:rsid w:val="00017F94"/>
    <w:rsid w:val="00023842"/>
    <w:rsid w:val="000334F9"/>
    <w:rsid w:val="00072C4A"/>
    <w:rsid w:val="0007796D"/>
    <w:rsid w:val="000A45E4"/>
    <w:rsid w:val="000B7790"/>
    <w:rsid w:val="000C2225"/>
    <w:rsid w:val="00111F2F"/>
    <w:rsid w:val="0014365E"/>
    <w:rsid w:val="00156255"/>
    <w:rsid w:val="00176178"/>
    <w:rsid w:val="00192E7A"/>
    <w:rsid w:val="001A4D54"/>
    <w:rsid w:val="001A7342"/>
    <w:rsid w:val="001B379B"/>
    <w:rsid w:val="001F399C"/>
    <w:rsid w:val="001F525A"/>
    <w:rsid w:val="00223272"/>
    <w:rsid w:val="0024779E"/>
    <w:rsid w:val="00284289"/>
    <w:rsid w:val="002B7BC7"/>
    <w:rsid w:val="002E2D46"/>
    <w:rsid w:val="0032225A"/>
    <w:rsid w:val="003402F1"/>
    <w:rsid w:val="00351332"/>
    <w:rsid w:val="00361103"/>
    <w:rsid w:val="003A6E96"/>
    <w:rsid w:val="003C1AE5"/>
    <w:rsid w:val="00431D8B"/>
    <w:rsid w:val="00446FE5"/>
    <w:rsid w:val="00452396"/>
    <w:rsid w:val="004569D1"/>
    <w:rsid w:val="004A5BCD"/>
    <w:rsid w:val="00546E88"/>
    <w:rsid w:val="005505B7"/>
    <w:rsid w:val="00573BE5"/>
    <w:rsid w:val="00586ED3"/>
    <w:rsid w:val="00596AA9"/>
    <w:rsid w:val="005B1069"/>
    <w:rsid w:val="006F5C09"/>
    <w:rsid w:val="006F7144"/>
    <w:rsid w:val="006F71EA"/>
    <w:rsid w:val="0071601D"/>
    <w:rsid w:val="00744575"/>
    <w:rsid w:val="00754502"/>
    <w:rsid w:val="00793E85"/>
    <w:rsid w:val="00794B06"/>
    <w:rsid w:val="007A611C"/>
    <w:rsid w:val="007A62E6"/>
    <w:rsid w:val="007E2032"/>
    <w:rsid w:val="0080684C"/>
    <w:rsid w:val="008560DB"/>
    <w:rsid w:val="00871C75"/>
    <w:rsid w:val="008776DC"/>
    <w:rsid w:val="008A248C"/>
    <w:rsid w:val="009705C8"/>
    <w:rsid w:val="009B1E6C"/>
    <w:rsid w:val="009E2C6A"/>
    <w:rsid w:val="00A51E22"/>
    <w:rsid w:val="00A77F7F"/>
    <w:rsid w:val="00A9151D"/>
    <w:rsid w:val="00AA6A35"/>
    <w:rsid w:val="00AC3823"/>
    <w:rsid w:val="00AE323C"/>
    <w:rsid w:val="00B00181"/>
    <w:rsid w:val="00B765F7"/>
    <w:rsid w:val="00BA0CA9"/>
    <w:rsid w:val="00C01ACF"/>
    <w:rsid w:val="00C02897"/>
    <w:rsid w:val="00C24C34"/>
    <w:rsid w:val="00CA7BC4"/>
    <w:rsid w:val="00D05667"/>
    <w:rsid w:val="00D3439C"/>
    <w:rsid w:val="00D44046"/>
    <w:rsid w:val="00D46745"/>
    <w:rsid w:val="00D744E5"/>
    <w:rsid w:val="00D83177"/>
    <w:rsid w:val="00D842C4"/>
    <w:rsid w:val="00DA2D2F"/>
    <w:rsid w:val="00DB1831"/>
    <w:rsid w:val="00DD3BFD"/>
    <w:rsid w:val="00DF6678"/>
    <w:rsid w:val="00E1375A"/>
    <w:rsid w:val="00E71063"/>
    <w:rsid w:val="00E85C42"/>
    <w:rsid w:val="00EC30D5"/>
    <w:rsid w:val="00EE1BD4"/>
    <w:rsid w:val="00F12152"/>
    <w:rsid w:val="00F13274"/>
    <w:rsid w:val="00F2253E"/>
    <w:rsid w:val="00F372A5"/>
    <w:rsid w:val="00F530D0"/>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FB344"/>
  <w15:docId w15:val="{B49DCE6B-0345-45C7-A416-7663031A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callou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716C-B8AC-444D-9884-00BB0670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8838</Words>
  <Characters>48612</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CCPR/C/122/D/2753/2016</vt:lpstr>
    </vt:vector>
  </TitlesOfParts>
  <Company>DCM</Company>
  <LinksUpToDate>false</LinksUpToDate>
  <CharactersWithSpaces>57336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CCPR/C/122/D/2753/2016</dc:title>
  <dc:subject/>
  <dc:creator>Nathalie VITTOZ</dc:creator>
  <cp:keywords/>
  <cp:lastModifiedBy>Nathalie Vittoz</cp:lastModifiedBy>
  <cp:revision>2</cp:revision>
  <cp:lastPrinted>2014-05-14T10:59:00Z</cp:lastPrinted>
  <dcterms:created xsi:type="dcterms:W3CDTF">2019-12-03T08:46:00Z</dcterms:created>
  <dcterms:modified xsi:type="dcterms:W3CDTF">2019-12-03T08:46:00Z</dcterms:modified>
</cp:coreProperties>
</file>