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32A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32A5E" w:rsidP="00332A5E">
            <w:pPr>
              <w:jc w:val="right"/>
            </w:pPr>
            <w:r w:rsidRPr="00332A5E">
              <w:rPr>
                <w:sz w:val="40"/>
              </w:rPr>
              <w:t>CCPR</w:t>
            </w:r>
            <w:r>
              <w:t>/C/123/D/2392/2014</w:t>
            </w:r>
          </w:p>
        </w:tc>
      </w:tr>
      <w:tr w:rsidR="002D5AAC" w:rsidRPr="00332A5E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32A5E" w:rsidRDefault="00332A5E" w:rsidP="00BC3629">
            <w:pPr>
              <w:spacing w:before="240"/>
              <w:rPr>
                <w:lang w:val="en-US"/>
              </w:rPr>
            </w:pPr>
            <w:r w:rsidRPr="00332A5E">
              <w:rPr>
                <w:lang w:val="en-US"/>
              </w:rPr>
              <w:t>Distr.: General</w:t>
            </w:r>
          </w:p>
          <w:p w:rsidR="00332A5E" w:rsidRPr="00332A5E" w:rsidRDefault="00332A5E" w:rsidP="00332A5E">
            <w:pPr>
              <w:spacing w:line="240" w:lineRule="exact"/>
              <w:rPr>
                <w:lang w:val="en-US"/>
              </w:rPr>
            </w:pPr>
            <w:r w:rsidRPr="00332A5E">
              <w:rPr>
                <w:lang w:val="en-US"/>
              </w:rPr>
              <w:t>27 August 2018</w:t>
            </w:r>
          </w:p>
          <w:p w:rsidR="00332A5E" w:rsidRPr="00332A5E" w:rsidRDefault="00332A5E" w:rsidP="00332A5E">
            <w:pPr>
              <w:spacing w:line="240" w:lineRule="exact"/>
              <w:rPr>
                <w:lang w:val="en-US"/>
              </w:rPr>
            </w:pPr>
            <w:r w:rsidRPr="00332A5E">
              <w:rPr>
                <w:lang w:val="en-US"/>
              </w:rPr>
              <w:t>Russian</w:t>
            </w:r>
          </w:p>
          <w:p w:rsidR="00332A5E" w:rsidRPr="00332A5E" w:rsidRDefault="00332A5E" w:rsidP="00332A5E">
            <w:pPr>
              <w:spacing w:line="240" w:lineRule="exact"/>
              <w:rPr>
                <w:lang w:val="en-US"/>
              </w:rPr>
            </w:pPr>
            <w:r w:rsidRPr="00332A5E">
              <w:rPr>
                <w:lang w:val="en-US"/>
              </w:rPr>
              <w:t>Original: English</w:t>
            </w:r>
          </w:p>
        </w:tc>
      </w:tr>
    </w:tbl>
    <w:p w:rsidR="00332A5E" w:rsidRPr="00664F99" w:rsidRDefault="00332A5E" w:rsidP="00332A5E">
      <w:pPr>
        <w:spacing w:before="120"/>
        <w:rPr>
          <w:b/>
          <w:bCs/>
          <w:sz w:val="24"/>
          <w:szCs w:val="24"/>
        </w:rPr>
      </w:pPr>
      <w:r w:rsidRPr="00F41DCD">
        <w:rPr>
          <w:b/>
          <w:sz w:val="24"/>
          <w:szCs w:val="24"/>
        </w:rPr>
        <w:t>Комитет по правам человека</w:t>
      </w:r>
    </w:p>
    <w:p w:rsidR="00332A5E" w:rsidRDefault="00332A5E" w:rsidP="00332A5E">
      <w:pPr>
        <w:pStyle w:val="HChG"/>
        <w:rPr>
          <w:b w:val="0"/>
          <w:bCs/>
          <w:sz w:val="20"/>
          <w:szCs w:val="22"/>
          <w:lang w:val="ru-RU"/>
        </w:rPr>
      </w:pPr>
      <w:r w:rsidRPr="00664F99">
        <w:rPr>
          <w:lang w:val="ru-RU"/>
        </w:rPr>
        <w:tab/>
      </w:r>
      <w:r w:rsidRPr="00664F99">
        <w:rPr>
          <w:lang w:val="ru-RU"/>
        </w:rPr>
        <w:tab/>
        <w:t xml:space="preserve">Соображения, принятые Комитетом в соответствии </w:t>
      </w:r>
      <w:r w:rsidRPr="00664F99">
        <w:rPr>
          <w:lang w:val="ru-RU"/>
        </w:rPr>
        <w:br/>
        <w:t>с пунктом 4 статьи 5 Факультативного протокола относительно сообщения № 2392/2014</w:t>
      </w:r>
      <w:r w:rsidRPr="00332A5E">
        <w:rPr>
          <w:rStyle w:val="aa"/>
          <w:b w:val="0"/>
          <w:bCs/>
          <w:sz w:val="20"/>
          <w:szCs w:val="22"/>
          <w:vertAlign w:val="baseline"/>
          <w:lang w:val="ru-RU"/>
        </w:rPr>
        <w:footnoteReference w:customMarkFollows="1" w:id="1"/>
        <w:t>*</w:t>
      </w:r>
      <w:r>
        <w:rPr>
          <w:b w:val="0"/>
          <w:bCs/>
          <w:sz w:val="20"/>
          <w:szCs w:val="22"/>
          <w:lang w:val="ru-RU"/>
        </w:rPr>
        <w:t xml:space="preserve"> </w:t>
      </w:r>
      <w:r w:rsidRPr="00332A5E">
        <w:rPr>
          <w:rStyle w:val="aa"/>
          <w:b w:val="0"/>
          <w:bCs/>
          <w:sz w:val="20"/>
          <w:szCs w:val="22"/>
          <w:vertAlign w:val="baseline"/>
          <w:lang w:val="ru-RU"/>
        </w:rPr>
        <w:footnoteReference w:customMarkFollows="1" w:id="2"/>
        <w:t>**</w:t>
      </w:r>
    </w:p>
    <w:tbl>
      <w:tblPr>
        <w:tblStyle w:val="ac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70"/>
      </w:tblGrid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Fonts w:ascii="Times New Roman" w:hAnsi="Times New Roman"/>
                <w:i/>
                <w:sz w:val="20"/>
                <w:lang w:val="ru-RU"/>
              </w:rPr>
              <w:t>Сообщение представлено</w:t>
            </w: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:</w:t>
            </w:r>
          </w:p>
        </w:tc>
        <w:tc>
          <w:tcPr>
            <w:tcW w:w="3970" w:type="dxa"/>
          </w:tcPr>
          <w:p w:rsidR="00332A5E" w:rsidRPr="00332A5E" w:rsidRDefault="00332A5E" w:rsidP="00332A5E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332A5E">
              <w:rPr>
                <w:rFonts w:ascii="Times New Roman" w:hAnsi="Times New Roman"/>
                <w:spacing w:val="-6"/>
                <w:sz w:val="20"/>
                <w:lang w:val="ru-RU"/>
              </w:rPr>
              <w:t>С.И. (</w:t>
            </w:r>
            <w:r w:rsidRPr="00332A5E">
              <w:rPr>
                <w:rFonts w:ascii="Times New Roman" w:hAnsi="Times New Roman"/>
                <w:sz w:val="20"/>
                <w:lang w:val="ru-RU"/>
              </w:rPr>
              <w:t xml:space="preserve">представлена адвокатом </w:t>
            </w:r>
            <w:proofErr w:type="spellStart"/>
            <w:r w:rsidRPr="00332A5E">
              <w:rPr>
                <w:rFonts w:ascii="Times New Roman" w:hAnsi="Times New Roman"/>
                <w:sz w:val="20"/>
                <w:lang w:val="ru-RU"/>
              </w:rPr>
              <w:t>Виллемом</w:t>
            </w:r>
            <w:proofErr w:type="spellEnd"/>
            <w:r w:rsidRPr="00332A5E">
              <w:rPr>
                <w:rFonts w:ascii="Times New Roman" w:hAnsi="Times New Roman"/>
                <w:sz w:val="20"/>
                <w:lang w:val="ru-RU"/>
              </w:rPr>
              <w:t xml:space="preserve"> Х.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proofErr w:type="spellStart"/>
            <w:r w:rsidRPr="00332A5E">
              <w:rPr>
                <w:rFonts w:ascii="Times New Roman" w:hAnsi="Times New Roman"/>
                <w:sz w:val="20"/>
                <w:lang w:val="ru-RU"/>
              </w:rPr>
              <w:t>Йеббинком</w:t>
            </w:r>
            <w:proofErr w:type="spellEnd"/>
            <w:r w:rsidRPr="00332A5E">
              <w:rPr>
                <w:rFonts w:ascii="Times New Roman" w:hAnsi="Times New Roman"/>
                <w:spacing w:val="-6"/>
                <w:sz w:val="20"/>
                <w:lang w:val="ru-RU"/>
              </w:rPr>
              <w:t>)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Style w:val="content"/>
                <w:rFonts w:ascii="Times New Roman" w:hAnsi="Times New Roman"/>
                <w:i/>
                <w:sz w:val="20"/>
                <w:lang w:val="ru-RU"/>
              </w:rPr>
              <w:t>Предполагаемая жертва</w:t>
            </w: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:</w:t>
            </w:r>
          </w:p>
        </w:tc>
        <w:tc>
          <w:tcPr>
            <w:tcW w:w="3970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>автор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Fonts w:ascii="Times New Roman" w:hAnsi="Times New Roman"/>
                <w:i/>
                <w:sz w:val="20"/>
                <w:lang w:val="ru-RU"/>
              </w:rPr>
              <w:t>Государство-участник</w:t>
            </w: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:</w:t>
            </w:r>
          </w:p>
        </w:tc>
        <w:tc>
          <w:tcPr>
            <w:tcW w:w="3970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>Нидерланды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Fonts w:ascii="Times New Roman" w:hAnsi="Times New Roman"/>
                <w:i/>
                <w:sz w:val="20"/>
                <w:lang w:val="ru-RU"/>
              </w:rPr>
              <w:t>Дата сообщения</w:t>
            </w: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:</w:t>
            </w:r>
          </w:p>
        </w:tc>
        <w:tc>
          <w:tcPr>
            <w:tcW w:w="3970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  <w:lang w:val="fr-FR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>15 января 2014 года (первоначальное представление)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Fonts w:ascii="Times New Roman" w:hAnsi="Times New Roman"/>
                <w:i/>
                <w:sz w:val="20"/>
                <w:lang w:val="ru-RU"/>
              </w:rPr>
              <w:t>Справочная документация</w:t>
            </w: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:</w:t>
            </w:r>
          </w:p>
        </w:tc>
        <w:tc>
          <w:tcPr>
            <w:tcW w:w="3970" w:type="dxa"/>
            <w:vAlign w:val="bottom"/>
          </w:tcPr>
          <w:p w:rsidR="00332A5E" w:rsidRPr="00332A5E" w:rsidRDefault="00332A5E" w:rsidP="00332A5E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>решение, принятое в соответствии с правилом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332A5E">
              <w:rPr>
                <w:rFonts w:ascii="Times New Roman" w:hAnsi="Times New Roman"/>
                <w:sz w:val="20"/>
                <w:lang w:val="ru-RU"/>
              </w:rPr>
              <w:t>97 правил процедуры Комитета, препровожденное государству-участнику 19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332A5E">
              <w:rPr>
                <w:rFonts w:ascii="Times New Roman" w:hAnsi="Times New Roman"/>
                <w:sz w:val="20"/>
                <w:lang w:val="ru-RU"/>
              </w:rPr>
              <w:t>мая 2014 года (в виде документа не издавалось)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  <w:lang w:val="fr-FR"/>
              </w:rPr>
            </w:pPr>
            <w:r w:rsidRPr="00332A5E">
              <w:rPr>
                <w:rFonts w:ascii="Times New Roman" w:hAnsi="Times New Roman"/>
                <w:i/>
                <w:sz w:val="20"/>
                <w:lang w:val="ru-RU"/>
              </w:rPr>
              <w:t>Дата принятия Соображений</w:t>
            </w: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:</w:t>
            </w:r>
          </w:p>
        </w:tc>
        <w:tc>
          <w:tcPr>
            <w:tcW w:w="3970" w:type="dxa"/>
            <w:vAlign w:val="bottom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>17 июля 2018 года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Тема сообщения:</w:t>
            </w:r>
          </w:p>
        </w:tc>
        <w:tc>
          <w:tcPr>
            <w:tcW w:w="3970" w:type="dxa"/>
            <w:vAlign w:val="bottom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  <w:lang w:val="fr-FR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>ведение уголовного судопроизводства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Процедурные вопросы:</w:t>
            </w:r>
          </w:p>
        </w:tc>
        <w:tc>
          <w:tcPr>
            <w:tcW w:w="3970" w:type="dxa"/>
            <w:vAlign w:val="bottom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 xml:space="preserve">рассмотрение этого же дела в рамках другой процедуры международного урегулирования; </w:t>
            </w:r>
            <w:r w:rsidRPr="00332A5E">
              <w:rPr>
                <w:rStyle w:val="content"/>
                <w:rFonts w:ascii="Times New Roman" w:hAnsi="Times New Roman"/>
                <w:sz w:val="20"/>
                <w:lang w:val="ru-RU"/>
              </w:rPr>
              <w:t>исчерпание внутренних средств правовой защиты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Вопросы существа:</w:t>
            </w:r>
          </w:p>
        </w:tc>
        <w:tc>
          <w:tcPr>
            <w:tcW w:w="3970" w:type="dxa"/>
            <w:vAlign w:val="bottom"/>
          </w:tcPr>
          <w:p w:rsidR="00332A5E" w:rsidRPr="00332A5E" w:rsidRDefault="00332A5E" w:rsidP="00332A5E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>право на обжалование уголовного осуждения и приговора; право иметь достаточные возможности для подготовки своей защиты в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332A5E">
              <w:rPr>
                <w:rFonts w:ascii="Times New Roman" w:hAnsi="Times New Roman"/>
                <w:sz w:val="20"/>
                <w:lang w:val="ru-RU"/>
              </w:rPr>
              <w:t>апелляционном производстве; право на эффективное средство правовой защиты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Статьи Пакта:</w:t>
            </w:r>
          </w:p>
        </w:tc>
        <w:tc>
          <w:tcPr>
            <w:tcW w:w="3970" w:type="dxa"/>
            <w:vAlign w:val="bottom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>2 (пункт 3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32A5E">
              <w:rPr>
                <w:rFonts w:ascii="Times New Roman" w:hAnsi="Times New Roman"/>
                <w:sz w:val="20"/>
              </w:rPr>
              <w:t>a</w:t>
            </w:r>
            <w:r w:rsidRPr="00332A5E">
              <w:rPr>
                <w:rFonts w:ascii="Times New Roman" w:hAnsi="Times New Roman"/>
                <w:sz w:val="20"/>
                <w:lang w:val="ru-RU"/>
              </w:rPr>
              <w:t>)) и 14 (пункт 5)</w:t>
            </w:r>
          </w:p>
        </w:tc>
      </w:tr>
      <w:tr w:rsidR="00332A5E" w:rsidRPr="00332A5E" w:rsidTr="00332A5E">
        <w:tc>
          <w:tcPr>
            <w:tcW w:w="2835" w:type="dxa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i/>
                <w:sz w:val="20"/>
              </w:rPr>
            </w:pPr>
            <w:r w:rsidRPr="00332A5E">
              <w:rPr>
                <w:rFonts w:ascii="Times New Roman" w:hAnsi="Times New Roman"/>
                <w:i/>
                <w:iCs/>
                <w:sz w:val="20"/>
                <w:lang w:val="ru-RU"/>
              </w:rPr>
              <w:t>Статья Факультативного протокола:</w:t>
            </w:r>
          </w:p>
        </w:tc>
        <w:tc>
          <w:tcPr>
            <w:tcW w:w="3970" w:type="dxa"/>
            <w:vAlign w:val="bottom"/>
          </w:tcPr>
          <w:p w:rsidR="00332A5E" w:rsidRPr="00332A5E" w:rsidRDefault="00332A5E" w:rsidP="0085072D">
            <w:pPr>
              <w:pStyle w:val="SingleTxtG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332A5E">
              <w:rPr>
                <w:rFonts w:ascii="Times New Roman" w:hAnsi="Times New Roman"/>
                <w:sz w:val="20"/>
                <w:lang w:val="ru-RU"/>
              </w:rPr>
              <w:t xml:space="preserve">5 (пункт 2 </w:t>
            </w:r>
            <w:r w:rsidRPr="00332A5E">
              <w:rPr>
                <w:rFonts w:ascii="Times New Roman" w:hAnsi="Times New Roman"/>
                <w:sz w:val="20"/>
              </w:rPr>
              <w:t>a</w:t>
            </w:r>
            <w:r w:rsidRPr="00332A5E">
              <w:rPr>
                <w:rFonts w:ascii="Times New Roman" w:hAnsi="Times New Roman"/>
                <w:sz w:val="20"/>
                <w:lang w:val="ru-RU"/>
              </w:rPr>
              <w:t xml:space="preserve">) и </w:t>
            </w:r>
            <w:r w:rsidRPr="00332A5E">
              <w:rPr>
                <w:rFonts w:ascii="Times New Roman" w:hAnsi="Times New Roman"/>
                <w:sz w:val="20"/>
              </w:rPr>
              <w:t>b</w:t>
            </w:r>
            <w:r w:rsidRPr="00332A5E">
              <w:rPr>
                <w:rFonts w:ascii="Times New Roman" w:hAnsi="Times New Roman"/>
                <w:sz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:rsidR="00332A5E" w:rsidRPr="001B3CE8" w:rsidRDefault="00332A5E" w:rsidP="00332A5E">
      <w:pPr>
        <w:pStyle w:val="SingleTxtG"/>
        <w:pageBreakBefore/>
        <w:rPr>
          <w:lang w:val="ru-RU"/>
        </w:rPr>
      </w:pPr>
      <w:r w:rsidRPr="000E669F">
        <w:rPr>
          <w:lang w:val="ru-RU"/>
        </w:rPr>
        <w:lastRenderedPageBreak/>
        <w:t>1.</w:t>
      </w:r>
      <w:r w:rsidRPr="000E669F">
        <w:rPr>
          <w:lang w:val="ru-RU"/>
        </w:rPr>
        <w:tab/>
      </w:r>
      <w:r w:rsidRPr="002E3D5E">
        <w:rPr>
          <w:lang w:val="ru-RU"/>
        </w:rPr>
        <w:t>Автором</w:t>
      </w:r>
      <w:r w:rsidRPr="000E669F">
        <w:rPr>
          <w:lang w:val="ru-RU"/>
        </w:rPr>
        <w:t xml:space="preserve"> </w:t>
      </w:r>
      <w:r w:rsidRPr="002E3D5E">
        <w:rPr>
          <w:lang w:val="ru-RU"/>
        </w:rPr>
        <w:t>сообщения</w:t>
      </w:r>
      <w:r w:rsidRPr="000E669F">
        <w:rPr>
          <w:lang w:val="ru-RU"/>
        </w:rPr>
        <w:t xml:space="preserve"> </w:t>
      </w:r>
      <w:r w:rsidRPr="002E3D5E">
        <w:rPr>
          <w:lang w:val="ru-RU"/>
        </w:rPr>
        <w:t>является</w:t>
      </w:r>
      <w:r w:rsidRPr="000E669F">
        <w:rPr>
          <w:lang w:val="ru-RU"/>
        </w:rPr>
        <w:t xml:space="preserve"> </w:t>
      </w:r>
      <w:r>
        <w:rPr>
          <w:spacing w:val="-6"/>
          <w:lang w:val="ru-RU"/>
        </w:rPr>
        <w:t>С</w:t>
      </w:r>
      <w:r w:rsidRPr="000E669F">
        <w:rPr>
          <w:spacing w:val="-6"/>
          <w:lang w:val="ru-RU"/>
        </w:rPr>
        <w:t>.</w:t>
      </w:r>
      <w:r>
        <w:rPr>
          <w:spacing w:val="-6"/>
          <w:lang w:val="ru-RU"/>
        </w:rPr>
        <w:t>И</w:t>
      </w:r>
      <w:r w:rsidRPr="000E669F">
        <w:rPr>
          <w:spacing w:val="-6"/>
          <w:lang w:val="ru-RU"/>
        </w:rPr>
        <w:t>.</w:t>
      </w:r>
      <w:r w:rsidRPr="000E669F">
        <w:rPr>
          <w:lang w:val="ru-RU"/>
        </w:rPr>
        <w:t xml:space="preserve">, </w:t>
      </w:r>
      <w:r w:rsidRPr="002E3D5E">
        <w:rPr>
          <w:lang w:val="ru-RU"/>
        </w:rPr>
        <w:t>гражданка</w:t>
      </w:r>
      <w:r w:rsidRPr="000E669F">
        <w:rPr>
          <w:lang w:val="ru-RU"/>
        </w:rPr>
        <w:t xml:space="preserve"> </w:t>
      </w:r>
      <w:r w:rsidRPr="00B22662">
        <w:rPr>
          <w:lang w:val="ru-RU"/>
        </w:rPr>
        <w:t>Нидерланд</w:t>
      </w:r>
      <w:r>
        <w:rPr>
          <w:lang w:val="ru-RU"/>
        </w:rPr>
        <w:t>ов,</w:t>
      </w:r>
      <w:r w:rsidRPr="000E669F">
        <w:rPr>
          <w:lang w:val="ru-RU"/>
        </w:rPr>
        <w:t xml:space="preserve"> </w:t>
      </w:r>
      <w:r w:rsidRPr="002E3D5E">
        <w:rPr>
          <w:lang w:val="ru-RU"/>
        </w:rPr>
        <w:t>родившаяся</w:t>
      </w:r>
      <w:r w:rsidRPr="000E669F">
        <w:rPr>
          <w:lang w:val="ru-RU"/>
        </w:rPr>
        <w:t xml:space="preserve"> </w:t>
      </w:r>
      <w:r>
        <w:rPr>
          <w:lang w:val="ru-RU"/>
        </w:rPr>
        <w:t>в</w:t>
      </w:r>
      <w:r w:rsidRPr="000E669F">
        <w:rPr>
          <w:lang w:val="ru-RU"/>
        </w:rPr>
        <w:t xml:space="preserve"> 1971</w:t>
      </w:r>
      <w:r>
        <w:rPr>
          <w:lang w:val="ru-RU"/>
        </w:rPr>
        <w:t> </w:t>
      </w:r>
      <w:r>
        <w:rPr>
          <w:lang w:val="ru-RU"/>
        </w:rPr>
        <w:t>году</w:t>
      </w:r>
      <w:r w:rsidRPr="000E669F">
        <w:rPr>
          <w:lang w:val="ru-RU"/>
        </w:rPr>
        <w:t xml:space="preserve">. </w:t>
      </w:r>
      <w:r>
        <w:rPr>
          <w:lang w:val="ru-RU"/>
        </w:rPr>
        <w:t xml:space="preserve">Она </w:t>
      </w:r>
      <w:r w:rsidRPr="00264CDA">
        <w:rPr>
          <w:lang w:val="ru-RU"/>
        </w:rPr>
        <w:t>утверждает, что государство-участник нарушило</w:t>
      </w:r>
      <w:r>
        <w:rPr>
          <w:lang w:val="ru-RU"/>
        </w:rPr>
        <w:t xml:space="preserve"> ее</w:t>
      </w:r>
      <w:r w:rsidRPr="00264CDA">
        <w:rPr>
          <w:lang w:val="ru-RU"/>
        </w:rPr>
        <w:t xml:space="preserve"> права</w:t>
      </w:r>
      <w:r w:rsidRPr="000D693D">
        <w:rPr>
          <w:lang w:val="x-none"/>
        </w:rPr>
        <w:t xml:space="preserve"> </w:t>
      </w:r>
      <w:r w:rsidRPr="00264CDA">
        <w:rPr>
          <w:lang w:val="ru-RU"/>
        </w:rPr>
        <w:t>по статьям 2 (</w:t>
      </w:r>
      <w:r>
        <w:rPr>
          <w:lang w:val="ru-RU"/>
        </w:rPr>
        <w:t xml:space="preserve">пункт </w:t>
      </w:r>
      <w:r w:rsidRPr="00264CDA">
        <w:rPr>
          <w:lang w:val="ru-RU"/>
        </w:rPr>
        <w:t>3</w:t>
      </w:r>
      <w:r>
        <w:rPr>
          <w:lang w:val="ru-RU"/>
        </w:rPr>
        <w:t xml:space="preserve"> </w:t>
      </w:r>
      <w:r w:rsidRPr="005D7C0A">
        <w:t>a</w:t>
      </w:r>
      <w:r w:rsidRPr="00264CDA">
        <w:rPr>
          <w:lang w:val="ru-RU"/>
        </w:rPr>
        <w:t>)</w:t>
      </w:r>
      <w:r>
        <w:rPr>
          <w:lang w:val="ru-RU"/>
        </w:rPr>
        <w:t>)</w:t>
      </w:r>
      <w:r w:rsidRPr="00264CDA">
        <w:rPr>
          <w:lang w:val="ru-RU"/>
        </w:rPr>
        <w:t xml:space="preserve"> </w:t>
      </w:r>
      <w:r>
        <w:rPr>
          <w:lang w:val="ru-RU"/>
        </w:rPr>
        <w:t>и</w:t>
      </w:r>
      <w:r w:rsidRPr="00264CDA">
        <w:rPr>
          <w:lang w:val="ru-RU"/>
        </w:rPr>
        <w:t xml:space="preserve"> 14 (</w:t>
      </w:r>
      <w:r>
        <w:rPr>
          <w:lang w:val="ru-RU"/>
        </w:rPr>
        <w:t xml:space="preserve">пункт </w:t>
      </w:r>
      <w:r w:rsidRPr="00264CDA">
        <w:rPr>
          <w:lang w:val="ru-RU"/>
        </w:rPr>
        <w:t xml:space="preserve">5) Пакта. </w:t>
      </w:r>
      <w:r w:rsidRPr="001B3CE8">
        <w:rPr>
          <w:lang w:val="ru-RU"/>
        </w:rPr>
        <w:t xml:space="preserve">Факультативный протокол вступил в силу для </w:t>
      </w:r>
      <w:r w:rsidRPr="00B22662">
        <w:rPr>
          <w:lang w:val="ru-RU"/>
        </w:rPr>
        <w:t>Нидерланд</w:t>
      </w:r>
      <w:r>
        <w:rPr>
          <w:lang w:val="ru-RU"/>
        </w:rPr>
        <w:t>ов</w:t>
      </w:r>
      <w:r w:rsidRPr="001B3CE8">
        <w:rPr>
          <w:lang w:val="ru-RU"/>
        </w:rPr>
        <w:t xml:space="preserve"> 11 </w:t>
      </w:r>
      <w:r>
        <w:rPr>
          <w:lang w:val="ru-RU"/>
        </w:rPr>
        <w:t>марта</w:t>
      </w:r>
      <w:r w:rsidRPr="001B3CE8">
        <w:rPr>
          <w:lang w:val="ru-RU"/>
        </w:rPr>
        <w:t xml:space="preserve"> 1979</w:t>
      </w:r>
      <w:r>
        <w:rPr>
          <w:lang w:val="ru-RU"/>
        </w:rPr>
        <w:t xml:space="preserve"> года</w:t>
      </w:r>
      <w:r w:rsidRPr="001B3CE8">
        <w:rPr>
          <w:lang w:val="ru-RU"/>
        </w:rPr>
        <w:t>. Автор представлена адвокатом.</w:t>
      </w:r>
    </w:p>
    <w:p w:rsidR="00332A5E" w:rsidRPr="002B4625" w:rsidRDefault="00332A5E" w:rsidP="00332A5E">
      <w:pPr>
        <w:pStyle w:val="H23G"/>
        <w:rPr>
          <w:lang w:val="ru-RU"/>
        </w:rPr>
      </w:pPr>
      <w:r w:rsidRPr="001B3CE8">
        <w:rPr>
          <w:lang w:val="ru-RU"/>
        </w:rPr>
        <w:tab/>
      </w:r>
      <w:r w:rsidRPr="001B3CE8">
        <w:rPr>
          <w:lang w:val="ru-RU"/>
        </w:rPr>
        <w:tab/>
      </w:r>
      <w:r w:rsidRPr="0077288B">
        <w:rPr>
          <w:lang w:val="ru-RU"/>
        </w:rPr>
        <w:t>Факты в изложении автора</w:t>
      </w:r>
    </w:p>
    <w:p w:rsidR="00332A5E" w:rsidRPr="002B4625" w:rsidRDefault="00332A5E" w:rsidP="00332A5E">
      <w:pPr>
        <w:pStyle w:val="SingleTxtG"/>
        <w:rPr>
          <w:lang w:val="ru-RU"/>
        </w:rPr>
      </w:pPr>
      <w:r w:rsidRPr="002B4625">
        <w:rPr>
          <w:lang w:val="ru-RU"/>
        </w:rPr>
        <w:t>2.1</w:t>
      </w:r>
      <w:r w:rsidRPr="002B4625">
        <w:rPr>
          <w:lang w:val="ru-RU"/>
        </w:rPr>
        <w:tab/>
        <w:t>7 июля 2008 года автор</w:t>
      </w:r>
      <w:r>
        <w:rPr>
          <w:lang w:val="ru-RU"/>
        </w:rPr>
        <w:t>у</w:t>
      </w:r>
      <w:r w:rsidRPr="002B4625">
        <w:rPr>
          <w:lang w:val="ru-RU"/>
        </w:rPr>
        <w:t xml:space="preserve"> </w:t>
      </w:r>
      <w:r w:rsidRPr="00F86F1B">
        <w:rPr>
          <w:lang w:val="ru-RU"/>
        </w:rPr>
        <w:t>была вручена повестка с предписанием явиться</w:t>
      </w:r>
      <w:r w:rsidRPr="002B4625">
        <w:rPr>
          <w:lang w:val="ru-RU"/>
        </w:rPr>
        <w:t xml:space="preserve"> в </w:t>
      </w:r>
      <w:proofErr w:type="spellStart"/>
      <w:r w:rsidRPr="002B4625">
        <w:rPr>
          <w:lang w:val="ru-RU"/>
        </w:rPr>
        <w:t>Утрехтский</w:t>
      </w:r>
      <w:proofErr w:type="spellEnd"/>
      <w:r w:rsidRPr="002B4625">
        <w:rPr>
          <w:lang w:val="ru-RU"/>
        </w:rPr>
        <w:t xml:space="preserve"> окружной суд 2 сентября 2008 года для рассмотрения дела о совершенном ею нападении на С.А. Нападение является уголовным преступлением в соответствии со статьей 300 Уголовного кодекса Нидерландов. 2 сентября 2008 года слушание по уголовному делу автора было отложено до 5 декабря 2008 года по просьбе адвоката автора</w:t>
      </w:r>
      <w:r w:rsidRPr="00501344">
        <w:rPr>
          <w:rStyle w:val="aa"/>
        </w:rPr>
        <w:footnoteReference w:id="3"/>
      </w:r>
      <w:r>
        <w:rPr>
          <w:lang w:val="ru-RU"/>
        </w:rPr>
        <w:t>.</w:t>
      </w:r>
      <w:r w:rsidRPr="002B4625">
        <w:rPr>
          <w:lang w:val="ru-RU"/>
        </w:rPr>
        <w:t xml:space="preserve"> </w:t>
      </w:r>
    </w:p>
    <w:p w:rsidR="00332A5E" w:rsidRPr="00231D37" w:rsidRDefault="00332A5E" w:rsidP="00332A5E">
      <w:pPr>
        <w:pStyle w:val="SingleTxtG"/>
        <w:rPr>
          <w:lang w:val="ru-RU"/>
        </w:rPr>
      </w:pPr>
      <w:r w:rsidRPr="00F86F1B">
        <w:rPr>
          <w:lang w:val="ru-RU"/>
        </w:rPr>
        <w:t>2.2</w:t>
      </w:r>
      <w:r w:rsidRPr="00F86F1B">
        <w:rPr>
          <w:lang w:val="ru-RU"/>
        </w:rPr>
        <w:tab/>
        <w:t xml:space="preserve">5 декабря 2008 года автор лично присутствовала на слушании дела в суде. </w:t>
      </w:r>
      <w:r w:rsidRPr="00E51C91">
        <w:rPr>
          <w:lang w:val="ru-RU"/>
        </w:rPr>
        <w:t>Она</w:t>
      </w:r>
      <w:r>
        <w:rPr>
          <w:lang w:val="ru-RU"/>
        </w:rPr>
        <w:t> </w:t>
      </w:r>
      <w:r w:rsidRPr="00E51C91">
        <w:rPr>
          <w:lang w:val="ru-RU"/>
        </w:rPr>
        <w:t xml:space="preserve">заявила о том, что она не виновна и что она сама является жертвой нападения со стороны </w:t>
      </w:r>
      <w:r>
        <w:t>C</w:t>
      </w:r>
      <w:r w:rsidRPr="00E51C91">
        <w:rPr>
          <w:lang w:val="ru-RU"/>
        </w:rPr>
        <w:t>.</w:t>
      </w:r>
      <w:r>
        <w:t>A</w:t>
      </w:r>
      <w:r w:rsidRPr="00E51C91">
        <w:rPr>
          <w:lang w:val="ru-RU"/>
        </w:rPr>
        <w:t xml:space="preserve">. Сразу после рассмотрения дела </w:t>
      </w:r>
      <w:proofErr w:type="spellStart"/>
      <w:r w:rsidRPr="00E51C91">
        <w:rPr>
          <w:lang w:val="ru-RU"/>
        </w:rPr>
        <w:t>Утрехтский</w:t>
      </w:r>
      <w:proofErr w:type="spellEnd"/>
      <w:r w:rsidRPr="00E51C91">
        <w:rPr>
          <w:lang w:val="ru-RU"/>
        </w:rPr>
        <w:t xml:space="preserve"> окружной суд вынес устное решение о признании автора виновной в нападении и приговорил ее к уплате штрафа в размере 250 евро и к возмещению ущерба в размере 200 евро, подлежащих выплате</w:t>
      </w:r>
      <w:r>
        <w:rPr>
          <w:lang w:val="ru-RU"/>
        </w:rPr>
        <w:t> </w:t>
      </w:r>
      <w:r w:rsidRPr="00E51C91">
        <w:rPr>
          <w:lang w:val="ru-RU"/>
        </w:rPr>
        <w:t xml:space="preserve">С.А. </w:t>
      </w:r>
      <w:r w:rsidRPr="00DE0425">
        <w:rPr>
          <w:lang w:val="ru-RU"/>
        </w:rPr>
        <w:t xml:space="preserve">В соответствии со статьей </w:t>
      </w:r>
      <w:proofErr w:type="gramStart"/>
      <w:r w:rsidRPr="00DE0425">
        <w:rPr>
          <w:lang w:val="ru-RU"/>
        </w:rPr>
        <w:t>365</w:t>
      </w:r>
      <w:proofErr w:type="gramEnd"/>
      <w:r w:rsidRPr="0004535D">
        <w:rPr>
          <w:lang w:val="ru-RU"/>
        </w:rPr>
        <w:t xml:space="preserve"> </w:t>
      </w:r>
      <w:r w:rsidRPr="00DE0425">
        <w:rPr>
          <w:lang w:val="ru-RU"/>
        </w:rPr>
        <w:t>а</w:t>
      </w:r>
      <w:r w:rsidRPr="0004535D">
        <w:rPr>
          <w:lang w:val="ru-RU"/>
        </w:rPr>
        <w:t>)</w:t>
      </w:r>
      <w:r w:rsidRPr="00DE0425">
        <w:rPr>
          <w:lang w:val="ru-RU"/>
        </w:rPr>
        <w:t xml:space="preserve"> Уголовно-процессуального кодекса</w:t>
      </w:r>
      <w:r w:rsidRPr="00501344">
        <w:rPr>
          <w:rStyle w:val="aa"/>
        </w:rPr>
        <w:footnoteReference w:id="4"/>
      </w:r>
      <w:r>
        <w:rPr>
          <w:lang w:val="ru-RU"/>
        </w:rPr>
        <w:t>,</w:t>
      </w:r>
      <w:r w:rsidRPr="00E51C91">
        <w:rPr>
          <w:lang w:val="ru-RU"/>
        </w:rPr>
        <w:t xml:space="preserve"> </w:t>
      </w:r>
      <w:r w:rsidRPr="00DE0425">
        <w:rPr>
          <w:lang w:val="ru-RU"/>
        </w:rPr>
        <w:t xml:space="preserve">судья вынес </w:t>
      </w:r>
      <w:r>
        <w:rPr>
          <w:lang w:val="ru-RU"/>
        </w:rPr>
        <w:t>«</w:t>
      </w:r>
      <w:r w:rsidRPr="00DE0425">
        <w:rPr>
          <w:lang w:val="ru-RU"/>
        </w:rPr>
        <w:t>краткое</w:t>
      </w:r>
      <w:r>
        <w:rPr>
          <w:lang w:val="ru-RU"/>
        </w:rPr>
        <w:t>»</w:t>
      </w:r>
      <w:r w:rsidRPr="00DE0425">
        <w:rPr>
          <w:lang w:val="ru-RU"/>
        </w:rPr>
        <w:t xml:space="preserve"> устное решение, которое не требует дополнения </w:t>
      </w:r>
      <w:r>
        <w:rPr>
          <w:lang w:val="ru-RU"/>
        </w:rPr>
        <w:t>доказательствами</w:t>
      </w:r>
      <w:r w:rsidRPr="00E51C91">
        <w:rPr>
          <w:lang w:val="ru-RU"/>
        </w:rPr>
        <w:t xml:space="preserve">. </w:t>
      </w:r>
      <w:r w:rsidRPr="00231D37">
        <w:rPr>
          <w:lang w:val="ru-RU"/>
        </w:rPr>
        <w:t>Учитывая, что</w:t>
      </w:r>
      <w:r>
        <w:rPr>
          <w:lang w:val="ru-RU"/>
        </w:rPr>
        <w:t>,</w:t>
      </w:r>
      <w:r w:rsidRPr="00231D37">
        <w:rPr>
          <w:lang w:val="ru-RU"/>
        </w:rPr>
        <w:t xml:space="preserve"> в соответствии со статьями 365</w:t>
      </w:r>
      <w:r w:rsidRPr="0004535D">
        <w:rPr>
          <w:lang w:val="ru-RU"/>
        </w:rPr>
        <w:t xml:space="preserve"> </w:t>
      </w:r>
      <w:r>
        <w:t>a</w:t>
      </w:r>
      <w:r w:rsidRPr="0004535D">
        <w:rPr>
          <w:lang w:val="ru-RU"/>
        </w:rPr>
        <w:t>)</w:t>
      </w:r>
      <w:r w:rsidRPr="00231D37">
        <w:rPr>
          <w:lang w:val="ru-RU"/>
        </w:rPr>
        <w:t xml:space="preserve">, 378 и </w:t>
      </w:r>
      <w:proofErr w:type="gramStart"/>
      <w:r w:rsidRPr="00231D37">
        <w:rPr>
          <w:lang w:val="ru-RU"/>
        </w:rPr>
        <w:t>378</w:t>
      </w:r>
      <w:proofErr w:type="gramEnd"/>
      <w:r w:rsidRPr="0004535D">
        <w:rPr>
          <w:lang w:val="ru-RU"/>
        </w:rPr>
        <w:t xml:space="preserve"> </w:t>
      </w:r>
      <w:r w:rsidRPr="00231D37">
        <w:rPr>
          <w:lang w:val="ru-RU"/>
        </w:rPr>
        <w:t>а</w:t>
      </w:r>
      <w:r w:rsidRPr="0004535D">
        <w:rPr>
          <w:lang w:val="ru-RU"/>
        </w:rPr>
        <w:t>)</w:t>
      </w:r>
      <w:r w:rsidRPr="00231D37">
        <w:rPr>
          <w:lang w:val="ru-RU"/>
        </w:rPr>
        <w:t xml:space="preserve"> Уголовно-процессуального кодекса</w:t>
      </w:r>
      <w:r w:rsidRPr="00501344">
        <w:rPr>
          <w:rStyle w:val="aa"/>
        </w:rPr>
        <w:footnoteReference w:id="5"/>
      </w:r>
      <w:r>
        <w:rPr>
          <w:lang w:val="ru-RU"/>
        </w:rPr>
        <w:t>,</w:t>
      </w:r>
      <w:r w:rsidRPr="00231D37">
        <w:rPr>
          <w:lang w:val="ru-RU"/>
        </w:rPr>
        <w:t xml:space="preserve"> составлять протокол судебного заседания не требуется, </w:t>
      </w:r>
      <w:r w:rsidRPr="00983F17">
        <w:rPr>
          <w:lang w:val="ru-RU"/>
        </w:rPr>
        <w:t>в данном случае никакого протокола подготовлено не было</w:t>
      </w:r>
      <w:r w:rsidRPr="00231D37">
        <w:rPr>
          <w:lang w:val="ru-RU"/>
        </w:rPr>
        <w:t xml:space="preserve">. </w:t>
      </w:r>
    </w:p>
    <w:p w:rsidR="00332A5E" w:rsidRPr="006758AA" w:rsidRDefault="00332A5E" w:rsidP="00332A5E">
      <w:pPr>
        <w:pStyle w:val="SingleTxtG"/>
        <w:rPr>
          <w:lang w:val="ru-RU"/>
        </w:rPr>
      </w:pPr>
      <w:r w:rsidRPr="00666A0D">
        <w:rPr>
          <w:lang w:val="ru-RU"/>
        </w:rPr>
        <w:t>2.3</w:t>
      </w:r>
      <w:r w:rsidRPr="00666A0D">
        <w:rPr>
          <w:lang w:val="ru-RU"/>
        </w:rPr>
        <w:tab/>
      </w:r>
      <w:r>
        <w:rPr>
          <w:lang w:val="ru-RU"/>
        </w:rPr>
        <w:t>1</w:t>
      </w:r>
      <w:r w:rsidRPr="00666A0D">
        <w:rPr>
          <w:lang w:val="ru-RU"/>
        </w:rPr>
        <w:t>8 декабря 2008 года</w:t>
      </w:r>
      <w:r>
        <w:rPr>
          <w:lang w:val="ru-RU"/>
        </w:rPr>
        <w:t>,</w:t>
      </w:r>
      <w:r w:rsidRPr="00666A0D">
        <w:rPr>
          <w:lang w:val="ru-RU"/>
        </w:rPr>
        <w:t xml:space="preserve"> в соответствии со статьей </w:t>
      </w:r>
      <w:proofErr w:type="gramStart"/>
      <w:r w:rsidRPr="00666A0D">
        <w:rPr>
          <w:lang w:val="ru-RU"/>
        </w:rPr>
        <w:t>410</w:t>
      </w:r>
      <w:proofErr w:type="gramEnd"/>
      <w:r w:rsidRPr="0004535D">
        <w:rPr>
          <w:lang w:val="ru-RU"/>
        </w:rPr>
        <w:t xml:space="preserve"> </w:t>
      </w:r>
      <w:r w:rsidRPr="00666A0D">
        <w:rPr>
          <w:lang w:val="ru-RU"/>
        </w:rPr>
        <w:t>а</w:t>
      </w:r>
      <w:r w:rsidRPr="0004535D">
        <w:rPr>
          <w:lang w:val="ru-RU"/>
        </w:rPr>
        <w:t>)</w:t>
      </w:r>
      <w:r w:rsidRPr="00666A0D">
        <w:rPr>
          <w:lang w:val="ru-RU"/>
        </w:rPr>
        <w:t xml:space="preserve"> Уголовно-процессуального кодекса</w:t>
      </w:r>
      <w:r w:rsidRPr="00501344">
        <w:rPr>
          <w:rStyle w:val="aa"/>
        </w:rPr>
        <w:footnoteReference w:id="6"/>
      </w:r>
      <w:r>
        <w:rPr>
          <w:lang w:val="ru-RU"/>
        </w:rPr>
        <w:t>,</w:t>
      </w:r>
      <w:r w:rsidRPr="00666A0D">
        <w:rPr>
          <w:lang w:val="ru-RU"/>
        </w:rPr>
        <w:t xml:space="preserve"> автор ходатайствовала о предоставлении разрешения на </w:t>
      </w:r>
      <w:r w:rsidRPr="00666A0D">
        <w:rPr>
          <w:lang w:val="ru-RU"/>
        </w:rPr>
        <w:lastRenderedPageBreak/>
        <w:t xml:space="preserve">подачу апелляции в Апелляционный суд </w:t>
      </w:r>
      <w:proofErr w:type="spellStart"/>
      <w:r w:rsidRPr="00666A0D">
        <w:rPr>
          <w:lang w:val="ru-RU"/>
        </w:rPr>
        <w:t>Арнема</w:t>
      </w:r>
      <w:proofErr w:type="spellEnd"/>
      <w:r w:rsidRPr="00666A0D">
        <w:rPr>
          <w:lang w:val="ru-RU"/>
        </w:rPr>
        <w:t xml:space="preserve"> </w:t>
      </w:r>
      <w:r w:rsidRPr="009B26B4">
        <w:rPr>
          <w:lang w:val="ru-RU"/>
        </w:rPr>
        <w:t xml:space="preserve">на решение </w:t>
      </w:r>
      <w:proofErr w:type="spellStart"/>
      <w:r w:rsidRPr="009B26B4">
        <w:rPr>
          <w:lang w:val="ru-RU"/>
        </w:rPr>
        <w:t>Утрехтского</w:t>
      </w:r>
      <w:proofErr w:type="spellEnd"/>
      <w:r w:rsidRPr="009B26B4">
        <w:rPr>
          <w:lang w:val="ru-RU"/>
        </w:rPr>
        <w:t xml:space="preserve"> окружного суда</w:t>
      </w:r>
      <w:r w:rsidRPr="00666A0D">
        <w:rPr>
          <w:lang w:val="ru-RU"/>
        </w:rPr>
        <w:t xml:space="preserve">. </w:t>
      </w:r>
      <w:r w:rsidRPr="006758AA">
        <w:rPr>
          <w:lang w:val="ru-RU"/>
        </w:rPr>
        <w:t xml:space="preserve">2 января 2009 года адвокат автора представил </w:t>
      </w:r>
      <w:r>
        <w:rPr>
          <w:lang w:val="ru-RU"/>
        </w:rPr>
        <w:t>ходатайство</w:t>
      </w:r>
      <w:r w:rsidRPr="006758AA">
        <w:rPr>
          <w:lang w:val="ru-RU"/>
        </w:rPr>
        <w:t xml:space="preserve">, в котором перечисляются основания для апелляции, однако в его распоряжении не было мотивированного письменного решения суда, протокола судебного заседания или перечня использованных </w:t>
      </w:r>
      <w:proofErr w:type="spellStart"/>
      <w:r w:rsidRPr="006758AA">
        <w:rPr>
          <w:lang w:val="ru-RU"/>
        </w:rPr>
        <w:t>Утрехтским</w:t>
      </w:r>
      <w:proofErr w:type="spellEnd"/>
      <w:r w:rsidRPr="006758AA">
        <w:rPr>
          <w:lang w:val="ru-RU"/>
        </w:rPr>
        <w:t xml:space="preserve"> окружным судом доказательств, которые могли бы лечь в основу его </w:t>
      </w:r>
      <w:r>
        <w:rPr>
          <w:lang w:val="ru-RU"/>
        </w:rPr>
        <w:t>ходатайства</w:t>
      </w:r>
      <w:r w:rsidRPr="006758AA">
        <w:rPr>
          <w:lang w:val="ru-RU"/>
        </w:rPr>
        <w:t xml:space="preserve">. В своем ходатайстве адвокат автора просил Апелляционный суд, среди прочего, заслушать в суде двух свидетелей. Решением от 23 апреля 2010 года Апелляционный суд постановил, что апелляция автора рассматриваться не будет, поскольку интересы надлежащего отправления правосудия не требуют заслушивания этого дела в апелляционном порядке. </w:t>
      </w:r>
    </w:p>
    <w:p w:rsidR="00332A5E" w:rsidRPr="001C2BC8" w:rsidRDefault="00332A5E" w:rsidP="00332A5E">
      <w:pPr>
        <w:pStyle w:val="SingleTxtG"/>
        <w:rPr>
          <w:lang w:val="ru-RU"/>
        </w:rPr>
      </w:pPr>
      <w:r w:rsidRPr="00CA5E05">
        <w:rPr>
          <w:lang w:val="ru-RU"/>
        </w:rPr>
        <w:t>2.4</w:t>
      </w:r>
      <w:r w:rsidRPr="00CA5E05">
        <w:rPr>
          <w:lang w:val="ru-RU"/>
        </w:rPr>
        <w:tab/>
      </w:r>
      <w:r>
        <w:rPr>
          <w:lang w:val="ru-RU"/>
        </w:rPr>
        <w:t>В</w:t>
      </w:r>
      <w:r w:rsidRPr="00CA5E0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A5E05">
        <w:rPr>
          <w:lang w:val="ru-RU"/>
        </w:rPr>
        <w:t xml:space="preserve"> </w:t>
      </w:r>
      <w:r>
        <w:rPr>
          <w:lang w:val="ru-RU"/>
        </w:rPr>
        <w:t>с</w:t>
      </w:r>
      <w:r w:rsidRPr="00CA5E05">
        <w:rPr>
          <w:lang w:val="ru-RU"/>
        </w:rPr>
        <w:t xml:space="preserve"> </w:t>
      </w:r>
      <w:r>
        <w:rPr>
          <w:lang w:val="ru-RU"/>
        </w:rPr>
        <w:t>пунктом</w:t>
      </w:r>
      <w:r w:rsidRPr="00CA5E05">
        <w:rPr>
          <w:lang w:val="ru-RU"/>
        </w:rPr>
        <w:t xml:space="preserve"> 7 </w:t>
      </w:r>
      <w:r>
        <w:rPr>
          <w:lang w:val="ru-RU"/>
        </w:rPr>
        <w:t>статьи</w:t>
      </w:r>
      <w:r w:rsidRPr="00CA5E05">
        <w:rPr>
          <w:lang w:val="ru-RU"/>
        </w:rPr>
        <w:t xml:space="preserve"> 410</w:t>
      </w:r>
      <w:r>
        <w:rPr>
          <w:lang w:val="ru-RU"/>
        </w:rPr>
        <w:t xml:space="preserve"> </w:t>
      </w:r>
      <w:r w:rsidRPr="005D7C0A">
        <w:t>a</w:t>
      </w:r>
      <w:r>
        <w:rPr>
          <w:lang w:val="ru-RU"/>
        </w:rPr>
        <w:t>)</w:t>
      </w:r>
      <w:r w:rsidRPr="00CA5E05">
        <w:rPr>
          <w:lang w:val="ru-RU"/>
        </w:rPr>
        <w:t xml:space="preserve"> Уголовно-процессуального кодекса </w:t>
      </w:r>
      <w:r>
        <w:rPr>
          <w:lang w:val="ru-RU"/>
        </w:rPr>
        <w:t>кассационная</w:t>
      </w:r>
      <w:r w:rsidRPr="00CA5E05">
        <w:rPr>
          <w:lang w:val="ru-RU"/>
        </w:rPr>
        <w:t xml:space="preserve"> </w:t>
      </w:r>
      <w:r>
        <w:rPr>
          <w:lang w:val="ru-RU"/>
        </w:rPr>
        <w:t>жалоба</w:t>
      </w:r>
      <w:r w:rsidRPr="00CA5E05">
        <w:rPr>
          <w:lang w:val="ru-RU"/>
        </w:rPr>
        <w:t xml:space="preserve"> </w:t>
      </w:r>
      <w:r>
        <w:rPr>
          <w:lang w:val="ru-RU"/>
        </w:rPr>
        <w:t xml:space="preserve">не может быть подана на решение </w:t>
      </w:r>
      <w:r w:rsidRPr="00CA5E05">
        <w:rPr>
          <w:lang w:val="ru-RU"/>
        </w:rPr>
        <w:t>Апелляционного суда</w:t>
      </w:r>
      <w:r w:rsidRPr="00501344">
        <w:rPr>
          <w:rStyle w:val="aa"/>
        </w:rPr>
        <w:footnoteReference w:id="7"/>
      </w:r>
      <w:r>
        <w:rPr>
          <w:lang w:val="ru-RU"/>
        </w:rPr>
        <w:t>.</w:t>
      </w:r>
      <w:r w:rsidRPr="00CA5E05">
        <w:rPr>
          <w:lang w:val="ru-RU"/>
        </w:rPr>
        <w:t xml:space="preserve"> </w:t>
      </w:r>
      <w:r w:rsidRPr="001C2BC8">
        <w:rPr>
          <w:lang w:val="ru-RU"/>
        </w:rPr>
        <w:t>Автор утверждает, что она исчерпал</w:t>
      </w:r>
      <w:r>
        <w:rPr>
          <w:lang w:val="ru-RU"/>
        </w:rPr>
        <w:t>а</w:t>
      </w:r>
      <w:r w:rsidRPr="001C2BC8">
        <w:rPr>
          <w:lang w:val="ru-RU"/>
        </w:rPr>
        <w:t xml:space="preserve"> все доступные и эффективные внутренние средства правовой защиты.</w:t>
      </w:r>
    </w:p>
    <w:p w:rsidR="00332A5E" w:rsidRPr="009B710D" w:rsidRDefault="00332A5E" w:rsidP="00332A5E">
      <w:pPr>
        <w:pStyle w:val="SingleTxtG"/>
        <w:rPr>
          <w:lang w:val="ru-RU"/>
        </w:rPr>
      </w:pPr>
      <w:r w:rsidRPr="0023462C">
        <w:rPr>
          <w:lang w:val="ru-RU"/>
        </w:rPr>
        <w:t>2.5</w:t>
      </w:r>
      <w:r w:rsidRPr="0023462C">
        <w:rPr>
          <w:lang w:val="ru-RU"/>
        </w:rPr>
        <w:tab/>
        <w:t xml:space="preserve">Автор заявляет, что данное сообщение не рассматривается в соответствии с другой процедурой международного разбирательства или урегулирования. </w:t>
      </w:r>
      <w:r w:rsidRPr="009B710D">
        <w:rPr>
          <w:lang w:val="ru-RU"/>
        </w:rPr>
        <w:t>5 июля 2010 года автор подала жалобу в Европейский суд по правам человека, заявив о нарушении ее прав на справедливое судебное разбирательство, уважение семейной и частной жизни и на эффективное средство правовой защиты, а также заявив о запрете дискриминации и злоупотребления правами. 4 октября 2012 года этот Суд (заседавший в составе одного судьи) признал жалобу автора неприемлемой</w:t>
      </w:r>
      <w:r w:rsidRPr="00501344">
        <w:rPr>
          <w:rStyle w:val="aa"/>
        </w:rPr>
        <w:footnoteReference w:id="8"/>
      </w:r>
      <w:r>
        <w:rPr>
          <w:lang w:val="ru-RU"/>
        </w:rPr>
        <w:t>.</w:t>
      </w:r>
    </w:p>
    <w:p w:rsidR="00332A5E" w:rsidRPr="00F63907" w:rsidRDefault="00332A5E" w:rsidP="00332A5E">
      <w:pPr>
        <w:pStyle w:val="H23G"/>
        <w:rPr>
          <w:lang w:val="ru-RU"/>
        </w:rPr>
      </w:pPr>
      <w:r w:rsidRPr="009B710D">
        <w:rPr>
          <w:lang w:val="ru-RU"/>
        </w:rPr>
        <w:tab/>
      </w:r>
      <w:r w:rsidRPr="009B710D">
        <w:rPr>
          <w:lang w:val="ru-RU"/>
        </w:rPr>
        <w:tab/>
      </w:r>
      <w:r w:rsidRPr="00F63907">
        <w:rPr>
          <w:lang w:val="ru-RU"/>
        </w:rPr>
        <w:t>Жалоба</w:t>
      </w:r>
    </w:p>
    <w:p w:rsidR="00332A5E" w:rsidRPr="00FE3B64" w:rsidRDefault="00332A5E" w:rsidP="00332A5E">
      <w:pPr>
        <w:pStyle w:val="SingleTxtG"/>
        <w:rPr>
          <w:lang w:val="ru-RU"/>
        </w:rPr>
      </w:pPr>
      <w:r w:rsidRPr="006E1448">
        <w:rPr>
          <w:lang w:val="ru-RU"/>
        </w:rPr>
        <w:t>3.</w:t>
      </w:r>
      <w:r w:rsidRPr="006E1448">
        <w:rPr>
          <w:lang w:val="ru-RU"/>
        </w:rPr>
        <w:tab/>
        <w:t xml:space="preserve">Автор утверждает, что ее право на пересмотр уголовного дела в двух инстанциях, как это предусмотрено в пункте 5 статьи 14 Пакта, было нарушено в силу того, что она не смогла осуществить свое право на обжалование эффективным и </w:t>
      </w:r>
      <w:r>
        <w:rPr>
          <w:lang w:val="ru-RU"/>
        </w:rPr>
        <w:t>значимым</w:t>
      </w:r>
      <w:r w:rsidRPr="006E1448">
        <w:rPr>
          <w:lang w:val="ru-RU"/>
        </w:rPr>
        <w:t xml:space="preserve"> образом. </w:t>
      </w:r>
      <w:r w:rsidRPr="00730243">
        <w:rPr>
          <w:lang w:val="ru-RU"/>
        </w:rPr>
        <w:t xml:space="preserve">В частности, в то время, когда заявление с указанием оснований для апелляции должно было быть представлено ее адвокатом, она не имела в своем распоряжении должным образом мотивированного письменного судебного решения, протокола судебного заседания или перечня использованных </w:t>
      </w:r>
      <w:proofErr w:type="spellStart"/>
      <w:r w:rsidRPr="00730243">
        <w:rPr>
          <w:lang w:val="ru-RU"/>
        </w:rPr>
        <w:t>Утрехтским</w:t>
      </w:r>
      <w:proofErr w:type="spellEnd"/>
      <w:r w:rsidRPr="00730243">
        <w:rPr>
          <w:lang w:val="ru-RU"/>
        </w:rPr>
        <w:t xml:space="preserve"> окружным судом доказательств. В результате она не знает, почему она была признана виновной </w:t>
      </w:r>
      <w:proofErr w:type="spellStart"/>
      <w:r w:rsidRPr="00730243">
        <w:rPr>
          <w:lang w:val="ru-RU"/>
        </w:rPr>
        <w:t>Утрехтским</w:t>
      </w:r>
      <w:proofErr w:type="spellEnd"/>
      <w:r w:rsidRPr="00730243">
        <w:rPr>
          <w:lang w:val="ru-RU"/>
        </w:rPr>
        <w:t xml:space="preserve"> окружным судом и какие доказательства были использованы против нее. </w:t>
      </w:r>
      <w:r w:rsidRPr="00FE3B64">
        <w:rPr>
          <w:lang w:val="ru-RU"/>
        </w:rPr>
        <w:t>Таким образом, ей не были обеспечены достаточные возможности для подготовки своей защиты в апелляционном порядке</w:t>
      </w:r>
      <w:r w:rsidRPr="00501344">
        <w:rPr>
          <w:rStyle w:val="aa"/>
        </w:rPr>
        <w:footnoteReference w:id="9"/>
      </w:r>
      <w:r>
        <w:rPr>
          <w:lang w:val="ru-RU"/>
        </w:rPr>
        <w:t>.</w:t>
      </w:r>
      <w:r w:rsidRPr="00FE3B64">
        <w:rPr>
          <w:lang w:val="ru-RU"/>
        </w:rPr>
        <w:t xml:space="preserve"> </w:t>
      </w:r>
    </w:p>
    <w:p w:rsidR="00332A5E" w:rsidRPr="00A960A9" w:rsidRDefault="00332A5E" w:rsidP="00332A5E">
      <w:pPr>
        <w:pStyle w:val="H23G"/>
        <w:rPr>
          <w:lang w:val="ru-RU"/>
        </w:rPr>
      </w:pPr>
      <w:r w:rsidRPr="00FE3B64">
        <w:rPr>
          <w:lang w:val="ru-RU"/>
        </w:rPr>
        <w:tab/>
      </w:r>
      <w:r w:rsidRPr="00FE3B64">
        <w:rPr>
          <w:lang w:val="ru-RU"/>
        </w:rPr>
        <w:tab/>
        <w:t>Замечания</w:t>
      </w:r>
      <w:r w:rsidRPr="00F63907">
        <w:rPr>
          <w:lang w:val="ru-RU"/>
        </w:rPr>
        <w:t xml:space="preserve"> </w:t>
      </w:r>
      <w:r w:rsidRPr="00FE3B64">
        <w:rPr>
          <w:lang w:val="ru-RU"/>
        </w:rPr>
        <w:t>государства-участника</w:t>
      </w:r>
    </w:p>
    <w:p w:rsidR="00332A5E" w:rsidRPr="00A960A9" w:rsidRDefault="00332A5E" w:rsidP="00332A5E">
      <w:pPr>
        <w:pStyle w:val="SingleTxtG"/>
        <w:rPr>
          <w:lang w:val="ru-RU"/>
        </w:rPr>
      </w:pPr>
      <w:r w:rsidRPr="00A960A9">
        <w:rPr>
          <w:lang w:val="ru-RU"/>
        </w:rPr>
        <w:t>4.</w:t>
      </w:r>
      <w:r w:rsidRPr="00A960A9">
        <w:rPr>
          <w:lang w:val="ru-RU"/>
        </w:rPr>
        <w:tab/>
        <w:t>19 ноября 2014 года государство-участник проинформировало Комитет о том, что оно прилагает усилия для достижения дружественного урегулирования с автором, предложив выплатить ей финансовую компенсацию и снять с нее судимость за преступление, являющееся предметом настоящего сообщения, рассматриваемого Комитетом.</w:t>
      </w:r>
    </w:p>
    <w:p w:rsidR="00332A5E" w:rsidRPr="00F63907" w:rsidRDefault="00332A5E" w:rsidP="00332A5E">
      <w:pPr>
        <w:pStyle w:val="H23G"/>
        <w:rPr>
          <w:lang w:val="ru-RU"/>
        </w:rPr>
      </w:pPr>
      <w:r w:rsidRPr="00A960A9">
        <w:rPr>
          <w:lang w:val="ru-RU"/>
        </w:rPr>
        <w:tab/>
      </w:r>
      <w:r w:rsidRPr="00A960A9">
        <w:rPr>
          <w:lang w:val="ru-RU"/>
        </w:rPr>
        <w:tab/>
      </w:r>
      <w:r w:rsidRPr="00F63907">
        <w:rPr>
          <w:lang w:val="ru-RU"/>
        </w:rPr>
        <w:t>Комментарии автора по замечаниям государства-участника</w:t>
      </w:r>
    </w:p>
    <w:p w:rsidR="00332A5E" w:rsidRPr="009D4E55" w:rsidRDefault="00332A5E" w:rsidP="00332A5E">
      <w:pPr>
        <w:pStyle w:val="SingleTxtG"/>
        <w:rPr>
          <w:lang w:val="ru-RU"/>
        </w:rPr>
      </w:pPr>
      <w:r w:rsidRPr="00F63907">
        <w:rPr>
          <w:lang w:val="ru-RU"/>
        </w:rPr>
        <w:t>5.1</w:t>
      </w:r>
      <w:r w:rsidRPr="00F63907">
        <w:rPr>
          <w:lang w:val="ru-RU"/>
        </w:rPr>
        <w:tab/>
        <w:t>16 октября 2015 года автор заявила, что она не желает соглашаться на дружественное урегулирование, которое было предложено государством-участником, поскольку она бы сочла компенсацию со стороны государства-участника разумной</w:t>
      </w:r>
      <w:r>
        <w:rPr>
          <w:lang w:val="ru-RU"/>
        </w:rPr>
        <w:t>,</w:t>
      </w:r>
      <w:r w:rsidRPr="00F63907">
        <w:rPr>
          <w:lang w:val="ru-RU"/>
        </w:rPr>
        <w:t xml:space="preserve"> только если бы она включала в себя следующие </w:t>
      </w:r>
      <w:r>
        <w:rPr>
          <w:lang w:val="ru-RU"/>
        </w:rPr>
        <w:t>элементы</w:t>
      </w:r>
      <w:r w:rsidRPr="00F63907">
        <w:rPr>
          <w:lang w:val="ru-RU"/>
        </w:rPr>
        <w:t>: а) финансов</w:t>
      </w:r>
      <w:r>
        <w:rPr>
          <w:lang w:val="ru-RU"/>
        </w:rPr>
        <w:t>ую</w:t>
      </w:r>
      <w:r w:rsidRPr="00F63907">
        <w:rPr>
          <w:lang w:val="ru-RU"/>
        </w:rPr>
        <w:t xml:space="preserve"> </w:t>
      </w:r>
      <w:r>
        <w:rPr>
          <w:lang w:val="ru-RU"/>
        </w:rPr>
        <w:t>компенсацию</w:t>
      </w:r>
      <w:r w:rsidRPr="00F63907">
        <w:rPr>
          <w:lang w:val="ru-RU"/>
        </w:rPr>
        <w:t xml:space="preserve"> штрафа, наложенного </w:t>
      </w:r>
      <w:proofErr w:type="spellStart"/>
      <w:r w:rsidRPr="00F63907">
        <w:rPr>
          <w:lang w:val="ru-RU"/>
        </w:rPr>
        <w:t>Утрехтским</w:t>
      </w:r>
      <w:proofErr w:type="spellEnd"/>
      <w:r w:rsidRPr="00F63907">
        <w:rPr>
          <w:lang w:val="ru-RU"/>
        </w:rPr>
        <w:t xml:space="preserve"> окружным судом; </w:t>
      </w:r>
      <w:r w:rsidRPr="005D7C0A">
        <w:t>b</w:t>
      </w:r>
      <w:r w:rsidRPr="00F63907">
        <w:rPr>
          <w:lang w:val="ru-RU"/>
        </w:rPr>
        <w:t>) финансов</w:t>
      </w:r>
      <w:r>
        <w:rPr>
          <w:lang w:val="ru-RU"/>
        </w:rPr>
        <w:t>ую</w:t>
      </w:r>
      <w:r w:rsidRPr="00F63907">
        <w:rPr>
          <w:lang w:val="ru-RU"/>
        </w:rPr>
        <w:t xml:space="preserve"> </w:t>
      </w:r>
      <w:r>
        <w:rPr>
          <w:lang w:val="ru-RU"/>
        </w:rPr>
        <w:lastRenderedPageBreak/>
        <w:t>компенсацию</w:t>
      </w:r>
      <w:r w:rsidRPr="00F63907">
        <w:rPr>
          <w:lang w:val="ru-RU"/>
        </w:rPr>
        <w:t xml:space="preserve"> </w:t>
      </w:r>
      <w:r>
        <w:rPr>
          <w:lang w:val="ru-RU"/>
        </w:rPr>
        <w:t>за</w:t>
      </w:r>
      <w:r w:rsidRPr="00F63907">
        <w:rPr>
          <w:lang w:val="ru-RU"/>
        </w:rPr>
        <w:t xml:space="preserve"> возмещение ущерба, </w:t>
      </w:r>
      <w:r>
        <w:rPr>
          <w:lang w:val="ru-RU"/>
        </w:rPr>
        <w:t>присужденного</w:t>
      </w:r>
      <w:r w:rsidRPr="00F63907">
        <w:rPr>
          <w:lang w:val="ru-RU"/>
        </w:rPr>
        <w:t xml:space="preserve"> гражданскому истцу </w:t>
      </w:r>
      <w:proofErr w:type="spellStart"/>
      <w:r w:rsidRPr="00F63907">
        <w:rPr>
          <w:lang w:val="ru-RU"/>
        </w:rPr>
        <w:t>Утрехтским</w:t>
      </w:r>
      <w:proofErr w:type="spellEnd"/>
      <w:r w:rsidRPr="00F63907">
        <w:rPr>
          <w:lang w:val="ru-RU"/>
        </w:rPr>
        <w:t xml:space="preserve"> окружным судом; </w:t>
      </w:r>
      <w:r w:rsidRPr="005D7C0A">
        <w:t>c</w:t>
      </w:r>
      <w:r w:rsidRPr="00F63907">
        <w:rPr>
          <w:lang w:val="ru-RU"/>
        </w:rPr>
        <w:t>) удаление всей информации, зарегистрированной полицией в связи с этим делом, в соответствии с Законом о данных, собранных полицией (</w:t>
      </w:r>
      <w:r w:rsidRPr="00332A5E">
        <w:rPr>
          <w:iCs/>
        </w:rPr>
        <w:t>Wet</w:t>
      </w:r>
      <w:r w:rsidRPr="00332A5E">
        <w:rPr>
          <w:iCs/>
          <w:lang w:val="ru-RU"/>
        </w:rPr>
        <w:t xml:space="preserve"> </w:t>
      </w:r>
      <w:proofErr w:type="spellStart"/>
      <w:r w:rsidRPr="00332A5E">
        <w:rPr>
          <w:iCs/>
        </w:rPr>
        <w:t>politiegegevens</w:t>
      </w:r>
      <w:proofErr w:type="spellEnd"/>
      <w:r w:rsidRPr="00F63907">
        <w:rPr>
          <w:lang w:val="ru-RU"/>
        </w:rPr>
        <w:t xml:space="preserve">); </w:t>
      </w:r>
      <w:r w:rsidRPr="005D7C0A">
        <w:t>d</w:t>
      </w:r>
      <w:r w:rsidRPr="00F63907">
        <w:rPr>
          <w:lang w:val="ru-RU"/>
        </w:rPr>
        <w:t xml:space="preserve">) </w:t>
      </w:r>
      <w:r w:rsidRPr="00691F5A">
        <w:rPr>
          <w:lang w:val="ru-RU"/>
        </w:rPr>
        <w:t>удаление всей информации, зарегистрированной судебными властями в связи с этим делом, в соответствии с Законом о судебной информации и сведениях о судимости</w:t>
      </w:r>
      <w:r w:rsidRPr="00F63907">
        <w:rPr>
          <w:lang w:val="ru-RU"/>
        </w:rPr>
        <w:t xml:space="preserve"> (</w:t>
      </w:r>
      <w:r w:rsidRPr="00332A5E">
        <w:rPr>
          <w:iCs/>
        </w:rPr>
        <w:t>Wet</w:t>
      </w:r>
      <w:r w:rsidRPr="00332A5E">
        <w:rPr>
          <w:iCs/>
          <w:lang w:val="ru-RU"/>
        </w:rPr>
        <w:t xml:space="preserve"> </w:t>
      </w:r>
      <w:proofErr w:type="spellStart"/>
      <w:r w:rsidRPr="00332A5E">
        <w:rPr>
          <w:iCs/>
        </w:rPr>
        <w:t>justiti</w:t>
      </w:r>
      <w:proofErr w:type="spellEnd"/>
      <w:r w:rsidRPr="00332A5E">
        <w:rPr>
          <w:iCs/>
          <w:lang w:val="ru-RU"/>
        </w:rPr>
        <w:t>ë</w:t>
      </w:r>
      <w:r w:rsidRPr="00332A5E">
        <w:rPr>
          <w:iCs/>
        </w:rPr>
        <w:t>le</w:t>
      </w:r>
      <w:r w:rsidRPr="00332A5E">
        <w:rPr>
          <w:iCs/>
          <w:lang w:val="ru-RU"/>
        </w:rPr>
        <w:t xml:space="preserve"> </w:t>
      </w:r>
      <w:proofErr w:type="spellStart"/>
      <w:r w:rsidRPr="00332A5E">
        <w:rPr>
          <w:iCs/>
        </w:rPr>
        <w:t>en</w:t>
      </w:r>
      <w:proofErr w:type="spellEnd"/>
      <w:r w:rsidRPr="00332A5E">
        <w:rPr>
          <w:iCs/>
          <w:lang w:val="ru-RU"/>
        </w:rPr>
        <w:t xml:space="preserve"> </w:t>
      </w:r>
      <w:proofErr w:type="spellStart"/>
      <w:r w:rsidRPr="00332A5E">
        <w:rPr>
          <w:iCs/>
        </w:rPr>
        <w:t>strafvorderlijke</w:t>
      </w:r>
      <w:proofErr w:type="spellEnd"/>
      <w:r w:rsidRPr="00332A5E">
        <w:rPr>
          <w:iCs/>
          <w:lang w:val="ru-RU"/>
        </w:rPr>
        <w:t xml:space="preserve"> </w:t>
      </w:r>
      <w:proofErr w:type="spellStart"/>
      <w:r w:rsidRPr="00332A5E">
        <w:rPr>
          <w:iCs/>
        </w:rPr>
        <w:t>gegevens</w:t>
      </w:r>
      <w:proofErr w:type="spellEnd"/>
      <w:r w:rsidRPr="00F63907">
        <w:rPr>
          <w:lang w:val="ru-RU"/>
        </w:rPr>
        <w:t xml:space="preserve">); </w:t>
      </w:r>
      <w:r w:rsidRPr="005D7C0A">
        <w:t>e</w:t>
      </w:r>
      <w:r w:rsidRPr="00F63907">
        <w:rPr>
          <w:lang w:val="ru-RU"/>
        </w:rPr>
        <w:t>)</w:t>
      </w:r>
      <w:r>
        <w:rPr>
          <w:lang w:val="ru-RU"/>
        </w:rPr>
        <w:t> </w:t>
      </w:r>
      <w:r w:rsidRPr="00691F5A">
        <w:rPr>
          <w:lang w:val="ru-RU"/>
        </w:rPr>
        <w:t>финансовую компенсацию за нематериальный ущерб, особенно касающегося вреда, причиненного ее репутации</w:t>
      </w:r>
      <w:r w:rsidRPr="00F63907">
        <w:rPr>
          <w:lang w:val="ru-RU"/>
        </w:rPr>
        <w:t xml:space="preserve">; </w:t>
      </w:r>
      <w:r w:rsidRPr="005D7C0A">
        <w:t>f</w:t>
      </w:r>
      <w:r w:rsidRPr="00F63907">
        <w:rPr>
          <w:lang w:val="ru-RU"/>
        </w:rPr>
        <w:t xml:space="preserve">) </w:t>
      </w:r>
      <w:r w:rsidRPr="00560888">
        <w:rPr>
          <w:lang w:val="ru-RU"/>
        </w:rPr>
        <w:t>финансовую компенсацию судебных издержек в связи с процедурой в суде первой инстанции</w:t>
      </w:r>
      <w:r w:rsidRPr="00F63907">
        <w:rPr>
          <w:lang w:val="ru-RU"/>
        </w:rPr>
        <w:t xml:space="preserve">; </w:t>
      </w:r>
      <w:r w:rsidRPr="005D7C0A">
        <w:t>g</w:t>
      </w:r>
      <w:r w:rsidRPr="00F63907">
        <w:rPr>
          <w:lang w:val="ru-RU"/>
        </w:rPr>
        <w:t xml:space="preserve">) </w:t>
      </w:r>
      <w:r w:rsidRPr="0005407D">
        <w:rPr>
          <w:lang w:val="ru-RU"/>
        </w:rPr>
        <w:t>финансовую компенсацию судебных издержек в связи с процедурой обжалования (разрешение на подачу апелляции)</w:t>
      </w:r>
      <w:r w:rsidRPr="00F63907">
        <w:rPr>
          <w:lang w:val="ru-RU"/>
        </w:rPr>
        <w:t xml:space="preserve">; </w:t>
      </w:r>
      <w:r>
        <w:rPr>
          <w:lang w:val="ru-RU"/>
        </w:rPr>
        <w:br/>
      </w:r>
      <w:r>
        <w:rPr>
          <w:lang w:val="ru-RU"/>
        </w:rPr>
        <w:t>и</w:t>
      </w:r>
      <w:r w:rsidRPr="00F63907">
        <w:rPr>
          <w:lang w:val="ru-RU"/>
        </w:rPr>
        <w:t xml:space="preserve"> </w:t>
      </w:r>
      <w:r w:rsidRPr="005D7C0A">
        <w:t>h</w:t>
      </w:r>
      <w:r w:rsidRPr="00F63907">
        <w:rPr>
          <w:lang w:val="ru-RU"/>
        </w:rPr>
        <w:t xml:space="preserve">) </w:t>
      </w:r>
      <w:r w:rsidRPr="00F24875">
        <w:rPr>
          <w:lang w:val="ru-RU"/>
        </w:rPr>
        <w:t>финансовую компенсацию расходов на услуги правового характера в связи с процедурой в Комитете</w:t>
      </w:r>
      <w:r w:rsidRPr="00F63907">
        <w:rPr>
          <w:lang w:val="ru-RU"/>
        </w:rPr>
        <w:t xml:space="preserve">. </w:t>
      </w:r>
      <w:r w:rsidRPr="00940F16">
        <w:rPr>
          <w:lang w:val="ru-RU"/>
        </w:rPr>
        <w:t xml:space="preserve">Автор заявляет, что государство-участник не желает выплачивать компенсацию, упомянутую в пунктах </w:t>
      </w:r>
      <w:r>
        <w:t>c</w:t>
      </w:r>
      <w:r w:rsidRPr="00940F16">
        <w:rPr>
          <w:lang w:val="ru-RU"/>
        </w:rPr>
        <w:t xml:space="preserve">), е) и </w:t>
      </w:r>
      <w:r>
        <w:t>f</w:t>
      </w:r>
      <w:r w:rsidRPr="00940F16">
        <w:rPr>
          <w:lang w:val="ru-RU"/>
        </w:rPr>
        <w:t xml:space="preserve">). </w:t>
      </w:r>
      <w:r w:rsidRPr="009D4E55">
        <w:rPr>
          <w:lang w:val="ru-RU"/>
        </w:rPr>
        <w:t xml:space="preserve">Что касается судебных издержек, упомянутых в пункте </w:t>
      </w:r>
      <w:r>
        <w:t>f</w:t>
      </w:r>
      <w:r w:rsidRPr="009D4E55">
        <w:rPr>
          <w:lang w:val="ru-RU"/>
        </w:rPr>
        <w:t xml:space="preserve">), то автор отмечает, что ей не была предоставлена возможность быть оправданной по апелляции, несмотря на то, что Уголовно-процессуальный кодекс предусматривает возможность получить полную компенсацию за такие расходы после вынесения оправдательного приговора в апелляционном порядке. </w:t>
      </w:r>
    </w:p>
    <w:p w:rsidR="00332A5E" w:rsidRPr="00332A5E" w:rsidRDefault="00332A5E" w:rsidP="00332A5E">
      <w:pPr>
        <w:pStyle w:val="SingleTxtG"/>
        <w:rPr>
          <w:lang w:val="ru-RU"/>
        </w:rPr>
      </w:pPr>
      <w:r w:rsidRPr="002F1C42">
        <w:rPr>
          <w:lang w:val="ru-RU"/>
        </w:rPr>
        <w:t>5.2</w:t>
      </w:r>
      <w:r w:rsidRPr="002F1C42">
        <w:rPr>
          <w:lang w:val="ru-RU"/>
        </w:rPr>
        <w:tab/>
        <w:t xml:space="preserve">Кроме того, автор утверждает, что государство-участник пока еще не внесло поправки в Уголовно-процессуальный кодекс, как это было рекомендовано в Соображениях Комитета по делу </w:t>
      </w:r>
      <w:proofErr w:type="spellStart"/>
      <w:r w:rsidRPr="002F1C42">
        <w:rPr>
          <w:i/>
          <w:lang w:val="ru-RU"/>
        </w:rPr>
        <w:t>Меннен</w:t>
      </w:r>
      <w:proofErr w:type="spellEnd"/>
      <w:r w:rsidRPr="002F1C42">
        <w:rPr>
          <w:i/>
          <w:lang w:val="ru-RU"/>
        </w:rPr>
        <w:t xml:space="preserve"> против Нидерландов</w:t>
      </w:r>
      <w:r w:rsidRPr="002F1C42">
        <w:rPr>
          <w:lang w:val="ru-RU"/>
        </w:rPr>
        <w:t xml:space="preserve"> (</w:t>
      </w:r>
      <w:r w:rsidRPr="005D7C0A">
        <w:t>CCPR</w:t>
      </w:r>
      <w:r w:rsidRPr="002F1C42">
        <w:rPr>
          <w:lang w:val="ru-RU"/>
        </w:rPr>
        <w:t>/</w:t>
      </w:r>
      <w:r w:rsidRPr="005D7C0A">
        <w:t>C</w:t>
      </w:r>
      <w:r w:rsidRPr="002F1C42">
        <w:rPr>
          <w:lang w:val="ru-RU"/>
        </w:rPr>
        <w:t>/99/</w:t>
      </w:r>
      <w:r w:rsidRPr="005D7C0A">
        <w:t>D</w:t>
      </w:r>
      <w:r w:rsidRPr="002F1C42">
        <w:rPr>
          <w:lang w:val="ru-RU"/>
        </w:rPr>
        <w:t>/</w:t>
      </w:r>
      <w:r>
        <w:rPr>
          <w:lang w:val="ru-RU"/>
        </w:rPr>
        <w:t xml:space="preserve"> </w:t>
      </w:r>
      <w:r w:rsidRPr="002F1C42">
        <w:rPr>
          <w:lang w:val="ru-RU"/>
        </w:rPr>
        <w:t>1797/2008)</w:t>
      </w:r>
      <w:r w:rsidRPr="00501344">
        <w:rPr>
          <w:rStyle w:val="aa"/>
        </w:rPr>
        <w:footnoteReference w:id="10"/>
      </w:r>
      <w:r>
        <w:rPr>
          <w:lang w:val="ru-RU"/>
        </w:rPr>
        <w:t>.</w:t>
      </w:r>
    </w:p>
    <w:p w:rsidR="00332A5E" w:rsidRPr="009E1C03" w:rsidRDefault="00332A5E" w:rsidP="00332A5E">
      <w:pPr>
        <w:pStyle w:val="H23G"/>
        <w:rPr>
          <w:lang w:val="ru-RU"/>
        </w:rPr>
      </w:pPr>
      <w:r w:rsidRPr="002F1C42">
        <w:rPr>
          <w:lang w:val="ru-RU"/>
        </w:rPr>
        <w:tab/>
      </w:r>
      <w:r w:rsidRPr="002F1C42">
        <w:rPr>
          <w:lang w:val="ru-RU"/>
        </w:rPr>
        <w:tab/>
      </w:r>
      <w:r w:rsidRPr="00C04125">
        <w:rPr>
          <w:lang w:val="ru-RU"/>
        </w:rPr>
        <w:t>Дополнительные замечания государства-участника</w:t>
      </w:r>
    </w:p>
    <w:p w:rsidR="00332A5E" w:rsidRPr="00C0215F" w:rsidRDefault="00332A5E" w:rsidP="00332A5E">
      <w:pPr>
        <w:pStyle w:val="SingleTxtG"/>
        <w:rPr>
          <w:lang w:val="ru-RU"/>
        </w:rPr>
      </w:pPr>
      <w:r w:rsidRPr="00C0215F">
        <w:rPr>
          <w:lang w:val="ru-RU"/>
        </w:rPr>
        <w:t>6.1</w:t>
      </w:r>
      <w:r w:rsidRPr="00C0215F">
        <w:rPr>
          <w:lang w:val="ru-RU"/>
        </w:rPr>
        <w:tab/>
        <w:t xml:space="preserve">11 декабря 2015 года государство-участник проинформировало Комитет о том, что его усилия в целях достижения дружественного урегулирования с автором не увенчались успехом, несмотря на тот факт, что государство-участник предложило: </w:t>
      </w:r>
      <w:r w:rsidRPr="005D7C0A">
        <w:t>a</w:t>
      </w:r>
      <w:r w:rsidRPr="00C0215F">
        <w:rPr>
          <w:lang w:val="ru-RU"/>
        </w:rPr>
        <w:t>)</w:t>
      </w:r>
      <w:r>
        <w:rPr>
          <w:lang w:val="ru-RU"/>
        </w:rPr>
        <w:t> </w:t>
      </w:r>
      <w:r w:rsidRPr="00C0215F">
        <w:rPr>
          <w:lang w:val="ru-RU"/>
        </w:rPr>
        <w:t xml:space="preserve">возместить штраф, наложенный в рамках внутренней процедуры; </w:t>
      </w:r>
      <w:r w:rsidRPr="005D7C0A">
        <w:t>b</w:t>
      </w:r>
      <w:r w:rsidRPr="00C0215F">
        <w:rPr>
          <w:lang w:val="ru-RU"/>
        </w:rPr>
        <w:t xml:space="preserve">) возместить расходы, связанные с возмещением ущерба в рамках внутренней процедуры и понесенные автором по причине выплат гражданскому истцу; </w:t>
      </w:r>
      <w:r w:rsidRPr="005D7C0A">
        <w:t>c</w:t>
      </w:r>
      <w:r w:rsidRPr="00C0215F">
        <w:rPr>
          <w:lang w:val="ru-RU"/>
        </w:rPr>
        <w:t xml:space="preserve">) компенсировать расходы и издержки за услуги юридического характера в связи с получением разрешения на подачу апелляции; </w:t>
      </w:r>
      <w:r w:rsidRPr="005D7C0A">
        <w:t>d</w:t>
      </w:r>
      <w:r w:rsidRPr="00C0215F">
        <w:rPr>
          <w:lang w:val="ru-RU"/>
        </w:rPr>
        <w:t xml:space="preserve">) </w:t>
      </w:r>
      <w:r w:rsidRPr="00F24875">
        <w:rPr>
          <w:lang w:val="ru-RU"/>
        </w:rPr>
        <w:t>компенс</w:t>
      </w:r>
      <w:r>
        <w:rPr>
          <w:lang w:val="ru-RU"/>
        </w:rPr>
        <w:t>ировать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расход</w:t>
      </w:r>
      <w:r>
        <w:rPr>
          <w:lang w:val="ru-RU"/>
        </w:rPr>
        <w:t>ы</w:t>
      </w:r>
      <w:r w:rsidRPr="00C0215F">
        <w:rPr>
          <w:lang w:val="ru-RU"/>
        </w:rPr>
        <w:t xml:space="preserve"> </w:t>
      </w:r>
      <w:r>
        <w:rPr>
          <w:lang w:val="ru-RU"/>
        </w:rPr>
        <w:t>и</w:t>
      </w:r>
      <w:r w:rsidRPr="00C0215F">
        <w:rPr>
          <w:lang w:val="ru-RU"/>
        </w:rPr>
        <w:t xml:space="preserve"> </w:t>
      </w:r>
      <w:r>
        <w:rPr>
          <w:lang w:val="ru-RU"/>
        </w:rPr>
        <w:t>затраты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на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услуги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правового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характера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в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связи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с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процедурой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в</w:t>
      </w:r>
      <w:r w:rsidRPr="00C0215F">
        <w:rPr>
          <w:lang w:val="ru-RU"/>
        </w:rPr>
        <w:t xml:space="preserve"> </w:t>
      </w:r>
      <w:r w:rsidRPr="00F24875">
        <w:rPr>
          <w:lang w:val="ru-RU"/>
        </w:rPr>
        <w:t>Комитете</w:t>
      </w:r>
      <w:r w:rsidRPr="00C0215F">
        <w:rPr>
          <w:lang w:val="ru-RU"/>
        </w:rPr>
        <w:t xml:space="preserve">; </w:t>
      </w:r>
      <w:r w:rsidRPr="005D7C0A">
        <w:t>e</w:t>
      </w:r>
      <w:r w:rsidRPr="00C0215F">
        <w:rPr>
          <w:lang w:val="ru-RU"/>
        </w:rPr>
        <w:t xml:space="preserve">) компенсировать дополнительные расходы в связи со сменой адвоката автора; </w:t>
      </w:r>
      <w:r w:rsidRPr="005D7C0A">
        <w:t>f</w:t>
      </w:r>
      <w:r w:rsidRPr="00C0215F">
        <w:rPr>
          <w:lang w:val="ru-RU"/>
        </w:rPr>
        <w:t xml:space="preserve">) </w:t>
      </w:r>
      <w:r w:rsidRPr="00A76D84">
        <w:rPr>
          <w:lang w:val="ru-RU"/>
        </w:rPr>
        <w:t>удалить все сведения о судимости в связи с этим преступлением, которое является предметом сообщения, находящемся на рассмотрении Комитета</w:t>
      </w:r>
      <w:r w:rsidRPr="00C0215F">
        <w:rPr>
          <w:lang w:val="ru-RU"/>
        </w:rPr>
        <w:t xml:space="preserve">; </w:t>
      </w:r>
      <w:r>
        <w:rPr>
          <w:lang w:val="ru-RU"/>
        </w:rPr>
        <w:t xml:space="preserve">и </w:t>
      </w:r>
      <w:r w:rsidRPr="005D7C0A">
        <w:t>g</w:t>
      </w:r>
      <w:r w:rsidRPr="00C0215F">
        <w:rPr>
          <w:lang w:val="ru-RU"/>
        </w:rPr>
        <w:t xml:space="preserve">) </w:t>
      </w:r>
      <w:r w:rsidRPr="00A76D84">
        <w:rPr>
          <w:lang w:val="ru-RU"/>
        </w:rPr>
        <w:t>вопреки тому, что утверждает автор, удалить все данные, касающиеся этого преступления, из полицейских протоколов</w:t>
      </w:r>
      <w:r w:rsidRPr="00C0215F">
        <w:rPr>
          <w:lang w:val="ru-RU"/>
        </w:rPr>
        <w:t xml:space="preserve">. </w:t>
      </w:r>
    </w:p>
    <w:p w:rsidR="00332A5E" w:rsidRPr="00EF2CBB" w:rsidRDefault="00332A5E" w:rsidP="00332A5E">
      <w:pPr>
        <w:pStyle w:val="SingleTxtG"/>
        <w:rPr>
          <w:lang w:val="ru-RU"/>
        </w:rPr>
      </w:pPr>
      <w:r w:rsidRPr="00653970">
        <w:rPr>
          <w:lang w:val="ru-RU"/>
        </w:rPr>
        <w:t>6.2</w:t>
      </w:r>
      <w:r w:rsidRPr="00653970">
        <w:rPr>
          <w:lang w:val="ru-RU"/>
        </w:rPr>
        <w:tab/>
        <w:t xml:space="preserve">Государство-участник отмечает, что оно предприняло значительные усилия для достижения дружественного урегулирования с автором. </w:t>
      </w:r>
      <w:r w:rsidRPr="00EF2CBB">
        <w:rPr>
          <w:lang w:val="ru-RU"/>
        </w:rPr>
        <w:t xml:space="preserve">Поскольку дружественное урегулирование по своей природе включает преимущества, которые превосходят собственно интересы, отстаивание которых и послужило основанием для сообщения </w:t>
      </w:r>
      <w:r>
        <w:rPr>
          <w:lang w:val="ru-RU"/>
        </w:rPr>
        <w:t>‒</w:t>
      </w:r>
      <w:r w:rsidRPr="00EF2CBB">
        <w:rPr>
          <w:lang w:val="ru-RU"/>
        </w:rPr>
        <w:t xml:space="preserve"> т</w:t>
      </w:r>
      <w:r>
        <w:rPr>
          <w:lang w:val="ru-RU"/>
        </w:rPr>
        <w:t>. </w:t>
      </w:r>
      <w:r w:rsidRPr="00EF2CBB">
        <w:rPr>
          <w:lang w:val="ru-RU"/>
        </w:rPr>
        <w:t>е</w:t>
      </w:r>
      <w:r>
        <w:rPr>
          <w:lang w:val="ru-RU"/>
        </w:rPr>
        <w:t>.</w:t>
      </w:r>
      <w:r w:rsidRPr="00EF2CBB">
        <w:rPr>
          <w:lang w:val="ru-RU"/>
        </w:rPr>
        <w:t xml:space="preserve"> речь идет о стремлении избежать дальнейших тяжб, затрат и усилий для всех заинтересованных сторон </w:t>
      </w:r>
      <w:r>
        <w:rPr>
          <w:lang w:val="ru-RU"/>
        </w:rPr>
        <w:t>‒</w:t>
      </w:r>
      <w:r w:rsidRPr="00EF2CBB">
        <w:rPr>
          <w:lang w:val="ru-RU"/>
        </w:rPr>
        <w:t xml:space="preserve"> для автора было бы </w:t>
      </w:r>
      <w:r>
        <w:rPr>
          <w:lang w:val="ru-RU"/>
        </w:rPr>
        <w:t>неблагоразумно</w:t>
      </w:r>
      <w:r w:rsidRPr="00EF2CBB">
        <w:rPr>
          <w:lang w:val="ru-RU"/>
        </w:rPr>
        <w:t xml:space="preserve"> ожидать, что все ее пожелания могут быть выполнены. Поэтому государство-участник с уважением просит Комитет принять эти соображения во внимание при вынесении любого процедурного решения, которое он примет в связи с настоящим сообщением. </w:t>
      </w:r>
    </w:p>
    <w:p w:rsidR="00332A5E" w:rsidRPr="00447FDF" w:rsidRDefault="00332A5E" w:rsidP="00332A5E">
      <w:pPr>
        <w:pStyle w:val="SingleTxtG"/>
        <w:rPr>
          <w:lang w:val="ru-RU"/>
        </w:rPr>
      </w:pPr>
      <w:r w:rsidRPr="00DE2BF1">
        <w:rPr>
          <w:lang w:val="ru-RU"/>
        </w:rPr>
        <w:t>6.3</w:t>
      </w:r>
      <w:r w:rsidRPr="00DE2BF1">
        <w:rPr>
          <w:lang w:val="ru-RU"/>
        </w:rPr>
        <w:tab/>
        <w:t xml:space="preserve">Государство-участник также заявляет, что рассматривается предложение об отмене системы получения разрешений на подачу апелляций, предусмотренной статьей </w:t>
      </w:r>
      <w:proofErr w:type="gramStart"/>
      <w:r w:rsidRPr="00DE2BF1">
        <w:rPr>
          <w:lang w:val="ru-RU"/>
        </w:rPr>
        <w:t>410</w:t>
      </w:r>
      <w:proofErr w:type="gramEnd"/>
      <w:r>
        <w:rPr>
          <w:lang w:val="ru-RU"/>
        </w:rPr>
        <w:t xml:space="preserve"> </w:t>
      </w:r>
      <w:r w:rsidRPr="00DE2BF1">
        <w:rPr>
          <w:lang w:val="ru-RU"/>
        </w:rPr>
        <w:t>а</w:t>
      </w:r>
      <w:r>
        <w:rPr>
          <w:lang w:val="ru-RU"/>
        </w:rPr>
        <w:t>)</w:t>
      </w:r>
      <w:r w:rsidRPr="00DE2BF1">
        <w:rPr>
          <w:lang w:val="ru-RU"/>
        </w:rPr>
        <w:t xml:space="preserve"> Уголовно-процессуального кодекса, в рамках более широкой работы по модернизации этого Кодекса. </w:t>
      </w:r>
      <w:r w:rsidRPr="00FE3575">
        <w:rPr>
          <w:lang w:val="ru-RU"/>
        </w:rPr>
        <w:t xml:space="preserve">После широких консультаций 30 сентября 2015 года правительство представило окончательный меморандум в Палату представителей, который послужил основой для разработки конкретных законодательных предложений. Эти предложения будут представлены на рассмотрение Палаты представителей в четырех частях, причем последняя из них, как ожидается, будет представлена в январе 2018 года, после чего будет принят закон об осуществлении </w:t>
      </w:r>
      <w:r w:rsidRPr="00FE3575">
        <w:rPr>
          <w:lang w:val="ru-RU"/>
        </w:rPr>
        <w:lastRenderedPageBreak/>
        <w:t xml:space="preserve">изменений. </w:t>
      </w:r>
      <w:r w:rsidRPr="00447FDF">
        <w:rPr>
          <w:lang w:val="ru-RU"/>
        </w:rPr>
        <w:t xml:space="preserve">В заключение государство заявляет, что оно не будет делать никаких дополнительных </w:t>
      </w:r>
      <w:proofErr w:type="gramStart"/>
      <w:r w:rsidRPr="00447FDF">
        <w:rPr>
          <w:lang w:val="ru-RU"/>
        </w:rPr>
        <w:t>замечаний по данному сообщению</w:t>
      </w:r>
      <w:proofErr w:type="gramEnd"/>
      <w:r w:rsidRPr="00447FDF">
        <w:rPr>
          <w:lang w:val="ru-RU"/>
        </w:rPr>
        <w:t xml:space="preserve"> и что оно будет руководствоваться Соображениями Комитета. </w:t>
      </w:r>
    </w:p>
    <w:p w:rsidR="00332A5E" w:rsidRPr="00447FDF" w:rsidRDefault="00332A5E" w:rsidP="00332A5E">
      <w:pPr>
        <w:pStyle w:val="H23G"/>
        <w:rPr>
          <w:lang w:val="ru-RU"/>
        </w:rPr>
      </w:pPr>
      <w:r w:rsidRPr="00447FDF">
        <w:rPr>
          <w:lang w:val="ru-RU"/>
        </w:rPr>
        <w:tab/>
      </w:r>
      <w:r w:rsidRPr="00447FDF">
        <w:rPr>
          <w:lang w:val="ru-RU"/>
        </w:rPr>
        <w:tab/>
        <w:t>Дополнительные комментарии автора</w:t>
      </w:r>
    </w:p>
    <w:p w:rsidR="00332A5E" w:rsidRPr="00447FDF" w:rsidRDefault="00332A5E" w:rsidP="00332A5E">
      <w:pPr>
        <w:pStyle w:val="SingleTxtG"/>
        <w:rPr>
          <w:lang w:val="ru-RU"/>
        </w:rPr>
      </w:pPr>
      <w:r w:rsidRPr="00447FDF">
        <w:rPr>
          <w:lang w:val="ru-RU"/>
        </w:rPr>
        <w:t>7.</w:t>
      </w:r>
      <w:r w:rsidRPr="00447FDF">
        <w:rPr>
          <w:lang w:val="ru-RU"/>
        </w:rPr>
        <w:tab/>
        <w:t>16 марта 2016 года автор повторила свое предыдущее представление от 16</w:t>
      </w:r>
      <w:r>
        <w:rPr>
          <w:lang w:val="ru-RU"/>
        </w:rPr>
        <w:t> </w:t>
      </w:r>
      <w:r w:rsidRPr="00447FDF">
        <w:rPr>
          <w:lang w:val="ru-RU"/>
        </w:rPr>
        <w:t>октября 2015 года, в котором содержится перечень из восьми пунктов, в отношении которых она хотела бы получить компенсацию от государства-участника. Она добавляет, что государство-участник пока еще не отменило Уголовно-процессуальный кодекс, как это было рекомендовано Комитетом в 2010 году</w:t>
      </w:r>
      <w:r w:rsidRPr="00501344">
        <w:rPr>
          <w:rStyle w:val="aa"/>
        </w:rPr>
        <w:footnoteReference w:id="11"/>
      </w:r>
      <w:r>
        <w:rPr>
          <w:lang w:val="ru-RU"/>
        </w:rPr>
        <w:t>.</w:t>
      </w:r>
      <w:r w:rsidRPr="00447FDF">
        <w:rPr>
          <w:lang w:val="ru-RU"/>
        </w:rPr>
        <w:t xml:space="preserve"> </w:t>
      </w:r>
    </w:p>
    <w:p w:rsidR="00332A5E" w:rsidRPr="00723122" w:rsidRDefault="00332A5E" w:rsidP="00332A5E">
      <w:pPr>
        <w:pStyle w:val="H23G"/>
        <w:rPr>
          <w:lang w:val="ru-RU"/>
        </w:rPr>
      </w:pPr>
      <w:r w:rsidRPr="00447FDF">
        <w:rPr>
          <w:lang w:val="ru-RU"/>
        </w:rPr>
        <w:tab/>
      </w:r>
      <w:r w:rsidRPr="00447FDF">
        <w:rPr>
          <w:lang w:val="ru-RU"/>
        </w:rPr>
        <w:tab/>
      </w:r>
      <w:r w:rsidRPr="00723122">
        <w:rPr>
          <w:lang w:val="ru-RU"/>
        </w:rPr>
        <w:t>Вопросы и процедура их рассмотрения в Комитете</w:t>
      </w:r>
    </w:p>
    <w:p w:rsidR="00332A5E" w:rsidRPr="00723122" w:rsidRDefault="00332A5E" w:rsidP="00332A5E">
      <w:pPr>
        <w:pStyle w:val="H4G"/>
        <w:rPr>
          <w:lang w:val="ru-RU"/>
        </w:rPr>
      </w:pPr>
      <w:r w:rsidRPr="00723122">
        <w:rPr>
          <w:lang w:val="ru-RU"/>
        </w:rPr>
        <w:tab/>
      </w:r>
      <w:r w:rsidRPr="00723122">
        <w:rPr>
          <w:lang w:val="ru-RU"/>
        </w:rPr>
        <w:tab/>
        <w:t xml:space="preserve">Рассмотрение вопроса </w:t>
      </w:r>
      <w:r w:rsidRPr="009E1C03">
        <w:rPr>
          <w:lang w:val="ru-RU"/>
        </w:rPr>
        <w:t xml:space="preserve">о </w:t>
      </w:r>
      <w:r w:rsidRPr="00723122">
        <w:rPr>
          <w:lang w:val="ru-RU"/>
        </w:rPr>
        <w:t>приемлемости</w:t>
      </w:r>
    </w:p>
    <w:p w:rsidR="00332A5E" w:rsidRPr="00723122" w:rsidRDefault="00332A5E" w:rsidP="00332A5E">
      <w:pPr>
        <w:pStyle w:val="SingleTxtG"/>
        <w:rPr>
          <w:lang w:val="ru-RU"/>
        </w:rPr>
      </w:pPr>
      <w:r w:rsidRPr="00723122">
        <w:rPr>
          <w:lang w:val="ru-RU"/>
        </w:rPr>
        <w:t>8.1</w:t>
      </w:r>
      <w:r w:rsidRPr="00723122">
        <w:rPr>
          <w:lang w:val="ru-RU"/>
        </w:rPr>
        <w:tab/>
        <w:t xml:space="preserve">Прежде чем рассматривать какое-либо утверждение, изложенное в том или ином сообщении, Комитет должен в соответствии с пунктом 93 своих правил процедуры </w:t>
      </w:r>
      <w:r>
        <w:rPr>
          <w:lang w:val="ru-RU"/>
        </w:rPr>
        <w:t>принять решение о том</w:t>
      </w:r>
      <w:r w:rsidRPr="00723122">
        <w:rPr>
          <w:lang w:val="ru-RU"/>
        </w:rPr>
        <w:t xml:space="preserve">, является ли данное сообщение приемлемым </w:t>
      </w:r>
      <w:r>
        <w:rPr>
          <w:rFonts w:ascii="TimesNewRoman" w:hAnsi="TimesNewRoman" w:cs="TimesNewRoman"/>
          <w:lang w:val="ru-RU"/>
        </w:rPr>
        <w:t>в соответствии с Факультативным протоколом</w:t>
      </w:r>
      <w:r w:rsidRPr="00723122">
        <w:rPr>
          <w:lang w:val="ru-RU"/>
        </w:rPr>
        <w:t>.</w:t>
      </w:r>
    </w:p>
    <w:p w:rsidR="00332A5E" w:rsidRPr="00981AC9" w:rsidRDefault="00332A5E" w:rsidP="00332A5E">
      <w:pPr>
        <w:pStyle w:val="SingleTxtG"/>
        <w:rPr>
          <w:lang w:val="ru-RU"/>
        </w:rPr>
      </w:pPr>
      <w:r w:rsidRPr="00981AC9">
        <w:rPr>
          <w:lang w:val="ru-RU"/>
        </w:rPr>
        <w:t>8.2</w:t>
      </w:r>
      <w:r w:rsidRPr="00981AC9">
        <w:rPr>
          <w:lang w:val="ru-RU"/>
        </w:rPr>
        <w:tab/>
        <w:t>В соответствии с пункт</w:t>
      </w:r>
      <w:r>
        <w:rPr>
          <w:lang w:val="ru-RU"/>
        </w:rPr>
        <w:t>ом</w:t>
      </w:r>
      <w:r w:rsidRPr="00981AC9">
        <w:rPr>
          <w:lang w:val="ru-RU"/>
        </w:rPr>
        <w:t xml:space="preserve"> </w:t>
      </w:r>
      <w:proofErr w:type="gramStart"/>
      <w:r w:rsidRPr="00981AC9">
        <w:rPr>
          <w:lang w:val="ru-RU"/>
        </w:rPr>
        <w:t>2</w:t>
      </w:r>
      <w:proofErr w:type="gramEnd"/>
      <w:r w:rsidRPr="00E20281">
        <w:rPr>
          <w:lang w:val="ru-RU"/>
        </w:rPr>
        <w:t xml:space="preserve"> </w:t>
      </w:r>
      <w:r w:rsidRPr="00981AC9">
        <w:rPr>
          <w:lang w:val="ru-RU"/>
        </w:rPr>
        <w:t>а) статьи 5 Факультативного протокола Комитет удостоверился в том, что аналогичная жалоба, поданная автором (№ 39456/10), была признана неприемлемой Европейским судом по правам человека 4 октября 2012 года, поскольку критерии приемлемости, изложенные в статьях 34 и 35 Конвенции о защите прав человека и основных свобод (Европейская конвенция о правах человека), достигнуты не были. Исходя из этого, Комитет считает, что пункт 2</w:t>
      </w:r>
      <w:r>
        <w:rPr>
          <w:lang w:val="ru-RU"/>
        </w:rPr>
        <w:t xml:space="preserve"> </w:t>
      </w:r>
      <w:r>
        <w:t>a</w:t>
      </w:r>
      <w:r w:rsidRPr="00981AC9">
        <w:rPr>
          <w:lang w:val="ru-RU"/>
        </w:rPr>
        <w:t>) статьи 5 Факультативного протокола не препятствует ему в рассмотрении данного сообщения</w:t>
      </w:r>
      <w:r w:rsidRPr="00501344">
        <w:rPr>
          <w:rStyle w:val="aa"/>
        </w:rPr>
        <w:footnoteReference w:id="12"/>
      </w:r>
      <w:r>
        <w:rPr>
          <w:lang w:val="ru-RU"/>
        </w:rPr>
        <w:t>.</w:t>
      </w:r>
    </w:p>
    <w:p w:rsidR="00332A5E" w:rsidRPr="00F9418E" w:rsidRDefault="00332A5E" w:rsidP="00332A5E">
      <w:pPr>
        <w:pStyle w:val="SingleTxtG"/>
        <w:rPr>
          <w:lang w:val="ru-RU"/>
        </w:rPr>
      </w:pPr>
      <w:r w:rsidRPr="00F615B0">
        <w:rPr>
          <w:lang w:val="ru-RU"/>
        </w:rPr>
        <w:t>8.3</w:t>
      </w:r>
      <w:r w:rsidRPr="00F615B0">
        <w:rPr>
          <w:lang w:val="ru-RU"/>
        </w:rPr>
        <w:tab/>
        <w:t>Комитет напоминает о своей правовой практике, в соответствии с которой авторы сообщений должны исчерпать все внутренние средства правовой защиты для соблюдения требования пункта 2</w:t>
      </w:r>
      <w:r>
        <w:rPr>
          <w:lang w:val="ru-RU"/>
        </w:rPr>
        <w:t xml:space="preserve"> </w:t>
      </w:r>
      <w:r>
        <w:t>b</w:t>
      </w:r>
      <w:r w:rsidRPr="00F615B0">
        <w:rPr>
          <w:lang w:val="ru-RU"/>
        </w:rPr>
        <w:t>) статьи 5 Факультативного протокола в той мере, в какой эти средства правовой защиты представляются эффективными в конкретном случае и де-факто имеются в распоряжении автора</w:t>
      </w:r>
      <w:r w:rsidRPr="00501344">
        <w:rPr>
          <w:rStyle w:val="aa"/>
        </w:rPr>
        <w:footnoteReference w:id="13"/>
      </w:r>
      <w:r>
        <w:rPr>
          <w:lang w:val="ru-RU"/>
        </w:rPr>
        <w:t>.</w:t>
      </w:r>
      <w:r w:rsidRPr="00F615B0">
        <w:rPr>
          <w:lang w:val="ru-RU"/>
        </w:rPr>
        <w:t xml:space="preserve"> </w:t>
      </w:r>
      <w:r w:rsidRPr="00F9418E">
        <w:rPr>
          <w:lang w:val="ru-RU"/>
        </w:rPr>
        <w:t xml:space="preserve">Комитет отмечает, что автор, бесспорно, исчерпал все </w:t>
      </w:r>
      <w:r>
        <w:rPr>
          <w:lang w:val="ru-RU"/>
        </w:rPr>
        <w:t>доступные</w:t>
      </w:r>
      <w:r w:rsidRPr="00F9418E">
        <w:rPr>
          <w:lang w:val="ru-RU"/>
        </w:rPr>
        <w:t xml:space="preserve"> внутренние средства правовой защиты, и поэтому считает, что это требование было выполнено.</w:t>
      </w:r>
    </w:p>
    <w:p w:rsidR="00332A5E" w:rsidRPr="0071637D" w:rsidRDefault="00332A5E" w:rsidP="00332A5E">
      <w:pPr>
        <w:pStyle w:val="SingleTxtG"/>
        <w:rPr>
          <w:lang w:val="ru-RU"/>
        </w:rPr>
      </w:pPr>
      <w:r w:rsidRPr="0071637D">
        <w:rPr>
          <w:lang w:val="ru-RU"/>
        </w:rPr>
        <w:t>8.4</w:t>
      </w:r>
      <w:r w:rsidRPr="0071637D">
        <w:rPr>
          <w:lang w:val="ru-RU"/>
        </w:rPr>
        <w:tab/>
        <w:t>Комитет считает, что автор сообщения в достаточной мере обосновал для целей приемлемости свои утверждения согласно</w:t>
      </w:r>
      <w:r>
        <w:rPr>
          <w:lang w:val="ru-RU"/>
        </w:rPr>
        <w:t xml:space="preserve"> пункту </w:t>
      </w:r>
      <w:r w:rsidRPr="0071637D">
        <w:rPr>
          <w:lang w:val="ru-RU"/>
        </w:rPr>
        <w:t>3</w:t>
      </w:r>
      <w:r w:rsidRPr="006C723F">
        <w:rPr>
          <w:lang w:val="ru-RU"/>
        </w:rPr>
        <w:t xml:space="preserve"> </w:t>
      </w:r>
      <w:r w:rsidRPr="005D7C0A">
        <w:t>a</w:t>
      </w:r>
      <w:r w:rsidRPr="0071637D">
        <w:rPr>
          <w:lang w:val="ru-RU"/>
        </w:rPr>
        <w:t>)</w:t>
      </w:r>
      <w:r>
        <w:rPr>
          <w:lang w:val="ru-RU"/>
        </w:rPr>
        <w:t xml:space="preserve"> статьи </w:t>
      </w:r>
      <w:r w:rsidRPr="0071637D">
        <w:rPr>
          <w:lang w:val="ru-RU"/>
        </w:rPr>
        <w:t xml:space="preserve">2 </w:t>
      </w:r>
      <w:r>
        <w:rPr>
          <w:lang w:val="ru-RU"/>
        </w:rPr>
        <w:t>и пункта</w:t>
      </w:r>
      <w:r w:rsidRPr="0071637D">
        <w:rPr>
          <w:lang w:val="ru-RU"/>
        </w:rPr>
        <w:t xml:space="preserve"> 5</w:t>
      </w:r>
      <w:r>
        <w:rPr>
          <w:lang w:val="ru-RU"/>
        </w:rPr>
        <w:t xml:space="preserve"> статьи </w:t>
      </w:r>
      <w:r w:rsidRPr="0071637D">
        <w:rPr>
          <w:lang w:val="ru-RU"/>
        </w:rPr>
        <w:t xml:space="preserve">14 </w:t>
      </w:r>
      <w:r>
        <w:rPr>
          <w:lang w:val="ru-RU"/>
        </w:rPr>
        <w:t>Пакта</w:t>
      </w:r>
      <w:r w:rsidRPr="0071637D">
        <w:rPr>
          <w:lang w:val="ru-RU"/>
        </w:rPr>
        <w:t xml:space="preserve">. В этой связи он признает сообщение приемлемым и приступает к его </w:t>
      </w:r>
      <w:proofErr w:type="gramStart"/>
      <w:r w:rsidRPr="0071637D">
        <w:rPr>
          <w:lang w:val="ru-RU"/>
        </w:rPr>
        <w:t>рассмотрению</w:t>
      </w:r>
      <w:proofErr w:type="gramEnd"/>
      <w:r w:rsidRPr="0071637D">
        <w:rPr>
          <w:lang w:val="ru-RU"/>
        </w:rPr>
        <w:t xml:space="preserve"> по существу.</w:t>
      </w:r>
    </w:p>
    <w:p w:rsidR="00332A5E" w:rsidRPr="009E1C03" w:rsidRDefault="00332A5E" w:rsidP="00332A5E">
      <w:pPr>
        <w:pStyle w:val="H4G"/>
        <w:rPr>
          <w:lang w:val="ru-RU"/>
        </w:rPr>
      </w:pPr>
      <w:r w:rsidRPr="0071637D">
        <w:rPr>
          <w:lang w:val="ru-RU"/>
        </w:rPr>
        <w:tab/>
      </w:r>
      <w:r w:rsidRPr="0071637D">
        <w:rPr>
          <w:lang w:val="ru-RU"/>
        </w:rPr>
        <w:tab/>
      </w:r>
      <w:r w:rsidRPr="009E1C03">
        <w:rPr>
          <w:lang w:val="ru-RU"/>
        </w:rPr>
        <w:t>Рассмотрение по существу</w:t>
      </w:r>
    </w:p>
    <w:p w:rsidR="00332A5E" w:rsidRPr="009E1C03" w:rsidRDefault="00332A5E" w:rsidP="00332A5E">
      <w:pPr>
        <w:pStyle w:val="SingleTxtG"/>
        <w:rPr>
          <w:lang w:val="ru-RU"/>
        </w:rPr>
      </w:pPr>
      <w:r w:rsidRPr="009E1C03">
        <w:rPr>
          <w:lang w:val="ru-RU"/>
        </w:rPr>
        <w:t>9.1</w:t>
      </w:r>
      <w:r w:rsidRPr="009E1C03">
        <w:rPr>
          <w:lang w:val="ru-RU"/>
        </w:rPr>
        <w:tab/>
        <w:t>Комитет рассмотрел сообщение с учетом всей информации, представленной ему сторонами в соответствии с пунктом 1 статьи 5 Факультативного протокола.</w:t>
      </w:r>
    </w:p>
    <w:p w:rsidR="00332A5E" w:rsidRPr="00F879AE" w:rsidRDefault="00332A5E" w:rsidP="00332A5E">
      <w:pPr>
        <w:pStyle w:val="SingleTxtG"/>
        <w:rPr>
          <w:lang w:val="ru-RU"/>
        </w:rPr>
      </w:pPr>
      <w:r w:rsidRPr="009E1C03">
        <w:rPr>
          <w:lang w:val="ru-RU"/>
        </w:rPr>
        <w:t>9.2</w:t>
      </w:r>
      <w:r w:rsidRPr="009E1C03">
        <w:rPr>
          <w:lang w:val="ru-RU"/>
        </w:rPr>
        <w:tab/>
        <w:t xml:space="preserve">Комитет </w:t>
      </w:r>
      <w:r>
        <w:rPr>
          <w:lang w:val="ru-RU"/>
        </w:rPr>
        <w:t>отмечает</w:t>
      </w:r>
      <w:r w:rsidRPr="009E1C03">
        <w:rPr>
          <w:lang w:val="ru-RU"/>
        </w:rPr>
        <w:t xml:space="preserve"> утверждения автора о том, что она не смогла осуществить свое право на обжалование в соответствии с пунктом 5 статьи 14 Пакта эффективным и значимым образом. </w:t>
      </w:r>
      <w:r w:rsidRPr="00F879AE">
        <w:rPr>
          <w:lang w:val="ru-RU"/>
        </w:rPr>
        <w:t xml:space="preserve">Комитет также отмечает, что, хотя государство-участник не прокомментировало утверждения автора, оно тем не менее сообщило Комитету о предпринятых им значительных, но безуспешных усилиях по достижению дружественного урегулирования с автором, предложив выплатить ей финансовую </w:t>
      </w:r>
      <w:r w:rsidRPr="00F879AE">
        <w:rPr>
          <w:lang w:val="ru-RU"/>
        </w:rPr>
        <w:lastRenderedPageBreak/>
        <w:t>компенсацию и погасить судимость за преступление, которое является предметом сообщения в Комитет.</w:t>
      </w:r>
    </w:p>
    <w:p w:rsidR="00332A5E" w:rsidRPr="003A21EB" w:rsidRDefault="00332A5E" w:rsidP="00332A5E">
      <w:pPr>
        <w:pStyle w:val="SingleTxtG"/>
        <w:rPr>
          <w:lang w:val="ru-RU"/>
        </w:rPr>
      </w:pPr>
      <w:r w:rsidRPr="008D71CD">
        <w:rPr>
          <w:lang w:val="ru-RU"/>
        </w:rPr>
        <w:t>9.3</w:t>
      </w:r>
      <w:r w:rsidRPr="008D71CD">
        <w:rPr>
          <w:lang w:val="ru-RU"/>
        </w:rPr>
        <w:tab/>
        <w:t xml:space="preserve">Комитет напоминает, что право на пересмотр осуждения требует, чтобы осужденное лицо получило доступ </w:t>
      </w:r>
      <w:proofErr w:type="gramStart"/>
      <w:r w:rsidRPr="008D71CD">
        <w:rPr>
          <w:lang w:val="ru-RU"/>
        </w:rPr>
        <w:t>к должным образом</w:t>
      </w:r>
      <w:proofErr w:type="gramEnd"/>
      <w:r w:rsidRPr="008D71CD">
        <w:rPr>
          <w:lang w:val="ru-RU"/>
        </w:rPr>
        <w:t xml:space="preserve"> мотивированному, составленному в письменной форме приговору суда, а также к другим документам, таким как протоколы судебных заседаний, необходимых для эффективного осуществления права на обжалование</w:t>
      </w:r>
      <w:r w:rsidRPr="00501344">
        <w:rPr>
          <w:rStyle w:val="aa"/>
        </w:rPr>
        <w:footnoteReference w:id="14"/>
      </w:r>
      <w:r>
        <w:rPr>
          <w:lang w:val="ru-RU"/>
        </w:rPr>
        <w:t>.</w:t>
      </w:r>
      <w:r w:rsidRPr="008D71CD">
        <w:rPr>
          <w:lang w:val="ru-RU"/>
        </w:rPr>
        <w:t xml:space="preserve"> </w:t>
      </w:r>
      <w:r w:rsidRPr="003A21EB">
        <w:rPr>
          <w:lang w:val="ru-RU"/>
        </w:rPr>
        <w:t>В отсутствие мотивированного судебного решения, протокола судебного заседания или даже перечня использованных доказательств автору не были представлены, учитывая обстоятельства данного дела, материалы, необходимые для надлежащей подготовки своей апелляции.</w:t>
      </w:r>
    </w:p>
    <w:p w:rsidR="00332A5E" w:rsidRPr="0025016A" w:rsidRDefault="00332A5E" w:rsidP="00332A5E">
      <w:pPr>
        <w:pStyle w:val="SingleTxtG"/>
        <w:rPr>
          <w:lang w:val="ru-RU"/>
        </w:rPr>
      </w:pPr>
      <w:r w:rsidRPr="00DC1CF5">
        <w:rPr>
          <w:lang w:val="ru-RU"/>
        </w:rPr>
        <w:t>9.4</w:t>
      </w:r>
      <w:r w:rsidRPr="00DC1CF5">
        <w:rPr>
          <w:lang w:val="ru-RU"/>
        </w:rPr>
        <w:tab/>
        <w:t xml:space="preserve">Комитет отмечает, что Апелляционный суд </w:t>
      </w:r>
      <w:proofErr w:type="spellStart"/>
      <w:r w:rsidRPr="00DC1CF5">
        <w:rPr>
          <w:lang w:val="ru-RU"/>
        </w:rPr>
        <w:t>Арнема</w:t>
      </w:r>
      <w:proofErr w:type="spellEnd"/>
      <w:r w:rsidRPr="00DC1CF5">
        <w:rPr>
          <w:lang w:val="ru-RU"/>
        </w:rPr>
        <w:t xml:space="preserve"> отклонил ходатайство автора о предоставлении разрешения на подачу апелляции на том основании, что рассмотрение ее апелляции не будет отвечать интересам надлежащего отправления правосудия. Комитет считает, что пункт 5 статьи 14 Пакта требует пересмотра вышестоящей судебной инстанцией осуждения и приговора по уголовным делам</w:t>
      </w:r>
      <w:r w:rsidRPr="00501344">
        <w:rPr>
          <w:rStyle w:val="aa"/>
        </w:rPr>
        <w:footnoteReference w:id="15"/>
      </w:r>
      <w:r>
        <w:rPr>
          <w:lang w:val="ru-RU"/>
        </w:rPr>
        <w:t>.</w:t>
      </w:r>
      <w:r w:rsidRPr="00DC1CF5">
        <w:rPr>
          <w:lang w:val="ru-RU"/>
        </w:rPr>
        <w:t xml:space="preserve"> </w:t>
      </w:r>
      <w:r w:rsidRPr="0025016A">
        <w:rPr>
          <w:lang w:val="ru-RU"/>
        </w:rPr>
        <w:t>Любой такой пересмотр в контексте решения, касающегося ходатайства о предоставлении разрешения на подачу апелляции, должен проводиться по существу и с учетом доказательств, представленных судье первой инстанции, а также принимая во внимание порядок проведения судебного процесса, исходя из правовых положений, применимых к рассматриваемому делу</w:t>
      </w:r>
      <w:r w:rsidRPr="00501344">
        <w:rPr>
          <w:rStyle w:val="aa"/>
        </w:rPr>
        <w:footnoteReference w:id="16"/>
      </w:r>
      <w:r>
        <w:rPr>
          <w:lang w:val="ru-RU"/>
        </w:rPr>
        <w:t>.</w:t>
      </w:r>
      <w:r w:rsidRPr="0025016A">
        <w:rPr>
          <w:lang w:val="ru-RU"/>
        </w:rPr>
        <w:t xml:space="preserve"> </w:t>
      </w:r>
    </w:p>
    <w:p w:rsidR="00332A5E" w:rsidRPr="001A7FF7" w:rsidRDefault="00332A5E" w:rsidP="00332A5E">
      <w:pPr>
        <w:pStyle w:val="SingleTxtG"/>
        <w:rPr>
          <w:lang w:val="ru-RU"/>
        </w:rPr>
      </w:pPr>
      <w:r w:rsidRPr="005E289B">
        <w:rPr>
          <w:lang w:val="ru-RU"/>
        </w:rPr>
        <w:t>9.5</w:t>
      </w:r>
      <w:r w:rsidRPr="005E289B">
        <w:rPr>
          <w:lang w:val="ru-RU"/>
        </w:rPr>
        <w:tab/>
        <w:t xml:space="preserve">Комитет напоминает, что в соответствии с пунктом 3 статьи 2 Пакта государства-участники обязаны обеспечивать любым лицам доступные, эффективные и подкрепленные правовой санкцией средства правовой защиты для восстановления прав, закрепленных в Пакте. </w:t>
      </w:r>
      <w:r w:rsidRPr="00CB78CA">
        <w:rPr>
          <w:lang w:val="ru-RU"/>
        </w:rPr>
        <w:t xml:space="preserve">Комитет ссылается на свое замечание общего </w:t>
      </w:r>
      <w:r>
        <w:rPr>
          <w:lang w:val="ru-RU"/>
        </w:rPr>
        <w:br/>
      </w:r>
      <w:r w:rsidRPr="00CB78CA">
        <w:rPr>
          <w:lang w:val="ru-RU"/>
        </w:rPr>
        <w:t>порядка № 31 (2004) о характере общего юридического обязательства, налагаемого на государства</w:t>
      </w:r>
      <w:r>
        <w:rPr>
          <w:lang w:val="ru-RU"/>
        </w:rPr>
        <w:t>-</w:t>
      </w:r>
      <w:r w:rsidRPr="00CB78CA">
        <w:rPr>
          <w:lang w:val="ru-RU"/>
        </w:rPr>
        <w:t>участники Пакта, в соответствии с которым государства-участники обязаны создавать надлежащие судебные и административные механизмы для рассмотрения жалоб на нарушения прав</w:t>
      </w:r>
      <w:r w:rsidRPr="00501344">
        <w:rPr>
          <w:rStyle w:val="aa"/>
        </w:rPr>
        <w:footnoteReference w:id="17"/>
      </w:r>
      <w:r>
        <w:rPr>
          <w:lang w:val="ru-RU"/>
        </w:rPr>
        <w:t>.</w:t>
      </w:r>
      <w:r w:rsidRPr="00CB78CA">
        <w:rPr>
          <w:lang w:val="ru-RU"/>
        </w:rPr>
        <w:t xml:space="preserve"> В данном случае имеющаяся в распоряжении Комитета информация говорит о том, что автор не имела доступа к средствам правовой защиты, которые позволили бы ей обжаловать решение Апелляционного суда </w:t>
      </w:r>
      <w:proofErr w:type="spellStart"/>
      <w:r w:rsidRPr="00CB78CA">
        <w:rPr>
          <w:lang w:val="ru-RU"/>
        </w:rPr>
        <w:t>Арнема</w:t>
      </w:r>
      <w:proofErr w:type="spellEnd"/>
      <w:r w:rsidRPr="00CB78CA">
        <w:rPr>
          <w:lang w:val="ru-RU"/>
        </w:rPr>
        <w:t xml:space="preserve"> о</w:t>
      </w:r>
      <w:r>
        <w:rPr>
          <w:lang w:val="ru-RU"/>
        </w:rPr>
        <w:t>б</w:t>
      </w:r>
      <w:r w:rsidRPr="00CB78CA">
        <w:rPr>
          <w:lang w:val="ru-RU"/>
        </w:rPr>
        <w:t xml:space="preserve"> </w:t>
      </w:r>
      <w:r>
        <w:rPr>
          <w:lang w:val="ru-RU"/>
        </w:rPr>
        <w:t xml:space="preserve">отказе в </w:t>
      </w:r>
      <w:r w:rsidRPr="00CB78CA">
        <w:rPr>
          <w:lang w:val="ru-RU"/>
        </w:rPr>
        <w:t xml:space="preserve">выдаче разрешения на подачу апелляции. </w:t>
      </w:r>
      <w:r w:rsidRPr="00E67FAC">
        <w:rPr>
          <w:lang w:val="ru-RU"/>
        </w:rPr>
        <w:t xml:space="preserve">Таким образом, автор была фактически лишена возможности воспользоваться правом, гарантируемым пунктом 5 статьи 14 Пакта, на пересмотр ее осуждения и приговора вышестоящей судебной инстанцией. </w:t>
      </w:r>
      <w:r w:rsidRPr="001A7FF7">
        <w:rPr>
          <w:lang w:val="ru-RU"/>
        </w:rPr>
        <w:t>Поэтому, учитывая эти конкретные обстоятельства, Комитет считает, что право автора на обжалование, предусмотренное пунктом 5 статьи 14, рассматриваем</w:t>
      </w:r>
      <w:r>
        <w:rPr>
          <w:lang w:val="ru-RU"/>
        </w:rPr>
        <w:t>ым</w:t>
      </w:r>
      <w:r w:rsidRPr="001A7FF7">
        <w:rPr>
          <w:lang w:val="ru-RU"/>
        </w:rPr>
        <w:t xml:space="preserve"> отдельно и в совокупности с пунктом 3 статьи</w:t>
      </w:r>
      <w:r>
        <w:rPr>
          <w:lang w:val="ru-RU"/>
        </w:rPr>
        <w:t> </w:t>
      </w:r>
      <w:r w:rsidRPr="001A7FF7">
        <w:rPr>
          <w:lang w:val="ru-RU"/>
        </w:rPr>
        <w:t>2 Пакта, было нарушено.</w:t>
      </w:r>
    </w:p>
    <w:p w:rsidR="00332A5E" w:rsidRPr="00E62079" w:rsidRDefault="00332A5E" w:rsidP="00332A5E">
      <w:pPr>
        <w:pStyle w:val="SingleTxtG"/>
        <w:rPr>
          <w:lang w:val="ru-RU"/>
        </w:rPr>
      </w:pPr>
      <w:r w:rsidRPr="00E62079">
        <w:rPr>
          <w:lang w:val="ru-RU"/>
        </w:rPr>
        <w:t>10.</w:t>
      </w:r>
      <w:r w:rsidRPr="00E62079">
        <w:rPr>
          <w:lang w:val="ru-RU"/>
        </w:rPr>
        <w:tab/>
        <w:t>Комитет, действуя в соответствии с пунктом 4 статьи 5 Факультативного протокола, считает, что представленные ему факты свидетельствуют о нарушении государством-участником пункта 5 статьи 14, рассматриваемым отдельно и в совокупности с пунктом 3 статьи 2 Пакта.</w:t>
      </w:r>
    </w:p>
    <w:p w:rsidR="00332A5E" w:rsidRPr="00DA6D4C" w:rsidRDefault="00332A5E" w:rsidP="00332A5E">
      <w:pPr>
        <w:pStyle w:val="SingleTxtG"/>
        <w:rPr>
          <w:lang w:val="ru-RU"/>
        </w:rPr>
      </w:pPr>
      <w:r w:rsidRPr="00FA5382">
        <w:rPr>
          <w:lang w:val="ru-RU"/>
        </w:rPr>
        <w:t>11.</w:t>
      </w:r>
      <w:r w:rsidRPr="00FA5382">
        <w:rPr>
          <w:lang w:val="ru-RU"/>
        </w:rPr>
        <w:tab/>
        <w:t xml:space="preserve">В соответствии с пунктом 3 </w:t>
      </w:r>
      <w:r>
        <w:t>a</w:t>
      </w:r>
      <w:r w:rsidRPr="00FA5382">
        <w:rPr>
          <w:lang w:val="ru-RU"/>
        </w:rPr>
        <w:t xml:space="preserve">) статьи 2 Пакта государство-участник обязано предоставить автору эффективное средство правовой защиты. Это предполагает предоставление полного возмещения ущерба лицам, права которых, закрепленные в Пакте, были нарушены. </w:t>
      </w:r>
      <w:r w:rsidRPr="00D321C3">
        <w:rPr>
          <w:lang w:val="ru-RU"/>
        </w:rPr>
        <w:t>Комитет считает, что в данном случае эффективное средство правовой защиты позволит пересмотреть осуждение автора и вынесенный е</w:t>
      </w:r>
      <w:r>
        <w:rPr>
          <w:lang w:val="ru-RU"/>
        </w:rPr>
        <w:t>й</w:t>
      </w:r>
      <w:r w:rsidRPr="00D321C3">
        <w:rPr>
          <w:lang w:val="ru-RU"/>
        </w:rPr>
        <w:t xml:space="preserve"> приговор в суде вышестоящей инстанции или принять другие соответствующие меры, чтобы устранить неблагоприятные последствия для автора и предоставить е</w:t>
      </w:r>
      <w:r>
        <w:rPr>
          <w:lang w:val="ru-RU"/>
        </w:rPr>
        <w:t>й</w:t>
      </w:r>
      <w:r w:rsidRPr="00D321C3">
        <w:rPr>
          <w:lang w:val="ru-RU"/>
        </w:rPr>
        <w:t xml:space="preserve"> надлежащую компенсацию. </w:t>
      </w:r>
      <w:r w:rsidRPr="00743D89">
        <w:rPr>
          <w:lang w:val="ru-RU"/>
        </w:rPr>
        <w:t xml:space="preserve">В этом контексте Комитет приветствует тот факт, что государство-участник уже выразило свою готовность погасить судимость автора в отношении преступления, являющегося предметом сообщения в Комитет, исключить все данные, касающиеся этого преступления из полицейских протоколов, возместить штраф и выплаченные гражданскому истцу суммы в порядке возмещения ущерба, которые были наложены </w:t>
      </w:r>
      <w:proofErr w:type="spellStart"/>
      <w:r w:rsidRPr="00743D89">
        <w:rPr>
          <w:lang w:val="ru-RU"/>
        </w:rPr>
        <w:t>Утрехтским</w:t>
      </w:r>
      <w:proofErr w:type="spellEnd"/>
      <w:r w:rsidRPr="00743D89">
        <w:rPr>
          <w:lang w:val="ru-RU"/>
        </w:rPr>
        <w:t xml:space="preserve"> окружным судом, и предоставить автору компенсацию за судебные издержки и расходы на процедуру получения разрешения на подачу апелляции и на процедуру в Комитете, в том числе в связи с дополнительными расходами </w:t>
      </w:r>
      <w:r>
        <w:rPr>
          <w:lang w:val="ru-RU"/>
        </w:rPr>
        <w:t>по причине</w:t>
      </w:r>
      <w:r w:rsidRPr="00743D89">
        <w:rPr>
          <w:lang w:val="ru-RU"/>
        </w:rPr>
        <w:t xml:space="preserve"> смен</w:t>
      </w:r>
      <w:r>
        <w:rPr>
          <w:lang w:val="ru-RU"/>
        </w:rPr>
        <w:t>ы</w:t>
      </w:r>
      <w:r w:rsidRPr="00743D89">
        <w:rPr>
          <w:lang w:val="ru-RU"/>
        </w:rPr>
        <w:t xml:space="preserve"> адвоката автором. </w:t>
      </w:r>
      <w:r w:rsidRPr="00DA6D4C">
        <w:rPr>
          <w:lang w:val="ru-RU"/>
        </w:rPr>
        <w:t>Государство-участник также обязано принять необходимые меры для того, чтобы не допускать подобных нарушений в будущем</w:t>
      </w:r>
      <w:r w:rsidRPr="00743D89">
        <w:rPr>
          <w:lang w:val="ru-RU"/>
        </w:rPr>
        <w:t xml:space="preserve">. </w:t>
      </w:r>
      <w:r w:rsidRPr="00DA6D4C">
        <w:rPr>
          <w:lang w:val="ru-RU"/>
        </w:rPr>
        <w:t>В этой связи Комитет вновь заявляет, что в соответствии с его обязательством по пункту 2 статьи 2 Пакта государству-участнику следует привести соответствующую правовую базу в соответствие с требов</w:t>
      </w:r>
      <w:r>
        <w:rPr>
          <w:lang w:val="ru-RU"/>
        </w:rPr>
        <w:t>аниями пункта 5 статьи 14 Пакта</w:t>
      </w:r>
      <w:r w:rsidRPr="00501344">
        <w:rPr>
          <w:rStyle w:val="aa"/>
        </w:rPr>
        <w:footnoteReference w:id="18"/>
      </w:r>
      <w:r>
        <w:rPr>
          <w:lang w:val="ru-RU"/>
        </w:rPr>
        <w:t>.</w:t>
      </w:r>
      <w:bookmarkStart w:id="2" w:name="_GoBack"/>
      <w:bookmarkEnd w:id="2"/>
    </w:p>
    <w:p w:rsidR="00332A5E" w:rsidRPr="00332A5E" w:rsidRDefault="00332A5E" w:rsidP="00332A5E">
      <w:pPr>
        <w:pStyle w:val="SingleTxtG"/>
        <w:rPr>
          <w:lang w:val="en-US"/>
        </w:rPr>
      </w:pPr>
      <w:r w:rsidRPr="00BD18FD">
        <w:rPr>
          <w:lang w:val="ru-RU"/>
        </w:rPr>
        <w:t>12.</w:t>
      </w:r>
      <w:r w:rsidRPr="00BD18FD">
        <w:rPr>
          <w:lang w:val="ru-RU"/>
        </w:rPr>
        <w:tab/>
        <w:t xml:space="preserve">Принимая во внимание, что, став участником Факультативного протокола, государство-участник признало компетенцию Комитета определять наличие или отсутствие нарушения Пакта и что согласно статье 2 Пакта государство-участник обязалось обеспечивать всем находящимся в пределах его территории или под его юрисдикцией лицам признаваемые Пактом права и предоставлять им эффективные и имеющие исковую силу средства правовой защиты в случае установления факта нарушения, Комитет хотел бы получить от государства-участника в течение 180 дней информацию о принятых им мерах по выполнению настоящих Соображений. </w:t>
      </w:r>
      <w:r w:rsidRPr="00165BF7">
        <w:rPr>
          <w:lang w:val="ru-RU"/>
        </w:rPr>
        <w:t>Государству-участнику</w:t>
      </w:r>
      <w:r w:rsidRPr="0004535D">
        <w:rPr>
          <w:lang w:val="ru-RU"/>
        </w:rPr>
        <w:t xml:space="preserve"> </w:t>
      </w:r>
      <w:r w:rsidRPr="00165BF7">
        <w:rPr>
          <w:lang w:val="ru-RU"/>
        </w:rPr>
        <w:t xml:space="preserve">предлагается также опубликовать </w:t>
      </w:r>
      <w:r>
        <w:rPr>
          <w:lang w:val="ru-RU"/>
        </w:rPr>
        <w:t>настоящие</w:t>
      </w:r>
      <w:r w:rsidRPr="0004535D">
        <w:rPr>
          <w:lang w:val="ru-RU"/>
        </w:rPr>
        <w:t xml:space="preserve"> </w:t>
      </w:r>
      <w:r w:rsidRPr="00165BF7">
        <w:rPr>
          <w:lang w:val="ru-RU"/>
        </w:rPr>
        <w:t>Соображения</w:t>
      </w:r>
      <w:r w:rsidRPr="0004535D">
        <w:rPr>
          <w:lang w:val="ru-RU"/>
        </w:rPr>
        <w:t>.</w:t>
      </w:r>
    </w:p>
    <w:p w:rsidR="00332A5E" w:rsidRPr="00332A5E" w:rsidRDefault="00332A5E" w:rsidP="00332A5E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32A5E" w:rsidRPr="00332A5E" w:rsidSect="00332A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13" w:rsidRPr="00A312BC" w:rsidRDefault="00397C13" w:rsidP="00A312BC"/>
  </w:endnote>
  <w:endnote w:type="continuationSeparator" w:id="0">
    <w:p w:rsidR="00397C13" w:rsidRPr="00A312BC" w:rsidRDefault="00397C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5E" w:rsidRPr="00332A5E" w:rsidRDefault="00332A5E">
    <w:pPr>
      <w:pStyle w:val="a8"/>
    </w:pPr>
    <w:r w:rsidRPr="00332A5E">
      <w:rPr>
        <w:b/>
        <w:sz w:val="18"/>
      </w:rPr>
      <w:fldChar w:fldCharType="begin"/>
    </w:r>
    <w:r w:rsidRPr="00332A5E">
      <w:rPr>
        <w:b/>
        <w:sz w:val="18"/>
      </w:rPr>
      <w:instrText xml:space="preserve"> PAGE  \* MERGEFORMAT </w:instrText>
    </w:r>
    <w:r w:rsidRPr="00332A5E">
      <w:rPr>
        <w:b/>
        <w:sz w:val="18"/>
      </w:rPr>
      <w:fldChar w:fldCharType="separate"/>
    </w:r>
    <w:r w:rsidR="00BF64F9">
      <w:rPr>
        <w:b/>
        <w:noProof/>
        <w:sz w:val="18"/>
      </w:rPr>
      <w:t>6</w:t>
    </w:r>
    <w:r w:rsidRPr="00332A5E">
      <w:rPr>
        <w:b/>
        <w:sz w:val="18"/>
      </w:rPr>
      <w:fldChar w:fldCharType="end"/>
    </w:r>
    <w:r>
      <w:rPr>
        <w:b/>
        <w:sz w:val="18"/>
      </w:rPr>
      <w:tab/>
    </w:r>
    <w:r>
      <w:t>GE.18-14044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5E" w:rsidRPr="00332A5E" w:rsidRDefault="00332A5E" w:rsidP="00332A5E">
    <w:pPr>
      <w:pStyle w:val="a8"/>
      <w:tabs>
        <w:tab w:val="clear" w:pos="9639"/>
        <w:tab w:val="right" w:pos="9638"/>
      </w:tabs>
      <w:rPr>
        <w:b/>
        <w:sz w:val="18"/>
      </w:rPr>
    </w:pPr>
    <w:r>
      <w:t>GE.18-14044</w:t>
    </w:r>
    <w:r>
      <w:tab/>
    </w:r>
    <w:r w:rsidRPr="00332A5E">
      <w:rPr>
        <w:b/>
        <w:sz w:val="18"/>
      </w:rPr>
      <w:fldChar w:fldCharType="begin"/>
    </w:r>
    <w:r w:rsidRPr="00332A5E">
      <w:rPr>
        <w:b/>
        <w:sz w:val="18"/>
      </w:rPr>
      <w:instrText xml:space="preserve"> PAGE  \* MERGEFORMAT </w:instrText>
    </w:r>
    <w:r w:rsidRPr="00332A5E">
      <w:rPr>
        <w:b/>
        <w:sz w:val="18"/>
      </w:rPr>
      <w:fldChar w:fldCharType="separate"/>
    </w:r>
    <w:r w:rsidR="00BF64F9">
      <w:rPr>
        <w:b/>
        <w:noProof/>
        <w:sz w:val="18"/>
      </w:rPr>
      <w:t>7</w:t>
    </w:r>
    <w:r w:rsidRPr="00332A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32A5E" w:rsidRDefault="00332A5E" w:rsidP="00332A5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14044  (</w:t>
    </w:r>
    <w:proofErr w:type="gramEnd"/>
    <w:r>
      <w:t>R)  011018  031018</w:t>
    </w:r>
    <w:r>
      <w:br/>
    </w:r>
    <w:r w:rsidRPr="00332A5E">
      <w:rPr>
        <w:rFonts w:ascii="C39T30Lfz" w:hAnsi="C39T30Lfz"/>
        <w:kern w:val="14"/>
        <w:sz w:val="56"/>
      </w:rPr>
      <w:t></w:t>
    </w:r>
    <w:r w:rsidRPr="00332A5E">
      <w:rPr>
        <w:rFonts w:ascii="C39T30Lfz" w:hAnsi="C39T30Lfz"/>
        <w:kern w:val="14"/>
        <w:sz w:val="56"/>
      </w:rPr>
      <w:t></w:t>
    </w:r>
    <w:r w:rsidRPr="00332A5E">
      <w:rPr>
        <w:rFonts w:ascii="C39T30Lfz" w:hAnsi="C39T30Lfz"/>
        <w:kern w:val="14"/>
        <w:sz w:val="56"/>
      </w:rPr>
      <w:t></w:t>
    </w:r>
    <w:r w:rsidRPr="00332A5E">
      <w:rPr>
        <w:rFonts w:ascii="C39T30Lfz" w:hAnsi="C39T30Lfz"/>
        <w:kern w:val="14"/>
        <w:sz w:val="56"/>
      </w:rPr>
      <w:t></w:t>
    </w:r>
    <w:r w:rsidRPr="00332A5E">
      <w:rPr>
        <w:rFonts w:ascii="C39T30Lfz" w:hAnsi="C39T30Lfz"/>
        <w:kern w:val="14"/>
        <w:sz w:val="56"/>
      </w:rPr>
      <w:t></w:t>
    </w:r>
    <w:r w:rsidRPr="00332A5E">
      <w:rPr>
        <w:rFonts w:ascii="C39T30Lfz" w:hAnsi="C39T30Lfz"/>
        <w:kern w:val="14"/>
        <w:sz w:val="56"/>
      </w:rPr>
      <w:t></w:t>
    </w:r>
    <w:r w:rsidRPr="00332A5E">
      <w:rPr>
        <w:rFonts w:ascii="C39T30Lfz" w:hAnsi="C39T30Lfz"/>
        <w:kern w:val="14"/>
        <w:sz w:val="56"/>
      </w:rPr>
      <w:t></w:t>
    </w:r>
    <w:r w:rsidRPr="00332A5E">
      <w:rPr>
        <w:rFonts w:ascii="C39T30Lfz" w:hAnsi="C39T30Lfz"/>
        <w:kern w:val="14"/>
        <w:sz w:val="56"/>
      </w:rPr>
      <w:t></w:t>
    </w:r>
    <w:r w:rsidRPr="00332A5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3/D/2392/20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3/D/2392/20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13" w:rsidRPr="001075E9" w:rsidRDefault="00397C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7C13" w:rsidRDefault="00397C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32A5E" w:rsidRPr="00664F99" w:rsidRDefault="00332A5E" w:rsidP="00332A5E">
      <w:pPr>
        <w:pStyle w:val="ad"/>
      </w:pPr>
      <w:r w:rsidRPr="00332A5E">
        <w:rPr>
          <w:rStyle w:val="aa"/>
          <w:sz w:val="20"/>
          <w:vertAlign w:val="baseline"/>
        </w:rPr>
        <w:tab/>
        <w:t>*</w:t>
      </w:r>
      <w:r w:rsidRPr="00332A5E">
        <w:rPr>
          <w:rStyle w:val="aa"/>
          <w:sz w:val="20"/>
          <w:vertAlign w:val="baseline"/>
        </w:rPr>
        <w:tab/>
      </w:r>
      <w:r w:rsidRPr="002E3D5E">
        <w:rPr>
          <w:szCs w:val="18"/>
        </w:rPr>
        <w:t xml:space="preserve">Приняты </w:t>
      </w:r>
      <w:r w:rsidRPr="002E3D5E">
        <w:t>Комитетом</w:t>
      </w:r>
      <w:r w:rsidRPr="002E3D5E">
        <w:rPr>
          <w:szCs w:val="18"/>
        </w:rPr>
        <w:t xml:space="preserve"> на его</w:t>
      </w:r>
      <w:r w:rsidRPr="00664F99">
        <w:t xml:space="preserve"> 123</w:t>
      </w:r>
      <w:r w:rsidRPr="002E3D5E">
        <w:t>-й сессии</w:t>
      </w:r>
      <w:r w:rsidRPr="00664F99">
        <w:t xml:space="preserve"> (2–27 </w:t>
      </w:r>
      <w:r>
        <w:t>июля</w:t>
      </w:r>
      <w:r w:rsidRPr="00664F99">
        <w:t xml:space="preserve"> 2018</w:t>
      </w:r>
      <w:r>
        <w:t xml:space="preserve"> года</w:t>
      </w:r>
      <w:r w:rsidRPr="00664F99">
        <w:t>).</w:t>
      </w:r>
    </w:p>
  </w:footnote>
  <w:footnote w:id="2">
    <w:p w:rsidR="00332A5E" w:rsidRPr="00664F99" w:rsidRDefault="00332A5E" w:rsidP="00332A5E">
      <w:pPr>
        <w:pStyle w:val="ad"/>
      </w:pPr>
      <w:r w:rsidRPr="00332A5E">
        <w:rPr>
          <w:rStyle w:val="aa"/>
          <w:sz w:val="20"/>
          <w:szCs w:val="22"/>
          <w:vertAlign w:val="baseline"/>
        </w:rPr>
        <w:tab/>
        <w:t>**</w:t>
      </w:r>
      <w:r w:rsidRPr="00332A5E">
        <w:rPr>
          <w:rStyle w:val="aa"/>
          <w:sz w:val="20"/>
          <w:szCs w:val="22"/>
          <w:vertAlign w:val="baseline"/>
        </w:rPr>
        <w:tab/>
      </w:r>
      <w:bookmarkStart w:id="0" w:name="OLE_LINK1"/>
      <w:bookmarkStart w:id="1" w:name="OLE_LINK2"/>
      <w:r w:rsidRPr="002E3D5E">
        <w:t>В рассмотрении настоящего сообщения прин</w:t>
      </w:r>
      <w:r>
        <w:t>я</w:t>
      </w:r>
      <w:r w:rsidRPr="002E3D5E">
        <w:t>ли участие следующие члены Комитета</w:t>
      </w:r>
      <w:r w:rsidRPr="00664F99">
        <w:t xml:space="preserve">: </w:t>
      </w:r>
      <w:bookmarkEnd w:id="0"/>
      <w:bookmarkEnd w:id="1"/>
      <w:r w:rsidRPr="00664F99">
        <w:t>Таня</w:t>
      </w:r>
      <w:r>
        <w:t> </w:t>
      </w:r>
      <w:r w:rsidRPr="00664F99">
        <w:t xml:space="preserve">Мария </w:t>
      </w:r>
      <w:proofErr w:type="spellStart"/>
      <w:r w:rsidRPr="00664F99">
        <w:t>Абдо</w:t>
      </w:r>
      <w:proofErr w:type="spellEnd"/>
      <w:r w:rsidRPr="00664F99">
        <w:t xml:space="preserve"> </w:t>
      </w:r>
      <w:proofErr w:type="spellStart"/>
      <w:r w:rsidRPr="00664F99">
        <w:t>Рочоль</w:t>
      </w:r>
      <w:proofErr w:type="spellEnd"/>
      <w:r w:rsidRPr="00664F99">
        <w:t xml:space="preserve">, Яд Бен </w:t>
      </w:r>
      <w:proofErr w:type="spellStart"/>
      <w:r w:rsidRPr="00664F99">
        <w:t>Ашур</w:t>
      </w:r>
      <w:proofErr w:type="spellEnd"/>
      <w:r w:rsidRPr="00664F99">
        <w:t xml:space="preserve">, Илзе </w:t>
      </w:r>
      <w:proofErr w:type="spellStart"/>
      <w:r w:rsidRPr="00664F99">
        <w:t>Брандс</w:t>
      </w:r>
      <w:proofErr w:type="spellEnd"/>
      <w:r w:rsidRPr="00664F99">
        <w:t xml:space="preserve"> </w:t>
      </w:r>
      <w:proofErr w:type="spellStart"/>
      <w:r w:rsidRPr="00664F99">
        <w:t>Кехрис</w:t>
      </w:r>
      <w:proofErr w:type="spellEnd"/>
      <w:r w:rsidRPr="00664F99">
        <w:t xml:space="preserve">, Сара Кливленд, Ахмед Амин </w:t>
      </w:r>
      <w:proofErr w:type="spellStart"/>
      <w:r w:rsidRPr="00664F99">
        <w:t>Фаталла</w:t>
      </w:r>
      <w:proofErr w:type="spellEnd"/>
      <w:r w:rsidRPr="00664F99">
        <w:t xml:space="preserve">, Оливье де </w:t>
      </w:r>
      <w:proofErr w:type="spellStart"/>
      <w:r w:rsidRPr="00664F99">
        <w:t>Фрувиль</w:t>
      </w:r>
      <w:proofErr w:type="spellEnd"/>
      <w:r w:rsidRPr="00664F99">
        <w:t xml:space="preserve">, Кристоф </w:t>
      </w:r>
      <w:proofErr w:type="spellStart"/>
      <w:r w:rsidRPr="00664F99">
        <w:t>Хейнс</w:t>
      </w:r>
      <w:proofErr w:type="spellEnd"/>
      <w:r w:rsidRPr="00664F99">
        <w:t xml:space="preserve">, </w:t>
      </w:r>
      <w:proofErr w:type="spellStart"/>
      <w:r w:rsidRPr="00664F99">
        <w:t>Бамариам</w:t>
      </w:r>
      <w:proofErr w:type="spellEnd"/>
      <w:r w:rsidRPr="00664F99">
        <w:t xml:space="preserve"> </w:t>
      </w:r>
      <w:proofErr w:type="spellStart"/>
      <w:r w:rsidRPr="00664F99">
        <w:t>Койта</w:t>
      </w:r>
      <w:proofErr w:type="spellEnd"/>
      <w:r w:rsidRPr="00664F99">
        <w:t xml:space="preserve">, </w:t>
      </w:r>
      <w:proofErr w:type="spellStart"/>
      <w:r w:rsidRPr="00664F99">
        <w:t>Марсиа</w:t>
      </w:r>
      <w:proofErr w:type="spellEnd"/>
      <w:r w:rsidRPr="00664F99">
        <w:t xml:space="preserve"> </w:t>
      </w:r>
      <w:proofErr w:type="spellStart"/>
      <w:r w:rsidRPr="00664F99">
        <w:t>В.Дж</w:t>
      </w:r>
      <w:proofErr w:type="spellEnd"/>
      <w:r w:rsidRPr="00664F99">
        <w:t xml:space="preserve">. Кран, Дункан Лаки </w:t>
      </w:r>
      <w:proofErr w:type="spellStart"/>
      <w:r w:rsidRPr="00664F99">
        <w:t>Мухумуза</w:t>
      </w:r>
      <w:proofErr w:type="spellEnd"/>
      <w:r w:rsidRPr="00664F99">
        <w:t xml:space="preserve">, </w:t>
      </w:r>
      <w:proofErr w:type="spellStart"/>
      <w:r w:rsidRPr="00664F99">
        <w:t>Мауро</w:t>
      </w:r>
      <w:proofErr w:type="spellEnd"/>
      <w:r w:rsidRPr="00664F99">
        <w:t xml:space="preserve"> </w:t>
      </w:r>
      <w:proofErr w:type="spellStart"/>
      <w:r w:rsidRPr="00664F99">
        <w:t>Полити</w:t>
      </w:r>
      <w:proofErr w:type="spellEnd"/>
      <w:r w:rsidRPr="00664F99">
        <w:t xml:space="preserve">, </w:t>
      </w:r>
      <w:proofErr w:type="spellStart"/>
      <w:r w:rsidRPr="00664F99">
        <w:t>Жозе</w:t>
      </w:r>
      <w:proofErr w:type="spellEnd"/>
      <w:r w:rsidRPr="00664F99">
        <w:t xml:space="preserve"> Мануэл </w:t>
      </w:r>
      <w:proofErr w:type="spellStart"/>
      <w:r w:rsidRPr="00664F99">
        <w:t>Сантуш</w:t>
      </w:r>
      <w:proofErr w:type="spellEnd"/>
      <w:r w:rsidRPr="00664F99">
        <w:t xml:space="preserve"> </w:t>
      </w:r>
      <w:proofErr w:type="spellStart"/>
      <w:r w:rsidRPr="00664F99">
        <w:t>Паиш</w:t>
      </w:r>
      <w:proofErr w:type="spellEnd"/>
      <w:r w:rsidRPr="00664F99">
        <w:t xml:space="preserve">, </w:t>
      </w:r>
      <w:proofErr w:type="spellStart"/>
      <w:r w:rsidRPr="00664F99">
        <w:t>Юваль</w:t>
      </w:r>
      <w:proofErr w:type="spellEnd"/>
      <w:r w:rsidRPr="00664F99">
        <w:t xml:space="preserve"> </w:t>
      </w:r>
      <w:proofErr w:type="spellStart"/>
      <w:r w:rsidRPr="00664F99">
        <w:t>Шани</w:t>
      </w:r>
      <w:proofErr w:type="spellEnd"/>
      <w:r w:rsidRPr="00664F99">
        <w:t xml:space="preserve"> и Марго </w:t>
      </w:r>
      <w:proofErr w:type="spellStart"/>
      <w:r w:rsidRPr="00664F99">
        <w:t>Ватервал</w:t>
      </w:r>
      <w:proofErr w:type="spellEnd"/>
      <w:r w:rsidRPr="00664F99">
        <w:t>.</w:t>
      </w:r>
    </w:p>
  </w:footnote>
  <w:footnote w:id="3">
    <w:p w:rsidR="00332A5E" w:rsidRPr="000078C5" w:rsidRDefault="00332A5E" w:rsidP="00332A5E">
      <w:pPr>
        <w:pStyle w:val="ad"/>
      </w:pPr>
      <w:r w:rsidRPr="00664F99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0078C5">
        <w:rPr>
          <w:sz w:val="28"/>
          <w:szCs w:val="28"/>
        </w:rPr>
        <w:tab/>
      </w:r>
      <w:r w:rsidRPr="000078C5">
        <w:t xml:space="preserve">В ходе внутреннего разбирательства автор была представлена </w:t>
      </w:r>
      <w:r>
        <w:t xml:space="preserve">другим </w:t>
      </w:r>
      <w:r w:rsidRPr="000078C5">
        <w:t xml:space="preserve">адвокатом, </w:t>
      </w:r>
      <w:r>
        <w:t>а не тем, который</w:t>
      </w:r>
      <w:r w:rsidRPr="000078C5">
        <w:t xml:space="preserve"> представля</w:t>
      </w:r>
      <w:r>
        <w:t>ет</w:t>
      </w:r>
      <w:r w:rsidRPr="000078C5">
        <w:t xml:space="preserve"> ее перед Комитетом.</w:t>
      </w:r>
    </w:p>
  </w:footnote>
  <w:footnote w:id="4">
    <w:p w:rsidR="00332A5E" w:rsidRPr="005C443F" w:rsidRDefault="00332A5E" w:rsidP="00332A5E">
      <w:pPr>
        <w:pStyle w:val="ad"/>
      </w:pPr>
      <w:r w:rsidRPr="000078C5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5C443F">
        <w:rPr>
          <w:sz w:val="28"/>
          <w:szCs w:val="28"/>
        </w:rPr>
        <w:tab/>
      </w:r>
      <w:r w:rsidRPr="005C443F">
        <w:t xml:space="preserve">Статья </w:t>
      </w:r>
      <w:proofErr w:type="gramStart"/>
      <w:r w:rsidRPr="005C443F">
        <w:t>365</w:t>
      </w:r>
      <w:proofErr w:type="gramEnd"/>
      <w:r w:rsidRPr="0004535D">
        <w:t xml:space="preserve"> </w:t>
      </w:r>
      <w:r w:rsidRPr="005C443F">
        <w:t>а</w:t>
      </w:r>
      <w:r w:rsidRPr="0004535D">
        <w:t>)</w:t>
      </w:r>
      <w:r w:rsidRPr="005C443F">
        <w:t xml:space="preserve"> Уголовно-процессуального кодекса гласит:</w:t>
      </w:r>
    </w:p>
    <w:p w:rsidR="00332A5E" w:rsidRPr="005C443F" w:rsidRDefault="00332A5E" w:rsidP="00332A5E">
      <w:pPr>
        <w:pStyle w:val="ad"/>
        <w:tabs>
          <w:tab w:val="left" w:pos="1418"/>
        </w:tabs>
      </w:pPr>
      <w:r w:rsidRPr="005C443F">
        <w:tab/>
      </w:r>
      <w:r w:rsidRPr="005C443F">
        <w:tab/>
      </w:r>
      <w:r>
        <w:tab/>
      </w:r>
      <w:r w:rsidRPr="005C443F">
        <w:t>1.</w:t>
      </w:r>
      <w:r w:rsidRPr="005C443F">
        <w:tab/>
        <w:t>Если обычное средство правовой защиты не было запрошено, достаточно вынести краткое судебное решение.</w:t>
      </w:r>
    </w:p>
    <w:p w:rsidR="00332A5E" w:rsidRPr="00266610" w:rsidRDefault="00332A5E" w:rsidP="007828C4">
      <w:pPr>
        <w:pStyle w:val="ad"/>
        <w:tabs>
          <w:tab w:val="left" w:pos="1418"/>
          <w:tab w:val="left" w:pos="1701"/>
          <w:tab w:val="left" w:pos="1985"/>
        </w:tabs>
      </w:pPr>
      <w:r w:rsidRPr="005C443F">
        <w:tab/>
      </w:r>
      <w:r w:rsidRPr="005C443F">
        <w:tab/>
      </w:r>
      <w:r>
        <w:tab/>
      </w:r>
      <w:r w:rsidRPr="00266610">
        <w:t>2.</w:t>
      </w:r>
      <w:r w:rsidRPr="00266610">
        <w:tab/>
        <w:t xml:space="preserve">Краткое судебное решение, в отношении которого было запрошено обычное средство правовой защиты, должно быть дополнено доказательствами… или… заявлением с перечислением доказательств, за исключением тех случаев, когда речь идет о… судебном решении, предусмотренном пунктом 1 статьи </w:t>
      </w:r>
      <w:proofErr w:type="gramStart"/>
      <w:r w:rsidRPr="00266610">
        <w:t>410</w:t>
      </w:r>
      <w:proofErr w:type="gramEnd"/>
      <w:r w:rsidRPr="0004535D">
        <w:t xml:space="preserve"> </w:t>
      </w:r>
      <w:r w:rsidRPr="00266610">
        <w:t>а</w:t>
      </w:r>
      <w:r w:rsidRPr="0004535D">
        <w:t>)</w:t>
      </w:r>
      <w:r w:rsidRPr="00266610">
        <w:t>.</w:t>
      </w:r>
    </w:p>
  </w:footnote>
  <w:footnote w:id="5">
    <w:p w:rsidR="00332A5E" w:rsidRPr="00983F17" w:rsidRDefault="00332A5E" w:rsidP="00332A5E">
      <w:pPr>
        <w:pStyle w:val="ad"/>
        <w:tabs>
          <w:tab w:val="left" w:pos="1418"/>
        </w:tabs>
      </w:pPr>
      <w:r w:rsidRPr="00266610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983F17">
        <w:rPr>
          <w:sz w:val="28"/>
          <w:szCs w:val="28"/>
        </w:rPr>
        <w:tab/>
      </w:r>
      <w:r w:rsidRPr="005C443F">
        <w:t>Статья</w:t>
      </w:r>
      <w:r w:rsidRPr="00983F17">
        <w:t xml:space="preserve"> 378 </w:t>
      </w:r>
      <w:r w:rsidRPr="005C443F">
        <w:t>Уголовно-процессуального кодекса гласит</w:t>
      </w:r>
      <w:r w:rsidRPr="00983F17">
        <w:t>:</w:t>
      </w:r>
    </w:p>
    <w:p w:rsidR="00332A5E" w:rsidRPr="00983F17" w:rsidRDefault="00332A5E" w:rsidP="00332A5E">
      <w:pPr>
        <w:pStyle w:val="ad"/>
        <w:tabs>
          <w:tab w:val="left" w:pos="1418"/>
        </w:tabs>
      </w:pPr>
      <w:r w:rsidRPr="00983F17">
        <w:tab/>
      </w:r>
      <w:r w:rsidRPr="00983F17">
        <w:tab/>
      </w:r>
      <w:r>
        <w:tab/>
      </w:r>
      <w:r w:rsidRPr="00983F17">
        <w:t>2.</w:t>
      </w:r>
      <w:r w:rsidRPr="00983F17">
        <w:tab/>
        <w:t xml:space="preserve">Судебное решение заносится в протокол судебного заседания… в случае, когда запрашивается использование обычных средств правовой защиты в отношении этого судебного решения, за исключением случаев, когда средство правовой защиты применяется по истечении более трех месяцев после вынесения судебного решения, или в случае судебного решения, предусмотренного пунктом 1 статьи </w:t>
      </w:r>
      <w:proofErr w:type="gramStart"/>
      <w:r w:rsidRPr="00983F17">
        <w:t>410</w:t>
      </w:r>
      <w:proofErr w:type="gramEnd"/>
      <w:r w:rsidRPr="0004535D">
        <w:t xml:space="preserve"> </w:t>
      </w:r>
      <w:r w:rsidRPr="00983F17">
        <w:t>а</w:t>
      </w:r>
      <w:r w:rsidRPr="0004535D">
        <w:t>)</w:t>
      </w:r>
      <w:r w:rsidRPr="00983F17">
        <w:t>.</w:t>
      </w:r>
    </w:p>
    <w:p w:rsidR="00332A5E" w:rsidRPr="00AD50CE" w:rsidRDefault="00332A5E" w:rsidP="00332A5E">
      <w:pPr>
        <w:pStyle w:val="ad"/>
        <w:tabs>
          <w:tab w:val="left" w:pos="1418"/>
        </w:tabs>
      </w:pPr>
      <w:r w:rsidRPr="00983F17">
        <w:tab/>
      </w:r>
      <w:r w:rsidRPr="00983F17">
        <w:tab/>
      </w:r>
      <w:r w:rsidRPr="005C443F">
        <w:t>Статья</w:t>
      </w:r>
      <w:r w:rsidRPr="00AD50CE">
        <w:t xml:space="preserve"> 378</w:t>
      </w:r>
      <w:r w:rsidRPr="00135F14">
        <w:t>a</w:t>
      </w:r>
      <w:r w:rsidRPr="00AD50CE">
        <w:t xml:space="preserve"> </w:t>
      </w:r>
      <w:r w:rsidRPr="005C443F">
        <w:t>Уголовно-процессуального кодекса гласит</w:t>
      </w:r>
      <w:r w:rsidRPr="00AD50CE">
        <w:t>:</w:t>
      </w:r>
    </w:p>
    <w:p w:rsidR="00332A5E" w:rsidRPr="00D84071" w:rsidRDefault="00332A5E" w:rsidP="00332A5E">
      <w:pPr>
        <w:pStyle w:val="ad"/>
        <w:tabs>
          <w:tab w:val="left" w:pos="1418"/>
        </w:tabs>
      </w:pPr>
      <w:r w:rsidRPr="00AD50CE">
        <w:tab/>
      </w:r>
      <w:r w:rsidRPr="00AD50CE">
        <w:tab/>
      </w:r>
      <w:r>
        <w:tab/>
      </w:r>
      <w:r w:rsidRPr="00D84071">
        <w:t>1.</w:t>
      </w:r>
      <w:r w:rsidRPr="00D84071">
        <w:tab/>
        <w:t xml:space="preserve">В соответствии с положениями пункта 2 статьи 378… отсутствует необходимость в составлении протокола судебного заседания, и судебное решение </w:t>
      </w:r>
      <w:r>
        <w:t>аннотируется</w:t>
      </w:r>
      <w:r w:rsidRPr="00D84071">
        <w:t xml:space="preserve"> в документе, который должен прилагаться к дубликату повестки в суд, подлежащему выдаче в течение 48</w:t>
      </w:r>
      <w:r>
        <w:t> </w:t>
      </w:r>
      <w:r w:rsidRPr="00D84071">
        <w:t>часов…</w:t>
      </w:r>
    </w:p>
    <w:p w:rsidR="00332A5E" w:rsidRPr="00894817" w:rsidRDefault="00332A5E" w:rsidP="00332A5E">
      <w:pPr>
        <w:pStyle w:val="ad"/>
        <w:tabs>
          <w:tab w:val="left" w:pos="1418"/>
        </w:tabs>
      </w:pPr>
      <w:r w:rsidRPr="00D84071">
        <w:tab/>
      </w:r>
      <w:r w:rsidRPr="00D84071">
        <w:tab/>
      </w:r>
      <w:r>
        <w:tab/>
      </w:r>
      <w:r w:rsidRPr="00894817">
        <w:t>2.</w:t>
      </w:r>
      <w:r w:rsidRPr="00894817">
        <w:tab/>
        <w:t>…</w:t>
      </w:r>
      <w:proofErr w:type="gramStart"/>
      <w:r w:rsidRPr="00894817">
        <w:t>В</w:t>
      </w:r>
      <w:proofErr w:type="gramEnd"/>
      <w:r w:rsidRPr="00894817">
        <w:t xml:space="preserve"> любом случае в аннотации указывается: </w:t>
      </w:r>
      <w:r>
        <w:t>a</w:t>
      </w:r>
      <w:r w:rsidRPr="00894817">
        <w:t xml:space="preserve">) имя судьи полицейского суда, дата вынесения судебного решения, и при этом отмечается, принималось ли решение </w:t>
      </w:r>
      <w:r>
        <w:t>заочно</w:t>
      </w:r>
      <w:r w:rsidRPr="00894817">
        <w:t xml:space="preserve"> или в </w:t>
      </w:r>
      <w:r w:rsidRPr="009B30D3">
        <w:t>ходе состязательного процесса</w:t>
      </w:r>
      <w:r w:rsidRPr="00894817">
        <w:t xml:space="preserve">; </w:t>
      </w:r>
      <w:r w:rsidRPr="00135F14">
        <w:t>b</w:t>
      </w:r>
      <w:r w:rsidRPr="00894817">
        <w:t xml:space="preserve">) </w:t>
      </w:r>
      <w:r w:rsidRPr="00EF1AD4">
        <w:t>выявленные факты, являющиеся составными элементами преступления, в случае вынесения обвинительного приговора</w:t>
      </w:r>
      <w:r w:rsidRPr="00894817">
        <w:t xml:space="preserve">; </w:t>
      </w:r>
      <w:r>
        <w:t>и</w:t>
      </w:r>
      <w:r w:rsidRPr="00894817">
        <w:t xml:space="preserve"> </w:t>
      </w:r>
      <w:r w:rsidRPr="00135F14">
        <w:t>c</w:t>
      </w:r>
      <w:r w:rsidRPr="00894817">
        <w:t xml:space="preserve">) </w:t>
      </w:r>
      <w:r w:rsidRPr="00EF1AD4">
        <w:t>наказание или судебное распоряжение, а также законодательные положения, лежащие в основе этого наказания или распоряжения</w:t>
      </w:r>
      <w:r w:rsidRPr="00894817">
        <w:t>.</w:t>
      </w:r>
    </w:p>
  </w:footnote>
  <w:footnote w:id="6">
    <w:p w:rsidR="00332A5E" w:rsidRPr="009B26B4" w:rsidRDefault="00332A5E" w:rsidP="00332A5E">
      <w:pPr>
        <w:pStyle w:val="ad"/>
      </w:pPr>
      <w:r w:rsidRPr="00894817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9B26B4">
        <w:rPr>
          <w:sz w:val="28"/>
          <w:szCs w:val="28"/>
        </w:rPr>
        <w:tab/>
      </w:r>
      <w:r w:rsidRPr="005C443F">
        <w:t>Статья</w:t>
      </w:r>
      <w:r w:rsidRPr="009B26B4">
        <w:t xml:space="preserve"> 410</w:t>
      </w:r>
      <w:r w:rsidRPr="0004535D">
        <w:t xml:space="preserve"> </w:t>
      </w:r>
      <w:r w:rsidRPr="00135F14">
        <w:t>a</w:t>
      </w:r>
      <w:r w:rsidRPr="0004535D">
        <w:t>)</w:t>
      </w:r>
      <w:r w:rsidRPr="009B26B4">
        <w:t xml:space="preserve"> </w:t>
      </w:r>
      <w:r w:rsidRPr="005C443F">
        <w:t>Уголовно-процессуального кодекса гласит</w:t>
      </w:r>
      <w:r w:rsidRPr="009B26B4">
        <w:t>:</w:t>
      </w:r>
    </w:p>
    <w:p w:rsidR="00332A5E" w:rsidRPr="00710E75" w:rsidRDefault="00332A5E" w:rsidP="00332A5E">
      <w:pPr>
        <w:pStyle w:val="ad"/>
        <w:tabs>
          <w:tab w:val="left" w:pos="1418"/>
        </w:tabs>
      </w:pPr>
      <w:r w:rsidRPr="009B26B4">
        <w:tab/>
      </w:r>
      <w:r w:rsidRPr="009B26B4">
        <w:tab/>
      </w:r>
      <w:r>
        <w:tab/>
      </w:r>
      <w:r w:rsidRPr="00710E75">
        <w:t>Если существует возможность обжалования и была подана апелляция на судебное решение, касающееся исключительно одного или нескольких преступлений, преследуемых в порядке суммарного производства, или преступлений, преследуемых по обвинительному акту, которые</w:t>
      </w:r>
      <w:r>
        <w:t>,</w:t>
      </w:r>
      <w:r w:rsidRPr="00710E75">
        <w:t xml:space="preserve"> в соответствии с установленным законом описанием, подлежат наказанию в виде лишения свободы на срок, не превышающий четырех лет, и в тех случаях, когда никакое другое наказание или судебное распоряжение не предусматривается, за исключением штрафа в размере, не превышающем </w:t>
      </w:r>
      <w:r>
        <w:t>‒</w:t>
      </w:r>
      <w:r w:rsidRPr="00710E75">
        <w:t xml:space="preserve"> или, в тех случаях, когда два или более штрафа были наложены судебным решением в общем размере не более </w:t>
      </w:r>
      <w:r>
        <w:t>‒</w:t>
      </w:r>
      <w:r w:rsidRPr="00710E75">
        <w:t xml:space="preserve"> 500 евро, поданная апелляция может быть заслушана в Суде только в том случае, если </w:t>
      </w:r>
      <w:r>
        <w:t>п</w:t>
      </w:r>
      <w:r w:rsidRPr="00710E75">
        <w:t>редседатель</w:t>
      </w:r>
      <w:r>
        <w:t>ствующий судья</w:t>
      </w:r>
      <w:r w:rsidRPr="00710E75">
        <w:t xml:space="preserve"> сочтет это необходимым в интересах отправления правосудия. </w:t>
      </w:r>
    </w:p>
  </w:footnote>
  <w:footnote w:id="7">
    <w:p w:rsidR="00332A5E" w:rsidRPr="00CA5E05" w:rsidRDefault="00332A5E" w:rsidP="00332A5E">
      <w:pPr>
        <w:pStyle w:val="ad"/>
      </w:pPr>
      <w:r w:rsidRPr="00710E75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CA5E05">
        <w:tab/>
      </w:r>
      <w:r>
        <w:t>Пункт</w:t>
      </w:r>
      <w:r w:rsidRPr="00CA5E05">
        <w:t xml:space="preserve"> 7 </w:t>
      </w:r>
      <w:r>
        <w:t>статьи</w:t>
      </w:r>
      <w:r w:rsidRPr="00CA5E05">
        <w:t xml:space="preserve"> 410</w:t>
      </w:r>
      <w:r>
        <w:t xml:space="preserve"> </w:t>
      </w:r>
      <w:r w:rsidRPr="005D7C0A">
        <w:t>a</w:t>
      </w:r>
      <w:r>
        <w:t>)</w:t>
      </w:r>
      <w:r w:rsidRPr="00CA5E05">
        <w:t xml:space="preserve"> Уголовно-процессуального кодекса </w:t>
      </w:r>
      <w:r w:rsidRPr="005C443F">
        <w:t>гласит</w:t>
      </w:r>
      <w:r w:rsidRPr="00CA5E05">
        <w:t>:</w:t>
      </w:r>
    </w:p>
    <w:p w:rsidR="00332A5E" w:rsidRPr="001C2BC8" w:rsidRDefault="00332A5E" w:rsidP="007828C4">
      <w:pPr>
        <w:pStyle w:val="ad"/>
        <w:tabs>
          <w:tab w:val="left" w:pos="1418"/>
          <w:tab w:val="left" w:pos="1701"/>
        </w:tabs>
      </w:pPr>
      <w:r w:rsidRPr="00CA5E05">
        <w:tab/>
      </w:r>
      <w:r w:rsidRPr="00CA5E05">
        <w:tab/>
      </w:r>
      <w:r w:rsidR="007828C4">
        <w:tab/>
      </w:r>
      <w:r w:rsidRPr="001C2BC8">
        <w:t xml:space="preserve">В случае, рассматриваемом в пункте 4, кассационная жалоба не может быть подана на судебное решение, принятое </w:t>
      </w:r>
      <w:r>
        <w:t>п</w:t>
      </w:r>
      <w:r w:rsidRPr="001C2BC8">
        <w:t>редседательствующим судьей.</w:t>
      </w:r>
    </w:p>
  </w:footnote>
  <w:footnote w:id="8">
    <w:p w:rsidR="00332A5E" w:rsidRPr="009B710D" w:rsidRDefault="00332A5E" w:rsidP="00332A5E">
      <w:pPr>
        <w:pStyle w:val="ad"/>
      </w:pPr>
      <w:r w:rsidRPr="001C2BC8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9B710D">
        <w:rPr>
          <w:sz w:val="28"/>
          <w:szCs w:val="28"/>
        </w:rPr>
        <w:tab/>
      </w:r>
      <w:r w:rsidRPr="009B710D">
        <w:t>Копия письма, подготовленного Секретариатом Европейского суда по правам человека 11</w:t>
      </w:r>
      <w:r>
        <w:t> </w:t>
      </w:r>
      <w:r w:rsidRPr="009B710D">
        <w:t>октября 2012 года в отношении ходатайства № 39456/10, имеется в материалах дела.</w:t>
      </w:r>
    </w:p>
  </w:footnote>
  <w:footnote w:id="9">
    <w:p w:rsidR="00332A5E" w:rsidRPr="00FE3B64" w:rsidRDefault="00332A5E" w:rsidP="00332A5E">
      <w:pPr>
        <w:pStyle w:val="ad"/>
      </w:pPr>
      <w:r w:rsidRPr="009B710D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FE3B64">
        <w:rPr>
          <w:sz w:val="28"/>
          <w:szCs w:val="28"/>
        </w:rPr>
        <w:tab/>
      </w:r>
      <w:r w:rsidRPr="00FE3B64">
        <w:t xml:space="preserve">Дается ссылка на дело </w:t>
      </w:r>
      <w:proofErr w:type="spellStart"/>
      <w:r w:rsidRPr="00FE3B64">
        <w:rPr>
          <w:i/>
        </w:rPr>
        <w:t>Меннен</w:t>
      </w:r>
      <w:proofErr w:type="spellEnd"/>
      <w:r w:rsidRPr="00FE3B64">
        <w:rPr>
          <w:i/>
        </w:rPr>
        <w:t xml:space="preserve"> против Нидерландов</w:t>
      </w:r>
      <w:r w:rsidRPr="00FE3B64">
        <w:t xml:space="preserve"> (</w:t>
      </w:r>
      <w:r w:rsidRPr="00BC1278">
        <w:t>CCPR</w:t>
      </w:r>
      <w:r w:rsidRPr="00FE3B64">
        <w:t>/</w:t>
      </w:r>
      <w:r w:rsidRPr="00BC1278">
        <w:t>C</w:t>
      </w:r>
      <w:r w:rsidRPr="00FE3B64">
        <w:t>/99/</w:t>
      </w:r>
      <w:r w:rsidRPr="00BC1278">
        <w:t>D</w:t>
      </w:r>
      <w:r w:rsidRPr="00FE3B64">
        <w:t xml:space="preserve">/1797/2008), пункты 8.2–9. </w:t>
      </w:r>
    </w:p>
  </w:footnote>
  <w:footnote w:id="10">
    <w:p w:rsidR="00332A5E" w:rsidRPr="009E1C03" w:rsidRDefault="00332A5E" w:rsidP="00332A5E">
      <w:pPr>
        <w:pStyle w:val="ad"/>
      </w:pPr>
      <w:r w:rsidRPr="00FE3B64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9E1C03">
        <w:rPr>
          <w:sz w:val="28"/>
          <w:szCs w:val="28"/>
        </w:rPr>
        <w:tab/>
      </w:r>
      <w:r w:rsidRPr="00C04125">
        <w:t>См</w:t>
      </w:r>
      <w:r w:rsidRPr="009E1C03">
        <w:t xml:space="preserve">. </w:t>
      </w:r>
      <w:r w:rsidRPr="00C04125">
        <w:t>пункт</w:t>
      </w:r>
      <w:r w:rsidRPr="009E1C03">
        <w:t xml:space="preserve"> 10.</w:t>
      </w:r>
    </w:p>
  </w:footnote>
  <w:footnote w:id="11">
    <w:p w:rsidR="00332A5E" w:rsidRPr="00F615B0" w:rsidRDefault="00332A5E" w:rsidP="00332A5E">
      <w:pPr>
        <w:pStyle w:val="ad"/>
      </w:pPr>
      <w:r w:rsidRPr="009E1C03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F615B0">
        <w:rPr>
          <w:sz w:val="28"/>
          <w:szCs w:val="28"/>
        </w:rPr>
        <w:tab/>
      </w:r>
      <w:r w:rsidRPr="00447FDF">
        <w:t>Там</w:t>
      </w:r>
      <w:r w:rsidRPr="00F615B0">
        <w:t xml:space="preserve"> </w:t>
      </w:r>
      <w:r w:rsidRPr="00447FDF">
        <w:t>же</w:t>
      </w:r>
      <w:r w:rsidRPr="00F615B0">
        <w:t xml:space="preserve">. </w:t>
      </w:r>
    </w:p>
  </w:footnote>
  <w:footnote w:id="12">
    <w:p w:rsidR="00332A5E" w:rsidRPr="00F615B0" w:rsidRDefault="00332A5E" w:rsidP="00332A5E">
      <w:pPr>
        <w:pStyle w:val="ad"/>
      </w:pPr>
      <w:r w:rsidRPr="00F615B0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F615B0">
        <w:rPr>
          <w:sz w:val="28"/>
          <w:szCs w:val="28"/>
        </w:rPr>
        <w:tab/>
      </w:r>
      <w:r w:rsidRPr="00F615B0">
        <w:t>Государство-участник не делало каких-либо оговорок к пункт</w:t>
      </w:r>
      <w:r>
        <w:t>у</w:t>
      </w:r>
      <w:r w:rsidRPr="00F615B0">
        <w:t xml:space="preserve"> </w:t>
      </w:r>
      <w:proofErr w:type="gramStart"/>
      <w:r w:rsidRPr="00F615B0">
        <w:t>2</w:t>
      </w:r>
      <w:proofErr w:type="gramEnd"/>
      <w:r w:rsidRPr="00F615B0">
        <w:t xml:space="preserve"> а)</w:t>
      </w:r>
      <w:r>
        <w:t xml:space="preserve"> </w:t>
      </w:r>
      <w:r w:rsidRPr="00F615B0">
        <w:t xml:space="preserve">статьи 5 Факультативного протокола. </w:t>
      </w:r>
    </w:p>
  </w:footnote>
  <w:footnote w:id="13">
    <w:p w:rsidR="00332A5E" w:rsidRPr="0071637D" w:rsidRDefault="00332A5E" w:rsidP="00332A5E">
      <w:pPr>
        <w:pStyle w:val="ad"/>
      </w:pPr>
      <w:r w:rsidRPr="00F615B0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F9418E">
        <w:rPr>
          <w:sz w:val="28"/>
          <w:szCs w:val="28"/>
        </w:rPr>
        <w:tab/>
      </w:r>
      <w:r w:rsidRPr="00F9418E">
        <w:t>См.</w:t>
      </w:r>
      <w:r>
        <w:t>,</w:t>
      </w:r>
      <w:r w:rsidRPr="00F9418E">
        <w:t xml:space="preserve"> например, Комитет по правам человека, </w:t>
      </w:r>
      <w:r w:rsidRPr="00F9418E">
        <w:rPr>
          <w:i/>
        </w:rPr>
        <w:t>А.П.А против Испании</w:t>
      </w:r>
      <w:r w:rsidRPr="00F9418E">
        <w:t xml:space="preserve">, сообщение № 433/1990, </w:t>
      </w:r>
      <w:r>
        <w:t>пункт</w:t>
      </w:r>
      <w:r w:rsidRPr="00873253">
        <w:t> </w:t>
      </w:r>
      <w:r w:rsidRPr="00F9418E">
        <w:t xml:space="preserve">6.2; </w:t>
      </w:r>
      <w:r w:rsidRPr="0071637D">
        <w:rPr>
          <w:i/>
        </w:rPr>
        <w:t>П.Л. против Германии</w:t>
      </w:r>
      <w:r w:rsidRPr="00F9418E">
        <w:rPr>
          <w:i/>
          <w:iCs/>
        </w:rPr>
        <w:t xml:space="preserve"> </w:t>
      </w:r>
      <w:r w:rsidRPr="00F9418E">
        <w:t>(</w:t>
      </w:r>
      <w:r w:rsidRPr="00873253">
        <w:t>CCPR</w:t>
      </w:r>
      <w:r w:rsidRPr="00F9418E">
        <w:t>/</w:t>
      </w:r>
      <w:r w:rsidRPr="00873253">
        <w:t>C</w:t>
      </w:r>
      <w:r w:rsidRPr="00F9418E">
        <w:t>/79/</w:t>
      </w:r>
      <w:r w:rsidRPr="00873253">
        <w:t>D</w:t>
      </w:r>
      <w:r w:rsidRPr="00F9418E">
        <w:t xml:space="preserve">/1003/2001), </w:t>
      </w:r>
      <w:r>
        <w:t>пункт</w:t>
      </w:r>
      <w:r w:rsidRPr="00F9418E">
        <w:t xml:space="preserve"> </w:t>
      </w:r>
      <w:r w:rsidRPr="0071637D">
        <w:t xml:space="preserve">6.5; </w:t>
      </w:r>
      <w:r>
        <w:t>и</w:t>
      </w:r>
      <w:r w:rsidRPr="0071637D">
        <w:t xml:space="preserve"> </w:t>
      </w:r>
      <w:proofErr w:type="spellStart"/>
      <w:r w:rsidRPr="0071637D">
        <w:rPr>
          <w:i/>
        </w:rPr>
        <w:t>Тиммер</w:t>
      </w:r>
      <w:proofErr w:type="spellEnd"/>
      <w:r w:rsidRPr="0071637D">
        <w:rPr>
          <w:i/>
        </w:rPr>
        <w:t xml:space="preserve"> против Нидерландов</w:t>
      </w:r>
      <w:r w:rsidRPr="0071637D">
        <w:t xml:space="preserve"> (</w:t>
      </w:r>
      <w:r w:rsidRPr="00873253">
        <w:t>CCPR</w:t>
      </w:r>
      <w:r w:rsidRPr="0071637D">
        <w:t>/</w:t>
      </w:r>
      <w:r w:rsidRPr="00873253">
        <w:t>C</w:t>
      </w:r>
      <w:r w:rsidRPr="0071637D">
        <w:t>/111/</w:t>
      </w:r>
      <w:r w:rsidRPr="00873253">
        <w:t>D</w:t>
      </w:r>
      <w:r w:rsidRPr="0071637D">
        <w:t xml:space="preserve">/2097/2011), </w:t>
      </w:r>
      <w:r>
        <w:t>пункт</w:t>
      </w:r>
      <w:r w:rsidRPr="0071637D">
        <w:t xml:space="preserve"> 6.3.</w:t>
      </w:r>
    </w:p>
  </w:footnote>
  <w:footnote w:id="14">
    <w:p w:rsidR="00332A5E" w:rsidRPr="0085784A" w:rsidRDefault="00332A5E" w:rsidP="00332A5E">
      <w:pPr>
        <w:pStyle w:val="ad"/>
      </w:pPr>
      <w:r w:rsidRPr="0071637D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85784A">
        <w:rPr>
          <w:sz w:val="28"/>
          <w:szCs w:val="28"/>
        </w:rPr>
        <w:tab/>
      </w:r>
      <w:r w:rsidRPr="0085784A">
        <w:t>См. Комитет по правам человека, замечание общего порядка № 32 (2007) о праве на равенство перед судами и трибуналами и на справедливое судебное разбирательство, пункт 49.</w:t>
      </w:r>
    </w:p>
  </w:footnote>
  <w:footnote w:id="15">
    <w:p w:rsidR="00332A5E" w:rsidRPr="00835B77" w:rsidRDefault="00332A5E" w:rsidP="00332A5E">
      <w:pPr>
        <w:pStyle w:val="ad"/>
      </w:pPr>
      <w:r w:rsidRPr="0085784A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835B77">
        <w:rPr>
          <w:sz w:val="28"/>
          <w:szCs w:val="28"/>
        </w:rPr>
        <w:tab/>
      </w:r>
      <w:r w:rsidRPr="0085784A">
        <w:rPr>
          <w:szCs w:val="18"/>
        </w:rPr>
        <w:t>См.</w:t>
      </w:r>
      <w:r w:rsidRPr="00835B77">
        <w:t xml:space="preserve"> </w:t>
      </w:r>
      <w:proofErr w:type="spellStart"/>
      <w:r w:rsidRPr="00FE3B64">
        <w:rPr>
          <w:i/>
        </w:rPr>
        <w:t>Меннен</w:t>
      </w:r>
      <w:proofErr w:type="spellEnd"/>
      <w:r w:rsidRPr="00FE3B64">
        <w:rPr>
          <w:i/>
        </w:rPr>
        <w:t xml:space="preserve"> против Нидерландов</w:t>
      </w:r>
      <w:r w:rsidRPr="00835B77">
        <w:t xml:space="preserve">, </w:t>
      </w:r>
      <w:r w:rsidRPr="0085784A">
        <w:rPr>
          <w:szCs w:val="18"/>
        </w:rPr>
        <w:t>пункт</w:t>
      </w:r>
      <w:r w:rsidRPr="00835B77">
        <w:t xml:space="preserve"> 8.3; </w:t>
      </w:r>
      <w:r>
        <w:t>и</w:t>
      </w:r>
      <w:r w:rsidRPr="00835B77">
        <w:t xml:space="preserve"> </w:t>
      </w:r>
      <w:proofErr w:type="spellStart"/>
      <w:r w:rsidRPr="0071637D">
        <w:rPr>
          <w:i/>
        </w:rPr>
        <w:t>Тиммер</w:t>
      </w:r>
      <w:proofErr w:type="spellEnd"/>
      <w:r w:rsidRPr="0071637D">
        <w:rPr>
          <w:i/>
        </w:rPr>
        <w:t xml:space="preserve"> против Нидерландов</w:t>
      </w:r>
      <w:r w:rsidRPr="00835B77">
        <w:t xml:space="preserve">, </w:t>
      </w:r>
      <w:r w:rsidRPr="0085784A">
        <w:rPr>
          <w:szCs w:val="18"/>
        </w:rPr>
        <w:t>пункт</w:t>
      </w:r>
      <w:r w:rsidRPr="00835B77">
        <w:t xml:space="preserve"> 7.3.</w:t>
      </w:r>
    </w:p>
  </w:footnote>
  <w:footnote w:id="16">
    <w:p w:rsidR="00332A5E" w:rsidRPr="00C42147" w:rsidRDefault="00332A5E" w:rsidP="00332A5E">
      <w:pPr>
        <w:pStyle w:val="ad"/>
      </w:pPr>
      <w:r w:rsidRPr="00835B77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C42147">
        <w:rPr>
          <w:sz w:val="28"/>
          <w:szCs w:val="28"/>
        </w:rPr>
        <w:tab/>
      </w:r>
      <w:r w:rsidRPr="00447FDF">
        <w:t>Там</w:t>
      </w:r>
      <w:r w:rsidRPr="00F615B0">
        <w:t xml:space="preserve"> </w:t>
      </w:r>
      <w:r w:rsidRPr="00332A5E">
        <w:t>ж</w:t>
      </w:r>
      <w:r w:rsidRPr="00447FDF">
        <w:t>е</w:t>
      </w:r>
      <w:r w:rsidRPr="00C42147">
        <w:t>.</w:t>
      </w:r>
    </w:p>
  </w:footnote>
  <w:footnote w:id="17">
    <w:p w:rsidR="00332A5E" w:rsidRPr="00C42147" w:rsidRDefault="00332A5E" w:rsidP="00332A5E">
      <w:pPr>
        <w:pStyle w:val="ad"/>
      </w:pPr>
      <w:r w:rsidRPr="00C42147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C42147">
        <w:tab/>
      </w:r>
      <w:r w:rsidRPr="0085784A">
        <w:rPr>
          <w:szCs w:val="18"/>
        </w:rPr>
        <w:t>См.</w:t>
      </w:r>
      <w:r w:rsidRPr="00C42147">
        <w:t xml:space="preserve"> </w:t>
      </w:r>
      <w:r w:rsidRPr="0085784A">
        <w:rPr>
          <w:szCs w:val="18"/>
        </w:rPr>
        <w:t>пункт</w:t>
      </w:r>
      <w:r w:rsidRPr="00C42147">
        <w:t xml:space="preserve"> 15.</w:t>
      </w:r>
    </w:p>
  </w:footnote>
  <w:footnote w:id="18">
    <w:p w:rsidR="00332A5E" w:rsidRPr="00C42147" w:rsidRDefault="00332A5E" w:rsidP="00332A5E">
      <w:pPr>
        <w:pStyle w:val="ad"/>
      </w:pPr>
      <w:r w:rsidRPr="00C42147">
        <w:rPr>
          <w:sz w:val="28"/>
          <w:szCs w:val="28"/>
        </w:rPr>
        <w:tab/>
      </w:r>
      <w:r w:rsidRPr="00501344">
        <w:rPr>
          <w:rStyle w:val="aa"/>
        </w:rPr>
        <w:footnoteRef/>
      </w:r>
      <w:r w:rsidRPr="00C42147">
        <w:rPr>
          <w:sz w:val="28"/>
          <w:szCs w:val="28"/>
        </w:rPr>
        <w:tab/>
      </w:r>
      <w:r w:rsidRPr="0085784A">
        <w:rPr>
          <w:szCs w:val="18"/>
        </w:rPr>
        <w:t>См.</w:t>
      </w:r>
      <w:r w:rsidRPr="00835B77">
        <w:t xml:space="preserve"> </w:t>
      </w:r>
      <w:proofErr w:type="spellStart"/>
      <w:r w:rsidRPr="00FE3B64">
        <w:rPr>
          <w:i/>
        </w:rPr>
        <w:t>Меннен</w:t>
      </w:r>
      <w:proofErr w:type="spellEnd"/>
      <w:r w:rsidRPr="00FE3B64">
        <w:rPr>
          <w:i/>
        </w:rPr>
        <w:t xml:space="preserve"> против Нидерландов</w:t>
      </w:r>
      <w:r w:rsidRPr="00835B77">
        <w:t xml:space="preserve">, </w:t>
      </w:r>
      <w:r w:rsidRPr="0085784A">
        <w:rPr>
          <w:szCs w:val="18"/>
        </w:rPr>
        <w:t>пункт</w:t>
      </w:r>
      <w:r w:rsidRPr="00C42147">
        <w:t xml:space="preserve"> 10; </w:t>
      </w:r>
      <w:r>
        <w:t>и</w:t>
      </w:r>
      <w:r w:rsidRPr="00835B77">
        <w:t xml:space="preserve"> </w:t>
      </w:r>
      <w:proofErr w:type="spellStart"/>
      <w:r w:rsidRPr="0071637D">
        <w:rPr>
          <w:i/>
        </w:rPr>
        <w:t>Тиммер</w:t>
      </w:r>
      <w:proofErr w:type="spellEnd"/>
      <w:r w:rsidRPr="0071637D">
        <w:rPr>
          <w:i/>
        </w:rPr>
        <w:t xml:space="preserve"> против Нидерландов</w:t>
      </w:r>
      <w:r w:rsidRPr="00835B77">
        <w:t xml:space="preserve">, </w:t>
      </w:r>
      <w:r w:rsidRPr="0085784A">
        <w:rPr>
          <w:szCs w:val="18"/>
        </w:rPr>
        <w:t>пункт</w:t>
      </w:r>
      <w:r w:rsidRPr="00C42147">
        <w:t xml:space="preserve">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5E" w:rsidRPr="00332A5E" w:rsidRDefault="00332A5E">
    <w:pPr>
      <w:pStyle w:val="a5"/>
    </w:pPr>
    <w:fldSimple w:instr=" TITLE  \* MERGEFORMAT ">
      <w:r w:rsidR="00BF64F9">
        <w:t>CCPR/C/123/D/2392/2014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5E" w:rsidRPr="00332A5E" w:rsidRDefault="00332A5E" w:rsidP="00332A5E">
    <w:pPr>
      <w:pStyle w:val="a5"/>
      <w:jc w:val="right"/>
    </w:pPr>
    <w:fldSimple w:instr=" TITLE  \* MERGEFORMAT ">
      <w:r w:rsidR="00BF64F9">
        <w:t>CCPR/C/123/D/2392/2014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13"/>
    <w:rsid w:val="00033EE1"/>
    <w:rsid w:val="00042B72"/>
    <w:rsid w:val="000558BD"/>
    <w:rsid w:val="000B57E7"/>
    <w:rsid w:val="000B6373"/>
    <w:rsid w:val="000F09DF"/>
    <w:rsid w:val="000F61B2"/>
    <w:rsid w:val="001075E9"/>
    <w:rsid w:val="00166E18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32A5E"/>
    <w:rsid w:val="003402C2"/>
    <w:rsid w:val="00375F01"/>
    <w:rsid w:val="00381C24"/>
    <w:rsid w:val="003958D0"/>
    <w:rsid w:val="00397C13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828C4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BF64F9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D750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84EB0E"/>
  <w15:docId w15:val="{D835E7EE-AB4E-4334-BDFC-AE95F0A3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005F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AD6F8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AD6F8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AD6F8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R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AD6F8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AD6F87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332A5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23G">
    <w:name w:val="_ H_2/3_G"/>
    <w:basedOn w:val="a"/>
    <w:next w:val="a"/>
    <w:rsid w:val="00332A5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a"/>
    <w:next w:val="a"/>
    <w:rsid w:val="00332A5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SingleTxtG">
    <w:name w:val="_ Single Txt_G"/>
    <w:basedOn w:val="a"/>
    <w:link w:val="SingleTxtGChar"/>
    <w:qFormat/>
    <w:rsid w:val="00332A5E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content">
    <w:name w:val="content"/>
    <w:basedOn w:val="a0"/>
    <w:rsid w:val="00332A5E"/>
  </w:style>
  <w:style w:type="character" w:customStyle="1" w:styleId="SingleTxtGChar">
    <w:name w:val="_ Single Txt_G Char"/>
    <w:link w:val="SingleTxtG"/>
    <w:rsid w:val="00332A5E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2390</Words>
  <Characters>15683</Characters>
  <Application>Microsoft Office Word</Application>
  <DocSecurity>0</DocSecurity>
  <Lines>290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CCPR/C/123/D/2392/2014</vt:lpstr>
      <vt:lpstr>A/</vt:lpstr>
      <vt:lpstr>A/</vt:lpstr>
    </vt:vector>
  </TitlesOfParts>
  <Company>DCM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CCPR/C/123/D/2392/2014</dc:title>
  <dc:subject/>
  <dc:creator>Svetlana PROKOUDINA</dc:creator>
  <cp:keywords/>
  <cp:lastModifiedBy>Svetlana Prokoudina</cp:lastModifiedBy>
  <cp:revision>3</cp:revision>
  <cp:lastPrinted>2018-10-03T09:50:00Z</cp:lastPrinted>
  <dcterms:created xsi:type="dcterms:W3CDTF">2018-10-03T09:50:00Z</dcterms:created>
  <dcterms:modified xsi:type="dcterms:W3CDTF">2018-10-03T09:50:00Z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