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2B12A0" w:rsidRDefault="002B12A0" w:rsidP="00B614C4">
            <w:pPr>
              <w:spacing w:line="240" w:lineRule="atLeast"/>
              <w:jc w:val="right"/>
              <w:rPr>
                <w:sz w:val="20"/>
                <w:szCs w:val="21"/>
              </w:rPr>
            </w:pPr>
            <w:proofErr w:type="spellStart"/>
            <w:r w:rsidRPr="002B12A0">
              <w:rPr>
                <w:sz w:val="40"/>
                <w:szCs w:val="21"/>
              </w:rPr>
              <w:t>CCPR</w:t>
            </w:r>
            <w:proofErr w:type="spellEnd"/>
            <w:r>
              <w:rPr>
                <w:sz w:val="20"/>
                <w:szCs w:val="21"/>
              </w:rPr>
              <w:t>/C/128/D/2534/2015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2B12A0" w:rsidRPr="002B12A0" w:rsidRDefault="00CE1D1C" w:rsidP="002B12A0">
            <w:pPr>
              <w:spacing w:before="240"/>
              <w:rPr>
                <w:sz w:val="20"/>
                <w:lang w:val="en-CA"/>
              </w:rPr>
            </w:pPr>
            <w:r w:rsidRPr="002B12A0">
              <w:rPr>
                <w:sz w:val="20"/>
              </w:rPr>
              <w:t>Distr.:</w:t>
            </w:r>
            <w:r w:rsidR="002B12A0" w:rsidRPr="002B12A0">
              <w:rPr>
                <w:sz w:val="20"/>
                <w:lang w:val="en-CA"/>
              </w:rPr>
              <w:t xml:space="preserve"> General</w:t>
            </w:r>
          </w:p>
          <w:p w:rsidR="00CE1D1C" w:rsidRPr="002B12A0" w:rsidRDefault="002B12A0" w:rsidP="002B12A0">
            <w:pPr>
              <w:spacing w:line="240" w:lineRule="atLeast"/>
              <w:rPr>
                <w:sz w:val="20"/>
              </w:rPr>
            </w:pPr>
            <w:r w:rsidRPr="002B12A0">
              <w:rPr>
                <w:sz w:val="20"/>
                <w:lang w:val="en-CA"/>
              </w:rPr>
              <w:t>15 June 2020</w:t>
            </w:r>
          </w:p>
          <w:p w:rsidR="00CE1D1C" w:rsidRPr="002B12A0" w:rsidRDefault="00CE1D1C" w:rsidP="00B614C4">
            <w:pPr>
              <w:spacing w:line="240" w:lineRule="atLeast"/>
              <w:rPr>
                <w:sz w:val="20"/>
              </w:rPr>
            </w:pPr>
            <w:r w:rsidRPr="002B12A0">
              <w:rPr>
                <w:sz w:val="20"/>
              </w:rPr>
              <w:t>Chinese</w:t>
            </w:r>
          </w:p>
          <w:p w:rsidR="00CE1D1C" w:rsidRPr="00F124C6" w:rsidRDefault="00CE1D1C" w:rsidP="00B614C4">
            <w:pPr>
              <w:spacing w:line="240" w:lineRule="atLeast"/>
            </w:pPr>
            <w:r w:rsidRPr="002B12A0">
              <w:rPr>
                <w:sz w:val="20"/>
              </w:rPr>
              <w:t>Original: English</w:t>
            </w:r>
          </w:p>
        </w:tc>
      </w:tr>
    </w:tbl>
    <w:p w:rsidR="00977C67" w:rsidRDefault="00977C67" w:rsidP="00977C67">
      <w:pPr>
        <w:spacing w:before="120"/>
        <w:rPr>
          <w:rFonts w:ascii="Time New Roman" w:eastAsia="黑体" w:hAnsi="Time New Roman" w:hint="eastAsia"/>
          <w:snapToGrid/>
          <w:sz w:val="24"/>
          <w:szCs w:val="24"/>
        </w:rPr>
      </w:pPr>
      <w:r>
        <w:rPr>
          <w:rFonts w:ascii="Time New Roman" w:eastAsia="黑体" w:hAnsi="Time New Roman" w:hint="eastAsia"/>
          <w:sz w:val="24"/>
          <w:szCs w:val="24"/>
        </w:rPr>
        <w:t>人权事务委员会</w:t>
      </w:r>
    </w:p>
    <w:p w:rsidR="00977C67" w:rsidRDefault="00977C67" w:rsidP="001A0884">
      <w:pPr>
        <w:pStyle w:val="HChGC"/>
        <w:spacing w:before="280"/>
        <w:rPr>
          <w:snapToGrid w:val="0"/>
          <w:color w:val="0000CC"/>
        </w:rPr>
      </w:pPr>
      <w:r>
        <w:rPr>
          <w:rFonts w:eastAsia="MS Mincho"/>
          <w:lang w:val="en-CA"/>
        </w:rPr>
        <w:tab/>
      </w:r>
      <w:r>
        <w:rPr>
          <w:rFonts w:eastAsia="MS Mincho"/>
          <w:lang w:val="en-CA"/>
        </w:rPr>
        <w:tab/>
      </w:r>
      <w:r>
        <w:rPr>
          <w:rFonts w:hint="eastAsia"/>
        </w:rPr>
        <w:t>委员会根据《任择议定书》通过的关于第</w:t>
      </w:r>
      <w:r>
        <w:rPr>
          <w:rFonts w:eastAsia="MS Mincho"/>
          <w:lang w:val="en-CA"/>
        </w:rPr>
        <w:t>2534/2015</w:t>
      </w:r>
      <w:r>
        <w:rPr>
          <w:rFonts w:hint="eastAsia"/>
        </w:rPr>
        <w:t>号来文的决定</w:t>
      </w:r>
      <w:r w:rsidRPr="00406FEF">
        <w:rPr>
          <w:snapToGrid w:val="0"/>
          <w:color w:val="0000CC"/>
        </w:rPr>
        <w:footnoteReference w:customMarkFollows="1" w:id="2"/>
        <w:t>*</w:t>
      </w:r>
      <w:r w:rsidR="00F57CED" w:rsidRPr="00F57CED">
        <w:rPr>
          <w:color w:val="0000CC"/>
          <w:vertAlign w:val="superscript"/>
        </w:rPr>
        <w:t>,</w:t>
      </w:r>
      <w:r w:rsidR="00F57CED">
        <w:rPr>
          <w:snapToGrid w:val="0"/>
          <w:color w:val="0000CC"/>
        </w:rPr>
        <w:t xml:space="preserve"> </w:t>
      </w:r>
      <w:r w:rsidRPr="00406FEF">
        <w:rPr>
          <w:snapToGrid w:val="0"/>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131"/>
        <w:gridCol w:w="4814"/>
      </w:tblGrid>
      <w:tr w:rsidR="00CD72B8" w:rsidRPr="005449F5" w:rsidTr="00A312E4">
        <w:tc>
          <w:tcPr>
            <w:tcW w:w="2131" w:type="dxa"/>
            <w:shd w:val="clear" w:color="auto" w:fill="auto"/>
          </w:tcPr>
          <w:p w:rsidR="00CD72B8" w:rsidRPr="00A312E4" w:rsidRDefault="00CD72B8" w:rsidP="00546E01">
            <w:pPr>
              <w:pStyle w:val="SingleTxtG"/>
              <w:spacing w:after="100" w:line="320" w:lineRule="atLeast"/>
              <w:ind w:left="0" w:right="0"/>
              <w:rPr>
                <w:rFonts w:eastAsia="楷体"/>
                <w:i/>
                <w:sz w:val="21"/>
                <w:szCs w:val="21"/>
                <w:lang w:val="en-CA"/>
              </w:rPr>
            </w:pPr>
            <w:r w:rsidRPr="00A312E4">
              <w:rPr>
                <w:rFonts w:ascii="Time New Roman" w:eastAsia="楷体" w:hAnsi="Time New Roman" w:hint="eastAsia"/>
                <w:sz w:val="21"/>
                <w:szCs w:val="21"/>
              </w:rPr>
              <w:t>来文提交人</w:t>
            </w:r>
            <w:r w:rsidRPr="00A312E4">
              <w:rPr>
                <w:rFonts w:eastAsia="楷体" w:hint="eastAsia"/>
                <w:sz w:val="21"/>
                <w:szCs w:val="21"/>
              </w:rPr>
              <w:t>：</w:t>
            </w:r>
          </w:p>
        </w:tc>
        <w:tc>
          <w:tcPr>
            <w:tcW w:w="4814" w:type="dxa"/>
            <w:shd w:val="clear" w:color="auto" w:fill="auto"/>
          </w:tcPr>
          <w:p w:rsidR="00CD72B8" w:rsidRPr="00CD72B8" w:rsidRDefault="00CD72B8" w:rsidP="00546E01">
            <w:pPr>
              <w:pStyle w:val="SingleTxtG"/>
              <w:spacing w:after="100" w:line="320" w:lineRule="atLeast"/>
              <w:ind w:left="0" w:right="0"/>
              <w:rPr>
                <w:sz w:val="21"/>
                <w:szCs w:val="21"/>
                <w:lang w:val="en-CA"/>
              </w:rPr>
            </w:pPr>
            <w:r w:rsidRPr="00CD72B8">
              <w:rPr>
                <w:sz w:val="21"/>
                <w:szCs w:val="21"/>
                <w:lang w:val="en-CA"/>
              </w:rPr>
              <w:t>M.I. (</w:t>
            </w:r>
            <w:r w:rsidRPr="00CD72B8">
              <w:rPr>
                <w:rFonts w:hint="eastAsia"/>
                <w:sz w:val="21"/>
                <w:szCs w:val="21"/>
                <w:lang w:val="en-CA"/>
              </w:rPr>
              <w:t>无律师代理</w:t>
            </w:r>
            <w:r w:rsidRPr="00CD72B8">
              <w:rPr>
                <w:sz w:val="21"/>
                <w:szCs w:val="21"/>
                <w:lang w:val="en-CA"/>
              </w:rPr>
              <w:t>)</w:t>
            </w:r>
          </w:p>
        </w:tc>
      </w:tr>
      <w:tr w:rsidR="00CD72B8" w:rsidRPr="00C30924" w:rsidTr="00A312E4">
        <w:tc>
          <w:tcPr>
            <w:tcW w:w="2131" w:type="dxa"/>
            <w:shd w:val="clear" w:color="auto" w:fill="auto"/>
          </w:tcPr>
          <w:p w:rsidR="00CD72B8" w:rsidRPr="00A312E4" w:rsidRDefault="00CD72B8" w:rsidP="00546E01">
            <w:pPr>
              <w:pStyle w:val="SingleTxtG"/>
              <w:spacing w:after="100" w:line="320" w:lineRule="atLeast"/>
              <w:ind w:left="0" w:right="0"/>
              <w:rPr>
                <w:rFonts w:eastAsia="楷体"/>
                <w:i/>
                <w:sz w:val="21"/>
                <w:szCs w:val="21"/>
                <w:lang w:val="en-CA"/>
              </w:rPr>
            </w:pPr>
            <w:r w:rsidRPr="00A312E4">
              <w:rPr>
                <w:rFonts w:ascii="Time New Roman" w:eastAsia="楷体" w:hAnsi="Time New Roman" w:hint="eastAsia"/>
                <w:sz w:val="21"/>
                <w:szCs w:val="21"/>
              </w:rPr>
              <w:t>据称受害人：</w:t>
            </w:r>
          </w:p>
        </w:tc>
        <w:tc>
          <w:tcPr>
            <w:tcW w:w="4814" w:type="dxa"/>
            <w:shd w:val="clear" w:color="auto" w:fill="auto"/>
          </w:tcPr>
          <w:p w:rsidR="00CD72B8" w:rsidRPr="00CD72B8" w:rsidRDefault="00CD72B8" w:rsidP="00546E01">
            <w:pPr>
              <w:pStyle w:val="SingleTxtG"/>
              <w:spacing w:after="100" w:line="320" w:lineRule="atLeast"/>
              <w:ind w:left="0" w:right="0"/>
              <w:rPr>
                <w:sz w:val="21"/>
                <w:szCs w:val="21"/>
                <w:lang w:val="en-CA"/>
              </w:rPr>
            </w:pPr>
            <w:r w:rsidRPr="00CD72B8">
              <w:rPr>
                <w:rFonts w:hint="eastAsia"/>
                <w:sz w:val="21"/>
                <w:szCs w:val="21"/>
              </w:rPr>
              <w:t>提交人</w:t>
            </w:r>
          </w:p>
        </w:tc>
      </w:tr>
      <w:tr w:rsidR="00CD72B8" w:rsidRPr="00C30924" w:rsidTr="00A312E4">
        <w:tc>
          <w:tcPr>
            <w:tcW w:w="2131" w:type="dxa"/>
            <w:shd w:val="clear" w:color="auto" w:fill="auto"/>
          </w:tcPr>
          <w:p w:rsidR="00CD72B8" w:rsidRPr="00A312E4" w:rsidRDefault="00CD72B8" w:rsidP="00546E01">
            <w:pPr>
              <w:pStyle w:val="SingleTxtG"/>
              <w:spacing w:after="100" w:line="320" w:lineRule="atLeast"/>
              <w:ind w:left="0" w:right="0"/>
              <w:rPr>
                <w:rFonts w:eastAsia="楷体"/>
                <w:i/>
                <w:sz w:val="21"/>
                <w:szCs w:val="21"/>
                <w:lang w:val="en-CA"/>
              </w:rPr>
            </w:pPr>
            <w:r w:rsidRPr="00A312E4">
              <w:rPr>
                <w:rFonts w:ascii="Time New Roman" w:eastAsia="楷体" w:hAnsi="Time New Roman" w:hint="eastAsia"/>
                <w:sz w:val="21"/>
                <w:szCs w:val="21"/>
              </w:rPr>
              <w:t>所涉缔约国：</w:t>
            </w:r>
          </w:p>
        </w:tc>
        <w:tc>
          <w:tcPr>
            <w:tcW w:w="4814" w:type="dxa"/>
            <w:shd w:val="clear" w:color="auto" w:fill="auto"/>
          </w:tcPr>
          <w:p w:rsidR="00CD72B8" w:rsidRPr="00CD72B8" w:rsidRDefault="00CD72B8" w:rsidP="00546E01">
            <w:pPr>
              <w:pStyle w:val="SingleTxtG"/>
              <w:spacing w:after="100" w:line="320" w:lineRule="atLeast"/>
              <w:ind w:left="0" w:right="0"/>
              <w:rPr>
                <w:sz w:val="21"/>
                <w:szCs w:val="21"/>
                <w:lang w:val="en-CA"/>
              </w:rPr>
            </w:pPr>
            <w:r w:rsidRPr="00CD72B8">
              <w:rPr>
                <w:rFonts w:hint="eastAsia"/>
                <w:sz w:val="21"/>
                <w:szCs w:val="21"/>
                <w:lang w:val="en-CA"/>
              </w:rPr>
              <w:t>俄罗斯联邦</w:t>
            </w:r>
          </w:p>
        </w:tc>
      </w:tr>
      <w:tr w:rsidR="00CD72B8" w:rsidRPr="00C30924" w:rsidTr="00A312E4">
        <w:tc>
          <w:tcPr>
            <w:tcW w:w="2131" w:type="dxa"/>
            <w:shd w:val="clear" w:color="auto" w:fill="auto"/>
          </w:tcPr>
          <w:p w:rsidR="00CD72B8" w:rsidRPr="00A312E4" w:rsidRDefault="00CD72B8" w:rsidP="00546E01">
            <w:pPr>
              <w:pStyle w:val="SingleTxtG"/>
              <w:spacing w:after="100" w:line="320" w:lineRule="atLeast"/>
              <w:ind w:left="0" w:right="0"/>
              <w:rPr>
                <w:rFonts w:eastAsia="楷体"/>
                <w:i/>
                <w:sz w:val="21"/>
                <w:szCs w:val="21"/>
                <w:lang w:val="en-CA"/>
              </w:rPr>
            </w:pPr>
            <w:r w:rsidRPr="00A312E4">
              <w:rPr>
                <w:rFonts w:ascii="Time New Roman" w:eastAsia="楷体" w:hAnsi="Time New Roman" w:hint="eastAsia"/>
                <w:sz w:val="21"/>
                <w:szCs w:val="21"/>
              </w:rPr>
              <w:t>来文日期：</w:t>
            </w:r>
          </w:p>
        </w:tc>
        <w:tc>
          <w:tcPr>
            <w:tcW w:w="4814" w:type="dxa"/>
            <w:shd w:val="clear" w:color="auto" w:fill="auto"/>
          </w:tcPr>
          <w:p w:rsidR="00CD72B8" w:rsidRPr="00CD72B8" w:rsidRDefault="00CD72B8" w:rsidP="00546E01">
            <w:pPr>
              <w:pStyle w:val="SingleTxtG"/>
              <w:spacing w:after="100" w:line="320" w:lineRule="atLeast"/>
              <w:ind w:left="0" w:right="0"/>
              <w:rPr>
                <w:sz w:val="21"/>
                <w:szCs w:val="21"/>
                <w:lang w:val="en-CA"/>
              </w:rPr>
            </w:pPr>
            <w:r w:rsidRPr="00CD72B8">
              <w:rPr>
                <w:sz w:val="21"/>
                <w:szCs w:val="21"/>
                <w:lang w:val="en-CA"/>
              </w:rPr>
              <w:t>2014</w:t>
            </w:r>
            <w:r w:rsidRPr="00CD72B8">
              <w:rPr>
                <w:rFonts w:hint="eastAsia"/>
                <w:sz w:val="21"/>
                <w:szCs w:val="21"/>
                <w:lang w:val="en-CA"/>
              </w:rPr>
              <w:t>年</w:t>
            </w:r>
            <w:r w:rsidRPr="00CD72B8">
              <w:rPr>
                <w:sz w:val="21"/>
                <w:szCs w:val="21"/>
                <w:lang w:val="en-CA"/>
              </w:rPr>
              <w:t>5</w:t>
            </w:r>
            <w:r w:rsidRPr="00CD72B8">
              <w:rPr>
                <w:rFonts w:hint="eastAsia"/>
                <w:sz w:val="21"/>
                <w:szCs w:val="21"/>
                <w:lang w:val="en-CA"/>
              </w:rPr>
              <w:t>月</w:t>
            </w:r>
            <w:r w:rsidRPr="00CD72B8">
              <w:rPr>
                <w:sz w:val="21"/>
                <w:szCs w:val="21"/>
                <w:lang w:val="en-CA"/>
              </w:rPr>
              <w:t>19</w:t>
            </w:r>
            <w:r w:rsidRPr="00CD72B8">
              <w:rPr>
                <w:rFonts w:hint="eastAsia"/>
                <w:sz w:val="21"/>
                <w:szCs w:val="21"/>
                <w:lang w:val="en-CA"/>
              </w:rPr>
              <w:t>日</w:t>
            </w:r>
            <w:r w:rsidRPr="00CD72B8">
              <w:rPr>
                <w:sz w:val="21"/>
                <w:szCs w:val="21"/>
                <w:lang w:val="en-CA"/>
              </w:rPr>
              <w:t>(</w:t>
            </w:r>
            <w:r w:rsidRPr="00CD72B8">
              <w:rPr>
                <w:rFonts w:hint="eastAsia"/>
                <w:sz w:val="21"/>
                <w:szCs w:val="21"/>
                <w:lang w:val="zh-CN"/>
              </w:rPr>
              <w:t>首次提交</w:t>
            </w:r>
            <w:r w:rsidRPr="00CD72B8">
              <w:rPr>
                <w:sz w:val="21"/>
                <w:szCs w:val="21"/>
                <w:lang w:val="en-CA"/>
              </w:rPr>
              <w:t>)</w:t>
            </w:r>
          </w:p>
        </w:tc>
      </w:tr>
      <w:tr w:rsidR="00CD72B8" w:rsidRPr="00C30924" w:rsidTr="00A312E4">
        <w:tc>
          <w:tcPr>
            <w:tcW w:w="2131" w:type="dxa"/>
            <w:shd w:val="clear" w:color="auto" w:fill="auto"/>
          </w:tcPr>
          <w:p w:rsidR="00CD72B8" w:rsidRPr="00A312E4" w:rsidRDefault="00CD72B8" w:rsidP="00546E01">
            <w:pPr>
              <w:pStyle w:val="SingleTxtG"/>
              <w:spacing w:after="100" w:line="320" w:lineRule="atLeast"/>
              <w:ind w:left="0" w:right="0"/>
              <w:rPr>
                <w:rFonts w:eastAsia="楷体"/>
                <w:i/>
                <w:sz w:val="21"/>
                <w:szCs w:val="21"/>
                <w:lang w:val="en-CA"/>
              </w:rPr>
            </w:pPr>
            <w:r w:rsidRPr="00A312E4">
              <w:rPr>
                <w:rFonts w:ascii="华文楷体" w:eastAsia="楷体" w:hAnsi="华文楷体" w:hint="eastAsia"/>
                <w:sz w:val="21"/>
                <w:szCs w:val="21"/>
                <w:lang w:val="zh-CN"/>
              </w:rPr>
              <w:t>参考文件</w:t>
            </w:r>
            <w:r w:rsidRPr="00A312E4">
              <w:rPr>
                <w:rFonts w:eastAsia="楷体" w:hint="eastAsia"/>
                <w:sz w:val="21"/>
                <w:szCs w:val="21"/>
                <w:lang w:val="en-CA"/>
              </w:rPr>
              <w:t>：</w:t>
            </w:r>
          </w:p>
        </w:tc>
        <w:tc>
          <w:tcPr>
            <w:tcW w:w="4814" w:type="dxa"/>
            <w:shd w:val="clear" w:color="auto" w:fill="auto"/>
          </w:tcPr>
          <w:p w:rsidR="00CD72B8" w:rsidRPr="00CD72B8" w:rsidRDefault="00CD72B8" w:rsidP="00546E01">
            <w:pPr>
              <w:pStyle w:val="SingleTxtG"/>
              <w:spacing w:after="100" w:line="320" w:lineRule="atLeast"/>
              <w:ind w:left="0" w:right="0"/>
              <w:rPr>
                <w:sz w:val="21"/>
                <w:szCs w:val="21"/>
                <w:lang w:val="en-CA"/>
              </w:rPr>
            </w:pPr>
            <w:r w:rsidRPr="00154A4C">
              <w:rPr>
                <w:rFonts w:hint="eastAsia"/>
                <w:spacing w:val="4"/>
                <w:sz w:val="21"/>
                <w:szCs w:val="21"/>
              </w:rPr>
              <w:t>根据委员会议事规则第</w:t>
            </w:r>
            <w:r w:rsidRPr="00154A4C">
              <w:rPr>
                <w:spacing w:val="4"/>
                <w:sz w:val="21"/>
                <w:szCs w:val="21"/>
              </w:rPr>
              <w:t>92</w:t>
            </w:r>
            <w:r w:rsidRPr="00154A4C">
              <w:rPr>
                <w:rFonts w:hint="eastAsia"/>
                <w:spacing w:val="4"/>
                <w:sz w:val="21"/>
                <w:szCs w:val="21"/>
              </w:rPr>
              <w:t>条</w:t>
            </w:r>
            <w:proofErr w:type="gramStart"/>
            <w:r w:rsidRPr="00154A4C">
              <w:rPr>
                <w:rFonts w:hint="eastAsia"/>
                <w:spacing w:val="4"/>
                <w:sz w:val="21"/>
                <w:szCs w:val="21"/>
              </w:rPr>
              <w:t>作出</w:t>
            </w:r>
            <w:proofErr w:type="gramEnd"/>
            <w:r w:rsidRPr="00154A4C">
              <w:rPr>
                <w:rFonts w:hint="eastAsia"/>
                <w:spacing w:val="4"/>
                <w:sz w:val="21"/>
                <w:szCs w:val="21"/>
              </w:rPr>
              <w:t>的决定</w:t>
            </w:r>
            <w:r w:rsidRPr="00CD72B8">
              <w:rPr>
                <w:rFonts w:hint="eastAsia"/>
                <w:sz w:val="21"/>
                <w:szCs w:val="21"/>
              </w:rPr>
              <w:t>，</w:t>
            </w:r>
            <w:r w:rsidRPr="00CD72B8">
              <w:rPr>
                <w:sz w:val="21"/>
                <w:szCs w:val="21"/>
              </w:rPr>
              <w:t>2015</w:t>
            </w:r>
            <w:r w:rsidRPr="00CD72B8">
              <w:rPr>
                <w:rFonts w:hint="eastAsia"/>
                <w:sz w:val="21"/>
                <w:szCs w:val="21"/>
              </w:rPr>
              <w:t>年</w:t>
            </w:r>
            <w:r w:rsidRPr="00CD72B8">
              <w:rPr>
                <w:sz w:val="21"/>
                <w:szCs w:val="21"/>
              </w:rPr>
              <w:t>1</w:t>
            </w:r>
            <w:r w:rsidRPr="00CD72B8">
              <w:rPr>
                <w:rFonts w:hint="eastAsia"/>
                <w:sz w:val="21"/>
                <w:szCs w:val="21"/>
              </w:rPr>
              <w:t>月</w:t>
            </w:r>
            <w:r w:rsidRPr="00CD72B8">
              <w:rPr>
                <w:sz w:val="21"/>
                <w:szCs w:val="21"/>
              </w:rPr>
              <w:t>19</w:t>
            </w:r>
            <w:r w:rsidRPr="00CD72B8">
              <w:rPr>
                <w:rFonts w:hint="eastAsia"/>
                <w:sz w:val="21"/>
                <w:szCs w:val="21"/>
              </w:rPr>
              <w:t>日转交缔约国</w:t>
            </w:r>
            <w:r w:rsidRPr="00CD72B8">
              <w:rPr>
                <w:sz w:val="21"/>
                <w:szCs w:val="21"/>
              </w:rPr>
              <w:t>(</w:t>
            </w:r>
            <w:r w:rsidRPr="00CD72B8">
              <w:rPr>
                <w:rFonts w:hint="eastAsia"/>
                <w:sz w:val="21"/>
                <w:szCs w:val="21"/>
              </w:rPr>
              <w:t>未以文件形式印发</w:t>
            </w:r>
            <w:r w:rsidRPr="00CD72B8">
              <w:rPr>
                <w:sz w:val="21"/>
                <w:szCs w:val="21"/>
              </w:rPr>
              <w:t>)</w:t>
            </w:r>
          </w:p>
        </w:tc>
      </w:tr>
      <w:tr w:rsidR="00CD72B8" w:rsidRPr="00C30924" w:rsidTr="00A312E4">
        <w:tc>
          <w:tcPr>
            <w:tcW w:w="2131" w:type="dxa"/>
            <w:shd w:val="clear" w:color="auto" w:fill="auto"/>
          </w:tcPr>
          <w:p w:rsidR="00CD72B8" w:rsidRPr="00A312E4" w:rsidRDefault="00CD72B8" w:rsidP="00546E01">
            <w:pPr>
              <w:pStyle w:val="SingleTxtG"/>
              <w:spacing w:after="100" w:line="320" w:lineRule="atLeast"/>
              <w:ind w:left="0" w:right="0"/>
              <w:rPr>
                <w:rFonts w:eastAsia="楷体"/>
                <w:i/>
                <w:sz w:val="21"/>
                <w:szCs w:val="21"/>
                <w:lang w:val="en-CA"/>
              </w:rPr>
            </w:pPr>
            <w:r w:rsidRPr="00A312E4">
              <w:rPr>
                <w:rFonts w:ascii="华文楷体" w:eastAsia="楷体" w:hAnsi="华文楷体" w:hint="eastAsia"/>
                <w:sz w:val="21"/>
                <w:szCs w:val="21"/>
                <w:lang w:val="zh-CN"/>
              </w:rPr>
              <w:t>决定通过日期</w:t>
            </w:r>
            <w:r w:rsidRPr="00A312E4">
              <w:rPr>
                <w:rFonts w:eastAsia="楷体" w:hint="eastAsia"/>
                <w:sz w:val="21"/>
                <w:szCs w:val="21"/>
                <w:lang w:val="en-CA"/>
              </w:rPr>
              <w:t>：</w:t>
            </w:r>
          </w:p>
        </w:tc>
        <w:tc>
          <w:tcPr>
            <w:tcW w:w="4814" w:type="dxa"/>
            <w:shd w:val="clear" w:color="auto" w:fill="auto"/>
          </w:tcPr>
          <w:p w:rsidR="00CD72B8" w:rsidRPr="00CD72B8" w:rsidRDefault="00CD72B8" w:rsidP="00546E01">
            <w:pPr>
              <w:pStyle w:val="SingleTxtG"/>
              <w:spacing w:after="100" w:line="320" w:lineRule="atLeast"/>
              <w:ind w:left="0" w:right="0"/>
              <w:rPr>
                <w:sz w:val="21"/>
                <w:szCs w:val="21"/>
                <w:lang w:val="en-CA"/>
              </w:rPr>
            </w:pPr>
            <w:r w:rsidRPr="00CD72B8">
              <w:rPr>
                <w:sz w:val="21"/>
                <w:szCs w:val="21"/>
                <w:lang w:val="en-CA"/>
              </w:rPr>
              <w:t>2020</w:t>
            </w:r>
            <w:r w:rsidRPr="00CD72B8">
              <w:rPr>
                <w:rFonts w:hint="eastAsia"/>
                <w:sz w:val="21"/>
                <w:szCs w:val="21"/>
                <w:lang w:val="en-CA"/>
              </w:rPr>
              <w:t>年</w:t>
            </w:r>
            <w:r w:rsidRPr="00CD72B8">
              <w:rPr>
                <w:sz w:val="21"/>
                <w:szCs w:val="21"/>
                <w:lang w:val="en-CA"/>
              </w:rPr>
              <w:t>3</w:t>
            </w:r>
            <w:r w:rsidRPr="00CD72B8">
              <w:rPr>
                <w:rFonts w:hint="eastAsia"/>
                <w:sz w:val="21"/>
                <w:szCs w:val="21"/>
                <w:lang w:val="en-CA"/>
              </w:rPr>
              <w:t>月</w:t>
            </w:r>
            <w:r w:rsidRPr="00CD72B8">
              <w:rPr>
                <w:sz w:val="21"/>
                <w:szCs w:val="21"/>
                <w:lang w:val="en-CA"/>
              </w:rPr>
              <w:t>13</w:t>
            </w:r>
            <w:r w:rsidRPr="00CD72B8">
              <w:rPr>
                <w:rFonts w:hint="eastAsia"/>
                <w:sz w:val="21"/>
                <w:szCs w:val="21"/>
                <w:lang w:val="en-CA"/>
              </w:rPr>
              <w:t>日</w:t>
            </w:r>
          </w:p>
        </w:tc>
      </w:tr>
      <w:tr w:rsidR="00CD72B8" w:rsidRPr="00C30924" w:rsidTr="00A312E4">
        <w:tc>
          <w:tcPr>
            <w:tcW w:w="2131" w:type="dxa"/>
            <w:shd w:val="clear" w:color="auto" w:fill="auto"/>
          </w:tcPr>
          <w:p w:rsidR="00CD72B8" w:rsidRPr="00A312E4" w:rsidRDefault="00CD72B8" w:rsidP="00546E01">
            <w:pPr>
              <w:pStyle w:val="SingleTxtG"/>
              <w:spacing w:after="100" w:line="320" w:lineRule="atLeast"/>
              <w:ind w:left="0" w:right="0"/>
              <w:rPr>
                <w:rFonts w:eastAsia="楷体"/>
                <w:i/>
                <w:sz w:val="21"/>
                <w:szCs w:val="21"/>
                <w:lang w:val="en-CA"/>
              </w:rPr>
            </w:pPr>
            <w:r w:rsidRPr="00A312E4">
              <w:rPr>
                <w:rFonts w:ascii="华文楷体" w:eastAsia="楷体" w:hAnsi="华文楷体" w:hint="eastAsia"/>
                <w:sz w:val="21"/>
                <w:szCs w:val="21"/>
                <w:lang w:val="zh-CN"/>
              </w:rPr>
              <w:t>事由</w:t>
            </w:r>
            <w:r w:rsidRPr="00A312E4">
              <w:rPr>
                <w:rFonts w:eastAsia="楷体" w:hint="eastAsia"/>
                <w:sz w:val="21"/>
                <w:szCs w:val="21"/>
                <w:lang w:val="en-CA"/>
              </w:rPr>
              <w:t>：</w:t>
            </w:r>
          </w:p>
        </w:tc>
        <w:tc>
          <w:tcPr>
            <w:tcW w:w="4814" w:type="dxa"/>
            <w:shd w:val="clear" w:color="auto" w:fill="auto"/>
          </w:tcPr>
          <w:p w:rsidR="00CD72B8" w:rsidRPr="00CD72B8" w:rsidRDefault="00CD72B8" w:rsidP="00546E01">
            <w:pPr>
              <w:pStyle w:val="SingleTxtG"/>
              <w:spacing w:after="100" w:line="320" w:lineRule="atLeast"/>
              <w:ind w:left="0" w:right="0"/>
              <w:rPr>
                <w:sz w:val="21"/>
                <w:szCs w:val="21"/>
                <w:lang w:val="en-CA"/>
              </w:rPr>
            </w:pPr>
            <w:r w:rsidRPr="00CD72B8">
              <w:rPr>
                <w:rFonts w:hint="eastAsia"/>
                <w:sz w:val="21"/>
                <w:szCs w:val="21"/>
                <w:lang w:val="en-CA"/>
              </w:rPr>
              <w:t>将死刑减为无期徒刑</w:t>
            </w:r>
          </w:p>
        </w:tc>
      </w:tr>
      <w:tr w:rsidR="00CD72B8" w:rsidRPr="00C30924" w:rsidTr="00A312E4">
        <w:tc>
          <w:tcPr>
            <w:tcW w:w="2131" w:type="dxa"/>
            <w:shd w:val="clear" w:color="auto" w:fill="auto"/>
          </w:tcPr>
          <w:p w:rsidR="00CD72B8" w:rsidRPr="00A312E4" w:rsidRDefault="00CD72B8" w:rsidP="00546E01">
            <w:pPr>
              <w:pStyle w:val="SingleTxtG"/>
              <w:spacing w:after="100" w:line="320" w:lineRule="atLeast"/>
              <w:ind w:left="0" w:right="0"/>
              <w:rPr>
                <w:rFonts w:eastAsia="楷体"/>
                <w:i/>
                <w:iCs/>
                <w:sz w:val="21"/>
                <w:szCs w:val="21"/>
                <w:lang w:val="en-CA"/>
              </w:rPr>
            </w:pPr>
            <w:r w:rsidRPr="00A312E4">
              <w:rPr>
                <w:rFonts w:ascii="华文楷体" w:eastAsia="楷体" w:hAnsi="华文楷体" w:hint="eastAsia"/>
                <w:sz w:val="21"/>
                <w:szCs w:val="21"/>
                <w:lang w:val="zh-CN"/>
              </w:rPr>
              <w:t>程序性问题</w:t>
            </w:r>
            <w:r w:rsidRPr="00A312E4">
              <w:rPr>
                <w:rFonts w:eastAsia="楷体" w:hint="eastAsia"/>
                <w:sz w:val="21"/>
                <w:szCs w:val="21"/>
                <w:lang w:val="en-CA"/>
              </w:rPr>
              <w:t>：</w:t>
            </w:r>
          </w:p>
        </w:tc>
        <w:tc>
          <w:tcPr>
            <w:tcW w:w="4814" w:type="dxa"/>
            <w:shd w:val="clear" w:color="auto" w:fill="auto"/>
          </w:tcPr>
          <w:p w:rsidR="00CD72B8" w:rsidRPr="00CD72B8" w:rsidRDefault="00CD72B8" w:rsidP="00546E01">
            <w:pPr>
              <w:pStyle w:val="SingleTxtG"/>
              <w:spacing w:after="100" w:line="320" w:lineRule="atLeast"/>
              <w:ind w:left="0" w:right="0"/>
              <w:rPr>
                <w:sz w:val="21"/>
                <w:szCs w:val="21"/>
                <w:lang w:val="en-CA"/>
              </w:rPr>
            </w:pPr>
            <w:r w:rsidRPr="00CD72B8">
              <w:rPr>
                <w:rFonts w:hint="eastAsia"/>
                <w:sz w:val="21"/>
                <w:szCs w:val="21"/>
                <w:lang w:val="en-CA"/>
              </w:rPr>
              <w:t>滥用提交来文的权利</w:t>
            </w:r>
          </w:p>
        </w:tc>
      </w:tr>
      <w:tr w:rsidR="00CD72B8" w:rsidRPr="00C30924" w:rsidTr="00A312E4">
        <w:tc>
          <w:tcPr>
            <w:tcW w:w="2131" w:type="dxa"/>
            <w:shd w:val="clear" w:color="auto" w:fill="auto"/>
          </w:tcPr>
          <w:p w:rsidR="00CD72B8" w:rsidRPr="00A312E4" w:rsidRDefault="00CD72B8" w:rsidP="00546E01">
            <w:pPr>
              <w:pStyle w:val="SingleTxtG"/>
              <w:spacing w:after="100" w:line="320" w:lineRule="atLeast"/>
              <w:ind w:left="0" w:right="0"/>
              <w:rPr>
                <w:rFonts w:eastAsia="楷体"/>
                <w:i/>
                <w:iCs/>
                <w:sz w:val="21"/>
                <w:szCs w:val="21"/>
                <w:lang w:val="en-CA"/>
              </w:rPr>
            </w:pPr>
            <w:r w:rsidRPr="00A312E4">
              <w:rPr>
                <w:rFonts w:eastAsia="楷体" w:hint="eastAsia"/>
                <w:sz w:val="21"/>
                <w:szCs w:val="21"/>
              </w:rPr>
              <w:t>实质性问题</w:t>
            </w:r>
            <w:r w:rsidRPr="00A312E4">
              <w:rPr>
                <w:rFonts w:eastAsia="楷体" w:hint="eastAsia"/>
                <w:sz w:val="21"/>
                <w:szCs w:val="21"/>
                <w:lang w:val="en-CA"/>
              </w:rPr>
              <w:t>：</w:t>
            </w:r>
          </w:p>
        </w:tc>
        <w:tc>
          <w:tcPr>
            <w:tcW w:w="4814" w:type="dxa"/>
            <w:shd w:val="clear" w:color="auto" w:fill="auto"/>
          </w:tcPr>
          <w:p w:rsidR="00CD72B8" w:rsidRPr="00CD72B8" w:rsidRDefault="00CD72B8" w:rsidP="00546E01">
            <w:pPr>
              <w:pStyle w:val="SingleTxtG"/>
              <w:spacing w:after="100" w:line="320" w:lineRule="atLeast"/>
              <w:ind w:left="0" w:right="0"/>
              <w:rPr>
                <w:sz w:val="21"/>
                <w:szCs w:val="21"/>
                <w:lang w:val="en-CA"/>
              </w:rPr>
            </w:pPr>
            <w:r w:rsidRPr="00CD72B8">
              <w:rPr>
                <w:rFonts w:hint="eastAsia"/>
                <w:sz w:val="21"/>
                <w:szCs w:val="21"/>
                <w:lang w:val="en-CA"/>
              </w:rPr>
              <w:t>公正审判</w:t>
            </w:r>
            <w:r w:rsidR="00F26970">
              <w:rPr>
                <w:rFonts w:hint="eastAsia"/>
                <w:spacing w:val="-50"/>
              </w:rPr>
              <w:t>―</w:t>
            </w:r>
            <w:r w:rsidR="00F26970">
              <w:rPr>
                <w:rFonts w:hint="eastAsia"/>
              </w:rPr>
              <w:t>―</w:t>
            </w:r>
            <w:r w:rsidRPr="00CD72B8">
              <w:rPr>
                <w:rFonts w:hint="eastAsia"/>
                <w:sz w:val="21"/>
                <w:szCs w:val="21"/>
                <w:lang w:val="en-CA"/>
              </w:rPr>
              <w:t>权利平等原则；公正审判</w:t>
            </w:r>
            <w:r w:rsidR="00F26970">
              <w:rPr>
                <w:rFonts w:hint="eastAsia"/>
                <w:spacing w:val="-50"/>
              </w:rPr>
              <w:t>―</w:t>
            </w:r>
            <w:r w:rsidR="00F26970">
              <w:rPr>
                <w:rFonts w:hint="eastAsia"/>
              </w:rPr>
              <w:t>―</w:t>
            </w:r>
            <w:r w:rsidRPr="00CD72B8">
              <w:rPr>
                <w:rFonts w:hint="eastAsia"/>
                <w:sz w:val="21"/>
                <w:szCs w:val="21"/>
                <w:lang w:val="en-CA"/>
              </w:rPr>
              <w:t>法律援助；对刑事定罪和判决提出上诉的权利；规定更轻处罚的刑法的追溯使用；禁止歧视</w:t>
            </w:r>
          </w:p>
        </w:tc>
      </w:tr>
      <w:tr w:rsidR="00CD72B8" w:rsidRPr="00C30924" w:rsidTr="00A312E4">
        <w:tc>
          <w:tcPr>
            <w:tcW w:w="2131" w:type="dxa"/>
            <w:shd w:val="clear" w:color="auto" w:fill="auto"/>
          </w:tcPr>
          <w:p w:rsidR="00CD72B8" w:rsidRPr="00A312E4" w:rsidRDefault="00CD72B8" w:rsidP="00546E01">
            <w:pPr>
              <w:pStyle w:val="SingleTxtG"/>
              <w:spacing w:after="100" w:line="320" w:lineRule="atLeast"/>
              <w:ind w:left="0" w:right="0"/>
              <w:rPr>
                <w:rFonts w:eastAsia="楷体"/>
                <w:i/>
                <w:iCs/>
                <w:sz w:val="21"/>
                <w:szCs w:val="21"/>
                <w:lang w:val="en-CA"/>
              </w:rPr>
            </w:pPr>
            <w:r w:rsidRPr="00A312E4">
              <w:rPr>
                <w:rFonts w:ascii="华文楷体" w:eastAsia="楷体" w:hAnsi="华文楷体" w:hint="eastAsia"/>
                <w:sz w:val="21"/>
                <w:szCs w:val="21"/>
                <w:lang w:val="zh-CN"/>
              </w:rPr>
              <w:t>《公约》条款</w:t>
            </w:r>
            <w:r w:rsidRPr="00A312E4">
              <w:rPr>
                <w:rFonts w:eastAsia="楷体" w:hint="eastAsia"/>
                <w:sz w:val="21"/>
                <w:szCs w:val="21"/>
                <w:lang w:val="zh-CN"/>
              </w:rPr>
              <w:t>：</w:t>
            </w:r>
          </w:p>
        </w:tc>
        <w:tc>
          <w:tcPr>
            <w:tcW w:w="4814" w:type="dxa"/>
            <w:shd w:val="clear" w:color="auto" w:fill="auto"/>
          </w:tcPr>
          <w:p w:rsidR="00CD72B8" w:rsidRPr="00CD72B8" w:rsidRDefault="00CD72B8" w:rsidP="00546E01">
            <w:pPr>
              <w:pStyle w:val="SingleTxtG"/>
              <w:spacing w:after="100" w:line="320" w:lineRule="atLeast"/>
              <w:ind w:left="0" w:right="0"/>
              <w:rPr>
                <w:sz w:val="21"/>
                <w:szCs w:val="21"/>
                <w:lang w:val="en-CA"/>
              </w:rPr>
            </w:pPr>
            <w:r w:rsidRPr="00CD72B8">
              <w:rPr>
                <w:rFonts w:hint="eastAsia"/>
                <w:sz w:val="21"/>
                <w:szCs w:val="21"/>
                <w:lang w:val="en-CA"/>
              </w:rPr>
              <w:t>第十四条第一款、第三款</w:t>
            </w:r>
            <w:r w:rsidR="00831FA0">
              <w:rPr>
                <w:rFonts w:hint="eastAsia"/>
                <w:sz w:val="21"/>
                <w:szCs w:val="21"/>
                <w:lang w:val="en-CA"/>
              </w:rPr>
              <w:t>(</w:t>
            </w:r>
            <w:r w:rsidRPr="00CD72B8">
              <w:rPr>
                <w:rFonts w:hint="eastAsia"/>
                <w:sz w:val="21"/>
                <w:szCs w:val="21"/>
                <w:lang w:val="en-CA"/>
              </w:rPr>
              <w:t>丑</w:t>
            </w:r>
            <w:r w:rsidR="00E8535C">
              <w:rPr>
                <w:rFonts w:hint="eastAsia"/>
                <w:sz w:val="21"/>
                <w:szCs w:val="21"/>
                <w:lang w:val="en-CA"/>
              </w:rPr>
              <w:t>)</w:t>
            </w:r>
            <w:r w:rsidRPr="00CD72B8">
              <w:rPr>
                <w:rFonts w:hint="eastAsia"/>
                <w:sz w:val="21"/>
                <w:szCs w:val="21"/>
                <w:lang w:val="en-CA"/>
              </w:rPr>
              <w:t>项和第五款、第十五条第一款和第二十六条</w:t>
            </w:r>
          </w:p>
        </w:tc>
      </w:tr>
      <w:tr w:rsidR="00CD72B8" w:rsidRPr="00C30924" w:rsidTr="00A312E4">
        <w:tc>
          <w:tcPr>
            <w:tcW w:w="2131" w:type="dxa"/>
            <w:shd w:val="clear" w:color="auto" w:fill="auto"/>
          </w:tcPr>
          <w:p w:rsidR="00CD72B8" w:rsidRPr="00A312E4" w:rsidRDefault="00CD72B8" w:rsidP="00546E01">
            <w:pPr>
              <w:pStyle w:val="SingleTxtG"/>
              <w:spacing w:after="100" w:line="320" w:lineRule="atLeast"/>
              <w:ind w:left="0" w:right="0"/>
              <w:rPr>
                <w:rFonts w:eastAsia="楷体"/>
                <w:i/>
                <w:iCs/>
                <w:sz w:val="21"/>
                <w:szCs w:val="21"/>
                <w:lang w:val="en-CA"/>
              </w:rPr>
            </w:pPr>
            <w:r w:rsidRPr="00A312E4">
              <w:rPr>
                <w:rFonts w:ascii="华文楷体" w:eastAsia="楷体" w:hAnsi="华文楷体" w:hint="eastAsia"/>
                <w:sz w:val="21"/>
                <w:szCs w:val="21"/>
                <w:lang w:val="zh-CN"/>
              </w:rPr>
              <w:t>《任择议定书》条款</w:t>
            </w:r>
            <w:r w:rsidRPr="00A312E4">
              <w:rPr>
                <w:rFonts w:eastAsia="楷体" w:hint="eastAsia"/>
                <w:sz w:val="21"/>
                <w:szCs w:val="21"/>
                <w:lang w:val="zh-CN"/>
              </w:rPr>
              <w:t>：</w:t>
            </w:r>
          </w:p>
        </w:tc>
        <w:tc>
          <w:tcPr>
            <w:tcW w:w="4814" w:type="dxa"/>
            <w:shd w:val="clear" w:color="auto" w:fill="auto"/>
          </w:tcPr>
          <w:p w:rsidR="00CD72B8" w:rsidRPr="00CD72B8" w:rsidRDefault="00CD72B8" w:rsidP="00546E01">
            <w:pPr>
              <w:pStyle w:val="SingleTxtG"/>
              <w:spacing w:after="100" w:line="320" w:lineRule="atLeast"/>
              <w:ind w:left="0" w:right="0"/>
              <w:rPr>
                <w:sz w:val="21"/>
                <w:szCs w:val="21"/>
                <w:lang w:val="en-CA"/>
              </w:rPr>
            </w:pPr>
            <w:r w:rsidRPr="00CD72B8">
              <w:rPr>
                <w:rFonts w:hint="eastAsia"/>
                <w:sz w:val="21"/>
                <w:szCs w:val="21"/>
                <w:lang w:val="en-CA"/>
              </w:rPr>
              <w:t>第三条</w:t>
            </w:r>
          </w:p>
        </w:tc>
      </w:tr>
    </w:tbl>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1.</w:t>
      </w:r>
      <w:r>
        <w:rPr>
          <w:lang w:val="en-CA"/>
        </w:rPr>
        <w:tab/>
      </w:r>
      <w:r>
        <w:rPr>
          <w:rFonts w:hint="eastAsia"/>
          <w:lang w:val="en-CA"/>
        </w:rPr>
        <w:t>来文提交人</w:t>
      </w:r>
      <w:r>
        <w:rPr>
          <w:lang w:val="en-CA"/>
        </w:rPr>
        <w:t>M.I.</w:t>
      </w:r>
      <w:r>
        <w:rPr>
          <w:rFonts w:hint="eastAsia"/>
          <w:lang w:val="en-CA"/>
        </w:rPr>
        <w:t>为俄罗斯联邦国民，生于</w:t>
      </w:r>
      <w:r>
        <w:rPr>
          <w:lang w:val="en-CA"/>
        </w:rPr>
        <w:t>1962</w:t>
      </w:r>
      <w:r>
        <w:rPr>
          <w:rFonts w:hint="eastAsia"/>
          <w:lang w:val="en-CA"/>
        </w:rPr>
        <w:t>年。他声称，缔约国侵犯了他根据《公约》第十四条第一款、第三款</w:t>
      </w:r>
      <w:r>
        <w:rPr>
          <w:lang w:val="en-CA"/>
        </w:rPr>
        <w:t>(</w:t>
      </w:r>
      <w:r>
        <w:rPr>
          <w:rFonts w:hint="eastAsia"/>
          <w:lang w:val="en-CA"/>
        </w:rPr>
        <w:t>丑</w:t>
      </w:r>
      <w:r>
        <w:rPr>
          <w:lang w:val="en-CA"/>
        </w:rPr>
        <w:t>)</w:t>
      </w:r>
      <w:r>
        <w:rPr>
          <w:rFonts w:hint="eastAsia"/>
          <w:lang w:val="en-CA"/>
        </w:rPr>
        <w:t>项和第五款、第十五条第一款和第二十六条享有的权利。《任择议定书》于</w:t>
      </w:r>
      <w:r>
        <w:rPr>
          <w:lang w:val="en-CA"/>
        </w:rPr>
        <w:t>1992</w:t>
      </w:r>
      <w:r>
        <w:rPr>
          <w:rFonts w:hint="eastAsia"/>
          <w:lang w:val="en-CA"/>
        </w:rPr>
        <w:t>年</w:t>
      </w:r>
      <w:r>
        <w:rPr>
          <w:lang w:val="en-CA"/>
        </w:rPr>
        <w:t>1</w:t>
      </w:r>
      <w:r>
        <w:rPr>
          <w:rFonts w:hint="eastAsia"/>
          <w:lang w:val="en-CA"/>
        </w:rPr>
        <w:t>月</w:t>
      </w:r>
      <w:r>
        <w:rPr>
          <w:lang w:val="en-CA"/>
        </w:rPr>
        <w:t>1</w:t>
      </w:r>
      <w:r>
        <w:rPr>
          <w:rFonts w:hint="eastAsia"/>
          <w:lang w:val="en-CA"/>
        </w:rPr>
        <w:t>日对缔约国生效。提交人无律师代理。</w:t>
      </w:r>
    </w:p>
    <w:p w:rsidR="00977C67" w:rsidRDefault="00977C67" w:rsidP="006C6583">
      <w:pPr>
        <w:pStyle w:val="H23GC"/>
        <w:spacing w:after="240"/>
        <w:rPr>
          <w:lang w:val="en-CA"/>
        </w:rPr>
      </w:pPr>
      <w:r>
        <w:rPr>
          <w:lang w:val="en-CA"/>
        </w:rPr>
        <w:lastRenderedPageBreak/>
        <w:tab/>
      </w:r>
      <w:r>
        <w:rPr>
          <w:lang w:val="en-CA"/>
        </w:rPr>
        <w:tab/>
      </w:r>
      <w:r>
        <w:rPr>
          <w:rFonts w:hint="eastAsia"/>
          <w:lang w:val="en-CA"/>
        </w:rPr>
        <w:t>提交人陈述的事实</w:t>
      </w:r>
    </w:p>
    <w:p w:rsidR="00977C67" w:rsidRDefault="00977C67" w:rsidP="00A52217">
      <w:pPr>
        <w:pStyle w:val="SingleTxtGC"/>
        <w:tabs>
          <w:tab w:val="clear" w:pos="431"/>
          <w:tab w:val="clear" w:pos="1134"/>
          <w:tab w:val="clear" w:pos="1565"/>
          <w:tab w:val="clear" w:pos="1996"/>
          <w:tab w:val="clear" w:pos="2427"/>
          <w:tab w:val="left" w:pos="1701"/>
        </w:tabs>
        <w:spacing w:after="160"/>
        <w:rPr>
          <w:lang w:val="en-CA"/>
        </w:rPr>
      </w:pPr>
      <w:r>
        <w:rPr>
          <w:lang w:val="en-CA"/>
        </w:rPr>
        <w:t>2.1</w:t>
      </w:r>
      <w:r>
        <w:rPr>
          <w:lang w:val="en-CA"/>
        </w:rPr>
        <w:tab/>
        <w:t>1995</w:t>
      </w:r>
      <w:r>
        <w:rPr>
          <w:rFonts w:hint="eastAsia"/>
          <w:lang w:val="en-CA"/>
        </w:rPr>
        <w:t>年</w:t>
      </w:r>
      <w:r>
        <w:rPr>
          <w:lang w:val="en-CA"/>
        </w:rPr>
        <w:t>6</w:t>
      </w:r>
      <w:r>
        <w:rPr>
          <w:rFonts w:hint="eastAsia"/>
          <w:lang w:val="en-CA"/>
        </w:rPr>
        <w:t>月</w:t>
      </w:r>
      <w:r>
        <w:rPr>
          <w:lang w:val="en-CA"/>
        </w:rPr>
        <w:t>23</w:t>
      </w:r>
      <w:r>
        <w:rPr>
          <w:rFonts w:hint="eastAsia"/>
          <w:lang w:val="en-CA"/>
        </w:rPr>
        <w:t>日，提交人被判犯有抢劫罪</w:t>
      </w:r>
      <w:r>
        <w:rPr>
          <w:rStyle w:val="a8"/>
          <w:rFonts w:eastAsia="宋体"/>
          <w:lang w:val="en-CA"/>
        </w:rPr>
        <w:footnoteReference w:id="4"/>
      </w:r>
      <w:r w:rsidR="00B774C3">
        <w:rPr>
          <w:rFonts w:hint="eastAsia"/>
          <w:lang w:val="en-CA"/>
        </w:rPr>
        <w:t xml:space="preserve"> </w:t>
      </w:r>
      <w:r>
        <w:rPr>
          <w:rFonts w:hint="eastAsia"/>
          <w:lang w:val="en-CA"/>
        </w:rPr>
        <w:t>和三起蓄意谋杀罪，并带有</w:t>
      </w:r>
      <w:r w:rsidRPr="000A563A">
        <w:rPr>
          <w:rFonts w:hint="eastAsia"/>
          <w:spacing w:val="2"/>
          <w:lang w:val="en-CA"/>
        </w:rPr>
        <w:t>加重因素，</w:t>
      </w:r>
      <w:r w:rsidRPr="000A563A">
        <w:rPr>
          <w:rStyle w:val="a8"/>
          <w:rFonts w:eastAsia="宋体"/>
          <w:spacing w:val="2"/>
          <w:lang w:val="en-CA"/>
        </w:rPr>
        <w:footnoteReference w:id="5"/>
      </w:r>
      <w:r w:rsidR="00B774C3" w:rsidRPr="000A563A">
        <w:rPr>
          <w:rFonts w:hint="eastAsia"/>
          <w:spacing w:val="2"/>
          <w:lang w:val="en-CA"/>
        </w:rPr>
        <w:t xml:space="preserve"> </w:t>
      </w:r>
      <w:r w:rsidRPr="000A563A">
        <w:rPr>
          <w:rFonts w:hint="eastAsia"/>
          <w:spacing w:val="2"/>
          <w:lang w:val="en-CA"/>
        </w:rPr>
        <w:t>犯罪是在酒精的影响下实施的，他被车里雅宾斯克地区法院判处</w:t>
      </w:r>
      <w:r w:rsidRPr="000A563A">
        <w:rPr>
          <w:rFonts w:hint="eastAsia"/>
          <w:spacing w:val="4"/>
          <w:lang w:val="en-CA"/>
        </w:rPr>
        <w:t>死刑。由于他以前曾被判处过蓄意谋杀罪，</w:t>
      </w:r>
      <w:r w:rsidRPr="000A563A">
        <w:rPr>
          <w:rStyle w:val="a8"/>
          <w:rFonts w:eastAsia="宋体"/>
          <w:spacing w:val="4"/>
          <w:lang w:val="en-CA"/>
        </w:rPr>
        <w:footnoteReference w:id="6"/>
      </w:r>
      <w:r w:rsidR="00B774C3" w:rsidRPr="000A563A">
        <w:rPr>
          <w:rFonts w:hint="eastAsia"/>
          <w:spacing w:val="4"/>
          <w:lang w:val="en-CA"/>
        </w:rPr>
        <w:t xml:space="preserve"> </w:t>
      </w:r>
      <w:r w:rsidRPr="000A563A">
        <w:rPr>
          <w:rFonts w:hint="eastAsia"/>
          <w:spacing w:val="4"/>
          <w:lang w:val="en-CA"/>
        </w:rPr>
        <w:t>法院根据当时生效的</w:t>
      </w:r>
      <w:r w:rsidRPr="000A563A">
        <w:rPr>
          <w:spacing w:val="4"/>
          <w:lang w:val="en-CA"/>
        </w:rPr>
        <w:t>1960</w:t>
      </w:r>
      <w:r w:rsidRPr="000A563A">
        <w:rPr>
          <w:rFonts w:hint="eastAsia"/>
          <w:spacing w:val="4"/>
          <w:lang w:val="en-CA"/>
        </w:rPr>
        <w:t>年《俄</w:t>
      </w:r>
      <w:r>
        <w:rPr>
          <w:rFonts w:hint="eastAsia"/>
          <w:lang w:val="en-CA"/>
        </w:rPr>
        <w:t>罗斯苏维埃联邦社会主义共和国刑法》第</w:t>
      </w:r>
      <w:r>
        <w:rPr>
          <w:lang w:val="en-CA"/>
        </w:rPr>
        <w:t>24.1</w:t>
      </w:r>
      <w:r w:rsidR="00B774C3">
        <w:rPr>
          <w:lang w:val="en-CA"/>
        </w:rPr>
        <w:t xml:space="preserve"> </w:t>
      </w:r>
      <w:r>
        <w:rPr>
          <w:lang w:val="en-CA"/>
        </w:rPr>
        <w:t>(1)</w:t>
      </w:r>
      <w:r>
        <w:rPr>
          <w:rFonts w:hint="eastAsia"/>
          <w:lang w:val="en-CA"/>
        </w:rPr>
        <w:t>条的注</w:t>
      </w:r>
      <w:r>
        <w:rPr>
          <w:lang w:val="en-CA"/>
        </w:rPr>
        <w:t>1</w:t>
      </w:r>
      <w:r>
        <w:rPr>
          <w:rFonts w:hint="eastAsia"/>
          <w:lang w:val="en-CA"/>
        </w:rPr>
        <w:t>，宣布提交人为严重惯犯。</w:t>
      </w:r>
      <w:r>
        <w:rPr>
          <w:lang w:val="en-CA"/>
        </w:rPr>
        <w:t>1996</w:t>
      </w:r>
      <w:r>
        <w:rPr>
          <w:rFonts w:hint="eastAsia"/>
          <w:lang w:val="en-CA"/>
        </w:rPr>
        <w:t>年</w:t>
      </w:r>
      <w:r>
        <w:rPr>
          <w:lang w:val="en-CA"/>
        </w:rPr>
        <w:t>1</w:t>
      </w:r>
      <w:r>
        <w:rPr>
          <w:rFonts w:hint="eastAsia"/>
          <w:lang w:val="en-CA"/>
        </w:rPr>
        <w:t>月</w:t>
      </w:r>
      <w:r>
        <w:rPr>
          <w:lang w:val="en-CA"/>
        </w:rPr>
        <w:t>11</w:t>
      </w:r>
      <w:r>
        <w:rPr>
          <w:rFonts w:hint="eastAsia"/>
          <w:lang w:val="en-CA"/>
        </w:rPr>
        <w:t>日，最高法院司法小组作为最高上诉法院维持了对他的死刑判决。</w:t>
      </w:r>
    </w:p>
    <w:p w:rsidR="00977C67" w:rsidRDefault="00977C67" w:rsidP="00A52217">
      <w:pPr>
        <w:pStyle w:val="SingleTxtGC"/>
        <w:tabs>
          <w:tab w:val="clear" w:pos="431"/>
          <w:tab w:val="clear" w:pos="1134"/>
          <w:tab w:val="clear" w:pos="1565"/>
          <w:tab w:val="clear" w:pos="1996"/>
          <w:tab w:val="clear" w:pos="2427"/>
          <w:tab w:val="left" w:pos="1701"/>
        </w:tabs>
        <w:spacing w:after="160"/>
        <w:rPr>
          <w:lang w:val="en-CA"/>
        </w:rPr>
      </w:pPr>
      <w:r>
        <w:rPr>
          <w:lang w:val="en-CA"/>
        </w:rPr>
        <w:t>2.2</w:t>
      </w:r>
      <w:r>
        <w:rPr>
          <w:lang w:val="en-CA"/>
        </w:rPr>
        <w:tab/>
        <w:t>1999</w:t>
      </w:r>
      <w:r>
        <w:rPr>
          <w:rFonts w:hint="eastAsia"/>
          <w:lang w:val="en-CA"/>
        </w:rPr>
        <w:t>年</w:t>
      </w:r>
      <w:r>
        <w:rPr>
          <w:lang w:val="en-CA"/>
        </w:rPr>
        <w:t>5</w:t>
      </w:r>
      <w:r>
        <w:rPr>
          <w:rFonts w:hint="eastAsia"/>
          <w:lang w:val="en-CA"/>
        </w:rPr>
        <w:t>月</w:t>
      </w:r>
      <w:r>
        <w:rPr>
          <w:lang w:val="en-CA"/>
        </w:rPr>
        <w:t>17</w:t>
      </w:r>
      <w:r>
        <w:rPr>
          <w:rFonts w:hint="eastAsia"/>
          <w:lang w:val="en-CA"/>
        </w:rPr>
        <w:t>日，根据总统赦免令，提交人的死刑被减为无期徒刑。</w:t>
      </w:r>
      <w:r w:rsidRPr="000A563A">
        <w:rPr>
          <w:spacing w:val="6"/>
          <w:lang w:val="en-CA"/>
        </w:rPr>
        <w:t>1999</w:t>
      </w:r>
      <w:r w:rsidRPr="000A563A">
        <w:rPr>
          <w:rFonts w:hint="eastAsia"/>
          <w:spacing w:val="6"/>
          <w:lang w:val="en-CA"/>
        </w:rPr>
        <w:t>年</w:t>
      </w:r>
      <w:r w:rsidRPr="000A563A">
        <w:rPr>
          <w:spacing w:val="6"/>
          <w:lang w:val="en-CA"/>
        </w:rPr>
        <w:t>9</w:t>
      </w:r>
      <w:r w:rsidRPr="000A563A">
        <w:rPr>
          <w:rFonts w:hint="eastAsia"/>
          <w:spacing w:val="6"/>
          <w:lang w:val="en-CA"/>
        </w:rPr>
        <w:t>月</w:t>
      </w:r>
      <w:r w:rsidRPr="000A563A">
        <w:rPr>
          <w:spacing w:val="6"/>
          <w:lang w:val="en-CA"/>
        </w:rPr>
        <w:t>23</w:t>
      </w:r>
      <w:r w:rsidRPr="000A563A">
        <w:rPr>
          <w:rFonts w:hint="eastAsia"/>
          <w:spacing w:val="6"/>
          <w:lang w:val="en-CA"/>
        </w:rPr>
        <w:t>日，车里雅宾斯克地区法院根据</w:t>
      </w:r>
      <w:r w:rsidRPr="000A563A">
        <w:rPr>
          <w:spacing w:val="6"/>
          <w:lang w:val="en-CA"/>
        </w:rPr>
        <w:t>1996</w:t>
      </w:r>
      <w:r w:rsidRPr="000A563A">
        <w:rPr>
          <w:rFonts w:hint="eastAsia"/>
          <w:spacing w:val="6"/>
          <w:lang w:val="en-CA"/>
        </w:rPr>
        <w:t>年</w:t>
      </w:r>
      <w:r w:rsidRPr="000A563A">
        <w:rPr>
          <w:spacing w:val="6"/>
          <w:lang w:val="en-CA"/>
        </w:rPr>
        <w:t>6</w:t>
      </w:r>
      <w:r w:rsidRPr="000A563A">
        <w:rPr>
          <w:rFonts w:hint="eastAsia"/>
          <w:spacing w:val="6"/>
          <w:lang w:val="en-CA"/>
        </w:rPr>
        <w:t>月</w:t>
      </w:r>
      <w:r w:rsidRPr="000A563A">
        <w:rPr>
          <w:spacing w:val="6"/>
          <w:lang w:val="en-CA"/>
        </w:rPr>
        <w:t>13</w:t>
      </w:r>
      <w:r w:rsidRPr="000A563A">
        <w:rPr>
          <w:rFonts w:hint="eastAsia"/>
          <w:spacing w:val="6"/>
          <w:lang w:val="en-CA"/>
        </w:rPr>
        <w:t>日生效的新《刑</w:t>
      </w:r>
      <w:r>
        <w:rPr>
          <w:rFonts w:hint="eastAsia"/>
          <w:lang w:val="en-CA"/>
        </w:rPr>
        <w:t>法》，在对提交人的判决中去掉了在酒精影响下实施谋杀作为加重因素之一的提法。</w:t>
      </w:r>
    </w:p>
    <w:p w:rsidR="00977C67" w:rsidRDefault="00977C67" w:rsidP="00A46D7B">
      <w:pPr>
        <w:pStyle w:val="SingleTxtGC"/>
        <w:tabs>
          <w:tab w:val="clear" w:pos="431"/>
          <w:tab w:val="clear" w:pos="1134"/>
          <w:tab w:val="clear" w:pos="1565"/>
          <w:tab w:val="clear" w:pos="1996"/>
          <w:tab w:val="clear" w:pos="2427"/>
          <w:tab w:val="left" w:pos="1701"/>
        </w:tabs>
        <w:spacing w:after="160" w:line="340" w:lineRule="exact"/>
        <w:rPr>
          <w:lang w:val="en-CA"/>
        </w:rPr>
      </w:pPr>
      <w:r>
        <w:rPr>
          <w:lang w:val="en-CA"/>
        </w:rPr>
        <w:t>2.3</w:t>
      </w:r>
      <w:r>
        <w:rPr>
          <w:lang w:val="en-CA"/>
        </w:rPr>
        <w:tab/>
        <w:t>2006</w:t>
      </w:r>
      <w:r>
        <w:rPr>
          <w:rFonts w:hint="eastAsia"/>
          <w:lang w:val="en-CA"/>
        </w:rPr>
        <w:t>年</w:t>
      </w:r>
      <w:r>
        <w:rPr>
          <w:lang w:val="en-CA"/>
        </w:rPr>
        <w:t>5</w:t>
      </w:r>
      <w:r>
        <w:rPr>
          <w:rFonts w:hint="eastAsia"/>
          <w:lang w:val="en-CA"/>
        </w:rPr>
        <w:t>月</w:t>
      </w:r>
      <w:r>
        <w:rPr>
          <w:lang w:val="en-CA"/>
        </w:rPr>
        <w:t>4</w:t>
      </w:r>
      <w:r>
        <w:rPr>
          <w:rFonts w:hint="eastAsia"/>
          <w:lang w:val="en-CA"/>
        </w:rPr>
        <w:t>日，彼尔姆地区索利卡姆斯克市法院取消了</w:t>
      </w:r>
      <w:r>
        <w:rPr>
          <w:rStyle w:val="a8"/>
          <w:rFonts w:eastAsia="宋体"/>
          <w:lang w:val="en-CA"/>
        </w:rPr>
        <w:footnoteReference w:id="7"/>
      </w:r>
      <w:r w:rsidR="00B774C3">
        <w:rPr>
          <w:rFonts w:hint="eastAsia"/>
          <w:lang w:val="en-CA"/>
        </w:rPr>
        <w:t xml:space="preserve"> </w:t>
      </w:r>
      <w:r>
        <w:rPr>
          <w:rFonts w:hint="eastAsia"/>
          <w:lang w:val="en-CA"/>
        </w:rPr>
        <w:t>根据</w:t>
      </w:r>
      <w:r>
        <w:rPr>
          <w:lang w:val="en-CA"/>
        </w:rPr>
        <w:t>1960</w:t>
      </w:r>
      <w:r>
        <w:rPr>
          <w:rFonts w:hint="eastAsia"/>
          <w:lang w:val="en-CA"/>
        </w:rPr>
        <w:t>年《刑法》第</w:t>
      </w:r>
      <w:r>
        <w:rPr>
          <w:lang w:val="en-CA"/>
        </w:rPr>
        <w:t>146(2)(</w:t>
      </w:r>
      <w:proofErr w:type="gramStart"/>
      <w:r>
        <w:rPr>
          <w:lang w:val="en-CA"/>
        </w:rPr>
        <w:t>a)</w:t>
      </w:r>
      <w:r>
        <w:rPr>
          <w:rFonts w:hint="eastAsia"/>
          <w:lang w:val="en-CA"/>
        </w:rPr>
        <w:t>条作为附加处罚没收财产的判决</w:t>
      </w:r>
      <w:proofErr w:type="gramEnd"/>
      <w:r>
        <w:rPr>
          <w:rFonts w:hint="eastAsia"/>
          <w:lang w:val="en-CA"/>
        </w:rPr>
        <w:t>，并根据《关于对〈刑法〉进行修改和修正的</w:t>
      </w:r>
      <w:r>
        <w:rPr>
          <w:lang w:val="en-CA"/>
        </w:rPr>
        <w:t>2003</w:t>
      </w:r>
      <w:r>
        <w:rPr>
          <w:rFonts w:hint="eastAsia"/>
          <w:lang w:val="en-CA"/>
        </w:rPr>
        <w:t>年</w:t>
      </w:r>
      <w:r>
        <w:rPr>
          <w:lang w:val="en-CA"/>
        </w:rPr>
        <w:t>12</w:t>
      </w:r>
      <w:r>
        <w:rPr>
          <w:rFonts w:hint="eastAsia"/>
          <w:lang w:val="en-CA"/>
        </w:rPr>
        <w:t>月</w:t>
      </w:r>
      <w:r>
        <w:rPr>
          <w:lang w:val="en-CA"/>
        </w:rPr>
        <w:t>8</w:t>
      </w:r>
      <w:r>
        <w:rPr>
          <w:rFonts w:hint="eastAsia"/>
          <w:lang w:val="en-CA"/>
        </w:rPr>
        <w:t>日法》对《刑法》进行的修改，从提交人蓄意谋杀罪的定性中去掉了“以前实施谋杀罪的人所实施的谋杀，但《刑法》第</w:t>
      </w:r>
      <w:r>
        <w:rPr>
          <w:lang w:val="en-CA"/>
        </w:rPr>
        <w:t>105</w:t>
      </w:r>
      <w:r>
        <w:rPr>
          <w:rFonts w:hint="eastAsia"/>
          <w:lang w:val="en-CA"/>
        </w:rPr>
        <w:t>条和第</w:t>
      </w:r>
      <w:r>
        <w:rPr>
          <w:lang w:val="en-CA"/>
        </w:rPr>
        <w:t>106</w:t>
      </w:r>
      <w:r>
        <w:rPr>
          <w:rFonts w:hint="eastAsia"/>
          <w:lang w:val="en-CA"/>
        </w:rPr>
        <w:t>条所述的谋杀除外”的提法。</w:t>
      </w:r>
      <w:r>
        <w:rPr>
          <w:lang w:val="en-CA"/>
        </w:rPr>
        <w:t>2006</w:t>
      </w:r>
      <w:r>
        <w:rPr>
          <w:rFonts w:hint="eastAsia"/>
          <w:lang w:val="en-CA"/>
        </w:rPr>
        <w:t>年</w:t>
      </w:r>
      <w:r>
        <w:rPr>
          <w:lang w:val="en-CA"/>
        </w:rPr>
        <w:t>6</w:t>
      </w:r>
      <w:r>
        <w:rPr>
          <w:rFonts w:hint="eastAsia"/>
          <w:lang w:val="en-CA"/>
        </w:rPr>
        <w:t>月</w:t>
      </w:r>
      <w:r>
        <w:rPr>
          <w:lang w:val="en-CA"/>
        </w:rPr>
        <w:t>20</w:t>
      </w:r>
      <w:r>
        <w:rPr>
          <w:rFonts w:hint="eastAsia"/>
          <w:lang w:val="en-CA"/>
        </w:rPr>
        <w:t>日，彼尔姆地区法院接受了提交人对索利卡姆斯克市法院裁决的撤销原判上诉，去掉了关于提交人是严重惯犯的提法，同时维持了对他的无期徒刑判决。彼尔姆地区法院在这方面特别指出，对提交人的处罚不得改变，因为这种处罚是在现行立法框架内判决的。</w:t>
      </w:r>
    </w:p>
    <w:p w:rsidR="00977C67" w:rsidRDefault="00977C67" w:rsidP="00A46D7B">
      <w:pPr>
        <w:pStyle w:val="SingleTxtGC"/>
        <w:tabs>
          <w:tab w:val="clear" w:pos="431"/>
          <w:tab w:val="clear" w:pos="1134"/>
          <w:tab w:val="clear" w:pos="1565"/>
          <w:tab w:val="clear" w:pos="1996"/>
          <w:tab w:val="clear" w:pos="2427"/>
          <w:tab w:val="left" w:pos="1701"/>
        </w:tabs>
        <w:spacing w:after="160" w:line="340" w:lineRule="exact"/>
        <w:rPr>
          <w:lang w:val="en-CA"/>
        </w:rPr>
      </w:pPr>
      <w:r>
        <w:rPr>
          <w:lang w:val="en-CA"/>
        </w:rPr>
        <w:t>2.4</w:t>
      </w:r>
      <w:r>
        <w:rPr>
          <w:lang w:val="en-CA"/>
        </w:rPr>
        <w:tab/>
      </w:r>
      <w:r w:rsidRPr="00B17AAF">
        <w:rPr>
          <w:rFonts w:hint="eastAsia"/>
          <w:spacing w:val="-4"/>
          <w:lang w:val="en-CA"/>
        </w:rPr>
        <w:t>在一个未具体说明的日期，提交人要求对</w:t>
      </w:r>
      <w:r w:rsidRPr="00B17AAF">
        <w:rPr>
          <w:rFonts w:hint="eastAsia"/>
          <w:spacing w:val="4"/>
          <w:lang w:val="en-CA"/>
        </w:rPr>
        <w:t>索</w:t>
      </w:r>
      <w:r>
        <w:rPr>
          <w:rFonts w:hint="eastAsia"/>
          <w:lang w:val="en-CA"/>
        </w:rPr>
        <w:t>利卡姆斯克市法院</w:t>
      </w:r>
      <w:r>
        <w:rPr>
          <w:lang w:val="en-CA"/>
        </w:rPr>
        <w:t>2006</w:t>
      </w:r>
      <w:r>
        <w:rPr>
          <w:rFonts w:hint="eastAsia"/>
          <w:lang w:val="en-CA"/>
        </w:rPr>
        <w:t>年</w:t>
      </w:r>
      <w:r>
        <w:rPr>
          <w:lang w:val="en-CA"/>
        </w:rPr>
        <w:t>5</w:t>
      </w:r>
      <w:r>
        <w:rPr>
          <w:rFonts w:hint="eastAsia"/>
          <w:lang w:val="en-CA"/>
        </w:rPr>
        <w:t>月</w:t>
      </w:r>
      <w:r>
        <w:rPr>
          <w:lang w:val="en-CA"/>
        </w:rPr>
        <w:t>4</w:t>
      </w:r>
      <w:r>
        <w:rPr>
          <w:rFonts w:hint="eastAsia"/>
          <w:lang w:val="en-CA"/>
        </w:rPr>
        <w:t>日和彼尔姆地区法院</w:t>
      </w:r>
      <w:r>
        <w:rPr>
          <w:lang w:val="en-CA"/>
        </w:rPr>
        <w:t>2006</w:t>
      </w:r>
      <w:r>
        <w:rPr>
          <w:rFonts w:hint="eastAsia"/>
          <w:lang w:val="en-CA"/>
        </w:rPr>
        <w:t>年</w:t>
      </w:r>
      <w:r>
        <w:rPr>
          <w:lang w:val="en-CA"/>
        </w:rPr>
        <w:t>6</w:t>
      </w:r>
      <w:r>
        <w:rPr>
          <w:rFonts w:hint="eastAsia"/>
          <w:lang w:val="en-CA"/>
        </w:rPr>
        <w:t>月</w:t>
      </w:r>
      <w:r>
        <w:rPr>
          <w:lang w:val="en-CA"/>
        </w:rPr>
        <w:t>20</w:t>
      </w:r>
      <w:r>
        <w:rPr>
          <w:rFonts w:hint="eastAsia"/>
          <w:lang w:val="en-CA"/>
        </w:rPr>
        <w:t>日作出的法院判决进行监督复审，声称对他的判决不完全符合新的刑法，并要求将其无期徒刑改为</w:t>
      </w:r>
      <w:r>
        <w:rPr>
          <w:lang w:val="en-CA"/>
        </w:rPr>
        <w:t>15</w:t>
      </w:r>
      <w:r>
        <w:rPr>
          <w:rFonts w:hint="eastAsia"/>
          <w:lang w:val="en-CA"/>
        </w:rPr>
        <w:t>年徒刑。他在申诉中援引</w:t>
      </w:r>
      <w:r>
        <w:rPr>
          <w:lang w:val="en-CA"/>
        </w:rPr>
        <w:t>1996</w:t>
      </w:r>
      <w:r>
        <w:rPr>
          <w:rFonts w:hint="eastAsia"/>
          <w:lang w:val="en-CA"/>
        </w:rPr>
        <w:t>年《刑法》第</w:t>
      </w:r>
      <w:r>
        <w:rPr>
          <w:lang w:val="en-CA"/>
        </w:rPr>
        <w:t>18</w:t>
      </w:r>
      <w:r>
        <w:rPr>
          <w:rFonts w:hint="eastAsia"/>
          <w:lang w:val="en-CA"/>
        </w:rPr>
        <w:t>条第</w:t>
      </w:r>
      <w:r>
        <w:rPr>
          <w:lang w:val="en-CA"/>
        </w:rPr>
        <w:t>5</w:t>
      </w:r>
      <w:r>
        <w:rPr>
          <w:rFonts w:hint="eastAsia"/>
          <w:lang w:val="en-CA"/>
        </w:rPr>
        <w:t>款</w:t>
      </w:r>
      <w:r w:rsidR="00831FA0">
        <w:rPr>
          <w:rFonts w:hint="eastAsia"/>
          <w:lang w:val="en-CA"/>
        </w:rPr>
        <w:t>(</w:t>
      </w:r>
      <w:r>
        <w:rPr>
          <w:rFonts w:hint="eastAsia"/>
          <w:lang w:val="en-CA"/>
        </w:rPr>
        <w:t>与第</w:t>
      </w:r>
      <w:r>
        <w:rPr>
          <w:lang w:val="en-CA"/>
        </w:rPr>
        <w:t>63(1)(</w:t>
      </w:r>
      <w:proofErr w:type="gramStart"/>
      <w:r>
        <w:rPr>
          <w:lang w:val="en-CA"/>
        </w:rPr>
        <w:t>a)</w:t>
      </w:r>
      <w:r>
        <w:rPr>
          <w:rFonts w:hint="eastAsia"/>
          <w:lang w:val="en-CA"/>
        </w:rPr>
        <w:t>和第</w:t>
      </w:r>
      <w:proofErr w:type="gramEnd"/>
      <w:r>
        <w:rPr>
          <w:lang w:val="en-CA"/>
        </w:rPr>
        <w:t>68(1)</w:t>
      </w:r>
      <w:r>
        <w:rPr>
          <w:rFonts w:hint="eastAsia"/>
          <w:lang w:val="en-CA"/>
        </w:rPr>
        <w:t>条一并解读</w:t>
      </w:r>
      <w:r w:rsidR="00E8535C">
        <w:rPr>
          <w:rFonts w:hint="eastAsia"/>
          <w:lang w:val="en-CA"/>
        </w:rPr>
        <w:t>)</w:t>
      </w:r>
      <w:r>
        <w:rPr>
          <w:rFonts w:hint="eastAsia"/>
          <w:lang w:val="en-CA"/>
        </w:rPr>
        <w:t>，该条规定，在实施处罚时应适当考虑再犯的类型。他还提及宪法法院</w:t>
      </w:r>
      <w:r>
        <w:rPr>
          <w:lang w:val="en-CA"/>
        </w:rPr>
        <w:t>2006</w:t>
      </w:r>
      <w:r>
        <w:rPr>
          <w:rFonts w:hint="eastAsia"/>
          <w:lang w:val="en-CA"/>
        </w:rPr>
        <w:t>年</w:t>
      </w:r>
      <w:r>
        <w:rPr>
          <w:lang w:val="en-CA"/>
        </w:rPr>
        <w:t>4</w:t>
      </w:r>
      <w:r>
        <w:rPr>
          <w:rFonts w:hint="eastAsia"/>
          <w:lang w:val="en-CA"/>
        </w:rPr>
        <w:t>月</w:t>
      </w:r>
      <w:r>
        <w:rPr>
          <w:lang w:val="en-CA"/>
        </w:rPr>
        <w:t>20</w:t>
      </w:r>
      <w:r>
        <w:rPr>
          <w:rFonts w:hint="eastAsia"/>
          <w:lang w:val="en-CA"/>
        </w:rPr>
        <w:t>日的裁决，该裁决确定，在使判决符合新的刑法时，应适用《刑法》规定的所有关于施加处罚的规定。提交人指出，车里雅宾斯克地区法院最初决定判处他死刑时，所依据的是他被宣布为严重惯犯这一事实。由于后来从对提交人的判决中去掉了这一提法，对他的处罚应减为</w:t>
      </w:r>
      <w:r>
        <w:rPr>
          <w:lang w:val="en-CA"/>
        </w:rPr>
        <w:t>15</w:t>
      </w:r>
      <w:r>
        <w:rPr>
          <w:rFonts w:hint="eastAsia"/>
          <w:lang w:val="en-CA"/>
        </w:rPr>
        <w:t>年徒刑。</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2.5</w:t>
      </w:r>
      <w:r>
        <w:rPr>
          <w:lang w:val="en-CA"/>
        </w:rPr>
        <w:tab/>
        <w:t>2009</w:t>
      </w:r>
      <w:r>
        <w:rPr>
          <w:rFonts w:hint="eastAsia"/>
          <w:lang w:val="en-CA"/>
        </w:rPr>
        <w:t>年</w:t>
      </w:r>
      <w:r>
        <w:rPr>
          <w:lang w:val="en-CA"/>
        </w:rPr>
        <w:t>1</w:t>
      </w:r>
      <w:r>
        <w:rPr>
          <w:rFonts w:hint="eastAsia"/>
          <w:lang w:val="en-CA"/>
        </w:rPr>
        <w:t>月</w:t>
      </w:r>
      <w:r>
        <w:rPr>
          <w:lang w:val="en-CA"/>
        </w:rPr>
        <w:t>27</w:t>
      </w:r>
      <w:r>
        <w:rPr>
          <w:rFonts w:hint="eastAsia"/>
          <w:lang w:val="en-CA"/>
        </w:rPr>
        <w:t>日，彼尔姆地区法院驳回了提交人关于对索利卡姆斯克市法院</w:t>
      </w:r>
      <w:r>
        <w:rPr>
          <w:lang w:val="en-CA"/>
        </w:rPr>
        <w:t>2006</w:t>
      </w:r>
      <w:r>
        <w:rPr>
          <w:rFonts w:hint="eastAsia"/>
          <w:lang w:val="en-CA"/>
        </w:rPr>
        <w:t>年</w:t>
      </w:r>
      <w:r>
        <w:rPr>
          <w:lang w:val="en-CA"/>
        </w:rPr>
        <w:t>5</w:t>
      </w:r>
      <w:r>
        <w:rPr>
          <w:rFonts w:hint="eastAsia"/>
          <w:lang w:val="en-CA"/>
        </w:rPr>
        <w:t>月</w:t>
      </w:r>
      <w:r>
        <w:rPr>
          <w:lang w:val="en-CA"/>
        </w:rPr>
        <w:t>4</w:t>
      </w:r>
      <w:r>
        <w:rPr>
          <w:rFonts w:hint="eastAsia"/>
          <w:lang w:val="en-CA"/>
        </w:rPr>
        <w:t>日和彼尔姆地区法院</w:t>
      </w:r>
      <w:r>
        <w:rPr>
          <w:lang w:val="en-CA"/>
        </w:rPr>
        <w:t>2006</w:t>
      </w:r>
      <w:r>
        <w:rPr>
          <w:rFonts w:hint="eastAsia"/>
          <w:lang w:val="en-CA"/>
        </w:rPr>
        <w:t>年</w:t>
      </w:r>
      <w:r>
        <w:rPr>
          <w:lang w:val="en-CA"/>
        </w:rPr>
        <w:t>6</w:t>
      </w:r>
      <w:r>
        <w:rPr>
          <w:rFonts w:hint="eastAsia"/>
          <w:lang w:val="en-CA"/>
        </w:rPr>
        <w:t>月</w:t>
      </w:r>
      <w:r>
        <w:rPr>
          <w:lang w:val="en-CA"/>
        </w:rPr>
        <w:t>20</w:t>
      </w:r>
      <w:r>
        <w:rPr>
          <w:rFonts w:hint="eastAsia"/>
          <w:lang w:val="en-CA"/>
        </w:rPr>
        <w:t>日作出的法院判决进行监督复审的请求，认定提交人的死刑因总统赦免令而被减为无期徒刑，这是总统行使宪法特权给予的赦免，</w:t>
      </w:r>
      <w:r>
        <w:rPr>
          <w:rStyle w:val="a8"/>
          <w:rFonts w:eastAsia="宋体"/>
          <w:lang w:val="en-CA"/>
        </w:rPr>
        <w:footnoteReference w:id="8"/>
      </w:r>
      <w:r w:rsidR="00B17AAF">
        <w:rPr>
          <w:rFonts w:hint="eastAsia"/>
          <w:lang w:val="en-CA"/>
        </w:rPr>
        <w:t xml:space="preserve"> </w:t>
      </w:r>
      <w:r>
        <w:rPr>
          <w:rFonts w:hint="eastAsia"/>
          <w:lang w:val="en-CA"/>
        </w:rPr>
        <w:t>不是在刑事诉讼框架内实施的减刑，因而《俄罗斯</w:t>
      </w:r>
      <w:r>
        <w:rPr>
          <w:rFonts w:hint="eastAsia"/>
          <w:lang w:val="en-CA"/>
        </w:rPr>
        <w:lastRenderedPageBreak/>
        <w:t>联邦宪法》第</w:t>
      </w:r>
      <w:r>
        <w:rPr>
          <w:lang w:val="en-CA"/>
        </w:rPr>
        <w:t>54</w:t>
      </w:r>
      <w:r>
        <w:rPr>
          <w:rFonts w:hint="eastAsia"/>
          <w:lang w:val="en-CA"/>
        </w:rPr>
        <w:t>条</w:t>
      </w:r>
      <w:r>
        <w:rPr>
          <w:rStyle w:val="a8"/>
          <w:rFonts w:eastAsia="宋体"/>
          <w:lang w:val="en-CA"/>
        </w:rPr>
        <w:footnoteReference w:id="9"/>
      </w:r>
      <w:r w:rsidR="00B17AAF">
        <w:rPr>
          <w:rFonts w:hint="eastAsia"/>
          <w:lang w:val="en-CA"/>
        </w:rPr>
        <w:t xml:space="preserve"> </w:t>
      </w:r>
      <w:r>
        <w:rPr>
          <w:rFonts w:hint="eastAsia"/>
          <w:lang w:val="en-CA"/>
        </w:rPr>
        <w:t>和</w:t>
      </w:r>
      <w:r>
        <w:rPr>
          <w:lang w:val="en-CA"/>
        </w:rPr>
        <w:t>1996</w:t>
      </w:r>
      <w:r>
        <w:rPr>
          <w:rFonts w:hint="eastAsia"/>
          <w:lang w:val="en-CA"/>
        </w:rPr>
        <w:t>年《刑法》第</w:t>
      </w:r>
      <w:r>
        <w:rPr>
          <w:lang w:val="en-CA"/>
        </w:rPr>
        <w:t>10</w:t>
      </w:r>
      <w:r>
        <w:rPr>
          <w:rFonts w:hint="eastAsia"/>
          <w:lang w:val="en-CA"/>
        </w:rPr>
        <w:t>条规定的处罚规则</w:t>
      </w:r>
      <w:r>
        <w:rPr>
          <w:lang w:val="en-CA"/>
        </w:rPr>
        <w:t>(</w:t>
      </w:r>
      <w:r>
        <w:rPr>
          <w:rFonts w:hint="eastAsia"/>
          <w:lang w:val="en-CA"/>
        </w:rPr>
        <w:t>刑法的追溯效力</w:t>
      </w:r>
      <w:r>
        <w:rPr>
          <w:lang w:val="en-CA"/>
        </w:rPr>
        <w:t>)</w:t>
      </w:r>
      <w:r>
        <w:rPr>
          <w:rFonts w:hint="eastAsia"/>
          <w:lang w:val="en-CA"/>
        </w:rPr>
        <w:t>不适用于提交人的案件。彼尔姆地区法院补充说，因此它无权废除或审查总统赦免令规定的处罚。出于同样的原因，提交人提及的宪法法院在其</w:t>
      </w:r>
      <w:r>
        <w:rPr>
          <w:lang w:val="en-CA"/>
        </w:rPr>
        <w:t>2006</w:t>
      </w:r>
      <w:r>
        <w:rPr>
          <w:rFonts w:hint="eastAsia"/>
          <w:lang w:val="en-CA"/>
        </w:rPr>
        <w:t>年</w:t>
      </w:r>
      <w:r>
        <w:rPr>
          <w:lang w:val="en-CA"/>
        </w:rPr>
        <w:t>4</w:t>
      </w:r>
      <w:r>
        <w:rPr>
          <w:rFonts w:hint="eastAsia"/>
          <w:lang w:val="en-CA"/>
        </w:rPr>
        <w:t>月</w:t>
      </w:r>
      <w:r>
        <w:rPr>
          <w:lang w:val="en-CA"/>
        </w:rPr>
        <w:t>20</w:t>
      </w:r>
      <w:r>
        <w:rPr>
          <w:rFonts w:hint="eastAsia"/>
          <w:lang w:val="en-CA"/>
        </w:rPr>
        <w:t>日的裁决中明确说明的法律立场不适用于总统令。</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2.6</w:t>
      </w:r>
      <w:r>
        <w:rPr>
          <w:lang w:val="en-CA"/>
        </w:rPr>
        <w:tab/>
        <w:t>2009</w:t>
      </w:r>
      <w:r>
        <w:rPr>
          <w:rFonts w:hint="eastAsia"/>
          <w:lang w:val="en-CA"/>
        </w:rPr>
        <w:t>年</w:t>
      </w:r>
      <w:r>
        <w:rPr>
          <w:lang w:val="en-CA"/>
        </w:rPr>
        <w:t>4</w:t>
      </w:r>
      <w:r>
        <w:rPr>
          <w:rFonts w:hint="eastAsia"/>
          <w:lang w:val="en-CA"/>
        </w:rPr>
        <w:t>月</w:t>
      </w:r>
      <w:r>
        <w:rPr>
          <w:lang w:val="en-CA"/>
        </w:rPr>
        <w:t>15</w:t>
      </w:r>
      <w:r>
        <w:rPr>
          <w:rFonts w:hint="eastAsia"/>
          <w:lang w:val="en-CA"/>
        </w:rPr>
        <w:t>日，彼尔姆地区法院院长驳回了提交人关于对索利卡姆斯克市法院</w:t>
      </w:r>
      <w:r>
        <w:rPr>
          <w:lang w:val="en-CA"/>
        </w:rPr>
        <w:t>2006</w:t>
      </w:r>
      <w:r>
        <w:rPr>
          <w:rFonts w:hint="eastAsia"/>
          <w:lang w:val="en-CA"/>
        </w:rPr>
        <w:t>年</w:t>
      </w:r>
      <w:r>
        <w:rPr>
          <w:lang w:val="en-CA"/>
        </w:rPr>
        <w:t>5</w:t>
      </w:r>
      <w:r>
        <w:rPr>
          <w:rFonts w:hint="eastAsia"/>
          <w:lang w:val="en-CA"/>
        </w:rPr>
        <w:t>月</w:t>
      </w:r>
      <w:r>
        <w:rPr>
          <w:lang w:val="en-CA"/>
        </w:rPr>
        <w:t>4</w:t>
      </w:r>
      <w:r>
        <w:rPr>
          <w:rFonts w:hint="eastAsia"/>
          <w:lang w:val="en-CA"/>
        </w:rPr>
        <w:t>日以及彼尔姆地区法院</w:t>
      </w:r>
      <w:r>
        <w:rPr>
          <w:lang w:val="en-CA"/>
        </w:rPr>
        <w:t>2006</w:t>
      </w:r>
      <w:r>
        <w:rPr>
          <w:rFonts w:hint="eastAsia"/>
          <w:lang w:val="en-CA"/>
        </w:rPr>
        <w:t>年</w:t>
      </w:r>
      <w:r>
        <w:rPr>
          <w:lang w:val="en-CA"/>
        </w:rPr>
        <w:t>6</w:t>
      </w:r>
      <w:r>
        <w:rPr>
          <w:rFonts w:hint="eastAsia"/>
          <w:lang w:val="en-CA"/>
        </w:rPr>
        <w:t>月</w:t>
      </w:r>
      <w:r>
        <w:rPr>
          <w:lang w:val="en-CA"/>
        </w:rPr>
        <w:t>20</w:t>
      </w:r>
      <w:r>
        <w:rPr>
          <w:rFonts w:hint="eastAsia"/>
          <w:lang w:val="en-CA"/>
        </w:rPr>
        <w:t>日和</w:t>
      </w:r>
      <w:r>
        <w:rPr>
          <w:lang w:val="en-CA"/>
        </w:rPr>
        <w:t>2009</w:t>
      </w:r>
      <w:r>
        <w:rPr>
          <w:rFonts w:hint="eastAsia"/>
          <w:lang w:val="en-CA"/>
        </w:rPr>
        <w:t>年</w:t>
      </w:r>
      <w:r>
        <w:rPr>
          <w:lang w:val="en-CA"/>
        </w:rPr>
        <w:t>1</w:t>
      </w:r>
      <w:r>
        <w:rPr>
          <w:rFonts w:hint="eastAsia"/>
          <w:lang w:val="en-CA"/>
        </w:rPr>
        <w:t>月</w:t>
      </w:r>
      <w:r>
        <w:rPr>
          <w:lang w:val="en-CA"/>
        </w:rPr>
        <w:t>27</w:t>
      </w:r>
      <w:r>
        <w:rPr>
          <w:rFonts w:hint="eastAsia"/>
          <w:lang w:val="en-CA"/>
        </w:rPr>
        <w:t>日作出的法院判决进行监督复审的请求。该决定指出，尽管提交人被俄罗斯联邦总统赦免，但对他的判决符合具有追溯效力的新刑法，并接受过司法审查。</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2.7</w:t>
      </w:r>
      <w:r>
        <w:rPr>
          <w:lang w:val="en-CA"/>
        </w:rPr>
        <w:tab/>
        <w:t>2013</w:t>
      </w:r>
      <w:r>
        <w:rPr>
          <w:rFonts w:hint="eastAsia"/>
          <w:lang w:val="en-CA"/>
        </w:rPr>
        <w:t>年</w:t>
      </w:r>
      <w:r>
        <w:rPr>
          <w:lang w:val="en-CA"/>
        </w:rPr>
        <w:t>4</w:t>
      </w:r>
      <w:r>
        <w:rPr>
          <w:rFonts w:hint="eastAsia"/>
          <w:lang w:val="en-CA"/>
        </w:rPr>
        <w:t>月</w:t>
      </w:r>
      <w:r>
        <w:rPr>
          <w:lang w:val="en-CA"/>
        </w:rPr>
        <w:t>23</w:t>
      </w:r>
      <w:r>
        <w:rPr>
          <w:rFonts w:hint="eastAsia"/>
          <w:lang w:val="en-CA"/>
        </w:rPr>
        <w:t>日，最高法院驳回了提交人关于对索利卡姆斯克市法院</w:t>
      </w:r>
      <w:r>
        <w:rPr>
          <w:lang w:val="en-CA"/>
        </w:rPr>
        <w:t>2006</w:t>
      </w:r>
      <w:r>
        <w:rPr>
          <w:rFonts w:hint="eastAsia"/>
          <w:lang w:val="en-CA"/>
        </w:rPr>
        <w:t>年</w:t>
      </w:r>
      <w:r>
        <w:rPr>
          <w:lang w:val="en-CA"/>
        </w:rPr>
        <w:t>5</w:t>
      </w:r>
      <w:r>
        <w:rPr>
          <w:rFonts w:hint="eastAsia"/>
          <w:lang w:val="en-CA"/>
        </w:rPr>
        <w:t>月</w:t>
      </w:r>
      <w:r>
        <w:rPr>
          <w:lang w:val="en-CA"/>
        </w:rPr>
        <w:t>4</w:t>
      </w:r>
      <w:r>
        <w:rPr>
          <w:rFonts w:hint="eastAsia"/>
          <w:lang w:val="en-CA"/>
        </w:rPr>
        <w:t>日和彼尔姆地区法院</w:t>
      </w:r>
      <w:r>
        <w:rPr>
          <w:lang w:val="en-CA"/>
        </w:rPr>
        <w:t>2006</w:t>
      </w:r>
      <w:r>
        <w:rPr>
          <w:rFonts w:hint="eastAsia"/>
          <w:lang w:val="en-CA"/>
        </w:rPr>
        <w:t>年</w:t>
      </w:r>
      <w:r>
        <w:rPr>
          <w:lang w:val="en-CA"/>
        </w:rPr>
        <w:t>6</w:t>
      </w:r>
      <w:r>
        <w:rPr>
          <w:rFonts w:hint="eastAsia"/>
          <w:lang w:val="en-CA"/>
        </w:rPr>
        <w:t>月</w:t>
      </w:r>
      <w:r>
        <w:rPr>
          <w:lang w:val="en-CA"/>
        </w:rPr>
        <w:t>20</w:t>
      </w:r>
      <w:r>
        <w:rPr>
          <w:rFonts w:hint="eastAsia"/>
          <w:lang w:val="en-CA"/>
        </w:rPr>
        <w:t>日作出的法院判决进行监督复审的请求。</w:t>
      </w:r>
      <w:r>
        <w:rPr>
          <w:lang w:val="en-CA"/>
        </w:rPr>
        <w:t>2013</w:t>
      </w:r>
      <w:r>
        <w:rPr>
          <w:rFonts w:hint="eastAsia"/>
          <w:lang w:val="en-CA"/>
        </w:rPr>
        <w:t>年</w:t>
      </w:r>
      <w:r>
        <w:rPr>
          <w:lang w:val="en-CA"/>
        </w:rPr>
        <w:t>12</w:t>
      </w:r>
      <w:r>
        <w:rPr>
          <w:rFonts w:hint="eastAsia"/>
          <w:lang w:val="en-CA"/>
        </w:rPr>
        <w:t>月</w:t>
      </w:r>
      <w:r>
        <w:rPr>
          <w:lang w:val="en-CA"/>
        </w:rPr>
        <w:t>17</w:t>
      </w:r>
      <w:r>
        <w:rPr>
          <w:rFonts w:hint="eastAsia"/>
          <w:lang w:val="en-CA"/>
        </w:rPr>
        <w:t>日，最高法院副院长驳回了提交人关于对索利卡姆斯克市法院和彼尔姆地区法院作出的上述法院判决以及最高法院</w:t>
      </w:r>
      <w:r>
        <w:rPr>
          <w:lang w:val="en-CA"/>
        </w:rPr>
        <w:t>2013</w:t>
      </w:r>
      <w:r>
        <w:rPr>
          <w:rFonts w:hint="eastAsia"/>
          <w:lang w:val="en-CA"/>
        </w:rPr>
        <w:t>年</w:t>
      </w:r>
      <w:r>
        <w:rPr>
          <w:lang w:val="en-CA"/>
        </w:rPr>
        <w:t>4</w:t>
      </w:r>
      <w:r>
        <w:rPr>
          <w:rFonts w:hint="eastAsia"/>
          <w:lang w:val="en-CA"/>
        </w:rPr>
        <w:t>月</w:t>
      </w:r>
      <w:r>
        <w:rPr>
          <w:lang w:val="en-CA"/>
        </w:rPr>
        <w:t>23</w:t>
      </w:r>
      <w:r>
        <w:rPr>
          <w:rFonts w:hint="eastAsia"/>
          <w:lang w:val="en-CA"/>
        </w:rPr>
        <w:t>日做出的判决进行监督复审的请求。</w:t>
      </w:r>
      <w:r>
        <w:rPr>
          <w:lang w:val="en-CA"/>
        </w:rPr>
        <w:t>2013</w:t>
      </w:r>
      <w:r>
        <w:rPr>
          <w:rFonts w:hint="eastAsia"/>
          <w:lang w:val="en-CA"/>
        </w:rPr>
        <w:t>年</w:t>
      </w:r>
      <w:r>
        <w:rPr>
          <w:lang w:val="en-CA"/>
        </w:rPr>
        <w:t>8</w:t>
      </w:r>
      <w:r>
        <w:rPr>
          <w:rFonts w:hint="eastAsia"/>
          <w:lang w:val="en-CA"/>
        </w:rPr>
        <w:t>月</w:t>
      </w:r>
      <w:r>
        <w:rPr>
          <w:lang w:val="en-CA"/>
        </w:rPr>
        <w:t>30</w:t>
      </w:r>
      <w:r>
        <w:rPr>
          <w:rFonts w:hint="eastAsia"/>
          <w:lang w:val="en-CA"/>
        </w:rPr>
        <w:t>日、</w:t>
      </w:r>
      <w:r>
        <w:rPr>
          <w:lang w:val="en-CA"/>
        </w:rPr>
        <w:t>2013</w:t>
      </w:r>
      <w:r>
        <w:rPr>
          <w:rFonts w:hint="eastAsia"/>
          <w:lang w:val="en-CA"/>
        </w:rPr>
        <w:t>年</w:t>
      </w:r>
      <w:r>
        <w:rPr>
          <w:lang w:val="en-CA"/>
        </w:rPr>
        <w:t>10</w:t>
      </w:r>
      <w:r>
        <w:rPr>
          <w:rFonts w:hint="eastAsia"/>
          <w:lang w:val="en-CA"/>
        </w:rPr>
        <w:t>月</w:t>
      </w:r>
      <w:r>
        <w:rPr>
          <w:lang w:val="en-CA"/>
        </w:rPr>
        <w:t>24</w:t>
      </w:r>
      <w:r>
        <w:rPr>
          <w:rFonts w:hint="eastAsia"/>
          <w:lang w:val="en-CA"/>
        </w:rPr>
        <w:t>日和</w:t>
      </w:r>
      <w:r>
        <w:rPr>
          <w:lang w:val="en-CA"/>
        </w:rPr>
        <w:t>2013</w:t>
      </w:r>
      <w:r>
        <w:rPr>
          <w:rFonts w:hint="eastAsia"/>
          <w:lang w:val="en-CA"/>
        </w:rPr>
        <w:t>年</w:t>
      </w:r>
      <w:r>
        <w:rPr>
          <w:lang w:val="en-CA"/>
        </w:rPr>
        <w:t>12</w:t>
      </w:r>
      <w:r>
        <w:rPr>
          <w:rFonts w:hint="eastAsia"/>
          <w:lang w:val="en-CA"/>
        </w:rPr>
        <w:t>月</w:t>
      </w:r>
      <w:r>
        <w:rPr>
          <w:lang w:val="en-CA"/>
        </w:rPr>
        <w:t>11</w:t>
      </w:r>
      <w:r>
        <w:rPr>
          <w:rFonts w:hint="eastAsia"/>
          <w:lang w:val="en-CA"/>
        </w:rPr>
        <w:t>日，彼尔姆地区检察官办公室驳回了提交人提出的对索利卡姆斯克市法院和彼尔姆地区法院的上述判决进行监督复审的请求。除其他外，彼尔姆地区检察官办公室认定，在对提交人的判决进行修改时，法院适当考虑了他所犯罪行的性质和严重性以及实施犯罪时的情况。</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2.8</w:t>
      </w:r>
      <w:r>
        <w:rPr>
          <w:lang w:val="en-CA"/>
        </w:rPr>
        <w:tab/>
      </w:r>
      <w:r>
        <w:rPr>
          <w:rFonts w:hint="eastAsia"/>
          <w:lang w:val="en-CA"/>
        </w:rPr>
        <w:t>在一个未具体说明的日期，提交人请求对最高法院</w:t>
      </w:r>
      <w:r>
        <w:rPr>
          <w:lang w:val="en-CA"/>
        </w:rPr>
        <w:t>1996</w:t>
      </w:r>
      <w:r>
        <w:rPr>
          <w:rFonts w:hint="eastAsia"/>
          <w:lang w:val="en-CA"/>
        </w:rPr>
        <w:t>年</w:t>
      </w:r>
      <w:r>
        <w:rPr>
          <w:lang w:val="en-CA"/>
        </w:rPr>
        <w:t>1</w:t>
      </w:r>
      <w:r>
        <w:rPr>
          <w:rFonts w:hint="eastAsia"/>
          <w:lang w:val="en-CA"/>
        </w:rPr>
        <w:t>月</w:t>
      </w:r>
      <w:r>
        <w:rPr>
          <w:lang w:val="en-CA"/>
        </w:rPr>
        <w:t>11</w:t>
      </w:r>
      <w:r>
        <w:rPr>
          <w:rFonts w:hint="eastAsia"/>
          <w:lang w:val="en-CA"/>
        </w:rPr>
        <w:t>日的判决进行监督复审，声称最高上诉法院侵犯了他的辩护权，因为车里雅宾斯克地区法院没有告知他，在最高法院准备审理他的刑事案件期间，刑事诉讼的其他参与者提交了撤销原判上诉。</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2.9</w:t>
      </w:r>
      <w:r>
        <w:rPr>
          <w:lang w:val="en-CA"/>
        </w:rPr>
        <w:tab/>
        <w:t>2013</w:t>
      </w:r>
      <w:r>
        <w:rPr>
          <w:rFonts w:hint="eastAsia"/>
          <w:lang w:val="en-CA"/>
        </w:rPr>
        <w:t>年</w:t>
      </w:r>
      <w:r>
        <w:rPr>
          <w:lang w:val="en-CA"/>
        </w:rPr>
        <w:t>1</w:t>
      </w:r>
      <w:r>
        <w:rPr>
          <w:rFonts w:hint="eastAsia"/>
          <w:lang w:val="en-CA"/>
        </w:rPr>
        <w:t>月</w:t>
      </w:r>
      <w:r>
        <w:rPr>
          <w:lang w:val="en-CA"/>
        </w:rPr>
        <w:t>10</w:t>
      </w:r>
      <w:r>
        <w:rPr>
          <w:rFonts w:hint="eastAsia"/>
          <w:lang w:val="en-CA"/>
        </w:rPr>
        <w:t>日，最高法院司法小组驳回了提交人关于对最高法院</w:t>
      </w:r>
      <w:r>
        <w:rPr>
          <w:lang w:val="en-CA"/>
        </w:rPr>
        <w:t>1996</w:t>
      </w:r>
      <w:r>
        <w:rPr>
          <w:rFonts w:hint="eastAsia"/>
          <w:lang w:val="en-CA"/>
        </w:rPr>
        <w:t>年</w:t>
      </w:r>
      <w:r>
        <w:rPr>
          <w:lang w:val="en-CA"/>
        </w:rPr>
        <w:t>1</w:t>
      </w:r>
      <w:r>
        <w:rPr>
          <w:rFonts w:hint="eastAsia"/>
          <w:lang w:val="en-CA"/>
        </w:rPr>
        <w:t>月</w:t>
      </w:r>
      <w:r>
        <w:rPr>
          <w:lang w:val="en-CA"/>
        </w:rPr>
        <w:t>11</w:t>
      </w:r>
      <w:r>
        <w:rPr>
          <w:rFonts w:hint="eastAsia"/>
          <w:lang w:val="en-CA"/>
        </w:rPr>
        <w:t>日的判决进行监督复审的请求，通知他，根据上诉案卷，一审法院曾向当时拘留提交人的还押中心发出通知。该通知说明，将提交人的案件以及被定罪人及其律师提交的撤销原判上诉转交最高法院司法小组审理。</w:t>
      </w:r>
      <w:r>
        <w:rPr>
          <w:lang w:val="en-CA"/>
        </w:rPr>
        <w:t>2013</w:t>
      </w:r>
      <w:r>
        <w:rPr>
          <w:rFonts w:hint="eastAsia"/>
          <w:lang w:val="en-CA"/>
        </w:rPr>
        <w:t>年</w:t>
      </w:r>
      <w:r>
        <w:rPr>
          <w:lang w:val="en-CA"/>
        </w:rPr>
        <w:t>3</w:t>
      </w:r>
      <w:r>
        <w:rPr>
          <w:rFonts w:hint="eastAsia"/>
          <w:lang w:val="en-CA"/>
        </w:rPr>
        <w:t>月</w:t>
      </w:r>
      <w:r>
        <w:rPr>
          <w:lang w:val="en-CA"/>
        </w:rPr>
        <w:t>15</w:t>
      </w:r>
      <w:r>
        <w:rPr>
          <w:rFonts w:hint="eastAsia"/>
          <w:lang w:val="en-CA"/>
        </w:rPr>
        <w:t>日，提交人要求有关还押中心负责人告知他，在提交人的个人档案中是否有该通知的记录。在一个未具体说明的日期，还押中心负责人告知提交人，他的个人档案中没有车里雅宾斯克地区法院发出通知的记录。</w:t>
      </w:r>
      <w:r>
        <w:rPr>
          <w:rStyle w:val="a8"/>
          <w:rFonts w:eastAsia="宋体"/>
          <w:lang w:val="en-CA"/>
        </w:rPr>
        <w:footnoteReference w:id="10"/>
      </w:r>
      <w:r w:rsidR="007E54F4">
        <w:rPr>
          <w:rFonts w:hint="eastAsia"/>
          <w:lang w:val="en-CA"/>
        </w:rPr>
        <w:t xml:space="preserve"> </w:t>
      </w:r>
      <w:r>
        <w:rPr>
          <w:rFonts w:hint="eastAsia"/>
          <w:lang w:val="en-CA"/>
        </w:rPr>
        <w:t>提交人对最高法院司法小组</w:t>
      </w:r>
      <w:r>
        <w:rPr>
          <w:lang w:val="en-CA"/>
        </w:rPr>
        <w:t>2013</w:t>
      </w:r>
      <w:r>
        <w:rPr>
          <w:rFonts w:hint="eastAsia"/>
          <w:lang w:val="en-CA"/>
        </w:rPr>
        <w:t>年</w:t>
      </w:r>
      <w:r>
        <w:rPr>
          <w:lang w:val="en-CA"/>
        </w:rPr>
        <w:t>1</w:t>
      </w:r>
      <w:r>
        <w:rPr>
          <w:rFonts w:hint="eastAsia"/>
          <w:lang w:val="en-CA"/>
        </w:rPr>
        <w:t>月</w:t>
      </w:r>
      <w:r>
        <w:rPr>
          <w:lang w:val="en-CA"/>
        </w:rPr>
        <w:t>10</w:t>
      </w:r>
      <w:r>
        <w:rPr>
          <w:rFonts w:hint="eastAsia"/>
          <w:lang w:val="en-CA"/>
        </w:rPr>
        <w:t>日的判决提出的上诉于</w:t>
      </w:r>
      <w:r>
        <w:rPr>
          <w:lang w:val="en-CA"/>
        </w:rPr>
        <w:t>2013</w:t>
      </w:r>
      <w:r>
        <w:rPr>
          <w:rFonts w:hint="eastAsia"/>
          <w:lang w:val="en-CA"/>
        </w:rPr>
        <w:t>年</w:t>
      </w:r>
      <w:r>
        <w:rPr>
          <w:lang w:val="en-CA"/>
        </w:rPr>
        <w:t>4</w:t>
      </w:r>
      <w:r>
        <w:rPr>
          <w:rFonts w:hint="eastAsia"/>
          <w:lang w:val="en-CA"/>
        </w:rPr>
        <w:t>月</w:t>
      </w:r>
      <w:r>
        <w:rPr>
          <w:lang w:val="en-CA"/>
        </w:rPr>
        <w:t>16</w:t>
      </w:r>
      <w:r>
        <w:rPr>
          <w:rFonts w:hint="eastAsia"/>
          <w:lang w:val="en-CA"/>
        </w:rPr>
        <w:t>日被最高法院副院长驳回。</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2.10</w:t>
      </w:r>
      <w:r>
        <w:rPr>
          <w:lang w:val="en-CA"/>
        </w:rPr>
        <w:tab/>
      </w:r>
      <w:r>
        <w:rPr>
          <w:rFonts w:hint="eastAsia"/>
          <w:lang w:val="en-CA"/>
        </w:rPr>
        <w:t>提交人提出的对最高法院</w:t>
      </w:r>
      <w:r>
        <w:rPr>
          <w:lang w:val="en-CA"/>
        </w:rPr>
        <w:t>1996</w:t>
      </w:r>
      <w:r>
        <w:rPr>
          <w:rFonts w:hint="eastAsia"/>
          <w:lang w:val="en-CA"/>
        </w:rPr>
        <w:t>年</w:t>
      </w:r>
      <w:r>
        <w:rPr>
          <w:lang w:val="en-CA"/>
        </w:rPr>
        <w:t>1</w:t>
      </w:r>
      <w:r>
        <w:rPr>
          <w:rFonts w:hint="eastAsia"/>
          <w:lang w:val="en-CA"/>
        </w:rPr>
        <w:t>月</w:t>
      </w:r>
      <w:r>
        <w:rPr>
          <w:lang w:val="en-CA"/>
        </w:rPr>
        <w:t>11</w:t>
      </w:r>
      <w:r>
        <w:rPr>
          <w:rFonts w:hint="eastAsia"/>
          <w:lang w:val="en-CA"/>
        </w:rPr>
        <w:t>日的判决进行监督复审的进一步请求于</w:t>
      </w:r>
      <w:r>
        <w:rPr>
          <w:lang w:val="en-CA"/>
        </w:rPr>
        <w:t>2013</w:t>
      </w:r>
      <w:r>
        <w:rPr>
          <w:rFonts w:hint="eastAsia"/>
          <w:lang w:val="en-CA"/>
        </w:rPr>
        <w:t>年</w:t>
      </w:r>
      <w:r>
        <w:rPr>
          <w:lang w:val="en-CA"/>
        </w:rPr>
        <w:t>7</w:t>
      </w:r>
      <w:r>
        <w:rPr>
          <w:rFonts w:hint="eastAsia"/>
          <w:lang w:val="en-CA"/>
        </w:rPr>
        <w:t>月</w:t>
      </w:r>
      <w:r>
        <w:rPr>
          <w:lang w:val="en-CA"/>
        </w:rPr>
        <w:t>30</w:t>
      </w:r>
      <w:r>
        <w:rPr>
          <w:rFonts w:hint="eastAsia"/>
          <w:lang w:val="en-CA"/>
        </w:rPr>
        <w:t>日被检察长办公室驳回。提交人被告知，根据刑事案件档案，一审法院曾向还押中心发出通知。通知说明将提交人的案件和撤销原判上诉一起转交最高法院司法小组审理。提交人还被告知，没有记录表明他曾要求有机</w:t>
      </w:r>
      <w:r>
        <w:rPr>
          <w:rFonts w:hint="eastAsia"/>
          <w:lang w:val="en-CA"/>
        </w:rPr>
        <w:lastRenderedPageBreak/>
        <w:t>会获知刑事诉讼其他参与者提交的上诉。</w:t>
      </w:r>
      <w:r>
        <w:rPr>
          <w:lang w:val="en-CA"/>
        </w:rPr>
        <w:t>2013</w:t>
      </w:r>
      <w:r>
        <w:rPr>
          <w:rFonts w:hint="eastAsia"/>
          <w:lang w:val="en-CA"/>
        </w:rPr>
        <w:t>年</w:t>
      </w:r>
      <w:r>
        <w:rPr>
          <w:lang w:val="en-CA"/>
        </w:rPr>
        <w:t>12</w:t>
      </w:r>
      <w:r>
        <w:rPr>
          <w:rFonts w:hint="eastAsia"/>
          <w:lang w:val="en-CA"/>
        </w:rPr>
        <w:t>月</w:t>
      </w:r>
      <w:r>
        <w:rPr>
          <w:lang w:val="en-CA"/>
        </w:rPr>
        <w:t>4</w:t>
      </w:r>
      <w:r>
        <w:rPr>
          <w:rFonts w:hint="eastAsia"/>
          <w:lang w:val="en-CA"/>
        </w:rPr>
        <w:t>日，车里雅宾斯克地区检察官办公室也驳回了提交人关于对最高法院上述判决进行监督复审的类似请求。除其他外，检察官办公室的驳回信指出，提交人在撤销原判上诉中提出了他的论点，他的论点与他的律师和共同被告在各自的撤销原判上诉中提出的论点没有矛盾之处。</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2.11</w:t>
      </w:r>
      <w:r>
        <w:rPr>
          <w:lang w:val="en-CA"/>
        </w:rPr>
        <w:tab/>
      </w:r>
      <w:r>
        <w:rPr>
          <w:rFonts w:hint="eastAsia"/>
          <w:lang w:val="en-CA"/>
        </w:rPr>
        <w:t>因此，提交人认为，他已经用尽了所有可用和有效的国内补救办法。</w:t>
      </w:r>
    </w:p>
    <w:p w:rsidR="00977C67" w:rsidRDefault="00977C67" w:rsidP="00B82FCE">
      <w:pPr>
        <w:pStyle w:val="H23GC"/>
        <w:rPr>
          <w:lang w:val="en-CA"/>
        </w:rPr>
      </w:pPr>
      <w:r>
        <w:rPr>
          <w:lang w:val="en-CA"/>
        </w:rPr>
        <w:tab/>
      </w:r>
      <w:r>
        <w:rPr>
          <w:lang w:val="en-CA"/>
        </w:rPr>
        <w:tab/>
      </w:r>
      <w:r>
        <w:rPr>
          <w:rFonts w:ascii="宋体" w:hAnsi="宋体" w:cs="宋体" w:hint="eastAsia"/>
          <w:lang w:val="en-CA"/>
        </w:rPr>
        <w:t>申诉</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3.1</w:t>
      </w:r>
      <w:r>
        <w:rPr>
          <w:lang w:val="en-CA"/>
        </w:rPr>
        <w:tab/>
      </w:r>
      <w:r>
        <w:rPr>
          <w:rFonts w:hint="eastAsia"/>
          <w:lang w:val="en-CA"/>
        </w:rPr>
        <w:t>提交人声称他根据《公约》第十四条第三款</w:t>
      </w:r>
      <w:r>
        <w:rPr>
          <w:lang w:val="en-CA"/>
        </w:rPr>
        <w:t>(</w:t>
      </w:r>
      <w:r>
        <w:rPr>
          <w:rFonts w:hint="eastAsia"/>
          <w:lang w:val="en-CA"/>
        </w:rPr>
        <w:t>丑</w:t>
      </w:r>
      <w:r>
        <w:rPr>
          <w:lang w:val="en-CA"/>
        </w:rPr>
        <w:t>)</w:t>
      </w:r>
      <w:r>
        <w:rPr>
          <w:rFonts w:hint="eastAsia"/>
          <w:lang w:val="en-CA"/>
        </w:rPr>
        <w:t>项享有的权利受到了侵犯，因为与当时有效的</w:t>
      </w:r>
      <w:r>
        <w:rPr>
          <w:lang w:val="en-CA"/>
        </w:rPr>
        <w:t>1960</w:t>
      </w:r>
      <w:r>
        <w:rPr>
          <w:rFonts w:hint="eastAsia"/>
          <w:lang w:val="en-CA"/>
        </w:rPr>
        <w:t>年《俄罗斯苏维埃联邦社会主义共和国刑事诉讼法》第</w:t>
      </w:r>
      <w:r>
        <w:rPr>
          <w:lang w:val="en-CA"/>
        </w:rPr>
        <w:t>327</w:t>
      </w:r>
      <w:r>
        <w:rPr>
          <w:rFonts w:hint="eastAsia"/>
          <w:lang w:val="en-CA"/>
        </w:rPr>
        <w:t>条的要求</w:t>
      </w:r>
      <w:r>
        <w:rPr>
          <w:rStyle w:val="a8"/>
          <w:rFonts w:eastAsia="宋体"/>
          <w:lang w:val="en-CA"/>
        </w:rPr>
        <w:footnoteReference w:id="11"/>
      </w:r>
      <w:r w:rsidR="00B82FCE">
        <w:rPr>
          <w:rFonts w:hint="eastAsia"/>
          <w:lang w:val="en-CA"/>
        </w:rPr>
        <w:t xml:space="preserve"> </w:t>
      </w:r>
      <w:r>
        <w:rPr>
          <w:rFonts w:hint="eastAsia"/>
          <w:lang w:val="en-CA"/>
        </w:rPr>
        <w:t>相反，车里雅宾斯克地区法院没有告知他，在作为最高上诉法院的最高法院司法小组准备审理他的刑事案件期间，包括他的律师</w:t>
      </w:r>
      <w:r>
        <w:rPr>
          <w:lang w:val="en-CA"/>
        </w:rPr>
        <w:t>A.</w:t>
      </w:r>
      <w:r>
        <w:rPr>
          <w:rFonts w:hint="eastAsia"/>
          <w:lang w:val="en-CA"/>
        </w:rPr>
        <w:t>和共同被告在内的刑事诉讼的其他参与者提交了撤销原判上诉。提交人指出，他获知刑事诉讼其他参与者向车里雅宾斯克地区法院提交撤销原判上诉的权利遭到了侵犯，从而实际上被剥夺了提交抗辩、补充说明和</w:t>
      </w:r>
      <w:r>
        <w:rPr>
          <w:lang w:val="en-CA"/>
        </w:rPr>
        <w:t>/</w:t>
      </w:r>
      <w:r>
        <w:rPr>
          <w:rFonts w:hint="eastAsia"/>
          <w:lang w:val="en-CA"/>
        </w:rPr>
        <w:t>或程序性动议的机会。在这方面，他提及</w:t>
      </w:r>
      <w:r>
        <w:rPr>
          <w:lang w:val="en-CA"/>
        </w:rPr>
        <w:t>1960</w:t>
      </w:r>
      <w:r>
        <w:rPr>
          <w:rFonts w:hint="eastAsia"/>
          <w:lang w:val="en-CA"/>
        </w:rPr>
        <w:t>年《刑事诉讼法》第</w:t>
      </w:r>
      <w:r>
        <w:rPr>
          <w:lang w:val="en-CA"/>
        </w:rPr>
        <w:t>19</w:t>
      </w:r>
      <w:r>
        <w:rPr>
          <w:rFonts w:hint="eastAsia"/>
          <w:lang w:val="en-CA"/>
        </w:rPr>
        <w:t>条</w:t>
      </w:r>
      <w:r>
        <w:rPr>
          <w:lang w:val="en-CA"/>
        </w:rPr>
        <w:t>(</w:t>
      </w:r>
      <w:r>
        <w:rPr>
          <w:rFonts w:hint="eastAsia"/>
          <w:lang w:val="en-CA"/>
        </w:rPr>
        <w:t>确保嫌疑人和被告的辩护权</w:t>
      </w:r>
      <w:r>
        <w:rPr>
          <w:lang w:val="en-CA"/>
        </w:rPr>
        <w:t>)</w:t>
      </w:r>
      <w:r>
        <w:rPr>
          <w:rFonts w:hint="eastAsia"/>
          <w:lang w:val="en-CA"/>
        </w:rPr>
        <w:t>。提交人补充说，他和他的律师都没有出席上诉庭审。</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3.2</w:t>
      </w:r>
      <w:r>
        <w:rPr>
          <w:lang w:val="en-CA"/>
        </w:rPr>
        <w:tab/>
      </w:r>
      <w:r>
        <w:rPr>
          <w:rFonts w:hint="eastAsia"/>
          <w:lang w:val="en-CA"/>
        </w:rPr>
        <w:t>提交人声称《公约》第十四条第一款和第五款遭到了违反，因为当最高法院司法小组作为最高上诉法院审理他的刑事案件时，他实际上被剥夺了根据在当事方平等基础上的对抗制进行公正审判的权利。在这方面，他指出，缔约国当局未能确保</w:t>
      </w:r>
      <w:r>
        <w:rPr>
          <w:lang w:val="en-CA"/>
        </w:rPr>
        <w:t>1960</w:t>
      </w:r>
      <w:r>
        <w:rPr>
          <w:rFonts w:hint="eastAsia"/>
          <w:lang w:val="en-CA"/>
        </w:rPr>
        <w:t>年《刑事诉讼法》第</w:t>
      </w:r>
      <w:r>
        <w:rPr>
          <w:lang w:val="en-CA"/>
        </w:rPr>
        <w:t>327</w:t>
      </w:r>
      <w:r>
        <w:rPr>
          <w:rFonts w:hint="eastAsia"/>
          <w:lang w:val="en-CA"/>
        </w:rPr>
        <w:t>条的要求得到遵守</w:t>
      </w:r>
      <w:r>
        <w:rPr>
          <w:lang w:val="en-CA"/>
        </w:rPr>
        <w:t>(</w:t>
      </w:r>
      <w:r>
        <w:rPr>
          <w:rFonts w:hint="eastAsia"/>
          <w:lang w:val="en-CA"/>
        </w:rPr>
        <w:t>见上文</w:t>
      </w:r>
      <w:r>
        <w:rPr>
          <w:lang w:val="en-CA"/>
        </w:rPr>
        <w:t>2.9</w:t>
      </w:r>
      <w:r>
        <w:rPr>
          <w:rFonts w:hint="eastAsia"/>
          <w:lang w:val="en-CA"/>
        </w:rPr>
        <w:t>和</w:t>
      </w:r>
      <w:r>
        <w:rPr>
          <w:lang w:val="en-CA"/>
        </w:rPr>
        <w:t>2.10</w:t>
      </w:r>
      <w:r>
        <w:rPr>
          <w:rFonts w:hint="eastAsia"/>
          <w:lang w:val="en-CA"/>
        </w:rPr>
        <w:t>段</w:t>
      </w:r>
      <w:r>
        <w:rPr>
          <w:lang w:val="en-CA"/>
        </w:rPr>
        <w:t>)</w:t>
      </w:r>
      <w:r>
        <w:rPr>
          <w:rFonts w:hint="eastAsia"/>
          <w:lang w:val="en-CA"/>
        </w:rPr>
        <w:t>。</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3.3</w:t>
      </w:r>
      <w:r>
        <w:rPr>
          <w:lang w:val="en-CA"/>
        </w:rPr>
        <w:tab/>
      </w:r>
      <w:r w:rsidRPr="00371ED4">
        <w:rPr>
          <w:rFonts w:hint="eastAsia"/>
          <w:spacing w:val="2"/>
          <w:lang w:val="en-CA"/>
        </w:rPr>
        <w:t>提交人称，对他的判决不完全符合新刑法，这种情况违反了《公约》第十四</w:t>
      </w:r>
      <w:r>
        <w:rPr>
          <w:rFonts w:hint="eastAsia"/>
          <w:lang w:val="en-CA"/>
        </w:rPr>
        <w:t>条第一款和第十五条第一款。提交人指出，车里雅宾斯克地区法院最初决定判处他死刑时，判决的依据是当时他已被宣布为严重惯犯。由于后来对提交人的判决去掉了这一提法，根据《俄罗斯联邦宪法》第</w:t>
      </w:r>
      <w:r>
        <w:rPr>
          <w:lang w:val="en-CA"/>
        </w:rPr>
        <w:t>54</w:t>
      </w:r>
      <w:r>
        <w:rPr>
          <w:rFonts w:hint="eastAsia"/>
          <w:lang w:val="en-CA"/>
        </w:rPr>
        <w:t>条和</w:t>
      </w:r>
      <w:r>
        <w:rPr>
          <w:lang w:val="en-CA"/>
        </w:rPr>
        <w:t>1996</w:t>
      </w:r>
      <w:r>
        <w:rPr>
          <w:rFonts w:hint="eastAsia"/>
          <w:lang w:val="en-CA"/>
        </w:rPr>
        <w:t>年《刑法》第</w:t>
      </w:r>
      <w:r>
        <w:rPr>
          <w:lang w:val="en-CA"/>
        </w:rPr>
        <w:t>10</w:t>
      </w:r>
      <w:r>
        <w:rPr>
          <w:rFonts w:hint="eastAsia"/>
          <w:lang w:val="en-CA"/>
        </w:rPr>
        <w:t>条的要求</w:t>
      </w:r>
      <w:r>
        <w:rPr>
          <w:lang w:val="en-CA"/>
        </w:rPr>
        <w:t>(</w:t>
      </w:r>
      <w:r>
        <w:rPr>
          <w:rFonts w:hint="eastAsia"/>
          <w:lang w:val="en-CA"/>
        </w:rPr>
        <w:t>见上文第</w:t>
      </w:r>
      <w:r>
        <w:rPr>
          <w:lang w:val="en-CA"/>
        </w:rPr>
        <w:t>2.4</w:t>
      </w:r>
      <w:r>
        <w:rPr>
          <w:rFonts w:hint="eastAsia"/>
          <w:lang w:val="en-CA"/>
        </w:rPr>
        <w:t>段</w:t>
      </w:r>
      <w:r>
        <w:rPr>
          <w:lang w:val="en-CA"/>
        </w:rPr>
        <w:t>)</w:t>
      </w:r>
      <w:r>
        <w:rPr>
          <w:rFonts w:hint="eastAsia"/>
          <w:lang w:val="en-CA"/>
        </w:rPr>
        <w:t>，对他的处罚应减为</w:t>
      </w:r>
      <w:r>
        <w:rPr>
          <w:lang w:val="en-CA"/>
        </w:rPr>
        <w:t>15</w:t>
      </w:r>
      <w:r>
        <w:rPr>
          <w:rFonts w:hint="eastAsia"/>
          <w:lang w:val="en-CA"/>
        </w:rPr>
        <w:t>年徒刑。</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3.4</w:t>
      </w:r>
      <w:r>
        <w:rPr>
          <w:lang w:val="en-CA"/>
        </w:rPr>
        <w:tab/>
      </w:r>
      <w:r>
        <w:rPr>
          <w:rFonts w:hint="eastAsia"/>
          <w:lang w:val="en-CA"/>
        </w:rPr>
        <w:t>提交人认为，他根据《公约》第二十六条享有的权利受到了侵犯，因为缔约国当局和法院以他最初被判处死刑，随后总统赦免令将他的死刑减为无期徒刑为由，拒绝将他的刑期改为有期徒刑。提交人指出，对他的这种偏见等同于基于社会出身</w:t>
      </w:r>
      <w:r w:rsidR="00831FA0">
        <w:rPr>
          <w:rFonts w:hint="eastAsia"/>
          <w:lang w:val="en-CA"/>
        </w:rPr>
        <w:t>(</w:t>
      </w:r>
      <w:r>
        <w:rPr>
          <w:rFonts w:hint="eastAsia"/>
          <w:lang w:val="en-CA"/>
        </w:rPr>
        <w:t>即被判处死刑并通过赦免被减刑为无期徒刑的人</w:t>
      </w:r>
      <w:r w:rsidR="00E8535C">
        <w:rPr>
          <w:rFonts w:hint="eastAsia"/>
          <w:lang w:val="en-CA"/>
        </w:rPr>
        <w:t>)</w:t>
      </w:r>
      <w:r>
        <w:rPr>
          <w:rFonts w:hint="eastAsia"/>
          <w:lang w:val="en-CA"/>
        </w:rPr>
        <w:t>的歧视。</w:t>
      </w:r>
    </w:p>
    <w:p w:rsidR="00977C67" w:rsidRDefault="00977C67" w:rsidP="00B82FCE">
      <w:pPr>
        <w:pStyle w:val="H23GC"/>
        <w:rPr>
          <w:lang w:val="en-CA"/>
        </w:rPr>
      </w:pPr>
      <w:r>
        <w:rPr>
          <w:lang w:val="en-CA"/>
        </w:rPr>
        <w:lastRenderedPageBreak/>
        <w:tab/>
      </w:r>
      <w:r>
        <w:rPr>
          <w:lang w:val="en-CA"/>
        </w:rPr>
        <w:tab/>
      </w:r>
      <w:r>
        <w:rPr>
          <w:rFonts w:hint="eastAsia"/>
          <w:lang w:val="en-CA"/>
        </w:rPr>
        <w:t>缔约国关于可否受理和案情的意见</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4.1</w:t>
      </w:r>
      <w:r>
        <w:rPr>
          <w:lang w:val="en-CA"/>
        </w:rPr>
        <w:tab/>
      </w:r>
      <w:r>
        <w:rPr>
          <w:rFonts w:hint="eastAsia"/>
          <w:lang w:val="en-CA"/>
        </w:rPr>
        <w:t>缔约国在</w:t>
      </w:r>
      <w:r>
        <w:rPr>
          <w:lang w:val="en-CA"/>
        </w:rPr>
        <w:t>2015</w:t>
      </w:r>
      <w:r>
        <w:rPr>
          <w:rFonts w:hint="eastAsia"/>
          <w:lang w:val="en-CA"/>
        </w:rPr>
        <w:t>年</w:t>
      </w:r>
      <w:r>
        <w:rPr>
          <w:lang w:val="en-CA"/>
        </w:rPr>
        <w:t>7</w:t>
      </w:r>
      <w:r>
        <w:rPr>
          <w:rFonts w:hint="eastAsia"/>
          <w:lang w:val="en-CA"/>
        </w:rPr>
        <w:t>月</w:t>
      </w:r>
      <w:r>
        <w:rPr>
          <w:lang w:val="en-CA"/>
        </w:rPr>
        <w:t>15</w:t>
      </w:r>
      <w:r>
        <w:rPr>
          <w:rFonts w:hint="eastAsia"/>
          <w:lang w:val="en-CA"/>
        </w:rPr>
        <w:t>日的普通照会中提交了关于可否受理和案情的意见。缔约国提供了对提交人作出的法院判决的清单</w:t>
      </w:r>
      <w:r>
        <w:rPr>
          <w:lang w:val="en-CA"/>
        </w:rPr>
        <w:t>(</w:t>
      </w:r>
      <w:r>
        <w:rPr>
          <w:rFonts w:hint="eastAsia"/>
          <w:lang w:val="en-CA"/>
        </w:rPr>
        <w:t>见上文</w:t>
      </w:r>
      <w:r>
        <w:rPr>
          <w:lang w:val="en-CA"/>
        </w:rPr>
        <w:t>2.1</w:t>
      </w:r>
      <w:r w:rsidR="00BC6C47">
        <w:rPr>
          <w:lang w:val="en-CA"/>
        </w:rPr>
        <w:t>-</w:t>
      </w:r>
      <w:r>
        <w:rPr>
          <w:lang w:val="en-CA"/>
        </w:rPr>
        <w:t>2.6</w:t>
      </w:r>
      <w:proofErr w:type="gramStart"/>
      <w:r>
        <w:rPr>
          <w:rFonts w:hint="eastAsia"/>
          <w:lang w:val="en-CA"/>
        </w:rPr>
        <w:t>段</w:t>
      </w:r>
      <w:r>
        <w:rPr>
          <w:lang w:val="en-CA"/>
        </w:rPr>
        <w:t>)</w:t>
      </w:r>
      <w:r>
        <w:rPr>
          <w:rFonts w:hint="eastAsia"/>
          <w:lang w:val="en-CA"/>
        </w:rPr>
        <w:t>，</w:t>
      </w:r>
      <w:proofErr w:type="gramEnd"/>
      <w:r>
        <w:rPr>
          <w:rFonts w:hint="eastAsia"/>
          <w:lang w:val="en-CA"/>
        </w:rPr>
        <w:t>指出来文构成滥用提交来文的权利，因为来文是在</w:t>
      </w:r>
      <w:r>
        <w:rPr>
          <w:lang w:val="en-CA"/>
        </w:rPr>
        <w:t>2014</w:t>
      </w:r>
      <w:r>
        <w:rPr>
          <w:rFonts w:hint="eastAsia"/>
          <w:lang w:val="en-CA"/>
        </w:rPr>
        <w:t>年</w:t>
      </w:r>
      <w:r>
        <w:rPr>
          <w:lang w:val="en-CA"/>
        </w:rPr>
        <w:t>5</w:t>
      </w:r>
      <w:r>
        <w:rPr>
          <w:rFonts w:hint="eastAsia"/>
          <w:lang w:val="en-CA"/>
        </w:rPr>
        <w:t>月首次提交委员会的，也就是说，距最高法院</w:t>
      </w:r>
      <w:r>
        <w:rPr>
          <w:lang w:val="en-CA"/>
        </w:rPr>
        <w:t>1996</w:t>
      </w:r>
      <w:r>
        <w:rPr>
          <w:rFonts w:hint="eastAsia"/>
          <w:lang w:val="en-CA"/>
        </w:rPr>
        <w:t>年</w:t>
      </w:r>
      <w:r>
        <w:rPr>
          <w:lang w:val="en-CA"/>
        </w:rPr>
        <w:t>1</w:t>
      </w:r>
      <w:r>
        <w:rPr>
          <w:rFonts w:hint="eastAsia"/>
          <w:lang w:val="en-CA"/>
        </w:rPr>
        <w:t>月</w:t>
      </w:r>
      <w:r>
        <w:rPr>
          <w:lang w:val="en-CA"/>
        </w:rPr>
        <w:t>11</w:t>
      </w:r>
      <w:r>
        <w:rPr>
          <w:rFonts w:hint="eastAsia"/>
          <w:lang w:val="en-CA"/>
        </w:rPr>
        <w:t>日的判决可予执行已超过</w:t>
      </w:r>
      <w:r>
        <w:rPr>
          <w:lang w:val="en-CA"/>
        </w:rPr>
        <w:t>18</w:t>
      </w:r>
      <w:r>
        <w:rPr>
          <w:rFonts w:hint="eastAsia"/>
          <w:lang w:val="en-CA"/>
        </w:rPr>
        <w:t>年。因此，缔约国认为，在没有任何情况证明提交人有合理理由延迟向委员会提交来文的情况下，应根据《任择议定书》第三条宣布提交人根据《公约》第十四条第三款提出的申诉不可受理，因为该申诉构成滥用提交来文的权利。</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4.2</w:t>
      </w:r>
      <w:r>
        <w:rPr>
          <w:lang w:val="en-CA"/>
        </w:rPr>
        <w:tab/>
      </w:r>
      <w:r>
        <w:rPr>
          <w:rFonts w:hint="eastAsia"/>
        </w:rPr>
        <w:t>缔约国提及</w:t>
      </w:r>
      <w:r>
        <w:rPr>
          <w:rFonts w:hint="eastAsia"/>
          <w:lang w:val="en-CA"/>
        </w:rPr>
        <w:t>委员会关于在法庭和裁判所前一律平等和获得公正审判的权利的第</w:t>
      </w:r>
      <w:r>
        <w:rPr>
          <w:lang w:val="en-CA"/>
        </w:rPr>
        <w:t>32</w:t>
      </w:r>
      <w:r>
        <w:rPr>
          <w:rFonts w:hint="eastAsia"/>
          <w:lang w:val="en-CA"/>
        </w:rPr>
        <w:t>号一般性意见</w:t>
      </w:r>
      <w:r>
        <w:rPr>
          <w:lang w:val="en-CA"/>
        </w:rPr>
        <w:t>(2007</w:t>
      </w:r>
      <w:r>
        <w:rPr>
          <w:rFonts w:hint="eastAsia"/>
          <w:lang w:val="en-CA"/>
        </w:rPr>
        <w:t>年</w:t>
      </w:r>
      <w:r>
        <w:rPr>
          <w:lang w:val="en-CA"/>
        </w:rPr>
        <w:t>)</w:t>
      </w:r>
      <w:r>
        <w:rPr>
          <w:rFonts w:hint="eastAsia"/>
          <w:lang w:val="en-CA"/>
        </w:rPr>
        <w:t>第</w:t>
      </w:r>
      <w:r>
        <w:rPr>
          <w:lang w:val="en-CA"/>
        </w:rPr>
        <w:t>9</w:t>
      </w:r>
      <w:r>
        <w:rPr>
          <w:rFonts w:hint="eastAsia"/>
          <w:lang w:val="en-CA"/>
        </w:rPr>
        <w:t>段，认为通过一项规定较轻的刑罚并具有追溯效力的新刑法对某人的刑罚进行修改并不构成《公约》第十四条意义上的提出任何刑事指控或确定在一件诉讼案中的权利和义务。同样，通过一项</w:t>
      </w:r>
      <w:bookmarkStart w:id="0" w:name="_Hlk43386561"/>
      <w:r>
        <w:rPr>
          <w:rFonts w:hint="eastAsia"/>
          <w:lang w:val="en-CA"/>
        </w:rPr>
        <w:t>规定较轻的刑罚并具有追溯效力</w:t>
      </w:r>
      <w:bookmarkEnd w:id="0"/>
      <w:r>
        <w:rPr>
          <w:rFonts w:hint="eastAsia"/>
          <w:lang w:val="en-CA"/>
        </w:rPr>
        <w:t>的新刑法并根据新刑法修改对某人的判决所适用的程序似乎不属于《公约》第十五条的范围。</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4.3</w:t>
      </w:r>
      <w:r>
        <w:rPr>
          <w:lang w:val="en-CA"/>
        </w:rPr>
        <w:tab/>
      </w:r>
      <w:r>
        <w:rPr>
          <w:rFonts w:hint="eastAsia"/>
          <w:lang w:val="en-CA"/>
        </w:rPr>
        <w:t>缔约国还指出，根据通过一项规定较轻的刑罚并具有追溯效力的新刑法对提交人的判决进行的复审是在</w:t>
      </w:r>
      <w:r>
        <w:rPr>
          <w:lang w:val="en-CA"/>
        </w:rPr>
        <w:t>2006</w:t>
      </w:r>
      <w:r>
        <w:rPr>
          <w:rFonts w:hint="eastAsia"/>
          <w:lang w:val="en-CA"/>
        </w:rPr>
        <w:t>年</w:t>
      </w:r>
      <w:r>
        <w:rPr>
          <w:lang w:val="en-CA"/>
        </w:rPr>
        <w:t>5</w:t>
      </w:r>
      <w:r>
        <w:rPr>
          <w:rFonts w:hint="eastAsia"/>
          <w:lang w:val="en-CA"/>
        </w:rPr>
        <w:t>月和</w:t>
      </w:r>
      <w:r>
        <w:rPr>
          <w:lang w:val="en-CA"/>
        </w:rPr>
        <w:t>6</w:t>
      </w:r>
      <w:r>
        <w:rPr>
          <w:rFonts w:hint="eastAsia"/>
          <w:lang w:val="en-CA"/>
        </w:rPr>
        <w:t>月期间进行的，而提交人直到</w:t>
      </w:r>
      <w:r>
        <w:rPr>
          <w:lang w:val="en-CA"/>
        </w:rPr>
        <w:t>2014</w:t>
      </w:r>
      <w:r>
        <w:rPr>
          <w:rFonts w:hint="eastAsia"/>
          <w:lang w:val="en-CA"/>
        </w:rPr>
        <w:t>年</w:t>
      </w:r>
      <w:r>
        <w:rPr>
          <w:lang w:val="en-CA"/>
        </w:rPr>
        <w:t>5</w:t>
      </w:r>
      <w:r>
        <w:rPr>
          <w:rFonts w:hint="eastAsia"/>
          <w:lang w:val="en-CA"/>
        </w:rPr>
        <w:t>月，即八年后才向委员会提交来文。在没有任何情况证明提交人有合理理由延迟向委员会提交来文的情况下，应根据《任择议定书》第三条宣布提交人根据《公约》第十四条和第十五条提出的关于根据通过一项规定较轻的刑罚并具有追溯效力的新刑法对提交人的判决进行的复审的申诉不可受理，因为该申诉构成滥用提交来文的权利。</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4.4</w:t>
      </w:r>
      <w:r>
        <w:rPr>
          <w:lang w:val="en-CA"/>
        </w:rPr>
        <w:tab/>
      </w:r>
      <w:r>
        <w:rPr>
          <w:rFonts w:hint="eastAsia"/>
          <w:lang w:val="en-CA"/>
        </w:rPr>
        <w:t>缔约国指出，提交人根据《公约》第二十六条提出的申诉</w:t>
      </w:r>
      <w:r>
        <w:rPr>
          <w:lang w:val="en-CA"/>
        </w:rPr>
        <w:t>(</w:t>
      </w:r>
      <w:r>
        <w:rPr>
          <w:rFonts w:hint="eastAsia"/>
          <w:lang w:val="en-CA"/>
        </w:rPr>
        <w:t>见上文第</w:t>
      </w:r>
      <w:r>
        <w:rPr>
          <w:lang w:val="en-CA"/>
        </w:rPr>
        <w:t>3.4</w:t>
      </w:r>
      <w:r>
        <w:rPr>
          <w:rFonts w:hint="eastAsia"/>
          <w:lang w:val="en-CA"/>
        </w:rPr>
        <w:t>段</w:t>
      </w:r>
      <w:r>
        <w:rPr>
          <w:lang w:val="en-CA"/>
        </w:rPr>
        <w:t>)</w:t>
      </w:r>
      <w:r>
        <w:rPr>
          <w:rFonts w:hint="eastAsia"/>
          <w:lang w:val="en-CA"/>
        </w:rPr>
        <w:t>，应根据《任择议定书》第二条宣布不可受理，因为该申诉显然没有根据。</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4.5</w:t>
      </w:r>
      <w:r>
        <w:rPr>
          <w:lang w:val="en-CA"/>
        </w:rPr>
        <w:tab/>
      </w:r>
      <w:r>
        <w:rPr>
          <w:rFonts w:hint="eastAsia"/>
          <w:lang w:val="en-CA"/>
        </w:rPr>
        <w:t>缔约国进一步指出，提交人根据《公约》第十四条第一款、第三款</w:t>
      </w:r>
      <w:r w:rsidR="00831FA0">
        <w:rPr>
          <w:rFonts w:hint="eastAsia"/>
          <w:lang w:val="en-CA"/>
        </w:rPr>
        <w:t>(</w:t>
      </w:r>
      <w:r>
        <w:rPr>
          <w:rFonts w:hint="eastAsia"/>
          <w:lang w:val="en-CA"/>
        </w:rPr>
        <w:t>丑</w:t>
      </w:r>
      <w:r w:rsidR="00E8535C">
        <w:rPr>
          <w:rFonts w:hint="eastAsia"/>
          <w:lang w:val="en-CA"/>
        </w:rPr>
        <w:t>)</w:t>
      </w:r>
      <w:r>
        <w:rPr>
          <w:rFonts w:hint="eastAsia"/>
          <w:lang w:val="en-CA"/>
        </w:rPr>
        <w:t>项和第五款、第十五条第一款和第二十六条提出的申诉没有法律依据。</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4.6</w:t>
      </w:r>
      <w:r>
        <w:rPr>
          <w:lang w:val="en-CA"/>
        </w:rPr>
        <w:tab/>
      </w:r>
      <w:r>
        <w:rPr>
          <w:rFonts w:hint="eastAsia"/>
          <w:lang w:val="en-CA"/>
        </w:rPr>
        <w:t>根据提交人刑事案件进行上诉庭审时生效的</w:t>
      </w:r>
      <w:r>
        <w:rPr>
          <w:lang w:val="en-CA"/>
        </w:rPr>
        <w:t>1960</w:t>
      </w:r>
      <w:r>
        <w:rPr>
          <w:rFonts w:hint="eastAsia"/>
          <w:lang w:val="en-CA"/>
        </w:rPr>
        <w:t>年《刑事诉讼法》</w:t>
      </w:r>
      <w:r>
        <w:rPr>
          <w:rStyle w:val="a8"/>
          <w:rFonts w:eastAsia="宋体"/>
          <w:lang w:val="en-CA"/>
        </w:rPr>
        <w:footnoteReference w:id="12"/>
      </w:r>
      <w:r w:rsidR="00B34C0F">
        <w:rPr>
          <w:rFonts w:hint="eastAsia"/>
          <w:lang w:val="en-CA"/>
        </w:rPr>
        <w:t xml:space="preserve"> </w:t>
      </w:r>
      <w:r>
        <w:rPr>
          <w:rFonts w:hint="eastAsia"/>
          <w:lang w:val="en-CA"/>
        </w:rPr>
        <w:t>第</w:t>
      </w:r>
      <w:r>
        <w:rPr>
          <w:lang w:val="en-CA"/>
        </w:rPr>
        <w:t>335</w:t>
      </w:r>
      <w:r>
        <w:rPr>
          <w:rFonts w:hint="eastAsia"/>
          <w:lang w:val="en-CA"/>
        </w:rPr>
        <w:t>条和第</w:t>
      </w:r>
      <w:r>
        <w:rPr>
          <w:lang w:val="en-CA"/>
        </w:rPr>
        <w:t>336</w:t>
      </w:r>
      <w:r>
        <w:rPr>
          <w:rFonts w:hint="eastAsia"/>
          <w:lang w:val="en-CA"/>
        </w:rPr>
        <w:t>条，只有在刑事诉讼参与者在撤销原判上诉或对上诉提出异议时提出要求收到通知的情况下，最高法院司法小组才会通知审理的日期、时间和地点。提交人在一审法院的代理律师</w:t>
      </w:r>
      <w:r>
        <w:rPr>
          <w:lang w:val="en-CA"/>
        </w:rPr>
        <w:t>A.</w:t>
      </w:r>
      <w:r>
        <w:rPr>
          <w:rFonts w:hint="eastAsia"/>
          <w:lang w:val="en-CA"/>
        </w:rPr>
        <w:t>没有在提交人的撤销原判上诉中要求出席最高法院司法小组的庭审。提交人没有要求出席上诉庭审，在刑事诉讼的这一阶段，他也没有要求获得法律援助。提交人及其律师已在各自提出的撤销原判上诉中向最高上诉法院表达了他们的立场。</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4.7</w:t>
      </w:r>
      <w:r>
        <w:rPr>
          <w:lang w:val="en-CA"/>
        </w:rPr>
        <w:tab/>
      </w:r>
      <w:r>
        <w:rPr>
          <w:rFonts w:hint="eastAsia"/>
          <w:lang w:val="en-CA"/>
        </w:rPr>
        <w:t>关于一审法院根据</w:t>
      </w:r>
      <w:r>
        <w:rPr>
          <w:lang w:val="en-CA"/>
        </w:rPr>
        <w:t>1960</w:t>
      </w:r>
      <w:r>
        <w:rPr>
          <w:rFonts w:hint="eastAsia"/>
          <w:lang w:val="en-CA"/>
        </w:rPr>
        <w:t>年《刑事诉讼法》第</w:t>
      </w:r>
      <w:r>
        <w:rPr>
          <w:lang w:val="en-CA"/>
        </w:rPr>
        <w:t>327(</w:t>
      </w:r>
      <w:proofErr w:type="gramStart"/>
      <w:r>
        <w:rPr>
          <w:lang w:val="en-CA"/>
        </w:rPr>
        <w:t>1)</w:t>
      </w:r>
      <w:r>
        <w:rPr>
          <w:rFonts w:hint="eastAsia"/>
          <w:lang w:val="en-CA"/>
        </w:rPr>
        <w:t>条所承担的义务</w:t>
      </w:r>
      <w:proofErr w:type="gramEnd"/>
      <w:r>
        <w:rPr>
          <w:lang w:val="en-CA"/>
        </w:rPr>
        <w:t>(</w:t>
      </w:r>
      <w:r>
        <w:rPr>
          <w:rFonts w:hint="eastAsia"/>
          <w:lang w:val="en-CA"/>
        </w:rPr>
        <w:t>见上文第</w:t>
      </w:r>
      <w:r>
        <w:rPr>
          <w:lang w:val="en-CA"/>
        </w:rPr>
        <w:t>3.1</w:t>
      </w:r>
      <w:r>
        <w:rPr>
          <w:rFonts w:hint="eastAsia"/>
          <w:lang w:val="en-CA"/>
        </w:rPr>
        <w:t>和第</w:t>
      </w:r>
      <w:r>
        <w:rPr>
          <w:lang w:val="en-CA"/>
        </w:rPr>
        <w:t>3.2</w:t>
      </w:r>
      <w:r>
        <w:rPr>
          <w:rFonts w:hint="eastAsia"/>
          <w:lang w:val="en-CA"/>
        </w:rPr>
        <w:t>段</w:t>
      </w:r>
      <w:r>
        <w:rPr>
          <w:lang w:val="en-CA"/>
        </w:rPr>
        <w:t>)</w:t>
      </w:r>
      <w:r>
        <w:rPr>
          <w:rFonts w:hint="eastAsia"/>
          <w:lang w:val="en-CA"/>
        </w:rPr>
        <w:t>。缔约国指出，提交人的论点与其律师和共同被告在各自的撤销原判上诉中提出的论点之间没有矛盾之处。因此，未通知提交人关于刑事诉讼其他参与者提交撤销原判上诉的情况并未导致他的辩护权遭到侵犯。缔约国回顾指出，最高法院司法小组和最高法院副院长分别于</w:t>
      </w:r>
      <w:r>
        <w:rPr>
          <w:lang w:val="en-CA"/>
        </w:rPr>
        <w:t>2013</w:t>
      </w:r>
      <w:r>
        <w:rPr>
          <w:rFonts w:hint="eastAsia"/>
          <w:lang w:val="en-CA"/>
        </w:rPr>
        <w:t>年</w:t>
      </w:r>
      <w:r>
        <w:rPr>
          <w:lang w:val="en-CA"/>
        </w:rPr>
        <w:t>1</w:t>
      </w:r>
      <w:r>
        <w:rPr>
          <w:rFonts w:hint="eastAsia"/>
          <w:lang w:val="en-CA"/>
        </w:rPr>
        <w:t>月</w:t>
      </w:r>
      <w:r>
        <w:rPr>
          <w:lang w:val="en-CA"/>
        </w:rPr>
        <w:t>10</w:t>
      </w:r>
      <w:r>
        <w:rPr>
          <w:rFonts w:hint="eastAsia"/>
          <w:lang w:val="en-CA"/>
        </w:rPr>
        <w:t>日和</w:t>
      </w:r>
      <w:r>
        <w:rPr>
          <w:lang w:val="en-CA"/>
        </w:rPr>
        <w:t>2013</w:t>
      </w:r>
      <w:r>
        <w:rPr>
          <w:rFonts w:hint="eastAsia"/>
          <w:lang w:val="en-CA"/>
        </w:rPr>
        <w:t>年</w:t>
      </w:r>
      <w:r>
        <w:rPr>
          <w:lang w:val="en-CA"/>
        </w:rPr>
        <w:t>4</w:t>
      </w:r>
      <w:r>
        <w:rPr>
          <w:rFonts w:hint="eastAsia"/>
          <w:lang w:val="en-CA"/>
        </w:rPr>
        <w:t>月</w:t>
      </w:r>
      <w:r>
        <w:rPr>
          <w:lang w:val="en-CA"/>
        </w:rPr>
        <w:t>16</w:t>
      </w:r>
      <w:r>
        <w:rPr>
          <w:rFonts w:hint="eastAsia"/>
          <w:lang w:val="en-CA"/>
        </w:rPr>
        <w:t>日审查并驳回了提交人关于其辩护权遭到侵犯的申诉。</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lastRenderedPageBreak/>
        <w:t>4.8</w:t>
      </w:r>
      <w:r>
        <w:rPr>
          <w:lang w:val="en-CA"/>
        </w:rPr>
        <w:tab/>
      </w:r>
      <w:r>
        <w:rPr>
          <w:rFonts w:hint="eastAsia"/>
          <w:lang w:val="en-CA"/>
        </w:rPr>
        <w:t>缔约国认为，对提交人的判决完全符合新刑法。提交人最初被判刑所依据的</w:t>
      </w:r>
      <w:r>
        <w:rPr>
          <w:lang w:val="en-CA"/>
        </w:rPr>
        <w:t>1960</w:t>
      </w:r>
      <w:r>
        <w:rPr>
          <w:rFonts w:hint="eastAsia"/>
          <w:lang w:val="en-CA"/>
        </w:rPr>
        <w:t>年《刑法》第</w:t>
      </w:r>
      <w:r>
        <w:rPr>
          <w:lang w:val="en-CA"/>
        </w:rPr>
        <w:t>102</w:t>
      </w:r>
      <w:r>
        <w:rPr>
          <w:rFonts w:hint="eastAsia"/>
          <w:lang w:val="en-CA"/>
        </w:rPr>
        <w:t>条</w:t>
      </w:r>
      <w:r>
        <w:rPr>
          <w:lang w:val="en-CA"/>
        </w:rPr>
        <w:t>(</w:t>
      </w:r>
      <w:r>
        <w:rPr>
          <w:rFonts w:hint="eastAsia"/>
          <w:lang w:val="en-CA"/>
        </w:rPr>
        <w:t>伴有加重因素的蓄意谋杀</w:t>
      </w:r>
      <w:r>
        <w:rPr>
          <w:lang w:val="en-CA"/>
        </w:rPr>
        <w:t>)</w:t>
      </w:r>
      <w:r>
        <w:rPr>
          <w:rFonts w:hint="eastAsia"/>
          <w:lang w:val="en-CA"/>
        </w:rPr>
        <w:t>规定了</w:t>
      </w:r>
      <w:r>
        <w:rPr>
          <w:lang w:val="en-CA"/>
        </w:rPr>
        <w:t>8</w:t>
      </w:r>
      <w:r>
        <w:rPr>
          <w:rFonts w:hint="eastAsia"/>
          <w:lang w:val="en-CA"/>
        </w:rPr>
        <w:t>至</w:t>
      </w:r>
      <w:r>
        <w:rPr>
          <w:lang w:val="en-CA"/>
        </w:rPr>
        <w:t>15</w:t>
      </w:r>
      <w:r>
        <w:rPr>
          <w:rFonts w:hint="eastAsia"/>
          <w:lang w:val="en-CA"/>
        </w:rPr>
        <w:t>年徒刑或死刑。</w:t>
      </w:r>
      <w:r>
        <w:rPr>
          <w:lang w:val="en-CA"/>
        </w:rPr>
        <w:t>1996</w:t>
      </w:r>
      <w:r>
        <w:rPr>
          <w:rFonts w:hint="eastAsia"/>
          <w:lang w:val="en-CA"/>
        </w:rPr>
        <w:t>年《刑法》第</w:t>
      </w:r>
      <w:r>
        <w:rPr>
          <w:lang w:val="en-CA"/>
        </w:rPr>
        <w:t>15(</w:t>
      </w:r>
      <w:proofErr w:type="gramStart"/>
      <w:r>
        <w:rPr>
          <w:lang w:val="en-CA"/>
        </w:rPr>
        <w:t>2)</w:t>
      </w:r>
      <w:r>
        <w:rPr>
          <w:rFonts w:hint="eastAsia"/>
          <w:lang w:val="en-CA"/>
        </w:rPr>
        <w:t>条对同一罪行规定了更重的处罚</w:t>
      </w:r>
      <w:proofErr w:type="gramEnd"/>
      <w:r w:rsidR="00B34C0F">
        <w:rPr>
          <w:rFonts w:hint="eastAsia"/>
          <w:spacing w:val="-50"/>
        </w:rPr>
        <w:t>―</w:t>
      </w:r>
      <w:r w:rsidR="00B34C0F">
        <w:rPr>
          <w:rFonts w:hint="eastAsia"/>
        </w:rPr>
        <w:t>―</w:t>
      </w:r>
      <w:r>
        <w:rPr>
          <w:rFonts w:hint="eastAsia"/>
          <w:lang w:val="en-CA"/>
        </w:rPr>
        <w:t>即无期徒刑或死刑。事实上，从提交人所犯罪行的定性中去掉“以前实施谋杀罪的人所实施的谋杀，但《刑法》第</w:t>
      </w:r>
      <w:r>
        <w:rPr>
          <w:lang w:val="en-CA"/>
        </w:rPr>
        <w:t>105</w:t>
      </w:r>
      <w:r>
        <w:rPr>
          <w:rFonts w:hint="eastAsia"/>
          <w:lang w:val="en-CA"/>
        </w:rPr>
        <w:t>条和第</w:t>
      </w:r>
      <w:r>
        <w:rPr>
          <w:lang w:val="en-CA"/>
        </w:rPr>
        <w:t>106</w:t>
      </w:r>
      <w:r>
        <w:rPr>
          <w:rFonts w:hint="eastAsia"/>
          <w:lang w:val="en-CA"/>
        </w:rPr>
        <w:t>条所述的谋杀除外”和“严重惯犯”的提法并不构成从轻处罚的绝对要求。</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4.9</w:t>
      </w:r>
      <w:r>
        <w:rPr>
          <w:lang w:val="en-CA"/>
        </w:rPr>
        <w:tab/>
      </w:r>
      <w:r>
        <w:rPr>
          <w:rFonts w:hint="eastAsia"/>
          <w:lang w:val="en-CA"/>
        </w:rPr>
        <w:t>缔约国认为，提交人的来文中没有提供任何经客观证实的关于《公约》规定遭到违反的信息。提交人不满意根据当时有效的国内法对其刑事案件的审议结果，这并不构成对其《公约》权利的侵犯。缔约国得出结论认为，提交人的整个来文构成滥用提交来文的权利，应根据《任择议定书》第三条宣布不可受理。</w:t>
      </w:r>
    </w:p>
    <w:p w:rsidR="00977C67" w:rsidRDefault="00977C67" w:rsidP="00B34C0F">
      <w:pPr>
        <w:pStyle w:val="H23GC"/>
        <w:rPr>
          <w:lang w:val="en-CA"/>
        </w:rPr>
      </w:pPr>
      <w:r>
        <w:rPr>
          <w:lang w:val="en-CA"/>
        </w:rPr>
        <w:tab/>
      </w:r>
      <w:r>
        <w:rPr>
          <w:lang w:val="en-CA"/>
        </w:rPr>
        <w:tab/>
      </w:r>
      <w:r>
        <w:rPr>
          <w:rFonts w:hint="eastAsia"/>
          <w:lang w:val="en-CA"/>
        </w:rPr>
        <w:t>提交人对缔约国关于可否受理和案情的意见的评论</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5.</w:t>
      </w:r>
      <w:r>
        <w:rPr>
          <w:lang w:val="en-CA"/>
        </w:rPr>
        <w:tab/>
      </w:r>
      <w:r w:rsidRPr="00365207">
        <w:rPr>
          <w:spacing w:val="-4"/>
          <w:lang w:val="en-CA"/>
        </w:rPr>
        <w:t>2015</w:t>
      </w:r>
      <w:r w:rsidRPr="00365207">
        <w:rPr>
          <w:rFonts w:hint="eastAsia"/>
          <w:spacing w:val="-4"/>
          <w:lang w:val="en-CA"/>
        </w:rPr>
        <w:t>年</w:t>
      </w:r>
      <w:r w:rsidRPr="00365207">
        <w:rPr>
          <w:spacing w:val="-4"/>
          <w:lang w:val="en-CA"/>
        </w:rPr>
        <w:t>8</w:t>
      </w:r>
      <w:r w:rsidRPr="00365207">
        <w:rPr>
          <w:rFonts w:hint="eastAsia"/>
          <w:spacing w:val="-4"/>
          <w:lang w:val="en-CA"/>
        </w:rPr>
        <w:t>月</w:t>
      </w:r>
      <w:r w:rsidRPr="00365207">
        <w:rPr>
          <w:spacing w:val="-4"/>
          <w:lang w:val="en-CA"/>
        </w:rPr>
        <w:t>10</w:t>
      </w:r>
      <w:r w:rsidRPr="00365207">
        <w:rPr>
          <w:rFonts w:hint="eastAsia"/>
          <w:spacing w:val="-4"/>
          <w:lang w:val="en-CA"/>
        </w:rPr>
        <w:t>日，提交人提交了对缔约国意见的评论。他表示总体上不同意缔约国当局的立场</w:t>
      </w:r>
      <w:r>
        <w:rPr>
          <w:rFonts w:hint="eastAsia"/>
          <w:lang w:val="en-CA"/>
        </w:rPr>
        <w:t>，并表示他没有必要</w:t>
      </w:r>
      <w:r w:rsidRPr="00365207">
        <w:rPr>
          <w:rFonts w:hint="eastAsia"/>
          <w:spacing w:val="-4"/>
          <w:lang w:val="en-CA"/>
        </w:rPr>
        <w:t>对缔约国的意见发表评论。提交人提到他首次向委员会提交的陈述材料，认为</w:t>
      </w:r>
      <w:r>
        <w:rPr>
          <w:rFonts w:hint="eastAsia"/>
          <w:lang w:val="en-CA"/>
        </w:rPr>
        <w:t>该材料清楚地解释了他的申诉和支持论点。</w:t>
      </w:r>
    </w:p>
    <w:p w:rsidR="00977C67" w:rsidRDefault="00977C67" w:rsidP="000555E8">
      <w:pPr>
        <w:pStyle w:val="H23GC"/>
        <w:rPr>
          <w:lang w:val="en-CA"/>
        </w:rPr>
      </w:pPr>
      <w:r>
        <w:rPr>
          <w:lang w:val="en-CA"/>
        </w:rPr>
        <w:tab/>
      </w:r>
      <w:r>
        <w:rPr>
          <w:lang w:val="en-CA"/>
        </w:rPr>
        <w:tab/>
      </w:r>
      <w:r>
        <w:rPr>
          <w:rFonts w:hint="eastAsia"/>
          <w:lang w:val="en-CA"/>
        </w:rPr>
        <w:t>委员会需处理的问题和议事情况</w:t>
      </w:r>
    </w:p>
    <w:p w:rsidR="00977C67" w:rsidRDefault="00977C67" w:rsidP="000555E8">
      <w:pPr>
        <w:pStyle w:val="H4GC"/>
        <w:rPr>
          <w:lang w:val="en-CA"/>
        </w:rPr>
      </w:pPr>
      <w:r>
        <w:rPr>
          <w:lang w:val="en-CA"/>
        </w:rPr>
        <w:tab/>
      </w:r>
      <w:r>
        <w:rPr>
          <w:lang w:val="en-CA"/>
        </w:rPr>
        <w:tab/>
      </w:r>
      <w:r>
        <w:rPr>
          <w:rFonts w:hint="eastAsia"/>
          <w:lang w:val="en-CA"/>
        </w:rPr>
        <w:t>审议可否受理</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6.1</w:t>
      </w:r>
      <w:r>
        <w:rPr>
          <w:lang w:val="en-CA"/>
        </w:rPr>
        <w:tab/>
      </w:r>
      <w:r>
        <w:rPr>
          <w:rFonts w:hint="eastAsia"/>
          <w:lang w:val="en-CA"/>
        </w:rPr>
        <w:t>在审议来文所载任何申诉之前，委员会必须根据其议事规则第</w:t>
      </w:r>
      <w:r>
        <w:rPr>
          <w:lang w:val="en-CA"/>
        </w:rPr>
        <w:t>97</w:t>
      </w:r>
      <w:r>
        <w:rPr>
          <w:rFonts w:hint="eastAsia"/>
          <w:lang w:val="en-CA"/>
        </w:rPr>
        <w:t>条，决定来文是否符合《任择议定书》规定的受理条件。</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6.2</w:t>
      </w:r>
      <w:r>
        <w:rPr>
          <w:lang w:val="en-CA"/>
        </w:rPr>
        <w:tab/>
      </w:r>
      <w:r>
        <w:rPr>
          <w:rFonts w:hint="eastAsia"/>
          <w:lang w:val="en-CA"/>
        </w:rPr>
        <w:t>根据《任择议定书》第五条第</w:t>
      </w:r>
      <w:r>
        <w:rPr>
          <w:lang w:val="en-CA"/>
        </w:rPr>
        <w:t>2</w:t>
      </w:r>
      <w:r>
        <w:rPr>
          <w:rFonts w:hint="eastAsia"/>
          <w:lang w:val="en-CA"/>
        </w:rPr>
        <w:t>款</w:t>
      </w:r>
      <w:r>
        <w:rPr>
          <w:lang w:val="en-CA"/>
        </w:rPr>
        <w:t>(</w:t>
      </w:r>
      <w:r>
        <w:rPr>
          <w:rFonts w:hint="eastAsia"/>
          <w:lang w:val="en-CA"/>
        </w:rPr>
        <w:t>子</w:t>
      </w:r>
      <w:r>
        <w:rPr>
          <w:lang w:val="en-CA"/>
        </w:rPr>
        <w:t>)</w:t>
      </w:r>
      <w:r>
        <w:rPr>
          <w:rFonts w:hint="eastAsia"/>
          <w:lang w:val="en-CA"/>
        </w:rPr>
        <w:t>项的要求，委员会已确定同一事项不在另一国际调查或解决程序审查之中。</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6.3</w:t>
      </w:r>
      <w:r>
        <w:rPr>
          <w:lang w:val="en-CA"/>
        </w:rPr>
        <w:tab/>
      </w:r>
      <w:r>
        <w:rPr>
          <w:rFonts w:hint="eastAsia"/>
          <w:lang w:val="en-CA"/>
        </w:rPr>
        <w:t>委员会注意到，提交人称他已用尽所有可用的有效补救办法。在缔约国没有对此提出任何反对意见的情况下，委员会认为，《任择议定书》第五条第</w:t>
      </w:r>
      <w:r>
        <w:rPr>
          <w:lang w:val="en-CA"/>
        </w:rPr>
        <w:t>2</w:t>
      </w:r>
      <w:r>
        <w:rPr>
          <w:rFonts w:hint="eastAsia"/>
          <w:lang w:val="en-CA"/>
        </w:rPr>
        <w:t>款</w:t>
      </w:r>
      <w:r>
        <w:rPr>
          <w:lang w:val="en-CA"/>
        </w:rPr>
        <w:t>(</w:t>
      </w:r>
      <w:r>
        <w:rPr>
          <w:rFonts w:hint="eastAsia"/>
          <w:lang w:val="en-CA"/>
        </w:rPr>
        <w:t>丑</w:t>
      </w:r>
      <w:r>
        <w:rPr>
          <w:lang w:val="en-CA"/>
        </w:rPr>
        <w:t>)</w:t>
      </w:r>
      <w:r>
        <w:rPr>
          <w:rFonts w:hint="eastAsia"/>
          <w:lang w:val="en-CA"/>
        </w:rPr>
        <w:t>项的要求已得到满足。</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6.4</w:t>
      </w:r>
      <w:r>
        <w:rPr>
          <w:lang w:val="en-CA"/>
        </w:rPr>
        <w:tab/>
      </w:r>
      <w:r>
        <w:rPr>
          <w:rFonts w:hint="eastAsia"/>
          <w:lang w:val="en-CA"/>
        </w:rPr>
        <w:t>委员会还注意到缔约国的立场，即由于本来文提交的延误，委员会应根据《任择议定书》第三条的规定认为来文不可受理，因为来文构成了滥用提交来文的权利。</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6.5</w:t>
      </w:r>
      <w:r>
        <w:rPr>
          <w:lang w:val="en-CA"/>
        </w:rPr>
        <w:tab/>
      </w:r>
      <w:r>
        <w:rPr>
          <w:rFonts w:hint="eastAsia"/>
          <w:lang w:val="en-CA"/>
        </w:rPr>
        <w:t>在这方面，委员会注意到，根据《任择议定书》提交来文没有固定的时限，仅仅推迟向委员会提交来文本身并不意味着滥用提交来文的权利。</w:t>
      </w:r>
      <w:r>
        <w:rPr>
          <w:rStyle w:val="a8"/>
          <w:rFonts w:eastAsia="宋体"/>
          <w:lang w:val="en-CA"/>
        </w:rPr>
        <w:footnoteReference w:id="13"/>
      </w:r>
      <w:r w:rsidR="00365207">
        <w:rPr>
          <w:rFonts w:hint="eastAsia"/>
          <w:lang w:val="en-CA"/>
        </w:rPr>
        <w:t xml:space="preserve"> </w:t>
      </w:r>
      <w:r>
        <w:rPr>
          <w:rFonts w:hint="eastAsia"/>
          <w:lang w:val="en-CA"/>
        </w:rPr>
        <w:t>然而，在某些情况下，委员会期望有合理的解释来证明推迟是合理的。</w:t>
      </w:r>
      <w:r>
        <w:rPr>
          <w:rStyle w:val="a8"/>
          <w:rFonts w:eastAsia="宋体"/>
          <w:lang w:val="en-CA"/>
        </w:rPr>
        <w:footnoteReference w:id="14"/>
      </w:r>
      <w:r w:rsidR="00365207">
        <w:rPr>
          <w:rFonts w:hint="eastAsia"/>
          <w:lang w:val="en-CA"/>
        </w:rPr>
        <w:t xml:space="preserve"> </w:t>
      </w:r>
      <w:r>
        <w:rPr>
          <w:rFonts w:hint="eastAsia"/>
          <w:lang w:val="en-CA"/>
        </w:rPr>
        <w:t>此外，根据委员会议事规则第</w:t>
      </w:r>
      <w:r>
        <w:rPr>
          <w:lang w:val="en-CA"/>
        </w:rPr>
        <w:t>99</w:t>
      </w:r>
      <w:r>
        <w:rPr>
          <w:rFonts w:hint="eastAsia"/>
          <w:lang w:val="en-CA"/>
        </w:rPr>
        <w:t>条</w:t>
      </w:r>
      <w:r>
        <w:rPr>
          <w:lang w:val="en-CA"/>
        </w:rPr>
        <w:t>(c)</w:t>
      </w:r>
      <w:r>
        <w:rPr>
          <w:rFonts w:hint="eastAsia"/>
          <w:lang w:val="en-CA"/>
        </w:rPr>
        <w:t>项，一份来文如果是在来文提交人用尽国内补救办法五年后提出，或是在另一项国际调查或解决程序结束三年后提出的，便可构成滥用提交来文的权利，除非考虑到围绕来文的所有情况有正当的延迟提交的理由。</w:t>
      </w:r>
      <w:r>
        <w:rPr>
          <w:rStyle w:val="a8"/>
          <w:rFonts w:eastAsia="宋体"/>
          <w:lang w:val="en-CA"/>
        </w:rPr>
        <w:footnoteReference w:id="15"/>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lastRenderedPageBreak/>
        <w:t>6.6</w:t>
      </w:r>
      <w:r>
        <w:rPr>
          <w:lang w:val="en-CA"/>
        </w:rPr>
        <w:tab/>
      </w:r>
      <w:r>
        <w:rPr>
          <w:rFonts w:hint="eastAsia"/>
          <w:lang w:val="en-CA"/>
        </w:rPr>
        <w:t>在本案中，提交人向委员会提交来文的时间明显拖延，距最高法院</w:t>
      </w:r>
      <w:r>
        <w:rPr>
          <w:lang w:val="en-CA"/>
        </w:rPr>
        <w:t>1996</w:t>
      </w:r>
      <w:r>
        <w:rPr>
          <w:rFonts w:hint="eastAsia"/>
          <w:lang w:val="en-CA"/>
        </w:rPr>
        <w:t>年</w:t>
      </w:r>
      <w:r>
        <w:rPr>
          <w:lang w:val="en-CA"/>
        </w:rPr>
        <w:t>1</w:t>
      </w:r>
      <w:r>
        <w:rPr>
          <w:rFonts w:hint="eastAsia"/>
          <w:lang w:val="en-CA"/>
        </w:rPr>
        <w:t>月</w:t>
      </w:r>
      <w:r>
        <w:rPr>
          <w:lang w:val="en-CA"/>
        </w:rPr>
        <w:t>11</w:t>
      </w:r>
      <w:r>
        <w:rPr>
          <w:rFonts w:hint="eastAsia"/>
          <w:lang w:val="en-CA"/>
        </w:rPr>
        <w:t>日对提交人的判决可予执行已有十八年，距根据索利卡姆斯克市法院和彼尔姆地区法院分别于</w:t>
      </w:r>
      <w:r>
        <w:rPr>
          <w:lang w:val="en-CA"/>
        </w:rPr>
        <w:t>2006</w:t>
      </w:r>
      <w:r>
        <w:rPr>
          <w:rFonts w:hint="eastAsia"/>
          <w:lang w:val="en-CA"/>
        </w:rPr>
        <w:t>年</w:t>
      </w:r>
      <w:r>
        <w:rPr>
          <w:lang w:val="en-CA"/>
        </w:rPr>
        <w:t>5</w:t>
      </w:r>
      <w:r>
        <w:rPr>
          <w:rFonts w:hint="eastAsia"/>
          <w:lang w:val="en-CA"/>
        </w:rPr>
        <w:t>月</w:t>
      </w:r>
      <w:r>
        <w:rPr>
          <w:lang w:val="en-CA"/>
        </w:rPr>
        <w:t>4</w:t>
      </w:r>
      <w:r>
        <w:rPr>
          <w:rFonts w:hint="eastAsia"/>
          <w:lang w:val="en-CA"/>
        </w:rPr>
        <w:t>日和</w:t>
      </w:r>
      <w:r>
        <w:rPr>
          <w:lang w:val="en-CA"/>
        </w:rPr>
        <w:t>2006</w:t>
      </w:r>
      <w:r>
        <w:rPr>
          <w:rFonts w:hint="eastAsia"/>
          <w:lang w:val="en-CA"/>
        </w:rPr>
        <w:t>年</w:t>
      </w:r>
      <w:r>
        <w:rPr>
          <w:lang w:val="en-CA"/>
        </w:rPr>
        <w:t>6</w:t>
      </w:r>
      <w:r>
        <w:rPr>
          <w:rFonts w:hint="eastAsia"/>
          <w:lang w:val="en-CA"/>
        </w:rPr>
        <w:t>月</w:t>
      </w:r>
      <w:r>
        <w:rPr>
          <w:lang w:val="en-CA"/>
        </w:rPr>
        <w:t>20</w:t>
      </w:r>
      <w:r>
        <w:rPr>
          <w:rFonts w:hint="eastAsia"/>
          <w:lang w:val="en-CA"/>
        </w:rPr>
        <w:t>日根据通过一项规定较轻的刑罚并具有追溯效力的新刑法对提交人的判决进行的复审已有八年。委员会注意到，提交的材料中没有任何内容表明提交人在监狱中与外界联系受到限制，特别是考虑到他在监狱中向国内当局和法院提交的申诉数量。委员会还注意到，提交人在</w:t>
      </w:r>
      <w:r>
        <w:rPr>
          <w:lang w:val="en-CA"/>
        </w:rPr>
        <w:t>2006</w:t>
      </w:r>
      <w:r>
        <w:rPr>
          <w:rFonts w:hint="eastAsia"/>
          <w:lang w:val="en-CA"/>
        </w:rPr>
        <w:t>年之后诉诸监督复审程序主要依据的是当年或当年之前发生的事实和情况。然而，提交人没有解释他何时意识到他在本来文中援引的国内诉讼程序中据称存在的程序缺陷，以及他为什么不能更早向委员会提交来文。此外，提交人最近一次在</w:t>
      </w:r>
      <w:r>
        <w:rPr>
          <w:lang w:val="en-CA"/>
        </w:rPr>
        <w:t>2013</w:t>
      </w:r>
      <w:r>
        <w:rPr>
          <w:rFonts w:hint="eastAsia"/>
          <w:lang w:val="en-CA"/>
        </w:rPr>
        <w:t>年提出的关于启动监督复审程序的请求中，除了他过去已经提出的国内诉讼程序中的程序缺陷之外，似乎没有提出任何新的内容。因此，委员会认为，提交人未能就延迟提交作出令人信服的解释。在没有这种解释的情况下，委员会认为，过了这么长时间才提交来文构成滥用提交来文的权利。因此，委员会认为，根据《任择议定书》第三条和委员会议事规则第</w:t>
      </w:r>
      <w:r>
        <w:rPr>
          <w:lang w:val="en-CA"/>
        </w:rPr>
        <w:t>99</w:t>
      </w:r>
      <w:r>
        <w:rPr>
          <w:rFonts w:hint="eastAsia"/>
          <w:lang w:val="en-CA"/>
        </w:rPr>
        <w:t>条</w:t>
      </w:r>
      <w:r>
        <w:rPr>
          <w:lang w:val="en-CA"/>
        </w:rPr>
        <w:t>(c)</w:t>
      </w:r>
      <w:r>
        <w:rPr>
          <w:rFonts w:hint="eastAsia"/>
          <w:lang w:val="en-CA"/>
        </w:rPr>
        <w:t>项，来文不予受理。</w:t>
      </w:r>
    </w:p>
    <w:p w:rsidR="00977C67" w:rsidRPr="00F47CC9" w:rsidRDefault="00977C67" w:rsidP="00977C67">
      <w:pPr>
        <w:pStyle w:val="SingleTxtGC"/>
        <w:tabs>
          <w:tab w:val="clear" w:pos="431"/>
          <w:tab w:val="clear" w:pos="1134"/>
          <w:tab w:val="clear" w:pos="1565"/>
          <w:tab w:val="clear" w:pos="1996"/>
          <w:tab w:val="clear" w:pos="2427"/>
          <w:tab w:val="left" w:pos="1701"/>
        </w:tabs>
        <w:rPr>
          <w:spacing w:val="4"/>
          <w:lang w:val="en-CA"/>
        </w:rPr>
      </w:pPr>
      <w:r w:rsidRPr="00F47CC9">
        <w:rPr>
          <w:spacing w:val="4"/>
          <w:lang w:val="en-CA"/>
        </w:rPr>
        <w:t>6.7</w:t>
      </w:r>
      <w:r w:rsidRPr="00F47CC9">
        <w:rPr>
          <w:spacing w:val="4"/>
          <w:lang w:val="en-CA"/>
        </w:rPr>
        <w:tab/>
      </w:r>
      <w:r w:rsidRPr="00F47CC9">
        <w:rPr>
          <w:rFonts w:hint="eastAsia"/>
          <w:spacing w:val="4"/>
          <w:lang w:val="en-CA"/>
        </w:rPr>
        <w:t>得出这一结论后，委员会决定不审查缔约国关于本来文可否受理的其余主张。</w:t>
      </w:r>
      <w:bookmarkStart w:id="1" w:name="_GoBack"/>
      <w:bookmarkEnd w:id="1"/>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7.</w:t>
      </w:r>
      <w:r>
        <w:rPr>
          <w:lang w:val="en-CA"/>
        </w:rPr>
        <w:tab/>
      </w:r>
      <w:r>
        <w:rPr>
          <w:rFonts w:hint="eastAsia"/>
          <w:lang w:val="en-CA"/>
        </w:rPr>
        <w:t>因此，委员会决定：</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ab/>
        <w:t>(a)</w:t>
      </w:r>
      <w:r>
        <w:rPr>
          <w:lang w:val="en-CA"/>
        </w:rPr>
        <w:tab/>
      </w:r>
      <w:r>
        <w:rPr>
          <w:rFonts w:hint="eastAsia"/>
          <w:lang w:val="en-CA"/>
        </w:rPr>
        <w:t>根据《任择议定书》第三条，来文不予受理；</w:t>
      </w:r>
    </w:p>
    <w:p w:rsidR="00977C67" w:rsidRDefault="00977C67" w:rsidP="00977C67">
      <w:pPr>
        <w:pStyle w:val="SingleTxtGC"/>
        <w:tabs>
          <w:tab w:val="clear" w:pos="431"/>
          <w:tab w:val="clear" w:pos="1134"/>
          <w:tab w:val="clear" w:pos="1565"/>
          <w:tab w:val="clear" w:pos="1996"/>
          <w:tab w:val="clear" w:pos="2427"/>
          <w:tab w:val="left" w:pos="1701"/>
        </w:tabs>
        <w:rPr>
          <w:lang w:val="en-CA"/>
        </w:rPr>
      </w:pPr>
      <w:r>
        <w:rPr>
          <w:lang w:val="en-CA"/>
        </w:rPr>
        <w:tab/>
        <w:t>(b)</w:t>
      </w:r>
      <w:r>
        <w:rPr>
          <w:lang w:val="en-CA"/>
        </w:rPr>
        <w:tab/>
      </w:r>
      <w:r>
        <w:rPr>
          <w:rFonts w:hint="eastAsia"/>
          <w:lang w:val="en-CA"/>
        </w:rPr>
        <w:t>将本决定通知缔约国和提交人。</w:t>
      </w:r>
    </w:p>
    <w:p w:rsidR="002B12A0" w:rsidRPr="005276F6" w:rsidRDefault="00C65F60" w:rsidP="005276F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B12A0" w:rsidRPr="005276F6"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81D" w:rsidRPr="000D319F" w:rsidRDefault="00A0181D" w:rsidP="000D319F">
      <w:pPr>
        <w:pStyle w:val="af0"/>
        <w:spacing w:after="240"/>
        <w:ind w:left="907"/>
        <w:rPr>
          <w:rFonts w:asciiTheme="majorBidi" w:eastAsia="宋体" w:hAnsiTheme="majorBidi" w:cstheme="majorBidi"/>
          <w:sz w:val="21"/>
          <w:szCs w:val="21"/>
          <w:lang w:val="en-US"/>
        </w:rPr>
      </w:pPr>
    </w:p>
    <w:p w:rsidR="00A0181D" w:rsidRPr="000D319F" w:rsidRDefault="00A0181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0181D" w:rsidRPr="000D319F" w:rsidRDefault="00A0181D" w:rsidP="000D319F">
      <w:pPr>
        <w:pStyle w:val="af0"/>
      </w:pPr>
    </w:p>
  </w:endnote>
  <w:endnote w:type="continuationNotice" w:id="1">
    <w:p w:rsidR="00A0181D" w:rsidRDefault="00A018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华文楷体">
    <w:panose1 w:val="02010600040101010101"/>
    <w:charset w:val="86"/>
    <w:family w:val="auto"/>
    <w:pitch w:val="variable"/>
    <w:sig w:usb0="00000287" w:usb1="080F0000" w:usb2="00000010" w:usb3="00000000" w:csb0="0004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B12A0" w:rsidRDefault="002B12A0" w:rsidP="002B12A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2B12A0">
      <w:rPr>
        <w:rStyle w:val="af2"/>
        <w:b w:val="0"/>
        <w:snapToGrid w:val="0"/>
        <w:sz w:val="16"/>
      </w:rPr>
      <w:t>GE.20</w:t>
    </w:r>
    <w:proofErr w:type="spellEnd"/>
    <w:r w:rsidRPr="002B12A0">
      <w:rPr>
        <w:rStyle w:val="af2"/>
        <w:b w:val="0"/>
        <w:snapToGrid w:val="0"/>
        <w:sz w:val="16"/>
      </w:rPr>
      <w:t>-07889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B12A0" w:rsidRDefault="002B12A0" w:rsidP="002B12A0">
    <w:pPr>
      <w:pStyle w:val="af0"/>
      <w:tabs>
        <w:tab w:val="clear" w:pos="431"/>
        <w:tab w:val="right" w:pos="9638"/>
      </w:tabs>
      <w:rPr>
        <w:rStyle w:val="af2"/>
      </w:rPr>
    </w:pPr>
    <w:proofErr w:type="spellStart"/>
    <w:r>
      <w:t>GE.20</w:t>
    </w:r>
    <w:proofErr w:type="spellEnd"/>
    <w:r>
      <w:t>-07889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2B12A0" w:rsidP="007710C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-07889</w:t>
    </w:r>
    <w:r w:rsidR="00731A42" w:rsidRPr="00EE277A">
      <w:rPr>
        <w:sz w:val="20"/>
        <w:lang w:eastAsia="zh-CN"/>
      </w:rPr>
      <w:t xml:space="preserve"> (C)</w:t>
    </w:r>
    <w:r w:rsidR="00EA7E67">
      <w:rPr>
        <w:sz w:val="20"/>
        <w:lang w:eastAsia="zh-CN"/>
      </w:rPr>
      <w:tab/>
    </w:r>
    <w:r w:rsidR="00A70F5C">
      <w:rPr>
        <w:sz w:val="20"/>
        <w:lang w:eastAsia="zh-CN"/>
      </w:rPr>
      <w:t>22</w:t>
    </w:r>
    <w:r w:rsidR="00EA7E67">
      <w:rPr>
        <w:sz w:val="20"/>
        <w:lang w:eastAsia="zh-CN"/>
      </w:rPr>
      <w:t>0</w:t>
    </w:r>
    <w:r w:rsidR="00A70F5C">
      <w:rPr>
        <w:sz w:val="20"/>
        <w:lang w:eastAsia="zh-CN"/>
      </w:rPr>
      <w:t>6</w:t>
    </w:r>
    <w:r w:rsidR="0060122D">
      <w:rPr>
        <w:sz w:val="20"/>
        <w:lang w:eastAsia="zh-CN"/>
      </w:rPr>
      <w:t>20</w:t>
    </w:r>
    <w:r w:rsidR="00731A42">
      <w:rPr>
        <w:sz w:val="20"/>
        <w:lang w:eastAsia="zh-CN"/>
      </w:rPr>
      <w:tab/>
    </w:r>
    <w:r w:rsidR="00A70F5C">
      <w:rPr>
        <w:sz w:val="20"/>
        <w:lang w:eastAsia="zh-CN"/>
      </w:rPr>
      <w:t>2</w:t>
    </w:r>
    <w:r w:rsidR="001A0884">
      <w:rPr>
        <w:sz w:val="20"/>
        <w:lang w:eastAsia="zh-CN"/>
      </w:rPr>
      <w:t>5</w:t>
    </w:r>
    <w:r w:rsidR="00731A42">
      <w:rPr>
        <w:sz w:val="20"/>
        <w:lang w:eastAsia="zh-CN"/>
      </w:rPr>
      <w:t>0</w:t>
    </w:r>
    <w:r w:rsidR="00A70F5C">
      <w:rPr>
        <w:sz w:val="20"/>
        <w:lang w:eastAsia="zh-CN"/>
      </w:rPr>
      <w:t>6</w:t>
    </w:r>
    <w:r w:rsidR="0060122D">
      <w:rPr>
        <w:sz w:val="20"/>
        <w:lang w:eastAsia="zh-CN"/>
      </w:rPr>
      <w:t>20</w:t>
    </w:r>
  </w:p>
  <w:p w:rsidR="00056632" w:rsidRPr="00487939" w:rsidRDefault="002B12A0"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81D" w:rsidRPr="000157B1" w:rsidRDefault="00A0181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0181D" w:rsidRPr="000157B1" w:rsidRDefault="00A0181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0181D" w:rsidRDefault="00A0181D"/>
  </w:footnote>
  <w:footnote w:id="2">
    <w:p w:rsidR="00977C67" w:rsidRDefault="00977C67" w:rsidP="00977C67">
      <w:pPr>
        <w:pStyle w:val="a6"/>
        <w:rPr>
          <w:lang w:val="en-GB"/>
        </w:rPr>
      </w:pPr>
      <w:r w:rsidRPr="00977C67">
        <w:rPr>
          <w:rStyle w:val="a8"/>
          <w:rFonts w:eastAsia="宋体"/>
          <w:sz w:val="20"/>
          <w:vertAlign w:val="baseline"/>
        </w:rPr>
        <w:tab/>
        <w:t>*</w:t>
      </w:r>
      <w:r w:rsidRPr="00CD2D08">
        <w:rPr>
          <w:rStyle w:val="a8"/>
          <w:rFonts w:eastAsia="宋体"/>
          <w:sz w:val="20"/>
          <w:vertAlign w:val="subscript"/>
        </w:rPr>
        <w:tab/>
      </w:r>
      <w:r>
        <w:rPr>
          <w:rFonts w:hint="eastAsia"/>
        </w:rPr>
        <w:t>委员会第一百二十八届会议</w:t>
      </w:r>
      <w:r>
        <w:t>(2020</w:t>
      </w:r>
      <w:r>
        <w:rPr>
          <w:rFonts w:hint="eastAsia"/>
        </w:rPr>
        <w:t>年</w:t>
      </w:r>
      <w:r>
        <w:t>3</w:t>
      </w:r>
      <w:r>
        <w:rPr>
          <w:rFonts w:hint="eastAsia"/>
        </w:rPr>
        <w:t>月</w:t>
      </w:r>
      <w:r>
        <w:t>2</w:t>
      </w:r>
      <w:r>
        <w:rPr>
          <w:rFonts w:hint="eastAsia"/>
        </w:rPr>
        <w:t>日至</w:t>
      </w:r>
      <w:r>
        <w:t>27</w:t>
      </w:r>
      <w:r>
        <w:rPr>
          <w:rFonts w:hint="eastAsia"/>
        </w:rPr>
        <w:t>日</w:t>
      </w:r>
      <w:r>
        <w:t>)</w:t>
      </w:r>
      <w:r>
        <w:rPr>
          <w:rFonts w:hint="eastAsia"/>
        </w:rPr>
        <w:t>通过。</w:t>
      </w:r>
    </w:p>
  </w:footnote>
  <w:footnote w:id="3">
    <w:p w:rsidR="00977C67" w:rsidRDefault="00977C67" w:rsidP="008D1AF1">
      <w:pPr>
        <w:pStyle w:val="a6"/>
        <w:spacing w:after="0"/>
      </w:pPr>
      <w:r w:rsidRPr="00977C67">
        <w:rPr>
          <w:rStyle w:val="a8"/>
          <w:rFonts w:eastAsia="宋体"/>
          <w:sz w:val="20"/>
          <w:vertAlign w:val="baseline"/>
        </w:rPr>
        <w:tab/>
        <w:t>**</w:t>
      </w:r>
      <w:r>
        <w:tab/>
      </w:r>
      <w:r>
        <w:rPr>
          <w:rFonts w:hint="eastAsia"/>
          <w:spacing w:val="-1"/>
        </w:rPr>
        <w:t>参加审查本来文的委员会委员有：亚兹·本·阿舒尔、阿里夫·布尔坎、艾哈迈德·阿明·法萨拉、克里斯托夫·海恩斯、巴马里阿姆·科伊塔、马西娅·克兰、邓肯·莱基·穆胡穆扎、福蒂妮·帕扎尔齐斯、瓦西尔卡·桑钦、若泽·曼努埃尔·桑托斯·派斯、尤瓦尔·沙尼、埃莱娜·</w:t>
      </w:r>
      <w:proofErr w:type="gramStart"/>
      <w:r>
        <w:rPr>
          <w:rFonts w:hint="eastAsia"/>
          <w:spacing w:val="-1"/>
        </w:rPr>
        <w:t>提格乎德</w:t>
      </w:r>
      <w:proofErr w:type="gramEnd"/>
      <w:r>
        <w:rPr>
          <w:rFonts w:hint="eastAsia"/>
          <w:spacing w:val="-1"/>
        </w:rPr>
        <w:t>加和根提安·齐伯利。</w:t>
      </w:r>
    </w:p>
  </w:footnote>
  <w:footnote w:id="4">
    <w:p w:rsidR="00977C67" w:rsidRDefault="00977C67" w:rsidP="00977C67">
      <w:pPr>
        <w:pStyle w:val="a6"/>
      </w:pPr>
      <w:r>
        <w:tab/>
      </w:r>
      <w:r>
        <w:rPr>
          <w:rStyle w:val="a8"/>
          <w:rFonts w:eastAsia="宋体"/>
        </w:rPr>
        <w:footnoteRef/>
      </w:r>
      <w:r>
        <w:tab/>
      </w:r>
      <w:r w:rsidRPr="00B17AAF">
        <w:rPr>
          <w:rFonts w:asciiTheme="majorBidi" w:hAnsiTheme="majorBidi" w:cstheme="majorBidi"/>
        </w:rPr>
        <w:t>1960</w:t>
      </w:r>
      <w:r w:rsidRPr="00B17AAF">
        <w:rPr>
          <w:rFonts w:asciiTheme="majorBidi" w:hAnsiTheme="majorBidi" w:cstheme="majorBidi"/>
        </w:rPr>
        <w:t>年《刑法》第</w:t>
      </w:r>
      <w:r w:rsidRPr="00B17AAF">
        <w:rPr>
          <w:rFonts w:asciiTheme="majorBidi" w:hAnsiTheme="majorBidi" w:cstheme="majorBidi"/>
        </w:rPr>
        <w:t>146 (2)(a)</w:t>
      </w:r>
      <w:r w:rsidRPr="00B17AAF">
        <w:rPr>
          <w:rFonts w:asciiTheme="majorBidi" w:hAnsiTheme="majorBidi" w:cstheme="majorBidi"/>
        </w:rPr>
        <w:t>条。</w:t>
      </w:r>
    </w:p>
  </w:footnote>
  <w:footnote w:id="5">
    <w:p w:rsidR="00977C67" w:rsidRDefault="00977C67" w:rsidP="00977C67">
      <w:pPr>
        <w:pStyle w:val="a6"/>
      </w:pPr>
      <w:r>
        <w:tab/>
      </w:r>
      <w:r>
        <w:rPr>
          <w:rStyle w:val="a8"/>
          <w:rFonts w:eastAsia="宋体"/>
        </w:rPr>
        <w:footnoteRef/>
      </w:r>
      <w:r>
        <w:tab/>
        <w:t>1</w:t>
      </w:r>
      <w:r w:rsidRPr="00B17AAF">
        <w:rPr>
          <w:rFonts w:asciiTheme="majorBidi" w:hAnsiTheme="majorBidi" w:cstheme="majorBidi"/>
        </w:rPr>
        <w:t>960</w:t>
      </w:r>
      <w:r w:rsidRPr="00B17AAF">
        <w:rPr>
          <w:rFonts w:asciiTheme="majorBidi" w:hAnsiTheme="majorBidi" w:cstheme="majorBidi" w:hint="eastAsia"/>
        </w:rPr>
        <w:t>年《刑法》第</w:t>
      </w:r>
      <w:r w:rsidRPr="00B17AAF">
        <w:rPr>
          <w:rFonts w:asciiTheme="majorBidi" w:hAnsiTheme="majorBidi" w:cstheme="majorBidi"/>
        </w:rPr>
        <w:t>102 (c)</w:t>
      </w:r>
      <w:r w:rsidRPr="00B17AAF">
        <w:rPr>
          <w:rFonts w:asciiTheme="majorBidi" w:hAnsiTheme="majorBidi" w:cstheme="majorBidi" w:hint="eastAsia"/>
        </w:rPr>
        <w:t>、</w:t>
      </w:r>
      <w:r w:rsidRPr="00B17AAF">
        <w:rPr>
          <w:rFonts w:asciiTheme="majorBidi" w:hAnsiTheme="majorBidi" w:cstheme="majorBidi"/>
        </w:rPr>
        <w:t>(d)</w:t>
      </w:r>
      <w:r w:rsidRPr="00B17AAF">
        <w:rPr>
          <w:rFonts w:asciiTheme="majorBidi" w:hAnsiTheme="majorBidi" w:cstheme="majorBidi" w:hint="eastAsia"/>
        </w:rPr>
        <w:t>、</w:t>
      </w:r>
      <w:r w:rsidRPr="00B17AAF">
        <w:rPr>
          <w:rFonts w:asciiTheme="majorBidi" w:hAnsiTheme="majorBidi" w:cstheme="majorBidi"/>
        </w:rPr>
        <w:t>(f)</w:t>
      </w:r>
      <w:r w:rsidRPr="00B17AAF">
        <w:rPr>
          <w:rFonts w:asciiTheme="majorBidi" w:hAnsiTheme="majorBidi" w:cstheme="majorBidi" w:hint="eastAsia"/>
        </w:rPr>
        <w:t>和</w:t>
      </w:r>
      <w:r w:rsidRPr="00B17AAF">
        <w:rPr>
          <w:rFonts w:asciiTheme="majorBidi" w:hAnsiTheme="majorBidi" w:cstheme="majorBidi"/>
        </w:rPr>
        <w:t>(</w:t>
      </w:r>
      <w:proofErr w:type="spellStart"/>
      <w:r w:rsidRPr="00B17AAF">
        <w:rPr>
          <w:rFonts w:asciiTheme="majorBidi" w:hAnsiTheme="majorBidi" w:cstheme="majorBidi"/>
        </w:rPr>
        <w:t>i</w:t>
      </w:r>
      <w:proofErr w:type="spellEnd"/>
      <w:r w:rsidRPr="00B17AAF">
        <w:rPr>
          <w:rFonts w:asciiTheme="majorBidi" w:hAnsiTheme="majorBidi" w:cstheme="majorBidi"/>
        </w:rPr>
        <w:t>)</w:t>
      </w:r>
      <w:r w:rsidRPr="00B17AAF">
        <w:rPr>
          <w:rFonts w:asciiTheme="majorBidi" w:hAnsiTheme="majorBidi" w:cstheme="majorBidi" w:hint="eastAsia"/>
        </w:rPr>
        <w:t>条。</w:t>
      </w:r>
    </w:p>
  </w:footnote>
  <w:footnote w:id="6">
    <w:p w:rsidR="00977C67" w:rsidRDefault="00977C67" w:rsidP="00977C67">
      <w:pPr>
        <w:pStyle w:val="a6"/>
      </w:pPr>
      <w:r>
        <w:tab/>
      </w:r>
      <w:r>
        <w:rPr>
          <w:rStyle w:val="a8"/>
          <w:rFonts w:eastAsia="宋体"/>
        </w:rPr>
        <w:footnoteRef/>
      </w:r>
      <w:r>
        <w:tab/>
        <w:t>1</w:t>
      </w:r>
      <w:r w:rsidRPr="00B17AAF">
        <w:rPr>
          <w:rFonts w:asciiTheme="majorBidi" w:hAnsiTheme="majorBidi" w:cstheme="majorBidi"/>
        </w:rPr>
        <w:t>985</w:t>
      </w:r>
      <w:r w:rsidRPr="00B17AAF">
        <w:rPr>
          <w:rFonts w:asciiTheme="majorBidi" w:hAnsiTheme="majorBidi" w:cstheme="majorBidi" w:hint="eastAsia"/>
        </w:rPr>
        <w:t>年</w:t>
      </w:r>
      <w:r w:rsidRPr="00B17AAF">
        <w:rPr>
          <w:rFonts w:asciiTheme="majorBidi" w:hAnsiTheme="majorBidi" w:cstheme="majorBidi"/>
        </w:rPr>
        <w:t>2</w:t>
      </w:r>
      <w:r w:rsidRPr="00B17AAF">
        <w:rPr>
          <w:rFonts w:asciiTheme="majorBidi" w:hAnsiTheme="majorBidi" w:cstheme="majorBidi" w:hint="eastAsia"/>
        </w:rPr>
        <w:t>月</w:t>
      </w:r>
      <w:r w:rsidRPr="00B17AAF">
        <w:rPr>
          <w:rFonts w:asciiTheme="majorBidi" w:hAnsiTheme="majorBidi" w:cstheme="majorBidi"/>
        </w:rPr>
        <w:t>6</w:t>
      </w:r>
      <w:r w:rsidRPr="00B17AAF">
        <w:rPr>
          <w:rFonts w:asciiTheme="majorBidi" w:hAnsiTheme="majorBidi" w:cstheme="majorBidi" w:hint="eastAsia"/>
        </w:rPr>
        <w:t>日，提交人被认定犯蓄意杀害其父亲</w:t>
      </w:r>
      <w:r>
        <w:rPr>
          <w:rFonts w:hint="eastAsia"/>
        </w:rPr>
        <w:t>的罪行，并被判处</w:t>
      </w:r>
      <w:r>
        <w:t>6</w:t>
      </w:r>
      <w:r>
        <w:rPr>
          <w:rFonts w:hint="eastAsia"/>
        </w:rPr>
        <w:t>年徒刑。</w:t>
      </w:r>
    </w:p>
  </w:footnote>
  <w:footnote w:id="7">
    <w:p w:rsidR="00977C67" w:rsidRDefault="00977C67" w:rsidP="00977C67">
      <w:pPr>
        <w:pStyle w:val="a6"/>
      </w:pPr>
      <w:r>
        <w:tab/>
      </w:r>
      <w:r>
        <w:rPr>
          <w:rStyle w:val="a8"/>
          <w:rFonts w:eastAsia="宋体"/>
        </w:rPr>
        <w:footnoteRef/>
      </w:r>
      <w:r>
        <w:tab/>
      </w:r>
      <w:r>
        <w:rPr>
          <w:rFonts w:hint="eastAsia"/>
        </w:rPr>
        <w:t>根据提交人提出的程序性动议。</w:t>
      </w:r>
    </w:p>
  </w:footnote>
  <w:footnote w:id="8">
    <w:p w:rsidR="00977C67" w:rsidRDefault="00977C67" w:rsidP="00977C67">
      <w:pPr>
        <w:pStyle w:val="a6"/>
      </w:pPr>
      <w:r>
        <w:tab/>
      </w:r>
      <w:r>
        <w:rPr>
          <w:rStyle w:val="a8"/>
          <w:rFonts w:eastAsia="宋体"/>
        </w:rPr>
        <w:footnoteRef/>
      </w:r>
      <w:r>
        <w:tab/>
      </w:r>
      <w:r>
        <w:rPr>
          <w:rFonts w:hint="eastAsia"/>
        </w:rPr>
        <w:t>提及《俄罗斯联邦宪法》第</w:t>
      </w:r>
      <w:r>
        <w:t>89 (c)</w:t>
      </w:r>
      <w:r>
        <w:rPr>
          <w:rFonts w:hint="eastAsia"/>
        </w:rPr>
        <w:t>条。</w:t>
      </w:r>
    </w:p>
  </w:footnote>
  <w:footnote w:id="9">
    <w:p w:rsidR="00977C67" w:rsidRDefault="00977C67" w:rsidP="001D7DFC">
      <w:pPr>
        <w:pStyle w:val="a6"/>
        <w:spacing w:after="60"/>
      </w:pPr>
      <w:r>
        <w:tab/>
      </w:r>
      <w:r>
        <w:rPr>
          <w:rStyle w:val="a8"/>
          <w:rFonts w:eastAsia="宋体"/>
        </w:rPr>
        <w:footnoteRef/>
      </w:r>
      <w:r>
        <w:tab/>
      </w:r>
      <w:r>
        <w:rPr>
          <w:rFonts w:hint="eastAsia"/>
        </w:rPr>
        <w:t>《宪法》第</w:t>
      </w:r>
      <w:r>
        <w:t>54</w:t>
      </w:r>
      <w:r>
        <w:rPr>
          <w:rFonts w:hint="eastAsia"/>
        </w:rPr>
        <w:t>条规定</w:t>
      </w:r>
      <w:r w:rsidR="007E54F4">
        <w:rPr>
          <w:rFonts w:hint="eastAsia"/>
        </w:rPr>
        <w:t>：</w:t>
      </w:r>
    </w:p>
    <w:p w:rsidR="00977C67" w:rsidRDefault="00977C67" w:rsidP="006E31C3">
      <w:pPr>
        <w:pStyle w:val="a6"/>
        <w:tabs>
          <w:tab w:val="left" w:pos="420"/>
        </w:tabs>
        <w:spacing w:after="60"/>
        <w:ind w:left="1498" w:firstLine="0"/>
      </w:pPr>
      <w:r>
        <w:t>(1).</w:t>
      </w:r>
      <w:r w:rsidR="00592D47">
        <w:t xml:space="preserve"> </w:t>
      </w:r>
      <w:r>
        <w:rPr>
          <w:rFonts w:hint="eastAsia"/>
        </w:rPr>
        <w:t>提出或加重责任的法律不应具有追溯效力。</w:t>
      </w:r>
      <w:r>
        <w:t xml:space="preserve">(2). </w:t>
      </w:r>
      <w:r>
        <w:rPr>
          <w:rFonts w:hint="eastAsia"/>
        </w:rPr>
        <w:t>任何人不得因在实施时未被视为刑事犯罪的任何行为而被判有罪。如果在犯罪后，法律规定免除刑事责任或减轻处罚，则应当适用新法律。</w:t>
      </w:r>
    </w:p>
  </w:footnote>
  <w:footnote w:id="10">
    <w:p w:rsidR="00977C67" w:rsidRDefault="00977C67" w:rsidP="00977C67">
      <w:pPr>
        <w:pStyle w:val="a6"/>
      </w:pPr>
      <w:r>
        <w:tab/>
      </w:r>
      <w:r>
        <w:rPr>
          <w:rStyle w:val="a8"/>
          <w:rFonts w:eastAsia="宋体"/>
        </w:rPr>
        <w:footnoteRef/>
      </w:r>
      <w:r>
        <w:tab/>
      </w:r>
      <w:r>
        <w:rPr>
          <w:rFonts w:hint="eastAsia"/>
        </w:rPr>
        <w:t>车里雅宾斯克地区法院院长在</w:t>
      </w:r>
      <w:r>
        <w:t>2013</w:t>
      </w:r>
      <w:r>
        <w:rPr>
          <w:rFonts w:hint="eastAsia"/>
        </w:rPr>
        <w:t>年</w:t>
      </w:r>
      <w:r>
        <w:t>9</w:t>
      </w:r>
      <w:r>
        <w:rPr>
          <w:rFonts w:hint="eastAsia"/>
        </w:rPr>
        <w:t>月</w:t>
      </w:r>
      <w:r>
        <w:t>10</w:t>
      </w:r>
      <w:r>
        <w:rPr>
          <w:rFonts w:hint="eastAsia"/>
        </w:rPr>
        <w:t>日的信中告知提交人，他的刑事案件档案中没有记录证实他曾收到关于将提交人的案件以及被定罪人及其律师提交的撤销原判上诉转交最高法院司法小组审理的通知。</w:t>
      </w:r>
    </w:p>
  </w:footnote>
  <w:footnote w:id="11">
    <w:p w:rsidR="00977C67" w:rsidRDefault="00977C67" w:rsidP="00977C67">
      <w:pPr>
        <w:pStyle w:val="a6"/>
        <w:spacing w:after="60"/>
      </w:pPr>
      <w:r>
        <w:tab/>
      </w:r>
      <w:r>
        <w:rPr>
          <w:rStyle w:val="a8"/>
          <w:rFonts w:eastAsia="宋体"/>
        </w:rPr>
        <w:footnoteRef/>
      </w:r>
      <w:r>
        <w:tab/>
      </w:r>
      <w:r>
        <w:rPr>
          <w:rFonts w:hint="eastAsia"/>
        </w:rPr>
        <w:t>《刑事诉讼法》第</w:t>
      </w:r>
      <w:r>
        <w:t>327</w:t>
      </w:r>
      <w:r>
        <w:rPr>
          <w:rFonts w:hint="eastAsia"/>
        </w:rPr>
        <w:t>条</w:t>
      </w:r>
      <w:r>
        <w:t>(</w:t>
      </w:r>
      <w:r>
        <w:rPr>
          <w:rFonts w:hint="eastAsia"/>
        </w:rPr>
        <w:t>关于提出的异议和提出的上诉的通知</w:t>
      </w:r>
      <w:r>
        <w:t>)</w:t>
      </w:r>
      <w:r>
        <w:rPr>
          <w:rFonts w:hint="eastAsia"/>
        </w:rPr>
        <w:t>规定</w:t>
      </w:r>
      <w:r w:rsidR="00B82FCE">
        <w:rPr>
          <w:rFonts w:hint="eastAsia"/>
        </w:rPr>
        <w:t>：</w:t>
      </w:r>
    </w:p>
    <w:p w:rsidR="00977C67" w:rsidRDefault="00977C67" w:rsidP="006E31C3">
      <w:pPr>
        <w:pStyle w:val="a6"/>
        <w:tabs>
          <w:tab w:val="left" w:pos="420"/>
        </w:tabs>
        <w:spacing w:after="60"/>
        <w:ind w:left="1418" w:firstLine="346"/>
      </w:pPr>
      <w:r>
        <w:rPr>
          <w:rFonts w:hint="eastAsia"/>
        </w:rPr>
        <w:t>一旦涉及利益受到影响，一审法院应将提出的任何异议或任何上诉通知罪犯、被无罪释放者和诉讼的其他参与者。</w:t>
      </w:r>
    </w:p>
    <w:p w:rsidR="00977C67" w:rsidRDefault="00977C67" w:rsidP="006E31C3">
      <w:pPr>
        <w:pStyle w:val="a6"/>
        <w:tabs>
          <w:tab w:val="left" w:pos="420"/>
        </w:tabs>
        <w:spacing w:after="60"/>
        <w:ind w:left="1418" w:firstLine="346"/>
      </w:pPr>
      <w:r>
        <w:rPr>
          <w:rFonts w:hint="eastAsia"/>
        </w:rPr>
        <w:t>罪犯、被无罪释放者和诉讼的其他参与者应有权获知向法院提出的任何异议或上诉，并提交他们自己对此的异议。</w:t>
      </w:r>
    </w:p>
    <w:p w:rsidR="00977C67" w:rsidRDefault="00977C67" w:rsidP="006E31C3">
      <w:pPr>
        <w:pStyle w:val="a6"/>
        <w:tabs>
          <w:tab w:val="left" w:pos="420"/>
        </w:tabs>
        <w:spacing w:after="60"/>
        <w:ind w:left="1418" w:firstLine="346"/>
      </w:pPr>
      <w:r>
        <w:rPr>
          <w:rFonts w:hint="eastAsia"/>
        </w:rPr>
        <w:t>应根据罪犯或被无罪释放者的请求向他们提供受害方提出的异议或上诉的副本。</w:t>
      </w:r>
    </w:p>
    <w:p w:rsidR="00977C67" w:rsidRDefault="00977C67" w:rsidP="006E31C3">
      <w:pPr>
        <w:pStyle w:val="a6"/>
        <w:tabs>
          <w:tab w:val="left" w:pos="420"/>
        </w:tabs>
        <w:spacing w:after="60"/>
        <w:ind w:left="1418" w:firstLine="346"/>
      </w:pPr>
      <w:r>
        <w:rPr>
          <w:rFonts w:hint="eastAsia"/>
        </w:rPr>
        <w:t>对已提出的上诉的异议或</w:t>
      </w:r>
      <w:proofErr w:type="gramStart"/>
      <w:r>
        <w:rPr>
          <w:rFonts w:hint="eastAsia"/>
        </w:rPr>
        <w:t>先前提出</w:t>
      </w:r>
      <w:proofErr w:type="gramEnd"/>
      <w:r>
        <w:rPr>
          <w:rFonts w:hint="eastAsia"/>
        </w:rPr>
        <w:t>的异议应添加到案卷中，或在</w:t>
      </w:r>
      <w:r>
        <w:t>24</w:t>
      </w:r>
      <w:r>
        <w:rPr>
          <w:rFonts w:hint="eastAsia"/>
        </w:rPr>
        <w:t>小时内和案卷一起转送</w:t>
      </w:r>
      <w:r>
        <w:t>[</w:t>
      </w:r>
      <w:r>
        <w:rPr>
          <w:rFonts w:hint="eastAsia"/>
        </w:rPr>
        <w:t>审理案件的法院</w:t>
      </w:r>
      <w:r>
        <w:t>]</w:t>
      </w:r>
      <w:r>
        <w:rPr>
          <w:rFonts w:hint="eastAsia"/>
        </w:rPr>
        <w:t>。</w:t>
      </w:r>
    </w:p>
  </w:footnote>
  <w:footnote w:id="12">
    <w:p w:rsidR="00977C67" w:rsidRDefault="00977C67" w:rsidP="008247C4">
      <w:pPr>
        <w:pStyle w:val="a6"/>
        <w:spacing w:after="0"/>
      </w:pPr>
      <w:r>
        <w:tab/>
      </w:r>
      <w:r>
        <w:rPr>
          <w:rStyle w:val="a8"/>
          <w:rFonts w:eastAsia="宋体"/>
        </w:rPr>
        <w:footnoteRef/>
      </w:r>
      <w:r>
        <w:tab/>
      </w:r>
      <w:r>
        <w:rPr>
          <w:rFonts w:hint="eastAsia"/>
        </w:rPr>
        <w:t>根据</w:t>
      </w:r>
      <w:r>
        <w:t>1960</w:t>
      </w:r>
      <w:r>
        <w:rPr>
          <w:rFonts w:hint="eastAsia"/>
        </w:rPr>
        <w:t>年《刑事诉讼法》第</w:t>
      </w:r>
      <w:r>
        <w:t>1(2)</w:t>
      </w:r>
      <w:r>
        <w:rPr>
          <w:rFonts w:hint="eastAsia"/>
        </w:rPr>
        <w:t>条和</w:t>
      </w:r>
      <w:r>
        <w:t>2002</w:t>
      </w:r>
      <w:r>
        <w:rPr>
          <w:rFonts w:hint="eastAsia"/>
        </w:rPr>
        <w:t>年《刑事诉讼法》第</w:t>
      </w:r>
      <w:r>
        <w:t>4</w:t>
      </w:r>
      <w:r>
        <w:rPr>
          <w:rFonts w:hint="eastAsia"/>
        </w:rPr>
        <w:t>条，诉讼或判决应依据当时有效的刑事诉讼法。</w:t>
      </w:r>
    </w:p>
  </w:footnote>
  <w:footnote w:id="13">
    <w:p w:rsidR="00977C67" w:rsidRPr="000555E8" w:rsidRDefault="00977C67" w:rsidP="00977C67">
      <w:pPr>
        <w:pStyle w:val="a6"/>
        <w:rPr>
          <w:rFonts w:asciiTheme="majorBidi" w:eastAsiaTheme="minorEastAsia" w:hAnsiTheme="majorBidi" w:cstheme="majorBidi"/>
        </w:rPr>
      </w:pPr>
      <w:r>
        <w:tab/>
      </w:r>
      <w:r>
        <w:rPr>
          <w:rStyle w:val="a8"/>
          <w:rFonts w:eastAsia="宋体"/>
        </w:rPr>
        <w:footnoteRef/>
      </w:r>
      <w:r>
        <w:tab/>
      </w:r>
      <w:proofErr w:type="spellStart"/>
      <w:r w:rsidRPr="000555E8">
        <w:rPr>
          <w:rFonts w:asciiTheme="majorBidi" w:eastAsiaTheme="minorEastAsia" w:hAnsiTheme="majorBidi" w:cstheme="majorBidi"/>
        </w:rPr>
        <w:t>Polacková</w:t>
      </w:r>
      <w:proofErr w:type="spellEnd"/>
      <w:r w:rsidRPr="000555E8">
        <w:rPr>
          <w:rFonts w:asciiTheme="majorBidi" w:eastAsiaTheme="minorEastAsia" w:hAnsiTheme="majorBidi" w:cstheme="majorBidi"/>
        </w:rPr>
        <w:t>和</w:t>
      </w:r>
      <w:proofErr w:type="spellStart"/>
      <w:r w:rsidRPr="000555E8">
        <w:rPr>
          <w:rFonts w:asciiTheme="majorBidi" w:eastAsiaTheme="minorEastAsia" w:hAnsiTheme="majorBidi" w:cstheme="majorBidi"/>
        </w:rPr>
        <w:t>Polacek</w:t>
      </w:r>
      <w:proofErr w:type="spellEnd"/>
      <w:r w:rsidRPr="000555E8">
        <w:rPr>
          <w:rFonts w:asciiTheme="majorBidi" w:eastAsiaTheme="minorEastAsia" w:hAnsiTheme="majorBidi" w:cstheme="majorBidi"/>
        </w:rPr>
        <w:t>诉捷克共和国</w:t>
      </w:r>
      <w:r w:rsidRPr="000555E8">
        <w:rPr>
          <w:rFonts w:asciiTheme="majorBidi" w:eastAsiaTheme="minorEastAsia" w:hAnsiTheme="majorBidi" w:cstheme="majorBidi"/>
        </w:rPr>
        <w:t>(</w:t>
      </w:r>
      <w:proofErr w:type="spellStart"/>
      <w:r w:rsidRPr="000555E8">
        <w:rPr>
          <w:rFonts w:asciiTheme="majorBidi" w:eastAsiaTheme="minorEastAsia" w:hAnsiTheme="majorBidi" w:cstheme="majorBidi"/>
        </w:rPr>
        <w:t>CCPR</w:t>
      </w:r>
      <w:proofErr w:type="spellEnd"/>
      <w:r w:rsidRPr="000555E8">
        <w:rPr>
          <w:rFonts w:asciiTheme="majorBidi" w:eastAsiaTheme="minorEastAsia" w:hAnsiTheme="majorBidi" w:cstheme="majorBidi"/>
        </w:rPr>
        <w:t>/C/90/D/1445/2006)</w:t>
      </w:r>
      <w:r w:rsidRPr="000555E8">
        <w:rPr>
          <w:rFonts w:asciiTheme="majorBidi" w:eastAsiaTheme="minorEastAsia" w:hAnsiTheme="majorBidi" w:cstheme="majorBidi"/>
        </w:rPr>
        <w:t>，第</w:t>
      </w:r>
      <w:r w:rsidRPr="000555E8">
        <w:rPr>
          <w:rFonts w:asciiTheme="majorBidi" w:eastAsiaTheme="minorEastAsia" w:hAnsiTheme="majorBidi" w:cstheme="majorBidi"/>
        </w:rPr>
        <w:t>6.3</w:t>
      </w:r>
      <w:r w:rsidRPr="000555E8">
        <w:rPr>
          <w:rFonts w:asciiTheme="majorBidi" w:eastAsiaTheme="minorEastAsia" w:hAnsiTheme="majorBidi" w:cstheme="majorBidi"/>
        </w:rPr>
        <w:t>段；</w:t>
      </w:r>
      <w:r w:rsidRPr="000555E8">
        <w:rPr>
          <w:rFonts w:asciiTheme="majorBidi" w:eastAsiaTheme="minorEastAsia" w:hAnsiTheme="majorBidi" w:cstheme="majorBidi"/>
        </w:rPr>
        <w:t>D.S.</w:t>
      </w:r>
      <w:r w:rsidRPr="000555E8">
        <w:rPr>
          <w:rFonts w:asciiTheme="majorBidi" w:eastAsiaTheme="minorEastAsia" w:hAnsiTheme="majorBidi" w:cstheme="majorBidi"/>
        </w:rPr>
        <w:t>诉俄罗斯联邦</w:t>
      </w:r>
      <w:r w:rsidRPr="000555E8">
        <w:rPr>
          <w:rFonts w:asciiTheme="majorBidi" w:eastAsiaTheme="minorEastAsia" w:hAnsiTheme="majorBidi" w:cstheme="majorBidi"/>
        </w:rPr>
        <w:t>(</w:t>
      </w:r>
      <w:proofErr w:type="spellStart"/>
      <w:r w:rsidRPr="000555E8">
        <w:rPr>
          <w:rFonts w:asciiTheme="majorBidi" w:eastAsiaTheme="minorEastAsia" w:hAnsiTheme="majorBidi" w:cstheme="majorBidi"/>
        </w:rPr>
        <w:t>CCPR</w:t>
      </w:r>
      <w:proofErr w:type="spellEnd"/>
      <w:r w:rsidRPr="000555E8">
        <w:rPr>
          <w:rFonts w:asciiTheme="majorBidi" w:eastAsiaTheme="minorEastAsia" w:hAnsiTheme="majorBidi" w:cstheme="majorBidi"/>
        </w:rPr>
        <w:t>/C/120/D/2705/2015)</w:t>
      </w:r>
      <w:r w:rsidRPr="000555E8">
        <w:rPr>
          <w:rFonts w:asciiTheme="majorBidi" w:eastAsiaTheme="minorEastAsia" w:hAnsiTheme="majorBidi" w:cstheme="majorBidi"/>
        </w:rPr>
        <w:t>，第</w:t>
      </w:r>
      <w:r w:rsidRPr="000555E8">
        <w:rPr>
          <w:rFonts w:asciiTheme="majorBidi" w:eastAsiaTheme="minorEastAsia" w:hAnsiTheme="majorBidi" w:cstheme="majorBidi"/>
        </w:rPr>
        <w:t>6.4</w:t>
      </w:r>
      <w:r w:rsidRPr="000555E8">
        <w:rPr>
          <w:rFonts w:asciiTheme="majorBidi" w:eastAsiaTheme="minorEastAsia" w:hAnsiTheme="majorBidi" w:cstheme="majorBidi"/>
        </w:rPr>
        <w:t>段。</w:t>
      </w:r>
    </w:p>
  </w:footnote>
  <w:footnote w:id="14">
    <w:p w:rsidR="00977C67" w:rsidRPr="00C65F60" w:rsidRDefault="00977C67" w:rsidP="00866C55">
      <w:pPr>
        <w:pStyle w:val="a6"/>
        <w:rPr>
          <w:rFonts w:asciiTheme="majorBidi" w:eastAsiaTheme="minorEastAsia" w:hAnsiTheme="majorBidi" w:cstheme="majorBidi"/>
        </w:rPr>
      </w:pPr>
      <w:r>
        <w:tab/>
      </w:r>
      <w:r>
        <w:rPr>
          <w:rStyle w:val="a8"/>
          <w:rFonts w:eastAsia="宋体"/>
        </w:rPr>
        <w:footnoteRef/>
      </w:r>
      <w:r>
        <w:tab/>
      </w:r>
      <w:proofErr w:type="spellStart"/>
      <w:r w:rsidRPr="00C65F60">
        <w:rPr>
          <w:rFonts w:asciiTheme="majorBidi" w:eastAsiaTheme="minorEastAsia" w:hAnsiTheme="majorBidi" w:cstheme="majorBidi" w:hint="eastAsia"/>
        </w:rPr>
        <w:t>Gobin</w:t>
      </w:r>
      <w:proofErr w:type="spellEnd"/>
      <w:r w:rsidRPr="00C65F60">
        <w:rPr>
          <w:rFonts w:asciiTheme="majorBidi" w:eastAsiaTheme="minorEastAsia" w:hAnsiTheme="majorBidi" w:cstheme="majorBidi" w:hint="eastAsia"/>
        </w:rPr>
        <w:t>诉毛里求斯</w:t>
      </w:r>
      <w:r w:rsidRPr="00C65F60">
        <w:rPr>
          <w:rFonts w:asciiTheme="majorBidi" w:eastAsiaTheme="minorEastAsia" w:hAnsiTheme="majorBidi" w:cstheme="majorBidi"/>
        </w:rPr>
        <w:t>(</w:t>
      </w:r>
      <w:proofErr w:type="spellStart"/>
      <w:r w:rsidRPr="00C65F60">
        <w:rPr>
          <w:rFonts w:asciiTheme="majorBidi" w:eastAsiaTheme="minorEastAsia" w:hAnsiTheme="majorBidi" w:cstheme="majorBidi"/>
        </w:rPr>
        <w:t>CCPR</w:t>
      </w:r>
      <w:proofErr w:type="spellEnd"/>
      <w:r w:rsidRPr="00C65F60">
        <w:rPr>
          <w:rFonts w:asciiTheme="majorBidi" w:eastAsiaTheme="minorEastAsia" w:hAnsiTheme="majorBidi" w:cstheme="majorBidi"/>
        </w:rPr>
        <w:t>/C/72/D/787/1997)</w:t>
      </w:r>
      <w:r w:rsidRPr="00C65F60">
        <w:rPr>
          <w:rFonts w:asciiTheme="majorBidi" w:eastAsiaTheme="minorEastAsia" w:hAnsiTheme="majorBidi" w:cstheme="majorBidi" w:hint="eastAsia"/>
        </w:rPr>
        <w:t>，第</w:t>
      </w:r>
      <w:r w:rsidRPr="00C65F60">
        <w:rPr>
          <w:rFonts w:asciiTheme="majorBidi" w:eastAsiaTheme="minorEastAsia" w:hAnsiTheme="majorBidi" w:cstheme="majorBidi"/>
        </w:rPr>
        <w:t>6.3</w:t>
      </w:r>
      <w:r w:rsidRPr="00C65F60">
        <w:rPr>
          <w:rFonts w:asciiTheme="majorBidi" w:eastAsiaTheme="minorEastAsia" w:hAnsiTheme="majorBidi" w:cstheme="majorBidi" w:hint="eastAsia"/>
        </w:rPr>
        <w:t>段。</w:t>
      </w:r>
    </w:p>
  </w:footnote>
  <w:footnote w:id="15">
    <w:p w:rsidR="00977C67" w:rsidRDefault="00977C67" w:rsidP="00977C67">
      <w:pPr>
        <w:pStyle w:val="a6"/>
      </w:pPr>
      <w:r>
        <w:tab/>
      </w:r>
      <w:r>
        <w:rPr>
          <w:rStyle w:val="a8"/>
          <w:rFonts w:eastAsia="宋体"/>
        </w:rPr>
        <w:footnoteRef/>
      </w:r>
      <w:r>
        <w:tab/>
      </w:r>
      <w:r w:rsidRPr="00C65F60">
        <w:rPr>
          <w:rFonts w:asciiTheme="majorBidi" w:eastAsiaTheme="minorEastAsia" w:hAnsiTheme="majorBidi" w:cstheme="majorBidi" w:hint="eastAsia"/>
        </w:rPr>
        <w:t>该规则适用于委员会</w:t>
      </w:r>
      <w:r w:rsidRPr="00C65F60">
        <w:rPr>
          <w:rFonts w:asciiTheme="majorBidi" w:eastAsiaTheme="minorEastAsia" w:hAnsiTheme="majorBidi" w:cstheme="majorBidi"/>
        </w:rPr>
        <w:t>2012</w:t>
      </w:r>
      <w:r w:rsidRPr="00C65F60">
        <w:rPr>
          <w:rFonts w:asciiTheme="majorBidi" w:eastAsiaTheme="minorEastAsia" w:hAnsiTheme="majorBidi" w:cstheme="majorBidi" w:hint="eastAsia"/>
        </w:rPr>
        <w:t>年</w:t>
      </w:r>
      <w:r w:rsidRPr="00C65F60">
        <w:rPr>
          <w:rFonts w:asciiTheme="majorBidi" w:eastAsiaTheme="minorEastAsia" w:hAnsiTheme="majorBidi" w:cstheme="majorBidi"/>
        </w:rPr>
        <w:t>1</w:t>
      </w:r>
      <w:r w:rsidRPr="00C65F60">
        <w:rPr>
          <w:rFonts w:asciiTheme="majorBidi" w:eastAsiaTheme="minorEastAsia" w:hAnsiTheme="majorBidi" w:cstheme="majorBidi" w:hint="eastAsia"/>
        </w:rPr>
        <w:t>月</w:t>
      </w:r>
      <w:r w:rsidRPr="00C65F60">
        <w:rPr>
          <w:rFonts w:asciiTheme="majorBidi" w:eastAsiaTheme="minorEastAsia" w:hAnsiTheme="majorBidi" w:cstheme="majorBidi"/>
        </w:rPr>
        <w:t>1</w:t>
      </w:r>
      <w:r w:rsidRPr="00C65F60">
        <w:rPr>
          <w:rFonts w:asciiTheme="majorBidi" w:eastAsiaTheme="minorEastAsia" w:hAnsiTheme="majorBidi" w:cstheme="majorBidi" w:hint="eastAsia"/>
        </w:rPr>
        <w:t>日后收到的来文。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2B12A0" w:rsidP="002B12A0">
    <w:pPr>
      <w:pStyle w:val="af3"/>
    </w:pPr>
    <w:proofErr w:type="spellStart"/>
    <w:r>
      <w:t>CCPR</w:t>
    </w:r>
    <w:proofErr w:type="spellEnd"/>
    <w:r>
      <w:t>/C/128/D/2534/2015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2B12A0" w:rsidP="002B12A0">
    <w:pPr>
      <w:pStyle w:val="af3"/>
      <w:jc w:val="right"/>
    </w:pPr>
    <w:proofErr w:type="spellStart"/>
    <w:r>
      <w:t>CCPR</w:t>
    </w:r>
    <w:proofErr w:type="spellEnd"/>
    <w:r>
      <w:t>/C/128/D/2534/2015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181D"/>
    <w:rsid w:val="00011483"/>
    <w:rsid w:val="0004554F"/>
    <w:rsid w:val="000555E8"/>
    <w:rsid w:val="000A563A"/>
    <w:rsid w:val="000D319F"/>
    <w:rsid w:val="000E4D0E"/>
    <w:rsid w:val="000F5EB8"/>
    <w:rsid w:val="00102DA6"/>
    <w:rsid w:val="00144B69"/>
    <w:rsid w:val="00153E86"/>
    <w:rsid w:val="00154A4C"/>
    <w:rsid w:val="00172E04"/>
    <w:rsid w:val="00185459"/>
    <w:rsid w:val="001A0884"/>
    <w:rsid w:val="001B1BD1"/>
    <w:rsid w:val="001C3EF2"/>
    <w:rsid w:val="001D17F6"/>
    <w:rsid w:val="001D7DFC"/>
    <w:rsid w:val="00204B42"/>
    <w:rsid w:val="0021265F"/>
    <w:rsid w:val="002231C3"/>
    <w:rsid w:val="0024417F"/>
    <w:rsid w:val="00250F8D"/>
    <w:rsid w:val="002B12A0"/>
    <w:rsid w:val="002D2A21"/>
    <w:rsid w:val="002E1C97"/>
    <w:rsid w:val="002F5834"/>
    <w:rsid w:val="003006AB"/>
    <w:rsid w:val="00326EBF"/>
    <w:rsid w:val="00327FE4"/>
    <w:rsid w:val="003333CC"/>
    <w:rsid w:val="00365207"/>
    <w:rsid w:val="00371ED4"/>
    <w:rsid w:val="00406FEF"/>
    <w:rsid w:val="00427F63"/>
    <w:rsid w:val="00434D38"/>
    <w:rsid w:val="004354B1"/>
    <w:rsid w:val="00441135"/>
    <w:rsid w:val="00494EB8"/>
    <w:rsid w:val="004C4A0A"/>
    <w:rsid w:val="004D0A00"/>
    <w:rsid w:val="004E473D"/>
    <w:rsid w:val="004F348E"/>
    <w:rsid w:val="00501220"/>
    <w:rsid w:val="005276F6"/>
    <w:rsid w:val="005304CB"/>
    <w:rsid w:val="00546E01"/>
    <w:rsid w:val="00592D47"/>
    <w:rsid w:val="005E403A"/>
    <w:rsid w:val="005E4086"/>
    <w:rsid w:val="0060122D"/>
    <w:rsid w:val="00604D91"/>
    <w:rsid w:val="006257FE"/>
    <w:rsid w:val="00654DD9"/>
    <w:rsid w:val="00670DEE"/>
    <w:rsid w:val="00680656"/>
    <w:rsid w:val="006B1119"/>
    <w:rsid w:val="006C6583"/>
    <w:rsid w:val="006D3757"/>
    <w:rsid w:val="006D37EB"/>
    <w:rsid w:val="006E31C3"/>
    <w:rsid w:val="006E3E46"/>
    <w:rsid w:val="006E71B1"/>
    <w:rsid w:val="006F1404"/>
    <w:rsid w:val="0070593B"/>
    <w:rsid w:val="00705D89"/>
    <w:rsid w:val="00731A42"/>
    <w:rsid w:val="00733A9B"/>
    <w:rsid w:val="00734BCF"/>
    <w:rsid w:val="00755487"/>
    <w:rsid w:val="00764003"/>
    <w:rsid w:val="00767E69"/>
    <w:rsid w:val="0077079A"/>
    <w:rsid w:val="007710C4"/>
    <w:rsid w:val="00771504"/>
    <w:rsid w:val="007A5599"/>
    <w:rsid w:val="007E54F4"/>
    <w:rsid w:val="008119F5"/>
    <w:rsid w:val="008247C4"/>
    <w:rsid w:val="00831FA0"/>
    <w:rsid w:val="00856233"/>
    <w:rsid w:val="00860F27"/>
    <w:rsid w:val="00866C55"/>
    <w:rsid w:val="008B0560"/>
    <w:rsid w:val="008B2BFA"/>
    <w:rsid w:val="008D1AF1"/>
    <w:rsid w:val="008D31F4"/>
    <w:rsid w:val="008E6A3F"/>
    <w:rsid w:val="00923557"/>
    <w:rsid w:val="00936F03"/>
    <w:rsid w:val="00943B69"/>
    <w:rsid w:val="00944CB3"/>
    <w:rsid w:val="0096722F"/>
    <w:rsid w:val="00977C67"/>
    <w:rsid w:val="00986624"/>
    <w:rsid w:val="009B09D7"/>
    <w:rsid w:val="009D35ED"/>
    <w:rsid w:val="00A0181D"/>
    <w:rsid w:val="00A03CB6"/>
    <w:rsid w:val="00A068AB"/>
    <w:rsid w:val="00A1364C"/>
    <w:rsid w:val="00A21076"/>
    <w:rsid w:val="00A312E4"/>
    <w:rsid w:val="00A31BA8"/>
    <w:rsid w:val="00A3739A"/>
    <w:rsid w:val="00A46D7B"/>
    <w:rsid w:val="00A52217"/>
    <w:rsid w:val="00A52DAF"/>
    <w:rsid w:val="00A70F5C"/>
    <w:rsid w:val="00A84072"/>
    <w:rsid w:val="00B16570"/>
    <w:rsid w:val="00B17AAF"/>
    <w:rsid w:val="00B23B03"/>
    <w:rsid w:val="00B34C0F"/>
    <w:rsid w:val="00B43EB7"/>
    <w:rsid w:val="00B53320"/>
    <w:rsid w:val="00B614C4"/>
    <w:rsid w:val="00B774C3"/>
    <w:rsid w:val="00B82FCE"/>
    <w:rsid w:val="00BC6522"/>
    <w:rsid w:val="00BC6C47"/>
    <w:rsid w:val="00C078AD"/>
    <w:rsid w:val="00C121D5"/>
    <w:rsid w:val="00C17349"/>
    <w:rsid w:val="00C351AA"/>
    <w:rsid w:val="00C65F60"/>
    <w:rsid w:val="00C70852"/>
    <w:rsid w:val="00C7253F"/>
    <w:rsid w:val="00C85B44"/>
    <w:rsid w:val="00C90707"/>
    <w:rsid w:val="00CD2D08"/>
    <w:rsid w:val="00CD72B8"/>
    <w:rsid w:val="00CE1D1C"/>
    <w:rsid w:val="00D26A05"/>
    <w:rsid w:val="00D9309B"/>
    <w:rsid w:val="00D97B98"/>
    <w:rsid w:val="00DC671F"/>
    <w:rsid w:val="00DE4DA7"/>
    <w:rsid w:val="00E02C13"/>
    <w:rsid w:val="00E33B38"/>
    <w:rsid w:val="00E442A1"/>
    <w:rsid w:val="00E47FE5"/>
    <w:rsid w:val="00E574AF"/>
    <w:rsid w:val="00E8535C"/>
    <w:rsid w:val="00EA11DC"/>
    <w:rsid w:val="00EA7E67"/>
    <w:rsid w:val="00F24E6D"/>
    <w:rsid w:val="00F26970"/>
    <w:rsid w:val="00F47CC9"/>
    <w:rsid w:val="00F57CED"/>
    <w:rsid w:val="00F714DA"/>
    <w:rsid w:val="00F87910"/>
    <w:rsid w:val="00F96881"/>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2AA2F"/>
  <w15:docId w15:val="{74ECA146-FF81-48FD-85B2-A438137E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977C67"/>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23G">
    <w:name w:val="_ H_2/3_G"/>
    <w:basedOn w:val="a"/>
    <w:next w:val="a"/>
    <w:rsid w:val="00977C6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977C6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character" w:customStyle="1" w:styleId="SingleTxtGChar">
    <w:name w:val="_ Single Txt_G Char"/>
    <w:link w:val="SingleTxtG"/>
    <w:locked/>
    <w:rsid w:val="00977C67"/>
  </w:style>
  <w:style w:type="paragraph" w:customStyle="1" w:styleId="SingleTxtG">
    <w:name w:val="_ Single Txt_G"/>
    <w:basedOn w:val="a"/>
    <w:link w:val="SingleTxtGChar"/>
    <w:qFormat/>
    <w:rsid w:val="00977C67"/>
    <w:pPr>
      <w:tabs>
        <w:tab w:val="clear" w:pos="431"/>
      </w:tabs>
      <w:suppressAutoHyphens/>
      <w:overflowPunct/>
      <w:adjustRightInd/>
      <w:snapToGrid/>
      <w:spacing w:after="120" w:line="240" w:lineRule="atLeast"/>
      <w:ind w:left="1134" w:right="1134"/>
    </w:pPr>
    <w:rPr>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9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7F20-BD88-4743-8944-8A65F157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5991</Words>
  <Characters>6488</Characters>
  <Application>Microsoft Office Word</Application>
  <DocSecurity>0</DocSecurity>
  <Lines>232</Lines>
  <Paragraphs>73</Paragraphs>
  <ScaleCrop>false</ScaleCrop>
  <Company>DCM</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CCPR/C/128/D/2534/2015</dc:title>
  <dc:subject>2007889</dc:subject>
  <dc:creator>WUJS</dc:creator>
  <cp:keywords/>
  <dc:description/>
  <cp:lastModifiedBy>Hui TIAN</cp:lastModifiedBy>
  <cp:revision>2</cp:revision>
  <cp:lastPrinted>2014-05-09T11:28:00Z</cp:lastPrinted>
  <dcterms:created xsi:type="dcterms:W3CDTF">2020-06-25T12:35:00Z</dcterms:created>
  <dcterms:modified xsi:type="dcterms:W3CDTF">2020-06-25T12:35:00Z</dcterms:modified>
</cp:coreProperties>
</file>