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2B04B18" w14:textId="77777777" w:rsidTr="00B614C4">
        <w:trPr>
          <w:trHeight w:hRule="exact" w:val="851"/>
        </w:trPr>
        <w:tc>
          <w:tcPr>
            <w:tcW w:w="1280" w:type="dxa"/>
            <w:tcBorders>
              <w:bottom w:val="single" w:sz="4" w:space="0" w:color="auto"/>
            </w:tcBorders>
          </w:tcPr>
          <w:p w14:paraId="4917BE38" w14:textId="77777777" w:rsidR="00CE1D1C" w:rsidRPr="00F124C6" w:rsidRDefault="00CE1D1C" w:rsidP="00B614C4">
            <w:pPr>
              <w:pStyle w:val="H23GC"/>
            </w:pPr>
          </w:p>
        </w:tc>
        <w:tc>
          <w:tcPr>
            <w:tcW w:w="2273" w:type="dxa"/>
            <w:tcBorders>
              <w:bottom w:val="single" w:sz="4" w:space="0" w:color="auto"/>
            </w:tcBorders>
            <w:vAlign w:val="bottom"/>
          </w:tcPr>
          <w:p w14:paraId="2EE94815"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67F0A05" w14:textId="77777777" w:rsidR="00CE1D1C" w:rsidRPr="004926C6" w:rsidRDefault="004926C6" w:rsidP="00B614C4">
            <w:pPr>
              <w:spacing w:line="240" w:lineRule="atLeast"/>
              <w:jc w:val="right"/>
              <w:rPr>
                <w:sz w:val="20"/>
                <w:szCs w:val="21"/>
              </w:rPr>
            </w:pPr>
            <w:r w:rsidRPr="004926C6">
              <w:rPr>
                <w:sz w:val="40"/>
                <w:szCs w:val="21"/>
              </w:rPr>
              <w:t>CCPR</w:t>
            </w:r>
            <w:r>
              <w:rPr>
                <w:sz w:val="20"/>
                <w:szCs w:val="21"/>
              </w:rPr>
              <w:t>/C/125/D/2720/2016</w:t>
            </w:r>
          </w:p>
        </w:tc>
      </w:tr>
      <w:tr w:rsidR="00CE1D1C" w:rsidRPr="00F124C6" w14:paraId="115EF370" w14:textId="77777777" w:rsidTr="00B614C4">
        <w:trPr>
          <w:trHeight w:hRule="exact" w:val="2835"/>
        </w:trPr>
        <w:tc>
          <w:tcPr>
            <w:tcW w:w="1280" w:type="dxa"/>
            <w:tcBorders>
              <w:top w:val="single" w:sz="4" w:space="0" w:color="auto"/>
              <w:bottom w:val="single" w:sz="12" w:space="0" w:color="auto"/>
            </w:tcBorders>
          </w:tcPr>
          <w:p w14:paraId="103D9311" w14:textId="77777777" w:rsidR="00CE1D1C" w:rsidRPr="00F124C6" w:rsidRDefault="00CE1D1C" w:rsidP="00B614C4">
            <w:pPr>
              <w:spacing w:line="120" w:lineRule="atLeast"/>
              <w:rPr>
                <w:sz w:val="10"/>
                <w:szCs w:val="10"/>
              </w:rPr>
            </w:pPr>
          </w:p>
          <w:p w14:paraId="253FA14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892951D" wp14:editId="0A6F4E5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51A2FA7"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8A2E8DE" w14:textId="77777777" w:rsidR="000C2954" w:rsidRPr="000C2954" w:rsidRDefault="00CE1D1C" w:rsidP="000C2954">
            <w:pPr>
              <w:spacing w:before="240"/>
              <w:rPr>
                <w:sz w:val="20"/>
              </w:rPr>
            </w:pPr>
            <w:r w:rsidRPr="000C2954">
              <w:rPr>
                <w:sz w:val="20"/>
              </w:rPr>
              <w:t>Distr.:</w:t>
            </w:r>
            <w:r w:rsidR="000C2954" w:rsidRPr="000C2954">
              <w:rPr>
                <w:sz w:val="20"/>
              </w:rPr>
              <w:t xml:space="preserve"> General</w:t>
            </w:r>
          </w:p>
          <w:p w14:paraId="0CCC6644" w14:textId="77777777" w:rsidR="00CE1D1C" w:rsidRPr="000C2954" w:rsidRDefault="000C2954" w:rsidP="000C2954">
            <w:pPr>
              <w:spacing w:line="240" w:lineRule="atLeast"/>
              <w:rPr>
                <w:sz w:val="20"/>
              </w:rPr>
            </w:pPr>
            <w:r w:rsidRPr="000C2954">
              <w:rPr>
                <w:sz w:val="20"/>
              </w:rPr>
              <w:t>29 May 2019</w:t>
            </w:r>
          </w:p>
          <w:p w14:paraId="187BFB79" w14:textId="77777777" w:rsidR="00CE1D1C" w:rsidRPr="000C2954" w:rsidRDefault="00CE1D1C" w:rsidP="00B614C4">
            <w:pPr>
              <w:spacing w:line="240" w:lineRule="atLeast"/>
              <w:rPr>
                <w:sz w:val="20"/>
              </w:rPr>
            </w:pPr>
            <w:r w:rsidRPr="000C2954">
              <w:rPr>
                <w:sz w:val="20"/>
              </w:rPr>
              <w:t>Chinese</w:t>
            </w:r>
          </w:p>
          <w:p w14:paraId="676B1058" w14:textId="77777777" w:rsidR="00CE1D1C" w:rsidRPr="00F124C6" w:rsidRDefault="00CE1D1C" w:rsidP="00B614C4">
            <w:pPr>
              <w:spacing w:line="240" w:lineRule="atLeast"/>
            </w:pPr>
            <w:r w:rsidRPr="000C2954">
              <w:rPr>
                <w:sz w:val="20"/>
              </w:rPr>
              <w:t>Original: English</w:t>
            </w:r>
          </w:p>
        </w:tc>
      </w:tr>
    </w:tbl>
    <w:p w14:paraId="02ADBFA5" w14:textId="77777777" w:rsidR="00D13685" w:rsidRPr="00D13685" w:rsidRDefault="00D13685" w:rsidP="00D13685">
      <w:pPr>
        <w:spacing w:before="120" w:line="340" w:lineRule="exact"/>
        <w:rPr>
          <w:rFonts w:eastAsia="黑体"/>
          <w:sz w:val="24"/>
          <w:szCs w:val="24"/>
        </w:rPr>
      </w:pPr>
      <w:r w:rsidRPr="00D13685">
        <w:rPr>
          <w:rFonts w:ascii="宋体" w:eastAsia="黑体" w:hAnsi="宋体" w:cs="宋体" w:hint="eastAsia"/>
          <w:sz w:val="24"/>
          <w:szCs w:val="24"/>
        </w:rPr>
        <w:t>人权事务委员会</w:t>
      </w:r>
    </w:p>
    <w:p w14:paraId="5E9DDA02" w14:textId="77777777" w:rsidR="00D13685" w:rsidRPr="001B7EF6" w:rsidRDefault="00D13685" w:rsidP="00D13685">
      <w:pPr>
        <w:pStyle w:val="HChGC"/>
      </w:pPr>
      <w:r w:rsidRPr="001B7EF6">
        <w:tab/>
      </w:r>
      <w:r w:rsidRPr="001B7EF6">
        <w:tab/>
      </w:r>
      <w:r w:rsidRPr="001B7EF6">
        <w:rPr>
          <w:rFonts w:hint="eastAsia"/>
        </w:rPr>
        <w:t>委员会根据《任择议定书》第五条第</w:t>
      </w:r>
      <w:r w:rsidRPr="001B7EF6">
        <w:rPr>
          <w:rFonts w:hint="eastAsia"/>
        </w:rPr>
        <w:t>4</w:t>
      </w:r>
      <w:r w:rsidRPr="001B7EF6">
        <w:rPr>
          <w:rFonts w:hint="eastAsia"/>
        </w:rPr>
        <w:t>款通过的关于</w:t>
      </w:r>
      <w:r>
        <w:br/>
      </w:r>
      <w:r w:rsidRPr="001B7EF6">
        <w:rPr>
          <w:rFonts w:hint="eastAsia"/>
        </w:rPr>
        <w:t>第</w:t>
      </w:r>
      <w:r w:rsidRPr="001B7EF6">
        <w:t>2720/2016</w:t>
      </w:r>
      <w:r w:rsidRPr="001B7EF6">
        <w:rPr>
          <w:rFonts w:hint="eastAsia"/>
        </w:rPr>
        <w:t>号来文的意见</w:t>
      </w:r>
      <w:r w:rsidRPr="00D13685">
        <w:rPr>
          <w:color w:val="0000CC"/>
        </w:rPr>
        <w:footnoteReference w:customMarkFollows="1" w:id="2"/>
        <w:t>*</w:t>
      </w:r>
      <w:r>
        <w:rPr>
          <w:color w:val="0000CC"/>
        </w:rPr>
        <w:t xml:space="preserve"> </w:t>
      </w:r>
      <w:r w:rsidRPr="00D13685">
        <w:rPr>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D13685" w:rsidRPr="005449F5" w14:paraId="6FE177F0" w14:textId="77777777" w:rsidTr="00DD2638">
        <w:tc>
          <w:tcPr>
            <w:tcW w:w="2268" w:type="dxa"/>
            <w:shd w:val="clear" w:color="auto" w:fill="auto"/>
          </w:tcPr>
          <w:p w14:paraId="68C159FD" w14:textId="77777777" w:rsidR="00D13685" w:rsidRPr="002D7E6A" w:rsidRDefault="00D13685" w:rsidP="00D13685">
            <w:pPr>
              <w:spacing w:after="120"/>
              <w:rPr>
                <w:rFonts w:asciiTheme="majorBidi" w:eastAsia="楷体" w:hAnsiTheme="majorBidi" w:cstheme="majorBidi"/>
                <w:szCs w:val="21"/>
              </w:rPr>
            </w:pPr>
            <w:r w:rsidRPr="002D7E6A">
              <w:rPr>
                <w:rFonts w:asciiTheme="majorBidi" w:eastAsia="楷体" w:hAnsiTheme="majorBidi" w:cstheme="majorBidi"/>
                <w:szCs w:val="21"/>
              </w:rPr>
              <w:t>来文提交人：</w:t>
            </w:r>
          </w:p>
        </w:tc>
        <w:tc>
          <w:tcPr>
            <w:tcW w:w="4677" w:type="dxa"/>
            <w:shd w:val="clear" w:color="auto" w:fill="auto"/>
          </w:tcPr>
          <w:p w14:paraId="5CA638E4"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Vitaly Amelkovich (</w:t>
            </w:r>
            <w:r w:rsidRPr="00DD2638">
              <w:rPr>
                <w:rFonts w:asciiTheme="majorBidi" w:eastAsiaTheme="minorEastAsia" w:hAnsiTheme="majorBidi" w:cstheme="majorBidi"/>
                <w:szCs w:val="21"/>
              </w:rPr>
              <w:t>没有律师代理</w:t>
            </w:r>
            <w:r w:rsidRPr="00DD2638">
              <w:rPr>
                <w:rFonts w:asciiTheme="majorBidi" w:eastAsiaTheme="minorEastAsia" w:hAnsiTheme="majorBidi" w:cstheme="majorBidi"/>
                <w:szCs w:val="21"/>
              </w:rPr>
              <w:t>)</w:t>
            </w:r>
          </w:p>
        </w:tc>
      </w:tr>
      <w:tr w:rsidR="00D13685" w14:paraId="2B726C7D" w14:textId="77777777" w:rsidTr="00DD2638">
        <w:tc>
          <w:tcPr>
            <w:tcW w:w="2268" w:type="dxa"/>
            <w:shd w:val="clear" w:color="auto" w:fill="auto"/>
          </w:tcPr>
          <w:p w14:paraId="37C32EB8" w14:textId="77777777" w:rsidR="00D13685" w:rsidRPr="002D7E6A" w:rsidRDefault="00D13685" w:rsidP="00D13685">
            <w:pPr>
              <w:spacing w:after="120"/>
              <w:rPr>
                <w:rFonts w:asciiTheme="majorBidi" w:eastAsia="楷体" w:hAnsiTheme="majorBidi" w:cstheme="majorBidi"/>
                <w:szCs w:val="21"/>
              </w:rPr>
            </w:pPr>
            <w:r w:rsidRPr="002D7E6A">
              <w:rPr>
                <w:rFonts w:asciiTheme="majorBidi" w:eastAsia="楷体" w:hAnsiTheme="majorBidi" w:cstheme="majorBidi"/>
                <w:szCs w:val="21"/>
              </w:rPr>
              <w:t>据称受害人：</w:t>
            </w:r>
          </w:p>
        </w:tc>
        <w:tc>
          <w:tcPr>
            <w:tcW w:w="4677" w:type="dxa"/>
            <w:shd w:val="clear" w:color="auto" w:fill="auto"/>
          </w:tcPr>
          <w:p w14:paraId="55E41E7C"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提交人</w:t>
            </w:r>
          </w:p>
        </w:tc>
      </w:tr>
      <w:tr w:rsidR="00D13685" w14:paraId="2BB9EBE8" w14:textId="77777777" w:rsidTr="00DD2638">
        <w:tc>
          <w:tcPr>
            <w:tcW w:w="2268" w:type="dxa"/>
            <w:shd w:val="clear" w:color="auto" w:fill="auto"/>
          </w:tcPr>
          <w:p w14:paraId="5FB8D166" w14:textId="77777777" w:rsidR="00D13685" w:rsidRPr="002D7E6A" w:rsidRDefault="00D13685" w:rsidP="00D13685">
            <w:pPr>
              <w:spacing w:after="120"/>
              <w:rPr>
                <w:rFonts w:asciiTheme="majorBidi" w:eastAsia="楷体" w:hAnsiTheme="majorBidi" w:cstheme="majorBidi"/>
                <w:szCs w:val="21"/>
              </w:rPr>
            </w:pPr>
            <w:r w:rsidRPr="002D7E6A">
              <w:rPr>
                <w:rFonts w:asciiTheme="majorBidi" w:eastAsia="楷体" w:hAnsiTheme="majorBidi" w:cstheme="majorBidi"/>
                <w:szCs w:val="21"/>
              </w:rPr>
              <w:t>所涉缔约国：</w:t>
            </w:r>
          </w:p>
        </w:tc>
        <w:tc>
          <w:tcPr>
            <w:tcW w:w="4677" w:type="dxa"/>
            <w:shd w:val="clear" w:color="auto" w:fill="auto"/>
          </w:tcPr>
          <w:p w14:paraId="504615AA"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白俄罗斯</w:t>
            </w:r>
          </w:p>
        </w:tc>
      </w:tr>
      <w:tr w:rsidR="00D13685" w14:paraId="3F6D3311" w14:textId="77777777" w:rsidTr="00DD2638">
        <w:tc>
          <w:tcPr>
            <w:tcW w:w="2268" w:type="dxa"/>
            <w:shd w:val="clear" w:color="auto" w:fill="auto"/>
          </w:tcPr>
          <w:p w14:paraId="169BF242" w14:textId="77777777" w:rsidR="00D13685" w:rsidRPr="002D7E6A" w:rsidRDefault="00D13685" w:rsidP="00D13685">
            <w:pPr>
              <w:spacing w:after="120"/>
              <w:rPr>
                <w:rFonts w:asciiTheme="majorBidi" w:eastAsia="楷体" w:hAnsiTheme="majorBidi" w:cstheme="majorBidi"/>
                <w:szCs w:val="21"/>
              </w:rPr>
            </w:pPr>
            <w:r w:rsidRPr="002D7E6A">
              <w:rPr>
                <w:rFonts w:asciiTheme="majorBidi" w:eastAsia="楷体" w:hAnsiTheme="majorBidi" w:cstheme="majorBidi"/>
                <w:szCs w:val="21"/>
              </w:rPr>
              <w:t>来文日期：</w:t>
            </w:r>
          </w:p>
        </w:tc>
        <w:tc>
          <w:tcPr>
            <w:tcW w:w="4677" w:type="dxa"/>
            <w:shd w:val="clear" w:color="auto" w:fill="auto"/>
          </w:tcPr>
          <w:p w14:paraId="77A992AF"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2013</w:t>
            </w:r>
            <w:r w:rsidRPr="00DD2638">
              <w:rPr>
                <w:rFonts w:asciiTheme="majorBidi" w:eastAsiaTheme="minorEastAsia" w:hAnsiTheme="majorBidi" w:cstheme="majorBidi"/>
                <w:szCs w:val="21"/>
              </w:rPr>
              <w:t>年</w:t>
            </w:r>
            <w:r w:rsidRPr="00DD2638">
              <w:rPr>
                <w:rFonts w:asciiTheme="majorBidi" w:eastAsiaTheme="minorEastAsia" w:hAnsiTheme="majorBidi" w:cstheme="majorBidi"/>
                <w:szCs w:val="21"/>
              </w:rPr>
              <w:t>6</w:t>
            </w:r>
            <w:r w:rsidRPr="00DD2638">
              <w:rPr>
                <w:rFonts w:asciiTheme="majorBidi" w:eastAsiaTheme="minorEastAsia" w:hAnsiTheme="majorBidi" w:cstheme="majorBidi"/>
                <w:szCs w:val="21"/>
              </w:rPr>
              <w:t>月</w:t>
            </w:r>
            <w:r w:rsidRPr="00DD2638">
              <w:rPr>
                <w:rFonts w:asciiTheme="majorBidi" w:eastAsiaTheme="minorEastAsia" w:hAnsiTheme="majorBidi" w:cstheme="majorBidi"/>
                <w:szCs w:val="21"/>
              </w:rPr>
              <w:t>5</w:t>
            </w:r>
            <w:r w:rsidRPr="00DD2638">
              <w:rPr>
                <w:rFonts w:asciiTheme="majorBidi" w:eastAsiaTheme="minorEastAsia" w:hAnsiTheme="majorBidi" w:cstheme="majorBidi"/>
                <w:szCs w:val="21"/>
              </w:rPr>
              <w:t>日</w:t>
            </w:r>
            <w:r w:rsidRPr="00DD2638">
              <w:rPr>
                <w:rFonts w:asciiTheme="majorBidi" w:eastAsiaTheme="minorEastAsia" w:hAnsiTheme="majorBidi" w:cstheme="majorBidi"/>
                <w:szCs w:val="21"/>
              </w:rPr>
              <w:t>(</w:t>
            </w:r>
            <w:r w:rsidRPr="00DD2638">
              <w:rPr>
                <w:rFonts w:asciiTheme="majorBidi" w:eastAsiaTheme="minorEastAsia" w:hAnsiTheme="majorBidi" w:cstheme="majorBidi"/>
                <w:szCs w:val="21"/>
              </w:rPr>
              <w:t>首次提交</w:t>
            </w:r>
            <w:r w:rsidRPr="00DD2638">
              <w:rPr>
                <w:rFonts w:asciiTheme="majorBidi" w:eastAsiaTheme="minorEastAsia" w:hAnsiTheme="majorBidi" w:cstheme="majorBidi"/>
                <w:szCs w:val="21"/>
              </w:rPr>
              <w:t>)</w:t>
            </w:r>
          </w:p>
        </w:tc>
      </w:tr>
      <w:tr w:rsidR="00D13685" w14:paraId="41CE2945" w14:textId="77777777" w:rsidTr="00DD2638">
        <w:tc>
          <w:tcPr>
            <w:tcW w:w="2268" w:type="dxa"/>
            <w:shd w:val="clear" w:color="auto" w:fill="auto"/>
          </w:tcPr>
          <w:p w14:paraId="5B4CF7CE" w14:textId="77777777" w:rsidR="00D13685" w:rsidRPr="002D7E6A" w:rsidRDefault="00D13685" w:rsidP="00D13685">
            <w:pPr>
              <w:spacing w:after="120"/>
              <w:rPr>
                <w:rFonts w:asciiTheme="majorBidi" w:eastAsia="楷体" w:hAnsiTheme="majorBidi" w:cstheme="majorBidi"/>
                <w:szCs w:val="21"/>
              </w:rPr>
            </w:pPr>
            <w:r w:rsidRPr="002D7E6A">
              <w:rPr>
                <w:rFonts w:asciiTheme="majorBidi" w:eastAsia="楷体" w:hAnsiTheme="majorBidi" w:cstheme="majorBidi"/>
                <w:szCs w:val="21"/>
              </w:rPr>
              <w:t>参考文件：</w:t>
            </w:r>
          </w:p>
        </w:tc>
        <w:tc>
          <w:tcPr>
            <w:tcW w:w="4677" w:type="dxa"/>
            <w:shd w:val="clear" w:color="auto" w:fill="auto"/>
          </w:tcPr>
          <w:p w14:paraId="32CB7181"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根据委员会议事规则第</w:t>
            </w:r>
            <w:r w:rsidRPr="00DD2638">
              <w:rPr>
                <w:rFonts w:asciiTheme="majorBidi" w:eastAsiaTheme="minorEastAsia" w:hAnsiTheme="majorBidi" w:cstheme="majorBidi"/>
                <w:szCs w:val="21"/>
              </w:rPr>
              <w:t>97</w:t>
            </w:r>
            <w:r w:rsidRPr="00DD2638">
              <w:rPr>
                <w:rFonts w:asciiTheme="majorBidi" w:eastAsiaTheme="minorEastAsia" w:hAnsiTheme="majorBidi" w:cstheme="majorBidi"/>
                <w:szCs w:val="21"/>
              </w:rPr>
              <w:t>条作出的决定，</w:t>
            </w:r>
            <w:r w:rsidRPr="00DD2638">
              <w:rPr>
                <w:rFonts w:asciiTheme="majorBidi" w:eastAsiaTheme="minorEastAsia" w:hAnsiTheme="majorBidi" w:cstheme="majorBidi"/>
                <w:szCs w:val="21"/>
              </w:rPr>
              <w:t>2016</w:t>
            </w:r>
            <w:r w:rsidRPr="00DD2638">
              <w:rPr>
                <w:rFonts w:asciiTheme="majorBidi" w:eastAsiaTheme="minorEastAsia" w:hAnsiTheme="majorBidi" w:cstheme="majorBidi"/>
                <w:szCs w:val="21"/>
              </w:rPr>
              <w:t>年</w:t>
            </w:r>
            <w:r w:rsidRPr="00DD2638">
              <w:rPr>
                <w:rFonts w:asciiTheme="majorBidi" w:eastAsiaTheme="minorEastAsia" w:hAnsiTheme="majorBidi" w:cstheme="majorBidi"/>
                <w:szCs w:val="21"/>
              </w:rPr>
              <w:t>2</w:t>
            </w:r>
            <w:r w:rsidRPr="00DD2638">
              <w:rPr>
                <w:rFonts w:asciiTheme="majorBidi" w:eastAsiaTheme="minorEastAsia" w:hAnsiTheme="majorBidi" w:cstheme="majorBidi"/>
                <w:szCs w:val="21"/>
              </w:rPr>
              <w:t>月</w:t>
            </w:r>
            <w:r w:rsidRPr="00DD2638">
              <w:rPr>
                <w:rFonts w:asciiTheme="majorBidi" w:eastAsiaTheme="minorEastAsia" w:hAnsiTheme="majorBidi" w:cstheme="majorBidi"/>
                <w:szCs w:val="21"/>
              </w:rPr>
              <w:t>1</w:t>
            </w:r>
            <w:r w:rsidRPr="00DD2638">
              <w:rPr>
                <w:rFonts w:asciiTheme="majorBidi" w:eastAsiaTheme="minorEastAsia" w:hAnsiTheme="majorBidi" w:cstheme="majorBidi"/>
                <w:szCs w:val="21"/>
              </w:rPr>
              <w:t>日转交缔约国</w:t>
            </w:r>
            <w:r w:rsidRPr="00DD2638">
              <w:rPr>
                <w:rFonts w:asciiTheme="majorBidi" w:eastAsiaTheme="minorEastAsia" w:hAnsiTheme="majorBidi" w:cstheme="majorBidi"/>
                <w:szCs w:val="21"/>
              </w:rPr>
              <w:t>(</w:t>
            </w:r>
            <w:r w:rsidRPr="00DD2638">
              <w:rPr>
                <w:rFonts w:asciiTheme="majorBidi" w:eastAsiaTheme="minorEastAsia" w:hAnsiTheme="majorBidi" w:cstheme="majorBidi"/>
                <w:szCs w:val="21"/>
              </w:rPr>
              <w:t>未以文件形式印发</w:t>
            </w:r>
            <w:r w:rsidRPr="00DD2638">
              <w:rPr>
                <w:rFonts w:asciiTheme="majorBidi" w:eastAsiaTheme="minorEastAsia" w:hAnsiTheme="majorBidi" w:cstheme="majorBidi"/>
                <w:szCs w:val="21"/>
              </w:rPr>
              <w:t>)</w:t>
            </w:r>
          </w:p>
        </w:tc>
      </w:tr>
      <w:tr w:rsidR="00D13685" w14:paraId="37DFF43C" w14:textId="77777777" w:rsidTr="00DD2638">
        <w:tc>
          <w:tcPr>
            <w:tcW w:w="2268" w:type="dxa"/>
            <w:shd w:val="clear" w:color="auto" w:fill="auto"/>
          </w:tcPr>
          <w:p w14:paraId="1D1219E1" w14:textId="77777777" w:rsidR="00D13685" w:rsidRPr="002D7E6A" w:rsidRDefault="00D13685" w:rsidP="00D13685">
            <w:pPr>
              <w:spacing w:after="120"/>
              <w:rPr>
                <w:rFonts w:asciiTheme="majorBidi" w:eastAsia="楷体" w:hAnsiTheme="majorBidi" w:cstheme="majorBidi"/>
                <w:szCs w:val="21"/>
              </w:rPr>
            </w:pPr>
            <w:r w:rsidRPr="002D7E6A">
              <w:rPr>
                <w:rFonts w:asciiTheme="majorBidi" w:eastAsia="楷体" w:hAnsiTheme="majorBidi" w:cstheme="majorBidi"/>
                <w:szCs w:val="21"/>
              </w:rPr>
              <w:t>意见通过日期：</w:t>
            </w:r>
          </w:p>
        </w:tc>
        <w:tc>
          <w:tcPr>
            <w:tcW w:w="4677" w:type="dxa"/>
            <w:shd w:val="clear" w:color="auto" w:fill="auto"/>
          </w:tcPr>
          <w:p w14:paraId="5A779019"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2019</w:t>
            </w:r>
            <w:r w:rsidRPr="00DD2638">
              <w:rPr>
                <w:rFonts w:asciiTheme="majorBidi" w:eastAsiaTheme="minorEastAsia" w:hAnsiTheme="majorBidi" w:cstheme="majorBidi"/>
                <w:szCs w:val="21"/>
              </w:rPr>
              <w:t>年</w:t>
            </w:r>
            <w:r w:rsidRPr="00DD2638">
              <w:rPr>
                <w:rFonts w:asciiTheme="majorBidi" w:eastAsiaTheme="minorEastAsia" w:hAnsiTheme="majorBidi" w:cstheme="majorBidi"/>
                <w:szCs w:val="21"/>
              </w:rPr>
              <w:t>3</w:t>
            </w:r>
            <w:r w:rsidRPr="00DD2638">
              <w:rPr>
                <w:rFonts w:asciiTheme="majorBidi" w:eastAsiaTheme="minorEastAsia" w:hAnsiTheme="majorBidi" w:cstheme="majorBidi"/>
                <w:szCs w:val="21"/>
              </w:rPr>
              <w:t>月</w:t>
            </w:r>
            <w:r w:rsidRPr="00DD2638">
              <w:rPr>
                <w:rFonts w:asciiTheme="majorBidi" w:eastAsiaTheme="minorEastAsia" w:hAnsiTheme="majorBidi" w:cstheme="majorBidi"/>
                <w:szCs w:val="21"/>
              </w:rPr>
              <w:t>29</w:t>
            </w:r>
            <w:r w:rsidRPr="00DD2638">
              <w:rPr>
                <w:rFonts w:asciiTheme="majorBidi" w:eastAsiaTheme="minorEastAsia" w:hAnsiTheme="majorBidi" w:cstheme="majorBidi"/>
                <w:szCs w:val="21"/>
              </w:rPr>
              <w:t>日</w:t>
            </w:r>
          </w:p>
        </w:tc>
      </w:tr>
      <w:tr w:rsidR="00D13685" w:rsidRPr="005449F5" w14:paraId="580C76D3" w14:textId="77777777" w:rsidTr="00DD2638">
        <w:tc>
          <w:tcPr>
            <w:tcW w:w="2268" w:type="dxa"/>
            <w:shd w:val="clear" w:color="auto" w:fill="auto"/>
          </w:tcPr>
          <w:p w14:paraId="25A983E1" w14:textId="77777777" w:rsidR="00D13685" w:rsidRPr="002D7E6A" w:rsidRDefault="00D13685" w:rsidP="00D13685">
            <w:pPr>
              <w:spacing w:after="120"/>
              <w:rPr>
                <w:rFonts w:asciiTheme="majorBidi" w:eastAsia="楷体" w:hAnsiTheme="majorBidi" w:cstheme="majorBidi"/>
                <w:szCs w:val="21"/>
              </w:rPr>
            </w:pPr>
            <w:r w:rsidRPr="002D7E6A">
              <w:rPr>
                <w:rFonts w:asciiTheme="majorBidi" w:eastAsia="楷体" w:hAnsiTheme="majorBidi" w:cstheme="majorBidi"/>
                <w:szCs w:val="21"/>
              </w:rPr>
              <w:t>事由：</w:t>
            </w:r>
          </w:p>
        </w:tc>
        <w:tc>
          <w:tcPr>
            <w:tcW w:w="4677" w:type="dxa"/>
            <w:shd w:val="clear" w:color="auto" w:fill="auto"/>
          </w:tcPr>
          <w:p w14:paraId="73351FA8"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拒绝批准举行和平集会；表达自由</w:t>
            </w:r>
          </w:p>
        </w:tc>
      </w:tr>
      <w:tr w:rsidR="00D13685" w:rsidRPr="005449F5" w14:paraId="281048A8" w14:textId="77777777" w:rsidTr="00DD2638">
        <w:tc>
          <w:tcPr>
            <w:tcW w:w="2268" w:type="dxa"/>
            <w:shd w:val="clear" w:color="auto" w:fill="auto"/>
          </w:tcPr>
          <w:p w14:paraId="71377429" w14:textId="77777777" w:rsidR="00D13685" w:rsidRPr="002D7E6A" w:rsidRDefault="00D13685" w:rsidP="00D13685">
            <w:pPr>
              <w:spacing w:after="120"/>
              <w:rPr>
                <w:rFonts w:asciiTheme="majorBidi" w:eastAsia="楷体" w:hAnsiTheme="majorBidi" w:cstheme="majorBidi"/>
                <w:szCs w:val="21"/>
              </w:rPr>
            </w:pPr>
            <w:r w:rsidRPr="002D7E6A">
              <w:rPr>
                <w:rFonts w:asciiTheme="majorBidi" w:eastAsia="楷体" w:hAnsiTheme="majorBidi" w:cstheme="majorBidi"/>
                <w:szCs w:val="21"/>
              </w:rPr>
              <w:t>程序性问题：</w:t>
            </w:r>
          </w:p>
        </w:tc>
        <w:tc>
          <w:tcPr>
            <w:tcW w:w="4677" w:type="dxa"/>
            <w:shd w:val="clear" w:color="auto" w:fill="auto"/>
          </w:tcPr>
          <w:p w14:paraId="77703E3B"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缔约国不予合作</w:t>
            </w:r>
          </w:p>
        </w:tc>
      </w:tr>
      <w:tr w:rsidR="00D13685" w14:paraId="0BCE18E7" w14:textId="77777777" w:rsidTr="00DD2638">
        <w:tc>
          <w:tcPr>
            <w:tcW w:w="2268" w:type="dxa"/>
            <w:shd w:val="clear" w:color="auto" w:fill="auto"/>
          </w:tcPr>
          <w:p w14:paraId="13C02C2D" w14:textId="77777777" w:rsidR="00D13685" w:rsidRPr="002D7E6A" w:rsidRDefault="00D13685" w:rsidP="00D13685">
            <w:pPr>
              <w:spacing w:after="120"/>
              <w:rPr>
                <w:rFonts w:asciiTheme="majorBidi" w:eastAsia="楷体" w:hAnsiTheme="majorBidi" w:cstheme="majorBidi"/>
                <w:szCs w:val="21"/>
              </w:rPr>
            </w:pPr>
            <w:r w:rsidRPr="002D7E6A">
              <w:rPr>
                <w:rFonts w:asciiTheme="majorBidi" w:eastAsia="楷体" w:hAnsiTheme="majorBidi" w:cstheme="majorBidi"/>
                <w:szCs w:val="21"/>
              </w:rPr>
              <w:t>实质性问题：</w:t>
            </w:r>
          </w:p>
        </w:tc>
        <w:tc>
          <w:tcPr>
            <w:tcW w:w="4677" w:type="dxa"/>
            <w:shd w:val="clear" w:color="auto" w:fill="auto"/>
          </w:tcPr>
          <w:p w14:paraId="4E6B7757"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表达自由；集会自由</w:t>
            </w:r>
          </w:p>
        </w:tc>
      </w:tr>
      <w:tr w:rsidR="00D13685" w14:paraId="14E3B4E6" w14:textId="77777777" w:rsidTr="00DD2638">
        <w:tc>
          <w:tcPr>
            <w:tcW w:w="2268" w:type="dxa"/>
            <w:shd w:val="clear" w:color="auto" w:fill="auto"/>
          </w:tcPr>
          <w:p w14:paraId="7C9E16A7" w14:textId="77777777" w:rsidR="00D13685" w:rsidRPr="002D7E6A" w:rsidRDefault="00D13685" w:rsidP="009D59E6">
            <w:pPr>
              <w:spacing w:after="120"/>
              <w:ind w:left="-79"/>
              <w:rPr>
                <w:rFonts w:asciiTheme="majorBidi" w:eastAsia="楷体" w:hAnsiTheme="majorBidi" w:cstheme="majorBidi"/>
                <w:szCs w:val="21"/>
              </w:rPr>
            </w:pPr>
            <w:r w:rsidRPr="002D7E6A">
              <w:rPr>
                <w:rFonts w:asciiTheme="majorBidi" w:eastAsia="楷体" w:hAnsiTheme="majorBidi" w:cstheme="majorBidi"/>
                <w:szCs w:val="21"/>
              </w:rPr>
              <w:t>《公约》条款：</w:t>
            </w:r>
          </w:p>
        </w:tc>
        <w:tc>
          <w:tcPr>
            <w:tcW w:w="4677" w:type="dxa"/>
            <w:shd w:val="clear" w:color="auto" w:fill="auto"/>
          </w:tcPr>
          <w:p w14:paraId="57D80279"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第十九条第</w:t>
            </w:r>
            <w:r w:rsidRPr="00DD2638">
              <w:rPr>
                <w:rFonts w:asciiTheme="majorBidi" w:eastAsiaTheme="minorEastAsia" w:hAnsiTheme="majorBidi" w:cstheme="majorBidi"/>
                <w:szCs w:val="21"/>
              </w:rPr>
              <w:t>2</w:t>
            </w:r>
            <w:r w:rsidRPr="00DD2638">
              <w:rPr>
                <w:rFonts w:asciiTheme="majorBidi" w:eastAsiaTheme="minorEastAsia" w:hAnsiTheme="majorBidi" w:cstheme="majorBidi"/>
                <w:szCs w:val="21"/>
              </w:rPr>
              <w:t>款和第二十一条</w:t>
            </w:r>
          </w:p>
        </w:tc>
      </w:tr>
      <w:tr w:rsidR="00D13685" w14:paraId="64376639" w14:textId="77777777" w:rsidTr="00DD2638">
        <w:tc>
          <w:tcPr>
            <w:tcW w:w="2268" w:type="dxa"/>
            <w:shd w:val="clear" w:color="auto" w:fill="auto"/>
          </w:tcPr>
          <w:p w14:paraId="7E9FA654" w14:textId="77777777" w:rsidR="00D13685" w:rsidRPr="002D7E6A" w:rsidRDefault="00D13685" w:rsidP="009D59E6">
            <w:pPr>
              <w:spacing w:after="120"/>
              <w:ind w:left="-79"/>
              <w:rPr>
                <w:rFonts w:asciiTheme="majorBidi" w:eastAsia="楷体" w:hAnsiTheme="majorBidi" w:cstheme="majorBidi"/>
                <w:szCs w:val="21"/>
              </w:rPr>
            </w:pPr>
            <w:r w:rsidRPr="002D7E6A">
              <w:rPr>
                <w:rFonts w:asciiTheme="majorBidi" w:eastAsia="楷体" w:hAnsiTheme="majorBidi" w:cstheme="majorBidi"/>
                <w:szCs w:val="21"/>
              </w:rPr>
              <w:t>《任择议定书》条款：</w:t>
            </w:r>
          </w:p>
        </w:tc>
        <w:tc>
          <w:tcPr>
            <w:tcW w:w="4677" w:type="dxa"/>
            <w:shd w:val="clear" w:color="auto" w:fill="auto"/>
          </w:tcPr>
          <w:p w14:paraId="4DBCEF5B" w14:textId="77777777" w:rsidR="00D13685" w:rsidRPr="00DD2638" w:rsidRDefault="00D13685" w:rsidP="00D13685">
            <w:pPr>
              <w:spacing w:after="120"/>
              <w:rPr>
                <w:rFonts w:asciiTheme="majorBidi" w:hAnsiTheme="majorBidi" w:cstheme="majorBidi"/>
                <w:szCs w:val="21"/>
              </w:rPr>
            </w:pPr>
            <w:r w:rsidRPr="00DD2638">
              <w:rPr>
                <w:rFonts w:asciiTheme="majorBidi" w:eastAsiaTheme="minorEastAsia" w:hAnsiTheme="majorBidi" w:cstheme="majorBidi"/>
                <w:szCs w:val="21"/>
              </w:rPr>
              <w:t>无</w:t>
            </w:r>
          </w:p>
        </w:tc>
      </w:tr>
    </w:tbl>
    <w:p w14:paraId="3C5995B0" w14:textId="40096C8B" w:rsidR="00DE674E" w:rsidRPr="006570EC" w:rsidRDefault="00DE674E" w:rsidP="006313A6">
      <w:pPr>
        <w:pStyle w:val="SingleTxtGC"/>
        <w:tabs>
          <w:tab w:val="clear" w:pos="431"/>
          <w:tab w:val="clear" w:pos="1134"/>
          <w:tab w:val="clear" w:pos="1565"/>
          <w:tab w:val="clear" w:pos="1996"/>
          <w:tab w:val="clear" w:pos="2427"/>
          <w:tab w:val="left" w:pos="1701"/>
        </w:tabs>
        <w:spacing w:before="240"/>
      </w:pPr>
      <w:r w:rsidRPr="006570EC">
        <w:t>1.</w:t>
      </w:r>
      <w:r w:rsidRPr="006570EC">
        <w:tab/>
      </w:r>
      <w:r w:rsidRPr="006570EC">
        <w:rPr>
          <w:rFonts w:hint="eastAsia"/>
        </w:rPr>
        <w:t>来文提交人</w:t>
      </w:r>
      <w:r w:rsidRPr="006570EC">
        <w:t>Vitaly Amelkovich</w:t>
      </w:r>
      <w:r w:rsidRPr="006570EC">
        <w:rPr>
          <w:rFonts w:hint="eastAsia"/>
        </w:rPr>
        <w:t>，白俄罗斯公民，生于</w:t>
      </w:r>
      <w:r w:rsidRPr="006570EC">
        <w:t>1980</w:t>
      </w:r>
      <w:r w:rsidRPr="006570EC">
        <w:rPr>
          <w:rFonts w:hint="eastAsia"/>
        </w:rPr>
        <w:t>年。他声称，缔约国侵犯了他根据《公约》第十九条第</w:t>
      </w:r>
      <w:r w:rsidRPr="006570EC">
        <w:t>2</w:t>
      </w:r>
      <w:r w:rsidRPr="006570EC">
        <w:rPr>
          <w:rFonts w:hint="eastAsia"/>
        </w:rPr>
        <w:t>款和第二十一条</w:t>
      </w:r>
      <w:r w:rsidRPr="006570EC">
        <w:rPr>
          <w:rFonts w:ascii="宋体" w:hAnsi="宋体" w:cs="宋体" w:hint="eastAsia"/>
        </w:rPr>
        <w:t>享有的权利</w:t>
      </w:r>
      <w:r w:rsidRPr="006570EC">
        <w:rPr>
          <w:rFonts w:hint="eastAsia"/>
        </w:rPr>
        <w:t>。《任择议定书》</w:t>
      </w:r>
      <w:r w:rsidRPr="006570EC">
        <w:rPr>
          <w:rFonts w:ascii="宋体" w:hAnsi="宋体" w:cs="宋体" w:hint="eastAsia"/>
        </w:rPr>
        <w:t>于</w:t>
      </w:r>
      <w:r w:rsidRPr="006570EC">
        <w:rPr>
          <w:rFonts w:hint="eastAsia"/>
        </w:rPr>
        <w:t>1992</w:t>
      </w:r>
      <w:r w:rsidRPr="006570EC">
        <w:rPr>
          <w:rFonts w:ascii="宋体" w:hAnsi="宋体" w:cs="宋体" w:hint="eastAsia"/>
        </w:rPr>
        <w:t>年</w:t>
      </w:r>
      <w:r w:rsidRPr="006570EC">
        <w:rPr>
          <w:rFonts w:hint="eastAsia"/>
        </w:rPr>
        <w:t>12</w:t>
      </w:r>
      <w:r w:rsidRPr="006570EC">
        <w:rPr>
          <w:rFonts w:ascii="宋体" w:hAnsi="宋体" w:cs="宋体" w:hint="eastAsia"/>
        </w:rPr>
        <w:t>月</w:t>
      </w:r>
      <w:r w:rsidRPr="006570EC">
        <w:rPr>
          <w:rFonts w:hint="eastAsia"/>
        </w:rPr>
        <w:t>30</w:t>
      </w:r>
      <w:r w:rsidRPr="006570EC">
        <w:rPr>
          <w:rFonts w:ascii="宋体" w:hAnsi="宋体" w:cs="宋体" w:hint="eastAsia"/>
        </w:rPr>
        <w:t>日对缔约国生效。</w:t>
      </w:r>
      <w:r w:rsidRPr="006570EC">
        <w:rPr>
          <w:rFonts w:hint="eastAsia"/>
        </w:rPr>
        <w:t>提交人没有律师代理。</w:t>
      </w:r>
    </w:p>
    <w:p w14:paraId="53D059E0" w14:textId="77777777" w:rsidR="00DE674E" w:rsidRPr="006313A6" w:rsidRDefault="00DE674E" w:rsidP="00E67AE0">
      <w:pPr>
        <w:pStyle w:val="H23GC"/>
      </w:pPr>
      <w:r w:rsidRPr="006313A6">
        <w:lastRenderedPageBreak/>
        <w:tab/>
      </w:r>
      <w:r w:rsidRPr="006313A6">
        <w:tab/>
      </w:r>
      <w:r w:rsidRPr="006313A6">
        <w:rPr>
          <w:rFonts w:hint="eastAsia"/>
        </w:rPr>
        <w:t>提交人陈述的事实</w:t>
      </w:r>
    </w:p>
    <w:p w14:paraId="7B14D783"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2.1</w:t>
      </w:r>
      <w:r w:rsidRPr="006313A6">
        <w:tab/>
      </w:r>
      <w:r w:rsidRPr="006313A6">
        <w:rPr>
          <w:rFonts w:hint="eastAsia"/>
        </w:rPr>
        <w:t>提交人</w:t>
      </w:r>
      <w:r w:rsidRPr="006313A6">
        <w:t>2011</w:t>
      </w:r>
      <w:r w:rsidRPr="006313A6">
        <w:rPr>
          <w:rFonts w:hint="eastAsia"/>
        </w:rPr>
        <w:t>年</w:t>
      </w:r>
      <w:r w:rsidRPr="006313A6">
        <w:t>2</w:t>
      </w:r>
      <w:r w:rsidRPr="006313A6">
        <w:rPr>
          <w:rFonts w:hint="eastAsia"/>
        </w:rPr>
        <w:t>月</w:t>
      </w:r>
      <w:r w:rsidRPr="006313A6">
        <w:t>17</w:t>
      </w:r>
      <w:r w:rsidRPr="006313A6">
        <w:rPr>
          <w:rFonts w:hint="eastAsia"/>
        </w:rPr>
        <w:t>日向斯卢茨克区行政委员会提交申请，请求批准于</w:t>
      </w:r>
      <w:r w:rsidRPr="00E67AE0">
        <w:t>2011</w:t>
      </w:r>
      <w:r w:rsidRPr="00E67AE0">
        <w:rPr>
          <w:rFonts w:hint="eastAsia"/>
        </w:rPr>
        <w:t>年</w:t>
      </w:r>
      <w:r w:rsidRPr="00E67AE0">
        <w:rPr>
          <w:rFonts w:hint="eastAsia"/>
        </w:rPr>
        <w:t>3</w:t>
      </w:r>
      <w:r w:rsidRPr="00E67AE0">
        <w:rPr>
          <w:rFonts w:hint="eastAsia"/>
        </w:rPr>
        <w:t>月</w:t>
      </w:r>
      <w:r w:rsidRPr="00E67AE0">
        <w:rPr>
          <w:rFonts w:hint="eastAsia"/>
        </w:rPr>
        <w:t>5</w:t>
      </w:r>
      <w:r w:rsidRPr="00E67AE0">
        <w:rPr>
          <w:rFonts w:hint="eastAsia"/>
        </w:rPr>
        <w:t>日在斯卢茨克市体育场举行和平集会</w:t>
      </w:r>
      <w:r w:rsidRPr="00E67AE0">
        <w:t>(picket)</w:t>
      </w:r>
      <w:r w:rsidRPr="00E67AE0">
        <w:rPr>
          <w:rFonts w:hint="eastAsia"/>
        </w:rPr>
        <w:t>。和平集会目的是公开表达他和其他参与者对白俄罗斯政治犯的支持。根据</w:t>
      </w:r>
      <w:r w:rsidRPr="00E67AE0">
        <w:t>1997</w:t>
      </w:r>
      <w:r w:rsidRPr="00E67AE0">
        <w:rPr>
          <w:rFonts w:hint="eastAsia"/>
        </w:rPr>
        <w:t>年</w:t>
      </w:r>
      <w:r w:rsidRPr="00E67AE0">
        <w:t>12</w:t>
      </w:r>
      <w:r w:rsidRPr="00E67AE0">
        <w:rPr>
          <w:rFonts w:hint="eastAsia"/>
        </w:rPr>
        <w:t>月</w:t>
      </w:r>
      <w:r w:rsidRPr="00E67AE0">
        <w:t>30</w:t>
      </w:r>
      <w:r w:rsidRPr="00E67AE0">
        <w:rPr>
          <w:rFonts w:hint="eastAsia"/>
        </w:rPr>
        <w:t>日《公</w:t>
      </w:r>
      <w:r w:rsidRPr="006313A6">
        <w:rPr>
          <w:rFonts w:hint="eastAsia"/>
        </w:rPr>
        <w:t>共活动法》，提交人对和平集会的组织与流程作了书面承诺。</w:t>
      </w:r>
    </w:p>
    <w:p w14:paraId="699CC76E"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2.2</w:t>
      </w:r>
      <w:r w:rsidRPr="006313A6">
        <w:tab/>
        <w:t>2011</w:t>
      </w:r>
      <w:r w:rsidRPr="006313A6">
        <w:rPr>
          <w:rFonts w:hint="eastAsia"/>
        </w:rPr>
        <w:t>年</w:t>
      </w:r>
      <w:r w:rsidRPr="006313A6">
        <w:t>2</w:t>
      </w:r>
      <w:r w:rsidRPr="006313A6">
        <w:rPr>
          <w:rFonts w:hint="eastAsia"/>
        </w:rPr>
        <w:t>月</w:t>
      </w:r>
      <w:r w:rsidRPr="006313A6">
        <w:t>25</w:t>
      </w:r>
      <w:r w:rsidRPr="006313A6">
        <w:rPr>
          <w:rFonts w:hint="eastAsia"/>
        </w:rPr>
        <w:t>日，斯卢茨克区行政委员会以白俄罗斯无政治犯为由，拒绝批准和平集会。</w:t>
      </w:r>
    </w:p>
    <w:p w14:paraId="3E9BB721"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2.3</w:t>
      </w:r>
      <w:r w:rsidRPr="006313A6">
        <w:tab/>
        <w:t>2011</w:t>
      </w:r>
      <w:r w:rsidRPr="006313A6">
        <w:rPr>
          <w:rFonts w:hint="eastAsia"/>
        </w:rPr>
        <w:t>年</w:t>
      </w:r>
      <w:r w:rsidRPr="006313A6">
        <w:t>3</w:t>
      </w:r>
      <w:r w:rsidRPr="006313A6">
        <w:rPr>
          <w:rFonts w:hint="eastAsia"/>
        </w:rPr>
        <w:t>月</w:t>
      </w:r>
      <w:r w:rsidRPr="006313A6">
        <w:t>23</w:t>
      </w:r>
      <w:r w:rsidRPr="006313A6">
        <w:rPr>
          <w:rFonts w:hint="eastAsia"/>
        </w:rPr>
        <w:t>日，提交人就斯卢茨克区行政委员会的决定向明斯克地区斯卢茨克区法院提出上诉。他提及《宪法》第</w:t>
      </w:r>
      <w:r w:rsidRPr="006313A6">
        <w:t>23</w:t>
      </w:r>
      <w:r w:rsidRPr="006313A6">
        <w:rPr>
          <w:rFonts w:hint="eastAsia"/>
        </w:rPr>
        <w:t>、第</w:t>
      </w:r>
      <w:r w:rsidRPr="006313A6">
        <w:t>33</w:t>
      </w:r>
      <w:r w:rsidRPr="006313A6">
        <w:rPr>
          <w:rFonts w:hint="eastAsia"/>
        </w:rPr>
        <w:t>和第</w:t>
      </w:r>
      <w:r w:rsidRPr="006313A6">
        <w:t>35</w:t>
      </w:r>
      <w:r w:rsidRPr="006313A6">
        <w:rPr>
          <w:rFonts w:hint="eastAsia"/>
        </w:rPr>
        <w:t>条及《公约》第十九和第二十一条，认为拒绝批准举行和平集会不能视为对他的和平集会权和表达自由权的可允许限制，可允许限制是民主社会维护公共秩序或保护他人的权利和自由所必需的限制。</w:t>
      </w:r>
    </w:p>
    <w:p w14:paraId="76CD439A"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2.4</w:t>
      </w:r>
      <w:r w:rsidRPr="006313A6">
        <w:tab/>
        <w:t>2011</w:t>
      </w:r>
      <w:r w:rsidRPr="006313A6">
        <w:rPr>
          <w:rFonts w:hint="eastAsia"/>
        </w:rPr>
        <w:t>年</w:t>
      </w:r>
      <w:r w:rsidRPr="006313A6">
        <w:t>4</w:t>
      </w:r>
      <w:r w:rsidRPr="006313A6">
        <w:rPr>
          <w:rFonts w:hint="eastAsia"/>
        </w:rPr>
        <w:t>月</w:t>
      </w:r>
      <w:r w:rsidRPr="006313A6">
        <w:t>19</w:t>
      </w:r>
      <w:r w:rsidRPr="006313A6">
        <w:rPr>
          <w:rFonts w:hint="eastAsia"/>
        </w:rPr>
        <w:t>日，斯卢茨克区法院驳回提交人的上诉。法院判定，斯卢茨克区行政委员会拒绝批准</w:t>
      </w:r>
      <w:r w:rsidRPr="006313A6">
        <w:t>2011</w:t>
      </w:r>
      <w:r w:rsidRPr="006313A6">
        <w:rPr>
          <w:rFonts w:hint="eastAsia"/>
        </w:rPr>
        <w:t>年</w:t>
      </w:r>
      <w:r w:rsidRPr="006313A6">
        <w:t>3</w:t>
      </w:r>
      <w:r w:rsidRPr="006313A6">
        <w:rPr>
          <w:rFonts w:hint="eastAsia"/>
        </w:rPr>
        <w:t>月</w:t>
      </w:r>
      <w:r w:rsidRPr="006313A6">
        <w:t>5</w:t>
      </w:r>
      <w:r w:rsidRPr="006313A6">
        <w:rPr>
          <w:rFonts w:hint="eastAsia"/>
        </w:rPr>
        <w:t>日举行和平集会是合法的。</w:t>
      </w:r>
    </w:p>
    <w:p w14:paraId="3BA76A40"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2.5</w:t>
      </w:r>
      <w:r w:rsidRPr="006313A6">
        <w:tab/>
        <w:t>2011</w:t>
      </w:r>
      <w:r w:rsidRPr="006313A6">
        <w:rPr>
          <w:rFonts w:hint="eastAsia"/>
        </w:rPr>
        <w:t>年</w:t>
      </w:r>
      <w:r w:rsidRPr="006313A6">
        <w:t>4</w:t>
      </w:r>
      <w:r w:rsidRPr="006313A6">
        <w:rPr>
          <w:rFonts w:hint="eastAsia"/>
        </w:rPr>
        <w:t>月</w:t>
      </w:r>
      <w:r w:rsidRPr="006313A6">
        <w:t>27</w:t>
      </w:r>
      <w:r w:rsidRPr="006313A6">
        <w:rPr>
          <w:rFonts w:hint="eastAsia"/>
        </w:rPr>
        <w:t>日，提交人就斯卢茨克区法院的决定向明斯克地区法院民事案件司法庭提出撤销原判上诉。他提及《宪法》第</w:t>
      </w:r>
      <w:r w:rsidRPr="006313A6">
        <w:t>23</w:t>
      </w:r>
      <w:r w:rsidRPr="006313A6">
        <w:rPr>
          <w:rFonts w:hint="eastAsia"/>
        </w:rPr>
        <w:t>、第</w:t>
      </w:r>
      <w:r w:rsidRPr="006313A6">
        <w:t>33</w:t>
      </w:r>
      <w:r w:rsidRPr="006313A6">
        <w:rPr>
          <w:rFonts w:hint="eastAsia"/>
        </w:rPr>
        <w:t>和第</w:t>
      </w:r>
      <w:r w:rsidRPr="006313A6">
        <w:t>35</w:t>
      </w:r>
      <w:r w:rsidRPr="006313A6">
        <w:rPr>
          <w:rFonts w:hint="eastAsia"/>
        </w:rPr>
        <w:t>条和《公约》第十九和第二十一条，再次称该决定不合法并且侵犯了他的表达自由权与和平集会权。</w:t>
      </w:r>
    </w:p>
    <w:p w14:paraId="20A3E41B"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2.6</w:t>
      </w:r>
      <w:r w:rsidRPr="006313A6">
        <w:tab/>
        <w:t>2011</w:t>
      </w:r>
      <w:r w:rsidRPr="006313A6">
        <w:rPr>
          <w:rFonts w:hint="eastAsia"/>
        </w:rPr>
        <w:t>年</w:t>
      </w:r>
      <w:r w:rsidRPr="006313A6">
        <w:t>6</w:t>
      </w:r>
      <w:r w:rsidRPr="006313A6">
        <w:rPr>
          <w:rFonts w:hint="eastAsia"/>
        </w:rPr>
        <w:t>月</w:t>
      </w:r>
      <w:r w:rsidRPr="006313A6">
        <w:t>2</w:t>
      </w:r>
      <w:r w:rsidRPr="006313A6">
        <w:rPr>
          <w:rFonts w:hint="eastAsia"/>
        </w:rPr>
        <w:t>日，明斯克地区法院民事案件司法庭以同样的理由和论据维持斯卢茨克区法院的决定。根据《民事诉讼法》第</w:t>
      </w:r>
      <w:r w:rsidRPr="006313A6">
        <w:t>432</w:t>
      </w:r>
      <w:r w:rsidRPr="006313A6">
        <w:rPr>
          <w:rFonts w:hint="eastAsia"/>
        </w:rPr>
        <w:t>条，上诉法庭的裁决是最终裁决，通过之时起即可执行。</w:t>
      </w:r>
    </w:p>
    <w:p w14:paraId="4A72A4E4"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2.7</w:t>
      </w:r>
      <w:r w:rsidRPr="006313A6">
        <w:tab/>
      </w:r>
      <w:r w:rsidRPr="006313A6">
        <w:rPr>
          <w:rFonts w:hint="eastAsia"/>
        </w:rPr>
        <w:t>提交人没有向检察官办公室和上级法院提出监督复审程序之下的申诉，因为他认为这不构成有效补救。他补充道，对监督复审请求是否予以考虑的决定不取决于受影响者的意愿，而是完全由少数高级别司法官员酌处。复审也仅限于法律问题，而不准许复审事实和证据。因此提交人称，他已用尽一切可用的有效国内补救。</w:t>
      </w:r>
    </w:p>
    <w:p w14:paraId="2B2CAACD" w14:textId="77777777" w:rsidR="00DE674E" w:rsidRPr="006313A6" w:rsidRDefault="00DE674E" w:rsidP="00C148FF">
      <w:pPr>
        <w:pStyle w:val="H23GC"/>
      </w:pPr>
      <w:r w:rsidRPr="006313A6">
        <w:tab/>
      </w:r>
      <w:r w:rsidRPr="006313A6">
        <w:tab/>
      </w:r>
      <w:r w:rsidRPr="006313A6">
        <w:rPr>
          <w:rFonts w:hint="eastAsia"/>
        </w:rPr>
        <w:t>申诉</w:t>
      </w:r>
    </w:p>
    <w:p w14:paraId="6BA14A7E" w14:textId="77777777" w:rsidR="00DE674E" w:rsidRPr="006313A6" w:rsidRDefault="00DE674E" w:rsidP="00C148FF">
      <w:pPr>
        <w:pStyle w:val="SingleTxtGC"/>
        <w:tabs>
          <w:tab w:val="clear" w:pos="431"/>
          <w:tab w:val="clear" w:pos="1134"/>
          <w:tab w:val="clear" w:pos="1565"/>
          <w:tab w:val="clear" w:pos="1996"/>
          <w:tab w:val="clear" w:pos="2427"/>
          <w:tab w:val="left" w:pos="1701"/>
        </w:tabs>
      </w:pPr>
      <w:r w:rsidRPr="006313A6">
        <w:t>3.</w:t>
      </w:r>
      <w:r w:rsidRPr="006313A6">
        <w:tab/>
      </w:r>
      <w:r w:rsidRPr="006313A6">
        <w:rPr>
          <w:rFonts w:hint="eastAsia"/>
        </w:rPr>
        <w:t>提交人称，白俄罗斯侵犯了他根据《公约》第十九条第</w:t>
      </w:r>
      <w:r w:rsidRPr="006313A6">
        <w:rPr>
          <w:rFonts w:hint="eastAsia"/>
        </w:rPr>
        <w:t>2</w:t>
      </w:r>
      <w:r w:rsidRPr="006313A6">
        <w:rPr>
          <w:rFonts w:hint="eastAsia"/>
        </w:rPr>
        <w:t>款和第二十一条享有的表达自由权与和平集会权，因为仍不清楚缔约国限制这些权利是出于何种正当目的。他称，斯卢茨克区行政委员会未解释，此种限制为何是为《公约》第十九和第二十一条规定之正当目的之一所必要的。他补充道，他认为地方当局没有必要以国家安全、公共秩序、保护公共卫生或保护他人的权利和自由为由禁止举行和平集会。</w:t>
      </w:r>
    </w:p>
    <w:p w14:paraId="25B3C3AE" w14:textId="77777777" w:rsidR="00DE674E" w:rsidRPr="006313A6" w:rsidRDefault="00DE674E" w:rsidP="00D55733">
      <w:pPr>
        <w:pStyle w:val="H23GC"/>
      </w:pPr>
      <w:r w:rsidRPr="006313A6">
        <w:tab/>
      </w:r>
      <w:r w:rsidRPr="006313A6">
        <w:tab/>
      </w:r>
      <w:r w:rsidRPr="006313A6">
        <w:t>缔约国</w:t>
      </w:r>
      <w:r w:rsidRPr="006313A6">
        <w:rPr>
          <w:rFonts w:hint="eastAsia"/>
        </w:rPr>
        <w:t>不予合作</w:t>
      </w:r>
    </w:p>
    <w:p w14:paraId="7C66A015" w14:textId="77777777" w:rsidR="00DE674E" w:rsidRPr="006313A6" w:rsidRDefault="00DE674E" w:rsidP="00C148FF">
      <w:pPr>
        <w:pStyle w:val="SingleTxtGC"/>
        <w:tabs>
          <w:tab w:val="clear" w:pos="431"/>
          <w:tab w:val="clear" w:pos="1134"/>
          <w:tab w:val="clear" w:pos="1565"/>
          <w:tab w:val="clear" w:pos="1996"/>
          <w:tab w:val="clear" w:pos="2427"/>
          <w:tab w:val="left" w:pos="1701"/>
        </w:tabs>
      </w:pPr>
      <w:r w:rsidRPr="006313A6">
        <w:t>4.</w:t>
      </w:r>
      <w:r w:rsidRPr="006313A6">
        <w:tab/>
        <w:t>2016</w:t>
      </w:r>
      <w:r w:rsidRPr="006313A6">
        <w:rPr>
          <w:rFonts w:hint="eastAsia"/>
        </w:rPr>
        <w:t>年</w:t>
      </w:r>
      <w:r w:rsidRPr="006313A6">
        <w:t>2</w:t>
      </w:r>
      <w:r w:rsidRPr="006313A6">
        <w:rPr>
          <w:rFonts w:hint="eastAsia"/>
        </w:rPr>
        <w:t>月</w:t>
      </w:r>
      <w:r w:rsidRPr="006313A6">
        <w:t>1</w:t>
      </w:r>
      <w:r w:rsidRPr="006313A6">
        <w:rPr>
          <w:rFonts w:hint="eastAsia"/>
        </w:rPr>
        <w:t>日、</w:t>
      </w:r>
      <w:r w:rsidRPr="006313A6">
        <w:t>2017</w:t>
      </w:r>
      <w:r w:rsidRPr="006313A6">
        <w:rPr>
          <w:rFonts w:hint="eastAsia"/>
        </w:rPr>
        <w:t>年</w:t>
      </w:r>
      <w:r w:rsidRPr="006313A6">
        <w:rPr>
          <w:rFonts w:hint="eastAsia"/>
        </w:rPr>
        <w:t>1</w:t>
      </w:r>
      <w:r w:rsidRPr="006313A6">
        <w:rPr>
          <w:rFonts w:hint="eastAsia"/>
        </w:rPr>
        <w:t>月</w:t>
      </w:r>
      <w:r w:rsidRPr="006313A6">
        <w:rPr>
          <w:rFonts w:hint="eastAsia"/>
        </w:rPr>
        <w:t>16</w:t>
      </w:r>
      <w:r w:rsidRPr="006313A6">
        <w:rPr>
          <w:rFonts w:hint="eastAsia"/>
        </w:rPr>
        <w:t>日、</w:t>
      </w:r>
      <w:r w:rsidRPr="006313A6">
        <w:rPr>
          <w:rFonts w:hint="eastAsia"/>
        </w:rPr>
        <w:t>7</w:t>
      </w:r>
      <w:r w:rsidRPr="006313A6">
        <w:rPr>
          <w:rFonts w:hint="eastAsia"/>
        </w:rPr>
        <w:t>月</w:t>
      </w:r>
      <w:r w:rsidRPr="006313A6">
        <w:rPr>
          <w:rFonts w:hint="eastAsia"/>
        </w:rPr>
        <w:t>3</w:t>
      </w:r>
      <w:r w:rsidRPr="006313A6">
        <w:rPr>
          <w:rFonts w:hint="eastAsia"/>
        </w:rPr>
        <w:t>日和</w:t>
      </w:r>
      <w:r w:rsidRPr="006313A6">
        <w:rPr>
          <w:rFonts w:hint="eastAsia"/>
        </w:rPr>
        <w:t>10</w:t>
      </w:r>
      <w:r w:rsidRPr="006313A6">
        <w:rPr>
          <w:rFonts w:hint="eastAsia"/>
        </w:rPr>
        <w:t>月</w:t>
      </w:r>
      <w:r w:rsidRPr="006313A6">
        <w:rPr>
          <w:rFonts w:hint="eastAsia"/>
        </w:rPr>
        <w:t>9</w:t>
      </w:r>
      <w:r w:rsidRPr="006313A6">
        <w:rPr>
          <w:rFonts w:hint="eastAsia"/>
        </w:rPr>
        <w:t>日，委员会请缔约国就本来文可否受理和案情提交资料和意见。委员会遗憾的是，缔约国未就提交人的申诉可否受理或其实质内容提供任何资料。委员会重申，《任择议定书》第四条第</w:t>
      </w:r>
      <w:r w:rsidRPr="006313A6">
        <w:t>2</w:t>
      </w:r>
      <w:r w:rsidRPr="006313A6">
        <w:rPr>
          <w:rFonts w:hint="eastAsia"/>
        </w:rPr>
        <w:t>款要求各缔约国一秉诚意审查对其提出的所有指控，并向委员会提供其掌握的一切资料。在未得到缔约国答复的情况下，应该适当考虑提交人充分证实的那些指控。</w:t>
      </w:r>
      <w:r w:rsidRPr="00666433">
        <w:rPr>
          <w:color w:val="0000CC"/>
          <w:vertAlign w:val="superscript"/>
        </w:rPr>
        <w:footnoteReference w:id="4"/>
      </w:r>
    </w:p>
    <w:p w14:paraId="0818367A" w14:textId="77777777" w:rsidR="00DE674E" w:rsidRPr="006313A6" w:rsidRDefault="00DE674E" w:rsidP="00D55733">
      <w:pPr>
        <w:pStyle w:val="H23GC"/>
      </w:pPr>
      <w:r w:rsidRPr="006313A6">
        <w:tab/>
      </w:r>
      <w:r w:rsidRPr="006313A6">
        <w:tab/>
      </w:r>
      <w:r w:rsidRPr="006313A6">
        <w:rPr>
          <w:rFonts w:hint="eastAsia"/>
        </w:rPr>
        <w:t>委员会需处理的问题和议事情况</w:t>
      </w:r>
    </w:p>
    <w:p w14:paraId="23EE88B7" w14:textId="77777777" w:rsidR="00DE674E" w:rsidRPr="006313A6" w:rsidRDefault="00DE674E" w:rsidP="00D55733">
      <w:pPr>
        <w:pStyle w:val="H4GC"/>
      </w:pPr>
      <w:r w:rsidRPr="006313A6">
        <w:tab/>
      </w:r>
      <w:r w:rsidRPr="006313A6">
        <w:tab/>
      </w:r>
      <w:r w:rsidRPr="006313A6">
        <w:rPr>
          <w:rFonts w:hint="eastAsia"/>
        </w:rPr>
        <w:t>审议可否受理问题</w:t>
      </w:r>
    </w:p>
    <w:p w14:paraId="10FF9645" w14:textId="77777777" w:rsidR="00DE674E" w:rsidRPr="006313A6" w:rsidRDefault="00DE674E" w:rsidP="00C148FF">
      <w:pPr>
        <w:pStyle w:val="SingleTxtGC"/>
        <w:tabs>
          <w:tab w:val="clear" w:pos="431"/>
          <w:tab w:val="clear" w:pos="1134"/>
          <w:tab w:val="clear" w:pos="1565"/>
          <w:tab w:val="clear" w:pos="1996"/>
          <w:tab w:val="clear" w:pos="2427"/>
          <w:tab w:val="left" w:pos="1701"/>
        </w:tabs>
      </w:pPr>
      <w:r w:rsidRPr="006313A6">
        <w:t>5.1</w:t>
      </w:r>
      <w:r w:rsidRPr="006313A6">
        <w:tab/>
      </w:r>
      <w:r w:rsidRPr="006313A6">
        <w:rPr>
          <w:rFonts w:hint="eastAsia"/>
        </w:rPr>
        <w:t>在审议来文所载的任何申诉之前，委员会必须根据其议事规则第</w:t>
      </w:r>
      <w:r w:rsidRPr="006313A6">
        <w:t>93</w:t>
      </w:r>
      <w:r w:rsidRPr="006313A6">
        <w:rPr>
          <w:rFonts w:hint="eastAsia"/>
        </w:rPr>
        <w:t>条，决定该来文是否符合《任择议定书》规定的受理条件。</w:t>
      </w:r>
    </w:p>
    <w:p w14:paraId="38349AFA" w14:textId="77777777" w:rsidR="00DE674E" w:rsidRPr="006313A6" w:rsidRDefault="00DE674E" w:rsidP="00C148FF">
      <w:pPr>
        <w:pStyle w:val="SingleTxtGC"/>
        <w:tabs>
          <w:tab w:val="clear" w:pos="431"/>
          <w:tab w:val="clear" w:pos="1134"/>
          <w:tab w:val="clear" w:pos="1565"/>
          <w:tab w:val="clear" w:pos="1996"/>
          <w:tab w:val="clear" w:pos="2427"/>
          <w:tab w:val="left" w:pos="1701"/>
        </w:tabs>
      </w:pPr>
      <w:r w:rsidRPr="006313A6">
        <w:t>5.2</w:t>
      </w:r>
      <w:r w:rsidRPr="006313A6">
        <w:tab/>
      </w:r>
      <w:r w:rsidRPr="006313A6">
        <w:rPr>
          <w:rFonts w:hint="eastAsia"/>
        </w:rPr>
        <w:t>按照《任择议定书》第五条第</w:t>
      </w:r>
      <w:r w:rsidRPr="006313A6">
        <w:t>2</w:t>
      </w:r>
      <w:r w:rsidRPr="006313A6">
        <w:rPr>
          <w:rFonts w:hint="eastAsia"/>
        </w:rPr>
        <w:t>款</w:t>
      </w:r>
      <w:r w:rsidRPr="006313A6">
        <w:t>(</w:t>
      </w:r>
      <w:r w:rsidRPr="006313A6">
        <w:rPr>
          <w:rFonts w:hint="eastAsia"/>
        </w:rPr>
        <w:t>子</w:t>
      </w:r>
      <w:r w:rsidRPr="006313A6">
        <w:t>)</w:t>
      </w:r>
      <w:r w:rsidRPr="006313A6">
        <w:rPr>
          <w:rFonts w:hint="eastAsia"/>
        </w:rPr>
        <w:t>项的要求，委员会已确定同一事项不在另一国际调查或解决程序审查之中。</w:t>
      </w:r>
    </w:p>
    <w:p w14:paraId="552A2E5A" w14:textId="77777777" w:rsidR="00DE674E" w:rsidRPr="006313A6" w:rsidRDefault="00DE674E" w:rsidP="00C148FF">
      <w:pPr>
        <w:pStyle w:val="SingleTxtGC"/>
        <w:tabs>
          <w:tab w:val="clear" w:pos="431"/>
          <w:tab w:val="clear" w:pos="1134"/>
          <w:tab w:val="clear" w:pos="1565"/>
          <w:tab w:val="clear" w:pos="1996"/>
          <w:tab w:val="clear" w:pos="2427"/>
          <w:tab w:val="left" w:pos="1701"/>
        </w:tabs>
      </w:pPr>
      <w:r w:rsidRPr="006313A6">
        <w:t>5.3</w:t>
      </w:r>
      <w:r w:rsidRPr="006313A6">
        <w:tab/>
      </w:r>
      <w:r w:rsidRPr="006313A6">
        <w:rPr>
          <w:rFonts w:hint="eastAsia"/>
        </w:rPr>
        <w:t>委员会注意到，提交人声称已用尽所有可用的有效国内补救办法。委员会还注意到，提交人没有提出监督复审程序之下的申请，因为他认为这并非有效补救。在缔约国没有对此提出任何反对意见的情况下，委员会认为，《任择议定书》第五条第</w:t>
      </w:r>
      <w:r w:rsidRPr="006313A6">
        <w:t>2</w:t>
      </w:r>
      <w:r w:rsidRPr="006313A6">
        <w:rPr>
          <w:rFonts w:hint="eastAsia"/>
        </w:rPr>
        <w:t>款</w:t>
      </w:r>
      <w:r w:rsidRPr="006313A6">
        <w:t>(</w:t>
      </w:r>
      <w:r w:rsidRPr="006313A6">
        <w:rPr>
          <w:rFonts w:hint="eastAsia"/>
        </w:rPr>
        <w:t>丑</w:t>
      </w:r>
      <w:r w:rsidRPr="006313A6">
        <w:t>)</w:t>
      </w:r>
      <w:r w:rsidRPr="006313A6">
        <w:rPr>
          <w:rFonts w:hint="eastAsia"/>
        </w:rPr>
        <w:t>项的要求已得到满足。</w:t>
      </w:r>
    </w:p>
    <w:p w14:paraId="4E41221D" w14:textId="77777777" w:rsidR="00DE674E" w:rsidRPr="006313A6" w:rsidRDefault="00DE674E" w:rsidP="00C148FF">
      <w:pPr>
        <w:pStyle w:val="SingleTxtGC"/>
        <w:tabs>
          <w:tab w:val="clear" w:pos="431"/>
          <w:tab w:val="clear" w:pos="1134"/>
          <w:tab w:val="clear" w:pos="1565"/>
          <w:tab w:val="clear" w:pos="1996"/>
          <w:tab w:val="clear" w:pos="2427"/>
          <w:tab w:val="left" w:pos="1701"/>
        </w:tabs>
      </w:pPr>
      <w:r w:rsidRPr="006313A6">
        <w:t>5.4</w:t>
      </w:r>
      <w:r w:rsidRPr="006313A6">
        <w:tab/>
      </w:r>
      <w:r w:rsidRPr="006313A6">
        <w:rPr>
          <w:rFonts w:hint="eastAsia"/>
        </w:rPr>
        <w:t>委员会认为，就可否受理而言，提交人已充分证实他根据《公约》根据第十九条第</w:t>
      </w:r>
      <w:r w:rsidRPr="006313A6">
        <w:rPr>
          <w:rFonts w:hint="eastAsia"/>
        </w:rPr>
        <w:t>2</w:t>
      </w:r>
      <w:r w:rsidRPr="006313A6">
        <w:rPr>
          <w:rFonts w:hint="eastAsia"/>
        </w:rPr>
        <w:t>款和第二十一条提出的申诉。因此，委员会宣布来文可受理，并着手审议案情。</w:t>
      </w:r>
    </w:p>
    <w:p w14:paraId="33C69032" w14:textId="77777777" w:rsidR="00DE674E" w:rsidRPr="006313A6" w:rsidRDefault="00DE674E" w:rsidP="00D55733">
      <w:pPr>
        <w:pStyle w:val="H4GC"/>
      </w:pPr>
      <w:r w:rsidRPr="006313A6">
        <w:tab/>
      </w:r>
      <w:r w:rsidRPr="006313A6">
        <w:tab/>
      </w:r>
      <w:r w:rsidRPr="006313A6">
        <w:rPr>
          <w:rFonts w:hint="eastAsia"/>
        </w:rPr>
        <w:t>审议案情</w:t>
      </w:r>
    </w:p>
    <w:p w14:paraId="6396A9F3" w14:textId="77777777" w:rsidR="00DE674E" w:rsidRPr="006313A6" w:rsidRDefault="00DE674E" w:rsidP="00C148FF">
      <w:pPr>
        <w:pStyle w:val="SingleTxtGC"/>
        <w:tabs>
          <w:tab w:val="clear" w:pos="431"/>
          <w:tab w:val="clear" w:pos="1134"/>
          <w:tab w:val="clear" w:pos="1565"/>
          <w:tab w:val="clear" w:pos="1996"/>
          <w:tab w:val="clear" w:pos="2427"/>
          <w:tab w:val="left" w:pos="1701"/>
        </w:tabs>
      </w:pPr>
      <w:r w:rsidRPr="006313A6">
        <w:t>6.1</w:t>
      </w:r>
      <w:r w:rsidRPr="006313A6">
        <w:tab/>
      </w:r>
      <w:r w:rsidRPr="006313A6">
        <w:rPr>
          <w:rFonts w:hint="eastAsia"/>
        </w:rPr>
        <w:t>委员会根据《任择议定书》第五条第</w:t>
      </w:r>
      <w:r w:rsidRPr="006313A6">
        <w:t>1</w:t>
      </w:r>
      <w:r w:rsidRPr="006313A6">
        <w:rPr>
          <w:rFonts w:hint="eastAsia"/>
        </w:rPr>
        <w:t>款，参照各当事方提交的所有资料审议了来文。</w:t>
      </w:r>
    </w:p>
    <w:p w14:paraId="2602BCAD" w14:textId="77777777" w:rsidR="00DE674E" w:rsidRPr="006313A6" w:rsidRDefault="00DE674E" w:rsidP="00C148FF">
      <w:pPr>
        <w:pStyle w:val="SingleTxtGC"/>
        <w:tabs>
          <w:tab w:val="clear" w:pos="431"/>
          <w:tab w:val="clear" w:pos="1134"/>
          <w:tab w:val="clear" w:pos="1565"/>
          <w:tab w:val="clear" w:pos="1996"/>
          <w:tab w:val="clear" w:pos="2427"/>
          <w:tab w:val="left" w:pos="1701"/>
        </w:tabs>
      </w:pPr>
      <w:r w:rsidRPr="006313A6">
        <w:t>6.2</w:t>
      </w:r>
      <w:r w:rsidRPr="006313A6">
        <w:tab/>
      </w:r>
      <w:r w:rsidRPr="006313A6">
        <w:rPr>
          <w:rFonts w:hint="eastAsia"/>
        </w:rPr>
        <w:t>委员会手头的材料显示，提交人举行公开活动之申请被拒绝的理由是白俄罗斯没有政治犯。</w:t>
      </w:r>
    </w:p>
    <w:p w14:paraId="520CF3D1" w14:textId="6DE67EB6" w:rsidR="00DE674E" w:rsidRPr="006313A6" w:rsidRDefault="00DE674E" w:rsidP="00C148FF">
      <w:pPr>
        <w:pStyle w:val="SingleTxtGC"/>
        <w:tabs>
          <w:tab w:val="clear" w:pos="431"/>
          <w:tab w:val="clear" w:pos="1134"/>
          <w:tab w:val="clear" w:pos="1565"/>
          <w:tab w:val="clear" w:pos="1996"/>
          <w:tab w:val="clear" w:pos="2427"/>
          <w:tab w:val="left" w:pos="1701"/>
        </w:tabs>
      </w:pPr>
      <w:r w:rsidRPr="006313A6">
        <w:t>6.3</w:t>
      </w:r>
      <w:r w:rsidRPr="006313A6">
        <w:tab/>
      </w:r>
      <w:r w:rsidRPr="00320235">
        <w:rPr>
          <w:rFonts w:hint="eastAsia"/>
        </w:rPr>
        <w:t>委员会注意到，提交人称，他根据《公约》第十九条第</w:t>
      </w:r>
      <w:r w:rsidRPr="00320235">
        <w:rPr>
          <w:rFonts w:hint="eastAsia"/>
        </w:rPr>
        <w:t>2</w:t>
      </w:r>
      <w:r w:rsidRPr="00320235">
        <w:rPr>
          <w:rFonts w:hint="eastAsia"/>
        </w:rPr>
        <w:t>款享有的表达自由权受到任意限制。委员会援引其关于见解自由和表达自由的第</w:t>
      </w:r>
      <w:r w:rsidRPr="00320235">
        <w:t>34</w:t>
      </w:r>
      <w:r w:rsidRPr="00320235">
        <w:rPr>
          <w:rFonts w:hint="eastAsia"/>
        </w:rPr>
        <w:t>号一般性意见</w:t>
      </w:r>
      <w:r w:rsidRPr="00320235">
        <w:t>(2011</w:t>
      </w:r>
      <w:r w:rsidRPr="00320235">
        <w:rPr>
          <w:rFonts w:hint="eastAsia"/>
        </w:rPr>
        <w:t>年</w:t>
      </w:r>
      <w:r w:rsidRPr="00320235">
        <w:t>)</w:t>
      </w:r>
      <w:r w:rsidRPr="00320235">
        <w:rPr>
          <w:rFonts w:hint="eastAsia"/>
        </w:rPr>
        <w:t>，其中委员会指出，见解自由和表达自由是个人全面发展不可或缺的条件，这些自由在任何社会都是必要的</w:t>
      </w:r>
      <w:r w:rsidRPr="00320235">
        <w:t>(</w:t>
      </w:r>
      <w:r w:rsidRPr="00320235">
        <w:rPr>
          <w:rFonts w:hint="eastAsia"/>
        </w:rPr>
        <w:t>第</w:t>
      </w:r>
      <w:r w:rsidRPr="00320235">
        <w:t>2</w:t>
      </w:r>
      <w:r w:rsidRPr="00320235">
        <w:rPr>
          <w:rFonts w:hint="eastAsia"/>
        </w:rPr>
        <w:t>段</w:t>
      </w:r>
      <w:r w:rsidRPr="00320235">
        <w:t>)</w:t>
      </w:r>
      <w:r w:rsidRPr="00320235">
        <w:rPr>
          <w:rFonts w:hint="eastAsia"/>
        </w:rPr>
        <w:t>，它们是每个自由民主社会的基石。委员会忆及，《公约》第十九条第</w:t>
      </w:r>
      <w:r w:rsidRPr="00320235">
        <w:t>3</w:t>
      </w:r>
      <w:r w:rsidRPr="00320235">
        <w:rPr>
          <w:rFonts w:hint="eastAsia"/>
        </w:rPr>
        <w:t>款允许对这些权利施加限制，但这些限制必须由法律规定并为下列条件所必需：</w:t>
      </w:r>
      <w:r w:rsidRPr="00320235">
        <w:t>(a)</w:t>
      </w:r>
      <w:r w:rsidRPr="00320235">
        <w:rPr>
          <w:rFonts w:hint="eastAsia"/>
        </w:rPr>
        <w:t xml:space="preserve"> </w:t>
      </w:r>
      <w:r w:rsidRPr="00320235">
        <w:rPr>
          <w:rFonts w:hint="eastAsia"/>
        </w:rPr>
        <w:t>尊重他人的权利或名誉；</w:t>
      </w:r>
      <w:r w:rsidRPr="00320235">
        <w:t xml:space="preserve">(b) </w:t>
      </w:r>
      <w:r w:rsidRPr="00320235">
        <w:rPr>
          <w:rFonts w:hint="eastAsia"/>
        </w:rPr>
        <w:t>保障国家安全或公共秩序，或公共卫生或道德。针对行使此种自由施加的任何限制均必须符合必要性和适度性的严格检验标准。施加限制的目的仅限于明文规定的，并且必须与所指特定需要直接相关。</w:t>
      </w:r>
    </w:p>
    <w:p w14:paraId="55F270E4" w14:textId="77777777" w:rsidR="00DE674E" w:rsidRPr="0072153B" w:rsidRDefault="00DE674E" w:rsidP="00C148FF">
      <w:pPr>
        <w:pStyle w:val="SingleTxtGC"/>
        <w:tabs>
          <w:tab w:val="clear" w:pos="431"/>
          <w:tab w:val="clear" w:pos="1134"/>
          <w:tab w:val="clear" w:pos="1565"/>
          <w:tab w:val="clear" w:pos="1996"/>
          <w:tab w:val="clear" w:pos="2427"/>
          <w:tab w:val="left" w:pos="1701"/>
        </w:tabs>
      </w:pPr>
      <w:r w:rsidRPr="006313A6">
        <w:t>6.4</w:t>
      </w:r>
      <w:r w:rsidRPr="006313A6">
        <w:tab/>
      </w:r>
      <w:r w:rsidRPr="0072153B">
        <w:rPr>
          <w:rFonts w:hint="eastAsia"/>
        </w:rPr>
        <w:t>委员会注意到，缔约国和国家法院均未解释限制提交人的表达自由之合理理由。委员会认为，在本案情况下，对提交人施加的禁令虽以国内法为依据，但就《公约》第十九条第</w:t>
      </w:r>
      <w:r w:rsidRPr="0072153B">
        <w:t>3</w:t>
      </w:r>
      <w:r w:rsidRPr="0072153B">
        <w:rPr>
          <w:rFonts w:hint="eastAsia"/>
        </w:rPr>
        <w:t>款之目的而言并无正当理由。</w:t>
      </w:r>
    </w:p>
    <w:p w14:paraId="50E1BE1B" w14:textId="33809324"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6.5</w:t>
      </w:r>
      <w:r w:rsidRPr="006313A6">
        <w:tab/>
      </w:r>
      <w:r w:rsidRPr="00997B55">
        <w:rPr>
          <w:rFonts w:hint="eastAsia"/>
        </w:rPr>
        <w:t>委员会还注意到，提交人称，地方当局拒绝准许举行和平集会，这侵犯了他根据《公约》第二十一条享有的集会自由权。对此，委员会忆及，《公约》第二十一条保障的和平集会权是一项基本人权，对于公开表达个人意见和见解十分重要，</w:t>
      </w:r>
      <w:r w:rsidRPr="00AD23C2">
        <w:rPr>
          <w:rFonts w:hint="eastAsia"/>
          <w:spacing w:val="4"/>
        </w:rPr>
        <w:t>而且是民主社会不可或缺的。</w:t>
      </w:r>
      <w:r w:rsidRPr="00AD23C2">
        <w:rPr>
          <w:color w:val="0000CC"/>
          <w:spacing w:val="4"/>
          <w:vertAlign w:val="superscript"/>
        </w:rPr>
        <w:footnoteReference w:id="5"/>
      </w:r>
      <w:r w:rsidR="00997B55" w:rsidRPr="00AD23C2">
        <w:rPr>
          <w:rFonts w:hint="eastAsia"/>
          <w:spacing w:val="4"/>
        </w:rPr>
        <w:t xml:space="preserve"> </w:t>
      </w:r>
      <w:r w:rsidRPr="00AD23C2">
        <w:rPr>
          <w:rFonts w:hint="eastAsia"/>
          <w:spacing w:val="4"/>
        </w:rPr>
        <w:t>这</w:t>
      </w:r>
      <w:r w:rsidRPr="00AD23C2">
        <w:rPr>
          <w:rFonts w:hint="eastAsia"/>
        </w:rPr>
        <w:t>项权利意味着可以组织和参加和平集会，无论是在公共地点游行集会还是静坐集会。集会的组织者通常有权选择其目标受众视听范围之内的地点，这种权利不得</w:t>
      </w:r>
      <w:r w:rsidRPr="00AD23C2">
        <w:rPr>
          <w:rFonts w:hint="eastAsia"/>
          <w:spacing w:val="4"/>
        </w:rPr>
        <w:t>受到任何限制，除非是依法设限或是民主社会为维护</w:t>
      </w:r>
      <w:r w:rsidRPr="00AD23C2">
        <w:rPr>
          <w:rFonts w:hint="eastAsia"/>
        </w:rPr>
        <w:t>国家安全或公共安全、公共秩序、保护公共卫生</w:t>
      </w:r>
      <w:r w:rsidRPr="00AD23C2">
        <w:rPr>
          <w:rFonts w:hint="eastAsia"/>
          <w:spacing w:val="4"/>
        </w:rPr>
        <w:t>或道德或他人的权利和自由所必需。如果缔约国实行限制之目的是调和个人的集会权与上述普遍关注的利益，则应遵循的宗旨是便利</w:t>
      </w:r>
      <w:r w:rsidRPr="00997B55">
        <w:rPr>
          <w:rFonts w:hint="eastAsia"/>
        </w:rPr>
        <w:t>行使集会权，而非加以不必要或不适度的限制。因此，缔约国有义务说明限制《公约》第二十一条所保护权利的理由。</w:t>
      </w:r>
      <w:r w:rsidRPr="00997B55">
        <w:rPr>
          <w:color w:val="0000CC"/>
          <w:vertAlign w:val="superscript"/>
        </w:rPr>
        <w:footnoteReference w:id="6"/>
      </w:r>
    </w:p>
    <w:p w14:paraId="7F47057F"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6.6</w:t>
      </w:r>
      <w:r w:rsidRPr="006313A6">
        <w:tab/>
      </w:r>
      <w:r w:rsidRPr="006313A6">
        <w:rPr>
          <w:rFonts w:hint="eastAsia"/>
        </w:rPr>
        <w:t>委员会注意到，根据现有卷宗资料，国家当局和法院未就禁止提交人的集会自由权提供任何理由或解释，仅泛言白俄罗斯无政治犯。第十九和第二十一条均涵盖了表达有争议之观点的情况，当局必须根据《公约》阐述的理由说明限制之正当性。</w:t>
      </w:r>
    </w:p>
    <w:p w14:paraId="62AAC45B"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6.7</w:t>
      </w:r>
      <w:r w:rsidRPr="006313A6">
        <w:tab/>
      </w:r>
      <w:r w:rsidRPr="006313A6">
        <w:rPr>
          <w:rFonts w:hint="eastAsia"/>
        </w:rPr>
        <w:t>委员会注意到，委员会曾在以往若干来文中处理有关缔约国相同法律和做法的类似案件。</w:t>
      </w:r>
      <w:r w:rsidRPr="00291F2A">
        <w:rPr>
          <w:color w:val="0000CC"/>
          <w:vertAlign w:val="superscript"/>
        </w:rPr>
        <w:footnoteReference w:id="7"/>
      </w:r>
      <w:r w:rsidRPr="006313A6">
        <w:t xml:space="preserve"> </w:t>
      </w:r>
      <w:r w:rsidRPr="006313A6">
        <w:rPr>
          <w:rFonts w:hint="eastAsia"/>
        </w:rPr>
        <w:t>鉴于缔约国未就有关事项提供任何解释，委员会认定，本案中，缔约国侵犯了提交人根据《公约》第十九条第</w:t>
      </w:r>
      <w:r w:rsidRPr="006313A6">
        <w:rPr>
          <w:rFonts w:hint="eastAsia"/>
        </w:rPr>
        <w:t>2</w:t>
      </w:r>
      <w:r w:rsidRPr="006313A6">
        <w:rPr>
          <w:rFonts w:hint="eastAsia"/>
        </w:rPr>
        <w:t>款和第二十一条享有的权利。</w:t>
      </w:r>
    </w:p>
    <w:p w14:paraId="4C3BD490"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7.</w:t>
      </w:r>
      <w:r w:rsidRPr="006313A6">
        <w:tab/>
      </w:r>
      <w:r w:rsidRPr="006313A6">
        <w:rPr>
          <w:rFonts w:hint="eastAsia"/>
        </w:rPr>
        <w:t>委员会根据《任择议定书》第五条第</w:t>
      </w:r>
      <w:r w:rsidRPr="006313A6">
        <w:t>4</w:t>
      </w:r>
      <w:r w:rsidRPr="006313A6">
        <w:rPr>
          <w:rFonts w:hint="eastAsia"/>
        </w:rPr>
        <w:t>款行事，认为现有事实显示缔约国违反了《公约》第十九条第</w:t>
      </w:r>
      <w:r w:rsidRPr="006313A6">
        <w:rPr>
          <w:rFonts w:hint="eastAsia"/>
        </w:rPr>
        <w:t>2</w:t>
      </w:r>
      <w:r w:rsidRPr="006313A6">
        <w:rPr>
          <w:rFonts w:hint="eastAsia"/>
        </w:rPr>
        <w:t>款和第二十一条。</w:t>
      </w:r>
    </w:p>
    <w:p w14:paraId="2E567BAB" w14:textId="77777777" w:rsidR="00DE674E" w:rsidRPr="006313A6" w:rsidRDefault="00DE674E" w:rsidP="00AE6BAD">
      <w:pPr>
        <w:pStyle w:val="SingleTxtGC"/>
        <w:tabs>
          <w:tab w:val="clear" w:pos="431"/>
          <w:tab w:val="clear" w:pos="1134"/>
          <w:tab w:val="clear" w:pos="1565"/>
          <w:tab w:val="clear" w:pos="1996"/>
          <w:tab w:val="clear" w:pos="2427"/>
          <w:tab w:val="left" w:pos="1701"/>
        </w:tabs>
      </w:pPr>
      <w:r w:rsidRPr="006313A6">
        <w:t>8.</w:t>
      </w:r>
      <w:r w:rsidRPr="006313A6">
        <w:tab/>
      </w:r>
      <w:r w:rsidRPr="006313A6">
        <w:rPr>
          <w:rFonts w:hint="eastAsia"/>
        </w:rPr>
        <w:t>根据《公约》第二条第</w:t>
      </w:r>
      <w:r w:rsidRPr="006313A6">
        <w:t>3</w:t>
      </w:r>
      <w:r w:rsidRPr="006313A6">
        <w:rPr>
          <w:rFonts w:hint="eastAsia"/>
        </w:rPr>
        <w:t>款</w:t>
      </w:r>
      <w:r w:rsidRPr="006313A6">
        <w:t>(</w:t>
      </w:r>
      <w:r w:rsidRPr="006313A6">
        <w:rPr>
          <w:rFonts w:hint="eastAsia"/>
        </w:rPr>
        <w:t>甲</w:t>
      </w:r>
      <w:r w:rsidRPr="006313A6">
        <w:t>)</w:t>
      </w:r>
      <w:r w:rsidRPr="006313A6">
        <w:rPr>
          <w:rFonts w:hint="eastAsia"/>
        </w:rPr>
        <w:t>项规定，缔约国有义务向提交人提供有效补救。这要求缔约国对《公约》权利遭到侵犯的个人提供充分赔偿。因此，除其他外，缔约国有义务采取适当措施为提交人提供充分赔偿。缔约国还有义务采取一切必要步骤，防止今后发生类似侵权行为。这方面，委员会重申，缔约国应根据第二条第</w:t>
      </w:r>
      <w:r w:rsidRPr="006313A6">
        <w:t>2</w:t>
      </w:r>
      <w:r w:rsidRPr="006313A6">
        <w:rPr>
          <w:rFonts w:hint="eastAsia"/>
        </w:rPr>
        <w:t>款规定的义务，修订其规范框架，以确保在缔约国能够充分享有《公约》第十九条第</w:t>
      </w:r>
      <w:r w:rsidRPr="006313A6">
        <w:t>2</w:t>
      </w:r>
      <w:r w:rsidRPr="006313A6">
        <w:rPr>
          <w:rFonts w:hint="eastAsia"/>
        </w:rPr>
        <w:t>款和第二十一条规定的权利。</w:t>
      </w:r>
    </w:p>
    <w:p w14:paraId="2D02809C" w14:textId="24598B6C" w:rsidR="00DE674E" w:rsidRPr="006313A6" w:rsidRDefault="00291F2A" w:rsidP="006313A6">
      <w:pPr>
        <w:pStyle w:val="SingleTxtGC"/>
        <w:tabs>
          <w:tab w:val="clear" w:pos="431"/>
          <w:tab w:val="clear" w:pos="1134"/>
          <w:tab w:val="clear" w:pos="1565"/>
          <w:tab w:val="clear" w:pos="1996"/>
          <w:tab w:val="clear" w:pos="2427"/>
          <w:tab w:val="left" w:pos="1701"/>
        </w:tabs>
        <w:spacing w:before="240"/>
      </w:pPr>
      <w:r>
        <w:t>9</w:t>
      </w:r>
      <w:r w:rsidR="00DE674E" w:rsidRPr="006313A6">
        <w:t>.</w:t>
      </w:r>
      <w:r w:rsidR="00DE674E" w:rsidRPr="006313A6">
        <w:tab/>
      </w:r>
      <w:r w:rsidR="00DE674E" w:rsidRPr="006313A6">
        <w:rPr>
          <w:rFonts w:hint="eastAsia"/>
        </w:rPr>
        <w:t>缔约国加入《任择议定书》即已承认委员会有权确定是否存在违反《公约》的情况，而且缔约国也已根据《公约》第二条规定承诺确保在其领土内和受其管辖的一切个人享有《公约》承认的权利，并承诺如违约行为经确定成立，即予以有效且可强制执行的补救。鉴此，委员会希望缔约国在</w:t>
      </w:r>
      <w:r w:rsidR="00DE674E" w:rsidRPr="006313A6">
        <w:t>180</w:t>
      </w:r>
      <w:r w:rsidR="00DE674E" w:rsidRPr="006313A6">
        <w:rPr>
          <w:rFonts w:hint="eastAsia"/>
        </w:rPr>
        <w:t>天内提供资料，说明采取措施落实委员会《意见》的情况。此外，还请缔约国公布本《意见》，并以缔约国的官方语文广泛传播。</w:t>
      </w:r>
    </w:p>
    <w:p w14:paraId="540CB81D" w14:textId="52A47EEE" w:rsidR="004926C6" w:rsidRPr="00AD23C2" w:rsidRDefault="00AD23C2" w:rsidP="00AD23C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926C6" w:rsidRPr="00AD23C2"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07E4" w14:textId="77777777" w:rsidR="00D81300" w:rsidRPr="000D319F" w:rsidRDefault="00D81300" w:rsidP="000D319F">
      <w:pPr>
        <w:pStyle w:val="af0"/>
        <w:spacing w:after="240"/>
        <w:ind w:left="907"/>
        <w:rPr>
          <w:rFonts w:asciiTheme="majorBidi" w:eastAsia="宋体" w:hAnsiTheme="majorBidi" w:cstheme="majorBidi"/>
          <w:sz w:val="21"/>
          <w:szCs w:val="21"/>
          <w:lang w:val="en-US"/>
        </w:rPr>
      </w:pPr>
    </w:p>
    <w:p w14:paraId="7DD67FEE" w14:textId="77777777" w:rsidR="00D81300" w:rsidRPr="000D319F" w:rsidRDefault="00D8130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D2EBC19" w14:textId="77777777" w:rsidR="00D81300" w:rsidRPr="000D319F" w:rsidRDefault="00D81300" w:rsidP="000D319F">
      <w:pPr>
        <w:pStyle w:val="af0"/>
      </w:pPr>
    </w:p>
  </w:endnote>
  <w:endnote w:type="continuationNotice" w:id="1">
    <w:p w14:paraId="133CBAD1" w14:textId="77777777" w:rsidR="00D81300" w:rsidRDefault="00D81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85B0" w14:textId="2BFFF0C5" w:rsidR="00056632" w:rsidRPr="004926C6" w:rsidRDefault="004926C6" w:rsidP="004926C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6370F">
      <w:rPr>
        <w:rStyle w:val="af2"/>
        <w:noProof/>
      </w:rPr>
      <w:t>4</w:t>
    </w:r>
    <w:r>
      <w:rPr>
        <w:rStyle w:val="af2"/>
      </w:rPr>
      <w:fldChar w:fldCharType="end"/>
    </w:r>
    <w:r>
      <w:rPr>
        <w:rStyle w:val="af2"/>
      </w:rPr>
      <w:tab/>
    </w:r>
    <w:r w:rsidRPr="004926C6">
      <w:rPr>
        <w:rStyle w:val="af2"/>
        <w:b w:val="0"/>
        <w:snapToGrid w:val="0"/>
        <w:sz w:val="16"/>
      </w:rPr>
      <w:t>GE.19-08753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A9DD" w14:textId="12C2D330" w:rsidR="00056632" w:rsidRPr="004926C6" w:rsidRDefault="004926C6" w:rsidP="004926C6">
    <w:pPr>
      <w:pStyle w:val="af0"/>
      <w:tabs>
        <w:tab w:val="clear" w:pos="431"/>
        <w:tab w:val="right" w:pos="9638"/>
      </w:tabs>
      <w:rPr>
        <w:rStyle w:val="af2"/>
      </w:rPr>
    </w:pPr>
    <w:r>
      <w:t>GE.19-08753</w:t>
    </w:r>
    <w:r>
      <w:tab/>
    </w:r>
    <w:r>
      <w:rPr>
        <w:rStyle w:val="af2"/>
      </w:rPr>
      <w:fldChar w:fldCharType="begin"/>
    </w:r>
    <w:r>
      <w:rPr>
        <w:rStyle w:val="af2"/>
      </w:rPr>
      <w:instrText xml:space="preserve"> PAGE  \* MERGEFORMAT </w:instrText>
    </w:r>
    <w:r>
      <w:rPr>
        <w:rStyle w:val="af2"/>
      </w:rPr>
      <w:fldChar w:fldCharType="separate"/>
    </w:r>
    <w:r w:rsidR="0036370F">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EF09" w14:textId="541189CE" w:rsidR="00056632" w:rsidRPr="00EA7E67" w:rsidRDefault="004926C6" w:rsidP="00AA4A3C">
    <w:pPr>
      <w:pStyle w:val="af0"/>
      <w:tabs>
        <w:tab w:val="left" w:pos="1701"/>
        <w:tab w:val="left" w:pos="2552"/>
        <w:tab w:val="left" w:pos="8448"/>
      </w:tabs>
      <w:spacing w:before="360"/>
      <w:rPr>
        <w:rFonts w:eastAsiaTheme="minorEastAsia"/>
        <w:b/>
        <w:sz w:val="21"/>
        <w:lang w:eastAsia="zh-CN"/>
      </w:rPr>
    </w:pPr>
    <w:r>
      <w:rPr>
        <w:sz w:val="20"/>
        <w:lang w:eastAsia="zh-CN"/>
      </w:rPr>
      <w:t>GE.19-08753</w:t>
    </w:r>
    <w:r w:rsidR="00731A42" w:rsidRPr="00EE277A">
      <w:rPr>
        <w:sz w:val="20"/>
        <w:lang w:eastAsia="zh-CN"/>
      </w:rPr>
      <w:t xml:space="preserve"> (C)</w:t>
    </w:r>
    <w:r w:rsidR="00EA7E67">
      <w:rPr>
        <w:sz w:val="20"/>
        <w:lang w:eastAsia="zh-CN"/>
      </w:rPr>
      <w:tab/>
    </w:r>
    <w:r w:rsidR="00E64234">
      <w:rPr>
        <w:sz w:val="20"/>
        <w:lang w:eastAsia="zh-CN"/>
      </w:rPr>
      <w:t>21</w:t>
    </w:r>
    <w:r w:rsidR="00EA7E67">
      <w:rPr>
        <w:sz w:val="20"/>
        <w:lang w:eastAsia="zh-CN"/>
      </w:rPr>
      <w:t>0</w:t>
    </w:r>
    <w:r w:rsidR="00E64234">
      <w:rPr>
        <w:sz w:val="20"/>
        <w:lang w:eastAsia="zh-CN"/>
      </w:rPr>
      <w:t>6</w:t>
    </w:r>
    <w:r w:rsidR="00EA7E67">
      <w:rPr>
        <w:sz w:val="20"/>
        <w:lang w:eastAsia="zh-CN"/>
      </w:rPr>
      <w:t>1</w:t>
    </w:r>
    <w:r w:rsidR="004E473D">
      <w:rPr>
        <w:rFonts w:eastAsiaTheme="minorEastAsia"/>
        <w:sz w:val="20"/>
        <w:lang w:eastAsia="zh-CN"/>
      </w:rPr>
      <w:t>9</w:t>
    </w:r>
    <w:r w:rsidR="00731A42">
      <w:rPr>
        <w:sz w:val="20"/>
        <w:lang w:eastAsia="zh-CN"/>
      </w:rPr>
      <w:tab/>
    </w:r>
    <w:r w:rsidR="00731A42" w:rsidRPr="00EE277A">
      <w:rPr>
        <w:sz w:val="20"/>
        <w:lang w:eastAsia="zh-CN"/>
      </w:rPr>
      <w:t>0</w:t>
    </w:r>
    <w:r w:rsidR="00AA4A3C">
      <w:rPr>
        <w:sz w:val="20"/>
        <w:lang w:eastAsia="zh-CN"/>
      </w:rPr>
      <w:t>7</w:t>
    </w:r>
    <w:r w:rsidR="00731A42">
      <w:rPr>
        <w:sz w:val="20"/>
        <w:lang w:eastAsia="zh-CN"/>
      </w:rPr>
      <w:t>0</w:t>
    </w:r>
    <w:r w:rsidR="00DE674E">
      <w:rPr>
        <w:sz w:val="20"/>
        <w:lang w:eastAsia="zh-CN"/>
      </w:rPr>
      <w:t>8</w:t>
    </w:r>
    <w:r w:rsidR="00731A42">
      <w:rPr>
        <w:sz w:val="20"/>
        <w:lang w:eastAsia="zh-CN"/>
      </w:rPr>
      <w:t>1</w:t>
    </w:r>
    <w:r w:rsidR="004E473D">
      <w:rPr>
        <w:rFonts w:eastAsiaTheme="minorEastAsia"/>
        <w:sz w:val="20"/>
        <w:lang w:eastAsia="zh-CN"/>
      </w:rPr>
      <w:t>9</w:t>
    </w:r>
  </w:p>
  <w:p w14:paraId="4A42FF84" w14:textId="77777777" w:rsidR="00056632" w:rsidRPr="00487939" w:rsidRDefault="004926C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D1AA84D" wp14:editId="62B78715">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720/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720/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5C62D29" wp14:editId="0EBF536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6161" w14:textId="77777777" w:rsidR="00D81300" w:rsidRPr="000157B1" w:rsidRDefault="00D813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92449EA" w14:textId="77777777" w:rsidR="00D81300" w:rsidRPr="000157B1" w:rsidRDefault="00D813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618707D" w14:textId="77777777" w:rsidR="00D81300" w:rsidRDefault="00D81300"/>
  </w:footnote>
  <w:footnote w:id="2">
    <w:p w14:paraId="5CEEE078" w14:textId="77777777" w:rsidR="00D13685" w:rsidRPr="001E52C7" w:rsidRDefault="00D13685" w:rsidP="00D13685">
      <w:pPr>
        <w:pStyle w:val="a6"/>
      </w:pPr>
      <w:r w:rsidRPr="009D59E6">
        <w:rPr>
          <w:rStyle w:val="a8"/>
          <w:rFonts w:eastAsia="宋体"/>
          <w:szCs w:val="21"/>
          <w:vertAlign w:val="baseline"/>
        </w:rPr>
        <w:tab/>
        <w:t>*</w:t>
      </w:r>
      <w:r w:rsidRPr="009D59E6">
        <w:rPr>
          <w:rStyle w:val="a8"/>
          <w:rFonts w:eastAsia="宋体"/>
          <w:szCs w:val="21"/>
          <w:vertAlign w:val="baseline"/>
        </w:rPr>
        <w:tab/>
      </w:r>
      <w:r>
        <w:rPr>
          <w:rFonts w:hint="eastAsia"/>
        </w:rPr>
        <w:t>委员会</w:t>
      </w:r>
      <w:r w:rsidRPr="00745639">
        <w:rPr>
          <w:rFonts w:hint="eastAsia"/>
        </w:rPr>
        <w:t>第</w:t>
      </w:r>
      <w:r w:rsidRPr="00745639">
        <w:t>第一百二十五届</w:t>
      </w:r>
      <w:r w:rsidRPr="00745639">
        <w:rPr>
          <w:rFonts w:hint="eastAsia"/>
        </w:rPr>
        <w:t>会议</w:t>
      </w:r>
      <w:r w:rsidRPr="00745639">
        <w:rPr>
          <w:rFonts w:hint="eastAsia"/>
        </w:rPr>
        <w:t>(</w:t>
      </w:r>
      <w:r w:rsidRPr="00745639">
        <w:t>2019</w:t>
      </w:r>
      <w:r w:rsidRPr="00745639">
        <w:rPr>
          <w:rFonts w:hint="eastAsia"/>
        </w:rPr>
        <w:t>年</w:t>
      </w:r>
      <w:r w:rsidRPr="00745639">
        <w:rPr>
          <w:rFonts w:hint="eastAsia"/>
        </w:rPr>
        <w:t>3</w:t>
      </w:r>
      <w:r w:rsidRPr="00745639">
        <w:rPr>
          <w:rFonts w:hint="eastAsia"/>
        </w:rPr>
        <w:t>月</w:t>
      </w:r>
      <w:r w:rsidRPr="00745639">
        <w:t>4</w:t>
      </w:r>
      <w:r w:rsidRPr="00745639">
        <w:rPr>
          <w:rFonts w:hint="eastAsia"/>
        </w:rPr>
        <w:t>日至</w:t>
      </w:r>
      <w:r w:rsidRPr="00745639">
        <w:rPr>
          <w:rFonts w:hint="eastAsia"/>
        </w:rPr>
        <w:t>29</w:t>
      </w:r>
      <w:r w:rsidRPr="00745639">
        <w:rPr>
          <w:rFonts w:hint="eastAsia"/>
        </w:rPr>
        <w:t>日</w:t>
      </w:r>
      <w:r w:rsidRPr="00745639">
        <w:rPr>
          <w:rFonts w:hint="eastAsia"/>
        </w:rPr>
        <w:t>)</w:t>
      </w:r>
      <w:r w:rsidRPr="00745639">
        <w:rPr>
          <w:rFonts w:hint="eastAsia"/>
        </w:rPr>
        <w:t>通过</w:t>
      </w:r>
      <w:r w:rsidRPr="00745639">
        <w:t>。</w:t>
      </w:r>
    </w:p>
  </w:footnote>
  <w:footnote w:id="3">
    <w:p w14:paraId="53263DD3" w14:textId="77777777" w:rsidR="00D13685" w:rsidRPr="00E64234" w:rsidRDefault="00D13685" w:rsidP="00D13685">
      <w:pPr>
        <w:pStyle w:val="a6"/>
      </w:pPr>
      <w:r w:rsidRPr="009D59E6">
        <w:rPr>
          <w:rStyle w:val="a8"/>
          <w:rFonts w:eastAsia="宋体"/>
          <w:szCs w:val="21"/>
          <w:vertAlign w:val="baseline"/>
        </w:rPr>
        <w:tab/>
        <w:t>**</w:t>
      </w:r>
      <w:r w:rsidRPr="009D59E6">
        <w:rPr>
          <w:rStyle w:val="a8"/>
          <w:rFonts w:eastAsia="宋体"/>
          <w:szCs w:val="21"/>
          <w:vertAlign w:val="baseline"/>
        </w:rPr>
        <w:tab/>
      </w:r>
      <w:r w:rsidRPr="00E64234">
        <w:rPr>
          <w:rFonts w:hint="eastAsia"/>
        </w:rPr>
        <w:t>本来文根据</w:t>
      </w:r>
      <w:r w:rsidRPr="00E64234">
        <w:t>委员会</w:t>
      </w:r>
      <w:r w:rsidRPr="00E64234">
        <w:rPr>
          <w:rFonts w:hint="eastAsia"/>
        </w:rPr>
        <w:t>议事规则第</w:t>
      </w:r>
      <w:r w:rsidRPr="00E64234">
        <w:rPr>
          <w:rFonts w:hint="eastAsia"/>
        </w:rPr>
        <w:t>105</w:t>
      </w:r>
      <w:r w:rsidRPr="00E64234">
        <w:rPr>
          <w:rFonts w:hint="eastAsia"/>
        </w:rPr>
        <w:t>条规定的</w:t>
      </w:r>
      <w:r w:rsidRPr="00E64234">
        <w:rPr>
          <w:rFonts w:cs="Segoe UI" w:hint="eastAsia"/>
        </w:rPr>
        <w:t>重复性来文审理程序审理</w:t>
      </w:r>
      <w:r w:rsidRPr="00E64234">
        <w:t>。参加审议本来文的委员会委员有：塔尼亚</w:t>
      </w:r>
      <w:r w:rsidR="00DC02D1" w:rsidRPr="00E64234">
        <w:rPr>
          <w:rFonts w:hint="eastAsia"/>
        </w:rPr>
        <w:t>·</w:t>
      </w:r>
      <w:r w:rsidRPr="00E64234">
        <w:t>玛丽亚</w:t>
      </w:r>
      <w:r w:rsidR="00DC02D1" w:rsidRPr="00E64234">
        <w:rPr>
          <w:rFonts w:hint="eastAsia"/>
        </w:rPr>
        <w:t>·</w:t>
      </w:r>
      <w:r w:rsidRPr="00E64234">
        <w:t>阿布多</w:t>
      </w:r>
      <w:r w:rsidR="00DC02D1" w:rsidRPr="00E64234">
        <w:rPr>
          <w:rFonts w:hint="eastAsia"/>
        </w:rPr>
        <w:t>·</w:t>
      </w:r>
      <w:r w:rsidRPr="00E64234">
        <w:t>罗乔利、亚兹</w:t>
      </w:r>
      <w:r w:rsidR="00DC02D1" w:rsidRPr="00E64234">
        <w:rPr>
          <w:rFonts w:hint="eastAsia"/>
        </w:rPr>
        <w:t>·</w:t>
      </w:r>
      <w:r w:rsidRPr="00E64234">
        <w:t>本</w:t>
      </w:r>
      <w:r w:rsidR="00DC02D1" w:rsidRPr="00E64234">
        <w:rPr>
          <w:rFonts w:hint="eastAsia"/>
        </w:rPr>
        <w:t>·</w:t>
      </w:r>
      <w:r w:rsidRPr="00E64234">
        <w:t>阿舒尔、</w:t>
      </w:r>
      <w:r w:rsidRPr="00E64234">
        <w:rPr>
          <w:spacing w:val="8"/>
        </w:rPr>
        <w:t>伊力泽</w:t>
      </w:r>
      <w:r w:rsidR="00AC29DB" w:rsidRPr="00E64234">
        <w:rPr>
          <w:rFonts w:hint="eastAsia"/>
          <w:spacing w:val="8"/>
        </w:rPr>
        <w:t>·</w:t>
      </w:r>
      <w:r w:rsidRPr="00E64234">
        <w:rPr>
          <w:spacing w:val="8"/>
        </w:rPr>
        <w:t>布兰茨</w:t>
      </w:r>
      <w:r w:rsidR="00AC29DB" w:rsidRPr="00E64234">
        <w:rPr>
          <w:rFonts w:hint="eastAsia"/>
          <w:spacing w:val="8"/>
        </w:rPr>
        <w:t>·</w:t>
      </w:r>
      <w:r w:rsidRPr="00E64234">
        <w:rPr>
          <w:spacing w:val="8"/>
        </w:rPr>
        <w:t>克里斯、</w:t>
      </w:r>
      <w:r w:rsidRPr="00E64234">
        <w:rPr>
          <w:spacing w:val="10"/>
        </w:rPr>
        <w:t>克里斯托弗</w:t>
      </w:r>
      <w:r w:rsidR="00AC29DB" w:rsidRPr="00E64234">
        <w:rPr>
          <w:rFonts w:hint="eastAsia"/>
          <w:spacing w:val="10"/>
        </w:rPr>
        <w:t>·</w:t>
      </w:r>
      <w:r w:rsidRPr="00E64234">
        <w:rPr>
          <w:spacing w:val="10"/>
        </w:rPr>
        <w:t>阿里夫</w:t>
      </w:r>
      <w:r w:rsidR="00AC29DB" w:rsidRPr="00E64234">
        <w:rPr>
          <w:rFonts w:hint="eastAsia"/>
          <w:spacing w:val="10"/>
        </w:rPr>
        <w:t>·</w:t>
      </w:r>
      <w:r w:rsidRPr="00E64234">
        <w:rPr>
          <w:spacing w:val="10"/>
        </w:rPr>
        <w:t>布尔坎、艾哈迈德</w:t>
      </w:r>
      <w:r w:rsidR="00AC29DB" w:rsidRPr="00E64234">
        <w:rPr>
          <w:rFonts w:hint="eastAsia"/>
          <w:spacing w:val="10"/>
        </w:rPr>
        <w:t>·</w:t>
      </w:r>
      <w:r w:rsidRPr="00E64234">
        <w:rPr>
          <w:spacing w:val="10"/>
        </w:rPr>
        <w:t>阿明</w:t>
      </w:r>
      <w:r w:rsidR="00AC29DB" w:rsidRPr="00E64234">
        <w:rPr>
          <w:rFonts w:hint="eastAsia"/>
          <w:spacing w:val="10"/>
        </w:rPr>
        <w:t>·</w:t>
      </w:r>
      <w:r w:rsidRPr="00E64234">
        <w:rPr>
          <w:spacing w:val="10"/>
        </w:rPr>
        <w:t>法萨拉、古谷修一、赫里斯托夫</w:t>
      </w:r>
      <w:r w:rsidR="00AC29DB" w:rsidRPr="00E64234">
        <w:rPr>
          <w:rFonts w:hint="eastAsia"/>
          <w:spacing w:val="10"/>
        </w:rPr>
        <w:t>·</w:t>
      </w:r>
      <w:r w:rsidRPr="00E64234">
        <w:rPr>
          <w:spacing w:val="10"/>
        </w:rPr>
        <w:t>海恩斯</w:t>
      </w:r>
      <w:r w:rsidRPr="00E64234">
        <w:rPr>
          <w:spacing w:val="4"/>
        </w:rPr>
        <w:t>、</w:t>
      </w:r>
      <w:r w:rsidRPr="00E64234">
        <w:rPr>
          <w:spacing w:val="6"/>
        </w:rPr>
        <w:t>巴马里阿姆</w:t>
      </w:r>
      <w:r w:rsidR="00AC29DB" w:rsidRPr="00E64234">
        <w:rPr>
          <w:rFonts w:hint="eastAsia"/>
          <w:spacing w:val="6"/>
        </w:rPr>
        <w:t>·</w:t>
      </w:r>
      <w:r w:rsidRPr="00E64234">
        <w:rPr>
          <w:spacing w:val="6"/>
        </w:rPr>
        <w:t>科伊塔、马西娅</w:t>
      </w:r>
      <w:r w:rsidR="00AC29DB" w:rsidRPr="00E64234">
        <w:rPr>
          <w:rFonts w:hint="eastAsia"/>
          <w:spacing w:val="6"/>
        </w:rPr>
        <w:t>·</w:t>
      </w:r>
      <w:r w:rsidRPr="00E64234">
        <w:rPr>
          <w:spacing w:val="6"/>
        </w:rPr>
        <w:t>V.J.</w:t>
      </w:r>
      <w:r w:rsidR="006B26F2" w:rsidRPr="00E64234">
        <w:rPr>
          <w:rFonts w:hint="eastAsia"/>
          <w:spacing w:val="6"/>
        </w:rPr>
        <w:t>·</w:t>
      </w:r>
      <w:r w:rsidRPr="00E64234">
        <w:rPr>
          <w:spacing w:val="6"/>
        </w:rPr>
        <w:t>克兰、邓肯</w:t>
      </w:r>
      <w:r w:rsidR="006B26F2" w:rsidRPr="00E64234">
        <w:rPr>
          <w:rFonts w:hint="eastAsia"/>
          <w:spacing w:val="6"/>
        </w:rPr>
        <w:t>·</w:t>
      </w:r>
      <w:r w:rsidRPr="00E64234">
        <w:rPr>
          <w:spacing w:val="6"/>
        </w:rPr>
        <w:t>莱基</w:t>
      </w:r>
      <w:r w:rsidR="006B26F2" w:rsidRPr="00E64234">
        <w:rPr>
          <w:rFonts w:hint="eastAsia"/>
          <w:spacing w:val="6"/>
        </w:rPr>
        <w:t>·</w:t>
      </w:r>
      <w:r w:rsidRPr="00E64234">
        <w:rPr>
          <w:spacing w:val="6"/>
        </w:rPr>
        <w:t>穆胡穆扎</w:t>
      </w:r>
      <w:r w:rsidRPr="00E64234">
        <w:t>、普蒂尼</w:t>
      </w:r>
      <w:r w:rsidR="006B26F2" w:rsidRPr="00E64234">
        <w:rPr>
          <w:rFonts w:hint="eastAsia"/>
        </w:rPr>
        <w:t>·</w:t>
      </w:r>
      <w:r w:rsidRPr="00E64234">
        <w:t>帕扎尔奇兹、埃尔南</w:t>
      </w:r>
      <w:r w:rsidR="006B26F2" w:rsidRPr="00E64234">
        <w:rPr>
          <w:rFonts w:hint="eastAsia"/>
        </w:rPr>
        <w:t>·</w:t>
      </w:r>
      <w:r w:rsidRPr="00E64234">
        <w:t>克萨</w:t>
      </w:r>
      <w:bookmarkStart w:id="0" w:name="_GoBack"/>
      <w:bookmarkEnd w:id="0"/>
      <w:r w:rsidRPr="00E64234">
        <w:t>达</w:t>
      </w:r>
      <w:r w:rsidR="006B26F2" w:rsidRPr="00E64234">
        <w:rPr>
          <w:rFonts w:hint="eastAsia"/>
        </w:rPr>
        <w:t>·</w:t>
      </w:r>
      <w:r w:rsidRPr="00E64234">
        <w:t>卡夫雷拉、瓦西尔卡</w:t>
      </w:r>
      <w:r w:rsidR="006B26F2" w:rsidRPr="00E64234">
        <w:rPr>
          <w:rFonts w:hint="eastAsia"/>
        </w:rPr>
        <w:t>·</w:t>
      </w:r>
      <w:r w:rsidRPr="00E64234">
        <w:t>桑钦、</w:t>
      </w:r>
      <w:r w:rsidRPr="00E64234">
        <w:rPr>
          <w:spacing w:val="6"/>
        </w:rPr>
        <w:t>何塞</w:t>
      </w:r>
      <w:r w:rsidR="006B26F2" w:rsidRPr="00E64234">
        <w:rPr>
          <w:rFonts w:hint="eastAsia"/>
          <w:spacing w:val="6"/>
        </w:rPr>
        <w:t>·</w:t>
      </w:r>
      <w:r w:rsidRPr="00E64234">
        <w:rPr>
          <w:spacing w:val="6"/>
        </w:rPr>
        <w:t>曼努</w:t>
      </w:r>
      <w:r w:rsidRPr="00E64234">
        <w:t>埃尔</w:t>
      </w:r>
      <w:r w:rsidR="006B26F2" w:rsidRPr="00E64234">
        <w:rPr>
          <w:rFonts w:hint="eastAsia"/>
        </w:rPr>
        <w:t>·</w:t>
      </w:r>
      <w:r w:rsidRPr="00E64234">
        <w:t>桑托斯</w:t>
      </w:r>
      <w:r w:rsidR="006B26F2" w:rsidRPr="00E64234">
        <w:rPr>
          <w:rFonts w:hint="eastAsia"/>
          <w:spacing w:val="6"/>
        </w:rPr>
        <w:t>·</w:t>
      </w:r>
      <w:r w:rsidRPr="00E64234">
        <w:rPr>
          <w:spacing w:val="4"/>
        </w:rPr>
        <w:t>派斯</w:t>
      </w:r>
      <w:r w:rsidRPr="00E64234">
        <w:rPr>
          <w:rStyle w:val="SingleTxtGCChar"/>
          <w:spacing w:val="4"/>
          <w:sz w:val="18"/>
          <w:szCs w:val="18"/>
        </w:rPr>
        <w:t>、尤瓦尔</w:t>
      </w:r>
      <w:r w:rsidR="006B26F2" w:rsidRPr="00E64234">
        <w:rPr>
          <w:rStyle w:val="SingleTxtGCChar"/>
          <w:rFonts w:hint="eastAsia"/>
          <w:spacing w:val="4"/>
          <w:sz w:val="18"/>
          <w:szCs w:val="18"/>
        </w:rPr>
        <w:t>·</w:t>
      </w:r>
      <w:r w:rsidRPr="00E64234">
        <w:rPr>
          <w:rStyle w:val="SingleTxtGCChar"/>
          <w:spacing w:val="4"/>
          <w:sz w:val="18"/>
          <w:szCs w:val="18"/>
        </w:rPr>
        <w:t>沙尼、埃莱娜</w:t>
      </w:r>
      <w:r w:rsidR="006B26F2" w:rsidRPr="00E64234">
        <w:rPr>
          <w:rFonts w:hint="eastAsia"/>
          <w:spacing w:val="4"/>
        </w:rPr>
        <w:t>·</w:t>
      </w:r>
      <w:r w:rsidRPr="00E64234">
        <w:rPr>
          <w:spacing w:val="4"/>
        </w:rPr>
        <w:t>提格</w:t>
      </w:r>
      <w:r w:rsidRPr="00E64234">
        <w:rPr>
          <w:rStyle w:val="SingleTxtGCChar"/>
          <w:spacing w:val="4"/>
          <w:sz w:val="18"/>
          <w:szCs w:val="18"/>
        </w:rPr>
        <w:t>乎德加、安德烈亚斯</w:t>
      </w:r>
      <w:r w:rsidR="006B26F2" w:rsidRPr="00E64234">
        <w:rPr>
          <w:rStyle w:val="SingleTxtGCChar"/>
          <w:rFonts w:hint="eastAsia"/>
          <w:spacing w:val="4"/>
          <w:sz w:val="18"/>
          <w:szCs w:val="18"/>
        </w:rPr>
        <w:t>·</w:t>
      </w:r>
      <w:r w:rsidRPr="00E64234">
        <w:rPr>
          <w:rStyle w:val="SingleTxtGCChar"/>
          <w:spacing w:val="4"/>
          <w:sz w:val="18"/>
          <w:szCs w:val="18"/>
        </w:rPr>
        <w:t>齐默尔曼</w:t>
      </w:r>
      <w:r w:rsidRPr="00E64234">
        <w:rPr>
          <w:spacing w:val="4"/>
        </w:rPr>
        <w:t>和根提</w:t>
      </w:r>
      <w:r w:rsidRPr="00E64234">
        <w:rPr>
          <w:spacing w:val="6"/>
        </w:rPr>
        <w:t>安</w:t>
      </w:r>
      <w:r w:rsidR="006B26F2" w:rsidRPr="00E64234">
        <w:rPr>
          <w:rFonts w:hint="eastAsia"/>
          <w:spacing w:val="6"/>
        </w:rPr>
        <w:t>·</w:t>
      </w:r>
      <w:r w:rsidRPr="00E64234">
        <w:rPr>
          <w:spacing w:val="6"/>
        </w:rPr>
        <w:t>齐伯利</w:t>
      </w:r>
      <w:r w:rsidRPr="00E64234">
        <w:t>。</w:t>
      </w:r>
    </w:p>
  </w:footnote>
  <w:footnote w:id="4">
    <w:p w14:paraId="7D1EA682" w14:textId="388B2203" w:rsidR="00DE674E" w:rsidRPr="00320235" w:rsidRDefault="00DE674E" w:rsidP="00DE674E">
      <w:pPr>
        <w:pStyle w:val="a6"/>
        <w:rPr>
          <w:rFonts w:asciiTheme="majorBidi" w:hAnsiTheme="majorBidi" w:cstheme="majorBidi"/>
        </w:rPr>
      </w:pPr>
      <w:r w:rsidRPr="00B94399">
        <w:tab/>
      </w:r>
      <w:r w:rsidRPr="009F785C">
        <w:rPr>
          <w:rStyle w:val="a8"/>
          <w:rFonts w:eastAsia="宋体"/>
        </w:rPr>
        <w:footnoteRef/>
      </w:r>
      <w:r w:rsidRPr="009F785C">
        <w:tab/>
      </w:r>
      <w:r w:rsidRPr="00320235">
        <w:rPr>
          <w:rFonts w:asciiTheme="majorBidi" w:hAnsiTheme="majorBidi" w:cstheme="majorBidi"/>
        </w:rPr>
        <w:t>Samathanam</w:t>
      </w:r>
      <w:r w:rsidRPr="002524FE">
        <w:rPr>
          <w:rFonts w:asciiTheme="majorBidi" w:eastAsia="楷体" w:hAnsiTheme="majorBidi" w:cstheme="majorBidi"/>
        </w:rPr>
        <w:t>诉斯里兰卡</w:t>
      </w:r>
      <w:r w:rsidRPr="00320235">
        <w:rPr>
          <w:rFonts w:asciiTheme="majorBidi" w:hAnsiTheme="majorBidi" w:cstheme="majorBidi"/>
        </w:rPr>
        <w:t>(CCPR/C/118/D/2412/2014)</w:t>
      </w:r>
      <w:r w:rsidRPr="00320235">
        <w:rPr>
          <w:rFonts w:asciiTheme="majorBidi" w:hAnsiTheme="majorBidi" w:cstheme="majorBidi"/>
        </w:rPr>
        <w:t>，第</w:t>
      </w:r>
      <w:r w:rsidRPr="00320235">
        <w:rPr>
          <w:rFonts w:asciiTheme="majorBidi" w:hAnsiTheme="majorBidi" w:cstheme="majorBidi"/>
        </w:rPr>
        <w:t>4.2</w:t>
      </w:r>
      <w:r w:rsidRPr="00320235">
        <w:rPr>
          <w:rFonts w:asciiTheme="majorBidi" w:hAnsiTheme="majorBidi" w:cstheme="majorBidi"/>
        </w:rPr>
        <w:t>段；</w:t>
      </w:r>
      <w:r w:rsidRPr="00320235">
        <w:rPr>
          <w:rFonts w:asciiTheme="majorBidi" w:hAnsiTheme="majorBidi" w:cstheme="majorBidi"/>
        </w:rPr>
        <w:t>Diergaardt</w:t>
      </w:r>
      <w:r w:rsidRPr="002524FE">
        <w:rPr>
          <w:rFonts w:asciiTheme="majorBidi" w:eastAsia="楷体" w:hAnsiTheme="majorBidi" w:cstheme="majorBidi"/>
        </w:rPr>
        <w:t>等人诉纳米比亚</w:t>
      </w:r>
      <w:r w:rsidRPr="00320235">
        <w:rPr>
          <w:rFonts w:asciiTheme="majorBidi" w:hAnsiTheme="majorBidi" w:cstheme="majorBidi"/>
        </w:rPr>
        <w:t>(CCPR/C/69/D/760/1997)</w:t>
      </w:r>
      <w:r w:rsidRPr="00320235">
        <w:rPr>
          <w:rFonts w:asciiTheme="majorBidi" w:hAnsiTheme="majorBidi" w:cstheme="majorBidi"/>
        </w:rPr>
        <w:t>，第</w:t>
      </w:r>
      <w:r w:rsidRPr="00320235">
        <w:rPr>
          <w:rFonts w:asciiTheme="majorBidi" w:hAnsiTheme="majorBidi" w:cstheme="majorBidi"/>
        </w:rPr>
        <w:t>10.2</w:t>
      </w:r>
      <w:r w:rsidRPr="00320235">
        <w:rPr>
          <w:rFonts w:asciiTheme="majorBidi" w:hAnsiTheme="majorBidi" w:cstheme="majorBidi"/>
        </w:rPr>
        <w:t>段。</w:t>
      </w:r>
    </w:p>
  </w:footnote>
  <w:footnote w:id="5">
    <w:p w14:paraId="0571BE2A" w14:textId="77777777" w:rsidR="00DE674E" w:rsidRPr="00401940" w:rsidRDefault="00DE674E" w:rsidP="00DE674E">
      <w:pPr>
        <w:pStyle w:val="a6"/>
      </w:pPr>
      <w:r w:rsidRPr="00401940">
        <w:tab/>
      </w:r>
      <w:r w:rsidRPr="00471100">
        <w:rPr>
          <w:rStyle w:val="a8"/>
          <w:rFonts w:eastAsia="宋体"/>
        </w:rPr>
        <w:footnoteRef/>
      </w:r>
      <w:r w:rsidRPr="00401940">
        <w:tab/>
        <w:t>Korol</w:t>
      </w:r>
      <w:r w:rsidRPr="0072153B">
        <w:rPr>
          <w:rFonts w:eastAsia="楷体"/>
          <w:lang w:val="es-ES"/>
        </w:rPr>
        <w:t>诉白俄罗斯</w:t>
      </w:r>
      <w:r w:rsidRPr="00401940">
        <w:t>(CCPR/C/117/D/2089/2011)</w:t>
      </w:r>
      <w:r w:rsidRPr="00401940">
        <w:t>，</w:t>
      </w:r>
      <w:r w:rsidRPr="00471100">
        <w:rPr>
          <w:lang w:val="es-ES"/>
        </w:rPr>
        <w:t>第</w:t>
      </w:r>
      <w:r w:rsidRPr="00401940">
        <w:t>7.5</w:t>
      </w:r>
      <w:r w:rsidRPr="00471100">
        <w:rPr>
          <w:lang w:val="es-ES"/>
        </w:rPr>
        <w:t>段</w:t>
      </w:r>
      <w:r>
        <w:rPr>
          <w:rFonts w:hint="eastAsia"/>
        </w:rPr>
        <w:t>。</w:t>
      </w:r>
    </w:p>
  </w:footnote>
  <w:footnote w:id="6">
    <w:p w14:paraId="7F8B158D" w14:textId="1C6C6EC5" w:rsidR="00DE674E" w:rsidRPr="00401940" w:rsidRDefault="00DE674E" w:rsidP="00DE674E">
      <w:pPr>
        <w:pStyle w:val="a6"/>
      </w:pPr>
      <w:r w:rsidRPr="00401940">
        <w:tab/>
      </w:r>
      <w:r w:rsidRPr="00471100">
        <w:rPr>
          <w:rStyle w:val="a8"/>
          <w:rFonts w:eastAsia="宋体"/>
        </w:rPr>
        <w:footnoteRef/>
      </w:r>
      <w:r w:rsidRPr="00401940">
        <w:tab/>
        <w:t>Poplavny</w:t>
      </w:r>
      <w:r w:rsidRPr="0072153B">
        <w:rPr>
          <w:rFonts w:eastAsia="楷体"/>
          <w:lang w:val="es-ES"/>
        </w:rPr>
        <w:t>诉白俄罗斯</w:t>
      </w:r>
      <w:r w:rsidRPr="00401940">
        <w:t>(CCPR/C/115/D/2019/2010)</w:t>
      </w:r>
      <w:r w:rsidRPr="00401940">
        <w:t>，</w:t>
      </w:r>
      <w:r w:rsidRPr="00471100">
        <w:rPr>
          <w:lang w:val="es-ES"/>
        </w:rPr>
        <w:t>第</w:t>
      </w:r>
      <w:r w:rsidRPr="00401940">
        <w:t>8.4</w:t>
      </w:r>
      <w:r w:rsidRPr="00471100">
        <w:rPr>
          <w:lang w:val="es-ES"/>
        </w:rPr>
        <w:t>段</w:t>
      </w:r>
      <w:r>
        <w:rPr>
          <w:rFonts w:hint="eastAsia"/>
        </w:rPr>
        <w:t>。</w:t>
      </w:r>
    </w:p>
  </w:footnote>
  <w:footnote w:id="7">
    <w:p w14:paraId="15C6B085" w14:textId="3557F5B0" w:rsidR="00DE674E" w:rsidRPr="00401940" w:rsidRDefault="00DE674E" w:rsidP="00DE674E">
      <w:pPr>
        <w:pStyle w:val="a6"/>
      </w:pPr>
      <w:r w:rsidRPr="00401940">
        <w:tab/>
      </w:r>
      <w:r w:rsidRPr="00471100">
        <w:rPr>
          <w:rStyle w:val="a8"/>
          <w:rFonts w:eastAsia="宋体"/>
        </w:rPr>
        <w:footnoteRef/>
      </w:r>
      <w:r w:rsidRPr="00401940">
        <w:tab/>
        <w:t>Koreshkov</w:t>
      </w:r>
      <w:r w:rsidRPr="0072153B">
        <w:rPr>
          <w:rFonts w:eastAsia="楷体"/>
          <w:lang w:val="es-ES"/>
        </w:rPr>
        <w:t>诉白俄罗斯</w:t>
      </w:r>
      <w:r w:rsidRPr="00056F17">
        <w:rPr>
          <w:spacing w:val="-6"/>
        </w:rPr>
        <w:t>(CCPR/C</w:t>
      </w:r>
      <w:r w:rsidRPr="00401940">
        <w:t>/121/D/2168/2012)</w:t>
      </w:r>
      <w:r w:rsidRPr="00401940">
        <w:t>；</w:t>
      </w:r>
      <w:r w:rsidRPr="00401940">
        <w:t>Poplavny</w:t>
      </w:r>
      <w:r w:rsidRPr="0072153B">
        <w:rPr>
          <w:rFonts w:eastAsia="楷体" w:hint="eastAsia"/>
          <w:lang w:val="es-ES"/>
        </w:rPr>
        <w:t>和</w:t>
      </w:r>
      <w:r w:rsidRPr="00401940">
        <w:t>Sudalenko</w:t>
      </w:r>
      <w:r w:rsidRPr="0072153B">
        <w:rPr>
          <w:rFonts w:eastAsia="楷体"/>
          <w:lang w:val="es-ES"/>
        </w:rPr>
        <w:t>诉白俄罗斯</w:t>
      </w:r>
      <w:r w:rsidRPr="00401940">
        <w:t>(CCPR/C/</w:t>
      </w:r>
      <w:r w:rsidR="00056F17">
        <w:t xml:space="preserve"> </w:t>
      </w:r>
      <w:r w:rsidRPr="00401940">
        <w:t>118/D/2139/2012)</w:t>
      </w:r>
      <w:r w:rsidRPr="00401940">
        <w:t>；</w:t>
      </w:r>
      <w:r w:rsidRPr="00401940">
        <w:t>Korol</w:t>
      </w:r>
      <w:r w:rsidRPr="0072153B">
        <w:rPr>
          <w:rFonts w:eastAsia="楷体"/>
          <w:lang w:val="es-ES"/>
        </w:rPr>
        <w:t>诉白俄罗斯</w:t>
      </w:r>
      <w:r w:rsidRPr="00401940">
        <w:rPr>
          <w:bCs/>
        </w:rPr>
        <w:t>；</w:t>
      </w:r>
      <w:r w:rsidRPr="00401940">
        <w:t>Levinov</w:t>
      </w:r>
      <w:r w:rsidRPr="0072153B">
        <w:rPr>
          <w:rFonts w:eastAsia="楷体"/>
          <w:lang w:val="es-ES"/>
        </w:rPr>
        <w:t>诉白俄罗斯</w:t>
      </w:r>
      <w:r w:rsidRPr="00401940">
        <w:t>(CCPR/C/117/D/2082/2011)</w:t>
      </w:r>
      <w:r w:rsidRPr="00401940">
        <w:t>，</w:t>
      </w:r>
      <w:r w:rsidRPr="00471100">
        <w:rPr>
          <w:lang w:val="es-ES"/>
        </w:rPr>
        <w:t>第</w:t>
      </w:r>
      <w:r w:rsidRPr="00401940">
        <w:t>8.3</w:t>
      </w:r>
      <w:r w:rsidRPr="00471100">
        <w:rPr>
          <w:lang w:val="es-ES"/>
        </w:rPr>
        <w:t>段</w:t>
      </w:r>
      <w:r w:rsidRPr="00401940">
        <w:t>；</w:t>
      </w:r>
      <w:r w:rsidRPr="00401940">
        <w:t>Levinov</w:t>
      </w:r>
      <w:r w:rsidRPr="0072153B">
        <w:rPr>
          <w:rFonts w:eastAsia="楷体"/>
          <w:lang w:val="es-ES"/>
        </w:rPr>
        <w:t>诉白俄罗斯</w:t>
      </w:r>
      <w:r w:rsidRPr="00401940">
        <w:t>(CCPR/C/105/D/1867/2009</w:t>
      </w:r>
      <w:r w:rsidRPr="00401940">
        <w:t>，</w:t>
      </w:r>
      <w:r w:rsidRPr="00401940">
        <w:t>1936</w:t>
      </w:r>
      <w:r w:rsidRPr="00401940">
        <w:t>，</w:t>
      </w:r>
      <w:r w:rsidRPr="00401940">
        <w:t>1975</w:t>
      </w:r>
      <w:r w:rsidRPr="00401940">
        <w:t>，</w:t>
      </w:r>
      <w:r w:rsidRPr="00401940">
        <w:t>1977</w:t>
      </w:r>
      <w:r w:rsidR="00056F17">
        <w:t>-</w:t>
      </w:r>
      <w:r w:rsidRPr="00401940">
        <w:t>1981</w:t>
      </w:r>
      <w:r w:rsidRPr="00401940">
        <w:t>，</w:t>
      </w:r>
      <w:r w:rsidRPr="00401940">
        <w:t>2010/2010)</w:t>
      </w:r>
      <w:r w:rsidRPr="00401940">
        <w:t>，</w:t>
      </w:r>
      <w:r w:rsidRPr="00471100">
        <w:rPr>
          <w:lang w:val="es-ES"/>
        </w:rPr>
        <w:t>第</w:t>
      </w:r>
      <w:r w:rsidRPr="00401940">
        <w:t>10.3</w:t>
      </w:r>
      <w:r w:rsidRPr="00471100">
        <w:rPr>
          <w:lang w:val="es-ES"/>
        </w:rPr>
        <w:t>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5F82" w14:textId="77777777" w:rsidR="00056632" w:rsidRDefault="004926C6" w:rsidP="004926C6">
    <w:pPr>
      <w:pStyle w:val="af3"/>
    </w:pPr>
    <w:r>
      <w:t>CCPR/C/125/D/2720/2016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E56C" w14:textId="77777777" w:rsidR="00056632" w:rsidRPr="00202A30" w:rsidRDefault="004926C6" w:rsidP="004926C6">
    <w:pPr>
      <w:pStyle w:val="af3"/>
      <w:jc w:val="right"/>
    </w:pPr>
    <w:r>
      <w:t>CCPR/C/125/D/2720/2016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00"/>
    <w:rsid w:val="00011483"/>
    <w:rsid w:val="0004554F"/>
    <w:rsid w:val="00056F17"/>
    <w:rsid w:val="000C2954"/>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524FE"/>
    <w:rsid w:val="00291F2A"/>
    <w:rsid w:val="002C20C2"/>
    <w:rsid w:val="002D7E6A"/>
    <w:rsid w:val="002E1C97"/>
    <w:rsid w:val="002F5834"/>
    <w:rsid w:val="003006AB"/>
    <w:rsid w:val="00320235"/>
    <w:rsid w:val="00326EBF"/>
    <w:rsid w:val="00327FE4"/>
    <w:rsid w:val="003333CC"/>
    <w:rsid w:val="0036370F"/>
    <w:rsid w:val="00427F63"/>
    <w:rsid w:val="00434D38"/>
    <w:rsid w:val="004926C6"/>
    <w:rsid w:val="00494EB8"/>
    <w:rsid w:val="004C4A0A"/>
    <w:rsid w:val="004D0A00"/>
    <w:rsid w:val="004E473D"/>
    <w:rsid w:val="004F348E"/>
    <w:rsid w:val="004F3572"/>
    <w:rsid w:val="00501220"/>
    <w:rsid w:val="00523744"/>
    <w:rsid w:val="005E403A"/>
    <w:rsid w:val="005E4086"/>
    <w:rsid w:val="005E7965"/>
    <w:rsid w:val="00604D91"/>
    <w:rsid w:val="006257FE"/>
    <w:rsid w:val="006313A6"/>
    <w:rsid w:val="006570EC"/>
    <w:rsid w:val="00666433"/>
    <w:rsid w:val="00670DEE"/>
    <w:rsid w:val="00680656"/>
    <w:rsid w:val="006B1119"/>
    <w:rsid w:val="006B26F2"/>
    <w:rsid w:val="006D3757"/>
    <w:rsid w:val="006D37EB"/>
    <w:rsid w:val="006E3E46"/>
    <w:rsid w:val="006E71B1"/>
    <w:rsid w:val="006F1404"/>
    <w:rsid w:val="0070593B"/>
    <w:rsid w:val="00705D89"/>
    <w:rsid w:val="0072153B"/>
    <w:rsid w:val="00731A42"/>
    <w:rsid w:val="00741364"/>
    <w:rsid w:val="00755487"/>
    <w:rsid w:val="00767E69"/>
    <w:rsid w:val="0077079A"/>
    <w:rsid w:val="00771504"/>
    <w:rsid w:val="007A5599"/>
    <w:rsid w:val="007F4D5F"/>
    <w:rsid w:val="00856233"/>
    <w:rsid w:val="00860F27"/>
    <w:rsid w:val="00864E68"/>
    <w:rsid w:val="008A3B59"/>
    <w:rsid w:val="008B0560"/>
    <w:rsid w:val="008B2BFA"/>
    <w:rsid w:val="008D31F4"/>
    <w:rsid w:val="008D4E40"/>
    <w:rsid w:val="008E6A3F"/>
    <w:rsid w:val="00923557"/>
    <w:rsid w:val="00936F03"/>
    <w:rsid w:val="00943B69"/>
    <w:rsid w:val="00944CB3"/>
    <w:rsid w:val="0096722F"/>
    <w:rsid w:val="00986624"/>
    <w:rsid w:val="00997B55"/>
    <w:rsid w:val="009B09D7"/>
    <w:rsid w:val="009D35ED"/>
    <w:rsid w:val="009D59E6"/>
    <w:rsid w:val="00A03CB6"/>
    <w:rsid w:val="00A1364C"/>
    <w:rsid w:val="00A21076"/>
    <w:rsid w:val="00A31BA8"/>
    <w:rsid w:val="00A3739A"/>
    <w:rsid w:val="00A44CF8"/>
    <w:rsid w:val="00A52DAF"/>
    <w:rsid w:val="00A84072"/>
    <w:rsid w:val="00AA4A3C"/>
    <w:rsid w:val="00AC29DB"/>
    <w:rsid w:val="00AD23C2"/>
    <w:rsid w:val="00AE6BAD"/>
    <w:rsid w:val="00AF08B4"/>
    <w:rsid w:val="00B00679"/>
    <w:rsid w:val="00B16570"/>
    <w:rsid w:val="00B23B03"/>
    <w:rsid w:val="00B265CC"/>
    <w:rsid w:val="00B43EB7"/>
    <w:rsid w:val="00B53320"/>
    <w:rsid w:val="00B614C4"/>
    <w:rsid w:val="00BC6522"/>
    <w:rsid w:val="00BF4FAA"/>
    <w:rsid w:val="00C121D5"/>
    <w:rsid w:val="00C148FF"/>
    <w:rsid w:val="00C17349"/>
    <w:rsid w:val="00C351AA"/>
    <w:rsid w:val="00C70852"/>
    <w:rsid w:val="00C7253F"/>
    <w:rsid w:val="00C90707"/>
    <w:rsid w:val="00CE1D1C"/>
    <w:rsid w:val="00D13685"/>
    <w:rsid w:val="00D26A05"/>
    <w:rsid w:val="00D55733"/>
    <w:rsid w:val="00D81300"/>
    <w:rsid w:val="00D9309B"/>
    <w:rsid w:val="00D97B98"/>
    <w:rsid w:val="00DC02D1"/>
    <w:rsid w:val="00DC671F"/>
    <w:rsid w:val="00DD2638"/>
    <w:rsid w:val="00DE4DA7"/>
    <w:rsid w:val="00DE674E"/>
    <w:rsid w:val="00E02C13"/>
    <w:rsid w:val="00E05081"/>
    <w:rsid w:val="00E33B38"/>
    <w:rsid w:val="00E442A1"/>
    <w:rsid w:val="00E47FE5"/>
    <w:rsid w:val="00E574AF"/>
    <w:rsid w:val="00E64234"/>
    <w:rsid w:val="00E67AE0"/>
    <w:rsid w:val="00E8329B"/>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4EC4D"/>
  <w15:docId w15:val="{43A6A120-8E74-4FB6-809C-1A26D1DB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DE674E"/>
    <w:rPr>
      <w:sz w:val="16"/>
      <w:szCs w:val="16"/>
    </w:rPr>
  </w:style>
  <w:style w:type="paragraph" w:styleId="afb">
    <w:name w:val="annotation text"/>
    <w:basedOn w:val="a"/>
    <w:link w:val="afc"/>
    <w:uiPriority w:val="99"/>
    <w:semiHidden/>
    <w:unhideWhenUsed/>
    <w:rsid w:val="00DE674E"/>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c">
    <w:name w:val="批注文字 字符"/>
    <w:basedOn w:val="a0"/>
    <w:link w:val="afb"/>
    <w:uiPriority w:val="99"/>
    <w:semiHidden/>
    <w:rsid w:val="00DE674E"/>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0866-EB4F-46FB-B8B7-E854741D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530</Words>
  <Characters>3025</Characters>
  <Application>Microsoft Office Word</Application>
  <DocSecurity>0</DocSecurity>
  <Lines>25</Lines>
  <Paragraphs>7</Paragraphs>
  <ScaleCrop>false</ScaleCrop>
  <Company>DCM</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CCPR/C/125/D/2720/2016</dc:title>
  <dc:subject>1908753</dc:subject>
  <dc:creator>WUJS</dc:creator>
  <cp:keywords/>
  <dc:description/>
  <cp:lastModifiedBy>Xiaoqing Yang</cp:lastModifiedBy>
  <cp:revision>2</cp:revision>
  <cp:lastPrinted>2014-05-09T11:28:00Z</cp:lastPrinted>
  <dcterms:created xsi:type="dcterms:W3CDTF">2019-08-07T14:47:00Z</dcterms:created>
  <dcterms:modified xsi:type="dcterms:W3CDTF">2019-08-07T14:47:00Z</dcterms:modified>
</cp:coreProperties>
</file>