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4B1B643" w14:textId="77777777" w:rsidTr="002B7BC7">
        <w:trPr>
          <w:trHeight w:hRule="exact" w:val="851"/>
        </w:trPr>
        <w:tc>
          <w:tcPr>
            <w:tcW w:w="1276" w:type="dxa"/>
            <w:tcBorders>
              <w:bottom w:val="single" w:sz="4" w:space="0" w:color="auto"/>
            </w:tcBorders>
          </w:tcPr>
          <w:p w14:paraId="6FF05E36" w14:textId="77777777" w:rsidR="006F71EA" w:rsidRPr="00DB58B5" w:rsidRDefault="006F71EA" w:rsidP="005F4191"/>
        </w:tc>
        <w:tc>
          <w:tcPr>
            <w:tcW w:w="2268" w:type="dxa"/>
            <w:tcBorders>
              <w:bottom w:val="single" w:sz="4" w:space="0" w:color="auto"/>
            </w:tcBorders>
            <w:vAlign w:val="bottom"/>
          </w:tcPr>
          <w:p w14:paraId="735B3487"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FB0313" w14:textId="77777777" w:rsidR="006F71EA" w:rsidRPr="00DB58B5" w:rsidRDefault="005F4191" w:rsidP="005F4191">
            <w:pPr>
              <w:jc w:val="right"/>
            </w:pPr>
            <w:r w:rsidRPr="005F4191">
              <w:rPr>
                <w:sz w:val="40"/>
              </w:rPr>
              <w:t>CCPR</w:t>
            </w:r>
            <w:r>
              <w:t>/C/123/D/2575/2015</w:t>
            </w:r>
          </w:p>
        </w:tc>
      </w:tr>
      <w:tr w:rsidR="006F71EA" w:rsidRPr="00DB58B5" w14:paraId="5A877218" w14:textId="77777777" w:rsidTr="002B7BC7">
        <w:trPr>
          <w:trHeight w:hRule="exact" w:val="2835"/>
        </w:trPr>
        <w:tc>
          <w:tcPr>
            <w:tcW w:w="1276" w:type="dxa"/>
            <w:tcBorders>
              <w:top w:val="single" w:sz="4" w:space="0" w:color="auto"/>
              <w:bottom w:val="single" w:sz="12" w:space="0" w:color="auto"/>
            </w:tcBorders>
          </w:tcPr>
          <w:p w14:paraId="00A9F153" w14:textId="77777777" w:rsidR="006F71EA" w:rsidRPr="00DB58B5" w:rsidRDefault="006F71EA" w:rsidP="002B7BC7">
            <w:pPr>
              <w:spacing w:before="120"/>
              <w:jc w:val="center"/>
            </w:pPr>
            <w:r>
              <w:rPr>
                <w:noProof/>
                <w:lang w:eastAsia="fr-CH"/>
              </w:rPr>
              <w:drawing>
                <wp:inline distT="0" distB="0" distL="0" distR="0" wp14:anchorId="689BB92C" wp14:editId="391BBDD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9BAD7C"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95B2797" w14:textId="77777777" w:rsidR="006F71EA" w:rsidRDefault="005F4191" w:rsidP="002B7BC7">
            <w:pPr>
              <w:spacing w:before="240"/>
            </w:pPr>
            <w:proofErr w:type="spellStart"/>
            <w:r>
              <w:t>Distr</w:t>
            </w:r>
            <w:proofErr w:type="spellEnd"/>
            <w:r>
              <w:t>. générale</w:t>
            </w:r>
          </w:p>
          <w:p w14:paraId="390AC461" w14:textId="77777777" w:rsidR="005F4191" w:rsidRDefault="005F4191" w:rsidP="005F4191">
            <w:pPr>
              <w:spacing w:line="240" w:lineRule="exact"/>
            </w:pPr>
            <w:r>
              <w:t>3 mai 2019</w:t>
            </w:r>
          </w:p>
          <w:p w14:paraId="6D1C8A7D" w14:textId="77777777" w:rsidR="005F4191" w:rsidRDefault="005F4191" w:rsidP="005F4191">
            <w:pPr>
              <w:spacing w:line="240" w:lineRule="exact"/>
            </w:pPr>
            <w:r>
              <w:t>Français</w:t>
            </w:r>
          </w:p>
          <w:p w14:paraId="7AF9C1A9" w14:textId="77777777" w:rsidR="005F4191" w:rsidRPr="00DB58B5" w:rsidRDefault="005F4191" w:rsidP="005F4191">
            <w:pPr>
              <w:spacing w:line="240" w:lineRule="exact"/>
            </w:pPr>
            <w:r>
              <w:t>Original : anglais</w:t>
            </w:r>
          </w:p>
        </w:tc>
      </w:tr>
    </w:tbl>
    <w:p w14:paraId="1930ECBF" w14:textId="77777777" w:rsidR="006F71EA" w:rsidRDefault="006F71EA" w:rsidP="006F71EA">
      <w:pPr>
        <w:spacing w:before="120"/>
        <w:rPr>
          <w:b/>
          <w:sz w:val="24"/>
          <w:szCs w:val="24"/>
        </w:rPr>
      </w:pPr>
      <w:r w:rsidRPr="00DF3BF1">
        <w:rPr>
          <w:b/>
          <w:sz w:val="24"/>
          <w:szCs w:val="24"/>
        </w:rPr>
        <w:t>Comité des droits de l’homme</w:t>
      </w:r>
    </w:p>
    <w:p w14:paraId="04F70FB1" w14:textId="77777777" w:rsidR="005F4191" w:rsidRPr="000619B7" w:rsidRDefault="005F4191" w:rsidP="005F4191">
      <w:pPr>
        <w:pStyle w:val="HChG"/>
        <w:rPr>
          <w:sz w:val="24"/>
          <w:szCs w:val="24"/>
          <w:lang w:val="fr-FR"/>
        </w:rPr>
      </w:pPr>
      <w:r>
        <w:rPr>
          <w:color w:val="000000"/>
          <w:shd w:val="clear" w:color="auto" w:fill="FFFFFF"/>
          <w:lang w:val="fr-FR"/>
        </w:rPr>
        <w:tab/>
      </w:r>
      <w:r>
        <w:rPr>
          <w:color w:val="000000"/>
          <w:shd w:val="clear" w:color="auto" w:fill="FFFFFF"/>
          <w:lang w:val="fr-FR"/>
        </w:rPr>
        <w:tab/>
      </w:r>
      <w:r w:rsidRPr="000619B7">
        <w:rPr>
          <w:color w:val="000000"/>
          <w:shd w:val="clear" w:color="auto" w:fill="FFFFFF"/>
          <w:lang w:val="fr-FR"/>
        </w:rPr>
        <w:t>Constatations adoptées par le Comité au titre de l</w:t>
      </w:r>
      <w:r>
        <w:rPr>
          <w:color w:val="000000"/>
          <w:shd w:val="clear" w:color="auto" w:fill="FFFFFF"/>
          <w:lang w:val="fr-FR"/>
        </w:rPr>
        <w:t>’</w:t>
      </w:r>
      <w:r w:rsidRPr="000619B7">
        <w:rPr>
          <w:color w:val="000000"/>
          <w:shd w:val="clear" w:color="auto" w:fill="FFFFFF"/>
          <w:lang w:val="fr-FR"/>
        </w:rPr>
        <w:t>article</w:t>
      </w:r>
      <w:r>
        <w:rPr>
          <w:color w:val="000000"/>
          <w:shd w:val="clear" w:color="auto" w:fill="FFFFFF"/>
          <w:lang w:val="fr-FR"/>
        </w:rPr>
        <w:t> </w:t>
      </w:r>
      <w:r w:rsidRPr="000619B7">
        <w:rPr>
          <w:color w:val="000000"/>
          <w:shd w:val="clear" w:color="auto" w:fill="FFFFFF"/>
          <w:lang w:val="fr-FR"/>
        </w:rPr>
        <w:t>5 (par.</w:t>
      </w:r>
      <w:r>
        <w:rPr>
          <w:color w:val="000000"/>
          <w:shd w:val="clear" w:color="auto" w:fill="FFFFFF"/>
          <w:lang w:val="fr-FR"/>
        </w:rPr>
        <w:t> </w:t>
      </w:r>
      <w:r w:rsidRPr="000619B7">
        <w:rPr>
          <w:color w:val="000000"/>
          <w:shd w:val="clear" w:color="auto" w:fill="FFFFFF"/>
          <w:lang w:val="fr-FR"/>
        </w:rPr>
        <w:t>4) du Protocole facultatif, concernant la communication</w:t>
      </w:r>
      <w:r w:rsidRPr="000619B7">
        <w:rPr>
          <w:lang w:val="fr-FR"/>
        </w:rPr>
        <w:t xml:space="preserve"> n</w:t>
      </w:r>
      <w:r w:rsidRPr="000619B7">
        <w:rPr>
          <w:vertAlign w:val="superscript"/>
          <w:lang w:val="fr-FR"/>
        </w:rPr>
        <w:t>o</w:t>
      </w:r>
      <w:r w:rsidRPr="000619B7">
        <w:rPr>
          <w:lang w:val="fr-FR"/>
        </w:rPr>
        <w:t> 2575/2015</w:t>
      </w:r>
      <w:r w:rsidR="003A1BAE" w:rsidRPr="003A1BAE">
        <w:rPr>
          <w:rStyle w:val="Appelnotedebasdep"/>
          <w:b w:val="0"/>
          <w:bCs/>
          <w:sz w:val="20"/>
          <w:vertAlign w:val="baseline"/>
        </w:rPr>
        <w:footnoteReference w:customMarkFollows="1" w:id="2"/>
        <w:t>*</w:t>
      </w:r>
      <w:r w:rsidRPr="003A1BAE">
        <w:rPr>
          <w:rStyle w:val="Appelnotedebasdep"/>
          <w:sz w:val="20"/>
          <w:szCs w:val="24"/>
          <w:lang w:val="fr-FR"/>
        </w:rPr>
        <w:t>,</w:t>
      </w:r>
      <w:r w:rsidR="003A1BAE" w:rsidRPr="003A1BAE">
        <w:rPr>
          <w:sz w:val="20"/>
          <w:szCs w:val="24"/>
          <w:vertAlign w:val="superscript"/>
          <w:lang w:val="fr-FR"/>
        </w:rPr>
        <w:t xml:space="preserve"> </w:t>
      </w:r>
      <w:r w:rsidR="003A1BAE" w:rsidRPr="003A1BAE">
        <w:rPr>
          <w:rStyle w:val="Appelnotedebasdep"/>
          <w:b w:val="0"/>
          <w:bCs/>
          <w:sz w:val="20"/>
          <w:szCs w:val="24"/>
          <w:vertAlign w:val="baseline"/>
        </w:rPr>
        <w:footnoteReference w:customMarkFollows="1" w:id="3"/>
        <w:t>**</w:t>
      </w:r>
      <w:r w:rsidR="003A1BAE" w:rsidRPr="003A1BAE">
        <w:rPr>
          <w:sz w:val="20"/>
          <w:szCs w:val="24"/>
          <w:vertAlign w:val="superscript"/>
        </w:rPr>
        <w:t xml:space="preserve">, </w:t>
      </w:r>
      <w:r w:rsidR="003A1BAE" w:rsidRPr="003A1BAE">
        <w:rPr>
          <w:rStyle w:val="Appelnotedebasdep"/>
          <w:b w:val="0"/>
          <w:bCs/>
          <w:sz w:val="20"/>
          <w:szCs w:val="24"/>
          <w:vertAlign w:val="baseline"/>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5F4191" w:rsidRPr="000619B7" w14:paraId="330BA026" w14:textId="77777777" w:rsidTr="005F4191">
        <w:tc>
          <w:tcPr>
            <w:tcW w:w="2835" w:type="dxa"/>
          </w:tcPr>
          <w:p w14:paraId="1521A48A" w14:textId="77777777" w:rsidR="005F4191" w:rsidRPr="000619B7" w:rsidRDefault="005F4191" w:rsidP="005F4191">
            <w:pPr>
              <w:spacing w:after="120"/>
              <w:rPr>
                <w:i/>
                <w:lang w:val="fr-FR"/>
              </w:rPr>
            </w:pPr>
            <w:r w:rsidRPr="000619B7">
              <w:rPr>
                <w:i/>
                <w:lang w:val="fr-FR"/>
              </w:rPr>
              <w:t>Communication présentée par</w:t>
            </w:r>
            <w:r w:rsidRPr="000619B7">
              <w:rPr>
                <w:lang w:val="fr-FR"/>
              </w:rPr>
              <w:t> :</w:t>
            </w:r>
          </w:p>
        </w:tc>
        <w:tc>
          <w:tcPr>
            <w:tcW w:w="3969" w:type="dxa"/>
          </w:tcPr>
          <w:p w14:paraId="46B1EE31" w14:textId="77777777" w:rsidR="005F4191" w:rsidRPr="000619B7" w:rsidRDefault="005F4191" w:rsidP="005F4191">
            <w:pPr>
              <w:spacing w:after="120"/>
              <w:rPr>
                <w:lang w:val="fr-FR"/>
              </w:rPr>
            </w:pPr>
            <w:proofErr w:type="spellStart"/>
            <w:r w:rsidRPr="000619B7">
              <w:rPr>
                <w:lang w:val="fr-FR"/>
              </w:rPr>
              <w:t>Bayush</w:t>
            </w:r>
            <w:proofErr w:type="spellEnd"/>
            <w:r w:rsidRPr="000619B7">
              <w:rPr>
                <w:lang w:val="fr-FR"/>
              </w:rPr>
              <w:t xml:space="preserve"> </w:t>
            </w:r>
            <w:proofErr w:type="spellStart"/>
            <w:r w:rsidRPr="000619B7">
              <w:rPr>
                <w:lang w:val="fr-FR"/>
              </w:rPr>
              <w:t>Alemseged</w:t>
            </w:r>
            <w:proofErr w:type="spellEnd"/>
            <w:r w:rsidRPr="000619B7">
              <w:rPr>
                <w:lang w:val="fr-FR"/>
              </w:rPr>
              <w:t xml:space="preserve"> Araya (représentée par un conseil du Conseil danois pour les réfugiés)</w:t>
            </w:r>
          </w:p>
        </w:tc>
      </w:tr>
      <w:tr w:rsidR="005F4191" w:rsidRPr="00217B76" w14:paraId="02BC4D88" w14:textId="77777777" w:rsidTr="005F4191">
        <w:tc>
          <w:tcPr>
            <w:tcW w:w="2835" w:type="dxa"/>
          </w:tcPr>
          <w:p w14:paraId="600B9D2E" w14:textId="77777777" w:rsidR="005F4191" w:rsidRPr="00217B76" w:rsidRDefault="005F4191" w:rsidP="005F4191">
            <w:pPr>
              <w:spacing w:after="120"/>
              <w:rPr>
                <w:i/>
                <w:lang w:val="fr-FR"/>
              </w:rPr>
            </w:pPr>
            <w:r w:rsidRPr="00217B76">
              <w:rPr>
                <w:i/>
                <w:lang w:val="fr-FR"/>
              </w:rPr>
              <w:t>Au nom de</w:t>
            </w:r>
            <w:r w:rsidRPr="00217B76">
              <w:rPr>
                <w:lang w:val="fr-FR"/>
              </w:rPr>
              <w:t> :</w:t>
            </w:r>
          </w:p>
        </w:tc>
        <w:tc>
          <w:tcPr>
            <w:tcW w:w="3969" w:type="dxa"/>
          </w:tcPr>
          <w:p w14:paraId="3899E393" w14:textId="77777777" w:rsidR="005F4191" w:rsidRPr="00217B76" w:rsidRDefault="005F4191" w:rsidP="005F4191">
            <w:pPr>
              <w:spacing w:after="120"/>
              <w:rPr>
                <w:lang w:val="fr-FR"/>
              </w:rPr>
            </w:pPr>
            <w:r w:rsidRPr="00217B76">
              <w:rPr>
                <w:lang w:val="fr-FR"/>
              </w:rPr>
              <w:t>L’auteure et son fils mineur</w:t>
            </w:r>
          </w:p>
        </w:tc>
      </w:tr>
      <w:tr w:rsidR="005F4191" w:rsidRPr="000619B7" w14:paraId="5444AECF" w14:textId="77777777" w:rsidTr="005F4191">
        <w:tc>
          <w:tcPr>
            <w:tcW w:w="2835" w:type="dxa"/>
          </w:tcPr>
          <w:p w14:paraId="0CF706B1" w14:textId="77777777" w:rsidR="005F4191" w:rsidRPr="000619B7" w:rsidRDefault="005F4191" w:rsidP="005F4191">
            <w:pPr>
              <w:spacing w:after="120"/>
              <w:rPr>
                <w:i/>
                <w:lang w:val="fr-FR"/>
              </w:rPr>
            </w:pPr>
            <w:r w:rsidRPr="000619B7">
              <w:rPr>
                <w:i/>
                <w:lang w:val="fr-FR"/>
              </w:rPr>
              <w:t>État partie</w:t>
            </w:r>
            <w:r w:rsidRPr="000619B7">
              <w:rPr>
                <w:lang w:val="fr-FR"/>
              </w:rPr>
              <w:t> :</w:t>
            </w:r>
          </w:p>
        </w:tc>
        <w:tc>
          <w:tcPr>
            <w:tcW w:w="3969" w:type="dxa"/>
          </w:tcPr>
          <w:p w14:paraId="7BC87530" w14:textId="77777777" w:rsidR="005F4191" w:rsidRPr="000619B7" w:rsidRDefault="005F4191" w:rsidP="005F4191">
            <w:pPr>
              <w:spacing w:after="120"/>
              <w:rPr>
                <w:lang w:val="fr-FR"/>
              </w:rPr>
            </w:pPr>
            <w:r w:rsidRPr="000619B7">
              <w:rPr>
                <w:lang w:val="fr-FR"/>
              </w:rPr>
              <w:t>Danemark</w:t>
            </w:r>
          </w:p>
        </w:tc>
      </w:tr>
      <w:tr w:rsidR="005F4191" w:rsidRPr="000619B7" w14:paraId="4ED5C082" w14:textId="77777777" w:rsidTr="005F4191">
        <w:tc>
          <w:tcPr>
            <w:tcW w:w="2835" w:type="dxa"/>
          </w:tcPr>
          <w:p w14:paraId="69F319FB" w14:textId="77777777" w:rsidR="005F4191" w:rsidRPr="000619B7" w:rsidRDefault="005F4191" w:rsidP="005F4191">
            <w:pPr>
              <w:spacing w:after="120"/>
              <w:rPr>
                <w:i/>
                <w:lang w:val="fr-FR"/>
              </w:rPr>
            </w:pPr>
            <w:r w:rsidRPr="000619B7">
              <w:rPr>
                <w:i/>
                <w:lang w:val="fr-FR"/>
              </w:rPr>
              <w:t>Date de la communication</w:t>
            </w:r>
            <w:r w:rsidRPr="000619B7">
              <w:rPr>
                <w:lang w:val="fr-FR"/>
              </w:rPr>
              <w:t> :</w:t>
            </w:r>
          </w:p>
        </w:tc>
        <w:tc>
          <w:tcPr>
            <w:tcW w:w="3969" w:type="dxa"/>
          </w:tcPr>
          <w:p w14:paraId="2E38A9C5" w14:textId="77777777" w:rsidR="005F4191" w:rsidRPr="000619B7" w:rsidRDefault="005F4191" w:rsidP="005F4191">
            <w:pPr>
              <w:spacing w:after="120"/>
              <w:rPr>
                <w:lang w:val="fr-FR"/>
              </w:rPr>
            </w:pPr>
            <w:r w:rsidRPr="000619B7">
              <w:rPr>
                <w:lang w:val="fr-FR"/>
              </w:rPr>
              <w:t>24 février 2015 (date de la lettre initiale)</w:t>
            </w:r>
          </w:p>
        </w:tc>
      </w:tr>
      <w:tr w:rsidR="005F4191" w:rsidRPr="000619B7" w14:paraId="78030729" w14:textId="77777777" w:rsidTr="005F4191">
        <w:tc>
          <w:tcPr>
            <w:tcW w:w="2835" w:type="dxa"/>
          </w:tcPr>
          <w:p w14:paraId="7947222D" w14:textId="77777777" w:rsidR="005F4191" w:rsidRPr="000619B7" w:rsidRDefault="005F4191" w:rsidP="005F4191">
            <w:pPr>
              <w:spacing w:after="120"/>
              <w:rPr>
                <w:i/>
                <w:lang w:val="fr-FR"/>
              </w:rPr>
            </w:pPr>
            <w:r w:rsidRPr="000619B7">
              <w:rPr>
                <w:i/>
                <w:lang w:val="fr-FR"/>
              </w:rPr>
              <w:t>Références </w:t>
            </w:r>
            <w:r w:rsidRPr="000619B7">
              <w:rPr>
                <w:lang w:val="fr-FR"/>
              </w:rPr>
              <w:t>:</w:t>
            </w:r>
          </w:p>
        </w:tc>
        <w:tc>
          <w:tcPr>
            <w:tcW w:w="3969" w:type="dxa"/>
            <w:vAlign w:val="bottom"/>
          </w:tcPr>
          <w:p w14:paraId="38F70837" w14:textId="77777777" w:rsidR="005F4191" w:rsidRPr="000619B7" w:rsidRDefault="005F4191" w:rsidP="005F4191">
            <w:pPr>
              <w:spacing w:after="120"/>
              <w:rPr>
                <w:lang w:val="fr-FR"/>
              </w:rPr>
            </w:pPr>
            <w:r w:rsidRPr="000619B7">
              <w:rPr>
                <w:lang w:val="fr-FR"/>
              </w:rPr>
              <w:t>Décision prise en application des articles 92 et 97 du règlement intérieur du Comité, communiquée à l</w:t>
            </w:r>
            <w:r>
              <w:rPr>
                <w:lang w:val="fr-FR"/>
              </w:rPr>
              <w:t>’</w:t>
            </w:r>
            <w:r w:rsidRPr="000619B7">
              <w:rPr>
                <w:lang w:val="fr-FR"/>
              </w:rPr>
              <w:t>État partie le 25</w:t>
            </w:r>
            <w:r w:rsidR="003A1BAE">
              <w:rPr>
                <w:lang w:val="fr-FR"/>
              </w:rPr>
              <w:t> </w:t>
            </w:r>
            <w:r w:rsidRPr="000619B7">
              <w:rPr>
                <w:lang w:val="fr-FR"/>
              </w:rPr>
              <w:t>février 2015 (non publiée sous forme de document)</w:t>
            </w:r>
          </w:p>
        </w:tc>
      </w:tr>
      <w:tr w:rsidR="005F4191" w:rsidRPr="000619B7" w14:paraId="7B64FE92" w14:textId="77777777" w:rsidTr="005F4191">
        <w:tc>
          <w:tcPr>
            <w:tcW w:w="2835" w:type="dxa"/>
          </w:tcPr>
          <w:p w14:paraId="2736A04A" w14:textId="77777777" w:rsidR="005F4191" w:rsidRPr="000619B7" w:rsidRDefault="005F4191" w:rsidP="005F4191">
            <w:pPr>
              <w:spacing w:after="120"/>
              <w:rPr>
                <w:lang w:val="fr-FR"/>
              </w:rPr>
            </w:pPr>
            <w:r w:rsidRPr="000619B7">
              <w:rPr>
                <w:i/>
                <w:lang w:val="fr-FR"/>
              </w:rPr>
              <w:t>Date des constatations </w:t>
            </w:r>
            <w:r w:rsidRPr="000619B7">
              <w:rPr>
                <w:lang w:val="fr-FR"/>
              </w:rPr>
              <w:t>:</w:t>
            </w:r>
          </w:p>
        </w:tc>
        <w:tc>
          <w:tcPr>
            <w:tcW w:w="3969" w:type="dxa"/>
            <w:vAlign w:val="bottom"/>
          </w:tcPr>
          <w:p w14:paraId="75AFFC0A" w14:textId="77777777" w:rsidR="005F4191" w:rsidRPr="000619B7" w:rsidRDefault="005F4191" w:rsidP="005F4191">
            <w:pPr>
              <w:spacing w:after="120"/>
              <w:rPr>
                <w:lang w:val="fr-FR"/>
              </w:rPr>
            </w:pPr>
            <w:r w:rsidRPr="000619B7">
              <w:rPr>
                <w:lang w:val="fr-FR"/>
              </w:rPr>
              <w:t>13 juillet 2018</w:t>
            </w:r>
          </w:p>
        </w:tc>
      </w:tr>
      <w:tr w:rsidR="005F4191" w:rsidRPr="000619B7" w14:paraId="0E93E69F" w14:textId="77777777" w:rsidTr="005F4191">
        <w:tc>
          <w:tcPr>
            <w:tcW w:w="2835" w:type="dxa"/>
          </w:tcPr>
          <w:p w14:paraId="6C871974" w14:textId="77777777" w:rsidR="005F4191" w:rsidRPr="000619B7" w:rsidRDefault="005F4191" w:rsidP="005F4191">
            <w:pPr>
              <w:spacing w:after="120"/>
              <w:rPr>
                <w:lang w:val="fr-FR"/>
              </w:rPr>
            </w:pPr>
            <w:r w:rsidRPr="000619B7">
              <w:rPr>
                <w:i/>
                <w:lang w:val="fr-FR"/>
              </w:rPr>
              <w:t>Objet</w:t>
            </w:r>
            <w:r w:rsidRPr="000619B7">
              <w:rPr>
                <w:lang w:val="fr-FR"/>
              </w:rPr>
              <w:t> :</w:t>
            </w:r>
          </w:p>
        </w:tc>
        <w:tc>
          <w:tcPr>
            <w:tcW w:w="3969" w:type="dxa"/>
            <w:vAlign w:val="bottom"/>
          </w:tcPr>
          <w:p w14:paraId="15E85F12" w14:textId="77777777" w:rsidR="005F4191" w:rsidRPr="000619B7" w:rsidRDefault="005F4191" w:rsidP="005F4191">
            <w:pPr>
              <w:spacing w:after="120"/>
              <w:rPr>
                <w:lang w:val="fr-FR"/>
              </w:rPr>
            </w:pPr>
            <w:r w:rsidRPr="000619B7">
              <w:rPr>
                <w:lang w:val="fr-FR"/>
              </w:rPr>
              <w:t>Expulsion du Danemark vers l</w:t>
            </w:r>
            <w:r>
              <w:rPr>
                <w:lang w:val="fr-FR"/>
              </w:rPr>
              <w:t>’</w:t>
            </w:r>
            <w:r w:rsidRPr="000619B7">
              <w:rPr>
                <w:lang w:val="fr-FR"/>
              </w:rPr>
              <w:t>Italie</w:t>
            </w:r>
          </w:p>
        </w:tc>
      </w:tr>
      <w:tr w:rsidR="005F4191" w:rsidRPr="000619B7" w14:paraId="01DDE232" w14:textId="77777777" w:rsidTr="005F4191">
        <w:tc>
          <w:tcPr>
            <w:tcW w:w="2835" w:type="dxa"/>
          </w:tcPr>
          <w:p w14:paraId="5B031443" w14:textId="77777777" w:rsidR="005F4191" w:rsidRPr="000619B7" w:rsidRDefault="005F4191" w:rsidP="005F4191">
            <w:pPr>
              <w:spacing w:after="120"/>
              <w:rPr>
                <w:lang w:val="fr-FR"/>
              </w:rPr>
            </w:pPr>
            <w:r w:rsidRPr="004F2996">
              <w:rPr>
                <w:i/>
                <w:lang w:val="fr-FR"/>
              </w:rPr>
              <w:t>Question(s)</w:t>
            </w:r>
            <w:r w:rsidRPr="000619B7">
              <w:rPr>
                <w:i/>
                <w:lang w:val="fr-FR"/>
              </w:rPr>
              <w:t xml:space="preserve"> de procédure</w:t>
            </w:r>
            <w:r w:rsidRPr="000619B7">
              <w:rPr>
                <w:lang w:val="fr-FR"/>
              </w:rPr>
              <w:t> :</w:t>
            </w:r>
          </w:p>
        </w:tc>
        <w:tc>
          <w:tcPr>
            <w:tcW w:w="3969" w:type="dxa"/>
            <w:vAlign w:val="bottom"/>
          </w:tcPr>
          <w:p w14:paraId="202D3884" w14:textId="77777777" w:rsidR="005F4191" w:rsidRPr="000619B7" w:rsidRDefault="005F4191" w:rsidP="005F4191">
            <w:pPr>
              <w:spacing w:after="120"/>
              <w:rPr>
                <w:lang w:val="fr-FR"/>
              </w:rPr>
            </w:pPr>
            <w:r w:rsidRPr="000619B7">
              <w:rPr>
                <w:lang w:val="fr-FR"/>
              </w:rPr>
              <w:t>Néant</w:t>
            </w:r>
          </w:p>
        </w:tc>
      </w:tr>
      <w:tr w:rsidR="005F4191" w:rsidRPr="000619B7" w14:paraId="22141BB3" w14:textId="77777777" w:rsidTr="005F4191">
        <w:tc>
          <w:tcPr>
            <w:tcW w:w="2835" w:type="dxa"/>
          </w:tcPr>
          <w:p w14:paraId="383B3B28" w14:textId="77777777" w:rsidR="005F4191" w:rsidRPr="000619B7" w:rsidRDefault="005F4191" w:rsidP="005F4191">
            <w:pPr>
              <w:spacing w:after="120"/>
              <w:rPr>
                <w:lang w:val="fr-FR"/>
              </w:rPr>
            </w:pPr>
            <w:r w:rsidRPr="000619B7">
              <w:rPr>
                <w:i/>
                <w:lang w:val="fr-FR"/>
              </w:rPr>
              <w:t>Question</w:t>
            </w:r>
            <w:r w:rsidRPr="004F2996">
              <w:rPr>
                <w:i/>
                <w:lang w:val="fr-FR"/>
              </w:rPr>
              <w:t>(s)</w:t>
            </w:r>
            <w:r w:rsidRPr="000619B7">
              <w:rPr>
                <w:i/>
                <w:lang w:val="fr-FR"/>
              </w:rPr>
              <w:t xml:space="preserve"> de fond</w:t>
            </w:r>
            <w:r w:rsidRPr="000619B7">
              <w:rPr>
                <w:lang w:val="fr-FR"/>
              </w:rPr>
              <w:t> :</w:t>
            </w:r>
          </w:p>
        </w:tc>
        <w:tc>
          <w:tcPr>
            <w:tcW w:w="3969" w:type="dxa"/>
            <w:vAlign w:val="bottom"/>
          </w:tcPr>
          <w:p w14:paraId="535940B4" w14:textId="77777777" w:rsidR="005F4191" w:rsidRPr="000619B7" w:rsidRDefault="005F4191" w:rsidP="005F4191">
            <w:pPr>
              <w:spacing w:after="120"/>
              <w:rPr>
                <w:lang w:val="fr-FR"/>
              </w:rPr>
            </w:pPr>
            <w:r w:rsidRPr="000619B7">
              <w:rPr>
                <w:lang w:val="fr-FR"/>
              </w:rPr>
              <w:t xml:space="preserve">Risque de torture ou </w:t>
            </w:r>
            <w:r w:rsidRPr="000619B7">
              <w:rPr>
                <w:color w:val="000000"/>
                <w:shd w:val="clear" w:color="auto" w:fill="FFFFFF"/>
                <w:lang w:val="fr-FR"/>
              </w:rPr>
              <w:t>autre traitement cruel, inhumain ou dégradant</w:t>
            </w:r>
          </w:p>
        </w:tc>
      </w:tr>
      <w:tr w:rsidR="005F4191" w:rsidRPr="000619B7" w14:paraId="41E81AD1" w14:textId="77777777" w:rsidTr="005F4191">
        <w:tc>
          <w:tcPr>
            <w:tcW w:w="2835" w:type="dxa"/>
          </w:tcPr>
          <w:p w14:paraId="7877617D" w14:textId="77777777" w:rsidR="005F4191" w:rsidRPr="000619B7" w:rsidRDefault="005F4191" w:rsidP="005F4191">
            <w:pPr>
              <w:spacing w:after="120"/>
              <w:rPr>
                <w:lang w:val="fr-FR"/>
              </w:rPr>
            </w:pPr>
            <w:r w:rsidRPr="000619B7">
              <w:rPr>
                <w:i/>
                <w:lang w:val="fr-FR"/>
              </w:rPr>
              <w:t>Article</w:t>
            </w:r>
            <w:r w:rsidRPr="004F2996">
              <w:rPr>
                <w:i/>
                <w:lang w:val="fr-FR"/>
              </w:rPr>
              <w:t>(s)</w:t>
            </w:r>
            <w:r w:rsidRPr="000619B7">
              <w:rPr>
                <w:i/>
                <w:lang w:val="fr-FR"/>
              </w:rPr>
              <w:t xml:space="preserve"> du Pacte </w:t>
            </w:r>
            <w:r w:rsidRPr="000619B7">
              <w:rPr>
                <w:lang w:val="fr-FR"/>
              </w:rPr>
              <w:t>:</w:t>
            </w:r>
          </w:p>
        </w:tc>
        <w:tc>
          <w:tcPr>
            <w:tcW w:w="3969" w:type="dxa"/>
            <w:vAlign w:val="bottom"/>
          </w:tcPr>
          <w:p w14:paraId="16E3F2D9" w14:textId="77777777" w:rsidR="005F4191" w:rsidRPr="000619B7" w:rsidRDefault="005F4191" w:rsidP="005F4191">
            <w:pPr>
              <w:spacing w:after="120"/>
              <w:rPr>
                <w:lang w:val="fr-FR"/>
              </w:rPr>
            </w:pPr>
            <w:r w:rsidRPr="000619B7">
              <w:rPr>
                <w:lang w:val="fr-FR"/>
              </w:rPr>
              <w:t>7</w:t>
            </w:r>
          </w:p>
        </w:tc>
      </w:tr>
      <w:tr w:rsidR="005F4191" w:rsidRPr="000619B7" w14:paraId="2BD14ADF" w14:textId="77777777" w:rsidTr="005F4191">
        <w:tc>
          <w:tcPr>
            <w:tcW w:w="2835" w:type="dxa"/>
          </w:tcPr>
          <w:p w14:paraId="00598F4F" w14:textId="77777777" w:rsidR="005F4191" w:rsidRPr="000619B7" w:rsidRDefault="005F4191" w:rsidP="005F4191">
            <w:pPr>
              <w:spacing w:after="120"/>
              <w:rPr>
                <w:i/>
                <w:lang w:val="fr-FR"/>
              </w:rPr>
            </w:pPr>
            <w:r w:rsidRPr="000619B7">
              <w:rPr>
                <w:i/>
                <w:lang w:val="fr-FR"/>
              </w:rPr>
              <w:t>Article</w:t>
            </w:r>
            <w:r w:rsidRPr="004F2996">
              <w:rPr>
                <w:i/>
                <w:lang w:val="fr-FR"/>
              </w:rPr>
              <w:t>(s)</w:t>
            </w:r>
            <w:r w:rsidRPr="000619B7">
              <w:rPr>
                <w:i/>
                <w:lang w:val="fr-FR"/>
              </w:rPr>
              <w:t xml:space="preserve"> du Protocole facultatif </w:t>
            </w:r>
            <w:r w:rsidRPr="000619B7">
              <w:rPr>
                <w:lang w:val="fr-FR"/>
              </w:rPr>
              <w:t>:</w:t>
            </w:r>
          </w:p>
        </w:tc>
        <w:tc>
          <w:tcPr>
            <w:tcW w:w="3969" w:type="dxa"/>
            <w:vAlign w:val="bottom"/>
          </w:tcPr>
          <w:p w14:paraId="06DB72D7" w14:textId="77777777" w:rsidR="005F4191" w:rsidRPr="000619B7" w:rsidRDefault="005F4191" w:rsidP="005F4191">
            <w:pPr>
              <w:spacing w:after="120"/>
              <w:rPr>
                <w:lang w:val="fr-FR"/>
              </w:rPr>
            </w:pPr>
            <w:r w:rsidRPr="000619B7">
              <w:rPr>
                <w:lang w:val="fr-FR"/>
              </w:rPr>
              <w:t>5 (par. 2 a) et b))</w:t>
            </w:r>
          </w:p>
        </w:tc>
      </w:tr>
    </w:tbl>
    <w:p w14:paraId="173207AD" w14:textId="77777777" w:rsidR="005F4191" w:rsidRPr="000619B7" w:rsidRDefault="005F4191" w:rsidP="004F2996">
      <w:pPr>
        <w:pStyle w:val="SingleTxtG"/>
        <w:spacing w:before="240"/>
        <w:rPr>
          <w:lang w:val="fr-FR"/>
        </w:rPr>
      </w:pPr>
      <w:r w:rsidRPr="000619B7">
        <w:rPr>
          <w:lang w:val="fr-FR"/>
        </w:rPr>
        <w:t>1.1</w:t>
      </w:r>
      <w:r w:rsidRPr="000619B7">
        <w:rPr>
          <w:lang w:val="fr-FR"/>
        </w:rPr>
        <w:tab/>
        <w:t>L</w:t>
      </w:r>
      <w:r>
        <w:rPr>
          <w:lang w:val="fr-FR"/>
        </w:rPr>
        <w:t>’</w:t>
      </w:r>
      <w:r w:rsidRPr="000619B7">
        <w:rPr>
          <w:lang w:val="fr-FR"/>
        </w:rPr>
        <w:t xml:space="preserve">auteure de la communication datée du 24 février 2015 est </w:t>
      </w:r>
      <w:proofErr w:type="spellStart"/>
      <w:r w:rsidRPr="000619B7">
        <w:rPr>
          <w:lang w:val="fr-FR"/>
        </w:rPr>
        <w:t>Bayush</w:t>
      </w:r>
      <w:proofErr w:type="spellEnd"/>
      <w:r w:rsidRPr="000619B7">
        <w:rPr>
          <w:lang w:val="fr-FR"/>
        </w:rPr>
        <w:t xml:space="preserve"> </w:t>
      </w:r>
      <w:proofErr w:type="spellStart"/>
      <w:r w:rsidRPr="000619B7">
        <w:rPr>
          <w:lang w:val="fr-FR"/>
        </w:rPr>
        <w:t>Alemseged</w:t>
      </w:r>
      <w:proofErr w:type="spellEnd"/>
      <w:r w:rsidRPr="000619B7">
        <w:rPr>
          <w:lang w:val="fr-FR"/>
        </w:rPr>
        <w:t xml:space="preserve"> Araya, de nationalité érythréenne, née en 1984. Elle présente la communication en son nom et au nom de son fils </w:t>
      </w:r>
      <w:proofErr w:type="spellStart"/>
      <w:r w:rsidRPr="000619B7">
        <w:rPr>
          <w:lang w:val="fr-FR"/>
        </w:rPr>
        <w:t>Euas</w:t>
      </w:r>
      <w:proofErr w:type="spellEnd"/>
      <w:r w:rsidRPr="000619B7">
        <w:rPr>
          <w:lang w:val="fr-FR"/>
        </w:rPr>
        <w:t>, né le 8 décembre 2014. L</w:t>
      </w:r>
      <w:r>
        <w:rPr>
          <w:lang w:val="fr-FR"/>
        </w:rPr>
        <w:t>’</w:t>
      </w:r>
      <w:r w:rsidRPr="000619B7">
        <w:rPr>
          <w:lang w:val="fr-FR"/>
        </w:rPr>
        <w:t>auteure a demandé l</w:t>
      </w:r>
      <w:r>
        <w:rPr>
          <w:lang w:val="fr-FR"/>
        </w:rPr>
        <w:t>’</w:t>
      </w:r>
      <w:r w:rsidRPr="000619B7">
        <w:rPr>
          <w:lang w:val="fr-FR"/>
        </w:rPr>
        <w:t>asile au Danemark mais sa demande a été rejetée</w:t>
      </w:r>
      <w:r w:rsidR="003243D7">
        <w:rPr>
          <w:lang w:val="fr-FR"/>
        </w:rPr>
        <w:t xml:space="preserve"> </w:t>
      </w:r>
      <w:r w:rsidRPr="000619B7">
        <w:rPr>
          <w:lang w:val="fr-FR"/>
        </w:rPr>
        <w:t>et elle fait l</w:t>
      </w:r>
      <w:r>
        <w:rPr>
          <w:lang w:val="fr-FR"/>
        </w:rPr>
        <w:t>’</w:t>
      </w:r>
      <w:r w:rsidRPr="000619B7">
        <w:rPr>
          <w:lang w:val="fr-FR"/>
        </w:rPr>
        <w:t>objet d</w:t>
      </w:r>
      <w:r>
        <w:rPr>
          <w:lang w:val="fr-FR"/>
        </w:rPr>
        <w:t>’</w:t>
      </w:r>
      <w:r w:rsidRPr="000619B7">
        <w:rPr>
          <w:lang w:val="fr-FR"/>
        </w:rPr>
        <w:t>une mesure d</w:t>
      </w:r>
      <w:r>
        <w:rPr>
          <w:lang w:val="fr-FR"/>
        </w:rPr>
        <w:t>’</w:t>
      </w:r>
      <w:r w:rsidRPr="000619B7">
        <w:rPr>
          <w:lang w:val="fr-FR"/>
        </w:rPr>
        <w:t>expulsion vers l</w:t>
      </w:r>
      <w:r>
        <w:rPr>
          <w:lang w:val="fr-FR"/>
        </w:rPr>
        <w:t>’</w:t>
      </w:r>
      <w:r w:rsidRPr="000619B7">
        <w:rPr>
          <w:lang w:val="fr-FR"/>
        </w:rPr>
        <w:t>Italie depuis le 26 février 2015. Elle affirme qu</w:t>
      </w:r>
      <w:r>
        <w:rPr>
          <w:lang w:val="fr-FR"/>
        </w:rPr>
        <w:t>’</w:t>
      </w:r>
      <w:r w:rsidRPr="000619B7">
        <w:rPr>
          <w:lang w:val="fr-FR"/>
        </w:rPr>
        <w:t>en l</w:t>
      </w:r>
      <w:r>
        <w:rPr>
          <w:lang w:val="fr-FR"/>
        </w:rPr>
        <w:t>’</w:t>
      </w:r>
      <w:r w:rsidRPr="000619B7">
        <w:rPr>
          <w:lang w:val="fr-FR"/>
        </w:rPr>
        <w:t>expulsant vers l</w:t>
      </w:r>
      <w:r>
        <w:rPr>
          <w:lang w:val="fr-FR"/>
        </w:rPr>
        <w:t>’</w:t>
      </w:r>
      <w:r w:rsidRPr="000619B7">
        <w:rPr>
          <w:lang w:val="fr-FR"/>
        </w:rPr>
        <w:t>Italie, le Danemark violerait les droits qu</w:t>
      </w:r>
      <w:r>
        <w:rPr>
          <w:lang w:val="fr-FR"/>
        </w:rPr>
        <w:t>’</w:t>
      </w:r>
      <w:r w:rsidRPr="000619B7">
        <w:rPr>
          <w:lang w:val="fr-FR"/>
        </w:rPr>
        <w:t>elle tient de l</w:t>
      </w:r>
      <w:r>
        <w:rPr>
          <w:lang w:val="fr-FR"/>
        </w:rPr>
        <w:t>’</w:t>
      </w:r>
      <w:r w:rsidRPr="000619B7">
        <w:rPr>
          <w:lang w:val="fr-FR"/>
        </w:rPr>
        <w:t xml:space="preserve">article 7 du Pacte international relatif aux droits civils et politiques. Le Protocole facultatif se rapportant au Pacte est entré en vigueur pour le </w:t>
      </w:r>
      <w:r w:rsidRPr="000619B7">
        <w:rPr>
          <w:lang w:val="fr-FR"/>
        </w:rPr>
        <w:lastRenderedPageBreak/>
        <w:t>Danemark le 23 mars 1976. L</w:t>
      </w:r>
      <w:r>
        <w:rPr>
          <w:lang w:val="fr-FR"/>
        </w:rPr>
        <w:t>’</w:t>
      </w:r>
      <w:r w:rsidRPr="000619B7">
        <w:rPr>
          <w:lang w:val="fr-FR"/>
        </w:rPr>
        <w:t>auteure est représentée par un conseil du Conseil danois pour les réfugiés.</w:t>
      </w:r>
    </w:p>
    <w:p w14:paraId="755D24B0" w14:textId="77777777" w:rsidR="005F4191" w:rsidRPr="000619B7" w:rsidRDefault="005F4191" w:rsidP="005F4191">
      <w:pPr>
        <w:pStyle w:val="SingleTxtG"/>
        <w:rPr>
          <w:lang w:val="fr-FR"/>
        </w:rPr>
      </w:pPr>
      <w:r w:rsidRPr="000619B7">
        <w:rPr>
          <w:lang w:val="fr-FR"/>
        </w:rPr>
        <w:t>1.2</w:t>
      </w:r>
      <w:r w:rsidRPr="000619B7">
        <w:rPr>
          <w:lang w:val="fr-FR"/>
        </w:rPr>
        <w:tab/>
        <w:t xml:space="preserve">Le 25 février 2015, </w:t>
      </w:r>
      <w:r w:rsidRPr="000619B7">
        <w:rPr>
          <w:bCs/>
          <w:lang w:val="fr-FR" w:eastAsia="fr-FR"/>
        </w:rPr>
        <w:t>conformément à l</w:t>
      </w:r>
      <w:r>
        <w:rPr>
          <w:bCs/>
          <w:lang w:val="fr-FR" w:eastAsia="fr-FR"/>
        </w:rPr>
        <w:t>’</w:t>
      </w:r>
      <w:r w:rsidRPr="000619B7">
        <w:rPr>
          <w:bCs/>
          <w:lang w:val="fr-FR" w:eastAsia="fr-FR"/>
        </w:rPr>
        <w:t xml:space="preserve">article 92 de son règlement intérieur, le Comité, </w:t>
      </w:r>
      <w:r w:rsidRPr="000619B7">
        <w:rPr>
          <w:lang w:val="fr-FR" w:eastAsia="fr-FR"/>
        </w:rPr>
        <w:t>agissant par</w:t>
      </w:r>
      <w:r w:rsidRPr="000619B7">
        <w:rPr>
          <w:bCs/>
          <w:lang w:val="fr-FR" w:eastAsia="fr-FR"/>
        </w:rPr>
        <w:t xml:space="preserve"> l</w:t>
      </w:r>
      <w:r>
        <w:rPr>
          <w:bCs/>
          <w:lang w:val="fr-FR" w:eastAsia="fr-FR"/>
        </w:rPr>
        <w:t>’</w:t>
      </w:r>
      <w:r w:rsidRPr="000619B7">
        <w:rPr>
          <w:bCs/>
          <w:lang w:val="fr-FR" w:eastAsia="fr-FR"/>
        </w:rPr>
        <w:t>intermédiaire de son rappor</w:t>
      </w:r>
      <w:r w:rsidRPr="000619B7">
        <w:rPr>
          <w:lang w:val="fr-FR" w:eastAsia="fr-FR"/>
        </w:rPr>
        <w:t xml:space="preserve">teur spécial chargé des nouvelles communications et des mesures provisoires, a demandé à </w:t>
      </w:r>
      <w:r w:rsidRPr="000619B7">
        <w:rPr>
          <w:lang w:val="fr-FR"/>
        </w:rPr>
        <w:t>l</w:t>
      </w:r>
      <w:r>
        <w:rPr>
          <w:lang w:val="fr-FR"/>
        </w:rPr>
        <w:t>’</w:t>
      </w:r>
      <w:r w:rsidRPr="000619B7">
        <w:rPr>
          <w:lang w:val="fr-FR"/>
        </w:rPr>
        <w:t>État partie de ne pas renvoyer l</w:t>
      </w:r>
      <w:r>
        <w:rPr>
          <w:lang w:val="fr-FR"/>
        </w:rPr>
        <w:t>’</w:t>
      </w:r>
      <w:r w:rsidRPr="000619B7">
        <w:rPr>
          <w:lang w:val="fr-FR"/>
        </w:rPr>
        <w:t>auteure et son fils mineur en Italie tant que leur cas était en cours d</w:t>
      </w:r>
      <w:r>
        <w:rPr>
          <w:lang w:val="fr-FR"/>
        </w:rPr>
        <w:t>’</w:t>
      </w:r>
      <w:r w:rsidRPr="000619B7">
        <w:rPr>
          <w:lang w:val="fr-FR"/>
        </w:rPr>
        <w:t>examen devant le Comité. Le 27 février 2015, la Commission de recours des réfugiés a suspendu jusqu</w:t>
      </w:r>
      <w:r>
        <w:rPr>
          <w:lang w:val="fr-FR"/>
        </w:rPr>
        <w:t>’</w:t>
      </w:r>
      <w:r w:rsidRPr="000619B7">
        <w:rPr>
          <w:lang w:val="fr-FR"/>
        </w:rPr>
        <w:t>à nouvel ordre le délai fixé pour le départ de l</w:t>
      </w:r>
      <w:r>
        <w:rPr>
          <w:lang w:val="fr-FR"/>
        </w:rPr>
        <w:t>’</w:t>
      </w:r>
      <w:r w:rsidRPr="000619B7">
        <w:rPr>
          <w:lang w:val="fr-FR"/>
        </w:rPr>
        <w:t>auteure.</w:t>
      </w:r>
    </w:p>
    <w:p w14:paraId="11557C46" w14:textId="77777777" w:rsidR="005F4191" w:rsidRPr="000619B7" w:rsidRDefault="005F4191" w:rsidP="005F4191">
      <w:pPr>
        <w:pStyle w:val="SingleTxtG"/>
        <w:rPr>
          <w:lang w:val="fr-FR"/>
        </w:rPr>
      </w:pPr>
      <w:r w:rsidRPr="000619B7">
        <w:rPr>
          <w:lang w:val="fr-FR"/>
        </w:rPr>
        <w:t>1.3</w:t>
      </w:r>
      <w:r w:rsidRPr="000619B7">
        <w:rPr>
          <w:lang w:val="fr-FR"/>
        </w:rPr>
        <w:tab/>
        <w:t>Le 8 juin 2015, l</w:t>
      </w:r>
      <w:r>
        <w:rPr>
          <w:lang w:val="fr-FR"/>
        </w:rPr>
        <w:t>’</w:t>
      </w:r>
      <w:r w:rsidRPr="000619B7">
        <w:rPr>
          <w:lang w:val="fr-FR"/>
        </w:rPr>
        <w:t>État partie a indiqué que le Service danois de l</w:t>
      </w:r>
      <w:r>
        <w:rPr>
          <w:lang w:val="fr-FR"/>
        </w:rPr>
        <w:t>’</w:t>
      </w:r>
      <w:r w:rsidRPr="000619B7">
        <w:rPr>
          <w:lang w:val="fr-FR"/>
        </w:rPr>
        <w:t>immigration avait décidé, le 25 avril 2015, d</w:t>
      </w:r>
      <w:r>
        <w:rPr>
          <w:lang w:val="fr-FR"/>
        </w:rPr>
        <w:t>’</w:t>
      </w:r>
      <w:r w:rsidRPr="000619B7">
        <w:rPr>
          <w:lang w:val="fr-FR"/>
        </w:rPr>
        <w:t>examiner la demande d</w:t>
      </w:r>
      <w:r>
        <w:rPr>
          <w:lang w:val="fr-FR"/>
        </w:rPr>
        <w:t>’</w:t>
      </w:r>
      <w:r w:rsidRPr="000619B7">
        <w:rPr>
          <w:lang w:val="fr-FR"/>
        </w:rPr>
        <w:t>asile de l</w:t>
      </w:r>
      <w:r>
        <w:rPr>
          <w:lang w:val="fr-FR"/>
        </w:rPr>
        <w:t>’</w:t>
      </w:r>
      <w:r w:rsidRPr="000619B7">
        <w:rPr>
          <w:lang w:val="fr-FR"/>
        </w:rPr>
        <w:t>auteure et avait suspendu par conséquent la procédure d</w:t>
      </w:r>
      <w:r>
        <w:rPr>
          <w:lang w:val="fr-FR"/>
        </w:rPr>
        <w:t>’</w:t>
      </w:r>
      <w:r w:rsidRPr="000619B7">
        <w:rPr>
          <w:lang w:val="fr-FR"/>
        </w:rPr>
        <w:t>expulsion. L</w:t>
      </w:r>
      <w:r>
        <w:rPr>
          <w:lang w:val="fr-FR"/>
        </w:rPr>
        <w:t>’</w:t>
      </w:r>
      <w:r w:rsidRPr="000619B7">
        <w:rPr>
          <w:lang w:val="fr-FR"/>
        </w:rPr>
        <w:t>État partie a donc demandé au Comité d</w:t>
      </w:r>
      <w:r>
        <w:rPr>
          <w:lang w:val="fr-FR"/>
        </w:rPr>
        <w:t>’</w:t>
      </w:r>
      <w:r w:rsidRPr="000619B7">
        <w:rPr>
          <w:lang w:val="fr-FR"/>
        </w:rPr>
        <w:t>interrompre son examen de la communication de l</w:t>
      </w:r>
      <w:r>
        <w:rPr>
          <w:lang w:val="fr-FR"/>
        </w:rPr>
        <w:t>’</w:t>
      </w:r>
      <w:r w:rsidRPr="000619B7">
        <w:rPr>
          <w:lang w:val="fr-FR"/>
        </w:rPr>
        <w:t>auteure. Le 3 août 2015, le conseil de l</w:t>
      </w:r>
      <w:r>
        <w:rPr>
          <w:lang w:val="fr-FR"/>
        </w:rPr>
        <w:t>’</w:t>
      </w:r>
      <w:r w:rsidRPr="000619B7">
        <w:rPr>
          <w:lang w:val="fr-FR"/>
        </w:rPr>
        <w:t>auteure a accepté cette demande puisque les autorités d</w:t>
      </w:r>
      <w:r>
        <w:rPr>
          <w:lang w:val="fr-FR"/>
        </w:rPr>
        <w:t>’</w:t>
      </w:r>
      <w:r w:rsidRPr="000619B7">
        <w:rPr>
          <w:lang w:val="fr-FR"/>
        </w:rPr>
        <w:t xml:space="preserve">asile avaient rouvert la procédure. Le 25 avril 2016, le Comité, </w:t>
      </w:r>
      <w:r w:rsidRPr="000619B7">
        <w:rPr>
          <w:rFonts w:eastAsia="Times New Roman"/>
          <w:lang w:val="fr-FR" w:eastAsia="fr-FR"/>
        </w:rPr>
        <w:t>agissant par</w:t>
      </w:r>
      <w:r w:rsidRPr="000619B7">
        <w:rPr>
          <w:rFonts w:eastAsia="Times New Roman"/>
          <w:bCs/>
          <w:lang w:val="fr-FR" w:eastAsia="fr-FR"/>
        </w:rPr>
        <w:t xml:space="preserve"> l</w:t>
      </w:r>
      <w:r>
        <w:rPr>
          <w:rFonts w:eastAsia="Times New Roman"/>
          <w:bCs/>
          <w:lang w:val="fr-FR" w:eastAsia="fr-FR"/>
        </w:rPr>
        <w:t>’</w:t>
      </w:r>
      <w:r w:rsidRPr="000619B7">
        <w:rPr>
          <w:rFonts w:eastAsia="Times New Roman"/>
          <w:bCs/>
          <w:lang w:val="fr-FR" w:eastAsia="fr-FR"/>
        </w:rPr>
        <w:t>intermédiaire de son rappor</w:t>
      </w:r>
      <w:r w:rsidRPr="000619B7">
        <w:rPr>
          <w:rFonts w:eastAsia="Times New Roman"/>
          <w:lang w:val="fr-FR" w:eastAsia="fr-FR"/>
        </w:rPr>
        <w:t xml:space="preserve">teur spécial chargé des nouvelles communications et des mesures provisoires, a </w:t>
      </w:r>
      <w:r w:rsidRPr="000619B7">
        <w:rPr>
          <w:lang w:val="fr-FR"/>
        </w:rPr>
        <w:t>décidé la suspension, et non pas l</w:t>
      </w:r>
      <w:r>
        <w:rPr>
          <w:lang w:val="fr-FR"/>
        </w:rPr>
        <w:t>’</w:t>
      </w:r>
      <w:r w:rsidRPr="000619B7">
        <w:rPr>
          <w:lang w:val="fr-FR"/>
        </w:rPr>
        <w:t>interruption, de l</w:t>
      </w:r>
      <w:r>
        <w:rPr>
          <w:lang w:val="fr-FR"/>
        </w:rPr>
        <w:t>’</w:t>
      </w:r>
      <w:r w:rsidRPr="000619B7">
        <w:rPr>
          <w:lang w:val="fr-FR"/>
        </w:rPr>
        <w:t>examen de la communication tant que la procédure d</w:t>
      </w:r>
      <w:r>
        <w:rPr>
          <w:lang w:val="fr-FR"/>
        </w:rPr>
        <w:t>’</w:t>
      </w:r>
      <w:r w:rsidRPr="000619B7">
        <w:rPr>
          <w:lang w:val="fr-FR"/>
        </w:rPr>
        <w:t>asile était en instance. Le 12 mai 2016, l</w:t>
      </w:r>
      <w:r>
        <w:rPr>
          <w:lang w:val="fr-FR"/>
        </w:rPr>
        <w:t>’</w:t>
      </w:r>
      <w:r w:rsidRPr="000619B7">
        <w:rPr>
          <w:lang w:val="fr-FR"/>
        </w:rPr>
        <w:t>État partie a transmis au Comité une nouvelle demande d</w:t>
      </w:r>
      <w:r>
        <w:rPr>
          <w:lang w:val="fr-FR"/>
        </w:rPr>
        <w:t>’</w:t>
      </w:r>
      <w:r w:rsidRPr="000619B7">
        <w:rPr>
          <w:lang w:val="fr-FR"/>
        </w:rPr>
        <w:t>interruption. Le 13 mai 2016, le Comité a confirmé sa décision tendant à suspendre l</w:t>
      </w:r>
      <w:r>
        <w:rPr>
          <w:lang w:val="fr-FR"/>
        </w:rPr>
        <w:t>’</w:t>
      </w:r>
      <w:r w:rsidRPr="000619B7">
        <w:rPr>
          <w:lang w:val="fr-FR"/>
        </w:rPr>
        <w:t>examen tant que la procédure d</w:t>
      </w:r>
      <w:r>
        <w:rPr>
          <w:lang w:val="fr-FR"/>
        </w:rPr>
        <w:t>’</w:t>
      </w:r>
      <w:r w:rsidRPr="000619B7">
        <w:rPr>
          <w:lang w:val="fr-FR"/>
        </w:rPr>
        <w:t>asile était en instance. Le 21 juin 2016, l</w:t>
      </w:r>
      <w:r>
        <w:rPr>
          <w:lang w:val="fr-FR"/>
        </w:rPr>
        <w:t>’</w:t>
      </w:r>
      <w:r w:rsidRPr="000619B7">
        <w:rPr>
          <w:lang w:val="fr-FR"/>
        </w:rPr>
        <w:t>État partie a informé le Comité que le Service danois de l</w:t>
      </w:r>
      <w:r>
        <w:rPr>
          <w:lang w:val="fr-FR"/>
        </w:rPr>
        <w:t>’</w:t>
      </w:r>
      <w:r w:rsidRPr="000619B7">
        <w:rPr>
          <w:lang w:val="fr-FR"/>
        </w:rPr>
        <w:t>immigration et la Commission danoise de recours des réfugiés avaient rejeté la demande d</w:t>
      </w:r>
      <w:r>
        <w:rPr>
          <w:lang w:val="fr-FR"/>
        </w:rPr>
        <w:t>’</w:t>
      </w:r>
      <w:r w:rsidRPr="000619B7">
        <w:rPr>
          <w:lang w:val="fr-FR"/>
        </w:rPr>
        <w:t>asile de l</w:t>
      </w:r>
      <w:r>
        <w:rPr>
          <w:lang w:val="fr-FR"/>
        </w:rPr>
        <w:t>’</w:t>
      </w:r>
      <w:r w:rsidRPr="000619B7">
        <w:rPr>
          <w:lang w:val="fr-FR"/>
        </w:rPr>
        <w:t>auteure. Le 8 juillet 2016, l</w:t>
      </w:r>
      <w:r>
        <w:rPr>
          <w:lang w:val="fr-FR"/>
        </w:rPr>
        <w:t>’</w:t>
      </w:r>
      <w:r w:rsidRPr="000619B7">
        <w:rPr>
          <w:lang w:val="fr-FR"/>
        </w:rPr>
        <w:t>auteure a demandé au Comité de lever la suspension de l</w:t>
      </w:r>
      <w:r>
        <w:rPr>
          <w:lang w:val="fr-FR"/>
        </w:rPr>
        <w:t>’</w:t>
      </w:r>
      <w:r w:rsidRPr="000619B7">
        <w:rPr>
          <w:lang w:val="fr-FR"/>
        </w:rPr>
        <w:t>examen de sa communication au motif que sa demande d</w:t>
      </w:r>
      <w:r>
        <w:rPr>
          <w:lang w:val="fr-FR"/>
        </w:rPr>
        <w:t>’</w:t>
      </w:r>
      <w:r w:rsidRPr="000619B7">
        <w:rPr>
          <w:lang w:val="fr-FR"/>
        </w:rPr>
        <w:t>asile avait été rejetée</w:t>
      </w:r>
      <w:r w:rsidRPr="000619B7">
        <w:rPr>
          <w:rStyle w:val="Appelnotedebasdep"/>
          <w:lang w:val="fr-FR"/>
        </w:rPr>
        <w:footnoteReference w:id="5"/>
      </w:r>
      <w:r w:rsidRPr="000619B7">
        <w:rPr>
          <w:lang w:val="fr-FR"/>
        </w:rPr>
        <w:t xml:space="preserve">. </w:t>
      </w:r>
    </w:p>
    <w:p w14:paraId="178D3CC2" w14:textId="77777777" w:rsidR="005F4191" w:rsidRPr="000619B7" w:rsidRDefault="005F4191" w:rsidP="005F4191">
      <w:pPr>
        <w:pStyle w:val="H23G"/>
        <w:rPr>
          <w:rFonts w:eastAsia="Times New Roman"/>
          <w:lang w:val="fr-FR"/>
        </w:rPr>
      </w:pPr>
      <w:r w:rsidRPr="000619B7">
        <w:rPr>
          <w:lang w:val="fr-FR"/>
        </w:rPr>
        <w:tab/>
      </w:r>
      <w:r w:rsidRPr="000619B7">
        <w:rPr>
          <w:lang w:val="fr-FR"/>
        </w:rPr>
        <w:tab/>
        <w:t>Rappel des faits présentés par l</w:t>
      </w:r>
      <w:r>
        <w:rPr>
          <w:lang w:val="fr-FR"/>
        </w:rPr>
        <w:t>’</w:t>
      </w:r>
      <w:r w:rsidRPr="000619B7">
        <w:rPr>
          <w:lang w:val="fr-FR"/>
        </w:rPr>
        <w:t>auteure</w:t>
      </w:r>
    </w:p>
    <w:p w14:paraId="2060A237" w14:textId="77777777" w:rsidR="005F4191" w:rsidRPr="000619B7" w:rsidRDefault="005F4191" w:rsidP="005F4191">
      <w:pPr>
        <w:pStyle w:val="SingleTxtG"/>
        <w:rPr>
          <w:lang w:val="fr-FR"/>
        </w:rPr>
      </w:pPr>
      <w:r w:rsidRPr="000619B7">
        <w:rPr>
          <w:lang w:val="fr-FR"/>
        </w:rPr>
        <w:t>2.1</w:t>
      </w:r>
      <w:r w:rsidRPr="000619B7">
        <w:rPr>
          <w:lang w:val="fr-FR"/>
        </w:rPr>
        <w:tab/>
        <w:t>L</w:t>
      </w:r>
      <w:r>
        <w:rPr>
          <w:lang w:val="fr-FR"/>
        </w:rPr>
        <w:t>’</w:t>
      </w:r>
      <w:r w:rsidRPr="000619B7">
        <w:rPr>
          <w:lang w:val="fr-FR"/>
        </w:rPr>
        <w:t>auteure est de nationalité érythréenne. Elle a fui l</w:t>
      </w:r>
      <w:r>
        <w:rPr>
          <w:lang w:val="fr-FR"/>
        </w:rPr>
        <w:t>’</w:t>
      </w:r>
      <w:r w:rsidRPr="000619B7">
        <w:rPr>
          <w:lang w:val="fr-FR"/>
        </w:rPr>
        <w:t>Érythrée parce qu</w:t>
      </w:r>
      <w:r>
        <w:rPr>
          <w:lang w:val="fr-FR"/>
        </w:rPr>
        <w:t>’</w:t>
      </w:r>
      <w:r w:rsidRPr="000619B7">
        <w:rPr>
          <w:lang w:val="fr-FR"/>
        </w:rPr>
        <w:t>elle ne voulait pas intégrer l</w:t>
      </w:r>
      <w:r>
        <w:rPr>
          <w:lang w:val="fr-FR"/>
        </w:rPr>
        <w:t>’</w:t>
      </w:r>
      <w:r w:rsidRPr="000619B7">
        <w:rPr>
          <w:lang w:val="fr-FR"/>
        </w:rPr>
        <w:t xml:space="preserve">armée dans le cadre du service national et ne voulait pas servir le </w:t>
      </w:r>
      <w:r w:rsidR="004F2996">
        <w:rPr>
          <w:lang w:val="fr-FR"/>
        </w:rPr>
        <w:t>G</w:t>
      </w:r>
      <w:r w:rsidRPr="000619B7">
        <w:rPr>
          <w:lang w:val="fr-FR"/>
        </w:rPr>
        <w:t xml:space="preserve">ouvernement. Elle a quitté </w:t>
      </w:r>
      <w:r>
        <w:rPr>
          <w:lang w:val="fr-FR"/>
        </w:rPr>
        <w:t>le pays</w:t>
      </w:r>
      <w:r w:rsidRPr="000619B7">
        <w:rPr>
          <w:lang w:val="fr-FR"/>
        </w:rPr>
        <w:t xml:space="preserve"> illégalement et s</w:t>
      </w:r>
      <w:r>
        <w:rPr>
          <w:lang w:val="fr-FR"/>
        </w:rPr>
        <w:t>’</w:t>
      </w:r>
      <w:r w:rsidRPr="000619B7">
        <w:rPr>
          <w:lang w:val="fr-FR"/>
        </w:rPr>
        <w:t>est rendue au Soudan. Elle craint d</w:t>
      </w:r>
      <w:r>
        <w:rPr>
          <w:lang w:val="fr-FR"/>
        </w:rPr>
        <w:t>’</w:t>
      </w:r>
      <w:r w:rsidRPr="000619B7">
        <w:rPr>
          <w:lang w:val="fr-FR"/>
        </w:rPr>
        <w:t>être emprisonnée et de faire l</w:t>
      </w:r>
      <w:r>
        <w:rPr>
          <w:lang w:val="fr-FR"/>
        </w:rPr>
        <w:t>’</w:t>
      </w:r>
      <w:r w:rsidRPr="000619B7">
        <w:rPr>
          <w:lang w:val="fr-FR"/>
        </w:rPr>
        <w:t>objet de torture ou d</w:t>
      </w:r>
      <w:r>
        <w:rPr>
          <w:lang w:val="fr-FR"/>
        </w:rPr>
        <w:t>’</w:t>
      </w:r>
      <w:r w:rsidRPr="000619B7">
        <w:rPr>
          <w:lang w:val="fr-FR"/>
        </w:rPr>
        <w:t>atteintes à sa vie si elle retourne en Érythrée parce qu</w:t>
      </w:r>
      <w:r>
        <w:rPr>
          <w:lang w:val="fr-FR"/>
        </w:rPr>
        <w:t>’</w:t>
      </w:r>
      <w:r w:rsidRPr="000619B7">
        <w:rPr>
          <w:lang w:val="fr-FR"/>
        </w:rPr>
        <w:t>elle a quitté illégalement ce pays et s</w:t>
      </w:r>
      <w:r>
        <w:rPr>
          <w:lang w:val="fr-FR"/>
        </w:rPr>
        <w:t>’</w:t>
      </w:r>
      <w:r w:rsidRPr="000619B7">
        <w:rPr>
          <w:lang w:val="fr-FR"/>
        </w:rPr>
        <w:t xml:space="preserve">est soustraite au service national. </w:t>
      </w:r>
    </w:p>
    <w:p w14:paraId="363BD340" w14:textId="77777777" w:rsidR="005F4191" w:rsidRPr="000619B7" w:rsidRDefault="005F4191" w:rsidP="005F4191">
      <w:pPr>
        <w:pStyle w:val="SingleTxtG"/>
        <w:rPr>
          <w:lang w:val="fr-FR"/>
        </w:rPr>
      </w:pPr>
      <w:r w:rsidRPr="000619B7">
        <w:rPr>
          <w:lang w:val="fr-FR"/>
        </w:rPr>
        <w:t>2.2</w:t>
      </w:r>
      <w:r w:rsidRPr="000619B7">
        <w:rPr>
          <w:lang w:val="fr-FR"/>
        </w:rPr>
        <w:tab/>
        <w:t>L</w:t>
      </w:r>
      <w:r>
        <w:rPr>
          <w:lang w:val="fr-FR"/>
        </w:rPr>
        <w:t>’</w:t>
      </w:r>
      <w:r w:rsidRPr="000619B7">
        <w:rPr>
          <w:lang w:val="fr-FR"/>
        </w:rPr>
        <w:t>auteure est arrivée par bateau à Lampedusa au cours des mois de juillet ou août 2008, après que l</w:t>
      </w:r>
      <w:r>
        <w:rPr>
          <w:lang w:val="fr-FR"/>
        </w:rPr>
        <w:t>’</w:t>
      </w:r>
      <w:r w:rsidRPr="000619B7">
        <w:rPr>
          <w:lang w:val="fr-FR"/>
        </w:rPr>
        <w:t>embarcation a été interceptée par les garde-côtes italiens. Elle a été conduite dans un centre d</w:t>
      </w:r>
      <w:r>
        <w:rPr>
          <w:lang w:val="fr-FR"/>
        </w:rPr>
        <w:t>’</w:t>
      </w:r>
      <w:r w:rsidRPr="000619B7">
        <w:rPr>
          <w:lang w:val="fr-FR"/>
        </w:rPr>
        <w:t>accueil sur l</w:t>
      </w:r>
      <w:r>
        <w:rPr>
          <w:lang w:val="fr-FR"/>
        </w:rPr>
        <w:t>’</w:t>
      </w:r>
      <w:r w:rsidRPr="000619B7">
        <w:rPr>
          <w:lang w:val="fr-FR"/>
        </w:rPr>
        <w:t>île, où elle a été enregistrée comme demandeuse d</w:t>
      </w:r>
      <w:r>
        <w:rPr>
          <w:lang w:val="fr-FR"/>
        </w:rPr>
        <w:t>’</w:t>
      </w:r>
      <w:r w:rsidRPr="000619B7">
        <w:rPr>
          <w:lang w:val="fr-FR"/>
        </w:rPr>
        <w:t xml:space="preserve">asile. </w:t>
      </w:r>
    </w:p>
    <w:p w14:paraId="30240BBA" w14:textId="77777777" w:rsidR="005F4191" w:rsidRPr="000619B7" w:rsidRDefault="005F4191" w:rsidP="005F4191">
      <w:pPr>
        <w:pStyle w:val="SingleTxtG"/>
        <w:rPr>
          <w:lang w:val="fr-FR"/>
        </w:rPr>
      </w:pPr>
      <w:r w:rsidRPr="000619B7">
        <w:rPr>
          <w:lang w:val="fr-FR"/>
        </w:rPr>
        <w:t>2.3</w:t>
      </w:r>
      <w:r w:rsidRPr="000619B7">
        <w:rPr>
          <w:lang w:val="fr-FR"/>
        </w:rPr>
        <w:tab/>
        <w:t>L</w:t>
      </w:r>
      <w:r>
        <w:rPr>
          <w:lang w:val="fr-FR"/>
        </w:rPr>
        <w:t>’</w:t>
      </w:r>
      <w:r w:rsidRPr="000619B7">
        <w:rPr>
          <w:lang w:val="fr-FR"/>
        </w:rPr>
        <w:t>auteure a eu du mal à obtenir un permis de séjour et a dû solliciter plusieurs fois les services d</w:t>
      </w:r>
      <w:r>
        <w:rPr>
          <w:lang w:val="fr-FR"/>
        </w:rPr>
        <w:t>’</w:t>
      </w:r>
      <w:r w:rsidRPr="000619B7">
        <w:rPr>
          <w:lang w:val="fr-FR"/>
        </w:rPr>
        <w:t>immigration. Pour se voir délivrer un permis de séjour, il faut en effet avoir une adresse ou un emploi. Cependant, après avoir passé environ six mois dans le centre d</w:t>
      </w:r>
      <w:r>
        <w:rPr>
          <w:lang w:val="fr-FR"/>
        </w:rPr>
        <w:t>’</w:t>
      </w:r>
      <w:r w:rsidRPr="000619B7">
        <w:rPr>
          <w:lang w:val="fr-FR"/>
        </w:rPr>
        <w:t>asile, l</w:t>
      </w:r>
      <w:r>
        <w:rPr>
          <w:lang w:val="fr-FR"/>
        </w:rPr>
        <w:t>’</w:t>
      </w:r>
      <w:r w:rsidRPr="000619B7">
        <w:rPr>
          <w:lang w:val="fr-FR"/>
        </w:rPr>
        <w:t xml:space="preserve">auteure a obtenu </w:t>
      </w:r>
      <w:r w:rsidRPr="00F45240">
        <w:rPr>
          <w:lang w:val="fr-FR"/>
        </w:rPr>
        <w:t xml:space="preserve">des autorités italiennes </w:t>
      </w:r>
      <w:r w:rsidRPr="000619B7">
        <w:rPr>
          <w:lang w:val="fr-FR"/>
        </w:rPr>
        <w:t>une protection subsidiaire assortie notamment d</w:t>
      </w:r>
      <w:r>
        <w:rPr>
          <w:lang w:val="fr-FR"/>
        </w:rPr>
        <w:t>’</w:t>
      </w:r>
      <w:r w:rsidRPr="000619B7">
        <w:rPr>
          <w:lang w:val="fr-FR"/>
        </w:rPr>
        <w:t>un permis de séjour de trois ans (permis de séjour au titre de la protection subsidiaire).</w:t>
      </w:r>
    </w:p>
    <w:p w14:paraId="71E2B15D" w14:textId="77777777" w:rsidR="005F4191" w:rsidRPr="000619B7" w:rsidRDefault="005F4191" w:rsidP="005F4191">
      <w:pPr>
        <w:pStyle w:val="SingleTxtG"/>
        <w:rPr>
          <w:lang w:val="fr-FR"/>
        </w:rPr>
      </w:pPr>
      <w:r w:rsidRPr="000619B7">
        <w:rPr>
          <w:lang w:val="fr-FR"/>
        </w:rPr>
        <w:t>2.4</w:t>
      </w:r>
      <w:r w:rsidRPr="000619B7">
        <w:rPr>
          <w:lang w:val="fr-FR"/>
        </w:rPr>
        <w:tab/>
        <w:t>L</w:t>
      </w:r>
      <w:r>
        <w:rPr>
          <w:lang w:val="fr-FR"/>
        </w:rPr>
        <w:t>’</w:t>
      </w:r>
      <w:r w:rsidRPr="000619B7">
        <w:rPr>
          <w:lang w:val="fr-FR"/>
        </w:rPr>
        <w:t>auteure s</w:t>
      </w:r>
      <w:r>
        <w:rPr>
          <w:lang w:val="fr-FR"/>
        </w:rPr>
        <w:t>’</w:t>
      </w:r>
      <w:r w:rsidRPr="000619B7">
        <w:rPr>
          <w:lang w:val="fr-FR"/>
        </w:rPr>
        <w:t>est rendue à Milan, où elle a demandé l</w:t>
      </w:r>
      <w:r>
        <w:rPr>
          <w:lang w:val="fr-FR"/>
        </w:rPr>
        <w:t>’</w:t>
      </w:r>
      <w:r w:rsidRPr="000619B7">
        <w:rPr>
          <w:lang w:val="fr-FR"/>
        </w:rPr>
        <w:t>aide des autorités locales. Elle a obtenu un hébergement temporaire d</w:t>
      </w:r>
      <w:r>
        <w:rPr>
          <w:lang w:val="fr-FR"/>
        </w:rPr>
        <w:t>’</w:t>
      </w:r>
      <w:r w:rsidRPr="000619B7">
        <w:rPr>
          <w:lang w:val="fr-FR"/>
        </w:rPr>
        <w:t>une semaine (elle ne pouvait y passer que la nuit) et a cherché en vain un emploi. Faute de ressources, elle a dû vivre environ un an dans un immeuble désaffecté avec d</w:t>
      </w:r>
      <w:r>
        <w:rPr>
          <w:lang w:val="fr-FR"/>
        </w:rPr>
        <w:t>’</w:t>
      </w:r>
      <w:r w:rsidRPr="000619B7">
        <w:rPr>
          <w:lang w:val="fr-FR"/>
        </w:rPr>
        <w:t>autres réfugiés et migrants dans des conditions peu sûres. L</w:t>
      </w:r>
      <w:r>
        <w:rPr>
          <w:lang w:val="fr-FR"/>
        </w:rPr>
        <w:t>’</w:t>
      </w:r>
      <w:r w:rsidRPr="000619B7">
        <w:rPr>
          <w:lang w:val="fr-FR"/>
        </w:rPr>
        <w:t>insécurité tenait à la consommation de stupéfiants et d</w:t>
      </w:r>
      <w:r>
        <w:rPr>
          <w:lang w:val="fr-FR"/>
        </w:rPr>
        <w:t>’</w:t>
      </w:r>
      <w:r w:rsidRPr="000619B7">
        <w:rPr>
          <w:lang w:val="fr-FR"/>
        </w:rPr>
        <w:t>alcool et au fait que la majorité de ceux qui dormaient dans le squat étaient des hommes. D</w:t>
      </w:r>
      <w:r>
        <w:rPr>
          <w:lang w:val="fr-FR"/>
        </w:rPr>
        <w:t>’</w:t>
      </w:r>
      <w:r w:rsidRPr="000619B7">
        <w:rPr>
          <w:lang w:val="fr-FR"/>
        </w:rPr>
        <w:t>après l</w:t>
      </w:r>
      <w:r>
        <w:rPr>
          <w:lang w:val="fr-FR"/>
        </w:rPr>
        <w:t>’</w:t>
      </w:r>
      <w:r w:rsidRPr="000619B7">
        <w:rPr>
          <w:lang w:val="fr-FR"/>
        </w:rPr>
        <w:t>auteure, les hommes qui vivaient là venaient souvent en état d</w:t>
      </w:r>
      <w:r>
        <w:rPr>
          <w:lang w:val="fr-FR"/>
        </w:rPr>
        <w:t>’</w:t>
      </w:r>
      <w:r w:rsidRPr="000619B7">
        <w:rPr>
          <w:lang w:val="fr-FR"/>
        </w:rPr>
        <w:t>ivresse dans le lieu où dormaient les femmes pour les agresser sexuellement. Les rixes et la violence entre occupants étaient quotidiennes et l</w:t>
      </w:r>
      <w:r>
        <w:rPr>
          <w:lang w:val="fr-FR"/>
        </w:rPr>
        <w:t>’</w:t>
      </w:r>
      <w:r w:rsidRPr="000619B7">
        <w:rPr>
          <w:lang w:val="fr-FR"/>
        </w:rPr>
        <w:t xml:space="preserve">auteure a été frappée très brutalement par un homme à qui elle se refusait. </w:t>
      </w:r>
    </w:p>
    <w:p w14:paraId="20BB31FA" w14:textId="77777777" w:rsidR="005F4191" w:rsidRPr="000619B7" w:rsidRDefault="005F4191" w:rsidP="00112598">
      <w:pPr>
        <w:pStyle w:val="SingleTxtG"/>
        <w:keepNext/>
        <w:keepLines/>
        <w:rPr>
          <w:lang w:val="fr-FR"/>
        </w:rPr>
      </w:pPr>
      <w:r w:rsidRPr="000619B7">
        <w:rPr>
          <w:lang w:val="fr-FR"/>
        </w:rPr>
        <w:t>2.5</w:t>
      </w:r>
      <w:r w:rsidRPr="000619B7">
        <w:rPr>
          <w:lang w:val="fr-FR"/>
        </w:rPr>
        <w:tab/>
        <w:t>Après avoir passé un an dans le bâtiment désaffecté, l</w:t>
      </w:r>
      <w:r>
        <w:rPr>
          <w:lang w:val="fr-FR"/>
        </w:rPr>
        <w:t>’</w:t>
      </w:r>
      <w:r w:rsidRPr="000619B7">
        <w:rPr>
          <w:lang w:val="fr-FR"/>
        </w:rPr>
        <w:t>auteure a trouvé un emploi, sans contrat et non déclaré, dans le secteur informel. Elle a travaillé plusieurs années</w:t>
      </w:r>
      <w:r w:rsidRPr="000619B7">
        <w:rPr>
          <w:rStyle w:val="Appelnotedebasdep"/>
          <w:lang w:val="fr-FR"/>
        </w:rPr>
        <w:footnoteReference w:id="6"/>
      </w:r>
      <w:r w:rsidRPr="000619B7">
        <w:rPr>
          <w:lang w:val="fr-FR"/>
        </w:rPr>
        <w:t xml:space="preserve"> </w:t>
      </w:r>
      <w:r w:rsidRPr="000619B7">
        <w:rPr>
          <w:lang w:val="fr-FR"/>
        </w:rPr>
        <w:lastRenderedPageBreak/>
        <w:t>comme femme de ménage, partageant une chambre avec trois autres réfugiées. En raison de la crise économique, elle a perdu son travail et a été expulsée de la chambre qu</w:t>
      </w:r>
      <w:r>
        <w:rPr>
          <w:lang w:val="fr-FR"/>
        </w:rPr>
        <w:t>’</w:t>
      </w:r>
      <w:r w:rsidRPr="000619B7">
        <w:rPr>
          <w:lang w:val="fr-FR"/>
        </w:rPr>
        <w:t>elle louait. Entre-temps, elle s</w:t>
      </w:r>
      <w:r>
        <w:rPr>
          <w:lang w:val="fr-FR"/>
        </w:rPr>
        <w:t>’</w:t>
      </w:r>
      <w:r w:rsidRPr="000619B7">
        <w:rPr>
          <w:lang w:val="fr-FR"/>
        </w:rPr>
        <w:t>est aperçue qu</w:t>
      </w:r>
      <w:r>
        <w:rPr>
          <w:lang w:val="fr-FR"/>
        </w:rPr>
        <w:t>’</w:t>
      </w:r>
      <w:r w:rsidRPr="000619B7">
        <w:rPr>
          <w:lang w:val="fr-FR"/>
        </w:rPr>
        <w:t>elle était enceinte. Elle a cherché à consulter un médecin mais n</w:t>
      </w:r>
      <w:r>
        <w:rPr>
          <w:lang w:val="fr-FR"/>
        </w:rPr>
        <w:t>’</w:t>
      </w:r>
      <w:r w:rsidRPr="000619B7">
        <w:rPr>
          <w:lang w:val="fr-FR"/>
        </w:rPr>
        <w:t>a pas pu obtenir d</w:t>
      </w:r>
      <w:r>
        <w:rPr>
          <w:lang w:val="fr-FR"/>
        </w:rPr>
        <w:t>’</w:t>
      </w:r>
      <w:r w:rsidRPr="000619B7">
        <w:rPr>
          <w:lang w:val="fr-FR"/>
        </w:rPr>
        <w:t>examen médical</w:t>
      </w:r>
      <w:r w:rsidRPr="000619B7">
        <w:rPr>
          <w:rStyle w:val="Appelnotedebasdep"/>
          <w:lang w:val="fr-FR"/>
        </w:rPr>
        <w:footnoteReference w:id="7"/>
      </w:r>
      <w:r w:rsidRPr="000619B7">
        <w:rPr>
          <w:lang w:val="fr-FR"/>
        </w:rPr>
        <w:t>. Elle se retrouvait sans logement, et sans autre option que de retourner dans le squat où elle avait été agressée. Craignant pour la survie de l</w:t>
      </w:r>
      <w:r>
        <w:rPr>
          <w:lang w:val="fr-FR"/>
        </w:rPr>
        <w:t>’</w:t>
      </w:r>
      <w:r w:rsidRPr="000619B7">
        <w:rPr>
          <w:lang w:val="fr-FR"/>
        </w:rPr>
        <w:t>enfant à naître en raison des conditions de vie qui régnaient dans le squat, elle a décidé de quitter l</w:t>
      </w:r>
      <w:r>
        <w:rPr>
          <w:lang w:val="fr-FR"/>
        </w:rPr>
        <w:t>’</w:t>
      </w:r>
      <w:r w:rsidRPr="000619B7">
        <w:rPr>
          <w:lang w:val="fr-FR"/>
        </w:rPr>
        <w:t>Italie pour le Danemark</w:t>
      </w:r>
      <w:r w:rsidRPr="000619B7">
        <w:rPr>
          <w:rStyle w:val="Appelnotedebasdep"/>
          <w:lang w:val="fr-FR"/>
        </w:rPr>
        <w:footnoteReference w:id="8"/>
      </w:r>
      <w:r w:rsidRPr="000619B7">
        <w:rPr>
          <w:lang w:val="fr-FR"/>
        </w:rPr>
        <w:t>. Le 10 octobre 2014, elle a déposé une demande d</w:t>
      </w:r>
      <w:r>
        <w:rPr>
          <w:lang w:val="fr-FR"/>
        </w:rPr>
        <w:t>’</w:t>
      </w:r>
      <w:r w:rsidRPr="000619B7">
        <w:rPr>
          <w:lang w:val="fr-FR"/>
        </w:rPr>
        <w:t>asile au Danemark. Le</w:t>
      </w:r>
      <w:r w:rsidR="003243D7">
        <w:rPr>
          <w:lang w:val="fr-FR"/>
        </w:rPr>
        <w:t xml:space="preserve"> </w:t>
      </w:r>
      <w:r w:rsidRPr="000619B7">
        <w:rPr>
          <w:lang w:val="fr-FR"/>
        </w:rPr>
        <w:t>fils de l</w:t>
      </w:r>
      <w:r>
        <w:rPr>
          <w:lang w:val="fr-FR"/>
        </w:rPr>
        <w:t>’</w:t>
      </w:r>
      <w:r w:rsidRPr="000619B7">
        <w:rPr>
          <w:lang w:val="fr-FR"/>
        </w:rPr>
        <w:t>auteure est né le 8 décembre 2014</w:t>
      </w:r>
      <w:r w:rsidRPr="000619B7">
        <w:rPr>
          <w:rStyle w:val="Appelnotedebasdep"/>
          <w:lang w:val="fr-FR"/>
        </w:rPr>
        <w:footnoteReference w:id="9"/>
      </w:r>
      <w:r w:rsidRPr="000619B7">
        <w:rPr>
          <w:lang w:val="fr-FR"/>
        </w:rPr>
        <w:t>.</w:t>
      </w:r>
    </w:p>
    <w:p w14:paraId="4878FA98" w14:textId="77777777" w:rsidR="005F4191" w:rsidRPr="000619B7" w:rsidRDefault="005F4191" w:rsidP="005F4191">
      <w:pPr>
        <w:pStyle w:val="SingleTxtG"/>
        <w:rPr>
          <w:lang w:val="fr-FR"/>
        </w:rPr>
      </w:pPr>
      <w:r w:rsidRPr="000619B7">
        <w:rPr>
          <w:lang w:val="fr-FR"/>
        </w:rPr>
        <w:t>2.6</w:t>
      </w:r>
      <w:r w:rsidRPr="000619B7">
        <w:rPr>
          <w:lang w:val="fr-FR"/>
        </w:rPr>
        <w:tab/>
        <w:t>Le 30 novembre 2014, le Service danois de l</w:t>
      </w:r>
      <w:r>
        <w:rPr>
          <w:lang w:val="fr-FR"/>
        </w:rPr>
        <w:t>’</w:t>
      </w:r>
      <w:r w:rsidRPr="000619B7">
        <w:rPr>
          <w:lang w:val="fr-FR"/>
        </w:rPr>
        <w:t>immigration a demandé aux autorités italiennes d</w:t>
      </w:r>
      <w:r>
        <w:rPr>
          <w:lang w:val="fr-FR"/>
        </w:rPr>
        <w:t>’</w:t>
      </w:r>
      <w:r w:rsidRPr="000619B7">
        <w:rPr>
          <w:lang w:val="fr-FR"/>
        </w:rPr>
        <w:t>accepter la réadmission de l</w:t>
      </w:r>
      <w:r>
        <w:rPr>
          <w:lang w:val="fr-FR"/>
        </w:rPr>
        <w:t>’</w:t>
      </w:r>
      <w:r w:rsidRPr="000619B7">
        <w:rPr>
          <w:lang w:val="fr-FR"/>
        </w:rPr>
        <w:t>auteure conformément au Règlement Dublin. Le 15 décembre 2014, les autorités italiennes ont informé le Service danois de l</w:t>
      </w:r>
      <w:r>
        <w:rPr>
          <w:lang w:val="fr-FR"/>
        </w:rPr>
        <w:t>’</w:t>
      </w:r>
      <w:r w:rsidRPr="000619B7">
        <w:rPr>
          <w:lang w:val="fr-FR"/>
        </w:rPr>
        <w:t>immigration que l</w:t>
      </w:r>
      <w:r>
        <w:rPr>
          <w:lang w:val="fr-FR"/>
        </w:rPr>
        <w:t>’</w:t>
      </w:r>
      <w:r w:rsidRPr="000619B7">
        <w:rPr>
          <w:lang w:val="fr-FR"/>
        </w:rPr>
        <w:t>auteure avait obtenu une protection subsidiaire en Italie, y compris un permis de séjour, et ne pouvait donc pas être réadmise conformément au Règlement Dublin. Le 16 décembre 2014, le Service de l</w:t>
      </w:r>
      <w:r>
        <w:rPr>
          <w:lang w:val="fr-FR"/>
        </w:rPr>
        <w:t>’</w:t>
      </w:r>
      <w:r w:rsidRPr="000619B7">
        <w:rPr>
          <w:lang w:val="fr-FR"/>
        </w:rPr>
        <w:t>immigration a refusé l</w:t>
      </w:r>
      <w:r>
        <w:rPr>
          <w:lang w:val="fr-FR"/>
        </w:rPr>
        <w:t>’</w:t>
      </w:r>
      <w:r w:rsidRPr="000619B7">
        <w:rPr>
          <w:lang w:val="fr-FR"/>
        </w:rPr>
        <w:t>admission de l</w:t>
      </w:r>
      <w:r>
        <w:rPr>
          <w:lang w:val="fr-FR"/>
        </w:rPr>
        <w:t>’</w:t>
      </w:r>
      <w:r w:rsidRPr="000619B7">
        <w:rPr>
          <w:lang w:val="fr-FR"/>
        </w:rPr>
        <w:t>auteure et de son fils au Danemark et décidé de ne pas examiner leur demande d</w:t>
      </w:r>
      <w:r>
        <w:rPr>
          <w:lang w:val="fr-FR"/>
        </w:rPr>
        <w:t>’</w:t>
      </w:r>
      <w:r w:rsidRPr="000619B7">
        <w:rPr>
          <w:lang w:val="fr-FR"/>
        </w:rPr>
        <w:t>asile au motif qu</w:t>
      </w:r>
      <w:r>
        <w:rPr>
          <w:lang w:val="fr-FR"/>
        </w:rPr>
        <w:t>’</w:t>
      </w:r>
      <w:r w:rsidRPr="000619B7">
        <w:rPr>
          <w:lang w:val="fr-FR"/>
        </w:rPr>
        <w:t>ils avaient obtenu une protection internationale en Italie. Par conséquent, l</w:t>
      </w:r>
      <w:r>
        <w:rPr>
          <w:lang w:val="fr-FR"/>
        </w:rPr>
        <w:t>’</w:t>
      </w:r>
      <w:r w:rsidRPr="000619B7">
        <w:rPr>
          <w:lang w:val="fr-FR"/>
        </w:rPr>
        <w:t>auteure a reçu l</w:t>
      </w:r>
      <w:r>
        <w:rPr>
          <w:lang w:val="fr-FR"/>
        </w:rPr>
        <w:t>’</w:t>
      </w:r>
      <w:r w:rsidRPr="000619B7">
        <w:rPr>
          <w:lang w:val="fr-FR"/>
        </w:rPr>
        <w:t>ordre de quitter immédiatement le Danemark</w:t>
      </w:r>
      <w:r w:rsidRPr="000619B7">
        <w:rPr>
          <w:rStyle w:val="Appelnotedebasdep"/>
          <w:lang w:val="fr-FR"/>
        </w:rPr>
        <w:footnoteReference w:id="10"/>
      </w:r>
      <w:r w:rsidRPr="000619B7">
        <w:rPr>
          <w:lang w:val="fr-FR"/>
        </w:rPr>
        <w:t>. L</w:t>
      </w:r>
      <w:r>
        <w:rPr>
          <w:lang w:val="fr-FR"/>
        </w:rPr>
        <w:t>’</w:t>
      </w:r>
      <w:r w:rsidRPr="000619B7">
        <w:rPr>
          <w:lang w:val="fr-FR"/>
        </w:rPr>
        <w:t>auteure et son fils, âgé de 2 mois et demi, devaient être expulsés vers l</w:t>
      </w:r>
      <w:r>
        <w:rPr>
          <w:lang w:val="fr-FR"/>
        </w:rPr>
        <w:t>’</w:t>
      </w:r>
      <w:r w:rsidRPr="000619B7">
        <w:rPr>
          <w:lang w:val="fr-FR"/>
        </w:rPr>
        <w:t>Italie le 26 février 2015.</w:t>
      </w:r>
    </w:p>
    <w:p w14:paraId="64326A97" w14:textId="77777777" w:rsidR="005F4191" w:rsidRPr="000619B7" w:rsidRDefault="005F4191" w:rsidP="005F4191">
      <w:pPr>
        <w:pStyle w:val="SingleTxtG"/>
        <w:rPr>
          <w:rFonts w:eastAsia="Calibri"/>
          <w:lang w:val="fr-FR"/>
        </w:rPr>
      </w:pPr>
      <w:r w:rsidRPr="000619B7">
        <w:rPr>
          <w:rFonts w:eastAsia="Calibri"/>
          <w:lang w:val="fr-FR"/>
        </w:rPr>
        <w:t>2.7</w:t>
      </w:r>
      <w:r w:rsidRPr="000619B7">
        <w:rPr>
          <w:rFonts w:eastAsia="Calibri"/>
          <w:lang w:val="fr-FR"/>
        </w:rPr>
        <w:tab/>
        <w:t>Après que le Comité a été saisi de l</w:t>
      </w:r>
      <w:r>
        <w:rPr>
          <w:rFonts w:eastAsia="Calibri"/>
          <w:lang w:val="fr-FR"/>
        </w:rPr>
        <w:t>’</w:t>
      </w:r>
      <w:r w:rsidRPr="000619B7">
        <w:rPr>
          <w:rFonts w:eastAsia="Calibri"/>
          <w:lang w:val="fr-FR"/>
        </w:rPr>
        <w:t>affaire, l</w:t>
      </w:r>
      <w:r>
        <w:rPr>
          <w:rFonts w:eastAsia="Calibri"/>
          <w:lang w:val="fr-FR"/>
        </w:rPr>
        <w:t>’</w:t>
      </w:r>
      <w:r w:rsidRPr="000619B7">
        <w:rPr>
          <w:rFonts w:eastAsia="Calibri"/>
          <w:lang w:val="fr-FR"/>
        </w:rPr>
        <w:t>État partie a décidé de rouvrir la procédure d</w:t>
      </w:r>
      <w:r>
        <w:rPr>
          <w:rFonts w:eastAsia="Calibri"/>
          <w:lang w:val="fr-FR"/>
        </w:rPr>
        <w:t>’</w:t>
      </w:r>
      <w:r w:rsidRPr="000619B7">
        <w:rPr>
          <w:rFonts w:eastAsia="Calibri"/>
          <w:lang w:val="fr-FR"/>
        </w:rPr>
        <w:t>asile concernant l</w:t>
      </w:r>
      <w:r>
        <w:rPr>
          <w:rFonts w:eastAsia="Calibri"/>
          <w:lang w:val="fr-FR"/>
        </w:rPr>
        <w:t>’</w:t>
      </w:r>
      <w:r w:rsidRPr="000619B7">
        <w:rPr>
          <w:rFonts w:eastAsia="Calibri"/>
          <w:lang w:val="fr-FR"/>
        </w:rPr>
        <w:t>auteure aux fins de son réexamen par le Service de l</w:t>
      </w:r>
      <w:r>
        <w:rPr>
          <w:rFonts w:eastAsia="Calibri"/>
          <w:lang w:val="fr-FR"/>
        </w:rPr>
        <w:t>’</w:t>
      </w:r>
      <w:r w:rsidRPr="000619B7">
        <w:rPr>
          <w:rFonts w:eastAsia="Calibri"/>
          <w:lang w:val="fr-FR"/>
        </w:rPr>
        <w:t>immigration. Le</w:t>
      </w:r>
      <w:r w:rsidR="00171917">
        <w:rPr>
          <w:rFonts w:eastAsia="Calibri"/>
          <w:lang w:val="fr-FR"/>
        </w:rPr>
        <w:t xml:space="preserve"> </w:t>
      </w:r>
      <w:r w:rsidRPr="000619B7">
        <w:rPr>
          <w:rFonts w:eastAsia="Calibri"/>
          <w:lang w:val="fr-FR"/>
        </w:rPr>
        <w:t>29 octobre 2015, le Service de l</w:t>
      </w:r>
      <w:r>
        <w:rPr>
          <w:rFonts w:eastAsia="Calibri"/>
          <w:lang w:val="fr-FR"/>
        </w:rPr>
        <w:t>’</w:t>
      </w:r>
      <w:r w:rsidRPr="000619B7">
        <w:rPr>
          <w:rFonts w:eastAsia="Calibri"/>
          <w:lang w:val="fr-FR"/>
        </w:rPr>
        <w:t>immigration a rejeté une nouvelle fois la demande d</w:t>
      </w:r>
      <w:r>
        <w:rPr>
          <w:rFonts w:eastAsia="Calibri"/>
          <w:lang w:val="fr-FR"/>
        </w:rPr>
        <w:t>’</w:t>
      </w:r>
      <w:r w:rsidRPr="000619B7">
        <w:rPr>
          <w:rFonts w:eastAsia="Calibri"/>
          <w:lang w:val="fr-FR"/>
        </w:rPr>
        <w:t>asile de l</w:t>
      </w:r>
      <w:r>
        <w:rPr>
          <w:rFonts w:eastAsia="Calibri"/>
          <w:lang w:val="fr-FR"/>
        </w:rPr>
        <w:t>’</w:t>
      </w:r>
      <w:r w:rsidRPr="000619B7">
        <w:rPr>
          <w:rFonts w:eastAsia="Calibri"/>
          <w:lang w:val="fr-FR"/>
        </w:rPr>
        <w:t>auteure. Cette décision a été confirmée par la Commission de recours des réfugiés le 12 février 2016 ; la Commission a considéré que l</w:t>
      </w:r>
      <w:r>
        <w:rPr>
          <w:rFonts w:eastAsia="Calibri"/>
          <w:lang w:val="fr-FR"/>
        </w:rPr>
        <w:t>’</w:t>
      </w:r>
      <w:r w:rsidRPr="000619B7">
        <w:rPr>
          <w:rFonts w:eastAsia="Calibri"/>
          <w:lang w:val="fr-FR"/>
        </w:rPr>
        <w:t>auteure aurait accès à une protection financière et sociale suffisante si elle était renvoyée en Italie, où elle avait obtenu un titre de séjour avant son départ pour le</w:t>
      </w:r>
      <w:r w:rsidR="009E1E48">
        <w:rPr>
          <w:rFonts w:eastAsia="Calibri"/>
          <w:lang w:val="fr-FR"/>
        </w:rPr>
        <w:t xml:space="preserve"> </w:t>
      </w:r>
      <w:r w:rsidRPr="000619B7">
        <w:rPr>
          <w:rFonts w:eastAsia="Calibri"/>
          <w:lang w:val="fr-FR"/>
        </w:rPr>
        <w:t>Danemark.</w:t>
      </w:r>
    </w:p>
    <w:p w14:paraId="7D3006BB" w14:textId="77777777" w:rsidR="005F4191" w:rsidRPr="000619B7" w:rsidRDefault="005F4191" w:rsidP="005F4191">
      <w:pPr>
        <w:pStyle w:val="SingleTxtG"/>
        <w:rPr>
          <w:lang w:val="fr-FR"/>
        </w:rPr>
      </w:pPr>
      <w:r w:rsidRPr="000619B7">
        <w:rPr>
          <w:lang w:val="fr-FR"/>
        </w:rPr>
        <w:t>2.8</w:t>
      </w:r>
      <w:r w:rsidRPr="000619B7">
        <w:rPr>
          <w:lang w:val="fr-FR"/>
        </w:rPr>
        <w:tab/>
        <w:t>L</w:t>
      </w:r>
      <w:r>
        <w:rPr>
          <w:lang w:val="fr-FR"/>
        </w:rPr>
        <w:t>’</w:t>
      </w:r>
      <w:r w:rsidRPr="000619B7">
        <w:rPr>
          <w:lang w:val="fr-FR"/>
        </w:rPr>
        <w:t>auteure affirme avoir épuisé tous les recours internes disponibles utiles puisque, selon la loi danoise relative aux étrangers, les décisions de la Commission de recours des réfugiés ne sont pas susceptibles d</w:t>
      </w:r>
      <w:r>
        <w:rPr>
          <w:lang w:val="fr-FR"/>
        </w:rPr>
        <w:t>’</w:t>
      </w:r>
      <w:r w:rsidRPr="000619B7">
        <w:rPr>
          <w:lang w:val="fr-FR"/>
        </w:rPr>
        <w:t>appel auprès des organes administratifs ou des tribunaux danois. L</w:t>
      </w:r>
      <w:r>
        <w:rPr>
          <w:lang w:val="fr-FR"/>
        </w:rPr>
        <w:t>’</w:t>
      </w:r>
      <w:r w:rsidRPr="000619B7">
        <w:rPr>
          <w:lang w:val="fr-FR"/>
        </w:rPr>
        <w:t>auteure n</w:t>
      </w:r>
      <w:r>
        <w:rPr>
          <w:lang w:val="fr-FR"/>
        </w:rPr>
        <w:t>’</w:t>
      </w:r>
      <w:r w:rsidRPr="000619B7">
        <w:rPr>
          <w:lang w:val="fr-FR"/>
        </w:rPr>
        <w:t>a pas soumis sa communication à d</w:t>
      </w:r>
      <w:r>
        <w:rPr>
          <w:lang w:val="fr-FR"/>
        </w:rPr>
        <w:t>’</w:t>
      </w:r>
      <w:r w:rsidRPr="000619B7">
        <w:rPr>
          <w:lang w:val="fr-FR"/>
        </w:rPr>
        <w:t>autres procédures internationales d</w:t>
      </w:r>
      <w:r>
        <w:rPr>
          <w:lang w:val="fr-FR"/>
        </w:rPr>
        <w:t>’</w:t>
      </w:r>
      <w:r w:rsidRPr="000619B7">
        <w:rPr>
          <w:lang w:val="fr-FR"/>
        </w:rPr>
        <w:t xml:space="preserve">enquête ou de règlement. </w:t>
      </w:r>
    </w:p>
    <w:p w14:paraId="367F3902" w14:textId="77777777" w:rsidR="005F4191" w:rsidRPr="000619B7" w:rsidRDefault="005F4191" w:rsidP="005F4191">
      <w:pPr>
        <w:pStyle w:val="H23G"/>
        <w:rPr>
          <w:lang w:val="fr-FR"/>
        </w:rPr>
      </w:pPr>
      <w:r w:rsidRPr="000619B7">
        <w:rPr>
          <w:lang w:val="fr-FR"/>
        </w:rPr>
        <w:tab/>
      </w:r>
      <w:r w:rsidRPr="000619B7">
        <w:rPr>
          <w:lang w:val="fr-FR"/>
        </w:rPr>
        <w:tab/>
        <w:t>Teneur de la plainte</w:t>
      </w:r>
    </w:p>
    <w:p w14:paraId="49BACBFB" w14:textId="77777777" w:rsidR="005F4191" w:rsidRPr="000619B7" w:rsidRDefault="005F4191" w:rsidP="005F4191">
      <w:pPr>
        <w:pStyle w:val="SingleTxtG"/>
        <w:rPr>
          <w:lang w:val="fr-FR"/>
        </w:rPr>
      </w:pPr>
      <w:r w:rsidRPr="000619B7">
        <w:rPr>
          <w:lang w:val="fr-FR"/>
        </w:rPr>
        <w:t>3.1</w:t>
      </w:r>
      <w:r w:rsidRPr="000619B7">
        <w:rPr>
          <w:lang w:val="fr-FR"/>
        </w:rPr>
        <w:tab/>
        <w:t>Invoquant l</w:t>
      </w:r>
      <w:r>
        <w:rPr>
          <w:lang w:val="fr-FR"/>
        </w:rPr>
        <w:t>’</w:t>
      </w:r>
      <w:r w:rsidRPr="000619B7">
        <w:rPr>
          <w:lang w:val="fr-FR"/>
        </w:rPr>
        <w:t>article 7 du Pacte, l</w:t>
      </w:r>
      <w:r>
        <w:rPr>
          <w:lang w:val="fr-FR"/>
        </w:rPr>
        <w:t>’</w:t>
      </w:r>
      <w:r w:rsidRPr="000619B7">
        <w:rPr>
          <w:lang w:val="fr-FR"/>
        </w:rPr>
        <w:t>auteure affirme que, si l</w:t>
      </w:r>
      <w:r>
        <w:rPr>
          <w:lang w:val="fr-FR"/>
        </w:rPr>
        <w:t>’</w:t>
      </w:r>
      <w:r w:rsidRPr="000619B7">
        <w:rPr>
          <w:lang w:val="fr-FR"/>
        </w:rPr>
        <w:t>État partie la renvoyait de force en Italie, il violerait ses droits et ceux de son enfant car elle n</w:t>
      </w:r>
      <w:r>
        <w:rPr>
          <w:lang w:val="fr-FR"/>
        </w:rPr>
        <w:t>’</w:t>
      </w:r>
      <w:r w:rsidRPr="000619B7">
        <w:rPr>
          <w:lang w:val="fr-FR"/>
        </w:rPr>
        <w:t>a pas pu trouver dans ce pays de logement décent, de travail légal, de nourriture suffisante ni aucune solution humanitaire temporaire ou durable alors même qu</w:t>
      </w:r>
      <w:r>
        <w:rPr>
          <w:lang w:val="fr-FR"/>
        </w:rPr>
        <w:t>’</w:t>
      </w:r>
      <w:r w:rsidRPr="000619B7">
        <w:rPr>
          <w:lang w:val="fr-FR"/>
        </w:rPr>
        <w:t>elle bénéficiait d</w:t>
      </w:r>
      <w:r>
        <w:rPr>
          <w:lang w:val="fr-FR"/>
        </w:rPr>
        <w:t>’</w:t>
      </w:r>
      <w:r w:rsidRPr="000619B7">
        <w:rPr>
          <w:lang w:val="fr-FR"/>
        </w:rPr>
        <w:t>une protection internationale.</w:t>
      </w:r>
    </w:p>
    <w:p w14:paraId="1E303640" w14:textId="77777777" w:rsidR="005F4191" w:rsidRPr="000619B7" w:rsidRDefault="005F4191" w:rsidP="005F4191">
      <w:pPr>
        <w:pStyle w:val="SingleTxtG"/>
        <w:rPr>
          <w:lang w:val="fr-FR"/>
        </w:rPr>
      </w:pPr>
      <w:r w:rsidRPr="000619B7">
        <w:rPr>
          <w:lang w:val="fr-FR"/>
        </w:rPr>
        <w:t>3.2</w:t>
      </w:r>
      <w:r w:rsidRPr="000619B7">
        <w:rPr>
          <w:lang w:val="fr-FR"/>
        </w:rPr>
        <w:tab/>
        <w:t>Elle insiste sur sa crainte d</w:t>
      </w:r>
      <w:r>
        <w:rPr>
          <w:lang w:val="fr-FR"/>
        </w:rPr>
        <w:t>’</w:t>
      </w:r>
      <w:r w:rsidRPr="000619B7">
        <w:rPr>
          <w:lang w:val="fr-FR"/>
        </w:rPr>
        <w:t>être renvoyée à une vie d</w:t>
      </w:r>
      <w:r>
        <w:rPr>
          <w:lang w:val="fr-FR"/>
        </w:rPr>
        <w:t>’</w:t>
      </w:r>
      <w:r w:rsidRPr="000619B7">
        <w:rPr>
          <w:lang w:val="fr-FR"/>
        </w:rPr>
        <w:t>insécurité avec un nouveau-né, en particulier d</w:t>
      </w:r>
      <w:r>
        <w:rPr>
          <w:lang w:val="fr-FR"/>
        </w:rPr>
        <w:t>’</w:t>
      </w:r>
      <w:r w:rsidRPr="000619B7">
        <w:rPr>
          <w:lang w:val="fr-FR"/>
        </w:rPr>
        <w:t>être obligée de vivre dans la rue avec son fils, sans accès à des soins médicaux. Elle craint également de ne pouvoir se procurer un logement décent et une nourriture suffisante pour elle-même et pour son enfant, les conditions d</w:t>
      </w:r>
      <w:r>
        <w:rPr>
          <w:lang w:val="fr-FR"/>
        </w:rPr>
        <w:t>’</w:t>
      </w:r>
      <w:r w:rsidRPr="000619B7">
        <w:rPr>
          <w:lang w:val="fr-FR"/>
        </w:rPr>
        <w:t>accueil des demandeurs d</w:t>
      </w:r>
      <w:r>
        <w:rPr>
          <w:lang w:val="fr-FR"/>
        </w:rPr>
        <w:t>’</w:t>
      </w:r>
      <w:r w:rsidRPr="000619B7">
        <w:rPr>
          <w:lang w:val="fr-FR"/>
        </w:rPr>
        <w:t>asile et des réfugiés titulaires d</w:t>
      </w:r>
      <w:r>
        <w:rPr>
          <w:lang w:val="fr-FR"/>
        </w:rPr>
        <w:t>’</w:t>
      </w:r>
      <w:r w:rsidRPr="000619B7">
        <w:rPr>
          <w:lang w:val="fr-FR"/>
        </w:rPr>
        <w:t>un permis de séjour laissant apparemment à désirer en Italie.</w:t>
      </w:r>
    </w:p>
    <w:p w14:paraId="3A9DF577" w14:textId="77777777" w:rsidR="005F4191" w:rsidRPr="000619B7" w:rsidRDefault="005F4191" w:rsidP="005F4191">
      <w:pPr>
        <w:pStyle w:val="SingleTxtG"/>
        <w:rPr>
          <w:rFonts w:eastAsia="Calibri"/>
          <w:lang w:val="fr-FR"/>
        </w:rPr>
      </w:pPr>
      <w:r w:rsidRPr="000619B7">
        <w:rPr>
          <w:rFonts w:eastAsia="Calibri"/>
          <w:lang w:val="fr-FR"/>
        </w:rPr>
        <w:t>3.3</w:t>
      </w:r>
      <w:r w:rsidRPr="000619B7">
        <w:rPr>
          <w:rFonts w:eastAsia="Calibri"/>
          <w:lang w:val="fr-FR"/>
        </w:rPr>
        <w:tab/>
        <w:t>L</w:t>
      </w:r>
      <w:r>
        <w:rPr>
          <w:rFonts w:eastAsia="Calibri"/>
          <w:lang w:val="fr-FR"/>
        </w:rPr>
        <w:t>’</w:t>
      </w:r>
      <w:r w:rsidRPr="000619B7">
        <w:rPr>
          <w:rFonts w:eastAsia="Calibri"/>
          <w:lang w:val="fr-FR"/>
        </w:rPr>
        <w:t>auteure affirme par conséquent que leur expulsion vers l</w:t>
      </w:r>
      <w:r>
        <w:rPr>
          <w:rFonts w:eastAsia="Calibri"/>
          <w:lang w:val="fr-FR"/>
        </w:rPr>
        <w:t>’</w:t>
      </w:r>
      <w:r w:rsidRPr="000619B7">
        <w:rPr>
          <w:rFonts w:eastAsia="Calibri"/>
          <w:lang w:val="fr-FR"/>
        </w:rPr>
        <w:t>Italie leur ferait courir un risque réel de préjudice irréparable en les exposant, elle et surtout son fils, à un traitement inhumain et dégradant du fait qu</w:t>
      </w:r>
      <w:r>
        <w:rPr>
          <w:rFonts w:eastAsia="Calibri"/>
          <w:lang w:val="fr-FR"/>
        </w:rPr>
        <w:t>’</w:t>
      </w:r>
      <w:r w:rsidRPr="000619B7">
        <w:rPr>
          <w:rFonts w:eastAsia="Calibri"/>
          <w:lang w:val="fr-FR"/>
        </w:rPr>
        <w:t>ils vivraient dans la rue, dans le dénuement et sans perspective de trouver une solution humanitaire durable, ce qui est contraire à l</w:t>
      </w:r>
      <w:r>
        <w:rPr>
          <w:rFonts w:eastAsia="Calibri"/>
          <w:lang w:val="fr-FR"/>
        </w:rPr>
        <w:t>’</w:t>
      </w:r>
      <w:r w:rsidRPr="000619B7">
        <w:rPr>
          <w:rFonts w:eastAsia="Calibri"/>
          <w:lang w:val="fr-FR"/>
        </w:rPr>
        <w:t>intérêt supérieur de l</w:t>
      </w:r>
      <w:r>
        <w:rPr>
          <w:rFonts w:eastAsia="Calibri"/>
          <w:lang w:val="fr-FR"/>
        </w:rPr>
        <w:t>’</w:t>
      </w:r>
      <w:r w:rsidRPr="000619B7">
        <w:rPr>
          <w:rFonts w:eastAsia="Calibri"/>
          <w:lang w:val="fr-FR"/>
        </w:rPr>
        <w:t>enfant.</w:t>
      </w:r>
    </w:p>
    <w:p w14:paraId="58DEA341" w14:textId="77777777" w:rsidR="005F4191" w:rsidRPr="000619B7" w:rsidRDefault="005F4191" w:rsidP="005F4191">
      <w:pPr>
        <w:pStyle w:val="SingleTxtG"/>
        <w:rPr>
          <w:lang w:val="fr-FR"/>
        </w:rPr>
      </w:pPr>
      <w:r w:rsidRPr="00217B76">
        <w:rPr>
          <w:lang w:val="fr-FR"/>
        </w:rPr>
        <w:t>3.4</w:t>
      </w:r>
      <w:r w:rsidRPr="000619B7">
        <w:rPr>
          <w:lang w:val="fr-FR"/>
        </w:rPr>
        <w:tab/>
        <w:t>L</w:t>
      </w:r>
      <w:r>
        <w:rPr>
          <w:lang w:val="fr-FR"/>
        </w:rPr>
        <w:t>’</w:t>
      </w:r>
      <w:r w:rsidRPr="000619B7">
        <w:rPr>
          <w:lang w:val="fr-FR"/>
        </w:rPr>
        <w:t xml:space="preserve">auteure ajoute que, selon le Haut-Commissariat des Nations Unies pour les réfugiés (HCR), le principe du </w:t>
      </w:r>
      <w:r w:rsidR="00217B76">
        <w:rPr>
          <w:lang w:val="fr-FR"/>
        </w:rPr>
        <w:t xml:space="preserve">pays de </w:t>
      </w:r>
      <w:r w:rsidRPr="000619B7">
        <w:rPr>
          <w:lang w:val="fr-FR"/>
        </w:rPr>
        <w:t>premier</w:t>
      </w:r>
      <w:r w:rsidR="00217B76">
        <w:rPr>
          <w:lang w:val="fr-FR"/>
        </w:rPr>
        <w:t xml:space="preserve"> </w:t>
      </w:r>
      <w:r w:rsidRPr="000619B7">
        <w:rPr>
          <w:lang w:val="fr-FR"/>
        </w:rPr>
        <w:t xml:space="preserve">asile ne devrait </w:t>
      </w:r>
      <w:r w:rsidR="00217B76">
        <w:rPr>
          <w:lang w:val="fr-FR"/>
        </w:rPr>
        <w:t>s’</w:t>
      </w:r>
      <w:r w:rsidRPr="000619B7">
        <w:rPr>
          <w:lang w:val="fr-FR"/>
        </w:rPr>
        <w:t>appliqu</w:t>
      </w:r>
      <w:r w:rsidR="00217B76">
        <w:rPr>
          <w:lang w:val="fr-FR"/>
        </w:rPr>
        <w:t>er</w:t>
      </w:r>
      <w:r w:rsidRPr="000619B7">
        <w:rPr>
          <w:lang w:val="fr-FR"/>
        </w:rPr>
        <w:t xml:space="preserve"> que </w:t>
      </w:r>
      <w:r w:rsidR="00217B76">
        <w:rPr>
          <w:lang w:val="fr-FR"/>
        </w:rPr>
        <w:t>« </w:t>
      </w:r>
      <w:r w:rsidRPr="000619B7">
        <w:rPr>
          <w:lang w:val="fr-FR"/>
        </w:rPr>
        <w:t>si le</w:t>
      </w:r>
      <w:r w:rsidR="00217B76">
        <w:rPr>
          <w:lang w:val="fr-FR"/>
        </w:rPr>
        <w:t>s</w:t>
      </w:r>
      <w:r w:rsidRPr="000619B7">
        <w:rPr>
          <w:lang w:val="fr-FR"/>
        </w:rPr>
        <w:t xml:space="preserve"> </w:t>
      </w:r>
      <w:r w:rsidRPr="000619B7">
        <w:rPr>
          <w:lang w:val="fr-FR"/>
        </w:rPr>
        <w:lastRenderedPageBreak/>
        <w:t>demandeur</w:t>
      </w:r>
      <w:r w:rsidR="00217B76">
        <w:rPr>
          <w:lang w:val="fr-FR"/>
        </w:rPr>
        <w:t>s</w:t>
      </w:r>
      <w:r w:rsidRPr="000619B7">
        <w:rPr>
          <w:lang w:val="fr-FR"/>
        </w:rPr>
        <w:t xml:space="preserve"> d</w:t>
      </w:r>
      <w:r>
        <w:rPr>
          <w:lang w:val="fr-FR"/>
        </w:rPr>
        <w:t>’</w:t>
      </w:r>
      <w:r w:rsidRPr="000619B7">
        <w:rPr>
          <w:lang w:val="fr-FR"/>
        </w:rPr>
        <w:t>asile</w:t>
      </w:r>
      <w:r w:rsidR="00217B76">
        <w:rPr>
          <w:lang w:val="fr-FR"/>
        </w:rPr>
        <w:t>, lorsqu’ils sont</w:t>
      </w:r>
      <w:r w:rsidRPr="000619B7">
        <w:rPr>
          <w:lang w:val="fr-FR"/>
        </w:rPr>
        <w:t xml:space="preserve"> renvoyé</w:t>
      </w:r>
      <w:r w:rsidR="00217B76">
        <w:rPr>
          <w:lang w:val="fr-FR"/>
        </w:rPr>
        <w:t>s</w:t>
      </w:r>
      <w:r w:rsidRPr="000619B7">
        <w:rPr>
          <w:lang w:val="fr-FR"/>
        </w:rPr>
        <w:t xml:space="preserve"> dans </w:t>
      </w:r>
      <w:r w:rsidR="00217B76">
        <w:rPr>
          <w:lang w:val="fr-FR"/>
        </w:rPr>
        <w:t>ce</w:t>
      </w:r>
      <w:r w:rsidRPr="000619B7">
        <w:rPr>
          <w:lang w:val="fr-FR"/>
        </w:rPr>
        <w:t xml:space="preserve"> pays</w:t>
      </w:r>
      <w:r w:rsidR="00217B76">
        <w:rPr>
          <w:lang w:val="fr-FR"/>
        </w:rPr>
        <w:t>,</w:t>
      </w:r>
      <w:r w:rsidRPr="000619B7">
        <w:rPr>
          <w:lang w:val="fr-FR"/>
        </w:rPr>
        <w:t xml:space="preserve"> </w:t>
      </w:r>
      <w:r w:rsidR="00217B76">
        <w:rPr>
          <w:lang w:val="fr-FR"/>
        </w:rPr>
        <w:t>sont</w:t>
      </w:r>
      <w:r w:rsidRPr="000619B7">
        <w:rPr>
          <w:lang w:val="fr-FR"/>
        </w:rPr>
        <w:t xml:space="preserve"> autorisé</w:t>
      </w:r>
      <w:r w:rsidR="00217B76">
        <w:rPr>
          <w:lang w:val="fr-FR"/>
        </w:rPr>
        <w:t>s</w:t>
      </w:r>
      <w:r w:rsidRPr="000619B7">
        <w:rPr>
          <w:lang w:val="fr-FR"/>
        </w:rPr>
        <w:t xml:space="preserve"> à y rester et </w:t>
      </w:r>
      <w:r w:rsidR="00217B76">
        <w:rPr>
          <w:lang w:val="fr-FR"/>
        </w:rPr>
        <w:t>s’ils sont</w:t>
      </w:r>
      <w:r w:rsidRPr="000619B7">
        <w:rPr>
          <w:lang w:val="fr-FR"/>
        </w:rPr>
        <w:t xml:space="preserve"> traité</w:t>
      </w:r>
      <w:r w:rsidR="00217B76">
        <w:rPr>
          <w:lang w:val="fr-FR"/>
        </w:rPr>
        <w:t>s</w:t>
      </w:r>
      <w:r w:rsidRPr="000619B7">
        <w:rPr>
          <w:lang w:val="fr-FR"/>
        </w:rPr>
        <w:t xml:space="preserve"> conformément aux normes </w:t>
      </w:r>
      <w:r w:rsidR="00217B76">
        <w:rPr>
          <w:lang w:val="fr-FR"/>
        </w:rPr>
        <w:t>humanitaires de base reconnues</w:t>
      </w:r>
      <w:r w:rsidRPr="000619B7">
        <w:rPr>
          <w:lang w:val="fr-FR"/>
        </w:rPr>
        <w:t xml:space="preserve"> jusqu</w:t>
      </w:r>
      <w:r>
        <w:rPr>
          <w:lang w:val="fr-FR"/>
        </w:rPr>
        <w:t>’</w:t>
      </w:r>
      <w:r w:rsidRPr="000619B7">
        <w:rPr>
          <w:lang w:val="fr-FR"/>
        </w:rPr>
        <w:t>à ce qu</w:t>
      </w:r>
      <w:r>
        <w:rPr>
          <w:lang w:val="fr-FR"/>
        </w:rPr>
        <w:t>’</w:t>
      </w:r>
      <w:r w:rsidRPr="000619B7">
        <w:rPr>
          <w:lang w:val="fr-FR"/>
        </w:rPr>
        <w:t xml:space="preserve">une solution durable </w:t>
      </w:r>
      <w:r w:rsidR="00217B76">
        <w:rPr>
          <w:lang w:val="fr-FR"/>
        </w:rPr>
        <w:t>leur soit offerte »</w:t>
      </w:r>
      <w:r w:rsidRPr="000619B7">
        <w:rPr>
          <w:rStyle w:val="Appelnotedebasdep"/>
          <w:lang w:val="fr-FR"/>
        </w:rPr>
        <w:footnoteReference w:id="11"/>
      </w:r>
      <w:r w:rsidRPr="000619B7">
        <w:rPr>
          <w:lang w:val="fr-FR"/>
        </w:rPr>
        <w:t>. L</w:t>
      </w:r>
      <w:r>
        <w:rPr>
          <w:lang w:val="fr-FR"/>
        </w:rPr>
        <w:t>’</w:t>
      </w:r>
      <w:r w:rsidRPr="000619B7">
        <w:rPr>
          <w:lang w:val="fr-FR"/>
        </w:rPr>
        <w:t>auteure soutient, en s</w:t>
      </w:r>
      <w:r>
        <w:rPr>
          <w:lang w:val="fr-FR"/>
        </w:rPr>
        <w:t>’</w:t>
      </w:r>
      <w:r w:rsidRPr="000619B7">
        <w:rPr>
          <w:lang w:val="fr-FR"/>
        </w:rPr>
        <w:t>appuyant sur un rapport concernant la situation des réfugiés en Italie, que le système d</w:t>
      </w:r>
      <w:r>
        <w:rPr>
          <w:lang w:val="fr-FR"/>
        </w:rPr>
        <w:t>’</w:t>
      </w:r>
      <w:r w:rsidRPr="000619B7">
        <w:rPr>
          <w:lang w:val="fr-FR"/>
        </w:rPr>
        <w:t>accueil des demandeurs d</w:t>
      </w:r>
      <w:r>
        <w:rPr>
          <w:lang w:val="fr-FR"/>
        </w:rPr>
        <w:t>’</w:t>
      </w:r>
      <w:r w:rsidRPr="000619B7">
        <w:rPr>
          <w:lang w:val="fr-FR"/>
        </w:rPr>
        <w:t>asile et des bénéficiaires d</w:t>
      </w:r>
      <w:r>
        <w:rPr>
          <w:lang w:val="fr-FR"/>
        </w:rPr>
        <w:t>’</w:t>
      </w:r>
      <w:r w:rsidRPr="000619B7">
        <w:rPr>
          <w:lang w:val="fr-FR"/>
        </w:rPr>
        <w:t>une protection internationale en Italie n</w:t>
      </w:r>
      <w:r>
        <w:rPr>
          <w:lang w:val="fr-FR"/>
        </w:rPr>
        <w:t>’</w:t>
      </w:r>
      <w:r w:rsidRPr="000619B7">
        <w:rPr>
          <w:lang w:val="fr-FR"/>
        </w:rPr>
        <w:t>est pas conforme aux normes fondamentales en matière de droits de l</w:t>
      </w:r>
      <w:r>
        <w:rPr>
          <w:lang w:val="fr-FR"/>
        </w:rPr>
        <w:t>’</w:t>
      </w:r>
      <w:r w:rsidRPr="000619B7">
        <w:rPr>
          <w:lang w:val="fr-FR"/>
        </w:rPr>
        <w:t>homme</w:t>
      </w:r>
      <w:r w:rsidRPr="000619B7">
        <w:rPr>
          <w:rStyle w:val="Appelnotedebasdep"/>
          <w:lang w:val="fr-FR"/>
        </w:rPr>
        <w:footnoteReference w:id="12"/>
      </w:r>
      <w:r w:rsidRPr="000619B7">
        <w:rPr>
          <w:lang w:val="fr-FR"/>
        </w:rPr>
        <w:t>. Elle s</w:t>
      </w:r>
      <w:r>
        <w:rPr>
          <w:lang w:val="fr-FR"/>
        </w:rPr>
        <w:t>’</w:t>
      </w:r>
      <w:r w:rsidRPr="000619B7">
        <w:rPr>
          <w:lang w:val="fr-FR"/>
        </w:rPr>
        <w:t>appuie en outre sur la jurisprudence de la Cour européenne des droits de l</w:t>
      </w:r>
      <w:r>
        <w:rPr>
          <w:lang w:val="fr-FR"/>
        </w:rPr>
        <w:t>’</w:t>
      </w:r>
      <w:r w:rsidRPr="000619B7">
        <w:rPr>
          <w:lang w:val="fr-FR"/>
        </w:rPr>
        <w:t>homme</w:t>
      </w:r>
      <w:r w:rsidRPr="000619B7">
        <w:rPr>
          <w:rStyle w:val="Appelnotedebasdep"/>
          <w:lang w:val="fr-FR"/>
        </w:rPr>
        <w:footnoteReference w:id="13"/>
      </w:r>
      <w:r w:rsidRPr="000619B7">
        <w:rPr>
          <w:lang w:val="fr-FR"/>
        </w:rPr>
        <w:t>, considérant que l</w:t>
      </w:r>
      <w:r>
        <w:rPr>
          <w:lang w:val="fr-FR"/>
        </w:rPr>
        <w:t>’</w:t>
      </w:r>
      <w:r w:rsidRPr="000619B7">
        <w:rPr>
          <w:lang w:val="fr-FR"/>
        </w:rPr>
        <w:t>État partie n</w:t>
      </w:r>
      <w:r>
        <w:rPr>
          <w:lang w:val="fr-FR"/>
        </w:rPr>
        <w:t>’</w:t>
      </w:r>
      <w:r w:rsidRPr="000619B7">
        <w:rPr>
          <w:lang w:val="fr-FR"/>
        </w:rPr>
        <w:t>a pas montré qu</w:t>
      </w:r>
      <w:r>
        <w:rPr>
          <w:lang w:val="fr-FR"/>
        </w:rPr>
        <w:t>’</w:t>
      </w:r>
      <w:r w:rsidRPr="000619B7">
        <w:rPr>
          <w:lang w:val="fr-FR"/>
        </w:rPr>
        <w:t>elle ne courrait pas un risque réel d</w:t>
      </w:r>
      <w:r>
        <w:rPr>
          <w:lang w:val="fr-FR"/>
        </w:rPr>
        <w:t>’</w:t>
      </w:r>
      <w:r w:rsidRPr="000619B7">
        <w:rPr>
          <w:lang w:val="fr-FR"/>
        </w:rPr>
        <w:t xml:space="preserve">être exposée à des traitements inhumains et dégradants si elle était renvoyée en Italie. </w:t>
      </w:r>
    </w:p>
    <w:p w14:paraId="7029EA53" w14:textId="77777777" w:rsidR="005F4191" w:rsidRPr="000619B7" w:rsidRDefault="005F4191" w:rsidP="005F4191">
      <w:pPr>
        <w:pStyle w:val="H23G"/>
        <w:rPr>
          <w:lang w:val="fr-FR"/>
        </w:rPr>
      </w:pPr>
      <w:r w:rsidRPr="000619B7">
        <w:rPr>
          <w:lang w:val="fr-FR"/>
        </w:rPr>
        <w:tab/>
      </w:r>
      <w:r w:rsidRPr="000619B7">
        <w:rPr>
          <w:lang w:val="fr-FR"/>
        </w:rPr>
        <w:tab/>
        <w:t>Renseignements complémentaires communiqués par l</w:t>
      </w:r>
      <w:r>
        <w:rPr>
          <w:lang w:val="fr-FR"/>
        </w:rPr>
        <w:t>’</w:t>
      </w:r>
      <w:r w:rsidRPr="000619B7">
        <w:rPr>
          <w:lang w:val="fr-FR"/>
        </w:rPr>
        <w:t>auteure</w:t>
      </w:r>
    </w:p>
    <w:p w14:paraId="130F59B5" w14:textId="77777777" w:rsidR="005F4191" w:rsidRPr="000619B7" w:rsidRDefault="005F4191" w:rsidP="005F4191">
      <w:pPr>
        <w:pStyle w:val="SingleTxtG"/>
        <w:rPr>
          <w:lang w:val="fr-FR"/>
        </w:rPr>
      </w:pPr>
      <w:r w:rsidRPr="000619B7">
        <w:rPr>
          <w:lang w:val="fr-FR"/>
        </w:rPr>
        <w:t>4.1</w:t>
      </w:r>
      <w:r w:rsidRPr="000619B7">
        <w:rPr>
          <w:lang w:val="fr-FR"/>
        </w:rPr>
        <w:tab/>
        <w:t>Le 8 juillet 2016, l</w:t>
      </w:r>
      <w:r>
        <w:rPr>
          <w:lang w:val="fr-FR"/>
        </w:rPr>
        <w:t>’</w:t>
      </w:r>
      <w:r w:rsidRPr="000619B7">
        <w:rPr>
          <w:lang w:val="fr-FR"/>
        </w:rPr>
        <w:t>auteure a informé le Comité que son permis de séjour italien était venu à expiration.</w:t>
      </w:r>
    </w:p>
    <w:p w14:paraId="4EF1296E" w14:textId="77777777" w:rsidR="005F4191" w:rsidRPr="000619B7" w:rsidRDefault="005F4191" w:rsidP="005F4191">
      <w:pPr>
        <w:pStyle w:val="SingleTxtG"/>
        <w:rPr>
          <w:rFonts w:eastAsia="Calibri"/>
          <w:lang w:val="fr-FR"/>
        </w:rPr>
      </w:pPr>
      <w:r w:rsidRPr="000619B7">
        <w:rPr>
          <w:rFonts w:eastAsia="Calibri"/>
          <w:lang w:val="fr-FR"/>
        </w:rPr>
        <w:t>4.2</w:t>
      </w:r>
      <w:r w:rsidRPr="000619B7">
        <w:rPr>
          <w:rFonts w:eastAsia="Calibri"/>
          <w:lang w:val="fr-FR"/>
        </w:rPr>
        <w:tab/>
        <w:t>À l</w:t>
      </w:r>
      <w:r>
        <w:rPr>
          <w:rFonts w:eastAsia="Calibri"/>
          <w:lang w:val="fr-FR"/>
        </w:rPr>
        <w:t>’</w:t>
      </w:r>
      <w:r w:rsidRPr="000619B7">
        <w:rPr>
          <w:rFonts w:eastAsia="Calibri"/>
          <w:lang w:val="fr-FR"/>
        </w:rPr>
        <w:t>appui de ses griefs, l</w:t>
      </w:r>
      <w:r>
        <w:rPr>
          <w:rFonts w:eastAsia="Calibri"/>
          <w:lang w:val="fr-FR"/>
        </w:rPr>
        <w:t>’</w:t>
      </w:r>
      <w:r w:rsidRPr="000619B7">
        <w:rPr>
          <w:rFonts w:eastAsia="Calibri"/>
          <w:lang w:val="fr-FR"/>
        </w:rPr>
        <w:t>auteure invoque les observations générales du Comité n</w:t>
      </w:r>
      <w:r w:rsidRPr="000619B7">
        <w:rPr>
          <w:rFonts w:eastAsia="Calibri"/>
          <w:vertAlign w:val="superscript"/>
          <w:lang w:val="fr-FR"/>
        </w:rPr>
        <w:t>o</w:t>
      </w:r>
      <w:r w:rsidRPr="000619B7">
        <w:rPr>
          <w:rFonts w:eastAsia="Calibri"/>
          <w:lang w:val="fr-FR"/>
        </w:rPr>
        <w:t> 20 (1992) relative à l</w:t>
      </w:r>
      <w:r>
        <w:rPr>
          <w:rFonts w:eastAsia="Calibri"/>
          <w:lang w:val="fr-FR"/>
        </w:rPr>
        <w:t>’</w:t>
      </w:r>
      <w:r w:rsidRPr="000619B7">
        <w:rPr>
          <w:rFonts w:eastAsia="Calibri"/>
          <w:lang w:val="fr-FR"/>
        </w:rPr>
        <w:t>interdiction de la torture et des peines ou traitements cruels, inhumains ou dégradants (par. 9) et n</w:t>
      </w:r>
      <w:r w:rsidRPr="000619B7">
        <w:rPr>
          <w:rFonts w:eastAsia="Calibri"/>
          <w:vertAlign w:val="superscript"/>
          <w:lang w:val="fr-FR"/>
        </w:rPr>
        <w:t>o</w:t>
      </w:r>
      <w:r w:rsidRPr="000619B7">
        <w:rPr>
          <w:rFonts w:eastAsia="Calibri"/>
          <w:lang w:val="fr-FR"/>
        </w:rPr>
        <w:t> 31 (2004) relative à la nature de l</w:t>
      </w:r>
      <w:r>
        <w:rPr>
          <w:rFonts w:eastAsia="Calibri"/>
          <w:lang w:val="fr-FR"/>
        </w:rPr>
        <w:t>’</w:t>
      </w:r>
      <w:r w:rsidRPr="000619B7">
        <w:rPr>
          <w:rFonts w:eastAsia="Calibri"/>
          <w:lang w:val="fr-FR"/>
        </w:rPr>
        <w:t xml:space="preserve">obligation juridique générale imposée aux États parties au Pacte (par. 12), qui rappellent que les États parties ne doivent pas </w:t>
      </w:r>
      <w:r w:rsidRPr="000619B7">
        <w:rPr>
          <w:lang w:val="fr-FR"/>
        </w:rPr>
        <w:t>expulser quelqu</w:t>
      </w:r>
      <w:r>
        <w:rPr>
          <w:lang w:val="fr-FR"/>
        </w:rPr>
        <w:t>’</w:t>
      </w:r>
      <w:r w:rsidRPr="000619B7">
        <w:rPr>
          <w:lang w:val="fr-FR"/>
        </w:rPr>
        <w:t>un dans un pays tiers s</w:t>
      </w:r>
      <w:r>
        <w:rPr>
          <w:lang w:val="fr-FR"/>
        </w:rPr>
        <w:t>’</w:t>
      </w:r>
      <w:r w:rsidRPr="000619B7">
        <w:rPr>
          <w:lang w:val="fr-FR"/>
        </w:rPr>
        <w:t>il existe dans ce pays des motifs sérieux de croire qu</w:t>
      </w:r>
      <w:r>
        <w:rPr>
          <w:lang w:val="fr-FR"/>
        </w:rPr>
        <w:t>’</w:t>
      </w:r>
      <w:r w:rsidRPr="000619B7">
        <w:rPr>
          <w:lang w:val="fr-FR"/>
        </w:rPr>
        <w:t>il y a un risque réel de préjudice irréparable, tel le préjudice envisagé aux articles 6 et 7 du Pacte.</w:t>
      </w:r>
      <w:r w:rsidRPr="000619B7">
        <w:rPr>
          <w:rFonts w:eastAsia="Calibri"/>
          <w:lang w:val="fr-FR"/>
        </w:rPr>
        <w:t xml:space="preserve"> Elle fait observer que « si un État partie prend une décision concernant une personne sous sa juridiction, dont la conséquence nécessaire et prévisible est que les droits de cette personne en vertu du</w:t>
      </w:r>
      <w:r w:rsidR="00171917">
        <w:rPr>
          <w:rFonts w:eastAsia="Calibri"/>
          <w:lang w:val="fr-FR"/>
        </w:rPr>
        <w:t xml:space="preserve"> </w:t>
      </w:r>
      <w:r w:rsidRPr="000619B7">
        <w:rPr>
          <w:rFonts w:eastAsia="Calibri"/>
          <w:lang w:val="fr-FR"/>
        </w:rPr>
        <w:t>Pacte seront violés sous une autre juridiction », l</w:t>
      </w:r>
      <w:r>
        <w:rPr>
          <w:rFonts w:eastAsia="Calibri"/>
          <w:lang w:val="fr-FR"/>
        </w:rPr>
        <w:t>’</w:t>
      </w:r>
      <w:r w:rsidRPr="000619B7">
        <w:rPr>
          <w:rFonts w:eastAsia="Calibri"/>
          <w:lang w:val="fr-FR"/>
        </w:rPr>
        <w:t>État partie lui-même commet une violation du</w:t>
      </w:r>
      <w:r w:rsidR="009A3C75">
        <w:rPr>
          <w:rFonts w:eastAsia="Calibri"/>
          <w:lang w:val="fr-FR"/>
        </w:rPr>
        <w:t xml:space="preserve"> </w:t>
      </w:r>
      <w:r w:rsidRPr="000619B7">
        <w:rPr>
          <w:rFonts w:eastAsia="Calibri"/>
          <w:lang w:val="fr-FR"/>
        </w:rPr>
        <w:t>Pacte</w:t>
      </w:r>
      <w:r w:rsidRPr="000619B7">
        <w:rPr>
          <w:rStyle w:val="Appelnotedebasdep"/>
          <w:lang w:val="fr-FR"/>
        </w:rPr>
        <w:footnoteReference w:id="14"/>
      </w:r>
      <w:r w:rsidRPr="000619B7">
        <w:rPr>
          <w:rFonts w:eastAsia="Calibri"/>
          <w:lang w:val="fr-FR"/>
        </w:rPr>
        <w:t>.</w:t>
      </w:r>
    </w:p>
    <w:p w14:paraId="14CF2F0A" w14:textId="77777777" w:rsidR="005F4191" w:rsidRPr="000619B7" w:rsidRDefault="005F4191" w:rsidP="005F4191">
      <w:pPr>
        <w:pStyle w:val="SingleTxtG"/>
        <w:rPr>
          <w:lang w:val="fr-FR"/>
        </w:rPr>
      </w:pPr>
      <w:r w:rsidRPr="00171917">
        <w:rPr>
          <w:lang w:val="fr-FR"/>
        </w:rPr>
        <w:t>4.3</w:t>
      </w:r>
      <w:r w:rsidRPr="00171917">
        <w:rPr>
          <w:lang w:val="fr-FR"/>
        </w:rPr>
        <w:tab/>
        <w:t>L’auteure dit que lorsqu’il a déterminé le risque qu’il soit porté atteinte à ses droits au titre de l’article 7 du Pacte en cas de renvoi en Italie, l’</w:t>
      </w:r>
      <w:r w:rsidR="009A3C75" w:rsidRPr="00171917">
        <w:rPr>
          <w:caps/>
          <w:lang w:val="fr-FR"/>
        </w:rPr>
        <w:t>é</w:t>
      </w:r>
      <w:r w:rsidRPr="00171917">
        <w:rPr>
          <w:lang w:val="fr-FR"/>
        </w:rPr>
        <w:t xml:space="preserve">tat partie aurait dû prendre en considération sa vulnérabilité particulière. Elle souligne qu’elle est une mère célibataire et que son expulsion aurait des répercussions non négligeables sur la vie de son enfant. À cet égard, l’auteure renvoie à l’arrêt </w:t>
      </w:r>
      <w:proofErr w:type="spellStart"/>
      <w:r w:rsidRPr="00171917">
        <w:rPr>
          <w:i/>
          <w:lang w:val="fr-FR"/>
        </w:rPr>
        <w:t>Tarakhel</w:t>
      </w:r>
      <w:proofErr w:type="spellEnd"/>
      <w:r w:rsidRPr="00171917">
        <w:rPr>
          <w:i/>
          <w:lang w:val="fr-FR"/>
        </w:rPr>
        <w:t xml:space="preserve"> </w:t>
      </w:r>
      <w:r w:rsidRPr="00EA7F58">
        <w:rPr>
          <w:iCs/>
          <w:lang w:val="fr-FR"/>
        </w:rPr>
        <w:t>c</w:t>
      </w:r>
      <w:r w:rsidRPr="00171917">
        <w:rPr>
          <w:i/>
          <w:lang w:val="fr-FR"/>
        </w:rPr>
        <w:t>.</w:t>
      </w:r>
      <w:r w:rsidR="00171917" w:rsidRPr="00171917">
        <w:rPr>
          <w:i/>
          <w:lang w:val="fr-FR"/>
        </w:rPr>
        <w:t> </w:t>
      </w:r>
      <w:r w:rsidRPr="00171917">
        <w:rPr>
          <w:i/>
          <w:lang w:val="fr-FR"/>
        </w:rPr>
        <w:t>Suisse</w:t>
      </w:r>
      <w:r w:rsidRPr="00171917">
        <w:rPr>
          <w:lang w:val="fr-FR"/>
        </w:rPr>
        <w:t xml:space="preserve"> de la Cour européenne</w:t>
      </w:r>
      <w:r w:rsidRPr="000619B7">
        <w:rPr>
          <w:lang w:val="fr-FR"/>
        </w:rPr>
        <w:t xml:space="preserve"> des droits de l</w:t>
      </w:r>
      <w:r>
        <w:rPr>
          <w:lang w:val="fr-FR"/>
        </w:rPr>
        <w:t>’</w:t>
      </w:r>
      <w:r w:rsidRPr="000619B7">
        <w:rPr>
          <w:lang w:val="fr-FR"/>
        </w:rPr>
        <w:t>homme, qui se lit comme suit : « </w:t>
      </w:r>
      <w:r w:rsidRPr="000619B7">
        <w:rPr>
          <w:rFonts w:eastAsia="Times New Roman"/>
          <w:lang w:val="fr-FR" w:eastAsia="fr-FR"/>
        </w:rPr>
        <w:t xml:space="preserve">Cette exigence de </w:t>
      </w:r>
      <w:r w:rsidR="00171917">
        <w:rPr>
          <w:rFonts w:eastAsia="Times New Roman"/>
          <w:lang w:val="fr-FR" w:eastAsia="fr-FR"/>
        </w:rPr>
        <w:t>“</w:t>
      </w:r>
      <w:r w:rsidRPr="000619B7">
        <w:rPr>
          <w:rFonts w:eastAsia="Times New Roman"/>
          <w:lang w:val="fr-FR" w:eastAsia="fr-FR"/>
        </w:rPr>
        <w:t>protection spéciale</w:t>
      </w:r>
      <w:r w:rsidR="00171917">
        <w:rPr>
          <w:rFonts w:eastAsia="Times New Roman"/>
          <w:lang w:val="fr-FR" w:eastAsia="fr-FR"/>
        </w:rPr>
        <w:t>”</w:t>
      </w:r>
      <w:r w:rsidRPr="000619B7">
        <w:rPr>
          <w:rFonts w:eastAsia="Times New Roman"/>
          <w:lang w:val="fr-FR" w:eastAsia="fr-FR"/>
        </w:rPr>
        <w:t xml:space="preserve"> pour les demandeurs d</w:t>
      </w:r>
      <w:r>
        <w:rPr>
          <w:rFonts w:eastAsia="Times New Roman"/>
          <w:lang w:val="fr-FR" w:eastAsia="fr-FR"/>
        </w:rPr>
        <w:t>’</w:t>
      </w:r>
      <w:r w:rsidRPr="000619B7">
        <w:rPr>
          <w:rFonts w:eastAsia="Times New Roman"/>
          <w:lang w:val="fr-FR" w:eastAsia="fr-FR"/>
        </w:rPr>
        <w:t>asile est d</w:t>
      </w:r>
      <w:r>
        <w:rPr>
          <w:rFonts w:eastAsia="Times New Roman"/>
          <w:lang w:val="fr-FR" w:eastAsia="fr-FR"/>
        </w:rPr>
        <w:t>’</w:t>
      </w:r>
      <w:r w:rsidRPr="000619B7">
        <w:rPr>
          <w:rFonts w:eastAsia="Times New Roman"/>
          <w:lang w:val="fr-FR" w:eastAsia="fr-FR"/>
        </w:rPr>
        <w:t>autant plus importante lorsque les personnes concernées sont des enfants, eu égard à leurs besoins particuliers et à leur extrême vulnérabilité »</w:t>
      </w:r>
      <w:r w:rsidRPr="000619B7">
        <w:rPr>
          <w:rStyle w:val="Appelnotedebasdep"/>
          <w:lang w:val="fr-FR"/>
        </w:rPr>
        <w:footnoteReference w:id="15"/>
      </w:r>
      <w:r w:rsidRPr="000619B7">
        <w:rPr>
          <w:rFonts w:eastAsia="Times New Roman"/>
          <w:lang w:val="fr-FR" w:eastAsia="fr-FR"/>
        </w:rPr>
        <w:t xml:space="preserve">. </w:t>
      </w:r>
      <w:r w:rsidRPr="000619B7">
        <w:rPr>
          <w:lang w:val="fr-FR"/>
        </w:rPr>
        <w:t>L</w:t>
      </w:r>
      <w:r>
        <w:rPr>
          <w:lang w:val="fr-FR"/>
        </w:rPr>
        <w:t>’</w:t>
      </w:r>
      <w:r w:rsidRPr="000619B7">
        <w:rPr>
          <w:lang w:val="fr-FR"/>
        </w:rPr>
        <w:t>auteure invoque à ce propos les constatations que le Comité a récemment adoptées dans l</w:t>
      </w:r>
      <w:r>
        <w:rPr>
          <w:lang w:val="fr-FR"/>
        </w:rPr>
        <w:t>’</w:t>
      </w:r>
      <w:r w:rsidRPr="000619B7">
        <w:rPr>
          <w:lang w:val="fr-FR"/>
        </w:rPr>
        <w:t xml:space="preserve">affaire </w:t>
      </w:r>
      <w:proofErr w:type="spellStart"/>
      <w:r w:rsidRPr="000619B7">
        <w:rPr>
          <w:i/>
          <w:lang w:val="fr-FR"/>
        </w:rPr>
        <w:t>Jasin</w:t>
      </w:r>
      <w:proofErr w:type="spellEnd"/>
      <w:r w:rsidRPr="000619B7">
        <w:rPr>
          <w:i/>
          <w:lang w:val="fr-FR"/>
        </w:rPr>
        <w:t xml:space="preserve"> </w:t>
      </w:r>
      <w:r w:rsidRPr="000619B7">
        <w:rPr>
          <w:lang w:val="fr-FR"/>
        </w:rPr>
        <w:t>c.</w:t>
      </w:r>
      <w:r w:rsidRPr="000619B7">
        <w:rPr>
          <w:i/>
          <w:lang w:val="fr-FR"/>
        </w:rPr>
        <w:t> Danemark,</w:t>
      </w:r>
      <w:r w:rsidRPr="000619B7">
        <w:rPr>
          <w:lang w:val="fr-FR"/>
        </w:rPr>
        <w:t xml:space="preserve"> où il a considéré que le renvoi d</w:t>
      </w:r>
      <w:r>
        <w:rPr>
          <w:lang w:val="fr-FR"/>
        </w:rPr>
        <w:t>’</w:t>
      </w:r>
      <w:r w:rsidRPr="000619B7">
        <w:rPr>
          <w:lang w:val="fr-FR"/>
        </w:rPr>
        <w:t>une mère célibataire sans abri ni moyens de subsistance du Danemark en Italie, même si celle-ci avait obtenu dans ce pays une protection subsidiaire, constituait une violation de l</w:t>
      </w:r>
      <w:r>
        <w:rPr>
          <w:lang w:val="fr-FR"/>
        </w:rPr>
        <w:t>’</w:t>
      </w:r>
      <w:r w:rsidRPr="000619B7">
        <w:rPr>
          <w:lang w:val="fr-FR"/>
        </w:rPr>
        <w:t>article 7 du Pacte</w:t>
      </w:r>
      <w:r w:rsidRPr="000619B7">
        <w:rPr>
          <w:rStyle w:val="Appelnotedebasdep"/>
          <w:lang w:val="fr-FR"/>
        </w:rPr>
        <w:footnoteReference w:id="16"/>
      </w:r>
      <w:r w:rsidRPr="000619B7">
        <w:rPr>
          <w:lang w:val="fr-FR"/>
        </w:rPr>
        <w:t>.</w:t>
      </w:r>
    </w:p>
    <w:p w14:paraId="6B4C5072" w14:textId="77777777" w:rsidR="005F4191" w:rsidRPr="000619B7" w:rsidRDefault="005F4191" w:rsidP="00112598">
      <w:pPr>
        <w:pStyle w:val="SingleTxtG"/>
        <w:rPr>
          <w:lang w:val="fr-FR"/>
        </w:rPr>
      </w:pPr>
      <w:r w:rsidRPr="000619B7">
        <w:rPr>
          <w:lang w:val="fr-FR"/>
        </w:rPr>
        <w:lastRenderedPageBreak/>
        <w:t>4.4</w:t>
      </w:r>
      <w:r w:rsidRPr="000619B7">
        <w:rPr>
          <w:lang w:val="fr-FR"/>
        </w:rPr>
        <w:tab/>
        <w:t>L</w:t>
      </w:r>
      <w:r>
        <w:rPr>
          <w:lang w:val="fr-FR"/>
        </w:rPr>
        <w:t>’</w:t>
      </w:r>
      <w:r w:rsidRPr="000619B7">
        <w:rPr>
          <w:lang w:val="fr-FR"/>
        </w:rPr>
        <w:t>auteure affirme que le système d</w:t>
      </w:r>
      <w:r>
        <w:rPr>
          <w:lang w:val="fr-FR"/>
        </w:rPr>
        <w:t>’</w:t>
      </w:r>
      <w:r w:rsidRPr="000619B7">
        <w:rPr>
          <w:lang w:val="fr-FR"/>
        </w:rPr>
        <w:t>accueil italien destiné aux demandeurs d</w:t>
      </w:r>
      <w:r>
        <w:rPr>
          <w:lang w:val="fr-FR"/>
        </w:rPr>
        <w:t>’</w:t>
      </w:r>
      <w:r w:rsidRPr="000619B7">
        <w:rPr>
          <w:lang w:val="fr-FR"/>
        </w:rPr>
        <w:t>asile et aux bénéficiaires d</w:t>
      </w:r>
      <w:r>
        <w:rPr>
          <w:lang w:val="fr-FR"/>
        </w:rPr>
        <w:t>’</w:t>
      </w:r>
      <w:r w:rsidRPr="000619B7">
        <w:rPr>
          <w:lang w:val="fr-FR"/>
        </w:rPr>
        <w:t>une protection internationale est insuffisant et n</w:t>
      </w:r>
      <w:r>
        <w:rPr>
          <w:lang w:val="fr-FR"/>
        </w:rPr>
        <w:t>’</w:t>
      </w:r>
      <w:r w:rsidRPr="000619B7">
        <w:rPr>
          <w:lang w:val="fr-FR"/>
        </w:rPr>
        <w:t>est pas conforme aux normes fondamentales en matière de droits de l</w:t>
      </w:r>
      <w:r>
        <w:rPr>
          <w:lang w:val="fr-FR"/>
        </w:rPr>
        <w:t>’</w:t>
      </w:r>
      <w:r w:rsidRPr="000619B7">
        <w:rPr>
          <w:lang w:val="fr-FR"/>
        </w:rPr>
        <w:t>homme. D</w:t>
      </w:r>
      <w:r>
        <w:rPr>
          <w:lang w:val="fr-FR"/>
        </w:rPr>
        <w:t>’</w:t>
      </w:r>
      <w:r w:rsidRPr="000619B7">
        <w:rPr>
          <w:lang w:val="fr-FR"/>
        </w:rPr>
        <w:t>après les rapports disponibles, des centaines de migrants, dont des demandeurs d</w:t>
      </w:r>
      <w:r>
        <w:rPr>
          <w:lang w:val="fr-FR"/>
        </w:rPr>
        <w:t>’</w:t>
      </w:r>
      <w:r w:rsidRPr="000619B7">
        <w:rPr>
          <w:lang w:val="fr-FR"/>
        </w:rPr>
        <w:t>asile, vivent dans des bâtiments désaffectés, notamment dans des villes comme Rome, et ont un accès limité aux services publics</w:t>
      </w:r>
      <w:r w:rsidRPr="000619B7">
        <w:rPr>
          <w:rStyle w:val="Appelnotedebasdep"/>
          <w:lang w:val="fr-FR"/>
        </w:rPr>
        <w:footnoteReference w:id="17"/>
      </w:r>
      <w:r w:rsidRPr="000619B7">
        <w:rPr>
          <w:lang w:val="fr-FR"/>
        </w:rPr>
        <w:t>. En raison du manque de structures d</w:t>
      </w:r>
      <w:r>
        <w:rPr>
          <w:lang w:val="fr-FR"/>
        </w:rPr>
        <w:t>’</w:t>
      </w:r>
      <w:r w:rsidRPr="000619B7">
        <w:rPr>
          <w:lang w:val="fr-FR"/>
        </w:rPr>
        <w:t>accueil et de logements, nombre de demandeurs d</w:t>
      </w:r>
      <w:r>
        <w:rPr>
          <w:lang w:val="fr-FR"/>
        </w:rPr>
        <w:t>’</w:t>
      </w:r>
      <w:r w:rsidRPr="000619B7">
        <w:rPr>
          <w:lang w:val="fr-FR"/>
        </w:rPr>
        <w:t>asile et de réfugiés en Italie vivent dans la rue et ne reçoivent qu</w:t>
      </w:r>
      <w:r>
        <w:rPr>
          <w:lang w:val="fr-FR"/>
        </w:rPr>
        <w:t>’</w:t>
      </w:r>
      <w:r w:rsidRPr="000619B7">
        <w:rPr>
          <w:lang w:val="fr-FR"/>
        </w:rPr>
        <w:t>occasionnellement de la nourriture et un abri offerts par des églises et des organisations non gouvernementales. L</w:t>
      </w:r>
      <w:r>
        <w:rPr>
          <w:lang w:val="fr-FR"/>
        </w:rPr>
        <w:t>’</w:t>
      </w:r>
      <w:r w:rsidRPr="000619B7">
        <w:rPr>
          <w:lang w:val="fr-FR"/>
        </w:rPr>
        <w:t>auteure insiste surtout sur le fait que les personnes renvoyées qui avaient obtenu une protection internationale et bénéficié du système d</w:t>
      </w:r>
      <w:r>
        <w:rPr>
          <w:lang w:val="fr-FR"/>
        </w:rPr>
        <w:t>’</w:t>
      </w:r>
      <w:r w:rsidRPr="000619B7">
        <w:rPr>
          <w:lang w:val="fr-FR"/>
        </w:rPr>
        <w:t>accueil lorsqu</w:t>
      </w:r>
      <w:r>
        <w:rPr>
          <w:lang w:val="fr-FR"/>
        </w:rPr>
        <w:t>’</w:t>
      </w:r>
      <w:r w:rsidRPr="000619B7">
        <w:rPr>
          <w:lang w:val="fr-FR"/>
        </w:rPr>
        <w:t>elles sont arrivées pour la première fois en Italie n</w:t>
      </w:r>
      <w:r>
        <w:rPr>
          <w:lang w:val="fr-FR"/>
        </w:rPr>
        <w:t>’</w:t>
      </w:r>
      <w:r w:rsidRPr="000619B7">
        <w:rPr>
          <w:lang w:val="fr-FR"/>
        </w:rPr>
        <w:t>ont plus droit d</w:t>
      </w:r>
      <w:r>
        <w:rPr>
          <w:lang w:val="fr-FR"/>
        </w:rPr>
        <w:t>’</w:t>
      </w:r>
      <w:r w:rsidRPr="000619B7">
        <w:rPr>
          <w:lang w:val="fr-FR"/>
        </w:rPr>
        <w:t>être hébergées dans les centres d</w:t>
      </w:r>
      <w:r>
        <w:rPr>
          <w:lang w:val="fr-FR"/>
        </w:rPr>
        <w:t>’</w:t>
      </w:r>
      <w:r w:rsidRPr="000619B7">
        <w:rPr>
          <w:lang w:val="fr-FR"/>
        </w:rPr>
        <w:t>accueil. Le Service jésuite des réfugiés, dans son rapport annuel pour 2013, a fait observer qu</w:t>
      </w:r>
      <w:r>
        <w:rPr>
          <w:lang w:val="fr-FR"/>
        </w:rPr>
        <w:t>’</w:t>
      </w:r>
      <w:r w:rsidRPr="000619B7">
        <w:rPr>
          <w:lang w:val="fr-FR"/>
        </w:rPr>
        <w:t>il y avait un vrai problème pour les personnes qui ont été renvoyées en Italie et à qui avait déjà été accordée une forme de protection. Celles qui ont quitté volontairement avant le terme prévu l</w:t>
      </w:r>
      <w:r>
        <w:rPr>
          <w:lang w:val="fr-FR"/>
        </w:rPr>
        <w:t>’</w:t>
      </w:r>
      <w:r w:rsidRPr="000619B7">
        <w:rPr>
          <w:lang w:val="fr-FR"/>
        </w:rPr>
        <w:t>un des centres d</w:t>
      </w:r>
      <w:r>
        <w:rPr>
          <w:lang w:val="fr-FR"/>
        </w:rPr>
        <w:t>’</w:t>
      </w:r>
      <w:r w:rsidRPr="000619B7">
        <w:rPr>
          <w:lang w:val="fr-FR"/>
        </w:rPr>
        <w:t>accueil auxquels elles pouvaient accéder à leur arrivée ne peuvent plus prétendre retourner dans de tels centres</w:t>
      </w:r>
      <w:r w:rsidRPr="000619B7">
        <w:rPr>
          <w:rStyle w:val="Appelnotedebasdep"/>
          <w:lang w:val="fr-FR"/>
        </w:rPr>
        <w:footnoteReference w:id="18"/>
      </w:r>
      <w:r w:rsidRPr="000619B7">
        <w:rPr>
          <w:lang w:val="fr-FR"/>
        </w:rPr>
        <w:t>. La plupart de ceux qui squattent des bâtiments désaffectés à Rome sont dans ce cas. L</w:t>
      </w:r>
      <w:r>
        <w:rPr>
          <w:lang w:val="fr-FR"/>
        </w:rPr>
        <w:t>’</w:t>
      </w:r>
      <w:r w:rsidRPr="000619B7">
        <w:rPr>
          <w:lang w:val="fr-FR"/>
        </w:rPr>
        <w:t>auteure souligne que le manque de places dans les centres d</w:t>
      </w:r>
      <w:r>
        <w:rPr>
          <w:lang w:val="fr-FR"/>
        </w:rPr>
        <w:t>’</w:t>
      </w:r>
      <w:r w:rsidRPr="000619B7">
        <w:rPr>
          <w:lang w:val="fr-FR"/>
        </w:rPr>
        <w:t>accueil est un problème majeur, en particulier pour les personnes renvoyées qui, comme elle-même, ont déjà bénéficié d</w:t>
      </w:r>
      <w:r>
        <w:rPr>
          <w:lang w:val="fr-FR"/>
        </w:rPr>
        <w:t>’</w:t>
      </w:r>
      <w:r w:rsidRPr="000619B7">
        <w:rPr>
          <w:lang w:val="fr-FR"/>
        </w:rPr>
        <w:t>une protection internationale ou subsidiaire.</w:t>
      </w:r>
    </w:p>
    <w:p w14:paraId="69B71FFF" w14:textId="77777777" w:rsidR="005F4191" w:rsidRPr="000619B7" w:rsidRDefault="005F4191" w:rsidP="005F4191">
      <w:pPr>
        <w:pStyle w:val="SingleTxtG"/>
        <w:rPr>
          <w:lang w:val="fr-FR"/>
        </w:rPr>
      </w:pPr>
      <w:r w:rsidRPr="000619B7">
        <w:rPr>
          <w:lang w:val="fr-FR"/>
        </w:rPr>
        <w:t>4.5</w:t>
      </w:r>
      <w:r w:rsidRPr="000619B7">
        <w:rPr>
          <w:lang w:val="fr-FR"/>
        </w:rPr>
        <w:tab/>
        <w:t>L</w:t>
      </w:r>
      <w:r>
        <w:rPr>
          <w:lang w:val="fr-FR"/>
        </w:rPr>
        <w:t>’</w:t>
      </w:r>
      <w:r w:rsidRPr="000619B7">
        <w:rPr>
          <w:lang w:val="fr-FR"/>
        </w:rPr>
        <w:t>auteure affirme en outre qu</w:t>
      </w:r>
      <w:r>
        <w:rPr>
          <w:lang w:val="fr-FR"/>
        </w:rPr>
        <w:t>’</w:t>
      </w:r>
      <w:r w:rsidRPr="000619B7">
        <w:rPr>
          <w:lang w:val="fr-FR"/>
        </w:rPr>
        <w:t>elle court, ainsi que son enfant, un risque réel, personnel et prévisible de se retrouver sans abri s</w:t>
      </w:r>
      <w:r>
        <w:rPr>
          <w:lang w:val="fr-FR"/>
        </w:rPr>
        <w:t>’</w:t>
      </w:r>
      <w:r w:rsidRPr="000619B7">
        <w:rPr>
          <w:lang w:val="fr-FR"/>
        </w:rPr>
        <w:t>ils sont renvoyés en Italie. Elle rappelle que les autorités italiennes ne lui ont fourni aucune aide lorsqu</w:t>
      </w:r>
      <w:r>
        <w:rPr>
          <w:lang w:val="fr-FR"/>
        </w:rPr>
        <w:t>’</w:t>
      </w:r>
      <w:r w:rsidRPr="000619B7">
        <w:rPr>
          <w:lang w:val="fr-FR"/>
        </w:rPr>
        <w:t>elle était enceinte et à la rue, et que les réfugiés en Italie rencontrent de sérieux obstacles pour accéder à des soins de santé. À cet égard, l</w:t>
      </w:r>
      <w:r>
        <w:rPr>
          <w:lang w:val="fr-FR"/>
        </w:rPr>
        <w:t>’</w:t>
      </w:r>
      <w:r w:rsidRPr="000619B7">
        <w:rPr>
          <w:lang w:val="fr-FR"/>
        </w:rPr>
        <w:t>auteure dit que si elle était renvoyée en Italie, elle n</w:t>
      </w:r>
      <w:r>
        <w:rPr>
          <w:lang w:val="fr-FR"/>
        </w:rPr>
        <w:t>’</w:t>
      </w:r>
      <w:r w:rsidRPr="000619B7">
        <w:rPr>
          <w:lang w:val="fr-FR"/>
        </w:rPr>
        <w:t>aurait pas accès aux services de santé de base indispensables pour son jeune enfant.</w:t>
      </w:r>
    </w:p>
    <w:p w14:paraId="315359C5" w14:textId="77777777" w:rsidR="005F4191" w:rsidRPr="000619B7" w:rsidRDefault="005F4191" w:rsidP="005F4191">
      <w:pPr>
        <w:pStyle w:val="H23G"/>
        <w:rPr>
          <w:lang w:val="fr-FR"/>
        </w:rPr>
      </w:pPr>
      <w:r w:rsidRPr="000619B7">
        <w:rPr>
          <w:rFonts w:eastAsia="Calibri"/>
          <w:lang w:val="fr-FR"/>
        </w:rPr>
        <w:tab/>
      </w:r>
      <w:r w:rsidRPr="000619B7">
        <w:rPr>
          <w:lang w:val="fr-FR"/>
        </w:rPr>
        <w:tab/>
        <w:t>Observations de l</w:t>
      </w:r>
      <w:r>
        <w:rPr>
          <w:lang w:val="fr-FR"/>
        </w:rPr>
        <w:t>’</w:t>
      </w:r>
      <w:r w:rsidRPr="000619B7">
        <w:rPr>
          <w:lang w:val="fr-FR"/>
        </w:rPr>
        <w:t>État partie sur le fond</w:t>
      </w:r>
    </w:p>
    <w:p w14:paraId="65A7B620" w14:textId="77777777" w:rsidR="005F4191" w:rsidRPr="000619B7" w:rsidRDefault="005F4191" w:rsidP="005F4191">
      <w:pPr>
        <w:pStyle w:val="SingleTxtG"/>
        <w:rPr>
          <w:lang w:val="fr-FR"/>
        </w:rPr>
      </w:pPr>
      <w:r w:rsidRPr="000619B7">
        <w:rPr>
          <w:lang w:val="fr-FR"/>
        </w:rPr>
        <w:t>5.1</w:t>
      </w:r>
      <w:r w:rsidRPr="000619B7">
        <w:rPr>
          <w:lang w:val="fr-FR"/>
        </w:rPr>
        <w:tab/>
        <w:t>Le 11 avril 2017, l</w:t>
      </w:r>
      <w:r>
        <w:rPr>
          <w:lang w:val="fr-FR"/>
        </w:rPr>
        <w:t>’</w:t>
      </w:r>
      <w:r w:rsidRPr="000619B7">
        <w:rPr>
          <w:lang w:val="fr-FR"/>
        </w:rPr>
        <w:t>État partie a fait part de ses observations sur le fond de la présente communication, affirmant pour l</w:t>
      </w:r>
      <w:r>
        <w:rPr>
          <w:lang w:val="fr-FR"/>
        </w:rPr>
        <w:t>’</w:t>
      </w:r>
      <w:r w:rsidRPr="000619B7">
        <w:rPr>
          <w:lang w:val="fr-FR"/>
        </w:rPr>
        <w:t>essentiel que l</w:t>
      </w:r>
      <w:r>
        <w:rPr>
          <w:lang w:val="fr-FR"/>
        </w:rPr>
        <w:t>’</w:t>
      </w:r>
      <w:r w:rsidRPr="000619B7">
        <w:rPr>
          <w:lang w:val="fr-FR"/>
        </w:rPr>
        <w:t>article 7 du Pacte ne serait pas violé si l</w:t>
      </w:r>
      <w:r>
        <w:rPr>
          <w:lang w:val="fr-FR"/>
        </w:rPr>
        <w:t>’</w:t>
      </w:r>
      <w:r w:rsidRPr="000619B7">
        <w:rPr>
          <w:lang w:val="fr-FR"/>
        </w:rPr>
        <w:t>auteure et son enfant étaient expulsés vers l</w:t>
      </w:r>
      <w:r>
        <w:rPr>
          <w:lang w:val="fr-FR"/>
        </w:rPr>
        <w:t>’</w:t>
      </w:r>
      <w:r w:rsidRPr="000619B7">
        <w:rPr>
          <w:lang w:val="fr-FR"/>
        </w:rPr>
        <w:t>Italie. Il n</w:t>
      </w:r>
      <w:r>
        <w:rPr>
          <w:lang w:val="fr-FR"/>
        </w:rPr>
        <w:t>’</w:t>
      </w:r>
      <w:r w:rsidRPr="000619B7">
        <w:rPr>
          <w:lang w:val="fr-FR"/>
        </w:rPr>
        <w:t>a pas contesté la recevabilité de la communication.</w:t>
      </w:r>
    </w:p>
    <w:p w14:paraId="6E02E87A" w14:textId="77777777" w:rsidR="005F4191" w:rsidRPr="000619B7" w:rsidRDefault="005F4191" w:rsidP="005F4191">
      <w:pPr>
        <w:pStyle w:val="SingleTxtG"/>
        <w:rPr>
          <w:lang w:val="fr-FR"/>
        </w:rPr>
      </w:pPr>
      <w:r w:rsidRPr="000619B7">
        <w:rPr>
          <w:lang w:val="fr-FR"/>
        </w:rPr>
        <w:t>5.2</w:t>
      </w:r>
      <w:r w:rsidRPr="000619B7">
        <w:rPr>
          <w:lang w:val="fr-FR"/>
        </w:rPr>
        <w:tab/>
        <w:t>Tout d</w:t>
      </w:r>
      <w:r>
        <w:rPr>
          <w:lang w:val="fr-FR"/>
        </w:rPr>
        <w:t>’</w:t>
      </w:r>
      <w:r w:rsidRPr="000619B7">
        <w:rPr>
          <w:lang w:val="fr-FR"/>
        </w:rPr>
        <w:t>abord, l</w:t>
      </w:r>
      <w:r>
        <w:rPr>
          <w:lang w:val="fr-FR"/>
        </w:rPr>
        <w:t>’</w:t>
      </w:r>
      <w:r w:rsidRPr="000619B7">
        <w:rPr>
          <w:lang w:val="fr-FR"/>
        </w:rPr>
        <w:t>État partie donne des précisions sur la décision de la Commission de recours des réfugiés, en date du 12 février 2016, rejetant la demande d</w:t>
      </w:r>
      <w:r>
        <w:rPr>
          <w:lang w:val="fr-FR"/>
        </w:rPr>
        <w:t>’</w:t>
      </w:r>
      <w:r w:rsidRPr="000619B7">
        <w:rPr>
          <w:lang w:val="fr-FR"/>
        </w:rPr>
        <w:t>asile de l</w:t>
      </w:r>
      <w:r>
        <w:rPr>
          <w:lang w:val="fr-FR"/>
        </w:rPr>
        <w:t>’</w:t>
      </w:r>
      <w:r w:rsidRPr="000619B7">
        <w:rPr>
          <w:lang w:val="fr-FR"/>
        </w:rPr>
        <w:t>auteure. Il dit qu</w:t>
      </w:r>
      <w:r>
        <w:rPr>
          <w:lang w:val="fr-FR"/>
        </w:rPr>
        <w:t>’</w:t>
      </w:r>
      <w:r w:rsidRPr="000619B7">
        <w:rPr>
          <w:lang w:val="fr-FR"/>
        </w:rPr>
        <w:t>il approuve cette décision, considérant que l</w:t>
      </w:r>
      <w:r>
        <w:rPr>
          <w:lang w:val="fr-FR"/>
        </w:rPr>
        <w:t>’</w:t>
      </w:r>
      <w:r w:rsidRPr="000619B7">
        <w:rPr>
          <w:lang w:val="fr-FR"/>
        </w:rPr>
        <w:t>auteure aura droit à une protection financière et sociale adéquate si elle est renvoyée en Italie où elle avait obtenu un permis de séjour avant son départ pour le Danemark. Il met en avant les conclusions de la Commission selon lesquelles la plupart des déclarations de l</w:t>
      </w:r>
      <w:r>
        <w:rPr>
          <w:lang w:val="fr-FR"/>
        </w:rPr>
        <w:t>’</w:t>
      </w:r>
      <w:r w:rsidRPr="000619B7">
        <w:rPr>
          <w:lang w:val="fr-FR"/>
        </w:rPr>
        <w:t>auteure correspondent à des faits, sauf celles indiquant qu</w:t>
      </w:r>
      <w:r>
        <w:rPr>
          <w:lang w:val="fr-FR"/>
        </w:rPr>
        <w:t>’</w:t>
      </w:r>
      <w:r w:rsidRPr="000619B7">
        <w:rPr>
          <w:lang w:val="fr-FR"/>
        </w:rPr>
        <w:t>elle avait contacté les autorités italiennes au sujet des violences qu</w:t>
      </w:r>
      <w:r>
        <w:rPr>
          <w:lang w:val="fr-FR"/>
        </w:rPr>
        <w:t>’</w:t>
      </w:r>
      <w:r w:rsidRPr="000619B7">
        <w:rPr>
          <w:lang w:val="fr-FR"/>
        </w:rPr>
        <w:t>elle aurait subies. Sur ce point, la Commission a considéré que les déclarations de l</w:t>
      </w:r>
      <w:r>
        <w:rPr>
          <w:lang w:val="fr-FR"/>
        </w:rPr>
        <w:t>’</w:t>
      </w:r>
      <w:r w:rsidRPr="000619B7">
        <w:rPr>
          <w:lang w:val="fr-FR"/>
        </w:rPr>
        <w:t>auteure étaient incohérentes.</w:t>
      </w:r>
    </w:p>
    <w:p w14:paraId="009D7E05" w14:textId="77777777" w:rsidR="005F4191" w:rsidRPr="000619B7" w:rsidRDefault="005F4191" w:rsidP="005F4191">
      <w:pPr>
        <w:pStyle w:val="SingleTxtG"/>
        <w:rPr>
          <w:lang w:val="fr-FR"/>
        </w:rPr>
      </w:pPr>
      <w:r w:rsidRPr="000619B7">
        <w:rPr>
          <w:lang w:val="fr-FR"/>
        </w:rPr>
        <w:t>5.3</w:t>
      </w:r>
      <w:r w:rsidRPr="000619B7">
        <w:rPr>
          <w:lang w:val="fr-FR"/>
        </w:rPr>
        <w:tab/>
        <w:t>L</w:t>
      </w:r>
      <w:r>
        <w:rPr>
          <w:lang w:val="fr-FR"/>
        </w:rPr>
        <w:t>’</w:t>
      </w:r>
      <w:r w:rsidRPr="000619B7">
        <w:rPr>
          <w:lang w:val="fr-FR"/>
        </w:rPr>
        <w:t>État partie décrit ensuite la structure, la composition et le fonctionnement de la Commission de recours des réfugiés, qu</w:t>
      </w:r>
      <w:r>
        <w:rPr>
          <w:lang w:val="fr-FR"/>
        </w:rPr>
        <w:t>’</w:t>
      </w:r>
      <w:r w:rsidRPr="000619B7">
        <w:rPr>
          <w:lang w:val="fr-FR"/>
        </w:rPr>
        <w:t>il considère comme étant un organe indépendant et quasi judiciaire</w:t>
      </w:r>
      <w:r w:rsidRPr="000619B7">
        <w:rPr>
          <w:rStyle w:val="Appelnotedebasdep"/>
          <w:lang w:val="fr-FR"/>
        </w:rPr>
        <w:footnoteReference w:id="19"/>
      </w:r>
      <w:r w:rsidRPr="000619B7">
        <w:rPr>
          <w:lang w:val="fr-FR"/>
        </w:rPr>
        <w:t>, ainsi que le fondement juridique de ses décisions</w:t>
      </w:r>
      <w:r w:rsidRPr="000619B7">
        <w:rPr>
          <w:rStyle w:val="Appelnotedebasdep"/>
          <w:lang w:val="fr-FR"/>
        </w:rPr>
        <w:footnoteReference w:id="20"/>
      </w:r>
      <w:r w:rsidRPr="000619B7">
        <w:rPr>
          <w:lang w:val="fr-FR"/>
        </w:rPr>
        <w:t>. Il dit que la Commission est chargée non seulement d</w:t>
      </w:r>
      <w:r>
        <w:rPr>
          <w:lang w:val="fr-FR"/>
        </w:rPr>
        <w:t>’</w:t>
      </w:r>
      <w:r w:rsidRPr="000619B7">
        <w:rPr>
          <w:lang w:val="fr-FR"/>
        </w:rPr>
        <w:t>examiner les faits de l</w:t>
      </w:r>
      <w:r>
        <w:rPr>
          <w:lang w:val="fr-FR"/>
        </w:rPr>
        <w:t>’</w:t>
      </w:r>
      <w:r w:rsidRPr="000619B7">
        <w:rPr>
          <w:lang w:val="fr-FR"/>
        </w:rPr>
        <w:t>espèce et de faire ressortir les informations s</w:t>
      </w:r>
      <w:r>
        <w:rPr>
          <w:lang w:val="fr-FR"/>
        </w:rPr>
        <w:t>’</w:t>
      </w:r>
      <w:r w:rsidRPr="000619B7">
        <w:rPr>
          <w:lang w:val="fr-FR"/>
        </w:rPr>
        <w:t>y rapportant, mais aussi de fournir la documentation de base nécessaire, notamment des informations sur la situation dans le pays d</w:t>
      </w:r>
      <w:r>
        <w:rPr>
          <w:lang w:val="fr-FR"/>
        </w:rPr>
        <w:t>’</w:t>
      </w:r>
      <w:r w:rsidRPr="000619B7">
        <w:rPr>
          <w:lang w:val="fr-FR"/>
        </w:rPr>
        <w:t>origine du demandeur d</w:t>
      </w:r>
      <w:r>
        <w:rPr>
          <w:lang w:val="fr-FR"/>
        </w:rPr>
        <w:t>’</w:t>
      </w:r>
      <w:r w:rsidRPr="000619B7">
        <w:rPr>
          <w:lang w:val="fr-FR"/>
        </w:rPr>
        <w:t>asile ou dans le premier pays d</w:t>
      </w:r>
      <w:r>
        <w:rPr>
          <w:lang w:val="fr-FR"/>
        </w:rPr>
        <w:t>’</w:t>
      </w:r>
      <w:r w:rsidRPr="000619B7">
        <w:rPr>
          <w:lang w:val="fr-FR"/>
        </w:rPr>
        <w:t>asile.</w:t>
      </w:r>
    </w:p>
    <w:p w14:paraId="34F8364C" w14:textId="77777777" w:rsidR="005F4191" w:rsidRPr="000619B7" w:rsidRDefault="005F4191" w:rsidP="005F4191">
      <w:pPr>
        <w:pStyle w:val="SingleTxtG"/>
        <w:rPr>
          <w:lang w:val="fr-FR"/>
        </w:rPr>
      </w:pPr>
      <w:r w:rsidRPr="000619B7">
        <w:rPr>
          <w:lang w:val="fr-FR"/>
        </w:rPr>
        <w:t>5.4</w:t>
      </w:r>
      <w:r w:rsidRPr="000619B7">
        <w:rPr>
          <w:lang w:val="fr-FR"/>
        </w:rPr>
        <w:tab/>
        <w:t>L</w:t>
      </w:r>
      <w:r>
        <w:rPr>
          <w:lang w:val="fr-FR"/>
        </w:rPr>
        <w:t>’</w:t>
      </w:r>
      <w:r w:rsidRPr="000619B7">
        <w:rPr>
          <w:lang w:val="fr-FR"/>
        </w:rPr>
        <w:t>État partie renvoie d</w:t>
      </w:r>
      <w:r>
        <w:rPr>
          <w:lang w:val="fr-FR"/>
        </w:rPr>
        <w:t>’</w:t>
      </w:r>
      <w:r w:rsidRPr="000619B7">
        <w:rPr>
          <w:lang w:val="fr-FR"/>
        </w:rPr>
        <w:t>autre part aux constatations récemment adoptées par le Comité, qui a considéré qu</w:t>
      </w:r>
      <w:r>
        <w:rPr>
          <w:lang w:val="fr-FR"/>
        </w:rPr>
        <w:t>’</w:t>
      </w:r>
      <w:r w:rsidRPr="000619B7">
        <w:rPr>
          <w:lang w:val="fr-FR"/>
        </w:rPr>
        <w:t>« en l</w:t>
      </w:r>
      <w:r>
        <w:rPr>
          <w:lang w:val="fr-FR"/>
        </w:rPr>
        <w:t>’</w:t>
      </w:r>
      <w:r w:rsidRPr="000619B7">
        <w:rPr>
          <w:rFonts w:eastAsia="Times New Roman"/>
          <w:lang w:val="fr-FR" w:eastAsia="fr-FR"/>
        </w:rPr>
        <w:t>absence d</w:t>
      </w:r>
      <w:r>
        <w:rPr>
          <w:rFonts w:eastAsia="Times New Roman"/>
          <w:lang w:val="fr-FR" w:eastAsia="fr-FR"/>
        </w:rPr>
        <w:t>’</w:t>
      </w:r>
      <w:r w:rsidRPr="000619B7">
        <w:rPr>
          <w:rFonts w:eastAsia="Times New Roman"/>
          <w:lang w:val="fr-FR" w:eastAsia="fr-FR"/>
        </w:rPr>
        <w:t>élément indiquant que les décisions de la Commission étaient manifestement déraisonnables ou arbitraires concernant les allégations de l</w:t>
      </w:r>
      <w:r>
        <w:rPr>
          <w:rFonts w:eastAsia="Times New Roman"/>
          <w:lang w:val="fr-FR" w:eastAsia="fr-FR"/>
        </w:rPr>
        <w:t>’</w:t>
      </w:r>
      <w:r w:rsidRPr="000619B7">
        <w:rPr>
          <w:rFonts w:eastAsia="Times New Roman"/>
          <w:lang w:val="fr-FR" w:eastAsia="fr-FR"/>
        </w:rPr>
        <w:t>auteur, le Comité ne peut pas conclure que les renseignements dont il dispose montrent que l</w:t>
      </w:r>
      <w:r>
        <w:rPr>
          <w:rFonts w:eastAsia="Times New Roman"/>
          <w:lang w:val="fr-FR" w:eastAsia="fr-FR"/>
        </w:rPr>
        <w:t>’</w:t>
      </w:r>
      <w:r w:rsidRPr="000619B7">
        <w:rPr>
          <w:rFonts w:eastAsia="Times New Roman"/>
          <w:lang w:val="fr-FR" w:eastAsia="fr-FR"/>
        </w:rPr>
        <w:t>expulsion de l</w:t>
      </w:r>
      <w:r>
        <w:rPr>
          <w:rFonts w:eastAsia="Times New Roman"/>
          <w:lang w:val="fr-FR" w:eastAsia="fr-FR"/>
        </w:rPr>
        <w:t>’</w:t>
      </w:r>
      <w:r w:rsidRPr="000619B7">
        <w:rPr>
          <w:rFonts w:eastAsia="Times New Roman"/>
          <w:lang w:val="fr-FR" w:eastAsia="fr-FR"/>
        </w:rPr>
        <w:t>auteur […] l</w:t>
      </w:r>
      <w:r>
        <w:rPr>
          <w:rFonts w:eastAsia="Times New Roman"/>
          <w:lang w:val="fr-FR" w:eastAsia="fr-FR"/>
        </w:rPr>
        <w:t>’</w:t>
      </w:r>
      <w:r w:rsidRPr="000619B7">
        <w:rPr>
          <w:rFonts w:eastAsia="Times New Roman"/>
          <w:lang w:val="fr-FR" w:eastAsia="fr-FR"/>
        </w:rPr>
        <w:t>exposerait à un risque réel de traitement contraire à l</w:t>
      </w:r>
      <w:r>
        <w:rPr>
          <w:rFonts w:eastAsia="Times New Roman"/>
          <w:lang w:val="fr-FR" w:eastAsia="fr-FR"/>
        </w:rPr>
        <w:t>’</w:t>
      </w:r>
      <w:r w:rsidRPr="000619B7">
        <w:rPr>
          <w:rFonts w:eastAsia="Times New Roman"/>
          <w:lang w:val="fr-FR" w:eastAsia="fr-FR"/>
        </w:rPr>
        <w:t>article 7 du Pacte »</w:t>
      </w:r>
      <w:r w:rsidRPr="000619B7">
        <w:rPr>
          <w:rStyle w:val="Appelnotedebasdep"/>
          <w:lang w:val="fr-FR"/>
        </w:rPr>
        <w:footnoteReference w:id="21"/>
      </w:r>
      <w:r w:rsidRPr="000619B7">
        <w:rPr>
          <w:rFonts w:eastAsia="Times New Roman"/>
          <w:lang w:val="fr-FR" w:eastAsia="fr-FR"/>
        </w:rPr>
        <w:t>. Dans le cas à l</w:t>
      </w:r>
      <w:r>
        <w:rPr>
          <w:rFonts w:eastAsia="Times New Roman"/>
          <w:lang w:val="fr-FR" w:eastAsia="fr-FR"/>
        </w:rPr>
        <w:t>’</w:t>
      </w:r>
      <w:r w:rsidRPr="000619B7">
        <w:rPr>
          <w:rFonts w:eastAsia="Times New Roman"/>
          <w:lang w:val="fr-FR" w:eastAsia="fr-FR"/>
        </w:rPr>
        <w:t xml:space="preserve">examen, </w:t>
      </w:r>
      <w:r w:rsidRPr="000619B7">
        <w:rPr>
          <w:lang w:val="fr-FR"/>
        </w:rPr>
        <w:t>l</w:t>
      </w:r>
      <w:r>
        <w:rPr>
          <w:lang w:val="fr-FR"/>
        </w:rPr>
        <w:t>’</w:t>
      </w:r>
      <w:r w:rsidRPr="000619B7">
        <w:rPr>
          <w:lang w:val="fr-FR"/>
        </w:rPr>
        <w:t>État partie fait observer que l</w:t>
      </w:r>
      <w:r>
        <w:rPr>
          <w:lang w:val="fr-FR"/>
        </w:rPr>
        <w:t>’</w:t>
      </w:r>
      <w:r w:rsidRPr="000619B7">
        <w:rPr>
          <w:lang w:val="fr-FR"/>
        </w:rPr>
        <w:t>auteure n</w:t>
      </w:r>
      <w:r>
        <w:rPr>
          <w:lang w:val="fr-FR"/>
        </w:rPr>
        <w:t>’</w:t>
      </w:r>
      <w:r w:rsidRPr="000619B7">
        <w:rPr>
          <w:lang w:val="fr-FR"/>
        </w:rPr>
        <w:t>a pas montré dans sa communication que la</w:t>
      </w:r>
      <w:r w:rsidR="000D62A2">
        <w:rPr>
          <w:lang w:val="fr-FR"/>
        </w:rPr>
        <w:t xml:space="preserve"> </w:t>
      </w:r>
      <w:r w:rsidRPr="000619B7">
        <w:rPr>
          <w:lang w:val="fr-FR"/>
        </w:rPr>
        <w:t>Commission avait fait une évaluation arbitraire ou commis une erreur manifeste ou un déni de justice lorsqu</w:t>
      </w:r>
      <w:r>
        <w:rPr>
          <w:lang w:val="fr-FR"/>
        </w:rPr>
        <w:t>’</w:t>
      </w:r>
      <w:r w:rsidRPr="000619B7">
        <w:rPr>
          <w:lang w:val="fr-FR"/>
        </w:rPr>
        <w:t>elle avait conclu que l</w:t>
      </w:r>
      <w:r>
        <w:rPr>
          <w:lang w:val="fr-FR"/>
        </w:rPr>
        <w:t>’</w:t>
      </w:r>
      <w:r w:rsidRPr="000619B7">
        <w:rPr>
          <w:lang w:val="fr-FR"/>
        </w:rPr>
        <w:t>Italie était un premier pays d</w:t>
      </w:r>
      <w:r>
        <w:rPr>
          <w:lang w:val="fr-FR"/>
        </w:rPr>
        <w:t>’</w:t>
      </w:r>
      <w:r w:rsidRPr="000619B7">
        <w:rPr>
          <w:lang w:val="fr-FR"/>
        </w:rPr>
        <w:t>asile sûr.</w:t>
      </w:r>
    </w:p>
    <w:p w14:paraId="3147C918" w14:textId="77777777" w:rsidR="005F4191" w:rsidRPr="000619B7" w:rsidRDefault="005F4191" w:rsidP="005F4191">
      <w:pPr>
        <w:pStyle w:val="SingleTxtG"/>
        <w:rPr>
          <w:lang w:val="fr-FR"/>
        </w:rPr>
      </w:pPr>
      <w:r w:rsidRPr="00EA7F58">
        <w:rPr>
          <w:lang w:val="fr-FR"/>
        </w:rPr>
        <w:t>5.5</w:t>
      </w:r>
      <w:r w:rsidRPr="000619B7">
        <w:rPr>
          <w:lang w:val="fr-FR"/>
        </w:rPr>
        <w:tab/>
        <w:t>L</w:t>
      </w:r>
      <w:r>
        <w:rPr>
          <w:lang w:val="fr-FR"/>
        </w:rPr>
        <w:t>’</w:t>
      </w:r>
      <w:r w:rsidRPr="000619B7">
        <w:rPr>
          <w:lang w:val="fr-FR"/>
        </w:rPr>
        <w:t>État partie reconnaît qu</w:t>
      </w:r>
      <w:r>
        <w:rPr>
          <w:lang w:val="fr-FR"/>
        </w:rPr>
        <w:t>’</w:t>
      </w:r>
      <w:r w:rsidRPr="000619B7">
        <w:rPr>
          <w:lang w:val="fr-FR"/>
        </w:rPr>
        <w:t>il convient, lorsqu</w:t>
      </w:r>
      <w:r>
        <w:rPr>
          <w:lang w:val="fr-FR"/>
        </w:rPr>
        <w:t>’</w:t>
      </w:r>
      <w:r w:rsidRPr="000619B7">
        <w:rPr>
          <w:lang w:val="fr-FR"/>
        </w:rPr>
        <w:t xml:space="preserve">on examine si un pays peut servir de pays de premier asile, de considérer les aspects </w:t>
      </w:r>
      <w:proofErr w:type="spellStart"/>
      <w:r w:rsidRPr="000619B7">
        <w:rPr>
          <w:lang w:val="fr-FR"/>
        </w:rPr>
        <w:t>socioéconomiques</w:t>
      </w:r>
      <w:proofErr w:type="spellEnd"/>
      <w:r w:rsidRPr="000619B7">
        <w:rPr>
          <w:lang w:val="fr-FR"/>
        </w:rPr>
        <w:t xml:space="preserve"> de la situation car les demandeurs d</w:t>
      </w:r>
      <w:r>
        <w:rPr>
          <w:lang w:val="fr-FR"/>
        </w:rPr>
        <w:t>’</w:t>
      </w:r>
      <w:r w:rsidRPr="000619B7">
        <w:rPr>
          <w:lang w:val="fr-FR"/>
        </w:rPr>
        <w:t>asile doivent être traités conformément aux normes internationales fondamentales en matière de droits de l</w:t>
      </w:r>
      <w:r>
        <w:rPr>
          <w:lang w:val="fr-FR"/>
        </w:rPr>
        <w:t>’</w:t>
      </w:r>
      <w:r w:rsidRPr="000619B7">
        <w:rPr>
          <w:lang w:val="fr-FR"/>
        </w:rPr>
        <w:t>homme. Toutefois, on ne saurait selon lui exiger que les demandeurs d</w:t>
      </w:r>
      <w:r>
        <w:rPr>
          <w:lang w:val="fr-FR"/>
        </w:rPr>
        <w:t>’</w:t>
      </w:r>
      <w:r w:rsidRPr="000619B7">
        <w:rPr>
          <w:lang w:val="fr-FR"/>
        </w:rPr>
        <w:t>asile aient des conditions de vie absolument identiques à celles des nationaux du pays concerné.</w:t>
      </w:r>
    </w:p>
    <w:p w14:paraId="29FA67A3" w14:textId="1CD85EAE" w:rsidR="005F4191" w:rsidRPr="000619B7" w:rsidRDefault="005F4191" w:rsidP="005F4191">
      <w:pPr>
        <w:pStyle w:val="SingleTxtG"/>
        <w:rPr>
          <w:lang w:val="fr-FR"/>
        </w:rPr>
      </w:pPr>
      <w:r w:rsidRPr="000619B7">
        <w:rPr>
          <w:lang w:val="fr-FR"/>
        </w:rPr>
        <w:t>5.6</w:t>
      </w:r>
      <w:r w:rsidRPr="000619B7">
        <w:rPr>
          <w:lang w:val="fr-FR"/>
        </w:rPr>
        <w:tab/>
        <w:t>L</w:t>
      </w:r>
      <w:r>
        <w:rPr>
          <w:lang w:val="fr-FR"/>
        </w:rPr>
        <w:t>’</w:t>
      </w:r>
      <w:r w:rsidRPr="000619B7">
        <w:rPr>
          <w:lang w:val="fr-FR"/>
        </w:rPr>
        <w:t>État partie fait observer qu</w:t>
      </w:r>
      <w:r>
        <w:rPr>
          <w:lang w:val="fr-FR"/>
        </w:rPr>
        <w:t>’</w:t>
      </w:r>
      <w:r w:rsidRPr="000619B7">
        <w:rPr>
          <w:lang w:val="fr-FR"/>
        </w:rPr>
        <w:t>un permis de séjour en Italie sert de document de voyage et permet à son titulaire de travailler, de prétendre au regroupement familial et de bénéficier des régimes généraux d</w:t>
      </w:r>
      <w:r>
        <w:rPr>
          <w:lang w:val="fr-FR"/>
        </w:rPr>
        <w:t>’</w:t>
      </w:r>
      <w:r w:rsidRPr="000619B7">
        <w:rPr>
          <w:lang w:val="fr-FR"/>
        </w:rPr>
        <w:t>assistance sociale, de soins de santé, de logements sociaux et d</w:t>
      </w:r>
      <w:r>
        <w:rPr>
          <w:lang w:val="fr-FR"/>
        </w:rPr>
        <w:t>’</w:t>
      </w:r>
      <w:r w:rsidRPr="000619B7">
        <w:rPr>
          <w:lang w:val="fr-FR"/>
        </w:rPr>
        <w:t>éducation. Il note que la durée de validité des permis de séjour a récemment été prolongée à cinq ans et peut être renouvelée lors d</w:t>
      </w:r>
      <w:r>
        <w:rPr>
          <w:lang w:val="fr-FR"/>
        </w:rPr>
        <w:t>’</w:t>
      </w:r>
      <w:r w:rsidRPr="000619B7">
        <w:rPr>
          <w:lang w:val="fr-FR"/>
        </w:rPr>
        <w:t>une nouvelle entrée sur le territoire par l</w:t>
      </w:r>
      <w:r>
        <w:rPr>
          <w:lang w:val="fr-FR"/>
        </w:rPr>
        <w:t>’</w:t>
      </w:r>
      <w:r w:rsidRPr="000619B7">
        <w:rPr>
          <w:lang w:val="fr-FR"/>
        </w:rPr>
        <w:t>autorité qui a délivré le permis. Ses autorités ont contacté l</w:t>
      </w:r>
      <w:r>
        <w:rPr>
          <w:lang w:val="fr-FR"/>
        </w:rPr>
        <w:t>’</w:t>
      </w:r>
      <w:r w:rsidRPr="000619B7">
        <w:rPr>
          <w:lang w:val="fr-FR"/>
        </w:rPr>
        <w:t>ambassade du Danemark en Italie pour s</w:t>
      </w:r>
      <w:r>
        <w:rPr>
          <w:lang w:val="fr-FR"/>
        </w:rPr>
        <w:t>’</w:t>
      </w:r>
      <w:r w:rsidRPr="000619B7">
        <w:rPr>
          <w:lang w:val="fr-FR"/>
        </w:rPr>
        <w:t>assurer que les réfugiés reconnus comme tels et les personnes bénéficiant d</w:t>
      </w:r>
      <w:r>
        <w:rPr>
          <w:lang w:val="fr-FR"/>
        </w:rPr>
        <w:t>’</w:t>
      </w:r>
      <w:r w:rsidRPr="000619B7">
        <w:rPr>
          <w:lang w:val="fr-FR"/>
        </w:rPr>
        <w:t>une protection pourraient obtenir le renouvellement de leur permis de séjour et ne seraient pas considérés au regard du droit italien comme des demandeurs d</w:t>
      </w:r>
      <w:r>
        <w:rPr>
          <w:lang w:val="fr-FR"/>
        </w:rPr>
        <w:t>’</w:t>
      </w:r>
      <w:r w:rsidRPr="000619B7">
        <w:rPr>
          <w:lang w:val="fr-FR"/>
        </w:rPr>
        <w:t>asile. Le 8 février 2008, l</w:t>
      </w:r>
      <w:r>
        <w:rPr>
          <w:lang w:val="fr-FR"/>
        </w:rPr>
        <w:t>’</w:t>
      </w:r>
      <w:r w:rsidRPr="000619B7">
        <w:rPr>
          <w:lang w:val="fr-FR"/>
        </w:rPr>
        <w:t>ambassade a confirmé que les réfugiés reconnus comme tels et les personnes bénéficiant d</w:t>
      </w:r>
      <w:r>
        <w:rPr>
          <w:lang w:val="fr-FR"/>
        </w:rPr>
        <w:t>’</w:t>
      </w:r>
      <w:r w:rsidRPr="000619B7">
        <w:rPr>
          <w:lang w:val="fr-FR"/>
        </w:rPr>
        <w:t>une protection subsidiaire pouvaient demander le renouvellement de leur permis de séjour une fois rentrés en Italie, même si leur permis était venu à expiration après leur entrée au</w:t>
      </w:r>
      <w:r w:rsidR="00112598">
        <w:rPr>
          <w:lang w:val="fr-FR"/>
        </w:rPr>
        <w:t> </w:t>
      </w:r>
      <w:r w:rsidRPr="000619B7">
        <w:rPr>
          <w:lang w:val="fr-FR"/>
        </w:rPr>
        <w:t>Danemark.</w:t>
      </w:r>
    </w:p>
    <w:p w14:paraId="0666A61B" w14:textId="77777777" w:rsidR="005F4191" w:rsidRPr="000619B7" w:rsidRDefault="005F4191" w:rsidP="005F4191">
      <w:pPr>
        <w:pStyle w:val="SingleTxtG"/>
        <w:rPr>
          <w:lang w:val="fr-FR"/>
        </w:rPr>
      </w:pPr>
      <w:r w:rsidRPr="000619B7">
        <w:rPr>
          <w:lang w:val="fr-FR"/>
        </w:rPr>
        <w:t>5.7</w:t>
      </w:r>
      <w:r w:rsidRPr="000619B7">
        <w:rPr>
          <w:lang w:val="fr-FR"/>
        </w:rPr>
        <w:tab/>
        <w:t>Par ailleurs, l</w:t>
      </w:r>
      <w:r>
        <w:rPr>
          <w:lang w:val="fr-FR"/>
        </w:rPr>
        <w:t>’</w:t>
      </w:r>
      <w:r w:rsidRPr="000619B7">
        <w:rPr>
          <w:lang w:val="fr-FR"/>
        </w:rPr>
        <w:t>État partie renvoie à un rapport publié en 2016 par l</w:t>
      </w:r>
      <w:r>
        <w:rPr>
          <w:lang w:val="fr-FR"/>
        </w:rPr>
        <w:t>’</w:t>
      </w:r>
      <w:r w:rsidRPr="000619B7">
        <w:rPr>
          <w:lang w:val="fr-FR"/>
        </w:rPr>
        <w:t>Organisation suisse d</w:t>
      </w:r>
      <w:r>
        <w:rPr>
          <w:lang w:val="fr-FR"/>
        </w:rPr>
        <w:t>’</w:t>
      </w:r>
      <w:r w:rsidRPr="000619B7">
        <w:rPr>
          <w:lang w:val="fr-FR"/>
        </w:rPr>
        <w:t>aide aux réfugiés, d</w:t>
      </w:r>
      <w:r>
        <w:rPr>
          <w:lang w:val="fr-FR"/>
        </w:rPr>
        <w:t>’</w:t>
      </w:r>
      <w:r w:rsidRPr="000619B7">
        <w:rPr>
          <w:lang w:val="fr-FR"/>
        </w:rPr>
        <w:t>où il ressort qu</w:t>
      </w:r>
      <w:r>
        <w:rPr>
          <w:lang w:val="fr-FR"/>
        </w:rPr>
        <w:t>’</w:t>
      </w:r>
      <w:r w:rsidRPr="000619B7">
        <w:rPr>
          <w:lang w:val="fr-FR"/>
        </w:rPr>
        <w:t>en Italie « les bénéficiaires d</w:t>
      </w:r>
      <w:r>
        <w:rPr>
          <w:lang w:val="fr-FR"/>
        </w:rPr>
        <w:t>’</w:t>
      </w:r>
      <w:r w:rsidRPr="000619B7">
        <w:rPr>
          <w:lang w:val="fr-FR"/>
        </w:rPr>
        <w:t>une protection sont placés sur un pied d</w:t>
      </w:r>
      <w:r>
        <w:rPr>
          <w:lang w:val="fr-FR"/>
        </w:rPr>
        <w:t>’</w:t>
      </w:r>
      <w:r w:rsidRPr="000619B7">
        <w:rPr>
          <w:lang w:val="fr-FR"/>
        </w:rPr>
        <w:t>égalité avec les citoyens italiens en ce qui concerne les droits sociaux et l</w:t>
      </w:r>
      <w:r>
        <w:rPr>
          <w:lang w:val="fr-FR"/>
        </w:rPr>
        <w:t>’</w:t>
      </w:r>
      <w:r w:rsidRPr="000619B7">
        <w:rPr>
          <w:lang w:val="fr-FR"/>
        </w:rPr>
        <w:t>accès aux prestations</w:t>
      </w:r>
      <w:r w:rsidRPr="000619B7">
        <w:rPr>
          <w:rFonts w:eastAsia="Times New Roman"/>
          <w:lang w:val="fr-FR" w:eastAsia="fr-FR"/>
        </w:rPr>
        <w:t xml:space="preserve"> sociales »</w:t>
      </w:r>
      <w:r w:rsidRPr="000619B7">
        <w:rPr>
          <w:rStyle w:val="Appelnotedebasdep"/>
          <w:lang w:val="fr-FR"/>
        </w:rPr>
        <w:footnoteReference w:id="22"/>
      </w:r>
      <w:r w:rsidRPr="000619B7">
        <w:rPr>
          <w:rFonts w:eastAsia="Times New Roman"/>
          <w:lang w:val="fr-FR" w:eastAsia="fr-FR"/>
        </w:rPr>
        <w:t>.</w:t>
      </w:r>
      <w:r w:rsidRPr="000619B7">
        <w:rPr>
          <w:lang w:val="fr-FR"/>
        </w:rPr>
        <w:t xml:space="preserve"> L</w:t>
      </w:r>
      <w:r>
        <w:rPr>
          <w:lang w:val="fr-FR"/>
        </w:rPr>
        <w:t>’</w:t>
      </w:r>
      <w:r w:rsidRPr="000619B7">
        <w:rPr>
          <w:lang w:val="fr-FR"/>
        </w:rPr>
        <w:t>État partie fait observer qu</w:t>
      </w:r>
      <w:r>
        <w:rPr>
          <w:lang w:val="fr-FR"/>
        </w:rPr>
        <w:t>’</w:t>
      </w:r>
      <w:r w:rsidRPr="000619B7">
        <w:rPr>
          <w:lang w:val="fr-FR"/>
        </w:rPr>
        <w:t>à ce propos l</w:t>
      </w:r>
      <w:r>
        <w:rPr>
          <w:lang w:val="fr-FR"/>
        </w:rPr>
        <w:t>’</w:t>
      </w:r>
      <w:r w:rsidRPr="000619B7">
        <w:rPr>
          <w:lang w:val="fr-FR"/>
        </w:rPr>
        <w:t>auteure n</w:t>
      </w:r>
      <w:r>
        <w:rPr>
          <w:lang w:val="fr-FR"/>
        </w:rPr>
        <w:t>’</w:t>
      </w:r>
      <w:r w:rsidRPr="000619B7">
        <w:rPr>
          <w:lang w:val="fr-FR"/>
        </w:rPr>
        <w:t>a produit aucun élément prouvant qu</w:t>
      </w:r>
      <w:r>
        <w:rPr>
          <w:lang w:val="fr-FR"/>
        </w:rPr>
        <w:t>’</w:t>
      </w:r>
      <w:r w:rsidRPr="000619B7">
        <w:rPr>
          <w:lang w:val="fr-FR"/>
        </w:rPr>
        <w:t>elle avait contacté les autorités ou que les autorités avaient refusé de l</w:t>
      </w:r>
      <w:r>
        <w:rPr>
          <w:lang w:val="fr-FR"/>
        </w:rPr>
        <w:t>’</w:t>
      </w:r>
      <w:r w:rsidRPr="000619B7">
        <w:rPr>
          <w:lang w:val="fr-FR"/>
        </w:rPr>
        <w:t xml:space="preserve">aider, notamment eu égard à sa grossesse. </w:t>
      </w:r>
    </w:p>
    <w:p w14:paraId="2AFF1963" w14:textId="77777777" w:rsidR="005F4191" w:rsidRPr="000619B7" w:rsidRDefault="005F4191" w:rsidP="005F4191">
      <w:pPr>
        <w:pStyle w:val="SingleTxtG"/>
        <w:rPr>
          <w:rFonts w:eastAsia="Times New Roman"/>
          <w:lang w:val="fr-FR" w:eastAsia="fr-FR"/>
        </w:rPr>
      </w:pPr>
      <w:r w:rsidRPr="000619B7">
        <w:rPr>
          <w:lang w:val="fr-FR"/>
        </w:rPr>
        <w:t>5.8</w:t>
      </w:r>
      <w:r w:rsidRPr="000619B7">
        <w:rPr>
          <w:lang w:val="fr-FR"/>
        </w:rPr>
        <w:tab/>
        <w:t>L</w:t>
      </w:r>
      <w:r>
        <w:rPr>
          <w:lang w:val="fr-FR"/>
        </w:rPr>
        <w:t>’</w:t>
      </w:r>
      <w:r w:rsidRPr="000619B7">
        <w:rPr>
          <w:lang w:val="fr-FR"/>
        </w:rPr>
        <w:t>État partie souligne que l</w:t>
      </w:r>
      <w:r>
        <w:rPr>
          <w:lang w:val="fr-FR"/>
        </w:rPr>
        <w:t>’</w:t>
      </w:r>
      <w:r w:rsidRPr="000619B7">
        <w:rPr>
          <w:lang w:val="fr-FR"/>
        </w:rPr>
        <w:t>auteure a vécu en Italie pendant plus de six ans. Elle a travaillé dans le secteur informel quelques années</w:t>
      </w:r>
      <w:r w:rsidRPr="000619B7">
        <w:rPr>
          <w:rStyle w:val="Appelnotedebasdep"/>
          <w:lang w:val="fr-FR"/>
        </w:rPr>
        <w:footnoteReference w:id="23"/>
      </w:r>
      <w:r w:rsidRPr="000619B7">
        <w:rPr>
          <w:lang w:val="fr-FR"/>
        </w:rPr>
        <w:t xml:space="preserve"> et a pu louer une chambre dans un appartement au cours de cette période. Rien n</w:t>
      </w:r>
      <w:r>
        <w:rPr>
          <w:lang w:val="fr-FR"/>
        </w:rPr>
        <w:t>’</w:t>
      </w:r>
      <w:r w:rsidRPr="000619B7">
        <w:rPr>
          <w:lang w:val="fr-FR"/>
        </w:rPr>
        <w:t>indique donc que l</w:t>
      </w:r>
      <w:r>
        <w:rPr>
          <w:lang w:val="fr-FR"/>
        </w:rPr>
        <w:t>’</w:t>
      </w:r>
      <w:r w:rsidRPr="000619B7">
        <w:rPr>
          <w:lang w:val="fr-FR"/>
        </w:rPr>
        <w:t>auteure ne pourrait pas retrouver du travail afin de subvenir à ses besoins et à ceux de son enfant.</w:t>
      </w:r>
    </w:p>
    <w:p w14:paraId="177DB64F" w14:textId="77777777" w:rsidR="005F4191" w:rsidRPr="00112598" w:rsidRDefault="005F4191" w:rsidP="005F4191">
      <w:pPr>
        <w:pStyle w:val="SingleTxtG"/>
        <w:rPr>
          <w:rFonts w:eastAsia="Calibri"/>
          <w:spacing w:val="-1"/>
          <w:lang w:val="fr-FR"/>
        </w:rPr>
      </w:pPr>
      <w:r w:rsidRPr="00112598">
        <w:rPr>
          <w:rFonts w:eastAsia="Calibri"/>
          <w:spacing w:val="-1"/>
          <w:lang w:val="fr-FR"/>
        </w:rPr>
        <w:t>5.9</w:t>
      </w:r>
      <w:r w:rsidRPr="00112598">
        <w:rPr>
          <w:rFonts w:eastAsia="Calibri"/>
          <w:spacing w:val="-1"/>
          <w:lang w:val="fr-FR"/>
        </w:rPr>
        <w:tab/>
        <w:t xml:space="preserve">L’État partie renvoie d’autre part à la décision d’irrecevabilité prise par la Cour européenne des droits de l’homme dans l’affaire </w:t>
      </w:r>
      <w:proofErr w:type="spellStart"/>
      <w:r w:rsidRPr="00112598">
        <w:rPr>
          <w:rFonts w:eastAsia="Calibri"/>
          <w:i/>
          <w:spacing w:val="-1"/>
          <w:lang w:val="fr-FR"/>
        </w:rPr>
        <w:t>Samsam</w:t>
      </w:r>
      <w:proofErr w:type="spellEnd"/>
      <w:r w:rsidRPr="00112598">
        <w:rPr>
          <w:rFonts w:eastAsia="Calibri"/>
          <w:i/>
          <w:spacing w:val="-1"/>
          <w:lang w:val="fr-FR"/>
        </w:rPr>
        <w:t xml:space="preserve"> Mohammed Hussein et autres </w:t>
      </w:r>
      <w:r w:rsidRPr="00112598">
        <w:rPr>
          <w:rFonts w:eastAsia="Calibri"/>
          <w:spacing w:val="-1"/>
          <w:lang w:val="fr-FR"/>
        </w:rPr>
        <w:t>c.</w:t>
      </w:r>
      <w:r w:rsidR="009A3C75" w:rsidRPr="00112598">
        <w:rPr>
          <w:rFonts w:eastAsia="Calibri"/>
          <w:i/>
          <w:spacing w:val="-1"/>
          <w:lang w:val="fr-FR"/>
        </w:rPr>
        <w:t> </w:t>
      </w:r>
      <w:r w:rsidRPr="00112598">
        <w:rPr>
          <w:rFonts w:eastAsia="Calibri"/>
          <w:i/>
          <w:spacing w:val="-1"/>
          <w:lang w:val="fr-FR"/>
        </w:rPr>
        <w:t>Pays-Bas et Italie</w:t>
      </w:r>
      <w:r w:rsidRPr="00112598">
        <w:rPr>
          <w:rFonts w:eastAsia="Calibri"/>
          <w:spacing w:val="-1"/>
          <w:lang w:val="fr-FR"/>
        </w:rPr>
        <w:t xml:space="preserve"> concernant le traitement des demandeurs d’asile, des personnes bénéficiant d’une protection subsidiaire en Italie et des personnes renvoyées en Italie dans le cadre du Règlement Dublin</w:t>
      </w:r>
      <w:r w:rsidRPr="00112598">
        <w:rPr>
          <w:rStyle w:val="Appelnotedebasdep"/>
          <w:spacing w:val="-1"/>
          <w:lang w:val="fr-FR"/>
        </w:rPr>
        <w:footnoteReference w:id="24"/>
      </w:r>
      <w:r w:rsidRPr="00112598">
        <w:rPr>
          <w:rFonts w:eastAsia="Calibri"/>
          <w:spacing w:val="-1"/>
          <w:lang w:val="fr-FR"/>
        </w:rPr>
        <w:t>. C</w:t>
      </w:r>
      <w:r w:rsidRPr="00112598">
        <w:rPr>
          <w:rStyle w:val="sb8d990e2"/>
          <w:spacing w:val="-1"/>
          <w:lang w:val="fr-FR"/>
        </w:rPr>
        <w:t>ompte tenu des rapports établis par les organisations gouvernementales et non gouvernementales, la Cour a considéré que, « si la situation générale et les conditions de vie en Italie des demandeurs d’asile, des réfugiés acceptés et des étrangers ayant obtenu un permis de séjour</w:t>
      </w:r>
      <w:r w:rsidRPr="00112598">
        <w:rPr>
          <w:rStyle w:val="s7d2086b4"/>
          <w:spacing w:val="-1"/>
          <w:lang w:val="fr-FR"/>
        </w:rPr>
        <w:t xml:space="preserve"> </w:t>
      </w:r>
      <w:r w:rsidRPr="00112598">
        <w:rPr>
          <w:rStyle w:val="sb8d990e2"/>
          <w:spacing w:val="-1"/>
          <w:lang w:val="fr-FR"/>
        </w:rPr>
        <w:t xml:space="preserve">à des fins de protection internationale ou à des fins humanitaires peuvent révéler quelques défaillances […] il n’est pas établi qu’elles font ressortir une incapacité systémique à offrir un soutien et des structures destinées aux demandeurs d’asile en tant que personnes appartenant à un groupe particulièrement </w:t>
      </w:r>
      <w:r w:rsidRPr="00112598">
        <w:rPr>
          <w:rStyle w:val="sb8d990e2"/>
          <w:spacing w:val="-1"/>
          <w:lang w:val="fr-FR"/>
        </w:rPr>
        <w:lastRenderedPageBreak/>
        <w:t xml:space="preserve">vulnérable, comme c’était le cas dans </w:t>
      </w:r>
      <w:r w:rsidRPr="00112598">
        <w:rPr>
          <w:rStyle w:val="s6b621b36"/>
          <w:i/>
          <w:spacing w:val="-1"/>
          <w:lang w:val="fr-FR"/>
        </w:rPr>
        <w:t xml:space="preserve">M. S. S. </w:t>
      </w:r>
      <w:r w:rsidRPr="00112598">
        <w:rPr>
          <w:rStyle w:val="s6b621b36"/>
          <w:spacing w:val="-1"/>
          <w:lang w:val="fr-FR"/>
        </w:rPr>
        <w:t>c.</w:t>
      </w:r>
      <w:r w:rsidR="00E50611" w:rsidRPr="00112598">
        <w:rPr>
          <w:rStyle w:val="s6b621b36"/>
          <w:i/>
          <w:spacing w:val="-1"/>
          <w:lang w:val="fr-FR"/>
        </w:rPr>
        <w:t> </w:t>
      </w:r>
      <w:r w:rsidRPr="00112598">
        <w:rPr>
          <w:rStyle w:val="s6b621b36"/>
          <w:i/>
          <w:spacing w:val="-1"/>
          <w:lang w:val="fr-FR"/>
        </w:rPr>
        <w:t>Belgique et Grèce</w:t>
      </w:r>
      <w:r w:rsidRPr="00112598">
        <w:rPr>
          <w:rStyle w:val="s6b621b36"/>
          <w:spacing w:val="-1"/>
          <w:lang w:val="fr-FR"/>
        </w:rPr>
        <w:t> »</w:t>
      </w:r>
      <w:r w:rsidRPr="00112598">
        <w:rPr>
          <w:rStyle w:val="Appelnotedebasdep"/>
          <w:spacing w:val="-1"/>
          <w:lang w:val="fr-FR"/>
        </w:rPr>
        <w:footnoteReference w:id="25"/>
      </w:r>
      <w:r w:rsidRPr="00112598">
        <w:rPr>
          <w:rFonts w:eastAsia="Calibri"/>
          <w:spacing w:val="-1"/>
          <w:lang w:val="fr-FR"/>
        </w:rPr>
        <w:t xml:space="preserve">. La Cour a fait observer qu’une personne bénéficiant d’une protection subsidiaire en Italie reçoit un permis de séjour de trois ans renouvelable qui lui donne droit au </w:t>
      </w:r>
      <w:r w:rsidRPr="00112598">
        <w:rPr>
          <w:rStyle w:val="sb8d990e2"/>
          <w:spacing w:val="-1"/>
          <w:lang w:val="fr-FR"/>
        </w:rPr>
        <w:t>travail, à un document de voyage pour étrangers, au rapprochement</w:t>
      </w:r>
      <w:r w:rsidRPr="00112598">
        <w:rPr>
          <w:rStyle w:val="s7d2086b4"/>
          <w:spacing w:val="-1"/>
          <w:lang w:val="fr-FR"/>
        </w:rPr>
        <w:t xml:space="preserve"> </w:t>
      </w:r>
      <w:r w:rsidRPr="00112598">
        <w:rPr>
          <w:rStyle w:val="sb8d990e2"/>
          <w:spacing w:val="-1"/>
          <w:lang w:val="fr-FR"/>
        </w:rPr>
        <w:t>familial et au bénéfice des dispositifs généraux en matière d’aide sociale, de soins médicaux, de logement social et d’éducation. De même, un étranger peut demander le renouvellement de son permis de séjour venu à expiration. Dans l’affaire en question, la</w:t>
      </w:r>
      <w:r w:rsidR="00763CE8" w:rsidRPr="00112598">
        <w:rPr>
          <w:rStyle w:val="sb8d990e2"/>
          <w:spacing w:val="-1"/>
          <w:lang w:val="fr-FR"/>
        </w:rPr>
        <w:t xml:space="preserve"> </w:t>
      </w:r>
      <w:r w:rsidRPr="00112598">
        <w:rPr>
          <w:rStyle w:val="sb8d990e2"/>
          <w:spacing w:val="-1"/>
          <w:lang w:val="fr-FR"/>
        </w:rPr>
        <w:t>Cour a considéré que les allégations de la requérante étaient manifestement mal fondées et donc irrecevables, et que la requérante pouvait être renvoyée en Italie.</w:t>
      </w:r>
    </w:p>
    <w:p w14:paraId="4CC7AD88" w14:textId="77777777" w:rsidR="005F4191" w:rsidRPr="000619B7" w:rsidRDefault="005F4191" w:rsidP="005F4191">
      <w:pPr>
        <w:pStyle w:val="SingleTxtG"/>
        <w:rPr>
          <w:lang w:val="fr-FR"/>
        </w:rPr>
      </w:pPr>
      <w:r w:rsidRPr="000619B7">
        <w:rPr>
          <w:lang w:val="fr-FR"/>
        </w:rPr>
        <w:t>5.10</w:t>
      </w:r>
      <w:r w:rsidRPr="000619B7">
        <w:rPr>
          <w:lang w:val="fr-FR"/>
        </w:rPr>
        <w:tab/>
        <w:t>Dans le cas à l</w:t>
      </w:r>
      <w:r>
        <w:rPr>
          <w:lang w:val="fr-FR"/>
        </w:rPr>
        <w:t>’</w:t>
      </w:r>
      <w:r w:rsidRPr="000619B7">
        <w:rPr>
          <w:lang w:val="fr-FR"/>
        </w:rPr>
        <w:t>examen, l</w:t>
      </w:r>
      <w:r>
        <w:rPr>
          <w:lang w:val="fr-FR"/>
        </w:rPr>
        <w:t>’</w:t>
      </w:r>
      <w:r w:rsidRPr="000619B7">
        <w:rPr>
          <w:lang w:val="fr-FR"/>
        </w:rPr>
        <w:t>auteure a invoqué les conclusions de la Cour européenne des droits de l</w:t>
      </w:r>
      <w:r>
        <w:rPr>
          <w:lang w:val="fr-FR"/>
        </w:rPr>
        <w:t>’</w:t>
      </w:r>
      <w:r w:rsidRPr="000619B7">
        <w:rPr>
          <w:lang w:val="fr-FR"/>
        </w:rPr>
        <w:t>homme dans l</w:t>
      </w:r>
      <w:r>
        <w:rPr>
          <w:lang w:val="fr-FR"/>
        </w:rPr>
        <w:t>’</w:t>
      </w:r>
      <w:r w:rsidRPr="000619B7">
        <w:rPr>
          <w:lang w:val="fr-FR"/>
        </w:rPr>
        <w:t xml:space="preserve">affaire </w:t>
      </w:r>
      <w:r w:rsidRPr="000619B7">
        <w:rPr>
          <w:i/>
          <w:lang w:val="fr-FR"/>
        </w:rPr>
        <w:t>M. S. S</w:t>
      </w:r>
      <w:r w:rsidRPr="000619B7">
        <w:rPr>
          <w:lang w:val="fr-FR"/>
        </w:rPr>
        <w:t>.</w:t>
      </w:r>
      <w:r w:rsidRPr="000619B7">
        <w:rPr>
          <w:i/>
          <w:lang w:val="fr-FR"/>
        </w:rPr>
        <w:t xml:space="preserve"> </w:t>
      </w:r>
      <w:r w:rsidRPr="000619B7">
        <w:rPr>
          <w:lang w:val="fr-FR"/>
        </w:rPr>
        <w:t>c.</w:t>
      </w:r>
      <w:r w:rsidRPr="000619B7">
        <w:rPr>
          <w:i/>
          <w:lang w:val="fr-FR"/>
        </w:rPr>
        <w:t xml:space="preserve"> Belgique et Grèce</w:t>
      </w:r>
      <w:r w:rsidRPr="000619B7">
        <w:rPr>
          <w:lang w:val="fr-FR"/>
        </w:rPr>
        <w:t xml:space="preserve"> (2011), mais l</w:t>
      </w:r>
      <w:r>
        <w:rPr>
          <w:lang w:val="fr-FR"/>
        </w:rPr>
        <w:t>’</w:t>
      </w:r>
      <w:r w:rsidRPr="000619B7">
        <w:rPr>
          <w:lang w:val="fr-FR"/>
        </w:rPr>
        <w:t>État partie fait observer que l</w:t>
      </w:r>
      <w:r>
        <w:rPr>
          <w:lang w:val="fr-FR"/>
        </w:rPr>
        <w:t>’</w:t>
      </w:r>
      <w:r w:rsidRPr="000619B7">
        <w:rPr>
          <w:lang w:val="fr-FR"/>
        </w:rPr>
        <w:t>arrêt de la Cour dans l</w:t>
      </w:r>
      <w:r>
        <w:rPr>
          <w:lang w:val="fr-FR"/>
        </w:rPr>
        <w:t>’</w:t>
      </w:r>
      <w:r w:rsidRPr="000619B7">
        <w:rPr>
          <w:lang w:val="fr-FR"/>
        </w:rPr>
        <w:t xml:space="preserve">affaire </w:t>
      </w:r>
      <w:proofErr w:type="spellStart"/>
      <w:r w:rsidRPr="000619B7">
        <w:rPr>
          <w:i/>
          <w:lang w:val="fr-FR"/>
        </w:rPr>
        <w:t>Samsam</w:t>
      </w:r>
      <w:proofErr w:type="spellEnd"/>
      <w:r w:rsidRPr="000619B7">
        <w:rPr>
          <w:i/>
          <w:lang w:val="fr-FR"/>
        </w:rPr>
        <w:t xml:space="preserve"> Mohammed Hussein et autres </w:t>
      </w:r>
      <w:r w:rsidRPr="000619B7">
        <w:rPr>
          <w:lang w:val="fr-FR"/>
        </w:rPr>
        <w:t>c.</w:t>
      </w:r>
      <w:r w:rsidR="00763CE8">
        <w:rPr>
          <w:i/>
          <w:lang w:val="fr-FR"/>
        </w:rPr>
        <w:t> </w:t>
      </w:r>
      <w:r w:rsidRPr="000619B7">
        <w:rPr>
          <w:i/>
          <w:lang w:val="fr-FR"/>
        </w:rPr>
        <w:t>Pays-Bas et Italie</w:t>
      </w:r>
      <w:r w:rsidRPr="000619B7">
        <w:rPr>
          <w:lang w:val="fr-FR"/>
        </w:rPr>
        <w:t xml:space="preserve"> (2013) est plus récent et concerne précisément la situation en Italie. Par conséquent, l</w:t>
      </w:r>
      <w:r>
        <w:rPr>
          <w:lang w:val="fr-FR"/>
        </w:rPr>
        <w:t>’</w:t>
      </w:r>
      <w:r w:rsidRPr="000619B7">
        <w:rPr>
          <w:lang w:val="fr-FR"/>
        </w:rPr>
        <w:t>État partie répète que, comme la Cour l</w:t>
      </w:r>
      <w:r>
        <w:rPr>
          <w:lang w:val="fr-FR"/>
        </w:rPr>
        <w:t>’</w:t>
      </w:r>
      <w:r w:rsidRPr="000619B7">
        <w:rPr>
          <w:lang w:val="fr-FR"/>
        </w:rPr>
        <w:t xml:space="preserve">a souligné, toute </w:t>
      </w:r>
      <w:r w:rsidRPr="000619B7">
        <w:rPr>
          <w:rStyle w:val="sb8d990e2"/>
          <w:lang w:val="fr-FR"/>
        </w:rPr>
        <w:t>personne bénéficiant d</w:t>
      </w:r>
      <w:r>
        <w:rPr>
          <w:rStyle w:val="sb8d990e2"/>
          <w:lang w:val="fr-FR"/>
        </w:rPr>
        <w:t>’</w:t>
      </w:r>
      <w:r w:rsidRPr="000619B7">
        <w:rPr>
          <w:rStyle w:val="sb8d990e2"/>
          <w:lang w:val="fr-FR"/>
        </w:rPr>
        <w:t>une protection subsidiaire en Italie reçoit un permis de séjour de trois ans renouvelable, qui lui donne notamment droit au travail, à un document de voyage pour étrangers, au rapprochement</w:t>
      </w:r>
      <w:r w:rsidRPr="000619B7">
        <w:rPr>
          <w:rStyle w:val="s7d2086b4"/>
          <w:lang w:val="fr-FR"/>
        </w:rPr>
        <w:t xml:space="preserve"> </w:t>
      </w:r>
      <w:r w:rsidRPr="000619B7">
        <w:rPr>
          <w:rStyle w:val="sb8d990e2"/>
          <w:lang w:val="fr-FR"/>
        </w:rPr>
        <w:t>familial et au bénéfice des dispositifs généraux en matière d</w:t>
      </w:r>
      <w:r>
        <w:rPr>
          <w:rStyle w:val="sb8d990e2"/>
          <w:lang w:val="fr-FR"/>
        </w:rPr>
        <w:t>’</w:t>
      </w:r>
      <w:r w:rsidRPr="000619B7">
        <w:rPr>
          <w:rStyle w:val="sb8d990e2"/>
          <w:lang w:val="fr-FR"/>
        </w:rPr>
        <w:t>aide sociale, de soins médicaux, de logement social et d</w:t>
      </w:r>
      <w:r>
        <w:rPr>
          <w:rStyle w:val="sb8d990e2"/>
          <w:lang w:val="fr-FR"/>
        </w:rPr>
        <w:t>’</w:t>
      </w:r>
      <w:r w:rsidRPr="000619B7">
        <w:rPr>
          <w:rStyle w:val="sb8d990e2"/>
          <w:lang w:val="fr-FR"/>
        </w:rPr>
        <w:t>éducation.</w:t>
      </w:r>
    </w:p>
    <w:p w14:paraId="23591EC6" w14:textId="77777777" w:rsidR="005F4191" w:rsidRPr="000619B7" w:rsidRDefault="005F4191" w:rsidP="005F4191">
      <w:pPr>
        <w:pStyle w:val="SingleTxtG"/>
        <w:rPr>
          <w:lang w:val="fr-FR"/>
        </w:rPr>
      </w:pPr>
      <w:r w:rsidRPr="000619B7">
        <w:rPr>
          <w:lang w:val="fr-FR"/>
        </w:rPr>
        <w:t>5.11</w:t>
      </w:r>
      <w:r w:rsidRPr="000619B7">
        <w:rPr>
          <w:lang w:val="fr-FR"/>
        </w:rPr>
        <w:tab/>
        <w:t>L</w:t>
      </w:r>
      <w:r>
        <w:rPr>
          <w:lang w:val="fr-FR"/>
        </w:rPr>
        <w:t>’</w:t>
      </w:r>
      <w:r w:rsidRPr="000619B7">
        <w:rPr>
          <w:lang w:val="fr-FR"/>
        </w:rPr>
        <w:t>État partie affirme en outre que l</w:t>
      </w:r>
      <w:r>
        <w:rPr>
          <w:lang w:val="fr-FR"/>
        </w:rPr>
        <w:t>’</w:t>
      </w:r>
      <w:r w:rsidRPr="000619B7">
        <w:rPr>
          <w:lang w:val="fr-FR"/>
        </w:rPr>
        <w:t>absence d</w:t>
      </w:r>
      <w:r>
        <w:rPr>
          <w:lang w:val="fr-FR"/>
        </w:rPr>
        <w:t>’</w:t>
      </w:r>
      <w:r w:rsidRPr="000619B7">
        <w:rPr>
          <w:lang w:val="fr-FR"/>
        </w:rPr>
        <w:t>assistance sociale ou financière ne suffit généralement pas à déclencher le seuil minimal pour l</w:t>
      </w:r>
      <w:r>
        <w:rPr>
          <w:lang w:val="fr-FR"/>
        </w:rPr>
        <w:t>’</w:t>
      </w:r>
      <w:r w:rsidRPr="000619B7">
        <w:rPr>
          <w:lang w:val="fr-FR"/>
        </w:rPr>
        <w:t>application de l</w:t>
      </w:r>
      <w:r>
        <w:rPr>
          <w:lang w:val="fr-FR"/>
        </w:rPr>
        <w:t>’</w:t>
      </w:r>
      <w:r w:rsidRPr="000619B7">
        <w:rPr>
          <w:lang w:val="fr-FR"/>
        </w:rPr>
        <w:t>article 7 du Pacte. En ce qui concerne les constatations adoptées par le Comité dans l</w:t>
      </w:r>
      <w:r>
        <w:rPr>
          <w:lang w:val="fr-FR"/>
        </w:rPr>
        <w:t>’</w:t>
      </w:r>
      <w:r w:rsidRPr="000619B7">
        <w:rPr>
          <w:lang w:val="fr-FR"/>
        </w:rPr>
        <w:t xml:space="preserve">affaire </w:t>
      </w:r>
      <w:proofErr w:type="spellStart"/>
      <w:r w:rsidRPr="000619B7">
        <w:rPr>
          <w:i/>
          <w:lang w:val="fr-FR"/>
        </w:rPr>
        <w:t>Jasin</w:t>
      </w:r>
      <w:proofErr w:type="spellEnd"/>
      <w:r w:rsidRPr="000619B7">
        <w:rPr>
          <w:i/>
          <w:lang w:val="fr-FR"/>
        </w:rPr>
        <w:t xml:space="preserve"> </w:t>
      </w:r>
      <w:r w:rsidRPr="000619B7">
        <w:rPr>
          <w:lang w:val="fr-FR"/>
        </w:rPr>
        <w:t>c.</w:t>
      </w:r>
      <w:r w:rsidR="00763CE8">
        <w:rPr>
          <w:lang w:val="fr-FR"/>
        </w:rPr>
        <w:t> </w:t>
      </w:r>
      <w:r w:rsidRPr="000619B7">
        <w:rPr>
          <w:i/>
          <w:lang w:val="fr-FR"/>
        </w:rPr>
        <w:t>Danemark</w:t>
      </w:r>
      <w:r w:rsidRPr="000619B7">
        <w:rPr>
          <w:lang w:val="fr-FR"/>
        </w:rPr>
        <w:t>,</w:t>
      </w:r>
      <w:r w:rsidRPr="000619B7">
        <w:rPr>
          <w:i/>
          <w:lang w:val="fr-FR"/>
        </w:rPr>
        <w:t xml:space="preserve"> </w:t>
      </w:r>
      <w:r w:rsidRPr="000619B7">
        <w:rPr>
          <w:lang w:val="fr-FR"/>
        </w:rPr>
        <w:t>l</w:t>
      </w:r>
      <w:r>
        <w:rPr>
          <w:lang w:val="fr-FR"/>
        </w:rPr>
        <w:t>’</w:t>
      </w:r>
      <w:r w:rsidRPr="000619B7">
        <w:rPr>
          <w:lang w:val="fr-FR"/>
        </w:rPr>
        <w:t>État partie rappelle qu</w:t>
      </w:r>
      <w:r>
        <w:rPr>
          <w:lang w:val="fr-FR"/>
        </w:rPr>
        <w:t>’</w:t>
      </w:r>
      <w:r w:rsidRPr="000619B7">
        <w:rPr>
          <w:lang w:val="fr-FR"/>
        </w:rPr>
        <w:t>il existait des circonstances extraordinaires, à savoir que l</w:t>
      </w:r>
      <w:r>
        <w:rPr>
          <w:lang w:val="fr-FR"/>
        </w:rPr>
        <w:t>’</w:t>
      </w:r>
      <w:r w:rsidRPr="000619B7">
        <w:rPr>
          <w:lang w:val="fr-FR"/>
        </w:rPr>
        <w:t>auteure souffrait d</w:t>
      </w:r>
      <w:r>
        <w:rPr>
          <w:lang w:val="fr-FR"/>
        </w:rPr>
        <w:t>’</w:t>
      </w:r>
      <w:r w:rsidRPr="000619B7">
        <w:rPr>
          <w:lang w:val="fr-FR"/>
        </w:rPr>
        <w:t>une forme grave d</w:t>
      </w:r>
      <w:r>
        <w:rPr>
          <w:lang w:val="fr-FR"/>
        </w:rPr>
        <w:t>’</w:t>
      </w:r>
      <w:r w:rsidRPr="000619B7">
        <w:rPr>
          <w:lang w:val="fr-FR"/>
        </w:rPr>
        <w:t>asthme et avait besoin d</w:t>
      </w:r>
      <w:r>
        <w:rPr>
          <w:lang w:val="fr-FR"/>
        </w:rPr>
        <w:t>’</w:t>
      </w:r>
      <w:r w:rsidRPr="000619B7">
        <w:rPr>
          <w:lang w:val="fr-FR"/>
        </w:rPr>
        <w:t>un traitement</w:t>
      </w:r>
      <w:r w:rsidRPr="000619B7">
        <w:rPr>
          <w:rStyle w:val="Appelnotedebasdep"/>
          <w:lang w:val="fr-FR"/>
        </w:rPr>
        <w:footnoteReference w:id="26"/>
      </w:r>
      <w:r w:rsidRPr="000619B7">
        <w:rPr>
          <w:lang w:val="fr-FR"/>
        </w:rPr>
        <w:t>. Dans le cas présent, l</w:t>
      </w:r>
      <w:r>
        <w:rPr>
          <w:lang w:val="fr-FR"/>
        </w:rPr>
        <w:t>’</w:t>
      </w:r>
      <w:r w:rsidRPr="000619B7">
        <w:rPr>
          <w:lang w:val="fr-FR"/>
        </w:rPr>
        <w:t>auteure a dit être en possession d</w:t>
      </w:r>
      <w:r>
        <w:rPr>
          <w:lang w:val="fr-FR"/>
        </w:rPr>
        <w:t>’</w:t>
      </w:r>
      <w:r w:rsidRPr="000619B7">
        <w:rPr>
          <w:lang w:val="fr-FR"/>
        </w:rPr>
        <w:t>une carte de santé italienne. L</w:t>
      </w:r>
      <w:r>
        <w:rPr>
          <w:lang w:val="fr-FR"/>
        </w:rPr>
        <w:t>’</w:t>
      </w:r>
      <w:r w:rsidRPr="000619B7">
        <w:rPr>
          <w:lang w:val="fr-FR"/>
        </w:rPr>
        <w:t>État partie rappelle en outre que, d</w:t>
      </w:r>
      <w:r>
        <w:rPr>
          <w:lang w:val="fr-FR"/>
        </w:rPr>
        <w:t>’</w:t>
      </w:r>
      <w:r w:rsidRPr="000619B7">
        <w:rPr>
          <w:lang w:val="fr-FR"/>
        </w:rPr>
        <w:t>après les déclarations de l</w:t>
      </w:r>
      <w:r>
        <w:rPr>
          <w:lang w:val="fr-FR"/>
        </w:rPr>
        <w:t>’</w:t>
      </w:r>
      <w:r w:rsidRPr="000619B7">
        <w:rPr>
          <w:lang w:val="fr-FR"/>
        </w:rPr>
        <w:t>auteure, elle-même et son enfant étaient en bonne santé. Par conséquent, la décision du Comité dans l</w:t>
      </w:r>
      <w:r>
        <w:rPr>
          <w:lang w:val="fr-FR"/>
        </w:rPr>
        <w:t>’</w:t>
      </w:r>
      <w:r w:rsidRPr="000619B7">
        <w:rPr>
          <w:lang w:val="fr-FR"/>
        </w:rPr>
        <w:t xml:space="preserve">affaire </w:t>
      </w:r>
      <w:proofErr w:type="spellStart"/>
      <w:r w:rsidRPr="000619B7">
        <w:rPr>
          <w:i/>
          <w:lang w:val="fr-FR"/>
        </w:rPr>
        <w:t>Jasin</w:t>
      </w:r>
      <w:proofErr w:type="spellEnd"/>
      <w:r w:rsidRPr="000619B7">
        <w:rPr>
          <w:lang w:val="fr-FR"/>
        </w:rPr>
        <w:t xml:space="preserve"> c.</w:t>
      </w:r>
      <w:r w:rsidRPr="000619B7">
        <w:rPr>
          <w:i/>
          <w:lang w:val="fr-FR"/>
        </w:rPr>
        <w:t> Danemark</w:t>
      </w:r>
      <w:r w:rsidRPr="000619B7">
        <w:rPr>
          <w:lang w:val="fr-FR"/>
        </w:rPr>
        <w:t xml:space="preserve"> ne saurait être invoquée comme un précédent pour déterminer si la présente communication fait ou non apparaître l</w:t>
      </w:r>
      <w:r>
        <w:rPr>
          <w:lang w:val="fr-FR"/>
        </w:rPr>
        <w:t>’</w:t>
      </w:r>
      <w:r w:rsidRPr="000619B7">
        <w:rPr>
          <w:lang w:val="fr-FR"/>
        </w:rPr>
        <w:t>existence d</w:t>
      </w:r>
      <w:r>
        <w:rPr>
          <w:lang w:val="fr-FR"/>
        </w:rPr>
        <w:t>’</w:t>
      </w:r>
      <w:r w:rsidRPr="000619B7">
        <w:rPr>
          <w:lang w:val="fr-FR"/>
        </w:rPr>
        <w:t>une violation de la part de l</w:t>
      </w:r>
      <w:r>
        <w:rPr>
          <w:lang w:val="fr-FR"/>
        </w:rPr>
        <w:t>’</w:t>
      </w:r>
      <w:r w:rsidRPr="000619B7">
        <w:rPr>
          <w:lang w:val="fr-FR"/>
        </w:rPr>
        <w:t xml:space="preserve">État partie. </w:t>
      </w:r>
    </w:p>
    <w:p w14:paraId="2CFE645A" w14:textId="77777777" w:rsidR="005F4191" w:rsidRPr="000619B7" w:rsidRDefault="005F4191" w:rsidP="005F4191">
      <w:pPr>
        <w:pStyle w:val="SingleTxtG"/>
        <w:rPr>
          <w:lang w:val="fr-FR"/>
        </w:rPr>
      </w:pPr>
      <w:r w:rsidRPr="000619B7">
        <w:rPr>
          <w:lang w:val="fr-FR"/>
        </w:rPr>
        <w:t>5.12</w:t>
      </w:r>
      <w:r w:rsidRPr="000619B7">
        <w:rPr>
          <w:lang w:val="fr-FR"/>
        </w:rPr>
        <w:tab/>
        <w:t>L</w:t>
      </w:r>
      <w:r>
        <w:rPr>
          <w:lang w:val="fr-FR"/>
        </w:rPr>
        <w:t>’</w:t>
      </w:r>
      <w:r w:rsidRPr="000619B7">
        <w:rPr>
          <w:lang w:val="fr-FR"/>
        </w:rPr>
        <w:t>État partie relève par ailleurs que l</w:t>
      </w:r>
      <w:r>
        <w:rPr>
          <w:lang w:val="fr-FR"/>
        </w:rPr>
        <w:t>’</w:t>
      </w:r>
      <w:r w:rsidRPr="000619B7">
        <w:rPr>
          <w:lang w:val="fr-FR"/>
        </w:rPr>
        <w:t>auteure n</w:t>
      </w:r>
      <w:r>
        <w:rPr>
          <w:lang w:val="fr-FR"/>
        </w:rPr>
        <w:t>’</w:t>
      </w:r>
      <w:r w:rsidRPr="000619B7">
        <w:rPr>
          <w:lang w:val="fr-FR"/>
        </w:rPr>
        <w:t>a pas établi qu</w:t>
      </w:r>
      <w:r>
        <w:rPr>
          <w:lang w:val="fr-FR"/>
        </w:rPr>
        <w:t>’</w:t>
      </w:r>
      <w:r w:rsidRPr="000619B7">
        <w:rPr>
          <w:lang w:val="fr-FR"/>
        </w:rPr>
        <w:t>il y avait des motifs sérieux de croire qu</w:t>
      </w:r>
      <w:r>
        <w:rPr>
          <w:lang w:val="fr-FR"/>
        </w:rPr>
        <w:t>’</w:t>
      </w:r>
      <w:r w:rsidRPr="000619B7">
        <w:rPr>
          <w:lang w:val="fr-FR"/>
        </w:rPr>
        <w:t>elle et son enfant courraient un risque réel, personnel et prévisible d</w:t>
      </w:r>
      <w:r>
        <w:rPr>
          <w:lang w:val="fr-FR"/>
        </w:rPr>
        <w:t>’</w:t>
      </w:r>
      <w:r w:rsidRPr="000619B7">
        <w:rPr>
          <w:lang w:val="fr-FR"/>
        </w:rPr>
        <w:t>être soumis à des traitements ou peines inhumains ou dégradants s</w:t>
      </w:r>
      <w:r>
        <w:rPr>
          <w:lang w:val="fr-FR"/>
        </w:rPr>
        <w:t>’</w:t>
      </w:r>
      <w:r w:rsidRPr="000619B7">
        <w:rPr>
          <w:lang w:val="fr-FR"/>
        </w:rPr>
        <w:t>ils étaient expulsés vers l</w:t>
      </w:r>
      <w:r>
        <w:rPr>
          <w:lang w:val="fr-FR"/>
        </w:rPr>
        <w:t>’</w:t>
      </w:r>
      <w:r w:rsidRPr="000619B7">
        <w:rPr>
          <w:lang w:val="fr-FR"/>
        </w:rPr>
        <w:t xml:space="preserve">Italie. </w:t>
      </w:r>
    </w:p>
    <w:p w14:paraId="365CA30B" w14:textId="77777777" w:rsidR="005F4191" w:rsidRPr="000619B7" w:rsidRDefault="005F4191" w:rsidP="005F4191">
      <w:pPr>
        <w:pStyle w:val="SingleTxtG"/>
        <w:rPr>
          <w:lang w:val="fr-FR"/>
        </w:rPr>
      </w:pPr>
      <w:r w:rsidRPr="000619B7">
        <w:rPr>
          <w:lang w:val="fr-FR"/>
        </w:rPr>
        <w:t>5.13</w:t>
      </w:r>
      <w:r w:rsidRPr="000619B7">
        <w:rPr>
          <w:lang w:val="fr-FR"/>
        </w:rPr>
        <w:tab/>
        <w:t>Par conséquent, l</w:t>
      </w:r>
      <w:r>
        <w:rPr>
          <w:lang w:val="fr-FR"/>
        </w:rPr>
        <w:t>’</w:t>
      </w:r>
      <w:r w:rsidRPr="000619B7">
        <w:rPr>
          <w:lang w:val="fr-FR"/>
        </w:rPr>
        <w:t>État partie conclut que l</w:t>
      </w:r>
      <w:r>
        <w:rPr>
          <w:lang w:val="fr-FR"/>
        </w:rPr>
        <w:t>’</w:t>
      </w:r>
      <w:r w:rsidRPr="000619B7">
        <w:rPr>
          <w:lang w:val="fr-FR"/>
        </w:rPr>
        <w:t>auteure cherche à utiliser le Comité comme une instance d</w:t>
      </w:r>
      <w:r>
        <w:rPr>
          <w:lang w:val="fr-FR"/>
        </w:rPr>
        <w:t>’</w:t>
      </w:r>
      <w:r w:rsidRPr="000619B7">
        <w:rPr>
          <w:lang w:val="fr-FR"/>
        </w:rPr>
        <w:t>appel afin qu</w:t>
      </w:r>
      <w:r>
        <w:rPr>
          <w:lang w:val="fr-FR"/>
        </w:rPr>
        <w:t>’</w:t>
      </w:r>
      <w:r w:rsidRPr="000619B7">
        <w:rPr>
          <w:lang w:val="fr-FR"/>
        </w:rPr>
        <w:t>il réexamine les circonstances factuelles</w:t>
      </w:r>
      <w:r w:rsidR="00E50611">
        <w:rPr>
          <w:lang w:val="fr-FR"/>
        </w:rPr>
        <w:t xml:space="preserve"> </w:t>
      </w:r>
      <w:r w:rsidRPr="000619B7">
        <w:rPr>
          <w:lang w:val="fr-FR"/>
        </w:rPr>
        <w:t>de sa demande d</w:t>
      </w:r>
      <w:r>
        <w:rPr>
          <w:lang w:val="fr-FR"/>
        </w:rPr>
        <w:t>’</w:t>
      </w:r>
      <w:r w:rsidRPr="000619B7">
        <w:rPr>
          <w:lang w:val="fr-FR"/>
        </w:rPr>
        <w:t>asile. En fait, l</w:t>
      </w:r>
      <w:r>
        <w:rPr>
          <w:lang w:val="fr-FR"/>
        </w:rPr>
        <w:t>’</w:t>
      </w:r>
      <w:r w:rsidRPr="000619B7">
        <w:rPr>
          <w:lang w:val="fr-FR"/>
        </w:rPr>
        <w:t>auteure conteste tout simplement les décisions nationales et ne fait état d</w:t>
      </w:r>
      <w:r>
        <w:rPr>
          <w:lang w:val="fr-FR"/>
        </w:rPr>
        <w:t>’</w:t>
      </w:r>
      <w:r w:rsidRPr="000619B7">
        <w:rPr>
          <w:lang w:val="fr-FR"/>
        </w:rPr>
        <w:t>aucune irrégularité dans le processus décisionnel ni d</w:t>
      </w:r>
      <w:r>
        <w:rPr>
          <w:lang w:val="fr-FR"/>
        </w:rPr>
        <w:t>’</w:t>
      </w:r>
      <w:r w:rsidRPr="000619B7">
        <w:rPr>
          <w:lang w:val="fr-FR"/>
        </w:rPr>
        <w:t>aucun facteur de risque que la Commission de recours des réfugiés aurait omis de prendre dûment en compte. L</w:t>
      </w:r>
      <w:r>
        <w:rPr>
          <w:lang w:val="fr-FR"/>
        </w:rPr>
        <w:t>’</w:t>
      </w:r>
      <w:r w:rsidRPr="000619B7">
        <w:rPr>
          <w:lang w:val="fr-FR"/>
        </w:rPr>
        <w:t>État partie fait valoir que le</w:t>
      </w:r>
      <w:r w:rsidR="00E50611">
        <w:rPr>
          <w:lang w:val="fr-FR"/>
        </w:rPr>
        <w:t xml:space="preserve"> </w:t>
      </w:r>
      <w:r w:rsidRPr="000619B7">
        <w:rPr>
          <w:lang w:val="fr-FR"/>
        </w:rPr>
        <w:t>Comité devrait plutôt accorder un poids considérable aux faits établis par la Commission, qui est mieux placée pour évaluer les circonstances factuelles de l</w:t>
      </w:r>
      <w:r>
        <w:rPr>
          <w:lang w:val="fr-FR"/>
        </w:rPr>
        <w:t>’</w:t>
      </w:r>
      <w:r w:rsidRPr="000619B7">
        <w:rPr>
          <w:lang w:val="fr-FR"/>
        </w:rPr>
        <w:t>affaire.</w:t>
      </w:r>
    </w:p>
    <w:p w14:paraId="1AE7A860" w14:textId="77777777" w:rsidR="005F4191" w:rsidRPr="000619B7" w:rsidRDefault="005F4191" w:rsidP="005F4191">
      <w:pPr>
        <w:pStyle w:val="H23G"/>
        <w:rPr>
          <w:lang w:val="fr-FR"/>
        </w:rPr>
      </w:pPr>
      <w:r w:rsidRPr="000619B7">
        <w:rPr>
          <w:lang w:val="fr-FR"/>
        </w:rPr>
        <w:tab/>
      </w:r>
      <w:r w:rsidRPr="000619B7">
        <w:rPr>
          <w:lang w:val="fr-FR"/>
        </w:rPr>
        <w:tab/>
        <w:t>Commentaires de l</w:t>
      </w:r>
      <w:r>
        <w:rPr>
          <w:lang w:val="fr-FR"/>
        </w:rPr>
        <w:t>’</w:t>
      </w:r>
      <w:r w:rsidRPr="000619B7">
        <w:rPr>
          <w:lang w:val="fr-FR"/>
        </w:rPr>
        <w:t>auteure concernant les observations de l</w:t>
      </w:r>
      <w:r>
        <w:rPr>
          <w:lang w:val="fr-FR"/>
        </w:rPr>
        <w:t>’</w:t>
      </w:r>
      <w:r w:rsidRPr="000619B7">
        <w:rPr>
          <w:lang w:val="fr-FR"/>
        </w:rPr>
        <w:t>État partie sur le fond</w:t>
      </w:r>
    </w:p>
    <w:p w14:paraId="44333A60" w14:textId="77777777" w:rsidR="005F4191" w:rsidRPr="000619B7" w:rsidRDefault="005F4191" w:rsidP="005F4191">
      <w:pPr>
        <w:pStyle w:val="SingleTxtG"/>
        <w:rPr>
          <w:lang w:val="fr-FR"/>
        </w:rPr>
      </w:pPr>
      <w:r w:rsidRPr="000619B7">
        <w:rPr>
          <w:lang w:val="fr-FR"/>
        </w:rPr>
        <w:t>6.1</w:t>
      </w:r>
      <w:r w:rsidRPr="000619B7">
        <w:rPr>
          <w:lang w:val="fr-FR"/>
        </w:rPr>
        <w:tab/>
        <w:t>Le 20 novembre 2017, l</w:t>
      </w:r>
      <w:r>
        <w:rPr>
          <w:lang w:val="fr-FR"/>
        </w:rPr>
        <w:t>’</w:t>
      </w:r>
      <w:r w:rsidRPr="000619B7">
        <w:rPr>
          <w:lang w:val="fr-FR"/>
        </w:rPr>
        <w:t>auteure a fait part de nouveaux commentaires sur les observations de l</w:t>
      </w:r>
      <w:r>
        <w:rPr>
          <w:lang w:val="fr-FR"/>
        </w:rPr>
        <w:t>’</w:t>
      </w:r>
      <w:r w:rsidRPr="000619B7">
        <w:rPr>
          <w:lang w:val="fr-FR"/>
        </w:rPr>
        <w:t>État partie. Elle rappelle que son permis de séjour italien a expiré et qu</w:t>
      </w:r>
      <w:r>
        <w:rPr>
          <w:lang w:val="fr-FR"/>
        </w:rPr>
        <w:t>’</w:t>
      </w:r>
      <w:r w:rsidRPr="000619B7">
        <w:rPr>
          <w:lang w:val="fr-FR"/>
        </w:rPr>
        <w:t>elle avait alors rencontré de grandes difficultés pour le faire renouveler. Elle dit en outre craindre de ne pas pouvoir faire enregistrer son fils, qui est né au Danemark et n</w:t>
      </w:r>
      <w:r>
        <w:rPr>
          <w:lang w:val="fr-FR"/>
        </w:rPr>
        <w:t>’</w:t>
      </w:r>
      <w:r w:rsidRPr="000619B7">
        <w:rPr>
          <w:lang w:val="fr-FR"/>
        </w:rPr>
        <w:t>a ni certificat d</w:t>
      </w:r>
      <w:r>
        <w:rPr>
          <w:lang w:val="fr-FR"/>
        </w:rPr>
        <w:t>’</w:t>
      </w:r>
      <w:r w:rsidRPr="000619B7">
        <w:rPr>
          <w:lang w:val="fr-FR"/>
        </w:rPr>
        <w:t>inscription à l</w:t>
      </w:r>
      <w:r>
        <w:rPr>
          <w:lang w:val="fr-FR"/>
        </w:rPr>
        <w:t>’</w:t>
      </w:r>
      <w:r w:rsidRPr="000619B7">
        <w:rPr>
          <w:lang w:val="fr-FR"/>
        </w:rPr>
        <w:t>état civil ni permis de séjour en Italie.</w:t>
      </w:r>
    </w:p>
    <w:p w14:paraId="7C5343FF" w14:textId="77777777" w:rsidR="005F4191" w:rsidRPr="000619B7" w:rsidRDefault="005F4191" w:rsidP="005F4191">
      <w:pPr>
        <w:pStyle w:val="SingleTxtG"/>
        <w:rPr>
          <w:lang w:val="fr-FR"/>
        </w:rPr>
      </w:pPr>
      <w:r w:rsidRPr="000619B7">
        <w:rPr>
          <w:lang w:val="fr-FR"/>
        </w:rPr>
        <w:t>6.2</w:t>
      </w:r>
      <w:r w:rsidRPr="000619B7">
        <w:rPr>
          <w:lang w:val="fr-FR"/>
        </w:rPr>
        <w:tab/>
        <w:t>L</w:t>
      </w:r>
      <w:r>
        <w:rPr>
          <w:lang w:val="fr-FR"/>
        </w:rPr>
        <w:t>’</w:t>
      </w:r>
      <w:r w:rsidRPr="000619B7">
        <w:rPr>
          <w:lang w:val="fr-FR"/>
        </w:rPr>
        <w:t>auteure rappelle qu</w:t>
      </w:r>
      <w:r>
        <w:rPr>
          <w:lang w:val="fr-FR"/>
        </w:rPr>
        <w:t>’</w:t>
      </w:r>
      <w:r w:rsidRPr="000619B7">
        <w:rPr>
          <w:lang w:val="fr-FR"/>
        </w:rPr>
        <w:t>elle a vécu en Italie dans des conditions extrêmement précaires. Elle a sollicité l</w:t>
      </w:r>
      <w:r>
        <w:rPr>
          <w:lang w:val="fr-FR"/>
        </w:rPr>
        <w:t>’</w:t>
      </w:r>
      <w:r w:rsidRPr="000619B7">
        <w:rPr>
          <w:lang w:val="fr-FR"/>
        </w:rPr>
        <w:t>assistance des autorités locales italiennes à plusieurs reprises mais n</w:t>
      </w:r>
      <w:r>
        <w:rPr>
          <w:lang w:val="fr-FR"/>
        </w:rPr>
        <w:t>’</w:t>
      </w:r>
      <w:r w:rsidRPr="000619B7">
        <w:rPr>
          <w:lang w:val="fr-FR"/>
        </w:rPr>
        <w:t>avait reçu aucune aide en matière sociale ou d</w:t>
      </w:r>
      <w:r>
        <w:rPr>
          <w:lang w:val="fr-FR"/>
        </w:rPr>
        <w:t>’</w:t>
      </w:r>
      <w:r w:rsidRPr="000619B7">
        <w:rPr>
          <w:lang w:val="fr-FR"/>
        </w:rPr>
        <w:t>hébergement et avait dû se débrouiller seule pour trouver un logement. Sa situation est à présent très différente puisqu</w:t>
      </w:r>
      <w:r>
        <w:rPr>
          <w:lang w:val="fr-FR"/>
        </w:rPr>
        <w:t>’</w:t>
      </w:r>
      <w:r w:rsidRPr="000619B7">
        <w:rPr>
          <w:lang w:val="fr-FR"/>
        </w:rPr>
        <w:t>elle n</w:t>
      </w:r>
      <w:r>
        <w:rPr>
          <w:lang w:val="fr-FR"/>
        </w:rPr>
        <w:t>’</w:t>
      </w:r>
      <w:r w:rsidRPr="000619B7">
        <w:rPr>
          <w:lang w:val="fr-FR"/>
        </w:rPr>
        <w:t>est plus seule et doit s</w:t>
      </w:r>
      <w:r>
        <w:rPr>
          <w:lang w:val="fr-FR"/>
        </w:rPr>
        <w:t>’</w:t>
      </w:r>
      <w:r w:rsidRPr="000619B7">
        <w:rPr>
          <w:lang w:val="fr-FR"/>
        </w:rPr>
        <w:t>occuper de son fils, ce qui la desservira lorsqu</w:t>
      </w:r>
      <w:r>
        <w:rPr>
          <w:lang w:val="fr-FR"/>
        </w:rPr>
        <w:t>’</w:t>
      </w:r>
      <w:r w:rsidRPr="000619B7">
        <w:rPr>
          <w:lang w:val="fr-FR"/>
        </w:rPr>
        <w:t>il s</w:t>
      </w:r>
      <w:r>
        <w:rPr>
          <w:lang w:val="fr-FR"/>
        </w:rPr>
        <w:t>’</w:t>
      </w:r>
      <w:r w:rsidRPr="000619B7">
        <w:rPr>
          <w:lang w:val="fr-FR"/>
        </w:rPr>
        <w:t xml:space="preserve">agira de trouver du travail. </w:t>
      </w:r>
    </w:p>
    <w:p w14:paraId="216486A6" w14:textId="77777777" w:rsidR="005F4191" w:rsidRPr="000619B7" w:rsidRDefault="005F4191" w:rsidP="005F4191">
      <w:pPr>
        <w:pStyle w:val="SingleTxtG"/>
        <w:rPr>
          <w:lang w:val="fr-FR"/>
        </w:rPr>
      </w:pPr>
      <w:r w:rsidRPr="000619B7">
        <w:rPr>
          <w:lang w:val="fr-FR"/>
        </w:rPr>
        <w:lastRenderedPageBreak/>
        <w:t>6.3</w:t>
      </w:r>
      <w:r w:rsidRPr="000619B7">
        <w:rPr>
          <w:lang w:val="fr-FR"/>
        </w:rPr>
        <w:tab/>
        <w:t>L</w:t>
      </w:r>
      <w:r>
        <w:rPr>
          <w:lang w:val="fr-FR"/>
        </w:rPr>
        <w:t>’</w:t>
      </w:r>
      <w:r w:rsidRPr="000619B7">
        <w:rPr>
          <w:lang w:val="fr-FR"/>
        </w:rPr>
        <w:t>auteure affirme en outre que les personnes bénéficiant d</w:t>
      </w:r>
      <w:r>
        <w:rPr>
          <w:lang w:val="fr-FR"/>
        </w:rPr>
        <w:t>’</w:t>
      </w:r>
      <w:r w:rsidRPr="000619B7">
        <w:rPr>
          <w:lang w:val="fr-FR"/>
        </w:rPr>
        <w:t>une protection en Italie vivent pour la plupart dans des conditions précaires. Elle s</w:t>
      </w:r>
      <w:r>
        <w:rPr>
          <w:lang w:val="fr-FR"/>
        </w:rPr>
        <w:t>’</w:t>
      </w:r>
      <w:r w:rsidRPr="000619B7">
        <w:rPr>
          <w:lang w:val="fr-FR"/>
        </w:rPr>
        <w:t>appuie sur un rapport de l</w:t>
      </w:r>
      <w:r>
        <w:rPr>
          <w:lang w:val="fr-FR"/>
        </w:rPr>
        <w:t>’</w:t>
      </w:r>
      <w:r w:rsidRPr="000619B7">
        <w:rPr>
          <w:lang w:val="fr-FR"/>
        </w:rPr>
        <w:t>Organisation suisse d</w:t>
      </w:r>
      <w:r>
        <w:rPr>
          <w:lang w:val="fr-FR"/>
        </w:rPr>
        <w:t>’</w:t>
      </w:r>
      <w:r w:rsidRPr="000619B7">
        <w:rPr>
          <w:lang w:val="fr-FR"/>
        </w:rPr>
        <w:t>aide aux réfugiés en 2016 indiquant qu</w:t>
      </w:r>
      <w:r>
        <w:rPr>
          <w:lang w:val="fr-FR"/>
        </w:rPr>
        <w:t>’</w:t>
      </w:r>
      <w:r w:rsidRPr="000619B7">
        <w:rPr>
          <w:lang w:val="fr-FR"/>
        </w:rPr>
        <w:t>il est parfois difficile pour les personnes ayant un statut de protection en Italie de trouver un logement et d</w:t>
      </w:r>
      <w:r>
        <w:rPr>
          <w:lang w:val="fr-FR"/>
        </w:rPr>
        <w:t>’</w:t>
      </w:r>
      <w:r w:rsidRPr="000619B7">
        <w:rPr>
          <w:lang w:val="fr-FR"/>
        </w:rPr>
        <w:t>avoir accès à une assistance sociale</w:t>
      </w:r>
      <w:r w:rsidRPr="000619B7">
        <w:rPr>
          <w:rStyle w:val="Appelnotedebasdep"/>
          <w:lang w:val="fr-FR"/>
        </w:rPr>
        <w:footnoteReference w:id="27"/>
      </w:r>
      <w:r w:rsidRPr="000619B7">
        <w:rPr>
          <w:lang w:val="fr-FR"/>
        </w:rPr>
        <w:t>. Ce rapport indique également que la plupart des réfugiés finissent par vivre dans des squats ou dans la rue, où ils sont exposés au danger et à la violence, et conclut que les conditions de vie dans les squats ne conviennent pas aux jeunes enfants et présentent un risque pour leur développement.</w:t>
      </w:r>
    </w:p>
    <w:p w14:paraId="288E4F45" w14:textId="77777777" w:rsidR="005F4191" w:rsidRPr="000619B7" w:rsidRDefault="005F4191" w:rsidP="005F4191">
      <w:pPr>
        <w:pStyle w:val="SingleTxtG"/>
        <w:rPr>
          <w:lang w:val="fr-FR"/>
        </w:rPr>
      </w:pPr>
      <w:r w:rsidRPr="000619B7">
        <w:rPr>
          <w:lang w:val="fr-FR"/>
        </w:rPr>
        <w:t>6.4</w:t>
      </w:r>
      <w:r w:rsidRPr="000619B7">
        <w:rPr>
          <w:lang w:val="fr-FR"/>
        </w:rPr>
        <w:tab/>
        <w:t>Selon l</w:t>
      </w:r>
      <w:r>
        <w:rPr>
          <w:lang w:val="fr-FR"/>
        </w:rPr>
        <w:t>’</w:t>
      </w:r>
      <w:r w:rsidRPr="000619B7">
        <w:rPr>
          <w:lang w:val="fr-FR"/>
        </w:rPr>
        <w:t>auteure, l</w:t>
      </w:r>
      <w:r>
        <w:rPr>
          <w:lang w:val="fr-FR"/>
        </w:rPr>
        <w:t>’</w:t>
      </w:r>
      <w:r w:rsidRPr="000619B7">
        <w:rPr>
          <w:lang w:val="fr-FR"/>
        </w:rPr>
        <w:t>État partie n</w:t>
      </w:r>
      <w:r>
        <w:rPr>
          <w:lang w:val="fr-FR"/>
        </w:rPr>
        <w:t>’</w:t>
      </w:r>
      <w:r w:rsidRPr="000619B7">
        <w:rPr>
          <w:lang w:val="fr-FR"/>
        </w:rPr>
        <w:t>a pas cherché à obtenir des autorités italiennes l</w:t>
      </w:r>
      <w:r>
        <w:rPr>
          <w:lang w:val="fr-FR"/>
        </w:rPr>
        <w:t>’</w:t>
      </w:r>
      <w:r w:rsidRPr="000619B7">
        <w:rPr>
          <w:lang w:val="fr-FR"/>
        </w:rPr>
        <w:t>assurance que l</w:t>
      </w:r>
      <w:r>
        <w:rPr>
          <w:lang w:val="fr-FR"/>
        </w:rPr>
        <w:t>’</w:t>
      </w:r>
      <w:r w:rsidRPr="000619B7">
        <w:rPr>
          <w:lang w:val="fr-FR"/>
        </w:rPr>
        <w:t>auteure et son fils seraient pris en charge, comme dans l</w:t>
      </w:r>
      <w:r>
        <w:rPr>
          <w:lang w:val="fr-FR"/>
        </w:rPr>
        <w:t>’</w:t>
      </w:r>
      <w:r w:rsidRPr="000619B7">
        <w:rPr>
          <w:lang w:val="fr-FR"/>
        </w:rPr>
        <w:t xml:space="preserve">affaire </w:t>
      </w:r>
      <w:proofErr w:type="spellStart"/>
      <w:r w:rsidRPr="000619B7">
        <w:rPr>
          <w:i/>
          <w:lang w:val="fr-FR"/>
        </w:rPr>
        <w:t>Jasin</w:t>
      </w:r>
      <w:proofErr w:type="spellEnd"/>
      <w:r w:rsidRPr="000619B7">
        <w:rPr>
          <w:i/>
          <w:lang w:val="fr-FR"/>
        </w:rPr>
        <w:t> </w:t>
      </w:r>
      <w:r w:rsidRPr="000619B7">
        <w:rPr>
          <w:lang w:val="fr-FR"/>
        </w:rPr>
        <w:t>c.</w:t>
      </w:r>
      <w:r w:rsidRPr="000619B7">
        <w:rPr>
          <w:i/>
          <w:lang w:val="fr-FR"/>
        </w:rPr>
        <w:t xml:space="preserve"> Danemark </w:t>
      </w:r>
      <w:r w:rsidRPr="000619B7">
        <w:rPr>
          <w:lang w:val="fr-FR"/>
        </w:rPr>
        <w:t xml:space="preserve">(par. 8.9). À cet égard, elle fait observer que le Comité a constaté également des violations dans les affaires </w:t>
      </w:r>
      <w:r w:rsidRPr="000619B7">
        <w:rPr>
          <w:i/>
          <w:lang w:val="fr-FR"/>
        </w:rPr>
        <w:t xml:space="preserve">Hashi </w:t>
      </w:r>
      <w:r w:rsidRPr="000619B7">
        <w:rPr>
          <w:lang w:val="fr-FR"/>
        </w:rPr>
        <w:t>c.</w:t>
      </w:r>
      <w:r w:rsidRPr="000619B7">
        <w:rPr>
          <w:i/>
          <w:lang w:val="fr-FR"/>
        </w:rPr>
        <w:t xml:space="preserve"> Danemark </w:t>
      </w:r>
      <w:r w:rsidRPr="000619B7">
        <w:rPr>
          <w:lang w:val="fr-FR"/>
        </w:rPr>
        <w:t>et</w:t>
      </w:r>
      <w:r w:rsidRPr="000619B7">
        <w:rPr>
          <w:i/>
          <w:lang w:val="fr-FR"/>
        </w:rPr>
        <w:t xml:space="preserve"> Ahmed </w:t>
      </w:r>
      <w:r w:rsidRPr="000619B7">
        <w:rPr>
          <w:lang w:val="fr-FR"/>
        </w:rPr>
        <w:t>c.</w:t>
      </w:r>
      <w:r w:rsidRPr="000619B7">
        <w:rPr>
          <w:i/>
          <w:lang w:val="fr-FR"/>
        </w:rPr>
        <w:t> Danemark</w:t>
      </w:r>
      <w:r w:rsidRPr="000619B7">
        <w:rPr>
          <w:lang w:val="fr-FR"/>
        </w:rPr>
        <w:t xml:space="preserve"> et que son cas présente des circonstances similaires puisqu</w:t>
      </w:r>
      <w:r>
        <w:rPr>
          <w:lang w:val="fr-FR"/>
        </w:rPr>
        <w:t>’</w:t>
      </w:r>
      <w:r w:rsidRPr="000619B7">
        <w:rPr>
          <w:lang w:val="fr-FR"/>
        </w:rPr>
        <w:t>elle est une mère célibataire avec un enfant, qu</w:t>
      </w:r>
      <w:r>
        <w:rPr>
          <w:lang w:val="fr-FR"/>
        </w:rPr>
        <w:t>’</w:t>
      </w:r>
      <w:r w:rsidRPr="000619B7">
        <w:rPr>
          <w:lang w:val="fr-FR"/>
        </w:rPr>
        <w:t>elle a déjà connu des difficultés en Italie et que son permis de séjour a expiré</w:t>
      </w:r>
      <w:r w:rsidRPr="000619B7">
        <w:rPr>
          <w:rStyle w:val="Appelnotedebasdep"/>
          <w:lang w:val="fr-FR"/>
        </w:rPr>
        <w:footnoteReference w:id="28"/>
      </w:r>
      <w:r w:rsidRPr="000619B7">
        <w:rPr>
          <w:lang w:val="fr-FR"/>
        </w:rPr>
        <w:t>.</w:t>
      </w:r>
    </w:p>
    <w:p w14:paraId="7683D00C" w14:textId="77777777" w:rsidR="005F4191" w:rsidRDefault="005F4191" w:rsidP="005F4191">
      <w:pPr>
        <w:pStyle w:val="SingleTxtG"/>
        <w:rPr>
          <w:lang w:val="fr-FR"/>
        </w:rPr>
      </w:pPr>
      <w:r w:rsidRPr="000619B7">
        <w:rPr>
          <w:lang w:val="fr-FR"/>
        </w:rPr>
        <w:t>6.5</w:t>
      </w:r>
      <w:r w:rsidRPr="000619B7">
        <w:rPr>
          <w:lang w:val="fr-FR"/>
        </w:rPr>
        <w:tab/>
        <w:t>Enfin, l</w:t>
      </w:r>
      <w:r>
        <w:rPr>
          <w:lang w:val="fr-FR"/>
        </w:rPr>
        <w:t>’</w:t>
      </w:r>
      <w:r w:rsidRPr="000619B7">
        <w:rPr>
          <w:lang w:val="fr-FR"/>
        </w:rPr>
        <w:t>auteure dit que son expulsion vers l</w:t>
      </w:r>
      <w:r>
        <w:rPr>
          <w:lang w:val="fr-FR"/>
        </w:rPr>
        <w:t>’</w:t>
      </w:r>
      <w:r w:rsidRPr="000619B7">
        <w:rPr>
          <w:lang w:val="fr-FR"/>
        </w:rPr>
        <w:t>Italie aurait comme conséquence prévisible qu</w:t>
      </w:r>
      <w:r>
        <w:rPr>
          <w:lang w:val="fr-FR"/>
        </w:rPr>
        <w:t>’</w:t>
      </w:r>
      <w:r w:rsidRPr="000619B7">
        <w:rPr>
          <w:lang w:val="fr-FR"/>
        </w:rPr>
        <w:t>elle n</w:t>
      </w:r>
      <w:r>
        <w:rPr>
          <w:lang w:val="fr-FR"/>
        </w:rPr>
        <w:t>’</w:t>
      </w:r>
      <w:r w:rsidRPr="000619B7">
        <w:rPr>
          <w:lang w:val="fr-FR"/>
        </w:rPr>
        <w:t>aura droit à aucune assistance en matière d</w:t>
      </w:r>
      <w:r>
        <w:rPr>
          <w:lang w:val="fr-FR"/>
        </w:rPr>
        <w:t>’</w:t>
      </w:r>
      <w:r w:rsidRPr="000619B7">
        <w:rPr>
          <w:lang w:val="fr-FR"/>
        </w:rPr>
        <w:t>intégration ou à un logement. Cela les exposera, elle et son fils mineur, à un risque réel de traitement inhumain et dégradant, y compris des menaces pour leur intégrité personnelle et le risque de se retrouver sans abri et dans le dénuement.</w:t>
      </w:r>
    </w:p>
    <w:p w14:paraId="39D14F3A" w14:textId="77777777" w:rsidR="005F4191" w:rsidRPr="000619B7" w:rsidRDefault="005F4191" w:rsidP="005F4191">
      <w:pPr>
        <w:pStyle w:val="H23G"/>
        <w:rPr>
          <w:lang w:val="fr-FR"/>
        </w:rPr>
      </w:pPr>
      <w:r w:rsidRPr="000619B7">
        <w:rPr>
          <w:lang w:val="fr-FR"/>
        </w:rPr>
        <w:tab/>
      </w:r>
      <w:r w:rsidRPr="000619B7">
        <w:rPr>
          <w:lang w:val="fr-FR"/>
        </w:rPr>
        <w:tab/>
        <w:t>Observations complémentaires de l</w:t>
      </w:r>
      <w:r>
        <w:rPr>
          <w:lang w:val="fr-FR"/>
        </w:rPr>
        <w:t>’</w:t>
      </w:r>
      <w:r w:rsidRPr="000619B7">
        <w:rPr>
          <w:lang w:val="fr-FR"/>
        </w:rPr>
        <w:t>État partie sur les commentaires de l</w:t>
      </w:r>
      <w:r>
        <w:rPr>
          <w:lang w:val="fr-FR"/>
        </w:rPr>
        <w:t>’</w:t>
      </w:r>
      <w:r w:rsidRPr="000619B7">
        <w:rPr>
          <w:lang w:val="fr-FR"/>
        </w:rPr>
        <w:t>aute</w:t>
      </w:r>
      <w:r w:rsidRPr="00217B76">
        <w:rPr>
          <w:lang w:val="fr-FR"/>
        </w:rPr>
        <w:t>ure</w:t>
      </w:r>
      <w:r w:rsidRPr="000619B7">
        <w:rPr>
          <w:lang w:val="fr-FR"/>
        </w:rPr>
        <w:t xml:space="preserve"> </w:t>
      </w:r>
    </w:p>
    <w:p w14:paraId="2DD92915" w14:textId="77777777" w:rsidR="005F4191" w:rsidRDefault="005F4191" w:rsidP="005F4191">
      <w:pPr>
        <w:pStyle w:val="SingleTxtG"/>
        <w:rPr>
          <w:lang w:val="fr-FR"/>
        </w:rPr>
      </w:pPr>
      <w:r w:rsidRPr="000619B7">
        <w:rPr>
          <w:lang w:val="fr-FR"/>
        </w:rPr>
        <w:t xml:space="preserve">7.1 </w:t>
      </w:r>
      <w:r w:rsidRPr="000619B7">
        <w:rPr>
          <w:lang w:val="fr-FR"/>
        </w:rPr>
        <w:tab/>
        <w:t>Le 4 juin 2018, l</w:t>
      </w:r>
      <w:r>
        <w:rPr>
          <w:lang w:val="fr-FR"/>
        </w:rPr>
        <w:t>’</w:t>
      </w:r>
      <w:r w:rsidRPr="000619B7">
        <w:rPr>
          <w:lang w:val="fr-FR"/>
        </w:rPr>
        <w:t>État partie</w:t>
      </w:r>
      <w:r>
        <w:rPr>
          <w:lang w:val="fr-FR"/>
        </w:rPr>
        <w:t xml:space="preserve">, </w:t>
      </w:r>
      <w:r w:rsidRPr="000619B7">
        <w:rPr>
          <w:lang w:val="fr-FR"/>
        </w:rPr>
        <w:t xml:space="preserve">rappelant les observations </w:t>
      </w:r>
      <w:r>
        <w:rPr>
          <w:lang w:val="fr-FR"/>
        </w:rPr>
        <w:t xml:space="preserve">qu’il avait </w:t>
      </w:r>
      <w:r w:rsidRPr="000619B7">
        <w:rPr>
          <w:lang w:val="fr-FR"/>
        </w:rPr>
        <w:t>formulées le 11 avril 2017</w:t>
      </w:r>
      <w:r>
        <w:rPr>
          <w:lang w:val="fr-FR"/>
        </w:rPr>
        <w:t>,</w:t>
      </w:r>
      <w:r w:rsidRPr="000619B7">
        <w:rPr>
          <w:lang w:val="fr-FR"/>
        </w:rPr>
        <w:t xml:space="preserve"> a signalé que les observations complémentaires de l</w:t>
      </w:r>
      <w:r>
        <w:rPr>
          <w:lang w:val="fr-FR"/>
        </w:rPr>
        <w:t>’</w:t>
      </w:r>
      <w:r w:rsidRPr="000619B7">
        <w:rPr>
          <w:lang w:val="fr-FR"/>
        </w:rPr>
        <w:t>auteure</w:t>
      </w:r>
      <w:r>
        <w:rPr>
          <w:lang w:val="fr-FR"/>
        </w:rPr>
        <w:t>,</w:t>
      </w:r>
      <w:r w:rsidRPr="000619B7">
        <w:rPr>
          <w:lang w:val="fr-FR"/>
        </w:rPr>
        <w:t xml:space="preserve"> </w:t>
      </w:r>
      <w:r>
        <w:rPr>
          <w:lang w:val="fr-FR"/>
        </w:rPr>
        <w:t xml:space="preserve">en date </w:t>
      </w:r>
      <w:r w:rsidRPr="000619B7">
        <w:rPr>
          <w:lang w:val="fr-FR"/>
        </w:rPr>
        <w:t>du 20</w:t>
      </w:r>
      <w:r w:rsidR="00763CE8">
        <w:rPr>
          <w:lang w:val="fr-FR"/>
        </w:rPr>
        <w:t> </w:t>
      </w:r>
      <w:r w:rsidRPr="000619B7">
        <w:rPr>
          <w:lang w:val="fr-FR"/>
        </w:rPr>
        <w:t>novembre 2017</w:t>
      </w:r>
      <w:r>
        <w:rPr>
          <w:lang w:val="fr-FR"/>
        </w:rPr>
        <w:t>,</w:t>
      </w:r>
      <w:r w:rsidRPr="000619B7">
        <w:rPr>
          <w:lang w:val="fr-FR"/>
        </w:rPr>
        <w:t xml:space="preserve"> n</w:t>
      </w:r>
      <w:r>
        <w:rPr>
          <w:lang w:val="fr-FR"/>
        </w:rPr>
        <w:t>’</w:t>
      </w:r>
      <w:r w:rsidRPr="000619B7">
        <w:rPr>
          <w:lang w:val="fr-FR"/>
        </w:rPr>
        <w:t>avaient apporté aucune nouvelle information sur la situation personnelle de l</w:t>
      </w:r>
      <w:r>
        <w:rPr>
          <w:lang w:val="fr-FR"/>
        </w:rPr>
        <w:t>’</w:t>
      </w:r>
      <w:r w:rsidRPr="000619B7">
        <w:rPr>
          <w:lang w:val="fr-FR"/>
        </w:rPr>
        <w:t>auteure et de son fils,. Il a également indiqué que la Commission de recours des réfugiés savait que le Comité avait conclu, dans un certain nombre de cas concernant le Danemark, que les décisions de la Commission relatives au renvoi en Italie d</w:t>
      </w:r>
      <w:r>
        <w:rPr>
          <w:lang w:val="fr-FR"/>
        </w:rPr>
        <w:t>’</w:t>
      </w:r>
      <w:r w:rsidRPr="000619B7">
        <w:rPr>
          <w:lang w:val="fr-FR"/>
        </w:rPr>
        <w:t>auteurs ayant des enfants mineurs constituaient une violation du Pacte. Toutefois, de l</w:t>
      </w:r>
      <w:r>
        <w:rPr>
          <w:lang w:val="fr-FR"/>
        </w:rPr>
        <w:t>’</w:t>
      </w:r>
      <w:r w:rsidRPr="000619B7">
        <w:rPr>
          <w:lang w:val="fr-FR"/>
        </w:rPr>
        <w:t>avis de la Commission, ces conclusions du Comité ne pouvaient pas conduire à une issue différente dans le cas présent. L</w:t>
      </w:r>
      <w:r>
        <w:rPr>
          <w:lang w:val="fr-FR"/>
        </w:rPr>
        <w:t>’</w:t>
      </w:r>
      <w:r w:rsidRPr="000619B7">
        <w:rPr>
          <w:lang w:val="fr-FR"/>
        </w:rPr>
        <w:t>État partie soutient que l</w:t>
      </w:r>
      <w:r>
        <w:rPr>
          <w:lang w:val="fr-FR"/>
        </w:rPr>
        <w:t>’</w:t>
      </w:r>
      <w:r w:rsidRPr="000619B7">
        <w:rPr>
          <w:lang w:val="fr-FR"/>
        </w:rPr>
        <w:t>évaluation par la Commission de la situation d</w:t>
      </w:r>
      <w:r>
        <w:rPr>
          <w:lang w:val="fr-FR"/>
        </w:rPr>
        <w:t>’</w:t>
      </w:r>
      <w:r w:rsidRPr="000619B7">
        <w:rPr>
          <w:lang w:val="fr-FR"/>
        </w:rPr>
        <w:t>auteurs ayant des enfants mineurs devant être transférés en Italie est conforme à la jurisprudence de la Cour européenne des droits de l</w:t>
      </w:r>
      <w:r>
        <w:rPr>
          <w:lang w:val="fr-FR"/>
        </w:rPr>
        <w:t>’</w:t>
      </w:r>
      <w:r w:rsidRPr="000619B7">
        <w:rPr>
          <w:lang w:val="fr-FR"/>
        </w:rPr>
        <w:t>homme</w:t>
      </w:r>
      <w:r w:rsidRPr="000619B7">
        <w:rPr>
          <w:rStyle w:val="Appelnotedebasdep"/>
          <w:lang w:val="fr-FR"/>
        </w:rPr>
        <w:footnoteReference w:id="29"/>
      </w:r>
      <w:r w:rsidRPr="000619B7">
        <w:rPr>
          <w:lang w:val="fr-FR"/>
        </w:rPr>
        <w:t>.</w:t>
      </w:r>
    </w:p>
    <w:p w14:paraId="7F09C944" w14:textId="77777777" w:rsidR="005F4191" w:rsidRPr="000619B7" w:rsidRDefault="005F4191" w:rsidP="005F4191">
      <w:pPr>
        <w:pStyle w:val="SingleTxtG"/>
        <w:rPr>
          <w:lang w:val="fr-FR"/>
        </w:rPr>
      </w:pPr>
      <w:r w:rsidRPr="000619B7">
        <w:rPr>
          <w:lang w:val="fr-FR"/>
        </w:rPr>
        <w:t>7.2</w:t>
      </w:r>
      <w:r w:rsidRPr="000619B7">
        <w:rPr>
          <w:lang w:val="fr-FR"/>
        </w:rPr>
        <w:tab/>
        <w:t>L</w:t>
      </w:r>
      <w:r>
        <w:rPr>
          <w:lang w:val="fr-FR"/>
        </w:rPr>
        <w:t>’</w:t>
      </w:r>
      <w:r w:rsidRPr="000619B7">
        <w:rPr>
          <w:lang w:val="fr-FR"/>
        </w:rPr>
        <w:t>État partie affirme que, comme il ressort de la jurisprudence de la Cour européenne des droits de l</w:t>
      </w:r>
      <w:r>
        <w:rPr>
          <w:lang w:val="fr-FR"/>
        </w:rPr>
        <w:t>’</w:t>
      </w:r>
      <w:r w:rsidRPr="000619B7">
        <w:rPr>
          <w:lang w:val="fr-FR"/>
        </w:rPr>
        <w:t>homme, la « pratique effective » de l</w:t>
      </w:r>
      <w:r>
        <w:rPr>
          <w:lang w:val="fr-FR"/>
        </w:rPr>
        <w:t>’</w:t>
      </w:r>
      <w:r w:rsidRPr="000619B7">
        <w:rPr>
          <w:lang w:val="fr-FR"/>
        </w:rPr>
        <w:t>Italie est conforme aux obligations juridiques internationales du pays. Il estime que ni le récit de l</w:t>
      </w:r>
      <w:r>
        <w:rPr>
          <w:lang w:val="fr-FR"/>
        </w:rPr>
        <w:t>’</w:t>
      </w:r>
      <w:r w:rsidRPr="000619B7">
        <w:rPr>
          <w:lang w:val="fr-FR"/>
        </w:rPr>
        <w:t>auteure de ce qu</w:t>
      </w:r>
      <w:r>
        <w:rPr>
          <w:lang w:val="fr-FR"/>
        </w:rPr>
        <w:t>’</w:t>
      </w:r>
      <w:r w:rsidRPr="000619B7">
        <w:rPr>
          <w:lang w:val="fr-FR"/>
        </w:rPr>
        <w:t xml:space="preserve">elle a vécu en Italie ni les informations </w:t>
      </w:r>
      <w:r>
        <w:rPr>
          <w:lang w:val="fr-FR"/>
        </w:rPr>
        <w:t xml:space="preserve">générales disponibles </w:t>
      </w:r>
      <w:r w:rsidRPr="000619B7">
        <w:rPr>
          <w:lang w:val="fr-FR"/>
        </w:rPr>
        <w:t>ne font apparaître qu</w:t>
      </w:r>
      <w:r>
        <w:rPr>
          <w:lang w:val="fr-FR"/>
        </w:rPr>
        <w:t>’</w:t>
      </w:r>
      <w:r w:rsidRPr="000619B7">
        <w:rPr>
          <w:lang w:val="fr-FR"/>
        </w:rPr>
        <w:t>il y a des motifs sérieux de croire que, si elle était expulsée vers l</w:t>
      </w:r>
      <w:r>
        <w:rPr>
          <w:lang w:val="fr-FR"/>
        </w:rPr>
        <w:t>’</w:t>
      </w:r>
      <w:r w:rsidRPr="000619B7">
        <w:rPr>
          <w:lang w:val="fr-FR"/>
        </w:rPr>
        <w:t>Italie, l</w:t>
      </w:r>
      <w:r>
        <w:rPr>
          <w:lang w:val="fr-FR"/>
        </w:rPr>
        <w:t>’</w:t>
      </w:r>
      <w:r w:rsidRPr="000619B7">
        <w:rPr>
          <w:lang w:val="fr-FR"/>
        </w:rPr>
        <w:t>auteure courrait un risque réel de subir un traitement contraire à l</w:t>
      </w:r>
      <w:r>
        <w:rPr>
          <w:lang w:val="fr-FR"/>
        </w:rPr>
        <w:t>’</w:t>
      </w:r>
      <w:r w:rsidRPr="000619B7">
        <w:rPr>
          <w:lang w:val="fr-FR"/>
        </w:rPr>
        <w:t>article 7 du Pacte. L</w:t>
      </w:r>
      <w:r>
        <w:rPr>
          <w:lang w:val="fr-FR"/>
        </w:rPr>
        <w:t>’</w:t>
      </w:r>
      <w:r w:rsidRPr="000619B7">
        <w:rPr>
          <w:lang w:val="fr-FR"/>
        </w:rPr>
        <w:t>État partie a donc estimé que l</w:t>
      </w:r>
      <w:r>
        <w:rPr>
          <w:lang w:val="fr-FR"/>
        </w:rPr>
        <w:t>’</w:t>
      </w:r>
      <w:r w:rsidRPr="000619B7">
        <w:rPr>
          <w:lang w:val="fr-FR"/>
        </w:rPr>
        <w:t>Italie pouvait encore servir de pays de premier asile à l</w:t>
      </w:r>
      <w:r>
        <w:rPr>
          <w:lang w:val="fr-FR"/>
        </w:rPr>
        <w:t>’</w:t>
      </w:r>
      <w:r w:rsidRPr="000619B7">
        <w:rPr>
          <w:lang w:val="fr-FR"/>
        </w:rPr>
        <w:t>auteur et que l</w:t>
      </w:r>
      <w:r>
        <w:rPr>
          <w:lang w:val="fr-FR"/>
        </w:rPr>
        <w:t>’</w:t>
      </w:r>
      <w:r w:rsidRPr="000619B7">
        <w:rPr>
          <w:lang w:val="fr-FR"/>
        </w:rPr>
        <w:t>expulsion de l</w:t>
      </w:r>
      <w:r>
        <w:rPr>
          <w:lang w:val="fr-FR"/>
        </w:rPr>
        <w:t>’</w:t>
      </w:r>
      <w:r w:rsidRPr="000619B7">
        <w:rPr>
          <w:lang w:val="fr-FR"/>
        </w:rPr>
        <w:t>auteure vers l</w:t>
      </w:r>
      <w:r>
        <w:rPr>
          <w:lang w:val="fr-FR"/>
        </w:rPr>
        <w:t>’</w:t>
      </w:r>
      <w:r w:rsidRPr="000619B7">
        <w:rPr>
          <w:lang w:val="fr-FR"/>
        </w:rPr>
        <w:t>Italie ne constituerait pas une violation de l</w:t>
      </w:r>
      <w:r>
        <w:rPr>
          <w:lang w:val="fr-FR"/>
        </w:rPr>
        <w:t>’</w:t>
      </w:r>
      <w:r w:rsidRPr="000619B7">
        <w:rPr>
          <w:lang w:val="fr-FR"/>
        </w:rPr>
        <w:t>article 7 du Pacte.</w:t>
      </w:r>
    </w:p>
    <w:p w14:paraId="357B3036" w14:textId="77777777" w:rsidR="005F4191" w:rsidRPr="000619B7" w:rsidRDefault="005F4191" w:rsidP="005F4191">
      <w:pPr>
        <w:pStyle w:val="H23G"/>
        <w:rPr>
          <w:lang w:val="fr-FR"/>
        </w:rPr>
      </w:pPr>
      <w:r w:rsidRPr="000619B7">
        <w:rPr>
          <w:lang w:val="fr-FR"/>
        </w:rPr>
        <w:tab/>
      </w:r>
      <w:r w:rsidRPr="000619B7">
        <w:rPr>
          <w:lang w:val="fr-FR"/>
        </w:rPr>
        <w:tab/>
        <w:t>Délibérations du Comité</w:t>
      </w:r>
    </w:p>
    <w:p w14:paraId="51F560DB" w14:textId="77777777" w:rsidR="005F4191" w:rsidRPr="000619B7" w:rsidRDefault="005F4191" w:rsidP="005F4191">
      <w:pPr>
        <w:pStyle w:val="H4G"/>
        <w:rPr>
          <w:lang w:val="fr-FR"/>
        </w:rPr>
      </w:pPr>
      <w:r w:rsidRPr="000619B7">
        <w:rPr>
          <w:lang w:val="fr-FR"/>
        </w:rPr>
        <w:tab/>
      </w:r>
      <w:r w:rsidRPr="000619B7">
        <w:rPr>
          <w:lang w:val="fr-FR"/>
        </w:rPr>
        <w:tab/>
        <w:t>Examen de la recevabilité</w:t>
      </w:r>
    </w:p>
    <w:p w14:paraId="4D919836" w14:textId="77777777" w:rsidR="005F4191" w:rsidRPr="000619B7" w:rsidRDefault="005F4191" w:rsidP="005F4191">
      <w:pPr>
        <w:pStyle w:val="SingleTxtG"/>
        <w:rPr>
          <w:lang w:val="fr-FR"/>
        </w:rPr>
      </w:pPr>
      <w:r w:rsidRPr="000619B7">
        <w:rPr>
          <w:lang w:val="fr-FR"/>
        </w:rPr>
        <w:t>8.1</w:t>
      </w:r>
      <w:r w:rsidRPr="000619B7">
        <w:rPr>
          <w:lang w:val="fr-FR"/>
        </w:rPr>
        <w:tab/>
        <w:t>Avant d</w:t>
      </w:r>
      <w:r>
        <w:rPr>
          <w:lang w:val="fr-FR"/>
        </w:rPr>
        <w:t>’</w:t>
      </w:r>
      <w:r w:rsidRPr="000619B7">
        <w:rPr>
          <w:lang w:val="fr-FR"/>
        </w:rPr>
        <w:t>examiner tout grief formulé dans une communication, le Comité des droits de l</w:t>
      </w:r>
      <w:r>
        <w:rPr>
          <w:lang w:val="fr-FR"/>
        </w:rPr>
        <w:t>’</w:t>
      </w:r>
      <w:r w:rsidRPr="000619B7">
        <w:rPr>
          <w:lang w:val="fr-FR"/>
        </w:rPr>
        <w:t>homme doit, conformément à l</w:t>
      </w:r>
      <w:r>
        <w:rPr>
          <w:lang w:val="fr-FR"/>
        </w:rPr>
        <w:t>’</w:t>
      </w:r>
      <w:r w:rsidRPr="000619B7">
        <w:rPr>
          <w:lang w:val="fr-FR"/>
        </w:rPr>
        <w:t>article 93 de son règlement intérieur, déterminer si la communication est recevable au regard du Protocole facultatif.</w:t>
      </w:r>
    </w:p>
    <w:p w14:paraId="6589239C" w14:textId="77777777" w:rsidR="005F4191" w:rsidRPr="000619B7" w:rsidRDefault="005F4191" w:rsidP="005F4191">
      <w:pPr>
        <w:pStyle w:val="SingleTxtG"/>
        <w:rPr>
          <w:lang w:val="fr-FR"/>
        </w:rPr>
      </w:pPr>
      <w:r w:rsidRPr="000619B7">
        <w:rPr>
          <w:lang w:val="fr-FR"/>
        </w:rPr>
        <w:t>8.2</w:t>
      </w:r>
      <w:r w:rsidRPr="000619B7">
        <w:rPr>
          <w:lang w:val="fr-FR"/>
        </w:rPr>
        <w:tab/>
        <w:t>Le Comité s</w:t>
      </w:r>
      <w:r>
        <w:rPr>
          <w:lang w:val="fr-FR"/>
        </w:rPr>
        <w:t>’</w:t>
      </w:r>
      <w:r w:rsidRPr="000619B7">
        <w:rPr>
          <w:lang w:val="fr-FR"/>
        </w:rPr>
        <w:t>est assuré, comme il est tenu de le faire conformément au paragraphe 2 a) de l</w:t>
      </w:r>
      <w:r>
        <w:rPr>
          <w:lang w:val="fr-FR"/>
        </w:rPr>
        <w:t>’</w:t>
      </w:r>
      <w:r w:rsidRPr="000619B7">
        <w:rPr>
          <w:lang w:val="fr-FR"/>
        </w:rPr>
        <w:t>article 5 du Protocole facultatif, que la même question n</w:t>
      </w:r>
      <w:r>
        <w:rPr>
          <w:lang w:val="fr-FR"/>
        </w:rPr>
        <w:t>’</w:t>
      </w:r>
      <w:r w:rsidRPr="000619B7">
        <w:rPr>
          <w:lang w:val="fr-FR"/>
        </w:rPr>
        <w:t>était pas déjà en cours d</w:t>
      </w:r>
      <w:r>
        <w:rPr>
          <w:lang w:val="fr-FR"/>
        </w:rPr>
        <w:t>’</w:t>
      </w:r>
      <w:r w:rsidRPr="000619B7">
        <w:rPr>
          <w:lang w:val="fr-FR"/>
        </w:rPr>
        <w:t>examen devant une autre instance internationale d</w:t>
      </w:r>
      <w:r>
        <w:rPr>
          <w:lang w:val="fr-FR"/>
        </w:rPr>
        <w:t>’</w:t>
      </w:r>
      <w:r w:rsidRPr="000619B7">
        <w:rPr>
          <w:lang w:val="fr-FR"/>
        </w:rPr>
        <w:t>enquête ou de règlement.</w:t>
      </w:r>
    </w:p>
    <w:p w14:paraId="59280943" w14:textId="77777777" w:rsidR="005F4191" w:rsidRPr="000619B7" w:rsidRDefault="005F4191" w:rsidP="005F4191">
      <w:pPr>
        <w:pStyle w:val="SingleTxtG"/>
        <w:rPr>
          <w:lang w:val="fr-FR"/>
        </w:rPr>
      </w:pPr>
      <w:r w:rsidRPr="000619B7">
        <w:rPr>
          <w:lang w:val="fr-FR"/>
        </w:rPr>
        <w:lastRenderedPageBreak/>
        <w:t>8.3</w:t>
      </w:r>
      <w:r w:rsidRPr="000619B7">
        <w:rPr>
          <w:lang w:val="fr-FR"/>
        </w:rPr>
        <w:tab/>
        <w:t>Le Comité prend note de l</w:t>
      </w:r>
      <w:r>
        <w:rPr>
          <w:lang w:val="fr-FR"/>
        </w:rPr>
        <w:t>’</w:t>
      </w:r>
      <w:r w:rsidRPr="000619B7">
        <w:rPr>
          <w:lang w:val="fr-FR"/>
        </w:rPr>
        <w:t>affirmation de l</w:t>
      </w:r>
      <w:r>
        <w:rPr>
          <w:lang w:val="fr-FR"/>
        </w:rPr>
        <w:t>’</w:t>
      </w:r>
      <w:r w:rsidRPr="000619B7">
        <w:rPr>
          <w:lang w:val="fr-FR"/>
        </w:rPr>
        <w:t>auteure selon laquelle elle a épuisé tous les recours internes utiles dont elle disposait. En l</w:t>
      </w:r>
      <w:r>
        <w:rPr>
          <w:lang w:val="fr-FR"/>
        </w:rPr>
        <w:t>’</w:t>
      </w:r>
      <w:r w:rsidRPr="000619B7">
        <w:rPr>
          <w:lang w:val="fr-FR"/>
        </w:rPr>
        <w:t>absence d</w:t>
      </w:r>
      <w:r>
        <w:rPr>
          <w:lang w:val="fr-FR"/>
        </w:rPr>
        <w:t>’</w:t>
      </w:r>
      <w:r w:rsidRPr="000619B7">
        <w:rPr>
          <w:lang w:val="fr-FR"/>
        </w:rPr>
        <w:t>objection de la part de l</w:t>
      </w:r>
      <w:r>
        <w:rPr>
          <w:lang w:val="fr-FR"/>
        </w:rPr>
        <w:t>’</w:t>
      </w:r>
      <w:r w:rsidRPr="000619B7">
        <w:rPr>
          <w:lang w:val="fr-FR"/>
        </w:rPr>
        <w:t>État partie sur ce point, le Comité considère que les conditions énoncées au paragraphe 2 b) de l</w:t>
      </w:r>
      <w:r>
        <w:rPr>
          <w:lang w:val="fr-FR"/>
        </w:rPr>
        <w:t>’</w:t>
      </w:r>
      <w:r w:rsidRPr="000619B7">
        <w:rPr>
          <w:lang w:val="fr-FR"/>
        </w:rPr>
        <w:t>article 5 du Protocole facultatif sont satisfaites.</w:t>
      </w:r>
    </w:p>
    <w:p w14:paraId="6FF83743" w14:textId="77777777" w:rsidR="005F4191" w:rsidRPr="000619B7" w:rsidRDefault="005F4191" w:rsidP="005F4191">
      <w:pPr>
        <w:pStyle w:val="SingleTxtG"/>
        <w:rPr>
          <w:lang w:val="fr-FR"/>
        </w:rPr>
      </w:pPr>
      <w:r w:rsidRPr="000619B7">
        <w:rPr>
          <w:lang w:val="fr-FR"/>
        </w:rPr>
        <w:t>8.4</w:t>
      </w:r>
      <w:r w:rsidRPr="000619B7">
        <w:rPr>
          <w:lang w:val="fr-FR"/>
        </w:rPr>
        <w:tab/>
        <w:t>Comme le Comité considère que les griefs que l</w:t>
      </w:r>
      <w:r>
        <w:rPr>
          <w:lang w:val="fr-FR"/>
        </w:rPr>
        <w:t>’</w:t>
      </w:r>
      <w:r w:rsidRPr="000619B7">
        <w:rPr>
          <w:lang w:val="fr-FR"/>
        </w:rPr>
        <w:t>auteure tire de l</w:t>
      </w:r>
      <w:r>
        <w:rPr>
          <w:lang w:val="fr-FR"/>
        </w:rPr>
        <w:t>’</w:t>
      </w:r>
      <w:r w:rsidRPr="000619B7">
        <w:rPr>
          <w:lang w:val="fr-FR"/>
        </w:rPr>
        <w:t>article 7 sont par ailleurs fondés, il les déclare recevables et procède à leur examen au fond.</w:t>
      </w:r>
    </w:p>
    <w:p w14:paraId="206D0312" w14:textId="77777777" w:rsidR="005F4191" w:rsidRPr="000619B7" w:rsidRDefault="005F4191" w:rsidP="005F4191">
      <w:pPr>
        <w:pStyle w:val="H4G"/>
        <w:rPr>
          <w:lang w:val="fr-FR"/>
        </w:rPr>
      </w:pPr>
      <w:r w:rsidRPr="000619B7">
        <w:rPr>
          <w:lang w:val="fr-FR"/>
        </w:rPr>
        <w:tab/>
      </w:r>
      <w:r w:rsidRPr="000619B7">
        <w:rPr>
          <w:lang w:val="fr-FR"/>
        </w:rPr>
        <w:tab/>
        <w:t>Examen au fond</w:t>
      </w:r>
    </w:p>
    <w:p w14:paraId="111B9B97" w14:textId="77777777" w:rsidR="005F4191" w:rsidRPr="000619B7" w:rsidRDefault="005F4191" w:rsidP="005F4191">
      <w:pPr>
        <w:pStyle w:val="SingleTxtG"/>
        <w:rPr>
          <w:lang w:val="fr-FR"/>
        </w:rPr>
      </w:pPr>
      <w:r w:rsidRPr="000619B7">
        <w:rPr>
          <w:lang w:val="fr-FR"/>
        </w:rPr>
        <w:t>9.1</w:t>
      </w:r>
      <w:r w:rsidRPr="000619B7">
        <w:rPr>
          <w:lang w:val="fr-FR"/>
        </w:rPr>
        <w:tab/>
        <w:t>Conformément au paragraphe 1 de l</w:t>
      </w:r>
      <w:r>
        <w:rPr>
          <w:lang w:val="fr-FR"/>
        </w:rPr>
        <w:t>’</w:t>
      </w:r>
      <w:r w:rsidRPr="000619B7">
        <w:rPr>
          <w:lang w:val="fr-FR"/>
        </w:rPr>
        <w:t>article 5 du Protocole facultatif, le Comité des droits de l</w:t>
      </w:r>
      <w:r>
        <w:rPr>
          <w:lang w:val="fr-FR"/>
        </w:rPr>
        <w:t>’</w:t>
      </w:r>
      <w:r w:rsidRPr="000619B7">
        <w:rPr>
          <w:lang w:val="fr-FR"/>
        </w:rPr>
        <w:t>homme a examiné la présente communication en tenant compte de toutes les informations que lui ont communiquées les parties.</w:t>
      </w:r>
    </w:p>
    <w:p w14:paraId="6B2C9F5C" w14:textId="77777777" w:rsidR="005F4191" w:rsidRPr="000619B7" w:rsidRDefault="005F4191" w:rsidP="005F4191">
      <w:pPr>
        <w:pStyle w:val="SingleTxtG"/>
        <w:rPr>
          <w:lang w:val="fr-FR"/>
        </w:rPr>
      </w:pPr>
      <w:r w:rsidRPr="000619B7">
        <w:rPr>
          <w:lang w:val="fr-FR"/>
        </w:rPr>
        <w:t>9.2</w:t>
      </w:r>
      <w:r w:rsidRPr="000619B7">
        <w:rPr>
          <w:lang w:val="fr-FR"/>
        </w:rPr>
        <w:tab/>
        <w:t>Le Comité prend note de l</w:t>
      </w:r>
      <w:r>
        <w:rPr>
          <w:lang w:val="fr-FR"/>
        </w:rPr>
        <w:t>’</w:t>
      </w:r>
      <w:r w:rsidRPr="000619B7">
        <w:rPr>
          <w:lang w:val="fr-FR"/>
        </w:rPr>
        <w:t>affirmation de l</w:t>
      </w:r>
      <w:r>
        <w:rPr>
          <w:lang w:val="fr-FR"/>
        </w:rPr>
        <w:t>’</w:t>
      </w:r>
      <w:r w:rsidRPr="000619B7">
        <w:rPr>
          <w:lang w:val="fr-FR"/>
        </w:rPr>
        <w:t>auteure selon laquelle si elle était renvoyée en Italie, accompagnée de son fils de 3 ans, en application du principe du Règlement Dublin concernant le « premier pays d</w:t>
      </w:r>
      <w:r>
        <w:rPr>
          <w:lang w:val="fr-FR"/>
        </w:rPr>
        <w:t>’</w:t>
      </w:r>
      <w:r w:rsidRPr="000619B7">
        <w:rPr>
          <w:lang w:val="fr-FR"/>
        </w:rPr>
        <w:t>asile », cette expulsion les exposerait à un risque de préjudice irréparable, en violation de l</w:t>
      </w:r>
      <w:r>
        <w:rPr>
          <w:lang w:val="fr-FR"/>
        </w:rPr>
        <w:t>’</w:t>
      </w:r>
      <w:r w:rsidRPr="000619B7">
        <w:rPr>
          <w:lang w:val="fr-FR"/>
        </w:rPr>
        <w:t>article 7 du Pacte. L</w:t>
      </w:r>
      <w:r>
        <w:rPr>
          <w:lang w:val="fr-FR"/>
        </w:rPr>
        <w:t>’</w:t>
      </w:r>
      <w:r w:rsidRPr="000619B7">
        <w:rPr>
          <w:lang w:val="fr-FR"/>
        </w:rPr>
        <w:t>auteure fonde ses arguments notamment sur la manière dont elle a été concrètement traitée après avoir obtenu un permis de séjour en Italie en 2009 ; sa vulnérabilité particulière en tant que mère célibataire avec un jeune enfant ; les conditions générales de vie dans les structures d</w:t>
      </w:r>
      <w:r>
        <w:rPr>
          <w:lang w:val="fr-FR"/>
        </w:rPr>
        <w:t>’</w:t>
      </w:r>
      <w:r w:rsidRPr="000619B7">
        <w:rPr>
          <w:lang w:val="fr-FR"/>
        </w:rPr>
        <w:t>accueil des demandeurs d</w:t>
      </w:r>
      <w:r>
        <w:rPr>
          <w:lang w:val="fr-FR"/>
        </w:rPr>
        <w:t>’</w:t>
      </w:r>
      <w:r w:rsidRPr="000619B7">
        <w:rPr>
          <w:lang w:val="fr-FR"/>
        </w:rPr>
        <w:t>asile en Italie ; l</w:t>
      </w:r>
      <w:r>
        <w:rPr>
          <w:lang w:val="fr-FR"/>
        </w:rPr>
        <w:t>’</w:t>
      </w:r>
      <w:r w:rsidRPr="000619B7">
        <w:rPr>
          <w:lang w:val="fr-FR"/>
        </w:rPr>
        <w:t>impossibilité pour les bénéficiaires d</w:t>
      </w:r>
      <w:r>
        <w:rPr>
          <w:lang w:val="fr-FR"/>
        </w:rPr>
        <w:t>’</w:t>
      </w:r>
      <w:r w:rsidRPr="000619B7">
        <w:rPr>
          <w:lang w:val="fr-FR"/>
        </w:rPr>
        <w:t>une protection internationale d</w:t>
      </w:r>
      <w:r>
        <w:rPr>
          <w:lang w:val="fr-FR"/>
        </w:rPr>
        <w:t>’</w:t>
      </w:r>
      <w:r w:rsidRPr="000619B7">
        <w:rPr>
          <w:lang w:val="fr-FR"/>
        </w:rPr>
        <w:t>avoir accès à des services financiers et sociaux dans le cadre du programme italien d</w:t>
      </w:r>
      <w:r>
        <w:rPr>
          <w:lang w:val="fr-FR"/>
        </w:rPr>
        <w:t>’</w:t>
      </w:r>
      <w:r w:rsidRPr="000619B7">
        <w:rPr>
          <w:lang w:val="fr-FR"/>
        </w:rPr>
        <w:t>intégration, comme cela ressort de différents rapports. Le Comité prend note également de l</w:t>
      </w:r>
      <w:r>
        <w:rPr>
          <w:lang w:val="fr-FR"/>
        </w:rPr>
        <w:t>’</w:t>
      </w:r>
      <w:r w:rsidRPr="000619B7">
        <w:rPr>
          <w:lang w:val="fr-FR"/>
        </w:rPr>
        <w:t>argument de l</w:t>
      </w:r>
      <w:r>
        <w:rPr>
          <w:lang w:val="fr-FR"/>
        </w:rPr>
        <w:t>’</w:t>
      </w:r>
      <w:r w:rsidRPr="000619B7">
        <w:rPr>
          <w:lang w:val="fr-FR"/>
        </w:rPr>
        <w:t>auteure selon lequel elle et son fils se retrouveraient sans abri, dans le dénuement, privés d</w:t>
      </w:r>
      <w:r>
        <w:rPr>
          <w:lang w:val="fr-FR"/>
        </w:rPr>
        <w:t>’</w:t>
      </w:r>
      <w:r w:rsidRPr="000619B7">
        <w:rPr>
          <w:lang w:val="fr-FR"/>
        </w:rPr>
        <w:t>accès aux soins de santé et menacés dans leur sécurité personnelle, comme en témoigne l</w:t>
      </w:r>
      <w:r>
        <w:rPr>
          <w:lang w:val="fr-FR"/>
        </w:rPr>
        <w:t>’</w:t>
      </w:r>
      <w:r w:rsidRPr="000619B7">
        <w:rPr>
          <w:lang w:val="fr-FR"/>
        </w:rPr>
        <w:t>expérience qu</w:t>
      </w:r>
      <w:r>
        <w:rPr>
          <w:lang w:val="fr-FR"/>
        </w:rPr>
        <w:t>’</w:t>
      </w:r>
      <w:r w:rsidRPr="000619B7">
        <w:rPr>
          <w:lang w:val="fr-FR"/>
        </w:rPr>
        <w:t>elle a déjà vécue en Italie. Il prend note en outre de ses observations indiquant que son permis de séjour au titre de la protection subsidiaire est venu à expiration et qu</w:t>
      </w:r>
      <w:r>
        <w:rPr>
          <w:lang w:val="fr-FR"/>
        </w:rPr>
        <w:t>’</w:t>
      </w:r>
      <w:r w:rsidRPr="000619B7">
        <w:rPr>
          <w:lang w:val="fr-FR"/>
        </w:rPr>
        <w:t>elle craint, si elle est renvoyée en Italie, de ne pas pouvoir le renouveler étant donné les difficultés qu</w:t>
      </w:r>
      <w:r>
        <w:rPr>
          <w:lang w:val="fr-FR"/>
        </w:rPr>
        <w:t>’</w:t>
      </w:r>
      <w:r w:rsidRPr="000619B7">
        <w:rPr>
          <w:lang w:val="fr-FR"/>
        </w:rPr>
        <w:t>elle avait rencontrées pour se le voir délivrer. L</w:t>
      </w:r>
      <w:r>
        <w:rPr>
          <w:lang w:val="fr-FR"/>
        </w:rPr>
        <w:t>’</w:t>
      </w:r>
      <w:r w:rsidRPr="000619B7">
        <w:rPr>
          <w:lang w:val="fr-FR"/>
        </w:rPr>
        <w:t>auteure craint également de ne pas pouvoir en obtenir un pour son fils, qui est né au Danemark, dont la naissance n</w:t>
      </w:r>
      <w:r>
        <w:rPr>
          <w:lang w:val="fr-FR"/>
        </w:rPr>
        <w:t>’</w:t>
      </w:r>
      <w:r w:rsidRPr="000619B7">
        <w:rPr>
          <w:lang w:val="fr-FR"/>
        </w:rPr>
        <w:t>est pas enregistrée en Italie et qui n</w:t>
      </w:r>
      <w:r>
        <w:rPr>
          <w:lang w:val="fr-FR"/>
        </w:rPr>
        <w:t>’</w:t>
      </w:r>
      <w:r w:rsidRPr="000619B7">
        <w:rPr>
          <w:lang w:val="fr-FR"/>
        </w:rPr>
        <w:t>a pas de permis de séjour dans ce pays.</w:t>
      </w:r>
    </w:p>
    <w:p w14:paraId="29EA6C68" w14:textId="77777777" w:rsidR="005F4191" w:rsidRPr="000619B7" w:rsidRDefault="005F4191" w:rsidP="005F4191">
      <w:pPr>
        <w:pStyle w:val="SingleTxtG"/>
        <w:rPr>
          <w:lang w:val="fr-FR"/>
        </w:rPr>
      </w:pPr>
      <w:r w:rsidRPr="000619B7">
        <w:rPr>
          <w:lang w:val="fr-FR"/>
        </w:rPr>
        <w:t>9.3</w:t>
      </w:r>
      <w:r w:rsidRPr="000619B7">
        <w:rPr>
          <w:lang w:val="fr-FR"/>
        </w:rPr>
        <w:tab/>
        <w:t>Le Comité renvoie à son observation générale n</w:t>
      </w:r>
      <w:r w:rsidRPr="000619B7">
        <w:rPr>
          <w:vertAlign w:val="superscript"/>
          <w:lang w:val="fr-FR"/>
        </w:rPr>
        <w:t>o</w:t>
      </w:r>
      <w:r w:rsidRPr="000619B7">
        <w:rPr>
          <w:lang w:val="fr-FR"/>
        </w:rPr>
        <w:t> 31, dans laquelle il rappelle l</w:t>
      </w:r>
      <w:r>
        <w:rPr>
          <w:lang w:val="fr-FR"/>
        </w:rPr>
        <w:t>’</w:t>
      </w:r>
      <w:r w:rsidRPr="000619B7">
        <w:rPr>
          <w:lang w:val="fr-FR"/>
        </w:rPr>
        <w:t>obligation qui est faite aux États parties de ne pas extrader, déplacer ou expulser une personne de leur territoire ou la transférer par d</w:t>
      </w:r>
      <w:r>
        <w:rPr>
          <w:lang w:val="fr-FR"/>
        </w:rPr>
        <w:t>’</w:t>
      </w:r>
      <w:r w:rsidRPr="000619B7">
        <w:rPr>
          <w:lang w:val="fr-FR"/>
        </w:rPr>
        <w:t>autres moyens s</w:t>
      </w:r>
      <w:r>
        <w:rPr>
          <w:lang w:val="fr-FR"/>
        </w:rPr>
        <w:t>’</w:t>
      </w:r>
      <w:r w:rsidRPr="000619B7">
        <w:rPr>
          <w:lang w:val="fr-FR"/>
        </w:rPr>
        <w:t>il existe des motifs sérieux de croire qu</w:t>
      </w:r>
      <w:r>
        <w:rPr>
          <w:lang w:val="fr-FR"/>
        </w:rPr>
        <w:t>’</w:t>
      </w:r>
      <w:r w:rsidRPr="000619B7">
        <w:rPr>
          <w:lang w:val="fr-FR"/>
        </w:rPr>
        <w:t>il y a un risque réel de préjudice irréparable, tel le préjudice envisagé à l</w:t>
      </w:r>
      <w:r>
        <w:rPr>
          <w:lang w:val="fr-FR"/>
        </w:rPr>
        <w:t>’</w:t>
      </w:r>
      <w:r w:rsidRPr="000619B7">
        <w:rPr>
          <w:lang w:val="fr-FR"/>
        </w:rPr>
        <w:t>article 7 du Pacte. Le Comité a établi qu</w:t>
      </w:r>
      <w:r>
        <w:rPr>
          <w:lang w:val="fr-FR"/>
        </w:rPr>
        <w:t>’</w:t>
      </w:r>
      <w:r w:rsidRPr="000619B7">
        <w:rPr>
          <w:lang w:val="fr-FR"/>
        </w:rPr>
        <w:t>un tel risque doit être personnel et qu</w:t>
      </w:r>
      <w:r>
        <w:rPr>
          <w:lang w:val="fr-FR"/>
        </w:rPr>
        <w:t>’</w:t>
      </w:r>
      <w:r w:rsidRPr="000619B7">
        <w:rPr>
          <w:lang w:val="fr-FR"/>
        </w:rPr>
        <w:t>il faut des motifs sérieux de conclure à l</w:t>
      </w:r>
      <w:r>
        <w:rPr>
          <w:lang w:val="fr-FR"/>
        </w:rPr>
        <w:t>’</w:t>
      </w:r>
      <w:r w:rsidRPr="000619B7">
        <w:rPr>
          <w:lang w:val="fr-FR"/>
        </w:rPr>
        <w:t>existence d</w:t>
      </w:r>
      <w:r>
        <w:rPr>
          <w:lang w:val="fr-FR"/>
        </w:rPr>
        <w:t>’</w:t>
      </w:r>
      <w:r w:rsidRPr="000619B7">
        <w:rPr>
          <w:lang w:val="fr-FR"/>
        </w:rPr>
        <w:t>un risque réel de préjudice irréparable</w:t>
      </w:r>
      <w:r w:rsidRPr="000619B7">
        <w:rPr>
          <w:rStyle w:val="Appelnotedebasdep"/>
          <w:lang w:val="fr-FR"/>
        </w:rPr>
        <w:footnoteReference w:id="30"/>
      </w:r>
      <w:r w:rsidRPr="000619B7">
        <w:rPr>
          <w:lang w:val="fr-FR"/>
        </w:rPr>
        <w:t>. Le Comité renvoie également à sa jurisprudence, rappelant qu</w:t>
      </w:r>
      <w:r>
        <w:rPr>
          <w:lang w:val="fr-FR"/>
        </w:rPr>
        <w:t>’</w:t>
      </w:r>
      <w:r w:rsidRPr="000619B7">
        <w:rPr>
          <w:lang w:val="fr-FR"/>
        </w:rPr>
        <w:t>un poids considérable doit être accordé à l</w:t>
      </w:r>
      <w:r>
        <w:rPr>
          <w:lang w:val="fr-FR"/>
        </w:rPr>
        <w:t>’</w:t>
      </w:r>
      <w:r w:rsidRPr="000619B7">
        <w:rPr>
          <w:lang w:val="fr-FR"/>
        </w:rPr>
        <w:t>évaluation menée par l</w:t>
      </w:r>
      <w:r>
        <w:rPr>
          <w:lang w:val="fr-FR"/>
        </w:rPr>
        <w:t>’</w:t>
      </w:r>
      <w:r w:rsidRPr="000619B7">
        <w:rPr>
          <w:lang w:val="fr-FR"/>
        </w:rPr>
        <w:t>État partie et qu</w:t>
      </w:r>
      <w:r>
        <w:rPr>
          <w:lang w:val="fr-FR"/>
        </w:rPr>
        <w:t>’</w:t>
      </w:r>
      <w:r w:rsidRPr="000619B7">
        <w:rPr>
          <w:lang w:val="fr-FR"/>
        </w:rPr>
        <w:t>il appartient généralement aux instances des États parties au Pacte d</w:t>
      </w:r>
      <w:r>
        <w:rPr>
          <w:lang w:val="fr-FR"/>
        </w:rPr>
        <w:t>’</w:t>
      </w:r>
      <w:r w:rsidRPr="000619B7">
        <w:rPr>
          <w:lang w:val="fr-FR"/>
        </w:rPr>
        <w:t>apprécier les faits et les éléments de</w:t>
      </w:r>
      <w:r w:rsidR="0096311D">
        <w:rPr>
          <w:lang w:val="fr-FR"/>
        </w:rPr>
        <w:t xml:space="preserve"> </w:t>
      </w:r>
      <w:r w:rsidRPr="000619B7">
        <w:rPr>
          <w:lang w:val="fr-FR"/>
        </w:rPr>
        <w:t>preuve afin de déterminer l</w:t>
      </w:r>
      <w:r>
        <w:rPr>
          <w:lang w:val="fr-FR"/>
        </w:rPr>
        <w:t>’</w:t>
      </w:r>
      <w:r w:rsidRPr="000619B7">
        <w:rPr>
          <w:lang w:val="fr-FR"/>
        </w:rPr>
        <w:t>existence d</w:t>
      </w:r>
      <w:r>
        <w:rPr>
          <w:lang w:val="fr-FR"/>
        </w:rPr>
        <w:t>’</w:t>
      </w:r>
      <w:r w:rsidRPr="000619B7">
        <w:rPr>
          <w:lang w:val="fr-FR"/>
        </w:rPr>
        <w:t>un tel risque</w:t>
      </w:r>
      <w:r w:rsidRPr="000619B7">
        <w:rPr>
          <w:rStyle w:val="Appelnotedebasdep"/>
          <w:lang w:val="fr-FR"/>
        </w:rPr>
        <w:footnoteReference w:id="31"/>
      </w:r>
      <w:r w:rsidRPr="000619B7">
        <w:rPr>
          <w:lang w:val="fr-FR"/>
        </w:rPr>
        <w:t xml:space="preserve">, </w:t>
      </w:r>
      <w:r w:rsidRPr="000619B7">
        <w:rPr>
          <w:rFonts w:eastAsia="Times New Roman"/>
          <w:lang w:val="fr-FR" w:eastAsia="fr-FR"/>
        </w:rPr>
        <w:t>sauf s</w:t>
      </w:r>
      <w:r>
        <w:rPr>
          <w:rFonts w:eastAsia="Times New Roman"/>
          <w:lang w:val="fr-FR" w:eastAsia="fr-FR"/>
        </w:rPr>
        <w:t>’</w:t>
      </w:r>
      <w:r w:rsidRPr="000619B7">
        <w:rPr>
          <w:rFonts w:eastAsia="Times New Roman"/>
          <w:lang w:val="fr-FR" w:eastAsia="fr-FR"/>
        </w:rPr>
        <w:t>il est établi que cette appré</w:t>
      </w:r>
      <w:r w:rsidRPr="000619B7">
        <w:rPr>
          <w:rFonts w:eastAsia="Times New Roman"/>
          <w:bCs/>
          <w:lang w:val="fr-FR" w:eastAsia="fr-FR"/>
        </w:rPr>
        <w:t>ciation a été manifestement arbitraire ou a représenté un déni de justice</w:t>
      </w:r>
      <w:r w:rsidRPr="000619B7">
        <w:rPr>
          <w:rStyle w:val="Appelnotedebasdep"/>
          <w:lang w:val="fr-FR"/>
        </w:rPr>
        <w:footnoteReference w:id="32"/>
      </w:r>
      <w:r w:rsidRPr="000619B7">
        <w:rPr>
          <w:lang w:val="fr-FR"/>
        </w:rPr>
        <w:t>.</w:t>
      </w:r>
    </w:p>
    <w:p w14:paraId="214D9F7C" w14:textId="77777777" w:rsidR="005F4191" w:rsidRPr="000619B7" w:rsidRDefault="005F4191" w:rsidP="005F4191">
      <w:pPr>
        <w:pStyle w:val="SingleTxtG"/>
        <w:rPr>
          <w:lang w:val="fr-FR"/>
        </w:rPr>
      </w:pPr>
      <w:r w:rsidRPr="000619B7">
        <w:rPr>
          <w:lang w:val="fr-FR"/>
        </w:rPr>
        <w:t>9.4</w:t>
      </w:r>
      <w:r w:rsidRPr="000619B7">
        <w:rPr>
          <w:lang w:val="fr-FR"/>
        </w:rPr>
        <w:tab/>
        <w:t>Le Comité prend note de l</w:t>
      </w:r>
      <w:r>
        <w:rPr>
          <w:lang w:val="fr-FR"/>
        </w:rPr>
        <w:t>’</w:t>
      </w:r>
      <w:r w:rsidRPr="000619B7">
        <w:rPr>
          <w:lang w:val="fr-FR"/>
        </w:rPr>
        <w:t>allégation de l</w:t>
      </w:r>
      <w:r>
        <w:rPr>
          <w:lang w:val="fr-FR"/>
        </w:rPr>
        <w:t>’</w:t>
      </w:r>
      <w:r w:rsidRPr="000619B7">
        <w:rPr>
          <w:lang w:val="fr-FR"/>
        </w:rPr>
        <w:t>auteure selon laquelle, ayant obtenu une protection subsidiaire des autorités italiennes en 2009, assortie notamment d</w:t>
      </w:r>
      <w:r>
        <w:rPr>
          <w:lang w:val="fr-FR"/>
        </w:rPr>
        <w:t>’</w:t>
      </w:r>
      <w:r w:rsidRPr="000619B7">
        <w:rPr>
          <w:lang w:val="fr-FR"/>
        </w:rPr>
        <w:t>un permis de séjour d</w:t>
      </w:r>
      <w:r>
        <w:rPr>
          <w:lang w:val="fr-FR"/>
        </w:rPr>
        <w:t>’</w:t>
      </w:r>
      <w:r w:rsidRPr="000619B7">
        <w:rPr>
          <w:lang w:val="fr-FR"/>
        </w:rPr>
        <w:t>une validité de trois ans,</w:t>
      </w:r>
      <w:r w:rsidR="0096311D">
        <w:rPr>
          <w:lang w:val="fr-FR"/>
        </w:rPr>
        <w:t xml:space="preserve"> </w:t>
      </w:r>
      <w:r w:rsidRPr="000619B7">
        <w:rPr>
          <w:lang w:val="fr-FR"/>
        </w:rPr>
        <w:t>elle a dû quitter le centre d</w:t>
      </w:r>
      <w:r>
        <w:rPr>
          <w:lang w:val="fr-FR"/>
        </w:rPr>
        <w:t>’</w:t>
      </w:r>
      <w:r w:rsidRPr="000619B7">
        <w:rPr>
          <w:lang w:val="fr-FR"/>
        </w:rPr>
        <w:t>asile ; elle n</w:t>
      </w:r>
      <w:r>
        <w:rPr>
          <w:lang w:val="fr-FR"/>
        </w:rPr>
        <w:t>’</w:t>
      </w:r>
      <w:r w:rsidRPr="000619B7">
        <w:rPr>
          <w:lang w:val="fr-FR"/>
        </w:rPr>
        <w:t>a pas pu bénéficier d</w:t>
      </w:r>
      <w:r>
        <w:rPr>
          <w:lang w:val="fr-FR"/>
        </w:rPr>
        <w:t>’</w:t>
      </w:r>
      <w:r w:rsidRPr="000619B7">
        <w:rPr>
          <w:lang w:val="fr-FR"/>
        </w:rPr>
        <w:t>examens médicaux en Italie alors qu</w:t>
      </w:r>
      <w:r>
        <w:rPr>
          <w:lang w:val="fr-FR"/>
        </w:rPr>
        <w:t>’</w:t>
      </w:r>
      <w:r w:rsidRPr="000619B7">
        <w:rPr>
          <w:lang w:val="fr-FR"/>
        </w:rPr>
        <w:t>elle était enceinte (voir par. 2.5) ; bien qu</w:t>
      </w:r>
      <w:r>
        <w:rPr>
          <w:lang w:val="fr-FR"/>
        </w:rPr>
        <w:t>’</w:t>
      </w:r>
      <w:r w:rsidRPr="000619B7">
        <w:rPr>
          <w:lang w:val="fr-FR"/>
        </w:rPr>
        <w:t>elle ait demandé l</w:t>
      </w:r>
      <w:r>
        <w:rPr>
          <w:lang w:val="fr-FR"/>
        </w:rPr>
        <w:t>’</w:t>
      </w:r>
      <w:r w:rsidRPr="000619B7">
        <w:rPr>
          <w:lang w:val="fr-FR"/>
        </w:rPr>
        <w:t>aide des autorités locales, elle n</w:t>
      </w:r>
      <w:r>
        <w:rPr>
          <w:lang w:val="fr-FR"/>
        </w:rPr>
        <w:t>’</w:t>
      </w:r>
      <w:r w:rsidRPr="000619B7">
        <w:rPr>
          <w:lang w:val="fr-FR"/>
        </w:rPr>
        <w:t>a reçu aucune assistance sociale ni aide au logement et s</w:t>
      </w:r>
      <w:r>
        <w:rPr>
          <w:lang w:val="fr-FR"/>
        </w:rPr>
        <w:t>’</w:t>
      </w:r>
      <w:r w:rsidRPr="000619B7">
        <w:rPr>
          <w:lang w:val="fr-FR"/>
        </w:rPr>
        <w:t>est retrouvée sans abri ni moyens de subsistance. Le Comité constate que l</w:t>
      </w:r>
      <w:r>
        <w:rPr>
          <w:lang w:val="fr-FR"/>
        </w:rPr>
        <w:t>’</w:t>
      </w:r>
      <w:r w:rsidRPr="000619B7">
        <w:rPr>
          <w:lang w:val="fr-FR"/>
        </w:rPr>
        <w:t>auteure a déjà fait l</w:t>
      </w:r>
      <w:r>
        <w:rPr>
          <w:lang w:val="fr-FR"/>
        </w:rPr>
        <w:t>’</w:t>
      </w:r>
      <w:r w:rsidRPr="000619B7">
        <w:rPr>
          <w:lang w:val="fr-FR"/>
        </w:rPr>
        <w:t>expérience de l</w:t>
      </w:r>
      <w:r>
        <w:rPr>
          <w:lang w:val="fr-FR"/>
        </w:rPr>
        <w:t>’</w:t>
      </w:r>
      <w:r w:rsidRPr="000619B7">
        <w:rPr>
          <w:lang w:val="fr-FR"/>
        </w:rPr>
        <w:t>insécurité et de la violence caractéristiques des conditions de vie des demandeurs d</w:t>
      </w:r>
      <w:r>
        <w:rPr>
          <w:lang w:val="fr-FR"/>
        </w:rPr>
        <w:t>’</w:t>
      </w:r>
      <w:r w:rsidRPr="000619B7">
        <w:rPr>
          <w:lang w:val="fr-FR"/>
        </w:rPr>
        <w:t>asile sans abri en Italie.</w:t>
      </w:r>
    </w:p>
    <w:p w14:paraId="39EC1963" w14:textId="77777777" w:rsidR="005F4191" w:rsidRPr="000619B7" w:rsidRDefault="005F4191" w:rsidP="005F4191">
      <w:pPr>
        <w:pStyle w:val="SingleTxtG"/>
        <w:rPr>
          <w:lang w:val="fr-FR"/>
        </w:rPr>
      </w:pPr>
      <w:r w:rsidRPr="000619B7">
        <w:rPr>
          <w:lang w:val="fr-FR"/>
        </w:rPr>
        <w:lastRenderedPageBreak/>
        <w:t>9.5</w:t>
      </w:r>
      <w:r w:rsidRPr="000619B7">
        <w:rPr>
          <w:lang w:val="fr-FR"/>
        </w:rPr>
        <w:tab/>
        <w:t>Le Comité note que l</w:t>
      </w:r>
      <w:r>
        <w:rPr>
          <w:lang w:val="fr-FR"/>
        </w:rPr>
        <w:t>’</w:t>
      </w:r>
      <w:r w:rsidRPr="000619B7">
        <w:rPr>
          <w:lang w:val="fr-FR"/>
        </w:rPr>
        <w:t>auteure s</w:t>
      </w:r>
      <w:r>
        <w:rPr>
          <w:lang w:val="fr-FR"/>
        </w:rPr>
        <w:t>’</w:t>
      </w:r>
      <w:r w:rsidRPr="000619B7">
        <w:rPr>
          <w:lang w:val="fr-FR"/>
        </w:rPr>
        <w:t>est fondée sur différents rapports concernant la situation générale des demandeurs d</w:t>
      </w:r>
      <w:r>
        <w:rPr>
          <w:lang w:val="fr-FR"/>
        </w:rPr>
        <w:t>’</w:t>
      </w:r>
      <w:r w:rsidRPr="000619B7">
        <w:rPr>
          <w:lang w:val="fr-FR"/>
        </w:rPr>
        <w:t>asile et des réfugiés en Italie, qui soulignent le manque chronique de places dans les structures d</w:t>
      </w:r>
      <w:r>
        <w:rPr>
          <w:lang w:val="fr-FR"/>
        </w:rPr>
        <w:t>’</w:t>
      </w:r>
      <w:r w:rsidRPr="000619B7">
        <w:rPr>
          <w:lang w:val="fr-FR"/>
        </w:rPr>
        <w:t>accueil destinées aux demandeurs d</w:t>
      </w:r>
      <w:r>
        <w:rPr>
          <w:lang w:val="fr-FR"/>
        </w:rPr>
        <w:t>’</w:t>
      </w:r>
      <w:r w:rsidRPr="000619B7">
        <w:rPr>
          <w:lang w:val="fr-FR"/>
        </w:rPr>
        <w:t>asile et aux bénéficiaires d</w:t>
      </w:r>
      <w:r>
        <w:rPr>
          <w:lang w:val="fr-FR"/>
        </w:rPr>
        <w:t>’</w:t>
      </w:r>
      <w:r w:rsidRPr="000619B7">
        <w:rPr>
          <w:lang w:val="fr-FR"/>
        </w:rPr>
        <w:t>une protection internationale. Il prend note en particulier des observations de l</w:t>
      </w:r>
      <w:r>
        <w:rPr>
          <w:lang w:val="fr-FR"/>
        </w:rPr>
        <w:t>’</w:t>
      </w:r>
      <w:r w:rsidRPr="000619B7">
        <w:rPr>
          <w:lang w:val="fr-FR"/>
        </w:rPr>
        <w:t>auteure disant que ceux qui, comme elle, avaient obtenu une forme de protection et bénéficié des structures d</w:t>
      </w:r>
      <w:r>
        <w:rPr>
          <w:lang w:val="fr-FR"/>
        </w:rPr>
        <w:t>’</w:t>
      </w:r>
      <w:r w:rsidRPr="000619B7">
        <w:rPr>
          <w:lang w:val="fr-FR"/>
        </w:rPr>
        <w:t>accueil lorsqu</w:t>
      </w:r>
      <w:r>
        <w:rPr>
          <w:lang w:val="fr-FR"/>
        </w:rPr>
        <w:t>’</w:t>
      </w:r>
      <w:r w:rsidRPr="000619B7">
        <w:rPr>
          <w:lang w:val="fr-FR"/>
        </w:rPr>
        <w:t>ils étaient en Italie, n</w:t>
      </w:r>
      <w:r>
        <w:rPr>
          <w:lang w:val="fr-FR"/>
        </w:rPr>
        <w:t>’</w:t>
      </w:r>
      <w:r w:rsidRPr="000619B7">
        <w:rPr>
          <w:lang w:val="fr-FR"/>
        </w:rPr>
        <w:t>ont plus droit d</w:t>
      </w:r>
      <w:r>
        <w:rPr>
          <w:lang w:val="fr-FR"/>
        </w:rPr>
        <w:t>’</w:t>
      </w:r>
      <w:r w:rsidRPr="000619B7">
        <w:rPr>
          <w:lang w:val="fr-FR"/>
        </w:rPr>
        <w:t>être hébergés dans les centres publics d</w:t>
      </w:r>
      <w:r>
        <w:rPr>
          <w:lang w:val="fr-FR"/>
        </w:rPr>
        <w:t>’</w:t>
      </w:r>
      <w:r w:rsidRPr="000619B7">
        <w:rPr>
          <w:lang w:val="fr-FR"/>
        </w:rPr>
        <w:t>accueil pour demandeurs d</w:t>
      </w:r>
      <w:r>
        <w:rPr>
          <w:lang w:val="fr-FR"/>
        </w:rPr>
        <w:t>’</w:t>
      </w:r>
      <w:r w:rsidRPr="000619B7">
        <w:rPr>
          <w:lang w:val="fr-FR"/>
        </w:rPr>
        <w:t>asile (voir par. 6.3), doivent vivre dans des abris de fortune et sont souvent confrontés à la misère</w:t>
      </w:r>
      <w:r w:rsidRPr="000619B7">
        <w:rPr>
          <w:rStyle w:val="Appelnotedebasdep"/>
          <w:lang w:val="fr-FR"/>
        </w:rPr>
        <w:footnoteReference w:id="33"/>
      </w:r>
      <w:r w:rsidRPr="000619B7">
        <w:rPr>
          <w:lang w:val="fr-FR"/>
        </w:rPr>
        <w:t>. Le Comité prend note des observations de l</w:t>
      </w:r>
      <w:r>
        <w:rPr>
          <w:lang w:val="fr-FR"/>
        </w:rPr>
        <w:t>’</w:t>
      </w:r>
      <w:r w:rsidRPr="000619B7">
        <w:rPr>
          <w:lang w:val="fr-FR"/>
        </w:rPr>
        <w:t>auteure selon lesquelles les personnes renvoyées rencontrent aussi de grandes difficultés à accéder à des installations sanitaires et à de la nourriture en Italie</w:t>
      </w:r>
      <w:r w:rsidRPr="000619B7">
        <w:rPr>
          <w:rFonts w:eastAsia="MS Mincho"/>
          <w:lang w:val="fr-FR"/>
        </w:rPr>
        <w:t xml:space="preserve"> </w:t>
      </w:r>
      <w:r w:rsidRPr="000619B7">
        <w:rPr>
          <w:rFonts w:eastAsia="SimSun"/>
          <w:lang w:val="fr-FR" w:eastAsia="zh-CN"/>
        </w:rPr>
        <w:t>et que nul ne devrait être renvoyé sans garanties spécifiques de logement décent.</w:t>
      </w:r>
      <w:r w:rsidRPr="000619B7">
        <w:rPr>
          <w:lang w:val="fr-FR"/>
        </w:rPr>
        <w:t xml:space="preserve"> </w:t>
      </w:r>
    </w:p>
    <w:p w14:paraId="3196AD6D" w14:textId="77777777" w:rsidR="005F4191" w:rsidRPr="000619B7" w:rsidRDefault="005F4191" w:rsidP="005F4191">
      <w:pPr>
        <w:pStyle w:val="SingleTxtG"/>
        <w:rPr>
          <w:lang w:val="fr-FR"/>
        </w:rPr>
      </w:pPr>
      <w:r w:rsidRPr="000619B7">
        <w:rPr>
          <w:lang w:val="fr-FR"/>
        </w:rPr>
        <w:t>9.6</w:t>
      </w:r>
      <w:r w:rsidRPr="000619B7">
        <w:rPr>
          <w:lang w:val="fr-FR"/>
        </w:rPr>
        <w:tab/>
        <w:t>Le Comité prend note d</w:t>
      </w:r>
      <w:r>
        <w:rPr>
          <w:lang w:val="fr-FR"/>
        </w:rPr>
        <w:t>’</w:t>
      </w:r>
      <w:r w:rsidRPr="000619B7">
        <w:rPr>
          <w:lang w:val="fr-FR"/>
        </w:rPr>
        <w:t>autre part de la conclusion de la Commission de recours des réfugiés selon laquelle l</w:t>
      </w:r>
      <w:r>
        <w:rPr>
          <w:lang w:val="fr-FR"/>
        </w:rPr>
        <w:t>’</w:t>
      </w:r>
      <w:r w:rsidRPr="000619B7">
        <w:rPr>
          <w:lang w:val="fr-FR"/>
        </w:rPr>
        <w:t>Italie devrait être considérée comme le premier pays d</w:t>
      </w:r>
      <w:r>
        <w:rPr>
          <w:lang w:val="fr-FR"/>
        </w:rPr>
        <w:t>’</w:t>
      </w:r>
      <w:r w:rsidRPr="000619B7">
        <w:rPr>
          <w:lang w:val="fr-FR"/>
        </w:rPr>
        <w:t>asile en l</w:t>
      </w:r>
      <w:r>
        <w:rPr>
          <w:lang w:val="fr-FR"/>
        </w:rPr>
        <w:t>’</w:t>
      </w:r>
      <w:r w:rsidRPr="000619B7">
        <w:rPr>
          <w:lang w:val="fr-FR"/>
        </w:rPr>
        <w:t>espèce, ainsi que de la position de l</w:t>
      </w:r>
      <w:r>
        <w:rPr>
          <w:lang w:val="fr-FR"/>
        </w:rPr>
        <w:t>’</w:t>
      </w:r>
      <w:r w:rsidRPr="000619B7">
        <w:rPr>
          <w:lang w:val="fr-FR"/>
        </w:rPr>
        <w:t>État partie pour qui, si le premier pays d</w:t>
      </w:r>
      <w:r>
        <w:rPr>
          <w:lang w:val="fr-FR"/>
        </w:rPr>
        <w:t>’</w:t>
      </w:r>
      <w:r w:rsidRPr="000619B7">
        <w:rPr>
          <w:lang w:val="fr-FR"/>
        </w:rPr>
        <w:t>asile est tenu de traiter les demandeurs d</w:t>
      </w:r>
      <w:r>
        <w:rPr>
          <w:lang w:val="fr-FR"/>
        </w:rPr>
        <w:t>’</w:t>
      </w:r>
      <w:r w:rsidRPr="000619B7">
        <w:rPr>
          <w:lang w:val="fr-FR"/>
        </w:rPr>
        <w:t>asile selon les normes fondamentales en matière de droits de l</w:t>
      </w:r>
      <w:r>
        <w:rPr>
          <w:lang w:val="fr-FR"/>
        </w:rPr>
        <w:t>’</w:t>
      </w:r>
      <w:r w:rsidRPr="000619B7">
        <w:rPr>
          <w:lang w:val="fr-FR"/>
        </w:rPr>
        <w:t>homme, il n</w:t>
      </w:r>
      <w:r>
        <w:rPr>
          <w:lang w:val="fr-FR"/>
        </w:rPr>
        <w:t>’</w:t>
      </w:r>
      <w:r w:rsidRPr="000619B7">
        <w:rPr>
          <w:lang w:val="fr-FR"/>
        </w:rPr>
        <w:t>est pas obligé de leur accorder les mêmes conditions sociales et le même niveau de vie qu</w:t>
      </w:r>
      <w:r>
        <w:rPr>
          <w:lang w:val="fr-FR"/>
        </w:rPr>
        <w:t>’</w:t>
      </w:r>
      <w:r w:rsidRPr="000619B7">
        <w:rPr>
          <w:lang w:val="fr-FR"/>
        </w:rPr>
        <w:t>à ses nationaux</w:t>
      </w:r>
      <w:r w:rsidR="0096311D">
        <w:rPr>
          <w:lang w:val="fr-FR"/>
        </w:rPr>
        <w:t xml:space="preserve"> </w:t>
      </w:r>
      <w:r w:rsidRPr="000619B7">
        <w:rPr>
          <w:lang w:val="fr-FR"/>
        </w:rPr>
        <w:t>(voir par. 5.5). Le Comité relève que l</w:t>
      </w:r>
      <w:r>
        <w:rPr>
          <w:lang w:val="fr-FR"/>
        </w:rPr>
        <w:t>’</w:t>
      </w:r>
      <w:r w:rsidRPr="000619B7">
        <w:rPr>
          <w:lang w:val="fr-FR"/>
        </w:rPr>
        <w:t>État partie a aussi invoqué une décision de la Cour européenne des droits de l</w:t>
      </w:r>
      <w:r>
        <w:rPr>
          <w:lang w:val="fr-FR"/>
        </w:rPr>
        <w:t>’</w:t>
      </w:r>
      <w:r w:rsidRPr="000619B7">
        <w:rPr>
          <w:lang w:val="fr-FR"/>
        </w:rPr>
        <w:t>homme déclarant que, si la situation en Italie montrait</w:t>
      </w:r>
      <w:r w:rsidRPr="000619B7">
        <w:rPr>
          <w:rStyle w:val="sb8d990e2"/>
          <w:lang w:val="fr-FR"/>
        </w:rPr>
        <w:t xml:space="preserve"> quelques défaillances, elle ne faisait pas ressortir une incapacité systémique à offrir un soutien et des structures</w:t>
      </w:r>
      <w:r w:rsidRPr="000619B7">
        <w:rPr>
          <w:lang w:val="fr-FR"/>
        </w:rPr>
        <w:t xml:space="preserve"> pour les demandeurs d</w:t>
      </w:r>
      <w:r>
        <w:rPr>
          <w:lang w:val="fr-FR"/>
        </w:rPr>
        <w:t>’</w:t>
      </w:r>
      <w:r w:rsidRPr="000619B7">
        <w:rPr>
          <w:lang w:val="fr-FR"/>
        </w:rPr>
        <w:t xml:space="preserve">asile (voir par. 5.9). </w:t>
      </w:r>
    </w:p>
    <w:p w14:paraId="7C880CDB" w14:textId="77777777" w:rsidR="005F4191" w:rsidRPr="000619B7" w:rsidRDefault="005F4191" w:rsidP="005F4191">
      <w:pPr>
        <w:pStyle w:val="SingleTxtG"/>
        <w:rPr>
          <w:lang w:val="fr-FR"/>
        </w:rPr>
      </w:pPr>
      <w:r w:rsidRPr="000619B7">
        <w:rPr>
          <w:lang w:val="fr-FR"/>
        </w:rPr>
        <w:t>9.7</w:t>
      </w:r>
      <w:r w:rsidRPr="000619B7">
        <w:rPr>
          <w:lang w:val="fr-FR"/>
        </w:rPr>
        <w:tab/>
        <w:t>Le Comité rappelle que les États parties doivent, lorsqu</w:t>
      </w:r>
      <w:r>
        <w:rPr>
          <w:lang w:val="fr-FR"/>
        </w:rPr>
        <w:t>’</w:t>
      </w:r>
      <w:r w:rsidRPr="000619B7">
        <w:rPr>
          <w:lang w:val="fr-FR"/>
        </w:rPr>
        <w:t>ils examinent une plainte contestant la décision de renvoyer une personne de leur territoire, accorder une attention suffisante au risque réel et personnel que courrait l</w:t>
      </w:r>
      <w:r>
        <w:rPr>
          <w:lang w:val="fr-FR"/>
        </w:rPr>
        <w:t>’</w:t>
      </w:r>
      <w:r w:rsidRPr="000619B7">
        <w:rPr>
          <w:lang w:val="fr-FR"/>
        </w:rPr>
        <w:t>intéressé en cas d</w:t>
      </w:r>
      <w:r>
        <w:rPr>
          <w:lang w:val="fr-FR"/>
        </w:rPr>
        <w:t>’</w:t>
      </w:r>
      <w:r w:rsidRPr="000619B7">
        <w:rPr>
          <w:lang w:val="fr-FR"/>
        </w:rPr>
        <w:t>expulsion</w:t>
      </w:r>
      <w:r w:rsidRPr="000619B7">
        <w:rPr>
          <w:rStyle w:val="Appelnotedebasdep"/>
          <w:lang w:val="fr-FR"/>
        </w:rPr>
        <w:footnoteReference w:id="34"/>
      </w:r>
      <w:r w:rsidRPr="000619B7">
        <w:rPr>
          <w:lang w:val="fr-FR"/>
        </w:rPr>
        <w:t>. En particulier, toute appréciation du risque que la personne soit exposée à des conditions constituant un traitement cruel, inhumain ou dégradant en violation de l</w:t>
      </w:r>
      <w:r>
        <w:rPr>
          <w:lang w:val="fr-FR"/>
        </w:rPr>
        <w:t>’</w:t>
      </w:r>
      <w:r w:rsidRPr="000619B7">
        <w:rPr>
          <w:lang w:val="fr-FR"/>
        </w:rPr>
        <w:t>article 7 du Pacte doit se fonder non seulement sur une évaluation de la situation générale existant dans le pays d</w:t>
      </w:r>
      <w:r>
        <w:rPr>
          <w:lang w:val="fr-FR"/>
        </w:rPr>
        <w:t>’</w:t>
      </w:r>
      <w:r w:rsidRPr="000619B7">
        <w:rPr>
          <w:lang w:val="fr-FR"/>
        </w:rPr>
        <w:t>accueil mais aussi sur les circonstances individuelles de la personne en question. Ces circonstances incluent les facteurs contribuant à la vulnérabilité de la personne et pouvant rendre intolérable pour certains une situation qui serait tolérable pour la plupart. Il convient également de prendre en compte, pour les cas examinés dans le cadre du Règlement Dublin, de l</w:t>
      </w:r>
      <w:r>
        <w:rPr>
          <w:lang w:val="fr-FR"/>
        </w:rPr>
        <w:t>’</w:t>
      </w:r>
      <w:r w:rsidRPr="000619B7">
        <w:rPr>
          <w:lang w:val="fr-FR"/>
        </w:rPr>
        <w:t>expérience qu</w:t>
      </w:r>
      <w:r>
        <w:rPr>
          <w:lang w:val="fr-FR"/>
        </w:rPr>
        <w:t>’</w:t>
      </w:r>
      <w:r w:rsidRPr="000619B7">
        <w:rPr>
          <w:lang w:val="fr-FR"/>
        </w:rPr>
        <w:t>ont déjà vécue dans le premier pays d</w:t>
      </w:r>
      <w:r>
        <w:rPr>
          <w:lang w:val="fr-FR"/>
        </w:rPr>
        <w:t>’</w:t>
      </w:r>
      <w:r w:rsidRPr="000619B7">
        <w:rPr>
          <w:lang w:val="fr-FR"/>
        </w:rPr>
        <w:t>asile les personnes qui y sont renvoyées, qui peut faire apparaître les risques particuliers auxquels elles seraient susceptibles d</w:t>
      </w:r>
      <w:r>
        <w:rPr>
          <w:lang w:val="fr-FR"/>
        </w:rPr>
        <w:t>’</w:t>
      </w:r>
      <w:r w:rsidRPr="000619B7">
        <w:rPr>
          <w:lang w:val="fr-FR"/>
        </w:rPr>
        <w:t>être exposées et donc faire de leur retour dans le premier pays d</w:t>
      </w:r>
      <w:r>
        <w:rPr>
          <w:lang w:val="fr-FR"/>
        </w:rPr>
        <w:t>’</w:t>
      </w:r>
      <w:r w:rsidRPr="000619B7">
        <w:rPr>
          <w:lang w:val="fr-FR"/>
        </w:rPr>
        <w:t>asile une expérience particulièrement traumatisante pour elles</w:t>
      </w:r>
      <w:r w:rsidRPr="000619B7">
        <w:rPr>
          <w:rStyle w:val="Appelnotedebasdep"/>
          <w:lang w:val="fr-FR"/>
        </w:rPr>
        <w:footnoteReference w:id="35"/>
      </w:r>
      <w:r w:rsidRPr="000619B7">
        <w:rPr>
          <w:lang w:val="fr-FR"/>
        </w:rPr>
        <w:t>.</w:t>
      </w:r>
    </w:p>
    <w:p w14:paraId="0A621ABC" w14:textId="77777777" w:rsidR="005F4191" w:rsidRPr="000619B7" w:rsidRDefault="005F4191" w:rsidP="005F4191">
      <w:pPr>
        <w:pStyle w:val="SingleTxtG"/>
        <w:rPr>
          <w:lang w:val="fr-FR"/>
        </w:rPr>
      </w:pPr>
      <w:r w:rsidRPr="000619B7">
        <w:rPr>
          <w:lang w:val="fr-FR"/>
        </w:rPr>
        <w:t>9.8</w:t>
      </w:r>
      <w:r w:rsidRPr="000619B7">
        <w:rPr>
          <w:lang w:val="fr-FR"/>
        </w:rPr>
        <w:tab/>
        <w:t>Le Comité prend note des informations communiquées à l</w:t>
      </w:r>
      <w:r>
        <w:rPr>
          <w:lang w:val="fr-FR"/>
        </w:rPr>
        <w:t>’</w:t>
      </w:r>
      <w:r w:rsidRPr="000619B7">
        <w:rPr>
          <w:lang w:val="fr-FR"/>
        </w:rPr>
        <w:t>État partie par les autorités italiennes en 2008 indiquant qu</w:t>
      </w:r>
      <w:r>
        <w:rPr>
          <w:lang w:val="fr-FR"/>
        </w:rPr>
        <w:t>’</w:t>
      </w:r>
      <w:r w:rsidRPr="000619B7">
        <w:rPr>
          <w:lang w:val="fr-FR"/>
        </w:rPr>
        <w:t>un étranger ayant obtenu un permis de séjour en Italie avec le statut de réfugié ou ayant bénéficié d</w:t>
      </w:r>
      <w:r>
        <w:rPr>
          <w:lang w:val="fr-FR"/>
        </w:rPr>
        <w:t>’</w:t>
      </w:r>
      <w:r w:rsidRPr="000619B7">
        <w:rPr>
          <w:lang w:val="fr-FR"/>
        </w:rPr>
        <w:t>une protection peut demander le renouvellement de son permis de séjour lorsqu</w:t>
      </w:r>
      <w:r>
        <w:rPr>
          <w:lang w:val="fr-FR"/>
        </w:rPr>
        <w:t>’</w:t>
      </w:r>
      <w:r w:rsidRPr="000619B7">
        <w:rPr>
          <w:lang w:val="fr-FR"/>
        </w:rPr>
        <w:t>il retourne en Italie. Mais le Comité considère que ces informations ne suffisent pas à garantir que les autorités italiennes procéderont au renouvellement du permis de séjour de l</w:t>
      </w:r>
      <w:r>
        <w:rPr>
          <w:lang w:val="fr-FR"/>
        </w:rPr>
        <w:t>’</w:t>
      </w:r>
      <w:r w:rsidRPr="000619B7">
        <w:rPr>
          <w:lang w:val="fr-FR"/>
        </w:rPr>
        <w:t>auteure si celle-ci est renvoyée en Italie ni qu</w:t>
      </w:r>
      <w:r>
        <w:rPr>
          <w:lang w:val="fr-FR"/>
        </w:rPr>
        <w:t>’</w:t>
      </w:r>
      <w:r w:rsidRPr="000619B7">
        <w:rPr>
          <w:lang w:val="fr-FR"/>
        </w:rPr>
        <w:t xml:space="preserve">elles délivreront également un permis de séjour à son enfant. </w:t>
      </w:r>
    </w:p>
    <w:p w14:paraId="70A8446F" w14:textId="77777777" w:rsidR="005F4191" w:rsidRPr="000619B7" w:rsidRDefault="005F4191" w:rsidP="005F4191">
      <w:pPr>
        <w:pStyle w:val="SingleTxtG"/>
        <w:rPr>
          <w:lang w:val="fr-FR"/>
        </w:rPr>
      </w:pPr>
      <w:r w:rsidRPr="000619B7">
        <w:rPr>
          <w:lang w:val="fr-FR"/>
        </w:rPr>
        <w:t>9.9</w:t>
      </w:r>
      <w:r w:rsidRPr="000619B7">
        <w:rPr>
          <w:lang w:val="fr-FR"/>
        </w:rPr>
        <w:tab/>
        <w:t>Le Comité note en outre les affirmations de l</w:t>
      </w:r>
      <w:r>
        <w:rPr>
          <w:lang w:val="fr-FR"/>
        </w:rPr>
        <w:t>’</w:t>
      </w:r>
      <w:r w:rsidRPr="000619B7">
        <w:rPr>
          <w:lang w:val="fr-FR"/>
        </w:rPr>
        <w:t>auteure selon lesquelles, bien qu</w:t>
      </w:r>
      <w:r>
        <w:rPr>
          <w:lang w:val="fr-FR"/>
        </w:rPr>
        <w:t>’</w:t>
      </w:r>
      <w:r w:rsidRPr="000619B7">
        <w:rPr>
          <w:lang w:val="fr-FR"/>
        </w:rPr>
        <w:t>ayant déjà obtenu un permis de séjour en Italie, elle aurait dans ce pays des conditions de vie intolérables. À cet égard, le Comité relève que l</w:t>
      </w:r>
      <w:r>
        <w:rPr>
          <w:lang w:val="fr-FR"/>
        </w:rPr>
        <w:t>’</w:t>
      </w:r>
      <w:r w:rsidRPr="000619B7">
        <w:rPr>
          <w:lang w:val="fr-FR"/>
        </w:rPr>
        <w:t>État partie n</w:t>
      </w:r>
      <w:r>
        <w:rPr>
          <w:lang w:val="fr-FR"/>
        </w:rPr>
        <w:t>’</w:t>
      </w:r>
      <w:r w:rsidRPr="000619B7">
        <w:rPr>
          <w:lang w:val="fr-FR"/>
        </w:rPr>
        <w:t>explique pas en quoi le fait de bénéficier d</w:t>
      </w:r>
      <w:r>
        <w:rPr>
          <w:lang w:val="fr-FR"/>
        </w:rPr>
        <w:t>’</w:t>
      </w:r>
      <w:r w:rsidRPr="000619B7">
        <w:rPr>
          <w:lang w:val="fr-FR"/>
        </w:rPr>
        <w:t>un permis de séjour renouvelable protégerait l</w:t>
      </w:r>
      <w:r>
        <w:rPr>
          <w:lang w:val="fr-FR"/>
        </w:rPr>
        <w:t>’</w:t>
      </w:r>
      <w:r w:rsidRPr="000619B7">
        <w:rPr>
          <w:lang w:val="fr-FR"/>
        </w:rPr>
        <w:t>auteure et son enfant, si elle était renvoyée en Italie, contre les difficultés exceptionnelles et le dénuement qu</w:t>
      </w:r>
      <w:r>
        <w:rPr>
          <w:lang w:val="fr-FR"/>
        </w:rPr>
        <w:t>’</w:t>
      </w:r>
      <w:r w:rsidRPr="000619B7">
        <w:rPr>
          <w:lang w:val="fr-FR"/>
        </w:rPr>
        <w:t>elle avait déjà connus en Italie</w:t>
      </w:r>
      <w:r w:rsidRPr="000619B7">
        <w:rPr>
          <w:rStyle w:val="Appelnotedebasdep"/>
          <w:lang w:val="fr-FR"/>
        </w:rPr>
        <w:footnoteReference w:id="36"/>
      </w:r>
      <w:r w:rsidRPr="000619B7">
        <w:rPr>
          <w:lang w:val="fr-FR"/>
        </w:rPr>
        <w:t xml:space="preserve">. </w:t>
      </w:r>
    </w:p>
    <w:p w14:paraId="025641A0" w14:textId="77777777" w:rsidR="005F4191" w:rsidRPr="000619B7" w:rsidRDefault="005F4191" w:rsidP="005F4191">
      <w:pPr>
        <w:pStyle w:val="SingleTxtG"/>
        <w:rPr>
          <w:lang w:val="fr-FR"/>
        </w:rPr>
      </w:pPr>
      <w:r w:rsidRPr="000619B7">
        <w:rPr>
          <w:lang w:val="fr-FR"/>
        </w:rPr>
        <w:lastRenderedPageBreak/>
        <w:t>9.10</w:t>
      </w:r>
      <w:r w:rsidRPr="000619B7">
        <w:rPr>
          <w:lang w:val="fr-FR"/>
        </w:rPr>
        <w:tab/>
        <w:t>Prenant note de l</w:t>
      </w:r>
      <w:r>
        <w:rPr>
          <w:lang w:val="fr-FR"/>
        </w:rPr>
        <w:t>’</w:t>
      </w:r>
      <w:r w:rsidRPr="000619B7">
        <w:rPr>
          <w:lang w:val="fr-FR"/>
        </w:rPr>
        <w:t>affirmation de l</w:t>
      </w:r>
      <w:r>
        <w:rPr>
          <w:lang w:val="fr-FR"/>
        </w:rPr>
        <w:t>’</w:t>
      </w:r>
      <w:r w:rsidRPr="000619B7">
        <w:rPr>
          <w:lang w:val="fr-FR"/>
        </w:rPr>
        <w:t>État partie selon laquelle l</w:t>
      </w:r>
      <w:r>
        <w:rPr>
          <w:lang w:val="fr-FR"/>
        </w:rPr>
        <w:t>’</w:t>
      </w:r>
      <w:r w:rsidRPr="000619B7">
        <w:rPr>
          <w:lang w:val="fr-FR"/>
        </w:rPr>
        <w:t>auteure, qui avait bénéficié d</w:t>
      </w:r>
      <w:r>
        <w:rPr>
          <w:lang w:val="fr-FR"/>
        </w:rPr>
        <w:t>’</w:t>
      </w:r>
      <w:r w:rsidRPr="000619B7">
        <w:rPr>
          <w:lang w:val="fr-FR"/>
        </w:rPr>
        <w:t>une protection subsidiaire par le passé, aurait en principe droit au même niveau de protection subsidiaire aujourd</w:t>
      </w:r>
      <w:r>
        <w:rPr>
          <w:lang w:val="fr-FR"/>
        </w:rPr>
        <w:t>’</w:t>
      </w:r>
      <w:r w:rsidRPr="000619B7">
        <w:rPr>
          <w:lang w:val="fr-FR"/>
        </w:rPr>
        <w:t xml:space="preserve">hui, le </w:t>
      </w:r>
      <w:r w:rsidRPr="000619B7">
        <w:rPr>
          <w:rFonts w:eastAsia="Calibri"/>
          <w:lang w:val="fr-FR"/>
        </w:rPr>
        <w:t>Comité retient aussi les affirmations de l</w:t>
      </w:r>
      <w:r>
        <w:rPr>
          <w:lang w:val="fr-FR"/>
        </w:rPr>
        <w:t>’</w:t>
      </w:r>
      <w:r w:rsidRPr="000619B7">
        <w:rPr>
          <w:lang w:val="fr-FR"/>
        </w:rPr>
        <w:t>auteure, qui n</w:t>
      </w:r>
      <w:r>
        <w:rPr>
          <w:lang w:val="fr-FR"/>
        </w:rPr>
        <w:t>’</w:t>
      </w:r>
      <w:r w:rsidRPr="000619B7">
        <w:rPr>
          <w:lang w:val="fr-FR"/>
        </w:rPr>
        <w:t>ont pas été contestées par l</w:t>
      </w:r>
      <w:r>
        <w:rPr>
          <w:lang w:val="fr-FR"/>
        </w:rPr>
        <w:t>’</w:t>
      </w:r>
      <w:r w:rsidRPr="000619B7">
        <w:rPr>
          <w:lang w:val="fr-FR"/>
        </w:rPr>
        <w:t>État partie, concernant les conditions de vie précaires qu</w:t>
      </w:r>
      <w:r>
        <w:rPr>
          <w:lang w:val="fr-FR"/>
        </w:rPr>
        <w:t>’</w:t>
      </w:r>
      <w:r w:rsidRPr="000619B7">
        <w:rPr>
          <w:lang w:val="fr-FR"/>
        </w:rPr>
        <w:t>elle a connues en Italie où, faute de ressources financières, elle a été obligée de vivre dans un immeuble désaffecté avec d</w:t>
      </w:r>
      <w:r>
        <w:rPr>
          <w:lang w:val="fr-FR"/>
        </w:rPr>
        <w:t>’</w:t>
      </w:r>
      <w:r w:rsidRPr="000619B7">
        <w:rPr>
          <w:lang w:val="fr-FR"/>
        </w:rPr>
        <w:t>autres réfugiés pendant environ un an dans un climat d</w:t>
      </w:r>
      <w:r>
        <w:rPr>
          <w:lang w:val="fr-FR"/>
        </w:rPr>
        <w:t>’</w:t>
      </w:r>
      <w:r w:rsidRPr="000619B7">
        <w:rPr>
          <w:lang w:val="fr-FR"/>
        </w:rPr>
        <w:t>insécurité marqué par la violence liée à la consommation de stupéfiants et d</w:t>
      </w:r>
      <w:r>
        <w:rPr>
          <w:lang w:val="fr-FR"/>
        </w:rPr>
        <w:t>’</w:t>
      </w:r>
      <w:r w:rsidRPr="000619B7">
        <w:rPr>
          <w:lang w:val="fr-FR"/>
        </w:rPr>
        <w:t>alcool. Le Comité prend note également des allégations de l</w:t>
      </w:r>
      <w:r>
        <w:rPr>
          <w:lang w:val="fr-FR"/>
        </w:rPr>
        <w:t>’</w:t>
      </w:r>
      <w:r w:rsidRPr="000619B7">
        <w:rPr>
          <w:lang w:val="fr-FR"/>
        </w:rPr>
        <w:t>auteure disant qu</w:t>
      </w:r>
      <w:r>
        <w:rPr>
          <w:lang w:val="fr-FR"/>
        </w:rPr>
        <w:t>’</w:t>
      </w:r>
      <w:r w:rsidRPr="000619B7">
        <w:rPr>
          <w:lang w:val="fr-FR"/>
        </w:rPr>
        <w:t>elle a même été agressée sexuellement et frappée. Les informations dont dispose le Comité indiquent que les personnes se trouvant dans une situation analogue à celle de l</w:t>
      </w:r>
      <w:r>
        <w:rPr>
          <w:lang w:val="fr-FR"/>
        </w:rPr>
        <w:t>’</w:t>
      </w:r>
      <w:r w:rsidRPr="000619B7">
        <w:rPr>
          <w:lang w:val="fr-FR"/>
        </w:rPr>
        <w:t>auteure finissent souvent par vivre dans la rue ou dans des conditions précaires et dangereuses qui sont particulièrement inadaptées pour les jeunes enfants</w:t>
      </w:r>
      <w:r w:rsidRPr="000619B7">
        <w:rPr>
          <w:rStyle w:val="Appelnotedebasdep"/>
          <w:lang w:val="fr-FR"/>
        </w:rPr>
        <w:footnoteReference w:id="37"/>
      </w:r>
      <w:r w:rsidRPr="000619B7">
        <w:rPr>
          <w:lang w:val="fr-FR"/>
        </w:rPr>
        <w:t xml:space="preserve">. </w:t>
      </w:r>
    </w:p>
    <w:p w14:paraId="42204ECC" w14:textId="77777777" w:rsidR="005F4191" w:rsidRPr="000619B7" w:rsidRDefault="005F4191" w:rsidP="005F4191">
      <w:pPr>
        <w:pStyle w:val="SingleTxtG"/>
        <w:rPr>
          <w:lang w:val="fr-FR"/>
        </w:rPr>
      </w:pPr>
      <w:r w:rsidRPr="000619B7">
        <w:rPr>
          <w:lang w:val="fr-FR"/>
        </w:rPr>
        <w:t>9.11</w:t>
      </w:r>
      <w:r w:rsidRPr="000619B7">
        <w:rPr>
          <w:lang w:val="fr-FR"/>
        </w:rPr>
        <w:tab/>
        <w:t>Vu ce qui précède, le Comité considère que l</w:t>
      </w:r>
      <w:r>
        <w:rPr>
          <w:lang w:val="fr-FR"/>
        </w:rPr>
        <w:t>’</w:t>
      </w:r>
      <w:r w:rsidRPr="000619B7">
        <w:rPr>
          <w:lang w:val="fr-FR"/>
        </w:rPr>
        <w:t>État partie n</w:t>
      </w:r>
      <w:r>
        <w:rPr>
          <w:lang w:val="fr-FR"/>
        </w:rPr>
        <w:t>’</w:t>
      </w:r>
      <w:r w:rsidRPr="000619B7">
        <w:rPr>
          <w:lang w:val="fr-FR"/>
        </w:rPr>
        <w:t>a pas évalué comme il se doit l</w:t>
      </w:r>
      <w:r>
        <w:rPr>
          <w:lang w:val="fr-FR"/>
        </w:rPr>
        <w:t>’</w:t>
      </w:r>
      <w:r w:rsidRPr="000619B7">
        <w:rPr>
          <w:lang w:val="fr-FR"/>
        </w:rPr>
        <w:t>expérience personnelle passée de l</w:t>
      </w:r>
      <w:r>
        <w:rPr>
          <w:lang w:val="fr-FR"/>
        </w:rPr>
        <w:t>’</w:t>
      </w:r>
      <w:r w:rsidRPr="000619B7">
        <w:rPr>
          <w:lang w:val="fr-FR"/>
        </w:rPr>
        <w:t>auteure en Italie et les conséquences prévisibles de son renvoi forcé dans ce pays, ni pris dûment en considération la vulnérabilité particulière de l</w:t>
      </w:r>
      <w:r>
        <w:rPr>
          <w:lang w:val="fr-FR"/>
        </w:rPr>
        <w:t>’</w:t>
      </w:r>
      <w:r w:rsidRPr="000619B7">
        <w:rPr>
          <w:lang w:val="fr-FR"/>
        </w:rPr>
        <w:t>auteure, mère célibataire d</w:t>
      </w:r>
      <w:r>
        <w:rPr>
          <w:lang w:val="fr-FR"/>
        </w:rPr>
        <w:t>’</w:t>
      </w:r>
      <w:r w:rsidRPr="000619B7">
        <w:rPr>
          <w:lang w:val="fr-FR"/>
        </w:rPr>
        <w:t>un enfant de trois</w:t>
      </w:r>
      <w:r w:rsidR="00291F2C">
        <w:rPr>
          <w:lang w:val="fr-FR"/>
        </w:rPr>
        <w:t xml:space="preserve"> </w:t>
      </w:r>
      <w:r w:rsidRPr="000619B7">
        <w:rPr>
          <w:lang w:val="fr-FR"/>
        </w:rPr>
        <w:t>ans ayant déjà vécu sans abri et dans le dénuement en Italie, et qu</w:t>
      </w:r>
      <w:r>
        <w:rPr>
          <w:lang w:val="fr-FR"/>
        </w:rPr>
        <w:t>’</w:t>
      </w:r>
      <w:r w:rsidRPr="000619B7">
        <w:rPr>
          <w:lang w:val="fr-FR"/>
        </w:rPr>
        <w:t>il s</w:t>
      </w:r>
      <w:r>
        <w:rPr>
          <w:lang w:val="fr-FR"/>
        </w:rPr>
        <w:t>’</w:t>
      </w:r>
      <w:r w:rsidRPr="000619B7">
        <w:rPr>
          <w:lang w:val="fr-FR"/>
        </w:rPr>
        <w:t>est fondé sur les informations générales fournies par les autorités italiennes sans vérifier si l</w:t>
      </w:r>
      <w:r>
        <w:rPr>
          <w:lang w:val="fr-FR"/>
        </w:rPr>
        <w:t>’</w:t>
      </w:r>
      <w:r w:rsidRPr="000619B7">
        <w:rPr>
          <w:lang w:val="fr-FR"/>
        </w:rPr>
        <w:t>auteure aurait effectivement accès à une assistance financière, médicale et sociale. Bien qu</w:t>
      </w:r>
      <w:r>
        <w:rPr>
          <w:lang w:val="fr-FR"/>
        </w:rPr>
        <w:t>’</w:t>
      </w:r>
      <w:r w:rsidRPr="000619B7">
        <w:rPr>
          <w:lang w:val="fr-FR"/>
        </w:rPr>
        <w:t>elle puisse théoriquement prétendre au renouvellement de son permis de séjour au titre de la protection subsidiaire en Italie, rien n</w:t>
      </w:r>
      <w:r>
        <w:rPr>
          <w:lang w:val="fr-FR"/>
        </w:rPr>
        <w:t>’</w:t>
      </w:r>
      <w:r w:rsidRPr="000619B7">
        <w:rPr>
          <w:lang w:val="fr-FR"/>
        </w:rPr>
        <w:t>indique que, dans la pratique, elle pourra effectivement trouver un logement et pourvoir à ses besoins et à ceux de son enfant sans l</w:t>
      </w:r>
      <w:r>
        <w:rPr>
          <w:lang w:val="fr-FR"/>
        </w:rPr>
        <w:t>’</w:t>
      </w:r>
      <w:r w:rsidRPr="000619B7">
        <w:rPr>
          <w:lang w:val="fr-FR"/>
        </w:rPr>
        <w:t>assistance des autorités italiennes, en particulier parce que c</w:t>
      </w:r>
      <w:r>
        <w:rPr>
          <w:lang w:val="fr-FR"/>
        </w:rPr>
        <w:t>’</w:t>
      </w:r>
      <w:r w:rsidRPr="000619B7">
        <w:rPr>
          <w:lang w:val="fr-FR"/>
        </w:rPr>
        <w:t>est une mère célibataire qui doit s</w:t>
      </w:r>
      <w:r>
        <w:rPr>
          <w:lang w:val="fr-FR"/>
        </w:rPr>
        <w:t>’</w:t>
      </w:r>
      <w:r w:rsidRPr="000619B7">
        <w:rPr>
          <w:lang w:val="fr-FR"/>
        </w:rPr>
        <w:t>occuper de son enfant</w:t>
      </w:r>
      <w:r w:rsidRPr="000619B7">
        <w:rPr>
          <w:rStyle w:val="Appelnotedebasdep"/>
          <w:lang w:val="fr-FR"/>
        </w:rPr>
        <w:footnoteReference w:id="38"/>
      </w:r>
      <w:r w:rsidRPr="000619B7">
        <w:rPr>
          <w:lang w:val="fr-FR"/>
        </w:rPr>
        <w:t>. L</w:t>
      </w:r>
      <w:r>
        <w:rPr>
          <w:lang w:val="fr-FR"/>
        </w:rPr>
        <w:t>’</w:t>
      </w:r>
      <w:r w:rsidRPr="000619B7">
        <w:rPr>
          <w:lang w:val="fr-FR"/>
        </w:rPr>
        <w:t>État partie n</w:t>
      </w:r>
      <w:r>
        <w:rPr>
          <w:lang w:val="fr-FR"/>
        </w:rPr>
        <w:t>’</w:t>
      </w:r>
      <w:r w:rsidRPr="000619B7">
        <w:rPr>
          <w:lang w:val="fr-FR"/>
        </w:rPr>
        <w:t>a pas non plus cherché à obtenir des autorités italiennes l</w:t>
      </w:r>
      <w:r>
        <w:rPr>
          <w:lang w:val="fr-FR"/>
        </w:rPr>
        <w:t>’</w:t>
      </w:r>
      <w:r w:rsidRPr="000619B7">
        <w:rPr>
          <w:lang w:val="fr-FR"/>
        </w:rPr>
        <w:t>assurance que l</w:t>
      </w:r>
      <w:r>
        <w:rPr>
          <w:lang w:val="fr-FR"/>
        </w:rPr>
        <w:t>’</w:t>
      </w:r>
      <w:r w:rsidRPr="000619B7">
        <w:rPr>
          <w:lang w:val="fr-FR"/>
        </w:rPr>
        <w:t>auteure et son fils seraient pris en charge dans des conditions compatibles avec leur situation de demandeurs d</w:t>
      </w:r>
      <w:r>
        <w:rPr>
          <w:lang w:val="fr-FR"/>
        </w:rPr>
        <w:t>’</w:t>
      </w:r>
      <w:r w:rsidRPr="000619B7">
        <w:rPr>
          <w:lang w:val="fr-FR"/>
        </w:rPr>
        <w:t>asile ayant droit à une protection temporaire et avec les garanties prévues à l</w:t>
      </w:r>
      <w:r>
        <w:rPr>
          <w:lang w:val="fr-FR"/>
        </w:rPr>
        <w:t>’</w:t>
      </w:r>
      <w:r w:rsidRPr="000619B7">
        <w:rPr>
          <w:lang w:val="fr-FR"/>
        </w:rPr>
        <w:t>article 7 du Pacte. En particulier, l</w:t>
      </w:r>
      <w:r>
        <w:rPr>
          <w:lang w:val="fr-FR"/>
        </w:rPr>
        <w:t>’</w:t>
      </w:r>
      <w:r w:rsidRPr="000619B7">
        <w:rPr>
          <w:lang w:val="fr-FR"/>
        </w:rPr>
        <w:t>État partie n</w:t>
      </w:r>
      <w:r>
        <w:rPr>
          <w:lang w:val="fr-FR"/>
        </w:rPr>
        <w:t>’</w:t>
      </w:r>
      <w:r w:rsidRPr="000619B7">
        <w:rPr>
          <w:lang w:val="fr-FR"/>
        </w:rPr>
        <w:t>a pas demandé à l</w:t>
      </w:r>
      <w:r>
        <w:rPr>
          <w:lang w:val="fr-FR"/>
        </w:rPr>
        <w:t>’</w:t>
      </w:r>
      <w:r w:rsidRPr="000619B7">
        <w:rPr>
          <w:lang w:val="fr-FR"/>
        </w:rPr>
        <w:t>Italie de s</w:t>
      </w:r>
      <w:r>
        <w:rPr>
          <w:lang w:val="fr-FR"/>
        </w:rPr>
        <w:t>’</w:t>
      </w:r>
      <w:r w:rsidRPr="000619B7">
        <w:rPr>
          <w:lang w:val="fr-FR"/>
        </w:rPr>
        <w:t>engager : a) à renouveler le permis de séjour de l</w:t>
      </w:r>
      <w:r>
        <w:rPr>
          <w:lang w:val="fr-FR"/>
        </w:rPr>
        <w:t>’</w:t>
      </w:r>
      <w:r w:rsidRPr="000619B7">
        <w:rPr>
          <w:lang w:val="fr-FR"/>
        </w:rPr>
        <w:t>auteure au titre de la protection subsidiaire et à délivrer un permis de séjour à son enfant ; b) à accueillir l</w:t>
      </w:r>
      <w:r>
        <w:rPr>
          <w:lang w:val="fr-FR"/>
        </w:rPr>
        <w:t>’</w:t>
      </w:r>
      <w:r w:rsidRPr="000619B7">
        <w:rPr>
          <w:lang w:val="fr-FR"/>
        </w:rPr>
        <w:t>auteure et son fils dans des conditions adaptées à l</w:t>
      </w:r>
      <w:r>
        <w:rPr>
          <w:lang w:val="fr-FR"/>
        </w:rPr>
        <w:t>’</w:t>
      </w:r>
      <w:r w:rsidRPr="000619B7">
        <w:rPr>
          <w:lang w:val="fr-FR"/>
        </w:rPr>
        <w:t>âge de ce dernier et à la situation de vulnérabilité de la famille, leur permettant ainsi de rester en Italie</w:t>
      </w:r>
      <w:r w:rsidRPr="000619B7">
        <w:rPr>
          <w:rStyle w:val="Appelnotedebasdep"/>
          <w:lang w:val="fr-FR"/>
        </w:rPr>
        <w:footnoteReference w:id="39"/>
      </w:r>
      <w:r w:rsidRPr="000619B7">
        <w:rPr>
          <w:lang w:val="fr-FR"/>
        </w:rPr>
        <w:t>.</w:t>
      </w:r>
    </w:p>
    <w:p w14:paraId="6C7BC060" w14:textId="77777777" w:rsidR="005F4191" w:rsidRPr="000619B7" w:rsidRDefault="005F4191" w:rsidP="00112598">
      <w:pPr>
        <w:pStyle w:val="SingleTxtG"/>
        <w:spacing w:line="220" w:lineRule="atLeast"/>
        <w:rPr>
          <w:lang w:val="fr-FR"/>
        </w:rPr>
      </w:pPr>
      <w:r w:rsidRPr="000619B7">
        <w:rPr>
          <w:lang w:val="fr-FR"/>
        </w:rPr>
        <w:t>9.12</w:t>
      </w:r>
      <w:r w:rsidRPr="000619B7">
        <w:rPr>
          <w:lang w:val="fr-FR"/>
        </w:rPr>
        <w:tab/>
        <w:t>Par conséquent, le Comité considère que le renvoi de l</w:t>
      </w:r>
      <w:r>
        <w:rPr>
          <w:lang w:val="fr-FR"/>
        </w:rPr>
        <w:t>’</w:t>
      </w:r>
      <w:r w:rsidRPr="000619B7">
        <w:rPr>
          <w:lang w:val="fr-FR"/>
        </w:rPr>
        <w:t>auteure et de son fils en Italie, dans les circonstances particulières où celle-ci se trouve et sans les garanties susmentionnées, constituerait une violation de l</w:t>
      </w:r>
      <w:r>
        <w:rPr>
          <w:lang w:val="fr-FR"/>
        </w:rPr>
        <w:t>’</w:t>
      </w:r>
      <w:r w:rsidRPr="000619B7">
        <w:rPr>
          <w:lang w:val="fr-FR"/>
        </w:rPr>
        <w:t>article 7 du Pacte par l</w:t>
      </w:r>
      <w:r>
        <w:rPr>
          <w:lang w:val="fr-FR"/>
        </w:rPr>
        <w:t>’</w:t>
      </w:r>
      <w:r w:rsidRPr="000619B7">
        <w:rPr>
          <w:lang w:val="fr-FR"/>
        </w:rPr>
        <w:t xml:space="preserve">État partie. </w:t>
      </w:r>
    </w:p>
    <w:p w14:paraId="629012AB" w14:textId="77777777" w:rsidR="005F4191" w:rsidRPr="000619B7" w:rsidRDefault="005F4191" w:rsidP="00112598">
      <w:pPr>
        <w:pStyle w:val="SingleTxtG"/>
        <w:spacing w:line="220" w:lineRule="atLeast"/>
        <w:rPr>
          <w:lang w:val="fr-FR"/>
        </w:rPr>
      </w:pPr>
      <w:r w:rsidRPr="000619B7">
        <w:rPr>
          <w:lang w:val="fr-FR"/>
        </w:rPr>
        <w:t>10.</w:t>
      </w:r>
      <w:r w:rsidRPr="000619B7">
        <w:rPr>
          <w:lang w:val="fr-FR"/>
        </w:rPr>
        <w:tab/>
        <w:t>Le Comité des droits de l</w:t>
      </w:r>
      <w:r>
        <w:rPr>
          <w:lang w:val="fr-FR"/>
        </w:rPr>
        <w:t>’</w:t>
      </w:r>
      <w:r w:rsidRPr="000619B7">
        <w:rPr>
          <w:lang w:val="fr-FR"/>
        </w:rPr>
        <w:t>homme, agissant en vertu du paragraphe 4 de l</w:t>
      </w:r>
      <w:r>
        <w:rPr>
          <w:lang w:val="fr-FR"/>
        </w:rPr>
        <w:t>’</w:t>
      </w:r>
      <w:r w:rsidRPr="000619B7">
        <w:rPr>
          <w:lang w:val="fr-FR"/>
        </w:rPr>
        <w:t>article 5 du</w:t>
      </w:r>
      <w:r w:rsidR="00291F2C">
        <w:rPr>
          <w:lang w:val="fr-FR"/>
        </w:rPr>
        <w:t xml:space="preserve"> </w:t>
      </w:r>
      <w:r w:rsidRPr="000619B7">
        <w:rPr>
          <w:lang w:val="fr-FR"/>
        </w:rPr>
        <w:t>Protocole facultatif, constate que l</w:t>
      </w:r>
      <w:r>
        <w:rPr>
          <w:lang w:val="fr-FR"/>
        </w:rPr>
        <w:t>’</w:t>
      </w:r>
      <w:r w:rsidRPr="000619B7">
        <w:rPr>
          <w:lang w:val="fr-FR"/>
        </w:rPr>
        <w:t>expulsion de l</w:t>
      </w:r>
      <w:r>
        <w:rPr>
          <w:lang w:val="fr-FR"/>
        </w:rPr>
        <w:t>’</w:t>
      </w:r>
      <w:r w:rsidRPr="000619B7">
        <w:rPr>
          <w:lang w:val="fr-FR"/>
        </w:rPr>
        <w:t>auteure et de son fils vers l</w:t>
      </w:r>
      <w:r>
        <w:rPr>
          <w:lang w:val="fr-FR"/>
        </w:rPr>
        <w:t>’</w:t>
      </w:r>
      <w:r w:rsidRPr="000619B7">
        <w:rPr>
          <w:lang w:val="fr-FR"/>
        </w:rPr>
        <w:t>Italie sans garanties effectives constituerait une violation des droits qu</w:t>
      </w:r>
      <w:r>
        <w:rPr>
          <w:lang w:val="fr-FR"/>
        </w:rPr>
        <w:t>’</w:t>
      </w:r>
      <w:r w:rsidRPr="000619B7">
        <w:rPr>
          <w:lang w:val="fr-FR"/>
        </w:rPr>
        <w:t>ils tiennent de l</w:t>
      </w:r>
      <w:r>
        <w:rPr>
          <w:lang w:val="fr-FR"/>
        </w:rPr>
        <w:t>’</w:t>
      </w:r>
      <w:r w:rsidRPr="000619B7">
        <w:rPr>
          <w:lang w:val="fr-FR"/>
        </w:rPr>
        <w:t>article 7 du Pacte.</w:t>
      </w:r>
    </w:p>
    <w:p w14:paraId="4C290442" w14:textId="77777777" w:rsidR="005F4191" w:rsidRPr="000619B7" w:rsidRDefault="005F4191" w:rsidP="00112598">
      <w:pPr>
        <w:pStyle w:val="SingleTxtG"/>
        <w:spacing w:line="220" w:lineRule="atLeast"/>
        <w:rPr>
          <w:lang w:val="fr-FR"/>
        </w:rPr>
      </w:pPr>
      <w:r w:rsidRPr="000619B7">
        <w:rPr>
          <w:lang w:val="fr-FR"/>
        </w:rPr>
        <w:t>11.</w:t>
      </w:r>
      <w:r w:rsidRPr="000619B7">
        <w:rPr>
          <w:lang w:val="fr-FR"/>
        </w:rPr>
        <w:tab/>
        <w:t>Conformément au paragraphe 1 de l</w:t>
      </w:r>
      <w:r>
        <w:rPr>
          <w:lang w:val="fr-FR"/>
        </w:rPr>
        <w:t>’</w:t>
      </w:r>
      <w:r w:rsidRPr="000619B7">
        <w:rPr>
          <w:lang w:val="fr-FR"/>
        </w:rPr>
        <w:t>article 2 du Pacte, qui dispose que les États parties s</w:t>
      </w:r>
      <w:r>
        <w:rPr>
          <w:lang w:val="fr-FR"/>
        </w:rPr>
        <w:t>’</w:t>
      </w:r>
      <w:r w:rsidRPr="000619B7">
        <w:rPr>
          <w:lang w:val="fr-FR"/>
        </w:rPr>
        <w:t>engagent à respecter et à garantir à tous les individus se trouvant sur leur territoire et relevant de leur compétence les droits reconnus dans le Pacte, l</w:t>
      </w:r>
      <w:r>
        <w:rPr>
          <w:lang w:val="fr-FR"/>
        </w:rPr>
        <w:t>’</w:t>
      </w:r>
      <w:r w:rsidRPr="000619B7">
        <w:rPr>
          <w:lang w:val="fr-FR"/>
        </w:rPr>
        <w:t>État partie est tenu de procéder à un examen des griefs de l</w:t>
      </w:r>
      <w:r>
        <w:rPr>
          <w:lang w:val="fr-FR"/>
        </w:rPr>
        <w:t>’</w:t>
      </w:r>
      <w:r w:rsidRPr="000619B7">
        <w:rPr>
          <w:lang w:val="fr-FR"/>
        </w:rPr>
        <w:t>auteure, compte tenu des obligations qui lui incombent en vertu du Pacte, des présentes constatations du Comité et de la nécessité d</w:t>
      </w:r>
      <w:r>
        <w:rPr>
          <w:lang w:val="fr-FR"/>
        </w:rPr>
        <w:t>’</w:t>
      </w:r>
      <w:r w:rsidRPr="000619B7">
        <w:rPr>
          <w:lang w:val="fr-FR"/>
        </w:rPr>
        <w:t>obtenir de l</w:t>
      </w:r>
      <w:r>
        <w:rPr>
          <w:lang w:val="fr-FR"/>
        </w:rPr>
        <w:t>’</w:t>
      </w:r>
      <w:r w:rsidRPr="000619B7">
        <w:rPr>
          <w:lang w:val="fr-FR"/>
        </w:rPr>
        <w:t>Italie les garanties énoncées au paragraphe 9.11 ci-dessus. L</w:t>
      </w:r>
      <w:r>
        <w:rPr>
          <w:lang w:val="fr-FR"/>
        </w:rPr>
        <w:t>’</w:t>
      </w:r>
      <w:r w:rsidRPr="000619B7">
        <w:rPr>
          <w:lang w:val="fr-FR"/>
        </w:rPr>
        <w:t>État partie est également prié de ne pas expulser l</w:t>
      </w:r>
      <w:r>
        <w:rPr>
          <w:lang w:val="fr-FR"/>
        </w:rPr>
        <w:t>’</w:t>
      </w:r>
      <w:r w:rsidRPr="000619B7">
        <w:rPr>
          <w:lang w:val="fr-FR"/>
        </w:rPr>
        <w:t>auteure et son fils vers l</w:t>
      </w:r>
      <w:r>
        <w:rPr>
          <w:lang w:val="fr-FR"/>
        </w:rPr>
        <w:t>’</w:t>
      </w:r>
      <w:r w:rsidRPr="000619B7">
        <w:rPr>
          <w:lang w:val="fr-FR"/>
        </w:rPr>
        <w:t>Italie tant que leur demande d</w:t>
      </w:r>
      <w:r>
        <w:rPr>
          <w:lang w:val="fr-FR"/>
        </w:rPr>
        <w:t>’</w:t>
      </w:r>
      <w:r w:rsidRPr="000619B7">
        <w:rPr>
          <w:lang w:val="fr-FR"/>
        </w:rPr>
        <w:t>asile est en cours de réexamen</w:t>
      </w:r>
      <w:r w:rsidRPr="000619B7">
        <w:rPr>
          <w:rStyle w:val="Appelnotedebasdep"/>
          <w:lang w:val="fr-FR"/>
        </w:rPr>
        <w:footnoteReference w:id="40"/>
      </w:r>
      <w:r w:rsidRPr="000619B7">
        <w:rPr>
          <w:lang w:val="fr-FR"/>
        </w:rPr>
        <w:t>.</w:t>
      </w:r>
    </w:p>
    <w:p w14:paraId="5C954585" w14:textId="77777777" w:rsidR="005F4191" w:rsidRPr="000619B7" w:rsidRDefault="005F4191" w:rsidP="00112598">
      <w:pPr>
        <w:pStyle w:val="SingleTxtG"/>
        <w:spacing w:line="220" w:lineRule="atLeast"/>
        <w:rPr>
          <w:lang w:val="fr-FR" w:eastAsia="fr-FR"/>
        </w:rPr>
      </w:pPr>
      <w:r w:rsidRPr="000619B7">
        <w:rPr>
          <w:lang w:val="fr-FR"/>
        </w:rPr>
        <w:lastRenderedPageBreak/>
        <w:t>12.</w:t>
      </w:r>
      <w:r w:rsidRPr="000619B7">
        <w:rPr>
          <w:lang w:val="fr-FR"/>
        </w:rPr>
        <w:tab/>
        <w:t>Étant donné qu</w:t>
      </w:r>
      <w:r>
        <w:rPr>
          <w:lang w:val="fr-FR"/>
        </w:rPr>
        <w:t>’</w:t>
      </w:r>
      <w:r w:rsidRPr="000619B7">
        <w:rPr>
          <w:lang w:val="fr-FR"/>
        </w:rPr>
        <w:t>en adhérant au Protocole facultatif, l</w:t>
      </w:r>
      <w:r>
        <w:rPr>
          <w:lang w:val="fr-FR"/>
        </w:rPr>
        <w:t>’</w:t>
      </w:r>
      <w:r w:rsidRPr="000619B7">
        <w:rPr>
          <w:lang w:val="fr-FR"/>
        </w:rPr>
        <w:t>État partie a reconnu que le Comité a compétence pour déterminer s</w:t>
      </w:r>
      <w:r>
        <w:rPr>
          <w:lang w:val="fr-FR"/>
        </w:rPr>
        <w:t>’</w:t>
      </w:r>
      <w:r w:rsidRPr="000619B7">
        <w:rPr>
          <w:lang w:val="fr-FR"/>
        </w:rPr>
        <w:t>il y a ou non violation du Pacte et que, conformément à l</w:t>
      </w:r>
      <w:r>
        <w:rPr>
          <w:lang w:val="fr-FR"/>
        </w:rPr>
        <w:t>’</w:t>
      </w:r>
      <w:r w:rsidRPr="000619B7">
        <w:rPr>
          <w:lang w:val="fr-FR"/>
        </w:rPr>
        <w:t>article 2 du Pacte, il s</w:t>
      </w:r>
      <w:r>
        <w:rPr>
          <w:lang w:val="fr-FR"/>
        </w:rPr>
        <w:t>’</w:t>
      </w:r>
      <w:r w:rsidRPr="000619B7">
        <w:rPr>
          <w:lang w:val="fr-FR"/>
        </w:rPr>
        <w:t>est engagé à garantir à tous les individus se trouvant sur son territoire et relevant de sa juridiction les droits reconnus dans le Pacte et à assurer un recours utile et une réparation exécutoire lorsqu</w:t>
      </w:r>
      <w:r>
        <w:rPr>
          <w:lang w:val="fr-FR"/>
        </w:rPr>
        <w:t>’</w:t>
      </w:r>
      <w:r w:rsidRPr="000619B7">
        <w:rPr>
          <w:lang w:val="fr-FR"/>
        </w:rPr>
        <w:t>une violation a été établie, le Comité souhaite recevoir de l</w:t>
      </w:r>
      <w:r>
        <w:rPr>
          <w:lang w:val="fr-FR"/>
        </w:rPr>
        <w:t>’</w:t>
      </w:r>
      <w:r w:rsidRPr="000619B7">
        <w:rPr>
          <w:lang w:val="fr-FR"/>
        </w:rPr>
        <w:t>État partie, dans un délai de cent quatre-vingts jours, des renseignements sur les mesures prises pour donner effet aux présentes constatations. L</w:t>
      </w:r>
      <w:r>
        <w:rPr>
          <w:lang w:val="fr-FR"/>
        </w:rPr>
        <w:t>’</w:t>
      </w:r>
      <w:r w:rsidRPr="000619B7">
        <w:rPr>
          <w:lang w:val="fr-FR"/>
        </w:rPr>
        <w:t>État partie est invité en outre à rendre celles-ci publiques, à les faire traduire dans la langue officielle de l</w:t>
      </w:r>
      <w:r>
        <w:rPr>
          <w:lang w:val="fr-FR"/>
        </w:rPr>
        <w:t>’</w:t>
      </w:r>
      <w:r w:rsidRPr="000619B7">
        <w:rPr>
          <w:lang w:val="fr-FR"/>
        </w:rPr>
        <w:t xml:space="preserve">État partie et à </w:t>
      </w:r>
      <w:r w:rsidRPr="000619B7">
        <w:rPr>
          <w:lang w:val="fr-FR" w:eastAsia="fr-FR"/>
        </w:rPr>
        <w:t>les diffuser largement.</w:t>
      </w:r>
    </w:p>
    <w:p w14:paraId="6598EE95" w14:textId="77777777" w:rsidR="005F4191" w:rsidRPr="000619B7" w:rsidRDefault="005F4191" w:rsidP="006871B7">
      <w:pPr>
        <w:pStyle w:val="HChG"/>
        <w:rPr>
          <w:lang w:val="fr-FR" w:eastAsia="fr-FR"/>
        </w:rPr>
      </w:pPr>
      <w:r w:rsidRPr="000619B7">
        <w:rPr>
          <w:lang w:val="fr-FR" w:eastAsia="fr-FR"/>
        </w:rPr>
        <w:br w:type="page"/>
      </w:r>
      <w:r w:rsidRPr="000619B7">
        <w:rPr>
          <w:lang w:val="fr-FR"/>
        </w:rPr>
        <w:lastRenderedPageBreak/>
        <w:t>Annexe I</w:t>
      </w:r>
    </w:p>
    <w:p w14:paraId="3705C037" w14:textId="77777777" w:rsidR="005F4191" w:rsidRPr="000619B7" w:rsidRDefault="005F4191" w:rsidP="005F4191">
      <w:pPr>
        <w:pStyle w:val="HChG"/>
        <w:rPr>
          <w:lang w:val="fr-FR"/>
        </w:rPr>
      </w:pPr>
      <w:r w:rsidRPr="000619B7">
        <w:rPr>
          <w:lang w:val="fr-FR"/>
        </w:rPr>
        <w:tab/>
      </w:r>
      <w:r w:rsidRPr="000619B7">
        <w:rPr>
          <w:lang w:val="fr-FR"/>
        </w:rPr>
        <w:tab/>
        <w:t>Opinion conjointe (dissidente)</w:t>
      </w:r>
      <w:r>
        <w:rPr>
          <w:lang w:val="fr-FR"/>
        </w:rPr>
        <w:t xml:space="preserve"> </w:t>
      </w:r>
      <w:r w:rsidRPr="000619B7">
        <w:rPr>
          <w:lang w:val="fr-FR"/>
        </w:rPr>
        <w:t>d</w:t>
      </w:r>
      <w:r>
        <w:rPr>
          <w:lang w:val="fr-FR"/>
        </w:rPr>
        <w:t>’</w:t>
      </w:r>
      <w:proofErr w:type="spellStart"/>
      <w:r w:rsidRPr="000619B7">
        <w:rPr>
          <w:lang w:val="fr-FR"/>
        </w:rPr>
        <w:t>Ilze</w:t>
      </w:r>
      <w:proofErr w:type="spellEnd"/>
      <w:r w:rsidRPr="000619B7">
        <w:rPr>
          <w:lang w:val="fr-FR"/>
        </w:rPr>
        <w:t xml:space="preserve"> Brands-</w:t>
      </w:r>
      <w:proofErr w:type="spellStart"/>
      <w:r w:rsidRPr="000619B7">
        <w:rPr>
          <w:lang w:val="fr-FR"/>
        </w:rPr>
        <w:t>Kehris</w:t>
      </w:r>
      <w:proofErr w:type="spellEnd"/>
      <w:r w:rsidRPr="000619B7">
        <w:rPr>
          <w:lang w:val="fr-FR"/>
        </w:rPr>
        <w:t xml:space="preserve">, Sarah Cleveland, </w:t>
      </w:r>
      <w:proofErr w:type="spellStart"/>
      <w:r w:rsidRPr="000619B7">
        <w:rPr>
          <w:lang w:val="fr-FR"/>
        </w:rPr>
        <w:t>Christof</w:t>
      </w:r>
      <w:proofErr w:type="spellEnd"/>
      <w:r w:rsidRPr="000619B7">
        <w:rPr>
          <w:lang w:val="fr-FR"/>
        </w:rPr>
        <w:t xml:space="preserve"> </w:t>
      </w:r>
      <w:proofErr w:type="spellStart"/>
      <w:r w:rsidRPr="000619B7">
        <w:rPr>
          <w:lang w:val="fr-FR"/>
        </w:rPr>
        <w:t>Heyns</w:t>
      </w:r>
      <w:proofErr w:type="spellEnd"/>
      <w:r w:rsidRPr="000619B7">
        <w:rPr>
          <w:lang w:val="fr-FR"/>
        </w:rPr>
        <w:t xml:space="preserve"> et Yuval </w:t>
      </w:r>
      <w:proofErr w:type="spellStart"/>
      <w:r w:rsidRPr="000619B7">
        <w:rPr>
          <w:lang w:val="fr-FR"/>
        </w:rPr>
        <w:t>Shany</w:t>
      </w:r>
      <w:proofErr w:type="spellEnd"/>
      <w:r w:rsidRPr="000619B7">
        <w:rPr>
          <w:lang w:val="fr-FR"/>
        </w:rPr>
        <w:t xml:space="preserve"> </w:t>
      </w:r>
    </w:p>
    <w:p w14:paraId="72ABE202" w14:textId="77777777" w:rsidR="005F4191" w:rsidRPr="000619B7" w:rsidRDefault="005F4191" w:rsidP="006871B7">
      <w:pPr>
        <w:pStyle w:val="SingleTxtG"/>
        <w:rPr>
          <w:lang w:val="fr-FR"/>
        </w:rPr>
      </w:pPr>
      <w:r w:rsidRPr="000619B7">
        <w:rPr>
          <w:lang w:val="fr-FR"/>
        </w:rPr>
        <w:t>1.</w:t>
      </w:r>
      <w:r w:rsidRPr="000619B7">
        <w:rPr>
          <w:lang w:val="fr-FR"/>
        </w:rPr>
        <w:tab/>
        <w:t xml:space="preserve">Nous sommes au regret de ne pas pouvoir </w:t>
      </w:r>
      <w:r>
        <w:rPr>
          <w:lang w:val="fr-FR"/>
        </w:rPr>
        <w:t xml:space="preserve">souscrire </w:t>
      </w:r>
      <w:r w:rsidRPr="00673D39">
        <w:rPr>
          <w:lang w:val="fr-FR"/>
        </w:rPr>
        <w:t>à l</w:t>
      </w:r>
      <w:r>
        <w:rPr>
          <w:lang w:val="fr-FR"/>
        </w:rPr>
        <w:t>’</w:t>
      </w:r>
      <w:r w:rsidRPr="00673D39">
        <w:rPr>
          <w:lang w:val="fr-FR"/>
        </w:rPr>
        <w:t xml:space="preserve">avis de </w:t>
      </w:r>
      <w:r w:rsidRPr="000619B7">
        <w:rPr>
          <w:lang w:val="fr-FR"/>
        </w:rPr>
        <w:t>la majorité des membres du Comité</w:t>
      </w:r>
      <w:r>
        <w:rPr>
          <w:lang w:val="fr-FR"/>
        </w:rPr>
        <w:t>, qui a conclu que</w:t>
      </w:r>
      <w:r w:rsidRPr="000619B7">
        <w:rPr>
          <w:lang w:val="fr-FR"/>
        </w:rPr>
        <w:t xml:space="preserve"> le renvoi de l</w:t>
      </w:r>
      <w:r>
        <w:rPr>
          <w:lang w:val="fr-FR"/>
        </w:rPr>
        <w:t>’</w:t>
      </w:r>
      <w:r w:rsidRPr="000619B7">
        <w:rPr>
          <w:lang w:val="fr-FR"/>
        </w:rPr>
        <w:t>auteure en Italie constituerait une violation du Pacte par le Danemark.</w:t>
      </w:r>
    </w:p>
    <w:p w14:paraId="470A535F" w14:textId="77777777" w:rsidR="005F4191" w:rsidRDefault="005F4191" w:rsidP="006871B7">
      <w:pPr>
        <w:pStyle w:val="SingleTxtG"/>
        <w:rPr>
          <w:shd w:val="clear" w:color="auto" w:fill="FFFFFF"/>
          <w:lang w:val="fr-FR"/>
        </w:rPr>
      </w:pPr>
      <w:r w:rsidRPr="000619B7">
        <w:rPr>
          <w:lang w:val="fr-FR"/>
        </w:rPr>
        <w:t>2.</w:t>
      </w:r>
      <w:r w:rsidRPr="000619B7">
        <w:rPr>
          <w:lang w:val="fr-FR"/>
        </w:rPr>
        <w:tab/>
        <w:t xml:space="preserve">Au paragraphe 9.3 </w:t>
      </w:r>
      <w:r>
        <w:rPr>
          <w:lang w:val="fr-FR"/>
        </w:rPr>
        <w:t>des présentes constatations,</w:t>
      </w:r>
      <w:r w:rsidRPr="000619B7">
        <w:rPr>
          <w:lang w:val="fr-FR"/>
        </w:rPr>
        <w:t xml:space="preserve"> le Comité rappelle que</w:t>
      </w:r>
      <w:r w:rsidR="00291F2C">
        <w:rPr>
          <w:lang w:val="fr-FR"/>
        </w:rPr>
        <w:t xml:space="preserve"> </w:t>
      </w:r>
      <w:r w:rsidRPr="000619B7">
        <w:rPr>
          <w:lang w:val="fr-FR"/>
        </w:rPr>
        <w:t>« </w:t>
      </w:r>
      <w:r w:rsidRPr="000619B7">
        <w:rPr>
          <w:shd w:val="clear" w:color="auto" w:fill="FFFFFF"/>
          <w:lang w:val="fr-FR"/>
        </w:rPr>
        <w:t>c</w:t>
      </w:r>
      <w:r>
        <w:rPr>
          <w:shd w:val="clear" w:color="auto" w:fill="FFFFFF"/>
          <w:lang w:val="fr-FR"/>
        </w:rPr>
        <w:t>’</w:t>
      </w:r>
      <w:r w:rsidRPr="000619B7">
        <w:rPr>
          <w:shd w:val="clear" w:color="auto" w:fill="FFFFFF"/>
          <w:lang w:val="fr-FR"/>
        </w:rPr>
        <w:t>est généralement aux juridictions des États parties au Pacte qu</w:t>
      </w:r>
      <w:r>
        <w:rPr>
          <w:shd w:val="clear" w:color="auto" w:fill="FFFFFF"/>
          <w:lang w:val="fr-FR"/>
        </w:rPr>
        <w:t>’</w:t>
      </w:r>
      <w:r w:rsidRPr="000619B7">
        <w:rPr>
          <w:shd w:val="clear" w:color="auto" w:fill="FFFFFF"/>
          <w:lang w:val="fr-FR"/>
        </w:rPr>
        <w:t>il appartient d</w:t>
      </w:r>
      <w:r>
        <w:rPr>
          <w:shd w:val="clear" w:color="auto" w:fill="FFFFFF"/>
          <w:lang w:val="fr-FR"/>
        </w:rPr>
        <w:t>’</w:t>
      </w:r>
      <w:r w:rsidRPr="000619B7">
        <w:rPr>
          <w:shd w:val="clear" w:color="auto" w:fill="FFFFFF"/>
          <w:lang w:val="fr-FR"/>
        </w:rPr>
        <w:t>examiner et d</w:t>
      </w:r>
      <w:r>
        <w:rPr>
          <w:shd w:val="clear" w:color="auto" w:fill="FFFFFF"/>
          <w:lang w:val="fr-FR"/>
        </w:rPr>
        <w:t>’</w:t>
      </w:r>
      <w:r w:rsidRPr="000619B7">
        <w:rPr>
          <w:shd w:val="clear" w:color="auto" w:fill="FFFFFF"/>
          <w:lang w:val="fr-FR"/>
        </w:rPr>
        <w:t>apprécier les faits et les éléments de preuve en vue d</w:t>
      </w:r>
      <w:r>
        <w:rPr>
          <w:shd w:val="clear" w:color="auto" w:fill="FFFFFF"/>
          <w:lang w:val="fr-FR"/>
        </w:rPr>
        <w:t>’</w:t>
      </w:r>
      <w:r w:rsidRPr="000619B7">
        <w:rPr>
          <w:shd w:val="clear" w:color="auto" w:fill="FFFFFF"/>
          <w:lang w:val="fr-FR"/>
        </w:rPr>
        <w:t>établir l</w:t>
      </w:r>
      <w:r>
        <w:rPr>
          <w:shd w:val="clear" w:color="auto" w:fill="FFFFFF"/>
          <w:lang w:val="fr-FR"/>
        </w:rPr>
        <w:t>’</w:t>
      </w:r>
      <w:r w:rsidRPr="000619B7">
        <w:rPr>
          <w:shd w:val="clear" w:color="auto" w:fill="FFFFFF"/>
          <w:lang w:val="fr-FR"/>
        </w:rPr>
        <w:t>existence d</w:t>
      </w:r>
      <w:r>
        <w:rPr>
          <w:shd w:val="clear" w:color="auto" w:fill="FFFFFF"/>
          <w:lang w:val="fr-FR"/>
        </w:rPr>
        <w:t>’</w:t>
      </w:r>
      <w:r w:rsidRPr="000619B7">
        <w:rPr>
          <w:shd w:val="clear" w:color="auto" w:fill="FFFFFF"/>
          <w:lang w:val="fr-FR"/>
        </w:rPr>
        <w:t>un tel risque, sauf s</w:t>
      </w:r>
      <w:r>
        <w:rPr>
          <w:shd w:val="clear" w:color="auto" w:fill="FFFFFF"/>
          <w:lang w:val="fr-FR"/>
        </w:rPr>
        <w:t>’</w:t>
      </w:r>
      <w:r w:rsidRPr="000619B7">
        <w:rPr>
          <w:shd w:val="clear" w:color="auto" w:fill="FFFFFF"/>
          <w:lang w:val="fr-FR"/>
        </w:rPr>
        <w:t xml:space="preserve">il peut être établi que cette appréciation a été manifestement arbitraire ou a représenté un déni de justice ». Les faits </w:t>
      </w:r>
      <w:r>
        <w:rPr>
          <w:shd w:val="clear" w:color="auto" w:fill="FFFFFF"/>
          <w:lang w:val="fr-FR"/>
        </w:rPr>
        <w:t>en question</w:t>
      </w:r>
      <w:r w:rsidRPr="000619B7">
        <w:rPr>
          <w:shd w:val="clear" w:color="auto" w:fill="FFFFFF"/>
          <w:lang w:val="fr-FR"/>
        </w:rPr>
        <w:t xml:space="preserve"> étaient sensiblement différents de</w:t>
      </w:r>
      <w:r>
        <w:rPr>
          <w:shd w:val="clear" w:color="auto" w:fill="FFFFFF"/>
          <w:lang w:val="fr-FR"/>
        </w:rPr>
        <w:t xml:space="preserve"> ceux</w:t>
      </w:r>
      <w:r w:rsidRPr="000619B7">
        <w:rPr>
          <w:shd w:val="clear" w:color="auto" w:fill="FFFFFF"/>
          <w:lang w:val="fr-FR"/>
        </w:rPr>
        <w:t xml:space="preserve"> de l</w:t>
      </w:r>
      <w:r>
        <w:rPr>
          <w:shd w:val="clear" w:color="auto" w:fill="FFFFFF"/>
          <w:lang w:val="fr-FR"/>
        </w:rPr>
        <w:t>’</w:t>
      </w:r>
      <w:r w:rsidRPr="000619B7">
        <w:rPr>
          <w:shd w:val="clear" w:color="auto" w:fill="FFFFFF"/>
          <w:lang w:val="fr-FR"/>
        </w:rPr>
        <w:t>espèce, qui ne justifient pas la même conclusion juridique. Dans l</w:t>
      </w:r>
      <w:r>
        <w:rPr>
          <w:shd w:val="clear" w:color="auto" w:fill="FFFFFF"/>
          <w:lang w:val="fr-FR"/>
        </w:rPr>
        <w:t>’</w:t>
      </w:r>
      <w:r w:rsidRPr="000619B7">
        <w:rPr>
          <w:shd w:val="clear" w:color="auto" w:fill="FFFFFF"/>
          <w:lang w:val="fr-FR"/>
        </w:rPr>
        <w:t xml:space="preserve">affaire </w:t>
      </w:r>
      <w:proofErr w:type="spellStart"/>
      <w:r w:rsidRPr="000619B7">
        <w:rPr>
          <w:i/>
          <w:shd w:val="clear" w:color="auto" w:fill="FFFFFF"/>
          <w:lang w:val="fr-FR"/>
        </w:rPr>
        <w:t>Jasin</w:t>
      </w:r>
      <w:proofErr w:type="spellEnd"/>
      <w:r w:rsidRPr="000619B7">
        <w:rPr>
          <w:i/>
          <w:shd w:val="clear" w:color="auto" w:fill="FFFFFF"/>
          <w:lang w:val="fr-FR"/>
        </w:rPr>
        <w:t xml:space="preserve"> c.</w:t>
      </w:r>
      <w:r>
        <w:rPr>
          <w:i/>
          <w:shd w:val="clear" w:color="auto" w:fill="FFFFFF"/>
          <w:lang w:val="fr-FR"/>
        </w:rPr>
        <w:t> </w:t>
      </w:r>
      <w:r w:rsidRPr="000619B7">
        <w:rPr>
          <w:i/>
          <w:shd w:val="clear" w:color="auto" w:fill="FFFFFF"/>
          <w:lang w:val="fr-FR"/>
        </w:rPr>
        <w:t>Danemark</w:t>
      </w:r>
      <w:r w:rsidRPr="000619B7">
        <w:rPr>
          <w:shd w:val="clear" w:color="auto" w:fill="FFFFFF"/>
          <w:lang w:val="fr-FR"/>
        </w:rPr>
        <w:t>, l</w:t>
      </w:r>
      <w:r>
        <w:rPr>
          <w:shd w:val="clear" w:color="auto" w:fill="FFFFFF"/>
          <w:lang w:val="fr-FR"/>
        </w:rPr>
        <w:t>’</w:t>
      </w:r>
      <w:r w:rsidRPr="000619B7">
        <w:rPr>
          <w:shd w:val="clear" w:color="auto" w:fill="FFFFFF"/>
          <w:lang w:val="fr-FR"/>
        </w:rPr>
        <w:t xml:space="preserve">auteure se trouvait dans une </w:t>
      </w:r>
      <w:r w:rsidRPr="006716FA">
        <w:rPr>
          <w:shd w:val="clear" w:color="auto" w:fill="FFFFFF"/>
          <w:lang w:val="fr-FR"/>
        </w:rPr>
        <w:t>situation de vulnérabilité particulièrement,</w:t>
      </w:r>
      <w:r w:rsidRPr="000619B7">
        <w:rPr>
          <w:shd w:val="clear" w:color="auto" w:fill="FFFFFF"/>
          <w:lang w:val="fr-FR"/>
        </w:rPr>
        <w:t xml:space="preserve"> qui </w:t>
      </w:r>
      <w:r w:rsidRPr="003D6546">
        <w:rPr>
          <w:shd w:val="clear" w:color="auto" w:fill="FFFFFF"/>
          <w:lang w:val="fr-FR"/>
        </w:rPr>
        <w:t>faisait qu</w:t>
      </w:r>
      <w:r>
        <w:rPr>
          <w:shd w:val="clear" w:color="auto" w:fill="FFFFFF"/>
          <w:lang w:val="fr-FR"/>
        </w:rPr>
        <w:t>’</w:t>
      </w:r>
      <w:r w:rsidRPr="003D6546">
        <w:rPr>
          <w:shd w:val="clear" w:color="auto" w:fill="FFFFFF"/>
          <w:lang w:val="fr-FR"/>
        </w:rPr>
        <w:t>il lui était quasiment impossible d</w:t>
      </w:r>
      <w:r>
        <w:rPr>
          <w:shd w:val="clear" w:color="auto" w:fill="FFFFFF"/>
          <w:lang w:val="fr-FR"/>
        </w:rPr>
        <w:t>’</w:t>
      </w:r>
      <w:r w:rsidRPr="003D6546">
        <w:rPr>
          <w:shd w:val="clear" w:color="auto" w:fill="FFFFFF"/>
          <w:lang w:val="fr-FR"/>
        </w:rPr>
        <w:t>affronter les difficultés exceptionnelles qui l</w:t>
      </w:r>
      <w:r>
        <w:rPr>
          <w:shd w:val="clear" w:color="auto" w:fill="FFFFFF"/>
          <w:lang w:val="fr-FR"/>
        </w:rPr>
        <w:t>’</w:t>
      </w:r>
      <w:r w:rsidRPr="003D6546">
        <w:rPr>
          <w:shd w:val="clear" w:color="auto" w:fill="FFFFFF"/>
          <w:lang w:val="fr-FR"/>
        </w:rPr>
        <w:t>attendaient si elle était expulsée vers l</w:t>
      </w:r>
      <w:r>
        <w:rPr>
          <w:shd w:val="clear" w:color="auto" w:fill="FFFFFF"/>
          <w:lang w:val="fr-FR"/>
        </w:rPr>
        <w:t>’</w:t>
      </w:r>
      <w:r w:rsidRPr="003D6546">
        <w:rPr>
          <w:shd w:val="clear" w:color="auto" w:fill="FFFFFF"/>
          <w:lang w:val="fr-FR"/>
        </w:rPr>
        <w:t>Italie</w:t>
      </w:r>
      <w:r w:rsidRPr="000619B7">
        <w:rPr>
          <w:shd w:val="clear" w:color="auto" w:fill="FFFFFF"/>
          <w:lang w:val="fr-FR"/>
        </w:rPr>
        <w:t>: mère célibataire de trois enfants en bas âge, qui souffrait elle-même d</w:t>
      </w:r>
      <w:r>
        <w:rPr>
          <w:shd w:val="clear" w:color="auto" w:fill="FFFFFF"/>
          <w:lang w:val="fr-FR"/>
        </w:rPr>
        <w:t>’</w:t>
      </w:r>
      <w:r w:rsidRPr="000619B7">
        <w:rPr>
          <w:shd w:val="clear" w:color="auto" w:fill="FFFFFF"/>
          <w:lang w:val="fr-FR"/>
        </w:rPr>
        <w:t xml:space="preserve">un asthme grave et avait besoin de médicaments, </w:t>
      </w:r>
      <w:r>
        <w:rPr>
          <w:shd w:val="clear" w:color="auto" w:fill="FFFFFF"/>
          <w:lang w:val="fr-FR"/>
        </w:rPr>
        <w:t xml:space="preserve">elle </w:t>
      </w:r>
      <w:r w:rsidRPr="000619B7">
        <w:rPr>
          <w:shd w:val="clear" w:color="auto" w:fill="FFFFFF"/>
          <w:lang w:val="fr-FR"/>
        </w:rPr>
        <w:t>s</w:t>
      </w:r>
      <w:r>
        <w:rPr>
          <w:shd w:val="clear" w:color="auto" w:fill="FFFFFF"/>
          <w:lang w:val="fr-FR"/>
        </w:rPr>
        <w:t>’</w:t>
      </w:r>
      <w:r w:rsidRPr="000619B7">
        <w:rPr>
          <w:shd w:val="clear" w:color="auto" w:fill="FFFFFF"/>
          <w:lang w:val="fr-FR"/>
        </w:rPr>
        <w:t>était vu refuser à deux reprises l</w:t>
      </w:r>
      <w:r>
        <w:rPr>
          <w:shd w:val="clear" w:color="auto" w:fill="FFFFFF"/>
          <w:lang w:val="fr-FR"/>
        </w:rPr>
        <w:t>’</w:t>
      </w:r>
      <w:r w:rsidRPr="000619B7">
        <w:rPr>
          <w:shd w:val="clear" w:color="auto" w:fill="FFFFFF"/>
          <w:lang w:val="fr-FR"/>
        </w:rPr>
        <w:t>accès aux soins médicaux</w:t>
      </w:r>
      <w:r>
        <w:rPr>
          <w:shd w:val="clear" w:color="auto" w:fill="FFFFFF"/>
          <w:lang w:val="fr-FR"/>
        </w:rPr>
        <w:t xml:space="preserve"> et elle</w:t>
      </w:r>
      <w:r w:rsidRPr="000619B7">
        <w:rPr>
          <w:shd w:val="clear" w:color="auto" w:fill="FFFFFF"/>
          <w:lang w:val="fr-FR"/>
        </w:rPr>
        <w:t xml:space="preserve"> avait vécu dans la rue, sans abri et sans ressources, après avoir été renvoyée en Italie </w:t>
      </w:r>
      <w:r>
        <w:rPr>
          <w:shd w:val="clear" w:color="auto" w:fill="FFFFFF"/>
          <w:lang w:val="fr-FR"/>
        </w:rPr>
        <w:t>où</w:t>
      </w:r>
      <w:r w:rsidRPr="000619B7">
        <w:rPr>
          <w:shd w:val="clear" w:color="auto" w:fill="FFFFFF"/>
          <w:lang w:val="fr-FR"/>
        </w:rPr>
        <w:t xml:space="preserve"> le système d</w:t>
      </w:r>
      <w:r>
        <w:rPr>
          <w:shd w:val="clear" w:color="auto" w:fill="FFFFFF"/>
          <w:lang w:val="fr-FR"/>
        </w:rPr>
        <w:t>’</w:t>
      </w:r>
      <w:r w:rsidRPr="000619B7">
        <w:rPr>
          <w:shd w:val="clear" w:color="auto" w:fill="FFFFFF"/>
          <w:lang w:val="fr-FR"/>
        </w:rPr>
        <w:t>aide sociale</w:t>
      </w:r>
      <w:r>
        <w:rPr>
          <w:shd w:val="clear" w:color="auto" w:fill="FFFFFF"/>
          <w:lang w:val="fr-FR"/>
        </w:rPr>
        <w:t xml:space="preserve"> ne lui avait été d’aucun secours</w:t>
      </w:r>
      <w:r w:rsidRPr="000619B7">
        <w:rPr>
          <w:shd w:val="clear" w:color="auto" w:fill="FFFFFF"/>
          <w:lang w:val="fr-FR"/>
        </w:rPr>
        <w:t>. Dans ces circonstances exceptionnelles, le Comité a</w:t>
      </w:r>
      <w:r>
        <w:rPr>
          <w:shd w:val="clear" w:color="auto" w:fill="FFFFFF"/>
          <w:lang w:val="fr-FR"/>
        </w:rPr>
        <w:t>vait</w:t>
      </w:r>
      <w:r w:rsidRPr="000619B7">
        <w:rPr>
          <w:shd w:val="clear" w:color="auto" w:fill="FFFFFF"/>
          <w:lang w:val="fr-FR"/>
        </w:rPr>
        <w:t xml:space="preserve"> estimé que, sans garanties spécifiques d</w:t>
      </w:r>
      <w:r>
        <w:rPr>
          <w:shd w:val="clear" w:color="auto" w:fill="FFFFFF"/>
          <w:lang w:val="fr-FR"/>
        </w:rPr>
        <w:t>’</w:t>
      </w:r>
      <w:r w:rsidRPr="000619B7">
        <w:rPr>
          <w:shd w:val="clear" w:color="auto" w:fill="FFFFFF"/>
          <w:lang w:val="fr-FR"/>
        </w:rPr>
        <w:t>assistance sociale, l</w:t>
      </w:r>
      <w:r>
        <w:rPr>
          <w:shd w:val="clear" w:color="auto" w:fill="FFFFFF"/>
          <w:lang w:val="fr-FR"/>
        </w:rPr>
        <w:t>’</w:t>
      </w:r>
      <w:r w:rsidRPr="000619B7">
        <w:rPr>
          <w:shd w:val="clear" w:color="auto" w:fill="FFFFFF"/>
          <w:lang w:val="fr-FR"/>
        </w:rPr>
        <w:t>Italie ne pouvait pas être considérée comme un « pays sûr » où renvoyer l</w:t>
      </w:r>
      <w:r>
        <w:rPr>
          <w:shd w:val="clear" w:color="auto" w:fill="FFFFFF"/>
          <w:lang w:val="fr-FR"/>
        </w:rPr>
        <w:t>’</w:t>
      </w:r>
      <w:r w:rsidRPr="000619B7">
        <w:rPr>
          <w:shd w:val="clear" w:color="auto" w:fill="FFFFFF"/>
          <w:lang w:val="fr-FR"/>
        </w:rPr>
        <w:t>auteure et ses enfants.</w:t>
      </w:r>
    </w:p>
    <w:p w14:paraId="722D4C09" w14:textId="77777777" w:rsidR="005F4191" w:rsidRPr="000619B7" w:rsidRDefault="005F4191" w:rsidP="006871B7">
      <w:pPr>
        <w:pStyle w:val="SingleTxtG"/>
        <w:rPr>
          <w:lang w:val="fr-FR"/>
        </w:rPr>
      </w:pPr>
      <w:r w:rsidRPr="000619B7">
        <w:rPr>
          <w:lang w:val="fr-FR"/>
        </w:rPr>
        <w:t>3.</w:t>
      </w:r>
      <w:r w:rsidRPr="000619B7">
        <w:rPr>
          <w:lang w:val="fr-FR"/>
        </w:rPr>
        <w:tab/>
        <w:t>En l</w:t>
      </w:r>
      <w:r>
        <w:rPr>
          <w:lang w:val="fr-FR"/>
        </w:rPr>
        <w:t>’</w:t>
      </w:r>
      <w:r w:rsidRPr="000619B7">
        <w:rPr>
          <w:lang w:val="fr-FR"/>
        </w:rPr>
        <w:t>espèce, il n</w:t>
      </w:r>
      <w:r>
        <w:rPr>
          <w:lang w:val="fr-FR"/>
        </w:rPr>
        <w:t>’</w:t>
      </w:r>
      <w:r w:rsidRPr="000619B7">
        <w:rPr>
          <w:lang w:val="fr-FR"/>
        </w:rPr>
        <w:t>est pas contesté que l</w:t>
      </w:r>
      <w:r>
        <w:rPr>
          <w:lang w:val="fr-FR"/>
        </w:rPr>
        <w:t>’</w:t>
      </w:r>
      <w:r w:rsidRPr="000619B7">
        <w:rPr>
          <w:lang w:val="fr-FR"/>
        </w:rPr>
        <w:t>auteure, qui a un enfant, peut prétendre au renouvellement de son permis de séjour et qu</w:t>
      </w:r>
      <w:r>
        <w:rPr>
          <w:lang w:val="fr-FR"/>
        </w:rPr>
        <w:t>’</w:t>
      </w:r>
      <w:r w:rsidRPr="000619B7">
        <w:rPr>
          <w:lang w:val="fr-FR"/>
        </w:rPr>
        <w:t>elle bénéficie d</w:t>
      </w:r>
      <w:r>
        <w:rPr>
          <w:lang w:val="fr-FR"/>
        </w:rPr>
        <w:t>’</w:t>
      </w:r>
      <w:r w:rsidRPr="000619B7">
        <w:rPr>
          <w:lang w:val="fr-FR"/>
        </w:rPr>
        <w:t>une protection subsidiaire en Italie, où elle a résidé plus de six ans, a trouvé un emploi et a été en mesure de louer un appartement pendant plusieurs années. Il n</w:t>
      </w:r>
      <w:r>
        <w:rPr>
          <w:lang w:val="fr-FR"/>
        </w:rPr>
        <w:t>’</w:t>
      </w:r>
      <w:r w:rsidRPr="000619B7">
        <w:rPr>
          <w:lang w:val="fr-FR"/>
        </w:rPr>
        <w:t>a pas été fait état de problèmes de santé dont</w:t>
      </w:r>
      <w:r w:rsidR="00291F2C">
        <w:rPr>
          <w:lang w:val="fr-FR"/>
        </w:rPr>
        <w:t> </w:t>
      </w:r>
      <w:r w:rsidRPr="000619B7">
        <w:rPr>
          <w:lang w:val="fr-FR"/>
        </w:rPr>
        <w:t>elle ou son fils souffrirait et elle possède une carte d</w:t>
      </w:r>
      <w:r>
        <w:rPr>
          <w:lang w:val="fr-FR"/>
        </w:rPr>
        <w:t>’</w:t>
      </w:r>
      <w:r w:rsidRPr="000619B7">
        <w:rPr>
          <w:lang w:val="fr-FR"/>
        </w:rPr>
        <w:t xml:space="preserve">assurance santé italienne (voir par. 5.8 et 5.11). </w:t>
      </w:r>
    </w:p>
    <w:p w14:paraId="4ECADE05" w14:textId="77777777" w:rsidR="005F4191" w:rsidRPr="000619B7" w:rsidRDefault="005F4191" w:rsidP="006871B7">
      <w:pPr>
        <w:pStyle w:val="SingleTxtG"/>
        <w:rPr>
          <w:lang w:val="fr-FR"/>
        </w:rPr>
      </w:pPr>
      <w:r w:rsidRPr="000619B7">
        <w:rPr>
          <w:lang w:val="fr-FR"/>
        </w:rPr>
        <w:t>4.</w:t>
      </w:r>
      <w:r w:rsidRPr="000619B7">
        <w:rPr>
          <w:lang w:val="fr-FR"/>
        </w:rPr>
        <w:tab/>
        <w:t>Même si nous considérons qu</w:t>
      </w:r>
      <w:r>
        <w:rPr>
          <w:lang w:val="fr-FR"/>
        </w:rPr>
        <w:t>’</w:t>
      </w:r>
      <w:r w:rsidRPr="000619B7">
        <w:rPr>
          <w:lang w:val="fr-FR"/>
        </w:rPr>
        <w:t>un renvoi en Italie placerait sans doute l</w:t>
      </w:r>
      <w:r>
        <w:rPr>
          <w:lang w:val="fr-FR"/>
        </w:rPr>
        <w:t>’</w:t>
      </w:r>
      <w:r w:rsidRPr="000619B7">
        <w:rPr>
          <w:lang w:val="fr-FR"/>
        </w:rPr>
        <w:t xml:space="preserve">auteure </w:t>
      </w:r>
      <w:r>
        <w:rPr>
          <w:lang w:val="fr-FR"/>
        </w:rPr>
        <w:t xml:space="preserve">et son fils </w:t>
      </w:r>
      <w:r w:rsidRPr="000619B7">
        <w:rPr>
          <w:lang w:val="fr-FR"/>
        </w:rPr>
        <w:t>dans une situation plus difficile que celle qui est la leur au Danemark, nous ne disposons d</w:t>
      </w:r>
      <w:r>
        <w:rPr>
          <w:lang w:val="fr-FR"/>
        </w:rPr>
        <w:t>’</w:t>
      </w:r>
      <w:r w:rsidRPr="000619B7">
        <w:rPr>
          <w:lang w:val="fr-FR"/>
        </w:rPr>
        <w:t xml:space="preserve">aucune information indiquant que </w:t>
      </w:r>
      <w:r>
        <w:rPr>
          <w:lang w:val="fr-FR"/>
        </w:rPr>
        <w:t>leur</w:t>
      </w:r>
      <w:r w:rsidRPr="000619B7">
        <w:rPr>
          <w:lang w:val="fr-FR"/>
        </w:rPr>
        <w:t xml:space="preserve"> sort serait différent de celui d</w:t>
      </w:r>
      <w:r>
        <w:rPr>
          <w:lang w:val="fr-FR"/>
        </w:rPr>
        <w:t>’</w:t>
      </w:r>
      <w:r w:rsidRPr="000619B7">
        <w:rPr>
          <w:lang w:val="fr-FR"/>
        </w:rPr>
        <w:t>autres demandeurs d</w:t>
      </w:r>
      <w:r>
        <w:rPr>
          <w:lang w:val="fr-FR"/>
        </w:rPr>
        <w:t>’</w:t>
      </w:r>
      <w:r w:rsidRPr="000619B7">
        <w:rPr>
          <w:lang w:val="fr-FR"/>
        </w:rPr>
        <w:t xml:space="preserve">asile arrivés en Europe ces dernières années. </w:t>
      </w:r>
      <w:r w:rsidRPr="00753C88">
        <w:rPr>
          <w:lang w:val="fr-FR"/>
        </w:rPr>
        <w:t xml:space="preserve">Nous ne sommes pas non plus en mesure de conclure, sur la base des informations </w:t>
      </w:r>
      <w:r>
        <w:rPr>
          <w:lang w:val="fr-FR"/>
        </w:rPr>
        <w:t xml:space="preserve">versées au dossier </w:t>
      </w:r>
      <w:r w:rsidRPr="000619B7">
        <w:rPr>
          <w:lang w:val="fr-FR"/>
        </w:rPr>
        <w:t>que les difficultés auxquelles l</w:t>
      </w:r>
      <w:r>
        <w:rPr>
          <w:lang w:val="fr-FR"/>
        </w:rPr>
        <w:t>’</w:t>
      </w:r>
      <w:r w:rsidRPr="000619B7">
        <w:rPr>
          <w:lang w:val="fr-FR"/>
        </w:rPr>
        <w:t>auteure sera exposée risquent d</w:t>
      </w:r>
      <w:r>
        <w:rPr>
          <w:lang w:val="fr-FR"/>
        </w:rPr>
        <w:t>’</w:t>
      </w:r>
      <w:r w:rsidRPr="000619B7">
        <w:rPr>
          <w:lang w:val="fr-FR"/>
        </w:rPr>
        <w:t>atteindre le niveau exceptionnel de gravité et d</w:t>
      </w:r>
      <w:r>
        <w:rPr>
          <w:lang w:val="fr-FR"/>
        </w:rPr>
        <w:t>’</w:t>
      </w:r>
      <w:r w:rsidRPr="000619B7">
        <w:rPr>
          <w:lang w:val="fr-FR"/>
        </w:rPr>
        <w:t>irréparabilité qui constituerait une violation de l</w:t>
      </w:r>
      <w:r>
        <w:rPr>
          <w:lang w:val="fr-FR"/>
        </w:rPr>
        <w:t>’</w:t>
      </w:r>
      <w:r w:rsidRPr="000619B7">
        <w:rPr>
          <w:lang w:val="fr-FR"/>
        </w:rPr>
        <w:t>article</w:t>
      </w:r>
      <w:r>
        <w:rPr>
          <w:lang w:val="fr-FR"/>
        </w:rPr>
        <w:t> </w:t>
      </w:r>
      <w:r w:rsidRPr="000619B7">
        <w:rPr>
          <w:lang w:val="fr-FR"/>
        </w:rPr>
        <w:t xml:space="preserve">7 du Pacte. </w:t>
      </w:r>
    </w:p>
    <w:p w14:paraId="57B43D42" w14:textId="77777777" w:rsidR="00602D53" w:rsidRDefault="005F4191" w:rsidP="00602D53">
      <w:pPr>
        <w:pStyle w:val="SingleTxtG"/>
        <w:rPr>
          <w:lang w:val="fr-FR"/>
        </w:rPr>
      </w:pPr>
      <w:r w:rsidRPr="000619B7">
        <w:rPr>
          <w:lang w:val="fr-FR"/>
        </w:rPr>
        <w:t>5.</w:t>
      </w:r>
      <w:r w:rsidRPr="000619B7">
        <w:rPr>
          <w:lang w:val="fr-FR"/>
        </w:rPr>
        <w:tab/>
        <w:t>Dans ces circonstances, nous ne pouvons pas conclure que la décision des autorités danoises d</w:t>
      </w:r>
      <w:r>
        <w:rPr>
          <w:lang w:val="fr-FR"/>
        </w:rPr>
        <w:t>’</w:t>
      </w:r>
      <w:r w:rsidRPr="000619B7">
        <w:rPr>
          <w:lang w:val="fr-FR"/>
        </w:rPr>
        <w:t>expulser les auteurs vers l</w:t>
      </w:r>
      <w:r>
        <w:rPr>
          <w:lang w:val="fr-FR"/>
        </w:rPr>
        <w:t>’</w:t>
      </w:r>
      <w:r w:rsidRPr="000619B7">
        <w:rPr>
          <w:lang w:val="fr-FR"/>
        </w:rPr>
        <w:t>Italie a été arbitraire, résulté d</w:t>
      </w:r>
      <w:r>
        <w:rPr>
          <w:lang w:val="fr-FR"/>
        </w:rPr>
        <w:t>’</w:t>
      </w:r>
      <w:r w:rsidRPr="000619B7">
        <w:rPr>
          <w:lang w:val="fr-FR"/>
        </w:rPr>
        <w:t>une erreur manifeste ou constitué un déni de justice se traduisant par une violation de l</w:t>
      </w:r>
      <w:r>
        <w:rPr>
          <w:lang w:val="fr-FR"/>
        </w:rPr>
        <w:t>’</w:t>
      </w:r>
      <w:r w:rsidRPr="000619B7">
        <w:rPr>
          <w:lang w:val="fr-FR"/>
        </w:rPr>
        <w:t>article 7 du Pacte. En conséquence, même si nous regrettons que les autorités danoises n</w:t>
      </w:r>
      <w:r>
        <w:rPr>
          <w:lang w:val="fr-FR"/>
        </w:rPr>
        <w:t>’</w:t>
      </w:r>
      <w:r w:rsidRPr="000619B7">
        <w:rPr>
          <w:lang w:val="fr-FR"/>
        </w:rPr>
        <w:t>aient pas demandé des assurances à l</w:t>
      </w:r>
      <w:r>
        <w:rPr>
          <w:lang w:val="fr-FR"/>
        </w:rPr>
        <w:t>’</w:t>
      </w:r>
      <w:r w:rsidRPr="000619B7">
        <w:rPr>
          <w:lang w:val="fr-FR"/>
        </w:rPr>
        <w:t>Italie avant de décider d</w:t>
      </w:r>
      <w:r>
        <w:rPr>
          <w:lang w:val="fr-FR"/>
        </w:rPr>
        <w:t>’</w:t>
      </w:r>
      <w:r w:rsidRPr="000619B7">
        <w:rPr>
          <w:lang w:val="fr-FR"/>
        </w:rPr>
        <w:t xml:space="preserve">expulser </w:t>
      </w:r>
      <w:r w:rsidRPr="006871B7">
        <w:rPr>
          <w:lang w:val="fr-FR"/>
        </w:rPr>
        <w:t>l’auteure,</w:t>
      </w:r>
      <w:r w:rsidRPr="000619B7">
        <w:rPr>
          <w:lang w:val="fr-FR"/>
        </w:rPr>
        <w:t xml:space="preserve"> nous ne considérons pas qu</w:t>
      </w:r>
      <w:r>
        <w:rPr>
          <w:lang w:val="fr-FR"/>
        </w:rPr>
        <w:t>’</w:t>
      </w:r>
      <w:r w:rsidRPr="000619B7">
        <w:rPr>
          <w:lang w:val="fr-FR"/>
        </w:rPr>
        <w:t>une telle décision soit contraire au Pacte en l</w:t>
      </w:r>
      <w:r>
        <w:rPr>
          <w:lang w:val="fr-FR"/>
        </w:rPr>
        <w:t>’</w:t>
      </w:r>
      <w:r w:rsidRPr="000619B7">
        <w:rPr>
          <w:lang w:val="fr-FR"/>
        </w:rPr>
        <w:t>occurrence.</w:t>
      </w:r>
    </w:p>
    <w:p w14:paraId="389EE5D8" w14:textId="77777777" w:rsidR="00602D53" w:rsidRDefault="00602D53" w:rsidP="00602D53">
      <w:pPr>
        <w:pStyle w:val="SingleTxtG"/>
        <w:rPr>
          <w:lang w:val="fr-FR"/>
        </w:rPr>
        <w:sectPr w:rsidR="00602D53" w:rsidSect="005F419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42E45347" w14:textId="77777777" w:rsidR="005F4191" w:rsidRPr="000619B7" w:rsidRDefault="005F4191" w:rsidP="00602D53">
      <w:pPr>
        <w:pStyle w:val="HChG"/>
        <w:rPr>
          <w:lang w:val="fr-FR"/>
        </w:rPr>
      </w:pPr>
      <w:r w:rsidRPr="000619B7">
        <w:rPr>
          <w:lang w:val="fr-FR"/>
        </w:rPr>
        <w:lastRenderedPageBreak/>
        <w:t>Annexe II</w:t>
      </w:r>
    </w:p>
    <w:p w14:paraId="4C5BB364" w14:textId="77777777" w:rsidR="005F4191" w:rsidRPr="000619B7" w:rsidRDefault="00602D53" w:rsidP="00602D53">
      <w:pPr>
        <w:pStyle w:val="HChG"/>
        <w:rPr>
          <w:lang w:val="fr-FR"/>
        </w:rPr>
      </w:pPr>
      <w:r>
        <w:rPr>
          <w:lang w:val="fr-FR"/>
        </w:rPr>
        <w:tab/>
      </w:r>
      <w:r w:rsidR="005F4191" w:rsidRPr="000619B7">
        <w:rPr>
          <w:lang w:val="fr-FR"/>
        </w:rPr>
        <w:t>1.</w:t>
      </w:r>
      <w:r w:rsidR="005F4191" w:rsidRPr="000619B7">
        <w:rPr>
          <w:lang w:val="fr-FR"/>
        </w:rPr>
        <w:tab/>
        <w:t>Opinion individuelle (concordante) d</w:t>
      </w:r>
      <w:r w:rsidR="005F4191">
        <w:rPr>
          <w:lang w:val="fr-FR"/>
        </w:rPr>
        <w:t>’</w:t>
      </w:r>
      <w:r w:rsidR="005F4191" w:rsidRPr="000619B7">
        <w:rPr>
          <w:lang w:val="fr-FR"/>
        </w:rPr>
        <w:t>Olivier de Frouville</w:t>
      </w:r>
    </w:p>
    <w:p w14:paraId="74FDF30B" w14:textId="77777777" w:rsidR="005F4191" w:rsidRPr="000619B7" w:rsidRDefault="005F4191" w:rsidP="00602D53">
      <w:pPr>
        <w:pStyle w:val="SingleTxtG"/>
        <w:rPr>
          <w:lang w:val="fr-FR"/>
        </w:rPr>
      </w:pPr>
      <w:r w:rsidRPr="000619B7">
        <w:rPr>
          <w:lang w:val="fr-FR"/>
        </w:rPr>
        <w:t>1.</w:t>
      </w:r>
      <w:r w:rsidRPr="000619B7">
        <w:rPr>
          <w:lang w:val="fr-FR"/>
        </w:rPr>
        <w:tab/>
        <w:t>Ces constatations s</w:t>
      </w:r>
      <w:r>
        <w:rPr>
          <w:lang w:val="fr-FR"/>
        </w:rPr>
        <w:t>’</w:t>
      </w:r>
      <w:r w:rsidRPr="000619B7">
        <w:rPr>
          <w:lang w:val="fr-FR"/>
        </w:rPr>
        <w:t>inscrivent dans la lignée d</w:t>
      </w:r>
      <w:r>
        <w:rPr>
          <w:lang w:val="fr-FR"/>
        </w:rPr>
        <w:t>’</w:t>
      </w:r>
      <w:r w:rsidRPr="000619B7">
        <w:rPr>
          <w:lang w:val="fr-FR"/>
        </w:rPr>
        <w:t>une jurisprudence du Comité des droits de l</w:t>
      </w:r>
      <w:r>
        <w:rPr>
          <w:lang w:val="fr-FR"/>
        </w:rPr>
        <w:t>’</w:t>
      </w:r>
      <w:r w:rsidRPr="000619B7">
        <w:rPr>
          <w:lang w:val="fr-FR"/>
        </w:rPr>
        <w:t>homme désormais bien établie, qui concerne les renvois de personnes demandant le statut de réfugié ou bénéficiant d</w:t>
      </w:r>
      <w:r>
        <w:rPr>
          <w:lang w:val="fr-FR"/>
        </w:rPr>
        <w:t>’</w:t>
      </w:r>
      <w:r w:rsidRPr="000619B7">
        <w:rPr>
          <w:lang w:val="fr-FR"/>
        </w:rPr>
        <w:t>une protection subsidiaire entre deux pays de l</w:t>
      </w:r>
      <w:r>
        <w:rPr>
          <w:lang w:val="fr-FR"/>
        </w:rPr>
        <w:t>’</w:t>
      </w:r>
      <w:r w:rsidRPr="000619B7">
        <w:rPr>
          <w:lang w:val="fr-FR"/>
        </w:rPr>
        <w:t>Union européenne. Toutes les affaires présentées au Comité concernent un seul État partie, le Danemark. Dans une majorité de cas le pays de renvoi est l</w:t>
      </w:r>
      <w:r>
        <w:rPr>
          <w:lang w:val="fr-FR"/>
        </w:rPr>
        <w:t>’</w:t>
      </w:r>
      <w:r w:rsidRPr="000619B7">
        <w:rPr>
          <w:lang w:val="fr-FR"/>
        </w:rPr>
        <w:t>Italie. Le Comité a fixé un certain nombre de principes applicables à ces affaires à partir de ses constatations dans l</w:t>
      </w:r>
      <w:r>
        <w:rPr>
          <w:lang w:val="fr-FR"/>
        </w:rPr>
        <w:t>’</w:t>
      </w:r>
      <w:r w:rsidRPr="000619B7">
        <w:rPr>
          <w:lang w:val="fr-FR"/>
        </w:rPr>
        <w:t xml:space="preserve">affaire </w:t>
      </w:r>
      <w:proofErr w:type="spellStart"/>
      <w:r w:rsidRPr="000619B7">
        <w:rPr>
          <w:i/>
          <w:lang w:val="fr-FR"/>
        </w:rPr>
        <w:t>Jasin</w:t>
      </w:r>
      <w:proofErr w:type="spellEnd"/>
      <w:r w:rsidRPr="000619B7">
        <w:rPr>
          <w:i/>
          <w:lang w:val="fr-FR"/>
        </w:rPr>
        <w:t xml:space="preserve"> c. Danemark</w:t>
      </w:r>
      <w:r w:rsidRPr="000619B7">
        <w:rPr>
          <w:lang w:val="fr-FR"/>
        </w:rPr>
        <w:t>,</w:t>
      </w:r>
      <w:r w:rsidRPr="000619B7">
        <w:rPr>
          <w:i/>
          <w:lang w:val="fr-FR"/>
        </w:rPr>
        <w:t xml:space="preserve"> </w:t>
      </w:r>
      <w:r w:rsidRPr="000619B7">
        <w:rPr>
          <w:lang w:val="fr-FR"/>
        </w:rPr>
        <w:t>adoptées le 22 juillet 2015. Ces principes sont acceptés par la majorité au sein du Comité, mais l</w:t>
      </w:r>
      <w:r>
        <w:rPr>
          <w:lang w:val="fr-FR"/>
        </w:rPr>
        <w:t>’</w:t>
      </w:r>
      <w:r w:rsidRPr="000619B7">
        <w:rPr>
          <w:lang w:val="fr-FR"/>
        </w:rPr>
        <w:t>application à certains cas d</w:t>
      </w:r>
      <w:r>
        <w:rPr>
          <w:lang w:val="fr-FR"/>
        </w:rPr>
        <w:t>’</w:t>
      </w:r>
      <w:r w:rsidRPr="000619B7">
        <w:rPr>
          <w:lang w:val="fr-FR"/>
        </w:rPr>
        <w:t>espèce continue de diviser ses membres.</w:t>
      </w:r>
    </w:p>
    <w:p w14:paraId="4D61E688" w14:textId="77777777" w:rsidR="005F4191" w:rsidRPr="000619B7" w:rsidRDefault="005F4191" w:rsidP="00602D53">
      <w:pPr>
        <w:pStyle w:val="SingleTxtG"/>
        <w:rPr>
          <w:lang w:val="fr-FR"/>
        </w:rPr>
      </w:pPr>
      <w:r w:rsidRPr="000619B7">
        <w:rPr>
          <w:lang w:val="fr-FR"/>
        </w:rPr>
        <w:t>2.</w:t>
      </w:r>
      <w:r w:rsidRPr="000619B7">
        <w:rPr>
          <w:lang w:val="fr-FR"/>
        </w:rPr>
        <w:tab/>
        <w:t>Conformément à sa jurisprudence générale en matière d</w:t>
      </w:r>
      <w:r>
        <w:rPr>
          <w:lang w:val="fr-FR"/>
        </w:rPr>
        <w:t>’</w:t>
      </w:r>
      <w:r w:rsidRPr="000619B7">
        <w:rPr>
          <w:lang w:val="fr-FR"/>
        </w:rPr>
        <w:t>éloignement du territoire, le Comité accorde un poids considérable à l</w:t>
      </w:r>
      <w:r>
        <w:rPr>
          <w:lang w:val="fr-FR"/>
        </w:rPr>
        <w:t>’</w:t>
      </w:r>
      <w:r w:rsidRPr="000619B7">
        <w:rPr>
          <w:lang w:val="fr-FR"/>
        </w:rPr>
        <w:t>appréciation par les autorités nationales d</w:t>
      </w:r>
      <w:r>
        <w:rPr>
          <w:lang w:val="fr-FR"/>
        </w:rPr>
        <w:t>’</w:t>
      </w:r>
      <w:r w:rsidRPr="000619B7">
        <w:rPr>
          <w:lang w:val="fr-FR"/>
        </w:rPr>
        <w:t>un risque réel et personnel de préjudice tel qu</w:t>
      </w:r>
      <w:r>
        <w:rPr>
          <w:lang w:val="fr-FR"/>
        </w:rPr>
        <w:t>’</w:t>
      </w:r>
      <w:r w:rsidRPr="000619B7">
        <w:rPr>
          <w:lang w:val="fr-FR"/>
        </w:rPr>
        <w:t>envisagé aux articles 6 et 7 du Pacte. Le Comité considère qu</w:t>
      </w:r>
      <w:r>
        <w:rPr>
          <w:lang w:val="fr-FR"/>
        </w:rPr>
        <w:t>’</w:t>
      </w:r>
      <w:r w:rsidRPr="000619B7">
        <w:rPr>
          <w:lang w:val="fr-FR"/>
        </w:rPr>
        <w:t>il appartient généralement aux organes de l</w:t>
      </w:r>
      <w:r>
        <w:rPr>
          <w:lang w:val="fr-FR"/>
        </w:rPr>
        <w:t>’</w:t>
      </w:r>
      <w:r w:rsidRPr="000619B7">
        <w:rPr>
          <w:lang w:val="fr-FR"/>
        </w:rPr>
        <w:t>État d</w:t>
      </w:r>
      <w:r>
        <w:rPr>
          <w:lang w:val="fr-FR"/>
        </w:rPr>
        <w:t>’</w:t>
      </w:r>
      <w:r w:rsidRPr="000619B7">
        <w:rPr>
          <w:lang w:val="fr-FR"/>
        </w:rPr>
        <w:t>apprécier les faits et les preuves en vue d</w:t>
      </w:r>
      <w:r>
        <w:rPr>
          <w:lang w:val="fr-FR"/>
        </w:rPr>
        <w:t>’</w:t>
      </w:r>
      <w:r w:rsidRPr="000619B7">
        <w:rPr>
          <w:lang w:val="fr-FR"/>
        </w:rPr>
        <w:t>établir l</w:t>
      </w:r>
      <w:r>
        <w:rPr>
          <w:lang w:val="fr-FR"/>
        </w:rPr>
        <w:t>’</w:t>
      </w:r>
      <w:r w:rsidRPr="000619B7">
        <w:rPr>
          <w:lang w:val="fr-FR"/>
        </w:rPr>
        <w:t>existence de ce risque, à moins que cette évaluation ne soit clairement arbitraire ou ne soit constitutive d</w:t>
      </w:r>
      <w:r>
        <w:rPr>
          <w:lang w:val="fr-FR"/>
        </w:rPr>
        <w:t>’</w:t>
      </w:r>
      <w:r w:rsidRPr="000619B7">
        <w:rPr>
          <w:lang w:val="fr-FR"/>
        </w:rPr>
        <w:t>un déni de justice.</w:t>
      </w:r>
    </w:p>
    <w:p w14:paraId="3FD5BADC" w14:textId="77777777" w:rsidR="005F4191" w:rsidRPr="000619B7" w:rsidRDefault="005F4191" w:rsidP="00602D53">
      <w:pPr>
        <w:pStyle w:val="SingleTxtG"/>
        <w:rPr>
          <w:lang w:val="fr-FR"/>
        </w:rPr>
      </w:pPr>
      <w:r w:rsidRPr="000619B7">
        <w:rPr>
          <w:lang w:val="fr-FR"/>
        </w:rPr>
        <w:t>3.</w:t>
      </w:r>
      <w:r w:rsidRPr="000619B7">
        <w:rPr>
          <w:lang w:val="fr-FR"/>
        </w:rPr>
        <w:tab/>
        <w:t>Par ailleurs, pour ces affaires en particulier, le Comité a défini quatre éléments d</w:t>
      </w:r>
      <w:r>
        <w:rPr>
          <w:lang w:val="fr-FR"/>
        </w:rPr>
        <w:t>’</w:t>
      </w:r>
      <w:r w:rsidRPr="000619B7">
        <w:rPr>
          <w:lang w:val="fr-FR"/>
        </w:rPr>
        <w:t>appréciation. Le premier élément concerne la situation dans le pays de renvoi s</w:t>
      </w:r>
      <w:r>
        <w:rPr>
          <w:lang w:val="fr-FR"/>
        </w:rPr>
        <w:t>’</w:t>
      </w:r>
      <w:r w:rsidRPr="000619B7">
        <w:rPr>
          <w:lang w:val="fr-FR"/>
        </w:rPr>
        <w:t>agissant de l</w:t>
      </w:r>
      <w:r>
        <w:rPr>
          <w:lang w:val="fr-FR"/>
        </w:rPr>
        <w:t>’</w:t>
      </w:r>
      <w:r w:rsidRPr="000619B7">
        <w:rPr>
          <w:lang w:val="fr-FR"/>
        </w:rPr>
        <w:t>accueil et de la prise en charge des demandeurs d</w:t>
      </w:r>
      <w:r>
        <w:rPr>
          <w:lang w:val="fr-FR"/>
        </w:rPr>
        <w:t>’</w:t>
      </w:r>
      <w:r w:rsidRPr="000619B7">
        <w:rPr>
          <w:lang w:val="fr-FR"/>
        </w:rPr>
        <w:t>asile ou des personnes bénéficiant de la protection subsidiaire. Le deuxième élément a trait à l</w:t>
      </w:r>
      <w:r>
        <w:rPr>
          <w:lang w:val="fr-FR"/>
        </w:rPr>
        <w:t>’</w:t>
      </w:r>
      <w:r w:rsidRPr="000619B7">
        <w:rPr>
          <w:lang w:val="fr-FR"/>
        </w:rPr>
        <w:t>expérience passée des personnes concernées dans le pays de renvoi</w:t>
      </w:r>
      <w:r w:rsidRPr="000619B7">
        <w:rPr>
          <w:i/>
          <w:lang w:val="fr-FR"/>
        </w:rPr>
        <w:t xml:space="preserve"> </w:t>
      </w:r>
      <w:r w:rsidRPr="000619B7">
        <w:rPr>
          <w:lang w:val="fr-FR"/>
        </w:rPr>
        <w:t>et par conséquent au traitement auquel ces personnes peuvent s</w:t>
      </w:r>
      <w:r>
        <w:rPr>
          <w:lang w:val="fr-FR"/>
        </w:rPr>
        <w:t>’</w:t>
      </w:r>
      <w:r w:rsidRPr="000619B7">
        <w:rPr>
          <w:lang w:val="fr-FR"/>
        </w:rPr>
        <w:t>attendre en cas de retour dans ce pays. Le troisième élément porte sur la situation de vulnérabilité dans laquelle l</w:t>
      </w:r>
      <w:r>
        <w:rPr>
          <w:lang w:val="fr-FR"/>
        </w:rPr>
        <w:t>’</w:t>
      </w:r>
      <w:r w:rsidRPr="000619B7">
        <w:rPr>
          <w:lang w:val="fr-FR"/>
        </w:rPr>
        <w:t>auteur se trouve au moment de l</w:t>
      </w:r>
      <w:r>
        <w:rPr>
          <w:lang w:val="fr-FR"/>
        </w:rPr>
        <w:t>’</w:t>
      </w:r>
      <w:r w:rsidRPr="000619B7">
        <w:rPr>
          <w:lang w:val="fr-FR"/>
        </w:rPr>
        <w:t>examen de la demande par le Comité, situation à laquelle participe le fait d</w:t>
      </w:r>
      <w:r>
        <w:rPr>
          <w:lang w:val="fr-FR"/>
        </w:rPr>
        <w:t>’</w:t>
      </w:r>
      <w:r w:rsidRPr="000619B7">
        <w:rPr>
          <w:lang w:val="fr-FR"/>
        </w:rPr>
        <w:t>être responsable d</w:t>
      </w:r>
      <w:r>
        <w:rPr>
          <w:lang w:val="fr-FR"/>
        </w:rPr>
        <w:t>’</w:t>
      </w:r>
      <w:r w:rsidRPr="000619B7">
        <w:rPr>
          <w:lang w:val="fr-FR"/>
        </w:rPr>
        <w:t>enfants mineurs, dont l</w:t>
      </w:r>
      <w:r>
        <w:rPr>
          <w:lang w:val="fr-FR"/>
        </w:rPr>
        <w:t>’</w:t>
      </w:r>
      <w:r w:rsidRPr="000619B7">
        <w:rPr>
          <w:lang w:val="fr-FR"/>
        </w:rPr>
        <w:t>intérêt supérieur doit être dûment pris en compte dans la décision. Enfin, le quatrième et dernier élément est la question de savoir si l</w:t>
      </w:r>
      <w:r>
        <w:rPr>
          <w:lang w:val="fr-FR"/>
        </w:rPr>
        <w:t>’</w:t>
      </w:r>
      <w:r w:rsidRPr="000619B7">
        <w:rPr>
          <w:lang w:val="fr-FR"/>
        </w:rPr>
        <w:t>État partie a ou non cherché à obtenir de la part de l</w:t>
      </w:r>
      <w:r>
        <w:rPr>
          <w:lang w:val="fr-FR"/>
        </w:rPr>
        <w:t>’</w:t>
      </w:r>
      <w:r w:rsidRPr="000619B7">
        <w:rPr>
          <w:lang w:val="fr-FR"/>
        </w:rPr>
        <w:t>État de renvoi des assurances que les personnes concernées seront prises en charge dans des conditions compatibles avec leur situation mais aussi, lorsque les auteurs sont accompagnés d</w:t>
      </w:r>
      <w:r>
        <w:rPr>
          <w:lang w:val="fr-FR"/>
        </w:rPr>
        <w:t>’</w:t>
      </w:r>
      <w:r w:rsidRPr="000619B7">
        <w:rPr>
          <w:lang w:val="fr-FR"/>
        </w:rPr>
        <w:t>enfants mineurs, qu</w:t>
      </w:r>
      <w:r>
        <w:rPr>
          <w:lang w:val="fr-FR"/>
        </w:rPr>
        <w:t>’</w:t>
      </w:r>
      <w:r w:rsidRPr="000619B7">
        <w:rPr>
          <w:lang w:val="fr-FR"/>
        </w:rPr>
        <w:t>ils soient accueillis dans des conditions adaptées à l</w:t>
      </w:r>
      <w:r>
        <w:rPr>
          <w:lang w:val="fr-FR"/>
        </w:rPr>
        <w:t>’</w:t>
      </w:r>
      <w:r w:rsidRPr="000619B7">
        <w:rPr>
          <w:lang w:val="fr-FR"/>
        </w:rPr>
        <w:t>âge des enfants et à la situation de vulnérabilité de la famille, sans les exposer à un risque de refoulement indirect.</w:t>
      </w:r>
    </w:p>
    <w:p w14:paraId="056E6065" w14:textId="77777777" w:rsidR="005F4191" w:rsidRPr="000619B7" w:rsidRDefault="005F4191" w:rsidP="00602D53">
      <w:pPr>
        <w:pStyle w:val="SingleTxtG"/>
        <w:rPr>
          <w:lang w:val="fr-FR"/>
        </w:rPr>
      </w:pPr>
      <w:r w:rsidRPr="000619B7">
        <w:rPr>
          <w:lang w:val="fr-FR"/>
        </w:rPr>
        <w:t>4.</w:t>
      </w:r>
      <w:r w:rsidRPr="000619B7">
        <w:rPr>
          <w:lang w:val="fr-FR"/>
        </w:rPr>
        <w:tab/>
        <w:t>Lorsque le Comité parvient à la conclusion que l</w:t>
      </w:r>
      <w:r>
        <w:rPr>
          <w:lang w:val="fr-FR"/>
        </w:rPr>
        <w:t>’</w:t>
      </w:r>
      <w:r w:rsidRPr="000619B7">
        <w:rPr>
          <w:lang w:val="fr-FR"/>
        </w:rPr>
        <w:t>appréciation des autorités nationales est clairement arbitraire, il juge qu</w:t>
      </w:r>
      <w:r>
        <w:rPr>
          <w:lang w:val="fr-FR"/>
        </w:rPr>
        <w:t>’</w:t>
      </w:r>
      <w:r w:rsidRPr="000619B7">
        <w:rPr>
          <w:lang w:val="fr-FR"/>
        </w:rPr>
        <w:t>il y aurait violation si l</w:t>
      </w:r>
      <w:r>
        <w:rPr>
          <w:lang w:val="fr-FR"/>
        </w:rPr>
        <w:t>’</w:t>
      </w:r>
      <w:r w:rsidRPr="000619B7">
        <w:rPr>
          <w:lang w:val="fr-FR"/>
        </w:rPr>
        <w:t>État partie renvoyait les auteurs sans demander d</w:t>
      </w:r>
      <w:r>
        <w:rPr>
          <w:lang w:val="fr-FR"/>
        </w:rPr>
        <w:t>’</w:t>
      </w:r>
      <w:r w:rsidRPr="000619B7">
        <w:rPr>
          <w:lang w:val="fr-FR"/>
        </w:rPr>
        <w:t>assurances telles que spécifiées par le Comité dans les motifs de ses constatations. Autrement dit, il s</w:t>
      </w:r>
      <w:r>
        <w:rPr>
          <w:lang w:val="fr-FR"/>
        </w:rPr>
        <w:t>’</w:t>
      </w:r>
      <w:r w:rsidRPr="000619B7">
        <w:rPr>
          <w:lang w:val="fr-FR"/>
        </w:rPr>
        <w:t>agit toujours d</w:t>
      </w:r>
      <w:r>
        <w:rPr>
          <w:lang w:val="fr-FR"/>
        </w:rPr>
        <w:t>’</w:t>
      </w:r>
      <w:r w:rsidRPr="000619B7">
        <w:rPr>
          <w:lang w:val="fr-FR"/>
        </w:rPr>
        <w:t>une violation potentielle, que l</w:t>
      </w:r>
      <w:r>
        <w:rPr>
          <w:lang w:val="fr-FR"/>
        </w:rPr>
        <w:t>’</w:t>
      </w:r>
      <w:r w:rsidRPr="000619B7">
        <w:rPr>
          <w:lang w:val="fr-FR"/>
        </w:rPr>
        <w:t>État partie pourrait éviter en procédant à une demande d</w:t>
      </w:r>
      <w:r>
        <w:rPr>
          <w:lang w:val="fr-FR"/>
        </w:rPr>
        <w:t>’</w:t>
      </w:r>
      <w:r w:rsidRPr="000619B7">
        <w:rPr>
          <w:lang w:val="fr-FR"/>
        </w:rPr>
        <w:t>assurances personnalisées, selon les conditions fixées par le Comité. Il faut remarquer que, malheureusement, depuis que le Comité est saisi de ce type d</w:t>
      </w:r>
      <w:r>
        <w:rPr>
          <w:lang w:val="fr-FR"/>
        </w:rPr>
        <w:t>’</w:t>
      </w:r>
      <w:r w:rsidRPr="000619B7">
        <w:rPr>
          <w:lang w:val="fr-FR"/>
        </w:rPr>
        <w:t>affaires, le Danemark n</w:t>
      </w:r>
      <w:r>
        <w:rPr>
          <w:lang w:val="fr-FR"/>
        </w:rPr>
        <w:t>’</w:t>
      </w:r>
      <w:r w:rsidRPr="000619B7">
        <w:rPr>
          <w:lang w:val="fr-FR"/>
        </w:rPr>
        <w:t>a jamais formulé de telles demandes.</w:t>
      </w:r>
    </w:p>
    <w:p w14:paraId="7674A754" w14:textId="77777777" w:rsidR="005F4191" w:rsidRPr="000619B7" w:rsidRDefault="005F4191" w:rsidP="00602D53">
      <w:pPr>
        <w:pStyle w:val="SingleTxtG"/>
        <w:rPr>
          <w:lang w:val="fr-FR"/>
        </w:rPr>
      </w:pPr>
      <w:r w:rsidRPr="000619B7">
        <w:rPr>
          <w:lang w:val="fr-FR"/>
        </w:rPr>
        <w:t>5.</w:t>
      </w:r>
      <w:r w:rsidRPr="000619B7">
        <w:rPr>
          <w:lang w:val="fr-FR"/>
        </w:rPr>
        <w:tab/>
        <w:t>J</w:t>
      </w:r>
      <w:r>
        <w:rPr>
          <w:lang w:val="fr-FR"/>
        </w:rPr>
        <w:t>’</w:t>
      </w:r>
      <w:r w:rsidRPr="000619B7">
        <w:rPr>
          <w:lang w:val="fr-FR"/>
        </w:rPr>
        <w:t>estime que le Comité a correctement appliqué sa jurisprudence dans le cas d</w:t>
      </w:r>
      <w:r>
        <w:rPr>
          <w:lang w:val="fr-FR"/>
        </w:rPr>
        <w:t>’</w:t>
      </w:r>
      <w:r w:rsidRPr="000619B7">
        <w:rPr>
          <w:lang w:val="fr-FR"/>
        </w:rPr>
        <w:t>espèce qui lui est soumis. Au titre des conditions dans le pays, le Comité prend note des différents rapports présentés par l</w:t>
      </w:r>
      <w:r>
        <w:rPr>
          <w:lang w:val="fr-FR"/>
        </w:rPr>
        <w:t>’</w:t>
      </w:r>
      <w:r w:rsidRPr="000619B7">
        <w:rPr>
          <w:lang w:val="fr-FR"/>
        </w:rPr>
        <w:t>auteure et mentionnés dans les paragraphes 4.4 et 6.3, dont il ressort que les personnes qui retournent en Italie alors qu</w:t>
      </w:r>
      <w:r>
        <w:rPr>
          <w:lang w:val="fr-FR"/>
        </w:rPr>
        <w:t>’</w:t>
      </w:r>
      <w:r w:rsidRPr="000619B7">
        <w:rPr>
          <w:lang w:val="fr-FR"/>
        </w:rPr>
        <w:t>elles y ont déjà reçu une forme de protection n</w:t>
      </w:r>
      <w:r>
        <w:rPr>
          <w:lang w:val="fr-FR"/>
        </w:rPr>
        <w:t>’</w:t>
      </w:r>
      <w:r w:rsidRPr="000619B7">
        <w:rPr>
          <w:lang w:val="fr-FR"/>
        </w:rPr>
        <w:t>ont pas droit à un hébergement dans les structures d</w:t>
      </w:r>
      <w:r>
        <w:rPr>
          <w:lang w:val="fr-FR"/>
        </w:rPr>
        <w:t>’</w:t>
      </w:r>
      <w:r w:rsidRPr="000619B7">
        <w:rPr>
          <w:lang w:val="fr-FR"/>
        </w:rPr>
        <w:t>accueil et qu</w:t>
      </w:r>
      <w:r>
        <w:rPr>
          <w:lang w:val="fr-FR"/>
        </w:rPr>
        <w:t>’</w:t>
      </w:r>
      <w:r w:rsidRPr="000619B7">
        <w:rPr>
          <w:lang w:val="fr-FR"/>
        </w:rPr>
        <w:t>il n</w:t>
      </w:r>
      <w:r>
        <w:rPr>
          <w:lang w:val="fr-FR"/>
        </w:rPr>
        <w:t>’</w:t>
      </w:r>
      <w:r w:rsidRPr="000619B7">
        <w:rPr>
          <w:lang w:val="fr-FR"/>
        </w:rPr>
        <w:t>existe pas de procédure légale pour identifier les personnes en situation de vulnérabilité. Des rapports plus récents montrent qu</w:t>
      </w:r>
      <w:r>
        <w:rPr>
          <w:lang w:val="fr-FR"/>
        </w:rPr>
        <w:t>’</w:t>
      </w:r>
      <w:r w:rsidRPr="000619B7">
        <w:rPr>
          <w:lang w:val="fr-FR"/>
        </w:rPr>
        <w:t>il n</w:t>
      </w:r>
      <w:r>
        <w:rPr>
          <w:lang w:val="fr-FR"/>
        </w:rPr>
        <w:t>’</w:t>
      </w:r>
      <w:r w:rsidRPr="000619B7">
        <w:rPr>
          <w:lang w:val="fr-FR"/>
        </w:rPr>
        <w:t>y a pas eu d</w:t>
      </w:r>
      <w:r>
        <w:rPr>
          <w:lang w:val="fr-FR"/>
        </w:rPr>
        <w:t>’</w:t>
      </w:r>
      <w:r w:rsidRPr="000619B7">
        <w:rPr>
          <w:lang w:val="fr-FR"/>
        </w:rPr>
        <w:t>amélioration à cet égard et qu</w:t>
      </w:r>
      <w:r>
        <w:rPr>
          <w:lang w:val="fr-FR"/>
        </w:rPr>
        <w:t>’</w:t>
      </w:r>
      <w:r w:rsidRPr="000619B7">
        <w:rPr>
          <w:lang w:val="fr-FR"/>
        </w:rPr>
        <w:t>au contraire, des problèmes systémiques persistent</w:t>
      </w:r>
      <w:r w:rsidRPr="000619B7">
        <w:rPr>
          <w:rStyle w:val="Appelnotedebasdep"/>
          <w:lang w:val="fr-FR"/>
        </w:rPr>
        <w:footnoteReference w:id="41"/>
      </w:r>
      <w:r w:rsidRPr="000619B7">
        <w:rPr>
          <w:lang w:val="fr-FR"/>
        </w:rPr>
        <w:t>.</w:t>
      </w:r>
    </w:p>
    <w:p w14:paraId="74443AE6" w14:textId="77777777" w:rsidR="005F4191" w:rsidRPr="000619B7" w:rsidRDefault="005F4191" w:rsidP="00602D53">
      <w:pPr>
        <w:pStyle w:val="SingleTxtG"/>
        <w:rPr>
          <w:lang w:val="fr-FR"/>
        </w:rPr>
      </w:pPr>
      <w:r w:rsidRPr="000619B7">
        <w:rPr>
          <w:lang w:val="fr-FR"/>
        </w:rPr>
        <w:t>6.</w:t>
      </w:r>
      <w:r w:rsidRPr="000619B7">
        <w:rPr>
          <w:lang w:val="fr-FR"/>
        </w:rPr>
        <w:tab/>
        <w:t>L</w:t>
      </w:r>
      <w:r>
        <w:rPr>
          <w:lang w:val="fr-FR"/>
        </w:rPr>
        <w:t>’</w:t>
      </w:r>
      <w:r w:rsidRPr="000619B7">
        <w:rPr>
          <w:lang w:val="fr-FR"/>
        </w:rPr>
        <w:t>expérience passée de l</w:t>
      </w:r>
      <w:r>
        <w:rPr>
          <w:lang w:val="fr-FR"/>
        </w:rPr>
        <w:t>’</w:t>
      </w:r>
      <w:r w:rsidRPr="000619B7">
        <w:rPr>
          <w:lang w:val="fr-FR"/>
        </w:rPr>
        <w:t>auteure est malheureusement comparable à celle d</w:t>
      </w:r>
      <w:r>
        <w:rPr>
          <w:lang w:val="fr-FR"/>
        </w:rPr>
        <w:t>’</w:t>
      </w:r>
      <w:r w:rsidRPr="000619B7">
        <w:rPr>
          <w:lang w:val="fr-FR"/>
        </w:rPr>
        <w:t>autres cas que le Comité a eu à examiner : après avoir reçu son permis de séjour, l</w:t>
      </w:r>
      <w:r>
        <w:rPr>
          <w:lang w:val="fr-FR"/>
        </w:rPr>
        <w:t>’</w:t>
      </w:r>
      <w:r w:rsidRPr="000619B7">
        <w:rPr>
          <w:lang w:val="fr-FR"/>
        </w:rPr>
        <w:t>auteure a dû vivre dans des conditions d</w:t>
      </w:r>
      <w:r>
        <w:rPr>
          <w:lang w:val="fr-FR"/>
        </w:rPr>
        <w:t>’</w:t>
      </w:r>
      <w:r w:rsidRPr="000619B7">
        <w:rPr>
          <w:lang w:val="fr-FR"/>
        </w:rPr>
        <w:t>extrême précarité et d</w:t>
      </w:r>
      <w:r>
        <w:rPr>
          <w:lang w:val="fr-FR"/>
        </w:rPr>
        <w:t>’</w:t>
      </w:r>
      <w:r w:rsidRPr="000619B7">
        <w:rPr>
          <w:lang w:val="fr-FR"/>
        </w:rPr>
        <w:t xml:space="preserve">insécurité et cela pendant plusieurs </w:t>
      </w:r>
      <w:r w:rsidRPr="000619B7">
        <w:rPr>
          <w:lang w:val="fr-FR"/>
        </w:rPr>
        <w:lastRenderedPageBreak/>
        <w:t>années, jusqu</w:t>
      </w:r>
      <w:r>
        <w:rPr>
          <w:lang w:val="fr-FR"/>
        </w:rPr>
        <w:t>’</w:t>
      </w:r>
      <w:r w:rsidRPr="000619B7">
        <w:rPr>
          <w:lang w:val="fr-FR"/>
        </w:rPr>
        <w:t>à ce qu</w:t>
      </w:r>
      <w:r>
        <w:rPr>
          <w:lang w:val="fr-FR"/>
        </w:rPr>
        <w:t>’</w:t>
      </w:r>
      <w:r w:rsidRPr="000619B7">
        <w:rPr>
          <w:lang w:val="fr-FR"/>
        </w:rPr>
        <w:t>elle attende un enfant et se décide à quitter l</w:t>
      </w:r>
      <w:r>
        <w:rPr>
          <w:lang w:val="fr-FR"/>
        </w:rPr>
        <w:t>’</w:t>
      </w:r>
      <w:r w:rsidRPr="000619B7">
        <w:rPr>
          <w:lang w:val="fr-FR"/>
        </w:rPr>
        <w:t>Italie pour le Danemark. Son permis de séjour en Italie est venu à expiration en juillet 2016 (par.</w:t>
      </w:r>
      <w:r w:rsidR="00602D53">
        <w:rPr>
          <w:lang w:val="fr-FR"/>
        </w:rPr>
        <w:t> </w:t>
      </w:r>
      <w:r w:rsidRPr="000619B7">
        <w:rPr>
          <w:lang w:val="fr-FR"/>
        </w:rPr>
        <w:t>4.1) L</w:t>
      </w:r>
      <w:r>
        <w:rPr>
          <w:lang w:val="fr-FR"/>
        </w:rPr>
        <w:t>’</w:t>
      </w:r>
      <w:r w:rsidRPr="000619B7">
        <w:rPr>
          <w:lang w:val="fr-FR"/>
        </w:rPr>
        <w:t>auteure se trouverait particulièrement vulnérable si elle devait retourner en Italie, en tant que mère isolée d</w:t>
      </w:r>
      <w:r>
        <w:rPr>
          <w:lang w:val="fr-FR"/>
        </w:rPr>
        <w:t>’</w:t>
      </w:r>
      <w:r w:rsidRPr="000619B7">
        <w:rPr>
          <w:lang w:val="fr-FR"/>
        </w:rPr>
        <w:t>un enfant en bas-âge né au Danemark, avec des risques réels et prévisibles pour leur santé et pour leur vie, sans pouvoir compter sur la protection des autorités italiennes.</w:t>
      </w:r>
    </w:p>
    <w:p w14:paraId="78946D48" w14:textId="77777777" w:rsidR="005F4191" w:rsidRPr="000619B7" w:rsidRDefault="005F4191" w:rsidP="00602D53">
      <w:pPr>
        <w:pStyle w:val="SingleTxtG"/>
        <w:rPr>
          <w:lang w:val="fr-FR"/>
        </w:rPr>
      </w:pPr>
      <w:r w:rsidRPr="000619B7">
        <w:rPr>
          <w:lang w:val="fr-FR"/>
        </w:rPr>
        <w:t>7.</w:t>
      </w:r>
      <w:r w:rsidRPr="000619B7">
        <w:rPr>
          <w:lang w:val="fr-FR"/>
        </w:rPr>
        <w:tab/>
        <w:t>Enfin, on ne peut pas considérer que l</w:t>
      </w:r>
      <w:r>
        <w:rPr>
          <w:lang w:val="fr-FR"/>
        </w:rPr>
        <w:t>’</w:t>
      </w:r>
      <w:r w:rsidRPr="000619B7">
        <w:rPr>
          <w:lang w:val="fr-FR"/>
        </w:rPr>
        <w:t>État partie ait pris toutes les mesures pour prévenir les risques prévisibles de dommage, à partir du moment où aucune demande d</w:t>
      </w:r>
      <w:r>
        <w:rPr>
          <w:lang w:val="fr-FR"/>
        </w:rPr>
        <w:t>’</w:t>
      </w:r>
      <w:r w:rsidRPr="000619B7">
        <w:rPr>
          <w:lang w:val="fr-FR"/>
        </w:rPr>
        <w:t>assurances personnalisées n</w:t>
      </w:r>
      <w:r>
        <w:rPr>
          <w:lang w:val="fr-FR"/>
        </w:rPr>
        <w:t>’</w:t>
      </w:r>
      <w:r w:rsidRPr="000619B7">
        <w:rPr>
          <w:lang w:val="fr-FR"/>
        </w:rPr>
        <w:t>a été adressée à l</w:t>
      </w:r>
      <w:r>
        <w:rPr>
          <w:lang w:val="fr-FR"/>
        </w:rPr>
        <w:t>’</w:t>
      </w:r>
      <w:r w:rsidRPr="000619B7">
        <w:rPr>
          <w:lang w:val="fr-FR"/>
        </w:rPr>
        <w:t>Italie quant à la prise en charge de l</w:t>
      </w:r>
      <w:r>
        <w:rPr>
          <w:lang w:val="fr-FR"/>
        </w:rPr>
        <w:t>’</w:t>
      </w:r>
      <w:r w:rsidRPr="000619B7">
        <w:rPr>
          <w:lang w:val="fr-FR"/>
        </w:rPr>
        <w:t>auteure et de son enfant à leur arrivée.</w:t>
      </w:r>
    </w:p>
    <w:p w14:paraId="71315A5D" w14:textId="77777777" w:rsidR="00E85C42" w:rsidRDefault="005F4191" w:rsidP="00602D53">
      <w:pPr>
        <w:pStyle w:val="SingleTxtG"/>
        <w:rPr>
          <w:lang w:val="fr-FR"/>
        </w:rPr>
      </w:pPr>
      <w:r w:rsidRPr="000619B7">
        <w:rPr>
          <w:lang w:val="fr-FR"/>
        </w:rPr>
        <w:t>8.</w:t>
      </w:r>
      <w:r w:rsidRPr="000619B7">
        <w:rPr>
          <w:lang w:val="fr-FR"/>
        </w:rPr>
        <w:tab/>
        <w:t>En définitive, les autorités nationales n</w:t>
      </w:r>
      <w:r>
        <w:rPr>
          <w:lang w:val="fr-FR"/>
        </w:rPr>
        <w:t>’</w:t>
      </w:r>
      <w:r w:rsidRPr="000619B7">
        <w:rPr>
          <w:lang w:val="fr-FR"/>
        </w:rPr>
        <w:t>ont pas pris en compte de manière satisfaisante la situation personnelle de l</w:t>
      </w:r>
      <w:r>
        <w:rPr>
          <w:lang w:val="fr-FR"/>
        </w:rPr>
        <w:t>’</w:t>
      </w:r>
      <w:r w:rsidRPr="000619B7">
        <w:rPr>
          <w:lang w:val="fr-FR"/>
        </w:rPr>
        <w:t>auteure et de son enfant au regard de la situation générale des personnes bénéficiant d</w:t>
      </w:r>
      <w:r>
        <w:rPr>
          <w:lang w:val="fr-FR"/>
        </w:rPr>
        <w:t>’</w:t>
      </w:r>
      <w:r w:rsidRPr="000619B7">
        <w:rPr>
          <w:lang w:val="fr-FR"/>
        </w:rPr>
        <w:t>une protection subsidiaire en Italie et de l</w:t>
      </w:r>
      <w:r>
        <w:rPr>
          <w:lang w:val="fr-FR"/>
        </w:rPr>
        <w:t>’</w:t>
      </w:r>
      <w:r w:rsidRPr="000619B7">
        <w:rPr>
          <w:lang w:val="fr-FR"/>
        </w:rPr>
        <w:t>expérience passée de l</w:t>
      </w:r>
      <w:r>
        <w:rPr>
          <w:lang w:val="fr-FR"/>
        </w:rPr>
        <w:t>’</w:t>
      </w:r>
      <w:r w:rsidRPr="000619B7">
        <w:rPr>
          <w:lang w:val="fr-FR"/>
        </w:rPr>
        <w:t>auteure dans ce</w:t>
      </w:r>
      <w:bookmarkStart w:id="2" w:name="_GoBack"/>
      <w:bookmarkEnd w:id="2"/>
      <w:r w:rsidRPr="000619B7">
        <w:rPr>
          <w:lang w:val="fr-FR"/>
        </w:rPr>
        <w:t xml:space="preserve"> pays. La décision est donc clairement arbitraire et il est justifié que le Comité constate une violation potentielle de l</w:t>
      </w:r>
      <w:r>
        <w:rPr>
          <w:lang w:val="fr-FR"/>
        </w:rPr>
        <w:t>’</w:t>
      </w:r>
      <w:r w:rsidRPr="000619B7">
        <w:rPr>
          <w:lang w:val="fr-FR"/>
        </w:rPr>
        <w:t>article 7 en cas de retour sans demande d</w:t>
      </w:r>
      <w:r>
        <w:rPr>
          <w:lang w:val="fr-FR"/>
        </w:rPr>
        <w:t>’</w:t>
      </w:r>
      <w:r w:rsidRPr="000619B7">
        <w:rPr>
          <w:lang w:val="fr-FR"/>
        </w:rPr>
        <w:t>assurance.</w:t>
      </w:r>
    </w:p>
    <w:p w14:paraId="0D64A1B1" w14:textId="77777777" w:rsidR="005F4191" w:rsidRPr="005F4191" w:rsidRDefault="005F4191" w:rsidP="005F4191">
      <w:pPr>
        <w:pStyle w:val="SingleTxtG"/>
        <w:spacing w:before="240" w:after="0"/>
        <w:jc w:val="center"/>
        <w:rPr>
          <w:u w:val="single"/>
        </w:rPr>
      </w:pPr>
      <w:r>
        <w:rPr>
          <w:u w:val="single"/>
        </w:rPr>
        <w:tab/>
      </w:r>
      <w:r>
        <w:rPr>
          <w:u w:val="single"/>
        </w:rPr>
        <w:tab/>
      </w:r>
      <w:r>
        <w:rPr>
          <w:u w:val="single"/>
        </w:rPr>
        <w:tab/>
      </w:r>
    </w:p>
    <w:sectPr w:rsidR="005F4191" w:rsidRPr="005F4191" w:rsidSect="00602D5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57D91" w14:textId="77777777" w:rsidR="005F4191" w:rsidRDefault="005F4191" w:rsidP="00F95C08">
      <w:pPr>
        <w:spacing w:line="240" w:lineRule="auto"/>
      </w:pPr>
    </w:p>
  </w:endnote>
  <w:endnote w:type="continuationSeparator" w:id="0">
    <w:p w14:paraId="0BC1F19D" w14:textId="77777777" w:rsidR="005F4191" w:rsidRPr="00AC3823" w:rsidRDefault="005F4191" w:rsidP="00AC3823">
      <w:pPr>
        <w:pStyle w:val="Pieddepage"/>
      </w:pPr>
    </w:p>
  </w:endnote>
  <w:endnote w:type="continuationNotice" w:id="1">
    <w:p w14:paraId="12AE0C08" w14:textId="77777777" w:rsidR="005F4191" w:rsidRDefault="005F41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1642" w14:textId="77777777" w:rsidR="005F4191" w:rsidRPr="005F4191" w:rsidRDefault="005F4191" w:rsidP="005F4191">
    <w:pPr>
      <w:pStyle w:val="Pieddepage"/>
      <w:tabs>
        <w:tab w:val="right" w:pos="9638"/>
      </w:tabs>
    </w:pPr>
    <w:r w:rsidRPr="005F4191">
      <w:rPr>
        <w:b/>
        <w:sz w:val="18"/>
      </w:rPr>
      <w:fldChar w:fldCharType="begin"/>
    </w:r>
    <w:r w:rsidRPr="005F4191">
      <w:rPr>
        <w:b/>
        <w:sz w:val="18"/>
      </w:rPr>
      <w:instrText xml:space="preserve"> PAGE  \* MERGEFORMAT </w:instrText>
    </w:r>
    <w:r w:rsidRPr="005F4191">
      <w:rPr>
        <w:b/>
        <w:sz w:val="18"/>
      </w:rPr>
      <w:fldChar w:fldCharType="separate"/>
    </w:r>
    <w:r w:rsidRPr="005F4191">
      <w:rPr>
        <w:b/>
        <w:noProof/>
        <w:sz w:val="18"/>
      </w:rPr>
      <w:t>2</w:t>
    </w:r>
    <w:r w:rsidRPr="005F4191">
      <w:rPr>
        <w:b/>
        <w:sz w:val="18"/>
      </w:rPr>
      <w:fldChar w:fldCharType="end"/>
    </w:r>
    <w:r>
      <w:rPr>
        <w:b/>
        <w:sz w:val="18"/>
      </w:rPr>
      <w:tab/>
    </w:r>
    <w:r>
      <w:t>GE. 1-907290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E0C5" w14:textId="77777777" w:rsidR="005F4191" w:rsidRPr="005F4191" w:rsidRDefault="005F4191" w:rsidP="005F4191">
    <w:pPr>
      <w:pStyle w:val="Pieddepage"/>
      <w:tabs>
        <w:tab w:val="right" w:pos="9638"/>
      </w:tabs>
      <w:rPr>
        <w:b/>
        <w:sz w:val="18"/>
      </w:rPr>
    </w:pPr>
    <w:r>
      <w:t>GE. 1-907290</w:t>
    </w:r>
    <w:r>
      <w:tab/>
    </w:r>
    <w:r w:rsidRPr="005F4191">
      <w:rPr>
        <w:b/>
        <w:sz w:val="18"/>
      </w:rPr>
      <w:fldChar w:fldCharType="begin"/>
    </w:r>
    <w:r w:rsidRPr="005F4191">
      <w:rPr>
        <w:b/>
        <w:sz w:val="18"/>
      </w:rPr>
      <w:instrText xml:space="preserve"> PAGE  \* MERGEFORMAT </w:instrText>
    </w:r>
    <w:r w:rsidRPr="005F4191">
      <w:rPr>
        <w:b/>
        <w:sz w:val="18"/>
      </w:rPr>
      <w:fldChar w:fldCharType="separate"/>
    </w:r>
    <w:r w:rsidRPr="005F4191">
      <w:rPr>
        <w:b/>
        <w:noProof/>
        <w:sz w:val="18"/>
      </w:rPr>
      <w:t>3</w:t>
    </w:r>
    <w:r w:rsidRPr="005F41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564C" w14:textId="77777777" w:rsidR="005F4191" w:rsidRPr="005F4191" w:rsidRDefault="005F4191" w:rsidP="005F4191">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24EDA28F" wp14:editId="4B81FEF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1-907290  (F)</w:t>
    </w:r>
    <w:r w:rsidR="004F2996">
      <w:rPr>
        <w:sz w:val="20"/>
      </w:rPr>
      <w:t xml:space="preserve">    230420    2</w:t>
    </w:r>
    <w:r w:rsidR="005545B6">
      <w:rPr>
        <w:sz w:val="20"/>
      </w:rPr>
      <w:t>4</w:t>
    </w:r>
    <w:r w:rsidR="004F2996">
      <w:rPr>
        <w:sz w:val="20"/>
      </w:rPr>
      <w:t>0420</w:t>
    </w:r>
    <w:r>
      <w:rPr>
        <w:sz w:val="20"/>
      </w:rPr>
      <w:br/>
    </w:r>
    <w:r w:rsidRPr="005F4191">
      <w:rPr>
        <w:rFonts w:ascii="C39T30Lfz" w:hAnsi="C39T30Lfz"/>
        <w:sz w:val="56"/>
      </w:rPr>
      <w:t></w:t>
    </w:r>
    <w:r w:rsidRPr="005F4191">
      <w:rPr>
        <w:rFonts w:ascii="C39T30Lfz" w:hAnsi="C39T30Lfz"/>
        <w:sz w:val="56"/>
      </w:rPr>
      <w:t></w:t>
    </w:r>
    <w:r w:rsidRPr="005F4191">
      <w:rPr>
        <w:rFonts w:ascii="C39T30Lfz" w:hAnsi="C39T30Lfz"/>
        <w:sz w:val="56"/>
      </w:rPr>
      <w:t></w:t>
    </w:r>
    <w:r w:rsidRPr="005F4191">
      <w:rPr>
        <w:rFonts w:ascii="C39T30Lfz" w:hAnsi="C39T30Lfz"/>
        <w:sz w:val="56"/>
      </w:rPr>
      <w:t></w:t>
    </w:r>
    <w:r w:rsidRPr="005F4191">
      <w:rPr>
        <w:rFonts w:ascii="C39T30Lfz" w:hAnsi="C39T30Lfz"/>
        <w:sz w:val="56"/>
      </w:rPr>
      <w:t></w:t>
    </w:r>
    <w:r w:rsidRPr="005F4191">
      <w:rPr>
        <w:rFonts w:ascii="C39T30Lfz" w:hAnsi="C39T30Lfz"/>
        <w:sz w:val="56"/>
      </w:rPr>
      <w:t></w:t>
    </w:r>
    <w:r w:rsidRPr="005F4191">
      <w:rPr>
        <w:rFonts w:ascii="C39T30Lfz" w:hAnsi="C39T30Lfz"/>
        <w:sz w:val="56"/>
      </w:rPr>
      <w:t></w:t>
    </w:r>
    <w:r w:rsidRPr="005F4191">
      <w:rPr>
        <w:rFonts w:ascii="C39T30Lfz" w:hAnsi="C39T30Lfz"/>
        <w:sz w:val="56"/>
      </w:rPr>
      <w:t></w:t>
    </w:r>
    <w:r w:rsidRPr="005F4191">
      <w:rPr>
        <w:rFonts w:ascii="C39T30Lfz" w:hAnsi="C39T30Lfz"/>
        <w:sz w:val="56"/>
      </w:rPr>
      <w:t></w:t>
    </w:r>
    <w:r w:rsidRPr="005F4191">
      <w:rPr>
        <w:rFonts w:ascii="C39T30Lfz" w:hAnsi="C39T30Lfz"/>
        <w:sz w:val="56"/>
      </w:rPr>
      <w:t></w:t>
    </w:r>
    <w:r>
      <w:rPr>
        <w:noProof/>
        <w:sz w:val="20"/>
      </w:rPr>
      <w:drawing>
        <wp:anchor distT="0" distB="0" distL="114300" distR="114300" simplePos="0" relativeHeight="251669504" behindDoc="0" locked="0" layoutInCell="1" allowOverlap="1" wp14:anchorId="551E7031" wp14:editId="0BC2DF52">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8AC51" w14:textId="77777777" w:rsidR="005F4191" w:rsidRPr="00AC3823" w:rsidRDefault="005F4191" w:rsidP="00AC3823">
      <w:pPr>
        <w:pStyle w:val="Pieddepage"/>
        <w:tabs>
          <w:tab w:val="right" w:pos="2155"/>
        </w:tabs>
        <w:spacing w:after="80" w:line="240" w:lineRule="atLeast"/>
        <w:ind w:left="680"/>
        <w:rPr>
          <w:u w:val="single"/>
        </w:rPr>
      </w:pPr>
      <w:r>
        <w:rPr>
          <w:u w:val="single"/>
        </w:rPr>
        <w:tab/>
      </w:r>
    </w:p>
  </w:footnote>
  <w:footnote w:type="continuationSeparator" w:id="0">
    <w:p w14:paraId="0ED99C2A" w14:textId="77777777" w:rsidR="005F4191" w:rsidRPr="00AC3823" w:rsidRDefault="005F4191" w:rsidP="00AC3823">
      <w:pPr>
        <w:pStyle w:val="Pieddepage"/>
        <w:tabs>
          <w:tab w:val="right" w:pos="2155"/>
        </w:tabs>
        <w:spacing w:after="80" w:line="240" w:lineRule="atLeast"/>
        <w:ind w:left="680"/>
        <w:rPr>
          <w:u w:val="single"/>
        </w:rPr>
      </w:pPr>
      <w:r>
        <w:rPr>
          <w:u w:val="single"/>
        </w:rPr>
        <w:tab/>
      </w:r>
    </w:p>
  </w:footnote>
  <w:footnote w:type="continuationNotice" w:id="1">
    <w:p w14:paraId="7794226C" w14:textId="77777777" w:rsidR="005F4191" w:rsidRPr="00AC3823" w:rsidRDefault="005F4191">
      <w:pPr>
        <w:spacing w:line="240" w:lineRule="auto"/>
        <w:rPr>
          <w:sz w:val="2"/>
          <w:szCs w:val="2"/>
        </w:rPr>
      </w:pPr>
    </w:p>
  </w:footnote>
  <w:footnote w:id="2">
    <w:p w14:paraId="4DFE0642" w14:textId="77777777" w:rsidR="003A1BAE" w:rsidRPr="003A1BAE" w:rsidRDefault="003A1BAE">
      <w:pPr>
        <w:pStyle w:val="Notedebasdepage"/>
      </w:pPr>
      <w:r>
        <w:rPr>
          <w:rStyle w:val="Appelnotedebasdep"/>
        </w:rPr>
        <w:tab/>
      </w:r>
      <w:r w:rsidRPr="003A1BAE">
        <w:rPr>
          <w:rStyle w:val="Appelnotedebasdep"/>
          <w:sz w:val="20"/>
          <w:vertAlign w:val="baseline"/>
        </w:rPr>
        <w:t>*</w:t>
      </w:r>
      <w:r>
        <w:rPr>
          <w:rStyle w:val="Appelnotedebasdep"/>
          <w:sz w:val="20"/>
          <w:vertAlign w:val="baseline"/>
        </w:rPr>
        <w:tab/>
      </w:r>
      <w:r w:rsidRPr="003A1BAE">
        <w:t>Adoptées par le Comité à sa 123</w:t>
      </w:r>
      <w:r w:rsidRPr="003A1BAE">
        <w:rPr>
          <w:vertAlign w:val="superscript"/>
        </w:rPr>
        <w:t>e</w:t>
      </w:r>
      <w:r w:rsidRPr="003A1BAE">
        <w:t xml:space="preserve"> session (2-27 juillet 2018).</w:t>
      </w:r>
    </w:p>
  </w:footnote>
  <w:footnote w:id="3">
    <w:p w14:paraId="2542F808" w14:textId="77777777" w:rsidR="003A1BAE" w:rsidRPr="003A1BAE" w:rsidRDefault="003A1BAE">
      <w:pPr>
        <w:pStyle w:val="Notedebasdepage"/>
      </w:pPr>
      <w:r>
        <w:rPr>
          <w:rStyle w:val="Appelnotedebasdep"/>
        </w:rPr>
        <w:tab/>
      </w:r>
      <w:r w:rsidRPr="003A1BAE">
        <w:rPr>
          <w:rStyle w:val="Appelnotedebasdep"/>
          <w:sz w:val="20"/>
          <w:vertAlign w:val="baseline"/>
        </w:rPr>
        <w:t>**</w:t>
      </w:r>
      <w:r>
        <w:rPr>
          <w:rStyle w:val="Appelnotedebasdep"/>
          <w:sz w:val="20"/>
          <w:vertAlign w:val="baseline"/>
        </w:rPr>
        <w:tab/>
      </w:r>
      <w:r w:rsidRPr="000619B7">
        <w:rPr>
          <w:color w:val="000000"/>
          <w:shd w:val="clear" w:color="auto" w:fill="FFFFFF"/>
          <w:lang w:val="fr-FR"/>
        </w:rPr>
        <w:t>Les membres du Comité dont le nom suit ont participé à l’examen de la communication :</w:t>
      </w:r>
      <w:r w:rsidRPr="000619B7">
        <w:rPr>
          <w:lang w:val="fr-FR"/>
        </w:rPr>
        <w:t xml:space="preserve"> Tania María Abdo </w:t>
      </w:r>
      <w:proofErr w:type="spellStart"/>
      <w:r w:rsidRPr="000619B7">
        <w:rPr>
          <w:lang w:val="fr-FR"/>
        </w:rPr>
        <w:t>Rocholl</w:t>
      </w:r>
      <w:proofErr w:type="spellEnd"/>
      <w:r w:rsidRPr="000619B7">
        <w:rPr>
          <w:lang w:val="fr-FR"/>
        </w:rPr>
        <w:t xml:space="preserve">, </w:t>
      </w:r>
      <w:proofErr w:type="spellStart"/>
      <w:r w:rsidRPr="000619B7">
        <w:rPr>
          <w:lang w:val="fr-FR"/>
        </w:rPr>
        <w:t>Yadh</w:t>
      </w:r>
      <w:proofErr w:type="spellEnd"/>
      <w:r w:rsidRPr="000619B7">
        <w:rPr>
          <w:lang w:val="fr-FR"/>
        </w:rPr>
        <w:t xml:space="preserve"> Ben Achour, </w:t>
      </w:r>
      <w:proofErr w:type="spellStart"/>
      <w:r w:rsidRPr="000619B7">
        <w:rPr>
          <w:lang w:val="fr-FR"/>
        </w:rPr>
        <w:t>Ilze</w:t>
      </w:r>
      <w:proofErr w:type="spellEnd"/>
      <w:r w:rsidRPr="000619B7">
        <w:rPr>
          <w:lang w:val="fr-FR"/>
        </w:rPr>
        <w:t xml:space="preserve"> Brands </w:t>
      </w:r>
      <w:proofErr w:type="spellStart"/>
      <w:r w:rsidRPr="000619B7">
        <w:rPr>
          <w:lang w:val="fr-FR"/>
        </w:rPr>
        <w:t>Kehris</w:t>
      </w:r>
      <w:proofErr w:type="spellEnd"/>
      <w:r w:rsidRPr="000619B7">
        <w:rPr>
          <w:lang w:val="fr-FR"/>
        </w:rPr>
        <w:t xml:space="preserve">, Sarah Cleveland, Ahmed Amin </w:t>
      </w:r>
      <w:proofErr w:type="spellStart"/>
      <w:r w:rsidRPr="000619B7">
        <w:rPr>
          <w:lang w:val="fr-FR"/>
        </w:rPr>
        <w:t>Fathalla</w:t>
      </w:r>
      <w:proofErr w:type="spellEnd"/>
      <w:r w:rsidRPr="000619B7">
        <w:rPr>
          <w:lang w:val="fr-FR"/>
        </w:rPr>
        <w:t xml:space="preserve">, Olivier de Frouville, </w:t>
      </w:r>
      <w:proofErr w:type="spellStart"/>
      <w:r w:rsidRPr="000619B7">
        <w:rPr>
          <w:lang w:val="fr-FR"/>
        </w:rPr>
        <w:t>Christof</w:t>
      </w:r>
      <w:proofErr w:type="spellEnd"/>
      <w:r w:rsidRPr="000619B7">
        <w:rPr>
          <w:lang w:val="fr-FR"/>
        </w:rPr>
        <w:t xml:space="preserve"> </w:t>
      </w:r>
      <w:proofErr w:type="spellStart"/>
      <w:r w:rsidRPr="000619B7">
        <w:rPr>
          <w:lang w:val="fr-FR"/>
        </w:rPr>
        <w:t>Heyns</w:t>
      </w:r>
      <w:proofErr w:type="spellEnd"/>
      <w:r w:rsidRPr="000619B7">
        <w:rPr>
          <w:lang w:val="fr-FR"/>
        </w:rPr>
        <w:t xml:space="preserve">, </w:t>
      </w:r>
      <w:proofErr w:type="spellStart"/>
      <w:r w:rsidRPr="000619B7">
        <w:rPr>
          <w:lang w:val="fr-FR"/>
        </w:rPr>
        <w:t>Bamariam</w:t>
      </w:r>
      <w:proofErr w:type="spellEnd"/>
      <w:r w:rsidRPr="000619B7">
        <w:rPr>
          <w:lang w:val="fr-FR"/>
        </w:rPr>
        <w:t xml:space="preserve"> </w:t>
      </w:r>
      <w:proofErr w:type="spellStart"/>
      <w:r w:rsidRPr="000619B7">
        <w:rPr>
          <w:lang w:val="fr-FR"/>
        </w:rPr>
        <w:t>Koita</w:t>
      </w:r>
      <w:proofErr w:type="spellEnd"/>
      <w:r w:rsidRPr="000619B7">
        <w:rPr>
          <w:lang w:val="fr-FR"/>
        </w:rPr>
        <w:t xml:space="preserve">, Marcia V.J. </w:t>
      </w:r>
      <w:proofErr w:type="spellStart"/>
      <w:r w:rsidRPr="000619B7">
        <w:rPr>
          <w:lang w:val="fr-FR"/>
        </w:rPr>
        <w:t>Kran</w:t>
      </w:r>
      <w:proofErr w:type="spellEnd"/>
      <w:r w:rsidRPr="000619B7">
        <w:rPr>
          <w:lang w:val="fr-FR"/>
        </w:rPr>
        <w:t xml:space="preserve">, José Manuel Santos Pais, Yuval </w:t>
      </w:r>
      <w:proofErr w:type="spellStart"/>
      <w:r w:rsidRPr="000619B7">
        <w:rPr>
          <w:lang w:val="fr-FR"/>
        </w:rPr>
        <w:t>Shany</w:t>
      </w:r>
      <w:proofErr w:type="spellEnd"/>
      <w:r w:rsidRPr="000619B7">
        <w:rPr>
          <w:lang w:val="fr-FR"/>
        </w:rPr>
        <w:t xml:space="preserve"> et Margo </w:t>
      </w:r>
      <w:proofErr w:type="spellStart"/>
      <w:r w:rsidRPr="000619B7">
        <w:rPr>
          <w:lang w:val="fr-FR"/>
        </w:rPr>
        <w:t>Waterval</w:t>
      </w:r>
      <w:proofErr w:type="spellEnd"/>
      <w:r>
        <w:rPr>
          <w:lang w:val="fr-FR"/>
        </w:rPr>
        <w:t>.</w:t>
      </w:r>
    </w:p>
  </w:footnote>
  <w:footnote w:id="4">
    <w:p w14:paraId="15320D85" w14:textId="77777777" w:rsidR="003A1BAE" w:rsidRPr="003A1BAE" w:rsidRDefault="003A1BAE">
      <w:pPr>
        <w:pStyle w:val="Notedebasdepage"/>
      </w:pPr>
      <w:r>
        <w:rPr>
          <w:rStyle w:val="Appelnotedebasdep"/>
        </w:rPr>
        <w:tab/>
      </w:r>
      <w:r w:rsidRPr="003A1BAE">
        <w:rPr>
          <w:rStyle w:val="Appelnotedebasdep"/>
          <w:sz w:val="20"/>
          <w:vertAlign w:val="baseline"/>
        </w:rPr>
        <w:t>***</w:t>
      </w:r>
      <w:r>
        <w:rPr>
          <w:rStyle w:val="Appelnotedebasdep"/>
          <w:sz w:val="20"/>
          <w:vertAlign w:val="baseline"/>
        </w:rPr>
        <w:tab/>
      </w:r>
      <w:r w:rsidRPr="000619B7">
        <w:rPr>
          <w:lang w:val="fr-FR"/>
        </w:rPr>
        <w:t>Le texte d’une opinion individuelle (dissidente) signée d’</w:t>
      </w:r>
      <w:proofErr w:type="spellStart"/>
      <w:r w:rsidRPr="000619B7">
        <w:rPr>
          <w:lang w:val="fr-FR"/>
        </w:rPr>
        <w:t>Ilze</w:t>
      </w:r>
      <w:proofErr w:type="spellEnd"/>
      <w:r w:rsidRPr="000619B7">
        <w:rPr>
          <w:lang w:val="fr-FR"/>
        </w:rPr>
        <w:t xml:space="preserve"> Brands </w:t>
      </w:r>
      <w:proofErr w:type="spellStart"/>
      <w:r w:rsidRPr="000619B7">
        <w:rPr>
          <w:lang w:val="fr-FR"/>
        </w:rPr>
        <w:t>Kehris</w:t>
      </w:r>
      <w:proofErr w:type="spellEnd"/>
      <w:r w:rsidRPr="000619B7">
        <w:rPr>
          <w:lang w:val="fr-FR"/>
        </w:rPr>
        <w:t xml:space="preserve">, Sarah Cleveland, </w:t>
      </w:r>
      <w:proofErr w:type="spellStart"/>
      <w:r w:rsidRPr="000619B7">
        <w:rPr>
          <w:lang w:val="fr-FR"/>
        </w:rPr>
        <w:t>Christof</w:t>
      </w:r>
      <w:proofErr w:type="spellEnd"/>
      <w:r w:rsidRPr="000619B7">
        <w:rPr>
          <w:lang w:val="fr-FR"/>
        </w:rPr>
        <w:t xml:space="preserve"> </w:t>
      </w:r>
      <w:proofErr w:type="spellStart"/>
      <w:r w:rsidRPr="000619B7">
        <w:rPr>
          <w:lang w:val="fr-FR"/>
        </w:rPr>
        <w:t>Heyns</w:t>
      </w:r>
      <w:proofErr w:type="spellEnd"/>
      <w:r w:rsidRPr="000619B7">
        <w:rPr>
          <w:lang w:val="fr-FR"/>
        </w:rPr>
        <w:t xml:space="preserve"> et Yuval </w:t>
      </w:r>
      <w:proofErr w:type="spellStart"/>
      <w:r w:rsidRPr="000619B7">
        <w:rPr>
          <w:lang w:val="fr-FR"/>
        </w:rPr>
        <w:t>Shany</w:t>
      </w:r>
      <w:proofErr w:type="spellEnd"/>
      <w:r w:rsidRPr="000619B7">
        <w:rPr>
          <w:lang w:val="fr-FR"/>
        </w:rPr>
        <w:t xml:space="preserve"> est joint aux présentes constatations. Le texte </w:t>
      </w:r>
      <w:r w:rsidRPr="00181A50">
        <w:rPr>
          <w:lang w:val="fr-FR"/>
        </w:rPr>
        <w:t xml:space="preserve">d’une opinion </w:t>
      </w:r>
      <w:r w:rsidRPr="004F2996">
        <w:rPr>
          <w:lang w:val="fr-FR"/>
        </w:rPr>
        <w:t>individuelle (concordante) signée d’Olivier de</w:t>
      </w:r>
      <w:r w:rsidRPr="000619B7">
        <w:rPr>
          <w:lang w:val="fr-FR"/>
        </w:rPr>
        <w:t xml:space="preserve"> Frouville est également joint.</w:t>
      </w:r>
    </w:p>
  </w:footnote>
  <w:footnote w:id="5">
    <w:p w14:paraId="3C3D6D26"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t xml:space="preserve">Le 11 avril 2017, l’État partie a fait part de ses observations sur le fond sans contester la demande de l’auteure tendant à ce que la suspension de l’examen soit levée. </w:t>
      </w:r>
    </w:p>
  </w:footnote>
  <w:footnote w:id="6">
    <w:p w14:paraId="1B912FBC" w14:textId="77777777" w:rsidR="005F4191" w:rsidRPr="000619B7" w:rsidRDefault="005F4191" w:rsidP="005F4191">
      <w:pPr>
        <w:pStyle w:val="Notedebasdepage"/>
        <w:rPr>
          <w:szCs w:val="18"/>
          <w:lang w:val="fr-FR"/>
        </w:rPr>
      </w:pPr>
      <w:r w:rsidRPr="000619B7">
        <w:rPr>
          <w:lang w:val="fr-FR"/>
        </w:rPr>
        <w:tab/>
      </w:r>
      <w:r w:rsidRPr="000619B7">
        <w:rPr>
          <w:rStyle w:val="Appelnotedebasdep"/>
          <w:lang w:val="fr-FR"/>
        </w:rPr>
        <w:footnoteRef/>
      </w:r>
      <w:r w:rsidRPr="000619B7">
        <w:rPr>
          <w:lang w:val="fr-FR"/>
        </w:rPr>
        <w:tab/>
      </w:r>
      <w:r w:rsidRPr="000619B7">
        <w:rPr>
          <w:szCs w:val="18"/>
          <w:lang w:val="fr-FR"/>
        </w:rPr>
        <w:t xml:space="preserve">L’auteure ne dit pas combien de temps exactement. </w:t>
      </w:r>
    </w:p>
  </w:footnote>
  <w:footnote w:id="7">
    <w:p w14:paraId="2BE10C79"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t xml:space="preserve">Aucun autre détail ou élément de preuve n’a été fourni. </w:t>
      </w:r>
    </w:p>
  </w:footnote>
  <w:footnote w:id="8">
    <w:p w14:paraId="73A85B3D" w14:textId="77777777" w:rsidR="005F4191" w:rsidRPr="000619B7" w:rsidRDefault="005F4191" w:rsidP="005F4191">
      <w:pPr>
        <w:pStyle w:val="Notedebasdepage"/>
        <w:rPr>
          <w:szCs w:val="18"/>
          <w:lang w:val="fr-FR"/>
        </w:rPr>
      </w:pPr>
      <w:r w:rsidRPr="000619B7">
        <w:rPr>
          <w:szCs w:val="18"/>
          <w:lang w:val="fr-FR"/>
        </w:rPr>
        <w:tab/>
      </w:r>
      <w:r w:rsidRPr="000619B7">
        <w:rPr>
          <w:rStyle w:val="Appelnotedebasdep"/>
          <w:lang w:val="fr-FR"/>
        </w:rPr>
        <w:footnoteRef/>
      </w:r>
      <w:r w:rsidRPr="000619B7">
        <w:rPr>
          <w:szCs w:val="18"/>
          <w:lang w:val="fr-FR"/>
        </w:rPr>
        <w:tab/>
      </w:r>
      <w:r w:rsidRPr="000619B7">
        <w:rPr>
          <w:rFonts w:eastAsia="Calibri"/>
          <w:szCs w:val="18"/>
          <w:lang w:val="fr-FR"/>
        </w:rPr>
        <w:t xml:space="preserve">L’auteure a vécu en Italie pendant six ans, de juillet 2008 à octobre 2014. </w:t>
      </w:r>
    </w:p>
  </w:footnote>
  <w:footnote w:id="9">
    <w:p w14:paraId="1CC138D6" w14:textId="77777777" w:rsidR="005F4191" w:rsidRPr="000619B7" w:rsidRDefault="005F4191" w:rsidP="005F4191">
      <w:pPr>
        <w:pStyle w:val="Notedebasdepage"/>
        <w:rPr>
          <w:szCs w:val="18"/>
          <w:lang w:val="fr-FR"/>
        </w:rPr>
      </w:pPr>
      <w:r w:rsidRPr="000619B7">
        <w:rPr>
          <w:szCs w:val="18"/>
          <w:lang w:val="fr-FR"/>
        </w:rPr>
        <w:tab/>
      </w:r>
      <w:r w:rsidRPr="000619B7">
        <w:rPr>
          <w:rStyle w:val="Appelnotedebasdep"/>
          <w:lang w:val="fr-FR"/>
        </w:rPr>
        <w:footnoteRef/>
      </w:r>
      <w:r w:rsidRPr="000619B7">
        <w:rPr>
          <w:szCs w:val="18"/>
          <w:lang w:val="fr-FR"/>
        </w:rPr>
        <w:tab/>
        <w:t xml:space="preserve">L’auteure joint à sa communication un certificat de naissance danois attestant que son fils est né </w:t>
      </w:r>
      <w:r w:rsidR="00171917">
        <w:rPr>
          <w:szCs w:val="18"/>
          <w:lang w:val="fr-FR"/>
        </w:rPr>
        <w:br/>
      </w:r>
      <w:r w:rsidRPr="000619B7">
        <w:rPr>
          <w:szCs w:val="18"/>
          <w:lang w:val="fr-FR"/>
        </w:rPr>
        <w:t>le 8 décembre 2014.</w:t>
      </w:r>
    </w:p>
  </w:footnote>
  <w:footnote w:id="10">
    <w:p w14:paraId="3BAE1F04" w14:textId="77777777" w:rsidR="005F4191" w:rsidRPr="000619B7" w:rsidRDefault="005F4191" w:rsidP="005F4191">
      <w:pPr>
        <w:pStyle w:val="Notedebasdepage"/>
        <w:rPr>
          <w:szCs w:val="18"/>
          <w:lang w:val="fr-FR"/>
        </w:rPr>
      </w:pPr>
      <w:r w:rsidRPr="000619B7">
        <w:rPr>
          <w:szCs w:val="18"/>
          <w:lang w:val="fr-FR"/>
        </w:rPr>
        <w:tab/>
      </w:r>
      <w:r w:rsidRPr="000619B7">
        <w:rPr>
          <w:rStyle w:val="Appelnotedebasdep"/>
          <w:lang w:val="fr-FR"/>
        </w:rPr>
        <w:footnoteRef/>
      </w:r>
      <w:r w:rsidRPr="000619B7">
        <w:rPr>
          <w:szCs w:val="18"/>
          <w:lang w:val="fr-FR"/>
        </w:rPr>
        <w:tab/>
        <w:t>Cette décision a été prise conformément à la loi danoise relative aux étrangers, article 48 a), par. 1.</w:t>
      </w:r>
    </w:p>
  </w:footnote>
  <w:footnote w:id="11">
    <w:p w14:paraId="21E8BBEA"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t xml:space="preserve">L’auteure renvoie à la conclusion </w:t>
      </w:r>
      <w:r w:rsidRPr="000619B7">
        <w:rPr>
          <w:rFonts w:eastAsia="Calibri"/>
          <w:lang w:val="fr-FR"/>
        </w:rPr>
        <w:t>n</w:t>
      </w:r>
      <w:r w:rsidRPr="000619B7">
        <w:rPr>
          <w:rFonts w:eastAsia="Calibri"/>
          <w:vertAlign w:val="superscript"/>
          <w:lang w:val="fr-FR"/>
        </w:rPr>
        <w:t>o</w:t>
      </w:r>
      <w:r w:rsidRPr="000619B7">
        <w:rPr>
          <w:rFonts w:eastAsia="Calibri"/>
          <w:lang w:val="fr-FR"/>
        </w:rPr>
        <w:t> </w:t>
      </w:r>
      <w:r w:rsidRPr="000619B7">
        <w:rPr>
          <w:lang w:val="fr-FR"/>
        </w:rPr>
        <w:t>58 (1989) du Comité exécutif du HCR.</w:t>
      </w:r>
    </w:p>
  </w:footnote>
  <w:footnote w:id="12">
    <w:p w14:paraId="787DC337"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t xml:space="preserve">Voir Organisation </w:t>
      </w:r>
      <w:r w:rsidR="00171917">
        <w:rPr>
          <w:lang w:val="fr-FR"/>
        </w:rPr>
        <w:t>s</w:t>
      </w:r>
      <w:r w:rsidRPr="000619B7">
        <w:rPr>
          <w:lang w:val="fr-FR"/>
        </w:rPr>
        <w:t xml:space="preserve">uisse d’aide aux réfugiés : « Conditions d’accueil en Italie : À propos de la situation actuelle des requérants d’asile et des bénéficiaires d’une protection, en particulier de celles et ceux de retour en Italie dans le </w:t>
      </w:r>
      <w:r w:rsidRPr="00217B76">
        <w:rPr>
          <w:lang w:val="fr-FR"/>
        </w:rPr>
        <w:t>cadre de Dublin</w:t>
      </w:r>
      <w:r w:rsidRPr="000619B7">
        <w:rPr>
          <w:lang w:val="fr-FR"/>
        </w:rPr>
        <w:t xml:space="preserve"> », octobre 2013. </w:t>
      </w:r>
    </w:p>
  </w:footnote>
  <w:footnote w:id="13">
    <w:p w14:paraId="0BB71290"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t xml:space="preserve">L’auteure renvoie à l’arrêt du 21 janvier 2011 rendu par la Cour dans l’affaire </w:t>
      </w:r>
      <w:r w:rsidRPr="000619B7">
        <w:rPr>
          <w:i/>
          <w:lang w:val="fr-FR"/>
        </w:rPr>
        <w:t>M. S. S. </w:t>
      </w:r>
      <w:r w:rsidRPr="000619B7">
        <w:rPr>
          <w:lang w:val="fr-FR"/>
        </w:rPr>
        <w:t>c.</w:t>
      </w:r>
      <w:r w:rsidRPr="000619B7">
        <w:rPr>
          <w:i/>
          <w:lang w:val="fr-FR"/>
        </w:rPr>
        <w:t xml:space="preserve"> Belgique et Grèce</w:t>
      </w:r>
      <w:r w:rsidRPr="000619B7">
        <w:rPr>
          <w:lang w:val="fr-FR"/>
        </w:rPr>
        <w:t xml:space="preserve"> (requête </w:t>
      </w:r>
      <w:r w:rsidRPr="000619B7">
        <w:rPr>
          <w:rFonts w:eastAsia="Calibri"/>
          <w:lang w:val="fr-FR"/>
        </w:rPr>
        <w:t>n</w:t>
      </w:r>
      <w:r w:rsidRPr="000619B7">
        <w:rPr>
          <w:rFonts w:eastAsia="Calibri"/>
          <w:vertAlign w:val="superscript"/>
          <w:lang w:val="fr-FR"/>
        </w:rPr>
        <w:t>o</w:t>
      </w:r>
      <w:r w:rsidRPr="000619B7">
        <w:rPr>
          <w:rFonts w:eastAsia="Calibri"/>
          <w:lang w:val="fr-FR"/>
        </w:rPr>
        <w:t> </w:t>
      </w:r>
      <w:r w:rsidRPr="000619B7">
        <w:rPr>
          <w:lang w:val="fr-FR"/>
        </w:rPr>
        <w:t>30696/09).</w:t>
      </w:r>
    </w:p>
  </w:footnote>
  <w:footnote w:id="14">
    <w:p w14:paraId="094FE247"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t xml:space="preserve">Voir, par exemple, </w:t>
      </w:r>
      <w:proofErr w:type="spellStart"/>
      <w:r w:rsidRPr="000619B7">
        <w:rPr>
          <w:i/>
          <w:lang w:val="fr-FR"/>
        </w:rPr>
        <w:t>Kindler</w:t>
      </w:r>
      <w:proofErr w:type="spellEnd"/>
      <w:r w:rsidRPr="000619B7">
        <w:rPr>
          <w:i/>
          <w:lang w:val="fr-FR"/>
        </w:rPr>
        <w:t xml:space="preserve"> </w:t>
      </w:r>
      <w:r w:rsidRPr="000619B7">
        <w:rPr>
          <w:lang w:val="fr-FR"/>
        </w:rPr>
        <w:t>c.</w:t>
      </w:r>
      <w:r w:rsidRPr="000619B7">
        <w:rPr>
          <w:i/>
          <w:lang w:val="fr-FR"/>
        </w:rPr>
        <w:t> Canada</w:t>
      </w:r>
      <w:r w:rsidRPr="000619B7">
        <w:rPr>
          <w:lang w:val="fr-FR"/>
        </w:rPr>
        <w:t xml:space="preserve"> (CCPR/C/48/D/470/1991), par. 6.2. </w:t>
      </w:r>
    </w:p>
  </w:footnote>
  <w:footnote w:id="15">
    <w:p w14:paraId="58A8679A"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r>
      <w:proofErr w:type="spellStart"/>
      <w:r w:rsidRPr="000619B7">
        <w:rPr>
          <w:i/>
          <w:szCs w:val="18"/>
          <w:lang w:val="fr-FR"/>
        </w:rPr>
        <w:t>Tarakhel</w:t>
      </w:r>
      <w:proofErr w:type="spellEnd"/>
      <w:r w:rsidRPr="000619B7">
        <w:rPr>
          <w:i/>
          <w:szCs w:val="18"/>
          <w:lang w:val="fr-FR"/>
        </w:rPr>
        <w:t xml:space="preserve"> c. Suisse</w:t>
      </w:r>
      <w:r w:rsidRPr="000619B7">
        <w:rPr>
          <w:szCs w:val="18"/>
          <w:lang w:val="fr-FR"/>
        </w:rPr>
        <w:t>, requête n</w:t>
      </w:r>
      <w:r w:rsidRPr="000619B7">
        <w:rPr>
          <w:szCs w:val="18"/>
          <w:vertAlign w:val="superscript"/>
          <w:lang w:val="fr-FR"/>
        </w:rPr>
        <w:t>o</w:t>
      </w:r>
      <w:r w:rsidRPr="000619B7">
        <w:rPr>
          <w:szCs w:val="18"/>
          <w:lang w:val="fr-FR"/>
        </w:rPr>
        <w:t> 29217/12, décision du 4 novembre 2014, par. 119.</w:t>
      </w:r>
    </w:p>
  </w:footnote>
  <w:footnote w:id="16">
    <w:p w14:paraId="4F9B666C"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t>Voir</w:t>
      </w:r>
      <w:r w:rsidRPr="000619B7">
        <w:rPr>
          <w:szCs w:val="18"/>
          <w:lang w:val="fr-FR"/>
        </w:rPr>
        <w:t xml:space="preserve"> </w:t>
      </w:r>
      <w:proofErr w:type="spellStart"/>
      <w:r w:rsidRPr="000619B7">
        <w:rPr>
          <w:i/>
          <w:szCs w:val="18"/>
          <w:lang w:val="fr-FR"/>
        </w:rPr>
        <w:t>Jasin</w:t>
      </w:r>
      <w:proofErr w:type="spellEnd"/>
      <w:r w:rsidRPr="000619B7">
        <w:rPr>
          <w:i/>
          <w:szCs w:val="18"/>
          <w:lang w:val="fr-FR"/>
        </w:rPr>
        <w:t xml:space="preserve"> c</w:t>
      </w:r>
      <w:r w:rsidRPr="000619B7">
        <w:rPr>
          <w:iCs/>
          <w:szCs w:val="18"/>
          <w:lang w:val="fr-FR"/>
        </w:rPr>
        <w:t>.</w:t>
      </w:r>
      <w:r w:rsidRPr="000619B7">
        <w:rPr>
          <w:i/>
          <w:szCs w:val="18"/>
          <w:lang w:val="fr-FR"/>
        </w:rPr>
        <w:t> Danemark</w:t>
      </w:r>
      <w:r w:rsidRPr="000619B7">
        <w:rPr>
          <w:szCs w:val="18"/>
          <w:lang w:val="fr-FR"/>
        </w:rPr>
        <w:t>, (CCPR/C/114/D/2360/2014), par. 8.4 et 8.10.</w:t>
      </w:r>
    </w:p>
  </w:footnote>
  <w:footnote w:id="17">
    <w:p w14:paraId="17B51128"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t>Voir, par exemple, États-Unis d’Amérique, Département d’État « </w:t>
      </w:r>
      <w:proofErr w:type="spellStart"/>
      <w:r w:rsidRPr="000619B7">
        <w:rPr>
          <w:lang w:val="fr-FR"/>
        </w:rPr>
        <w:t>Italy</w:t>
      </w:r>
      <w:proofErr w:type="spellEnd"/>
      <w:r w:rsidRPr="000619B7">
        <w:rPr>
          <w:lang w:val="fr-FR"/>
        </w:rPr>
        <w:t xml:space="preserve"> 2013 </w:t>
      </w:r>
      <w:proofErr w:type="spellStart"/>
      <w:r w:rsidRPr="000619B7">
        <w:rPr>
          <w:lang w:val="fr-FR"/>
        </w:rPr>
        <w:t>human</w:t>
      </w:r>
      <w:proofErr w:type="spellEnd"/>
      <w:r w:rsidRPr="000619B7">
        <w:rPr>
          <w:lang w:val="fr-FR"/>
        </w:rPr>
        <w:t xml:space="preserve"> </w:t>
      </w:r>
      <w:proofErr w:type="spellStart"/>
      <w:r w:rsidRPr="000619B7">
        <w:rPr>
          <w:lang w:val="fr-FR"/>
        </w:rPr>
        <w:t>rights</w:t>
      </w:r>
      <w:proofErr w:type="spellEnd"/>
      <w:r w:rsidRPr="000619B7">
        <w:rPr>
          <w:lang w:val="fr-FR"/>
        </w:rPr>
        <w:t xml:space="preserve"> report » disponible à l’adresse : www.state.gov/documents/organization/220503.pdf.</w:t>
      </w:r>
    </w:p>
  </w:footnote>
  <w:footnote w:id="18">
    <w:p w14:paraId="185FEFCB" w14:textId="061F5F55"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t xml:space="preserve">Voir Service jésuite des réfugiés Europe, </w:t>
      </w:r>
      <w:r w:rsidRPr="000619B7">
        <w:rPr>
          <w:i/>
          <w:iCs/>
          <w:lang w:val="fr-FR"/>
        </w:rPr>
        <w:t xml:space="preserve">Protection </w:t>
      </w:r>
      <w:proofErr w:type="spellStart"/>
      <w:r w:rsidRPr="000619B7">
        <w:rPr>
          <w:i/>
          <w:iCs/>
          <w:lang w:val="fr-FR"/>
        </w:rPr>
        <w:t>Interrupted</w:t>
      </w:r>
      <w:proofErr w:type="spellEnd"/>
      <w:r w:rsidRPr="000619B7">
        <w:rPr>
          <w:i/>
          <w:iCs/>
          <w:lang w:val="fr-FR"/>
        </w:rPr>
        <w:t xml:space="preserve"> : The Dublin </w:t>
      </w:r>
      <w:proofErr w:type="spellStart"/>
      <w:r w:rsidRPr="000619B7">
        <w:rPr>
          <w:i/>
          <w:iCs/>
          <w:lang w:val="fr-FR"/>
        </w:rPr>
        <w:t>Regulation’s</w:t>
      </w:r>
      <w:proofErr w:type="spellEnd"/>
      <w:r w:rsidRPr="000619B7">
        <w:rPr>
          <w:i/>
          <w:iCs/>
          <w:lang w:val="fr-FR"/>
        </w:rPr>
        <w:t xml:space="preserve"> Impact on </w:t>
      </w:r>
      <w:proofErr w:type="spellStart"/>
      <w:r w:rsidRPr="000619B7">
        <w:rPr>
          <w:i/>
          <w:iCs/>
          <w:lang w:val="fr-FR"/>
        </w:rPr>
        <w:t>Asylum</w:t>
      </w:r>
      <w:proofErr w:type="spellEnd"/>
      <w:r w:rsidRPr="000619B7">
        <w:rPr>
          <w:i/>
          <w:iCs/>
          <w:lang w:val="fr-FR"/>
        </w:rPr>
        <w:t xml:space="preserve"> </w:t>
      </w:r>
      <w:proofErr w:type="spellStart"/>
      <w:r w:rsidRPr="000619B7">
        <w:rPr>
          <w:i/>
          <w:iCs/>
          <w:lang w:val="fr-FR"/>
        </w:rPr>
        <w:t>Seekers</w:t>
      </w:r>
      <w:proofErr w:type="spellEnd"/>
      <w:r w:rsidRPr="000619B7">
        <w:rPr>
          <w:i/>
          <w:iCs/>
          <w:lang w:val="fr-FR"/>
        </w:rPr>
        <w:t>’ Protection</w:t>
      </w:r>
      <w:r w:rsidRPr="000619B7">
        <w:rPr>
          <w:lang w:val="fr-FR"/>
        </w:rPr>
        <w:t xml:space="preserve"> (Bruxelles, juin 2013), p. 152 et 161.</w:t>
      </w:r>
      <w:r w:rsidR="00112598">
        <w:fldChar w:fldCharType="begin"/>
      </w:r>
      <w:r w:rsidR="00112598">
        <w:instrText xml:space="preserve"> HYPERLINK </w:instrText>
      </w:r>
      <w:r w:rsidR="00112598">
        <w:fldChar w:fldCharType="separate"/>
      </w:r>
      <w:r w:rsidR="00112598">
        <w:rPr>
          <w:b/>
          <w:bCs/>
          <w:lang w:val="fr-FR"/>
        </w:rPr>
        <w:t>Erreur ! Référence de lien hypertexte non valide.</w:t>
      </w:r>
      <w:r w:rsidR="00112598">
        <w:fldChar w:fldCharType="end"/>
      </w:r>
    </w:p>
  </w:footnote>
  <w:footnote w:id="19">
    <w:p w14:paraId="337F046E" w14:textId="77777777" w:rsidR="005F4191" w:rsidRPr="000619B7" w:rsidRDefault="005F4191" w:rsidP="005F4191">
      <w:pPr>
        <w:pStyle w:val="Notedebasdepage"/>
        <w:rPr>
          <w:szCs w:val="18"/>
          <w:lang w:val="fr-FR"/>
        </w:rPr>
      </w:pPr>
      <w:r w:rsidRPr="000619B7">
        <w:rPr>
          <w:lang w:val="fr-FR"/>
        </w:rPr>
        <w:t xml:space="preserve"> </w:t>
      </w:r>
      <w:r w:rsidRPr="000619B7">
        <w:rPr>
          <w:lang w:val="fr-FR"/>
        </w:rPr>
        <w:tab/>
      </w:r>
      <w:r w:rsidRPr="000619B7">
        <w:rPr>
          <w:rStyle w:val="Appelnotedebasdep"/>
          <w:lang w:val="fr-FR"/>
        </w:rPr>
        <w:footnoteRef/>
      </w:r>
      <w:r w:rsidRPr="000619B7">
        <w:rPr>
          <w:lang w:val="fr-FR"/>
        </w:rPr>
        <w:tab/>
      </w:r>
      <w:r w:rsidRPr="000619B7">
        <w:rPr>
          <w:szCs w:val="18"/>
          <w:lang w:val="fr-FR"/>
        </w:rPr>
        <w:t xml:space="preserve">Voir, par exemple, </w:t>
      </w:r>
      <w:r w:rsidRPr="000619B7">
        <w:rPr>
          <w:i/>
          <w:szCs w:val="18"/>
          <w:lang w:val="fr-FR"/>
        </w:rPr>
        <w:t xml:space="preserve">Ahmed </w:t>
      </w:r>
      <w:r w:rsidRPr="000619B7">
        <w:rPr>
          <w:szCs w:val="18"/>
          <w:lang w:val="fr-FR"/>
        </w:rPr>
        <w:t>c. </w:t>
      </w:r>
      <w:r w:rsidRPr="000619B7">
        <w:rPr>
          <w:i/>
          <w:szCs w:val="18"/>
          <w:lang w:val="fr-FR"/>
        </w:rPr>
        <w:t>Danemark</w:t>
      </w:r>
      <w:r w:rsidRPr="000619B7">
        <w:rPr>
          <w:szCs w:val="18"/>
          <w:lang w:val="fr-FR"/>
        </w:rPr>
        <w:t>, (CCPR/C/117/D/2379/2014), par. 4.1 à 4.3.</w:t>
      </w:r>
    </w:p>
  </w:footnote>
  <w:footnote w:id="20">
    <w:p w14:paraId="2AD9C6F4" w14:textId="77777777" w:rsidR="005F4191" w:rsidRPr="000619B7" w:rsidRDefault="005F4191" w:rsidP="005F4191">
      <w:pPr>
        <w:pStyle w:val="Notedebasdepage"/>
        <w:rPr>
          <w:color w:val="808080"/>
          <w:lang w:val="fr-FR"/>
        </w:rPr>
      </w:pPr>
      <w:r w:rsidRPr="000619B7">
        <w:rPr>
          <w:lang w:val="fr-FR"/>
        </w:rPr>
        <w:tab/>
      </w:r>
      <w:r w:rsidRPr="000619B7">
        <w:rPr>
          <w:rStyle w:val="Appelnotedebasdep"/>
          <w:lang w:val="fr-FR"/>
        </w:rPr>
        <w:footnoteRef/>
      </w:r>
      <w:r w:rsidRPr="000619B7">
        <w:rPr>
          <w:lang w:val="fr-FR"/>
        </w:rPr>
        <w:tab/>
        <w:t>L’article 7 1) de la loi relative aux étrangers incorpore dans le droit interne l’article premier de la Convention relative au statut des réfugiés.</w:t>
      </w:r>
    </w:p>
  </w:footnote>
  <w:footnote w:id="21">
    <w:p w14:paraId="7FB2540E"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r>
      <w:r w:rsidRPr="000619B7">
        <w:rPr>
          <w:i/>
          <w:szCs w:val="18"/>
          <w:lang w:val="fr-FR"/>
        </w:rPr>
        <w:t xml:space="preserve">Z </w:t>
      </w:r>
      <w:r w:rsidRPr="000619B7">
        <w:rPr>
          <w:iCs/>
          <w:szCs w:val="18"/>
          <w:lang w:val="fr-FR"/>
        </w:rPr>
        <w:t>c</w:t>
      </w:r>
      <w:r w:rsidRPr="000619B7">
        <w:rPr>
          <w:i/>
          <w:szCs w:val="18"/>
          <w:lang w:val="fr-FR"/>
        </w:rPr>
        <w:t>. Danemark</w:t>
      </w:r>
      <w:r w:rsidRPr="000619B7">
        <w:rPr>
          <w:szCs w:val="18"/>
          <w:lang w:val="fr-FR"/>
        </w:rPr>
        <w:t xml:space="preserve"> (</w:t>
      </w:r>
      <w:bookmarkStart w:id="0" w:name="_Hlk36027702"/>
      <w:r w:rsidRPr="000619B7">
        <w:rPr>
          <w:szCs w:val="18"/>
          <w:lang w:val="fr-FR"/>
        </w:rPr>
        <w:t>CCPR/C/114/D/2329/2014</w:t>
      </w:r>
      <w:bookmarkEnd w:id="0"/>
      <w:r w:rsidRPr="000619B7">
        <w:rPr>
          <w:szCs w:val="18"/>
          <w:lang w:val="fr-FR"/>
        </w:rPr>
        <w:t>).</w:t>
      </w:r>
      <w:r w:rsidRPr="000619B7">
        <w:rPr>
          <w:lang w:val="fr-FR"/>
        </w:rPr>
        <w:t xml:space="preserve"> </w:t>
      </w:r>
    </w:p>
  </w:footnote>
  <w:footnote w:id="22">
    <w:p w14:paraId="774F9FFC"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t xml:space="preserve">Voir Organisation suisse d’aide aux réfugiés, « Conditions d’accueil en Italie : À propos de la situation actuelle des requérants d’asile et des bénéficiaires d’une protection, en particulier de celles et ceux de retour en Italie dans le </w:t>
      </w:r>
      <w:r w:rsidRPr="00217B76">
        <w:rPr>
          <w:lang w:val="fr-FR"/>
        </w:rPr>
        <w:t>cadre de Dublin</w:t>
      </w:r>
      <w:r w:rsidRPr="000619B7">
        <w:rPr>
          <w:lang w:val="fr-FR"/>
        </w:rPr>
        <w:t xml:space="preserve"> », août 2016, p. 45. </w:t>
      </w:r>
    </w:p>
  </w:footnote>
  <w:footnote w:id="23">
    <w:p w14:paraId="44B96CF9"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t xml:space="preserve">L’État partie ne précise pas combien de temps. </w:t>
      </w:r>
    </w:p>
  </w:footnote>
  <w:footnote w:id="24">
    <w:p w14:paraId="189671FD"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t xml:space="preserve">Voir </w:t>
      </w:r>
      <w:proofErr w:type="spellStart"/>
      <w:r w:rsidRPr="000619B7">
        <w:rPr>
          <w:i/>
          <w:lang w:val="fr-FR"/>
        </w:rPr>
        <w:t>Samsam</w:t>
      </w:r>
      <w:proofErr w:type="spellEnd"/>
      <w:r w:rsidRPr="000619B7">
        <w:rPr>
          <w:i/>
          <w:lang w:val="fr-FR"/>
        </w:rPr>
        <w:t xml:space="preserve"> Mohammed Hussein et autres </w:t>
      </w:r>
      <w:r w:rsidRPr="000619B7">
        <w:rPr>
          <w:lang w:val="fr-FR"/>
        </w:rPr>
        <w:t>c.</w:t>
      </w:r>
      <w:r w:rsidRPr="000619B7">
        <w:rPr>
          <w:i/>
          <w:lang w:val="fr-FR"/>
        </w:rPr>
        <w:t xml:space="preserve"> Pays-Bas et Italie</w:t>
      </w:r>
      <w:r w:rsidRPr="000619B7">
        <w:rPr>
          <w:lang w:val="fr-FR"/>
        </w:rPr>
        <w:t xml:space="preserve"> (requête </w:t>
      </w:r>
      <w:r w:rsidRPr="000619B7">
        <w:rPr>
          <w:rFonts w:eastAsia="Calibri"/>
          <w:lang w:val="fr-FR"/>
        </w:rPr>
        <w:t>n</w:t>
      </w:r>
      <w:r w:rsidRPr="000619B7">
        <w:rPr>
          <w:rFonts w:eastAsia="Calibri"/>
          <w:vertAlign w:val="superscript"/>
          <w:lang w:val="fr-FR"/>
        </w:rPr>
        <w:t>o</w:t>
      </w:r>
      <w:r w:rsidRPr="000619B7">
        <w:rPr>
          <w:rFonts w:eastAsia="Calibri"/>
          <w:lang w:val="fr-FR"/>
        </w:rPr>
        <w:t> </w:t>
      </w:r>
      <w:r w:rsidRPr="000619B7">
        <w:rPr>
          <w:lang w:val="fr-FR"/>
        </w:rPr>
        <w:t>27725/10), décision adoptée le 2 avril 2013, par. 78.</w:t>
      </w:r>
    </w:p>
  </w:footnote>
  <w:footnote w:id="25">
    <w:p w14:paraId="5E9FAF1B"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t xml:space="preserve">Ibid. </w:t>
      </w:r>
    </w:p>
  </w:footnote>
  <w:footnote w:id="26">
    <w:p w14:paraId="2F0D817E"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 xml:space="preserve"> </w:t>
      </w:r>
      <w:r w:rsidRPr="000619B7">
        <w:rPr>
          <w:lang w:val="fr-FR"/>
        </w:rPr>
        <w:tab/>
      </w:r>
      <w:r w:rsidRPr="000619B7">
        <w:rPr>
          <w:szCs w:val="18"/>
          <w:lang w:val="fr-FR"/>
        </w:rPr>
        <w:t xml:space="preserve">Voir </w:t>
      </w:r>
      <w:proofErr w:type="spellStart"/>
      <w:r w:rsidRPr="000619B7">
        <w:rPr>
          <w:i/>
          <w:szCs w:val="18"/>
          <w:lang w:val="fr-FR"/>
        </w:rPr>
        <w:t>Jasin</w:t>
      </w:r>
      <w:proofErr w:type="spellEnd"/>
      <w:r w:rsidRPr="000619B7">
        <w:rPr>
          <w:i/>
          <w:szCs w:val="18"/>
          <w:lang w:val="fr-FR"/>
        </w:rPr>
        <w:t xml:space="preserve"> </w:t>
      </w:r>
      <w:r w:rsidRPr="000619B7">
        <w:rPr>
          <w:iCs/>
          <w:szCs w:val="18"/>
          <w:lang w:val="fr-FR"/>
        </w:rPr>
        <w:t>c</w:t>
      </w:r>
      <w:r w:rsidRPr="000619B7">
        <w:rPr>
          <w:i/>
          <w:szCs w:val="18"/>
          <w:lang w:val="fr-FR"/>
        </w:rPr>
        <w:t>. Danemark</w:t>
      </w:r>
      <w:r w:rsidRPr="000619B7">
        <w:rPr>
          <w:szCs w:val="18"/>
          <w:lang w:val="fr-FR"/>
        </w:rPr>
        <w:t>, par. 8.4.</w:t>
      </w:r>
    </w:p>
  </w:footnote>
  <w:footnote w:id="27">
    <w:p w14:paraId="342D7AB8"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t xml:space="preserve">Voir Organisation </w:t>
      </w:r>
      <w:r w:rsidR="0096311D">
        <w:rPr>
          <w:lang w:val="fr-FR"/>
        </w:rPr>
        <w:t>s</w:t>
      </w:r>
      <w:r w:rsidRPr="000619B7">
        <w:rPr>
          <w:lang w:val="fr-FR"/>
        </w:rPr>
        <w:t xml:space="preserve">uisse d’aide aux réfugiés : « Conditions d’accueil en Italie », août </w:t>
      </w:r>
      <w:r w:rsidRPr="000619B7">
        <w:rPr>
          <w:szCs w:val="18"/>
          <w:lang w:val="fr-FR"/>
        </w:rPr>
        <w:t>2016, p. 41 à 44.</w:t>
      </w:r>
    </w:p>
  </w:footnote>
  <w:footnote w:id="28">
    <w:p w14:paraId="4FC9A44F"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r>
      <w:r w:rsidRPr="000619B7">
        <w:rPr>
          <w:szCs w:val="18"/>
          <w:lang w:val="fr-FR"/>
        </w:rPr>
        <w:t xml:space="preserve">Voir </w:t>
      </w:r>
      <w:r w:rsidRPr="000619B7">
        <w:rPr>
          <w:i/>
          <w:szCs w:val="18"/>
          <w:lang w:val="fr-FR"/>
        </w:rPr>
        <w:t xml:space="preserve">Hashi </w:t>
      </w:r>
      <w:r w:rsidRPr="000619B7">
        <w:rPr>
          <w:iCs/>
          <w:szCs w:val="18"/>
          <w:lang w:val="fr-FR"/>
        </w:rPr>
        <w:t>c</w:t>
      </w:r>
      <w:r w:rsidRPr="000619B7">
        <w:rPr>
          <w:i/>
          <w:szCs w:val="18"/>
          <w:lang w:val="fr-FR"/>
        </w:rPr>
        <w:t xml:space="preserve">. Danemark </w:t>
      </w:r>
      <w:r w:rsidRPr="000619B7">
        <w:rPr>
          <w:szCs w:val="18"/>
          <w:lang w:val="fr-FR"/>
        </w:rPr>
        <w:t>(CCPR/C/120/D/2470/2014), par. 10 ;</w:t>
      </w:r>
      <w:r w:rsidRPr="000619B7">
        <w:rPr>
          <w:i/>
          <w:szCs w:val="18"/>
          <w:lang w:val="fr-FR"/>
        </w:rPr>
        <w:t xml:space="preserve"> Ahmed </w:t>
      </w:r>
      <w:r w:rsidRPr="000619B7">
        <w:rPr>
          <w:iCs/>
          <w:szCs w:val="18"/>
          <w:lang w:val="fr-FR"/>
        </w:rPr>
        <w:t>c</w:t>
      </w:r>
      <w:r w:rsidRPr="000619B7">
        <w:rPr>
          <w:i/>
          <w:szCs w:val="18"/>
          <w:lang w:val="fr-FR"/>
        </w:rPr>
        <w:t>. Danemark</w:t>
      </w:r>
      <w:r w:rsidRPr="000619B7">
        <w:rPr>
          <w:szCs w:val="18"/>
          <w:lang w:val="fr-FR"/>
        </w:rPr>
        <w:t xml:space="preserve"> (CCPR/C/117/D/2379/2014), par. 14.</w:t>
      </w:r>
      <w:r w:rsidRPr="000619B7">
        <w:rPr>
          <w:lang w:val="fr-FR"/>
        </w:rPr>
        <w:t xml:space="preserve"> </w:t>
      </w:r>
    </w:p>
  </w:footnote>
  <w:footnote w:id="29">
    <w:p w14:paraId="05B13EC6"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t xml:space="preserve">Voir, par exemple, </w:t>
      </w:r>
      <w:r w:rsidRPr="000619B7">
        <w:rPr>
          <w:i/>
          <w:lang w:val="fr-FR"/>
        </w:rPr>
        <w:t xml:space="preserve">E.T. et N.T. </w:t>
      </w:r>
      <w:r w:rsidRPr="000619B7">
        <w:rPr>
          <w:iCs/>
          <w:lang w:val="fr-FR"/>
        </w:rPr>
        <w:t>c</w:t>
      </w:r>
      <w:r w:rsidRPr="000619B7">
        <w:rPr>
          <w:i/>
          <w:lang w:val="fr-FR"/>
        </w:rPr>
        <w:t>. Suisse et Italie</w:t>
      </w:r>
      <w:r w:rsidRPr="000619B7">
        <w:rPr>
          <w:lang w:val="fr-FR"/>
        </w:rPr>
        <w:t xml:space="preserve"> (requête n</w:t>
      </w:r>
      <w:r w:rsidRPr="000619B7">
        <w:rPr>
          <w:vertAlign w:val="superscript"/>
          <w:lang w:val="fr-FR"/>
        </w:rPr>
        <w:t>o</w:t>
      </w:r>
      <w:r w:rsidRPr="000619B7">
        <w:rPr>
          <w:lang w:val="fr-FR"/>
        </w:rPr>
        <w:t xml:space="preserve"> 79480/13), décision du 30 mai 2017. </w:t>
      </w:r>
    </w:p>
  </w:footnote>
  <w:footnote w:id="30">
    <w:p w14:paraId="7BC1DDC2" w14:textId="77777777" w:rsidR="005F4191" w:rsidRPr="000619B7" w:rsidRDefault="005F4191" w:rsidP="005F4191">
      <w:pPr>
        <w:pStyle w:val="Notedebasdepage"/>
        <w:rPr>
          <w:szCs w:val="18"/>
          <w:lang w:val="fr-FR"/>
        </w:rPr>
      </w:pPr>
      <w:r w:rsidRPr="000619B7">
        <w:rPr>
          <w:lang w:val="fr-FR"/>
        </w:rPr>
        <w:tab/>
      </w:r>
      <w:r w:rsidRPr="000619B7">
        <w:rPr>
          <w:rStyle w:val="Appelnotedebasdep"/>
          <w:lang w:val="fr-FR"/>
        </w:rPr>
        <w:footnoteRef/>
      </w:r>
      <w:r w:rsidRPr="000619B7">
        <w:rPr>
          <w:lang w:val="fr-FR"/>
        </w:rPr>
        <w:tab/>
      </w:r>
      <w:r w:rsidRPr="000619B7">
        <w:rPr>
          <w:szCs w:val="18"/>
          <w:lang w:val="fr-FR"/>
        </w:rPr>
        <w:t xml:space="preserve">Voir </w:t>
      </w:r>
      <w:r w:rsidRPr="000619B7">
        <w:rPr>
          <w:i/>
          <w:szCs w:val="18"/>
          <w:lang w:val="fr-FR"/>
        </w:rPr>
        <w:t xml:space="preserve">X. </w:t>
      </w:r>
      <w:r w:rsidRPr="000619B7">
        <w:rPr>
          <w:szCs w:val="18"/>
          <w:lang w:val="fr-FR"/>
        </w:rPr>
        <w:t>c.</w:t>
      </w:r>
      <w:r w:rsidRPr="000619B7">
        <w:rPr>
          <w:i/>
          <w:szCs w:val="18"/>
          <w:lang w:val="fr-FR"/>
        </w:rPr>
        <w:t xml:space="preserve"> Danemark </w:t>
      </w:r>
      <w:r w:rsidRPr="000619B7">
        <w:rPr>
          <w:szCs w:val="18"/>
          <w:lang w:val="fr-FR"/>
        </w:rPr>
        <w:t xml:space="preserve">(CCPR/C/110/D/2007/2010), par. 9.2 ; </w:t>
      </w:r>
      <w:r w:rsidRPr="000619B7">
        <w:rPr>
          <w:i/>
          <w:szCs w:val="18"/>
          <w:lang w:val="fr-FR"/>
        </w:rPr>
        <w:t xml:space="preserve">A. R. J. </w:t>
      </w:r>
      <w:r w:rsidRPr="000619B7">
        <w:rPr>
          <w:szCs w:val="18"/>
          <w:lang w:val="fr-FR"/>
        </w:rPr>
        <w:t>c.</w:t>
      </w:r>
      <w:r w:rsidRPr="000619B7">
        <w:rPr>
          <w:i/>
          <w:szCs w:val="18"/>
          <w:lang w:val="fr-FR"/>
        </w:rPr>
        <w:t xml:space="preserve"> Australie </w:t>
      </w:r>
      <w:r w:rsidRPr="000619B7">
        <w:rPr>
          <w:iCs/>
          <w:szCs w:val="18"/>
          <w:lang w:val="fr-FR"/>
        </w:rPr>
        <w:t xml:space="preserve">(CCPR/C/60/D/692/1996), </w:t>
      </w:r>
      <w:r w:rsidRPr="000619B7">
        <w:rPr>
          <w:szCs w:val="18"/>
          <w:lang w:val="fr-FR"/>
        </w:rPr>
        <w:t xml:space="preserve">par. 6.6 ; </w:t>
      </w:r>
      <w:r w:rsidRPr="000619B7">
        <w:rPr>
          <w:i/>
          <w:szCs w:val="18"/>
          <w:lang w:val="fr-FR"/>
        </w:rPr>
        <w:t xml:space="preserve">X. </w:t>
      </w:r>
      <w:r w:rsidRPr="000619B7">
        <w:rPr>
          <w:szCs w:val="18"/>
          <w:lang w:val="fr-FR"/>
        </w:rPr>
        <w:t>c.</w:t>
      </w:r>
      <w:r w:rsidR="00544695">
        <w:rPr>
          <w:i/>
          <w:szCs w:val="18"/>
          <w:lang w:val="fr-FR"/>
        </w:rPr>
        <w:t> </w:t>
      </w:r>
      <w:r w:rsidRPr="000619B7">
        <w:rPr>
          <w:i/>
          <w:szCs w:val="18"/>
          <w:lang w:val="fr-FR"/>
        </w:rPr>
        <w:t>Suède</w:t>
      </w:r>
      <w:r w:rsidRPr="000619B7">
        <w:rPr>
          <w:szCs w:val="18"/>
          <w:lang w:val="fr-FR"/>
        </w:rPr>
        <w:t xml:space="preserve"> (CCPR/C/103/D/1833/2008), par. 5.18.</w:t>
      </w:r>
    </w:p>
  </w:footnote>
  <w:footnote w:id="31">
    <w:p w14:paraId="576565A5" w14:textId="77777777" w:rsidR="005F4191" w:rsidRPr="000619B7" w:rsidRDefault="005F4191" w:rsidP="005F4191">
      <w:pPr>
        <w:pStyle w:val="Notedebasdepage"/>
        <w:rPr>
          <w:szCs w:val="18"/>
          <w:lang w:val="fr-FR"/>
        </w:rPr>
      </w:pPr>
      <w:r w:rsidRPr="000619B7">
        <w:rPr>
          <w:szCs w:val="18"/>
          <w:lang w:val="fr-FR"/>
        </w:rPr>
        <w:tab/>
      </w:r>
      <w:r w:rsidRPr="000619B7">
        <w:rPr>
          <w:rStyle w:val="Appelnotedebasdep"/>
          <w:lang w:val="fr-FR"/>
        </w:rPr>
        <w:footnoteRef/>
      </w:r>
      <w:r w:rsidRPr="000619B7">
        <w:rPr>
          <w:szCs w:val="18"/>
          <w:lang w:val="fr-FR"/>
        </w:rPr>
        <w:tab/>
        <w:t xml:space="preserve">Voir </w:t>
      </w:r>
      <w:r w:rsidRPr="000619B7">
        <w:rPr>
          <w:i/>
          <w:szCs w:val="18"/>
          <w:lang w:val="fr-FR"/>
        </w:rPr>
        <w:t xml:space="preserve">Z.H. </w:t>
      </w:r>
      <w:r w:rsidRPr="000619B7">
        <w:rPr>
          <w:szCs w:val="18"/>
          <w:lang w:val="fr-FR"/>
        </w:rPr>
        <w:t>c.</w:t>
      </w:r>
      <w:r w:rsidRPr="000619B7">
        <w:rPr>
          <w:i/>
          <w:szCs w:val="18"/>
          <w:lang w:val="fr-FR"/>
        </w:rPr>
        <w:t xml:space="preserve"> Australie </w:t>
      </w:r>
      <w:r w:rsidRPr="000619B7">
        <w:rPr>
          <w:szCs w:val="18"/>
          <w:lang w:val="fr-FR"/>
        </w:rPr>
        <w:t xml:space="preserve">(CCPR/C/107/D/1957/2010), par. 9.3. Voir aussi </w:t>
      </w:r>
      <w:proofErr w:type="spellStart"/>
      <w:r w:rsidRPr="000619B7">
        <w:rPr>
          <w:i/>
          <w:iCs/>
          <w:szCs w:val="18"/>
          <w:lang w:val="fr-FR"/>
        </w:rPr>
        <w:t>Jasin</w:t>
      </w:r>
      <w:proofErr w:type="spellEnd"/>
      <w:r w:rsidRPr="000619B7">
        <w:rPr>
          <w:szCs w:val="18"/>
          <w:lang w:val="fr-FR"/>
        </w:rPr>
        <w:t xml:space="preserve"> c. </w:t>
      </w:r>
      <w:r w:rsidRPr="000619B7">
        <w:rPr>
          <w:i/>
          <w:iCs/>
          <w:szCs w:val="18"/>
          <w:lang w:val="fr-FR"/>
        </w:rPr>
        <w:t>Danemark</w:t>
      </w:r>
      <w:r w:rsidRPr="000619B7">
        <w:rPr>
          <w:szCs w:val="18"/>
          <w:lang w:val="fr-FR"/>
        </w:rPr>
        <w:t>, par. 8.3.</w:t>
      </w:r>
    </w:p>
  </w:footnote>
  <w:footnote w:id="32">
    <w:p w14:paraId="67F942AE" w14:textId="77777777" w:rsidR="005F4191" w:rsidRPr="000619B7" w:rsidRDefault="005F4191" w:rsidP="005F4191">
      <w:pPr>
        <w:pStyle w:val="Notedebasdepage"/>
        <w:rPr>
          <w:szCs w:val="18"/>
          <w:lang w:val="fr-FR"/>
        </w:rPr>
      </w:pPr>
      <w:r w:rsidRPr="000619B7">
        <w:rPr>
          <w:szCs w:val="18"/>
          <w:lang w:val="fr-FR"/>
        </w:rPr>
        <w:tab/>
      </w:r>
      <w:r w:rsidRPr="000619B7">
        <w:rPr>
          <w:rStyle w:val="Appelnotedebasdep"/>
          <w:lang w:val="fr-FR"/>
        </w:rPr>
        <w:footnoteRef/>
      </w:r>
      <w:r w:rsidRPr="000619B7">
        <w:rPr>
          <w:szCs w:val="18"/>
          <w:lang w:val="fr-FR"/>
        </w:rPr>
        <w:tab/>
        <w:t xml:space="preserve">Voir </w:t>
      </w:r>
      <w:r w:rsidRPr="000619B7">
        <w:rPr>
          <w:i/>
          <w:szCs w:val="18"/>
          <w:lang w:val="fr-FR"/>
        </w:rPr>
        <w:t xml:space="preserve">Y. A. A. et F. H. M. </w:t>
      </w:r>
      <w:r w:rsidRPr="000619B7">
        <w:rPr>
          <w:szCs w:val="18"/>
          <w:lang w:val="fr-FR"/>
        </w:rPr>
        <w:t>c.</w:t>
      </w:r>
      <w:r w:rsidRPr="000619B7">
        <w:rPr>
          <w:i/>
          <w:szCs w:val="18"/>
          <w:lang w:val="fr-FR"/>
        </w:rPr>
        <w:t> Danemark</w:t>
      </w:r>
      <w:r w:rsidRPr="000619B7">
        <w:rPr>
          <w:szCs w:val="18"/>
          <w:lang w:val="fr-FR"/>
        </w:rPr>
        <w:t xml:space="preserve"> (CCPR/C/119/D/2681/2015), par. 7.3 ; </w:t>
      </w:r>
      <w:proofErr w:type="spellStart"/>
      <w:r w:rsidRPr="000619B7">
        <w:rPr>
          <w:i/>
          <w:szCs w:val="18"/>
          <w:lang w:val="fr-FR"/>
        </w:rPr>
        <w:t>Rezaifar</w:t>
      </w:r>
      <w:proofErr w:type="spellEnd"/>
      <w:r w:rsidRPr="000619B7">
        <w:rPr>
          <w:i/>
          <w:szCs w:val="18"/>
          <w:lang w:val="fr-FR"/>
        </w:rPr>
        <w:t xml:space="preserve"> </w:t>
      </w:r>
      <w:r w:rsidRPr="000619B7">
        <w:rPr>
          <w:szCs w:val="18"/>
          <w:lang w:val="fr-FR"/>
        </w:rPr>
        <w:t>c.</w:t>
      </w:r>
      <w:r w:rsidRPr="000619B7">
        <w:rPr>
          <w:i/>
          <w:szCs w:val="18"/>
          <w:lang w:val="fr-FR"/>
        </w:rPr>
        <w:t> Danemark</w:t>
      </w:r>
      <w:r w:rsidRPr="000619B7">
        <w:rPr>
          <w:szCs w:val="18"/>
          <w:lang w:val="fr-FR"/>
        </w:rPr>
        <w:t xml:space="preserve"> (CCPR/C/119/D/2512/2014), par. 9.3.</w:t>
      </w:r>
    </w:p>
  </w:footnote>
  <w:footnote w:id="33">
    <w:p w14:paraId="608001F3" w14:textId="77777777" w:rsidR="005F4191" w:rsidRPr="00753C88" w:rsidRDefault="005F4191" w:rsidP="005F4191">
      <w:pPr>
        <w:pStyle w:val="Notedebasdepage"/>
        <w:rPr>
          <w:lang w:val="en-US"/>
        </w:rPr>
      </w:pPr>
      <w:r w:rsidRPr="000619B7">
        <w:rPr>
          <w:lang w:val="fr-FR"/>
        </w:rPr>
        <w:tab/>
      </w:r>
      <w:r w:rsidRPr="000619B7">
        <w:rPr>
          <w:rStyle w:val="Appelnotedebasdep"/>
          <w:lang w:val="fr-FR"/>
        </w:rPr>
        <w:footnoteRef/>
      </w:r>
      <w:r w:rsidRPr="000619B7">
        <w:rPr>
          <w:lang w:val="fr-FR"/>
        </w:rPr>
        <w:tab/>
        <w:t xml:space="preserve">Voir Service jésuite pour les réfugiés : Protection </w:t>
      </w:r>
      <w:proofErr w:type="spellStart"/>
      <w:r w:rsidRPr="000619B7">
        <w:rPr>
          <w:lang w:val="fr-FR"/>
        </w:rPr>
        <w:t>Interrupted</w:t>
      </w:r>
      <w:proofErr w:type="spellEnd"/>
      <w:r w:rsidRPr="000619B7">
        <w:rPr>
          <w:lang w:val="fr-FR"/>
        </w:rPr>
        <w:t xml:space="preserve"> − The Dublin </w:t>
      </w:r>
      <w:proofErr w:type="spellStart"/>
      <w:r w:rsidRPr="000619B7">
        <w:rPr>
          <w:lang w:val="fr-FR"/>
        </w:rPr>
        <w:t>Regulation’s</w:t>
      </w:r>
      <w:proofErr w:type="spellEnd"/>
      <w:r w:rsidRPr="000619B7">
        <w:rPr>
          <w:lang w:val="fr-FR"/>
        </w:rPr>
        <w:t xml:space="preserve"> Impact on </w:t>
      </w:r>
      <w:proofErr w:type="spellStart"/>
      <w:r w:rsidRPr="000619B7">
        <w:rPr>
          <w:lang w:val="fr-FR"/>
        </w:rPr>
        <w:t>Asylum</w:t>
      </w:r>
      <w:proofErr w:type="spellEnd"/>
      <w:r w:rsidRPr="000619B7">
        <w:rPr>
          <w:lang w:val="fr-FR"/>
        </w:rPr>
        <w:t xml:space="preserve"> </w:t>
      </w:r>
      <w:proofErr w:type="spellStart"/>
      <w:r w:rsidRPr="000619B7">
        <w:rPr>
          <w:lang w:val="fr-FR"/>
        </w:rPr>
        <w:t>Seekers</w:t>
      </w:r>
      <w:proofErr w:type="spellEnd"/>
      <w:r w:rsidRPr="000619B7">
        <w:rPr>
          <w:lang w:val="fr-FR"/>
        </w:rPr>
        <w:t xml:space="preserve">’ Protection, p. 152 et 161. </w:t>
      </w:r>
      <w:r w:rsidRPr="000619B7">
        <w:rPr>
          <w:szCs w:val="18"/>
          <w:lang w:val="fr-FR"/>
        </w:rPr>
        <w:t xml:space="preserve">Voir aussi, par exemple, Médecins </w:t>
      </w:r>
      <w:r w:rsidR="00291F2C">
        <w:rPr>
          <w:szCs w:val="18"/>
          <w:lang w:val="fr-FR"/>
        </w:rPr>
        <w:t>s</w:t>
      </w:r>
      <w:r w:rsidRPr="000619B7">
        <w:rPr>
          <w:szCs w:val="18"/>
          <w:lang w:val="fr-FR"/>
        </w:rPr>
        <w:t xml:space="preserve">ans </w:t>
      </w:r>
      <w:r w:rsidR="00291F2C">
        <w:rPr>
          <w:szCs w:val="18"/>
          <w:lang w:val="fr-FR"/>
        </w:rPr>
        <w:t>f</w:t>
      </w:r>
      <w:r w:rsidRPr="000619B7">
        <w:rPr>
          <w:szCs w:val="18"/>
          <w:lang w:val="fr-FR"/>
        </w:rPr>
        <w:t>rontières</w:t>
      </w:r>
      <w:r w:rsidRPr="000619B7">
        <w:rPr>
          <w:i/>
          <w:szCs w:val="18"/>
          <w:lang w:val="fr-FR"/>
        </w:rPr>
        <w:t xml:space="preserve"> « </w:t>
      </w:r>
      <w:r w:rsidRPr="000619B7">
        <w:rPr>
          <w:szCs w:val="18"/>
          <w:lang w:val="fr-FR"/>
        </w:rPr>
        <w:t xml:space="preserve">Out of </w:t>
      </w:r>
      <w:proofErr w:type="spellStart"/>
      <w:r w:rsidRPr="000619B7">
        <w:rPr>
          <w:szCs w:val="18"/>
          <w:lang w:val="fr-FR"/>
        </w:rPr>
        <w:t>sight</w:t>
      </w:r>
      <w:proofErr w:type="spellEnd"/>
      <w:r w:rsidRPr="000619B7">
        <w:rPr>
          <w:szCs w:val="18"/>
          <w:lang w:val="fr-FR"/>
        </w:rPr>
        <w:t xml:space="preserve">. </w:t>
      </w:r>
      <w:r w:rsidRPr="00753C88">
        <w:rPr>
          <w:szCs w:val="18"/>
          <w:lang w:val="en-US"/>
        </w:rPr>
        <w:t>Asylum seekers and refugees in Italy: informal settlements and social marginalization </w:t>
      </w:r>
      <w:r w:rsidRPr="00753C88">
        <w:rPr>
          <w:rFonts w:ascii="Agency FB" w:hAnsi="Agency FB"/>
          <w:szCs w:val="18"/>
          <w:lang w:val="en-US"/>
        </w:rPr>
        <w:t>»</w:t>
      </w:r>
      <w:r w:rsidRPr="00753C88">
        <w:rPr>
          <w:szCs w:val="18"/>
          <w:lang w:val="en-US"/>
        </w:rPr>
        <w:t xml:space="preserve"> (2016), p. 8, et Asylum Information Database, </w:t>
      </w:r>
      <w:r w:rsidRPr="00753C88">
        <w:rPr>
          <w:rFonts w:ascii="Agency FB" w:hAnsi="Agency FB"/>
          <w:szCs w:val="18"/>
          <w:lang w:val="en-US"/>
        </w:rPr>
        <w:t>« </w:t>
      </w:r>
      <w:r w:rsidRPr="00753C88">
        <w:rPr>
          <w:szCs w:val="18"/>
          <w:lang w:val="en-US"/>
        </w:rPr>
        <w:t>Country report: Italy </w:t>
      </w:r>
      <w:r w:rsidRPr="00753C88">
        <w:rPr>
          <w:rFonts w:ascii="Agency FB" w:hAnsi="Agency FB"/>
          <w:szCs w:val="18"/>
          <w:lang w:val="en-US"/>
        </w:rPr>
        <w:t>»</w:t>
      </w:r>
      <w:r w:rsidRPr="00753C88">
        <w:rPr>
          <w:szCs w:val="18"/>
          <w:lang w:val="en-US"/>
        </w:rPr>
        <w:t xml:space="preserve"> (2017), p. 73 et 74.</w:t>
      </w:r>
    </w:p>
  </w:footnote>
  <w:footnote w:id="34">
    <w:p w14:paraId="29D7A0F8" w14:textId="77777777" w:rsidR="005F4191" w:rsidRPr="000619B7" w:rsidRDefault="005F4191" w:rsidP="005F4191">
      <w:pPr>
        <w:pStyle w:val="Notedebasdepage"/>
        <w:rPr>
          <w:szCs w:val="18"/>
          <w:lang w:val="fr-FR"/>
        </w:rPr>
      </w:pPr>
      <w:r w:rsidRPr="00753C88">
        <w:rPr>
          <w:lang w:val="en-US"/>
        </w:rPr>
        <w:tab/>
      </w:r>
      <w:r w:rsidRPr="000619B7">
        <w:rPr>
          <w:rStyle w:val="Appelnotedebasdep"/>
          <w:lang w:val="fr-FR"/>
        </w:rPr>
        <w:footnoteRef/>
      </w:r>
      <w:r w:rsidRPr="000619B7">
        <w:rPr>
          <w:lang w:val="fr-FR"/>
        </w:rPr>
        <w:tab/>
      </w:r>
      <w:r w:rsidRPr="000619B7">
        <w:rPr>
          <w:szCs w:val="18"/>
          <w:lang w:val="fr-FR"/>
        </w:rPr>
        <w:t xml:space="preserve">Voir, par exemple, </w:t>
      </w:r>
      <w:r w:rsidRPr="000619B7">
        <w:rPr>
          <w:i/>
          <w:szCs w:val="18"/>
          <w:lang w:val="fr-FR"/>
        </w:rPr>
        <w:t xml:space="preserve">Pillai et autres </w:t>
      </w:r>
      <w:r w:rsidRPr="000619B7">
        <w:rPr>
          <w:szCs w:val="18"/>
          <w:lang w:val="fr-FR"/>
        </w:rPr>
        <w:t>c. </w:t>
      </w:r>
      <w:r w:rsidRPr="000619B7">
        <w:rPr>
          <w:i/>
          <w:szCs w:val="18"/>
          <w:lang w:val="fr-FR"/>
        </w:rPr>
        <w:t>Canada</w:t>
      </w:r>
      <w:r w:rsidRPr="000619B7">
        <w:rPr>
          <w:szCs w:val="18"/>
          <w:lang w:val="fr-FR"/>
        </w:rPr>
        <w:t xml:space="preserve"> (CCPR/C/101/D/1763/2008), par. 11.2 et 11.4 ; </w:t>
      </w:r>
      <w:r w:rsidRPr="000619B7">
        <w:rPr>
          <w:i/>
          <w:szCs w:val="18"/>
          <w:lang w:val="fr-FR"/>
        </w:rPr>
        <w:t xml:space="preserve">Ali et Mohamad </w:t>
      </w:r>
      <w:r w:rsidRPr="000619B7">
        <w:rPr>
          <w:szCs w:val="18"/>
          <w:lang w:val="fr-FR"/>
        </w:rPr>
        <w:t>c.</w:t>
      </w:r>
      <w:r w:rsidRPr="000619B7">
        <w:rPr>
          <w:i/>
          <w:szCs w:val="18"/>
          <w:lang w:val="fr-FR"/>
        </w:rPr>
        <w:t> Danemark</w:t>
      </w:r>
      <w:r w:rsidRPr="000619B7">
        <w:rPr>
          <w:szCs w:val="18"/>
          <w:lang w:val="fr-FR"/>
        </w:rPr>
        <w:t xml:space="preserve"> (CCPR/C/116/D/2409/2014), par. 7.8.</w:t>
      </w:r>
    </w:p>
  </w:footnote>
  <w:footnote w:id="35">
    <w:p w14:paraId="50470DD4" w14:textId="77777777" w:rsidR="005F4191" w:rsidRPr="000619B7" w:rsidRDefault="005F4191" w:rsidP="005F4191">
      <w:pPr>
        <w:pStyle w:val="Notedebasdepage"/>
        <w:rPr>
          <w:szCs w:val="18"/>
          <w:lang w:val="fr-FR"/>
        </w:rPr>
      </w:pPr>
      <w:r w:rsidRPr="000619B7">
        <w:rPr>
          <w:szCs w:val="18"/>
          <w:lang w:val="fr-FR"/>
        </w:rPr>
        <w:tab/>
      </w:r>
      <w:r w:rsidRPr="000619B7">
        <w:rPr>
          <w:rStyle w:val="Appelnotedebasdep"/>
          <w:lang w:val="fr-FR"/>
        </w:rPr>
        <w:footnoteRef/>
      </w:r>
      <w:r w:rsidRPr="000619B7">
        <w:rPr>
          <w:szCs w:val="18"/>
          <w:lang w:val="fr-FR"/>
        </w:rPr>
        <w:tab/>
        <w:t xml:space="preserve">Voir, par exemple, </w:t>
      </w:r>
      <w:r w:rsidRPr="000619B7">
        <w:rPr>
          <w:i/>
          <w:szCs w:val="18"/>
          <w:lang w:val="fr-FR"/>
        </w:rPr>
        <w:t xml:space="preserve">Y. A. A. et F. H. M. </w:t>
      </w:r>
      <w:r w:rsidRPr="000619B7">
        <w:rPr>
          <w:szCs w:val="18"/>
          <w:lang w:val="fr-FR"/>
        </w:rPr>
        <w:t>c.</w:t>
      </w:r>
      <w:r w:rsidRPr="000619B7">
        <w:rPr>
          <w:i/>
          <w:szCs w:val="18"/>
          <w:lang w:val="fr-FR"/>
        </w:rPr>
        <w:t> Danemark</w:t>
      </w:r>
      <w:r w:rsidRPr="000619B7">
        <w:rPr>
          <w:szCs w:val="18"/>
          <w:lang w:val="fr-FR"/>
        </w:rPr>
        <w:t>, par. 7.7.</w:t>
      </w:r>
    </w:p>
  </w:footnote>
  <w:footnote w:id="36">
    <w:p w14:paraId="50EA5FA5" w14:textId="77777777" w:rsidR="005F4191" w:rsidRPr="000619B7" w:rsidRDefault="005F4191" w:rsidP="005F4191">
      <w:pPr>
        <w:pStyle w:val="Notedebasdepage"/>
        <w:rPr>
          <w:lang w:val="fr-FR"/>
        </w:rPr>
      </w:pPr>
      <w:r w:rsidRPr="000619B7">
        <w:rPr>
          <w:szCs w:val="18"/>
          <w:lang w:val="fr-FR"/>
        </w:rPr>
        <w:tab/>
      </w:r>
      <w:r w:rsidRPr="000619B7">
        <w:rPr>
          <w:rStyle w:val="Appelnotedebasdep"/>
          <w:lang w:val="fr-FR"/>
        </w:rPr>
        <w:footnoteRef/>
      </w:r>
      <w:r w:rsidRPr="000619B7">
        <w:rPr>
          <w:szCs w:val="18"/>
          <w:lang w:val="fr-FR"/>
        </w:rPr>
        <w:tab/>
        <w:t xml:space="preserve">Voir, par exemple, </w:t>
      </w:r>
      <w:proofErr w:type="spellStart"/>
      <w:r w:rsidRPr="000619B7">
        <w:rPr>
          <w:i/>
          <w:szCs w:val="18"/>
          <w:lang w:val="fr-FR"/>
        </w:rPr>
        <w:t>Jasin</w:t>
      </w:r>
      <w:proofErr w:type="spellEnd"/>
      <w:r w:rsidRPr="000619B7">
        <w:rPr>
          <w:i/>
          <w:szCs w:val="18"/>
          <w:lang w:val="fr-FR"/>
        </w:rPr>
        <w:t xml:space="preserve"> </w:t>
      </w:r>
      <w:r w:rsidRPr="000619B7">
        <w:rPr>
          <w:szCs w:val="18"/>
          <w:lang w:val="fr-FR"/>
        </w:rPr>
        <w:t>c.</w:t>
      </w:r>
      <w:r w:rsidRPr="000619B7">
        <w:rPr>
          <w:i/>
          <w:szCs w:val="18"/>
          <w:lang w:val="fr-FR"/>
        </w:rPr>
        <w:t> Danemark</w:t>
      </w:r>
      <w:r w:rsidRPr="000619B7">
        <w:rPr>
          <w:szCs w:val="18"/>
          <w:lang w:val="fr-FR"/>
        </w:rPr>
        <w:t>, par. 8.8.</w:t>
      </w:r>
    </w:p>
  </w:footnote>
  <w:footnote w:id="37">
    <w:p w14:paraId="4A6430C8" w14:textId="77777777" w:rsidR="005F4191" w:rsidRPr="00753C88" w:rsidRDefault="005F4191" w:rsidP="005F4191">
      <w:pPr>
        <w:pStyle w:val="Notedebasdepage"/>
        <w:rPr>
          <w:szCs w:val="18"/>
          <w:lang w:val="en-US"/>
        </w:rPr>
      </w:pPr>
      <w:r w:rsidRPr="000619B7">
        <w:rPr>
          <w:szCs w:val="18"/>
          <w:lang w:val="fr-FR"/>
        </w:rPr>
        <w:tab/>
      </w:r>
      <w:r w:rsidRPr="000619B7">
        <w:rPr>
          <w:rStyle w:val="Appelnotedebasdep"/>
          <w:lang w:val="fr-FR"/>
        </w:rPr>
        <w:footnoteRef/>
      </w:r>
      <w:r w:rsidRPr="000619B7">
        <w:rPr>
          <w:szCs w:val="18"/>
          <w:lang w:val="fr-FR"/>
        </w:rPr>
        <w:tab/>
        <w:t>Voir, par exemple, État</w:t>
      </w:r>
      <w:r>
        <w:rPr>
          <w:szCs w:val="18"/>
          <w:lang w:val="fr-FR"/>
        </w:rPr>
        <w:t>s</w:t>
      </w:r>
      <w:r w:rsidRPr="000619B7">
        <w:rPr>
          <w:szCs w:val="18"/>
          <w:lang w:val="fr-FR"/>
        </w:rPr>
        <w:t>-Unis d’Amérique, Département d’État, « </w:t>
      </w:r>
      <w:proofErr w:type="spellStart"/>
      <w:r w:rsidRPr="000619B7">
        <w:rPr>
          <w:szCs w:val="18"/>
          <w:lang w:val="fr-FR"/>
        </w:rPr>
        <w:t>Italy</w:t>
      </w:r>
      <w:proofErr w:type="spellEnd"/>
      <w:r w:rsidRPr="000619B7">
        <w:rPr>
          <w:szCs w:val="18"/>
          <w:lang w:val="fr-FR"/>
        </w:rPr>
        <w:t xml:space="preserve"> 2013 </w:t>
      </w:r>
      <w:proofErr w:type="spellStart"/>
      <w:r w:rsidRPr="000619B7">
        <w:rPr>
          <w:szCs w:val="18"/>
          <w:lang w:val="fr-FR"/>
        </w:rPr>
        <w:t>human</w:t>
      </w:r>
      <w:proofErr w:type="spellEnd"/>
      <w:r w:rsidRPr="000619B7">
        <w:rPr>
          <w:szCs w:val="18"/>
          <w:lang w:val="fr-FR"/>
        </w:rPr>
        <w:t xml:space="preserve"> </w:t>
      </w:r>
      <w:proofErr w:type="spellStart"/>
      <w:r w:rsidRPr="000619B7">
        <w:rPr>
          <w:szCs w:val="18"/>
          <w:lang w:val="fr-FR"/>
        </w:rPr>
        <w:t>rights</w:t>
      </w:r>
      <w:proofErr w:type="spellEnd"/>
      <w:r w:rsidRPr="000619B7">
        <w:rPr>
          <w:szCs w:val="18"/>
          <w:lang w:val="fr-FR"/>
        </w:rPr>
        <w:t xml:space="preserve"> report »; </w:t>
      </w:r>
      <w:r w:rsidRPr="00291F2C">
        <w:rPr>
          <w:szCs w:val="18"/>
          <w:lang w:val="fr-FR"/>
        </w:rPr>
        <w:t xml:space="preserve">Médecins </w:t>
      </w:r>
      <w:r w:rsidR="00291F2C" w:rsidRPr="00291F2C">
        <w:rPr>
          <w:szCs w:val="18"/>
          <w:lang w:val="fr-FR"/>
        </w:rPr>
        <w:t>s</w:t>
      </w:r>
      <w:r w:rsidRPr="00291F2C">
        <w:rPr>
          <w:szCs w:val="18"/>
          <w:lang w:val="fr-FR"/>
        </w:rPr>
        <w:t xml:space="preserve">ans </w:t>
      </w:r>
      <w:r w:rsidR="00291F2C" w:rsidRPr="00291F2C">
        <w:rPr>
          <w:szCs w:val="18"/>
          <w:lang w:val="fr-FR"/>
        </w:rPr>
        <w:t>f</w:t>
      </w:r>
      <w:r w:rsidRPr="00291F2C">
        <w:rPr>
          <w:szCs w:val="18"/>
          <w:lang w:val="fr-FR"/>
        </w:rPr>
        <w:t>rontières,</w:t>
      </w:r>
      <w:r w:rsidRPr="000619B7">
        <w:rPr>
          <w:szCs w:val="18"/>
          <w:lang w:val="fr-FR"/>
        </w:rPr>
        <w:t xml:space="preserve"> « Out of </w:t>
      </w:r>
      <w:proofErr w:type="spellStart"/>
      <w:r w:rsidRPr="000619B7">
        <w:rPr>
          <w:szCs w:val="18"/>
          <w:lang w:val="fr-FR"/>
        </w:rPr>
        <w:t>sight</w:t>
      </w:r>
      <w:proofErr w:type="spellEnd"/>
      <w:r w:rsidRPr="000619B7">
        <w:rPr>
          <w:szCs w:val="18"/>
          <w:lang w:val="fr-FR"/>
        </w:rPr>
        <w:t xml:space="preserve">. </w:t>
      </w:r>
      <w:proofErr w:type="spellStart"/>
      <w:r w:rsidRPr="000619B7">
        <w:rPr>
          <w:szCs w:val="18"/>
          <w:lang w:val="fr-FR"/>
        </w:rPr>
        <w:t>Asylum</w:t>
      </w:r>
      <w:proofErr w:type="spellEnd"/>
      <w:r w:rsidRPr="000619B7">
        <w:rPr>
          <w:szCs w:val="18"/>
          <w:lang w:val="fr-FR"/>
        </w:rPr>
        <w:t xml:space="preserve"> </w:t>
      </w:r>
      <w:proofErr w:type="spellStart"/>
      <w:r w:rsidRPr="000619B7">
        <w:rPr>
          <w:szCs w:val="18"/>
          <w:lang w:val="fr-FR"/>
        </w:rPr>
        <w:t>seekers</w:t>
      </w:r>
      <w:proofErr w:type="spellEnd"/>
      <w:r w:rsidRPr="000619B7">
        <w:rPr>
          <w:szCs w:val="18"/>
          <w:lang w:val="fr-FR"/>
        </w:rPr>
        <w:t xml:space="preserve"> and </w:t>
      </w:r>
      <w:proofErr w:type="spellStart"/>
      <w:r w:rsidRPr="000619B7">
        <w:rPr>
          <w:szCs w:val="18"/>
          <w:lang w:val="fr-FR"/>
        </w:rPr>
        <w:t>refugees</w:t>
      </w:r>
      <w:proofErr w:type="spellEnd"/>
      <w:r w:rsidRPr="000619B7">
        <w:rPr>
          <w:szCs w:val="18"/>
          <w:lang w:val="fr-FR"/>
        </w:rPr>
        <w:t xml:space="preserve"> in </w:t>
      </w:r>
      <w:proofErr w:type="spellStart"/>
      <w:r w:rsidRPr="000619B7">
        <w:rPr>
          <w:szCs w:val="18"/>
          <w:lang w:val="fr-FR"/>
        </w:rPr>
        <w:t>Italy</w:t>
      </w:r>
      <w:proofErr w:type="spellEnd"/>
      <w:r w:rsidRPr="000619B7">
        <w:rPr>
          <w:szCs w:val="18"/>
          <w:lang w:val="fr-FR"/>
        </w:rPr>
        <w:t xml:space="preserve">: </w:t>
      </w:r>
      <w:proofErr w:type="spellStart"/>
      <w:r w:rsidRPr="000619B7">
        <w:rPr>
          <w:szCs w:val="18"/>
          <w:lang w:val="fr-FR"/>
        </w:rPr>
        <w:t>informal</w:t>
      </w:r>
      <w:proofErr w:type="spellEnd"/>
      <w:r w:rsidRPr="000619B7">
        <w:rPr>
          <w:szCs w:val="18"/>
          <w:lang w:val="fr-FR"/>
        </w:rPr>
        <w:t xml:space="preserve"> </w:t>
      </w:r>
      <w:proofErr w:type="spellStart"/>
      <w:r w:rsidRPr="000619B7">
        <w:rPr>
          <w:szCs w:val="18"/>
          <w:lang w:val="fr-FR"/>
        </w:rPr>
        <w:t>settlements</w:t>
      </w:r>
      <w:proofErr w:type="spellEnd"/>
      <w:r w:rsidRPr="000619B7">
        <w:rPr>
          <w:szCs w:val="18"/>
          <w:lang w:val="fr-FR"/>
        </w:rPr>
        <w:t xml:space="preserve"> and social </w:t>
      </w:r>
      <w:proofErr w:type="spellStart"/>
      <w:r w:rsidRPr="000619B7">
        <w:rPr>
          <w:szCs w:val="18"/>
          <w:lang w:val="fr-FR"/>
        </w:rPr>
        <w:t>marginalization</w:t>
      </w:r>
      <w:proofErr w:type="spellEnd"/>
      <w:r w:rsidRPr="000619B7">
        <w:rPr>
          <w:szCs w:val="18"/>
          <w:lang w:val="fr-FR"/>
        </w:rPr>
        <w:t xml:space="preserve"> », p. 8 ; </w:t>
      </w:r>
      <w:proofErr w:type="spellStart"/>
      <w:r w:rsidRPr="000619B7">
        <w:rPr>
          <w:szCs w:val="18"/>
          <w:lang w:val="fr-FR"/>
        </w:rPr>
        <w:t>Asylum</w:t>
      </w:r>
      <w:proofErr w:type="spellEnd"/>
      <w:r w:rsidRPr="000619B7">
        <w:rPr>
          <w:szCs w:val="18"/>
          <w:lang w:val="fr-FR"/>
        </w:rPr>
        <w:t xml:space="preserve"> Information </w:t>
      </w:r>
      <w:proofErr w:type="spellStart"/>
      <w:r w:rsidRPr="000619B7">
        <w:rPr>
          <w:szCs w:val="18"/>
          <w:lang w:val="fr-FR"/>
        </w:rPr>
        <w:t>Database</w:t>
      </w:r>
      <w:proofErr w:type="spellEnd"/>
      <w:r w:rsidRPr="000619B7">
        <w:rPr>
          <w:szCs w:val="18"/>
          <w:lang w:val="fr-FR"/>
        </w:rPr>
        <w:t xml:space="preserve">, « Country report: </w:t>
      </w:r>
      <w:proofErr w:type="spellStart"/>
      <w:r w:rsidRPr="000619B7">
        <w:rPr>
          <w:szCs w:val="18"/>
          <w:lang w:val="fr-FR"/>
        </w:rPr>
        <w:t>Italy</w:t>
      </w:r>
      <w:proofErr w:type="spellEnd"/>
      <w:r w:rsidRPr="000619B7">
        <w:rPr>
          <w:szCs w:val="18"/>
          <w:lang w:val="fr-FR"/>
        </w:rPr>
        <w:t> », p. 73 et</w:t>
      </w:r>
      <w:r w:rsidR="006871B7">
        <w:rPr>
          <w:szCs w:val="18"/>
          <w:lang w:val="fr-FR"/>
        </w:rPr>
        <w:t> </w:t>
      </w:r>
      <w:r w:rsidRPr="000619B7">
        <w:rPr>
          <w:szCs w:val="18"/>
          <w:lang w:val="fr-FR"/>
        </w:rPr>
        <w:t>74</w:t>
      </w:r>
      <w:r w:rsidR="006871B7">
        <w:rPr>
          <w:szCs w:val="18"/>
          <w:lang w:val="fr-FR"/>
        </w:rPr>
        <w:t> </w:t>
      </w:r>
      <w:r w:rsidRPr="000619B7">
        <w:rPr>
          <w:szCs w:val="18"/>
          <w:lang w:val="fr-FR"/>
        </w:rPr>
        <w:t xml:space="preserve">; </w:t>
      </w:r>
      <w:r w:rsidRPr="000619B7">
        <w:rPr>
          <w:lang w:val="fr-FR"/>
        </w:rPr>
        <w:t>Organisation suisse d’aide aux réfugiés</w:t>
      </w:r>
      <w:r w:rsidRPr="000619B7">
        <w:rPr>
          <w:szCs w:val="18"/>
          <w:lang w:val="fr-FR"/>
        </w:rPr>
        <w:t xml:space="preserve">, « Conditions d’accueil en Italie », p. 30 et 57; Conseil danois pour les réfugiés et Organisation suisse d’aide aux réfugiés, « Is </w:t>
      </w:r>
      <w:proofErr w:type="spellStart"/>
      <w:r w:rsidRPr="000619B7">
        <w:rPr>
          <w:szCs w:val="18"/>
          <w:lang w:val="fr-FR"/>
        </w:rPr>
        <w:t>mutual</w:t>
      </w:r>
      <w:proofErr w:type="spellEnd"/>
      <w:r w:rsidRPr="000619B7">
        <w:rPr>
          <w:szCs w:val="18"/>
          <w:lang w:val="fr-FR"/>
        </w:rPr>
        <w:t xml:space="preserve"> trust </w:t>
      </w:r>
      <w:proofErr w:type="spellStart"/>
      <w:r w:rsidRPr="000619B7">
        <w:rPr>
          <w:szCs w:val="18"/>
          <w:lang w:val="fr-FR"/>
        </w:rPr>
        <w:t>enough</w:t>
      </w:r>
      <w:proofErr w:type="spellEnd"/>
      <w:r w:rsidRPr="000619B7">
        <w:rPr>
          <w:szCs w:val="18"/>
          <w:lang w:val="fr-FR"/>
        </w:rPr>
        <w:t xml:space="preserve">? </w:t>
      </w:r>
      <w:r w:rsidRPr="00753C88">
        <w:rPr>
          <w:szCs w:val="18"/>
          <w:lang w:val="en-US"/>
        </w:rPr>
        <w:t xml:space="preserve">The situation of persons with special reception needs upon return to Italy », </w:t>
      </w:r>
      <w:proofErr w:type="spellStart"/>
      <w:r w:rsidRPr="00753C88">
        <w:rPr>
          <w:szCs w:val="18"/>
          <w:lang w:val="en-US"/>
        </w:rPr>
        <w:t>février</w:t>
      </w:r>
      <w:proofErr w:type="spellEnd"/>
      <w:r w:rsidRPr="00753C88">
        <w:rPr>
          <w:szCs w:val="18"/>
          <w:lang w:val="en-US"/>
        </w:rPr>
        <w:t xml:space="preserve"> 2017, p. 5 et 21.</w:t>
      </w:r>
    </w:p>
  </w:footnote>
  <w:footnote w:id="38">
    <w:p w14:paraId="00B03B75" w14:textId="77777777" w:rsidR="005F4191" w:rsidRPr="000619B7" w:rsidRDefault="005F4191" w:rsidP="005F4191">
      <w:pPr>
        <w:pStyle w:val="Notedebasdepage"/>
        <w:rPr>
          <w:lang w:val="fr-FR"/>
        </w:rPr>
      </w:pPr>
      <w:r w:rsidRPr="00753C88">
        <w:rPr>
          <w:lang w:val="en-US"/>
        </w:rPr>
        <w:tab/>
      </w:r>
      <w:r w:rsidRPr="000619B7">
        <w:rPr>
          <w:rStyle w:val="Appelnotedebasdep"/>
          <w:lang w:val="fr-FR"/>
        </w:rPr>
        <w:footnoteRef/>
      </w:r>
      <w:r w:rsidRPr="000619B7">
        <w:rPr>
          <w:lang w:val="fr-FR"/>
        </w:rPr>
        <w:tab/>
        <w:t xml:space="preserve">Voir </w:t>
      </w:r>
      <w:r w:rsidRPr="000619B7">
        <w:rPr>
          <w:i/>
          <w:lang w:val="fr-FR"/>
        </w:rPr>
        <w:t xml:space="preserve">Hashi </w:t>
      </w:r>
      <w:r w:rsidRPr="000619B7">
        <w:rPr>
          <w:lang w:val="fr-FR"/>
        </w:rPr>
        <w:t>c.</w:t>
      </w:r>
      <w:r w:rsidRPr="000619B7">
        <w:rPr>
          <w:i/>
          <w:lang w:val="fr-FR"/>
        </w:rPr>
        <w:t> Danemark</w:t>
      </w:r>
      <w:r w:rsidRPr="000619B7">
        <w:rPr>
          <w:lang w:val="fr-FR"/>
        </w:rPr>
        <w:t>, par. 9.10.</w:t>
      </w:r>
    </w:p>
  </w:footnote>
  <w:footnote w:id="39">
    <w:p w14:paraId="03E59FF8" w14:textId="77777777" w:rsidR="005F4191" w:rsidRPr="000619B7" w:rsidRDefault="005F4191" w:rsidP="005F4191">
      <w:pPr>
        <w:pStyle w:val="Notedebasdepage"/>
        <w:rPr>
          <w:lang w:val="fr-FR"/>
        </w:rPr>
      </w:pPr>
      <w:r w:rsidRPr="000619B7">
        <w:rPr>
          <w:lang w:val="fr-FR"/>
        </w:rPr>
        <w:tab/>
      </w:r>
      <w:bookmarkStart w:id="1" w:name="_Hlk38608367"/>
      <w:r w:rsidRPr="000619B7">
        <w:rPr>
          <w:rStyle w:val="Appelnotedebasdep"/>
          <w:lang w:val="fr-FR"/>
        </w:rPr>
        <w:footnoteRef/>
      </w:r>
      <w:r w:rsidRPr="000619B7">
        <w:rPr>
          <w:lang w:val="fr-FR"/>
        </w:rPr>
        <w:tab/>
        <w:t xml:space="preserve">Voir, par exemple, </w:t>
      </w:r>
      <w:proofErr w:type="spellStart"/>
      <w:r w:rsidRPr="000619B7">
        <w:rPr>
          <w:i/>
          <w:lang w:val="fr-FR"/>
        </w:rPr>
        <w:t>Jasin</w:t>
      </w:r>
      <w:proofErr w:type="spellEnd"/>
      <w:r w:rsidRPr="000619B7">
        <w:rPr>
          <w:i/>
          <w:lang w:val="fr-FR"/>
        </w:rPr>
        <w:t xml:space="preserve"> </w:t>
      </w:r>
      <w:r w:rsidRPr="000619B7">
        <w:rPr>
          <w:lang w:val="fr-FR"/>
        </w:rPr>
        <w:t>c. </w:t>
      </w:r>
      <w:r w:rsidRPr="000619B7">
        <w:rPr>
          <w:i/>
          <w:lang w:val="fr-FR"/>
        </w:rPr>
        <w:t>Danemark</w:t>
      </w:r>
      <w:r w:rsidRPr="000619B7">
        <w:rPr>
          <w:lang w:val="fr-FR"/>
        </w:rPr>
        <w:t xml:space="preserve">, par. 8.9 ; </w:t>
      </w:r>
      <w:r w:rsidRPr="000619B7">
        <w:rPr>
          <w:i/>
          <w:lang w:val="fr-FR"/>
        </w:rPr>
        <w:t xml:space="preserve">Ali et Mohamad </w:t>
      </w:r>
      <w:r w:rsidRPr="000619B7">
        <w:rPr>
          <w:lang w:val="fr-FR"/>
        </w:rPr>
        <w:t>c.</w:t>
      </w:r>
      <w:r w:rsidRPr="000619B7">
        <w:rPr>
          <w:i/>
          <w:lang w:val="fr-FR"/>
        </w:rPr>
        <w:t> Danemark</w:t>
      </w:r>
      <w:r w:rsidRPr="000619B7">
        <w:rPr>
          <w:lang w:val="fr-FR"/>
        </w:rPr>
        <w:t xml:space="preserve">, par. 7.8 et 9 ; </w:t>
      </w:r>
      <w:r w:rsidRPr="00217B76">
        <w:rPr>
          <w:i/>
          <w:lang w:val="fr-FR"/>
        </w:rPr>
        <w:t>Ahmed</w:t>
      </w:r>
      <w:r w:rsidR="00217B76" w:rsidRPr="00217B76">
        <w:rPr>
          <w:i/>
          <w:lang w:val="fr-FR"/>
        </w:rPr>
        <w:t> </w:t>
      </w:r>
      <w:r w:rsidRPr="00217B76">
        <w:rPr>
          <w:lang w:val="fr-FR"/>
        </w:rPr>
        <w:t>c</w:t>
      </w:r>
      <w:r w:rsidRPr="000619B7">
        <w:rPr>
          <w:lang w:val="fr-FR"/>
        </w:rPr>
        <w:t>.</w:t>
      </w:r>
      <w:r w:rsidRPr="000619B7">
        <w:rPr>
          <w:i/>
          <w:lang w:val="fr-FR"/>
        </w:rPr>
        <w:t> Danemark</w:t>
      </w:r>
      <w:r w:rsidRPr="000619B7">
        <w:rPr>
          <w:lang w:val="fr-FR"/>
        </w:rPr>
        <w:t>, par. 13.8.</w:t>
      </w:r>
    </w:p>
    <w:bookmarkEnd w:id="1"/>
  </w:footnote>
  <w:footnote w:id="40">
    <w:p w14:paraId="1B36A3DF"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t>Voir observation générale n</w:t>
      </w:r>
      <w:r w:rsidRPr="000619B7">
        <w:rPr>
          <w:vertAlign w:val="superscript"/>
          <w:lang w:val="fr-FR"/>
        </w:rPr>
        <w:t>o</w:t>
      </w:r>
      <w:r w:rsidRPr="000619B7">
        <w:rPr>
          <w:lang w:val="fr-FR"/>
        </w:rPr>
        <w:t xml:space="preserve"> 31 et </w:t>
      </w:r>
      <w:r w:rsidRPr="000619B7">
        <w:rPr>
          <w:i/>
          <w:lang w:val="fr-FR"/>
        </w:rPr>
        <w:t xml:space="preserve">Hashi </w:t>
      </w:r>
      <w:r w:rsidRPr="000619B7">
        <w:rPr>
          <w:lang w:val="fr-FR"/>
        </w:rPr>
        <w:t>c. </w:t>
      </w:r>
      <w:r w:rsidRPr="000619B7">
        <w:rPr>
          <w:i/>
          <w:lang w:val="fr-FR"/>
        </w:rPr>
        <w:t>Danemark</w:t>
      </w:r>
      <w:r w:rsidRPr="000619B7">
        <w:rPr>
          <w:lang w:val="fr-FR"/>
        </w:rPr>
        <w:t xml:space="preserve">, par. 11. </w:t>
      </w:r>
    </w:p>
  </w:footnote>
  <w:footnote w:id="41">
    <w:p w14:paraId="1A395885" w14:textId="77777777" w:rsidR="005F4191" w:rsidRPr="000619B7" w:rsidRDefault="005F4191" w:rsidP="005F4191">
      <w:pPr>
        <w:pStyle w:val="Notedebasdepage"/>
        <w:rPr>
          <w:lang w:val="fr-FR"/>
        </w:rPr>
      </w:pPr>
      <w:r w:rsidRPr="000619B7">
        <w:rPr>
          <w:lang w:val="fr-FR"/>
        </w:rPr>
        <w:tab/>
      </w:r>
      <w:r w:rsidRPr="000619B7">
        <w:rPr>
          <w:rStyle w:val="Appelnotedebasdep"/>
          <w:lang w:val="fr-FR"/>
        </w:rPr>
        <w:footnoteRef/>
      </w:r>
      <w:r w:rsidRPr="000619B7">
        <w:rPr>
          <w:lang w:val="fr-FR"/>
        </w:rPr>
        <w:tab/>
        <w:t>Voir par. 9.5 et notes 29 et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A5C0" w14:textId="2361E850" w:rsidR="005F4191" w:rsidRPr="005F4191" w:rsidRDefault="00112598">
    <w:pPr>
      <w:pStyle w:val="En-tte"/>
    </w:pPr>
    <w:r>
      <w:fldChar w:fldCharType="begin"/>
    </w:r>
    <w:r>
      <w:instrText xml:space="preserve"> TITLE  \* MERGEFORMAT </w:instrText>
    </w:r>
    <w:r>
      <w:fldChar w:fldCharType="separate"/>
    </w:r>
    <w:r>
      <w:t>CCPR/C/123/D/2575/2015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B716" w14:textId="47A81D8D" w:rsidR="005F4191" w:rsidRPr="005F4191" w:rsidRDefault="00112598" w:rsidP="005F4191">
    <w:pPr>
      <w:pStyle w:val="En-tte"/>
      <w:jc w:val="right"/>
    </w:pPr>
    <w:r>
      <w:fldChar w:fldCharType="begin"/>
    </w:r>
    <w:r>
      <w:instrText xml:space="preserve"> TITLE  \* MERGEFORMAT </w:instrText>
    </w:r>
    <w:r>
      <w:fldChar w:fldCharType="separate"/>
    </w:r>
    <w:r>
      <w:t>CCPR/C/123/D/2575/2015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750C08"/>
    <w:multiLevelType w:val="hybridMultilevel"/>
    <w:tmpl w:val="AF46AAD2"/>
    <w:lvl w:ilvl="0" w:tplc="2034BA96">
      <w:start w:val="1"/>
      <w:numFmt w:val="decimal"/>
      <w:lvlText w:val="%1."/>
      <w:lvlJc w:val="left"/>
      <w:pPr>
        <w:ind w:left="1704" w:hanging="57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2" w15:restartNumberingAfterBreak="0">
    <w:nsid w:val="230A605E"/>
    <w:multiLevelType w:val="hybridMultilevel"/>
    <w:tmpl w:val="D5000DE0"/>
    <w:lvl w:ilvl="0" w:tplc="4DE258C4">
      <w:start w:val="1"/>
      <w:numFmt w:val="decimal"/>
      <w:lvlText w:val="%1."/>
      <w:lvlJc w:val="left"/>
      <w:pPr>
        <w:ind w:left="1704" w:hanging="57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3" w15:restartNumberingAfterBreak="0">
    <w:nsid w:val="3471080A"/>
    <w:multiLevelType w:val="hybridMultilevel"/>
    <w:tmpl w:val="D5000DE0"/>
    <w:lvl w:ilvl="0" w:tplc="4DE258C4">
      <w:start w:val="1"/>
      <w:numFmt w:val="decimal"/>
      <w:lvlText w:val="%1."/>
      <w:lvlJc w:val="left"/>
      <w:pPr>
        <w:ind w:left="1704" w:hanging="57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4"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8D919B5"/>
    <w:multiLevelType w:val="hybridMultilevel"/>
    <w:tmpl w:val="AF46AAD2"/>
    <w:lvl w:ilvl="0" w:tplc="2034BA96">
      <w:start w:val="1"/>
      <w:numFmt w:val="decimal"/>
      <w:lvlText w:val="%1."/>
      <w:lvlJc w:val="left"/>
      <w:pPr>
        <w:ind w:left="1704" w:hanging="57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num w:numId="1">
    <w:abstractNumId w:val="15"/>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4"/>
  </w:num>
  <w:num w:numId="16">
    <w:abstractNumId w:val="10"/>
  </w:num>
  <w:num w:numId="17">
    <w:abstractNumId w:val="15"/>
  </w:num>
  <w:num w:numId="18">
    <w:abstractNumId w:val="14"/>
  </w:num>
  <w:num w:numId="19">
    <w:abstractNumId w:val="10"/>
  </w:num>
  <w:num w:numId="20">
    <w:abstractNumId w:val="11"/>
  </w:num>
  <w:num w:numId="21">
    <w:abstractNumId w:val="13"/>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3605"/>
    <w:rsid w:val="00017F94"/>
    <w:rsid w:val="00023842"/>
    <w:rsid w:val="00026B77"/>
    <w:rsid w:val="000334F9"/>
    <w:rsid w:val="00050FEF"/>
    <w:rsid w:val="0007796D"/>
    <w:rsid w:val="000B7790"/>
    <w:rsid w:val="000C2225"/>
    <w:rsid w:val="000D62A2"/>
    <w:rsid w:val="00111F2F"/>
    <w:rsid w:val="00112598"/>
    <w:rsid w:val="0014365E"/>
    <w:rsid w:val="00171917"/>
    <w:rsid w:val="00176178"/>
    <w:rsid w:val="001B379B"/>
    <w:rsid w:val="001F525A"/>
    <w:rsid w:val="00217B76"/>
    <w:rsid w:val="00223272"/>
    <w:rsid w:val="0024779E"/>
    <w:rsid w:val="00291F2C"/>
    <w:rsid w:val="002B7BC7"/>
    <w:rsid w:val="002E2D46"/>
    <w:rsid w:val="0032225A"/>
    <w:rsid w:val="003243D7"/>
    <w:rsid w:val="003402F1"/>
    <w:rsid w:val="00351332"/>
    <w:rsid w:val="003A1BAE"/>
    <w:rsid w:val="003A6E96"/>
    <w:rsid w:val="00446FE5"/>
    <w:rsid w:val="00452396"/>
    <w:rsid w:val="004F2996"/>
    <w:rsid w:val="00544695"/>
    <w:rsid w:val="005505B7"/>
    <w:rsid w:val="005545B6"/>
    <w:rsid w:val="00573BE5"/>
    <w:rsid w:val="00586ED3"/>
    <w:rsid w:val="00593605"/>
    <w:rsid w:val="00596AA9"/>
    <w:rsid w:val="005F4191"/>
    <w:rsid w:val="00602D53"/>
    <w:rsid w:val="006716FA"/>
    <w:rsid w:val="006871B7"/>
    <w:rsid w:val="006F7144"/>
    <w:rsid w:val="006F71EA"/>
    <w:rsid w:val="0071601D"/>
    <w:rsid w:val="00763CE8"/>
    <w:rsid w:val="00793E85"/>
    <w:rsid w:val="007A611C"/>
    <w:rsid w:val="007A62E6"/>
    <w:rsid w:val="007E2032"/>
    <w:rsid w:val="0080684C"/>
    <w:rsid w:val="008560DB"/>
    <w:rsid w:val="00871C75"/>
    <w:rsid w:val="008776DC"/>
    <w:rsid w:val="0096311D"/>
    <w:rsid w:val="009705C8"/>
    <w:rsid w:val="009A3C75"/>
    <w:rsid w:val="009B1E6C"/>
    <w:rsid w:val="009E1E48"/>
    <w:rsid w:val="009E2C6A"/>
    <w:rsid w:val="00A9151D"/>
    <w:rsid w:val="00AA6A35"/>
    <w:rsid w:val="00AC3823"/>
    <w:rsid w:val="00AE323C"/>
    <w:rsid w:val="00B00181"/>
    <w:rsid w:val="00B03DC8"/>
    <w:rsid w:val="00B765F7"/>
    <w:rsid w:val="00BA0CA9"/>
    <w:rsid w:val="00C01ACF"/>
    <w:rsid w:val="00C02897"/>
    <w:rsid w:val="00CA7763"/>
    <w:rsid w:val="00CA7BC4"/>
    <w:rsid w:val="00D05667"/>
    <w:rsid w:val="00D3439C"/>
    <w:rsid w:val="00D744E5"/>
    <w:rsid w:val="00D83177"/>
    <w:rsid w:val="00DB1831"/>
    <w:rsid w:val="00DD3BFD"/>
    <w:rsid w:val="00DF6678"/>
    <w:rsid w:val="00E50611"/>
    <w:rsid w:val="00E85C42"/>
    <w:rsid w:val="00EA7F58"/>
    <w:rsid w:val="00EC30D5"/>
    <w:rsid w:val="00EE1BD4"/>
    <w:rsid w:val="00F12152"/>
    <w:rsid w:val="00F56007"/>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D4663"/>
  <w15:docId w15:val="{9C08F53C-230C-4D0F-B989-C77CFCC3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ft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ft Char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b8d990e2">
    <w:name w:val="sb8d990e2"/>
    <w:basedOn w:val="Policepardfaut"/>
    <w:rsid w:val="005F4191"/>
  </w:style>
  <w:style w:type="character" w:customStyle="1" w:styleId="s7d2086b4">
    <w:name w:val="s7d2086b4"/>
    <w:basedOn w:val="Policepardfaut"/>
    <w:rsid w:val="005F4191"/>
  </w:style>
  <w:style w:type="character" w:customStyle="1" w:styleId="s6b621b36">
    <w:name w:val="s6b621b36"/>
    <w:basedOn w:val="Policepardfaut"/>
    <w:rsid w:val="005F4191"/>
  </w:style>
  <w:style w:type="character" w:styleId="Marquedecommentaire">
    <w:name w:val="annotation reference"/>
    <w:basedOn w:val="Policepardfaut"/>
    <w:uiPriority w:val="99"/>
    <w:semiHidden/>
    <w:unhideWhenUsed/>
    <w:rsid w:val="005F4191"/>
    <w:rPr>
      <w:sz w:val="16"/>
      <w:szCs w:val="16"/>
    </w:rPr>
  </w:style>
  <w:style w:type="paragraph" w:styleId="Commentaire">
    <w:name w:val="annotation text"/>
    <w:basedOn w:val="Normal"/>
    <w:link w:val="CommentaireCar"/>
    <w:uiPriority w:val="99"/>
    <w:semiHidden/>
    <w:unhideWhenUsed/>
    <w:rsid w:val="005F4191"/>
    <w:pPr>
      <w:spacing w:line="240" w:lineRule="auto"/>
    </w:pPr>
  </w:style>
  <w:style w:type="character" w:customStyle="1" w:styleId="CommentaireCar">
    <w:name w:val="Commentaire Car"/>
    <w:basedOn w:val="Policepardfaut"/>
    <w:link w:val="Commentaire"/>
    <w:uiPriority w:val="99"/>
    <w:semiHidden/>
    <w:rsid w:val="005F4191"/>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5F4191"/>
    <w:rPr>
      <w:b/>
      <w:bCs/>
    </w:rPr>
  </w:style>
  <w:style w:type="character" w:customStyle="1" w:styleId="ObjetducommentaireCar">
    <w:name w:val="Objet du commentaire Car"/>
    <w:basedOn w:val="CommentaireCar"/>
    <w:link w:val="Objetducommentaire"/>
    <w:uiPriority w:val="99"/>
    <w:semiHidden/>
    <w:rsid w:val="005F4191"/>
    <w:rPr>
      <w:rFonts w:ascii="Times New Roman" w:eastAsiaTheme="minorHAnsi" w:hAnsi="Times New Roman" w:cs="Times New Roman"/>
      <w:b/>
      <w:bCs/>
      <w:sz w:val="20"/>
      <w:szCs w:val="20"/>
      <w:lang w:eastAsia="en-US"/>
    </w:rPr>
  </w:style>
  <w:style w:type="paragraph" w:styleId="Rvision">
    <w:name w:val="Revision"/>
    <w:hidden/>
    <w:uiPriority w:val="99"/>
    <w:semiHidden/>
    <w:rsid w:val="005F4191"/>
    <w:pPr>
      <w:spacing w:after="0" w:line="240" w:lineRule="auto"/>
    </w:pPr>
    <w:rPr>
      <w:rFonts w:ascii="Times New Roman" w:eastAsiaTheme="minorHAnsi" w:hAnsi="Times New Roman" w:cs="Times New Roman"/>
      <w:sz w:val="20"/>
      <w:szCs w:val="20"/>
      <w:lang w:eastAsia="en-US"/>
    </w:rPr>
  </w:style>
  <w:style w:type="character" w:customStyle="1" w:styleId="Mentionnonrsolue1">
    <w:name w:val="Mention non résolue1"/>
    <w:basedOn w:val="Policepardfaut"/>
    <w:uiPriority w:val="99"/>
    <w:semiHidden/>
    <w:unhideWhenUsed/>
    <w:rsid w:val="005F4191"/>
    <w:rPr>
      <w:color w:val="605E5C"/>
      <w:shd w:val="clear" w:color="auto" w:fill="E1DFDD"/>
    </w:rPr>
  </w:style>
  <w:style w:type="character" w:customStyle="1" w:styleId="SingleTxtGChar">
    <w:name w:val="_ Single Txt_G Char"/>
    <w:link w:val="SingleTxtG"/>
    <w:rsid w:val="005F4191"/>
    <w:rPr>
      <w:rFonts w:ascii="Times New Roman" w:eastAsiaTheme="minorHAnsi" w:hAnsi="Times New Roman" w:cs="Times New Roman"/>
      <w:sz w:val="20"/>
      <w:szCs w:val="20"/>
      <w:lang w:eastAsia="en-US"/>
    </w:rPr>
  </w:style>
  <w:style w:type="paragraph" w:styleId="Paragraphedeliste">
    <w:name w:val="List Paragraph"/>
    <w:basedOn w:val="Normal"/>
    <w:uiPriority w:val="34"/>
    <w:semiHidden/>
    <w:qFormat/>
    <w:rsid w:val="005F4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C9EC-BF33-4D26-8691-1E9BC8FB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5</TotalTime>
  <Pages>14</Pages>
  <Words>7044</Words>
  <Characters>43393</Characters>
  <Application>Microsoft Office Word</Application>
  <DocSecurity>0</DocSecurity>
  <Lines>7232</Lines>
  <Paragraphs>2654</Paragraphs>
  <ScaleCrop>false</ScaleCrop>
  <HeadingPairs>
    <vt:vector size="2" baseType="variant">
      <vt:variant>
        <vt:lpstr>Titre</vt:lpstr>
      </vt:variant>
      <vt:variant>
        <vt:i4>1</vt:i4>
      </vt:variant>
    </vt:vector>
  </HeadingPairs>
  <TitlesOfParts>
    <vt:vector size="1" baseType="lpstr">
      <vt:lpstr>CCPR/C/123/D/2575/2015</vt:lpstr>
    </vt:vector>
  </TitlesOfParts>
  <Company>DCM</Company>
  <LinksUpToDate>false</LinksUpToDate>
  <CharactersWithSpaces>47783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CCPR/C/123/D/2575/2015</dc:title>
  <dc:subject/>
  <dc:creator>Valerie BERTIN</dc:creator>
  <cp:keywords/>
  <cp:lastModifiedBy>Valerie Bertin</cp:lastModifiedBy>
  <cp:revision>3</cp:revision>
  <cp:lastPrinted>2020-04-24T07:19:00Z</cp:lastPrinted>
  <dcterms:created xsi:type="dcterms:W3CDTF">2020-04-24T07:19:00Z</dcterms:created>
  <dcterms:modified xsi:type="dcterms:W3CDTF">2020-04-24T07:25:00Z</dcterms:modified>
</cp:coreProperties>
</file>