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907EA5"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07EA5" w:rsidP="00693DBD">
            <w:pPr>
              <w:bidi w:val="0"/>
              <w:spacing w:after="20"/>
              <w:jc w:val="left"/>
              <w:rPr>
                <w:szCs w:val="20"/>
              </w:rPr>
            </w:pPr>
            <w:r w:rsidRPr="00907EA5">
              <w:rPr>
                <w:sz w:val="40"/>
                <w:szCs w:val="20"/>
              </w:rPr>
              <w:t>CCPR</w:t>
            </w:r>
            <w:r>
              <w:rPr>
                <w:szCs w:val="20"/>
              </w:rPr>
              <w:t>/C/120/D/2163/2012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693DBD" w:rsidP="00693DBD">
            <w:pPr>
              <w:bidi w:val="0"/>
              <w:spacing w:before="240"/>
              <w:jc w:val="left"/>
              <w:rPr>
                <w:szCs w:val="20"/>
              </w:rPr>
            </w:pPr>
            <w:r>
              <w:rPr>
                <w:szCs w:val="20"/>
              </w:rPr>
              <w:t>Distr.: General</w:t>
            </w:r>
          </w:p>
          <w:p w:rsidR="00693DBD" w:rsidRDefault="002F2C26" w:rsidP="00693DBD">
            <w:pPr>
              <w:bidi w:val="0"/>
              <w:jc w:val="left"/>
              <w:rPr>
                <w:szCs w:val="20"/>
              </w:rPr>
            </w:pPr>
            <w:r>
              <w:rPr>
                <w:szCs w:val="20"/>
              </w:rPr>
              <w:t>5 September 2017</w:t>
            </w:r>
          </w:p>
          <w:p w:rsidR="00693DBD" w:rsidRDefault="00693DBD" w:rsidP="00693DBD">
            <w:pPr>
              <w:bidi w:val="0"/>
              <w:jc w:val="left"/>
              <w:rPr>
                <w:szCs w:val="20"/>
              </w:rPr>
            </w:pPr>
            <w:r>
              <w:rPr>
                <w:szCs w:val="20"/>
              </w:rPr>
              <w:t>Arabic</w:t>
            </w:r>
          </w:p>
          <w:p w:rsidR="00693DBD" w:rsidRPr="00CB6622" w:rsidRDefault="00693DBD" w:rsidP="00693DBD">
            <w:pPr>
              <w:bidi w:val="0"/>
              <w:jc w:val="left"/>
              <w:rPr>
                <w:szCs w:val="20"/>
              </w:rPr>
            </w:pPr>
            <w:r>
              <w:rPr>
                <w:szCs w:val="20"/>
              </w:rPr>
              <w:t>Original: English</w:t>
            </w:r>
          </w:p>
        </w:tc>
      </w:tr>
    </w:tbl>
    <w:p w:rsidR="00693DBD" w:rsidRPr="00693DBD" w:rsidRDefault="00693DBD" w:rsidP="00693DBD">
      <w:pPr>
        <w:spacing w:before="120" w:after="120" w:line="380" w:lineRule="exact"/>
        <w:rPr>
          <w:b/>
          <w:bCs/>
          <w:sz w:val="26"/>
          <w:szCs w:val="36"/>
          <w:rtl/>
        </w:rPr>
      </w:pPr>
      <w:r w:rsidRPr="00693DBD">
        <w:rPr>
          <w:b/>
          <w:bCs/>
          <w:sz w:val="26"/>
          <w:szCs w:val="36"/>
          <w:rtl/>
        </w:rPr>
        <w:t>اللجنة المعنية بحقوق الإنسان</w:t>
      </w:r>
    </w:p>
    <w:p w:rsidR="00693DBD" w:rsidRPr="008162B8" w:rsidRDefault="00693DBD" w:rsidP="00693DBD">
      <w:pPr>
        <w:pStyle w:val="HChGA"/>
        <w:rPr>
          <w:rtl/>
        </w:rPr>
      </w:pPr>
      <w:r w:rsidRPr="00AB68CD">
        <w:rPr>
          <w:rtl/>
        </w:rPr>
        <w:tab/>
      </w:r>
      <w:r w:rsidRPr="00AB68CD">
        <w:rPr>
          <w:rtl/>
        </w:rPr>
        <w:tab/>
      </w:r>
      <w:r w:rsidRPr="008162B8">
        <w:rPr>
          <w:rtl/>
        </w:rPr>
        <w:t>الآراء التي اعتمدتها اللجنة بموجب المادة 5(4) من البروتوكول الاختياري، بشأن البلاغ رقم 2163/2012</w:t>
      </w:r>
      <w:r w:rsidRPr="00693DBD">
        <w:rPr>
          <w:rStyle w:val="FootnoteReference"/>
          <w:sz w:val="20"/>
          <w:vertAlign w:val="baseline"/>
          <w:rtl/>
        </w:rPr>
        <w:footnoteReference w:customMarkFollows="1" w:id="1"/>
        <w:t>*</w:t>
      </w:r>
      <w:r>
        <w:rPr>
          <w:rFonts w:hint="cs"/>
          <w:rtl/>
        </w:rPr>
        <w:t xml:space="preserve"> </w:t>
      </w:r>
      <w:r w:rsidRPr="00693DBD">
        <w:rPr>
          <w:rStyle w:val="FootnoteReference"/>
          <w:sz w:val="20"/>
          <w:vertAlign w:val="baseline"/>
          <w:rtl/>
        </w:rPr>
        <w:footnoteReference w:customMarkFollows="1" w:id="2"/>
        <w:t>**</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693DBD">
        <w:rPr>
          <w:i/>
          <w:iCs/>
          <w:rtl/>
        </w:rPr>
        <w:t>المقدم من</w:t>
      </w:r>
      <w:r w:rsidRPr="00693DBD">
        <w:rPr>
          <w:rtl/>
        </w:rPr>
        <w:t>:</w:t>
      </w:r>
      <w:r w:rsidRPr="00AB68CD">
        <w:rPr>
          <w:rtl/>
        </w:rPr>
        <w:tab/>
        <w:t>خ. ب.</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693DBD">
        <w:rPr>
          <w:i/>
          <w:iCs/>
          <w:rtl/>
        </w:rPr>
        <w:t>الشخص المدعي أنه ضحية</w:t>
      </w:r>
      <w:r w:rsidRPr="00693DBD">
        <w:rPr>
          <w:rtl/>
        </w:rPr>
        <w:t>:</w:t>
      </w:r>
      <w:r w:rsidRPr="00AB68CD">
        <w:rPr>
          <w:rtl/>
        </w:rPr>
        <w:tab/>
        <w:t>خ. ب.</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693DBD">
        <w:rPr>
          <w:iCs/>
          <w:rtl/>
        </w:rPr>
        <w:t>الدولة الطرف</w:t>
      </w:r>
      <w:r w:rsidRPr="00693DBD">
        <w:rPr>
          <w:i/>
          <w:rtl/>
        </w:rPr>
        <w:t>:</w:t>
      </w:r>
      <w:r w:rsidRPr="00AB68CD">
        <w:rPr>
          <w:rtl/>
        </w:rPr>
        <w:tab/>
        <w:t>قيرغيزستان</w:t>
      </w:r>
    </w:p>
    <w:p w:rsidR="00693DBD" w:rsidRPr="00951B33" w:rsidRDefault="00693DBD" w:rsidP="00D14BFC">
      <w:pPr>
        <w:pStyle w:val="SingleTxtGA"/>
        <w:tabs>
          <w:tab w:val="clear" w:pos="2608"/>
          <w:tab w:val="clear" w:pos="3289"/>
          <w:tab w:val="clear" w:pos="3969"/>
          <w:tab w:val="clear" w:pos="4649"/>
          <w:tab w:val="left" w:pos="4361"/>
        </w:tabs>
        <w:spacing w:after="100"/>
        <w:ind w:left="4360" w:hanging="2432"/>
        <w:rPr>
          <w:spacing w:val="-4"/>
          <w:rtl/>
        </w:rPr>
      </w:pPr>
      <w:r w:rsidRPr="00951B33">
        <w:rPr>
          <w:iCs/>
          <w:spacing w:val="-4"/>
          <w:rtl/>
        </w:rPr>
        <w:t>تاريخ تقديم البلاغ</w:t>
      </w:r>
      <w:r w:rsidRPr="00951B33">
        <w:rPr>
          <w:i/>
          <w:spacing w:val="-4"/>
          <w:rtl/>
        </w:rPr>
        <w:t>:</w:t>
      </w:r>
      <w:r w:rsidRPr="00951B33">
        <w:rPr>
          <w:spacing w:val="-4"/>
          <w:rtl/>
        </w:rPr>
        <w:tab/>
        <w:t xml:space="preserve">17 </w:t>
      </w:r>
      <w:r w:rsidRPr="00951B33">
        <w:rPr>
          <w:rFonts w:hint="cs"/>
          <w:spacing w:val="-4"/>
          <w:rtl/>
        </w:rPr>
        <w:t>تشرين</w:t>
      </w:r>
      <w:r w:rsidRPr="00951B33">
        <w:rPr>
          <w:spacing w:val="-4"/>
          <w:rtl/>
        </w:rPr>
        <w:t xml:space="preserve"> الأول/</w:t>
      </w:r>
      <w:r w:rsidRPr="00951B33">
        <w:rPr>
          <w:rFonts w:hint="cs"/>
          <w:spacing w:val="-4"/>
          <w:rtl/>
        </w:rPr>
        <w:t>أكتوبر</w:t>
      </w:r>
      <w:r w:rsidRPr="00951B33">
        <w:rPr>
          <w:spacing w:val="-4"/>
          <w:rtl/>
        </w:rPr>
        <w:t xml:space="preserve"> 2011 (تاريخ الرسالة الأولى)</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AB68CD">
        <w:rPr>
          <w:iCs/>
          <w:rtl/>
        </w:rPr>
        <w:t>الوثائق المرجعية</w:t>
      </w:r>
      <w:r w:rsidRPr="00AB68CD">
        <w:rPr>
          <w:i/>
          <w:rtl/>
        </w:rPr>
        <w:t>:</w:t>
      </w:r>
      <w:r w:rsidRPr="00AB68CD">
        <w:rPr>
          <w:rtl/>
        </w:rPr>
        <w:tab/>
        <w:t>القرار المتخذ بموجب المادة 97 من النظام الداخلي للجنة، المحال إلى الدولة الطرف في 16 كانون الأول/</w:t>
      </w:r>
      <w:r w:rsidR="00951B33">
        <w:rPr>
          <w:rFonts w:hint="cs"/>
          <w:rtl/>
        </w:rPr>
        <w:t xml:space="preserve"> </w:t>
      </w:r>
      <w:r w:rsidRPr="00AB68CD">
        <w:rPr>
          <w:rtl/>
        </w:rPr>
        <w:t>ديسمبر 2015 (لم يصدر في شكل وثيقة)</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AB68CD">
        <w:rPr>
          <w:iCs/>
          <w:rtl/>
        </w:rPr>
        <w:t>تاريخ اعتماد الآراء</w:t>
      </w:r>
      <w:r w:rsidRPr="00AB68CD">
        <w:rPr>
          <w:i/>
          <w:rtl/>
        </w:rPr>
        <w:t>:</w:t>
      </w:r>
      <w:r w:rsidRPr="00AB68CD">
        <w:rPr>
          <w:rtl/>
        </w:rPr>
        <w:tab/>
        <w:t>13 تموز/يوليه 2017</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0D4FD2">
        <w:rPr>
          <w:iCs/>
          <w:rtl/>
        </w:rPr>
        <w:t>الموضوع</w:t>
      </w:r>
      <w:r w:rsidRPr="00AB68CD">
        <w:rPr>
          <w:i/>
          <w:rtl/>
        </w:rPr>
        <w:t>:</w:t>
      </w:r>
      <w:r w:rsidRPr="00AB68CD">
        <w:rPr>
          <w:rtl/>
        </w:rPr>
        <w:tab/>
        <w:t>حق صاحب البلاغ في افتراض البراءة، وتدخ</w:t>
      </w:r>
      <w:r>
        <w:rPr>
          <w:rFonts w:hint="cs"/>
          <w:rtl/>
        </w:rPr>
        <w:t>ُّ</w:t>
      </w:r>
      <w:r w:rsidRPr="00AB68CD">
        <w:rPr>
          <w:rtl/>
        </w:rPr>
        <w:t>ل قرار برلماني في شرفه وسمعته</w:t>
      </w:r>
      <w:r>
        <w:rPr>
          <w:rtl/>
        </w:rPr>
        <w:t xml:space="preserve"> </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0D4FD2">
        <w:rPr>
          <w:iCs/>
          <w:rtl/>
        </w:rPr>
        <w:t>المسائل الإجرائية</w:t>
      </w:r>
      <w:r w:rsidRPr="00AB68CD">
        <w:rPr>
          <w:i/>
          <w:rtl/>
        </w:rPr>
        <w:t>:</w:t>
      </w:r>
      <w:r w:rsidRPr="00AB68CD">
        <w:rPr>
          <w:rtl/>
        </w:rPr>
        <w:t xml:space="preserve"> </w:t>
      </w:r>
      <w:r w:rsidRPr="00AB68CD">
        <w:rPr>
          <w:rtl/>
        </w:rPr>
        <w:tab/>
        <w:t>إثبات الادعاءات؛ المقبولية - عدم التوافق؛ استنفاد سبل الانتصاف المحلية</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0D4FD2">
        <w:rPr>
          <w:iCs/>
          <w:rtl/>
        </w:rPr>
        <w:t>المسائل الموضوعية</w:t>
      </w:r>
      <w:r w:rsidRPr="00AB68CD">
        <w:rPr>
          <w:i/>
          <w:rtl/>
        </w:rPr>
        <w:t>:</w:t>
      </w:r>
      <w:r w:rsidRPr="00AB68CD">
        <w:rPr>
          <w:rtl/>
        </w:rPr>
        <w:t xml:space="preserve"> </w:t>
      </w:r>
      <w:r w:rsidRPr="00AB68CD">
        <w:rPr>
          <w:rtl/>
        </w:rPr>
        <w:tab/>
        <w:t xml:space="preserve">سبل الانتصاف الفعالة؛ افتراض البراءة؛ </w:t>
      </w:r>
      <w:r>
        <w:rPr>
          <w:rFonts w:hint="cs"/>
          <w:rtl/>
        </w:rPr>
        <w:t>اعتداءات على</w:t>
      </w:r>
      <w:r w:rsidRPr="00AB68CD">
        <w:rPr>
          <w:rtl/>
        </w:rPr>
        <w:t xml:space="preserve"> الشرف والسمعة</w:t>
      </w:r>
      <w:r>
        <w:rPr>
          <w:rFonts w:hint="cs"/>
          <w:rtl/>
        </w:rPr>
        <w:t xml:space="preserve"> بما يخالف القانون</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0D4FD2">
        <w:rPr>
          <w:iCs/>
          <w:rtl/>
        </w:rPr>
        <w:t>مواد العهد</w:t>
      </w:r>
      <w:r w:rsidRPr="00AB68CD">
        <w:rPr>
          <w:i/>
          <w:rtl/>
        </w:rPr>
        <w:t>:</w:t>
      </w:r>
      <w:r w:rsidRPr="00AB68CD">
        <w:rPr>
          <w:rtl/>
        </w:rPr>
        <w:t xml:space="preserve"> </w:t>
      </w:r>
      <w:r w:rsidRPr="00AB68CD">
        <w:rPr>
          <w:rtl/>
        </w:rPr>
        <w:tab/>
        <w:t>2(1) و(3)، و14(2)، و17(1)</w:t>
      </w:r>
    </w:p>
    <w:p w:rsidR="00693DBD" w:rsidRPr="00AB68CD" w:rsidRDefault="00693DBD" w:rsidP="00D14BFC">
      <w:pPr>
        <w:pStyle w:val="SingleTxtGA"/>
        <w:tabs>
          <w:tab w:val="clear" w:pos="2608"/>
          <w:tab w:val="clear" w:pos="3289"/>
          <w:tab w:val="clear" w:pos="3969"/>
          <w:tab w:val="clear" w:pos="4649"/>
          <w:tab w:val="left" w:pos="4361"/>
        </w:tabs>
        <w:spacing w:after="100"/>
        <w:ind w:left="4360" w:hanging="2432"/>
        <w:rPr>
          <w:rtl/>
        </w:rPr>
      </w:pPr>
      <w:r w:rsidRPr="00693DBD">
        <w:rPr>
          <w:i/>
          <w:iCs/>
          <w:rtl/>
        </w:rPr>
        <w:t>مواد البروتوكول الاختياري</w:t>
      </w:r>
      <w:r w:rsidRPr="00AB68CD">
        <w:rPr>
          <w:i/>
          <w:rtl/>
        </w:rPr>
        <w:t xml:space="preserve">: </w:t>
      </w:r>
      <w:r w:rsidRPr="00AB68CD">
        <w:rPr>
          <w:rtl/>
        </w:rPr>
        <w:tab/>
        <w:t>2</w:t>
      </w:r>
      <w:r>
        <w:rPr>
          <w:rtl/>
        </w:rPr>
        <w:t xml:space="preserve"> و3</w:t>
      </w:r>
      <w:r>
        <w:rPr>
          <w:rFonts w:hint="cs"/>
          <w:rtl/>
        </w:rPr>
        <w:t xml:space="preserve"> </w:t>
      </w:r>
      <w:r w:rsidRPr="00AB68CD">
        <w:rPr>
          <w:rtl/>
        </w:rPr>
        <w:t>و5</w:t>
      </w:r>
    </w:p>
    <w:p w:rsidR="00693DBD" w:rsidRPr="00AB68CD" w:rsidRDefault="00693DBD" w:rsidP="00DE238D">
      <w:pPr>
        <w:pStyle w:val="SingleTxtGA"/>
        <w:rPr>
          <w:rtl/>
        </w:rPr>
      </w:pPr>
      <w:r w:rsidRPr="00AB68CD">
        <w:rPr>
          <w:rtl/>
        </w:rPr>
        <w:lastRenderedPageBreak/>
        <w:t>1-</w:t>
      </w:r>
      <w:r w:rsidRPr="00AB68CD">
        <w:rPr>
          <w:rtl/>
        </w:rPr>
        <w:tab/>
      </w:r>
      <w:r>
        <w:rPr>
          <w:rFonts w:hint="cs"/>
          <w:rtl/>
        </w:rPr>
        <w:t xml:space="preserve">صاحب البلاغ هو </w:t>
      </w:r>
      <w:r>
        <w:rPr>
          <w:rtl/>
        </w:rPr>
        <w:t>خ. ب.</w:t>
      </w:r>
      <w:r>
        <w:rPr>
          <w:rFonts w:hint="cs"/>
          <w:rtl/>
        </w:rPr>
        <w:t xml:space="preserve">، وهو </w:t>
      </w:r>
      <w:r w:rsidRPr="00AB68CD">
        <w:rPr>
          <w:rtl/>
        </w:rPr>
        <w:t>مواطن من قيرغيزستان، ومولود في عام ١٩٥٦. ويدعي أن الدولة الطرف انتهكت حقوقه المكفولة بموجب المواد 2(1) و(3)</w:t>
      </w:r>
      <w:r>
        <w:rPr>
          <w:rtl/>
        </w:rPr>
        <w:t>، و14(2)، و17(1) من العهد.</w:t>
      </w:r>
      <w:r w:rsidRPr="00AB68CD">
        <w:rPr>
          <w:rtl/>
        </w:rPr>
        <w:t xml:space="preserve"> و</w:t>
      </w:r>
      <w:r>
        <w:rPr>
          <w:rFonts w:hint="cs"/>
          <w:rtl/>
        </w:rPr>
        <w:t xml:space="preserve">لا يمثل أي محام </w:t>
      </w:r>
      <w:r w:rsidRPr="00AB68CD">
        <w:rPr>
          <w:rtl/>
        </w:rPr>
        <w:t>صاحب</w:t>
      </w:r>
      <w:r>
        <w:rPr>
          <w:rFonts w:hint="cs"/>
          <w:rtl/>
        </w:rPr>
        <w:t>َ</w:t>
      </w:r>
      <w:r w:rsidRPr="00AB68CD">
        <w:rPr>
          <w:rtl/>
        </w:rPr>
        <w:t xml:space="preserve"> البلاغ</w:t>
      </w:r>
      <w:r>
        <w:rPr>
          <w:rtl/>
        </w:rPr>
        <w:t>.</w:t>
      </w:r>
      <w:r w:rsidRPr="00AB68CD">
        <w:rPr>
          <w:rtl/>
        </w:rPr>
        <w:t xml:space="preserve"> وقد دخل البروتوكول الاختياري حيز النفاذ بالنسبة ل</w:t>
      </w:r>
      <w:r>
        <w:rPr>
          <w:rFonts w:hint="cs"/>
          <w:rtl/>
        </w:rPr>
        <w:t>قيرغيز</w:t>
      </w:r>
      <w:r w:rsidRPr="00AB68CD">
        <w:rPr>
          <w:rtl/>
        </w:rPr>
        <w:t xml:space="preserve">ستان في 7 كانون الثاني/يناير 1995. </w:t>
      </w:r>
    </w:p>
    <w:p w:rsidR="00693DBD" w:rsidRPr="000D4FD2" w:rsidRDefault="00693DBD" w:rsidP="00DE238D">
      <w:pPr>
        <w:pStyle w:val="H23GA"/>
        <w:rPr>
          <w:rtl/>
        </w:rPr>
      </w:pPr>
      <w:r w:rsidRPr="00AB68CD">
        <w:rPr>
          <w:rtl/>
        </w:rPr>
        <w:tab/>
      </w:r>
      <w:r w:rsidRPr="00AB68CD">
        <w:rPr>
          <w:rtl/>
        </w:rPr>
        <w:tab/>
      </w:r>
      <w:r w:rsidRPr="000D4FD2">
        <w:rPr>
          <w:rtl/>
        </w:rPr>
        <w:t>الوقائع كما عرضها صاحب البلاغ</w:t>
      </w:r>
    </w:p>
    <w:p w:rsidR="00693DBD" w:rsidRPr="00AB68CD" w:rsidRDefault="00693DBD" w:rsidP="00DE238D">
      <w:pPr>
        <w:pStyle w:val="SingleTxtGA"/>
        <w:rPr>
          <w:rtl/>
        </w:rPr>
      </w:pPr>
      <w:r w:rsidRPr="00AB68CD">
        <w:rPr>
          <w:rtl/>
        </w:rPr>
        <w:t>٢-١</w:t>
      </w:r>
      <w:r w:rsidRPr="00AB68CD">
        <w:rPr>
          <w:rtl/>
        </w:rPr>
        <w:tab/>
        <w:t xml:space="preserve">ينتمي صاحب البلاغ إلى </w:t>
      </w:r>
      <w:proofErr w:type="spellStart"/>
      <w:r w:rsidRPr="00AB68CD">
        <w:rPr>
          <w:rtl/>
        </w:rPr>
        <w:t>الإثنية</w:t>
      </w:r>
      <w:proofErr w:type="spellEnd"/>
      <w:r w:rsidRPr="00AB68CD">
        <w:rPr>
          <w:rtl/>
        </w:rPr>
        <w:t xml:space="preserve"> الأوزبكية من منطقة أوش في قيرغيزستان. وفي أيار/</w:t>
      </w:r>
      <w:r w:rsidR="00DE238D">
        <w:rPr>
          <w:rFonts w:hint="cs"/>
          <w:rtl/>
        </w:rPr>
        <w:t xml:space="preserve"> </w:t>
      </w:r>
      <w:r w:rsidRPr="00AB68CD">
        <w:rPr>
          <w:rtl/>
        </w:rPr>
        <w:t xml:space="preserve">مايو وحزيران/يونيه ٢٠١٠، </w:t>
      </w:r>
      <w:r>
        <w:rPr>
          <w:rFonts w:hint="cs"/>
          <w:rtl/>
        </w:rPr>
        <w:t>شُنَّ</w:t>
      </w:r>
      <w:r w:rsidRPr="00AB68CD">
        <w:rPr>
          <w:rtl/>
        </w:rPr>
        <w:t xml:space="preserve"> العديد من اله</w:t>
      </w:r>
      <w:r>
        <w:rPr>
          <w:rtl/>
        </w:rPr>
        <w:t xml:space="preserve">جمات </w:t>
      </w:r>
      <w:r>
        <w:rPr>
          <w:rFonts w:hint="cs"/>
          <w:rtl/>
        </w:rPr>
        <w:t>على</w:t>
      </w:r>
      <w:r>
        <w:rPr>
          <w:rtl/>
        </w:rPr>
        <w:t xml:space="preserve"> </w:t>
      </w:r>
      <w:proofErr w:type="spellStart"/>
      <w:r>
        <w:rPr>
          <w:rtl/>
        </w:rPr>
        <w:t>الإثنية</w:t>
      </w:r>
      <w:proofErr w:type="spellEnd"/>
      <w:r>
        <w:rPr>
          <w:rtl/>
        </w:rPr>
        <w:t xml:space="preserve"> الأوزبكية في مد</w:t>
      </w:r>
      <w:r>
        <w:rPr>
          <w:rFonts w:hint="cs"/>
          <w:rtl/>
        </w:rPr>
        <w:t>ن</w:t>
      </w:r>
      <w:r>
        <w:rPr>
          <w:rtl/>
        </w:rPr>
        <w:t xml:space="preserve"> </w:t>
      </w:r>
      <w:r>
        <w:rPr>
          <w:rFonts w:hint="cs"/>
          <w:rtl/>
        </w:rPr>
        <w:t>وأقاليم</w:t>
      </w:r>
      <w:r w:rsidRPr="00AB68CD">
        <w:rPr>
          <w:rtl/>
        </w:rPr>
        <w:t xml:space="preserve"> أوش وجلال آباد في جنوب قيرغيزستان. وألقى صاحب البلاغ في أيار/مايو ٢٠١٠ خطابا</w:t>
      </w:r>
      <w:r>
        <w:rPr>
          <w:rFonts w:hint="cs"/>
          <w:rtl/>
        </w:rPr>
        <w:t>ً</w:t>
      </w:r>
      <w:r w:rsidRPr="00AB68CD">
        <w:rPr>
          <w:rtl/>
        </w:rPr>
        <w:t xml:space="preserve"> في جلال آباد بشأن التطورات في قيرغيزستان، انتقد فيه </w:t>
      </w:r>
      <w:r>
        <w:rPr>
          <w:rFonts w:hint="cs"/>
          <w:rtl/>
        </w:rPr>
        <w:t xml:space="preserve">مؤسسة </w:t>
      </w:r>
      <w:r w:rsidRPr="00AB68CD">
        <w:rPr>
          <w:rtl/>
        </w:rPr>
        <w:t xml:space="preserve">إنفاذ </w:t>
      </w:r>
      <w:r>
        <w:rPr>
          <w:rtl/>
        </w:rPr>
        <w:t>القانون ومؤسسات الدولة الأخرى.</w:t>
      </w:r>
      <w:r w:rsidRPr="00AB68CD">
        <w:rPr>
          <w:rtl/>
        </w:rPr>
        <w:t xml:space="preserve"> وبعد خطابه، أصبح هدفا</w:t>
      </w:r>
      <w:r>
        <w:rPr>
          <w:rFonts w:hint="cs"/>
          <w:rtl/>
        </w:rPr>
        <w:t>ً</w:t>
      </w:r>
      <w:r w:rsidRPr="00AB68CD">
        <w:rPr>
          <w:rtl/>
        </w:rPr>
        <w:t xml:space="preserve"> للاضطهاد </w:t>
      </w:r>
      <w:r>
        <w:rPr>
          <w:rFonts w:hint="cs"/>
          <w:rtl/>
        </w:rPr>
        <w:t>بسبب</w:t>
      </w:r>
      <w:r w:rsidRPr="00AB68CD">
        <w:rPr>
          <w:rtl/>
        </w:rPr>
        <w:t xml:space="preserve"> انتمائه </w:t>
      </w:r>
      <w:proofErr w:type="spellStart"/>
      <w:r w:rsidRPr="00AB68CD">
        <w:rPr>
          <w:rtl/>
        </w:rPr>
        <w:t>الإثني</w:t>
      </w:r>
      <w:proofErr w:type="spellEnd"/>
      <w:r w:rsidRPr="00AB68CD">
        <w:rPr>
          <w:rtl/>
        </w:rPr>
        <w:t xml:space="preserve">، ما دفعه إلى مغادرة البلد. </w:t>
      </w:r>
    </w:p>
    <w:p w:rsidR="00693DBD" w:rsidRPr="00AB68CD" w:rsidRDefault="00693DBD" w:rsidP="00DE238D">
      <w:pPr>
        <w:pStyle w:val="SingleTxtGA"/>
        <w:rPr>
          <w:rtl/>
        </w:rPr>
      </w:pPr>
      <w:r w:rsidRPr="00AB68CD">
        <w:rPr>
          <w:rtl/>
        </w:rPr>
        <w:t>٢-٢</w:t>
      </w:r>
      <w:r w:rsidRPr="00AB68CD">
        <w:rPr>
          <w:rtl/>
        </w:rPr>
        <w:tab/>
        <w:t>وفي ١٦ حزيران/يونيه ٢٠١١،</w:t>
      </w:r>
      <w:r>
        <w:rPr>
          <w:rFonts w:hint="cs"/>
          <w:rtl/>
        </w:rPr>
        <w:t xml:space="preserve"> أقر</w:t>
      </w:r>
      <w:r w:rsidRPr="00AB68CD">
        <w:rPr>
          <w:rtl/>
        </w:rPr>
        <w:t xml:space="preserve"> برلمان قيرغيزستان</w:t>
      </w:r>
      <w:r>
        <w:rPr>
          <w:rtl/>
        </w:rPr>
        <w:t xml:space="preserve"> قرار</w:t>
      </w:r>
      <w:r>
        <w:rPr>
          <w:rFonts w:hint="cs"/>
          <w:rtl/>
        </w:rPr>
        <w:t xml:space="preserve">اً بناء </w:t>
      </w:r>
      <w:r w:rsidRPr="00AB68CD">
        <w:rPr>
          <w:rtl/>
        </w:rPr>
        <w:t>على المعلومات التي أتاحتها اللجنة البرلمانية المؤقتة المكلفة بالتحقيق في أحداث عام 2010 في جنوب قيرغيزستان.</w:t>
      </w:r>
      <w:r>
        <w:rPr>
          <w:rtl/>
        </w:rPr>
        <w:t xml:space="preserve"> </w:t>
      </w:r>
      <w:r w:rsidRPr="00AB68CD">
        <w:rPr>
          <w:rtl/>
        </w:rPr>
        <w:t>وورد في الفقرة ٧ من القرار اسم صاحب البلاغ بوصفه أحد منظمي هذه الأحداث، و</w:t>
      </w:r>
      <w:r>
        <w:rPr>
          <w:rFonts w:hint="cs"/>
          <w:rtl/>
        </w:rPr>
        <w:t xml:space="preserve">أحد </w:t>
      </w:r>
      <w:r w:rsidRPr="00AB68CD">
        <w:rPr>
          <w:rtl/>
        </w:rPr>
        <w:t xml:space="preserve">المشاركين في أنشطة قومية وانفصالية. وكان صاحب البلاغ في تلك الفترة يخضع للتحقيق، لكن لم توجه إليه أي تهمة. وقد طُلب إلى </w:t>
      </w:r>
      <w:r>
        <w:rPr>
          <w:rFonts w:hint="cs"/>
          <w:rtl/>
        </w:rPr>
        <w:t>النيابة</w:t>
      </w:r>
      <w:r w:rsidRPr="00AB68CD">
        <w:rPr>
          <w:rtl/>
        </w:rPr>
        <w:t xml:space="preserve"> العام</w:t>
      </w:r>
      <w:r>
        <w:rPr>
          <w:rFonts w:hint="cs"/>
          <w:rtl/>
        </w:rPr>
        <w:t>ة</w:t>
      </w:r>
      <w:r w:rsidRPr="00AB68CD">
        <w:rPr>
          <w:rtl/>
        </w:rPr>
        <w:t xml:space="preserve"> وإلى المحكمة العليا في الفقرة ٢١ من هذا القرار النظر في إمكانية مصادرة ممتلكات منظمي هذه الأحداث على أساس التحقيق والقرارا</w:t>
      </w:r>
      <w:r>
        <w:rPr>
          <w:rtl/>
        </w:rPr>
        <w:t>ت القضائية.</w:t>
      </w:r>
      <w:r w:rsidRPr="00AB68CD">
        <w:rPr>
          <w:rtl/>
        </w:rPr>
        <w:t xml:space="preserve"> ويدعي صاحب البلاغ أن القرار</w:t>
      </w:r>
      <w:r>
        <w:rPr>
          <w:rFonts w:hint="cs"/>
          <w:rtl/>
        </w:rPr>
        <w:t xml:space="preserve"> قد</w:t>
      </w:r>
      <w:r w:rsidRPr="00AB68CD">
        <w:rPr>
          <w:rtl/>
        </w:rPr>
        <w:t xml:space="preserve"> نُشر على نطاق</w:t>
      </w:r>
      <w:r>
        <w:rPr>
          <w:rFonts w:hint="cs"/>
          <w:rtl/>
        </w:rPr>
        <w:t xml:space="preserve"> واسع</w:t>
      </w:r>
      <w:r w:rsidRPr="00AB68CD">
        <w:rPr>
          <w:rtl/>
        </w:rPr>
        <w:t xml:space="preserve">، وأفضى إلى إنشاء مجموعات ذاتية التنظيم في جنوب قيرغيزستان طالبت بتأميم ممتلكاته. </w:t>
      </w:r>
    </w:p>
    <w:p w:rsidR="00693DBD" w:rsidRPr="00AB68CD" w:rsidRDefault="00693DBD" w:rsidP="00DE238D">
      <w:pPr>
        <w:pStyle w:val="SingleTxtGA"/>
        <w:rPr>
          <w:rtl/>
        </w:rPr>
      </w:pPr>
      <w:r w:rsidRPr="00AB68CD">
        <w:rPr>
          <w:rtl/>
        </w:rPr>
        <w:t>٢-٣</w:t>
      </w:r>
      <w:r w:rsidRPr="00AB68CD">
        <w:rPr>
          <w:rtl/>
        </w:rPr>
        <w:tab/>
        <w:t>وفي تاريخ غير محدد في آب/أغسطس ٢٠١١، قدم صاحب البلاغ شكوى إلى الغرفة ال</w:t>
      </w:r>
      <w:r>
        <w:rPr>
          <w:rtl/>
        </w:rPr>
        <w:t xml:space="preserve">دستورية </w:t>
      </w:r>
      <w:r>
        <w:rPr>
          <w:rFonts w:hint="cs"/>
          <w:rtl/>
        </w:rPr>
        <w:t>با</w:t>
      </w:r>
      <w:r>
        <w:rPr>
          <w:rtl/>
        </w:rPr>
        <w:t>لمحكمة العليا، وطلب إل</w:t>
      </w:r>
      <w:r>
        <w:rPr>
          <w:rFonts w:hint="cs"/>
          <w:rtl/>
        </w:rPr>
        <w:t xml:space="preserve">يها </w:t>
      </w:r>
      <w:r w:rsidRPr="00AB68CD">
        <w:rPr>
          <w:rtl/>
        </w:rPr>
        <w:t>أن تعلن عدم دستورية الفقرتين ٧</w:t>
      </w:r>
      <w:r w:rsidR="00356AA0">
        <w:rPr>
          <w:rtl/>
        </w:rPr>
        <w:t xml:space="preserve"> و</w:t>
      </w:r>
      <w:r w:rsidRPr="00AB68CD">
        <w:rPr>
          <w:rtl/>
        </w:rPr>
        <w:t>٢١ من القرار وفي</w:t>
      </w:r>
      <w:r w:rsidR="00DE238D">
        <w:rPr>
          <w:rFonts w:hint="cs"/>
          <w:rtl/>
        </w:rPr>
        <w:t> </w:t>
      </w:r>
      <w:r w:rsidRPr="00AB68CD">
        <w:rPr>
          <w:rtl/>
        </w:rPr>
        <w:t>٢٢ أيلول/سبتمبر ٢٠١١، بعثت المحكمة رسالة إلى صاحب البلاغ أبلغته فيها بأن الغرفة</w:t>
      </w:r>
      <w:r>
        <w:rPr>
          <w:rFonts w:hint="cs"/>
          <w:rtl/>
        </w:rPr>
        <w:t xml:space="preserve"> الدستورية</w:t>
      </w:r>
      <w:r w:rsidRPr="00AB68CD">
        <w:rPr>
          <w:rtl/>
        </w:rPr>
        <w:t xml:space="preserve"> لم ت</w:t>
      </w:r>
      <w:r>
        <w:rPr>
          <w:rFonts w:hint="cs"/>
          <w:rtl/>
        </w:rPr>
        <w:t>ُ</w:t>
      </w:r>
      <w:r w:rsidRPr="00AB68CD">
        <w:rPr>
          <w:rtl/>
        </w:rPr>
        <w:t>نشأ بعد، وأنه ينبغي</w:t>
      </w:r>
      <w:r>
        <w:rPr>
          <w:rFonts w:hint="cs"/>
          <w:rtl/>
        </w:rPr>
        <w:t xml:space="preserve"> له</w:t>
      </w:r>
      <w:r w:rsidRPr="00AB68CD">
        <w:rPr>
          <w:rtl/>
        </w:rPr>
        <w:t xml:space="preserve"> أن يقدم شكواه من جديد عندما تبدأ الغرفة عملها. و</w:t>
      </w:r>
      <w:r>
        <w:rPr>
          <w:rFonts w:hint="cs"/>
          <w:rtl/>
        </w:rPr>
        <w:t>حسب</w:t>
      </w:r>
      <w:r w:rsidRPr="00AB68CD">
        <w:rPr>
          <w:rtl/>
        </w:rPr>
        <w:t xml:space="preserve"> صاحب البلاغ، لا توجد وسيلة أخرى للطعن في القوانين الصادرة عن البرلمان. </w:t>
      </w:r>
    </w:p>
    <w:p w:rsidR="00693DBD" w:rsidRPr="00AB68CD" w:rsidRDefault="00693DBD" w:rsidP="00DE238D">
      <w:pPr>
        <w:pStyle w:val="SingleTxtGA"/>
        <w:rPr>
          <w:rtl/>
        </w:rPr>
      </w:pPr>
      <w:r w:rsidRPr="00AB68CD">
        <w:rPr>
          <w:rtl/>
        </w:rPr>
        <w:t>٢-٤</w:t>
      </w:r>
      <w:r w:rsidR="00DE238D">
        <w:rPr>
          <w:rtl/>
        </w:rPr>
        <w:tab/>
      </w:r>
      <w:r w:rsidRPr="00AB68CD">
        <w:rPr>
          <w:rtl/>
        </w:rPr>
        <w:t xml:space="preserve">وفي رسالة إضافية وردت </w:t>
      </w:r>
      <w:r>
        <w:rPr>
          <w:rFonts w:hint="cs"/>
          <w:rtl/>
        </w:rPr>
        <w:t xml:space="preserve">من </w:t>
      </w:r>
      <w:r w:rsidRPr="00AB68CD">
        <w:rPr>
          <w:rtl/>
        </w:rPr>
        <w:t xml:space="preserve">صاحب البلاغ في ١١ كانون الأول/ديسمبر ٢٠١٢، </w:t>
      </w:r>
      <w:r w:rsidRPr="00CF1C68">
        <w:rPr>
          <w:spacing w:val="-4"/>
          <w:rtl/>
        </w:rPr>
        <w:t>أفاد بأن</w:t>
      </w:r>
      <w:r w:rsidRPr="00CF1C68">
        <w:rPr>
          <w:rFonts w:hint="cs"/>
          <w:spacing w:val="-4"/>
          <w:rtl/>
        </w:rPr>
        <w:t xml:space="preserve"> </w:t>
      </w:r>
      <w:r w:rsidRPr="00CF1C68">
        <w:rPr>
          <w:spacing w:val="-4"/>
          <w:rtl/>
        </w:rPr>
        <w:t xml:space="preserve">محكمة مدينة جلال آباد </w:t>
      </w:r>
      <w:r w:rsidRPr="00CF1C68">
        <w:rPr>
          <w:rFonts w:hint="cs"/>
          <w:spacing w:val="-4"/>
          <w:rtl/>
        </w:rPr>
        <w:t xml:space="preserve">قد </w:t>
      </w:r>
      <w:r w:rsidRPr="00CF1C68">
        <w:rPr>
          <w:spacing w:val="-4"/>
          <w:rtl/>
        </w:rPr>
        <w:t>حكمت عليه غيابيا</w:t>
      </w:r>
      <w:r w:rsidRPr="00CF1C68">
        <w:rPr>
          <w:rFonts w:hint="cs"/>
          <w:spacing w:val="-4"/>
          <w:rtl/>
        </w:rPr>
        <w:t>ً</w:t>
      </w:r>
      <w:r w:rsidRPr="00CF1C68">
        <w:rPr>
          <w:spacing w:val="-4"/>
          <w:rtl/>
        </w:rPr>
        <w:t xml:space="preserve"> في ٢٨ تشرين الأول/أكتوبر ٢٠١١،</w:t>
      </w:r>
      <w:r w:rsidRPr="00AB68CD">
        <w:rPr>
          <w:rtl/>
        </w:rPr>
        <w:t xml:space="preserve"> بالسجن مدى الحياة مع مصادرة ممتلكاته</w:t>
      </w:r>
      <w:r>
        <w:rPr>
          <w:rtl/>
        </w:rPr>
        <w:t xml:space="preserve">، وذلك بتهمة الانفصال، وتنظيم </w:t>
      </w:r>
      <w:r w:rsidRPr="00AB68CD">
        <w:rPr>
          <w:rtl/>
        </w:rPr>
        <w:t xml:space="preserve">اضطرابات </w:t>
      </w:r>
      <w:r>
        <w:rPr>
          <w:rFonts w:hint="cs"/>
          <w:rtl/>
        </w:rPr>
        <w:t>ج</w:t>
      </w:r>
      <w:r>
        <w:rPr>
          <w:rtl/>
        </w:rPr>
        <w:t xml:space="preserve">ماهيرية وعمليات </w:t>
      </w:r>
      <w:r w:rsidRPr="00AB68CD">
        <w:rPr>
          <w:rtl/>
        </w:rPr>
        <w:t>قتل. وفي 31 كانون الثاني/يناير 2012، أيدت المحكمة الإقليمية في جلال آباد قرار المحكمة الابتدائية.</w:t>
      </w:r>
      <w:r>
        <w:rPr>
          <w:rtl/>
        </w:rPr>
        <w:t xml:space="preserve"> </w:t>
      </w:r>
    </w:p>
    <w:p w:rsidR="00693DBD" w:rsidRPr="000D4FD2" w:rsidRDefault="00693DBD" w:rsidP="00DE238D">
      <w:pPr>
        <w:pStyle w:val="H23GA"/>
        <w:rPr>
          <w:rtl/>
        </w:rPr>
      </w:pPr>
      <w:r w:rsidRPr="00AB68CD">
        <w:rPr>
          <w:rtl/>
        </w:rPr>
        <w:tab/>
      </w:r>
      <w:r w:rsidRPr="00AB68CD">
        <w:rPr>
          <w:rtl/>
        </w:rPr>
        <w:tab/>
      </w:r>
      <w:r w:rsidR="00DE238D">
        <w:rPr>
          <w:rtl/>
        </w:rPr>
        <w:t>الشكوى</w:t>
      </w:r>
    </w:p>
    <w:p w:rsidR="00693DBD" w:rsidRPr="00AB68CD" w:rsidRDefault="00693DBD" w:rsidP="00DE238D">
      <w:pPr>
        <w:pStyle w:val="SingleTxtGA"/>
        <w:rPr>
          <w:rtl/>
        </w:rPr>
      </w:pPr>
      <w:r w:rsidRPr="00AB68CD">
        <w:rPr>
          <w:rtl/>
        </w:rPr>
        <w:t>٣-١</w:t>
      </w:r>
      <w:r w:rsidRPr="00AB68CD">
        <w:rPr>
          <w:rtl/>
        </w:rPr>
        <w:tab/>
        <w:t>يد</w:t>
      </w:r>
      <w:r>
        <w:rPr>
          <w:rFonts w:hint="cs"/>
          <w:rtl/>
        </w:rPr>
        <w:t>ّ</w:t>
      </w:r>
      <w:r w:rsidRPr="00AB68CD">
        <w:rPr>
          <w:rtl/>
        </w:rPr>
        <w:t>عي صاحب البلاغ أن رئيس البرلمان الذي وقع على القرار انتهك عن قصد حقه في افتراض</w:t>
      </w:r>
      <w:r w:rsidR="00DE238D">
        <w:rPr>
          <w:rtl/>
        </w:rPr>
        <w:t xml:space="preserve"> البراءة، وانتهك من ثم المادة ٢</w:t>
      </w:r>
      <w:r w:rsidRPr="00AB68CD">
        <w:rPr>
          <w:rtl/>
        </w:rPr>
        <w:t>(1) من العهد.</w:t>
      </w:r>
    </w:p>
    <w:p w:rsidR="00693DBD" w:rsidRPr="008120C4" w:rsidRDefault="00DE238D" w:rsidP="00DE238D">
      <w:pPr>
        <w:pStyle w:val="SingleTxtGA"/>
        <w:rPr>
          <w:spacing w:val="-2"/>
          <w:rtl/>
        </w:rPr>
      </w:pPr>
      <w:r w:rsidRPr="008120C4">
        <w:rPr>
          <w:spacing w:val="-2"/>
          <w:rtl/>
        </w:rPr>
        <w:t>٣-٢</w:t>
      </w:r>
      <w:r w:rsidRPr="008120C4">
        <w:rPr>
          <w:spacing w:val="-2"/>
          <w:rtl/>
        </w:rPr>
        <w:tab/>
      </w:r>
      <w:r w:rsidR="00693DBD" w:rsidRPr="008120C4">
        <w:rPr>
          <w:spacing w:val="-2"/>
          <w:rtl/>
        </w:rPr>
        <w:t>ويد</w:t>
      </w:r>
      <w:r w:rsidR="00693DBD" w:rsidRPr="008120C4">
        <w:rPr>
          <w:rFonts w:hint="cs"/>
          <w:spacing w:val="-2"/>
          <w:rtl/>
        </w:rPr>
        <w:t>ّ</w:t>
      </w:r>
      <w:r w:rsidR="00693DBD" w:rsidRPr="008120C4">
        <w:rPr>
          <w:spacing w:val="-2"/>
          <w:rtl/>
        </w:rPr>
        <w:t>عي صاحب البلاغ أيضا</w:t>
      </w:r>
      <w:r w:rsidR="00356AA0" w:rsidRPr="008120C4">
        <w:rPr>
          <w:rFonts w:hint="cs"/>
          <w:spacing w:val="-2"/>
          <w:rtl/>
        </w:rPr>
        <w:t>ً</w:t>
      </w:r>
      <w:r w:rsidR="00693DBD" w:rsidRPr="008120C4">
        <w:rPr>
          <w:spacing w:val="-2"/>
          <w:rtl/>
        </w:rPr>
        <w:t xml:space="preserve"> أن إصدار البرلمان قراره المؤرخ ١٦ حزيران/يونيه ٢٠١١ </w:t>
      </w:r>
      <w:r w:rsidR="00EF61A0">
        <w:rPr>
          <w:spacing w:val="-2"/>
          <w:rtl/>
        </w:rPr>
        <w:t>انتهاك للمادة ١٤</w:t>
      </w:r>
      <w:r w:rsidR="00693DBD" w:rsidRPr="008120C4">
        <w:rPr>
          <w:spacing w:val="-2"/>
          <w:rtl/>
        </w:rPr>
        <w:t>(2) من العهد، أي حقه في</w:t>
      </w:r>
      <w:r w:rsidR="00693DBD" w:rsidRPr="008120C4">
        <w:rPr>
          <w:rFonts w:hint="cs"/>
          <w:spacing w:val="-2"/>
          <w:rtl/>
        </w:rPr>
        <w:t xml:space="preserve"> افتراض</w:t>
      </w:r>
      <w:r w:rsidR="00693DBD" w:rsidRPr="008120C4">
        <w:rPr>
          <w:spacing w:val="-2"/>
          <w:rtl/>
        </w:rPr>
        <w:t xml:space="preserve"> البراءة إلى أن </w:t>
      </w:r>
      <w:r w:rsidR="00693DBD" w:rsidRPr="008120C4">
        <w:rPr>
          <w:rFonts w:hint="cs"/>
          <w:spacing w:val="-2"/>
          <w:rtl/>
        </w:rPr>
        <w:t>تثبت</w:t>
      </w:r>
      <w:r w:rsidR="00693DBD" w:rsidRPr="008120C4">
        <w:rPr>
          <w:spacing w:val="-2"/>
          <w:rtl/>
        </w:rPr>
        <w:t xml:space="preserve"> المحكمة</w:t>
      </w:r>
      <w:r w:rsidR="00693DBD" w:rsidRPr="008120C4">
        <w:rPr>
          <w:rFonts w:hint="cs"/>
          <w:spacing w:val="-2"/>
          <w:rtl/>
        </w:rPr>
        <w:t xml:space="preserve"> إدانته</w:t>
      </w:r>
      <w:r w:rsidR="00693DBD" w:rsidRPr="008120C4">
        <w:rPr>
          <w:spacing w:val="-2"/>
          <w:rtl/>
        </w:rPr>
        <w:t>. ويذكر أن هذا القرار سيكون له تأثير سلبي على المحاكم، وأنه سي</w:t>
      </w:r>
      <w:r w:rsidR="00693DBD" w:rsidRPr="008120C4">
        <w:rPr>
          <w:rFonts w:hint="cs"/>
          <w:spacing w:val="-2"/>
          <w:rtl/>
        </w:rPr>
        <w:t>حدد</w:t>
      </w:r>
      <w:r w:rsidR="00693DBD" w:rsidRPr="008120C4">
        <w:rPr>
          <w:spacing w:val="-2"/>
          <w:rtl/>
        </w:rPr>
        <w:t xml:space="preserve"> مسبقا</w:t>
      </w:r>
      <w:r w:rsidR="00693DBD" w:rsidRPr="008120C4">
        <w:rPr>
          <w:rFonts w:hint="cs"/>
          <w:spacing w:val="-2"/>
          <w:rtl/>
        </w:rPr>
        <w:t>ً</w:t>
      </w:r>
      <w:r w:rsidR="00693DBD" w:rsidRPr="008120C4">
        <w:rPr>
          <w:spacing w:val="-2"/>
          <w:rtl/>
        </w:rPr>
        <w:t xml:space="preserve"> نتيجة أي محاكمة </w:t>
      </w:r>
      <w:r w:rsidR="00693DBD" w:rsidRPr="008120C4">
        <w:rPr>
          <w:rFonts w:hint="cs"/>
          <w:spacing w:val="-2"/>
          <w:rtl/>
        </w:rPr>
        <w:t>ل</w:t>
      </w:r>
      <w:r w:rsidR="00693DBD" w:rsidRPr="008120C4">
        <w:rPr>
          <w:spacing w:val="-2"/>
          <w:rtl/>
        </w:rPr>
        <w:t xml:space="preserve">ه. </w:t>
      </w:r>
    </w:p>
    <w:p w:rsidR="00693DBD" w:rsidRPr="00AB68CD" w:rsidRDefault="00693DBD" w:rsidP="005730CF">
      <w:pPr>
        <w:pStyle w:val="SingleTxtGA"/>
        <w:spacing w:after="100" w:line="376" w:lineRule="exact"/>
        <w:rPr>
          <w:rtl/>
        </w:rPr>
      </w:pPr>
      <w:r w:rsidRPr="00AB68CD">
        <w:rPr>
          <w:rtl/>
        </w:rPr>
        <w:lastRenderedPageBreak/>
        <w:t>٣-٣</w:t>
      </w:r>
      <w:r w:rsidRPr="00AB68CD">
        <w:rPr>
          <w:rtl/>
        </w:rPr>
        <w:tab/>
        <w:t>ويد</w:t>
      </w:r>
      <w:r>
        <w:rPr>
          <w:rFonts w:hint="cs"/>
          <w:rtl/>
        </w:rPr>
        <w:t>ّ</w:t>
      </w:r>
      <w:r w:rsidRPr="00AB68CD">
        <w:rPr>
          <w:rtl/>
        </w:rPr>
        <w:t xml:space="preserve">عي صاحب البلاغ أن رئيس البرلمان الذي وقع على القرار الذي </w:t>
      </w:r>
      <w:r>
        <w:rPr>
          <w:rFonts w:hint="cs"/>
          <w:rtl/>
        </w:rPr>
        <w:t>نعت</w:t>
      </w:r>
      <w:r w:rsidRPr="00AB68CD">
        <w:rPr>
          <w:rtl/>
        </w:rPr>
        <w:t>ه زورا</w:t>
      </w:r>
      <w:r>
        <w:rPr>
          <w:rFonts w:hint="cs"/>
          <w:rtl/>
        </w:rPr>
        <w:t>ً</w:t>
      </w:r>
      <w:r w:rsidRPr="00AB68CD">
        <w:rPr>
          <w:rtl/>
        </w:rPr>
        <w:t xml:space="preserve"> ب</w:t>
      </w:r>
      <w:r>
        <w:rPr>
          <w:rFonts w:hint="cs"/>
          <w:rtl/>
        </w:rPr>
        <w:t xml:space="preserve">أنه </w:t>
      </w:r>
      <w:r w:rsidRPr="00AB68CD">
        <w:rPr>
          <w:rtl/>
        </w:rPr>
        <w:t>انفصال</w:t>
      </w:r>
      <w:r>
        <w:rPr>
          <w:rFonts w:hint="cs"/>
          <w:rtl/>
        </w:rPr>
        <w:t>ي</w:t>
      </w:r>
      <w:r w:rsidRPr="00AB68CD">
        <w:rPr>
          <w:rtl/>
        </w:rPr>
        <w:t xml:space="preserve"> و</w:t>
      </w:r>
      <w:r>
        <w:rPr>
          <w:rFonts w:hint="cs"/>
          <w:rtl/>
        </w:rPr>
        <w:t xml:space="preserve">بأنه </w:t>
      </w:r>
      <w:r w:rsidRPr="00AB68CD">
        <w:rPr>
          <w:rtl/>
        </w:rPr>
        <w:t>نظ</w:t>
      </w:r>
      <w:r>
        <w:rPr>
          <w:rFonts w:hint="cs"/>
          <w:rtl/>
        </w:rPr>
        <w:t>ّ</w:t>
      </w:r>
      <w:r w:rsidRPr="00AB68CD">
        <w:rPr>
          <w:rtl/>
        </w:rPr>
        <w:t xml:space="preserve">م أحداث عام ٢٠١٠ في جنوب قيرغيزستان </w:t>
      </w:r>
      <w:r>
        <w:rPr>
          <w:rFonts w:hint="cs"/>
          <w:rtl/>
        </w:rPr>
        <w:t xml:space="preserve">قد اعتدى </w:t>
      </w:r>
      <w:r>
        <w:rPr>
          <w:rtl/>
        </w:rPr>
        <w:t>على شرفه وسمعته</w:t>
      </w:r>
      <w:r>
        <w:rPr>
          <w:rFonts w:hint="cs"/>
          <w:rtl/>
        </w:rPr>
        <w:t xml:space="preserve"> تعسُّفاً</w:t>
      </w:r>
      <w:r w:rsidRPr="00AB68CD">
        <w:rPr>
          <w:rtl/>
        </w:rPr>
        <w:t>، وفي ذلك انتهاك للمادة ١٧ من العهد.</w:t>
      </w:r>
    </w:p>
    <w:p w:rsidR="00693DBD" w:rsidRPr="00AB68CD" w:rsidRDefault="00693DBD" w:rsidP="005730CF">
      <w:pPr>
        <w:pStyle w:val="SingleTxtGA"/>
        <w:spacing w:after="100" w:line="376" w:lineRule="exact"/>
        <w:rPr>
          <w:rtl/>
        </w:rPr>
      </w:pPr>
      <w:r w:rsidRPr="00AB68CD">
        <w:rPr>
          <w:rtl/>
        </w:rPr>
        <w:t>٣-٤</w:t>
      </w:r>
      <w:r w:rsidRPr="00AB68CD">
        <w:rPr>
          <w:rtl/>
        </w:rPr>
        <w:tab/>
        <w:t>ويطلب صاحب البلاغ إلى اللجنة أن ت</w:t>
      </w:r>
      <w:r>
        <w:rPr>
          <w:rFonts w:hint="cs"/>
          <w:rtl/>
        </w:rPr>
        <w:t>عتبر</w:t>
      </w:r>
      <w:r w:rsidRPr="00AB68CD">
        <w:rPr>
          <w:rtl/>
        </w:rPr>
        <w:t xml:space="preserve"> ادعاءاته</w:t>
      </w:r>
      <w:r>
        <w:rPr>
          <w:rFonts w:hint="cs"/>
          <w:rtl/>
        </w:rPr>
        <w:t xml:space="preserve"> مقبولة</w:t>
      </w:r>
      <w:r w:rsidRPr="00AB68CD">
        <w:rPr>
          <w:rtl/>
        </w:rPr>
        <w:t>، وأن تعتبر الفقرة ٧ من القرار البرلماني انتهاكا</w:t>
      </w:r>
      <w:r>
        <w:rPr>
          <w:rFonts w:hint="cs"/>
          <w:rtl/>
        </w:rPr>
        <w:t>ً</w:t>
      </w:r>
      <w:r w:rsidRPr="00AB68CD">
        <w:rPr>
          <w:rtl/>
        </w:rPr>
        <w:t xml:space="preserve"> لحقوقه بموجب المواد المذكورة أعلاه، وأن تحث الدولة الطرف على مواءمة القرار </w:t>
      </w:r>
      <w:r>
        <w:rPr>
          <w:rFonts w:hint="cs"/>
          <w:rtl/>
        </w:rPr>
        <w:t xml:space="preserve">البرلماني مع </w:t>
      </w:r>
      <w:r w:rsidRPr="00AB68CD">
        <w:rPr>
          <w:rtl/>
        </w:rPr>
        <w:t>تشريعاتها الوطنية وأحكام العهد.</w:t>
      </w:r>
    </w:p>
    <w:p w:rsidR="00693DBD" w:rsidRPr="000D4FD2" w:rsidRDefault="00693DBD" w:rsidP="00DE238D">
      <w:pPr>
        <w:pStyle w:val="H23GA"/>
        <w:rPr>
          <w:rtl/>
        </w:rPr>
      </w:pPr>
      <w:r w:rsidRPr="00AB68CD">
        <w:rPr>
          <w:rtl/>
        </w:rPr>
        <w:tab/>
      </w:r>
      <w:r w:rsidRPr="00AB68CD">
        <w:rPr>
          <w:rtl/>
        </w:rPr>
        <w:tab/>
      </w:r>
      <w:r w:rsidRPr="000D4FD2">
        <w:rPr>
          <w:rtl/>
        </w:rPr>
        <w:t>ملاحظات الدولة الطرف</w:t>
      </w:r>
    </w:p>
    <w:p w:rsidR="00693DBD" w:rsidRPr="00AB68CD" w:rsidRDefault="00693DBD" w:rsidP="005730CF">
      <w:pPr>
        <w:pStyle w:val="SingleTxtGA"/>
        <w:spacing w:after="100" w:line="376" w:lineRule="exact"/>
        <w:rPr>
          <w:rtl/>
        </w:rPr>
      </w:pPr>
      <w:r w:rsidRPr="00AB68CD">
        <w:rPr>
          <w:rtl/>
        </w:rPr>
        <w:t>٤-١</w:t>
      </w:r>
      <w:r w:rsidRPr="00AB68CD">
        <w:rPr>
          <w:rtl/>
        </w:rPr>
        <w:tab/>
        <w:t>تؤكد الدولة الطرف في مذكرة شفوية مؤرخة ٤ تشرين الأول/أكتوبر ٢٠١٢ أن قرار المحكمة المؤرخ ٢٨ تشرين الأول/أكتوبر ٢٠١١ بالحكم على صاحب البلاغ، وقرار محكمة ال</w:t>
      </w:r>
      <w:r>
        <w:rPr>
          <w:rFonts w:hint="cs"/>
          <w:rtl/>
        </w:rPr>
        <w:t>استئناف</w:t>
      </w:r>
      <w:r w:rsidRPr="00AB68CD">
        <w:rPr>
          <w:rtl/>
        </w:rPr>
        <w:t xml:space="preserve"> المؤرخ 31 كانون الثاني/يناير ٢٠١٢ </w:t>
      </w:r>
      <w:r>
        <w:rPr>
          <w:rFonts w:hint="cs"/>
          <w:rtl/>
        </w:rPr>
        <w:t>ي</w:t>
      </w:r>
      <w:r w:rsidRPr="00AB68CD">
        <w:rPr>
          <w:rtl/>
        </w:rPr>
        <w:t>ستندا</w:t>
      </w:r>
      <w:r>
        <w:rPr>
          <w:rFonts w:hint="cs"/>
          <w:rtl/>
        </w:rPr>
        <w:t>ن</w:t>
      </w:r>
      <w:r w:rsidRPr="00AB68CD">
        <w:rPr>
          <w:rtl/>
        </w:rPr>
        <w:t xml:space="preserve"> إلى أقوال الشهود</w:t>
      </w:r>
      <w:r>
        <w:rPr>
          <w:rtl/>
        </w:rPr>
        <w:t xml:space="preserve"> وإلى مواد التحقيق الجنائي، و</w:t>
      </w:r>
      <w:r>
        <w:rPr>
          <w:rFonts w:hint="cs"/>
          <w:rtl/>
        </w:rPr>
        <w:t xml:space="preserve">قد </w:t>
      </w:r>
      <w:r w:rsidRPr="00AB68CD">
        <w:rPr>
          <w:rtl/>
        </w:rPr>
        <w:t>اعتُمدا وفقا</w:t>
      </w:r>
      <w:r>
        <w:rPr>
          <w:rFonts w:hint="cs"/>
          <w:rtl/>
        </w:rPr>
        <w:t>ً</w:t>
      </w:r>
      <w:r w:rsidRPr="00AB68CD">
        <w:rPr>
          <w:rtl/>
        </w:rPr>
        <w:t xml:space="preserve"> للقانون. </w:t>
      </w:r>
    </w:p>
    <w:p w:rsidR="00693DBD" w:rsidRPr="00AB68CD" w:rsidRDefault="00693DBD" w:rsidP="005730CF">
      <w:pPr>
        <w:pStyle w:val="SingleTxtGA"/>
        <w:spacing w:after="100" w:line="376" w:lineRule="exact"/>
        <w:rPr>
          <w:rtl/>
        </w:rPr>
      </w:pPr>
      <w:r w:rsidRPr="00AB68CD">
        <w:rPr>
          <w:rtl/>
        </w:rPr>
        <w:t>٤-٢</w:t>
      </w:r>
      <w:r w:rsidRPr="00AB68CD">
        <w:rPr>
          <w:rtl/>
        </w:rPr>
        <w:tab/>
        <w:t xml:space="preserve">وتدفع الدولة الطرف بأن لصاحب البلاغ الحق في تقديم شكوى </w:t>
      </w:r>
      <w:r>
        <w:rPr>
          <w:rFonts w:hint="cs"/>
          <w:rtl/>
        </w:rPr>
        <w:t>بشأن</w:t>
      </w:r>
      <w:r w:rsidRPr="00AB68CD">
        <w:rPr>
          <w:rtl/>
        </w:rPr>
        <w:t xml:space="preserve"> القرار البرلماني إلى الغرفة الدستورية </w:t>
      </w:r>
      <w:r>
        <w:rPr>
          <w:rFonts w:hint="cs"/>
          <w:rtl/>
        </w:rPr>
        <w:t>با</w:t>
      </w:r>
      <w:r w:rsidRPr="00AB68CD">
        <w:rPr>
          <w:rtl/>
        </w:rPr>
        <w:t xml:space="preserve">لمحكمة العليا بعد تشكيلها. </w:t>
      </w:r>
    </w:p>
    <w:p w:rsidR="00693DBD" w:rsidRPr="000D4FD2" w:rsidRDefault="00693DBD" w:rsidP="00DE238D">
      <w:pPr>
        <w:pStyle w:val="H23GA"/>
        <w:rPr>
          <w:rtl/>
        </w:rPr>
      </w:pPr>
      <w:r w:rsidRPr="00AB68CD">
        <w:rPr>
          <w:rtl/>
        </w:rPr>
        <w:tab/>
      </w:r>
      <w:r w:rsidRPr="00AB68CD">
        <w:rPr>
          <w:rtl/>
        </w:rPr>
        <w:tab/>
      </w:r>
      <w:r w:rsidRPr="000D4FD2">
        <w:rPr>
          <w:rtl/>
        </w:rPr>
        <w:t>تعليقات صاحب البلاغ على ملاحظات الدولة الطرف</w:t>
      </w:r>
    </w:p>
    <w:p w:rsidR="00693DBD" w:rsidRPr="00AB68CD" w:rsidRDefault="00DE238D" w:rsidP="005730CF">
      <w:pPr>
        <w:pStyle w:val="SingleTxtGA"/>
        <w:spacing w:after="100" w:line="376" w:lineRule="exact"/>
        <w:rPr>
          <w:rtl/>
        </w:rPr>
      </w:pPr>
      <w:r>
        <w:rPr>
          <w:rtl/>
        </w:rPr>
        <w:t>٥-</w:t>
      </w:r>
      <w:r w:rsidR="00693DBD" w:rsidRPr="00AB68CD">
        <w:rPr>
          <w:rtl/>
        </w:rPr>
        <w:tab/>
        <w:t>في رد صاحب البلاغ المقدم في ٢٨ تشرين الثاني/نوفمبر ٢٠١٢، يدفع هذا الأخير بأن ملاحظات الدولة الطرف</w:t>
      </w:r>
      <w:r w:rsidR="00693DBD">
        <w:rPr>
          <w:rFonts w:hint="cs"/>
          <w:rtl/>
        </w:rPr>
        <w:t xml:space="preserve"> في معظمها</w:t>
      </w:r>
      <w:r w:rsidR="00693DBD" w:rsidRPr="00AB68CD">
        <w:rPr>
          <w:rtl/>
        </w:rPr>
        <w:t xml:space="preserve"> لا</w:t>
      </w:r>
      <w:r w:rsidR="00693DBD">
        <w:rPr>
          <w:rtl/>
        </w:rPr>
        <w:t xml:space="preserve"> تمت بصلة إلى الادعاءات التي أث</w:t>
      </w:r>
      <w:r w:rsidR="00693DBD" w:rsidRPr="00AB68CD">
        <w:rPr>
          <w:rtl/>
        </w:rPr>
        <w:t>ا</w:t>
      </w:r>
      <w:r w:rsidR="00693DBD">
        <w:rPr>
          <w:rFonts w:hint="cs"/>
          <w:rtl/>
        </w:rPr>
        <w:t>ر</w:t>
      </w:r>
      <w:r w:rsidR="00693DBD" w:rsidRPr="00AB68CD">
        <w:rPr>
          <w:rtl/>
        </w:rPr>
        <w:t>ها في شكواه لأنه لم يطرح مسائل تتعلق بمحاكمته أصلا</w:t>
      </w:r>
      <w:r w:rsidR="00693DBD">
        <w:rPr>
          <w:rFonts w:hint="cs"/>
          <w:rtl/>
        </w:rPr>
        <w:t>ً</w:t>
      </w:r>
      <w:r w:rsidR="00693DBD" w:rsidRPr="00AB68CD">
        <w:rPr>
          <w:rtl/>
        </w:rPr>
        <w:t>.</w:t>
      </w:r>
      <w:r w:rsidR="00693DBD">
        <w:rPr>
          <w:rtl/>
        </w:rPr>
        <w:t xml:space="preserve"> ويكرر صاحب البلاغ تأكيد </w:t>
      </w:r>
      <w:r w:rsidR="00693DBD">
        <w:rPr>
          <w:rFonts w:hint="cs"/>
          <w:rtl/>
        </w:rPr>
        <w:t>ادعاءه</w:t>
      </w:r>
      <w:r w:rsidR="00693DBD">
        <w:rPr>
          <w:rtl/>
        </w:rPr>
        <w:t xml:space="preserve"> الأصل</w:t>
      </w:r>
      <w:r w:rsidR="00693DBD">
        <w:rPr>
          <w:rFonts w:hint="cs"/>
          <w:rtl/>
        </w:rPr>
        <w:t>ي</w:t>
      </w:r>
      <w:r w:rsidR="00693DBD">
        <w:rPr>
          <w:rtl/>
        </w:rPr>
        <w:t xml:space="preserve"> المتعلق</w:t>
      </w:r>
      <w:r w:rsidR="00693DBD" w:rsidRPr="00AB68CD">
        <w:rPr>
          <w:rtl/>
        </w:rPr>
        <w:t xml:space="preserve"> بالقرار البرلماني.</w:t>
      </w:r>
      <w:r w:rsidR="00693DBD">
        <w:rPr>
          <w:rtl/>
        </w:rPr>
        <w:t xml:space="preserve"> </w:t>
      </w:r>
      <w:r w:rsidR="00693DBD" w:rsidRPr="00AB68CD">
        <w:rPr>
          <w:rtl/>
        </w:rPr>
        <w:t>ويدعي أيضا</w:t>
      </w:r>
      <w:r w:rsidR="00693DBD">
        <w:rPr>
          <w:rFonts w:hint="cs"/>
          <w:rtl/>
        </w:rPr>
        <w:t>ً</w:t>
      </w:r>
      <w:r w:rsidR="00693DBD" w:rsidRPr="00AB68CD">
        <w:rPr>
          <w:rtl/>
        </w:rPr>
        <w:t xml:space="preserve"> أن المحكمة اتخذت قرارها على أساس تحليل لغوي للخطاب الذي ألقاه في أيار/مايو ٢٠١٠ في جلال آباد أُوكل إلى أساتذة من الأكاديمية الوطنية للعلوم لم</w:t>
      </w:r>
      <w:r>
        <w:rPr>
          <w:rFonts w:hint="cs"/>
          <w:rtl/>
        </w:rPr>
        <w:t> </w:t>
      </w:r>
      <w:r w:rsidR="00693DBD" w:rsidRPr="00AB68CD">
        <w:rPr>
          <w:rtl/>
        </w:rPr>
        <w:t>يخو</w:t>
      </w:r>
      <w:r w:rsidR="00693DBD">
        <w:rPr>
          <w:rFonts w:hint="cs"/>
          <w:rtl/>
        </w:rPr>
        <w:t>َّ</w:t>
      </w:r>
      <w:r w:rsidR="00693DBD" w:rsidRPr="00AB68CD">
        <w:rPr>
          <w:rtl/>
        </w:rPr>
        <w:t>ل</w:t>
      </w:r>
      <w:r w:rsidR="00693DBD">
        <w:rPr>
          <w:rtl/>
        </w:rPr>
        <w:t>وا تصريح الاضطلاع بهذا التحليل.</w:t>
      </w:r>
      <w:r w:rsidR="00693DBD">
        <w:rPr>
          <w:rFonts w:hint="cs"/>
          <w:rtl/>
        </w:rPr>
        <w:t xml:space="preserve"> </w:t>
      </w:r>
      <w:r w:rsidR="00693DBD" w:rsidRPr="00AB68CD">
        <w:rPr>
          <w:rtl/>
        </w:rPr>
        <w:t xml:space="preserve">ويقدم صاحب البلاغ معلومات عن طلباته المتعددة إلى </w:t>
      </w:r>
      <w:r w:rsidR="00693DBD">
        <w:rPr>
          <w:rFonts w:hint="cs"/>
          <w:rtl/>
        </w:rPr>
        <w:t>النيابة</w:t>
      </w:r>
      <w:r w:rsidR="00693DBD" w:rsidRPr="00AB68CD">
        <w:rPr>
          <w:rtl/>
        </w:rPr>
        <w:t xml:space="preserve"> العام</w:t>
      </w:r>
      <w:r w:rsidR="00693DBD">
        <w:rPr>
          <w:rFonts w:hint="cs"/>
          <w:rtl/>
        </w:rPr>
        <w:t>ة</w:t>
      </w:r>
      <w:r w:rsidR="00693DBD" w:rsidRPr="00AB68CD">
        <w:rPr>
          <w:rtl/>
        </w:rPr>
        <w:t xml:space="preserve"> والمحاكم يدعوها إلى إعادة فتح </w:t>
      </w:r>
      <w:r w:rsidR="00693DBD">
        <w:rPr>
          <w:rFonts w:hint="cs"/>
          <w:rtl/>
        </w:rPr>
        <w:t>ملف الدعوى</w:t>
      </w:r>
      <w:r w:rsidR="00693DBD" w:rsidRPr="00AB68CD">
        <w:rPr>
          <w:rtl/>
        </w:rPr>
        <w:t xml:space="preserve"> الجنائية في قضي</w:t>
      </w:r>
      <w:r w:rsidR="00693DBD">
        <w:rPr>
          <w:rtl/>
        </w:rPr>
        <w:t xml:space="preserve">ته </w:t>
      </w:r>
      <w:r w:rsidR="00693DBD">
        <w:rPr>
          <w:rFonts w:hint="cs"/>
          <w:rtl/>
        </w:rPr>
        <w:t>على أساس ما</w:t>
      </w:r>
      <w:r>
        <w:rPr>
          <w:rFonts w:hint="eastAsia"/>
          <w:rtl/>
        </w:rPr>
        <w:t> </w:t>
      </w:r>
      <w:r w:rsidR="00693DBD">
        <w:rPr>
          <w:rFonts w:hint="cs"/>
          <w:rtl/>
        </w:rPr>
        <w:t>استجد من معلومات</w:t>
      </w:r>
      <w:r w:rsidR="00693DBD">
        <w:rPr>
          <w:rtl/>
        </w:rPr>
        <w:t xml:space="preserve">، أي </w:t>
      </w:r>
      <w:r w:rsidR="00693DBD">
        <w:rPr>
          <w:rFonts w:hint="cs"/>
          <w:rtl/>
        </w:rPr>
        <w:t>وجود ت</w:t>
      </w:r>
      <w:r w:rsidR="00693DBD" w:rsidRPr="00AB68CD">
        <w:rPr>
          <w:rtl/>
        </w:rPr>
        <w:t xml:space="preserve">حليل مستقل </w:t>
      </w:r>
      <w:r w:rsidR="00693DBD">
        <w:rPr>
          <w:rFonts w:hint="cs"/>
          <w:rtl/>
        </w:rPr>
        <w:t xml:space="preserve">أُجريَ </w:t>
      </w:r>
      <w:r w:rsidR="00693DBD" w:rsidRPr="00AB68CD">
        <w:rPr>
          <w:rtl/>
        </w:rPr>
        <w:t>في ٦ آذار/مارس ٢٠١٢</w:t>
      </w:r>
      <w:r w:rsidR="00693DBD">
        <w:rPr>
          <w:rFonts w:hint="cs"/>
          <w:rtl/>
        </w:rPr>
        <w:t xml:space="preserve"> لخطابه</w:t>
      </w:r>
      <w:r w:rsidR="00693DBD" w:rsidRPr="00AB68CD">
        <w:rPr>
          <w:rtl/>
        </w:rPr>
        <w:t xml:space="preserve">، ويشير إلى أنه لم يتلق أي رد على شكاواه. </w:t>
      </w:r>
    </w:p>
    <w:p w:rsidR="00693DBD" w:rsidRPr="000D4FD2" w:rsidRDefault="00693DBD" w:rsidP="00DE238D">
      <w:pPr>
        <w:pStyle w:val="H23GA"/>
        <w:rPr>
          <w:rtl/>
        </w:rPr>
      </w:pPr>
      <w:r w:rsidRPr="00AB68CD">
        <w:rPr>
          <w:rtl/>
        </w:rPr>
        <w:tab/>
      </w:r>
      <w:r w:rsidRPr="00AB68CD">
        <w:rPr>
          <w:rtl/>
        </w:rPr>
        <w:tab/>
      </w:r>
      <w:r w:rsidRPr="000D4FD2">
        <w:rPr>
          <w:rtl/>
        </w:rPr>
        <w:t>الملاحظات الإضافية المقدمة من الأطراف</w:t>
      </w:r>
    </w:p>
    <w:p w:rsidR="00693DBD" w:rsidRPr="00AB68CD" w:rsidRDefault="00DE238D" w:rsidP="005730CF">
      <w:pPr>
        <w:pStyle w:val="SingleTxtGA"/>
        <w:spacing w:after="100" w:line="376" w:lineRule="exact"/>
        <w:rPr>
          <w:rtl/>
        </w:rPr>
      </w:pPr>
      <w:r>
        <w:rPr>
          <w:rtl/>
        </w:rPr>
        <w:t>٦-</w:t>
      </w:r>
      <w:r w:rsidR="00693DBD" w:rsidRPr="00AB68CD">
        <w:rPr>
          <w:rtl/>
        </w:rPr>
        <w:tab/>
        <w:t>في ٢٥ كانون الثاني/يناير ٢٠١٣، قدم صاحب البلاغ شكوى إضافية بموجب المادة</w:t>
      </w:r>
      <w:r>
        <w:rPr>
          <w:rFonts w:hint="cs"/>
          <w:rtl/>
        </w:rPr>
        <w:t> </w:t>
      </w:r>
      <w:r>
        <w:rPr>
          <w:rtl/>
        </w:rPr>
        <w:t>٢(3)</w:t>
      </w:r>
      <w:r w:rsidR="00693DBD" w:rsidRPr="00AB68CD">
        <w:rPr>
          <w:rtl/>
        </w:rPr>
        <w:t>(ب) من العهد. ويد</w:t>
      </w:r>
      <w:r w:rsidR="00693DBD">
        <w:rPr>
          <w:rFonts w:hint="cs"/>
          <w:rtl/>
        </w:rPr>
        <w:t>ّ</w:t>
      </w:r>
      <w:r w:rsidR="00693DBD" w:rsidRPr="00AB68CD">
        <w:rPr>
          <w:rtl/>
        </w:rPr>
        <w:t xml:space="preserve">عي صاحب البلاغ أن طلباته إلى </w:t>
      </w:r>
      <w:r w:rsidR="00693DBD">
        <w:rPr>
          <w:rFonts w:hint="cs"/>
          <w:rtl/>
        </w:rPr>
        <w:t>النيابة</w:t>
      </w:r>
      <w:r w:rsidR="00693DBD" w:rsidRPr="00AB68CD">
        <w:rPr>
          <w:rtl/>
        </w:rPr>
        <w:t xml:space="preserve"> العام</w:t>
      </w:r>
      <w:r w:rsidR="00693DBD">
        <w:rPr>
          <w:rFonts w:hint="cs"/>
          <w:rtl/>
        </w:rPr>
        <w:t>ة</w:t>
      </w:r>
      <w:r w:rsidR="00693DBD" w:rsidRPr="00AB68CD">
        <w:rPr>
          <w:rtl/>
        </w:rPr>
        <w:t xml:space="preserve"> والمحاكم بشأن إعادة فتح </w:t>
      </w:r>
      <w:r w:rsidR="00693DBD">
        <w:rPr>
          <w:rFonts w:hint="cs"/>
          <w:rtl/>
        </w:rPr>
        <w:t>ملف الدعوى</w:t>
      </w:r>
      <w:r w:rsidR="00693DBD" w:rsidRPr="00AB68CD">
        <w:rPr>
          <w:rtl/>
        </w:rPr>
        <w:t xml:space="preserve"> الجنائية </w:t>
      </w:r>
      <w:r w:rsidR="00693DBD">
        <w:rPr>
          <w:rFonts w:hint="cs"/>
          <w:rtl/>
        </w:rPr>
        <w:t>ذات الصلة ب</w:t>
      </w:r>
      <w:r w:rsidR="00693DBD" w:rsidRPr="00AB68CD">
        <w:rPr>
          <w:rtl/>
        </w:rPr>
        <w:t xml:space="preserve">قضيته </w:t>
      </w:r>
      <w:r w:rsidR="00693DBD">
        <w:rPr>
          <w:rFonts w:hint="cs"/>
          <w:rtl/>
        </w:rPr>
        <w:t xml:space="preserve">على أساس ما استجد من معلومات </w:t>
      </w:r>
      <w:r w:rsidR="00693DBD" w:rsidRPr="00AB68CD">
        <w:rPr>
          <w:rtl/>
        </w:rPr>
        <w:t>لم</w:t>
      </w:r>
      <w:r w:rsidR="00356AA0">
        <w:rPr>
          <w:rFonts w:hint="cs"/>
          <w:rtl/>
        </w:rPr>
        <w:t> </w:t>
      </w:r>
      <w:r w:rsidR="00693DBD" w:rsidRPr="00AB68CD">
        <w:rPr>
          <w:rtl/>
        </w:rPr>
        <w:t>ت</w:t>
      </w:r>
      <w:r w:rsidR="00693DBD">
        <w:rPr>
          <w:rFonts w:hint="cs"/>
          <w:rtl/>
        </w:rPr>
        <w:t>ُ</w:t>
      </w:r>
      <w:r w:rsidR="00693DBD" w:rsidRPr="00AB68CD">
        <w:rPr>
          <w:rtl/>
        </w:rPr>
        <w:t>تناول أو ت</w:t>
      </w:r>
      <w:r w:rsidR="00693DBD">
        <w:rPr>
          <w:rFonts w:hint="cs"/>
          <w:rtl/>
        </w:rPr>
        <w:t>ُ</w:t>
      </w:r>
      <w:r w:rsidR="00693DBD" w:rsidRPr="00AB68CD">
        <w:rPr>
          <w:rtl/>
        </w:rPr>
        <w:t>عالج على النحو الواجب.</w:t>
      </w:r>
    </w:p>
    <w:p w:rsidR="00693DBD" w:rsidRPr="00AB68CD" w:rsidRDefault="00693DBD" w:rsidP="00B546C0">
      <w:pPr>
        <w:pStyle w:val="SingleTxtGA"/>
        <w:rPr>
          <w:rtl/>
        </w:rPr>
      </w:pPr>
      <w:r w:rsidRPr="00AB68CD">
        <w:rPr>
          <w:rtl/>
        </w:rPr>
        <w:t>٧-</w:t>
      </w:r>
      <w:r w:rsidRPr="00AB68CD">
        <w:rPr>
          <w:rtl/>
        </w:rPr>
        <w:tab/>
        <w:t xml:space="preserve">وفي مذكرة شفوية مؤرخة ١٠ أيلول/سبتمبر ٢٠١٣، قدمت الدولة الطرف تفاصيل وتواريخ الردود التي أرسلها مكتب المدعي العام والمحاكم إلى صاحب البلاغ بشأن طلبه إعادة فتح الإجراءات الجنائية </w:t>
      </w:r>
      <w:r>
        <w:rPr>
          <w:rFonts w:hint="cs"/>
          <w:rtl/>
        </w:rPr>
        <w:t>على أساس ما استجد من معلومات</w:t>
      </w:r>
      <w:r>
        <w:rPr>
          <w:rtl/>
        </w:rPr>
        <w:t>.</w:t>
      </w:r>
      <w:r>
        <w:rPr>
          <w:rFonts w:hint="cs"/>
          <w:rtl/>
        </w:rPr>
        <w:t xml:space="preserve"> </w:t>
      </w:r>
      <w:r>
        <w:rPr>
          <w:rtl/>
        </w:rPr>
        <w:t>و</w:t>
      </w:r>
      <w:r>
        <w:rPr>
          <w:rFonts w:hint="cs"/>
          <w:rtl/>
        </w:rPr>
        <w:t>ت</w:t>
      </w:r>
      <w:r w:rsidRPr="00AB68CD">
        <w:rPr>
          <w:rtl/>
        </w:rPr>
        <w:t>دعي الدولة الطرف أيضا</w:t>
      </w:r>
      <w:r w:rsidR="00356AA0">
        <w:rPr>
          <w:rFonts w:hint="cs"/>
          <w:rtl/>
        </w:rPr>
        <w:t>ً</w:t>
      </w:r>
      <w:r w:rsidRPr="00AB68CD">
        <w:rPr>
          <w:rtl/>
        </w:rPr>
        <w:t xml:space="preserve"> أن طلب صاحب البلاغ </w:t>
      </w:r>
      <w:r>
        <w:rPr>
          <w:rFonts w:hint="cs"/>
          <w:rtl/>
        </w:rPr>
        <w:t xml:space="preserve">إجراء </w:t>
      </w:r>
      <w:r w:rsidRPr="00AB68CD">
        <w:rPr>
          <w:rtl/>
        </w:rPr>
        <w:t xml:space="preserve">مراجعة قضائية رقابية لقضيته الجنائية </w:t>
      </w:r>
      <w:r>
        <w:rPr>
          <w:rFonts w:hint="cs"/>
          <w:rtl/>
        </w:rPr>
        <w:t xml:space="preserve">لا تزال </w:t>
      </w:r>
      <w:r w:rsidRPr="00AB68CD">
        <w:rPr>
          <w:rtl/>
        </w:rPr>
        <w:t>قيد النظر أمام المحكمة العليا، وأن</w:t>
      </w:r>
      <w:r>
        <w:rPr>
          <w:rFonts w:hint="cs"/>
          <w:rtl/>
        </w:rPr>
        <w:t xml:space="preserve"> </w:t>
      </w:r>
      <w:r w:rsidRPr="00AB68CD">
        <w:rPr>
          <w:rtl/>
        </w:rPr>
        <w:t>المحكمة</w:t>
      </w:r>
      <w:r>
        <w:rPr>
          <w:rFonts w:hint="cs"/>
          <w:rtl/>
        </w:rPr>
        <w:t xml:space="preserve"> ستنظر في</w:t>
      </w:r>
      <w:r w:rsidRPr="00AB68CD">
        <w:rPr>
          <w:rtl/>
        </w:rPr>
        <w:t xml:space="preserve"> جميع شكاواه بشأن قضيته الجنائية</w:t>
      </w:r>
      <w:r>
        <w:rPr>
          <w:rFonts w:hint="cs"/>
          <w:rtl/>
        </w:rPr>
        <w:t xml:space="preserve"> وبشأن ا</w:t>
      </w:r>
      <w:r w:rsidRPr="00AB68CD">
        <w:rPr>
          <w:rtl/>
        </w:rPr>
        <w:t>لطعن الذي قدمه.</w:t>
      </w:r>
      <w:r>
        <w:rPr>
          <w:rtl/>
        </w:rPr>
        <w:t xml:space="preserve"> </w:t>
      </w:r>
      <w:r w:rsidRPr="00AB68CD">
        <w:rPr>
          <w:rtl/>
        </w:rPr>
        <w:t xml:space="preserve">وتشير الدولة الطرف إلى أن المحكمة المحلية في مقاطعة </w:t>
      </w:r>
      <w:proofErr w:type="spellStart"/>
      <w:r w:rsidRPr="00AB68CD">
        <w:rPr>
          <w:rtl/>
        </w:rPr>
        <w:t>بيرفومايسكي</w:t>
      </w:r>
      <w:proofErr w:type="spellEnd"/>
      <w:r w:rsidRPr="00AB68CD">
        <w:rPr>
          <w:rtl/>
        </w:rPr>
        <w:t xml:space="preserve"> </w:t>
      </w:r>
      <w:r>
        <w:rPr>
          <w:rtl/>
        </w:rPr>
        <w:t xml:space="preserve">في بيشكيك علقت </w:t>
      </w:r>
      <w:r>
        <w:rPr>
          <w:rtl/>
        </w:rPr>
        <w:lastRenderedPageBreak/>
        <w:t>النظر في</w:t>
      </w:r>
      <w:r>
        <w:rPr>
          <w:rFonts w:hint="cs"/>
          <w:rtl/>
        </w:rPr>
        <w:t xml:space="preserve"> دعوى المطالبة</w:t>
      </w:r>
      <w:r w:rsidRPr="00AB68CD">
        <w:rPr>
          <w:rtl/>
        </w:rPr>
        <w:t xml:space="preserve"> بالتعويض</w:t>
      </w:r>
      <w:r>
        <w:rPr>
          <w:rFonts w:hint="cs"/>
          <w:rtl/>
        </w:rPr>
        <w:t xml:space="preserve"> المدني عن التشهير</w:t>
      </w:r>
      <w:r>
        <w:rPr>
          <w:rtl/>
        </w:rPr>
        <w:t xml:space="preserve"> ال</w:t>
      </w:r>
      <w:r>
        <w:rPr>
          <w:rFonts w:hint="cs"/>
          <w:rtl/>
        </w:rPr>
        <w:t>ت</w:t>
      </w:r>
      <w:r>
        <w:rPr>
          <w:rtl/>
        </w:rPr>
        <w:t>ي رفعه</w:t>
      </w:r>
      <w:r>
        <w:rPr>
          <w:rFonts w:hint="cs"/>
          <w:rtl/>
        </w:rPr>
        <w:t>ا</w:t>
      </w:r>
      <w:r w:rsidRPr="00AB68CD">
        <w:rPr>
          <w:rtl/>
        </w:rPr>
        <w:t xml:space="preserve"> صاحب البلاغ </w:t>
      </w:r>
      <w:r>
        <w:rPr>
          <w:rFonts w:hint="cs"/>
          <w:rtl/>
        </w:rPr>
        <w:t>على</w:t>
      </w:r>
      <w:r w:rsidRPr="00AB68CD">
        <w:rPr>
          <w:rtl/>
        </w:rPr>
        <w:t xml:space="preserve"> رئيس البرلمان إلى تاريخ</w:t>
      </w:r>
      <w:r>
        <w:rPr>
          <w:rtl/>
        </w:rPr>
        <w:t xml:space="preserve"> </w:t>
      </w:r>
      <w:r w:rsidRPr="00AB68CD">
        <w:rPr>
          <w:rtl/>
        </w:rPr>
        <w:t>٨ أيلول/سبتمبر ٢٠</w:t>
      </w:r>
      <w:r>
        <w:rPr>
          <w:rtl/>
        </w:rPr>
        <w:t>١١ لأنه</w:t>
      </w:r>
      <w:r>
        <w:rPr>
          <w:rFonts w:hint="cs"/>
          <w:rtl/>
        </w:rPr>
        <w:t>ا</w:t>
      </w:r>
      <w:r>
        <w:rPr>
          <w:rtl/>
        </w:rPr>
        <w:t xml:space="preserve"> لم </w:t>
      </w:r>
      <w:r>
        <w:rPr>
          <w:rFonts w:hint="cs"/>
          <w:rtl/>
        </w:rPr>
        <w:t>ت</w:t>
      </w:r>
      <w:r>
        <w:rPr>
          <w:rtl/>
        </w:rPr>
        <w:t>ستوف شروط تقديم الم</w:t>
      </w:r>
      <w:r>
        <w:rPr>
          <w:rFonts w:hint="cs"/>
          <w:rtl/>
        </w:rPr>
        <w:t>طالبات</w:t>
      </w:r>
      <w:r w:rsidRPr="00AB68CD">
        <w:rPr>
          <w:rtl/>
        </w:rPr>
        <w:t xml:space="preserve"> على النحو المحدد في المادتين 132 و133 من قانون الإجراءات المدنية. </w:t>
      </w:r>
      <w:proofErr w:type="spellStart"/>
      <w:r>
        <w:rPr>
          <w:rtl/>
        </w:rPr>
        <w:t>وأ</w:t>
      </w:r>
      <w:r>
        <w:rPr>
          <w:rFonts w:hint="cs"/>
          <w:rtl/>
        </w:rPr>
        <w:t>ُ</w:t>
      </w:r>
      <w:r>
        <w:rPr>
          <w:rtl/>
        </w:rPr>
        <w:t>عيد</w:t>
      </w:r>
      <w:r>
        <w:rPr>
          <w:rFonts w:hint="cs"/>
          <w:rtl/>
        </w:rPr>
        <w:t>ت</w:t>
      </w:r>
      <w:proofErr w:type="spellEnd"/>
      <w:r w:rsidRPr="00AB68CD">
        <w:rPr>
          <w:rtl/>
        </w:rPr>
        <w:t xml:space="preserve"> المطالبة إلى صاحب البلاغ في ١٣ أيلول/سبتمبر ٢٠١١.</w:t>
      </w:r>
    </w:p>
    <w:p w:rsidR="00693DBD" w:rsidRPr="005730CF" w:rsidRDefault="00693DBD" w:rsidP="00B546C0">
      <w:pPr>
        <w:pStyle w:val="SingleTxtGA"/>
        <w:rPr>
          <w:spacing w:val="-4"/>
          <w:rtl/>
        </w:rPr>
      </w:pPr>
      <w:r w:rsidRPr="005730CF">
        <w:rPr>
          <w:spacing w:val="-4"/>
          <w:rtl/>
        </w:rPr>
        <w:t>٨-</w:t>
      </w:r>
      <w:r w:rsidRPr="005730CF">
        <w:rPr>
          <w:spacing w:val="-4"/>
          <w:rtl/>
        </w:rPr>
        <w:tab/>
        <w:t xml:space="preserve">وفي ٥ تشرين الثاني/نوفمبر ٢٠١٣، كرر صاحب البلاغ في رده على تعليقات الدولة الطرف </w:t>
      </w:r>
      <w:r w:rsidRPr="005730CF">
        <w:rPr>
          <w:rFonts w:hint="cs"/>
          <w:spacing w:val="-4"/>
          <w:rtl/>
        </w:rPr>
        <w:t>ال</w:t>
      </w:r>
      <w:r w:rsidRPr="005730CF">
        <w:rPr>
          <w:spacing w:val="-4"/>
          <w:rtl/>
        </w:rPr>
        <w:t>ادعاء</w:t>
      </w:r>
      <w:r w:rsidRPr="005730CF">
        <w:rPr>
          <w:rFonts w:hint="cs"/>
          <w:spacing w:val="-4"/>
          <w:rtl/>
        </w:rPr>
        <w:t>ا</w:t>
      </w:r>
      <w:r w:rsidRPr="005730CF">
        <w:rPr>
          <w:spacing w:val="-4"/>
          <w:rtl/>
        </w:rPr>
        <w:t xml:space="preserve">ت نفسها بأن </w:t>
      </w:r>
      <w:r w:rsidRPr="005730CF">
        <w:rPr>
          <w:rFonts w:hint="cs"/>
          <w:spacing w:val="-4"/>
          <w:rtl/>
        </w:rPr>
        <w:t>النيابة</w:t>
      </w:r>
      <w:r w:rsidRPr="005730CF">
        <w:rPr>
          <w:spacing w:val="-4"/>
          <w:rtl/>
        </w:rPr>
        <w:t xml:space="preserve"> العام</w:t>
      </w:r>
      <w:r w:rsidRPr="005730CF">
        <w:rPr>
          <w:rFonts w:hint="cs"/>
          <w:spacing w:val="-4"/>
          <w:rtl/>
        </w:rPr>
        <w:t>ة</w:t>
      </w:r>
      <w:r w:rsidRPr="005730CF">
        <w:rPr>
          <w:spacing w:val="-4"/>
          <w:rtl/>
        </w:rPr>
        <w:t xml:space="preserve"> والمحاكم لم تنظر في شكاواه على النحو الواجب. ويدعي صاحب البلاغ أنه لم يتلق مطلقا</w:t>
      </w:r>
      <w:r w:rsidR="00356AA0" w:rsidRPr="005730CF">
        <w:rPr>
          <w:rFonts w:hint="cs"/>
          <w:spacing w:val="-4"/>
          <w:rtl/>
        </w:rPr>
        <w:t>ً</w:t>
      </w:r>
      <w:r w:rsidRPr="005730CF">
        <w:rPr>
          <w:spacing w:val="-4"/>
          <w:rtl/>
        </w:rPr>
        <w:t xml:space="preserve"> أي شيء من المحكمة المحلية في </w:t>
      </w:r>
      <w:proofErr w:type="spellStart"/>
      <w:r w:rsidRPr="005730CF">
        <w:rPr>
          <w:spacing w:val="-4"/>
          <w:rtl/>
        </w:rPr>
        <w:t>بيرفومايسكي</w:t>
      </w:r>
      <w:proofErr w:type="spellEnd"/>
      <w:r w:rsidRPr="005730CF">
        <w:rPr>
          <w:spacing w:val="-4"/>
          <w:rtl/>
        </w:rPr>
        <w:t xml:space="preserve"> في بيشكيك بشأن مطالبته بالتعويض</w:t>
      </w:r>
      <w:r w:rsidRPr="005730CF">
        <w:rPr>
          <w:rFonts w:hint="cs"/>
          <w:spacing w:val="-4"/>
          <w:rtl/>
        </w:rPr>
        <w:t xml:space="preserve"> المدني</w:t>
      </w:r>
      <w:r w:rsidRPr="005730CF">
        <w:rPr>
          <w:spacing w:val="-4"/>
          <w:rtl/>
        </w:rPr>
        <w:t xml:space="preserve"> عن الأضرار </w:t>
      </w:r>
      <w:r w:rsidRPr="005730CF">
        <w:rPr>
          <w:rFonts w:hint="cs"/>
          <w:spacing w:val="-4"/>
          <w:rtl/>
        </w:rPr>
        <w:t>التي لحقته</w:t>
      </w:r>
      <w:r w:rsidRPr="005730CF">
        <w:rPr>
          <w:spacing w:val="-4"/>
          <w:rtl/>
        </w:rPr>
        <w:t xml:space="preserve">، ومن ثم لم يتمكن من الطعن في قرارها هذا. </w:t>
      </w:r>
    </w:p>
    <w:p w:rsidR="00693DBD" w:rsidRPr="005730CF" w:rsidRDefault="00B546C0" w:rsidP="00356AA0">
      <w:pPr>
        <w:pStyle w:val="SingleTxtGA"/>
        <w:rPr>
          <w:spacing w:val="-2"/>
          <w:rtl/>
        </w:rPr>
      </w:pPr>
      <w:r w:rsidRPr="005730CF">
        <w:rPr>
          <w:spacing w:val="-2"/>
          <w:rtl/>
        </w:rPr>
        <w:t>٩-</w:t>
      </w:r>
      <w:r w:rsidR="00693DBD" w:rsidRPr="005730CF">
        <w:rPr>
          <w:spacing w:val="-2"/>
          <w:rtl/>
        </w:rPr>
        <w:tab/>
        <w:t>وفي مذكرة شفوية مؤرخة ٢٤ شباط/فبراير ٢٠١٧، تشير الدولة الطرف إلى أن</w:t>
      </w:r>
      <w:r w:rsidR="00693DBD" w:rsidRPr="005730CF">
        <w:rPr>
          <w:rFonts w:hint="cs"/>
          <w:spacing w:val="-2"/>
          <w:rtl/>
        </w:rPr>
        <w:t xml:space="preserve"> السلطات وجهت الاتهام إلى</w:t>
      </w:r>
      <w:r w:rsidR="00693DBD" w:rsidRPr="005730CF">
        <w:rPr>
          <w:spacing w:val="-2"/>
          <w:rtl/>
        </w:rPr>
        <w:t xml:space="preserve"> صاحب البلاغ</w:t>
      </w:r>
      <w:r w:rsidR="00693DBD" w:rsidRPr="005730CF">
        <w:rPr>
          <w:rFonts w:hint="cs"/>
          <w:spacing w:val="-2"/>
          <w:rtl/>
        </w:rPr>
        <w:t xml:space="preserve"> </w:t>
      </w:r>
      <w:r w:rsidR="00693DBD" w:rsidRPr="005730CF">
        <w:rPr>
          <w:spacing w:val="-2"/>
          <w:rtl/>
        </w:rPr>
        <w:t>بعد أحداث أيار/مايو ٢٠١٠</w:t>
      </w:r>
      <w:r w:rsidR="00693DBD" w:rsidRPr="005730CF">
        <w:rPr>
          <w:rFonts w:hint="cs"/>
          <w:spacing w:val="-2"/>
          <w:rtl/>
        </w:rPr>
        <w:t xml:space="preserve"> بموجب ا</w:t>
      </w:r>
      <w:r w:rsidR="00693DBD" w:rsidRPr="005730CF">
        <w:rPr>
          <w:spacing w:val="-2"/>
          <w:rtl/>
        </w:rPr>
        <w:t>لمواد</w:t>
      </w:r>
      <w:r w:rsidR="00356AA0" w:rsidRPr="005730CF">
        <w:rPr>
          <w:rFonts w:hint="cs"/>
          <w:spacing w:val="-2"/>
          <w:rtl/>
        </w:rPr>
        <w:t> </w:t>
      </w:r>
      <w:r w:rsidR="00693DBD" w:rsidRPr="005730CF">
        <w:rPr>
          <w:spacing w:val="-2"/>
          <w:rtl/>
        </w:rPr>
        <w:t>٢٣٣(</w:t>
      </w:r>
      <w:proofErr w:type="gramStart"/>
      <w:r w:rsidR="00693DBD" w:rsidRPr="005730CF">
        <w:rPr>
          <w:spacing w:val="-2"/>
          <w:rtl/>
        </w:rPr>
        <w:t>1)-(</w:t>
      </w:r>
      <w:proofErr w:type="gramEnd"/>
      <w:r w:rsidR="00693DBD" w:rsidRPr="005730CF">
        <w:rPr>
          <w:spacing w:val="-2"/>
          <w:rtl/>
        </w:rPr>
        <w:t>3) (المتعل</w:t>
      </w:r>
      <w:r w:rsidR="00356AA0" w:rsidRPr="005730CF">
        <w:rPr>
          <w:spacing w:val="-2"/>
          <w:rtl/>
        </w:rPr>
        <w:t>قة بأعمال الشغب الجماعية)، و٢٩٥(1) (المتعلقة بالانفصال)، و299</w:t>
      </w:r>
      <w:r w:rsidR="00693DBD" w:rsidRPr="005730CF">
        <w:rPr>
          <w:spacing w:val="-2"/>
          <w:rtl/>
        </w:rPr>
        <w:t>(2) (1</w:t>
      </w:r>
      <w:r w:rsidR="00356AA0" w:rsidRPr="005730CF">
        <w:rPr>
          <w:rFonts w:hint="cs"/>
          <w:spacing w:val="-2"/>
          <w:rtl/>
        </w:rPr>
        <w:t xml:space="preserve"> </w:t>
      </w:r>
      <w:r w:rsidR="00693DBD" w:rsidRPr="005730CF">
        <w:rPr>
          <w:spacing w:val="-2"/>
          <w:rtl/>
        </w:rPr>
        <w:t>و3) (المتعلق</w:t>
      </w:r>
      <w:r w:rsidR="00693DBD" w:rsidRPr="005730CF">
        <w:rPr>
          <w:rFonts w:hint="cs"/>
          <w:spacing w:val="-2"/>
          <w:rtl/>
        </w:rPr>
        <w:t>ة</w:t>
      </w:r>
      <w:r w:rsidR="00693DBD" w:rsidRPr="005730CF">
        <w:rPr>
          <w:spacing w:val="-2"/>
          <w:rtl/>
        </w:rPr>
        <w:t xml:space="preserve"> ب</w:t>
      </w:r>
      <w:r w:rsidR="00693DBD" w:rsidRPr="005730CF">
        <w:rPr>
          <w:rFonts w:hint="cs"/>
          <w:spacing w:val="-2"/>
          <w:rtl/>
        </w:rPr>
        <w:t xml:space="preserve">حيازة </w:t>
      </w:r>
      <w:r w:rsidR="00693DBD" w:rsidRPr="005730CF">
        <w:rPr>
          <w:spacing w:val="-2"/>
          <w:rtl/>
        </w:rPr>
        <w:t xml:space="preserve">مواد </w:t>
      </w:r>
      <w:r w:rsidR="00693DBD" w:rsidRPr="005730CF">
        <w:rPr>
          <w:rFonts w:hint="cs"/>
          <w:spacing w:val="-2"/>
          <w:rtl/>
        </w:rPr>
        <w:t xml:space="preserve">تدعو إلى </w:t>
      </w:r>
      <w:r w:rsidR="00693DBD" w:rsidRPr="005730CF">
        <w:rPr>
          <w:spacing w:val="-2"/>
          <w:rtl/>
        </w:rPr>
        <w:t>التطرف وإصدار</w:t>
      </w:r>
      <w:r w:rsidR="00693DBD" w:rsidRPr="005730CF">
        <w:rPr>
          <w:rFonts w:hint="cs"/>
          <w:spacing w:val="-2"/>
          <w:rtl/>
        </w:rPr>
        <w:t>ها</w:t>
      </w:r>
      <w:r w:rsidR="00693DBD" w:rsidRPr="005730CF">
        <w:rPr>
          <w:spacing w:val="-2"/>
          <w:rtl/>
        </w:rPr>
        <w:t xml:space="preserve"> وتخزين</w:t>
      </w:r>
      <w:r w:rsidR="00693DBD" w:rsidRPr="005730CF">
        <w:rPr>
          <w:rFonts w:hint="cs"/>
          <w:spacing w:val="-2"/>
          <w:rtl/>
        </w:rPr>
        <w:t>ها</w:t>
      </w:r>
      <w:r w:rsidR="00693DBD" w:rsidRPr="005730CF">
        <w:rPr>
          <w:spacing w:val="-2"/>
          <w:rtl/>
        </w:rPr>
        <w:t xml:space="preserve"> ونشر</w:t>
      </w:r>
      <w:r w:rsidR="00693DBD" w:rsidRPr="005730CF">
        <w:rPr>
          <w:rFonts w:hint="cs"/>
          <w:spacing w:val="-2"/>
          <w:rtl/>
        </w:rPr>
        <w:t>ها</w:t>
      </w:r>
      <w:r w:rsidR="00693DBD" w:rsidRPr="005730CF">
        <w:rPr>
          <w:spacing w:val="-2"/>
          <w:rtl/>
        </w:rPr>
        <w:t xml:space="preserve"> ونقل</w:t>
      </w:r>
      <w:r w:rsidR="00693DBD" w:rsidRPr="005730CF">
        <w:rPr>
          <w:rFonts w:hint="cs"/>
          <w:spacing w:val="-2"/>
          <w:rtl/>
        </w:rPr>
        <w:t>ها</w:t>
      </w:r>
      <w:r w:rsidR="00693DBD" w:rsidRPr="005730CF">
        <w:rPr>
          <w:spacing w:val="-2"/>
          <w:rtl/>
        </w:rPr>
        <w:t xml:space="preserve"> وإرسال</w:t>
      </w:r>
      <w:r w:rsidR="00693DBD" w:rsidRPr="005730CF">
        <w:rPr>
          <w:rFonts w:hint="cs"/>
          <w:spacing w:val="-2"/>
          <w:rtl/>
        </w:rPr>
        <w:t>ها</w:t>
      </w:r>
      <w:r w:rsidR="00693DBD" w:rsidRPr="005730CF">
        <w:rPr>
          <w:spacing w:val="-2"/>
          <w:rtl/>
        </w:rPr>
        <w:t xml:space="preserve">) من القانون الجنائي. وفي ٢٠ أيار/مايو ٢٠١٠، </w:t>
      </w:r>
      <w:r w:rsidR="00693DBD" w:rsidRPr="005730CF">
        <w:rPr>
          <w:rFonts w:hint="cs"/>
          <w:spacing w:val="-2"/>
          <w:rtl/>
        </w:rPr>
        <w:t>سمحت</w:t>
      </w:r>
      <w:r w:rsidR="00693DBD" w:rsidRPr="005730CF">
        <w:rPr>
          <w:spacing w:val="-2"/>
          <w:rtl/>
        </w:rPr>
        <w:t xml:space="preserve"> محكمة مدينة جلال آباد</w:t>
      </w:r>
      <w:r w:rsidR="00693DBD" w:rsidRPr="005730CF">
        <w:rPr>
          <w:rFonts w:hint="cs"/>
          <w:spacing w:val="-2"/>
          <w:rtl/>
        </w:rPr>
        <w:t xml:space="preserve"> غيابياً</w:t>
      </w:r>
      <w:r w:rsidR="00693DBD" w:rsidRPr="005730CF">
        <w:rPr>
          <w:spacing w:val="-2"/>
          <w:rtl/>
        </w:rPr>
        <w:t xml:space="preserve"> ب</w:t>
      </w:r>
      <w:r w:rsidR="00693DBD" w:rsidRPr="005730CF">
        <w:rPr>
          <w:rFonts w:hint="cs"/>
          <w:spacing w:val="-2"/>
          <w:rtl/>
        </w:rPr>
        <w:t>احتجاز صاحب البلاغ قبل ا</w:t>
      </w:r>
      <w:r w:rsidR="00693DBD" w:rsidRPr="005730CF">
        <w:rPr>
          <w:spacing w:val="-2"/>
          <w:rtl/>
        </w:rPr>
        <w:t>لمحاكمة. وفي ١٩ آب/أغسطس ٢٠١١، بدأت محكمة جلال آباد النظر في قضي</w:t>
      </w:r>
      <w:r w:rsidR="00693DBD" w:rsidRPr="005730CF">
        <w:rPr>
          <w:rFonts w:hint="cs"/>
          <w:spacing w:val="-2"/>
          <w:rtl/>
        </w:rPr>
        <w:t>ته</w:t>
      </w:r>
      <w:r w:rsidR="00693DBD" w:rsidRPr="005730CF">
        <w:rPr>
          <w:spacing w:val="-2"/>
          <w:rtl/>
        </w:rPr>
        <w:t>. وردا</w:t>
      </w:r>
      <w:r w:rsidR="00693DBD" w:rsidRPr="005730CF">
        <w:rPr>
          <w:rFonts w:hint="cs"/>
          <w:spacing w:val="-2"/>
          <w:rtl/>
        </w:rPr>
        <w:t>ً</w:t>
      </w:r>
      <w:r w:rsidR="00693DBD" w:rsidRPr="005730CF">
        <w:rPr>
          <w:spacing w:val="-2"/>
          <w:rtl/>
        </w:rPr>
        <w:t xml:space="preserve"> على ادعاءات صاحب البلاغ، قدمت الدولة الطرف نسخا</w:t>
      </w:r>
      <w:r w:rsidR="00693DBD" w:rsidRPr="005730CF">
        <w:rPr>
          <w:rFonts w:hint="cs"/>
          <w:spacing w:val="-2"/>
          <w:rtl/>
        </w:rPr>
        <w:t>ً</w:t>
      </w:r>
      <w:r w:rsidR="00693DBD" w:rsidRPr="005730CF">
        <w:rPr>
          <w:spacing w:val="-2"/>
          <w:rtl/>
        </w:rPr>
        <w:t xml:space="preserve"> من جميع الردود التي أرسل</w:t>
      </w:r>
      <w:r w:rsidR="00693DBD" w:rsidRPr="005730CF">
        <w:rPr>
          <w:rFonts w:hint="cs"/>
          <w:spacing w:val="-2"/>
          <w:rtl/>
        </w:rPr>
        <w:t>ت</w:t>
      </w:r>
      <w:r w:rsidR="00693DBD" w:rsidRPr="005730CF">
        <w:rPr>
          <w:spacing w:val="-2"/>
          <w:rtl/>
        </w:rPr>
        <w:t xml:space="preserve">ها </w:t>
      </w:r>
      <w:r w:rsidR="00693DBD" w:rsidRPr="005730CF">
        <w:rPr>
          <w:rFonts w:hint="cs"/>
          <w:spacing w:val="-2"/>
          <w:rtl/>
        </w:rPr>
        <w:t xml:space="preserve">النيابة </w:t>
      </w:r>
      <w:r w:rsidR="00693DBD" w:rsidRPr="005730CF">
        <w:rPr>
          <w:spacing w:val="-2"/>
          <w:rtl/>
        </w:rPr>
        <w:t>العام والمحاكم</w:t>
      </w:r>
      <w:r w:rsidR="00693DBD" w:rsidRPr="005730CF">
        <w:rPr>
          <w:rFonts w:hint="cs"/>
          <w:spacing w:val="-2"/>
          <w:rtl/>
        </w:rPr>
        <w:t>ة</w:t>
      </w:r>
      <w:r w:rsidR="00693DBD" w:rsidRPr="005730CF">
        <w:rPr>
          <w:spacing w:val="-2"/>
          <w:rtl/>
        </w:rPr>
        <w:t xml:space="preserve"> إلى صاحب البلاغ بشأن طلبه إعادة</w:t>
      </w:r>
      <w:r w:rsidR="00693DBD" w:rsidRPr="005730CF">
        <w:rPr>
          <w:rFonts w:hint="cs"/>
          <w:spacing w:val="-2"/>
          <w:rtl/>
        </w:rPr>
        <w:t>َ</w:t>
      </w:r>
      <w:r w:rsidR="00693DBD" w:rsidRPr="005730CF">
        <w:rPr>
          <w:spacing w:val="-2"/>
          <w:rtl/>
        </w:rPr>
        <w:t xml:space="preserve"> فتح الدعوى الجنائية على أساس </w:t>
      </w:r>
      <w:r w:rsidR="00693DBD" w:rsidRPr="005730CF">
        <w:rPr>
          <w:rFonts w:hint="cs"/>
          <w:spacing w:val="-2"/>
          <w:rtl/>
        </w:rPr>
        <w:t>معلومات مستجدة</w:t>
      </w:r>
      <w:r w:rsidR="00693DBD" w:rsidRPr="005730CF">
        <w:rPr>
          <w:spacing w:val="-2"/>
          <w:rtl/>
        </w:rPr>
        <w:t>. وتدفع الدولة الطرف بأن جميع هذه القرارات أ</w:t>
      </w:r>
      <w:r w:rsidR="00693DBD" w:rsidRPr="005730CF">
        <w:rPr>
          <w:rFonts w:hint="cs"/>
          <w:spacing w:val="-2"/>
          <w:rtl/>
        </w:rPr>
        <w:t>ُ</w:t>
      </w:r>
      <w:r w:rsidR="00693DBD" w:rsidRPr="005730CF">
        <w:rPr>
          <w:spacing w:val="-2"/>
          <w:rtl/>
        </w:rPr>
        <w:t xml:space="preserve">رسلت إلى العنوان الذي أشار إليه صاحب البلاغ، وأن ادعاءه أنه </w:t>
      </w:r>
      <w:r w:rsidR="00693DBD" w:rsidRPr="005730CF">
        <w:rPr>
          <w:rFonts w:hint="cs"/>
          <w:spacing w:val="-2"/>
          <w:rtl/>
        </w:rPr>
        <w:t xml:space="preserve">لم </w:t>
      </w:r>
      <w:r w:rsidR="00693DBD" w:rsidRPr="005730CF">
        <w:rPr>
          <w:spacing w:val="-2"/>
          <w:rtl/>
        </w:rPr>
        <w:t>يتلق أي شيء لا أساس له. وتفيد الدولة الطرف بأن صاحب البلاغ لم يستنفد سبل الانتصاف المحلية بشأن</w:t>
      </w:r>
      <w:r w:rsidR="00693DBD" w:rsidRPr="005730CF">
        <w:rPr>
          <w:rFonts w:hint="cs"/>
          <w:spacing w:val="-2"/>
          <w:rtl/>
        </w:rPr>
        <w:t xml:space="preserve"> الادعاءات</w:t>
      </w:r>
      <w:r w:rsidR="00693DBD" w:rsidRPr="005730CF">
        <w:rPr>
          <w:spacing w:val="-2"/>
          <w:rtl/>
        </w:rPr>
        <w:t xml:space="preserve"> التي طرحها أمام اللجنة</w:t>
      </w:r>
      <w:r w:rsidR="00693DBD" w:rsidRPr="005730CF">
        <w:rPr>
          <w:rFonts w:hint="cs"/>
          <w:spacing w:val="-2"/>
          <w:rtl/>
        </w:rPr>
        <w:t>،</w:t>
      </w:r>
      <w:r w:rsidR="00693DBD" w:rsidRPr="005730CF">
        <w:rPr>
          <w:spacing w:val="-2"/>
          <w:rtl/>
        </w:rPr>
        <w:t xml:space="preserve"> وأنه ينبغي اعتبار بلاغه غير مقبول وفقا</w:t>
      </w:r>
      <w:r w:rsidR="00693DBD" w:rsidRPr="005730CF">
        <w:rPr>
          <w:rFonts w:hint="cs"/>
          <w:spacing w:val="-2"/>
          <w:rtl/>
        </w:rPr>
        <w:t>ً</w:t>
      </w:r>
      <w:r w:rsidR="00693DBD" w:rsidRPr="005730CF">
        <w:rPr>
          <w:spacing w:val="-2"/>
          <w:rtl/>
        </w:rPr>
        <w:t xml:space="preserve"> للمادة ٥ من البروتوكول الاختياري. </w:t>
      </w:r>
    </w:p>
    <w:p w:rsidR="00693DBD" w:rsidRPr="00487DA9" w:rsidRDefault="00693DBD" w:rsidP="00B546C0">
      <w:pPr>
        <w:pStyle w:val="H23GA"/>
        <w:rPr>
          <w:rtl/>
        </w:rPr>
      </w:pPr>
      <w:r w:rsidRPr="00AB68CD">
        <w:rPr>
          <w:rtl/>
        </w:rPr>
        <w:tab/>
      </w:r>
      <w:r w:rsidRPr="00AB68CD">
        <w:rPr>
          <w:rtl/>
        </w:rPr>
        <w:tab/>
      </w:r>
      <w:r w:rsidRPr="00487DA9">
        <w:rPr>
          <w:rtl/>
        </w:rPr>
        <w:t>المسائل والإجراءات المعروضة على اللجنة</w:t>
      </w:r>
    </w:p>
    <w:p w:rsidR="00693DBD" w:rsidRPr="00487DA9" w:rsidRDefault="00693DBD" w:rsidP="00B546C0">
      <w:pPr>
        <w:pStyle w:val="H4GA"/>
        <w:rPr>
          <w:rtl/>
        </w:rPr>
      </w:pPr>
      <w:r w:rsidRPr="00AB68CD">
        <w:rPr>
          <w:rtl/>
        </w:rPr>
        <w:tab/>
      </w:r>
      <w:r w:rsidRPr="00487DA9">
        <w:rPr>
          <w:rtl/>
        </w:rPr>
        <w:tab/>
        <w:t>النظر في المقبولية</w:t>
      </w:r>
    </w:p>
    <w:p w:rsidR="00693DBD" w:rsidRPr="00AB68CD" w:rsidRDefault="00693DBD" w:rsidP="00B546C0">
      <w:pPr>
        <w:pStyle w:val="SingleTxtGA"/>
        <w:rPr>
          <w:rtl/>
        </w:rPr>
      </w:pPr>
      <w:r w:rsidRPr="00AB68CD">
        <w:rPr>
          <w:rtl/>
        </w:rPr>
        <w:t>١٠-١</w:t>
      </w:r>
      <w:r w:rsidRPr="00AB68CD">
        <w:rPr>
          <w:rtl/>
        </w:rPr>
        <w:tab/>
      </w:r>
      <w:r>
        <w:rPr>
          <w:rtl/>
        </w:rPr>
        <w:t xml:space="preserve">قبل النظر في أي </w:t>
      </w:r>
      <w:r>
        <w:rPr>
          <w:rFonts w:hint="cs"/>
          <w:rtl/>
        </w:rPr>
        <w:t>ا</w:t>
      </w:r>
      <w:r w:rsidRPr="00AB68CD">
        <w:rPr>
          <w:rtl/>
        </w:rPr>
        <w:t>دعاء يرد في بلاغ ما، يتعين على اللجنة المعنية بحقوق الإنسان، وفقاً للمادة 93 من نظامها الداخلي، أن تقرر ما إذا كان البلاغ مقبولاً أم لا بموجب البروتوكول الاختياري.</w:t>
      </w:r>
    </w:p>
    <w:p w:rsidR="00693DBD" w:rsidRPr="005730CF" w:rsidRDefault="00693DBD" w:rsidP="00B546C0">
      <w:pPr>
        <w:pStyle w:val="SingleTxtGA"/>
        <w:rPr>
          <w:spacing w:val="-6"/>
          <w:rtl/>
        </w:rPr>
      </w:pPr>
      <w:r w:rsidRPr="005730CF">
        <w:rPr>
          <w:spacing w:val="-6"/>
          <w:rtl/>
        </w:rPr>
        <w:t>١٠-٢</w:t>
      </w:r>
      <w:r w:rsidRPr="005730CF">
        <w:rPr>
          <w:spacing w:val="-6"/>
          <w:rtl/>
        </w:rPr>
        <w:tab/>
        <w:t xml:space="preserve">وقد تأكدت اللجنة من أن المسألة نفسها ليست قيد النظر بموجب إجراء آخر من إجراءات التحقيق أو التسوية الدولية وفق ما </w:t>
      </w:r>
      <w:proofErr w:type="spellStart"/>
      <w:r w:rsidRPr="005730CF">
        <w:rPr>
          <w:spacing w:val="-6"/>
          <w:rtl/>
        </w:rPr>
        <w:t>تتطلبه</w:t>
      </w:r>
      <w:proofErr w:type="spellEnd"/>
      <w:r w:rsidRPr="005730CF">
        <w:rPr>
          <w:spacing w:val="-6"/>
          <w:rtl/>
        </w:rPr>
        <w:t xml:space="preserve"> الفقرة 2(أ) من المادة 5 من البروتوكول الاختياري. </w:t>
      </w:r>
    </w:p>
    <w:p w:rsidR="00693DBD" w:rsidRDefault="00693DBD" w:rsidP="00B546C0">
      <w:pPr>
        <w:pStyle w:val="SingleTxtGA"/>
        <w:rPr>
          <w:rtl/>
          <w:lang w:bidi="ar-LB"/>
        </w:rPr>
      </w:pPr>
      <w:r w:rsidRPr="00AB68CD">
        <w:rPr>
          <w:rtl/>
        </w:rPr>
        <w:t>١٠-٣</w:t>
      </w:r>
      <w:r w:rsidRPr="00AB68CD">
        <w:rPr>
          <w:rtl/>
        </w:rPr>
        <w:tab/>
        <w:t>وتحيط اللجنة علماً بادعاء صاحب البلاغ أنه استنفد جميع سبل الانتصاف المحلية المتاحة له. و</w:t>
      </w:r>
      <w:r>
        <w:rPr>
          <w:rFonts w:hint="cs"/>
          <w:rtl/>
        </w:rPr>
        <w:t xml:space="preserve">لما لم تعترض </w:t>
      </w:r>
      <w:r w:rsidRPr="00AB68CD">
        <w:rPr>
          <w:rtl/>
        </w:rPr>
        <w:t xml:space="preserve">الدولة الطرف </w:t>
      </w:r>
      <w:r>
        <w:rPr>
          <w:rFonts w:hint="cs"/>
          <w:rtl/>
        </w:rPr>
        <w:t xml:space="preserve">على </w:t>
      </w:r>
      <w:r w:rsidRPr="00AB68CD">
        <w:rPr>
          <w:rtl/>
        </w:rPr>
        <w:t>ادعاءات صاحب البلاغ بموجب المواد</w:t>
      </w:r>
      <w:r>
        <w:rPr>
          <w:rtl/>
        </w:rPr>
        <w:t xml:space="preserve"> </w:t>
      </w:r>
      <w:r w:rsidRPr="00AB68CD">
        <w:rPr>
          <w:rtl/>
        </w:rPr>
        <w:t>2(1)،</w:t>
      </w:r>
      <w:r w:rsidR="00356AA0">
        <w:rPr>
          <w:rtl/>
        </w:rPr>
        <w:t xml:space="preserve"> و</w:t>
      </w:r>
      <w:r w:rsidR="00AE6B73">
        <w:rPr>
          <w:rtl/>
        </w:rPr>
        <w:t>14</w:t>
      </w:r>
      <w:r w:rsidRPr="00AB68CD">
        <w:rPr>
          <w:rtl/>
        </w:rPr>
        <w:t xml:space="preserve">(2)، و17(1) من العهد، </w:t>
      </w:r>
      <w:r>
        <w:rPr>
          <w:rFonts w:hint="cs"/>
          <w:rtl/>
        </w:rPr>
        <w:t>ونظراً إلى</w:t>
      </w:r>
      <w:r w:rsidRPr="00AB68CD">
        <w:rPr>
          <w:rtl/>
        </w:rPr>
        <w:t xml:space="preserve"> أن صاحب البلاغ لم ي</w:t>
      </w:r>
      <w:r>
        <w:rPr>
          <w:rFonts w:hint="cs"/>
          <w:rtl/>
        </w:rPr>
        <w:t>تم</w:t>
      </w:r>
      <w:r w:rsidRPr="00AB68CD">
        <w:rPr>
          <w:rtl/>
        </w:rPr>
        <w:t>ك</w:t>
      </w:r>
      <w:r>
        <w:rPr>
          <w:rFonts w:hint="cs"/>
          <w:rtl/>
        </w:rPr>
        <w:t>ّ</w:t>
      </w:r>
      <w:r w:rsidRPr="00AB68CD">
        <w:rPr>
          <w:rtl/>
        </w:rPr>
        <w:t xml:space="preserve">ن </w:t>
      </w:r>
      <w:r>
        <w:rPr>
          <w:rFonts w:hint="cs"/>
          <w:rtl/>
        </w:rPr>
        <w:t xml:space="preserve">من </w:t>
      </w:r>
      <w:r w:rsidRPr="00AB68CD">
        <w:rPr>
          <w:rtl/>
        </w:rPr>
        <w:t xml:space="preserve">تقديم شكوى إلى المحكمة الدستورية، التي لم تتشكل </w:t>
      </w:r>
      <w:r>
        <w:rPr>
          <w:rFonts w:hint="cs"/>
          <w:rtl/>
        </w:rPr>
        <w:t xml:space="preserve">بعد مرور </w:t>
      </w:r>
      <w:r w:rsidRPr="00AB68CD">
        <w:rPr>
          <w:rtl/>
        </w:rPr>
        <w:t xml:space="preserve">فترة طويلة </w:t>
      </w:r>
      <w:r>
        <w:rPr>
          <w:rFonts w:hint="cs"/>
          <w:rtl/>
        </w:rPr>
        <w:t>أكثر مما ينبغي</w:t>
      </w:r>
      <w:r w:rsidRPr="00AB68CD">
        <w:rPr>
          <w:rtl/>
        </w:rPr>
        <w:t xml:space="preserve">، ترى اللجنة أن </w:t>
      </w:r>
      <w:r>
        <w:rPr>
          <w:rFonts w:hint="cs"/>
          <w:rtl/>
        </w:rPr>
        <w:t xml:space="preserve">شروط </w:t>
      </w:r>
      <w:r w:rsidR="00AE6B73">
        <w:rPr>
          <w:rtl/>
        </w:rPr>
        <w:t>المادة 5(2)</w:t>
      </w:r>
      <w:r w:rsidRPr="00AB68CD">
        <w:rPr>
          <w:rtl/>
        </w:rPr>
        <w:t>(ب) من البروتوكول الاختياري لأغراض المقبولية لم ت</w:t>
      </w:r>
      <w:r>
        <w:rPr>
          <w:rFonts w:hint="cs"/>
          <w:rtl/>
        </w:rPr>
        <w:t>ُ</w:t>
      </w:r>
      <w:r w:rsidRPr="00AB68CD">
        <w:rPr>
          <w:rtl/>
        </w:rPr>
        <w:t>ستوف.</w:t>
      </w:r>
    </w:p>
    <w:p w:rsidR="00693DBD" w:rsidRPr="005730CF" w:rsidRDefault="00693DBD" w:rsidP="00C37DBD">
      <w:pPr>
        <w:pStyle w:val="SingleTxtGA"/>
        <w:spacing w:after="100" w:line="368" w:lineRule="exact"/>
        <w:rPr>
          <w:spacing w:val="-6"/>
          <w:rtl/>
        </w:rPr>
      </w:pPr>
      <w:r w:rsidRPr="005730CF">
        <w:rPr>
          <w:rFonts w:hint="cs"/>
          <w:spacing w:val="-6"/>
          <w:rtl/>
        </w:rPr>
        <w:t>10</w:t>
      </w:r>
      <w:r w:rsidRPr="005730CF">
        <w:rPr>
          <w:spacing w:val="-6"/>
          <w:rtl/>
        </w:rPr>
        <w:t>-4</w:t>
      </w:r>
      <w:r w:rsidRPr="005730CF">
        <w:rPr>
          <w:spacing w:val="-6"/>
          <w:rtl/>
        </w:rPr>
        <w:tab/>
        <w:t>وفيما يتعلق بادعاءات صاحب البلاغ بموجب المادة 2 من العهد، تذكّر اللجنة بأن أحكام هذه المـادة</w:t>
      </w:r>
      <w:r w:rsidRPr="005730CF">
        <w:rPr>
          <w:rFonts w:hint="cs"/>
          <w:spacing w:val="-6"/>
          <w:rtl/>
        </w:rPr>
        <w:t xml:space="preserve"> تنص على الالتزامات العامة</w:t>
      </w:r>
      <w:r w:rsidRPr="005730CF">
        <w:rPr>
          <w:spacing w:val="-6"/>
          <w:rtl/>
        </w:rPr>
        <w:t xml:space="preserve"> للدول الأطراف،</w:t>
      </w:r>
      <w:r w:rsidRPr="005730CF">
        <w:rPr>
          <w:rFonts w:hint="cs"/>
          <w:spacing w:val="-6"/>
          <w:rtl/>
        </w:rPr>
        <w:t xml:space="preserve"> ولا يمكن </w:t>
      </w:r>
      <w:r w:rsidRPr="005730CF">
        <w:rPr>
          <w:spacing w:val="-6"/>
          <w:rtl/>
        </w:rPr>
        <w:t xml:space="preserve">أن </w:t>
      </w:r>
      <w:r w:rsidRPr="005730CF">
        <w:rPr>
          <w:rFonts w:hint="cs"/>
          <w:spacing w:val="-6"/>
          <w:rtl/>
        </w:rPr>
        <w:t>ي</w:t>
      </w:r>
      <w:r w:rsidRPr="005730CF">
        <w:rPr>
          <w:spacing w:val="-6"/>
          <w:rtl/>
        </w:rPr>
        <w:t>نشأ عنها، وحدها و</w:t>
      </w:r>
      <w:r w:rsidRPr="005730CF">
        <w:rPr>
          <w:rFonts w:hint="cs"/>
          <w:spacing w:val="-6"/>
          <w:rtl/>
        </w:rPr>
        <w:t xml:space="preserve">في حد </w:t>
      </w:r>
      <w:r w:rsidRPr="005730CF">
        <w:rPr>
          <w:rFonts w:hint="cs"/>
          <w:spacing w:val="-6"/>
          <w:rtl/>
        </w:rPr>
        <w:lastRenderedPageBreak/>
        <w:t>ذاتها</w:t>
      </w:r>
      <w:r w:rsidRPr="005730CF">
        <w:rPr>
          <w:spacing w:val="-6"/>
          <w:rtl/>
        </w:rPr>
        <w:t xml:space="preserve">، أي </w:t>
      </w:r>
      <w:r w:rsidRPr="005730CF">
        <w:rPr>
          <w:rFonts w:hint="cs"/>
          <w:spacing w:val="-6"/>
          <w:rtl/>
        </w:rPr>
        <w:t xml:space="preserve">ادعاء يُقدَّم في </w:t>
      </w:r>
      <w:r w:rsidRPr="005730CF">
        <w:rPr>
          <w:spacing w:val="-6"/>
          <w:rtl/>
        </w:rPr>
        <w:t xml:space="preserve">بلاغ </w:t>
      </w:r>
      <w:r w:rsidRPr="005730CF">
        <w:rPr>
          <w:rFonts w:hint="cs"/>
          <w:spacing w:val="-6"/>
          <w:rtl/>
        </w:rPr>
        <w:t>عملاً ب</w:t>
      </w:r>
      <w:r w:rsidRPr="005730CF">
        <w:rPr>
          <w:spacing w:val="-6"/>
          <w:rtl/>
        </w:rPr>
        <w:t xml:space="preserve">البروتوكول الاختياري. وبناء على ذلك، ترى اللجنة </w:t>
      </w:r>
      <w:r w:rsidRPr="005730CF">
        <w:rPr>
          <w:rFonts w:hint="cs"/>
          <w:spacing w:val="-6"/>
          <w:rtl/>
        </w:rPr>
        <w:t xml:space="preserve">أنه لا يمكن إثبات ادعاء صاحب البلاغ، وهو من ثم </w:t>
      </w:r>
      <w:r w:rsidRPr="005730CF">
        <w:rPr>
          <w:spacing w:val="-6"/>
          <w:rtl/>
        </w:rPr>
        <w:t>غير مقبول بموجب المادة 2 من البروتوكول الاختياري</w:t>
      </w:r>
      <w:r w:rsidR="00B546C0" w:rsidRPr="005730CF">
        <w:rPr>
          <w:spacing w:val="-6"/>
          <w:vertAlign w:val="superscript"/>
          <w:rtl/>
        </w:rPr>
        <w:t>(</w:t>
      </w:r>
      <w:r w:rsidR="00B546C0" w:rsidRPr="005730CF">
        <w:rPr>
          <w:rStyle w:val="FootnoteReference"/>
          <w:spacing w:val="-6"/>
          <w:sz w:val="20"/>
          <w:szCs w:val="30"/>
          <w:rtl/>
        </w:rPr>
        <w:footnoteReference w:id="3"/>
      </w:r>
      <w:r w:rsidR="00B546C0" w:rsidRPr="005730CF">
        <w:rPr>
          <w:spacing w:val="-6"/>
          <w:vertAlign w:val="superscript"/>
          <w:rtl/>
        </w:rPr>
        <w:t>)</w:t>
      </w:r>
      <w:r w:rsidRPr="005730CF">
        <w:rPr>
          <w:spacing w:val="-6"/>
          <w:rtl/>
        </w:rPr>
        <w:t>.</w:t>
      </w:r>
      <w:r w:rsidRPr="005730CF">
        <w:rPr>
          <w:rFonts w:hint="cs"/>
          <w:spacing w:val="-6"/>
          <w:rtl/>
        </w:rPr>
        <w:t xml:space="preserve"> </w:t>
      </w:r>
    </w:p>
    <w:p w:rsidR="00693DBD" w:rsidRPr="00AB68CD" w:rsidRDefault="00693DBD" w:rsidP="00C37DBD">
      <w:pPr>
        <w:pStyle w:val="SingleTxtGA"/>
        <w:spacing w:after="100" w:line="368" w:lineRule="exact"/>
        <w:rPr>
          <w:rtl/>
        </w:rPr>
      </w:pPr>
      <w:r w:rsidRPr="00AB68CD">
        <w:rPr>
          <w:rtl/>
        </w:rPr>
        <w:t>١٠-٥</w:t>
      </w:r>
      <w:r w:rsidRPr="00AB68CD">
        <w:rPr>
          <w:rtl/>
        </w:rPr>
        <w:tab/>
        <w:t>وتحيط اللجنة علما</w:t>
      </w:r>
      <w:r>
        <w:rPr>
          <w:rFonts w:hint="cs"/>
          <w:rtl/>
        </w:rPr>
        <w:t>ً</w:t>
      </w:r>
      <w:r w:rsidRPr="00AB68CD">
        <w:rPr>
          <w:rtl/>
        </w:rPr>
        <w:t xml:space="preserve"> بادعاءات صاحب البلاغ أن اعتماد القرار البرلماني اعتداء تعسفي على شرفه وكرامته. </w:t>
      </w:r>
      <w:r>
        <w:rPr>
          <w:rFonts w:hint="cs"/>
          <w:rtl/>
        </w:rPr>
        <w:t xml:space="preserve">لكن اللجنة </w:t>
      </w:r>
      <w:r w:rsidRPr="00AB68CD">
        <w:rPr>
          <w:rtl/>
        </w:rPr>
        <w:t>تلاحظ أن صاحب البلاغ لم يقدم أي تفاصيل عن آثار اعتماد القرار على شرفه وسمعته.</w:t>
      </w:r>
      <w:r>
        <w:rPr>
          <w:rtl/>
        </w:rPr>
        <w:t xml:space="preserve"> </w:t>
      </w:r>
      <w:r w:rsidRPr="00AB68CD">
        <w:rPr>
          <w:rtl/>
        </w:rPr>
        <w:t>وترى اللجنة أن اد</w:t>
      </w:r>
      <w:r w:rsidR="003A5EB1">
        <w:rPr>
          <w:rtl/>
        </w:rPr>
        <w:t>عاء صاحب البلاغ بموجب المادة 17</w:t>
      </w:r>
      <w:r w:rsidRPr="00AB68CD">
        <w:rPr>
          <w:rtl/>
        </w:rPr>
        <w:t xml:space="preserve">(1) من العهد لم يُدعم بالأدلة الكافية لأغراض المقبولية، وتعتبر، بناء على ذلك، أن البلاغ غير مقبول بموجب المادة 2 من البروتوكول الاختياري. </w:t>
      </w:r>
    </w:p>
    <w:p w:rsidR="00693DBD" w:rsidRPr="00AB68CD" w:rsidRDefault="00693DBD" w:rsidP="00C37DBD">
      <w:pPr>
        <w:pStyle w:val="SingleTxtGA"/>
        <w:spacing w:after="100" w:line="368" w:lineRule="exact"/>
        <w:rPr>
          <w:rtl/>
        </w:rPr>
      </w:pPr>
      <w:r w:rsidRPr="00AB68CD">
        <w:rPr>
          <w:rtl/>
        </w:rPr>
        <w:t>١٠-٦</w:t>
      </w:r>
      <w:r w:rsidRPr="00AB68CD">
        <w:rPr>
          <w:rtl/>
        </w:rPr>
        <w:tab/>
        <w:t xml:space="preserve">وفي غياب أي طعن في مقبولية ادعاء صاحب البلاغ بموجب المادة </w:t>
      </w:r>
      <w:r w:rsidR="003A5EB1">
        <w:rPr>
          <w:rtl/>
        </w:rPr>
        <w:t>١٤</w:t>
      </w:r>
      <w:r w:rsidRPr="00AB68CD">
        <w:rPr>
          <w:rtl/>
        </w:rPr>
        <w:t>(2) من العهد، تعلن اللجنة أن البلاغ مقبول، وتنتقل إلى النظر في أسسه الموضوعية.</w:t>
      </w:r>
    </w:p>
    <w:p w:rsidR="00693DBD" w:rsidRPr="009964AC" w:rsidRDefault="00693DBD" w:rsidP="00B546C0">
      <w:pPr>
        <w:pStyle w:val="H4GA"/>
        <w:rPr>
          <w:rtl/>
        </w:rPr>
      </w:pPr>
      <w:r w:rsidRPr="00AB68CD">
        <w:rPr>
          <w:rtl/>
        </w:rPr>
        <w:tab/>
      </w:r>
      <w:r w:rsidRPr="009964AC">
        <w:rPr>
          <w:rtl/>
        </w:rPr>
        <w:tab/>
        <w:t>النظر في الأسس الموضوعية</w:t>
      </w:r>
    </w:p>
    <w:p w:rsidR="00693DBD" w:rsidRPr="00AB68CD" w:rsidRDefault="00693DBD" w:rsidP="00C37DBD">
      <w:pPr>
        <w:pStyle w:val="SingleTxtGA"/>
        <w:spacing w:after="100" w:line="368" w:lineRule="exact"/>
        <w:rPr>
          <w:rtl/>
        </w:rPr>
      </w:pPr>
      <w:r w:rsidRPr="00AB68CD">
        <w:rPr>
          <w:rtl/>
        </w:rPr>
        <w:t>١١-١</w:t>
      </w:r>
      <w:r w:rsidR="00B546C0">
        <w:rPr>
          <w:rtl/>
        </w:rPr>
        <w:tab/>
      </w:r>
      <w:r w:rsidRPr="00AB68CD">
        <w:rPr>
          <w:rtl/>
        </w:rPr>
        <w:t xml:space="preserve">نظرت اللجنة في هذا البلاغ في ضوء جميع المعلومات التي أتاحها لها الطرفان، وفقاً للفقرة 1 من المادة 5 من البروتوكول الاختياري. </w:t>
      </w:r>
    </w:p>
    <w:p w:rsidR="00693DBD" w:rsidRPr="005730CF" w:rsidRDefault="00693DBD" w:rsidP="00C37DBD">
      <w:pPr>
        <w:pStyle w:val="SingleTxtGA"/>
        <w:spacing w:after="100" w:line="368" w:lineRule="exact"/>
        <w:rPr>
          <w:spacing w:val="-2"/>
          <w:rtl/>
        </w:rPr>
      </w:pPr>
      <w:r w:rsidRPr="005730CF">
        <w:rPr>
          <w:spacing w:val="-2"/>
          <w:rtl/>
        </w:rPr>
        <w:t>١١-٢</w:t>
      </w:r>
      <w:r w:rsidRPr="005730CF">
        <w:rPr>
          <w:spacing w:val="-2"/>
          <w:rtl/>
        </w:rPr>
        <w:tab/>
        <w:t>وتحيط اللجنة علما</w:t>
      </w:r>
      <w:r w:rsidRPr="005730CF">
        <w:rPr>
          <w:rFonts w:hint="cs"/>
          <w:spacing w:val="-2"/>
          <w:rtl/>
        </w:rPr>
        <w:t>ً</w:t>
      </w:r>
      <w:r w:rsidRPr="005730CF">
        <w:rPr>
          <w:spacing w:val="-2"/>
          <w:rtl/>
        </w:rPr>
        <w:t xml:space="preserve"> بادعاء صاحب البلاغ أن القرار البرلماني الذي </w:t>
      </w:r>
      <w:r w:rsidRPr="005730CF">
        <w:rPr>
          <w:rFonts w:hint="cs"/>
          <w:spacing w:val="-2"/>
          <w:rtl/>
        </w:rPr>
        <w:t>صنَّفه ك</w:t>
      </w:r>
      <w:r w:rsidRPr="005730CF">
        <w:rPr>
          <w:spacing w:val="-2"/>
          <w:rtl/>
        </w:rPr>
        <w:t>أحد منظمي أحداث عام 2010 في جنوب قيرغيزستان، و</w:t>
      </w:r>
      <w:r w:rsidRPr="005730CF">
        <w:rPr>
          <w:rFonts w:hint="cs"/>
          <w:spacing w:val="-2"/>
          <w:rtl/>
        </w:rPr>
        <w:t>ك</w:t>
      </w:r>
      <w:r w:rsidRPr="005730CF">
        <w:rPr>
          <w:spacing w:val="-2"/>
          <w:rtl/>
        </w:rPr>
        <w:t>مشارك في أنشطة قومية وانفصالية قد انتهك حقه في</w:t>
      </w:r>
      <w:r w:rsidR="00FC24A2" w:rsidRPr="005730CF">
        <w:rPr>
          <w:spacing w:val="-2"/>
          <w:rtl/>
        </w:rPr>
        <w:t xml:space="preserve"> افتراض البراءة بموجب المادة 14</w:t>
      </w:r>
      <w:r w:rsidRPr="005730CF">
        <w:rPr>
          <w:spacing w:val="-2"/>
          <w:rtl/>
        </w:rPr>
        <w:t xml:space="preserve">(2) من العهد. وتحيل </w:t>
      </w:r>
      <w:r w:rsidR="00FC24A2" w:rsidRPr="005730CF">
        <w:rPr>
          <w:spacing w:val="-2"/>
          <w:rtl/>
        </w:rPr>
        <w:t>اللجنة إلى تعليقها العام رقم</w:t>
      </w:r>
      <w:r w:rsidR="005730CF">
        <w:rPr>
          <w:rFonts w:hint="cs"/>
          <w:spacing w:val="-2"/>
          <w:rtl/>
        </w:rPr>
        <w:t> </w:t>
      </w:r>
      <w:r w:rsidR="00FC24A2" w:rsidRPr="005730CF">
        <w:rPr>
          <w:spacing w:val="-2"/>
          <w:rtl/>
        </w:rPr>
        <w:t>٣٢</w:t>
      </w:r>
      <w:r w:rsidRPr="005730CF">
        <w:rPr>
          <w:spacing w:val="-2"/>
          <w:rtl/>
        </w:rPr>
        <w:t>(2007) بشأن الحق في المساواة أمام المحاكم والهيئات القضائية وفي محاكمة</w:t>
      </w:r>
      <w:r w:rsidR="00FC24A2" w:rsidRPr="005730CF">
        <w:rPr>
          <w:spacing w:val="-2"/>
          <w:rtl/>
        </w:rPr>
        <w:t xml:space="preserve"> عادلة، الذي يفيد بأن المادة ١٤</w:t>
      </w:r>
      <w:r w:rsidRPr="005730CF">
        <w:rPr>
          <w:spacing w:val="-2"/>
          <w:rtl/>
        </w:rPr>
        <w:t>(2) من العهد تتضمن الضمانات الإجرائية المتاحة للأشخاص المتهمين بارتكاب أفعال إجرامية (الفقرة 3). وتلاحظ اللجنة أن صاحب البلاغ اتُهم، في جملة أمور، في أيار/مايو ٢٠١٠ بالانفصال وتنظيم أعمال شغب، وأن تحقيقا</w:t>
      </w:r>
      <w:r w:rsidRPr="005730CF">
        <w:rPr>
          <w:rFonts w:hint="cs"/>
          <w:spacing w:val="-2"/>
          <w:rtl/>
        </w:rPr>
        <w:t>ً</w:t>
      </w:r>
      <w:r w:rsidRPr="005730CF">
        <w:rPr>
          <w:spacing w:val="-2"/>
          <w:rtl/>
        </w:rPr>
        <w:t xml:space="preserve"> جنائيا</w:t>
      </w:r>
      <w:r w:rsidRPr="005730CF">
        <w:rPr>
          <w:rFonts w:hint="cs"/>
          <w:spacing w:val="-2"/>
          <w:rtl/>
        </w:rPr>
        <w:t>ً</w:t>
      </w:r>
      <w:r w:rsidRPr="005730CF">
        <w:rPr>
          <w:spacing w:val="-2"/>
          <w:rtl/>
        </w:rPr>
        <w:t xml:space="preserve"> </w:t>
      </w:r>
      <w:r w:rsidRPr="005730CF">
        <w:rPr>
          <w:rFonts w:hint="cs"/>
          <w:spacing w:val="-2"/>
          <w:rtl/>
        </w:rPr>
        <w:t>بشأن</w:t>
      </w:r>
      <w:r w:rsidRPr="005730CF">
        <w:rPr>
          <w:spacing w:val="-2"/>
          <w:rtl/>
        </w:rPr>
        <w:t>ه كان جاريا</w:t>
      </w:r>
      <w:r w:rsidRPr="005730CF">
        <w:rPr>
          <w:rFonts w:hint="cs"/>
          <w:spacing w:val="-2"/>
          <w:rtl/>
        </w:rPr>
        <w:t>ً</w:t>
      </w:r>
      <w:r w:rsidRPr="005730CF">
        <w:rPr>
          <w:spacing w:val="-2"/>
          <w:rtl/>
        </w:rPr>
        <w:t xml:space="preserve"> وقت اعتماد القرار. وفي ضوء ما تقدم، تلاحظ اللجنة أن الوقائع كما عرضها صاحب ا</w:t>
      </w:r>
      <w:r w:rsidR="00FC24A2" w:rsidRPr="005730CF">
        <w:rPr>
          <w:spacing w:val="-2"/>
          <w:rtl/>
        </w:rPr>
        <w:t>لبلاغ في ادعائه بموجب المادة 14</w:t>
      </w:r>
      <w:r w:rsidRPr="005730CF">
        <w:rPr>
          <w:spacing w:val="-2"/>
          <w:rtl/>
        </w:rPr>
        <w:t>(2) من العهد تندرج في إطار تعريف اللجنة "التهم</w:t>
      </w:r>
      <w:r w:rsidRPr="005730CF">
        <w:rPr>
          <w:rFonts w:hint="cs"/>
          <w:spacing w:val="-2"/>
          <w:rtl/>
        </w:rPr>
        <w:t>َ</w:t>
      </w:r>
      <w:r w:rsidRPr="005730CF">
        <w:rPr>
          <w:spacing w:val="-2"/>
          <w:rtl/>
        </w:rPr>
        <w:t xml:space="preserve"> الجنائية" بالمعنى المقصود في الما</w:t>
      </w:r>
      <w:r w:rsidR="00FC24A2" w:rsidRPr="005730CF">
        <w:rPr>
          <w:spacing w:val="-2"/>
          <w:rtl/>
        </w:rPr>
        <w:t>دة ١٤</w:t>
      </w:r>
      <w:r w:rsidRPr="005730CF">
        <w:rPr>
          <w:spacing w:val="-2"/>
          <w:rtl/>
        </w:rPr>
        <w:t>(1) من العهد. وتلاحظ اللجنة مع ذلك أن صاحب البلاغ لم</w:t>
      </w:r>
      <w:r w:rsidR="00FC24A2" w:rsidRPr="005730CF">
        <w:rPr>
          <w:rFonts w:hint="cs"/>
          <w:spacing w:val="-2"/>
          <w:rtl/>
        </w:rPr>
        <w:t> </w:t>
      </w:r>
      <w:r w:rsidRPr="005730CF">
        <w:rPr>
          <w:spacing w:val="-2"/>
          <w:rtl/>
        </w:rPr>
        <w:t>يقدم أي معلومات ت</w:t>
      </w:r>
      <w:r w:rsidRPr="005730CF">
        <w:rPr>
          <w:rFonts w:hint="cs"/>
          <w:spacing w:val="-2"/>
          <w:rtl/>
        </w:rPr>
        <w:t>وضح</w:t>
      </w:r>
      <w:r w:rsidRPr="005730CF">
        <w:rPr>
          <w:spacing w:val="-2"/>
          <w:rtl/>
        </w:rPr>
        <w:t xml:space="preserve"> كيف</w:t>
      </w:r>
      <w:r w:rsidRPr="005730CF">
        <w:rPr>
          <w:rFonts w:hint="cs"/>
          <w:spacing w:val="-2"/>
          <w:rtl/>
        </w:rPr>
        <w:t xml:space="preserve"> يمكن لقرار</w:t>
      </w:r>
      <w:r w:rsidRPr="005730CF">
        <w:rPr>
          <w:spacing w:val="-2"/>
          <w:rtl/>
        </w:rPr>
        <w:t>، وه</w:t>
      </w:r>
      <w:r w:rsidRPr="005730CF">
        <w:rPr>
          <w:rFonts w:hint="cs"/>
          <w:spacing w:val="-2"/>
          <w:rtl/>
        </w:rPr>
        <w:t>و</w:t>
      </w:r>
      <w:r w:rsidRPr="005730CF">
        <w:rPr>
          <w:spacing w:val="-2"/>
          <w:rtl/>
        </w:rPr>
        <w:t xml:space="preserve"> وثيقة سياسية، أن يؤثر على </w:t>
      </w:r>
      <w:r w:rsidRPr="005730CF">
        <w:rPr>
          <w:rFonts w:hint="cs"/>
          <w:spacing w:val="-2"/>
          <w:rtl/>
        </w:rPr>
        <w:t>الدعوى</w:t>
      </w:r>
      <w:r w:rsidRPr="005730CF">
        <w:rPr>
          <w:spacing w:val="-2"/>
          <w:rtl/>
        </w:rPr>
        <w:t xml:space="preserve"> الجنائية </w:t>
      </w:r>
      <w:r w:rsidRPr="005730CF">
        <w:rPr>
          <w:rFonts w:hint="cs"/>
          <w:spacing w:val="-2"/>
          <w:rtl/>
        </w:rPr>
        <w:t xml:space="preserve">في </w:t>
      </w:r>
      <w:r w:rsidRPr="005730CF">
        <w:rPr>
          <w:spacing w:val="-2"/>
          <w:rtl/>
        </w:rPr>
        <w:t>قضيته.</w:t>
      </w:r>
      <w:r w:rsidRPr="005730CF">
        <w:rPr>
          <w:rFonts w:hint="cs"/>
          <w:spacing w:val="-2"/>
          <w:rtl/>
        </w:rPr>
        <w:t xml:space="preserve"> </w:t>
      </w:r>
      <w:r w:rsidRPr="005730CF">
        <w:rPr>
          <w:spacing w:val="-2"/>
          <w:rtl/>
        </w:rPr>
        <w:t xml:space="preserve">وعلاوة على ذلك، لم يتح </w:t>
      </w:r>
      <w:r w:rsidRPr="005730CF">
        <w:rPr>
          <w:rFonts w:hint="cs"/>
          <w:spacing w:val="-2"/>
          <w:rtl/>
        </w:rPr>
        <w:t xml:space="preserve">صاحب البلاغ </w:t>
      </w:r>
      <w:r w:rsidRPr="005730CF">
        <w:rPr>
          <w:spacing w:val="-2"/>
          <w:rtl/>
        </w:rPr>
        <w:t xml:space="preserve">أي معلومات عن الدعاوى الجنائية المرفوعة </w:t>
      </w:r>
      <w:r w:rsidRPr="005730CF">
        <w:rPr>
          <w:rFonts w:hint="cs"/>
          <w:spacing w:val="-2"/>
          <w:rtl/>
        </w:rPr>
        <w:t>علي</w:t>
      </w:r>
      <w:r w:rsidRPr="005730CF">
        <w:rPr>
          <w:spacing w:val="-2"/>
          <w:rtl/>
        </w:rPr>
        <w:t>ه و</w:t>
      </w:r>
      <w:r w:rsidRPr="005730CF">
        <w:rPr>
          <w:rFonts w:hint="cs"/>
          <w:spacing w:val="-2"/>
          <w:rtl/>
        </w:rPr>
        <w:t>لا أي</w:t>
      </w:r>
      <w:r w:rsidRPr="005730CF">
        <w:rPr>
          <w:spacing w:val="-2"/>
          <w:rtl/>
        </w:rPr>
        <w:t xml:space="preserve"> نسخة من قرار المحكمة الابتدائية المؤرخ ٢٨ تشرين الأول/</w:t>
      </w:r>
      <w:r w:rsidR="00FC24A2" w:rsidRPr="005730CF">
        <w:rPr>
          <w:rFonts w:hint="cs"/>
          <w:spacing w:val="-2"/>
          <w:rtl/>
        </w:rPr>
        <w:t xml:space="preserve"> </w:t>
      </w:r>
      <w:r w:rsidRPr="005730CF">
        <w:rPr>
          <w:spacing w:val="-2"/>
          <w:rtl/>
        </w:rPr>
        <w:t>أكتوبر</w:t>
      </w:r>
      <w:r w:rsidR="00FC24A2" w:rsidRPr="005730CF">
        <w:rPr>
          <w:rFonts w:hint="cs"/>
          <w:spacing w:val="-2"/>
          <w:rtl/>
        </w:rPr>
        <w:t> </w:t>
      </w:r>
      <w:r w:rsidRPr="005730CF">
        <w:rPr>
          <w:spacing w:val="-2"/>
          <w:rtl/>
        </w:rPr>
        <w:t>٢٠١١.</w:t>
      </w:r>
      <w:r w:rsidRPr="005730CF">
        <w:rPr>
          <w:rFonts w:hint="cs"/>
          <w:spacing w:val="-2"/>
          <w:rtl/>
        </w:rPr>
        <w:t xml:space="preserve"> وفضلاً عن ذلك، </w:t>
      </w:r>
      <w:r w:rsidRPr="005730CF">
        <w:rPr>
          <w:spacing w:val="-2"/>
          <w:rtl/>
        </w:rPr>
        <w:t>لم يقدم صاحب البلاغ أي شكوى بشأن أوجه القصور المحتملة في محاكمته، ولم يحدد، من وجهة ن</w:t>
      </w:r>
      <w:r w:rsidRPr="005730CF">
        <w:rPr>
          <w:rFonts w:hint="cs"/>
          <w:spacing w:val="-2"/>
          <w:rtl/>
        </w:rPr>
        <w:t>ظر</w:t>
      </w:r>
      <w:r w:rsidRPr="005730CF">
        <w:rPr>
          <w:spacing w:val="-2"/>
          <w:rtl/>
        </w:rPr>
        <w:t xml:space="preserve"> </w:t>
      </w:r>
      <w:r w:rsidRPr="005730CF">
        <w:rPr>
          <w:rFonts w:hint="cs"/>
          <w:spacing w:val="-2"/>
          <w:rtl/>
        </w:rPr>
        <w:t>معقولة</w:t>
      </w:r>
      <w:r w:rsidRPr="005730CF">
        <w:rPr>
          <w:spacing w:val="-2"/>
          <w:rtl/>
        </w:rPr>
        <w:t>، كيف أثَّر أو يمكن أن يؤثر القرار البرلماني على نتائجه</w:t>
      </w:r>
      <w:bookmarkStart w:id="0" w:name="_GoBack"/>
      <w:bookmarkEnd w:id="0"/>
      <w:r w:rsidRPr="005730CF">
        <w:rPr>
          <w:spacing w:val="-2"/>
          <w:rtl/>
        </w:rPr>
        <w:t>ا. ولهذا السبب، ترى اللجنة أن صاحب البلاغ لم يقدم أدلة كافية تثبت أن القرار البرلماني أثَّر على الحكم النهائي في قضيته هذه. وبناءً عليه، تستنتج اللجنة أن الوقائع كما</w:t>
      </w:r>
      <w:r w:rsidR="00FC24A2" w:rsidRPr="005730CF">
        <w:rPr>
          <w:rFonts w:hint="cs"/>
          <w:spacing w:val="-2"/>
          <w:rtl/>
        </w:rPr>
        <w:t> </w:t>
      </w:r>
      <w:r w:rsidRPr="005730CF">
        <w:rPr>
          <w:spacing w:val="-2"/>
          <w:rtl/>
        </w:rPr>
        <w:t>عرضها صاحب البلاغ لا تمك</w:t>
      </w:r>
      <w:r w:rsidRPr="005730CF">
        <w:rPr>
          <w:rFonts w:hint="cs"/>
          <w:spacing w:val="-2"/>
          <w:rtl/>
        </w:rPr>
        <w:t>ِّ</w:t>
      </w:r>
      <w:r w:rsidRPr="005730CF">
        <w:rPr>
          <w:spacing w:val="-2"/>
          <w:rtl/>
        </w:rPr>
        <w:t xml:space="preserve">نها من </w:t>
      </w:r>
      <w:r w:rsidRPr="005730CF">
        <w:rPr>
          <w:rFonts w:hint="cs"/>
          <w:spacing w:val="-2"/>
          <w:rtl/>
        </w:rPr>
        <w:t xml:space="preserve">الخلوص إلى </w:t>
      </w:r>
      <w:r w:rsidRPr="005730CF">
        <w:rPr>
          <w:spacing w:val="-2"/>
          <w:rtl/>
        </w:rPr>
        <w:t>أن حقوقه انتُهكت بموجب المادة</w:t>
      </w:r>
      <w:r w:rsidR="00FC24A2" w:rsidRPr="005730CF">
        <w:rPr>
          <w:rFonts w:hint="cs"/>
          <w:spacing w:val="-2"/>
          <w:rtl/>
        </w:rPr>
        <w:t> </w:t>
      </w:r>
      <w:r w:rsidRPr="005730CF">
        <w:rPr>
          <w:spacing w:val="-2"/>
          <w:rtl/>
        </w:rPr>
        <w:t xml:space="preserve">14(2) من العهد. </w:t>
      </w:r>
    </w:p>
    <w:p w:rsidR="00693DBD" w:rsidRDefault="007A0F44" w:rsidP="00C37DBD">
      <w:pPr>
        <w:pStyle w:val="SingleTxtGA"/>
        <w:spacing w:after="100" w:line="368" w:lineRule="exact"/>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2556510</wp:posOffset>
                </wp:positionH>
                <wp:positionV relativeFrom="paragraph">
                  <wp:posOffset>822511</wp:posOffset>
                </wp:positionV>
                <wp:extent cx="1167161"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1167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C4E2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3pt,64.75pt" to="293.2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" strokecolor="black [3040]"/>
            </w:pict>
          </mc:Fallback>
        </mc:AlternateContent>
      </w:r>
      <w:r w:rsidR="00693DBD" w:rsidRPr="00AB68CD">
        <w:rPr>
          <w:rtl/>
        </w:rPr>
        <w:t>١٢-</w:t>
      </w:r>
      <w:r w:rsidR="00B546C0">
        <w:rPr>
          <w:rtl/>
        </w:rPr>
        <w:tab/>
      </w:r>
      <w:r w:rsidR="00693DBD" w:rsidRPr="00AB68CD">
        <w:rPr>
          <w:rtl/>
        </w:rPr>
        <w:t>واللجنة، إذ تتصرف وفقاً للفقرة 4 من المادة 5 من البروتوكول الاختياري، ترى أن الوقائع المعروضة عليها لا تشير إلى انتهاك الدولة الطرف حقوق صا</w:t>
      </w:r>
      <w:r w:rsidR="0054027B">
        <w:rPr>
          <w:rtl/>
        </w:rPr>
        <w:t>حب البلاغ التي تكفلها المادة 14</w:t>
      </w:r>
      <w:r w:rsidR="00693DBD" w:rsidRPr="00AB68CD">
        <w:rPr>
          <w:rtl/>
        </w:rPr>
        <w:t>(2) من العهد.</w:t>
      </w:r>
    </w:p>
    <w:sectPr w:rsidR="00693DBD" w:rsidSect="00907EA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4A" w:rsidRPr="002901D9" w:rsidRDefault="0039194A" w:rsidP="002901D9">
      <w:pPr>
        <w:spacing w:after="60" w:line="240" w:lineRule="auto"/>
        <w:rPr>
          <w:i/>
          <w:iCs/>
        </w:rPr>
      </w:pPr>
      <w:r>
        <w:rPr>
          <w:rFonts w:hint="cs"/>
          <w:i/>
          <w:iCs/>
          <w:rtl/>
        </w:rPr>
        <w:t>الحواشي</w:t>
      </w:r>
    </w:p>
  </w:endnote>
  <w:endnote w:type="continuationSeparator" w:id="0">
    <w:p w:rsidR="0039194A" w:rsidRDefault="0039194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A5" w:rsidRPr="00693DBD" w:rsidRDefault="00693DBD" w:rsidP="00693DBD">
    <w:pPr>
      <w:pStyle w:val="Footer"/>
      <w:tabs>
        <w:tab w:val="right" w:pos="9598"/>
      </w:tabs>
      <w:rPr>
        <w:sz w:val="17"/>
      </w:rPr>
    </w:pPr>
    <w:r>
      <w:rPr>
        <w:sz w:val="17"/>
      </w:rPr>
      <w:t>GE.17-15359</w:t>
    </w:r>
    <w:r>
      <w:rPr>
        <w:sz w:val="17"/>
      </w:rPr>
      <w:tab/>
    </w:r>
    <w:r w:rsidRPr="00693DBD">
      <w:rPr>
        <w:b/>
        <w:sz w:val="18"/>
      </w:rPr>
      <w:fldChar w:fldCharType="begin"/>
    </w:r>
    <w:r w:rsidRPr="00693DBD">
      <w:rPr>
        <w:b/>
        <w:sz w:val="18"/>
      </w:rPr>
      <w:instrText xml:space="preserve"> PAGE  \* MERGEFORMAT </w:instrText>
    </w:r>
    <w:r w:rsidRPr="00693DBD">
      <w:rPr>
        <w:b/>
        <w:sz w:val="18"/>
      </w:rPr>
      <w:fldChar w:fldCharType="separate"/>
    </w:r>
    <w:r w:rsidR="00361B63">
      <w:rPr>
        <w:b/>
        <w:noProof/>
        <w:sz w:val="18"/>
      </w:rPr>
      <w:t>4</w:t>
    </w:r>
    <w:r w:rsidRPr="00693DB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693DBD" w:rsidRDefault="00693DBD" w:rsidP="006959B0">
    <w:pPr>
      <w:pStyle w:val="Footer"/>
      <w:tabs>
        <w:tab w:val="right" w:pos="9599"/>
      </w:tabs>
      <w:jc w:val="left"/>
      <w:rPr>
        <w:b/>
        <w:sz w:val="18"/>
        <w:lang w:val="en-US"/>
      </w:rPr>
    </w:pPr>
    <w:r w:rsidRPr="00693DBD">
      <w:rPr>
        <w:b/>
        <w:sz w:val="18"/>
        <w:lang w:val="en-US"/>
      </w:rPr>
      <w:fldChar w:fldCharType="begin"/>
    </w:r>
    <w:r w:rsidRPr="00693DBD">
      <w:rPr>
        <w:b/>
        <w:sz w:val="18"/>
        <w:lang w:val="en-US"/>
      </w:rPr>
      <w:instrText xml:space="preserve"> PAGE  \* MERGEFORMAT </w:instrText>
    </w:r>
    <w:r w:rsidRPr="00693DBD">
      <w:rPr>
        <w:b/>
        <w:sz w:val="18"/>
        <w:lang w:val="en-US"/>
      </w:rPr>
      <w:fldChar w:fldCharType="separate"/>
    </w:r>
    <w:r w:rsidR="00361B63">
      <w:rPr>
        <w:b/>
        <w:noProof/>
        <w:sz w:val="18"/>
        <w:lang w:val="en-US"/>
      </w:rPr>
      <w:t>5</w:t>
    </w:r>
    <w:r w:rsidRPr="00693DBD">
      <w:rPr>
        <w:b/>
        <w:sz w:val="18"/>
        <w:lang w:val="en-US"/>
      </w:rPr>
      <w:fldChar w:fldCharType="end"/>
    </w:r>
    <w:r>
      <w:rPr>
        <w:b/>
        <w:sz w:val="18"/>
        <w:lang w:val="en-US"/>
      </w:rPr>
      <w:tab/>
    </w:r>
    <w:r>
      <w:rPr>
        <w:sz w:val="17"/>
        <w:lang w:val="en-US"/>
      </w:rPr>
      <w:t>GE.17-15359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907EA5" w:rsidP="00982139">
    <w:pPr>
      <w:pStyle w:val="Footer"/>
      <w:spacing w:before="360"/>
      <w:jc w:val="right"/>
      <w:rPr>
        <w:sz w:val="20"/>
        <w:szCs w:val="20"/>
      </w:rPr>
    </w:pPr>
    <w:r>
      <w:rPr>
        <w:sz w:val="20"/>
        <w:szCs w:val="20"/>
      </w:rPr>
      <w:t>GE.17-15359</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907EA5" w:rsidRPr="00907EA5" w:rsidRDefault="00907EA5" w:rsidP="00907EA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4A" w:rsidRDefault="0039194A" w:rsidP="000437B8">
      <w:pPr>
        <w:pStyle w:val="Footer"/>
        <w:bidi/>
        <w:spacing w:after="80" w:line="200" w:lineRule="exact"/>
        <w:ind w:left="680"/>
      </w:pPr>
      <w:r>
        <w:rPr>
          <w:rtl/>
        </w:rPr>
        <w:t>__________</w:t>
      </w:r>
    </w:p>
  </w:footnote>
  <w:footnote w:type="continuationSeparator" w:id="0">
    <w:p w:rsidR="0039194A" w:rsidRDefault="0039194A" w:rsidP="00656392">
      <w:pPr>
        <w:spacing w:line="240" w:lineRule="auto"/>
      </w:pPr>
      <w:r>
        <w:continuationSeparator/>
      </w:r>
    </w:p>
  </w:footnote>
  <w:footnote w:id="1">
    <w:p w:rsidR="00693DBD" w:rsidRPr="00693DBD" w:rsidRDefault="00693DBD" w:rsidP="00693DBD">
      <w:pPr>
        <w:pStyle w:val="FootnoteText1"/>
        <w:rPr>
          <w:rtl/>
        </w:rPr>
      </w:pPr>
      <w:r>
        <w:rPr>
          <w:rtl/>
        </w:rPr>
        <w:t>*</w:t>
      </w:r>
      <w:r>
        <w:rPr>
          <w:rtl/>
        </w:rPr>
        <w:tab/>
      </w:r>
      <w:r w:rsidRPr="00693DBD">
        <w:rPr>
          <w:rtl/>
        </w:rPr>
        <w:t>اعتمدتها اللجنة في دورتها ١٢٠ (٣-٢٨ تموز/يوليه ٢٠١٧).</w:t>
      </w:r>
    </w:p>
  </w:footnote>
  <w:footnote w:id="2">
    <w:p w:rsidR="00693DBD" w:rsidRPr="00693DBD" w:rsidRDefault="00693DBD" w:rsidP="00693DBD">
      <w:pPr>
        <w:pStyle w:val="FootnoteText1"/>
        <w:rPr>
          <w:rtl/>
        </w:rPr>
      </w:pPr>
      <w:r>
        <w:rPr>
          <w:rtl/>
        </w:rPr>
        <w:t>**</w:t>
      </w:r>
      <w:r>
        <w:rPr>
          <w:rtl/>
        </w:rPr>
        <w:tab/>
      </w:r>
      <w:r w:rsidRPr="00693DBD">
        <w:rPr>
          <w:rtl/>
        </w:rPr>
        <w:t xml:space="preserve">شارك أعضاء اللجنة التالية أسماؤهم في دراسة هذا البلاغ: تانيا ماريا عبده </w:t>
      </w:r>
      <w:proofErr w:type="spellStart"/>
      <w:r w:rsidRPr="00693DBD">
        <w:rPr>
          <w:rtl/>
        </w:rPr>
        <w:t>روشول</w:t>
      </w:r>
      <w:proofErr w:type="spellEnd"/>
      <w:r w:rsidRPr="00693DBD">
        <w:rPr>
          <w:rtl/>
        </w:rPr>
        <w:t xml:space="preserve">، وعياض بن عاشور، </w:t>
      </w:r>
      <w:proofErr w:type="spellStart"/>
      <w:r w:rsidRPr="00693DBD">
        <w:rPr>
          <w:rtl/>
        </w:rPr>
        <w:t>وإلزه</w:t>
      </w:r>
      <w:proofErr w:type="spellEnd"/>
      <w:r w:rsidRPr="00693DBD">
        <w:rPr>
          <w:rtl/>
        </w:rPr>
        <w:t xml:space="preserve"> </w:t>
      </w:r>
      <w:proofErr w:type="spellStart"/>
      <w:r w:rsidRPr="00693DBD">
        <w:rPr>
          <w:rtl/>
        </w:rPr>
        <w:t>براندس</w:t>
      </w:r>
      <w:proofErr w:type="spellEnd"/>
      <w:r w:rsidRPr="00693DBD">
        <w:rPr>
          <w:rtl/>
        </w:rPr>
        <w:t xml:space="preserve"> </w:t>
      </w:r>
      <w:proofErr w:type="spellStart"/>
      <w:r w:rsidRPr="00693DBD">
        <w:rPr>
          <w:rtl/>
        </w:rPr>
        <w:t>كيهريس</w:t>
      </w:r>
      <w:proofErr w:type="spellEnd"/>
      <w:r w:rsidRPr="00693DBD">
        <w:rPr>
          <w:rtl/>
        </w:rPr>
        <w:t xml:space="preserve">، وأحمد أمين فتح الله، </w:t>
      </w:r>
      <w:proofErr w:type="spellStart"/>
      <w:r w:rsidRPr="00693DBD">
        <w:rPr>
          <w:rtl/>
        </w:rPr>
        <w:t>وأوليفييه</w:t>
      </w:r>
      <w:proofErr w:type="spellEnd"/>
      <w:r w:rsidRPr="00693DBD">
        <w:rPr>
          <w:rtl/>
        </w:rPr>
        <w:t xml:space="preserve"> دي </w:t>
      </w:r>
      <w:proofErr w:type="spellStart"/>
      <w:r w:rsidRPr="00693DBD">
        <w:rPr>
          <w:rtl/>
        </w:rPr>
        <w:t>فروفيل</w:t>
      </w:r>
      <w:proofErr w:type="spellEnd"/>
      <w:r w:rsidRPr="00693DBD">
        <w:rPr>
          <w:rtl/>
        </w:rPr>
        <w:t xml:space="preserve">، وكريستوف </w:t>
      </w:r>
      <w:proofErr w:type="spellStart"/>
      <w:r w:rsidRPr="00693DBD">
        <w:rPr>
          <w:rtl/>
        </w:rPr>
        <w:t>هاينز</w:t>
      </w:r>
      <w:proofErr w:type="spellEnd"/>
      <w:r w:rsidRPr="00693DBD">
        <w:rPr>
          <w:rtl/>
        </w:rPr>
        <w:t xml:space="preserve">، ويوجي </w:t>
      </w:r>
      <w:proofErr w:type="spellStart"/>
      <w:r w:rsidRPr="00693DBD">
        <w:rPr>
          <w:rtl/>
        </w:rPr>
        <w:t>إواساوا</w:t>
      </w:r>
      <w:proofErr w:type="spellEnd"/>
      <w:r w:rsidRPr="00693DBD">
        <w:rPr>
          <w:rtl/>
        </w:rPr>
        <w:t xml:space="preserve">، </w:t>
      </w:r>
      <w:proofErr w:type="spellStart"/>
      <w:r w:rsidRPr="00693DBD">
        <w:rPr>
          <w:rtl/>
        </w:rPr>
        <w:t>وباماريام</w:t>
      </w:r>
      <w:proofErr w:type="spellEnd"/>
      <w:r w:rsidRPr="00693DBD">
        <w:rPr>
          <w:rtl/>
        </w:rPr>
        <w:t xml:space="preserve"> كويتا، </w:t>
      </w:r>
      <w:proofErr w:type="spellStart"/>
      <w:r w:rsidRPr="00693DBD">
        <w:rPr>
          <w:rtl/>
        </w:rPr>
        <w:t>ومارشيا</w:t>
      </w:r>
      <w:proofErr w:type="spellEnd"/>
      <w:r w:rsidRPr="00693DBD">
        <w:rPr>
          <w:rtl/>
        </w:rPr>
        <w:t xml:space="preserve"> ف. ج. كران، </w:t>
      </w:r>
      <w:proofErr w:type="spellStart"/>
      <w:r w:rsidRPr="00693DBD">
        <w:rPr>
          <w:rtl/>
        </w:rPr>
        <w:t>ودنكان</w:t>
      </w:r>
      <w:proofErr w:type="spellEnd"/>
      <w:r w:rsidRPr="00693DBD">
        <w:rPr>
          <w:rtl/>
        </w:rPr>
        <w:t xml:space="preserve"> </w:t>
      </w:r>
      <w:proofErr w:type="spellStart"/>
      <w:r w:rsidRPr="00693DBD">
        <w:rPr>
          <w:rtl/>
        </w:rPr>
        <w:t>لاكي</w:t>
      </w:r>
      <w:proofErr w:type="spellEnd"/>
      <w:r w:rsidRPr="00693DBD">
        <w:rPr>
          <w:rtl/>
        </w:rPr>
        <w:t xml:space="preserve"> </w:t>
      </w:r>
      <w:proofErr w:type="spellStart"/>
      <w:r w:rsidRPr="00693DBD">
        <w:rPr>
          <w:rtl/>
        </w:rPr>
        <w:t>موهوموزا</w:t>
      </w:r>
      <w:proofErr w:type="spellEnd"/>
      <w:r w:rsidRPr="00693DBD">
        <w:rPr>
          <w:rtl/>
        </w:rPr>
        <w:t xml:space="preserve">، وفوتيني </w:t>
      </w:r>
      <w:proofErr w:type="spellStart"/>
      <w:r w:rsidRPr="00693DBD">
        <w:rPr>
          <w:rtl/>
        </w:rPr>
        <w:t>بازارتزيس</w:t>
      </w:r>
      <w:proofErr w:type="spellEnd"/>
      <w:r w:rsidRPr="00693DBD">
        <w:rPr>
          <w:rtl/>
        </w:rPr>
        <w:t xml:space="preserve">، وخوسيه مانويل سانتوس </w:t>
      </w:r>
      <w:proofErr w:type="spellStart"/>
      <w:r w:rsidRPr="00693DBD">
        <w:rPr>
          <w:rtl/>
        </w:rPr>
        <w:t>باييس</w:t>
      </w:r>
      <w:proofErr w:type="spellEnd"/>
      <w:r w:rsidRPr="00693DBD">
        <w:rPr>
          <w:rtl/>
        </w:rPr>
        <w:t xml:space="preserve">، ويوفال </w:t>
      </w:r>
      <w:proofErr w:type="spellStart"/>
      <w:r w:rsidRPr="00693DBD">
        <w:rPr>
          <w:rtl/>
        </w:rPr>
        <w:t>شاني</w:t>
      </w:r>
      <w:proofErr w:type="spellEnd"/>
      <w:r w:rsidRPr="00693DBD">
        <w:rPr>
          <w:rtl/>
        </w:rPr>
        <w:t xml:space="preserve">، ومارغو </w:t>
      </w:r>
      <w:proofErr w:type="spellStart"/>
      <w:r w:rsidRPr="00693DBD">
        <w:rPr>
          <w:rtl/>
        </w:rPr>
        <w:t>واترفال</w:t>
      </w:r>
      <w:proofErr w:type="spellEnd"/>
      <w:r w:rsidRPr="00693DBD">
        <w:rPr>
          <w:rtl/>
        </w:rPr>
        <w:t>.</w:t>
      </w:r>
    </w:p>
  </w:footnote>
  <w:footnote w:id="3">
    <w:p w:rsidR="00B546C0" w:rsidRPr="00B546C0" w:rsidRDefault="00B546C0" w:rsidP="00DC2287">
      <w:pPr>
        <w:pStyle w:val="FootnoteText1"/>
      </w:pPr>
      <w:r w:rsidRPr="00B546C0">
        <w:rPr>
          <w:rtl/>
        </w:rPr>
        <w:t>(</w:t>
      </w:r>
      <w:r w:rsidR="00DC2287" w:rsidRPr="00DC2287">
        <w:rPr>
          <w:rStyle w:val="FootnoteReference"/>
          <w:sz w:val="16"/>
          <w:szCs w:val="26"/>
          <w:vertAlign w:val="baseline"/>
          <w:rtl/>
        </w:rPr>
        <w:footnoteRef/>
      </w:r>
      <w:r>
        <w:rPr>
          <w:sz w:val="26"/>
          <w:rtl/>
        </w:rPr>
        <w:t>)</w:t>
      </w:r>
      <w:r>
        <w:rPr>
          <w:sz w:val="26"/>
          <w:rtl/>
        </w:rPr>
        <w:tab/>
      </w:r>
      <w:r w:rsidRPr="00B546C0">
        <w:rPr>
          <w:sz w:val="26"/>
          <w:rtl/>
        </w:rPr>
        <w:t xml:space="preserve">انظر، على سبيل المثال، البلاغ رقم 1551/2007، </w:t>
      </w:r>
      <w:proofErr w:type="spellStart"/>
      <w:r w:rsidRPr="00B546C0">
        <w:rPr>
          <w:i/>
          <w:iCs/>
          <w:sz w:val="26"/>
          <w:rtl/>
        </w:rPr>
        <w:t>موزيس</w:t>
      </w:r>
      <w:proofErr w:type="spellEnd"/>
      <w:r w:rsidRPr="00B546C0">
        <w:rPr>
          <w:i/>
          <w:iCs/>
          <w:sz w:val="26"/>
          <w:rtl/>
        </w:rPr>
        <w:t xml:space="preserve"> </w:t>
      </w:r>
      <w:proofErr w:type="spellStart"/>
      <w:r w:rsidRPr="00B546C0">
        <w:rPr>
          <w:i/>
          <w:iCs/>
          <w:sz w:val="26"/>
          <w:rtl/>
        </w:rPr>
        <w:t>صولو</w:t>
      </w:r>
      <w:proofErr w:type="spellEnd"/>
      <w:r w:rsidRPr="00B546C0">
        <w:rPr>
          <w:i/>
          <w:iCs/>
          <w:sz w:val="26"/>
          <w:rtl/>
        </w:rPr>
        <w:t xml:space="preserve"> ضد كندا</w:t>
      </w:r>
      <w:r w:rsidRPr="00B546C0">
        <w:rPr>
          <w:sz w:val="26"/>
          <w:rtl/>
        </w:rPr>
        <w:t xml:space="preserve">، الآراء المعتمدة في 27 آذار/مارس 2009، الفقرة 7-3؛ والبلاغ رقم 1887/2009، </w:t>
      </w:r>
      <w:proofErr w:type="spellStart"/>
      <w:r w:rsidRPr="00B546C0">
        <w:rPr>
          <w:i/>
          <w:iCs/>
          <w:sz w:val="26"/>
          <w:rtl/>
        </w:rPr>
        <w:t>بيرانو</w:t>
      </w:r>
      <w:proofErr w:type="spellEnd"/>
      <w:r w:rsidRPr="00B546C0">
        <w:rPr>
          <w:i/>
          <w:iCs/>
          <w:sz w:val="26"/>
          <w:rtl/>
        </w:rPr>
        <w:t xml:space="preserve"> </w:t>
      </w:r>
      <w:proofErr w:type="spellStart"/>
      <w:r w:rsidRPr="00B546C0">
        <w:rPr>
          <w:i/>
          <w:iCs/>
          <w:sz w:val="26"/>
          <w:rtl/>
        </w:rPr>
        <w:t>باصو</w:t>
      </w:r>
      <w:proofErr w:type="spellEnd"/>
      <w:r w:rsidRPr="00B546C0">
        <w:rPr>
          <w:i/>
          <w:iCs/>
          <w:sz w:val="26"/>
          <w:rtl/>
        </w:rPr>
        <w:t xml:space="preserve"> ضد أوروغواي</w:t>
      </w:r>
      <w:r w:rsidRPr="00B546C0">
        <w:rPr>
          <w:sz w:val="26"/>
          <w:rtl/>
        </w:rPr>
        <w:t>، الآراء المعتمدة في 19 تشرين الأول/أكتوبر 2004، الفقرة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A5" w:rsidRPr="00693DBD" w:rsidRDefault="00693DBD" w:rsidP="00693DBD">
    <w:pPr>
      <w:pStyle w:val="Header"/>
      <w:jc w:val="right"/>
    </w:pPr>
    <w:r w:rsidRPr="00693DBD">
      <w:t>CCPR/C/120/D/2163/2012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A5" w:rsidRPr="00693DBD" w:rsidRDefault="00693DBD" w:rsidP="00693DBD">
    <w:pPr>
      <w:pStyle w:val="Header"/>
      <w:jc w:val="left"/>
    </w:pPr>
    <w:r w:rsidRPr="00693DBD">
      <w:t>CCPR/C/120/D/2163/2012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9194A"/>
    <w:rsid w:val="000076D5"/>
    <w:rsid w:val="00043663"/>
    <w:rsid w:val="000437B8"/>
    <w:rsid w:val="000505CF"/>
    <w:rsid w:val="000D701C"/>
    <w:rsid w:val="000E2A71"/>
    <w:rsid w:val="00160263"/>
    <w:rsid w:val="00181F96"/>
    <w:rsid w:val="001A1371"/>
    <w:rsid w:val="001B346A"/>
    <w:rsid w:val="001D64BE"/>
    <w:rsid w:val="001E1CAD"/>
    <w:rsid w:val="001E290D"/>
    <w:rsid w:val="002144FA"/>
    <w:rsid w:val="0023469A"/>
    <w:rsid w:val="00243C8A"/>
    <w:rsid w:val="00267A0E"/>
    <w:rsid w:val="002901D9"/>
    <w:rsid w:val="002976C2"/>
    <w:rsid w:val="002F2C26"/>
    <w:rsid w:val="003260FF"/>
    <w:rsid w:val="00343D95"/>
    <w:rsid w:val="00356AA0"/>
    <w:rsid w:val="00361B63"/>
    <w:rsid w:val="00363A18"/>
    <w:rsid w:val="00374341"/>
    <w:rsid w:val="0039194A"/>
    <w:rsid w:val="003A5EB1"/>
    <w:rsid w:val="003D1062"/>
    <w:rsid w:val="00420D7B"/>
    <w:rsid w:val="00424275"/>
    <w:rsid w:val="00450B21"/>
    <w:rsid w:val="00453B63"/>
    <w:rsid w:val="00455780"/>
    <w:rsid w:val="004B0A1C"/>
    <w:rsid w:val="004D298E"/>
    <w:rsid w:val="00517BC9"/>
    <w:rsid w:val="0054027B"/>
    <w:rsid w:val="0054472E"/>
    <w:rsid w:val="005662A9"/>
    <w:rsid w:val="005730CF"/>
    <w:rsid w:val="005827D4"/>
    <w:rsid w:val="0059622A"/>
    <w:rsid w:val="005C5878"/>
    <w:rsid w:val="005C7CEA"/>
    <w:rsid w:val="005D3C0B"/>
    <w:rsid w:val="005E5217"/>
    <w:rsid w:val="005F0FA4"/>
    <w:rsid w:val="005F30EE"/>
    <w:rsid w:val="0060473A"/>
    <w:rsid w:val="00656392"/>
    <w:rsid w:val="0068781D"/>
    <w:rsid w:val="00693DBD"/>
    <w:rsid w:val="006959B0"/>
    <w:rsid w:val="006B3E27"/>
    <w:rsid w:val="006B6507"/>
    <w:rsid w:val="006C104C"/>
    <w:rsid w:val="00733704"/>
    <w:rsid w:val="0078071A"/>
    <w:rsid w:val="00787E1E"/>
    <w:rsid w:val="007A0F44"/>
    <w:rsid w:val="008120C4"/>
    <w:rsid w:val="00852A9A"/>
    <w:rsid w:val="008F49E1"/>
    <w:rsid w:val="0090370F"/>
    <w:rsid w:val="00907EA5"/>
    <w:rsid w:val="009269D2"/>
    <w:rsid w:val="00942135"/>
    <w:rsid w:val="00951B33"/>
    <w:rsid w:val="009521B0"/>
    <w:rsid w:val="00982139"/>
    <w:rsid w:val="009867A8"/>
    <w:rsid w:val="009A7E9F"/>
    <w:rsid w:val="009E5018"/>
    <w:rsid w:val="00A12B37"/>
    <w:rsid w:val="00AB6758"/>
    <w:rsid w:val="00AE6B73"/>
    <w:rsid w:val="00B13763"/>
    <w:rsid w:val="00B477A4"/>
    <w:rsid w:val="00B54045"/>
    <w:rsid w:val="00B546C0"/>
    <w:rsid w:val="00C37DBD"/>
    <w:rsid w:val="00C438D7"/>
    <w:rsid w:val="00C81B50"/>
    <w:rsid w:val="00CB6622"/>
    <w:rsid w:val="00CD1801"/>
    <w:rsid w:val="00CF1C68"/>
    <w:rsid w:val="00CF65C6"/>
    <w:rsid w:val="00D10EF1"/>
    <w:rsid w:val="00D14BFC"/>
    <w:rsid w:val="00D42810"/>
    <w:rsid w:val="00D914A7"/>
    <w:rsid w:val="00DC2287"/>
    <w:rsid w:val="00DD13C3"/>
    <w:rsid w:val="00DD596E"/>
    <w:rsid w:val="00DD621E"/>
    <w:rsid w:val="00DE238D"/>
    <w:rsid w:val="00DE50B1"/>
    <w:rsid w:val="00DF0575"/>
    <w:rsid w:val="00E70E04"/>
    <w:rsid w:val="00EC05A7"/>
    <w:rsid w:val="00EC4B6B"/>
    <w:rsid w:val="00ED7442"/>
    <w:rsid w:val="00EF1EE5"/>
    <w:rsid w:val="00EF61A0"/>
    <w:rsid w:val="00F44190"/>
    <w:rsid w:val="00F763B4"/>
    <w:rsid w:val="00F900C3"/>
    <w:rsid w:val="00FC24A2"/>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FFF17ED-DDDB-4657-917C-B25DD0EC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Appel note de bas de p.,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E238D"/>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693DBD"/>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23G">
    <w:name w:val="_ H_2/3_G"/>
    <w:basedOn w:val="Normal"/>
    <w:next w:val="Normal"/>
    <w:rsid w:val="00693DBD"/>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693DBD"/>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SingleTxtG">
    <w:name w:val="_ Single Txt_G"/>
    <w:basedOn w:val="Normal"/>
    <w:rsid w:val="00693DBD"/>
    <w:pPr>
      <w:suppressAutoHyphens/>
      <w:bidi w:val="0"/>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D121-A517-42B0-9BE7-3501A07A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CCPR/C/120/D/2163/2012</vt:lpstr>
    </vt:vector>
  </TitlesOfParts>
  <Company>DCM</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CCPR/C/120/D/2163/2012</dc:title>
  <dc:subject>GE.1715359A</dc:subject>
  <dc:creator>bah/NAB</dc:creator>
  <cp:keywords>ODS No.1725888</cp:keywords>
  <dc:description>Distr.: General
5 September 2017
Original: English</dc:description>
  <cp:lastModifiedBy>Gamal MAHMOUD</cp:lastModifiedBy>
  <cp:revision>2</cp:revision>
  <dcterms:created xsi:type="dcterms:W3CDTF">2017-10-13T07:00:00Z</dcterms:created>
  <dcterms:modified xsi:type="dcterms:W3CDTF">2017-10-13T07:00:00Z</dcterms:modified>
  <cp:category>Finale</cp:category>
</cp:coreProperties>
</file>